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EEDE4F" w14:textId="17A46998" w:rsidR="002A5545" w:rsidRPr="00383325" w:rsidRDefault="00201DB2" w:rsidP="00350346">
      <w:pPr>
        <w:spacing w:after="0" w:line="240" w:lineRule="auto"/>
        <w:ind w:left="709" w:firstLine="709"/>
        <w:rPr>
          <w:rFonts w:cstheme="minorHAnsi"/>
          <w:b/>
          <w:bCs/>
          <w:sz w:val="80"/>
          <w:szCs w:val="80"/>
        </w:rPr>
      </w:pPr>
      <w:r w:rsidRPr="00383325">
        <w:rPr>
          <w:rFonts w:cstheme="minorHAnsi"/>
          <w:b/>
          <w:bCs/>
          <w:sz w:val="80"/>
          <w:szCs w:val="80"/>
        </w:rPr>
        <w:t>ARBITERS’ / ÁRBITROS</w:t>
      </w:r>
    </w:p>
    <w:p w14:paraId="19739F66" w14:textId="03B6C1DB" w:rsidR="00383325" w:rsidRDefault="00383325" w:rsidP="00350346">
      <w:pPr>
        <w:spacing w:after="0" w:line="240" w:lineRule="auto"/>
        <w:ind w:left="709" w:firstLine="709"/>
        <w:rPr>
          <w:rFonts w:cstheme="minorHAnsi"/>
          <w:b/>
          <w:bCs/>
          <w:sz w:val="72"/>
          <w:szCs w:val="72"/>
        </w:rPr>
      </w:pPr>
    </w:p>
    <w:p w14:paraId="1537B212" w14:textId="77777777" w:rsidR="00383325" w:rsidRPr="00383325" w:rsidRDefault="00383325" w:rsidP="00350346">
      <w:pPr>
        <w:spacing w:after="0" w:line="240" w:lineRule="auto"/>
        <w:ind w:left="709" w:firstLine="709"/>
        <w:rPr>
          <w:rFonts w:cstheme="minorHAnsi"/>
          <w:sz w:val="72"/>
          <w:szCs w:val="72"/>
        </w:rPr>
      </w:pPr>
    </w:p>
    <w:p w14:paraId="6DD33C03" w14:textId="77777777" w:rsidR="002A5545" w:rsidRPr="00F97309" w:rsidRDefault="002A5545">
      <w:pPr>
        <w:spacing w:after="0" w:line="240" w:lineRule="auto"/>
        <w:jc w:val="center"/>
        <w:rPr>
          <w:rFonts w:cstheme="minorHAnsi"/>
          <w:b/>
          <w:bCs/>
          <w:sz w:val="24"/>
          <w:szCs w:val="24"/>
        </w:rPr>
      </w:pPr>
    </w:p>
    <w:p w14:paraId="5BB22B96" w14:textId="77777777" w:rsidR="002A5545" w:rsidRPr="00F97309" w:rsidRDefault="002A5545">
      <w:pPr>
        <w:spacing w:after="0" w:line="240" w:lineRule="auto"/>
        <w:jc w:val="center"/>
        <w:rPr>
          <w:rFonts w:cstheme="minorHAnsi"/>
          <w:b/>
          <w:bCs/>
          <w:sz w:val="24"/>
          <w:szCs w:val="24"/>
        </w:rPr>
      </w:pPr>
    </w:p>
    <w:p w14:paraId="5D3EF3EE" w14:textId="2A431D41" w:rsidR="002A5545" w:rsidRDefault="00201DB2">
      <w:pPr>
        <w:spacing w:after="0" w:line="240" w:lineRule="auto"/>
        <w:jc w:val="center"/>
        <w:rPr>
          <w:rFonts w:cstheme="minorHAnsi"/>
          <w:sz w:val="24"/>
          <w:szCs w:val="24"/>
        </w:rPr>
      </w:pPr>
      <w:r w:rsidRPr="00F97309">
        <w:rPr>
          <w:rFonts w:cstheme="minorHAnsi"/>
          <w:noProof/>
          <w:sz w:val="24"/>
          <w:szCs w:val="24"/>
          <w:lang w:eastAsia="es-ES"/>
        </w:rPr>
        <w:drawing>
          <wp:inline distT="0" distB="0" distL="0" distR="0" wp14:anchorId="25F7D037" wp14:editId="2EFBA69F">
            <wp:extent cx="2192400" cy="1800000"/>
            <wp:effectExtent l="0" t="0" r="0" b="0"/>
            <wp:docPr id="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 Imagen"/>
                    <pic:cNvPicPr>
                      <a:picLocks noChangeAspect="1" noChangeArrowheads="1"/>
                    </pic:cNvPicPr>
                  </pic:nvPicPr>
                  <pic:blipFill>
                    <a:blip r:embed="rId8"/>
                    <a:stretch>
                      <a:fillRect/>
                    </a:stretch>
                  </pic:blipFill>
                  <pic:spPr bwMode="auto">
                    <a:xfrm>
                      <a:off x="0" y="0"/>
                      <a:ext cx="2192400" cy="1800000"/>
                    </a:xfrm>
                    <a:prstGeom prst="rect">
                      <a:avLst/>
                    </a:prstGeom>
                  </pic:spPr>
                </pic:pic>
              </a:graphicData>
            </a:graphic>
          </wp:inline>
        </w:drawing>
      </w:r>
      <w:r w:rsidR="00062B0D" w:rsidRPr="00F97309">
        <w:rPr>
          <w:rFonts w:cstheme="minorHAnsi"/>
          <w:sz w:val="24"/>
          <w:szCs w:val="24"/>
        </w:rPr>
        <w:t xml:space="preserve">                                         </w:t>
      </w:r>
      <w:r w:rsidR="00062B0D" w:rsidRPr="00F97309">
        <w:rPr>
          <w:rFonts w:cstheme="minorHAnsi"/>
          <w:noProof/>
          <w:sz w:val="24"/>
          <w:szCs w:val="24"/>
          <w:lang w:eastAsia="es-ES"/>
        </w:rPr>
        <w:drawing>
          <wp:inline distT="0" distB="0" distL="0" distR="0" wp14:anchorId="0733F709" wp14:editId="6F98BC81">
            <wp:extent cx="1800000" cy="1800000"/>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6BC5FD29" w14:textId="258DF0BA" w:rsidR="00F97309" w:rsidRDefault="00F97309">
      <w:pPr>
        <w:spacing w:after="0" w:line="240" w:lineRule="auto"/>
        <w:jc w:val="center"/>
        <w:rPr>
          <w:rFonts w:cstheme="minorHAnsi"/>
          <w:sz w:val="24"/>
          <w:szCs w:val="24"/>
        </w:rPr>
      </w:pPr>
    </w:p>
    <w:p w14:paraId="5158D986" w14:textId="589DCE3B" w:rsidR="00F97309" w:rsidRDefault="00F97309">
      <w:pPr>
        <w:spacing w:after="0" w:line="240" w:lineRule="auto"/>
        <w:jc w:val="center"/>
        <w:rPr>
          <w:rFonts w:cstheme="minorHAnsi"/>
          <w:sz w:val="24"/>
          <w:szCs w:val="24"/>
        </w:rPr>
      </w:pPr>
    </w:p>
    <w:p w14:paraId="08D6A48F" w14:textId="77777777" w:rsidR="00F97309" w:rsidRPr="00F97309" w:rsidRDefault="00F97309">
      <w:pPr>
        <w:spacing w:after="0" w:line="240" w:lineRule="auto"/>
        <w:jc w:val="center"/>
        <w:rPr>
          <w:rFonts w:cstheme="minorHAnsi"/>
          <w:sz w:val="24"/>
          <w:szCs w:val="24"/>
        </w:rPr>
      </w:pPr>
    </w:p>
    <w:p w14:paraId="5320D484" w14:textId="77777777" w:rsidR="002A5545" w:rsidRPr="00F97309" w:rsidRDefault="002A5545">
      <w:pPr>
        <w:spacing w:after="0" w:line="240" w:lineRule="auto"/>
        <w:rPr>
          <w:rFonts w:cstheme="minorHAnsi"/>
          <w:b/>
          <w:bCs/>
          <w:sz w:val="24"/>
          <w:szCs w:val="24"/>
        </w:rPr>
      </w:pPr>
    </w:p>
    <w:p w14:paraId="2D85AABD" w14:textId="77777777" w:rsidR="002A5545" w:rsidRPr="00F97309" w:rsidRDefault="00062B0D" w:rsidP="00062B0D">
      <w:pPr>
        <w:spacing w:after="0" w:line="240" w:lineRule="auto"/>
        <w:jc w:val="center"/>
        <w:rPr>
          <w:rFonts w:cstheme="minorHAnsi"/>
          <w:b/>
          <w:bCs/>
          <w:sz w:val="24"/>
          <w:szCs w:val="24"/>
        </w:rPr>
      </w:pPr>
      <w:r w:rsidRPr="00F97309">
        <w:rPr>
          <w:rFonts w:cstheme="minorHAnsi"/>
          <w:noProof/>
          <w:sz w:val="24"/>
          <w:szCs w:val="24"/>
          <w:lang w:eastAsia="es-ES"/>
        </w:rPr>
        <w:drawing>
          <wp:inline distT="0" distB="0" distL="0" distR="0" wp14:anchorId="51848F75" wp14:editId="6A21E74E">
            <wp:extent cx="1692910" cy="2739337"/>
            <wp:effectExtent l="0" t="0" r="2540" b="444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97943" cy="2747481"/>
                    </a:xfrm>
                    <a:prstGeom prst="rect">
                      <a:avLst/>
                    </a:prstGeom>
                    <a:noFill/>
                    <a:ln>
                      <a:noFill/>
                    </a:ln>
                  </pic:spPr>
                </pic:pic>
              </a:graphicData>
            </a:graphic>
          </wp:inline>
        </w:drawing>
      </w:r>
    </w:p>
    <w:p w14:paraId="7BF3E5E1" w14:textId="77777777" w:rsidR="002A5545" w:rsidRPr="00F97309" w:rsidRDefault="002A5545">
      <w:pPr>
        <w:spacing w:after="0" w:line="240" w:lineRule="auto"/>
        <w:rPr>
          <w:rFonts w:cstheme="minorHAnsi"/>
          <w:b/>
          <w:bCs/>
          <w:sz w:val="24"/>
          <w:szCs w:val="24"/>
        </w:rPr>
      </w:pPr>
    </w:p>
    <w:p w14:paraId="65962261" w14:textId="77777777" w:rsidR="00F97309" w:rsidRDefault="00F97309">
      <w:pPr>
        <w:spacing w:after="0" w:line="240" w:lineRule="auto"/>
        <w:jc w:val="center"/>
        <w:rPr>
          <w:rFonts w:cstheme="minorHAnsi"/>
          <w:b/>
          <w:bCs/>
          <w:sz w:val="24"/>
          <w:szCs w:val="24"/>
        </w:rPr>
      </w:pPr>
      <w:bookmarkStart w:id="0" w:name="_Hlk37546814"/>
    </w:p>
    <w:p w14:paraId="0121C6BB" w14:textId="77777777" w:rsidR="00F97309" w:rsidRDefault="00F97309">
      <w:pPr>
        <w:spacing w:after="0" w:line="240" w:lineRule="auto"/>
        <w:jc w:val="center"/>
        <w:rPr>
          <w:rFonts w:cstheme="minorHAnsi"/>
          <w:b/>
          <w:bCs/>
          <w:sz w:val="24"/>
          <w:szCs w:val="24"/>
        </w:rPr>
      </w:pPr>
    </w:p>
    <w:p w14:paraId="0DE59D4A" w14:textId="77777777" w:rsidR="00F97309" w:rsidRDefault="00F97309">
      <w:pPr>
        <w:spacing w:after="0" w:line="240" w:lineRule="auto"/>
        <w:jc w:val="center"/>
        <w:rPr>
          <w:rFonts w:cstheme="minorHAnsi"/>
          <w:b/>
          <w:bCs/>
          <w:sz w:val="24"/>
          <w:szCs w:val="24"/>
        </w:rPr>
      </w:pPr>
    </w:p>
    <w:p w14:paraId="3084ED4C" w14:textId="77777777" w:rsidR="00F97309" w:rsidRDefault="00F97309">
      <w:pPr>
        <w:spacing w:after="0" w:line="240" w:lineRule="auto"/>
        <w:jc w:val="center"/>
        <w:rPr>
          <w:rFonts w:cstheme="minorHAnsi"/>
          <w:b/>
          <w:bCs/>
          <w:sz w:val="24"/>
          <w:szCs w:val="24"/>
        </w:rPr>
      </w:pPr>
    </w:p>
    <w:p w14:paraId="56C6E50B" w14:textId="581ECBFF" w:rsidR="002A5545" w:rsidRPr="00F97309" w:rsidRDefault="00201DB2">
      <w:pPr>
        <w:spacing w:after="0" w:line="240" w:lineRule="auto"/>
        <w:jc w:val="center"/>
        <w:rPr>
          <w:rFonts w:cstheme="minorHAnsi"/>
          <w:b/>
          <w:bCs/>
          <w:sz w:val="40"/>
          <w:szCs w:val="40"/>
        </w:rPr>
      </w:pPr>
      <w:r w:rsidRPr="00F97309">
        <w:rPr>
          <w:rFonts w:cstheme="minorHAnsi"/>
          <w:b/>
          <w:bCs/>
          <w:sz w:val="40"/>
          <w:szCs w:val="40"/>
        </w:rPr>
        <w:t>MANUAL EN ESPAÑOL</w:t>
      </w:r>
    </w:p>
    <w:p w14:paraId="274DBE06" w14:textId="77777777" w:rsidR="006134FC" w:rsidRPr="00F97309" w:rsidRDefault="006134FC">
      <w:pPr>
        <w:spacing w:after="0" w:line="240" w:lineRule="auto"/>
        <w:jc w:val="center"/>
        <w:rPr>
          <w:rFonts w:cstheme="minorHAnsi"/>
          <w:sz w:val="32"/>
          <w:szCs w:val="32"/>
        </w:rPr>
      </w:pPr>
    </w:p>
    <w:p w14:paraId="6C7FBCA6" w14:textId="0B3CCB2A" w:rsidR="006134FC" w:rsidRPr="00F97309" w:rsidRDefault="008D2A0E">
      <w:pPr>
        <w:spacing w:after="0" w:line="240" w:lineRule="auto"/>
        <w:jc w:val="center"/>
        <w:rPr>
          <w:rFonts w:cstheme="minorHAnsi"/>
          <w:b/>
          <w:bCs/>
          <w:sz w:val="32"/>
          <w:szCs w:val="32"/>
        </w:rPr>
      </w:pPr>
      <w:r w:rsidRPr="00F97309">
        <w:rPr>
          <w:rFonts w:cstheme="minorHAnsi"/>
          <w:b/>
          <w:bCs/>
          <w:sz w:val="32"/>
          <w:szCs w:val="32"/>
        </w:rPr>
        <w:t>20</w:t>
      </w:r>
      <w:r w:rsidR="00D83FCB" w:rsidRPr="00F97309">
        <w:rPr>
          <w:rFonts w:cstheme="minorHAnsi"/>
          <w:b/>
          <w:bCs/>
          <w:sz w:val="32"/>
          <w:szCs w:val="32"/>
        </w:rPr>
        <w:t>2</w:t>
      </w:r>
      <w:r w:rsidR="00654CAF" w:rsidRPr="00F97309">
        <w:rPr>
          <w:rFonts w:cstheme="minorHAnsi"/>
          <w:b/>
          <w:bCs/>
          <w:sz w:val="32"/>
          <w:szCs w:val="32"/>
        </w:rPr>
        <w:t>2</w:t>
      </w:r>
      <w:r w:rsidR="006134FC" w:rsidRPr="00F97309">
        <w:rPr>
          <w:rFonts w:cstheme="minorHAnsi"/>
          <w:b/>
          <w:bCs/>
          <w:sz w:val="32"/>
          <w:szCs w:val="32"/>
        </w:rPr>
        <w:t xml:space="preserve"> </w:t>
      </w:r>
      <w:r w:rsidR="006A12E2" w:rsidRPr="00F97309">
        <w:rPr>
          <w:rFonts w:cstheme="minorHAnsi"/>
          <w:b/>
          <w:bCs/>
          <w:sz w:val="32"/>
          <w:szCs w:val="32"/>
        </w:rPr>
        <w:t>–</w:t>
      </w:r>
      <w:r w:rsidR="00AD0FD1" w:rsidRPr="00F97309">
        <w:rPr>
          <w:rFonts w:cstheme="minorHAnsi"/>
          <w:b/>
          <w:bCs/>
          <w:sz w:val="32"/>
          <w:szCs w:val="32"/>
        </w:rPr>
        <w:t xml:space="preserve"> </w:t>
      </w:r>
      <w:r w:rsidR="00654CAF" w:rsidRPr="00F97309">
        <w:rPr>
          <w:rFonts w:cstheme="minorHAnsi"/>
          <w:b/>
          <w:bCs/>
          <w:sz w:val="32"/>
          <w:szCs w:val="32"/>
        </w:rPr>
        <w:t>v</w:t>
      </w:r>
      <w:r w:rsidR="00CC0BB5">
        <w:rPr>
          <w:rFonts w:cstheme="minorHAnsi"/>
          <w:b/>
          <w:bCs/>
          <w:sz w:val="32"/>
          <w:szCs w:val="32"/>
        </w:rPr>
        <w:t>3</w:t>
      </w:r>
    </w:p>
    <w:p w14:paraId="7B752FA7" w14:textId="5D8A3226" w:rsidR="002A5545" w:rsidRPr="00F97309" w:rsidRDefault="006134FC">
      <w:pPr>
        <w:spacing w:after="0" w:line="240" w:lineRule="auto"/>
        <w:jc w:val="center"/>
        <w:rPr>
          <w:rFonts w:cstheme="minorHAnsi"/>
          <w:b/>
          <w:bCs/>
          <w:sz w:val="32"/>
          <w:szCs w:val="32"/>
        </w:rPr>
      </w:pPr>
      <w:r w:rsidRPr="00F97309">
        <w:rPr>
          <w:rFonts w:cstheme="minorHAnsi"/>
          <w:b/>
          <w:bCs/>
          <w:sz w:val="32"/>
          <w:szCs w:val="32"/>
        </w:rPr>
        <w:t>(</w:t>
      </w:r>
      <w:r w:rsidR="00CC0BB5">
        <w:rPr>
          <w:rFonts w:cstheme="minorHAnsi"/>
          <w:b/>
          <w:bCs/>
          <w:sz w:val="32"/>
          <w:szCs w:val="32"/>
        </w:rPr>
        <w:t>Octubre</w:t>
      </w:r>
      <w:r w:rsidRPr="00F97309">
        <w:rPr>
          <w:rFonts w:cstheme="minorHAnsi"/>
          <w:b/>
          <w:bCs/>
          <w:sz w:val="32"/>
          <w:szCs w:val="32"/>
        </w:rPr>
        <w:t xml:space="preserve"> </w:t>
      </w:r>
      <w:r w:rsidR="008D2A0E" w:rsidRPr="00F97309">
        <w:rPr>
          <w:rFonts w:cstheme="minorHAnsi"/>
          <w:b/>
          <w:bCs/>
          <w:sz w:val="32"/>
          <w:szCs w:val="32"/>
        </w:rPr>
        <w:t>20</w:t>
      </w:r>
      <w:r w:rsidR="00D83FCB" w:rsidRPr="00F97309">
        <w:rPr>
          <w:rFonts w:cstheme="minorHAnsi"/>
          <w:b/>
          <w:bCs/>
          <w:sz w:val="32"/>
          <w:szCs w:val="32"/>
        </w:rPr>
        <w:t>2</w:t>
      </w:r>
      <w:r w:rsidR="00654CAF" w:rsidRPr="00F97309">
        <w:rPr>
          <w:rFonts w:cstheme="minorHAnsi"/>
          <w:b/>
          <w:bCs/>
          <w:sz w:val="32"/>
          <w:szCs w:val="32"/>
        </w:rPr>
        <w:t>2</w:t>
      </w:r>
      <w:r w:rsidR="00201DB2" w:rsidRPr="00F97309">
        <w:rPr>
          <w:rFonts w:cstheme="minorHAnsi"/>
          <w:b/>
          <w:bCs/>
          <w:sz w:val="32"/>
          <w:szCs w:val="32"/>
        </w:rPr>
        <w:t>)</w:t>
      </w:r>
    </w:p>
    <w:p w14:paraId="2666A1B5" w14:textId="024903F7" w:rsidR="00540E5E" w:rsidRPr="00383325" w:rsidRDefault="00540E5E" w:rsidP="00540E5E">
      <w:pPr>
        <w:spacing w:after="0" w:line="240" w:lineRule="auto"/>
        <w:rPr>
          <w:rFonts w:cstheme="minorHAnsi"/>
          <w:b/>
          <w:sz w:val="32"/>
          <w:szCs w:val="32"/>
        </w:rPr>
      </w:pPr>
      <w:r w:rsidRPr="00383325">
        <w:rPr>
          <w:rFonts w:cstheme="minorHAnsi"/>
          <w:b/>
          <w:sz w:val="32"/>
          <w:szCs w:val="32"/>
        </w:rPr>
        <w:lastRenderedPageBreak/>
        <w:t>AGRADECIMIENTO</w:t>
      </w:r>
    </w:p>
    <w:p w14:paraId="4A5653E7" w14:textId="77777777" w:rsidR="00540E5E" w:rsidRPr="00F97309" w:rsidRDefault="00540E5E" w:rsidP="00540E5E">
      <w:pPr>
        <w:spacing w:after="0" w:line="240" w:lineRule="auto"/>
        <w:rPr>
          <w:rFonts w:cstheme="minorHAnsi"/>
          <w:sz w:val="24"/>
          <w:szCs w:val="24"/>
        </w:rPr>
      </w:pPr>
    </w:p>
    <w:p w14:paraId="6CDD92C4" w14:textId="77777777" w:rsidR="00540E5E" w:rsidRPr="00F97309" w:rsidRDefault="00540E5E" w:rsidP="00540E5E">
      <w:pPr>
        <w:spacing w:after="0" w:line="240" w:lineRule="auto"/>
        <w:rPr>
          <w:rFonts w:cstheme="minorHAnsi"/>
          <w:sz w:val="24"/>
          <w:szCs w:val="24"/>
        </w:rPr>
      </w:pPr>
    </w:p>
    <w:p w14:paraId="0B545ED8" w14:textId="568CB1BA" w:rsidR="00540E5E" w:rsidRPr="00F97309" w:rsidRDefault="00540E5E" w:rsidP="00732DB9">
      <w:pPr>
        <w:spacing w:after="0" w:line="240" w:lineRule="auto"/>
        <w:jc w:val="both"/>
        <w:rPr>
          <w:rFonts w:cstheme="minorHAnsi"/>
          <w:sz w:val="24"/>
          <w:szCs w:val="24"/>
        </w:rPr>
      </w:pPr>
      <w:r w:rsidRPr="00F97309">
        <w:rPr>
          <w:rFonts w:cstheme="minorHAnsi"/>
          <w:sz w:val="24"/>
          <w:szCs w:val="24"/>
        </w:rPr>
        <w:t xml:space="preserve">El CTA Comité </w:t>
      </w:r>
      <w:r w:rsidR="00BF2DD8" w:rsidRPr="00F97309">
        <w:rPr>
          <w:rFonts w:cstheme="minorHAnsi"/>
          <w:sz w:val="24"/>
          <w:szCs w:val="24"/>
        </w:rPr>
        <w:t>Técnico</w:t>
      </w:r>
      <w:r w:rsidRPr="00F97309">
        <w:rPr>
          <w:rFonts w:cstheme="minorHAnsi"/>
          <w:sz w:val="24"/>
          <w:szCs w:val="24"/>
        </w:rPr>
        <w:t xml:space="preserve"> de Árbitros de la Feda agradece a tod</w:t>
      </w:r>
      <w:r w:rsidR="00BF2DD8" w:rsidRPr="00F97309">
        <w:rPr>
          <w:rFonts w:cstheme="minorHAnsi"/>
          <w:sz w:val="24"/>
          <w:szCs w:val="24"/>
        </w:rPr>
        <w:t>o</w:t>
      </w:r>
      <w:r w:rsidRPr="00F97309">
        <w:rPr>
          <w:rFonts w:cstheme="minorHAnsi"/>
          <w:sz w:val="24"/>
          <w:szCs w:val="24"/>
        </w:rPr>
        <w:t>s aquell</w:t>
      </w:r>
      <w:r w:rsidR="00BF2DD8" w:rsidRPr="00F97309">
        <w:rPr>
          <w:rFonts w:cstheme="minorHAnsi"/>
          <w:sz w:val="24"/>
          <w:szCs w:val="24"/>
        </w:rPr>
        <w:t>o</w:t>
      </w:r>
      <w:r w:rsidRPr="00F97309">
        <w:rPr>
          <w:rFonts w:cstheme="minorHAnsi"/>
          <w:sz w:val="24"/>
          <w:szCs w:val="24"/>
        </w:rPr>
        <w:t xml:space="preserve">s árbitros que </w:t>
      </w:r>
      <w:r w:rsidR="00BF2DD8" w:rsidRPr="00F97309">
        <w:rPr>
          <w:rFonts w:cstheme="minorHAnsi"/>
          <w:sz w:val="24"/>
          <w:szCs w:val="24"/>
        </w:rPr>
        <w:t xml:space="preserve">desinteresadamente </w:t>
      </w:r>
      <w:r w:rsidRPr="00F97309">
        <w:rPr>
          <w:rFonts w:cstheme="minorHAnsi"/>
          <w:sz w:val="24"/>
          <w:szCs w:val="24"/>
        </w:rPr>
        <w:t>han colaborado en el Manual del árbitro.</w:t>
      </w:r>
    </w:p>
    <w:p w14:paraId="3EC73ED7" w14:textId="77777777" w:rsidR="00540E5E" w:rsidRPr="00F97309" w:rsidRDefault="00540E5E" w:rsidP="00540E5E">
      <w:pPr>
        <w:spacing w:after="0" w:line="240" w:lineRule="auto"/>
        <w:rPr>
          <w:rFonts w:cstheme="minorHAnsi"/>
          <w:sz w:val="24"/>
          <w:szCs w:val="24"/>
        </w:rPr>
      </w:pPr>
    </w:p>
    <w:p w14:paraId="7CC284AF" w14:textId="77777777" w:rsidR="00540E5E" w:rsidRPr="00F97309" w:rsidRDefault="00540E5E" w:rsidP="00540E5E">
      <w:pPr>
        <w:spacing w:after="0" w:line="240" w:lineRule="auto"/>
        <w:rPr>
          <w:rFonts w:cstheme="minorHAnsi"/>
          <w:sz w:val="24"/>
          <w:szCs w:val="24"/>
        </w:rPr>
      </w:pPr>
    </w:p>
    <w:p w14:paraId="4D6931D2" w14:textId="77777777" w:rsidR="00540E5E" w:rsidRPr="00F97309" w:rsidRDefault="00540E5E" w:rsidP="00540E5E">
      <w:pPr>
        <w:spacing w:after="0" w:line="240" w:lineRule="auto"/>
        <w:rPr>
          <w:rFonts w:cstheme="minorHAnsi"/>
          <w:sz w:val="24"/>
          <w:szCs w:val="24"/>
        </w:rPr>
      </w:pPr>
      <w:r w:rsidRPr="00F97309">
        <w:rPr>
          <w:rFonts w:cstheme="minorHAnsi"/>
          <w:sz w:val="24"/>
          <w:szCs w:val="24"/>
        </w:rPr>
        <w:t xml:space="preserve">Relación </w:t>
      </w:r>
      <w:r w:rsidR="00BF2DD8" w:rsidRPr="00F97309">
        <w:rPr>
          <w:rFonts w:cstheme="minorHAnsi"/>
          <w:sz w:val="24"/>
          <w:szCs w:val="24"/>
        </w:rPr>
        <w:t>alfabética</w:t>
      </w:r>
    </w:p>
    <w:p w14:paraId="57A9360E" w14:textId="77777777" w:rsidR="00540E5E" w:rsidRPr="00F97309" w:rsidRDefault="00540E5E" w:rsidP="00540E5E">
      <w:pPr>
        <w:spacing w:after="0" w:line="240" w:lineRule="auto"/>
        <w:rPr>
          <w:rFonts w:cstheme="minorHAnsi"/>
          <w:sz w:val="24"/>
          <w:szCs w:val="24"/>
        </w:rPr>
      </w:pPr>
    </w:p>
    <w:p w14:paraId="118B9F17" w14:textId="77777777" w:rsidR="00540E5E" w:rsidRPr="00F97309" w:rsidRDefault="00540E5E" w:rsidP="00540E5E">
      <w:pPr>
        <w:spacing w:after="0" w:line="240" w:lineRule="auto"/>
        <w:rPr>
          <w:rFonts w:cstheme="minorHAnsi"/>
          <w:sz w:val="24"/>
          <w:szCs w:val="24"/>
        </w:rPr>
      </w:pPr>
    </w:p>
    <w:p w14:paraId="3462ED54" w14:textId="77777777" w:rsidR="00540E5E" w:rsidRPr="00F97309" w:rsidRDefault="00BF2DD8" w:rsidP="00540E5E">
      <w:pPr>
        <w:spacing w:after="0" w:line="240" w:lineRule="auto"/>
        <w:rPr>
          <w:rFonts w:cstheme="minorHAnsi"/>
          <w:sz w:val="24"/>
          <w:szCs w:val="24"/>
        </w:rPr>
      </w:pPr>
      <w:r w:rsidRPr="00F97309">
        <w:rPr>
          <w:rFonts w:cstheme="minorHAnsi"/>
          <w:sz w:val="24"/>
          <w:szCs w:val="24"/>
        </w:rPr>
        <w:t>I.A.</w:t>
      </w:r>
      <w:r w:rsidRPr="00F97309">
        <w:rPr>
          <w:rFonts w:cstheme="minorHAnsi"/>
          <w:sz w:val="24"/>
          <w:szCs w:val="24"/>
        </w:rPr>
        <w:tab/>
      </w:r>
      <w:r w:rsidR="00540E5E" w:rsidRPr="00F97309">
        <w:rPr>
          <w:rFonts w:cstheme="minorHAnsi"/>
          <w:sz w:val="24"/>
          <w:szCs w:val="24"/>
        </w:rPr>
        <w:t xml:space="preserve">Antonio </w:t>
      </w:r>
      <w:r w:rsidRPr="00F97309">
        <w:rPr>
          <w:rFonts w:cstheme="minorHAnsi"/>
          <w:sz w:val="24"/>
          <w:szCs w:val="24"/>
        </w:rPr>
        <w:t>Pérez</w:t>
      </w:r>
      <w:r w:rsidR="00540E5E" w:rsidRPr="00F97309">
        <w:rPr>
          <w:rFonts w:cstheme="minorHAnsi"/>
          <w:sz w:val="24"/>
          <w:szCs w:val="24"/>
        </w:rPr>
        <w:t xml:space="preserve"> Trapero</w:t>
      </w:r>
    </w:p>
    <w:p w14:paraId="52377D4A" w14:textId="77777777" w:rsidR="00BF2DD8" w:rsidRPr="00F97309" w:rsidRDefault="00BF2DD8" w:rsidP="00540E5E">
      <w:pPr>
        <w:spacing w:after="0" w:line="240" w:lineRule="auto"/>
        <w:rPr>
          <w:rFonts w:cstheme="minorHAnsi"/>
          <w:sz w:val="24"/>
          <w:szCs w:val="24"/>
        </w:rPr>
      </w:pPr>
    </w:p>
    <w:p w14:paraId="35CE6E8E" w14:textId="7916F014" w:rsidR="00540E5E" w:rsidRPr="00F97309" w:rsidRDefault="00BF2DD8" w:rsidP="00540E5E">
      <w:pPr>
        <w:spacing w:after="0" w:line="240" w:lineRule="auto"/>
        <w:rPr>
          <w:rFonts w:cstheme="minorHAnsi"/>
          <w:sz w:val="24"/>
          <w:szCs w:val="24"/>
        </w:rPr>
      </w:pPr>
      <w:r w:rsidRPr="00F97309">
        <w:rPr>
          <w:rFonts w:cstheme="minorHAnsi"/>
          <w:sz w:val="24"/>
          <w:szCs w:val="24"/>
        </w:rPr>
        <w:t>I.A.</w:t>
      </w:r>
      <w:r w:rsidRPr="00F97309">
        <w:rPr>
          <w:rFonts w:cstheme="minorHAnsi"/>
          <w:sz w:val="24"/>
          <w:szCs w:val="24"/>
        </w:rPr>
        <w:tab/>
      </w:r>
      <w:r w:rsidR="00540E5E" w:rsidRPr="00F97309">
        <w:rPr>
          <w:rFonts w:cstheme="minorHAnsi"/>
          <w:sz w:val="24"/>
          <w:szCs w:val="24"/>
        </w:rPr>
        <w:t>Alberto Muñiz Pardiño</w:t>
      </w:r>
    </w:p>
    <w:p w14:paraId="000535FE" w14:textId="62F4F52A" w:rsidR="00E33BB0" w:rsidRPr="00F97309" w:rsidRDefault="00E33BB0" w:rsidP="00540E5E">
      <w:pPr>
        <w:spacing w:after="0" w:line="240" w:lineRule="auto"/>
        <w:rPr>
          <w:rFonts w:cstheme="minorHAnsi"/>
          <w:sz w:val="24"/>
          <w:szCs w:val="24"/>
        </w:rPr>
      </w:pPr>
    </w:p>
    <w:p w14:paraId="6A6E2652" w14:textId="786E1E51" w:rsidR="00E33BB0" w:rsidRPr="00F97309" w:rsidRDefault="00E33BB0" w:rsidP="00540E5E">
      <w:pPr>
        <w:spacing w:after="0" w:line="240" w:lineRule="auto"/>
        <w:rPr>
          <w:rFonts w:cstheme="minorHAnsi"/>
          <w:sz w:val="24"/>
          <w:szCs w:val="24"/>
        </w:rPr>
      </w:pPr>
      <w:r w:rsidRPr="00F97309">
        <w:rPr>
          <w:rFonts w:cstheme="minorHAnsi"/>
          <w:sz w:val="24"/>
          <w:szCs w:val="24"/>
        </w:rPr>
        <w:t>I.A.</w:t>
      </w:r>
      <w:r w:rsidRPr="00F97309">
        <w:rPr>
          <w:rFonts w:cstheme="minorHAnsi"/>
          <w:sz w:val="24"/>
          <w:szCs w:val="24"/>
        </w:rPr>
        <w:tab/>
        <w:t>Carlos Giménez Cañadas</w:t>
      </w:r>
    </w:p>
    <w:p w14:paraId="4B73FBED" w14:textId="77777777" w:rsidR="00BF2DD8" w:rsidRPr="00F97309" w:rsidRDefault="00BF2DD8" w:rsidP="00540E5E">
      <w:pPr>
        <w:spacing w:after="0" w:line="240" w:lineRule="auto"/>
        <w:rPr>
          <w:rFonts w:cstheme="minorHAnsi"/>
          <w:sz w:val="24"/>
          <w:szCs w:val="24"/>
        </w:rPr>
      </w:pPr>
    </w:p>
    <w:p w14:paraId="3B9491BC" w14:textId="3D90A433" w:rsidR="00540E5E" w:rsidRPr="00F97309" w:rsidRDefault="00B04258" w:rsidP="00540E5E">
      <w:pPr>
        <w:spacing w:after="0" w:line="240" w:lineRule="auto"/>
        <w:rPr>
          <w:rFonts w:cstheme="minorHAnsi"/>
          <w:sz w:val="24"/>
          <w:szCs w:val="24"/>
        </w:rPr>
      </w:pPr>
      <w:r w:rsidRPr="00F97309">
        <w:rPr>
          <w:rFonts w:cstheme="minorHAnsi"/>
          <w:sz w:val="24"/>
          <w:szCs w:val="24"/>
        </w:rPr>
        <w:t>I</w:t>
      </w:r>
      <w:r w:rsidR="00BF2DD8" w:rsidRPr="00F97309">
        <w:rPr>
          <w:rFonts w:cstheme="minorHAnsi"/>
          <w:sz w:val="24"/>
          <w:szCs w:val="24"/>
        </w:rPr>
        <w:t>.A.</w:t>
      </w:r>
      <w:r w:rsidR="00BF2DD8" w:rsidRPr="00F97309">
        <w:rPr>
          <w:rFonts w:cstheme="minorHAnsi"/>
          <w:sz w:val="24"/>
          <w:szCs w:val="24"/>
        </w:rPr>
        <w:tab/>
      </w:r>
      <w:r w:rsidR="00540E5E" w:rsidRPr="00F97309">
        <w:rPr>
          <w:rFonts w:cstheme="minorHAnsi"/>
          <w:sz w:val="24"/>
          <w:szCs w:val="24"/>
        </w:rPr>
        <w:t>Enrique Pescador Canora</w:t>
      </w:r>
    </w:p>
    <w:p w14:paraId="4DA79C95" w14:textId="77777777" w:rsidR="00BF2DD8" w:rsidRPr="00F97309" w:rsidRDefault="00BF2DD8" w:rsidP="00BF2DD8">
      <w:pPr>
        <w:spacing w:after="0" w:line="240" w:lineRule="auto"/>
        <w:rPr>
          <w:rFonts w:cstheme="minorHAnsi"/>
          <w:sz w:val="24"/>
          <w:szCs w:val="24"/>
        </w:rPr>
      </w:pPr>
    </w:p>
    <w:p w14:paraId="322EDE51" w14:textId="3D4C88A1" w:rsidR="00BF2DD8" w:rsidRPr="00F97309" w:rsidRDefault="00C018E1" w:rsidP="00BF2DD8">
      <w:pPr>
        <w:spacing w:after="0" w:line="240" w:lineRule="auto"/>
        <w:rPr>
          <w:rFonts w:cstheme="minorHAnsi"/>
          <w:sz w:val="24"/>
          <w:szCs w:val="24"/>
        </w:rPr>
      </w:pPr>
      <w:r w:rsidRPr="00F97309">
        <w:rPr>
          <w:rFonts w:cstheme="minorHAnsi"/>
          <w:sz w:val="24"/>
          <w:szCs w:val="24"/>
        </w:rPr>
        <w:t>I.</w:t>
      </w:r>
      <w:r w:rsidR="00BF2DD8" w:rsidRPr="00F97309">
        <w:rPr>
          <w:rFonts w:cstheme="minorHAnsi"/>
          <w:sz w:val="24"/>
          <w:szCs w:val="24"/>
        </w:rPr>
        <w:t>A.</w:t>
      </w:r>
      <w:r w:rsidR="00BF2DD8" w:rsidRPr="00F97309">
        <w:rPr>
          <w:rFonts w:cstheme="minorHAnsi"/>
          <w:sz w:val="24"/>
          <w:szCs w:val="24"/>
        </w:rPr>
        <w:tab/>
        <w:t>Fernando Montes de Santiago</w:t>
      </w:r>
    </w:p>
    <w:p w14:paraId="4B138944" w14:textId="77777777" w:rsidR="00BF2DD8" w:rsidRPr="00F97309" w:rsidRDefault="00BF2DD8" w:rsidP="00540E5E">
      <w:pPr>
        <w:spacing w:after="0" w:line="240" w:lineRule="auto"/>
        <w:rPr>
          <w:rFonts w:cstheme="minorHAnsi"/>
          <w:sz w:val="24"/>
          <w:szCs w:val="24"/>
        </w:rPr>
      </w:pPr>
    </w:p>
    <w:p w14:paraId="4785C640" w14:textId="77777777" w:rsidR="00540E5E" w:rsidRPr="00F97309" w:rsidRDefault="00BF2DD8" w:rsidP="00540E5E">
      <w:pPr>
        <w:spacing w:after="0" w:line="240" w:lineRule="auto"/>
        <w:rPr>
          <w:rFonts w:cstheme="minorHAnsi"/>
          <w:sz w:val="24"/>
          <w:szCs w:val="24"/>
        </w:rPr>
      </w:pPr>
      <w:r w:rsidRPr="00F97309">
        <w:rPr>
          <w:rFonts w:cstheme="minorHAnsi"/>
          <w:sz w:val="24"/>
          <w:szCs w:val="24"/>
        </w:rPr>
        <w:t>F.A.</w:t>
      </w:r>
      <w:r w:rsidRPr="00F97309">
        <w:rPr>
          <w:rFonts w:cstheme="minorHAnsi"/>
          <w:sz w:val="24"/>
          <w:szCs w:val="24"/>
        </w:rPr>
        <w:tab/>
      </w:r>
      <w:r w:rsidR="00540E5E" w:rsidRPr="00F97309">
        <w:rPr>
          <w:rFonts w:cstheme="minorHAnsi"/>
          <w:sz w:val="24"/>
          <w:szCs w:val="24"/>
        </w:rPr>
        <w:t>Ignacio Alonso</w:t>
      </w:r>
      <w:r w:rsidRPr="00F97309">
        <w:rPr>
          <w:rFonts w:cstheme="minorHAnsi"/>
          <w:sz w:val="24"/>
          <w:szCs w:val="24"/>
        </w:rPr>
        <w:t xml:space="preserve"> Herrero</w:t>
      </w:r>
    </w:p>
    <w:p w14:paraId="72136934" w14:textId="77777777" w:rsidR="00BF2DD8" w:rsidRPr="00F97309" w:rsidRDefault="00BF2DD8" w:rsidP="00BF2DD8">
      <w:pPr>
        <w:spacing w:after="0" w:line="240" w:lineRule="auto"/>
        <w:rPr>
          <w:rFonts w:cstheme="minorHAnsi"/>
          <w:sz w:val="24"/>
          <w:szCs w:val="24"/>
        </w:rPr>
      </w:pPr>
    </w:p>
    <w:p w14:paraId="6DB7D591" w14:textId="77777777" w:rsidR="00BF2DD8" w:rsidRPr="00F97309" w:rsidRDefault="00BF2DD8" w:rsidP="00BF2DD8">
      <w:pPr>
        <w:spacing w:after="0" w:line="240" w:lineRule="auto"/>
        <w:rPr>
          <w:rFonts w:cstheme="minorHAnsi"/>
          <w:sz w:val="24"/>
          <w:szCs w:val="24"/>
        </w:rPr>
      </w:pPr>
      <w:r w:rsidRPr="00F97309">
        <w:rPr>
          <w:rFonts w:cstheme="minorHAnsi"/>
          <w:sz w:val="24"/>
          <w:szCs w:val="24"/>
        </w:rPr>
        <w:t>I.A.</w:t>
      </w:r>
      <w:r w:rsidRPr="00F97309">
        <w:rPr>
          <w:rFonts w:cstheme="minorHAnsi"/>
          <w:sz w:val="24"/>
          <w:szCs w:val="24"/>
        </w:rPr>
        <w:tab/>
        <w:t>Javier Pérez Llera</w:t>
      </w:r>
    </w:p>
    <w:p w14:paraId="4089083F" w14:textId="77777777" w:rsidR="00BF2DD8" w:rsidRPr="00F97309" w:rsidRDefault="00BF2DD8" w:rsidP="00BF2DD8">
      <w:pPr>
        <w:spacing w:after="0" w:line="240" w:lineRule="auto"/>
        <w:rPr>
          <w:rFonts w:cstheme="minorHAnsi"/>
          <w:sz w:val="24"/>
          <w:szCs w:val="24"/>
        </w:rPr>
      </w:pPr>
    </w:p>
    <w:p w14:paraId="640E3A5E" w14:textId="4A43C226" w:rsidR="00BF2DD8" w:rsidRPr="00F97309" w:rsidRDefault="00BF2DD8" w:rsidP="00BF2DD8">
      <w:pPr>
        <w:spacing w:after="0" w:line="240" w:lineRule="auto"/>
        <w:rPr>
          <w:rFonts w:cstheme="minorHAnsi"/>
          <w:sz w:val="24"/>
          <w:szCs w:val="24"/>
        </w:rPr>
      </w:pPr>
      <w:r w:rsidRPr="00F97309">
        <w:rPr>
          <w:rFonts w:cstheme="minorHAnsi"/>
          <w:sz w:val="24"/>
          <w:szCs w:val="24"/>
        </w:rPr>
        <w:t>I.A.</w:t>
      </w:r>
      <w:r w:rsidRPr="00F97309">
        <w:rPr>
          <w:rFonts w:cstheme="minorHAnsi"/>
          <w:sz w:val="24"/>
          <w:szCs w:val="24"/>
        </w:rPr>
        <w:tab/>
        <w:t>Mikel Larreategui Arana</w:t>
      </w:r>
    </w:p>
    <w:p w14:paraId="247C1036" w14:textId="4686AA61" w:rsidR="00B04258" w:rsidRPr="00F97309" w:rsidRDefault="00B04258" w:rsidP="00BF2DD8">
      <w:pPr>
        <w:spacing w:after="0" w:line="240" w:lineRule="auto"/>
        <w:rPr>
          <w:rFonts w:cstheme="minorHAnsi"/>
          <w:sz w:val="24"/>
          <w:szCs w:val="24"/>
        </w:rPr>
      </w:pPr>
    </w:p>
    <w:p w14:paraId="37431F02" w14:textId="01FBE803" w:rsidR="00B04258" w:rsidRPr="00F97309" w:rsidRDefault="00B04258" w:rsidP="00BF2DD8">
      <w:pPr>
        <w:spacing w:after="0" w:line="240" w:lineRule="auto"/>
        <w:rPr>
          <w:rFonts w:cstheme="minorHAnsi"/>
          <w:sz w:val="24"/>
          <w:szCs w:val="24"/>
        </w:rPr>
      </w:pPr>
      <w:r w:rsidRPr="00F97309">
        <w:rPr>
          <w:rFonts w:cstheme="minorHAnsi"/>
          <w:sz w:val="24"/>
          <w:szCs w:val="24"/>
        </w:rPr>
        <w:t>F.A.</w:t>
      </w:r>
      <w:r w:rsidRPr="00F97309">
        <w:rPr>
          <w:rFonts w:cstheme="minorHAnsi"/>
          <w:sz w:val="24"/>
          <w:szCs w:val="24"/>
        </w:rPr>
        <w:tab/>
        <w:t>Patricia Llaneza Vega</w:t>
      </w:r>
    </w:p>
    <w:p w14:paraId="10E20E0E" w14:textId="77777777" w:rsidR="006532AD" w:rsidRPr="00F97309" w:rsidRDefault="006532AD" w:rsidP="00BF2DD8">
      <w:pPr>
        <w:spacing w:after="0" w:line="240" w:lineRule="auto"/>
        <w:rPr>
          <w:rFonts w:cstheme="minorHAnsi"/>
          <w:sz w:val="24"/>
          <w:szCs w:val="24"/>
        </w:rPr>
      </w:pPr>
    </w:p>
    <w:p w14:paraId="4B41E3C3" w14:textId="63624512" w:rsidR="006532AD" w:rsidRPr="00F97309" w:rsidRDefault="008E4F10" w:rsidP="00BF2DD8">
      <w:pPr>
        <w:spacing w:after="0" w:line="240" w:lineRule="auto"/>
        <w:rPr>
          <w:rFonts w:cstheme="minorHAnsi"/>
          <w:sz w:val="24"/>
          <w:szCs w:val="24"/>
        </w:rPr>
      </w:pPr>
      <w:r w:rsidRPr="00F97309">
        <w:rPr>
          <w:rFonts w:cstheme="minorHAnsi"/>
          <w:sz w:val="24"/>
          <w:szCs w:val="24"/>
        </w:rPr>
        <w:t>F.A.</w:t>
      </w:r>
      <w:r w:rsidR="006532AD" w:rsidRPr="00F97309">
        <w:rPr>
          <w:rFonts w:cstheme="minorHAnsi"/>
          <w:sz w:val="24"/>
          <w:szCs w:val="24"/>
        </w:rPr>
        <w:tab/>
        <w:t>Rakel Romero</w:t>
      </w:r>
      <w:r w:rsidR="00ED4397">
        <w:rPr>
          <w:rFonts w:cstheme="minorHAnsi"/>
          <w:sz w:val="24"/>
          <w:szCs w:val="24"/>
        </w:rPr>
        <w:t xml:space="preserve"> Martínez de Zabarte</w:t>
      </w:r>
    </w:p>
    <w:p w14:paraId="39CB7DEA" w14:textId="77777777" w:rsidR="00BF2DD8" w:rsidRPr="00F97309" w:rsidRDefault="00BF2DD8" w:rsidP="00BF2DD8">
      <w:pPr>
        <w:spacing w:after="0" w:line="240" w:lineRule="auto"/>
        <w:rPr>
          <w:rFonts w:cstheme="minorHAnsi"/>
          <w:sz w:val="24"/>
          <w:szCs w:val="24"/>
        </w:rPr>
      </w:pPr>
    </w:p>
    <w:p w14:paraId="4EAA5E30" w14:textId="77777777" w:rsidR="00BF2DD8" w:rsidRPr="00F97309" w:rsidRDefault="00BF2DD8" w:rsidP="00BF2DD8">
      <w:pPr>
        <w:spacing w:after="0" w:line="240" w:lineRule="auto"/>
        <w:rPr>
          <w:rFonts w:cstheme="minorHAnsi"/>
          <w:sz w:val="24"/>
          <w:szCs w:val="24"/>
        </w:rPr>
      </w:pPr>
      <w:r w:rsidRPr="00F97309">
        <w:rPr>
          <w:rFonts w:cstheme="minorHAnsi"/>
          <w:sz w:val="24"/>
          <w:szCs w:val="24"/>
        </w:rPr>
        <w:t>I.A.</w:t>
      </w:r>
      <w:r w:rsidRPr="00F97309">
        <w:rPr>
          <w:rFonts w:cstheme="minorHAnsi"/>
          <w:sz w:val="24"/>
          <w:szCs w:val="24"/>
        </w:rPr>
        <w:tab/>
        <w:t>Valerio de la Cruz Chumillas</w:t>
      </w:r>
    </w:p>
    <w:p w14:paraId="78EC2BA7" w14:textId="77777777" w:rsidR="002A5545" w:rsidRPr="00F97309" w:rsidRDefault="002A5545">
      <w:pPr>
        <w:spacing w:after="0" w:line="240" w:lineRule="auto"/>
        <w:rPr>
          <w:rFonts w:cstheme="minorHAnsi"/>
          <w:sz w:val="24"/>
          <w:szCs w:val="24"/>
        </w:rPr>
      </w:pPr>
    </w:p>
    <w:p w14:paraId="1753AC2B" w14:textId="77777777" w:rsidR="002A5545" w:rsidRPr="00F97309" w:rsidRDefault="002A5545">
      <w:pPr>
        <w:spacing w:after="0" w:line="240" w:lineRule="auto"/>
        <w:rPr>
          <w:rFonts w:cstheme="minorHAnsi"/>
          <w:sz w:val="24"/>
          <w:szCs w:val="24"/>
        </w:rPr>
      </w:pPr>
    </w:p>
    <w:p w14:paraId="0000A2E6" w14:textId="53CDA110" w:rsidR="002A5545" w:rsidRPr="00F97309" w:rsidRDefault="002A5545">
      <w:pPr>
        <w:spacing w:after="0" w:line="240" w:lineRule="auto"/>
        <w:rPr>
          <w:rFonts w:cstheme="minorHAnsi"/>
          <w:sz w:val="24"/>
          <w:szCs w:val="24"/>
        </w:rPr>
      </w:pPr>
    </w:p>
    <w:p w14:paraId="12A8C100" w14:textId="6F00DCD6" w:rsidR="00C221C7" w:rsidRPr="00F97309" w:rsidRDefault="00C221C7">
      <w:pPr>
        <w:spacing w:after="0" w:line="240" w:lineRule="auto"/>
        <w:rPr>
          <w:rFonts w:cstheme="minorHAnsi"/>
          <w:sz w:val="24"/>
          <w:szCs w:val="24"/>
        </w:rPr>
      </w:pPr>
    </w:p>
    <w:p w14:paraId="0F24F4A8" w14:textId="17CA8EB3" w:rsidR="00C221C7" w:rsidRPr="00F97309" w:rsidRDefault="00C221C7">
      <w:pPr>
        <w:spacing w:after="0" w:line="240" w:lineRule="auto"/>
        <w:rPr>
          <w:rFonts w:cstheme="minorHAnsi"/>
          <w:sz w:val="24"/>
          <w:szCs w:val="24"/>
        </w:rPr>
      </w:pPr>
    </w:p>
    <w:p w14:paraId="50D12F4F" w14:textId="0410D214" w:rsidR="00C221C7" w:rsidRPr="00F97309" w:rsidRDefault="00C221C7">
      <w:pPr>
        <w:spacing w:after="0" w:line="240" w:lineRule="auto"/>
        <w:rPr>
          <w:rFonts w:cstheme="minorHAnsi"/>
          <w:sz w:val="24"/>
          <w:szCs w:val="24"/>
        </w:rPr>
      </w:pPr>
    </w:p>
    <w:p w14:paraId="1457FDB8" w14:textId="0EAD3504" w:rsidR="00C221C7" w:rsidRPr="00F97309" w:rsidRDefault="00C221C7">
      <w:pPr>
        <w:spacing w:after="0" w:line="240" w:lineRule="auto"/>
        <w:rPr>
          <w:rFonts w:cstheme="minorHAnsi"/>
          <w:sz w:val="24"/>
          <w:szCs w:val="24"/>
        </w:rPr>
      </w:pPr>
    </w:p>
    <w:p w14:paraId="25D7A4A2" w14:textId="5CD3ADF2" w:rsidR="00C221C7" w:rsidRPr="00F97309" w:rsidRDefault="00C221C7">
      <w:pPr>
        <w:spacing w:after="0" w:line="240" w:lineRule="auto"/>
        <w:rPr>
          <w:rFonts w:cstheme="minorHAnsi"/>
          <w:sz w:val="24"/>
          <w:szCs w:val="24"/>
        </w:rPr>
      </w:pPr>
    </w:p>
    <w:p w14:paraId="3FC5079D" w14:textId="04C1DEB1" w:rsidR="00C221C7" w:rsidRPr="00F97309" w:rsidRDefault="00C221C7">
      <w:pPr>
        <w:spacing w:after="0" w:line="240" w:lineRule="auto"/>
        <w:rPr>
          <w:rFonts w:cstheme="minorHAnsi"/>
          <w:sz w:val="24"/>
          <w:szCs w:val="24"/>
        </w:rPr>
      </w:pPr>
    </w:p>
    <w:p w14:paraId="1C88D8D0" w14:textId="48F252FE" w:rsidR="00C221C7" w:rsidRPr="00F97309" w:rsidRDefault="00C221C7">
      <w:pPr>
        <w:spacing w:after="0" w:line="240" w:lineRule="auto"/>
        <w:rPr>
          <w:rFonts w:cstheme="minorHAnsi"/>
          <w:sz w:val="24"/>
          <w:szCs w:val="24"/>
        </w:rPr>
      </w:pPr>
    </w:p>
    <w:p w14:paraId="1366B34B" w14:textId="65F8EFA1" w:rsidR="00C221C7" w:rsidRPr="00F97309" w:rsidRDefault="00C221C7">
      <w:pPr>
        <w:spacing w:after="0" w:line="240" w:lineRule="auto"/>
        <w:rPr>
          <w:rFonts w:cstheme="minorHAnsi"/>
          <w:sz w:val="24"/>
          <w:szCs w:val="24"/>
        </w:rPr>
      </w:pPr>
    </w:p>
    <w:p w14:paraId="1A0DD3D9" w14:textId="1F84F5F0" w:rsidR="00C221C7" w:rsidRPr="00F97309" w:rsidRDefault="00C221C7">
      <w:pPr>
        <w:spacing w:after="0" w:line="240" w:lineRule="auto"/>
        <w:rPr>
          <w:rFonts w:cstheme="minorHAnsi"/>
          <w:sz w:val="24"/>
          <w:szCs w:val="24"/>
        </w:rPr>
      </w:pPr>
    </w:p>
    <w:p w14:paraId="44D81F53" w14:textId="32369084" w:rsidR="00C221C7" w:rsidRPr="00F97309" w:rsidRDefault="00C221C7">
      <w:pPr>
        <w:spacing w:after="0" w:line="240" w:lineRule="auto"/>
        <w:rPr>
          <w:rFonts w:cstheme="minorHAnsi"/>
          <w:sz w:val="24"/>
          <w:szCs w:val="24"/>
        </w:rPr>
      </w:pPr>
    </w:p>
    <w:p w14:paraId="7252D7DD" w14:textId="4E7C460C" w:rsidR="00C221C7" w:rsidRPr="00F97309" w:rsidRDefault="00C221C7">
      <w:pPr>
        <w:spacing w:after="0" w:line="240" w:lineRule="auto"/>
        <w:rPr>
          <w:rFonts w:cstheme="minorHAnsi"/>
          <w:sz w:val="24"/>
          <w:szCs w:val="24"/>
        </w:rPr>
      </w:pPr>
    </w:p>
    <w:p w14:paraId="10981088" w14:textId="34BEE08A" w:rsidR="00F56B77" w:rsidRPr="00F97309" w:rsidRDefault="00F56B77">
      <w:pPr>
        <w:spacing w:after="0" w:line="240" w:lineRule="auto"/>
        <w:rPr>
          <w:rFonts w:cstheme="minorHAnsi"/>
          <w:sz w:val="24"/>
          <w:szCs w:val="24"/>
        </w:rPr>
      </w:pPr>
    </w:p>
    <w:p w14:paraId="19B8CB47" w14:textId="77777777" w:rsidR="00F56B77" w:rsidRPr="00F97309" w:rsidRDefault="00F56B77">
      <w:pPr>
        <w:spacing w:after="0" w:line="240" w:lineRule="auto"/>
        <w:rPr>
          <w:rFonts w:cstheme="minorHAnsi"/>
          <w:sz w:val="24"/>
          <w:szCs w:val="24"/>
        </w:rPr>
      </w:pPr>
    </w:p>
    <w:p w14:paraId="27C12618" w14:textId="37DF267C" w:rsidR="00C221C7" w:rsidRPr="00F97309" w:rsidRDefault="00C221C7">
      <w:pPr>
        <w:spacing w:after="0" w:line="240" w:lineRule="auto"/>
        <w:rPr>
          <w:rFonts w:cstheme="minorHAnsi"/>
          <w:sz w:val="24"/>
          <w:szCs w:val="24"/>
        </w:rPr>
      </w:pPr>
    </w:p>
    <w:p w14:paraId="06D42CA1" w14:textId="14C0DE34" w:rsidR="00C221C7" w:rsidRPr="00F97309" w:rsidRDefault="00C221C7">
      <w:pPr>
        <w:spacing w:after="0" w:line="240" w:lineRule="auto"/>
        <w:rPr>
          <w:rFonts w:cstheme="minorHAnsi"/>
          <w:sz w:val="24"/>
          <w:szCs w:val="24"/>
        </w:rPr>
      </w:pPr>
    </w:p>
    <w:p w14:paraId="0CDACBC2" w14:textId="5392F07E" w:rsidR="00C221C7" w:rsidRPr="00F97309" w:rsidRDefault="00732DB9" w:rsidP="00732DB9">
      <w:pPr>
        <w:jc w:val="center"/>
        <w:rPr>
          <w:rFonts w:cstheme="minorHAnsi"/>
          <w:color w:val="FF0000"/>
          <w:sz w:val="24"/>
          <w:szCs w:val="24"/>
        </w:rPr>
      </w:pPr>
      <w:r w:rsidRPr="00F97309">
        <w:rPr>
          <w:rFonts w:cstheme="minorHAnsi"/>
          <w:noProof/>
          <w:sz w:val="24"/>
          <w:szCs w:val="24"/>
          <w:lang w:eastAsia="es-ES"/>
        </w:rPr>
        <w:lastRenderedPageBreak/>
        <w:drawing>
          <wp:inline distT="0" distB="0" distL="0" distR="0" wp14:anchorId="4679E072" wp14:editId="55230E12">
            <wp:extent cx="1705366" cy="1228725"/>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40295" cy="1253892"/>
                    </a:xfrm>
                    <a:prstGeom prst="rect">
                      <a:avLst/>
                    </a:prstGeom>
                    <a:noFill/>
                    <a:ln>
                      <a:noFill/>
                    </a:ln>
                  </pic:spPr>
                </pic:pic>
              </a:graphicData>
            </a:graphic>
          </wp:inline>
        </w:drawing>
      </w:r>
    </w:p>
    <w:p w14:paraId="40362278" w14:textId="77777777" w:rsidR="00C221C7" w:rsidRPr="00F97309" w:rsidRDefault="00C221C7" w:rsidP="00C221C7">
      <w:pPr>
        <w:jc w:val="both"/>
        <w:rPr>
          <w:rFonts w:cstheme="minorHAnsi"/>
          <w:color w:val="FF0000"/>
          <w:sz w:val="24"/>
          <w:szCs w:val="24"/>
        </w:rPr>
      </w:pPr>
    </w:p>
    <w:p w14:paraId="3807A418" w14:textId="7E794D53" w:rsidR="00C221C7" w:rsidRDefault="00C221C7" w:rsidP="00C221C7">
      <w:pPr>
        <w:jc w:val="both"/>
        <w:rPr>
          <w:rFonts w:cstheme="minorHAnsi"/>
          <w:b/>
          <w:bCs/>
          <w:color w:val="auto"/>
          <w:sz w:val="28"/>
          <w:szCs w:val="28"/>
        </w:rPr>
      </w:pPr>
      <w:r w:rsidRPr="00383325">
        <w:rPr>
          <w:rFonts w:cstheme="minorHAnsi"/>
          <w:b/>
          <w:bCs/>
          <w:color w:val="auto"/>
          <w:sz w:val="28"/>
          <w:szCs w:val="28"/>
        </w:rPr>
        <w:t>Bienvenida del presidente de la FIDE</w:t>
      </w:r>
    </w:p>
    <w:p w14:paraId="7FFEEB15" w14:textId="77777777" w:rsidR="00DF1135" w:rsidRDefault="00DF1135" w:rsidP="00DF1135">
      <w:pPr>
        <w:jc w:val="both"/>
        <w:rPr>
          <w:color w:val="auto"/>
        </w:rPr>
      </w:pPr>
      <w:r>
        <w:t>Queridos amigos del ajedrez,</w:t>
      </w:r>
    </w:p>
    <w:p w14:paraId="5E642328" w14:textId="77777777" w:rsidR="00DF1135" w:rsidRDefault="00DF1135" w:rsidP="00DF1135">
      <w:pPr>
        <w:jc w:val="both"/>
      </w:pPr>
      <w:r>
        <w:t>La Comisión de Árbitros de la FIDE representa una de las comunidades más numerosas de la familia de la FIDE, con más de 16.000 árbitros con licencia, y desempeña un papel esencial en el desarrollo del ajedrez por todo el mundo.</w:t>
      </w:r>
    </w:p>
    <w:p w14:paraId="42A5A540" w14:textId="77777777" w:rsidR="00DF1135" w:rsidRDefault="00DF1135" w:rsidP="00DF1135">
      <w:pPr>
        <w:jc w:val="both"/>
      </w:pPr>
      <w:r>
        <w:t>Además de la organización de seminarios y reuniones de trabajo y de la publicación periódica en su sitio web de directrices y nuevos contenidos para todos los árbitros de ajedrez, un logro importante de la Comisión de Árbitros de la FIDE está representado por el Manual del Árbitro. Este documento fue creado hace varios años con la convicción de que era importante contar con políticas y procedimientos que pudieran ser fácilmente accesibles y de gran ayuda para los árbitros, las Federaciones Nacionales de Ajedrez, los jugadores y todos los que están involucrados en la organización de torneos de ajedrez.</w:t>
      </w:r>
    </w:p>
    <w:p w14:paraId="67C15B6B" w14:textId="77777777" w:rsidR="00DF1135" w:rsidRDefault="00DF1135" w:rsidP="00DF1135">
      <w:pPr>
        <w:jc w:val="both"/>
      </w:pPr>
      <w:r>
        <w:t>El Manual del Árbitro ha sido actualizado, y los lectores encontrarán en este libro la nueva reglamentación y todos los documentos necesarios para que a los árbitros de ajedrez les sirva de guía en sus actividades diarias por un equipo de los más reconocidos expertos en este campo. Espero sinceramente que este libro sea una herramienta esencial para la formación de futuros árbitros y contribuya a aumentar el número de árbitros de ajedrez profesionales cualificados en el mundo y a enriquecer aún más sus habilidades para permitirles ejercer sus funciones de la mejor manera posible.</w:t>
      </w:r>
    </w:p>
    <w:p w14:paraId="7FDD0989" w14:textId="77777777" w:rsidR="00DF1135" w:rsidRDefault="00DF1135" w:rsidP="00DF1135">
      <w:pPr>
        <w:jc w:val="both"/>
      </w:pPr>
    </w:p>
    <w:p w14:paraId="5DC3BBA9" w14:textId="77777777" w:rsidR="00DF1135" w:rsidRDefault="00DF1135" w:rsidP="00DF1135">
      <w:pPr>
        <w:jc w:val="both"/>
      </w:pPr>
      <w:r>
        <w:t>Estoy orgulloso de expresar mi más profundo agradecimiento a la Comisión de Árbitros de la FIDE y a todos los que contribuyeron a la creación de esta nueva edición del Manual de Árbitros. También estoy muy contento de que el Manual actualizado esté disponible para todos los árbitros de la 44ª Olimpiada de Ajedrez de la FIDE en Chennai, India.</w:t>
      </w:r>
    </w:p>
    <w:p w14:paraId="0E986084" w14:textId="77777777" w:rsidR="00DF1135" w:rsidRPr="00383325" w:rsidRDefault="00DF1135" w:rsidP="00C221C7">
      <w:pPr>
        <w:jc w:val="both"/>
        <w:rPr>
          <w:rFonts w:cstheme="minorHAnsi"/>
          <w:b/>
          <w:bCs/>
          <w:color w:val="auto"/>
          <w:sz w:val="28"/>
          <w:szCs w:val="28"/>
        </w:rPr>
      </w:pPr>
    </w:p>
    <w:p w14:paraId="4F7872C4" w14:textId="53EFF1CA" w:rsidR="00732DB9" w:rsidRPr="00F97309" w:rsidRDefault="00D0084C" w:rsidP="00C221C7">
      <w:pPr>
        <w:jc w:val="both"/>
        <w:rPr>
          <w:rFonts w:cstheme="minorHAnsi"/>
          <w:b/>
          <w:bCs/>
          <w:i/>
          <w:iCs/>
          <w:color w:val="auto"/>
          <w:sz w:val="24"/>
          <w:szCs w:val="24"/>
        </w:rPr>
      </w:pPr>
      <w:r w:rsidRPr="00F97309">
        <w:rPr>
          <w:rFonts w:cstheme="minorHAnsi"/>
          <w:b/>
          <w:bCs/>
          <w:i/>
          <w:iCs/>
          <w:noProof/>
          <w:color w:val="auto"/>
          <w:sz w:val="24"/>
          <w:szCs w:val="24"/>
          <w:lang w:eastAsia="es-ES"/>
        </w:rPr>
        <w:drawing>
          <wp:inline distT="0" distB="0" distL="0" distR="0" wp14:anchorId="371BB2E4" wp14:editId="3CAAACDF">
            <wp:extent cx="1800225" cy="1285875"/>
            <wp:effectExtent l="0" t="0" r="9525" b="95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800225" cy="1285875"/>
                    </a:xfrm>
                    <a:prstGeom prst="rect">
                      <a:avLst/>
                    </a:prstGeom>
                  </pic:spPr>
                </pic:pic>
              </a:graphicData>
            </a:graphic>
          </wp:inline>
        </w:drawing>
      </w:r>
    </w:p>
    <w:p w14:paraId="7DC66E94" w14:textId="413444DA" w:rsidR="00732DB9" w:rsidRPr="00F97309" w:rsidRDefault="00732DB9" w:rsidP="00C221C7">
      <w:pPr>
        <w:jc w:val="both"/>
        <w:rPr>
          <w:rFonts w:cstheme="minorHAnsi"/>
          <w:b/>
          <w:bCs/>
          <w:i/>
          <w:iCs/>
          <w:color w:val="auto"/>
          <w:sz w:val="24"/>
          <w:szCs w:val="24"/>
        </w:rPr>
      </w:pPr>
    </w:p>
    <w:p w14:paraId="00A6FE7C" w14:textId="766E81AB" w:rsidR="00732DB9" w:rsidRPr="00F97309" w:rsidRDefault="00732DB9" w:rsidP="00C221C7">
      <w:pPr>
        <w:jc w:val="both"/>
        <w:rPr>
          <w:rFonts w:cstheme="minorHAnsi"/>
          <w:b/>
          <w:bCs/>
          <w:i/>
          <w:iCs/>
          <w:color w:val="auto"/>
          <w:sz w:val="24"/>
          <w:szCs w:val="24"/>
        </w:rPr>
      </w:pPr>
    </w:p>
    <w:p w14:paraId="5A72E7D3" w14:textId="398B97CC" w:rsidR="00C221C7" w:rsidRPr="00F97309" w:rsidRDefault="00732DB9" w:rsidP="00732DB9">
      <w:pPr>
        <w:jc w:val="center"/>
        <w:rPr>
          <w:rFonts w:cstheme="minorHAnsi"/>
          <w:b/>
          <w:bCs/>
          <w:i/>
          <w:iCs/>
          <w:color w:val="auto"/>
          <w:sz w:val="24"/>
          <w:szCs w:val="24"/>
        </w:rPr>
      </w:pPr>
      <w:r w:rsidRPr="00F97309">
        <w:rPr>
          <w:rFonts w:cstheme="minorHAnsi"/>
          <w:b/>
          <w:bCs/>
          <w:i/>
          <w:iCs/>
          <w:noProof/>
          <w:color w:val="auto"/>
          <w:sz w:val="24"/>
          <w:szCs w:val="24"/>
          <w:lang w:eastAsia="es-ES"/>
        </w:rPr>
        <w:lastRenderedPageBreak/>
        <w:drawing>
          <wp:inline distT="0" distB="0" distL="0" distR="0" wp14:anchorId="3B4B303F" wp14:editId="58009009">
            <wp:extent cx="1799590" cy="1257300"/>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811300" cy="1265481"/>
                    </a:xfrm>
                    <a:prstGeom prst="rect">
                      <a:avLst/>
                    </a:prstGeom>
                  </pic:spPr>
                </pic:pic>
              </a:graphicData>
            </a:graphic>
          </wp:inline>
        </w:drawing>
      </w:r>
    </w:p>
    <w:p w14:paraId="491B44F1" w14:textId="77777777" w:rsidR="00C221C7" w:rsidRPr="00F97309" w:rsidRDefault="00C221C7" w:rsidP="00C221C7">
      <w:pPr>
        <w:jc w:val="both"/>
        <w:rPr>
          <w:rFonts w:cstheme="minorHAnsi"/>
          <w:b/>
          <w:bCs/>
          <w:i/>
          <w:iCs/>
          <w:color w:val="auto"/>
          <w:sz w:val="24"/>
          <w:szCs w:val="24"/>
        </w:rPr>
      </w:pPr>
    </w:p>
    <w:p w14:paraId="1BE3887C" w14:textId="52489FF8" w:rsidR="00C221C7" w:rsidRDefault="00C221C7" w:rsidP="00C221C7">
      <w:pPr>
        <w:jc w:val="both"/>
        <w:rPr>
          <w:rFonts w:cstheme="minorHAnsi"/>
          <w:b/>
          <w:bCs/>
          <w:color w:val="auto"/>
          <w:sz w:val="28"/>
          <w:szCs w:val="28"/>
        </w:rPr>
      </w:pPr>
      <w:r w:rsidRPr="00383325">
        <w:rPr>
          <w:rFonts w:cstheme="minorHAnsi"/>
          <w:b/>
          <w:bCs/>
          <w:color w:val="auto"/>
          <w:sz w:val="28"/>
          <w:szCs w:val="28"/>
        </w:rPr>
        <w:t>INTRODUCCIÓN</w:t>
      </w:r>
    </w:p>
    <w:p w14:paraId="43DBB6E3" w14:textId="77777777" w:rsidR="00DF1135" w:rsidRDefault="00DF1135" w:rsidP="00DF1135">
      <w:pPr>
        <w:jc w:val="both"/>
      </w:pPr>
      <w:r>
        <w:t>Estimados compañeros árbitros, queridos amigos del ajedrez,</w:t>
      </w:r>
    </w:p>
    <w:p w14:paraId="5F040DB0" w14:textId="77777777" w:rsidR="00DF1135" w:rsidRDefault="00DF1135" w:rsidP="00DF1135">
      <w:pPr>
        <w:jc w:val="both"/>
      </w:pPr>
      <w:r>
        <w:t>¡Este manual es vuestro!</w:t>
      </w:r>
    </w:p>
    <w:p w14:paraId="398DF001" w14:textId="77777777" w:rsidR="00DF1135" w:rsidRDefault="00DF1135" w:rsidP="00DF1135">
      <w:pPr>
        <w:jc w:val="both"/>
      </w:pPr>
      <w:r>
        <w:t>Desde la primera edición publicada en 2013, el Manual de árbitros ha sido una referencia para miles de árbitros de ajedrez en todo el mundo e incluso más allá de nuestra</w:t>
      </w:r>
      <w:r w:rsidRPr="00EE5764">
        <w:rPr>
          <w:color w:val="FF0000"/>
        </w:rPr>
        <w:t xml:space="preserve"> </w:t>
      </w:r>
      <w:r w:rsidRPr="00163ED0">
        <w:rPr>
          <w:color w:val="000000" w:themeColor="text1"/>
        </w:rPr>
        <w:t>organización</w:t>
      </w:r>
      <w:r>
        <w:t>. Todo ha ido evolucionando con el tiempo, añadiendo nuevas normativas, compartiendo ejemplos o comentarios, eliminando partes obsoletas...</w:t>
      </w:r>
    </w:p>
    <w:p w14:paraId="67D0C82A" w14:textId="77777777" w:rsidR="00DF1135" w:rsidRDefault="00DF1135" w:rsidP="00DF1135">
      <w:pPr>
        <w:jc w:val="both"/>
      </w:pPr>
      <w:r>
        <w:t>¡Año tras año, ha ido acumulando la experiencia de colegas que invierten apasionadamente su energía en mejorar el manual! Más que un trabajo en equipo, nuestro manual es una ilustración concreta del lema de la FIDE: Gens Una Sumus - somos una familia. Una familia con otras comisiones que hacen reglamentos que tenemos que aplicar en los torneos, y especialmente con árbitros que comparten diversos puntos de vista o comentarios. ¡Gracias a todos por vuestra contribución para ayudar a nuestro sector a crecer!</w:t>
      </w:r>
    </w:p>
    <w:p w14:paraId="29067383" w14:textId="77777777" w:rsidR="00DF1135" w:rsidRDefault="00DF1135" w:rsidP="00DF1135">
      <w:pPr>
        <w:jc w:val="both"/>
      </w:pPr>
      <w:r>
        <w:t>La presente edición contiene todas las referencias importantes que un árbitro de ajedrez necesita para actuar, mejoras en los comentarios, herramientas y preguntas de examen de muestra que se pueden estudiar para prepararse para un futuro seminario de Árbitro FIDE.</w:t>
      </w:r>
    </w:p>
    <w:p w14:paraId="0B54A7F8" w14:textId="77777777" w:rsidR="00DF1135" w:rsidRDefault="00DF1135" w:rsidP="00DF1135">
      <w:pPr>
        <w:jc w:val="both"/>
      </w:pPr>
      <w:r>
        <w:t>La 44ª Olimpiada de Ajedrez en Chennai reunirá a más de 200 árbitros y muchos representantes de las federaciones estarán presentes en todo el Congreso de la FIDE. Esta es una oportunidad perfecta para compartir con ustedes esta edición impresa única de nuestro manual con los colores de la Olimpiada de la FIDE 2022</w:t>
      </w:r>
    </w:p>
    <w:p w14:paraId="5FEA250E" w14:textId="77777777" w:rsidR="00DF1135" w:rsidRDefault="00DF1135" w:rsidP="00DF1135">
      <w:pPr>
        <w:jc w:val="both"/>
      </w:pPr>
      <w:r>
        <w:t>Gracias a todos por vuestro apoyo al trabajo de la Comisión de Árbitros de la FIDE. Os deseo una buena lectura; ¡incluso mejores torneos y un desarrollo masivo del ajedrez en todo el mundo!</w:t>
      </w:r>
    </w:p>
    <w:p w14:paraId="349C7A41" w14:textId="77777777" w:rsidR="00DF1135" w:rsidRDefault="00DF1135" w:rsidP="00DF1135">
      <w:pPr>
        <w:jc w:val="both"/>
      </w:pPr>
    </w:p>
    <w:p w14:paraId="720AE63A" w14:textId="77777777" w:rsidR="00DF1135" w:rsidRDefault="00DF1135" w:rsidP="00DF1135">
      <w:pPr>
        <w:jc w:val="both"/>
      </w:pPr>
      <w:r>
        <w:t>Gens una sumus!</w:t>
      </w:r>
    </w:p>
    <w:p w14:paraId="272F3E60" w14:textId="77777777" w:rsidR="00DF1135" w:rsidRDefault="00DF1135" w:rsidP="00DF1135">
      <w:pPr>
        <w:jc w:val="both"/>
      </w:pPr>
      <w:r>
        <w:t>Biel/Bienne, 1 de de julio de 2022</w:t>
      </w:r>
    </w:p>
    <w:p w14:paraId="472DCD87" w14:textId="77777777" w:rsidR="00DF1135" w:rsidRPr="00383325" w:rsidRDefault="00DF1135" w:rsidP="00C221C7">
      <w:pPr>
        <w:jc w:val="both"/>
        <w:rPr>
          <w:rFonts w:cstheme="minorHAnsi"/>
          <w:b/>
          <w:bCs/>
          <w:color w:val="auto"/>
          <w:sz w:val="28"/>
          <w:szCs w:val="28"/>
        </w:rPr>
      </w:pPr>
    </w:p>
    <w:p w14:paraId="151533BF" w14:textId="4E3310BB" w:rsidR="00732DB9" w:rsidRDefault="00732DB9" w:rsidP="00C221C7">
      <w:pPr>
        <w:jc w:val="both"/>
        <w:rPr>
          <w:rFonts w:cstheme="minorHAnsi"/>
          <w:color w:val="FF0000"/>
          <w:sz w:val="24"/>
          <w:szCs w:val="24"/>
        </w:rPr>
      </w:pPr>
      <w:r w:rsidRPr="00F97309">
        <w:rPr>
          <w:rFonts w:cstheme="minorHAnsi"/>
          <w:noProof/>
          <w:sz w:val="24"/>
          <w:szCs w:val="24"/>
          <w:lang w:eastAsia="es-ES"/>
        </w:rPr>
        <w:drawing>
          <wp:inline distT="0" distB="0" distL="0" distR="0" wp14:anchorId="41A0A1D4" wp14:editId="4A6D1350">
            <wp:extent cx="1685925" cy="1085850"/>
            <wp:effectExtent l="0" t="0" r="952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685925" cy="1085850"/>
                    </a:xfrm>
                    <a:prstGeom prst="rect">
                      <a:avLst/>
                    </a:prstGeom>
                  </pic:spPr>
                </pic:pic>
              </a:graphicData>
            </a:graphic>
          </wp:inline>
        </w:drawing>
      </w:r>
    </w:p>
    <w:p w14:paraId="1815C162" w14:textId="77777777" w:rsidR="00DF1135" w:rsidRPr="00F97309" w:rsidRDefault="00DF1135" w:rsidP="00C221C7">
      <w:pPr>
        <w:jc w:val="both"/>
        <w:rPr>
          <w:rFonts w:cstheme="minorHAnsi"/>
          <w:color w:val="FF0000"/>
          <w:sz w:val="24"/>
          <w:szCs w:val="24"/>
        </w:rPr>
      </w:pPr>
    </w:p>
    <w:bookmarkStart w:id="1" w:name="_Hlk67569203"/>
    <w:p w14:paraId="5E44D461" w14:textId="58644C46" w:rsidR="00D57CB0" w:rsidRDefault="005640AE">
      <w:pPr>
        <w:pStyle w:val="TDC1"/>
        <w:tabs>
          <w:tab w:val="right" w:leader="dot" w:pos="10048"/>
        </w:tabs>
        <w:rPr>
          <w:rFonts w:eastAsiaTheme="minorEastAsia"/>
          <w:b w:val="0"/>
          <w:noProof/>
          <w:color w:val="auto"/>
          <w:sz w:val="22"/>
          <w:lang w:eastAsia="es-ES"/>
        </w:rPr>
      </w:pPr>
      <w:r>
        <w:rPr>
          <w:rFonts w:cstheme="minorHAnsi"/>
          <w:b w:val="0"/>
          <w:bCs/>
          <w:sz w:val="24"/>
          <w:szCs w:val="24"/>
        </w:rPr>
        <w:lastRenderedPageBreak/>
        <w:fldChar w:fldCharType="begin"/>
      </w:r>
      <w:r>
        <w:rPr>
          <w:rFonts w:cstheme="minorHAnsi"/>
          <w:b w:val="0"/>
          <w:bCs/>
          <w:sz w:val="24"/>
          <w:szCs w:val="24"/>
        </w:rPr>
        <w:instrText xml:space="preserve"> TOC \o "1-3" \h \z \t "_1;1;_11;3;_10;2" </w:instrText>
      </w:r>
      <w:r>
        <w:rPr>
          <w:rFonts w:cstheme="minorHAnsi"/>
          <w:b w:val="0"/>
          <w:bCs/>
          <w:sz w:val="24"/>
          <w:szCs w:val="24"/>
        </w:rPr>
        <w:fldChar w:fldCharType="separate"/>
      </w:r>
      <w:hyperlink w:anchor="_Toc118405856" w:history="1">
        <w:r w:rsidR="00D57CB0" w:rsidRPr="000C1924">
          <w:rPr>
            <w:rStyle w:val="Hipervnculo"/>
            <w:noProof/>
          </w:rPr>
          <w:t>CAPÍTULO I:</w:t>
        </w:r>
        <w:r w:rsidR="00D57CB0">
          <w:rPr>
            <w:noProof/>
            <w:webHidden/>
          </w:rPr>
          <w:tab/>
        </w:r>
        <w:r w:rsidR="00D57CB0">
          <w:rPr>
            <w:noProof/>
            <w:webHidden/>
          </w:rPr>
          <w:fldChar w:fldCharType="begin"/>
        </w:r>
        <w:r w:rsidR="00D57CB0">
          <w:rPr>
            <w:noProof/>
            <w:webHidden/>
          </w:rPr>
          <w:instrText xml:space="preserve"> PAGEREF _Toc118405856 \h </w:instrText>
        </w:r>
        <w:r w:rsidR="00D57CB0">
          <w:rPr>
            <w:noProof/>
            <w:webHidden/>
          </w:rPr>
        </w:r>
        <w:r w:rsidR="00D57CB0">
          <w:rPr>
            <w:noProof/>
            <w:webHidden/>
          </w:rPr>
          <w:fldChar w:fldCharType="separate"/>
        </w:r>
        <w:r w:rsidR="00116B4B">
          <w:rPr>
            <w:noProof/>
            <w:webHidden/>
          </w:rPr>
          <w:t>16</w:t>
        </w:r>
        <w:r w:rsidR="00D57CB0">
          <w:rPr>
            <w:noProof/>
            <w:webHidden/>
          </w:rPr>
          <w:fldChar w:fldCharType="end"/>
        </w:r>
      </w:hyperlink>
    </w:p>
    <w:p w14:paraId="11947B89" w14:textId="127F56E9" w:rsidR="00D57CB0" w:rsidRDefault="00000000">
      <w:pPr>
        <w:pStyle w:val="TDC2"/>
        <w:rPr>
          <w:rFonts w:eastAsiaTheme="minorEastAsia"/>
          <w:b w:val="0"/>
          <w:color w:val="auto"/>
          <w:sz w:val="22"/>
          <w:lang w:eastAsia="es-ES"/>
        </w:rPr>
      </w:pPr>
      <w:hyperlink w:anchor="_Toc118405857" w:history="1">
        <w:r w:rsidR="00D57CB0" w:rsidRPr="000C1924">
          <w:rPr>
            <w:rStyle w:val="Hipervnculo"/>
          </w:rPr>
          <w:t>EL PAPEL DE LOS ÁRBITROS Y SUS DEBERES</w:t>
        </w:r>
        <w:r w:rsidR="00D57CB0">
          <w:rPr>
            <w:webHidden/>
          </w:rPr>
          <w:tab/>
        </w:r>
        <w:r w:rsidR="00D57CB0">
          <w:rPr>
            <w:webHidden/>
          </w:rPr>
          <w:fldChar w:fldCharType="begin"/>
        </w:r>
        <w:r w:rsidR="00D57CB0">
          <w:rPr>
            <w:webHidden/>
          </w:rPr>
          <w:instrText xml:space="preserve"> PAGEREF _Toc118405857 \h </w:instrText>
        </w:r>
        <w:r w:rsidR="00D57CB0">
          <w:rPr>
            <w:webHidden/>
          </w:rPr>
        </w:r>
        <w:r w:rsidR="00D57CB0">
          <w:rPr>
            <w:webHidden/>
          </w:rPr>
          <w:fldChar w:fldCharType="separate"/>
        </w:r>
        <w:r w:rsidR="00116B4B">
          <w:rPr>
            <w:webHidden/>
          </w:rPr>
          <w:t>16</w:t>
        </w:r>
        <w:r w:rsidR="00D57CB0">
          <w:rPr>
            <w:webHidden/>
          </w:rPr>
          <w:fldChar w:fldCharType="end"/>
        </w:r>
      </w:hyperlink>
    </w:p>
    <w:p w14:paraId="0853F8A3" w14:textId="41610AE1" w:rsidR="00D57CB0" w:rsidRDefault="00000000">
      <w:pPr>
        <w:pStyle w:val="TDC3"/>
        <w:rPr>
          <w:rFonts w:eastAsiaTheme="minorEastAsia"/>
          <w:b w:val="0"/>
          <w:bCs w:val="0"/>
          <w:i w:val="0"/>
          <w:iCs w:val="0"/>
          <w:noProof/>
          <w:color w:val="auto"/>
          <w:sz w:val="22"/>
          <w:szCs w:val="22"/>
          <w:lang w:eastAsia="es-ES"/>
        </w:rPr>
      </w:pPr>
      <w:hyperlink w:anchor="_Toc118405858" w:history="1">
        <w:r w:rsidR="00D57CB0" w:rsidRPr="000C1924">
          <w:rPr>
            <w:rStyle w:val="Hipervnculo"/>
            <w:noProof/>
          </w:rPr>
          <w:t>Resumen de los deberes generales de un árbitro</w:t>
        </w:r>
        <w:r w:rsidR="00D57CB0">
          <w:rPr>
            <w:noProof/>
            <w:webHidden/>
          </w:rPr>
          <w:tab/>
        </w:r>
        <w:r w:rsidR="00D57CB0">
          <w:rPr>
            <w:noProof/>
            <w:webHidden/>
          </w:rPr>
          <w:fldChar w:fldCharType="begin"/>
        </w:r>
        <w:r w:rsidR="00D57CB0">
          <w:rPr>
            <w:noProof/>
            <w:webHidden/>
          </w:rPr>
          <w:instrText xml:space="preserve"> PAGEREF _Toc118405858 \h </w:instrText>
        </w:r>
        <w:r w:rsidR="00D57CB0">
          <w:rPr>
            <w:noProof/>
            <w:webHidden/>
          </w:rPr>
        </w:r>
        <w:r w:rsidR="00D57CB0">
          <w:rPr>
            <w:noProof/>
            <w:webHidden/>
          </w:rPr>
          <w:fldChar w:fldCharType="separate"/>
        </w:r>
        <w:r w:rsidR="00116B4B">
          <w:rPr>
            <w:noProof/>
            <w:webHidden/>
          </w:rPr>
          <w:t>17</w:t>
        </w:r>
        <w:r w:rsidR="00D57CB0">
          <w:rPr>
            <w:noProof/>
            <w:webHidden/>
          </w:rPr>
          <w:fldChar w:fldCharType="end"/>
        </w:r>
      </w:hyperlink>
    </w:p>
    <w:p w14:paraId="18762BBB" w14:textId="543205EB" w:rsidR="00D57CB0" w:rsidRDefault="00000000">
      <w:pPr>
        <w:pStyle w:val="TDC3"/>
        <w:rPr>
          <w:rFonts w:eastAsiaTheme="minorEastAsia"/>
          <w:b w:val="0"/>
          <w:bCs w:val="0"/>
          <w:i w:val="0"/>
          <w:iCs w:val="0"/>
          <w:noProof/>
          <w:color w:val="auto"/>
          <w:sz w:val="22"/>
          <w:szCs w:val="22"/>
          <w:lang w:eastAsia="es-ES"/>
        </w:rPr>
      </w:pPr>
      <w:hyperlink w:anchor="_Toc118405859" w:history="1">
        <w:r w:rsidR="00D57CB0" w:rsidRPr="000C1924">
          <w:rPr>
            <w:rStyle w:val="Hipervnculo"/>
            <w:noProof/>
          </w:rPr>
          <w:t>A. Antes del comienzo del juego.</w:t>
        </w:r>
        <w:r w:rsidR="00D57CB0">
          <w:rPr>
            <w:noProof/>
            <w:webHidden/>
          </w:rPr>
          <w:tab/>
        </w:r>
        <w:r w:rsidR="00D57CB0">
          <w:rPr>
            <w:noProof/>
            <w:webHidden/>
          </w:rPr>
          <w:fldChar w:fldCharType="begin"/>
        </w:r>
        <w:r w:rsidR="00D57CB0">
          <w:rPr>
            <w:noProof/>
            <w:webHidden/>
          </w:rPr>
          <w:instrText xml:space="preserve"> PAGEREF _Toc118405859 \h </w:instrText>
        </w:r>
        <w:r w:rsidR="00D57CB0">
          <w:rPr>
            <w:noProof/>
            <w:webHidden/>
          </w:rPr>
        </w:r>
        <w:r w:rsidR="00D57CB0">
          <w:rPr>
            <w:noProof/>
            <w:webHidden/>
          </w:rPr>
          <w:fldChar w:fldCharType="separate"/>
        </w:r>
        <w:r w:rsidR="00116B4B">
          <w:rPr>
            <w:noProof/>
            <w:webHidden/>
          </w:rPr>
          <w:t>18</w:t>
        </w:r>
        <w:r w:rsidR="00D57CB0">
          <w:rPr>
            <w:noProof/>
            <w:webHidden/>
          </w:rPr>
          <w:fldChar w:fldCharType="end"/>
        </w:r>
      </w:hyperlink>
    </w:p>
    <w:p w14:paraId="0878665A" w14:textId="653E1E4D" w:rsidR="00D57CB0" w:rsidRDefault="00000000">
      <w:pPr>
        <w:pStyle w:val="TDC3"/>
        <w:rPr>
          <w:rFonts w:eastAsiaTheme="minorEastAsia"/>
          <w:b w:val="0"/>
          <w:bCs w:val="0"/>
          <w:i w:val="0"/>
          <w:iCs w:val="0"/>
          <w:noProof/>
          <w:color w:val="auto"/>
          <w:sz w:val="22"/>
          <w:szCs w:val="22"/>
          <w:lang w:eastAsia="es-ES"/>
        </w:rPr>
      </w:pPr>
      <w:hyperlink w:anchor="_Toc118405860" w:history="1">
        <w:r w:rsidR="00D57CB0" w:rsidRPr="000C1924">
          <w:rPr>
            <w:rStyle w:val="Hipervnculo"/>
            <w:noProof/>
          </w:rPr>
          <w:t>B. Durante las partidas.</w:t>
        </w:r>
        <w:r w:rsidR="00D57CB0">
          <w:rPr>
            <w:noProof/>
            <w:webHidden/>
          </w:rPr>
          <w:tab/>
        </w:r>
        <w:r w:rsidR="00D57CB0">
          <w:rPr>
            <w:noProof/>
            <w:webHidden/>
          </w:rPr>
          <w:fldChar w:fldCharType="begin"/>
        </w:r>
        <w:r w:rsidR="00D57CB0">
          <w:rPr>
            <w:noProof/>
            <w:webHidden/>
          </w:rPr>
          <w:instrText xml:space="preserve"> PAGEREF _Toc118405860 \h </w:instrText>
        </w:r>
        <w:r w:rsidR="00D57CB0">
          <w:rPr>
            <w:noProof/>
            <w:webHidden/>
          </w:rPr>
        </w:r>
        <w:r w:rsidR="00D57CB0">
          <w:rPr>
            <w:noProof/>
            <w:webHidden/>
          </w:rPr>
          <w:fldChar w:fldCharType="separate"/>
        </w:r>
        <w:r w:rsidR="00116B4B">
          <w:rPr>
            <w:noProof/>
            <w:webHidden/>
          </w:rPr>
          <w:t>18</w:t>
        </w:r>
        <w:r w:rsidR="00D57CB0">
          <w:rPr>
            <w:noProof/>
            <w:webHidden/>
          </w:rPr>
          <w:fldChar w:fldCharType="end"/>
        </w:r>
      </w:hyperlink>
    </w:p>
    <w:p w14:paraId="0DFB2DC4" w14:textId="4F2C70A5" w:rsidR="00D57CB0" w:rsidRDefault="00000000">
      <w:pPr>
        <w:pStyle w:val="TDC3"/>
        <w:rPr>
          <w:rFonts w:eastAsiaTheme="minorEastAsia"/>
          <w:b w:val="0"/>
          <w:bCs w:val="0"/>
          <w:i w:val="0"/>
          <w:iCs w:val="0"/>
          <w:noProof/>
          <w:color w:val="auto"/>
          <w:sz w:val="22"/>
          <w:szCs w:val="22"/>
          <w:lang w:eastAsia="es-ES"/>
        </w:rPr>
      </w:pPr>
      <w:hyperlink w:anchor="_Toc118405861" w:history="1">
        <w:r w:rsidR="00D57CB0" w:rsidRPr="000C1924">
          <w:rPr>
            <w:rStyle w:val="Hipervnculo"/>
            <w:noProof/>
          </w:rPr>
          <w:t>C. Después de acabada la ronda.</w:t>
        </w:r>
        <w:r w:rsidR="00D57CB0">
          <w:rPr>
            <w:noProof/>
            <w:webHidden/>
          </w:rPr>
          <w:tab/>
        </w:r>
        <w:r w:rsidR="00D57CB0">
          <w:rPr>
            <w:noProof/>
            <w:webHidden/>
          </w:rPr>
          <w:fldChar w:fldCharType="begin"/>
        </w:r>
        <w:r w:rsidR="00D57CB0">
          <w:rPr>
            <w:noProof/>
            <w:webHidden/>
          </w:rPr>
          <w:instrText xml:space="preserve"> PAGEREF _Toc118405861 \h </w:instrText>
        </w:r>
        <w:r w:rsidR="00D57CB0">
          <w:rPr>
            <w:noProof/>
            <w:webHidden/>
          </w:rPr>
        </w:r>
        <w:r w:rsidR="00D57CB0">
          <w:rPr>
            <w:noProof/>
            <w:webHidden/>
          </w:rPr>
          <w:fldChar w:fldCharType="separate"/>
        </w:r>
        <w:r w:rsidR="00116B4B">
          <w:rPr>
            <w:noProof/>
            <w:webHidden/>
          </w:rPr>
          <w:t>19</w:t>
        </w:r>
        <w:r w:rsidR="00D57CB0">
          <w:rPr>
            <w:noProof/>
            <w:webHidden/>
          </w:rPr>
          <w:fldChar w:fldCharType="end"/>
        </w:r>
      </w:hyperlink>
    </w:p>
    <w:p w14:paraId="78176BFA" w14:textId="1664C83E" w:rsidR="00D57CB0" w:rsidRDefault="00000000">
      <w:pPr>
        <w:pStyle w:val="TDC1"/>
        <w:tabs>
          <w:tab w:val="right" w:leader="dot" w:pos="10048"/>
        </w:tabs>
        <w:rPr>
          <w:rFonts w:eastAsiaTheme="minorEastAsia"/>
          <w:b w:val="0"/>
          <w:noProof/>
          <w:color w:val="auto"/>
          <w:sz w:val="22"/>
          <w:lang w:eastAsia="es-ES"/>
        </w:rPr>
      </w:pPr>
      <w:hyperlink w:anchor="_Toc118405862" w:history="1">
        <w:r w:rsidR="00D57CB0" w:rsidRPr="000C1924">
          <w:rPr>
            <w:rStyle w:val="Hipervnculo"/>
            <w:noProof/>
          </w:rPr>
          <w:t>CAPITULO  II</w:t>
        </w:r>
        <w:r w:rsidR="00D57CB0">
          <w:rPr>
            <w:noProof/>
            <w:webHidden/>
          </w:rPr>
          <w:tab/>
        </w:r>
        <w:r w:rsidR="00D57CB0">
          <w:rPr>
            <w:noProof/>
            <w:webHidden/>
          </w:rPr>
          <w:fldChar w:fldCharType="begin"/>
        </w:r>
        <w:r w:rsidR="00D57CB0">
          <w:rPr>
            <w:noProof/>
            <w:webHidden/>
          </w:rPr>
          <w:instrText xml:space="preserve"> PAGEREF _Toc118405862 \h </w:instrText>
        </w:r>
        <w:r w:rsidR="00D57CB0">
          <w:rPr>
            <w:noProof/>
            <w:webHidden/>
          </w:rPr>
        </w:r>
        <w:r w:rsidR="00D57CB0">
          <w:rPr>
            <w:noProof/>
            <w:webHidden/>
          </w:rPr>
          <w:fldChar w:fldCharType="separate"/>
        </w:r>
        <w:r w:rsidR="00116B4B">
          <w:rPr>
            <w:noProof/>
            <w:webHidden/>
          </w:rPr>
          <w:t>20</w:t>
        </w:r>
        <w:r w:rsidR="00D57CB0">
          <w:rPr>
            <w:noProof/>
            <w:webHidden/>
          </w:rPr>
          <w:fldChar w:fldCharType="end"/>
        </w:r>
      </w:hyperlink>
    </w:p>
    <w:p w14:paraId="3596435E" w14:textId="6B6195D7" w:rsidR="00D57CB0" w:rsidRDefault="00000000">
      <w:pPr>
        <w:pStyle w:val="TDC2"/>
        <w:rPr>
          <w:rFonts w:eastAsiaTheme="minorEastAsia"/>
          <w:b w:val="0"/>
          <w:color w:val="auto"/>
          <w:sz w:val="22"/>
          <w:lang w:eastAsia="es-ES"/>
        </w:rPr>
      </w:pPr>
      <w:hyperlink w:anchor="_Toc118405863" w:history="1">
        <w:r w:rsidR="00D57CB0" w:rsidRPr="000C1924">
          <w:rPr>
            <w:rStyle w:val="Hipervnculo"/>
          </w:rPr>
          <w:t>UNA BREVE HISTORIA DE LAS LEYES DEL AJEDREZ</w:t>
        </w:r>
        <w:r w:rsidR="00D57CB0">
          <w:rPr>
            <w:webHidden/>
          </w:rPr>
          <w:tab/>
        </w:r>
        <w:r w:rsidR="00D57CB0">
          <w:rPr>
            <w:webHidden/>
          </w:rPr>
          <w:fldChar w:fldCharType="begin"/>
        </w:r>
        <w:r w:rsidR="00D57CB0">
          <w:rPr>
            <w:webHidden/>
          </w:rPr>
          <w:instrText xml:space="preserve"> PAGEREF _Toc118405863 \h </w:instrText>
        </w:r>
        <w:r w:rsidR="00D57CB0">
          <w:rPr>
            <w:webHidden/>
          </w:rPr>
        </w:r>
        <w:r w:rsidR="00D57CB0">
          <w:rPr>
            <w:webHidden/>
          </w:rPr>
          <w:fldChar w:fldCharType="separate"/>
        </w:r>
        <w:r w:rsidR="00116B4B">
          <w:rPr>
            <w:webHidden/>
          </w:rPr>
          <w:t>20</w:t>
        </w:r>
        <w:r w:rsidR="00D57CB0">
          <w:rPr>
            <w:webHidden/>
          </w:rPr>
          <w:fldChar w:fldCharType="end"/>
        </w:r>
      </w:hyperlink>
    </w:p>
    <w:p w14:paraId="60A33634" w14:textId="35724916" w:rsidR="00D57CB0" w:rsidRDefault="00000000">
      <w:pPr>
        <w:pStyle w:val="TDC2"/>
        <w:rPr>
          <w:rFonts w:eastAsiaTheme="minorEastAsia"/>
          <w:b w:val="0"/>
          <w:color w:val="auto"/>
          <w:sz w:val="22"/>
          <w:lang w:eastAsia="es-ES"/>
        </w:rPr>
      </w:pPr>
      <w:hyperlink w:anchor="_Toc118405864" w:history="1">
        <w:r w:rsidR="00D57CB0" w:rsidRPr="000C1924">
          <w:rPr>
            <w:rStyle w:val="Hipervnculo"/>
            <w:rFonts w:eastAsiaTheme="majorEastAsia"/>
          </w:rPr>
          <w:t>LEYES DEL AJEDREZ DE LA FIDE</w:t>
        </w:r>
        <w:r w:rsidR="00D57CB0">
          <w:rPr>
            <w:webHidden/>
          </w:rPr>
          <w:tab/>
        </w:r>
        <w:r w:rsidR="00D57CB0">
          <w:rPr>
            <w:webHidden/>
          </w:rPr>
          <w:fldChar w:fldCharType="begin"/>
        </w:r>
        <w:r w:rsidR="00D57CB0">
          <w:rPr>
            <w:webHidden/>
          </w:rPr>
          <w:instrText xml:space="preserve"> PAGEREF _Toc118405864 \h </w:instrText>
        </w:r>
        <w:r w:rsidR="00D57CB0">
          <w:rPr>
            <w:webHidden/>
          </w:rPr>
        </w:r>
        <w:r w:rsidR="00D57CB0">
          <w:rPr>
            <w:webHidden/>
          </w:rPr>
          <w:fldChar w:fldCharType="separate"/>
        </w:r>
        <w:r w:rsidR="00116B4B">
          <w:rPr>
            <w:webHidden/>
          </w:rPr>
          <w:t>22</w:t>
        </w:r>
        <w:r w:rsidR="00D57CB0">
          <w:rPr>
            <w:webHidden/>
          </w:rPr>
          <w:fldChar w:fldCharType="end"/>
        </w:r>
      </w:hyperlink>
    </w:p>
    <w:p w14:paraId="7063468C" w14:textId="2239E9C9" w:rsidR="00D57CB0" w:rsidRDefault="00000000">
      <w:pPr>
        <w:pStyle w:val="TDC2"/>
        <w:rPr>
          <w:rFonts w:eastAsiaTheme="minorEastAsia"/>
          <w:b w:val="0"/>
          <w:color w:val="auto"/>
          <w:sz w:val="22"/>
          <w:lang w:eastAsia="es-ES"/>
        </w:rPr>
      </w:pPr>
      <w:hyperlink w:anchor="_Toc118405865" w:history="1">
        <w:r w:rsidR="00D57CB0" w:rsidRPr="000C1924">
          <w:rPr>
            <w:rStyle w:val="Hipervnculo"/>
            <w:rFonts w:eastAsiaTheme="majorEastAsia"/>
          </w:rPr>
          <w:t>PRÓLOGO</w:t>
        </w:r>
        <w:r w:rsidR="00D57CB0">
          <w:rPr>
            <w:webHidden/>
          </w:rPr>
          <w:tab/>
        </w:r>
        <w:r w:rsidR="00D57CB0">
          <w:rPr>
            <w:webHidden/>
          </w:rPr>
          <w:fldChar w:fldCharType="begin"/>
        </w:r>
        <w:r w:rsidR="00D57CB0">
          <w:rPr>
            <w:webHidden/>
          </w:rPr>
          <w:instrText xml:space="preserve"> PAGEREF _Toc118405865 \h </w:instrText>
        </w:r>
        <w:r w:rsidR="00D57CB0">
          <w:rPr>
            <w:webHidden/>
          </w:rPr>
        </w:r>
        <w:r w:rsidR="00D57CB0">
          <w:rPr>
            <w:webHidden/>
          </w:rPr>
          <w:fldChar w:fldCharType="separate"/>
        </w:r>
        <w:r w:rsidR="00116B4B">
          <w:rPr>
            <w:webHidden/>
          </w:rPr>
          <w:t>22</w:t>
        </w:r>
        <w:r w:rsidR="00D57CB0">
          <w:rPr>
            <w:webHidden/>
          </w:rPr>
          <w:fldChar w:fldCharType="end"/>
        </w:r>
      </w:hyperlink>
    </w:p>
    <w:p w14:paraId="2B966B03" w14:textId="518CD8CD" w:rsidR="00D57CB0" w:rsidRDefault="00000000">
      <w:pPr>
        <w:pStyle w:val="TDC3"/>
        <w:rPr>
          <w:rFonts w:eastAsiaTheme="minorEastAsia"/>
          <w:b w:val="0"/>
          <w:bCs w:val="0"/>
          <w:i w:val="0"/>
          <w:iCs w:val="0"/>
          <w:noProof/>
          <w:color w:val="auto"/>
          <w:sz w:val="22"/>
          <w:szCs w:val="22"/>
          <w:lang w:eastAsia="es-ES"/>
        </w:rPr>
      </w:pPr>
      <w:hyperlink w:anchor="_Toc118405866" w:history="1">
        <w:r w:rsidR="00D57CB0" w:rsidRPr="000C1924">
          <w:rPr>
            <w:rStyle w:val="Hipervnculo"/>
            <w:rFonts w:eastAsiaTheme="majorEastAsia"/>
            <w:noProof/>
          </w:rPr>
          <w:t>REGLAS BASICAS DE JUEGO</w:t>
        </w:r>
        <w:r w:rsidR="00D57CB0">
          <w:rPr>
            <w:noProof/>
            <w:webHidden/>
          </w:rPr>
          <w:tab/>
        </w:r>
        <w:r w:rsidR="00D57CB0">
          <w:rPr>
            <w:noProof/>
            <w:webHidden/>
          </w:rPr>
          <w:fldChar w:fldCharType="begin"/>
        </w:r>
        <w:r w:rsidR="00D57CB0">
          <w:rPr>
            <w:noProof/>
            <w:webHidden/>
          </w:rPr>
          <w:instrText xml:space="preserve"> PAGEREF _Toc118405866 \h </w:instrText>
        </w:r>
        <w:r w:rsidR="00D57CB0">
          <w:rPr>
            <w:noProof/>
            <w:webHidden/>
          </w:rPr>
        </w:r>
        <w:r w:rsidR="00D57CB0">
          <w:rPr>
            <w:noProof/>
            <w:webHidden/>
          </w:rPr>
          <w:fldChar w:fldCharType="separate"/>
        </w:r>
        <w:r w:rsidR="00116B4B">
          <w:rPr>
            <w:noProof/>
            <w:webHidden/>
          </w:rPr>
          <w:t>23</w:t>
        </w:r>
        <w:r w:rsidR="00D57CB0">
          <w:rPr>
            <w:noProof/>
            <w:webHidden/>
          </w:rPr>
          <w:fldChar w:fldCharType="end"/>
        </w:r>
      </w:hyperlink>
    </w:p>
    <w:p w14:paraId="44941932" w14:textId="1D7B272B" w:rsidR="00D57CB0" w:rsidRDefault="00000000">
      <w:pPr>
        <w:pStyle w:val="TDC3"/>
        <w:tabs>
          <w:tab w:val="left" w:pos="1856"/>
        </w:tabs>
        <w:rPr>
          <w:rFonts w:eastAsiaTheme="minorEastAsia"/>
          <w:b w:val="0"/>
          <w:bCs w:val="0"/>
          <w:i w:val="0"/>
          <w:iCs w:val="0"/>
          <w:noProof/>
          <w:color w:val="auto"/>
          <w:sz w:val="22"/>
          <w:szCs w:val="22"/>
          <w:lang w:eastAsia="es-ES"/>
        </w:rPr>
      </w:pPr>
      <w:hyperlink w:anchor="_Toc118405867" w:history="1">
        <w:r w:rsidR="00D57CB0" w:rsidRPr="000C1924">
          <w:rPr>
            <w:rStyle w:val="Hipervnculo"/>
            <w:rFonts w:eastAsiaTheme="majorEastAsia"/>
            <w:noProof/>
          </w:rPr>
          <w:t>Artículo 1:</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Naturaleza y objetivos de la partida de ajedrez</w:t>
        </w:r>
        <w:r w:rsidR="00D57CB0">
          <w:rPr>
            <w:noProof/>
            <w:webHidden/>
          </w:rPr>
          <w:tab/>
        </w:r>
        <w:r w:rsidR="00D57CB0">
          <w:rPr>
            <w:noProof/>
            <w:webHidden/>
          </w:rPr>
          <w:fldChar w:fldCharType="begin"/>
        </w:r>
        <w:r w:rsidR="00D57CB0">
          <w:rPr>
            <w:noProof/>
            <w:webHidden/>
          </w:rPr>
          <w:instrText xml:space="preserve"> PAGEREF _Toc118405867 \h </w:instrText>
        </w:r>
        <w:r w:rsidR="00D57CB0">
          <w:rPr>
            <w:noProof/>
            <w:webHidden/>
          </w:rPr>
        </w:r>
        <w:r w:rsidR="00D57CB0">
          <w:rPr>
            <w:noProof/>
            <w:webHidden/>
          </w:rPr>
          <w:fldChar w:fldCharType="separate"/>
        </w:r>
        <w:r w:rsidR="00116B4B">
          <w:rPr>
            <w:noProof/>
            <w:webHidden/>
          </w:rPr>
          <w:t>23</w:t>
        </w:r>
        <w:r w:rsidR="00D57CB0">
          <w:rPr>
            <w:noProof/>
            <w:webHidden/>
          </w:rPr>
          <w:fldChar w:fldCharType="end"/>
        </w:r>
      </w:hyperlink>
    </w:p>
    <w:p w14:paraId="00977B78" w14:textId="73391E2A"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68" w:history="1">
        <w:r w:rsidR="00D57CB0" w:rsidRPr="000C1924">
          <w:rPr>
            <w:rStyle w:val="Hipervnculo"/>
            <w:rFonts w:eastAsiaTheme="majorEastAsia"/>
            <w:noProof/>
          </w:rPr>
          <w:t xml:space="preserve">Artículo 2: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La posición inicial de las piezas sobre el tablero</w:t>
        </w:r>
        <w:r w:rsidR="00D57CB0">
          <w:rPr>
            <w:noProof/>
            <w:webHidden/>
          </w:rPr>
          <w:tab/>
        </w:r>
        <w:r w:rsidR="00D57CB0">
          <w:rPr>
            <w:noProof/>
            <w:webHidden/>
          </w:rPr>
          <w:fldChar w:fldCharType="begin"/>
        </w:r>
        <w:r w:rsidR="00D57CB0">
          <w:rPr>
            <w:noProof/>
            <w:webHidden/>
          </w:rPr>
          <w:instrText xml:space="preserve"> PAGEREF _Toc118405868 \h </w:instrText>
        </w:r>
        <w:r w:rsidR="00D57CB0">
          <w:rPr>
            <w:noProof/>
            <w:webHidden/>
          </w:rPr>
        </w:r>
        <w:r w:rsidR="00D57CB0">
          <w:rPr>
            <w:noProof/>
            <w:webHidden/>
          </w:rPr>
          <w:fldChar w:fldCharType="separate"/>
        </w:r>
        <w:r w:rsidR="00116B4B">
          <w:rPr>
            <w:noProof/>
            <w:webHidden/>
          </w:rPr>
          <w:t>23</w:t>
        </w:r>
        <w:r w:rsidR="00D57CB0">
          <w:rPr>
            <w:noProof/>
            <w:webHidden/>
          </w:rPr>
          <w:fldChar w:fldCharType="end"/>
        </w:r>
      </w:hyperlink>
    </w:p>
    <w:p w14:paraId="4E685813" w14:textId="52559838"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69" w:history="1">
        <w:r w:rsidR="00D57CB0" w:rsidRPr="000C1924">
          <w:rPr>
            <w:rStyle w:val="Hipervnculo"/>
            <w:rFonts w:eastAsiaTheme="majorEastAsia"/>
            <w:noProof/>
          </w:rPr>
          <w:t xml:space="preserve">Artículo 3: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El movimiento de las piezas</w:t>
        </w:r>
        <w:r w:rsidR="00D57CB0">
          <w:rPr>
            <w:noProof/>
            <w:webHidden/>
          </w:rPr>
          <w:tab/>
        </w:r>
        <w:r w:rsidR="00D57CB0">
          <w:rPr>
            <w:noProof/>
            <w:webHidden/>
          </w:rPr>
          <w:fldChar w:fldCharType="begin"/>
        </w:r>
        <w:r w:rsidR="00D57CB0">
          <w:rPr>
            <w:noProof/>
            <w:webHidden/>
          </w:rPr>
          <w:instrText xml:space="preserve"> PAGEREF _Toc118405869 \h </w:instrText>
        </w:r>
        <w:r w:rsidR="00D57CB0">
          <w:rPr>
            <w:noProof/>
            <w:webHidden/>
          </w:rPr>
        </w:r>
        <w:r w:rsidR="00D57CB0">
          <w:rPr>
            <w:noProof/>
            <w:webHidden/>
          </w:rPr>
          <w:fldChar w:fldCharType="separate"/>
        </w:r>
        <w:r w:rsidR="00116B4B">
          <w:rPr>
            <w:noProof/>
            <w:webHidden/>
          </w:rPr>
          <w:t>25</w:t>
        </w:r>
        <w:r w:rsidR="00D57CB0">
          <w:rPr>
            <w:noProof/>
            <w:webHidden/>
          </w:rPr>
          <w:fldChar w:fldCharType="end"/>
        </w:r>
      </w:hyperlink>
    </w:p>
    <w:p w14:paraId="1407B490" w14:textId="574EFC0A"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70" w:history="1">
        <w:r w:rsidR="00D57CB0" w:rsidRPr="000C1924">
          <w:rPr>
            <w:rStyle w:val="Hipervnculo"/>
            <w:rFonts w:eastAsiaTheme="majorEastAsia"/>
            <w:noProof/>
          </w:rPr>
          <w:t xml:space="preserve">Artículo 4: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La acción de mover las piezas</w:t>
        </w:r>
        <w:r w:rsidR="00D57CB0">
          <w:rPr>
            <w:noProof/>
            <w:webHidden/>
          </w:rPr>
          <w:tab/>
        </w:r>
        <w:r w:rsidR="00D57CB0">
          <w:rPr>
            <w:noProof/>
            <w:webHidden/>
          </w:rPr>
          <w:fldChar w:fldCharType="begin"/>
        </w:r>
        <w:r w:rsidR="00D57CB0">
          <w:rPr>
            <w:noProof/>
            <w:webHidden/>
          </w:rPr>
          <w:instrText xml:space="preserve"> PAGEREF _Toc118405870 \h </w:instrText>
        </w:r>
        <w:r w:rsidR="00D57CB0">
          <w:rPr>
            <w:noProof/>
            <w:webHidden/>
          </w:rPr>
        </w:r>
        <w:r w:rsidR="00D57CB0">
          <w:rPr>
            <w:noProof/>
            <w:webHidden/>
          </w:rPr>
          <w:fldChar w:fldCharType="separate"/>
        </w:r>
        <w:r w:rsidR="00116B4B">
          <w:rPr>
            <w:noProof/>
            <w:webHidden/>
          </w:rPr>
          <w:t>29</w:t>
        </w:r>
        <w:r w:rsidR="00D57CB0">
          <w:rPr>
            <w:noProof/>
            <w:webHidden/>
          </w:rPr>
          <w:fldChar w:fldCharType="end"/>
        </w:r>
      </w:hyperlink>
    </w:p>
    <w:p w14:paraId="06A6A739" w14:textId="71F7207D"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71" w:history="1">
        <w:r w:rsidR="00D57CB0" w:rsidRPr="000C1924">
          <w:rPr>
            <w:rStyle w:val="Hipervnculo"/>
            <w:rFonts w:eastAsiaTheme="majorEastAsia"/>
            <w:noProof/>
          </w:rPr>
          <w:t xml:space="preserve">Artículo 5: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La finalización de la partida</w:t>
        </w:r>
        <w:r w:rsidR="00D57CB0">
          <w:rPr>
            <w:noProof/>
            <w:webHidden/>
          </w:rPr>
          <w:tab/>
        </w:r>
        <w:r w:rsidR="00D57CB0">
          <w:rPr>
            <w:noProof/>
            <w:webHidden/>
          </w:rPr>
          <w:fldChar w:fldCharType="begin"/>
        </w:r>
        <w:r w:rsidR="00D57CB0">
          <w:rPr>
            <w:noProof/>
            <w:webHidden/>
          </w:rPr>
          <w:instrText xml:space="preserve"> PAGEREF _Toc118405871 \h </w:instrText>
        </w:r>
        <w:r w:rsidR="00D57CB0">
          <w:rPr>
            <w:noProof/>
            <w:webHidden/>
          </w:rPr>
        </w:r>
        <w:r w:rsidR="00D57CB0">
          <w:rPr>
            <w:noProof/>
            <w:webHidden/>
          </w:rPr>
          <w:fldChar w:fldCharType="separate"/>
        </w:r>
        <w:r w:rsidR="00116B4B">
          <w:rPr>
            <w:noProof/>
            <w:webHidden/>
          </w:rPr>
          <w:t>32</w:t>
        </w:r>
        <w:r w:rsidR="00D57CB0">
          <w:rPr>
            <w:noProof/>
            <w:webHidden/>
          </w:rPr>
          <w:fldChar w:fldCharType="end"/>
        </w:r>
      </w:hyperlink>
    </w:p>
    <w:p w14:paraId="4269DDF2" w14:textId="76804586" w:rsidR="00D57CB0" w:rsidRDefault="00000000">
      <w:pPr>
        <w:pStyle w:val="TDC2"/>
        <w:rPr>
          <w:rFonts w:eastAsiaTheme="minorEastAsia"/>
          <w:b w:val="0"/>
          <w:color w:val="auto"/>
          <w:sz w:val="22"/>
          <w:lang w:eastAsia="es-ES"/>
        </w:rPr>
      </w:pPr>
      <w:hyperlink w:anchor="_Toc118405872" w:history="1">
        <w:r w:rsidR="00D57CB0" w:rsidRPr="000C1924">
          <w:rPr>
            <w:rStyle w:val="Hipervnculo"/>
            <w:rFonts w:eastAsiaTheme="majorEastAsia"/>
          </w:rPr>
          <w:t>REGLAS DE COMPETICIÓN</w:t>
        </w:r>
        <w:r w:rsidR="00D57CB0">
          <w:rPr>
            <w:webHidden/>
          </w:rPr>
          <w:tab/>
        </w:r>
        <w:r w:rsidR="00D57CB0">
          <w:rPr>
            <w:webHidden/>
          </w:rPr>
          <w:fldChar w:fldCharType="begin"/>
        </w:r>
        <w:r w:rsidR="00D57CB0">
          <w:rPr>
            <w:webHidden/>
          </w:rPr>
          <w:instrText xml:space="preserve"> PAGEREF _Toc118405872 \h </w:instrText>
        </w:r>
        <w:r w:rsidR="00D57CB0">
          <w:rPr>
            <w:webHidden/>
          </w:rPr>
        </w:r>
        <w:r w:rsidR="00D57CB0">
          <w:rPr>
            <w:webHidden/>
          </w:rPr>
          <w:fldChar w:fldCharType="separate"/>
        </w:r>
        <w:r w:rsidR="00116B4B">
          <w:rPr>
            <w:webHidden/>
          </w:rPr>
          <w:t>33</w:t>
        </w:r>
        <w:r w:rsidR="00D57CB0">
          <w:rPr>
            <w:webHidden/>
          </w:rPr>
          <w:fldChar w:fldCharType="end"/>
        </w:r>
      </w:hyperlink>
    </w:p>
    <w:p w14:paraId="72745524" w14:textId="171D08EC"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73" w:history="1">
        <w:r w:rsidR="00D57CB0" w:rsidRPr="000C1924">
          <w:rPr>
            <w:rStyle w:val="Hipervnculo"/>
            <w:rFonts w:eastAsiaTheme="majorEastAsia"/>
            <w:noProof/>
          </w:rPr>
          <w:t xml:space="preserve">Artículo 6: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El reloj de ajedrez</w:t>
        </w:r>
        <w:r w:rsidR="00D57CB0">
          <w:rPr>
            <w:noProof/>
            <w:webHidden/>
          </w:rPr>
          <w:tab/>
        </w:r>
        <w:r w:rsidR="00D57CB0">
          <w:rPr>
            <w:noProof/>
            <w:webHidden/>
          </w:rPr>
          <w:fldChar w:fldCharType="begin"/>
        </w:r>
        <w:r w:rsidR="00D57CB0">
          <w:rPr>
            <w:noProof/>
            <w:webHidden/>
          </w:rPr>
          <w:instrText xml:space="preserve"> PAGEREF _Toc118405873 \h </w:instrText>
        </w:r>
        <w:r w:rsidR="00D57CB0">
          <w:rPr>
            <w:noProof/>
            <w:webHidden/>
          </w:rPr>
        </w:r>
        <w:r w:rsidR="00D57CB0">
          <w:rPr>
            <w:noProof/>
            <w:webHidden/>
          </w:rPr>
          <w:fldChar w:fldCharType="separate"/>
        </w:r>
        <w:r w:rsidR="00116B4B">
          <w:rPr>
            <w:noProof/>
            <w:webHidden/>
          </w:rPr>
          <w:t>33</w:t>
        </w:r>
        <w:r w:rsidR="00D57CB0">
          <w:rPr>
            <w:noProof/>
            <w:webHidden/>
          </w:rPr>
          <w:fldChar w:fldCharType="end"/>
        </w:r>
      </w:hyperlink>
    </w:p>
    <w:p w14:paraId="73F34A2D" w14:textId="2F1CCC3E"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74" w:history="1">
        <w:r w:rsidR="00D57CB0" w:rsidRPr="000C1924">
          <w:rPr>
            <w:rStyle w:val="Hipervnculo"/>
            <w:noProof/>
          </w:rPr>
          <w:t xml:space="preserve">Artículo 7: </w:t>
        </w:r>
        <w:r w:rsidR="00D57CB0">
          <w:rPr>
            <w:rFonts w:eastAsiaTheme="minorEastAsia"/>
            <w:b w:val="0"/>
            <w:bCs w:val="0"/>
            <w:i w:val="0"/>
            <w:iCs w:val="0"/>
            <w:noProof/>
            <w:color w:val="auto"/>
            <w:sz w:val="22"/>
            <w:szCs w:val="22"/>
            <w:lang w:eastAsia="es-ES"/>
          </w:rPr>
          <w:tab/>
        </w:r>
        <w:r w:rsidR="00D57CB0" w:rsidRPr="000C1924">
          <w:rPr>
            <w:rStyle w:val="Hipervnculo"/>
            <w:noProof/>
          </w:rPr>
          <w:t>Irregularidades</w:t>
        </w:r>
        <w:r w:rsidR="00D57CB0">
          <w:rPr>
            <w:noProof/>
            <w:webHidden/>
          </w:rPr>
          <w:tab/>
        </w:r>
        <w:r w:rsidR="00D57CB0">
          <w:rPr>
            <w:noProof/>
            <w:webHidden/>
          </w:rPr>
          <w:fldChar w:fldCharType="begin"/>
        </w:r>
        <w:r w:rsidR="00D57CB0">
          <w:rPr>
            <w:noProof/>
            <w:webHidden/>
          </w:rPr>
          <w:instrText xml:space="preserve"> PAGEREF _Toc118405874 \h </w:instrText>
        </w:r>
        <w:r w:rsidR="00D57CB0">
          <w:rPr>
            <w:noProof/>
            <w:webHidden/>
          </w:rPr>
        </w:r>
        <w:r w:rsidR="00D57CB0">
          <w:rPr>
            <w:noProof/>
            <w:webHidden/>
          </w:rPr>
          <w:fldChar w:fldCharType="separate"/>
        </w:r>
        <w:r w:rsidR="00116B4B">
          <w:rPr>
            <w:noProof/>
            <w:webHidden/>
          </w:rPr>
          <w:t>39</w:t>
        </w:r>
        <w:r w:rsidR="00D57CB0">
          <w:rPr>
            <w:noProof/>
            <w:webHidden/>
          </w:rPr>
          <w:fldChar w:fldCharType="end"/>
        </w:r>
      </w:hyperlink>
    </w:p>
    <w:p w14:paraId="5771832D" w14:textId="2C5A8821"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75" w:history="1">
        <w:r w:rsidR="00D57CB0" w:rsidRPr="000C1924">
          <w:rPr>
            <w:rStyle w:val="Hipervnculo"/>
            <w:rFonts w:eastAsiaTheme="majorEastAsia"/>
            <w:noProof/>
          </w:rPr>
          <w:t xml:space="preserve">Artículo 8: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La anotación de los movimientos</w:t>
        </w:r>
        <w:r w:rsidR="00D57CB0">
          <w:rPr>
            <w:noProof/>
            <w:webHidden/>
          </w:rPr>
          <w:tab/>
        </w:r>
        <w:r w:rsidR="00D57CB0">
          <w:rPr>
            <w:noProof/>
            <w:webHidden/>
          </w:rPr>
          <w:fldChar w:fldCharType="begin"/>
        </w:r>
        <w:r w:rsidR="00D57CB0">
          <w:rPr>
            <w:noProof/>
            <w:webHidden/>
          </w:rPr>
          <w:instrText xml:space="preserve"> PAGEREF _Toc118405875 \h </w:instrText>
        </w:r>
        <w:r w:rsidR="00D57CB0">
          <w:rPr>
            <w:noProof/>
            <w:webHidden/>
          </w:rPr>
        </w:r>
        <w:r w:rsidR="00D57CB0">
          <w:rPr>
            <w:noProof/>
            <w:webHidden/>
          </w:rPr>
          <w:fldChar w:fldCharType="separate"/>
        </w:r>
        <w:r w:rsidR="00116B4B">
          <w:rPr>
            <w:noProof/>
            <w:webHidden/>
          </w:rPr>
          <w:t>42</w:t>
        </w:r>
        <w:r w:rsidR="00D57CB0">
          <w:rPr>
            <w:noProof/>
            <w:webHidden/>
          </w:rPr>
          <w:fldChar w:fldCharType="end"/>
        </w:r>
      </w:hyperlink>
    </w:p>
    <w:p w14:paraId="38C245AA" w14:textId="312358A9" w:rsidR="00D57CB0" w:rsidRDefault="00000000">
      <w:pPr>
        <w:pStyle w:val="TDC3"/>
        <w:tabs>
          <w:tab w:val="left" w:pos="1919"/>
        </w:tabs>
        <w:rPr>
          <w:rFonts w:eastAsiaTheme="minorEastAsia"/>
          <w:b w:val="0"/>
          <w:bCs w:val="0"/>
          <w:i w:val="0"/>
          <w:iCs w:val="0"/>
          <w:noProof/>
          <w:color w:val="auto"/>
          <w:sz w:val="22"/>
          <w:szCs w:val="22"/>
          <w:lang w:eastAsia="es-ES"/>
        </w:rPr>
      </w:pPr>
      <w:hyperlink w:anchor="_Toc118405876" w:history="1">
        <w:r w:rsidR="00D57CB0" w:rsidRPr="000C1924">
          <w:rPr>
            <w:rStyle w:val="Hipervnculo"/>
            <w:rFonts w:eastAsiaTheme="majorEastAsia"/>
            <w:noProof/>
          </w:rPr>
          <w:t xml:space="preserve">Artículo 9: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La partida tablas</w:t>
        </w:r>
        <w:r w:rsidR="00D57CB0">
          <w:rPr>
            <w:noProof/>
            <w:webHidden/>
          </w:rPr>
          <w:tab/>
        </w:r>
        <w:r w:rsidR="00D57CB0">
          <w:rPr>
            <w:noProof/>
            <w:webHidden/>
          </w:rPr>
          <w:fldChar w:fldCharType="begin"/>
        </w:r>
        <w:r w:rsidR="00D57CB0">
          <w:rPr>
            <w:noProof/>
            <w:webHidden/>
          </w:rPr>
          <w:instrText xml:space="preserve"> PAGEREF _Toc118405876 \h </w:instrText>
        </w:r>
        <w:r w:rsidR="00D57CB0">
          <w:rPr>
            <w:noProof/>
            <w:webHidden/>
          </w:rPr>
        </w:r>
        <w:r w:rsidR="00D57CB0">
          <w:rPr>
            <w:noProof/>
            <w:webHidden/>
          </w:rPr>
          <w:fldChar w:fldCharType="separate"/>
        </w:r>
        <w:r w:rsidR="00116B4B">
          <w:rPr>
            <w:noProof/>
            <w:webHidden/>
          </w:rPr>
          <w:t>44</w:t>
        </w:r>
        <w:r w:rsidR="00D57CB0">
          <w:rPr>
            <w:noProof/>
            <w:webHidden/>
          </w:rPr>
          <w:fldChar w:fldCharType="end"/>
        </w:r>
      </w:hyperlink>
    </w:p>
    <w:p w14:paraId="0FF76F51" w14:textId="77320247" w:rsidR="00D57CB0" w:rsidRDefault="00000000">
      <w:pPr>
        <w:pStyle w:val="TDC3"/>
        <w:tabs>
          <w:tab w:val="left" w:pos="2061"/>
        </w:tabs>
        <w:rPr>
          <w:rFonts w:eastAsiaTheme="minorEastAsia"/>
          <w:b w:val="0"/>
          <w:bCs w:val="0"/>
          <w:i w:val="0"/>
          <w:iCs w:val="0"/>
          <w:noProof/>
          <w:color w:val="auto"/>
          <w:sz w:val="22"/>
          <w:szCs w:val="22"/>
          <w:lang w:eastAsia="es-ES"/>
        </w:rPr>
      </w:pPr>
      <w:hyperlink w:anchor="_Toc118405877" w:history="1">
        <w:r w:rsidR="00D57CB0" w:rsidRPr="000C1924">
          <w:rPr>
            <w:rStyle w:val="Hipervnculo"/>
            <w:rFonts w:eastAsiaTheme="majorEastAsia"/>
            <w:noProof/>
          </w:rPr>
          <w:t xml:space="preserve">Artículo 10: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Puntuación</w:t>
        </w:r>
        <w:r w:rsidR="00D57CB0">
          <w:rPr>
            <w:noProof/>
            <w:webHidden/>
          </w:rPr>
          <w:tab/>
        </w:r>
        <w:r w:rsidR="00D57CB0">
          <w:rPr>
            <w:noProof/>
            <w:webHidden/>
          </w:rPr>
          <w:fldChar w:fldCharType="begin"/>
        </w:r>
        <w:r w:rsidR="00D57CB0">
          <w:rPr>
            <w:noProof/>
            <w:webHidden/>
          </w:rPr>
          <w:instrText xml:space="preserve"> PAGEREF _Toc118405877 \h </w:instrText>
        </w:r>
        <w:r w:rsidR="00D57CB0">
          <w:rPr>
            <w:noProof/>
            <w:webHidden/>
          </w:rPr>
        </w:r>
        <w:r w:rsidR="00D57CB0">
          <w:rPr>
            <w:noProof/>
            <w:webHidden/>
          </w:rPr>
          <w:fldChar w:fldCharType="separate"/>
        </w:r>
        <w:r w:rsidR="00116B4B">
          <w:rPr>
            <w:noProof/>
            <w:webHidden/>
          </w:rPr>
          <w:t>47</w:t>
        </w:r>
        <w:r w:rsidR="00D57CB0">
          <w:rPr>
            <w:noProof/>
            <w:webHidden/>
          </w:rPr>
          <w:fldChar w:fldCharType="end"/>
        </w:r>
      </w:hyperlink>
    </w:p>
    <w:p w14:paraId="227620C3" w14:textId="71CD7301" w:rsidR="00D57CB0" w:rsidRDefault="00000000">
      <w:pPr>
        <w:pStyle w:val="TDC3"/>
        <w:tabs>
          <w:tab w:val="left" w:pos="2061"/>
        </w:tabs>
        <w:rPr>
          <w:rFonts w:eastAsiaTheme="minorEastAsia"/>
          <w:b w:val="0"/>
          <w:bCs w:val="0"/>
          <w:i w:val="0"/>
          <w:iCs w:val="0"/>
          <w:noProof/>
          <w:color w:val="auto"/>
          <w:sz w:val="22"/>
          <w:szCs w:val="22"/>
          <w:lang w:eastAsia="es-ES"/>
        </w:rPr>
      </w:pPr>
      <w:hyperlink w:anchor="_Toc118405878" w:history="1">
        <w:r w:rsidR="00D57CB0" w:rsidRPr="000C1924">
          <w:rPr>
            <w:rStyle w:val="Hipervnculo"/>
            <w:rFonts w:eastAsiaTheme="majorEastAsia"/>
            <w:noProof/>
          </w:rPr>
          <w:t xml:space="preserve">Artículo 11: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La conducta de los jugadores</w:t>
        </w:r>
        <w:r w:rsidR="00D57CB0">
          <w:rPr>
            <w:noProof/>
            <w:webHidden/>
          </w:rPr>
          <w:tab/>
        </w:r>
        <w:r w:rsidR="00D57CB0">
          <w:rPr>
            <w:noProof/>
            <w:webHidden/>
          </w:rPr>
          <w:fldChar w:fldCharType="begin"/>
        </w:r>
        <w:r w:rsidR="00D57CB0">
          <w:rPr>
            <w:noProof/>
            <w:webHidden/>
          </w:rPr>
          <w:instrText xml:space="preserve"> PAGEREF _Toc118405878 \h </w:instrText>
        </w:r>
        <w:r w:rsidR="00D57CB0">
          <w:rPr>
            <w:noProof/>
            <w:webHidden/>
          </w:rPr>
        </w:r>
        <w:r w:rsidR="00D57CB0">
          <w:rPr>
            <w:noProof/>
            <w:webHidden/>
          </w:rPr>
          <w:fldChar w:fldCharType="separate"/>
        </w:r>
        <w:r w:rsidR="00116B4B">
          <w:rPr>
            <w:noProof/>
            <w:webHidden/>
          </w:rPr>
          <w:t>48</w:t>
        </w:r>
        <w:r w:rsidR="00D57CB0">
          <w:rPr>
            <w:noProof/>
            <w:webHidden/>
          </w:rPr>
          <w:fldChar w:fldCharType="end"/>
        </w:r>
      </w:hyperlink>
    </w:p>
    <w:p w14:paraId="28D3A45F" w14:textId="38563EE7" w:rsidR="00D57CB0" w:rsidRDefault="00000000">
      <w:pPr>
        <w:pStyle w:val="TDC3"/>
        <w:tabs>
          <w:tab w:val="left" w:pos="2061"/>
        </w:tabs>
        <w:rPr>
          <w:rFonts w:eastAsiaTheme="minorEastAsia"/>
          <w:b w:val="0"/>
          <w:bCs w:val="0"/>
          <w:i w:val="0"/>
          <w:iCs w:val="0"/>
          <w:noProof/>
          <w:color w:val="auto"/>
          <w:sz w:val="22"/>
          <w:szCs w:val="22"/>
          <w:lang w:eastAsia="es-ES"/>
        </w:rPr>
      </w:pPr>
      <w:hyperlink w:anchor="_Toc118405879" w:history="1">
        <w:r w:rsidR="00D57CB0" w:rsidRPr="000C1924">
          <w:rPr>
            <w:rStyle w:val="Hipervnculo"/>
            <w:rFonts w:eastAsiaTheme="majorEastAsia"/>
            <w:noProof/>
          </w:rPr>
          <w:t xml:space="preserve">Artículo 12: </w:t>
        </w:r>
        <w:r w:rsidR="00D57CB0">
          <w:rPr>
            <w:rFonts w:eastAsiaTheme="minorEastAsia"/>
            <w:b w:val="0"/>
            <w:bCs w:val="0"/>
            <w:i w:val="0"/>
            <w:iCs w:val="0"/>
            <w:noProof/>
            <w:color w:val="auto"/>
            <w:sz w:val="22"/>
            <w:szCs w:val="22"/>
            <w:lang w:eastAsia="es-ES"/>
          </w:rPr>
          <w:tab/>
        </w:r>
        <w:r w:rsidR="00D57CB0" w:rsidRPr="000C1924">
          <w:rPr>
            <w:rStyle w:val="Hipervnculo"/>
            <w:rFonts w:eastAsiaTheme="majorEastAsia"/>
            <w:noProof/>
          </w:rPr>
          <w:t>El papel del árbitro (ver el Prólogo)</w:t>
        </w:r>
        <w:r w:rsidR="00D57CB0">
          <w:rPr>
            <w:noProof/>
            <w:webHidden/>
          </w:rPr>
          <w:tab/>
        </w:r>
        <w:r w:rsidR="00D57CB0">
          <w:rPr>
            <w:noProof/>
            <w:webHidden/>
          </w:rPr>
          <w:fldChar w:fldCharType="begin"/>
        </w:r>
        <w:r w:rsidR="00D57CB0">
          <w:rPr>
            <w:noProof/>
            <w:webHidden/>
          </w:rPr>
          <w:instrText xml:space="preserve"> PAGEREF _Toc118405879 \h </w:instrText>
        </w:r>
        <w:r w:rsidR="00D57CB0">
          <w:rPr>
            <w:noProof/>
            <w:webHidden/>
          </w:rPr>
        </w:r>
        <w:r w:rsidR="00D57CB0">
          <w:rPr>
            <w:noProof/>
            <w:webHidden/>
          </w:rPr>
          <w:fldChar w:fldCharType="separate"/>
        </w:r>
        <w:r w:rsidR="00116B4B">
          <w:rPr>
            <w:noProof/>
            <w:webHidden/>
          </w:rPr>
          <w:t>51</w:t>
        </w:r>
        <w:r w:rsidR="00D57CB0">
          <w:rPr>
            <w:noProof/>
            <w:webHidden/>
          </w:rPr>
          <w:fldChar w:fldCharType="end"/>
        </w:r>
      </w:hyperlink>
    </w:p>
    <w:p w14:paraId="5A558795" w14:textId="2FD6D56D" w:rsidR="00D57CB0" w:rsidRDefault="00000000">
      <w:pPr>
        <w:pStyle w:val="TDC2"/>
        <w:rPr>
          <w:rFonts w:eastAsiaTheme="minorEastAsia"/>
          <w:b w:val="0"/>
          <w:color w:val="auto"/>
          <w:sz w:val="22"/>
          <w:lang w:eastAsia="es-ES"/>
        </w:rPr>
      </w:pPr>
      <w:hyperlink w:anchor="_Toc118405880" w:history="1">
        <w:r w:rsidR="00D57CB0" w:rsidRPr="000C1924">
          <w:rPr>
            <w:rStyle w:val="Hipervnculo"/>
            <w:rFonts w:eastAsia="Calibri"/>
          </w:rPr>
          <w:t>APÉNDICES</w:t>
        </w:r>
        <w:r w:rsidR="00D57CB0">
          <w:rPr>
            <w:webHidden/>
          </w:rPr>
          <w:tab/>
        </w:r>
        <w:r w:rsidR="00D57CB0">
          <w:rPr>
            <w:webHidden/>
          </w:rPr>
          <w:fldChar w:fldCharType="begin"/>
        </w:r>
        <w:r w:rsidR="00D57CB0">
          <w:rPr>
            <w:webHidden/>
          </w:rPr>
          <w:instrText xml:space="preserve"> PAGEREF _Toc118405880 \h </w:instrText>
        </w:r>
        <w:r w:rsidR="00D57CB0">
          <w:rPr>
            <w:webHidden/>
          </w:rPr>
        </w:r>
        <w:r w:rsidR="00D57CB0">
          <w:rPr>
            <w:webHidden/>
          </w:rPr>
          <w:fldChar w:fldCharType="separate"/>
        </w:r>
        <w:r w:rsidR="00116B4B">
          <w:rPr>
            <w:webHidden/>
          </w:rPr>
          <w:t>53</w:t>
        </w:r>
        <w:r w:rsidR="00D57CB0">
          <w:rPr>
            <w:webHidden/>
          </w:rPr>
          <w:fldChar w:fldCharType="end"/>
        </w:r>
      </w:hyperlink>
    </w:p>
    <w:p w14:paraId="1E3F4C60" w14:textId="5ED6B369" w:rsidR="00D57CB0" w:rsidRDefault="00000000">
      <w:pPr>
        <w:pStyle w:val="TDC3"/>
        <w:rPr>
          <w:rFonts w:eastAsiaTheme="minorEastAsia"/>
          <w:b w:val="0"/>
          <w:bCs w:val="0"/>
          <w:i w:val="0"/>
          <w:iCs w:val="0"/>
          <w:noProof/>
          <w:color w:val="auto"/>
          <w:sz w:val="22"/>
          <w:szCs w:val="22"/>
          <w:lang w:eastAsia="es-ES"/>
        </w:rPr>
      </w:pPr>
      <w:hyperlink w:anchor="_Toc118405881" w:history="1">
        <w:r w:rsidR="00D57CB0" w:rsidRPr="000C1924">
          <w:rPr>
            <w:rStyle w:val="Hipervnculo"/>
            <w:rFonts w:eastAsia="Calibri"/>
            <w:noProof/>
          </w:rPr>
          <w:t>A</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Ajedrez Rápido</w:t>
        </w:r>
        <w:r w:rsidR="00D57CB0">
          <w:rPr>
            <w:noProof/>
            <w:webHidden/>
          </w:rPr>
          <w:tab/>
        </w:r>
        <w:r w:rsidR="00D57CB0">
          <w:rPr>
            <w:noProof/>
            <w:webHidden/>
          </w:rPr>
          <w:fldChar w:fldCharType="begin"/>
        </w:r>
        <w:r w:rsidR="00D57CB0">
          <w:rPr>
            <w:noProof/>
            <w:webHidden/>
          </w:rPr>
          <w:instrText xml:space="preserve"> PAGEREF _Toc118405881 \h </w:instrText>
        </w:r>
        <w:r w:rsidR="00D57CB0">
          <w:rPr>
            <w:noProof/>
            <w:webHidden/>
          </w:rPr>
        </w:r>
        <w:r w:rsidR="00D57CB0">
          <w:rPr>
            <w:noProof/>
            <w:webHidden/>
          </w:rPr>
          <w:fldChar w:fldCharType="separate"/>
        </w:r>
        <w:r w:rsidR="00116B4B">
          <w:rPr>
            <w:noProof/>
            <w:webHidden/>
          </w:rPr>
          <w:t>53</w:t>
        </w:r>
        <w:r w:rsidR="00D57CB0">
          <w:rPr>
            <w:noProof/>
            <w:webHidden/>
          </w:rPr>
          <w:fldChar w:fldCharType="end"/>
        </w:r>
      </w:hyperlink>
    </w:p>
    <w:p w14:paraId="7D61D244" w14:textId="3B579F98" w:rsidR="00D57CB0" w:rsidRDefault="00000000">
      <w:pPr>
        <w:pStyle w:val="TDC3"/>
        <w:rPr>
          <w:rFonts w:eastAsiaTheme="minorEastAsia"/>
          <w:b w:val="0"/>
          <w:bCs w:val="0"/>
          <w:i w:val="0"/>
          <w:iCs w:val="0"/>
          <w:noProof/>
          <w:color w:val="auto"/>
          <w:sz w:val="22"/>
          <w:szCs w:val="22"/>
          <w:lang w:eastAsia="es-ES"/>
        </w:rPr>
      </w:pPr>
      <w:hyperlink w:anchor="_Toc118405882" w:history="1">
        <w:r w:rsidR="00D57CB0" w:rsidRPr="000C1924">
          <w:rPr>
            <w:rStyle w:val="Hipervnculo"/>
            <w:rFonts w:eastAsia="Calibri"/>
            <w:noProof/>
          </w:rPr>
          <w:t>B</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Ajedrez Relámpago</w:t>
        </w:r>
        <w:r w:rsidR="00D57CB0">
          <w:rPr>
            <w:noProof/>
            <w:webHidden/>
          </w:rPr>
          <w:tab/>
        </w:r>
        <w:r w:rsidR="00D57CB0">
          <w:rPr>
            <w:noProof/>
            <w:webHidden/>
          </w:rPr>
          <w:fldChar w:fldCharType="begin"/>
        </w:r>
        <w:r w:rsidR="00D57CB0">
          <w:rPr>
            <w:noProof/>
            <w:webHidden/>
          </w:rPr>
          <w:instrText xml:space="preserve"> PAGEREF _Toc118405882 \h </w:instrText>
        </w:r>
        <w:r w:rsidR="00D57CB0">
          <w:rPr>
            <w:noProof/>
            <w:webHidden/>
          </w:rPr>
        </w:r>
        <w:r w:rsidR="00D57CB0">
          <w:rPr>
            <w:noProof/>
            <w:webHidden/>
          </w:rPr>
          <w:fldChar w:fldCharType="separate"/>
        </w:r>
        <w:r w:rsidR="00116B4B">
          <w:rPr>
            <w:noProof/>
            <w:webHidden/>
          </w:rPr>
          <w:t>55</w:t>
        </w:r>
        <w:r w:rsidR="00D57CB0">
          <w:rPr>
            <w:noProof/>
            <w:webHidden/>
          </w:rPr>
          <w:fldChar w:fldCharType="end"/>
        </w:r>
      </w:hyperlink>
    </w:p>
    <w:p w14:paraId="2CCC8147" w14:textId="2A7160FC" w:rsidR="00D57CB0" w:rsidRDefault="00000000">
      <w:pPr>
        <w:pStyle w:val="TDC3"/>
        <w:rPr>
          <w:rFonts w:eastAsiaTheme="minorEastAsia"/>
          <w:b w:val="0"/>
          <w:bCs w:val="0"/>
          <w:i w:val="0"/>
          <w:iCs w:val="0"/>
          <w:noProof/>
          <w:color w:val="auto"/>
          <w:sz w:val="22"/>
          <w:szCs w:val="22"/>
          <w:lang w:eastAsia="es-ES"/>
        </w:rPr>
      </w:pPr>
      <w:hyperlink w:anchor="_Toc118405883" w:history="1">
        <w:r w:rsidR="00D57CB0" w:rsidRPr="000C1924">
          <w:rPr>
            <w:rStyle w:val="Hipervnculo"/>
            <w:rFonts w:eastAsia="Calibri"/>
            <w:noProof/>
          </w:rPr>
          <w:t>C</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Notación Algebraica</w:t>
        </w:r>
        <w:r w:rsidR="00D57CB0">
          <w:rPr>
            <w:noProof/>
            <w:webHidden/>
          </w:rPr>
          <w:tab/>
        </w:r>
        <w:r w:rsidR="00D57CB0">
          <w:rPr>
            <w:noProof/>
            <w:webHidden/>
          </w:rPr>
          <w:fldChar w:fldCharType="begin"/>
        </w:r>
        <w:r w:rsidR="00D57CB0">
          <w:rPr>
            <w:noProof/>
            <w:webHidden/>
          </w:rPr>
          <w:instrText xml:space="preserve"> PAGEREF _Toc118405883 \h </w:instrText>
        </w:r>
        <w:r w:rsidR="00D57CB0">
          <w:rPr>
            <w:noProof/>
            <w:webHidden/>
          </w:rPr>
        </w:r>
        <w:r w:rsidR="00D57CB0">
          <w:rPr>
            <w:noProof/>
            <w:webHidden/>
          </w:rPr>
          <w:fldChar w:fldCharType="separate"/>
        </w:r>
        <w:r w:rsidR="00116B4B">
          <w:rPr>
            <w:noProof/>
            <w:webHidden/>
          </w:rPr>
          <w:t>56</w:t>
        </w:r>
        <w:r w:rsidR="00D57CB0">
          <w:rPr>
            <w:noProof/>
            <w:webHidden/>
          </w:rPr>
          <w:fldChar w:fldCharType="end"/>
        </w:r>
      </w:hyperlink>
    </w:p>
    <w:p w14:paraId="3C883CF6" w14:textId="241BEE62" w:rsidR="00D57CB0" w:rsidRDefault="00000000">
      <w:pPr>
        <w:pStyle w:val="TDC3"/>
        <w:rPr>
          <w:rFonts w:eastAsiaTheme="minorEastAsia"/>
          <w:b w:val="0"/>
          <w:bCs w:val="0"/>
          <w:i w:val="0"/>
          <w:iCs w:val="0"/>
          <w:noProof/>
          <w:color w:val="auto"/>
          <w:sz w:val="22"/>
          <w:szCs w:val="22"/>
          <w:lang w:eastAsia="es-ES"/>
        </w:rPr>
      </w:pPr>
      <w:hyperlink w:anchor="_Toc118405884" w:history="1">
        <w:r w:rsidR="00D57CB0" w:rsidRPr="000C1924">
          <w:rPr>
            <w:rStyle w:val="Hipervnculo"/>
            <w:rFonts w:eastAsia="Calibri"/>
            <w:noProof/>
          </w:rPr>
          <w:t>D</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Reglas para partidas con ciegos y discapacitados visuales</w:t>
        </w:r>
        <w:r w:rsidR="00D57CB0">
          <w:rPr>
            <w:noProof/>
            <w:webHidden/>
          </w:rPr>
          <w:tab/>
        </w:r>
        <w:r w:rsidR="00D57CB0">
          <w:rPr>
            <w:noProof/>
            <w:webHidden/>
          </w:rPr>
          <w:fldChar w:fldCharType="begin"/>
        </w:r>
        <w:r w:rsidR="00D57CB0">
          <w:rPr>
            <w:noProof/>
            <w:webHidden/>
          </w:rPr>
          <w:instrText xml:space="preserve"> PAGEREF _Toc118405884 \h </w:instrText>
        </w:r>
        <w:r w:rsidR="00D57CB0">
          <w:rPr>
            <w:noProof/>
            <w:webHidden/>
          </w:rPr>
        </w:r>
        <w:r w:rsidR="00D57CB0">
          <w:rPr>
            <w:noProof/>
            <w:webHidden/>
          </w:rPr>
          <w:fldChar w:fldCharType="separate"/>
        </w:r>
        <w:r w:rsidR="00116B4B">
          <w:rPr>
            <w:noProof/>
            <w:webHidden/>
          </w:rPr>
          <w:t>59</w:t>
        </w:r>
        <w:r w:rsidR="00D57CB0">
          <w:rPr>
            <w:noProof/>
            <w:webHidden/>
          </w:rPr>
          <w:fldChar w:fldCharType="end"/>
        </w:r>
      </w:hyperlink>
    </w:p>
    <w:p w14:paraId="51977DBC" w14:textId="1357F7E7" w:rsidR="00D57CB0" w:rsidRDefault="00000000">
      <w:pPr>
        <w:pStyle w:val="TDC2"/>
        <w:rPr>
          <w:rFonts w:eastAsiaTheme="minorEastAsia"/>
          <w:b w:val="0"/>
          <w:color w:val="auto"/>
          <w:sz w:val="22"/>
          <w:lang w:eastAsia="es-ES"/>
        </w:rPr>
      </w:pPr>
      <w:hyperlink w:anchor="_Toc118405885" w:history="1">
        <w:r w:rsidR="00D57CB0" w:rsidRPr="000C1924">
          <w:rPr>
            <w:rStyle w:val="Hipervnculo"/>
            <w:rFonts w:eastAsia="Calibri"/>
          </w:rPr>
          <w:t>DIRECTRICES</w:t>
        </w:r>
        <w:r w:rsidR="00D57CB0">
          <w:rPr>
            <w:webHidden/>
          </w:rPr>
          <w:tab/>
        </w:r>
        <w:r w:rsidR="00D57CB0">
          <w:rPr>
            <w:webHidden/>
          </w:rPr>
          <w:fldChar w:fldCharType="begin"/>
        </w:r>
        <w:r w:rsidR="00D57CB0">
          <w:rPr>
            <w:webHidden/>
          </w:rPr>
          <w:instrText xml:space="preserve"> PAGEREF _Toc118405885 \h </w:instrText>
        </w:r>
        <w:r w:rsidR="00D57CB0">
          <w:rPr>
            <w:webHidden/>
          </w:rPr>
        </w:r>
        <w:r w:rsidR="00D57CB0">
          <w:rPr>
            <w:webHidden/>
          </w:rPr>
          <w:fldChar w:fldCharType="separate"/>
        </w:r>
        <w:r w:rsidR="00116B4B">
          <w:rPr>
            <w:webHidden/>
          </w:rPr>
          <w:t>61</w:t>
        </w:r>
        <w:r w:rsidR="00D57CB0">
          <w:rPr>
            <w:webHidden/>
          </w:rPr>
          <w:fldChar w:fldCharType="end"/>
        </w:r>
      </w:hyperlink>
    </w:p>
    <w:p w14:paraId="3BBF835E" w14:textId="6A48A12C" w:rsidR="00D57CB0" w:rsidRDefault="00000000">
      <w:pPr>
        <w:pStyle w:val="TDC3"/>
        <w:tabs>
          <w:tab w:val="left" w:pos="2022"/>
        </w:tabs>
        <w:rPr>
          <w:rFonts w:eastAsiaTheme="minorEastAsia"/>
          <w:b w:val="0"/>
          <w:bCs w:val="0"/>
          <w:i w:val="0"/>
          <w:iCs w:val="0"/>
          <w:noProof/>
          <w:color w:val="auto"/>
          <w:sz w:val="22"/>
          <w:szCs w:val="22"/>
          <w:lang w:eastAsia="es-ES"/>
        </w:rPr>
      </w:pPr>
      <w:hyperlink w:anchor="_Toc118405886" w:history="1">
        <w:r w:rsidR="00D57CB0" w:rsidRPr="000C1924">
          <w:rPr>
            <w:rStyle w:val="Hipervnculo"/>
            <w:rFonts w:eastAsia="Calibri"/>
            <w:noProof/>
          </w:rPr>
          <w:t>Directrices I</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Aplazamiento de partidas</w:t>
        </w:r>
        <w:r w:rsidR="00D57CB0">
          <w:rPr>
            <w:noProof/>
            <w:webHidden/>
          </w:rPr>
          <w:tab/>
        </w:r>
        <w:r w:rsidR="00D57CB0">
          <w:rPr>
            <w:noProof/>
            <w:webHidden/>
          </w:rPr>
          <w:fldChar w:fldCharType="begin"/>
        </w:r>
        <w:r w:rsidR="00D57CB0">
          <w:rPr>
            <w:noProof/>
            <w:webHidden/>
          </w:rPr>
          <w:instrText xml:space="preserve"> PAGEREF _Toc118405886 \h </w:instrText>
        </w:r>
        <w:r w:rsidR="00D57CB0">
          <w:rPr>
            <w:noProof/>
            <w:webHidden/>
          </w:rPr>
        </w:r>
        <w:r w:rsidR="00D57CB0">
          <w:rPr>
            <w:noProof/>
            <w:webHidden/>
          </w:rPr>
          <w:fldChar w:fldCharType="separate"/>
        </w:r>
        <w:r w:rsidR="00116B4B">
          <w:rPr>
            <w:noProof/>
            <w:webHidden/>
          </w:rPr>
          <w:t>61</w:t>
        </w:r>
        <w:r w:rsidR="00D57CB0">
          <w:rPr>
            <w:noProof/>
            <w:webHidden/>
          </w:rPr>
          <w:fldChar w:fldCharType="end"/>
        </w:r>
      </w:hyperlink>
    </w:p>
    <w:p w14:paraId="3D1F8078" w14:textId="0A60A737" w:rsidR="00D57CB0" w:rsidRDefault="00000000">
      <w:pPr>
        <w:pStyle w:val="TDC3"/>
        <w:tabs>
          <w:tab w:val="left" w:pos="2097"/>
        </w:tabs>
        <w:rPr>
          <w:rFonts w:eastAsiaTheme="minorEastAsia"/>
          <w:b w:val="0"/>
          <w:bCs w:val="0"/>
          <w:i w:val="0"/>
          <w:iCs w:val="0"/>
          <w:noProof/>
          <w:color w:val="auto"/>
          <w:sz w:val="22"/>
          <w:szCs w:val="22"/>
          <w:lang w:eastAsia="es-ES"/>
        </w:rPr>
      </w:pPr>
      <w:hyperlink w:anchor="_Toc118405887" w:history="1">
        <w:r w:rsidR="00D57CB0" w:rsidRPr="000C1924">
          <w:rPr>
            <w:rStyle w:val="Hipervnculo"/>
            <w:rFonts w:eastAsia="Calibri"/>
            <w:noProof/>
          </w:rPr>
          <w:t>Directrices II</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Reglas de Ajedrez960</w:t>
        </w:r>
        <w:r w:rsidR="00D57CB0">
          <w:rPr>
            <w:noProof/>
            <w:webHidden/>
          </w:rPr>
          <w:tab/>
        </w:r>
        <w:r w:rsidR="00D57CB0">
          <w:rPr>
            <w:noProof/>
            <w:webHidden/>
          </w:rPr>
          <w:fldChar w:fldCharType="begin"/>
        </w:r>
        <w:r w:rsidR="00D57CB0">
          <w:rPr>
            <w:noProof/>
            <w:webHidden/>
          </w:rPr>
          <w:instrText xml:space="preserve"> PAGEREF _Toc118405887 \h </w:instrText>
        </w:r>
        <w:r w:rsidR="00D57CB0">
          <w:rPr>
            <w:noProof/>
            <w:webHidden/>
          </w:rPr>
        </w:r>
        <w:r w:rsidR="00D57CB0">
          <w:rPr>
            <w:noProof/>
            <w:webHidden/>
          </w:rPr>
          <w:fldChar w:fldCharType="separate"/>
        </w:r>
        <w:r w:rsidR="00116B4B">
          <w:rPr>
            <w:noProof/>
            <w:webHidden/>
          </w:rPr>
          <w:t>63</w:t>
        </w:r>
        <w:r w:rsidR="00D57CB0">
          <w:rPr>
            <w:noProof/>
            <w:webHidden/>
          </w:rPr>
          <w:fldChar w:fldCharType="end"/>
        </w:r>
      </w:hyperlink>
    </w:p>
    <w:p w14:paraId="7C9054D4" w14:textId="2AF5606A" w:rsidR="00D57CB0" w:rsidRDefault="00000000">
      <w:pPr>
        <w:pStyle w:val="TDC3"/>
        <w:tabs>
          <w:tab w:val="left" w:pos="2171"/>
        </w:tabs>
        <w:rPr>
          <w:rFonts w:eastAsiaTheme="minorEastAsia"/>
          <w:b w:val="0"/>
          <w:bCs w:val="0"/>
          <w:i w:val="0"/>
          <w:iCs w:val="0"/>
          <w:noProof/>
          <w:color w:val="auto"/>
          <w:sz w:val="22"/>
          <w:szCs w:val="22"/>
          <w:lang w:eastAsia="es-ES"/>
        </w:rPr>
      </w:pPr>
      <w:hyperlink w:anchor="_Toc118405888" w:history="1">
        <w:r w:rsidR="00D57CB0" w:rsidRPr="000C1924">
          <w:rPr>
            <w:rStyle w:val="Hipervnculo"/>
            <w:rFonts w:eastAsia="Calibri"/>
            <w:noProof/>
          </w:rPr>
          <w:t>Directrices III</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Partidas sin incremento incluido Final a caída de bandera</w:t>
        </w:r>
        <w:r w:rsidR="00D57CB0">
          <w:rPr>
            <w:noProof/>
            <w:webHidden/>
          </w:rPr>
          <w:tab/>
        </w:r>
        <w:r w:rsidR="00D57CB0">
          <w:rPr>
            <w:noProof/>
            <w:webHidden/>
          </w:rPr>
          <w:fldChar w:fldCharType="begin"/>
        </w:r>
        <w:r w:rsidR="00D57CB0">
          <w:rPr>
            <w:noProof/>
            <w:webHidden/>
          </w:rPr>
          <w:instrText xml:space="preserve"> PAGEREF _Toc118405888 \h </w:instrText>
        </w:r>
        <w:r w:rsidR="00D57CB0">
          <w:rPr>
            <w:noProof/>
            <w:webHidden/>
          </w:rPr>
        </w:r>
        <w:r w:rsidR="00D57CB0">
          <w:rPr>
            <w:noProof/>
            <w:webHidden/>
          </w:rPr>
          <w:fldChar w:fldCharType="separate"/>
        </w:r>
        <w:r w:rsidR="00116B4B">
          <w:rPr>
            <w:noProof/>
            <w:webHidden/>
          </w:rPr>
          <w:t>65</w:t>
        </w:r>
        <w:r w:rsidR="00D57CB0">
          <w:rPr>
            <w:noProof/>
            <w:webHidden/>
          </w:rPr>
          <w:fldChar w:fldCharType="end"/>
        </w:r>
      </w:hyperlink>
    </w:p>
    <w:p w14:paraId="48135608" w14:textId="38CD2D18" w:rsidR="00D57CB0" w:rsidRDefault="00000000">
      <w:pPr>
        <w:pStyle w:val="TDC2"/>
        <w:rPr>
          <w:rFonts w:eastAsiaTheme="minorEastAsia"/>
          <w:b w:val="0"/>
          <w:color w:val="auto"/>
          <w:sz w:val="22"/>
          <w:lang w:eastAsia="es-ES"/>
        </w:rPr>
      </w:pPr>
      <w:hyperlink w:anchor="_Toc118405889" w:history="1">
        <w:r w:rsidR="00D57CB0" w:rsidRPr="000C1924">
          <w:rPr>
            <w:rStyle w:val="Hipervnculo"/>
            <w:rFonts w:eastAsiaTheme="majorEastAsia"/>
          </w:rPr>
          <w:t>GLOSARIO DE TÉRMINOS DE LAS LEYES DEL AJEDREZ</w:t>
        </w:r>
        <w:r w:rsidR="00D57CB0">
          <w:rPr>
            <w:webHidden/>
          </w:rPr>
          <w:tab/>
        </w:r>
        <w:r w:rsidR="00D57CB0">
          <w:rPr>
            <w:webHidden/>
          </w:rPr>
          <w:fldChar w:fldCharType="begin"/>
        </w:r>
        <w:r w:rsidR="00D57CB0">
          <w:rPr>
            <w:webHidden/>
          </w:rPr>
          <w:instrText xml:space="preserve"> PAGEREF _Toc118405889 \h </w:instrText>
        </w:r>
        <w:r w:rsidR="00D57CB0">
          <w:rPr>
            <w:webHidden/>
          </w:rPr>
        </w:r>
        <w:r w:rsidR="00D57CB0">
          <w:rPr>
            <w:webHidden/>
          </w:rPr>
          <w:fldChar w:fldCharType="separate"/>
        </w:r>
        <w:r w:rsidR="00116B4B">
          <w:rPr>
            <w:webHidden/>
          </w:rPr>
          <w:t>67</w:t>
        </w:r>
        <w:r w:rsidR="00D57CB0">
          <w:rPr>
            <w:webHidden/>
          </w:rPr>
          <w:fldChar w:fldCharType="end"/>
        </w:r>
      </w:hyperlink>
    </w:p>
    <w:p w14:paraId="28D8450D" w14:textId="065C0A01" w:rsidR="00D57CB0" w:rsidRDefault="00000000">
      <w:pPr>
        <w:pStyle w:val="TDC1"/>
        <w:tabs>
          <w:tab w:val="left" w:pos="2031"/>
          <w:tab w:val="right" w:leader="dot" w:pos="10048"/>
        </w:tabs>
        <w:rPr>
          <w:rFonts w:eastAsiaTheme="minorEastAsia"/>
          <w:b w:val="0"/>
          <w:noProof/>
          <w:color w:val="auto"/>
          <w:sz w:val="22"/>
          <w:lang w:eastAsia="es-ES"/>
        </w:rPr>
      </w:pPr>
      <w:hyperlink w:anchor="_Toc118405890" w:history="1">
        <w:r w:rsidR="00D57CB0" w:rsidRPr="000C1924">
          <w:rPr>
            <w:rStyle w:val="Hipervnculo"/>
            <w:noProof/>
          </w:rPr>
          <w:t>CAPITULO   III</w:t>
        </w:r>
        <w:r w:rsidR="00D57CB0">
          <w:rPr>
            <w:rFonts w:eastAsiaTheme="minorEastAsia"/>
            <w:b w:val="0"/>
            <w:noProof/>
            <w:color w:val="auto"/>
            <w:sz w:val="22"/>
            <w:lang w:eastAsia="es-ES"/>
          </w:rPr>
          <w:tab/>
        </w:r>
        <w:r w:rsidR="00D57CB0" w:rsidRPr="000C1924">
          <w:rPr>
            <w:rStyle w:val="Hipervnculo"/>
            <w:noProof/>
          </w:rPr>
          <w:t>REGULACIONES ANTI TRAMPAS</w:t>
        </w:r>
        <w:r w:rsidR="00D57CB0">
          <w:rPr>
            <w:noProof/>
            <w:webHidden/>
          </w:rPr>
          <w:tab/>
        </w:r>
        <w:r w:rsidR="00D57CB0">
          <w:rPr>
            <w:noProof/>
            <w:webHidden/>
          </w:rPr>
          <w:fldChar w:fldCharType="begin"/>
        </w:r>
        <w:r w:rsidR="00D57CB0">
          <w:rPr>
            <w:noProof/>
            <w:webHidden/>
          </w:rPr>
          <w:instrText xml:space="preserve"> PAGEREF _Toc118405890 \h </w:instrText>
        </w:r>
        <w:r w:rsidR="00D57CB0">
          <w:rPr>
            <w:noProof/>
            <w:webHidden/>
          </w:rPr>
        </w:r>
        <w:r w:rsidR="00D57CB0">
          <w:rPr>
            <w:noProof/>
            <w:webHidden/>
          </w:rPr>
          <w:fldChar w:fldCharType="separate"/>
        </w:r>
        <w:r w:rsidR="00116B4B">
          <w:rPr>
            <w:noProof/>
            <w:webHidden/>
          </w:rPr>
          <w:t>72</w:t>
        </w:r>
        <w:r w:rsidR="00D57CB0">
          <w:rPr>
            <w:noProof/>
            <w:webHidden/>
          </w:rPr>
          <w:fldChar w:fldCharType="end"/>
        </w:r>
      </w:hyperlink>
    </w:p>
    <w:p w14:paraId="0BDDDCE4" w14:textId="413D5B8D" w:rsidR="00D57CB0" w:rsidRDefault="00000000">
      <w:pPr>
        <w:pStyle w:val="TDC3"/>
        <w:rPr>
          <w:rFonts w:eastAsiaTheme="minorEastAsia"/>
          <w:b w:val="0"/>
          <w:bCs w:val="0"/>
          <w:i w:val="0"/>
          <w:iCs w:val="0"/>
          <w:noProof/>
          <w:color w:val="auto"/>
          <w:sz w:val="22"/>
          <w:szCs w:val="22"/>
          <w:lang w:eastAsia="es-ES"/>
        </w:rPr>
      </w:pPr>
      <w:hyperlink w:anchor="_Toc118405891" w:history="1">
        <w:r w:rsidR="00D57CB0" w:rsidRPr="000C1924">
          <w:rPr>
            <w:rStyle w:val="Hipervnculo"/>
            <w:noProof/>
          </w:rPr>
          <w:t>I.</w:t>
        </w:r>
        <w:r w:rsidR="00D57CB0">
          <w:rPr>
            <w:rFonts w:eastAsiaTheme="minorEastAsia"/>
            <w:b w:val="0"/>
            <w:bCs w:val="0"/>
            <w:i w:val="0"/>
            <w:iCs w:val="0"/>
            <w:noProof/>
            <w:color w:val="auto"/>
            <w:sz w:val="22"/>
            <w:szCs w:val="22"/>
            <w:lang w:eastAsia="es-ES"/>
          </w:rPr>
          <w:tab/>
        </w:r>
        <w:r w:rsidR="00D57CB0" w:rsidRPr="000C1924">
          <w:rPr>
            <w:rStyle w:val="Hipervnculo"/>
            <w:noProof/>
          </w:rPr>
          <w:t>PROPÓSITO, PRINCIPIOS RECTORES Y DEFINICIONES.</w:t>
        </w:r>
        <w:r w:rsidR="00D57CB0">
          <w:rPr>
            <w:noProof/>
            <w:webHidden/>
          </w:rPr>
          <w:tab/>
        </w:r>
        <w:r w:rsidR="00D57CB0">
          <w:rPr>
            <w:noProof/>
            <w:webHidden/>
          </w:rPr>
          <w:fldChar w:fldCharType="begin"/>
        </w:r>
        <w:r w:rsidR="00D57CB0">
          <w:rPr>
            <w:noProof/>
            <w:webHidden/>
          </w:rPr>
          <w:instrText xml:space="preserve"> PAGEREF _Toc118405891 \h </w:instrText>
        </w:r>
        <w:r w:rsidR="00D57CB0">
          <w:rPr>
            <w:noProof/>
            <w:webHidden/>
          </w:rPr>
        </w:r>
        <w:r w:rsidR="00D57CB0">
          <w:rPr>
            <w:noProof/>
            <w:webHidden/>
          </w:rPr>
          <w:fldChar w:fldCharType="separate"/>
        </w:r>
        <w:r w:rsidR="00116B4B">
          <w:rPr>
            <w:noProof/>
            <w:webHidden/>
          </w:rPr>
          <w:t>72</w:t>
        </w:r>
        <w:r w:rsidR="00D57CB0">
          <w:rPr>
            <w:noProof/>
            <w:webHidden/>
          </w:rPr>
          <w:fldChar w:fldCharType="end"/>
        </w:r>
      </w:hyperlink>
    </w:p>
    <w:p w14:paraId="596FD026" w14:textId="6A5B6C9F" w:rsidR="00D57CB0" w:rsidRDefault="00000000">
      <w:pPr>
        <w:pStyle w:val="TDC3"/>
        <w:rPr>
          <w:rFonts w:eastAsiaTheme="minorEastAsia"/>
          <w:b w:val="0"/>
          <w:bCs w:val="0"/>
          <w:i w:val="0"/>
          <w:iCs w:val="0"/>
          <w:noProof/>
          <w:color w:val="auto"/>
          <w:sz w:val="22"/>
          <w:szCs w:val="22"/>
          <w:lang w:eastAsia="es-ES"/>
        </w:rPr>
      </w:pPr>
      <w:hyperlink w:anchor="_Toc118405892" w:history="1">
        <w:r w:rsidR="00D57CB0" w:rsidRPr="000C1924">
          <w:rPr>
            <w:rStyle w:val="Hipervnculo"/>
            <w:noProof/>
          </w:rPr>
          <w:t xml:space="preserve">II. </w:t>
        </w:r>
        <w:r w:rsidR="00D57CB0">
          <w:rPr>
            <w:rFonts w:eastAsiaTheme="minorEastAsia"/>
            <w:b w:val="0"/>
            <w:bCs w:val="0"/>
            <w:i w:val="0"/>
            <w:iCs w:val="0"/>
            <w:noProof/>
            <w:color w:val="auto"/>
            <w:sz w:val="22"/>
            <w:szCs w:val="22"/>
            <w:lang w:eastAsia="es-ES"/>
          </w:rPr>
          <w:tab/>
        </w:r>
        <w:r w:rsidR="00D57CB0" w:rsidRPr="000C1924">
          <w:rPr>
            <w:rStyle w:val="Hipervnculo"/>
            <w:noProof/>
          </w:rPr>
          <w:t>JURISDICCIÓN.</w:t>
        </w:r>
        <w:r w:rsidR="00D57CB0">
          <w:rPr>
            <w:noProof/>
            <w:webHidden/>
          </w:rPr>
          <w:tab/>
        </w:r>
        <w:r w:rsidR="00D57CB0">
          <w:rPr>
            <w:noProof/>
            <w:webHidden/>
          </w:rPr>
          <w:fldChar w:fldCharType="begin"/>
        </w:r>
        <w:r w:rsidR="00D57CB0">
          <w:rPr>
            <w:noProof/>
            <w:webHidden/>
          </w:rPr>
          <w:instrText xml:space="preserve"> PAGEREF _Toc118405892 \h </w:instrText>
        </w:r>
        <w:r w:rsidR="00D57CB0">
          <w:rPr>
            <w:noProof/>
            <w:webHidden/>
          </w:rPr>
        </w:r>
        <w:r w:rsidR="00D57CB0">
          <w:rPr>
            <w:noProof/>
            <w:webHidden/>
          </w:rPr>
          <w:fldChar w:fldCharType="separate"/>
        </w:r>
        <w:r w:rsidR="00116B4B">
          <w:rPr>
            <w:noProof/>
            <w:webHidden/>
          </w:rPr>
          <w:t>74</w:t>
        </w:r>
        <w:r w:rsidR="00D57CB0">
          <w:rPr>
            <w:noProof/>
            <w:webHidden/>
          </w:rPr>
          <w:fldChar w:fldCharType="end"/>
        </w:r>
      </w:hyperlink>
    </w:p>
    <w:p w14:paraId="319119EC" w14:textId="02C18FE8" w:rsidR="00D57CB0" w:rsidRDefault="00000000">
      <w:pPr>
        <w:pStyle w:val="TDC3"/>
        <w:rPr>
          <w:rFonts w:eastAsiaTheme="minorEastAsia"/>
          <w:b w:val="0"/>
          <w:bCs w:val="0"/>
          <w:i w:val="0"/>
          <w:iCs w:val="0"/>
          <w:noProof/>
          <w:color w:val="auto"/>
          <w:sz w:val="22"/>
          <w:szCs w:val="22"/>
          <w:lang w:eastAsia="es-ES"/>
        </w:rPr>
      </w:pPr>
      <w:hyperlink w:anchor="_Toc118405893" w:history="1">
        <w:r w:rsidR="00D57CB0" w:rsidRPr="000C1924">
          <w:rPr>
            <w:rStyle w:val="Hipervnculo"/>
            <w:noProof/>
          </w:rPr>
          <w:t xml:space="preserve">III. </w:t>
        </w:r>
        <w:r w:rsidR="00D57CB0">
          <w:rPr>
            <w:rFonts w:eastAsiaTheme="minorEastAsia"/>
            <w:b w:val="0"/>
            <w:bCs w:val="0"/>
            <w:i w:val="0"/>
            <w:iCs w:val="0"/>
            <w:noProof/>
            <w:color w:val="auto"/>
            <w:sz w:val="22"/>
            <w:szCs w:val="22"/>
            <w:lang w:eastAsia="es-ES"/>
          </w:rPr>
          <w:tab/>
        </w:r>
        <w:r w:rsidR="00D57CB0" w:rsidRPr="000C1924">
          <w:rPr>
            <w:rStyle w:val="Hipervnculo"/>
            <w:noProof/>
          </w:rPr>
          <w:t>RECLAMACIONES E INVESTIGACIONES.</w:t>
        </w:r>
        <w:r w:rsidR="00D57CB0">
          <w:rPr>
            <w:noProof/>
            <w:webHidden/>
          </w:rPr>
          <w:tab/>
        </w:r>
        <w:r w:rsidR="00D57CB0">
          <w:rPr>
            <w:noProof/>
            <w:webHidden/>
          </w:rPr>
          <w:fldChar w:fldCharType="begin"/>
        </w:r>
        <w:r w:rsidR="00D57CB0">
          <w:rPr>
            <w:noProof/>
            <w:webHidden/>
          </w:rPr>
          <w:instrText xml:space="preserve"> PAGEREF _Toc118405893 \h </w:instrText>
        </w:r>
        <w:r w:rsidR="00D57CB0">
          <w:rPr>
            <w:noProof/>
            <w:webHidden/>
          </w:rPr>
        </w:r>
        <w:r w:rsidR="00D57CB0">
          <w:rPr>
            <w:noProof/>
            <w:webHidden/>
          </w:rPr>
          <w:fldChar w:fldCharType="separate"/>
        </w:r>
        <w:r w:rsidR="00116B4B">
          <w:rPr>
            <w:noProof/>
            <w:webHidden/>
          </w:rPr>
          <w:t>75</w:t>
        </w:r>
        <w:r w:rsidR="00D57CB0">
          <w:rPr>
            <w:noProof/>
            <w:webHidden/>
          </w:rPr>
          <w:fldChar w:fldCharType="end"/>
        </w:r>
      </w:hyperlink>
    </w:p>
    <w:p w14:paraId="269C3D97" w14:textId="49E057AA" w:rsidR="00D57CB0" w:rsidRDefault="00000000">
      <w:pPr>
        <w:pStyle w:val="TDC3"/>
        <w:rPr>
          <w:rFonts w:eastAsiaTheme="minorEastAsia"/>
          <w:b w:val="0"/>
          <w:bCs w:val="0"/>
          <w:i w:val="0"/>
          <w:iCs w:val="0"/>
          <w:noProof/>
          <w:color w:val="auto"/>
          <w:sz w:val="22"/>
          <w:szCs w:val="22"/>
          <w:lang w:eastAsia="es-ES"/>
        </w:rPr>
      </w:pPr>
      <w:hyperlink w:anchor="_Toc118405894" w:history="1">
        <w:r w:rsidR="00D57CB0" w:rsidRPr="000C1924">
          <w:rPr>
            <w:rStyle w:val="Hipervnculo"/>
            <w:noProof/>
          </w:rPr>
          <w:t xml:space="preserve">IV. </w:t>
        </w:r>
        <w:r w:rsidR="00D57CB0">
          <w:rPr>
            <w:rFonts w:eastAsiaTheme="minorEastAsia"/>
            <w:b w:val="0"/>
            <w:bCs w:val="0"/>
            <w:i w:val="0"/>
            <w:iCs w:val="0"/>
            <w:noProof/>
            <w:color w:val="auto"/>
            <w:sz w:val="22"/>
            <w:szCs w:val="22"/>
            <w:lang w:eastAsia="es-ES"/>
          </w:rPr>
          <w:tab/>
        </w:r>
        <w:r w:rsidR="00D57CB0" w:rsidRPr="000C1924">
          <w:rPr>
            <w:rStyle w:val="Hipervnculo"/>
            <w:noProof/>
          </w:rPr>
          <w:t>PROCEDIMIENTO DE LA INVESTIGACIÓN.</w:t>
        </w:r>
        <w:r w:rsidR="00D57CB0">
          <w:rPr>
            <w:noProof/>
            <w:webHidden/>
          </w:rPr>
          <w:tab/>
        </w:r>
        <w:r w:rsidR="00D57CB0">
          <w:rPr>
            <w:noProof/>
            <w:webHidden/>
          </w:rPr>
          <w:fldChar w:fldCharType="begin"/>
        </w:r>
        <w:r w:rsidR="00D57CB0">
          <w:rPr>
            <w:noProof/>
            <w:webHidden/>
          </w:rPr>
          <w:instrText xml:space="preserve"> PAGEREF _Toc118405894 \h </w:instrText>
        </w:r>
        <w:r w:rsidR="00D57CB0">
          <w:rPr>
            <w:noProof/>
            <w:webHidden/>
          </w:rPr>
        </w:r>
        <w:r w:rsidR="00D57CB0">
          <w:rPr>
            <w:noProof/>
            <w:webHidden/>
          </w:rPr>
          <w:fldChar w:fldCharType="separate"/>
        </w:r>
        <w:r w:rsidR="00116B4B">
          <w:rPr>
            <w:noProof/>
            <w:webHidden/>
          </w:rPr>
          <w:t>76</w:t>
        </w:r>
        <w:r w:rsidR="00D57CB0">
          <w:rPr>
            <w:noProof/>
            <w:webHidden/>
          </w:rPr>
          <w:fldChar w:fldCharType="end"/>
        </w:r>
      </w:hyperlink>
    </w:p>
    <w:p w14:paraId="52F38EF0" w14:textId="35F47066" w:rsidR="00D57CB0" w:rsidRDefault="00000000">
      <w:pPr>
        <w:pStyle w:val="TDC3"/>
        <w:rPr>
          <w:rFonts w:eastAsiaTheme="minorEastAsia"/>
          <w:b w:val="0"/>
          <w:bCs w:val="0"/>
          <w:i w:val="0"/>
          <w:iCs w:val="0"/>
          <w:noProof/>
          <w:color w:val="auto"/>
          <w:sz w:val="22"/>
          <w:szCs w:val="22"/>
          <w:lang w:eastAsia="es-ES"/>
        </w:rPr>
      </w:pPr>
      <w:hyperlink w:anchor="_Toc118405895" w:history="1">
        <w:r w:rsidR="00D57CB0" w:rsidRPr="000C1924">
          <w:rPr>
            <w:rStyle w:val="Hipervnculo"/>
            <w:noProof/>
          </w:rPr>
          <w:t xml:space="preserve">V. </w:t>
        </w:r>
        <w:r w:rsidR="00D57CB0">
          <w:rPr>
            <w:rFonts w:eastAsiaTheme="minorEastAsia"/>
            <w:b w:val="0"/>
            <w:bCs w:val="0"/>
            <w:i w:val="0"/>
            <w:iCs w:val="0"/>
            <w:noProof/>
            <w:color w:val="auto"/>
            <w:sz w:val="22"/>
            <w:szCs w:val="22"/>
            <w:lang w:eastAsia="es-ES"/>
          </w:rPr>
          <w:tab/>
        </w:r>
        <w:r w:rsidR="00D57CB0" w:rsidRPr="000C1924">
          <w:rPr>
            <w:rStyle w:val="Hipervnculo"/>
            <w:noProof/>
          </w:rPr>
          <w:t>ACUSACIONES MANIFIESTAMENTE SIN FUNDAMENTO.</w:t>
        </w:r>
        <w:r w:rsidR="00D57CB0">
          <w:rPr>
            <w:noProof/>
            <w:webHidden/>
          </w:rPr>
          <w:tab/>
        </w:r>
        <w:r w:rsidR="00D57CB0">
          <w:rPr>
            <w:noProof/>
            <w:webHidden/>
          </w:rPr>
          <w:fldChar w:fldCharType="begin"/>
        </w:r>
        <w:r w:rsidR="00D57CB0">
          <w:rPr>
            <w:noProof/>
            <w:webHidden/>
          </w:rPr>
          <w:instrText xml:space="preserve"> PAGEREF _Toc118405895 \h </w:instrText>
        </w:r>
        <w:r w:rsidR="00D57CB0">
          <w:rPr>
            <w:noProof/>
            <w:webHidden/>
          </w:rPr>
        </w:r>
        <w:r w:rsidR="00D57CB0">
          <w:rPr>
            <w:noProof/>
            <w:webHidden/>
          </w:rPr>
          <w:fldChar w:fldCharType="separate"/>
        </w:r>
        <w:r w:rsidR="00116B4B">
          <w:rPr>
            <w:noProof/>
            <w:webHidden/>
          </w:rPr>
          <w:t>77</w:t>
        </w:r>
        <w:r w:rsidR="00D57CB0">
          <w:rPr>
            <w:noProof/>
            <w:webHidden/>
          </w:rPr>
          <w:fldChar w:fldCharType="end"/>
        </w:r>
      </w:hyperlink>
    </w:p>
    <w:p w14:paraId="64BF7928" w14:textId="0174B662" w:rsidR="00D57CB0" w:rsidRDefault="00000000">
      <w:pPr>
        <w:pStyle w:val="TDC3"/>
        <w:rPr>
          <w:rFonts w:eastAsiaTheme="minorEastAsia"/>
          <w:b w:val="0"/>
          <w:bCs w:val="0"/>
          <w:i w:val="0"/>
          <w:iCs w:val="0"/>
          <w:noProof/>
          <w:color w:val="auto"/>
          <w:sz w:val="22"/>
          <w:szCs w:val="22"/>
          <w:lang w:eastAsia="es-ES"/>
        </w:rPr>
      </w:pPr>
      <w:hyperlink w:anchor="_Toc118405896" w:history="1">
        <w:r w:rsidR="00D57CB0" w:rsidRPr="000C1924">
          <w:rPr>
            <w:rStyle w:val="Hipervnculo"/>
            <w:noProof/>
          </w:rPr>
          <w:t>VI.</w:t>
        </w:r>
        <w:r w:rsidR="00D57CB0">
          <w:rPr>
            <w:rFonts w:eastAsiaTheme="minorEastAsia"/>
            <w:b w:val="0"/>
            <w:bCs w:val="0"/>
            <w:i w:val="0"/>
            <w:iCs w:val="0"/>
            <w:noProof/>
            <w:color w:val="auto"/>
            <w:sz w:val="22"/>
            <w:szCs w:val="22"/>
            <w:lang w:eastAsia="es-ES"/>
          </w:rPr>
          <w:tab/>
        </w:r>
        <w:r w:rsidR="00D57CB0" w:rsidRPr="000C1924">
          <w:rPr>
            <w:rStyle w:val="Hipervnculo"/>
            <w:noProof/>
          </w:rPr>
          <w:t>NORMAS DE PROCEDIMIENTO.</w:t>
        </w:r>
        <w:r w:rsidR="00D57CB0">
          <w:rPr>
            <w:noProof/>
            <w:webHidden/>
          </w:rPr>
          <w:tab/>
        </w:r>
        <w:r w:rsidR="00D57CB0">
          <w:rPr>
            <w:noProof/>
            <w:webHidden/>
          </w:rPr>
          <w:fldChar w:fldCharType="begin"/>
        </w:r>
        <w:r w:rsidR="00D57CB0">
          <w:rPr>
            <w:noProof/>
            <w:webHidden/>
          </w:rPr>
          <w:instrText xml:space="preserve"> PAGEREF _Toc118405896 \h </w:instrText>
        </w:r>
        <w:r w:rsidR="00D57CB0">
          <w:rPr>
            <w:noProof/>
            <w:webHidden/>
          </w:rPr>
        </w:r>
        <w:r w:rsidR="00D57CB0">
          <w:rPr>
            <w:noProof/>
            <w:webHidden/>
          </w:rPr>
          <w:fldChar w:fldCharType="separate"/>
        </w:r>
        <w:r w:rsidR="00116B4B">
          <w:rPr>
            <w:noProof/>
            <w:webHidden/>
          </w:rPr>
          <w:t>77</w:t>
        </w:r>
        <w:r w:rsidR="00D57CB0">
          <w:rPr>
            <w:noProof/>
            <w:webHidden/>
          </w:rPr>
          <w:fldChar w:fldCharType="end"/>
        </w:r>
      </w:hyperlink>
    </w:p>
    <w:p w14:paraId="2097E9EC" w14:textId="1AAD90DC" w:rsidR="00D57CB0" w:rsidRDefault="00000000">
      <w:pPr>
        <w:pStyle w:val="TDC2"/>
        <w:rPr>
          <w:rFonts w:eastAsiaTheme="minorEastAsia"/>
          <w:b w:val="0"/>
          <w:color w:val="auto"/>
          <w:sz w:val="22"/>
          <w:lang w:eastAsia="es-ES"/>
        </w:rPr>
      </w:pPr>
      <w:hyperlink w:anchor="_Toc118405897" w:history="1">
        <w:r w:rsidR="00D57CB0" w:rsidRPr="000C1924">
          <w:rPr>
            <w:rStyle w:val="Hipervnculo"/>
          </w:rPr>
          <w:t>MEDIDAS DE PROTECCIÓN ANTI-TRAMPAS</w:t>
        </w:r>
        <w:r w:rsidR="00D57CB0">
          <w:rPr>
            <w:webHidden/>
          </w:rPr>
          <w:tab/>
        </w:r>
        <w:r w:rsidR="00D57CB0">
          <w:rPr>
            <w:webHidden/>
          </w:rPr>
          <w:fldChar w:fldCharType="begin"/>
        </w:r>
        <w:r w:rsidR="00D57CB0">
          <w:rPr>
            <w:webHidden/>
          </w:rPr>
          <w:instrText xml:space="preserve"> PAGEREF _Toc118405897 \h </w:instrText>
        </w:r>
        <w:r w:rsidR="00D57CB0">
          <w:rPr>
            <w:webHidden/>
          </w:rPr>
        </w:r>
        <w:r w:rsidR="00D57CB0">
          <w:rPr>
            <w:webHidden/>
          </w:rPr>
          <w:fldChar w:fldCharType="separate"/>
        </w:r>
        <w:r w:rsidR="00116B4B">
          <w:rPr>
            <w:webHidden/>
          </w:rPr>
          <w:t>80</w:t>
        </w:r>
        <w:r w:rsidR="00D57CB0">
          <w:rPr>
            <w:webHidden/>
          </w:rPr>
          <w:fldChar w:fldCharType="end"/>
        </w:r>
      </w:hyperlink>
    </w:p>
    <w:p w14:paraId="7EF5B5E8" w14:textId="495A7654"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5898" w:history="1">
        <w:r w:rsidR="00D57CB0" w:rsidRPr="000C1924">
          <w:rPr>
            <w:rStyle w:val="Hipervnculo"/>
            <w:noProof/>
          </w:rPr>
          <w:t>Sección 1</w:t>
        </w:r>
        <w:r w:rsidR="00D57CB0">
          <w:rPr>
            <w:rFonts w:eastAsiaTheme="minorEastAsia"/>
            <w:b w:val="0"/>
            <w:bCs w:val="0"/>
            <w:i w:val="0"/>
            <w:iCs w:val="0"/>
            <w:noProof/>
            <w:color w:val="auto"/>
            <w:sz w:val="22"/>
            <w:szCs w:val="22"/>
            <w:lang w:eastAsia="es-ES"/>
          </w:rPr>
          <w:tab/>
        </w:r>
        <w:r w:rsidR="00D57CB0" w:rsidRPr="000C1924">
          <w:rPr>
            <w:rStyle w:val="Hipervnculo"/>
            <w:noProof/>
          </w:rPr>
          <w:t>Niveles de protección</w:t>
        </w:r>
        <w:r w:rsidR="00D57CB0">
          <w:rPr>
            <w:noProof/>
            <w:webHidden/>
          </w:rPr>
          <w:tab/>
        </w:r>
        <w:r w:rsidR="00D57CB0">
          <w:rPr>
            <w:noProof/>
            <w:webHidden/>
          </w:rPr>
          <w:fldChar w:fldCharType="begin"/>
        </w:r>
        <w:r w:rsidR="00D57CB0">
          <w:rPr>
            <w:noProof/>
            <w:webHidden/>
          </w:rPr>
          <w:instrText xml:space="preserve"> PAGEREF _Toc118405898 \h </w:instrText>
        </w:r>
        <w:r w:rsidR="00D57CB0">
          <w:rPr>
            <w:noProof/>
            <w:webHidden/>
          </w:rPr>
        </w:r>
        <w:r w:rsidR="00D57CB0">
          <w:rPr>
            <w:noProof/>
            <w:webHidden/>
          </w:rPr>
          <w:fldChar w:fldCharType="separate"/>
        </w:r>
        <w:r w:rsidR="00116B4B">
          <w:rPr>
            <w:noProof/>
            <w:webHidden/>
          </w:rPr>
          <w:t>80</w:t>
        </w:r>
        <w:r w:rsidR="00D57CB0">
          <w:rPr>
            <w:noProof/>
            <w:webHidden/>
          </w:rPr>
          <w:fldChar w:fldCharType="end"/>
        </w:r>
      </w:hyperlink>
    </w:p>
    <w:p w14:paraId="335087CF" w14:textId="2464D302" w:rsidR="00D57CB0" w:rsidRDefault="00000000">
      <w:pPr>
        <w:pStyle w:val="TDC2"/>
        <w:tabs>
          <w:tab w:val="left" w:pos="1540"/>
        </w:tabs>
        <w:rPr>
          <w:rFonts w:eastAsiaTheme="minorEastAsia"/>
          <w:b w:val="0"/>
          <w:color w:val="auto"/>
          <w:sz w:val="22"/>
          <w:lang w:eastAsia="es-ES"/>
        </w:rPr>
      </w:pPr>
      <w:hyperlink w:anchor="_Toc118405899" w:history="1">
        <w:r w:rsidR="00D57CB0" w:rsidRPr="000C1924">
          <w:rPr>
            <w:rStyle w:val="Hipervnculo"/>
          </w:rPr>
          <w:t>Sección 2</w:t>
        </w:r>
        <w:r w:rsidR="00D57CB0">
          <w:rPr>
            <w:rFonts w:eastAsiaTheme="minorEastAsia"/>
            <w:b w:val="0"/>
            <w:color w:val="auto"/>
            <w:sz w:val="22"/>
            <w:lang w:eastAsia="es-ES"/>
          </w:rPr>
          <w:tab/>
        </w:r>
        <w:r w:rsidR="00D57CB0" w:rsidRPr="000C1924">
          <w:rPr>
            <w:rStyle w:val="Hipervnculo"/>
          </w:rPr>
          <w:t>Prevención</w:t>
        </w:r>
        <w:r w:rsidR="00D57CB0">
          <w:rPr>
            <w:webHidden/>
          </w:rPr>
          <w:tab/>
        </w:r>
        <w:r w:rsidR="00D57CB0">
          <w:rPr>
            <w:webHidden/>
          </w:rPr>
          <w:fldChar w:fldCharType="begin"/>
        </w:r>
        <w:r w:rsidR="00D57CB0">
          <w:rPr>
            <w:webHidden/>
          </w:rPr>
          <w:instrText xml:space="preserve"> PAGEREF _Toc118405899 \h </w:instrText>
        </w:r>
        <w:r w:rsidR="00D57CB0">
          <w:rPr>
            <w:webHidden/>
          </w:rPr>
        </w:r>
        <w:r w:rsidR="00D57CB0">
          <w:rPr>
            <w:webHidden/>
          </w:rPr>
          <w:fldChar w:fldCharType="separate"/>
        </w:r>
        <w:r w:rsidR="00116B4B">
          <w:rPr>
            <w:webHidden/>
          </w:rPr>
          <w:t>81</w:t>
        </w:r>
        <w:r w:rsidR="00D57CB0">
          <w:rPr>
            <w:webHidden/>
          </w:rPr>
          <w:fldChar w:fldCharType="end"/>
        </w:r>
      </w:hyperlink>
    </w:p>
    <w:p w14:paraId="3376D3DC" w14:textId="51B4CE66"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5900" w:history="1">
        <w:r w:rsidR="00D57CB0" w:rsidRPr="000C1924">
          <w:rPr>
            <w:rStyle w:val="Hipervnculo"/>
            <w:noProof/>
          </w:rPr>
          <w:t>Sección 3</w:t>
        </w:r>
        <w:r w:rsidR="00D57CB0">
          <w:rPr>
            <w:rFonts w:eastAsiaTheme="minorEastAsia"/>
            <w:b w:val="0"/>
            <w:bCs w:val="0"/>
            <w:i w:val="0"/>
            <w:iCs w:val="0"/>
            <w:noProof/>
            <w:color w:val="auto"/>
            <w:sz w:val="22"/>
            <w:szCs w:val="22"/>
            <w:lang w:eastAsia="es-ES"/>
          </w:rPr>
          <w:tab/>
        </w:r>
        <w:r w:rsidR="00D57CB0" w:rsidRPr="000C1924">
          <w:rPr>
            <w:rStyle w:val="Hipervnculo"/>
            <w:noProof/>
          </w:rPr>
          <w:t>Diferentes estándares de medidas de protección AC</w:t>
        </w:r>
        <w:r w:rsidR="00D57CB0">
          <w:rPr>
            <w:noProof/>
            <w:webHidden/>
          </w:rPr>
          <w:tab/>
        </w:r>
        <w:r w:rsidR="00D57CB0">
          <w:rPr>
            <w:noProof/>
            <w:webHidden/>
          </w:rPr>
          <w:fldChar w:fldCharType="begin"/>
        </w:r>
        <w:r w:rsidR="00D57CB0">
          <w:rPr>
            <w:noProof/>
            <w:webHidden/>
          </w:rPr>
          <w:instrText xml:space="preserve"> PAGEREF _Toc118405900 \h </w:instrText>
        </w:r>
        <w:r w:rsidR="00D57CB0">
          <w:rPr>
            <w:noProof/>
            <w:webHidden/>
          </w:rPr>
        </w:r>
        <w:r w:rsidR="00D57CB0">
          <w:rPr>
            <w:noProof/>
            <w:webHidden/>
          </w:rPr>
          <w:fldChar w:fldCharType="separate"/>
        </w:r>
        <w:r w:rsidR="00116B4B">
          <w:rPr>
            <w:noProof/>
            <w:webHidden/>
          </w:rPr>
          <w:t>82</w:t>
        </w:r>
        <w:r w:rsidR="00D57CB0">
          <w:rPr>
            <w:noProof/>
            <w:webHidden/>
          </w:rPr>
          <w:fldChar w:fldCharType="end"/>
        </w:r>
      </w:hyperlink>
    </w:p>
    <w:p w14:paraId="70AA7995" w14:textId="796A993C"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5901" w:history="1">
        <w:r w:rsidR="00D57CB0" w:rsidRPr="000C1924">
          <w:rPr>
            <w:rStyle w:val="Hipervnculo"/>
            <w:noProof/>
          </w:rPr>
          <w:t>ANEXO A</w:t>
        </w:r>
        <w:r w:rsidR="00D57CB0">
          <w:rPr>
            <w:rFonts w:eastAsiaTheme="minorEastAsia"/>
            <w:b w:val="0"/>
            <w:bCs w:val="0"/>
            <w:i w:val="0"/>
            <w:iCs w:val="0"/>
            <w:noProof/>
            <w:color w:val="auto"/>
            <w:sz w:val="22"/>
            <w:szCs w:val="22"/>
            <w:lang w:eastAsia="es-ES"/>
          </w:rPr>
          <w:tab/>
        </w:r>
        <w:r w:rsidR="00D57CB0" w:rsidRPr="000C1924">
          <w:rPr>
            <w:rStyle w:val="Hipervnculo"/>
            <w:noProof/>
          </w:rPr>
          <w:t>Recomendaciones</w:t>
        </w:r>
        <w:r w:rsidR="00D57CB0">
          <w:rPr>
            <w:noProof/>
            <w:webHidden/>
          </w:rPr>
          <w:tab/>
        </w:r>
        <w:r w:rsidR="00D57CB0">
          <w:rPr>
            <w:noProof/>
            <w:webHidden/>
          </w:rPr>
          <w:fldChar w:fldCharType="begin"/>
        </w:r>
        <w:r w:rsidR="00D57CB0">
          <w:rPr>
            <w:noProof/>
            <w:webHidden/>
          </w:rPr>
          <w:instrText xml:space="preserve"> PAGEREF _Toc118405901 \h </w:instrText>
        </w:r>
        <w:r w:rsidR="00D57CB0">
          <w:rPr>
            <w:noProof/>
            <w:webHidden/>
          </w:rPr>
        </w:r>
        <w:r w:rsidR="00D57CB0">
          <w:rPr>
            <w:noProof/>
            <w:webHidden/>
          </w:rPr>
          <w:fldChar w:fldCharType="separate"/>
        </w:r>
        <w:r w:rsidR="00116B4B">
          <w:rPr>
            <w:noProof/>
            <w:webHidden/>
          </w:rPr>
          <w:t>84</w:t>
        </w:r>
        <w:r w:rsidR="00D57CB0">
          <w:rPr>
            <w:noProof/>
            <w:webHidden/>
          </w:rPr>
          <w:fldChar w:fldCharType="end"/>
        </w:r>
      </w:hyperlink>
    </w:p>
    <w:p w14:paraId="57074117" w14:textId="64BB74DD" w:rsidR="00D57CB0" w:rsidRDefault="00000000">
      <w:pPr>
        <w:pStyle w:val="TDC2"/>
        <w:rPr>
          <w:rFonts w:eastAsiaTheme="minorEastAsia"/>
          <w:b w:val="0"/>
          <w:color w:val="auto"/>
          <w:sz w:val="22"/>
          <w:lang w:eastAsia="es-ES"/>
        </w:rPr>
      </w:pPr>
      <w:hyperlink w:anchor="_Toc118405902" w:history="1">
        <w:r w:rsidR="00D57CB0" w:rsidRPr="000C1924">
          <w:rPr>
            <w:rStyle w:val="Hipervnculo"/>
          </w:rPr>
          <w:t>NOTAS DEL PROFESOR KENNETH REGAN SOBRE LA APLICACIÓN DE LA EVIDENCIA ESTADÍSTICA</w:t>
        </w:r>
        <w:r w:rsidR="00D57CB0">
          <w:rPr>
            <w:webHidden/>
          </w:rPr>
          <w:tab/>
        </w:r>
        <w:r w:rsidR="00D57CB0">
          <w:rPr>
            <w:webHidden/>
          </w:rPr>
          <w:fldChar w:fldCharType="begin"/>
        </w:r>
        <w:r w:rsidR="00D57CB0">
          <w:rPr>
            <w:webHidden/>
          </w:rPr>
          <w:instrText xml:space="preserve"> PAGEREF _Toc118405902 \h </w:instrText>
        </w:r>
        <w:r w:rsidR="00D57CB0">
          <w:rPr>
            <w:webHidden/>
          </w:rPr>
        </w:r>
        <w:r w:rsidR="00D57CB0">
          <w:rPr>
            <w:webHidden/>
          </w:rPr>
          <w:fldChar w:fldCharType="separate"/>
        </w:r>
        <w:r w:rsidR="00116B4B">
          <w:rPr>
            <w:webHidden/>
          </w:rPr>
          <w:t>85</w:t>
        </w:r>
        <w:r w:rsidR="00D57CB0">
          <w:rPr>
            <w:webHidden/>
          </w:rPr>
          <w:fldChar w:fldCharType="end"/>
        </w:r>
      </w:hyperlink>
    </w:p>
    <w:p w14:paraId="4C58E1DA" w14:textId="5AD8EA93" w:rsidR="00D57CB0" w:rsidRDefault="00000000">
      <w:pPr>
        <w:pStyle w:val="TDC3"/>
        <w:rPr>
          <w:rFonts w:eastAsiaTheme="minorEastAsia"/>
          <w:b w:val="0"/>
          <w:bCs w:val="0"/>
          <w:i w:val="0"/>
          <w:iCs w:val="0"/>
          <w:noProof/>
          <w:color w:val="auto"/>
          <w:sz w:val="22"/>
          <w:szCs w:val="22"/>
          <w:lang w:eastAsia="es-ES"/>
        </w:rPr>
      </w:pPr>
      <w:hyperlink w:anchor="_Toc118405903" w:history="1">
        <w:r w:rsidR="00D57CB0" w:rsidRPr="000C1924">
          <w:rPr>
            <w:rStyle w:val="Hipervnculo"/>
            <w:noProof/>
          </w:rPr>
          <w:t>I. Propósitos de los resultados estadísticos</w:t>
        </w:r>
        <w:r w:rsidR="00D57CB0">
          <w:rPr>
            <w:noProof/>
            <w:webHidden/>
          </w:rPr>
          <w:tab/>
        </w:r>
        <w:r w:rsidR="00D57CB0">
          <w:rPr>
            <w:noProof/>
            <w:webHidden/>
          </w:rPr>
          <w:fldChar w:fldCharType="begin"/>
        </w:r>
        <w:r w:rsidR="00D57CB0">
          <w:rPr>
            <w:noProof/>
            <w:webHidden/>
          </w:rPr>
          <w:instrText xml:space="preserve"> PAGEREF _Toc118405903 \h </w:instrText>
        </w:r>
        <w:r w:rsidR="00D57CB0">
          <w:rPr>
            <w:noProof/>
            <w:webHidden/>
          </w:rPr>
        </w:r>
        <w:r w:rsidR="00D57CB0">
          <w:rPr>
            <w:noProof/>
            <w:webHidden/>
          </w:rPr>
          <w:fldChar w:fldCharType="separate"/>
        </w:r>
        <w:r w:rsidR="00116B4B">
          <w:rPr>
            <w:noProof/>
            <w:webHidden/>
          </w:rPr>
          <w:t>85</w:t>
        </w:r>
        <w:r w:rsidR="00D57CB0">
          <w:rPr>
            <w:noProof/>
            <w:webHidden/>
          </w:rPr>
          <w:fldChar w:fldCharType="end"/>
        </w:r>
      </w:hyperlink>
    </w:p>
    <w:p w14:paraId="08DD4183" w14:textId="3295BA91" w:rsidR="00D57CB0" w:rsidRDefault="00000000">
      <w:pPr>
        <w:pStyle w:val="TDC3"/>
        <w:rPr>
          <w:rFonts w:eastAsiaTheme="minorEastAsia"/>
          <w:b w:val="0"/>
          <w:bCs w:val="0"/>
          <w:i w:val="0"/>
          <w:iCs w:val="0"/>
          <w:noProof/>
          <w:color w:val="auto"/>
          <w:sz w:val="22"/>
          <w:szCs w:val="22"/>
          <w:lang w:eastAsia="es-ES"/>
        </w:rPr>
      </w:pPr>
      <w:hyperlink w:anchor="_Toc118405904" w:history="1">
        <w:r w:rsidR="00D57CB0" w:rsidRPr="000C1924">
          <w:rPr>
            <w:rStyle w:val="Hipervnculo"/>
            <w:noProof/>
          </w:rPr>
          <w:t>II. Pruebas estadísticas</w:t>
        </w:r>
        <w:r w:rsidR="00D57CB0">
          <w:rPr>
            <w:noProof/>
            <w:webHidden/>
          </w:rPr>
          <w:tab/>
        </w:r>
        <w:r w:rsidR="00D57CB0">
          <w:rPr>
            <w:noProof/>
            <w:webHidden/>
          </w:rPr>
          <w:fldChar w:fldCharType="begin"/>
        </w:r>
        <w:r w:rsidR="00D57CB0">
          <w:rPr>
            <w:noProof/>
            <w:webHidden/>
          </w:rPr>
          <w:instrText xml:space="preserve"> PAGEREF _Toc118405904 \h </w:instrText>
        </w:r>
        <w:r w:rsidR="00D57CB0">
          <w:rPr>
            <w:noProof/>
            <w:webHidden/>
          </w:rPr>
        </w:r>
        <w:r w:rsidR="00D57CB0">
          <w:rPr>
            <w:noProof/>
            <w:webHidden/>
          </w:rPr>
          <w:fldChar w:fldCharType="separate"/>
        </w:r>
        <w:r w:rsidR="00116B4B">
          <w:rPr>
            <w:noProof/>
            <w:webHidden/>
          </w:rPr>
          <w:t>86</w:t>
        </w:r>
        <w:r w:rsidR="00D57CB0">
          <w:rPr>
            <w:noProof/>
            <w:webHidden/>
          </w:rPr>
          <w:fldChar w:fldCharType="end"/>
        </w:r>
      </w:hyperlink>
    </w:p>
    <w:p w14:paraId="2B2705D9" w14:textId="212D4041" w:rsidR="00D57CB0" w:rsidRDefault="00000000">
      <w:pPr>
        <w:pStyle w:val="TDC3"/>
        <w:rPr>
          <w:rFonts w:eastAsiaTheme="minorEastAsia"/>
          <w:b w:val="0"/>
          <w:bCs w:val="0"/>
          <w:i w:val="0"/>
          <w:iCs w:val="0"/>
          <w:noProof/>
          <w:color w:val="auto"/>
          <w:sz w:val="22"/>
          <w:szCs w:val="22"/>
          <w:lang w:eastAsia="es-ES"/>
        </w:rPr>
      </w:pPr>
      <w:hyperlink w:anchor="_Toc118405905" w:history="1">
        <w:r w:rsidR="00D57CB0" w:rsidRPr="000C1924">
          <w:rPr>
            <w:rStyle w:val="Hipervnculo"/>
            <w:noProof/>
          </w:rPr>
          <w:t>III. Tipos de acciones del árbitro</w:t>
        </w:r>
        <w:r w:rsidR="00D57CB0">
          <w:rPr>
            <w:noProof/>
            <w:webHidden/>
          </w:rPr>
          <w:tab/>
        </w:r>
        <w:r w:rsidR="00D57CB0">
          <w:rPr>
            <w:noProof/>
            <w:webHidden/>
          </w:rPr>
          <w:fldChar w:fldCharType="begin"/>
        </w:r>
        <w:r w:rsidR="00D57CB0">
          <w:rPr>
            <w:noProof/>
            <w:webHidden/>
          </w:rPr>
          <w:instrText xml:space="preserve"> PAGEREF _Toc118405905 \h </w:instrText>
        </w:r>
        <w:r w:rsidR="00D57CB0">
          <w:rPr>
            <w:noProof/>
            <w:webHidden/>
          </w:rPr>
        </w:r>
        <w:r w:rsidR="00D57CB0">
          <w:rPr>
            <w:noProof/>
            <w:webHidden/>
          </w:rPr>
          <w:fldChar w:fldCharType="separate"/>
        </w:r>
        <w:r w:rsidR="00116B4B">
          <w:rPr>
            <w:noProof/>
            <w:webHidden/>
          </w:rPr>
          <w:t>86</w:t>
        </w:r>
        <w:r w:rsidR="00D57CB0">
          <w:rPr>
            <w:noProof/>
            <w:webHidden/>
          </w:rPr>
          <w:fldChar w:fldCharType="end"/>
        </w:r>
      </w:hyperlink>
    </w:p>
    <w:p w14:paraId="131825B5" w14:textId="00BDF7BD" w:rsidR="00D57CB0" w:rsidRDefault="00000000">
      <w:pPr>
        <w:pStyle w:val="TDC3"/>
        <w:rPr>
          <w:rFonts w:eastAsiaTheme="minorEastAsia"/>
          <w:b w:val="0"/>
          <w:bCs w:val="0"/>
          <w:i w:val="0"/>
          <w:iCs w:val="0"/>
          <w:noProof/>
          <w:color w:val="auto"/>
          <w:sz w:val="22"/>
          <w:szCs w:val="22"/>
          <w:lang w:eastAsia="es-ES"/>
        </w:rPr>
      </w:pPr>
      <w:hyperlink w:anchor="_Toc118405906" w:history="1">
        <w:r w:rsidR="00D57CB0" w:rsidRPr="000C1924">
          <w:rPr>
            <w:rStyle w:val="Hipervnculo"/>
            <w:noProof/>
          </w:rPr>
          <w:t>IV. Instrucciones para usar la evidencia estadística</w:t>
        </w:r>
        <w:r w:rsidR="00D57CB0">
          <w:rPr>
            <w:noProof/>
            <w:webHidden/>
          </w:rPr>
          <w:tab/>
        </w:r>
        <w:r w:rsidR="00D57CB0">
          <w:rPr>
            <w:noProof/>
            <w:webHidden/>
          </w:rPr>
          <w:fldChar w:fldCharType="begin"/>
        </w:r>
        <w:r w:rsidR="00D57CB0">
          <w:rPr>
            <w:noProof/>
            <w:webHidden/>
          </w:rPr>
          <w:instrText xml:space="preserve"> PAGEREF _Toc118405906 \h </w:instrText>
        </w:r>
        <w:r w:rsidR="00D57CB0">
          <w:rPr>
            <w:noProof/>
            <w:webHidden/>
          </w:rPr>
        </w:r>
        <w:r w:rsidR="00D57CB0">
          <w:rPr>
            <w:noProof/>
            <w:webHidden/>
          </w:rPr>
          <w:fldChar w:fldCharType="separate"/>
        </w:r>
        <w:r w:rsidR="00116B4B">
          <w:rPr>
            <w:noProof/>
            <w:webHidden/>
          </w:rPr>
          <w:t>87</w:t>
        </w:r>
        <w:r w:rsidR="00D57CB0">
          <w:rPr>
            <w:noProof/>
            <w:webHidden/>
          </w:rPr>
          <w:fldChar w:fldCharType="end"/>
        </w:r>
      </w:hyperlink>
    </w:p>
    <w:p w14:paraId="206B5C5C" w14:textId="2FAC72E1" w:rsidR="00D57CB0" w:rsidRDefault="00000000">
      <w:pPr>
        <w:pStyle w:val="TDC3"/>
        <w:rPr>
          <w:rFonts w:eastAsiaTheme="minorEastAsia"/>
          <w:b w:val="0"/>
          <w:bCs w:val="0"/>
          <w:i w:val="0"/>
          <w:iCs w:val="0"/>
          <w:noProof/>
          <w:color w:val="auto"/>
          <w:sz w:val="22"/>
          <w:szCs w:val="22"/>
          <w:lang w:eastAsia="es-ES"/>
        </w:rPr>
      </w:pPr>
      <w:hyperlink w:anchor="_Toc118405907" w:history="1">
        <w:r w:rsidR="00D57CB0" w:rsidRPr="000C1924">
          <w:rPr>
            <w:rStyle w:val="Hipervnculo"/>
            <w:noProof/>
          </w:rPr>
          <w:t>V. Proceso aparte de la evidencia observacional</w:t>
        </w:r>
        <w:r w:rsidR="00D57CB0">
          <w:rPr>
            <w:noProof/>
            <w:webHidden/>
          </w:rPr>
          <w:tab/>
        </w:r>
        <w:r w:rsidR="00D57CB0">
          <w:rPr>
            <w:noProof/>
            <w:webHidden/>
          </w:rPr>
          <w:fldChar w:fldCharType="begin"/>
        </w:r>
        <w:r w:rsidR="00D57CB0">
          <w:rPr>
            <w:noProof/>
            <w:webHidden/>
          </w:rPr>
          <w:instrText xml:space="preserve"> PAGEREF _Toc118405907 \h </w:instrText>
        </w:r>
        <w:r w:rsidR="00D57CB0">
          <w:rPr>
            <w:noProof/>
            <w:webHidden/>
          </w:rPr>
        </w:r>
        <w:r w:rsidR="00D57CB0">
          <w:rPr>
            <w:noProof/>
            <w:webHidden/>
          </w:rPr>
          <w:fldChar w:fldCharType="separate"/>
        </w:r>
        <w:r w:rsidR="00116B4B">
          <w:rPr>
            <w:noProof/>
            <w:webHidden/>
          </w:rPr>
          <w:t>88</w:t>
        </w:r>
        <w:r w:rsidR="00D57CB0">
          <w:rPr>
            <w:noProof/>
            <w:webHidden/>
          </w:rPr>
          <w:fldChar w:fldCharType="end"/>
        </w:r>
      </w:hyperlink>
    </w:p>
    <w:p w14:paraId="51C2F376" w14:textId="2CEBCF00" w:rsidR="00D57CB0" w:rsidRDefault="00000000">
      <w:pPr>
        <w:pStyle w:val="TDC3"/>
        <w:rPr>
          <w:rFonts w:eastAsiaTheme="minorEastAsia"/>
          <w:b w:val="0"/>
          <w:bCs w:val="0"/>
          <w:i w:val="0"/>
          <w:iCs w:val="0"/>
          <w:noProof/>
          <w:color w:val="auto"/>
          <w:sz w:val="22"/>
          <w:szCs w:val="22"/>
          <w:lang w:eastAsia="es-ES"/>
        </w:rPr>
      </w:pPr>
      <w:hyperlink w:anchor="_Toc118405908" w:history="1">
        <w:r w:rsidR="00D57CB0" w:rsidRPr="000C1924">
          <w:rPr>
            <w:rStyle w:val="Hipervnculo"/>
            <w:noProof/>
          </w:rPr>
          <w:t>VI. Instrucciones para considerar las quejas</w:t>
        </w:r>
        <w:r w:rsidR="00D57CB0">
          <w:rPr>
            <w:noProof/>
            <w:webHidden/>
          </w:rPr>
          <w:tab/>
        </w:r>
        <w:r w:rsidR="00D57CB0">
          <w:rPr>
            <w:noProof/>
            <w:webHidden/>
          </w:rPr>
          <w:fldChar w:fldCharType="begin"/>
        </w:r>
        <w:r w:rsidR="00D57CB0">
          <w:rPr>
            <w:noProof/>
            <w:webHidden/>
          </w:rPr>
          <w:instrText xml:space="preserve"> PAGEREF _Toc118405908 \h </w:instrText>
        </w:r>
        <w:r w:rsidR="00D57CB0">
          <w:rPr>
            <w:noProof/>
            <w:webHidden/>
          </w:rPr>
        </w:r>
        <w:r w:rsidR="00D57CB0">
          <w:rPr>
            <w:noProof/>
            <w:webHidden/>
          </w:rPr>
          <w:fldChar w:fldCharType="separate"/>
        </w:r>
        <w:r w:rsidR="00116B4B">
          <w:rPr>
            <w:noProof/>
            <w:webHidden/>
          </w:rPr>
          <w:t>88</w:t>
        </w:r>
        <w:r w:rsidR="00D57CB0">
          <w:rPr>
            <w:noProof/>
            <w:webHidden/>
          </w:rPr>
          <w:fldChar w:fldCharType="end"/>
        </w:r>
      </w:hyperlink>
    </w:p>
    <w:p w14:paraId="3F02DEFE" w14:textId="2405215B" w:rsidR="00D57CB0" w:rsidRDefault="00000000">
      <w:pPr>
        <w:pStyle w:val="TDC3"/>
        <w:rPr>
          <w:rFonts w:eastAsiaTheme="minorEastAsia"/>
          <w:b w:val="0"/>
          <w:bCs w:val="0"/>
          <w:i w:val="0"/>
          <w:iCs w:val="0"/>
          <w:noProof/>
          <w:color w:val="auto"/>
          <w:sz w:val="22"/>
          <w:szCs w:val="22"/>
          <w:lang w:eastAsia="es-ES"/>
        </w:rPr>
      </w:pPr>
      <w:hyperlink w:anchor="_Toc118405909" w:history="1">
        <w:r w:rsidR="00D57CB0" w:rsidRPr="000C1924">
          <w:rPr>
            <w:rStyle w:val="Hipervnculo"/>
            <w:noProof/>
          </w:rPr>
          <w:t>VII. Instrucciones para evaluar quejas</w:t>
        </w:r>
        <w:r w:rsidR="00D57CB0">
          <w:rPr>
            <w:noProof/>
            <w:webHidden/>
          </w:rPr>
          <w:tab/>
        </w:r>
        <w:r w:rsidR="00D57CB0">
          <w:rPr>
            <w:noProof/>
            <w:webHidden/>
          </w:rPr>
          <w:fldChar w:fldCharType="begin"/>
        </w:r>
        <w:r w:rsidR="00D57CB0">
          <w:rPr>
            <w:noProof/>
            <w:webHidden/>
          </w:rPr>
          <w:instrText xml:space="preserve"> PAGEREF _Toc118405909 \h </w:instrText>
        </w:r>
        <w:r w:rsidR="00D57CB0">
          <w:rPr>
            <w:noProof/>
            <w:webHidden/>
          </w:rPr>
        </w:r>
        <w:r w:rsidR="00D57CB0">
          <w:rPr>
            <w:noProof/>
            <w:webHidden/>
          </w:rPr>
          <w:fldChar w:fldCharType="separate"/>
        </w:r>
        <w:r w:rsidR="00116B4B">
          <w:rPr>
            <w:noProof/>
            <w:webHidden/>
          </w:rPr>
          <w:t>89</w:t>
        </w:r>
        <w:r w:rsidR="00D57CB0">
          <w:rPr>
            <w:noProof/>
            <w:webHidden/>
          </w:rPr>
          <w:fldChar w:fldCharType="end"/>
        </w:r>
      </w:hyperlink>
    </w:p>
    <w:p w14:paraId="6C318A0A" w14:textId="0D75B976" w:rsidR="00D57CB0" w:rsidRDefault="00000000">
      <w:pPr>
        <w:pStyle w:val="TDC3"/>
        <w:rPr>
          <w:rFonts w:eastAsiaTheme="minorEastAsia"/>
          <w:b w:val="0"/>
          <w:bCs w:val="0"/>
          <w:i w:val="0"/>
          <w:iCs w:val="0"/>
          <w:noProof/>
          <w:color w:val="auto"/>
          <w:sz w:val="22"/>
          <w:szCs w:val="22"/>
          <w:lang w:eastAsia="es-ES"/>
        </w:rPr>
      </w:pPr>
      <w:hyperlink w:anchor="_Toc118405910" w:history="1">
        <w:r w:rsidR="00D57CB0" w:rsidRPr="000C1924">
          <w:rPr>
            <w:rStyle w:val="Hipervnculo"/>
            <w:noProof/>
          </w:rPr>
          <w:t>VIII. Juicios in situ y pasos posteriores</w:t>
        </w:r>
        <w:r w:rsidR="00D57CB0">
          <w:rPr>
            <w:noProof/>
            <w:webHidden/>
          </w:rPr>
          <w:tab/>
        </w:r>
        <w:r w:rsidR="00D57CB0">
          <w:rPr>
            <w:noProof/>
            <w:webHidden/>
          </w:rPr>
          <w:fldChar w:fldCharType="begin"/>
        </w:r>
        <w:r w:rsidR="00D57CB0">
          <w:rPr>
            <w:noProof/>
            <w:webHidden/>
          </w:rPr>
          <w:instrText xml:space="preserve"> PAGEREF _Toc118405910 \h </w:instrText>
        </w:r>
        <w:r w:rsidR="00D57CB0">
          <w:rPr>
            <w:noProof/>
            <w:webHidden/>
          </w:rPr>
        </w:r>
        <w:r w:rsidR="00D57CB0">
          <w:rPr>
            <w:noProof/>
            <w:webHidden/>
          </w:rPr>
          <w:fldChar w:fldCharType="separate"/>
        </w:r>
        <w:r w:rsidR="00116B4B">
          <w:rPr>
            <w:noProof/>
            <w:webHidden/>
          </w:rPr>
          <w:t>89</w:t>
        </w:r>
        <w:r w:rsidR="00D57CB0">
          <w:rPr>
            <w:noProof/>
            <w:webHidden/>
          </w:rPr>
          <w:fldChar w:fldCharType="end"/>
        </w:r>
      </w:hyperlink>
    </w:p>
    <w:p w14:paraId="4389A4AF" w14:textId="7AC6D039" w:rsidR="00D57CB0" w:rsidRDefault="00000000">
      <w:pPr>
        <w:pStyle w:val="TDC1"/>
        <w:tabs>
          <w:tab w:val="right" w:leader="dot" w:pos="10048"/>
        </w:tabs>
        <w:rPr>
          <w:rFonts w:eastAsiaTheme="minorEastAsia"/>
          <w:b w:val="0"/>
          <w:noProof/>
          <w:color w:val="auto"/>
          <w:sz w:val="22"/>
          <w:lang w:eastAsia="es-ES"/>
        </w:rPr>
      </w:pPr>
      <w:hyperlink w:anchor="_Toc118405911" w:history="1">
        <w:r w:rsidR="00D57CB0" w:rsidRPr="000C1924">
          <w:rPr>
            <w:rStyle w:val="Hipervnculo"/>
            <w:noProof/>
          </w:rPr>
          <w:t>CAPITULO IV</w:t>
        </w:r>
        <w:r w:rsidR="00D57CB0">
          <w:rPr>
            <w:noProof/>
            <w:webHidden/>
          </w:rPr>
          <w:tab/>
        </w:r>
        <w:r w:rsidR="00D57CB0">
          <w:rPr>
            <w:noProof/>
            <w:webHidden/>
          </w:rPr>
          <w:fldChar w:fldCharType="begin"/>
        </w:r>
        <w:r w:rsidR="00D57CB0">
          <w:rPr>
            <w:noProof/>
            <w:webHidden/>
          </w:rPr>
          <w:instrText xml:space="preserve"> PAGEREF _Toc118405911 \h </w:instrText>
        </w:r>
        <w:r w:rsidR="00D57CB0">
          <w:rPr>
            <w:noProof/>
            <w:webHidden/>
          </w:rPr>
        </w:r>
        <w:r w:rsidR="00D57CB0">
          <w:rPr>
            <w:noProof/>
            <w:webHidden/>
          </w:rPr>
          <w:fldChar w:fldCharType="separate"/>
        </w:r>
        <w:r w:rsidR="00116B4B">
          <w:rPr>
            <w:noProof/>
            <w:webHidden/>
          </w:rPr>
          <w:t>91</w:t>
        </w:r>
        <w:r w:rsidR="00D57CB0">
          <w:rPr>
            <w:noProof/>
            <w:webHidden/>
          </w:rPr>
          <w:fldChar w:fldCharType="end"/>
        </w:r>
      </w:hyperlink>
    </w:p>
    <w:p w14:paraId="127F9B94" w14:textId="0050C39B" w:rsidR="00D57CB0" w:rsidRDefault="00000000">
      <w:pPr>
        <w:pStyle w:val="TDC2"/>
        <w:rPr>
          <w:rFonts w:eastAsiaTheme="minorEastAsia"/>
          <w:b w:val="0"/>
          <w:color w:val="auto"/>
          <w:sz w:val="22"/>
          <w:lang w:eastAsia="es-ES"/>
        </w:rPr>
      </w:pPr>
      <w:hyperlink w:anchor="_Toc118405912" w:history="1">
        <w:r w:rsidR="00D57CB0" w:rsidRPr="000C1924">
          <w:rPr>
            <w:rStyle w:val="Hipervnculo"/>
          </w:rPr>
          <w:t>TIPOS DE TORNEOS.</w:t>
        </w:r>
        <w:r w:rsidR="00D57CB0">
          <w:rPr>
            <w:webHidden/>
          </w:rPr>
          <w:tab/>
        </w:r>
        <w:r w:rsidR="00D57CB0">
          <w:rPr>
            <w:webHidden/>
          </w:rPr>
          <w:fldChar w:fldCharType="begin"/>
        </w:r>
        <w:r w:rsidR="00D57CB0">
          <w:rPr>
            <w:webHidden/>
          </w:rPr>
          <w:instrText xml:space="preserve"> PAGEREF _Toc118405912 \h </w:instrText>
        </w:r>
        <w:r w:rsidR="00D57CB0">
          <w:rPr>
            <w:webHidden/>
          </w:rPr>
        </w:r>
        <w:r w:rsidR="00D57CB0">
          <w:rPr>
            <w:webHidden/>
          </w:rPr>
          <w:fldChar w:fldCharType="separate"/>
        </w:r>
        <w:r w:rsidR="00116B4B">
          <w:rPr>
            <w:webHidden/>
          </w:rPr>
          <w:t>91</w:t>
        </w:r>
        <w:r w:rsidR="00D57CB0">
          <w:rPr>
            <w:webHidden/>
          </w:rPr>
          <w:fldChar w:fldCharType="end"/>
        </w:r>
      </w:hyperlink>
    </w:p>
    <w:p w14:paraId="4480339D" w14:textId="278CD2CB" w:rsidR="00D57CB0" w:rsidRDefault="00000000">
      <w:pPr>
        <w:pStyle w:val="TDC3"/>
        <w:rPr>
          <w:rFonts w:eastAsiaTheme="minorEastAsia"/>
          <w:b w:val="0"/>
          <w:bCs w:val="0"/>
          <w:i w:val="0"/>
          <w:iCs w:val="0"/>
          <w:noProof/>
          <w:color w:val="auto"/>
          <w:sz w:val="22"/>
          <w:szCs w:val="22"/>
          <w:lang w:eastAsia="es-ES"/>
        </w:rPr>
      </w:pPr>
      <w:hyperlink w:anchor="_Toc118405913"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Sistema Round-Robin</w:t>
        </w:r>
        <w:r w:rsidR="00D57CB0">
          <w:rPr>
            <w:noProof/>
            <w:webHidden/>
          </w:rPr>
          <w:tab/>
        </w:r>
        <w:r w:rsidR="00D57CB0">
          <w:rPr>
            <w:noProof/>
            <w:webHidden/>
          </w:rPr>
          <w:fldChar w:fldCharType="begin"/>
        </w:r>
        <w:r w:rsidR="00D57CB0">
          <w:rPr>
            <w:noProof/>
            <w:webHidden/>
          </w:rPr>
          <w:instrText xml:space="preserve"> PAGEREF _Toc118405913 \h </w:instrText>
        </w:r>
        <w:r w:rsidR="00D57CB0">
          <w:rPr>
            <w:noProof/>
            <w:webHidden/>
          </w:rPr>
        </w:r>
        <w:r w:rsidR="00D57CB0">
          <w:rPr>
            <w:noProof/>
            <w:webHidden/>
          </w:rPr>
          <w:fldChar w:fldCharType="separate"/>
        </w:r>
        <w:r w:rsidR="00116B4B">
          <w:rPr>
            <w:noProof/>
            <w:webHidden/>
          </w:rPr>
          <w:t>91</w:t>
        </w:r>
        <w:r w:rsidR="00D57CB0">
          <w:rPr>
            <w:noProof/>
            <w:webHidden/>
          </w:rPr>
          <w:fldChar w:fldCharType="end"/>
        </w:r>
      </w:hyperlink>
    </w:p>
    <w:p w14:paraId="0548E661" w14:textId="135EDC99" w:rsidR="00D57CB0" w:rsidRDefault="00000000">
      <w:pPr>
        <w:pStyle w:val="TDC3"/>
        <w:rPr>
          <w:rFonts w:eastAsiaTheme="minorEastAsia"/>
          <w:b w:val="0"/>
          <w:bCs w:val="0"/>
          <w:i w:val="0"/>
          <w:iCs w:val="0"/>
          <w:noProof/>
          <w:color w:val="auto"/>
          <w:sz w:val="22"/>
          <w:szCs w:val="22"/>
          <w:lang w:eastAsia="es-ES"/>
        </w:rPr>
      </w:pPr>
      <w:hyperlink w:anchor="_Toc118405914" w:history="1">
        <w:r w:rsidR="00D57CB0" w:rsidRPr="000C1924">
          <w:rPr>
            <w:rStyle w:val="Hipervnculo"/>
            <w:noProof/>
          </w:rPr>
          <w:t>2.</w:t>
        </w:r>
        <w:r w:rsidR="00D57CB0">
          <w:rPr>
            <w:rFonts w:eastAsiaTheme="minorEastAsia"/>
            <w:b w:val="0"/>
            <w:bCs w:val="0"/>
            <w:i w:val="0"/>
            <w:iCs w:val="0"/>
            <w:noProof/>
            <w:color w:val="auto"/>
            <w:sz w:val="22"/>
            <w:szCs w:val="22"/>
            <w:lang w:eastAsia="es-ES"/>
          </w:rPr>
          <w:tab/>
        </w:r>
        <w:r w:rsidR="00D57CB0" w:rsidRPr="000C1924">
          <w:rPr>
            <w:rStyle w:val="Hipervnculo"/>
            <w:noProof/>
          </w:rPr>
          <w:t>Sistemas suizos.</w:t>
        </w:r>
        <w:r w:rsidR="00D57CB0">
          <w:rPr>
            <w:noProof/>
            <w:webHidden/>
          </w:rPr>
          <w:tab/>
        </w:r>
        <w:r w:rsidR="00D57CB0">
          <w:rPr>
            <w:noProof/>
            <w:webHidden/>
          </w:rPr>
          <w:fldChar w:fldCharType="begin"/>
        </w:r>
        <w:r w:rsidR="00D57CB0">
          <w:rPr>
            <w:noProof/>
            <w:webHidden/>
          </w:rPr>
          <w:instrText xml:space="preserve"> PAGEREF _Toc118405914 \h </w:instrText>
        </w:r>
        <w:r w:rsidR="00D57CB0">
          <w:rPr>
            <w:noProof/>
            <w:webHidden/>
          </w:rPr>
        </w:r>
        <w:r w:rsidR="00D57CB0">
          <w:rPr>
            <w:noProof/>
            <w:webHidden/>
          </w:rPr>
          <w:fldChar w:fldCharType="separate"/>
        </w:r>
        <w:r w:rsidR="00116B4B">
          <w:rPr>
            <w:noProof/>
            <w:webHidden/>
          </w:rPr>
          <w:t>94</w:t>
        </w:r>
        <w:r w:rsidR="00D57CB0">
          <w:rPr>
            <w:noProof/>
            <w:webHidden/>
          </w:rPr>
          <w:fldChar w:fldCharType="end"/>
        </w:r>
      </w:hyperlink>
    </w:p>
    <w:p w14:paraId="58BAD0A2" w14:textId="22E16938" w:rsidR="00D57CB0" w:rsidRDefault="00000000">
      <w:pPr>
        <w:pStyle w:val="TDC3"/>
        <w:rPr>
          <w:rFonts w:eastAsiaTheme="minorEastAsia"/>
          <w:b w:val="0"/>
          <w:bCs w:val="0"/>
          <w:i w:val="0"/>
          <w:iCs w:val="0"/>
          <w:noProof/>
          <w:color w:val="auto"/>
          <w:sz w:val="22"/>
          <w:szCs w:val="22"/>
          <w:lang w:eastAsia="es-ES"/>
        </w:rPr>
      </w:pPr>
      <w:hyperlink w:anchor="_Toc118405915" w:history="1">
        <w:r w:rsidR="00D57CB0" w:rsidRPr="000C1924">
          <w:rPr>
            <w:rStyle w:val="Hipervnculo"/>
            <w:noProof/>
          </w:rPr>
          <w:t>3.</w:t>
        </w:r>
        <w:r w:rsidR="00D57CB0">
          <w:rPr>
            <w:rFonts w:eastAsiaTheme="minorEastAsia"/>
            <w:b w:val="0"/>
            <w:bCs w:val="0"/>
            <w:i w:val="0"/>
            <w:iCs w:val="0"/>
            <w:noProof/>
            <w:color w:val="auto"/>
            <w:sz w:val="22"/>
            <w:szCs w:val="22"/>
            <w:lang w:eastAsia="es-ES"/>
          </w:rPr>
          <w:tab/>
        </w:r>
        <w:r w:rsidR="00D57CB0" w:rsidRPr="000C1924">
          <w:rPr>
            <w:rStyle w:val="Hipervnculo"/>
            <w:noProof/>
          </w:rPr>
          <w:t>El sistema Scheveningen.</w:t>
        </w:r>
        <w:r w:rsidR="00D57CB0">
          <w:rPr>
            <w:noProof/>
            <w:webHidden/>
          </w:rPr>
          <w:tab/>
        </w:r>
        <w:r w:rsidR="00D57CB0">
          <w:rPr>
            <w:noProof/>
            <w:webHidden/>
          </w:rPr>
          <w:fldChar w:fldCharType="begin"/>
        </w:r>
        <w:r w:rsidR="00D57CB0">
          <w:rPr>
            <w:noProof/>
            <w:webHidden/>
          </w:rPr>
          <w:instrText xml:space="preserve"> PAGEREF _Toc118405915 \h </w:instrText>
        </w:r>
        <w:r w:rsidR="00D57CB0">
          <w:rPr>
            <w:noProof/>
            <w:webHidden/>
          </w:rPr>
        </w:r>
        <w:r w:rsidR="00D57CB0">
          <w:rPr>
            <w:noProof/>
            <w:webHidden/>
          </w:rPr>
          <w:fldChar w:fldCharType="separate"/>
        </w:r>
        <w:r w:rsidR="00116B4B">
          <w:rPr>
            <w:noProof/>
            <w:webHidden/>
          </w:rPr>
          <w:t>96</w:t>
        </w:r>
        <w:r w:rsidR="00D57CB0">
          <w:rPr>
            <w:noProof/>
            <w:webHidden/>
          </w:rPr>
          <w:fldChar w:fldCharType="end"/>
        </w:r>
      </w:hyperlink>
    </w:p>
    <w:p w14:paraId="11E2B5F0" w14:textId="391BE650" w:rsidR="00D57CB0" w:rsidRDefault="00000000">
      <w:pPr>
        <w:pStyle w:val="TDC3"/>
        <w:rPr>
          <w:rFonts w:eastAsiaTheme="minorEastAsia"/>
          <w:b w:val="0"/>
          <w:bCs w:val="0"/>
          <w:i w:val="0"/>
          <w:iCs w:val="0"/>
          <w:noProof/>
          <w:color w:val="auto"/>
          <w:sz w:val="22"/>
          <w:szCs w:val="22"/>
          <w:lang w:eastAsia="es-ES"/>
        </w:rPr>
      </w:pPr>
      <w:hyperlink w:anchor="_Toc118405916" w:history="1">
        <w:r w:rsidR="00D57CB0" w:rsidRPr="000C1924">
          <w:rPr>
            <w:rStyle w:val="Hipervnculo"/>
            <w:noProof/>
          </w:rPr>
          <w:t>4.</w:t>
        </w:r>
        <w:r w:rsidR="00D57CB0">
          <w:rPr>
            <w:rFonts w:eastAsiaTheme="minorEastAsia"/>
            <w:b w:val="0"/>
            <w:bCs w:val="0"/>
            <w:i w:val="0"/>
            <w:iCs w:val="0"/>
            <w:noProof/>
            <w:color w:val="auto"/>
            <w:sz w:val="22"/>
            <w:szCs w:val="22"/>
            <w:lang w:eastAsia="es-ES"/>
          </w:rPr>
          <w:tab/>
        </w:r>
        <w:r w:rsidR="00D57CB0" w:rsidRPr="000C1924">
          <w:rPr>
            <w:rStyle w:val="Hipervnculo"/>
            <w:noProof/>
          </w:rPr>
          <w:t>Sistema Schiller</w:t>
        </w:r>
        <w:r w:rsidR="00D57CB0">
          <w:rPr>
            <w:noProof/>
            <w:webHidden/>
          </w:rPr>
          <w:tab/>
        </w:r>
        <w:r w:rsidR="00D57CB0">
          <w:rPr>
            <w:noProof/>
            <w:webHidden/>
          </w:rPr>
          <w:fldChar w:fldCharType="begin"/>
        </w:r>
        <w:r w:rsidR="00D57CB0">
          <w:rPr>
            <w:noProof/>
            <w:webHidden/>
          </w:rPr>
          <w:instrText xml:space="preserve"> PAGEREF _Toc118405916 \h </w:instrText>
        </w:r>
        <w:r w:rsidR="00D57CB0">
          <w:rPr>
            <w:noProof/>
            <w:webHidden/>
          </w:rPr>
        </w:r>
        <w:r w:rsidR="00D57CB0">
          <w:rPr>
            <w:noProof/>
            <w:webHidden/>
          </w:rPr>
          <w:fldChar w:fldCharType="separate"/>
        </w:r>
        <w:r w:rsidR="00116B4B">
          <w:rPr>
            <w:noProof/>
            <w:webHidden/>
          </w:rPr>
          <w:t>98</w:t>
        </w:r>
        <w:r w:rsidR="00D57CB0">
          <w:rPr>
            <w:noProof/>
            <w:webHidden/>
          </w:rPr>
          <w:fldChar w:fldCharType="end"/>
        </w:r>
      </w:hyperlink>
    </w:p>
    <w:p w14:paraId="416A7EEC" w14:textId="2CA0643D" w:rsidR="00D57CB0" w:rsidRDefault="00000000">
      <w:pPr>
        <w:pStyle w:val="TDC3"/>
        <w:rPr>
          <w:rFonts w:eastAsiaTheme="minorEastAsia"/>
          <w:b w:val="0"/>
          <w:bCs w:val="0"/>
          <w:i w:val="0"/>
          <w:iCs w:val="0"/>
          <w:noProof/>
          <w:color w:val="auto"/>
          <w:sz w:val="22"/>
          <w:szCs w:val="22"/>
          <w:lang w:eastAsia="es-ES"/>
        </w:rPr>
      </w:pPr>
      <w:hyperlink w:anchor="_Toc118405917" w:history="1">
        <w:r w:rsidR="00D57CB0" w:rsidRPr="000C1924">
          <w:rPr>
            <w:rStyle w:val="Hipervnculo"/>
            <w:noProof/>
          </w:rPr>
          <w:t>5.</w:t>
        </w:r>
        <w:r w:rsidR="00D57CB0">
          <w:rPr>
            <w:rFonts w:eastAsiaTheme="minorEastAsia"/>
            <w:b w:val="0"/>
            <w:bCs w:val="0"/>
            <w:i w:val="0"/>
            <w:iCs w:val="0"/>
            <w:noProof/>
            <w:color w:val="auto"/>
            <w:sz w:val="22"/>
            <w:szCs w:val="22"/>
            <w:lang w:eastAsia="es-ES"/>
          </w:rPr>
          <w:tab/>
        </w:r>
        <w:r w:rsidR="00D57CB0" w:rsidRPr="000C1924">
          <w:rPr>
            <w:rStyle w:val="Hipervnculo"/>
            <w:noProof/>
          </w:rPr>
          <w:t>El sistema Skalitzka.</w:t>
        </w:r>
        <w:r w:rsidR="00D57CB0">
          <w:rPr>
            <w:noProof/>
            <w:webHidden/>
          </w:rPr>
          <w:tab/>
        </w:r>
        <w:r w:rsidR="00D57CB0">
          <w:rPr>
            <w:noProof/>
            <w:webHidden/>
          </w:rPr>
          <w:fldChar w:fldCharType="begin"/>
        </w:r>
        <w:r w:rsidR="00D57CB0">
          <w:rPr>
            <w:noProof/>
            <w:webHidden/>
          </w:rPr>
          <w:instrText xml:space="preserve"> PAGEREF _Toc118405917 \h </w:instrText>
        </w:r>
        <w:r w:rsidR="00D57CB0">
          <w:rPr>
            <w:noProof/>
            <w:webHidden/>
          </w:rPr>
        </w:r>
        <w:r w:rsidR="00D57CB0">
          <w:rPr>
            <w:noProof/>
            <w:webHidden/>
          </w:rPr>
          <w:fldChar w:fldCharType="separate"/>
        </w:r>
        <w:r w:rsidR="00116B4B">
          <w:rPr>
            <w:noProof/>
            <w:webHidden/>
          </w:rPr>
          <w:t>98</w:t>
        </w:r>
        <w:r w:rsidR="00D57CB0">
          <w:rPr>
            <w:noProof/>
            <w:webHidden/>
          </w:rPr>
          <w:fldChar w:fldCharType="end"/>
        </w:r>
      </w:hyperlink>
    </w:p>
    <w:p w14:paraId="2D93E932" w14:textId="42C8FAF8" w:rsidR="00D57CB0" w:rsidRDefault="00000000">
      <w:pPr>
        <w:pStyle w:val="TDC3"/>
        <w:rPr>
          <w:rFonts w:eastAsiaTheme="minorEastAsia"/>
          <w:b w:val="0"/>
          <w:bCs w:val="0"/>
          <w:i w:val="0"/>
          <w:iCs w:val="0"/>
          <w:noProof/>
          <w:color w:val="auto"/>
          <w:sz w:val="22"/>
          <w:szCs w:val="22"/>
          <w:lang w:eastAsia="es-ES"/>
        </w:rPr>
      </w:pPr>
      <w:hyperlink w:anchor="_Toc118405918" w:history="1">
        <w:r w:rsidR="00D57CB0" w:rsidRPr="000C1924">
          <w:rPr>
            <w:rStyle w:val="Hipervnculo"/>
            <w:noProof/>
          </w:rPr>
          <w:t>6.       Otros sistemas.</w:t>
        </w:r>
        <w:r w:rsidR="00D57CB0">
          <w:rPr>
            <w:noProof/>
            <w:webHidden/>
          </w:rPr>
          <w:tab/>
        </w:r>
        <w:r w:rsidR="00D57CB0">
          <w:rPr>
            <w:noProof/>
            <w:webHidden/>
          </w:rPr>
          <w:fldChar w:fldCharType="begin"/>
        </w:r>
        <w:r w:rsidR="00D57CB0">
          <w:rPr>
            <w:noProof/>
            <w:webHidden/>
          </w:rPr>
          <w:instrText xml:space="preserve"> PAGEREF _Toc118405918 \h </w:instrText>
        </w:r>
        <w:r w:rsidR="00D57CB0">
          <w:rPr>
            <w:noProof/>
            <w:webHidden/>
          </w:rPr>
        </w:r>
        <w:r w:rsidR="00D57CB0">
          <w:rPr>
            <w:noProof/>
            <w:webHidden/>
          </w:rPr>
          <w:fldChar w:fldCharType="separate"/>
        </w:r>
        <w:r w:rsidR="00116B4B">
          <w:rPr>
            <w:noProof/>
            <w:webHidden/>
          </w:rPr>
          <w:t>99</w:t>
        </w:r>
        <w:r w:rsidR="00D57CB0">
          <w:rPr>
            <w:noProof/>
            <w:webHidden/>
          </w:rPr>
          <w:fldChar w:fldCharType="end"/>
        </w:r>
      </w:hyperlink>
    </w:p>
    <w:p w14:paraId="1E65E541" w14:textId="3F150488" w:rsidR="00D57CB0" w:rsidRDefault="00000000">
      <w:pPr>
        <w:pStyle w:val="TDC3"/>
        <w:rPr>
          <w:rFonts w:eastAsiaTheme="minorEastAsia"/>
          <w:b w:val="0"/>
          <w:bCs w:val="0"/>
          <w:i w:val="0"/>
          <w:iCs w:val="0"/>
          <w:noProof/>
          <w:color w:val="auto"/>
          <w:sz w:val="22"/>
          <w:szCs w:val="22"/>
          <w:lang w:eastAsia="es-ES"/>
        </w:rPr>
      </w:pPr>
      <w:hyperlink w:anchor="_Toc118405919" w:history="1">
        <w:r w:rsidR="00D57CB0" w:rsidRPr="000C1924">
          <w:rPr>
            <w:rStyle w:val="Hipervnculo"/>
            <w:noProof/>
          </w:rPr>
          <w:t>6.1.</w:t>
        </w:r>
        <w:r w:rsidR="00D57CB0">
          <w:rPr>
            <w:rFonts w:eastAsiaTheme="minorEastAsia"/>
            <w:b w:val="0"/>
            <w:bCs w:val="0"/>
            <w:i w:val="0"/>
            <w:iCs w:val="0"/>
            <w:noProof/>
            <w:color w:val="auto"/>
            <w:sz w:val="22"/>
            <w:szCs w:val="22"/>
            <w:lang w:eastAsia="es-ES"/>
          </w:rPr>
          <w:tab/>
        </w:r>
        <w:r w:rsidR="00D57CB0" w:rsidRPr="000C1924">
          <w:rPr>
            <w:rStyle w:val="Hipervnculo"/>
            <w:noProof/>
          </w:rPr>
          <w:t>Matches (encuentros).</w:t>
        </w:r>
        <w:r w:rsidR="00D57CB0">
          <w:rPr>
            <w:noProof/>
            <w:webHidden/>
          </w:rPr>
          <w:tab/>
        </w:r>
        <w:r w:rsidR="00D57CB0">
          <w:rPr>
            <w:noProof/>
            <w:webHidden/>
          </w:rPr>
          <w:fldChar w:fldCharType="begin"/>
        </w:r>
        <w:r w:rsidR="00D57CB0">
          <w:rPr>
            <w:noProof/>
            <w:webHidden/>
          </w:rPr>
          <w:instrText xml:space="preserve"> PAGEREF _Toc118405919 \h </w:instrText>
        </w:r>
        <w:r w:rsidR="00D57CB0">
          <w:rPr>
            <w:noProof/>
            <w:webHidden/>
          </w:rPr>
        </w:r>
        <w:r w:rsidR="00D57CB0">
          <w:rPr>
            <w:noProof/>
            <w:webHidden/>
          </w:rPr>
          <w:fldChar w:fldCharType="separate"/>
        </w:r>
        <w:r w:rsidR="00116B4B">
          <w:rPr>
            <w:noProof/>
            <w:webHidden/>
          </w:rPr>
          <w:t>99</w:t>
        </w:r>
        <w:r w:rsidR="00D57CB0">
          <w:rPr>
            <w:noProof/>
            <w:webHidden/>
          </w:rPr>
          <w:fldChar w:fldCharType="end"/>
        </w:r>
      </w:hyperlink>
    </w:p>
    <w:p w14:paraId="4618AA08" w14:textId="6B7E9FA5" w:rsidR="00D57CB0" w:rsidRDefault="00000000">
      <w:pPr>
        <w:pStyle w:val="TDC3"/>
        <w:rPr>
          <w:rFonts w:eastAsiaTheme="minorEastAsia"/>
          <w:b w:val="0"/>
          <w:bCs w:val="0"/>
          <w:i w:val="0"/>
          <w:iCs w:val="0"/>
          <w:noProof/>
          <w:color w:val="auto"/>
          <w:sz w:val="22"/>
          <w:szCs w:val="22"/>
          <w:lang w:eastAsia="es-ES"/>
        </w:rPr>
      </w:pPr>
      <w:hyperlink w:anchor="_Toc118405920" w:history="1">
        <w:r w:rsidR="00D57CB0" w:rsidRPr="000C1924">
          <w:rPr>
            <w:rStyle w:val="Hipervnculo"/>
            <w:noProof/>
          </w:rPr>
          <w:t>6.2.</w:t>
        </w:r>
        <w:r w:rsidR="00D57CB0">
          <w:rPr>
            <w:rFonts w:eastAsiaTheme="minorEastAsia"/>
            <w:b w:val="0"/>
            <w:bCs w:val="0"/>
            <w:i w:val="0"/>
            <w:iCs w:val="0"/>
            <w:noProof/>
            <w:color w:val="auto"/>
            <w:sz w:val="22"/>
            <w:szCs w:val="22"/>
            <w:lang w:eastAsia="es-ES"/>
          </w:rPr>
          <w:tab/>
        </w:r>
        <w:r w:rsidR="00D57CB0" w:rsidRPr="000C1924">
          <w:rPr>
            <w:rStyle w:val="Hipervnculo"/>
            <w:noProof/>
          </w:rPr>
          <w:t>Eliminatorias.</w:t>
        </w:r>
        <w:r w:rsidR="00D57CB0">
          <w:rPr>
            <w:noProof/>
            <w:webHidden/>
          </w:rPr>
          <w:tab/>
        </w:r>
        <w:r w:rsidR="00D57CB0">
          <w:rPr>
            <w:noProof/>
            <w:webHidden/>
          </w:rPr>
          <w:fldChar w:fldCharType="begin"/>
        </w:r>
        <w:r w:rsidR="00D57CB0">
          <w:rPr>
            <w:noProof/>
            <w:webHidden/>
          </w:rPr>
          <w:instrText xml:space="preserve"> PAGEREF _Toc118405920 \h </w:instrText>
        </w:r>
        <w:r w:rsidR="00D57CB0">
          <w:rPr>
            <w:noProof/>
            <w:webHidden/>
          </w:rPr>
        </w:r>
        <w:r w:rsidR="00D57CB0">
          <w:rPr>
            <w:noProof/>
            <w:webHidden/>
          </w:rPr>
          <w:fldChar w:fldCharType="separate"/>
        </w:r>
        <w:r w:rsidR="00116B4B">
          <w:rPr>
            <w:noProof/>
            <w:webHidden/>
          </w:rPr>
          <w:t>99</w:t>
        </w:r>
        <w:r w:rsidR="00D57CB0">
          <w:rPr>
            <w:noProof/>
            <w:webHidden/>
          </w:rPr>
          <w:fldChar w:fldCharType="end"/>
        </w:r>
      </w:hyperlink>
    </w:p>
    <w:p w14:paraId="3B3FD052" w14:textId="108D7018" w:rsidR="00D57CB0" w:rsidRDefault="00000000">
      <w:pPr>
        <w:pStyle w:val="TDC1"/>
        <w:tabs>
          <w:tab w:val="right" w:leader="dot" w:pos="10048"/>
        </w:tabs>
        <w:rPr>
          <w:rFonts w:eastAsiaTheme="minorEastAsia"/>
          <w:b w:val="0"/>
          <w:noProof/>
          <w:color w:val="auto"/>
          <w:sz w:val="22"/>
          <w:lang w:eastAsia="es-ES"/>
        </w:rPr>
      </w:pPr>
      <w:hyperlink w:anchor="_Toc118405921" w:history="1">
        <w:r w:rsidR="00D57CB0" w:rsidRPr="000C1924">
          <w:rPr>
            <w:rStyle w:val="Hipervnculo"/>
            <w:noProof/>
          </w:rPr>
          <w:t>CAPITULO   V</w:t>
        </w:r>
        <w:r w:rsidR="00D57CB0">
          <w:rPr>
            <w:noProof/>
            <w:webHidden/>
          </w:rPr>
          <w:tab/>
        </w:r>
        <w:r w:rsidR="00D57CB0">
          <w:rPr>
            <w:noProof/>
            <w:webHidden/>
          </w:rPr>
          <w:fldChar w:fldCharType="begin"/>
        </w:r>
        <w:r w:rsidR="00D57CB0">
          <w:rPr>
            <w:noProof/>
            <w:webHidden/>
          </w:rPr>
          <w:instrText xml:space="preserve"> PAGEREF _Toc118405921 \h </w:instrText>
        </w:r>
        <w:r w:rsidR="00D57CB0">
          <w:rPr>
            <w:noProof/>
            <w:webHidden/>
          </w:rPr>
        </w:r>
        <w:r w:rsidR="00D57CB0">
          <w:rPr>
            <w:noProof/>
            <w:webHidden/>
          </w:rPr>
          <w:fldChar w:fldCharType="separate"/>
        </w:r>
        <w:r w:rsidR="00116B4B">
          <w:rPr>
            <w:noProof/>
            <w:webHidden/>
          </w:rPr>
          <w:t>100</w:t>
        </w:r>
        <w:r w:rsidR="00D57CB0">
          <w:rPr>
            <w:noProof/>
            <w:webHidden/>
          </w:rPr>
          <w:fldChar w:fldCharType="end"/>
        </w:r>
      </w:hyperlink>
    </w:p>
    <w:p w14:paraId="1A27A458" w14:textId="55E25D63" w:rsidR="00D57CB0" w:rsidRDefault="00000000">
      <w:pPr>
        <w:pStyle w:val="TDC2"/>
        <w:rPr>
          <w:rFonts w:eastAsiaTheme="minorEastAsia"/>
          <w:b w:val="0"/>
          <w:color w:val="auto"/>
          <w:sz w:val="22"/>
          <w:lang w:eastAsia="es-ES"/>
        </w:rPr>
      </w:pPr>
      <w:hyperlink w:anchor="_Toc118405922" w:history="1">
        <w:r w:rsidR="00D57CB0" w:rsidRPr="000C1924">
          <w:rPr>
            <w:rStyle w:val="Hipervnculo"/>
          </w:rPr>
          <w:t>SISTEMA SUIZO DE EMPAREJAMIENTO</w:t>
        </w:r>
        <w:r w:rsidR="00D57CB0">
          <w:rPr>
            <w:webHidden/>
          </w:rPr>
          <w:tab/>
        </w:r>
        <w:r w:rsidR="00D57CB0">
          <w:rPr>
            <w:webHidden/>
          </w:rPr>
          <w:fldChar w:fldCharType="begin"/>
        </w:r>
        <w:r w:rsidR="00D57CB0">
          <w:rPr>
            <w:webHidden/>
          </w:rPr>
          <w:instrText xml:space="preserve"> PAGEREF _Toc118405922 \h </w:instrText>
        </w:r>
        <w:r w:rsidR="00D57CB0">
          <w:rPr>
            <w:webHidden/>
          </w:rPr>
        </w:r>
        <w:r w:rsidR="00D57CB0">
          <w:rPr>
            <w:webHidden/>
          </w:rPr>
          <w:fldChar w:fldCharType="separate"/>
        </w:r>
        <w:r w:rsidR="00116B4B">
          <w:rPr>
            <w:webHidden/>
          </w:rPr>
          <w:t>100</w:t>
        </w:r>
        <w:r w:rsidR="00D57CB0">
          <w:rPr>
            <w:webHidden/>
          </w:rPr>
          <w:fldChar w:fldCharType="end"/>
        </w:r>
      </w:hyperlink>
    </w:p>
    <w:p w14:paraId="7DD8938A" w14:textId="02307626" w:rsidR="00D57CB0" w:rsidRDefault="00000000">
      <w:pPr>
        <w:pStyle w:val="TDC2"/>
        <w:rPr>
          <w:rFonts w:eastAsiaTheme="minorEastAsia"/>
          <w:b w:val="0"/>
          <w:color w:val="auto"/>
          <w:sz w:val="22"/>
          <w:lang w:eastAsia="es-ES"/>
        </w:rPr>
      </w:pPr>
      <w:hyperlink w:anchor="_Toc118405923" w:history="1">
        <w:r w:rsidR="00D57CB0" w:rsidRPr="000C1924">
          <w:rPr>
            <w:rStyle w:val="Hipervnculo"/>
          </w:rPr>
          <w:t>C.04 Reglas del sistema suizo FIDE</w:t>
        </w:r>
        <w:r w:rsidR="00D57CB0">
          <w:rPr>
            <w:webHidden/>
          </w:rPr>
          <w:tab/>
        </w:r>
        <w:r w:rsidR="00D57CB0">
          <w:rPr>
            <w:webHidden/>
          </w:rPr>
          <w:fldChar w:fldCharType="begin"/>
        </w:r>
        <w:r w:rsidR="00D57CB0">
          <w:rPr>
            <w:webHidden/>
          </w:rPr>
          <w:instrText xml:space="preserve"> PAGEREF _Toc118405923 \h </w:instrText>
        </w:r>
        <w:r w:rsidR="00D57CB0">
          <w:rPr>
            <w:webHidden/>
          </w:rPr>
        </w:r>
        <w:r w:rsidR="00D57CB0">
          <w:rPr>
            <w:webHidden/>
          </w:rPr>
          <w:fldChar w:fldCharType="separate"/>
        </w:r>
        <w:r w:rsidR="00116B4B">
          <w:rPr>
            <w:webHidden/>
          </w:rPr>
          <w:t>101</w:t>
        </w:r>
        <w:r w:rsidR="00D57CB0">
          <w:rPr>
            <w:webHidden/>
          </w:rPr>
          <w:fldChar w:fldCharType="end"/>
        </w:r>
      </w:hyperlink>
    </w:p>
    <w:p w14:paraId="78A11196" w14:textId="3368046B" w:rsidR="00D57CB0" w:rsidRDefault="00000000">
      <w:pPr>
        <w:pStyle w:val="TDC3"/>
        <w:rPr>
          <w:rFonts w:eastAsiaTheme="minorEastAsia"/>
          <w:b w:val="0"/>
          <w:bCs w:val="0"/>
          <w:i w:val="0"/>
          <w:iCs w:val="0"/>
          <w:noProof/>
          <w:color w:val="auto"/>
          <w:sz w:val="22"/>
          <w:szCs w:val="22"/>
          <w:lang w:eastAsia="es-ES"/>
        </w:rPr>
      </w:pPr>
      <w:hyperlink w:anchor="_Toc118405924" w:history="1">
        <w:r w:rsidR="00D57CB0" w:rsidRPr="000C1924">
          <w:rPr>
            <w:rStyle w:val="Hipervnculo"/>
            <w:noProof/>
          </w:rPr>
          <w:t>C.04.1 Reglas básicas para los Sistemas Suizos</w:t>
        </w:r>
        <w:r w:rsidR="00D57CB0">
          <w:rPr>
            <w:noProof/>
            <w:webHidden/>
          </w:rPr>
          <w:tab/>
        </w:r>
        <w:r w:rsidR="00D57CB0">
          <w:rPr>
            <w:noProof/>
            <w:webHidden/>
          </w:rPr>
          <w:fldChar w:fldCharType="begin"/>
        </w:r>
        <w:r w:rsidR="00D57CB0">
          <w:rPr>
            <w:noProof/>
            <w:webHidden/>
          </w:rPr>
          <w:instrText xml:space="preserve"> PAGEREF _Toc118405924 \h </w:instrText>
        </w:r>
        <w:r w:rsidR="00D57CB0">
          <w:rPr>
            <w:noProof/>
            <w:webHidden/>
          </w:rPr>
        </w:r>
        <w:r w:rsidR="00D57CB0">
          <w:rPr>
            <w:noProof/>
            <w:webHidden/>
          </w:rPr>
          <w:fldChar w:fldCharType="separate"/>
        </w:r>
        <w:r w:rsidR="00116B4B">
          <w:rPr>
            <w:noProof/>
            <w:webHidden/>
          </w:rPr>
          <w:t>101</w:t>
        </w:r>
        <w:r w:rsidR="00D57CB0">
          <w:rPr>
            <w:noProof/>
            <w:webHidden/>
          </w:rPr>
          <w:fldChar w:fldCharType="end"/>
        </w:r>
      </w:hyperlink>
    </w:p>
    <w:p w14:paraId="562C9C74" w14:textId="62F3A8BA" w:rsidR="00D57CB0" w:rsidRDefault="00000000">
      <w:pPr>
        <w:pStyle w:val="TDC3"/>
        <w:rPr>
          <w:rFonts w:eastAsiaTheme="minorEastAsia"/>
          <w:b w:val="0"/>
          <w:bCs w:val="0"/>
          <w:i w:val="0"/>
          <w:iCs w:val="0"/>
          <w:noProof/>
          <w:color w:val="auto"/>
          <w:sz w:val="22"/>
          <w:szCs w:val="22"/>
          <w:lang w:eastAsia="es-ES"/>
        </w:rPr>
      </w:pPr>
      <w:hyperlink w:anchor="_Toc118405925" w:history="1">
        <w:r w:rsidR="00D57CB0" w:rsidRPr="000C1924">
          <w:rPr>
            <w:rStyle w:val="Hipervnculo"/>
            <w:noProof/>
          </w:rPr>
          <w:t>C.04.2 Reglas generales de gestión para Torneos por Sistema Suizo</w:t>
        </w:r>
        <w:r w:rsidR="00D57CB0">
          <w:rPr>
            <w:noProof/>
            <w:webHidden/>
          </w:rPr>
          <w:tab/>
        </w:r>
        <w:r w:rsidR="00D57CB0">
          <w:rPr>
            <w:noProof/>
            <w:webHidden/>
          </w:rPr>
          <w:fldChar w:fldCharType="begin"/>
        </w:r>
        <w:r w:rsidR="00D57CB0">
          <w:rPr>
            <w:noProof/>
            <w:webHidden/>
          </w:rPr>
          <w:instrText xml:space="preserve"> PAGEREF _Toc118405925 \h </w:instrText>
        </w:r>
        <w:r w:rsidR="00D57CB0">
          <w:rPr>
            <w:noProof/>
            <w:webHidden/>
          </w:rPr>
        </w:r>
        <w:r w:rsidR="00D57CB0">
          <w:rPr>
            <w:noProof/>
            <w:webHidden/>
          </w:rPr>
          <w:fldChar w:fldCharType="separate"/>
        </w:r>
        <w:r w:rsidR="00116B4B">
          <w:rPr>
            <w:noProof/>
            <w:webHidden/>
          </w:rPr>
          <w:t>103</w:t>
        </w:r>
        <w:r w:rsidR="00D57CB0">
          <w:rPr>
            <w:noProof/>
            <w:webHidden/>
          </w:rPr>
          <w:fldChar w:fldCharType="end"/>
        </w:r>
      </w:hyperlink>
    </w:p>
    <w:p w14:paraId="087AFCD0" w14:textId="7180C1A2" w:rsidR="00D57CB0" w:rsidRDefault="00000000">
      <w:pPr>
        <w:pStyle w:val="TDC3"/>
        <w:rPr>
          <w:rFonts w:eastAsiaTheme="minorEastAsia"/>
          <w:b w:val="0"/>
          <w:bCs w:val="0"/>
          <w:i w:val="0"/>
          <w:iCs w:val="0"/>
          <w:noProof/>
          <w:color w:val="auto"/>
          <w:sz w:val="22"/>
          <w:szCs w:val="22"/>
          <w:lang w:eastAsia="es-ES"/>
        </w:rPr>
      </w:pPr>
      <w:hyperlink w:anchor="_Toc118405926" w:history="1">
        <w:r w:rsidR="00D57CB0" w:rsidRPr="000C1924">
          <w:rPr>
            <w:rStyle w:val="Hipervnculo"/>
            <w:noProof/>
          </w:rPr>
          <w:t>A</w:t>
        </w:r>
        <w:r w:rsidR="00D57CB0">
          <w:rPr>
            <w:rFonts w:eastAsiaTheme="minorEastAsia"/>
            <w:b w:val="0"/>
            <w:bCs w:val="0"/>
            <w:i w:val="0"/>
            <w:iCs w:val="0"/>
            <w:noProof/>
            <w:color w:val="auto"/>
            <w:sz w:val="22"/>
            <w:szCs w:val="22"/>
            <w:lang w:eastAsia="es-ES"/>
          </w:rPr>
          <w:tab/>
        </w:r>
        <w:r w:rsidR="00D57CB0" w:rsidRPr="000C1924">
          <w:rPr>
            <w:rStyle w:val="Hipervnculo"/>
            <w:noProof/>
          </w:rPr>
          <w:t>Sistemas de Emparejamiento</w:t>
        </w:r>
        <w:r w:rsidR="00D57CB0">
          <w:rPr>
            <w:noProof/>
            <w:webHidden/>
          </w:rPr>
          <w:tab/>
        </w:r>
        <w:r w:rsidR="00D57CB0">
          <w:rPr>
            <w:noProof/>
            <w:webHidden/>
          </w:rPr>
          <w:fldChar w:fldCharType="begin"/>
        </w:r>
        <w:r w:rsidR="00D57CB0">
          <w:rPr>
            <w:noProof/>
            <w:webHidden/>
          </w:rPr>
          <w:instrText xml:space="preserve"> PAGEREF _Toc118405926 \h </w:instrText>
        </w:r>
        <w:r w:rsidR="00D57CB0">
          <w:rPr>
            <w:noProof/>
            <w:webHidden/>
          </w:rPr>
        </w:r>
        <w:r w:rsidR="00D57CB0">
          <w:rPr>
            <w:noProof/>
            <w:webHidden/>
          </w:rPr>
          <w:fldChar w:fldCharType="separate"/>
        </w:r>
        <w:r w:rsidR="00116B4B">
          <w:rPr>
            <w:noProof/>
            <w:webHidden/>
          </w:rPr>
          <w:t>103</w:t>
        </w:r>
        <w:r w:rsidR="00D57CB0">
          <w:rPr>
            <w:noProof/>
            <w:webHidden/>
          </w:rPr>
          <w:fldChar w:fldCharType="end"/>
        </w:r>
      </w:hyperlink>
    </w:p>
    <w:p w14:paraId="714175E6" w14:textId="280C490D" w:rsidR="00D57CB0" w:rsidRDefault="00000000">
      <w:pPr>
        <w:pStyle w:val="TDC3"/>
        <w:rPr>
          <w:rFonts w:eastAsiaTheme="minorEastAsia"/>
          <w:b w:val="0"/>
          <w:bCs w:val="0"/>
          <w:i w:val="0"/>
          <w:iCs w:val="0"/>
          <w:noProof/>
          <w:color w:val="auto"/>
          <w:sz w:val="22"/>
          <w:szCs w:val="22"/>
          <w:lang w:eastAsia="es-ES"/>
        </w:rPr>
      </w:pPr>
      <w:hyperlink w:anchor="_Toc118405927" w:history="1">
        <w:r w:rsidR="00D57CB0" w:rsidRPr="000C1924">
          <w:rPr>
            <w:rStyle w:val="Hipervnculo"/>
            <w:noProof/>
          </w:rPr>
          <w:t>B</w:t>
        </w:r>
        <w:r w:rsidR="00D57CB0">
          <w:rPr>
            <w:rFonts w:eastAsiaTheme="minorEastAsia"/>
            <w:b w:val="0"/>
            <w:bCs w:val="0"/>
            <w:i w:val="0"/>
            <w:iCs w:val="0"/>
            <w:noProof/>
            <w:color w:val="auto"/>
            <w:sz w:val="22"/>
            <w:szCs w:val="22"/>
            <w:lang w:eastAsia="es-ES"/>
          </w:rPr>
          <w:tab/>
        </w:r>
        <w:r w:rsidR="00D57CB0" w:rsidRPr="000C1924">
          <w:rPr>
            <w:rStyle w:val="Hipervnculo"/>
            <w:noProof/>
          </w:rPr>
          <w:t>Orden inicial</w:t>
        </w:r>
        <w:r w:rsidR="00D57CB0">
          <w:rPr>
            <w:noProof/>
            <w:webHidden/>
          </w:rPr>
          <w:tab/>
        </w:r>
        <w:r w:rsidR="00D57CB0">
          <w:rPr>
            <w:noProof/>
            <w:webHidden/>
          </w:rPr>
          <w:fldChar w:fldCharType="begin"/>
        </w:r>
        <w:r w:rsidR="00D57CB0">
          <w:rPr>
            <w:noProof/>
            <w:webHidden/>
          </w:rPr>
          <w:instrText xml:space="preserve"> PAGEREF _Toc118405927 \h </w:instrText>
        </w:r>
        <w:r w:rsidR="00D57CB0">
          <w:rPr>
            <w:noProof/>
            <w:webHidden/>
          </w:rPr>
        </w:r>
        <w:r w:rsidR="00D57CB0">
          <w:rPr>
            <w:noProof/>
            <w:webHidden/>
          </w:rPr>
          <w:fldChar w:fldCharType="separate"/>
        </w:r>
        <w:r w:rsidR="00116B4B">
          <w:rPr>
            <w:noProof/>
            <w:webHidden/>
          </w:rPr>
          <w:t>103</w:t>
        </w:r>
        <w:r w:rsidR="00D57CB0">
          <w:rPr>
            <w:noProof/>
            <w:webHidden/>
          </w:rPr>
          <w:fldChar w:fldCharType="end"/>
        </w:r>
      </w:hyperlink>
    </w:p>
    <w:p w14:paraId="7754FD8D" w14:textId="17418D71" w:rsidR="00D57CB0" w:rsidRDefault="00000000">
      <w:pPr>
        <w:pStyle w:val="TDC3"/>
        <w:rPr>
          <w:rFonts w:eastAsiaTheme="minorEastAsia"/>
          <w:b w:val="0"/>
          <w:bCs w:val="0"/>
          <w:i w:val="0"/>
          <w:iCs w:val="0"/>
          <w:noProof/>
          <w:color w:val="auto"/>
          <w:sz w:val="22"/>
          <w:szCs w:val="22"/>
          <w:lang w:eastAsia="es-ES"/>
        </w:rPr>
      </w:pPr>
      <w:hyperlink w:anchor="_Toc118405928" w:history="1">
        <w:r w:rsidR="00D57CB0" w:rsidRPr="000C1924">
          <w:rPr>
            <w:rStyle w:val="Hipervnculo"/>
            <w:noProof/>
          </w:rPr>
          <w:t>C</w:t>
        </w:r>
        <w:r w:rsidR="00D57CB0">
          <w:rPr>
            <w:rFonts w:eastAsiaTheme="minorEastAsia"/>
            <w:b w:val="0"/>
            <w:bCs w:val="0"/>
            <w:i w:val="0"/>
            <w:iCs w:val="0"/>
            <w:noProof/>
            <w:color w:val="auto"/>
            <w:sz w:val="22"/>
            <w:szCs w:val="22"/>
            <w:lang w:eastAsia="es-ES"/>
          </w:rPr>
          <w:tab/>
        </w:r>
        <w:r w:rsidR="00D57CB0" w:rsidRPr="000C1924">
          <w:rPr>
            <w:rStyle w:val="Hipervnculo"/>
            <w:noProof/>
          </w:rPr>
          <w:t>Inscripciones tardías</w:t>
        </w:r>
        <w:r w:rsidR="00D57CB0">
          <w:rPr>
            <w:noProof/>
            <w:webHidden/>
          </w:rPr>
          <w:tab/>
        </w:r>
        <w:r w:rsidR="00D57CB0">
          <w:rPr>
            <w:noProof/>
            <w:webHidden/>
          </w:rPr>
          <w:fldChar w:fldCharType="begin"/>
        </w:r>
        <w:r w:rsidR="00D57CB0">
          <w:rPr>
            <w:noProof/>
            <w:webHidden/>
          </w:rPr>
          <w:instrText xml:space="preserve"> PAGEREF _Toc118405928 \h </w:instrText>
        </w:r>
        <w:r w:rsidR="00D57CB0">
          <w:rPr>
            <w:noProof/>
            <w:webHidden/>
          </w:rPr>
        </w:r>
        <w:r w:rsidR="00D57CB0">
          <w:rPr>
            <w:noProof/>
            <w:webHidden/>
          </w:rPr>
          <w:fldChar w:fldCharType="separate"/>
        </w:r>
        <w:r w:rsidR="00116B4B">
          <w:rPr>
            <w:noProof/>
            <w:webHidden/>
          </w:rPr>
          <w:t>105</w:t>
        </w:r>
        <w:r w:rsidR="00D57CB0">
          <w:rPr>
            <w:noProof/>
            <w:webHidden/>
          </w:rPr>
          <w:fldChar w:fldCharType="end"/>
        </w:r>
      </w:hyperlink>
    </w:p>
    <w:p w14:paraId="128FF3F3" w14:textId="38A67781" w:rsidR="00D57CB0" w:rsidRDefault="00000000">
      <w:pPr>
        <w:pStyle w:val="TDC3"/>
        <w:rPr>
          <w:rFonts w:eastAsiaTheme="minorEastAsia"/>
          <w:b w:val="0"/>
          <w:bCs w:val="0"/>
          <w:i w:val="0"/>
          <w:iCs w:val="0"/>
          <w:noProof/>
          <w:color w:val="auto"/>
          <w:sz w:val="22"/>
          <w:szCs w:val="22"/>
          <w:lang w:eastAsia="es-ES"/>
        </w:rPr>
      </w:pPr>
      <w:hyperlink w:anchor="_Toc118405929" w:history="1">
        <w:r w:rsidR="00D57CB0" w:rsidRPr="000C1924">
          <w:rPr>
            <w:rStyle w:val="Hipervnculo"/>
            <w:noProof/>
          </w:rPr>
          <w:t>D</w:t>
        </w:r>
        <w:r w:rsidR="00D57CB0">
          <w:rPr>
            <w:rFonts w:eastAsiaTheme="minorEastAsia"/>
            <w:b w:val="0"/>
            <w:bCs w:val="0"/>
            <w:i w:val="0"/>
            <w:iCs w:val="0"/>
            <w:noProof/>
            <w:color w:val="auto"/>
            <w:sz w:val="22"/>
            <w:szCs w:val="22"/>
            <w:lang w:eastAsia="es-ES"/>
          </w:rPr>
          <w:tab/>
        </w:r>
        <w:r w:rsidR="00D57CB0" w:rsidRPr="000C1924">
          <w:rPr>
            <w:rStyle w:val="Hipervnculo"/>
            <w:noProof/>
          </w:rPr>
          <w:t>Reglas de emparejamiento, color y publicación</w:t>
        </w:r>
        <w:r w:rsidR="00D57CB0">
          <w:rPr>
            <w:noProof/>
            <w:webHidden/>
          </w:rPr>
          <w:tab/>
        </w:r>
        <w:r w:rsidR="00D57CB0">
          <w:rPr>
            <w:noProof/>
            <w:webHidden/>
          </w:rPr>
          <w:fldChar w:fldCharType="begin"/>
        </w:r>
        <w:r w:rsidR="00D57CB0">
          <w:rPr>
            <w:noProof/>
            <w:webHidden/>
          </w:rPr>
          <w:instrText xml:space="preserve"> PAGEREF _Toc118405929 \h </w:instrText>
        </w:r>
        <w:r w:rsidR="00D57CB0">
          <w:rPr>
            <w:noProof/>
            <w:webHidden/>
          </w:rPr>
        </w:r>
        <w:r w:rsidR="00D57CB0">
          <w:rPr>
            <w:noProof/>
            <w:webHidden/>
          </w:rPr>
          <w:fldChar w:fldCharType="separate"/>
        </w:r>
        <w:r w:rsidR="00116B4B">
          <w:rPr>
            <w:noProof/>
            <w:webHidden/>
          </w:rPr>
          <w:t>106</w:t>
        </w:r>
        <w:r w:rsidR="00D57CB0">
          <w:rPr>
            <w:noProof/>
            <w:webHidden/>
          </w:rPr>
          <w:fldChar w:fldCharType="end"/>
        </w:r>
      </w:hyperlink>
    </w:p>
    <w:p w14:paraId="378E7025" w14:textId="65B6B602" w:rsidR="00D57CB0" w:rsidRDefault="00000000">
      <w:pPr>
        <w:pStyle w:val="TDC2"/>
        <w:rPr>
          <w:rFonts w:eastAsiaTheme="minorEastAsia"/>
          <w:b w:val="0"/>
          <w:color w:val="auto"/>
          <w:sz w:val="22"/>
          <w:lang w:eastAsia="es-ES"/>
        </w:rPr>
      </w:pPr>
      <w:hyperlink w:anchor="_Toc118405930" w:history="1">
        <w:r w:rsidR="00D57CB0" w:rsidRPr="000C1924">
          <w:rPr>
            <w:rStyle w:val="Hipervnculo"/>
          </w:rPr>
          <w:t>C.04.3 Sistema Holandés FIDE</w:t>
        </w:r>
        <w:r w:rsidR="00D57CB0">
          <w:rPr>
            <w:webHidden/>
          </w:rPr>
          <w:tab/>
        </w:r>
        <w:r w:rsidR="00D57CB0">
          <w:rPr>
            <w:webHidden/>
          </w:rPr>
          <w:fldChar w:fldCharType="begin"/>
        </w:r>
        <w:r w:rsidR="00D57CB0">
          <w:rPr>
            <w:webHidden/>
          </w:rPr>
          <w:instrText xml:space="preserve"> PAGEREF _Toc118405930 \h </w:instrText>
        </w:r>
        <w:r w:rsidR="00D57CB0">
          <w:rPr>
            <w:webHidden/>
          </w:rPr>
        </w:r>
        <w:r w:rsidR="00D57CB0">
          <w:rPr>
            <w:webHidden/>
          </w:rPr>
          <w:fldChar w:fldCharType="separate"/>
        </w:r>
        <w:r w:rsidR="00116B4B">
          <w:rPr>
            <w:webHidden/>
          </w:rPr>
          <w:t>108</w:t>
        </w:r>
        <w:r w:rsidR="00D57CB0">
          <w:rPr>
            <w:webHidden/>
          </w:rPr>
          <w:fldChar w:fldCharType="end"/>
        </w:r>
      </w:hyperlink>
    </w:p>
    <w:p w14:paraId="6E70FE20" w14:textId="72B882C9" w:rsidR="00D57CB0" w:rsidRDefault="00000000">
      <w:pPr>
        <w:pStyle w:val="TDC3"/>
        <w:rPr>
          <w:rFonts w:eastAsiaTheme="minorEastAsia"/>
          <w:b w:val="0"/>
          <w:bCs w:val="0"/>
          <w:i w:val="0"/>
          <w:iCs w:val="0"/>
          <w:noProof/>
          <w:color w:val="auto"/>
          <w:sz w:val="22"/>
          <w:szCs w:val="22"/>
          <w:lang w:eastAsia="es-ES"/>
        </w:rPr>
      </w:pPr>
      <w:hyperlink w:anchor="_Toc118405931" w:history="1">
        <w:r w:rsidR="00D57CB0" w:rsidRPr="000C1924">
          <w:rPr>
            <w:rStyle w:val="Hipervnculo"/>
            <w:noProof/>
          </w:rPr>
          <w:t>A</w:t>
        </w:r>
        <w:r w:rsidR="00D57CB0">
          <w:rPr>
            <w:rFonts w:eastAsiaTheme="minorEastAsia"/>
            <w:b w:val="0"/>
            <w:bCs w:val="0"/>
            <w:i w:val="0"/>
            <w:iCs w:val="0"/>
            <w:noProof/>
            <w:color w:val="auto"/>
            <w:sz w:val="22"/>
            <w:szCs w:val="22"/>
            <w:lang w:eastAsia="es-ES"/>
          </w:rPr>
          <w:tab/>
        </w:r>
        <w:r w:rsidR="00D57CB0" w:rsidRPr="000C1924">
          <w:rPr>
            <w:rStyle w:val="Hipervnculo"/>
            <w:noProof/>
          </w:rPr>
          <w:t>Notas introductorias y definiciones</w:t>
        </w:r>
        <w:r w:rsidR="00D57CB0">
          <w:rPr>
            <w:noProof/>
            <w:webHidden/>
          </w:rPr>
          <w:tab/>
        </w:r>
        <w:r w:rsidR="00D57CB0">
          <w:rPr>
            <w:noProof/>
            <w:webHidden/>
          </w:rPr>
          <w:fldChar w:fldCharType="begin"/>
        </w:r>
        <w:r w:rsidR="00D57CB0">
          <w:rPr>
            <w:noProof/>
            <w:webHidden/>
          </w:rPr>
          <w:instrText xml:space="preserve"> PAGEREF _Toc118405931 \h </w:instrText>
        </w:r>
        <w:r w:rsidR="00D57CB0">
          <w:rPr>
            <w:noProof/>
            <w:webHidden/>
          </w:rPr>
        </w:r>
        <w:r w:rsidR="00D57CB0">
          <w:rPr>
            <w:noProof/>
            <w:webHidden/>
          </w:rPr>
          <w:fldChar w:fldCharType="separate"/>
        </w:r>
        <w:r w:rsidR="00116B4B">
          <w:rPr>
            <w:noProof/>
            <w:webHidden/>
          </w:rPr>
          <w:t>108</w:t>
        </w:r>
        <w:r w:rsidR="00D57CB0">
          <w:rPr>
            <w:noProof/>
            <w:webHidden/>
          </w:rPr>
          <w:fldChar w:fldCharType="end"/>
        </w:r>
      </w:hyperlink>
    </w:p>
    <w:p w14:paraId="7FD204C9" w14:textId="285CFB07" w:rsidR="00D57CB0" w:rsidRDefault="00000000">
      <w:pPr>
        <w:pStyle w:val="TDC3"/>
        <w:rPr>
          <w:rFonts w:eastAsiaTheme="minorEastAsia"/>
          <w:b w:val="0"/>
          <w:bCs w:val="0"/>
          <w:i w:val="0"/>
          <w:iCs w:val="0"/>
          <w:noProof/>
          <w:color w:val="auto"/>
          <w:sz w:val="22"/>
          <w:szCs w:val="22"/>
          <w:lang w:eastAsia="es-ES"/>
        </w:rPr>
      </w:pPr>
      <w:hyperlink w:anchor="_Toc118405932" w:history="1">
        <w:r w:rsidR="00D57CB0" w:rsidRPr="000C1924">
          <w:rPr>
            <w:rStyle w:val="Hipervnculo"/>
            <w:noProof/>
          </w:rPr>
          <w:t>B</w:t>
        </w:r>
        <w:r w:rsidR="00D57CB0">
          <w:rPr>
            <w:rFonts w:eastAsiaTheme="minorEastAsia"/>
            <w:b w:val="0"/>
            <w:bCs w:val="0"/>
            <w:i w:val="0"/>
            <w:iCs w:val="0"/>
            <w:noProof/>
            <w:color w:val="auto"/>
            <w:sz w:val="22"/>
            <w:szCs w:val="22"/>
            <w:lang w:eastAsia="es-ES"/>
          </w:rPr>
          <w:tab/>
        </w:r>
        <w:r w:rsidR="00D57CB0" w:rsidRPr="000C1924">
          <w:rPr>
            <w:rStyle w:val="Hipervnculo"/>
            <w:noProof/>
          </w:rPr>
          <w:t>Proceso de emparejar un grupo</w:t>
        </w:r>
        <w:r w:rsidR="00D57CB0">
          <w:rPr>
            <w:noProof/>
            <w:webHidden/>
          </w:rPr>
          <w:tab/>
        </w:r>
        <w:r w:rsidR="00D57CB0">
          <w:rPr>
            <w:noProof/>
            <w:webHidden/>
          </w:rPr>
          <w:fldChar w:fldCharType="begin"/>
        </w:r>
        <w:r w:rsidR="00D57CB0">
          <w:rPr>
            <w:noProof/>
            <w:webHidden/>
          </w:rPr>
          <w:instrText xml:space="preserve"> PAGEREF _Toc118405932 \h </w:instrText>
        </w:r>
        <w:r w:rsidR="00D57CB0">
          <w:rPr>
            <w:noProof/>
            <w:webHidden/>
          </w:rPr>
        </w:r>
        <w:r w:rsidR="00D57CB0">
          <w:rPr>
            <w:noProof/>
            <w:webHidden/>
          </w:rPr>
          <w:fldChar w:fldCharType="separate"/>
        </w:r>
        <w:r w:rsidR="00116B4B">
          <w:rPr>
            <w:noProof/>
            <w:webHidden/>
          </w:rPr>
          <w:t>118</w:t>
        </w:r>
        <w:r w:rsidR="00D57CB0">
          <w:rPr>
            <w:noProof/>
            <w:webHidden/>
          </w:rPr>
          <w:fldChar w:fldCharType="end"/>
        </w:r>
      </w:hyperlink>
    </w:p>
    <w:p w14:paraId="370E9A44" w14:textId="158BBC9A" w:rsidR="00D57CB0" w:rsidRDefault="00000000">
      <w:pPr>
        <w:pStyle w:val="TDC3"/>
        <w:rPr>
          <w:rFonts w:eastAsiaTheme="minorEastAsia"/>
          <w:b w:val="0"/>
          <w:bCs w:val="0"/>
          <w:i w:val="0"/>
          <w:iCs w:val="0"/>
          <w:noProof/>
          <w:color w:val="auto"/>
          <w:sz w:val="22"/>
          <w:szCs w:val="22"/>
          <w:lang w:eastAsia="es-ES"/>
        </w:rPr>
      </w:pPr>
      <w:hyperlink w:anchor="_Toc118405933" w:history="1">
        <w:r w:rsidR="00D57CB0" w:rsidRPr="000C1924">
          <w:rPr>
            <w:rStyle w:val="Hipervnculo"/>
            <w:noProof/>
          </w:rPr>
          <w:t>C</w:t>
        </w:r>
        <w:r w:rsidR="00D57CB0">
          <w:rPr>
            <w:rFonts w:eastAsiaTheme="minorEastAsia"/>
            <w:b w:val="0"/>
            <w:bCs w:val="0"/>
            <w:i w:val="0"/>
            <w:iCs w:val="0"/>
            <w:noProof/>
            <w:color w:val="auto"/>
            <w:sz w:val="22"/>
            <w:szCs w:val="22"/>
            <w:lang w:eastAsia="es-ES"/>
          </w:rPr>
          <w:tab/>
        </w:r>
        <w:r w:rsidR="00D57CB0" w:rsidRPr="000C1924">
          <w:rPr>
            <w:rStyle w:val="Hipervnculo"/>
            <w:noProof/>
          </w:rPr>
          <w:t>Criterios de emparejamiento</w:t>
        </w:r>
        <w:r w:rsidR="00D57CB0">
          <w:rPr>
            <w:noProof/>
            <w:webHidden/>
          </w:rPr>
          <w:tab/>
        </w:r>
        <w:r w:rsidR="00D57CB0">
          <w:rPr>
            <w:noProof/>
            <w:webHidden/>
          </w:rPr>
          <w:fldChar w:fldCharType="begin"/>
        </w:r>
        <w:r w:rsidR="00D57CB0">
          <w:rPr>
            <w:noProof/>
            <w:webHidden/>
          </w:rPr>
          <w:instrText xml:space="preserve"> PAGEREF _Toc118405933 \h </w:instrText>
        </w:r>
        <w:r w:rsidR="00D57CB0">
          <w:rPr>
            <w:noProof/>
            <w:webHidden/>
          </w:rPr>
        </w:r>
        <w:r w:rsidR="00D57CB0">
          <w:rPr>
            <w:noProof/>
            <w:webHidden/>
          </w:rPr>
          <w:fldChar w:fldCharType="separate"/>
        </w:r>
        <w:r w:rsidR="00116B4B">
          <w:rPr>
            <w:noProof/>
            <w:webHidden/>
          </w:rPr>
          <w:t>127</w:t>
        </w:r>
        <w:r w:rsidR="00D57CB0">
          <w:rPr>
            <w:noProof/>
            <w:webHidden/>
          </w:rPr>
          <w:fldChar w:fldCharType="end"/>
        </w:r>
      </w:hyperlink>
    </w:p>
    <w:p w14:paraId="4640F74C" w14:textId="21A9EB12" w:rsidR="00D57CB0" w:rsidRDefault="00000000">
      <w:pPr>
        <w:pStyle w:val="TDC3"/>
        <w:rPr>
          <w:rFonts w:eastAsiaTheme="minorEastAsia"/>
          <w:b w:val="0"/>
          <w:bCs w:val="0"/>
          <w:i w:val="0"/>
          <w:iCs w:val="0"/>
          <w:noProof/>
          <w:color w:val="auto"/>
          <w:sz w:val="22"/>
          <w:szCs w:val="22"/>
          <w:lang w:eastAsia="es-ES"/>
        </w:rPr>
      </w:pPr>
      <w:hyperlink w:anchor="_Toc118405934" w:history="1">
        <w:r w:rsidR="00D57CB0" w:rsidRPr="000C1924">
          <w:rPr>
            <w:rStyle w:val="Hipervnculo"/>
            <w:noProof/>
          </w:rPr>
          <w:t>D</w:t>
        </w:r>
        <w:r w:rsidR="00D57CB0">
          <w:rPr>
            <w:rFonts w:eastAsiaTheme="minorEastAsia"/>
            <w:b w:val="0"/>
            <w:bCs w:val="0"/>
            <w:i w:val="0"/>
            <w:iCs w:val="0"/>
            <w:noProof/>
            <w:color w:val="auto"/>
            <w:sz w:val="22"/>
            <w:szCs w:val="22"/>
            <w:lang w:eastAsia="es-ES"/>
          </w:rPr>
          <w:tab/>
        </w:r>
        <w:r w:rsidR="00D57CB0" w:rsidRPr="000C1924">
          <w:rPr>
            <w:rStyle w:val="Hipervnculo"/>
            <w:noProof/>
          </w:rPr>
          <w:t>Reglas para crear secuencialmente los emparejamientos</w:t>
        </w:r>
        <w:r w:rsidR="00D57CB0">
          <w:rPr>
            <w:noProof/>
            <w:webHidden/>
          </w:rPr>
          <w:tab/>
        </w:r>
        <w:r w:rsidR="00D57CB0">
          <w:rPr>
            <w:noProof/>
            <w:webHidden/>
          </w:rPr>
          <w:fldChar w:fldCharType="begin"/>
        </w:r>
        <w:r w:rsidR="00D57CB0">
          <w:rPr>
            <w:noProof/>
            <w:webHidden/>
          </w:rPr>
          <w:instrText xml:space="preserve"> PAGEREF _Toc118405934 \h </w:instrText>
        </w:r>
        <w:r w:rsidR="00D57CB0">
          <w:rPr>
            <w:noProof/>
            <w:webHidden/>
          </w:rPr>
        </w:r>
        <w:r w:rsidR="00D57CB0">
          <w:rPr>
            <w:noProof/>
            <w:webHidden/>
          </w:rPr>
          <w:fldChar w:fldCharType="separate"/>
        </w:r>
        <w:r w:rsidR="00116B4B">
          <w:rPr>
            <w:noProof/>
            <w:webHidden/>
          </w:rPr>
          <w:t>137</w:t>
        </w:r>
        <w:r w:rsidR="00D57CB0">
          <w:rPr>
            <w:noProof/>
            <w:webHidden/>
          </w:rPr>
          <w:fldChar w:fldCharType="end"/>
        </w:r>
      </w:hyperlink>
    </w:p>
    <w:p w14:paraId="455BFB39" w14:textId="6EE2D9ED" w:rsidR="00D57CB0" w:rsidRDefault="00000000">
      <w:pPr>
        <w:pStyle w:val="TDC3"/>
        <w:rPr>
          <w:rFonts w:eastAsiaTheme="minorEastAsia"/>
          <w:b w:val="0"/>
          <w:bCs w:val="0"/>
          <w:i w:val="0"/>
          <w:iCs w:val="0"/>
          <w:noProof/>
          <w:color w:val="auto"/>
          <w:sz w:val="22"/>
          <w:szCs w:val="22"/>
          <w:lang w:eastAsia="es-ES"/>
        </w:rPr>
      </w:pPr>
      <w:hyperlink w:anchor="_Toc118405935" w:history="1">
        <w:r w:rsidR="00D57CB0" w:rsidRPr="000C1924">
          <w:rPr>
            <w:rStyle w:val="Hipervnculo"/>
            <w:noProof/>
          </w:rPr>
          <w:t>E</w:t>
        </w:r>
        <w:r w:rsidR="00D57CB0">
          <w:rPr>
            <w:rFonts w:eastAsiaTheme="minorEastAsia"/>
            <w:b w:val="0"/>
            <w:bCs w:val="0"/>
            <w:i w:val="0"/>
            <w:iCs w:val="0"/>
            <w:noProof/>
            <w:color w:val="auto"/>
            <w:sz w:val="22"/>
            <w:szCs w:val="22"/>
            <w:lang w:eastAsia="es-ES"/>
          </w:rPr>
          <w:tab/>
        </w:r>
        <w:r w:rsidR="00D57CB0" w:rsidRPr="000C1924">
          <w:rPr>
            <w:rStyle w:val="Hipervnculo"/>
            <w:noProof/>
          </w:rPr>
          <w:t>Criterios de asignación de colores</w:t>
        </w:r>
        <w:r w:rsidR="00D57CB0">
          <w:rPr>
            <w:noProof/>
            <w:webHidden/>
          </w:rPr>
          <w:tab/>
        </w:r>
        <w:r w:rsidR="00D57CB0">
          <w:rPr>
            <w:noProof/>
            <w:webHidden/>
          </w:rPr>
          <w:fldChar w:fldCharType="begin"/>
        </w:r>
        <w:r w:rsidR="00D57CB0">
          <w:rPr>
            <w:noProof/>
            <w:webHidden/>
          </w:rPr>
          <w:instrText xml:space="preserve"> PAGEREF _Toc118405935 \h </w:instrText>
        </w:r>
        <w:r w:rsidR="00D57CB0">
          <w:rPr>
            <w:noProof/>
            <w:webHidden/>
          </w:rPr>
        </w:r>
        <w:r w:rsidR="00D57CB0">
          <w:rPr>
            <w:noProof/>
            <w:webHidden/>
          </w:rPr>
          <w:fldChar w:fldCharType="separate"/>
        </w:r>
        <w:r w:rsidR="00116B4B">
          <w:rPr>
            <w:noProof/>
            <w:webHidden/>
          </w:rPr>
          <w:t>142</w:t>
        </w:r>
        <w:r w:rsidR="00D57CB0">
          <w:rPr>
            <w:noProof/>
            <w:webHidden/>
          </w:rPr>
          <w:fldChar w:fldCharType="end"/>
        </w:r>
      </w:hyperlink>
    </w:p>
    <w:p w14:paraId="74C180A9" w14:textId="1BD08847" w:rsidR="00D57CB0" w:rsidRDefault="00000000">
      <w:pPr>
        <w:pStyle w:val="TDC3"/>
        <w:rPr>
          <w:rFonts w:eastAsiaTheme="minorEastAsia"/>
          <w:b w:val="0"/>
          <w:bCs w:val="0"/>
          <w:i w:val="0"/>
          <w:iCs w:val="0"/>
          <w:noProof/>
          <w:color w:val="auto"/>
          <w:sz w:val="22"/>
          <w:szCs w:val="22"/>
          <w:lang w:eastAsia="es-ES"/>
        </w:rPr>
      </w:pPr>
      <w:hyperlink w:anchor="_Toc118405936" w:history="1">
        <w:r w:rsidR="00D57CB0" w:rsidRPr="000C1924">
          <w:rPr>
            <w:rStyle w:val="Hipervnculo"/>
            <w:noProof/>
          </w:rPr>
          <w:t>Glosario de términos del sistema suizo (no incluido en el manual de árbitros de la Fide)</w:t>
        </w:r>
        <w:r w:rsidR="00D57CB0">
          <w:rPr>
            <w:noProof/>
            <w:webHidden/>
          </w:rPr>
          <w:tab/>
        </w:r>
        <w:r w:rsidR="00D57CB0">
          <w:rPr>
            <w:noProof/>
            <w:webHidden/>
          </w:rPr>
          <w:fldChar w:fldCharType="begin"/>
        </w:r>
        <w:r w:rsidR="00D57CB0">
          <w:rPr>
            <w:noProof/>
            <w:webHidden/>
          </w:rPr>
          <w:instrText xml:space="preserve"> PAGEREF _Toc118405936 \h </w:instrText>
        </w:r>
        <w:r w:rsidR="00D57CB0">
          <w:rPr>
            <w:noProof/>
            <w:webHidden/>
          </w:rPr>
        </w:r>
        <w:r w:rsidR="00D57CB0">
          <w:rPr>
            <w:noProof/>
            <w:webHidden/>
          </w:rPr>
          <w:fldChar w:fldCharType="separate"/>
        </w:r>
        <w:r w:rsidR="00116B4B">
          <w:rPr>
            <w:noProof/>
            <w:webHidden/>
          </w:rPr>
          <w:t>145</w:t>
        </w:r>
        <w:r w:rsidR="00D57CB0">
          <w:rPr>
            <w:noProof/>
            <w:webHidden/>
          </w:rPr>
          <w:fldChar w:fldCharType="end"/>
        </w:r>
      </w:hyperlink>
    </w:p>
    <w:p w14:paraId="3E71D41F" w14:textId="2F1F8EE6" w:rsidR="00D57CB0" w:rsidRDefault="00000000">
      <w:pPr>
        <w:pStyle w:val="TDC2"/>
        <w:rPr>
          <w:rFonts w:eastAsiaTheme="minorEastAsia"/>
          <w:b w:val="0"/>
          <w:color w:val="auto"/>
          <w:sz w:val="22"/>
          <w:lang w:eastAsia="es-ES"/>
        </w:rPr>
      </w:pPr>
      <w:hyperlink w:anchor="_Toc118405937" w:history="1">
        <w:r w:rsidR="00D57CB0" w:rsidRPr="000C1924">
          <w:rPr>
            <w:rStyle w:val="Hipervnculo"/>
          </w:rPr>
          <w:t>C.04.5 Sistemas Acelerados homologados por FIDE</w:t>
        </w:r>
        <w:r w:rsidR="00D57CB0">
          <w:rPr>
            <w:webHidden/>
          </w:rPr>
          <w:tab/>
        </w:r>
        <w:r w:rsidR="00D57CB0">
          <w:rPr>
            <w:webHidden/>
          </w:rPr>
          <w:fldChar w:fldCharType="begin"/>
        </w:r>
        <w:r w:rsidR="00D57CB0">
          <w:rPr>
            <w:webHidden/>
          </w:rPr>
          <w:instrText xml:space="preserve"> PAGEREF _Toc118405937 \h </w:instrText>
        </w:r>
        <w:r w:rsidR="00D57CB0">
          <w:rPr>
            <w:webHidden/>
          </w:rPr>
        </w:r>
        <w:r w:rsidR="00D57CB0">
          <w:rPr>
            <w:webHidden/>
          </w:rPr>
          <w:fldChar w:fldCharType="separate"/>
        </w:r>
        <w:r w:rsidR="00116B4B">
          <w:rPr>
            <w:webHidden/>
          </w:rPr>
          <w:t>146</w:t>
        </w:r>
        <w:r w:rsidR="00D57CB0">
          <w:rPr>
            <w:webHidden/>
          </w:rPr>
          <w:fldChar w:fldCharType="end"/>
        </w:r>
      </w:hyperlink>
    </w:p>
    <w:p w14:paraId="2FE38580" w14:textId="3F1FBD2A" w:rsidR="00D57CB0" w:rsidRDefault="00000000">
      <w:pPr>
        <w:pStyle w:val="TDC3"/>
        <w:rPr>
          <w:rFonts w:eastAsiaTheme="minorEastAsia"/>
          <w:b w:val="0"/>
          <w:bCs w:val="0"/>
          <w:i w:val="0"/>
          <w:iCs w:val="0"/>
          <w:noProof/>
          <w:color w:val="auto"/>
          <w:sz w:val="22"/>
          <w:szCs w:val="22"/>
          <w:lang w:eastAsia="es-ES"/>
        </w:rPr>
      </w:pPr>
      <w:hyperlink w:anchor="_Toc118405938" w:history="1">
        <w:r w:rsidR="00D57CB0" w:rsidRPr="000C1924">
          <w:rPr>
            <w:rStyle w:val="Hipervnculo"/>
            <w:noProof/>
          </w:rPr>
          <w:t>C.04.5.1 Aceleración Bakú</w:t>
        </w:r>
        <w:r w:rsidR="00D57CB0">
          <w:rPr>
            <w:noProof/>
            <w:webHidden/>
          </w:rPr>
          <w:tab/>
        </w:r>
        <w:r w:rsidR="00D57CB0">
          <w:rPr>
            <w:noProof/>
            <w:webHidden/>
          </w:rPr>
          <w:fldChar w:fldCharType="begin"/>
        </w:r>
        <w:r w:rsidR="00D57CB0">
          <w:rPr>
            <w:noProof/>
            <w:webHidden/>
          </w:rPr>
          <w:instrText xml:space="preserve"> PAGEREF _Toc118405938 \h </w:instrText>
        </w:r>
        <w:r w:rsidR="00D57CB0">
          <w:rPr>
            <w:noProof/>
            <w:webHidden/>
          </w:rPr>
        </w:r>
        <w:r w:rsidR="00D57CB0">
          <w:rPr>
            <w:noProof/>
            <w:webHidden/>
          </w:rPr>
          <w:fldChar w:fldCharType="separate"/>
        </w:r>
        <w:r w:rsidR="00116B4B">
          <w:rPr>
            <w:noProof/>
            <w:webHidden/>
          </w:rPr>
          <w:t>146</w:t>
        </w:r>
        <w:r w:rsidR="00D57CB0">
          <w:rPr>
            <w:noProof/>
            <w:webHidden/>
          </w:rPr>
          <w:fldChar w:fldCharType="end"/>
        </w:r>
      </w:hyperlink>
    </w:p>
    <w:p w14:paraId="468549FB" w14:textId="4AE5FC05" w:rsidR="00D57CB0" w:rsidRDefault="00000000">
      <w:pPr>
        <w:pStyle w:val="TDC1"/>
        <w:tabs>
          <w:tab w:val="right" w:leader="dot" w:pos="10048"/>
        </w:tabs>
        <w:rPr>
          <w:rFonts w:eastAsiaTheme="minorEastAsia"/>
          <w:b w:val="0"/>
          <w:noProof/>
          <w:color w:val="auto"/>
          <w:sz w:val="22"/>
          <w:lang w:eastAsia="es-ES"/>
        </w:rPr>
      </w:pPr>
      <w:hyperlink w:anchor="_Toc118405939" w:history="1">
        <w:r w:rsidR="00D57CB0" w:rsidRPr="000C1924">
          <w:rPr>
            <w:rStyle w:val="Hipervnculo"/>
            <w:noProof/>
          </w:rPr>
          <w:t>CAPITULO VI</w:t>
        </w:r>
        <w:r w:rsidR="00D57CB0">
          <w:rPr>
            <w:noProof/>
            <w:webHidden/>
          </w:rPr>
          <w:tab/>
        </w:r>
        <w:r w:rsidR="00D57CB0">
          <w:rPr>
            <w:noProof/>
            <w:webHidden/>
          </w:rPr>
          <w:fldChar w:fldCharType="begin"/>
        </w:r>
        <w:r w:rsidR="00D57CB0">
          <w:rPr>
            <w:noProof/>
            <w:webHidden/>
          </w:rPr>
          <w:instrText xml:space="preserve"> PAGEREF _Toc118405939 \h </w:instrText>
        </w:r>
        <w:r w:rsidR="00D57CB0">
          <w:rPr>
            <w:noProof/>
            <w:webHidden/>
          </w:rPr>
        </w:r>
        <w:r w:rsidR="00D57CB0">
          <w:rPr>
            <w:noProof/>
            <w:webHidden/>
          </w:rPr>
          <w:fldChar w:fldCharType="separate"/>
        </w:r>
        <w:r w:rsidR="00116B4B">
          <w:rPr>
            <w:noProof/>
            <w:webHidden/>
          </w:rPr>
          <w:t>148</w:t>
        </w:r>
        <w:r w:rsidR="00D57CB0">
          <w:rPr>
            <w:noProof/>
            <w:webHidden/>
          </w:rPr>
          <w:fldChar w:fldCharType="end"/>
        </w:r>
      </w:hyperlink>
    </w:p>
    <w:p w14:paraId="0273EACB" w14:textId="11D5CAEC" w:rsidR="00D57CB0" w:rsidRDefault="00000000">
      <w:pPr>
        <w:pStyle w:val="TDC2"/>
        <w:rPr>
          <w:rFonts w:eastAsiaTheme="minorEastAsia"/>
          <w:b w:val="0"/>
          <w:color w:val="auto"/>
          <w:sz w:val="22"/>
          <w:lang w:eastAsia="es-ES"/>
        </w:rPr>
      </w:pPr>
      <w:hyperlink w:anchor="_Toc118405940" w:history="1">
        <w:r w:rsidR="00D57CB0" w:rsidRPr="000C1924">
          <w:rPr>
            <w:rStyle w:val="Hipervnculo"/>
          </w:rPr>
          <w:t>B.02. REGLAMENTO DEL SISTEMA DE VALORACIÓN DE LA FIDE</w:t>
        </w:r>
        <w:r w:rsidR="00D57CB0">
          <w:rPr>
            <w:webHidden/>
          </w:rPr>
          <w:tab/>
        </w:r>
        <w:r w:rsidR="00D57CB0">
          <w:rPr>
            <w:webHidden/>
          </w:rPr>
          <w:fldChar w:fldCharType="begin"/>
        </w:r>
        <w:r w:rsidR="00D57CB0">
          <w:rPr>
            <w:webHidden/>
          </w:rPr>
          <w:instrText xml:space="preserve"> PAGEREF _Toc118405940 \h </w:instrText>
        </w:r>
        <w:r w:rsidR="00D57CB0">
          <w:rPr>
            <w:webHidden/>
          </w:rPr>
        </w:r>
        <w:r w:rsidR="00D57CB0">
          <w:rPr>
            <w:webHidden/>
          </w:rPr>
          <w:fldChar w:fldCharType="separate"/>
        </w:r>
        <w:r w:rsidR="00116B4B">
          <w:rPr>
            <w:webHidden/>
          </w:rPr>
          <w:t>148</w:t>
        </w:r>
        <w:r w:rsidR="00D57CB0">
          <w:rPr>
            <w:webHidden/>
          </w:rPr>
          <w:fldChar w:fldCharType="end"/>
        </w:r>
      </w:hyperlink>
    </w:p>
    <w:p w14:paraId="34032199" w14:textId="2B25AF42" w:rsidR="00D57CB0" w:rsidRDefault="00000000">
      <w:pPr>
        <w:pStyle w:val="TDC3"/>
        <w:rPr>
          <w:rFonts w:eastAsiaTheme="minorEastAsia"/>
          <w:b w:val="0"/>
          <w:bCs w:val="0"/>
          <w:i w:val="0"/>
          <w:iCs w:val="0"/>
          <w:noProof/>
          <w:color w:val="auto"/>
          <w:sz w:val="22"/>
          <w:szCs w:val="22"/>
          <w:lang w:eastAsia="es-ES"/>
        </w:rPr>
      </w:pPr>
      <w:hyperlink w:anchor="_Toc118405941" w:history="1">
        <w:r w:rsidR="00D57CB0" w:rsidRPr="000C1924">
          <w:rPr>
            <w:rStyle w:val="Hipervnculo"/>
            <w:noProof/>
          </w:rPr>
          <w:t>0. Introducción</w:t>
        </w:r>
        <w:r w:rsidR="00D57CB0">
          <w:rPr>
            <w:noProof/>
            <w:webHidden/>
          </w:rPr>
          <w:tab/>
        </w:r>
        <w:r w:rsidR="00D57CB0">
          <w:rPr>
            <w:noProof/>
            <w:webHidden/>
          </w:rPr>
          <w:fldChar w:fldCharType="begin"/>
        </w:r>
        <w:r w:rsidR="00D57CB0">
          <w:rPr>
            <w:noProof/>
            <w:webHidden/>
          </w:rPr>
          <w:instrText xml:space="preserve"> PAGEREF _Toc118405941 \h </w:instrText>
        </w:r>
        <w:r w:rsidR="00D57CB0">
          <w:rPr>
            <w:noProof/>
            <w:webHidden/>
          </w:rPr>
        </w:r>
        <w:r w:rsidR="00D57CB0">
          <w:rPr>
            <w:noProof/>
            <w:webHidden/>
          </w:rPr>
          <w:fldChar w:fldCharType="separate"/>
        </w:r>
        <w:r w:rsidR="00116B4B">
          <w:rPr>
            <w:noProof/>
            <w:webHidden/>
          </w:rPr>
          <w:t>148</w:t>
        </w:r>
        <w:r w:rsidR="00D57CB0">
          <w:rPr>
            <w:noProof/>
            <w:webHidden/>
          </w:rPr>
          <w:fldChar w:fldCharType="end"/>
        </w:r>
      </w:hyperlink>
    </w:p>
    <w:p w14:paraId="772CB8BB" w14:textId="11442D48" w:rsidR="00D57CB0" w:rsidRDefault="00000000">
      <w:pPr>
        <w:pStyle w:val="TDC3"/>
        <w:rPr>
          <w:rFonts w:eastAsiaTheme="minorEastAsia"/>
          <w:b w:val="0"/>
          <w:bCs w:val="0"/>
          <w:i w:val="0"/>
          <w:iCs w:val="0"/>
          <w:noProof/>
          <w:color w:val="auto"/>
          <w:sz w:val="22"/>
          <w:szCs w:val="22"/>
          <w:lang w:eastAsia="es-ES"/>
        </w:rPr>
      </w:pPr>
      <w:hyperlink w:anchor="_Toc118405942"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Ritmo de juego</w:t>
        </w:r>
        <w:r w:rsidR="00D57CB0">
          <w:rPr>
            <w:noProof/>
            <w:webHidden/>
          </w:rPr>
          <w:tab/>
        </w:r>
        <w:r w:rsidR="00D57CB0">
          <w:rPr>
            <w:noProof/>
            <w:webHidden/>
          </w:rPr>
          <w:fldChar w:fldCharType="begin"/>
        </w:r>
        <w:r w:rsidR="00D57CB0">
          <w:rPr>
            <w:noProof/>
            <w:webHidden/>
          </w:rPr>
          <w:instrText xml:space="preserve"> PAGEREF _Toc118405942 \h </w:instrText>
        </w:r>
        <w:r w:rsidR="00D57CB0">
          <w:rPr>
            <w:noProof/>
            <w:webHidden/>
          </w:rPr>
        </w:r>
        <w:r w:rsidR="00D57CB0">
          <w:rPr>
            <w:noProof/>
            <w:webHidden/>
          </w:rPr>
          <w:fldChar w:fldCharType="separate"/>
        </w:r>
        <w:r w:rsidR="00116B4B">
          <w:rPr>
            <w:noProof/>
            <w:webHidden/>
          </w:rPr>
          <w:t>148</w:t>
        </w:r>
        <w:r w:rsidR="00D57CB0">
          <w:rPr>
            <w:noProof/>
            <w:webHidden/>
          </w:rPr>
          <w:fldChar w:fldCharType="end"/>
        </w:r>
      </w:hyperlink>
    </w:p>
    <w:p w14:paraId="09B7E016" w14:textId="65665D3F" w:rsidR="00D57CB0" w:rsidRDefault="00000000">
      <w:pPr>
        <w:pStyle w:val="TDC3"/>
        <w:rPr>
          <w:rFonts w:eastAsiaTheme="minorEastAsia"/>
          <w:b w:val="0"/>
          <w:bCs w:val="0"/>
          <w:i w:val="0"/>
          <w:iCs w:val="0"/>
          <w:noProof/>
          <w:color w:val="auto"/>
          <w:sz w:val="22"/>
          <w:szCs w:val="22"/>
          <w:lang w:eastAsia="es-ES"/>
        </w:rPr>
      </w:pPr>
      <w:hyperlink w:anchor="_Toc118405943" w:history="1">
        <w:r w:rsidR="00D57CB0" w:rsidRPr="000C1924">
          <w:rPr>
            <w:rStyle w:val="Hipervnculo"/>
            <w:noProof/>
          </w:rPr>
          <w:t xml:space="preserve">2. </w:t>
        </w:r>
        <w:r w:rsidR="00D57CB0">
          <w:rPr>
            <w:rFonts w:eastAsiaTheme="minorEastAsia"/>
            <w:b w:val="0"/>
            <w:bCs w:val="0"/>
            <w:i w:val="0"/>
            <w:iCs w:val="0"/>
            <w:noProof/>
            <w:color w:val="auto"/>
            <w:sz w:val="22"/>
            <w:szCs w:val="22"/>
            <w:lang w:eastAsia="es-ES"/>
          </w:rPr>
          <w:tab/>
        </w:r>
        <w:r w:rsidR="00D57CB0" w:rsidRPr="000C1924">
          <w:rPr>
            <w:rStyle w:val="Hipervnculo"/>
            <w:noProof/>
          </w:rPr>
          <w:t>Leyes a aplicar</w:t>
        </w:r>
        <w:r w:rsidR="00D57CB0">
          <w:rPr>
            <w:noProof/>
            <w:webHidden/>
          </w:rPr>
          <w:tab/>
        </w:r>
        <w:r w:rsidR="00D57CB0">
          <w:rPr>
            <w:noProof/>
            <w:webHidden/>
          </w:rPr>
          <w:fldChar w:fldCharType="begin"/>
        </w:r>
        <w:r w:rsidR="00D57CB0">
          <w:rPr>
            <w:noProof/>
            <w:webHidden/>
          </w:rPr>
          <w:instrText xml:space="preserve"> PAGEREF _Toc118405943 \h </w:instrText>
        </w:r>
        <w:r w:rsidR="00D57CB0">
          <w:rPr>
            <w:noProof/>
            <w:webHidden/>
          </w:rPr>
        </w:r>
        <w:r w:rsidR="00D57CB0">
          <w:rPr>
            <w:noProof/>
            <w:webHidden/>
          </w:rPr>
          <w:fldChar w:fldCharType="separate"/>
        </w:r>
        <w:r w:rsidR="00116B4B">
          <w:rPr>
            <w:noProof/>
            <w:webHidden/>
          </w:rPr>
          <w:t>149</w:t>
        </w:r>
        <w:r w:rsidR="00D57CB0">
          <w:rPr>
            <w:noProof/>
            <w:webHidden/>
          </w:rPr>
          <w:fldChar w:fldCharType="end"/>
        </w:r>
      </w:hyperlink>
    </w:p>
    <w:p w14:paraId="6E1C7319" w14:textId="579871F6" w:rsidR="00D57CB0" w:rsidRDefault="00000000">
      <w:pPr>
        <w:pStyle w:val="TDC3"/>
        <w:rPr>
          <w:rFonts w:eastAsiaTheme="minorEastAsia"/>
          <w:b w:val="0"/>
          <w:bCs w:val="0"/>
          <w:i w:val="0"/>
          <w:iCs w:val="0"/>
          <w:noProof/>
          <w:color w:val="auto"/>
          <w:sz w:val="22"/>
          <w:szCs w:val="22"/>
          <w:lang w:eastAsia="es-ES"/>
        </w:rPr>
      </w:pPr>
      <w:hyperlink w:anchor="_Toc118405944" w:history="1">
        <w:r w:rsidR="00D57CB0" w:rsidRPr="000C1924">
          <w:rPr>
            <w:rStyle w:val="Hipervnculo"/>
            <w:noProof/>
          </w:rPr>
          <w:t xml:space="preserve">3. </w:t>
        </w:r>
        <w:r w:rsidR="00D57CB0">
          <w:rPr>
            <w:rFonts w:eastAsiaTheme="minorEastAsia"/>
            <w:b w:val="0"/>
            <w:bCs w:val="0"/>
            <w:i w:val="0"/>
            <w:iCs w:val="0"/>
            <w:noProof/>
            <w:color w:val="auto"/>
            <w:sz w:val="22"/>
            <w:szCs w:val="22"/>
            <w:lang w:eastAsia="es-ES"/>
          </w:rPr>
          <w:tab/>
        </w:r>
        <w:r w:rsidR="00D57CB0" w:rsidRPr="000C1924">
          <w:rPr>
            <w:rStyle w:val="Hipervnculo"/>
            <w:noProof/>
          </w:rPr>
          <w:t>Ritmo de juego por día</w:t>
        </w:r>
        <w:r w:rsidR="00D57CB0">
          <w:rPr>
            <w:noProof/>
            <w:webHidden/>
          </w:rPr>
          <w:tab/>
        </w:r>
        <w:r w:rsidR="00D57CB0">
          <w:rPr>
            <w:noProof/>
            <w:webHidden/>
          </w:rPr>
          <w:fldChar w:fldCharType="begin"/>
        </w:r>
        <w:r w:rsidR="00D57CB0">
          <w:rPr>
            <w:noProof/>
            <w:webHidden/>
          </w:rPr>
          <w:instrText xml:space="preserve"> PAGEREF _Toc118405944 \h </w:instrText>
        </w:r>
        <w:r w:rsidR="00D57CB0">
          <w:rPr>
            <w:noProof/>
            <w:webHidden/>
          </w:rPr>
        </w:r>
        <w:r w:rsidR="00D57CB0">
          <w:rPr>
            <w:noProof/>
            <w:webHidden/>
          </w:rPr>
          <w:fldChar w:fldCharType="separate"/>
        </w:r>
        <w:r w:rsidR="00116B4B">
          <w:rPr>
            <w:noProof/>
            <w:webHidden/>
          </w:rPr>
          <w:t>149</w:t>
        </w:r>
        <w:r w:rsidR="00D57CB0">
          <w:rPr>
            <w:noProof/>
            <w:webHidden/>
          </w:rPr>
          <w:fldChar w:fldCharType="end"/>
        </w:r>
      </w:hyperlink>
    </w:p>
    <w:p w14:paraId="54786E62" w14:textId="7F85AA40" w:rsidR="00D57CB0" w:rsidRDefault="00000000">
      <w:pPr>
        <w:pStyle w:val="TDC3"/>
        <w:rPr>
          <w:rFonts w:eastAsiaTheme="minorEastAsia"/>
          <w:b w:val="0"/>
          <w:bCs w:val="0"/>
          <w:i w:val="0"/>
          <w:iCs w:val="0"/>
          <w:noProof/>
          <w:color w:val="auto"/>
          <w:sz w:val="22"/>
          <w:szCs w:val="22"/>
          <w:lang w:eastAsia="es-ES"/>
        </w:rPr>
      </w:pPr>
      <w:hyperlink w:anchor="_Toc118405945" w:history="1">
        <w:r w:rsidR="00D57CB0" w:rsidRPr="000C1924">
          <w:rPr>
            <w:rStyle w:val="Hipervnculo"/>
            <w:noProof/>
          </w:rPr>
          <w:t xml:space="preserve">4. </w:t>
        </w:r>
        <w:r w:rsidR="00D57CB0">
          <w:rPr>
            <w:rFonts w:eastAsiaTheme="minorEastAsia"/>
            <w:b w:val="0"/>
            <w:bCs w:val="0"/>
            <w:i w:val="0"/>
            <w:iCs w:val="0"/>
            <w:noProof/>
            <w:color w:val="auto"/>
            <w:sz w:val="22"/>
            <w:szCs w:val="22"/>
            <w:lang w:eastAsia="es-ES"/>
          </w:rPr>
          <w:tab/>
        </w:r>
        <w:r w:rsidR="00D57CB0" w:rsidRPr="000C1924">
          <w:rPr>
            <w:rStyle w:val="Hipervnculo"/>
            <w:noProof/>
          </w:rPr>
          <w:t xml:space="preserve"> Frecuencia de presentación de informes</w:t>
        </w:r>
        <w:r w:rsidR="00D57CB0">
          <w:rPr>
            <w:noProof/>
            <w:webHidden/>
          </w:rPr>
          <w:tab/>
        </w:r>
        <w:r w:rsidR="00D57CB0">
          <w:rPr>
            <w:noProof/>
            <w:webHidden/>
          </w:rPr>
          <w:fldChar w:fldCharType="begin"/>
        </w:r>
        <w:r w:rsidR="00D57CB0">
          <w:rPr>
            <w:noProof/>
            <w:webHidden/>
          </w:rPr>
          <w:instrText xml:space="preserve"> PAGEREF _Toc118405945 \h </w:instrText>
        </w:r>
        <w:r w:rsidR="00D57CB0">
          <w:rPr>
            <w:noProof/>
            <w:webHidden/>
          </w:rPr>
        </w:r>
        <w:r w:rsidR="00D57CB0">
          <w:rPr>
            <w:noProof/>
            <w:webHidden/>
          </w:rPr>
          <w:fldChar w:fldCharType="separate"/>
        </w:r>
        <w:r w:rsidR="00116B4B">
          <w:rPr>
            <w:noProof/>
            <w:webHidden/>
          </w:rPr>
          <w:t>149</w:t>
        </w:r>
        <w:r w:rsidR="00D57CB0">
          <w:rPr>
            <w:noProof/>
            <w:webHidden/>
          </w:rPr>
          <w:fldChar w:fldCharType="end"/>
        </w:r>
      </w:hyperlink>
    </w:p>
    <w:p w14:paraId="2B2F7973" w14:textId="6E182C94" w:rsidR="00D57CB0" w:rsidRDefault="00000000">
      <w:pPr>
        <w:pStyle w:val="TDC3"/>
        <w:rPr>
          <w:rFonts w:eastAsiaTheme="minorEastAsia"/>
          <w:b w:val="0"/>
          <w:bCs w:val="0"/>
          <w:i w:val="0"/>
          <w:iCs w:val="0"/>
          <w:noProof/>
          <w:color w:val="auto"/>
          <w:sz w:val="22"/>
          <w:szCs w:val="22"/>
          <w:lang w:eastAsia="es-ES"/>
        </w:rPr>
      </w:pPr>
      <w:hyperlink w:anchor="_Toc118405946" w:history="1">
        <w:r w:rsidR="00D57CB0" w:rsidRPr="000C1924">
          <w:rPr>
            <w:rStyle w:val="Hipervnculo"/>
            <w:noProof/>
          </w:rPr>
          <w:t xml:space="preserve">5. </w:t>
        </w:r>
        <w:r w:rsidR="00D57CB0">
          <w:rPr>
            <w:rFonts w:eastAsiaTheme="minorEastAsia"/>
            <w:b w:val="0"/>
            <w:bCs w:val="0"/>
            <w:i w:val="0"/>
            <w:iCs w:val="0"/>
            <w:noProof/>
            <w:color w:val="auto"/>
            <w:sz w:val="22"/>
            <w:szCs w:val="22"/>
            <w:lang w:eastAsia="es-ES"/>
          </w:rPr>
          <w:tab/>
        </w:r>
        <w:r w:rsidR="00D57CB0" w:rsidRPr="000C1924">
          <w:rPr>
            <w:rStyle w:val="Hipervnculo"/>
            <w:noProof/>
          </w:rPr>
          <w:t>Partidas no jugadas.</w:t>
        </w:r>
        <w:r w:rsidR="00D57CB0">
          <w:rPr>
            <w:noProof/>
            <w:webHidden/>
          </w:rPr>
          <w:tab/>
        </w:r>
        <w:r w:rsidR="00D57CB0">
          <w:rPr>
            <w:noProof/>
            <w:webHidden/>
          </w:rPr>
          <w:fldChar w:fldCharType="begin"/>
        </w:r>
        <w:r w:rsidR="00D57CB0">
          <w:rPr>
            <w:noProof/>
            <w:webHidden/>
          </w:rPr>
          <w:instrText xml:space="preserve"> PAGEREF _Toc118405946 \h </w:instrText>
        </w:r>
        <w:r w:rsidR="00D57CB0">
          <w:rPr>
            <w:noProof/>
            <w:webHidden/>
          </w:rPr>
        </w:r>
        <w:r w:rsidR="00D57CB0">
          <w:rPr>
            <w:noProof/>
            <w:webHidden/>
          </w:rPr>
          <w:fldChar w:fldCharType="separate"/>
        </w:r>
        <w:r w:rsidR="00116B4B">
          <w:rPr>
            <w:noProof/>
            <w:webHidden/>
          </w:rPr>
          <w:t>149</w:t>
        </w:r>
        <w:r w:rsidR="00D57CB0">
          <w:rPr>
            <w:noProof/>
            <w:webHidden/>
          </w:rPr>
          <w:fldChar w:fldCharType="end"/>
        </w:r>
      </w:hyperlink>
    </w:p>
    <w:p w14:paraId="5752EE11" w14:textId="4C128CF1" w:rsidR="00D57CB0" w:rsidRDefault="00000000">
      <w:pPr>
        <w:pStyle w:val="TDC3"/>
        <w:rPr>
          <w:rFonts w:eastAsiaTheme="minorEastAsia"/>
          <w:b w:val="0"/>
          <w:bCs w:val="0"/>
          <w:i w:val="0"/>
          <w:iCs w:val="0"/>
          <w:noProof/>
          <w:color w:val="auto"/>
          <w:sz w:val="22"/>
          <w:szCs w:val="22"/>
          <w:lang w:eastAsia="es-ES"/>
        </w:rPr>
      </w:pPr>
      <w:hyperlink w:anchor="_Toc118405947" w:history="1">
        <w:r w:rsidR="00D57CB0" w:rsidRPr="000C1924">
          <w:rPr>
            <w:rStyle w:val="Hipervnculo"/>
            <w:noProof/>
          </w:rPr>
          <w:t xml:space="preserve">6. </w:t>
        </w:r>
        <w:r w:rsidR="00D57CB0">
          <w:rPr>
            <w:rFonts w:eastAsiaTheme="minorEastAsia"/>
            <w:b w:val="0"/>
            <w:bCs w:val="0"/>
            <w:i w:val="0"/>
            <w:iCs w:val="0"/>
            <w:noProof/>
            <w:color w:val="auto"/>
            <w:sz w:val="22"/>
            <w:szCs w:val="22"/>
            <w:lang w:eastAsia="es-ES"/>
          </w:rPr>
          <w:tab/>
        </w:r>
        <w:r w:rsidR="00D57CB0" w:rsidRPr="000C1924">
          <w:rPr>
            <w:rStyle w:val="Hipervnculo"/>
            <w:noProof/>
          </w:rPr>
          <w:t>Encuentros individuales</w:t>
        </w:r>
        <w:r w:rsidR="00D57CB0">
          <w:rPr>
            <w:noProof/>
            <w:webHidden/>
          </w:rPr>
          <w:tab/>
        </w:r>
        <w:r w:rsidR="00D57CB0">
          <w:rPr>
            <w:noProof/>
            <w:webHidden/>
          </w:rPr>
          <w:fldChar w:fldCharType="begin"/>
        </w:r>
        <w:r w:rsidR="00D57CB0">
          <w:rPr>
            <w:noProof/>
            <w:webHidden/>
          </w:rPr>
          <w:instrText xml:space="preserve"> PAGEREF _Toc118405947 \h </w:instrText>
        </w:r>
        <w:r w:rsidR="00D57CB0">
          <w:rPr>
            <w:noProof/>
            <w:webHidden/>
          </w:rPr>
        </w:r>
        <w:r w:rsidR="00D57CB0">
          <w:rPr>
            <w:noProof/>
            <w:webHidden/>
          </w:rPr>
          <w:fldChar w:fldCharType="separate"/>
        </w:r>
        <w:r w:rsidR="00116B4B">
          <w:rPr>
            <w:noProof/>
            <w:webHidden/>
          </w:rPr>
          <w:t>149</w:t>
        </w:r>
        <w:r w:rsidR="00D57CB0">
          <w:rPr>
            <w:noProof/>
            <w:webHidden/>
          </w:rPr>
          <w:fldChar w:fldCharType="end"/>
        </w:r>
      </w:hyperlink>
    </w:p>
    <w:p w14:paraId="2383F258" w14:textId="22727E5F" w:rsidR="00D57CB0" w:rsidRDefault="00000000">
      <w:pPr>
        <w:pStyle w:val="TDC3"/>
        <w:rPr>
          <w:rFonts w:eastAsiaTheme="minorEastAsia"/>
          <w:b w:val="0"/>
          <w:bCs w:val="0"/>
          <w:i w:val="0"/>
          <w:iCs w:val="0"/>
          <w:noProof/>
          <w:color w:val="auto"/>
          <w:sz w:val="22"/>
          <w:szCs w:val="22"/>
          <w:lang w:eastAsia="es-ES"/>
        </w:rPr>
      </w:pPr>
      <w:hyperlink w:anchor="_Toc118405948" w:history="1">
        <w:r w:rsidR="00D57CB0" w:rsidRPr="000C1924">
          <w:rPr>
            <w:rStyle w:val="Hipervnculo"/>
            <w:noProof/>
          </w:rPr>
          <w:t xml:space="preserve">7. </w:t>
        </w:r>
        <w:r w:rsidR="00D57CB0">
          <w:rPr>
            <w:rFonts w:eastAsiaTheme="minorEastAsia"/>
            <w:b w:val="0"/>
            <w:bCs w:val="0"/>
            <w:i w:val="0"/>
            <w:iCs w:val="0"/>
            <w:noProof/>
            <w:color w:val="auto"/>
            <w:sz w:val="22"/>
            <w:szCs w:val="22"/>
            <w:lang w:eastAsia="es-ES"/>
          </w:rPr>
          <w:tab/>
        </w:r>
        <w:r w:rsidR="00D57CB0" w:rsidRPr="000C1924">
          <w:rPr>
            <w:rStyle w:val="Hipervnculo"/>
            <w:noProof/>
          </w:rPr>
          <w:t>Lista oficial de valoración FIDE.</w:t>
        </w:r>
        <w:r w:rsidR="00D57CB0">
          <w:rPr>
            <w:noProof/>
            <w:webHidden/>
          </w:rPr>
          <w:tab/>
        </w:r>
        <w:r w:rsidR="00D57CB0">
          <w:rPr>
            <w:noProof/>
            <w:webHidden/>
          </w:rPr>
          <w:fldChar w:fldCharType="begin"/>
        </w:r>
        <w:r w:rsidR="00D57CB0">
          <w:rPr>
            <w:noProof/>
            <w:webHidden/>
          </w:rPr>
          <w:instrText xml:space="preserve"> PAGEREF _Toc118405948 \h </w:instrText>
        </w:r>
        <w:r w:rsidR="00D57CB0">
          <w:rPr>
            <w:noProof/>
            <w:webHidden/>
          </w:rPr>
        </w:r>
        <w:r w:rsidR="00D57CB0">
          <w:rPr>
            <w:noProof/>
            <w:webHidden/>
          </w:rPr>
          <w:fldChar w:fldCharType="separate"/>
        </w:r>
        <w:r w:rsidR="00116B4B">
          <w:rPr>
            <w:noProof/>
            <w:webHidden/>
          </w:rPr>
          <w:t>150</w:t>
        </w:r>
        <w:r w:rsidR="00D57CB0">
          <w:rPr>
            <w:noProof/>
            <w:webHidden/>
          </w:rPr>
          <w:fldChar w:fldCharType="end"/>
        </w:r>
      </w:hyperlink>
    </w:p>
    <w:p w14:paraId="17F4F097" w14:textId="097A2FE9" w:rsidR="00D57CB0" w:rsidRDefault="00000000">
      <w:pPr>
        <w:pStyle w:val="TDC3"/>
        <w:rPr>
          <w:rFonts w:eastAsiaTheme="minorEastAsia"/>
          <w:b w:val="0"/>
          <w:bCs w:val="0"/>
          <w:i w:val="0"/>
          <w:iCs w:val="0"/>
          <w:noProof/>
          <w:color w:val="auto"/>
          <w:sz w:val="22"/>
          <w:szCs w:val="22"/>
          <w:lang w:eastAsia="es-ES"/>
        </w:rPr>
      </w:pPr>
      <w:hyperlink w:anchor="_Toc118405949" w:history="1">
        <w:r w:rsidR="00D57CB0" w:rsidRPr="000C1924">
          <w:rPr>
            <w:rStyle w:val="Hipervnculo"/>
            <w:noProof/>
          </w:rPr>
          <w:t xml:space="preserve">8. </w:t>
        </w:r>
        <w:r w:rsidR="00D57CB0">
          <w:rPr>
            <w:rFonts w:eastAsiaTheme="minorEastAsia"/>
            <w:b w:val="0"/>
            <w:bCs w:val="0"/>
            <w:i w:val="0"/>
            <w:iCs w:val="0"/>
            <w:noProof/>
            <w:color w:val="auto"/>
            <w:sz w:val="22"/>
            <w:szCs w:val="22"/>
            <w:lang w:eastAsia="es-ES"/>
          </w:rPr>
          <w:tab/>
        </w:r>
        <w:r w:rsidR="00D57CB0" w:rsidRPr="000C1924">
          <w:rPr>
            <w:rStyle w:val="Hipervnculo"/>
            <w:noProof/>
          </w:rPr>
          <w:t>Funcionamiento del sistema de valoración de la FIDE</w:t>
        </w:r>
        <w:r w:rsidR="00D57CB0">
          <w:rPr>
            <w:noProof/>
            <w:webHidden/>
          </w:rPr>
          <w:tab/>
        </w:r>
        <w:r w:rsidR="00D57CB0">
          <w:rPr>
            <w:noProof/>
            <w:webHidden/>
          </w:rPr>
          <w:fldChar w:fldCharType="begin"/>
        </w:r>
        <w:r w:rsidR="00D57CB0">
          <w:rPr>
            <w:noProof/>
            <w:webHidden/>
          </w:rPr>
          <w:instrText xml:space="preserve"> PAGEREF _Toc118405949 \h </w:instrText>
        </w:r>
        <w:r w:rsidR="00D57CB0">
          <w:rPr>
            <w:noProof/>
            <w:webHidden/>
          </w:rPr>
        </w:r>
        <w:r w:rsidR="00D57CB0">
          <w:rPr>
            <w:noProof/>
            <w:webHidden/>
          </w:rPr>
          <w:fldChar w:fldCharType="separate"/>
        </w:r>
        <w:r w:rsidR="00116B4B">
          <w:rPr>
            <w:noProof/>
            <w:webHidden/>
          </w:rPr>
          <w:t>151</w:t>
        </w:r>
        <w:r w:rsidR="00D57CB0">
          <w:rPr>
            <w:noProof/>
            <w:webHidden/>
          </w:rPr>
          <w:fldChar w:fldCharType="end"/>
        </w:r>
      </w:hyperlink>
    </w:p>
    <w:p w14:paraId="2ABE836F" w14:textId="461A256A" w:rsidR="00D57CB0" w:rsidRDefault="00000000">
      <w:pPr>
        <w:pStyle w:val="TDC3"/>
        <w:rPr>
          <w:rFonts w:eastAsiaTheme="minorEastAsia"/>
          <w:b w:val="0"/>
          <w:bCs w:val="0"/>
          <w:i w:val="0"/>
          <w:iCs w:val="0"/>
          <w:noProof/>
          <w:color w:val="auto"/>
          <w:sz w:val="22"/>
          <w:szCs w:val="22"/>
          <w:lang w:eastAsia="es-ES"/>
        </w:rPr>
      </w:pPr>
      <w:hyperlink w:anchor="_Toc118405950" w:history="1">
        <w:r w:rsidR="00D57CB0" w:rsidRPr="000C1924">
          <w:rPr>
            <w:rStyle w:val="Hipervnculo"/>
            <w:noProof/>
          </w:rPr>
          <w:t xml:space="preserve">9 </w:t>
        </w:r>
        <w:r w:rsidR="00D57CB0">
          <w:rPr>
            <w:rFonts w:eastAsiaTheme="minorEastAsia"/>
            <w:b w:val="0"/>
            <w:bCs w:val="0"/>
            <w:i w:val="0"/>
            <w:iCs w:val="0"/>
            <w:noProof/>
            <w:color w:val="auto"/>
            <w:sz w:val="22"/>
            <w:szCs w:val="22"/>
            <w:lang w:eastAsia="es-ES"/>
          </w:rPr>
          <w:tab/>
        </w:r>
        <w:r w:rsidR="00D57CB0" w:rsidRPr="000C1924">
          <w:rPr>
            <w:rStyle w:val="Hipervnculo"/>
            <w:noProof/>
          </w:rPr>
          <w:t>Remisión de informes</w:t>
        </w:r>
        <w:r w:rsidR="00D57CB0">
          <w:rPr>
            <w:noProof/>
            <w:webHidden/>
          </w:rPr>
          <w:tab/>
        </w:r>
        <w:r w:rsidR="00D57CB0">
          <w:rPr>
            <w:noProof/>
            <w:webHidden/>
          </w:rPr>
          <w:fldChar w:fldCharType="begin"/>
        </w:r>
        <w:r w:rsidR="00D57CB0">
          <w:rPr>
            <w:noProof/>
            <w:webHidden/>
          </w:rPr>
          <w:instrText xml:space="preserve"> PAGEREF _Toc118405950 \h </w:instrText>
        </w:r>
        <w:r w:rsidR="00D57CB0">
          <w:rPr>
            <w:noProof/>
            <w:webHidden/>
          </w:rPr>
        </w:r>
        <w:r w:rsidR="00D57CB0">
          <w:rPr>
            <w:noProof/>
            <w:webHidden/>
          </w:rPr>
          <w:fldChar w:fldCharType="separate"/>
        </w:r>
        <w:r w:rsidR="00116B4B">
          <w:rPr>
            <w:noProof/>
            <w:webHidden/>
          </w:rPr>
          <w:t>153</w:t>
        </w:r>
        <w:r w:rsidR="00D57CB0">
          <w:rPr>
            <w:noProof/>
            <w:webHidden/>
          </w:rPr>
          <w:fldChar w:fldCharType="end"/>
        </w:r>
      </w:hyperlink>
    </w:p>
    <w:p w14:paraId="69C5041A" w14:textId="2933D90F" w:rsidR="00D57CB0" w:rsidRDefault="00000000">
      <w:pPr>
        <w:pStyle w:val="TDC3"/>
        <w:rPr>
          <w:rFonts w:eastAsiaTheme="minorEastAsia"/>
          <w:b w:val="0"/>
          <w:bCs w:val="0"/>
          <w:i w:val="0"/>
          <w:iCs w:val="0"/>
          <w:noProof/>
          <w:color w:val="auto"/>
          <w:sz w:val="22"/>
          <w:szCs w:val="22"/>
          <w:lang w:eastAsia="es-ES"/>
        </w:rPr>
      </w:pPr>
      <w:hyperlink w:anchor="_Toc118405951" w:history="1">
        <w:r w:rsidR="00D57CB0" w:rsidRPr="000C1924">
          <w:rPr>
            <w:rStyle w:val="Hipervnculo"/>
            <w:noProof/>
          </w:rPr>
          <w:t>10.</w:t>
        </w:r>
        <w:r w:rsidR="00D57CB0">
          <w:rPr>
            <w:rFonts w:eastAsiaTheme="minorEastAsia"/>
            <w:b w:val="0"/>
            <w:bCs w:val="0"/>
            <w:i w:val="0"/>
            <w:iCs w:val="0"/>
            <w:noProof/>
            <w:color w:val="auto"/>
            <w:sz w:val="22"/>
            <w:szCs w:val="22"/>
            <w:lang w:eastAsia="es-ES"/>
          </w:rPr>
          <w:tab/>
        </w:r>
        <w:r w:rsidR="00D57CB0" w:rsidRPr="000C1924">
          <w:rPr>
            <w:rStyle w:val="Hipervnculo"/>
            <w:noProof/>
          </w:rPr>
          <w:t>Inclusión en la lista de Valoración</w:t>
        </w:r>
        <w:r w:rsidR="00D57CB0">
          <w:rPr>
            <w:noProof/>
            <w:webHidden/>
          </w:rPr>
          <w:tab/>
        </w:r>
        <w:r w:rsidR="00D57CB0">
          <w:rPr>
            <w:noProof/>
            <w:webHidden/>
          </w:rPr>
          <w:fldChar w:fldCharType="begin"/>
        </w:r>
        <w:r w:rsidR="00D57CB0">
          <w:rPr>
            <w:noProof/>
            <w:webHidden/>
          </w:rPr>
          <w:instrText xml:space="preserve"> PAGEREF _Toc118405951 \h </w:instrText>
        </w:r>
        <w:r w:rsidR="00D57CB0">
          <w:rPr>
            <w:noProof/>
            <w:webHidden/>
          </w:rPr>
        </w:r>
        <w:r w:rsidR="00D57CB0">
          <w:rPr>
            <w:noProof/>
            <w:webHidden/>
          </w:rPr>
          <w:fldChar w:fldCharType="separate"/>
        </w:r>
        <w:r w:rsidR="00116B4B">
          <w:rPr>
            <w:noProof/>
            <w:webHidden/>
          </w:rPr>
          <w:t>154</w:t>
        </w:r>
        <w:r w:rsidR="00D57CB0">
          <w:rPr>
            <w:noProof/>
            <w:webHidden/>
          </w:rPr>
          <w:fldChar w:fldCharType="end"/>
        </w:r>
      </w:hyperlink>
    </w:p>
    <w:p w14:paraId="463B3DED" w14:textId="350660A0" w:rsidR="00D57CB0" w:rsidRDefault="00000000">
      <w:pPr>
        <w:pStyle w:val="TDC2"/>
        <w:tabs>
          <w:tab w:val="left" w:pos="1100"/>
        </w:tabs>
        <w:rPr>
          <w:rFonts w:eastAsiaTheme="minorEastAsia"/>
          <w:b w:val="0"/>
          <w:color w:val="auto"/>
          <w:sz w:val="22"/>
          <w:lang w:eastAsia="es-ES"/>
        </w:rPr>
      </w:pPr>
      <w:hyperlink w:anchor="_Toc118405952" w:history="1">
        <w:r w:rsidR="00D57CB0" w:rsidRPr="000C1924">
          <w:rPr>
            <w:rStyle w:val="Hipervnculo"/>
          </w:rPr>
          <w:t>B.02</w:t>
        </w:r>
        <w:r w:rsidR="00D57CB0">
          <w:rPr>
            <w:rFonts w:eastAsiaTheme="minorEastAsia"/>
            <w:b w:val="0"/>
            <w:color w:val="auto"/>
            <w:sz w:val="22"/>
            <w:lang w:eastAsia="es-ES"/>
          </w:rPr>
          <w:tab/>
        </w:r>
        <w:r w:rsidR="00D57CB0" w:rsidRPr="000C1924">
          <w:rPr>
            <w:rStyle w:val="Hipervnculo"/>
          </w:rPr>
          <w:t>REGLAMENTO DEL SISTEMA DE VALORACIÓN DE AJEDREZ RÁPIDO Y RELAMPAGO</w:t>
        </w:r>
        <w:r w:rsidR="00D57CB0">
          <w:rPr>
            <w:webHidden/>
          </w:rPr>
          <w:tab/>
        </w:r>
        <w:r w:rsidR="00D57CB0">
          <w:rPr>
            <w:webHidden/>
          </w:rPr>
          <w:fldChar w:fldCharType="begin"/>
        </w:r>
        <w:r w:rsidR="00D57CB0">
          <w:rPr>
            <w:webHidden/>
          </w:rPr>
          <w:instrText xml:space="preserve"> PAGEREF _Toc118405952 \h </w:instrText>
        </w:r>
        <w:r w:rsidR="00D57CB0">
          <w:rPr>
            <w:webHidden/>
          </w:rPr>
        </w:r>
        <w:r w:rsidR="00D57CB0">
          <w:rPr>
            <w:webHidden/>
          </w:rPr>
          <w:fldChar w:fldCharType="separate"/>
        </w:r>
        <w:r w:rsidR="00116B4B">
          <w:rPr>
            <w:webHidden/>
          </w:rPr>
          <w:t>155</w:t>
        </w:r>
        <w:r w:rsidR="00D57CB0">
          <w:rPr>
            <w:webHidden/>
          </w:rPr>
          <w:fldChar w:fldCharType="end"/>
        </w:r>
      </w:hyperlink>
    </w:p>
    <w:p w14:paraId="69C376D3" w14:textId="6416AFCD" w:rsidR="00D57CB0" w:rsidRDefault="00000000">
      <w:pPr>
        <w:pStyle w:val="TDC3"/>
        <w:rPr>
          <w:rFonts w:eastAsiaTheme="minorEastAsia"/>
          <w:b w:val="0"/>
          <w:bCs w:val="0"/>
          <w:i w:val="0"/>
          <w:iCs w:val="0"/>
          <w:noProof/>
          <w:color w:val="auto"/>
          <w:sz w:val="22"/>
          <w:szCs w:val="22"/>
          <w:lang w:eastAsia="es-ES"/>
        </w:rPr>
      </w:pPr>
      <w:hyperlink w:anchor="_Toc118405953" w:history="1">
        <w:r w:rsidR="00D57CB0" w:rsidRPr="000C1924">
          <w:rPr>
            <w:rStyle w:val="Hipervnculo"/>
            <w:noProof/>
          </w:rPr>
          <w:t>0</w:t>
        </w:r>
        <w:r w:rsidR="00D57CB0">
          <w:rPr>
            <w:rFonts w:eastAsiaTheme="minorEastAsia"/>
            <w:b w:val="0"/>
            <w:bCs w:val="0"/>
            <w:i w:val="0"/>
            <w:iCs w:val="0"/>
            <w:noProof/>
            <w:color w:val="auto"/>
            <w:sz w:val="22"/>
            <w:szCs w:val="22"/>
            <w:lang w:eastAsia="es-ES"/>
          </w:rPr>
          <w:tab/>
        </w:r>
        <w:r w:rsidR="00D57CB0" w:rsidRPr="000C1924">
          <w:rPr>
            <w:rStyle w:val="Hipervnculo"/>
            <w:noProof/>
          </w:rPr>
          <w:t>Introducción</w:t>
        </w:r>
        <w:r w:rsidR="00D57CB0">
          <w:rPr>
            <w:noProof/>
            <w:webHidden/>
          </w:rPr>
          <w:tab/>
        </w:r>
        <w:r w:rsidR="00D57CB0">
          <w:rPr>
            <w:noProof/>
            <w:webHidden/>
          </w:rPr>
          <w:fldChar w:fldCharType="begin"/>
        </w:r>
        <w:r w:rsidR="00D57CB0">
          <w:rPr>
            <w:noProof/>
            <w:webHidden/>
          </w:rPr>
          <w:instrText xml:space="preserve"> PAGEREF _Toc118405953 \h </w:instrText>
        </w:r>
        <w:r w:rsidR="00D57CB0">
          <w:rPr>
            <w:noProof/>
            <w:webHidden/>
          </w:rPr>
        </w:r>
        <w:r w:rsidR="00D57CB0">
          <w:rPr>
            <w:noProof/>
            <w:webHidden/>
          </w:rPr>
          <w:fldChar w:fldCharType="separate"/>
        </w:r>
        <w:r w:rsidR="00116B4B">
          <w:rPr>
            <w:noProof/>
            <w:webHidden/>
          </w:rPr>
          <w:t>155</w:t>
        </w:r>
        <w:r w:rsidR="00D57CB0">
          <w:rPr>
            <w:noProof/>
            <w:webHidden/>
          </w:rPr>
          <w:fldChar w:fldCharType="end"/>
        </w:r>
      </w:hyperlink>
    </w:p>
    <w:p w14:paraId="0AB272AB" w14:textId="5830B902" w:rsidR="00D57CB0" w:rsidRDefault="00000000">
      <w:pPr>
        <w:pStyle w:val="TDC3"/>
        <w:rPr>
          <w:rFonts w:eastAsiaTheme="minorEastAsia"/>
          <w:b w:val="0"/>
          <w:bCs w:val="0"/>
          <w:i w:val="0"/>
          <w:iCs w:val="0"/>
          <w:noProof/>
          <w:color w:val="auto"/>
          <w:sz w:val="22"/>
          <w:szCs w:val="22"/>
          <w:lang w:eastAsia="es-ES"/>
        </w:rPr>
      </w:pPr>
      <w:hyperlink w:anchor="_Toc118405954"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Ritmo de juego</w:t>
        </w:r>
        <w:r w:rsidR="00D57CB0">
          <w:rPr>
            <w:noProof/>
            <w:webHidden/>
          </w:rPr>
          <w:tab/>
        </w:r>
        <w:r w:rsidR="00D57CB0">
          <w:rPr>
            <w:noProof/>
            <w:webHidden/>
          </w:rPr>
          <w:fldChar w:fldCharType="begin"/>
        </w:r>
        <w:r w:rsidR="00D57CB0">
          <w:rPr>
            <w:noProof/>
            <w:webHidden/>
          </w:rPr>
          <w:instrText xml:space="preserve"> PAGEREF _Toc118405954 \h </w:instrText>
        </w:r>
        <w:r w:rsidR="00D57CB0">
          <w:rPr>
            <w:noProof/>
            <w:webHidden/>
          </w:rPr>
        </w:r>
        <w:r w:rsidR="00D57CB0">
          <w:rPr>
            <w:noProof/>
            <w:webHidden/>
          </w:rPr>
          <w:fldChar w:fldCharType="separate"/>
        </w:r>
        <w:r w:rsidR="00116B4B">
          <w:rPr>
            <w:noProof/>
            <w:webHidden/>
          </w:rPr>
          <w:t>155</w:t>
        </w:r>
        <w:r w:rsidR="00D57CB0">
          <w:rPr>
            <w:noProof/>
            <w:webHidden/>
          </w:rPr>
          <w:fldChar w:fldCharType="end"/>
        </w:r>
      </w:hyperlink>
    </w:p>
    <w:p w14:paraId="7AE5C0D1" w14:textId="22B3C0B5" w:rsidR="00D57CB0" w:rsidRDefault="00000000">
      <w:pPr>
        <w:pStyle w:val="TDC3"/>
        <w:rPr>
          <w:rFonts w:eastAsiaTheme="minorEastAsia"/>
          <w:b w:val="0"/>
          <w:bCs w:val="0"/>
          <w:i w:val="0"/>
          <w:iCs w:val="0"/>
          <w:noProof/>
          <w:color w:val="auto"/>
          <w:sz w:val="22"/>
          <w:szCs w:val="22"/>
          <w:lang w:eastAsia="es-ES"/>
        </w:rPr>
      </w:pPr>
      <w:hyperlink w:anchor="_Toc118405955" w:history="1">
        <w:r w:rsidR="00D57CB0" w:rsidRPr="000C1924">
          <w:rPr>
            <w:rStyle w:val="Hipervnculo"/>
            <w:noProof/>
          </w:rPr>
          <w:t>2</w:t>
        </w:r>
        <w:r w:rsidR="00D57CB0">
          <w:rPr>
            <w:rFonts w:eastAsiaTheme="minorEastAsia"/>
            <w:b w:val="0"/>
            <w:bCs w:val="0"/>
            <w:i w:val="0"/>
            <w:iCs w:val="0"/>
            <w:noProof/>
            <w:color w:val="auto"/>
            <w:sz w:val="22"/>
            <w:szCs w:val="22"/>
            <w:lang w:eastAsia="es-ES"/>
          </w:rPr>
          <w:tab/>
        </w:r>
        <w:r w:rsidR="00D57CB0" w:rsidRPr="000C1924">
          <w:rPr>
            <w:rStyle w:val="Hipervnculo"/>
            <w:noProof/>
          </w:rPr>
          <w:t>Leyes a aplicar.</w:t>
        </w:r>
        <w:r w:rsidR="00D57CB0">
          <w:rPr>
            <w:noProof/>
            <w:webHidden/>
          </w:rPr>
          <w:tab/>
        </w:r>
        <w:r w:rsidR="00D57CB0">
          <w:rPr>
            <w:noProof/>
            <w:webHidden/>
          </w:rPr>
          <w:fldChar w:fldCharType="begin"/>
        </w:r>
        <w:r w:rsidR="00D57CB0">
          <w:rPr>
            <w:noProof/>
            <w:webHidden/>
          </w:rPr>
          <w:instrText xml:space="preserve"> PAGEREF _Toc118405955 \h </w:instrText>
        </w:r>
        <w:r w:rsidR="00D57CB0">
          <w:rPr>
            <w:noProof/>
            <w:webHidden/>
          </w:rPr>
        </w:r>
        <w:r w:rsidR="00D57CB0">
          <w:rPr>
            <w:noProof/>
            <w:webHidden/>
          </w:rPr>
          <w:fldChar w:fldCharType="separate"/>
        </w:r>
        <w:r w:rsidR="00116B4B">
          <w:rPr>
            <w:noProof/>
            <w:webHidden/>
          </w:rPr>
          <w:t>156</w:t>
        </w:r>
        <w:r w:rsidR="00D57CB0">
          <w:rPr>
            <w:noProof/>
            <w:webHidden/>
          </w:rPr>
          <w:fldChar w:fldCharType="end"/>
        </w:r>
      </w:hyperlink>
    </w:p>
    <w:p w14:paraId="5B2302B1" w14:textId="1AB1D734" w:rsidR="00D57CB0" w:rsidRDefault="00000000">
      <w:pPr>
        <w:pStyle w:val="TDC3"/>
        <w:rPr>
          <w:rFonts w:eastAsiaTheme="minorEastAsia"/>
          <w:b w:val="0"/>
          <w:bCs w:val="0"/>
          <w:i w:val="0"/>
          <w:iCs w:val="0"/>
          <w:noProof/>
          <w:color w:val="auto"/>
          <w:sz w:val="22"/>
          <w:szCs w:val="22"/>
          <w:lang w:eastAsia="es-ES"/>
        </w:rPr>
      </w:pPr>
      <w:hyperlink w:anchor="_Toc118405956" w:history="1">
        <w:r w:rsidR="00D57CB0" w:rsidRPr="000C1924">
          <w:rPr>
            <w:rStyle w:val="Hipervnculo"/>
            <w:noProof/>
          </w:rPr>
          <w:t>3</w:t>
        </w:r>
        <w:r w:rsidR="00D57CB0">
          <w:rPr>
            <w:rFonts w:eastAsiaTheme="minorEastAsia"/>
            <w:b w:val="0"/>
            <w:bCs w:val="0"/>
            <w:i w:val="0"/>
            <w:iCs w:val="0"/>
            <w:noProof/>
            <w:color w:val="auto"/>
            <w:sz w:val="22"/>
            <w:szCs w:val="22"/>
            <w:lang w:eastAsia="es-ES"/>
          </w:rPr>
          <w:tab/>
        </w:r>
        <w:r w:rsidR="00D57CB0" w:rsidRPr="000C1924">
          <w:rPr>
            <w:rStyle w:val="Hipervnculo"/>
            <w:noProof/>
          </w:rPr>
          <w:t>Ritmo de juego por día.</w:t>
        </w:r>
        <w:r w:rsidR="00D57CB0">
          <w:rPr>
            <w:noProof/>
            <w:webHidden/>
          </w:rPr>
          <w:tab/>
        </w:r>
        <w:r w:rsidR="00D57CB0">
          <w:rPr>
            <w:noProof/>
            <w:webHidden/>
          </w:rPr>
          <w:fldChar w:fldCharType="begin"/>
        </w:r>
        <w:r w:rsidR="00D57CB0">
          <w:rPr>
            <w:noProof/>
            <w:webHidden/>
          </w:rPr>
          <w:instrText xml:space="preserve"> PAGEREF _Toc118405956 \h </w:instrText>
        </w:r>
        <w:r w:rsidR="00D57CB0">
          <w:rPr>
            <w:noProof/>
            <w:webHidden/>
          </w:rPr>
        </w:r>
        <w:r w:rsidR="00D57CB0">
          <w:rPr>
            <w:noProof/>
            <w:webHidden/>
          </w:rPr>
          <w:fldChar w:fldCharType="separate"/>
        </w:r>
        <w:r w:rsidR="00116B4B">
          <w:rPr>
            <w:noProof/>
            <w:webHidden/>
          </w:rPr>
          <w:t>156</w:t>
        </w:r>
        <w:r w:rsidR="00D57CB0">
          <w:rPr>
            <w:noProof/>
            <w:webHidden/>
          </w:rPr>
          <w:fldChar w:fldCharType="end"/>
        </w:r>
      </w:hyperlink>
    </w:p>
    <w:p w14:paraId="692B2860" w14:textId="2AC50CF9" w:rsidR="00D57CB0" w:rsidRDefault="00000000">
      <w:pPr>
        <w:pStyle w:val="TDC3"/>
        <w:rPr>
          <w:rFonts w:eastAsiaTheme="minorEastAsia"/>
          <w:b w:val="0"/>
          <w:bCs w:val="0"/>
          <w:i w:val="0"/>
          <w:iCs w:val="0"/>
          <w:noProof/>
          <w:color w:val="auto"/>
          <w:sz w:val="22"/>
          <w:szCs w:val="22"/>
          <w:lang w:eastAsia="es-ES"/>
        </w:rPr>
      </w:pPr>
      <w:hyperlink w:anchor="_Toc118405957" w:history="1">
        <w:r w:rsidR="00D57CB0" w:rsidRPr="000C1924">
          <w:rPr>
            <w:rStyle w:val="Hipervnculo"/>
            <w:noProof/>
          </w:rPr>
          <w:t>4</w:t>
        </w:r>
        <w:r w:rsidR="00D57CB0">
          <w:rPr>
            <w:rFonts w:eastAsiaTheme="minorEastAsia"/>
            <w:b w:val="0"/>
            <w:bCs w:val="0"/>
            <w:i w:val="0"/>
            <w:iCs w:val="0"/>
            <w:noProof/>
            <w:color w:val="auto"/>
            <w:sz w:val="22"/>
            <w:szCs w:val="22"/>
            <w:lang w:eastAsia="es-ES"/>
          </w:rPr>
          <w:tab/>
        </w:r>
        <w:r w:rsidR="00D57CB0" w:rsidRPr="000C1924">
          <w:rPr>
            <w:rStyle w:val="Hipervnculo"/>
            <w:noProof/>
          </w:rPr>
          <w:t>Partidas no jugadas.</w:t>
        </w:r>
        <w:r w:rsidR="00D57CB0">
          <w:rPr>
            <w:noProof/>
            <w:webHidden/>
          </w:rPr>
          <w:tab/>
        </w:r>
        <w:r w:rsidR="00D57CB0">
          <w:rPr>
            <w:noProof/>
            <w:webHidden/>
          </w:rPr>
          <w:fldChar w:fldCharType="begin"/>
        </w:r>
        <w:r w:rsidR="00D57CB0">
          <w:rPr>
            <w:noProof/>
            <w:webHidden/>
          </w:rPr>
          <w:instrText xml:space="preserve"> PAGEREF _Toc118405957 \h </w:instrText>
        </w:r>
        <w:r w:rsidR="00D57CB0">
          <w:rPr>
            <w:noProof/>
            <w:webHidden/>
          </w:rPr>
        </w:r>
        <w:r w:rsidR="00D57CB0">
          <w:rPr>
            <w:noProof/>
            <w:webHidden/>
          </w:rPr>
          <w:fldChar w:fldCharType="separate"/>
        </w:r>
        <w:r w:rsidR="00116B4B">
          <w:rPr>
            <w:noProof/>
            <w:webHidden/>
          </w:rPr>
          <w:t>156</w:t>
        </w:r>
        <w:r w:rsidR="00D57CB0">
          <w:rPr>
            <w:noProof/>
            <w:webHidden/>
          </w:rPr>
          <w:fldChar w:fldCharType="end"/>
        </w:r>
      </w:hyperlink>
    </w:p>
    <w:p w14:paraId="37B8D02E" w14:textId="6CC49575" w:rsidR="00D57CB0" w:rsidRDefault="00000000">
      <w:pPr>
        <w:pStyle w:val="TDC3"/>
        <w:rPr>
          <w:rFonts w:eastAsiaTheme="minorEastAsia"/>
          <w:b w:val="0"/>
          <w:bCs w:val="0"/>
          <w:i w:val="0"/>
          <w:iCs w:val="0"/>
          <w:noProof/>
          <w:color w:val="auto"/>
          <w:sz w:val="22"/>
          <w:szCs w:val="22"/>
          <w:lang w:eastAsia="es-ES"/>
        </w:rPr>
      </w:pPr>
      <w:hyperlink w:anchor="_Toc118405958" w:history="1">
        <w:r w:rsidR="00D57CB0" w:rsidRPr="000C1924">
          <w:rPr>
            <w:rStyle w:val="Hipervnculo"/>
            <w:rFonts w:eastAsia="Calibri"/>
            <w:noProof/>
          </w:rPr>
          <w:t>5</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Encuentros individuales</w:t>
        </w:r>
        <w:r w:rsidR="00D57CB0">
          <w:rPr>
            <w:noProof/>
            <w:webHidden/>
          </w:rPr>
          <w:tab/>
        </w:r>
        <w:r w:rsidR="00D57CB0">
          <w:rPr>
            <w:noProof/>
            <w:webHidden/>
          </w:rPr>
          <w:fldChar w:fldCharType="begin"/>
        </w:r>
        <w:r w:rsidR="00D57CB0">
          <w:rPr>
            <w:noProof/>
            <w:webHidden/>
          </w:rPr>
          <w:instrText xml:space="preserve"> PAGEREF _Toc118405958 \h </w:instrText>
        </w:r>
        <w:r w:rsidR="00D57CB0">
          <w:rPr>
            <w:noProof/>
            <w:webHidden/>
          </w:rPr>
        </w:r>
        <w:r w:rsidR="00D57CB0">
          <w:rPr>
            <w:noProof/>
            <w:webHidden/>
          </w:rPr>
          <w:fldChar w:fldCharType="separate"/>
        </w:r>
        <w:r w:rsidR="00116B4B">
          <w:rPr>
            <w:noProof/>
            <w:webHidden/>
          </w:rPr>
          <w:t>157</w:t>
        </w:r>
        <w:r w:rsidR="00D57CB0">
          <w:rPr>
            <w:noProof/>
            <w:webHidden/>
          </w:rPr>
          <w:fldChar w:fldCharType="end"/>
        </w:r>
      </w:hyperlink>
    </w:p>
    <w:p w14:paraId="48173E5E" w14:textId="2EE0AC7D" w:rsidR="00D57CB0" w:rsidRDefault="00000000">
      <w:pPr>
        <w:pStyle w:val="TDC3"/>
        <w:rPr>
          <w:rFonts w:eastAsiaTheme="minorEastAsia"/>
          <w:b w:val="0"/>
          <w:bCs w:val="0"/>
          <w:i w:val="0"/>
          <w:iCs w:val="0"/>
          <w:noProof/>
          <w:color w:val="auto"/>
          <w:sz w:val="22"/>
          <w:szCs w:val="22"/>
          <w:lang w:eastAsia="es-ES"/>
        </w:rPr>
      </w:pPr>
      <w:hyperlink w:anchor="_Toc118405959" w:history="1">
        <w:r w:rsidR="00D57CB0" w:rsidRPr="000C1924">
          <w:rPr>
            <w:rStyle w:val="Hipervnculo"/>
            <w:rFonts w:eastAsia="Times New Roman"/>
            <w:noProof/>
            <w:lang w:eastAsia="es-ES"/>
          </w:rPr>
          <w:t>6</w:t>
        </w:r>
        <w:r w:rsidR="00D57CB0">
          <w:rPr>
            <w:rFonts w:eastAsiaTheme="minorEastAsia"/>
            <w:b w:val="0"/>
            <w:bCs w:val="0"/>
            <w:i w:val="0"/>
            <w:iCs w:val="0"/>
            <w:noProof/>
            <w:color w:val="auto"/>
            <w:sz w:val="22"/>
            <w:szCs w:val="22"/>
            <w:lang w:eastAsia="es-ES"/>
          </w:rPr>
          <w:tab/>
        </w:r>
        <w:r w:rsidR="00D57CB0" w:rsidRPr="000C1924">
          <w:rPr>
            <w:rStyle w:val="Hipervnculo"/>
            <w:noProof/>
          </w:rPr>
          <w:t xml:space="preserve">Lista oficial de valoración FIDE en Ajedrez Rápido </w:t>
        </w:r>
        <w:r w:rsidR="00D57CB0" w:rsidRPr="000C1924">
          <w:rPr>
            <w:rStyle w:val="Hipervnculo"/>
            <w:rFonts w:eastAsia="Times New Roman"/>
            <w:noProof/>
            <w:lang w:eastAsia="es-ES"/>
          </w:rPr>
          <w:t>y Relámpago</w:t>
        </w:r>
        <w:r w:rsidR="00D57CB0">
          <w:rPr>
            <w:noProof/>
            <w:webHidden/>
          </w:rPr>
          <w:tab/>
        </w:r>
        <w:r w:rsidR="00D57CB0">
          <w:rPr>
            <w:noProof/>
            <w:webHidden/>
          </w:rPr>
          <w:fldChar w:fldCharType="begin"/>
        </w:r>
        <w:r w:rsidR="00D57CB0">
          <w:rPr>
            <w:noProof/>
            <w:webHidden/>
          </w:rPr>
          <w:instrText xml:space="preserve"> PAGEREF _Toc118405959 \h </w:instrText>
        </w:r>
        <w:r w:rsidR="00D57CB0">
          <w:rPr>
            <w:noProof/>
            <w:webHidden/>
          </w:rPr>
        </w:r>
        <w:r w:rsidR="00D57CB0">
          <w:rPr>
            <w:noProof/>
            <w:webHidden/>
          </w:rPr>
          <w:fldChar w:fldCharType="separate"/>
        </w:r>
        <w:r w:rsidR="00116B4B">
          <w:rPr>
            <w:noProof/>
            <w:webHidden/>
          </w:rPr>
          <w:t>157</w:t>
        </w:r>
        <w:r w:rsidR="00D57CB0">
          <w:rPr>
            <w:noProof/>
            <w:webHidden/>
          </w:rPr>
          <w:fldChar w:fldCharType="end"/>
        </w:r>
      </w:hyperlink>
    </w:p>
    <w:p w14:paraId="3EC064D4" w14:textId="23CC1B8F" w:rsidR="00D57CB0" w:rsidRDefault="00000000">
      <w:pPr>
        <w:pStyle w:val="TDC3"/>
        <w:rPr>
          <w:rFonts w:eastAsiaTheme="minorEastAsia"/>
          <w:b w:val="0"/>
          <w:bCs w:val="0"/>
          <w:i w:val="0"/>
          <w:iCs w:val="0"/>
          <w:noProof/>
          <w:color w:val="auto"/>
          <w:sz w:val="22"/>
          <w:szCs w:val="22"/>
          <w:lang w:eastAsia="es-ES"/>
        </w:rPr>
      </w:pPr>
      <w:hyperlink w:anchor="_Toc118405960" w:history="1">
        <w:r w:rsidR="00D57CB0" w:rsidRPr="000C1924">
          <w:rPr>
            <w:rStyle w:val="Hipervnculo"/>
            <w:noProof/>
          </w:rPr>
          <w:t>7</w:t>
        </w:r>
        <w:r w:rsidR="00D57CB0">
          <w:rPr>
            <w:rFonts w:eastAsiaTheme="minorEastAsia"/>
            <w:b w:val="0"/>
            <w:bCs w:val="0"/>
            <w:i w:val="0"/>
            <w:iCs w:val="0"/>
            <w:noProof/>
            <w:color w:val="auto"/>
            <w:sz w:val="22"/>
            <w:szCs w:val="22"/>
            <w:lang w:eastAsia="es-ES"/>
          </w:rPr>
          <w:tab/>
        </w:r>
        <w:r w:rsidR="00D57CB0" w:rsidRPr="000C1924">
          <w:rPr>
            <w:rStyle w:val="Hipervnculo"/>
            <w:noProof/>
          </w:rPr>
          <w:t>Funcionamiento del sistema de valoración de la FIDE</w:t>
        </w:r>
        <w:r w:rsidR="00D57CB0">
          <w:rPr>
            <w:noProof/>
            <w:webHidden/>
          </w:rPr>
          <w:tab/>
        </w:r>
        <w:r w:rsidR="00D57CB0">
          <w:rPr>
            <w:noProof/>
            <w:webHidden/>
          </w:rPr>
          <w:fldChar w:fldCharType="begin"/>
        </w:r>
        <w:r w:rsidR="00D57CB0">
          <w:rPr>
            <w:noProof/>
            <w:webHidden/>
          </w:rPr>
          <w:instrText xml:space="preserve"> PAGEREF _Toc118405960 \h </w:instrText>
        </w:r>
        <w:r w:rsidR="00D57CB0">
          <w:rPr>
            <w:noProof/>
            <w:webHidden/>
          </w:rPr>
        </w:r>
        <w:r w:rsidR="00D57CB0">
          <w:rPr>
            <w:noProof/>
            <w:webHidden/>
          </w:rPr>
          <w:fldChar w:fldCharType="separate"/>
        </w:r>
        <w:r w:rsidR="00116B4B">
          <w:rPr>
            <w:noProof/>
            <w:webHidden/>
          </w:rPr>
          <w:t>158</w:t>
        </w:r>
        <w:r w:rsidR="00D57CB0">
          <w:rPr>
            <w:noProof/>
            <w:webHidden/>
          </w:rPr>
          <w:fldChar w:fldCharType="end"/>
        </w:r>
      </w:hyperlink>
    </w:p>
    <w:p w14:paraId="75E8FA32" w14:textId="790946B6" w:rsidR="00D57CB0" w:rsidRDefault="00000000">
      <w:pPr>
        <w:pStyle w:val="TDC3"/>
        <w:rPr>
          <w:rFonts w:eastAsiaTheme="minorEastAsia"/>
          <w:b w:val="0"/>
          <w:bCs w:val="0"/>
          <w:i w:val="0"/>
          <w:iCs w:val="0"/>
          <w:noProof/>
          <w:color w:val="auto"/>
          <w:sz w:val="22"/>
          <w:szCs w:val="22"/>
          <w:lang w:eastAsia="es-ES"/>
        </w:rPr>
      </w:pPr>
      <w:hyperlink w:anchor="_Toc118405961" w:history="1">
        <w:r w:rsidR="00D57CB0" w:rsidRPr="000C1924">
          <w:rPr>
            <w:rStyle w:val="Hipervnculo"/>
            <w:noProof/>
          </w:rPr>
          <w:t>8</w:t>
        </w:r>
        <w:r w:rsidR="00D57CB0">
          <w:rPr>
            <w:rFonts w:eastAsiaTheme="minorEastAsia"/>
            <w:b w:val="0"/>
            <w:bCs w:val="0"/>
            <w:i w:val="0"/>
            <w:iCs w:val="0"/>
            <w:noProof/>
            <w:color w:val="auto"/>
            <w:sz w:val="22"/>
            <w:szCs w:val="22"/>
            <w:lang w:eastAsia="es-ES"/>
          </w:rPr>
          <w:tab/>
        </w:r>
        <w:r w:rsidR="00D57CB0" w:rsidRPr="000C1924">
          <w:rPr>
            <w:rStyle w:val="Hipervnculo"/>
            <w:noProof/>
          </w:rPr>
          <w:t>Remisión de informes</w:t>
        </w:r>
        <w:r w:rsidR="00D57CB0">
          <w:rPr>
            <w:noProof/>
            <w:webHidden/>
          </w:rPr>
          <w:tab/>
        </w:r>
        <w:r w:rsidR="00D57CB0">
          <w:rPr>
            <w:noProof/>
            <w:webHidden/>
          </w:rPr>
          <w:fldChar w:fldCharType="begin"/>
        </w:r>
        <w:r w:rsidR="00D57CB0">
          <w:rPr>
            <w:noProof/>
            <w:webHidden/>
          </w:rPr>
          <w:instrText xml:space="preserve"> PAGEREF _Toc118405961 \h </w:instrText>
        </w:r>
        <w:r w:rsidR="00D57CB0">
          <w:rPr>
            <w:noProof/>
            <w:webHidden/>
          </w:rPr>
        </w:r>
        <w:r w:rsidR="00D57CB0">
          <w:rPr>
            <w:noProof/>
            <w:webHidden/>
          </w:rPr>
          <w:fldChar w:fldCharType="separate"/>
        </w:r>
        <w:r w:rsidR="00116B4B">
          <w:rPr>
            <w:noProof/>
            <w:webHidden/>
          </w:rPr>
          <w:t>160</w:t>
        </w:r>
        <w:r w:rsidR="00D57CB0">
          <w:rPr>
            <w:noProof/>
            <w:webHidden/>
          </w:rPr>
          <w:fldChar w:fldCharType="end"/>
        </w:r>
      </w:hyperlink>
    </w:p>
    <w:p w14:paraId="05D3408F" w14:textId="0F732FC3" w:rsidR="00D57CB0" w:rsidRDefault="00000000">
      <w:pPr>
        <w:pStyle w:val="TDC3"/>
        <w:rPr>
          <w:rFonts w:eastAsiaTheme="minorEastAsia"/>
          <w:b w:val="0"/>
          <w:bCs w:val="0"/>
          <w:i w:val="0"/>
          <w:iCs w:val="0"/>
          <w:noProof/>
          <w:color w:val="auto"/>
          <w:sz w:val="22"/>
          <w:szCs w:val="22"/>
          <w:lang w:eastAsia="es-ES"/>
        </w:rPr>
      </w:pPr>
      <w:hyperlink w:anchor="_Toc118405962" w:history="1">
        <w:r w:rsidR="00D57CB0" w:rsidRPr="000C1924">
          <w:rPr>
            <w:rStyle w:val="Hipervnculo"/>
            <w:noProof/>
          </w:rPr>
          <w:t>9</w:t>
        </w:r>
        <w:r w:rsidR="00D57CB0">
          <w:rPr>
            <w:rFonts w:eastAsiaTheme="minorEastAsia"/>
            <w:b w:val="0"/>
            <w:bCs w:val="0"/>
            <w:i w:val="0"/>
            <w:iCs w:val="0"/>
            <w:noProof/>
            <w:color w:val="auto"/>
            <w:sz w:val="22"/>
            <w:szCs w:val="22"/>
            <w:lang w:eastAsia="es-ES"/>
          </w:rPr>
          <w:tab/>
        </w:r>
        <w:r w:rsidR="00D57CB0" w:rsidRPr="000C1924">
          <w:rPr>
            <w:rStyle w:val="Hipervnculo"/>
            <w:noProof/>
          </w:rPr>
          <w:t>Inclusión en la lista de Valoración</w:t>
        </w:r>
        <w:r w:rsidR="00D57CB0">
          <w:rPr>
            <w:noProof/>
            <w:webHidden/>
          </w:rPr>
          <w:tab/>
        </w:r>
        <w:r w:rsidR="00D57CB0">
          <w:rPr>
            <w:noProof/>
            <w:webHidden/>
          </w:rPr>
          <w:fldChar w:fldCharType="begin"/>
        </w:r>
        <w:r w:rsidR="00D57CB0">
          <w:rPr>
            <w:noProof/>
            <w:webHidden/>
          </w:rPr>
          <w:instrText xml:space="preserve"> PAGEREF _Toc118405962 \h </w:instrText>
        </w:r>
        <w:r w:rsidR="00D57CB0">
          <w:rPr>
            <w:noProof/>
            <w:webHidden/>
          </w:rPr>
        </w:r>
        <w:r w:rsidR="00D57CB0">
          <w:rPr>
            <w:noProof/>
            <w:webHidden/>
          </w:rPr>
          <w:fldChar w:fldCharType="separate"/>
        </w:r>
        <w:r w:rsidR="00116B4B">
          <w:rPr>
            <w:noProof/>
            <w:webHidden/>
          </w:rPr>
          <w:t>161</w:t>
        </w:r>
        <w:r w:rsidR="00D57CB0">
          <w:rPr>
            <w:noProof/>
            <w:webHidden/>
          </w:rPr>
          <w:fldChar w:fldCharType="end"/>
        </w:r>
      </w:hyperlink>
    </w:p>
    <w:p w14:paraId="1460731C" w14:textId="6EE053B3" w:rsidR="00D57CB0" w:rsidRDefault="00000000">
      <w:pPr>
        <w:pStyle w:val="TDC1"/>
        <w:tabs>
          <w:tab w:val="right" w:leader="dot" w:pos="10048"/>
        </w:tabs>
        <w:rPr>
          <w:rFonts w:eastAsiaTheme="minorEastAsia"/>
          <w:b w:val="0"/>
          <w:noProof/>
          <w:color w:val="auto"/>
          <w:sz w:val="22"/>
          <w:lang w:eastAsia="es-ES"/>
        </w:rPr>
      </w:pPr>
      <w:hyperlink w:anchor="_Toc118405963" w:history="1">
        <w:r w:rsidR="00D57CB0" w:rsidRPr="000C1924">
          <w:rPr>
            <w:rStyle w:val="Hipervnculo"/>
            <w:noProof/>
          </w:rPr>
          <w:t>CAPITULO   VII</w:t>
        </w:r>
        <w:r w:rsidR="00D57CB0">
          <w:rPr>
            <w:noProof/>
            <w:webHidden/>
          </w:rPr>
          <w:tab/>
        </w:r>
        <w:r w:rsidR="00D57CB0">
          <w:rPr>
            <w:noProof/>
            <w:webHidden/>
          </w:rPr>
          <w:fldChar w:fldCharType="begin"/>
        </w:r>
        <w:r w:rsidR="00D57CB0">
          <w:rPr>
            <w:noProof/>
            <w:webHidden/>
          </w:rPr>
          <w:instrText xml:space="preserve"> PAGEREF _Toc118405963 \h </w:instrText>
        </w:r>
        <w:r w:rsidR="00D57CB0">
          <w:rPr>
            <w:noProof/>
            <w:webHidden/>
          </w:rPr>
        </w:r>
        <w:r w:rsidR="00D57CB0">
          <w:rPr>
            <w:noProof/>
            <w:webHidden/>
          </w:rPr>
          <w:fldChar w:fldCharType="separate"/>
        </w:r>
        <w:r w:rsidR="00116B4B">
          <w:rPr>
            <w:noProof/>
            <w:webHidden/>
          </w:rPr>
          <w:t>162</w:t>
        </w:r>
        <w:r w:rsidR="00D57CB0">
          <w:rPr>
            <w:noProof/>
            <w:webHidden/>
          </w:rPr>
          <w:fldChar w:fldCharType="end"/>
        </w:r>
      </w:hyperlink>
    </w:p>
    <w:p w14:paraId="532CC5BF" w14:textId="76762726" w:rsidR="00D57CB0" w:rsidRDefault="00000000">
      <w:pPr>
        <w:pStyle w:val="TDC2"/>
        <w:rPr>
          <w:rFonts w:eastAsiaTheme="minorEastAsia"/>
          <w:b w:val="0"/>
          <w:color w:val="auto"/>
          <w:sz w:val="22"/>
          <w:lang w:eastAsia="es-ES"/>
        </w:rPr>
      </w:pPr>
      <w:hyperlink w:anchor="_Toc118405964" w:history="1">
        <w:r w:rsidR="00D57CB0" w:rsidRPr="000C1924">
          <w:rPr>
            <w:rStyle w:val="Hipervnculo"/>
          </w:rPr>
          <w:t>B.01    Reglamento de Títulos Internacionales de la FIDE</w:t>
        </w:r>
        <w:r w:rsidR="00D57CB0">
          <w:rPr>
            <w:webHidden/>
          </w:rPr>
          <w:tab/>
        </w:r>
        <w:r w:rsidR="00D57CB0">
          <w:rPr>
            <w:webHidden/>
          </w:rPr>
          <w:fldChar w:fldCharType="begin"/>
        </w:r>
        <w:r w:rsidR="00D57CB0">
          <w:rPr>
            <w:webHidden/>
          </w:rPr>
          <w:instrText xml:space="preserve"> PAGEREF _Toc118405964 \h </w:instrText>
        </w:r>
        <w:r w:rsidR="00D57CB0">
          <w:rPr>
            <w:webHidden/>
          </w:rPr>
        </w:r>
        <w:r w:rsidR="00D57CB0">
          <w:rPr>
            <w:webHidden/>
          </w:rPr>
          <w:fldChar w:fldCharType="separate"/>
        </w:r>
        <w:r w:rsidR="00116B4B">
          <w:rPr>
            <w:webHidden/>
          </w:rPr>
          <w:t>162</w:t>
        </w:r>
        <w:r w:rsidR="00D57CB0">
          <w:rPr>
            <w:webHidden/>
          </w:rPr>
          <w:fldChar w:fldCharType="end"/>
        </w:r>
      </w:hyperlink>
    </w:p>
    <w:p w14:paraId="77AB22A6" w14:textId="0C101BDB" w:rsidR="00D57CB0" w:rsidRDefault="00000000">
      <w:pPr>
        <w:pStyle w:val="TDC3"/>
        <w:rPr>
          <w:rFonts w:eastAsiaTheme="minorEastAsia"/>
          <w:b w:val="0"/>
          <w:bCs w:val="0"/>
          <w:i w:val="0"/>
          <w:iCs w:val="0"/>
          <w:noProof/>
          <w:color w:val="auto"/>
          <w:sz w:val="22"/>
          <w:szCs w:val="22"/>
          <w:lang w:eastAsia="es-ES"/>
        </w:rPr>
      </w:pPr>
      <w:hyperlink w:anchor="_Toc118405965" w:history="1">
        <w:r w:rsidR="00D57CB0" w:rsidRPr="000C1924">
          <w:rPr>
            <w:rStyle w:val="Hipervnculo"/>
            <w:noProof/>
          </w:rPr>
          <w:t>0</w:t>
        </w:r>
        <w:r w:rsidR="00D57CB0">
          <w:rPr>
            <w:rFonts w:eastAsiaTheme="minorEastAsia"/>
            <w:b w:val="0"/>
            <w:bCs w:val="0"/>
            <w:i w:val="0"/>
            <w:iCs w:val="0"/>
            <w:noProof/>
            <w:color w:val="auto"/>
            <w:sz w:val="22"/>
            <w:szCs w:val="22"/>
            <w:lang w:eastAsia="es-ES"/>
          </w:rPr>
          <w:tab/>
        </w:r>
        <w:r w:rsidR="00D57CB0" w:rsidRPr="000C1924">
          <w:rPr>
            <w:rStyle w:val="Hipervnculo"/>
            <w:noProof/>
          </w:rPr>
          <w:t>Introducción</w:t>
        </w:r>
        <w:r w:rsidR="00D57CB0">
          <w:rPr>
            <w:noProof/>
            <w:webHidden/>
          </w:rPr>
          <w:tab/>
        </w:r>
        <w:r w:rsidR="00D57CB0">
          <w:rPr>
            <w:noProof/>
            <w:webHidden/>
          </w:rPr>
          <w:fldChar w:fldCharType="begin"/>
        </w:r>
        <w:r w:rsidR="00D57CB0">
          <w:rPr>
            <w:noProof/>
            <w:webHidden/>
          </w:rPr>
          <w:instrText xml:space="preserve"> PAGEREF _Toc118405965 \h </w:instrText>
        </w:r>
        <w:r w:rsidR="00D57CB0">
          <w:rPr>
            <w:noProof/>
            <w:webHidden/>
          </w:rPr>
        </w:r>
        <w:r w:rsidR="00D57CB0">
          <w:rPr>
            <w:noProof/>
            <w:webHidden/>
          </w:rPr>
          <w:fldChar w:fldCharType="separate"/>
        </w:r>
        <w:r w:rsidR="00116B4B">
          <w:rPr>
            <w:noProof/>
            <w:webHidden/>
          </w:rPr>
          <w:t>162</w:t>
        </w:r>
        <w:r w:rsidR="00D57CB0">
          <w:rPr>
            <w:noProof/>
            <w:webHidden/>
          </w:rPr>
          <w:fldChar w:fldCharType="end"/>
        </w:r>
      </w:hyperlink>
    </w:p>
    <w:p w14:paraId="7B5D3A94" w14:textId="3F28C096" w:rsidR="00D57CB0" w:rsidRDefault="00000000">
      <w:pPr>
        <w:pStyle w:val="TDC3"/>
        <w:rPr>
          <w:rFonts w:eastAsiaTheme="minorEastAsia"/>
          <w:b w:val="0"/>
          <w:bCs w:val="0"/>
          <w:i w:val="0"/>
          <w:iCs w:val="0"/>
          <w:noProof/>
          <w:color w:val="auto"/>
          <w:sz w:val="22"/>
          <w:szCs w:val="22"/>
          <w:lang w:eastAsia="es-ES"/>
        </w:rPr>
      </w:pPr>
      <w:hyperlink w:anchor="_Toc118405966"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Requisitos para los títulos indicados en 0.3.1</w:t>
        </w:r>
        <w:r w:rsidR="00D57CB0">
          <w:rPr>
            <w:noProof/>
            <w:webHidden/>
          </w:rPr>
          <w:tab/>
        </w:r>
        <w:r w:rsidR="00D57CB0">
          <w:rPr>
            <w:noProof/>
            <w:webHidden/>
          </w:rPr>
          <w:fldChar w:fldCharType="begin"/>
        </w:r>
        <w:r w:rsidR="00D57CB0">
          <w:rPr>
            <w:noProof/>
            <w:webHidden/>
          </w:rPr>
          <w:instrText xml:space="preserve"> PAGEREF _Toc118405966 \h </w:instrText>
        </w:r>
        <w:r w:rsidR="00D57CB0">
          <w:rPr>
            <w:noProof/>
            <w:webHidden/>
          </w:rPr>
        </w:r>
        <w:r w:rsidR="00D57CB0">
          <w:rPr>
            <w:noProof/>
            <w:webHidden/>
          </w:rPr>
          <w:fldChar w:fldCharType="separate"/>
        </w:r>
        <w:r w:rsidR="00116B4B">
          <w:rPr>
            <w:noProof/>
            <w:webHidden/>
          </w:rPr>
          <w:t>164</w:t>
        </w:r>
        <w:r w:rsidR="00D57CB0">
          <w:rPr>
            <w:noProof/>
            <w:webHidden/>
          </w:rPr>
          <w:fldChar w:fldCharType="end"/>
        </w:r>
      </w:hyperlink>
    </w:p>
    <w:p w14:paraId="429D3EC5" w14:textId="2284AE49" w:rsidR="00D57CB0" w:rsidRDefault="00000000">
      <w:pPr>
        <w:pStyle w:val="TDC3"/>
        <w:rPr>
          <w:rFonts w:eastAsiaTheme="minorEastAsia"/>
          <w:b w:val="0"/>
          <w:bCs w:val="0"/>
          <w:i w:val="0"/>
          <w:iCs w:val="0"/>
          <w:noProof/>
          <w:color w:val="auto"/>
          <w:sz w:val="22"/>
          <w:szCs w:val="22"/>
          <w:lang w:eastAsia="es-ES"/>
        </w:rPr>
      </w:pPr>
      <w:hyperlink w:anchor="_Toc118405967" w:history="1">
        <w:r w:rsidR="00D57CB0" w:rsidRPr="000C1924">
          <w:rPr>
            <w:rStyle w:val="Hipervnculo"/>
            <w:noProof/>
          </w:rPr>
          <w:t xml:space="preserve">2. </w:t>
        </w:r>
        <w:r w:rsidR="00D57CB0">
          <w:rPr>
            <w:rFonts w:eastAsiaTheme="minorEastAsia"/>
            <w:b w:val="0"/>
            <w:bCs w:val="0"/>
            <w:i w:val="0"/>
            <w:iCs w:val="0"/>
            <w:noProof/>
            <w:color w:val="auto"/>
            <w:sz w:val="22"/>
            <w:szCs w:val="22"/>
            <w:lang w:eastAsia="es-ES"/>
          </w:rPr>
          <w:tab/>
        </w:r>
        <w:r w:rsidR="00D57CB0" w:rsidRPr="000C1924">
          <w:rPr>
            <w:rStyle w:val="Hipervnculo"/>
            <w:noProof/>
          </w:rPr>
          <w:t>Los formularios de solicitud de títulos se adjuntan como anexo.</w:t>
        </w:r>
        <w:r w:rsidR="00D57CB0">
          <w:rPr>
            <w:noProof/>
            <w:webHidden/>
          </w:rPr>
          <w:tab/>
        </w:r>
        <w:r w:rsidR="00D57CB0">
          <w:rPr>
            <w:noProof/>
            <w:webHidden/>
          </w:rPr>
          <w:fldChar w:fldCharType="begin"/>
        </w:r>
        <w:r w:rsidR="00D57CB0">
          <w:rPr>
            <w:noProof/>
            <w:webHidden/>
          </w:rPr>
          <w:instrText xml:space="preserve"> PAGEREF _Toc118405967 \h </w:instrText>
        </w:r>
        <w:r w:rsidR="00D57CB0">
          <w:rPr>
            <w:noProof/>
            <w:webHidden/>
          </w:rPr>
        </w:r>
        <w:r w:rsidR="00D57CB0">
          <w:rPr>
            <w:noProof/>
            <w:webHidden/>
          </w:rPr>
          <w:fldChar w:fldCharType="separate"/>
        </w:r>
        <w:r w:rsidR="00116B4B">
          <w:rPr>
            <w:noProof/>
            <w:webHidden/>
          </w:rPr>
          <w:t>173</w:t>
        </w:r>
        <w:r w:rsidR="00D57CB0">
          <w:rPr>
            <w:noProof/>
            <w:webHidden/>
          </w:rPr>
          <w:fldChar w:fldCharType="end"/>
        </w:r>
      </w:hyperlink>
    </w:p>
    <w:p w14:paraId="257DE0E9" w14:textId="582A5FF3" w:rsidR="00D57CB0" w:rsidRDefault="00000000">
      <w:pPr>
        <w:pStyle w:val="TDC3"/>
        <w:rPr>
          <w:rFonts w:eastAsiaTheme="minorEastAsia"/>
          <w:b w:val="0"/>
          <w:bCs w:val="0"/>
          <w:i w:val="0"/>
          <w:iCs w:val="0"/>
          <w:noProof/>
          <w:color w:val="auto"/>
          <w:sz w:val="22"/>
          <w:szCs w:val="22"/>
          <w:lang w:eastAsia="es-ES"/>
        </w:rPr>
      </w:pPr>
      <w:hyperlink w:anchor="_Toc118405968" w:history="1">
        <w:r w:rsidR="00D57CB0" w:rsidRPr="000C1924">
          <w:rPr>
            <w:rStyle w:val="Hipervnculo"/>
            <w:noProof/>
          </w:rPr>
          <w:t>3.</w:t>
        </w:r>
        <w:r w:rsidR="00D57CB0">
          <w:rPr>
            <w:rFonts w:eastAsiaTheme="minorEastAsia"/>
            <w:b w:val="0"/>
            <w:bCs w:val="0"/>
            <w:i w:val="0"/>
            <w:iCs w:val="0"/>
            <w:noProof/>
            <w:color w:val="auto"/>
            <w:sz w:val="22"/>
            <w:szCs w:val="22"/>
            <w:lang w:eastAsia="es-ES"/>
          </w:rPr>
          <w:tab/>
        </w:r>
        <w:r w:rsidR="00D57CB0" w:rsidRPr="000C1924">
          <w:rPr>
            <w:rStyle w:val="Hipervnculo"/>
            <w:noProof/>
          </w:rPr>
          <w:t>Lista de formularios de solicitudes.</w:t>
        </w:r>
        <w:r w:rsidR="00D57CB0">
          <w:rPr>
            <w:noProof/>
            <w:webHidden/>
          </w:rPr>
          <w:tab/>
        </w:r>
        <w:r w:rsidR="00D57CB0">
          <w:rPr>
            <w:noProof/>
            <w:webHidden/>
          </w:rPr>
          <w:fldChar w:fldCharType="begin"/>
        </w:r>
        <w:r w:rsidR="00D57CB0">
          <w:rPr>
            <w:noProof/>
            <w:webHidden/>
          </w:rPr>
          <w:instrText xml:space="preserve"> PAGEREF _Toc118405968 \h </w:instrText>
        </w:r>
        <w:r w:rsidR="00D57CB0">
          <w:rPr>
            <w:noProof/>
            <w:webHidden/>
          </w:rPr>
        </w:r>
        <w:r w:rsidR="00D57CB0">
          <w:rPr>
            <w:noProof/>
            <w:webHidden/>
          </w:rPr>
          <w:fldChar w:fldCharType="separate"/>
        </w:r>
        <w:r w:rsidR="00116B4B">
          <w:rPr>
            <w:noProof/>
            <w:webHidden/>
          </w:rPr>
          <w:t>173</w:t>
        </w:r>
        <w:r w:rsidR="00D57CB0">
          <w:rPr>
            <w:noProof/>
            <w:webHidden/>
          </w:rPr>
          <w:fldChar w:fldCharType="end"/>
        </w:r>
      </w:hyperlink>
    </w:p>
    <w:p w14:paraId="692A2036" w14:textId="31EED39C"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5969" w:history="1">
        <w:r w:rsidR="00D57CB0" w:rsidRPr="000C1924">
          <w:rPr>
            <w:rStyle w:val="Hipervnculo"/>
            <w:rFonts w:eastAsia="Times New Roman"/>
            <w:noProof/>
            <w:lang w:eastAsia="es-ES"/>
          </w:rPr>
          <w:t>ANEXO</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
          </w:rPr>
          <w:t>Tablas de 7 a 19 rondas</w:t>
        </w:r>
        <w:r w:rsidR="00D57CB0">
          <w:rPr>
            <w:noProof/>
            <w:webHidden/>
          </w:rPr>
          <w:tab/>
        </w:r>
        <w:r w:rsidR="00D57CB0">
          <w:rPr>
            <w:noProof/>
            <w:webHidden/>
          </w:rPr>
          <w:fldChar w:fldCharType="begin"/>
        </w:r>
        <w:r w:rsidR="00D57CB0">
          <w:rPr>
            <w:noProof/>
            <w:webHidden/>
          </w:rPr>
          <w:instrText xml:space="preserve"> PAGEREF _Toc118405969 \h </w:instrText>
        </w:r>
        <w:r w:rsidR="00D57CB0">
          <w:rPr>
            <w:noProof/>
            <w:webHidden/>
          </w:rPr>
        </w:r>
        <w:r w:rsidR="00D57CB0">
          <w:rPr>
            <w:noProof/>
            <w:webHidden/>
          </w:rPr>
          <w:fldChar w:fldCharType="separate"/>
        </w:r>
        <w:r w:rsidR="00116B4B">
          <w:rPr>
            <w:noProof/>
            <w:webHidden/>
          </w:rPr>
          <w:t>174</w:t>
        </w:r>
        <w:r w:rsidR="00D57CB0">
          <w:rPr>
            <w:noProof/>
            <w:webHidden/>
          </w:rPr>
          <w:fldChar w:fldCharType="end"/>
        </w:r>
      </w:hyperlink>
    </w:p>
    <w:p w14:paraId="1022A218" w14:textId="4A053DB6" w:rsidR="00D57CB0" w:rsidRDefault="00000000">
      <w:pPr>
        <w:pStyle w:val="TDC1"/>
        <w:tabs>
          <w:tab w:val="right" w:leader="dot" w:pos="10048"/>
        </w:tabs>
        <w:rPr>
          <w:rFonts w:eastAsiaTheme="minorEastAsia"/>
          <w:b w:val="0"/>
          <w:noProof/>
          <w:color w:val="auto"/>
          <w:sz w:val="22"/>
          <w:lang w:eastAsia="es-ES"/>
        </w:rPr>
      </w:pPr>
      <w:hyperlink w:anchor="_Toc118405970" w:history="1">
        <w:r w:rsidR="00D57CB0" w:rsidRPr="000C1924">
          <w:rPr>
            <w:rStyle w:val="Hipervnculo"/>
            <w:noProof/>
          </w:rPr>
          <w:t>CAPITULO   VIII</w:t>
        </w:r>
        <w:r w:rsidR="00D57CB0">
          <w:rPr>
            <w:noProof/>
            <w:webHidden/>
          </w:rPr>
          <w:tab/>
        </w:r>
        <w:r w:rsidR="00D57CB0">
          <w:rPr>
            <w:noProof/>
            <w:webHidden/>
          </w:rPr>
          <w:fldChar w:fldCharType="begin"/>
        </w:r>
        <w:r w:rsidR="00D57CB0">
          <w:rPr>
            <w:noProof/>
            <w:webHidden/>
          </w:rPr>
          <w:instrText xml:space="preserve"> PAGEREF _Toc118405970 \h </w:instrText>
        </w:r>
        <w:r w:rsidR="00D57CB0">
          <w:rPr>
            <w:noProof/>
            <w:webHidden/>
          </w:rPr>
        </w:r>
        <w:r w:rsidR="00D57CB0">
          <w:rPr>
            <w:noProof/>
            <w:webHidden/>
          </w:rPr>
          <w:fldChar w:fldCharType="separate"/>
        </w:r>
        <w:r w:rsidR="00116B4B">
          <w:rPr>
            <w:noProof/>
            <w:webHidden/>
          </w:rPr>
          <w:t>183</w:t>
        </w:r>
        <w:r w:rsidR="00D57CB0">
          <w:rPr>
            <w:noProof/>
            <w:webHidden/>
          </w:rPr>
          <w:fldChar w:fldCharType="end"/>
        </w:r>
      </w:hyperlink>
    </w:p>
    <w:p w14:paraId="1BB12A78" w14:textId="6D706612" w:rsidR="00D57CB0" w:rsidRDefault="00000000">
      <w:pPr>
        <w:pStyle w:val="TDC2"/>
        <w:rPr>
          <w:rFonts w:eastAsiaTheme="minorEastAsia"/>
          <w:b w:val="0"/>
          <w:color w:val="auto"/>
          <w:sz w:val="22"/>
          <w:lang w:eastAsia="es-ES"/>
        </w:rPr>
      </w:pPr>
      <w:hyperlink w:anchor="_Toc118405971" w:history="1">
        <w:r w:rsidR="00D57CB0" w:rsidRPr="000C1924">
          <w:rPr>
            <w:rStyle w:val="Hipervnculo"/>
          </w:rPr>
          <w:t>C.01. ESTÁNDARES DE MATERIAL DE AJEDREZ</w:t>
        </w:r>
        <w:r w:rsidR="00D57CB0">
          <w:rPr>
            <w:webHidden/>
          </w:rPr>
          <w:tab/>
        </w:r>
        <w:r w:rsidR="00D57CB0">
          <w:rPr>
            <w:webHidden/>
          </w:rPr>
          <w:fldChar w:fldCharType="begin"/>
        </w:r>
        <w:r w:rsidR="00D57CB0">
          <w:rPr>
            <w:webHidden/>
          </w:rPr>
          <w:instrText xml:space="preserve"> PAGEREF _Toc118405971 \h </w:instrText>
        </w:r>
        <w:r w:rsidR="00D57CB0">
          <w:rPr>
            <w:webHidden/>
          </w:rPr>
        </w:r>
        <w:r w:rsidR="00D57CB0">
          <w:rPr>
            <w:webHidden/>
          </w:rPr>
          <w:fldChar w:fldCharType="separate"/>
        </w:r>
        <w:r w:rsidR="00116B4B">
          <w:rPr>
            <w:webHidden/>
          </w:rPr>
          <w:t>183</w:t>
        </w:r>
        <w:r w:rsidR="00D57CB0">
          <w:rPr>
            <w:webHidden/>
          </w:rPr>
          <w:fldChar w:fldCharType="end"/>
        </w:r>
      </w:hyperlink>
    </w:p>
    <w:p w14:paraId="76B6F676" w14:textId="421FC116" w:rsidR="00D57CB0" w:rsidRDefault="00000000">
      <w:pPr>
        <w:pStyle w:val="TDC2"/>
        <w:rPr>
          <w:rFonts w:eastAsiaTheme="minorEastAsia"/>
          <w:b w:val="0"/>
          <w:color w:val="auto"/>
          <w:sz w:val="22"/>
          <w:lang w:eastAsia="es-ES"/>
        </w:rPr>
      </w:pPr>
      <w:hyperlink w:anchor="_Toc118405972" w:history="1">
        <w:r w:rsidR="00D57CB0" w:rsidRPr="000C1924">
          <w:rPr>
            <w:rStyle w:val="Hipervnculo"/>
          </w:rPr>
          <w:t>1. Equipo de ajedrez</w:t>
        </w:r>
        <w:r w:rsidR="00D57CB0">
          <w:rPr>
            <w:webHidden/>
          </w:rPr>
          <w:tab/>
        </w:r>
        <w:r w:rsidR="00D57CB0">
          <w:rPr>
            <w:webHidden/>
          </w:rPr>
          <w:fldChar w:fldCharType="begin"/>
        </w:r>
        <w:r w:rsidR="00D57CB0">
          <w:rPr>
            <w:webHidden/>
          </w:rPr>
          <w:instrText xml:space="preserve"> PAGEREF _Toc118405972 \h </w:instrText>
        </w:r>
        <w:r w:rsidR="00D57CB0">
          <w:rPr>
            <w:webHidden/>
          </w:rPr>
        </w:r>
        <w:r w:rsidR="00D57CB0">
          <w:rPr>
            <w:webHidden/>
          </w:rPr>
          <w:fldChar w:fldCharType="separate"/>
        </w:r>
        <w:r w:rsidR="00116B4B">
          <w:rPr>
            <w:webHidden/>
          </w:rPr>
          <w:t>183</w:t>
        </w:r>
        <w:r w:rsidR="00D57CB0">
          <w:rPr>
            <w:webHidden/>
          </w:rPr>
          <w:fldChar w:fldCharType="end"/>
        </w:r>
      </w:hyperlink>
    </w:p>
    <w:p w14:paraId="641A07E6" w14:textId="329A440A" w:rsidR="00D57CB0" w:rsidRDefault="00000000">
      <w:pPr>
        <w:pStyle w:val="TDC2"/>
        <w:rPr>
          <w:rFonts w:eastAsiaTheme="minorEastAsia"/>
          <w:b w:val="0"/>
          <w:color w:val="auto"/>
          <w:sz w:val="22"/>
          <w:lang w:eastAsia="es-ES"/>
        </w:rPr>
      </w:pPr>
      <w:hyperlink w:anchor="_Toc118405973" w:history="1">
        <w:r w:rsidR="00D57CB0" w:rsidRPr="000C1924">
          <w:rPr>
            <w:rStyle w:val="Hipervnculo"/>
          </w:rPr>
          <w:t>2. Piezas de ajedrez</w:t>
        </w:r>
        <w:r w:rsidR="00D57CB0">
          <w:rPr>
            <w:webHidden/>
          </w:rPr>
          <w:tab/>
        </w:r>
        <w:r w:rsidR="00D57CB0">
          <w:rPr>
            <w:webHidden/>
          </w:rPr>
          <w:fldChar w:fldCharType="begin"/>
        </w:r>
        <w:r w:rsidR="00D57CB0">
          <w:rPr>
            <w:webHidden/>
          </w:rPr>
          <w:instrText xml:space="preserve"> PAGEREF _Toc118405973 \h </w:instrText>
        </w:r>
        <w:r w:rsidR="00D57CB0">
          <w:rPr>
            <w:webHidden/>
          </w:rPr>
        </w:r>
        <w:r w:rsidR="00D57CB0">
          <w:rPr>
            <w:webHidden/>
          </w:rPr>
          <w:fldChar w:fldCharType="separate"/>
        </w:r>
        <w:r w:rsidR="00116B4B">
          <w:rPr>
            <w:webHidden/>
          </w:rPr>
          <w:t>183</w:t>
        </w:r>
        <w:r w:rsidR="00D57CB0">
          <w:rPr>
            <w:webHidden/>
          </w:rPr>
          <w:fldChar w:fldCharType="end"/>
        </w:r>
      </w:hyperlink>
    </w:p>
    <w:p w14:paraId="55ADE649" w14:textId="6D00FF91" w:rsidR="00D57CB0" w:rsidRDefault="00000000">
      <w:pPr>
        <w:pStyle w:val="TDC2"/>
        <w:rPr>
          <w:rFonts w:eastAsiaTheme="minorEastAsia"/>
          <w:b w:val="0"/>
          <w:color w:val="auto"/>
          <w:sz w:val="22"/>
          <w:lang w:eastAsia="es-ES"/>
        </w:rPr>
      </w:pPr>
      <w:hyperlink w:anchor="_Toc118405974" w:history="1">
        <w:r w:rsidR="00D57CB0" w:rsidRPr="000C1924">
          <w:rPr>
            <w:rStyle w:val="Hipervnculo"/>
          </w:rPr>
          <w:t>3. Tableros de ajedrez</w:t>
        </w:r>
        <w:r w:rsidR="00D57CB0">
          <w:rPr>
            <w:webHidden/>
          </w:rPr>
          <w:tab/>
        </w:r>
        <w:r w:rsidR="00D57CB0">
          <w:rPr>
            <w:webHidden/>
          </w:rPr>
          <w:fldChar w:fldCharType="begin"/>
        </w:r>
        <w:r w:rsidR="00D57CB0">
          <w:rPr>
            <w:webHidden/>
          </w:rPr>
          <w:instrText xml:space="preserve"> PAGEREF _Toc118405974 \h </w:instrText>
        </w:r>
        <w:r w:rsidR="00D57CB0">
          <w:rPr>
            <w:webHidden/>
          </w:rPr>
        </w:r>
        <w:r w:rsidR="00D57CB0">
          <w:rPr>
            <w:webHidden/>
          </w:rPr>
          <w:fldChar w:fldCharType="separate"/>
        </w:r>
        <w:r w:rsidR="00116B4B">
          <w:rPr>
            <w:webHidden/>
          </w:rPr>
          <w:t>183</w:t>
        </w:r>
        <w:r w:rsidR="00D57CB0">
          <w:rPr>
            <w:webHidden/>
          </w:rPr>
          <w:fldChar w:fldCharType="end"/>
        </w:r>
      </w:hyperlink>
    </w:p>
    <w:p w14:paraId="0B684F4C" w14:textId="2C7FAB98" w:rsidR="00D57CB0" w:rsidRDefault="00000000">
      <w:pPr>
        <w:pStyle w:val="TDC2"/>
        <w:rPr>
          <w:rFonts w:eastAsiaTheme="minorEastAsia"/>
          <w:b w:val="0"/>
          <w:color w:val="auto"/>
          <w:sz w:val="22"/>
          <w:lang w:eastAsia="es-ES"/>
        </w:rPr>
      </w:pPr>
      <w:hyperlink w:anchor="_Toc118405975" w:history="1">
        <w:r w:rsidR="00D57CB0" w:rsidRPr="000C1924">
          <w:rPr>
            <w:rStyle w:val="Hipervnculo"/>
          </w:rPr>
          <w:t>4. Mesas y sillas de ajedrez</w:t>
        </w:r>
        <w:r w:rsidR="00D57CB0">
          <w:rPr>
            <w:webHidden/>
          </w:rPr>
          <w:tab/>
        </w:r>
        <w:r w:rsidR="00D57CB0">
          <w:rPr>
            <w:webHidden/>
          </w:rPr>
          <w:fldChar w:fldCharType="begin"/>
        </w:r>
        <w:r w:rsidR="00D57CB0">
          <w:rPr>
            <w:webHidden/>
          </w:rPr>
          <w:instrText xml:space="preserve"> PAGEREF _Toc118405975 \h </w:instrText>
        </w:r>
        <w:r w:rsidR="00D57CB0">
          <w:rPr>
            <w:webHidden/>
          </w:rPr>
        </w:r>
        <w:r w:rsidR="00D57CB0">
          <w:rPr>
            <w:webHidden/>
          </w:rPr>
          <w:fldChar w:fldCharType="separate"/>
        </w:r>
        <w:r w:rsidR="00116B4B">
          <w:rPr>
            <w:webHidden/>
          </w:rPr>
          <w:t>184</w:t>
        </w:r>
        <w:r w:rsidR="00D57CB0">
          <w:rPr>
            <w:webHidden/>
          </w:rPr>
          <w:fldChar w:fldCharType="end"/>
        </w:r>
      </w:hyperlink>
    </w:p>
    <w:p w14:paraId="3BB6C2BE" w14:textId="05CD835C" w:rsidR="00D57CB0" w:rsidRDefault="00000000">
      <w:pPr>
        <w:pStyle w:val="TDC2"/>
        <w:rPr>
          <w:rFonts w:eastAsiaTheme="minorEastAsia"/>
          <w:b w:val="0"/>
          <w:color w:val="auto"/>
          <w:sz w:val="22"/>
          <w:lang w:eastAsia="es-ES"/>
        </w:rPr>
      </w:pPr>
      <w:hyperlink w:anchor="_Toc118405976" w:history="1">
        <w:r w:rsidR="00D57CB0" w:rsidRPr="000C1924">
          <w:rPr>
            <w:rStyle w:val="Hipervnculo"/>
          </w:rPr>
          <w:t>5. Relojes de ajedrez</w:t>
        </w:r>
        <w:r w:rsidR="00D57CB0">
          <w:rPr>
            <w:webHidden/>
          </w:rPr>
          <w:tab/>
        </w:r>
        <w:r w:rsidR="00D57CB0">
          <w:rPr>
            <w:webHidden/>
          </w:rPr>
          <w:fldChar w:fldCharType="begin"/>
        </w:r>
        <w:r w:rsidR="00D57CB0">
          <w:rPr>
            <w:webHidden/>
          </w:rPr>
          <w:instrText xml:space="preserve"> PAGEREF _Toc118405976 \h </w:instrText>
        </w:r>
        <w:r w:rsidR="00D57CB0">
          <w:rPr>
            <w:webHidden/>
          </w:rPr>
        </w:r>
        <w:r w:rsidR="00D57CB0">
          <w:rPr>
            <w:webHidden/>
          </w:rPr>
          <w:fldChar w:fldCharType="separate"/>
        </w:r>
        <w:r w:rsidR="00116B4B">
          <w:rPr>
            <w:webHidden/>
          </w:rPr>
          <w:t>184</w:t>
        </w:r>
        <w:r w:rsidR="00D57CB0">
          <w:rPr>
            <w:webHidden/>
          </w:rPr>
          <w:fldChar w:fldCharType="end"/>
        </w:r>
      </w:hyperlink>
    </w:p>
    <w:p w14:paraId="6D59CC56" w14:textId="680F874D" w:rsidR="00D57CB0" w:rsidRDefault="00000000">
      <w:pPr>
        <w:pStyle w:val="TDC2"/>
        <w:rPr>
          <w:rFonts w:eastAsiaTheme="minorEastAsia"/>
          <w:b w:val="0"/>
          <w:color w:val="auto"/>
          <w:sz w:val="22"/>
          <w:lang w:eastAsia="es-ES"/>
        </w:rPr>
      </w:pPr>
      <w:hyperlink w:anchor="_Toc118405977" w:history="1">
        <w:r w:rsidR="00D57CB0" w:rsidRPr="000C1924">
          <w:rPr>
            <w:rStyle w:val="Hipervnculo"/>
          </w:rPr>
          <w:t>6. Hojas de anotación de ajedrez</w:t>
        </w:r>
        <w:r w:rsidR="00D57CB0">
          <w:rPr>
            <w:webHidden/>
          </w:rPr>
          <w:tab/>
        </w:r>
        <w:r w:rsidR="00D57CB0">
          <w:rPr>
            <w:webHidden/>
          </w:rPr>
          <w:fldChar w:fldCharType="begin"/>
        </w:r>
        <w:r w:rsidR="00D57CB0">
          <w:rPr>
            <w:webHidden/>
          </w:rPr>
          <w:instrText xml:space="preserve"> PAGEREF _Toc118405977 \h </w:instrText>
        </w:r>
        <w:r w:rsidR="00D57CB0">
          <w:rPr>
            <w:webHidden/>
          </w:rPr>
        </w:r>
        <w:r w:rsidR="00D57CB0">
          <w:rPr>
            <w:webHidden/>
          </w:rPr>
          <w:fldChar w:fldCharType="separate"/>
        </w:r>
        <w:r w:rsidR="00116B4B">
          <w:rPr>
            <w:webHidden/>
          </w:rPr>
          <w:t>185</w:t>
        </w:r>
        <w:r w:rsidR="00D57CB0">
          <w:rPr>
            <w:webHidden/>
          </w:rPr>
          <w:fldChar w:fldCharType="end"/>
        </w:r>
      </w:hyperlink>
    </w:p>
    <w:p w14:paraId="2900ECDD" w14:textId="78E5ED14" w:rsidR="00D57CB0" w:rsidRDefault="00000000">
      <w:pPr>
        <w:pStyle w:val="TDC1"/>
        <w:tabs>
          <w:tab w:val="left" w:pos="1320"/>
          <w:tab w:val="right" w:leader="dot" w:pos="10048"/>
        </w:tabs>
        <w:rPr>
          <w:rFonts w:eastAsiaTheme="minorEastAsia"/>
          <w:b w:val="0"/>
          <w:noProof/>
          <w:color w:val="auto"/>
          <w:sz w:val="22"/>
          <w:lang w:eastAsia="es-ES"/>
        </w:rPr>
      </w:pPr>
      <w:hyperlink w:anchor="_Toc118405978" w:history="1">
        <w:r w:rsidR="00D57CB0" w:rsidRPr="000C1924">
          <w:rPr>
            <w:rStyle w:val="Hipervnculo"/>
            <w:noProof/>
          </w:rPr>
          <w:t>C.02.02</w:t>
        </w:r>
        <w:r w:rsidR="00D57CB0">
          <w:rPr>
            <w:rFonts w:eastAsiaTheme="minorEastAsia"/>
            <w:b w:val="0"/>
            <w:noProof/>
            <w:color w:val="auto"/>
            <w:sz w:val="22"/>
            <w:lang w:eastAsia="es-ES"/>
          </w:rPr>
          <w:tab/>
        </w:r>
        <w:r w:rsidR="00D57CB0" w:rsidRPr="000C1924">
          <w:rPr>
            <w:rStyle w:val="Hipervnculo"/>
            <w:rFonts w:cstheme="minorHAnsi"/>
            <w:noProof/>
          </w:rPr>
          <w:t>EQUIPOS DE AJEDREZ ELECTRÓNICOS HOMOLOGADOS POR LA FIDE</w:t>
        </w:r>
        <w:r w:rsidR="00D57CB0">
          <w:rPr>
            <w:noProof/>
            <w:webHidden/>
          </w:rPr>
          <w:tab/>
        </w:r>
        <w:r w:rsidR="00D57CB0">
          <w:rPr>
            <w:noProof/>
            <w:webHidden/>
          </w:rPr>
          <w:fldChar w:fldCharType="begin"/>
        </w:r>
        <w:r w:rsidR="00D57CB0">
          <w:rPr>
            <w:noProof/>
            <w:webHidden/>
          </w:rPr>
          <w:instrText xml:space="preserve"> PAGEREF _Toc118405978 \h </w:instrText>
        </w:r>
        <w:r w:rsidR="00D57CB0">
          <w:rPr>
            <w:noProof/>
            <w:webHidden/>
          </w:rPr>
        </w:r>
        <w:r w:rsidR="00D57CB0">
          <w:rPr>
            <w:noProof/>
            <w:webHidden/>
          </w:rPr>
          <w:fldChar w:fldCharType="separate"/>
        </w:r>
        <w:r w:rsidR="00116B4B">
          <w:rPr>
            <w:noProof/>
            <w:webHidden/>
          </w:rPr>
          <w:t>185</w:t>
        </w:r>
        <w:r w:rsidR="00D57CB0">
          <w:rPr>
            <w:noProof/>
            <w:webHidden/>
          </w:rPr>
          <w:fldChar w:fldCharType="end"/>
        </w:r>
      </w:hyperlink>
    </w:p>
    <w:p w14:paraId="238BAA3C" w14:textId="5100517A" w:rsidR="00D57CB0" w:rsidRDefault="00000000">
      <w:pPr>
        <w:pStyle w:val="TDC2"/>
        <w:rPr>
          <w:rFonts w:eastAsiaTheme="minorEastAsia"/>
          <w:b w:val="0"/>
          <w:color w:val="auto"/>
          <w:sz w:val="22"/>
          <w:lang w:eastAsia="es-ES"/>
        </w:rPr>
      </w:pPr>
      <w:hyperlink w:anchor="_Toc118405979" w:history="1">
        <w:r w:rsidR="00D57CB0" w:rsidRPr="000C1924">
          <w:rPr>
            <w:rStyle w:val="Hipervnculo"/>
            <w:rFonts w:cstheme="minorHAnsi"/>
          </w:rPr>
          <w:t>2. Requisitos para la Prueba</w:t>
        </w:r>
        <w:r w:rsidR="00D57CB0">
          <w:rPr>
            <w:webHidden/>
          </w:rPr>
          <w:tab/>
        </w:r>
        <w:r w:rsidR="00D57CB0">
          <w:rPr>
            <w:webHidden/>
          </w:rPr>
          <w:fldChar w:fldCharType="begin"/>
        </w:r>
        <w:r w:rsidR="00D57CB0">
          <w:rPr>
            <w:webHidden/>
          </w:rPr>
          <w:instrText xml:space="preserve"> PAGEREF _Toc118405979 \h </w:instrText>
        </w:r>
        <w:r w:rsidR="00D57CB0">
          <w:rPr>
            <w:webHidden/>
          </w:rPr>
        </w:r>
        <w:r w:rsidR="00D57CB0">
          <w:rPr>
            <w:webHidden/>
          </w:rPr>
          <w:fldChar w:fldCharType="separate"/>
        </w:r>
        <w:r w:rsidR="00116B4B">
          <w:rPr>
            <w:webHidden/>
          </w:rPr>
          <w:t>186</w:t>
        </w:r>
        <w:r w:rsidR="00D57CB0">
          <w:rPr>
            <w:webHidden/>
          </w:rPr>
          <w:fldChar w:fldCharType="end"/>
        </w:r>
      </w:hyperlink>
    </w:p>
    <w:p w14:paraId="400E925E" w14:textId="5BA864F7" w:rsidR="00D57CB0" w:rsidRDefault="00000000">
      <w:pPr>
        <w:pStyle w:val="TDC2"/>
        <w:rPr>
          <w:rFonts w:eastAsiaTheme="minorEastAsia"/>
          <w:b w:val="0"/>
          <w:color w:val="auto"/>
          <w:sz w:val="22"/>
          <w:lang w:eastAsia="es-ES"/>
        </w:rPr>
      </w:pPr>
      <w:hyperlink w:anchor="_Toc118405980" w:history="1">
        <w:r w:rsidR="00D57CB0" w:rsidRPr="000C1924">
          <w:rPr>
            <w:rStyle w:val="Hipervnculo"/>
            <w:rFonts w:cstheme="minorHAnsi"/>
          </w:rPr>
          <w:t>3. Procedimiento de prueba</w:t>
        </w:r>
        <w:r w:rsidR="00D57CB0">
          <w:rPr>
            <w:webHidden/>
          </w:rPr>
          <w:tab/>
        </w:r>
        <w:r w:rsidR="00D57CB0">
          <w:rPr>
            <w:webHidden/>
          </w:rPr>
          <w:fldChar w:fldCharType="begin"/>
        </w:r>
        <w:r w:rsidR="00D57CB0">
          <w:rPr>
            <w:webHidden/>
          </w:rPr>
          <w:instrText xml:space="preserve"> PAGEREF _Toc118405980 \h </w:instrText>
        </w:r>
        <w:r w:rsidR="00D57CB0">
          <w:rPr>
            <w:webHidden/>
          </w:rPr>
        </w:r>
        <w:r w:rsidR="00D57CB0">
          <w:rPr>
            <w:webHidden/>
          </w:rPr>
          <w:fldChar w:fldCharType="separate"/>
        </w:r>
        <w:r w:rsidR="00116B4B">
          <w:rPr>
            <w:webHidden/>
          </w:rPr>
          <w:t>186</w:t>
        </w:r>
        <w:r w:rsidR="00D57CB0">
          <w:rPr>
            <w:webHidden/>
          </w:rPr>
          <w:fldChar w:fldCharType="end"/>
        </w:r>
      </w:hyperlink>
    </w:p>
    <w:p w14:paraId="0A12006F" w14:textId="4B79B8C9" w:rsidR="00D57CB0" w:rsidRDefault="00000000">
      <w:pPr>
        <w:pStyle w:val="TDC2"/>
        <w:rPr>
          <w:rFonts w:eastAsiaTheme="minorEastAsia"/>
          <w:b w:val="0"/>
          <w:color w:val="auto"/>
          <w:sz w:val="22"/>
          <w:lang w:eastAsia="es-ES"/>
        </w:rPr>
      </w:pPr>
      <w:hyperlink w:anchor="_Toc118405981" w:history="1">
        <w:r w:rsidR="00D57CB0" w:rsidRPr="000C1924">
          <w:rPr>
            <w:rStyle w:val="Hipervnculo"/>
            <w:rFonts w:cstheme="minorHAnsi"/>
          </w:rPr>
          <w:t>4. Finalización de la prueba</w:t>
        </w:r>
        <w:r w:rsidR="00D57CB0">
          <w:rPr>
            <w:webHidden/>
          </w:rPr>
          <w:tab/>
        </w:r>
        <w:r w:rsidR="00D57CB0">
          <w:rPr>
            <w:webHidden/>
          </w:rPr>
          <w:fldChar w:fldCharType="begin"/>
        </w:r>
        <w:r w:rsidR="00D57CB0">
          <w:rPr>
            <w:webHidden/>
          </w:rPr>
          <w:instrText xml:space="preserve"> PAGEREF _Toc118405981 \h </w:instrText>
        </w:r>
        <w:r w:rsidR="00D57CB0">
          <w:rPr>
            <w:webHidden/>
          </w:rPr>
        </w:r>
        <w:r w:rsidR="00D57CB0">
          <w:rPr>
            <w:webHidden/>
          </w:rPr>
          <w:fldChar w:fldCharType="separate"/>
        </w:r>
        <w:r w:rsidR="00116B4B">
          <w:rPr>
            <w:webHidden/>
          </w:rPr>
          <w:t>186</w:t>
        </w:r>
        <w:r w:rsidR="00D57CB0">
          <w:rPr>
            <w:webHidden/>
          </w:rPr>
          <w:fldChar w:fldCharType="end"/>
        </w:r>
      </w:hyperlink>
    </w:p>
    <w:p w14:paraId="6FA76575" w14:textId="4006907C" w:rsidR="00D57CB0" w:rsidRDefault="00000000">
      <w:pPr>
        <w:pStyle w:val="TDC2"/>
        <w:rPr>
          <w:rFonts w:eastAsiaTheme="minorEastAsia"/>
          <w:b w:val="0"/>
          <w:color w:val="auto"/>
          <w:sz w:val="22"/>
          <w:lang w:eastAsia="es-ES"/>
        </w:rPr>
      </w:pPr>
      <w:hyperlink w:anchor="_Toc118405982" w:history="1">
        <w:r w:rsidR="00D57CB0" w:rsidRPr="000C1924">
          <w:rPr>
            <w:rStyle w:val="Hipervnculo"/>
            <w:rFonts w:cstheme="minorHAnsi"/>
          </w:rPr>
          <w:t>5. Informes de prueba</w:t>
        </w:r>
        <w:r w:rsidR="00D57CB0">
          <w:rPr>
            <w:webHidden/>
          </w:rPr>
          <w:tab/>
        </w:r>
        <w:r w:rsidR="00D57CB0">
          <w:rPr>
            <w:webHidden/>
          </w:rPr>
          <w:fldChar w:fldCharType="begin"/>
        </w:r>
        <w:r w:rsidR="00D57CB0">
          <w:rPr>
            <w:webHidden/>
          </w:rPr>
          <w:instrText xml:space="preserve"> PAGEREF _Toc118405982 \h </w:instrText>
        </w:r>
        <w:r w:rsidR="00D57CB0">
          <w:rPr>
            <w:webHidden/>
          </w:rPr>
        </w:r>
        <w:r w:rsidR="00D57CB0">
          <w:rPr>
            <w:webHidden/>
          </w:rPr>
          <w:fldChar w:fldCharType="separate"/>
        </w:r>
        <w:r w:rsidR="00116B4B">
          <w:rPr>
            <w:webHidden/>
          </w:rPr>
          <w:t>186</w:t>
        </w:r>
        <w:r w:rsidR="00D57CB0">
          <w:rPr>
            <w:webHidden/>
          </w:rPr>
          <w:fldChar w:fldCharType="end"/>
        </w:r>
      </w:hyperlink>
    </w:p>
    <w:p w14:paraId="03EC301F" w14:textId="2D67BC02" w:rsidR="00D57CB0" w:rsidRDefault="00000000">
      <w:pPr>
        <w:pStyle w:val="TDC1"/>
        <w:tabs>
          <w:tab w:val="right" w:leader="dot" w:pos="10048"/>
        </w:tabs>
        <w:rPr>
          <w:rFonts w:eastAsiaTheme="minorEastAsia"/>
          <w:b w:val="0"/>
          <w:noProof/>
          <w:color w:val="auto"/>
          <w:sz w:val="22"/>
          <w:lang w:eastAsia="es-ES"/>
        </w:rPr>
      </w:pPr>
      <w:hyperlink w:anchor="_Toc118405983" w:history="1">
        <w:r w:rsidR="00D57CB0" w:rsidRPr="000C1924">
          <w:rPr>
            <w:rStyle w:val="Hipervnculo"/>
            <w:noProof/>
          </w:rPr>
          <w:t>CAPITULO   IX</w:t>
        </w:r>
        <w:r w:rsidR="00D57CB0">
          <w:rPr>
            <w:noProof/>
            <w:webHidden/>
          </w:rPr>
          <w:tab/>
        </w:r>
        <w:r w:rsidR="00D57CB0">
          <w:rPr>
            <w:noProof/>
            <w:webHidden/>
          </w:rPr>
          <w:fldChar w:fldCharType="begin"/>
        </w:r>
        <w:r w:rsidR="00D57CB0">
          <w:rPr>
            <w:noProof/>
            <w:webHidden/>
          </w:rPr>
          <w:instrText xml:space="preserve"> PAGEREF _Toc118405983 \h </w:instrText>
        </w:r>
        <w:r w:rsidR="00D57CB0">
          <w:rPr>
            <w:noProof/>
            <w:webHidden/>
          </w:rPr>
        </w:r>
        <w:r w:rsidR="00D57CB0">
          <w:rPr>
            <w:noProof/>
            <w:webHidden/>
          </w:rPr>
          <w:fldChar w:fldCharType="separate"/>
        </w:r>
        <w:r w:rsidR="00116B4B">
          <w:rPr>
            <w:noProof/>
            <w:webHidden/>
          </w:rPr>
          <w:t>187</w:t>
        </w:r>
        <w:r w:rsidR="00D57CB0">
          <w:rPr>
            <w:noProof/>
            <w:webHidden/>
          </w:rPr>
          <w:fldChar w:fldCharType="end"/>
        </w:r>
      </w:hyperlink>
    </w:p>
    <w:p w14:paraId="16FEB70F" w14:textId="621C9E3C" w:rsidR="00D57CB0" w:rsidRDefault="00000000">
      <w:pPr>
        <w:pStyle w:val="TDC2"/>
        <w:rPr>
          <w:rFonts w:eastAsiaTheme="minorEastAsia"/>
          <w:b w:val="0"/>
          <w:color w:val="auto"/>
          <w:sz w:val="22"/>
          <w:lang w:eastAsia="es-ES"/>
        </w:rPr>
      </w:pPr>
      <w:hyperlink w:anchor="_Toc118405984" w:history="1">
        <w:r w:rsidR="00D57CB0" w:rsidRPr="000C1924">
          <w:rPr>
            <w:rStyle w:val="Hipervnculo"/>
          </w:rPr>
          <w:t>C.05 Reglamento General de Competiciones FIDE (GR)</w:t>
        </w:r>
        <w:r w:rsidR="00D57CB0">
          <w:rPr>
            <w:webHidden/>
          </w:rPr>
          <w:tab/>
        </w:r>
        <w:r w:rsidR="00D57CB0">
          <w:rPr>
            <w:webHidden/>
          </w:rPr>
          <w:fldChar w:fldCharType="begin"/>
        </w:r>
        <w:r w:rsidR="00D57CB0">
          <w:rPr>
            <w:webHidden/>
          </w:rPr>
          <w:instrText xml:space="preserve"> PAGEREF _Toc118405984 \h </w:instrText>
        </w:r>
        <w:r w:rsidR="00D57CB0">
          <w:rPr>
            <w:webHidden/>
          </w:rPr>
        </w:r>
        <w:r w:rsidR="00D57CB0">
          <w:rPr>
            <w:webHidden/>
          </w:rPr>
          <w:fldChar w:fldCharType="separate"/>
        </w:r>
        <w:r w:rsidR="00116B4B">
          <w:rPr>
            <w:webHidden/>
          </w:rPr>
          <w:t>187</w:t>
        </w:r>
        <w:r w:rsidR="00D57CB0">
          <w:rPr>
            <w:webHidden/>
          </w:rPr>
          <w:fldChar w:fldCharType="end"/>
        </w:r>
      </w:hyperlink>
    </w:p>
    <w:p w14:paraId="44C16ADA" w14:textId="3E3B83EF" w:rsidR="00D57CB0" w:rsidRDefault="00000000">
      <w:pPr>
        <w:pStyle w:val="TDC3"/>
        <w:rPr>
          <w:rFonts w:eastAsiaTheme="minorEastAsia"/>
          <w:b w:val="0"/>
          <w:bCs w:val="0"/>
          <w:i w:val="0"/>
          <w:iCs w:val="0"/>
          <w:noProof/>
          <w:color w:val="auto"/>
          <w:sz w:val="22"/>
          <w:szCs w:val="22"/>
          <w:lang w:eastAsia="es-ES"/>
        </w:rPr>
      </w:pPr>
      <w:hyperlink w:anchor="_Toc118405985"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Ámbito</w:t>
        </w:r>
        <w:r w:rsidR="00D57CB0">
          <w:rPr>
            <w:noProof/>
            <w:webHidden/>
          </w:rPr>
          <w:tab/>
        </w:r>
        <w:r w:rsidR="00D57CB0">
          <w:rPr>
            <w:noProof/>
            <w:webHidden/>
          </w:rPr>
          <w:fldChar w:fldCharType="begin"/>
        </w:r>
        <w:r w:rsidR="00D57CB0">
          <w:rPr>
            <w:noProof/>
            <w:webHidden/>
          </w:rPr>
          <w:instrText xml:space="preserve"> PAGEREF _Toc118405985 \h </w:instrText>
        </w:r>
        <w:r w:rsidR="00D57CB0">
          <w:rPr>
            <w:noProof/>
            <w:webHidden/>
          </w:rPr>
        </w:r>
        <w:r w:rsidR="00D57CB0">
          <w:rPr>
            <w:noProof/>
            <w:webHidden/>
          </w:rPr>
          <w:fldChar w:fldCharType="separate"/>
        </w:r>
        <w:r w:rsidR="00116B4B">
          <w:rPr>
            <w:noProof/>
            <w:webHidden/>
          </w:rPr>
          <w:t>187</w:t>
        </w:r>
        <w:r w:rsidR="00D57CB0">
          <w:rPr>
            <w:noProof/>
            <w:webHidden/>
          </w:rPr>
          <w:fldChar w:fldCharType="end"/>
        </w:r>
      </w:hyperlink>
    </w:p>
    <w:p w14:paraId="4B2D1412" w14:textId="3F38E027" w:rsidR="00D57CB0" w:rsidRDefault="00000000">
      <w:pPr>
        <w:pStyle w:val="TDC3"/>
        <w:rPr>
          <w:rFonts w:eastAsiaTheme="minorEastAsia"/>
          <w:b w:val="0"/>
          <w:bCs w:val="0"/>
          <w:i w:val="0"/>
          <w:iCs w:val="0"/>
          <w:noProof/>
          <w:color w:val="auto"/>
          <w:sz w:val="22"/>
          <w:szCs w:val="22"/>
          <w:lang w:eastAsia="es-ES"/>
        </w:rPr>
      </w:pPr>
      <w:hyperlink w:anchor="_Toc118405986" w:history="1">
        <w:r w:rsidR="00D57CB0" w:rsidRPr="000C1924">
          <w:rPr>
            <w:rStyle w:val="Hipervnculo"/>
            <w:noProof/>
          </w:rPr>
          <w:t>2</w:t>
        </w:r>
        <w:r w:rsidR="00D57CB0">
          <w:rPr>
            <w:rFonts w:eastAsiaTheme="minorEastAsia"/>
            <w:b w:val="0"/>
            <w:bCs w:val="0"/>
            <w:i w:val="0"/>
            <w:iCs w:val="0"/>
            <w:noProof/>
            <w:color w:val="auto"/>
            <w:sz w:val="22"/>
            <w:szCs w:val="22"/>
            <w:lang w:eastAsia="es-ES"/>
          </w:rPr>
          <w:tab/>
        </w:r>
        <w:r w:rsidR="00D57CB0" w:rsidRPr="000C1924">
          <w:rPr>
            <w:rStyle w:val="Hipervnculo"/>
            <w:noProof/>
          </w:rPr>
          <w:t>El Organizador Principal (CO)</w:t>
        </w:r>
        <w:r w:rsidR="00D57CB0">
          <w:rPr>
            <w:noProof/>
            <w:webHidden/>
          </w:rPr>
          <w:tab/>
        </w:r>
        <w:r w:rsidR="00D57CB0">
          <w:rPr>
            <w:noProof/>
            <w:webHidden/>
          </w:rPr>
          <w:fldChar w:fldCharType="begin"/>
        </w:r>
        <w:r w:rsidR="00D57CB0">
          <w:rPr>
            <w:noProof/>
            <w:webHidden/>
          </w:rPr>
          <w:instrText xml:space="preserve"> PAGEREF _Toc118405986 \h </w:instrText>
        </w:r>
        <w:r w:rsidR="00D57CB0">
          <w:rPr>
            <w:noProof/>
            <w:webHidden/>
          </w:rPr>
        </w:r>
        <w:r w:rsidR="00D57CB0">
          <w:rPr>
            <w:noProof/>
            <w:webHidden/>
          </w:rPr>
          <w:fldChar w:fldCharType="separate"/>
        </w:r>
        <w:r w:rsidR="00116B4B">
          <w:rPr>
            <w:noProof/>
            <w:webHidden/>
          </w:rPr>
          <w:t>187</w:t>
        </w:r>
        <w:r w:rsidR="00D57CB0">
          <w:rPr>
            <w:noProof/>
            <w:webHidden/>
          </w:rPr>
          <w:fldChar w:fldCharType="end"/>
        </w:r>
      </w:hyperlink>
    </w:p>
    <w:p w14:paraId="1B67DF71" w14:textId="78F260E5" w:rsidR="00D57CB0" w:rsidRDefault="00000000">
      <w:pPr>
        <w:pStyle w:val="TDC3"/>
        <w:rPr>
          <w:rFonts w:eastAsiaTheme="minorEastAsia"/>
          <w:b w:val="0"/>
          <w:bCs w:val="0"/>
          <w:i w:val="0"/>
          <w:iCs w:val="0"/>
          <w:noProof/>
          <w:color w:val="auto"/>
          <w:sz w:val="22"/>
          <w:szCs w:val="22"/>
          <w:lang w:eastAsia="es-ES"/>
        </w:rPr>
      </w:pPr>
      <w:hyperlink w:anchor="_Toc118405987" w:history="1">
        <w:r w:rsidR="00D57CB0" w:rsidRPr="000C1924">
          <w:rPr>
            <w:rStyle w:val="Hipervnculo"/>
            <w:noProof/>
          </w:rPr>
          <w:t>3</w:t>
        </w:r>
        <w:r w:rsidR="00D57CB0">
          <w:rPr>
            <w:rFonts w:eastAsiaTheme="minorEastAsia"/>
            <w:b w:val="0"/>
            <w:bCs w:val="0"/>
            <w:i w:val="0"/>
            <w:iCs w:val="0"/>
            <w:noProof/>
            <w:color w:val="auto"/>
            <w:sz w:val="22"/>
            <w:szCs w:val="22"/>
            <w:lang w:eastAsia="es-ES"/>
          </w:rPr>
          <w:tab/>
        </w:r>
        <w:r w:rsidR="00D57CB0" w:rsidRPr="000C1924">
          <w:rPr>
            <w:rStyle w:val="Hipervnculo"/>
            <w:noProof/>
          </w:rPr>
          <w:t>El Árbitro Principal (CA)</w:t>
        </w:r>
        <w:r w:rsidR="00D57CB0">
          <w:rPr>
            <w:noProof/>
            <w:webHidden/>
          </w:rPr>
          <w:tab/>
        </w:r>
        <w:r w:rsidR="00D57CB0">
          <w:rPr>
            <w:noProof/>
            <w:webHidden/>
          </w:rPr>
          <w:fldChar w:fldCharType="begin"/>
        </w:r>
        <w:r w:rsidR="00D57CB0">
          <w:rPr>
            <w:noProof/>
            <w:webHidden/>
          </w:rPr>
          <w:instrText xml:space="preserve"> PAGEREF _Toc118405987 \h </w:instrText>
        </w:r>
        <w:r w:rsidR="00D57CB0">
          <w:rPr>
            <w:noProof/>
            <w:webHidden/>
          </w:rPr>
        </w:r>
        <w:r w:rsidR="00D57CB0">
          <w:rPr>
            <w:noProof/>
            <w:webHidden/>
          </w:rPr>
          <w:fldChar w:fldCharType="separate"/>
        </w:r>
        <w:r w:rsidR="00116B4B">
          <w:rPr>
            <w:noProof/>
            <w:webHidden/>
          </w:rPr>
          <w:t>188</w:t>
        </w:r>
        <w:r w:rsidR="00D57CB0">
          <w:rPr>
            <w:noProof/>
            <w:webHidden/>
          </w:rPr>
          <w:fldChar w:fldCharType="end"/>
        </w:r>
      </w:hyperlink>
    </w:p>
    <w:p w14:paraId="7AF3B0EA" w14:textId="071B517A" w:rsidR="00D57CB0" w:rsidRDefault="00000000">
      <w:pPr>
        <w:pStyle w:val="TDC3"/>
        <w:rPr>
          <w:rFonts w:eastAsiaTheme="minorEastAsia"/>
          <w:b w:val="0"/>
          <w:bCs w:val="0"/>
          <w:i w:val="0"/>
          <w:iCs w:val="0"/>
          <w:noProof/>
          <w:color w:val="auto"/>
          <w:sz w:val="22"/>
          <w:szCs w:val="22"/>
          <w:lang w:eastAsia="es-ES"/>
        </w:rPr>
      </w:pPr>
      <w:hyperlink w:anchor="_Toc118405988" w:history="1">
        <w:r w:rsidR="00D57CB0" w:rsidRPr="000C1924">
          <w:rPr>
            <w:rStyle w:val="Hipervnculo"/>
            <w:noProof/>
          </w:rPr>
          <w:t>4</w:t>
        </w:r>
        <w:r w:rsidR="00D57CB0">
          <w:rPr>
            <w:rFonts w:eastAsiaTheme="minorEastAsia"/>
            <w:b w:val="0"/>
            <w:bCs w:val="0"/>
            <w:i w:val="0"/>
            <w:iCs w:val="0"/>
            <w:noProof/>
            <w:color w:val="auto"/>
            <w:sz w:val="22"/>
            <w:szCs w:val="22"/>
            <w:lang w:eastAsia="es-ES"/>
          </w:rPr>
          <w:tab/>
        </w:r>
        <w:r w:rsidR="00D57CB0" w:rsidRPr="000C1924">
          <w:rPr>
            <w:rStyle w:val="Hipervnculo"/>
            <w:noProof/>
          </w:rPr>
          <w:t>Disposición de la sala de juego y Equipamiento ajedrecístico</w:t>
        </w:r>
        <w:r w:rsidR="00D57CB0">
          <w:rPr>
            <w:noProof/>
            <w:webHidden/>
          </w:rPr>
          <w:tab/>
        </w:r>
        <w:r w:rsidR="00D57CB0">
          <w:rPr>
            <w:noProof/>
            <w:webHidden/>
          </w:rPr>
          <w:fldChar w:fldCharType="begin"/>
        </w:r>
        <w:r w:rsidR="00D57CB0">
          <w:rPr>
            <w:noProof/>
            <w:webHidden/>
          </w:rPr>
          <w:instrText xml:space="preserve"> PAGEREF _Toc118405988 \h </w:instrText>
        </w:r>
        <w:r w:rsidR="00D57CB0">
          <w:rPr>
            <w:noProof/>
            <w:webHidden/>
          </w:rPr>
        </w:r>
        <w:r w:rsidR="00D57CB0">
          <w:rPr>
            <w:noProof/>
            <w:webHidden/>
          </w:rPr>
          <w:fldChar w:fldCharType="separate"/>
        </w:r>
        <w:r w:rsidR="00116B4B">
          <w:rPr>
            <w:noProof/>
            <w:webHidden/>
          </w:rPr>
          <w:t>189</w:t>
        </w:r>
        <w:r w:rsidR="00D57CB0">
          <w:rPr>
            <w:noProof/>
            <w:webHidden/>
          </w:rPr>
          <w:fldChar w:fldCharType="end"/>
        </w:r>
      </w:hyperlink>
    </w:p>
    <w:p w14:paraId="71D6EA0E" w14:textId="3FBFAB52" w:rsidR="00D57CB0" w:rsidRDefault="00000000">
      <w:pPr>
        <w:pStyle w:val="TDC3"/>
        <w:rPr>
          <w:rFonts w:eastAsiaTheme="minorEastAsia"/>
          <w:b w:val="0"/>
          <w:bCs w:val="0"/>
          <w:i w:val="0"/>
          <w:iCs w:val="0"/>
          <w:noProof/>
          <w:color w:val="auto"/>
          <w:sz w:val="22"/>
          <w:szCs w:val="22"/>
          <w:lang w:eastAsia="es-ES"/>
        </w:rPr>
      </w:pPr>
      <w:hyperlink w:anchor="_Toc118405989" w:history="1">
        <w:r w:rsidR="00D57CB0" w:rsidRPr="000C1924">
          <w:rPr>
            <w:rStyle w:val="Hipervnculo"/>
            <w:noProof/>
          </w:rPr>
          <w:t>5</w:t>
        </w:r>
        <w:r w:rsidR="00D57CB0">
          <w:rPr>
            <w:rFonts w:eastAsiaTheme="minorEastAsia"/>
            <w:b w:val="0"/>
            <w:bCs w:val="0"/>
            <w:i w:val="0"/>
            <w:iCs w:val="0"/>
            <w:noProof/>
            <w:color w:val="auto"/>
            <w:sz w:val="22"/>
            <w:szCs w:val="22"/>
            <w:lang w:eastAsia="es-ES"/>
          </w:rPr>
          <w:tab/>
        </w:r>
        <w:r w:rsidR="00D57CB0" w:rsidRPr="000C1924">
          <w:rPr>
            <w:rStyle w:val="Hipervnculo"/>
            <w:noProof/>
          </w:rPr>
          <w:t>Emparejamientos</w:t>
        </w:r>
        <w:r w:rsidR="00D57CB0">
          <w:rPr>
            <w:noProof/>
            <w:webHidden/>
          </w:rPr>
          <w:tab/>
        </w:r>
        <w:r w:rsidR="00D57CB0">
          <w:rPr>
            <w:noProof/>
            <w:webHidden/>
          </w:rPr>
          <w:fldChar w:fldCharType="begin"/>
        </w:r>
        <w:r w:rsidR="00D57CB0">
          <w:rPr>
            <w:noProof/>
            <w:webHidden/>
          </w:rPr>
          <w:instrText xml:space="preserve"> PAGEREF _Toc118405989 \h </w:instrText>
        </w:r>
        <w:r w:rsidR="00D57CB0">
          <w:rPr>
            <w:noProof/>
            <w:webHidden/>
          </w:rPr>
        </w:r>
        <w:r w:rsidR="00D57CB0">
          <w:rPr>
            <w:noProof/>
            <w:webHidden/>
          </w:rPr>
          <w:fldChar w:fldCharType="separate"/>
        </w:r>
        <w:r w:rsidR="00116B4B">
          <w:rPr>
            <w:noProof/>
            <w:webHidden/>
          </w:rPr>
          <w:t>189</w:t>
        </w:r>
        <w:r w:rsidR="00D57CB0">
          <w:rPr>
            <w:noProof/>
            <w:webHidden/>
          </w:rPr>
          <w:fldChar w:fldCharType="end"/>
        </w:r>
      </w:hyperlink>
    </w:p>
    <w:p w14:paraId="5CDE0E66" w14:textId="525A4A7A" w:rsidR="00D57CB0" w:rsidRDefault="00000000">
      <w:pPr>
        <w:pStyle w:val="TDC3"/>
        <w:rPr>
          <w:rFonts w:eastAsiaTheme="minorEastAsia"/>
          <w:b w:val="0"/>
          <w:bCs w:val="0"/>
          <w:i w:val="0"/>
          <w:iCs w:val="0"/>
          <w:noProof/>
          <w:color w:val="auto"/>
          <w:sz w:val="22"/>
          <w:szCs w:val="22"/>
          <w:lang w:eastAsia="es-ES"/>
        </w:rPr>
      </w:pPr>
      <w:hyperlink w:anchor="_Toc118405990" w:history="1">
        <w:r w:rsidR="00D57CB0" w:rsidRPr="000C1924">
          <w:rPr>
            <w:rStyle w:val="Hipervnculo"/>
            <w:noProof/>
          </w:rPr>
          <w:t>6</w:t>
        </w:r>
        <w:r w:rsidR="00D57CB0">
          <w:rPr>
            <w:rFonts w:eastAsiaTheme="minorEastAsia"/>
            <w:b w:val="0"/>
            <w:bCs w:val="0"/>
            <w:i w:val="0"/>
            <w:iCs w:val="0"/>
            <w:noProof/>
            <w:color w:val="auto"/>
            <w:sz w:val="22"/>
            <w:szCs w:val="22"/>
            <w:lang w:eastAsia="es-ES"/>
          </w:rPr>
          <w:tab/>
        </w:r>
        <w:r w:rsidR="00D57CB0" w:rsidRPr="000C1924">
          <w:rPr>
            <w:rStyle w:val="Hipervnculo"/>
            <w:noProof/>
          </w:rPr>
          <w:t>Emparejamientos y tratamiento de las partidas no jugadas</w:t>
        </w:r>
        <w:r w:rsidR="00D57CB0">
          <w:rPr>
            <w:noProof/>
            <w:webHidden/>
          </w:rPr>
          <w:tab/>
        </w:r>
        <w:r w:rsidR="00D57CB0">
          <w:rPr>
            <w:noProof/>
            <w:webHidden/>
          </w:rPr>
          <w:fldChar w:fldCharType="begin"/>
        </w:r>
        <w:r w:rsidR="00D57CB0">
          <w:rPr>
            <w:noProof/>
            <w:webHidden/>
          </w:rPr>
          <w:instrText xml:space="preserve"> PAGEREF _Toc118405990 \h </w:instrText>
        </w:r>
        <w:r w:rsidR="00D57CB0">
          <w:rPr>
            <w:noProof/>
            <w:webHidden/>
          </w:rPr>
        </w:r>
        <w:r w:rsidR="00D57CB0">
          <w:rPr>
            <w:noProof/>
            <w:webHidden/>
          </w:rPr>
          <w:fldChar w:fldCharType="separate"/>
        </w:r>
        <w:r w:rsidR="00116B4B">
          <w:rPr>
            <w:noProof/>
            <w:webHidden/>
          </w:rPr>
          <w:t>189</w:t>
        </w:r>
        <w:r w:rsidR="00D57CB0">
          <w:rPr>
            <w:noProof/>
            <w:webHidden/>
          </w:rPr>
          <w:fldChar w:fldCharType="end"/>
        </w:r>
      </w:hyperlink>
    </w:p>
    <w:p w14:paraId="4DDB4DE0" w14:textId="1F5B6362" w:rsidR="00D57CB0" w:rsidRDefault="00000000">
      <w:pPr>
        <w:pStyle w:val="TDC3"/>
        <w:rPr>
          <w:rFonts w:eastAsiaTheme="minorEastAsia"/>
          <w:b w:val="0"/>
          <w:bCs w:val="0"/>
          <w:i w:val="0"/>
          <w:iCs w:val="0"/>
          <w:noProof/>
          <w:color w:val="auto"/>
          <w:sz w:val="22"/>
          <w:szCs w:val="22"/>
          <w:lang w:eastAsia="es-ES"/>
        </w:rPr>
      </w:pPr>
      <w:hyperlink w:anchor="_Toc118405991" w:history="1">
        <w:r w:rsidR="00D57CB0" w:rsidRPr="000C1924">
          <w:rPr>
            <w:rStyle w:val="Hipervnculo"/>
            <w:noProof/>
          </w:rPr>
          <w:t>7</w:t>
        </w:r>
        <w:r w:rsidR="00D57CB0">
          <w:rPr>
            <w:rFonts w:eastAsiaTheme="minorEastAsia"/>
            <w:b w:val="0"/>
            <w:bCs w:val="0"/>
            <w:i w:val="0"/>
            <w:iCs w:val="0"/>
            <w:noProof/>
            <w:color w:val="auto"/>
            <w:sz w:val="22"/>
            <w:szCs w:val="22"/>
            <w:lang w:eastAsia="es-ES"/>
          </w:rPr>
          <w:tab/>
        </w:r>
        <w:r w:rsidR="00D57CB0" w:rsidRPr="000C1924">
          <w:rPr>
            <w:rStyle w:val="Hipervnculo"/>
            <w:noProof/>
          </w:rPr>
          <w:t>Competiciones por equipos y labor del capitán</w:t>
        </w:r>
        <w:r w:rsidR="00D57CB0">
          <w:rPr>
            <w:noProof/>
            <w:webHidden/>
          </w:rPr>
          <w:tab/>
        </w:r>
        <w:r w:rsidR="00D57CB0">
          <w:rPr>
            <w:noProof/>
            <w:webHidden/>
          </w:rPr>
          <w:fldChar w:fldCharType="begin"/>
        </w:r>
        <w:r w:rsidR="00D57CB0">
          <w:rPr>
            <w:noProof/>
            <w:webHidden/>
          </w:rPr>
          <w:instrText xml:space="preserve"> PAGEREF _Toc118405991 \h </w:instrText>
        </w:r>
        <w:r w:rsidR="00D57CB0">
          <w:rPr>
            <w:noProof/>
            <w:webHidden/>
          </w:rPr>
        </w:r>
        <w:r w:rsidR="00D57CB0">
          <w:rPr>
            <w:noProof/>
            <w:webHidden/>
          </w:rPr>
          <w:fldChar w:fldCharType="separate"/>
        </w:r>
        <w:r w:rsidR="00116B4B">
          <w:rPr>
            <w:noProof/>
            <w:webHidden/>
          </w:rPr>
          <w:t>192</w:t>
        </w:r>
        <w:r w:rsidR="00D57CB0">
          <w:rPr>
            <w:noProof/>
            <w:webHidden/>
          </w:rPr>
          <w:fldChar w:fldCharType="end"/>
        </w:r>
      </w:hyperlink>
    </w:p>
    <w:p w14:paraId="714756A6" w14:textId="7B1625B5" w:rsidR="00D57CB0" w:rsidRDefault="00000000">
      <w:pPr>
        <w:pStyle w:val="TDC3"/>
        <w:rPr>
          <w:rFonts w:eastAsiaTheme="minorEastAsia"/>
          <w:b w:val="0"/>
          <w:bCs w:val="0"/>
          <w:i w:val="0"/>
          <w:iCs w:val="0"/>
          <w:noProof/>
          <w:color w:val="auto"/>
          <w:sz w:val="22"/>
          <w:szCs w:val="22"/>
          <w:lang w:eastAsia="es-ES"/>
        </w:rPr>
      </w:pPr>
      <w:hyperlink w:anchor="_Toc118405992" w:history="1">
        <w:r w:rsidR="00D57CB0">
          <w:rPr>
            <w:noProof/>
            <w:webHidden/>
          </w:rPr>
          <w:tab/>
        </w:r>
        <w:r w:rsidR="00D57CB0">
          <w:rPr>
            <w:noProof/>
            <w:webHidden/>
          </w:rPr>
          <w:fldChar w:fldCharType="begin"/>
        </w:r>
        <w:r w:rsidR="00D57CB0">
          <w:rPr>
            <w:noProof/>
            <w:webHidden/>
          </w:rPr>
          <w:instrText xml:space="preserve"> PAGEREF _Toc118405992 \h </w:instrText>
        </w:r>
        <w:r w:rsidR="00D57CB0">
          <w:rPr>
            <w:noProof/>
            <w:webHidden/>
          </w:rPr>
        </w:r>
        <w:r w:rsidR="00D57CB0">
          <w:rPr>
            <w:noProof/>
            <w:webHidden/>
          </w:rPr>
          <w:fldChar w:fldCharType="separate"/>
        </w:r>
        <w:r w:rsidR="00116B4B">
          <w:rPr>
            <w:noProof/>
            <w:webHidden/>
          </w:rPr>
          <w:t>195</w:t>
        </w:r>
        <w:r w:rsidR="00D57CB0">
          <w:rPr>
            <w:noProof/>
            <w:webHidden/>
          </w:rPr>
          <w:fldChar w:fldCharType="end"/>
        </w:r>
      </w:hyperlink>
    </w:p>
    <w:p w14:paraId="58D41B0F" w14:textId="04696BE5" w:rsidR="00D57CB0" w:rsidRDefault="00000000">
      <w:pPr>
        <w:pStyle w:val="TDC3"/>
        <w:rPr>
          <w:rFonts w:eastAsiaTheme="minorEastAsia"/>
          <w:b w:val="0"/>
          <w:bCs w:val="0"/>
          <w:i w:val="0"/>
          <w:iCs w:val="0"/>
          <w:noProof/>
          <w:color w:val="auto"/>
          <w:sz w:val="22"/>
          <w:szCs w:val="22"/>
          <w:lang w:eastAsia="es-ES"/>
        </w:rPr>
      </w:pPr>
      <w:hyperlink w:anchor="_Toc118405993" w:history="1">
        <w:r w:rsidR="00D57CB0" w:rsidRPr="000C1924">
          <w:rPr>
            <w:rStyle w:val="Hipervnculo"/>
            <w:noProof/>
          </w:rPr>
          <w:t>8</w:t>
        </w:r>
        <w:r w:rsidR="00D57CB0">
          <w:rPr>
            <w:rFonts w:eastAsiaTheme="minorEastAsia"/>
            <w:b w:val="0"/>
            <w:bCs w:val="0"/>
            <w:i w:val="0"/>
            <w:iCs w:val="0"/>
            <w:noProof/>
            <w:color w:val="auto"/>
            <w:sz w:val="22"/>
            <w:szCs w:val="22"/>
            <w:lang w:eastAsia="es-ES"/>
          </w:rPr>
          <w:tab/>
        </w:r>
        <w:r w:rsidR="00D57CB0" w:rsidRPr="000C1924">
          <w:rPr>
            <w:rStyle w:val="Hipervnculo"/>
            <w:noProof/>
          </w:rPr>
          <w:t>Desempates y partidas no jugadas</w:t>
        </w:r>
        <w:r w:rsidR="00D57CB0">
          <w:rPr>
            <w:noProof/>
            <w:webHidden/>
          </w:rPr>
          <w:tab/>
        </w:r>
        <w:r w:rsidR="00D57CB0">
          <w:rPr>
            <w:noProof/>
            <w:webHidden/>
          </w:rPr>
          <w:fldChar w:fldCharType="begin"/>
        </w:r>
        <w:r w:rsidR="00D57CB0">
          <w:rPr>
            <w:noProof/>
            <w:webHidden/>
          </w:rPr>
          <w:instrText xml:space="preserve"> PAGEREF _Toc118405993 \h </w:instrText>
        </w:r>
        <w:r w:rsidR="00D57CB0">
          <w:rPr>
            <w:noProof/>
            <w:webHidden/>
          </w:rPr>
        </w:r>
        <w:r w:rsidR="00D57CB0">
          <w:rPr>
            <w:noProof/>
            <w:webHidden/>
          </w:rPr>
          <w:fldChar w:fldCharType="separate"/>
        </w:r>
        <w:r w:rsidR="00116B4B">
          <w:rPr>
            <w:noProof/>
            <w:webHidden/>
          </w:rPr>
          <w:t>196</w:t>
        </w:r>
        <w:r w:rsidR="00D57CB0">
          <w:rPr>
            <w:noProof/>
            <w:webHidden/>
          </w:rPr>
          <w:fldChar w:fldCharType="end"/>
        </w:r>
      </w:hyperlink>
    </w:p>
    <w:p w14:paraId="5C1EF8EC" w14:textId="15FB8445" w:rsidR="00D57CB0" w:rsidRDefault="00000000">
      <w:pPr>
        <w:pStyle w:val="TDC3"/>
        <w:rPr>
          <w:rFonts w:eastAsiaTheme="minorEastAsia"/>
          <w:b w:val="0"/>
          <w:bCs w:val="0"/>
          <w:i w:val="0"/>
          <w:iCs w:val="0"/>
          <w:noProof/>
          <w:color w:val="auto"/>
          <w:sz w:val="22"/>
          <w:szCs w:val="22"/>
          <w:lang w:eastAsia="es-ES"/>
        </w:rPr>
      </w:pPr>
      <w:hyperlink w:anchor="_Toc118405994" w:history="1">
        <w:r w:rsidR="00D57CB0" w:rsidRPr="000C1924">
          <w:rPr>
            <w:rStyle w:val="Hipervnculo"/>
            <w:noProof/>
          </w:rPr>
          <w:t>9</w:t>
        </w:r>
        <w:r w:rsidR="00D57CB0">
          <w:rPr>
            <w:rFonts w:eastAsiaTheme="minorEastAsia"/>
            <w:b w:val="0"/>
            <w:bCs w:val="0"/>
            <w:i w:val="0"/>
            <w:iCs w:val="0"/>
            <w:noProof/>
            <w:color w:val="auto"/>
            <w:sz w:val="22"/>
            <w:szCs w:val="22"/>
            <w:lang w:eastAsia="es-ES"/>
          </w:rPr>
          <w:tab/>
        </w:r>
        <w:r w:rsidR="00D57CB0" w:rsidRPr="000C1924">
          <w:rPr>
            <w:rStyle w:val="Hipervnculo"/>
            <w:noProof/>
          </w:rPr>
          <w:t>La conducta de los jugadores.</w:t>
        </w:r>
        <w:r w:rsidR="00D57CB0">
          <w:rPr>
            <w:noProof/>
            <w:webHidden/>
          </w:rPr>
          <w:tab/>
        </w:r>
        <w:r w:rsidR="00D57CB0">
          <w:rPr>
            <w:noProof/>
            <w:webHidden/>
          </w:rPr>
          <w:fldChar w:fldCharType="begin"/>
        </w:r>
        <w:r w:rsidR="00D57CB0">
          <w:rPr>
            <w:noProof/>
            <w:webHidden/>
          </w:rPr>
          <w:instrText xml:space="preserve"> PAGEREF _Toc118405994 \h </w:instrText>
        </w:r>
        <w:r w:rsidR="00D57CB0">
          <w:rPr>
            <w:noProof/>
            <w:webHidden/>
          </w:rPr>
        </w:r>
        <w:r w:rsidR="00D57CB0">
          <w:rPr>
            <w:noProof/>
            <w:webHidden/>
          </w:rPr>
          <w:fldChar w:fldCharType="separate"/>
        </w:r>
        <w:r w:rsidR="00116B4B">
          <w:rPr>
            <w:noProof/>
            <w:webHidden/>
          </w:rPr>
          <w:t>196</w:t>
        </w:r>
        <w:r w:rsidR="00D57CB0">
          <w:rPr>
            <w:noProof/>
            <w:webHidden/>
          </w:rPr>
          <w:fldChar w:fldCharType="end"/>
        </w:r>
      </w:hyperlink>
    </w:p>
    <w:p w14:paraId="2B4053D9" w14:textId="4E3B3D09" w:rsidR="00D57CB0" w:rsidRDefault="00000000">
      <w:pPr>
        <w:pStyle w:val="TDC3"/>
        <w:rPr>
          <w:rFonts w:eastAsiaTheme="minorEastAsia"/>
          <w:b w:val="0"/>
          <w:bCs w:val="0"/>
          <w:i w:val="0"/>
          <w:iCs w:val="0"/>
          <w:noProof/>
          <w:color w:val="auto"/>
          <w:sz w:val="22"/>
          <w:szCs w:val="22"/>
          <w:lang w:eastAsia="es-ES"/>
        </w:rPr>
      </w:pPr>
      <w:hyperlink w:anchor="_Toc118405995" w:history="1">
        <w:r w:rsidR="00D57CB0" w:rsidRPr="000C1924">
          <w:rPr>
            <w:rStyle w:val="Hipervnculo"/>
            <w:noProof/>
          </w:rPr>
          <w:t>10</w:t>
        </w:r>
        <w:r w:rsidR="00D57CB0">
          <w:rPr>
            <w:rFonts w:eastAsiaTheme="minorEastAsia"/>
            <w:b w:val="0"/>
            <w:bCs w:val="0"/>
            <w:i w:val="0"/>
            <w:iCs w:val="0"/>
            <w:noProof/>
            <w:color w:val="auto"/>
            <w:sz w:val="22"/>
            <w:szCs w:val="22"/>
            <w:lang w:eastAsia="es-ES"/>
          </w:rPr>
          <w:tab/>
        </w:r>
        <w:r w:rsidR="00D57CB0" w:rsidRPr="000C1924">
          <w:rPr>
            <w:rStyle w:val="Hipervnculo"/>
            <w:noProof/>
          </w:rPr>
          <w:t>Procedimiento de apelaciones.</w:t>
        </w:r>
        <w:r w:rsidR="00D57CB0">
          <w:rPr>
            <w:noProof/>
            <w:webHidden/>
          </w:rPr>
          <w:tab/>
        </w:r>
        <w:r w:rsidR="00D57CB0">
          <w:rPr>
            <w:noProof/>
            <w:webHidden/>
          </w:rPr>
          <w:fldChar w:fldCharType="begin"/>
        </w:r>
        <w:r w:rsidR="00D57CB0">
          <w:rPr>
            <w:noProof/>
            <w:webHidden/>
          </w:rPr>
          <w:instrText xml:space="preserve"> PAGEREF _Toc118405995 \h </w:instrText>
        </w:r>
        <w:r w:rsidR="00D57CB0">
          <w:rPr>
            <w:noProof/>
            <w:webHidden/>
          </w:rPr>
        </w:r>
        <w:r w:rsidR="00D57CB0">
          <w:rPr>
            <w:noProof/>
            <w:webHidden/>
          </w:rPr>
          <w:fldChar w:fldCharType="separate"/>
        </w:r>
        <w:r w:rsidR="00116B4B">
          <w:rPr>
            <w:noProof/>
            <w:webHidden/>
          </w:rPr>
          <w:t>196</w:t>
        </w:r>
        <w:r w:rsidR="00D57CB0">
          <w:rPr>
            <w:noProof/>
            <w:webHidden/>
          </w:rPr>
          <w:fldChar w:fldCharType="end"/>
        </w:r>
      </w:hyperlink>
    </w:p>
    <w:p w14:paraId="5DDD64B3" w14:textId="38C453E9" w:rsidR="00D57CB0" w:rsidRDefault="00000000">
      <w:pPr>
        <w:pStyle w:val="TDC3"/>
        <w:rPr>
          <w:rFonts w:eastAsiaTheme="minorEastAsia"/>
          <w:b w:val="0"/>
          <w:bCs w:val="0"/>
          <w:i w:val="0"/>
          <w:iCs w:val="0"/>
          <w:noProof/>
          <w:color w:val="auto"/>
          <w:sz w:val="22"/>
          <w:szCs w:val="22"/>
          <w:lang w:eastAsia="es-ES"/>
        </w:rPr>
      </w:pPr>
      <w:hyperlink w:anchor="_Toc118405996" w:history="1">
        <w:r w:rsidR="00D57CB0" w:rsidRPr="000C1924">
          <w:rPr>
            <w:rStyle w:val="Hipervnculo"/>
            <w:noProof/>
          </w:rPr>
          <w:t>11</w:t>
        </w:r>
        <w:r w:rsidR="00D57CB0">
          <w:rPr>
            <w:rFonts w:eastAsiaTheme="minorEastAsia"/>
            <w:b w:val="0"/>
            <w:bCs w:val="0"/>
            <w:i w:val="0"/>
            <w:iCs w:val="0"/>
            <w:noProof/>
            <w:color w:val="auto"/>
            <w:sz w:val="22"/>
            <w:szCs w:val="22"/>
            <w:lang w:eastAsia="es-ES"/>
          </w:rPr>
          <w:tab/>
        </w:r>
        <w:r w:rsidR="00D57CB0" w:rsidRPr="000C1924">
          <w:rPr>
            <w:rStyle w:val="Hipervnculo"/>
            <w:noProof/>
          </w:rPr>
          <w:t>Medios de comunicación</w:t>
        </w:r>
        <w:r w:rsidR="00D57CB0">
          <w:rPr>
            <w:noProof/>
            <w:webHidden/>
          </w:rPr>
          <w:tab/>
        </w:r>
        <w:r w:rsidR="00D57CB0">
          <w:rPr>
            <w:noProof/>
            <w:webHidden/>
          </w:rPr>
          <w:fldChar w:fldCharType="begin"/>
        </w:r>
        <w:r w:rsidR="00D57CB0">
          <w:rPr>
            <w:noProof/>
            <w:webHidden/>
          </w:rPr>
          <w:instrText xml:space="preserve"> PAGEREF _Toc118405996 \h </w:instrText>
        </w:r>
        <w:r w:rsidR="00D57CB0">
          <w:rPr>
            <w:noProof/>
            <w:webHidden/>
          </w:rPr>
        </w:r>
        <w:r w:rsidR="00D57CB0">
          <w:rPr>
            <w:noProof/>
            <w:webHidden/>
          </w:rPr>
          <w:fldChar w:fldCharType="separate"/>
        </w:r>
        <w:r w:rsidR="00116B4B">
          <w:rPr>
            <w:noProof/>
            <w:webHidden/>
          </w:rPr>
          <w:t>197</w:t>
        </w:r>
        <w:r w:rsidR="00D57CB0">
          <w:rPr>
            <w:noProof/>
            <w:webHidden/>
          </w:rPr>
          <w:fldChar w:fldCharType="end"/>
        </w:r>
      </w:hyperlink>
    </w:p>
    <w:p w14:paraId="116D2210" w14:textId="01C193F3" w:rsidR="00D57CB0" w:rsidRDefault="00000000">
      <w:pPr>
        <w:pStyle w:val="TDC3"/>
        <w:rPr>
          <w:rFonts w:eastAsiaTheme="minorEastAsia"/>
          <w:b w:val="0"/>
          <w:bCs w:val="0"/>
          <w:i w:val="0"/>
          <w:iCs w:val="0"/>
          <w:noProof/>
          <w:color w:val="auto"/>
          <w:sz w:val="22"/>
          <w:szCs w:val="22"/>
          <w:lang w:eastAsia="es-ES"/>
        </w:rPr>
      </w:pPr>
      <w:hyperlink w:anchor="_Toc118405997" w:history="1">
        <w:r w:rsidR="00D57CB0" w:rsidRPr="000C1924">
          <w:rPr>
            <w:rStyle w:val="Hipervnculo"/>
            <w:noProof/>
          </w:rPr>
          <w:t>12</w:t>
        </w:r>
        <w:r w:rsidR="00D57CB0">
          <w:rPr>
            <w:rFonts w:eastAsiaTheme="minorEastAsia"/>
            <w:b w:val="0"/>
            <w:bCs w:val="0"/>
            <w:i w:val="0"/>
            <w:iCs w:val="0"/>
            <w:noProof/>
            <w:color w:val="auto"/>
            <w:sz w:val="22"/>
            <w:szCs w:val="22"/>
            <w:lang w:eastAsia="es-ES"/>
          </w:rPr>
          <w:tab/>
        </w:r>
        <w:r w:rsidR="00D57CB0" w:rsidRPr="000C1924">
          <w:rPr>
            <w:rStyle w:val="Hipervnculo"/>
            <w:noProof/>
          </w:rPr>
          <w:t>Invitación, registro y funciones para torneos de tipo L1</w:t>
        </w:r>
        <w:r w:rsidR="00D57CB0">
          <w:rPr>
            <w:noProof/>
            <w:webHidden/>
          </w:rPr>
          <w:tab/>
        </w:r>
        <w:r w:rsidR="00D57CB0">
          <w:rPr>
            <w:noProof/>
            <w:webHidden/>
          </w:rPr>
          <w:fldChar w:fldCharType="begin"/>
        </w:r>
        <w:r w:rsidR="00D57CB0">
          <w:rPr>
            <w:noProof/>
            <w:webHidden/>
          </w:rPr>
          <w:instrText xml:space="preserve"> PAGEREF _Toc118405997 \h </w:instrText>
        </w:r>
        <w:r w:rsidR="00D57CB0">
          <w:rPr>
            <w:noProof/>
            <w:webHidden/>
          </w:rPr>
        </w:r>
        <w:r w:rsidR="00D57CB0">
          <w:rPr>
            <w:noProof/>
            <w:webHidden/>
          </w:rPr>
          <w:fldChar w:fldCharType="separate"/>
        </w:r>
        <w:r w:rsidR="00116B4B">
          <w:rPr>
            <w:noProof/>
            <w:webHidden/>
          </w:rPr>
          <w:t>197</w:t>
        </w:r>
        <w:r w:rsidR="00D57CB0">
          <w:rPr>
            <w:noProof/>
            <w:webHidden/>
          </w:rPr>
          <w:fldChar w:fldCharType="end"/>
        </w:r>
      </w:hyperlink>
    </w:p>
    <w:p w14:paraId="22C07D08" w14:textId="3CB33EB8" w:rsidR="00D57CB0" w:rsidRDefault="00000000">
      <w:pPr>
        <w:pStyle w:val="TDC3"/>
        <w:rPr>
          <w:rFonts w:eastAsiaTheme="minorEastAsia"/>
          <w:b w:val="0"/>
          <w:bCs w:val="0"/>
          <w:i w:val="0"/>
          <w:iCs w:val="0"/>
          <w:noProof/>
          <w:color w:val="auto"/>
          <w:sz w:val="22"/>
          <w:szCs w:val="22"/>
          <w:lang w:eastAsia="es-ES"/>
        </w:rPr>
      </w:pPr>
      <w:hyperlink w:anchor="_Toc118405998" w:history="1">
        <w:r w:rsidR="00D57CB0" w:rsidRPr="000C1924">
          <w:rPr>
            <w:rStyle w:val="Hipervnculo"/>
            <w:noProof/>
          </w:rPr>
          <w:t>13</w:t>
        </w:r>
        <w:r w:rsidR="00D57CB0">
          <w:rPr>
            <w:rFonts w:eastAsiaTheme="minorEastAsia"/>
            <w:b w:val="0"/>
            <w:bCs w:val="0"/>
            <w:i w:val="0"/>
            <w:iCs w:val="0"/>
            <w:noProof/>
            <w:color w:val="auto"/>
            <w:sz w:val="22"/>
            <w:szCs w:val="22"/>
            <w:lang w:eastAsia="es-ES"/>
          </w:rPr>
          <w:tab/>
        </w:r>
        <w:r w:rsidR="00D57CB0" w:rsidRPr="000C1924">
          <w:rPr>
            <w:rStyle w:val="Hipervnculo"/>
            <w:noProof/>
          </w:rPr>
          <w:t>Designaciones de CA para torneos del tipo L1</w:t>
        </w:r>
        <w:r w:rsidR="00D57CB0">
          <w:rPr>
            <w:noProof/>
            <w:webHidden/>
          </w:rPr>
          <w:tab/>
        </w:r>
        <w:r w:rsidR="00D57CB0">
          <w:rPr>
            <w:noProof/>
            <w:webHidden/>
          </w:rPr>
          <w:fldChar w:fldCharType="begin"/>
        </w:r>
        <w:r w:rsidR="00D57CB0">
          <w:rPr>
            <w:noProof/>
            <w:webHidden/>
          </w:rPr>
          <w:instrText xml:space="preserve"> PAGEREF _Toc118405998 \h </w:instrText>
        </w:r>
        <w:r w:rsidR="00D57CB0">
          <w:rPr>
            <w:noProof/>
            <w:webHidden/>
          </w:rPr>
        </w:r>
        <w:r w:rsidR="00D57CB0">
          <w:rPr>
            <w:noProof/>
            <w:webHidden/>
          </w:rPr>
          <w:fldChar w:fldCharType="separate"/>
        </w:r>
        <w:r w:rsidR="00116B4B">
          <w:rPr>
            <w:noProof/>
            <w:webHidden/>
          </w:rPr>
          <w:t>199</w:t>
        </w:r>
        <w:r w:rsidR="00D57CB0">
          <w:rPr>
            <w:noProof/>
            <w:webHidden/>
          </w:rPr>
          <w:fldChar w:fldCharType="end"/>
        </w:r>
      </w:hyperlink>
    </w:p>
    <w:p w14:paraId="4D895EBE" w14:textId="3A489F43"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5999" w:history="1">
        <w:r w:rsidR="00D57CB0" w:rsidRPr="000C1924">
          <w:rPr>
            <w:rStyle w:val="Hipervnculo"/>
            <w:noProof/>
          </w:rPr>
          <w:t>ANEXO I</w:t>
        </w:r>
        <w:r w:rsidR="00D57CB0">
          <w:rPr>
            <w:rFonts w:eastAsiaTheme="minorEastAsia"/>
            <w:b w:val="0"/>
            <w:bCs w:val="0"/>
            <w:i w:val="0"/>
            <w:iCs w:val="0"/>
            <w:noProof/>
            <w:color w:val="auto"/>
            <w:sz w:val="22"/>
            <w:szCs w:val="22"/>
            <w:lang w:eastAsia="es-ES"/>
          </w:rPr>
          <w:tab/>
        </w:r>
        <w:r w:rsidR="00D57CB0" w:rsidRPr="000C1924">
          <w:rPr>
            <w:rStyle w:val="Hipervnculo"/>
            <w:noProof/>
          </w:rPr>
          <w:t>TABLAS BERGER</w:t>
        </w:r>
        <w:r w:rsidR="00D57CB0">
          <w:rPr>
            <w:noProof/>
            <w:webHidden/>
          </w:rPr>
          <w:tab/>
        </w:r>
        <w:r w:rsidR="00D57CB0">
          <w:rPr>
            <w:noProof/>
            <w:webHidden/>
          </w:rPr>
          <w:fldChar w:fldCharType="begin"/>
        </w:r>
        <w:r w:rsidR="00D57CB0">
          <w:rPr>
            <w:noProof/>
            <w:webHidden/>
          </w:rPr>
          <w:instrText xml:space="preserve"> PAGEREF _Toc118405999 \h </w:instrText>
        </w:r>
        <w:r w:rsidR="00D57CB0">
          <w:rPr>
            <w:noProof/>
            <w:webHidden/>
          </w:rPr>
        </w:r>
        <w:r w:rsidR="00D57CB0">
          <w:rPr>
            <w:noProof/>
            <w:webHidden/>
          </w:rPr>
          <w:fldChar w:fldCharType="separate"/>
        </w:r>
        <w:r w:rsidR="00116B4B">
          <w:rPr>
            <w:noProof/>
            <w:webHidden/>
          </w:rPr>
          <w:t>200</w:t>
        </w:r>
        <w:r w:rsidR="00D57CB0">
          <w:rPr>
            <w:noProof/>
            <w:webHidden/>
          </w:rPr>
          <w:fldChar w:fldCharType="end"/>
        </w:r>
      </w:hyperlink>
    </w:p>
    <w:p w14:paraId="2A0479C3" w14:textId="5811F37D" w:rsidR="00D57CB0" w:rsidRDefault="00000000">
      <w:pPr>
        <w:pStyle w:val="TDC3"/>
        <w:tabs>
          <w:tab w:val="left" w:pos="1767"/>
        </w:tabs>
        <w:rPr>
          <w:rFonts w:eastAsiaTheme="minorEastAsia"/>
          <w:b w:val="0"/>
          <w:bCs w:val="0"/>
          <w:i w:val="0"/>
          <w:iCs w:val="0"/>
          <w:noProof/>
          <w:color w:val="auto"/>
          <w:sz w:val="22"/>
          <w:szCs w:val="22"/>
          <w:lang w:eastAsia="es-ES"/>
        </w:rPr>
      </w:pPr>
      <w:hyperlink w:anchor="_Toc118406000" w:history="1">
        <w:r w:rsidR="00D57CB0" w:rsidRPr="000C1924">
          <w:rPr>
            <w:rStyle w:val="Hipervnculo"/>
            <w:noProof/>
          </w:rPr>
          <w:t>ANEXO  II</w:t>
        </w:r>
        <w:r w:rsidR="00D57CB0">
          <w:rPr>
            <w:rFonts w:eastAsiaTheme="minorEastAsia"/>
            <w:b w:val="0"/>
            <w:bCs w:val="0"/>
            <w:i w:val="0"/>
            <w:iCs w:val="0"/>
            <w:noProof/>
            <w:color w:val="auto"/>
            <w:sz w:val="22"/>
            <w:szCs w:val="22"/>
            <w:lang w:eastAsia="es-ES"/>
          </w:rPr>
          <w:tab/>
        </w:r>
        <w:r w:rsidR="00D57CB0" w:rsidRPr="000C1924">
          <w:rPr>
            <w:rStyle w:val="Hipervnculo"/>
            <w:noProof/>
          </w:rPr>
          <w:t xml:space="preserve"> TABLAS VARMA</w:t>
        </w:r>
        <w:r w:rsidR="00D57CB0">
          <w:rPr>
            <w:noProof/>
            <w:webHidden/>
          </w:rPr>
          <w:tab/>
        </w:r>
        <w:r w:rsidR="00D57CB0">
          <w:rPr>
            <w:noProof/>
            <w:webHidden/>
          </w:rPr>
          <w:fldChar w:fldCharType="begin"/>
        </w:r>
        <w:r w:rsidR="00D57CB0">
          <w:rPr>
            <w:noProof/>
            <w:webHidden/>
          </w:rPr>
          <w:instrText xml:space="preserve"> PAGEREF _Toc118406000 \h </w:instrText>
        </w:r>
        <w:r w:rsidR="00D57CB0">
          <w:rPr>
            <w:noProof/>
            <w:webHidden/>
          </w:rPr>
        </w:r>
        <w:r w:rsidR="00D57CB0">
          <w:rPr>
            <w:noProof/>
            <w:webHidden/>
          </w:rPr>
          <w:fldChar w:fldCharType="separate"/>
        </w:r>
        <w:r w:rsidR="00116B4B">
          <w:rPr>
            <w:noProof/>
            <w:webHidden/>
          </w:rPr>
          <w:t>202</w:t>
        </w:r>
        <w:r w:rsidR="00D57CB0">
          <w:rPr>
            <w:noProof/>
            <w:webHidden/>
          </w:rPr>
          <w:fldChar w:fldCharType="end"/>
        </w:r>
      </w:hyperlink>
    </w:p>
    <w:p w14:paraId="08C00669" w14:textId="5954931C" w:rsidR="00D57CB0" w:rsidRDefault="00000000">
      <w:pPr>
        <w:pStyle w:val="TDC3"/>
        <w:tabs>
          <w:tab w:val="left" w:pos="1779"/>
        </w:tabs>
        <w:rPr>
          <w:rFonts w:eastAsiaTheme="minorEastAsia"/>
          <w:b w:val="0"/>
          <w:bCs w:val="0"/>
          <w:i w:val="0"/>
          <w:iCs w:val="0"/>
          <w:noProof/>
          <w:color w:val="auto"/>
          <w:sz w:val="22"/>
          <w:szCs w:val="22"/>
          <w:lang w:eastAsia="es-ES"/>
        </w:rPr>
      </w:pPr>
      <w:hyperlink w:anchor="_Toc118406001" w:history="1">
        <w:r w:rsidR="00D57CB0" w:rsidRPr="000C1924">
          <w:rPr>
            <w:rStyle w:val="Hipervnculo"/>
            <w:noProof/>
          </w:rPr>
          <w:t>ANEXO III</w:t>
        </w:r>
        <w:r w:rsidR="00D57CB0">
          <w:rPr>
            <w:rFonts w:eastAsiaTheme="minorEastAsia"/>
            <w:b w:val="0"/>
            <w:bCs w:val="0"/>
            <w:i w:val="0"/>
            <w:iCs w:val="0"/>
            <w:noProof/>
            <w:color w:val="auto"/>
            <w:sz w:val="22"/>
            <w:szCs w:val="22"/>
            <w:lang w:eastAsia="es-ES"/>
          </w:rPr>
          <w:tab/>
        </w:r>
        <w:r w:rsidR="00D57CB0" w:rsidRPr="000C1924">
          <w:rPr>
            <w:rStyle w:val="Hipervnculo"/>
            <w:noProof/>
          </w:rPr>
          <w:t>REGLAS DE DESEMPATE</w:t>
        </w:r>
        <w:r w:rsidR="00D57CB0">
          <w:rPr>
            <w:noProof/>
            <w:webHidden/>
          </w:rPr>
          <w:tab/>
        </w:r>
        <w:r w:rsidR="00D57CB0">
          <w:rPr>
            <w:noProof/>
            <w:webHidden/>
          </w:rPr>
          <w:fldChar w:fldCharType="begin"/>
        </w:r>
        <w:r w:rsidR="00D57CB0">
          <w:rPr>
            <w:noProof/>
            <w:webHidden/>
          </w:rPr>
          <w:instrText xml:space="preserve"> PAGEREF _Toc118406001 \h </w:instrText>
        </w:r>
        <w:r w:rsidR="00D57CB0">
          <w:rPr>
            <w:noProof/>
            <w:webHidden/>
          </w:rPr>
        </w:r>
        <w:r w:rsidR="00D57CB0">
          <w:rPr>
            <w:noProof/>
            <w:webHidden/>
          </w:rPr>
          <w:fldChar w:fldCharType="separate"/>
        </w:r>
        <w:r w:rsidR="00116B4B">
          <w:rPr>
            <w:noProof/>
            <w:webHidden/>
          </w:rPr>
          <w:t>203</w:t>
        </w:r>
        <w:r w:rsidR="00D57CB0">
          <w:rPr>
            <w:noProof/>
            <w:webHidden/>
          </w:rPr>
          <w:fldChar w:fldCharType="end"/>
        </w:r>
      </w:hyperlink>
    </w:p>
    <w:p w14:paraId="49C29215" w14:textId="3BBDEBB1" w:rsidR="00D57CB0" w:rsidRDefault="00000000">
      <w:pPr>
        <w:pStyle w:val="TDC3"/>
        <w:rPr>
          <w:rFonts w:eastAsiaTheme="minorEastAsia"/>
          <w:b w:val="0"/>
          <w:bCs w:val="0"/>
          <w:i w:val="0"/>
          <w:iCs w:val="0"/>
          <w:noProof/>
          <w:color w:val="auto"/>
          <w:sz w:val="22"/>
          <w:szCs w:val="22"/>
          <w:lang w:eastAsia="es-ES"/>
        </w:rPr>
      </w:pPr>
      <w:hyperlink w:anchor="_Toc118406002" w:history="1">
        <w:r w:rsidR="00D57CB0" w:rsidRPr="000C1924">
          <w:rPr>
            <w:rStyle w:val="Hipervnculo"/>
            <w:noProof/>
          </w:rPr>
          <w:t>Ejemplos para explicar el sistema de oponente virtual– estamos en la ronda 5 de un torneo de 11 rondas.</w:t>
        </w:r>
        <w:r w:rsidR="00D57CB0">
          <w:rPr>
            <w:noProof/>
            <w:webHidden/>
          </w:rPr>
          <w:tab/>
        </w:r>
        <w:r w:rsidR="00D57CB0">
          <w:rPr>
            <w:noProof/>
            <w:webHidden/>
          </w:rPr>
          <w:fldChar w:fldCharType="begin"/>
        </w:r>
        <w:r w:rsidR="00D57CB0">
          <w:rPr>
            <w:noProof/>
            <w:webHidden/>
          </w:rPr>
          <w:instrText xml:space="preserve"> PAGEREF _Toc118406002 \h </w:instrText>
        </w:r>
        <w:r w:rsidR="00D57CB0">
          <w:rPr>
            <w:noProof/>
            <w:webHidden/>
          </w:rPr>
        </w:r>
        <w:r w:rsidR="00D57CB0">
          <w:rPr>
            <w:noProof/>
            <w:webHidden/>
          </w:rPr>
          <w:fldChar w:fldCharType="separate"/>
        </w:r>
        <w:r w:rsidR="00116B4B">
          <w:rPr>
            <w:noProof/>
            <w:webHidden/>
          </w:rPr>
          <w:t>208</w:t>
        </w:r>
        <w:r w:rsidR="00D57CB0">
          <w:rPr>
            <w:noProof/>
            <w:webHidden/>
          </w:rPr>
          <w:fldChar w:fldCharType="end"/>
        </w:r>
      </w:hyperlink>
    </w:p>
    <w:p w14:paraId="486B0259" w14:textId="407C84F2" w:rsidR="00D57CB0" w:rsidRDefault="00000000">
      <w:pPr>
        <w:pStyle w:val="TDC1"/>
        <w:tabs>
          <w:tab w:val="right" w:leader="dot" w:pos="10048"/>
        </w:tabs>
        <w:rPr>
          <w:rFonts w:eastAsiaTheme="minorEastAsia"/>
          <w:b w:val="0"/>
          <w:noProof/>
          <w:color w:val="auto"/>
          <w:sz w:val="22"/>
          <w:lang w:eastAsia="es-ES"/>
        </w:rPr>
      </w:pPr>
      <w:hyperlink w:anchor="_Toc118406003" w:history="1">
        <w:r w:rsidR="00D57CB0" w:rsidRPr="000C1924">
          <w:rPr>
            <w:rStyle w:val="Hipervnculo"/>
            <w:noProof/>
          </w:rPr>
          <w:t>CAPITULO   X</w:t>
        </w:r>
        <w:r w:rsidR="00D57CB0">
          <w:rPr>
            <w:noProof/>
            <w:webHidden/>
          </w:rPr>
          <w:tab/>
        </w:r>
        <w:r w:rsidR="00D57CB0">
          <w:rPr>
            <w:noProof/>
            <w:webHidden/>
          </w:rPr>
          <w:fldChar w:fldCharType="begin"/>
        </w:r>
        <w:r w:rsidR="00D57CB0">
          <w:rPr>
            <w:noProof/>
            <w:webHidden/>
          </w:rPr>
          <w:instrText xml:space="preserve"> PAGEREF _Toc118406003 \h </w:instrText>
        </w:r>
        <w:r w:rsidR="00D57CB0">
          <w:rPr>
            <w:noProof/>
            <w:webHidden/>
          </w:rPr>
        </w:r>
        <w:r w:rsidR="00D57CB0">
          <w:rPr>
            <w:noProof/>
            <w:webHidden/>
          </w:rPr>
          <w:fldChar w:fldCharType="separate"/>
        </w:r>
        <w:r w:rsidR="00116B4B">
          <w:rPr>
            <w:noProof/>
            <w:webHidden/>
          </w:rPr>
          <w:t>211</w:t>
        </w:r>
        <w:r w:rsidR="00D57CB0">
          <w:rPr>
            <w:noProof/>
            <w:webHidden/>
          </w:rPr>
          <w:fldChar w:fldCharType="end"/>
        </w:r>
      </w:hyperlink>
    </w:p>
    <w:p w14:paraId="4C45FE8D" w14:textId="50C38137" w:rsidR="00D57CB0" w:rsidRDefault="00000000">
      <w:pPr>
        <w:pStyle w:val="TDC2"/>
        <w:tabs>
          <w:tab w:val="left" w:pos="1100"/>
        </w:tabs>
        <w:rPr>
          <w:rFonts w:eastAsiaTheme="minorEastAsia"/>
          <w:b w:val="0"/>
          <w:color w:val="auto"/>
          <w:sz w:val="22"/>
          <w:lang w:eastAsia="es-ES"/>
        </w:rPr>
      </w:pPr>
      <w:hyperlink w:anchor="_Toc118406004" w:history="1">
        <w:r w:rsidR="00D57CB0" w:rsidRPr="000C1924">
          <w:rPr>
            <w:rStyle w:val="Hipervnculo"/>
          </w:rPr>
          <w:t>B.06</w:t>
        </w:r>
        <w:r w:rsidR="00D57CB0">
          <w:rPr>
            <w:rFonts w:eastAsiaTheme="minorEastAsia"/>
            <w:b w:val="0"/>
            <w:color w:val="auto"/>
            <w:sz w:val="22"/>
            <w:lang w:eastAsia="es-ES"/>
          </w:rPr>
          <w:tab/>
        </w:r>
        <w:r w:rsidR="00D57CB0" w:rsidRPr="000C1924">
          <w:rPr>
            <w:rStyle w:val="Hipervnculo"/>
          </w:rPr>
          <w:t xml:space="preserve"> REGLAMENTO DE TÍTULOS DE ÁRBITROS DE LA FIDE</w:t>
        </w:r>
        <w:r w:rsidR="00D57CB0">
          <w:rPr>
            <w:webHidden/>
          </w:rPr>
          <w:tab/>
        </w:r>
        <w:r w:rsidR="00D57CB0">
          <w:rPr>
            <w:webHidden/>
          </w:rPr>
          <w:fldChar w:fldCharType="begin"/>
        </w:r>
        <w:r w:rsidR="00D57CB0">
          <w:rPr>
            <w:webHidden/>
          </w:rPr>
          <w:instrText xml:space="preserve"> PAGEREF _Toc118406004 \h </w:instrText>
        </w:r>
        <w:r w:rsidR="00D57CB0">
          <w:rPr>
            <w:webHidden/>
          </w:rPr>
        </w:r>
        <w:r w:rsidR="00D57CB0">
          <w:rPr>
            <w:webHidden/>
          </w:rPr>
          <w:fldChar w:fldCharType="separate"/>
        </w:r>
        <w:r w:rsidR="00116B4B">
          <w:rPr>
            <w:webHidden/>
          </w:rPr>
          <w:t>211</w:t>
        </w:r>
        <w:r w:rsidR="00D57CB0">
          <w:rPr>
            <w:webHidden/>
          </w:rPr>
          <w:fldChar w:fldCharType="end"/>
        </w:r>
      </w:hyperlink>
    </w:p>
    <w:p w14:paraId="3443487B" w14:textId="140256AF" w:rsidR="00D57CB0" w:rsidRDefault="00000000">
      <w:pPr>
        <w:pStyle w:val="TDC2"/>
        <w:tabs>
          <w:tab w:val="left" w:pos="1320"/>
        </w:tabs>
        <w:rPr>
          <w:rFonts w:eastAsiaTheme="minorEastAsia"/>
          <w:b w:val="0"/>
          <w:color w:val="auto"/>
          <w:sz w:val="22"/>
          <w:lang w:eastAsia="es-ES"/>
        </w:rPr>
      </w:pPr>
      <w:hyperlink w:anchor="_Toc118406005" w:history="1">
        <w:r w:rsidR="00D57CB0" w:rsidRPr="000C1924">
          <w:rPr>
            <w:rStyle w:val="Hipervnculo"/>
          </w:rPr>
          <w:t>B.06.1</w:t>
        </w:r>
        <w:r w:rsidR="00D57CB0">
          <w:rPr>
            <w:rFonts w:eastAsiaTheme="minorEastAsia"/>
            <w:b w:val="0"/>
            <w:color w:val="auto"/>
            <w:sz w:val="22"/>
            <w:lang w:eastAsia="es-ES"/>
          </w:rPr>
          <w:tab/>
        </w:r>
        <w:r w:rsidR="00D57CB0" w:rsidRPr="000C1924">
          <w:rPr>
            <w:rStyle w:val="Hipervnculo"/>
          </w:rPr>
          <w:t>REGLAMENTO DE TÍTULOS DE ÁRBITROS DE LA FIDE</w:t>
        </w:r>
        <w:r w:rsidR="00D57CB0">
          <w:rPr>
            <w:webHidden/>
          </w:rPr>
          <w:tab/>
        </w:r>
        <w:r w:rsidR="00D57CB0">
          <w:rPr>
            <w:webHidden/>
          </w:rPr>
          <w:fldChar w:fldCharType="begin"/>
        </w:r>
        <w:r w:rsidR="00D57CB0">
          <w:rPr>
            <w:webHidden/>
          </w:rPr>
          <w:instrText xml:space="preserve"> PAGEREF _Toc118406005 \h </w:instrText>
        </w:r>
        <w:r w:rsidR="00D57CB0">
          <w:rPr>
            <w:webHidden/>
          </w:rPr>
        </w:r>
        <w:r w:rsidR="00D57CB0">
          <w:rPr>
            <w:webHidden/>
          </w:rPr>
          <w:fldChar w:fldCharType="separate"/>
        </w:r>
        <w:r w:rsidR="00116B4B">
          <w:rPr>
            <w:webHidden/>
          </w:rPr>
          <w:t>212</w:t>
        </w:r>
        <w:r w:rsidR="00D57CB0">
          <w:rPr>
            <w:webHidden/>
          </w:rPr>
          <w:fldChar w:fldCharType="end"/>
        </w:r>
      </w:hyperlink>
    </w:p>
    <w:p w14:paraId="144067AF" w14:textId="5C7A37F1" w:rsidR="00D57CB0" w:rsidRDefault="00000000">
      <w:pPr>
        <w:pStyle w:val="TDC3"/>
        <w:rPr>
          <w:rFonts w:eastAsiaTheme="minorEastAsia"/>
          <w:b w:val="0"/>
          <w:bCs w:val="0"/>
          <w:i w:val="0"/>
          <w:iCs w:val="0"/>
          <w:noProof/>
          <w:color w:val="auto"/>
          <w:sz w:val="22"/>
          <w:szCs w:val="22"/>
          <w:lang w:eastAsia="es-ES"/>
        </w:rPr>
      </w:pPr>
      <w:hyperlink w:anchor="_Toc118406006" w:history="1">
        <w:r w:rsidR="00D57CB0" w:rsidRPr="000C1924">
          <w:rPr>
            <w:rStyle w:val="Hipervnculo"/>
            <w:noProof/>
          </w:rPr>
          <w:t xml:space="preserve">1. </w:t>
        </w:r>
        <w:r w:rsidR="00D57CB0">
          <w:rPr>
            <w:rFonts w:eastAsiaTheme="minorEastAsia"/>
            <w:b w:val="0"/>
            <w:bCs w:val="0"/>
            <w:i w:val="0"/>
            <w:iCs w:val="0"/>
            <w:noProof/>
            <w:color w:val="auto"/>
            <w:sz w:val="22"/>
            <w:szCs w:val="22"/>
            <w:lang w:eastAsia="es-ES"/>
          </w:rPr>
          <w:tab/>
        </w:r>
        <w:r w:rsidR="00D57CB0" w:rsidRPr="000C1924">
          <w:rPr>
            <w:rStyle w:val="Hipervnculo"/>
            <w:noProof/>
          </w:rPr>
          <w:t>Disposiciones generales</w:t>
        </w:r>
        <w:r w:rsidR="00D57CB0">
          <w:rPr>
            <w:noProof/>
            <w:webHidden/>
          </w:rPr>
          <w:tab/>
        </w:r>
        <w:r w:rsidR="00D57CB0">
          <w:rPr>
            <w:noProof/>
            <w:webHidden/>
          </w:rPr>
          <w:fldChar w:fldCharType="begin"/>
        </w:r>
        <w:r w:rsidR="00D57CB0">
          <w:rPr>
            <w:noProof/>
            <w:webHidden/>
          </w:rPr>
          <w:instrText xml:space="preserve"> PAGEREF _Toc118406006 \h </w:instrText>
        </w:r>
        <w:r w:rsidR="00D57CB0">
          <w:rPr>
            <w:noProof/>
            <w:webHidden/>
          </w:rPr>
        </w:r>
        <w:r w:rsidR="00D57CB0">
          <w:rPr>
            <w:noProof/>
            <w:webHidden/>
          </w:rPr>
          <w:fldChar w:fldCharType="separate"/>
        </w:r>
        <w:r w:rsidR="00116B4B">
          <w:rPr>
            <w:noProof/>
            <w:webHidden/>
          </w:rPr>
          <w:t>212</w:t>
        </w:r>
        <w:r w:rsidR="00D57CB0">
          <w:rPr>
            <w:noProof/>
            <w:webHidden/>
          </w:rPr>
          <w:fldChar w:fldCharType="end"/>
        </w:r>
      </w:hyperlink>
    </w:p>
    <w:p w14:paraId="05D6659E" w14:textId="1F847EFC" w:rsidR="00D57CB0" w:rsidRDefault="00000000">
      <w:pPr>
        <w:pStyle w:val="TDC3"/>
        <w:rPr>
          <w:rFonts w:eastAsiaTheme="minorEastAsia"/>
          <w:b w:val="0"/>
          <w:bCs w:val="0"/>
          <w:i w:val="0"/>
          <w:iCs w:val="0"/>
          <w:noProof/>
          <w:color w:val="auto"/>
          <w:sz w:val="22"/>
          <w:szCs w:val="22"/>
          <w:lang w:eastAsia="es-ES"/>
        </w:rPr>
      </w:pPr>
      <w:hyperlink w:anchor="_Toc118406007" w:history="1">
        <w:r w:rsidR="00D57CB0" w:rsidRPr="000C1924">
          <w:rPr>
            <w:rStyle w:val="Hipervnculo"/>
            <w:noProof/>
          </w:rPr>
          <w:t xml:space="preserve">2. </w:t>
        </w:r>
        <w:r w:rsidR="00D57CB0">
          <w:rPr>
            <w:rFonts w:eastAsiaTheme="minorEastAsia"/>
            <w:b w:val="0"/>
            <w:bCs w:val="0"/>
            <w:i w:val="0"/>
            <w:iCs w:val="0"/>
            <w:noProof/>
            <w:color w:val="auto"/>
            <w:sz w:val="22"/>
            <w:szCs w:val="22"/>
            <w:lang w:eastAsia="es-ES"/>
          </w:rPr>
          <w:tab/>
        </w:r>
        <w:r w:rsidR="00D57CB0" w:rsidRPr="000C1924">
          <w:rPr>
            <w:rStyle w:val="Hipervnculo"/>
            <w:noProof/>
          </w:rPr>
          <w:t>Normas del árbitro</w:t>
        </w:r>
        <w:r w:rsidR="00D57CB0">
          <w:rPr>
            <w:noProof/>
            <w:webHidden/>
          </w:rPr>
          <w:tab/>
        </w:r>
        <w:r w:rsidR="00D57CB0">
          <w:rPr>
            <w:noProof/>
            <w:webHidden/>
          </w:rPr>
          <w:fldChar w:fldCharType="begin"/>
        </w:r>
        <w:r w:rsidR="00D57CB0">
          <w:rPr>
            <w:noProof/>
            <w:webHidden/>
          </w:rPr>
          <w:instrText xml:space="preserve"> PAGEREF _Toc118406007 \h </w:instrText>
        </w:r>
        <w:r w:rsidR="00D57CB0">
          <w:rPr>
            <w:noProof/>
            <w:webHidden/>
          </w:rPr>
        </w:r>
        <w:r w:rsidR="00D57CB0">
          <w:rPr>
            <w:noProof/>
            <w:webHidden/>
          </w:rPr>
          <w:fldChar w:fldCharType="separate"/>
        </w:r>
        <w:r w:rsidR="00116B4B">
          <w:rPr>
            <w:noProof/>
            <w:webHidden/>
          </w:rPr>
          <w:t>212</w:t>
        </w:r>
        <w:r w:rsidR="00D57CB0">
          <w:rPr>
            <w:noProof/>
            <w:webHidden/>
          </w:rPr>
          <w:fldChar w:fldCharType="end"/>
        </w:r>
      </w:hyperlink>
    </w:p>
    <w:p w14:paraId="0D0504FD" w14:textId="10A32C9B" w:rsidR="00D57CB0" w:rsidRDefault="00000000">
      <w:pPr>
        <w:pStyle w:val="TDC3"/>
        <w:rPr>
          <w:rFonts w:eastAsiaTheme="minorEastAsia"/>
          <w:b w:val="0"/>
          <w:bCs w:val="0"/>
          <w:i w:val="0"/>
          <w:iCs w:val="0"/>
          <w:noProof/>
          <w:color w:val="auto"/>
          <w:sz w:val="22"/>
          <w:szCs w:val="22"/>
          <w:lang w:eastAsia="es-ES"/>
        </w:rPr>
      </w:pPr>
      <w:hyperlink w:anchor="_Toc118406008" w:history="1">
        <w:r w:rsidR="00D57CB0" w:rsidRPr="000C1924">
          <w:rPr>
            <w:rStyle w:val="Hipervnculo"/>
            <w:noProof/>
          </w:rPr>
          <w:t xml:space="preserve">3. </w:t>
        </w:r>
        <w:r w:rsidR="00D57CB0">
          <w:rPr>
            <w:rFonts w:eastAsiaTheme="minorEastAsia"/>
            <w:b w:val="0"/>
            <w:bCs w:val="0"/>
            <w:i w:val="0"/>
            <w:iCs w:val="0"/>
            <w:noProof/>
            <w:color w:val="auto"/>
            <w:sz w:val="22"/>
            <w:szCs w:val="22"/>
            <w:lang w:eastAsia="es-ES"/>
          </w:rPr>
          <w:tab/>
        </w:r>
        <w:r w:rsidR="00D57CB0" w:rsidRPr="000C1924">
          <w:rPr>
            <w:rStyle w:val="Hipervnculo"/>
            <w:noProof/>
          </w:rPr>
          <w:t>Requisitos para el título de Árbitro FIDE</w:t>
        </w:r>
        <w:r w:rsidR="00D57CB0">
          <w:rPr>
            <w:noProof/>
            <w:webHidden/>
          </w:rPr>
          <w:tab/>
        </w:r>
        <w:r w:rsidR="00D57CB0">
          <w:rPr>
            <w:noProof/>
            <w:webHidden/>
          </w:rPr>
          <w:fldChar w:fldCharType="begin"/>
        </w:r>
        <w:r w:rsidR="00D57CB0">
          <w:rPr>
            <w:noProof/>
            <w:webHidden/>
          </w:rPr>
          <w:instrText xml:space="preserve"> PAGEREF _Toc118406008 \h </w:instrText>
        </w:r>
        <w:r w:rsidR="00D57CB0">
          <w:rPr>
            <w:noProof/>
            <w:webHidden/>
          </w:rPr>
        </w:r>
        <w:r w:rsidR="00D57CB0">
          <w:rPr>
            <w:noProof/>
            <w:webHidden/>
          </w:rPr>
          <w:fldChar w:fldCharType="separate"/>
        </w:r>
        <w:r w:rsidR="00116B4B">
          <w:rPr>
            <w:noProof/>
            <w:webHidden/>
          </w:rPr>
          <w:t>214</w:t>
        </w:r>
        <w:r w:rsidR="00D57CB0">
          <w:rPr>
            <w:noProof/>
            <w:webHidden/>
          </w:rPr>
          <w:fldChar w:fldCharType="end"/>
        </w:r>
      </w:hyperlink>
    </w:p>
    <w:p w14:paraId="149D264B" w14:textId="2B63AEA3" w:rsidR="00D57CB0" w:rsidRDefault="00000000">
      <w:pPr>
        <w:pStyle w:val="TDC3"/>
        <w:rPr>
          <w:rFonts w:eastAsiaTheme="minorEastAsia"/>
          <w:b w:val="0"/>
          <w:bCs w:val="0"/>
          <w:i w:val="0"/>
          <w:iCs w:val="0"/>
          <w:noProof/>
          <w:color w:val="auto"/>
          <w:sz w:val="22"/>
          <w:szCs w:val="22"/>
          <w:lang w:eastAsia="es-ES"/>
        </w:rPr>
      </w:pPr>
      <w:hyperlink w:anchor="_Toc118406009" w:history="1">
        <w:r w:rsidR="00D57CB0" w:rsidRPr="000C1924">
          <w:rPr>
            <w:rStyle w:val="Hipervnculo"/>
            <w:noProof/>
          </w:rPr>
          <w:t xml:space="preserve">4. </w:t>
        </w:r>
        <w:r w:rsidR="00D57CB0">
          <w:rPr>
            <w:rFonts w:eastAsiaTheme="minorEastAsia"/>
            <w:b w:val="0"/>
            <w:bCs w:val="0"/>
            <w:i w:val="0"/>
            <w:iCs w:val="0"/>
            <w:noProof/>
            <w:color w:val="auto"/>
            <w:sz w:val="22"/>
            <w:szCs w:val="22"/>
            <w:lang w:eastAsia="es-ES"/>
          </w:rPr>
          <w:tab/>
        </w:r>
        <w:r w:rsidR="00D57CB0" w:rsidRPr="000C1924">
          <w:rPr>
            <w:rStyle w:val="Hipervnculo"/>
            <w:noProof/>
          </w:rPr>
          <w:t>Requisitos para el título de Árbitro Internacional</w:t>
        </w:r>
        <w:r w:rsidR="00D57CB0">
          <w:rPr>
            <w:noProof/>
            <w:webHidden/>
          </w:rPr>
          <w:tab/>
        </w:r>
        <w:r w:rsidR="00D57CB0">
          <w:rPr>
            <w:noProof/>
            <w:webHidden/>
          </w:rPr>
          <w:fldChar w:fldCharType="begin"/>
        </w:r>
        <w:r w:rsidR="00D57CB0">
          <w:rPr>
            <w:noProof/>
            <w:webHidden/>
          </w:rPr>
          <w:instrText xml:space="preserve"> PAGEREF _Toc118406009 \h </w:instrText>
        </w:r>
        <w:r w:rsidR="00D57CB0">
          <w:rPr>
            <w:noProof/>
            <w:webHidden/>
          </w:rPr>
        </w:r>
        <w:r w:rsidR="00D57CB0">
          <w:rPr>
            <w:noProof/>
            <w:webHidden/>
          </w:rPr>
          <w:fldChar w:fldCharType="separate"/>
        </w:r>
        <w:r w:rsidR="00116B4B">
          <w:rPr>
            <w:noProof/>
            <w:webHidden/>
          </w:rPr>
          <w:t>216</w:t>
        </w:r>
        <w:r w:rsidR="00D57CB0">
          <w:rPr>
            <w:noProof/>
            <w:webHidden/>
          </w:rPr>
          <w:fldChar w:fldCharType="end"/>
        </w:r>
      </w:hyperlink>
    </w:p>
    <w:p w14:paraId="6BD2D08D" w14:textId="784271C2" w:rsidR="00D57CB0" w:rsidRDefault="00000000">
      <w:pPr>
        <w:pStyle w:val="TDC3"/>
        <w:rPr>
          <w:rFonts w:eastAsiaTheme="minorEastAsia"/>
          <w:b w:val="0"/>
          <w:bCs w:val="0"/>
          <w:i w:val="0"/>
          <w:iCs w:val="0"/>
          <w:noProof/>
          <w:color w:val="auto"/>
          <w:sz w:val="22"/>
          <w:szCs w:val="22"/>
          <w:lang w:eastAsia="es-ES"/>
        </w:rPr>
      </w:pPr>
      <w:hyperlink w:anchor="_Toc118406010" w:history="1">
        <w:r w:rsidR="00D57CB0" w:rsidRPr="000C1924">
          <w:rPr>
            <w:rStyle w:val="Hipervnculo"/>
            <w:noProof/>
          </w:rPr>
          <w:t xml:space="preserve">5. </w:t>
        </w:r>
        <w:r w:rsidR="00D57CB0">
          <w:rPr>
            <w:rFonts w:eastAsiaTheme="minorEastAsia"/>
            <w:b w:val="0"/>
            <w:bCs w:val="0"/>
            <w:i w:val="0"/>
            <w:iCs w:val="0"/>
            <w:noProof/>
            <w:color w:val="auto"/>
            <w:sz w:val="22"/>
            <w:szCs w:val="22"/>
            <w:lang w:eastAsia="es-ES"/>
          </w:rPr>
          <w:tab/>
        </w:r>
        <w:r w:rsidR="00D57CB0" w:rsidRPr="000C1924">
          <w:rPr>
            <w:rStyle w:val="Hipervnculo"/>
            <w:noProof/>
          </w:rPr>
          <w:t>Procedimiento de solicitud</w:t>
        </w:r>
        <w:r w:rsidR="00D57CB0">
          <w:rPr>
            <w:noProof/>
            <w:webHidden/>
          </w:rPr>
          <w:tab/>
        </w:r>
        <w:r w:rsidR="00D57CB0">
          <w:rPr>
            <w:noProof/>
            <w:webHidden/>
          </w:rPr>
          <w:fldChar w:fldCharType="begin"/>
        </w:r>
        <w:r w:rsidR="00D57CB0">
          <w:rPr>
            <w:noProof/>
            <w:webHidden/>
          </w:rPr>
          <w:instrText xml:space="preserve"> PAGEREF _Toc118406010 \h </w:instrText>
        </w:r>
        <w:r w:rsidR="00D57CB0">
          <w:rPr>
            <w:noProof/>
            <w:webHidden/>
          </w:rPr>
        </w:r>
        <w:r w:rsidR="00D57CB0">
          <w:rPr>
            <w:noProof/>
            <w:webHidden/>
          </w:rPr>
          <w:fldChar w:fldCharType="separate"/>
        </w:r>
        <w:r w:rsidR="00116B4B">
          <w:rPr>
            <w:noProof/>
            <w:webHidden/>
          </w:rPr>
          <w:t>217</w:t>
        </w:r>
        <w:r w:rsidR="00D57CB0">
          <w:rPr>
            <w:noProof/>
            <w:webHidden/>
          </w:rPr>
          <w:fldChar w:fldCharType="end"/>
        </w:r>
      </w:hyperlink>
    </w:p>
    <w:p w14:paraId="1197B21A" w14:textId="002EEDE9" w:rsidR="00D57CB0" w:rsidRDefault="00000000">
      <w:pPr>
        <w:pStyle w:val="TDC3"/>
        <w:rPr>
          <w:rFonts w:eastAsiaTheme="minorEastAsia"/>
          <w:b w:val="0"/>
          <w:bCs w:val="0"/>
          <w:i w:val="0"/>
          <w:iCs w:val="0"/>
          <w:noProof/>
          <w:color w:val="auto"/>
          <w:sz w:val="22"/>
          <w:szCs w:val="22"/>
          <w:lang w:eastAsia="es-ES"/>
        </w:rPr>
      </w:pPr>
      <w:hyperlink w:anchor="_Toc118406011" w:history="1">
        <w:r w:rsidR="00D57CB0" w:rsidRPr="000C1924">
          <w:rPr>
            <w:rStyle w:val="Hipervnculo"/>
            <w:noProof/>
          </w:rPr>
          <w:t xml:space="preserve">6. </w:t>
        </w:r>
        <w:r w:rsidR="00D57CB0">
          <w:rPr>
            <w:rFonts w:eastAsiaTheme="minorEastAsia"/>
            <w:b w:val="0"/>
            <w:bCs w:val="0"/>
            <w:i w:val="0"/>
            <w:iCs w:val="0"/>
            <w:noProof/>
            <w:color w:val="auto"/>
            <w:sz w:val="22"/>
            <w:szCs w:val="22"/>
            <w:lang w:eastAsia="es-ES"/>
          </w:rPr>
          <w:tab/>
        </w:r>
        <w:r w:rsidR="00D57CB0" w:rsidRPr="000C1924">
          <w:rPr>
            <w:rStyle w:val="Hipervnculo"/>
            <w:noProof/>
          </w:rPr>
          <w:t>Normas financieras y reguladoras</w:t>
        </w:r>
        <w:r w:rsidR="00D57CB0">
          <w:rPr>
            <w:noProof/>
            <w:webHidden/>
          </w:rPr>
          <w:tab/>
        </w:r>
        <w:r w:rsidR="00D57CB0">
          <w:rPr>
            <w:noProof/>
            <w:webHidden/>
          </w:rPr>
          <w:fldChar w:fldCharType="begin"/>
        </w:r>
        <w:r w:rsidR="00D57CB0">
          <w:rPr>
            <w:noProof/>
            <w:webHidden/>
          </w:rPr>
          <w:instrText xml:space="preserve"> PAGEREF _Toc118406011 \h </w:instrText>
        </w:r>
        <w:r w:rsidR="00D57CB0">
          <w:rPr>
            <w:noProof/>
            <w:webHidden/>
          </w:rPr>
        </w:r>
        <w:r w:rsidR="00D57CB0">
          <w:rPr>
            <w:noProof/>
            <w:webHidden/>
          </w:rPr>
          <w:fldChar w:fldCharType="separate"/>
        </w:r>
        <w:r w:rsidR="00116B4B">
          <w:rPr>
            <w:noProof/>
            <w:webHidden/>
          </w:rPr>
          <w:t>219</w:t>
        </w:r>
        <w:r w:rsidR="00D57CB0">
          <w:rPr>
            <w:noProof/>
            <w:webHidden/>
          </w:rPr>
          <w:fldChar w:fldCharType="end"/>
        </w:r>
      </w:hyperlink>
    </w:p>
    <w:p w14:paraId="0398531C" w14:textId="2A46CA91" w:rsidR="00D57CB0" w:rsidRDefault="00000000">
      <w:pPr>
        <w:pStyle w:val="TDC2"/>
        <w:tabs>
          <w:tab w:val="left" w:pos="1320"/>
        </w:tabs>
        <w:rPr>
          <w:rFonts w:eastAsiaTheme="minorEastAsia"/>
          <w:b w:val="0"/>
          <w:color w:val="auto"/>
          <w:sz w:val="22"/>
          <w:lang w:eastAsia="es-ES"/>
        </w:rPr>
      </w:pPr>
      <w:hyperlink w:anchor="_Toc118406012" w:history="1">
        <w:r w:rsidR="00D57CB0" w:rsidRPr="000C1924">
          <w:rPr>
            <w:rStyle w:val="Hipervnculo"/>
          </w:rPr>
          <w:t>B.06.2</w:t>
        </w:r>
        <w:r w:rsidR="00D57CB0">
          <w:rPr>
            <w:rFonts w:eastAsiaTheme="minorEastAsia"/>
            <w:b w:val="0"/>
            <w:color w:val="auto"/>
            <w:sz w:val="22"/>
            <w:lang w:eastAsia="es-ES"/>
          </w:rPr>
          <w:tab/>
        </w:r>
        <w:r w:rsidR="00D57CB0" w:rsidRPr="000C1924">
          <w:rPr>
            <w:rStyle w:val="Hipervnculo"/>
          </w:rPr>
          <w:t>REGLAMENTO PARA LA FORMACIÓN DE ÁRBITROS DE AJEDREZ DE LA FIDE</w:t>
        </w:r>
        <w:r w:rsidR="00D57CB0">
          <w:rPr>
            <w:webHidden/>
          </w:rPr>
          <w:tab/>
        </w:r>
        <w:r w:rsidR="00D57CB0">
          <w:rPr>
            <w:webHidden/>
          </w:rPr>
          <w:fldChar w:fldCharType="begin"/>
        </w:r>
        <w:r w:rsidR="00D57CB0">
          <w:rPr>
            <w:webHidden/>
          </w:rPr>
          <w:instrText xml:space="preserve"> PAGEREF _Toc118406012 \h </w:instrText>
        </w:r>
        <w:r w:rsidR="00D57CB0">
          <w:rPr>
            <w:webHidden/>
          </w:rPr>
        </w:r>
        <w:r w:rsidR="00D57CB0">
          <w:rPr>
            <w:webHidden/>
          </w:rPr>
          <w:fldChar w:fldCharType="separate"/>
        </w:r>
        <w:r w:rsidR="00116B4B">
          <w:rPr>
            <w:webHidden/>
          </w:rPr>
          <w:t>220</w:t>
        </w:r>
        <w:r w:rsidR="00D57CB0">
          <w:rPr>
            <w:webHidden/>
          </w:rPr>
          <w:fldChar w:fldCharType="end"/>
        </w:r>
      </w:hyperlink>
    </w:p>
    <w:p w14:paraId="05B90D7A" w14:textId="3F00C9EF" w:rsidR="00D57CB0" w:rsidRDefault="00000000">
      <w:pPr>
        <w:pStyle w:val="TDC3"/>
        <w:rPr>
          <w:rFonts w:eastAsiaTheme="minorEastAsia"/>
          <w:b w:val="0"/>
          <w:bCs w:val="0"/>
          <w:i w:val="0"/>
          <w:iCs w:val="0"/>
          <w:noProof/>
          <w:color w:val="auto"/>
          <w:sz w:val="22"/>
          <w:szCs w:val="22"/>
          <w:lang w:eastAsia="es-ES"/>
        </w:rPr>
      </w:pPr>
      <w:hyperlink w:anchor="_Toc118406013"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General</w:t>
        </w:r>
        <w:r w:rsidR="00D57CB0">
          <w:rPr>
            <w:noProof/>
            <w:webHidden/>
          </w:rPr>
          <w:tab/>
        </w:r>
        <w:r w:rsidR="00D57CB0">
          <w:rPr>
            <w:noProof/>
            <w:webHidden/>
          </w:rPr>
          <w:fldChar w:fldCharType="begin"/>
        </w:r>
        <w:r w:rsidR="00D57CB0">
          <w:rPr>
            <w:noProof/>
            <w:webHidden/>
          </w:rPr>
          <w:instrText xml:space="preserve"> PAGEREF _Toc118406013 \h </w:instrText>
        </w:r>
        <w:r w:rsidR="00D57CB0">
          <w:rPr>
            <w:noProof/>
            <w:webHidden/>
          </w:rPr>
        </w:r>
        <w:r w:rsidR="00D57CB0">
          <w:rPr>
            <w:noProof/>
            <w:webHidden/>
          </w:rPr>
          <w:fldChar w:fldCharType="separate"/>
        </w:r>
        <w:r w:rsidR="00116B4B">
          <w:rPr>
            <w:noProof/>
            <w:webHidden/>
          </w:rPr>
          <w:t>220</w:t>
        </w:r>
        <w:r w:rsidR="00D57CB0">
          <w:rPr>
            <w:noProof/>
            <w:webHidden/>
          </w:rPr>
          <w:fldChar w:fldCharType="end"/>
        </w:r>
      </w:hyperlink>
    </w:p>
    <w:p w14:paraId="2746AC8E" w14:textId="36CB2D2C" w:rsidR="00D57CB0" w:rsidRDefault="00000000">
      <w:pPr>
        <w:pStyle w:val="TDC3"/>
        <w:rPr>
          <w:rFonts w:eastAsiaTheme="minorEastAsia"/>
          <w:b w:val="0"/>
          <w:bCs w:val="0"/>
          <w:i w:val="0"/>
          <w:iCs w:val="0"/>
          <w:noProof/>
          <w:color w:val="auto"/>
          <w:sz w:val="22"/>
          <w:szCs w:val="22"/>
          <w:lang w:eastAsia="es-ES"/>
        </w:rPr>
      </w:pPr>
      <w:hyperlink w:anchor="_Toc118406014" w:history="1">
        <w:r w:rsidR="00D57CB0" w:rsidRPr="000C1924">
          <w:rPr>
            <w:rStyle w:val="Hipervnculo"/>
            <w:noProof/>
          </w:rPr>
          <w:t>2</w:t>
        </w:r>
        <w:r w:rsidR="00D57CB0">
          <w:rPr>
            <w:rFonts w:eastAsiaTheme="minorEastAsia"/>
            <w:b w:val="0"/>
            <w:bCs w:val="0"/>
            <w:i w:val="0"/>
            <w:iCs w:val="0"/>
            <w:noProof/>
            <w:color w:val="auto"/>
            <w:sz w:val="22"/>
            <w:szCs w:val="22"/>
            <w:lang w:eastAsia="es-ES"/>
          </w:rPr>
          <w:tab/>
        </w:r>
        <w:r w:rsidR="00D57CB0" w:rsidRPr="000C1924">
          <w:rPr>
            <w:rStyle w:val="Hipervnculo"/>
            <w:noProof/>
          </w:rPr>
          <w:t>Acreditación de Profesores FIDE</w:t>
        </w:r>
        <w:r w:rsidR="00D57CB0">
          <w:rPr>
            <w:noProof/>
            <w:webHidden/>
          </w:rPr>
          <w:tab/>
        </w:r>
        <w:r w:rsidR="00D57CB0">
          <w:rPr>
            <w:noProof/>
            <w:webHidden/>
          </w:rPr>
          <w:fldChar w:fldCharType="begin"/>
        </w:r>
        <w:r w:rsidR="00D57CB0">
          <w:rPr>
            <w:noProof/>
            <w:webHidden/>
          </w:rPr>
          <w:instrText xml:space="preserve"> PAGEREF _Toc118406014 \h </w:instrText>
        </w:r>
        <w:r w:rsidR="00D57CB0">
          <w:rPr>
            <w:noProof/>
            <w:webHidden/>
          </w:rPr>
        </w:r>
        <w:r w:rsidR="00D57CB0">
          <w:rPr>
            <w:noProof/>
            <w:webHidden/>
          </w:rPr>
          <w:fldChar w:fldCharType="separate"/>
        </w:r>
        <w:r w:rsidR="00116B4B">
          <w:rPr>
            <w:noProof/>
            <w:webHidden/>
          </w:rPr>
          <w:t>220</w:t>
        </w:r>
        <w:r w:rsidR="00D57CB0">
          <w:rPr>
            <w:noProof/>
            <w:webHidden/>
          </w:rPr>
          <w:fldChar w:fldCharType="end"/>
        </w:r>
      </w:hyperlink>
    </w:p>
    <w:p w14:paraId="5D569601" w14:textId="6E1AC2CD" w:rsidR="00D57CB0" w:rsidRDefault="00000000">
      <w:pPr>
        <w:pStyle w:val="TDC3"/>
        <w:rPr>
          <w:rFonts w:eastAsiaTheme="minorEastAsia"/>
          <w:b w:val="0"/>
          <w:bCs w:val="0"/>
          <w:i w:val="0"/>
          <w:iCs w:val="0"/>
          <w:noProof/>
          <w:color w:val="auto"/>
          <w:sz w:val="22"/>
          <w:szCs w:val="22"/>
          <w:lang w:eastAsia="es-ES"/>
        </w:rPr>
      </w:pPr>
      <w:hyperlink w:anchor="_Toc118406015" w:history="1">
        <w:r w:rsidR="00D57CB0" w:rsidRPr="000C1924">
          <w:rPr>
            <w:rStyle w:val="Hipervnculo"/>
            <w:noProof/>
          </w:rPr>
          <w:t>3</w:t>
        </w:r>
        <w:r w:rsidR="00D57CB0">
          <w:rPr>
            <w:rFonts w:eastAsiaTheme="minorEastAsia"/>
            <w:b w:val="0"/>
            <w:bCs w:val="0"/>
            <w:i w:val="0"/>
            <w:iCs w:val="0"/>
            <w:noProof/>
            <w:color w:val="auto"/>
            <w:sz w:val="22"/>
            <w:szCs w:val="22"/>
            <w:lang w:eastAsia="es-ES"/>
          </w:rPr>
          <w:tab/>
        </w:r>
        <w:r w:rsidR="00D57CB0" w:rsidRPr="000C1924">
          <w:rPr>
            <w:rStyle w:val="Hipervnculo"/>
            <w:noProof/>
          </w:rPr>
          <w:t>Programa de Formación de Profesores de la FIDE</w:t>
        </w:r>
        <w:r w:rsidR="00D57CB0">
          <w:rPr>
            <w:noProof/>
            <w:webHidden/>
          </w:rPr>
          <w:tab/>
        </w:r>
        <w:r w:rsidR="00D57CB0">
          <w:rPr>
            <w:noProof/>
            <w:webHidden/>
          </w:rPr>
          <w:fldChar w:fldCharType="begin"/>
        </w:r>
        <w:r w:rsidR="00D57CB0">
          <w:rPr>
            <w:noProof/>
            <w:webHidden/>
          </w:rPr>
          <w:instrText xml:space="preserve"> PAGEREF _Toc118406015 \h </w:instrText>
        </w:r>
        <w:r w:rsidR="00D57CB0">
          <w:rPr>
            <w:noProof/>
            <w:webHidden/>
          </w:rPr>
        </w:r>
        <w:r w:rsidR="00D57CB0">
          <w:rPr>
            <w:noProof/>
            <w:webHidden/>
          </w:rPr>
          <w:fldChar w:fldCharType="separate"/>
        </w:r>
        <w:r w:rsidR="00116B4B">
          <w:rPr>
            <w:noProof/>
            <w:webHidden/>
          </w:rPr>
          <w:t>222</w:t>
        </w:r>
        <w:r w:rsidR="00D57CB0">
          <w:rPr>
            <w:noProof/>
            <w:webHidden/>
          </w:rPr>
          <w:fldChar w:fldCharType="end"/>
        </w:r>
      </w:hyperlink>
    </w:p>
    <w:p w14:paraId="5DC59D12" w14:textId="6A24A220" w:rsidR="00D57CB0" w:rsidRDefault="00000000">
      <w:pPr>
        <w:pStyle w:val="TDC3"/>
        <w:rPr>
          <w:rFonts w:eastAsiaTheme="minorEastAsia"/>
          <w:b w:val="0"/>
          <w:bCs w:val="0"/>
          <w:i w:val="0"/>
          <w:iCs w:val="0"/>
          <w:noProof/>
          <w:color w:val="auto"/>
          <w:sz w:val="22"/>
          <w:szCs w:val="22"/>
          <w:lang w:eastAsia="es-ES"/>
        </w:rPr>
      </w:pPr>
      <w:hyperlink w:anchor="_Toc118406016" w:history="1">
        <w:r w:rsidR="00D57CB0" w:rsidRPr="000C1924">
          <w:rPr>
            <w:rStyle w:val="Hipervnculo"/>
            <w:noProof/>
          </w:rPr>
          <w:t>4</w:t>
        </w:r>
        <w:r w:rsidR="00D57CB0">
          <w:rPr>
            <w:rFonts w:eastAsiaTheme="minorEastAsia"/>
            <w:b w:val="0"/>
            <w:bCs w:val="0"/>
            <w:i w:val="0"/>
            <w:iCs w:val="0"/>
            <w:noProof/>
            <w:color w:val="auto"/>
            <w:sz w:val="22"/>
            <w:szCs w:val="22"/>
            <w:lang w:eastAsia="es-ES"/>
          </w:rPr>
          <w:tab/>
        </w:r>
        <w:r w:rsidR="00D57CB0" w:rsidRPr="000C1924">
          <w:rPr>
            <w:rStyle w:val="Hipervnculo"/>
            <w:noProof/>
          </w:rPr>
          <w:t>Formación de árbitros</w:t>
        </w:r>
        <w:r w:rsidR="00D57CB0">
          <w:rPr>
            <w:noProof/>
            <w:webHidden/>
          </w:rPr>
          <w:tab/>
        </w:r>
        <w:r w:rsidR="00D57CB0">
          <w:rPr>
            <w:noProof/>
            <w:webHidden/>
          </w:rPr>
          <w:fldChar w:fldCharType="begin"/>
        </w:r>
        <w:r w:rsidR="00D57CB0">
          <w:rPr>
            <w:noProof/>
            <w:webHidden/>
          </w:rPr>
          <w:instrText xml:space="preserve"> PAGEREF _Toc118406016 \h </w:instrText>
        </w:r>
        <w:r w:rsidR="00D57CB0">
          <w:rPr>
            <w:noProof/>
            <w:webHidden/>
          </w:rPr>
        </w:r>
        <w:r w:rsidR="00D57CB0">
          <w:rPr>
            <w:noProof/>
            <w:webHidden/>
          </w:rPr>
          <w:fldChar w:fldCharType="separate"/>
        </w:r>
        <w:r w:rsidR="00116B4B">
          <w:rPr>
            <w:noProof/>
            <w:webHidden/>
          </w:rPr>
          <w:t>224</w:t>
        </w:r>
        <w:r w:rsidR="00D57CB0">
          <w:rPr>
            <w:noProof/>
            <w:webHidden/>
          </w:rPr>
          <w:fldChar w:fldCharType="end"/>
        </w:r>
      </w:hyperlink>
    </w:p>
    <w:p w14:paraId="0127AD49" w14:textId="53FA7502" w:rsidR="00D57CB0" w:rsidRDefault="00000000">
      <w:pPr>
        <w:pStyle w:val="TDC3"/>
        <w:rPr>
          <w:rFonts w:eastAsiaTheme="minorEastAsia"/>
          <w:b w:val="0"/>
          <w:bCs w:val="0"/>
          <w:i w:val="0"/>
          <w:iCs w:val="0"/>
          <w:noProof/>
          <w:color w:val="auto"/>
          <w:sz w:val="22"/>
          <w:szCs w:val="22"/>
          <w:lang w:eastAsia="es-ES"/>
        </w:rPr>
      </w:pPr>
      <w:hyperlink w:anchor="_Toc118406017" w:history="1">
        <w:r w:rsidR="00D57CB0" w:rsidRPr="000C1924">
          <w:rPr>
            <w:rStyle w:val="Hipervnculo"/>
            <w:noProof/>
          </w:rPr>
          <w:t>5</w:t>
        </w:r>
        <w:r w:rsidR="00D57CB0">
          <w:rPr>
            <w:rFonts w:eastAsiaTheme="minorEastAsia"/>
            <w:b w:val="0"/>
            <w:bCs w:val="0"/>
            <w:i w:val="0"/>
            <w:iCs w:val="0"/>
            <w:noProof/>
            <w:color w:val="auto"/>
            <w:sz w:val="22"/>
            <w:szCs w:val="22"/>
            <w:lang w:eastAsia="es-ES"/>
          </w:rPr>
          <w:tab/>
        </w:r>
        <w:r w:rsidR="00D57CB0" w:rsidRPr="000C1924">
          <w:rPr>
            <w:rStyle w:val="Hipervnculo"/>
            <w:noProof/>
          </w:rPr>
          <w:t>Seminarios</w:t>
        </w:r>
        <w:r w:rsidR="00D57CB0">
          <w:rPr>
            <w:noProof/>
            <w:webHidden/>
          </w:rPr>
          <w:tab/>
        </w:r>
        <w:r w:rsidR="00D57CB0">
          <w:rPr>
            <w:noProof/>
            <w:webHidden/>
          </w:rPr>
          <w:fldChar w:fldCharType="begin"/>
        </w:r>
        <w:r w:rsidR="00D57CB0">
          <w:rPr>
            <w:noProof/>
            <w:webHidden/>
          </w:rPr>
          <w:instrText xml:space="preserve"> PAGEREF _Toc118406017 \h </w:instrText>
        </w:r>
        <w:r w:rsidR="00D57CB0">
          <w:rPr>
            <w:noProof/>
            <w:webHidden/>
          </w:rPr>
        </w:r>
        <w:r w:rsidR="00D57CB0">
          <w:rPr>
            <w:noProof/>
            <w:webHidden/>
          </w:rPr>
          <w:fldChar w:fldCharType="separate"/>
        </w:r>
        <w:r w:rsidR="00116B4B">
          <w:rPr>
            <w:noProof/>
            <w:webHidden/>
          </w:rPr>
          <w:t>229</w:t>
        </w:r>
        <w:r w:rsidR="00D57CB0">
          <w:rPr>
            <w:noProof/>
            <w:webHidden/>
          </w:rPr>
          <w:fldChar w:fldCharType="end"/>
        </w:r>
      </w:hyperlink>
    </w:p>
    <w:p w14:paraId="6A2F72A7" w14:textId="05E1D3DC" w:rsidR="00D57CB0" w:rsidRDefault="00000000">
      <w:pPr>
        <w:pStyle w:val="TDC2"/>
        <w:tabs>
          <w:tab w:val="left" w:pos="1320"/>
        </w:tabs>
        <w:rPr>
          <w:rFonts w:eastAsiaTheme="minorEastAsia"/>
          <w:b w:val="0"/>
          <w:color w:val="auto"/>
          <w:sz w:val="22"/>
          <w:lang w:eastAsia="es-ES"/>
        </w:rPr>
      </w:pPr>
      <w:hyperlink w:anchor="_Toc118406018" w:history="1">
        <w:r w:rsidR="00D57CB0" w:rsidRPr="000C1924">
          <w:rPr>
            <w:rStyle w:val="Hipervnculo"/>
          </w:rPr>
          <w:t>B.06.3</w:t>
        </w:r>
        <w:r w:rsidR="00D57CB0">
          <w:rPr>
            <w:rFonts w:eastAsiaTheme="minorEastAsia"/>
            <w:b w:val="0"/>
            <w:color w:val="auto"/>
            <w:sz w:val="22"/>
            <w:lang w:eastAsia="es-ES"/>
          </w:rPr>
          <w:tab/>
        </w:r>
        <w:r w:rsidR="00D57CB0" w:rsidRPr="000C1924">
          <w:rPr>
            <w:rStyle w:val="Hipervnculo"/>
          </w:rPr>
          <w:t>Reglamento para la clasificación de árbitros de la FIDE.</w:t>
        </w:r>
        <w:r w:rsidR="00D57CB0">
          <w:rPr>
            <w:webHidden/>
          </w:rPr>
          <w:tab/>
        </w:r>
        <w:r w:rsidR="00D57CB0">
          <w:rPr>
            <w:webHidden/>
          </w:rPr>
          <w:fldChar w:fldCharType="begin"/>
        </w:r>
        <w:r w:rsidR="00D57CB0">
          <w:rPr>
            <w:webHidden/>
          </w:rPr>
          <w:instrText xml:space="preserve"> PAGEREF _Toc118406018 \h </w:instrText>
        </w:r>
        <w:r w:rsidR="00D57CB0">
          <w:rPr>
            <w:webHidden/>
          </w:rPr>
        </w:r>
        <w:r w:rsidR="00D57CB0">
          <w:rPr>
            <w:webHidden/>
          </w:rPr>
          <w:fldChar w:fldCharType="separate"/>
        </w:r>
        <w:r w:rsidR="00116B4B">
          <w:rPr>
            <w:webHidden/>
          </w:rPr>
          <w:t>233</w:t>
        </w:r>
        <w:r w:rsidR="00D57CB0">
          <w:rPr>
            <w:webHidden/>
          </w:rPr>
          <w:fldChar w:fldCharType="end"/>
        </w:r>
      </w:hyperlink>
    </w:p>
    <w:p w14:paraId="394E6628" w14:textId="06AC3EE9" w:rsidR="00D57CB0" w:rsidRDefault="00000000">
      <w:pPr>
        <w:pStyle w:val="TDC3"/>
        <w:rPr>
          <w:rFonts w:eastAsiaTheme="minorEastAsia"/>
          <w:b w:val="0"/>
          <w:bCs w:val="0"/>
          <w:i w:val="0"/>
          <w:iCs w:val="0"/>
          <w:noProof/>
          <w:color w:val="auto"/>
          <w:sz w:val="22"/>
          <w:szCs w:val="22"/>
          <w:lang w:eastAsia="es-ES"/>
        </w:rPr>
      </w:pPr>
      <w:hyperlink w:anchor="_Toc118406019" w:history="1">
        <w:r w:rsidR="00D57CB0" w:rsidRPr="000C1924">
          <w:rPr>
            <w:rStyle w:val="Hipervnculo"/>
            <w:noProof/>
          </w:rPr>
          <w:t xml:space="preserve">1. </w:t>
        </w:r>
        <w:r w:rsidR="00D57CB0">
          <w:rPr>
            <w:rFonts w:eastAsiaTheme="minorEastAsia"/>
            <w:b w:val="0"/>
            <w:bCs w:val="0"/>
            <w:i w:val="0"/>
            <w:iCs w:val="0"/>
            <w:noProof/>
            <w:color w:val="auto"/>
            <w:sz w:val="22"/>
            <w:szCs w:val="22"/>
            <w:lang w:eastAsia="es-ES"/>
          </w:rPr>
          <w:tab/>
        </w:r>
        <w:r w:rsidR="00D57CB0" w:rsidRPr="000C1924">
          <w:rPr>
            <w:rStyle w:val="Hipervnculo"/>
            <w:noProof/>
          </w:rPr>
          <w:t>General</w:t>
        </w:r>
        <w:r w:rsidR="00D57CB0">
          <w:rPr>
            <w:noProof/>
            <w:webHidden/>
          </w:rPr>
          <w:tab/>
        </w:r>
        <w:r w:rsidR="00D57CB0">
          <w:rPr>
            <w:noProof/>
            <w:webHidden/>
          </w:rPr>
          <w:fldChar w:fldCharType="begin"/>
        </w:r>
        <w:r w:rsidR="00D57CB0">
          <w:rPr>
            <w:noProof/>
            <w:webHidden/>
          </w:rPr>
          <w:instrText xml:space="preserve"> PAGEREF _Toc118406019 \h </w:instrText>
        </w:r>
        <w:r w:rsidR="00D57CB0">
          <w:rPr>
            <w:noProof/>
            <w:webHidden/>
          </w:rPr>
        </w:r>
        <w:r w:rsidR="00D57CB0">
          <w:rPr>
            <w:noProof/>
            <w:webHidden/>
          </w:rPr>
          <w:fldChar w:fldCharType="separate"/>
        </w:r>
        <w:r w:rsidR="00116B4B">
          <w:rPr>
            <w:noProof/>
            <w:webHidden/>
          </w:rPr>
          <w:t>233</w:t>
        </w:r>
        <w:r w:rsidR="00D57CB0">
          <w:rPr>
            <w:noProof/>
            <w:webHidden/>
          </w:rPr>
          <w:fldChar w:fldCharType="end"/>
        </w:r>
      </w:hyperlink>
    </w:p>
    <w:p w14:paraId="0FB1EAA5" w14:textId="36B7A0B8" w:rsidR="00D57CB0" w:rsidRDefault="00000000">
      <w:pPr>
        <w:pStyle w:val="TDC3"/>
        <w:rPr>
          <w:rFonts w:eastAsiaTheme="minorEastAsia"/>
          <w:b w:val="0"/>
          <w:bCs w:val="0"/>
          <w:i w:val="0"/>
          <w:iCs w:val="0"/>
          <w:noProof/>
          <w:color w:val="auto"/>
          <w:sz w:val="22"/>
          <w:szCs w:val="22"/>
          <w:lang w:eastAsia="es-ES"/>
        </w:rPr>
      </w:pPr>
      <w:hyperlink w:anchor="_Toc118406020" w:history="1">
        <w:r w:rsidR="00D57CB0" w:rsidRPr="000C1924">
          <w:rPr>
            <w:rStyle w:val="Hipervnculo"/>
            <w:noProof/>
          </w:rPr>
          <w:t xml:space="preserve">2. </w:t>
        </w:r>
        <w:r w:rsidR="00D57CB0">
          <w:rPr>
            <w:rFonts w:eastAsiaTheme="minorEastAsia"/>
            <w:b w:val="0"/>
            <w:bCs w:val="0"/>
            <w:i w:val="0"/>
            <w:iCs w:val="0"/>
            <w:noProof/>
            <w:color w:val="auto"/>
            <w:sz w:val="22"/>
            <w:szCs w:val="22"/>
            <w:lang w:eastAsia="es-ES"/>
          </w:rPr>
          <w:tab/>
        </w:r>
        <w:r w:rsidR="00D57CB0" w:rsidRPr="000C1924">
          <w:rPr>
            <w:rStyle w:val="Hipervnculo"/>
            <w:noProof/>
          </w:rPr>
          <w:t>IA y FA activos e inactivos</w:t>
        </w:r>
        <w:r w:rsidR="00D57CB0">
          <w:rPr>
            <w:noProof/>
            <w:webHidden/>
          </w:rPr>
          <w:tab/>
        </w:r>
        <w:r w:rsidR="00D57CB0">
          <w:rPr>
            <w:noProof/>
            <w:webHidden/>
          </w:rPr>
          <w:fldChar w:fldCharType="begin"/>
        </w:r>
        <w:r w:rsidR="00D57CB0">
          <w:rPr>
            <w:noProof/>
            <w:webHidden/>
          </w:rPr>
          <w:instrText xml:space="preserve"> PAGEREF _Toc118406020 \h </w:instrText>
        </w:r>
        <w:r w:rsidR="00D57CB0">
          <w:rPr>
            <w:noProof/>
            <w:webHidden/>
          </w:rPr>
        </w:r>
        <w:r w:rsidR="00D57CB0">
          <w:rPr>
            <w:noProof/>
            <w:webHidden/>
          </w:rPr>
          <w:fldChar w:fldCharType="separate"/>
        </w:r>
        <w:r w:rsidR="00116B4B">
          <w:rPr>
            <w:noProof/>
            <w:webHidden/>
          </w:rPr>
          <w:t>236</w:t>
        </w:r>
        <w:r w:rsidR="00D57CB0">
          <w:rPr>
            <w:noProof/>
            <w:webHidden/>
          </w:rPr>
          <w:fldChar w:fldCharType="end"/>
        </w:r>
      </w:hyperlink>
    </w:p>
    <w:p w14:paraId="378374D0" w14:textId="5D4DE839" w:rsidR="00D57CB0" w:rsidRDefault="00000000">
      <w:pPr>
        <w:pStyle w:val="TDC3"/>
        <w:rPr>
          <w:rFonts w:eastAsiaTheme="minorEastAsia"/>
          <w:b w:val="0"/>
          <w:bCs w:val="0"/>
          <w:i w:val="0"/>
          <w:iCs w:val="0"/>
          <w:noProof/>
          <w:color w:val="auto"/>
          <w:sz w:val="22"/>
          <w:szCs w:val="22"/>
          <w:lang w:eastAsia="es-ES"/>
        </w:rPr>
      </w:pPr>
      <w:hyperlink w:anchor="_Toc118406021" w:history="1">
        <w:r w:rsidR="00D57CB0" w:rsidRPr="000C1924">
          <w:rPr>
            <w:rStyle w:val="Hipervnculo"/>
            <w:noProof/>
          </w:rPr>
          <w:t xml:space="preserve">3. </w:t>
        </w:r>
        <w:r w:rsidR="00D57CB0">
          <w:rPr>
            <w:rFonts w:eastAsiaTheme="minorEastAsia"/>
            <w:b w:val="0"/>
            <w:bCs w:val="0"/>
            <w:i w:val="0"/>
            <w:iCs w:val="0"/>
            <w:noProof/>
            <w:color w:val="auto"/>
            <w:sz w:val="22"/>
            <w:szCs w:val="22"/>
            <w:lang w:eastAsia="es-ES"/>
          </w:rPr>
          <w:tab/>
        </w:r>
        <w:r w:rsidR="00D57CB0" w:rsidRPr="000C1924">
          <w:rPr>
            <w:rStyle w:val="Hipervnculo"/>
            <w:noProof/>
          </w:rPr>
          <w:t>Categoría A</w:t>
        </w:r>
        <w:r w:rsidR="00D57CB0">
          <w:rPr>
            <w:noProof/>
            <w:webHidden/>
          </w:rPr>
          <w:tab/>
        </w:r>
        <w:r w:rsidR="00D57CB0">
          <w:rPr>
            <w:noProof/>
            <w:webHidden/>
          </w:rPr>
          <w:fldChar w:fldCharType="begin"/>
        </w:r>
        <w:r w:rsidR="00D57CB0">
          <w:rPr>
            <w:noProof/>
            <w:webHidden/>
          </w:rPr>
          <w:instrText xml:space="preserve"> PAGEREF _Toc118406021 \h </w:instrText>
        </w:r>
        <w:r w:rsidR="00D57CB0">
          <w:rPr>
            <w:noProof/>
            <w:webHidden/>
          </w:rPr>
        </w:r>
        <w:r w:rsidR="00D57CB0">
          <w:rPr>
            <w:noProof/>
            <w:webHidden/>
          </w:rPr>
          <w:fldChar w:fldCharType="separate"/>
        </w:r>
        <w:r w:rsidR="00116B4B">
          <w:rPr>
            <w:noProof/>
            <w:webHidden/>
          </w:rPr>
          <w:t>237</w:t>
        </w:r>
        <w:r w:rsidR="00D57CB0">
          <w:rPr>
            <w:noProof/>
            <w:webHidden/>
          </w:rPr>
          <w:fldChar w:fldCharType="end"/>
        </w:r>
      </w:hyperlink>
    </w:p>
    <w:p w14:paraId="4925243B" w14:textId="7F62CF4F" w:rsidR="00D57CB0" w:rsidRDefault="00000000">
      <w:pPr>
        <w:pStyle w:val="TDC3"/>
        <w:rPr>
          <w:rFonts w:eastAsiaTheme="minorEastAsia"/>
          <w:b w:val="0"/>
          <w:bCs w:val="0"/>
          <w:i w:val="0"/>
          <w:iCs w:val="0"/>
          <w:noProof/>
          <w:color w:val="auto"/>
          <w:sz w:val="22"/>
          <w:szCs w:val="22"/>
          <w:lang w:eastAsia="es-ES"/>
        </w:rPr>
      </w:pPr>
      <w:hyperlink w:anchor="_Toc118406022" w:history="1">
        <w:r w:rsidR="00D57CB0" w:rsidRPr="000C1924">
          <w:rPr>
            <w:rStyle w:val="Hipervnculo"/>
            <w:noProof/>
          </w:rPr>
          <w:t xml:space="preserve">4. </w:t>
        </w:r>
        <w:r w:rsidR="00D57CB0">
          <w:rPr>
            <w:rFonts w:eastAsiaTheme="minorEastAsia"/>
            <w:b w:val="0"/>
            <w:bCs w:val="0"/>
            <w:i w:val="0"/>
            <w:iCs w:val="0"/>
            <w:noProof/>
            <w:color w:val="auto"/>
            <w:sz w:val="22"/>
            <w:szCs w:val="22"/>
            <w:lang w:eastAsia="es-ES"/>
          </w:rPr>
          <w:tab/>
        </w:r>
        <w:r w:rsidR="00D57CB0" w:rsidRPr="000C1924">
          <w:rPr>
            <w:rStyle w:val="Hipervnculo"/>
            <w:noProof/>
          </w:rPr>
          <w:t>Categoría B</w:t>
        </w:r>
        <w:r w:rsidR="00D57CB0">
          <w:rPr>
            <w:noProof/>
            <w:webHidden/>
          </w:rPr>
          <w:tab/>
        </w:r>
        <w:r w:rsidR="00D57CB0">
          <w:rPr>
            <w:noProof/>
            <w:webHidden/>
          </w:rPr>
          <w:fldChar w:fldCharType="begin"/>
        </w:r>
        <w:r w:rsidR="00D57CB0">
          <w:rPr>
            <w:noProof/>
            <w:webHidden/>
          </w:rPr>
          <w:instrText xml:space="preserve"> PAGEREF _Toc118406022 \h </w:instrText>
        </w:r>
        <w:r w:rsidR="00D57CB0">
          <w:rPr>
            <w:noProof/>
            <w:webHidden/>
          </w:rPr>
        </w:r>
        <w:r w:rsidR="00D57CB0">
          <w:rPr>
            <w:noProof/>
            <w:webHidden/>
          </w:rPr>
          <w:fldChar w:fldCharType="separate"/>
        </w:r>
        <w:r w:rsidR="00116B4B">
          <w:rPr>
            <w:noProof/>
            <w:webHidden/>
          </w:rPr>
          <w:t>237</w:t>
        </w:r>
        <w:r w:rsidR="00D57CB0">
          <w:rPr>
            <w:noProof/>
            <w:webHidden/>
          </w:rPr>
          <w:fldChar w:fldCharType="end"/>
        </w:r>
      </w:hyperlink>
    </w:p>
    <w:p w14:paraId="30EBCF04" w14:textId="0B9D11E1" w:rsidR="00D57CB0" w:rsidRDefault="00000000">
      <w:pPr>
        <w:pStyle w:val="TDC3"/>
        <w:rPr>
          <w:rFonts w:eastAsiaTheme="minorEastAsia"/>
          <w:b w:val="0"/>
          <w:bCs w:val="0"/>
          <w:i w:val="0"/>
          <w:iCs w:val="0"/>
          <w:noProof/>
          <w:color w:val="auto"/>
          <w:sz w:val="22"/>
          <w:szCs w:val="22"/>
          <w:lang w:eastAsia="es-ES"/>
        </w:rPr>
      </w:pPr>
      <w:hyperlink w:anchor="_Toc118406023" w:history="1">
        <w:r w:rsidR="00D57CB0" w:rsidRPr="000C1924">
          <w:rPr>
            <w:rStyle w:val="Hipervnculo"/>
            <w:noProof/>
          </w:rPr>
          <w:t xml:space="preserve">5. </w:t>
        </w:r>
        <w:r w:rsidR="00D57CB0">
          <w:rPr>
            <w:rFonts w:eastAsiaTheme="minorEastAsia"/>
            <w:b w:val="0"/>
            <w:bCs w:val="0"/>
            <w:i w:val="0"/>
            <w:iCs w:val="0"/>
            <w:noProof/>
            <w:color w:val="auto"/>
            <w:sz w:val="22"/>
            <w:szCs w:val="22"/>
            <w:lang w:eastAsia="es-ES"/>
          </w:rPr>
          <w:tab/>
        </w:r>
        <w:r w:rsidR="00D57CB0" w:rsidRPr="000C1924">
          <w:rPr>
            <w:rStyle w:val="Hipervnculo"/>
            <w:noProof/>
          </w:rPr>
          <w:t>Categoría C</w:t>
        </w:r>
        <w:r w:rsidR="00D57CB0">
          <w:rPr>
            <w:noProof/>
            <w:webHidden/>
          </w:rPr>
          <w:tab/>
        </w:r>
        <w:r w:rsidR="00D57CB0">
          <w:rPr>
            <w:noProof/>
            <w:webHidden/>
          </w:rPr>
          <w:fldChar w:fldCharType="begin"/>
        </w:r>
        <w:r w:rsidR="00D57CB0">
          <w:rPr>
            <w:noProof/>
            <w:webHidden/>
          </w:rPr>
          <w:instrText xml:space="preserve"> PAGEREF _Toc118406023 \h </w:instrText>
        </w:r>
        <w:r w:rsidR="00D57CB0">
          <w:rPr>
            <w:noProof/>
            <w:webHidden/>
          </w:rPr>
        </w:r>
        <w:r w:rsidR="00D57CB0">
          <w:rPr>
            <w:noProof/>
            <w:webHidden/>
          </w:rPr>
          <w:fldChar w:fldCharType="separate"/>
        </w:r>
        <w:r w:rsidR="00116B4B">
          <w:rPr>
            <w:noProof/>
            <w:webHidden/>
          </w:rPr>
          <w:t>238</w:t>
        </w:r>
        <w:r w:rsidR="00D57CB0">
          <w:rPr>
            <w:noProof/>
            <w:webHidden/>
          </w:rPr>
          <w:fldChar w:fldCharType="end"/>
        </w:r>
      </w:hyperlink>
    </w:p>
    <w:p w14:paraId="61718F4A" w14:textId="2029795F" w:rsidR="00D57CB0" w:rsidRDefault="00000000">
      <w:pPr>
        <w:pStyle w:val="TDC3"/>
        <w:rPr>
          <w:rFonts w:eastAsiaTheme="minorEastAsia"/>
          <w:b w:val="0"/>
          <w:bCs w:val="0"/>
          <w:i w:val="0"/>
          <w:iCs w:val="0"/>
          <w:noProof/>
          <w:color w:val="auto"/>
          <w:sz w:val="22"/>
          <w:szCs w:val="22"/>
          <w:lang w:eastAsia="es-ES"/>
        </w:rPr>
      </w:pPr>
      <w:hyperlink w:anchor="_Toc118406024" w:history="1">
        <w:r w:rsidR="00D57CB0" w:rsidRPr="000C1924">
          <w:rPr>
            <w:rStyle w:val="Hipervnculo"/>
            <w:noProof/>
          </w:rPr>
          <w:t xml:space="preserve">6. </w:t>
        </w:r>
        <w:r w:rsidR="00D57CB0">
          <w:rPr>
            <w:rFonts w:eastAsiaTheme="minorEastAsia"/>
            <w:b w:val="0"/>
            <w:bCs w:val="0"/>
            <w:i w:val="0"/>
            <w:iCs w:val="0"/>
            <w:noProof/>
            <w:color w:val="auto"/>
            <w:sz w:val="22"/>
            <w:szCs w:val="22"/>
            <w:lang w:eastAsia="es-ES"/>
          </w:rPr>
          <w:tab/>
        </w:r>
        <w:r w:rsidR="00D57CB0" w:rsidRPr="000C1924">
          <w:rPr>
            <w:rStyle w:val="Hipervnculo"/>
            <w:noProof/>
          </w:rPr>
          <w:t>Categoría D</w:t>
        </w:r>
        <w:r w:rsidR="00D57CB0">
          <w:rPr>
            <w:noProof/>
            <w:webHidden/>
          </w:rPr>
          <w:tab/>
        </w:r>
        <w:r w:rsidR="00D57CB0">
          <w:rPr>
            <w:noProof/>
            <w:webHidden/>
          </w:rPr>
          <w:fldChar w:fldCharType="begin"/>
        </w:r>
        <w:r w:rsidR="00D57CB0">
          <w:rPr>
            <w:noProof/>
            <w:webHidden/>
          </w:rPr>
          <w:instrText xml:space="preserve"> PAGEREF _Toc118406024 \h </w:instrText>
        </w:r>
        <w:r w:rsidR="00D57CB0">
          <w:rPr>
            <w:noProof/>
            <w:webHidden/>
          </w:rPr>
        </w:r>
        <w:r w:rsidR="00D57CB0">
          <w:rPr>
            <w:noProof/>
            <w:webHidden/>
          </w:rPr>
          <w:fldChar w:fldCharType="separate"/>
        </w:r>
        <w:r w:rsidR="00116B4B">
          <w:rPr>
            <w:noProof/>
            <w:webHidden/>
          </w:rPr>
          <w:t>238</w:t>
        </w:r>
        <w:r w:rsidR="00D57CB0">
          <w:rPr>
            <w:noProof/>
            <w:webHidden/>
          </w:rPr>
          <w:fldChar w:fldCharType="end"/>
        </w:r>
      </w:hyperlink>
    </w:p>
    <w:p w14:paraId="5C92E49F" w14:textId="1D6840E6" w:rsidR="00D57CB0" w:rsidRDefault="00000000">
      <w:pPr>
        <w:pStyle w:val="TDC3"/>
        <w:rPr>
          <w:rFonts w:eastAsiaTheme="minorEastAsia"/>
          <w:b w:val="0"/>
          <w:bCs w:val="0"/>
          <w:i w:val="0"/>
          <w:iCs w:val="0"/>
          <w:noProof/>
          <w:color w:val="auto"/>
          <w:sz w:val="22"/>
          <w:szCs w:val="22"/>
          <w:lang w:eastAsia="es-ES"/>
        </w:rPr>
      </w:pPr>
      <w:hyperlink w:anchor="_Toc118406025" w:history="1">
        <w:r w:rsidR="00D57CB0" w:rsidRPr="000C1924">
          <w:rPr>
            <w:rStyle w:val="Hipervnculo"/>
            <w:noProof/>
          </w:rPr>
          <w:t xml:space="preserve">7. </w:t>
        </w:r>
        <w:r w:rsidR="00D57CB0">
          <w:rPr>
            <w:rFonts w:eastAsiaTheme="minorEastAsia"/>
            <w:b w:val="0"/>
            <w:bCs w:val="0"/>
            <w:i w:val="0"/>
            <w:iCs w:val="0"/>
            <w:noProof/>
            <w:color w:val="auto"/>
            <w:sz w:val="22"/>
            <w:szCs w:val="22"/>
            <w:lang w:eastAsia="es-ES"/>
          </w:rPr>
          <w:tab/>
        </w:r>
        <w:r w:rsidR="00D57CB0" w:rsidRPr="000C1924">
          <w:rPr>
            <w:rStyle w:val="Hipervnculo"/>
            <w:noProof/>
          </w:rPr>
          <w:t>Procedimiento de solicitud para la clasificación de IA y FA</w:t>
        </w:r>
        <w:r w:rsidR="00D57CB0">
          <w:rPr>
            <w:noProof/>
            <w:webHidden/>
          </w:rPr>
          <w:tab/>
        </w:r>
        <w:r w:rsidR="00D57CB0">
          <w:rPr>
            <w:noProof/>
            <w:webHidden/>
          </w:rPr>
          <w:fldChar w:fldCharType="begin"/>
        </w:r>
        <w:r w:rsidR="00D57CB0">
          <w:rPr>
            <w:noProof/>
            <w:webHidden/>
          </w:rPr>
          <w:instrText xml:space="preserve"> PAGEREF _Toc118406025 \h </w:instrText>
        </w:r>
        <w:r w:rsidR="00D57CB0">
          <w:rPr>
            <w:noProof/>
            <w:webHidden/>
          </w:rPr>
        </w:r>
        <w:r w:rsidR="00D57CB0">
          <w:rPr>
            <w:noProof/>
            <w:webHidden/>
          </w:rPr>
          <w:fldChar w:fldCharType="separate"/>
        </w:r>
        <w:r w:rsidR="00116B4B">
          <w:rPr>
            <w:noProof/>
            <w:webHidden/>
          </w:rPr>
          <w:t>238</w:t>
        </w:r>
        <w:r w:rsidR="00D57CB0">
          <w:rPr>
            <w:noProof/>
            <w:webHidden/>
          </w:rPr>
          <w:fldChar w:fldCharType="end"/>
        </w:r>
      </w:hyperlink>
    </w:p>
    <w:p w14:paraId="0A598055" w14:textId="4AE3559C" w:rsidR="00D57CB0" w:rsidRDefault="00000000">
      <w:pPr>
        <w:pStyle w:val="TDC3"/>
        <w:rPr>
          <w:rFonts w:eastAsiaTheme="minorEastAsia"/>
          <w:b w:val="0"/>
          <w:bCs w:val="0"/>
          <w:i w:val="0"/>
          <w:iCs w:val="0"/>
          <w:noProof/>
          <w:color w:val="auto"/>
          <w:sz w:val="22"/>
          <w:szCs w:val="22"/>
          <w:lang w:eastAsia="es-ES"/>
        </w:rPr>
      </w:pPr>
      <w:hyperlink w:anchor="_Toc118406026" w:history="1">
        <w:r w:rsidR="00D57CB0" w:rsidRPr="000C1924">
          <w:rPr>
            <w:rStyle w:val="Hipervnculo"/>
            <w:noProof/>
          </w:rPr>
          <w:t xml:space="preserve">8. </w:t>
        </w:r>
        <w:r w:rsidR="00D57CB0">
          <w:rPr>
            <w:rFonts w:eastAsiaTheme="minorEastAsia"/>
            <w:b w:val="0"/>
            <w:bCs w:val="0"/>
            <w:i w:val="0"/>
            <w:iCs w:val="0"/>
            <w:noProof/>
            <w:color w:val="auto"/>
            <w:sz w:val="22"/>
            <w:szCs w:val="22"/>
            <w:lang w:eastAsia="es-ES"/>
          </w:rPr>
          <w:tab/>
        </w:r>
        <w:r w:rsidR="00D57CB0" w:rsidRPr="000C1924">
          <w:rPr>
            <w:rStyle w:val="Hipervnculo"/>
            <w:noProof/>
          </w:rPr>
          <w:t>Nombramientos de AI y FA según sus categorías</w:t>
        </w:r>
        <w:r w:rsidR="00D57CB0">
          <w:rPr>
            <w:noProof/>
            <w:webHidden/>
          </w:rPr>
          <w:tab/>
        </w:r>
        <w:r w:rsidR="00D57CB0">
          <w:rPr>
            <w:noProof/>
            <w:webHidden/>
          </w:rPr>
          <w:fldChar w:fldCharType="begin"/>
        </w:r>
        <w:r w:rsidR="00D57CB0">
          <w:rPr>
            <w:noProof/>
            <w:webHidden/>
          </w:rPr>
          <w:instrText xml:space="preserve"> PAGEREF _Toc118406026 \h </w:instrText>
        </w:r>
        <w:r w:rsidR="00D57CB0">
          <w:rPr>
            <w:noProof/>
            <w:webHidden/>
          </w:rPr>
        </w:r>
        <w:r w:rsidR="00D57CB0">
          <w:rPr>
            <w:noProof/>
            <w:webHidden/>
          </w:rPr>
          <w:fldChar w:fldCharType="separate"/>
        </w:r>
        <w:r w:rsidR="00116B4B">
          <w:rPr>
            <w:noProof/>
            <w:webHidden/>
          </w:rPr>
          <w:t>239</w:t>
        </w:r>
        <w:r w:rsidR="00D57CB0">
          <w:rPr>
            <w:noProof/>
            <w:webHidden/>
          </w:rPr>
          <w:fldChar w:fldCharType="end"/>
        </w:r>
      </w:hyperlink>
    </w:p>
    <w:p w14:paraId="269CE4D1" w14:textId="675D68A7" w:rsidR="00D57CB0" w:rsidRDefault="00000000">
      <w:pPr>
        <w:pStyle w:val="TDC2"/>
        <w:tabs>
          <w:tab w:val="left" w:pos="1320"/>
        </w:tabs>
        <w:rPr>
          <w:rFonts w:eastAsiaTheme="minorEastAsia"/>
          <w:b w:val="0"/>
          <w:color w:val="auto"/>
          <w:sz w:val="22"/>
          <w:lang w:eastAsia="es-ES"/>
        </w:rPr>
      </w:pPr>
      <w:hyperlink w:anchor="_Toc118406027" w:history="1">
        <w:r w:rsidR="00D57CB0" w:rsidRPr="000C1924">
          <w:rPr>
            <w:rStyle w:val="Hipervnculo"/>
          </w:rPr>
          <w:t xml:space="preserve">B.06.4. </w:t>
        </w:r>
        <w:r w:rsidR="00D57CB0">
          <w:rPr>
            <w:rFonts w:eastAsiaTheme="minorEastAsia"/>
            <w:b w:val="0"/>
            <w:color w:val="auto"/>
            <w:sz w:val="22"/>
            <w:lang w:eastAsia="es-ES"/>
          </w:rPr>
          <w:tab/>
        </w:r>
        <w:r w:rsidR="00D57CB0" w:rsidRPr="000C1924">
          <w:rPr>
            <w:rStyle w:val="Hipervnculo"/>
          </w:rPr>
          <w:t>Reglamento de la FIDE para la designación de árbitros en Eventos Mundiales.</w:t>
        </w:r>
        <w:r w:rsidR="00D57CB0">
          <w:rPr>
            <w:webHidden/>
          </w:rPr>
          <w:tab/>
        </w:r>
        <w:r w:rsidR="00D57CB0">
          <w:rPr>
            <w:webHidden/>
          </w:rPr>
          <w:fldChar w:fldCharType="begin"/>
        </w:r>
        <w:r w:rsidR="00D57CB0">
          <w:rPr>
            <w:webHidden/>
          </w:rPr>
          <w:instrText xml:space="preserve"> PAGEREF _Toc118406027 \h </w:instrText>
        </w:r>
        <w:r w:rsidR="00D57CB0">
          <w:rPr>
            <w:webHidden/>
          </w:rPr>
        </w:r>
        <w:r w:rsidR="00D57CB0">
          <w:rPr>
            <w:webHidden/>
          </w:rPr>
          <w:fldChar w:fldCharType="separate"/>
        </w:r>
        <w:r w:rsidR="00116B4B">
          <w:rPr>
            <w:webHidden/>
          </w:rPr>
          <w:t>240</w:t>
        </w:r>
        <w:r w:rsidR="00D57CB0">
          <w:rPr>
            <w:webHidden/>
          </w:rPr>
          <w:fldChar w:fldCharType="end"/>
        </w:r>
      </w:hyperlink>
    </w:p>
    <w:p w14:paraId="6C02F8A5" w14:textId="5163254E" w:rsidR="00D57CB0" w:rsidRDefault="00000000">
      <w:pPr>
        <w:pStyle w:val="TDC3"/>
        <w:rPr>
          <w:rFonts w:eastAsiaTheme="minorEastAsia"/>
          <w:b w:val="0"/>
          <w:bCs w:val="0"/>
          <w:i w:val="0"/>
          <w:iCs w:val="0"/>
          <w:noProof/>
          <w:color w:val="auto"/>
          <w:sz w:val="22"/>
          <w:szCs w:val="22"/>
          <w:lang w:eastAsia="es-ES"/>
        </w:rPr>
      </w:pPr>
      <w:hyperlink w:anchor="_Toc118406028" w:history="1">
        <w:r w:rsidR="00D57CB0" w:rsidRPr="000C1924">
          <w:rPr>
            <w:rStyle w:val="Hipervnculo"/>
            <w:rFonts w:eastAsia="Times New Roman"/>
            <w:noProof/>
            <w:lang w:eastAsia="es-ES_tradnl"/>
          </w:rPr>
          <w:t xml:space="preserve">1.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General</w:t>
        </w:r>
        <w:r w:rsidR="00D57CB0">
          <w:rPr>
            <w:noProof/>
            <w:webHidden/>
          </w:rPr>
          <w:tab/>
        </w:r>
        <w:r w:rsidR="00D57CB0">
          <w:rPr>
            <w:noProof/>
            <w:webHidden/>
          </w:rPr>
          <w:fldChar w:fldCharType="begin"/>
        </w:r>
        <w:r w:rsidR="00D57CB0">
          <w:rPr>
            <w:noProof/>
            <w:webHidden/>
          </w:rPr>
          <w:instrText xml:space="preserve"> PAGEREF _Toc118406028 \h </w:instrText>
        </w:r>
        <w:r w:rsidR="00D57CB0">
          <w:rPr>
            <w:noProof/>
            <w:webHidden/>
          </w:rPr>
        </w:r>
        <w:r w:rsidR="00D57CB0">
          <w:rPr>
            <w:noProof/>
            <w:webHidden/>
          </w:rPr>
          <w:fldChar w:fldCharType="separate"/>
        </w:r>
        <w:r w:rsidR="00116B4B">
          <w:rPr>
            <w:noProof/>
            <w:webHidden/>
          </w:rPr>
          <w:t>240</w:t>
        </w:r>
        <w:r w:rsidR="00D57CB0">
          <w:rPr>
            <w:noProof/>
            <w:webHidden/>
          </w:rPr>
          <w:fldChar w:fldCharType="end"/>
        </w:r>
      </w:hyperlink>
    </w:p>
    <w:p w14:paraId="4909C029" w14:textId="4E4360C2" w:rsidR="00D57CB0" w:rsidRDefault="00000000">
      <w:pPr>
        <w:pStyle w:val="TDC3"/>
        <w:rPr>
          <w:rFonts w:eastAsiaTheme="minorEastAsia"/>
          <w:b w:val="0"/>
          <w:bCs w:val="0"/>
          <w:i w:val="0"/>
          <w:iCs w:val="0"/>
          <w:noProof/>
          <w:color w:val="auto"/>
          <w:sz w:val="22"/>
          <w:szCs w:val="22"/>
          <w:lang w:eastAsia="es-ES"/>
        </w:rPr>
      </w:pPr>
      <w:hyperlink w:anchor="_Toc118406029" w:history="1">
        <w:r w:rsidR="00D57CB0" w:rsidRPr="000C1924">
          <w:rPr>
            <w:rStyle w:val="Hipervnculo"/>
            <w:rFonts w:eastAsia="Times New Roman"/>
            <w:noProof/>
            <w:lang w:eastAsia="es-ES_tradnl"/>
          </w:rPr>
          <w:t xml:space="preserve">2.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Ámbito</w:t>
        </w:r>
        <w:r w:rsidR="00D57CB0">
          <w:rPr>
            <w:noProof/>
            <w:webHidden/>
          </w:rPr>
          <w:tab/>
        </w:r>
        <w:r w:rsidR="00D57CB0">
          <w:rPr>
            <w:noProof/>
            <w:webHidden/>
          </w:rPr>
          <w:fldChar w:fldCharType="begin"/>
        </w:r>
        <w:r w:rsidR="00D57CB0">
          <w:rPr>
            <w:noProof/>
            <w:webHidden/>
          </w:rPr>
          <w:instrText xml:space="preserve"> PAGEREF _Toc118406029 \h </w:instrText>
        </w:r>
        <w:r w:rsidR="00D57CB0">
          <w:rPr>
            <w:noProof/>
            <w:webHidden/>
          </w:rPr>
        </w:r>
        <w:r w:rsidR="00D57CB0">
          <w:rPr>
            <w:noProof/>
            <w:webHidden/>
          </w:rPr>
          <w:fldChar w:fldCharType="separate"/>
        </w:r>
        <w:r w:rsidR="00116B4B">
          <w:rPr>
            <w:noProof/>
            <w:webHidden/>
          </w:rPr>
          <w:t>240</w:t>
        </w:r>
        <w:r w:rsidR="00D57CB0">
          <w:rPr>
            <w:noProof/>
            <w:webHidden/>
          </w:rPr>
          <w:fldChar w:fldCharType="end"/>
        </w:r>
      </w:hyperlink>
    </w:p>
    <w:p w14:paraId="161DC63B" w14:textId="02479AEE" w:rsidR="00D57CB0" w:rsidRDefault="00000000">
      <w:pPr>
        <w:pStyle w:val="TDC3"/>
        <w:rPr>
          <w:rFonts w:eastAsiaTheme="minorEastAsia"/>
          <w:b w:val="0"/>
          <w:bCs w:val="0"/>
          <w:i w:val="0"/>
          <w:iCs w:val="0"/>
          <w:noProof/>
          <w:color w:val="auto"/>
          <w:sz w:val="22"/>
          <w:szCs w:val="22"/>
          <w:lang w:eastAsia="es-ES"/>
        </w:rPr>
      </w:pPr>
      <w:hyperlink w:anchor="_Toc118406030" w:history="1">
        <w:r w:rsidR="00D57CB0" w:rsidRPr="000C1924">
          <w:rPr>
            <w:rStyle w:val="Hipervnculo"/>
            <w:rFonts w:eastAsia="Times New Roman"/>
            <w:noProof/>
            <w:lang w:eastAsia="es-ES_tradnl"/>
          </w:rPr>
          <w:t xml:space="preserve">3.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Paneles de selección de árbitros</w:t>
        </w:r>
        <w:r w:rsidR="00D57CB0">
          <w:rPr>
            <w:noProof/>
            <w:webHidden/>
          </w:rPr>
          <w:tab/>
        </w:r>
        <w:r w:rsidR="00D57CB0">
          <w:rPr>
            <w:noProof/>
            <w:webHidden/>
          </w:rPr>
          <w:fldChar w:fldCharType="begin"/>
        </w:r>
        <w:r w:rsidR="00D57CB0">
          <w:rPr>
            <w:noProof/>
            <w:webHidden/>
          </w:rPr>
          <w:instrText xml:space="preserve"> PAGEREF _Toc118406030 \h </w:instrText>
        </w:r>
        <w:r w:rsidR="00D57CB0">
          <w:rPr>
            <w:noProof/>
            <w:webHidden/>
          </w:rPr>
        </w:r>
        <w:r w:rsidR="00D57CB0">
          <w:rPr>
            <w:noProof/>
            <w:webHidden/>
          </w:rPr>
          <w:fldChar w:fldCharType="separate"/>
        </w:r>
        <w:r w:rsidR="00116B4B">
          <w:rPr>
            <w:noProof/>
            <w:webHidden/>
          </w:rPr>
          <w:t>241</w:t>
        </w:r>
        <w:r w:rsidR="00D57CB0">
          <w:rPr>
            <w:noProof/>
            <w:webHidden/>
          </w:rPr>
          <w:fldChar w:fldCharType="end"/>
        </w:r>
      </w:hyperlink>
    </w:p>
    <w:p w14:paraId="0F4A770A" w14:textId="375AB1C6" w:rsidR="00D57CB0" w:rsidRDefault="00000000">
      <w:pPr>
        <w:pStyle w:val="TDC3"/>
        <w:rPr>
          <w:rFonts w:eastAsiaTheme="minorEastAsia"/>
          <w:b w:val="0"/>
          <w:bCs w:val="0"/>
          <w:i w:val="0"/>
          <w:iCs w:val="0"/>
          <w:noProof/>
          <w:color w:val="auto"/>
          <w:sz w:val="22"/>
          <w:szCs w:val="22"/>
          <w:lang w:eastAsia="es-ES"/>
        </w:rPr>
      </w:pPr>
      <w:hyperlink w:anchor="_Toc118406031" w:history="1">
        <w:r w:rsidR="00D57CB0" w:rsidRPr="000C1924">
          <w:rPr>
            <w:rStyle w:val="Hipervnculo"/>
            <w:rFonts w:eastAsia="Times New Roman"/>
            <w:noProof/>
            <w:lang w:eastAsia="es-ES_tradnl"/>
          </w:rPr>
          <w:t xml:space="preserve">4.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Limitaciones en las designaciones</w:t>
        </w:r>
        <w:r w:rsidR="00D57CB0">
          <w:rPr>
            <w:noProof/>
            <w:webHidden/>
          </w:rPr>
          <w:tab/>
        </w:r>
        <w:r w:rsidR="00D57CB0">
          <w:rPr>
            <w:noProof/>
            <w:webHidden/>
          </w:rPr>
          <w:fldChar w:fldCharType="begin"/>
        </w:r>
        <w:r w:rsidR="00D57CB0">
          <w:rPr>
            <w:noProof/>
            <w:webHidden/>
          </w:rPr>
          <w:instrText xml:space="preserve"> PAGEREF _Toc118406031 \h </w:instrText>
        </w:r>
        <w:r w:rsidR="00D57CB0">
          <w:rPr>
            <w:noProof/>
            <w:webHidden/>
          </w:rPr>
        </w:r>
        <w:r w:rsidR="00D57CB0">
          <w:rPr>
            <w:noProof/>
            <w:webHidden/>
          </w:rPr>
          <w:fldChar w:fldCharType="separate"/>
        </w:r>
        <w:r w:rsidR="00116B4B">
          <w:rPr>
            <w:noProof/>
            <w:webHidden/>
          </w:rPr>
          <w:t>243</w:t>
        </w:r>
        <w:r w:rsidR="00D57CB0">
          <w:rPr>
            <w:noProof/>
            <w:webHidden/>
          </w:rPr>
          <w:fldChar w:fldCharType="end"/>
        </w:r>
      </w:hyperlink>
    </w:p>
    <w:p w14:paraId="36C5778D" w14:textId="44703367" w:rsidR="00D57CB0" w:rsidRDefault="00000000">
      <w:pPr>
        <w:pStyle w:val="TDC3"/>
        <w:rPr>
          <w:rFonts w:eastAsiaTheme="minorEastAsia"/>
          <w:b w:val="0"/>
          <w:bCs w:val="0"/>
          <w:i w:val="0"/>
          <w:iCs w:val="0"/>
          <w:noProof/>
          <w:color w:val="auto"/>
          <w:sz w:val="22"/>
          <w:szCs w:val="22"/>
          <w:lang w:eastAsia="es-ES"/>
        </w:rPr>
      </w:pPr>
      <w:hyperlink w:anchor="_Toc118406032" w:history="1">
        <w:r w:rsidR="00D57CB0" w:rsidRPr="000C1924">
          <w:rPr>
            <w:rStyle w:val="Hipervnculo"/>
            <w:rFonts w:eastAsia="Times New Roman"/>
            <w:noProof/>
            <w:lang w:eastAsia="es-ES_tradnl"/>
          </w:rPr>
          <w:t xml:space="preserve">5.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Eliminación de un panel</w:t>
        </w:r>
        <w:r w:rsidR="00D57CB0">
          <w:rPr>
            <w:noProof/>
            <w:webHidden/>
          </w:rPr>
          <w:tab/>
        </w:r>
        <w:r w:rsidR="00D57CB0">
          <w:rPr>
            <w:noProof/>
            <w:webHidden/>
          </w:rPr>
          <w:fldChar w:fldCharType="begin"/>
        </w:r>
        <w:r w:rsidR="00D57CB0">
          <w:rPr>
            <w:noProof/>
            <w:webHidden/>
          </w:rPr>
          <w:instrText xml:space="preserve"> PAGEREF _Toc118406032 \h </w:instrText>
        </w:r>
        <w:r w:rsidR="00D57CB0">
          <w:rPr>
            <w:noProof/>
            <w:webHidden/>
          </w:rPr>
        </w:r>
        <w:r w:rsidR="00D57CB0">
          <w:rPr>
            <w:noProof/>
            <w:webHidden/>
          </w:rPr>
          <w:fldChar w:fldCharType="separate"/>
        </w:r>
        <w:r w:rsidR="00116B4B">
          <w:rPr>
            <w:noProof/>
            <w:webHidden/>
          </w:rPr>
          <w:t>243</w:t>
        </w:r>
        <w:r w:rsidR="00D57CB0">
          <w:rPr>
            <w:noProof/>
            <w:webHidden/>
          </w:rPr>
          <w:fldChar w:fldCharType="end"/>
        </w:r>
      </w:hyperlink>
    </w:p>
    <w:p w14:paraId="5088298C" w14:textId="4309C725" w:rsidR="00D57CB0" w:rsidRDefault="00000000">
      <w:pPr>
        <w:pStyle w:val="TDC3"/>
        <w:rPr>
          <w:rFonts w:eastAsiaTheme="minorEastAsia"/>
          <w:b w:val="0"/>
          <w:bCs w:val="0"/>
          <w:i w:val="0"/>
          <w:iCs w:val="0"/>
          <w:noProof/>
          <w:color w:val="auto"/>
          <w:sz w:val="22"/>
          <w:szCs w:val="22"/>
          <w:lang w:eastAsia="es-ES"/>
        </w:rPr>
      </w:pPr>
      <w:hyperlink w:anchor="_Toc118406033" w:history="1">
        <w:r w:rsidR="00D57CB0" w:rsidRPr="000C1924">
          <w:rPr>
            <w:rStyle w:val="Hipervnculo"/>
            <w:rFonts w:eastAsia="Times New Roman"/>
            <w:noProof/>
            <w:lang w:eastAsia="es-ES_tradnl"/>
          </w:rPr>
          <w:t xml:space="preserve">6.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Designación de árbitros en torneos bajo el amparo de la Comisión de Discapacitados o de Eventos</w:t>
        </w:r>
        <w:r w:rsidR="00D57CB0">
          <w:rPr>
            <w:noProof/>
            <w:webHidden/>
          </w:rPr>
          <w:tab/>
        </w:r>
        <w:r w:rsidR="00D57CB0">
          <w:rPr>
            <w:noProof/>
            <w:webHidden/>
          </w:rPr>
          <w:fldChar w:fldCharType="begin"/>
        </w:r>
        <w:r w:rsidR="00D57CB0">
          <w:rPr>
            <w:noProof/>
            <w:webHidden/>
          </w:rPr>
          <w:instrText xml:space="preserve"> PAGEREF _Toc118406033 \h </w:instrText>
        </w:r>
        <w:r w:rsidR="00D57CB0">
          <w:rPr>
            <w:noProof/>
            <w:webHidden/>
          </w:rPr>
        </w:r>
        <w:r w:rsidR="00D57CB0">
          <w:rPr>
            <w:noProof/>
            <w:webHidden/>
          </w:rPr>
          <w:fldChar w:fldCharType="separate"/>
        </w:r>
        <w:r w:rsidR="00116B4B">
          <w:rPr>
            <w:noProof/>
            <w:webHidden/>
          </w:rPr>
          <w:t>244</w:t>
        </w:r>
        <w:r w:rsidR="00D57CB0">
          <w:rPr>
            <w:noProof/>
            <w:webHidden/>
          </w:rPr>
          <w:fldChar w:fldCharType="end"/>
        </w:r>
      </w:hyperlink>
    </w:p>
    <w:p w14:paraId="12AECB16" w14:textId="7E45B85F" w:rsidR="00D57CB0" w:rsidRDefault="00000000">
      <w:pPr>
        <w:pStyle w:val="TDC3"/>
        <w:rPr>
          <w:rFonts w:eastAsiaTheme="minorEastAsia"/>
          <w:b w:val="0"/>
          <w:bCs w:val="0"/>
          <w:i w:val="0"/>
          <w:iCs w:val="0"/>
          <w:noProof/>
          <w:color w:val="auto"/>
          <w:sz w:val="22"/>
          <w:szCs w:val="22"/>
          <w:lang w:eastAsia="es-ES"/>
        </w:rPr>
      </w:pPr>
      <w:hyperlink w:anchor="_Toc118406034" w:history="1">
        <w:r w:rsidR="00D57CB0" w:rsidRPr="000C1924">
          <w:rPr>
            <w:rStyle w:val="Hipervnculo"/>
            <w:rFonts w:eastAsia="Times New Roman"/>
            <w:noProof/>
            <w:lang w:eastAsia="es-ES_tradnl"/>
          </w:rPr>
          <w:t xml:space="preserve">7. </w:t>
        </w:r>
        <w:r w:rsidR="00D57CB0">
          <w:rPr>
            <w:rFonts w:eastAsiaTheme="minorEastAsia"/>
            <w:b w:val="0"/>
            <w:bCs w:val="0"/>
            <w:i w:val="0"/>
            <w:iCs w:val="0"/>
            <w:noProof/>
            <w:color w:val="auto"/>
            <w:sz w:val="22"/>
            <w:szCs w:val="22"/>
            <w:lang w:eastAsia="es-ES"/>
          </w:rPr>
          <w:tab/>
        </w:r>
        <w:r w:rsidR="00D57CB0" w:rsidRPr="000C1924">
          <w:rPr>
            <w:rStyle w:val="Hipervnculo"/>
            <w:rFonts w:eastAsia="Times New Roman"/>
            <w:noProof/>
            <w:lang w:eastAsia="es-ES_tradnl"/>
          </w:rPr>
          <w:t>Designación de árbitros en torneos bajo el amparo de la Comisión Global Estratégica.</w:t>
        </w:r>
        <w:r w:rsidR="00D57CB0">
          <w:rPr>
            <w:noProof/>
            <w:webHidden/>
          </w:rPr>
          <w:tab/>
        </w:r>
        <w:r w:rsidR="00D57CB0">
          <w:rPr>
            <w:noProof/>
            <w:webHidden/>
          </w:rPr>
          <w:fldChar w:fldCharType="begin"/>
        </w:r>
        <w:r w:rsidR="00D57CB0">
          <w:rPr>
            <w:noProof/>
            <w:webHidden/>
          </w:rPr>
          <w:instrText xml:space="preserve"> PAGEREF _Toc118406034 \h </w:instrText>
        </w:r>
        <w:r w:rsidR="00D57CB0">
          <w:rPr>
            <w:noProof/>
            <w:webHidden/>
          </w:rPr>
        </w:r>
        <w:r w:rsidR="00D57CB0">
          <w:rPr>
            <w:noProof/>
            <w:webHidden/>
          </w:rPr>
          <w:fldChar w:fldCharType="separate"/>
        </w:r>
        <w:r w:rsidR="00116B4B">
          <w:rPr>
            <w:noProof/>
            <w:webHidden/>
          </w:rPr>
          <w:t>244</w:t>
        </w:r>
        <w:r w:rsidR="00D57CB0">
          <w:rPr>
            <w:noProof/>
            <w:webHidden/>
          </w:rPr>
          <w:fldChar w:fldCharType="end"/>
        </w:r>
      </w:hyperlink>
    </w:p>
    <w:p w14:paraId="56B1BBB2" w14:textId="61238956" w:rsidR="00D57CB0" w:rsidRDefault="00000000">
      <w:pPr>
        <w:pStyle w:val="TDC1"/>
        <w:tabs>
          <w:tab w:val="right" w:leader="dot" w:pos="10048"/>
        </w:tabs>
        <w:rPr>
          <w:rFonts w:eastAsiaTheme="minorEastAsia"/>
          <w:b w:val="0"/>
          <w:noProof/>
          <w:color w:val="auto"/>
          <w:sz w:val="22"/>
          <w:lang w:eastAsia="es-ES"/>
        </w:rPr>
      </w:pPr>
      <w:hyperlink w:anchor="_Toc118406035" w:history="1">
        <w:r w:rsidR="00D57CB0" w:rsidRPr="000C1924">
          <w:rPr>
            <w:rStyle w:val="Hipervnculo"/>
            <w:noProof/>
          </w:rPr>
          <w:t>CAPITULO   XI</w:t>
        </w:r>
        <w:r w:rsidR="00D57CB0">
          <w:rPr>
            <w:noProof/>
            <w:webHidden/>
          </w:rPr>
          <w:tab/>
        </w:r>
        <w:r w:rsidR="00D57CB0">
          <w:rPr>
            <w:noProof/>
            <w:webHidden/>
          </w:rPr>
          <w:fldChar w:fldCharType="begin"/>
        </w:r>
        <w:r w:rsidR="00D57CB0">
          <w:rPr>
            <w:noProof/>
            <w:webHidden/>
          </w:rPr>
          <w:instrText xml:space="preserve"> PAGEREF _Toc118406035 \h </w:instrText>
        </w:r>
        <w:r w:rsidR="00D57CB0">
          <w:rPr>
            <w:noProof/>
            <w:webHidden/>
          </w:rPr>
        </w:r>
        <w:r w:rsidR="00D57CB0">
          <w:rPr>
            <w:noProof/>
            <w:webHidden/>
          </w:rPr>
          <w:fldChar w:fldCharType="separate"/>
        </w:r>
        <w:r w:rsidR="00116B4B">
          <w:rPr>
            <w:noProof/>
            <w:webHidden/>
          </w:rPr>
          <w:t>246</w:t>
        </w:r>
        <w:r w:rsidR="00D57CB0">
          <w:rPr>
            <w:noProof/>
            <w:webHidden/>
          </w:rPr>
          <w:fldChar w:fldCharType="end"/>
        </w:r>
      </w:hyperlink>
    </w:p>
    <w:p w14:paraId="7B7A780C" w14:textId="0099ADBE" w:rsidR="00D57CB0" w:rsidRDefault="00000000">
      <w:pPr>
        <w:pStyle w:val="TDC2"/>
        <w:tabs>
          <w:tab w:val="left" w:pos="1100"/>
        </w:tabs>
        <w:rPr>
          <w:rFonts w:eastAsiaTheme="minorEastAsia"/>
          <w:b w:val="0"/>
          <w:color w:val="auto"/>
          <w:sz w:val="22"/>
          <w:lang w:eastAsia="es-ES"/>
        </w:rPr>
      </w:pPr>
      <w:hyperlink w:anchor="_Toc118406036" w:history="1">
        <w:r w:rsidR="00D57CB0" w:rsidRPr="000C1924">
          <w:rPr>
            <w:rStyle w:val="Hipervnculo"/>
          </w:rPr>
          <w:t>E.04</w:t>
        </w:r>
        <w:r w:rsidR="00D57CB0">
          <w:rPr>
            <w:rFonts w:eastAsiaTheme="minorEastAsia"/>
            <w:b w:val="0"/>
            <w:color w:val="auto"/>
            <w:sz w:val="22"/>
            <w:lang w:eastAsia="es-ES"/>
          </w:rPr>
          <w:tab/>
        </w:r>
        <w:r w:rsidR="00D57CB0" w:rsidRPr="000C1924">
          <w:rPr>
            <w:rStyle w:val="Hipervnculo"/>
          </w:rPr>
          <w:t xml:space="preserve"> NORMAS PARA EL AJEDREZ EN LÍNEA DE LA FIDE</w:t>
        </w:r>
        <w:r w:rsidR="00D57CB0">
          <w:rPr>
            <w:webHidden/>
          </w:rPr>
          <w:tab/>
        </w:r>
        <w:r w:rsidR="00D57CB0">
          <w:rPr>
            <w:webHidden/>
          </w:rPr>
          <w:fldChar w:fldCharType="begin"/>
        </w:r>
        <w:r w:rsidR="00D57CB0">
          <w:rPr>
            <w:webHidden/>
          </w:rPr>
          <w:instrText xml:space="preserve"> PAGEREF _Toc118406036 \h </w:instrText>
        </w:r>
        <w:r w:rsidR="00D57CB0">
          <w:rPr>
            <w:webHidden/>
          </w:rPr>
        </w:r>
        <w:r w:rsidR="00D57CB0">
          <w:rPr>
            <w:webHidden/>
          </w:rPr>
          <w:fldChar w:fldCharType="separate"/>
        </w:r>
        <w:r w:rsidR="00116B4B">
          <w:rPr>
            <w:webHidden/>
          </w:rPr>
          <w:t>246</w:t>
        </w:r>
        <w:r w:rsidR="00D57CB0">
          <w:rPr>
            <w:webHidden/>
          </w:rPr>
          <w:fldChar w:fldCharType="end"/>
        </w:r>
      </w:hyperlink>
    </w:p>
    <w:p w14:paraId="245C6324" w14:textId="12D155C6" w:rsidR="00D57CB0" w:rsidRDefault="00000000">
      <w:pPr>
        <w:pStyle w:val="TDC2"/>
        <w:rPr>
          <w:rFonts w:eastAsiaTheme="minorEastAsia"/>
          <w:b w:val="0"/>
          <w:color w:val="auto"/>
          <w:sz w:val="22"/>
          <w:lang w:eastAsia="es-ES"/>
        </w:rPr>
      </w:pPr>
      <w:hyperlink w:anchor="_Toc118406037" w:history="1">
        <w:r w:rsidR="00D57CB0" w:rsidRPr="000C1924">
          <w:rPr>
            <w:rStyle w:val="Hipervnculo"/>
          </w:rPr>
          <w:t>Introducción</w:t>
        </w:r>
        <w:r w:rsidR="00D57CB0">
          <w:rPr>
            <w:webHidden/>
          </w:rPr>
          <w:tab/>
        </w:r>
        <w:r w:rsidR="00D57CB0">
          <w:rPr>
            <w:webHidden/>
          </w:rPr>
          <w:fldChar w:fldCharType="begin"/>
        </w:r>
        <w:r w:rsidR="00D57CB0">
          <w:rPr>
            <w:webHidden/>
          </w:rPr>
          <w:instrText xml:space="preserve"> PAGEREF _Toc118406037 \h </w:instrText>
        </w:r>
        <w:r w:rsidR="00D57CB0">
          <w:rPr>
            <w:webHidden/>
          </w:rPr>
        </w:r>
        <w:r w:rsidR="00D57CB0">
          <w:rPr>
            <w:webHidden/>
          </w:rPr>
          <w:fldChar w:fldCharType="separate"/>
        </w:r>
        <w:r w:rsidR="00116B4B">
          <w:rPr>
            <w:webHidden/>
          </w:rPr>
          <w:t>246</w:t>
        </w:r>
        <w:r w:rsidR="00D57CB0">
          <w:rPr>
            <w:webHidden/>
          </w:rPr>
          <w:fldChar w:fldCharType="end"/>
        </w:r>
      </w:hyperlink>
    </w:p>
    <w:p w14:paraId="07541C72" w14:textId="04ACE9DF" w:rsidR="00D57CB0" w:rsidRDefault="00000000">
      <w:pPr>
        <w:pStyle w:val="TDC2"/>
        <w:rPr>
          <w:rFonts w:eastAsiaTheme="minorEastAsia"/>
          <w:b w:val="0"/>
          <w:color w:val="auto"/>
          <w:sz w:val="22"/>
          <w:lang w:eastAsia="es-ES"/>
        </w:rPr>
      </w:pPr>
      <w:hyperlink w:anchor="_Toc118406038" w:history="1">
        <w:r w:rsidR="00D57CB0" w:rsidRPr="000C1924">
          <w:rPr>
            <w:rStyle w:val="Hipervnculo"/>
          </w:rPr>
          <w:t>Parte I: Reglas Básicas de Juego</w:t>
        </w:r>
        <w:r w:rsidR="00D57CB0">
          <w:rPr>
            <w:webHidden/>
          </w:rPr>
          <w:tab/>
        </w:r>
        <w:r w:rsidR="00D57CB0">
          <w:rPr>
            <w:webHidden/>
          </w:rPr>
          <w:fldChar w:fldCharType="begin"/>
        </w:r>
        <w:r w:rsidR="00D57CB0">
          <w:rPr>
            <w:webHidden/>
          </w:rPr>
          <w:instrText xml:space="preserve"> PAGEREF _Toc118406038 \h </w:instrText>
        </w:r>
        <w:r w:rsidR="00D57CB0">
          <w:rPr>
            <w:webHidden/>
          </w:rPr>
        </w:r>
        <w:r w:rsidR="00D57CB0">
          <w:rPr>
            <w:webHidden/>
          </w:rPr>
          <w:fldChar w:fldCharType="separate"/>
        </w:r>
        <w:r w:rsidR="00116B4B">
          <w:rPr>
            <w:webHidden/>
          </w:rPr>
          <w:t>247</w:t>
        </w:r>
        <w:r w:rsidR="00D57CB0">
          <w:rPr>
            <w:webHidden/>
          </w:rPr>
          <w:fldChar w:fldCharType="end"/>
        </w:r>
      </w:hyperlink>
    </w:p>
    <w:p w14:paraId="40D3F604" w14:textId="7BF02D1A" w:rsidR="00D57CB0" w:rsidRDefault="00000000">
      <w:pPr>
        <w:pStyle w:val="TDC3"/>
        <w:rPr>
          <w:rFonts w:eastAsiaTheme="minorEastAsia"/>
          <w:b w:val="0"/>
          <w:bCs w:val="0"/>
          <w:i w:val="0"/>
          <w:iCs w:val="0"/>
          <w:noProof/>
          <w:color w:val="auto"/>
          <w:sz w:val="22"/>
          <w:szCs w:val="22"/>
          <w:lang w:eastAsia="es-ES"/>
        </w:rPr>
      </w:pPr>
      <w:hyperlink w:anchor="_Toc118406039" w:history="1">
        <w:r w:rsidR="00D57CB0" w:rsidRPr="000C1924">
          <w:rPr>
            <w:rStyle w:val="Hipervnculo"/>
            <w:noProof/>
          </w:rPr>
          <w:t>Art. 1: Aplicación de las Leyes del Ajedrez de la FIDE</w:t>
        </w:r>
        <w:r w:rsidR="00D57CB0">
          <w:rPr>
            <w:noProof/>
            <w:webHidden/>
          </w:rPr>
          <w:tab/>
        </w:r>
        <w:r w:rsidR="00D57CB0">
          <w:rPr>
            <w:noProof/>
            <w:webHidden/>
          </w:rPr>
          <w:fldChar w:fldCharType="begin"/>
        </w:r>
        <w:r w:rsidR="00D57CB0">
          <w:rPr>
            <w:noProof/>
            <w:webHidden/>
          </w:rPr>
          <w:instrText xml:space="preserve"> PAGEREF _Toc118406039 \h </w:instrText>
        </w:r>
        <w:r w:rsidR="00D57CB0">
          <w:rPr>
            <w:noProof/>
            <w:webHidden/>
          </w:rPr>
        </w:r>
        <w:r w:rsidR="00D57CB0">
          <w:rPr>
            <w:noProof/>
            <w:webHidden/>
          </w:rPr>
          <w:fldChar w:fldCharType="separate"/>
        </w:r>
        <w:r w:rsidR="00116B4B">
          <w:rPr>
            <w:noProof/>
            <w:webHidden/>
          </w:rPr>
          <w:t>247</w:t>
        </w:r>
        <w:r w:rsidR="00D57CB0">
          <w:rPr>
            <w:noProof/>
            <w:webHidden/>
          </w:rPr>
          <w:fldChar w:fldCharType="end"/>
        </w:r>
      </w:hyperlink>
    </w:p>
    <w:p w14:paraId="1E91BE90" w14:textId="27AB65B0" w:rsidR="00D57CB0" w:rsidRDefault="00000000">
      <w:pPr>
        <w:pStyle w:val="TDC2"/>
        <w:rPr>
          <w:rFonts w:eastAsiaTheme="minorEastAsia"/>
          <w:b w:val="0"/>
          <w:color w:val="auto"/>
          <w:sz w:val="22"/>
          <w:lang w:eastAsia="es-ES"/>
        </w:rPr>
      </w:pPr>
      <w:hyperlink w:anchor="_Toc118406040" w:history="1">
        <w:r w:rsidR="00D57CB0" w:rsidRPr="000C1924">
          <w:rPr>
            <w:rStyle w:val="Hipervnculo"/>
            <w:bCs/>
          </w:rPr>
          <w:t>Parte II: Reglas del Ajedrez en línea</w:t>
        </w:r>
        <w:r w:rsidR="00D57CB0">
          <w:rPr>
            <w:webHidden/>
          </w:rPr>
          <w:tab/>
        </w:r>
        <w:r w:rsidR="00D57CB0">
          <w:rPr>
            <w:webHidden/>
          </w:rPr>
          <w:fldChar w:fldCharType="begin"/>
        </w:r>
        <w:r w:rsidR="00D57CB0">
          <w:rPr>
            <w:webHidden/>
          </w:rPr>
          <w:instrText xml:space="preserve"> PAGEREF _Toc118406040 \h </w:instrText>
        </w:r>
        <w:r w:rsidR="00D57CB0">
          <w:rPr>
            <w:webHidden/>
          </w:rPr>
        </w:r>
        <w:r w:rsidR="00D57CB0">
          <w:rPr>
            <w:webHidden/>
          </w:rPr>
          <w:fldChar w:fldCharType="separate"/>
        </w:r>
        <w:r w:rsidR="00116B4B">
          <w:rPr>
            <w:webHidden/>
          </w:rPr>
          <w:t>247</w:t>
        </w:r>
        <w:r w:rsidR="00D57CB0">
          <w:rPr>
            <w:webHidden/>
          </w:rPr>
          <w:fldChar w:fldCharType="end"/>
        </w:r>
      </w:hyperlink>
    </w:p>
    <w:p w14:paraId="58485C40" w14:textId="54880B86" w:rsidR="00D57CB0" w:rsidRDefault="00000000">
      <w:pPr>
        <w:pStyle w:val="TDC3"/>
        <w:rPr>
          <w:rFonts w:eastAsiaTheme="minorEastAsia"/>
          <w:b w:val="0"/>
          <w:bCs w:val="0"/>
          <w:i w:val="0"/>
          <w:iCs w:val="0"/>
          <w:noProof/>
          <w:color w:val="auto"/>
          <w:sz w:val="22"/>
          <w:szCs w:val="22"/>
          <w:lang w:eastAsia="es-ES"/>
        </w:rPr>
      </w:pPr>
      <w:hyperlink w:anchor="_Toc118406041" w:history="1">
        <w:r w:rsidR="00D57CB0" w:rsidRPr="000C1924">
          <w:rPr>
            <w:rStyle w:val="Hipervnculo"/>
            <w:noProof/>
          </w:rPr>
          <w:t>Art. 2: Plataforma de juego</w:t>
        </w:r>
        <w:r w:rsidR="00D57CB0">
          <w:rPr>
            <w:noProof/>
            <w:webHidden/>
          </w:rPr>
          <w:tab/>
        </w:r>
        <w:r w:rsidR="00D57CB0">
          <w:rPr>
            <w:noProof/>
            <w:webHidden/>
          </w:rPr>
          <w:fldChar w:fldCharType="begin"/>
        </w:r>
        <w:r w:rsidR="00D57CB0">
          <w:rPr>
            <w:noProof/>
            <w:webHidden/>
          </w:rPr>
          <w:instrText xml:space="preserve"> PAGEREF _Toc118406041 \h </w:instrText>
        </w:r>
        <w:r w:rsidR="00D57CB0">
          <w:rPr>
            <w:noProof/>
            <w:webHidden/>
          </w:rPr>
        </w:r>
        <w:r w:rsidR="00D57CB0">
          <w:rPr>
            <w:noProof/>
            <w:webHidden/>
          </w:rPr>
          <w:fldChar w:fldCharType="separate"/>
        </w:r>
        <w:r w:rsidR="00116B4B">
          <w:rPr>
            <w:noProof/>
            <w:webHidden/>
          </w:rPr>
          <w:t>247</w:t>
        </w:r>
        <w:r w:rsidR="00D57CB0">
          <w:rPr>
            <w:noProof/>
            <w:webHidden/>
          </w:rPr>
          <w:fldChar w:fldCharType="end"/>
        </w:r>
      </w:hyperlink>
    </w:p>
    <w:p w14:paraId="6B07D718" w14:textId="60DBB0A3" w:rsidR="00D57CB0" w:rsidRDefault="00000000">
      <w:pPr>
        <w:pStyle w:val="TDC3"/>
        <w:rPr>
          <w:rFonts w:eastAsiaTheme="minorEastAsia"/>
          <w:b w:val="0"/>
          <w:bCs w:val="0"/>
          <w:i w:val="0"/>
          <w:iCs w:val="0"/>
          <w:noProof/>
          <w:color w:val="auto"/>
          <w:sz w:val="22"/>
          <w:szCs w:val="22"/>
          <w:lang w:eastAsia="es-ES"/>
        </w:rPr>
      </w:pPr>
      <w:hyperlink w:anchor="_Toc118406042" w:history="1">
        <w:r w:rsidR="00D57CB0" w:rsidRPr="000C1924">
          <w:rPr>
            <w:rStyle w:val="Hipervnculo"/>
            <w:noProof/>
          </w:rPr>
          <w:t>Art. 3: Movimiento de las Piezas en el Tablero Virtual de Ajedrez</w:t>
        </w:r>
        <w:r w:rsidR="00D57CB0">
          <w:rPr>
            <w:noProof/>
            <w:webHidden/>
          </w:rPr>
          <w:tab/>
        </w:r>
        <w:r w:rsidR="00D57CB0">
          <w:rPr>
            <w:noProof/>
            <w:webHidden/>
          </w:rPr>
          <w:fldChar w:fldCharType="begin"/>
        </w:r>
        <w:r w:rsidR="00D57CB0">
          <w:rPr>
            <w:noProof/>
            <w:webHidden/>
          </w:rPr>
          <w:instrText xml:space="preserve"> PAGEREF _Toc118406042 \h </w:instrText>
        </w:r>
        <w:r w:rsidR="00D57CB0">
          <w:rPr>
            <w:noProof/>
            <w:webHidden/>
          </w:rPr>
        </w:r>
        <w:r w:rsidR="00D57CB0">
          <w:rPr>
            <w:noProof/>
            <w:webHidden/>
          </w:rPr>
          <w:fldChar w:fldCharType="separate"/>
        </w:r>
        <w:r w:rsidR="00116B4B">
          <w:rPr>
            <w:noProof/>
            <w:webHidden/>
          </w:rPr>
          <w:t>248</w:t>
        </w:r>
        <w:r w:rsidR="00D57CB0">
          <w:rPr>
            <w:noProof/>
            <w:webHidden/>
          </w:rPr>
          <w:fldChar w:fldCharType="end"/>
        </w:r>
      </w:hyperlink>
    </w:p>
    <w:p w14:paraId="26D39760" w14:textId="10489D78" w:rsidR="00D57CB0" w:rsidRDefault="00000000">
      <w:pPr>
        <w:pStyle w:val="TDC3"/>
        <w:rPr>
          <w:rFonts w:eastAsiaTheme="minorEastAsia"/>
          <w:b w:val="0"/>
          <w:bCs w:val="0"/>
          <w:i w:val="0"/>
          <w:iCs w:val="0"/>
          <w:noProof/>
          <w:color w:val="auto"/>
          <w:sz w:val="22"/>
          <w:szCs w:val="22"/>
          <w:lang w:eastAsia="es-ES"/>
        </w:rPr>
      </w:pPr>
      <w:hyperlink w:anchor="_Toc118406043" w:history="1">
        <w:r w:rsidR="00D57CB0" w:rsidRPr="000C1924">
          <w:rPr>
            <w:rStyle w:val="Hipervnculo"/>
            <w:noProof/>
          </w:rPr>
          <w:t>Art. 4: Reloj Virtual de Ajedrez</w:t>
        </w:r>
        <w:r w:rsidR="00D57CB0">
          <w:rPr>
            <w:noProof/>
            <w:webHidden/>
          </w:rPr>
          <w:tab/>
        </w:r>
        <w:r w:rsidR="00D57CB0">
          <w:rPr>
            <w:noProof/>
            <w:webHidden/>
          </w:rPr>
          <w:fldChar w:fldCharType="begin"/>
        </w:r>
        <w:r w:rsidR="00D57CB0">
          <w:rPr>
            <w:noProof/>
            <w:webHidden/>
          </w:rPr>
          <w:instrText xml:space="preserve"> PAGEREF _Toc118406043 \h </w:instrText>
        </w:r>
        <w:r w:rsidR="00D57CB0">
          <w:rPr>
            <w:noProof/>
            <w:webHidden/>
          </w:rPr>
        </w:r>
        <w:r w:rsidR="00D57CB0">
          <w:rPr>
            <w:noProof/>
            <w:webHidden/>
          </w:rPr>
          <w:fldChar w:fldCharType="separate"/>
        </w:r>
        <w:r w:rsidR="00116B4B">
          <w:rPr>
            <w:noProof/>
            <w:webHidden/>
          </w:rPr>
          <w:t>249</w:t>
        </w:r>
        <w:r w:rsidR="00D57CB0">
          <w:rPr>
            <w:noProof/>
            <w:webHidden/>
          </w:rPr>
          <w:fldChar w:fldCharType="end"/>
        </w:r>
      </w:hyperlink>
    </w:p>
    <w:p w14:paraId="1E6307D5" w14:textId="09B40C61" w:rsidR="00D57CB0" w:rsidRDefault="00000000">
      <w:pPr>
        <w:pStyle w:val="TDC3"/>
        <w:rPr>
          <w:rFonts w:eastAsiaTheme="minorEastAsia"/>
          <w:b w:val="0"/>
          <w:bCs w:val="0"/>
          <w:i w:val="0"/>
          <w:iCs w:val="0"/>
          <w:noProof/>
          <w:color w:val="auto"/>
          <w:sz w:val="22"/>
          <w:szCs w:val="22"/>
          <w:lang w:eastAsia="es-ES"/>
        </w:rPr>
      </w:pPr>
      <w:hyperlink w:anchor="_Toc118406044" w:history="1">
        <w:r w:rsidR="00D57CB0" w:rsidRPr="000C1924">
          <w:rPr>
            <w:rStyle w:val="Hipervnculo"/>
            <w:noProof/>
          </w:rPr>
          <w:t>Art. 5: Finalización de la Partida</w:t>
        </w:r>
        <w:r w:rsidR="00D57CB0">
          <w:rPr>
            <w:noProof/>
            <w:webHidden/>
          </w:rPr>
          <w:tab/>
        </w:r>
        <w:r w:rsidR="00D57CB0">
          <w:rPr>
            <w:noProof/>
            <w:webHidden/>
          </w:rPr>
          <w:fldChar w:fldCharType="begin"/>
        </w:r>
        <w:r w:rsidR="00D57CB0">
          <w:rPr>
            <w:noProof/>
            <w:webHidden/>
          </w:rPr>
          <w:instrText xml:space="preserve"> PAGEREF _Toc118406044 \h </w:instrText>
        </w:r>
        <w:r w:rsidR="00D57CB0">
          <w:rPr>
            <w:noProof/>
            <w:webHidden/>
          </w:rPr>
        </w:r>
        <w:r w:rsidR="00D57CB0">
          <w:rPr>
            <w:noProof/>
            <w:webHidden/>
          </w:rPr>
          <w:fldChar w:fldCharType="separate"/>
        </w:r>
        <w:r w:rsidR="00116B4B">
          <w:rPr>
            <w:noProof/>
            <w:webHidden/>
          </w:rPr>
          <w:t>250</w:t>
        </w:r>
        <w:r w:rsidR="00D57CB0">
          <w:rPr>
            <w:noProof/>
            <w:webHidden/>
          </w:rPr>
          <w:fldChar w:fldCharType="end"/>
        </w:r>
      </w:hyperlink>
    </w:p>
    <w:p w14:paraId="58303491" w14:textId="0092BA9C" w:rsidR="00D57CB0" w:rsidRDefault="00000000">
      <w:pPr>
        <w:pStyle w:val="TDC2"/>
        <w:rPr>
          <w:rFonts w:eastAsiaTheme="minorEastAsia"/>
          <w:b w:val="0"/>
          <w:color w:val="auto"/>
          <w:sz w:val="22"/>
          <w:lang w:eastAsia="es-ES"/>
        </w:rPr>
      </w:pPr>
      <w:hyperlink w:anchor="_Toc118406045" w:history="1">
        <w:r w:rsidR="00D57CB0" w:rsidRPr="000C1924">
          <w:rPr>
            <w:rStyle w:val="Hipervnculo"/>
          </w:rPr>
          <w:t>Parte III: Normas para las Competiciones en línea</w:t>
        </w:r>
        <w:r w:rsidR="00D57CB0">
          <w:rPr>
            <w:webHidden/>
          </w:rPr>
          <w:tab/>
        </w:r>
        <w:r w:rsidR="00D57CB0">
          <w:rPr>
            <w:webHidden/>
          </w:rPr>
          <w:fldChar w:fldCharType="begin"/>
        </w:r>
        <w:r w:rsidR="00D57CB0">
          <w:rPr>
            <w:webHidden/>
          </w:rPr>
          <w:instrText xml:space="preserve"> PAGEREF _Toc118406045 \h </w:instrText>
        </w:r>
        <w:r w:rsidR="00D57CB0">
          <w:rPr>
            <w:webHidden/>
          </w:rPr>
        </w:r>
        <w:r w:rsidR="00D57CB0">
          <w:rPr>
            <w:webHidden/>
          </w:rPr>
          <w:fldChar w:fldCharType="separate"/>
        </w:r>
        <w:r w:rsidR="00116B4B">
          <w:rPr>
            <w:webHidden/>
          </w:rPr>
          <w:t>251</w:t>
        </w:r>
        <w:r w:rsidR="00D57CB0">
          <w:rPr>
            <w:webHidden/>
          </w:rPr>
          <w:fldChar w:fldCharType="end"/>
        </w:r>
      </w:hyperlink>
    </w:p>
    <w:p w14:paraId="4C5D95BD" w14:textId="5F49EA5D" w:rsidR="00D57CB0" w:rsidRDefault="00000000">
      <w:pPr>
        <w:pStyle w:val="TDC3"/>
        <w:rPr>
          <w:rFonts w:eastAsiaTheme="minorEastAsia"/>
          <w:b w:val="0"/>
          <w:bCs w:val="0"/>
          <w:i w:val="0"/>
          <w:iCs w:val="0"/>
          <w:noProof/>
          <w:color w:val="auto"/>
          <w:sz w:val="22"/>
          <w:szCs w:val="22"/>
          <w:lang w:eastAsia="es-ES"/>
        </w:rPr>
      </w:pPr>
      <w:hyperlink w:anchor="_Toc118406046" w:history="1">
        <w:r w:rsidR="00D57CB0" w:rsidRPr="000C1924">
          <w:rPr>
            <w:rStyle w:val="Hipervnculo"/>
            <w:noProof/>
          </w:rPr>
          <w:t>Art. 6: Tipos de Competiciones</w:t>
        </w:r>
        <w:r w:rsidR="00D57CB0">
          <w:rPr>
            <w:noProof/>
            <w:webHidden/>
          </w:rPr>
          <w:tab/>
        </w:r>
        <w:r w:rsidR="00D57CB0">
          <w:rPr>
            <w:noProof/>
            <w:webHidden/>
          </w:rPr>
          <w:fldChar w:fldCharType="begin"/>
        </w:r>
        <w:r w:rsidR="00D57CB0">
          <w:rPr>
            <w:noProof/>
            <w:webHidden/>
          </w:rPr>
          <w:instrText xml:space="preserve"> PAGEREF _Toc118406046 \h </w:instrText>
        </w:r>
        <w:r w:rsidR="00D57CB0">
          <w:rPr>
            <w:noProof/>
            <w:webHidden/>
          </w:rPr>
        </w:r>
        <w:r w:rsidR="00D57CB0">
          <w:rPr>
            <w:noProof/>
            <w:webHidden/>
          </w:rPr>
          <w:fldChar w:fldCharType="separate"/>
        </w:r>
        <w:r w:rsidR="00116B4B">
          <w:rPr>
            <w:noProof/>
            <w:webHidden/>
          </w:rPr>
          <w:t>251</w:t>
        </w:r>
        <w:r w:rsidR="00D57CB0">
          <w:rPr>
            <w:noProof/>
            <w:webHidden/>
          </w:rPr>
          <w:fldChar w:fldCharType="end"/>
        </w:r>
      </w:hyperlink>
    </w:p>
    <w:p w14:paraId="3D463F30" w14:textId="68AFA19A" w:rsidR="00D57CB0" w:rsidRDefault="00000000">
      <w:pPr>
        <w:pStyle w:val="TDC3"/>
        <w:rPr>
          <w:rFonts w:eastAsiaTheme="minorEastAsia"/>
          <w:b w:val="0"/>
          <w:bCs w:val="0"/>
          <w:i w:val="0"/>
          <w:iCs w:val="0"/>
          <w:noProof/>
          <w:color w:val="auto"/>
          <w:sz w:val="22"/>
          <w:szCs w:val="22"/>
          <w:lang w:eastAsia="es-ES"/>
        </w:rPr>
      </w:pPr>
      <w:hyperlink w:anchor="_Toc118406047" w:history="1">
        <w:r w:rsidR="00D57CB0" w:rsidRPr="000C1924">
          <w:rPr>
            <w:rStyle w:val="Hipervnculo"/>
            <w:noProof/>
          </w:rPr>
          <w:t>Art. 7: Sistema de Puntuación</w:t>
        </w:r>
        <w:r w:rsidR="00D57CB0">
          <w:rPr>
            <w:noProof/>
            <w:webHidden/>
          </w:rPr>
          <w:tab/>
        </w:r>
        <w:r w:rsidR="00D57CB0">
          <w:rPr>
            <w:noProof/>
            <w:webHidden/>
          </w:rPr>
          <w:fldChar w:fldCharType="begin"/>
        </w:r>
        <w:r w:rsidR="00D57CB0">
          <w:rPr>
            <w:noProof/>
            <w:webHidden/>
          </w:rPr>
          <w:instrText xml:space="preserve"> PAGEREF _Toc118406047 \h </w:instrText>
        </w:r>
        <w:r w:rsidR="00D57CB0">
          <w:rPr>
            <w:noProof/>
            <w:webHidden/>
          </w:rPr>
        </w:r>
        <w:r w:rsidR="00D57CB0">
          <w:rPr>
            <w:noProof/>
            <w:webHidden/>
          </w:rPr>
          <w:fldChar w:fldCharType="separate"/>
        </w:r>
        <w:r w:rsidR="00116B4B">
          <w:rPr>
            <w:noProof/>
            <w:webHidden/>
          </w:rPr>
          <w:t>251</w:t>
        </w:r>
        <w:r w:rsidR="00D57CB0">
          <w:rPr>
            <w:noProof/>
            <w:webHidden/>
          </w:rPr>
          <w:fldChar w:fldCharType="end"/>
        </w:r>
      </w:hyperlink>
    </w:p>
    <w:p w14:paraId="4AF2F1DF" w14:textId="4CEDF038" w:rsidR="00D57CB0" w:rsidRDefault="00000000">
      <w:pPr>
        <w:pStyle w:val="TDC2"/>
        <w:rPr>
          <w:rFonts w:eastAsiaTheme="minorEastAsia"/>
          <w:b w:val="0"/>
          <w:color w:val="auto"/>
          <w:sz w:val="22"/>
          <w:lang w:eastAsia="es-ES"/>
        </w:rPr>
      </w:pPr>
      <w:hyperlink w:anchor="_Toc118406048" w:history="1">
        <w:r w:rsidR="00D57CB0" w:rsidRPr="000C1924">
          <w:rPr>
            <w:rStyle w:val="Hipervnculo"/>
          </w:rPr>
          <w:t>Parte III a: Normas para Competiciones en línea con Supervisión</w:t>
        </w:r>
        <w:r w:rsidR="00D57CB0">
          <w:rPr>
            <w:webHidden/>
          </w:rPr>
          <w:tab/>
        </w:r>
        <w:r w:rsidR="00D57CB0">
          <w:rPr>
            <w:webHidden/>
          </w:rPr>
          <w:fldChar w:fldCharType="begin"/>
        </w:r>
        <w:r w:rsidR="00D57CB0">
          <w:rPr>
            <w:webHidden/>
          </w:rPr>
          <w:instrText xml:space="preserve"> PAGEREF _Toc118406048 \h </w:instrText>
        </w:r>
        <w:r w:rsidR="00D57CB0">
          <w:rPr>
            <w:webHidden/>
          </w:rPr>
        </w:r>
        <w:r w:rsidR="00D57CB0">
          <w:rPr>
            <w:webHidden/>
          </w:rPr>
          <w:fldChar w:fldCharType="separate"/>
        </w:r>
        <w:r w:rsidR="00116B4B">
          <w:rPr>
            <w:webHidden/>
          </w:rPr>
          <w:t>252</w:t>
        </w:r>
        <w:r w:rsidR="00D57CB0">
          <w:rPr>
            <w:webHidden/>
          </w:rPr>
          <w:fldChar w:fldCharType="end"/>
        </w:r>
      </w:hyperlink>
    </w:p>
    <w:p w14:paraId="6535E541" w14:textId="38B361C0" w:rsidR="00D57CB0" w:rsidRDefault="00000000">
      <w:pPr>
        <w:pStyle w:val="TDC3"/>
        <w:rPr>
          <w:rFonts w:eastAsiaTheme="minorEastAsia"/>
          <w:b w:val="0"/>
          <w:bCs w:val="0"/>
          <w:i w:val="0"/>
          <w:iCs w:val="0"/>
          <w:noProof/>
          <w:color w:val="auto"/>
          <w:sz w:val="22"/>
          <w:szCs w:val="22"/>
          <w:lang w:eastAsia="es-ES"/>
        </w:rPr>
      </w:pPr>
      <w:hyperlink w:anchor="_Toc118406049" w:history="1">
        <w:r w:rsidR="00D57CB0" w:rsidRPr="000C1924">
          <w:rPr>
            <w:rStyle w:val="Hipervnculo"/>
            <w:noProof/>
          </w:rPr>
          <w:t>Art. 8: Consideraciones Generales</w:t>
        </w:r>
        <w:r w:rsidR="00D57CB0">
          <w:rPr>
            <w:noProof/>
            <w:webHidden/>
          </w:rPr>
          <w:tab/>
        </w:r>
        <w:r w:rsidR="00D57CB0">
          <w:rPr>
            <w:noProof/>
            <w:webHidden/>
          </w:rPr>
          <w:fldChar w:fldCharType="begin"/>
        </w:r>
        <w:r w:rsidR="00D57CB0">
          <w:rPr>
            <w:noProof/>
            <w:webHidden/>
          </w:rPr>
          <w:instrText xml:space="preserve"> PAGEREF _Toc118406049 \h </w:instrText>
        </w:r>
        <w:r w:rsidR="00D57CB0">
          <w:rPr>
            <w:noProof/>
            <w:webHidden/>
          </w:rPr>
        </w:r>
        <w:r w:rsidR="00D57CB0">
          <w:rPr>
            <w:noProof/>
            <w:webHidden/>
          </w:rPr>
          <w:fldChar w:fldCharType="separate"/>
        </w:r>
        <w:r w:rsidR="00116B4B">
          <w:rPr>
            <w:noProof/>
            <w:webHidden/>
          </w:rPr>
          <w:t>252</w:t>
        </w:r>
        <w:r w:rsidR="00D57CB0">
          <w:rPr>
            <w:noProof/>
            <w:webHidden/>
          </w:rPr>
          <w:fldChar w:fldCharType="end"/>
        </w:r>
      </w:hyperlink>
    </w:p>
    <w:p w14:paraId="5FA8E85F" w14:textId="7625C2FF" w:rsidR="00D57CB0" w:rsidRDefault="00000000">
      <w:pPr>
        <w:pStyle w:val="TDC3"/>
        <w:rPr>
          <w:rFonts w:eastAsiaTheme="minorEastAsia"/>
          <w:b w:val="0"/>
          <w:bCs w:val="0"/>
          <w:i w:val="0"/>
          <w:iCs w:val="0"/>
          <w:noProof/>
          <w:color w:val="auto"/>
          <w:sz w:val="22"/>
          <w:szCs w:val="22"/>
          <w:lang w:eastAsia="es-ES"/>
        </w:rPr>
      </w:pPr>
      <w:hyperlink w:anchor="_Toc118406050" w:history="1">
        <w:r w:rsidR="00D57CB0" w:rsidRPr="000C1924">
          <w:rPr>
            <w:rStyle w:val="Hipervnculo"/>
            <w:noProof/>
          </w:rPr>
          <w:t>Art. 9: Conducta de los Jugadores</w:t>
        </w:r>
        <w:r w:rsidR="00D57CB0">
          <w:rPr>
            <w:noProof/>
            <w:webHidden/>
          </w:rPr>
          <w:tab/>
        </w:r>
        <w:r w:rsidR="00D57CB0">
          <w:rPr>
            <w:noProof/>
            <w:webHidden/>
          </w:rPr>
          <w:fldChar w:fldCharType="begin"/>
        </w:r>
        <w:r w:rsidR="00D57CB0">
          <w:rPr>
            <w:noProof/>
            <w:webHidden/>
          </w:rPr>
          <w:instrText xml:space="preserve"> PAGEREF _Toc118406050 \h </w:instrText>
        </w:r>
        <w:r w:rsidR="00D57CB0">
          <w:rPr>
            <w:noProof/>
            <w:webHidden/>
          </w:rPr>
        </w:r>
        <w:r w:rsidR="00D57CB0">
          <w:rPr>
            <w:noProof/>
            <w:webHidden/>
          </w:rPr>
          <w:fldChar w:fldCharType="separate"/>
        </w:r>
        <w:r w:rsidR="00116B4B">
          <w:rPr>
            <w:noProof/>
            <w:webHidden/>
          </w:rPr>
          <w:t>253</w:t>
        </w:r>
        <w:r w:rsidR="00D57CB0">
          <w:rPr>
            <w:noProof/>
            <w:webHidden/>
          </w:rPr>
          <w:fldChar w:fldCharType="end"/>
        </w:r>
      </w:hyperlink>
    </w:p>
    <w:p w14:paraId="6DE764B8" w14:textId="74892971" w:rsidR="00D57CB0" w:rsidRDefault="00000000">
      <w:pPr>
        <w:pStyle w:val="TDC3"/>
        <w:rPr>
          <w:rFonts w:eastAsiaTheme="minorEastAsia"/>
          <w:b w:val="0"/>
          <w:bCs w:val="0"/>
          <w:i w:val="0"/>
          <w:iCs w:val="0"/>
          <w:noProof/>
          <w:color w:val="auto"/>
          <w:sz w:val="22"/>
          <w:szCs w:val="22"/>
          <w:lang w:eastAsia="es-ES"/>
        </w:rPr>
      </w:pPr>
      <w:hyperlink w:anchor="_Toc118406051" w:history="1">
        <w:r w:rsidR="00D57CB0" w:rsidRPr="000C1924">
          <w:rPr>
            <w:rStyle w:val="Hipervnculo"/>
            <w:noProof/>
          </w:rPr>
          <w:t>Art. 10: El papel del Árbitro</w:t>
        </w:r>
        <w:r w:rsidR="00D57CB0">
          <w:rPr>
            <w:noProof/>
            <w:webHidden/>
          </w:rPr>
          <w:tab/>
        </w:r>
        <w:r w:rsidR="00D57CB0">
          <w:rPr>
            <w:noProof/>
            <w:webHidden/>
          </w:rPr>
          <w:fldChar w:fldCharType="begin"/>
        </w:r>
        <w:r w:rsidR="00D57CB0">
          <w:rPr>
            <w:noProof/>
            <w:webHidden/>
          </w:rPr>
          <w:instrText xml:space="preserve"> PAGEREF _Toc118406051 \h </w:instrText>
        </w:r>
        <w:r w:rsidR="00D57CB0">
          <w:rPr>
            <w:noProof/>
            <w:webHidden/>
          </w:rPr>
        </w:r>
        <w:r w:rsidR="00D57CB0">
          <w:rPr>
            <w:noProof/>
            <w:webHidden/>
          </w:rPr>
          <w:fldChar w:fldCharType="separate"/>
        </w:r>
        <w:r w:rsidR="00116B4B">
          <w:rPr>
            <w:noProof/>
            <w:webHidden/>
          </w:rPr>
          <w:t>255</w:t>
        </w:r>
        <w:r w:rsidR="00D57CB0">
          <w:rPr>
            <w:noProof/>
            <w:webHidden/>
          </w:rPr>
          <w:fldChar w:fldCharType="end"/>
        </w:r>
      </w:hyperlink>
    </w:p>
    <w:p w14:paraId="610FC95F" w14:textId="3EAEC739" w:rsidR="00D57CB0" w:rsidRDefault="00000000">
      <w:pPr>
        <w:pStyle w:val="TDC3"/>
        <w:rPr>
          <w:rFonts w:eastAsiaTheme="minorEastAsia"/>
          <w:b w:val="0"/>
          <w:bCs w:val="0"/>
          <w:i w:val="0"/>
          <w:iCs w:val="0"/>
          <w:noProof/>
          <w:color w:val="auto"/>
          <w:sz w:val="22"/>
          <w:szCs w:val="22"/>
          <w:lang w:eastAsia="es-ES"/>
        </w:rPr>
      </w:pPr>
      <w:hyperlink w:anchor="_Toc118406052" w:history="1">
        <w:r w:rsidR="00D57CB0" w:rsidRPr="000C1924">
          <w:rPr>
            <w:rStyle w:val="Hipervnculo"/>
            <w:noProof/>
          </w:rPr>
          <w:t>Art. 11: Desconexiones</w:t>
        </w:r>
        <w:r w:rsidR="00D57CB0">
          <w:rPr>
            <w:noProof/>
            <w:webHidden/>
          </w:rPr>
          <w:tab/>
        </w:r>
        <w:r w:rsidR="00D57CB0">
          <w:rPr>
            <w:noProof/>
            <w:webHidden/>
          </w:rPr>
          <w:fldChar w:fldCharType="begin"/>
        </w:r>
        <w:r w:rsidR="00D57CB0">
          <w:rPr>
            <w:noProof/>
            <w:webHidden/>
          </w:rPr>
          <w:instrText xml:space="preserve"> PAGEREF _Toc118406052 \h </w:instrText>
        </w:r>
        <w:r w:rsidR="00D57CB0">
          <w:rPr>
            <w:noProof/>
            <w:webHidden/>
          </w:rPr>
        </w:r>
        <w:r w:rsidR="00D57CB0">
          <w:rPr>
            <w:noProof/>
            <w:webHidden/>
          </w:rPr>
          <w:fldChar w:fldCharType="separate"/>
        </w:r>
        <w:r w:rsidR="00116B4B">
          <w:rPr>
            <w:noProof/>
            <w:webHidden/>
          </w:rPr>
          <w:t>256</w:t>
        </w:r>
        <w:r w:rsidR="00D57CB0">
          <w:rPr>
            <w:noProof/>
            <w:webHidden/>
          </w:rPr>
          <w:fldChar w:fldCharType="end"/>
        </w:r>
      </w:hyperlink>
    </w:p>
    <w:p w14:paraId="35AD3C52" w14:textId="56AB0DA0" w:rsidR="00D57CB0" w:rsidRDefault="00000000">
      <w:pPr>
        <w:pStyle w:val="TDC3"/>
        <w:rPr>
          <w:rFonts w:eastAsiaTheme="minorEastAsia"/>
          <w:b w:val="0"/>
          <w:bCs w:val="0"/>
          <w:i w:val="0"/>
          <w:iCs w:val="0"/>
          <w:noProof/>
          <w:color w:val="auto"/>
          <w:sz w:val="22"/>
          <w:szCs w:val="22"/>
          <w:lang w:eastAsia="es-ES"/>
        </w:rPr>
      </w:pPr>
      <w:hyperlink w:anchor="_Toc118406053" w:history="1">
        <w:r w:rsidR="00D57CB0" w:rsidRPr="000C1924">
          <w:rPr>
            <w:rStyle w:val="Hipervnculo"/>
            <w:noProof/>
          </w:rPr>
          <w:t>Art. 12: Dispositivo de juego</w:t>
        </w:r>
        <w:r w:rsidR="00D57CB0">
          <w:rPr>
            <w:noProof/>
            <w:webHidden/>
          </w:rPr>
          <w:tab/>
        </w:r>
        <w:r w:rsidR="00D57CB0">
          <w:rPr>
            <w:noProof/>
            <w:webHidden/>
          </w:rPr>
          <w:fldChar w:fldCharType="begin"/>
        </w:r>
        <w:r w:rsidR="00D57CB0">
          <w:rPr>
            <w:noProof/>
            <w:webHidden/>
          </w:rPr>
          <w:instrText xml:space="preserve"> PAGEREF _Toc118406053 \h </w:instrText>
        </w:r>
        <w:r w:rsidR="00D57CB0">
          <w:rPr>
            <w:noProof/>
            <w:webHidden/>
          </w:rPr>
        </w:r>
        <w:r w:rsidR="00D57CB0">
          <w:rPr>
            <w:noProof/>
            <w:webHidden/>
          </w:rPr>
          <w:fldChar w:fldCharType="separate"/>
        </w:r>
        <w:r w:rsidR="00116B4B">
          <w:rPr>
            <w:noProof/>
            <w:webHidden/>
          </w:rPr>
          <w:t>257</w:t>
        </w:r>
        <w:r w:rsidR="00D57CB0">
          <w:rPr>
            <w:noProof/>
            <w:webHidden/>
          </w:rPr>
          <w:fldChar w:fldCharType="end"/>
        </w:r>
      </w:hyperlink>
    </w:p>
    <w:p w14:paraId="51EFE477" w14:textId="7ACCE33B" w:rsidR="00D57CB0" w:rsidRDefault="00000000">
      <w:pPr>
        <w:pStyle w:val="TDC3"/>
        <w:rPr>
          <w:rFonts w:eastAsiaTheme="minorEastAsia"/>
          <w:b w:val="0"/>
          <w:bCs w:val="0"/>
          <w:i w:val="0"/>
          <w:iCs w:val="0"/>
          <w:noProof/>
          <w:color w:val="auto"/>
          <w:sz w:val="22"/>
          <w:szCs w:val="22"/>
          <w:lang w:eastAsia="es-ES"/>
        </w:rPr>
      </w:pPr>
      <w:hyperlink w:anchor="_Toc118406054" w:history="1">
        <w:r w:rsidR="00D57CB0" w:rsidRPr="000C1924">
          <w:rPr>
            <w:rStyle w:val="Hipervnculo"/>
            <w:noProof/>
          </w:rPr>
          <w:t>Art. 13: Sistema de Videoconferencia</w:t>
        </w:r>
        <w:r w:rsidR="00D57CB0">
          <w:rPr>
            <w:noProof/>
            <w:webHidden/>
          </w:rPr>
          <w:tab/>
        </w:r>
        <w:r w:rsidR="00D57CB0">
          <w:rPr>
            <w:noProof/>
            <w:webHidden/>
          </w:rPr>
          <w:fldChar w:fldCharType="begin"/>
        </w:r>
        <w:r w:rsidR="00D57CB0">
          <w:rPr>
            <w:noProof/>
            <w:webHidden/>
          </w:rPr>
          <w:instrText xml:space="preserve"> PAGEREF _Toc118406054 \h </w:instrText>
        </w:r>
        <w:r w:rsidR="00D57CB0">
          <w:rPr>
            <w:noProof/>
            <w:webHidden/>
          </w:rPr>
        </w:r>
        <w:r w:rsidR="00D57CB0">
          <w:rPr>
            <w:noProof/>
            <w:webHidden/>
          </w:rPr>
          <w:fldChar w:fldCharType="separate"/>
        </w:r>
        <w:r w:rsidR="00116B4B">
          <w:rPr>
            <w:noProof/>
            <w:webHidden/>
          </w:rPr>
          <w:t>257</w:t>
        </w:r>
        <w:r w:rsidR="00D57CB0">
          <w:rPr>
            <w:noProof/>
            <w:webHidden/>
          </w:rPr>
          <w:fldChar w:fldCharType="end"/>
        </w:r>
      </w:hyperlink>
    </w:p>
    <w:p w14:paraId="7B1C786D" w14:textId="3962ACC2" w:rsidR="00D57CB0" w:rsidRDefault="00000000">
      <w:pPr>
        <w:pStyle w:val="TDC3"/>
        <w:rPr>
          <w:rFonts w:eastAsiaTheme="minorEastAsia"/>
          <w:b w:val="0"/>
          <w:bCs w:val="0"/>
          <w:i w:val="0"/>
          <w:iCs w:val="0"/>
          <w:noProof/>
          <w:color w:val="auto"/>
          <w:sz w:val="22"/>
          <w:szCs w:val="22"/>
          <w:lang w:eastAsia="es-ES"/>
        </w:rPr>
      </w:pPr>
      <w:hyperlink w:anchor="_Toc118406055" w:history="1">
        <w:r w:rsidR="00D57CB0" w:rsidRPr="000C1924">
          <w:rPr>
            <w:rStyle w:val="Hipervnculo"/>
            <w:noProof/>
          </w:rPr>
          <w:t>Art. 14: Cámaras y Micrófonos</w:t>
        </w:r>
        <w:r w:rsidR="00D57CB0">
          <w:rPr>
            <w:noProof/>
            <w:webHidden/>
          </w:rPr>
          <w:tab/>
        </w:r>
        <w:r w:rsidR="00D57CB0">
          <w:rPr>
            <w:noProof/>
            <w:webHidden/>
          </w:rPr>
          <w:fldChar w:fldCharType="begin"/>
        </w:r>
        <w:r w:rsidR="00D57CB0">
          <w:rPr>
            <w:noProof/>
            <w:webHidden/>
          </w:rPr>
          <w:instrText xml:space="preserve"> PAGEREF _Toc118406055 \h </w:instrText>
        </w:r>
        <w:r w:rsidR="00D57CB0">
          <w:rPr>
            <w:noProof/>
            <w:webHidden/>
          </w:rPr>
        </w:r>
        <w:r w:rsidR="00D57CB0">
          <w:rPr>
            <w:noProof/>
            <w:webHidden/>
          </w:rPr>
          <w:fldChar w:fldCharType="separate"/>
        </w:r>
        <w:r w:rsidR="00116B4B">
          <w:rPr>
            <w:noProof/>
            <w:webHidden/>
          </w:rPr>
          <w:t>258</w:t>
        </w:r>
        <w:r w:rsidR="00D57CB0">
          <w:rPr>
            <w:noProof/>
            <w:webHidden/>
          </w:rPr>
          <w:fldChar w:fldCharType="end"/>
        </w:r>
      </w:hyperlink>
    </w:p>
    <w:p w14:paraId="0E44ED94" w14:textId="6D71E15D" w:rsidR="00D57CB0" w:rsidRDefault="00000000">
      <w:pPr>
        <w:pStyle w:val="TDC3"/>
        <w:rPr>
          <w:rFonts w:eastAsiaTheme="minorEastAsia"/>
          <w:b w:val="0"/>
          <w:bCs w:val="0"/>
          <w:i w:val="0"/>
          <w:iCs w:val="0"/>
          <w:noProof/>
          <w:color w:val="auto"/>
          <w:sz w:val="22"/>
          <w:szCs w:val="22"/>
          <w:lang w:eastAsia="es-ES"/>
        </w:rPr>
      </w:pPr>
      <w:hyperlink w:anchor="_Toc118406056" w:history="1">
        <w:r w:rsidR="00D57CB0" w:rsidRPr="000C1924">
          <w:rPr>
            <w:rStyle w:val="Hipervnculo"/>
            <w:noProof/>
          </w:rPr>
          <w:t>Art. 15: Irregularidades</w:t>
        </w:r>
        <w:r w:rsidR="00D57CB0">
          <w:rPr>
            <w:noProof/>
            <w:webHidden/>
          </w:rPr>
          <w:tab/>
        </w:r>
        <w:r w:rsidR="00D57CB0">
          <w:rPr>
            <w:noProof/>
            <w:webHidden/>
          </w:rPr>
          <w:fldChar w:fldCharType="begin"/>
        </w:r>
        <w:r w:rsidR="00D57CB0">
          <w:rPr>
            <w:noProof/>
            <w:webHidden/>
          </w:rPr>
          <w:instrText xml:space="preserve"> PAGEREF _Toc118406056 \h </w:instrText>
        </w:r>
        <w:r w:rsidR="00D57CB0">
          <w:rPr>
            <w:noProof/>
            <w:webHidden/>
          </w:rPr>
        </w:r>
        <w:r w:rsidR="00D57CB0">
          <w:rPr>
            <w:noProof/>
            <w:webHidden/>
          </w:rPr>
          <w:fldChar w:fldCharType="separate"/>
        </w:r>
        <w:r w:rsidR="00116B4B">
          <w:rPr>
            <w:noProof/>
            <w:webHidden/>
          </w:rPr>
          <w:t>259</w:t>
        </w:r>
        <w:r w:rsidR="00D57CB0">
          <w:rPr>
            <w:noProof/>
            <w:webHidden/>
          </w:rPr>
          <w:fldChar w:fldCharType="end"/>
        </w:r>
      </w:hyperlink>
    </w:p>
    <w:p w14:paraId="055B0389" w14:textId="514D367D" w:rsidR="00D57CB0" w:rsidRDefault="00000000">
      <w:pPr>
        <w:pStyle w:val="TDC2"/>
        <w:rPr>
          <w:rFonts w:eastAsiaTheme="minorEastAsia"/>
          <w:b w:val="0"/>
          <w:color w:val="auto"/>
          <w:sz w:val="22"/>
          <w:lang w:eastAsia="es-ES"/>
        </w:rPr>
      </w:pPr>
      <w:hyperlink w:anchor="_Toc118406057" w:history="1">
        <w:r w:rsidR="00D57CB0" w:rsidRPr="000C1924">
          <w:rPr>
            <w:rStyle w:val="Hipervnculo"/>
          </w:rPr>
          <w:t>Parte III b: Normas para Competiciones de Ajedrez Híbrido</w:t>
        </w:r>
        <w:r w:rsidR="00D57CB0">
          <w:rPr>
            <w:webHidden/>
          </w:rPr>
          <w:tab/>
        </w:r>
        <w:r w:rsidR="00D57CB0">
          <w:rPr>
            <w:webHidden/>
          </w:rPr>
          <w:fldChar w:fldCharType="begin"/>
        </w:r>
        <w:r w:rsidR="00D57CB0">
          <w:rPr>
            <w:webHidden/>
          </w:rPr>
          <w:instrText xml:space="preserve"> PAGEREF _Toc118406057 \h </w:instrText>
        </w:r>
        <w:r w:rsidR="00D57CB0">
          <w:rPr>
            <w:webHidden/>
          </w:rPr>
        </w:r>
        <w:r w:rsidR="00D57CB0">
          <w:rPr>
            <w:webHidden/>
          </w:rPr>
          <w:fldChar w:fldCharType="separate"/>
        </w:r>
        <w:r w:rsidR="00116B4B">
          <w:rPr>
            <w:webHidden/>
          </w:rPr>
          <w:t>259</w:t>
        </w:r>
        <w:r w:rsidR="00D57CB0">
          <w:rPr>
            <w:webHidden/>
          </w:rPr>
          <w:fldChar w:fldCharType="end"/>
        </w:r>
      </w:hyperlink>
    </w:p>
    <w:p w14:paraId="0FA35E2A" w14:textId="49F96415" w:rsidR="00D57CB0" w:rsidRDefault="00000000">
      <w:pPr>
        <w:pStyle w:val="TDC3"/>
        <w:rPr>
          <w:rFonts w:eastAsiaTheme="minorEastAsia"/>
          <w:b w:val="0"/>
          <w:bCs w:val="0"/>
          <w:i w:val="0"/>
          <w:iCs w:val="0"/>
          <w:noProof/>
          <w:color w:val="auto"/>
          <w:sz w:val="22"/>
          <w:szCs w:val="22"/>
          <w:lang w:eastAsia="es-ES"/>
        </w:rPr>
      </w:pPr>
      <w:hyperlink w:anchor="_Toc118406058" w:history="1">
        <w:r w:rsidR="00D57CB0" w:rsidRPr="000C1924">
          <w:rPr>
            <w:rStyle w:val="Hipervnculo"/>
            <w:noProof/>
          </w:rPr>
          <w:t>Art. 16: Consideraciones generales</w:t>
        </w:r>
        <w:r w:rsidR="00D57CB0">
          <w:rPr>
            <w:noProof/>
            <w:webHidden/>
          </w:rPr>
          <w:tab/>
        </w:r>
        <w:r w:rsidR="00D57CB0">
          <w:rPr>
            <w:noProof/>
            <w:webHidden/>
          </w:rPr>
          <w:fldChar w:fldCharType="begin"/>
        </w:r>
        <w:r w:rsidR="00D57CB0">
          <w:rPr>
            <w:noProof/>
            <w:webHidden/>
          </w:rPr>
          <w:instrText xml:space="preserve"> PAGEREF _Toc118406058 \h </w:instrText>
        </w:r>
        <w:r w:rsidR="00D57CB0">
          <w:rPr>
            <w:noProof/>
            <w:webHidden/>
          </w:rPr>
        </w:r>
        <w:r w:rsidR="00D57CB0">
          <w:rPr>
            <w:noProof/>
            <w:webHidden/>
          </w:rPr>
          <w:fldChar w:fldCharType="separate"/>
        </w:r>
        <w:r w:rsidR="00116B4B">
          <w:rPr>
            <w:noProof/>
            <w:webHidden/>
          </w:rPr>
          <w:t>259</w:t>
        </w:r>
        <w:r w:rsidR="00D57CB0">
          <w:rPr>
            <w:noProof/>
            <w:webHidden/>
          </w:rPr>
          <w:fldChar w:fldCharType="end"/>
        </w:r>
      </w:hyperlink>
    </w:p>
    <w:p w14:paraId="09601800" w14:textId="1CF67097" w:rsidR="00D57CB0" w:rsidRDefault="00000000">
      <w:pPr>
        <w:pStyle w:val="TDC3"/>
        <w:rPr>
          <w:rFonts w:eastAsiaTheme="minorEastAsia"/>
          <w:b w:val="0"/>
          <w:bCs w:val="0"/>
          <w:i w:val="0"/>
          <w:iCs w:val="0"/>
          <w:noProof/>
          <w:color w:val="auto"/>
          <w:sz w:val="22"/>
          <w:szCs w:val="22"/>
          <w:lang w:eastAsia="es-ES"/>
        </w:rPr>
      </w:pPr>
      <w:hyperlink w:anchor="_Toc118406059" w:history="1">
        <w:r w:rsidR="00D57CB0" w:rsidRPr="000C1924">
          <w:rPr>
            <w:rStyle w:val="Hipervnculo"/>
            <w:noProof/>
          </w:rPr>
          <w:t>Art. 17: Conducta de los Jugadores</w:t>
        </w:r>
        <w:r w:rsidR="00D57CB0">
          <w:rPr>
            <w:noProof/>
            <w:webHidden/>
          </w:rPr>
          <w:tab/>
        </w:r>
        <w:r w:rsidR="00D57CB0">
          <w:rPr>
            <w:noProof/>
            <w:webHidden/>
          </w:rPr>
          <w:fldChar w:fldCharType="begin"/>
        </w:r>
        <w:r w:rsidR="00D57CB0">
          <w:rPr>
            <w:noProof/>
            <w:webHidden/>
          </w:rPr>
          <w:instrText xml:space="preserve"> PAGEREF _Toc118406059 \h </w:instrText>
        </w:r>
        <w:r w:rsidR="00D57CB0">
          <w:rPr>
            <w:noProof/>
            <w:webHidden/>
          </w:rPr>
        </w:r>
        <w:r w:rsidR="00D57CB0">
          <w:rPr>
            <w:noProof/>
            <w:webHidden/>
          </w:rPr>
          <w:fldChar w:fldCharType="separate"/>
        </w:r>
        <w:r w:rsidR="00116B4B">
          <w:rPr>
            <w:noProof/>
            <w:webHidden/>
          </w:rPr>
          <w:t>261</w:t>
        </w:r>
        <w:r w:rsidR="00D57CB0">
          <w:rPr>
            <w:noProof/>
            <w:webHidden/>
          </w:rPr>
          <w:fldChar w:fldCharType="end"/>
        </w:r>
      </w:hyperlink>
    </w:p>
    <w:p w14:paraId="468567F4" w14:textId="768BE068" w:rsidR="00D57CB0" w:rsidRDefault="00000000">
      <w:pPr>
        <w:pStyle w:val="TDC3"/>
        <w:rPr>
          <w:rFonts w:eastAsiaTheme="minorEastAsia"/>
          <w:b w:val="0"/>
          <w:bCs w:val="0"/>
          <w:i w:val="0"/>
          <w:iCs w:val="0"/>
          <w:noProof/>
          <w:color w:val="auto"/>
          <w:sz w:val="22"/>
          <w:szCs w:val="22"/>
          <w:lang w:eastAsia="es-ES"/>
        </w:rPr>
      </w:pPr>
      <w:hyperlink w:anchor="_Toc118406060" w:history="1">
        <w:r w:rsidR="00D57CB0" w:rsidRPr="000C1924">
          <w:rPr>
            <w:rStyle w:val="Hipervnculo"/>
            <w:noProof/>
          </w:rPr>
          <w:t>Art. 18: El papel del Árbitro</w:t>
        </w:r>
        <w:r w:rsidR="00D57CB0">
          <w:rPr>
            <w:noProof/>
            <w:webHidden/>
          </w:rPr>
          <w:tab/>
        </w:r>
        <w:r w:rsidR="00D57CB0">
          <w:rPr>
            <w:noProof/>
            <w:webHidden/>
          </w:rPr>
          <w:fldChar w:fldCharType="begin"/>
        </w:r>
        <w:r w:rsidR="00D57CB0">
          <w:rPr>
            <w:noProof/>
            <w:webHidden/>
          </w:rPr>
          <w:instrText xml:space="preserve"> PAGEREF _Toc118406060 \h </w:instrText>
        </w:r>
        <w:r w:rsidR="00D57CB0">
          <w:rPr>
            <w:noProof/>
            <w:webHidden/>
          </w:rPr>
        </w:r>
        <w:r w:rsidR="00D57CB0">
          <w:rPr>
            <w:noProof/>
            <w:webHidden/>
          </w:rPr>
          <w:fldChar w:fldCharType="separate"/>
        </w:r>
        <w:r w:rsidR="00116B4B">
          <w:rPr>
            <w:noProof/>
            <w:webHidden/>
          </w:rPr>
          <w:t>262</w:t>
        </w:r>
        <w:r w:rsidR="00D57CB0">
          <w:rPr>
            <w:noProof/>
            <w:webHidden/>
          </w:rPr>
          <w:fldChar w:fldCharType="end"/>
        </w:r>
      </w:hyperlink>
    </w:p>
    <w:p w14:paraId="06F1DF13" w14:textId="28C36EDE" w:rsidR="00D57CB0" w:rsidRDefault="00000000">
      <w:pPr>
        <w:pStyle w:val="TDC3"/>
        <w:rPr>
          <w:rFonts w:eastAsiaTheme="minorEastAsia"/>
          <w:b w:val="0"/>
          <w:bCs w:val="0"/>
          <w:i w:val="0"/>
          <w:iCs w:val="0"/>
          <w:noProof/>
          <w:color w:val="auto"/>
          <w:sz w:val="22"/>
          <w:szCs w:val="22"/>
          <w:lang w:eastAsia="es-ES"/>
        </w:rPr>
      </w:pPr>
      <w:hyperlink w:anchor="_Toc118406061" w:history="1">
        <w:r w:rsidR="00D57CB0" w:rsidRPr="000C1924">
          <w:rPr>
            <w:rStyle w:val="Hipervnculo"/>
            <w:noProof/>
          </w:rPr>
          <w:t>Art. 19: Irregularidades</w:t>
        </w:r>
        <w:r w:rsidR="00D57CB0">
          <w:rPr>
            <w:noProof/>
            <w:webHidden/>
          </w:rPr>
          <w:tab/>
        </w:r>
        <w:r w:rsidR="00D57CB0">
          <w:rPr>
            <w:noProof/>
            <w:webHidden/>
          </w:rPr>
          <w:fldChar w:fldCharType="begin"/>
        </w:r>
        <w:r w:rsidR="00D57CB0">
          <w:rPr>
            <w:noProof/>
            <w:webHidden/>
          </w:rPr>
          <w:instrText xml:space="preserve"> PAGEREF _Toc118406061 \h </w:instrText>
        </w:r>
        <w:r w:rsidR="00D57CB0">
          <w:rPr>
            <w:noProof/>
            <w:webHidden/>
          </w:rPr>
        </w:r>
        <w:r w:rsidR="00D57CB0">
          <w:rPr>
            <w:noProof/>
            <w:webHidden/>
          </w:rPr>
          <w:fldChar w:fldCharType="separate"/>
        </w:r>
        <w:r w:rsidR="00116B4B">
          <w:rPr>
            <w:noProof/>
            <w:webHidden/>
          </w:rPr>
          <w:t>263</w:t>
        </w:r>
        <w:r w:rsidR="00D57CB0">
          <w:rPr>
            <w:noProof/>
            <w:webHidden/>
          </w:rPr>
          <w:fldChar w:fldCharType="end"/>
        </w:r>
      </w:hyperlink>
    </w:p>
    <w:p w14:paraId="080790CE" w14:textId="2C94ACC2" w:rsidR="00D57CB0" w:rsidRDefault="00000000">
      <w:pPr>
        <w:pStyle w:val="TDC3"/>
        <w:rPr>
          <w:rFonts w:eastAsiaTheme="minorEastAsia"/>
          <w:b w:val="0"/>
          <w:bCs w:val="0"/>
          <w:i w:val="0"/>
          <w:iCs w:val="0"/>
          <w:noProof/>
          <w:color w:val="auto"/>
          <w:sz w:val="22"/>
          <w:szCs w:val="22"/>
          <w:lang w:eastAsia="es-ES"/>
        </w:rPr>
      </w:pPr>
      <w:hyperlink w:anchor="_Toc118406062" w:history="1">
        <w:r w:rsidR="00D57CB0" w:rsidRPr="000C1924">
          <w:rPr>
            <w:rStyle w:val="Hipervnculo"/>
            <w:noProof/>
          </w:rPr>
          <w:t>Art. 20: Uso de juegos tradicionales de ajedrez en competiciones híbridas</w:t>
        </w:r>
        <w:r w:rsidR="00D57CB0">
          <w:rPr>
            <w:noProof/>
            <w:webHidden/>
          </w:rPr>
          <w:tab/>
        </w:r>
        <w:r w:rsidR="00D57CB0">
          <w:rPr>
            <w:noProof/>
            <w:webHidden/>
          </w:rPr>
          <w:fldChar w:fldCharType="begin"/>
        </w:r>
        <w:r w:rsidR="00D57CB0">
          <w:rPr>
            <w:noProof/>
            <w:webHidden/>
          </w:rPr>
          <w:instrText xml:space="preserve"> PAGEREF _Toc118406062 \h </w:instrText>
        </w:r>
        <w:r w:rsidR="00D57CB0">
          <w:rPr>
            <w:noProof/>
            <w:webHidden/>
          </w:rPr>
        </w:r>
        <w:r w:rsidR="00D57CB0">
          <w:rPr>
            <w:noProof/>
            <w:webHidden/>
          </w:rPr>
          <w:fldChar w:fldCharType="separate"/>
        </w:r>
        <w:r w:rsidR="00116B4B">
          <w:rPr>
            <w:noProof/>
            <w:webHidden/>
          </w:rPr>
          <w:t>264</w:t>
        </w:r>
        <w:r w:rsidR="00D57CB0">
          <w:rPr>
            <w:noProof/>
            <w:webHidden/>
          </w:rPr>
          <w:fldChar w:fldCharType="end"/>
        </w:r>
      </w:hyperlink>
    </w:p>
    <w:p w14:paraId="254AEB74" w14:textId="49F03EA6" w:rsidR="00D57CB0" w:rsidRDefault="00000000">
      <w:pPr>
        <w:pStyle w:val="TDC2"/>
        <w:tabs>
          <w:tab w:val="left" w:pos="1760"/>
        </w:tabs>
        <w:rPr>
          <w:rFonts w:eastAsiaTheme="minorEastAsia"/>
          <w:b w:val="0"/>
          <w:color w:val="auto"/>
          <w:sz w:val="22"/>
          <w:lang w:eastAsia="es-ES"/>
        </w:rPr>
      </w:pPr>
      <w:hyperlink w:anchor="_Toc118406063" w:history="1">
        <w:r w:rsidR="00D57CB0" w:rsidRPr="000C1924">
          <w:rPr>
            <w:rStyle w:val="Hipervnculo"/>
          </w:rPr>
          <w:t>APÉNDICE I</w:t>
        </w:r>
        <w:r w:rsidR="00D57CB0">
          <w:rPr>
            <w:rFonts w:eastAsiaTheme="minorEastAsia"/>
            <w:b w:val="0"/>
            <w:color w:val="auto"/>
            <w:sz w:val="22"/>
            <w:lang w:eastAsia="es-ES"/>
          </w:rPr>
          <w:tab/>
        </w:r>
        <w:r w:rsidR="00D57CB0" w:rsidRPr="000C1924">
          <w:rPr>
            <w:rStyle w:val="Hipervnculo"/>
          </w:rPr>
          <w:t>Reglas de Juego Limpio de la FIDE para Competiciones En línea con Supervisión</w:t>
        </w:r>
        <w:r w:rsidR="00D57CB0">
          <w:rPr>
            <w:webHidden/>
          </w:rPr>
          <w:tab/>
        </w:r>
        <w:r w:rsidR="00D57CB0">
          <w:rPr>
            <w:webHidden/>
          </w:rPr>
          <w:fldChar w:fldCharType="begin"/>
        </w:r>
        <w:r w:rsidR="00D57CB0">
          <w:rPr>
            <w:webHidden/>
          </w:rPr>
          <w:instrText xml:space="preserve"> PAGEREF _Toc118406063 \h </w:instrText>
        </w:r>
        <w:r w:rsidR="00D57CB0">
          <w:rPr>
            <w:webHidden/>
          </w:rPr>
        </w:r>
        <w:r w:rsidR="00D57CB0">
          <w:rPr>
            <w:webHidden/>
          </w:rPr>
          <w:fldChar w:fldCharType="separate"/>
        </w:r>
        <w:r w:rsidR="00116B4B">
          <w:rPr>
            <w:webHidden/>
          </w:rPr>
          <w:t>265</w:t>
        </w:r>
        <w:r w:rsidR="00D57CB0">
          <w:rPr>
            <w:webHidden/>
          </w:rPr>
          <w:fldChar w:fldCharType="end"/>
        </w:r>
      </w:hyperlink>
    </w:p>
    <w:p w14:paraId="463798F5" w14:textId="4061CAC0" w:rsidR="00D57CB0" w:rsidRDefault="00000000">
      <w:pPr>
        <w:pStyle w:val="TDC3"/>
        <w:rPr>
          <w:rFonts w:eastAsiaTheme="minorEastAsia"/>
          <w:b w:val="0"/>
          <w:bCs w:val="0"/>
          <w:i w:val="0"/>
          <w:iCs w:val="0"/>
          <w:noProof/>
          <w:color w:val="auto"/>
          <w:sz w:val="22"/>
          <w:szCs w:val="22"/>
          <w:lang w:eastAsia="es-ES"/>
        </w:rPr>
      </w:pPr>
      <w:hyperlink w:anchor="_Toc118406064" w:history="1">
        <w:r w:rsidR="00D57CB0" w:rsidRPr="000C1924">
          <w:rPr>
            <w:rStyle w:val="Hipervnculo"/>
            <w:noProof/>
          </w:rPr>
          <w:t>A</w:t>
        </w:r>
        <w:r w:rsidR="00D57CB0">
          <w:rPr>
            <w:rFonts w:eastAsiaTheme="minorEastAsia"/>
            <w:b w:val="0"/>
            <w:bCs w:val="0"/>
            <w:i w:val="0"/>
            <w:iCs w:val="0"/>
            <w:noProof/>
            <w:color w:val="auto"/>
            <w:sz w:val="22"/>
            <w:szCs w:val="22"/>
            <w:lang w:eastAsia="es-ES"/>
          </w:rPr>
          <w:tab/>
        </w:r>
        <w:r w:rsidR="00D57CB0" w:rsidRPr="000C1924">
          <w:rPr>
            <w:rStyle w:val="Hipervnculo"/>
            <w:noProof/>
          </w:rPr>
          <w:t>Consideraciones generales</w:t>
        </w:r>
        <w:r w:rsidR="00D57CB0">
          <w:rPr>
            <w:noProof/>
            <w:webHidden/>
          </w:rPr>
          <w:tab/>
        </w:r>
        <w:r w:rsidR="00D57CB0">
          <w:rPr>
            <w:noProof/>
            <w:webHidden/>
          </w:rPr>
          <w:fldChar w:fldCharType="begin"/>
        </w:r>
        <w:r w:rsidR="00D57CB0">
          <w:rPr>
            <w:noProof/>
            <w:webHidden/>
          </w:rPr>
          <w:instrText xml:space="preserve"> PAGEREF _Toc118406064 \h </w:instrText>
        </w:r>
        <w:r w:rsidR="00D57CB0">
          <w:rPr>
            <w:noProof/>
            <w:webHidden/>
          </w:rPr>
        </w:r>
        <w:r w:rsidR="00D57CB0">
          <w:rPr>
            <w:noProof/>
            <w:webHidden/>
          </w:rPr>
          <w:fldChar w:fldCharType="separate"/>
        </w:r>
        <w:r w:rsidR="00116B4B">
          <w:rPr>
            <w:noProof/>
            <w:webHidden/>
          </w:rPr>
          <w:t>265</w:t>
        </w:r>
        <w:r w:rsidR="00D57CB0">
          <w:rPr>
            <w:noProof/>
            <w:webHidden/>
          </w:rPr>
          <w:fldChar w:fldCharType="end"/>
        </w:r>
      </w:hyperlink>
    </w:p>
    <w:p w14:paraId="5DF3C459" w14:textId="1A3EE11E" w:rsidR="00D57CB0" w:rsidRDefault="00000000">
      <w:pPr>
        <w:pStyle w:val="TDC3"/>
        <w:rPr>
          <w:rFonts w:eastAsiaTheme="minorEastAsia"/>
          <w:b w:val="0"/>
          <w:bCs w:val="0"/>
          <w:i w:val="0"/>
          <w:iCs w:val="0"/>
          <w:noProof/>
          <w:color w:val="auto"/>
          <w:sz w:val="22"/>
          <w:szCs w:val="22"/>
          <w:lang w:eastAsia="es-ES"/>
        </w:rPr>
      </w:pPr>
      <w:hyperlink w:anchor="_Toc118406065" w:history="1">
        <w:r w:rsidR="00D57CB0" w:rsidRPr="000C1924">
          <w:rPr>
            <w:rStyle w:val="Hipervnculo"/>
            <w:noProof/>
          </w:rPr>
          <w:t>B</w:t>
        </w:r>
        <w:r w:rsidR="00D57CB0">
          <w:rPr>
            <w:rFonts w:eastAsiaTheme="minorEastAsia"/>
            <w:b w:val="0"/>
            <w:bCs w:val="0"/>
            <w:i w:val="0"/>
            <w:iCs w:val="0"/>
            <w:noProof/>
            <w:color w:val="auto"/>
            <w:sz w:val="22"/>
            <w:szCs w:val="22"/>
            <w:lang w:eastAsia="es-ES"/>
          </w:rPr>
          <w:tab/>
        </w:r>
        <w:r w:rsidR="00D57CB0" w:rsidRPr="000C1924">
          <w:rPr>
            <w:rStyle w:val="Hipervnculo"/>
            <w:noProof/>
          </w:rPr>
          <w:t>Trampas en línea</w:t>
        </w:r>
        <w:r w:rsidR="00D57CB0">
          <w:rPr>
            <w:noProof/>
            <w:webHidden/>
          </w:rPr>
          <w:tab/>
        </w:r>
        <w:r w:rsidR="00D57CB0">
          <w:rPr>
            <w:noProof/>
            <w:webHidden/>
          </w:rPr>
          <w:fldChar w:fldCharType="begin"/>
        </w:r>
        <w:r w:rsidR="00D57CB0">
          <w:rPr>
            <w:noProof/>
            <w:webHidden/>
          </w:rPr>
          <w:instrText xml:space="preserve"> PAGEREF _Toc118406065 \h </w:instrText>
        </w:r>
        <w:r w:rsidR="00D57CB0">
          <w:rPr>
            <w:noProof/>
            <w:webHidden/>
          </w:rPr>
        </w:r>
        <w:r w:rsidR="00D57CB0">
          <w:rPr>
            <w:noProof/>
            <w:webHidden/>
          </w:rPr>
          <w:fldChar w:fldCharType="separate"/>
        </w:r>
        <w:r w:rsidR="00116B4B">
          <w:rPr>
            <w:noProof/>
            <w:webHidden/>
          </w:rPr>
          <w:t>267</w:t>
        </w:r>
        <w:r w:rsidR="00D57CB0">
          <w:rPr>
            <w:noProof/>
            <w:webHidden/>
          </w:rPr>
          <w:fldChar w:fldCharType="end"/>
        </w:r>
      </w:hyperlink>
    </w:p>
    <w:p w14:paraId="6BC05FE6" w14:textId="67B1B6F9" w:rsidR="00D57CB0" w:rsidRDefault="00000000">
      <w:pPr>
        <w:pStyle w:val="TDC3"/>
        <w:rPr>
          <w:rFonts w:eastAsiaTheme="minorEastAsia"/>
          <w:b w:val="0"/>
          <w:bCs w:val="0"/>
          <w:i w:val="0"/>
          <w:iCs w:val="0"/>
          <w:noProof/>
          <w:color w:val="auto"/>
          <w:sz w:val="22"/>
          <w:szCs w:val="22"/>
          <w:lang w:eastAsia="es-ES"/>
        </w:rPr>
      </w:pPr>
      <w:hyperlink w:anchor="_Toc118406066" w:history="1">
        <w:r w:rsidR="00D57CB0" w:rsidRPr="000C1924">
          <w:rPr>
            <w:rStyle w:val="Hipervnculo"/>
            <w:noProof/>
          </w:rPr>
          <w:t>C</w:t>
        </w:r>
        <w:r w:rsidR="00D57CB0">
          <w:rPr>
            <w:rFonts w:eastAsiaTheme="minorEastAsia"/>
            <w:b w:val="0"/>
            <w:bCs w:val="0"/>
            <w:i w:val="0"/>
            <w:iCs w:val="0"/>
            <w:noProof/>
            <w:color w:val="auto"/>
            <w:sz w:val="22"/>
            <w:szCs w:val="22"/>
            <w:lang w:eastAsia="es-ES"/>
          </w:rPr>
          <w:tab/>
        </w:r>
        <w:r w:rsidR="00D57CB0" w:rsidRPr="000C1924">
          <w:rPr>
            <w:rStyle w:val="Hipervnculo"/>
            <w:noProof/>
          </w:rPr>
          <w:t>Cargas y estándares de Prueba</w:t>
        </w:r>
        <w:r w:rsidR="00D57CB0">
          <w:rPr>
            <w:noProof/>
            <w:webHidden/>
          </w:rPr>
          <w:tab/>
        </w:r>
        <w:r w:rsidR="00D57CB0">
          <w:rPr>
            <w:noProof/>
            <w:webHidden/>
          </w:rPr>
          <w:fldChar w:fldCharType="begin"/>
        </w:r>
        <w:r w:rsidR="00D57CB0">
          <w:rPr>
            <w:noProof/>
            <w:webHidden/>
          </w:rPr>
          <w:instrText xml:space="preserve"> PAGEREF _Toc118406066 \h </w:instrText>
        </w:r>
        <w:r w:rsidR="00D57CB0">
          <w:rPr>
            <w:noProof/>
            <w:webHidden/>
          </w:rPr>
        </w:r>
        <w:r w:rsidR="00D57CB0">
          <w:rPr>
            <w:noProof/>
            <w:webHidden/>
          </w:rPr>
          <w:fldChar w:fldCharType="separate"/>
        </w:r>
        <w:r w:rsidR="00116B4B">
          <w:rPr>
            <w:noProof/>
            <w:webHidden/>
          </w:rPr>
          <w:t>268</w:t>
        </w:r>
        <w:r w:rsidR="00D57CB0">
          <w:rPr>
            <w:noProof/>
            <w:webHidden/>
          </w:rPr>
          <w:fldChar w:fldCharType="end"/>
        </w:r>
      </w:hyperlink>
    </w:p>
    <w:p w14:paraId="4E2BE507" w14:textId="5B86A2D3" w:rsidR="00D57CB0" w:rsidRDefault="00000000">
      <w:pPr>
        <w:pStyle w:val="TDC3"/>
        <w:rPr>
          <w:rFonts w:eastAsiaTheme="minorEastAsia"/>
          <w:b w:val="0"/>
          <w:bCs w:val="0"/>
          <w:i w:val="0"/>
          <w:iCs w:val="0"/>
          <w:noProof/>
          <w:color w:val="auto"/>
          <w:sz w:val="22"/>
          <w:szCs w:val="22"/>
          <w:lang w:eastAsia="es-ES"/>
        </w:rPr>
      </w:pPr>
      <w:hyperlink w:anchor="_Toc118406067" w:history="1">
        <w:r w:rsidR="00D57CB0" w:rsidRPr="000C1924">
          <w:rPr>
            <w:rStyle w:val="Hipervnculo"/>
            <w:noProof/>
          </w:rPr>
          <w:t>D</w:t>
        </w:r>
        <w:r w:rsidR="00D57CB0">
          <w:rPr>
            <w:rFonts w:eastAsiaTheme="minorEastAsia"/>
            <w:b w:val="0"/>
            <w:bCs w:val="0"/>
            <w:i w:val="0"/>
            <w:iCs w:val="0"/>
            <w:noProof/>
            <w:color w:val="auto"/>
            <w:sz w:val="22"/>
            <w:szCs w:val="22"/>
            <w:lang w:eastAsia="es-ES"/>
          </w:rPr>
          <w:tab/>
        </w:r>
        <w:r w:rsidR="00D57CB0" w:rsidRPr="000C1924">
          <w:rPr>
            <w:rStyle w:val="Hipervnculo"/>
            <w:noProof/>
          </w:rPr>
          <w:t>Falsa Acusación</w:t>
        </w:r>
        <w:r w:rsidR="00D57CB0">
          <w:rPr>
            <w:noProof/>
            <w:webHidden/>
          </w:rPr>
          <w:tab/>
        </w:r>
        <w:r w:rsidR="00D57CB0">
          <w:rPr>
            <w:noProof/>
            <w:webHidden/>
          </w:rPr>
          <w:fldChar w:fldCharType="begin"/>
        </w:r>
        <w:r w:rsidR="00D57CB0">
          <w:rPr>
            <w:noProof/>
            <w:webHidden/>
          </w:rPr>
          <w:instrText xml:space="preserve"> PAGEREF _Toc118406067 \h </w:instrText>
        </w:r>
        <w:r w:rsidR="00D57CB0">
          <w:rPr>
            <w:noProof/>
            <w:webHidden/>
          </w:rPr>
        </w:r>
        <w:r w:rsidR="00D57CB0">
          <w:rPr>
            <w:noProof/>
            <w:webHidden/>
          </w:rPr>
          <w:fldChar w:fldCharType="separate"/>
        </w:r>
        <w:r w:rsidR="00116B4B">
          <w:rPr>
            <w:noProof/>
            <w:webHidden/>
          </w:rPr>
          <w:t>268</w:t>
        </w:r>
        <w:r w:rsidR="00D57CB0">
          <w:rPr>
            <w:noProof/>
            <w:webHidden/>
          </w:rPr>
          <w:fldChar w:fldCharType="end"/>
        </w:r>
      </w:hyperlink>
    </w:p>
    <w:p w14:paraId="04FE1BBB" w14:textId="36E4A0BC" w:rsidR="00D57CB0" w:rsidRDefault="00000000">
      <w:pPr>
        <w:pStyle w:val="TDC3"/>
        <w:rPr>
          <w:rFonts w:eastAsiaTheme="minorEastAsia"/>
          <w:b w:val="0"/>
          <w:bCs w:val="0"/>
          <w:i w:val="0"/>
          <w:iCs w:val="0"/>
          <w:noProof/>
          <w:color w:val="auto"/>
          <w:sz w:val="22"/>
          <w:szCs w:val="22"/>
          <w:lang w:eastAsia="es-ES"/>
        </w:rPr>
      </w:pPr>
      <w:hyperlink w:anchor="_Toc118406068" w:history="1">
        <w:r w:rsidR="00D57CB0" w:rsidRPr="000C1924">
          <w:rPr>
            <w:rStyle w:val="Hipervnculo"/>
            <w:noProof/>
          </w:rPr>
          <w:t>E</w:t>
        </w:r>
        <w:r w:rsidR="00D57CB0">
          <w:rPr>
            <w:rFonts w:eastAsiaTheme="minorEastAsia"/>
            <w:b w:val="0"/>
            <w:bCs w:val="0"/>
            <w:i w:val="0"/>
            <w:iCs w:val="0"/>
            <w:noProof/>
            <w:color w:val="auto"/>
            <w:sz w:val="22"/>
            <w:szCs w:val="22"/>
            <w:lang w:eastAsia="es-ES"/>
          </w:rPr>
          <w:tab/>
        </w:r>
        <w:r w:rsidR="00D57CB0" w:rsidRPr="000C1924">
          <w:rPr>
            <w:rStyle w:val="Hipervnculo"/>
            <w:noProof/>
          </w:rPr>
          <w:t>Sanciones</w:t>
        </w:r>
        <w:r w:rsidR="00D57CB0">
          <w:rPr>
            <w:noProof/>
            <w:webHidden/>
          </w:rPr>
          <w:tab/>
        </w:r>
        <w:r w:rsidR="00D57CB0">
          <w:rPr>
            <w:noProof/>
            <w:webHidden/>
          </w:rPr>
          <w:fldChar w:fldCharType="begin"/>
        </w:r>
        <w:r w:rsidR="00D57CB0">
          <w:rPr>
            <w:noProof/>
            <w:webHidden/>
          </w:rPr>
          <w:instrText xml:space="preserve"> PAGEREF _Toc118406068 \h </w:instrText>
        </w:r>
        <w:r w:rsidR="00D57CB0">
          <w:rPr>
            <w:noProof/>
            <w:webHidden/>
          </w:rPr>
        </w:r>
        <w:r w:rsidR="00D57CB0">
          <w:rPr>
            <w:noProof/>
            <w:webHidden/>
          </w:rPr>
          <w:fldChar w:fldCharType="separate"/>
        </w:r>
        <w:r w:rsidR="00116B4B">
          <w:rPr>
            <w:noProof/>
            <w:webHidden/>
          </w:rPr>
          <w:t>269</w:t>
        </w:r>
        <w:r w:rsidR="00D57CB0">
          <w:rPr>
            <w:noProof/>
            <w:webHidden/>
          </w:rPr>
          <w:fldChar w:fldCharType="end"/>
        </w:r>
      </w:hyperlink>
    </w:p>
    <w:p w14:paraId="237A94C6" w14:textId="544DD513" w:rsidR="00D57CB0" w:rsidRDefault="00000000">
      <w:pPr>
        <w:pStyle w:val="TDC3"/>
        <w:rPr>
          <w:rFonts w:eastAsiaTheme="minorEastAsia"/>
          <w:b w:val="0"/>
          <w:bCs w:val="0"/>
          <w:i w:val="0"/>
          <w:iCs w:val="0"/>
          <w:noProof/>
          <w:color w:val="auto"/>
          <w:sz w:val="22"/>
          <w:szCs w:val="22"/>
          <w:lang w:eastAsia="es-ES"/>
        </w:rPr>
      </w:pPr>
      <w:hyperlink w:anchor="_Toc118406069" w:history="1">
        <w:r w:rsidR="00D57CB0" w:rsidRPr="000C1924">
          <w:rPr>
            <w:rStyle w:val="Hipervnculo"/>
            <w:noProof/>
          </w:rPr>
          <w:t>F</w:t>
        </w:r>
        <w:r w:rsidR="00D57CB0">
          <w:rPr>
            <w:rFonts w:eastAsiaTheme="minorEastAsia"/>
            <w:b w:val="0"/>
            <w:bCs w:val="0"/>
            <w:i w:val="0"/>
            <w:iCs w:val="0"/>
            <w:noProof/>
            <w:color w:val="auto"/>
            <w:sz w:val="22"/>
            <w:szCs w:val="22"/>
            <w:lang w:eastAsia="es-ES"/>
          </w:rPr>
          <w:tab/>
        </w:r>
        <w:r w:rsidR="00D57CB0" w:rsidRPr="000C1924">
          <w:rPr>
            <w:rStyle w:val="Hipervnculo"/>
            <w:noProof/>
          </w:rPr>
          <w:t>Jurisdicción</w:t>
        </w:r>
        <w:r w:rsidR="00D57CB0">
          <w:rPr>
            <w:noProof/>
            <w:webHidden/>
          </w:rPr>
          <w:tab/>
        </w:r>
        <w:r w:rsidR="00D57CB0">
          <w:rPr>
            <w:noProof/>
            <w:webHidden/>
          </w:rPr>
          <w:fldChar w:fldCharType="begin"/>
        </w:r>
        <w:r w:rsidR="00D57CB0">
          <w:rPr>
            <w:noProof/>
            <w:webHidden/>
          </w:rPr>
          <w:instrText xml:space="preserve"> PAGEREF _Toc118406069 \h </w:instrText>
        </w:r>
        <w:r w:rsidR="00D57CB0">
          <w:rPr>
            <w:noProof/>
            <w:webHidden/>
          </w:rPr>
        </w:r>
        <w:r w:rsidR="00D57CB0">
          <w:rPr>
            <w:noProof/>
            <w:webHidden/>
          </w:rPr>
          <w:fldChar w:fldCharType="separate"/>
        </w:r>
        <w:r w:rsidR="00116B4B">
          <w:rPr>
            <w:noProof/>
            <w:webHidden/>
          </w:rPr>
          <w:t>269</w:t>
        </w:r>
        <w:r w:rsidR="00D57CB0">
          <w:rPr>
            <w:noProof/>
            <w:webHidden/>
          </w:rPr>
          <w:fldChar w:fldCharType="end"/>
        </w:r>
      </w:hyperlink>
    </w:p>
    <w:p w14:paraId="30AA407B" w14:textId="5821A0A0" w:rsidR="00D57CB0" w:rsidRDefault="00000000">
      <w:pPr>
        <w:pStyle w:val="TDC3"/>
        <w:rPr>
          <w:rFonts w:eastAsiaTheme="minorEastAsia"/>
          <w:b w:val="0"/>
          <w:bCs w:val="0"/>
          <w:i w:val="0"/>
          <w:iCs w:val="0"/>
          <w:noProof/>
          <w:color w:val="auto"/>
          <w:sz w:val="22"/>
          <w:szCs w:val="22"/>
          <w:lang w:eastAsia="es-ES"/>
        </w:rPr>
      </w:pPr>
      <w:hyperlink w:anchor="_Toc118406070" w:history="1">
        <w:r w:rsidR="00D57CB0" w:rsidRPr="000C1924">
          <w:rPr>
            <w:rStyle w:val="Hipervnculo"/>
            <w:noProof/>
          </w:rPr>
          <w:t>G</w:t>
        </w:r>
        <w:r w:rsidR="00D57CB0">
          <w:rPr>
            <w:rFonts w:eastAsiaTheme="minorEastAsia"/>
            <w:b w:val="0"/>
            <w:bCs w:val="0"/>
            <w:i w:val="0"/>
            <w:iCs w:val="0"/>
            <w:noProof/>
            <w:color w:val="auto"/>
            <w:sz w:val="22"/>
            <w:szCs w:val="22"/>
            <w:lang w:eastAsia="es-ES"/>
          </w:rPr>
          <w:tab/>
        </w:r>
        <w:r w:rsidR="00D57CB0" w:rsidRPr="000C1924">
          <w:rPr>
            <w:rStyle w:val="Hipervnculo"/>
            <w:noProof/>
          </w:rPr>
          <w:t>Reclamaciones e investigaciones.</w:t>
        </w:r>
        <w:r w:rsidR="00D57CB0">
          <w:rPr>
            <w:noProof/>
            <w:webHidden/>
          </w:rPr>
          <w:tab/>
        </w:r>
        <w:r w:rsidR="00D57CB0">
          <w:rPr>
            <w:noProof/>
            <w:webHidden/>
          </w:rPr>
          <w:fldChar w:fldCharType="begin"/>
        </w:r>
        <w:r w:rsidR="00D57CB0">
          <w:rPr>
            <w:noProof/>
            <w:webHidden/>
          </w:rPr>
          <w:instrText xml:space="preserve"> PAGEREF _Toc118406070 \h </w:instrText>
        </w:r>
        <w:r w:rsidR="00D57CB0">
          <w:rPr>
            <w:noProof/>
            <w:webHidden/>
          </w:rPr>
        </w:r>
        <w:r w:rsidR="00D57CB0">
          <w:rPr>
            <w:noProof/>
            <w:webHidden/>
          </w:rPr>
          <w:fldChar w:fldCharType="separate"/>
        </w:r>
        <w:r w:rsidR="00116B4B">
          <w:rPr>
            <w:noProof/>
            <w:webHidden/>
          </w:rPr>
          <w:t>269</w:t>
        </w:r>
        <w:r w:rsidR="00D57CB0">
          <w:rPr>
            <w:noProof/>
            <w:webHidden/>
          </w:rPr>
          <w:fldChar w:fldCharType="end"/>
        </w:r>
      </w:hyperlink>
    </w:p>
    <w:p w14:paraId="0E786C47" w14:textId="53516913" w:rsidR="00D57CB0" w:rsidRDefault="00000000">
      <w:pPr>
        <w:pStyle w:val="TDC3"/>
        <w:rPr>
          <w:rFonts w:eastAsiaTheme="minorEastAsia"/>
          <w:b w:val="0"/>
          <w:bCs w:val="0"/>
          <w:i w:val="0"/>
          <w:iCs w:val="0"/>
          <w:noProof/>
          <w:color w:val="auto"/>
          <w:sz w:val="22"/>
          <w:szCs w:val="22"/>
          <w:lang w:eastAsia="es-ES"/>
        </w:rPr>
      </w:pPr>
      <w:hyperlink w:anchor="_Toc118406071" w:history="1">
        <w:r w:rsidR="00D57CB0" w:rsidRPr="000C1924">
          <w:rPr>
            <w:rStyle w:val="Hipervnculo"/>
            <w:noProof/>
          </w:rPr>
          <w:t>H</w:t>
        </w:r>
        <w:r w:rsidR="00D57CB0">
          <w:rPr>
            <w:rFonts w:eastAsiaTheme="minorEastAsia"/>
            <w:b w:val="0"/>
            <w:bCs w:val="0"/>
            <w:i w:val="0"/>
            <w:iCs w:val="0"/>
            <w:noProof/>
            <w:color w:val="auto"/>
            <w:sz w:val="22"/>
            <w:szCs w:val="22"/>
            <w:lang w:eastAsia="es-ES"/>
          </w:rPr>
          <w:tab/>
        </w:r>
        <w:r w:rsidR="00D57CB0" w:rsidRPr="000C1924">
          <w:rPr>
            <w:rStyle w:val="Hipervnculo"/>
            <w:noProof/>
          </w:rPr>
          <w:t>Procedimiento de la investigación.</w:t>
        </w:r>
        <w:r w:rsidR="00D57CB0">
          <w:rPr>
            <w:noProof/>
            <w:webHidden/>
          </w:rPr>
          <w:tab/>
        </w:r>
        <w:r w:rsidR="00D57CB0">
          <w:rPr>
            <w:noProof/>
            <w:webHidden/>
          </w:rPr>
          <w:fldChar w:fldCharType="begin"/>
        </w:r>
        <w:r w:rsidR="00D57CB0">
          <w:rPr>
            <w:noProof/>
            <w:webHidden/>
          </w:rPr>
          <w:instrText xml:space="preserve"> PAGEREF _Toc118406071 \h </w:instrText>
        </w:r>
        <w:r w:rsidR="00D57CB0">
          <w:rPr>
            <w:noProof/>
            <w:webHidden/>
          </w:rPr>
        </w:r>
        <w:r w:rsidR="00D57CB0">
          <w:rPr>
            <w:noProof/>
            <w:webHidden/>
          </w:rPr>
          <w:fldChar w:fldCharType="separate"/>
        </w:r>
        <w:r w:rsidR="00116B4B">
          <w:rPr>
            <w:noProof/>
            <w:webHidden/>
          </w:rPr>
          <w:t>270</w:t>
        </w:r>
        <w:r w:rsidR="00D57CB0">
          <w:rPr>
            <w:noProof/>
            <w:webHidden/>
          </w:rPr>
          <w:fldChar w:fldCharType="end"/>
        </w:r>
      </w:hyperlink>
    </w:p>
    <w:p w14:paraId="3CDE9F1C" w14:textId="23B0438E" w:rsidR="00D57CB0" w:rsidRDefault="00000000">
      <w:pPr>
        <w:pStyle w:val="TDC3"/>
        <w:rPr>
          <w:rFonts w:eastAsiaTheme="minorEastAsia"/>
          <w:b w:val="0"/>
          <w:bCs w:val="0"/>
          <w:i w:val="0"/>
          <w:iCs w:val="0"/>
          <w:noProof/>
          <w:color w:val="auto"/>
          <w:sz w:val="22"/>
          <w:szCs w:val="22"/>
          <w:lang w:eastAsia="es-ES"/>
        </w:rPr>
      </w:pPr>
      <w:hyperlink w:anchor="_Toc118406072" w:history="1">
        <w:r w:rsidR="00D57CB0" w:rsidRPr="000C1924">
          <w:rPr>
            <w:rStyle w:val="Hipervnculo"/>
            <w:noProof/>
          </w:rPr>
          <w:t>I</w:t>
        </w:r>
        <w:r w:rsidR="00D57CB0">
          <w:rPr>
            <w:rFonts w:eastAsiaTheme="minorEastAsia"/>
            <w:b w:val="0"/>
            <w:bCs w:val="0"/>
            <w:i w:val="0"/>
            <w:iCs w:val="0"/>
            <w:noProof/>
            <w:color w:val="auto"/>
            <w:sz w:val="22"/>
            <w:szCs w:val="22"/>
            <w:lang w:eastAsia="es-ES"/>
          </w:rPr>
          <w:tab/>
        </w:r>
        <w:r w:rsidR="00D57CB0" w:rsidRPr="000C1924">
          <w:rPr>
            <w:rStyle w:val="Hipervnculo"/>
            <w:noProof/>
          </w:rPr>
          <w:t>Reglas de procedimiento.</w:t>
        </w:r>
        <w:r w:rsidR="00D57CB0">
          <w:rPr>
            <w:noProof/>
            <w:webHidden/>
          </w:rPr>
          <w:tab/>
        </w:r>
        <w:r w:rsidR="00D57CB0">
          <w:rPr>
            <w:noProof/>
            <w:webHidden/>
          </w:rPr>
          <w:fldChar w:fldCharType="begin"/>
        </w:r>
        <w:r w:rsidR="00D57CB0">
          <w:rPr>
            <w:noProof/>
            <w:webHidden/>
          </w:rPr>
          <w:instrText xml:space="preserve"> PAGEREF _Toc118406072 \h </w:instrText>
        </w:r>
        <w:r w:rsidR="00D57CB0">
          <w:rPr>
            <w:noProof/>
            <w:webHidden/>
          </w:rPr>
        </w:r>
        <w:r w:rsidR="00D57CB0">
          <w:rPr>
            <w:noProof/>
            <w:webHidden/>
          </w:rPr>
          <w:fldChar w:fldCharType="separate"/>
        </w:r>
        <w:r w:rsidR="00116B4B">
          <w:rPr>
            <w:noProof/>
            <w:webHidden/>
          </w:rPr>
          <w:t>271</w:t>
        </w:r>
        <w:r w:rsidR="00D57CB0">
          <w:rPr>
            <w:noProof/>
            <w:webHidden/>
          </w:rPr>
          <w:fldChar w:fldCharType="end"/>
        </w:r>
      </w:hyperlink>
    </w:p>
    <w:p w14:paraId="438ABB4E" w14:textId="29285796" w:rsidR="00D57CB0" w:rsidRDefault="00000000">
      <w:pPr>
        <w:pStyle w:val="TDC3"/>
        <w:rPr>
          <w:rFonts w:eastAsiaTheme="minorEastAsia"/>
          <w:b w:val="0"/>
          <w:bCs w:val="0"/>
          <w:i w:val="0"/>
          <w:iCs w:val="0"/>
          <w:noProof/>
          <w:color w:val="auto"/>
          <w:sz w:val="22"/>
          <w:szCs w:val="22"/>
          <w:lang w:eastAsia="es-ES"/>
        </w:rPr>
      </w:pPr>
      <w:hyperlink w:anchor="_Toc118406073" w:history="1">
        <w:r w:rsidR="00D57CB0" w:rsidRPr="000C1924">
          <w:rPr>
            <w:rStyle w:val="Hipervnculo"/>
            <w:noProof/>
          </w:rPr>
          <w:t>J</w:t>
        </w:r>
        <w:r w:rsidR="00D57CB0">
          <w:rPr>
            <w:rFonts w:eastAsiaTheme="minorEastAsia"/>
            <w:b w:val="0"/>
            <w:bCs w:val="0"/>
            <w:i w:val="0"/>
            <w:iCs w:val="0"/>
            <w:noProof/>
            <w:color w:val="auto"/>
            <w:sz w:val="22"/>
            <w:szCs w:val="22"/>
            <w:lang w:eastAsia="es-ES"/>
          </w:rPr>
          <w:tab/>
        </w:r>
        <w:r w:rsidR="00D57CB0" w:rsidRPr="000C1924">
          <w:rPr>
            <w:rStyle w:val="Hipervnculo"/>
            <w:noProof/>
          </w:rPr>
          <w:t>Condición para Inscribirse en un Evento Deportivo En línea.</w:t>
        </w:r>
        <w:r w:rsidR="00D57CB0">
          <w:rPr>
            <w:noProof/>
            <w:webHidden/>
          </w:rPr>
          <w:tab/>
        </w:r>
        <w:r w:rsidR="00D57CB0">
          <w:rPr>
            <w:noProof/>
            <w:webHidden/>
          </w:rPr>
          <w:fldChar w:fldCharType="begin"/>
        </w:r>
        <w:r w:rsidR="00D57CB0">
          <w:rPr>
            <w:noProof/>
            <w:webHidden/>
          </w:rPr>
          <w:instrText xml:space="preserve"> PAGEREF _Toc118406073 \h </w:instrText>
        </w:r>
        <w:r w:rsidR="00D57CB0">
          <w:rPr>
            <w:noProof/>
            <w:webHidden/>
          </w:rPr>
        </w:r>
        <w:r w:rsidR="00D57CB0">
          <w:rPr>
            <w:noProof/>
            <w:webHidden/>
          </w:rPr>
          <w:fldChar w:fldCharType="separate"/>
        </w:r>
        <w:r w:rsidR="00116B4B">
          <w:rPr>
            <w:noProof/>
            <w:webHidden/>
          </w:rPr>
          <w:t>271</w:t>
        </w:r>
        <w:r w:rsidR="00D57CB0">
          <w:rPr>
            <w:noProof/>
            <w:webHidden/>
          </w:rPr>
          <w:fldChar w:fldCharType="end"/>
        </w:r>
      </w:hyperlink>
    </w:p>
    <w:p w14:paraId="3C4079C6" w14:textId="329CD79C" w:rsidR="00D57CB0" w:rsidRDefault="00000000">
      <w:pPr>
        <w:pStyle w:val="TDC2"/>
        <w:rPr>
          <w:rFonts w:eastAsiaTheme="minorEastAsia"/>
          <w:b w:val="0"/>
          <w:color w:val="auto"/>
          <w:sz w:val="22"/>
          <w:lang w:eastAsia="es-ES"/>
        </w:rPr>
      </w:pPr>
      <w:hyperlink w:anchor="_Toc118406074" w:history="1">
        <w:r w:rsidR="00D57CB0" w:rsidRPr="000C1924">
          <w:rPr>
            <w:rStyle w:val="Hipervnculo"/>
          </w:rPr>
          <w:t>APÉNDICE II</w:t>
        </w:r>
        <w:r w:rsidR="00D57CB0">
          <w:rPr>
            <w:webHidden/>
          </w:rPr>
          <w:tab/>
        </w:r>
        <w:r w:rsidR="00D57CB0">
          <w:rPr>
            <w:webHidden/>
          </w:rPr>
          <w:fldChar w:fldCharType="begin"/>
        </w:r>
        <w:r w:rsidR="00D57CB0">
          <w:rPr>
            <w:webHidden/>
          </w:rPr>
          <w:instrText xml:space="preserve"> PAGEREF _Toc118406074 \h </w:instrText>
        </w:r>
        <w:r w:rsidR="00D57CB0">
          <w:rPr>
            <w:webHidden/>
          </w:rPr>
        </w:r>
        <w:r w:rsidR="00D57CB0">
          <w:rPr>
            <w:webHidden/>
          </w:rPr>
          <w:fldChar w:fldCharType="separate"/>
        </w:r>
        <w:r w:rsidR="00116B4B">
          <w:rPr>
            <w:webHidden/>
          </w:rPr>
          <w:t>272</w:t>
        </w:r>
        <w:r w:rsidR="00D57CB0">
          <w:rPr>
            <w:webHidden/>
          </w:rPr>
          <w:fldChar w:fldCharType="end"/>
        </w:r>
      </w:hyperlink>
    </w:p>
    <w:p w14:paraId="108C83FD" w14:textId="48245B81" w:rsidR="00D57CB0" w:rsidRDefault="00000000">
      <w:pPr>
        <w:pStyle w:val="TDC3"/>
        <w:rPr>
          <w:rFonts w:eastAsiaTheme="minorEastAsia"/>
          <w:b w:val="0"/>
          <w:bCs w:val="0"/>
          <w:i w:val="0"/>
          <w:iCs w:val="0"/>
          <w:noProof/>
          <w:color w:val="auto"/>
          <w:sz w:val="22"/>
          <w:szCs w:val="22"/>
          <w:lang w:eastAsia="es-ES"/>
        </w:rPr>
      </w:pPr>
      <w:hyperlink w:anchor="_Toc118406075" w:history="1">
        <w:r w:rsidR="00D57CB0" w:rsidRPr="000C1924">
          <w:rPr>
            <w:rStyle w:val="Hipervnculo"/>
            <w:noProof/>
          </w:rPr>
          <w:t>Reglas para jugadores de ajedrez discapacitados visuales e imposibilitados para mover en competiciones en línea con supervisión</w:t>
        </w:r>
        <w:r w:rsidR="00D57CB0">
          <w:rPr>
            <w:noProof/>
            <w:webHidden/>
          </w:rPr>
          <w:tab/>
        </w:r>
        <w:r w:rsidR="00D57CB0">
          <w:rPr>
            <w:noProof/>
            <w:webHidden/>
          </w:rPr>
          <w:fldChar w:fldCharType="begin"/>
        </w:r>
        <w:r w:rsidR="00D57CB0">
          <w:rPr>
            <w:noProof/>
            <w:webHidden/>
          </w:rPr>
          <w:instrText xml:space="preserve"> PAGEREF _Toc118406075 \h </w:instrText>
        </w:r>
        <w:r w:rsidR="00D57CB0">
          <w:rPr>
            <w:noProof/>
            <w:webHidden/>
          </w:rPr>
        </w:r>
        <w:r w:rsidR="00D57CB0">
          <w:rPr>
            <w:noProof/>
            <w:webHidden/>
          </w:rPr>
          <w:fldChar w:fldCharType="separate"/>
        </w:r>
        <w:r w:rsidR="00116B4B">
          <w:rPr>
            <w:noProof/>
            <w:webHidden/>
          </w:rPr>
          <w:t>272</w:t>
        </w:r>
        <w:r w:rsidR="00D57CB0">
          <w:rPr>
            <w:noProof/>
            <w:webHidden/>
          </w:rPr>
          <w:fldChar w:fldCharType="end"/>
        </w:r>
      </w:hyperlink>
    </w:p>
    <w:p w14:paraId="79B03954" w14:textId="1D6CB3CE" w:rsidR="00D57CB0" w:rsidRDefault="00000000">
      <w:pPr>
        <w:pStyle w:val="TDC2"/>
        <w:rPr>
          <w:rFonts w:eastAsiaTheme="minorEastAsia"/>
          <w:b w:val="0"/>
          <w:color w:val="auto"/>
          <w:sz w:val="22"/>
          <w:lang w:eastAsia="es-ES"/>
        </w:rPr>
      </w:pPr>
      <w:hyperlink w:anchor="_Toc118406076" w:history="1">
        <w:r w:rsidR="00D57CB0" w:rsidRPr="000C1924">
          <w:rPr>
            <w:rStyle w:val="Hipervnculo"/>
          </w:rPr>
          <w:t>APÉNDICE III.</w:t>
        </w:r>
        <w:r w:rsidR="00D57CB0">
          <w:rPr>
            <w:webHidden/>
          </w:rPr>
          <w:tab/>
        </w:r>
        <w:r w:rsidR="00D57CB0">
          <w:rPr>
            <w:webHidden/>
          </w:rPr>
          <w:fldChar w:fldCharType="begin"/>
        </w:r>
        <w:r w:rsidR="00D57CB0">
          <w:rPr>
            <w:webHidden/>
          </w:rPr>
          <w:instrText xml:space="preserve"> PAGEREF _Toc118406076 \h </w:instrText>
        </w:r>
        <w:r w:rsidR="00D57CB0">
          <w:rPr>
            <w:webHidden/>
          </w:rPr>
        </w:r>
        <w:r w:rsidR="00D57CB0">
          <w:rPr>
            <w:webHidden/>
          </w:rPr>
          <w:fldChar w:fldCharType="separate"/>
        </w:r>
        <w:r w:rsidR="00116B4B">
          <w:rPr>
            <w:webHidden/>
          </w:rPr>
          <w:t>273</w:t>
        </w:r>
        <w:r w:rsidR="00D57CB0">
          <w:rPr>
            <w:webHidden/>
          </w:rPr>
          <w:fldChar w:fldCharType="end"/>
        </w:r>
      </w:hyperlink>
    </w:p>
    <w:p w14:paraId="78944319" w14:textId="5D8AB085" w:rsidR="00D57CB0" w:rsidRDefault="00000000">
      <w:pPr>
        <w:pStyle w:val="TDC3"/>
        <w:rPr>
          <w:rFonts w:eastAsiaTheme="minorEastAsia"/>
          <w:b w:val="0"/>
          <w:bCs w:val="0"/>
          <w:i w:val="0"/>
          <w:iCs w:val="0"/>
          <w:noProof/>
          <w:color w:val="auto"/>
          <w:sz w:val="22"/>
          <w:szCs w:val="22"/>
          <w:lang w:eastAsia="es-ES"/>
        </w:rPr>
      </w:pPr>
      <w:hyperlink w:anchor="_Toc118406077" w:history="1">
        <w:r w:rsidR="00D57CB0" w:rsidRPr="000C1924">
          <w:rPr>
            <w:rStyle w:val="Hipervnculo"/>
            <w:noProof/>
          </w:rPr>
          <w:t>Reglas para jugadores de ajedrez discapacitados visuales e imposibilitados para mover en competiciones híbridas</w:t>
        </w:r>
        <w:r w:rsidR="00D57CB0">
          <w:rPr>
            <w:noProof/>
            <w:webHidden/>
          </w:rPr>
          <w:tab/>
        </w:r>
        <w:r w:rsidR="00D57CB0">
          <w:rPr>
            <w:noProof/>
            <w:webHidden/>
          </w:rPr>
          <w:fldChar w:fldCharType="begin"/>
        </w:r>
        <w:r w:rsidR="00D57CB0">
          <w:rPr>
            <w:noProof/>
            <w:webHidden/>
          </w:rPr>
          <w:instrText xml:space="preserve"> PAGEREF _Toc118406077 \h </w:instrText>
        </w:r>
        <w:r w:rsidR="00D57CB0">
          <w:rPr>
            <w:noProof/>
            <w:webHidden/>
          </w:rPr>
        </w:r>
        <w:r w:rsidR="00D57CB0">
          <w:rPr>
            <w:noProof/>
            <w:webHidden/>
          </w:rPr>
          <w:fldChar w:fldCharType="separate"/>
        </w:r>
        <w:r w:rsidR="00116B4B">
          <w:rPr>
            <w:noProof/>
            <w:webHidden/>
          </w:rPr>
          <w:t>273</w:t>
        </w:r>
        <w:r w:rsidR="00D57CB0">
          <w:rPr>
            <w:noProof/>
            <w:webHidden/>
          </w:rPr>
          <w:fldChar w:fldCharType="end"/>
        </w:r>
      </w:hyperlink>
    </w:p>
    <w:p w14:paraId="6ADF1263" w14:textId="7C1A8A32" w:rsidR="00D57CB0" w:rsidRDefault="00000000">
      <w:pPr>
        <w:pStyle w:val="TDC2"/>
        <w:rPr>
          <w:rFonts w:eastAsiaTheme="minorEastAsia"/>
          <w:b w:val="0"/>
          <w:color w:val="auto"/>
          <w:sz w:val="22"/>
          <w:lang w:eastAsia="es-ES"/>
        </w:rPr>
      </w:pPr>
      <w:hyperlink w:anchor="_Toc118406078" w:history="1">
        <w:r w:rsidR="00D57CB0" w:rsidRPr="000C1924">
          <w:rPr>
            <w:rStyle w:val="Hipervnculo"/>
          </w:rPr>
          <w:t>Glosario de Términos en las Normas de Ajedrez En línea de la FIDE</w:t>
        </w:r>
        <w:r w:rsidR="00D57CB0">
          <w:rPr>
            <w:webHidden/>
          </w:rPr>
          <w:tab/>
        </w:r>
        <w:r w:rsidR="00D57CB0">
          <w:rPr>
            <w:webHidden/>
          </w:rPr>
          <w:fldChar w:fldCharType="begin"/>
        </w:r>
        <w:r w:rsidR="00D57CB0">
          <w:rPr>
            <w:webHidden/>
          </w:rPr>
          <w:instrText xml:space="preserve"> PAGEREF _Toc118406078 \h </w:instrText>
        </w:r>
        <w:r w:rsidR="00D57CB0">
          <w:rPr>
            <w:webHidden/>
          </w:rPr>
        </w:r>
        <w:r w:rsidR="00D57CB0">
          <w:rPr>
            <w:webHidden/>
          </w:rPr>
          <w:fldChar w:fldCharType="separate"/>
        </w:r>
        <w:r w:rsidR="00116B4B">
          <w:rPr>
            <w:webHidden/>
          </w:rPr>
          <w:t>273</w:t>
        </w:r>
        <w:r w:rsidR="00D57CB0">
          <w:rPr>
            <w:webHidden/>
          </w:rPr>
          <w:fldChar w:fldCharType="end"/>
        </w:r>
      </w:hyperlink>
    </w:p>
    <w:p w14:paraId="0AD146FF" w14:textId="7B5AC37F" w:rsidR="00D57CB0" w:rsidRDefault="00000000">
      <w:pPr>
        <w:pStyle w:val="TDC1"/>
        <w:tabs>
          <w:tab w:val="right" w:leader="dot" w:pos="10048"/>
        </w:tabs>
        <w:rPr>
          <w:rFonts w:eastAsiaTheme="minorEastAsia"/>
          <w:b w:val="0"/>
          <w:noProof/>
          <w:color w:val="auto"/>
          <w:sz w:val="22"/>
          <w:lang w:eastAsia="es-ES"/>
        </w:rPr>
      </w:pPr>
      <w:hyperlink w:anchor="_Toc118406079" w:history="1">
        <w:r w:rsidR="00D57CB0" w:rsidRPr="000C1924">
          <w:rPr>
            <w:rStyle w:val="Hipervnculo"/>
            <w:noProof/>
          </w:rPr>
          <w:t>CAPITULO   XII</w:t>
        </w:r>
        <w:r w:rsidR="00D57CB0">
          <w:rPr>
            <w:noProof/>
            <w:webHidden/>
          </w:rPr>
          <w:tab/>
        </w:r>
        <w:r w:rsidR="00D57CB0">
          <w:rPr>
            <w:noProof/>
            <w:webHidden/>
          </w:rPr>
          <w:fldChar w:fldCharType="begin"/>
        </w:r>
        <w:r w:rsidR="00D57CB0">
          <w:rPr>
            <w:noProof/>
            <w:webHidden/>
          </w:rPr>
          <w:instrText xml:space="preserve"> PAGEREF _Toc118406079 \h </w:instrText>
        </w:r>
        <w:r w:rsidR="00D57CB0">
          <w:rPr>
            <w:noProof/>
            <w:webHidden/>
          </w:rPr>
        </w:r>
        <w:r w:rsidR="00D57CB0">
          <w:rPr>
            <w:noProof/>
            <w:webHidden/>
          </w:rPr>
          <w:fldChar w:fldCharType="separate"/>
        </w:r>
        <w:r w:rsidR="00116B4B">
          <w:rPr>
            <w:noProof/>
            <w:webHidden/>
          </w:rPr>
          <w:t>275</w:t>
        </w:r>
        <w:r w:rsidR="00D57CB0">
          <w:rPr>
            <w:noProof/>
            <w:webHidden/>
          </w:rPr>
          <w:fldChar w:fldCharType="end"/>
        </w:r>
      </w:hyperlink>
    </w:p>
    <w:p w14:paraId="199D4ED3" w14:textId="0D60DE39" w:rsidR="00D57CB0" w:rsidRDefault="00000000">
      <w:pPr>
        <w:pStyle w:val="TDC2"/>
        <w:rPr>
          <w:rFonts w:eastAsiaTheme="minorEastAsia"/>
          <w:b w:val="0"/>
          <w:color w:val="auto"/>
          <w:sz w:val="22"/>
          <w:lang w:eastAsia="es-ES"/>
        </w:rPr>
      </w:pPr>
      <w:hyperlink w:anchor="_Toc118406080" w:history="1">
        <w:r w:rsidR="00D57CB0" w:rsidRPr="000C1924">
          <w:rPr>
            <w:rStyle w:val="Hipervnculo"/>
          </w:rPr>
          <w:t>EJEMPLO DE PREGUNTAS DE EXAMEN PARA ARBITROS DE LA FIDE</w:t>
        </w:r>
        <w:r w:rsidR="00D57CB0">
          <w:rPr>
            <w:webHidden/>
          </w:rPr>
          <w:tab/>
        </w:r>
        <w:r w:rsidR="00D57CB0">
          <w:rPr>
            <w:webHidden/>
          </w:rPr>
          <w:fldChar w:fldCharType="begin"/>
        </w:r>
        <w:r w:rsidR="00D57CB0">
          <w:rPr>
            <w:webHidden/>
          </w:rPr>
          <w:instrText xml:space="preserve"> PAGEREF _Toc118406080 \h </w:instrText>
        </w:r>
        <w:r w:rsidR="00D57CB0">
          <w:rPr>
            <w:webHidden/>
          </w:rPr>
        </w:r>
        <w:r w:rsidR="00D57CB0">
          <w:rPr>
            <w:webHidden/>
          </w:rPr>
          <w:fldChar w:fldCharType="separate"/>
        </w:r>
        <w:r w:rsidR="00116B4B">
          <w:rPr>
            <w:webHidden/>
          </w:rPr>
          <w:t>275</w:t>
        </w:r>
        <w:r w:rsidR="00D57CB0">
          <w:rPr>
            <w:webHidden/>
          </w:rPr>
          <w:fldChar w:fldCharType="end"/>
        </w:r>
      </w:hyperlink>
    </w:p>
    <w:p w14:paraId="42E5B23E" w14:textId="42F32E37" w:rsidR="00D57CB0" w:rsidRDefault="00000000">
      <w:pPr>
        <w:pStyle w:val="TDC3"/>
        <w:rPr>
          <w:rFonts w:eastAsiaTheme="minorEastAsia"/>
          <w:b w:val="0"/>
          <w:bCs w:val="0"/>
          <w:i w:val="0"/>
          <w:iCs w:val="0"/>
          <w:noProof/>
          <w:color w:val="auto"/>
          <w:sz w:val="22"/>
          <w:szCs w:val="22"/>
          <w:lang w:eastAsia="es-ES"/>
        </w:rPr>
      </w:pPr>
      <w:hyperlink w:anchor="_Toc118406081" w:history="1">
        <w:r w:rsidR="00D57CB0" w:rsidRPr="000C1924">
          <w:rPr>
            <w:rStyle w:val="Hipervnculo"/>
            <w:noProof/>
          </w:rPr>
          <w:t>Leyes</w:t>
        </w:r>
        <w:r w:rsidR="00D57CB0">
          <w:rPr>
            <w:noProof/>
            <w:webHidden/>
          </w:rPr>
          <w:tab/>
        </w:r>
        <w:r w:rsidR="00D57CB0">
          <w:rPr>
            <w:noProof/>
            <w:webHidden/>
          </w:rPr>
          <w:fldChar w:fldCharType="begin"/>
        </w:r>
        <w:r w:rsidR="00D57CB0">
          <w:rPr>
            <w:noProof/>
            <w:webHidden/>
          </w:rPr>
          <w:instrText xml:space="preserve"> PAGEREF _Toc118406081 \h </w:instrText>
        </w:r>
        <w:r w:rsidR="00D57CB0">
          <w:rPr>
            <w:noProof/>
            <w:webHidden/>
          </w:rPr>
        </w:r>
        <w:r w:rsidR="00D57CB0">
          <w:rPr>
            <w:noProof/>
            <w:webHidden/>
          </w:rPr>
          <w:fldChar w:fldCharType="separate"/>
        </w:r>
        <w:r w:rsidR="00116B4B">
          <w:rPr>
            <w:noProof/>
            <w:webHidden/>
          </w:rPr>
          <w:t>275</w:t>
        </w:r>
        <w:r w:rsidR="00D57CB0">
          <w:rPr>
            <w:noProof/>
            <w:webHidden/>
          </w:rPr>
          <w:fldChar w:fldCharType="end"/>
        </w:r>
      </w:hyperlink>
    </w:p>
    <w:p w14:paraId="00F3DA35" w14:textId="00E80EA9" w:rsidR="00D57CB0" w:rsidRDefault="00000000">
      <w:pPr>
        <w:pStyle w:val="TDC3"/>
        <w:rPr>
          <w:rFonts w:eastAsiaTheme="minorEastAsia"/>
          <w:b w:val="0"/>
          <w:bCs w:val="0"/>
          <w:i w:val="0"/>
          <w:iCs w:val="0"/>
          <w:noProof/>
          <w:color w:val="auto"/>
          <w:sz w:val="22"/>
          <w:szCs w:val="22"/>
          <w:lang w:eastAsia="es-ES"/>
        </w:rPr>
      </w:pPr>
      <w:hyperlink w:anchor="_Toc118406082" w:history="1">
        <w:r w:rsidR="00D57CB0" w:rsidRPr="000C1924">
          <w:rPr>
            <w:rStyle w:val="Hipervnculo"/>
            <w:noProof/>
          </w:rPr>
          <w:t>Rating y Títulos</w:t>
        </w:r>
        <w:r w:rsidR="00D57CB0">
          <w:rPr>
            <w:noProof/>
            <w:webHidden/>
          </w:rPr>
          <w:tab/>
        </w:r>
        <w:r w:rsidR="00D57CB0">
          <w:rPr>
            <w:noProof/>
            <w:webHidden/>
          </w:rPr>
          <w:fldChar w:fldCharType="begin"/>
        </w:r>
        <w:r w:rsidR="00D57CB0">
          <w:rPr>
            <w:noProof/>
            <w:webHidden/>
          </w:rPr>
          <w:instrText xml:space="preserve"> PAGEREF _Toc118406082 \h </w:instrText>
        </w:r>
        <w:r w:rsidR="00D57CB0">
          <w:rPr>
            <w:noProof/>
            <w:webHidden/>
          </w:rPr>
        </w:r>
        <w:r w:rsidR="00D57CB0">
          <w:rPr>
            <w:noProof/>
            <w:webHidden/>
          </w:rPr>
          <w:fldChar w:fldCharType="separate"/>
        </w:r>
        <w:r w:rsidR="00116B4B">
          <w:rPr>
            <w:noProof/>
            <w:webHidden/>
          </w:rPr>
          <w:t>279</w:t>
        </w:r>
        <w:r w:rsidR="00D57CB0">
          <w:rPr>
            <w:noProof/>
            <w:webHidden/>
          </w:rPr>
          <w:fldChar w:fldCharType="end"/>
        </w:r>
      </w:hyperlink>
    </w:p>
    <w:p w14:paraId="2606C307" w14:textId="1820808A" w:rsidR="00D57CB0" w:rsidRDefault="00000000">
      <w:pPr>
        <w:pStyle w:val="TDC3"/>
        <w:rPr>
          <w:rFonts w:eastAsiaTheme="minorEastAsia"/>
          <w:b w:val="0"/>
          <w:bCs w:val="0"/>
          <w:i w:val="0"/>
          <w:iCs w:val="0"/>
          <w:noProof/>
          <w:color w:val="auto"/>
          <w:sz w:val="22"/>
          <w:szCs w:val="22"/>
          <w:lang w:eastAsia="es-ES"/>
        </w:rPr>
      </w:pPr>
      <w:hyperlink w:anchor="_Toc118406083" w:history="1">
        <w:r w:rsidR="00D57CB0" w:rsidRPr="000C1924">
          <w:rPr>
            <w:rStyle w:val="Hipervnculo"/>
            <w:noProof/>
          </w:rPr>
          <w:t>Sistema Suizo</w:t>
        </w:r>
        <w:r w:rsidR="00D57CB0">
          <w:rPr>
            <w:noProof/>
            <w:webHidden/>
          </w:rPr>
          <w:tab/>
        </w:r>
        <w:r w:rsidR="00D57CB0">
          <w:rPr>
            <w:noProof/>
            <w:webHidden/>
          </w:rPr>
          <w:fldChar w:fldCharType="begin"/>
        </w:r>
        <w:r w:rsidR="00D57CB0">
          <w:rPr>
            <w:noProof/>
            <w:webHidden/>
          </w:rPr>
          <w:instrText xml:space="preserve"> PAGEREF _Toc118406083 \h </w:instrText>
        </w:r>
        <w:r w:rsidR="00D57CB0">
          <w:rPr>
            <w:noProof/>
            <w:webHidden/>
          </w:rPr>
        </w:r>
        <w:r w:rsidR="00D57CB0">
          <w:rPr>
            <w:noProof/>
            <w:webHidden/>
          </w:rPr>
          <w:fldChar w:fldCharType="separate"/>
        </w:r>
        <w:r w:rsidR="00116B4B">
          <w:rPr>
            <w:noProof/>
            <w:webHidden/>
          </w:rPr>
          <w:t>280</w:t>
        </w:r>
        <w:r w:rsidR="00D57CB0">
          <w:rPr>
            <w:noProof/>
            <w:webHidden/>
          </w:rPr>
          <w:fldChar w:fldCharType="end"/>
        </w:r>
      </w:hyperlink>
    </w:p>
    <w:p w14:paraId="6C74979E" w14:textId="5DAB8CF1" w:rsidR="00D57CB0" w:rsidRDefault="00000000">
      <w:pPr>
        <w:pStyle w:val="TDC3"/>
        <w:rPr>
          <w:rFonts w:eastAsiaTheme="minorEastAsia"/>
          <w:b w:val="0"/>
          <w:bCs w:val="0"/>
          <w:i w:val="0"/>
          <w:iCs w:val="0"/>
          <w:noProof/>
          <w:color w:val="auto"/>
          <w:sz w:val="22"/>
          <w:szCs w:val="22"/>
          <w:lang w:eastAsia="es-ES"/>
        </w:rPr>
      </w:pPr>
      <w:hyperlink w:anchor="_Toc118406084" w:history="1">
        <w:r w:rsidR="00D57CB0" w:rsidRPr="000C1924">
          <w:rPr>
            <w:rStyle w:val="Hipervnculo"/>
            <w:noProof/>
          </w:rPr>
          <w:t>Reglas de competición</w:t>
        </w:r>
        <w:r w:rsidR="00D57CB0">
          <w:rPr>
            <w:noProof/>
            <w:webHidden/>
          </w:rPr>
          <w:tab/>
        </w:r>
        <w:r w:rsidR="00D57CB0">
          <w:rPr>
            <w:noProof/>
            <w:webHidden/>
          </w:rPr>
          <w:fldChar w:fldCharType="begin"/>
        </w:r>
        <w:r w:rsidR="00D57CB0">
          <w:rPr>
            <w:noProof/>
            <w:webHidden/>
          </w:rPr>
          <w:instrText xml:space="preserve"> PAGEREF _Toc118406084 \h </w:instrText>
        </w:r>
        <w:r w:rsidR="00D57CB0">
          <w:rPr>
            <w:noProof/>
            <w:webHidden/>
          </w:rPr>
        </w:r>
        <w:r w:rsidR="00D57CB0">
          <w:rPr>
            <w:noProof/>
            <w:webHidden/>
          </w:rPr>
          <w:fldChar w:fldCharType="separate"/>
        </w:r>
        <w:r w:rsidR="00116B4B">
          <w:rPr>
            <w:noProof/>
            <w:webHidden/>
          </w:rPr>
          <w:t>282</w:t>
        </w:r>
        <w:r w:rsidR="00D57CB0">
          <w:rPr>
            <w:noProof/>
            <w:webHidden/>
          </w:rPr>
          <w:fldChar w:fldCharType="end"/>
        </w:r>
      </w:hyperlink>
    </w:p>
    <w:p w14:paraId="4FE976F4" w14:textId="68FDD995" w:rsidR="00D57CB0" w:rsidRDefault="00000000">
      <w:pPr>
        <w:pStyle w:val="TDC3"/>
        <w:rPr>
          <w:rFonts w:eastAsiaTheme="minorEastAsia"/>
          <w:b w:val="0"/>
          <w:bCs w:val="0"/>
          <w:i w:val="0"/>
          <w:iCs w:val="0"/>
          <w:noProof/>
          <w:color w:val="auto"/>
          <w:sz w:val="22"/>
          <w:szCs w:val="22"/>
          <w:lang w:eastAsia="es-ES"/>
        </w:rPr>
      </w:pPr>
      <w:hyperlink w:anchor="_Toc118406085" w:history="1">
        <w:r w:rsidR="00D57CB0" w:rsidRPr="000C1924">
          <w:rPr>
            <w:rStyle w:val="Hipervnculo"/>
            <w:noProof/>
          </w:rPr>
          <w:t>Desempates</w:t>
        </w:r>
        <w:r w:rsidR="00D57CB0">
          <w:rPr>
            <w:noProof/>
            <w:webHidden/>
          </w:rPr>
          <w:tab/>
        </w:r>
        <w:r w:rsidR="00D57CB0">
          <w:rPr>
            <w:noProof/>
            <w:webHidden/>
          </w:rPr>
          <w:fldChar w:fldCharType="begin"/>
        </w:r>
        <w:r w:rsidR="00D57CB0">
          <w:rPr>
            <w:noProof/>
            <w:webHidden/>
          </w:rPr>
          <w:instrText xml:space="preserve"> PAGEREF _Toc118406085 \h </w:instrText>
        </w:r>
        <w:r w:rsidR="00D57CB0">
          <w:rPr>
            <w:noProof/>
            <w:webHidden/>
          </w:rPr>
        </w:r>
        <w:r w:rsidR="00D57CB0">
          <w:rPr>
            <w:noProof/>
            <w:webHidden/>
          </w:rPr>
          <w:fldChar w:fldCharType="separate"/>
        </w:r>
        <w:r w:rsidR="00116B4B">
          <w:rPr>
            <w:noProof/>
            <w:webHidden/>
          </w:rPr>
          <w:t>282</w:t>
        </w:r>
        <w:r w:rsidR="00D57CB0">
          <w:rPr>
            <w:noProof/>
            <w:webHidden/>
          </w:rPr>
          <w:fldChar w:fldCharType="end"/>
        </w:r>
      </w:hyperlink>
    </w:p>
    <w:p w14:paraId="4A855C1C" w14:textId="7067E78A" w:rsidR="00D57CB0" w:rsidRDefault="00000000">
      <w:pPr>
        <w:pStyle w:val="TDC3"/>
        <w:rPr>
          <w:rFonts w:eastAsiaTheme="minorEastAsia"/>
          <w:b w:val="0"/>
          <w:bCs w:val="0"/>
          <w:i w:val="0"/>
          <w:iCs w:val="0"/>
          <w:noProof/>
          <w:color w:val="auto"/>
          <w:sz w:val="22"/>
          <w:szCs w:val="22"/>
          <w:lang w:eastAsia="es-ES"/>
        </w:rPr>
      </w:pPr>
      <w:hyperlink w:anchor="_Toc118406086" w:history="1">
        <w:r w:rsidR="00D57CB0" w:rsidRPr="000C1924">
          <w:rPr>
            <w:rStyle w:val="Hipervnculo"/>
            <w:noProof/>
          </w:rPr>
          <w:t>Anti trampas</w:t>
        </w:r>
        <w:r w:rsidR="00D57CB0">
          <w:rPr>
            <w:noProof/>
            <w:webHidden/>
          </w:rPr>
          <w:tab/>
        </w:r>
        <w:r w:rsidR="00D57CB0">
          <w:rPr>
            <w:noProof/>
            <w:webHidden/>
          </w:rPr>
          <w:fldChar w:fldCharType="begin"/>
        </w:r>
        <w:r w:rsidR="00D57CB0">
          <w:rPr>
            <w:noProof/>
            <w:webHidden/>
          </w:rPr>
          <w:instrText xml:space="preserve"> PAGEREF _Toc118406086 \h </w:instrText>
        </w:r>
        <w:r w:rsidR="00D57CB0">
          <w:rPr>
            <w:noProof/>
            <w:webHidden/>
          </w:rPr>
        </w:r>
        <w:r w:rsidR="00D57CB0">
          <w:rPr>
            <w:noProof/>
            <w:webHidden/>
          </w:rPr>
          <w:fldChar w:fldCharType="separate"/>
        </w:r>
        <w:r w:rsidR="00116B4B">
          <w:rPr>
            <w:noProof/>
            <w:webHidden/>
          </w:rPr>
          <w:t>283</w:t>
        </w:r>
        <w:r w:rsidR="00D57CB0">
          <w:rPr>
            <w:noProof/>
            <w:webHidden/>
          </w:rPr>
          <w:fldChar w:fldCharType="end"/>
        </w:r>
      </w:hyperlink>
    </w:p>
    <w:p w14:paraId="792B8678" w14:textId="418680D3" w:rsidR="00D57CB0" w:rsidRDefault="00000000">
      <w:pPr>
        <w:pStyle w:val="TDC3"/>
        <w:rPr>
          <w:rFonts w:eastAsiaTheme="minorEastAsia"/>
          <w:b w:val="0"/>
          <w:bCs w:val="0"/>
          <w:i w:val="0"/>
          <w:iCs w:val="0"/>
          <w:noProof/>
          <w:color w:val="auto"/>
          <w:sz w:val="22"/>
          <w:szCs w:val="22"/>
          <w:lang w:eastAsia="es-ES"/>
        </w:rPr>
      </w:pPr>
      <w:hyperlink w:anchor="_Toc118406087" w:history="1">
        <w:r w:rsidR="00D57CB0" w:rsidRPr="000C1924">
          <w:rPr>
            <w:rStyle w:val="Hipervnculo"/>
            <w:noProof/>
          </w:rPr>
          <w:t>Títulos de Árbitro</w:t>
        </w:r>
        <w:r w:rsidR="00D57CB0">
          <w:rPr>
            <w:noProof/>
            <w:webHidden/>
          </w:rPr>
          <w:tab/>
        </w:r>
        <w:r w:rsidR="00D57CB0">
          <w:rPr>
            <w:noProof/>
            <w:webHidden/>
          </w:rPr>
          <w:fldChar w:fldCharType="begin"/>
        </w:r>
        <w:r w:rsidR="00D57CB0">
          <w:rPr>
            <w:noProof/>
            <w:webHidden/>
          </w:rPr>
          <w:instrText xml:space="preserve"> PAGEREF _Toc118406087 \h </w:instrText>
        </w:r>
        <w:r w:rsidR="00D57CB0">
          <w:rPr>
            <w:noProof/>
            <w:webHidden/>
          </w:rPr>
        </w:r>
        <w:r w:rsidR="00D57CB0">
          <w:rPr>
            <w:noProof/>
            <w:webHidden/>
          </w:rPr>
          <w:fldChar w:fldCharType="separate"/>
        </w:r>
        <w:r w:rsidR="00116B4B">
          <w:rPr>
            <w:noProof/>
            <w:webHidden/>
          </w:rPr>
          <w:t>284</w:t>
        </w:r>
        <w:r w:rsidR="00D57CB0">
          <w:rPr>
            <w:noProof/>
            <w:webHidden/>
          </w:rPr>
          <w:fldChar w:fldCharType="end"/>
        </w:r>
      </w:hyperlink>
    </w:p>
    <w:p w14:paraId="15D2A3CE" w14:textId="5190FE32" w:rsidR="00D57CB0" w:rsidRDefault="00000000">
      <w:pPr>
        <w:pStyle w:val="TDC3"/>
        <w:rPr>
          <w:rFonts w:eastAsiaTheme="minorEastAsia"/>
          <w:b w:val="0"/>
          <w:bCs w:val="0"/>
          <w:i w:val="0"/>
          <w:iCs w:val="0"/>
          <w:noProof/>
          <w:color w:val="auto"/>
          <w:sz w:val="22"/>
          <w:szCs w:val="22"/>
          <w:lang w:eastAsia="es-ES"/>
        </w:rPr>
      </w:pPr>
      <w:hyperlink w:anchor="_Toc118406088" w:history="1">
        <w:r w:rsidR="00D57CB0" w:rsidRPr="000C1924">
          <w:rPr>
            <w:rStyle w:val="Hipervnculo"/>
            <w:noProof/>
          </w:rPr>
          <w:t>Respuestas</w:t>
        </w:r>
        <w:r w:rsidR="00D57CB0">
          <w:rPr>
            <w:noProof/>
            <w:webHidden/>
          </w:rPr>
          <w:tab/>
        </w:r>
        <w:r w:rsidR="00D57CB0">
          <w:rPr>
            <w:noProof/>
            <w:webHidden/>
          </w:rPr>
          <w:fldChar w:fldCharType="begin"/>
        </w:r>
        <w:r w:rsidR="00D57CB0">
          <w:rPr>
            <w:noProof/>
            <w:webHidden/>
          </w:rPr>
          <w:instrText xml:space="preserve"> PAGEREF _Toc118406088 \h </w:instrText>
        </w:r>
        <w:r w:rsidR="00D57CB0">
          <w:rPr>
            <w:noProof/>
            <w:webHidden/>
          </w:rPr>
        </w:r>
        <w:r w:rsidR="00D57CB0">
          <w:rPr>
            <w:noProof/>
            <w:webHidden/>
          </w:rPr>
          <w:fldChar w:fldCharType="separate"/>
        </w:r>
        <w:r w:rsidR="00116B4B">
          <w:rPr>
            <w:noProof/>
            <w:webHidden/>
          </w:rPr>
          <w:t>285</w:t>
        </w:r>
        <w:r w:rsidR="00D57CB0">
          <w:rPr>
            <w:noProof/>
            <w:webHidden/>
          </w:rPr>
          <w:fldChar w:fldCharType="end"/>
        </w:r>
      </w:hyperlink>
    </w:p>
    <w:p w14:paraId="4CE2D334" w14:textId="121D18AA" w:rsidR="00D57CB0" w:rsidRDefault="00000000">
      <w:pPr>
        <w:pStyle w:val="TDC2"/>
        <w:rPr>
          <w:rFonts w:eastAsiaTheme="minorEastAsia"/>
          <w:b w:val="0"/>
          <w:color w:val="auto"/>
          <w:sz w:val="22"/>
          <w:lang w:eastAsia="es-ES"/>
        </w:rPr>
      </w:pPr>
      <w:hyperlink w:anchor="_Toc118406089" w:history="1">
        <w:r w:rsidR="00D57CB0" w:rsidRPr="000C1924">
          <w:rPr>
            <w:rStyle w:val="Hipervnculo"/>
          </w:rPr>
          <w:t>APENDICES</w:t>
        </w:r>
        <w:r w:rsidR="00D57CB0">
          <w:rPr>
            <w:webHidden/>
          </w:rPr>
          <w:tab/>
        </w:r>
        <w:r w:rsidR="00D57CB0">
          <w:rPr>
            <w:webHidden/>
          </w:rPr>
          <w:fldChar w:fldCharType="begin"/>
        </w:r>
        <w:r w:rsidR="00D57CB0">
          <w:rPr>
            <w:webHidden/>
          </w:rPr>
          <w:instrText xml:space="preserve"> PAGEREF _Toc118406089 \h </w:instrText>
        </w:r>
        <w:r w:rsidR="00D57CB0">
          <w:rPr>
            <w:webHidden/>
          </w:rPr>
        </w:r>
        <w:r w:rsidR="00D57CB0">
          <w:rPr>
            <w:webHidden/>
          </w:rPr>
          <w:fldChar w:fldCharType="separate"/>
        </w:r>
        <w:r w:rsidR="00116B4B">
          <w:rPr>
            <w:webHidden/>
          </w:rPr>
          <w:t>291</w:t>
        </w:r>
        <w:r w:rsidR="00D57CB0">
          <w:rPr>
            <w:webHidden/>
          </w:rPr>
          <w:fldChar w:fldCharType="end"/>
        </w:r>
      </w:hyperlink>
    </w:p>
    <w:p w14:paraId="34CD42AA" w14:textId="3DDEA438" w:rsidR="00D57CB0" w:rsidRDefault="00000000">
      <w:pPr>
        <w:pStyle w:val="TDC3"/>
        <w:rPr>
          <w:rFonts w:eastAsiaTheme="minorEastAsia"/>
          <w:b w:val="0"/>
          <w:bCs w:val="0"/>
          <w:i w:val="0"/>
          <w:iCs w:val="0"/>
          <w:noProof/>
          <w:color w:val="auto"/>
          <w:sz w:val="22"/>
          <w:szCs w:val="22"/>
          <w:lang w:eastAsia="es-ES"/>
        </w:rPr>
      </w:pPr>
      <w:hyperlink w:anchor="_Toc118406090" w:history="1">
        <w:r w:rsidR="00D57CB0" w:rsidRPr="000C1924">
          <w:rPr>
            <w:rStyle w:val="Hipervnculo"/>
            <w:noProof/>
          </w:rPr>
          <w:t>Ejemplo de cálculo de Valoración</w:t>
        </w:r>
        <w:r w:rsidR="00D57CB0">
          <w:rPr>
            <w:noProof/>
            <w:webHidden/>
          </w:rPr>
          <w:tab/>
        </w:r>
        <w:r w:rsidR="00D57CB0">
          <w:rPr>
            <w:noProof/>
            <w:webHidden/>
          </w:rPr>
          <w:fldChar w:fldCharType="begin"/>
        </w:r>
        <w:r w:rsidR="00D57CB0">
          <w:rPr>
            <w:noProof/>
            <w:webHidden/>
          </w:rPr>
          <w:instrText xml:space="preserve"> PAGEREF _Toc118406090 \h </w:instrText>
        </w:r>
        <w:r w:rsidR="00D57CB0">
          <w:rPr>
            <w:noProof/>
            <w:webHidden/>
          </w:rPr>
        </w:r>
        <w:r w:rsidR="00D57CB0">
          <w:rPr>
            <w:noProof/>
            <w:webHidden/>
          </w:rPr>
          <w:fldChar w:fldCharType="separate"/>
        </w:r>
        <w:r w:rsidR="00116B4B">
          <w:rPr>
            <w:noProof/>
            <w:webHidden/>
          </w:rPr>
          <w:t>291</w:t>
        </w:r>
        <w:r w:rsidR="00D57CB0">
          <w:rPr>
            <w:noProof/>
            <w:webHidden/>
          </w:rPr>
          <w:fldChar w:fldCharType="end"/>
        </w:r>
      </w:hyperlink>
    </w:p>
    <w:p w14:paraId="41834641" w14:textId="687A8B5B" w:rsidR="00D57CB0" w:rsidRDefault="00000000">
      <w:pPr>
        <w:pStyle w:val="TDC3"/>
        <w:rPr>
          <w:rFonts w:eastAsiaTheme="minorEastAsia"/>
          <w:b w:val="0"/>
          <w:bCs w:val="0"/>
          <w:i w:val="0"/>
          <w:iCs w:val="0"/>
          <w:noProof/>
          <w:color w:val="auto"/>
          <w:sz w:val="22"/>
          <w:szCs w:val="22"/>
          <w:lang w:eastAsia="es-ES"/>
        </w:rPr>
      </w:pPr>
      <w:hyperlink w:anchor="_Toc118406091" w:history="1">
        <w:r w:rsidR="00D57CB0" w:rsidRPr="000C1924">
          <w:rPr>
            <w:rStyle w:val="Hipervnculo"/>
            <w:noProof/>
          </w:rPr>
          <w:t>Directrices para comprobar si el resultado de un jugador es válido para norma de título:</w:t>
        </w:r>
        <w:r w:rsidR="00D57CB0">
          <w:rPr>
            <w:noProof/>
            <w:webHidden/>
          </w:rPr>
          <w:tab/>
        </w:r>
        <w:r w:rsidR="00D57CB0">
          <w:rPr>
            <w:noProof/>
            <w:webHidden/>
          </w:rPr>
          <w:fldChar w:fldCharType="begin"/>
        </w:r>
        <w:r w:rsidR="00D57CB0">
          <w:rPr>
            <w:noProof/>
            <w:webHidden/>
          </w:rPr>
          <w:instrText xml:space="preserve"> PAGEREF _Toc118406091 \h </w:instrText>
        </w:r>
        <w:r w:rsidR="00D57CB0">
          <w:rPr>
            <w:noProof/>
            <w:webHidden/>
          </w:rPr>
        </w:r>
        <w:r w:rsidR="00D57CB0">
          <w:rPr>
            <w:noProof/>
            <w:webHidden/>
          </w:rPr>
          <w:fldChar w:fldCharType="separate"/>
        </w:r>
        <w:r w:rsidR="00116B4B">
          <w:rPr>
            <w:noProof/>
            <w:webHidden/>
          </w:rPr>
          <w:t>292</w:t>
        </w:r>
        <w:r w:rsidR="00D57CB0">
          <w:rPr>
            <w:noProof/>
            <w:webHidden/>
          </w:rPr>
          <w:fldChar w:fldCharType="end"/>
        </w:r>
      </w:hyperlink>
    </w:p>
    <w:p w14:paraId="642B04ED" w14:textId="188AF28A" w:rsidR="00D57CB0" w:rsidRDefault="00000000">
      <w:pPr>
        <w:pStyle w:val="TDC3"/>
        <w:rPr>
          <w:rFonts w:eastAsiaTheme="minorEastAsia"/>
          <w:b w:val="0"/>
          <w:bCs w:val="0"/>
          <w:i w:val="0"/>
          <w:iCs w:val="0"/>
          <w:noProof/>
          <w:color w:val="auto"/>
          <w:sz w:val="22"/>
          <w:szCs w:val="22"/>
          <w:lang w:eastAsia="es-ES"/>
        </w:rPr>
      </w:pPr>
      <w:hyperlink w:anchor="_Toc118406092" w:history="1">
        <w:r w:rsidR="00D57CB0" w:rsidRPr="000C1924">
          <w:rPr>
            <w:rStyle w:val="Hipervnculo"/>
            <w:noProof/>
          </w:rPr>
          <w:t>Algunos ejemplos más cálculo de normas para título:</w:t>
        </w:r>
        <w:r w:rsidR="00D57CB0">
          <w:rPr>
            <w:noProof/>
            <w:webHidden/>
          </w:rPr>
          <w:tab/>
        </w:r>
        <w:r w:rsidR="00D57CB0">
          <w:rPr>
            <w:noProof/>
            <w:webHidden/>
          </w:rPr>
          <w:fldChar w:fldCharType="begin"/>
        </w:r>
        <w:r w:rsidR="00D57CB0">
          <w:rPr>
            <w:noProof/>
            <w:webHidden/>
          </w:rPr>
          <w:instrText xml:space="preserve"> PAGEREF _Toc118406092 \h </w:instrText>
        </w:r>
        <w:r w:rsidR="00D57CB0">
          <w:rPr>
            <w:noProof/>
            <w:webHidden/>
          </w:rPr>
        </w:r>
        <w:r w:rsidR="00D57CB0">
          <w:rPr>
            <w:noProof/>
            <w:webHidden/>
          </w:rPr>
          <w:fldChar w:fldCharType="separate"/>
        </w:r>
        <w:r w:rsidR="00116B4B">
          <w:rPr>
            <w:noProof/>
            <w:webHidden/>
          </w:rPr>
          <w:t>293</w:t>
        </w:r>
        <w:r w:rsidR="00D57CB0">
          <w:rPr>
            <w:noProof/>
            <w:webHidden/>
          </w:rPr>
          <w:fldChar w:fldCharType="end"/>
        </w:r>
      </w:hyperlink>
    </w:p>
    <w:p w14:paraId="6168E5B7" w14:textId="53EDA003" w:rsidR="00D57CB0" w:rsidRDefault="00000000">
      <w:pPr>
        <w:pStyle w:val="TDC3"/>
        <w:rPr>
          <w:rFonts w:eastAsiaTheme="minorEastAsia"/>
          <w:b w:val="0"/>
          <w:bCs w:val="0"/>
          <w:i w:val="0"/>
          <w:iCs w:val="0"/>
          <w:noProof/>
          <w:color w:val="auto"/>
          <w:sz w:val="22"/>
          <w:szCs w:val="22"/>
          <w:lang w:eastAsia="es-ES"/>
        </w:rPr>
      </w:pPr>
      <w:hyperlink w:anchor="_Toc118406093" w:history="1">
        <w:r w:rsidR="00D57CB0" w:rsidRPr="000C1924">
          <w:rPr>
            <w:rStyle w:val="Hipervnculo"/>
            <w:noProof/>
          </w:rPr>
          <w:t>Entrega de premios en metálico</w:t>
        </w:r>
        <w:r w:rsidR="00D57CB0">
          <w:rPr>
            <w:noProof/>
            <w:webHidden/>
          </w:rPr>
          <w:tab/>
        </w:r>
        <w:r w:rsidR="00D57CB0">
          <w:rPr>
            <w:noProof/>
            <w:webHidden/>
          </w:rPr>
          <w:fldChar w:fldCharType="begin"/>
        </w:r>
        <w:r w:rsidR="00D57CB0">
          <w:rPr>
            <w:noProof/>
            <w:webHidden/>
          </w:rPr>
          <w:instrText xml:space="preserve"> PAGEREF _Toc118406093 \h </w:instrText>
        </w:r>
        <w:r w:rsidR="00D57CB0">
          <w:rPr>
            <w:noProof/>
            <w:webHidden/>
          </w:rPr>
        </w:r>
        <w:r w:rsidR="00D57CB0">
          <w:rPr>
            <w:noProof/>
            <w:webHidden/>
          </w:rPr>
          <w:fldChar w:fldCharType="separate"/>
        </w:r>
        <w:r w:rsidR="00116B4B">
          <w:rPr>
            <w:noProof/>
            <w:webHidden/>
          </w:rPr>
          <w:t>295</w:t>
        </w:r>
        <w:r w:rsidR="00D57CB0">
          <w:rPr>
            <w:noProof/>
            <w:webHidden/>
          </w:rPr>
          <w:fldChar w:fldCharType="end"/>
        </w:r>
      </w:hyperlink>
    </w:p>
    <w:p w14:paraId="104193B8" w14:textId="206990D2" w:rsidR="00D57CB0" w:rsidRDefault="00000000">
      <w:pPr>
        <w:pStyle w:val="TDC3"/>
        <w:rPr>
          <w:rFonts w:eastAsiaTheme="minorEastAsia"/>
          <w:b w:val="0"/>
          <w:bCs w:val="0"/>
          <w:i w:val="0"/>
          <w:iCs w:val="0"/>
          <w:noProof/>
          <w:color w:val="auto"/>
          <w:sz w:val="22"/>
          <w:szCs w:val="22"/>
          <w:lang w:eastAsia="es-ES"/>
        </w:rPr>
      </w:pPr>
      <w:hyperlink w:anchor="_Toc118406094" w:history="1">
        <w:r w:rsidR="00D57CB0" w:rsidRPr="000C1924">
          <w:rPr>
            <w:rStyle w:val="Hipervnculo"/>
            <w:noProof/>
          </w:rPr>
          <w:t>Comprobación manual de emparejamientos</w:t>
        </w:r>
        <w:r w:rsidR="00D57CB0">
          <w:rPr>
            <w:noProof/>
            <w:webHidden/>
          </w:rPr>
          <w:tab/>
        </w:r>
        <w:r w:rsidR="00D57CB0">
          <w:rPr>
            <w:noProof/>
            <w:webHidden/>
          </w:rPr>
          <w:fldChar w:fldCharType="begin"/>
        </w:r>
        <w:r w:rsidR="00D57CB0">
          <w:rPr>
            <w:noProof/>
            <w:webHidden/>
          </w:rPr>
          <w:instrText xml:space="preserve"> PAGEREF _Toc118406094 \h </w:instrText>
        </w:r>
        <w:r w:rsidR="00D57CB0">
          <w:rPr>
            <w:noProof/>
            <w:webHidden/>
          </w:rPr>
        </w:r>
        <w:r w:rsidR="00D57CB0">
          <w:rPr>
            <w:noProof/>
            <w:webHidden/>
          </w:rPr>
          <w:fldChar w:fldCharType="separate"/>
        </w:r>
        <w:r w:rsidR="00116B4B">
          <w:rPr>
            <w:noProof/>
            <w:webHidden/>
          </w:rPr>
          <w:t>297</w:t>
        </w:r>
        <w:r w:rsidR="00D57CB0">
          <w:rPr>
            <w:noProof/>
            <w:webHidden/>
          </w:rPr>
          <w:fldChar w:fldCharType="end"/>
        </w:r>
      </w:hyperlink>
    </w:p>
    <w:p w14:paraId="3ECCC572" w14:textId="5CB289E3" w:rsidR="00D57CB0" w:rsidRDefault="00000000">
      <w:pPr>
        <w:pStyle w:val="TDC3"/>
        <w:rPr>
          <w:rFonts w:eastAsiaTheme="minorEastAsia"/>
          <w:b w:val="0"/>
          <w:bCs w:val="0"/>
          <w:i w:val="0"/>
          <w:iCs w:val="0"/>
          <w:noProof/>
          <w:color w:val="auto"/>
          <w:sz w:val="22"/>
          <w:szCs w:val="22"/>
          <w:lang w:eastAsia="es-ES"/>
        </w:rPr>
      </w:pPr>
      <w:hyperlink w:anchor="_Toc118406095" w:history="1">
        <w:r w:rsidR="00D57CB0" w:rsidRPr="000C1924">
          <w:rPr>
            <w:rStyle w:val="Hipervnculo"/>
            <w:noProof/>
          </w:rPr>
          <w:t>Ejemplo de hoja de control de tiempo</w:t>
        </w:r>
        <w:r w:rsidR="00D57CB0">
          <w:rPr>
            <w:noProof/>
            <w:webHidden/>
          </w:rPr>
          <w:tab/>
        </w:r>
        <w:r w:rsidR="00D57CB0">
          <w:rPr>
            <w:noProof/>
            <w:webHidden/>
          </w:rPr>
          <w:fldChar w:fldCharType="begin"/>
        </w:r>
        <w:r w:rsidR="00D57CB0">
          <w:rPr>
            <w:noProof/>
            <w:webHidden/>
          </w:rPr>
          <w:instrText xml:space="preserve"> PAGEREF _Toc118406095 \h </w:instrText>
        </w:r>
        <w:r w:rsidR="00D57CB0">
          <w:rPr>
            <w:noProof/>
            <w:webHidden/>
          </w:rPr>
        </w:r>
        <w:r w:rsidR="00D57CB0">
          <w:rPr>
            <w:noProof/>
            <w:webHidden/>
          </w:rPr>
          <w:fldChar w:fldCharType="separate"/>
        </w:r>
        <w:r w:rsidR="00116B4B">
          <w:rPr>
            <w:noProof/>
            <w:webHidden/>
          </w:rPr>
          <w:t>298</w:t>
        </w:r>
        <w:r w:rsidR="00D57CB0">
          <w:rPr>
            <w:noProof/>
            <w:webHidden/>
          </w:rPr>
          <w:fldChar w:fldCharType="end"/>
        </w:r>
      </w:hyperlink>
    </w:p>
    <w:p w14:paraId="50BF8AD1" w14:textId="429308E6" w:rsidR="00D57CB0" w:rsidRDefault="00000000">
      <w:pPr>
        <w:pStyle w:val="TDC2"/>
        <w:rPr>
          <w:rFonts w:eastAsiaTheme="minorEastAsia"/>
          <w:b w:val="0"/>
          <w:color w:val="auto"/>
          <w:sz w:val="22"/>
          <w:lang w:eastAsia="es-ES"/>
        </w:rPr>
      </w:pPr>
      <w:hyperlink w:anchor="_Toc118406096" w:history="1">
        <w:r w:rsidR="00D57CB0" w:rsidRPr="000C1924">
          <w:rPr>
            <w:rStyle w:val="Hipervnculo"/>
          </w:rPr>
          <w:t>FORMULARIOS DE SOLICITUD</w:t>
        </w:r>
        <w:r w:rsidR="00D57CB0">
          <w:rPr>
            <w:webHidden/>
          </w:rPr>
          <w:tab/>
        </w:r>
        <w:r w:rsidR="00D57CB0">
          <w:rPr>
            <w:webHidden/>
          </w:rPr>
          <w:fldChar w:fldCharType="begin"/>
        </w:r>
        <w:r w:rsidR="00D57CB0">
          <w:rPr>
            <w:webHidden/>
          </w:rPr>
          <w:instrText xml:space="preserve"> PAGEREF _Toc118406096 \h </w:instrText>
        </w:r>
        <w:r w:rsidR="00D57CB0">
          <w:rPr>
            <w:webHidden/>
          </w:rPr>
        </w:r>
        <w:r w:rsidR="00D57CB0">
          <w:rPr>
            <w:webHidden/>
          </w:rPr>
          <w:fldChar w:fldCharType="separate"/>
        </w:r>
        <w:r w:rsidR="00116B4B">
          <w:rPr>
            <w:webHidden/>
          </w:rPr>
          <w:t>300</w:t>
        </w:r>
        <w:r w:rsidR="00D57CB0">
          <w:rPr>
            <w:webHidden/>
          </w:rPr>
          <w:fldChar w:fldCharType="end"/>
        </w:r>
      </w:hyperlink>
    </w:p>
    <w:p w14:paraId="5F3D5D0C" w14:textId="4BD3E78D" w:rsidR="00D57CB0" w:rsidRDefault="00000000">
      <w:pPr>
        <w:pStyle w:val="TDC3"/>
        <w:rPr>
          <w:rFonts w:eastAsiaTheme="minorEastAsia"/>
          <w:b w:val="0"/>
          <w:bCs w:val="0"/>
          <w:i w:val="0"/>
          <w:iCs w:val="0"/>
          <w:noProof/>
          <w:color w:val="auto"/>
          <w:sz w:val="22"/>
          <w:szCs w:val="22"/>
          <w:lang w:eastAsia="es-ES"/>
        </w:rPr>
      </w:pPr>
      <w:hyperlink w:anchor="_Toc118406097" w:history="1">
        <w:r w:rsidR="00D57CB0" w:rsidRPr="000C1924">
          <w:rPr>
            <w:rStyle w:val="Hipervnculo"/>
            <w:noProof/>
          </w:rPr>
          <w:t>IA1</w:t>
        </w:r>
        <w:r w:rsidR="00D57CB0">
          <w:rPr>
            <w:rFonts w:eastAsiaTheme="minorEastAsia"/>
            <w:b w:val="0"/>
            <w:bCs w:val="0"/>
            <w:i w:val="0"/>
            <w:iCs w:val="0"/>
            <w:noProof/>
            <w:color w:val="auto"/>
            <w:sz w:val="22"/>
            <w:szCs w:val="22"/>
            <w:lang w:eastAsia="es-ES"/>
          </w:rPr>
          <w:tab/>
        </w:r>
        <w:r w:rsidR="00D57CB0" w:rsidRPr="000C1924">
          <w:rPr>
            <w:rStyle w:val="Hipervnculo"/>
            <w:noProof/>
          </w:rPr>
          <w:t>Impreso para norma de Árbitro Internacional</w:t>
        </w:r>
        <w:r w:rsidR="00D57CB0">
          <w:rPr>
            <w:noProof/>
            <w:webHidden/>
          </w:rPr>
          <w:tab/>
        </w:r>
        <w:r w:rsidR="00D57CB0">
          <w:rPr>
            <w:noProof/>
            <w:webHidden/>
          </w:rPr>
          <w:fldChar w:fldCharType="begin"/>
        </w:r>
        <w:r w:rsidR="00D57CB0">
          <w:rPr>
            <w:noProof/>
            <w:webHidden/>
          </w:rPr>
          <w:instrText xml:space="preserve"> PAGEREF _Toc118406097 \h </w:instrText>
        </w:r>
        <w:r w:rsidR="00D57CB0">
          <w:rPr>
            <w:noProof/>
            <w:webHidden/>
          </w:rPr>
        </w:r>
        <w:r w:rsidR="00D57CB0">
          <w:rPr>
            <w:noProof/>
            <w:webHidden/>
          </w:rPr>
          <w:fldChar w:fldCharType="separate"/>
        </w:r>
        <w:r w:rsidR="00116B4B">
          <w:rPr>
            <w:noProof/>
            <w:webHidden/>
          </w:rPr>
          <w:t>300</w:t>
        </w:r>
        <w:r w:rsidR="00D57CB0">
          <w:rPr>
            <w:noProof/>
            <w:webHidden/>
          </w:rPr>
          <w:fldChar w:fldCharType="end"/>
        </w:r>
      </w:hyperlink>
    </w:p>
    <w:p w14:paraId="50278F7E" w14:textId="585DA569" w:rsidR="00D57CB0" w:rsidRDefault="00000000">
      <w:pPr>
        <w:pStyle w:val="TDC3"/>
        <w:rPr>
          <w:rFonts w:eastAsiaTheme="minorEastAsia"/>
          <w:b w:val="0"/>
          <w:bCs w:val="0"/>
          <w:i w:val="0"/>
          <w:iCs w:val="0"/>
          <w:noProof/>
          <w:color w:val="auto"/>
          <w:sz w:val="22"/>
          <w:szCs w:val="22"/>
          <w:lang w:eastAsia="es-ES"/>
        </w:rPr>
      </w:pPr>
      <w:hyperlink w:anchor="_Toc118406098" w:history="1">
        <w:r w:rsidR="00D57CB0" w:rsidRPr="000C1924">
          <w:rPr>
            <w:rStyle w:val="Hipervnculo"/>
            <w:noProof/>
          </w:rPr>
          <w:t>IA2</w:t>
        </w:r>
        <w:r w:rsidR="00D57CB0">
          <w:rPr>
            <w:rFonts w:eastAsiaTheme="minorEastAsia"/>
            <w:b w:val="0"/>
            <w:bCs w:val="0"/>
            <w:i w:val="0"/>
            <w:iCs w:val="0"/>
            <w:noProof/>
            <w:color w:val="auto"/>
            <w:sz w:val="22"/>
            <w:szCs w:val="22"/>
            <w:lang w:eastAsia="es-ES"/>
          </w:rPr>
          <w:tab/>
        </w:r>
        <w:r w:rsidR="00D57CB0" w:rsidRPr="000C1924">
          <w:rPr>
            <w:rStyle w:val="Hipervnculo"/>
            <w:noProof/>
          </w:rPr>
          <w:t>Formulario de solicitud para la concesión del título de Árbitro Internacional</w:t>
        </w:r>
        <w:r w:rsidR="00D57CB0">
          <w:rPr>
            <w:noProof/>
            <w:webHidden/>
          </w:rPr>
          <w:tab/>
        </w:r>
        <w:r w:rsidR="00D57CB0">
          <w:rPr>
            <w:noProof/>
            <w:webHidden/>
          </w:rPr>
          <w:fldChar w:fldCharType="begin"/>
        </w:r>
        <w:r w:rsidR="00D57CB0">
          <w:rPr>
            <w:noProof/>
            <w:webHidden/>
          </w:rPr>
          <w:instrText xml:space="preserve"> PAGEREF _Toc118406098 \h </w:instrText>
        </w:r>
        <w:r w:rsidR="00D57CB0">
          <w:rPr>
            <w:noProof/>
            <w:webHidden/>
          </w:rPr>
        </w:r>
        <w:r w:rsidR="00D57CB0">
          <w:rPr>
            <w:noProof/>
            <w:webHidden/>
          </w:rPr>
          <w:fldChar w:fldCharType="separate"/>
        </w:r>
        <w:r w:rsidR="00116B4B">
          <w:rPr>
            <w:noProof/>
            <w:webHidden/>
          </w:rPr>
          <w:t>301</w:t>
        </w:r>
        <w:r w:rsidR="00D57CB0">
          <w:rPr>
            <w:noProof/>
            <w:webHidden/>
          </w:rPr>
          <w:fldChar w:fldCharType="end"/>
        </w:r>
      </w:hyperlink>
    </w:p>
    <w:p w14:paraId="18B8B176" w14:textId="5409EC33" w:rsidR="00D57CB0" w:rsidRDefault="00000000">
      <w:pPr>
        <w:pStyle w:val="TDC3"/>
        <w:rPr>
          <w:rFonts w:eastAsiaTheme="minorEastAsia"/>
          <w:b w:val="0"/>
          <w:bCs w:val="0"/>
          <w:i w:val="0"/>
          <w:iCs w:val="0"/>
          <w:noProof/>
          <w:color w:val="auto"/>
          <w:sz w:val="22"/>
          <w:szCs w:val="22"/>
          <w:lang w:eastAsia="es-ES"/>
        </w:rPr>
      </w:pPr>
      <w:hyperlink w:anchor="_Toc118406099" w:history="1">
        <w:r w:rsidR="00D57CB0" w:rsidRPr="000C1924">
          <w:rPr>
            <w:rStyle w:val="Hipervnculo"/>
            <w:noProof/>
          </w:rPr>
          <w:t>IA3</w:t>
        </w:r>
        <w:r w:rsidR="00D57CB0">
          <w:rPr>
            <w:rFonts w:eastAsiaTheme="minorEastAsia"/>
            <w:b w:val="0"/>
            <w:bCs w:val="0"/>
            <w:i w:val="0"/>
            <w:iCs w:val="0"/>
            <w:noProof/>
            <w:color w:val="auto"/>
            <w:sz w:val="22"/>
            <w:szCs w:val="22"/>
            <w:lang w:eastAsia="es-ES"/>
          </w:rPr>
          <w:tab/>
        </w:r>
        <w:r w:rsidR="00D57CB0" w:rsidRPr="000C1924">
          <w:rPr>
            <w:rStyle w:val="Hipervnculo"/>
            <w:noProof/>
          </w:rPr>
          <w:t>Solicitud de actualización de categoría de IA</w:t>
        </w:r>
        <w:r w:rsidR="00D57CB0">
          <w:rPr>
            <w:noProof/>
            <w:webHidden/>
          </w:rPr>
          <w:tab/>
        </w:r>
        <w:r w:rsidR="00D57CB0">
          <w:rPr>
            <w:noProof/>
            <w:webHidden/>
          </w:rPr>
          <w:fldChar w:fldCharType="begin"/>
        </w:r>
        <w:r w:rsidR="00D57CB0">
          <w:rPr>
            <w:noProof/>
            <w:webHidden/>
          </w:rPr>
          <w:instrText xml:space="preserve"> PAGEREF _Toc118406099 \h </w:instrText>
        </w:r>
        <w:r w:rsidR="00D57CB0">
          <w:rPr>
            <w:noProof/>
            <w:webHidden/>
          </w:rPr>
        </w:r>
        <w:r w:rsidR="00D57CB0">
          <w:rPr>
            <w:noProof/>
            <w:webHidden/>
          </w:rPr>
          <w:fldChar w:fldCharType="separate"/>
        </w:r>
        <w:r w:rsidR="00116B4B">
          <w:rPr>
            <w:noProof/>
            <w:webHidden/>
          </w:rPr>
          <w:t>302</w:t>
        </w:r>
        <w:r w:rsidR="00D57CB0">
          <w:rPr>
            <w:noProof/>
            <w:webHidden/>
          </w:rPr>
          <w:fldChar w:fldCharType="end"/>
        </w:r>
      </w:hyperlink>
    </w:p>
    <w:p w14:paraId="007CC9CC" w14:textId="5E83829D" w:rsidR="00D57CB0" w:rsidRDefault="00000000">
      <w:pPr>
        <w:pStyle w:val="TDC3"/>
        <w:tabs>
          <w:tab w:val="left" w:pos="1320"/>
        </w:tabs>
        <w:rPr>
          <w:rFonts w:eastAsiaTheme="minorEastAsia"/>
          <w:b w:val="0"/>
          <w:bCs w:val="0"/>
          <w:i w:val="0"/>
          <w:iCs w:val="0"/>
          <w:noProof/>
          <w:color w:val="auto"/>
          <w:sz w:val="22"/>
          <w:szCs w:val="22"/>
          <w:lang w:eastAsia="es-ES"/>
        </w:rPr>
      </w:pPr>
      <w:hyperlink w:anchor="_Toc118406100" w:history="1">
        <w:r w:rsidR="00D57CB0" w:rsidRPr="000C1924">
          <w:rPr>
            <w:rStyle w:val="Hipervnculo"/>
            <w:noProof/>
          </w:rPr>
          <w:t>FA1</w:t>
        </w:r>
        <w:r w:rsidR="00D57CB0">
          <w:rPr>
            <w:rFonts w:eastAsiaTheme="minorEastAsia"/>
            <w:b w:val="0"/>
            <w:bCs w:val="0"/>
            <w:i w:val="0"/>
            <w:iCs w:val="0"/>
            <w:noProof/>
            <w:color w:val="auto"/>
            <w:sz w:val="22"/>
            <w:szCs w:val="22"/>
            <w:lang w:eastAsia="es-ES"/>
          </w:rPr>
          <w:tab/>
        </w:r>
        <w:r w:rsidR="00D57CB0" w:rsidRPr="000C1924">
          <w:rPr>
            <w:rStyle w:val="Hipervnculo"/>
            <w:noProof/>
          </w:rPr>
          <w:t>Impreso para norma de Árbitro Fide</w:t>
        </w:r>
        <w:r w:rsidR="00D57CB0">
          <w:rPr>
            <w:noProof/>
            <w:webHidden/>
          </w:rPr>
          <w:tab/>
        </w:r>
        <w:r w:rsidR="00D57CB0">
          <w:rPr>
            <w:noProof/>
            <w:webHidden/>
          </w:rPr>
          <w:fldChar w:fldCharType="begin"/>
        </w:r>
        <w:r w:rsidR="00D57CB0">
          <w:rPr>
            <w:noProof/>
            <w:webHidden/>
          </w:rPr>
          <w:instrText xml:space="preserve"> PAGEREF _Toc118406100 \h </w:instrText>
        </w:r>
        <w:r w:rsidR="00D57CB0">
          <w:rPr>
            <w:noProof/>
            <w:webHidden/>
          </w:rPr>
        </w:r>
        <w:r w:rsidR="00D57CB0">
          <w:rPr>
            <w:noProof/>
            <w:webHidden/>
          </w:rPr>
          <w:fldChar w:fldCharType="separate"/>
        </w:r>
        <w:r w:rsidR="00116B4B">
          <w:rPr>
            <w:noProof/>
            <w:webHidden/>
          </w:rPr>
          <w:t>303</w:t>
        </w:r>
        <w:r w:rsidR="00D57CB0">
          <w:rPr>
            <w:noProof/>
            <w:webHidden/>
          </w:rPr>
          <w:fldChar w:fldCharType="end"/>
        </w:r>
      </w:hyperlink>
    </w:p>
    <w:p w14:paraId="4E5646FD" w14:textId="298F81A6" w:rsidR="00D57CB0" w:rsidRDefault="00000000">
      <w:pPr>
        <w:pStyle w:val="TDC3"/>
        <w:tabs>
          <w:tab w:val="left" w:pos="1320"/>
        </w:tabs>
        <w:rPr>
          <w:rFonts w:eastAsiaTheme="minorEastAsia"/>
          <w:b w:val="0"/>
          <w:bCs w:val="0"/>
          <w:i w:val="0"/>
          <w:iCs w:val="0"/>
          <w:noProof/>
          <w:color w:val="auto"/>
          <w:sz w:val="22"/>
          <w:szCs w:val="22"/>
          <w:lang w:eastAsia="es-ES"/>
        </w:rPr>
      </w:pPr>
      <w:hyperlink w:anchor="_Toc118406101" w:history="1">
        <w:r w:rsidR="00D57CB0" w:rsidRPr="000C1924">
          <w:rPr>
            <w:rStyle w:val="Hipervnculo"/>
            <w:noProof/>
          </w:rPr>
          <w:t>FA2</w:t>
        </w:r>
        <w:r w:rsidR="00D57CB0">
          <w:rPr>
            <w:rFonts w:eastAsiaTheme="minorEastAsia"/>
            <w:b w:val="0"/>
            <w:bCs w:val="0"/>
            <w:i w:val="0"/>
            <w:iCs w:val="0"/>
            <w:noProof/>
            <w:color w:val="auto"/>
            <w:sz w:val="22"/>
            <w:szCs w:val="22"/>
            <w:lang w:eastAsia="es-ES"/>
          </w:rPr>
          <w:tab/>
        </w:r>
        <w:r w:rsidR="00D57CB0" w:rsidRPr="000C1924">
          <w:rPr>
            <w:rStyle w:val="Hipervnculo"/>
            <w:noProof/>
          </w:rPr>
          <w:t>Formulario de solicitud para la concesión del título de Árbitro FIDE</w:t>
        </w:r>
        <w:r w:rsidR="00D57CB0">
          <w:rPr>
            <w:noProof/>
            <w:webHidden/>
          </w:rPr>
          <w:tab/>
        </w:r>
        <w:r w:rsidR="00D57CB0">
          <w:rPr>
            <w:noProof/>
            <w:webHidden/>
          </w:rPr>
          <w:fldChar w:fldCharType="begin"/>
        </w:r>
        <w:r w:rsidR="00D57CB0">
          <w:rPr>
            <w:noProof/>
            <w:webHidden/>
          </w:rPr>
          <w:instrText xml:space="preserve"> PAGEREF _Toc118406101 \h </w:instrText>
        </w:r>
        <w:r w:rsidR="00D57CB0">
          <w:rPr>
            <w:noProof/>
            <w:webHidden/>
          </w:rPr>
        </w:r>
        <w:r w:rsidR="00D57CB0">
          <w:rPr>
            <w:noProof/>
            <w:webHidden/>
          </w:rPr>
          <w:fldChar w:fldCharType="separate"/>
        </w:r>
        <w:r w:rsidR="00116B4B">
          <w:rPr>
            <w:noProof/>
            <w:webHidden/>
          </w:rPr>
          <w:t>304</w:t>
        </w:r>
        <w:r w:rsidR="00D57CB0">
          <w:rPr>
            <w:noProof/>
            <w:webHidden/>
          </w:rPr>
          <w:fldChar w:fldCharType="end"/>
        </w:r>
      </w:hyperlink>
    </w:p>
    <w:p w14:paraId="5EEE345F" w14:textId="63944063" w:rsidR="00D57CB0" w:rsidRDefault="00000000">
      <w:pPr>
        <w:pStyle w:val="TDC3"/>
        <w:tabs>
          <w:tab w:val="left" w:pos="1320"/>
        </w:tabs>
        <w:rPr>
          <w:rFonts w:eastAsiaTheme="minorEastAsia"/>
          <w:b w:val="0"/>
          <w:bCs w:val="0"/>
          <w:i w:val="0"/>
          <w:iCs w:val="0"/>
          <w:noProof/>
          <w:color w:val="auto"/>
          <w:sz w:val="22"/>
          <w:szCs w:val="22"/>
          <w:lang w:eastAsia="es-ES"/>
        </w:rPr>
      </w:pPr>
      <w:hyperlink w:anchor="_Toc118406102" w:history="1">
        <w:r w:rsidR="00D57CB0" w:rsidRPr="000C1924">
          <w:rPr>
            <w:rStyle w:val="Hipervnculo"/>
            <w:noProof/>
          </w:rPr>
          <w:t>APR</w:t>
        </w:r>
        <w:r w:rsidR="00D57CB0">
          <w:rPr>
            <w:rFonts w:eastAsiaTheme="minorEastAsia"/>
            <w:b w:val="0"/>
            <w:bCs w:val="0"/>
            <w:i w:val="0"/>
            <w:iCs w:val="0"/>
            <w:noProof/>
            <w:color w:val="auto"/>
            <w:sz w:val="22"/>
            <w:szCs w:val="22"/>
            <w:lang w:eastAsia="es-ES"/>
          </w:rPr>
          <w:tab/>
        </w:r>
        <w:r w:rsidR="00D57CB0" w:rsidRPr="000C1924">
          <w:rPr>
            <w:rStyle w:val="Hipervnculo"/>
            <w:noProof/>
          </w:rPr>
          <w:t>Norma de Fide Lecturer</w:t>
        </w:r>
        <w:r w:rsidR="00D57CB0">
          <w:rPr>
            <w:noProof/>
            <w:webHidden/>
          </w:rPr>
          <w:tab/>
        </w:r>
        <w:r w:rsidR="00D57CB0">
          <w:rPr>
            <w:noProof/>
            <w:webHidden/>
          </w:rPr>
          <w:fldChar w:fldCharType="begin"/>
        </w:r>
        <w:r w:rsidR="00D57CB0">
          <w:rPr>
            <w:noProof/>
            <w:webHidden/>
          </w:rPr>
          <w:instrText xml:space="preserve"> PAGEREF _Toc118406102 \h </w:instrText>
        </w:r>
        <w:r w:rsidR="00D57CB0">
          <w:rPr>
            <w:noProof/>
            <w:webHidden/>
          </w:rPr>
        </w:r>
        <w:r w:rsidR="00D57CB0">
          <w:rPr>
            <w:noProof/>
            <w:webHidden/>
          </w:rPr>
          <w:fldChar w:fldCharType="separate"/>
        </w:r>
        <w:r w:rsidR="00116B4B">
          <w:rPr>
            <w:noProof/>
            <w:webHidden/>
          </w:rPr>
          <w:t>305</w:t>
        </w:r>
        <w:r w:rsidR="00D57CB0">
          <w:rPr>
            <w:noProof/>
            <w:webHidden/>
          </w:rPr>
          <w:fldChar w:fldCharType="end"/>
        </w:r>
      </w:hyperlink>
    </w:p>
    <w:p w14:paraId="735C0B5B" w14:textId="77D115CF" w:rsidR="00D57CB0" w:rsidRDefault="00000000">
      <w:pPr>
        <w:pStyle w:val="TDC3"/>
        <w:rPr>
          <w:rFonts w:eastAsiaTheme="minorEastAsia"/>
          <w:b w:val="0"/>
          <w:bCs w:val="0"/>
          <w:i w:val="0"/>
          <w:iCs w:val="0"/>
          <w:noProof/>
          <w:color w:val="auto"/>
          <w:sz w:val="22"/>
          <w:szCs w:val="22"/>
          <w:lang w:eastAsia="es-ES"/>
        </w:rPr>
      </w:pPr>
      <w:hyperlink w:anchor="_Toc118406103" w:history="1">
        <w:r w:rsidR="00D57CB0" w:rsidRPr="000C1924">
          <w:rPr>
            <w:rStyle w:val="Hipervnculo"/>
            <w:noProof/>
          </w:rPr>
          <w:t>FL2</w:t>
        </w:r>
        <w:r w:rsidR="00D57CB0">
          <w:rPr>
            <w:rFonts w:eastAsiaTheme="minorEastAsia"/>
            <w:b w:val="0"/>
            <w:bCs w:val="0"/>
            <w:i w:val="0"/>
            <w:iCs w:val="0"/>
            <w:noProof/>
            <w:color w:val="auto"/>
            <w:sz w:val="22"/>
            <w:szCs w:val="22"/>
            <w:lang w:eastAsia="es-ES"/>
          </w:rPr>
          <w:tab/>
        </w:r>
        <w:r w:rsidR="00D57CB0" w:rsidRPr="000C1924">
          <w:rPr>
            <w:rStyle w:val="Hipervnculo"/>
            <w:noProof/>
          </w:rPr>
          <w:t>Solicitud de Fide Lecturer</w:t>
        </w:r>
        <w:r w:rsidR="00D57CB0">
          <w:rPr>
            <w:noProof/>
            <w:webHidden/>
          </w:rPr>
          <w:tab/>
        </w:r>
        <w:r w:rsidR="00D57CB0">
          <w:rPr>
            <w:noProof/>
            <w:webHidden/>
          </w:rPr>
          <w:fldChar w:fldCharType="begin"/>
        </w:r>
        <w:r w:rsidR="00D57CB0">
          <w:rPr>
            <w:noProof/>
            <w:webHidden/>
          </w:rPr>
          <w:instrText xml:space="preserve"> PAGEREF _Toc118406103 \h </w:instrText>
        </w:r>
        <w:r w:rsidR="00D57CB0">
          <w:rPr>
            <w:noProof/>
            <w:webHidden/>
          </w:rPr>
        </w:r>
        <w:r w:rsidR="00D57CB0">
          <w:rPr>
            <w:noProof/>
            <w:webHidden/>
          </w:rPr>
          <w:fldChar w:fldCharType="separate"/>
        </w:r>
        <w:r w:rsidR="00116B4B">
          <w:rPr>
            <w:noProof/>
            <w:webHidden/>
          </w:rPr>
          <w:t>306</w:t>
        </w:r>
        <w:r w:rsidR="00D57CB0">
          <w:rPr>
            <w:noProof/>
            <w:webHidden/>
          </w:rPr>
          <w:fldChar w:fldCharType="end"/>
        </w:r>
      </w:hyperlink>
    </w:p>
    <w:p w14:paraId="2D2CA303" w14:textId="197A9D85" w:rsidR="00D57CB0" w:rsidRDefault="00000000">
      <w:pPr>
        <w:pStyle w:val="TDC3"/>
        <w:rPr>
          <w:rFonts w:eastAsiaTheme="minorEastAsia"/>
          <w:b w:val="0"/>
          <w:bCs w:val="0"/>
          <w:i w:val="0"/>
          <w:iCs w:val="0"/>
          <w:noProof/>
          <w:color w:val="auto"/>
          <w:sz w:val="22"/>
          <w:szCs w:val="22"/>
          <w:lang w:eastAsia="es-ES"/>
        </w:rPr>
      </w:pPr>
      <w:hyperlink w:anchor="_Toc118406104" w:history="1">
        <w:r w:rsidR="00D57CB0" w:rsidRPr="000C1924">
          <w:rPr>
            <w:rStyle w:val="Hipervnculo"/>
            <w:noProof/>
          </w:rPr>
          <w:t>IT1</w:t>
        </w:r>
        <w:r w:rsidR="00D57CB0">
          <w:rPr>
            <w:rFonts w:eastAsiaTheme="minorEastAsia"/>
            <w:b w:val="0"/>
            <w:bCs w:val="0"/>
            <w:i w:val="0"/>
            <w:iCs w:val="0"/>
            <w:noProof/>
            <w:color w:val="auto"/>
            <w:sz w:val="22"/>
            <w:szCs w:val="22"/>
            <w:lang w:eastAsia="es-ES"/>
          </w:rPr>
          <w:tab/>
        </w:r>
        <w:r w:rsidR="00D57CB0" w:rsidRPr="000C1924">
          <w:rPr>
            <w:rStyle w:val="Hipervnculo"/>
            <w:noProof/>
          </w:rPr>
          <w:t>Certificado de norma de jugador</w:t>
        </w:r>
        <w:r w:rsidR="00D57CB0">
          <w:rPr>
            <w:noProof/>
            <w:webHidden/>
          </w:rPr>
          <w:tab/>
        </w:r>
        <w:r w:rsidR="00D57CB0">
          <w:rPr>
            <w:noProof/>
            <w:webHidden/>
          </w:rPr>
          <w:fldChar w:fldCharType="begin"/>
        </w:r>
        <w:r w:rsidR="00D57CB0">
          <w:rPr>
            <w:noProof/>
            <w:webHidden/>
          </w:rPr>
          <w:instrText xml:space="preserve"> PAGEREF _Toc118406104 \h </w:instrText>
        </w:r>
        <w:r w:rsidR="00D57CB0">
          <w:rPr>
            <w:noProof/>
            <w:webHidden/>
          </w:rPr>
        </w:r>
        <w:r w:rsidR="00D57CB0">
          <w:rPr>
            <w:noProof/>
            <w:webHidden/>
          </w:rPr>
          <w:fldChar w:fldCharType="separate"/>
        </w:r>
        <w:r w:rsidR="00116B4B">
          <w:rPr>
            <w:noProof/>
            <w:webHidden/>
          </w:rPr>
          <w:t>307</w:t>
        </w:r>
        <w:r w:rsidR="00D57CB0">
          <w:rPr>
            <w:noProof/>
            <w:webHidden/>
          </w:rPr>
          <w:fldChar w:fldCharType="end"/>
        </w:r>
      </w:hyperlink>
    </w:p>
    <w:p w14:paraId="247674CC" w14:textId="7B477AD1" w:rsidR="00D57CB0" w:rsidRDefault="00000000">
      <w:pPr>
        <w:pStyle w:val="TDC3"/>
        <w:rPr>
          <w:rFonts w:eastAsiaTheme="minorEastAsia"/>
          <w:b w:val="0"/>
          <w:bCs w:val="0"/>
          <w:i w:val="0"/>
          <w:iCs w:val="0"/>
          <w:noProof/>
          <w:color w:val="auto"/>
          <w:sz w:val="22"/>
          <w:szCs w:val="22"/>
          <w:lang w:eastAsia="es-ES"/>
        </w:rPr>
      </w:pPr>
      <w:hyperlink w:anchor="_Toc118406105" w:history="1">
        <w:r w:rsidR="00D57CB0" w:rsidRPr="000C1924">
          <w:rPr>
            <w:rStyle w:val="Hipervnculo"/>
            <w:noProof/>
          </w:rPr>
          <w:t>IT2</w:t>
        </w:r>
        <w:r w:rsidR="00D57CB0">
          <w:rPr>
            <w:rFonts w:eastAsiaTheme="minorEastAsia"/>
            <w:b w:val="0"/>
            <w:bCs w:val="0"/>
            <w:i w:val="0"/>
            <w:iCs w:val="0"/>
            <w:noProof/>
            <w:color w:val="auto"/>
            <w:sz w:val="22"/>
            <w:szCs w:val="22"/>
            <w:lang w:eastAsia="es-ES"/>
          </w:rPr>
          <w:tab/>
        </w:r>
        <w:r w:rsidR="00D57CB0" w:rsidRPr="000C1924">
          <w:rPr>
            <w:rStyle w:val="Hipervnculo"/>
            <w:noProof/>
          </w:rPr>
          <w:t>Formulario de solicitud para la concesión del título de jugador</w:t>
        </w:r>
        <w:r w:rsidR="00D57CB0">
          <w:rPr>
            <w:noProof/>
            <w:webHidden/>
          </w:rPr>
          <w:tab/>
        </w:r>
        <w:r w:rsidR="00D57CB0">
          <w:rPr>
            <w:noProof/>
            <w:webHidden/>
          </w:rPr>
          <w:fldChar w:fldCharType="begin"/>
        </w:r>
        <w:r w:rsidR="00D57CB0">
          <w:rPr>
            <w:noProof/>
            <w:webHidden/>
          </w:rPr>
          <w:instrText xml:space="preserve"> PAGEREF _Toc118406105 \h </w:instrText>
        </w:r>
        <w:r w:rsidR="00D57CB0">
          <w:rPr>
            <w:noProof/>
            <w:webHidden/>
          </w:rPr>
        </w:r>
        <w:r w:rsidR="00D57CB0">
          <w:rPr>
            <w:noProof/>
            <w:webHidden/>
          </w:rPr>
          <w:fldChar w:fldCharType="separate"/>
        </w:r>
        <w:r w:rsidR="00116B4B">
          <w:rPr>
            <w:noProof/>
            <w:webHidden/>
          </w:rPr>
          <w:t>308</w:t>
        </w:r>
        <w:r w:rsidR="00D57CB0">
          <w:rPr>
            <w:noProof/>
            <w:webHidden/>
          </w:rPr>
          <w:fldChar w:fldCharType="end"/>
        </w:r>
      </w:hyperlink>
    </w:p>
    <w:p w14:paraId="6F6B6D41" w14:textId="2229D2F3" w:rsidR="00D57CB0" w:rsidRDefault="00000000">
      <w:pPr>
        <w:pStyle w:val="TDC3"/>
        <w:rPr>
          <w:rFonts w:eastAsiaTheme="minorEastAsia"/>
          <w:b w:val="0"/>
          <w:bCs w:val="0"/>
          <w:i w:val="0"/>
          <w:iCs w:val="0"/>
          <w:noProof/>
          <w:color w:val="auto"/>
          <w:sz w:val="22"/>
          <w:szCs w:val="22"/>
          <w:lang w:eastAsia="es-ES"/>
        </w:rPr>
      </w:pPr>
      <w:hyperlink w:anchor="_Toc118406106" w:history="1">
        <w:r w:rsidR="00D57CB0" w:rsidRPr="000C1924">
          <w:rPr>
            <w:rStyle w:val="Hipervnculo"/>
            <w:noProof/>
          </w:rPr>
          <w:t>IT3</w:t>
        </w:r>
        <w:r w:rsidR="00D57CB0">
          <w:rPr>
            <w:rFonts w:eastAsiaTheme="minorEastAsia"/>
            <w:b w:val="0"/>
            <w:bCs w:val="0"/>
            <w:i w:val="0"/>
            <w:iCs w:val="0"/>
            <w:noProof/>
            <w:color w:val="auto"/>
            <w:sz w:val="22"/>
            <w:szCs w:val="22"/>
            <w:lang w:eastAsia="es-ES"/>
          </w:rPr>
          <w:tab/>
        </w:r>
        <w:r w:rsidR="00D57CB0" w:rsidRPr="000C1924">
          <w:rPr>
            <w:rStyle w:val="Hipervnculo"/>
            <w:noProof/>
          </w:rPr>
          <w:t>Impreso de información de torneo</w:t>
        </w:r>
        <w:r w:rsidR="00D57CB0">
          <w:rPr>
            <w:noProof/>
            <w:webHidden/>
          </w:rPr>
          <w:tab/>
        </w:r>
        <w:r w:rsidR="00D57CB0">
          <w:rPr>
            <w:noProof/>
            <w:webHidden/>
          </w:rPr>
          <w:fldChar w:fldCharType="begin"/>
        </w:r>
        <w:r w:rsidR="00D57CB0">
          <w:rPr>
            <w:noProof/>
            <w:webHidden/>
          </w:rPr>
          <w:instrText xml:space="preserve"> PAGEREF _Toc118406106 \h </w:instrText>
        </w:r>
        <w:r w:rsidR="00D57CB0">
          <w:rPr>
            <w:noProof/>
            <w:webHidden/>
          </w:rPr>
        </w:r>
        <w:r w:rsidR="00D57CB0">
          <w:rPr>
            <w:noProof/>
            <w:webHidden/>
          </w:rPr>
          <w:fldChar w:fldCharType="separate"/>
        </w:r>
        <w:r w:rsidR="00116B4B">
          <w:rPr>
            <w:noProof/>
            <w:webHidden/>
          </w:rPr>
          <w:t>309</w:t>
        </w:r>
        <w:r w:rsidR="00D57CB0">
          <w:rPr>
            <w:noProof/>
            <w:webHidden/>
          </w:rPr>
          <w:fldChar w:fldCharType="end"/>
        </w:r>
      </w:hyperlink>
    </w:p>
    <w:p w14:paraId="074B4AD5" w14:textId="2AF22BD9" w:rsidR="00D57CB0" w:rsidRDefault="00000000">
      <w:pPr>
        <w:pStyle w:val="TDC3"/>
        <w:rPr>
          <w:rFonts w:eastAsiaTheme="minorEastAsia"/>
          <w:b w:val="0"/>
          <w:bCs w:val="0"/>
          <w:i w:val="0"/>
          <w:iCs w:val="0"/>
          <w:noProof/>
          <w:color w:val="auto"/>
          <w:sz w:val="22"/>
          <w:szCs w:val="22"/>
          <w:lang w:eastAsia="es-ES"/>
        </w:rPr>
      </w:pPr>
      <w:hyperlink w:anchor="_Toc118406107" w:history="1">
        <w:r w:rsidR="00D57CB0" w:rsidRPr="000C1924">
          <w:rPr>
            <w:rStyle w:val="Hipervnculo"/>
            <w:noProof/>
          </w:rPr>
          <w:t>Formulario anti trampas de informe de torneo</w:t>
        </w:r>
        <w:r w:rsidR="00D57CB0">
          <w:rPr>
            <w:noProof/>
            <w:webHidden/>
          </w:rPr>
          <w:tab/>
        </w:r>
        <w:r w:rsidR="00D57CB0">
          <w:rPr>
            <w:noProof/>
            <w:webHidden/>
          </w:rPr>
          <w:fldChar w:fldCharType="begin"/>
        </w:r>
        <w:r w:rsidR="00D57CB0">
          <w:rPr>
            <w:noProof/>
            <w:webHidden/>
          </w:rPr>
          <w:instrText xml:space="preserve"> PAGEREF _Toc118406107 \h </w:instrText>
        </w:r>
        <w:r w:rsidR="00D57CB0">
          <w:rPr>
            <w:noProof/>
            <w:webHidden/>
          </w:rPr>
        </w:r>
        <w:r w:rsidR="00D57CB0">
          <w:rPr>
            <w:noProof/>
            <w:webHidden/>
          </w:rPr>
          <w:fldChar w:fldCharType="separate"/>
        </w:r>
        <w:r w:rsidR="00116B4B">
          <w:rPr>
            <w:noProof/>
            <w:webHidden/>
          </w:rPr>
          <w:t>310</w:t>
        </w:r>
        <w:r w:rsidR="00D57CB0">
          <w:rPr>
            <w:noProof/>
            <w:webHidden/>
          </w:rPr>
          <w:fldChar w:fldCharType="end"/>
        </w:r>
      </w:hyperlink>
    </w:p>
    <w:p w14:paraId="6E82765D" w14:textId="4CC3694E" w:rsidR="00D57CB0" w:rsidRDefault="00000000">
      <w:pPr>
        <w:pStyle w:val="TDC3"/>
        <w:rPr>
          <w:rFonts w:eastAsiaTheme="minorEastAsia"/>
          <w:b w:val="0"/>
          <w:bCs w:val="0"/>
          <w:i w:val="0"/>
          <w:iCs w:val="0"/>
          <w:noProof/>
          <w:color w:val="auto"/>
          <w:sz w:val="22"/>
          <w:szCs w:val="22"/>
          <w:lang w:eastAsia="es-ES"/>
        </w:rPr>
      </w:pPr>
      <w:hyperlink w:anchor="_Toc118406108" w:history="1">
        <w:r w:rsidR="00D57CB0" w:rsidRPr="000C1924">
          <w:rPr>
            <w:rStyle w:val="Hipervnculo"/>
            <w:noProof/>
          </w:rPr>
          <w:t>Informe Anti Trampas post torneo</w:t>
        </w:r>
        <w:r w:rsidR="00D57CB0">
          <w:rPr>
            <w:noProof/>
            <w:webHidden/>
          </w:rPr>
          <w:tab/>
        </w:r>
        <w:r w:rsidR="00D57CB0">
          <w:rPr>
            <w:noProof/>
            <w:webHidden/>
          </w:rPr>
          <w:fldChar w:fldCharType="begin"/>
        </w:r>
        <w:r w:rsidR="00D57CB0">
          <w:rPr>
            <w:noProof/>
            <w:webHidden/>
          </w:rPr>
          <w:instrText xml:space="preserve"> PAGEREF _Toc118406108 \h </w:instrText>
        </w:r>
        <w:r w:rsidR="00D57CB0">
          <w:rPr>
            <w:noProof/>
            <w:webHidden/>
          </w:rPr>
        </w:r>
        <w:r w:rsidR="00D57CB0">
          <w:rPr>
            <w:noProof/>
            <w:webHidden/>
          </w:rPr>
          <w:fldChar w:fldCharType="separate"/>
        </w:r>
        <w:r w:rsidR="00116B4B">
          <w:rPr>
            <w:noProof/>
            <w:webHidden/>
          </w:rPr>
          <w:t>312</w:t>
        </w:r>
        <w:r w:rsidR="00D57CB0">
          <w:rPr>
            <w:noProof/>
            <w:webHidden/>
          </w:rPr>
          <w:fldChar w:fldCharType="end"/>
        </w:r>
      </w:hyperlink>
    </w:p>
    <w:p w14:paraId="1E03B557" w14:textId="7704D32F" w:rsidR="00D57CB0" w:rsidRDefault="00000000">
      <w:pPr>
        <w:pStyle w:val="TDC2"/>
        <w:rPr>
          <w:rFonts w:eastAsiaTheme="minorEastAsia"/>
          <w:b w:val="0"/>
          <w:color w:val="auto"/>
          <w:sz w:val="22"/>
          <w:lang w:eastAsia="es-ES"/>
        </w:rPr>
      </w:pPr>
      <w:hyperlink w:anchor="_Toc118406109" w:history="1">
        <w:r w:rsidR="00D57CB0" w:rsidRPr="000C1924">
          <w:rPr>
            <w:rStyle w:val="Hipervnculo"/>
          </w:rPr>
          <w:t>TABLA DE TITULOS DIRECTOS EN VIGOR A PARTIR DE 1 DE JULIO DE 2017</w:t>
        </w:r>
        <w:r w:rsidR="00D57CB0">
          <w:rPr>
            <w:webHidden/>
          </w:rPr>
          <w:tab/>
        </w:r>
        <w:r w:rsidR="00D57CB0">
          <w:rPr>
            <w:webHidden/>
          </w:rPr>
          <w:fldChar w:fldCharType="begin"/>
        </w:r>
        <w:r w:rsidR="00D57CB0">
          <w:rPr>
            <w:webHidden/>
          </w:rPr>
          <w:instrText xml:space="preserve"> PAGEREF _Toc118406109 \h </w:instrText>
        </w:r>
        <w:r w:rsidR="00D57CB0">
          <w:rPr>
            <w:webHidden/>
          </w:rPr>
        </w:r>
        <w:r w:rsidR="00D57CB0">
          <w:rPr>
            <w:webHidden/>
          </w:rPr>
          <w:fldChar w:fldCharType="separate"/>
        </w:r>
        <w:r w:rsidR="00116B4B">
          <w:rPr>
            <w:webHidden/>
          </w:rPr>
          <w:t>314</w:t>
        </w:r>
        <w:r w:rsidR="00D57CB0">
          <w:rPr>
            <w:webHidden/>
          </w:rPr>
          <w:fldChar w:fldCharType="end"/>
        </w:r>
      </w:hyperlink>
    </w:p>
    <w:p w14:paraId="0F507F49" w14:textId="57398614" w:rsidR="00D57CB0" w:rsidRDefault="00000000">
      <w:pPr>
        <w:pStyle w:val="TDC3"/>
        <w:rPr>
          <w:rFonts w:eastAsiaTheme="minorEastAsia"/>
          <w:b w:val="0"/>
          <w:bCs w:val="0"/>
          <w:i w:val="0"/>
          <w:iCs w:val="0"/>
          <w:noProof/>
          <w:color w:val="auto"/>
          <w:sz w:val="22"/>
          <w:szCs w:val="22"/>
          <w:lang w:eastAsia="es-ES"/>
        </w:rPr>
      </w:pPr>
      <w:hyperlink w:anchor="_Toc118406110" w:history="1">
        <w:r w:rsidR="00D57CB0" w:rsidRPr="000C1924">
          <w:rPr>
            <w:rStyle w:val="Hipervnculo"/>
            <w:noProof/>
          </w:rPr>
          <w:t>Tabla 1.24a</w:t>
        </w:r>
        <w:r w:rsidR="00D57CB0">
          <w:rPr>
            <w:noProof/>
            <w:webHidden/>
          </w:rPr>
          <w:tab/>
        </w:r>
        <w:r w:rsidR="00D57CB0">
          <w:rPr>
            <w:noProof/>
            <w:webHidden/>
          </w:rPr>
          <w:fldChar w:fldCharType="begin"/>
        </w:r>
        <w:r w:rsidR="00D57CB0">
          <w:rPr>
            <w:noProof/>
            <w:webHidden/>
          </w:rPr>
          <w:instrText xml:space="preserve"> PAGEREF _Toc118406110 \h </w:instrText>
        </w:r>
        <w:r w:rsidR="00D57CB0">
          <w:rPr>
            <w:noProof/>
            <w:webHidden/>
          </w:rPr>
        </w:r>
        <w:r w:rsidR="00D57CB0">
          <w:rPr>
            <w:noProof/>
            <w:webHidden/>
          </w:rPr>
          <w:fldChar w:fldCharType="separate"/>
        </w:r>
        <w:r w:rsidR="00116B4B">
          <w:rPr>
            <w:noProof/>
            <w:webHidden/>
          </w:rPr>
          <w:t>314</w:t>
        </w:r>
        <w:r w:rsidR="00D57CB0">
          <w:rPr>
            <w:noProof/>
            <w:webHidden/>
          </w:rPr>
          <w:fldChar w:fldCharType="end"/>
        </w:r>
      </w:hyperlink>
    </w:p>
    <w:p w14:paraId="1E2FBB3C" w14:textId="392C3C74" w:rsidR="00D57CB0" w:rsidRDefault="00000000">
      <w:pPr>
        <w:pStyle w:val="TDC3"/>
        <w:rPr>
          <w:rFonts w:eastAsiaTheme="minorEastAsia"/>
          <w:b w:val="0"/>
          <w:bCs w:val="0"/>
          <w:i w:val="0"/>
          <w:iCs w:val="0"/>
          <w:noProof/>
          <w:color w:val="auto"/>
          <w:sz w:val="22"/>
          <w:szCs w:val="22"/>
          <w:lang w:eastAsia="es-ES"/>
        </w:rPr>
      </w:pPr>
      <w:hyperlink w:anchor="_Toc118406111" w:history="1">
        <w:r w:rsidR="00D57CB0" w:rsidRPr="000C1924">
          <w:rPr>
            <w:rStyle w:val="Hipervnculo"/>
            <w:noProof/>
          </w:rPr>
          <w:t>Tabla 1.24b</w:t>
        </w:r>
        <w:r w:rsidR="00D57CB0">
          <w:rPr>
            <w:noProof/>
            <w:webHidden/>
          </w:rPr>
          <w:tab/>
        </w:r>
        <w:r w:rsidR="00D57CB0">
          <w:rPr>
            <w:noProof/>
            <w:webHidden/>
          </w:rPr>
          <w:fldChar w:fldCharType="begin"/>
        </w:r>
        <w:r w:rsidR="00D57CB0">
          <w:rPr>
            <w:noProof/>
            <w:webHidden/>
          </w:rPr>
          <w:instrText xml:space="preserve"> PAGEREF _Toc118406111 \h </w:instrText>
        </w:r>
        <w:r w:rsidR="00D57CB0">
          <w:rPr>
            <w:noProof/>
            <w:webHidden/>
          </w:rPr>
        </w:r>
        <w:r w:rsidR="00D57CB0">
          <w:rPr>
            <w:noProof/>
            <w:webHidden/>
          </w:rPr>
          <w:fldChar w:fldCharType="separate"/>
        </w:r>
        <w:r w:rsidR="00116B4B">
          <w:rPr>
            <w:noProof/>
            <w:webHidden/>
          </w:rPr>
          <w:t>316</w:t>
        </w:r>
        <w:r w:rsidR="00D57CB0">
          <w:rPr>
            <w:noProof/>
            <w:webHidden/>
          </w:rPr>
          <w:fldChar w:fldCharType="end"/>
        </w:r>
      </w:hyperlink>
    </w:p>
    <w:p w14:paraId="282EAA9D" w14:textId="41F419FC" w:rsidR="00D57CB0" w:rsidRDefault="00000000">
      <w:pPr>
        <w:pStyle w:val="TDC2"/>
        <w:rPr>
          <w:rFonts w:eastAsiaTheme="minorEastAsia"/>
          <w:b w:val="0"/>
          <w:color w:val="auto"/>
          <w:sz w:val="22"/>
          <w:lang w:eastAsia="es-ES"/>
        </w:rPr>
      </w:pPr>
      <w:hyperlink w:anchor="_Toc118406112" w:history="1">
        <w:r w:rsidR="00D57CB0" w:rsidRPr="000C1924">
          <w:rPr>
            <w:rStyle w:val="Hipervnculo"/>
          </w:rPr>
          <w:t>OTROS REGLAMENTOS Y ARCHIVOS DE LA FIDE IMPORTANTES PARA EL ARBITRO Y NO PUBLICADOS EN EL MANUAL DE LA FIDE</w:t>
        </w:r>
        <w:r w:rsidR="00D57CB0">
          <w:rPr>
            <w:webHidden/>
          </w:rPr>
          <w:tab/>
        </w:r>
        <w:r w:rsidR="00D57CB0">
          <w:rPr>
            <w:webHidden/>
          </w:rPr>
          <w:fldChar w:fldCharType="begin"/>
        </w:r>
        <w:r w:rsidR="00D57CB0">
          <w:rPr>
            <w:webHidden/>
          </w:rPr>
          <w:instrText xml:space="preserve"> PAGEREF _Toc118406112 \h </w:instrText>
        </w:r>
        <w:r w:rsidR="00D57CB0">
          <w:rPr>
            <w:webHidden/>
          </w:rPr>
        </w:r>
        <w:r w:rsidR="00D57CB0">
          <w:rPr>
            <w:webHidden/>
          </w:rPr>
          <w:fldChar w:fldCharType="separate"/>
        </w:r>
        <w:r w:rsidR="00116B4B">
          <w:rPr>
            <w:webHidden/>
          </w:rPr>
          <w:t>319</w:t>
        </w:r>
        <w:r w:rsidR="00D57CB0">
          <w:rPr>
            <w:webHidden/>
          </w:rPr>
          <w:fldChar w:fldCharType="end"/>
        </w:r>
      </w:hyperlink>
    </w:p>
    <w:p w14:paraId="21541D42" w14:textId="26790B2C" w:rsidR="00D57CB0" w:rsidRDefault="00000000">
      <w:pPr>
        <w:pStyle w:val="TDC3"/>
        <w:rPr>
          <w:rFonts w:eastAsiaTheme="minorEastAsia"/>
          <w:b w:val="0"/>
          <w:bCs w:val="0"/>
          <w:i w:val="0"/>
          <w:iCs w:val="0"/>
          <w:noProof/>
          <w:color w:val="auto"/>
          <w:sz w:val="22"/>
          <w:szCs w:val="22"/>
          <w:lang w:eastAsia="es-ES"/>
        </w:rPr>
      </w:pPr>
      <w:hyperlink w:anchor="_Toc118406113" w:history="1">
        <w:r w:rsidR="00D57CB0" w:rsidRPr="000C1924">
          <w:rPr>
            <w:rStyle w:val="Hipervnculo"/>
            <w:noProof/>
          </w:rPr>
          <w:t>10</w:t>
        </w:r>
        <w:r w:rsidR="00D57CB0">
          <w:rPr>
            <w:rFonts w:eastAsiaTheme="minorEastAsia"/>
            <w:b w:val="0"/>
            <w:bCs w:val="0"/>
            <w:i w:val="0"/>
            <w:iCs w:val="0"/>
            <w:noProof/>
            <w:color w:val="auto"/>
            <w:sz w:val="22"/>
            <w:szCs w:val="22"/>
            <w:lang w:eastAsia="es-ES"/>
          </w:rPr>
          <w:tab/>
        </w:r>
        <w:r w:rsidR="00D57CB0" w:rsidRPr="000C1924">
          <w:rPr>
            <w:rStyle w:val="Hipervnculo"/>
            <w:noProof/>
          </w:rPr>
          <w:t>Requisitos sobre el tratamiento de los jugadores discapacidad de ajedrez</w:t>
        </w:r>
        <w:r w:rsidR="00D57CB0">
          <w:rPr>
            <w:noProof/>
            <w:webHidden/>
          </w:rPr>
          <w:tab/>
        </w:r>
        <w:r w:rsidR="00D57CB0">
          <w:rPr>
            <w:noProof/>
            <w:webHidden/>
          </w:rPr>
          <w:fldChar w:fldCharType="begin"/>
        </w:r>
        <w:r w:rsidR="00D57CB0">
          <w:rPr>
            <w:noProof/>
            <w:webHidden/>
          </w:rPr>
          <w:instrText xml:space="preserve"> PAGEREF _Toc118406113 \h </w:instrText>
        </w:r>
        <w:r w:rsidR="00D57CB0">
          <w:rPr>
            <w:noProof/>
            <w:webHidden/>
          </w:rPr>
        </w:r>
        <w:r w:rsidR="00D57CB0">
          <w:rPr>
            <w:noProof/>
            <w:webHidden/>
          </w:rPr>
          <w:fldChar w:fldCharType="separate"/>
        </w:r>
        <w:r w:rsidR="00116B4B">
          <w:rPr>
            <w:noProof/>
            <w:webHidden/>
          </w:rPr>
          <w:t>319</w:t>
        </w:r>
        <w:r w:rsidR="00D57CB0">
          <w:rPr>
            <w:noProof/>
            <w:webHidden/>
          </w:rPr>
          <w:fldChar w:fldCharType="end"/>
        </w:r>
      </w:hyperlink>
    </w:p>
    <w:p w14:paraId="32F326BF" w14:textId="18F7B9AD" w:rsidR="00D57CB0" w:rsidRDefault="00000000">
      <w:pPr>
        <w:pStyle w:val="TDC3"/>
        <w:rPr>
          <w:rFonts w:eastAsiaTheme="minorEastAsia"/>
          <w:b w:val="0"/>
          <w:bCs w:val="0"/>
          <w:i w:val="0"/>
          <w:iCs w:val="0"/>
          <w:noProof/>
          <w:color w:val="auto"/>
          <w:sz w:val="22"/>
          <w:szCs w:val="22"/>
          <w:lang w:eastAsia="es-ES"/>
        </w:rPr>
      </w:pPr>
      <w:hyperlink w:anchor="_Toc118406114" w:history="1">
        <w:r w:rsidR="00D57CB0" w:rsidRPr="000C1924">
          <w:rPr>
            <w:rStyle w:val="Hipervnculo"/>
            <w:noProof/>
          </w:rPr>
          <w:t>11</w:t>
        </w:r>
        <w:r w:rsidR="00D57CB0">
          <w:rPr>
            <w:rFonts w:eastAsiaTheme="minorEastAsia"/>
            <w:b w:val="0"/>
            <w:bCs w:val="0"/>
            <w:i w:val="0"/>
            <w:iCs w:val="0"/>
            <w:noProof/>
            <w:color w:val="auto"/>
            <w:sz w:val="22"/>
            <w:szCs w:val="22"/>
            <w:lang w:eastAsia="es-ES"/>
          </w:rPr>
          <w:tab/>
        </w:r>
        <w:r w:rsidR="00D57CB0" w:rsidRPr="000C1924">
          <w:rPr>
            <w:rStyle w:val="Hipervnculo"/>
            <w:noProof/>
          </w:rPr>
          <w:t>Requisitos para el tratamiento de los torneos escolares.</w:t>
        </w:r>
        <w:r w:rsidR="00D57CB0">
          <w:rPr>
            <w:noProof/>
            <w:webHidden/>
          </w:rPr>
          <w:tab/>
        </w:r>
        <w:r w:rsidR="00D57CB0">
          <w:rPr>
            <w:noProof/>
            <w:webHidden/>
          </w:rPr>
          <w:fldChar w:fldCharType="begin"/>
        </w:r>
        <w:r w:rsidR="00D57CB0">
          <w:rPr>
            <w:noProof/>
            <w:webHidden/>
          </w:rPr>
          <w:instrText xml:space="preserve"> PAGEREF _Toc118406114 \h </w:instrText>
        </w:r>
        <w:r w:rsidR="00D57CB0">
          <w:rPr>
            <w:noProof/>
            <w:webHidden/>
          </w:rPr>
        </w:r>
        <w:r w:rsidR="00D57CB0">
          <w:rPr>
            <w:noProof/>
            <w:webHidden/>
          </w:rPr>
          <w:fldChar w:fldCharType="separate"/>
        </w:r>
        <w:r w:rsidR="00116B4B">
          <w:rPr>
            <w:noProof/>
            <w:webHidden/>
          </w:rPr>
          <w:t>321</w:t>
        </w:r>
        <w:r w:rsidR="00D57CB0">
          <w:rPr>
            <w:noProof/>
            <w:webHidden/>
          </w:rPr>
          <w:fldChar w:fldCharType="end"/>
        </w:r>
      </w:hyperlink>
    </w:p>
    <w:p w14:paraId="352248F3" w14:textId="3935DFFB" w:rsidR="00D57CB0" w:rsidRDefault="00000000">
      <w:pPr>
        <w:pStyle w:val="TDC3"/>
        <w:rPr>
          <w:rFonts w:eastAsiaTheme="minorEastAsia"/>
          <w:b w:val="0"/>
          <w:bCs w:val="0"/>
          <w:i w:val="0"/>
          <w:iCs w:val="0"/>
          <w:noProof/>
          <w:color w:val="auto"/>
          <w:sz w:val="22"/>
          <w:szCs w:val="22"/>
          <w:lang w:eastAsia="es-ES"/>
        </w:rPr>
      </w:pPr>
      <w:hyperlink w:anchor="_Toc118406115" w:history="1">
        <w:r w:rsidR="00D57CB0" w:rsidRPr="000C1924">
          <w:rPr>
            <w:rStyle w:val="Hipervnculo"/>
            <w:noProof/>
          </w:rPr>
          <w:t>Emparejamientos Hilton</w:t>
        </w:r>
        <w:r w:rsidR="00D57CB0">
          <w:rPr>
            <w:noProof/>
            <w:webHidden/>
          </w:rPr>
          <w:tab/>
        </w:r>
        <w:r w:rsidR="00D57CB0">
          <w:rPr>
            <w:noProof/>
            <w:webHidden/>
          </w:rPr>
          <w:fldChar w:fldCharType="begin"/>
        </w:r>
        <w:r w:rsidR="00D57CB0">
          <w:rPr>
            <w:noProof/>
            <w:webHidden/>
          </w:rPr>
          <w:instrText xml:space="preserve"> PAGEREF _Toc118406115 \h </w:instrText>
        </w:r>
        <w:r w:rsidR="00D57CB0">
          <w:rPr>
            <w:noProof/>
            <w:webHidden/>
          </w:rPr>
        </w:r>
        <w:r w:rsidR="00D57CB0">
          <w:rPr>
            <w:noProof/>
            <w:webHidden/>
          </w:rPr>
          <w:fldChar w:fldCharType="separate"/>
        </w:r>
        <w:r w:rsidR="00116B4B">
          <w:rPr>
            <w:noProof/>
            <w:webHidden/>
          </w:rPr>
          <w:t>326</w:t>
        </w:r>
        <w:r w:rsidR="00D57CB0">
          <w:rPr>
            <w:noProof/>
            <w:webHidden/>
          </w:rPr>
          <w:fldChar w:fldCharType="end"/>
        </w:r>
      </w:hyperlink>
    </w:p>
    <w:p w14:paraId="7F556AC4" w14:textId="09D422B0" w:rsidR="00D57CB0" w:rsidRDefault="00000000">
      <w:pPr>
        <w:pStyle w:val="TDC2"/>
        <w:rPr>
          <w:rFonts w:eastAsiaTheme="minorEastAsia"/>
          <w:b w:val="0"/>
          <w:color w:val="auto"/>
          <w:sz w:val="22"/>
          <w:lang w:eastAsia="es-ES"/>
        </w:rPr>
      </w:pPr>
      <w:hyperlink w:anchor="_Toc118406116" w:history="1">
        <w:r w:rsidR="00D57CB0" w:rsidRPr="000C1924">
          <w:rPr>
            <w:rStyle w:val="Hipervnculo"/>
          </w:rPr>
          <w:t>C.04.4 Otros sistemas de emparejamiento homologados por FIDE</w:t>
        </w:r>
        <w:r w:rsidR="00D57CB0">
          <w:rPr>
            <w:webHidden/>
          </w:rPr>
          <w:tab/>
        </w:r>
        <w:r w:rsidR="00D57CB0">
          <w:rPr>
            <w:webHidden/>
          </w:rPr>
          <w:fldChar w:fldCharType="begin"/>
        </w:r>
        <w:r w:rsidR="00D57CB0">
          <w:rPr>
            <w:webHidden/>
          </w:rPr>
          <w:instrText xml:space="preserve"> PAGEREF _Toc118406116 \h </w:instrText>
        </w:r>
        <w:r w:rsidR="00D57CB0">
          <w:rPr>
            <w:webHidden/>
          </w:rPr>
        </w:r>
        <w:r w:rsidR="00D57CB0">
          <w:rPr>
            <w:webHidden/>
          </w:rPr>
          <w:fldChar w:fldCharType="separate"/>
        </w:r>
        <w:r w:rsidR="00116B4B">
          <w:rPr>
            <w:webHidden/>
          </w:rPr>
          <w:t>327</w:t>
        </w:r>
        <w:r w:rsidR="00D57CB0">
          <w:rPr>
            <w:webHidden/>
          </w:rPr>
          <w:fldChar w:fldCharType="end"/>
        </w:r>
      </w:hyperlink>
    </w:p>
    <w:p w14:paraId="0AEDCEE7" w14:textId="759026C9" w:rsidR="00D57CB0" w:rsidRDefault="00000000">
      <w:pPr>
        <w:pStyle w:val="TDC3"/>
        <w:rPr>
          <w:rFonts w:eastAsiaTheme="minorEastAsia"/>
          <w:b w:val="0"/>
          <w:bCs w:val="0"/>
          <w:i w:val="0"/>
          <w:iCs w:val="0"/>
          <w:noProof/>
          <w:color w:val="auto"/>
          <w:sz w:val="22"/>
          <w:szCs w:val="22"/>
          <w:lang w:eastAsia="es-ES"/>
        </w:rPr>
      </w:pPr>
      <w:hyperlink w:anchor="_Toc118406117" w:history="1">
        <w:r w:rsidR="00D57CB0" w:rsidRPr="000C1924">
          <w:rPr>
            <w:rStyle w:val="Hipervnculo"/>
            <w:noProof/>
          </w:rPr>
          <w:t>C.04.4.1 Sistema Dubov</w:t>
        </w:r>
        <w:r w:rsidR="00D57CB0">
          <w:rPr>
            <w:noProof/>
            <w:webHidden/>
          </w:rPr>
          <w:tab/>
        </w:r>
        <w:r w:rsidR="00D57CB0">
          <w:rPr>
            <w:noProof/>
            <w:webHidden/>
          </w:rPr>
          <w:fldChar w:fldCharType="begin"/>
        </w:r>
        <w:r w:rsidR="00D57CB0">
          <w:rPr>
            <w:noProof/>
            <w:webHidden/>
          </w:rPr>
          <w:instrText xml:space="preserve"> PAGEREF _Toc118406117 \h </w:instrText>
        </w:r>
        <w:r w:rsidR="00D57CB0">
          <w:rPr>
            <w:noProof/>
            <w:webHidden/>
          </w:rPr>
        </w:r>
        <w:r w:rsidR="00D57CB0">
          <w:rPr>
            <w:noProof/>
            <w:webHidden/>
          </w:rPr>
          <w:fldChar w:fldCharType="separate"/>
        </w:r>
        <w:r w:rsidR="00116B4B">
          <w:rPr>
            <w:noProof/>
            <w:webHidden/>
          </w:rPr>
          <w:t>327</w:t>
        </w:r>
        <w:r w:rsidR="00D57CB0">
          <w:rPr>
            <w:noProof/>
            <w:webHidden/>
          </w:rPr>
          <w:fldChar w:fldCharType="end"/>
        </w:r>
      </w:hyperlink>
    </w:p>
    <w:p w14:paraId="60272465" w14:textId="70512698" w:rsidR="00D57CB0" w:rsidRDefault="00000000">
      <w:pPr>
        <w:pStyle w:val="TDC3"/>
        <w:rPr>
          <w:rFonts w:eastAsiaTheme="minorEastAsia"/>
          <w:b w:val="0"/>
          <w:bCs w:val="0"/>
          <w:i w:val="0"/>
          <w:iCs w:val="0"/>
          <w:noProof/>
          <w:color w:val="auto"/>
          <w:sz w:val="22"/>
          <w:szCs w:val="22"/>
          <w:lang w:eastAsia="es-ES"/>
        </w:rPr>
      </w:pPr>
      <w:hyperlink w:anchor="_Toc118406118" w:history="1">
        <w:r w:rsidR="00D57CB0" w:rsidRPr="000C1924">
          <w:rPr>
            <w:rStyle w:val="Hipervnculo"/>
            <w:noProof/>
          </w:rPr>
          <w:t>C.04.4.2 Sistema Burstein</w:t>
        </w:r>
        <w:r w:rsidR="00D57CB0">
          <w:rPr>
            <w:noProof/>
            <w:webHidden/>
          </w:rPr>
          <w:tab/>
        </w:r>
        <w:r w:rsidR="00D57CB0">
          <w:rPr>
            <w:noProof/>
            <w:webHidden/>
          </w:rPr>
          <w:fldChar w:fldCharType="begin"/>
        </w:r>
        <w:r w:rsidR="00D57CB0">
          <w:rPr>
            <w:noProof/>
            <w:webHidden/>
          </w:rPr>
          <w:instrText xml:space="preserve"> PAGEREF _Toc118406118 \h </w:instrText>
        </w:r>
        <w:r w:rsidR="00D57CB0">
          <w:rPr>
            <w:noProof/>
            <w:webHidden/>
          </w:rPr>
        </w:r>
        <w:r w:rsidR="00D57CB0">
          <w:rPr>
            <w:noProof/>
            <w:webHidden/>
          </w:rPr>
          <w:fldChar w:fldCharType="separate"/>
        </w:r>
        <w:r w:rsidR="00116B4B">
          <w:rPr>
            <w:noProof/>
            <w:webHidden/>
          </w:rPr>
          <w:t>333</w:t>
        </w:r>
        <w:r w:rsidR="00D57CB0">
          <w:rPr>
            <w:noProof/>
            <w:webHidden/>
          </w:rPr>
          <w:fldChar w:fldCharType="end"/>
        </w:r>
      </w:hyperlink>
    </w:p>
    <w:p w14:paraId="58AC2489" w14:textId="395CC2B4" w:rsidR="00D57CB0" w:rsidRDefault="00000000">
      <w:pPr>
        <w:pStyle w:val="TDC3"/>
        <w:rPr>
          <w:rFonts w:eastAsiaTheme="minorEastAsia"/>
          <w:b w:val="0"/>
          <w:bCs w:val="0"/>
          <w:i w:val="0"/>
          <w:iCs w:val="0"/>
          <w:noProof/>
          <w:color w:val="auto"/>
          <w:sz w:val="22"/>
          <w:szCs w:val="22"/>
          <w:lang w:eastAsia="es-ES"/>
        </w:rPr>
      </w:pPr>
      <w:hyperlink w:anchor="_Toc118406119" w:history="1">
        <w:r w:rsidR="00D57CB0" w:rsidRPr="000C1924">
          <w:rPr>
            <w:rStyle w:val="Hipervnculo"/>
            <w:noProof/>
          </w:rPr>
          <w:t>C.04.4.3 Sistema Lim</w:t>
        </w:r>
        <w:r w:rsidR="00D57CB0">
          <w:rPr>
            <w:noProof/>
            <w:webHidden/>
          </w:rPr>
          <w:tab/>
        </w:r>
        <w:r w:rsidR="00D57CB0">
          <w:rPr>
            <w:noProof/>
            <w:webHidden/>
          </w:rPr>
          <w:fldChar w:fldCharType="begin"/>
        </w:r>
        <w:r w:rsidR="00D57CB0">
          <w:rPr>
            <w:noProof/>
            <w:webHidden/>
          </w:rPr>
          <w:instrText xml:space="preserve"> PAGEREF _Toc118406119 \h </w:instrText>
        </w:r>
        <w:r w:rsidR="00D57CB0">
          <w:rPr>
            <w:noProof/>
            <w:webHidden/>
          </w:rPr>
        </w:r>
        <w:r w:rsidR="00D57CB0">
          <w:rPr>
            <w:noProof/>
            <w:webHidden/>
          </w:rPr>
          <w:fldChar w:fldCharType="separate"/>
        </w:r>
        <w:r w:rsidR="00116B4B">
          <w:rPr>
            <w:noProof/>
            <w:webHidden/>
          </w:rPr>
          <w:t>336</w:t>
        </w:r>
        <w:r w:rsidR="00D57CB0">
          <w:rPr>
            <w:noProof/>
            <w:webHidden/>
          </w:rPr>
          <w:fldChar w:fldCharType="end"/>
        </w:r>
      </w:hyperlink>
    </w:p>
    <w:p w14:paraId="5F02808C" w14:textId="244CA95A"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20" w:history="1">
        <w:r w:rsidR="00D57CB0" w:rsidRPr="000C1924">
          <w:rPr>
            <w:rStyle w:val="Hipervnculo"/>
            <w:noProof/>
          </w:rPr>
          <w:t>b.06.5a</w:t>
        </w:r>
        <w:r w:rsidR="00D57CB0">
          <w:rPr>
            <w:rFonts w:eastAsiaTheme="minorEastAsia"/>
            <w:b w:val="0"/>
            <w:bCs w:val="0"/>
            <w:i w:val="0"/>
            <w:iCs w:val="0"/>
            <w:noProof/>
            <w:color w:val="auto"/>
            <w:sz w:val="22"/>
            <w:szCs w:val="22"/>
            <w:lang w:eastAsia="es-ES"/>
          </w:rPr>
          <w:tab/>
        </w:r>
        <w:r w:rsidR="00D57CB0" w:rsidRPr="000C1924">
          <w:rPr>
            <w:rStyle w:val="Hipervnculo"/>
            <w:noProof/>
          </w:rPr>
          <w:t>Reglamento de régimen disciplinario de los árbitros</w:t>
        </w:r>
        <w:r w:rsidR="00D57CB0">
          <w:rPr>
            <w:noProof/>
            <w:webHidden/>
          </w:rPr>
          <w:tab/>
        </w:r>
        <w:r w:rsidR="00D57CB0">
          <w:rPr>
            <w:noProof/>
            <w:webHidden/>
          </w:rPr>
          <w:fldChar w:fldCharType="begin"/>
        </w:r>
        <w:r w:rsidR="00D57CB0">
          <w:rPr>
            <w:noProof/>
            <w:webHidden/>
          </w:rPr>
          <w:instrText xml:space="preserve"> PAGEREF _Toc118406120 \h </w:instrText>
        </w:r>
        <w:r w:rsidR="00D57CB0">
          <w:rPr>
            <w:noProof/>
            <w:webHidden/>
          </w:rPr>
        </w:r>
        <w:r w:rsidR="00D57CB0">
          <w:rPr>
            <w:noProof/>
            <w:webHidden/>
          </w:rPr>
          <w:fldChar w:fldCharType="separate"/>
        </w:r>
        <w:r w:rsidR="00116B4B">
          <w:rPr>
            <w:noProof/>
            <w:webHidden/>
          </w:rPr>
          <w:t>344</w:t>
        </w:r>
        <w:r w:rsidR="00D57CB0">
          <w:rPr>
            <w:noProof/>
            <w:webHidden/>
          </w:rPr>
          <w:fldChar w:fldCharType="end"/>
        </w:r>
      </w:hyperlink>
    </w:p>
    <w:p w14:paraId="7E0A6075" w14:textId="06B24A67"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21" w:history="1">
        <w:r w:rsidR="00D57CB0" w:rsidRPr="000C1924">
          <w:rPr>
            <w:rStyle w:val="Hipervnculo"/>
            <w:noProof/>
          </w:rPr>
          <w:t>b06.5.b</w:t>
        </w:r>
        <w:r w:rsidR="00D57CB0">
          <w:rPr>
            <w:rFonts w:eastAsiaTheme="minorEastAsia"/>
            <w:b w:val="0"/>
            <w:bCs w:val="0"/>
            <w:i w:val="0"/>
            <w:iCs w:val="0"/>
            <w:noProof/>
            <w:color w:val="auto"/>
            <w:sz w:val="22"/>
            <w:szCs w:val="22"/>
            <w:lang w:eastAsia="es-ES"/>
          </w:rPr>
          <w:tab/>
        </w:r>
        <w:r w:rsidR="00D57CB0" w:rsidRPr="000C1924">
          <w:rPr>
            <w:rStyle w:val="Hipervnculo"/>
            <w:rFonts w:eastAsia="Calibri"/>
            <w:noProof/>
          </w:rPr>
          <w:t>Comisión de árbitros de la fide</w:t>
        </w:r>
        <w:r w:rsidR="00D57CB0">
          <w:rPr>
            <w:noProof/>
            <w:webHidden/>
          </w:rPr>
          <w:tab/>
        </w:r>
        <w:r w:rsidR="00D57CB0">
          <w:rPr>
            <w:noProof/>
            <w:webHidden/>
          </w:rPr>
          <w:fldChar w:fldCharType="begin"/>
        </w:r>
        <w:r w:rsidR="00D57CB0">
          <w:rPr>
            <w:noProof/>
            <w:webHidden/>
          </w:rPr>
          <w:instrText xml:space="preserve"> PAGEREF _Toc118406121 \h </w:instrText>
        </w:r>
        <w:r w:rsidR="00D57CB0">
          <w:rPr>
            <w:noProof/>
            <w:webHidden/>
          </w:rPr>
        </w:r>
        <w:r w:rsidR="00D57CB0">
          <w:rPr>
            <w:noProof/>
            <w:webHidden/>
          </w:rPr>
          <w:fldChar w:fldCharType="separate"/>
        </w:r>
        <w:r w:rsidR="00116B4B">
          <w:rPr>
            <w:noProof/>
            <w:webHidden/>
          </w:rPr>
          <w:t>348</w:t>
        </w:r>
        <w:r w:rsidR="00D57CB0">
          <w:rPr>
            <w:noProof/>
            <w:webHidden/>
          </w:rPr>
          <w:fldChar w:fldCharType="end"/>
        </w:r>
      </w:hyperlink>
    </w:p>
    <w:p w14:paraId="6F237464" w14:textId="38C425DE" w:rsidR="00D57CB0" w:rsidRDefault="00000000">
      <w:pPr>
        <w:pStyle w:val="TDC2"/>
        <w:rPr>
          <w:rFonts w:eastAsiaTheme="minorEastAsia"/>
          <w:b w:val="0"/>
          <w:color w:val="auto"/>
          <w:sz w:val="22"/>
          <w:lang w:eastAsia="es-ES"/>
        </w:rPr>
      </w:pPr>
      <w:hyperlink w:anchor="_Toc118406122" w:history="1">
        <w:r w:rsidR="00D57CB0" w:rsidRPr="000C1924">
          <w:rPr>
            <w:rStyle w:val="Hipervnculo"/>
          </w:rPr>
          <w:t>CÓDIGO ÉTICO Y DISCIPLINARIO</w:t>
        </w:r>
        <w:r w:rsidR="00D57CB0">
          <w:rPr>
            <w:webHidden/>
          </w:rPr>
          <w:tab/>
        </w:r>
        <w:r w:rsidR="00D57CB0">
          <w:rPr>
            <w:webHidden/>
          </w:rPr>
          <w:fldChar w:fldCharType="begin"/>
        </w:r>
        <w:r w:rsidR="00D57CB0">
          <w:rPr>
            <w:webHidden/>
          </w:rPr>
          <w:instrText xml:space="preserve"> PAGEREF _Toc118406122 \h </w:instrText>
        </w:r>
        <w:r w:rsidR="00D57CB0">
          <w:rPr>
            <w:webHidden/>
          </w:rPr>
        </w:r>
        <w:r w:rsidR="00D57CB0">
          <w:rPr>
            <w:webHidden/>
          </w:rPr>
          <w:fldChar w:fldCharType="separate"/>
        </w:r>
        <w:r w:rsidR="00116B4B">
          <w:rPr>
            <w:webHidden/>
          </w:rPr>
          <w:t>349</w:t>
        </w:r>
        <w:r w:rsidR="00D57CB0">
          <w:rPr>
            <w:webHidden/>
          </w:rPr>
          <w:fldChar w:fldCharType="end"/>
        </w:r>
      </w:hyperlink>
    </w:p>
    <w:p w14:paraId="3E352554" w14:textId="4C7BF004" w:rsidR="00D57CB0" w:rsidRDefault="00000000">
      <w:pPr>
        <w:pStyle w:val="TDC3"/>
        <w:rPr>
          <w:rFonts w:eastAsiaTheme="minorEastAsia"/>
          <w:b w:val="0"/>
          <w:bCs w:val="0"/>
          <w:i w:val="0"/>
          <w:iCs w:val="0"/>
          <w:noProof/>
          <w:color w:val="auto"/>
          <w:sz w:val="22"/>
          <w:szCs w:val="22"/>
          <w:lang w:eastAsia="es-ES"/>
        </w:rPr>
      </w:pPr>
      <w:hyperlink w:anchor="_Toc118406123" w:history="1">
        <w:r w:rsidR="00D57CB0" w:rsidRPr="000C1924">
          <w:rPr>
            <w:rStyle w:val="Hipervnculo"/>
            <w:noProof/>
          </w:rPr>
          <w:t>Preámbulo</w:t>
        </w:r>
        <w:r w:rsidR="00D57CB0">
          <w:rPr>
            <w:noProof/>
            <w:webHidden/>
          </w:rPr>
          <w:tab/>
        </w:r>
        <w:r w:rsidR="00D57CB0">
          <w:rPr>
            <w:noProof/>
            <w:webHidden/>
          </w:rPr>
          <w:fldChar w:fldCharType="begin"/>
        </w:r>
        <w:r w:rsidR="00D57CB0">
          <w:rPr>
            <w:noProof/>
            <w:webHidden/>
          </w:rPr>
          <w:instrText xml:space="preserve"> PAGEREF _Toc118406123 \h </w:instrText>
        </w:r>
        <w:r w:rsidR="00D57CB0">
          <w:rPr>
            <w:noProof/>
            <w:webHidden/>
          </w:rPr>
        </w:r>
        <w:r w:rsidR="00D57CB0">
          <w:rPr>
            <w:noProof/>
            <w:webHidden/>
          </w:rPr>
          <w:fldChar w:fldCharType="separate"/>
        </w:r>
        <w:r w:rsidR="00116B4B">
          <w:rPr>
            <w:noProof/>
            <w:webHidden/>
          </w:rPr>
          <w:t>349</w:t>
        </w:r>
        <w:r w:rsidR="00D57CB0">
          <w:rPr>
            <w:noProof/>
            <w:webHidden/>
          </w:rPr>
          <w:fldChar w:fldCharType="end"/>
        </w:r>
      </w:hyperlink>
    </w:p>
    <w:p w14:paraId="17E5CAE1" w14:textId="0BF6A123" w:rsidR="00D57CB0" w:rsidRDefault="00000000">
      <w:pPr>
        <w:pStyle w:val="TDC2"/>
        <w:tabs>
          <w:tab w:val="left" w:pos="1320"/>
        </w:tabs>
        <w:rPr>
          <w:rFonts w:eastAsiaTheme="minorEastAsia"/>
          <w:b w:val="0"/>
          <w:color w:val="auto"/>
          <w:sz w:val="22"/>
          <w:lang w:eastAsia="es-ES"/>
        </w:rPr>
      </w:pPr>
      <w:hyperlink w:anchor="_Toc118406124" w:history="1">
        <w:r w:rsidR="00D57CB0" w:rsidRPr="000C1924">
          <w:rPr>
            <w:rStyle w:val="Hipervnculo"/>
          </w:rPr>
          <w:t>Parte I:</w:t>
        </w:r>
        <w:r w:rsidR="00D57CB0">
          <w:rPr>
            <w:rFonts w:eastAsiaTheme="minorEastAsia"/>
            <w:b w:val="0"/>
            <w:color w:val="auto"/>
            <w:sz w:val="22"/>
            <w:lang w:eastAsia="es-ES"/>
          </w:rPr>
          <w:tab/>
        </w:r>
        <w:r w:rsidR="00D57CB0" w:rsidRPr="000C1924">
          <w:rPr>
            <w:rStyle w:val="Hipervnculo"/>
          </w:rPr>
          <w:t>Preliminares</w:t>
        </w:r>
        <w:r w:rsidR="00D57CB0">
          <w:rPr>
            <w:webHidden/>
          </w:rPr>
          <w:tab/>
        </w:r>
        <w:r w:rsidR="00D57CB0">
          <w:rPr>
            <w:webHidden/>
          </w:rPr>
          <w:fldChar w:fldCharType="begin"/>
        </w:r>
        <w:r w:rsidR="00D57CB0">
          <w:rPr>
            <w:webHidden/>
          </w:rPr>
          <w:instrText xml:space="preserve"> PAGEREF _Toc118406124 \h </w:instrText>
        </w:r>
        <w:r w:rsidR="00D57CB0">
          <w:rPr>
            <w:webHidden/>
          </w:rPr>
        </w:r>
        <w:r w:rsidR="00D57CB0">
          <w:rPr>
            <w:webHidden/>
          </w:rPr>
          <w:fldChar w:fldCharType="separate"/>
        </w:r>
        <w:r w:rsidR="00116B4B">
          <w:rPr>
            <w:webHidden/>
          </w:rPr>
          <w:t>349</w:t>
        </w:r>
        <w:r w:rsidR="00D57CB0">
          <w:rPr>
            <w:webHidden/>
          </w:rPr>
          <w:fldChar w:fldCharType="end"/>
        </w:r>
      </w:hyperlink>
    </w:p>
    <w:p w14:paraId="65A4D887" w14:textId="331A9B92"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25" w:history="1">
        <w:r w:rsidR="00D57CB0" w:rsidRPr="000C1924">
          <w:rPr>
            <w:rStyle w:val="Hipervnculo"/>
            <w:noProof/>
          </w:rPr>
          <w:t xml:space="preserve">art. 1: </w:t>
        </w:r>
        <w:r w:rsidR="00D57CB0">
          <w:rPr>
            <w:rFonts w:eastAsiaTheme="minorEastAsia"/>
            <w:b w:val="0"/>
            <w:bCs w:val="0"/>
            <w:i w:val="0"/>
            <w:iCs w:val="0"/>
            <w:noProof/>
            <w:color w:val="auto"/>
            <w:sz w:val="22"/>
            <w:szCs w:val="22"/>
            <w:lang w:eastAsia="es-ES"/>
          </w:rPr>
          <w:tab/>
        </w:r>
        <w:r w:rsidR="00D57CB0" w:rsidRPr="000C1924">
          <w:rPr>
            <w:rStyle w:val="Hipervnculo"/>
            <w:noProof/>
          </w:rPr>
          <w:t>objetivos del presente código</w:t>
        </w:r>
        <w:r w:rsidR="00D57CB0">
          <w:rPr>
            <w:noProof/>
            <w:webHidden/>
          </w:rPr>
          <w:tab/>
        </w:r>
        <w:r w:rsidR="00D57CB0">
          <w:rPr>
            <w:noProof/>
            <w:webHidden/>
          </w:rPr>
          <w:fldChar w:fldCharType="begin"/>
        </w:r>
        <w:r w:rsidR="00D57CB0">
          <w:rPr>
            <w:noProof/>
            <w:webHidden/>
          </w:rPr>
          <w:instrText xml:space="preserve"> PAGEREF _Toc118406125 \h </w:instrText>
        </w:r>
        <w:r w:rsidR="00D57CB0">
          <w:rPr>
            <w:noProof/>
            <w:webHidden/>
          </w:rPr>
        </w:r>
        <w:r w:rsidR="00D57CB0">
          <w:rPr>
            <w:noProof/>
            <w:webHidden/>
          </w:rPr>
          <w:fldChar w:fldCharType="separate"/>
        </w:r>
        <w:r w:rsidR="00116B4B">
          <w:rPr>
            <w:noProof/>
            <w:webHidden/>
          </w:rPr>
          <w:t>349</w:t>
        </w:r>
        <w:r w:rsidR="00D57CB0">
          <w:rPr>
            <w:noProof/>
            <w:webHidden/>
          </w:rPr>
          <w:fldChar w:fldCharType="end"/>
        </w:r>
      </w:hyperlink>
    </w:p>
    <w:p w14:paraId="00139521" w14:textId="0356E0FB"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26" w:history="1">
        <w:r w:rsidR="00D57CB0" w:rsidRPr="000C1924">
          <w:rPr>
            <w:rStyle w:val="Hipervnculo"/>
            <w:noProof/>
          </w:rPr>
          <w:t xml:space="preserve">art. 2: </w:t>
        </w:r>
        <w:r w:rsidR="00D57CB0">
          <w:rPr>
            <w:rFonts w:eastAsiaTheme="minorEastAsia"/>
            <w:b w:val="0"/>
            <w:bCs w:val="0"/>
            <w:i w:val="0"/>
            <w:iCs w:val="0"/>
            <w:noProof/>
            <w:color w:val="auto"/>
            <w:sz w:val="22"/>
            <w:szCs w:val="22"/>
            <w:lang w:eastAsia="es-ES"/>
          </w:rPr>
          <w:tab/>
        </w:r>
        <w:r w:rsidR="00D57CB0" w:rsidRPr="000C1924">
          <w:rPr>
            <w:rStyle w:val="Hipervnculo"/>
            <w:noProof/>
          </w:rPr>
          <w:t>Interpretación</w:t>
        </w:r>
        <w:r w:rsidR="00D57CB0">
          <w:rPr>
            <w:noProof/>
            <w:webHidden/>
          </w:rPr>
          <w:tab/>
        </w:r>
        <w:r w:rsidR="00D57CB0">
          <w:rPr>
            <w:noProof/>
            <w:webHidden/>
          </w:rPr>
          <w:fldChar w:fldCharType="begin"/>
        </w:r>
        <w:r w:rsidR="00D57CB0">
          <w:rPr>
            <w:noProof/>
            <w:webHidden/>
          </w:rPr>
          <w:instrText xml:space="preserve"> PAGEREF _Toc118406126 \h </w:instrText>
        </w:r>
        <w:r w:rsidR="00D57CB0">
          <w:rPr>
            <w:noProof/>
            <w:webHidden/>
          </w:rPr>
        </w:r>
        <w:r w:rsidR="00D57CB0">
          <w:rPr>
            <w:noProof/>
            <w:webHidden/>
          </w:rPr>
          <w:fldChar w:fldCharType="separate"/>
        </w:r>
        <w:r w:rsidR="00116B4B">
          <w:rPr>
            <w:noProof/>
            <w:webHidden/>
          </w:rPr>
          <w:t>350</w:t>
        </w:r>
        <w:r w:rsidR="00D57CB0">
          <w:rPr>
            <w:noProof/>
            <w:webHidden/>
          </w:rPr>
          <w:fldChar w:fldCharType="end"/>
        </w:r>
      </w:hyperlink>
    </w:p>
    <w:p w14:paraId="0A4CBD8D" w14:textId="56D4B5B6" w:rsidR="00D57CB0" w:rsidRDefault="00000000">
      <w:pPr>
        <w:pStyle w:val="TDC2"/>
        <w:tabs>
          <w:tab w:val="left" w:pos="1540"/>
        </w:tabs>
        <w:rPr>
          <w:rFonts w:eastAsiaTheme="minorEastAsia"/>
          <w:b w:val="0"/>
          <w:color w:val="auto"/>
          <w:sz w:val="22"/>
          <w:lang w:eastAsia="es-ES"/>
        </w:rPr>
      </w:pPr>
      <w:hyperlink w:anchor="_Toc118406127" w:history="1">
        <w:r w:rsidR="00D57CB0" w:rsidRPr="000C1924">
          <w:rPr>
            <w:rStyle w:val="Hipervnculo"/>
          </w:rPr>
          <w:t>Parte II:</w:t>
        </w:r>
        <w:r w:rsidR="00D57CB0">
          <w:rPr>
            <w:rFonts w:eastAsiaTheme="minorEastAsia"/>
            <w:b w:val="0"/>
            <w:color w:val="auto"/>
            <w:sz w:val="22"/>
            <w:lang w:eastAsia="es-ES"/>
          </w:rPr>
          <w:tab/>
        </w:r>
        <w:r w:rsidR="00D57CB0" w:rsidRPr="000C1924">
          <w:rPr>
            <w:rStyle w:val="Hipervnculo"/>
          </w:rPr>
          <w:t>Principios</w:t>
        </w:r>
        <w:r w:rsidR="00D57CB0">
          <w:rPr>
            <w:webHidden/>
          </w:rPr>
          <w:tab/>
        </w:r>
        <w:r w:rsidR="00D57CB0">
          <w:rPr>
            <w:webHidden/>
          </w:rPr>
          <w:fldChar w:fldCharType="begin"/>
        </w:r>
        <w:r w:rsidR="00D57CB0">
          <w:rPr>
            <w:webHidden/>
          </w:rPr>
          <w:instrText xml:space="preserve"> PAGEREF _Toc118406127 \h </w:instrText>
        </w:r>
        <w:r w:rsidR="00D57CB0">
          <w:rPr>
            <w:webHidden/>
          </w:rPr>
        </w:r>
        <w:r w:rsidR="00D57CB0">
          <w:rPr>
            <w:webHidden/>
          </w:rPr>
          <w:fldChar w:fldCharType="separate"/>
        </w:r>
        <w:r w:rsidR="00116B4B">
          <w:rPr>
            <w:webHidden/>
          </w:rPr>
          <w:t>350</w:t>
        </w:r>
        <w:r w:rsidR="00D57CB0">
          <w:rPr>
            <w:webHidden/>
          </w:rPr>
          <w:fldChar w:fldCharType="end"/>
        </w:r>
      </w:hyperlink>
    </w:p>
    <w:p w14:paraId="3D10844B" w14:textId="320725E3"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28" w:history="1">
        <w:r w:rsidR="00D57CB0" w:rsidRPr="000C1924">
          <w:rPr>
            <w:rStyle w:val="Hipervnculo"/>
            <w:noProof/>
          </w:rPr>
          <w:t xml:space="preserve">art. 3: </w:t>
        </w:r>
        <w:r w:rsidR="00D57CB0">
          <w:rPr>
            <w:rFonts w:eastAsiaTheme="minorEastAsia"/>
            <w:b w:val="0"/>
            <w:bCs w:val="0"/>
            <w:i w:val="0"/>
            <w:iCs w:val="0"/>
            <w:noProof/>
            <w:color w:val="auto"/>
            <w:sz w:val="22"/>
            <w:szCs w:val="22"/>
            <w:lang w:eastAsia="es-ES"/>
          </w:rPr>
          <w:tab/>
        </w:r>
        <w:r w:rsidR="00D57CB0" w:rsidRPr="000C1924">
          <w:rPr>
            <w:rStyle w:val="Hipervnculo"/>
            <w:noProof/>
          </w:rPr>
          <w:t>La comisión de ética y disciplina</w:t>
        </w:r>
        <w:r w:rsidR="00D57CB0">
          <w:rPr>
            <w:noProof/>
            <w:webHidden/>
          </w:rPr>
          <w:tab/>
        </w:r>
        <w:r w:rsidR="00D57CB0">
          <w:rPr>
            <w:noProof/>
            <w:webHidden/>
          </w:rPr>
          <w:fldChar w:fldCharType="begin"/>
        </w:r>
        <w:r w:rsidR="00D57CB0">
          <w:rPr>
            <w:noProof/>
            <w:webHidden/>
          </w:rPr>
          <w:instrText xml:space="preserve"> PAGEREF _Toc118406128 \h </w:instrText>
        </w:r>
        <w:r w:rsidR="00D57CB0">
          <w:rPr>
            <w:noProof/>
            <w:webHidden/>
          </w:rPr>
        </w:r>
        <w:r w:rsidR="00D57CB0">
          <w:rPr>
            <w:noProof/>
            <w:webHidden/>
          </w:rPr>
          <w:fldChar w:fldCharType="separate"/>
        </w:r>
        <w:r w:rsidR="00116B4B">
          <w:rPr>
            <w:noProof/>
            <w:webHidden/>
          </w:rPr>
          <w:t>350</w:t>
        </w:r>
        <w:r w:rsidR="00D57CB0">
          <w:rPr>
            <w:noProof/>
            <w:webHidden/>
          </w:rPr>
          <w:fldChar w:fldCharType="end"/>
        </w:r>
      </w:hyperlink>
    </w:p>
    <w:p w14:paraId="3DB00FFA" w14:textId="19874EEF" w:rsidR="00D57CB0" w:rsidRDefault="00000000">
      <w:pPr>
        <w:pStyle w:val="TDC2"/>
        <w:tabs>
          <w:tab w:val="left" w:pos="1540"/>
        </w:tabs>
        <w:rPr>
          <w:rFonts w:eastAsiaTheme="minorEastAsia"/>
          <w:b w:val="0"/>
          <w:color w:val="auto"/>
          <w:sz w:val="22"/>
          <w:lang w:eastAsia="es-ES"/>
        </w:rPr>
      </w:pPr>
      <w:hyperlink w:anchor="_Toc118406129" w:history="1">
        <w:r w:rsidR="00D57CB0" w:rsidRPr="000C1924">
          <w:rPr>
            <w:rStyle w:val="Hipervnculo"/>
          </w:rPr>
          <w:t>Parte III:</w:t>
        </w:r>
        <w:r w:rsidR="00D57CB0">
          <w:rPr>
            <w:rFonts w:eastAsiaTheme="minorEastAsia"/>
            <w:b w:val="0"/>
            <w:color w:val="auto"/>
            <w:sz w:val="22"/>
            <w:lang w:eastAsia="es-ES"/>
          </w:rPr>
          <w:tab/>
        </w:r>
        <w:r w:rsidR="00D57CB0" w:rsidRPr="000C1924">
          <w:rPr>
            <w:rStyle w:val="Hipervnculo"/>
          </w:rPr>
          <w:t>Código ético</w:t>
        </w:r>
        <w:r w:rsidR="00D57CB0">
          <w:rPr>
            <w:webHidden/>
          </w:rPr>
          <w:tab/>
        </w:r>
        <w:r w:rsidR="00D57CB0">
          <w:rPr>
            <w:webHidden/>
          </w:rPr>
          <w:fldChar w:fldCharType="begin"/>
        </w:r>
        <w:r w:rsidR="00D57CB0">
          <w:rPr>
            <w:webHidden/>
          </w:rPr>
          <w:instrText xml:space="preserve"> PAGEREF _Toc118406129 \h </w:instrText>
        </w:r>
        <w:r w:rsidR="00D57CB0">
          <w:rPr>
            <w:webHidden/>
          </w:rPr>
        </w:r>
        <w:r w:rsidR="00D57CB0">
          <w:rPr>
            <w:webHidden/>
          </w:rPr>
          <w:fldChar w:fldCharType="separate"/>
        </w:r>
        <w:r w:rsidR="00116B4B">
          <w:rPr>
            <w:webHidden/>
          </w:rPr>
          <w:t>357</w:t>
        </w:r>
        <w:r w:rsidR="00D57CB0">
          <w:rPr>
            <w:webHidden/>
          </w:rPr>
          <w:fldChar w:fldCharType="end"/>
        </w:r>
      </w:hyperlink>
    </w:p>
    <w:p w14:paraId="2661AC35" w14:textId="50C971A7"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30" w:history="1">
        <w:r w:rsidR="00D57CB0" w:rsidRPr="000C1924">
          <w:rPr>
            <w:rStyle w:val="Hipervnculo"/>
            <w:noProof/>
          </w:rPr>
          <w:t>art. 7:</w:t>
        </w:r>
        <w:r w:rsidR="00D57CB0">
          <w:rPr>
            <w:rFonts w:eastAsiaTheme="minorEastAsia"/>
            <w:b w:val="0"/>
            <w:bCs w:val="0"/>
            <w:i w:val="0"/>
            <w:iCs w:val="0"/>
            <w:noProof/>
            <w:color w:val="auto"/>
            <w:sz w:val="22"/>
            <w:szCs w:val="22"/>
            <w:lang w:eastAsia="es-ES"/>
          </w:rPr>
          <w:tab/>
        </w:r>
        <w:r w:rsidR="00D57CB0" w:rsidRPr="000C1924">
          <w:rPr>
            <w:rStyle w:val="Hipervnculo"/>
            <w:noProof/>
          </w:rPr>
          <w:t>Deber de cumplimiento con los principios de fide según su carta constitutiva</w:t>
        </w:r>
        <w:r w:rsidR="00D57CB0">
          <w:rPr>
            <w:noProof/>
            <w:webHidden/>
          </w:rPr>
          <w:tab/>
        </w:r>
        <w:r w:rsidR="00D57CB0">
          <w:rPr>
            <w:noProof/>
            <w:webHidden/>
          </w:rPr>
          <w:fldChar w:fldCharType="begin"/>
        </w:r>
        <w:r w:rsidR="00D57CB0">
          <w:rPr>
            <w:noProof/>
            <w:webHidden/>
          </w:rPr>
          <w:instrText xml:space="preserve"> PAGEREF _Toc118406130 \h </w:instrText>
        </w:r>
        <w:r w:rsidR="00D57CB0">
          <w:rPr>
            <w:noProof/>
            <w:webHidden/>
          </w:rPr>
        </w:r>
        <w:r w:rsidR="00D57CB0">
          <w:rPr>
            <w:noProof/>
            <w:webHidden/>
          </w:rPr>
          <w:fldChar w:fldCharType="separate"/>
        </w:r>
        <w:r w:rsidR="00116B4B">
          <w:rPr>
            <w:noProof/>
            <w:webHidden/>
          </w:rPr>
          <w:t>363</w:t>
        </w:r>
        <w:r w:rsidR="00D57CB0">
          <w:rPr>
            <w:noProof/>
            <w:webHidden/>
          </w:rPr>
          <w:fldChar w:fldCharType="end"/>
        </w:r>
      </w:hyperlink>
    </w:p>
    <w:p w14:paraId="0C18448D" w14:textId="0E90D0B1"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31" w:history="1">
        <w:r w:rsidR="00D57CB0" w:rsidRPr="000C1924">
          <w:rPr>
            <w:rStyle w:val="Hipervnculo"/>
            <w:noProof/>
          </w:rPr>
          <w:t xml:space="preserve">art. 8: </w:t>
        </w:r>
        <w:r w:rsidR="00D57CB0">
          <w:rPr>
            <w:rFonts w:eastAsiaTheme="minorEastAsia"/>
            <w:b w:val="0"/>
            <w:bCs w:val="0"/>
            <w:i w:val="0"/>
            <w:iCs w:val="0"/>
            <w:noProof/>
            <w:color w:val="auto"/>
            <w:sz w:val="22"/>
            <w:szCs w:val="22"/>
            <w:lang w:eastAsia="es-ES"/>
          </w:rPr>
          <w:tab/>
        </w:r>
        <w:r w:rsidR="00D57CB0" w:rsidRPr="000C1924">
          <w:rPr>
            <w:rStyle w:val="Hipervnculo"/>
            <w:noProof/>
          </w:rPr>
          <w:t>Deberes de los oficiales y empleados de la fide</w:t>
        </w:r>
        <w:r w:rsidR="00D57CB0">
          <w:rPr>
            <w:noProof/>
            <w:webHidden/>
          </w:rPr>
          <w:tab/>
        </w:r>
        <w:r w:rsidR="00D57CB0">
          <w:rPr>
            <w:noProof/>
            <w:webHidden/>
          </w:rPr>
          <w:fldChar w:fldCharType="begin"/>
        </w:r>
        <w:r w:rsidR="00D57CB0">
          <w:rPr>
            <w:noProof/>
            <w:webHidden/>
          </w:rPr>
          <w:instrText xml:space="preserve"> PAGEREF _Toc118406131 \h </w:instrText>
        </w:r>
        <w:r w:rsidR="00D57CB0">
          <w:rPr>
            <w:noProof/>
            <w:webHidden/>
          </w:rPr>
        </w:r>
        <w:r w:rsidR="00D57CB0">
          <w:rPr>
            <w:noProof/>
            <w:webHidden/>
          </w:rPr>
          <w:fldChar w:fldCharType="separate"/>
        </w:r>
        <w:r w:rsidR="00116B4B">
          <w:rPr>
            <w:noProof/>
            <w:webHidden/>
          </w:rPr>
          <w:t>363</w:t>
        </w:r>
        <w:r w:rsidR="00D57CB0">
          <w:rPr>
            <w:noProof/>
            <w:webHidden/>
          </w:rPr>
          <w:fldChar w:fldCharType="end"/>
        </w:r>
      </w:hyperlink>
    </w:p>
    <w:p w14:paraId="1A0A79CA" w14:textId="5645D064"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32" w:history="1">
        <w:r w:rsidR="00D57CB0" w:rsidRPr="000C1924">
          <w:rPr>
            <w:rStyle w:val="Hipervnculo"/>
            <w:noProof/>
          </w:rPr>
          <w:t xml:space="preserve">art. 9: </w:t>
        </w:r>
        <w:r w:rsidR="00D57CB0">
          <w:rPr>
            <w:rFonts w:eastAsiaTheme="minorEastAsia"/>
            <w:b w:val="0"/>
            <w:bCs w:val="0"/>
            <w:i w:val="0"/>
            <w:iCs w:val="0"/>
            <w:noProof/>
            <w:color w:val="auto"/>
            <w:sz w:val="22"/>
            <w:szCs w:val="22"/>
            <w:lang w:eastAsia="es-ES"/>
          </w:rPr>
          <w:tab/>
        </w:r>
        <w:r w:rsidR="00D57CB0" w:rsidRPr="000C1924">
          <w:rPr>
            <w:rStyle w:val="Hipervnculo"/>
            <w:noProof/>
          </w:rPr>
          <w:t>Reglas de juego limpio.</w:t>
        </w:r>
        <w:r w:rsidR="00D57CB0">
          <w:rPr>
            <w:noProof/>
            <w:webHidden/>
          </w:rPr>
          <w:tab/>
        </w:r>
        <w:r w:rsidR="00D57CB0">
          <w:rPr>
            <w:noProof/>
            <w:webHidden/>
          </w:rPr>
          <w:fldChar w:fldCharType="begin"/>
        </w:r>
        <w:r w:rsidR="00D57CB0">
          <w:rPr>
            <w:noProof/>
            <w:webHidden/>
          </w:rPr>
          <w:instrText xml:space="preserve"> PAGEREF _Toc118406132 \h </w:instrText>
        </w:r>
        <w:r w:rsidR="00D57CB0">
          <w:rPr>
            <w:noProof/>
            <w:webHidden/>
          </w:rPr>
        </w:r>
        <w:r w:rsidR="00D57CB0">
          <w:rPr>
            <w:noProof/>
            <w:webHidden/>
          </w:rPr>
          <w:fldChar w:fldCharType="separate"/>
        </w:r>
        <w:r w:rsidR="00116B4B">
          <w:rPr>
            <w:noProof/>
            <w:webHidden/>
          </w:rPr>
          <w:t>372</w:t>
        </w:r>
        <w:r w:rsidR="00D57CB0">
          <w:rPr>
            <w:noProof/>
            <w:webHidden/>
          </w:rPr>
          <w:fldChar w:fldCharType="end"/>
        </w:r>
      </w:hyperlink>
    </w:p>
    <w:p w14:paraId="1EEF0670" w14:textId="10A72B04" w:rsidR="00D57CB0" w:rsidRDefault="00000000">
      <w:pPr>
        <w:pStyle w:val="TDC3"/>
        <w:tabs>
          <w:tab w:val="left" w:pos="1540"/>
        </w:tabs>
        <w:rPr>
          <w:rFonts w:eastAsiaTheme="minorEastAsia"/>
          <w:b w:val="0"/>
          <w:bCs w:val="0"/>
          <w:i w:val="0"/>
          <w:iCs w:val="0"/>
          <w:noProof/>
          <w:color w:val="auto"/>
          <w:sz w:val="22"/>
          <w:szCs w:val="22"/>
          <w:lang w:eastAsia="es-ES"/>
        </w:rPr>
      </w:pPr>
      <w:hyperlink w:anchor="_Toc118406133" w:history="1">
        <w:r w:rsidR="00D57CB0" w:rsidRPr="000C1924">
          <w:rPr>
            <w:rStyle w:val="Hipervnculo"/>
            <w:noProof/>
          </w:rPr>
          <w:t xml:space="preserve">art.10: </w:t>
        </w:r>
        <w:r w:rsidR="00D57CB0">
          <w:rPr>
            <w:rFonts w:eastAsiaTheme="minorEastAsia"/>
            <w:b w:val="0"/>
            <w:bCs w:val="0"/>
            <w:i w:val="0"/>
            <w:iCs w:val="0"/>
            <w:noProof/>
            <w:color w:val="auto"/>
            <w:sz w:val="22"/>
            <w:szCs w:val="22"/>
            <w:lang w:eastAsia="es-ES"/>
          </w:rPr>
          <w:tab/>
        </w:r>
        <w:r w:rsidR="00D57CB0" w:rsidRPr="000C1924">
          <w:rPr>
            <w:rStyle w:val="Hipervnculo"/>
            <w:noProof/>
          </w:rPr>
          <w:t>Acción disciplinaria o correctiva para infracciones de los valores, principios y deberes éticos.</w:t>
        </w:r>
        <w:r w:rsidR="00D57CB0">
          <w:rPr>
            <w:noProof/>
            <w:webHidden/>
          </w:rPr>
          <w:tab/>
        </w:r>
        <w:r w:rsidR="00D57CB0">
          <w:rPr>
            <w:noProof/>
            <w:webHidden/>
          </w:rPr>
          <w:fldChar w:fldCharType="begin"/>
        </w:r>
        <w:r w:rsidR="00D57CB0">
          <w:rPr>
            <w:noProof/>
            <w:webHidden/>
          </w:rPr>
          <w:instrText xml:space="preserve"> PAGEREF _Toc118406133 \h </w:instrText>
        </w:r>
        <w:r w:rsidR="00D57CB0">
          <w:rPr>
            <w:noProof/>
            <w:webHidden/>
          </w:rPr>
        </w:r>
        <w:r w:rsidR="00D57CB0">
          <w:rPr>
            <w:noProof/>
            <w:webHidden/>
          </w:rPr>
          <w:fldChar w:fldCharType="separate"/>
        </w:r>
        <w:r w:rsidR="00116B4B">
          <w:rPr>
            <w:noProof/>
            <w:webHidden/>
          </w:rPr>
          <w:t>373</w:t>
        </w:r>
        <w:r w:rsidR="00D57CB0">
          <w:rPr>
            <w:noProof/>
            <w:webHidden/>
          </w:rPr>
          <w:fldChar w:fldCharType="end"/>
        </w:r>
      </w:hyperlink>
    </w:p>
    <w:p w14:paraId="52D6B82D" w14:textId="7C668E75" w:rsidR="00D57CB0" w:rsidRDefault="00000000">
      <w:pPr>
        <w:pStyle w:val="TDC2"/>
        <w:rPr>
          <w:rFonts w:eastAsiaTheme="minorEastAsia"/>
          <w:b w:val="0"/>
          <w:color w:val="auto"/>
          <w:sz w:val="22"/>
          <w:lang w:eastAsia="es-ES"/>
        </w:rPr>
      </w:pPr>
      <w:hyperlink w:anchor="_Toc118406134" w:history="1">
        <w:r w:rsidR="00D57CB0" w:rsidRPr="000C1924">
          <w:rPr>
            <w:rStyle w:val="Hipervnculo"/>
          </w:rPr>
          <w:t>Parte IV: Código disciplinario</w:t>
        </w:r>
        <w:r w:rsidR="00D57CB0">
          <w:rPr>
            <w:webHidden/>
          </w:rPr>
          <w:tab/>
        </w:r>
        <w:r w:rsidR="00D57CB0">
          <w:rPr>
            <w:webHidden/>
          </w:rPr>
          <w:fldChar w:fldCharType="begin"/>
        </w:r>
        <w:r w:rsidR="00D57CB0">
          <w:rPr>
            <w:webHidden/>
          </w:rPr>
          <w:instrText xml:space="preserve"> PAGEREF _Toc118406134 \h </w:instrText>
        </w:r>
        <w:r w:rsidR="00D57CB0">
          <w:rPr>
            <w:webHidden/>
          </w:rPr>
        </w:r>
        <w:r w:rsidR="00D57CB0">
          <w:rPr>
            <w:webHidden/>
          </w:rPr>
          <w:fldChar w:fldCharType="separate"/>
        </w:r>
        <w:r w:rsidR="00116B4B">
          <w:rPr>
            <w:webHidden/>
          </w:rPr>
          <w:t>376</w:t>
        </w:r>
        <w:r w:rsidR="00D57CB0">
          <w:rPr>
            <w:webHidden/>
          </w:rPr>
          <w:fldChar w:fldCharType="end"/>
        </w:r>
      </w:hyperlink>
    </w:p>
    <w:p w14:paraId="126466C0" w14:textId="4FB17B32"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35" w:history="1">
        <w:r w:rsidR="00D57CB0" w:rsidRPr="000C1924">
          <w:rPr>
            <w:rStyle w:val="Hipervnculo"/>
            <w:noProof/>
          </w:rPr>
          <w:t xml:space="preserve">art. 11: </w:t>
        </w:r>
        <w:r w:rsidR="00D57CB0">
          <w:rPr>
            <w:rFonts w:eastAsiaTheme="minorEastAsia"/>
            <w:b w:val="0"/>
            <w:bCs w:val="0"/>
            <w:i w:val="0"/>
            <w:iCs w:val="0"/>
            <w:noProof/>
            <w:color w:val="auto"/>
            <w:sz w:val="22"/>
            <w:szCs w:val="22"/>
            <w:lang w:eastAsia="es-ES"/>
          </w:rPr>
          <w:tab/>
        </w:r>
        <w:r w:rsidR="00D57CB0" w:rsidRPr="000C1924">
          <w:rPr>
            <w:rStyle w:val="Hipervnculo"/>
            <w:noProof/>
          </w:rPr>
          <w:t>Infracciones disciplinarias</w:t>
        </w:r>
        <w:r w:rsidR="00D57CB0">
          <w:rPr>
            <w:noProof/>
            <w:webHidden/>
          </w:rPr>
          <w:tab/>
        </w:r>
        <w:r w:rsidR="00D57CB0">
          <w:rPr>
            <w:noProof/>
            <w:webHidden/>
          </w:rPr>
          <w:fldChar w:fldCharType="begin"/>
        </w:r>
        <w:r w:rsidR="00D57CB0">
          <w:rPr>
            <w:noProof/>
            <w:webHidden/>
          </w:rPr>
          <w:instrText xml:space="preserve"> PAGEREF _Toc118406135 \h </w:instrText>
        </w:r>
        <w:r w:rsidR="00D57CB0">
          <w:rPr>
            <w:noProof/>
            <w:webHidden/>
          </w:rPr>
        </w:r>
        <w:r w:rsidR="00D57CB0">
          <w:rPr>
            <w:noProof/>
            <w:webHidden/>
          </w:rPr>
          <w:fldChar w:fldCharType="separate"/>
        </w:r>
        <w:r w:rsidR="00116B4B">
          <w:rPr>
            <w:noProof/>
            <w:webHidden/>
          </w:rPr>
          <w:t>376</w:t>
        </w:r>
        <w:r w:rsidR="00D57CB0">
          <w:rPr>
            <w:noProof/>
            <w:webHidden/>
          </w:rPr>
          <w:fldChar w:fldCharType="end"/>
        </w:r>
      </w:hyperlink>
    </w:p>
    <w:p w14:paraId="30C68368" w14:textId="549E2F10"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36" w:history="1">
        <w:r w:rsidR="00D57CB0" w:rsidRPr="000C1924">
          <w:rPr>
            <w:rStyle w:val="Hipervnculo"/>
            <w:noProof/>
          </w:rPr>
          <w:t xml:space="preserve">art. 12: </w:t>
        </w:r>
        <w:r w:rsidR="00D57CB0">
          <w:rPr>
            <w:rFonts w:eastAsiaTheme="minorEastAsia"/>
            <w:b w:val="0"/>
            <w:bCs w:val="0"/>
            <w:i w:val="0"/>
            <w:iCs w:val="0"/>
            <w:noProof/>
            <w:color w:val="auto"/>
            <w:sz w:val="22"/>
            <w:szCs w:val="22"/>
            <w:lang w:eastAsia="es-ES"/>
          </w:rPr>
          <w:tab/>
        </w:r>
        <w:r w:rsidR="00D57CB0" w:rsidRPr="000C1924">
          <w:rPr>
            <w:rStyle w:val="Hipervnculo"/>
            <w:noProof/>
          </w:rPr>
          <w:t>Suspensión provisional y otras medidas.</w:t>
        </w:r>
        <w:r w:rsidR="00D57CB0">
          <w:rPr>
            <w:noProof/>
            <w:webHidden/>
          </w:rPr>
          <w:tab/>
        </w:r>
        <w:r w:rsidR="00D57CB0">
          <w:rPr>
            <w:noProof/>
            <w:webHidden/>
          </w:rPr>
          <w:fldChar w:fldCharType="begin"/>
        </w:r>
        <w:r w:rsidR="00D57CB0">
          <w:rPr>
            <w:noProof/>
            <w:webHidden/>
          </w:rPr>
          <w:instrText xml:space="preserve"> PAGEREF _Toc118406136 \h </w:instrText>
        </w:r>
        <w:r w:rsidR="00D57CB0">
          <w:rPr>
            <w:noProof/>
            <w:webHidden/>
          </w:rPr>
        </w:r>
        <w:r w:rsidR="00D57CB0">
          <w:rPr>
            <w:noProof/>
            <w:webHidden/>
          </w:rPr>
          <w:fldChar w:fldCharType="separate"/>
        </w:r>
        <w:r w:rsidR="00116B4B">
          <w:rPr>
            <w:noProof/>
            <w:webHidden/>
          </w:rPr>
          <w:t>384</w:t>
        </w:r>
        <w:r w:rsidR="00D57CB0">
          <w:rPr>
            <w:noProof/>
            <w:webHidden/>
          </w:rPr>
          <w:fldChar w:fldCharType="end"/>
        </w:r>
      </w:hyperlink>
    </w:p>
    <w:p w14:paraId="4AABF456" w14:textId="7CD003C2"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37" w:history="1">
        <w:r w:rsidR="00D57CB0" w:rsidRPr="000C1924">
          <w:rPr>
            <w:rStyle w:val="Hipervnculo"/>
            <w:noProof/>
          </w:rPr>
          <w:t xml:space="preserve">art. 13: </w:t>
        </w:r>
        <w:r w:rsidR="00D57CB0">
          <w:rPr>
            <w:rFonts w:eastAsiaTheme="minorEastAsia"/>
            <w:b w:val="0"/>
            <w:bCs w:val="0"/>
            <w:i w:val="0"/>
            <w:iCs w:val="0"/>
            <w:noProof/>
            <w:color w:val="auto"/>
            <w:sz w:val="22"/>
            <w:szCs w:val="22"/>
            <w:lang w:eastAsia="es-ES"/>
          </w:rPr>
          <w:tab/>
        </w:r>
        <w:r w:rsidR="00D57CB0" w:rsidRPr="000C1924">
          <w:rPr>
            <w:rStyle w:val="Hipervnculo"/>
            <w:noProof/>
          </w:rPr>
          <w:t>Sanciones.</w:t>
        </w:r>
        <w:r w:rsidR="00D57CB0">
          <w:rPr>
            <w:noProof/>
            <w:webHidden/>
          </w:rPr>
          <w:tab/>
        </w:r>
        <w:r w:rsidR="00D57CB0">
          <w:rPr>
            <w:noProof/>
            <w:webHidden/>
          </w:rPr>
          <w:fldChar w:fldCharType="begin"/>
        </w:r>
        <w:r w:rsidR="00D57CB0">
          <w:rPr>
            <w:noProof/>
            <w:webHidden/>
          </w:rPr>
          <w:instrText xml:space="preserve"> PAGEREF _Toc118406137 \h </w:instrText>
        </w:r>
        <w:r w:rsidR="00D57CB0">
          <w:rPr>
            <w:noProof/>
            <w:webHidden/>
          </w:rPr>
        </w:r>
        <w:r w:rsidR="00D57CB0">
          <w:rPr>
            <w:noProof/>
            <w:webHidden/>
          </w:rPr>
          <w:fldChar w:fldCharType="separate"/>
        </w:r>
        <w:r w:rsidR="00116B4B">
          <w:rPr>
            <w:noProof/>
            <w:webHidden/>
          </w:rPr>
          <w:t>385</w:t>
        </w:r>
        <w:r w:rsidR="00D57CB0">
          <w:rPr>
            <w:noProof/>
            <w:webHidden/>
          </w:rPr>
          <w:fldChar w:fldCharType="end"/>
        </w:r>
      </w:hyperlink>
    </w:p>
    <w:p w14:paraId="41C972FD" w14:textId="079EDEC9"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38" w:history="1">
        <w:r w:rsidR="00D57CB0" w:rsidRPr="000C1924">
          <w:rPr>
            <w:rStyle w:val="Hipervnculo"/>
            <w:noProof/>
          </w:rPr>
          <w:t xml:space="preserve">art. 14: </w:t>
        </w:r>
        <w:r w:rsidR="00D57CB0">
          <w:rPr>
            <w:rFonts w:eastAsiaTheme="minorEastAsia"/>
            <w:b w:val="0"/>
            <w:bCs w:val="0"/>
            <w:i w:val="0"/>
            <w:iCs w:val="0"/>
            <w:noProof/>
            <w:color w:val="auto"/>
            <w:sz w:val="22"/>
            <w:szCs w:val="22"/>
            <w:lang w:eastAsia="es-ES"/>
          </w:rPr>
          <w:tab/>
        </w:r>
        <w:r w:rsidR="00D57CB0" w:rsidRPr="000C1924">
          <w:rPr>
            <w:rStyle w:val="Hipervnculo"/>
            <w:noProof/>
          </w:rPr>
          <w:t>Reglas para determinar sanciones.</w:t>
        </w:r>
        <w:r w:rsidR="00D57CB0">
          <w:rPr>
            <w:noProof/>
            <w:webHidden/>
          </w:rPr>
          <w:tab/>
        </w:r>
        <w:r w:rsidR="00D57CB0">
          <w:rPr>
            <w:noProof/>
            <w:webHidden/>
          </w:rPr>
          <w:fldChar w:fldCharType="begin"/>
        </w:r>
        <w:r w:rsidR="00D57CB0">
          <w:rPr>
            <w:noProof/>
            <w:webHidden/>
          </w:rPr>
          <w:instrText xml:space="preserve"> PAGEREF _Toc118406138 \h </w:instrText>
        </w:r>
        <w:r w:rsidR="00D57CB0">
          <w:rPr>
            <w:noProof/>
            <w:webHidden/>
          </w:rPr>
        </w:r>
        <w:r w:rsidR="00D57CB0">
          <w:rPr>
            <w:noProof/>
            <w:webHidden/>
          </w:rPr>
          <w:fldChar w:fldCharType="separate"/>
        </w:r>
        <w:r w:rsidR="00116B4B">
          <w:rPr>
            <w:noProof/>
            <w:webHidden/>
          </w:rPr>
          <w:t>386</w:t>
        </w:r>
        <w:r w:rsidR="00D57CB0">
          <w:rPr>
            <w:noProof/>
            <w:webHidden/>
          </w:rPr>
          <w:fldChar w:fldCharType="end"/>
        </w:r>
      </w:hyperlink>
    </w:p>
    <w:p w14:paraId="684D3564" w14:textId="3C85116C"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39" w:history="1">
        <w:r w:rsidR="00D57CB0" w:rsidRPr="000C1924">
          <w:rPr>
            <w:rStyle w:val="Hipervnculo"/>
            <w:noProof/>
          </w:rPr>
          <w:t xml:space="preserve">art. 15: </w:t>
        </w:r>
        <w:r w:rsidR="00D57CB0">
          <w:rPr>
            <w:rFonts w:eastAsiaTheme="minorEastAsia"/>
            <w:b w:val="0"/>
            <w:bCs w:val="0"/>
            <w:i w:val="0"/>
            <w:iCs w:val="0"/>
            <w:noProof/>
            <w:color w:val="auto"/>
            <w:sz w:val="22"/>
            <w:szCs w:val="22"/>
            <w:lang w:eastAsia="es-ES"/>
          </w:rPr>
          <w:tab/>
        </w:r>
        <w:r w:rsidR="00D57CB0" w:rsidRPr="000C1924">
          <w:rPr>
            <w:rStyle w:val="Hipervnculo"/>
            <w:noProof/>
          </w:rPr>
          <w:t>Período de prueba.</w:t>
        </w:r>
        <w:r w:rsidR="00D57CB0">
          <w:rPr>
            <w:noProof/>
            <w:webHidden/>
          </w:rPr>
          <w:tab/>
        </w:r>
        <w:r w:rsidR="00D57CB0">
          <w:rPr>
            <w:noProof/>
            <w:webHidden/>
          </w:rPr>
          <w:fldChar w:fldCharType="begin"/>
        </w:r>
        <w:r w:rsidR="00D57CB0">
          <w:rPr>
            <w:noProof/>
            <w:webHidden/>
          </w:rPr>
          <w:instrText xml:space="preserve"> PAGEREF _Toc118406139 \h </w:instrText>
        </w:r>
        <w:r w:rsidR="00D57CB0">
          <w:rPr>
            <w:noProof/>
            <w:webHidden/>
          </w:rPr>
        </w:r>
        <w:r w:rsidR="00D57CB0">
          <w:rPr>
            <w:noProof/>
            <w:webHidden/>
          </w:rPr>
          <w:fldChar w:fldCharType="separate"/>
        </w:r>
        <w:r w:rsidR="00116B4B">
          <w:rPr>
            <w:noProof/>
            <w:webHidden/>
          </w:rPr>
          <w:t>387</w:t>
        </w:r>
        <w:r w:rsidR="00D57CB0">
          <w:rPr>
            <w:noProof/>
            <w:webHidden/>
          </w:rPr>
          <w:fldChar w:fldCharType="end"/>
        </w:r>
      </w:hyperlink>
    </w:p>
    <w:p w14:paraId="7506233A" w14:textId="33109E90"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40" w:history="1">
        <w:r w:rsidR="00D57CB0" w:rsidRPr="000C1924">
          <w:rPr>
            <w:rStyle w:val="Hipervnculo"/>
            <w:noProof/>
          </w:rPr>
          <w:t xml:space="preserve">art. 16: </w:t>
        </w:r>
        <w:r w:rsidR="00D57CB0">
          <w:rPr>
            <w:rFonts w:eastAsiaTheme="minorEastAsia"/>
            <w:b w:val="0"/>
            <w:bCs w:val="0"/>
            <w:i w:val="0"/>
            <w:iCs w:val="0"/>
            <w:noProof/>
            <w:color w:val="auto"/>
            <w:sz w:val="22"/>
            <w:szCs w:val="22"/>
            <w:lang w:eastAsia="es-ES"/>
          </w:rPr>
          <w:tab/>
        </w:r>
        <w:r w:rsidR="00D57CB0" w:rsidRPr="000C1924">
          <w:rPr>
            <w:rStyle w:val="Hipervnculo"/>
            <w:noProof/>
          </w:rPr>
          <w:t>Reglas generales de prueba y procedimiento.</w:t>
        </w:r>
        <w:r w:rsidR="00D57CB0">
          <w:rPr>
            <w:noProof/>
            <w:webHidden/>
          </w:rPr>
          <w:tab/>
        </w:r>
        <w:r w:rsidR="00D57CB0">
          <w:rPr>
            <w:noProof/>
            <w:webHidden/>
          </w:rPr>
          <w:fldChar w:fldCharType="begin"/>
        </w:r>
        <w:r w:rsidR="00D57CB0">
          <w:rPr>
            <w:noProof/>
            <w:webHidden/>
          </w:rPr>
          <w:instrText xml:space="preserve"> PAGEREF _Toc118406140 \h </w:instrText>
        </w:r>
        <w:r w:rsidR="00D57CB0">
          <w:rPr>
            <w:noProof/>
            <w:webHidden/>
          </w:rPr>
        </w:r>
        <w:r w:rsidR="00D57CB0">
          <w:rPr>
            <w:noProof/>
            <w:webHidden/>
          </w:rPr>
          <w:fldChar w:fldCharType="separate"/>
        </w:r>
        <w:r w:rsidR="00116B4B">
          <w:rPr>
            <w:noProof/>
            <w:webHidden/>
          </w:rPr>
          <w:t>387</w:t>
        </w:r>
        <w:r w:rsidR="00D57CB0">
          <w:rPr>
            <w:noProof/>
            <w:webHidden/>
          </w:rPr>
          <w:fldChar w:fldCharType="end"/>
        </w:r>
      </w:hyperlink>
    </w:p>
    <w:p w14:paraId="0782697A" w14:textId="4D4ADF80"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41" w:history="1">
        <w:r w:rsidR="00D57CB0" w:rsidRPr="000C1924">
          <w:rPr>
            <w:rStyle w:val="Hipervnculo"/>
            <w:noProof/>
          </w:rPr>
          <w:t xml:space="preserve">art. 17: </w:t>
        </w:r>
        <w:r w:rsidR="00D57CB0">
          <w:rPr>
            <w:rFonts w:eastAsiaTheme="minorEastAsia"/>
            <w:b w:val="0"/>
            <w:bCs w:val="0"/>
            <w:i w:val="0"/>
            <w:iCs w:val="0"/>
            <w:noProof/>
            <w:color w:val="auto"/>
            <w:sz w:val="22"/>
            <w:szCs w:val="22"/>
            <w:lang w:eastAsia="es-ES"/>
          </w:rPr>
          <w:tab/>
        </w:r>
        <w:r w:rsidR="00D57CB0" w:rsidRPr="000C1924">
          <w:rPr>
            <w:rStyle w:val="Hipervnculo"/>
            <w:noProof/>
          </w:rPr>
          <w:t>Apelaciones.</w:t>
        </w:r>
        <w:r w:rsidR="00D57CB0">
          <w:rPr>
            <w:noProof/>
            <w:webHidden/>
          </w:rPr>
          <w:tab/>
        </w:r>
        <w:r w:rsidR="00D57CB0">
          <w:rPr>
            <w:noProof/>
            <w:webHidden/>
          </w:rPr>
          <w:fldChar w:fldCharType="begin"/>
        </w:r>
        <w:r w:rsidR="00D57CB0">
          <w:rPr>
            <w:noProof/>
            <w:webHidden/>
          </w:rPr>
          <w:instrText xml:space="preserve"> PAGEREF _Toc118406141 \h </w:instrText>
        </w:r>
        <w:r w:rsidR="00D57CB0">
          <w:rPr>
            <w:noProof/>
            <w:webHidden/>
          </w:rPr>
        </w:r>
        <w:r w:rsidR="00D57CB0">
          <w:rPr>
            <w:noProof/>
            <w:webHidden/>
          </w:rPr>
          <w:fldChar w:fldCharType="separate"/>
        </w:r>
        <w:r w:rsidR="00116B4B">
          <w:rPr>
            <w:noProof/>
            <w:webHidden/>
          </w:rPr>
          <w:t>389</w:t>
        </w:r>
        <w:r w:rsidR="00D57CB0">
          <w:rPr>
            <w:noProof/>
            <w:webHidden/>
          </w:rPr>
          <w:fldChar w:fldCharType="end"/>
        </w:r>
      </w:hyperlink>
    </w:p>
    <w:p w14:paraId="3115151C" w14:textId="0FB78A81" w:rsidR="00D57CB0" w:rsidRDefault="00000000">
      <w:pPr>
        <w:pStyle w:val="TDC2"/>
        <w:tabs>
          <w:tab w:val="left" w:pos="1760"/>
        </w:tabs>
        <w:rPr>
          <w:rFonts w:eastAsiaTheme="minorEastAsia"/>
          <w:b w:val="0"/>
          <w:color w:val="auto"/>
          <w:sz w:val="22"/>
          <w:lang w:eastAsia="es-ES"/>
        </w:rPr>
      </w:pPr>
      <w:hyperlink w:anchor="_Toc118406142" w:history="1">
        <w:r w:rsidR="00D57CB0" w:rsidRPr="000C1924">
          <w:rPr>
            <w:rStyle w:val="Hipervnculo"/>
          </w:rPr>
          <w:t xml:space="preserve">PARTE V: </w:t>
        </w:r>
        <w:r w:rsidR="00D57CB0">
          <w:rPr>
            <w:rFonts w:eastAsiaTheme="minorEastAsia"/>
            <w:b w:val="0"/>
            <w:color w:val="auto"/>
            <w:sz w:val="22"/>
            <w:lang w:eastAsia="es-ES"/>
          </w:rPr>
          <w:tab/>
        </w:r>
        <w:r w:rsidR="00D57CB0" w:rsidRPr="000C1924">
          <w:rPr>
            <w:rStyle w:val="Hipervnculo"/>
          </w:rPr>
          <w:t>DISPOSICIONES COMUNES</w:t>
        </w:r>
        <w:r w:rsidR="00D57CB0">
          <w:rPr>
            <w:webHidden/>
          </w:rPr>
          <w:tab/>
        </w:r>
        <w:r w:rsidR="00D57CB0">
          <w:rPr>
            <w:webHidden/>
          </w:rPr>
          <w:fldChar w:fldCharType="begin"/>
        </w:r>
        <w:r w:rsidR="00D57CB0">
          <w:rPr>
            <w:webHidden/>
          </w:rPr>
          <w:instrText xml:space="preserve"> PAGEREF _Toc118406142 \h </w:instrText>
        </w:r>
        <w:r w:rsidR="00D57CB0">
          <w:rPr>
            <w:webHidden/>
          </w:rPr>
        </w:r>
        <w:r w:rsidR="00D57CB0">
          <w:rPr>
            <w:webHidden/>
          </w:rPr>
          <w:fldChar w:fldCharType="separate"/>
        </w:r>
        <w:r w:rsidR="00116B4B">
          <w:rPr>
            <w:webHidden/>
          </w:rPr>
          <w:t>390</w:t>
        </w:r>
        <w:r w:rsidR="00D57CB0">
          <w:rPr>
            <w:webHidden/>
          </w:rPr>
          <w:fldChar w:fldCharType="end"/>
        </w:r>
      </w:hyperlink>
    </w:p>
    <w:p w14:paraId="10D797F6" w14:textId="043DA50A"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43" w:history="1">
        <w:r w:rsidR="00D57CB0" w:rsidRPr="000C1924">
          <w:rPr>
            <w:rStyle w:val="Hipervnculo"/>
            <w:noProof/>
          </w:rPr>
          <w:t xml:space="preserve">art. 18: </w:t>
        </w:r>
        <w:r w:rsidR="00D57CB0">
          <w:rPr>
            <w:rFonts w:eastAsiaTheme="minorEastAsia"/>
            <w:b w:val="0"/>
            <w:bCs w:val="0"/>
            <w:i w:val="0"/>
            <w:iCs w:val="0"/>
            <w:noProof/>
            <w:color w:val="auto"/>
            <w:sz w:val="22"/>
            <w:szCs w:val="22"/>
            <w:lang w:eastAsia="es-ES"/>
          </w:rPr>
          <w:tab/>
        </w:r>
        <w:r w:rsidR="00D57CB0" w:rsidRPr="000C1924">
          <w:rPr>
            <w:rStyle w:val="Hipervnculo"/>
            <w:noProof/>
          </w:rPr>
          <w:t>Responsabilidad vicaria.</w:t>
        </w:r>
        <w:r w:rsidR="00D57CB0">
          <w:rPr>
            <w:noProof/>
            <w:webHidden/>
          </w:rPr>
          <w:tab/>
        </w:r>
        <w:r w:rsidR="00D57CB0">
          <w:rPr>
            <w:noProof/>
            <w:webHidden/>
          </w:rPr>
          <w:fldChar w:fldCharType="begin"/>
        </w:r>
        <w:r w:rsidR="00D57CB0">
          <w:rPr>
            <w:noProof/>
            <w:webHidden/>
          </w:rPr>
          <w:instrText xml:space="preserve"> PAGEREF _Toc118406143 \h </w:instrText>
        </w:r>
        <w:r w:rsidR="00D57CB0">
          <w:rPr>
            <w:noProof/>
            <w:webHidden/>
          </w:rPr>
        </w:r>
        <w:r w:rsidR="00D57CB0">
          <w:rPr>
            <w:noProof/>
            <w:webHidden/>
          </w:rPr>
          <w:fldChar w:fldCharType="separate"/>
        </w:r>
        <w:r w:rsidR="00116B4B">
          <w:rPr>
            <w:noProof/>
            <w:webHidden/>
          </w:rPr>
          <w:t>390</w:t>
        </w:r>
        <w:r w:rsidR="00D57CB0">
          <w:rPr>
            <w:noProof/>
            <w:webHidden/>
          </w:rPr>
          <w:fldChar w:fldCharType="end"/>
        </w:r>
      </w:hyperlink>
    </w:p>
    <w:p w14:paraId="39ED621A" w14:textId="7F813B21"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44" w:history="1">
        <w:r w:rsidR="00D57CB0" w:rsidRPr="000C1924">
          <w:rPr>
            <w:rStyle w:val="Hipervnculo"/>
            <w:noProof/>
          </w:rPr>
          <w:t xml:space="preserve">art. 19: </w:t>
        </w:r>
        <w:r w:rsidR="00D57CB0">
          <w:rPr>
            <w:rFonts w:eastAsiaTheme="minorEastAsia"/>
            <w:b w:val="0"/>
            <w:bCs w:val="0"/>
            <w:i w:val="0"/>
            <w:iCs w:val="0"/>
            <w:noProof/>
            <w:color w:val="auto"/>
            <w:sz w:val="22"/>
            <w:szCs w:val="22"/>
            <w:lang w:eastAsia="es-ES"/>
          </w:rPr>
          <w:tab/>
        </w:r>
        <w:r w:rsidR="00D57CB0" w:rsidRPr="000C1924">
          <w:rPr>
            <w:rStyle w:val="Hipervnculo"/>
            <w:noProof/>
          </w:rPr>
          <w:t>Mantenimiento de registros.</w:t>
        </w:r>
        <w:r w:rsidR="00D57CB0">
          <w:rPr>
            <w:noProof/>
            <w:webHidden/>
          </w:rPr>
          <w:tab/>
        </w:r>
        <w:r w:rsidR="00D57CB0">
          <w:rPr>
            <w:noProof/>
            <w:webHidden/>
          </w:rPr>
          <w:fldChar w:fldCharType="begin"/>
        </w:r>
        <w:r w:rsidR="00D57CB0">
          <w:rPr>
            <w:noProof/>
            <w:webHidden/>
          </w:rPr>
          <w:instrText xml:space="preserve"> PAGEREF _Toc118406144 \h </w:instrText>
        </w:r>
        <w:r w:rsidR="00D57CB0">
          <w:rPr>
            <w:noProof/>
            <w:webHidden/>
          </w:rPr>
        </w:r>
        <w:r w:rsidR="00D57CB0">
          <w:rPr>
            <w:noProof/>
            <w:webHidden/>
          </w:rPr>
          <w:fldChar w:fldCharType="separate"/>
        </w:r>
        <w:r w:rsidR="00116B4B">
          <w:rPr>
            <w:noProof/>
            <w:webHidden/>
          </w:rPr>
          <w:t>391</w:t>
        </w:r>
        <w:r w:rsidR="00D57CB0">
          <w:rPr>
            <w:noProof/>
            <w:webHidden/>
          </w:rPr>
          <w:fldChar w:fldCharType="end"/>
        </w:r>
      </w:hyperlink>
    </w:p>
    <w:p w14:paraId="62D95FF3" w14:textId="255A5D3D"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45" w:history="1">
        <w:r w:rsidR="00D57CB0" w:rsidRPr="000C1924">
          <w:rPr>
            <w:rStyle w:val="Hipervnculo"/>
            <w:noProof/>
          </w:rPr>
          <w:t xml:space="preserve">art. 20: </w:t>
        </w:r>
        <w:r w:rsidR="00D57CB0">
          <w:rPr>
            <w:rFonts w:eastAsiaTheme="minorEastAsia"/>
            <w:b w:val="0"/>
            <w:bCs w:val="0"/>
            <w:i w:val="0"/>
            <w:iCs w:val="0"/>
            <w:noProof/>
            <w:color w:val="auto"/>
            <w:sz w:val="22"/>
            <w:szCs w:val="22"/>
            <w:lang w:eastAsia="es-ES"/>
          </w:rPr>
          <w:tab/>
        </w:r>
        <w:r w:rsidR="00D57CB0" w:rsidRPr="000C1924">
          <w:rPr>
            <w:rStyle w:val="Hipervnculo"/>
            <w:noProof/>
          </w:rPr>
          <w:t>Ejecución de las decisiones.</w:t>
        </w:r>
        <w:r w:rsidR="00D57CB0">
          <w:rPr>
            <w:noProof/>
            <w:webHidden/>
          </w:rPr>
          <w:tab/>
        </w:r>
        <w:r w:rsidR="00D57CB0">
          <w:rPr>
            <w:noProof/>
            <w:webHidden/>
          </w:rPr>
          <w:fldChar w:fldCharType="begin"/>
        </w:r>
        <w:r w:rsidR="00D57CB0">
          <w:rPr>
            <w:noProof/>
            <w:webHidden/>
          </w:rPr>
          <w:instrText xml:space="preserve"> PAGEREF _Toc118406145 \h </w:instrText>
        </w:r>
        <w:r w:rsidR="00D57CB0">
          <w:rPr>
            <w:noProof/>
            <w:webHidden/>
          </w:rPr>
        </w:r>
        <w:r w:rsidR="00D57CB0">
          <w:rPr>
            <w:noProof/>
            <w:webHidden/>
          </w:rPr>
          <w:fldChar w:fldCharType="separate"/>
        </w:r>
        <w:r w:rsidR="00116B4B">
          <w:rPr>
            <w:noProof/>
            <w:webHidden/>
          </w:rPr>
          <w:t>392</w:t>
        </w:r>
        <w:r w:rsidR="00D57CB0">
          <w:rPr>
            <w:noProof/>
            <w:webHidden/>
          </w:rPr>
          <w:fldChar w:fldCharType="end"/>
        </w:r>
      </w:hyperlink>
    </w:p>
    <w:p w14:paraId="4842EBAE" w14:textId="201B620D" w:rsidR="00D57CB0" w:rsidRDefault="00000000">
      <w:pPr>
        <w:pStyle w:val="TDC3"/>
        <w:tabs>
          <w:tab w:val="left" w:pos="1760"/>
        </w:tabs>
        <w:rPr>
          <w:rFonts w:eastAsiaTheme="minorEastAsia"/>
          <w:b w:val="0"/>
          <w:bCs w:val="0"/>
          <w:i w:val="0"/>
          <w:iCs w:val="0"/>
          <w:noProof/>
          <w:color w:val="auto"/>
          <w:sz w:val="22"/>
          <w:szCs w:val="22"/>
          <w:lang w:eastAsia="es-ES"/>
        </w:rPr>
      </w:pPr>
      <w:hyperlink w:anchor="_Toc118406146" w:history="1">
        <w:r w:rsidR="00D57CB0" w:rsidRPr="000C1924">
          <w:rPr>
            <w:rStyle w:val="Hipervnculo"/>
            <w:noProof/>
          </w:rPr>
          <w:t xml:space="preserve">art. 21: </w:t>
        </w:r>
        <w:r w:rsidR="00D57CB0">
          <w:rPr>
            <w:rFonts w:eastAsiaTheme="minorEastAsia"/>
            <w:b w:val="0"/>
            <w:bCs w:val="0"/>
            <w:i w:val="0"/>
            <w:iCs w:val="0"/>
            <w:noProof/>
            <w:color w:val="auto"/>
            <w:sz w:val="22"/>
            <w:szCs w:val="22"/>
            <w:lang w:eastAsia="es-ES"/>
          </w:rPr>
          <w:tab/>
        </w:r>
        <w:r w:rsidR="00D57CB0" w:rsidRPr="000C1924">
          <w:rPr>
            <w:rStyle w:val="Hipervnculo"/>
            <w:noProof/>
          </w:rPr>
          <w:t>Entrada en vigor.</w:t>
        </w:r>
        <w:r w:rsidR="00D57CB0">
          <w:rPr>
            <w:noProof/>
            <w:webHidden/>
          </w:rPr>
          <w:tab/>
        </w:r>
        <w:r w:rsidR="00D57CB0">
          <w:rPr>
            <w:noProof/>
            <w:webHidden/>
          </w:rPr>
          <w:fldChar w:fldCharType="begin"/>
        </w:r>
        <w:r w:rsidR="00D57CB0">
          <w:rPr>
            <w:noProof/>
            <w:webHidden/>
          </w:rPr>
          <w:instrText xml:space="preserve"> PAGEREF _Toc118406146 \h </w:instrText>
        </w:r>
        <w:r w:rsidR="00D57CB0">
          <w:rPr>
            <w:noProof/>
            <w:webHidden/>
          </w:rPr>
        </w:r>
        <w:r w:rsidR="00D57CB0">
          <w:rPr>
            <w:noProof/>
            <w:webHidden/>
          </w:rPr>
          <w:fldChar w:fldCharType="separate"/>
        </w:r>
        <w:r w:rsidR="00116B4B">
          <w:rPr>
            <w:noProof/>
            <w:webHidden/>
          </w:rPr>
          <w:t>393</w:t>
        </w:r>
        <w:r w:rsidR="00D57CB0">
          <w:rPr>
            <w:noProof/>
            <w:webHidden/>
          </w:rPr>
          <w:fldChar w:fldCharType="end"/>
        </w:r>
      </w:hyperlink>
    </w:p>
    <w:p w14:paraId="4A585C75" w14:textId="27159401" w:rsidR="00D57CB0" w:rsidRDefault="00000000">
      <w:pPr>
        <w:pStyle w:val="TDC3"/>
        <w:tabs>
          <w:tab w:val="left" w:pos="1832"/>
        </w:tabs>
        <w:rPr>
          <w:rFonts w:eastAsiaTheme="minorEastAsia"/>
          <w:b w:val="0"/>
          <w:bCs w:val="0"/>
          <w:i w:val="0"/>
          <w:iCs w:val="0"/>
          <w:noProof/>
          <w:color w:val="auto"/>
          <w:sz w:val="22"/>
          <w:szCs w:val="22"/>
          <w:lang w:eastAsia="es-ES"/>
        </w:rPr>
      </w:pPr>
      <w:hyperlink w:anchor="_Toc118406147" w:history="1">
        <w:r w:rsidR="00D57CB0" w:rsidRPr="000C1924">
          <w:rPr>
            <w:rStyle w:val="Hipervnculo"/>
            <w:noProof/>
          </w:rPr>
          <w:t>APÉNDICE</w:t>
        </w:r>
        <w:r w:rsidR="00D57CB0">
          <w:rPr>
            <w:rFonts w:eastAsiaTheme="minorEastAsia"/>
            <w:b w:val="0"/>
            <w:bCs w:val="0"/>
            <w:i w:val="0"/>
            <w:iCs w:val="0"/>
            <w:noProof/>
            <w:color w:val="auto"/>
            <w:sz w:val="22"/>
            <w:szCs w:val="22"/>
            <w:lang w:eastAsia="es-ES"/>
          </w:rPr>
          <w:tab/>
        </w:r>
        <w:r w:rsidR="00D57CB0" w:rsidRPr="000C1924">
          <w:rPr>
            <w:rStyle w:val="Hipervnculo"/>
            <w:noProof/>
          </w:rPr>
          <w:t>DEFINICIONES</w:t>
        </w:r>
        <w:r w:rsidR="00D57CB0">
          <w:rPr>
            <w:noProof/>
            <w:webHidden/>
          </w:rPr>
          <w:tab/>
        </w:r>
        <w:r w:rsidR="00D57CB0">
          <w:rPr>
            <w:noProof/>
            <w:webHidden/>
          </w:rPr>
          <w:fldChar w:fldCharType="begin"/>
        </w:r>
        <w:r w:rsidR="00D57CB0">
          <w:rPr>
            <w:noProof/>
            <w:webHidden/>
          </w:rPr>
          <w:instrText xml:space="preserve"> PAGEREF _Toc118406147 \h </w:instrText>
        </w:r>
        <w:r w:rsidR="00D57CB0">
          <w:rPr>
            <w:noProof/>
            <w:webHidden/>
          </w:rPr>
        </w:r>
        <w:r w:rsidR="00D57CB0">
          <w:rPr>
            <w:noProof/>
            <w:webHidden/>
          </w:rPr>
          <w:fldChar w:fldCharType="separate"/>
        </w:r>
        <w:r w:rsidR="00116B4B">
          <w:rPr>
            <w:noProof/>
            <w:webHidden/>
          </w:rPr>
          <w:t>393</w:t>
        </w:r>
        <w:r w:rsidR="00D57CB0">
          <w:rPr>
            <w:noProof/>
            <w:webHidden/>
          </w:rPr>
          <w:fldChar w:fldCharType="end"/>
        </w:r>
      </w:hyperlink>
    </w:p>
    <w:p w14:paraId="3ADFE413" w14:textId="6231A80B" w:rsidR="00D57CB0" w:rsidRDefault="00000000">
      <w:pPr>
        <w:pStyle w:val="TDC3"/>
        <w:rPr>
          <w:rFonts w:eastAsiaTheme="minorEastAsia"/>
          <w:b w:val="0"/>
          <w:bCs w:val="0"/>
          <w:i w:val="0"/>
          <w:iCs w:val="0"/>
          <w:noProof/>
          <w:color w:val="auto"/>
          <w:sz w:val="22"/>
          <w:szCs w:val="22"/>
          <w:lang w:eastAsia="es-ES"/>
        </w:rPr>
      </w:pPr>
      <w:hyperlink w:anchor="_Toc118406148" w:history="1">
        <w:r w:rsidR="00D57CB0" w:rsidRPr="000C1924">
          <w:rPr>
            <w:rStyle w:val="Hipervnculo"/>
            <w:noProof/>
          </w:rPr>
          <w:t>DIRECTRICES PARA LOS ORGANIZADORES</w:t>
        </w:r>
        <w:r w:rsidR="00D57CB0">
          <w:rPr>
            <w:noProof/>
            <w:webHidden/>
          </w:rPr>
          <w:tab/>
        </w:r>
        <w:r w:rsidR="00D57CB0">
          <w:rPr>
            <w:noProof/>
            <w:webHidden/>
          </w:rPr>
          <w:fldChar w:fldCharType="begin"/>
        </w:r>
        <w:r w:rsidR="00D57CB0">
          <w:rPr>
            <w:noProof/>
            <w:webHidden/>
          </w:rPr>
          <w:instrText xml:space="preserve"> PAGEREF _Toc118406148 \h </w:instrText>
        </w:r>
        <w:r w:rsidR="00D57CB0">
          <w:rPr>
            <w:noProof/>
            <w:webHidden/>
          </w:rPr>
        </w:r>
        <w:r w:rsidR="00D57CB0">
          <w:rPr>
            <w:noProof/>
            <w:webHidden/>
          </w:rPr>
          <w:fldChar w:fldCharType="separate"/>
        </w:r>
        <w:r w:rsidR="00116B4B">
          <w:rPr>
            <w:noProof/>
            <w:webHidden/>
          </w:rPr>
          <w:t>398</w:t>
        </w:r>
        <w:r w:rsidR="00D57CB0">
          <w:rPr>
            <w:noProof/>
            <w:webHidden/>
          </w:rPr>
          <w:fldChar w:fldCharType="end"/>
        </w:r>
      </w:hyperlink>
    </w:p>
    <w:p w14:paraId="3A3D7223" w14:textId="30BA60A2" w:rsidR="00D57CB0" w:rsidRDefault="00000000">
      <w:pPr>
        <w:pStyle w:val="TDC3"/>
        <w:rPr>
          <w:rFonts w:eastAsiaTheme="minorEastAsia"/>
          <w:b w:val="0"/>
          <w:bCs w:val="0"/>
          <w:i w:val="0"/>
          <w:iCs w:val="0"/>
          <w:noProof/>
          <w:color w:val="auto"/>
          <w:sz w:val="22"/>
          <w:szCs w:val="22"/>
          <w:lang w:eastAsia="es-ES"/>
        </w:rPr>
      </w:pPr>
      <w:hyperlink w:anchor="_Toc118406149" w:history="1">
        <w:r w:rsidR="00D57CB0" w:rsidRPr="000C1924">
          <w:rPr>
            <w:rStyle w:val="Hipervnculo"/>
            <w:noProof/>
          </w:rPr>
          <w:t>TABLAS KRAUSE DE INFORME DE TORNEO TRF</w:t>
        </w:r>
        <w:r w:rsidR="00D57CB0">
          <w:rPr>
            <w:noProof/>
            <w:webHidden/>
          </w:rPr>
          <w:tab/>
        </w:r>
        <w:r w:rsidR="00D57CB0">
          <w:rPr>
            <w:noProof/>
            <w:webHidden/>
          </w:rPr>
          <w:fldChar w:fldCharType="begin"/>
        </w:r>
        <w:r w:rsidR="00D57CB0">
          <w:rPr>
            <w:noProof/>
            <w:webHidden/>
          </w:rPr>
          <w:instrText xml:space="preserve"> PAGEREF _Toc118406149 \h </w:instrText>
        </w:r>
        <w:r w:rsidR="00D57CB0">
          <w:rPr>
            <w:noProof/>
            <w:webHidden/>
          </w:rPr>
        </w:r>
        <w:r w:rsidR="00D57CB0">
          <w:rPr>
            <w:noProof/>
            <w:webHidden/>
          </w:rPr>
          <w:fldChar w:fldCharType="separate"/>
        </w:r>
        <w:r w:rsidR="00116B4B">
          <w:rPr>
            <w:noProof/>
            <w:webHidden/>
          </w:rPr>
          <w:t>401</w:t>
        </w:r>
        <w:r w:rsidR="00D57CB0">
          <w:rPr>
            <w:noProof/>
            <w:webHidden/>
          </w:rPr>
          <w:fldChar w:fldCharType="end"/>
        </w:r>
      </w:hyperlink>
    </w:p>
    <w:p w14:paraId="62507C42" w14:textId="7451A6B7" w:rsidR="00D57CB0" w:rsidRDefault="00000000">
      <w:pPr>
        <w:pStyle w:val="TDC2"/>
        <w:rPr>
          <w:rFonts w:eastAsiaTheme="minorEastAsia"/>
          <w:b w:val="0"/>
          <w:color w:val="auto"/>
          <w:sz w:val="22"/>
          <w:lang w:eastAsia="es-ES"/>
        </w:rPr>
      </w:pPr>
      <w:hyperlink w:anchor="_Toc118406150" w:history="1">
        <w:r w:rsidR="00D57CB0" w:rsidRPr="000C1924">
          <w:rPr>
            <w:rStyle w:val="Hipervnculo"/>
          </w:rPr>
          <w:t>Introducción práctica al sistema suizo</w:t>
        </w:r>
        <w:r w:rsidR="00D57CB0">
          <w:rPr>
            <w:webHidden/>
          </w:rPr>
          <w:tab/>
        </w:r>
        <w:r w:rsidR="00D57CB0">
          <w:rPr>
            <w:webHidden/>
          </w:rPr>
          <w:fldChar w:fldCharType="begin"/>
        </w:r>
        <w:r w:rsidR="00D57CB0">
          <w:rPr>
            <w:webHidden/>
          </w:rPr>
          <w:instrText xml:space="preserve"> PAGEREF _Toc118406150 \h </w:instrText>
        </w:r>
        <w:r w:rsidR="00D57CB0">
          <w:rPr>
            <w:webHidden/>
          </w:rPr>
        </w:r>
        <w:r w:rsidR="00D57CB0">
          <w:rPr>
            <w:webHidden/>
          </w:rPr>
          <w:fldChar w:fldCharType="separate"/>
        </w:r>
        <w:r w:rsidR="00116B4B">
          <w:rPr>
            <w:webHidden/>
          </w:rPr>
          <w:t>404</w:t>
        </w:r>
        <w:r w:rsidR="00D57CB0">
          <w:rPr>
            <w:webHidden/>
          </w:rPr>
          <w:fldChar w:fldCharType="end"/>
        </w:r>
      </w:hyperlink>
    </w:p>
    <w:p w14:paraId="44BBDE1F" w14:textId="6A20D004" w:rsidR="00D57CB0" w:rsidRDefault="00000000">
      <w:pPr>
        <w:pStyle w:val="TDC2"/>
        <w:rPr>
          <w:rFonts w:eastAsiaTheme="minorEastAsia"/>
          <w:b w:val="0"/>
          <w:color w:val="auto"/>
          <w:sz w:val="22"/>
          <w:lang w:eastAsia="es-ES"/>
        </w:rPr>
      </w:pPr>
      <w:hyperlink w:anchor="_Toc118406151" w:history="1">
        <w:r w:rsidR="00D57CB0" w:rsidRPr="000C1924">
          <w:rPr>
            <w:rStyle w:val="Hipervnculo"/>
          </w:rPr>
          <w:t>Documento confeccionado por el I.A. Javier Pérez Llera</w:t>
        </w:r>
        <w:r w:rsidR="00D57CB0">
          <w:rPr>
            <w:webHidden/>
          </w:rPr>
          <w:tab/>
        </w:r>
        <w:r w:rsidR="00D57CB0">
          <w:rPr>
            <w:webHidden/>
          </w:rPr>
          <w:fldChar w:fldCharType="begin"/>
        </w:r>
        <w:r w:rsidR="00D57CB0">
          <w:rPr>
            <w:webHidden/>
          </w:rPr>
          <w:instrText xml:space="preserve"> PAGEREF _Toc118406151 \h </w:instrText>
        </w:r>
        <w:r w:rsidR="00D57CB0">
          <w:rPr>
            <w:webHidden/>
          </w:rPr>
        </w:r>
        <w:r w:rsidR="00D57CB0">
          <w:rPr>
            <w:webHidden/>
          </w:rPr>
          <w:fldChar w:fldCharType="separate"/>
        </w:r>
        <w:r w:rsidR="00116B4B">
          <w:rPr>
            <w:webHidden/>
          </w:rPr>
          <w:t>404</w:t>
        </w:r>
        <w:r w:rsidR="00D57CB0">
          <w:rPr>
            <w:webHidden/>
          </w:rPr>
          <w:fldChar w:fldCharType="end"/>
        </w:r>
      </w:hyperlink>
    </w:p>
    <w:p w14:paraId="7645258C" w14:textId="2CFE134C" w:rsidR="00D57CB0" w:rsidRDefault="00000000">
      <w:pPr>
        <w:pStyle w:val="TDC3"/>
        <w:rPr>
          <w:rFonts w:eastAsiaTheme="minorEastAsia"/>
          <w:b w:val="0"/>
          <w:bCs w:val="0"/>
          <w:i w:val="0"/>
          <w:iCs w:val="0"/>
          <w:noProof/>
          <w:color w:val="auto"/>
          <w:sz w:val="22"/>
          <w:szCs w:val="22"/>
          <w:lang w:eastAsia="es-ES"/>
        </w:rPr>
      </w:pPr>
      <w:hyperlink w:anchor="_Toc118406152" w:history="1">
        <w:r w:rsidR="00D57CB0" w:rsidRPr="000C1924">
          <w:rPr>
            <w:rStyle w:val="Hipervnculo"/>
            <w:noProof/>
          </w:rPr>
          <w:t>1.-</w:t>
        </w:r>
        <w:r w:rsidR="00D57CB0">
          <w:rPr>
            <w:rFonts w:eastAsiaTheme="minorEastAsia"/>
            <w:b w:val="0"/>
            <w:bCs w:val="0"/>
            <w:i w:val="0"/>
            <w:iCs w:val="0"/>
            <w:noProof/>
            <w:color w:val="auto"/>
            <w:sz w:val="22"/>
            <w:szCs w:val="22"/>
            <w:lang w:eastAsia="es-ES"/>
          </w:rPr>
          <w:tab/>
        </w:r>
        <w:r w:rsidR="00D57CB0" w:rsidRPr="000C1924">
          <w:rPr>
            <w:rStyle w:val="Hipervnculo"/>
            <w:noProof/>
          </w:rPr>
          <w:t>Introducción</w:t>
        </w:r>
        <w:r w:rsidR="00D57CB0">
          <w:rPr>
            <w:noProof/>
            <w:webHidden/>
          </w:rPr>
          <w:tab/>
        </w:r>
        <w:r w:rsidR="00D57CB0">
          <w:rPr>
            <w:noProof/>
            <w:webHidden/>
          </w:rPr>
          <w:fldChar w:fldCharType="begin"/>
        </w:r>
        <w:r w:rsidR="00D57CB0">
          <w:rPr>
            <w:noProof/>
            <w:webHidden/>
          </w:rPr>
          <w:instrText xml:space="preserve"> PAGEREF _Toc118406152 \h </w:instrText>
        </w:r>
        <w:r w:rsidR="00D57CB0">
          <w:rPr>
            <w:noProof/>
            <w:webHidden/>
          </w:rPr>
        </w:r>
        <w:r w:rsidR="00D57CB0">
          <w:rPr>
            <w:noProof/>
            <w:webHidden/>
          </w:rPr>
          <w:fldChar w:fldCharType="separate"/>
        </w:r>
        <w:r w:rsidR="00116B4B">
          <w:rPr>
            <w:noProof/>
            <w:webHidden/>
          </w:rPr>
          <w:t>404</w:t>
        </w:r>
        <w:r w:rsidR="00D57CB0">
          <w:rPr>
            <w:noProof/>
            <w:webHidden/>
          </w:rPr>
          <w:fldChar w:fldCharType="end"/>
        </w:r>
      </w:hyperlink>
    </w:p>
    <w:p w14:paraId="55BE6757" w14:textId="1DBB0144" w:rsidR="00D57CB0" w:rsidRDefault="00000000">
      <w:pPr>
        <w:pStyle w:val="TDC3"/>
        <w:rPr>
          <w:rFonts w:eastAsiaTheme="minorEastAsia"/>
          <w:b w:val="0"/>
          <w:bCs w:val="0"/>
          <w:i w:val="0"/>
          <w:iCs w:val="0"/>
          <w:noProof/>
          <w:color w:val="auto"/>
          <w:sz w:val="22"/>
          <w:szCs w:val="22"/>
          <w:lang w:eastAsia="es-ES"/>
        </w:rPr>
      </w:pPr>
      <w:hyperlink w:anchor="_Toc118406153" w:history="1">
        <w:r w:rsidR="00D57CB0" w:rsidRPr="000C1924">
          <w:rPr>
            <w:rStyle w:val="Hipervnculo"/>
            <w:noProof/>
          </w:rPr>
          <w:t>2.-</w:t>
        </w:r>
        <w:r w:rsidR="00D57CB0">
          <w:rPr>
            <w:rFonts w:eastAsiaTheme="minorEastAsia"/>
            <w:b w:val="0"/>
            <w:bCs w:val="0"/>
            <w:i w:val="0"/>
            <w:iCs w:val="0"/>
            <w:noProof/>
            <w:color w:val="auto"/>
            <w:sz w:val="22"/>
            <w:szCs w:val="22"/>
            <w:lang w:eastAsia="es-ES"/>
          </w:rPr>
          <w:tab/>
        </w:r>
        <w:r w:rsidR="00D57CB0" w:rsidRPr="000C1924">
          <w:rPr>
            <w:rStyle w:val="Hipervnculo"/>
            <w:noProof/>
          </w:rPr>
          <w:t>Terminología básica</w:t>
        </w:r>
        <w:r w:rsidR="00D57CB0">
          <w:rPr>
            <w:noProof/>
            <w:webHidden/>
          </w:rPr>
          <w:tab/>
        </w:r>
        <w:r w:rsidR="00D57CB0">
          <w:rPr>
            <w:noProof/>
            <w:webHidden/>
          </w:rPr>
          <w:fldChar w:fldCharType="begin"/>
        </w:r>
        <w:r w:rsidR="00D57CB0">
          <w:rPr>
            <w:noProof/>
            <w:webHidden/>
          </w:rPr>
          <w:instrText xml:space="preserve"> PAGEREF _Toc118406153 \h </w:instrText>
        </w:r>
        <w:r w:rsidR="00D57CB0">
          <w:rPr>
            <w:noProof/>
            <w:webHidden/>
          </w:rPr>
        </w:r>
        <w:r w:rsidR="00D57CB0">
          <w:rPr>
            <w:noProof/>
            <w:webHidden/>
          </w:rPr>
          <w:fldChar w:fldCharType="separate"/>
        </w:r>
        <w:r w:rsidR="00116B4B">
          <w:rPr>
            <w:noProof/>
            <w:webHidden/>
          </w:rPr>
          <w:t>405</w:t>
        </w:r>
        <w:r w:rsidR="00D57CB0">
          <w:rPr>
            <w:noProof/>
            <w:webHidden/>
          </w:rPr>
          <w:fldChar w:fldCharType="end"/>
        </w:r>
      </w:hyperlink>
    </w:p>
    <w:p w14:paraId="048F5BA3" w14:textId="012EB7F8" w:rsidR="00D57CB0" w:rsidRDefault="00000000">
      <w:pPr>
        <w:pStyle w:val="TDC3"/>
        <w:rPr>
          <w:rFonts w:eastAsiaTheme="minorEastAsia"/>
          <w:b w:val="0"/>
          <w:bCs w:val="0"/>
          <w:i w:val="0"/>
          <w:iCs w:val="0"/>
          <w:noProof/>
          <w:color w:val="auto"/>
          <w:sz w:val="22"/>
          <w:szCs w:val="22"/>
          <w:lang w:eastAsia="es-ES"/>
        </w:rPr>
      </w:pPr>
      <w:hyperlink w:anchor="_Toc118406154" w:history="1">
        <w:r w:rsidR="00D57CB0" w:rsidRPr="000C1924">
          <w:rPr>
            <w:rStyle w:val="Hipervnculo"/>
            <w:noProof/>
          </w:rPr>
          <w:t>3.-</w:t>
        </w:r>
        <w:r w:rsidR="00D57CB0">
          <w:rPr>
            <w:rFonts w:eastAsiaTheme="minorEastAsia"/>
            <w:b w:val="0"/>
            <w:bCs w:val="0"/>
            <w:i w:val="0"/>
            <w:iCs w:val="0"/>
            <w:noProof/>
            <w:color w:val="auto"/>
            <w:sz w:val="22"/>
            <w:szCs w:val="22"/>
            <w:lang w:eastAsia="es-ES"/>
          </w:rPr>
          <w:tab/>
        </w:r>
        <w:r w:rsidR="00D57CB0" w:rsidRPr="000C1924">
          <w:rPr>
            <w:rStyle w:val="Hipervnculo"/>
            <w:noProof/>
          </w:rPr>
          <w:t>Emparejando un torneo completo</w:t>
        </w:r>
        <w:r w:rsidR="00D57CB0">
          <w:rPr>
            <w:noProof/>
            <w:webHidden/>
          </w:rPr>
          <w:tab/>
        </w:r>
        <w:r w:rsidR="00D57CB0">
          <w:rPr>
            <w:noProof/>
            <w:webHidden/>
          </w:rPr>
          <w:fldChar w:fldCharType="begin"/>
        </w:r>
        <w:r w:rsidR="00D57CB0">
          <w:rPr>
            <w:noProof/>
            <w:webHidden/>
          </w:rPr>
          <w:instrText xml:space="preserve"> PAGEREF _Toc118406154 \h </w:instrText>
        </w:r>
        <w:r w:rsidR="00D57CB0">
          <w:rPr>
            <w:noProof/>
            <w:webHidden/>
          </w:rPr>
        </w:r>
        <w:r w:rsidR="00D57CB0">
          <w:rPr>
            <w:noProof/>
            <w:webHidden/>
          </w:rPr>
          <w:fldChar w:fldCharType="separate"/>
        </w:r>
        <w:r w:rsidR="00116B4B">
          <w:rPr>
            <w:noProof/>
            <w:webHidden/>
          </w:rPr>
          <w:t>408</w:t>
        </w:r>
        <w:r w:rsidR="00D57CB0">
          <w:rPr>
            <w:noProof/>
            <w:webHidden/>
          </w:rPr>
          <w:fldChar w:fldCharType="end"/>
        </w:r>
      </w:hyperlink>
    </w:p>
    <w:p w14:paraId="0ABB2654" w14:textId="5812DC7C" w:rsidR="00D57CB0" w:rsidRDefault="00000000">
      <w:pPr>
        <w:pStyle w:val="TDC3"/>
        <w:rPr>
          <w:rFonts w:eastAsiaTheme="minorEastAsia"/>
          <w:b w:val="0"/>
          <w:bCs w:val="0"/>
          <w:i w:val="0"/>
          <w:iCs w:val="0"/>
          <w:noProof/>
          <w:color w:val="auto"/>
          <w:sz w:val="22"/>
          <w:szCs w:val="22"/>
          <w:lang w:eastAsia="es-ES"/>
        </w:rPr>
      </w:pPr>
      <w:hyperlink w:anchor="_Toc118406155" w:history="1">
        <w:r w:rsidR="00D57CB0" w:rsidRPr="000C1924">
          <w:rPr>
            <w:rStyle w:val="Hipervnculo"/>
            <w:noProof/>
          </w:rPr>
          <w:t>Emparejando la Ronda 2: Transposiciones</w:t>
        </w:r>
        <w:r w:rsidR="00D57CB0">
          <w:rPr>
            <w:noProof/>
            <w:webHidden/>
          </w:rPr>
          <w:tab/>
        </w:r>
        <w:r w:rsidR="00D57CB0">
          <w:rPr>
            <w:noProof/>
            <w:webHidden/>
          </w:rPr>
          <w:fldChar w:fldCharType="begin"/>
        </w:r>
        <w:r w:rsidR="00D57CB0">
          <w:rPr>
            <w:noProof/>
            <w:webHidden/>
          </w:rPr>
          <w:instrText xml:space="preserve"> PAGEREF _Toc118406155 \h </w:instrText>
        </w:r>
        <w:r w:rsidR="00D57CB0">
          <w:rPr>
            <w:noProof/>
            <w:webHidden/>
          </w:rPr>
        </w:r>
        <w:r w:rsidR="00D57CB0">
          <w:rPr>
            <w:noProof/>
            <w:webHidden/>
          </w:rPr>
          <w:fldChar w:fldCharType="separate"/>
        </w:r>
        <w:r w:rsidR="00116B4B">
          <w:rPr>
            <w:noProof/>
            <w:webHidden/>
          </w:rPr>
          <w:t>411</w:t>
        </w:r>
        <w:r w:rsidR="00D57CB0">
          <w:rPr>
            <w:noProof/>
            <w:webHidden/>
          </w:rPr>
          <w:fldChar w:fldCharType="end"/>
        </w:r>
      </w:hyperlink>
    </w:p>
    <w:p w14:paraId="48BA1B23" w14:textId="59E028D7" w:rsidR="00D57CB0" w:rsidRDefault="00000000">
      <w:pPr>
        <w:pStyle w:val="TDC3"/>
        <w:rPr>
          <w:rFonts w:eastAsiaTheme="minorEastAsia"/>
          <w:b w:val="0"/>
          <w:bCs w:val="0"/>
          <w:i w:val="0"/>
          <w:iCs w:val="0"/>
          <w:noProof/>
          <w:color w:val="auto"/>
          <w:sz w:val="22"/>
          <w:szCs w:val="22"/>
          <w:lang w:eastAsia="es-ES"/>
        </w:rPr>
      </w:pPr>
      <w:hyperlink w:anchor="_Toc118406156" w:history="1">
        <w:r w:rsidR="00D57CB0" w:rsidRPr="000C1924">
          <w:rPr>
            <w:rStyle w:val="Hipervnculo"/>
            <w:noProof/>
          </w:rPr>
          <w:t>Emparejando la Ronda 3: Flotantes</w:t>
        </w:r>
        <w:r w:rsidR="00D57CB0">
          <w:rPr>
            <w:noProof/>
            <w:webHidden/>
          </w:rPr>
          <w:tab/>
        </w:r>
        <w:r w:rsidR="00D57CB0">
          <w:rPr>
            <w:noProof/>
            <w:webHidden/>
          </w:rPr>
          <w:fldChar w:fldCharType="begin"/>
        </w:r>
        <w:r w:rsidR="00D57CB0">
          <w:rPr>
            <w:noProof/>
            <w:webHidden/>
          </w:rPr>
          <w:instrText xml:space="preserve"> PAGEREF _Toc118406156 \h </w:instrText>
        </w:r>
        <w:r w:rsidR="00D57CB0">
          <w:rPr>
            <w:noProof/>
            <w:webHidden/>
          </w:rPr>
        </w:r>
        <w:r w:rsidR="00D57CB0">
          <w:rPr>
            <w:noProof/>
            <w:webHidden/>
          </w:rPr>
          <w:fldChar w:fldCharType="separate"/>
        </w:r>
        <w:r w:rsidR="00116B4B">
          <w:rPr>
            <w:noProof/>
            <w:webHidden/>
          </w:rPr>
          <w:t>420</w:t>
        </w:r>
        <w:r w:rsidR="00D57CB0">
          <w:rPr>
            <w:noProof/>
            <w:webHidden/>
          </w:rPr>
          <w:fldChar w:fldCharType="end"/>
        </w:r>
      </w:hyperlink>
    </w:p>
    <w:p w14:paraId="26AFF784" w14:textId="11922B1B" w:rsidR="00D57CB0" w:rsidRDefault="00000000">
      <w:pPr>
        <w:pStyle w:val="TDC3"/>
        <w:rPr>
          <w:rFonts w:eastAsiaTheme="minorEastAsia"/>
          <w:b w:val="0"/>
          <w:bCs w:val="0"/>
          <w:i w:val="0"/>
          <w:iCs w:val="0"/>
          <w:noProof/>
          <w:color w:val="auto"/>
          <w:sz w:val="22"/>
          <w:szCs w:val="22"/>
          <w:lang w:eastAsia="es-ES"/>
        </w:rPr>
      </w:pPr>
      <w:hyperlink w:anchor="_Toc118406157" w:history="1">
        <w:r w:rsidR="00D57CB0" w:rsidRPr="000C1924">
          <w:rPr>
            <w:rStyle w:val="Hipervnculo"/>
            <w:noProof/>
          </w:rPr>
          <w:t>Emparejando la Ronda 4:</w:t>
        </w:r>
        <w:r w:rsidR="00D57CB0">
          <w:rPr>
            <w:noProof/>
            <w:webHidden/>
          </w:rPr>
          <w:tab/>
        </w:r>
        <w:r w:rsidR="00D57CB0">
          <w:rPr>
            <w:noProof/>
            <w:webHidden/>
          </w:rPr>
          <w:fldChar w:fldCharType="begin"/>
        </w:r>
        <w:r w:rsidR="00D57CB0">
          <w:rPr>
            <w:noProof/>
            <w:webHidden/>
          </w:rPr>
          <w:instrText xml:space="preserve"> PAGEREF _Toc118406157 \h </w:instrText>
        </w:r>
        <w:r w:rsidR="00D57CB0">
          <w:rPr>
            <w:noProof/>
            <w:webHidden/>
          </w:rPr>
        </w:r>
        <w:r w:rsidR="00D57CB0">
          <w:rPr>
            <w:noProof/>
            <w:webHidden/>
          </w:rPr>
          <w:fldChar w:fldCharType="separate"/>
        </w:r>
        <w:r w:rsidR="00116B4B">
          <w:rPr>
            <w:noProof/>
            <w:webHidden/>
          </w:rPr>
          <w:t>430</w:t>
        </w:r>
        <w:r w:rsidR="00D57CB0">
          <w:rPr>
            <w:noProof/>
            <w:webHidden/>
          </w:rPr>
          <w:fldChar w:fldCharType="end"/>
        </w:r>
      </w:hyperlink>
    </w:p>
    <w:p w14:paraId="47B748B6" w14:textId="39710C84" w:rsidR="00D57CB0" w:rsidRDefault="00000000">
      <w:pPr>
        <w:pStyle w:val="TDC3"/>
        <w:rPr>
          <w:rFonts w:eastAsiaTheme="minorEastAsia"/>
          <w:b w:val="0"/>
          <w:bCs w:val="0"/>
          <w:i w:val="0"/>
          <w:iCs w:val="0"/>
          <w:noProof/>
          <w:color w:val="auto"/>
          <w:sz w:val="22"/>
          <w:szCs w:val="22"/>
          <w:lang w:eastAsia="es-ES"/>
        </w:rPr>
      </w:pPr>
      <w:hyperlink w:anchor="_Toc118406158" w:history="1">
        <w:r w:rsidR="00D57CB0" w:rsidRPr="000C1924">
          <w:rPr>
            <w:rStyle w:val="Hipervnculo"/>
            <w:noProof/>
          </w:rPr>
          <w:t>Emparejando la Ronda 5: Selección secuencial de transposiciones</w:t>
        </w:r>
        <w:r w:rsidR="00D57CB0">
          <w:rPr>
            <w:noProof/>
            <w:webHidden/>
          </w:rPr>
          <w:tab/>
        </w:r>
        <w:r w:rsidR="00D57CB0">
          <w:rPr>
            <w:noProof/>
            <w:webHidden/>
          </w:rPr>
          <w:fldChar w:fldCharType="begin"/>
        </w:r>
        <w:r w:rsidR="00D57CB0">
          <w:rPr>
            <w:noProof/>
            <w:webHidden/>
          </w:rPr>
          <w:instrText xml:space="preserve"> PAGEREF _Toc118406158 \h </w:instrText>
        </w:r>
        <w:r w:rsidR="00D57CB0">
          <w:rPr>
            <w:noProof/>
            <w:webHidden/>
          </w:rPr>
        </w:r>
        <w:r w:rsidR="00D57CB0">
          <w:rPr>
            <w:noProof/>
            <w:webHidden/>
          </w:rPr>
          <w:fldChar w:fldCharType="separate"/>
        </w:r>
        <w:r w:rsidR="00116B4B">
          <w:rPr>
            <w:noProof/>
            <w:webHidden/>
          </w:rPr>
          <w:t>441</w:t>
        </w:r>
        <w:r w:rsidR="00D57CB0">
          <w:rPr>
            <w:noProof/>
            <w:webHidden/>
          </w:rPr>
          <w:fldChar w:fldCharType="end"/>
        </w:r>
      </w:hyperlink>
    </w:p>
    <w:p w14:paraId="5D6D4C13" w14:textId="518A266B" w:rsidR="00D57CB0" w:rsidRDefault="00000000">
      <w:pPr>
        <w:pStyle w:val="TDC3"/>
        <w:rPr>
          <w:rFonts w:eastAsiaTheme="minorEastAsia"/>
          <w:b w:val="0"/>
          <w:bCs w:val="0"/>
          <w:i w:val="0"/>
          <w:iCs w:val="0"/>
          <w:noProof/>
          <w:color w:val="auto"/>
          <w:sz w:val="22"/>
          <w:szCs w:val="22"/>
          <w:lang w:eastAsia="es-ES"/>
        </w:rPr>
      </w:pPr>
      <w:hyperlink w:anchor="_Toc118406159" w:history="1">
        <w:r w:rsidR="00D57CB0" w:rsidRPr="000C1924">
          <w:rPr>
            <w:rStyle w:val="Hipervnculo"/>
            <w:noProof/>
          </w:rPr>
          <w:t>Emparejando la Ronda 6 : Anulando X</w:t>
        </w:r>
        <w:r w:rsidR="00D57CB0">
          <w:rPr>
            <w:noProof/>
            <w:webHidden/>
          </w:rPr>
          <w:tab/>
        </w:r>
        <w:r w:rsidR="00D57CB0">
          <w:rPr>
            <w:noProof/>
            <w:webHidden/>
          </w:rPr>
          <w:fldChar w:fldCharType="begin"/>
        </w:r>
        <w:r w:rsidR="00D57CB0">
          <w:rPr>
            <w:noProof/>
            <w:webHidden/>
          </w:rPr>
          <w:instrText xml:space="preserve"> PAGEREF _Toc118406159 \h </w:instrText>
        </w:r>
        <w:r w:rsidR="00D57CB0">
          <w:rPr>
            <w:noProof/>
            <w:webHidden/>
          </w:rPr>
        </w:r>
        <w:r w:rsidR="00D57CB0">
          <w:rPr>
            <w:noProof/>
            <w:webHidden/>
          </w:rPr>
          <w:fldChar w:fldCharType="separate"/>
        </w:r>
        <w:r w:rsidR="00116B4B">
          <w:rPr>
            <w:noProof/>
            <w:webHidden/>
          </w:rPr>
          <w:t>454</w:t>
        </w:r>
        <w:r w:rsidR="00D57CB0">
          <w:rPr>
            <w:noProof/>
            <w:webHidden/>
          </w:rPr>
          <w:fldChar w:fldCharType="end"/>
        </w:r>
      </w:hyperlink>
    </w:p>
    <w:p w14:paraId="450C6C90" w14:textId="1BA6C891" w:rsidR="00D57CB0" w:rsidRDefault="00000000">
      <w:pPr>
        <w:pStyle w:val="TDC3"/>
        <w:rPr>
          <w:rFonts w:eastAsiaTheme="minorEastAsia"/>
          <w:b w:val="0"/>
          <w:bCs w:val="0"/>
          <w:i w:val="0"/>
          <w:iCs w:val="0"/>
          <w:noProof/>
          <w:color w:val="auto"/>
          <w:sz w:val="22"/>
          <w:szCs w:val="22"/>
          <w:lang w:eastAsia="es-ES"/>
        </w:rPr>
      </w:pPr>
      <w:hyperlink w:anchor="_Toc118406160" w:history="1">
        <w:r w:rsidR="00D57CB0" w:rsidRPr="000C1924">
          <w:rPr>
            <w:rStyle w:val="Hipervnculo"/>
            <w:noProof/>
          </w:rPr>
          <w:t>Emparejamiento de la Ronda 7: Excepciones de la última ronda</w:t>
        </w:r>
        <w:r w:rsidR="00D57CB0">
          <w:rPr>
            <w:noProof/>
            <w:webHidden/>
          </w:rPr>
          <w:tab/>
        </w:r>
        <w:r w:rsidR="00D57CB0">
          <w:rPr>
            <w:noProof/>
            <w:webHidden/>
          </w:rPr>
          <w:fldChar w:fldCharType="begin"/>
        </w:r>
        <w:r w:rsidR="00D57CB0">
          <w:rPr>
            <w:noProof/>
            <w:webHidden/>
          </w:rPr>
          <w:instrText xml:space="preserve"> PAGEREF _Toc118406160 \h </w:instrText>
        </w:r>
        <w:r w:rsidR="00D57CB0">
          <w:rPr>
            <w:noProof/>
            <w:webHidden/>
          </w:rPr>
        </w:r>
        <w:r w:rsidR="00D57CB0">
          <w:rPr>
            <w:noProof/>
            <w:webHidden/>
          </w:rPr>
          <w:fldChar w:fldCharType="separate"/>
        </w:r>
        <w:r w:rsidR="00116B4B">
          <w:rPr>
            <w:noProof/>
            <w:webHidden/>
          </w:rPr>
          <w:t>466</w:t>
        </w:r>
        <w:r w:rsidR="00D57CB0">
          <w:rPr>
            <w:noProof/>
            <w:webHidden/>
          </w:rPr>
          <w:fldChar w:fldCharType="end"/>
        </w:r>
      </w:hyperlink>
    </w:p>
    <w:p w14:paraId="08ADAD3A" w14:textId="2626FDF1" w:rsidR="00D57CB0" w:rsidRDefault="00000000">
      <w:pPr>
        <w:pStyle w:val="TDC3"/>
        <w:rPr>
          <w:rFonts w:eastAsiaTheme="minorEastAsia"/>
          <w:b w:val="0"/>
          <w:bCs w:val="0"/>
          <w:i w:val="0"/>
          <w:iCs w:val="0"/>
          <w:noProof/>
          <w:color w:val="auto"/>
          <w:sz w:val="22"/>
          <w:szCs w:val="22"/>
          <w:lang w:eastAsia="es-ES"/>
        </w:rPr>
      </w:pPr>
      <w:hyperlink w:anchor="_Toc118406161" w:history="1">
        <w:r w:rsidR="00D57CB0" w:rsidRPr="000C1924">
          <w:rPr>
            <w:rStyle w:val="Hipervnculo"/>
            <w:noProof/>
          </w:rPr>
          <w:t>FORMATOS DE LISTADO DE CHEQUEO – COLORES</w:t>
        </w:r>
        <w:r w:rsidR="00D57CB0">
          <w:rPr>
            <w:noProof/>
            <w:webHidden/>
          </w:rPr>
          <w:tab/>
        </w:r>
        <w:r w:rsidR="00D57CB0">
          <w:rPr>
            <w:noProof/>
            <w:webHidden/>
          </w:rPr>
          <w:fldChar w:fldCharType="begin"/>
        </w:r>
        <w:r w:rsidR="00D57CB0">
          <w:rPr>
            <w:noProof/>
            <w:webHidden/>
          </w:rPr>
          <w:instrText xml:space="preserve"> PAGEREF _Toc118406161 \h </w:instrText>
        </w:r>
        <w:r w:rsidR="00D57CB0">
          <w:rPr>
            <w:noProof/>
            <w:webHidden/>
          </w:rPr>
        </w:r>
        <w:r w:rsidR="00D57CB0">
          <w:rPr>
            <w:noProof/>
            <w:webHidden/>
          </w:rPr>
          <w:fldChar w:fldCharType="separate"/>
        </w:r>
        <w:r w:rsidR="00116B4B">
          <w:rPr>
            <w:noProof/>
            <w:webHidden/>
          </w:rPr>
          <w:t>479</w:t>
        </w:r>
        <w:r w:rsidR="00D57CB0">
          <w:rPr>
            <w:noProof/>
            <w:webHidden/>
          </w:rPr>
          <w:fldChar w:fldCharType="end"/>
        </w:r>
      </w:hyperlink>
    </w:p>
    <w:p w14:paraId="09DB468B" w14:textId="3C43A40F" w:rsidR="00D57CB0" w:rsidRDefault="00000000">
      <w:pPr>
        <w:pStyle w:val="TDC3"/>
        <w:rPr>
          <w:rFonts w:eastAsiaTheme="minorEastAsia"/>
          <w:b w:val="0"/>
          <w:bCs w:val="0"/>
          <w:i w:val="0"/>
          <w:iCs w:val="0"/>
          <w:noProof/>
          <w:color w:val="auto"/>
          <w:sz w:val="22"/>
          <w:szCs w:val="22"/>
          <w:lang w:eastAsia="es-ES"/>
        </w:rPr>
      </w:pPr>
      <w:hyperlink w:anchor="_Toc118406162" w:history="1">
        <w:r w:rsidR="00D57CB0" w:rsidRPr="000C1924">
          <w:rPr>
            <w:rStyle w:val="Hipervnculo"/>
            <w:noProof/>
          </w:rPr>
          <w:t>B.02    CAMBIOS REGLAMENTO DEL SISTEMA DE VALORACIÓN ESTANDAR DE LA FIDE</w:t>
        </w:r>
        <w:r w:rsidR="00D57CB0">
          <w:rPr>
            <w:noProof/>
            <w:webHidden/>
          </w:rPr>
          <w:tab/>
        </w:r>
        <w:r w:rsidR="00D57CB0">
          <w:rPr>
            <w:noProof/>
            <w:webHidden/>
          </w:rPr>
          <w:fldChar w:fldCharType="begin"/>
        </w:r>
        <w:r w:rsidR="00D57CB0">
          <w:rPr>
            <w:noProof/>
            <w:webHidden/>
          </w:rPr>
          <w:instrText xml:space="preserve"> PAGEREF _Toc118406162 \h </w:instrText>
        </w:r>
        <w:r w:rsidR="00D57CB0">
          <w:rPr>
            <w:noProof/>
            <w:webHidden/>
          </w:rPr>
        </w:r>
        <w:r w:rsidR="00D57CB0">
          <w:rPr>
            <w:noProof/>
            <w:webHidden/>
          </w:rPr>
          <w:fldChar w:fldCharType="separate"/>
        </w:r>
        <w:r w:rsidR="00116B4B">
          <w:rPr>
            <w:noProof/>
            <w:webHidden/>
          </w:rPr>
          <w:t>481</w:t>
        </w:r>
        <w:r w:rsidR="00D57CB0">
          <w:rPr>
            <w:noProof/>
            <w:webHidden/>
          </w:rPr>
          <w:fldChar w:fldCharType="end"/>
        </w:r>
      </w:hyperlink>
    </w:p>
    <w:p w14:paraId="3C2DE603" w14:textId="49D8C8CC" w:rsidR="00D57CB0" w:rsidRDefault="00000000">
      <w:pPr>
        <w:pStyle w:val="TDC3"/>
        <w:rPr>
          <w:rFonts w:eastAsiaTheme="minorEastAsia"/>
          <w:b w:val="0"/>
          <w:bCs w:val="0"/>
          <w:i w:val="0"/>
          <w:iCs w:val="0"/>
          <w:noProof/>
          <w:color w:val="auto"/>
          <w:sz w:val="22"/>
          <w:szCs w:val="22"/>
          <w:lang w:eastAsia="es-ES"/>
        </w:rPr>
      </w:pPr>
      <w:hyperlink w:anchor="_Toc118406163" w:history="1">
        <w:r w:rsidR="00D57CB0" w:rsidRPr="000C1924">
          <w:rPr>
            <w:rStyle w:val="Hipervnculo"/>
            <w:noProof/>
          </w:rPr>
          <w:t>B.02    CAMBIOS REGLAMENTO DEL SISTEMA DE VALORACIÓN AJEDREZ RÁPIDO Y RELAMPAGO DE LA FIDE</w:t>
        </w:r>
        <w:r w:rsidR="00D57CB0">
          <w:rPr>
            <w:noProof/>
            <w:webHidden/>
          </w:rPr>
          <w:tab/>
        </w:r>
        <w:r w:rsidR="00D57CB0">
          <w:rPr>
            <w:noProof/>
            <w:webHidden/>
          </w:rPr>
          <w:fldChar w:fldCharType="begin"/>
        </w:r>
        <w:r w:rsidR="00D57CB0">
          <w:rPr>
            <w:noProof/>
            <w:webHidden/>
          </w:rPr>
          <w:instrText xml:space="preserve"> PAGEREF _Toc118406163 \h </w:instrText>
        </w:r>
        <w:r w:rsidR="00D57CB0">
          <w:rPr>
            <w:noProof/>
            <w:webHidden/>
          </w:rPr>
        </w:r>
        <w:r w:rsidR="00D57CB0">
          <w:rPr>
            <w:noProof/>
            <w:webHidden/>
          </w:rPr>
          <w:fldChar w:fldCharType="separate"/>
        </w:r>
        <w:r w:rsidR="00116B4B">
          <w:rPr>
            <w:noProof/>
            <w:webHidden/>
          </w:rPr>
          <w:t>492</w:t>
        </w:r>
        <w:r w:rsidR="00D57CB0">
          <w:rPr>
            <w:noProof/>
            <w:webHidden/>
          </w:rPr>
          <w:fldChar w:fldCharType="end"/>
        </w:r>
      </w:hyperlink>
    </w:p>
    <w:p w14:paraId="47DDDEAD" w14:textId="2ABBE2B1" w:rsidR="00D57CB0" w:rsidRDefault="00000000">
      <w:pPr>
        <w:pStyle w:val="TDC3"/>
        <w:rPr>
          <w:rFonts w:eastAsiaTheme="minorEastAsia"/>
          <w:b w:val="0"/>
          <w:bCs w:val="0"/>
          <w:i w:val="0"/>
          <w:iCs w:val="0"/>
          <w:noProof/>
          <w:color w:val="auto"/>
          <w:sz w:val="22"/>
          <w:szCs w:val="22"/>
          <w:lang w:eastAsia="es-ES"/>
        </w:rPr>
      </w:pPr>
      <w:hyperlink w:anchor="_Toc118406164" w:history="1">
        <w:r w:rsidR="00D57CB0" w:rsidRPr="000C1924">
          <w:rPr>
            <w:rStyle w:val="Hipervnculo"/>
            <w:noProof/>
          </w:rPr>
          <w:t>B.01     CAMBIOS REGLAMENTO DE TÍTULOS</w:t>
        </w:r>
        <w:r w:rsidR="00D57CB0">
          <w:rPr>
            <w:noProof/>
            <w:webHidden/>
          </w:rPr>
          <w:tab/>
        </w:r>
        <w:r w:rsidR="00D57CB0">
          <w:rPr>
            <w:noProof/>
            <w:webHidden/>
          </w:rPr>
          <w:fldChar w:fldCharType="begin"/>
        </w:r>
        <w:r w:rsidR="00D57CB0">
          <w:rPr>
            <w:noProof/>
            <w:webHidden/>
          </w:rPr>
          <w:instrText xml:space="preserve"> PAGEREF _Toc118406164 \h </w:instrText>
        </w:r>
        <w:r w:rsidR="00D57CB0">
          <w:rPr>
            <w:noProof/>
            <w:webHidden/>
          </w:rPr>
        </w:r>
        <w:r w:rsidR="00D57CB0">
          <w:rPr>
            <w:noProof/>
            <w:webHidden/>
          </w:rPr>
          <w:fldChar w:fldCharType="separate"/>
        </w:r>
        <w:r w:rsidR="00116B4B">
          <w:rPr>
            <w:noProof/>
            <w:webHidden/>
          </w:rPr>
          <w:t>504</w:t>
        </w:r>
        <w:r w:rsidR="00D57CB0">
          <w:rPr>
            <w:noProof/>
            <w:webHidden/>
          </w:rPr>
          <w:fldChar w:fldCharType="end"/>
        </w:r>
      </w:hyperlink>
    </w:p>
    <w:p w14:paraId="25B467AB" w14:textId="30B117C1" w:rsidR="00D57CB0" w:rsidRDefault="00000000">
      <w:pPr>
        <w:pStyle w:val="TDC3"/>
        <w:rPr>
          <w:rFonts w:eastAsiaTheme="minorEastAsia"/>
          <w:b w:val="0"/>
          <w:bCs w:val="0"/>
          <w:i w:val="0"/>
          <w:iCs w:val="0"/>
          <w:noProof/>
          <w:color w:val="auto"/>
          <w:sz w:val="22"/>
          <w:szCs w:val="22"/>
          <w:lang w:eastAsia="es-ES"/>
        </w:rPr>
      </w:pPr>
      <w:hyperlink w:anchor="_Toc118406165" w:history="1">
        <w:r w:rsidR="00D57CB0" w:rsidRPr="000C1924">
          <w:rPr>
            <w:rStyle w:val="Hipervnculo"/>
            <w:noProof/>
          </w:rPr>
          <w:t>CAMBIOS EN EL MANUAL</w:t>
        </w:r>
        <w:r w:rsidR="00D57CB0">
          <w:rPr>
            <w:noProof/>
            <w:webHidden/>
          </w:rPr>
          <w:tab/>
        </w:r>
        <w:r w:rsidR="00D57CB0">
          <w:rPr>
            <w:noProof/>
            <w:webHidden/>
          </w:rPr>
          <w:fldChar w:fldCharType="begin"/>
        </w:r>
        <w:r w:rsidR="00D57CB0">
          <w:rPr>
            <w:noProof/>
            <w:webHidden/>
          </w:rPr>
          <w:instrText xml:space="preserve"> PAGEREF _Toc118406165 \h </w:instrText>
        </w:r>
        <w:r w:rsidR="00D57CB0">
          <w:rPr>
            <w:noProof/>
            <w:webHidden/>
          </w:rPr>
        </w:r>
        <w:r w:rsidR="00D57CB0">
          <w:rPr>
            <w:noProof/>
            <w:webHidden/>
          </w:rPr>
          <w:fldChar w:fldCharType="separate"/>
        </w:r>
        <w:r w:rsidR="00116B4B">
          <w:rPr>
            <w:noProof/>
            <w:webHidden/>
          </w:rPr>
          <w:t>519</w:t>
        </w:r>
        <w:r w:rsidR="00D57CB0">
          <w:rPr>
            <w:noProof/>
            <w:webHidden/>
          </w:rPr>
          <w:fldChar w:fldCharType="end"/>
        </w:r>
      </w:hyperlink>
    </w:p>
    <w:p w14:paraId="2B7E869C" w14:textId="14F9D647" w:rsidR="00DD7D20" w:rsidRPr="00F97309" w:rsidRDefault="005640AE" w:rsidP="000D6EE3">
      <w:pPr>
        <w:spacing w:after="0"/>
        <w:rPr>
          <w:rFonts w:cstheme="minorHAnsi"/>
          <w:b/>
          <w:bCs/>
          <w:sz w:val="24"/>
          <w:szCs w:val="24"/>
        </w:rPr>
      </w:pPr>
      <w:r>
        <w:rPr>
          <w:rFonts w:cstheme="minorHAnsi"/>
          <w:b/>
          <w:bCs/>
          <w:sz w:val="24"/>
          <w:szCs w:val="24"/>
        </w:rPr>
        <w:fldChar w:fldCharType="end"/>
      </w:r>
    </w:p>
    <w:p w14:paraId="50B1CB63" w14:textId="69927BA4" w:rsidR="00D84595" w:rsidRDefault="00D84595" w:rsidP="000D6EE3">
      <w:pPr>
        <w:spacing w:after="0"/>
        <w:rPr>
          <w:rFonts w:cstheme="minorHAnsi"/>
          <w:b/>
          <w:bCs/>
          <w:color w:val="auto"/>
          <w:sz w:val="24"/>
          <w:szCs w:val="24"/>
        </w:rPr>
      </w:pPr>
    </w:p>
    <w:p w14:paraId="339E33DF" w14:textId="5738BE10" w:rsidR="00C825E1" w:rsidRDefault="00C825E1" w:rsidP="000D6EE3">
      <w:pPr>
        <w:spacing w:after="0"/>
        <w:rPr>
          <w:rFonts w:cstheme="minorHAnsi"/>
          <w:b/>
          <w:bCs/>
          <w:color w:val="auto"/>
          <w:sz w:val="24"/>
          <w:szCs w:val="24"/>
        </w:rPr>
      </w:pPr>
    </w:p>
    <w:p w14:paraId="36E053AA" w14:textId="56F67128" w:rsidR="00C825E1" w:rsidRDefault="00C825E1" w:rsidP="000D6EE3">
      <w:pPr>
        <w:spacing w:after="0"/>
        <w:rPr>
          <w:rFonts w:cstheme="minorHAnsi"/>
          <w:b/>
          <w:bCs/>
          <w:color w:val="auto"/>
          <w:sz w:val="24"/>
          <w:szCs w:val="24"/>
        </w:rPr>
      </w:pPr>
    </w:p>
    <w:p w14:paraId="475FE18C" w14:textId="445CA5C7" w:rsidR="00C825E1" w:rsidRDefault="00C825E1" w:rsidP="000D6EE3">
      <w:pPr>
        <w:spacing w:after="0"/>
        <w:rPr>
          <w:rFonts w:cstheme="minorHAnsi"/>
          <w:b/>
          <w:bCs/>
          <w:color w:val="auto"/>
          <w:sz w:val="24"/>
          <w:szCs w:val="24"/>
        </w:rPr>
      </w:pPr>
    </w:p>
    <w:p w14:paraId="3150AF0B" w14:textId="7F57F41C" w:rsidR="00C825E1" w:rsidRDefault="00C825E1" w:rsidP="000D6EE3">
      <w:pPr>
        <w:spacing w:after="0"/>
        <w:rPr>
          <w:rFonts w:cstheme="minorHAnsi"/>
          <w:b/>
          <w:bCs/>
          <w:color w:val="auto"/>
          <w:sz w:val="24"/>
          <w:szCs w:val="24"/>
        </w:rPr>
      </w:pPr>
    </w:p>
    <w:p w14:paraId="6C3CE26F" w14:textId="76C7BDB9" w:rsidR="00C825E1" w:rsidRDefault="00C825E1" w:rsidP="000D6EE3">
      <w:pPr>
        <w:spacing w:after="0"/>
        <w:rPr>
          <w:rFonts w:cstheme="minorHAnsi"/>
          <w:b/>
          <w:bCs/>
          <w:color w:val="auto"/>
          <w:sz w:val="24"/>
          <w:szCs w:val="24"/>
        </w:rPr>
      </w:pPr>
    </w:p>
    <w:p w14:paraId="67C656B8" w14:textId="3EF9BC11" w:rsidR="00C825E1" w:rsidRDefault="00C825E1" w:rsidP="000D6EE3">
      <w:pPr>
        <w:spacing w:after="0"/>
        <w:rPr>
          <w:rFonts w:cstheme="minorHAnsi"/>
          <w:b/>
          <w:bCs/>
          <w:color w:val="auto"/>
          <w:sz w:val="24"/>
          <w:szCs w:val="24"/>
        </w:rPr>
      </w:pPr>
    </w:p>
    <w:p w14:paraId="0DB0AF3F" w14:textId="4E3FB9E9" w:rsidR="00C825E1" w:rsidRDefault="00C825E1" w:rsidP="000D6EE3">
      <w:pPr>
        <w:spacing w:after="0"/>
        <w:rPr>
          <w:rFonts w:cstheme="minorHAnsi"/>
          <w:b/>
          <w:bCs/>
          <w:color w:val="auto"/>
          <w:sz w:val="24"/>
          <w:szCs w:val="24"/>
        </w:rPr>
      </w:pPr>
    </w:p>
    <w:p w14:paraId="7DCBF80E" w14:textId="14F83E2E" w:rsidR="00C825E1" w:rsidRDefault="00C825E1" w:rsidP="000D6EE3">
      <w:pPr>
        <w:spacing w:after="0"/>
        <w:rPr>
          <w:rFonts w:cstheme="minorHAnsi"/>
          <w:b/>
          <w:bCs/>
          <w:color w:val="auto"/>
          <w:sz w:val="24"/>
          <w:szCs w:val="24"/>
        </w:rPr>
      </w:pPr>
    </w:p>
    <w:p w14:paraId="18AB62E7" w14:textId="592077BA" w:rsidR="00B516FA" w:rsidRDefault="005D34A9" w:rsidP="00013E7A">
      <w:pPr>
        <w:pStyle w:val="1"/>
        <w:spacing w:before="100" w:after="100"/>
        <w:rPr>
          <w:b w:val="0"/>
        </w:rPr>
      </w:pPr>
      <w:bookmarkStart w:id="2" w:name="_Toc118405856"/>
      <w:bookmarkEnd w:id="1"/>
      <w:r w:rsidRPr="00F97309">
        <w:t xml:space="preserve">CAPÍTULO </w:t>
      </w:r>
      <w:r w:rsidR="005640AE">
        <w:t>I</w:t>
      </w:r>
      <w:r w:rsidRPr="00F97309">
        <w:t>:</w:t>
      </w:r>
      <w:bookmarkEnd w:id="2"/>
      <w:r w:rsidRPr="00F97309">
        <w:t xml:space="preserve"> </w:t>
      </w:r>
      <w:r w:rsidR="00B516FA">
        <w:rPr>
          <w:b w:val="0"/>
        </w:rPr>
        <w:tab/>
      </w:r>
      <w:r w:rsidR="00B516FA">
        <w:rPr>
          <w:b w:val="0"/>
        </w:rPr>
        <w:tab/>
      </w:r>
    </w:p>
    <w:bookmarkStart w:id="3" w:name="_Toc118405857"/>
    <w:p w14:paraId="5209C445" w14:textId="173FC6E7" w:rsidR="005D34A9" w:rsidRPr="00F97309" w:rsidRDefault="00B516FA" w:rsidP="00B516FA">
      <w:pPr>
        <w:pStyle w:val="10"/>
        <w:rPr>
          <w:b w:val="0"/>
        </w:rPr>
      </w:pPr>
      <w:r w:rsidRPr="00F97309">
        <w:rPr>
          <w:rFonts w:cstheme="minorHAnsi"/>
          <w:b w:val="0"/>
          <w:bCs/>
          <w:noProof/>
          <w:color w:val="auto"/>
          <w:sz w:val="24"/>
          <w:lang w:eastAsia="es-ES"/>
        </w:rPr>
        <mc:AlternateContent>
          <mc:Choice Requires="wps">
            <w:drawing>
              <wp:anchor distT="45720" distB="45720" distL="114300" distR="114300" simplePos="0" relativeHeight="251718656" behindDoc="0" locked="0" layoutInCell="1" allowOverlap="1" wp14:anchorId="71AB3C72" wp14:editId="5ADA3F43">
                <wp:simplePos x="0" y="0"/>
                <wp:positionH relativeFrom="margin">
                  <wp:align>right</wp:align>
                </wp:positionH>
                <wp:positionV relativeFrom="paragraph">
                  <wp:posOffset>438150</wp:posOffset>
                </wp:positionV>
                <wp:extent cx="6362700" cy="1404620"/>
                <wp:effectExtent l="0" t="0" r="19050" b="15875"/>
                <wp:wrapSquare wrapText="bothSides"/>
                <wp:docPr id="10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404620"/>
                        </a:xfrm>
                        <a:prstGeom prst="rect">
                          <a:avLst/>
                        </a:prstGeom>
                        <a:solidFill>
                          <a:schemeClr val="bg1">
                            <a:lumMod val="85000"/>
                          </a:schemeClr>
                        </a:solidFill>
                        <a:ln w="9525">
                          <a:solidFill>
                            <a:srgbClr val="000000"/>
                          </a:solidFill>
                          <a:miter lim="800000"/>
                          <a:headEnd/>
                          <a:tailEnd/>
                        </a:ln>
                      </wps:spPr>
                      <wps:txbx>
                        <w:txbxContent>
                          <w:p w14:paraId="65E42C0C" w14:textId="66F5330F" w:rsidR="001A65A2" w:rsidRPr="008C7332" w:rsidRDefault="001A65A2" w:rsidP="00183C0B">
                            <w:pPr>
                              <w:autoSpaceDE w:val="0"/>
                              <w:autoSpaceDN w:val="0"/>
                              <w:adjustRightInd w:val="0"/>
                              <w:spacing w:after="0" w:line="240" w:lineRule="auto"/>
                              <w:jc w:val="both"/>
                              <w:rPr>
                                <w:b/>
                                <w:bCs/>
                                <w:i/>
                                <w:iCs/>
                                <w:color w:val="auto"/>
                              </w:rPr>
                            </w:pPr>
                            <w:r w:rsidRPr="008C7332">
                              <w:rPr>
                                <w:b/>
                                <w:bCs/>
                                <w:i/>
                                <w:iCs/>
                                <w:color w:val="auto"/>
                              </w:rPr>
                              <w:t>Este capítulo está escrito por la Comisión de Árbitros de la FIDE y es muy importante para los árbitros, pero no forma parte del Manual de la FIDE.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1AB3C72" id="_x0000_t202" coordsize="21600,21600" o:spt="202" path="m,l,21600r21600,l21600,xe">
                <v:stroke joinstyle="miter"/>
                <v:path gradientshapeok="t" o:connecttype="rect"/>
              </v:shapetype>
              <v:shape id="_x0000_s1026" type="#_x0000_t202" style="position:absolute;margin-left:449.8pt;margin-top:34.5pt;width:501pt;height:110.6pt;z-index:2517186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" fillcolor="#d8d8d8 [2732]">
                <v:textbox style="mso-fit-shape-to-text:t">
                  <w:txbxContent>
                    <w:p w14:paraId="65E42C0C" w14:textId="66F5330F" w:rsidR="001A65A2" w:rsidRPr="008C7332" w:rsidRDefault="001A65A2" w:rsidP="00183C0B">
                      <w:pPr>
                        <w:autoSpaceDE w:val="0"/>
                        <w:autoSpaceDN w:val="0"/>
                        <w:adjustRightInd w:val="0"/>
                        <w:spacing w:after="0" w:line="240" w:lineRule="auto"/>
                        <w:jc w:val="both"/>
                        <w:rPr>
                          <w:b/>
                          <w:bCs/>
                          <w:i/>
                          <w:iCs/>
                          <w:color w:val="auto"/>
                        </w:rPr>
                      </w:pPr>
                      <w:r w:rsidRPr="008C7332">
                        <w:rPr>
                          <w:b/>
                          <w:bCs/>
                          <w:i/>
                          <w:iCs/>
                          <w:color w:val="auto"/>
                        </w:rPr>
                        <w:t>Este capítulo está escrito por la Comisión de Árbitros de la FIDE y es muy importante para los árbitros, pero no forma parte del Manual de la FIDE.</w:t>
                      </w:r>
                    </w:p>
                  </w:txbxContent>
                </v:textbox>
                <w10:wrap type="square" anchorx="margin"/>
              </v:shape>
            </w:pict>
          </mc:Fallback>
        </mc:AlternateContent>
      </w:r>
      <w:r w:rsidR="005D34A9" w:rsidRPr="00F97309">
        <w:t>EL PAPEL DE LOS ÁRBITROS Y SUS DEBERES</w:t>
      </w:r>
      <w:bookmarkEnd w:id="3"/>
    </w:p>
    <w:p w14:paraId="6DFAD976" w14:textId="64A41A83" w:rsidR="00183C0B" w:rsidRPr="00F97309" w:rsidRDefault="00183C0B" w:rsidP="005D34A9">
      <w:pPr>
        <w:autoSpaceDE w:val="0"/>
        <w:autoSpaceDN w:val="0"/>
        <w:adjustRightInd w:val="0"/>
        <w:spacing w:after="0" w:line="240" w:lineRule="auto"/>
        <w:jc w:val="both"/>
        <w:rPr>
          <w:rFonts w:cstheme="minorHAnsi"/>
          <w:b/>
          <w:bCs/>
          <w:color w:val="auto"/>
          <w:sz w:val="24"/>
          <w:szCs w:val="24"/>
        </w:rPr>
      </w:pPr>
    </w:p>
    <w:p w14:paraId="2C7A852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Los Árbitros son el enlace entre el organizador y los jugadores de un torneo.</w:t>
      </w:r>
    </w:p>
    <w:p w14:paraId="7354293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7EBF5988"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Nosotros, los árbitros, no solo tenemos que supervisar las partidas para garantizar que se cumplan las Leyes del Ajedrez, sino también para garantizar las mejores condiciones para los jugadores que no deberían ser molestados y podrán jugar sin ninguna dificultad. Por lo tanto, tenemos que cuidar el área de juego, el equipo, el entorno y toda la zona de juego.</w:t>
      </w:r>
    </w:p>
    <w:p w14:paraId="0DDABC28"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1B7106DA"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Además, siempre debemos ser conscientes de la posibilidad de hacer trampas.</w:t>
      </w:r>
    </w:p>
    <w:p w14:paraId="5A209523"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1EA6B991" w14:textId="1922554A"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Las obligaciones generales de los Árbitros en una competición se describen en las Leyes del Ajedrez.</w:t>
      </w:r>
      <w:r w:rsidR="00183C0B" w:rsidRPr="00F97309">
        <w:rPr>
          <w:rFonts w:cstheme="minorHAnsi"/>
          <w:color w:val="auto"/>
          <w:sz w:val="24"/>
          <w:szCs w:val="24"/>
        </w:rPr>
        <w:t xml:space="preserve"> </w:t>
      </w:r>
      <w:r w:rsidRPr="00F97309">
        <w:rPr>
          <w:rFonts w:cstheme="minorHAnsi"/>
          <w:color w:val="auto"/>
          <w:sz w:val="24"/>
          <w:szCs w:val="24"/>
        </w:rPr>
        <w:t>(Art. 12) y son:</w:t>
      </w:r>
    </w:p>
    <w:p w14:paraId="7D29C1DE"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45FF6BD1"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a. Para que se cumplan las Leyes del Ajedrez.</w:t>
      </w:r>
    </w:p>
    <w:p w14:paraId="72D808AA"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64D1567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b. Para garantizar el juego limpio y seguir las reglas contra las trampas. Esto significa que también debemos tener cuidado para evitar cualquier trampa por parte de los jugadores.</w:t>
      </w:r>
    </w:p>
    <w:p w14:paraId="4DF01FFA"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10078B7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c. Actuar en el mejor interés de la competición. Para asegurar que se mantenga un buen ambiente de juego y que los jugadores no sean molestados. Supervisar el desarrollo de la competición.</w:t>
      </w:r>
    </w:p>
    <w:p w14:paraId="0C7F3A2B"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07E72B7D" w14:textId="164025C3"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d. Observara las partidas, especialmente cuando los jugadores </w:t>
      </w:r>
      <w:r w:rsidR="00233481" w:rsidRPr="00F97309">
        <w:rPr>
          <w:rFonts w:cstheme="minorHAnsi"/>
          <w:color w:val="auto"/>
          <w:sz w:val="24"/>
          <w:szCs w:val="24"/>
        </w:rPr>
        <w:t>estén</w:t>
      </w:r>
      <w:r w:rsidRPr="00F97309">
        <w:rPr>
          <w:rFonts w:cstheme="minorHAnsi"/>
          <w:color w:val="auto"/>
          <w:sz w:val="24"/>
          <w:szCs w:val="24"/>
        </w:rPr>
        <w:t xml:space="preserve"> apurados tiempo, y </w:t>
      </w:r>
      <w:r w:rsidR="00233481" w:rsidRPr="00F97309">
        <w:rPr>
          <w:rFonts w:cstheme="minorHAnsi"/>
          <w:color w:val="auto"/>
          <w:sz w:val="24"/>
          <w:szCs w:val="24"/>
        </w:rPr>
        <w:t>hará</w:t>
      </w:r>
      <w:r w:rsidRPr="00F97309">
        <w:rPr>
          <w:rFonts w:cstheme="minorHAnsi"/>
          <w:color w:val="auto"/>
          <w:sz w:val="24"/>
          <w:szCs w:val="24"/>
        </w:rPr>
        <w:t xml:space="preserve"> cumplir las decisiones tomadas e imponer sanciones a los jugadores cuando corresponda.</w:t>
      </w:r>
    </w:p>
    <w:p w14:paraId="4A7BFFCD"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12112774"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Para hacer todo esto, los Árbitros deberán tener la competencia necesaria, buen juicio y objetividad absoluta (Prefacio de las Leyes del Ajedrez).</w:t>
      </w:r>
    </w:p>
    <w:p w14:paraId="372347A9"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5F80F2E9" w14:textId="23EC7CDD"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El número de Árbitros requeridos en una competición varía, dependiendo del tipo de evento (Individual, Equipo), en el sistema de las partidas (Round Robin, Sistema Suizo, eliminatorias, encuentros</w:t>
      </w:r>
      <w:r w:rsidR="00233481" w:rsidRPr="00F97309">
        <w:rPr>
          <w:rFonts w:cstheme="minorHAnsi"/>
          <w:color w:val="auto"/>
          <w:sz w:val="24"/>
          <w:szCs w:val="24"/>
        </w:rPr>
        <w:t>), del</w:t>
      </w:r>
      <w:r w:rsidRPr="00F97309">
        <w:rPr>
          <w:rFonts w:cstheme="minorHAnsi"/>
          <w:color w:val="auto"/>
          <w:sz w:val="24"/>
          <w:szCs w:val="24"/>
        </w:rPr>
        <w:t xml:space="preserve"> número de participantes y en la importancia del evento.</w:t>
      </w:r>
    </w:p>
    <w:p w14:paraId="70F3D0A6"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549861B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Normalmente se designa un Árbitro principal, un Árbitro Adjunto y varios Árbitros (aproximadamente uno por cada 20 a 25 jugadores) para una competición. En casos especiales (por ejemplo, partidas de desempate con supervisión adecuada), se pueden nombrar árbitros asistentes.</w:t>
      </w:r>
    </w:p>
    <w:p w14:paraId="74EAB686"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6B692039" w14:textId="4E9D92E6" w:rsidR="005D34A9" w:rsidRPr="00940899" w:rsidRDefault="005D34A9" w:rsidP="00940899">
      <w:pPr>
        <w:pStyle w:val="12"/>
        <w:rPr>
          <w:rFonts w:cstheme="minorHAnsi"/>
          <w:b/>
          <w:bCs/>
        </w:rPr>
      </w:pPr>
      <w:r w:rsidRPr="00940899">
        <w:rPr>
          <w:rFonts w:cstheme="minorHAnsi"/>
          <w:b/>
          <w:bCs/>
        </w:rPr>
        <w:t>Adicionalmente podemos considerar los siguientes requisitos muy importantes para los árbitros en un torneo</w:t>
      </w:r>
      <w:r w:rsidR="006E1727" w:rsidRPr="00940899">
        <w:rPr>
          <w:rFonts w:cstheme="minorHAnsi"/>
          <w:b/>
          <w:bCs/>
        </w:rPr>
        <w:t>:</w:t>
      </w:r>
    </w:p>
    <w:p w14:paraId="3B061A20"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74251B5C" w14:textId="77777777" w:rsidR="005D34A9" w:rsidRPr="00F97309" w:rsidRDefault="005D34A9" w:rsidP="005D34A9">
      <w:pPr>
        <w:tabs>
          <w:tab w:val="left" w:pos="567"/>
          <w:tab w:val="left" w:pos="1134"/>
          <w:tab w:val="left" w:pos="1701"/>
          <w:tab w:val="left" w:pos="2268"/>
        </w:tabs>
        <w:spacing w:after="0"/>
        <w:jc w:val="both"/>
        <w:rPr>
          <w:rFonts w:cstheme="minorHAnsi"/>
          <w:color w:val="auto"/>
          <w:sz w:val="24"/>
          <w:szCs w:val="24"/>
        </w:rPr>
      </w:pPr>
      <w:r w:rsidRPr="00F97309">
        <w:rPr>
          <w:rFonts w:cstheme="minorHAnsi"/>
          <w:color w:val="auto"/>
          <w:sz w:val="24"/>
          <w:szCs w:val="24"/>
        </w:rPr>
        <w:t xml:space="preserve">1. Mostrarán un comportamiento digno y respetuoso con jugadores, </w:t>
      </w:r>
      <w:r w:rsidRPr="00F97309">
        <w:rPr>
          <w:rFonts w:cstheme="minorHAnsi"/>
          <w:b/>
          <w:i/>
          <w:color w:val="auto"/>
          <w:sz w:val="24"/>
          <w:szCs w:val="24"/>
        </w:rPr>
        <w:t>capitanes</w:t>
      </w:r>
      <w:r w:rsidRPr="00F97309">
        <w:rPr>
          <w:rFonts w:cstheme="minorHAnsi"/>
          <w:color w:val="auto"/>
          <w:sz w:val="24"/>
          <w:szCs w:val="24"/>
        </w:rPr>
        <w:t xml:space="preserve"> y espectadores.</w:t>
      </w:r>
    </w:p>
    <w:p w14:paraId="4E977B2D" w14:textId="77777777" w:rsidR="005D34A9" w:rsidRPr="00F97309" w:rsidRDefault="005D34A9" w:rsidP="005D34A9">
      <w:pPr>
        <w:tabs>
          <w:tab w:val="left" w:pos="567"/>
          <w:tab w:val="left" w:pos="1134"/>
          <w:tab w:val="left" w:pos="1701"/>
          <w:tab w:val="left" w:pos="2268"/>
        </w:tabs>
        <w:spacing w:after="0"/>
        <w:jc w:val="both"/>
        <w:rPr>
          <w:rFonts w:cstheme="minorHAnsi"/>
          <w:color w:val="auto"/>
          <w:sz w:val="24"/>
          <w:szCs w:val="24"/>
        </w:rPr>
      </w:pPr>
      <w:r w:rsidRPr="00F97309">
        <w:rPr>
          <w:rFonts w:cstheme="minorHAnsi"/>
          <w:color w:val="auto"/>
          <w:sz w:val="24"/>
          <w:szCs w:val="24"/>
        </w:rPr>
        <w:t>Evitarán cualquier disputa durante las partidas y cuidarán de la buena imagen del torneo.</w:t>
      </w:r>
    </w:p>
    <w:p w14:paraId="245D56C6"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2BD6B336"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2. Controlarán tantas partidas como sea posible durante cada ronda de la competición.</w:t>
      </w:r>
    </w:p>
    <w:p w14:paraId="66A5EAD1" w14:textId="6AA41B78"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Los árbitros deben vigilar las partidas de los que son responsables, observar y verificar la progresión de las partidas (especialmente cuando hay problemas de tiempo). </w:t>
      </w:r>
    </w:p>
    <w:p w14:paraId="062E49B8"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No es aceptable que los Árbitros abandonen el área de juego cada 10 o 15 minutos para fumar o vapear, ni para hablar con los amigos, espectadores, funcionarios u otras personas, ni dejar su sector desatendido para ir a ver otras partidas en otra zona de la sala de juego. </w:t>
      </w:r>
    </w:p>
    <w:p w14:paraId="38CEB9A3"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No es aceptable que los árbitros permanezcan sentados en sus sillas leyendo periódicos o libros (¡incluso libros de ajedrez!), Ni que se sienten frente a un ordenador, naveguen por Internet, etc., dejando sus partidas sin supervisión. Tampoco es aceptable que los árbitros hablen por sus móviles en la sala de juego durante las partidas. Las Leyes del Ajedrez con respecto a los teléfonos móviles son válidas no solo para los jugadores, capitanes y espectadores, sino también para los Árbitros. </w:t>
      </w:r>
    </w:p>
    <w:p w14:paraId="6DB478FB" w14:textId="427EEC5F"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Ciertamente, los mayores problemas durante las partidas son causados ​​por la ausencia o la falta de atención de los Árbitros y, por lo tanto, la ignorancia de lo que realmente sucedió en el caso de un incidente.  Cómo puede un árbitro ausente tomar una decisión justa en una disputa entre dos jugadores causada por una pieza tocada (por ejemplo, los oponentes no están de acuerdo de si el jugador dijo "compongo" antes de tocar la pieza, Sin saber lo que realmente sucedió, el árbitro tiene un 50% de probabilidad de tomar una decisión correcta y un 50% de tomar la decisión equivocada, perdiendo así su credibilidad y la confianza de los jugadores.</w:t>
      </w:r>
    </w:p>
    <w:p w14:paraId="3F921C0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634B546C"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(Por supuesto, los Árbitros son seres humanos y podemos cometer errores, pero tenemos que intentar en todo lo que posible evitar tales problemas).</w:t>
      </w:r>
    </w:p>
    <w:p w14:paraId="5BF29F6E"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05DB23E5"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3. Para mostrar responsabilidad en la ejecución de sus funciones.</w:t>
      </w:r>
    </w:p>
    <w:p w14:paraId="42FCAF01"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La hora exacta de llegar a la sala de juego antes del inicio de la ronda y seguir las instrucciones del árbitro principal son parámetros que ayudan al buen funcionamiento del torneo.</w:t>
      </w:r>
    </w:p>
    <w:p w14:paraId="72D296A5"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13EA3D9E" w14:textId="6384DCED"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4. Para mostrar espíritu de equipo y cooperar de la mejor manera posible con los demás árbitros de la competición. El trabajo de un árbitro en una competencia es principalmente el trabajo en equipo y los árbitros se ayudarán y cubrirán </w:t>
      </w:r>
      <w:r w:rsidR="00233481" w:rsidRPr="00F97309">
        <w:rPr>
          <w:rFonts w:cstheme="minorHAnsi"/>
          <w:color w:val="auto"/>
          <w:sz w:val="24"/>
          <w:szCs w:val="24"/>
        </w:rPr>
        <w:t>mutuamente,</w:t>
      </w:r>
      <w:r w:rsidRPr="00F97309">
        <w:rPr>
          <w:rFonts w:cstheme="minorHAnsi"/>
          <w:color w:val="auto"/>
          <w:sz w:val="24"/>
          <w:szCs w:val="24"/>
        </w:rPr>
        <w:t xml:space="preserve"> en cualquier caso, para evitar o corregir, si es posible, cualquier problema que surja durante las partidas. </w:t>
      </w:r>
    </w:p>
    <w:p w14:paraId="1C4A8BAD"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Los árbitros están facultados para tomar sus propias decisiones sobre las partidas que observan, sin embargo, deben consultar con el árbitro principal en cualquier situación en la que no se sientan capacitados para tomar una decisión importante en relación con la partida que controlan.</w:t>
      </w:r>
    </w:p>
    <w:p w14:paraId="72DD24F1"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28DF1B20"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5. Estudiar las regulaciones y estar al día sobre cualquier cambio en las Leyes del Ajedrez y las reglas del torneo. Los árbitros deben conocer las Leyes del Ajedrez y las Regulaciones del torneo, ya que deben tomar decisiones de inmediato cuando sea necesario. Los jugadores no pueden esperar mucho tiempo y el juego debe continuar sin demora indebida.</w:t>
      </w:r>
    </w:p>
    <w:p w14:paraId="122071EB"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01BF0F4E"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6. Tener un excelente conocimiento del manejo de los relojes electrónicos.</w:t>
      </w:r>
    </w:p>
    <w:p w14:paraId="19BAC907" w14:textId="07C8E84D"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No es aceptable que un árbitro haga esperar a los jugadores durante mucho tiempo, mientras tratan de ajustar un </w:t>
      </w:r>
      <w:r w:rsidR="00233481" w:rsidRPr="00F97309">
        <w:rPr>
          <w:rFonts w:cstheme="minorHAnsi"/>
          <w:color w:val="auto"/>
          <w:sz w:val="24"/>
          <w:szCs w:val="24"/>
        </w:rPr>
        <w:t>reloj electrónico mal</w:t>
      </w:r>
      <w:r w:rsidRPr="00F97309">
        <w:rPr>
          <w:rFonts w:cstheme="minorHAnsi"/>
          <w:color w:val="auto"/>
          <w:sz w:val="24"/>
          <w:szCs w:val="24"/>
        </w:rPr>
        <w:t xml:space="preserve"> puesto durante una partida.</w:t>
      </w:r>
    </w:p>
    <w:p w14:paraId="2DBED309"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0CB2C150"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7. Seguir el código de vestimenta.</w:t>
      </w:r>
    </w:p>
    <w:p w14:paraId="40AEC0A7"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Los Árbitros de una competición deberán vestirse adecuadamente, ayudando a mejorar la imagen del ajedrez como deporte.</w:t>
      </w:r>
    </w:p>
    <w:p w14:paraId="0B218F0D" w14:textId="34BEAC60" w:rsidR="005D34A9" w:rsidRDefault="005D34A9" w:rsidP="005D34A9">
      <w:pPr>
        <w:autoSpaceDE w:val="0"/>
        <w:autoSpaceDN w:val="0"/>
        <w:adjustRightInd w:val="0"/>
        <w:spacing w:after="0" w:line="240" w:lineRule="auto"/>
        <w:jc w:val="both"/>
        <w:rPr>
          <w:rFonts w:cstheme="minorHAnsi"/>
          <w:color w:val="auto"/>
          <w:sz w:val="24"/>
          <w:szCs w:val="24"/>
        </w:rPr>
      </w:pPr>
    </w:p>
    <w:p w14:paraId="2179AB09" w14:textId="6BDD8B3D" w:rsidR="005D34A9" w:rsidRPr="00671965" w:rsidRDefault="005D34A9" w:rsidP="00671965">
      <w:pPr>
        <w:pStyle w:val="11"/>
      </w:pPr>
      <w:bookmarkStart w:id="4" w:name="_Toc118405858"/>
      <w:r w:rsidRPr="00671965">
        <w:t>Resumen de los deberes generales de un árbitro</w:t>
      </w:r>
      <w:bookmarkEnd w:id="4"/>
    </w:p>
    <w:p w14:paraId="53A32C6B"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35EBEEE5" w14:textId="26A0D662" w:rsidR="005D34A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Las siguientes obligaciones generales se refieren a los árbitros, independientemente del tipo de </w:t>
      </w:r>
      <w:r w:rsidR="00233481" w:rsidRPr="00F97309">
        <w:rPr>
          <w:rFonts w:cstheme="minorHAnsi"/>
          <w:color w:val="auto"/>
          <w:sz w:val="24"/>
          <w:szCs w:val="24"/>
        </w:rPr>
        <w:t>evento, individuales</w:t>
      </w:r>
      <w:r w:rsidRPr="00F97309">
        <w:rPr>
          <w:rFonts w:cstheme="minorHAnsi"/>
          <w:color w:val="auto"/>
          <w:sz w:val="24"/>
          <w:szCs w:val="24"/>
        </w:rPr>
        <w:t>, o por equipos, de cualquier importancia o cualquier nivel independientemente del número de participantes:</w:t>
      </w:r>
    </w:p>
    <w:p w14:paraId="034D47D2" w14:textId="77777777" w:rsidR="00671965" w:rsidRPr="00F97309" w:rsidRDefault="00671965" w:rsidP="005D34A9">
      <w:pPr>
        <w:autoSpaceDE w:val="0"/>
        <w:autoSpaceDN w:val="0"/>
        <w:adjustRightInd w:val="0"/>
        <w:spacing w:after="0" w:line="240" w:lineRule="auto"/>
        <w:jc w:val="both"/>
        <w:rPr>
          <w:rFonts w:cstheme="minorHAnsi"/>
          <w:color w:val="auto"/>
          <w:sz w:val="24"/>
          <w:szCs w:val="24"/>
        </w:rPr>
      </w:pPr>
    </w:p>
    <w:p w14:paraId="12A62029" w14:textId="0D29FD57" w:rsidR="005D34A9" w:rsidRPr="00F97309" w:rsidRDefault="005D34A9" w:rsidP="00671965">
      <w:pPr>
        <w:pStyle w:val="11"/>
      </w:pPr>
      <w:bookmarkStart w:id="5" w:name="_Toc118405859"/>
      <w:r w:rsidRPr="00F97309">
        <w:t>A. Antes del comienzo del juego.</w:t>
      </w:r>
      <w:bookmarkEnd w:id="5"/>
    </w:p>
    <w:p w14:paraId="0A2C70F5"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65F612FC"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a. Un árbitro debe llegar a la sala de juego al menos treinta (30) minutos antes del inicio programado de la ronda. Para la primera ronda del torneo, es aconsejable llegar al menos una (1) hora antes del inicio de la ronda. En eventos muy importantes, el árbitro principal puede solicitar la presencia de los árbitros incluso antes de estos tiempos.</w:t>
      </w:r>
    </w:p>
    <w:p w14:paraId="2C433F4A"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2ADFC962"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b. La sala de juego (sala de juego, aseos, área para fumadores, sala de análisis, bar) y las condiciones técnicas (luz, ventilación, aire acondicionado, espacio suficiente para los jugadores, etc.) deben ser comprobadas cuidadosamente antes de la llegada de los jugadores o espectadores.</w:t>
      </w:r>
    </w:p>
    <w:p w14:paraId="663D83B9"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60F34937" w14:textId="77777777" w:rsidR="005D34A9" w:rsidRPr="00F97309" w:rsidRDefault="005D34A9" w:rsidP="005D34A9">
      <w:pPr>
        <w:autoSpaceDE w:val="0"/>
        <w:autoSpaceDN w:val="0"/>
        <w:adjustRightInd w:val="0"/>
        <w:spacing w:after="0" w:line="240" w:lineRule="auto"/>
        <w:ind w:firstLine="708"/>
        <w:jc w:val="both"/>
        <w:rPr>
          <w:rFonts w:cstheme="minorHAnsi"/>
          <w:color w:val="auto"/>
          <w:sz w:val="24"/>
          <w:szCs w:val="24"/>
        </w:rPr>
      </w:pPr>
      <w:r w:rsidRPr="00F97309">
        <w:rPr>
          <w:rFonts w:cstheme="minorHAnsi"/>
          <w:color w:val="auto"/>
          <w:sz w:val="24"/>
          <w:szCs w:val="24"/>
        </w:rPr>
        <w:t>c. Verificación de los equipos (tableros de ajedrez, piezas, planillas, bolígrafos).</w:t>
      </w:r>
    </w:p>
    <w:p w14:paraId="704CAA3B"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482B7ED0"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d. Disposición de las mesas, sillas, acordonamiento del área de juego, tablillas de identificación para los jugadores y banderas de federaciones, si es necesario, o números de mesa.</w:t>
      </w:r>
    </w:p>
    <w:p w14:paraId="47ACC243"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49A54FDE"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e. Se verifica la configuración correcta de los relojes, el ajuste correcto del control de tiempo, el estado de las baterías y la correcta colocación de los relojes.</w:t>
      </w:r>
    </w:p>
    <w:p w14:paraId="65F5D515"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22FC73E0"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f. Para las competiciones por equipos, es muy importante comprobar antes del comienzo de las partidas, si las composiciones de los equipos siguen el orden de lista básica de jugadores y se confirman el orden de los tableros.</w:t>
      </w:r>
    </w:p>
    <w:p w14:paraId="49F62BC5"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03FA04C7" w14:textId="41A8C307" w:rsidR="005D34A9" w:rsidRPr="00F97309" w:rsidRDefault="005D34A9" w:rsidP="00671965">
      <w:pPr>
        <w:pStyle w:val="11"/>
      </w:pPr>
      <w:bookmarkStart w:id="6" w:name="_Toc118405860"/>
      <w:r w:rsidRPr="00F97309">
        <w:t>B. Durante las partidas.</w:t>
      </w:r>
      <w:bookmarkEnd w:id="6"/>
    </w:p>
    <w:p w14:paraId="29960276" w14:textId="77777777" w:rsidR="005D34A9" w:rsidRPr="00F97309" w:rsidRDefault="005D34A9" w:rsidP="005D34A9">
      <w:pPr>
        <w:autoSpaceDE w:val="0"/>
        <w:autoSpaceDN w:val="0"/>
        <w:adjustRightInd w:val="0"/>
        <w:spacing w:after="0" w:line="240" w:lineRule="auto"/>
        <w:ind w:left="708"/>
        <w:jc w:val="both"/>
        <w:rPr>
          <w:rFonts w:cstheme="minorHAnsi"/>
          <w:b/>
          <w:bCs/>
          <w:color w:val="auto"/>
          <w:sz w:val="24"/>
          <w:szCs w:val="24"/>
        </w:rPr>
      </w:pPr>
    </w:p>
    <w:p w14:paraId="7AE93D3C"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a. Controlar las incomparecencias (si los jugadores no llegan a tiempo para poder jugar sus partidas y pierden) e informar al árbitro principal.</w:t>
      </w:r>
    </w:p>
    <w:p w14:paraId="60DF14DD"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69305C0B"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b. Control periódico de los relojes electrónicos mediante el uso de hojas de control de tiempo (cada treinta minutos, o como lo indique el árbitro principal), las planillas de anotación y la cantidad de movimientos escritos.</w:t>
      </w:r>
    </w:p>
    <w:p w14:paraId="7F47F233"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0623976D" w14:textId="6C035F86"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 xml:space="preserve">c. Control discreto de los jugadores que salen de la </w:t>
      </w:r>
      <w:r w:rsidR="00233481" w:rsidRPr="00F97309">
        <w:rPr>
          <w:rFonts w:cstheme="minorHAnsi"/>
          <w:color w:val="auto"/>
          <w:sz w:val="24"/>
          <w:szCs w:val="24"/>
        </w:rPr>
        <w:t xml:space="preserve">sala de </w:t>
      </w:r>
      <w:r w:rsidRPr="00F97309">
        <w:rPr>
          <w:rFonts w:cstheme="minorHAnsi"/>
          <w:color w:val="auto"/>
          <w:sz w:val="24"/>
          <w:szCs w:val="24"/>
        </w:rPr>
        <w:t>juego muy a menudo, por su contacto con otros jugadores, espectadores y otras personas,</w:t>
      </w:r>
    </w:p>
    <w:p w14:paraId="1E74DEAE" w14:textId="77777777" w:rsidR="005D34A9" w:rsidRPr="00F97309" w:rsidRDefault="005D34A9" w:rsidP="005D34A9">
      <w:pPr>
        <w:autoSpaceDE w:val="0"/>
        <w:autoSpaceDN w:val="0"/>
        <w:adjustRightInd w:val="0"/>
        <w:spacing w:after="0" w:line="240" w:lineRule="auto"/>
        <w:ind w:left="1416"/>
        <w:jc w:val="both"/>
        <w:rPr>
          <w:rFonts w:cstheme="minorHAnsi"/>
          <w:color w:val="auto"/>
          <w:sz w:val="24"/>
          <w:szCs w:val="24"/>
        </w:rPr>
      </w:pPr>
    </w:p>
    <w:p w14:paraId="048F87E4" w14:textId="3F154923"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 xml:space="preserve">d. Observación de </w:t>
      </w:r>
      <w:r w:rsidR="00233481" w:rsidRPr="00F97309">
        <w:rPr>
          <w:rFonts w:cstheme="minorHAnsi"/>
          <w:color w:val="auto"/>
          <w:sz w:val="24"/>
          <w:szCs w:val="24"/>
        </w:rPr>
        <w:t>todas las partidas</w:t>
      </w:r>
      <w:r w:rsidRPr="00F97309">
        <w:rPr>
          <w:rFonts w:cstheme="minorHAnsi"/>
          <w:color w:val="auto"/>
          <w:sz w:val="24"/>
          <w:szCs w:val="24"/>
        </w:rPr>
        <w:t>, especialmente cuando hay apuros de tiempo, con la ayuda de un asistente, si es necesario.</w:t>
      </w:r>
    </w:p>
    <w:p w14:paraId="115CDEAB"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32D6F960"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e. Revisar cuidadosamente las reclamaciones de los jugadores, junto con el árbitro principal, si es necesario, antes de tomar cualquier decisión.</w:t>
      </w:r>
    </w:p>
    <w:p w14:paraId="7C2994A3"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62383D54" w14:textId="32347B75"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 xml:space="preserve">f. Al final de la partida, verificar el resultado anotado por ambos jugadores y verificación de </w:t>
      </w:r>
      <w:r w:rsidR="00233481" w:rsidRPr="00F97309">
        <w:rPr>
          <w:rFonts w:cstheme="minorHAnsi"/>
          <w:color w:val="auto"/>
          <w:sz w:val="24"/>
          <w:szCs w:val="24"/>
        </w:rPr>
        <w:t>las puntuaciones</w:t>
      </w:r>
      <w:r w:rsidRPr="00F97309">
        <w:rPr>
          <w:rFonts w:cstheme="minorHAnsi"/>
          <w:color w:val="auto"/>
          <w:sz w:val="24"/>
          <w:szCs w:val="24"/>
        </w:rPr>
        <w:t xml:space="preserve"> en las planillas firmadas por ambos jugadores.</w:t>
      </w:r>
    </w:p>
    <w:p w14:paraId="2295B322" w14:textId="77777777" w:rsidR="005D34A9" w:rsidRPr="00F97309" w:rsidRDefault="005D34A9" w:rsidP="005D34A9">
      <w:pPr>
        <w:autoSpaceDE w:val="0"/>
        <w:autoSpaceDN w:val="0"/>
        <w:adjustRightInd w:val="0"/>
        <w:spacing w:after="0" w:line="240" w:lineRule="auto"/>
        <w:ind w:left="1416"/>
        <w:jc w:val="both"/>
        <w:rPr>
          <w:rFonts w:cstheme="minorHAnsi"/>
          <w:color w:val="auto"/>
          <w:sz w:val="24"/>
          <w:szCs w:val="24"/>
        </w:rPr>
      </w:pPr>
    </w:p>
    <w:p w14:paraId="6405DD3E" w14:textId="77777777" w:rsidR="005D34A9" w:rsidRPr="00F97309" w:rsidRDefault="005D34A9" w:rsidP="005D34A9">
      <w:pPr>
        <w:autoSpaceDE w:val="0"/>
        <w:autoSpaceDN w:val="0"/>
        <w:adjustRightInd w:val="0"/>
        <w:spacing w:after="0" w:line="240" w:lineRule="auto"/>
        <w:ind w:firstLine="708"/>
        <w:jc w:val="both"/>
        <w:rPr>
          <w:rFonts w:cstheme="minorHAnsi"/>
          <w:color w:val="auto"/>
          <w:sz w:val="24"/>
          <w:szCs w:val="24"/>
        </w:rPr>
      </w:pPr>
      <w:r w:rsidRPr="00F97309">
        <w:rPr>
          <w:rFonts w:cstheme="minorHAnsi"/>
          <w:color w:val="auto"/>
          <w:sz w:val="24"/>
          <w:szCs w:val="24"/>
        </w:rPr>
        <w:t>g. Actualizar la hoja de resultados mediante el registro del resultado de cada partida terminada.</w:t>
      </w:r>
    </w:p>
    <w:p w14:paraId="50056EB6"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26EF7390" w14:textId="01B9C203" w:rsidR="004F2E11" w:rsidRDefault="004F2E11" w:rsidP="005D34A9">
      <w:pPr>
        <w:autoSpaceDE w:val="0"/>
        <w:autoSpaceDN w:val="0"/>
        <w:adjustRightInd w:val="0"/>
        <w:spacing w:after="0" w:line="240" w:lineRule="auto"/>
        <w:jc w:val="both"/>
        <w:rPr>
          <w:rFonts w:cstheme="minorHAnsi"/>
          <w:b/>
          <w:bCs/>
          <w:color w:val="auto"/>
          <w:sz w:val="24"/>
          <w:szCs w:val="24"/>
        </w:rPr>
      </w:pPr>
    </w:p>
    <w:p w14:paraId="7B751820" w14:textId="5831FE08" w:rsidR="005D34A9" w:rsidRPr="00F97309" w:rsidRDefault="005D34A9" w:rsidP="00671965">
      <w:pPr>
        <w:pStyle w:val="11"/>
      </w:pPr>
      <w:bookmarkStart w:id="7" w:name="_Toc118405861"/>
      <w:r w:rsidRPr="00F97309">
        <w:t>C. Después de acabada la ronda.</w:t>
      </w:r>
      <w:bookmarkEnd w:id="7"/>
    </w:p>
    <w:p w14:paraId="35479F17" w14:textId="77777777" w:rsidR="004F2E11" w:rsidRPr="00F97309" w:rsidRDefault="004F2E11" w:rsidP="005D34A9">
      <w:pPr>
        <w:autoSpaceDE w:val="0"/>
        <w:autoSpaceDN w:val="0"/>
        <w:adjustRightInd w:val="0"/>
        <w:spacing w:after="0" w:line="240" w:lineRule="auto"/>
        <w:ind w:left="708"/>
        <w:jc w:val="both"/>
        <w:rPr>
          <w:rFonts w:cstheme="minorHAnsi"/>
          <w:color w:val="auto"/>
          <w:sz w:val="24"/>
          <w:szCs w:val="24"/>
        </w:rPr>
      </w:pPr>
    </w:p>
    <w:p w14:paraId="5EBDAA24" w14:textId="4B3116E1"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a. Verificación exhaustiva de los resultados de todas las partidas, contrastando las hojas de resultados y las planillas o las actas del encuentro (en eventos de equipo) y remitiéndolo todo al árbitro principal.</w:t>
      </w:r>
    </w:p>
    <w:p w14:paraId="2D350723"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665F9E4F"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r w:rsidRPr="00F97309">
        <w:rPr>
          <w:rFonts w:cstheme="minorHAnsi"/>
          <w:color w:val="auto"/>
          <w:sz w:val="24"/>
          <w:szCs w:val="24"/>
        </w:rPr>
        <w:t>b. Preparar todos los tableros de ajedrez y el resto de equipo (piezas, planillas, bolígrafos, relojes), para estar listos para la próxima ronda.</w:t>
      </w:r>
    </w:p>
    <w:p w14:paraId="7D49194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p>
    <w:p w14:paraId="785CD904"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El Árbitro principal es el responsable del control total de la competición y de la correcta aplicación de las Leyes de Ajedrez y el Reglamento del Torneo.</w:t>
      </w:r>
    </w:p>
    <w:p w14:paraId="1CFE6F42"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Se ocupará de todas las cuestiones técnicas y garantizará las mejores condiciones para los jugadores. Tiene que gestionar los árbitros disponibles y asignar sus funciones y responsabilidades.</w:t>
      </w:r>
    </w:p>
    <w:p w14:paraId="67FEF3BE"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3AD9A5C7"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Es responsable del buen funcionamiento de la competición y tiene la responsabilidad de tomar las decisiones finales (las cuales se podrán apelar) en todos los casos o incidente durante las partidas.</w:t>
      </w:r>
    </w:p>
    <w:p w14:paraId="4AB99065"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Tiene que tratar de resolver todas las disputas que surjan antes de que sean remitidas al Comité de Apelaciones.</w:t>
      </w:r>
    </w:p>
    <w:p w14:paraId="4BE54902"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362EB528"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Solo en su ausencia estas responsabilidades van al Árbitro Adjunto.</w:t>
      </w:r>
    </w:p>
    <w:p w14:paraId="38E89ACB"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4E8740BA" w14:textId="7D72EFBE"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Después del final de la competición, el Árbitro Principal </w:t>
      </w:r>
      <w:r w:rsidR="00233481" w:rsidRPr="00F97309">
        <w:rPr>
          <w:rFonts w:cstheme="minorHAnsi"/>
          <w:color w:val="auto"/>
          <w:sz w:val="24"/>
          <w:szCs w:val="24"/>
        </w:rPr>
        <w:t>hará</w:t>
      </w:r>
      <w:r w:rsidRPr="00F97309">
        <w:rPr>
          <w:rFonts w:cstheme="minorHAnsi"/>
          <w:color w:val="auto"/>
          <w:sz w:val="24"/>
          <w:szCs w:val="24"/>
        </w:rPr>
        <w:t xml:space="preserve"> a su debido tiempo, su informe a la entidad organizadora (FIDE, Federaciones Continentales, Federación Nacional, etc.), en el que debe estar </w:t>
      </w:r>
      <w:r w:rsidR="00233481" w:rsidRPr="00F97309">
        <w:rPr>
          <w:rFonts w:cstheme="minorHAnsi"/>
          <w:color w:val="auto"/>
          <w:sz w:val="24"/>
          <w:szCs w:val="24"/>
        </w:rPr>
        <w:t>incluido;</w:t>
      </w:r>
    </w:p>
    <w:p w14:paraId="35CAF763" w14:textId="77777777" w:rsidR="005D34A9" w:rsidRPr="00F97309" w:rsidRDefault="005D34A9" w:rsidP="005D34A9">
      <w:pPr>
        <w:autoSpaceDE w:val="0"/>
        <w:autoSpaceDN w:val="0"/>
        <w:adjustRightInd w:val="0"/>
        <w:spacing w:after="0" w:line="240" w:lineRule="auto"/>
        <w:ind w:left="708"/>
        <w:jc w:val="both"/>
        <w:rPr>
          <w:rFonts w:cstheme="minorHAnsi"/>
          <w:color w:val="auto"/>
          <w:sz w:val="24"/>
          <w:szCs w:val="24"/>
        </w:rPr>
      </w:pPr>
    </w:p>
    <w:p w14:paraId="4681664F"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eastAsia="Calibri" w:cstheme="minorHAnsi"/>
          <w:color w:val="auto"/>
          <w:sz w:val="24"/>
          <w:szCs w:val="24"/>
        </w:rPr>
        <w:t>-</w:t>
      </w:r>
      <w:r w:rsidRPr="00F97309">
        <w:rPr>
          <w:rFonts w:cstheme="minorHAnsi"/>
          <w:color w:val="auto"/>
          <w:sz w:val="24"/>
          <w:szCs w:val="24"/>
        </w:rPr>
        <w:t>la lista de participantes</w:t>
      </w:r>
    </w:p>
    <w:p w14:paraId="6D3EBA44" w14:textId="33307B7F" w:rsidR="005D34A9" w:rsidRPr="00F97309" w:rsidRDefault="00732DB9" w:rsidP="005D34A9">
      <w:pPr>
        <w:autoSpaceDE w:val="0"/>
        <w:autoSpaceDN w:val="0"/>
        <w:adjustRightInd w:val="0"/>
        <w:spacing w:after="0" w:line="240" w:lineRule="auto"/>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1606016" behindDoc="0" locked="0" layoutInCell="1" allowOverlap="1" wp14:anchorId="621C36CD" wp14:editId="4A9A5FCB">
                <wp:simplePos x="0" y="0"/>
                <wp:positionH relativeFrom="margin">
                  <wp:align>right</wp:align>
                </wp:positionH>
                <wp:positionV relativeFrom="paragraph">
                  <wp:posOffset>365125</wp:posOffset>
                </wp:positionV>
                <wp:extent cx="6305550" cy="476250"/>
                <wp:effectExtent l="0" t="0" r="19050" b="19050"/>
                <wp:wrapSquare wrapText="bothSides"/>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476250"/>
                        </a:xfrm>
                        <a:prstGeom prst="rect">
                          <a:avLst/>
                        </a:prstGeom>
                        <a:solidFill>
                          <a:schemeClr val="bg1">
                            <a:lumMod val="85000"/>
                          </a:schemeClr>
                        </a:solidFill>
                        <a:ln w="9525">
                          <a:solidFill>
                            <a:srgbClr val="000000"/>
                          </a:solidFill>
                          <a:miter lim="800000"/>
                          <a:headEnd/>
                          <a:tailEnd/>
                        </a:ln>
                      </wps:spPr>
                      <wps:txbx>
                        <w:txbxContent>
                          <w:p w14:paraId="12EB07C6" w14:textId="31AC7617" w:rsidR="001A65A2" w:rsidRPr="008C7332" w:rsidRDefault="001A65A2" w:rsidP="0088327C">
                            <w:pPr>
                              <w:autoSpaceDE w:val="0"/>
                              <w:autoSpaceDN w:val="0"/>
                              <w:adjustRightInd w:val="0"/>
                              <w:spacing w:after="0" w:line="240" w:lineRule="auto"/>
                              <w:jc w:val="both"/>
                              <w:rPr>
                                <w:b/>
                                <w:bCs/>
                                <w:i/>
                                <w:iCs/>
                                <w:color w:val="auto"/>
                              </w:rPr>
                            </w:pPr>
                            <w:r w:rsidRPr="008C7332">
                              <w:rPr>
                                <w:b/>
                                <w:bCs/>
                                <w:i/>
                                <w:iCs/>
                                <w:color w:val="auto"/>
                              </w:rPr>
                              <w:t>Es recomendable proporcionar un enlace a la lista de participantes, emparejamientos y resultados en lugar de escribirlos todos en el informe.</w:t>
                            </w:r>
                          </w:p>
                          <w:p w14:paraId="23D49F8E" w14:textId="551AFF69" w:rsidR="001A65A2" w:rsidRPr="006E1727" w:rsidRDefault="001A65A2">
                            <w:pPr>
                              <w:rPr>
                                <w:color w:val="7030A0"/>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1C36CD" id="_x0000_s1027" type="#_x0000_t202" style="position:absolute;left:0;text-align:left;margin-left:445.3pt;margin-top:28.75pt;width:496.5pt;height:37.5pt;z-index:2516060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" fillcolor="#d8d8d8 [2732]">
                <v:textbox>
                  <w:txbxContent>
                    <w:p w14:paraId="12EB07C6" w14:textId="31AC7617" w:rsidR="001A65A2" w:rsidRPr="008C7332" w:rsidRDefault="001A65A2" w:rsidP="0088327C">
                      <w:pPr>
                        <w:autoSpaceDE w:val="0"/>
                        <w:autoSpaceDN w:val="0"/>
                        <w:adjustRightInd w:val="0"/>
                        <w:spacing w:after="0" w:line="240" w:lineRule="auto"/>
                        <w:jc w:val="both"/>
                        <w:rPr>
                          <w:b/>
                          <w:bCs/>
                          <w:i/>
                          <w:iCs/>
                          <w:color w:val="auto"/>
                        </w:rPr>
                      </w:pPr>
                      <w:r w:rsidRPr="008C7332">
                        <w:rPr>
                          <w:b/>
                          <w:bCs/>
                          <w:i/>
                          <w:iCs/>
                          <w:color w:val="auto"/>
                        </w:rPr>
                        <w:t>Es recomendable proporcionar un enlace a la lista de participantes, emparejamientos y resultados en lugar de escribirlos todos en el informe.</w:t>
                      </w:r>
                    </w:p>
                    <w:p w14:paraId="23D49F8E" w14:textId="551AFF69" w:rsidR="001A65A2" w:rsidRPr="006E1727" w:rsidRDefault="001A65A2">
                      <w:pPr>
                        <w:rPr>
                          <w:color w:val="7030A0"/>
                          <w:u w:val="single"/>
                        </w:rPr>
                      </w:pPr>
                    </w:p>
                  </w:txbxContent>
                </v:textbox>
                <w10:wrap type="square" anchorx="margin"/>
              </v:shape>
            </w:pict>
          </mc:Fallback>
        </mc:AlternateContent>
      </w:r>
      <w:r w:rsidR="005D34A9" w:rsidRPr="00F97309">
        <w:rPr>
          <w:rFonts w:eastAsia="Calibri" w:cstheme="minorHAnsi"/>
          <w:color w:val="auto"/>
          <w:sz w:val="24"/>
          <w:szCs w:val="24"/>
        </w:rPr>
        <w:t>-</w:t>
      </w:r>
      <w:r w:rsidR="005D34A9" w:rsidRPr="00F97309">
        <w:rPr>
          <w:rFonts w:cstheme="minorHAnsi"/>
          <w:color w:val="auto"/>
          <w:sz w:val="24"/>
          <w:szCs w:val="24"/>
        </w:rPr>
        <w:t>todos los emparejamientos y resultados</w:t>
      </w:r>
    </w:p>
    <w:p w14:paraId="08C226CA" w14:textId="06F6553B" w:rsidR="0088327C" w:rsidRPr="00F97309" w:rsidRDefault="0088327C" w:rsidP="005D34A9">
      <w:pPr>
        <w:autoSpaceDE w:val="0"/>
        <w:autoSpaceDN w:val="0"/>
        <w:adjustRightInd w:val="0"/>
        <w:spacing w:after="0" w:line="240" w:lineRule="auto"/>
        <w:jc w:val="both"/>
        <w:rPr>
          <w:rFonts w:eastAsia="Calibri" w:cstheme="minorHAnsi"/>
          <w:color w:val="FF0000"/>
          <w:sz w:val="24"/>
          <w:szCs w:val="24"/>
        </w:rPr>
      </w:pPr>
    </w:p>
    <w:p w14:paraId="3C0C7588" w14:textId="60506F13"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eastAsia="Calibri" w:cstheme="minorHAnsi"/>
          <w:color w:val="auto"/>
          <w:sz w:val="24"/>
          <w:szCs w:val="24"/>
        </w:rPr>
        <w:t>-</w:t>
      </w:r>
      <w:r w:rsidRPr="00F97309">
        <w:rPr>
          <w:rFonts w:cstheme="minorHAnsi"/>
          <w:color w:val="auto"/>
          <w:sz w:val="24"/>
          <w:szCs w:val="24"/>
        </w:rPr>
        <w:t>la clasificación final</w:t>
      </w:r>
    </w:p>
    <w:p w14:paraId="4505C89C"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eastAsia="Calibri" w:cstheme="minorHAnsi"/>
          <w:color w:val="auto"/>
          <w:sz w:val="24"/>
          <w:szCs w:val="24"/>
        </w:rPr>
        <w:t>-</w:t>
      </w:r>
      <w:r w:rsidRPr="00F97309">
        <w:rPr>
          <w:rFonts w:cstheme="minorHAnsi"/>
          <w:color w:val="auto"/>
          <w:sz w:val="24"/>
          <w:szCs w:val="24"/>
        </w:rPr>
        <w:t>la lista de árbitros, incluidas sus normas</w:t>
      </w:r>
    </w:p>
    <w:p w14:paraId="09EDD939"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eastAsia="Calibri" w:cstheme="minorHAnsi"/>
          <w:color w:val="auto"/>
          <w:sz w:val="24"/>
          <w:szCs w:val="24"/>
        </w:rPr>
        <w:t xml:space="preserve">-cualquier </w:t>
      </w:r>
      <w:r w:rsidRPr="00F97309">
        <w:rPr>
          <w:rFonts w:cstheme="minorHAnsi"/>
          <w:color w:val="auto"/>
          <w:sz w:val="24"/>
          <w:szCs w:val="24"/>
        </w:rPr>
        <w:t>informe y certificados de normas</w:t>
      </w:r>
    </w:p>
    <w:p w14:paraId="04B31D4D"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eastAsia="Calibri" w:cstheme="minorHAnsi"/>
          <w:color w:val="auto"/>
          <w:sz w:val="24"/>
          <w:szCs w:val="24"/>
        </w:rPr>
        <w:t>-</w:t>
      </w:r>
      <w:r w:rsidRPr="00F97309">
        <w:rPr>
          <w:rFonts w:cstheme="minorHAnsi"/>
          <w:color w:val="auto"/>
          <w:sz w:val="24"/>
          <w:szCs w:val="24"/>
        </w:rPr>
        <w:t>informe sobre cualquier incidente que ocurrió durante las partidas</w:t>
      </w:r>
    </w:p>
    <w:p w14:paraId="6677D249"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eastAsia="Calibri" w:cstheme="minorHAnsi"/>
          <w:color w:val="auto"/>
          <w:sz w:val="24"/>
          <w:szCs w:val="24"/>
        </w:rPr>
        <w:t xml:space="preserve">-cualquier </w:t>
      </w:r>
      <w:r w:rsidRPr="00F97309">
        <w:rPr>
          <w:rFonts w:cstheme="minorHAnsi"/>
          <w:color w:val="auto"/>
          <w:sz w:val="24"/>
          <w:szCs w:val="24"/>
        </w:rPr>
        <w:t>apelación presentada y decisión tomada</w:t>
      </w:r>
    </w:p>
    <w:p w14:paraId="1DCB2705" w14:textId="77777777" w:rsidR="005D34A9" w:rsidRPr="00F97309" w:rsidRDefault="005D34A9" w:rsidP="005D34A9">
      <w:pPr>
        <w:autoSpaceDE w:val="0"/>
        <w:autoSpaceDN w:val="0"/>
        <w:adjustRightInd w:val="0"/>
        <w:spacing w:after="0" w:line="240" w:lineRule="auto"/>
        <w:jc w:val="both"/>
        <w:rPr>
          <w:rFonts w:cstheme="minorHAnsi"/>
          <w:color w:val="auto"/>
          <w:sz w:val="24"/>
          <w:szCs w:val="24"/>
        </w:rPr>
      </w:pPr>
      <w:r w:rsidRPr="00F97309">
        <w:rPr>
          <w:rFonts w:cstheme="minorHAnsi"/>
          <w:color w:val="auto"/>
          <w:sz w:val="24"/>
          <w:szCs w:val="24"/>
        </w:rPr>
        <w:t xml:space="preserve">-Cualquier otra cosa que sea importante para la futura organización del evento </w:t>
      </w:r>
    </w:p>
    <w:p w14:paraId="1AF2738E" w14:textId="77777777" w:rsidR="005D34A9" w:rsidRPr="00F97309" w:rsidRDefault="005D34A9" w:rsidP="005D34A9">
      <w:pPr>
        <w:tabs>
          <w:tab w:val="left" w:pos="567"/>
          <w:tab w:val="left" w:pos="1134"/>
          <w:tab w:val="left" w:pos="1701"/>
          <w:tab w:val="left" w:pos="2268"/>
        </w:tabs>
        <w:spacing w:after="0"/>
        <w:jc w:val="both"/>
        <w:rPr>
          <w:rFonts w:cstheme="minorHAnsi"/>
          <w:color w:val="auto"/>
          <w:sz w:val="24"/>
          <w:szCs w:val="24"/>
        </w:rPr>
      </w:pPr>
    </w:p>
    <w:p w14:paraId="677073E2" w14:textId="48066BB9" w:rsidR="005D34A9" w:rsidRPr="00F97309" w:rsidRDefault="005D34A9" w:rsidP="005D34A9">
      <w:pPr>
        <w:tabs>
          <w:tab w:val="left" w:pos="567"/>
          <w:tab w:val="left" w:pos="1134"/>
          <w:tab w:val="left" w:pos="1701"/>
          <w:tab w:val="left" w:pos="2268"/>
        </w:tabs>
        <w:spacing w:after="0"/>
        <w:jc w:val="both"/>
        <w:rPr>
          <w:rFonts w:cstheme="minorHAnsi"/>
          <w:color w:val="auto"/>
          <w:sz w:val="24"/>
          <w:szCs w:val="24"/>
        </w:rPr>
      </w:pPr>
      <w:r w:rsidRPr="00F97309">
        <w:rPr>
          <w:rFonts w:cstheme="minorHAnsi"/>
          <w:color w:val="auto"/>
          <w:sz w:val="24"/>
          <w:szCs w:val="24"/>
        </w:rPr>
        <w:t xml:space="preserve">El buen arbitraje durante las partidas juega un papel muy importante en el éxito del torneo. </w:t>
      </w:r>
    </w:p>
    <w:p w14:paraId="59E16B56" w14:textId="77777777" w:rsidR="005729A9" w:rsidRDefault="005729A9" w:rsidP="00671965">
      <w:pPr>
        <w:pStyle w:val="1"/>
      </w:pPr>
      <w:bookmarkStart w:id="8" w:name="_Toc118405862"/>
    </w:p>
    <w:p w14:paraId="10F08E40" w14:textId="6301DF53" w:rsidR="00671965" w:rsidRDefault="00671965" w:rsidP="00671965">
      <w:pPr>
        <w:pStyle w:val="1"/>
      </w:pPr>
      <w:r>
        <w:t>CAPITULO  II</w:t>
      </w:r>
      <w:bookmarkEnd w:id="8"/>
    </w:p>
    <w:p w14:paraId="2086E786" w14:textId="7B2FC1ED" w:rsidR="002A5545" w:rsidRPr="00F97309" w:rsidRDefault="00940899" w:rsidP="00671965">
      <w:pPr>
        <w:pStyle w:val="10"/>
      </w:pPr>
      <w:bookmarkStart w:id="9" w:name="_Toc118405863"/>
      <w:r w:rsidRPr="00F97309">
        <w:t>UNA BREVE HISTORIA DE LAS LEYES DEL AJEDREZ</w:t>
      </w:r>
      <w:bookmarkEnd w:id="9"/>
    </w:p>
    <w:p w14:paraId="726CBB3F" w14:textId="77777777" w:rsidR="002A5545" w:rsidRPr="00F97309" w:rsidRDefault="00201DB2">
      <w:pPr>
        <w:tabs>
          <w:tab w:val="left" w:pos="567"/>
          <w:tab w:val="left" w:pos="1134"/>
        </w:tabs>
        <w:spacing w:line="240" w:lineRule="auto"/>
        <w:jc w:val="both"/>
        <w:rPr>
          <w:rFonts w:cstheme="minorHAnsi"/>
          <w:sz w:val="24"/>
          <w:szCs w:val="24"/>
        </w:rPr>
      </w:pPr>
      <w:r w:rsidRPr="00F97309">
        <w:rPr>
          <w:rFonts w:cstheme="minorHAnsi"/>
          <w:sz w:val="24"/>
          <w:szCs w:val="24"/>
        </w:rPr>
        <w:t xml:space="preserve">La FIDE se fundó en Paris el 20 de julio de 1924 y </w:t>
      </w:r>
      <w:r w:rsidR="008D2A0E" w:rsidRPr="00F97309">
        <w:rPr>
          <w:rFonts w:cstheme="minorHAnsi"/>
          <w:sz w:val="24"/>
          <w:szCs w:val="24"/>
        </w:rPr>
        <w:t>uno de sus principales objetivos</w:t>
      </w:r>
      <w:r w:rsidRPr="00F97309">
        <w:rPr>
          <w:rFonts w:cstheme="minorHAnsi"/>
          <w:sz w:val="24"/>
          <w:szCs w:val="24"/>
        </w:rPr>
        <w:t xml:space="preserve"> fue unificar las reglas del juego. Las primeras leyes oficiales del ajedrez habían s</w:t>
      </w:r>
      <w:r w:rsidR="008D2A0E" w:rsidRPr="00F97309">
        <w:rPr>
          <w:rFonts w:cstheme="minorHAnsi"/>
          <w:sz w:val="24"/>
          <w:szCs w:val="24"/>
        </w:rPr>
        <w:t>ido publicadas en 1929 en</w:t>
      </w:r>
      <w:r w:rsidRPr="00F97309">
        <w:rPr>
          <w:rFonts w:cstheme="minorHAnsi"/>
          <w:sz w:val="24"/>
          <w:szCs w:val="24"/>
        </w:rPr>
        <w:t xml:space="preserve"> francés. En 1952, se publicó una actualización de las leyes (de nuevo en idioma francés) con las enmiendas de la Asamblea General de la FIDE.</w:t>
      </w:r>
    </w:p>
    <w:p w14:paraId="5058493C" w14:textId="77777777" w:rsidR="002A5545" w:rsidRPr="00F97309" w:rsidRDefault="008D2A0E">
      <w:pPr>
        <w:tabs>
          <w:tab w:val="left" w:pos="567"/>
          <w:tab w:val="left" w:pos="1134"/>
        </w:tabs>
        <w:spacing w:line="240" w:lineRule="auto"/>
        <w:jc w:val="both"/>
        <w:rPr>
          <w:rFonts w:cstheme="minorHAnsi"/>
          <w:sz w:val="24"/>
          <w:szCs w:val="24"/>
        </w:rPr>
      </w:pPr>
      <w:r w:rsidRPr="00F97309">
        <w:rPr>
          <w:rFonts w:cstheme="minorHAnsi"/>
          <w:sz w:val="24"/>
          <w:szCs w:val="24"/>
        </w:rPr>
        <w:t>Hubo</w:t>
      </w:r>
      <w:r w:rsidR="00201DB2" w:rsidRPr="00F97309">
        <w:rPr>
          <w:rFonts w:cstheme="minorHAnsi"/>
          <w:sz w:val="24"/>
          <w:szCs w:val="24"/>
        </w:rPr>
        <w:t xml:space="preserve"> otra edición en 1</w:t>
      </w:r>
      <w:r w:rsidRPr="00F97309">
        <w:rPr>
          <w:rFonts w:cstheme="minorHAnsi"/>
          <w:sz w:val="24"/>
          <w:szCs w:val="24"/>
        </w:rPr>
        <w:t>966 con comentarios a las leyes.</w:t>
      </w:r>
      <w:r w:rsidR="00201DB2" w:rsidRPr="00F97309">
        <w:rPr>
          <w:rFonts w:cstheme="minorHAnsi"/>
          <w:sz w:val="24"/>
          <w:szCs w:val="24"/>
        </w:rPr>
        <w:t xml:space="preserve"> </w:t>
      </w:r>
      <w:r w:rsidRPr="00F97309">
        <w:rPr>
          <w:rFonts w:cstheme="minorHAnsi"/>
          <w:sz w:val="24"/>
          <w:szCs w:val="24"/>
        </w:rPr>
        <w:t>F</w:t>
      </w:r>
      <w:r w:rsidR="00201DB2" w:rsidRPr="00F97309">
        <w:rPr>
          <w:rFonts w:cstheme="minorHAnsi"/>
          <w:sz w:val="24"/>
          <w:szCs w:val="24"/>
        </w:rPr>
        <w:t>inalmente</w:t>
      </w:r>
      <w:r w:rsidR="00511351" w:rsidRPr="00F97309">
        <w:rPr>
          <w:rFonts w:cstheme="minorHAnsi"/>
          <w:sz w:val="24"/>
          <w:szCs w:val="24"/>
        </w:rPr>
        <w:t>,</w:t>
      </w:r>
      <w:r w:rsidR="00201DB2" w:rsidRPr="00F97309">
        <w:rPr>
          <w:rFonts w:cstheme="minorHAnsi"/>
          <w:sz w:val="24"/>
          <w:szCs w:val="24"/>
        </w:rPr>
        <w:t xml:space="preserve"> en 1974 la Comisión Permanente sobre las Leyes publicó la primera edición en inglés con nuevas interpretaciones y algunas enmiendas. En años posteriores, la Comisión Permanente sobre las Leyes hizo algunos cambios más, basados en experiencias en competiciones.</w:t>
      </w:r>
    </w:p>
    <w:p w14:paraId="65FE6B9F" w14:textId="77777777" w:rsidR="002A5545" w:rsidRPr="00F97309" w:rsidRDefault="00201DB2">
      <w:pPr>
        <w:tabs>
          <w:tab w:val="left" w:pos="567"/>
          <w:tab w:val="left" w:pos="1134"/>
        </w:tabs>
        <w:spacing w:line="240" w:lineRule="auto"/>
        <w:jc w:val="both"/>
        <w:rPr>
          <w:rFonts w:cstheme="minorHAnsi"/>
          <w:sz w:val="24"/>
          <w:szCs w:val="24"/>
        </w:rPr>
      </w:pPr>
      <w:r w:rsidRPr="00F97309">
        <w:rPr>
          <w:rFonts w:cstheme="minorHAnsi"/>
          <w:sz w:val="24"/>
          <w:szCs w:val="24"/>
        </w:rPr>
        <w:t>El últ</w:t>
      </w:r>
      <w:r w:rsidR="008D2A0E" w:rsidRPr="00F97309">
        <w:rPr>
          <w:rFonts w:cstheme="minorHAnsi"/>
          <w:sz w:val="24"/>
          <w:szCs w:val="24"/>
        </w:rPr>
        <w:t>imo mayor cambio se hizo en 1997</w:t>
      </w:r>
      <w:r w:rsidRPr="00F97309">
        <w:rPr>
          <w:rFonts w:cstheme="minorHAnsi"/>
          <w:sz w:val="24"/>
          <w:szCs w:val="24"/>
        </w:rPr>
        <w:t xml:space="preserve"> cuando se redactaron las Leyes del Ajedrez “más o menos” actuales y se dividieron en tres partes: las Reglas Básicas de Juego, las Reglas de Competición y los Apéndices.</w:t>
      </w:r>
    </w:p>
    <w:p w14:paraId="6C739105" w14:textId="1B56C2AA" w:rsidR="008D2A0E" w:rsidRPr="00F97309" w:rsidRDefault="008D2A0E">
      <w:pPr>
        <w:tabs>
          <w:tab w:val="left" w:pos="567"/>
          <w:tab w:val="left" w:pos="1134"/>
        </w:tabs>
        <w:spacing w:line="240" w:lineRule="auto"/>
        <w:jc w:val="both"/>
        <w:rPr>
          <w:rFonts w:cstheme="minorHAnsi"/>
          <w:bCs/>
          <w:sz w:val="24"/>
          <w:szCs w:val="24"/>
        </w:rPr>
      </w:pPr>
      <w:r w:rsidRPr="00F97309">
        <w:rPr>
          <w:rFonts w:cstheme="minorHAnsi"/>
          <w:bCs/>
          <w:sz w:val="24"/>
          <w:szCs w:val="24"/>
        </w:rPr>
        <w:t>En 2016 las Leyes del Ajedrez se dividieron en cinco partes: las Reglas Básicas de Juego, las Reglas de Competición, los Apéndices, las Directrices y el Glosario de Términos de las Leyes del Ajedrez.</w:t>
      </w:r>
    </w:p>
    <w:p w14:paraId="0294F880" w14:textId="280DED64" w:rsidR="006E4206" w:rsidRPr="00F97309" w:rsidRDefault="006E4206">
      <w:pPr>
        <w:tabs>
          <w:tab w:val="left" w:pos="567"/>
          <w:tab w:val="left" w:pos="1134"/>
        </w:tabs>
        <w:spacing w:line="240" w:lineRule="auto"/>
        <w:jc w:val="both"/>
        <w:rPr>
          <w:rFonts w:cstheme="minorHAnsi"/>
          <w:color w:val="auto"/>
          <w:sz w:val="24"/>
          <w:szCs w:val="24"/>
        </w:rPr>
      </w:pPr>
      <w:r w:rsidRPr="00F97309">
        <w:rPr>
          <w:rFonts w:cstheme="minorHAnsi"/>
          <w:color w:val="auto"/>
          <w:sz w:val="24"/>
          <w:szCs w:val="24"/>
        </w:rPr>
        <w:t>En 2017, hubo algunos cambios significativos en las Leyes, especialmente con respecto a movimientos ilegales, y nuevas reglas referentes a las tablas. Estos cambios fueron tan complejos que tuvieron que modificarse nuevamente, a partir del 1 de enero de 2018.</w:t>
      </w:r>
    </w:p>
    <w:p w14:paraId="288F59FD" w14:textId="77777777" w:rsidR="008D2A0E" w:rsidRPr="00F97309" w:rsidRDefault="00201DB2">
      <w:pPr>
        <w:tabs>
          <w:tab w:val="left" w:pos="567"/>
          <w:tab w:val="left" w:pos="1134"/>
        </w:tabs>
        <w:spacing w:line="240" w:lineRule="auto"/>
        <w:jc w:val="both"/>
        <w:rPr>
          <w:rFonts w:cstheme="minorHAnsi"/>
          <w:bCs/>
          <w:sz w:val="24"/>
          <w:szCs w:val="24"/>
        </w:rPr>
      </w:pPr>
      <w:r w:rsidRPr="00F97309">
        <w:rPr>
          <w:rFonts w:cstheme="minorHAnsi"/>
          <w:bCs/>
          <w:sz w:val="24"/>
          <w:szCs w:val="24"/>
        </w:rPr>
        <w:t xml:space="preserve">La primera parte – artículos 1 a 5 – es importante para cualquiera que juegue al ajedrez, </w:t>
      </w:r>
      <w:r w:rsidR="008D2A0E" w:rsidRPr="00F97309">
        <w:rPr>
          <w:rFonts w:cstheme="minorHAnsi"/>
          <w:bCs/>
          <w:sz w:val="24"/>
          <w:szCs w:val="24"/>
        </w:rPr>
        <w:t>incluyendo las reglas básicas que necesita conocer todo aquel que quiera jugar al ajedrez.</w:t>
      </w:r>
    </w:p>
    <w:p w14:paraId="1E7C0B6A" w14:textId="77777777" w:rsidR="008D2A0E" w:rsidRPr="00F97309" w:rsidRDefault="008D2A0E">
      <w:pPr>
        <w:tabs>
          <w:tab w:val="left" w:pos="567"/>
          <w:tab w:val="left" w:pos="1134"/>
        </w:tabs>
        <w:spacing w:line="240" w:lineRule="auto"/>
        <w:jc w:val="both"/>
        <w:rPr>
          <w:rFonts w:cstheme="minorHAnsi"/>
          <w:bCs/>
          <w:sz w:val="24"/>
          <w:szCs w:val="24"/>
        </w:rPr>
      </w:pPr>
      <w:r w:rsidRPr="00F97309">
        <w:rPr>
          <w:rFonts w:cstheme="minorHAnsi"/>
          <w:bCs/>
          <w:sz w:val="24"/>
          <w:szCs w:val="24"/>
        </w:rPr>
        <w:t>L</w:t>
      </w:r>
      <w:r w:rsidR="00201DB2" w:rsidRPr="00F97309">
        <w:rPr>
          <w:rFonts w:cstheme="minorHAnsi"/>
          <w:bCs/>
          <w:sz w:val="24"/>
          <w:szCs w:val="24"/>
        </w:rPr>
        <w:t xml:space="preserve">a </w:t>
      </w:r>
      <w:r w:rsidRPr="00F97309">
        <w:rPr>
          <w:rFonts w:cstheme="minorHAnsi"/>
          <w:bCs/>
          <w:sz w:val="24"/>
          <w:szCs w:val="24"/>
        </w:rPr>
        <w:t>segunda parte – artículos 6 a 12 – se aplica</w:t>
      </w:r>
      <w:r w:rsidR="00201DB2" w:rsidRPr="00F97309">
        <w:rPr>
          <w:rFonts w:cstheme="minorHAnsi"/>
          <w:bCs/>
          <w:sz w:val="24"/>
          <w:szCs w:val="24"/>
        </w:rPr>
        <w:t xml:space="preserve"> principalmente para torneos de ajedrez. </w:t>
      </w:r>
    </w:p>
    <w:p w14:paraId="17CEA672" w14:textId="77777777" w:rsidR="002A5545" w:rsidRPr="00F97309" w:rsidRDefault="00201DB2">
      <w:pPr>
        <w:tabs>
          <w:tab w:val="left" w:pos="567"/>
          <w:tab w:val="left" w:pos="1134"/>
        </w:tabs>
        <w:spacing w:line="240" w:lineRule="auto"/>
        <w:jc w:val="both"/>
        <w:rPr>
          <w:rFonts w:cstheme="minorHAnsi"/>
          <w:bCs/>
          <w:sz w:val="24"/>
          <w:szCs w:val="24"/>
        </w:rPr>
      </w:pPr>
      <w:r w:rsidRPr="00F97309">
        <w:rPr>
          <w:rFonts w:cstheme="minorHAnsi"/>
          <w:bCs/>
          <w:sz w:val="24"/>
          <w:szCs w:val="24"/>
        </w:rPr>
        <w:t xml:space="preserve">En la tercera parte de las Leyes del Ajedrez </w:t>
      </w:r>
      <w:r w:rsidR="008D2A0E" w:rsidRPr="00F97309">
        <w:rPr>
          <w:rFonts w:cstheme="minorHAnsi"/>
          <w:bCs/>
          <w:sz w:val="24"/>
          <w:szCs w:val="24"/>
        </w:rPr>
        <w:t>incluye algunos apéndices para partidas Rápidas, partidas Relámpago, la notación Algebraica de las partidas y las reglas para jugar con personas ciegas y discapacitados visuales.</w:t>
      </w:r>
    </w:p>
    <w:p w14:paraId="6DD41B15" w14:textId="77777777" w:rsidR="00AA5F84" w:rsidRPr="00F97309" w:rsidRDefault="00AA5F84" w:rsidP="00AA5F84">
      <w:pPr>
        <w:tabs>
          <w:tab w:val="left" w:pos="567"/>
          <w:tab w:val="left" w:pos="1134"/>
        </w:tabs>
        <w:jc w:val="both"/>
        <w:rPr>
          <w:rFonts w:cstheme="minorHAnsi"/>
          <w:bCs/>
          <w:color w:val="auto"/>
          <w:sz w:val="24"/>
          <w:szCs w:val="24"/>
        </w:rPr>
      </w:pPr>
      <w:r w:rsidRPr="00F97309">
        <w:rPr>
          <w:rFonts w:cstheme="minorHAnsi"/>
          <w:bCs/>
          <w:color w:val="auto"/>
          <w:sz w:val="24"/>
          <w:szCs w:val="24"/>
        </w:rPr>
        <w:t>La cuarta parte incluye directrices para las partidas no jugadas, para el Ajedrez 960 y para las partidas sin incremento, incluyendo finales a caída de bandera.</w:t>
      </w:r>
    </w:p>
    <w:p w14:paraId="7D1FF341" w14:textId="77777777" w:rsidR="00AA5F84" w:rsidRPr="00F97309" w:rsidRDefault="00AA5F84" w:rsidP="00AA5F84">
      <w:pPr>
        <w:tabs>
          <w:tab w:val="left" w:pos="567"/>
          <w:tab w:val="left" w:pos="1134"/>
        </w:tabs>
        <w:jc w:val="both"/>
        <w:rPr>
          <w:rFonts w:cstheme="minorHAnsi"/>
          <w:bCs/>
          <w:color w:val="auto"/>
          <w:sz w:val="24"/>
          <w:szCs w:val="24"/>
        </w:rPr>
      </w:pPr>
      <w:r w:rsidRPr="00F97309">
        <w:rPr>
          <w:rFonts w:cstheme="minorHAnsi"/>
          <w:bCs/>
          <w:color w:val="auto"/>
          <w:sz w:val="24"/>
          <w:szCs w:val="24"/>
        </w:rPr>
        <w:t xml:space="preserve">La quinta parte incluye un glosario de </w:t>
      </w:r>
      <w:r w:rsidR="003F055A" w:rsidRPr="00F97309">
        <w:rPr>
          <w:rFonts w:cstheme="minorHAnsi"/>
          <w:bCs/>
          <w:color w:val="auto"/>
          <w:sz w:val="24"/>
          <w:szCs w:val="24"/>
        </w:rPr>
        <w:t>términos de</w:t>
      </w:r>
      <w:r w:rsidRPr="00F97309">
        <w:rPr>
          <w:rFonts w:cstheme="minorHAnsi"/>
          <w:bCs/>
          <w:color w:val="auto"/>
          <w:sz w:val="24"/>
          <w:szCs w:val="24"/>
        </w:rPr>
        <w:t xml:space="preserve"> las Leyes del Ajedrez.</w:t>
      </w:r>
    </w:p>
    <w:p w14:paraId="4DC403EA" w14:textId="77777777" w:rsidR="002A5545" w:rsidRPr="00F97309" w:rsidRDefault="00AA5F84">
      <w:pPr>
        <w:tabs>
          <w:tab w:val="left" w:pos="567"/>
          <w:tab w:val="left" w:pos="1134"/>
        </w:tabs>
        <w:spacing w:line="240" w:lineRule="auto"/>
        <w:jc w:val="both"/>
        <w:rPr>
          <w:rFonts w:cstheme="minorHAnsi"/>
          <w:sz w:val="24"/>
          <w:szCs w:val="24"/>
        </w:rPr>
      </w:pPr>
      <w:r w:rsidRPr="00F97309">
        <w:rPr>
          <w:rFonts w:cstheme="minorHAnsi"/>
          <w:sz w:val="24"/>
          <w:szCs w:val="24"/>
        </w:rPr>
        <w:t>A partir de 1997</w:t>
      </w:r>
      <w:r w:rsidR="00201DB2" w:rsidRPr="00F97309">
        <w:rPr>
          <w:rFonts w:cstheme="minorHAnsi"/>
          <w:sz w:val="24"/>
          <w:szCs w:val="24"/>
        </w:rPr>
        <w:t xml:space="preserve">, la Comisión de Leyes de la FIDE (RC) realiza cambios de las Leyes del Ajedrez </w:t>
      </w:r>
      <w:r w:rsidR="00EC2E48" w:rsidRPr="00F97309">
        <w:rPr>
          <w:rFonts w:cstheme="minorHAnsi"/>
          <w:sz w:val="24"/>
          <w:szCs w:val="24"/>
        </w:rPr>
        <w:t>solo</w:t>
      </w:r>
      <w:r w:rsidR="00201DB2" w:rsidRPr="00F97309">
        <w:rPr>
          <w:rFonts w:cstheme="minorHAnsi"/>
          <w:sz w:val="24"/>
          <w:szCs w:val="24"/>
        </w:rPr>
        <w:t xml:space="preserve"> cada cuatro años, entrando en vigor dichos cambios el 1 de julio del año siguiente a la decisión.</w:t>
      </w:r>
    </w:p>
    <w:p w14:paraId="73D71939" w14:textId="77777777" w:rsidR="002A5545" w:rsidRPr="00F97309" w:rsidRDefault="00201DB2">
      <w:pPr>
        <w:tabs>
          <w:tab w:val="left" w:pos="567"/>
          <w:tab w:val="left" w:pos="1134"/>
        </w:tabs>
        <w:spacing w:line="240" w:lineRule="auto"/>
        <w:jc w:val="both"/>
        <w:rPr>
          <w:rFonts w:cstheme="minorHAnsi"/>
          <w:sz w:val="24"/>
          <w:szCs w:val="24"/>
        </w:rPr>
      </w:pPr>
      <w:r w:rsidRPr="00F97309">
        <w:rPr>
          <w:rFonts w:cstheme="minorHAnsi"/>
          <w:sz w:val="24"/>
          <w:szCs w:val="24"/>
        </w:rPr>
        <w:t>Acabaremos la historia con los prólogos de las Leyes del Ajedrez de 1958 y de 1974.</w:t>
      </w:r>
    </w:p>
    <w:p w14:paraId="6CFC5F5E" w14:textId="77777777" w:rsidR="0088327C" w:rsidRPr="00F97309" w:rsidRDefault="00201DB2">
      <w:pPr>
        <w:tabs>
          <w:tab w:val="left" w:pos="426"/>
          <w:tab w:val="left" w:pos="567"/>
          <w:tab w:val="left" w:pos="1134"/>
        </w:tabs>
        <w:ind w:left="567"/>
        <w:jc w:val="both"/>
        <w:rPr>
          <w:rFonts w:cstheme="minorHAnsi"/>
          <w:sz w:val="24"/>
          <w:szCs w:val="24"/>
        </w:rPr>
      </w:pPr>
      <w:r w:rsidRPr="00F97309">
        <w:rPr>
          <w:rFonts w:cstheme="minorHAnsi"/>
          <w:sz w:val="24"/>
          <w:szCs w:val="24"/>
        </w:rPr>
        <w:t xml:space="preserve">1958 </w:t>
      </w:r>
    </w:p>
    <w:p w14:paraId="1DEF8B28" w14:textId="35F0ABD2" w:rsidR="002A5545" w:rsidRPr="00F97309" w:rsidRDefault="00201DB2">
      <w:pPr>
        <w:tabs>
          <w:tab w:val="left" w:pos="426"/>
          <w:tab w:val="left" w:pos="567"/>
          <w:tab w:val="left" w:pos="1134"/>
        </w:tabs>
        <w:ind w:left="567"/>
        <w:jc w:val="both"/>
        <w:rPr>
          <w:rFonts w:cstheme="minorHAnsi"/>
          <w:sz w:val="24"/>
          <w:szCs w:val="24"/>
        </w:rPr>
      </w:pPr>
      <w:r w:rsidRPr="00F97309">
        <w:rPr>
          <w:rFonts w:cstheme="minorHAnsi"/>
          <w:sz w:val="24"/>
          <w:szCs w:val="24"/>
        </w:rPr>
        <w:t>“OBSERVACIONES GENERALES. Las Leyes del Ajedrez ni pueden, ni deben, regular todas las posibles situaciones que puedan surgir durante una partida, ni pueden regular todos los aspectos organizativos. En la mayoría de los casos no regulados con precisión por un artículo de las Leyes, se debería poder alcanzar una decisión correcta aplicando resoluciones análogas a situaciones de naturaleza similar. Una normativa demasiado detallada privaría al árbitro de su libertad de criterio y le impediría encontrar la solución a través de la justicia y compatible con las circunstancias de cada caso particular, ya que no se pueden prever todas las posibilidades.”</w:t>
      </w:r>
    </w:p>
    <w:p w14:paraId="3CFDB4C6" w14:textId="77777777" w:rsidR="0088327C" w:rsidRPr="00F97309" w:rsidRDefault="00201DB2">
      <w:pPr>
        <w:tabs>
          <w:tab w:val="left" w:pos="426"/>
          <w:tab w:val="left" w:pos="567"/>
          <w:tab w:val="left" w:pos="1134"/>
        </w:tabs>
        <w:spacing w:after="0"/>
        <w:ind w:left="567"/>
        <w:jc w:val="both"/>
        <w:rPr>
          <w:rFonts w:cstheme="minorHAnsi"/>
          <w:sz w:val="24"/>
          <w:szCs w:val="24"/>
        </w:rPr>
      </w:pPr>
      <w:r w:rsidRPr="00F97309">
        <w:rPr>
          <w:rFonts w:cstheme="minorHAnsi"/>
          <w:sz w:val="24"/>
          <w:szCs w:val="24"/>
        </w:rPr>
        <w:t xml:space="preserve">1974 </w:t>
      </w:r>
    </w:p>
    <w:p w14:paraId="43EFF914" w14:textId="77777777" w:rsidR="0088327C" w:rsidRPr="00F97309" w:rsidRDefault="0088327C">
      <w:pPr>
        <w:tabs>
          <w:tab w:val="left" w:pos="426"/>
          <w:tab w:val="left" w:pos="567"/>
          <w:tab w:val="left" w:pos="1134"/>
        </w:tabs>
        <w:spacing w:after="0"/>
        <w:ind w:left="567"/>
        <w:jc w:val="both"/>
        <w:rPr>
          <w:rFonts w:cstheme="minorHAnsi"/>
          <w:sz w:val="24"/>
          <w:szCs w:val="24"/>
        </w:rPr>
      </w:pPr>
    </w:p>
    <w:p w14:paraId="09BA434B" w14:textId="6C0CD90F" w:rsidR="002A5545" w:rsidRPr="00F97309" w:rsidRDefault="00201DB2">
      <w:pPr>
        <w:tabs>
          <w:tab w:val="left" w:pos="426"/>
          <w:tab w:val="left" w:pos="567"/>
          <w:tab w:val="left" w:pos="1134"/>
        </w:tabs>
        <w:spacing w:after="0"/>
        <w:ind w:left="567"/>
        <w:jc w:val="both"/>
        <w:rPr>
          <w:rFonts w:cstheme="minorHAnsi"/>
          <w:sz w:val="24"/>
          <w:szCs w:val="24"/>
        </w:rPr>
      </w:pPr>
      <w:r w:rsidRPr="00F97309">
        <w:rPr>
          <w:rFonts w:cstheme="minorHAnsi"/>
          <w:sz w:val="24"/>
          <w:szCs w:val="24"/>
        </w:rPr>
        <w:t xml:space="preserve">“INTERPRETACIONES DE LA FIDE. Durante los últimos años, la Comisión ha sido más o menos desbordada por un creciente número de propuestas y preguntas. Esto, en sí, es bueno. Sin embargo, hay una marcada tendencia en dichas preguntas y propuestas para aportar mayor refinamiento y detalle a las Leyes del Ajedrez. Claramente, la intención es conseguir unas instrucciones cada vez más detalladas sobre “cómo actuar en tal o cual caso”. Esto puede ser beneficioso para un cierto tipo de árbitro, pero al mismo tiempo puede ser un problema para otro tipo de árbitro, generalmente el mejor. La Comisión en su conjunto adopta la posición firme de que las Leyes del Ajedrez deben ser tan cortas y tan claras como sea posible. La Comisión cree firmemente que los pequeños detalles deben dejarse a discreción del árbitro. Cada árbitro debe tener la oportunidad, en caso de conflicto, de considerar </w:t>
      </w:r>
      <w:r w:rsidRPr="00F97309">
        <w:rPr>
          <w:rFonts w:cstheme="minorHAnsi"/>
          <w:sz w:val="24"/>
          <w:szCs w:val="24"/>
          <w:u w:val="single"/>
        </w:rPr>
        <w:t>todos</w:t>
      </w:r>
      <w:r w:rsidRPr="00F97309">
        <w:rPr>
          <w:rFonts w:cstheme="minorHAnsi"/>
          <w:sz w:val="24"/>
          <w:szCs w:val="24"/>
        </w:rPr>
        <w:t xml:space="preserve"> los factores de la situación y no debería estar limitado por sub-normativas demasiado detalladas que podrían no ser aplicables al caso en cuestión. Según la Comisión, las Leyes del Ajedrez deben ser cortas y claras y deben dejar suficiente margen al árbitro para tratar casos excepcionales o inusuales. Las Comisiones apelan a todas las federaciones a aceptar este criterio,</w:t>
      </w:r>
      <w:r w:rsidR="00166C0D" w:rsidRPr="00F97309">
        <w:rPr>
          <w:rFonts w:cstheme="minorHAnsi"/>
          <w:sz w:val="24"/>
          <w:szCs w:val="24"/>
        </w:rPr>
        <w:t xml:space="preserve"> </w:t>
      </w:r>
      <w:r w:rsidRPr="00F97309">
        <w:rPr>
          <w:rFonts w:cstheme="minorHAnsi"/>
          <w:sz w:val="24"/>
          <w:szCs w:val="24"/>
        </w:rPr>
        <w:t>que, en términos generales, es en interés de los cientos de miles de jugadores de ajedrez, así como de los árbitros. Si alguna federación de ajedrez quiere introducir más reglas más detalladas, es perfectamente libre de hacerlo, siempre y cuando:</w:t>
      </w:r>
    </w:p>
    <w:p w14:paraId="49B44BD8" w14:textId="77777777" w:rsidR="002A5545" w:rsidRPr="00F97309" w:rsidRDefault="002A5545">
      <w:pPr>
        <w:tabs>
          <w:tab w:val="left" w:pos="426"/>
          <w:tab w:val="left" w:pos="567"/>
          <w:tab w:val="left" w:pos="1134"/>
        </w:tabs>
        <w:spacing w:after="0"/>
        <w:ind w:left="567"/>
        <w:jc w:val="both"/>
        <w:rPr>
          <w:rFonts w:cstheme="minorHAnsi"/>
          <w:sz w:val="24"/>
          <w:szCs w:val="24"/>
        </w:rPr>
      </w:pPr>
    </w:p>
    <w:p w14:paraId="24CE6EC5" w14:textId="77777777" w:rsidR="002A5545" w:rsidRPr="00F97309" w:rsidRDefault="00201DB2">
      <w:pPr>
        <w:tabs>
          <w:tab w:val="left" w:pos="426"/>
          <w:tab w:val="left" w:pos="567"/>
          <w:tab w:val="left" w:pos="1134"/>
        </w:tabs>
        <w:spacing w:after="0"/>
        <w:ind w:left="567"/>
        <w:jc w:val="both"/>
        <w:rPr>
          <w:rFonts w:cstheme="minorHAnsi"/>
          <w:sz w:val="24"/>
          <w:szCs w:val="24"/>
        </w:rPr>
      </w:pPr>
      <w:r w:rsidRPr="00F97309">
        <w:rPr>
          <w:rFonts w:cstheme="minorHAnsi"/>
          <w:sz w:val="24"/>
          <w:szCs w:val="24"/>
        </w:rPr>
        <w:t>a) estas no contradigan en modo alguno las reglas oficiales de la FIDE;</w:t>
      </w:r>
    </w:p>
    <w:p w14:paraId="1E7C321E" w14:textId="77777777" w:rsidR="002A5545" w:rsidRPr="00F97309" w:rsidRDefault="00201DB2">
      <w:pPr>
        <w:tabs>
          <w:tab w:val="left" w:pos="426"/>
          <w:tab w:val="left" w:pos="567"/>
          <w:tab w:val="left" w:pos="1134"/>
        </w:tabs>
        <w:spacing w:after="0"/>
        <w:ind w:left="567"/>
        <w:jc w:val="both"/>
        <w:rPr>
          <w:rFonts w:cstheme="minorHAnsi"/>
          <w:sz w:val="24"/>
          <w:szCs w:val="24"/>
        </w:rPr>
      </w:pPr>
      <w:r w:rsidRPr="00F97309">
        <w:rPr>
          <w:rFonts w:cstheme="minorHAnsi"/>
          <w:sz w:val="24"/>
          <w:szCs w:val="24"/>
        </w:rPr>
        <w:t>b) estas se limitan al territorio de la federación en cuestión; y</w:t>
      </w:r>
    </w:p>
    <w:p w14:paraId="1D9B655E" w14:textId="77777777" w:rsidR="002A5545" w:rsidRPr="00F97309" w:rsidRDefault="00201DB2">
      <w:pPr>
        <w:tabs>
          <w:tab w:val="left" w:pos="426"/>
          <w:tab w:val="left" w:pos="567"/>
          <w:tab w:val="left" w:pos="1134"/>
        </w:tabs>
        <w:spacing w:after="0"/>
        <w:ind w:left="567"/>
        <w:jc w:val="both"/>
        <w:rPr>
          <w:rFonts w:cstheme="minorHAnsi"/>
          <w:sz w:val="24"/>
          <w:szCs w:val="24"/>
        </w:rPr>
      </w:pPr>
      <w:r w:rsidRPr="00F97309">
        <w:rPr>
          <w:rFonts w:cstheme="minorHAnsi"/>
          <w:sz w:val="24"/>
          <w:szCs w:val="24"/>
        </w:rPr>
        <w:t>c) estas no sean válidas para ningún torneo FIDE jugado en el territorio de la federación en cuestión."</w:t>
      </w:r>
    </w:p>
    <w:p w14:paraId="6D8C9106" w14:textId="77777777" w:rsidR="00E4587F" w:rsidRPr="00F97309" w:rsidRDefault="00E4587F">
      <w:pPr>
        <w:tabs>
          <w:tab w:val="left" w:pos="426"/>
          <w:tab w:val="left" w:pos="567"/>
          <w:tab w:val="left" w:pos="1134"/>
        </w:tabs>
        <w:spacing w:after="0"/>
        <w:ind w:left="567"/>
        <w:jc w:val="both"/>
        <w:rPr>
          <w:rFonts w:cstheme="minorHAnsi"/>
          <w:i/>
          <w:sz w:val="24"/>
          <w:szCs w:val="24"/>
        </w:rPr>
      </w:pPr>
    </w:p>
    <w:p w14:paraId="44A49721" w14:textId="77777777" w:rsidR="00840F1A" w:rsidRPr="00F97309" w:rsidRDefault="00840F1A">
      <w:pPr>
        <w:tabs>
          <w:tab w:val="left" w:pos="426"/>
          <w:tab w:val="left" w:pos="567"/>
          <w:tab w:val="left" w:pos="1134"/>
        </w:tabs>
        <w:spacing w:after="0"/>
        <w:ind w:left="567"/>
        <w:jc w:val="both"/>
        <w:rPr>
          <w:rFonts w:cstheme="minorHAnsi"/>
          <w:i/>
          <w:sz w:val="24"/>
          <w:szCs w:val="24"/>
        </w:rPr>
      </w:pPr>
    </w:p>
    <w:p w14:paraId="7946A1E1" w14:textId="77777777" w:rsidR="00840F1A" w:rsidRPr="00F97309" w:rsidRDefault="00840F1A">
      <w:pPr>
        <w:tabs>
          <w:tab w:val="left" w:pos="426"/>
          <w:tab w:val="left" w:pos="567"/>
          <w:tab w:val="left" w:pos="1134"/>
        </w:tabs>
        <w:spacing w:after="0"/>
        <w:ind w:left="567"/>
        <w:jc w:val="both"/>
        <w:rPr>
          <w:rFonts w:cstheme="minorHAnsi"/>
          <w:i/>
          <w:sz w:val="24"/>
          <w:szCs w:val="24"/>
        </w:rPr>
      </w:pPr>
    </w:p>
    <w:p w14:paraId="25BD2D3A" w14:textId="5D60B59C" w:rsidR="00E4587F" w:rsidRPr="00F97309" w:rsidRDefault="00E4587F">
      <w:pPr>
        <w:tabs>
          <w:tab w:val="left" w:pos="426"/>
          <w:tab w:val="left" w:pos="567"/>
          <w:tab w:val="left" w:pos="1134"/>
        </w:tabs>
        <w:spacing w:after="0"/>
        <w:ind w:left="567"/>
        <w:jc w:val="both"/>
        <w:rPr>
          <w:rFonts w:cstheme="minorHAnsi"/>
          <w:sz w:val="24"/>
          <w:szCs w:val="24"/>
        </w:rPr>
      </w:pPr>
    </w:p>
    <w:p w14:paraId="62240E9E" w14:textId="1C51A149" w:rsidR="00700F38" w:rsidRPr="00F97309" w:rsidRDefault="00700F38">
      <w:pPr>
        <w:tabs>
          <w:tab w:val="left" w:pos="426"/>
          <w:tab w:val="left" w:pos="567"/>
          <w:tab w:val="left" w:pos="1134"/>
        </w:tabs>
        <w:spacing w:after="0"/>
        <w:ind w:left="567"/>
        <w:jc w:val="both"/>
        <w:rPr>
          <w:rFonts w:cstheme="minorHAnsi"/>
          <w:sz w:val="24"/>
          <w:szCs w:val="24"/>
        </w:rPr>
      </w:pPr>
    </w:p>
    <w:p w14:paraId="02A537DA" w14:textId="175C60DE" w:rsidR="00700F38" w:rsidRPr="00F97309" w:rsidRDefault="00700F38">
      <w:pPr>
        <w:tabs>
          <w:tab w:val="left" w:pos="426"/>
          <w:tab w:val="left" w:pos="567"/>
          <w:tab w:val="left" w:pos="1134"/>
        </w:tabs>
        <w:spacing w:after="0"/>
        <w:ind w:left="567"/>
        <w:jc w:val="both"/>
        <w:rPr>
          <w:rFonts w:cstheme="minorHAnsi"/>
          <w:sz w:val="24"/>
          <w:szCs w:val="24"/>
        </w:rPr>
      </w:pPr>
    </w:p>
    <w:p w14:paraId="4DFCE0BE" w14:textId="7946BD6D" w:rsidR="00700F38" w:rsidRPr="00F97309" w:rsidRDefault="00700F38">
      <w:pPr>
        <w:tabs>
          <w:tab w:val="left" w:pos="426"/>
          <w:tab w:val="left" w:pos="567"/>
          <w:tab w:val="left" w:pos="1134"/>
        </w:tabs>
        <w:spacing w:after="0"/>
        <w:ind w:left="567"/>
        <w:jc w:val="both"/>
        <w:rPr>
          <w:rFonts w:cstheme="minorHAnsi"/>
          <w:sz w:val="24"/>
          <w:szCs w:val="24"/>
        </w:rPr>
      </w:pPr>
    </w:p>
    <w:p w14:paraId="29DDE7B9" w14:textId="410F780D" w:rsidR="00700F38" w:rsidRPr="00F97309" w:rsidRDefault="00700F38">
      <w:pPr>
        <w:tabs>
          <w:tab w:val="left" w:pos="426"/>
          <w:tab w:val="left" w:pos="567"/>
          <w:tab w:val="left" w:pos="1134"/>
        </w:tabs>
        <w:spacing w:after="0"/>
        <w:ind w:left="567"/>
        <w:jc w:val="both"/>
        <w:rPr>
          <w:rFonts w:cstheme="minorHAnsi"/>
          <w:sz w:val="24"/>
          <w:szCs w:val="24"/>
        </w:rPr>
      </w:pPr>
    </w:p>
    <w:p w14:paraId="097D6E62" w14:textId="2C00490B" w:rsidR="00700F38" w:rsidRPr="00F97309" w:rsidRDefault="00700F38">
      <w:pPr>
        <w:tabs>
          <w:tab w:val="left" w:pos="426"/>
          <w:tab w:val="left" w:pos="567"/>
          <w:tab w:val="left" w:pos="1134"/>
        </w:tabs>
        <w:spacing w:after="0"/>
        <w:ind w:left="567"/>
        <w:jc w:val="both"/>
        <w:rPr>
          <w:rFonts w:cstheme="minorHAnsi"/>
          <w:sz w:val="24"/>
          <w:szCs w:val="24"/>
        </w:rPr>
      </w:pPr>
    </w:p>
    <w:p w14:paraId="21FF019E" w14:textId="4EEDBCF9" w:rsidR="00700F38" w:rsidRPr="00F97309" w:rsidRDefault="00700F38">
      <w:pPr>
        <w:tabs>
          <w:tab w:val="left" w:pos="426"/>
          <w:tab w:val="left" w:pos="567"/>
          <w:tab w:val="left" w:pos="1134"/>
        </w:tabs>
        <w:spacing w:after="0"/>
        <w:ind w:left="567"/>
        <w:jc w:val="both"/>
        <w:rPr>
          <w:rFonts w:cstheme="minorHAnsi"/>
          <w:sz w:val="24"/>
          <w:szCs w:val="24"/>
        </w:rPr>
      </w:pPr>
    </w:p>
    <w:p w14:paraId="11778D9A" w14:textId="32800B10" w:rsidR="00700F38" w:rsidRPr="00F97309" w:rsidRDefault="00700F38">
      <w:pPr>
        <w:tabs>
          <w:tab w:val="left" w:pos="426"/>
          <w:tab w:val="left" w:pos="567"/>
          <w:tab w:val="left" w:pos="1134"/>
        </w:tabs>
        <w:spacing w:after="0"/>
        <w:ind w:left="567"/>
        <w:jc w:val="both"/>
        <w:rPr>
          <w:rFonts w:cstheme="minorHAnsi"/>
          <w:sz w:val="24"/>
          <w:szCs w:val="24"/>
        </w:rPr>
      </w:pPr>
    </w:p>
    <w:p w14:paraId="75352E8A" w14:textId="14475A26" w:rsidR="00700F38" w:rsidRPr="00F97309" w:rsidRDefault="00700F38">
      <w:pPr>
        <w:tabs>
          <w:tab w:val="left" w:pos="426"/>
          <w:tab w:val="left" w:pos="567"/>
          <w:tab w:val="left" w:pos="1134"/>
        </w:tabs>
        <w:spacing w:after="0"/>
        <w:ind w:left="567"/>
        <w:jc w:val="both"/>
        <w:rPr>
          <w:rFonts w:cstheme="minorHAnsi"/>
          <w:sz w:val="24"/>
          <w:szCs w:val="24"/>
        </w:rPr>
      </w:pPr>
    </w:p>
    <w:p w14:paraId="105A1A95" w14:textId="6BBA7123" w:rsidR="00700F38" w:rsidRPr="00F97309" w:rsidRDefault="00700F38">
      <w:pPr>
        <w:tabs>
          <w:tab w:val="left" w:pos="426"/>
          <w:tab w:val="left" w:pos="567"/>
          <w:tab w:val="left" w:pos="1134"/>
        </w:tabs>
        <w:spacing w:after="0"/>
        <w:ind w:left="567"/>
        <w:jc w:val="both"/>
        <w:rPr>
          <w:rFonts w:cstheme="minorHAnsi"/>
          <w:sz w:val="24"/>
          <w:szCs w:val="24"/>
        </w:rPr>
      </w:pPr>
    </w:p>
    <w:p w14:paraId="6A932F98" w14:textId="2B95B901" w:rsidR="00700F38" w:rsidRPr="00F97309" w:rsidRDefault="00700F38">
      <w:pPr>
        <w:tabs>
          <w:tab w:val="left" w:pos="426"/>
          <w:tab w:val="left" w:pos="567"/>
          <w:tab w:val="left" w:pos="1134"/>
        </w:tabs>
        <w:spacing w:after="0"/>
        <w:ind w:left="567"/>
        <w:jc w:val="both"/>
        <w:rPr>
          <w:rFonts w:cstheme="minorHAnsi"/>
          <w:sz w:val="24"/>
          <w:szCs w:val="24"/>
        </w:rPr>
      </w:pPr>
    </w:p>
    <w:p w14:paraId="29E72C96" w14:textId="24A64C70" w:rsidR="00700F38" w:rsidRPr="00F97309" w:rsidRDefault="00700F38">
      <w:pPr>
        <w:tabs>
          <w:tab w:val="left" w:pos="426"/>
          <w:tab w:val="left" w:pos="567"/>
          <w:tab w:val="left" w:pos="1134"/>
        </w:tabs>
        <w:spacing w:after="0"/>
        <w:ind w:left="567"/>
        <w:jc w:val="both"/>
        <w:rPr>
          <w:rFonts w:cstheme="minorHAnsi"/>
          <w:sz w:val="24"/>
          <w:szCs w:val="24"/>
        </w:rPr>
      </w:pPr>
    </w:p>
    <w:p w14:paraId="1ACF2547" w14:textId="17D5DE4D" w:rsidR="00700F38" w:rsidRPr="00F97309" w:rsidRDefault="00700F38">
      <w:pPr>
        <w:tabs>
          <w:tab w:val="left" w:pos="426"/>
          <w:tab w:val="left" w:pos="567"/>
          <w:tab w:val="left" w:pos="1134"/>
        </w:tabs>
        <w:spacing w:after="0"/>
        <w:ind w:left="567"/>
        <w:jc w:val="both"/>
        <w:rPr>
          <w:rFonts w:cstheme="minorHAnsi"/>
          <w:sz w:val="24"/>
          <w:szCs w:val="24"/>
        </w:rPr>
      </w:pPr>
    </w:p>
    <w:p w14:paraId="02BDEAB8" w14:textId="4AE257E7" w:rsidR="00700F38" w:rsidRPr="00F97309" w:rsidRDefault="00700F38">
      <w:pPr>
        <w:tabs>
          <w:tab w:val="left" w:pos="426"/>
          <w:tab w:val="left" w:pos="567"/>
          <w:tab w:val="left" w:pos="1134"/>
        </w:tabs>
        <w:spacing w:after="0"/>
        <w:ind w:left="567"/>
        <w:jc w:val="both"/>
        <w:rPr>
          <w:rFonts w:cstheme="minorHAnsi"/>
          <w:sz w:val="24"/>
          <w:szCs w:val="24"/>
        </w:rPr>
      </w:pPr>
    </w:p>
    <w:p w14:paraId="68532890" w14:textId="5947FF84" w:rsidR="00700F38" w:rsidRPr="00F97309" w:rsidRDefault="00700F38">
      <w:pPr>
        <w:tabs>
          <w:tab w:val="left" w:pos="426"/>
          <w:tab w:val="left" w:pos="567"/>
          <w:tab w:val="left" w:pos="1134"/>
        </w:tabs>
        <w:spacing w:after="0"/>
        <w:ind w:left="567"/>
        <w:jc w:val="both"/>
        <w:rPr>
          <w:rFonts w:cstheme="minorHAnsi"/>
          <w:sz w:val="24"/>
          <w:szCs w:val="24"/>
        </w:rPr>
      </w:pPr>
    </w:p>
    <w:p w14:paraId="3A2257AD" w14:textId="528A50D4" w:rsidR="00700F38" w:rsidRPr="00F97309" w:rsidRDefault="00700F38">
      <w:pPr>
        <w:tabs>
          <w:tab w:val="left" w:pos="426"/>
          <w:tab w:val="left" w:pos="567"/>
          <w:tab w:val="left" w:pos="1134"/>
        </w:tabs>
        <w:spacing w:after="0"/>
        <w:ind w:left="567"/>
        <w:jc w:val="both"/>
        <w:rPr>
          <w:rFonts w:cstheme="minorHAnsi"/>
          <w:sz w:val="24"/>
          <w:szCs w:val="24"/>
        </w:rPr>
      </w:pPr>
    </w:p>
    <w:p w14:paraId="1F4BABB6" w14:textId="35071EAA" w:rsidR="00700F38" w:rsidRPr="00F97309" w:rsidRDefault="00700F38">
      <w:pPr>
        <w:tabs>
          <w:tab w:val="left" w:pos="426"/>
          <w:tab w:val="left" w:pos="567"/>
          <w:tab w:val="left" w:pos="1134"/>
        </w:tabs>
        <w:spacing w:after="0"/>
        <w:ind w:left="567"/>
        <w:jc w:val="both"/>
        <w:rPr>
          <w:rFonts w:cstheme="minorHAnsi"/>
          <w:sz w:val="24"/>
          <w:szCs w:val="24"/>
        </w:rPr>
      </w:pPr>
    </w:p>
    <w:p w14:paraId="6D30266A" w14:textId="6B3E955C" w:rsidR="00700F38" w:rsidRPr="00F97309" w:rsidRDefault="00700F38">
      <w:pPr>
        <w:tabs>
          <w:tab w:val="left" w:pos="426"/>
          <w:tab w:val="left" w:pos="567"/>
          <w:tab w:val="left" w:pos="1134"/>
        </w:tabs>
        <w:spacing w:after="0"/>
        <w:ind w:left="567"/>
        <w:jc w:val="both"/>
        <w:rPr>
          <w:rFonts w:cstheme="minorHAnsi"/>
          <w:sz w:val="24"/>
          <w:szCs w:val="24"/>
        </w:rPr>
      </w:pPr>
    </w:p>
    <w:p w14:paraId="657CC08B" w14:textId="3E0BB358" w:rsidR="002A5545" w:rsidRPr="00F97309" w:rsidRDefault="00201DB2" w:rsidP="00671965">
      <w:pPr>
        <w:pStyle w:val="10"/>
        <w:rPr>
          <w:rFonts w:eastAsiaTheme="majorEastAsia"/>
        </w:rPr>
      </w:pPr>
      <w:bookmarkStart w:id="10" w:name="_Toc118405864"/>
      <w:r w:rsidRPr="00F97309">
        <w:rPr>
          <w:rFonts w:eastAsiaTheme="majorEastAsia"/>
        </w:rPr>
        <w:t>LEYES DEL AJEDREZ DE LA FIDE</w:t>
      </w:r>
      <w:bookmarkEnd w:id="10"/>
    </w:p>
    <w:p w14:paraId="7DF3705B" w14:textId="77777777" w:rsidR="00840F1A" w:rsidRPr="00F97309" w:rsidRDefault="00840F1A" w:rsidP="00840F1A">
      <w:pPr>
        <w:keepNext/>
        <w:keepLines/>
        <w:suppressAutoHyphens/>
        <w:spacing w:after="240" w:line="240" w:lineRule="auto"/>
        <w:jc w:val="center"/>
        <w:outlineLvl w:val="0"/>
        <w:rPr>
          <w:rFonts w:cstheme="minorHAnsi"/>
          <w:sz w:val="24"/>
          <w:szCs w:val="24"/>
        </w:rPr>
      </w:pPr>
    </w:p>
    <w:p w14:paraId="7F2A476B" w14:textId="77777777" w:rsidR="002A5545" w:rsidRPr="00F97309" w:rsidRDefault="00201DB2" w:rsidP="00840F1A">
      <w:pPr>
        <w:suppressAutoHyphens/>
        <w:spacing w:after="240" w:line="240" w:lineRule="auto"/>
        <w:jc w:val="both"/>
        <w:rPr>
          <w:rFonts w:cstheme="minorHAnsi"/>
          <w:sz w:val="24"/>
          <w:szCs w:val="24"/>
        </w:rPr>
      </w:pPr>
      <w:r w:rsidRPr="00F97309">
        <w:rPr>
          <w:rFonts w:eastAsia="Calibri" w:cstheme="minorHAnsi"/>
          <w:sz w:val="24"/>
          <w:szCs w:val="24"/>
        </w:rPr>
        <w:t>Las Leyes del Ajedrez de la FIDE cubren el juego sobre el tablero.</w:t>
      </w:r>
    </w:p>
    <w:p w14:paraId="1402D786" w14:textId="03EF79E4" w:rsidR="002A5545" w:rsidRPr="00F97309" w:rsidRDefault="00201DB2">
      <w:pPr>
        <w:suppressAutoHyphens/>
        <w:spacing w:after="0" w:line="240" w:lineRule="auto"/>
        <w:jc w:val="both"/>
        <w:rPr>
          <w:rFonts w:cstheme="minorHAnsi"/>
          <w:sz w:val="24"/>
          <w:szCs w:val="24"/>
        </w:rPr>
      </w:pPr>
      <w:r w:rsidRPr="00F97309">
        <w:rPr>
          <w:rFonts w:eastAsia="Times New Roman" w:cstheme="minorHAnsi"/>
          <w:i/>
          <w:sz w:val="24"/>
          <w:szCs w:val="24"/>
          <w:lang w:eastAsia="es-ES"/>
        </w:rPr>
        <w:t xml:space="preserve">Las </w:t>
      </w:r>
      <w:r w:rsidRPr="00F97309">
        <w:rPr>
          <w:rFonts w:eastAsia="Times New Roman" w:cstheme="minorHAnsi"/>
          <w:sz w:val="24"/>
          <w:szCs w:val="24"/>
          <w:lang w:eastAsia="es-ES"/>
        </w:rPr>
        <w:t>Leyes del Ajedrez</w:t>
      </w:r>
      <w:r w:rsidRPr="00F97309">
        <w:rPr>
          <w:rFonts w:eastAsia="Times New Roman" w:cstheme="minorHAnsi"/>
          <w:i/>
          <w:sz w:val="24"/>
          <w:szCs w:val="24"/>
          <w:lang w:eastAsia="es-ES"/>
        </w:rPr>
        <w:t xml:space="preserve"> se componen de dos partes: 1. Reglas básicas de juego y 2. Reglas de </w:t>
      </w:r>
      <w:r w:rsidR="005729A9">
        <w:rPr>
          <w:rFonts w:eastAsia="Times New Roman" w:cstheme="minorHAnsi"/>
          <w:i/>
          <w:color w:val="00B050"/>
          <w:sz w:val="24"/>
          <w:szCs w:val="24"/>
          <w:lang w:eastAsia="es-ES"/>
        </w:rPr>
        <w:t xml:space="preserve">juego en la </w:t>
      </w:r>
      <w:r w:rsidRPr="00F97309">
        <w:rPr>
          <w:rFonts w:eastAsia="Times New Roman" w:cstheme="minorHAnsi"/>
          <w:i/>
          <w:sz w:val="24"/>
          <w:szCs w:val="24"/>
          <w:lang w:eastAsia="es-ES"/>
        </w:rPr>
        <w:t xml:space="preserve">competición. </w:t>
      </w:r>
    </w:p>
    <w:p w14:paraId="4C12E8B3" w14:textId="77777777" w:rsidR="002A5545" w:rsidRPr="00F97309" w:rsidRDefault="00201DB2">
      <w:pPr>
        <w:suppressAutoHyphens/>
        <w:spacing w:after="120"/>
        <w:jc w:val="both"/>
        <w:rPr>
          <w:rFonts w:cstheme="minorHAnsi"/>
          <w:bCs/>
          <w:sz w:val="24"/>
          <w:szCs w:val="24"/>
        </w:rPr>
      </w:pPr>
      <w:r w:rsidRPr="00F97309">
        <w:rPr>
          <w:rFonts w:eastAsia="Calibri" w:cstheme="minorHAnsi"/>
          <w:i/>
          <w:sz w:val="24"/>
          <w:szCs w:val="24"/>
        </w:rPr>
        <w:t xml:space="preserve">El texto en inglés es la versión auténtica de las Leyes del Ajedrez que se adoptaron en el </w:t>
      </w:r>
      <w:r w:rsidR="00147CD1" w:rsidRPr="00F97309">
        <w:rPr>
          <w:rFonts w:eastAsia="Calibri" w:cstheme="minorHAnsi"/>
          <w:bCs/>
          <w:i/>
          <w:sz w:val="24"/>
          <w:szCs w:val="24"/>
        </w:rPr>
        <w:t>88</w:t>
      </w:r>
      <w:r w:rsidRPr="00F97309">
        <w:rPr>
          <w:rFonts w:eastAsia="Calibri" w:cstheme="minorHAnsi"/>
          <w:bCs/>
          <w:i/>
          <w:sz w:val="24"/>
          <w:szCs w:val="24"/>
        </w:rPr>
        <w:t xml:space="preserve">º Congreso de la FIDE celebrado en </w:t>
      </w:r>
      <w:r w:rsidR="00147CD1" w:rsidRPr="00F97309">
        <w:rPr>
          <w:rFonts w:eastAsia="Calibri" w:cstheme="minorHAnsi"/>
          <w:bCs/>
          <w:i/>
          <w:sz w:val="24"/>
          <w:szCs w:val="24"/>
        </w:rPr>
        <w:t>Goynuk, Antalya (Turkey</w:t>
      </w:r>
      <w:r w:rsidR="00840F1A" w:rsidRPr="00F97309">
        <w:rPr>
          <w:rFonts w:eastAsia="Calibri" w:cstheme="minorHAnsi"/>
          <w:bCs/>
          <w:i/>
          <w:sz w:val="24"/>
          <w:szCs w:val="24"/>
        </w:rPr>
        <w:t>)</w:t>
      </w:r>
      <w:r w:rsidRPr="00F97309">
        <w:rPr>
          <w:rFonts w:eastAsia="Calibri" w:cstheme="minorHAnsi"/>
          <w:bCs/>
          <w:i/>
          <w:sz w:val="24"/>
          <w:szCs w:val="24"/>
        </w:rPr>
        <w:t>,</w:t>
      </w:r>
      <w:r w:rsidR="00147CD1" w:rsidRPr="00F97309">
        <w:rPr>
          <w:rFonts w:eastAsia="Calibri" w:cstheme="minorHAnsi"/>
          <w:bCs/>
          <w:i/>
          <w:sz w:val="24"/>
          <w:szCs w:val="24"/>
        </w:rPr>
        <w:t xml:space="preserve"> entrando en vigor el 1 de Enero</w:t>
      </w:r>
      <w:r w:rsidRPr="00F97309">
        <w:rPr>
          <w:rFonts w:eastAsia="Calibri" w:cstheme="minorHAnsi"/>
          <w:bCs/>
          <w:i/>
          <w:sz w:val="24"/>
          <w:szCs w:val="24"/>
        </w:rPr>
        <w:t xml:space="preserve"> de </w:t>
      </w:r>
      <w:r w:rsidR="00147CD1" w:rsidRPr="00F97309">
        <w:rPr>
          <w:rFonts w:eastAsia="Calibri" w:cstheme="minorHAnsi"/>
          <w:bCs/>
          <w:i/>
          <w:sz w:val="24"/>
          <w:szCs w:val="24"/>
        </w:rPr>
        <w:t>2018</w:t>
      </w:r>
      <w:r w:rsidRPr="00F97309">
        <w:rPr>
          <w:rFonts w:eastAsia="Calibri" w:cstheme="minorHAnsi"/>
          <w:bCs/>
          <w:i/>
          <w:sz w:val="24"/>
          <w:szCs w:val="24"/>
        </w:rPr>
        <w:t>.</w:t>
      </w:r>
    </w:p>
    <w:p w14:paraId="0C75FDA3" w14:textId="77777777" w:rsidR="002A5545" w:rsidRPr="00F97309" w:rsidRDefault="00201DB2">
      <w:pPr>
        <w:suppressAutoHyphens/>
        <w:spacing w:after="120"/>
        <w:jc w:val="both"/>
        <w:rPr>
          <w:rFonts w:eastAsia="Calibri" w:cstheme="minorHAnsi"/>
          <w:sz w:val="24"/>
          <w:szCs w:val="24"/>
          <w:lang w:eastAsia="es-ES"/>
        </w:rPr>
      </w:pPr>
      <w:r w:rsidRPr="00F97309">
        <w:rPr>
          <w:rFonts w:eastAsia="Calibri" w:cstheme="minorHAnsi"/>
          <w:i/>
          <w:sz w:val="24"/>
          <w:szCs w:val="24"/>
        </w:rPr>
        <w:t xml:space="preserve">En estas </w:t>
      </w:r>
      <w:r w:rsidRPr="00F97309">
        <w:rPr>
          <w:rFonts w:eastAsia="Calibri" w:cstheme="minorHAnsi"/>
          <w:sz w:val="24"/>
          <w:szCs w:val="24"/>
          <w:lang w:eastAsia="es-ES"/>
        </w:rPr>
        <w:t>Leyes</w:t>
      </w:r>
      <w:r w:rsidRPr="00F97309">
        <w:rPr>
          <w:rFonts w:eastAsia="Calibri" w:cstheme="minorHAnsi"/>
          <w:i/>
          <w:sz w:val="24"/>
          <w:szCs w:val="24"/>
        </w:rPr>
        <w:t xml:space="preserve">, las palabras </w:t>
      </w:r>
      <w:r w:rsidRPr="00F97309">
        <w:rPr>
          <w:rFonts w:eastAsia="Calibri" w:cstheme="minorHAnsi"/>
          <w:sz w:val="24"/>
          <w:szCs w:val="24"/>
          <w:lang w:eastAsia="es-ES"/>
        </w:rPr>
        <w:t>“él”, “al” (a él), “su” (de él)</w:t>
      </w:r>
      <w:r w:rsidRPr="00F97309">
        <w:rPr>
          <w:rFonts w:eastAsia="Calibri" w:cstheme="minorHAnsi"/>
          <w:i/>
          <w:sz w:val="24"/>
          <w:szCs w:val="24"/>
        </w:rPr>
        <w:t xml:space="preserve"> y </w:t>
      </w:r>
      <w:r w:rsidRPr="00F97309">
        <w:rPr>
          <w:rFonts w:eastAsia="Calibri" w:cstheme="minorHAnsi"/>
          <w:sz w:val="24"/>
          <w:szCs w:val="24"/>
          <w:lang w:eastAsia="es-ES"/>
        </w:rPr>
        <w:t>“suyo”</w:t>
      </w:r>
      <w:r w:rsidRPr="00F97309">
        <w:rPr>
          <w:rFonts w:eastAsia="Calibri" w:cstheme="minorHAnsi"/>
          <w:i/>
          <w:sz w:val="24"/>
          <w:szCs w:val="24"/>
        </w:rPr>
        <w:t xml:space="preserve"> incluyen a </w:t>
      </w:r>
      <w:r w:rsidRPr="00F97309">
        <w:rPr>
          <w:rFonts w:eastAsia="Calibri" w:cstheme="minorHAnsi"/>
          <w:sz w:val="24"/>
          <w:szCs w:val="24"/>
          <w:lang w:eastAsia="es-ES"/>
        </w:rPr>
        <w:t>“ella”, “a ella”, “su” (de ella)</w:t>
      </w:r>
      <w:r w:rsidRPr="00F97309">
        <w:rPr>
          <w:rFonts w:eastAsia="Calibri" w:cstheme="minorHAnsi"/>
          <w:i/>
          <w:sz w:val="24"/>
          <w:szCs w:val="24"/>
        </w:rPr>
        <w:t xml:space="preserve"> y </w:t>
      </w:r>
      <w:r w:rsidRPr="00F97309">
        <w:rPr>
          <w:rFonts w:eastAsia="Calibri" w:cstheme="minorHAnsi"/>
          <w:sz w:val="24"/>
          <w:szCs w:val="24"/>
          <w:lang w:eastAsia="es-ES"/>
        </w:rPr>
        <w:t>“suya”</w:t>
      </w:r>
      <w:r w:rsidRPr="00F97309">
        <w:rPr>
          <w:rFonts w:eastAsia="Calibri" w:cstheme="minorHAnsi"/>
          <w:i/>
          <w:sz w:val="24"/>
          <w:szCs w:val="24"/>
        </w:rPr>
        <w:t xml:space="preserve">. En todos los casos </w:t>
      </w:r>
      <w:r w:rsidRPr="00F97309">
        <w:rPr>
          <w:rFonts w:eastAsia="Calibri" w:cstheme="minorHAnsi"/>
          <w:sz w:val="24"/>
          <w:szCs w:val="24"/>
          <w:lang w:eastAsia="es-ES"/>
        </w:rPr>
        <w:t>“jugador”</w:t>
      </w:r>
      <w:r w:rsidRPr="00F97309">
        <w:rPr>
          <w:rFonts w:eastAsia="Calibri" w:cstheme="minorHAnsi"/>
          <w:i/>
          <w:sz w:val="24"/>
          <w:szCs w:val="24"/>
        </w:rPr>
        <w:t xml:space="preserve"> y </w:t>
      </w:r>
      <w:r w:rsidRPr="00F97309">
        <w:rPr>
          <w:rFonts w:eastAsia="Calibri" w:cstheme="minorHAnsi"/>
          <w:sz w:val="24"/>
          <w:szCs w:val="24"/>
          <w:lang w:eastAsia="es-ES"/>
        </w:rPr>
        <w:t>“adversario”</w:t>
      </w:r>
      <w:r w:rsidRPr="00F97309">
        <w:rPr>
          <w:rFonts w:eastAsia="Calibri" w:cstheme="minorHAnsi"/>
          <w:i/>
          <w:sz w:val="24"/>
          <w:szCs w:val="24"/>
        </w:rPr>
        <w:t xml:space="preserve"> incluyen a </w:t>
      </w:r>
      <w:r w:rsidRPr="00F97309">
        <w:rPr>
          <w:rFonts w:eastAsia="Calibri" w:cstheme="minorHAnsi"/>
          <w:sz w:val="24"/>
          <w:szCs w:val="24"/>
          <w:lang w:eastAsia="es-ES"/>
        </w:rPr>
        <w:t>“jugadora”</w:t>
      </w:r>
      <w:r w:rsidRPr="00F97309">
        <w:rPr>
          <w:rFonts w:eastAsia="Calibri" w:cstheme="minorHAnsi"/>
          <w:i/>
          <w:sz w:val="24"/>
          <w:szCs w:val="24"/>
        </w:rPr>
        <w:t xml:space="preserve"> y </w:t>
      </w:r>
      <w:r w:rsidRPr="00F97309">
        <w:rPr>
          <w:rFonts w:eastAsia="Calibri" w:cstheme="minorHAnsi"/>
          <w:sz w:val="24"/>
          <w:szCs w:val="24"/>
          <w:lang w:eastAsia="es-ES"/>
        </w:rPr>
        <w:t>“adversaria”.</w:t>
      </w:r>
    </w:p>
    <w:p w14:paraId="220A1A63" w14:textId="462C3486" w:rsidR="002A5545" w:rsidRPr="00F97309" w:rsidRDefault="00201DB2" w:rsidP="00671965">
      <w:pPr>
        <w:pStyle w:val="10"/>
        <w:rPr>
          <w:rFonts w:eastAsiaTheme="majorEastAsia"/>
        </w:rPr>
      </w:pPr>
      <w:bookmarkStart w:id="11" w:name="_Toc118405865"/>
      <w:r w:rsidRPr="00F97309">
        <w:rPr>
          <w:rFonts w:eastAsiaTheme="majorEastAsia"/>
        </w:rPr>
        <w:t>PRÓLOGO</w:t>
      </w:r>
      <w:bookmarkEnd w:id="11"/>
    </w:p>
    <w:p w14:paraId="2468F81D" w14:textId="77777777" w:rsidR="002A5545" w:rsidRPr="00F97309" w:rsidRDefault="00201DB2" w:rsidP="00CC7214">
      <w:pPr>
        <w:suppressAutoHyphens/>
        <w:spacing w:after="0" w:line="240" w:lineRule="auto"/>
        <w:jc w:val="both"/>
        <w:rPr>
          <w:rFonts w:cstheme="minorHAnsi"/>
          <w:sz w:val="24"/>
          <w:szCs w:val="24"/>
        </w:rPr>
      </w:pPr>
      <w:r w:rsidRPr="00F97309">
        <w:rPr>
          <w:rFonts w:eastAsia="Calibri" w:cstheme="minorHAnsi"/>
          <w:sz w:val="24"/>
          <w:szCs w:val="24"/>
        </w:rPr>
        <w:t xml:space="preserve">Las </w:t>
      </w:r>
      <w:r w:rsidRPr="00F97309">
        <w:rPr>
          <w:rFonts w:eastAsia="Calibri" w:cstheme="minorHAnsi"/>
          <w:i/>
          <w:sz w:val="24"/>
          <w:szCs w:val="24"/>
        </w:rPr>
        <w:t>Leyes del Ajedrez</w:t>
      </w:r>
      <w:r w:rsidRPr="00F97309">
        <w:rPr>
          <w:rFonts w:eastAsia="Calibri" w:cstheme="minorHAnsi"/>
          <w:sz w:val="24"/>
          <w:szCs w:val="24"/>
        </w:rPr>
        <w:t xml:space="preserve"> no pueden abarcar todas las situaciones posibles que pueden surgir durante una partida, así como tampoco pueden regular todas las cuestiones administrativas. En los casos no regulados con precisión por un artículo de las </w:t>
      </w:r>
      <w:r w:rsidRPr="00F97309">
        <w:rPr>
          <w:rFonts w:eastAsia="Calibri" w:cstheme="minorHAnsi"/>
          <w:i/>
          <w:sz w:val="24"/>
          <w:szCs w:val="24"/>
        </w:rPr>
        <w:t>Leyes</w:t>
      </w:r>
      <w:r w:rsidRPr="00F97309">
        <w:rPr>
          <w:rFonts w:eastAsia="Calibri" w:cstheme="minorHAnsi"/>
          <w:sz w:val="24"/>
          <w:szCs w:val="24"/>
        </w:rPr>
        <w:t xml:space="preserve">, debería ser posible llegar a una decisión correcta estudiando situaciones análogas examinadas en las mismas. </w:t>
      </w:r>
    </w:p>
    <w:p w14:paraId="6A034294" w14:textId="77777777" w:rsidR="002A5545" w:rsidRPr="00F97309" w:rsidRDefault="00201DB2">
      <w:pPr>
        <w:suppressAutoHyphens/>
        <w:spacing w:after="120"/>
        <w:jc w:val="both"/>
        <w:rPr>
          <w:rFonts w:cstheme="minorHAnsi"/>
          <w:sz w:val="24"/>
          <w:szCs w:val="24"/>
        </w:rPr>
      </w:pPr>
      <w:r w:rsidRPr="00F97309">
        <w:rPr>
          <w:rFonts w:eastAsia="Calibri" w:cstheme="minorHAnsi"/>
          <w:sz w:val="24"/>
          <w:szCs w:val="24"/>
        </w:rPr>
        <w:t xml:space="preserve">Las </w:t>
      </w:r>
      <w:r w:rsidRPr="00F97309">
        <w:rPr>
          <w:rFonts w:eastAsia="Calibri" w:cstheme="minorHAnsi"/>
          <w:i/>
          <w:sz w:val="24"/>
          <w:szCs w:val="24"/>
        </w:rPr>
        <w:t>Leyes</w:t>
      </w:r>
      <w:r w:rsidRPr="00F97309">
        <w:rPr>
          <w:rFonts w:eastAsia="Calibri" w:cstheme="minorHAnsi"/>
          <w:sz w:val="24"/>
          <w:szCs w:val="24"/>
        </w:rPr>
        <w:t xml:space="preserve"> presuponen que los árbitros tienen la competencia, recto juicio y absoluta objetividad necesarios para ello. Una reglamentación excesivamente detallada podría privar al árbitro de su libertad de criterio e impedirle hallar la solución a un problema, guiada por la ecuanimidad, la lógica y la consideración de factores especiales. La FIDE apela a todos los jugadores de ajedrez y federaciones para que acepten este criterio.</w:t>
      </w:r>
    </w:p>
    <w:p w14:paraId="1A1E2400" w14:textId="77777777" w:rsidR="002A5545" w:rsidRPr="00F97309" w:rsidRDefault="00201DB2">
      <w:pPr>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 xml:space="preserve">Una condición necesaria para que una partida sea valorada por la FIDE es que se debe jugar de acuerdo con las </w:t>
      </w:r>
      <w:r w:rsidRPr="00F97309">
        <w:rPr>
          <w:rFonts w:eastAsia="Calibri" w:cstheme="minorHAnsi"/>
          <w:i/>
          <w:sz w:val="24"/>
          <w:szCs w:val="24"/>
        </w:rPr>
        <w:t>Leyes del Ajedrez</w:t>
      </w:r>
      <w:r w:rsidRPr="00F97309">
        <w:rPr>
          <w:rFonts w:eastAsia="Times New Roman" w:cstheme="minorHAnsi"/>
          <w:sz w:val="24"/>
          <w:szCs w:val="24"/>
          <w:lang w:eastAsia="es-ES"/>
        </w:rPr>
        <w:t xml:space="preserve"> de la FIDE. </w:t>
      </w:r>
    </w:p>
    <w:p w14:paraId="1157CD9F" w14:textId="77777777" w:rsidR="002A5545" w:rsidRPr="00F97309" w:rsidRDefault="00201DB2">
      <w:pPr>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 xml:space="preserve">Se recomienda que las partidas no valoradas por la FIDE se jueguen de acuerdo con las </w:t>
      </w:r>
      <w:r w:rsidRPr="00F97309">
        <w:rPr>
          <w:rFonts w:eastAsia="Calibri" w:cstheme="minorHAnsi"/>
          <w:i/>
          <w:sz w:val="24"/>
          <w:szCs w:val="24"/>
        </w:rPr>
        <w:t>Leyes del Ajedrez</w:t>
      </w:r>
      <w:r w:rsidRPr="00F97309">
        <w:rPr>
          <w:rFonts w:eastAsia="Times New Roman" w:cstheme="minorHAnsi"/>
          <w:sz w:val="24"/>
          <w:szCs w:val="24"/>
          <w:lang w:eastAsia="es-ES"/>
        </w:rPr>
        <w:t xml:space="preserve"> de la FIDE. </w:t>
      </w:r>
    </w:p>
    <w:p w14:paraId="70781A63" w14:textId="448F5E94" w:rsidR="002A5545" w:rsidRPr="00F97309" w:rsidRDefault="00183C0B">
      <w:pPr>
        <w:suppressAutoHyphens/>
        <w:spacing w:before="280" w:after="280" w:line="240" w:lineRule="auto"/>
        <w:jc w:val="both"/>
        <w:rPr>
          <w:rFonts w:eastAsia="Calibri" w:cstheme="minorHAnsi"/>
          <w:i/>
          <w:sz w:val="24"/>
          <w:szCs w:val="24"/>
        </w:rPr>
      </w:pPr>
      <w:r w:rsidRPr="00F97309">
        <w:rPr>
          <w:rFonts w:eastAsia="Calibri" w:cstheme="minorHAnsi"/>
          <w:i/>
          <w:noProof/>
          <w:sz w:val="24"/>
          <w:szCs w:val="24"/>
          <w:lang w:eastAsia="es-ES"/>
        </w:rPr>
        <mc:AlternateContent>
          <mc:Choice Requires="wps">
            <w:drawing>
              <wp:anchor distT="45720" distB="45720" distL="114300" distR="114300" simplePos="0" relativeHeight="251722752" behindDoc="0" locked="0" layoutInCell="1" allowOverlap="1" wp14:anchorId="14AC3084" wp14:editId="3827E2C5">
                <wp:simplePos x="0" y="0"/>
                <wp:positionH relativeFrom="column">
                  <wp:posOffset>22225</wp:posOffset>
                </wp:positionH>
                <wp:positionV relativeFrom="paragraph">
                  <wp:posOffset>708025</wp:posOffset>
                </wp:positionV>
                <wp:extent cx="6334125" cy="1404620"/>
                <wp:effectExtent l="0" t="0" r="28575" b="28575"/>
                <wp:wrapSquare wrapText="bothSides"/>
                <wp:docPr id="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4125" cy="1404620"/>
                        </a:xfrm>
                        <a:prstGeom prst="rect">
                          <a:avLst/>
                        </a:prstGeom>
                        <a:solidFill>
                          <a:schemeClr val="bg1">
                            <a:lumMod val="85000"/>
                          </a:schemeClr>
                        </a:solidFill>
                        <a:ln w="9525">
                          <a:solidFill>
                            <a:srgbClr val="000000"/>
                          </a:solidFill>
                          <a:miter lim="800000"/>
                          <a:headEnd/>
                          <a:tailEnd/>
                        </a:ln>
                      </wps:spPr>
                      <wps:txbx>
                        <w:txbxContent>
                          <w:p w14:paraId="6A5D357A" w14:textId="437322E2" w:rsidR="001A65A2" w:rsidRPr="00D92D52" w:rsidRDefault="001A65A2" w:rsidP="00183C0B">
                            <w:pPr>
                              <w:tabs>
                                <w:tab w:val="left" w:pos="567"/>
                                <w:tab w:val="left" w:pos="1134"/>
                              </w:tabs>
                              <w:suppressAutoHyphens/>
                              <w:spacing w:after="0"/>
                              <w:jc w:val="both"/>
                              <w:rPr>
                                <w:rFonts w:eastAsia="Calibri" w:cs="Times New Roman"/>
                                <w:i/>
                              </w:rPr>
                            </w:pPr>
                            <w:r w:rsidRPr="00D92D52">
                              <w:rPr>
                                <w:rFonts w:eastAsia="Calibri" w:cs="Times New Roman"/>
                                <w:i/>
                              </w:rPr>
                              <w:t>El Prólogo de las Leyes del Ajedrez es una de las partes más importantes. Las Leyes no pueden cubrir todas las situaciones posibles que puedan surgir en una partida de ajedrez.</w:t>
                            </w:r>
                          </w:p>
                          <w:p w14:paraId="14D973A6"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Cuando una situación esta especificada en las Leyes, el árbitro debe asegurarse de que se cumplan.</w:t>
                            </w:r>
                          </w:p>
                          <w:p w14:paraId="7536511D"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Sin embargo, hay ocasiones en que un árbitro debe tomar una decisión sobre una situación que no está cubierta, o no está completamente cubierta por las Leyes.</w:t>
                            </w:r>
                          </w:p>
                          <w:p w14:paraId="3FD2AD03"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Al tomar tales decisiones, el árbitro debe considerar situaciones similares que están cubiertas. En todos los casos, la decisión debe basarse en el sentido común, la lógica, la equidad y cualquier circunstancia especial. Las decisiones se pueden tomar en consulta con otros árbitros.</w:t>
                            </w:r>
                          </w:p>
                          <w:p w14:paraId="10442016"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Como siempre es necesario que un árbitro tome decisiones y resuelva problemas durante una partida, la experiencia es importante. Sin embargo, lo más importante es un excelente conocimiento de las Leyes actuales y la objetividad total en todo momento.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C3084" id="_x0000_s1028" type="#_x0000_t202" style="position:absolute;left:0;text-align:left;margin-left:1.75pt;margin-top:55.75pt;width:498.75pt;height:110.6pt;z-index:25172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" fillcolor="#d8d8d8 [2732]">
                <v:textbox style="mso-fit-shape-to-text:t">
                  <w:txbxContent>
                    <w:p w14:paraId="6A5D357A" w14:textId="437322E2" w:rsidR="001A65A2" w:rsidRPr="00D92D52" w:rsidRDefault="001A65A2" w:rsidP="00183C0B">
                      <w:pPr>
                        <w:tabs>
                          <w:tab w:val="left" w:pos="567"/>
                          <w:tab w:val="left" w:pos="1134"/>
                        </w:tabs>
                        <w:suppressAutoHyphens/>
                        <w:spacing w:after="0"/>
                        <w:jc w:val="both"/>
                        <w:rPr>
                          <w:rFonts w:eastAsia="Calibri" w:cs="Times New Roman"/>
                          <w:i/>
                        </w:rPr>
                      </w:pPr>
                      <w:r w:rsidRPr="00D92D52">
                        <w:rPr>
                          <w:rFonts w:eastAsia="Calibri" w:cs="Times New Roman"/>
                          <w:i/>
                        </w:rPr>
                        <w:t>El Prólogo de las Leyes del Ajedrez es una de las partes más importantes. Las Leyes no pueden cubrir todas las situaciones posibles que puedan surgir en una partida de ajedrez.</w:t>
                      </w:r>
                    </w:p>
                    <w:p w14:paraId="14D973A6"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Cuando una situación esta especificada en las Leyes, el árbitro debe asegurarse de que se cumplan.</w:t>
                      </w:r>
                    </w:p>
                    <w:p w14:paraId="7536511D"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Sin embargo, hay ocasiones en que un árbitro debe tomar una decisión sobre una situación que no está cubierta, o no está completamente cubierta por las Leyes.</w:t>
                      </w:r>
                    </w:p>
                    <w:p w14:paraId="3FD2AD03"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Al tomar tales decisiones, el árbitro debe considerar situaciones similares que están cubiertas. En todos los casos, la decisión debe basarse en el sentido común, la lógica, la equidad y cualquier circunstancia especial. Las decisiones se pueden tomar en consulta con otros árbitros.</w:t>
                      </w:r>
                    </w:p>
                    <w:p w14:paraId="10442016" w14:textId="77777777" w:rsidR="001A65A2" w:rsidRPr="001745DE" w:rsidRDefault="001A65A2" w:rsidP="00183C0B">
                      <w:pPr>
                        <w:tabs>
                          <w:tab w:val="left" w:pos="567"/>
                          <w:tab w:val="left" w:pos="1134"/>
                        </w:tabs>
                        <w:suppressAutoHyphens/>
                        <w:spacing w:after="0"/>
                        <w:jc w:val="both"/>
                        <w:rPr>
                          <w:rFonts w:eastAsia="Calibri" w:cs="Times New Roman"/>
                          <w:i/>
                        </w:rPr>
                      </w:pPr>
                      <w:r w:rsidRPr="001745DE">
                        <w:rPr>
                          <w:rFonts w:eastAsia="Calibri" w:cs="Times New Roman"/>
                          <w:i/>
                        </w:rPr>
                        <w:t>Como siempre es necesario que un árbitro tome decisiones y resuelva problemas durante una partida, la experiencia es importante. Sin embargo, lo más importante es un excelente conocimiento de las Leyes actuales y la objetividad total en todo momento.</w:t>
                      </w:r>
                    </w:p>
                  </w:txbxContent>
                </v:textbox>
                <w10:wrap type="square"/>
              </v:shape>
            </w:pict>
          </mc:Fallback>
        </mc:AlternateContent>
      </w:r>
      <w:r w:rsidR="00201DB2" w:rsidRPr="00F97309">
        <w:rPr>
          <w:rFonts w:eastAsia="Times New Roman" w:cstheme="minorHAnsi"/>
          <w:sz w:val="24"/>
          <w:szCs w:val="24"/>
          <w:lang w:eastAsia="es-ES"/>
        </w:rPr>
        <w:t xml:space="preserve">Las federaciones afiliadas pueden solicitar a la FIDE que se pronuncie sobre las cuestiones relativas a las </w:t>
      </w:r>
      <w:r w:rsidR="00201DB2" w:rsidRPr="00F97309">
        <w:rPr>
          <w:rFonts w:eastAsia="Calibri" w:cstheme="minorHAnsi"/>
          <w:i/>
          <w:sz w:val="24"/>
          <w:szCs w:val="24"/>
        </w:rPr>
        <w:t>Leyes del Ajedrez.</w:t>
      </w:r>
    </w:p>
    <w:p w14:paraId="4C96EB7C" w14:textId="77777777" w:rsidR="00281552" w:rsidRDefault="00281552" w:rsidP="00671965">
      <w:pPr>
        <w:pStyle w:val="11"/>
        <w:rPr>
          <w:rFonts w:eastAsiaTheme="majorEastAsia"/>
        </w:rPr>
      </w:pPr>
    </w:p>
    <w:p w14:paraId="016D0057" w14:textId="77777777" w:rsidR="00281552" w:rsidRDefault="00281552" w:rsidP="00671965">
      <w:pPr>
        <w:pStyle w:val="11"/>
        <w:rPr>
          <w:rFonts w:eastAsiaTheme="majorEastAsia"/>
        </w:rPr>
      </w:pPr>
    </w:p>
    <w:p w14:paraId="11E53F43" w14:textId="465D032B" w:rsidR="009B36A3" w:rsidRPr="00F97309" w:rsidRDefault="009B36A3" w:rsidP="00671965">
      <w:pPr>
        <w:pStyle w:val="11"/>
        <w:rPr>
          <w:rFonts w:eastAsiaTheme="majorEastAsia"/>
        </w:rPr>
      </w:pPr>
      <w:bookmarkStart w:id="12" w:name="_Toc118405866"/>
      <w:r w:rsidRPr="00F97309">
        <w:rPr>
          <w:rFonts w:eastAsiaTheme="majorEastAsia"/>
        </w:rPr>
        <w:t xml:space="preserve">REGLAS </w:t>
      </w:r>
      <w:r w:rsidR="00AA5F84" w:rsidRPr="00F97309">
        <w:rPr>
          <w:rFonts w:eastAsiaTheme="majorEastAsia"/>
        </w:rPr>
        <w:t xml:space="preserve">BASICAS </w:t>
      </w:r>
      <w:r w:rsidRPr="00F97309">
        <w:rPr>
          <w:rFonts w:eastAsiaTheme="majorEastAsia"/>
        </w:rPr>
        <w:t>DE JUEGO</w:t>
      </w:r>
      <w:bookmarkEnd w:id="12"/>
    </w:p>
    <w:p w14:paraId="20E9F8FF" w14:textId="727D60D7" w:rsidR="000163F6" w:rsidRPr="00F97309" w:rsidRDefault="009B36A3" w:rsidP="00671965">
      <w:pPr>
        <w:pStyle w:val="11"/>
        <w:rPr>
          <w:rFonts w:eastAsiaTheme="majorEastAsia"/>
        </w:rPr>
      </w:pPr>
      <w:bookmarkStart w:id="13" w:name="_Toc118405867"/>
      <w:r w:rsidRPr="00F97309">
        <w:rPr>
          <w:rFonts w:eastAsiaTheme="majorEastAsia"/>
        </w:rPr>
        <w:t>Artículo 1:</w:t>
      </w:r>
      <w:r w:rsidR="00020A2F">
        <w:rPr>
          <w:rFonts w:eastAsiaTheme="majorEastAsia"/>
        </w:rPr>
        <w:tab/>
      </w:r>
      <w:r w:rsidRPr="00F97309">
        <w:rPr>
          <w:rFonts w:eastAsiaTheme="majorEastAsia"/>
        </w:rPr>
        <w:t>Naturaleza y objetivos de la partida de ajedrez</w:t>
      </w:r>
      <w:bookmarkStart w:id="14" w:name="_Hlk67318254"/>
      <w:bookmarkEnd w:id="13"/>
    </w:p>
    <w:p w14:paraId="4B020901" w14:textId="77777777" w:rsidR="009B36A3" w:rsidRPr="00F97309" w:rsidRDefault="000163F6" w:rsidP="0081082A">
      <w:pPr>
        <w:keepNext/>
        <w:keepLines/>
        <w:suppressAutoHyphens/>
        <w:spacing w:before="200" w:after="0" w:line="240" w:lineRule="auto"/>
        <w:ind w:left="567" w:hanging="567"/>
        <w:jc w:val="both"/>
        <w:outlineLvl w:val="2"/>
        <w:rPr>
          <w:rFonts w:eastAsia="Calibri" w:cstheme="minorHAnsi"/>
          <w:sz w:val="24"/>
          <w:szCs w:val="24"/>
        </w:rPr>
      </w:pPr>
      <w:r w:rsidRPr="00F97309">
        <w:rPr>
          <w:rFonts w:eastAsia="Calibri" w:cstheme="minorHAnsi"/>
          <w:sz w:val="24"/>
          <w:szCs w:val="24"/>
        </w:rPr>
        <w:t>1.1</w:t>
      </w:r>
      <w:r w:rsidRPr="00F97309">
        <w:rPr>
          <w:rFonts w:eastAsia="Calibri" w:cstheme="minorHAnsi"/>
          <w:sz w:val="24"/>
          <w:szCs w:val="24"/>
        </w:rPr>
        <w:tab/>
      </w:r>
      <w:r w:rsidR="009B36A3" w:rsidRPr="00F97309">
        <w:rPr>
          <w:rFonts w:eastAsia="Calibri" w:cstheme="minorHAnsi"/>
          <w:sz w:val="24"/>
          <w:szCs w:val="24"/>
        </w:rPr>
        <w:t xml:space="preserve">La partida de ajedrez se juega entre dos adversarios que mueven alternativamente sus propias piezas sobre un tablero cuadrado, llamado “tablero de ajedrez”. </w:t>
      </w:r>
    </w:p>
    <w:p w14:paraId="28205850" w14:textId="77777777" w:rsidR="00CC7214" w:rsidRPr="00F97309" w:rsidRDefault="00CC7214" w:rsidP="000163F6">
      <w:pPr>
        <w:suppressAutoHyphens/>
        <w:ind w:left="567" w:hanging="567"/>
        <w:contextualSpacing/>
        <w:jc w:val="both"/>
        <w:rPr>
          <w:rFonts w:eastAsia="Calibri" w:cstheme="minorHAnsi"/>
          <w:sz w:val="24"/>
          <w:szCs w:val="24"/>
        </w:rPr>
      </w:pPr>
    </w:p>
    <w:p w14:paraId="7BE8AC95" w14:textId="77777777" w:rsidR="009B36A3" w:rsidRPr="00F97309" w:rsidRDefault="009B36A3" w:rsidP="000163F6">
      <w:pPr>
        <w:suppressAutoHyphens/>
        <w:ind w:left="567" w:hanging="567"/>
        <w:contextualSpacing/>
        <w:jc w:val="both"/>
        <w:rPr>
          <w:rFonts w:cstheme="minorHAnsi"/>
          <w:sz w:val="24"/>
          <w:szCs w:val="24"/>
        </w:rPr>
      </w:pPr>
      <w:r w:rsidRPr="00F97309">
        <w:rPr>
          <w:rFonts w:eastAsia="Calibri" w:cstheme="minorHAnsi"/>
          <w:sz w:val="24"/>
          <w:szCs w:val="24"/>
        </w:rPr>
        <w:t>1.2</w:t>
      </w:r>
      <w:r w:rsidRPr="00F97309">
        <w:rPr>
          <w:rFonts w:eastAsia="Calibri" w:cstheme="minorHAnsi"/>
          <w:sz w:val="24"/>
          <w:szCs w:val="24"/>
        </w:rPr>
        <w:tab/>
        <w:t xml:space="preserve">El jugador con las piezas claras (el Blanco) realiza el primer movimiento, y posteriormente los jugadores mueven alternativamente, con lo que el jugador con las piezas oscuras (el Negro) realiza el siguiente movimiento. </w:t>
      </w:r>
    </w:p>
    <w:p w14:paraId="2831C0D3" w14:textId="77777777" w:rsidR="009B36A3" w:rsidRPr="00F97309" w:rsidRDefault="009B36A3" w:rsidP="009B36A3">
      <w:pPr>
        <w:suppressAutoHyphens/>
        <w:ind w:left="705" w:hanging="705"/>
        <w:contextualSpacing/>
        <w:jc w:val="both"/>
        <w:rPr>
          <w:rFonts w:eastAsia="Calibri" w:cstheme="minorHAnsi"/>
          <w:sz w:val="24"/>
          <w:szCs w:val="24"/>
        </w:rPr>
      </w:pPr>
    </w:p>
    <w:p w14:paraId="17BF1953" w14:textId="77777777" w:rsidR="009B36A3" w:rsidRPr="00F97309" w:rsidRDefault="009B36A3" w:rsidP="000163F6">
      <w:pPr>
        <w:suppressAutoHyphens/>
        <w:ind w:left="567" w:hanging="567"/>
        <w:contextualSpacing/>
        <w:jc w:val="both"/>
        <w:rPr>
          <w:rFonts w:cstheme="minorHAnsi"/>
          <w:sz w:val="24"/>
          <w:szCs w:val="24"/>
        </w:rPr>
      </w:pPr>
      <w:r w:rsidRPr="00F97309">
        <w:rPr>
          <w:rFonts w:eastAsia="Calibri" w:cstheme="minorHAnsi"/>
          <w:sz w:val="24"/>
          <w:szCs w:val="24"/>
        </w:rPr>
        <w:t>1.3</w:t>
      </w:r>
      <w:r w:rsidR="000163F6" w:rsidRPr="00F97309">
        <w:rPr>
          <w:rFonts w:eastAsia="Calibri" w:cstheme="minorHAnsi"/>
          <w:sz w:val="24"/>
          <w:szCs w:val="24"/>
        </w:rPr>
        <w:tab/>
      </w:r>
      <w:r w:rsidRPr="00F97309">
        <w:rPr>
          <w:rFonts w:eastAsia="Calibri" w:cstheme="minorHAnsi"/>
          <w:sz w:val="24"/>
          <w:szCs w:val="24"/>
        </w:rPr>
        <w:t>Se dice que un jugador “está en juego” cuando se ha realizado el movimiento de su adversario.</w:t>
      </w:r>
    </w:p>
    <w:p w14:paraId="193B413F" w14:textId="77777777" w:rsidR="009B36A3" w:rsidRPr="00F97309" w:rsidRDefault="009B36A3">
      <w:pPr>
        <w:suppressAutoHyphens/>
        <w:ind w:left="566" w:hanging="566"/>
        <w:contextualSpacing/>
        <w:jc w:val="both"/>
        <w:rPr>
          <w:rFonts w:eastAsia="Calibri" w:cstheme="minorHAnsi"/>
          <w:sz w:val="24"/>
          <w:szCs w:val="24"/>
        </w:rPr>
      </w:pPr>
    </w:p>
    <w:p w14:paraId="1142DB4A" w14:textId="77777777" w:rsidR="002A5545" w:rsidRPr="00F97309" w:rsidRDefault="00201DB2">
      <w:pPr>
        <w:suppressAutoHyphens/>
        <w:ind w:left="566" w:hanging="566"/>
        <w:contextualSpacing/>
        <w:jc w:val="both"/>
        <w:rPr>
          <w:rFonts w:cstheme="minorHAnsi"/>
          <w:sz w:val="24"/>
          <w:szCs w:val="24"/>
        </w:rPr>
      </w:pPr>
      <w:r w:rsidRPr="00F97309">
        <w:rPr>
          <w:rFonts w:eastAsia="Calibri" w:cstheme="minorHAnsi"/>
          <w:sz w:val="24"/>
          <w:szCs w:val="24"/>
        </w:rPr>
        <w:t>1.4</w:t>
      </w:r>
      <w:r w:rsidRPr="00F97309">
        <w:rPr>
          <w:rFonts w:eastAsia="Calibri" w:cstheme="minorHAnsi"/>
          <w:sz w:val="24"/>
          <w:szCs w:val="24"/>
        </w:rPr>
        <w:tab/>
        <w:t>El objetivo de cada jugador es situar al rey de su adversario “bajo ataque”, de tal forma que el adversario no disponga de ningún movimiento legal.</w:t>
      </w:r>
    </w:p>
    <w:p w14:paraId="4CE371B6" w14:textId="77777777" w:rsidR="002A5545" w:rsidRPr="00F97309" w:rsidRDefault="002A5545">
      <w:pPr>
        <w:suppressAutoHyphens/>
        <w:ind w:left="1408" w:hanging="842"/>
        <w:contextualSpacing/>
        <w:jc w:val="both"/>
        <w:rPr>
          <w:rFonts w:eastAsia="Calibri" w:cstheme="minorHAnsi"/>
          <w:sz w:val="24"/>
          <w:szCs w:val="24"/>
        </w:rPr>
      </w:pPr>
    </w:p>
    <w:p w14:paraId="4C8E2610" w14:textId="77777777" w:rsidR="002A5545" w:rsidRPr="00F97309" w:rsidRDefault="00201DB2">
      <w:pPr>
        <w:suppressAutoHyphens/>
        <w:ind w:left="1408" w:hanging="842"/>
        <w:contextualSpacing/>
        <w:jc w:val="both"/>
        <w:rPr>
          <w:rFonts w:cstheme="minorHAnsi"/>
          <w:sz w:val="24"/>
          <w:szCs w:val="24"/>
        </w:rPr>
      </w:pPr>
      <w:r w:rsidRPr="00F97309">
        <w:rPr>
          <w:rFonts w:eastAsia="Calibri" w:cstheme="minorHAnsi"/>
          <w:sz w:val="24"/>
          <w:szCs w:val="24"/>
        </w:rPr>
        <w:t>1.4.1</w:t>
      </w:r>
      <w:r w:rsidRPr="00F97309">
        <w:rPr>
          <w:rFonts w:eastAsia="Calibri" w:cstheme="minorHAnsi"/>
          <w:sz w:val="24"/>
          <w:szCs w:val="24"/>
        </w:rPr>
        <w:tab/>
        <w:t xml:space="preserve">Del jugador que alcanza este objetivo se dice que ha dado “mate” al rey de su adversario y que ha ganado la partida. No está permitido dejar el propio rey bajo ataque, ni exponerlo al ataque ni capturar el rey del oponente. </w:t>
      </w:r>
    </w:p>
    <w:p w14:paraId="1B23AC4C" w14:textId="0ED231F8" w:rsidR="002A5545" w:rsidRPr="00F97309" w:rsidRDefault="00201DB2">
      <w:pPr>
        <w:suppressAutoHyphens/>
        <w:ind w:left="566"/>
        <w:contextualSpacing/>
        <w:jc w:val="both"/>
        <w:rPr>
          <w:rFonts w:eastAsia="Calibri" w:cstheme="minorHAnsi"/>
          <w:sz w:val="24"/>
          <w:szCs w:val="24"/>
        </w:rPr>
      </w:pPr>
      <w:r w:rsidRPr="00F97309">
        <w:rPr>
          <w:rFonts w:eastAsia="Calibri" w:cstheme="minorHAnsi"/>
          <w:sz w:val="24"/>
          <w:szCs w:val="24"/>
        </w:rPr>
        <w:t>1.4.2</w:t>
      </w:r>
      <w:r w:rsidRPr="00F97309">
        <w:rPr>
          <w:rFonts w:eastAsia="Calibri" w:cstheme="minorHAnsi"/>
          <w:sz w:val="24"/>
          <w:szCs w:val="24"/>
        </w:rPr>
        <w:tab/>
        <w:t>El adversario, cuyo rey ha recibido mate, pierde la partida.</w:t>
      </w:r>
    </w:p>
    <w:p w14:paraId="30D3BB5B" w14:textId="77777777" w:rsidR="0012121C" w:rsidRPr="00F97309" w:rsidRDefault="0012121C">
      <w:pPr>
        <w:suppressAutoHyphens/>
        <w:ind w:left="566"/>
        <w:contextualSpacing/>
        <w:jc w:val="both"/>
        <w:rPr>
          <w:rFonts w:cstheme="minorHAnsi"/>
          <w:sz w:val="24"/>
          <w:szCs w:val="24"/>
        </w:rPr>
      </w:pPr>
    </w:p>
    <w:bookmarkEnd w:id="0"/>
    <w:p w14:paraId="03D02FC6" w14:textId="3A838B94" w:rsidR="002A5545" w:rsidRPr="00F97309" w:rsidRDefault="00201DB2" w:rsidP="0012121C">
      <w:pPr>
        <w:tabs>
          <w:tab w:val="left" w:pos="567"/>
          <w:tab w:val="left" w:pos="851"/>
        </w:tabs>
        <w:suppressAutoHyphens/>
        <w:ind w:left="566" w:hanging="566"/>
        <w:contextualSpacing/>
        <w:jc w:val="both"/>
        <w:rPr>
          <w:rFonts w:eastAsia="Calibri" w:cstheme="minorHAnsi"/>
          <w:sz w:val="24"/>
          <w:szCs w:val="24"/>
        </w:rPr>
      </w:pPr>
      <w:r w:rsidRPr="00F97309">
        <w:rPr>
          <w:rFonts w:eastAsia="Calibri" w:cstheme="minorHAnsi"/>
          <w:sz w:val="24"/>
          <w:szCs w:val="24"/>
        </w:rPr>
        <w:t>1.5</w:t>
      </w:r>
      <w:r w:rsidRPr="00F97309">
        <w:rPr>
          <w:rFonts w:eastAsia="Calibri" w:cstheme="minorHAnsi"/>
          <w:sz w:val="24"/>
          <w:szCs w:val="24"/>
        </w:rPr>
        <w:tab/>
        <w:t>Si la posición es tal que ninguno de los jugadores puede dar mate, la partida es tablas. (Ver artículo 5.2.2)</w:t>
      </w:r>
    </w:p>
    <w:p w14:paraId="638E7691" w14:textId="77777777" w:rsidR="004929D1" w:rsidRPr="00F97309" w:rsidRDefault="004929D1" w:rsidP="0012121C">
      <w:pPr>
        <w:tabs>
          <w:tab w:val="left" w:pos="567"/>
          <w:tab w:val="left" w:pos="851"/>
        </w:tabs>
        <w:suppressAutoHyphens/>
        <w:ind w:left="566" w:hanging="566"/>
        <w:contextualSpacing/>
        <w:jc w:val="both"/>
        <w:rPr>
          <w:rFonts w:cstheme="minorHAnsi"/>
          <w:sz w:val="24"/>
          <w:szCs w:val="24"/>
        </w:rPr>
      </w:pPr>
    </w:p>
    <w:p w14:paraId="64C5746D" w14:textId="1F582D9E" w:rsidR="002A5545" w:rsidRPr="00F97309" w:rsidRDefault="004929D1" w:rsidP="0076456B">
      <w:pPr>
        <w:tabs>
          <w:tab w:val="left" w:pos="567"/>
          <w:tab w:val="left" w:pos="851"/>
        </w:tabs>
        <w:suppressAutoHyphens/>
        <w:ind w:left="566" w:firstLine="1"/>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inline distT="0" distB="0" distL="0" distR="0" wp14:anchorId="14DAB8D5" wp14:editId="7395D8C0">
                <wp:extent cx="5915025" cy="3019425"/>
                <wp:effectExtent l="0" t="0" r="28575" b="28575"/>
                <wp:docPr id="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3019425"/>
                        </a:xfrm>
                        <a:prstGeom prst="rect">
                          <a:avLst/>
                        </a:prstGeom>
                        <a:solidFill>
                          <a:schemeClr val="bg1">
                            <a:lumMod val="85000"/>
                          </a:schemeClr>
                        </a:solidFill>
                        <a:ln w="9525">
                          <a:solidFill>
                            <a:srgbClr val="000000"/>
                          </a:solidFill>
                          <a:miter lim="800000"/>
                          <a:headEnd/>
                          <a:tailEnd/>
                        </a:ln>
                      </wps:spPr>
                      <wps:txbx>
                        <w:txbxContent>
                          <w:p w14:paraId="7C43A9B9" w14:textId="77777777" w:rsidR="001A65A2" w:rsidRPr="001745DE" w:rsidRDefault="001A65A2" w:rsidP="004929D1">
                            <w:pPr>
                              <w:spacing w:after="0"/>
                              <w:jc w:val="both"/>
                              <w:rPr>
                                <w:i/>
                                <w:iCs/>
                                <w:color w:val="auto"/>
                              </w:rPr>
                            </w:pPr>
                            <w:r w:rsidRPr="001745DE">
                              <w:rPr>
                                <w:i/>
                                <w:iCs/>
                                <w:color w:val="auto"/>
                              </w:rPr>
                              <w:t>Si ninguno de los jugadores puede ganar, la partida es tablas. Por lo tanto, el árbitro debe intervenir para declarar tablas cuando:</w:t>
                            </w:r>
                          </w:p>
                          <w:p w14:paraId="4AD32441" w14:textId="77777777" w:rsidR="001A65A2" w:rsidRPr="001745DE" w:rsidRDefault="001A65A2" w:rsidP="004929D1">
                            <w:pPr>
                              <w:spacing w:after="0"/>
                              <w:jc w:val="both"/>
                              <w:rPr>
                                <w:i/>
                                <w:iCs/>
                                <w:color w:val="auto"/>
                              </w:rPr>
                            </w:pPr>
                            <w:r w:rsidRPr="001745DE">
                              <w:rPr>
                                <w:i/>
                                <w:iCs/>
                                <w:color w:val="auto"/>
                              </w:rPr>
                              <w:t>(a) ninguno de los jugadores tiene material para ganar, o</w:t>
                            </w:r>
                          </w:p>
                          <w:p w14:paraId="2122A9CE" w14:textId="77777777" w:rsidR="001A65A2" w:rsidRPr="001745DE" w:rsidRDefault="001A65A2" w:rsidP="004929D1">
                            <w:pPr>
                              <w:spacing w:after="0"/>
                              <w:jc w:val="both"/>
                              <w:rPr>
                                <w:i/>
                                <w:iCs/>
                                <w:color w:val="auto"/>
                              </w:rPr>
                            </w:pPr>
                            <w:r w:rsidRPr="001745DE">
                              <w:rPr>
                                <w:i/>
                                <w:iCs/>
                                <w:color w:val="auto"/>
                              </w:rPr>
                              <w:t>(b) la posición es tal que ninguno de los jugadores puede dar jaque mate (conocido como posición muerta).</w:t>
                            </w:r>
                          </w:p>
                          <w:p w14:paraId="49D915A8" w14:textId="77777777" w:rsidR="001A65A2" w:rsidRPr="001745DE" w:rsidRDefault="001A65A2" w:rsidP="004929D1">
                            <w:pPr>
                              <w:spacing w:after="0"/>
                              <w:jc w:val="both"/>
                              <w:rPr>
                                <w:i/>
                                <w:iCs/>
                                <w:color w:val="auto"/>
                              </w:rPr>
                            </w:pPr>
                            <w:r w:rsidRPr="001745DE">
                              <w:rPr>
                                <w:i/>
                                <w:iCs/>
                                <w:color w:val="auto"/>
                              </w:rPr>
                              <w:t>El ejemplo más simple de (a) es Rey contra Rey.</w:t>
                            </w:r>
                          </w:p>
                          <w:p w14:paraId="09DA5069" w14:textId="7C60445D" w:rsidR="001A65A2" w:rsidRDefault="001A65A2" w:rsidP="004929D1">
                            <w:pPr>
                              <w:spacing w:after="0"/>
                              <w:jc w:val="both"/>
                              <w:rPr>
                                <w:i/>
                                <w:iCs/>
                                <w:color w:val="7030A0"/>
                              </w:rPr>
                            </w:pPr>
                            <w:r w:rsidRPr="001745DE">
                              <w:rPr>
                                <w:i/>
                                <w:iCs/>
                                <w:color w:val="auto"/>
                              </w:rPr>
                              <w:t>La siguiente posición, donde las blancas acaban de jugar h5, es un ejemplo de una posición muerta</w:t>
                            </w:r>
                            <w:r w:rsidRPr="001745DE">
                              <w:rPr>
                                <w:i/>
                                <w:iCs/>
                                <w:color w:val="7030A0"/>
                              </w:rPr>
                              <w:t>.</w:t>
                            </w:r>
                          </w:p>
                          <w:p w14:paraId="142B9BF0" w14:textId="77777777" w:rsidR="001A65A2" w:rsidRPr="001745DE" w:rsidRDefault="001A65A2" w:rsidP="004929D1">
                            <w:pPr>
                              <w:spacing w:after="0"/>
                              <w:jc w:val="both"/>
                              <w:rPr>
                                <w:i/>
                                <w:iCs/>
                                <w:color w:val="7030A0"/>
                              </w:rPr>
                            </w:pPr>
                          </w:p>
                          <w:p w14:paraId="174B7249" w14:textId="77777777" w:rsidR="001A65A2" w:rsidRDefault="001A65A2" w:rsidP="004929D1">
                            <w:pPr>
                              <w:spacing w:after="0"/>
                            </w:pPr>
                            <w:r w:rsidRPr="0064532C">
                              <w:rPr>
                                <w:noProof/>
                                <w:lang w:eastAsia="es-ES"/>
                              </w:rPr>
                              <w:drawing>
                                <wp:inline distT="0" distB="0" distL="0" distR="0" wp14:anchorId="446C1F74" wp14:editId="02FF832E">
                                  <wp:extent cx="1261197" cy="1295400"/>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90638" cy="132563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14DAB8D5" id="Cuadro de texto 2" o:spid="_x0000_s1029" type="#_x0000_t202" style="width:465.75pt;height:23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" fillcolor="#d8d8d8 [2732]">
                <v:textbox>
                  <w:txbxContent>
                    <w:p w14:paraId="7C43A9B9" w14:textId="77777777" w:rsidR="001A65A2" w:rsidRPr="001745DE" w:rsidRDefault="001A65A2" w:rsidP="004929D1">
                      <w:pPr>
                        <w:spacing w:after="0"/>
                        <w:jc w:val="both"/>
                        <w:rPr>
                          <w:i/>
                          <w:iCs/>
                          <w:color w:val="auto"/>
                        </w:rPr>
                      </w:pPr>
                      <w:r w:rsidRPr="001745DE">
                        <w:rPr>
                          <w:i/>
                          <w:iCs/>
                          <w:color w:val="auto"/>
                        </w:rPr>
                        <w:t>Si ninguno de los jugadores puede ganar, la partida es tablas. Por lo tanto, el árbitro debe intervenir para declarar tablas cuando:</w:t>
                      </w:r>
                    </w:p>
                    <w:p w14:paraId="4AD32441" w14:textId="77777777" w:rsidR="001A65A2" w:rsidRPr="001745DE" w:rsidRDefault="001A65A2" w:rsidP="004929D1">
                      <w:pPr>
                        <w:spacing w:after="0"/>
                        <w:jc w:val="both"/>
                        <w:rPr>
                          <w:i/>
                          <w:iCs/>
                          <w:color w:val="auto"/>
                        </w:rPr>
                      </w:pPr>
                      <w:r w:rsidRPr="001745DE">
                        <w:rPr>
                          <w:i/>
                          <w:iCs/>
                          <w:color w:val="auto"/>
                        </w:rPr>
                        <w:t>(a) ninguno de los jugadores tiene material para ganar, o</w:t>
                      </w:r>
                    </w:p>
                    <w:p w14:paraId="2122A9CE" w14:textId="77777777" w:rsidR="001A65A2" w:rsidRPr="001745DE" w:rsidRDefault="001A65A2" w:rsidP="004929D1">
                      <w:pPr>
                        <w:spacing w:after="0"/>
                        <w:jc w:val="both"/>
                        <w:rPr>
                          <w:i/>
                          <w:iCs/>
                          <w:color w:val="auto"/>
                        </w:rPr>
                      </w:pPr>
                      <w:r w:rsidRPr="001745DE">
                        <w:rPr>
                          <w:i/>
                          <w:iCs/>
                          <w:color w:val="auto"/>
                        </w:rPr>
                        <w:t>(b) la posición es tal que ninguno de los jugadores puede dar jaque mate (conocido como posición muerta).</w:t>
                      </w:r>
                    </w:p>
                    <w:p w14:paraId="49D915A8" w14:textId="77777777" w:rsidR="001A65A2" w:rsidRPr="001745DE" w:rsidRDefault="001A65A2" w:rsidP="004929D1">
                      <w:pPr>
                        <w:spacing w:after="0"/>
                        <w:jc w:val="both"/>
                        <w:rPr>
                          <w:i/>
                          <w:iCs/>
                          <w:color w:val="auto"/>
                        </w:rPr>
                      </w:pPr>
                      <w:r w:rsidRPr="001745DE">
                        <w:rPr>
                          <w:i/>
                          <w:iCs/>
                          <w:color w:val="auto"/>
                        </w:rPr>
                        <w:t>El ejemplo más simple de (a) es Rey contra Rey.</w:t>
                      </w:r>
                    </w:p>
                    <w:p w14:paraId="09DA5069" w14:textId="7C60445D" w:rsidR="001A65A2" w:rsidRDefault="001A65A2" w:rsidP="004929D1">
                      <w:pPr>
                        <w:spacing w:after="0"/>
                        <w:jc w:val="both"/>
                        <w:rPr>
                          <w:i/>
                          <w:iCs/>
                          <w:color w:val="7030A0"/>
                        </w:rPr>
                      </w:pPr>
                      <w:r w:rsidRPr="001745DE">
                        <w:rPr>
                          <w:i/>
                          <w:iCs/>
                          <w:color w:val="auto"/>
                        </w:rPr>
                        <w:t>La siguiente posición, donde las blancas acaban de jugar h5, es un ejemplo de una posición muerta</w:t>
                      </w:r>
                      <w:r w:rsidRPr="001745DE">
                        <w:rPr>
                          <w:i/>
                          <w:iCs/>
                          <w:color w:val="7030A0"/>
                        </w:rPr>
                        <w:t>.</w:t>
                      </w:r>
                    </w:p>
                    <w:p w14:paraId="142B9BF0" w14:textId="77777777" w:rsidR="001A65A2" w:rsidRPr="001745DE" w:rsidRDefault="001A65A2" w:rsidP="004929D1">
                      <w:pPr>
                        <w:spacing w:after="0"/>
                        <w:jc w:val="both"/>
                        <w:rPr>
                          <w:i/>
                          <w:iCs/>
                          <w:color w:val="7030A0"/>
                        </w:rPr>
                      </w:pPr>
                    </w:p>
                    <w:p w14:paraId="174B7249" w14:textId="77777777" w:rsidR="001A65A2" w:rsidRDefault="001A65A2" w:rsidP="004929D1">
                      <w:pPr>
                        <w:spacing w:after="0"/>
                      </w:pPr>
                      <w:r w:rsidRPr="0064532C">
                        <w:rPr>
                          <w:noProof/>
                          <w:lang w:eastAsia="es-ES"/>
                        </w:rPr>
                        <w:drawing>
                          <wp:inline distT="0" distB="0" distL="0" distR="0" wp14:anchorId="446C1F74" wp14:editId="02FF832E">
                            <wp:extent cx="1261197" cy="1295400"/>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0638" cy="1325639"/>
                                    </a:xfrm>
                                    <a:prstGeom prst="rect">
                                      <a:avLst/>
                                    </a:prstGeom>
                                    <a:noFill/>
                                    <a:ln>
                                      <a:noFill/>
                                    </a:ln>
                                  </pic:spPr>
                                </pic:pic>
                              </a:graphicData>
                            </a:graphic>
                          </wp:inline>
                        </w:drawing>
                      </w:r>
                    </w:p>
                  </w:txbxContent>
                </v:textbox>
                <w10:anchorlock/>
              </v:shape>
            </w:pict>
          </mc:Fallback>
        </mc:AlternateContent>
      </w:r>
    </w:p>
    <w:p w14:paraId="7FE526F8" w14:textId="77777777" w:rsidR="004929D1" w:rsidRPr="00F97309" w:rsidRDefault="004929D1">
      <w:pPr>
        <w:keepNext/>
        <w:keepLines/>
        <w:suppressAutoHyphens/>
        <w:spacing w:before="200" w:after="240"/>
        <w:jc w:val="both"/>
        <w:outlineLvl w:val="2"/>
        <w:rPr>
          <w:rFonts w:eastAsiaTheme="majorEastAsia" w:cstheme="minorHAnsi"/>
          <w:sz w:val="24"/>
          <w:szCs w:val="24"/>
        </w:rPr>
      </w:pPr>
    </w:p>
    <w:p w14:paraId="4A854491" w14:textId="4EF906D9" w:rsidR="002A5545" w:rsidRPr="00F97309" w:rsidRDefault="00201DB2" w:rsidP="00281552">
      <w:pPr>
        <w:pStyle w:val="11"/>
      </w:pPr>
      <w:bookmarkStart w:id="15" w:name="_Toc118405868"/>
      <w:r w:rsidRPr="00F97309">
        <w:rPr>
          <w:rFonts w:eastAsiaTheme="majorEastAsia"/>
        </w:rPr>
        <w:t xml:space="preserve">Artículo 2: </w:t>
      </w:r>
      <w:r w:rsidR="00020A2F">
        <w:rPr>
          <w:rFonts w:eastAsiaTheme="majorEastAsia"/>
        </w:rPr>
        <w:tab/>
      </w:r>
      <w:r w:rsidRPr="00F97309">
        <w:rPr>
          <w:rFonts w:eastAsiaTheme="majorEastAsia"/>
        </w:rPr>
        <w:t>La posición inicial de las piezas sobre el tablero</w:t>
      </w:r>
      <w:bookmarkEnd w:id="15"/>
    </w:p>
    <w:p w14:paraId="75A44DC2" w14:textId="77777777" w:rsidR="002A5545" w:rsidRPr="00F97309" w:rsidRDefault="00201DB2">
      <w:pPr>
        <w:suppressAutoHyphens/>
        <w:spacing w:after="240"/>
        <w:ind w:left="567" w:hanging="567"/>
        <w:contextualSpacing/>
        <w:jc w:val="both"/>
        <w:rPr>
          <w:rFonts w:cstheme="minorHAnsi"/>
          <w:sz w:val="24"/>
          <w:szCs w:val="24"/>
        </w:rPr>
      </w:pPr>
      <w:r w:rsidRPr="00F97309">
        <w:rPr>
          <w:rFonts w:eastAsia="Calibri" w:cstheme="minorHAnsi"/>
          <w:sz w:val="24"/>
          <w:szCs w:val="24"/>
        </w:rPr>
        <w:t>2.1</w:t>
      </w:r>
      <w:r w:rsidRPr="00F97309">
        <w:rPr>
          <w:rFonts w:eastAsia="Calibri" w:cstheme="minorHAnsi"/>
          <w:sz w:val="24"/>
          <w:szCs w:val="24"/>
        </w:rPr>
        <w:tab/>
        <w:t>El tablero de ajedrez es un cuadrado dividido en 64 casillas cuadradas del mismo tamaño, con distribución 8 x 8, alternativamente claras (las casillas “blancas”) y oscuras (las casillas “negras”).</w:t>
      </w:r>
    </w:p>
    <w:p w14:paraId="3B47F893" w14:textId="77777777" w:rsidR="002A5545" w:rsidRPr="00F97309" w:rsidRDefault="00201DB2">
      <w:pPr>
        <w:suppressAutoHyphens/>
        <w:ind w:left="567"/>
        <w:jc w:val="both"/>
        <w:rPr>
          <w:rFonts w:cstheme="minorHAnsi"/>
          <w:sz w:val="24"/>
          <w:szCs w:val="24"/>
        </w:rPr>
      </w:pPr>
      <w:r w:rsidRPr="00F97309">
        <w:rPr>
          <w:rFonts w:eastAsia="Calibri" w:cstheme="minorHAnsi"/>
          <w:sz w:val="24"/>
          <w:szCs w:val="24"/>
        </w:rPr>
        <w:t>El tablero se coloca entre los jugadores de tal forma que la casilla de la esquina derecha más cercana a cada jugador sea blanca.</w:t>
      </w:r>
    </w:p>
    <w:p w14:paraId="5317E4DC" w14:textId="77777777" w:rsidR="009B36A3" w:rsidRPr="00F97309" w:rsidRDefault="000163F6" w:rsidP="009B36A3">
      <w:pPr>
        <w:tabs>
          <w:tab w:val="left" w:pos="567"/>
        </w:tabs>
        <w:suppressAutoHyphens/>
        <w:ind w:left="708" w:hanging="283"/>
        <w:contextualSpacing/>
        <w:mirrorIndents/>
        <w:jc w:val="both"/>
        <w:rPr>
          <w:rFonts w:eastAsia="Calibri" w:cstheme="minorHAnsi"/>
          <w:sz w:val="24"/>
          <w:szCs w:val="24"/>
        </w:rPr>
      </w:pPr>
      <w:r w:rsidRPr="00F97309">
        <w:rPr>
          <w:rFonts w:eastAsia="Calibri" w:cstheme="minorHAnsi"/>
          <w:sz w:val="24"/>
          <w:szCs w:val="24"/>
        </w:rPr>
        <w:tab/>
      </w:r>
      <w:r w:rsidR="00201DB2" w:rsidRPr="00F97309">
        <w:rPr>
          <w:rFonts w:eastAsia="Calibri" w:cstheme="minorHAnsi"/>
          <w:sz w:val="24"/>
          <w:szCs w:val="24"/>
        </w:rPr>
        <w:t>2.2</w:t>
      </w:r>
      <w:r w:rsidR="00166C0D" w:rsidRPr="00F97309">
        <w:rPr>
          <w:rFonts w:eastAsia="Calibri" w:cstheme="minorHAnsi"/>
          <w:sz w:val="24"/>
          <w:szCs w:val="24"/>
        </w:rPr>
        <w:t xml:space="preserve"> </w:t>
      </w:r>
      <w:r w:rsidR="009B36A3" w:rsidRPr="00F97309">
        <w:rPr>
          <w:rFonts w:eastAsia="Calibri" w:cstheme="minorHAnsi"/>
          <w:sz w:val="24"/>
          <w:szCs w:val="24"/>
        </w:rPr>
        <w:tab/>
      </w:r>
      <w:r w:rsidR="00201DB2" w:rsidRPr="00F97309">
        <w:rPr>
          <w:rFonts w:eastAsia="Calibri" w:cstheme="minorHAnsi"/>
          <w:sz w:val="24"/>
          <w:szCs w:val="24"/>
        </w:rPr>
        <w:t xml:space="preserve">Al comienzo de la partida, el Blanco dispone de 16 piezas de color claro (las piezas “blancas”); </w:t>
      </w:r>
      <w:r w:rsidR="009B36A3" w:rsidRPr="00F97309">
        <w:rPr>
          <w:rFonts w:eastAsia="Calibri" w:cstheme="minorHAnsi"/>
          <w:sz w:val="24"/>
          <w:szCs w:val="24"/>
        </w:rPr>
        <w:t xml:space="preserve"> </w:t>
      </w:r>
    </w:p>
    <w:p w14:paraId="56B3B45F" w14:textId="77777777" w:rsidR="002A5545" w:rsidRPr="00F97309" w:rsidRDefault="009B36A3" w:rsidP="009B36A3">
      <w:pPr>
        <w:tabs>
          <w:tab w:val="left" w:pos="567"/>
        </w:tabs>
        <w:suppressAutoHyphens/>
        <w:ind w:left="708" w:hanging="283"/>
        <w:contextualSpacing/>
        <w:mirrorIndents/>
        <w:jc w:val="both"/>
        <w:rPr>
          <w:rFonts w:cstheme="minorHAnsi"/>
          <w:sz w:val="24"/>
          <w:szCs w:val="24"/>
        </w:rPr>
      </w:pPr>
      <w:r w:rsidRPr="00F97309">
        <w:rPr>
          <w:rFonts w:eastAsia="Calibri" w:cstheme="minorHAnsi"/>
          <w:sz w:val="24"/>
          <w:szCs w:val="24"/>
        </w:rPr>
        <w:tab/>
      </w:r>
      <w:r w:rsidRPr="00F97309">
        <w:rPr>
          <w:rFonts w:eastAsia="Calibri" w:cstheme="minorHAnsi"/>
          <w:sz w:val="24"/>
          <w:szCs w:val="24"/>
        </w:rPr>
        <w:tab/>
        <w:t xml:space="preserve"> </w:t>
      </w:r>
      <w:r w:rsidR="00201DB2" w:rsidRPr="00F97309">
        <w:rPr>
          <w:rFonts w:eastAsia="Calibri" w:cstheme="minorHAnsi"/>
          <w:sz w:val="24"/>
          <w:szCs w:val="24"/>
        </w:rPr>
        <w:t xml:space="preserve">el Negro </w:t>
      </w:r>
      <w:r w:rsidR="00166C0D" w:rsidRPr="00F97309">
        <w:rPr>
          <w:rFonts w:eastAsia="Calibri" w:cstheme="minorHAnsi"/>
          <w:sz w:val="24"/>
          <w:szCs w:val="24"/>
        </w:rPr>
        <w:t>t</w:t>
      </w:r>
      <w:r w:rsidR="00201DB2" w:rsidRPr="00F97309">
        <w:rPr>
          <w:rFonts w:eastAsia="Calibri" w:cstheme="minorHAnsi"/>
          <w:sz w:val="24"/>
          <w:szCs w:val="24"/>
        </w:rPr>
        <w:t>iene 16 piezas de color oscuro (las piezas “negras”).</w:t>
      </w:r>
    </w:p>
    <w:p w14:paraId="7B658712" w14:textId="77777777" w:rsidR="00700F38" w:rsidRPr="00F97309" w:rsidRDefault="00700F38" w:rsidP="009B36A3">
      <w:pPr>
        <w:suppressAutoHyphens/>
        <w:spacing w:after="120"/>
        <w:ind w:firstLine="708"/>
        <w:contextualSpacing/>
        <w:jc w:val="both"/>
        <w:rPr>
          <w:rFonts w:eastAsia="Calibri" w:cstheme="minorHAnsi"/>
          <w:sz w:val="24"/>
          <w:szCs w:val="24"/>
        </w:rPr>
      </w:pPr>
    </w:p>
    <w:p w14:paraId="471B824B" w14:textId="4B0AE0F9" w:rsidR="002A5545" w:rsidRPr="00F97309" w:rsidRDefault="00201DB2" w:rsidP="009B36A3">
      <w:pPr>
        <w:suppressAutoHyphens/>
        <w:spacing w:after="120"/>
        <w:ind w:firstLine="708"/>
        <w:contextualSpacing/>
        <w:jc w:val="both"/>
        <w:rPr>
          <w:rFonts w:cstheme="minorHAnsi"/>
          <w:sz w:val="24"/>
          <w:szCs w:val="24"/>
        </w:rPr>
      </w:pPr>
      <w:r w:rsidRPr="00F97309">
        <w:rPr>
          <w:rFonts w:eastAsia="Calibri" w:cstheme="minorHAnsi"/>
          <w:sz w:val="24"/>
          <w:szCs w:val="24"/>
        </w:rPr>
        <w:t>Estas piezas son las siguientes:</w:t>
      </w:r>
    </w:p>
    <w:tbl>
      <w:tblPr>
        <w:tblStyle w:val="Tablaconcuadrcula17"/>
        <w:tblW w:w="8794" w:type="dxa"/>
        <w:tblInd w:w="561" w:type="dxa"/>
        <w:tblCellMar>
          <w:left w:w="173" w:type="dxa"/>
        </w:tblCellMar>
        <w:tblLook w:val="04A0" w:firstRow="1" w:lastRow="0" w:firstColumn="1" w:lastColumn="0" w:noHBand="0" w:noVBand="1"/>
      </w:tblPr>
      <w:tblGrid>
        <w:gridCol w:w="7424"/>
        <w:gridCol w:w="1370"/>
      </w:tblGrid>
      <w:tr w:rsidR="002A5545" w:rsidRPr="00F97309" w14:paraId="1F1424DB" w14:textId="77777777">
        <w:tc>
          <w:tcPr>
            <w:tcW w:w="7423" w:type="dxa"/>
            <w:tcBorders>
              <w:top w:val="nil"/>
              <w:left w:val="nil"/>
              <w:bottom w:val="nil"/>
              <w:right w:val="nil"/>
            </w:tcBorders>
            <w:shd w:val="clear" w:color="auto" w:fill="auto"/>
          </w:tcPr>
          <w:p w14:paraId="056252AA"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Un rey blanco, representado habitualmente por el símbolo:</w:t>
            </w:r>
          </w:p>
        </w:tc>
        <w:tc>
          <w:tcPr>
            <w:tcW w:w="1370" w:type="dxa"/>
            <w:tcBorders>
              <w:top w:val="nil"/>
              <w:left w:val="nil"/>
              <w:bottom w:val="nil"/>
              <w:right w:val="nil"/>
            </w:tcBorders>
            <w:shd w:val="clear" w:color="auto" w:fill="auto"/>
          </w:tcPr>
          <w:p w14:paraId="2809E7F3"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07EC5BEB" wp14:editId="118F0949">
                  <wp:extent cx="238125" cy="238125"/>
                  <wp:effectExtent l="0" t="0" r="0" b="0"/>
                  <wp:docPr id="3" name="Imagen 39" descr="http://www.fide.com/FIDE/handbook_images/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9" descr="http://www.fide.com/FIDE/handbook_images/wk.jpg"/>
                          <pic:cNvPicPr>
                            <a:picLocks noChangeAspect="1" noChangeArrowheads="1"/>
                          </pic:cNvPicPr>
                        </pic:nvPicPr>
                        <pic:blipFill>
                          <a:blip r:embed="rId17"/>
                          <a:stretch>
                            <a:fillRect/>
                          </a:stretch>
                        </pic:blipFill>
                        <pic:spPr bwMode="auto">
                          <a:xfrm>
                            <a:off x="0" y="0"/>
                            <a:ext cx="238125" cy="238125"/>
                          </a:xfrm>
                          <a:prstGeom prst="rect">
                            <a:avLst/>
                          </a:prstGeom>
                        </pic:spPr>
                      </pic:pic>
                    </a:graphicData>
                  </a:graphic>
                </wp:inline>
              </w:drawing>
            </w:r>
          </w:p>
        </w:tc>
      </w:tr>
      <w:tr w:rsidR="002A5545" w:rsidRPr="00F97309" w14:paraId="3044AB69" w14:textId="77777777">
        <w:tc>
          <w:tcPr>
            <w:tcW w:w="7423" w:type="dxa"/>
            <w:tcBorders>
              <w:top w:val="nil"/>
              <w:left w:val="nil"/>
              <w:bottom w:val="nil"/>
              <w:right w:val="nil"/>
            </w:tcBorders>
            <w:shd w:val="clear" w:color="auto" w:fill="auto"/>
          </w:tcPr>
          <w:p w14:paraId="62D69549"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Una dama blanca, representada habitualmente por el símbolo:</w:t>
            </w:r>
          </w:p>
        </w:tc>
        <w:tc>
          <w:tcPr>
            <w:tcW w:w="1370" w:type="dxa"/>
            <w:tcBorders>
              <w:top w:val="nil"/>
              <w:left w:val="nil"/>
              <w:bottom w:val="nil"/>
              <w:right w:val="nil"/>
            </w:tcBorders>
            <w:shd w:val="clear" w:color="auto" w:fill="auto"/>
          </w:tcPr>
          <w:p w14:paraId="5D2A0668"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3763F0DD" wp14:editId="101C22BC">
                  <wp:extent cx="238125" cy="238125"/>
                  <wp:effectExtent l="0" t="0" r="0" b="0"/>
                  <wp:docPr id="4" name="Imagen 49" descr="http://www.fide.com/FIDE/handbook_images/w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9" descr="http://www.fide.com/FIDE/handbook_images/wq.jpg"/>
                          <pic:cNvPicPr>
                            <a:picLocks noChangeAspect="1" noChangeArrowheads="1"/>
                          </pic:cNvPicPr>
                        </pic:nvPicPr>
                        <pic:blipFill>
                          <a:blip r:embed="rId18"/>
                          <a:stretch>
                            <a:fillRect/>
                          </a:stretch>
                        </pic:blipFill>
                        <pic:spPr bwMode="auto">
                          <a:xfrm>
                            <a:off x="0" y="0"/>
                            <a:ext cx="238125" cy="238125"/>
                          </a:xfrm>
                          <a:prstGeom prst="rect">
                            <a:avLst/>
                          </a:prstGeom>
                        </pic:spPr>
                      </pic:pic>
                    </a:graphicData>
                  </a:graphic>
                </wp:inline>
              </w:drawing>
            </w:r>
          </w:p>
        </w:tc>
      </w:tr>
      <w:tr w:rsidR="002A5545" w:rsidRPr="00F97309" w14:paraId="1F8F2D04" w14:textId="77777777">
        <w:tc>
          <w:tcPr>
            <w:tcW w:w="7423" w:type="dxa"/>
            <w:tcBorders>
              <w:top w:val="nil"/>
              <w:left w:val="nil"/>
              <w:bottom w:val="nil"/>
              <w:right w:val="nil"/>
            </w:tcBorders>
            <w:shd w:val="clear" w:color="auto" w:fill="auto"/>
          </w:tcPr>
          <w:p w14:paraId="557096A3"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Dos torres blancas, representadas habitualmente por el símbolo:</w:t>
            </w:r>
          </w:p>
        </w:tc>
        <w:tc>
          <w:tcPr>
            <w:tcW w:w="1370" w:type="dxa"/>
            <w:tcBorders>
              <w:top w:val="nil"/>
              <w:left w:val="nil"/>
              <w:bottom w:val="nil"/>
              <w:right w:val="nil"/>
            </w:tcBorders>
            <w:shd w:val="clear" w:color="auto" w:fill="auto"/>
          </w:tcPr>
          <w:p w14:paraId="5B4FCD98"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226D2E9C" wp14:editId="51A1E5DF">
                  <wp:extent cx="238125" cy="238125"/>
                  <wp:effectExtent l="0" t="0" r="0" b="0"/>
                  <wp:docPr id="5" name="Imagen 50" descr="http://www.fide.com/FIDE/handbook_images/w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0" descr="http://www.fide.com/FIDE/handbook_images/wr.jpg"/>
                          <pic:cNvPicPr>
                            <a:picLocks noChangeAspect="1" noChangeArrowheads="1"/>
                          </pic:cNvPicPr>
                        </pic:nvPicPr>
                        <pic:blipFill>
                          <a:blip r:embed="rId19"/>
                          <a:stretch>
                            <a:fillRect/>
                          </a:stretch>
                        </pic:blipFill>
                        <pic:spPr bwMode="auto">
                          <a:xfrm>
                            <a:off x="0" y="0"/>
                            <a:ext cx="238125" cy="238125"/>
                          </a:xfrm>
                          <a:prstGeom prst="rect">
                            <a:avLst/>
                          </a:prstGeom>
                        </pic:spPr>
                      </pic:pic>
                    </a:graphicData>
                  </a:graphic>
                </wp:inline>
              </w:drawing>
            </w:r>
          </w:p>
        </w:tc>
      </w:tr>
      <w:tr w:rsidR="002A5545" w:rsidRPr="00F97309" w14:paraId="311CB932" w14:textId="77777777">
        <w:tc>
          <w:tcPr>
            <w:tcW w:w="7423" w:type="dxa"/>
            <w:tcBorders>
              <w:top w:val="nil"/>
              <w:left w:val="nil"/>
              <w:bottom w:val="nil"/>
              <w:right w:val="nil"/>
            </w:tcBorders>
            <w:shd w:val="clear" w:color="auto" w:fill="auto"/>
          </w:tcPr>
          <w:p w14:paraId="52BEC267"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Dos alfiles blancos, representados habitualmente por el símbolo:</w:t>
            </w:r>
          </w:p>
        </w:tc>
        <w:tc>
          <w:tcPr>
            <w:tcW w:w="1370" w:type="dxa"/>
            <w:tcBorders>
              <w:top w:val="nil"/>
              <w:left w:val="nil"/>
              <w:bottom w:val="nil"/>
              <w:right w:val="nil"/>
            </w:tcBorders>
            <w:shd w:val="clear" w:color="auto" w:fill="auto"/>
          </w:tcPr>
          <w:p w14:paraId="7B34BBFC"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4AFC75A0" wp14:editId="52395E41">
                  <wp:extent cx="238125" cy="238125"/>
                  <wp:effectExtent l="0" t="0" r="0" b="0"/>
                  <wp:docPr id="6" name="Imagen 51" descr="http://www.fide.com/FIDE/handbook_images/w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1" descr="http://www.fide.com/FIDE/handbook_images/wb.jpg"/>
                          <pic:cNvPicPr>
                            <a:picLocks noChangeAspect="1" noChangeArrowheads="1"/>
                          </pic:cNvPicPr>
                        </pic:nvPicPr>
                        <pic:blipFill>
                          <a:blip r:embed="rId20"/>
                          <a:stretch>
                            <a:fillRect/>
                          </a:stretch>
                        </pic:blipFill>
                        <pic:spPr bwMode="auto">
                          <a:xfrm>
                            <a:off x="0" y="0"/>
                            <a:ext cx="238125" cy="238125"/>
                          </a:xfrm>
                          <a:prstGeom prst="rect">
                            <a:avLst/>
                          </a:prstGeom>
                        </pic:spPr>
                      </pic:pic>
                    </a:graphicData>
                  </a:graphic>
                </wp:inline>
              </w:drawing>
            </w:r>
          </w:p>
        </w:tc>
      </w:tr>
      <w:tr w:rsidR="002A5545" w:rsidRPr="00F97309" w14:paraId="158C14AE" w14:textId="77777777">
        <w:tc>
          <w:tcPr>
            <w:tcW w:w="7423" w:type="dxa"/>
            <w:tcBorders>
              <w:top w:val="nil"/>
              <w:left w:val="nil"/>
              <w:bottom w:val="nil"/>
              <w:right w:val="nil"/>
            </w:tcBorders>
            <w:shd w:val="clear" w:color="auto" w:fill="auto"/>
          </w:tcPr>
          <w:p w14:paraId="35F97660"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Dos caballos blancos, representados habitualmente por el símbolo:</w:t>
            </w:r>
          </w:p>
        </w:tc>
        <w:tc>
          <w:tcPr>
            <w:tcW w:w="1370" w:type="dxa"/>
            <w:tcBorders>
              <w:top w:val="nil"/>
              <w:left w:val="nil"/>
              <w:bottom w:val="nil"/>
              <w:right w:val="nil"/>
            </w:tcBorders>
            <w:shd w:val="clear" w:color="auto" w:fill="auto"/>
          </w:tcPr>
          <w:p w14:paraId="3E3F1818"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7DE1C95D" wp14:editId="59F6E840">
                  <wp:extent cx="238125" cy="238125"/>
                  <wp:effectExtent l="0" t="0" r="0" b="0"/>
                  <wp:docPr id="7" name="Imagen 52" descr="http://www.fide.com/FIDE/handbook_images/w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52" descr="http://www.fide.com/FIDE/handbook_images/wn.jpg"/>
                          <pic:cNvPicPr>
                            <a:picLocks noChangeAspect="1" noChangeArrowheads="1"/>
                          </pic:cNvPicPr>
                        </pic:nvPicPr>
                        <pic:blipFill>
                          <a:blip r:embed="rId21"/>
                          <a:stretch>
                            <a:fillRect/>
                          </a:stretch>
                        </pic:blipFill>
                        <pic:spPr bwMode="auto">
                          <a:xfrm>
                            <a:off x="0" y="0"/>
                            <a:ext cx="238125" cy="238125"/>
                          </a:xfrm>
                          <a:prstGeom prst="rect">
                            <a:avLst/>
                          </a:prstGeom>
                        </pic:spPr>
                      </pic:pic>
                    </a:graphicData>
                  </a:graphic>
                </wp:inline>
              </w:drawing>
            </w:r>
          </w:p>
        </w:tc>
      </w:tr>
      <w:tr w:rsidR="002A5545" w:rsidRPr="00F97309" w14:paraId="47FB4D2F" w14:textId="77777777">
        <w:tc>
          <w:tcPr>
            <w:tcW w:w="7423" w:type="dxa"/>
            <w:tcBorders>
              <w:top w:val="nil"/>
              <w:left w:val="nil"/>
              <w:bottom w:val="nil"/>
              <w:right w:val="nil"/>
            </w:tcBorders>
            <w:shd w:val="clear" w:color="auto" w:fill="auto"/>
          </w:tcPr>
          <w:p w14:paraId="3A022763"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Ocho peones blancos, representados habitualmente por el símbolo:</w:t>
            </w:r>
          </w:p>
        </w:tc>
        <w:tc>
          <w:tcPr>
            <w:tcW w:w="1370" w:type="dxa"/>
            <w:tcBorders>
              <w:top w:val="nil"/>
              <w:left w:val="nil"/>
              <w:bottom w:val="nil"/>
              <w:right w:val="nil"/>
            </w:tcBorders>
            <w:shd w:val="clear" w:color="auto" w:fill="auto"/>
          </w:tcPr>
          <w:p w14:paraId="7FADC213"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7038B5A4" wp14:editId="4A9D3EFA">
                  <wp:extent cx="238125" cy="238125"/>
                  <wp:effectExtent l="0" t="0" r="0" b="0"/>
                  <wp:docPr id="8" name="Imagen 53" descr="http://www.fide.com/FIDE/handbook_images/w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53" descr="http://www.fide.com/FIDE/handbook_images/wp.jpg"/>
                          <pic:cNvPicPr>
                            <a:picLocks noChangeAspect="1" noChangeArrowheads="1"/>
                          </pic:cNvPicPr>
                        </pic:nvPicPr>
                        <pic:blipFill>
                          <a:blip r:embed="rId22"/>
                          <a:stretch>
                            <a:fillRect/>
                          </a:stretch>
                        </pic:blipFill>
                        <pic:spPr bwMode="auto">
                          <a:xfrm>
                            <a:off x="0" y="0"/>
                            <a:ext cx="238125" cy="238125"/>
                          </a:xfrm>
                          <a:prstGeom prst="rect">
                            <a:avLst/>
                          </a:prstGeom>
                        </pic:spPr>
                      </pic:pic>
                    </a:graphicData>
                  </a:graphic>
                </wp:inline>
              </w:drawing>
            </w:r>
          </w:p>
        </w:tc>
      </w:tr>
      <w:tr w:rsidR="002A5545" w:rsidRPr="00F97309" w14:paraId="55B7331C" w14:textId="77777777">
        <w:tc>
          <w:tcPr>
            <w:tcW w:w="7423" w:type="dxa"/>
            <w:tcBorders>
              <w:top w:val="nil"/>
              <w:left w:val="nil"/>
              <w:bottom w:val="nil"/>
              <w:right w:val="nil"/>
            </w:tcBorders>
            <w:shd w:val="clear" w:color="auto" w:fill="auto"/>
          </w:tcPr>
          <w:p w14:paraId="0ECCEEB3"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Un rey negro, representado habitualmente por el símbolo:</w:t>
            </w:r>
          </w:p>
        </w:tc>
        <w:tc>
          <w:tcPr>
            <w:tcW w:w="1370" w:type="dxa"/>
            <w:tcBorders>
              <w:top w:val="nil"/>
              <w:left w:val="nil"/>
              <w:bottom w:val="nil"/>
              <w:right w:val="nil"/>
            </w:tcBorders>
            <w:shd w:val="clear" w:color="auto" w:fill="auto"/>
          </w:tcPr>
          <w:p w14:paraId="66EE0EB5"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0D85D3F7" wp14:editId="622167B8">
                  <wp:extent cx="238125" cy="238125"/>
                  <wp:effectExtent l="0" t="0" r="0" b="0"/>
                  <wp:docPr id="9" name="Imagen 33" descr="http://www.fide.com/FIDE/handbook_images/b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33" descr="http://www.fide.com/FIDE/handbook_images/bk.jpg"/>
                          <pic:cNvPicPr>
                            <a:picLocks noChangeAspect="1" noChangeArrowheads="1"/>
                          </pic:cNvPicPr>
                        </pic:nvPicPr>
                        <pic:blipFill>
                          <a:blip r:embed="rId23"/>
                          <a:stretch>
                            <a:fillRect/>
                          </a:stretch>
                        </pic:blipFill>
                        <pic:spPr bwMode="auto">
                          <a:xfrm>
                            <a:off x="0" y="0"/>
                            <a:ext cx="238125" cy="238125"/>
                          </a:xfrm>
                          <a:prstGeom prst="rect">
                            <a:avLst/>
                          </a:prstGeom>
                        </pic:spPr>
                      </pic:pic>
                    </a:graphicData>
                  </a:graphic>
                </wp:inline>
              </w:drawing>
            </w:r>
          </w:p>
        </w:tc>
      </w:tr>
      <w:tr w:rsidR="002A5545" w:rsidRPr="00F97309" w14:paraId="1C83C9C2" w14:textId="77777777">
        <w:tc>
          <w:tcPr>
            <w:tcW w:w="7423" w:type="dxa"/>
            <w:tcBorders>
              <w:top w:val="nil"/>
              <w:left w:val="nil"/>
              <w:bottom w:val="nil"/>
              <w:right w:val="nil"/>
            </w:tcBorders>
            <w:shd w:val="clear" w:color="auto" w:fill="auto"/>
          </w:tcPr>
          <w:p w14:paraId="70308E96"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Una dama negra, representada habitualmente por el símbolo:</w:t>
            </w:r>
          </w:p>
        </w:tc>
        <w:tc>
          <w:tcPr>
            <w:tcW w:w="1370" w:type="dxa"/>
            <w:tcBorders>
              <w:top w:val="nil"/>
              <w:left w:val="nil"/>
              <w:bottom w:val="nil"/>
              <w:right w:val="nil"/>
            </w:tcBorders>
            <w:shd w:val="clear" w:color="auto" w:fill="auto"/>
          </w:tcPr>
          <w:p w14:paraId="11DB1365"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3694F881" wp14:editId="0C0E2D9B">
                  <wp:extent cx="238125" cy="238125"/>
                  <wp:effectExtent l="0" t="0" r="0" b="0"/>
                  <wp:docPr id="10" name="Imagen 34" descr="http://www.fide.com/FIDE/handbook_images/b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34" descr="http://www.fide.com/FIDE/handbook_images/bq.jpg"/>
                          <pic:cNvPicPr>
                            <a:picLocks noChangeAspect="1" noChangeArrowheads="1"/>
                          </pic:cNvPicPr>
                        </pic:nvPicPr>
                        <pic:blipFill>
                          <a:blip r:embed="rId24"/>
                          <a:stretch>
                            <a:fillRect/>
                          </a:stretch>
                        </pic:blipFill>
                        <pic:spPr bwMode="auto">
                          <a:xfrm>
                            <a:off x="0" y="0"/>
                            <a:ext cx="238125" cy="238125"/>
                          </a:xfrm>
                          <a:prstGeom prst="rect">
                            <a:avLst/>
                          </a:prstGeom>
                        </pic:spPr>
                      </pic:pic>
                    </a:graphicData>
                  </a:graphic>
                </wp:inline>
              </w:drawing>
            </w:r>
          </w:p>
        </w:tc>
      </w:tr>
      <w:tr w:rsidR="002A5545" w:rsidRPr="00F97309" w14:paraId="690F2781" w14:textId="77777777">
        <w:tc>
          <w:tcPr>
            <w:tcW w:w="7423" w:type="dxa"/>
            <w:tcBorders>
              <w:top w:val="nil"/>
              <w:left w:val="nil"/>
              <w:bottom w:val="nil"/>
              <w:right w:val="nil"/>
            </w:tcBorders>
            <w:shd w:val="clear" w:color="auto" w:fill="auto"/>
          </w:tcPr>
          <w:p w14:paraId="06DFD692"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Dos torres negras, representadas habitualmente por el símbolo:</w:t>
            </w:r>
          </w:p>
        </w:tc>
        <w:tc>
          <w:tcPr>
            <w:tcW w:w="1370" w:type="dxa"/>
            <w:tcBorders>
              <w:top w:val="nil"/>
              <w:left w:val="nil"/>
              <w:bottom w:val="nil"/>
              <w:right w:val="nil"/>
            </w:tcBorders>
            <w:shd w:val="clear" w:color="auto" w:fill="auto"/>
          </w:tcPr>
          <w:p w14:paraId="54375044"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16F84464" wp14:editId="4D6462D4">
                  <wp:extent cx="238125" cy="238125"/>
                  <wp:effectExtent l="0" t="0" r="0" b="0"/>
                  <wp:docPr id="11" name="Imagen 35" descr="http://www.fide.com/FIDE/handbook_images/b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35" descr="http://www.fide.com/FIDE/handbook_images/br.jpg"/>
                          <pic:cNvPicPr>
                            <a:picLocks noChangeAspect="1" noChangeArrowheads="1"/>
                          </pic:cNvPicPr>
                        </pic:nvPicPr>
                        <pic:blipFill>
                          <a:blip r:embed="rId25"/>
                          <a:stretch>
                            <a:fillRect/>
                          </a:stretch>
                        </pic:blipFill>
                        <pic:spPr bwMode="auto">
                          <a:xfrm>
                            <a:off x="0" y="0"/>
                            <a:ext cx="238125" cy="238125"/>
                          </a:xfrm>
                          <a:prstGeom prst="rect">
                            <a:avLst/>
                          </a:prstGeom>
                        </pic:spPr>
                      </pic:pic>
                    </a:graphicData>
                  </a:graphic>
                </wp:inline>
              </w:drawing>
            </w:r>
          </w:p>
        </w:tc>
      </w:tr>
      <w:tr w:rsidR="002A5545" w:rsidRPr="00F97309" w14:paraId="4F588B65" w14:textId="77777777">
        <w:tc>
          <w:tcPr>
            <w:tcW w:w="7423" w:type="dxa"/>
            <w:tcBorders>
              <w:top w:val="nil"/>
              <w:left w:val="nil"/>
              <w:bottom w:val="nil"/>
              <w:right w:val="nil"/>
            </w:tcBorders>
            <w:shd w:val="clear" w:color="auto" w:fill="auto"/>
          </w:tcPr>
          <w:p w14:paraId="056B61CC"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Dos alfiles negros, representados habitualmente por el símbolo:</w:t>
            </w:r>
          </w:p>
        </w:tc>
        <w:tc>
          <w:tcPr>
            <w:tcW w:w="1370" w:type="dxa"/>
            <w:tcBorders>
              <w:top w:val="nil"/>
              <w:left w:val="nil"/>
              <w:bottom w:val="nil"/>
              <w:right w:val="nil"/>
            </w:tcBorders>
            <w:shd w:val="clear" w:color="auto" w:fill="auto"/>
          </w:tcPr>
          <w:p w14:paraId="03939219"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1F304931" wp14:editId="1A749F0A">
                  <wp:extent cx="238125" cy="238125"/>
                  <wp:effectExtent l="0" t="0" r="0" b="0"/>
                  <wp:docPr id="12" name="Imagen 36" descr="http://www.fide.com/FIDE/handbook_images/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36" descr="http://www.fide.com/FIDE/handbook_images/bb.jpg"/>
                          <pic:cNvPicPr>
                            <a:picLocks noChangeAspect="1" noChangeArrowheads="1"/>
                          </pic:cNvPicPr>
                        </pic:nvPicPr>
                        <pic:blipFill>
                          <a:blip r:embed="rId26"/>
                          <a:stretch>
                            <a:fillRect/>
                          </a:stretch>
                        </pic:blipFill>
                        <pic:spPr bwMode="auto">
                          <a:xfrm>
                            <a:off x="0" y="0"/>
                            <a:ext cx="238125" cy="238125"/>
                          </a:xfrm>
                          <a:prstGeom prst="rect">
                            <a:avLst/>
                          </a:prstGeom>
                        </pic:spPr>
                      </pic:pic>
                    </a:graphicData>
                  </a:graphic>
                </wp:inline>
              </w:drawing>
            </w:r>
          </w:p>
        </w:tc>
      </w:tr>
      <w:tr w:rsidR="002A5545" w:rsidRPr="00F97309" w14:paraId="6F1A6A8A" w14:textId="77777777">
        <w:tc>
          <w:tcPr>
            <w:tcW w:w="7423" w:type="dxa"/>
            <w:tcBorders>
              <w:top w:val="nil"/>
              <w:left w:val="nil"/>
              <w:bottom w:val="nil"/>
              <w:right w:val="nil"/>
            </w:tcBorders>
            <w:shd w:val="clear" w:color="auto" w:fill="auto"/>
          </w:tcPr>
          <w:p w14:paraId="12E87205"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Dos caballos negros, representados habitualmente por el símbolo:</w:t>
            </w:r>
          </w:p>
        </w:tc>
        <w:tc>
          <w:tcPr>
            <w:tcW w:w="1370" w:type="dxa"/>
            <w:tcBorders>
              <w:top w:val="nil"/>
              <w:left w:val="nil"/>
              <w:bottom w:val="nil"/>
              <w:right w:val="nil"/>
            </w:tcBorders>
            <w:shd w:val="clear" w:color="auto" w:fill="auto"/>
          </w:tcPr>
          <w:p w14:paraId="7A6AD280"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07060BFE" wp14:editId="0E06BC15">
                  <wp:extent cx="238125" cy="238125"/>
                  <wp:effectExtent l="0" t="0" r="0" b="0"/>
                  <wp:docPr id="13" name="Imagen 37" descr="http://www.fide.com/FIDE/handbook_images/b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37" descr="http://www.fide.com/FIDE/handbook_images/bn.jpg"/>
                          <pic:cNvPicPr>
                            <a:picLocks noChangeAspect="1" noChangeArrowheads="1"/>
                          </pic:cNvPicPr>
                        </pic:nvPicPr>
                        <pic:blipFill>
                          <a:blip r:embed="rId27"/>
                          <a:stretch>
                            <a:fillRect/>
                          </a:stretch>
                        </pic:blipFill>
                        <pic:spPr bwMode="auto">
                          <a:xfrm>
                            <a:off x="0" y="0"/>
                            <a:ext cx="238125" cy="238125"/>
                          </a:xfrm>
                          <a:prstGeom prst="rect">
                            <a:avLst/>
                          </a:prstGeom>
                        </pic:spPr>
                      </pic:pic>
                    </a:graphicData>
                  </a:graphic>
                </wp:inline>
              </w:drawing>
            </w:r>
          </w:p>
        </w:tc>
      </w:tr>
      <w:tr w:rsidR="002A5545" w:rsidRPr="00F97309" w14:paraId="0992B473" w14:textId="77777777">
        <w:tc>
          <w:tcPr>
            <w:tcW w:w="7423" w:type="dxa"/>
            <w:tcBorders>
              <w:top w:val="nil"/>
              <w:left w:val="nil"/>
              <w:bottom w:val="nil"/>
              <w:right w:val="nil"/>
            </w:tcBorders>
            <w:shd w:val="clear" w:color="auto" w:fill="auto"/>
          </w:tcPr>
          <w:p w14:paraId="63761BA7" w14:textId="77777777" w:rsidR="002A5545" w:rsidRPr="00F97309" w:rsidRDefault="00201DB2" w:rsidP="00700F38">
            <w:pPr>
              <w:suppressAutoHyphens/>
              <w:spacing w:after="0"/>
              <w:ind w:left="-26"/>
              <w:jc w:val="both"/>
              <w:rPr>
                <w:rFonts w:cstheme="minorHAnsi"/>
                <w:sz w:val="24"/>
                <w:szCs w:val="24"/>
              </w:rPr>
            </w:pPr>
            <w:r w:rsidRPr="00F97309">
              <w:rPr>
                <w:rFonts w:eastAsia="Calibri" w:cstheme="minorHAnsi"/>
                <w:sz w:val="24"/>
                <w:szCs w:val="24"/>
              </w:rPr>
              <w:t>Ocho peones negros, representados habitualmente por el símbolo:</w:t>
            </w:r>
          </w:p>
        </w:tc>
        <w:tc>
          <w:tcPr>
            <w:tcW w:w="1370" w:type="dxa"/>
            <w:tcBorders>
              <w:top w:val="nil"/>
              <w:left w:val="nil"/>
              <w:bottom w:val="nil"/>
              <w:right w:val="nil"/>
            </w:tcBorders>
            <w:shd w:val="clear" w:color="auto" w:fill="auto"/>
          </w:tcPr>
          <w:p w14:paraId="450FC8AF" w14:textId="77777777" w:rsidR="002A5545" w:rsidRPr="00F97309" w:rsidRDefault="00201DB2">
            <w:pPr>
              <w:suppressAutoHyphens/>
              <w:spacing w:after="0"/>
              <w:jc w:val="both"/>
              <w:rPr>
                <w:rFonts w:cstheme="minorHAnsi"/>
                <w:sz w:val="24"/>
                <w:szCs w:val="24"/>
              </w:rPr>
            </w:pPr>
            <w:r w:rsidRPr="00F97309">
              <w:rPr>
                <w:rFonts w:cstheme="minorHAnsi"/>
                <w:noProof/>
                <w:sz w:val="24"/>
                <w:szCs w:val="24"/>
              </w:rPr>
              <w:drawing>
                <wp:inline distT="0" distB="0" distL="0" distR="0" wp14:anchorId="336A3CEF" wp14:editId="0DB0655C">
                  <wp:extent cx="238125" cy="238125"/>
                  <wp:effectExtent l="0" t="0" r="0" b="0"/>
                  <wp:docPr id="14" name="Imagen 38" descr="http://www.fide.com/FIDE/handbook_images/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38" descr="http://www.fide.com/FIDE/handbook_images/bp.jpg"/>
                          <pic:cNvPicPr>
                            <a:picLocks noChangeAspect="1" noChangeArrowheads="1"/>
                          </pic:cNvPicPr>
                        </pic:nvPicPr>
                        <pic:blipFill>
                          <a:blip r:embed="rId28"/>
                          <a:stretch>
                            <a:fillRect/>
                          </a:stretch>
                        </pic:blipFill>
                        <pic:spPr bwMode="auto">
                          <a:xfrm>
                            <a:off x="0" y="0"/>
                            <a:ext cx="238125" cy="238125"/>
                          </a:xfrm>
                          <a:prstGeom prst="rect">
                            <a:avLst/>
                          </a:prstGeom>
                        </pic:spPr>
                      </pic:pic>
                    </a:graphicData>
                  </a:graphic>
                </wp:inline>
              </w:drawing>
            </w:r>
          </w:p>
        </w:tc>
      </w:tr>
    </w:tbl>
    <w:p w14:paraId="5C214F35" w14:textId="77777777" w:rsidR="002A5545" w:rsidRPr="00F97309" w:rsidRDefault="00201DB2">
      <w:pPr>
        <w:suppressAutoHyphens/>
        <w:spacing w:line="240" w:lineRule="auto"/>
        <w:ind w:left="2836" w:firstLine="709"/>
        <w:jc w:val="both"/>
        <w:rPr>
          <w:rFonts w:cstheme="minorHAnsi"/>
          <w:sz w:val="24"/>
          <w:szCs w:val="24"/>
        </w:rPr>
      </w:pPr>
      <w:r w:rsidRPr="00F97309">
        <w:rPr>
          <w:rFonts w:eastAsia="Calibri" w:cstheme="minorHAnsi"/>
          <w:sz w:val="24"/>
          <w:szCs w:val="24"/>
        </w:rPr>
        <w:t>Piezas Staunton:</w:t>
      </w:r>
    </w:p>
    <w:p w14:paraId="04E87D46" w14:textId="77777777" w:rsidR="002A5545" w:rsidRPr="00F97309" w:rsidRDefault="00201DB2">
      <w:pPr>
        <w:suppressAutoHyphens/>
        <w:spacing w:line="240" w:lineRule="auto"/>
        <w:jc w:val="center"/>
        <w:rPr>
          <w:rFonts w:cstheme="minorHAnsi"/>
          <w:sz w:val="24"/>
          <w:szCs w:val="24"/>
        </w:rPr>
      </w:pPr>
      <w:r w:rsidRPr="00F97309">
        <w:rPr>
          <w:rFonts w:cstheme="minorHAnsi"/>
          <w:noProof/>
          <w:sz w:val="24"/>
          <w:szCs w:val="24"/>
          <w:lang w:eastAsia="es-ES"/>
        </w:rPr>
        <w:drawing>
          <wp:inline distT="0" distB="0" distL="0" distR="0" wp14:anchorId="432D274E" wp14:editId="3649AD9C">
            <wp:extent cx="1487805" cy="572770"/>
            <wp:effectExtent l="0" t="0" r="0" b="0"/>
            <wp:docPr id="1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6"/>
                    <pic:cNvPicPr>
                      <a:picLocks noChangeAspect="1" noChangeArrowheads="1"/>
                    </pic:cNvPicPr>
                  </pic:nvPicPr>
                  <pic:blipFill>
                    <a:blip r:embed="rId29"/>
                    <a:stretch>
                      <a:fillRect/>
                    </a:stretch>
                  </pic:blipFill>
                  <pic:spPr bwMode="auto">
                    <a:xfrm>
                      <a:off x="0" y="0"/>
                      <a:ext cx="1487805" cy="572770"/>
                    </a:xfrm>
                    <a:prstGeom prst="rect">
                      <a:avLst/>
                    </a:prstGeom>
                  </pic:spPr>
                </pic:pic>
              </a:graphicData>
            </a:graphic>
          </wp:inline>
        </w:drawing>
      </w:r>
    </w:p>
    <w:p w14:paraId="661A91D0" w14:textId="1DD4753C" w:rsidR="002A5545" w:rsidRPr="00F97309" w:rsidRDefault="00AC1CAD">
      <w:pPr>
        <w:suppressAutoHyphens/>
        <w:spacing w:after="120"/>
        <w:ind w:left="3119" w:firstLine="426"/>
        <w:rPr>
          <w:rFonts w:cstheme="minorHAnsi"/>
          <w:sz w:val="24"/>
          <w:szCs w:val="24"/>
        </w:rPr>
      </w:pPr>
      <w:r w:rsidRPr="00F97309">
        <w:rPr>
          <w:rFonts w:cstheme="minorHAnsi"/>
          <w:noProof/>
          <w:sz w:val="24"/>
          <w:szCs w:val="24"/>
          <w:lang w:eastAsia="es-ES"/>
        </w:rPr>
        <mc:AlternateContent>
          <mc:Choice Requires="wpg">
            <w:drawing>
              <wp:anchor distT="0" distB="0" distL="114300" distR="114300" simplePos="0" relativeHeight="251593728" behindDoc="0" locked="0" layoutInCell="1" allowOverlap="1" wp14:anchorId="4395FE15" wp14:editId="6C413F3F">
                <wp:simplePos x="0" y="0"/>
                <wp:positionH relativeFrom="column">
                  <wp:posOffset>-447675</wp:posOffset>
                </wp:positionH>
                <wp:positionV relativeFrom="paragraph">
                  <wp:posOffset>-9859645</wp:posOffset>
                </wp:positionV>
                <wp:extent cx="1837055" cy="703580"/>
                <wp:effectExtent l="0" t="635" r="1270" b="635"/>
                <wp:wrapNone/>
                <wp:docPr id="77" name="shape_0" descr="Lienzo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7055" cy="703580"/>
                          <a:chOff x="-705" y="-15527"/>
                          <a:chExt cx="2893" cy="1108"/>
                        </a:xfrm>
                      </wpg:grpSpPr>
                      <wps:wsp>
                        <wps:cNvPr id="78" name="Rectangle 22"/>
                        <wps:cNvSpPr>
                          <a:spLocks noChangeArrowheads="1"/>
                        </wps:cNvSpPr>
                        <wps:spPr bwMode="auto">
                          <a:xfrm>
                            <a:off x="-705" y="-15527"/>
                            <a:ext cx="2892" cy="1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7F93FD" id="shape_0" o:spid="_x0000_s1026" alt="Lienzo 54" style="position:absolute;margin-left:-35.25pt;margin-top:-776.35pt;width:144.65pt;height:55.4pt;z-index:251593728" coordorigin="-705,-15527" coordsize="2893,11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">
                <v:rect id="Rectangle 22" o:spid="_x0000_s1027" style="position:absolute;left:-705;top:-15527;width:2892;height:11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" filled="f" stroked="f" strokecolor="#3465a4">
                  <v:stroke joinstyle="round"/>
                </v:rect>
              </v:group>
            </w:pict>
          </mc:Fallback>
        </mc:AlternateContent>
      </w:r>
      <w:r w:rsidR="00700F38" w:rsidRPr="00F97309">
        <w:rPr>
          <w:rFonts w:eastAsia="Calibri" w:cstheme="minorHAnsi"/>
          <w:sz w:val="24"/>
          <w:szCs w:val="24"/>
        </w:rPr>
        <w:t xml:space="preserve">        </w:t>
      </w:r>
      <w:r w:rsidR="00201DB2" w:rsidRPr="00F97309">
        <w:rPr>
          <w:rFonts w:eastAsia="Calibri" w:cstheme="minorHAnsi"/>
          <w:sz w:val="24"/>
          <w:szCs w:val="24"/>
        </w:rPr>
        <w:t xml:space="preserve"> </w:t>
      </w:r>
      <w:r w:rsidR="00231804" w:rsidRPr="00F97309">
        <w:rPr>
          <w:rFonts w:eastAsia="Calibri" w:cstheme="minorHAnsi"/>
          <w:sz w:val="24"/>
          <w:szCs w:val="24"/>
        </w:rPr>
        <w:t xml:space="preserve">P     </w:t>
      </w:r>
      <w:r w:rsidR="00201DB2" w:rsidRPr="00F97309">
        <w:rPr>
          <w:rFonts w:eastAsia="Calibri" w:cstheme="minorHAnsi"/>
          <w:sz w:val="24"/>
          <w:szCs w:val="24"/>
        </w:rPr>
        <w:t>D</w:t>
      </w:r>
      <w:r w:rsidR="00231804" w:rsidRPr="00F97309">
        <w:rPr>
          <w:rFonts w:eastAsia="Calibri" w:cstheme="minorHAnsi"/>
          <w:sz w:val="24"/>
          <w:szCs w:val="24"/>
        </w:rPr>
        <w:t xml:space="preserve">    </w:t>
      </w:r>
      <w:r w:rsidR="00201DB2" w:rsidRPr="00F97309">
        <w:rPr>
          <w:rFonts w:eastAsia="Calibri" w:cstheme="minorHAnsi"/>
          <w:sz w:val="24"/>
          <w:szCs w:val="24"/>
        </w:rPr>
        <w:t>R     A</w:t>
      </w:r>
      <w:r w:rsidR="00231804" w:rsidRPr="00F97309">
        <w:rPr>
          <w:rFonts w:eastAsia="Calibri" w:cstheme="minorHAnsi"/>
          <w:sz w:val="24"/>
          <w:szCs w:val="24"/>
        </w:rPr>
        <w:t xml:space="preserve">   </w:t>
      </w:r>
      <w:r w:rsidR="00201DB2" w:rsidRPr="00F97309">
        <w:rPr>
          <w:rFonts w:eastAsia="Calibri" w:cstheme="minorHAnsi"/>
          <w:sz w:val="24"/>
          <w:szCs w:val="24"/>
        </w:rPr>
        <w:t>C     T</w:t>
      </w:r>
    </w:p>
    <w:p w14:paraId="2458B8EC" w14:textId="77777777" w:rsidR="002A5545" w:rsidRPr="00F97309" w:rsidRDefault="00201DB2">
      <w:pPr>
        <w:tabs>
          <w:tab w:val="left" w:pos="567"/>
        </w:tabs>
        <w:suppressAutoHyphens/>
        <w:ind w:left="142" w:hanging="142"/>
        <w:contextualSpacing/>
        <w:jc w:val="both"/>
        <w:rPr>
          <w:rFonts w:cstheme="minorHAnsi"/>
          <w:sz w:val="24"/>
          <w:szCs w:val="24"/>
        </w:rPr>
      </w:pPr>
      <w:r w:rsidRPr="00F97309">
        <w:rPr>
          <w:rFonts w:eastAsia="Calibri" w:cstheme="minorHAnsi"/>
          <w:sz w:val="24"/>
          <w:szCs w:val="24"/>
        </w:rPr>
        <w:t>2.3</w:t>
      </w:r>
      <w:r w:rsidRPr="00F97309">
        <w:rPr>
          <w:rFonts w:eastAsia="Calibri" w:cstheme="minorHAnsi"/>
          <w:sz w:val="24"/>
          <w:szCs w:val="24"/>
        </w:rPr>
        <w:tab/>
        <w:t>La posición inicial de las piezas sobre el tablero es la siguiente:</w:t>
      </w:r>
    </w:p>
    <w:p w14:paraId="7ABAFFD6" w14:textId="77777777" w:rsidR="002A5545" w:rsidRPr="00F97309" w:rsidRDefault="002A5545">
      <w:pPr>
        <w:tabs>
          <w:tab w:val="left" w:pos="567"/>
        </w:tabs>
        <w:suppressAutoHyphens/>
        <w:ind w:left="142" w:hanging="142"/>
        <w:contextualSpacing/>
        <w:jc w:val="both"/>
        <w:rPr>
          <w:rFonts w:eastAsia="Calibri" w:cstheme="minorHAnsi"/>
          <w:sz w:val="24"/>
          <w:szCs w:val="24"/>
        </w:rPr>
      </w:pPr>
    </w:p>
    <w:p w14:paraId="72F5A73B" w14:textId="77777777" w:rsidR="002A5545" w:rsidRPr="00F97309" w:rsidRDefault="00201DB2">
      <w:pPr>
        <w:suppressAutoHyphens/>
        <w:spacing w:line="240" w:lineRule="auto"/>
        <w:jc w:val="center"/>
        <w:rPr>
          <w:rFonts w:cstheme="minorHAnsi"/>
          <w:sz w:val="24"/>
          <w:szCs w:val="24"/>
        </w:rPr>
      </w:pPr>
      <w:r w:rsidRPr="00F97309">
        <w:rPr>
          <w:rFonts w:cstheme="minorHAnsi"/>
          <w:noProof/>
          <w:sz w:val="24"/>
          <w:szCs w:val="24"/>
          <w:lang w:eastAsia="es-ES"/>
        </w:rPr>
        <w:drawing>
          <wp:inline distT="0" distB="0" distL="0" distR="0" wp14:anchorId="1E244901" wp14:editId="71115B3D">
            <wp:extent cx="1884045" cy="1884045"/>
            <wp:effectExtent l="0" t="0" r="0" b="0"/>
            <wp:docPr id="1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5"/>
                    <pic:cNvPicPr>
                      <a:picLocks noChangeAspect="1" noChangeArrowheads="1"/>
                    </pic:cNvPicPr>
                  </pic:nvPicPr>
                  <pic:blipFill>
                    <a:blip r:embed="rId30"/>
                    <a:stretch>
                      <a:fillRect/>
                    </a:stretch>
                  </pic:blipFill>
                  <pic:spPr bwMode="auto">
                    <a:xfrm>
                      <a:off x="0" y="0"/>
                      <a:ext cx="1884045" cy="1884045"/>
                    </a:xfrm>
                    <a:prstGeom prst="rect">
                      <a:avLst/>
                    </a:prstGeom>
                  </pic:spPr>
                </pic:pic>
              </a:graphicData>
            </a:graphic>
          </wp:inline>
        </w:drawing>
      </w:r>
    </w:p>
    <w:p w14:paraId="551D7140" w14:textId="77777777"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2.4</w:t>
      </w:r>
      <w:r w:rsidRPr="00F97309">
        <w:rPr>
          <w:rFonts w:eastAsia="Calibri" w:cstheme="minorHAnsi"/>
          <w:sz w:val="24"/>
          <w:szCs w:val="24"/>
        </w:rPr>
        <w:tab/>
        <w:t xml:space="preserve">Las ocho hileras verticales de casillas se denominan “columnas”. Las ocho hileras horizontales de casillas se denominan “filas”. Una sucesión de casillas del mismo color en línea recta que va desde un borde del tablero hasta otro </w:t>
      </w:r>
      <w:r w:rsidR="003F055A" w:rsidRPr="00F97309">
        <w:rPr>
          <w:rFonts w:eastAsia="Calibri" w:cstheme="minorHAnsi"/>
          <w:sz w:val="24"/>
          <w:szCs w:val="24"/>
        </w:rPr>
        <w:t>adyacente</w:t>
      </w:r>
      <w:r w:rsidRPr="00F97309">
        <w:rPr>
          <w:rFonts w:eastAsia="Calibri" w:cstheme="minorHAnsi"/>
          <w:sz w:val="24"/>
          <w:szCs w:val="24"/>
        </w:rPr>
        <w:t xml:space="preserve"> se denomina “diagonal”.</w:t>
      </w:r>
    </w:p>
    <w:p w14:paraId="658E96F7" w14:textId="77777777" w:rsidR="00CC7214" w:rsidRPr="00F97309" w:rsidRDefault="00CC7214">
      <w:pPr>
        <w:suppressAutoHyphens/>
        <w:ind w:left="567" w:hanging="567"/>
        <w:contextualSpacing/>
        <w:jc w:val="both"/>
        <w:rPr>
          <w:rFonts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6D5BCEFB" w14:textId="77777777" w:rsidTr="001C19AD">
        <w:trPr>
          <w:trHeight w:val="3277"/>
        </w:trPr>
        <w:tc>
          <w:tcPr>
            <w:tcW w:w="9498" w:type="dxa"/>
            <w:shd w:val="clear" w:color="auto" w:fill="D9D9D9" w:themeFill="background1" w:themeFillShade="D9"/>
            <w:tcMar>
              <w:left w:w="43" w:type="dxa"/>
            </w:tcMar>
          </w:tcPr>
          <w:p w14:paraId="2A425F18" w14:textId="14D1B13D" w:rsidR="002A5545" w:rsidRPr="00F97309" w:rsidRDefault="00201DB2" w:rsidP="00B52E99">
            <w:pPr>
              <w:autoSpaceDE w:val="0"/>
              <w:autoSpaceDN w:val="0"/>
              <w:adjustRightInd w:val="0"/>
              <w:spacing w:after="0"/>
              <w:jc w:val="both"/>
              <w:rPr>
                <w:rFonts w:cstheme="minorHAnsi"/>
                <w:sz w:val="24"/>
                <w:szCs w:val="24"/>
              </w:rPr>
            </w:pPr>
            <w:r w:rsidRPr="00F97309">
              <w:rPr>
                <w:rFonts w:eastAsia="Calibri" w:cstheme="minorHAnsi"/>
                <w:i/>
                <w:sz w:val="24"/>
                <w:szCs w:val="24"/>
              </w:rPr>
              <w:t>Un tablero de ajedrez puede estar hecho de materiales diversos, pero el color de las casillas (oscuras = marrones = negras y claras = blancas = cremas) debe ser claramente diferente. Es útil que no sea brillante para evitar reflejos y molestias a los jugadores. El tamaño del tablero de ajedrez debe estar en consonancia con el tamaño de las piezas. (Para más información, ver el Manual de la FIDE C.0</w:t>
            </w:r>
            <w:r w:rsidR="001A2345" w:rsidRPr="00F97309">
              <w:rPr>
                <w:rFonts w:eastAsia="Calibri" w:cstheme="minorHAnsi"/>
                <w:i/>
                <w:sz w:val="24"/>
                <w:szCs w:val="24"/>
              </w:rPr>
              <w:t>2</w:t>
            </w:r>
            <w:r w:rsidRPr="00F97309">
              <w:rPr>
                <w:rFonts w:eastAsia="Calibri" w:cstheme="minorHAnsi"/>
                <w:i/>
                <w:sz w:val="24"/>
                <w:szCs w:val="24"/>
              </w:rPr>
              <w:t xml:space="preserve"> “</w:t>
            </w:r>
            <w:r w:rsidR="001A2345" w:rsidRPr="00F97309">
              <w:rPr>
                <w:rFonts w:eastAsia="Calibri" w:cstheme="minorHAnsi"/>
                <w:i/>
                <w:sz w:val="24"/>
                <w:szCs w:val="24"/>
              </w:rPr>
              <w:t>Equipamientos torneos Fide</w:t>
            </w:r>
            <w:r w:rsidRPr="00F97309">
              <w:rPr>
                <w:rFonts w:eastAsia="Calibri" w:cstheme="minorHAnsi"/>
                <w:i/>
                <w:sz w:val="24"/>
                <w:szCs w:val="24"/>
              </w:rPr>
              <w:t>”).</w:t>
            </w:r>
            <w:r w:rsidR="001A2345" w:rsidRPr="00F97309">
              <w:rPr>
                <w:rFonts w:cstheme="minorHAnsi"/>
                <w:i/>
                <w:iCs/>
                <w:color w:val="0563C2"/>
                <w:sz w:val="24"/>
                <w:szCs w:val="24"/>
              </w:rPr>
              <w:t xml:space="preserve"> </w:t>
            </w:r>
          </w:p>
          <w:p w14:paraId="4F46DBA2" w14:textId="77777777" w:rsidR="002A5545" w:rsidRPr="00F97309" w:rsidRDefault="00201DB2" w:rsidP="00B52E99">
            <w:pPr>
              <w:tabs>
                <w:tab w:val="left" w:pos="567"/>
                <w:tab w:val="left" w:pos="1134"/>
              </w:tabs>
              <w:suppressAutoHyphens/>
              <w:spacing w:after="0"/>
              <w:jc w:val="both"/>
              <w:rPr>
                <w:rFonts w:cstheme="minorHAnsi"/>
                <w:sz w:val="24"/>
                <w:szCs w:val="24"/>
              </w:rPr>
            </w:pPr>
            <w:r w:rsidRPr="00F97309">
              <w:rPr>
                <w:rFonts w:eastAsia="Calibri" w:cstheme="minorHAnsi"/>
                <w:i/>
                <w:sz w:val="24"/>
                <w:szCs w:val="24"/>
              </w:rPr>
              <w:t xml:space="preserve">Es muy importante comprobar la orientación del tablero de ajedrez y la posición correcta de todas las piezas antes de empezar la partida. Con ello, el árbitro puede evitar una gran cantidad de posibles reclamaciones sobre reyes y reinas o caballos y alfiles intercambiados. </w:t>
            </w:r>
          </w:p>
          <w:p w14:paraId="6C64AD5E" w14:textId="742535A7" w:rsidR="002A5545" w:rsidRPr="00F97309" w:rsidRDefault="00201DB2" w:rsidP="00B52E99">
            <w:pPr>
              <w:tabs>
                <w:tab w:val="left" w:pos="567"/>
                <w:tab w:val="left" w:pos="1134"/>
              </w:tabs>
              <w:suppressAutoHyphens/>
              <w:spacing w:after="0"/>
              <w:jc w:val="both"/>
              <w:rPr>
                <w:rFonts w:cstheme="minorHAnsi"/>
                <w:b/>
                <w:bCs/>
                <w:sz w:val="24"/>
                <w:szCs w:val="24"/>
              </w:rPr>
            </w:pPr>
            <w:r w:rsidRPr="00F97309">
              <w:rPr>
                <w:rFonts w:eastAsia="Calibri" w:cstheme="minorHAnsi"/>
                <w:i/>
                <w:sz w:val="24"/>
                <w:szCs w:val="24"/>
              </w:rPr>
              <w:t xml:space="preserve">A veces existe desacuerdo entre jugadores sobre cómo colocar los caballos. </w:t>
            </w:r>
            <w:r w:rsidR="006E4206" w:rsidRPr="00F97309">
              <w:rPr>
                <w:rFonts w:eastAsia="Calibri" w:cstheme="minorHAnsi"/>
                <w:i/>
                <w:sz w:val="24"/>
                <w:szCs w:val="24"/>
              </w:rPr>
              <w:t>En esto c</w:t>
            </w:r>
            <w:r w:rsidRPr="00F97309">
              <w:rPr>
                <w:rFonts w:eastAsia="Calibri" w:cstheme="minorHAnsi"/>
                <w:i/>
                <w:sz w:val="24"/>
                <w:szCs w:val="24"/>
              </w:rPr>
              <w:t>ada jugador tiene su</w:t>
            </w:r>
            <w:r w:rsidR="006E4206" w:rsidRPr="00F97309">
              <w:rPr>
                <w:rFonts w:eastAsia="Calibri" w:cstheme="minorHAnsi"/>
                <w:i/>
                <w:sz w:val="24"/>
                <w:szCs w:val="24"/>
              </w:rPr>
              <w:t>s</w:t>
            </w:r>
            <w:r w:rsidRPr="00F97309">
              <w:rPr>
                <w:rFonts w:eastAsia="Calibri" w:cstheme="minorHAnsi"/>
                <w:i/>
                <w:sz w:val="24"/>
                <w:szCs w:val="24"/>
              </w:rPr>
              <w:t xml:space="preserve"> propi</w:t>
            </w:r>
            <w:r w:rsidR="006E4206" w:rsidRPr="00F97309">
              <w:rPr>
                <w:rFonts w:eastAsia="Calibri" w:cstheme="minorHAnsi"/>
                <w:i/>
                <w:sz w:val="24"/>
                <w:szCs w:val="24"/>
              </w:rPr>
              <w:t>as costumbres</w:t>
            </w:r>
            <w:r w:rsidRPr="00F97309">
              <w:rPr>
                <w:rFonts w:eastAsia="Calibri" w:cstheme="minorHAnsi"/>
                <w:i/>
                <w:sz w:val="24"/>
                <w:szCs w:val="24"/>
              </w:rPr>
              <w:t xml:space="preserve">. </w:t>
            </w:r>
            <w:r w:rsidR="006E4206" w:rsidRPr="00F97309">
              <w:rPr>
                <w:rFonts w:eastAsia="Calibri" w:cstheme="minorHAnsi"/>
                <w:i/>
                <w:sz w:val="24"/>
                <w:szCs w:val="24"/>
              </w:rPr>
              <w:t>Su adversario debe respetarlo y c</w:t>
            </w:r>
            <w:r w:rsidRPr="00F97309">
              <w:rPr>
                <w:rFonts w:eastAsia="Calibri" w:cstheme="minorHAnsi"/>
                <w:i/>
                <w:sz w:val="24"/>
                <w:szCs w:val="24"/>
              </w:rPr>
              <w:t>ada jugador puede colocar sus propios caballos como prefiera antes del inicio de la partida</w:t>
            </w:r>
            <w:r w:rsidR="006E4206" w:rsidRPr="00F97309">
              <w:rPr>
                <w:rFonts w:eastAsia="Calibri" w:cstheme="minorHAnsi"/>
                <w:i/>
                <w:sz w:val="24"/>
                <w:szCs w:val="24"/>
              </w:rPr>
              <w:t>.</w:t>
            </w:r>
            <w:r w:rsidRPr="00F97309">
              <w:rPr>
                <w:rFonts w:eastAsia="Calibri" w:cstheme="minorHAnsi"/>
                <w:i/>
                <w:sz w:val="24"/>
                <w:szCs w:val="24"/>
              </w:rPr>
              <w:t xml:space="preserve"> </w:t>
            </w:r>
            <w:r w:rsidR="006E4206" w:rsidRPr="00F97309">
              <w:rPr>
                <w:rFonts w:eastAsia="Calibri" w:cstheme="minorHAnsi"/>
                <w:i/>
                <w:color w:val="auto"/>
                <w:sz w:val="24"/>
                <w:szCs w:val="24"/>
              </w:rPr>
              <w:t>Un jugador puede ajustar sus piezas durante la partida solo cuando esté en juego, y solo después de haber informado a su adversario de que va a hacerlo (Ver artículo 4: “J’adoube” = “Compongo</w:t>
            </w:r>
          </w:p>
        </w:tc>
      </w:tr>
    </w:tbl>
    <w:p w14:paraId="7620594F" w14:textId="77777777" w:rsidR="002A5545" w:rsidRPr="00F97309" w:rsidRDefault="002A5545">
      <w:pPr>
        <w:suppressAutoHyphens/>
        <w:ind w:left="567" w:hanging="567"/>
        <w:contextualSpacing/>
        <w:jc w:val="both"/>
        <w:rPr>
          <w:rFonts w:eastAsia="Calibri" w:cstheme="minorHAnsi"/>
          <w:b/>
          <w:bCs/>
          <w:sz w:val="24"/>
          <w:szCs w:val="24"/>
        </w:rPr>
      </w:pPr>
    </w:p>
    <w:p w14:paraId="520F1BB7" w14:textId="42889EA7" w:rsidR="002A5545" w:rsidRPr="00F97309" w:rsidRDefault="00201DB2" w:rsidP="00281552">
      <w:pPr>
        <w:pStyle w:val="11"/>
      </w:pPr>
      <w:bookmarkStart w:id="16" w:name="_Toc118405869"/>
      <w:r w:rsidRPr="00F97309">
        <w:rPr>
          <w:rFonts w:eastAsiaTheme="majorEastAsia"/>
        </w:rPr>
        <w:t xml:space="preserve">Artículo 3: </w:t>
      </w:r>
      <w:r w:rsidR="00020A2F">
        <w:rPr>
          <w:rFonts w:eastAsiaTheme="majorEastAsia"/>
        </w:rPr>
        <w:tab/>
      </w:r>
      <w:r w:rsidRPr="00F97309">
        <w:rPr>
          <w:rFonts w:eastAsiaTheme="majorEastAsia"/>
        </w:rPr>
        <w:t>El movimiento de las piezas</w:t>
      </w:r>
      <w:bookmarkEnd w:id="16"/>
    </w:p>
    <w:p w14:paraId="28A72A9A" w14:textId="77777777" w:rsidR="002A5545" w:rsidRPr="00F97309" w:rsidRDefault="00201DB2">
      <w:pPr>
        <w:tabs>
          <w:tab w:val="left" w:pos="567"/>
        </w:tabs>
        <w:suppressAutoHyphens/>
        <w:spacing w:after="240"/>
        <w:contextualSpacing/>
        <w:jc w:val="both"/>
        <w:rPr>
          <w:rFonts w:cstheme="minorHAnsi"/>
          <w:sz w:val="24"/>
          <w:szCs w:val="24"/>
        </w:rPr>
      </w:pPr>
      <w:r w:rsidRPr="00F97309">
        <w:rPr>
          <w:rFonts w:eastAsia="Calibri" w:cstheme="minorHAnsi"/>
          <w:sz w:val="24"/>
          <w:szCs w:val="24"/>
        </w:rPr>
        <w:t>3.1</w:t>
      </w:r>
      <w:r w:rsidRPr="00F97309">
        <w:rPr>
          <w:rFonts w:eastAsia="Calibri" w:cstheme="minorHAnsi"/>
          <w:sz w:val="24"/>
          <w:szCs w:val="24"/>
        </w:rPr>
        <w:tab/>
        <w:t>No está permitido mover una pieza a una casilla ocupada por una pieza del mismo color.</w:t>
      </w:r>
    </w:p>
    <w:p w14:paraId="301A17BC" w14:textId="77777777" w:rsidR="002A5545" w:rsidRPr="00F97309" w:rsidRDefault="002A5545">
      <w:pPr>
        <w:suppressAutoHyphens/>
        <w:ind w:left="1418" w:hanging="852"/>
        <w:contextualSpacing/>
        <w:jc w:val="both"/>
        <w:rPr>
          <w:rFonts w:eastAsia="Calibri" w:cstheme="minorHAnsi"/>
          <w:sz w:val="24"/>
          <w:szCs w:val="24"/>
        </w:rPr>
      </w:pPr>
    </w:p>
    <w:p w14:paraId="740D4D34"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3.1.1</w:t>
      </w:r>
      <w:r w:rsidRPr="00F97309">
        <w:rPr>
          <w:rFonts w:eastAsia="Calibri" w:cstheme="minorHAnsi"/>
          <w:sz w:val="24"/>
          <w:szCs w:val="24"/>
        </w:rPr>
        <w:tab/>
        <w:t xml:space="preserve">Si una pieza se mueve a una casilla ocupada por una pieza de su adversario, esta es capturada y retirada del tablero como parte del mismo movimiento. </w:t>
      </w:r>
    </w:p>
    <w:p w14:paraId="3D57AFCA" w14:textId="77777777" w:rsidR="002A5545" w:rsidRPr="00F97309" w:rsidRDefault="002A5545">
      <w:pPr>
        <w:suppressAutoHyphens/>
        <w:ind w:left="1418" w:hanging="852"/>
        <w:contextualSpacing/>
        <w:jc w:val="both"/>
        <w:rPr>
          <w:rFonts w:eastAsia="Calibri" w:cstheme="minorHAnsi"/>
          <w:sz w:val="24"/>
          <w:szCs w:val="24"/>
        </w:rPr>
      </w:pPr>
    </w:p>
    <w:p w14:paraId="67FFA170"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3.1.2</w:t>
      </w:r>
      <w:r w:rsidRPr="00F97309">
        <w:rPr>
          <w:rFonts w:eastAsia="Calibri" w:cstheme="minorHAnsi"/>
          <w:sz w:val="24"/>
          <w:szCs w:val="24"/>
        </w:rPr>
        <w:tab/>
        <w:t>Se dice que una pieza ataca a otra del adversario si puede efectuar una captura en esa casilla conforme a los artículos 3.2 a 3.8.</w:t>
      </w:r>
    </w:p>
    <w:p w14:paraId="54E12359" w14:textId="77777777" w:rsidR="002A5545" w:rsidRPr="00F97309" w:rsidRDefault="002A5545">
      <w:pPr>
        <w:suppressAutoHyphens/>
        <w:ind w:left="1418" w:hanging="852"/>
        <w:contextualSpacing/>
        <w:jc w:val="both"/>
        <w:rPr>
          <w:rFonts w:eastAsia="Calibri" w:cstheme="minorHAnsi"/>
          <w:sz w:val="24"/>
          <w:szCs w:val="24"/>
        </w:rPr>
      </w:pPr>
    </w:p>
    <w:p w14:paraId="5C15E91E" w14:textId="77777777" w:rsidR="002A5545" w:rsidRPr="00F97309" w:rsidRDefault="00201DB2">
      <w:pPr>
        <w:suppressAutoHyphens/>
        <w:ind w:left="1418" w:hanging="852"/>
        <w:contextualSpacing/>
        <w:jc w:val="both"/>
        <w:rPr>
          <w:rFonts w:eastAsia="Calibri" w:cstheme="minorHAnsi"/>
          <w:sz w:val="24"/>
          <w:szCs w:val="24"/>
        </w:rPr>
      </w:pPr>
      <w:r w:rsidRPr="00F97309">
        <w:rPr>
          <w:rFonts w:eastAsia="Calibri" w:cstheme="minorHAnsi"/>
          <w:sz w:val="24"/>
          <w:szCs w:val="24"/>
        </w:rPr>
        <w:t>3.1.3</w:t>
      </w:r>
      <w:r w:rsidRPr="00F97309">
        <w:rPr>
          <w:rFonts w:eastAsia="Calibri" w:cstheme="minorHAnsi"/>
          <w:sz w:val="24"/>
          <w:szCs w:val="24"/>
        </w:rPr>
        <w:tab/>
        <w:t>Se considera que una pieza ataca una casilla, incluso si esta, no puede ser movida a dicha casilla porque este movimiento dejaría o colocaría su propio rey bajo ataque.</w:t>
      </w:r>
    </w:p>
    <w:p w14:paraId="4F9D114B" w14:textId="77777777" w:rsidR="00CC7214" w:rsidRPr="00F97309" w:rsidRDefault="00CC7214">
      <w:pPr>
        <w:suppressAutoHyphens/>
        <w:ind w:left="1418" w:hanging="852"/>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CC7214" w:rsidRPr="00F97309" w14:paraId="660E9D36" w14:textId="77777777" w:rsidTr="001C19AD">
        <w:tc>
          <w:tcPr>
            <w:tcW w:w="9848" w:type="dxa"/>
            <w:shd w:val="clear" w:color="auto" w:fill="D9D9D9" w:themeFill="background1" w:themeFillShade="D9"/>
          </w:tcPr>
          <w:p w14:paraId="2E3944BC" w14:textId="10C745CC" w:rsidR="00CC7214" w:rsidRPr="00F97309" w:rsidRDefault="00CC7214" w:rsidP="002B60E9">
            <w:pPr>
              <w:suppressAutoHyphens/>
              <w:contextualSpacing/>
              <w:jc w:val="both"/>
              <w:rPr>
                <w:rFonts w:cstheme="minorHAnsi"/>
                <w:sz w:val="24"/>
                <w:szCs w:val="24"/>
              </w:rPr>
            </w:pPr>
            <w:r w:rsidRPr="00F97309">
              <w:rPr>
                <w:rFonts w:cstheme="minorHAnsi"/>
                <w:i/>
                <w:sz w:val="24"/>
                <w:szCs w:val="24"/>
              </w:rPr>
              <w:t>Incluso si una pieza se encuentra clavada de forma absoluta (su movimiento dejaría al propio rey en jaque), esta sigue atacando todas las casillas a las que sería capaz de moverse si no estuviera clavada.</w:t>
            </w:r>
          </w:p>
        </w:tc>
      </w:tr>
    </w:tbl>
    <w:p w14:paraId="59B2144E" w14:textId="77777777" w:rsidR="00CC7214" w:rsidRPr="00F97309" w:rsidRDefault="00CC7214">
      <w:pPr>
        <w:suppressAutoHyphens/>
        <w:ind w:left="1418" w:hanging="852"/>
        <w:contextualSpacing/>
        <w:jc w:val="both"/>
        <w:rPr>
          <w:rFonts w:cstheme="minorHAnsi"/>
          <w:sz w:val="24"/>
          <w:szCs w:val="24"/>
        </w:rPr>
      </w:pPr>
    </w:p>
    <w:p w14:paraId="1FC1DF90" w14:textId="77777777" w:rsidR="002A5545" w:rsidRPr="00F97309" w:rsidRDefault="00201DB2" w:rsidP="00CC6F97">
      <w:pPr>
        <w:tabs>
          <w:tab w:val="left" w:pos="709"/>
        </w:tabs>
        <w:suppressAutoHyphens/>
        <w:ind w:left="566" w:hanging="566"/>
        <w:jc w:val="both"/>
        <w:rPr>
          <w:rFonts w:eastAsia="Calibri" w:cstheme="minorHAnsi"/>
          <w:sz w:val="24"/>
          <w:szCs w:val="24"/>
        </w:rPr>
      </w:pPr>
      <w:r w:rsidRPr="00F97309">
        <w:rPr>
          <w:rFonts w:eastAsia="Calibri" w:cstheme="minorHAnsi"/>
          <w:sz w:val="24"/>
          <w:szCs w:val="24"/>
        </w:rPr>
        <w:t>3.2</w:t>
      </w:r>
      <w:r w:rsidRPr="00F97309">
        <w:rPr>
          <w:rFonts w:eastAsia="Calibri" w:cstheme="minorHAnsi"/>
          <w:sz w:val="24"/>
          <w:szCs w:val="24"/>
        </w:rPr>
        <w:tab/>
        <w:t>El alfil puede ser movido a cualquier casilla a lo largo de una de las diagonales sobre las que se encuentra.</w:t>
      </w:r>
    </w:p>
    <w:p w14:paraId="6BAA4803" w14:textId="77777777" w:rsidR="00E4587F" w:rsidRPr="00F97309" w:rsidRDefault="00E4587F" w:rsidP="00E4587F">
      <w:pPr>
        <w:tabs>
          <w:tab w:val="left" w:pos="709"/>
        </w:tabs>
        <w:suppressAutoHyphens/>
        <w:ind w:left="566" w:hanging="566"/>
        <w:jc w:val="center"/>
        <w:rPr>
          <w:rFonts w:eastAsia="Calibri" w:cstheme="minorHAnsi"/>
          <w:sz w:val="24"/>
          <w:szCs w:val="24"/>
        </w:rPr>
      </w:pPr>
      <w:r w:rsidRPr="00F97309">
        <w:rPr>
          <w:rFonts w:eastAsia="Calibri" w:cstheme="minorHAnsi"/>
          <w:noProof/>
          <w:sz w:val="24"/>
          <w:szCs w:val="24"/>
          <w:lang w:eastAsia="es-ES"/>
        </w:rPr>
        <w:drawing>
          <wp:inline distT="0" distB="0" distL="0" distR="0" wp14:anchorId="41E635FC" wp14:editId="37B1E415">
            <wp:extent cx="1895475" cy="1895475"/>
            <wp:effectExtent l="0" t="0" r="9525" b="952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95475" cy="1895475"/>
                    </a:xfrm>
                    <a:prstGeom prst="rect">
                      <a:avLst/>
                    </a:prstGeom>
                    <a:noFill/>
                    <a:ln>
                      <a:noFill/>
                    </a:ln>
                  </pic:spPr>
                </pic:pic>
              </a:graphicData>
            </a:graphic>
          </wp:inline>
        </w:drawing>
      </w: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CC7214" w:rsidRPr="00F97309" w14:paraId="66491998" w14:textId="77777777" w:rsidTr="001C19AD">
        <w:tc>
          <w:tcPr>
            <w:tcW w:w="9480" w:type="dxa"/>
            <w:shd w:val="clear" w:color="auto" w:fill="D9D9D9" w:themeFill="background1" w:themeFillShade="D9"/>
          </w:tcPr>
          <w:p w14:paraId="7E999DD6" w14:textId="495913F5" w:rsidR="00CC7214" w:rsidRPr="00F97309" w:rsidRDefault="00B52E99" w:rsidP="00CC7214">
            <w:pPr>
              <w:tabs>
                <w:tab w:val="left" w:pos="709"/>
              </w:tabs>
              <w:suppressAutoHyphens/>
              <w:jc w:val="both"/>
              <w:rPr>
                <w:rFonts w:eastAsia="Calibri" w:cstheme="minorHAnsi"/>
                <w:i/>
                <w:sz w:val="24"/>
                <w:szCs w:val="24"/>
              </w:rPr>
            </w:pPr>
            <w:r w:rsidRPr="00F97309">
              <w:rPr>
                <w:rFonts w:eastAsia="Calibri" w:cstheme="minorHAnsi"/>
                <w:i/>
                <w:sz w:val="24"/>
                <w:szCs w:val="24"/>
              </w:rPr>
              <w:t>I</w:t>
            </w:r>
            <w:r w:rsidR="00CC7214" w:rsidRPr="00F97309">
              <w:rPr>
                <w:rFonts w:eastAsia="Calibri" w:cstheme="minorHAnsi"/>
                <w:i/>
                <w:sz w:val="24"/>
                <w:szCs w:val="24"/>
              </w:rPr>
              <w:t>nicialmente cada jugador tiene dos alfiles, uno de los cuales se mueve a lo largo de las casillas claras, el otro a lo largo de las casillas oscuras. Si un jugador tiene dos o más alfiles en casillas del mismo color, debe ser que el segundo alfil es el resultado de una promoción (Ver artículo 3.7.5.1), o se ha realizado una jugada ilegal.</w:t>
            </w:r>
          </w:p>
        </w:tc>
      </w:tr>
    </w:tbl>
    <w:p w14:paraId="1EE91E8D" w14:textId="77777777" w:rsidR="0012121C" w:rsidRPr="00F97309" w:rsidRDefault="0012121C">
      <w:pPr>
        <w:suppressAutoHyphens/>
        <w:spacing w:after="0" w:line="240" w:lineRule="auto"/>
        <w:ind w:left="567" w:hanging="567"/>
        <w:jc w:val="both"/>
        <w:rPr>
          <w:rFonts w:eastAsia="Calibri" w:cstheme="minorHAnsi"/>
          <w:sz w:val="24"/>
          <w:szCs w:val="24"/>
        </w:rPr>
      </w:pPr>
    </w:p>
    <w:p w14:paraId="5F2415EB" w14:textId="77777777" w:rsidR="00F56B77" w:rsidRPr="00F97309" w:rsidRDefault="00F56B77">
      <w:pPr>
        <w:suppressAutoHyphens/>
        <w:spacing w:after="0" w:line="240" w:lineRule="auto"/>
        <w:ind w:left="567" w:hanging="567"/>
        <w:jc w:val="both"/>
        <w:rPr>
          <w:rFonts w:eastAsia="Calibri" w:cstheme="minorHAnsi"/>
          <w:sz w:val="24"/>
          <w:szCs w:val="24"/>
        </w:rPr>
      </w:pPr>
    </w:p>
    <w:p w14:paraId="31BCCCB9" w14:textId="257A47E0" w:rsidR="002A5545" w:rsidRPr="00F97309" w:rsidRDefault="00201DB2">
      <w:pPr>
        <w:suppressAutoHyphens/>
        <w:spacing w:after="0" w:line="240" w:lineRule="auto"/>
        <w:ind w:left="567" w:hanging="567"/>
        <w:jc w:val="both"/>
        <w:rPr>
          <w:rFonts w:cstheme="minorHAnsi"/>
          <w:sz w:val="24"/>
          <w:szCs w:val="24"/>
        </w:rPr>
      </w:pPr>
      <w:r w:rsidRPr="00F97309">
        <w:rPr>
          <w:rFonts w:eastAsia="Calibri" w:cstheme="minorHAnsi"/>
          <w:sz w:val="24"/>
          <w:szCs w:val="24"/>
        </w:rPr>
        <w:t>3.3</w:t>
      </w:r>
      <w:r w:rsidRPr="00F97309">
        <w:rPr>
          <w:rFonts w:eastAsia="Calibri" w:cstheme="minorHAnsi"/>
          <w:sz w:val="24"/>
          <w:szCs w:val="24"/>
        </w:rPr>
        <w:tab/>
        <w:t>La torre puede ser movida a cualquier casilla a lo largo de la fila o columna en las que se encuentra.</w:t>
      </w:r>
    </w:p>
    <w:p w14:paraId="33069892" w14:textId="77777777" w:rsidR="002A5545" w:rsidRPr="00F97309" w:rsidRDefault="002A5545">
      <w:pPr>
        <w:suppressAutoHyphens/>
        <w:spacing w:after="0" w:line="240" w:lineRule="auto"/>
        <w:ind w:left="567" w:hanging="567"/>
        <w:jc w:val="both"/>
        <w:rPr>
          <w:rFonts w:eastAsia="Calibri" w:cstheme="minorHAnsi"/>
          <w:sz w:val="24"/>
          <w:szCs w:val="24"/>
        </w:rPr>
      </w:pPr>
    </w:p>
    <w:p w14:paraId="1F17D7D5" w14:textId="77777777" w:rsidR="002A5545" w:rsidRPr="00F97309" w:rsidRDefault="00201DB2">
      <w:pPr>
        <w:suppressAutoHyphens/>
        <w:spacing w:line="240" w:lineRule="auto"/>
        <w:ind w:left="2836" w:firstLine="709"/>
        <w:rPr>
          <w:rFonts w:cstheme="minorHAnsi"/>
          <w:sz w:val="24"/>
          <w:szCs w:val="24"/>
        </w:rPr>
      </w:pPr>
      <w:r w:rsidRPr="00F97309">
        <w:rPr>
          <w:rFonts w:cstheme="minorHAnsi"/>
          <w:noProof/>
          <w:sz w:val="24"/>
          <w:szCs w:val="24"/>
          <w:lang w:eastAsia="es-ES"/>
        </w:rPr>
        <w:drawing>
          <wp:inline distT="0" distB="0" distL="0" distR="0" wp14:anchorId="3E87C3CF" wp14:editId="796FAF4B">
            <wp:extent cx="1884045" cy="1884045"/>
            <wp:effectExtent l="0" t="0" r="0" b="0"/>
            <wp:docPr id="2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7"/>
                    <pic:cNvPicPr>
                      <a:picLocks noChangeAspect="1" noChangeArrowheads="1"/>
                    </pic:cNvPicPr>
                  </pic:nvPicPr>
                  <pic:blipFill>
                    <a:blip r:embed="rId32"/>
                    <a:stretch>
                      <a:fillRect/>
                    </a:stretch>
                  </pic:blipFill>
                  <pic:spPr bwMode="auto">
                    <a:xfrm>
                      <a:off x="0" y="0"/>
                      <a:ext cx="1884045" cy="1884045"/>
                    </a:xfrm>
                    <a:prstGeom prst="rect">
                      <a:avLst/>
                    </a:prstGeom>
                  </pic:spPr>
                </pic:pic>
              </a:graphicData>
            </a:graphic>
          </wp:inline>
        </w:drawing>
      </w:r>
    </w:p>
    <w:p w14:paraId="70BFC218" w14:textId="77777777" w:rsidR="00CC6F97" w:rsidRPr="00F97309" w:rsidRDefault="00201DB2" w:rsidP="00CC6F97">
      <w:pPr>
        <w:suppressAutoHyphens/>
        <w:ind w:left="567" w:hanging="567"/>
        <w:jc w:val="both"/>
        <w:rPr>
          <w:rFonts w:eastAsia="Calibri" w:cstheme="minorHAnsi"/>
          <w:sz w:val="24"/>
          <w:szCs w:val="24"/>
        </w:rPr>
      </w:pPr>
      <w:r w:rsidRPr="00F97309">
        <w:rPr>
          <w:rFonts w:eastAsia="Calibri" w:cstheme="minorHAnsi"/>
          <w:sz w:val="24"/>
          <w:szCs w:val="24"/>
        </w:rPr>
        <w:t>3.4</w:t>
      </w:r>
      <w:r w:rsidRPr="00F97309">
        <w:rPr>
          <w:rFonts w:eastAsia="Calibri" w:cstheme="minorHAnsi"/>
          <w:sz w:val="24"/>
          <w:szCs w:val="24"/>
        </w:rPr>
        <w:tab/>
        <w:t>La dama puede ser movida a cualquier casilla a lo largo de la fila, columna o diagonal en las que se encuentra.</w:t>
      </w:r>
    </w:p>
    <w:p w14:paraId="07860A02" w14:textId="77777777" w:rsidR="002A5545" w:rsidRPr="00F97309" w:rsidRDefault="00201DB2" w:rsidP="00CC6F97">
      <w:pPr>
        <w:suppressAutoHyphens/>
        <w:ind w:left="567" w:hanging="567"/>
        <w:jc w:val="center"/>
        <w:rPr>
          <w:rFonts w:cstheme="minorHAnsi"/>
          <w:sz w:val="24"/>
          <w:szCs w:val="24"/>
        </w:rPr>
      </w:pPr>
      <w:r w:rsidRPr="00F97309">
        <w:rPr>
          <w:rFonts w:cstheme="minorHAnsi"/>
          <w:noProof/>
          <w:sz w:val="24"/>
          <w:szCs w:val="24"/>
          <w:lang w:eastAsia="es-ES"/>
        </w:rPr>
        <w:drawing>
          <wp:inline distT="0" distB="0" distL="0" distR="0" wp14:anchorId="4CA4BAF2" wp14:editId="66A4A290">
            <wp:extent cx="1743075" cy="1743075"/>
            <wp:effectExtent l="0" t="0" r="0" b="0"/>
            <wp:docPr id="24"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55"/>
                    <pic:cNvPicPr>
                      <a:picLocks noChangeAspect="1" noChangeArrowheads="1"/>
                    </pic:cNvPicPr>
                  </pic:nvPicPr>
                  <pic:blipFill>
                    <a:blip r:embed="rId33"/>
                    <a:stretch>
                      <a:fillRect/>
                    </a:stretch>
                  </pic:blipFill>
                  <pic:spPr bwMode="auto">
                    <a:xfrm>
                      <a:off x="0" y="0"/>
                      <a:ext cx="1743075" cy="1743075"/>
                    </a:xfrm>
                    <a:prstGeom prst="rect">
                      <a:avLst/>
                    </a:prstGeom>
                  </pic:spPr>
                </pic:pic>
              </a:graphicData>
            </a:graphic>
          </wp:inline>
        </w:drawing>
      </w:r>
    </w:p>
    <w:p w14:paraId="3C3AA8CC" w14:textId="77777777" w:rsidR="002A5545" w:rsidRPr="00F97309" w:rsidRDefault="00201DB2">
      <w:pPr>
        <w:suppressAutoHyphens/>
        <w:ind w:left="567" w:hanging="567"/>
        <w:jc w:val="both"/>
        <w:rPr>
          <w:rFonts w:cstheme="minorHAnsi"/>
          <w:sz w:val="24"/>
          <w:szCs w:val="24"/>
        </w:rPr>
      </w:pPr>
      <w:r w:rsidRPr="00F97309">
        <w:rPr>
          <w:rFonts w:eastAsia="Calibri" w:cstheme="minorHAnsi"/>
          <w:sz w:val="24"/>
          <w:szCs w:val="24"/>
        </w:rPr>
        <w:t>3.5</w:t>
      </w:r>
      <w:r w:rsidRPr="00F97309">
        <w:rPr>
          <w:rFonts w:eastAsia="Calibri" w:cstheme="minorHAnsi"/>
          <w:sz w:val="24"/>
          <w:szCs w:val="24"/>
        </w:rPr>
        <w:tab/>
        <w:t>Al realizar estos movimientos, el alfil, la torre o la dama no pueden pasar sobre ninguna otra pieza.</w:t>
      </w:r>
    </w:p>
    <w:p w14:paraId="316A6B2F" w14:textId="77777777" w:rsidR="002A5545" w:rsidRPr="00F97309" w:rsidRDefault="00201DB2">
      <w:pPr>
        <w:suppressAutoHyphens/>
        <w:ind w:left="567" w:hanging="567"/>
        <w:jc w:val="both"/>
        <w:rPr>
          <w:rFonts w:cstheme="minorHAnsi"/>
          <w:sz w:val="24"/>
          <w:szCs w:val="24"/>
        </w:rPr>
      </w:pPr>
      <w:r w:rsidRPr="00F97309">
        <w:rPr>
          <w:rFonts w:eastAsia="Calibri" w:cstheme="minorHAnsi"/>
          <w:sz w:val="24"/>
          <w:szCs w:val="24"/>
        </w:rPr>
        <w:t>3.6</w:t>
      </w:r>
      <w:r w:rsidRPr="00F97309">
        <w:rPr>
          <w:rFonts w:eastAsia="Calibri" w:cstheme="minorHAnsi"/>
          <w:sz w:val="24"/>
          <w:szCs w:val="24"/>
        </w:rPr>
        <w:tab/>
        <w:t>El caballo puede ser movido a una de las casillas más próximas a la que se encuentra, sin ser de la misma fila, columna o diagonal.</w:t>
      </w:r>
    </w:p>
    <w:p w14:paraId="5A9EB214" w14:textId="77777777" w:rsidR="002A5545" w:rsidRPr="00F97309" w:rsidRDefault="00201DB2">
      <w:pPr>
        <w:suppressAutoHyphens/>
        <w:ind w:left="2836" w:firstLine="709"/>
        <w:jc w:val="both"/>
        <w:rPr>
          <w:rFonts w:cstheme="minorHAnsi"/>
          <w:sz w:val="24"/>
          <w:szCs w:val="24"/>
        </w:rPr>
      </w:pPr>
      <w:r w:rsidRPr="00F97309">
        <w:rPr>
          <w:rFonts w:cstheme="minorHAnsi"/>
          <w:noProof/>
          <w:sz w:val="24"/>
          <w:szCs w:val="24"/>
          <w:lang w:eastAsia="es-ES"/>
        </w:rPr>
        <w:drawing>
          <wp:inline distT="0" distB="0" distL="0" distR="0" wp14:anchorId="54FD678C" wp14:editId="187A3BA8">
            <wp:extent cx="1885950" cy="1914525"/>
            <wp:effectExtent l="0" t="0" r="0"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1"/>
                    <pic:cNvPicPr>
                      <a:picLocks noChangeAspect="1" noChangeArrowheads="1"/>
                    </pic:cNvPicPr>
                  </pic:nvPicPr>
                  <pic:blipFill>
                    <a:blip r:embed="rId34"/>
                    <a:stretch>
                      <a:fillRect/>
                    </a:stretch>
                  </pic:blipFill>
                  <pic:spPr bwMode="auto">
                    <a:xfrm>
                      <a:off x="0" y="0"/>
                      <a:ext cx="1885950" cy="1914525"/>
                    </a:xfrm>
                    <a:prstGeom prst="rect">
                      <a:avLst/>
                    </a:prstGeom>
                  </pic:spPr>
                </pic:pic>
              </a:graphicData>
            </a:graphic>
          </wp:inline>
        </w:drawing>
      </w:r>
    </w:p>
    <w:p w14:paraId="15229876" w14:textId="77777777" w:rsidR="00CC6F97" w:rsidRPr="00F97309" w:rsidRDefault="00201DB2">
      <w:pPr>
        <w:suppressAutoHyphens/>
        <w:spacing w:line="240" w:lineRule="auto"/>
        <w:ind w:left="1406" w:hanging="840"/>
        <w:jc w:val="both"/>
        <w:rPr>
          <w:rFonts w:eastAsia="Calibri" w:cstheme="minorHAnsi"/>
          <w:sz w:val="24"/>
          <w:szCs w:val="24"/>
        </w:rPr>
      </w:pPr>
      <w:r w:rsidRPr="00F97309">
        <w:rPr>
          <w:rFonts w:eastAsia="Calibri" w:cstheme="minorHAnsi"/>
          <w:sz w:val="24"/>
          <w:szCs w:val="24"/>
        </w:rPr>
        <w:t>3.7.1</w:t>
      </w:r>
      <w:r w:rsidRPr="00F97309">
        <w:rPr>
          <w:rFonts w:eastAsia="Calibri" w:cstheme="minorHAnsi"/>
          <w:sz w:val="24"/>
          <w:szCs w:val="24"/>
        </w:rPr>
        <w:tab/>
        <w:t>El peón puede ser movido hacia adelante a la casilla inmediatamente delante de él en la misma columna, siempre que dicha casilla esté desocupada; o</w:t>
      </w:r>
    </w:p>
    <w:p w14:paraId="6B3FAF9F" w14:textId="77902A05" w:rsidR="002A5545" w:rsidRPr="00F97309" w:rsidRDefault="00201DB2">
      <w:pPr>
        <w:suppressAutoHyphens/>
        <w:spacing w:line="240" w:lineRule="auto"/>
        <w:ind w:left="1406" w:hanging="840"/>
        <w:jc w:val="both"/>
        <w:rPr>
          <w:rFonts w:eastAsia="Calibri" w:cstheme="minorHAnsi"/>
          <w:sz w:val="24"/>
          <w:szCs w:val="24"/>
        </w:rPr>
      </w:pPr>
      <w:r w:rsidRPr="00F97309">
        <w:rPr>
          <w:rFonts w:eastAsia="Calibri" w:cstheme="minorHAnsi"/>
          <w:sz w:val="24"/>
          <w:szCs w:val="24"/>
        </w:rPr>
        <w:t>3.7.2</w:t>
      </w:r>
      <w:r w:rsidRPr="00F97309">
        <w:rPr>
          <w:rFonts w:eastAsia="Calibri" w:cstheme="minorHAnsi"/>
          <w:sz w:val="24"/>
          <w:szCs w:val="24"/>
        </w:rPr>
        <w:tab/>
        <w:t>En su primer movimiento el peón puede ser movido como en 3.7.1; alternativamente, puede avanzar dos casillas a lo largo de la misma columna, siempre que ambas casillas estén desocupadas; o</w:t>
      </w:r>
    </w:p>
    <w:p w14:paraId="05414EEA" w14:textId="77777777" w:rsidR="002A5545" w:rsidRPr="00F97309" w:rsidRDefault="00201DB2">
      <w:pPr>
        <w:suppressAutoHyphens/>
        <w:spacing w:line="240" w:lineRule="auto"/>
        <w:ind w:left="1406" w:hanging="840"/>
        <w:contextualSpacing/>
        <w:jc w:val="both"/>
        <w:rPr>
          <w:rFonts w:cstheme="minorHAnsi"/>
          <w:sz w:val="24"/>
          <w:szCs w:val="24"/>
        </w:rPr>
      </w:pPr>
      <w:r w:rsidRPr="00F97309">
        <w:rPr>
          <w:rFonts w:eastAsia="Calibri" w:cstheme="minorHAnsi"/>
          <w:sz w:val="24"/>
          <w:szCs w:val="24"/>
        </w:rPr>
        <w:t>3.7.3</w:t>
      </w:r>
      <w:r w:rsidRPr="00F97309">
        <w:rPr>
          <w:rFonts w:eastAsia="Calibri" w:cstheme="minorHAnsi"/>
          <w:sz w:val="24"/>
          <w:szCs w:val="24"/>
        </w:rPr>
        <w:tab/>
        <w:t xml:space="preserve">El peón puede ser movido a una casilla ocupada por una pieza del adversario que esté en diagonal delante </w:t>
      </w:r>
      <w:r w:rsidR="00166C0D" w:rsidRPr="00F97309">
        <w:rPr>
          <w:rFonts w:eastAsia="Calibri" w:cstheme="minorHAnsi"/>
          <w:sz w:val="24"/>
          <w:szCs w:val="24"/>
        </w:rPr>
        <w:t>de él</w:t>
      </w:r>
      <w:r w:rsidRPr="00F97309">
        <w:rPr>
          <w:rFonts w:eastAsia="Calibri" w:cstheme="minorHAnsi"/>
          <w:sz w:val="24"/>
          <w:szCs w:val="24"/>
        </w:rPr>
        <w:t>, sobre una columna adyacente, capturando dicha pieza.</w:t>
      </w:r>
    </w:p>
    <w:p w14:paraId="357D2D11" w14:textId="77777777" w:rsidR="002A5545" w:rsidRPr="00F97309" w:rsidRDefault="002A5545">
      <w:pPr>
        <w:suppressAutoHyphens/>
        <w:spacing w:line="240" w:lineRule="auto"/>
        <w:ind w:left="1406" w:hanging="840"/>
        <w:contextualSpacing/>
        <w:jc w:val="both"/>
        <w:rPr>
          <w:rFonts w:eastAsia="Calibri" w:cstheme="minorHAnsi"/>
          <w:sz w:val="24"/>
          <w:szCs w:val="24"/>
        </w:rPr>
      </w:pPr>
    </w:p>
    <w:p w14:paraId="1E36B8A6" w14:textId="77777777" w:rsidR="002A5545" w:rsidRPr="00F97309" w:rsidRDefault="00201DB2">
      <w:pPr>
        <w:suppressAutoHyphens/>
        <w:spacing w:line="240" w:lineRule="auto"/>
        <w:ind w:left="3532" w:firstLine="13"/>
        <w:jc w:val="both"/>
        <w:rPr>
          <w:rFonts w:cstheme="minorHAnsi"/>
          <w:sz w:val="24"/>
          <w:szCs w:val="24"/>
        </w:rPr>
      </w:pPr>
      <w:r w:rsidRPr="00F97309">
        <w:rPr>
          <w:rFonts w:cstheme="minorHAnsi"/>
          <w:noProof/>
          <w:sz w:val="24"/>
          <w:szCs w:val="24"/>
          <w:lang w:eastAsia="es-ES"/>
        </w:rPr>
        <w:drawing>
          <wp:inline distT="0" distB="0" distL="0" distR="0" wp14:anchorId="244F4EAF" wp14:editId="118A6153">
            <wp:extent cx="1857375" cy="1876425"/>
            <wp:effectExtent l="0" t="0" r="0" b="0"/>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
                    <pic:cNvPicPr>
                      <a:picLocks noChangeAspect="1" noChangeArrowheads="1"/>
                    </pic:cNvPicPr>
                  </pic:nvPicPr>
                  <pic:blipFill>
                    <a:blip r:embed="rId35"/>
                    <a:stretch>
                      <a:fillRect/>
                    </a:stretch>
                  </pic:blipFill>
                  <pic:spPr bwMode="auto">
                    <a:xfrm>
                      <a:off x="0" y="0"/>
                      <a:ext cx="1857375" cy="1876425"/>
                    </a:xfrm>
                    <a:prstGeom prst="rect">
                      <a:avLst/>
                    </a:prstGeom>
                  </pic:spPr>
                </pic:pic>
              </a:graphicData>
            </a:graphic>
          </wp:inline>
        </w:drawing>
      </w:r>
    </w:p>
    <w:p w14:paraId="3456791E" w14:textId="77777777" w:rsidR="002A5545" w:rsidRPr="00F97309" w:rsidRDefault="00201DB2">
      <w:pPr>
        <w:suppressAutoHyphens/>
        <w:spacing w:line="240" w:lineRule="auto"/>
        <w:ind w:left="2823" w:hanging="1415"/>
        <w:contextualSpacing/>
        <w:jc w:val="both"/>
        <w:rPr>
          <w:rFonts w:cstheme="minorHAnsi"/>
          <w:sz w:val="24"/>
          <w:szCs w:val="24"/>
        </w:rPr>
      </w:pPr>
      <w:r w:rsidRPr="00F97309">
        <w:rPr>
          <w:rFonts w:eastAsia="Calibri" w:cstheme="minorHAnsi"/>
          <w:sz w:val="24"/>
          <w:szCs w:val="24"/>
        </w:rPr>
        <w:t>3.7.4.1</w:t>
      </w:r>
      <w:r w:rsidRPr="00F97309">
        <w:rPr>
          <w:rFonts w:eastAsia="Calibri" w:cstheme="minorHAnsi"/>
          <w:sz w:val="24"/>
          <w:szCs w:val="24"/>
        </w:rPr>
        <w:tab/>
      </w:r>
      <w:r w:rsidRPr="00F97309">
        <w:rPr>
          <w:rFonts w:eastAsia="Calibri" w:cstheme="minorHAnsi"/>
          <w:sz w:val="24"/>
          <w:szCs w:val="24"/>
        </w:rPr>
        <w:tab/>
        <w:t xml:space="preserve">Un peón que ocupa una casilla en la misma fila y en una columna adyacente que un peón del adversario que acaba de avanzar dos casillas en un solo movimiento desde su casilla original, puede capturar este peón del adversario como si este hubiera avanzado solo una casilla. </w:t>
      </w:r>
    </w:p>
    <w:p w14:paraId="7471524E" w14:textId="77777777" w:rsidR="002A5545" w:rsidRPr="00F97309" w:rsidRDefault="002A5545">
      <w:pPr>
        <w:suppressAutoHyphens/>
        <w:spacing w:line="240" w:lineRule="auto"/>
        <w:ind w:left="2823" w:hanging="1415"/>
        <w:contextualSpacing/>
        <w:jc w:val="both"/>
        <w:rPr>
          <w:rFonts w:eastAsia="Calibri" w:cstheme="minorHAnsi"/>
          <w:sz w:val="24"/>
          <w:szCs w:val="24"/>
        </w:rPr>
      </w:pPr>
    </w:p>
    <w:p w14:paraId="3A6F7572" w14:textId="77777777" w:rsidR="002A5545" w:rsidRPr="00F97309" w:rsidRDefault="00201DB2">
      <w:pPr>
        <w:suppressAutoHyphens/>
        <w:spacing w:line="240" w:lineRule="auto"/>
        <w:ind w:left="2823" w:hanging="1415"/>
        <w:contextualSpacing/>
        <w:jc w:val="both"/>
        <w:rPr>
          <w:rFonts w:cstheme="minorHAnsi"/>
          <w:sz w:val="24"/>
          <w:szCs w:val="24"/>
        </w:rPr>
      </w:pPr>
      <w:r w:rsidRPr="00F97309">
        <w:rPr>
          <w:rFonts w:eastAsia="Calibri" w:cstheme="minorHAnsi"/>
          <w:sz w:val="24"/>
          <w:szCs w:val="24"/>
        </w:rPr>
        <w:t>3.7.4.2</w:t>
      </w:r>
      <w:r w:rsidRPr="00F97309">
        <w:rPr>
          <w:rFonts w:eastAsia="Calibri" w:cstheme="minorHAnsi"/>
          <w:sz w:val="24"/>
          <w:szCs w:val="24"/>
        </w:rPr>
        <w:tab/>
      </w:r>
      <w:r w:rsidRPr="00F97309">
        <w:rPr>
          <w:rFonts w:eastAsia="Calibri" w:cstheme="minorHAnsi"/>
          <w:sz w:val="24"/>
          <w:szCs w:val="24"/>
        </w:rPr>
        <w:tab/>
        <w:t>Esta captura es solo legal en el movimiento inmediatamente siguiente al citado avance y se denomina captura “al paso”.</w:t>
      </w:r>
    </w:p>
    <w:p w14:paraId="60F95AAC" w14:textId="77777777" w:rsidR="002A5545" w:rsidRPr="00F97309" w:rsidRDefault="002A5545">
      <w:pPr>
        <w:suppressAutoHyphens/>
        <w:spacing w:line="240" w:lineRule="auto"/>
        <w:ind w:left="2823" w:hanging="1415"/>
        <w:contextualSpacing/>
        <w:jc w:val="both"/>
        <w:rPr>
          <w:rFonts w:eastAsia="Calibri" w:cstheme="minorHAnsi"/>
          <w:sz w:val="24"/>
          <w:szCs w:val="24"/>
        </w:rPr>
      </w:pPr>
    </w:p>
    <w:p w14:paraId="59186488" w14:textId="77777777" w:rsidR="002A5545" w:rsidRPr="00F97309" w:rsidRDefault="00201DB2">
      <w:pPr>
        <w:suppressAutoHyphens/>
        <w:spacing w:line="240" w:lineRule="auto"/>
        <w:ind w:left="3534" w:firstLine="11"/>
        <w:jc w:val="both"/>
        <w:rPr>
          <w:rFonts w:cstheme="minorHAnsi"/>
          <w:sz w:val="24"/>
          <w:szCs w:val="24"/>
        </w:rPr>
      </w:pPr>
      <w:r w:rsidRPr="00F97309">
        <w:rPr>
          <w:rFonts w:cstheme="minorHAnsi"/>
          <w:noProof/>
          <w:sz w:val="24"/>
          <w:szCs w:val="24"/>
          <w:lang w:eastAsia="es-ES"/>
        </w:rPr>
        <w:drawing>
          <wp:inline distT="0" distB="0" distL="0" distR="0" wp14:anchorId="04C46727" wp14:editId="7DB5E6E8">
            <wp:extent cx="1884045" cy="1884045"/>
            <wp:effectExtent l="0" t="0" r="0" b="0"/>
            <wp:docPr id="2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9"/>
                    <pic:cNvPicPr>
                      <a:picLocks noChangeAspect="1" noChangeArrowheads="1"/>
                    </pic:cNvPicPr>
                  </pic:nvPicPr>
                  <pic:blipFill>
                    <a:blip r:embed="rId36"/>
                    <a:stretch>
                      <a:fillRect/>
                    </a:stretch>
                  </pic:blipFill>
                  <pic:spPr bwMode="auto">
                    <a:xfrm>
                      <a:off x="0" y="0"/>
                      <a:ext cx="1884045" cy="1884045"/>
                    </a:xfrm>
                    <a:prstGeom prst="rect">
                      <a:avLst/>
                    </a:prstGeom>
                  </pic:spPr>
                </pic:pic>
              </a:graphicData>
            </a:graphic>
          </wp:inline>
        </w:drawing>
      </w:r>
    </w:p>
    <w:p w14:paraId="17D58C67" w14:textId="77777777" w:rsidR="002A5545" w:rsidRPr="00F97309" w:rsidRDefault="00201DB2">
      <w:pPr>
        <w:suppressAutoHyphens/>
        <w:spacing w:line="240" w:lineRule="auto"/>
        <w:ind w:left="2825" w:hanging="1417"/>
        <w:contextualSpacing/>
        <w:jc w:val="both"/>
        <w:rPr>
          <w:rFonts w:cstheme="minorHAnsi"/>
          <w:sz w:val="24"/>
          <w:szCs w:val="24"/>
        </w:rPr>
      </w:pPr>
      <w:r w:rsidRPr="00F97309">
        <w:rPr>
          <w:rFonts w:eastAsia="Calibri" w:cstheme="minorHAnsi"/>
          <w:sz w:val="24"/>
          <w:szCs w:val="24"/>
        </w:rPr>
        <w:t>3.7.5.1</w:t>
      </w:r>
      <w:r w:rsidRPr="00F97309">
        <w:rPr>
          <w:rFonts w:eastAsia="Calibri" w:cstheme="minorHAnsi"/>
          <w:sz w:val="24"/>
          <w:szCs w:val="24"/>
        </w:rPr>
        <w:tab/>
      </w:r>
      <w:r w:rsidRPr="00F97309">
        <w:rPr>
          <w:rFonts w:eastAsia="Calibri" w:cstheme="minorHAnsi"/>
          <w:sz w:val="24"/>
          <w:szCs w:val="24"/>
        </w:rPr>
        <w:tab/>
        <w:t>Cuando un jugador, que está en juego, mueve un peón a la fila más alejada desde su posición inicial, debe cambiarlo como parte del mismo movimiento por una dama, torre, alfil o caballo del color del peón en la casilla de llegada. Esta se conoce como la casilla de “promoción”.</w:t>
      </w:r>
    </w:p>
    <w:p w14:paraId="7677FA78" w14:textId="77777777" w:rsidR="002A5545" w:rsidRPr="00F97309" w:rsidRDefault="002A5545">
      <w:pPr>
        <w:suppressAutoHyphens/>
        <w:spacing w:line="240" w:lineRule="auto"/>
        <w:ind w:left="2825" w:hanging="1417"/>
        <w:contextualSpacing/>
        <w:jc w:val="both"/>
        <w:rPr>
          <w:rFonts w:eastAsia="Calibri" w:cstheme="minorHAnsi"/>
          <w:sz w:val="24"/>
          <w:szCs w:val="24"/>
        </w:rPr>
      </w:pPr>
    </w:p>
    <w:p w14:paraId="73D0D07E" w14:textId="77777777" w:rsidR="002A5545" w:rsidRPr="00F97309" w:rsidRDefault="00201DB2">
      <w:pPr>
        <w:suppressAutoHyphens/>
        <w:spacing w:line="240" w:lineRule="auto"/>
        <w:ind w:left="2825" w:hanging="1417"/>
        <w:contextualSpacing/>
        <w:jc w:val="both"/>
        <w:rPr>
          <w:rFonts w:cstheme="minorHAnsi"/>
          <w:sz w:val="24"/>
          <w:szCs w:val="24"/>
        </w:rPr>
      </w:pPr>
      <w:r w:rsidRPr="00F97309">
        <w:rPr>
          <w:rFonts w:eastAsia="Calibri" w:cstheme="minorHAnsi"/>
          <w:sz w:val="24"/>
          <w:szCs w:val="24"/>
        </w:rPr>
        <w:t>3.7.5.2</w:t>
      </w:r>
      <w:r w:rsidRPr="00F97309">
        <w:rPr>
          <w:rFonts w:eastAsia="Calibri" w:cstheme="minorHAnsi"/>
          <w:sz w:val="24"/>
          <w:szCs w:val="24"/>
        </w:rPr>
        <w:tab/>
      </w:r>
      <w:r w:rsidRPr="00F97309">
        <w:rPr>
          <w:rFonts w:eastAsia="Calibri" w:cstheme="minorHAnsi"/>
          <w:sz w:val="24"/>
          <w:szCs w:val="24"/>
        </w:rPr>
        <w:tab/>
        <w:t xml:space="preserve">La elección del jugador no está limitada a piezas que hayan sido capturadas anteriormente. </w:t>
      </w:r>
    </w:p>
    <w:p w14:paraId="2CDB5834" w14:textId="77777777" w:rsidR="002A5545" w:rsidRPr="00F97309" w:rsidRDefault="002A5545">
      <w:pPr>
        <w:suppressAutoHyphens/>
        <w:spacing w:line="240" w:lineRule="auto"/>
        <w:ind w:left="2825" w:hanging="1417"/>
        <w:contextualSpacing/>
        <w:jc w:val="both"/>
        <w:rPr>
          <w:rFonts w:eastAsia="Calibri" w:cstheme="minorHAnsi"/>
          <w:sz w:val="24"/>
          <w:szCs w:val="24"/>
        </w:rPr>
      </w:pPr>
    </w:p>
    <w:p w14:paraId="75D3820D" w14:textId="77777777" w:rsidR="002A5545" w:rsidRPr="00F97309" w:rsidRDefault="00201DB2">
      <w:pPr>
        <w:suppressAutoHyphens/>
        <w:spacing w:line="240" w:lineRule="auto"/>
        <w:ind w:left="2825" w:hanging="1417"/>
        <w:contextualSpacing/>
        <w:jc w:val="both"/>
        <w:rPr>
          <w:rFonts w:eastAsia="Calibri" w:cstheme="minorHAnsi"/>
          <w:sz w:val="24"/>
          <w:szCs w:val="24"/>
        </w:rPr>
      </w:pPr>
      <w:r w:rsidRPr="00F97309">
        <w:rPr>
          <w:rFonts w:eastAsia="Calibri" w:cstheme="minorHAnsi"/>
          <w:sz w:val="24"/>
          <w:szCs w:val="24"/>
        </w:rPr>
        <w:t>3.7.5.3</w:t>
      </w:r>
      <w:r w:rsidRPr="00F97309">
        <w:rPr>
          <w:rFonts w:eastAsia="Calibri" w:cstheme="minorHAnsi"/>
          <w:sz w:val="24"/>
          <w:szCs w:val="24"/>
        </w:rPr>
        <w:tab/>
      </w:r>
      <w:r w:rsidRPr="00F97309">
        <w:rPr>
          <w:rFonts w:eastAsia="Calibri" w:cstheme="minorHAnsi"/>
          <w:sz w:val="24"/>
          <w:szCs w:val="24"/>
        </w:rPr>
        <w:tab/>
        <w:t>Este cambio de un peón por otra pieza se denomina “promoción”, siendo inmediato el efecto de la nueva pieza.</w:t>
      </w:r>
    </w:p>
    <w:p w14:paraId="4E3131A5" w14:textId="77777777" w:rsidR="00CC7214" w:rsidRPr="00F97309" w:rsidRDefault="00CC7214">
      <w:pPr>
        <w:suppressAutoHyphens/>
        <w:spacing w:line="240" w:lineRule="auto"/>
        <w:ind w:left="2825" w:hanging="1417"/>
        <w:contextualSpacing/>
        <w:jc w:val="both"/>
        <w:rPr>
          <w:rFonts w:eastAsia="Calibri" w:cstheme="minorHAnsi"/>
          <w:sz w:val="24"/>
          <w:szCs w:val="24"/>
        </w:rPr>
      </w:pPr>
    </w:p>
    <w:tbl>
      <w:tblPr>
        <w:tblStyle w:val="Tablaconcuadrcula"/>
        <w:tblW w:w="9356" w:type="dxa"/>
        <w:tblInd w:w="704" w:type="dxa"/>
        <w:shd w:val="clear" w:color="auto" w:fill="D9D9D9" w:themeFill="background1" w:themeFillShade="D9"/>
        <w:tblLook w:val="04A0" w:firstRow="1" w:lastRow="0" w:firstColumn="1" w:lastColumn="0" w:noHBand="0" w:noVBand="1"/>
      </w:tblPr>
      <w:tblGrid>
        <w:gridCol w:w="9356"/>
      </w:tblGrid>
      <w:tr w:rsidR="00CC7214" w:rsidRPr="00F97309" w14:paraId="541AEDBA" w14:textId="77777777" w:rsidTr="001C19AD">
        <w:tc>
          <w:tcPr>
            <w:tcW w:w="9356" w:type="dxa"/>
            <w:shd w:val="clear" w:color="auto" w:fill="D9D9D9" w:themeFill="background1" w:themeFillShade="D9"/>
          </w:tcPr>
          <w:p w14:paraId="7262BE41" w14:textId="5DDF812C" w:rsidR="00CC7214" w:rsidRPr="00F97309" w:rsidRDefault="00CC7214" w:rsidP="00CC7214">
            <w:pPr>
              <w:suppressAutoHyphens/>
              <w:contextualSpacing/>
              <w:jc w:val="both"/>
              <w:rPr>
                <w:rFonts w:cstheme="minorHAnsi"/>
                <w:iCs/>
                <w:strike/>
                <w:sz w:val="24"/>
                <w:szCs w:val="24"/>
              </w:rPr>
            </w:pPr>
            <w:r w:rsidRPr="00F97309">
              <w:rPr>
                <w:rFonts w:cstheme="minorHAnsi"/>
                <w:iCs/>
                <w:sz w:val="24"/>
                <w:szCs w:val="24"/>
              </w:rPr>
              <w:t>En caso de promoción, si el jugador no tiene a su alcance la pieza deseada, tiene el derecho de parar el reloj inmediatamente y requerir al árbitro que le consiga la pieza que desea</w:t>
            </w:r>
            <w:r w:rsidR="00E81469" w:rsidRPr="00F97309">
              <w:rPr>
                <w:rFonts w:cstheme="minorHAnsi"/>
                <w:iCs/>
                <w:sz w:val="24"/>
                <w:szCs w:val="24"/>
              </w:rPr>
              <w:t>.</w:t>
            </w:r>
            <w:r w:rsidRPr="00F97309">
              <w:rPr>
                <w:rFonts w:cstheme="minorHAnsi"/>
                <w:iCs/>
                <w:sz w:val="24"/>
                <w:szCs w:val="24"/>
              </w:rPr>
              <w:t xml:space="preserve"> </w:t>
            </w:r>
          </w:p>
          <w:p w14:paraId="4A42415D" w14:textId="3A53EBEE" w:rsidR="00E81469" w:rsidRPr="00F97309" w:rsidRDefault="00E81469" w:rsidP="00E81469">
            <w:pPr>
              <w:suppressAutoHyphens/>
              <w:contextualSpacing/>
              <w:jc w:val="both"/>
              <w:rPr>
                <w:rFonts w:cstheme="minorHAnsi"/>
                <w:i/>
                <w:color w:val="auto"/>
                <w:sz w:val="24"/>
                <w:szCs w:val="24"/>
              </w:rPr>
            </w:pPr>
            <w:r w:rsidRPr="00F97309">
              <w:rPr>
                <w:rFonts w:cstheme="minorHAnsi"/>
                <w:i/>
                <w:color w:val="auto"/>
                <w:sz w:val="24"/>
                <w:szCs w:val="24"/>
              </w:rPr>
              <w:t>El árbitro debe proporcionar al jugador la pieza solicitada y reiniciar el reloj.</w:t>
            </w:r>
          </w:p>
          <w:p w14:paraId="6AD25DEE" w14:textId="76B58BEC" w:rsidR="00E81469" w:rsidRPr="00F97309" w:rsidRDefault="00E81469" w:rsidP="00E81469">
            <w:pPr>
              <w:suppressAutoHyphens/>
              <w:contextualSpacing/>
              <w:jc w:val="both"/>
              <w:rPr>
                <w:rFonts w:cstheme="minorHAnsi"/>
                <w:i/>
                <w:color w:val="auto"/>
                <w:sz w:val="24"/>
                <w:szCs w:val="24"/>
              </w:rPr>
            </w:pPr>
            <w:r w:rsidRPr="00F97309">
              <w:rPr>
                <w:rFonts w:cstheme="minorHAnsi"/>
                <w:i/>
                <w:color w:val="auto"/>
                <w:sz w:val="24"/>
                <w:szCs w:val="24"/>
              </w:rPr>
              <w:t xml:space="preserve">El jugador continúa </w:t>
            </w:r>
            <w:r w:rsidR="00215F35" w:rsidRPr="00F97309">
              <w:rPr>
                <w:rFonts w:cstheme="minorHAnsi"/>
                <w:i/>
                <w:color w:val="auto"/>
                <w:sz w:val="24"/>
                <w:szCs w:val="24"/>
              </w:rPr>
              <w:t>pensando</w:t>
            </w:r>
            <w:r w:rsidRPr="00F97309">
              <w:rPr>
                <w:rFonts w:cstheme="minorHAnsi"/>
                <w:i/>
                <w:color w:val="auto"/>
                <w:sz w:val="24"/>
                <w:szCs w:val="24"/>
              </w:rPr>
              <w:t xml:space="preserve"> su </w:t>
            </w:r>
            <w:r w:rsidR="00215F35" w:rsidRPr="00F97309">
              <w:rPr>
                <w:rFonts w:cstheme="minorHAnsi"/>
                <w:i/>
                <w:color w:val="auto"/>
                <w:sz w:val="24"/>
                <w:szCs w:val="24"/>
              </w:rPr>
              <w:t xml:space="preserve">próximo </w:t>
            </w:r>
            <w:r w:rsidRPr="00F97309">
              <w:rPr>
                <w:rFonts w:cstheme="minorHAnsi"/>
                <w:i/>
                <w:color w:val="auto"/>
                <w:sz w:val="24"/>
                <w:szCs w:val="24"/>
              </w:rPr>
              <w:t>movimiento.</w:t>
            </w:r>
          </w:p>
          <w:p w14:paraId="5129CAEF" w14:textId="594E0367" w:rsidR="00CC7214" w:rsidRPr="00F97309" w:rsidRDefault="0002429B" w:rsidP="00E81469">
            <w:pPr>
              <w:suppressAutoHyphens/>
              <w:contextualSpacing/>
              <w:jc w:val="both"/>
              <w:rPr>
                <w:rFonts w:cstheme="minorHAnsi"/>
                <w:i/>
                <w:color w:val="auto"/>
                <w:sz w:val="24"/>
                <w:szCs w:val="24"/>
              </w:rPr>
            </w:pPr>
            <w:r w:rsidRPr="00F97309">
              <w:rPr>
                <w:rFonts w:cstheme="minorHAnsi"/>
                <w:i/>
                <w:color w:val="auto"/>
                <w:sz w:val="24"/>
                <w:szCs w:val="24"/>
              </w:rPr>
              <w:t>El jugador n</w:t>
            </w:r>
            <w:r w:rsidR="00E81469" w:rsidRPr="00F97309">
              <w:rPr>
                <w:rFonts w:cstheme="minorHAnsi"/>
                <w:i/>
                <w:color w:val="auto"/>
                <w:sz w:val="24"/>
                <w:szCs w:val="24"/>
              </w:rPr>
              <w:t xml:space="preserve">o está obligado a </w:t>
            </w:r>
            <w:r w:rsidR="00215F35" w:rsidRPr="00F97309">
              <w:rPr>
                <w:rFonts w:cstheme="minorHAnsi"/>
                <w:i/>
                <w:color w:val="auto"/>
                <w:sz w:val="24"/>
                <w:szCs w:val="24"/>
              </w:rPr>
              <w:t>promocionar</w:t>
            </w:r>
            <w:r w:rsidR="00E81469" w:rsidRPr="00F97309">
              <w:rPr>
                <w:rFonts w:cstheme="minorHAnsi"/>
                <w:i/>
                <w:color w:val="auto"/>
                <w:sz w:val="24"/>
                <w:szCs w:val="24"/>
              </w:rPr>
              <w:t xml:space="preserve"> la pieza solicitada.</w:t>
            </w:r>
          </w:p>
          <w:p w14:paraId="7F46A453" w14:textId="77777777" w:rsidR="00CC7214" w:rsidRPr="00F97309" w:rsidRDefault="00CC7214" w:rsidP="00F00C77">
            <w:pPr>
              <w:suppressAutoHyphens/>
              <w:contextualSpacing/>
              <w:jc w:val="both"/>
              <w:rPr>
                <w:rFonts w:cstheme="minorHAnsi"/>
                <w:sz w:val="24"/>
                <w:szCs w:val="24"/>
              </w:rPr>
            </w:pPr>
          </w:p>
        </w:tc>
      </w:tr>
    </w:tbl>
    <w:p w14:paraId="281ECFDD" w14:textId="77777777" w:rsidR="00CC7214" w:rsidRPr="00F97309" w:rsidRDefault="00CC7214">
      <w:pPr>
        <w:suppressAutoHyphens/>
        <w:spacing w:line="240" w:lineRule="auto"/>
        <w:ind w:left="2825" w:hanging="1417"/>
        <w:contextualSpacing/>
        <w:jc w:val="both"/>
        <w:rPr>
          <w:rFonts w:cstheme="minorHAnsi"/>
          <w:sz w:val="24"/>
          <w:szCs w:val="24"/>
        </w:rPr>
      </w:pPr>
    </w:p>
    <w:p w14:paraId="7B5C3608" w14:textId="77777777" w:rsidR="002A5545" w:rsidRPr="00F97309" w:rsidRDefault="00201DB2">
      <w:pPr>
        <w:tabs>
          <w:tab w:val="left" w:pos="567"/>
        </w:tabs>
        <w:suppressAutoHyphens/>
        <w:ind w:left="283" w:hanging="283"/>
        <w:contextualSpacing/>
        <w:jc w:val="both"/>
        <w:rPr>
          <w:rFonts w:cstheme="minorHAnsi"/>
          <w:sz w:val="24"/>
          <w:szCs w:val="24"/>
        </w:rPr>
      </w:pPr>
      <w:r w:rsidRPr="00F97309">
        <w:rPr>
          <w:rFonts w:eastAsia="Calibri" w:cstheme="minorHAnsi"/>
          <w:sz w:val="24"/>
          <w:szCs w:val="24"/>
        </w:rPr>
        <w:t>3.8</w:t>
      </w:r>
      <w:r w:rsidRPr="00F97309">
        <w:rPr>
          <w:rFonts w:eastAsia="Calibri" w:cstheme="minorHAnsi"/>
          <w:sz w:val="24"/>
          <w:szCs w:val="24"/>
        </w:rPr>
        <w:tab/>
        <w:t>Hay dos formas diferentes de mover el rey:</w:t>
      </w:r>
    </w:p>
    <w:p w14:paraId="1B91B8C2" w14:textId="77777777" w:rsidR="002A5545" w:rsidRPr="00F97309" w:rsidRDefault="002A5545">
      <w:pPr>
        <w:tabs>
          <w:tab w:val="left" w:pos="1418"/>
        </w:tabs>
        <w:suppressAutoHyphens/>
        <w:ind w:left="566"/>
        <w:contextualSpacing/>
        <w:jc w:val="both"/>
        <w:rPr>
          <w:rFonts w:eastAsia="Calibri" w:cstheme="minorHAnsi"/>
          <w:sz w:val="24"/>
          <w:szCs w:val="24"/>
        </w:rPr>
      </w:pPr>
    </w:p>
    <w:p w14:paraId="4069BB06" w14:textId="77777777" w:rsidR="002A5545" w:rsidRPr="00F97309" w:rsidRDefault="00201DB2">
      <w:pPr>
        <w:tabs>
          <w:tab w:val="left" w:pos="1418"/>
        </w:tabs>
        <w:suppressAutoHyphens/>
        <w:ind w:left="566"/>
        <w:contextualSpacing/>
        <w:jc w:val="both"/>
        <w:rPr>
          <w:rFonts w:cstheme="minorHAnsi"/>
          <w:sz w:val="24"/>
          <w:szCs w:val="24"/>
        </w:rPr>
      </w:pPr>
      <w:r w:rsidRPr="00F97309">
        <w:rPr>
          <w:rFonts w:eastAsia="Calibri" w:cstheme="minorHAnsi"/>
          <w:sz w:val="24"/>
          <w:szCs w:val="24"/>
        </w:rPr>
        <w:t>3.8.1</w:t>
      </w:r>
      <w:r w:rsidRPr="00F97309">
        <w:rPr>
          <w:rFonts w:eastAsia="Calibri" w:cstheme="minorHAnsi"/>
          <w:sz w:val="24"/>
          <w:szCs w:val="24"/>
        </w:rPr>
        <w:tab/>
        <w:t>Desplazándolo a cualquier casilla adyacente,</w:t>
      </w:r>
    </w:p>
    <w:p w14:paraId="3338B923" w14:textId="77777777" w:rsidR="002A5545" w:rsidRPr="00F97309" w:rsidRDefault="002A5545">
      <w:pPr>
        <w:tabs>
          <w:tab w:val="left" w:pos="1418"/>
        </w:tabs>
        <w:suppressAutoHyphens/>
        <w:ind w:left="566"/>
        <w:contextualSpacing/>
        <w:jc w:val="both"/>
        <w:rPr>
          <w:rFonts w:eastAsia="Calibri" w:cstheme="minorHAnsi"/>
          <w:strike/>
          <w:sz w:val="24"/>
          <w:szCs w:val="24"/>
        </w:rPr>
      </w:pPr>
    </w:p>
    <w:p w14:paraId="22233308" w14:textId="77777777" w:rsidR="002A5545" w:rsidRPr="00F97309" w:rsidRDefault="00201DB2">
      <w:pPr>
        <w:suppressAutoHyphens/>
        <w:spacing w:line="240" w:lineRule="auto"/>
        <w:ind w:left="3534" w:firstLine="11"/>
        <w:jc w:val="both"/>
        <w:rPr>
          <w:rFonts w:cstheme="minorHAnsi"/>
          <w:sz w:val="24"/>
          <w:szCs w:val="24"/>
        </w:rPr>
      </w:pPr>
      <w:r w:rsidRPr="00F97309">
        <w:rPr>
          <w:rFonts w:cstheme="minorHAnsi"/>
          <w:noProof/>
          <w:sz w:val="24"/>
          <w:szCs w:val="24"/>
          <w:lang w:eastAsia="es-ES"/>
        </w:rPr>
        <w:drawing>
          <wp:inline distT="0" distB="0" distL="0" distR="0" wp14:anchorId="466844C6" wp14:editId="497CAFE5">
            <wp:extent cx="1543050" cy="1558876"/>
            <wp:effectExtent l="0" t="0" r="0" b="3810"/>
            <wp:docPr id="2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56"/>
                    <pic:cNvPicPr>
                      <a:picLocks noChangeAspect="1" noChangeArrowheads="1"/>
                    </pic:cNvPicPr>
                  </pic:nvPicPr>
                  <pic:blipFill>
                    <a:blip r:embed="rId37"/>
                    <a:stretch>
                      <a:fillRect/>
                    </a:stretch>
                  </pic:blipFill>
                  <pic:spPr bwMode="auto">
                    <a:xfrm>
                      <a:off x="0" y="0"/>
                      <a:ext cx="1551411" cy="1567323"/>
                    </a:xfrm>
                    <a:prstGeom prst="rect">
                      <a:avLst/>
                    </a:prstGeom>
                  </pic:spPr>
                </pic:pic>
              </a:graphicData>
            </a:graphic>
          </wp:inline>
        </w:drawing>
      </w:r>
    </w:p>
    <w:p w14:paraId="3B69800A" w14:textId="77777777" w:rsidR="002A5545" w:rsidRPr="00F97309" w:rsidRDefault="00201DB2">
      <w:pPr>
        <w:suppressAutoHyphens/>
        <w:ind w:left="1408" w:hanging="1125"/>
        <w:contextualSpacing/>
        <w:jc w:val="both"/>
        <w:rPr>
          <w:rFonts w:cstheme="minorHAnsi"/>
          <w:sz w:val="24"/>
          <w:szCs w:val="24"/>
        </w:rPr>
      </w:pPr>
      <w:r w:rsidRPr="00F97309">
        <w:rPr>
          <w:rFonts w:eastAsia="Calibri" w:cstheme="minorHAnsi"/>
          <w:sz w:val="24"/>
          <w:szCs w:val="24"/>
        </w:rPr>
        <w:t>3.8.2</w:t>
      </w:r>
      <w:r w:rsidRPr="00F97309">
        <w:rPr>
          <w:rFonts w:eastAsia="Calibri" w:cstheme="minorHAnsi"/>
          <w:sz w:val="24"/>
          <w:szCs w:val="24"/>
        </w:rPr>
        <w:tab/>
        <w:t>“enrocando”. El enroque es un movimiento del rey y de una de las torres del mismo color a lo largo de la primera fila del jugador, que cuenta como un simple movimiento del rey y que se realiza como sigue: el rey es trasladado dos casillas desde su casilla original hacia la torre en su casilla original y luego dicha torre es trasladada a la casilla que acaba de cruzar el rey.</w:t>
      </w:r>
    </w:p>
    <w:p w14:paraId="5961DA12" w14:textId="77777777" w:rsidR="002A5545" w:rsidRPr="00F97309" w:rsidRDefault="002A5545">
      <w:pPr>
        <w:suppressAutoHyphens/>
        <w:ind w:left="1408" w:hanging="1125"/>
        <w:contextualSpacing/>
        <w:jc w:val="both"/>
        <w:rPr>
          <w:rFonts w:eastAsia="Calibri" w:cstheme="minorHAnsi"/>
          <w:sz w:val="24"/>
          <w:szCs w:val="24"/>
        </w:rPr>
      </w:pPr>
    </w:p>
    <w:p w14:paraId="19F7C799" w14:textId="77777777" w:rsidR="002A5545" w:rsidRPr="00F97309" w:rsidRDefault="00201DB2">
      <w:pPr>
        <w:suppressAutoHyphens/>
        <w:spacing w:line="240" w:lineRule="auto"/>
        <w:ind w:left="1416" w:firstLine="708"/>
        <w:jc w:val="both"/>
        <w:rPr>
          <w:rFonts w:cstheme="minorHAnsi"/>
          <w:sz w:val="24"/>
          <w:szCs w:val="24"/>
        </w:rPr>
      </w:pPr>
      <w:r w:rsidRPr="00F97309">
        <w:rPr>
          <w:rFonts w:cstheme="minorHAnsi"/>
          <w:noProof/>
          <w:sz w:val="24"/>
          <w:szCs w:val="24"/>
          <w:lang w:eastAsia="es-ES"/>
        </w:rPr>
        <w:drawing>
          <wp:inline distT="0" distB="0" distL="0" distR="0" wp14:anchorId="44D12A3E" wp14:editId="7B1A7133">
            <wp:extent cx="4898517" cy="1733550"/>
            <wp:effectExtent l="0" t="0" r="0" b="0"/>
            <wp:docPr id="2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10"/>
                    <pic:cNvPicPr>
                      <a:picLocks noChangeAspect="1" noChangeArrowheads="1"/>
                    </pic:cNvPicPr>
                  </pic:nvPicPr>
                  <pic:blipFill>
                    <a:blip r:embed="rId38"/>
                    <a:stretch>
                      <a:fillRect/>
                    </a:stretch>
                  </pic:blipFill>
                  <pic:spPr bwMode="auto">
                    <a:xfrm>
                      <a:off x="0" y="0"/>
                      <a:ext cx="4917791" cy="1740371"/>
                    </a:xfrm>
                    <a:prstGeom prst="rect">
                      <a:avLst/>
                    </a:prstGeom>
                  </pic:spPr>
                </pic:pic>
              </a:graphicData>
            </a:graphic>
          </wp:inline>
        </w:drawing>
      </w:r>
    </w:p>
    <w:p w14:paraId="51B0F101" w14:textId="77777777" w:rsidR="002A5545" w:rsidRPr="00F97309" w:rsidRDefault="00201DB2">
      <w:pPr>
        <w:suppressAutoHyphens/>
        <w:spacing w:after="0" w:line="240" w:lineRule="auto"/>
        <w:ind w:left="1415" w:firstLine="709"/>
        <w:jc w:val="both"/>
        <w:rPr>
          <w:rFonts w:cstheme="minorHAnsi"/>
          <w:sz w:val="24"/>
          <w:szCs w:val="24"/>
        </w:rPr>
      </w:pPr>
      <w:r w:rsidRPr="00F97309">
        <w:rPr>
          <w:rFonts w:eastAsia="Calibri" w:cstheme="minorHAnsi"/>
          <w:sz w:val="24"/>
          <w:szCs w:val="24"/>
        </w:rPr>
        <w:t>Antes y después del enroque blanco en el flanco de rey</w:t>
      </w:r>
    </w:p>
    <w:p w14:paraId="0C1A8497" w14:textId="1C4CA7C2" w:rsidR="002A5545" w:rsidRPr="00F97309" w:rsidRDefault="00201DB2">
      <w:pPr>
        <w:suppressAutoHyphens/>
        <w:spacing w:after="0" w:line="240" w:lineRule="auto"/>
        <w:ind w:left="1415" w:firstLine="709"/>
        <w:jc w:val="both"/>
        <w:rPr>
          <w:rFonts w:eastAsia="Calibri" w:cstheme="minorHAnsi"/>
          <w:sz w:val="24"/>
          <w:szCs w:val="24"/>
        </w:rPr>
      </w:pPr>
      <w:r w:rsidRPr="00F97309">
        <w:rPr>
          <w:rFonts w:eastAsia="Calibri" w:cstheme="minorHAnsi"/>
          <w:sz w:val="24"/>
          <w:szCs w:val="24"/>
        </w:rPr>
        <w:t>Antes y después del enroque negro en el flanco de dama</w:t>
      </w:r>
    </w:p>
    <w:p w14:paraId="43CC8795" w14:textId="77777777" w:rsidR="000934A2" w:rsidRPr="00F97309" w:rsidRDefault="000934A2">
      <w:pPr>
        <w:suppressAutoHyphens/>
        <w:spacing w:after="0" w:line="240" w:lineRule="auto"/>
        <w:ind w:left="1415" w:firstLine="709"/>
        <w:jc w:val="both"/>
        <w:rPr>
          <w:rFonts w:eastAsia="Calibri" w:cstheme="minorHAnsi"/>
          <w:sz w:val="24"/>
          <w:szCs w:val="24"/>
        </w:rPr>
      </w:pPr>
    </w:p>
    <w:p w14:paraId="705D446F" w14:textId="77777777" w:rsidR="004554F4" w:rsidRPr="00F97309" w:rsidRDefault="00AC1CAD">
      <w:pPr>
        <w:suppressAutoHyphens/>
        <w:spacing w:after="0" w:line="240" w:lineRule="auto"/>
        <w:ind w:left="1415" w:firstLine="709"/>
        <w:jc w:val="both"/>
        <w:rPr>
          <w:rFonts w:eastAsia="Calibri" w:cstheme="minorHAnsi"/>
          <w:sz w:val="24"/>
          <w:szCs w:val="24"/>
        </w:rPr>
      </w:pPr>
      <w:r w:rsidRPr="00F97309">
        <w:rPr>
          <w:rFonts w:eastAsia="Calibri" w:cstheme="minorHAnsi"/>
          <w:noProof/>
          <w:sz w:val="24"/>
          <w:szCs w:val="24"/>
          <w:lang w:eastAsia="es-ES"/>
        </w:rPr>
        <mc:AlternateContent>
          <mc:Choice Requires="wpg">
            <w:drawing>
              <wp:anchor distT="0" distB="0" distL="114300" distR="114300" simplePos="0" relativeHeight="251597824" behindDoc="0" locked="0" layoutInCell="1" allowOverlap="1" wp14:anchorId="05359569" wp14:editId="29D16E1E">
                <wp:simplePos x="0" y="0"/>
                <wp:positionH relativeFrom="column">
                  <wp:posOffset>1451610</wp:posOffset>
                </wp:positionH>
                <wp:positionV relativeFrom="paragraph">
                  <wp:posOffset>76834</wp:posOffset>
                </wp:positionV>
                <wp:extent cx="3400425" cy="1724025"/>
                <wp:effectExtent l="0" t="0" r="0" b="47625"/>
                <wp:wrapNone/>
                <wp:docPr id="41"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00425" cy="1724025"/>
                          <a:chOff x="0" y="0"/>
                          <a:chExt cx="6073" cy="2653"/>
                        </a:xfrm>
                      </wpg:grpSpPr>
                      <wps:wsp>
                        <wps:cNvPr id="42" name="Rectangle 17"/>
                        <wps:cNvSpPr>
                          <a:spLocks noChangeArrowheads="1"/>
                        </wps:cNvSpPr>
                        <wps:spPr bwMode="auto">
                          <a:xfrm>
                            <a:off x="2865" y="2652"/>
                            <a:ext cx="0"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3465A4"/>
                                </a:solidFill>
                                <a:round/>
                                <a:headEnd/>
                                <a:tailEnd/>
                              </a14:hiddenLine>
                            </a:ext>
                          </a:extLst>
                        </wps:spPr>
                        <wps:txbx>
                          <w:txbxContent>
                            <w:p w14:paraId="7CD107DF" w14:textId="77777777" w:rsidR="001A65A2" w:rsidRDefault="001A65A2">
                              <w:pPr>
                                <w:spacing w:after="160" w:line="252" w:lineRule="auto"/>
                              </w:pPr>
                            </w:p>
                          </w:txbxContent>
                        </wps:txbx>
                        <wps:bodyPr rot="0" vert="horz" wrap="square" lIns="91440" tIns="45720" rIns="91440" bIns="45720" anchor="t" anchorCtr="0" upright="1">
                          <a:noAutofit/>
                        </wps:bodyPr>
                      </wps:wsp>
                      <pic:pic xmlns:pic="http://schemas.openxmlformats.org/drawingml/2006/picture">
                        <pic:nvPicPr>
                          <pic:cNvPr id="48" name="Picture 456" descr="image24"/>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49" cy="2647"/>
                          </a:xfrm>
                          <a:prstGeom prst="rect">
                            <a:avLst/>
                          </a:prstGeom>
                          <a:solidFill>
                            <a:srgbClr val="FFFFFF"/>
                          </a:solidFill>
                          <a:ln>
                            <a:noFill/>
                          </a:ln>
                          <a:extLst>
                            <a:ext uri="{91240B29-F687-4F45-9708-019B960494DF}">
                              <a14:hiddenLine xmlns:a14="http://schemas.microsoft.com/office/drawing/2010/main" w="9525">
                                <a:solidFill>
                                  <a:srgbClr val="3465A4"/>
                                </a:solidFill>
                                <a:round/>
                                <a:headEnd/>
                                <a:tailEnd/>
                              </a14:hiddenLine>
                            </a:ext>
                          </a:extLst>
                        </pic:spPr>
                      </pic:pic>
                      <pic:pic xmlns:pic="http://schemas.openxmlformats.org/drawingml/2006/picture">
                        <pic:nvPicPr>
                          <pic:cNvPr id="57" name="Picture 458" descr="image25"/>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3257" y="0"/>
                            <a:ext cx="2815" cy="2616"/>
                          </a:xfrm>
                          <a:prstGeom prst="rect">
                            <a:avLst/>
                          </a:prstGeom>
                          <a:solidFill>
                            <a:srgbClr val="FFFFFF"/>
                          </a:solidFill>
                          <a:ln>
                            <a:noFill/>
                          </a:ln>
                          <a:extLst>
                            <a:ext uri="{91240B29-F687-4F45-9708-019B960494DF}">
                              <a14:hiddenLine xmlns:a14="http://schemas.microsoft.com/office/drawing/2010/main" w="9525">
                                <a:solidFill>
                                  <a:srgbClr val="3465A4"/>
                                </a:solidFill>
                                <a:round/>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5359569" id="Group 14" o:spid="_x0000_s1030" style="position:absolute;left:0;text-align:left;margin-left:114.3pt;margin-top:6.05pt;width:267.75pt;height:135.75pt;z-index:251597824;mso-position-horizontal-relative:text;mso-position-vertical-relative:text" coordsize="6073,26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">
                <v:rect id="Rectangle 17" o:spid="_x0000_s1031" style="position:absolute;left:2865;top:2652;width:0;height: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" filled="f" stroked="f" strokecolor="#3465a4">
                  <v:stroke joinstyle="round"/>
                  <v:textbox>
                    <w:txbxContent>
                      <w:p w14:paraId="7CD107DF" w14:textId="77777777" w:rsidR="001A65A2" w:rsidRDefault="001A65A2">
                        <w:pPr>
                          <w:spacing w:after="160" w:line="252" w:lineRule="auto"/>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6" o:spid="_x0000_s1032" type="#_x0000_t75" alt="image24" style="position:absolute;width:2849;height:264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" filled="t" strokecolor="#3465a4">
                  <v:stroke joinstyle="round"/>
                  <v:imagedata r:id="rId41" o:title="image24"/>
                  <o:lock v:ext="edit" aspectratio="f"/>
                </v:shape>
                <v:shape id="Picture 458" o:spid="_x0000_s1033" type="#_x0000_t75" alt="image25" style="position:absolute;left:3257;width:2815;height:26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" filled="t" strokecolor="#3465a4">
                  <v:stroke joinstyle="round"/>
                  <v:imagedata r:id="rId42" o:title="image25"/>
                  <o:lock v:ext="edit" aspectratio="f"/>
                </v:shape>
              </v:group>
            </w:pict>
          </mc:Fallback>
        </mc:AlternateContent>
      </w:r>
    </w:p>
    <w:p w14:paraId="45173D47" w14:textId="77777777" w:rsidR="004554F4" w:rsidRPr="00F97309" w:rsidRDefault="004554F4">
      <w:pPr>
        <w:suppressAutoHyphens/>
        <w:spacing w:after="0" w:line="240" w:lineRule="auto"/>
        <w:ind w:left="1415" w:firstLine="709"/>
        <w:jc w:val="both"/>
        <w:rPr>
          <w:rFonts w:eastAsia="Calibri" w:cstheme="minorHAnsi"/>
          <w:sz w:val="24"/>
          <w:szCs w:val="24"/>
        </w:rPr>
      </w:pPr>
    </w:p>
    <w:p w14:paraId="27969673" w14:textId="77777777" w:rsidR="004554F4" w:rsidRPr="00F97309" w:rsidRDefault="004554F4">
      <w:pPr>
        <w:suppressAutoHyphens/>
        <w:spacing w:after="0" w:line="240" w:lineRule="auto"/>
        <w:ind w:left="1415" w:firstLine="709"/>
        <w:jc w:val="both"/>
        <w:rPr>
          <w:rFonts w:eastAsia="Calibri" w:cstheme="minorHAnsi"/>
          <w:sz w:val="24"/>
          <w:szCs w:val="24"/>
        </w:rPr>
      </w:pPr>
    </w:p>
    <w:p w14:paraId="57168275" w14:textId="77777777" w:rsidR="004554F4" w:rsidRPr="00F97309" w:rsidRDefault="004554F4">
      <w:pPr>
        <w:suppressAutoHyphens/>
        <w:spacing w:after="0" w:line="240" w:lineRule="auto"/>
        <w:ind w:left="1415" w:firstLine="709"/>
        <w:jc w:val="both"/>
        <w:rPr>
          <w:rFonts w:eastAsia="Calibri" w:cstheme="minorHAnsi"/>
          <w:sz w:val="24"/>
          <w:szCs w:val="24"/>
        </w:rPr>
      </w:pPr>
    </w:p>
    <w:p w14:paraId="1597A3B0" w14:textId="77777777" w:rsidR="004554F4" w:rsidRPr="00F97309" w:rsidRDefault="004554F4">
      <w:pPr>
        <w:suppressAutoHyphens/>
        <w:spacing w:after="0" w:line="240" w:lineRule="auto"/>
        <w:ind w:left="1415" w:firstLine="709"/>
        <w:jc w:val="both"/>
        <w:rPr>
          <w:rFonts w:eastAsia="Calibri" w:cstheme="minorHAnsi"/>
          <w:sz w:val="24"/>
          <w:szCs w:val="24"/>
        </w:rPr>
      </w:pPr>
    </w:p>
    <w:p w14:paraId="756F60F7" w14:textId="77777777" w:rsidR="004554F4" w:rsidRPr="00F97309" w:rsidRDefault="004554F4">
      <w:pPr>
        <w:suppressAutoHyphens/>
        <w:spacing w:after="0" w:line="240" w:lineRule="auto"/>
        <w:ind w:left="1415" w:firstLine="709"/>
        <w:jc w:val="both"/>
        <w:rPr>
          <w:rFonts w:eastAsia="Calibri" w:cstheme="minorHAnsi"/>
          <w:sz w:val="24"/>
          <w:szCs w:val="24"/>
        </w:rPr>
      </w:pPr>
    </w:p>
    <w:p w14:paraId="4CE7CF41" w14:textId="77777777" w:rsidR="004554F4" w:rsidRPr="00F97309" w:rsidRDefault="004554F4">
      <w:pPr>
        <w:suppressAutoHyphens/>
        <w:spacing w:after="0" w:line="240" w:lineRule="auto"/>
        <w:ind w:left="1415" w:firstLine="709"/>
        <w:jc w:val="both"/>
        <w:rPr>
          <w:rFonts w:eastAsia="Calibri" w:cstheme="minorHAnsi"/>
          <w:sz w:val="24"/>
          <w:szCs w:val="24"/>
        </w:rPr>
      </w:pPr>
    </w:p>
    <w:p w14:paraId="7406BD43" w14:textId="77777777" w:rsidR="004554F4" w:rsidRPr="00F97309" w:rsidRDefault="004554F4">
      <w:pPr>
        <w:suppressAutoHyphens/>
        <w:spacing w:after="0" w:line="240" w:lineRule="auto"/>
        <w:ind w:left="1415" w:firstLine="709"/>
        <w:jc w:val="both"/>
        <w:rPr>
          <w:rFonts w:eastAsia="Calibri" w:cstheme="minorHAnsi"/>
          <w:sz w:val="24"/>
          <w:szCs w:val="24"/>
        </w:rPr>
      </w:pPr>
    </w:p>
    <w:p w14:paraId="4197AC93" w14:textId="77777777" w:rsidR="004554F4" w:rsidRPr="00F97309" w:rsidRDefault="004554F4">
      <w:pPr>
        <w:suppressAutoHyphens/>
        <w:spacing w:after="0" w:line="240" w:lineRule="auto"/>
        <w:ind w:left="1415" w:firstLine="709"/>
        <w:jc w:val="both"/>
        <w:rPr>
          <w:rFonts w:cstheme="minorHAnsi"/>
          <w:sz w:val="24"/>
          <w:szCs w:val="24"/>
        </w:rPr>
      </w:pPr>
    </w:p>
    <w:p w14:paraId="72C45958" w14:textId="77777777" w:rsidR="002A5545" w:rsidRPr="00F97309" w:rsidRDefault="002A5545">
      <w:pPr>
        <w:suppressAutoHyphens/>
        <w:spacing w:after="0" w:line="240" w:lineRule="auto"/>
        <w:ind w:left="709"/>
        <w:jc w:val="both"/>
        <w:rPr>
          <w:rFonts w:eastAsia="Calibri" w:cstheme="minorHAnsi"/>
          <w:sz w:val="24"/>
          <w:szCs w:val="24"/>
        </w:rPr>
      </w:pPr>
    </w:p>
    <w:p w14:paraId="4BCD0663" w14:textId="09B940AA" w:rsidR="002A5545" w:rsidRPr="00F97309" w:rsidRDefault="00201DB2" w:rsidP="00861807">
      <w:pPr>
        <w:suppressAutoHyphens/>
        <w:spacing w:after="0" w:line="240" w:lineRule="auto"/>
        <w:ind w:left="708"/>
        <w:jc w:val="both"/>
        <w:rPr>
          <w:rFonts w:cstheme="minorHAnsi"/>
          <w:sz w:val="24"/>
          <w:szCs w:val="24"/>
        </w:rPr>
      </w:pPr>
      <w:r w:rsidRPr="00F97309">
        <w:rPr>
          <w:rFonts w:eastAsia="Calibri" w:cstheme="minorHAnsi"/>
          <w:sz w:val="24"/>
          <w:szCs w:val="24"/>
        </w:rPr>
        <w:tab/>
      </w:r>
      <w:r w:rsidRPr="00F97309">
        <w:rPr>
          <w:rFonts w:eastAsia="Calibri" w:cstheme="minorHAnsi"/>
          <w:sz w:val="24"/>
          <w:szCs w:val="24"/>
        </w:rPr>
        <w:tab/>
      </w:r>
      <w:r w:rsidRPr="00F97309">
        <w:rPr>
          <w:rFonts w:eastAsia="Calibri" w:cstheme="minorHAnsi"/>
          <w:sz w:val="24"/>
          <w:szCs w:val="24"/>
        </w:rPr>
        <w:tab/>
        <w:t>Antes y después del enroque blanco en el flanco de dama</w:t>
      </w:r>
    </w:p>
    <w:p w14:paraId="137AF316" w14:textId="75E9E53E" w:rsidR="002A5545" w:rsidRPr="00F97309" w:rsidRDefault="00201DB2">
      <w:pPr>
        <w:suppressAutoHyphens/>
        <w:spacing w:after="0" w:line="240" w:lineRule="auto"/>
        <w:ind w:left="1418" w:firstLine="709"/>
        <w:jc w:val="both"/>
        <w:rPr>
          <w:rFonts w:eastAsia="Calibri" w:cstheme="minorHAnsi"/>
          <w:sz w:val="24"/>
          <w:szCs w:val="24"/>
        </w:rPr>
      </w:pPr>
      <w:r w:rsidRPr="00F97309">
        <w:rPr>
          <w:rFonts w:eastAsia="Calibri" w:cstheme="minorHAnsi"/>
          <w:sz w:val="24"/>
          <w:szCs w:val="24"/>
        </w:rPr>
        <w:t>Antes y después del enroque negro en el flanco de rey</w:t>
      </w:r>
    </w:p>
    <w:p w14:paraId="290C810C" w14:textId="77777777" w:rsidR="00F56B77" w:rsidRPr="00F97309" w:rsidRDefault="00F56B77">
      <w:pPr>
        <w:suppressAutoHyphens/>
        <w:spacing w:after="0" w:line="240" w:lineRule="auto"/>
        <w:ind w:left="1418" w:firstLine="709"/>
        <w:jc w:val="both"/>
        <w:rPr>
          <w:rFonts w:cstheme="minorHAnsi"/>
          <w:sz w:val="24"/>
          <w:szCs w:val="24"/>
        </w:rPr>
      </w:pPr>
    </w:p>
    <w:p w14:paraId="2FDD4291" w14:textId="77777777" w:rsidR="002A5545" w:rsidRPr="00F97309" w:rsidRDefault="00201DB2">
      <w:pPr>
        <w:keepNext/>
        <w:keepLines/>
        <w:suppressAutoHyphens/>
        <w:spacing w:after="240"/>
        <w:ind w:left="566" w:firstLine="852"/>
        <w:jc w:val="both"/>
        <w:outlineLvl w:val="3"/>
        <w:rPr>
          <w:rFonts w:cstheme="minorHAnsi"/>
          <w:sz w:val="24"/>
          <w:szCs w:val="24"/>
        </w:rPr>
      </w:pPr>
      <w:r w:rsidRPr="00F97309">
        <w:rPr>
          <w:rFonts w:eastAsiaTheme="majorEastAsia" w:cstheme="minorHAnsi"/>
          <w:iCs/>
          <w:sz w:val="24"/>
          <w:szCs w:val="24"/>
        </w:rPr>
        <w:t>3.8.2.1</w:t>
      </w:r>
      <w:r w:rsidRPr="00F97309">
        <w:rPr>
          <w:rFonts w:eastAsiaTheme="majorEastAsia" w:cstheme="minorHAnsi"/>
          <w:iCs/>
          <w:sz w:val="24"/>
          <w:szCs w:val="24"/>
        </w:rPr>
        <w:tab/>
      </w:r>
      <w:r w:rsidRPr="00F97309">
        <w:rPr>
          <w:rFonts w:eastAsiaTheme="majorEastAsia" w:cstheme="minorHAnsi"/>
          <w:iCs/>
          <w:sz w:val="24"/>
          <w:szCs w:val="24"/>
        </w:rPr>
        <w:tab/>
        <w:t>Se ha perdido el derecho al enroque:</w:t>
      </w:r>
    </w:p>
    <w:p w14:paraId="564F7A48" w14:textId="77777777" w:rsidR="002A5545" w:rsidRPr="00F97309" w:rsidRDefault="00201DB2">
      <w:pPr>
        <w:suppressAutoHyphens/>
        <w:spacing w:after="240"/>
        <w:ind w:left="2693" w:firstLine="143"/>
        <w:contextualSpacing/>
        <w:jc w:val="both"/>
        <w:rPr>
          <w:rFonts w:cstheme="minorHAnsi"/>
          <w:sz w:val="24"/>
          <w:szCs w:val="24"/>
        </w:rPr>
      </w:pPr>
      <w:r w:rsidRPr="00F97309">
        <w:rPr>
          <w:rFonts w:eastAsia="Calibri" w:cstheme="minorHAnsi"/>
          <w:sz w:val="24"/>
          <w:szCs w:val="24"/>
        </w:rPr>
        <w:t>3.8.2.1.1</w:t>
      </w:r>
      <w:r w:rsidRPr="00F97309">
        <w:rPr>
          <w:rFonts w:eastAsia="Calibri" w:cstheme="minorHAnsi"/>
          <w:sz w:val="24"/>
          <w:szCs w:val="24"/>
        </w:rPr>
        <w:tab/>
        <w:t>si el rey ya ha sido movido, o</w:t>
      </w:r>
    </w:p>
    <w:p w14:paraId="4213128B" w14:textId="77777777" w:rsidR="002A5545" w:rsidRPr="00F97309" w:rsidRDefault="00201DB2">
      <w:pPr>
        <w:suppressAutoHyphens/>
        <w:spacing w:after="240"/>
        <w:ind w:left="2407" w:firstLine="429"/>
        <w:contextualSpacing/>
        <w:jc w:val="both"/>
        <w:rPr>
          <w:rFonts w:cstheme="minorHAnsi"/>
          <w:sz w:val="24"/>
          <w:szCs w:val="24"/>
        </w:rPr>
      </w:pPr>
      <w:r w:rsidRPr="00F97309">
        <w:rPr>
          <w:rFonts w:eastAsia="Calibri" w:cstheme="minorHAnsi"/>
          <w:sz w:val="24"/>
          <w:szCs w:val="24"/>
        </w:rPr>
        <w:t>3.8.2.1.2</w:t>
      </w:r>
      <w:r w:rsidRPr="00F97309">
        <w:rPr>
          <w:rFonts w:eastAsia="Calibri" w:cstheme="minorHAnsi"/>
          <w:sz w:val="24"/>
          <w:szCs w:val="24"/>
        </w:rPr>
        <w:tab/>
        <w:t>con una torre que ya ha sido movida.</w:t>
      </w:r>
    </w:p>
    <w:p w14:paraId="70BB3808" w14:textId="77777777" w:rsidR="002A5545" w:rsidRPr="00F97309" w:rsidRDefault="002A5545">
      <w:pPr>
        <w:keepNext/>
        <w:keepLines/>
        <w:suppressAutoHyphens/>
        <w:spacing w:after="0"/>
        <w:ind w:left="709" w:firstLine="709"/>
        <w:jc w:val="both"/>
        <w:outlineLvl w:val="3"/>
        <w:rPr>
          <w:rFonts w:eastAsiaTheme="majorEastAsia" w:cstheme="minorHAnsi"/>
          <w:iCs/>
          <w:sz w:val="24"/>
          <w:szCs w:val="24"/>
        </w:rPr>
      </w:pPr>
    </w:p>
    <w:p w14:paraId="59618D6E" w14:textId="77777777" w:rsidR="002A5545" w:rsidRPr="00F97309" w:rsidRDefault="00201DB2">
      <w:pPr>
        <w:keepNext/>
        <w:keepLines/>
        <w:suppressAutoHyphens/>
        <w:spacing w:after="0"/>
        <w:ind w:left="709" w:firstLine="709"/>
        <w:jc w:val="both"/>
        <w:outlineLvl w:val="3"/>
        <w:rPr>
          <w:rFonts w:cstheme="minorHAnsi"/>
          <w:sz w:val="24"/>
          <w:szCs w:val="24"/>
        </w:rPr>
      </w:pPr>
      <w:r w:rsidRPr="00F97309">
        <w:rPr>
          <w:rFonts w:eastAsiaTheme="majorEastAsia" w:cstheme="minorHAnsi"/>
          <w:iCs/>
          <w:sz w:val="24"/>
          <w:szCs w:val="24"/>
        </w:rPr>
        <w:t>3.8.2.2</w:t>
      </w:r>
      <w:r w:rsidRPr="00F97309">
        <w:rPr>
          <w:rFonts w:eastAsiaTheme="majorEastAsia" w:cstheme="minorHAnsi"/>
          <w:iCs/>
          <w:sz w:val="24"/>
          <w:szCs w:val="24"/>
        </w:rPr>
        <w:tab/>
      </w:r>
      <w:r w:rsidRPr="00F97309">
        <w:rPr>
          <w:rFonts w:eastAsiaTheme="majorEastAsia" w:cstheme="minorHAnsi"/>
          <w:iCs/>
          <w:sz w:val="24"/>
          <w:szCs w:val="24"/>
        </w:rPr>
        <w:tab/>
        <w:t>El enroque está temporalmente impedido:</w:t>
      </w:r>
    </w:p>
    <w:p w14:paraId="0E7B9EFD" w14:textId="77777777" w:rsidR="002A5545" w:rsidRPr="00F97309" w:rsidRDefault="002A5545">
      <w:pPr>
        <w:suppressAutoHyphens/>
        <w:spacing w:after="240"/>
        <w:ind w:left="4253" w:hanging="1425"/>
        <w:contextualSpacing/>
        <w:jc w:val="both"/>
        <w:rPr>
          <w:rFonts w:eastAsia="Calibri" w:cstheme="minorHAnsi"/>
          <w:sz w:val="24"/>
          <w:szCs w:val="24"/>
        </w:rPr>
      </w:pPr>
    </w:p>
    <w:p w14:paraId="378F0436" w14:textId="77777777" w:rsidR="002A5545" w:rsidRPr="00F97309" w:rsidRDefault="00201DB2">
      <w:pPr>
        <w:suppressAutoHyphens/>
        <w:spacing w:after="240"/>
        <w:ind w:left="4253" w:hanging="1425"/>
        <w:contextualSpacing/>
        <w:jc w:val="both"/>
        <w:rPr>
          <w:rFonts w:cstheme="minorHAnsi"/>
          <w:sz w:val="24"/>
          <w:szCs w:val="24"/>
        </w:rPr>
      </w:pPr>
      <w:r w:rsidRPr="00F97309">
        <w:rPr>
          <w:rFonts w:eastAsia="Calibri" w:cstheme="minorHAnsi"/>
          <w:sz w:val="24"/>
          <w:szCs w:val="24"/>
        </w:rPr>
        <w:t>3.8.2.2.1</w:t>
      </w:r>
      <w:r w:rsidRPr="00F97309">
        <w:rPr>
          <w:rFonts w:eastAsia="Calibri" w:cstheme="minorHAnsi"/>
          <w:sz w:val="24"/>
          <w:szCs w:val="24"/>
        </w:rPr>
        <w:tab/>
        <w:t>si la casilla en la que se encuentra el rey, o la que debe cruzar, o la que finalmente va a ocupar, está atacada por una o más piezas del adversario,</w:t>
      </w:r>
    </w:p>
    <w:p w14:paraId="04A15D38" w14:textId="77777777" w:rsidR="002A5545" w:rsidRPr="00F97309" w:rsidRDefault="00201DB2">
      <w:pPr>
        <w:suppressAutoHyphens/>
        <w:spacing w:before="240"/>
        <w:ind w:left="4253" w:hanging="1425"/>
        <w:contextualSpacing/>
        <w:jc w:val="both"/>
        <w:rPr>
          <w:rFonts w:cstheme="minorHAnsi"/>
          <w:sz w:val="24"/>
          <w:szCs w:val="24"/>
        </w:rPr>
      </w:pPr>
      <w:r w:rsidRPr="00F97309">
        <w:rPr>
          <w:rFonts w:eastAsia="Calibri" w:cstheme="minorHAnsi"/>
          <w:sz w:val="24"/>
          <w:szCs w:val="24"/>
        </w:rPr>
        <w:t>3.8.2.2.2</w:t>
      </w:r>
      <w:r w:rsidRPr="00F97309">
        <w:rPr>
          <w:rFonts w:eastAsia="Calibri" w:cstheme="minorHAnsi"/>
          <w:sz w:val="24"/>
          <w:szCs w:val="24"/>
        </w:rPr>
        <w:tab/>
        <w:t>si hay alguna pieza entre el rey y la torre con la que se va a efectuar el enroque.</w:t>
      </w:r>
    </w:p>
    <w:p w14:paraId="3D81D967" w14:textId="77777777" w:rsidR="002A5545" w:rsidRPr="00F97309" w:rsidRDefault="00201DB2">
      <w:pPr>
        <w:suppressAutoHyphens/>
        <w:spacing w:before="240"/>
        <w:ind w:left="1418" w:hanging="852"/>
        <w:jc w:val="both"/>
        <w:rPr>
          <w:rFonts w:cstheme="minorHAnsi"/>
          <w:sz w:val="24"/>
          <w:szCs w:val="24"/>
        </w:rPr>
      </w:pPr>
      <w:r w:rsidRPr="00F97309">
        <w:rPr>
          <w:rFonts w:eastAsia="Calibri" w:cstheme="minorHAnsi"/>
          <w:sz w:val="24"/>
          <w:szCs w:val="24"/>
        </w:rPr>
        <w:t>3.9.1</w:t>
      </w:r>
      <w:r w:rsidRPr="00F97309">
        <w:rPr>
          <w:rFonts w:eastAsia="Calibri" w:cstheme="minorHAnsi"/>
          <w:sz w:val="24"/>
          <w:szCs w:val="24"/>
        </w:rPr>
        <w:tab/>
        <w:t xml:space="preserve">Se dice que el rey está “en jaque” si está atacado por una o más piezas del adversario, incluso aunque dichas piezas no pudieran ser movidas a la casilla ocupada por el rey porque dejarían o situarían a su propio rey en jaque. </w:t>
      </w:r>
    </w:p>
    <w:p w14:paraId="397E16C4" w14:textId="77777777" w:rsidR="002A5545" w:rsidRPr="00F97309" w:rsidRDefault="00201DB2">
      <w:pPr>
        <w:suppressAutoHyphens/>
        <w:ind w:left="1418" w:hanging="852"/>
        <w:jc w:val="both"/>
        <w:rPr>
          <w:rFonts w:cstheme="minorHAnsi"/>
          <w:sz w:val="24"/>
          <w:szCs w:val="24"/>
        </w:rPr>
      </w:pPr>
      <w:r w:rsidRPr="00F97309">
        <w:rPr>
          <w:rFonts w:eastAsia="Calibri" w:cstheme="minorHAnsi"/>
          <w:sz w:val="24"/>
          <w:szCs w:val="24"/>
        </w:rPr>
        <w:t>3.9.2.</w:t>
      </w:r>
      <w:r w:rsidRPr="00F97309">
        <w:rPr>
          <w:rFonts w:eastAsia="Calibri" w:cstheme="minorHAnsi"/>
          <w:sz w:val="24"/>
          <w:szCs w:val="24"/>
        </w:rPr>
        <w:tab/>
        <w:t>Ninguna pieza puede ser movida de forma que ponga o deje a su propio rey en jaque.</w:t>
      </w:r>
    </w:p>
    <w:p w14:paraId="353C2895" w14:textId="77777777" w:rsidR="002A5545" w:rsidRPr="00F97309" w:rsidRDefault="00201DB2">
      <w:pPr>
        <w:suppressAutoHyphens/>
        <w:ind w:left="1406" w:hanging="840"/>
        <w:contextualSpacing/>
        <w:jc w:val="both"/>
        <w:rPr>
          <w:rFonts w:cstheme="minorHAnsi"/>
          <w:sz w:val="24"/>
          <w:szCs w:val="24"/>
        </w:rPr>
      </w:pPr>
      <w:r w:rsidRPr="00F97309">
        <w:rPr>
          <w:rFonts w:eastAsia="Calibri" w:cstheme="minorHAnsi"/>
          <w:sz w:val="24"/>
          <w:szCs w:val="24"/>
        </w:rPr>
        <w:t>3.10.1</w:t>
      </w:r>
      <w:r w:rsidRPr="00F97309">
        <w:rPr>
          <w:rFonts w:eastAsia="Calibri" w:cstheme="minorHAnsi"/>
          <w:sz w:val="24"/>
          <w:szCs w:val="24"/>
        </w:rPr>
        <w:tab/>
        <w:t xml:space="preserve">Un movimiento es legal cuando se han cumplido todos los requisitos pertinentes de los artículos 3.1 - 3.9. </w:t>
      </w:r>
    </w:p>
    <w:p w14:paraId="5FEDABA0" w14:textId="77777777" w:rsidR="002A5545" w:rsidRPr="00F97309" w:rsidRDefault="002A5545">
      <w:pPr>
        <w:suppressAutoHyphens/>
        <w:ind w:left="1406" w:hanging="1406"/>
        <w:contextualSpacing/>
        <w:jc w:val="both"/>
        <w:rPr>
          <w:rFonts w:eastAsia="Calibri" w:cstheme="minorHAnsi"/>
          <w:sz w:val="24"/>
          <w:szCs w:val="24"/>
        </w:rPr>
      </w:pPr>
    </w:p>
    <w:p w14:paraId="3BDE0E9D" w14:textId="77777777" w:rsidR="002A5545" w:rsidRPr="00F97309" w:rsidRDefault="00201DB2">
      <w:pPr>
        <w:suppressAutoHyphens/>
        <w:ind w:left="1406" w:hanging="840"/>
        <w:contextualSpacing/>
        <w:jc w:val="both"/>
        <w:rPr>
          <w:rFonts w:cstheme="minorHAnsi"/>
          <w:sz w:val="24"/>
          <w:szCs w:val="24"/>
        </w:rPr>
      </w:pPr>
      <w:r w:rsidRPr="00F97309">
        <w:rPr>
          <w:rFonts w:eastAsia="Calibri" w:cstheme="minorHAnsi"/>
          <w:sz w:val="24"/>
          <w:szCs w:val="24"/>
        </w:rPr>
        <w:t>3.10.2</w:t>
      </w:r>
      <w:r w:rsidRPr="00F97309">
        <w:rPr>
          <w:rFonts w:eastAsia="Calibri" w:cstheme="minorHAnsi"/>
          <w:sz w:val="24"/>
          <w:szCs w:val="24"/>
        </w:rPr>
        <w:tab/>
        <w:t xml:space="preserve">Un movimiento es ilegal cuando no cumpla con los requisitos pertinentes de los artículos 3.1 -3.9 </w:t>
      </w:r>
    </w:p>
    <w:p w14:paraId="50E36FAE" w14:textId="77777777" w:rsidR="002A5545" w:rsidRPr="00F97309" w:rsidRDefault="002A5545">
      <w:pPr>
        <w:suppressAutoHyphens/>
        <w:ind w:left="1406" w:hanging="840"/>
        <w:contextualSpacing/>
        <w:jc w:val="both"/>
        <w:rPr>
          <w:rFonts w:eastAsia="Calibri" w:cstheme="minorHAnsi"/>
          <w:sz w:val="24"/>
          <w:szCs w:val="24"/>
        </w:rPr>
      </w:pPr>
    </w:p>
    <w:p w14:paraId="40404D76" w14:textId="575E686C" w:rsidR="002A5545" w:rsidRPr="00F97309" w:rsidRDefault="0012121C">
      <w:pPr>
        <w:suppressAutoHyphens/>
        <w:ind w:left="1406" w:hanging="840"/>
        <w:contextualSpacing/>
        <w:jc w:val="both"/>
        <w:rPr>
          <w:rFonts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10112" behindDoc="0" locked="0" layoutInCell="1" allowOverlap="1" wp14:anchorId="416655DC" wp14:editId="7B48D5A8">
                <wp:simplePos x="0" y="0"/>
                <wp:positionH relativeFrom="margin">
                  <wp:posOffset>375285</wp:posOffset>
                </wp:positionH>
                <wp:positionV relativeFrom="paragraph">
                  <wp:posOffset>551815</wp:posOffset>
                </wp:positionV>
                <wp:extent cx="5981700" cy="1404620"/>
                <wp:effectExtent l="0" t="0" r="19050" b="26035"/>
                <wp:wrapSquare wrapText="bothSides"/>
                <wp:docPr id="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404620"/>
                        </a:xfrm>
                        <a:prstGeom prst="rect">
                          <a:avLst/>
                        </a:prstGeom>
                        <a:solidFill>
                          <a:schemeClr val="bg1">
                            <a:lumMod val="85000"/>
                          </a:schemeClr>
                        </a:solidFill>
                        <a:ln w="9525">
                          <a:solidFill>
                            <a:srgbClr val="000000"/>
                          </a:solidFill>
                          <a:miter lim="800000"/>
                          <a:headEnd/>
                          <a:tailEnd/>
                        </a:ln>
                      </wps:spPr>
                      <wps:txbx>
                        <w:txbxContent>
                          <w:p w14:paraId="5E877AE2" w14:textId="3CAF5D19" w:rsidR="001A65A2" w:rsidRPr="001745DE" w:rsidRDefault="001A65A2" w:rsidP="00F00C77">
                            <w:pPr>
                              <w:spacing w:after="0"/>
                              <w:jc w:val="both"/>
                              <w:rPr>
                                <w:i/>
                                <w:iCs/>
                                <w:color w:val="auto"/>
                              </w:rPr>
                            </w:pPr>
                            <w:r w:rsidRPr="001745DE">
                              <w:rPr>
                                <w:i/>
                                <w:iCs/>
                                <w:color w:val="auto"/>
                              </w:rPr>
                              <w:t>Los ejemplos de posiciones ilegales incluyen:</w:t>
                            </w:r>
                          </w:p>
                          <w:p w14:paraId="3065731F" w14:textId="73922E2B" w:rsidR="001A65A2" w:rsidRPr="001745DE" w:rsidRDefault="001A65A2" w:rsidP="00F00C77">
                            <w:pPr>
                              <w:spacing w:after="0"/>
                              <w:jc w:val="both"/>
                              <w:rPr>
                                <w:i/>
                                <w:iCs/>
                                <w:color w:val="auto"/>
                              </w:rPr>
                            </w:pPr>
                            <w:r w:rsidRPr="001745DE">
                              <w:rPr>
                                <w:i/>
                                <w:iCs/>
                                <w:color w:val="auto"/>
                              </w:rPr>
                              <w:t>a) Ambos reyes están en jaque</w:t>
                            </w:r>
                          </w:p>
                          <w:p w14:paraId="3EFE3B03" w14:textId="2AD9191A" w:rsidR="001A65A2" w:rsidRPr="001745DE" w:rsidRDefault="001A65A2" w:rsidP="00F00C77">
                            <w:pPr>
                              <w:spacing w:after="0"/>
                              <w:jc w:val="both"/>
                              <w:rPr>
                                <w:i/>
                                <w:iCs/>
                                <w:color w:val="auto"/>
                              </w:rPr>
                            </w:pPr>
                            <w:r w:rsidRPr="001745DE">
                              <w:rPr>
                                <w:i/>
                                <w:iCs/>
                                <w:color w:val="auto"/>
                              </w:rPr>
                              <w:t>b) Un jugador tiene los dos alfiles en cuadros del mismo color, y los 8 peones todavía están en el tablero. En el ajedrez estándar, si un árbitro observa una posición ilegal, siempre debe intervenir de inmediato.</w:t>
                            </w:r>
                          </w:p>
                          <w:p w14:paraId="3A2AB842" w14:textId="20091BE6" w:rsidR="001A65A2" w:rsidRPr="001745DE" w:rsidRDefault="001A65A2" w:rsidP="00F00C77">
                            <w:pPr>
                              <w:spacing w:after="0"/>
                              <w:jc w:val="both"/>
                              <w:rPr>
                                <w:i/>
                                <w:iCs/>
                                <w:color w:val="auto"/>
                              </w:rPr>
                            </w:pPr>
                            <w:r w:rsidRPr="001745DE">
                              <w:rPr>
                                <w:i/>
                                <w:iCs/>
                                <w:color w:val="auto"/>
                              </w:rPr>
                              <w:t>En ajedrez Rápido y Blitz, el árbitro interviene cuando se produce una posición ilegal como consecuencia directa de un movimiento ilegal que el árbitro ha visto realizarse.</w:t>
                            </w:r>
                          </w:p>
                          <w:p w14:paraId="7EE1EFCE" w14:textId="796EFB49" w:rsidR="001A65A2" w:rsidRPr="001745DE" w:rsidRDefault="001A65A2" w:rsidP="00F00C77">
                            <w:pPr>
                              <w:spacing w:after="0"/>
                              <w:jc w:val="both"/>
                              <w:rPr>
                                <w:i/>
                                <w:iCs/>
                                <w:color w:val="auto"/>
                              </w:rPr>
                            </w:pPr>
                            <w:r w:rsidRPr="001745DE">
                              <w:rPr>
                                <w:i/>
                                <w:iCs/>
                                <w:color w:val="auto"/>
                              </w:rPr>
                              <w:t>De lo contrario, el árbitro interviene de acuerdo con el Artículo A.4.4 del apéndice A, o cuando un jugador presenta una reclamación.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6655DC" id="_x0000_s1034" type="#_x0000_t202" style="position:absolute;left:0;text-align:left;margin-left:29.55pt;margin-top:43.45pt;width:471pt;height:110.6pt;z-index:2516101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" fillcolor="#d8d8d8 [2732]">
                <v:textbox style="mso-fit-shape-to-text:t">
                  <w:txbxContent>
                    <w:p w14:paraId="5E877AE2" w14:textId="3CAF5D19" w:rsidR="001A65A2" w:rsidRPr="001745DE" w:rsidRDefault="001A65A2" w:rsidP="00F00C77">
                      <w:pPr>
                        <w:spacing w:after="0"/>
                        <w:jc w:val="both"/>
                        <w:rPr>
                          <w:i/>
                          <w:iCs/>
                          <w:color w:val="auto"/>
                        </w:rPr>
                      </w:pPr>
                      <w:r w:rsidRPr="001745DE">
                        <w:rPr>
                          <w:i/>
                          <w:iCs/>
                          <w:color w:val="auto"/>
                        </w:rPr>
                        <w:t>Los ejemplos de posiciones ilegales incluyen:</w:t>
                      </w:r>
                    </w:p>
                    <w:p w14:paraId="3065731F" w14:textId="73922E2B" w:rsidR="001A65A2" w:rsidRPr="001745DE" w:rsidRDefault="001A65A2" w:rsidP="00F00C77">
                      <w:pPr>
                        <w:spacing w:after="0"/>
                        <w:jc w:val="both"/>
                        <w:rPr>
                          <w:i/>
                          <w:iCs/>
                          <w:color w:val="auto"/>
                        </w:rPr>
                      </w:pPr>
                      <w:r w:rsidRPr="001745DE">
                        <w:rPr>
                          <w:i/>
                          <w:iCs/>
                          <w:color w:val="auto"/>
                        </w:rPr>
                        <w:t>a) Ambos reyes están en jaque</w:t>
                      </w:r>
                    </w:p>
                    <w:p w14:paraId="3EFE3B03" w14:textId="2AD9191A" w:rsidR="001A65A2" w:rsidRPr="001745DE" w:rsidRDefault="001A65A2" w:rsidP="00F00C77">
                      <w:pPr>
                        <w:spacing w:after="0"/>
                        <w:jc w:val="both"/>
                        <w:rPr>
                          <w:i/>
                          <w:iCs/>
                          <w:color w:val="auto"/>
                        </w:rPr>
                      </w:pPr>
                      <w:r w:rsidRPr="001745DE">
                        <w:rPr>
                          <w:i/>
                          <w:iCs/>
                          <w:color w:val="auto"/>
                        </w:rPr>
                        <w:t>b) Un jugador tiene los dos alfiles en cuadros del mismo color, y los 8 peones todavía están en el tablero. En el ajedrez estándar, si un árbitro observa una posición ilegal, siempre debe intervenir de inmediato.</w:t>
                      </w:r>
                    </w:p>
                    <w:p w14:paraId="3A2AB842" w14:textId="20091BE6" w:rsidR="001A65A2" w:rsidRPr="001745DE" w:rsidRDefault="001A65A2" w:rsidP="00F00C77">
                      <w:pPr>
                        <w:spacing w:after="0"/>
                        <w:jc w:val="both"/>
                        <w:rPr>
                          <w:i/>
                          <w:iCs/>
                          <w:color w:val="auto"/>
                        </w:rPr>
                      </w:pPr>
                      <w:r w:rsidRPr="001745DE">
                        <w:rPr>
                          <w:i/>
                          <w:iCs/>
                          <w:color w:val="auto"/>
                        </w:rPr>
                        <w:t xml:space="preserve">En ajedrez Rápido y </w:t>
                      </w:r>
                      <w:proofErr w:type="spellStart"/>
                      <w:r w:rsidRPr="001745DE">
                        <w:rPr>
                          <w:i/>
                          <w:iCs/>
                          <w:color w:val="auto"/>
                        </w:rPr>
                        <w:t>Blitz</w:t>
                      </w:r>
                      <w:proofErr w:type="spellEnd"/>
                      <w:r w:rsidRPr="001745DE">
                        <w:rPr>
                          <w:i/>
                          <w:iCs/>
                          <w:color w:val="auto"/>
                        </w:rPr>
                        <w:t>, el árbitro interviene cuando se produce una posición ilegal como consecuencia directa de un movimiento ilegal que el árbitro ha visto realizarse.</w:t>
                      </w:r>
                    </w:p>
                    <w:p w14:paraId="7EE1EFCE" w14:textId="796EFB49" w:rsidR="001A65A2" w:rsidRPr="001745DE" w:rsidRDefault="001A65A2" w:rsidP="00F00C77">
                      <w:pPr>
                        <w:spacing w:after="0"/>
                        <w:jc w:val="both"/>
                        <w:rPr>
                          <w:i/>
                          <w:iCs/>
                          <w:color w:val="auto"/>
                        </w:rPr>
                      </w:pPr>
                      <w:r w:rsidRPr="001745DE">
                        <w:rPr>
                          <w:i/>
                          <w:iCs/>
                          <w:color w:val="auto"/>
                        </w:rPr>
                        <w:t>De lo contrario, el árbitro interviene de acuerdo con el Artículo A.4.4 del apéndice A, o cuando un jugador presenta una reclamación.</w:t>
                      </w:r>
                    </w:p>
                  </w:txbxContent>
                </v:textbox>
                <w10:wrap type="square" anchorx="margin"/>
              </v:shape>
            </w:pict>
          </mc:Fallback>
        </mc:AlternateContent>
      </w:r>
      <w:r w:rsidR="00201DB2" w:rsidRPr="00F97309">
        <w:rPr>
          <w:rFonts w:eastAsia="Calibri" w:cstheme="minorHAnsi"/>
          <w:sz w:val="24"/>
          <w:szCs w:val="24"/>
        </w:rPr>
        <w:t>3.10.3</w:t>
      </w:r>
      <w:r w:rsidR="00201DB2" w:rsidRPr="00F97309">
        <w:rPr>
          <w:rFonts w:eastAsia="Calibri" w:cstheme="minorHAnsi"/>
          <w:sz w:val="24"/>
          <w:szCs w:val="24"/>
        </w:rPr>
        <w:tab/>
        <w:t xml:space="preserve">Una posición es ilegal cuando no se puede alcanzar mediante una serie de movimientos legales. </w:t>
      </w:r>
    </w:p>
    <w:p w14:paraId="5D7F7A82" w14:textId="553A0C9E" w:rsidR="00840F1A" w:rsidRDefault="00840F1A">
      <w:pPr>
        <w:suppressAutoHyphens/>
        <w:ind w:left="1406" w:hanging="840"/>
        <w:contextualSpacing/>
        <w:jc w:val="both"/>
        <w:rPr>
          <w:rFonts w:eastAsia="Calibri" w:cstheme="minorHAnsi"/>
          <w:sz w:val="24"/>
          <w:szCs w:val="24"/>
        </w:rPr>
      </w:pPr>
    </w:p>
    <w:p w14:paraId="7E8BB825" w14:textId="7F50AE42" w:rsidR="002A5545" w:rsidRPr="00F97309" w:rsidRDefault="00201DB2" w:rsidP="00281552">
      <w:pPr>
        <w:pStyle w:val="11"/>
      </w:pPr>
      <w:bookmarkStart w:id="17" w:name="_Toc118405870"/>
      <w:r w:rsidRPr="00F97309">
        <w:rPr>
          <w:rFonts w:eastAsiaTheme="majorEastAsia"/>
        </w:rPr>
        <w:t xml:space="preserve">Artículo 4: </w:t>
      </w:r>
      <w:r w:rsidR="00020A2F">
        <w:rPr>
          <w:rFonts w:eastAsiaTheme="majorEastAsia"/>
        </w:rPr>
        <w:tab/>
      </w:r>
      <w:r w:rsidRPr="00F97309">
        <w:rPr>
          <w:rFonts w:eastAsiaTheme="majorEastAsia"/>
        </w:rPr>
        <w:t>La acción de mover las piezas</w:t>
      </w:r>
      <w:bookmarkEnd w:id="17"/>
    </w:p>
    <w:p w14:paraId="51246B5C" w14:textId="187A2B42" w:rsidR="002A5545" w:rsidRPr="00F97309" w:rsidRDefault="00201DB2">
      <w:pPr>
        <w:tabs>
          <w:tab w:val="left" w:pos="567"/>
          <w:tab w:val="left" w:pos="709"/>
        </w:tabs>
        <w:suppressAutoHyphens/>
        <w:spacing w:after="240"/>
        <w:jc w:val="both"/>
        <w:rPr>
          <w:rFonts w:eastAsia="Calibri" w:cstheme="minorHAnsi"/>
          <w:sz w:val="24"/>
          <w:szCs w:val="24"/>
        </w:rPr>
      </w:pPr>
      <w:r w:rsidRPr="00F97309">
        <w:rPr>
          <w:rFonts w:eastAsia="Calibri" w:cstheme="minorHAnsi"/>
          <w:sz w:val="24"/>
          <w:szCs w:val="24"/>
        </w:rPr>
        <w:t>4.1</w:t>
      </w:r>
      <w:r w:rsidRPr="00F97309">
        <w:rPr>
          <w:rFonts w:eastAsia="Calibri" w:cstheme="minorHAnsi"/>
          <w:sz w:val="24"/>
          <w:szCs w:val="24"/>
        </w:rPr>
        <w:tab/>
        <w:t xml:space="preserve">Cada movimiento debe </w:t>
      </w:r>
      <w:r w:rsidRPr="00F97309">
        <w:rPr>
          <w:rFonts w:eastAsia="Calibri" w:cstheme="minorHAnsi"/>
          <w:i/>
          <w:sz w:val="24"/>
          <w:szCs w:val="24"/>
        </w:rPr>
        <w:t>ser jugado</w:t>
      </w:r>
      <w:r w:rsidRPr="00F97309">
        <w:rPr>
          <w:rFonts w:eastAsia="Calibri" w:cstheme="minorHAnsi"/>
          <w:sz w:val="24"/>
          <w:szCs w:val="24"/>
        </w:rPr>
        <w:t xml:space="preserve"> con una sola mano.</w:t>
      </w:r>
    </w:p>
    <w:p w14:paraId="7D379570" w14:textId="77777777"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4.2</w:t>
      </w:r>
      <w:r w:rsidRPr="00F97309">
        <w:rPr>
          <w:rFonts w:eastAsia="Calibri" w:cstheme="minorHAnsi"/>
          <w:color w:val="00B050"/>
          <w:sz w:val="24"/>
          <w:szCs w:val="24"/>
        </w:rPr>
        <w:t>.</w:t>
      </w:r>
      <w:r w:rsidRPr="00F97309">
        <w:rPr>
          <w:rFonts w:eastAsia="Calibri" w:cstheme="minorHAnsi"/>
          <w:color w:val="auto"/>
          <w:sz w:val="24"/>
          <w:szCs w:val="24"/>
        </w:rPr>
        <w:t>1</w:t>
      </w:r>
      <w:r w:rsidRPr="00F97309">
        <w:rPr>
          <w:rFonts w:eastAsia="Calibri" w:cstheme="minorHAnsi"/>
          <w:sz w:val="24"/>
          <w:szCs w:val="24"/>
        </w:rPr>
        <w:tab/>
      </w:r>
      <w:r w:rsidR="00EC2E48" w:rsidRPr="00F97309">
        <w:rPr>
          <w:rFonts w:eastAsia="Calibri" w:cstheme="minorHAnsi"/>
          <w:sz w:val="24"/>
          <w:szCs w:val="24"/>
        </w:rPr>
        <w:t>Solo</w:t>
      </w:r>
      <w:r w:rsidRPr="00F97309">
        <w:rPr>
          <w:rFonts w:eastAsia="Calibri" w:cstheme="minorHAnsi"/>
          <w:sz w:val="24"/>
          <w:szCs w:val="24"/>
        </w:rPr>
        <w:t xml:space="preserve"> el jugador que está en juego puede ajustar una o más piezas en sus casillas, siempre que previamente exprese su intención de hacerlo (por ejemplo, diciendo “j’adoube” o “compongo”).</w:t>
      </w:r>
    </w:p>
    <w:p w14:paraId="586CF4E7" w14:textId="77777777" w:rsidR="00CC7214" w:rsidRPr="00F97309" w:rsidRDefault="00CC7214">
      <w:pPr>
        <w:suppressAutoHyphens/>
        <w:ind w:left="1418" w:hanging="851"/>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CC7214" w:rsidRPr="00F97309" w14:paraId="5F52CEA4" w14:textId="77777777" w:rsidTr="001C19AD">
        <w:tc>
          <w:tcPr>
            <w:tcW w:w="9848" w:type="dxa"/>
            <w:shd w:val="clear" w:color="auto" w:fill="D9D9D9" w:themeFill="background1" w:themeFillShade="D9"/>
          </w:tcPr>
          <w:p w14:paraId="1637CBFD" w14:textId="77777777" w:rsidR="00A4107D" w:rsidRPr="00F97309" w:rsidRDefault="00CC7214" w:rsidP="00A4107D">
            <w:pPr>
              <w:suppressAutoHyphens/>
              <w:contextualSpacing/>
              <w:jc w:val="both"/>
              <w:rPr>
                <w:rFonts w:cstheme="minorHAnsi"/>
                <w:i/>
                <w:sz w:val="24"/>
                <w:szCs w:val="24"/>
              </w:rPr>
            </w:pPr>
            <w:r w:rsidRPr="00F97309">
              <w:rPr>
                <w:rFonts w:cstheme="minorHAnsi"/>
                <w:i/>
                <w:sz w:val="24"/>
                <w:szCs w:val="24"/>
              </w:rPr>
              <w:t>El apartado 4.2.1 sólo podrá utilizarse para corregir las piezas desplazadas. En el caso de que el adversario no esté presente en el tablero el jugador debe informar al árbitro (si hay un árbitro presente) antes de empezar a ajustar las piezas en el tablero de ajedrez</w:t>
            </w:r>
            <w:r w:rsidR="00A4107D" w:rsidRPr="00F97309">
              <w:rPr>
                <w:rFonts w:cstheme="minorHAnsi"/>
                <w:i/>
                <w:sz w:val="24"/>
                <w:szCs w:val="24"/>
              </w:rPr>
              <w:t>.</w:t>
            </w:r>
          </w:p>
          <w:p w14:paraId="66FC2EA3" w14:textId="3DAF1D2B" w:rsidR="00CC7214" w:rsidRPr="00F97309" w:rsidRDefault="00A4107D" w:rsidP="00A4107D">
            <w:pPr>
              <w:suppressAutoHyphens/>
              <w:contextualSpacing/>
              <w:jc w:val="both"/>
              <w:rPr>
                <w:rFonts w:cstheme="minorHAnsi"/>
                <w:i/>
                <w:color w:val="auto"/>
                <w:sz w:val="24"/>
                <w:szCs w:val="24"/>
              </w:rPr>
            </w:pPr>
            <w:r w:rsidRPr="00F97309">
              <w:rPr>
                <w:rFonts w:cstheme="minorHAnsi"/>
                <w:i/>
                <w:color w:val="auto"/>
                <w:sz w:val="24"/>
                <w:szCs w:val="24"/>
              </w:rPr>
              <w:t>El jugador siempre debe anunciar su intención de ajustar una pieza. Si no lo hace entonces se aplican las reglas normales de movimiento de las piezas (ver 4.3).</w:t>
            </w:r>
          </w:p>
          <w:p w14:paraId="7396128E" w14:textId="77777777" w:rsidR="00CC7214" w:rsidRPr="00F97309" w:rsidRDefault="00CC7214">
            <w:pPr>
              <w:suppressAutoHyphens/>
              <w:contextualSpacing/>
              <w:jc w:val="both"/>
              <w:rPr>
                <w:rFonts w:cstheme="minorHAnsi"/>
                <w:sz w:val="24"/>
                <w:szCs w:val="24"/>
              </w:rPr>
            </w:pPr>
          </w:p>
        </w:tc>
      </w:tr>
    </w:tbl>
    <w:p w14:paraId="06CE4991" w14:textId="77777777" w:rsidR="00CC7214" w:rsidRPr="00F97309" w:rsidRDefault="00CC7214">
      <w:pPr>
        <w:suppressAutoHyphens/>
        <w:ind w:left="1418" w:hanging="851"/>
        <w:contextualSpacing/>
        <w:jc w:val="both"/>
        <w:rPr>
          <w:rFonts w:cstheme="minorHAnsi"/>
          <w:sz w:val="24"/>
          <w:szCs w:val="24"/>
        </w:rPr>
      </w:pPr>
    </w:p>
    <w:p w14:paraId="32E8E6F0" w14:textId="77777777" w:rsidR="002A5545" w:rsidRPr="00F97309" w:rsidRDefault="00201DB2">
      <w:pPr>
        <w:suppressAutoHyphens/>
        <w:ind w:left="1418" w:hanging="851"/>
        <w:contextualSpacing/>
        <w:jc w:val="both"/>
        <w:rPr>
          <w:rFonts w:eastAsia="Calibri" w:cstheme="minorHAnsi"/>
          <w:iCs/>
          <w:sz w:val="24"/>
          <w:szCs w:val="24"/>
        </w:rPr>
      </w:pPr>
      <w:r w:rsidRPr="00F97309">
        <w:rPr>
          <w:rFonts w:eastAsia="Calibri" w:cstheme="minorHAnsi"/>
          <w:iCs/>
          <w:sz w:val="24"/>
          <w:szCs w:val="24"/>
        </w:rPr>
        <w:t xml:space="preserve">4.2.2 </w:t>
      </w:r>
      <w:r w:rsidRPr="00F97309">
        <w:rPr>
          <w:rFonts w:eastAsia="Calibri" w:cstheme="minorHAnsi"/>
          <w:iCs/>
          <w:sz w:val="24"/>
          <w:szCs w:val="24"/>
        </w:rPr>
        <w:tab/>
        <w:t>Cualquier otro contacto físico con una pieza, excepto si es claramente accidental, se considerará intencionado.</w:t>
      </w:r>
    </w:p>
    <w:p w14:paraId="2BF065EC" w14:textId="77777777" w:rsidR="00CC7214" w:rsidRPr="00F97309" w:rsidRDefault="00CC7214">
      <w:pPr>
        <w:suppressAutoHyphens/>
        <w:ind w:left="1418" w:hanging="851"/>
        <w:contextualSpacing/>
        <w:jc w:val="both"/>
        <w:rPr>
          <w:rFonts w:eastAsia="Calibri" w:cstheme="minorHAnsi"/>
          <w: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CC7214" w:rsidRPr="00F97309" w14:paraId="524E6164" w14:textId="77777777" w:rsidTr="0074029C">
        <w:tc>
          <w:tcPr>
            <w:tcW w:w="9486" w:type="dxa"/>
            <w:shd w:val="clear" w:color="auto" w:fill="D9D9D9" w:themeFill="background1" w:themeFillShade="D9"/>
          </w:tcPr>
          <w:p w14:paraId="38387C80" w14:textId="77777777" w:rsidR="00A4107D" w:rsidRPr="00F97309" w:rsidRDefault="00CC7214" w:rsidP="00CC7214">
            <w:pPr>
              <w:suppressAutoHyphens/>
              <w:contextualSpacing/>
              <w:jc w:val="both"/>
              <w:rPr>
                <w:rFonts w:cstheme="minorHAnsi"/>
                <w:i/>
                <w:sz w:val="24"/>
                <w:szCs w:val="24"/>
              </w:rPr>
            </w:pPr>
            <w:r w:rsidRPr="00F97309">
              <w:rPr>
                <w:rFonts w:cstheme="minorHAnsi"/>
                <w:i/>
                <w:sz w:val="24"/>
                <w:szCs w:val="24"/>
              </w:rPr>
              <w:t>De acuerdo con esta regla, si un jugador no ha dicho "compongo" antes de tocar una pieza y el hecho de tocar la pieza no es accidental, la pieza tocada debe ser movida.</w:t>
            </w:r>
          </w:p>
          <w:p w14:paraId="32536022" w14:textId="7189FC33" w:rsidR="00AE137C" w:rsidRPr="00F97309" w:rsidRDefault="00AE137C" w:rsidP="00CC7214">
            <w:pPr>
              <w:suppressAutoHyphens/>
              <w:contextualSpacing/>
              <w:jc w:val="both"/>
              <w:rPr>
                <w:rFonts w:cstheme="minorHAnsi"/>
                <w:b/>
                <w:bCs/>
                <w:i/>
                <w:color w:val="auto"/>
                <w:sz w:val="24"/>
                <w:szCs w:val="24"/>
              </w:rPr>
            </w:pPr>
            <w:r w:rsidRPr="00F97309">
              <w:rPr>
                <w:rFonts w:cstheme="minorHAnsi"/>
                <w:b/>
                <w:bCs/>
                <w:i/>
                <w:color w:val="auto"/>
                <w:sz w:val="24"/>
                <w:szCs w:val="24"/>
              </w:rPr>
              <w:t xml:space="preserve">Por ejemplo, si las blancas jugaron 1 Ae2xg5 </w:t>
            </w:r>
            <w:r w:rsidR="0074029C" w:rsidRPr="00F97309">
              <w:rPr>
                <w:rFonts w:cstheme="minorHAnsi"/>
                <w:b/>
                <w:bCs/>
                <w:i/>
                <w:color w:val="auto"/>
                <w:sz w:val="24"/>
                <w:szCs w:val="24"/>
              </w:rPr>
              <w:t>cogiendo</w:t>
            </w:r>
            <w:r w:rsidRPr="00F97309">
              <w:rPr>
                <w:rFonts w:cstheme="minorHAnsi"/>
                <w:b/>
                <w:bCs/>
                <w:i/>
                <w:color w:val="auto"/>
                <w:sz w:val="24"/>
                <w:szCs w:val="24"/>
              </w:rPr>
              <w:t xml:space="preserve"> el alfil y luego quitando el caballo, el alfil de e2 debe </w:t>
            </w:r>
            <w:r w:rsidR="00FE2606" w:rsidRPr="00F97309">
              <w:rPr>
                <w:rFonts w:cstheme="minorHAnsi"/>
                <w:b/>
                <w:bCs/>
                <w:i/>
                <w:color w:val="auto"/>
                <w:sz w:val="24"/>
                <w:szCs w:val="24"/>
              </w:rPr>
              <w:t>moverse ya</w:t>
            </w:r>
            <w:r w:rsidR="0074029C" w:rsidRPr="00F97309">
              <w:rPr>
                <w:rFonts w:cstheme="minorHAnsi"/>
                <w:b/>
                <w:bCs/>
                <w:i/>
                <w:color w:val="auto"/>
                <w:sz w:val="24"/>
                <w:szCs w:val="24"/>
              </w:rPr>
              <w:t xml:space="preserve"> que fue </w:t>
            </w:r>
            <w:r w:rsidRPr="00F97309">
              <w:rPr>
                <w:rFonts w:cstheme="minorHAnsi"/>
                <w:b/>
                <w:bCs/>
                <w:i/>
                <w:color w:val="auto"/>
                <w:sz w:val="24"/>
                <w:szCs w:val="24"/>
              </w:rPr>
              <w:t>tocado con la intención de mover.</w:t>
            </w:r>
          </w:p>
          <w:p w14:paraId="5F81C3CE" w14:textId="10418CFB" w:rsidR="00AE137C" w:rsidRPr="00F97309" w:rsidRDefault="00AE137C" w:rsidP="00CC7214">
            <w:pPr>
              <w:suppressAutoHyphens/>
              <w:contextualSpacing/>
              <w:jc w:val="both"/>
              <w:rPr>
                <w:rFonts w:cstheme="minorHAnsi"/>
                <w:b/>
                <w:bCs/>
                <w:i/>
                <w:color w:val="00B050"/>
                <w:sz w:val="24"/>
                <w:szCs w:val="24"/>
              </w:rPr>
            </w:pPr>
          </w:p>
          <w:p w14:paraId="2297C77F" w14:textId="77777777" w:rsidR="00CC7214" w:rsidRPr="00F97309" w:rsidRDefault="00AE137C" w:rsidP="00AE137C">
            <w:pPr>
              <w:suppressAutoHyphens/>
              <w:contextualSpacing/>
              <w:jc w:val="center"/>
              <w:rPr>
                <w:rFonts w:cstheme="minorHAnsi"/>
                <w:sz w:val="24"/>
                <w:szCs w:val="24"/>
              </w:rPr>
            </w:pPr>
            <w:r w:rsidRPr="00F97309">
              <w:rPr>
                <w:rFonts w:cstheme="minorHAnsi"/>
                <w:noProof/>
                <w:sz w:val="24"/>
                <w:szCs w:val="24"/>
                <w:lang w:eastAsia="es-ES"/>
              </w:rPr>
              <w:drawing>
                <wp:inline distT="0" distB="0" distL="0" distR="0" wp14:anchorId="77106791" wp14:editId="6E6A23B7">
                  <wp:extent cx="1642369" cy="164782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63830" cy="1669358"/>
                          </a:xfrm>
                          <a:prstGeom prst="rect">
                            <a:avLst/>
                          </a:prstGeom>
                          <a:noFill/>
                          <a:ln>
                            <a:noFill/>
                          </a:ln>
                        </pic:spPr>
                      </pic:pic>
                    </a:graphicData>
                  </a:graphic>
                </wp:inline>
              </w:drawing>
            </w:r>
          </w:p>
          <w:p w14:paraId="763E624F" w14:textId="78E920AF" w:rsidR="00AE137C" w:rsidRPr="00F97309" w:rsidRDefault="00AE137C" w:rsidP="00AE137C">
            <w:pPr>
              <w:suppressAutoHyphens/>
              <w:contextualSpacing/>
              <w:jc w:val="center"/>
              <w:rPr>
                <w:rFonts w:cstheme="minorHAnsi"/>
                <w:sz w:val="24"/>
                <w:szCs w:val="24"/>
              </w:rPr>
            </w:pPr>
          </w:p>
        </w:tc>
      </w:tr>
    </w:tbl>
    <w:p w14:paraId="23FB1A5D" w14:textId="77777777" w:rsidR="00CC7214" w:rsidRPr="00F97309" w:rsidRDefault="00CC7214">
      <w:pPr>
        <w:suppressAutoHyphens/>
        <w:ind w:left="1418" w:hanging="851"/>
        <w:contextualSpacing/>
        <w:jc w:val="both"/>
        <w:rPr>
          <w:rFonts w:cstheme="minorHAnsi"/>
          <w:sz w:val="24"/>
          <w:szCs w:val="24"/>
        </w:rPr>
      </w:pPr>
    </w:p>
    <w:p w14:paraId="732F1DE0"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4.3</w:t>
      </w:r>
      <w:r w:rsidRPr="00F97309">
        <w:rPr>
          <w:rFonts w:eastAsia="Calibri" w:cstheme="minorHAnsi"/>
          <w:sz w:val="24"/>
          <w:szCs w:val="24"/>
        </w:rPr>
        <w:tab/>
        <w:t>Exceptuando lo previsto en el artículo 4.2, si el jugador que está en juego toca sobre el tablero con la intención de mover o capturar:</w:t>
      </w:r>
    </w:p>
    <w:p w14:paraId="719A0E23" w14:textId="77777777" w:rsidR="002A5545" w:rsidRPr="00F97309" w:rsidRDefault="002A5545">
      <w:pPr>
        <w:tabs>
          <w:tab w:val="left" w:pos="567"/>
          <w:tab w:val="left" w:pos="709"/>
          <w:tab w:val="left" w:pos="993"/>
        </w:tabs>
        <w:suppressAutoHyphens/>
        <w:ind w:left="1406" w:hanging="839"/>
        <w:contextualSpacing/>
        <w:jc w:val="both"/>
        <w:rPr>
          <w:rFonts w:eastAsia="Calibri" w:cstheme="minorHAnsi"/>
          <w:sz w:val="24"/>
          <w:szCs w:val="24"/>
        </w:rPr>
      </w:pPr>
    </w:p>
    <w:p w14:paraId="3E1D46FB" w14:textId="77777777" w:rsidR="002A5545" w:rsidRPr="00F97309" w:rsidRDefault="00201DB2">
      <w:pPr>
        <w:tabs>
          <w:tab w:val="left" w:pos="567"/>
          <w:tab w:val="left" w:pos="709"/>
          <w:tab w:val="left" w:pos="993"/>
        </w:tabs>
        <w:suppressAutoHyphens/>
        <w:ind w:left="1406" w:hanging="839"/>
        <w:contextualSpacing/>
        <w:jc w:val="both"/>
        <w:rPr>
          <w:rFonts w:cstheme="minorHAnsi"/>
          <w:sz w:val="24"/>
          <w:szCs w:val="24"/>
        </w:rPr>
      </w:pPr>
      <w:r w:rsidRPr="00F97309">
        <w:rPr>
          <w:rFonts w:eastAsia="Calibri" w:cstheme="minorHAnsi"/>
          <w:sz w:val="24"/>
          <w:szCs w:val="24"/>
        </w:rPr>
        <w:t>4.3.1</w:t>
      </w:r>
      <w:r w:rsidRPr="00F97309">
        <w:rPr>
          <w:rFonts w:eastAsia="Calibri" w:cstheme="minorHAnsi"/>
          <w:sz w:val="24"/>
          <w:szCs w:val="24"/>
        </w:rPr>
        <w:tab/>
        <w:t xml:space="preserve">una o más piezas propias, debe mover la primera pieza tocada que se pueda mover; </w:t>
      </w:r>
    </w:p>
    <w:p w14:paraId="0438E52D" w14:textId="77777777" w:rsidR="002A5545" w:rsidRPr="00F97309" w:rsidRDefault="002A5545">
      <w:pPr>
        <w:suppressAutoHyphens/>
        <w:ind w:left="1406" w:hanging="840"/>
        <w:contextualSpacing/>
        <w:jc w:val="both"/>
        <w:rPr>
          <w:rFonts w:eastAsia="Calibri" w:cstheme="minorHAnsi"/>
          <w:sz w:val="24"/>
          <w:szCs w:val="24"/>
        </w:rPr>
      </w:pPr>
    </w:p>
    <w:p w14:paraId="15BCA899" w14:textId="77777777" w:rsidR="002A5545" w:rsidRPr="00F97309" w:rsidRDefault="00201DB2">
      <w:pPr>
        <w:suppressAutoHyphens/>
        <w:ind w:left="1406" w:hanging="840"/>
        <w:contextualSpacing/>
        <w:jc w:val="both"/>
        <w:rPr>
          <w:rFonts w:cstheme="minorHAnsi"/>
          <w:sz w:val="24"/>
          <w:szCs w:val="24"/>
        </w:rPr>
      </w:pPr>
      <w:r w:rsidRPr="00F97309">
        <w:rPr>
          <w:rFonts w:eastAsia="Calibri" w:cstheme="minorHAnsi"/>
          <w:sz w:val="24"/>
          <w:szCs w:val="24"/>
        </w:rPr>
        <w:t>4.3.2</w:t>
      </w:r>
      <w:r w:rsidRPr="00F97309">
        <w:rPr>
          <w:rFonts w:eastAsia="Calibri" w:cstheme="minorHAnsi"/>
          <w:sz w:val="24"/>
          <w:szCs w:val="24"/>
        </w:rPr>
        <w:tab/>
      </w:r>
      <w:r w:rsidRPr="00F97309">
        <w:rPr>
          <w:rFonts w:eastAsia="Calibri" w:cstheme="minorHAnsi"/>
          <w:sz w:val="24"/>
          <w:szCs w:val="24"/>
        </w:rPr>
        <w:tab/>
        <w:t>una o más piezas del adversario, debe capturar la primera pieza tocada que pueda ser capturada;</w:t>
      </w:r>
    </w:p>
    <w:p w14:paraId="70C1051F" w14:textId="77777777" w:rsidR="002A5545" w:rsidRPr="00F97309" w:rsidRDefault="00201DB2">
      <w:pPr>
        <w:suppressAutoHyphens/>
        <w:ind w:left="1406" w:hanging="839"/>
        <w:contextualSpacing/>
        <w:jc w:val="both"/>
        <w:rPr>
          <w:rFonts w:cstheme="minorHAnsi"/>
          <w:sz w:val="24"/>
          <w:szCs w:val="24"/>
        </w:rPr>
      </w:pPr>
      <w:r w:rsidRPr="00F97309">
        <w:rPr>
          <w:rFonts w:eastAsia="Calibri" w:cstheme="minorHAnsi"/>
          <w:sz w:val="24"/>
          <w:szCs w:val="24"/>
        </w:rPr>
        <w:t>4.3.3</w:t>
      </w:r>
      <w:r w:rsidRPr="00F97309">
        <w:rPr>
          <w:rFonts w:eastAsia="Calibri" w:cstheme="minorHAnsi"/>
          <w:sz w:val="24"/>
          <w:szCs w:val="24"/>
        </w:rPr>
        <w:tab/>
        <w:t xml:space="preserve">una </w:t>
      </w:r>
      <w:r w:rsidRPr="00F97309">
        <w:rPr>
          <w:rFonts w:eastAsia="Calibri" w:cstheme="minorHAnsi"/>
          <w:i/>
          <w:sz w:val="24"/>
          <w:szCs w:val="24"/>
        </w:rPr>
        <w:t>o más piezas</w:t>
      </w:r>
      <w:r w:rsidRPr="00F97309">
        <w:rPr>
          <w:rFonts w:eastAsia="Calibri" w:cstheme="minorHAnsi"/>
          <w:sz w:val="24"/>
          <w:szCs w:val="24"/>
        </w:rPr>
        <w:t xml:space="preserve"> de cada color, debe capturar la </w:t>
      </w:r>
      <w:r w:rsidRPr="00F97309">
        <w:rPr>
          <w:rFonts w:eastAsia="Calibri" w:cstheme="minorHAnsi"/>
          <w:i/>
          <w:sz w:val="24"/>
          <w:szCs w:val="24"/>
        </w:rPr>
        <w:t>primera pieza tocada</w:t>
      </w:r>
      <w:r w:rsidRPr="00F97309">
        <w:rPr>
          <w:rFonts w:eastAsia="Calibri" w:cstheme="minorHAnsi"/>
          <w:sz w:val="24"/>
          <w:szCs w:val="24"/>
        </w:rPr>
        <w:t xml:space="preserve"> del adversario con </w:t>
      </w:r>
      <w:r w:rsidRPr="00F97309">
        <w:rPr>
          <w:rFonts w:eastAsia="Calibri" w:cstheme="minorHAnsi"/>
          <w:i/>
          <w:sz w:val="24"/>
          <w:szCs w:val="24"/>
        </w:rPr>
        <w:t>su primera pieza tocada</w:t>
      </w:r>
      <w:r w:rsidRPr="00F97309">
        <w:rPr>
          <w:rFonts w:eastAsia="Calibri" w:cstheme="minorHAnsi"/>
          <w:sz w:val="24"/>
          <w:szCs w:val="24"/>
        </w:rPr>
        <w:t xml:space="preserve"> o, si ello es ilegal, mover o capturar la primera pieza tocada que se pueda mover o capturar. Si resulta imposible establecer qué pieza se tocó en primer lugar, será la pieza propia la que se considere como pieza tocada.</w:t>
      </w:r>
    </w:p>
    <w:p w14:paraId="37EE6156" w14:textId="77777777" w:rsidR="002A5545" w:rsidRPr="00F97309" w:rsidRDefault="002A5545">
      <w:pPr>
        <w:tabs>
          <w:tab w:val="left" w:pos="567"/>
          <w:tab w:val="left" w:pos="709"/>
        </w:tabs>
        <w:suppressAutoHyphens/>
        <w:ind w:left="283" w:hanging="283"/>
        <w:contextualSpacing/>
        <w:jc w:val="both"/>
        <w:rPr>
          <w:rFonts w:eastAsia="Calibri" w:cstheme="minorHAnsi"/>
          <w:sz w:val="24"/>
          <w:szCs w:val="24"/>
        </w:rPr>
      </w:pPr>
    </w:p>
    <w:p w14:paraId="4F18F4FC" w14:textId="77777777" w:rsidR="002A5545" w:rsidRPr="00F97309" w:rsidRDefault="00201DB2">
      <w:pPr>
        <w:tabs>
          <w:tab w:val="left" w:pos="567"/>
          <w:tab w:val="left" w:pos="709"/>
        </w:tabs>
        <w:suppressAutoHyphens/>
        <w:ind w:left="283" w:hanging="283"/>
        <w:contextualSpacing/>
        <w:jc w:val="both"/>
        <w:rPr>
          <w:rFonts w:cstheme="minorHAnsi"/>
          <w:sz w:val="24"/>
          <w:szCs w:val="24"/>
        </w:rPr>
      </w:pPr>
      <w:r w:rsidRPr="00F97309">
        <w:rPr>
          <w:rFonts w:eastAsia="Calibri" w:cstheme="minorHAnsi"/>
          <w:sz w:val="24"/>
          <w:szCs w:val="24"/>
        </w:rPr>
        <w:t>4.4</w:t>
      </w:r>
      <w:r w:rsidRPr="00F97309">
        <w:rPr>
          <w:rFonts w:eastAsia="Calibri" w:cstheme="minorHAnsi"/>
          <w:sz w:val="24"/>
          <w:szCs w:val="24"/>
        </w:rPr>
        <w:tab/>
        <w:t>Si el jugador que está en juego</w:t>
      </w:r>
    </w:p>
    <w:p w14:paraId="0B7B5219" w14:textId="77777777" w:rsidR="002A5545" w:rsidRPr="00F97309" w:rsidRDefault="002A5545">
      <w:pPr>
        <w:suppressAutoHyphens/>
        <w:ind w:left="566" w:firstLine="1"/>
        <w:contextualSpacing/>
        <w:jc w:val="both"/>
        <w:rPr>
          <w:rFonts w:eastAsia="Calibri" w:cstheme="minorHAnsi"/>
          <w:sz w:val="24"/>
          <w:szCs w:val="24"/>
        </w:rPr>
      </w:pPr>
    </w:p>
    <w:p w14:paraId="150947CD" w14:textId="77777777" w:rsidR="002A5545" w:rsidRPr="00F97309" w:rsidRDefault="00201DB2">
      <w:pPr>
        <w:suppressAutoHyphens/>
        <w:ind w:left="566" w:firstLine="1"/>
        <w:contextualSpacing/>
        <w:jc w:val="both"/>
        <w:rPr>
          <w:rFonts w:cstheme="minorHAnsi"/>
          <w:sz w:val="24"/>
          <w:szCs w:val="24"/>
        </w:rPr>
      </w:pPr>
      <w:r w:rsidRPr="00F97309">
        <w:rPr>
          <w:rFonts w:eastAsia="Calibri" w:cstheme="minorHAnsi"/>
          <w:sz w:val="24"/>
          <w:szCs w:val="24"/>
        </w:rPr>
        <w:t>4.4.1</w:t>
      </w:r>
      <w:r w:rsidRPr="00F97309">
        <w:rPr>
          <w:rFonts w:eastAsia="Calibri" w:cstheme="minorHAnsi"/>
          <w:sz w:val="24"/>
          <w:szCs w:val="24"/>
        </w:rPr>
        <w:tab/>
        <w:t>toca su rey y una torre, debe enrocar por ese lado si fuera legal hacerlo, o</w:t>
      </w:r>
    </w:p>
    <w:p w14:paraId="20143839" w14:textId="77777777" w:rsidR="002A5545" w:rsidRPr="00F97309" w:rsidRDefault="002A5545">
      <w:pPr>
        <w:suppressAutoHyphens/>
        <w:ind w:left="1408" w:hanging="841"/>
        <w:contextualSpacing/>
        <w:jc w:val="both"/>
        <w:rPr>
          <w:rFonts w:eastAsia="Calibri" w:cstheme="minorHAnsi"/>
          <w:sz w:val="24"/>
          <w:szCs w:val="24"/>
        </w:rPr>
      </w:pPr>
    </w:p>
    <w:p w14:paraId="42BDB7C0" w14:textId="1653729B" w:rsidR="002A5545" w:rsidRPr="00F97309" w:rsidRDefault="00A4107D">
      <w:pPr>
        <w:suppressAutoHyphens/>
        <w:ind w:left="1408" w:hanging="841"/>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14208" behindDoc="0" locked="0" layoutInCell="1" allowOverlap="1" wp14:anchorId="0D15D11A" wp14:editId="0B2C3628">
                <wp:simplePos x="0" y="0"/>
                <wp:positionH relativeFrom="margin">
                  <wp:posOffset>355600</wp:posOffset>
                </wp:positionH>
                <wp:positionV relativeFrom="paragraph">
                  <wp:posOffset>581025</wp:posOffset>
                </wp:positionV>
                <wp:extent cx="6010275" cy="485775"/>
                <wp:effectExtent l="0" t="0" r="28575" b="28575"/>
                <wp:wrapSquare wrapText="bothSides"/>
                <wp:docPr id="2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485775"/>
                        </a:xfrm>
                        <a:prstGeom prst="rect">
                          <a:avLst/>
                        </a:prstGeom>
                        <a:solidFill>
                          <a:schemeClr val="bg1">
                            <a:lumMod val="85000"/>
                          </a:schemeClr>
                        </a:solidFill>
                        <a:ln w="9525">
                          <a:solidFill>
                            <a:srgbClr val="000000"/>
                          </a:solidFill>
                          <a:miter lim="800000"/>
                          <a:headEnd/>
                          <a:tailEnd/>
                        </a:ln>
                      </wps:spPr>
                      <wps:txbx>
                        <w:txbxContent>
                          <w:p w14:paraId="55BA8593" w14:textId="146AA66E" w:rsidR="001A65A2" w:rsidRPr="00D92D52" w:rsidRDefault="001A65A2" w:rsidP="00B52E99">
                            <w:pPr>
                              <w:jc w:val="both"/>
                              <w:rPr>
                                <w:i/>
                                <w:iCs/>
                                <w:color w:val="auto"/>
                              </w:rPr>
                            </w:pPr>
                            <w:r w:rsidRPr="00D92D52">
                              <w:rPr>
                                <w:i/>
                                <w:iCs/>
                                <w:color w:val="auto"/>
                              </w:rPr>
                              <w:t>En este caso, el jugador debe mover su torre, si es posible. Si no es posible mover la torre, debe mover su rey. (Artículo 4.3.1)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15D11A" id="_x0000_s1035" type="#_x0000_t202" style="position:absolute;left:0;text-align:left;margin-left:28pt;margin-top:45.75pt;width:473.25pt;height:38.25pt;z-index:251614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" fillcolor="#d8d8d8 [2732]">
                <v:textbox>
                  <w:txbxContent>
                    <w:p w14:paraId="55BA8593" w14:textId="146AA66E" w:rsidR="001A65A2" w:rsidRPr="00D92D52" w:rsidRDefault="001A65A2" w:rsidP="00B52E99">
                      <w:pPr>
                        <w:jc w:val="both"/>
                        <w:rPr>
                          <w:i/>
                          <w:iCs/>
                          <w:color w:val="auto"/>
                        </w:rPr>
                      </w:pPr>
                      <w:r w:rsidRPr="00D92D52">
                        <w:rPr>
                          <w:i/>
                          <w:iCs/>
                          <w:color w:val="auto"/>
                        </w:rPr>
                        <w:t>En este caso, el jugador debe mover su torre, si es posible. Si no es posible mover la torre, debe mover su rey. (Artículo 4.3.1)</w:t>
                      </w:r>
                    </w:p>
                  </w:txbxContent>
                </v:textbox>
                <w10:wrap type="square" anchorx="margin"/>
              </v:shape>
            </w:pict>
          </mc:Fallback>
        </mc:AlternateContent>
      </w:r>
      <w:r w:rsidR="00201DB2" w:rsidRPr="00F97309">
        <w:rPr>
          <w:rFonts w:eastAsia="Calibri" w:cstheme="minorHAnsi"/>
          <w:sz w:val="24"/>
          <w:szCs w:val="24"/>
        </w:rPr>
        <w:t>4.4.2</w:t>
      </w:r>
      <w:r w:rsidR="00201DB2" w:rsidRPr="00F97309">
        <w:rPr>
          <w:rFonts w:eastAsia="Calibri" w:cstheme="minorHAnsi"/>
          <w:sz w:val="24"/>
          <w:szCs w:val="24"/>
        </w:rPr>
        <w:tab/>
        <w:t>toca deliberadamente una torre y luego su rey, no podrá enrocar por ese lado en ese movimiento y se procederá según lo establecido en el artículo 4.3.a, o</w:t>
      </w:r>
    </w:p>
    <w:p w14:paraId="27DA79CC" w14:textId="1D33FA26" w:rsidR="002A5545" w:rsidRPr="00F97309" w:rsidRDefault="004F0697">
      <w:pPr>
        <w:suppressAutoHyphens/>
        <w:ind w:left="1408" w:hanging="841"/>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18304" behindDoc="0" locked="0" layoutInCell="1" allowOverlap="1" wp14:anchorId="2493B4C3" wp14:editId="227BA923">
                <wp:simplePos x="0" y="0"/>
                <wp:positionH relativeFrom="margin">
                  <wp:align>right</wp:align>
                </wp:positionH>
                <wp:positionV relativeFrom="paragraph">
                  <wp:posOffset>971550</wp:posOffset>
                </wp:positionV>
                <wp:extent cx="5981700" cy="1404620"/>
                <wp:effectExtent l="0" t="0" r="19050" b="10795"/>
                <wp:wrapSquare wrapText="bothSides"/>
                <wp:docPr id="2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404620"/>
                        </a:xfrm>
                        <a:prstGeom prst="rect">
                          <a:avLst/>
                        </a:prstGeom>
                        <a:solidFill>
                          <a:schemeClr val="bg1">
                            <a:lumMod val="85000"/>
                          </a:schemeClr>
                        </a:solidFill>
                        <a:ln w="9525">
                          <a:solidFill>
                            <a:srgbClr val="000000"/>
                          </a:solidFill>
                          <a:miter lim="800000"/>
                          <a:headEnd/>
                          <a:tailEnd/>
                        </a:ln>
                      </wps:spPr>
                      <wps:txbx>
                        <w:txbxContent>
                          <w:p w14:paraId="3F9CF4A7" w14:textId="79F41A7D" w:rsidR="001A65A2" w:rsidRPr="001745DE" w:rsidRDefault="001A65A2" w:rsidP="002F459A">
                            <w:pPr>
                              <w:spacing w:after="0"/>
                              <w:jc w:val="both"/>
                              <w:rPr>
                                <w:i/>
                                <w:iCs/>
                                <w:color w:val="auto"/>
                              </w:rPr>
                            </w:pPr>
                            <w:r w:rsidRPr="001745DE">
                              <w:rPr>
                                <w:i/>
                                <w:iCs/>
                                <w:color w:val="auto"/>
                              </w:rPr>
                              <w:t>Hay que tener en cuenta que el enroque es un movimiento rey.</w:t>
                            </w:r>
                          </w:p>
                          <w:p w14:paraId="63E30232" w14:textId="46FE7FC8" w:rsidR="001A65A2" w:rsidRPr="001745DE" w:rsidRDefault="001A65A2" w:rsidP="002F459A">
                            <w:pPr>
                              <w:spacing w:after="0"/>
                              <w:jc w:val="both"/>
                              <w:rPr>
                                <w:i/>
                                <w:iCs/>
                                <w:color w:val="auto"/>
                              </w:rPr>
                            </w:pPr>
                            <w:r w:rsidRPr="001745DE">
                              <w:rPr>
                                <w:i/>
                                <w:iCs/>
                                <w:color w:val="auto"/>
                              </w:rPr>
                              <w:t>Si un jugador trata de enrocar y se determina que es ilegal, entonces el jugador debe hacer un movimiento con su rey que sea legal. Si no hay movimiento legal del rey, el jugador es libre de hacer cualquier movimiento, no está obligado a mover la torre (pero ver 4.4.2).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93B4C3" id="_x0000_s1036" type="#_x0000_t202" style="position:absolute;left:0;text-align:left;margin-left:419.8pt;margin-top:76.5pt;width:471pt;height:110.6pt;z-index:2516183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" fillcolor="#d8d8d8 [2732]">
                <v:textbox style="mso-fit-shape-to-text:t">
                  <w:txbxContent>
                    <w:p w14:paraId="3F9CF4A7" w14:textId="79F41A7D" w:rsidR="001A65A2" w:rsidRPr="001745DE" w:rsidRDefault="001A65A2" w:rsidP="002F459A">
                      <w:pPr>
                        <w:spacing w:after="0"/>
                        <w:jc w:val="both"/>
                        <w:rPr>
                          <w:i/>
                          <w:iCs/>
                          <w:color w:val="auto"/>
                        </w:rPr>
                      </w:pPr>
                      <w:r w:rsidRPr="001745DE">
                        <w:rPr>
                          <w:i/>
                          <w:iCs/>
                          <w:color w:val="auto"/>
                        </w:rPr>
                        <w:t>Hay que tener en cuenta que el enroque es un movimiento rey.</w:t>
                      </w:r>
                    </w:p>
                    <w:p w14:paraId="63E30232" w14:textId="46FE7FC8" w:rsidR="001A65A2" w:rsidRPr="001745DE" w:rsidRDefault="001A65A2" w:rsidP="002F459A">
                      <w:pPr>
                        <w:spacing w:after="0"/>
                        <w:jc w:val="both"/>
                        <w:rPr>
                          <w:i/>
                          <w:iCs/>
                          <w:color w:val="auto"/>
                        </w:rPr>
                      </w:pPr>
                      <w:r w:rsidRPr="001745DE">
                        <w:rPr>
                          <w:i/>
                          <w:iCs/>
                          <w:color w:val="auto"/>
                        </w:rPr>
                        <w:t>Si un jugador trata de enrocar y se determina que es ilegal, entonces el jugador debe hacer un movimiento con su rey que sea legal. Si no hay movimiento legal del rey, el jugador es libre de hacer cualquier movimiento, no está obligado a mover la torre (pero ver 4.4.2).</w:t>
                      </w:r>
                    </w:p>
                  </w:txbxContent>
                </v:textbox>
                <w10:wrap type="square" anchorx="margin"/>
              </v:shape>
            </w:pict>
          </mc:Fallback>
        </mc:AlternateContent>
      </w:r>
      <w:r w:rsidR="00201DB2" w:rsidRPr="00F97309">
        <w:rPr>
          <w:rFonts w:eastAsia="Calibri" w:cstheme="minorHAnsi"/>
          <w:sz w:val="24"/>
          <w:szCs w:val="24"/>
        </w:rPr>
        <w:t>4.4.3</w:t>
      </w:r>
      <w:r w:rsidR="00201DB2" w:rsidRPr="00F97309">
        <w:rPr>
          <w:rFonts w:eastAsia="Calibri" w:cstheme="minorHAnsi"/>
          <w:sz w:val="24"/>
          <w:szCs w:val="24"/>
        </w:rPr>
        <w:tab/>
        <w:t>con la intención de enrocar, toca el rey y luego una torre, siendo ilegal el enroque con esa torre, el jugador debe realizar otro movimiento legal con su rey (lo que puede incluir el enroque con la otra torre). Si el rey no tiene ningún movimiento legal, el jugador es libre de realizar cualquier movimiento legal, o</w:t>
      </w:r>
    </w:p>
    <w:p w14:paraId="5681FA55" w14:textId="13E39767" w:rsidR="002F459A" w:rsidRPr="00F97309" w:rsidRDefault="002F459A">
      <w:pPr>
        <w:suppressAutoHyphens/>
        <w:ind w:left="1408" w:hanging="841"/>
        <w:contextualSpacing/>
        <w:jc w:val="both"/>
        <w:rPr>
          <w:rFonts w:eastAsia="Calibri" w:cstheme="minorHAnsi"/>
          <w:sz w:val="24"/>
          <w:szCs w:val="24"/>
        </w:rPr>
      </w:pPr>
    </w:p>
    <w:p w14:paraId="4361D062" w14:textId="63E7DFD3" w:rsidR="002A5545" w:rsidRPr="00F97309" w:rsidRDefault="00957E3F">
      <w:pPr>
        <w:suppressAutoHyphens/>
        <w:ind w:left="1408" w:hanging="841"/>
        <w:contextualSpacing/>
        <w:jc w:val="both"/>
        <w:rPr>
          <w:rFonts w:eastAsia="Calibri"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1924480" behindDoc="0" locked="0" layoutInCell="1" allowOverlap="1" wp14:anchorId="7E475767" wp14:editId="6A30B436">
                <wp:simplePos x="0" y="0"/>
                <wp:positionH relativeFrom="margin">
                  <wp:align>right</wp:align>
                </wp:positionH>
                <wp:positionV relativeFrom="paragraph">
                  <wp:posOffset>585470</wp:posOffset>
                </wp:positionV>
                <wp:extent cx="6010275" cy="1404620"/>
                <wp:effectExtent l="0" t="0" r="28575" b="24765"/>
                <wp:wrapSquare wrapText="bothSides"/>
                <wp:docPr id="10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404620"/>
                        </a:xfrm>
                        <a:prstGeom prst="rect">
                          <a:avLst/>
                        </a:prstGeom>
                        <a:solidFill>
                          <a:schemeClr val="bg1">
                            <a:lumMod val="85000"/>
                          </a:schemeClr>
                        </a:solidFill>
                        <a:ln w="9525">
                          <a:solidFill>
                            <a:srgbClr val="000000"/>
                          </a:solidFill>
                          <a:miter lim="800000"/>
                          <a:headEnd/>
                          <a:tailEnd/>
                        </a:ln>
                      </wps:spPr>
                      <wps:txbx>
                        <w:txbxContent>
                          <w:p w14:paraId="73409202" w14:textId="1A7FF123" w:rsidR="001A65A2" w:rsidRPr="00404EE8" w:rsidRDefault="001A65A2" w:rsidP="00AE137C">
                            <w:pPr>
                              <w:suppressAutoHyphens/>
                              <w:contextualSpacing/>
                              <w:jc w:val="both"/>
                              <w:rPr>
                                <w:b/>
                                <w:bCs/>
                                <w:i/>
                                <w:color w:val="auto"/>
                              </w:rPr>
                            </w:pPr>
                            <w:r w:rsidRPr="00404EE8">
                              <w:rPr>
                                <w:b/>
                                <w:bCs/>
                                <w:i/>
                                <w:color w:val="auto"/>
                              </w:rPr>
                              <w:t xml:space="preserve">Cuando un jugador coloca una torre invertida (boca abajo) en la casilla de promoción y continúa la partida, la pieza es considerada como una torre, aunque el jugador la nombre como “dama” o cualquier otra pieza. </w:t>
                            </w:r>
                          </w:p>
                          <w:p w14:paraId="22AED8FC" w14:textId="5E24BAFC" w:rsidR="001A65A2" w:rsidRPr="00404EE8" w:rsidRDefault="001A65A2" w:rsidP="00957E3F">
                            <w:pPr>
                              <w:suppressAutoHyphens/>
                              <w:contextualSpacing/>
                              <w:jc w:val="both"/>
                              <w:rPr>
                                <w:b/>
                                <w:bCs/>
                                <w:color w:val="auto"/>
                              </w:rPr>
                            </w:pPr>
                            <w:r w:rsidRPr="00404EE8">
                              <w:rPr>
                                <w:b/>
                                <w:bCs/>
                                <w:i/>
                                <w:color w:val="auto"/>
                              </w:rPr>
                              <w:t>Si se mueve una torre invertida en diagonal, se convierte en movimiento ilegal. En su turno de juego, el oponente puede girar la torre hacia arriba. Sin embargo, para evitar conflictos, es aconsejable que se solicite la presencia de un árbitro para hacer esto.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475767" id="_x0000_s1037" type="#_x0000_t202" style="position:absolute;left:0;text-align:left;margin-left:422.05pt;margin-top:46.1pt;width:473.25pt;height:110.6pt;z-index:2519244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" fillcolor="#d8d8d8 [2732]">
                <v:textbox style="mso-fit-shape-to-text:t">
                  <w:txbxContent>
                    <w:p w14:paraId="73409202" w14:textId="1A7FF123" w:rsidR="001A65A2" w:rsidRPr="00404EE8" w:rsidRDefault="001A65A2" w:rsidP="00AE137C">
                      <w:pPr>
                        <w:suppressAutoHyphens/>
                        <w:contextualSpacing/>
                        <w:jc w:val="both"/>
                        <w:rPr>
                          <w:b/>
                          <w:bCs/>
                          <w:i/>
                          <w:color w:val="auto"/>
                        </w:rPr>
                      </w:pPr>
                      <w:r w:rsidRPr="00404EE8">
                        <w:rPr>
                          <w:b/>
                          <w:bCs/>
                          <w:i/>
                          <w:color w:val="auto"/>
                        </w:rPr>
                        <w:t xml:space="preserve">Cuando un jugador coloca una torre invertida (boca abajo) en la casilla de promoción y continúa la partida, la pieza es considerada como una torre, aunque el jugador la nombre como “dama” o cualquier otra pieza. </w:t>
                      </w:r>
                    </w:p>
                    <w:p w14:paraId="22AED8FC" w14:textId="5E24BAFC" w:rsidR="001A65A2" w:rsidRPr="00404EE8" w:rsidRDefault="001A65A2" w:rsidP="00957E3F">
                      <w:pPr>
                        <w:suppressAutoHyphens/>
                        <w:contextualSpacing/>
                        <w:jc w:val="both"/>
                        <w:rPr>
                          <w:b/>
                          <w:bCs/>
                          <w:color w:val="auto"/>
                        </w:rPr>
                      </w:pPr>
                      <w:r w:rsidRPr="00404EE8">
                        <w:rPr>
                          <w:b/>
                          <w:bCs/>
                          <w:i/>
                          <w:color w:val="auto"/>
                        </w:rPr>
                        <w:t>Si se mueve una torre invertida en diagonal, se convierte en movimiento ilegal. En su turno de juego, el oponente puede girar la torre hacia arriba. Sin embargo, para evitar conflictos, es aconsejable que se solicite la presencia de un árbitro para hacer esto.</w:t>
                      </w:r>
                    </w:p>
                  </w:txbxContent>
                </v:textbox>
                <w10:wrap type="square" anchorx="margin"/>
              </v:shape>
            </w:pict>
          </mc:Fallback>
        </mc:AlternateContent>
      </w:r>
      <w:r w:rsidR="00201DB2" w:rsidRPr="00F97309">
        <w:rPr>
          <w:rFonts w:eastAsia="Calibri" w:cstheme="minorHAnsi"/>
          <w:sz w:val="24"/>
          <w:szCs w:val="24"/>
        </w:rPr>
        <w:t>4.4.4</w:t>
      </w:r>
      <w:r w:rsidR="00201DB2" w:rsidRPr="00F97309">
        <w:rPr>
          <w:rFonts w:eastAsia="Calibri" w:cstheme="minorHAnsi"/>
          <w:sz w:val="24"/>
          <w:szCs w:val="24"/>
        </w:rPr>
        <w:tab/>
        <w:t xml:space="preserve">promociona un peón, la elección de la nueva pieza se considerará definitiva cuando </w:t>
      </w:r>
      <w:r w:rsidR="003F055A" w:rsidRPr="00F97309">
        <w:rPr>
          <w:rFonts w:eastAsia="Calibri" w:cstheme="minorHAnsi"/>
          <w:sz w:val="24"/>
          <w:szCs w:val="24"/>
        </w:rPr>
        <w:t>esta</w:t>
      </w:r>
      <w:r w:rsidR="00201DB2" w:rsidRPr="00F97309">
        <w:rPr>
          <w:rFonts w:eastAsia="Calibri" w:cstheme="minorHAnsi"/>
          <w:sz w:val="24"/>
          <w:szCs w:val="24"/>
        </w:rPr>
        <w:t xml:space="preserve"> toque la casilla de promoción.</w:t>
      </w:r>
    </w:p>
    <w:p w14:paraId="7949C86E" w14:textId="5E61AAF2" w:rsidR="00AE137C" w:rsidRPr="00F97309" w:rsidRDefault="00AE137C">
      <w:pPr>
        <w:suppressAutoHyphens/>
        <w:ind w:left="1408" w:hanging="841"/>
        <w:contextualSpacing/>
        <w:jc w:val="both"/>
        <w:rPr>
          <w:rFonts w:cstheme="minorHAnsi"/>
          <w:sz w:val="24"/>
          <w:szCs w:val="24"/>
        </w:rPr>
      </w:pPr>
    </w:p>
    <w:p w14:paraId="57892477" w14:textId="77777777"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4.5</w:t>
      </w:r>
      <w:r w:rsidRPr="00F97309">
        <w:rPr>
          <w:rFonts w:eastAsia="Calibri" w:cstheme="minorHAnsi"/>
          <w:sz w:val="24"/>
          <w:szCs w:val="24"/>
        </w:rPr>
        <w:tab/>
        <w:t>Si ninguna de las piezas tocadas de acuerdo con los artículos 4.3 o 4.4 puede ser movida o capturada, el jugador puede realizar cualquier movimiento legal.</w:t>
      </w:r>
    </w:p>
    <w:p w14:paraId="4348CC10" w14:textId="77777777" w:rsidR="00CC6F97" w:rsidRPr="00F97309" w:rsidRDefault="00CC6F97">
      <w:pPr>
        <w:suppressAutoHyphens/>
        <w:ind w:left="567" w:hanging="567"/>
        <w:contextualSpacing/>
        <w:jc w:val="both"/>
        <w:rPr>
          <w:rFonts w:cstheme="minorHAnsi"/>
          <w:sz w:val="24"/>
          <w:szCs w:val="24"/>
        </w:rPr>
      </w:pPr>
    </w:p>
    <w:p w14:paraId="5AC94BB1" w14:textId="77777777" w:rsidR="002A5545" w:rsidRPr="00F97309" w:rsidRDefault="00201DB2">
      <w:pPr>
        <w:tabs>
          <w:tab w:val="left" w:pos="567"/>
        </w:tabs>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4.6</w:t>
      </w:r>
      <w:r w:rsidRPr="00F97309">
        <w:rPr>
          <w:rFonts w:eastAsia="Times New Roman" w:cstheme="minorHAnsi"/>
          <w:sz w:val="24"/>
          <w:szCs w:val="24"/>
          <w:lang w:eastAsia="es-ES"/>
        </w:rPr>
        <w:tab/>
        <w:t xml:space="preserve">El acto de promoción puede realizarse de varias maneras: </w:t>
      </w:r>
    </w:p>
    <w:p w14:paraId="7769A2E2" w14:textId="77777777" w:rsidR="002A5545" w:rsidRPr="00F97309" w:rsidRDefault="00201DB2">
      <w:pPr>
        <w:suppressAutoHyphens/>
        <w:ind w:left="566" w:firstLine="1"/>
        <w:contextualSpacing/>
        <w:jc w:val="both"/>
        <w:rPr>
          <w:rFonts w:cstheme="minorHAnsi"/>
          <w:sz w:val="24"/>
          <w:szCs w:val="24"/>
        </w:rPr>
      </w:pPr>
      <w:r w:rsidRPr="00F97309">
        <w:rPr>
          <w:rFonts w:eastAsia="Calibri" w:cstheme="minorHAnsi"/>
          <w:sz w:val="24"/>
          <w:szCs w:val="24"/>
        </w:rPr>
        <w:t>4.6.1</w:t>
      </w:r>
      <w:r w:rsidRPr="00F97309">
        <w:rPr>
          <w:rFonts w:eastAsia="Calibri" w:cstheme="minorHAnsi"/>
          <w:sz w:val="24"/>
          <w:szCs w:val="24"/>
        </w:rPr>
        <w:tab/>
        <w:t xml:space="preserve">el peón no tiene por qué ser colocado en la casilla de llegada, </w:t>
      </w:r>
    </w:p>
    <w:p w14:paraId="2A9AB349" w14:textId="77777777" w:rsidR="002A5545" w:rsidRPr="00F97309" w:rsidRDefault="002A5545">
      <w:pPr>
        <w:suppressAutoHyphens/>
        <w:ind w:left="1408" w:hanging="841"/>
        <w:contextualSpacing/>
        <w:jc w:val="both"/>
        <w:rPr>
          <w:rFonts w:eastAsia="Calibri" w:cstheme="minorHAnsi"/>
          <w:sz w:val="24"/>
          <w:szCs w:val="24"/>
        </w:rPr>
      </w:pPr>
    </w:p>
    <w:p w14:paraId="0BDCC2AD" w14:textId="77777777" w:rsidR="002A5545" w:rsidRPr="00F97309" w:rsidRDefault="00201DB2">
      <w:pPr>
        <w:suppressAutoHyphens/>
        <w:ind w:left="1408" w:hanging="841"/>
        <w:contextualSpacing/>
        <w:jc w:val="both"/>
        <w:rPr>
          <w:rFonts w:cstheme="minorHAnsi"/>
          <w:sz w:val="24"/>
          <w:szCs w:val="24"/>
        </w:rPr>
      </w:pPr>
      <w:r w:rsidRPr="00F97309">
        <w:rPr>
          <w:rFonts w:eastAsia="Calibri" w:cstheme="minorHAnsi"/>
          <w:sz w:val="24"/>
          <w:szCs w:val="24"/>
        </w:rPr>
        <w:t>4.6.2</w:t>
      </w:r>
      <w:r w:rsidRPr="00F97309">
        <w:rPr>
          <w:rFonts w:eastAsia="Calibri" w:cstheme="minorHAnsi"/>
          <w:sz w:val="24"/>
          <w:szCs w:val="24"/>
        </w:rPr>
        <w:tab/>
        <w:t xml:space="preserve">la retirada del peón y la colocación de la nueva pieza en la casilla de promoción pueden realizarse en cualquier orden. </w:t>
      </w:r>
    </w:p>
    <w:p w14:paraId="2F252171" w14:textId="77777777" w:rsidR="002A5545" w:rsidRPr="00F97309" w:rsidRDefault="002A5545">
      <w:pPr>
        <w:suppressAutoHyphens/>
        <w:ind w:left="1408" w:hanging="841"/>
        <w:contextualSpacing/>
        <w:jc w:val="both"/>
        <w:rPr>
          <w:rFonts w:eastAsia="Calibri" w:cstheme="minorHAnsi"/>
          <w:sz w:val="24"/>
          <w:szCs w:val="24"/>
        </w:rPr>
      </w:pPr>
    </w:p>
    <w:p w14:paraId="3E80C78A" w14:textId="77777777" w:rsidR="002A5545" w:rsidRPr="00F97309" w:rsidRDefault="00201DB2">
      <w:pPr>
        <w:suppressAutoHyphens/>
        <w:ind w:left="1408" w:hanging="841"/>
        <w:contextualSpacing/>
        <w:jc w:val="both"/>
        <w:rPr>
          <w:rFonts w:cstheme="minorHAnsi"/>
          <w:sz w:val="24"/>
          <w:szCs w:val="24"/>
        </w:rPr>
      </w:pPr>
      <w:r w:rsidRPr="00F97309">
        <w:rPr>
          <w:rFonts w:eastAsia="Calibri" w:cstheme="minorHAnsi"/>
          <w:sz w:val="24"/>
          <w:szCs w:val="24"/>
        </w:rPr>
        <w:t xml:space="preserve">4.6.3 </w:t>
      </w:r>
      <w:r w:rsidRPr="00F97309">
        <w:rPr>
          <w:rFonts w:eastAsia="Calibri" w:cstheme="minorHAnsi"/>
          <w:sz w:val="24"/>
          <w:szCs w:val="24"/>
        </w:rPr>
        <w:tab/>
        <w:t xml:space="preserve">Si una pieza del oponente se encuentra en la casilla de llegada, debe ser capturada. </w:t>
      </w:r>
    </w:p>
    <w:p w14:paraId="6D73CAA7" w14:textId="77777777" w:rsidR="002A5545" w:rsidRPr="00F97309" w:rsidRDefault="002A5545">
      <w:pPr>
        <w:suppressAutoHyphens/>
        <w:ind w:left="566" w:hanging="566"/>
        <w:contextualSpacing/>
        <w:jc w:val="both"/>
        <w:rPr>
          <w:rFonts w:eastAsia="Calibri" w:cstheme="minorHAnsi"/>
          <w:sz w:val="24"/>
          <w:szCs w:val="24"/>
        </w:rPr>
      </w:pPr>
    </w:p>
    <w:p w14:paraId="0E325A7D" w14:textId="4075A897" w:rsidR="002A5545" w:rsidRDefault="00201DB2">
      <w:pPr>
        <w:suppressAutoHyphens/>
        <w:ind w:left="566" w:hanging="566"/>
        <w:contextualSpacing/>
        <w:jc w:val="both"/>
        <w:rPr>
          <w:rFonts w:eastAsia="Calibri" w:cstheme="minorHAnsi"/>
          <w:sz w:val="24"/>
          <w:szCs w:val="24"/>
        </w:rPr>
      </w:pPr>
      <w:r w:rsidRPr="00F97309">
        <w:rPr>
          <w:rFonts w:eastAsia="Calibri" w:cstheme="minorHAnsi"/>
          <w:sz w:val="24"/>
          <w:szCs w:val="24"/>
        </w:rPr>
        <w:t>4.7</w:t>
      </w:r>
      <w:r w:rsidRPr="00F97309">
        <w:rPr>
          <w:rFonts w:eastAsia="Calibri" w:cstheme="minorHAnsi"/>
          <w:sz w:val="24"/>
          <w:szCs w:val="24"/>
        </w:rPr>
        <w:tab/>
        <w:t>Cuando se ha dejado una pieza en una casilla, como movimiento legal o parte de un movimiento legal, ya no puede ser movida a otra casilla en este movimiento. Se considera realizado un movimiento:</w:t>
      </w:r>
    </w:p>
    <w:p w14:paraId="7CD17474" w14:textId="77777777" w:rsidR="00861807" w:rsidRPr="00F97309" w:rsidRDefault="00861807">
      <w:pPr>
        <w:suppressAutoHyphens/>
        <w:ind w:left="566" w:hanging="566"/>
        <w:contextualSpacing/>
        <w:jc w:val="both"/>
        <w:rPr>
          <w:rFonts w:cstheme="minorHAnsi"/>
          <w:sz w:val="24"/>
          <w:szCs w:val="24"/>
        </w:rPr>
      </w:pPr>
    </w:p>
    <w:p w14:paraId="1769FBD4" w14:textId="77777777" w:rsidR="002A5545" w:rsidRPr="00F97309" w:rsidRDefault="00201DB2">
      <w:pPr>
        <w:suppressAutoHyphens/>
        <w:ind w:left="1408" w:hanging="841"/>
        <w:contextualSpacing/>
        <w:jc w:val="both"/>
        <w:rPr>
          <w:rFonts w:cstheme="minorHAnsi"/>
          <w:sz w:val="24"/>
          <w:szCs w:val="24"/>
        </w:rPr>
      </w:pPr>
      <w:r w:rsidRPr="00F97309">
        <w:rPr>
          <w:rFonts w:eastAsia="Calibri" w:cstheme="minorHAnsi"/>
          <w:sz w:val="24"/>
          <w:szCs w:val="24"/>
        </w:rPr>
        <w:t>4.7.1</w:t>
      </w:r>
      <w:r w:rsidRPr="00F97309">
        <w:rPr>
          <w:rFonts w:eastAsia="Calibri" w:cstheme="minorHAnsi"/>
          <w:sz w:val="24"/>
          <w:szCs w:val="24"/>
        </w:rPr>
        <w:tab/>
        <w:t>en el caso de una captura, cuando la pieza capturada se ha retirado del tablero y el jugador ha soltado su propia pieza después de situarla en su nueva casilla, o</w:t>
      </w:r>
    </w:p>
    <w:p w14:paraId="57EEC2EA" w14:textId="77777777" w:rsidR="002A5545" w:rsidRPr="00F97309" w:rsidRDefault="002A5545">
      <w:pPr>
        <w:suppressAutoHyphens/>
        <w:ind w:left="1408" w:hanging="841"/>
        <w:contextualSpacing/>
        <w:jc w:val="both"/>
        <w:rPr>
          <w:rFonts w:eastAsia="Calibri" w:cstheme="minorHAnsi"/>
          <w:sz w:val="24"/>
          <w:szCs w:val="24"/>
        </w:rPr>
      </w:pPr>
    </w:p>
    <w:p w14:paraId="7DB86F1C" w14:textId="77777777" w:rsidR="002A5545" w:rsidRPr="00F97309" w:rsidRDefault="00201DB2">
      <w:pPr>
        <w:suppressAutoHyphens/>
        <w:ind w:left="1408" w:hanging="841"/>
        <w:contextualSpacing/>
        <w:jc w:val="both"/>
        <w:rPr>
          <w:rFonts w:cstheme="minorHAnsi"/>
          <w:sz w:val="24"/>
          <w:szCs w:val="24"/>
        </w:rPr>
      </w:pPr>
      <w:r w:rsidRPr="00F97309">
        <w:rPr>
          <w:rFonts w:eastAsia="Calibri" w:cstheme="minorHAnsi"/>
          <w:sz w:val="24"/>
          <w:szCs w:val="24"/>
        </w:rPr>
        <w:t>4.7.2</w:t>
      </w:r>
      <w:r w:rsidRPr="00F97309">
        <w:rPr>
          <w:rFonts w:eastAsia="Calibri" w:cstheme="minorHAnsi"/>
          <w:sz w:val="24"/>
          <w:szCs w:val="24"/>
        </w:rPr>
        <w:tab/>
        <w:t>en el caso del enroque, cuando el jugador ha soltado la torre en la casilla previamente cruzada por el rey. Cuando el jugador ha soltado el rey, el movimiento no se considera todavía completado, pero el jugador ya no tiene otra opción que realizar el enroque por ese lado, siempre que sea legal. Si el enroque por ese lado es ilegal, el jugador debe hacer otro movimiento legal con su rey (que puede incluir el enroque con la otra torre). Si el rey no tiene ningún movimiento legal, el jugador es libre de realizar cualquier movimiento legal.</w:t>
      </w:r>
    </w:p>
    <w:p w14:paraId="278B78CA" w14:textId="77777777" w:rsidR="002A5545" w:rsidRPr="00F97309" w:rsidRDefault="002A5545">
      <w:pPr>
        <w:suppressAutoHyphens/>
        <w:ind w:left="1408" w:hanging="841"/>
        <w:contextualSpacing/>
        <w:jc w:val="both"/>
        <w:rPr>
          <w:rFonts w:eastAsia="Calibri" w:cstheme="minorHAnsi"/>
          <w:sz w:val="24"/>
          <w:szCs w:val="24"/>
        </w:rPr>
      </w:pPr>
    </w:p>
    <w:p w14:paraId="2CA59B5A" w14:textId="77777777" w:rsidR="002A5545" w:rsidRPr="00F97309" w:rsidRDefault="00201DB2">
      <w:pPr>
        <w:tabs>
          <w:tab w:val="left" w:pos="567"/>
        </w:tabs>
        <w:suppressAutoHyphens/>
        <w:ind w:left="1408" w:hanging="841"/>
        <w:contextualSpacing/>
        <w:jc w:val="both"/>
        <w:rPr>
          <w:rFonts w:cstheme="minorHAnsi"/>
          <w:sz w:val="24"/>
          <w:szCs w:val="24"/>
        </w:rPr>
      </w:pPr>
      <w:r w:rsidRPr="00F97309">
        <w:rPr>
          <w:rFonts w:eastAsia="Calibri" w:cstheme="minorHAnsi"/>
          <w:sz w:val="24"/>
          <w:szCs w:val="24"/>
        </w:rPr>
        <w:t>4.7.3</w:t>
      </w:r>
      <w:r w:rsidRPr="00F97309">
        <w:rPr>
          <w:rFonts w:eastAsia="Calibri" w:cstheme="minorHAnsi"/>
          <w:sz w:val="24"/>
          <w:szCs w:val="24"/>
        </w:rPr>
        <w:tab/>
        <w:t>en el caso de la promoción, cuando la mano del jugador ha soltado la nueva pieza en la casilla de promoción, y el peón se ha retirado del tablero.</w:t>
      </w:r>
    </w:p>
    <w:p w14:paraId="6845877C" w14:textId="77777777" w:rsidR="002A5545" w:rsidRPr="00F97309" w:rsidRDefault="002A5545">
      <w:pPr>
        <w:suppressAutoHyphens/>
        <w:ind w:left="567" w:hanging="567"/>
        <w:contextualSpacing/>
        <w:jc w:val="both"/>
        <w:rPr>
          <w:rFonts w:eastAsia="Calibri" w:cstheme="minorHAnsi"/>
          <w:sz w:val="24"/>
          <w:szCs w:val="24"/>
        </w:rPr>
      </w:pPr>
    </w:p>
    <w:p w14:paraId="4E6B9E4D" w14:textId="77777777"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4.8</w:t>
      </w:r>
      <w:r w:rsidRPr="00F97309">
        <w:rPr>
          <w:rFonts w:eastAsia="Calibri" w:cstheme="minorHAnsi"/>
          <w:sz w:val="24"/>
          <w:szCs w:val="24"/>
        </w:rPr>
        <w:tab/>
        <w:t>Una vez que un jugador toca una pieza con la intención de moverla o capturarla, pierde su derecho a reclamar la violación por parte de su adversario de los artículos 4.1 – 4.7.</w:t>
      </w:r>
    </w:p>
    <w:p w14:paraId="11A4CC4A" w14:textId="77777777" w:rsidR="009360EB" w:rsidRPr="00F97309" w:rsidRDefault="009360EB">
      <w:pPr>
        <w:suppressAutoHyphens/>
        <w:ind w:left="567" w:hanging="567"/>
        <w:contextualSpacing/>
        <w:jc w:val="both"/>
        <w:rPr>
          <w:rFonts w:eastAsia="Calibri" w:cstheme="minorHAnsi"/>
          <w:sz w:val="24"/>
          <w:szCs w:val="24"/>
        </w:rPr>
      </w:pPr>
    </w:p>
    <w:p w14:paraId="7A3DDDF7" w14:textId="77777777" w:rsidR="009360EB" w:rsidRPr="00F97309" w:rsidRDefault="009360EB" w:rsidP="009360EB">
      <w:pPr>
        <w:suppressAutoHyphens/>
        <w:ind w:left="567" w:hanging="567"/>
        <w:contextualSpacing/>
        <w:jc w:val="both"/>
        <w:rPr>
          <w:rFonts w:eastAsia="Calibri" w:cstheme="minorHAnsi"/>
          <w:sz w:val="24"/>
          <w:szCs w:val="24"/>
        </w:rPr>
      </w:pPr>
      <w:r w:rsidRPr="00F97309">
        <w:rPr>
          <w:rFonts w:eastAsia="Calibri" w:cstheme="minorHAnsi"/>
          <w:sz w:val="24"/>
          <w:szCs w:val="24"/>
        </w:rPr>
        <w:t>4.9.</w:t>
      </w:r>
      <w:r w:rsidRPr="00F97309">
        <w:rPr>
          <w:rFonts w:eastAsia="Calibri" w:cstheme="minorHAnsi"/>
          <w:sz w:val="24"/>
          <w:szCs w:val="24"/>
        </w:rPr>
        <w:tab/>
        <w:t>Si un jugador es incapaz de mover las piezas, puede proporcionar un asistente, que deberá ser aceptable para el árbitro, para realizar esta operación.</w:t>
      </w:r>
    </w:p>
    <w:p w14:paraId="32793794" w14:textId="77777777" w:rsidR="00CC7214" w:rsidRPr="00F97309" w:rsidRDefault="00CC7214" w:rsidP="009360EB">
      <w:pPr>
        <w:suppressAutoHyphens/>
        <w:ind w:left="567" w:hanging="567"/>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CC7214" w:rsidRPr="00F97309" w14:paraId="463EE2CD" w14:textId="77777777" w:rsidTr="001C19AD">
        <w:tc>
          <w:tcPr>
            <w:tcW w:w="9848" w:type="dxa"/>
            <w:shd w:val="clear" w:color="auto" w:fill="D9D9D9" w:themeFill="background1" w:themeFillShade="D9"/>
          </w:tcPr>
          <w:p w14:paraId="6F560380" w14:textId="77777777" w:rsidR="00CC7214" w:rsidRPr="00F97309" w:rsidRDefault="00CC7214" w:rsidP="00CC7214">
            <w:pPr>
              <w:suppressAutoHyphens/>
              <w:contextualSpacing/>
              <w:jc w:val="both"/>
              <w:rPr>
                <w:rFonts w:eastAsia="Calibri" w:cstheme="minorHAnsi"/>
                <w:i/>
                <w:sz w:val="24"/>
                <w:szCs w:val="24"/>
              </w:rPr>
            </w:pPr>
            <w:r w:rsidRPr="00F97309">
              <w:rPr>
                <w:rFonts w:eastAsia="Calibri" w:cstheme="minorHAnsi"/>
                <w:i/>
                <w:sz w:val="24"/>
                <w:szCs w:val="24"/>
              </w:rPr>
              <w:t xml:space="preserve">Si un árbitro observa una violación del artículo 4, debe intervenir siempre inmediatamente. </w:t>
            </w:r>
          </w:p>
          <w:p w14:paraId="51D1446E" w14:textId="77777777" w:rsidR="00CC7214" w:rsidRPr="00F97309" w:rsidRDefault="00CC7214" w:rsidP="00CC7214">
            <w:pPr>
              <w:suppressAutoHyphens/>
              <w:contextualSpacing/>
              <w:jc w:val="both"/>
              <w:rPr>
                <w:rFonts w:eastAsia="Calibri" w:cstheme="minorHAnsi"/>
                <w:sz w:val="24"/>
                <w:szCs w:val="24"/>
              </w:rPr>
            </w:pPr>
            <w:r w:rsidRPr="00F97309">
              <w:rPr>
                <w:rFonts w:eastAsia="Calibri" w:cstheme="minorHAnsi"/>
                <w:i/>
                <w:sz w:val="24"/>
                <w:szCs w:val="24"/>
              </w:rPr>
              <w:t>El árbitro no debe esperar a que se produzca una reclamación del jugador.</w:t>
            </w:r>
          </w:p>
          <w:p w14:paraId="643AFE69" w14:textId="77777777" w:rsidR="00CC7214" w:rsidRPr="00F97309" w:rsidRDefault="00CC7214" w:rsidP="009360EB">
            <w:pPr>
              <w:suppressAutoHyphens/>
              <w:contextualSpacing/>
              <w:jc w:val="both"/>
              <w:rPr>
                <w:rFonts w:eastAsia="Calibri" w:cstheme="minorHAnsi"/>
                <w:sz w:val="24"/>
                <w:szCs w:val="24"/>
              </w:rPr>
            </w:pPr>
          </w:p>
        </w:tc>
      </w:tr>
    </w:tbl>
    <w:p w14:paraId="758FB872" w14:textId="77777777" w:rsidR="00CC7214" w:rsidRPr="00F97309" w:rsidRDefault="00CC7214" w:rsidP="009360EB">
      <w:pPr>
        <w:suppressAutoHyphens/>
        <w:ind w:left="567" w:hanging="567"/>
        <w:contextualSpacing/>
        <w:jc w:val="both"/>
        <w:rPr>
          <w:rFonts w:eastAsia="Calibri" w:cstheme="minorHAnsi"/>
          <w:sz w:val="24"/>
          <w:szCs w:val="24"/>
        </w:rPr>
      </w:pPr>
    </w:p>
    <w:p w14:paraId="25A3F5C9" w14:textId="153D41AF" w:rsidR="002A5545" w:rsidRPr="00F97309" w:rsidRDefault="00201DB2" w:rsidP="00281552">
      <w:pPr>
        <w:pStyle w:val="11"/>
      </w:pPr>
      <w:bookmarkStart w:id="18" w:name="_Toc118405871"/>
      <w:r w:rsidRPr="00F97309">
        <w:rPr>
          <w:rFonts w:eastAsiaTheme="majorEastAsia"/>
        </w:rPr>
        <w:t xml:space="preserve">Artículo 5: </w:t>
      </w:r>
      <w:r w:rsidR="00020A2F">
        <w:rPr>
          <w:rFonts w:eastAsiaTheme="majorEastAsia"/>
        </w:rPr>
        <w:tab/>
      </w:r>
      <w:r w:rsidRPr="00F97309">
        <w:rPr>
          <w:rFonts w:eastAsiaTheme="majorEastAsia"/>
        </w:rPr>
        <w:t>La finalización de la partida</w:t>
      </w:r>
      <w:bookmarkEnd w:id="18"/>
    </w:p>
    <w:p w14:paraId="1E18E9FA" w14:textId="77777777" w:rsidR="002A5545" w:rsidRPr="00F97309" w:rsidRDefault="00201DB2">
      <w:pPr>
        <w:suppressAutoHyphens/>
        <w:spacing w:after="240" w:line="240" w:lineRule="auto"/>
        <w:ind w:left="1418" w:hanging="851"/>
        <w:contextualSpacing/>
        <w:jc w:val="both"/>
        <w:rPr>
          <w:rFonts w:eastAsia="Calibri" w:cstheme="minorHAnsi"/>
          <w:sz w:val="24"/>
          <w:szCs w:val="24"/>
        </w:rPr>
      </w:pPr>
      <w:r w:rsidRPr="00F97309">
        <w:rPr>
          <w:rFonts w:eastAsia="Calibri" w:cstheme="minorHAnsi"/>
          <w:sz w:val="24"/>
          <w:szCs w:val="24"/>
        </w:rPr>
        <w:t>5.1.1</w:t>
      </w:r>
      <w:r w:rsidRPr="00F97309">
        <w:rPr>
          <w:rFonts w:eastAsia="Calibri" w:cstheme="minorHAnsi"/>
          <w:sz w:val="24"/>
          <w:szCs w:val="24"/>
        </w:rPr>
        <w:tab/>
        <w:t>La partida es ganada por el jugador que ha dado mate al rey de su adversario. Esto finaliza inmediatamente la partida, siempre que el movimiento que generó la posición de mate cumpla con el artículo 3 y con los artículos 4.2 - 4.7.</w:t>
      </w:r>
    </w:p>
    <w:p w14:paraId="3CD4DA03" w14:textId="77777777" w:rsidR="00A8359E" w:rsidRPr="00F97309" w:rsidRDefault="00A8359E">
      <w:pPr>
        <w:suppressAutoHyphens/>
        <w:spacing w:after="240" w:line="240" w:lineRule="auto"/>
        <w:ind w:left="1418" w:hanging="851"/>
        <w:contextualSpacing/>
        <w:jc w:val="both"/>
        <w:rPr>
          <w:rFonts w:cstheme="minorHAnsi"/>
          <w:sz w:val="24"/>
          <w:szCs w:val="24"/>
        </w:rPr>
      </w:pPr>
    </w:p>
    <w:p w14:paraId="5CBF2DBE" w14:textId="77777777" w:rsidR="00EB4E5A" w:rsidRPr="00000549" w:rsidRDefault="00201DB2" w:rsidP="00EB4E5A">
      <w:pPr>
        <w:pStyle w:val="Lista3"/>
        <w:ind w:left="1418" w:hanging="851"/>
        <w:jc w:val="both"/>
        <w:rPr>
          <w:rFonts w:ascii="Times New Roman" w:hAnsi="Times New Roman"/>
          <w:b/>
          <w:bCs/>
          <w:i/>
          <w:iCs/>
          <w:sz w:val="24"/>
          <w:szCs w:val="24"/>
        </w:rPr>
      </w:pPr>
      <w:r w:rsidRPr="00F97309">
        <w:rPr>
          <w:rFonts w:cstheme="minorHAnsi"/>
          <w:sz w:val="24"/>
          <w:szCs w:val="24"/>
        </w:rPr>
        <w:t>5.1.2</w:t>
      </w:r>
      <w:r w:rsidRPr="00F97309">
        <w:rPr>
          <w:rFonts w:cstheme="minorHAnsi"/>
          <w:sz w:val="24"/>
          <w:szCs w:val="24"/>
        </w:rPr>
        <w:tab/>
        <w:t xml:space="preserve">La partida es ganada por el jugador cuyo adversario declara que abandona. </w:t>
      </w:r>
      <w:r w:rsidR="00EB4E5A">
        <w:rPr>
          <w:rFonts w:cstheme="minorHAnsi"/>
          <w:sz w:val="24"/>
          <w:szCs w:val="24"/>
        </w:rPr>
        <w:t>(</w:t>
      </w:r>
      <w:r w:rsidRPr="00F97309">
        <w:rPr>
          <w:rFonts w:cstheme="minorHAnsi"/>
          <w:sz w:val="24"/>
          <w:szCs w:val="24"/>
        </w:rPr>
        <w:t>Esto finaliza inmediatamente la partida</w:t>
      </w:r>
      <w:r w:rsidR="00EB4E5A">
        <w:rPr>
          <w:rFonts w:cstheme="minorHAnsi"/>
          <w:sz w:val="24"/>
          <w:szCs w:val="24"/>
        </w:rPr>
        <w:t xml:space="preserve">) </w:t>
      </w:r>
      <w:r w:rsidR="00EB4E5A" w:rsidRPr="00000549">
        <w:rPr>
          <w:rFonts w:ascii="Times New Roman" w:hAnsi="Times New Roman"/>
          <w:b/>
          <w:bCs/>
          <w:i/>
          <w:iCs/>
          <w:sz w:val="24"/>
          <w:szCs w:val="24"/>
        </w:rPr>
        <w:t>a menos que la posición sea tal que el adversario no puede dar mate al jugador mediante cualquier posible combinación de movimientos legales. En este caso el resultado de la partida será de tablas.</w:t>
      </w: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5F7C0777" w14:textId="77777777" w:rsidTr="001C19AD">
        <w:trPr>
          <w:trHeight w:val="2793"/>
        </w:trPr>
        <w:tc>
          <w:tcPr>
            <w:tcW w:w="9498" w:type="dxa"/>
            <w:shd w:val="clear" w:color="auto" w:fill="D9D9D9" w:themeFill="background1" w:themeFillShade="D9"/>
            <w:tcMar>
              <w:left w:w="43" w:type="dxa"/>
            </w:tcMar>
          </w:tcPr>
          <w:p w14:paraId="0B8D7515" w14:textId="77777777" w:rsidR="002A5545" w:rsidRPr="00F97309" w:rsidRDefault="00201DB2">
            <w:pPr>
              <w:tabs>
                <w:tab w:val="left" w:pos="567"/>
                <w:tab w:val="left" w:pos="1134"/>
              </w:tabs>
              <w:suppressAutoHyphens/>
              <w:spacing w:after="0"/>
              <w:jc w:val="both"/>
              <w:rPr>
                <w:rFonts w:eastAsia="Calibri" w:cstheme="minorHAnsi"/>
                <w:i/>
                <w:color w:val="000000"/>
                <w:sz w:val="24"/>
                <w:szCs w:val="24"/>
              </w:rPr>
            </w:pPr>
            <w:r w:rsidRPr="00F97309">
              <w:rPr>
                <w:rFonts w:eastAsia="Calibri" w:cstheme="minorHAnsi"/>
                <w:i/>
                <w:color w:val="000000"/>
                <w:sz w:val="24"/>
                <w:szCs w:val="24"/>
              </w:rPr>
              <w:t>Hay diferentes formas de abandonar una partida por parte de un jugador:</w:t>
            </w:r>
          </w:p>
          <w:p w14:paraId="1965EDDC" w14:textId="77777777" w:rsidR="002A5545" w:rsidRPr="00F97309" w:rsidRDefault="00201DB2" w:rsidP="00BF7553">
            <w:pPr>
              <w:numPr>
                <w:ilvl w:val="0"/>
                <w:numId w:val="2"/>
              </w:numPr>
              <w:tabs>
                <w:tab w:val="left" w:pos="567"/>
                <w:tab w:val="left" w:pos="1134"/>
              </w:tabs>
              <w:suppressAutoHyphens/>
              <w:contextualSpacing/>
              <w:jc w:val="both"/>
              <w:rPr>
                <w:rFonts w:cstheme="minorHAnsi"/>
                <w:sz w:val="24"/>
                <w:szCs w:val="24"/>
              </w:rPr>
            </w:pPr>
            <w:r w:rsidRPr="00F97309">
              <w:rPr>
                <w:rFonts w:eastAsia="Calibri" w:cstheme="minorHAnsi"/>
                <w:i/>
                <w:color w:val="000000"/>
                <w:sz w:val="24"/>
                <w:szCs w:val="24"/>
              </w:rPr>
              <w:t>parando el reloj.</w:t>
            </w:r>
          </w:p>
          <w:p w14:paraId="7662C6A4" w14:textId="77777777" w:rsidR="002A5545" w:rsidRPr="00F97309" w:rsidRDefault="00201DB2" w:rsidP="00BF7553">
            <w:pPr>
              <w:numPr>
                <w:ilvl w:val="0"/>
                <w:numId w:val="2"/>
              </w:numPr>
              <w:tabs>
                <w:tab w:val="left" w:pos="567"/>
                <w:tab w:val="left" w:pos="1134"/>
              </w:tabs>
              <w:suppressAutoHyphens/>
              <w:contextualSpacing/>
              <w:jc w:val="both"/>
              <w:rPr>
                <w:rFonts w:cstheme="minorHAnsi"/>
                <w:sz w:val="24"/>
                <w:szCs w:val="24"/>
              </w:rPr>
            </w:pPr>
            <w:r w:rsidRPr="00F97309">
              <w:rPr>
                <w:rFonts w:eastAsia="Calibri" w:cstheme="minorHAnsi"/>
                <w:i/>
                <w:sz w:val="24"/>
                <w:szCs w:val="24"/>
              </w:rPr>
              <w:t>anunciando su abandono.</w:t>
            </w:r>
          </w:p>
          <w:p w14:paraId="466B8AD9" w14:textId="77777777" w:rsidR="002A5545" w:rsidRPr="00F97309" w:rsidRDefault="00201DB2" w:rsidP="00BF7553">
            <w:pPr>
              <w:numPr>
                <w:ilvl w:val="0"/>
                <w:numId w:val="2"/>
              </w:numPr>
              <w:tabs>
                <w:tab w:val="left" w:pos="567"/>
                <w:tab w:val="left" w:pos="1134"/>
              </w:tabs>
              <w:suppressAutoHyphens/>
              <w:contextualSpacing/>
              <w:jc w:val="both"/>
              <w:rPr>
                <w:rFonts w:cstheme="minorHAnsi"/>
                <w:sz w:val="24"/>
                <w:szCs w:val="24"/>
              </w:rPr>
            </w:pPr>
            <w:r w:rsidRPr="00F97309">
              <w:rPr>
                <w:rFonts w:eastAsia="Calibri" w:cstheme="minorHAnsi"/>
                <w:i/>
                <w:color w:val="000000"/>
                <w:sz w:val="24"/>
                <w:szCs w:val="24"/>
              </w:rPr>
              <w:t>inclinando el rey.</w:t>
            </w:r>
          </w:p>
          <w:p w14:paraId="26BA77AE" w14:textId="77777777" w:rsidR="002A5545" w:rsidRPr="00F97309" w:rsidRDefault="00201DB2" w:rsidP="00BF7553">
            <w:pPr>
              <w:numPr>
                <w:ilvl w:val="0"/>
                <w:numId w:val="2"/>
              </w:numPr>
              <w:tabs>
                <w:tab w:val="left" w:pos="567"/>
                <w:tab w:val="left" w:pos="1134"/>
              </w:tabs>
              <w:suppressAutoHyphens/>
              <w:contextualSpacing/>
              <w:jc w:val="both"/>
              <w:rPr>
                <w:rFonts w:cstheme="minorHAnsi"/>
                <w:sz w:val="24"/>
                <w:szCs w:val="24"/>
              </w:rPr>
            </w:pPr>
            <w:r w:rsidRPr="00F97309">
              <w:rPr>
                <w:rFonts w:eastAsia="Calibri" w:cstheme="minorHAnsi"/>
                <w:i/>
                <w:color w:val="000000"/>
                <w:sz w:val="24"/>
                <w:szCs w:val="24"/>
              </w:rPr>
              <w:t>estrechando la mano del adversario.</w:t>
            </w:r>
          </w:p>
          <w:p w14:paraId="5A8E27AD" w14:textId="77777777" w:rsidR="002A5545" w:rsidRPr="00F97309" w:rsidRDefault="00201DB2" w:rsidP="00BF7553">
            <w:pPr>
              <w:numPr>
                <w:ilvl w:val="0"/>
                <w:numId w:val="2"/>
              </w:numPr>
              <w:tabs>
                <w:tab w:val="left" w:pos="567"/>
                <w:tab w:val="left" w:pos="1134"/>
              </w:tabs>
              <w:suppressAutoHyphens/>
              <w:contextualSpacing/>
              <w:jc w:val="both"/>
              <w:rPr>
                <w:rFonts w:cstheme="minorHAnsi"/>
                <w:sz w:val="24"/>
                <w:szCs w:val="24"/>
              </w:rPr>
            </w:pPr>
            <w:r w:rsidRPr="00F97309">
              <w:rPr>
                <w:rFonts w:eastAsia="Calibri" w:cstheme="minorHAnsi"/>
                <w:i/>
                <w:color w:val="000000"/>
                <w:sz w:val="24"/>
                <w:szCs w:val="24"/>
              </w:rPr>
              <w:t>firmando la planilla, etc.</w:t>
            </w:r>
          </w:p>
          <w:p w14:paraId="6E27FFA8" w14:textId="7D5C3ED9" w:rsidR="002B60E9" w:rsidRPr="00F97309" w:rsidRDefault="00201DB2">
            <w:pPr>
              <w:tabs>
                <w:tab w:val="left" w:pos="567"/>
                <w:tab w:val="left" w:pos="1134"/>
              </w:tabs>
              <w:suppressAutoHyphens/>
              <w:spacing w:after="0"/>
              <w:jc w:val="both"/>
              <w:rPr>
                <w:rFonts w:eastAsia="Calibri" w:cstheme="minorHAnsi"/>
                <w:i/>
                <w:color w:val="auto"/>
                <w:sz w:val="24"/>
                <w:szCs w:val="24"/>
              </w:rPr>
            </w:pPr>
            <w:r w:rsidRPr="00F97309">
              <w:rPr>
                <w:rFonts w:eastAsia="Calibri" w:cstheme="minorHAnsi"/>
                <w:i/>
                <w:color w:val="000000"/>
                <w:sz w:val="24"/>
                <w:szCs w:val="24"/>
              </w:rPr>
              <w:t xml:space="preserve">Todas estas </w:t>
            </w:r>
            <w:r w:rsidR="00233481" w:rsidRPr="00F97309">
              <w:rPr>
                <w:rFonts w:eastAsia="Calibri" w:cstheme="minorHAnsi"/>
                <w:i/>
                <w:color w:val="000000"/>
                <w:sz w:val="24"/>
                <w:szCs w:val="24"/>
              </w:rPr>
              <w:t>posibilidades y</w:t>
            </w:r>
            <w:r w:rsidRPr="00F97309">
              <w:rPr>
                <w:rFonts w:eastAsia="Calibri" w:cstheme="minorHAnsi"/>
                <w:i/>
                <w:color w:val="000000"/>
                <w:sz w:val="24"/>
                <w:szCs w:val="24"/>
              </w:rPr>
              <w:t xml:space="preserve"> podrían ser malentendidas. </w:t>
            </w:r>
            <w:r w:rsidRPr="00F97309">
              <w:rPr>
                <w:rFonts w:eastAsia="Calibri" w:cstheme="minorHAnsi"/>
                <w:i/>
                <w:color w:val="auto"/>
                <w:sz w:val="24"/>
                <w:szCs w:val="24"/>
              </w:rPr>
              <w:t xml:space="preserve">Por lo tanto, </w:t>
            </w:r>
            <w:r w:rsidR="002B60E9" w:rsidRPr="00F97309">
              <w:rPr>
                <w:rFonts w:eastAsia="Calibri" w:cstheme="minorHAnsi"/>
                <w:i/>
                <w:color w:val="auto"/>
                <w:sz w:val="24"/>
                <w:szCs w:val="24"/>
              </w:rPr>
              <w:t>la situación tiene que quedar clara.</w:t>
            </w:r>
            <w:r w:rsidR="002B60E9" w:rsidRPr="00F97309">
              <w:rPr>
                <w:rFonts w:cstheme="minorHAnsi"/>
                <w:sz w:val="24"/>
                <w:szCs w:val="24"/>
              </w:rPr>
              <w:t xml:space="preserve"> </w:t>
            </w:r>
            <w:r w:rsidR="002B60E9" w:rsidRPr="00F97309">
              <w:rPr>
                <w:rFonts w:eastAsia="Calibri" w:cstheme="minorHAnsi"/>
                <w:i/>
                <w:color w:val="auto"/>
                <w:sz w:val="24"/>
                <w:szCs w:val="24"/>
              </w:rPr>
              <w:t>Al final de la partida, el árbitro debe asegurarse de que ambas planillas tengan el mismo resultado.</w:t>
            </w:r>
          </w:p>
          <w:p w14:paraId="38779AD7" w14:textId="77777777" w:rsidR="002A5545" w:rsidRPr="00F97309" w:rsidRDefault="00201DB2" w:rsidP="003105C3">
            <w:pPr>
              <w:tabs>
                <w:tab w:val="left" w:pos="567"/>
                <w:tab w:val="left" w:pos="1134"/>
              </w:tabs>
              <w:suppressAutoHyphens/>
              <w:spacing w:after="0"/>
              <w:jc w:val="both"/>
              <w:rPr>
                <w:rFonts w:cstheme="minorHAnsi"/>
                <w:sz w:val="24"/>
                <w:szCs w:val="24"/>
              </w:rPr>
            </w:pPr>
            <w:r w:rsidRPr="00F97309">
              <w:rPr>
                <w:rFonts w:eastAsia="Calibri" w:cstheme="minorHAnsi"/>
                <w:i/>
                <w:color w:val="000000"/>
                <w:sz w:val="24"/>
                <w:szCs w:val="24"/>
              </w:rPr>
              <w:t>Si un jugador no desea continuar una partida y se marcha sin abandonar o sin notificárselo al árbitro, será considerado descortés. Podría ser sancionado, a criterio del árbitro principal, por conducta antideportiva</w:t>
            </w:r>
            <w:r w:rsidR="003105C3" w:rsidRPr="00F97309">
              <w:rPr>
                <w:rFonts w:eastAsia="Calibri" w:cstheme="minorHAnsi"/>
                <w:i/>
                <w:color w:val="000000"/>
                <w:sz w:val="24"/>
                <w:szCs w:val="24"/>
              </w:rPr>
              <w:t>.</w:t>
            </w:r>
          </w:p>
        </w:tc>
      </w:tr>
    </w:tbl>
    <w:p w14:paraId="34374682" w14:textId="77777777" w:rsidR="002A5545" w:rsidRPr="00F97309" w:rsidRDefault="002A5545">
      <w:pPr>
        <w:suppressAutoHyphens/>
        <w:ind w:left="1418" w:hanging="851"/>
        <w:contextualSpacing/>
        <w:jc w:val="both"/>
        <w:rPr>
          <w:rFonts w:eastAsia="Calibri" w:cstheme="minorHAnsi"/>
          <w:sz w:val="24"/>
          <w:szCs w:val="24"/>
        </w:rPr>
      </w:pPr>
    </w:p>
    <w:p w14:paraId="4798C0BE" w14:textId="77777777"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 xml:space="preserve">5.2.1 </w:t>
      </w:r>
      <w:r w:rsidRPr="00F97309">
        <w:rPr>
          <w:rFonts w:eastAsia="Calibri" w:cstheme="minorHAnsi"/>
          <w:sz w:val="24"/>
          <w:szCs w:val="24"/>
        </w:rPr>
        <w:tab/>
        <w:t>La partida es tablas cuando el jugador que está en juego no puede hacer ningún movimiento legal y su rey no está en jaque. Se dice entonces que el rey está “ahogado”. Esto finaliza inmediatamente la partida, siempre que el movimiento que generó la posición de rey ahogado cumpla con el artículo 3 y los artículos 4.2 - 4.7.</w:t>
      </w:r>
    </w:p>
    <w:p w14:paraId="4A2718DB" w14:textId="77777777" w:rsidR="00CC6F97" w:rsidRPr="00F97309" w:rsidRDefault="00CC6F97">
      <w:pPr>
        <w:suppressAutoHyphens/>
        <w:ind w:left="1418" w:hanging="851"/>
        <w:contextualSpacing/>
        <w:jc w:val="both"/>
        <w:rPr>
          <w:rFonts w:cstheme="minorHAnsi"/>
          <w:sz w:val="24"/>
          <w:szCs w:val="24"/>
        </w:rPr>
      </w:pPr>
    </w:p>
    <w:p w14:paraId="58F16F9C" w14:textId="77777777"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 xml:space="preserve">5.2.2 </w:t>
      </w:r>
      <w:r w:rsidRPr="00F97309">
        <w:rPr>
          <w:rFonts w:eastAsia="Calibri" w:cstheme="minorHAnsi"/>
          <w:sz w:val="24"/>
          <w:szCs w:val="24"/>
        </w:rPr>
        <w:tab/>
        <w:t>La partida es tablas cuando se alcanza una posición en la que ningún jugador puede dar mate al rey del adversario con cualquier serie de movimientos legales. Se dice entonces que la partida termina en una “posición muerta”. Esto finaliza inmediatamente la partida, siempre que el movimiento que generó tal posición cumpla con el artículo 3 y con los artículos 4.2 a 4.7.</w:t>
      </w:r>
    </w:p>
    <w:p w14:paraId="41539CA6" w14:textId="77777777" w:rsidR="001004D6" w:rsidRPr="00F97309" w:rsidRDefault="001004D6">
      <w:pPr>
        <w:suppressAutoHyphens/>
        <w:ind w:left="1418" w:hanging="851"/>
        <w:contextualSpacing/>
        <w:jc w:val="both"/>
        <w:rPr>
          <w:rFonts w:eastAsia="Calibri" w:cstheme="minorHAnsi"/>
          <w:sz w:val="24"/>
          <w:szCs w:val="24"/>
        </w:rPr>
      </w:pPr>
    </w:p>
    <w:p w14:paraId="3FAD5223" w14:textId="4FFCB808" w:rsidR="002A5545" w:rsidRPr="00F97309" w:rsidRDefault="00201DB2" w:rsidP="00840F1A">
      <w:pPr>
        <w:suppressAutoHyphens/>
        <w:ind w:left="1407" w:hanging="840"/>
        <w:contextualSpacing/>
        <w:jc w:val="both"/>
        <w:rPr>
          <w:rFonts w:eastAsia="Calibri" w:cstheme="minorHAnsi"/>
          <w:sz w:val="24"/>
          <w:szCs w:val="24"/>
        </w:rPr>
      </w:pPr>
      <w:r w:rsidRPr="00F97309">
        <w:rPr>
          <w:rFonts w:eastAsia="Calibri" w:cstheme="minorHAnsi"/>
          <w:sz w:val="24"/>
          <w:szCs w:val="24"/>
        </w:rPr>
        <w:t xml:space="preserve">5.2.3 </w:t>
      </w:r>
      <w:r w:rsidRPr="00F97309">
        <w:rPr>
          <w:rFonts w:eastAsia="Calibri" w:cstheme="minorHAnsi"/>
          <w:sz w:val="24"/>
          <w:szCs w:val="24"/>
        </w:rPr>
        <w:tab/>
        <w:t xml:space="preserve">La partida es tablas por acuerdo entre los dos jugadores durante el desarrollo de la misma, </w:t>
      </w:r>
      <w:r w:rsidRPr="00F97309">
        <w:rPr>
          <w:rFonts w:eastAsia="Calibri" w:cstheme="minorHAnsi"/>
          <w:i/>
          <w:sz w:val="24"/>
          <w:szCs w:val="24"/>
        </w:rPr>
        <w:t>siempre y cuando ambos jugadores hayan efectuado al menos un movimiento</w:t>
      </w:r>
      <w:r w:rsidRPr="00F97309">
        <w:rPr>
          <w:rFonts w:eastAsia="Calibri" w:cstheme="minorHAnsi"/>
          <w:sz w:val="24"/>
          <w:szCs w:val="24"/>
        </w:rPr>
        <w:t>. Esto finaliza inmediatamente la partida.</w:t>
      </w:r>
    </w:p>
    <w:p w14:paraId="2D2CF455" w14:textId="77777777" w:rsidR="006E7147" w:rsidRPr="00F97309" w:rsidRDefault="006E7147" w:rsidP="00840F1A">
      <w:pPr>
        <w:suppressAutoHyphens/>
        <w:ind w:left="1407" w:hanging="840"/>
        <w:contextualSpacing/>
        <w:jc w:val="both"/>
        <w:rPr>
          <w:rFonts w:eastAsia="Calibri" w:cstheme="minorHAnsi"/>
          <w:sz w:val="24"/>
          <w:szCs w:val="24"/>
        </w:rPr>
      </w:pPr>
    </w:p>
    <w:tbl>
      <w:tblPr>
        <w:tblStyle w:val="Tablaconcuadrcula"/>
        <w:tblW w:w="0" w:type="auto"/>
        <w:tblInd w:w="704" w:type="dxa"/>
        <w:shd w:val="clear" w:color="auto" w:fill="D9D9D9" w:themeFill="background1" w:themeFillShade="D9"/>
        <w:tblLook w:val="04A0" w:firstRow="1" w:lastRow="0" w:firstColumn="1" w:lastColumn="0" w:noHBand="0" w:noVBand="1"/>
      </w:tblPr>
      <w:tblGrid>
        <w:gridCol w:w="9338"/>
      </w:tblGrid>
      <w:tr w:rsidR="001004D6" w:rsidRPr="00F97309" w14:paraId="7BED4905" w14:textId="77777777" w:rsidTr="001C19AD">
        <w:tc>
          <w:tcPr>
            <w:tcW w:w="9338" w:type="dxa"/>
            <w:shd w:val="clear" w:color="auto" w:fill="D9D9D9" w:themeFill="background1" w:themeFillShade="D9"/>
          </w:tcPr>
          <w:p w14:paraId="448DA01E" w14:textId="05139E42"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 xml:space="preserve">Esta regla es aplicable sólo si el Artículo 9.1.1 (prohibición de hacer tablas antes de un número mínimo de </w:t>
            </w:r>
            <w:r w:rsidR="00F4538E" w:rsidRPr="00F97309">
              <w:rPr>
                <w:rFonts w:eastAsia="Calibri" w:cstheme="minorHAnsi"/>
                <w:i/>
                <w:sz w:val="24"/>
                <w:szCs w:val="24"/>
              </w:rPr>
              <w:t>movimientos</w:t>
            </w:r>
            <w:r w:rsidRPr="00F97309">
              <w:rPr>
                <w:rFonts w:eastAsia="Calibri" w:cstheme="minorHAnsi"/>
                <w:i/>
                <w:sz w:val="24"/>
                <w:szCs w:val="24"/>
              </w:rPr>
              <w:t>) no se aplica.</w:t>
            </w:r>
          </w:p>
          <w:p w14:paraId="61534F32" w14:textId="77777777" w:rsidR="001004D6" w:rsidRPr="00F97309" w:rsidRDefault="001004D6" w:rsidP="00F00C77">
            <w:pPr>
              <w:suppressAutoHyphens/>
              <w:contextualSpacing/>
              <w:jc w:val="both"/>
              <w:rPr>
                <w:rFonts w:eastAsia="Calibri" w:cstheme="minorHAnsi"/>
                <w:i/>
                <w:sz w:val="24"/>
                <w:szCs w:val="24"/>
              </w:rPr>
            </w:pPr>
            <w:r w:rsidRPr="00F97309">
              <w:rPr>
                <w:rFonts w:eastAsia="Calibri" w:cstheme="minorHAnsi"/>
                <w:i/>
                <w:sz w:val="24"/>
                <w:szCs w:val="24"/>
              </w:rPr>
              <w:t>La mejor manera de acabar una partida es anotar el resultado en la planilla (si hay alguna) (Véase el artículo 8) y que ambos jugadores la firmen.  Esto constituye un documento legal, incluso si el asunto se complica.</w:t>
            </w:r>
          </w:p>
          <w:p w14:paraId="53F1BD05" w14:textId="3AA1840A" w:rsidR="00F00C77" w:rsidRPr="00F97309" w:rsidRDefault="00F00C77" w:rsidP="00F00C77">
            <w:pPr>
              <w:suppressAutoHyphens/>
              <w:contextualSpacing/>
              <w:jc w:val="both"/>
              <w:rPr>
                <w:rFonts w:eastAsia="Calibri" w:cstheme="minorHAnsi"/>
                <w:sz w:val="24"/>
                <w:szCs w:val="24"/>
              </w:rPr>
            </w:pPr>
          </w:p>
        </w:tc>
      </w:tr>
    </w:tbl>
    <w:p w14:paraId="00A72FAB" w14:textId="77777777" w:rsidR="00F56B77" w:rsidRPr="00F97309" w:rsidRDefault="00F56B77">
      <w:pPr>
        <w:keepNext/>
        <w:keepLines/>
        <w:suppressAutoHyphens/>
        <w:spacing w:before="200" w:after="240"/>
        <w:jc w:val="both"/>
        <w:outlineLvl w:val="2"/>
        <w:rPr>
          <w:rFonts w:eastAsiaTheme="majorEastAsia" w:cstheme="minorHAnsi"/>
          <w:b/>
          <w:bCs/>
          <w:sz w:val="24"/>
          <w:szCs w:val="24"/>
        </w:rPr>
      </w:pPr>
    </w:p>
    <w:p w14:paraId="6E0D138F" w14:textId="6E4C84AA" w:rsidR="00CC6F97" w:rsidRPr="00F97309" w:rsidRDefault="00CC6F97" w:rsidP="00281552">
      <w:pPr>
        <w:pStyle w:val="10"/>
        <w:rPr>
          <w:rFonts w:eastAsiaTheme="majorEastAsia"/>
        </w:rPr>
      </w:pPr>
      <w:bookmarkStart w:id="19" w:name="_Toc118405872"/>
      <w:r w:rsidRPr="00F97309">
        <w:rPr>
          <w:rFonts w:eastAsiaTheme="majorEastAsia"/>
        </w:rPr>
        <w:t xml:space="preserve">REGLAS </w:t>
      </w:r>
      <w:r w:rsidRPr="00E967A7">
        <w:rPr>
          <w:rFonts w:eastAsiaTheme="majorEastAsia"/>
          <w:color w:val="auto"/>
        </w:rPr>
        <w:t xml:space="preserve">DE </w:t>
      </w:r>
      <w:r w:rsidR="005729A9" w:rsidRPr="00E967A7">
        <w:rPr>
          <w:rFonts w:eastAsiaTheme="majorEastAsia"/>
          <w:color w:val="auto"/>
        </w:rPr>
        <w:t xml:space="preserve">JUEGO EN LA </w:t>
      </w:r>
      <w:r w:rsidRPr="00E967A7">
        <w:rPr>
          <w:rFonts w:eastAsiaTheme="majorEastAsia"/>
          <w:color w:val="auto"/>
        </w:rPr>
        <w:t>CO</w:t>
      </w:r>
      <w:r w:rsidRPr="00F97309">
        <w:rPr>
          <w:rFonts w:eastAsiaTheme="majorEastAsia"/>
        </w:rPr>
        <w:t>MPETICIÓN</w:t>
      </w:r>
      <w:bookmarkEnd w:id="19"/>
    </w:p>
    <w:p w14:paraId="06B449FE" w14:textId="6A0D8B9F" w:rsidR="002A5545" w:rsidRPr="00F97309" w:rsidRDefault="00201DB2" w:rsidP="00281552">
      <w:pPr>
        <w:pStyle w:val="11"/>
      </w:pPr>
      <w:bookmarkStart w:id="20" w:name="_Toc118405873"/>
      <w:r w:rsidRPr="00F97309">
        <w:rPr>
          <w:rFonts w:eastAsiaTheme="majorEastAsia"/>
        </w:rPr>
        <w:t xml:space="preserve">Artículo 6: </w:t>
      </w:r>
      <w:r w:rsidR="00020A2F">
        <w:rPr>
          <w:rFonts w:eastAsiaTheme="majorEastAsia"/>
        </w:rPr>
        <w:tab/>
      </w:r>
      <w:r w:rsidRPr="00F97309">
        <w:rPr>
          <w:rFonts w:eastAsiaTheme="majorEastAsia"/>
        </w:rPr>
        <w:t>El reloj de ajedrez</w:t>
      </w:r>
      <w:bookmarkEnd w:id="20"/>
    </w:p>
    <w:p w14:paraId="4D873E42" w14:textId="77777777" w:rsidR="002A5545" w:rsidRPr="00F97309" w:rsidRDefault="00201DB2">
      <w:pPr>
        <w:suppressAutoHyphens/>
        <w:spacing w:after="240"/>
        <w:ind w:left="567" w:hanging="567"/>
        <w:contextualSpacing/>
        <w:jc w:val="both"/>
        <w:rPr>
          <w:rFonts w:cstheme="minorHAnsi"/>
          <w:sz w:val="24"/>
          <w:szCs w:val="24"/>
        </w:rPr>
      </w:pPr>
      <w:r w:rsidRPr="00F97309">
        <w:rPr>
          <w:rFonts w:eastAsia="Calibri" w:cstheme="minorHAnsi"/>
          <w:sz w:val="24"/>
          <w:szCs w:val="24"/>
        </w:rPr>
        <w:t>6.1</w:t>
      </w:r>
      <w:r w:rsidRPr="00F97309">
        <w:rPr>
          <w:rFonts w:eastAsia="Calibri" w:cstheme="minorHAnsi"/>
          <w:sz w:val="24"/>
          <w:szCs w:val="24"/>
        </w:rPr>
        <w:tab/>
        <w:t>Se entiende por “reloj de ajedrez” un reloj con dos indicadores de tiempo, conectados entre sí de tal forma que solo uno de ellos pueda funcionar en cada momento.</w:t>
      </w:r>
    </w:p>
    <w:p w14:paraId="586C5187" w14:textId="77777777" w:rsidR="002A5545" w:rsidRPr="00F97309" w:rsidRDefault="00201DB2">
      <w:pPr>
        <w:suppressAutoHyphens/>
        <w:spacing w:after="0" w:line="240" w:lineRule="auto"/>
        <w:ind w:left="567"/>
        <w:jc w:val="both"/>
        <w:rPr>
          <w:rFonts w:cstheme="minorHAnsi"/>
          <w:sz w:val="24"/>
          <w:szCs w:val="24"/>
        </w:rPr>
      </w:pPr>
      <w:r w:rsidRPr="00F97309">
        <w:rPr>
          <w:rFonts w:eastAsia="Calibri" w:cstheme="minorHAnsi"/>
          <w:sz w:val="24"/>
          <w:szCs w:val="24"/>
        </w:rPr>
        <w:t xml:space="preserve">En las presentes </w:t>
      </w:r>
      <w:r w:rsidRPr="00F97309">
        <w:rPr>
          <w:rFonts w:eastAsia="Calibri" w:cstheme="minorHAnsi"/>
          <w:i/>
          <w:sz w:val="24"/>
          <w:szCs w:val="24"/>
        </w:rPr>
        <w:t>Leyes</w:t>
      </w:r>
      <w:r w:rsidRPr="00F97309">
        <w:rPr>
          <w:rFonts w:eastAsia="Calibri" w:cstheme="minorHAnsi"/>
          <w:sz w:val="24"/>
          <w:szCs w:val="24"/>
        </w:rPr>
        <w:t>, el término “reloj” hace referencia a uno de los dos citados indicadores de tiempo.</w:t>
      </w:r>
    </w:p>
    <w:p w14:paraId="4E8082EE" w14:textId="77777777" w:rsidR="002A5545" w:rsidRPr="00F97309" w:rsidRDefault="002A5545">
      <w:pPr>
        <w:suppressAutoHyphens/>
        <w:spacing w:after="0" w:line="240" w:lineRule="auto"/>
        <w:ind w:left="567"/>
        <w:jc w:val="both"/>
        <w:rPr>
          <w:rFonts w:eastAsia="Calibri" w:cstheme="minorHAnsi"/>
          <w:sz w:val="24"/>
          <w:szCs w:val="24"/>
        </w:rPr>
      </w:pPr>
    </w:p>
    <w:p w14:paraId="332BCAF7" w14:textId="77777777" w:rsidR="002A5545" w:rsidRPr="00F97309" w:rsidRDefault="00DF15CD">
      <w:pPr>
        <w:suppressAutoHyphens/>
        <w:spacing w:after="0" w:line="240" w:lineRule="auto"/>
        <w:ind w:left="567"/>
        <w:jc w:val="both"/>
        <w:rPr>
          <w:rFonts w:cstheme="minorHAnsi"/>
          <w:sz w:val="24"/>
          <w:szCs w:val="24"/>
        </w:rPr>
      </w:pPr>
      <w:r w:rsidRPr="00F97309">
        <w:rPr>
          <w:rFonts w:eastAsia="Calibri" w:cstheme="minorHAnsi"/>
          <w:sz w:val="24"/>
          <w:szCs w:val="24"/>
        </w:rPr>
        <w:t>Cada indicador de tiempo</w:t>
      </w:r>
      <w:r w:rsidR="00201DB2" w:rsidRPr="00F97309">
        <w:rPr>
          <w:rFonts w:eastAsia="Calibri" w:cstheme="minorHAnsi"/>
          <w:sz w:val="24"/>
          <w:szCs w:val="24"/>
        </w:rPr>
        <w:t xml:space="preserve"> cuenta con una “bandera”.</w:t>
      </w:r>
    </w:p>
    <w:p w14:paraId="32162BCA" w14:textId="77777777" w:rsidR="002A5545" w:rsidRPr="00F97309" w:rsidRDefault="002A5545">
      <w:pPr>
        <w:suppressAutoHyphens/>
        <w:spacing w:after="0" w:line="240" w:lineRule="auto"/>
        <w:ind w:left="567"/>
        <w:jc w:val="both"/>
        <w:rPr>
          <w:rFonts w:eastAsia="Calibri" w:cstheme="minorHAnsi"/>
          <w:sz w:val="24"/>
          <w:szCs w:val="24"/>
        </w:rPr>
      </w:pPr>
    </w:p>
    <w:p w14:paraId="179AB7DB" w14:textId="77777777" w:rsidR="002A5545" w:rsidRPr="00F97309" w:rsidRDefault="00201DB2">
      <w:pPr>
        <w:suppressAutoHyphens/>
        <w:spacing w:after="0" w:line="240" w:lineRule="auto"/>
        <w:ind w:left="567"/>
        <w:jc w:val="both"/>
        <w:rPr>
          <w:rFonts w:eastAsia="Calibri" w:cstheme="minorHAnsi"/>
          <w:sz w:val="24"/>
          <w:szCs w:val="24"/>
        </w:rPr>
      </w:pPr>
      <w:bookmarkStart w:id="21" w:name="_Hlk70168927"/>
      <w:r w:rsidRPr="00F97309">
        <w:rPr>
          <w:rFonts w:eastAsia="Calibri" w:cstheme="minorHAnsi"/>
          <w:sz w:val="24"/>
          <w:szCs w:val="24"/>
        </w:rPr>
        <w:t>Se entiende por “caída de bandera” la finalización del tiempo asignado a un jugador.</w:t>
      </w:r>
    </w:p>
    <w:bookmarkEnd w:id="21"/>
    <w:p w14:paraId="258C0D60" w14:textId="77777777" w:rsidR="001004D6" w:rsidRPr="00F97309" w:rsidRDefault="001004D6">
      <w:pPr>
        <w:suppressAutoHyphens/>
        <w:spacing w:after="0" w:line="240" w:lineRule="auto"/>
        <w:ind w:left="567"/>
        <w:jc w:val="both"/>
        <w:rPr>
          <w:rFonts w:eastAsia="Calibri" w:cstheme="minorHAnsi"/>
          <w:sz w:val="24"/>
          <w:szCs w:val="24"/>
        </w:rPr>
      </w:pPr>
    </w:p>
    <w:tbl>
      <w:tblPr>
        <w:tblStyle w:val="Tablaconcuadrcula"/>
        <w:tblW w:w="0" w:type="auto"/>
        <w:tblInd w:w="567" w:type="dxa"/>
        <w:shd w:val="clear" w:color="auto" w:fill="D9D9D9" w:themeFill="background1" w:themeFillShade="D9"/>
        <w:tblLook w:val="04A0" w:firstRow="1" w:lastRow="0" w:firstColumn="1" w:lastColumn="0" w:noHBand="0" w:noVBand="1"/>
      </w:tblPr>
      <w:tblGrid>
        <w:gridCol w:w="9481"/>
      </w:tblGrid>
      <w:tr w:rsidR="001004D6" w:rsidRPr="00F97309" w14:paraId="306B07DF" w14:textId="77777777" w:rsidTr="001C19AD">
        <w:tc>
          <w:tcPr>
            <w:tcW w:w="10410" w:type="dxa"/>
            <w:shd w:val="clear" w:color="auto" w:fill="D9D9D9" w:themeFill="background1" w:themeFillShade="D9"/>
          </w:tcPr>
          <w:sdt>
            <w:sdtPr>
              <w:rPr>
                <w:rFonts w:eastAsia="Calibri" w:cstheme="minorHAnsi"/>
                <w:i/>
                <w:sz w:val="24"/>
                <w:szCs w:val="24"/>
              </w:rPr>
              <w:id w:val="-1875772724"/>
              <w:temporary/>
              <w15:appearance w15:val="hidden"/>
            </w:sdtPr>
            <w:sdtContent>
              <w:p w14:paraId="08E9D3ED" w14:textId="77777777" w:rsidR="001004D6" w:rsidRPr="00F97309" w:rsidRDefault="001004D6" w:rsidP="001004D6">
                <w:pPr>
                  <w:suppressAutoHyphens/>
                  <w:spacing w:after="0"/>
                  <w:jc w:val="both"/>
                  <w:rPr>
                    <w:rFonts w:eastAsia="Calibri" w:cstheme="minorHAnsi"/>
                    <w:i/>
                    <w:sz w:val="24"/>
                    <w:szCs w:val="24"/>
                  </w:rPr>
                </w:pPr>
                <w:r w:rsidRPr="00F97309">
                  <w:rPr>
                    <w:rFonts w:eastAsia="Calibri" w:cstheme="minorHAnsi"/>
                    <w:i/>
                    <w:sz w:val="24"/>
                    <w:szCs w:val="24"/>
                  </w:rPr>
                  <w:t>Algunos relojes digitales muestran "-" en lugar de una bandera.</w:t>
                </w:r>
              </w:p>
            </w:sdtContent>
          </w:sdt>
          <w:p w14:paraId="0D73D97B" w14:textId="77777777" w:rsidR="001004D6" w:rsidRPr="00F97309" w:rsidRDefault="001004D6">
            <w:pPr>
              <w:suppressAutoHyphens/>
              <w:spacing w:after="0"/>
              <w:jc w:val="both"/>
              <w:rPr>
                <w:rFonts w:eastAsia="Calibri" w:cstheme="minorHAnsi"/>
                <w:sz w:val="24"/>
                <w:szCs w:val="24"/>
              </w:rPr>
            </w:pPr>
          </w:p>
        </w:tc>
      </w:tr>
    </w:tbl>
    <w:p w14:paraId="1519B4BB" w14:textId="77777777" w:rsidR="001004D6" w:rsidRPr="00F97309" w:rsidRDefault="001004D6">
      <w:pPr>
        <w:suppressAutoHyphens/>
        <w:spacing w:after="0" w:line="240" w:lineRule="auto"/>
        <w:ind w:left="567"/>
        <w:jc w:val="both"/>
        <w:rPr>
          <w:rFonts w:eastAsia="Calibri" w:cstheme="minorHAnsi"/>
          <w:sz w:val="24"/>
          <w:szCs w:val="24"/>
        </w:rPr>
      </w:pPr>
    </w:p>
    <w:p w14:paraId="76311E05"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sz w:val="24"/>
          <w:szCs w:val="24"/>
        </w:rPr>
        <w:t>6.2.1</w:t>
      </w:r>
      <w:r w:rsidRPr="00F97309">
        <w:rPr>
          <w:rFonts w:eastAsia="Calibri" w:cstheme="minorHAnsi"/>
          <w:sz w:val="24"/>
          <w:szCs w:val="24"/>
        </w:rPr>
        <w:tab/>
        <w:t>Durante la partida, cada jugador, una vez realizada su movimiento sobre el tablero, detendrá su reloj y pondrá en marcha el de su adversario (es decir, deberá pulsar su reloj). Esto “completa” el movimiento. También se completa un movimiento si:</w:t>
      </w:r>
    </w:p>
    <w:p w14:paraId="55599D07" w14:textId="77777777" w:rsidR="002A5545" w:rsidRPr="00F97309" w:rsidRDefault="002A5545">
      <w:pPr>
        <w:suppressAutoHyphens/>
        <w:ind w:left="1418" w:hanging="851"/>
        <w:contextualSpacing/>
        <w:jc w:val="both"/>
        <w:rPr>
          <w:rFonts w:eastAsia="Calibri" w:cstheme="minorHAnsi"/>
          <w:sz w:val="24"/>
          <w:szCs w:val="24"/>
        </w:rPr>
      </w:pPr>
    </w:p>
    <w:p w14:paraId="69E9EF14"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6.2.1.1</w:t>
      </w:r>
      <w:r w:rsidRPr="00F97309">
        <w:rPr>
          <w:rFonts w:eastAsia="Calibri" w:cstheme="minorHAnsi"/>
          <w:sz w:val="24"/>
          <w:szCs w:val="24"/>
        </w:rPr>
        <w:tab/>
      </w:r>
      <w:r w:rsidRPr="00F97309">
        <w:rPr>
          <w:rFonts w:eastAsia="Calibri" w:cstheme="minorHAnsi"/>
          <w:sz w:val="24"/>
          <w:szCs w:val="24"/>
        </w:rPr>
        <w:tab/>
        <w:t>el movimiento termina la partida (véanse los artículos 5.1.</w:t>
      </w:r>
      <w:r w:rsidRPr="00F97309">
        <w:rPr>
          <w:rFonts w:eastAsia="Calibri" w:cstheme="minorHAnsi"/>
          <w:i/>
          <w:sz w:val="24"/>
          <w:szCs w:val="24"/>
        </w:rPr>
        <w:t>1</w:t>
      </w:r>
      <w:r w:rsidRPr="00F97309">
        <w:rPr>
          <w:rFonts w:eastAsia="Calibri" w:cstheme="minorHAnsi"/>
          <w:sz w:val="24"/>
          <w:szCs w:val="24"/>
        </w:rPr>
        <w:t>, 5.2.</w:t>
      </w:r>
      <w:r w:rsidRPr="00F97309">
        <w:rPr>
          <w:rFonts w:eastAsia="Calibri" w:cstheme="minorHAnsi"/>
          <w:i/>
          <w:sz w:val="24"/>
          <w:szCs w:val="24"/>
        </w:rPr>
        <w:t>1</w:t>
      </w:r>
      <w:r w:rsidRPr="00F97309">
        <w:rPr>
          <w:rFonts w:eastAsia="Calibri" w:cstheme="minorHAnsi"/>
          <w:sz w:val="24"/>
          <w:szCs w:val="24"/>
        </w:rPr>
        <w:t>, 5.2</w:t>
      </w:r>
      <w:r w:rsidRPr="00F97309">
        <w:rPr>
          <w:rFonts w:eastAsia="Calibri" w:cstheme="minorHAnsi"/>
          <w:i/>
          <w:sz w:val="24"/>
          <w:szCs w:val="24"/>
        </w:rPr>
        <w:t>.2</w:t>
      </w:r>
      <w:r w:rsidRPr="00F97309">
        <w:rPr>
          <w:rFonts w:eastAsia="Calibri" w:cstheme="minorHAnsi"/>
          <w:sz w:val="24"/>
          <w:szCs w:val="24"/>
        </w:rPr>
        <w:t>, 9.6</w:t>
      </w:r>
      <w:r w:rsidRPr="00F97309">
        <w:rPr>
          <w:rFonts w:eastAsia="Calibri" w:cstheme="minorHAnsi"/>
          <w:color w:val="FF0000"/>
          <w:sz w:val="24"/>
          <w:szCs w:val="24"/>
        </w:rPr>
        <w:t>.</w:t>
      </w:r>
      <w:r w:rsidRPr="00F97309">
        <w:rPr>
          <w:rFonts w:eastAsia="Calibri" w:cstheme="minorHAnsi"/>
          <w:i/>
          <w:sz w:val="24"/>
          <w:szCs w:val="24"/>
        </w:rPr>
        <w:t>1</w:t>
      </w:r>
      <w:r w:rsidRPr="00F97309">
        <w:rPr>
          <w:rFonts w:eastAsia="Calibri" w:cstheme="minorHAnsi"/>
          <w:sz w:val="24"/>
          <w:szCs w:val="24"/>
        </w:rPr>
        <w:t>, 9.6</w:t>
      </w:r>
      <w:r w:rsidRPr="00F97309">
        <w:rPr>
          <w:rFonts w:eastAsia="Calibri" w:cstheme="minorHAnsi"/>
          <w:color w:val="FF0000"/>
          <w:sz w:val="24"/>
          <w:szCs w:val="24"/>
        </w:rPr>
        <w:t>.</w:t>
      </w:r>
      <w:r w:rsidRPr="00F97309">
        <w:rPr>
          <w:rFonts w:eastAsia="Calibri" w:cstheme="minorHAnsi"/>
          <w:i/>
          <w:sz w:val="24"/>
          <w:szCs w:val="24"/>
        </w:rPr>
        <w:t>2</w:t>
      </w:r>
      <w:r w:rsidRPr="00F97309">
        <w:rPr>
          <w:rFonts w:eastAsia="Calibri" w:cstheme="minorHAnsi"/>
          <w:sz w:val="24"/>
          <w:szCs w:val="24"/>
        </w:rPr>
        <w:t xml:space="preserve">), o </w:t>
      </w:r>
    </w:p>
    <w:p w14:paraId="4E85D4CA" w14:textId="77777777" w:rsidR="00B15D1D" w:rsidRPr="00F97309" w:rsidRDefault="00201DB2" w:rsidP="004F0697">
      <w:pPr>
        <w:suppressAutoHyphens/>
        <w:ind w:left="2828" w:hanging="1410"/>
        <w:contextualSpacing/>
        <w:jc w:val="both"/>
        <w:rPr>
          <w:rFonts w:eastAsia="Calibri" w:cstheme="minorHAnsi"/>
          <w:sz w:val="24"/>
          <w:szCs w:val="24"/>
        </w:rPr>
      </w:pPr>
      <w:r w:rsidRPr="00F97309">
        <w:rPr>
          <w:rFonts w:eastAsia="Calibri" w:cstheme="minorHAnsi"/>
          <w:sz w:val="24"/>
          <w:szCs w:val="24"/>
        </w:rPr>
        <w:t>6.2.1.2</w:t>
      </w:r>
      <w:r w:rsidRPr="00F97309">
        <w:rPr>
          <w:rFonts w:eastAsia="Calibri" w:cstheme="minorHAnsi"/>
          <w:sz w:val="24"/>
          <w:szCs w:val="24"/>
        </w:rPr>
        <w:tab/>
      </w:r>
      <w:r w:rsidRPr="00F97309">
        <w:rPr>
          <w:rFonts w:eastAsia="Calibri" w:cstheme="minorHAnsi"/>
          <w:sz w:val="24"/>
          <w:szCs w:val="24"/>
        </w:rPr>
        <w:tab/>
        <w:t xml:space="preserve">el jugador ha realizado su siguiente movimiento, </w:t>
      </w:r>
      <w:r w:rsidRPr="00F97309">
        <w:rPr>
          <w:rFonts w:eastAsia="Calibri" w:cstheme="minorHAnsi"/>
          <w:i/>
          <w:sz w:val="24"/>
          <w:szCs w:val="24"/>
        </w:rPr>
        <w:t xml:space="preserve">cuando </w:t>
      </w:r>
      <w:r w:rsidRPr="00F97309">
        <w:rPr>
          <w:rFonts w:eastAsia="Calibri" w:cstheme="minorHAnsi"/>
          <w:sz w:val="24"/>
          <w:szCs w:val="24"/>
        </w:rPr>
        <w:t>no se haya completado su movimiento anterior.</w:t>
      </w:r>
    </w:p>
    <w:p w14:paraId="7F413341" w14:textId="77777777" w:rsidR="001004D6" w:rsidRPr="00F97309" w:rsidRDefault="001004D6" w:rsidP="00720AA7">
      <w:pPr>
        <w:suppressAutoHyphens/>
        <w:ind w:left="1418"/>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1004D6" w:rsidRPr="00F97309" w14:paraId="53DA8FCE" w14:textId="77777777" w:rsidTr="001C19AD">
        <w:tc>
          <w:tcPr>
            <w:tcW w:w="9894" w:type="dxa"/>
            <w:shd w:val="clear" w:color="auto" w:fill="D9D9D9" w:themeFill="background1" w:themeFillShade="D9"/>
          </w:tcPr>
          <w:p w14:paraId="035837B5"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Normalmente, cuando el jugador olvida presionar su reloj después de hacer su movimiento, el adversario tiene las siguientes posibilidades:</w:t>
            </w:r>
          </w:p>
          <w:p w14:paraId="2BBD7F1B" w14:textId="1261221E"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 xml:space="preserve">(a) Esperar a que el jugador presione su reloj. En este caso existe la posibilidad de que su bandera caiga y el jugador pierda por tiempo. </w:t>
            </w:r>
            <w:r w:rsidR="00BD3201" w:rsidRPr="00F97309">
              <w:rPr>
                <w:rFonts w:eastAsia="Calibri" w:cstheme="minorHAnsi"/>
                <w:i/>
                <w:color w:val="auto"/>
                <w:sz w:val="24"/>
                <w:szCs w:val="24"/>
              </w:rPr>
              <w:t xml:space="preserve">Algunos pueden pensar que esto </w:t>
            </w:r>
            <w:r w:rsidR="00BD3201" w:rsidRPr="00F97309">
              <w:rPr>
                <w:rFonts w:eastAsia="Calibri" w:cstheme="minorHAnsi"/>
                <w:i/>
                <w:sz w:val="24"/>
                <w:szCs w:val="24"/>
              </w:rPr>
              <w:t>e</w:t>
            </w:r>
            <w:r w:rsidRPr="00F97309">
              <w:rPr>
                <w:rFonts w:eastAsia="Calibri" w:cstheme="minorHAnsi"/>
                <w:i/>
                <w:sz w:val="24"/>
                <w:szCs w:val="24"/>
              </w:rPr>
              <w:t>s bastante injusto, pero el Árbitro no puede intervenir e informar al jugador.</w:t>
            </w:r>
          </w:p>
          <w:p w14:paraId="71C15AC0"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(b) Informar al jugador para que presione su reloj. En este caso, la partida continuará.</w:t>
            </w:r>
          </w:p>
          <w:p w14:paraId="60C135B3"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 xml:space="preserve">(c) Realizar su siguiente movimiento. En este caso el jugador también puede hacer su siguiente movimiento y pulsar su reloj. Si la partida se juega con contador de movimiento, entonces cada jugador ha perdido un movimiento. </w:t>
            </w:r>
          </w:p>
          <w:p w14:paraId="050CB724" w14:textId="77777777" w:rsidR="001004D6" w:rsidRPr="00F97309" w:rsidRDefault="001004D6" w:rsidP="00F00C77">
            <w:pPr>
              <w:suppressAutoHyphens/>
              <w:contextualSpacing/>
              <w:jc w:val="both"/>
              <w:rPr>
                <w:rFonts w:eastAsia="Calibri" w:cstheme="minorHAnsi"/>
                <w:sz w:val="24"/>
                <w:szCs w:val="24"/>
              </w:rPr>
            </w:pPr>
          </w:p>
        </w:tc>
      </w:tr>
    </w:tbl>
    <w:p w14:paraId="02CBC6BA" w14:textId="77777777" w:rsidR="001004D6" w:rsidRPr="00F97309" w:rsidRDefault="001004D6" w:rsidP="00720AA7">
      <w:pPr>
        <w:suppressAutoHyphens/>
        <w:ind w:left="1418"/>
        <w:contextualSpacing/>
        <w:jc w:val="both"/>
        <w:rPr>
          <w:rFonts w:eastAsia="Calibri" w:cstheme="minorHAnsi"/>
          <w:sz w:val="24"/>
          <w:szCs w:val="24"/>
        </w:rPr>
      </w:pPr>
    </w:p>
    <w:p w14:paraId="5DDB633C" w14:textId="30A62A29"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6.2.2</w:t>
      </w:r>
      <w:r w:rsidRPr="00F97309">
        <w:rPr>
          <w:rFonts w:eastAsia="Calibri" w:cstheme="minorHAnsi"/>
          <w:sz w:val="24"/>
          <w:szCs w:val="24"/>
        </w:rPr>
        <w:tab/>
        <w:t>A un jugador siempre se le debe permitir detener su reloj después de realizar su movimiento, incluso después de que su adversario haya realizado su siguiente movimiento. El tiempo transcurrido entre la realización del movimiento y la puesta en marcha del reloj se considera como parte del tiempo asignado al jugador.</w:t>
      </w:r>
    </w:p>
    <w:p w14:paraId="71AC3318" w14:textId="77777777" w:rsidR="006E7147" w:rsidRPr="00F97309" w:rsidRDefault="006E7147">
      <w:pPr>
        <w:suppressAutoHyphens/>
        <w:ind w:left="1418" w:hanging="851"/>
        <w:contextualSpacing/>
        <w:jc w:val="both"/>
        <w:rPr>
          <w:rFonts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1004D6" w:rsidRPr="00F97309" w14:paraId="768560B0" w14:textId="77777777" w:rsidTr="001C19AD">
        <w:tc>
          <w:tcPr>
            <w:tcW w:w="9480" w:type="dxa"/>
            <w:shd w:val="clear" w:color="auto" w:fill="D9D9D9" w:themeFill="background1" w:themeFillShade="D9"/>
          </w:tcPr>
          <w:p w14:paraId="461CC532"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Puede ocurrir la siguiente situación:</w:t>
            </w:r>
          </w:p>
          <w:p w14:paraId="58C5DD77"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Un jugador hace su movimiento, se olvida de presionar el reloj y se levanta y abandona la mesa de juego (por ejemplo, va a los aseos).</w:t>
            </w:r>
          </w:p>
          <w:p w14:paraId="39CDF0F4"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Cuando regresa, ve que su reloj está funcionando y creyendo que su adversario ha completado su movimiento él hace otro movimiento y presiona el reloj.</w:t>
            </w:r>
          </w:p>
          <w:p w14:paraId="4BFE5165" w14:textId="46F12267" w:rsidR="001004D6" w:rsidRPr="00F97309" w:rsidRDefault="001004D6" w:rsidP="005726CA">
            <w:pPr>
              <w:suppressAutoHyphens/>
              <w:contextualSpacing/>
              <w:jc w:val="both"/>
              <w:rPr>
                <w:rFonts w:eastAsia="Calibri" w:cstheme="minorHAnsi"/>
                <w:sz w:val="24"/>
                <w:szCs w:val="24"/>
              </w:rPr>
            </w:pPr>
            <w:r w:rsidRPr="00F97309">
              <w:rPr>
                <w:rFonts w:eastAsia="Calibri" w:cstheme="minorHAnsi"/>
                <w:i/>
                <w:sz w:val="24"/>
                <w:szCs w:val="24"/>
              </w:rPr>
              <w:t>En esta situación el Árbitro debe ser requerido inmediatamente para aclarar el caso y comprobar si el oponente hizo su movimiento o no y hacer las correcciones necesarias en el reloj (tiempo y contador de movimientos).</w:t>
            </w:r>
          </w:p>
        </w:tc>
      </w:tr>
    </w:tbl>
    <w:p w14:paraId="69CD2394" w14:textId="77777777" w:rsidR="001745DE" w:rsidRPr="00F97309" w:rsidRDefault="001745DE">
      <w:pPr>
        <w:suppressAutoHyphens/>
        <w:ind w:left="1418" w:hanging="851"/>
        <w:contextualSpacing/>
        <w:jc w:val="both"/>
        <w:rPr>
          <w:rFonts w:eastAsia="Calibri" w:cstheme="minorHAnsi"/>
          <w:sz w:val="24"/>
          <w:szCs w:val="24"/>
        </w:rPr>
      </w:pPr>
    </w:p>
    <w:p w14:paraId="0E42FE66" w14:textId="13E24065" w:rsidR="002A5545" w:rsidRPr="00F97309" w:rsidRDefault="005726CA">
      <w:pPr>
        <w:suppressAutoHyphens/>
        <w:ind w:left="1418" w:hanging="851"/>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22400" behindDoc="0" locked="0" layoutInCell="1" allowOverlap="1" wp14:anchorId="0367817C" wp14:editId="4802E17D">
                <wp:simplePos x="0" y="0"/>
                <wp:positionH relativeFrom="column">
                  <wp:posOffset>384810</wp:posOffset>
                </wp:positionH>
                <wp:positionV relativeFrom="paragraph">
                  <wp:posOffset>737235</wp:posOffset>
                </wp:positionV>
                <wp:extent cx="6010275" cy="723900"/>
                <wp:effectExtent l="0" t="0" r="28575" b="19050"/>
                <wp:wrapSquare wrapText="bothSides"/>
                <wp:docPr id="2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723900"/>
                        </a:xfrm>
                        <a:prstGeom prst="rect">
                          <a:avLst/>
                        </a:prstGeom>
                        <a:solidFill>
                          <a:schemeClr val="bg1">
                            <a:lumMod val="85000"/>
                          </a:schemeClr>
                        </a:solidFill>
                        <a:ln w="9525">
                          <a:solidFill>
                            <a:srgbClr val="000000"/>
                          </a:solidFill>
                          <a:miter lim="800000"/>
                          <a:headEnd/>
                          <a:tailEnd/>
                        </a:ln>
                      </wps:spPr>
                      <wps:txbx>
                        <w:txbxContent>
                          <w:p w14:paraId="37BCBA39" w14:textId="599D4B4B" w:rsidR="001A65A2" w:rsidRDefault="001A65A2" w:rsidP="005D4E94">
                            <w:pPr>
                              <w:suppressAutoHyphens/>
                              <w:spacing w:line="240" w:lineRule="auto"/>
                              <w:contextualSpacing/>
                              <w:jc w:val="both"/>
                            </w:pPr>
                            <w:r w:rsidRPr="005726CA">
                              <w:rPr>
                                <w:rFonts w:eastAsia="Calibri" w:cstheme="minorHAnsi"/>
                                <w:i/>
                                <w:sz w:val="24"/>
                                <w:szCs w:val="24"/>
                              </w:rPr>
                              <w:t>A veces pasa lo siguiente: Un jugador desplaza algunas piezas; en esta situación, el adversario mantiene su dedo en el pulsador del reloj para evitar que el jugador presione el suyo. Esto está prohibido de acuerdo con este artículo.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67817C" id="_x0000_s1038" type="#_x0000_t202" style="position:absolute;left:0;text-align:left;margin-left:30.3pt;margin-top:58.05pt;width:473.25pt;height:57pt;z-index:251622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" fillcolor="#d8d8d8 [2732]">
                <v:textbox>
                  <w:txbxContent>
                    <w:p w14:paraId="37BCBA39" w14:textId="599D4B4B" w:rsidR="001A65A2" w:rsidRDefault="001A65A2" w:rsidP="005D4E94">
                      <w:pPr>
                        <w:suppressAutoHyphens/>
                        <w:spacing w:line="240" w:lineRule="auto"/>
                        <w:contextualSpacing/>
                        <w:jc w:val="both"/>
                      </w:pPr>
                      <w:r w:rsidRPr="005726CA">
                        <w:rPr>
                          <w:rFonts w:eastAsia="Calibri" w:cstheme="minorHAnsi"/>
                          <w:i/>
                          <w:sz w:val="24"/>
                          <w:szCs w:val="24"/>
                        </w:rPr>
                        <w:t>A veces pasa lo siguiente: Un jugador desplaza algunas piezas; en esta situación, el adversario mantiene su dedo en el pulsador del reloj para evitar que el jugador presione el suyo. Esto está prohibido de acuerdo con este artículo.</w:t>
                      </w:r>
                    </w:p>
                  </w:txbxContent>
                </v:textbox>
                <w10:wrap type="square"/>
              </v:shape>
            </w:pict>
          </mc:Fallback>
        </mc:AlternateContent>
      </w:r>
      <w:r w:rsidR="00201DB2" w:rsidRPr="00F97309">
        <w:rPr>
          <w:rFonts w:eastAsia="Calibri" w:cstheme="minorHAnsi"/>
          <w:sz w:val="24"/>
          <w:szCs w:val="24"/>
        </w:rPr>
        <w:t xml:space="preserve">6.2.3 </w:t>
      </w:r>
      <w:r w:rsidR="00201DB2" w:rsidRPr="00F97309">
        <w:rPr>
          <w:rFonts w:eastAsia="Calibri" w:cstheme="minorHAnsi"/>
          <w:sz w:val="24"/>
          <w:szCs w:val="24"/>
        </w:rPr>
        <w:tab/>
        <w:t xml:space="preserve">Un jugador debe pulsar su reloj con la misma mano con la que realizó su movimiento. Está prohibido que un jugador mantenga el dedo sobre </w:t>
      </w:r>
      <w:r w:rsidR="00201DB2" w:rsidRPr="00F97309">
        <w:rPr>
          <w:rFonts w:eastAsia="Calibri" w:cstheme="minorHAnsi"/>
          <w:b/>
          <w:bCs/>
          <w:sz w:val="24"/>
          <w:szCs w:val="24"/>
        </w:rPr>
        <w:t xml:space="preserve">el </w:t>
      </w:r>
      <w:r w:rsidR="000F2379" w:rsidRPr="00F97309">
        <w:rPr>
          <w:rFonts w:eastAsia="Calibri" w:cstheme="minorHAnsi"/>
          <w:b/>
          <w:bCs/>
          <w:sz w:val="24"/>
          <w:szCs w:val="24"/>
        </w:rPr>
        <w:t>reloj</w:t>
      </w:r>
      <w:r w:rsidR="00201DB2" w:rsidRPr="00F97309">
        <w:rPr>
          <w:rFonts w:eastAsia="Calibri" w:cstheme="minorHAnsi"/>
          <w:sz w:val="24"/>
          <w:szCs w:val="24"/>
        </w:rPr>
        <w:t xml:space="preserve"> o “rondando” por encima del mismo.</w:t>
      </w:r>
    </w:p>
    <w:p w14:paraId="0A571502" w14:textId="77777777" w:rsidR="005726CA" w:rsidRPr="00F97309" w:rsidRDefault="005726CA">
      <w:pPr>
        <w:suppressAutoHyphens/>
        <w:ind w:left="1418" w:hanging="851"/>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1004D6" w:rsidRPr="00F97309" w14:paraId="31C111F9" w14:textId="77777777" w:rsidTr="001C19AD">
        <w:tc>
          <w:tcPr>
            <w:tcW w:w="9848" w:type="dxa"/>
            <w:shd w:val="clear" w:color="auto" w:fill="D9D9D9" w:themeFill="background1" w:themeFillShade="D9"/>
          </w:tcPr>
          <w:p w14:paraId="457A1116" w14:textId="77777777"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Si un jugador realiza una jugada con una mano y pulsa el reloj con la otra, no se considera una jugada ilegal y se sanciona de acuerdo con el artículo 12.9.</w:t>
            </w:r>
          </w:p>
          <w:p w14:paraId="76EE5F0B" w14:textId="77777777" w:rsidR="001004D6" w:rsidRPr="00F97309" w:rsidRDefault="001004D6">
            <w:pPr>
              <w:suppressAutoHyphens/>
              <w:contextualSpacing/>
              <w:jc w:val="both"/>
              <w:rPr>
                <w:rFonts w:eastAsia="Calibri" w:cstheme="minorHAnsi"/>
                <w:sz w:val="24"/>
                <w:szCs w:val="24"/>
              </w:rPr>
            </w:pPr>
          </w:p>
        </w:tc>
      </w:tr>
    </w:tbl>
    <w:p w14:paraId="56DB435D" w14:textId="77777777" w:rsidR="001004D6" w:rsidRPr="00F97309" w:rsidRDefault="001004D6">
      <w:pPr>
        <w:suppressAutoHyphens/>
        <w:ind w:left="1418" w:hanging="851"/>
        <w:contextualSpacing/>
        <w:jc w:val="both"/>
        <w:rPr>
          <w:rFonts w:eastAsia="Calibri" w:cstheme="minorHAnsi"/>
          <w:sz w:val="24"/>
          <w:szCs w:val="24"/>
        </w:rPr>
      </w:pPr>
    </w:p>
    <w:p w14:paraId="41EE1EF6" w14:textId="77777777"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 xml:space="preserve">6.2.4 </w:t>
      </w:r>
      <w:r w:rsidRPr="00F97309">
        <w:rPr>
          <w:rFonts w:eastAsia="Calibri" w:cstheme="minorHAnsi"/>
          <w:sz w:val="24"/>
          <w:szCs w:val="24"/>
        </w:rPr>
        <w:tab/>
        <w:t>Los jugadores deben manejar el reloj de ajedrez correctamente. Está prohibido golpearlo violentamente, cogerlo, pulsar antes de jugar o tirarlo. Un manejo incorrecto del reloj será penalizado de acuerdo con el artículo 12.9.</w:t>
      </w:r>
    </w:p>
    <w:p w14:paraId="6726ADEA" w14:textId="77777777" w:rsidR="001004D6" w:rsidRPr="00F97309" w:rsidRDefault="001004D6">
      <w:pPr>
        <w:suppressAutoHyphens/>
        <w:ind w:left="1418" w:hanging="851"/>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1004D6" w:rsidRPr="00F97309" w14:paraId="72E892D9" w14:textId="77777777" w:rsidTr="001C19AD">
        <w:tc>
          <w:tcPr>
            <w:tcW w:w="9848" w:type="dxa"/>
            <w:shd w:val="clear" w:color="auto" w:fill="D9D9D9" w:themeFill="background1" w:themeFillShade="D9"/>
          </w:tcPr>
          <w:p w14:paraId="51EACF16" w14:textId="23D80A11" w:rsidR="001004D6" w:rsidRPr="00F97309" w:rsidRDefault="001004D6" w:rsidP="001004D6">
            <w:pPr>
              <w:suppressAutoHyphens/>
              <w:contextualSpacing/>
              <w:jc w:val="both"/>
              <w:rPr>
                <w:rFonts w:eastAsia="Calibri" w:cstheme="minorHAnsi"/>
                <w:i/>
                <w:sz w:val="24"/>
                <w:szCs w:val="24"/>
              </w:rPr>
            </w:pPr>
            <w:r w:rsidRPr="00F97309">
              <w:rPr>
                <w:rFonts w:eastAsia="Calibri" w:cstheme="minorHAnsi"/>
                <w:i/>
                <w:sz w:val="24"/>
                <w:szCs w:val="24"/>
              </w:rPr>
              <w:t xml:space="preserve">En caso de que un jugador pulse el reloj sin realizar ningún movimiento, como se menciona en el artículo 6.2.4, se considera como una jugada ilegal </w:t>
            </w:r>
            <w:r w:rsidR="00D52776" w:rsidRPr="00F97309">
              <w:rPr>
                <w:rFonts w:eastAsia="Calibri" w:cstheme="minorHAnsi"/>
                <w:i/>
                <w:color w:val="auto"/>
                <w:sz w:val="24"/>
                <w:szCs w:val="24"/>
              </w:rPr>
              <w:t xml:space="preserve">y se penaliza </w:t>
            </w:r>
            <w:r w:rsidRPr="00F97309">
              <w:rPr>
                <w:rFonts w:eastAsia="Calibri" w:cstheme="minorHAnsi"/>
                <w:i/>
                <w:sz w:val="24"/>
                <w:szCs w:val="24"/>
              </w:rPr>
              <w:t>de acuerdo con el artículo 7.5.3.</w:t>
            </w:r>
          </w:p>
          <w:p w14:paraId="38175A1B" w14:textId="77777777" w:rsidR="001004D6" w:rsidRPr="00F97309" w:rsidRDefault="001004D6">
            <w:pPr>
              <w:suppressAutoHyphens/>
              <w:contextualSpacing/>
              <w:jc w:val="both"/>
              <w:rPr>
                <w:rFonts w:eastAsia="Calibri" w:cstheme="minorHAnsi"/>
                <w:sz w:val="24"/>
                <w:szCs w:val="24"/>
              </w:rPr>
            </w:pPr>
          </w:p>
        </w:tc>
      </w:tr>
    </w:tbl>
    <w:p w14:paraId="5F569540" w14:textId="77777777" w:rsidR="00C27DC1" w:rsidRPr="00F97309" w:rsidRDefault="00C27DC1">
      <w:pPr>
        <w:suppressAutoHyphens/>
        <w:ind w:left="1418" w:hanging="851"/>
        <w:contextualSpacing/>
        <w:jc w:val="both"/>
        <w:rPr>
          <w:rFonts w:eastAsia="Calibri" w:cstheme="minorHAnsi"/>
          <w:sz w:val="24"/>
          <w:szCs w:val="24"/>
        </w:rPr>
      </w:pPr>
    </w:p>
    <w:p w14:paraId="17A8B35C" w14:textId="77777777" w:rsidR="002A5545" w:rsidRPr="00F97309" w:rsidRDefault="00201DB2" w:rsidP="007C14B9">
      <w:pPr>
        <w:suppressAutoHyphens/>
        <w:ind w:left="1418" w:hanging="851"/>
        <w:contextualSpacing/>
        <w:jc w:val="both"/>
        <w:rPr>
          <w:rFonts w:cstheme="minorHAnsi"/>
          <w:sz w:val="24"/>
          <w:szCs w:val="24"/>
        </w:rPr>
      </w:pPr>
      <w:r w:rsidRPr="00F97309">
        <w:rPr>
          <w:rFonts w:eastAsia="Calibri" w:cstheme="minorHAnsi"/>
          <w:sz w:val="24"/>
          <w:szCs w:val="24"/>
        </w:rPr>
        <w:t>6.2.5</w:t>
      </w:r>
      <w:r w:rsidRPr="00F97309">
        <w:rPr>
          <w:rFonts w:eastAsia="Calibri" w:cstheme="minorHAnsi"/>
          <w:sz w:val="24"/>
          <w:szCs w:val="24"/>
        </w:rPr>
        <w:tab/>
        <w:t xml:space="preserve">Solo se permite ajustar las piezas al jugador cuyo reloj está en marcha. </w:t>
      </w:r>
    </w:p>
    <w:p w14:paraId="3DF5949B" w14:textId="77777777" w:rsidR="002A5545" w:rsidRPr="00F97309" w:rsidRDefault="002A5545">
      <w:pPr>
        <w:suppressAutoHyphens/>
        <w:ind w:left="1418" w:hanging="851"/>
        <w:contextualSpacing/>
        <w:jc w:val="both"/>
        <w:rPr>
          <w:rFonts w:eastAsia="Calibri" w:cstheme="minorHAnsi"/>
          <w:sz w:val="24"/>
          <w:szCs w:val="24"/>
        </w:rPr>
      </w:pPr>
    </w:p>
    <w:p w14:paraId="1152E364"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sz w:val="24"/>
          <w:szCs w:val="24"/>
        </w:rPr>
        <w:t xml:space="preserve">6.2.6 </w:t>
      </w:r>
      <w:r w:rsidRPr="00F97309">
        <w:rPr>
          <w:rFonts w:eastAsia="Calibri" w:cstheme="minorHAnsi"/>
          <w:sz w:val="24"/>
          <w:szCs w:val="24"/>
        </w:rPr>
        <w:tab/>
        <w:t>Si un jugador es incapaz de utilizar el reloj, puede proporcionar un asistente, que deberá ser aceptable para el árbitro, para realizar esta operación. El árbitro ajustará su reloj de una forma proporcionada. Este ajuste no se aplicará al reloj de un jugador discapacitado.</w:t>
      </w:r>
    </w:p>
    <w:p w14:paraId="33EA2814" w14:textId="77777777" w:rsidR="002A5545" w:rsidRPr="00F97309" w:rsidRDefault="002A5545">
      <w:pPr>
        <w:suppressAutoHyphens/>
        <w:ind w:left="1418" w:hanging="851"/>
        <w:contextualSpacing/>
        <w:jc w:val="both"/>
        <w:rPr>
          <w:rFonts w:eastAsia="Calibri" w:cstheme="minorHAnsi"/>
          <w:sz w:val="24"/>
          <w:szCs w:val="24"/>
        </w:rPr>
      </w:pPr>
    </w:p>
    <w:tbl>
      <w:tblPr>
        <w:tblStyle w:val="Tablaconcuadrcula18"/>
        <w:tblW w:w="9450" w:type="dxa"/>
        <w:tblInd w:w="610" w:type="dxa"/>
        <w:shd w:val="clear" w:color="auto" w:fill="D9D9D9" w:themeFill="background1" w:themeFillShade="D9"/>
        <w:tblCellMar>
          <w:left w:w="43" w:type="dxa"/>
        </w:tblCellMar>
        <w:tblLook w:val="04A0" w:firstRow="1" w:lastRow="0" w:firstColumn="1" w:lastColumn="0" w:noHBand="0" w:noVBand="1"/>
      </w:tblPr>
      <w:tblGrid>
        <w:gridCol w:w="9450"/>
      </w:tblGrid>
      <w:tr w:rsidR="002A5545" w:rsidRPr="00F97309" w14:paraId="23EC4113" w14:textId="77777777" w:rsidTr="001C19AD">
        <w:trPr>
          <w:trHeight w:val="1291"/>
        </w:trPr>
        <w:tc>
          <w:tcPr>
            <w:tcW w:w="9450" w:type="dxa"/>
            <w:shd w:val="clear" w:color="auto" w:fill="D9D9D9" w:themeFill="background1" w:themeFillShade="D9"/>
            <w:tcMar>
              <w:left w:w="43" w:type="dxa"/>
            </w:tcMar>
          </w:tcPr>
          <w:p w14:paraId="39105C4F" w14:textId="77777777" w:rsidR="00512436" w:rsidRPr="00F97309" w:rsidRDefault="00512436" w:rsidP="00512436">
            <w:pPr>
              <w:tabs>
                <w:tab w:val="left" w:pos="426"/>
                <w:tab w:val="left" w:pos="567"/>
                <w:tab w:val="left" w:pos="851"/>
                <w:tab w:val="left" w:pos="1134"/>
              </w:tabs>
              <w:suppressAutoHyphens/>
              <w:spacing w:after="0"/>
              <w:jc w:val="both"/>
              <w:rPr>
                <w:rFonts w:eastAsia="Calibri" w:cstheme="minorHAnsi"/>
                <w:i/>
                <w:color w:val="000000"/>
                <w:sz w:val="24"/>
                <w:szCs w:val="24"/>
              </w:rPr>
            </w:pPr>
            <w:r w:rsidRPr="00F97309">
              <w:rPr>
                <w:rFonts w:eastAsia="Calibri" w:cstheme="minorHAnsi"/>
                <w:i/>
                <w:color w:val="000000"/>
                <w:sz w:val="24"/>
                <w:szCs w:val="24"/>
              </w:rPr>
              <w:t>Es evidente que el propio jugador tiene que proporcionar un asistente. Él debe presentar el asistente al árbitro con tiempo suficiente, no justo antes de la ronda.</w:t>
            </w:r>
          </w:p>
          <w:p w14:paraId="43B222C2" w14:textId="77777777" w:rsidR="002A5545" w:rsidRPr="00F97309" w:rsidRDefault="00512436" w:rsidP="00512436">
            <w:pPr>
              <w:tabs>
                <w:tab w:val="left" w:pos="426"/>
                <w:tab w:val="left" w:pos="567"/>
                <w:tab w:val="left" w:pos="851"/>
                <w:tab w:val="left" w:pos="1134"/>
              </w:tabs>
              <w:suppressAutoHyphens/>
              <w:spacing w:after="0"/>
              <w:jc w:val="both"/>
              <w:rPr>
                <w:rFonts w:cstheme="minorHAnsi"/>
                <w:sz w:val="24"/>
                <w:szCs w:val="24"/>
              </w:rPr>
            </w:pPr>
            <w:r w:rsidRPr="00F97309">
              <w:rPr>
                <w:rFonts w:eastAsia="Calibri" w:cstheme="minorHAnsi"/>
                <w:i/>
                <w:color w:val="000000"/>
                <w:sz w:val="24"/>
                <w:szCs w:val="24"/>
              </w:rPr>
              <w:t>Es usual deducir 10 minutos de tiempo al jugador que necesita un asistente. No debe hacerse ninguna deducción, por este hecho, en caso de tratarse de un jugador discapacitado.</w:t>
            </w:r>
          </w:p>
        </w:tc>
      </w:tr>
    </w:tbl>
    <w:p w14:paraId="39892C27" w14:textId="77777777" w:rsidR="002A5545" w:rsidRPr="00F97309" w:rsidRDefault="002A5545">
      <w:pPr>
        <w:suppressAutoHyphens/>
        <w:ind w:left="1418" w:hanging="851"/>
        <w:contextualSpacing/>
        <w:jc w:val="both"/>
        <w:rPr>
          <w:rFonts w:eastAsia="Calibri" w:cstheme="minorHAnsi"/>
          <w:sz w:val="24"/>
          <w:szCs w:val="24"/>
        </w:rPr>
      </w:pPr>
    </w:p>
    <w:p w14:paraId="5E6F9B20" w14:textId="51D203E0" w:rsidR="002A5545" w:rsidRPr="00F97309" w:rsidRDefault="00861807">
      <w:pPr>
        <w:tabs>
          <w:tab w:val="left" w:pos="567"/>
          <w:tab w:val="left" w:pos="851"/>
        </w:tabs>
        <w:suppressAutoHyphens/>
        <w:ind w:left="1418" w:hanging="851"/>
        <w:contextualSpacing/>
        <w:jc w:val="both"/>
        <w:rPr>
          <w:rFonts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26496" behindDoc="0" locked="0" layoutInCell="1" allowOverlap="1" wp14:anchorId="6C36FE8D" wp14:editId="63282D60">
                <wp:simplePos x="0" y="0"/>
                <wp:positionH relativeFrom="margin">
                  <wp:posOffset>367030</wp:posOffset>
                </wp:positionH>
                <wp:positionV relativeFrom="paragraph">
                  <wp:posOffset>1031875</wp:posOffset>
                </wp:positionV>
                <wp:extent cx="6019800" cy="866775"/>
                <wp:effectExtent l="0" t="0" r="19050" b="28575"/>
                <wp:wrapSquare wrapText="bothSides"/>
                <wp:docPr id="2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866775"/>
                        </a:xfrm>
                        <a:prstGeom prst="rect">
                          <a:avLst/>
                        </a:prstGeom>
                        <a:solidFill>
                          <a:schemeClr val="bg1">
                            <a:lumMod val="85000"/>
                          </a:schemeClr>
                        </a:solidFill>
                        <a:ln w="9525">
                          <a:solidFill>
                            <a:srgbClr val="000000"/>
                          </a:solidFill>
                          <a:miter lim="800000"/>
                          <a:headEnd/>
                          <a:tailEnd/>
                        </a:ln>
                      </wps:spPr>
                      <wps:txbx>
                        <w:txbxContent>
                          <w:p w14:paraId="351BB465" w14:textId="1EDA8B31" w:rsidR="001A65A2" w:rsidRPr="00D85316" w:rsidRDefault="001A65A2" w:rsidP="000D18B3">
                            <w:pPr>
                              <w:jc w:val="both"/>
                              <w:rPr>
                                <w:i/>
                                <w:iCs/>
                                <w:color w:val="auto"/>
                              </w:rPr>
                            </w:pPr>
                            <w:r w:rsidRPr="00D85316">
                              <w:rPr>
                                <w:i/>
                                <w:iCs/>
                                <w:color w:val="auto"/>
                              </w:rPr>
                              <w:t>Una partida puede tener más de un período. La condición del número total de movimientos posteriores y la cantidad de tiempo adicional de cada movimiento para cada período deben especificarse con anticipación. Estos parámetros no deberían cambiar durante un torneo. Un desempate puede tener diferentes controles de tiempo.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36FE8D" id="_x0000_s1039" type="#_x0000_t202" style="position:absolute;left:0;text-align:left;margin-left:28.9pt;margin-top:81.25pt;width:474pt;height:68.25pt;z-index:251626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" fillcolor="#d8d8d8 [2732]">
                <v:textbox>
                  <w:txbxContent>
                    <w:p w14:paraId="351BB465" w14:textId="1EDA8B31" w:rsidR="001A65A2" w:rsidRPr="00D85316" w:rsidRDefault="001A65A2" w:rsidP="000D18B3">
                      <w:pPr>
                        <w:jc w:val="both"/>
                        <w:rPr>
                          <w:i/>
                          <w:iCs/>
                          <w:color w:val="auto"/>
                        </w:rPr>
                      </w:pPr>
                      <w:r w:rsidRPr="00D85316">
                        <w:rPr>
                          <w:i/>
                          <w:iCs/>
                          <w:color w:val="auto"/>
                        </w:rPr>
                        <w:t>Una partida puede tener más de un período. La condición del número total de movimientos posteriores y la cantidad de tiempo adicional de cada movimiento para cada período deben especificarse con anticipación. Estos parámetros no deberían cambiar durante un torneo. Un desempate puede tener diferentes controles de tiempo.</w:t>
                      </w:r>
                    </w:p>
                  </w:txbxContent>
                </v:textbox>
                <w10:wrap type="square" anchorx="margin"/>
              </v:shape>
            </w:pict>
          </mc:Fallback>
        </mc:AlternateContent>
      </w:r>
      <w:r w:rsidR="00201DB2" w:rsidRPr="00F97309">
        <w:rPr>
          <w:rFonts w:eastAsia="Calibri" w:cstheme="minorHAnsi"/>
          <w:sz w:val="24"/>
          <w:szCs w:val="24"/>
        </w:rPr>
        <w:t xml:space="preserve">6.3.1 </w:t>
      </w:r>
      <w:r w:rsidR="00201DB2" w:rsidRPr="00F97309">
        <w:rPr>
          <w:rFonts w:eastAsia="Calibri" w:cstheme="minorHAnsi"/>
          <w:sz w:val="24"/>
          <w:szCs w:val="24"/>
        </w:rPr>
        <w:tab/>
        <w:t xml:space="preserve">Al utilizar un reloj de ajedrez, cada jugador debe completar un número mínimo de movimientos, o todos, en un período de tiempo prefijado </w:t>
      </w:r>
      <w:r w:rsidR="00201DB2" w:rsidRPr="00F97309">
        <w:rPr>
          <w:rFonts w:eastAsia="Calibri" w:cstheme="minorHAnsi"/>
          <w:i/>
          <w:sz w:val="24"/>
          <w:szCs w:val="24"/>
        </w:rPr>
        <w:t>que incluye una cantidad de</w:t>
      </w:r>
      <w:r w:rsidR="00201DB2" w:rsidRPr="00F97309">
        <w:rPr>
          <w:rFonts w:eastAsia="Calibri" w:cstheme="minorHAnsi"/>
          <w:sz w:val="24"/>
          <w:szCs w:val="24"/>
        </w:rPr>
        <w:t xml:space="preserve"> tiempo adicional con cada movimiento. Todas estas cuestiones deben ser especificadas con antelación.</w:t>
      </w:r>
    </w:p>
    <w:p w14:paraId="7F18524A" w14:textId="623A4635" w:rsidR="00903F5E" w:rsidRPr="00F97309" w:rsidRDefault="00903F5E">
      <w:pPr>
        <w:suppressAutoHyphens/>
        <w:ind w:left="1418" w:hanging="851"/>
        <w:contextualSpacing/>
        <w:jc w:val="both"/>
        <w:rPr>
          <w:rFonts w:eastAsia="Calibri" w:cstheme="minorHAnsi"/>
          <w:sz w:val="24"/>
          <w:szCs w:val="24"/>
        </w:rPr>
      </w:pPr>
    </w:p>
    <w:p w14:paraId="3F2969FF"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sz w:val="24"/>
          <w:szCs w:val="24"/>
        </w:rPr>
        <w:t xml:space="preserve">6.3.2 </w:t>
      </w:r>
      <w:r w:rsidRPr="00F97309">
        <w:rPr>
          <w:rFonts w:eastAsia="Calibri" w:cstheme="minorHAnsi"/>
          <w:sz w:val="24"/>
          <w:szCs w:val="24"/>
        </w:rPr>
        <w:tab/>
        <w:t>El tiempo no consumido por un jugador durante un período se añade a su tiempo disponible para el siguiente período, si lo hubiera.</w:t>
      </w:r>
    </w:p>
    <w:p w14:paraId="32D43E9E" w14:textId="77777777" w:rsidR="002A5545" w:rsidRPr="00F97309" w:rsidRDefault="00201DB2">
      <w:pPr>
        <w:suppressAutoHyphens/>
        <w:ind w:left="1418"/>
        <w:jc w:val="both"/>
        <w:rPr>
          <w:rFonts w:eastAsia="Calibri" w:cstheme="minorHAnsi"/>
          <w:sz w:val="24"/>
          <w:szCs w:val="24"/>
        </w:rPr>
      </w:pPr>
      <w:r w:rsidRPr="00F97309">
        <w:rPr>
          <w:rFonts w:eastAsia="Calibri" w:cstheme="minorHAnsi"/>
          <w:sz w:val="24"/>
          <w:szCs w:val="24"/>
        </w:rPr>
        <w:t>En la modalidad de demora, ambos jugadores reciben un determinado “tiempo principal de reflexión”. Además, por cada movimiento reciben un “tiempo extra fijo”. El descuento del tiempo principal comienza solo cuando el tiempo extra fijo se ha agotado. El tiempo principal de reflexión no cambia, siempre que el jugador detenga su reloj antes de que se agote el tiempo extra, independientemente de la proporción de tiempo extra utilizado.</w:t>
      </w:r>
    </w:p>
    <w:tbl>
      <w:tblPr>
        <w:tblStyle w:val="Tablaconcuadrcula18"/>
        <w:tblW w:w="9450" w:type="dxa"/>
        <w:tblInd w:w="610" w:type="dxa"/>
        <w:shd w:val="clear" w:color="auto" w:fill="D9D9D9" w:themeFill="background1" w:themeFillShade="D9"/>
        <w:tblCellMar>
          <w:left w:w="43" w:type="dxa"/>
        </w:tblCellMar>
        <w:tblLook w:val="04A0" w:firstRow="1" w:lastRow="0" w:firstColumn="1" w:lastColumn="0" w:noHBand="0" w:noVBand="1"/>
      </w:tblPr>
      <w:tblGrid>
        <w:gridCol w:w="9450"/>
      </w:tblGrid>
      <w:tr w:rsidR="002A5545" w:rsidRPr="00F97309" w14:paraId="3647D3E0" w14:textId="77777777" w:rsidTr="001C19AD">
        <w:trPr>
          <w:trHeight w:val="1132"/>
        </w:trPr>
        <w:tc>
          <w:tcPr>
            <w:tcW w:w="9450" w:type="dxa"/>
            <w:shd w:val="clear" w:color="auto" w:fill="D9D9D9" w:themeFill="background1" w:themeFillShade="D9"/>
            <w:tcMar>
              <w:left w:w="43" w:type="dxa"/>
            </w:tcMar>
          </w:tcPr>
          <w:p w14:paraId="34DE1902" w14:textId="77777777" w:rsidR="00EE3499" w:rsidRPr="00F97309" w:rsidRDefault="00EE3499" w:rsidP="00EE3499">
            <w:pPr>
              <w:tabs>
                <w:tab w:val="left" w:pos="318"/>
                <w:tab w:val="left" w:pos="567"/>
                <w:tab w:val="left" w:pos="1134"/>
              </w:tabs>
              <w:suppressAutoHyphens/>
              <w:spacing w:after="0"/>
              <w:jc w:val="both"/>
              <w:rPr>
                <w:rFonts w:cstheme="minorHAnsi"/>
                <w:b/>
                <w:bCs/>
                <w:i/>
                <w:iCs/>
                <w:color w:val="auto"/>
                <w:sz w:val="24"/>
                <w:szCs w:val="24"/>
              </w:rPr>
            </w:pPr>
            <w:r w:rsidRPr="00F97309">
              <w:rPr>
                <w:rFonts w:cstheme="minorHAnsi"/>
                <w:b/>
                <w:bCs/>
                <w:i/>
                <w:iCs/>
                <w:color w:val="auto"/>
                <w:sz w:val="24"/>
                <w:szCs w:val="24"/>
              </w:rPr>
              <w:t xml:space="preserve">En las Leyes del Ajedrez, el incremento y la demora se tratan de la misma manera. Por ejemplo, al calcular la duración de la sesión de juego, ambos se multiplican por 60 para calcular el tiempo total. </w:t>
            </w:r>
          </w:p>
          <w:p w14:paraId="1BACA3DC" w14:textId="2E610096" w:rsidR="00EE3499" w:rsidRPr="00F97309" w:rsidRDefault="00EE3499" w:rsidP="00EE3499">
            <w:pPr>
              <w:tabs>
                <w:tab w:val="left" w:pos="318"/>
                <w:tab w:val="left" w:pos="567"/>
                <w:tab w:val="left" w:pos="1134"/>
              </w:tabs>
              <w:suppressAutoHyphens/>
              <w:spacing w:after="0"/>
              <w:jc w:val="both"/>
              <w:rPr>
                <w:rFonts w:cstheme="minorHAnsi"/>
                <w:b/>
                <w:bCs/>
                <w:i/>
                <w:iCs/>
                <w:color w:val="auto"/>
                <w:sz w:val="24"/>
                <w:szCs w:val="24"/>
              </w:rPr>
            </w:pPr>
            <w:r w:rsidRPr="00F97309">
              <w:rPr>
                <w:rFonts w:cstheme="minorHAnsi"/>
                <w:b/>
                <w:bCs/>
                <w:i/>
                <w:iCs/>
                <w:color w:val="auto"/>
                <w:sz w:val="24"/>
                <w:szCs w:val="24"/>
              </w:rPr>
              <w:t xml:space="preserve">INCREMENTO: una cantidad específica de tiempo que se agrega al tiempo principal (de reflexión) del jugador con cada movimiento realizado. El incremento se añade antes de empezar la partida. A menudo se llama Fischer Bonus y se muestra en algunos relojes como FISCH. Si un jugador </w:t>
            </w:r>
            <w:r w:rsidR="0074029C" w:rsidRPr="00F97309">
              <w:rPr>
                <w:rFonts w:cstheme="minorHAnsi"/>
                <w:b/>
                <w:bCs/>
                <w:i/>
                <w:iCs/>
                <w:color w:val="auto"/>
                <w:sz w:val="24"/>
                <w:szCs w:val="24"/>
              </w:rPr>
              <w:t>mueve rápido</w:t>
            </w:r>
            <w:r w:rsidRPr="00F97309">
              <w:rPr>
                <w:rFonts w:cstheme="minorHAnsi"/>
                <w:b/>
                <w:bCs/>
                <w:i/>
                <w:iCs/>
                <w:color w:val="auto"/>
                <w:sz w:val="24"/>
                <w:szCs w:val="24"/>
              </w:rPr>
              <w:t>, su tiempo total puede aumentar.</w:t>
            </w:r>
          </w:p>
          <w:p w14:paraId="4916EB50" w14:textId="1E5AFDE9" w:rsidR="00EE3499" w:rsidRPr="00F97309" w:rsidRDefault="00EE3499" w:rsidP="00EE3499">
            <w:pPr>
              <w:tabs>
                <w:tab w:val="left" w:pos="318"/>
                <w:tab w:val="left" w:pos="567"/>
                <w:tab w:val="left" w:pos="1134"/>
              </w:tabs>
              <w:suppressAutoHyphens/>
              <w:spacing w:after="0"/>
              <w:jc w:val="both"/>
              <w:rPr>
                <w:rFonts w:cstheme="minorHAnsi"/>
                <w:b/>
                <w:bCs/>
                <w:i/>
                <w:iCs/>
                <w:color w:val="auto"/>
                <w:sz w:val="24"/>
                <w:szCs w:val="24"/>
              </w:rPr>
            </w:pPr>
            <w:r w:rsidRPr="00F97309">
              <w:rPr>
                <w:rFonts w:cstheme="minorHAnsi"/>
                <w:b/>
                <w:bCs/>
                <w:i/>
                <w:iCs/>
                <w:color w:val="auto"/>
                <w:sz w:val="24"/>
                <w:szCs w:val="24"/>
              </w:rPr>
              <w:t xml:space="preserve">Hay dos tipos de demora, Bronstein y Simple (o EE. UU.). Con demora, un jugador nunca puede aumentar su tiempo más allá de la cantidad que tenía al comienzo de un movimiento. Si se presiona el reloj antes de que se haya usado todo el tiempo de bonificación, se pierde el tiempo de bonificación restante. Ambos métodos de </w:t>
            </w:r>
            <w:r w:rsidR="0074029C" w:rsidRPr="00F97309">
              <w:rPr>
                <w:rFonts w:cstheme="minorHAnsi"/>
                <w:b/>
                <w:bCs/>
                <w:i/>
                <w:iCs/>
                <w:color w:val="auto"/>
                <w:sz w:val="24"/>
                <w:szCs w:val="24"/>
              </w:rPr>
              <w:t>demora</w:t>
            </w:r>
            <w:r w:rsidRPr="00F97309">
              <w:rPr>
                <w:rFonts w:cstheme="minorHAnsi"/>
                <w:b/>
                <w:bCs/>
                <w:i/>
                <w:iCs/>
                <w:color w:val="auto"/>
                <w:sz w:val="24"/>
                <w:szCs w:val="24"/>
              </w:rPr>
              <w:t xml:space="preserve"> tienen el mismo efecto general.</w:t>
            </w:r>
          </w:p>
          <w:p w14:paraId="0F4E4557" w14:textId="68BF5220" w:rsidR="00EE3499" w:rsidRPr="00F97309" w:rsidRDefault="00FF0AA4" w:rsidP="00EE3499">
            <w:pPr>
              <w:tabs>
                <w:tab w:val="left" w:pos="318"/>
                <w:tab w:val="left" w:pos="567"/>
                <w:tab w:val="left" w:pos="1134"/>
              </w:tabs>
              <w:suppressAutoHyphens/>
              <w:spacing w:after="0"/>
              <w:jc w:val="both"/>
              <w:rPr>
                <w:rFonts w:cstheme="minorHAnsi"/>
                <w:b/>
                <w:bCs/>
                <w:i/>
                <w:iCs/>
                <w:color w:val="auto"/>
                <w:sz w:val="24"/>
                <w:szCs w:val="24"/>
              </w:rPr>
            </w:pPr>
            <w:r w:rsidRPr="00F97309">
              <w:rPr>
                <w:rFonts w:cstheme="minorHAnsi"/>
                <w:b/>
                <w:bCs/>
                <w:i/>
                <w:iCs/>
                <w:color w:val="auto"/>
                <w:sz w:val="24"/>
                <w:szCs w:val="24"/>
              </w:rPr>
              <w:t>DEMORA</w:t>
            </w:r>
            <w:r w:rsidR="00EE3499" w:rsidRPr="00F97309">
              <w:rPr>
                <w:rFonts w:cstheme="minorHAnsi"/>
                <w:b/>
                <w:bCs/>
                <w:i/>
                <w:iCs/>
                <w:color w:val="auto"/>
                <w:sz w:val="24"/>
                <w:szCs w:val="24"/>
              </w:rPr>
              <w:t xml:space="preserve"> AMERICAN</w:t>
            </w:r>
            <w:r w:rsidRPr="00F97309">
              <w:rPr>
                <w:rFonts w:cstheme="minorHAnsi"/>
                <w:b/>
                <w:bCs/>
                <w:i/>
                <w:iCs/>
                <w:color w:val="auto"/>
                <w:sz w:val="24"/>
                <w:szCs w:val="24"/>
              </w:rPr>
              <w:t>A</w:t>
            </w:r>
            <w:r w:rsidR="00EE3499" w:rsidRPr="00F97309">
              <w:rPr>
                <w:rFonts w:cstheme="minorHAnsi"/>
                <w:b/>
                <w:bCs/>
                <w:i/>
                <w:iCs/>
                <w:color w:val="auto"/>
                <w:sz w:val="24"/>
                <w:szCs w:val="24"/>
              </w:rPr>
              <w:t>: El reloj muestra el tiempo principal en la pantalla principal. Otra pantalla mostrará la cuenta regresiva del tiempo de bonificación. Solo cuando el tiempo de bonificación se haya agotado, el tiempo principal comenzará a contar.</w:t>
            </w:r>
          </w:p>
          <w:p w14:paraId="16BEF19D" w14:textId="768A2C9E" w:rsidR="00EE3499" w:rsidRPr="00F97309" w:rsidRDefault="00FF0AA4" w:rsidP="00EE3499">
            <w:pPr>
              <w:tabs>
                <w:tab w:val="left" w:pos="318"/>
                <w:tab w:val="left" w:pos="567"/>
                <w:tab w:val="left" w:pos="1134"/>
              </w:tabs>
              <w:suppressAutoHyphens/>
              <w:spacing w:after="0"/>
              <w:jc w:val="both"/>
              <w:rPr>
                <w:rFonts w:cstheme="minorHAnsi"/>
                <w:sz w:val="24"/>
                <w:szCs w:val="24"/>
              </w:rPr>
            </w:pPr>
            <w:r w:rsidRPr="00F97309">
              <w:rPr>
                <w:rFonts w:cstheme="minorHAnsi"/>
                <w:b/>
                <w:bCs/>
                <w:i/>
                <w:iCs/>
                <w:color w:val="auto"/>
                <w:sz w:val="24"/>
                <w:szCs w:val="24"/>
              </w:rPr>
              <w:t>DEMORA</w:t>
            </w:r>
            <w:r w:rsidR="00EE3499" w:rsidRPr="00F97309">
              <w:rPr>
                <w:rFonts w:cstheme="minorHAnsi"/>
                <w:b/>
                <w:bCs/>
                <w:i/>
                <w:iCs/>
                <w:color w:val="auto"/>
                <w:sz w:val="24"/>
                <w:szCs w:val="24"/>
              </w:rPr>
              <w:t xml:space="preserve"> BRONSTEIN: Con este modo, la bonificación se agrega al tiempo principal y el reloj comienza la cuenta regresiva inmediatamente.</w:t>
            </w:r>
          </w:p>
        </w:tc>
      </w:tr>
    </w:tbl>
    <w:p w14:paraId="7C9808EB" w14:textId="77777777" w:rsidR="002A5545" w:rsidRPr="00F97309" w:rsidRDefault="002A5545">
      <w:pPr>
        <w:suppressAutoHyphens/>
        <w:jc w:val="both"/>
        <w:rPr>
          <w:rFonts w:eastAsia="Calibri" w:cstheme="minorHAnsi"/>
          <w:sz w:val="24"/>
          <w:szCs w:val="24"/>
        </w:rPr>
      </w:pPr>
    </w:p>
    <w:p w14:paraId="6F9B29B0" w14:textId="77777777" w:rsidR="002A5545" w:rsidRPr="00F97309" w:rsidRDefault="00201DB2">
      <w:pPr>
        <w:suppressAutoHyphens/>
        <w:ind w:left="567" w:hanging="567"/>
        <w:jc w:val="both"/>
        <w:rPr>
          <w:rFonts w:cstheme="minorHAnsi"/>
          <w:color w:val="auto"/>
          <w:sz w:val="24"/>
          <w:szCs w:val="24"/>
        </w:rPr>
      </w:pPr>
      <w:r w:rsidRPr="00F97309">
        <w:rPr>
          <w:rFonts w:eastAsia="Calibri" w:cstheme="minorHAnsi"/>
          <w:sz w:val="24"/>
          <w:szCs w:val="24"/>
        </w:rPr>
        <w:t>6.4</w:t>
      </w:r>
      <w:r w:rsidRPr="00F97309">
        <w:rPr>
          <w:rFonts w:eastAsia="Calibri" w:cstheme="minorHAnsi"/>
          <w:sz w:val="24"/>
          <w:szCs w:val="24"/>
        </w:rPr>
        <w:tab/>
        <w:t>Inmediatamente después de una caída de bandera, deben comprobarse los requisitos del artículo 6.3</w:t>
      </w:r>
      <w:r w:rsidRPr="00F97309">
        <w:rPr>
          <w:rFonts w:eastAsia="Calibri" w:cstheme="minorHAnsi"/>
          <w:color w:val="auto"/>
          <w:sz w:val="24"/>
          <w:szCs w:val="24"/>
        </w:rPr>
        <w:t>.1</w:t>
      </w: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08BC154D" w14:textId="77777777" w:rsidTr="001C19AD">
        <w:trPr>
          <w:trHeight w:val="2055"/>
        </w:trPr>
        <w:tc>
          <w:tcPr>
            <w:tcW w:w="9498" w:type="dxa"/>
            <w:shd w:val="clear" w:color="auto" w:fill="D9D9D9" w:themeFill="background1" w:themeFillShade="D9"/>
            <w:tcMar>
              <w:left w:w="43" w:type="dxa"/>
            </w:tcMar>
          </w:tcPr>
          <w:p w14:paraId="2E9B2AC4" w14:textId="77777777" w:rsidR="002A5545" w:rsidRPr="00F97309" w:rsidRDefault="00201DB2">
            <w:pPr>
              <w:tabs>
                <w:tab w:val="left" w:pos="567"/>
                <w:tab w:val="left" w:pos="709"/>
                <w:tab w:val="left" w:pos="1134"/>
              </w:tabs>
              <w:suppressAutoHyphens/>
              <w:spacing w:after="0"/>
              <w:jc w:val="both"/>
              <w:rPr>
                <w:rFonts w:cstheme="minorHAnsi"/>
                <w:sz w:val="24"/>
                <w:szCs w:val="24"/>
              </w:rPr>
            </w:pPr>
            <w:r w:rsidRPr="00F97309">
              <w:rPr>
                <w:rFonts w:cstheme="minorHAnsi"/>
                <w:i/>
                <w:color w:val="000000"/>
                <w:sz w:val="24"/>
                <w:szCs w:val="24"/>
              </w:rPr>
              <w:t xml:space="preserve">Esto significa que el árbitro </w:t>
            </w:r>
            <w:r w:rsidR="0013216C" w:rsidRPr="00F97309">
              <w:rPr>
                <w:rFonts w:cstheme="minorHAnsi"/>
                <w:i/>
                <w:color w:val="auto"/>
                <w:sz w:val="24"/>
                <w:szCs w:val="24"/>
              </w:rPr>
              <w:t xml:space="preserve">(o el jugador) </w:t>
            </w:r>
            <w:r w:rsidRPr="00F97309">
              <w:rPr>
                <w:rFonts w:cstheme="minorHAnsi"/>
                <w:i/>
                <w:color w:val="000000"/>
                <w:sz w:val="24"/>
                <w:szCs w:val="24"/>
              </w:rPr>
              <w:t>debe comprobar si se ha completado el número mínimo de movimientos.</w:t>
            </w:r>
          </w:p>
          <w:p w14:paraId="11C4755A" w14:textId="25D43D86" w:rsidR="002A5545" w:rsidRPr="00F97309" w:rsidRDefault="0013216C">
            <w:pPr>
              <w:tabs>
                <w:tab w:val="left" w:pos="567"/>
                <w:tab w:val="left" w:pos="709"/>
                <w:tab w:val="left" w:pos="1134"/>
              </w:tabs>
              <w:suppressAutoHyphens/>
              <w:spacing w:after="0"/>
              <w:jc w:val="both"/>
              <w:rPr>
                <w:rFonts w:cstheme="minorHAnsi"/>
                <w:sz w:val="24"/>
                <w:szCs w:val="24"/>
              </w:rPr>
            </w:pPr>
            <w:r w:rsidRPr="00F97309">
              <w:rPr>
                <w:rFonts w:cstheme="minorHAnsi"/>
                <w:i/>
                <w:color w:val="auto"/>
                <w:sz w:val="24"/>
                <w:szCs w:val="24"/>
              </w:rPr>
              <w:t>Supongamos</w:t>
            </w:r>
            <w:r w:rsidR="00201DB2" w:rsidRPr="00F97309">
              <w:rPr>
                <w:rFonts w:cstheme="minorHAnsi"/>
                <w:i/>
                <w:sz w:val="24"/>
                <w:szCs w:val="24"/>
              </w:rPr>
              <w:t xml:space="preserve"> una partida de 90 minutos para realizar 40 </w:t>
            </w:r>
            <w:r w:rsidR="00F4538E" w:rsidRPr="00F97309">
              <w:rPr>
                <w:rFonts w:cstheme="minorHAnsi"/>
                <w:i/>
                <w:sz w:val="24"/>
                <w:szCs w:val="24"/>
              </w:rPr>
              <w:t>movimientos</w:t>
            </w:r>
            <w:r w:rsidR="00201DB2" w:rsidRPr="00F97309">
              <w:rPr>
                <w:rFonts w:cstheme="minorHAnsi"/>
                <w:i/>
                <w:sz w:val="24"/>
                <w:szCs w:val="24"/>
              </w:rPr>
              <w:t xml:space="preserve"> y 30 minutos para el resto de la partida. Es normal investigar si se han realizado o no 40 movimientos por ambos jugadores solo después que una bandera haya caído. </w:t>
            </w:r>
          </w:p>
          <w:p w14:paraId="265E3FA3" w14:textId="63B0164B" w:rsidR="00F00C77" w:rsidRPr="00F97309" w:rsidRDefault="00493895" w:rsidP="00B401F9">
            <w:pPr>
              <w:tabs>
                <w:tab w:val="left" w:pos="567"/>
                <w:tab w:val="left" w:pos="709"/>
                <w:tab w:val="left" w:pos="1134"/>
              </w:tabs>
              <w:suppressAutoHyphens/>
              <w:spacing w:after="0"/>
              <w:jc w:val="both"/>
              <w:rPr>
                <w:rFonts w:cstheme="minorHAnsi"/>
                <w:i/>
                <w:color w:val="000000"/>
                <w:sz w:val="24"/>
                <w:szCs w:val="24"/>
              </w:rPr>
            </w:pPr>
            <w:r w:rsidRPr="00F97309">
              <w:rPr>
                <w:rFonts w:cstheme="minorHAnsi"/>
                <w:i/>
                <w:iCs/>
                <w:color w:val="auto"/>
                <w:sz w:val="24"/>
                <w:szCs w:val="24"/>
              </w:rPr>
              <w:t xml:space="preserve">Si se utiliza un contador de </w:t>
            </w:r>
            <w:r w:rsidR="00F4538E" w:rsidRPr="00F97309">
              <w:rPr>
                <w:rFonts w:cstheme="minorHAnsi"/>
                <w:i/>
                <w:iCs/>
                <w:color w:val="auto"/>
                <w:sz w:val="24"/>
                <w:szCs w:val="24"/>
              </w:rPr>
              <w:t>movimientos</w:t>
            </w:r>
            <w:r w:rsidRPr="00F97309">
              <w:rPr>
                <w:rFonts w:cstheme="minorHAnsi"/>
                <w:color w:val="auto"/>
                <w:sz w:val="24"/>
                <w:szCs w:val="24"/>
              </w:rPr>
              <w:t xml:space="preserve"> </w:t>
            </w:r>
            <w:r w:rsidRPr="00F97309">
              <w:rPr>
                <w:rFonts w:cstheme="minorHAnsi"/>
                <w:i/>
                <w:iCs/>
                <w:color w:val="auto"/>
                <w:sz w:val="24"/>
                <w:szCs w:val="24"/>
              </w:rPr>
              <w:t>(de pulsaciones)</w:t>
            </w:r>
            <w:r w:rsidRPr="00F97309">
              <w:rPr>
                <w:rFonts w:cstheme="minorHAnsi"/>
                <w:color w:val="auto"/>
                <w:sz w:val="24"/>
                <w:szCs w:val="24"/>
              </w:rPr>
              <w:t xml:space="preserve"> </w:t>
            </w:r>
            <w:r w:rsidRPr="00F97309">
              <w:rPr>
                <w:rFonts w:cstheme="minorHAnsi"/>
                <w:i/>
                <w:iCs/>
                <w:color w:val="auto"/>
                <w:sz w:val="24"/>
                <w:szCs w:val="24"/>
              </w:rPr>
              <w:t>en un reloj digital</w:t>
            </w:r>
            <w:r w:rsidR="00201DB2" w:rsidRPr="00F97309">
              <w:rPr>
                <w:rFonts w:cstheme="minorHAnsi"/>
                <w:i/>
                <w:sz w:val="24"/>
                <w:szCs w:val="24"/>
              </w:rPr>
              <w:t>, entonces es posible establecer si se han realizado los 40 movimientos antes de la caída de la bandera</w:t>
            </w:r>
            <w:r w:rsidR="0013216C" w:rsidRPr="00F97309">
              <w:rPr>
                <w:rFonts w:cstheme="minorHAnsi"/>
                <w:i/>
                <w:sz w:val="24"/>
                <w:szCs w:val="24"/>
              </w:rPr>
              <w:t xml:space="preserve">, ya que </w:t>
            </w:r>
            <w:r w:rsidR="009D698F" w:rsidRPr="00F97309">
              <w:rPr>
                <w:rFonts w:cstheme="minorHAnsi"/>
                <w:i/>
                <w:color w:val="auto"/>
                <w:sz w:val="24"/>
                <w:szCs w:val="24"/>
              </w:rPr>
              <w:t>aparece la indicación “</w:t>
            </w:r>
            <w:r w:rsidR="0072316A" w:rsidRPr="00F97309">
              <w:rPr>
                <w:rFonts w:cstheme="minorHAnsi"/>
                <w:i/>
                <w:color w:val="auto"/>
                <w:sz w:val="24"/>
                <w:szCs w:val="24"/>
              </w:rPr>
              <w:t>-“en</w:t>
            </w:r>
            <w:r w:rsidR="009D698F" w:rsidRPr="00F97309">
              <w:rPr>
                <w:rFonts w:cstheme="minorHAnsi"/>
                <w:i/>
                <w:color w:val="auto"/>
                <w:sz w:val="24"/>
                <w:szCs w:val="24"/>
              </w:rPr>
              <w:t xml:space="preserve"> el reloj en caso de que no se hayan completado los 40 movimientos en el tiempo asignado</w:t>
            </w:r>
            <w:r w:rsidR="00201DB2" w:rsidRPr="00F97309">
              <w:rPr>
                <w:rFonts w:cstheme="minorHAnsi"/>
                <w:i/>
                <w:color w:val="auto"/>
                <w:sz w:val="24"/>
                <w:szCs w:val="24"/>
              </w:rPr>
              <w:t xml:space="preserve">. </w:t>
            </w:r>
            <w:bookmarkStart w:id="22" w:name="_Hlk484537227"/>
            <w:bookmarkEnd w:id="22"/>
          </w:p>
        </w:tc>
      </w:tr>
    </w:tbl>
    <w:p w14:paraId="3289F095" w14:textId="77777777" w:rsidR="001004D6" w:rsidRPr="00F97309" w:rsidRDefault="001004D6" w:rsidP="008C7074">
      <w:pPr>
        <w:suppressAutoHyphens/>
        <w:ind w:left="567" w:hanging="567"/>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1004D6" w:rsidRPr="00F97309" w14:paraId="63953CFD" w14:textId="77777777" w:rsidTr="001C19AD">
        <w:tc>
          <w:tcPr>
            <w:tcW w:w="9480" w:type="dxa"/>
            <w:shd w:val="clear" w:color="auto" w:fill="D9D9D9" w:themeFill="background1" w:themeFillShade="D9"/>
          </w:tcPr>
          <w:p w14:paraId="63D73A63" w14:textId="4E560FDB" w:rsidR="00B401F9" w:rsidRPr="00F97309" w:rsidRDefault="001004D6" w:rsidP="00B401F9">
            <w:pPr>
              <w:suppressAutoHyphens/>
              <w:spacing w:after="0"/>
              <w:jc w:val="both"/>
              <w:rPr>
                <w:rFonts w:eastAsia="Calibri" w:cstheme="minorHAnsi"/>
                <w:i/>
                <w:sz w:val="24"/>
                <w:szCs w:val="24"/>
              </w:rPr>
            </w:pPr>
            <w:r w:rsidRPr="00F97309">
              <w:rPr>
                <w:rFonts w:eastAsia="Calibri" w:cstheme="minorHAnsi"/>
                <w:i/>
                <w:sz w:val="24"/>
                <w:szCs w:val="24"/>
              </w:rPr>
              <w:t>En caso de que las indicaciones de ambos relojes sean 0.00 y se utilicen relojes electrónicos, el Árbitro</w:t>
            </w:r>
            <w:r w:rsidR="00EE4A01" w:rsidRPr="00F97309">
              <w:rPr>
                <w:rFonts w:eastAsia="Calibri" w:cstheme="minorHAnsi"/>
                <w:i/>
                <w:sz w:val="24"/>
                <w:szCs w:val="24"/>
              </w:rPr>
              <w:t xml:space="preserve"> </w:t>
            </w:r>
            <w:r w:rsidR="00EE4A01" w:rsidRPr="00F97309">
              <w:rPr>
                <w:rFonts w:eastAsia="Calibri" w:cstheme="minorHAnsi"/>
                <w:i/>
                <w:color w:val="auto"/>
                <w:sz w:val="24"/>
                <w:szCs w:val="24"/>
              </w:rPr>
              <w:t>generalmente puede</w:t>
            </w:r>
            <w:r w:rsidRPr="00F97309">
              <w:rPr>
                <w:rFonts w:eastAsia="Calibri" w:cstheme="minorHAnsi"/>
                <w:i/>
                <w:color w:val="auto"/>
                <w:sz w:val="24"/>
                <w:szCs w:val="24"/>
              </w:rPr>
              <w:t xml:space="preserve"> </w:t>
            </w:r>
            <w:r w:rsidRPr="00F97309">
              <w:rPr>
                <w:rFonts w:eastAsia="Calibri" w:cstheme="minorHAnsi"/>
                <w:i/>
                <w:sz w:val="24"/>
                <w:szCs w:val="24"/>
              </w:rPr>
              <w:t>establecer qué bandera cayó primero, con la ayuda de la indicación "-" o cualquier otra indicación de bandera.</w:t>
            </w:r>
          </w:p>
          <w:p w14:paraId="42AC35B5" w14:textId="4BE679B0" w:rsidR="001004D6" w:rsidRPr="00F97309" w:rsidRDefault="001004D6" w:rsidP="00B401F9">
            <w:pPr>
              <w:suppressAutoHyphens/>
              <w:spacing w:after="0"/>
              <w:jc w:val="both"/>
              <w:rPr>
                <w:rFonts w:eastAsia="Calibri" w:cstheme="minorHAnsi"/>
                <w:sz w:val="24"/>
                <w:szCs w:val="24"/>
              </w:rPr>
            </w:pPr>
            <w:r w:rsidRPr="00F97309">
              <w:rPr>
                <w:rFonts w:eastAsia="Calibri" w:cstheme="minorHAnsi"/>
                <w:i/>
                <w:sz w:val="24"/>
                <w:szCs w:val="24"/>
              </w:rPr>
              <w:t>En caso de que se utilicen relojes analógicos, se aplicará el artículo III.3.1 de las Directrices sobre partidas sin incremento, incluidos los Finales a caída de bandera.</w:t>
            </w:r>
          </w:p>
        </w:tc>
      </w:tr>
    </w:tbl>
    <w:p w14:paraId="19711053" w14:textId="77777777" w:rsidR="00B401F9" w:rsidRPr="00F97309" w:rsidRDefault="00B401F9" w:rsidP="008C7074">
      <w:pPr>
        <w:suppressAutoHyphens/>
        <w:ind w:left="567" w:hanging="567"/>
        <w:jc w:val="both"/>
        <w:rPr>
          <w:rFonts w:eastAsia="Calibri" w:cstheme="minorHAnsi"/>
          <w:sz w:val="24"/>
          <w:szCs w:val="24"/>
        </w:rPr>
      </w:pPr>
    </w:p>
    <w:p w14:paraId="2A7702B8" w14:textId="14A1ACDB" w:rsidR="002A5545" w:rsidRPr="00F97309" w:rsidRDefault="00201DB2" w:rsidP="008C7074">
      <w:pPr>
        <w:suppressAutoHyphens/>
        <w:ind w:left="567" w:hanging="567"/>
        <w:jc w:val="both"/>
        <w:rPr>
          <w:rFonts w:cstheme="minorHAnsi"/>
          <w:sz w:val="24"/>
          <w:szCs w:val="24"/>
        </w:rPr>
      </w:pPr>
      <w:r w:rsidRPr="00F97309">
        <w:rPr>
          <w:rFonts w:eastAsia="Calibri" w:cstheme="minorHAnsi"/>
          <w:sz w:val="24"/>
          <w:szCs w:val="24"/>
        </w:rPr>
        <w:t>6.5</w:t>
      </w:r>
      <w:r w:rsidRPr="00F97309">
        <w:rPr>
          <w:rFonts w:eastAsia="Calibri" w:cstheme="minorHAnsi"/>
          <w:sz w:val="24"/>
          <w:szCs w:val="24"/>
        </w:rPr>
        <w:tab/>
        <w:t>Antes del comienzo de la partida, el árbitro decidirá la ubicación del reloj de ajedrez.</w:t>
      </w:r>
    </w:p>
    <w:tbl>
      <w:tblPr>
        <w:tblStyle w:val="Tablaconcuadrcula18"/>
        <w:tblW w:w="9639" w:type="dxa"/>
        <w:tblInd w:w="562" w:type="dxa"/>
        <w:shd w:val="clear" w:color="auto" w:fill="D9D9D9" w:themeFill="background1" w:themeFillShade="D9"/>
        <w:tblCellMar>
          <w:left w:w="43" w:type="dxa"/>
        </w:tblCellMar>
        <w:tblLook w:val="04A0" w:firstRow="1" w:lastRow="0" w:firstColumn="1" w:lastColumn="0" w:noHBand="0" w:noVBand="1"/>
      </w:tblPr>
      <w:tblGrid>
        <w:gridCol w:w="9639"/>
      </w:tblGrid>
      <w:tr w:rsidR="002A5545" w:rsidRPr="00F97309" w14:paraId="2ADA1879" w14:textId="77777777" w:rsidTr="00F56B77">
        <w:trPr>
          <w:trHeight w:val="841"/>
        </w:trPr>
        <w:tc>
          <w:tcPr>
            <w:tcW w:w="9639" w:type="dxa"/>
            <w:shd w:val="clear" w:color="auto" w:fill="D9D9D9" w:themeFill="background1" w:themeFillShade="D9"/>
            <w:tcMar>
              <w:left w:w="43" w:type="dxa"/>
            </w:tcMar>
          </w:tcPr>
          <w:p w14:paraId="32B02722" w14:textId="00E9EFA9" w:rsidR="002A5545" w:rsidRPr="00F97309" w:rsidRDefault="00201DB2">
            <w:pPr>
              <w:tabs>
                <w:tab w:val="left" w:pos="567"/>
                <w:tab w:val="left" w:pos="709"/>
                <w:tab w:val="left" w:pos="1134"/>
              </w:tabs>
              <w:suppressAutoHyphens/>
              <w:spacing w:after="0"/>
              <w:jc w:val="both"/>
              <w:rPr>
                <w:rFonts w:cstheme="minorHAnsi"/>
                <w:sz w:val="24"/>
                <w:szCs w:val="24"/>
              </w:rPr>
            </w:pPr>
            <w:r w:rsidRPr="00F97309">
              <w:rPr>
                <w:rFonts w:cstheme="minorHAnsi"/>
                <w:i/>
                <w:color w:val="000000"/>
                <w:sz w:val="24"/>
                <w:szCs w:val="24"/>
              </w:rPr>
              <w:t>En torneos individuales, el reloj de ajedrez se coloca normalmente a la derecha del jugador que lleva las piezas negras. Los tableros de ajedrez deben colocarse de modo que el árbitro sea capaz de comprobar de un vistazo la mayor cantidad de relojes posible.</w:t>
            </w:r>
            <w:r w:rsidR="00EE4A01" w:rsidRPr="00F97309">
              <w:rPr>
                <w:rFonts w:cstheme="minorHAnsi"/>
                <w:i/>
                <w:color w:val="000000"/>
                <w:sz w:val="24"/>
                <w:szCs w:val="24"/>
              </w:rPr>
              <w:t xml:space="preserve"> </w:t>
            </w:r>
            <w:r w:rsidR="00EE4A01" w:rsidRPr="00F97309">
              <w:rPr>
                <w:rFonts w:cstheme="minorHAnsi"/>
                <w:i/>
                <w:color w:val="auto"/>
                <w:sz w:val="24"/>
                <w:szCs w:val="24"/>
              </w:rPr>
              <w:t xml:space="preserve">Si cualquiera de los jugadores, por discapacidad, tiene dificultad con la posición del reloj y prefiere cambiarlo de lado, se </w:t>
            </w:r>
            <w:r w:rsidR="00233481" w:rsidRPr="00F97309">
              <w:rPr>
                <w:rFonts w:cstheme="minorHAnsi"/>
                <w:i/>
                <w:color w:val="auto"/>
                <w:sz w:val="24"/>
                <w:szCs w:val="24"/>
              </w:rPr>
              <w:t>solventará</w:t>
            </w:r>
            <w:r w:rsidR="00EE4A01" w:rsidRPr="00F97309">
              <w:rPr>
                <w:rFonts w:cstheme="minorHAnsi"/>
                <w:i/>
                <w:color w:val="auto"/>
                <w:sz w:val="24"/>
                <w:szCs w:val="24"/>
              </w:rPr>
              <w:t xml:space="preserve"> dando un giro al tablero en lugar de mover el reloj</w:t>
            </w:r>
            <w:r w:rsidR="00B401F9" w:rsidRPr="00F97309">
              <w:rPr>
                <w:rFonts w:cstheme="minorHAnsi"/>
                <w:i/>
                <w:color w:val="auto"/>
                <w:sz w:val="24"/>
                <w:szCs w:val="24"/>
              </w:rPr>
              <w:t>´</w:t>
            </w:r>
            <w:r w:rsidR="00B401F9" w:rsidRPr="00F97309">
              <w:rPr>
                <w:rFonts w:cstheme="minorHAnsi"/>
                <w:i/>
                <w:color w:val="FF0000"/>
                <w:sz w:val="24"/>
                <w:szCs w:val="24"/>
              </w:rPr>
              <w:t>.</w:t>
            </w:r>
            <w:r w:rsidRPr="00F97309">
              <w:rPr>
                <w:rFonts w:cstheme="minorHAnsi"/>
                <w:i/>
                <w:color w:val="auto"/>
                <w:sz w:val="24"/>
                <w:szCs w:val="24"/>
              </w:rPr>
              <w:t xml:space="preserve"> </w:t>
            </w:r>
            <w:r w:rsidR="0013216C" w:rsidRPr="00F97309">
              <w:rPr>
                <w:rFonts w:cstheme="minorHAnsi"/>
                <w:i/>
                <w:color w:val="auto"/>
                <w:sz w:val="24"/>
                <w:szCs w:val="24"/>
              </w:rPr>
              <w:t>E</w:t>
            </w:r>
            <w:r w:rsidRPr="00F97309">
              <w:rPr>
                <w:rFonts w:cstheme="minorHAnsi"/>
                <w:i/>
                <w:color w:val="auto"/>
                <w:sz w:val="24"/>
                <w:szCs w:val="24"/>
              </w:rPr>
              <w:t>n competiciones por equipo</w:t>
            </w:r>
            <w:r w:rsidR="008C7074" w:rsidRPr="00F97309">
              <w:rPr>
                <w:rFonts w:cstheme="minorHAnsi"/>
                <w:i/>
                <w:color w:val="auto"/>
                <w:sz w:val="24"/>
                <w:szCs w:val="24"/>
              </w:rPr>
              <w:t xml:space="preserve"> por lo general los jugadores del mismo equipo se sientan en la misma fila de la mesa</w:t>
            </w:r>
            <w:r w:rsidRPr="00F97309">
              <w:rPr>
                <w:rFonts w:cstheme="minorHAnsi"/>
                <w:i/>
                <w:color w:val="auto"/>
                <w:sz w:val="24"/>
                <w:szCs w:val="24"/>
              </w:rPr>
              <w:t>.</w:t>
            </w:r>
            <w:r w:rsidR="008C7074" w:rsidRPr="00F97309">
              <w:rPr>
                <w:rFonts w:cstheme="minorHAnsi"/>
                <w:i/>
                <w:color w:val="auto"/>
                <w:sz w:val="24"/>
                <w:szCs w:val="24"/>
              </w:rPr>
              <w:t xml:space="preserve"> </w:t>
            </w:r>
            <w:r w:rsidR="0013216C" w:rsidRPr="00F97309">
              <w:rPr>
                <w:rFonts w:cstheme="minorHAnsi"/>
                <w:i/>
                <w:color w:val="auto"/>
                <w:sz w:val="24"/>
                <w:szCs w:val="24"/>
              </w:rPr>
              <w:t>Entonces las piezas se colocan</w:t>
            </w:r>
            <w:r w:rsidR="008C7074" w:rsidRPr="00F97309">
              <w:rPr>
                <w:rFonts w:cstheme="minorHAnsi"/>
                <w:i/>
                <w:color w:val="auto"/>
                <w:sz w:val="24"/>
                <w:szCs w:val="24"/>
              </w:rPr>
              <w:t xml:space="preserve"> alternativamente en blanco y negro y todos los relojes mirando hacia el mismo lugar</w:t>
            </w:r>
            <w:r w:rsidRPr="00F97309">
              <w:rPr>
                <w:rFonts w:cstheme="minorHAnsi"/>
                <w:i/>
                <w:color w:val="auto"/>
                <w:sz w:val="24"/>
                <w:szCs w:val="24"/>
              </w:rPr>
              <w:t xml:space="preserve"> </w:t>
            </w:r>
            <w:r w:rsidRPr="00F97309">
              <w:rPr>
                <w:rFonts w:cstheme="minorHAnsi"/>
                <w:i/>
                <w:color w:val="000000"/>
                <w:sz w:val="24"/>
                <w:szCs w:val="24"/>
              </w:rPr>
              <w:t>Ten en cuenta que sucede a menudo en competiciones por equipos que un jugador presiona el reloj de su vecino.</w:t>
            </w:r>
          </w:p>
        </w:tc>
      </w:tr>
    </w:tbl>
    <w:p w14:paraId="0BE99AA0" w14:textId="4F728CA4" w:rsidR="002A5545" w:rsidRPr="00F97309" w:rsidRDefault="002A5545">
      <w:pPr>
        <w:suppressAutoHyphens/>
        <w:ind w:left="705" w:hanging="705"/>
        <w:contextualSpacing/>
        <w:jc w:val="both"/>
        <w:rPr>
          <w:rFonts w:eastAsia="Calibri" w:cstheme="minorHAnsi"/>
          <w:sz w:val="24"/>
          <w:szCs w:val="24"/>
        </w:rPr>
      </w:pPr>
    </w:p>
    <w:p w14:paraId="1BDD963D" w14:textId="77777777"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6.6</w:t>
      </w:r>
      <w:r w:rsidRPr="00F97309">
        <w:rPr>
          <w:rFonts w:eastAsia="Calibri" w:cstheme="minorHAnsi"/>
          <w:sz w:val="24"/>
          <w:szCs w:val="24"/>
        </w:rPr>
        <w:tab/>
      </w:r>
      <w:bookmarkStart w:id="23" w:name="_Hlk70169011"/>
      <w:r w:rsidRPr="00F97309">
        <w:rPr>
          <w:rFonts w:eastAsia="Calibri" w:cstheme="minorHAnsi"/>
          <w:sz w:val="24"/>
          <w:szCs w:val="24"/>
        </w:rPr>
        <w:t xml:space="preserve">A la hora especificada para el comienzo de la partida, se pone en marcha el reloj del Blanco. </w:t>
      </w:r>
      <w:bookmarkEnd w:id="23"/>
    </w:p>
    <w:p w14:paraId="1ED958C9" w14:textId="77777777" w:rsidR="009C370A" w:rsidRPr="00F97309" w:rsidRDefault="009C370A">
      <w:pPr>
        <w:suppressAutoHyphens/>
        <w:ind w:left="567" w:hanging="567"/>
        <w:contextualSpacing/>
        <w:jc w:val="both"/>
        <w:rPr>
          <w:rFonts w:cstheme="minorHAnsi"/>
          <w:sz w:val="24"/>
          <w:szCs w:val="24"/>
        </w:rPr>
      </w:pPr>
    </w:p>
    <w:tbl>
      <w:tblPr>
        <w:tblStyle w:val="Tablaconcuadrcula18"/>
        <w:tblW w:w="9639" w:type="dxa"/>
        <w:tblInd w:w="562" w:type="dxa"/>
        <w:shd w:val="clear" w:color="auto" w:fill="D9D9D9" w:themeFill="background1" w:themeFillShade="D9"/>
        <w:tblCellMar>
          <w:left w:w="43" w:type="dxa"/>
        </w:tblCellMar>
        <w:tblLook w:val="04A0" w:firstRow="1" w:lastRow="0" w:firstColumn="1" w:lastColumn="0" w:noHBand="0" w:noVBand="1"/>
      </w:tblPr>
      <w:tblGrid>
        <w:gridCol w:w="9639"/>
      </w:tblGrid>
      <w:tr w:rsidR="002A5545" w:rsidRPr="00F97309" w14:paraId="257B2346" w14:textId="77777777" w:rsidTr="001C19AD">
        <w:trPr>
          <w:trHeight w:val="813"/>
        </w:trPr>
        <w:tc>
          <w:tcPr>
            <w:tcW w:w="9639" w:type="dxa"/>
            <w:shd w:val="clear" w:color="auto" w:fill="D9D9D9" w:themeFill="background1" w:themeFillShade="D9"/>
            <w:tcMar>
              <w:left w:w="43" w:type="dxa"/>
            </w:tcMar>
          </w:tcPr>
          <w:p w14:paraId="132FDA75" w14:textId="77777777" w:rsidR="002A5545" w:rsidRPr="00F97309" w:rsidRDefault="00201DB2">
            <w:pPr>
              <w:tabs>
                <w:tab w:val="left" w:pos="567"/>
                <w:tab w:val="left" w:pos="709"/>
                <w:tab w:val="left" w:pos="1134"/>
              </w:tabs>
              <w:suppressAutoHyphens/>
              <w:spacing w:after="0"/>
              <w:jc w:val="both"/>
              <w:rPr>
                <w:rFonts w:eastAsia="Calibri" w:cstheme="minorHAnsi"/>
                <w:i/>
                <w:color w:val="000000"/>
                <w:sz w:val="24"/>
                <w:szCs w:val="24"/>
              </w:rPr>
            </w:pPr>
            <w:r w:rsidRPr="00F97309">
              <w:rPr>
                <w:rFonts w:eastAsia="Calibri" w:cstheme="minorHAnsi"/>
                <w:i/>
                <w:color w:val="000000"/>
                <w:sz w:val="24"/>
                <w:szCs w:val="24"/>
              </w:rPr>
              <w:t xml:space="preserve">En torneos pequeños, el árbitro pone en marcha todos los relojes. En torneos con muchos jugadores, el árbitro avisa del comienzo de la ronda y pide que </w:t>
            </w:r>
            <w:r w:rsidR="0013216C" w:rsidRPr="00F97309">
              <w:rPr>
                <w:rFonts w:eastAsia="Calibri" w:cstheme="minorHAnsi"/>
                <w:i/>
                <w:color w:val="auto"/>
                <w:sz w:val="24"/>
                <w:szCs w:val="24"/>
              </w:rPr>
              <w:t xml:space="preserve">se </w:t>
            </w:r>
            <w:r w:rsidRPr="00F97309">
              <w:rPr>
                <w:rFonts w:eastAsia="Calibri" w:cstheme="minorHAnsi"/>
                <w:i/>
                <w:color w:val="auto"/>
                <w:sz w:val="24"/>
                <w:szCs w:val="24"/>
              </w:rPr>
              <w:t>ponga e</w:t>
            </w:r>
            <w:r w:rsidR="0013216C" w:rsidRPr="00F97309">
              <w:rPr>
                <w:rFonts w:eastAsia="Calibri" w:cstheme="minorHAnsi"/>
                <w:i/>
                <w:color w:val="auto"/>
                <w:sz w:val="24"/>
                <w:szCs w:val="24"/>
              </w:rPr>
              <w:t>n marcha el reloj del blanco</w:t>
            </w:r>
            <w:r w:rsidRPr="00F97309">
              <w:rPr>
                <w:rFonts w:eastAsia="Calibri" w:cstheme="minorHAnsi"/>
                <w:i/>
                <w:color w:val="000000"/>
                <w:sz w:val="24"/>
                <w:szCs w:val="24"/>
              </w:rPr>
              <w:t xml:space="preserve">. </w:t>
            </w:r>
            <w:r w:rsidR="0013216C" w:rsidRPr="00F97309">
              <w:rPr>
                <w:rFonts w:eastAsia="Calibri" w:cstheme="minorHAnsi"/>
                <w:i/>
                <w:color w:val="000000"/>
                <w:sz w:val="24"/>
                <w:szCs w:val="24"/>
              </w:rPr>
              <w:t>E</w:t>
            </w:r>
            <w:r w:rsidRPr="00F97309">
              <w:rPr>
                <w:rFonts w:eastAsia="Calibri" w:cstheme="minorHAnsi"/>
                <w:i/>
                <w:color w:val="000000"/>
                <w:sz w:val="24"/>
                <w:szCs w:val="24"/>
              </w:rPr>
              <w:t xml:space="preserve">l árbitro comprueba que todos los relojes </w:t>
            </w:r>
            <w:r w:rsidR="0013216C" w:rsidRPr="00F97309">
              <w:rPr>
                <w:rFonts w:eastAsia="Calibri" w:cstheme="minorHAnsi"/>
                <w:i/>
                <w:color w:val="auto"/>
                <w:sz w:val="24"/>
                <w:szCs w:val="24"/>
              </w:rPr>
              <w:t xml:space="preserve">de los jugadores con piezas blancas </w:t>
            </w:r>
            <w:r w:rsidRPr="00F97309">
              <w:rPr>
                <w:rFonts w:eastAsia="Calibri" w:cstheme="minorHAnsi"/>
                <w:i/>
                <w:color w:val="auto"/>
                <w:sz w:val="24"/>
                <w:szCs w:val="24"/>
              </w:rPr>
              <w:t>estén funcionando</w:t>
            </w:r>
            <w:r w:rsidRPr="00F97309">
              <w:rPr>
                <w:rFonts w:eastAsia="Calibri" w:cstheme="minorHAnsi"/>
                <w:i/>
                <w:color w:val="000000"/>
                <w:sz w:val="24"/>
                <w:szCs w:val="24"/>
              </w:rPr>
              <w:t xml:space="preserve">. </w:t>
            </w:r>
          </w:p>
          <w:p w14:paraId="6B905410" w14:textId="77777777" w:rsidR="009360EB" w:rsidRPr="00F97309" w:rsidRDefault="009360EB">
            <w:pPr>
              <w:tabs>
                <w:tab w:val="left" w:pos="567"/>
                <w:tab w:val="left" w:pos="709"/>
                <w:tab w:val="left" w:pos="1134"/>
              </w:tabs>
              <w:suppressAutoHyphens/>
              <w:spacing w:after="0"/>
              <w:jc w:val="both"/>
              <w:rPr>
                <w:rFonts w:cstheme="minorHAnsi"/>
                <w:i/>
                <w:sz w:val="24"/>
                <w:szCs w:val="24"/>
              </w:rPr>
            </w:pPr>
            <w:r w:rsidRPr="00F97309">
              <w:rPr>
                <w:rFonts w:cstheme="minorHAnsi"/>
                <w:i/>
                <w:sz w:val="24"/>
                <w:szCs w:val="24"/>
              </w:rPr>
              <w:t>Cuando se usa el contador de jugadas para agregar tiempo después del primer control de tiempo (a menudo 40 movimientos), es conveniente que los árbitros pongan en marcha todos los relojes de las Blancas.</w:t>
            </w:r>
          </w:p>
          <w:p w14:paraId="7F31684C" w14:textId="1E01BA4B" w:rsidR="00D87C0A" w:rsidRPr="00F97309" w:rsidRDefault="00D87C0A">
            <w:pPr>
              <w:tabs>
                <w:tab w:val="left" w:pos="567"/>
                <w:tab w:val="left" w:pos="709"/>
                <w:tab w:val="left" w:pos="1134"/>
              </w:tabs>
              <w:suppressAutoHyphens/>
              <w:spacing w:after="0"/>
              <w:jc w:val="both"/>
              <w:rPr>
                <w:rFonts w:cstheme="minorHAnsi"/>
                <w:i/>
                <w:color w:val="FF0000"/>
                <w:sz w:val="24"/>
                <w:szCs w:val="24"/>
              </w:rPr>
            </w:pPr>
            <w:r w:rsidRPr="00F97309">
              <w:rPr>
                <w:rFonts w:cstheme="minorHAnsi"/>
                <w:i/>
                <w:color w:val="auto"/>
                <w:sz w:val="24"/>
                <w:szCs w:val="24"/>
              </w:rPr>
              <w:t>En torneos grandes donde se usa el contador de jugadas, el árbitro principal debe decidir si el tiempo necesario para que los árbitros pongan en marcha todos los relojes justifica que lo hagan los árbitros en lugar de los jugadores. Si los jugadores ponen en marcha el reloj, cuando los árbitros revisen que los relojes están en funcionamiento también deben asegurarse de que el reloj marca correctamente qué jugador es blancas.</w:t>
            </w:r>
          </w:p>
        </w:tc>
      </w:tr>
    </w:tbl>
    <w:p w14:paraId="0004EB0F" w14:textId="77777777" w:rsidR="009C370A" w:rsidRPr="00F97309" w:rsidRDefault="009C370A">
      <w:pPr>
        <w:suppressAutoHyphens/>
        <w:ind w:left="1418" w:hanging="851"/>
        <w:contextualSpacing/>
        <w:jc w:val="both"/>
        <w:rPr>
          <w:rFonts w:eastAsia="Calibri" w:cstheme="minorHAnsi"/>
          <w:sz w:val="24"/>
          <w:szCs w:val="24"/>
        </w:rPr>
      </w:pPr>
    </w:p>
    <w:p w14:paraId="57BA3B85" w14:textId="77777777" w:rsidR="002A5545" w:rsidRPr="00F97309" w:rsidRDefault="00201DB2">
      <w:pPr>
        <w:suppressAutoHyphens/>
        <w:ind w:left="1418" w:hanging="851"/>
        <w:contextualSpacing/>
        <w:jc w:val="both"/>
        <w:rPr>
          <w:rFonts w:eastAsia="Calibri" w:cstheme="minorHAnsi"/>
          <w:iCs/>
          <w:sz w:val="24"/>
          <w:szCs w:val="24"/>
        </w:rPr>
      </w:pPr>
      <w:bookmarkStart w:id="24" w:name="_Hlk70169064"/>
      <w:r w:rsidRPr="00F97309">
        <w:rPr>
          <w:rFonts w:eastAsia="Calibri" w:cstheme="minorHAnsi"/>
          <w:sz w:val="24"/>
          <w:szCs w:val="24"/>
        </w:rPr>
        <w:t>6.7</w:t>
      </w:r>
      <w:r w:rsidRPr="00F97309">
        <w:rPr>
          <w:rFonts w:eastAsia="Calibri" w:cstheme="minorHAnsi"/>
          <w:color w:val="FF0000"/>
          <w:sz w:val="24"/>
          <w:szCs w:val="24"/>
        </w:rPr>
        <w:t>.</w:t>
      </w:r>
      <w:r w:rsidRPr="00F97309">
        <w:rPr>
          <w:rFonts w:eastAsia="Calibri" w:cstheme="minorHAnsi"/>
          <w:sz w:val="24"/>
          <w:szCs w:val="24"/>
        </w:rPr>
        <w:t>1.</w:t>
      </w:r>
      <w:r w:rsidRPr="00F97309">
        <w:rPr>
          <w:rFonts w:eastAsia="Calibri" w:cstheme="minorHAnsi"/>
          <w:sz w:val="24"/>
          <w:szCs w:val="24"/>
        </w:rPr>
        <w:tab/>
      </w:r>
      <w:r w:rsidRPr="00F97309">
        <w:rPr>
          <w:rFonts w:eastAsia="Calibri" w:cstheme="minorHAnsi"/>
          <w:iCs/>
          <w:sz w:val="24"/>
          <w:szCs w:val="24"/>
        </w:rPr>
        <w:t>Las bases del torneo deberán especificar por adelantado un tiempo de incomparecencia. Si no se especifica, el tiempo de espera es cero</w:t>
      </w:r>
      <w:r w:rsidRPr="00F97309">
        <w:rPr>
          <w:rFonts w:eastAsia="Calibri" w:cstheme="minorHAnsi"/>
          <w:iCs/>
          <w:color w:val="00B050"/>
          <w:sz w:val="24"/>
          <w:szCs w:val="24"/>
        </w:rPr>
        <w:t xml:space="preserve">. </w:t>
      </w:r>
      <w:r w:rsidRPr="00F97309">
        <w:rPr>
          <w:rFonts w:eastAsia="Calibri" w:cstheme="minorHAnsi"/>
          <w:iCs/>
          <w:sz w:val="24"/>
          <w:szCs w:val="24"/>
        </w:rPr>
        <w:t>Cualquier jugador que se presente ante el tablero después del tiempo de incomparecencia perderá la partida a menos que el árbitro decida otra cosa.</w:t>
      </w:r>
    </w:p>
    <w:p w14:paraId="1E8A4971" w14:textId="77777777" w:rsidR="009C370A" w:rsidRPr="00F97309" w:rsidRDefault="009C370A">
      <w:pPr>
        <w:suppressAutoHyphens/>
        <w:ind w:left="1418" w:hanging="851"/>
        <w:contextualSpacing/>
        <w:jc w:val="both"/>
        <w:rPr>
          <w:rFonts w:cstheme="minorHAnsi"/>
          <w:iCs/>
          <w:sz w:val="24"/>
          <w:szCs w:val="24"/>
        </w:rPr>
      </w:pPr>
    </w:p>
    <w:p w14:paraId="3A303983" w14:textId="77777777" w:rsidR="009C370A" w:rsidRPr="00F97309" w:rsidRDefault="009C370A" w:rsidP="009C370A">
      <w:pPr>
        <w:suppressAutoHyphens/>
        <w:ind w:left="1418" w:hanging="851"/>
        <w:contextualSpacing/>
        <w:jc w:val="both"/>
        <w:rPr>
          <w:rFonts w:cstheme="minorHAnsi"/>
          <w:sz w:val="24"/>
          <w:szCs w:val="24"/>
        </w:rPr>
      </w:pPr>
      <w:r w:rsidRPr="00F97309">
        <w:rPr>
          <w:rFonts w:eastAsia="Calibri" w:cstheme="minorHAnsi"/>
          <w:iCs/>
          <w:sz w:val="24"/>
          <w:szCs w:val="24"/>
        </w:rPr>
        <w:t>6.7.2</w:t>
      </w:r>
      <w:r w:rsidRPr="00F97309">
        <w:rPr>
          <w:rFonts w:eastAsia="Calibri" w:cstheme="minorHAnsi"/>
          <w:iCs/>
          <w:color w:val="FF0000"/>
          <w:sz w:val="24"/>
          <w:szCs w:val="24"/>
        </w:rPr>
        <w:tab/>
      </w:r>
      <w:r w:rsidRPr="00F97309">
        <w:rPr>
          <w:rFonts w:eastAsia="Calibri" w:cstheme="minorHAnsi"/>
          <w:iCs/>
          <w:sz w:val="24"/>
          <w:szCs w:val="24"/>
        </w:rPr>
        <w:t>En el caso de que las bases del torneo especifiquen</w:t>
      </w:r>
      <w:r w:rsidRPr="00F97309">
        <w:rPr>
          <w:rFonts w:eastAsia="Calibri" w:cstheme="minorHAnsi"/>
          <w:sz w:val="24"/>
          <w:szCs w:val="24"/>
        </w:rPr>
        <w:t xml:space="preserve"> que el tiempo de incomparecencia no sea cero y si ninguno de los jugadores está presente inicialmente, el Blanco perderá todo el tiempo transcurrido hasta su llegada, salvo que las bases </w:t>
      </w:r>
      <w:r w:rsidRPr="00F97309">
        <w:rPr>
          <w:rFonts w:eastAsia="Calibri" w:cstheme="minorHAnsi"/>
          <w:iCs/>
          <w:sz w:val="24"/>
          <w:szCs w:val="24"/>
        </w:rPr>
        <w:t>del torneo</w:t>
      </w:r>
      <w:r w:rsidRPr="00F97309">
        <w:rPr>
          <w:rFonts w:eastAsia="Calibri" w:cstheme="minorHAnsi"/>
          <w:sz w:val="24"/>
          <w:szCs w:val="24"/>
        </w:rPr>
        <w:t xml:space="preserve"> o el árbitro decidan otra cosa.</w:t>
      </w:r>
    </w:p>
    <w:tbl>
      <w:tblPr>
        <w:tblStyle w:val="Tablaconcuadrcula18"/>
        <w:tblpPr w:leftFromText="141" w:rightFromText="141" w:vertAnchor="text" w:horzAnchor="margin" w:tblpX="562" w:tblpY="269"/>
        <w:tblW w:w="9493" w:type="dxa"/>
        <w:shd w:val="clear" w:color="auto" w:fill="D9D9D9" w:themeFill="background1" w:themeFillShade="D9"/>
        <w:tblCellMar>
          <w:left w:w="43" w:type="dxa"/>
        </w:tblCellMar>
        <w:tblLook w:val="04A0" w:firstRow="1" w:lastRow="0" w:firstColumn="1" w:lastColumn="0" w:noHBand="0" w:noVBand="1"/>
      </w:tblPr>
      <w:tblGrid>
        <w:gridCol w:w="9493"/>
      </w:tblGrid>
      <w:tr w:rsidR="009C370A" w:rsidRPr="00F97309" w14:paraId="7B3BB97F" w14:textId="77777777" w:rsidTr="001C19AD">
        <w:trPr>
          <w:trHeight w:val="2113"/>
        </w:trPr>
        <w:tc>
          <w:tcPr>
            <w:tcW w:w="9493" w:type="dxa"/>
            <w:shd w:val="clear" w:color="auto" w:fill="D9D9D9" w:themeFill="background1" w:themeFillShade="D9"/>
            <w:tcMar>
              <w:left w:w="43" w:type="dxa"/>
            </w:tcMar>
          </w:tcPr>
          <w:bookmarkEnd w:id="24"/>
          <w:p w14:paraId="671B18AD" w14:textId="77777777" w:rsidR="009C370A" w:rsidRPr="00F97309" w:rsidRDefault="009C370A" w:rsidP="0012121C">
            <w:pPr>
              <w:tabs>
                <w:tab w:val="left" w:pos="567"/>
                <w:tab w:val="left" w:pos="709"/>
                <w:tab w:val="left" w:pos="1134"/>
              </w:tabs>
              <w:suppressAutoHyphens/>
              <w:spacing w:after="0"/>
              <w:jc w:val="both"/>
              <w:rPr>
                <w:rFonts w:eastAsia="Calibri" w:cstheme="minorHAnsi"/>
                <w:i/>
                <w:sz w:val="24"/>
                <w:szCs w:val="24"/>
              </w:rPr>
            </w:pPr>
            <w:r w:rsidRPr="00F97309">
              <w:rPr>
                <w:rFonts w:eastAsia="Calibri" w:cstheme="minorHAnsi"/>
                <w:i/>
                <w:sz w:val="24"/>
                <w:szCs w:val="24"/>
              </w:rPr>
              <w:t>El inicio de la sesión de juego es el momento en que el árbitro lo anuncia. Si el tiempo de retraso es 0, el árbitro debe declarar la partida perdida para todos los jugadores ausentes</w:t>
            </w:r>
            <w:r w:rsidR="00F97EB4" w:rsidRPr="00F97309">
              <w:rPr>
                <w:rFonts w:eastAsia="Calibri" w:cstheme="minorHAnsi"/>
                <w:i/>
                <w:sz w:val="24"/>
                <w:szCs w:val="24"/>
              </w:rPr>
              <w:t xml:space="preserve"> </w:t>
            </w:r>
            <w:r w:rsidR="00F97EB4" w:rsidRPr="00F97309">
              <w:rPr>
                <w:rFonts w:eastAsia="Calibri" w:cstheme="minorHAnsi"/>
                <w:i/>
                <w:color w:val="auto"/>
                <w:sz w:val="24"/>
                <w:szCs w:val="24"/>
              </w:rPr>
              <w:t>en sus tableros</w:t>
            </w:r>
            <w:r w:rsidRPr="00F97309">
              <w:rPr>
                <w:rFonts w:eastAsia="Calibri" w:cstheme="minorHAnsi"/>
                <w:i/>
                <w:sz w:val="24"/>
                <w:szCs w:val="24"/>
              </w:rPr>
              <w:t>.</w:t>
            </w:r>
          </w:p>
          <w:p w14:paraId="17CFA9E7" w14:textId="4580CFE8" w:rsidR="009C370A" w:rsidRPr="00F97309" w:rsidRDefault="00F97EB4" w:rsidP="0012121C">
            <w:pPr>
              <w:tabs>
                <w:tab w:val="left" w:pos="567"/>
                <w:tab w:val="left" w:pos="709"/>
                <w:tab w:val="left" w:pos="1134"/>
              </w:tabs>
              <w:suppressAutoHyphens/>
              <w:spacing w:after="0"/>
              <w:jc w:val="both"/>
              <w:rPr>
                <w:rFonts w:cstheme="minorHAnsi"/>
                <w:sz w:val="24"/>
                <w:szCs w:val="24"/>
              </w:rPr>
            </w:pPr>
            <w:r w:rsidRPr="00F97309">
              <w:rPr>
                <w:rFonts w:eastAsia="Calibri" w:cstheme="minorHAnsi"/>
                <w:i/>
                <w:color w:val="auto"/>
                <w:sz w:val="24"/>
                <w:szCs w:val="24"/>
              </w:rPr>
              <w:t xml:space="preserve">Es preferible </w:t>
            </w:r>
            <w:r w:rsidR="003F055A" w:rsidRPr="00F97309">
              <w:rPr>
                <w:rFonts w:eastAsia="Calibri" w:cstheme="minorHAnsi"/>
                <w:i/>
                <w:color w:val="auto"/>
                <w:sz w:val="24"/>
                <w:szCs w:val="24"/>
              </w:rPr>
              <w:t>que</w:t>
            </w:r>
            <w:r w:rsidR="009C370A" w:rsidRPr="00F97309">
              <w:rPr>
                <w:rFonts w:eastAsia="Calibri" w:cstheme="minorHAnsi"/>
                <w:i/>
                <w:sz w:val="24"/>
                <w:szCs w:val="24"/>
              </w:rPr>
              <w:t xml:space="preserve"> </w:t>
            </w:r>
            <w:r w:rsidR="009C370A" w:rsidRPr="00F97309">
              <w:rPr>
                <w:rFonts w:eastAsia="Calibri" w:cstheme="minorHAnsi"/>
                <w:i/>
                <w:color w:val="auto"/>
                <w:sz w:val="24"/>
                <w:szCs w:val="24"/>
              </w:rPr>
              <w:t xml:space="preserve">se </w:t>
            </w:r>
            <w:r w:rsidRPr="00F97309">
              <w:rPr>
                <w:rFonts w:eastAsia="Calibri" w:cstheme="minorHAnsi"/>
                <w:i/>
                <w:color w:val="auto"/>
                <w:sz w:val="24"/>
                <w:szCs w:val="24"/>
              </w:rPr>
              <w:t>instale</w:t>
            </w:r>
            <w:r w:rsidR="009C370A" w:rsidRPr="00F97309">
              <w:rPr>
                <w:rFonts w:eastAsia="Calibri" w:cstheme="minorHAnsi"/>
                <w:i/>
                <w:color w:val="auto"/>
                <w:sz w:val="24"/>
                <w:szCs w:val="24"/>
              </w:rPr>
              <w:t xml:space="preserve"> </w:t>
            </w:r>
            <w:r w:rsidR="009C370A" w:rsidRPr="00F97309">
              <w:rPr>
                <w:rFonts w:eastAsia="Calibri" w:cstheme="minorHAnsi"/>
                <w:i/>
                <w:sz w:val="24"/>
                <w:szCs w:val="24"/>
              </w:rPr>
              <w:t xml:space="preserve">en la sala de juego un </w:t>
            </w:r>
            <w:r w:rsidR="009C370A" w:rsidRPr="00F97309">
              <w:rPr>
                <w:rFonts w:eastAsia="Calibri" w:cstheme="minorHAnsi"/>
                <w:i/>
                <w:color w:val="auto"/>
                <w:sz w:val="24"/>
                <w:szCs w:val="24"/>
              </w:rPr>
              <w:t>reloj digital de cuenta atrás de gran tamaño</w:t>
            </w:r>
            <w:r w:rsidR="009C370A" w:rsidRPr="00F97309">
              <w:rPr>
                <w:rFonts w:eastAsia="Calibri" w:cstheme="minorHAnsi"/>
                <w:i/>
                <w:sz w:val="24"/>
                <w:szCs w:val="24"/>
              </w:rPr>
              <w:t>. Para eventos de la FIDE con menos de 30 jugadores, se debe hacer un aviso apropiado cinco minutos antes del inicio y repetirlo un minuto antes del inicio de la partida.</w:t>
            </w:r>
            <w:r w:rsidR="009C370A" w:rsidRPr="00F97309">
              <w:rPr>
                <w:rFonts w:cstheme="minorHAnsi"/>
                <w:sz w:val="24"/>
                <w:szCs w:val="24"/>
              </w:rPr>
              <w:t xml:space="preserve"> </w:t>
            </w:r>
          </w:p>
          <w:p w14:paraId="1D986A89" w14:textId="77777777" w:rsidR="009C370A" w:rsidRPr="00F97309" w:rsidRDefault="009C370A" w:rsidP="0012121C">
            <w:pPr>
              <w:tabs>
                <w:tab w:val="left" w:pos="567"/>
                <w:tab w:val="left" w:pos="709"/>
                <w:tab w:val="left" w:pos="1134"/>
              </w:tabs>
              <w:suppressAutoHyphens/>
              <w:spacing w:after="0"/>
              <w:jc w:val="both"/>
              <w:rPr>
                <w:rFonts w:cstheme="minorHAnsi"/>
                <w:sz w:val="24"/>
                <w:szCs w:val="24"/>
              </w:rPr>
            </w:pPr>
            <w:r w:rsidRPr="00F97309">
              <w:rPr>
                <w:rFonts w:eastAsia="Calibri" w:cstheme="minorHAnsi"/>
                <w:i/>
                <w:color w:val="auto"/>
                <w:sz w:val="24"/>
                <w:szCs w:val="24"/>
              </w:rPr>
              <w:t>Alternativamente debe haber un reloj de pared dentro de la sala de juego que marque la hora oficial del torneo.</w:t>
            </w:r>
          </w:p>
        </w:tc>
      </w:tr>
    </w:tbl>
    <w:p w14:paraId="3D483206" w14:textId="77777777" w:rsidR="002A5545" w:rsidRPr="00F97309" w:rsidRDefault="002A5545">
      <w:pPr>
        <w:suppressAutoHyphens/>
        <w:ind w:left="283" w:hanging="283"/>
        <w:contextualSpacing/>
        <w:jc w:val="both"/>
        <w:rPr>
          <w:rFonts w:eastAsia="Calibri" w:cstheme="minorHAnsi"/>
          <w:sz w:val="24"/>
          <w:szCs w:val="24"/>
        </w:rPr>
      </w:pPr>
    </w:p>
    <w:p w14:paraId="15B3F7CF" w14:textId="77777777" w:rsidR="009C370A" w:rsidRPr="00F97309" w:rsidRDefault="009C370A">
      <w:pPr>
        <w:suppressAutoHyphens/>
        <w:ind w:left="283" w:hanging="283"/>
        <w:contextualSpacing/>
        <w:jc w:val="both"/>
        <w:rPr>
          <w:rFonts w:eastAsia="Calibri" w:cstheme="minorHAnsi"/>
          <w:sz w:val="24"/>
          <w:szCs w:val="24"/>
        </w:rPr>
      </w:pPr>
    </w:p>
    <w:p w14:paraId="34367BB1" w14:textId="77777777" w:rsidR="009C370A" w:rsidRPr="00F97309" w:rsidRDefault="009C370A">
      <w:pPr>
        <w:suppressAutoHyphens/>
        <w:ind w:left="283" w:hanging="283"/>
        <w:contextualSpacing/>
        <w:jc w:val="both"/>
        <w:rPr>
          <w:rFonts w:eastAsia="Calibri" w:cstheme="minorHAnsi"/>
          <w:sz w:val="24"/>
          <w:szCs w:val="24"/>
        </w:rPr>
      </w:pPr>
    </w:p>
    <w:p w14:paraId="293417AF" w14:textId="77777777" w:rsidR="009C370A" w:rsidRPr="00F97309" w:rsidRDefault="009C370A">
      <w:pPr>
        <w:suppressAutoHyphens/>
        <w:ind w:left="283" w:hanging="283"/>
        <w:contextualSpacing/>
        <w:jc w:val="both"/>
        <w:rPr>
          <w:rFonts w:eastAsia="Calibri" w:cstheme="minorHAnsi"/>
          <w:sz w:val="24"/>
          <w:szCs w:val="24"/>
        </w:rPr>
      </w:pPr>
    </w:p>
    <w:p w14:paraId="4E7D5B02" w14:textId="77777777" w:rsidR="009C370A" w:rsidRPr="00F97309" w:rsidRDefault="009C370A">
      <w:pPr>
        <w:suppressAutoHyphens/>
        <w:ind w:left="283" w:hanging="283"/>
        <w:contextualSpacing/>
        <w:jc w:val="both"/>
        <w:rPr>
          <w:rFonts w:eastAsia="Calibri" w:cstheme="minorHAnsi"/>
          <w:sz w:val="24"/>
          <w:szCs w:val="24"/>
        </w:rPr>
      </w:pPr>
    </w:p>
    <w:p w14:paraId="3A192BAD" w14:textId="77777777" w:rsidR="009C370A" w:rsidRPr="00F97309" w:rsidRDefault="009C370A">
      <w:pPr>
        <w:suppressAutoHyphens/>
        <w:ind w:left="283" w:hanging="283"/>
        <w:contextualSpacing/>
        <w:jc w:val="both"/>
        <w:rPr>
          <w:rFonts w:eastAsia="Calibri" w:cstheme="minorHAnsi"/>
          <w:sz w:val="24"/>
          <w:szCs w:val="24"/>
        </w:rPr>
      </w:pPr>
    </w:p>
    <w:p w14:paraId="72AD5E6A" w14:textId="77777777" w:rsidR="002B1B97" w:rsidRPr="00F97309" w:rsidRDefault="002B1B97">
      <w:pPr>
        <w:suppressAutoHyphens/>
        <w:ind w:left="283" w:hanging="283"/>
        <w:contextualSpacing/>
        <w:jc w:val="both"/>
        <w:rPr>
          <w:rFonts w:eastAsia="Calibri" w:cstheme="minorHAnsi"/>
          <w:sz w:val="24"/>
          <w:szCs w:val="24"/>
        </w:rPr>
      </w:pPr>
    </w:p>
    <w:p w14:paraId="000C0F28" w14:textId="77777777" w:rsidR="002B1B97" w:rsidRPr="00F97309" w:rsidRDefault="002B1B97">
      <w:pPr>
        <w:suppressAutoHyphens/>
        <w:ind w:left="283" w:hanging="283"/>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1FA446EC" w14:textId="77777777" w:rsidTr="001C19AD">
        <w:trPr>
          <w:trHeight w:val="1305"/>
        </w:trPr>
        <w:tc>
          <w:tcPr>
            <w:tcW w:w="9498" w:type="dxa"/>
            <w:shd w:val="clear" w:color="auto" w:fill="D9D9D9" w:themeFill="background1" w:themeFillShade="D9"/>
            <w:tcMar>
              <w:left w:w="43" w:type="dxa"/>
            </w:tcMar>
          </w:tcPr>
          <w:p w14:paraId="5B2A343D" w14:textId="77777777" w:rsidR="002A5545" w:rsidRPr="00F97309" w:rsidRDefault="00201DB2">
            <w:pPr>
              <w:tabs>
                <w:tab w:val="left" w:pos="567"/>
                <w:tab w:val="left" w:pos="709"/>
                <w:tab w:val="left" w:pos="1134"/>
              </w:tabs>
              <w:suppressAutoHyphens/>
              <w:spacing w:after="0"/>
              <w:jc w:val="both"/>
              <w:rPr>
                <w:rFonts w:eastAsia="Calibri" w:cstheme="minorHAnsi"/>
                <w:i/>
                <w:color w:val="000000"/>
                <w:sz w:val="24"/>
                <w:szCs w:val="24"/>
              </w:rPr>
            </w:pPr>
            <w:r w:rsidRPr="00F97309">
              <w:rPr>
                <w:rFonts w:eastAsia="Calibri" w:cstheme="minorHAnsi"/>
                <w:i/>
                <w:color w:val="000000"/>
                <w:sz w:val="24"/>
                <w:szCs w:val="24"/>
              </w:rPr>
              <w:t>Si el tiempo de retraso no es 0, es recomendable que el árbitro anuncie públicamente la hora de inicio de la ronda y que anote la hora de inicio.</w:t>
            </w:r>
          </w:p>
          <w:p w14:paraId="42C877AF" w14:textId="6512541A" w:rsidR="002A5545" w:rsidRPr="00F97309" w:rsidRDefault="00201DB2">
            <w:pPr>
              <w:tabs>
                <w:tab w:val="left" w:pos="567"/>
                <w:tab w:val="left" w:pos="709"/>
                <w:tab w:val="left" w:pos="1134"/>
              </w:tabs>
              <w:suppressAutoHyphens/>
              <w:spacing w:after="0"/>
              <w:jc w:val="both"/>
              <w:rPr>
                <w:rFonts w:cstheme="minorHAnsi"/>
                <w:sz w:val="24"/>
                <w:szCs w:val="24"/>
              </w:rPr>
            </w:pPr>
            <w:r w:rsidRPr="00F97309">
              <w:rPr>
                <w:rFonts w:eastAsia="Calibri" w:cstheme="minorHAnsi"/>
                <w:i/>
                <w:color w:val="000000"/>
                <w:sz w:val="24"/>
                <w:szCs w:val="24"/>
              </w:rPr>
              <w:t xml:space="preserve">Si el tiempo de retraso es, por ejemplo, 30 minutos y </w:t>
            </w:r>
            <w:r w:rsidRPr="00F97309">
              <w:rPr>
                <w:rFonts w:eastAsia="Calibri" w:cstheme="minorHAnsi"/>
                <w:i/>
                <w:color w:val="auto"/>
                <w:sz w:val="24"/>
                <w:szCs w:val="24"/>
              </w:rPr>
              <w:t xml:space="preserve">la ronda </w:t>
            </w:r>
            <w:r w:rsidR="00F97EB4" w:rsidRPr="00F97309">
              <w:rPr>
                <w:rFonts w:eastAsia="Calibri" w:cstheme="minorHAnsi"/>
                <w:i/>
                <w:color w:val="auto"/>
                <w:sz w:val="24"/>
                <w:szCs w:val="24"/>
              </w:rPr>
              <w:t xml:space="preserve">estaba prevista </w:t>
            </w:r>
            <w:r w:rsidRPr="00F97309">
              <w:rPr>
                <w:rFonts w:eastAsia="Calibri" w:cstheme="minorHAnsi"/>
                <w:i/>
                <w:color w:val="000000"/>
                <w:sz w:val="24"/>
                <w:szCs w:val="24"/>
              </w:rPr>
              <w:t>a las 15.00, pero que se inició a las 15.15, el jug</w:t>
            </w:r>
            <w:r w:rsidR="00345096" w:rsidRPr="00F97309">
              <w:rPr>
                <w:rFonts w:eastAsia="Calibri" w:cstheme="minorHAnsi"/>
                <w:i/>
                <w:color w:val="000000"/>
                <w:sz w:val="24"/>
                <w:szCs w:val="24"/>
              </w:rPr>
              <w:t>ador no pierde hasta las</w:t>
            </w:r>
            <w:r w:rsidRPr="00F97309">
              <w:rPr>
                <w:rFonts w:eastAsia="Calibri" w:cstheme="minorHAnsi"/>
                <w:i/>
                <w:color w:val="000000"/>
                <w:sz w:val="24"/>
                <w:szCs w:val="24"/>
              </w:rPr>
              <w:t xml:space="preserve"> 15.45.</w:t>
            </w:r>
          </w:p>
        </w:tc>
      </w:tr>
    </w:tbl>
    <w:p w14:paraId="7C41971C" w14:textId="77777777" w:rsidR="002A5545" w:rsidRPr="00F97309" w:rsidRDefault="002A5545">
      <w:pPr>
        <w:suppressAutoHyphens/>
        <w:ind w:left="567" w:hanging="567"/>
        <w:contextualSpacing/>
        <w:jc w:val="both"/>
        <w:rPr>
          <w:rFonts w:eastAsia="Calibri" w:cstheme="minorHAnsi"/>
          <w:sz w:val="24"/>
          <w:szCs w:val="24"/>
        </w:rPr>
      </w:pPr>
    </w:p>
    <w:p w14:paraId="7B4F0308"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6.8</w:t>
      </w:r>
      <w:r w:rsidRPr="00F97309">
        <w:rPr>
          <w:rFonts w:eastAsia="Calibri" w:cstheme="minorHAnsi"/>
          <w:sz w:val="24"/>
          <w:szCs w:val="24"/>
        </w:rPr>
        <w:tab/>
      </w:r>
      <w:bookmarkStart w:id="25" w:name="_Hlk70169233"/>
      <w:r w:rsidRPr="00F97309">
        <w:rPr>
          <w:rFonts w:eastAsia="Calibri" w:cstheme="minorHAnsi"/>
          <w:sz w:val="24"/>
          <w:szCs w:val="24"/>
        </w:rPr>
        <w:t>Se considera que una bandera ha caído cuando el árbitro lo observa o cuando uno de los dos jugadores ha efectuado una reclamación válida en ese sentido.</w:t>
      </w:r>
      <w:bookmarkEnd w:id="25"/>
    </w:p>
    <w:p w14:paraId="21343F79" w14:textId="77777777" w:rsidR="002A5545" w:rsidRPr="00F97309" w:rsidRDefault="002A5545">
      <w:pPr>
        <w:suppressAutoHyphens/>
        <w:ind w:left="567" w:hanging="567"/>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2E718C42" w14:textId="77777777" w:rsidTr="001C19AD">
        <w:trPr>
          <w:trHeight w:val="393"/>
        </w:trPr>
        <w:tc>
          <w:tcPr>
            <w:tcW w:w="9498" w:type="dxa"/>
            <w:shd w:val="clear" w:color="auto" w:fill="D9D9D9" w:themeFill="background1" w:themeFillShade="D9"/>
            <w:tcMar>
              <w:left w:w="43" w:type="dxa"/>
            </w:tcMar>
          </w:tcPr>
          <w:p w14:paraId="7D030CC6" w14:textId="79B4C115" w:rsidR="002A5545" w:rsidRPr="00F97309" w:rsidRDefault="00201DB2">
            <w:pPr>
              <w:tabs>
                <w:tab w:val="left" w:pos="426"/>
                <w:tab w:val="left" w:pos="567"/>
                <w:tab w:val="left" w:pos="851"/>
                <w:tab w:val="left" w:pos="1134"/>
              </w:tabs>
              <w:suppressAutoHyphens/>
              <w:spacing w:after="0"/>
              <w:jc w:val="both"/>
              <w:rPr>
                <w:rFonts w:eastAsia="Calibri" w:cstheme="minorHAnsi"/>
                <w:i/>
                <w:strike/>
                <w:color w:val="0070C0"/>
                <w:sz w:val="24"/>
                <w:szCs w:val="24"/>
              </w:rPr>
            </w:pPr>
            <w:r w:rsidRPr="00F97309">
              <w:rPr>
                <w:rFonts w:eastAsia="Calibri" w:cstheme="minorHAnsi"/>
                <w:i/>
                <w:color w:val="000000"/>
                <w:sz w:val="24"/>
                <w:szCs w:val="24"/>
              </w:rPr>
              <w:t xml:space="preserve">Se considera que una bandera ha caído cuando es advertida o reclamada, no cuando ha caído físicamente. </w:t>
            </w:r>
          </w:p>
          <w:p w14:paraId="6C73B848" w14:textId="63F21AAD" w:rsidR="00345096" w:rsidRPr="00F97309" w:rsidRDefault="00345096">
            <w:pPr>
              <w:tabs>
                <w:tab w:val="left" w:pos="426"/>
                <w:tab w:val="left" w:pos="567"/>
                <w:tab w:val="left" w:pos="851"/>
                <w:tab w:val="left" w:pos="1134"/>
              </w:tabs>
              <w:suppressAutoHyphens/>
              <w:spacing w:after="0"/>
              <w:jc w:val="both"/>
              <w:rPr>
                <w:rFonts w:cstheme="minorHAnsi"/>
                <w:i/>
                <w:iCs/>
                <w:color w:val="FF0000"/>
                <w:sz w:val="24"/>
                <w:szCs w:val="24"/>
              </w:rPr>
            </w:pPr>
            <w:r w:rsidRPr="00F97309">
              <w:rPr>
                <w:rFonts w:cstheme="minorHAnsi"/>
                <w:i/>
                <w:iCs/>
                <w:color w:val="auto"/>
                <w:sz w:val="24"/>
                <w:szCs w:val="24"/>
              </w:rPr>
              <w:t xml:space="preserve">Si se </w:t>
            </w:r>
            <w:r w:rsidR="00D87C0A" w:rsidRPr="00F97309">
              <w:rPr>
                <w:rFonts w:cstheme="minorHAnsi"/>
                <w:i/>
                <w:iCs/>
                <w:color w:val="auto"/>
                <w:sz w:val="24"/>
                <w:szCs w:val="24"/>
              </w:rPr>
              <w:t>produce</w:t>
            </w:r>
            <w:r w:rsidRPr="00F97309">
              <w:rPr>
                <w:rFonts w:cstheme="minorHAnsi"/>
                <w:i/>
                <w:iCs/>
                <w:color w:val="auto"/>
                <w:sz w:val="24"/>
                <w:szCs w:val="24"/>
              </w:rPr>
              <w:t xml:space="preserve"> </w:t>
            </w:r>
            <w:r w:rsidR="00B75319" w:rsidRPr="00F97309">
              <w:rPr>
                <w:rFonts w:cstheme="minorHAnsi"/>
                <w:i/>
                <w:iCs/>
                <w:color w:val="auto"/>
                <w:sz w:val="24"/>
                <w:szCs w:val="24"/>
              </w:rPr>
              <w:t xml:space="preserve">un resultado </w:t>
            </w:r>
            <w:r w:rsidRPr="00F97309">
              <w:rPr>
                <w:rFonts w:cstheme="minorHAnsi"/>
                <w:i/>
                <w:iCs/>
                <w:color w:val="auto"/>
                <w:sz w:val="24"/>
                <w:szCs w:val="24"/>
              </w:rPr>
              <w:t>entre una caída de bandera y cuando esta es advertida, el resultado permanece. El árbitro debe anunciar la caída de la bandera tan pronto lo advierta.</w:t>
            </w:r>
          </w:p>
        </w:tc>
      </w:tr>
    </w:tbl>
    <w:p w14:paraId="551E7B3E" w14:textId="77777777" w:rsidR="002A5545" w:rsidRPr="00F97309" w:rsidRDefault="002A5545">
      <w:pPr>
        <w:suppressAutoHyphens/>
        <w:ind w:left="567" w:hanging="567"/>
        <w:contextualSpacing/>
        <w:jc w:val="both"/>
        <w:rPr>
          <w:rFonts w:eastAsia="Calibri" w:cstheme="minorHAnsi"/>
          <w:sz w:val="24"/>
          <w:szCs w:val="24"/>
        </w:rPr>
      </w:pPr>
    </w:p>
    <w:p w14:paraId="0D6AED5E" w14:textId="235C4D40"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 xml:space="preserve">6.9 </w:t>
      </w:r>
      <w:r w:rsidRPr="00F97309">
        <w:rPr>
          <w:rFonts w:eastAsia="Calibri" w:cstheme="minorHAnsi"/>
          <w:sz w:val="24"/>
          <w:szCs w:val="24"/>
        </w:rPr>
        <w:tab/>
        <w:t>Excepto los casos donde se aplique uno de los artículos 5.1.</w:t>
      </w:r>
      <w:r w:rsidRPr="00F97309">
        <w:rPr>
          <w:rFonts w:eastAsia="Calibri" w:cstheme="minorHAnsi"/>
          <w:i/>
          <w:sz w:val="24"/>
          <w:szCs w:val="24"/>
        </w:rPr>
        <w:t>1</w:t>
      </w:r>
      <w:r w:rsidRPr="00F97309">
        <w:rPr>
          <w:rFonts w:eastAsia="Calibri" w:cstheme="minorHAnsi"/>
          <w:sz w:val="24"/>
          <w:szCs w:val="24"/>
        </w:rPr>
        <w:t>, 5.1.</w:t>
      </w:r>
      <w:r w:rsidRPr="00F97309">
        <w:rPr>
          <w:rFonts w:eastAsia="Calibri" w:cstheme="minorHAnsi"/>
          <w:i/>
          <w:sz w:val="24"/>
          <w:szCs w:val="24"/>
        </w:rPr>
        <w:t>2</w:t>
      </w:r>
      <w:r w:rsidRPr="00F97309">
        <w:rPr>
          <w:rFonts w:eastAsia="Calibri" w:cstheme="minorHAnsi"/>
          <w:sz w:val="24"/>
          <w:szCs w:val="24"/>
        </w:rPr>
        <w:t>, 5.2.</w:t>
      </w:r>
      <w:r w:rsidRPr="00F97309">
        <w:rPr>
          <w:rFonts w:eastAsia="Calibri" w:cstheme="minorHAnsi"/>
          <w:i/>
          <w:sz w:val="24"/>
          <w:szCs w:val="24"/>
        </w:rPr>
        <w:t>1</w:t>
      </w:r>
      <w:r w:rsidRPr="00F97309">
        <w:rPr>
          <w:rFonts w:eastAsia="Calibri" w:cstheme="minorHAnsi"/>
          <w:sz w:val="24"/>
          <w:szCs w:val="24"/>
        </w:rPr>
        <w:t>, 5.2.</w:t>
      </w:r>
      <w:r w:rsidRPr="00F97309">
        <w:rPr>
          <w:rFonts w:eastAsia="Calibri" w:cstheme="minorHAnsi"/>
          <w:i/>
          <w:color w:val="auto"/>
          <w:sz w:val="24"/>
          <w:szCs w:val="24"/>
        </w:rPr>
        <w:t>2</w:t>
      </w:r>
      <w:r w:rsidRPr="00F97309">
        <w:rPr>
          <w:rFonts w:eastAsia="Calibri" w:cstheme="minorHAnsi"/>
          <w:sz w:val="24"/>
          <w:szCs w:val="24"/>
        </w:rPr>
        <w:t xml:space="preserve"> o 5.2</w:t>
      </w:r>
      <w:r w:rsidRPr="00F97309">
        <w:rPr>
          <w:rFonts w:eastAsia="Calibri" w:cstheme="minorHAnsi"/>
          <w:i/>
          <w:sz w:val="24"/>
          <w:szCs w:val="24"/>
        </w:rPr>
        <w:t>.3</w:t>
      </w:r>
      <w:r w:rsidRPr="00F97309">
        <w:rPr>
          <w:rFonts w:eastAsia="Calibri" w:cstheme="minorHAnsi"/>
          <w:sz w:val="24"/>
          <w:szCs w:val="24"/>
        </w:rPr>
        <w:t>, si un jugador no completa el número prescrito de movimientos en el tiempo asignado, pierde la partida. Sin embargo, la partida es tablas si la posición es tal que el adversario no puede dar mate al jugador mediante cualquier posible combinación de movimientos legales</w:t>
      </w:r>
    </w:p>
    <w:p w14:paraId="2AA34459" w14:textId="3FEB6330" w:rsidR="0030024E" w:rsidRPr="00F97309" w:rsidRDefault="0012121C">
      <w:pPr>
        <w:suppressAutoHyphens/>
        <w:ind w:left="567" w:hanging="567"/>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30592" behindDoc="0" locked="0" layoutInCell="1" allowOverlap="1" wp14:anchorId="3E191F28" wp14:editId="763BAED7">
                <wp:simplePos x="0" y="0"/>
                <wp:positionH relativeFrom="margin">
                  <wp:posOffset>353695</wp:posOffset>
                </wp:positionH>
                <wp:positionV relativeFrom="paragraph">
                  <wp:posOffset>87630</wp:posOffset>
                </wp:positionV>
                <wp:extent cx="6000750" cy="552450"/>
                <wp:effectExtent l="0" t="0" r="19050" b="19050"/>
                <wp:wrapSquare wrapText="bothSides"/>
                <wp:docPr id="2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52450"/>
                        </a:xfrm>
                        <a:prstGeom prst="rect">
                          <a:avLst/>
                        </a:prstGeom>
                        <a:solidFill>
                          <a:schemeClr val="bg1">
                            <a:lumMod val="85000"/>
                          </a:schemeClr>
                        </a:solidFill>
                        <a:ln w="9525">
                          <a:solidFill>
                            <a:srgbClr val="000000"/>
                          </a:solidFill>
                          <a:miter lim="800000"/>
                          <a:headEnd/>
                          <a:tailEnd/>
                        </a:ln>
                      </wps:spPr>
                      <wps:txbx>
                        <w:txbxContent>
                          <w:p w14:paraId="511B058A" w14:textId="44C4B2E3" w:rsidR="001A65A2" w:rsidRPr="001745DE" w:rsidRDefault="001A65A2">
                            <w:pPr>
                              <w:rPr>
                                <w:i/>
                                <w:iCs/>
                                <w:color w:val="auto"/>
                              </w:rPr>
                            </w:pPr>
                            <w:r w:rsidRPr="001745DE">
                              <w:rPr>
                                <w:i/>
                                <w:iCs/>
                                <w:color w:val="auto"/>
                              </w:rPr>
                              <w:t>También en aplicación de los artículos 9.6.1 y 9.6.2, incluso si un jugador no completa el número prescrito de movimientos en el tiempo asignado, la partida será tablas.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191F28" id="_x0000_s1040" type="#_x0000_t202" style="position:absolute;left:0;text-align:left;margin-left:27.85pt;margin-top:6.9pt;width:472.5pt;height:43.5pt;z-index:251630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" fillcolor="#d8d8d8 [2732]">
                <v:textbox>
                  <w:txbxContent>
                    <w:p w14:paraId="511B058A" w14:textId="44C4B2E3" w:rsidR="001A65A2" w:rsidRPr="001745DE" w:rsidRDefault="001A65A2">
                      <w:pPr>
                        <w:rPr>
                          <w:i/>
                          <w:iCs/>
                          <w:color w:val="auto"/>
                        </w:rPr>
                      </w:pPr>
                      <w:r w:rsidRPr="001745DE">
                        <w:rPr>
                          <w:i/>
                          <w:iCs/>
                          <w:color w:val="auto"/>
                        </w:rPr>
                        <w:t>También en aplicación de los artículos 9.6.1 y 9.6.2, incluso si un jugador no completa el número prescrito de movimientos en el tiempo asignado, la partida será tablas.</w:t>
                      </w:r>
                    </w:p>
                  </w:txbxContent>
                </v:textbox>
                <w10:wrap type="square" anchorx="margin"/>
              </v:shape>
            </w:pict>
          </mc:Fallback>
        </mc:AlternateContent>
      </w:r>
    </w:p>
    <w:p w14:paraId="12D35971" w14:textId="77777777" w:rsidR="0030024E" w:rsidRPr="00F97309" w:rsidRDefault="0030024E">
      <w:pPr>
        <w:suppressAutoHyphens/>
        <w:ind w:left="567" w:hanging="567"/>
        <w:contextualSpacing/>
        <w:jc w:val="both"/>
        <w:rPr>
          <w:rFonts w:eastAsia="Calibri" w:cstheme="minorHAnsi"/>
          <w:sz w:val="24"/>
          <w:szCs w:val="24"/>
        </w:rPr>
      </w:pPr>
    </w:p>
    <w:p w14:paraId="5A20DB94" w14:textId="5EC99364" w:rsidR="00674313" w:rsidRPr="00F97309" w:rsidRDefault="00674313">
      <w:pPr>
        <w:suppressAutoHyphens/>
        <w:ind w:left="567" w:hanging="567"/>
        <w:contextualSpacing/>
        <w:jc w:val="both"/>
        <w:rPr>
          <w:rFonts w:eastAsia="Calibri" w:cstheme="minorHAnsi"/>
          <w:sz w:val="24"/>
          <w:szCs w:val="24"/>
        </w:rPr>
      </w:pPr>
    </w:p>
    <w:p w14:paraId="76283AC4" w14:textId="77777777" w:rsidR="000D37CE" w:rsidRPr="00F97309" w:rsidRDefault="000D37CE">
      <w:pPr>
        <w:suppressAutoHyphens/>
        <w:ind w:left="567" w:hanging="567"/>
        <w:contextualSpacing/>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674313" w:rsidRPr="00F97309" w14:paraId="5DB935AA" w14:textId="77777777" w:rsidTr="001C19AD">
        <w:trPr>
          <w:trHeight w:val="70"/>
        </w:trPr>
        <w:tc>
          <w:tcPr>
            <w:tcW w:w="9498" w:type="dxa"/>
            <w:shd w:val="clear" w:color="auto" w:fill="D9D9D9" w:themeFill="background1" w:themeFillShade="D9"/>
          </w:tcPr>
          <w:p w14:paraId="3994B1F4" w14:textId="3286F307" w:rsidR="00674313" w:rsidRPr="00F97309" w:rsidRDefault="00674313" w:rsidP="00674313">
            <w:pPr>
              <w:suppressAutoHyphens/>
              <w:contextualSpacing/>
              <w:jc w:val="both"/>
              <w:rPr>
                <w:rFonts w:cstheme="minorHAnsi"/>
                <w:i/>
                <w:sz w:val="24"/>
                <w:szCs w:val="24"/>
              </w:rPr>
            </w:pPr>
            <w:r w:rsidRPr="00F97309">
              <w:rPr>
                <w:rFonts w:cstheme="minorHAnsi"/>
                <w:i/>
                <w:sz w:val="24"/>
                <w:szCs w:val="24"/>
              </w:rPr>
              <w:t xml:space="preserve">Significa que una simple caída de la bandera no puede llevar al Árbitro a declarar la partida perdida del jugador cuya bandera ha caído. El Árbitro tiene que comprobar la posición final del </w:t>
            </w:r>
            <w:r w:rsidR="00233481" w:rsidRPr="00F97309">
              <w:rPr>
                <w:rFonts w:cstheme="minorHAnsi"/>
                <w:i/>
                <w:sz w:val="24"/>
                <w:szCs w:val="24"/>
              </w:rPr>
              <w:t>tablero, y</w:t>
            </w:r>
            <w:r w:rsidRPr="00F97309">
              <w:rPr>
                <w:rFonts w:cstheme="minorHAnsi"/>
                <w:i/>
                <w:sz w:val="24"/>
                <w:szCs w:val="24"/>
              </w:rPr>
              <w:t xml:space="preserve"> sólo si el adversario puede hacer jaque mate al rey del jugador mediante cualquier posible serie de movimientos legales (es decir, si se puede llegar a una posición de jaque mate en el tablero, incluso jugando de la peor forma posible) declarar la partida ganada por el adversario. En caso de que haya una serie de movimientos forzados que conduzcan a un jaque mate por parte del jugador o una posición muerta, entonces el resultado de la partida será tablas.</w:t>
            </w:r>
          </w:p>
          <w:p w14:paraId="35DA044B" w14:textId="7DDACA24" w:rsidR="00336E3F" w:rsidRPr="00F97309" w:rsidRDefault="00336E3F" w:rsidP="00674313">
            <w:pPr>
              <w:suppressAutoHyphens/>
              <w:contextualSpacing/>
              <w:jc w:val="both"/>
              <w:rPr>
                <w:rFonts w:cstheme="minorHAnsi"/>
                <w:b/>
                <w:bCs/>
                <w:i/>
                <w:color w:val="auto"/>
                <w:sz w:val="24"/>
                <w:szCs w:val="24"/>
              </w:rPr>
            </w:pPr>
            <w:r w:rsidRPr="00F97309">
              <w:rPr>
                <w:rFonts w:cstheme="minorHAnsi"/>
                <w:b/>
                <w:bCs/>
                <w:i/>
                <w:color w:val="auto"/>
                <w:sz w:val="24"/>
                <w:szCs w:val="24"/>
              </w:rPr>
              <w:t>La siguiente tabla muestra algunas situaciones con su correspondiente resultado</w:t>
            </w:r>
          </w:p>
          <w:p w14:paraId="4D89BE10" w14:textId="77777777" w:rsidR="001745DE" w:rsidRPr="00F97309" w:rsidRDefault="001745DE" w:rsidP="00674313">
            <w:pPr>
              <w:suppressAutoHyphens/>
              <w:contextualSpacing/>
              <w:jc w:val="both"/>
              <w:rPr>
                <w:rFonts w:cstheme="minorHAnsi"/>
                <w:b/>
                <w:bCs/>
                <w:i/>
                <w:color w:val="00B050"/>
                <w:sz w:val="24"/>
                <w:szCs w:val="24"/>
              </w:rPr>
            </w:pPr>
          </w:p>
          <w:p w14:paraId="0D0C46B5" w14:textId="33BFCD5C" w:rsidR="00336E3F" w:rsidRPr="00F97309" w:rsidRDefault="00FF0AA4" w:rsidP="00B030CB">
            <w:pPr>
              <w:suppressAutoHyphens/>
              <w:contextualSpacing/>
              <w:jc w:val="center"/>
              <w:rPr>
                <w:rFonts w:cstheme="minorHAnsi"/>
                <w:b/>
                <w:bCs/>
                <w:i/>
                <w:color w:val="00B050"/>
                <w:sz w:val="24"/>
                <w:szCs w:val="24"/>
              </w:rPr>
            </w:pPr>
            <w:r w:rsidRPr="00F97309">
              <w:rPr>
                <w:rFonts w:cstheme="minorHAnsi"/>
                <w:noProof/>
                <w:sz w:val="24"/>
                <w:szCs w:val="24"/>
                <w:lang w:eastAsia="es-ES"/>
              </w:rPr>
              <w:drawing>
                <wp:inline distT="0" distB="0" distL="0" distR="0" wp14:anchorId="60361A29" wp14:editId="16968BA3">
                  <wp:extent cx="4705350" cy="2537439"/>
                  <wp:effectExtent l="0" t="0" r="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835733" cy="2607750"/>
                          </a:xfrm>
                          <a:prstGeom prst="rect">
                            <a:avLst/>
                          </a:prstGeom>
                        </pic:spPr>
                      </pic:pic>
                    </a:graphicData>
                  </a:graphic>
                </wp:inline>
              </w:drawing>
            </w:r>
          </w:p>
          <w:p w14:paraId="187BBAC7" w14:textId="77777777" w:rsidR="00674313" w:rsidRPr="00F97309" w:rsidRDefault="00674313">
            <w:pPr>
              <w:suppressAutoHyphens/>
              <w:contextualSpacing/>
              <w:jc w:val="both"/>
              <w:rPr>
                <w:rFonts w:cstheme="minorHAnsi"/>
                <w:sz w:val="24"/>
                <w:szCs w:val="24"/>
              </w:rPr>
            </w:pPr>
          </w:p>
        </w:tc>
      </w:tr>
    </w:tbl>
    <w:p w14:paraId="254C9EA4" w14:textId="77777777" w:rsidR="00674313" w:rsidRPr="00F97309" w:rsidRDefault="00674313">
      <w:pPr>
        <w:suppressAutoHyphens/>
        <w:ind w:left="567" w:hanging="567"/>
        <w:contextualSpacing/>
        <w:jc w:val="both"/>
        <w:rPr>
          <w:rFonts w:cstheme="minorHAnsi"/>
          <w:sz w:val="24"/>
          <w:szCs w:val="24"/>
        </w:rPr>
      </w:pPr>
    </w:p>
    <w:p w14:paraId="076EB1EE" w14:textId="77777777"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6.10.1</w:t>
      </w:r>
      <w:r w:rsidRPr="00F97309">
        <w:rPr>
          <w:rFonts w:eastAsia="Calibri" w:cstheme="minorHAnsi"/>
          <w:sz w:val="24"/>
          <w:szCs w:val="24"/>
        </w:rPr>
        <w:tab/>
        <w:t>Toda indicación proporcionada por el reloj de ajedrez se considera concluyente en ausencia de algún defecto evidente. Un reloj de ajedrez con un defecto evidente debe ser reemplazado por el árbitro, quien deberá hacer uso de su mejor criterio al determinar los tiempos que deben aparecer en el reloj de ajedrez reemplazado.</w:t>
      </w:r>
    </w:p>
    <w:p w14:paraId="3CAC9B5A" w14:textId="77777777" w:rsidR="00674313" w:rsidRPr="00F97309" w:rsidRDefault="00674313">
      <w:pPr>
        <w:suppressAutoHyphens/>
        <w:ind w:left="1418" w:hanging="851"/>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674313" w:rsidRPr="00F97309" w14:paraId="081DC317" w14:textId="77777777" w:rsidTr="00D66372">
        <w:tc>
          <w:tcPr>
            <w:tcW w:w="9848" w:type="dxa"/>
            <w:shd w:val="clear" w:color="auto" w:fill="D9D9D9" w:themeFill="background1" w:themeFillShade="D9"/>
          </w:tcPr>
          <w:p w14:paraId="44D0A5C2" w14:textId="6F43EDB1" w:rsidR="00674313" w:rsidRPr="00F97309" w:rsidRDefault="0030024E" w:rsidP="00674313">
            <w:pPr>
              <w:suppressAutoHyphens/>
              <w:contextualSpacing/>
              <w:jc w:val="both"/>
              <w:rPr>
                <w:rFonts w:cstheme="minorHAnsi"/>
                <w:i/>
                <w:sz w:val="24"/>
                <w:szCs w:val="24"/>
              </w:rPr>
            </w:pPr>
            <w:r w:rsidRPr="00F97309">
              <w:rPr>
                <w:rFonts w:cstheme="minorHAnsi"/>
                <w:i/>
                <w:sz w:val="24"/>
                <w:szCs w:val="24"/>
              </w:rPr>
              <w:t>E</w:t>
            </w:r>
            <w:r w:rsidR="00674313" w:rsidRPr="00F97309">
              <w:rPr>
                <w:rFonts w:cstheme="minorHAnsi"/>
                <w:i/>
                <w:sz w:val="24"/>
                <w:szCs w:val="24"/>
              </w:rPr>
              <w:t xml:space="preserve">s recomendable comprobar los relojes durante la ronda, por ejemplo, cada 30 minutos y registrar los tiempos y el número de </w:t>
            </w:r>
            <w:r w:rsidR="00254823" w:rsidRPr="00F97309">
              <w:rPr>
                <w:rFonts w:cstheme="minorHAnsi"/>
                <w:i/>
                <w:sz w:val="24"/>
                <w:szCs w:val="24"/>
              </w:rPr>
              <w:t>movimientos</w:t>
            </w:r>
            <w:r w:rsidR="00674313" w:rsidRPr="00F97309">
              <w:rPr>
                <w:rFonts w:cstheme="minorHAnsi"/>
                <w:i/>
                <w:sz w:val="24"/>
                <w:szCs w:val="24"/>
              </w:rPr>
              <w:t xml:space="preserve"> realizad</w:t>
            </w:r>
            <w:r w:rsidR="00254823" w:rsidRPr="00F97309">
              <w:rPr>
                <w:rFonts w:cstheme="minorHAnsi"/>
                <w:i/>
                <w:sz w:val="24"/>
                <w:szCs w:val="24"/>
              </w:rPr>
              <w:t>o</w:t>
            </w:r>
            <w:r w:rsidR="00674313" w:rsidRPr="00F97309">
              <w:rPr>
                <w:rFonts w:cstheme="minorHAnsi"/>
                <w:i/>
                <w:sz w:val="24"/>
                <w:szCs w:val="24"/>
              </w:rPr>
              <w:t xml:space="preserve">s usando una hoja de control de tiempo (ver </w:t>
            </w:r>
            <w:r w:rsidR="00806ADC" w:rsidRPr="00F97309">
              <w:rPr>
                <w:rFonts w:cstheme="minorHAnsi"/>
                <w:i/>
                <w:sz w:val="24"/>
                <w:szCs w:val="24"/>
              </w:rPr>
              <w:t>página 15</w:t>
            </w:r>
            <w:r w:rsidR="00674313" w:rsidRPr="00F97309">
              <w:rPr>
                <w:rFonts w:cstheme="minorHAnsi"/>
                <w:i/>
                <w:sz w:val="24"/>
                <w:szCs w:val="24"/>
              </w:rPr>
              <w:t>).</w:t>
            </w:r>
          </w:p>
          <w:p w14:paraId="60E6E81C" w14:textId="77777777" w:rsidR="00674313" w:rsidRPr="00F97309" w:rsidRDefault="00674313" w:rsidP="00674313">
            <w:pPr>
              <w:suppressAutoHyphens/>
              <w:contextualSpacing/>
              <w:jc w:val="both"/>
              <w:rPr>
                <w:rFonts w:cstheme="minorHAnsi"/>
                <w:sz w:val="24"/>
                <w:szCs w:val="24"/>
              </w:rPr>
            </w:pPr>
            <w:r w:rsidRPr="00F97309">
              <w:rPr>
                <w:rFonts w:cstheme="minorHAnsi"/>
                <w:sz w:val="24"/>
                <w:szCs w:val="24"/>
              </w:rPr>
              <w:t>Esto puede ser especialmente importante cuando se juega con incremento.</w:t>
            </w:r>
          </w:p>
          <w:p w14:paraId="22C818A8" w14:textId="77777777" w:rsidR="00674313" w:rsidRPr="00F97309" w:rsidRDefault="00674313" w:rsidP="00674313">
            <w:pPr>
              <w:suppressAutoHyphens/>
              <w:contextualSpacing/>
              <w:jc w:val="both"/>
              <w:rPr>
                <w:rFonts w:cstheme="minorHAnsi"/>
                <w:sz w:val="24"/>
                <w:szCs w:val="24"/>
              </w:rPr>
            </w:pPr>
            <w:r w:rsidRPr="00F97309">
              <w:rPr>
                <w:rFonts w:cstheme="minorHAnsi"/>
                <w:sz w:val="24"/>
                <w:szCs w:val="24"/>
              </w:rPr>
              <w:t xml:space="preserve">Si debe remplazarse un reloj de ajedrez es </w:t>
            </w:r>
            <w:r w:rsidRPr="00F97309">
              <w:rPr>
                <w:rFonts w:cstheme="minorHAnsi"/>
                <w:i/>
                <w:sz w:val="24"/>
                <w:szCs w:val="24"/>
              </w:rPr>
              <w:t>imprescindible</w:t>
            </w:r>
            <w:r w:rsidRPr="00F97309">
              <w:rPr>
                <w:rFonts w:cstheme="minorHAnsi"/>
                <w:sz w:val="24"/>
                <w:szCs w:val="24"/>
              </w:rPr>
              <w:t xml:space="preserve"> marcarlo como reloj defectuoso y mantenerlo separado de los otros relojes que funcionen correctamente.</w:t>
            </w:r>
          </w:p>
          <w:p w14:paraId="7166998E" w14:textId="77777777" w:rsidR="00674313" w:rsidRPr="00F97309" w:rsidRDefault="00674313">
            <w:pPr>
              <w:suppressAutoHyphens/>
              <w:contextualSpacing/>
              <w:jc w:val="both"/>
              <w:rPr>
                <w:rFonts w:cstheme="minorHAnsi"/>
                <w:sz w:val="24"/>
                <w:szCs w:val="24"/>
              </w:rPr>
            </w:pPr>
          </w:p>
        </w:tc>
      </w:tr>
    </w:tbl>
    <w:p w14:paraId="78D20F69" w14:textId="77777777" w:rsidR="00674313" w:rsidRPr="00F97309" w:rsidRDefault="00674313">
      <w:pPr>
        <w:suppressAutoHyphens/>
        <w:ind w:left="1418" w:hanging="851"/>
        <w:contextualSpacing/>
        <w:jc w:val="both"/>
        <w:rPr>
          <w:rFonts w:cstheme="minorHAnsi"/>
          <w:sz w:val="24"/>
          <w:szCs w:val="24"/>
        </w:rPr>
      </w:pPr>
    </w:p>
    <w:p w14:paraId="5A7EE625" w14:textId="21A24DCA"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6.10.2</w:t>
      </w:r>
      <w:r w:rsidRPr="00F97309">
        <w:rPr>
          <w:rFonts w:eastAsia="Calibri" w:cstheme="minorHAnsi"/>
          <w:sz w:val="24"/>
          <w:szCs w:val="24"/>
        </w:rPr>
        <w:tab/>
        <w:t>Si se descubre durante la partida que la configuración de cualquiera de ambos relojes es incorrecta, un jugador o el árbitro parará los relojes de inmediato. El árbitro introducirá la configuración correcta y ajustará los tiempos y el contador de movimientos si es necesario. El árbitro hará uso de su mejor criterio al determinar la configuración del reloj.</w:t>
      </w:r>
    </w:p>
    <w:p w14:paraId="6A8F027E" w14:textId="0B5F79E3" w:rsidR="00F56B77" w:rsidRPr="00F97309" w:rsidRDefault="00F56B77">
      <w:pPr>
        <w:suppressAutoHyphens/>
        <w:ind w:left="1418" w:hanging="851"/>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04DEE367" w14:textId="77777777" w:rsidTr="00D66372">
        <w:trPr>
          <w:trHeight w:val="254"/>
        </w:trPr>
        <w:tc>
          <w:tcPr>
            <w:tcW w:w="9498" w:type="dxa"/>
            <w:shd w:val="clear" w:color="auto" w:fill="D9D9D9" w:themeFill="background1" w:themeFillShade="D9"/>
            <w:tcMar>
              <w:left w:w="43" w:type="dxa"/>
            </w:tcMar>
          </w:tcPr>
          <w:p w14:paraId="05FAE2E3" w14:textId="6BE08DBA" w:rsidR="002A5545" w:rsidRPr="00F97309" w:rsidRDefault="00201DB2">
            <w:pPr>
              <w:tabs>
                <w:tab w:val="left" w:pos="426"/>
                <w:tab w:val="left" w:pos="567"/>
                <w:tab w:val="left" w:pos="851"/>
                <w:tab w:val="left" w:pos="1134"/>
              </w:tabs>
              <w:suppressAutoHyphens/>
              <w:spacing w:after="0"/>
              <w:jc w:val="both"/>
              <w:rPr>
                <w:rFonts w:cstheme="minorHAnsi"/>
                <w:i/>
                <w:color w:val="auto"/>
                <w:sz w:val="24"/>
                <w:szCs w:val="24"/>
              </w:rPr>
            </w:pPr>
            <w:r w:rsidRPr="00F97309">
              <w:rPr>
                <w:rFonts w:eastAsia="Calibri" w:cstheme="minorHAnsi"/>
                <w:i/>
                <w:color w:val="auto"/>
                <w:sz w:val="24"/>
                <w:szCs w:val="24"/>
              </w:rPr>
              <w:t xml:space="preserve">Es </w:t>
            </w:r>
            <w:r w:rsidR="00D87C0A" w:rsidRPr="00F97309">
              <w:rPr>
                <w:rFonts w:eastAsia="Calibri" w:cstheme="minorHAnsi"/>
                <w:i/>
                <w:color w:val="auto"/>
                <w:sz w:val="24"/>
                <w:szCs w:val="24"/>
              </w:rPr>
              <w:t xml:space="preserve">imprescindible </w:t>
            </w:r>
            <w:r w:rsidRPr="00F97309">
              <w:rPr>
                <w:rFonts w:eastAsia="Calibri" w:cstheme="minorHAnsi"/>
                <w:i/>
                <w:color w:val="auto"/>
                <w:sz w:val="24"/>
                <w:szCs w:val="24"/>
              </w:rPr>
              <w:t xml:space="preserve">anotar </w:t>
            </w:r>
            <w:r w:rsidR="00D87C0A" w:rsidRPr="00F97309">
              <w:rPr>
                <w:rFonts w:eastAsia="Calibri" w:cstheme="minorHAnsi"/>
                <w:i/>
                <w:color w:val="auto"/>
                <w:sz w:val="24"/>
                <w:szCs w:val="24"/>
              </w:rPr>
              <w:t>los tiempos</w:t>
            </w:r>
            <w:r w:rsidR="004860D1" w:rsidRPr="00F97309">
              <w:rPr>
                <w:rFonts w:eastAsia="Calibri" w:cstheme="minorHAnsi"/>
                <w:i/>
                <w:color w:val="auto"/>
                <w:sz w:val="24"/>
                <w:szCs w:val="24"/>
              </w:rPr>
              <w:t xml:space="preserve"> que muestran los relojes y el número de movimientos realizados </w:t>
            </w:r>
            <w:r w:rsidRPr="00F97309">
              <w:rPr>
                <w:rFonts w:eastAsia="Calibri" w:cstheme="minorHAnsi"/>
                <w:i/>
                <w:color w:val="auto"/>
                <w:sz w:val="24"/>
                <w:szCs w:val="24"/>
              </w:rPr>
              <w:t>antes de hacer un ajuste.</w:t>
            </w:r>
          </w:p>
        </w:tc>
      </w:tr>
    </w:tbl>
    <w:p w14:paraId="5BB9CC71" w14:textId="77777777" w:rsidR="00B401F9" w:rsidRPr="00F97309" w:rsidRDefault="00B401F9">
      <w:pPr>
        <w:suppressAutoHyphens/>
        <w:ind w:left="567"/>
        <w:contextualSpacing/>
        <w:jc w:val="both"/>
        <w:rPr>
          <w:rFonts w:eastAsia="Calibri" w:cstheme="minorHAnsi"/>
          <w:color w:val="auto"/>
          <w:sz w:val="24"/>
          <w:szCs w:val="24"/>
        </w:rPr>
      </w:pPr>
    </w:p>
    <w:p w14:paraId="5FABB09F" w14:textId="33C9B1E1" w:rsidR="002A5545" w:rsidRPr="00F97309" w:rsidRDefault="00201DB2">
      <w:pPr>
        <w:suppressAutoHyphens/>
        <w:ind w:left="567"/>
        <w:contextualSpacing/>
        <w:jc w:val="both"/>
        <w:rPr>
          <w:rFonts w:eastAsia="Calibri" w:cstheme="minorHAnsi"/>
          <w:color w:val="auto"/>
          <w:sz w:val="24"/>
          <w:szCs w:val="24"/>
        </w:rPr>
      </w:pPr>
      <w:r w:rsidRPr="00F97309">
        <w:rPr>
          <w:rFonts w:eastAsia="Calibri" w:cstheme="minorHAnsi"/>
          <w:color w:val="auto"/>
          <w:sz w:val="24"/>
          <w:szCs w:val="24"/>
        </w:rPr>
        <w:t>6.11.1</w:t>
      </w:r>
      <w:r w:rsidRPr="00F97309">
        <w:rPr>
          <w:rFonts w:eastAsia="Calibri" w:cstheme="minorHAnsi"/>
          <w:color w:val="auto"/>
          <w:sz w:val="24"/>
          <w:szCs w:val="24"/>
        </w:rPr>
        <w:tab/>
        <w:t>Si la partida debe ser interrumpida, el árbitro detendrá el reloj de ajedrez.</w:t>
      </w:r>
    </w:p>
    <w:p w14:paraId="58A39CB3" w14:textId="77777777" w:rsidR="00674313" w:rsidRPr="00F97309" w:rsidRDefault="00674313">
      <w:pPr>
        <w:suppressAutoHyphens/>
        <w:ind w:left="567"/>
        <w:contextualSpacing/>
        <w:jc w:val="both"/>
        <w:rPr>
          <w:rFonts w:eastAsia="Calibri" w:cstheme="minorHAnsi"/>
          <w:color w:val="auto"/>
          <w:sz w:val="24"/>
          <w:szCs w:val="24"/>
        </w:rPr>
      </w:pPr>
    </w:p>
    <w:tbl>
      <w:tblPr>
        <w:tblStyle w:val="Tablaconcuadrcula"/>
        <w:tblW w:w="0" w:type="auto"/>
        <w:tblInd w:w="567" w:type="dxa"/>
        <w:shd w:val="clear" w:color="auto" w:fill="D9D9D9" w:themeFill="background1" w:themeFillShade="D9"/>
        <w:tblLook w:val="04A0" w:firstRow="1" w:lastRow="0" w:firstColumn="1" w:lastColumn="0" w:noHBand="0" w:noVBand="1"/>
      </w:tblPr>
      <w:tblGrid>
        <w:gridCol w:w="9481"/>
      </w:tblGrid>
      <w:tr w:rsidR="00674313" w:rsidRPr="00F97309" w14:paraId="5AD9DD2C" w14:textId="77777777" w:rsidTr="00D66372">
        <w:trPr>
          <w:trHeight w:val="907"/>
        </w:trPr>
        <w:tc>
          <w:tcPr>
            <w:tcW w:w="10410" w:type="dxa"/>
            <w:shd w:val="clear" w:color="auto" w:fill="D9D9D9" w:themeFill="background1" w:themeFillShade="D9"/>
          </w:tcPr>
          <w:p w14:paraId="263F061A" w14:textId="6DD19FD3" w:rsidR="00674313" w:rsidRPr="00F97309" w:rsidRDefault="00674313" w:rsidP="009A32DE">
            <w:pPr>
              <w:suppressAutoHyphens/>
              <w:contextualSpacing/>
              <w:jc w:val="both"/>
              <w:rPr>
                <w:rFonts w:eastAsia="Calibri" w:cstheme="minorHAnsi"/>
                <w:color w:val="auto"/>
                <w:sz w:val="24"/>
                <w:szCs w:val="24"/>
              </w:rPr>
            </w:pPr>
            <w:r w:rsidRPr="00F97309">
              <w:rPr>
                <w:rFonts w:eastAsia="Calibri" w:cstheme="minorHAnsi"/>
                <w:i/>
                <w:iCs/>
                <w:color w:val="auto"/>
                <w:sz w:val="24"/>
                <w:szCs w:val="24"/>
              </w:rPr>
              <w:t>Por ejemplo, si una alarma de incendio se pone en marcha</w:t>
            </w:r>
            <w:r w:rsidR="009A32DE" w:rsidRPr="00F97309">
              <w:rPr>
                <w:rFonts w:eastAsia="Calibri" w:cstheme="minorHAnsi"/>
                <w:i/>
                <w:iCs/>
                <w:color w:val="auto"/>
                <w:sz w:val="24"/>
                <w:szCs w:val="24"/>
              </w:rPr>
              <w:t>. El árbitro, si es posible, antes de pedirle a los jugadores que evacuen el edificio, a los que están en sus tableros, les pedirá que paren sus relojes</w:t>
            </w:r>
          </w:p>
        </w:tc>
      </w:tr>
    </w:tbl>
    <w:p w14:paraId="7306D6FE" w14:textId="77777777" w:rsidR="00674313" w:rsidRPr="00F97309" w:rsidRDefault="00674313">
      <w:pPr>
        <w:suppressAutoHyphens/>
        <w:ind w:left="567"/>
        <w:contextualSpacing/>
        <w:jc w:val="both"/>
        <w:rPr>
          <w:rFonts w:eastAsia="Calibri" w:cstheme="minorHAnsi"/>
          <w:color w:val="auto"/>
          <w:sz w:val="24"/>
          <w:szCs w:val="24"/>
        </w:rPr>
      </w:pPr>
    </w:p>
    <w:p w14:paraId="6872D1B2" w14:textId="77777777" w:rsidR="002A5545" w:rsidRPr="00F97309" w:rsidRDefault="00201DB2">
      <w:pPr>
        <w:suppressAutoHyphens/>
        <w:ind w:left="1418" w:hanging="851"/>
        <w:contextualSpacing/>
        <w:jc w:val="both"/>
        <w:rPr>
          <w:rFonts w:cstheme="minorHAnsi"/>
          <w:color w:val="auto"/>
          <w:sz w:val="24"/>
          <w:szCs w:val="24"/>
        </w:rPr>
      </w:pPr>
      <w:r w:rsidRPr="00F97309">
        <w:rPr>
          <w:rFonts w:eastAsia="Calibri" w:cstheme="minorHAnsi"/>
          <w:color w:val="auto"/>
          <w:sz w:val="24"/>
          <w:szCs w:val="24"/>
        </w:rPr>
        <w:t>6.11.2</w:t>
      </w:r>
      <w:r w:rsidRPr="00F97309">
        <w:rPr>
          <w:rFonts w:eastAsia="Calibri" w:cstheme="minorHAnsi"/>
          <w:color w:val="auto"/>
          <w:sz w:val="24"/>
          <w:szCs w:val="24"/>
        </w:rPr>
        <w:tab/>
        <w:t>Un jugador puede detener el reloj de ajedrez solo para solicitar la asistencia del árbitro, por ejemplo, cuando se ha producido una promoción y no está disponible la pieza requerida.</w:t>
      </w:r>
    </w:p>
    <w:p w14:paraId="17E38A95" w14:textId="77777777" w:rsidR="002A5545" w:rsidRPr="00F97309" w:rsidRDefault="002A5545">
      <w:pPr>
        <w:suppressAutoHyphens/>
        <w:ind w:left="709" w:hanging="142"/>
        <w:contextualSpacing/>
        <w:jc w:val="both"/>
        <w:rPr>
          <w:rFonts w:eastAsia="Calibri" w:cstheme="minorHAnsi"/>
          <w:color w:val="auto"/>
          <w:sz w:val="24"/>
          <w:szCs w:val="24"/>
        </w:rPr>
      </w:pPr>
    </w:p>
    <w:p w14:paraId="0F4845B5" w14:textId="77777777" w:rsidR="002A5545" w:rsidRPr="00F97309" w:rsidRDefault="00201DB2">
      <w:pPr>
        <w:suppressAutoHyphens/>
        <w:ind w:left="709" w:hanging="142"/>
        <w:contextualSpacing/>
        <w:jc w:val="both"/>
        <w:rPr>
          <w:rFonts w:cstheme="minorHAnsi"/>
          <w:color w:val="auto"/>
          <w:sz w:val="24"/>
          <w:szCs w:val="24"/>
        </w:rPr>
      </w:pPr>
      <w:r w:rsidRPr="00F97309">
        <w:rPr>
          <w:rFonts w:eastAsia="Calibri" w:cstheme="minorHAnsi"/>
          <w:color w:val="auto"/>
          <w:sz w:val="24"/>
          <w:szCs w:val="24"/>
        </w:rPr>
        <w:t>6.11.3</w:t>
      </w:r>
      <w:r w:rsidRPr="00F97309">
        <w:rPr>
          <w:rFonts w:eastAsia="Calibri" w:cstheme="minorHAnsi"/>
          <w:color w:val="auto"/>
          <w:sz w:val="24"/>
          <w:szCs w:val="24"/>
        </w:rPr>
        <w:tab/>
        <w:t>El árbitro decidirá cuándo se va a reanudar la partida.</w:t>
      </w:r>
    </w:p>
    <w:p w14:paraId="62A6E07B" w14:textId="77777777" w:rsidR="002A5545" w:rsidRPr="00F97309" w:rsidRDefault="002A5545">
      <w:pPr>
        <w:suppressAutoHyphens/>
        <w:ind w:left="1418" w:hanging="851"/>
        <w:contextualSpacing/>
        <w:jc w:val="both"/>
        <w:rPr>
          <w:rFonts w:eastAsia="Calibri" w:cstheme="minorHAnsi"/>
          <w:color w:val="auto"/>
          <w:sz w:val="24"/>
          <w:szCs w:val="24"/>
        </w:rPr>
      </w:pPr>
    </w:p>
    <w:p w14:paraId="36FEC393"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color w:val="auto"/>
          <w:sz w:val="24"/>
          <w:szCs w:val="24"/>
        </w:rPr>
        <w:t>6.11.4</w:t>
      </w:r>
      <w:r w:rsidRPr="00F97309">
        <w:rPr>
          <w:rFonts w:eastAsia="Calibri" w:cstheme="minorHAnsi"/>
          <w:color w:val="auto"/>
          <w:sz w:val="24"/>
          <w:szCs w:val="24"/>
        </w:rPr>
        <w:tab/>
      </w:r>
      <w:r w:rsidRPr="00F97309">
        <w:rPr>
          <w:rFonts w:eastAsia="Calibri" w:cstheme="minorHAnsi"/>
          <w:sz w:val="24"/>
          <w:szCs w:val="24"/>
        </w:rPr>
        <w:t>Si un jugador detiene el reloj de ajedrez para solicitar la asistencia del árbitro, este determinará si el jugador tenía una razón válida para hacerlo. Si resulta obvio que el jugador no tenía una razón válida para detenerlo, será sancionado conforme al artículo 12.9.</w:t>
      </w:r>
    </w:p>
    <w:tbl>
      <w:tblPr>
        <w:tblStyle w:val="Tablaconcuadrcula111"/>
        <w:tblpPr w:leftFromText="141" w:rightFromText="141" w:vertAnchor="text" w:horzAnchor="margin" w:tblpX="562" w:tblpY="533"/>
        <w:tblW w:w="9507" w:type="dxa"/>
        <w:shd w:val="clear" w:color="auto" w:fill="D9D9D9" w:themeFill="background1" w:themeFillShade="D9"/>
        <w:tblCellMar>
          <w:left w:w="38" w:type="dxa"/>
        </w:tblCellMar>
        <w:tblLook w:val="04A0" w:firstRow="1" w:lastRow="0" w:firstColumn="1" w:lastColumn="0" w:noHBand="0" w:noVBand="1"/>
      </w:tblPr>
      <w:tblGrid>
        <w:gridCol w:w="9507"/>
      </w:tblGrid>
      <w:tr w:rsidR="002A5545" w:rsidRPr="00F97309" w14:paraId="61771E9D" w14:textId="77777777" w:rsidTr="001745DE">
        <w:trPr>
          <w:trHeight w:val="1840"/>
        </w:trPr>
        <w:tc>
          <w:tcPr>
            <w:tcW w:w="9507" w:type="dxa"/>
            <w:shd w:val="clear" w:color="auto" w:fill="D9D9D9" w:themeFill="background1" w:themeFillShade="D9"/>
            <w:tcMar>
              <w:left w:w="38" w:type="dxa"/>
            </w:tcMar>
          </w:tcPr>
          <w:p w14:paraId="26CEC01E" w14:textId="77777777" w:rsidR="009A32DE" w:rsidRPr="00F97309" w:rsidRDefault="009A32DE" w:rsidP="009A32DE">
            <w:pPr>
              <w:tabs>
                <w:tab w:val="left" w:pos="426"/>
                <w:tab w:val="left" w:pos="567"/>
                <w:tab w:val="left" w:pos="851"/>
                <w:tab w:val="left" w:pos="1134"/>
              </w:tabs>
              <w:spacing w:after="0"/>
              <w:jc w:val="both"/>
              <w:rPr>
                <w:rFonts w:cstheme="minorHAnsi"/>
                <w:i/>
                <w:iCs/>
                <w:color w:val="auto"/>
                <w:sz w:val="24"/>
                <w:szCs w:val="24"/>
              </w:rPr>
            </w:pPr>
            <w:r w:rsidRPr="00F97309">
              <w:rPr>
                <w:rFonts w:cstheme="minorHAnsi"/>
                <w:i/>
                <w:iCs/>
                <w:color w:val="auto"/>
                <w:sz w:val="24"/>
                <w:szCs w:val="24"/>
              </w:rPr>
              <w:t>Las razones válidas para detener el reloj incluyen:</w:t>
            </w:r>
          </w:p>
          <w:p w14:paraId="7F1F87A4" w14:textId="77777777" w:rsidR="00B401F9" w:rsidRPr="00F97309" w:rsidRDefault="009A32DE" w:rsidP="00BA5EA1">
            <w:pPr>
              <w:tabs>
                <w:tab w:val="left" w:pos="426"/>
                <w:tab w:val="left" w:pos="567"/>
                <w:tab w:val="left" w:pos="851"/>
                <w:tab w:val="left" w:pos="1134"/>
              </w:tabs>
              <w:spacing w:after="0"/>
              <w:jc w:val="both"/>
              <w:rPr>
                <w:rFonts w:cstheme="minorHAnsi"/>
                <w:i/>
                <w:iCs/>
                <w:color w:val="auto"/>
                <w:sz w:val="24"/>
                <w:szCs w:val="24"/>
              </w:rPr>
            </w:pPr>
            <w:r w:rsidRPr="00F97309">
              <w:rPr>
                <w:rFonts w:cstheme="minorHAnsi"/>
                <w:i/>
                <w:iCs/>
                <w:color w:val="auto"/>
                <w:sz w:val="24"/>
                <w:szCs w:val="24"/>
              </w:rPr>
              <w:t xml:space="preserve">Se descubre una irregularidad, como un movimiento o posición ilegal; </w:t>
            </w:r>
          </w:p>
          <w:p w14:paraId="0DCDC257" w14:textId="099B851C" w:rsidR="00B401F9" w:rsidRPr="00F97309" w:rsidRDefault="00B401F9" w:rsidP="00BA5EA1">
            <w:pPr>
              <w:tabs>
                <w:tab w:val="left" w:pos="426"/>
                <w:tab w:val="left" w:pos="567"/>
                <w:tab w:val="left" w:pos="851"/>
                <w:tab w:val="left" w:pos="1134"/>
              </w:tabs>
              <w:spacing w:after="0"/>
              <w:jc w:val="both"/>
              <w:rPr>
                <w:rFonts w:cstheme="minorHAnsi"/>
                <w:i/>
                <w:iCs/>
                <w:color w:val="auto"/>
                <w:sz w:val="24"/>
                <w:szCs w:val="24"/>
              </w:rPr>
            </w:pPr>
            <w:r w:rsidRPr="00F97309">
              <w:rPr>
                <w:rFonts w:cstheme="minorHAnsi"/>
                <w:i/>
                <w:iCs/>
                <w:color w:val="auto"/>
                <w:sz w:val="24"/>
                <w:szCs w:val="24"/>
              </w:rPr>
              <w:t>u</w:t>
            </w:r>
            <w:r w:rsidR="009A32DE" w:rsidRPr="00F97309">
              <w:rPr>
                <w:rFonts w:cstheme="minorHAnsi"/>
                <w:i/>
                <w:iCs/>
                <w:color w:val="auto"/>
                <w:sz w:val="24"/>
                <w:szCs w:val="24"/>
              </w:rPr>
              <w:t xml:space="preserve">n jugador </w:t>
            </w:r>
            <w:r w:rsidR="00233481" w:rsidRPr="00F97309">
              <w:rPr>
                <w:rFonts w:cstheme="minorHAnsi"/>
                <w:i/>
                <w:iCs/>
                <w:color w:val="auto"/>
                <w:sz w:val="24"/>
                <w:szCs w:val="24"/>
              </w:rPr>
              <w:t>está</w:t>
            </w:r>
            <w:r w:rsidR="009A32DE" w:rsidRPr="00F97309">
              <w:rPr>
                <w:rFonts w:cstheme="minorHAnsi"/>
                <w:i/>
                <w:iCs/>
                <w:color w:val="auto"/>
                <w:sz w:val="24"/>
                <w:szCs w:val="24"/>
              </w:rPr>
              <w:t xml:space="preserve"> siendo molestado por su oponente o por espectadores; </w:t>
            </w:r>
          </w:p>
          <w:p w14:paraId="41B4F882" w14:textId="77777777" w:rsidR="00B401F9" w:rsidRPr="00F97309" w:rsidRDefault="009A32DE" w:rsidP="00BA5EA1">
            <w:pPr>
              <w:tabs>
                <w:tab w:val="left" w:pos="426"/>
                <w:tab w:val="left" w:pos="567"/>
                <w:tab w:val="left" w:pos="851"/>
                <w:tab w:val="left" w:pos="1134"/>
              </w:tabs>
              <w:spacing w:after="0"/>
              <w:jc w:val="both"/>
              <w:rPr>
                <w:rFonts w:cstheme="minorHAnsi"/>
                <w:i/>
                <w:iCs/>
                <w:color w:val="auto"/>
                <w:sz w:val="24"/>
                <w:szCs w:val="24"/>
              </w:rPr>
            </w:pPr>
            <w:r w:rsidRPr="00F97309">
              <w:rPr>
                <w:rFonts w:cstheme="minorHAnsi"/>
                <w:i/>
                <w:iCs/>
                <w:color w:val="auto"/>
                <w:sz w:val="24"/>
                <w:szCs w:val="24"/>
              </w:rPr>
              <w:t>Enfermedad</w:t>
            </w:r>
            <w:r w:rsidR="00BA5EA1" w:rsidRPr="00F97309">
              <w:rPr>
                <w:rFonts w:cstheme="minorHAnsi"/>
                <w:i/>
                <w:iCs/>
                <w:color w:val="auto"/>
                <w:sz w:val="24"/>
                <w:szCs w:val="24"/>
              </w:rPr>
              <w:t xml:space="preserve">; </w:t>
            </w:r>
          </w:p>
          <w:p w14:paraId="66A19FAA" w14:textId="56D97DBF" w:rsidR="009A32DE" w:rsidRPr="00F97309" w:rsidRDefault="009A32DE" w:rsidP="00BA5EA1">
            <w:pPr>
              <w:tabs>
                <w:tab w:val="left" w:pos="426"/>
                <w:tab w:val="left" w:pos="567"/>
                <w:tab w:val="left" w:pos="851"/>
                <w:tab w:val="left" w:pos="1134"/>
              </w:tabs>
              <w:spacing w:after="0"/>
              <w:jc w:val="both"/>
              <w:rPr>
                <w:rFonts w:cstheme="minorHAnsi"/>
                <w:i/>
                <w:iCs/>
                <w:color w:val="FF0000"/>
                <w:sz w:val="24"/>
                <w:szCs w:val="24"/>
              </w:rPr>
            </w:pPr>
            <w:r w:rsidRPr="00F97309">
              <w:rPr>
                <w:rFonts w:cstheme="minorHAnsi"/>
                <w:i/>
                <w:iCs/>
                <w:color w:val="auto"/>
                <w:sz w:val="24"/>
                <w:szCs w:val="24"/>
              </w:rPr>
              <w:t xml:space="preserve">Una pausa </w:t>
            </w:r>
            <w:r w:rsidR="00BA5EA1" w:rsidRPr="00F97309">
              <w:rPr>
                <w:rFonts w:cstheme="minorHAnsi"/>
                <w:i/>
                <w:iCs/>
                <w:color w:val="auto"/>
                <w:sz w:val="24"/>
                <w:szCs w:val="24"/>
              </w:rPr>
              <w:t>para ir a</w:t>
            </w:r>
            <w:r w:rsidRPr="00F97309">
              <w:rPr>
                <w:rFonts w:cstheme="minorHAnsi"/>
                <w:i/>
                <w:iCs/>
                <w:color w:val="auto"/>
                <w:sz w:val="24"/>
                <w:szCs w:val="24"/>
              </w:rPr>
              <w:t xml:space="preserve">l baño no suele ser una razón válida, pero podría ser en caso de </w:t>
            </w:r>
            <w:r w:rsidR="00705F14" w:rsidRPr="00F97309">
              <w:rPr>
                <w:rFonts w:cstheme="minorHAnsi"/>
                <w:i/>
                <w:iCs/>
                <w:color w:val="auto"/>
                <w:sz w:val="24"/>
                <w:szCs w:val="24"/>
              </w:rPr>
              <w:t>discapacidad o indisposición del jugador</w:t>
            </w:r>
            <w:r w:rsidRPr="00F97309">
              <w:rPr>
                <w:rFonts w:cstheme="minorHAnsi"/>
                <w:i/>
                <w:iCs/>
                <w:color w:val="auto"/>
                <w:sz w:val="24"/>
                <w:szCs w:val="24"/>
              </w:rPr>
              <w:t>.</w:t>
            </w:r>
          </w:p>
        </w:tc>
      </w:tr>
    </w:tbl>
    <w:p w14:paraId="361571D1" w14:textId="6A75E6E9" w:rsidR="00974E98" w:rsidRDefault="00974E98">
      <w:pPr>
        <w:suppressAutoHyphens/>
        <w:ind w:left="1418" w:hanging="851"/>
        <w:contextualSpacing/>
        <w:jc w:val="both"/>
        <w:rPr>
          <w:rFonts w:eastAsia="Calibri" w:cstheme="minorHAnsi"/>
          <w:color w:val="auto"/>
          <w:sz w:val="24"/>
          <w:szCs w:val="24"/>
        </w:rPr>
      </w:pPr>
    </w:p>
    <w:p w14:paraId="48285A33" w14:textId="77777777" w:rsidR="00861807" w:rsidRPr="00F97309" w:rsidRDefault="00861807">
      <w:pPr>
        <w:suppressAutoHyphens/>
        <w:ind w:left="1418" w:hanging="851"/>
        <w:contextualSpacing/>
        <w:jc w:val="both"/>
        <w:rPr>
          <w:rFonts w:eastAsia="Calibri" w:cstheme="minorHAnsi"/>
          <w:color w:val="auto"/>
          <w:sz w:val="24"/>
          <w:szCs w:val="24"/>
        </w:rPr>
      </w:pPr>
    </w:p>
    <w:p w14:paraId="7428BA48" w14:textId="20AA0884" w:rsidR="002A5545" w:rsidRPr="00F97309" w:rsidRDefault="00201DB2">
      <w:pPr>
        <w:suppressAutoHyphens/>
        <w:ind w:left="1418" w:hanging="851"/>
        <w:contextualSpacing/>
        <w:jc w:val="both"/>
        <w:rPr>
          <w:rFonts w:cstheme="minorHAnsi"/>
          <w:color w:val="auto"/>
          <w:sz w:val="24"/>
          <w:szCs w:val="24"/>
        </w:rPr>
      </w:pPr>
      <w:r w:rsidRPr="00F97309">
        <w:rPr>
          <w:rFonts w:eastAsia="Calibri" w:cstheme="minorHAnsi"/>
          <w:color w:val="auto"/>
          <w:sz w:val="24"/>
          <w:szCs w:val="24"/>
        </w:rPr>
        <w:t>6.12.1</w:t>
      </w:r>
      <w:r w:rsidRPr="00F97309">
        <w:rPr>
          <w:rFonts w:eastAsia="Calibri" w:cstheme="minorHAnsi"/>
          <w:color w:val="auto"/>
          <w:sz w:val="24"/>
          <w:szCs w:val="24"/>
        </w:rPr>
        <w:tab/>
        <w:t xml:space="preserve">En el recinto de juego se permite el uso de pantallas, monitores o tableros murales que muestren la posición actual sobre el tablero, los movimientos y el número de movimientos realizados o completados, así como relojes que muestren incluso el número de movimientos. </w:t>
      </w:r>
    </w:p>
    <w:p w14:paraId="597F5517"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color w:val="auto"/>
          <w:sz w:val="24"/>
          <w:szCs w:val="24"/>
        </w:rPr>
        <w:t>6.12.2</w:t>
      </w:r>
      <w:r w:rsidRPr="00F97309">
        <w:rPr>
          <w:rFonts w:eastAsia="Calibri" w:cstheme="minorHAnsi"/>
          <w:color w:val="auto"/>
          <w:sz w:val="24"/>
          <w:szCs w:val="24"/>
        </w:rPr>
        <w:tab/>
      </w:r>
      <w:r w:rsidRPr="00F97309">
        <w:rPr>
          <w:rFonts w:eastAsia="Calibri" w:cstheme="minorHAnsi"/>
          <w:sz w:val="24"/>
          <w:szCs w:val="24"/>
        </w:rPr>
        <w:t>El jugador no puede realizar una reclamación basándose solo en la información mostrada por este tipo de dispositivos.</w:t>
      </w:r>
    </w:p>
    <w:p w14:paraId="04F033CB" w14:textId="77777777" w:rsidR="002A5545" w:rsidRPr="00F97309" w:rsidRDefault="002A5545">
      <w:pPr>
        <w:suppressAutoHyphens/>
        <w:ind w:left="1418" w:hanging="851"/>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22485983" w14:textId="77777777" w:rsidTr="00D66372">
        <w:trPr>
          <w:trHeight w:val="583"/>
        </w:trPr>
        <w:tc>
          <w:tcPr>
            <w:tcW w:w="9498" w:type="dxa"/>
            <w:shd w:val="clear" w:color="auto" w:fill="D9D9D9" w:themeFill="background1" w:themeFillShade="D9"/>
            <w:tcMar>
              <w:left w:w="43" w:type="dxa"/>
            </w:tcMar>
          </w:tcPr>
          <w:p w14:paraId="0A22DBF5" w14:textId="77777777" w:rsidR="002A5545" w:rsidRPr="00F97309" w:rsidRDefault="00201DB2">
            <w:pPr>
              <w:tabs>
                <w:tab w:val="left" w:pos="426"/>
                <w:tab w:val="left" w:pos="567"/>
                <w:tab w:val="left" w:pos="1134"/>
              </w:tabs>
              <w:suppressAutoHyphens/>
              <w:spacing w:after="0"/>
              <w:jc w:val="both"/>
              <w:rPr>
                <w:rFonts w:cstheme="minorHAnsi"/>
                <w:i/>
                <w:color w:val="000000"/>
                <w:sz w:val="24"/>
                <w:szCs w:val="24"/>
              </w:rPr>
            </w:pPr>
            <w:r w:rsidRPr="00F97309">
              <w:rPr>
                <w:rFonts w:cstheme="minorHAnsi"/>
                <w:i/>
                <w:color w:val="000000"/>
                <w:sz w:val="24"/>
                <w:szCs w:val="24"/>
              </w:rPr>
              <w:t xml:space="preserve">El árbitro </w:t>
            </w:r>
            <w:r w:rsidR="00211553" w:rsidRPr="00F97309">
              <w:rPr>
                <w:rFonts w:cstheme="minorHAnsi"/>
                <w:i/>
                <w:color w:val="000000"/>
                <w:sz w:val="24"/>
                <w:szCs w:val="24"/>
              </w:rPr>
              <w:t xml:space="preserve">o el jugador </w:t>
            </w:r>
            <w:r w:rsidRPr="00F97309">
              <w:rPr>
                <w:rFonts w:cstheme="minorHAnsi"/>
                <w:i/>
                <w:color w:val="000000"/>
                <w:sz w:val="24"/>
                <w:szCs w:val="24"/>
              </w:rPr>
              <w:t xml:space="preserve">debe tener en cuenta </w:t>
            </w:r>
            <w:r w:rsidR="00211553" w:rsidRPr="00F97309">
              <w:rPr>
                <w:rFonts w:cstheme="minorHAnsi"/>
                <w:i/>
                <w:color w:val="000000"/>
                <w:sz w:val="24"/>
                <w:szCs w:val="24"/>
              </w:rPr>
              <w:t>que la</w:t>
            </w:r>
            <w:r w:rsidRPr="00F97309">
              <w:rPr>
                <w:rFonts w:cstheme="minorHAnsi"/>
                <w:i/>
                <w:color w:val="000000"/>
                <w:sz w:val="24"/>
                <w:szCs w:val="24"/>
              </w:rPr>
              <w:t xml:space="preserve"> información </w:t>
            </w:r>
            <w:r w:rsidR="00211553" w:rsidRPr="00F97309">
              <w:rPr>
                <w:rFonts w:cstheme="minorHAnsi"/>
                <w:i/>
                <w:color w:val="000000"/>
                <w:sz w:val="24"/>
                <w:szCs w:val="24"/>
              </w:rPr>
              <w:t xml:space="preserve">mostrada puede ser </w:t>
            </w:r>
            <w:r w:rsidRPr="00F97309">
              <w:rPr>
                <w:rFonts w:cstheme="minorHAnsi"/>
                <w:i/>
                <w:color w:val="000000"/>
                <w:sz w:val="24"/>
                <w:szCs w:val="24"/>
              </w:rPr>
              <w:t>incorrecta.</w:t>
            </w:r>
          </w:p>
          <w:p w14:paraId="0DFF9D75" w14:textId="74E71E57" w:rsidR="00BA5EA1" w:rsidRPr="00F97309" w:rsidRDefault="00BA5EA1">
            <w:pPr>
              <w:tabs>
                <w:tab w:val="left" w:pos="426"/>
                <w:tab w:val="left" w:pos="567"/>
                <w:tab w:val="left" w:pos="1134"/>
              </w:tabs>
              <w:suppressAutoHyphens/>
              <w:spacing w:after="0"/>
              <w:jc w:val="both"/>
              <w:rPr>
                <w:rFonts w:cstheme="minorHAnsi"/>
                <w:i/>
                <w:iCs/>
                <w:color w:val="FF0000"/>
                <w:sz w:val="24"/>
                <w:szCs w:val="24"/>
              </w:rPr>
            </w:pPr>
            <w:r w:rsidRPr="00F97309">
              <w:rPr>
                <w:rFonts w:cstheme="minorHAnsi"/>
                <w:i/>
                <w:iCs/>
                <w:color w:val="auto"/>
                <w:sz w:val="24"/>
                <w:szCs w:val="24"/>
              </w:rPr>
              <w:t>Si el árbitro ha establecido el número de movimientos ya efectuados antes de que comience a contar, el contador del reloj puede usarse para confirmar que se han efectuado 50/75 movimientos.</w:t>
            </w:r>
          </w:p>
        </w:tc>
      </w:tr>
    </w:tbl>
    <w:p w14:paraId="4C9EBF6B" w14:textId="77777777" w:rsidR="002A5545" w:rsidRPr="00F97309" w:rsidRDefault="002A5545">
      <w:pPr>
        <w:suppressAutoHyphens/>
        <w:ind w:left="566" w:hanging="283"/>
        <w:contextualSpacing/>
        <w:jc w:val="both"/>
        <w:rPr>
          <w:rFonts w:eastAsia="Calibri" w:cstheme="minorHAnsi"/>
          <w:sz w:val="24"/>
          <w:szCs w:val="24"/>
        </w:rPr>
      </w:pPr>
    </w:p>
    <w:p w14:paraId="01225AFE" w14:textId="6939694A" w:rsidR="002A5545" w:rsidRPr="00861807" w:rsidRDefault="00201DB2" w:rsidP="00861807">
      <w:pPr>
        <w:pStyle w:val="11"/>
      </w:pPr>
      <w:bookmarkStart w:id="26" w:name="_Toc118405874"/>
      <w:r w:rsidRPr="00861807">
        <w:t xml:space="preserve">Artículo 7: </w:t>
      </w:r>
      <w:r w:rsidR="00020A2F">
        <w:tab/>
      </w:r>
      <w:r w:rsidRPr="00861807">
        <w:t>Irregularidades</w:t>
      </w:r>
      <w:bookmarkEnd w:id="26"/>
    </w:p>
    <w:p w14:paraId="6E1C1FB8" w14:textId="77777777" w:rsidR="002A5545" w:rsidRPr="00F97309" w:rsidRDefault="00201DB2">
      <w:pPr>
        <w:suppressAutoHyphens/>
        <w:spacing w:line="240" w:lineRule="auto"/>
        <w:ind w:left="567" w:hanging="567"/>
        <w:contextualSpacing/>
        <w:jc w:val="both"/>
        <w:rPr>
          <w:rFonts w:cstheme="minorHAnsi"/>
          <w:sz w:val="24"/>
          <w:szCs w:val="24"/>
        </w:rPr>
      </w:pPr>
      <w:r w:rsidRPr="00F97309">
        <w:rPr>
          <w:rFonts w:eastAsia="Calibri" w:cstheme="minorHAnsi"/>
          <w:sz w:val="24"/>
          <w:szCs w:val="24"/>
        </w:rPr>
        <w:t>7.1</w:t>
      </w:r>
      <w:r w:rsidRPr="00F97309">
        <w:rPr>
          <w:rFonts w:eastAsia="Calibri" w:cstheme="minorHAnsi"/>
          <w:sz w:val="24"/>
          <w:szCs w:val="24"/>
        </w:rPr>
        <w:tab/>
        <w:t>Si se produce una irregularidad y las piezas deben ser reubicadas a una posición anterior, el árbitro hará uso de su mejor criterio para determinar los tiempos que deben aparecer en los relojes. Esto incluye el derecho de no cambiar el tiempo del reloj. También, en caso necesario, ajustará el contador de movimientos.</w:t>
      </w:r>
    </w:p>
    <w:p w14:paraId="47F9CD3E" w14:textId="77777777" w:rsidR="002A5545" w:rsidRPr="00F97309" w:rsidRDefault="002A5545">
      <w:pPr>
        <w:suppressAutoHyphens/>
        <w:spacing w:line="240" w:lineRule="auto"/>
        <w:ind w:left="705" w:hanging="705"/>
        <w:contextualSpacing/>
        <w:jc w:val="both"/>
        <w:rPr>
          <w:rFonts w:eastAsia="Calibri" w:cstheme="minorHAnsi"/>
          <w:sz w:val="24"/>
          <w:szCs w:val="24"/>
        </w:rPr>
      </w:pPr>
    </w:p>
    <w:p w14:paraId="55439B43" w14:textId="5545963C" w:rsidR="002A5545" w:rsidRPr="00F97309" w:rsidRDefault="00BA5EA1">
      <w:pPr>
        <w:suppressAutoHyphens/>
        <w:ind w:left="1418" w:hanging="851"/>
        <w:contextualSpacing/>
        <w:jc w:val="both"/>
        <w:rPr>
          <w:rFonts w:eastAsia="Calibri" w:cstheme="minorHAnsi"/>
          <w:color w:val="FF0000"/>
          <w:sz w:val="24"/>
          <w:szCs w:val="24"/>
        </w:rPr>
      </w:pPr>
      <w:r w:rsidRPr="00F97309">
        <w:rPr>
          <w:rFonts w:cstheme="minorHAnsi"/>
          <w:noProof/>
          <w:sz w:val="24"/>
          <w:szCs w:val="24"/>
          <w:lang w:eastAsia="es-ES"/>
        </w:rPr>
        <mc:AlternateContent>
          <mc:Choice Requires="wps">
            <w:drawing>
              <wp:anchor distT="45720" distB="45720" distL="114300" distR="114300" simplePos="0" relativeHeight="251634688" behindDoc="0" locked="0" layoutInCell="1" allowOverlap="1" wp14:anchorId="37F4E254" wp14:editId="7E07D81B">
                <wp:simplePos x="0" y="0"/>
                <wp:positionH relativeFrom="column">
                  <wp:posOffset>365760</wp:posOffset>
                </wp:positionH>
                <wp:positionV relativeFrom="paragraph">
                  <wp:posOffset>594360</wp:posOffset>
                </wp:positionV>
                <wp:extent cx="6048375" cy="1404620"/>
                <wp:effectExtent l="0" t="0" r="28575" b="10795"/>
                <wp:wrapSquare wrapText="bothSides"/>
                <wp:docPr id="2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404620"/>
                        </a:xfrm>
                        <a:prstGeom prst="rect">
                          <a:avLst/>
                        </a:prstGeom>
                        <a:solidFill>
                          <a:schemeClr val="bg1">
                            <a:lumMod val="85000"/>
                          </a:schemeClr>
                        </a:solidFill>
                        <a:ln w="9525">
                          <a:solidFill>
                            <a:srgbClr val="000000"/>
                          </a:solidFill>
                          <a:miter lim="800000"/>
                          <a:headEnd/>
                          <a:tailEnd/>
                        </a:ln>
                      </wps:spPr>
                      <wps:txbx>
                        <w:txbxContent>
                          <w:p w14:paraId="33FAE6C2" w14:textId="7B5FEDE6" w:rsidR="001A65A2" w:rsidRPr="00BD2CB1" w:rsidRDefault="001A65A2" w:rsidP="00C67DCC">
                            <w:pPr>
                              <w:spacing w:after="0"/>
                              <w:jc w:val="both"/>
                              <w:rPr>
                                <w:i/>
                                <w:iCs/>
                                <w:color w:val="auto"/>
                              </w:rPr>
                            </w:pPr>
                            <w:r w:rsidRPr="00BD2CB1">
                              <w:rPr>
                                <w:i/>
                                <w:iCs/>
                                <w:color w:val="auto"/>
                              </w:rPr>
                              <w:t xml:space="preserve">El error debe ser descubierto </w:t>
                            </w:r>
                            <w:r w:rsidRPr="00BD2CB1">
                              <w:rPr>
                                <w:rFonts w:cs="Times New Roman"/>
                                <w:i/>
                                <w:color w:val="000000"/>
                              </w:rPr>
                              <w:t xml:space="preserve">durante y no después de la partida </w:t>
                            </w:r>
                            <w:r w:rsidRPr="00BD2CB1">
                              <w:rPr>
                                <w:i/>
                                <w:iCs/>
                                <w:color w:val="auto"/>
                              </w:rPr>
                              <w:t>de lo contrario el resultado se mantendrá</w:t>
                            </w:r>
                            <w:r w:rsidRPr="00BD2CB1">
                              <w:rPr>
                                <w:i/>
                                <w:iCs/>
                                <w:color w:val="FF0000"/>
                              </w:rPr>
                              <w:t>.</w:t>
                            </w:r>
                            <w:r w:rsidRPr="00BD2CB1">
                              <w:rPr>
                                <w:rFonts w:cs="Times New Roman"/>
                                <w:i/>
                                <w:color w:val="000000"/>
                              </w:rPr>
                              <w:t xml:space="preserve"> Si una partida se juega en un tablero electrónico, </w:t>
                            </w:r>
                            <w:r w:rsidRPr="00BD2CB1">
                              <w:rPr>
                                <w:rFonts w:cs="Times New Roman"/>
                                <w:i/>
                                <w:color w:val="auto"/>
                              </w:rPr>
                              <w:t xml:space="preserve">y muestra un error </w:t>
                            </w:r>
                            <w:r w:rsidRPr="00BD2CB1">
                              <w:rPr>
                                <w:rFonts w:cs="Times New Roman"/>
                                <w:i/>
                                <w:color w:val="7030A0"/>
                              </w:rPr>
                              <w:t xml:space="preserve">o </w:t>
                            </w:r>
                            <w:r w:rsidRPr="00BD2CB1">
                              <w:rPr>
                                <w:rFonts w:cs="Times New Roman"/>
                                <w:i/>
                                <w:color w:val="000000"/>
                              </w:rPr>
                              <w:t xml:space="preserve">deja de registrar los movimientos. El operador </w:t>
                            </w:r>
                            <w:r w:rsidRPr="00BD2CB1">
                              <w:rPr>
                                <w:rFonts w:cs="Times New Roman"/>
                                <w:i/>
                                <w:color w:val="auto"/>
                              </w:rPr>
                              <w:t>debería</w:t>
                            </w:r>
                            <w:r w:rsidRPr="00BD2CB1">
                              <w:rPr>
                                <w:rFonts w:cs="Times New Roman"/>
                                <w:i/>
                                <w:color w:val="FF0000"/>
                              </w:rPr>
                              <w:t xml:space="preserve"> </w:t>
                            </w:r>
                            <w:r w:rsidRPr="00BD2CB1">
                              <w:rPr>
                                <w:rFonts w:cs="Times New Roman"/>
                                <w:i/>
                                <w:color w:val="000000"/>
                              </w:rPr>
                              <w:t xml:space="preserve">informar al árbitro de que algo va mal y el árbitro tiene el deber de comprobar </w:t>
                            </w:r>
                            <w:r w:rsidRPr="00BD2CB1">
                              <w:rPr>
                                <w:rFonts w:cs="Times New Roman"/>
                                <w:i/>
                                <w:color w:val="auto"/>
                              </w:rPr>
                              <w:t>si la situación ha sido causada por una irregularidad en la partida.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7F4E254" id="_x0000_s1041" type="#_x0000_t202" style="position:absolute;left:0;text-align:left;margin-left:28.8pt;margin-top:46.8pt;width:476.25pt;height:110.6pt;z-index:25163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" fillcolor="#d8d8d8 [2732]">
                <v:textbox style="mso-fit-shape-to-text:t">
                  <w:txbxContent>
                    <w:p w14:paraId="33FAE6C2" w14:textId="7B5FEDE6" w:rsidR="001A65A2" w:rsidRPr="00BD2CB1" w:rsidRDefault="001A65A2" w:rsidP="00C67DCC">
                      <w:pPr>
                        <w:spacing w:after="0"/>
                        <w:jc w:val="both"/>
                        <w:rPr>
                          <w:i/>
                          <w:iCs/>
                          <w:color w:val="auto"/>
                        </w:rPr>
                      </w:pPr>
                      <w:r w:rsidRPr="00BD2CB1">
                        <w:rPr>
                          <w:i/>
                          <w:iCs/>
                          <w:color w:val="auto"/>
                        </w:rPr>
                        <w:t xml:space="preserve">El error debe ser descubierto </w:t>
                      </w:r>
                      <w:r w:rsidRPr="00BD2CB1">
                        <w:rPr>
                          <w:rFonts w:cs="Times New Roman"/>
                          <w:i/>
                          <w:color w:val="000000"/>
                        </w:rPr>
                        <w:t xml:space="preserve">durante y no después de la partida </w:t>
                      </w:r>
                      <w:r w:rsidRPr="00BD2CB1">
                        <w:rPr>
                          <w:i/>
                          <w:iCs/>
                          <w:color w:val="auto"/>
                        </w:rPr>
                        <w:t>de lo contrario el resultado se mantendrá</w:t>
                      </w:r>
                      <w:r w:rsidRPr="00BD2CB1">
                        <w:rPr>
                          <w:i/>
                          <w:iCs/>
                          <w:color w:val="FF0000"/>
                        </w:rPr>
                        <w:t>.</w:t>
                      </w:r>
                      <w:r w:rsidRPr="00BD2CB1">
                        <w:rPr>
                          <w:rFonts w:cs="Times New Roman"/>
                          <w:i/>
                          <w:color w:val="000000"/>
                        </w:rPr>
                        <w:t xml:space="preserve"> Si una partida se juega en un tablero electrónico, </w:t>
                      </w:r>
                      <w:r w:rsidRPr="00BD2CB1">
                        <w:rPr>
                          <w:rFonts w:cs="Times New Roman"/>
                          <w:i/>
                          <w:color w:val="auto"/>
                        </w:rPr>
                        <w:t xml:space="preserve">y muestra un error </w:t>
                      </w:r>
                      <w:r w:rsidRPr="00BD2CB1">
                        <w:rPr>
                          <w:rFonts w:cs="Times New Roman"/>
                          <w:i/>
                          <w:color w:val="7030A0"/>
                        </w:rPr>
                        <w:t xml:space="preserve">o </w:t>
                      </w:r>
                      <w:r w:rsidRPr="00BD2CB1">
                        <w:rPr>
                          <w:rFonts w:cs="Times New Roman"/>
                          <w:i/>
                          <w:color w:val="000000"/>
                        </w:rPr>
                        <w:t xml:space="preserve">deja de registrar los movimientos. El operador </w:t>
                      </w:r>
                      <w:r w:rsidRPr="00BD2CB1">
                        <w:rPr>
                          <w:rFonts w:cs="Times New Roman"/>
                          <w:i/>
                          <w:color w:val="auto"/>
                        </w:rPr>
                        <w:t>debería</w:t>
                      </w:r>
                      <w:r w:rsidRPr="00BD2CB1">
                        <w:rPr>
                          <w:rFonts w:cs="Times New Roman"/>
                          <w:i/>
                          <w:color w:val="FF0000"/>
                        </w:rPr>
                        <w:t xml:space="preserve"> </w:t>
                      </w:r>
                      <w:r w:rsidRPr="00BD2CB1">
                        <w:rPr>
                          <w:rFonts w:cs="Times New Roman"/>
                          <w:i/>
                          <w:color w:val="000000"/>
                        </w:rPr>
                        <w:t xml:space="preserve">informar al árbitro de que algo va mal y el árbitro tiene el deber de comprobar </w:t>
                      </w:r>
                      <w:r w:rsidRPr="00BD2CB1">
                        <w:rPr>
                          <w:rFonts w:cs="Times New Roman"/>
                          <w:i/>
                          <w:color w:val="auto"/>
                        </w:rPr>
                        <w:t>si la situación ha sido causada por una irregularidad en la partida.</w:t>
                      </w:r>
                    </w:p>
                  </w:txbxContent>
                </v:textbox>
                <w10:wrap type="square"/>
              </v:shape>
            </w:pict>
          </mc:Fallback>
        </mc:AlternateContent>
      </w:r>
      <w:r w:rsidR="00201DB2" w:rsidRPr="00F97309">
        <w:rPr>
          <w:rFonts w:eastAsia="Calibri" w:cstheme="minorHAnsi"/>
          <w:sz w:val="24"/>
          <w:szCs w:val="24"/>
        </w:rPr>
        <w:t>7.2.1</w:t>
      </w:r>
      <w:r w:rsidR="00201DB2" w:rsidRPr="00F97309">
        <w:rPr>
          <w:rFonts w:eastAsia="Calibri" w:cstheme="minorHAnsi"/>
          <w:color w:val="FF0000"/>
          <w:sz w:val="24"/>
          <w:szCs w:val="24"/>
        </w:rPr>
        <w:tab/>
      </w:r>
      <w:r w:rsidR="00201DB2" w:rsidRPr="00F97309">
        <w:rPr>
          <w:rFonts w:eastAsia="Calibri" w:cstheme="minorHAnsi"/>
          <w:sz w:val="24"/>
          <w:szCs w:val="24"/>
        </w:rPr>
        <w:t xml:space="preserve">Si en el </w:t>
      </w:r>
      <w:r w:rsidR="00201DB2" w:rsidRPr="00F97309">
        <w:rPr>
          <w:rFonts w:eastAsia="Calibri" w:cstheme="minorHAnsi"/>
          <w:iCs/>
          <w:sz w:val="24"/>
          <w:szCs w:val="24"/>
        </w:rPr>
        <w:t>trascurso</w:t>
      </w:r>
      <w:r w:rsidR="009A0F77" w:rsidRPr="00F97309">
        <w:rPr>
          <w:rFonts w:eastAsia="Calibri" w:cstheme="minorHAnsi"/>
          <w:i/>
          <w:sz w:val="24"/>
          <w:szCs w:val="24"/>
        </w:rPr>
        <w:t xml:space="preserve"> </w:t>
      </w:r>
      <w:r w:rsidR="00201DB2" w:rsidRPr="00F97309">
        <w:rPr>
          <w:rFonts w:eastAsia="Calibri" w:cstheme="minorHAnsi"/>
          <w:sz w:val="24"/>
          <w:szCs w:val="24"/>
        </w:rPr>
        <w:t>de la partida</w:t>
      </w:r>
      <w:r w:rsidR="00201DB2" w:rsidRPr="00F97309">
        <w:rPr>
          <w:rFonts w:eastAsia="Calibri" w:cstheme="minorHAnsi"/>
          <w:color w:val="FF0000"/>
          <w:sz w:val="24"/>
          <w:szCs w:val="24"/>
        </w:rPr>
        <w:t xml:space="preserve">, </w:t>
      </w:r>
      <w:r w:rsidR="00201DB2" w:rsidRPr="00F97309">
        <w:rPr>
          <w:rFonts w:eastAsia="Calibri" w:cstheme="minorHAnsi"/>
          <w:sz w:val="24"/>
          <w:szCs w:val="24"/>
        </w:rPr>
        <w:t>se compruebe que la posición inicial de las piezas era incorrecta, la partida se anulará y se jugará una nueva</w:t>
      </w:r>
      <w:r w:rsidR="00201DB2" w:rsidRPr="00F97309">
        <w:rPr>
          <w:rFonts w:eastAsia="Calibri" w:cstheme="minorHAnsi"/>
          <w:color w:val="FF0000"/>
          <w:sz w:val="24"/>
          <w:szCs w:val="24"/>
        </w:rPr>
        <w:t xml:space="preserve">. </w:t>
      </w:r>
    </w:p>
    <w:p w14:paraId="0CA79C6F" w14:textId="77777777" w:rsidR="0012121C" w:rsidRPr="00F97309" w:rsidRDefault="0012121C">
      <w:pPr>
        <w:suppressAutoHyphens/>
        <w:spacing w:line="240" w:lineRule="auto"/>
        <w:ind w:left="1418" w:hanging="851"/>
        <w:jc w:val="both"/>
        <w:rPr>
          <w:rFonts w:eastAsia="Calibri" w:cstheme="minorHAnsi"/>
          <w:sz w:val="24"/>
          <w:szCs w:val="24"/>
        </w:rPr>
      </w:pPr>
    </w:p>
    <w:p w14:paraId="1DA84E15" w14:textId="5B8EB44C" w:rsidR="002A5545" w:rsidRPr="00F97309" w:rsidRDefault="00201DB2">
      <w:pPr>
        <w:suppressAutoHyphens/>
        <w:spacing w:line="240" w:lineRule="auto"/>
        <w:ind w:left="1418" w:hanging="851"/>
        <w:jc w:val="both"/>
        <w:rPr>
          <w:rFonts w:cstheme="minorHAnsi"/>
          <w:iCs/>
          <w:sz w:val="24"/>
          <w:szCs w:val="24"/>
        </w:rPr>
      </w:pPr>
      <w:r w:rsidRPr="00F97309">
        <w:rPr>
          <w:rFonts w:eastAsia="Calibri" w:cstheme="minorHAnsi"/>
          <w:sz w:val="24"/>
          <w:szCs w:val="24"/>
        </w:rPr>
        <w:t xml:space="preserve">7.2.2 </w:t>
      </w:r>
      <w:r w:rsidRPr="00F97309">
        <w:rPr>
          <w:rFonts w:eastAsia="Calibri" w:cstheme="minorHAnsi"/>
          <w:color w:val="00B050"/>
          <w:sz w:val="24"/>
          <w:szCs w:val="24"/>
        </w:rPr>
        <w:tab/>
      </w:r>
      <w:r w:rsidRPr="00F97309">
        <w:rPr>
          <w:rFonts w:eastAsia="Calibri" w:cstheme="minorHAnsi"/>
          <w:sz w:val="24"/>
          <w:szCs w:val="24"/>
        </w:rPr>
        <w:t xml:space="preserve">Si en el </w:t>
      </w:r>
      <w:r w:rsidRPr="00F97309">
        <w:rPr>
          <w:rFonts w:eastAsia="Calibri" w:cstheme="minorHAnsi"/>
          <w:iCs/>
          <w:sz w:val="24"/>
          <w:szCs w:val="24"/>
        </w:rPr>
        <w:t>trascurso</w:t>
      </w:r>
      <w:r w:rsidR="009A0F77" w:rsidRPr="00F97309">
        <w:rPr>
          <w:rFonts w:eastAsia="Calibri" w:cstheme="minorHAnsi"/>
          <w:iCs/>
          <w:sz w:val="24"/>
          <w:szCs w:val="24"/>
        </w:rPr>
        <w:t xml:space="preserve"> </w:t>
      </w:r>
      <w:r w:rsidRPr="00F97309">
        <w:rPr>
          <w:rFonts w:eastAsia="Calibri" w:cstheme="minorHAnsi"/>
          <w:iCs/>
          <w:sz w:val="24"/>
          <w:szCs w:val="24"/>
        </w:rPr>
        <w:t>de una partida se comprueba que el tablero no se colocó de acuerdo con el artículo 2.1, la partida continuará, pero la posición deberá transferirse a un tablero colocado correctamente.</w:t>
      </w:r>
    </w:p>
    <w:p w14:paraId="1B8B9EB9" w14:textId="77777777" w:rsidR="002A5545" w:rsidRPr="00F97309" w:rsidRDefault="00201DB2">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6" w:hanging="566"/>
        <w:jc w:val="both"/>
        <w:rPr>
          <w:rFonts w:eastAsia="Times New Roman" w:cstheme="minorHAnsi"/>
          <w:iCs/>
          <w:sz w:val="24"/>
          <w:szCs w:val="24"/>
          <w:lang w:eastAsia="es-ES"/>
        </w:rPr>
      </w:pPr>
      <w:r w:rsidRPr="00F97309">
        <w:rPr>
          <w:rFonts w:eastAsia="Times New Roman" w:cstheme="minorHAnsi"/>
          <w:iCs/>
          <w:sz w:val="24"/>
          <w:szCs w:val="24"/>
          <w:lang w:eastAsia="es-ES"/>
        </w:rPr>
        <w:t xml:space="preserve">7.3 </w:t>
      </w:r>
      <w:r w:rsidRPr="00F97309">
        <w:rPr>
          <w:rFonts w:eastAsia="Times New Roman" w:cstheme="minorHAnsi"/>
          <w:iCs/>
          <w:sz w:val="24"/>
          <w:szCs w:val="24"/>
          <w:lang w:eastAsia="es-ES"/>
        </w:rPr>
        <w:tab/>
        <w:t>Si una partida ha comenzado con los colores cambiados entonces, si ambos jugadores han hecho menos de 10 movimientos, se interrumpirá y se jugará una nueva partida con los colores correspondientes. Después de realizados 10 o más movimientos, la partida continuará.</w:t>
      </w:r>
    </w:p>
    <w:p w14:paraId="5654F200" w14:textId="77777777" w:rsidR="00674313" w:rsidRPr="00F97309" w:rsidRDefault="00674313">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6" w:hanging="566"/>
        <w:jc w:val="both"/>
        <w:rPr>
          <w:rFonts w:eastAsia="Times New Roman" w:cstheme="minorHAnsi"/>
          <w:i/>
          <w:sz w:val="24"/>
          <w:szCs w:val="24"/>
          <w:lang w:eastAsia="es-ES"/>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674313" w:rsidRPr="00F97309" w14:paraId="074605C7" w14:textId="77777777" w:rsidTr="00D66372">
        <w:tc>
          <w:tcPr>
            <w:tcW w:w="9480" w:type="dxa"/>
            <w:shd w:val="clear" w:color="auto" w:fill="D9D9D9" w:themeFill="background1" w:themeFillShade="D9"/>
          </w:tcPr>
          <w:p w14:paraId="68831192" w14:textId="142B6CB7" w:rsidR="00674313" w:rsidRPr="00F97309" w:rsidRDefault="00C67DCC" w:rsidP="00B030CB">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theme="minorHAnsi"/>
                <w:i/>
                <w:sz w:val="24"/>
                <w:szCs w:val="24"/>
                <w:lang w:eastAsia="es-ES"/>
              </w:rPr>
            </w:pPr>
            <w:r w:rsidRPr="00F97309">
              <w:rPr>
                <w:rFonts w:eastAsia="Times New Roman" w:cstheme="minorHAnsi"/>
                <w:i/>
                <w:sz w:val="24"/>
                <w:szCs w:val="24"/>
                <w:lang w:eastAsia="es-ES"/>
              </w:rPr>
              <w:t>D</w:t>
            </w:r>
            <w:r w:rsidR="00674313" w:rsidRPr="00F97309">
              <w:rPr>
                <w:rFonts w:eastAsia="Times New Roman" w:cstheme="minorHAnsi"/>
                <w:i/>
                <w:sz w:val="24"/>
                <w:szCs w:val="24"/>
                <w:lang w:eastAsia="es-ES"/>
              </w:rPr>
              <w:t>espués de 10 movimientos o más la partida continuará, de lo contrario, se jugará una nueva partida con los colores correctos. No importa cuál sea la posición actual sobre tablero ni cuántas piezas o peones han sido capturados</w:t>
            </w:r>
            <w:r w:rsidR="00B401F9" w:rsidRPr="00F97309">
              <w:rPr>
                <w:rFonts w:eastAsia="Times New Roman" w:cstheme="minorHAnsi"/>
                <w:i/>
                <w:sz w:val="24"/>
                <w:szCs w:val="24"/>
                <w:lang w:eastAsia="es-ES"/>
              </w:rPr>
              <w:t>.</w:t>
            </w:r>
          </w:p>
        </w:tc>
      </w:tr>
    </w:tbl>
    <w:p w14:paraId="245860D0" w14:textId="77777777" w:rsidR="00674313" w:rsidRPr="00F97309" w:rsidRDefault="00674313">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6" w:hanging="566"/>
        <w:jc w:val="both"/>
        <w:rPr>
          <w:rFonts w:eastAsia="Times New Roman" w:cstheme="minorHAnsi"/>
          <w:i/>
          <w:sz w:val="24"/>
          <w:szCs w:val="24"/>
          <w:lang w:eastAsia="es-ES"/>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674313" w:rsidRPr="00F97309" w14:paraId="0A01D0B2" w14:textId="77777777" w:rsidTr="00D66372">
        <w:tc>
          <w:tcPr>
            <w:tcW w:w="9480" w:type="dxa"/>
            <w:shd w:val="clear" w:color="auto" w:fill="D9D9D9" w:themeFill="background1" w:themeFillShade="D9"/>
          </w:tcPr>
          <w:p w14:paraId="66168BE5" w14:textId="5BD3AA4A" w:rsidR="00674313" w:rsidRPr="00F97309" w:rsidRDefault="00674313" w:rsidP="006B01AD">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eastAsia="Times New Roman" w:cstheme="minorHAnsi"/>
                <w:i/>
                <w:sz w:val="24"/>
                <w:szCs w:val="24"/>
                <w:lang w:eastAsia="es-ES"/>
              </w:rPr>
            </w:pPr>
            <w:r w:rsidRPr="00F97309">
              <w:rPr>
                <w:rFonts w:eastAsia="Times New Roman" w:cstheme="minorHAnsi"/>
                <w:i/>
                <w:sz w:val="24"/>
                <w:szCs w:val="24"/>
                <w:lang w:eastAsia="es-ES"/>
              </w:rPr>
              <w:t>En caso de que una partida con los colores invertidos acabe por medios normales (por jaque mate, ahogado, rendición o acuerdo de tablas, si está permitido) antes de que se realicen diez (10) movimientos, entonces el resultado se mantendrá.</w:t>
            </w:r>
          </w:p>
        </w:tc>
      </w:tr>
    </w:tbl>
    <w:p w14:paraId="02B003DA" w14:textId="77777777" w:rsidR="00DC59E7" w:rsidRPr="00F97309" w:rsidRDefault="00DC59E7">
      <w:pPr>
        <w:tabs>
          <w:tab w:val="left" w:pos="567"/>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66" w:hanging="566"/>
        <w:jc w:val="both"/>
        <w:rPr>
          <w:rFonts w:eastAsia="Times New Roman" w:cstheme="minorHAnsi"/>
          <w:i/>
          <w:sz w:val="24"/>
          <w:szCs w:val="24"/>
          <w:lang w:eastAsia="es-ES"/>
        </w:rPr>
      </w:pPr>
    </w:p>
    <w:p w14:paraId="359064BD"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7.4.1</w:t>
      </w:r>
      <w:r w:rsidRPr="00F97309">
        <w:rPr>
          <w:rFonts w:eastAsia="Calibri" w:cstheme="minorHAnsi"/>
          <w:sz w:val="24"/>
          <w:szCs w:val="24"/>
        </w:rPr>
        <w:tab/>
        <w:t xml:space="preserve">Si un jugador desplaza una o más piezas, restablecerá la posición correcta en su propio tiempo. </w:t>
      </w:r>
    </w:p>
    <w:p w14:paraId="7F757662"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 xml:space="preserve">7.4.2 </w:t>
      </w:r>
      <w:r w:rsidRPr="00F97309">
        <w:rPr>
          <w:rFonts w:eastAsia="Calibri" w:cstheme="minorHAnsi"/>
          <w:sz w:val="24"/>
          <w:szCs w:val="24"/>
        </w:rPr>
        <w:tab/>
        <w:t xml:space="preserve">Si fuera necesario, tanto el jugador como su adversario pueden detener el reloj de ajedrez y solicitar la asistencia del árbitro. </w:t>
      </w:r>
    </w:p>
    <w:p w14:paraId="584B88A2" w14:textId="77777777" w:rsidR="002A5545" w:rsidRPr="00F97309" w:rsidRDefault="002A5545">
      <w:pPr>
        <w:suppressAutoHyphens/>
        <w:ind w:left="1132" w:hanging="566"/>
        <w:contextualSpacing/>
        <w:jc w:val="both"/>
        <w:rPr>
          <w:rFonts w:eastAsia="Calibri" w:cstheme="minorHAnsi"/>
          <w:sz w:val="24"/>
          <w:szCs w:val="24"/>
        </w:rPr>
      </w:pPr>
    </w:p>
    <w:p w14:paraId="64C59294" w14:textId="77777777" w:rsidR="002A5545" w:rsidRPr="00F97309" w:rsidRDefault="00201DB2">
      <w:pPr>
        <w:suppressAutoHyphens/>
        <w:ind w:left="1132" w:hanging="566"/>
        <w:contextualSpacing/>
        <w:jc w:val="both"/>
        <w:rPr>
          <w:rFonts w:cstheme="minorHAnsi"/>
          <w:sz w:val="24"/>
          <w:szCs w:val="24"/>
        </w:rPr>
      </w:pPr>
      <w:r w:rsidRPr="00F97309">
        <w:rPr>
          <w:rFonts w:eastAsia="Calibri" w:cstheme="minorHAnsi"/>
          <w:sz w:val="24"/>
          <w:szCs w:val="24"/>
        </w:rPr>
        <w:t xml:space="preserve">7.4.3 </w:t>
      </w:r>
      <w:r w:rsidRPr="00F97309">
        <w:rPr>
          <w:rFonts w:eastAsia="Calibri" w:cstheme="minorHAnsi"/>
          <w:sz w:val="24"/>
          <w:szCs w:val="24"/>
        </w:rPr>
        <w:tab/>
      </w:r>
      <w:r w:rsidRPr="00F97309">
        <w:rPr>
          <w:rFonts w:eastAsia="Calibri" w:cstheme="minorHAnsi"/>
          <w:sz w:val="24"/>
          <w:szCs w:val="24"/>
        </w:rPr>
        <w:tab/>
        <w:t>El árbitro puede sancionar al jugador que desplazó las piezas.</w:t>
      </w:r>
    </w:p>
    <w:p w14:paraId="0A952EE8" w14:textId="77777777" w:rsidR="002A5545" w:rsidRPr="00F97309" w:rsidRDefault="002A5545">
      <w:pPr>
        <w:suppressAutoHyphens/>
        <w:ind w:left="1132" w:hanging="566"/>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51272AE9" w14:textId="77777777" w:rsidTr="00D66372">
        <w:trPr>
          <w:trHeight w:val="1794"/>
        </w:trPr>
        <w:tc>
          <w:tcPr>
            <w:tcW w:w="9498" w:type="dxa"/>
            <w:shd w:val="clear" w:color="auto" w:fill="D9D9D9" w:themeFill="background1" w:themeFillShade="D9"/>
            <w:tcMar>
              <w:left w:w="43" w:type="dxa"/>
            </w:tcMar>
          </w:tcPr>
          <w:p w14:paraId="59DEB0E5" w14:textId="70C3FFCA" w:rsidR="00B401F9" w:rsidRPr="00F97309" w:rsidRDefault="00201DB2" w:rsidP="00B401F9">
            <w:pPr>
              <w:tabs>
                <w:tab w:val="left" w:pos="426"/>
                <w:tab w:val="left" w:pos="567"/>
                <w:tab w:val="left" w:pos="1134"/>
              </w:tabs>
              <w:suppressAutoHyphens/>
              <w:spacing w:after="0"/>
              <w:jc w:val="both"/>
              <w:rPr>
                <w:rFonts w:cstheme="minorHAnsi"/>
                <w:i/>
                <w:color w:val="auto"/>
                <w:sz w:val="24"/>
                <w:szCs w:val="24"/>
              </w:rPr>
            </w:pPr>
            <w:r w:rsidRPr="00F97309">
              <w:rPr>
                <w:rFonts w:cstheme="minorHAnsi"/>
                <w:i/>
                <w:color w:val="000000"/>
                <w:sz w:val="24"/>
                <w:szCs w:val="24"/>
              </w:rPr>
              <w:t>Supongamos que el jugador A está en juego y su reloj está en m</w:t>
            </w:r>
            <w:r w:rsidR="00705F14" w:rsidRPr="00F97309">
              <w:rPr>
                <w:rFonts w:cstheme="minorHAnsi"/>
                <w:i/>
                <w:color w:val="000000"/>
                <w:sz w:val="24"/>
                <w:szCs w:val="24"/>
              </w:rPr>
              <w:t>archa</w:t>
            </w:r>
            <w:r w:rsidRPr="00F97309">
              <w:rPr>
                <w:rFonts w:cstheme="minorHAnsi"/>
                <w:i/>
                <w:color w:val="000000"/>
                <w:sz w:val="24"/>
                <w:szCs w:val="24"/>
              </w:rPr>
              <w:t>. Entonces, el jugador B desplaza una de sus piezas propias (accidentalmente). No es correcto que el jugador A ponga en marcha el reloj de B</w:t>
            </w:r>
            <w:r w:rsidR="00FB41AB" w:rsidRPr="00F97309">
              <w:rPr>
                <w:rFonts w:cstheme="minorHAnsi"/>
                <w:i/>
                <w:color w:val="000000"/>
                <w:sz w:val="24"/>
                <w:szCs w:val="24"/>
              </w:rPr>
              <w:t xml:space="preserve">, </w:t>
            </w:r>
            <w:r w:rsidR="00FB41AB" w:rsidRPr="00F97309">
              <w:rPr>
                <w:rFonts w:cstheme="minorHAnsi"/>
                <w:i/>
                <w:color w:val="auto"/>
                <w:sz w:val="24"/>
                <w:szCs w:val="24"/>
              </w:rPr>
              <w:t>debe pausar el reloj y llamar al árbitro</w:t>
            </w:r>
            <w:r w:rsidRPr="00F97309">
              <w:rPr>
                <w:rFonts w:cstheme="minorHAnsi"/>
                <w:i/>
                <w:color w:val="auto"/>
                <w:sz w:val="24"/>
                <w:szCs w:val="24"/>
              </w:rPr>
              <w:t xml:space="preserve">. </w:t>
            </w:r>
          </w:p>
          <w:p w14:paraId="4A0F89D2" w14:textId="643134F5" w:rsidR="00FB41AB" w:rsidRPr="00F97309" w:rsidRDefault="00FB41AB" w:rsidP="00B401F9">
            <w:pPr>
              <w:tabs>
                <w:tab w:val="left" w:pos="426"/>
                <w:tab w:val="left" w:pos="567"/>
                <w:tab w:val="left" w:pos="1134"/>
              </w:tabs>
              <w:suppressAutoHyphens/>
              <w:spacing w:after="0"/>
              <w:jc w:val="both"/>
              <w:rPr>
                <w:rFonts w:cstheme="minorHAnsi"/>
                <w:i/>
                <w:iCs/>
                <w:color w:val="FF0000"/>
                <w:sz w:val="24"/>
                <w:szCs w:val="24"/>
              </w:rPr>
            </w:pPr>
            <w:r w:rsidRPr="00F97309">
              <w:rPr>
                <w:rFonts w:cstheme="minorHAnsi"/>
                <w:i/>
                <w:iCs/>
                <w:color w:val="auto"/>
                <w:sz w:val="24"/>
                <w:szCs w:val="24"/>
              </w:rPr>
              <w:t>El árbitro puede agregar tiempo al jugador A o restar tiempo al jugador B. Si el jugador A presiona el reloj y reinicia el del jugador B puede crear problemas con los incrementos de tiempo que se agregan y el contador de jugadas se ver</w:t>
            </w:r>
            <w:r w:rsidR="00705F14" w:rsidRPr="00F97309">
              <w:rPr>
                <w:rFonts w:cstheme="minorHAnsi"/>
                <w:i/>
                <w:iCs/>
                <w:color w:val="auto"/>
                <w:sz w:val="24"/>
                <w:szCs w:val="24"/>
              </w:rPr>
              <w:t>á</w:t>
            </w:r>
            <w:r w:rsidRPr="00F97309">
              <w:rPr>
                <w:rFonts w:cstheme="minorHAnsi"/>
                <w:i/>
                <w:iCs/>
                <w:color w:val="auto"/>
                <w:sz w:val="24"/>
                <w:szCs w:val="24"/>
              </w:rPr>
              <w:t xml:space="preserve"> afectado.</w:t>
            </w:r>
          </w:p>
        </w:tc>
      </w:tr>
    </w:tbl>
    <w:p w14:paraId="66A5FC84" w14:textId="77777777" w:rsidR="002A5545" w:rsidRPr="00F97309" w:rsidRDefault="002A5545">
      <w:pPr>
        <w:suppressAutoHyphens/>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674313" w:rsidRPr="00F97309" w14:paraId="18FD2331" w14:textId="77777777" w:rsidTr="00D66372">
        <w:tc>
          <w:tcPr>
            <w:tcW w:w="9848" w:type="dxa"/>
            <w:shd w:val="clear" w:color="auto" w:fill="D9D9D9" w:themeFill="background1" w:themeFillShade="D9"/>
          </w:tcPr>
          <w:p w14:paraId="08D545EC" w14:textId="4412CB4D" w:rsidR="00674313" w:rsidRPr="00F97309" w:rsidRDefault="00674313" w:rsidP="00674313">
            <w:pPr>
              <w:suppressAutoHyphens/>
              <w:contextualSpacing/>
              <w:jc w:val="both"/>
              <w:rPr>
                <w:rFonts w:eastAsia="Calibri" w:cstheme="minorHAnsi"/>
                <w:i/>
                <w:strike/>
                <w:sz w:val="24"/>
                <w:szCs w:val="24"/>
              </w:rPr>
            </w:pPr>
            <w:r w:rsidRPr="00F97309">
              <w:rPr>
                <w:rFonts w:eastAsia="Calibri" w:cstheme="minorHAnsi"/>
                <w:i/>
                <w:sz w:val="24"/>
                <w:szCs w:val="24"/>
              </w:rPr>
              <w:t>Los problemas pueden ocurrir principalmente en las partidas de ajedrez Rápido y Relámpago</w:t>
            </w:r>
            <w:r w:rsidR="00B401F9" w:rsidRPr="00F97309">
              <w:rPr>
                <w:rFonts w:eastAsia="Calibri" w:cstheme="minorHAnsi"/>
                <w:i/>
                <w:sz w:val="24"/>
                <w:szCs w:val="24"/>
              </w:rPr>
              <w:t>.</w:t>
            </w:r>
          </w:p>
          <w:p w14:paraId="78E82CC6" w14:textId="36FE900D" w:rsidR="00674313" w:rsidRPr="00F97309" w:rsidRDefault="00674313" w:rsidP="00674313">
            <w:pPr>
              <w:suppressAutoHyphens/>
              <w:contextualSpacing/>
              <w:jc w:val="both"/>
              <w:rPr>
                <w:rFonts w:eastAsia="Calibri" w:cstheme="minorHAnsi"/>
                <w:i/>
                <w:sz w:val="24"/>
                <w:szCs w:val="24"/>
              </w:rPr>
            </w:pPr>
            <w:r w:rsidRPr="00F97309">
              <w:rPr>
                <w:rFonts w:eastAsia="Calibri" w:cstheme="minorHAnsi"/>
                <w:i/>
                <w:sz w:val="24"/>
                <w:szCs w:val="24"/>
              </w:rPr>
              <w:t xml:space="preserve">La sanción que el </w:t>
            </w:r>
            <w:r w:rsidR="0072316A" w:rsidRPr="00F97309">
              <w:rPr>
                <w:rFonts w:eastAsia="Calibri" w:cstheme="minorHAnsi"/>
                <w:i/>
                <w:sz w:val="24"/>
                <w:szCs w:val="24"/>
              </w:rPr>
              <w:t>Árbitro</w:t>
            </w:r>
            <w:r w:rsidRPr="00F97309">
              <w:rPr>
                <w:rFonts w:eastAsia="Calibri" w:cstheme="minorHAnsi"/>
                <w:i/>
                <w:sz w:val="24"/>
                <w:szCs w:val="24"/>
              </w:rPr>
              <w:t xml:space="preserve"> debe aplicar debería estar de acuerdo con el Artículo 12.9. </w:t>
            </w:r>
          </w:p>
          <w:p w14:paraId="7E0A910D" w14:textId="07FB823D" w:rsidR="00674313" w:rsidRPr="00F97309" w:rsidRDefault="00674313" w:rsidP="00674313">
            <w:pPr>
              <w:suppressAutoHyphens/>
              <w:contextualSpacing/>
              <w:jc w:val="both"/>
              <w:rPr>
                <w:rFonts w:eastAsia="Calibri" w:cstheme="minorHAnsi"/>
                <w:i/>
                <w:sz w:val="24"/>
                <w:szCs w:val="24"/>
              </w:rPr>
            </w:pPr>
            <w:r w:rsidRPr="00F97309">
              <w:rPr>
                <w:rFonts w:eastAsia="Calibri" w:cstheme="minorHAnsi"/>
                <w:i/>
                <w:sz w:val="24"/>
                <w:szCs w:val="24"/>
              </w:rPr>
              <w:t xml:space="preserve">No se puede aceptar declarar por perdida la partida inmediatamente al jugador que desplazó (por accidente) una pieza, excepto si es obvio que lo hizo </w:t>
            </w:r>
            <w:r w:rsidR="000D1238" w:rsidRPr="00F97309">
              <w:rPr>
                <w:rFonts w:eastAsia="Calibri" w:cstheme="minorHAnsi"/>
                <w:i/>
                <w:sz w:val="24"/>
                <w:szCs w:val="24"/>
              </w:rPr>
              <w:t>deliberadamente</w:t>
            </w:r>
            <w:r w:rsidRPr="00F97309">
              <w:rPr>
                <w:rFonts w:eastAsia="Calibri" w:cstheme="minorHAnsi"/>
                <w:i/>
                <w:sz w:val="24"/>
                <w:szCs w:val="24"/>
              </w:rPr>
              <w:t xml:space="preserve"> (es decir, para ganar más tiempo), o lo hizo más de una vez.</w:t>
            </w:r>
          </w:p>
          <w:p w14:paraId="766B99ED" w14:textId="77777777" w:rsidR="00674313" w:rsidRPr="00F97309" w:rsidRDefault="00674313">
            <w:pPr>
              <w:suppressAutoHyphens/>
              <w:contextualSpacing/>
              <w:jc w:val="both"/>
              <w:rPr>
                <w:rFonts w:eastAsia="Calibri" w:cstheme="minorHAnsi"/>
                <w:sz w:val="24"/>
                <w:szCs w:val="24"/>
              </w:rPr>
            </w:pPr>
          </w:p>
        </w:tc>
      </w:tr>
    </w:tbl>
    <w:p w14:paraId="423BDFA6" w14:textId="77777777" w:rsidR="00674313" w:rsidRPr="00F97309" w:rsidRDefault="00674313">
      <w:pPr>
        <w:suppressAutoHyphens/>
        <w:contextualSpacing/>
        <w:jc w:val="both"/>
        <w:rPr>
          <w:rFonts w:eastAsia="Calibri" w:cstheme="minorHAnsi"/>
          <w:sz w:val="24"/>
          <w:szCs w:val="24"/>
        </w:rPr>
      </w:pPr>
    </w:p>
    <w:p w14:paraId="6E778F16" w14:textId="77777777" w:rsidR="000D37CE" w:rsidRPr="00F97309" w:rsidRDefault="000D37CE">
      <w:pPr>
        <w:suppressAutoHyphens/>
        <w:ind w:left="1418" w:hanging="852"/>
        <w:contextualSpacing/>
        <w:jc w:val="both"/>
        <w:rPr>
          <w:rFonts w:eastAsia="Calibri" w:cstheme="minorHAnsi"/>
          <w:sz w:val="24"/>
          <w:szCs w:val="24"/>
        </w:rPr>
      </w:pPr>
    </w:p>
    <w:p w14:paraId="78EA7CA5" w14:textId="16381245" w:rsidR="00233209" w:rsidRPr="00F97309" w:rsidRDefault="00201DB2">
      <w:pPr>
        <w:suppressAutoHyphens/>
        <w:ind w:left="1418" w:hanging="852"/>
        <w:contextualSpacing/>
        <w:jc w:val="both"/>
        <w:rPr>
          <w:rFonts w:eastAsia="Calibri" w:cstheme="minorHAnsi"/>
          <w:color w:val="000000" w:themeColor="text1"/>
          <w:sz w:val="24"/>
          <w:szCs w:val="24"/>
        </w:rPr>
      </w:pPr>
      <w:r w:rsidRPr="00F97309">
        <w:rPr>
          <w:rFonts w:eastAsia="Calibri" w:cstheme="minorHAnsi"/>
          <w:sz w:val="24"/>
          <w:szCs w:val="24"/>
        </w:rPr>
        <w:t>7.5.1</w:t>
      </w:r>
      <w:r w:rsidRPr="00F97309">
        <w:rPr>
          <w:rFonts w:eastAsia="Calibri" w:cstheme="minorHAnsi"/>
          <w:color w:val="FF0000"/>
          <w:sz w:val="24"/>
          <w:szCs w:val="24"/>
        </w:rPr>
        <w:tab/>
      </w:r>
      <w:r w:rsidRPr="00F97309">
        <w:rPr>
          <w:rFonts w:eastAsia="Calibri" w:cstheme="minorHAnsi"/>
          <w:iCs/>
          <w:sz w:val="24"/>
          <w:szCs w:val="24"/>
        </w:rPr>
        <w:t>Un movimiento ilegal se completa una vez que el jugador ha pulsado su reloj</w:t>
      </w:r>
      <w:r w:rsidRPr="00F97309">
        <w:rPr>
          <w:rFonts w:eastAsia="Calibri" w:cstheme="minorHAnsi"/>
          <w:color w:val="00B050"/>
          <w:sz w:val="24"/>
          <w:szCs w:val="24"/>
        </w:rPr>
        <w:t xml:space="preserve">. </w:t>
      </w:r>
      <w:r w:rsidRPr="00F97309">
        <w:rPr>
          <w:rFonts w:eastAsia="Calibri" w:cstheme="minorHAnsi"/>
          <w:color w:val="000000" w:themeColor="text1"/>
          <w:sz w:val="24"/>
          <w:szCs w:val="24"/>
        </w:rPr>
        <w:t>Si durante la partida</w:t>
      </w:r>
      <w:r w:rsidR="009A0F77" w:rsidRPr="00F97309">
        <w:rPr>
          <w:rFonts w:eastAsia="Calibri" w:cstheme="minorHAnsi"/>
          <w:color w:val="000000" w:themeColor="text1"/>
          <w:sz w:val="24"/>
          <w:szCs w:val="24"/>
        </w:rPr>
        <w:t xml:space="preserve"> </w:t>
      </w:r>
      <w:r w:rsidRPr="00F97309">
        <w:rPr>
          <w:rFonts w:eastAsia="Calibri" w:cstheme="minorHAnsi"/>
          <w:color w:val="000000" w:themeColor="text1"/>
          <w:sz w:val="24"/>
          <w:szCs w:val="24"/>
        </w:rPr>
        <w:t xml:space="preserve">se comprueba que se ha completado un movimiento ilegal, se restablecerá la posición inmediatamente anterior a la irregularidad. Si no puede determinarse la posición inmediatamente anterior a la irregularidad, la partida continuará a partir de la última posición identificable previa a la irregularidad. Al movimiento que reemplace al movimiento ilegal se le aplicarán los artículos 4.3 y 4.7. Después continuará la partida a partir de esta posición restablecida. </w:t>
      </w:r>
    </w:p>
    <w:p w14:paraId="011EA0DE" w14:textId="1C220358" w:rsidR="000D37CE" w:rsidRPr="00F97309" w:rsidRDefault="000D37CE">
      <w:pPr>
        <w:suppressAutoHyphens/>
        <w:ind w:left="1418" w:hanging="852"/>
        <w:contextualSpacing/>
        <w:jc w:val="both"/>
        <w:rPr>
          <w:rFonts w:eastAsia="Calibri" w:cstheme="minorHAnsi"/>
          <w:color w:val="000000" w:themeColor="text1"/>
          <w:sz w:val="24"/>
          <w:szCs w:val="24"/>
        </w:rPr>
      </w:pPr>
    </w:p>
    <w:tbl>
      <w:tblPr>
        <w:tblStyle w:val="Tablaconcuadrcula18"/>
        <w:tblpPr w:leftFromText="141" w:rightFromText="141" w:vertAnchor="text" w:horzAnchor="margin" w:tblpXSpec="right" w:tblpY="101"/>
        <w:tblW w:w="9498" w:type="dxa"/>
        <w:shd w:val="clear" w:color="auto" w:fill="D9D9D9" w:themeFill="background1" w:themeFillShade="D9"/>
        <w:tblCellMar>
          <w:left w:w="43" w:type="dxa"/>
        </w:tblCellMar>
        <w:tblLook w:val="04A0" w:firstRow="1" w:lastRow="0" w:firstColumn="1" w:lastColumn="0" w:noHBand="0" w:noVBand="1"/>
      </w:tblPr>
      <w:tblGrid>
        <w:gridCol w:w="9498"/>
      </w:tblGrid>
      <w:tr w:rsidR="00233209" w:rsidRPr="00F97309" w14:paraId="5143D144" w14:textId="77777777" w:rsidTr="00D66372">
        <w:trPr>
          <w:trHeight w:val="1317"/>
        </w:trPr>
        <w:tc>
          <w:tcPr>
            <w:tcW w:w="9498" w:type="dxa"/>
            <w:shd w:val="clear" w:color="auto" w:fill="D9D9D9" w:themeFill="background1" w:themeFillShade="D9"/>
            <w:tcMar>
              <w:left w:w="43" w:type="dxa"/>
            </w:tcMar>
          </w:tcPr>
          <w:p w14:paraId="3EA05FB3" w14:textId="093B711D" w:rsidR="00233209" w:rsidRPr="00F97309" w:rsidRDefault="00233209" w:rsidP="00233209">
            <w:pPr>
              <w:tabs>
                <w:tab w:val="left" w:pos="426"/>
                <w:tab w:val="left" w:pos="567"/>
                <w:tab w:val="left" w:pos="1134"/>
              </w:tabs>
              <w:suppressAutoHyphens/>
              <w:spacing w:after="0"/>
              <w:jc w:val="both"/>
              <w:rPr>
                <w:rFonts w:cstheme="minorHAnsi"/>
                <w:i/>
                <w:color w:val="000000"/>
                <w:sz w:val="24"/>
                <w:szCs w:val="24"/>
              </w:rPr>
            </w:pPr>
            <w:r w:rsidRPr="00F97309">
              <w:rPr>
                <w:rFonts w:cstheme="minorHAnsi"/>
                <w:i/>
                <w:color w:val="000000"/>
                <w:sz w:val="24"/>
                <w:szCs w:val="24"/>
              </w:rPr>
              <w:t xml:space="preserve">Es muy importante que la irregularidad debe descubrirse durante la partida. Después de que los jugadores hayan firmado las planillas u otra forma en la que esté claro que la partida ha terminado, no son posibles las correcciones. El resultado permanece.  En el caso de que la irregularidad se descubra durante la partida, </w:t>
            </w:r>
            <w:r w:rsidRPr="00F97309">
              <w:rPr>
                <w:rFonts w:cstheme="minorHAnsi"/>
                <w:i/>
                <w:color w:val="auto"/>
                <w:sz w:val="24"/>
                <w:szCs w:val="24"/>
              </w:rPr>
              <w:t xml:space="preserve">esta, se reinicia desde la posición restaurada. La regla de “pieza tocada” se aplica, </w:t>
            </w:r>
            <w:r w:rsidRPr="00F97309">
              <w:rPr>
                <w:rFonts w:cstheme="minorHAnsi"/>
                <w:i/>
                <w:color w:val="000000"/>
                <w:sz w:val="24"/>
                <w:szCs w:val="24"/>
              </w:rPr>
              <w:t xml:space="preserve">es decir, se debe jugar si es posible la primera pieza tocada, sea moviendo la pieza con la cual se jugó el movimiento ilegal o capturando la pieza tocada del rival. </w:t>
            </w:r>
          </w:p>
          <w:p w14:paraId="29843DCE" w14:textId="2D9F4C27" w:rsidR="00233209" w:rsidRPr="00F97309" w:rsidRDefault="00233209" w:rsidP="00233209">
            <w:pPr>
              <w:tabs>
                <w:tab w:val="left" w:pos="426"/>
                <w:tab w:val="left" w:pos="567"/>
                <w:tab w:val="left" w:pos="1134"/>
              </w:tabs>
              <w:suppressAutoHyphens/>
              <w:spacing w:after="0"/>
              <w:jc w:val="both"/>
              <w:rPr>
                <w:rFonts w:cstheme="minorHAnsi"/>
                <w:sz w:val="24"/>
                <w:szCs w:val="24"/>
              </w:rPr>
            </w:pPr>
            <w:r w:rsidRPr="00F97309">
              <w:rPr>
                <w:rFonts w:cstheme="minorHAnsi"/>
                <w:i/>
                <w:color w:val="auto"/>
                <w:sz w:val="24"/>
                <w:szCs w:val="24"/>
              </w:rPr>
              <w:t>Si la causa de la irregularidad es la omisión de un jaque, la pieza tocada deberá ser usada para bloquear el jaque o capturar la pieza jaqueadora, si es posible.</w:t>
            </w:r>
          </w:p>
        </w:tc>
      </w:tr>
    </w:tbl>
    <w:p w14:paraId="4CD30AD3" w14:textId="27F13443" w:rsidR="00E70FB0" w:rsidRPr="00F97309" w:rsidRDefault="00E70FB0">
      <w:pPr>
        <w:suppressAutoHyphens/>
        <w:ind w:left="1418" w:hanging="852"/>
        <w:contextualSpacing/>
        <w:jc w:val="both"/>
        <w:rPr>
          <w:rFonts w:eastAsia="Calibri" w:cstheme="minorHAnsi"/>
          <w:color w:val="000000" w:themeColor="text1"/>
          <w:sz w:val="24"/>
          <w:szCs w:val="24"/>
        </w:rPr>
      </w:pPr>
    </w:p>
    <w:p w14:paraId="1FE28F9B" w14:textId="1845F2B2" w:rsidR="00233209" w:rsidRPr="00F97309" w:rsidRDefault="00E70FB0">
      <w:pPr>
        <w:suppressAutoHyphens/>
        <w:ind w:left="1418" w:hanging="852"/>
        <w:contextualSpacing/>
        <w:jc w:val="both"/>
        <w:rPr>
          <w:rFonts w:eastAsia="Calibri" w:cstheme="minorHAnsi"/>
          <w:color w:val="000000" w:themeColor="text1"/>
          <w:sz w:val="24"/>
          <w:szCs w:val="24"/>
        </w:rPr>
      </w:pPr>
      <w:r w:rsidRPr="00F97309">
        <w:rPr>
          <w:rFonts w:eastAsia="Times New Roman" w:cstheme="minorHAnsi"/>
          <w:noProof/>
          <w:sz w:val="24"/>
          <w:szCs w:val="24"/>
          <w:lang w:eastAsia="es-ES"/>
        </w:rPr>
        <mc:AlternateContent>
          <mc:Choice Requires="wps">
            <w:drawing>
              <wp:anchor distT="45720" distB="45720" distL="114300" distR="114300" simplePos="0" relativeHeight="251641856" behindDoc="0" locked="0" layoutInCell="1" allowOverlap="1" wp14:anchorId="7F75E9E9" wp14:editId="51D9C7BB">
                <wp:simplePos x="0" y="0"/>
                <wp:positionH relativeFrom="margin">
                  <wp:posOffset>375285</wp:posOffset>
                </wp:positionH>
                <wp:positionV relativeFrom="paragraph">
                  <wp:posOffset>79375</wp:posOffset>
                </wp:positionV>
                <wp:extent cx="6029325" cy="885825"/>
                <wp:effectExtent l="0" t="0" r="28575" b="28575"/>
                <wp:wrapSquare wrapText="bothSides"/>
                <wp:docPr id="2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885825"/>
                        </a:xfrm>
                        <a:prstGeom prst="rect">
                          <a:avLst/>
                        </a:prstGeom>
                        <a:solidFill>
                          <a:schemeClr val="bg1">
                            <a:lumMod val="85000"/>
                          </a:schemeClr>
                        </a:solidFill>
                        <a:ln w="9525">
                          <a:solidFill>
                            <a:srgbClr val="000000"/>
                          </a:solidFill>
                          <a:miter lim="800000"/>
                          <a:headEnd/>
                          <a:tailEnd/>
                        </a:ln>
                      </wps:spPr>
                      <wps:txbx>
                        <w:txbxContent>
                          <w:p w14:paraId="26D78E69" w14:textId="7B1B5CB0" w:rsidR="001A65A2" w:rsidRPr="001745DE" w:rsidRDefault="001A65A2" w:rsidP="00E16C98">
                            <w:pPr>
                              <w:jc w:val="both"/>
                              <w:rPr>
                                <w:rFonts w:cstheme="minorHAnsi"/>
                                <w:bCs/>
                              </w:rPr>
                            </w:pPr>
                            <w:r w:rsidRPr="001745DE">
                              <w:rPr>
                                <w:rFonts w:eastAsia="Times New Roman" w:cstheme="minorHAnsi"/>
                                <w:bCs/>
                                <w:i/>
                                <w:lang w:eastAsia="es-ES"/>
                              </w:rPr>
                              <w:t>Un movimiento no puede ser declarado ilegal hasta que el jugador detiene su reloj. Por lo tanto, el jugador puede corregir su movimiento sin ser penalizado, incluso si ya había dejado la pieza en el tablero, siempre que no ha pulsado el reloj. Por supuesto, debe cumplir con los requisitos del artículo 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5E9E9" id="_x0000_s1042" type="#_x0000_t202" style="position:absolute;left:0;text-align:left;margin-left:29.55pt;margin-top:6.25pt;width:474.75pt;height:69.75pt;z-index:251641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" fillcolor="#d8d8d8 [2732]">
                <v:textbox>
                  <w:txbxContent>
                    <w:p w14:paraId="26D78E69" w14:textId="7B1B5CB0" w:rsidR="001A65A2" w:rsidRPr="001745DE" w:rsidRDefault="001A65A2" w:rsidP="00E16C98">
                      <w:pPr>
                        <w:jc w:val="both"/>
                        <w:rPr>
                          <w:rFonts w:cstheme="minorHAnsi"/>
                          <w:bCs/>
                        </w:rPr>
                      </w:pPr>
                      <w:r w:rsidRPr="001745DE">
                        <w:rPr>
                          <w:rFonts w:eastAsia="Times New Roman" w:cstheme="minorHAnsi"/>
                          <w:bCs/>
                          <w:i/>
                          <w:lang w:eastAsia="es-ES"/>
                        </w:rPr>
                        <w:t>Un movimiento no puede ser declarado ilegal hasta que el jugador detiene su reloj. Por lo tanto, el jugador puede corregir su movimiento sin ser penalizado, incluso si ya había dejado la pieza en el tablero, siempre que no ha pulsado el reloj. Por supuesto, debe cumplir con los requisitos del artículo 4.</w:t>
                      </w:r>
                    </w:p>
                  </w:txbxContent>
                </v:textbox>
                <w10:wrap type="square" anchorx="margin"/>
              </v:shape>
            </w:pict>
          </mc:Fallback>
        </mc:AlternateContent>
      </w:r>
    </w:p>
    <w:p w14:paraId="2E86309E" w14:textId="026C101C" w:rsidR="002A5545" w:rsidRPr="00F97309" w:rsidRDefault="00861807" w:rsidP="00975430">
      <w:pPr>
        <w:suppressAutoHyphens/>
        <w:spacing w:before="280" w:after="0" w:line="240" w:lineRule="auto"/>
        <w:ind w:left="1418" w:hanging="852"/>
        <w:jc w:val="both"/>
        <w:rPr>
          <w:rFonts w:eastAsia="Times New Roman" w:cstheme="minorHAnsi"/>
          <w:sz w:val="24"/>
          <w:szCs w:val="24"/>
          <w:lang w:eastAsia="es-ES"/>
        </w:rPr>
      </w:pPr>
      <w:r w:rsidRPr="00F97309">
        <w:rPr>
          <w:rFonts w:eastAsia="Times New Roman" w:cstheme="minorHAnsi"/>
          <w:noProof/>
          <w:sz w:val="24"/>
          <w:szCs w:val="24"/>
          <w:lang w:eastAsia="es-ES"/>
        </w:rPr>
        <mc:AlternateContent>
          <mc:Choice Requires="wps">
            <w:drawing>
              <wp:anchor distT="45720" distB="45720" distL="114300" distR="114300" simplePos="0" relativeHeight="251653120" behindDoc="0" locked="0" layoutInCell="1" allowOverlap="1" wp14:anchorId="13A400DE" wp14:editId="105CD994">
                <wp:simplePos x="0" y="0"/>
                <wp:positionH relativeFrom="margin">
                  <wp:posOffset>375285</wp:posOffset>
                </wp:positionH>
                <wp:positionV relativeFrom="paragraph">
                  <wp:posOffset>764540</wp:posOffset>
                </wp:positionV>
                <wp:extent cx="6019800" cy="438150"/>
                <wp:effectExtent l="0" t="0" r="19050" b="19050"/>
                <wp:wrapSquare wrapText="bothSides"/>
                <wp:docPr id="2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438150"/>
                        </a:xfrm>
                        <a:prstGeom prst="rect">
                          <a:avLst/>
                        </a:prstGeom>
                        <a:solidFill>
                          <a:schemeClr val="bg1">
                            <a:lumMod val="85000"/>
                          </a:schemeClr>
                        </a:solidFill>
                        <a:ln w="9525">
                          <a:solidFill>
                            <a:srgbClr val="000000"/>
                          </a:solidFill>
                          <a:miter lim="800000"/>
                          <a:headEnd/>
                          <a:tailEnd/>
                        </a:ln>
                      </wps:spPr>
                      <wps:txbx>
                        <w:txbxContent>
                          <w:p w14:paraId="1B1B3895" w14:textId="7689C1FA" w:rsidR="001A65A2" w:rsidRPr="001745DE" w:rsidRDefault="001A65A2">
                            <w:pPr>
                              <w:rPr>
                                <w:i/>
                                <w:iCs/>
                                <w:color w:val="auto"/>
                              </w:rPr>
                            </w:pPr>
                            <w:r w:rsidRPr="001745DE">
                              <w:rPr>
                                <w:i/>
                                <w:iCs/>
                                <w:color w:val="auto"/>
                              </w:rPr>
                              <w:t>Si un árbitro observa un movimiento ilegal debe intervenir siempre inmediatamente y no esperar a que un jugador efectúe una reclamación al respecto.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A400DE" id="_x0000_s1043" type="#_x0000_t202" style="position:absolute;left:0;text-align:left;margin-left:29.55pt;margin-top:60.2pt;width:474pt;height:34.5pt;z-index:251653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" fillcolor="#d8d8d8 [2732]">
                <v:textbox>
                  <w:txbxContent>
                    <w:p w14:paraId="1B1B3895" w14:textId="7689C1FA" w:rsidR="001A65A2" w:rsidRPr="001745DE" w:rsidRDefault="001A65A2">
                      <w:pPr>
                        <w:rPr>
                          <w:i/>
                          <w:iCs/>
                          <w:color w:val="auto"/>
                        </w:rPr>
                      </w:pPr>
                      <w:r w:rsidRPr="001745DE">
                        <w:rPr>
                          <w:i/>
                          <w:iCs/>
                          <w:color w:val="auto"/>
                        </w:rPr>
                        <w:t>Si un árbitro observa un movimiento ilegal debe intervenir siempre inmediatamente y no esperar a que un jugador efectúe una reclamación al respecto.</w:t>
                      </w:r>
                    </w:p>
                  </w:txbxContent>
                </v:textbox>
                <w10:wrap type="square" anchorx="margin"/>
              </v:shape>
            </w:pict>
          </mc:Fallback>
        </mc:AlternateContent>
      </w:r>
      <w:r w:rsidR="00201DB2" w:rsidRPr="00F97309">
        <w:rPr>
          <w:rFonts w:eastAsia="Times New Roman" w:cstheme="minorHAnsi"/>
          <w:sz w:val="24"/>
          <w:szCs w:val="24"/>
          <w:lang w:eastAsia="es-ES"/>
        </w:rPr>
        <w:t>7.5</w:t>
      </w:r>
      <w:r w:rsidR="00201DB2" w:rsidRPr="00F97309">
        <w:rPr>
          <w:rFonts w:eastAsia="Times New Roman" w:cstheme="minorHAnsi"/>
          <w:color w:val="00B050"/>
          <w:sz w:val="24"/>
          <w:szCs w:val="24"/>
          <w:lang w:eastAsia="es-ES"/>
        </w:rPr>
        <w:t>.</w:t>
      </w:r>
      <w:r w:rsidR="00201DB2" w:rsidRPr="00F97309">
        <w:rPr>
          <w:rFonts w:eastAsia="Times New Roman" w:cstheme="minorHAnsi"/>
          <w:color w:val="auto"/>
          <w:sz w:val="24"/>
          <w:szCs w:val="24"/>
          <w:lang w:eastAsia="es-ES"/>
        </w:rPr>
        <w:t>2</w:t>
      </w:r>
      <w:r w:rsidR="00201DB2" w:rsidRPr="00F97309">
        <w:rPr>
          <w:rFonts w:eastAsia="Times New Roman" w:cstheme="minorHAnsi"/>
          <w:sz w:val="24"/>
          <w:szCs w:val="24"/>
          <w:lang w:eastAsia="es-ES"/>
        </w:rPr>
        <w:tab/>
        <w:t>Si el jugador mueve un peón a la fila más lejana y pulsa el reloj, pero no sustituye el peón por una nueva pieza, el movimiento es ilegal. El peón se sustituye por una dama del mismo color que el peón.</w:t>
      </w:r>
    </w:p>
    <w:p w14:paraId="6D03EF98" w14:textId="06B2B1D5" w:rsidR="00975430" w:rsidRPr="00F97309" w:rsidRDefault="00861807" w:rsidP="00975430">
      <w:pPr>
        <w:suppressAutoHyphens/>
        <w:spacing w:before="280" w:after="0" w:line="240" w:lineRule="auto"/>
        <w:ind w:left="1418" w:hanging="852"/>
        <w:jc w:val="both"/>
        <w:rPr>
          <w:rFonts w:eastAsia="Calibri" w:cstheme="minorHAnsi"/>
          <w:iCs/>
          <w:color w:val="auto"/>
          <w:sz w:val="24"/>
          <w:szCs w:val="24"/>
        </w:rPr>
      </w:pPr>
      <w:r w:rsidRPr="00F97309">
        <w:rPr>
          <w:rFonts w:eastAsia="Calibri" w:cstheme="minorHAnsi"/>
          <w:iCs/>
          <w:noProof/>
          <w:color w:val="auto"/>
          <w:sz w:val="24"/>
          <w:szCs w:val="24"/>
          <w:lang w:eastAsia="es-ES"/>
        </w:rPr>
        <mc:AlternateContent>
          <mc:Choice Requires="wps">
            <w:drawing>
              <wp:anchor distT="45720" distB="45720" distL="114300" distR="114300" simplePos="0" relativeHeight="251661312" behindDoc="0" locked="0" layoutInCell="1" allowOverlap="1" wp14:anchorId="0CA8D67D" wp14:editId="068A471A">
                <wp:simplePos x="0" y="0"/>
                <wp:positionH relativeFrom="margin">
                  <wp:align>right</wp:align>
                </wp:positionH>
                <wp:positionV relativeFrom="paragraph">
                  <wp:posOffset>1444625</wp:posOffset>
                </wp:positionV>
                <wp:extent cx="5991225" cy="1552575"/>
                <wp:effectExtent l="0" t="0" r="28575" b="28575"/>
                <wp:wrapSquare wrapText="bothSides"/>
                <wp:docPr id="2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552575"/>
                        </a:xfrm>
                        <a:prstGeom prst="rect">
                          <a:avLst/>
                        </a:prstGeom>
                        <a:solidFill>
                          <a:schemeClr val="bg1">
                            <a:lumMod val="85000"/>
                          </a:schemeClr>
                        </a:solidFill>
                        <a:ln w="9525">
                          <a:solidFill>
                            <a:srgbClr val="000000"/>
                          </a:solidFill>
                          <a:miter lim="800000"/>
                          <a:headEnd/>
                          <a:tailEnd/>
                        </a:ln>
                      </wps:spPr>
                      <wps:txbx>
                        <w:txbxContent>
                          <w:p w14:paraId="3AEA05F5" w14:textId="61ECC160" w:rsidR="001A65A2" w:rsidRPr="001745DE" w:rsidRDefault="001A65A2" w:rsidP="00E16C98">
                            <w:pPr>
                              <w:spacing w:after="0"/>
                              <w:jc w:val="both"/>
                              <w:rPr>
                                <w:i/>
                                <w:iCs/>
                                <w:color w:val="auto"/>
                              </w:rPr>
                            </w:pPr>
                            <w:r w:rsidRPr="001745DE">
                              <w:rPr>
                                <w:i/>
                                <w:iCs/>
                                <w:color w:val="auto"/>
                              </w:rPr>
                              <w:t>Si un jugador reinicia el reloj del oponente en lugar de detenerlo, el árbitro puede considerarlo como un accidente y castigarlo con menos severidad.</w:t>
                            </w:r>
                          </w:p>
                          <w:p w14:paraId="3EF36AC3" w14:textId="47ED2B45" w:rsidR="001A65A2" w:rsidRPr="001745DE" w:rsidRDefault="001A65A2" w:rsidP="00E16C98">
                            <w:pPr>
                              <w:spacing w:after="0"/>
                              <w:jc w:val="both"/>
                              <w:rPr>
                                <w:i/>
                                <w:iCs/>
                                <w:color w:val="auto"/>
                              </w:rPr>
                            </w:pPr>
                            <w:r w:rsidRPr="001745DE">
                              <w:rPr>
                                <w:i/>
                                <w:iCs/>
                                <w:color w:val="auto"/>
                              </w:rPr>
                              <w:t>Por ejemplo: el jugador B realiza un movimiento ilegal. El jugador A, en lugar de pausar el reloj, reinicia el reloj del oponente. ¿esto es una infracción del Artículo 7.5.3?</w:t>
                            </w:r>
                          </w:p>
                          <w:p w14:paraId="1B537DC1" w14:textId="77777777" w:rsidR="001A65A2" w:rsidRPr="001745DE" w:rsidRDefault="001A65A2" w:rsidP="00E16C98">
                            <w:pPr>
                              <w:spacing w:after="0"/>
                              <w:jc w:val="both"/>
                              <w:rPr>
                                <w:i/>
                                <w:iCs/>
                                <w:color w:val="auto"/>
                              </w:rPr>
                            </w:pPr>
                            <w:r w:rsidRPr="001745DE">
                              <w:rPr>
                                <w:i/>
                                <w:iCs/>
                                <w:color w:val="auto"/>
                              </w:rPr>
                              <w:t>En este caso, el jugador A no había iniciado deliberadamente el reloj del jugador B.</w:t>
                            </w:r>
                          </w:p>
                          <w:p w14:paraId="5F46A6D6" w14:textId="0F1E2F69" w:rsidR="001A65A2" w:rsidRPr="001745DE" w:rsidRDefault="001A65A2" w:rsidP="00E16C98">
                            <w:pPr>
                              <w:spacing w:after="0"/>
                              <w:jc w:val="both"/>
                              <w:rPr>
                                <w:i/>
                                <w:iCs/>
                                <w:color w:val="auto"/>
                              </w:rPr>
                            </w:pPr>
                            <w:r w:rsidRPr="001745DE">
                              <w:rPr>
                                <w:i/>
                                <w:iCs/>
                                <w:color w:val="auto"/>
                              </w:rPr>
                              <w:t>Cuando el reloj de un oponente puede haberse iniciado por error, el árbitro debe decidir si esta acción constituye un movimiento ilegal o es simplemente una distracción.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8D67D" id="_x0000_s1044" type="#_x0000_t202" style="position:absolute;left:0;text-align:left;margin-left:420.55pt;margin-top:113.75pt;width:471.75pt;height:122.25pt;z-index:2516613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" fillcolor="#d8d8d8 [2732]">
                <v:textbox>
                  <w:txbxContent>
                    <w:p w14:paraId="3AEA05F5" w14:textId="61ECC160" w:rsidR="001A65A2" w:rsidRPr="001745DE" w:rsidRDefault="001A65A2" w:rsidP="00E16C98">
                      <w:pPr>
                        <w:spacing w:after="0"/>
                        <w:jc w:val="both"/>
                        <w:rPr>
                          <w:i/>
                          <w:iCs/>
                          <w:color w:val="auto"/>
                        </w:rPr>
                      </w:pPr>
                      <w:r w:rsidRPr="001745DE">
                        <w:rPr>
                          <w:i/>
                          <w:iCs/>
                          <w:color w:val="auto"/>
                        </w:rPr>
                        <w:t>Si un jugador reinicia el reloj del oponente en lugar de detenerlo, el árbitro puede considerarlo como un accidente y castigarlo con menos severidad.</w:t>
                      </w:r>
                    </w:p>
                    <w:p w14:paraId="3EF36AC3" w14:textId="47ED2B45" w:rsidR="001A65A2" w:rsidRPr="001745DE" w:rsidRDefault="001A65A2" w:rsidP="00E16C98">
                      <w:pPr>
                        <w:spacing w:after="0"/>
                        <w:jc w:val="both"/>
                        <w:rPr>
                          <w:i/>
                          <w:iCs/>
                          <w:color w:val="auto"/>
                        </w:rPr>
                      </w:pPr>
                      <w:r w:rsidRPr="001745DE">
                        <w:rPr>
                          <w:i/>
                          <w:iCs/>
                          <w:color w:val="auto"/>
                        </w:rPr>
                        <w:t>Por ejemplo: el jugador B realiza un movimiento ilegal. El jugador A, en lugar de pausar el reloj, reinicia el reloj del oponente. ¿esto es una infracción del Artículo 7.5.3?</w:t>
                      </w:r>
                    </w:p>
                    <w:p w14:paraId="1B537DC1" w14:textId="77777777" w:rsidR="001A65A2" w:rsidRPr="001745DE" w:rsidRDefault="001A65A2" w:rsidP="00E16C98">
                      <w:pPr>
                        <w:spacing w:after="0"/>
                        <w:jc w:val="both"/>
                        <w:rPr>
                          <w:i/>
                          <w:iCs/>
                          <w:color w:val="auto"/>
                        </w:rPr>
                      </w:pPr>
                      <w:r w:rsidRPr="001745DE">
                        <w:rPr>
                          <w:i/>
                          <w:iCs/>
                          <w:color w:val="auto"/>
                        </w:rPr>
                        <w:t>En este caso, el jugador A no había iniciado deliberadamente el reloj del jugador B.</w:t>
                      </w:r>
                    </w:p>
                    <w:p w14:paraId="5F46A6D6" w14:textId="0F1E2F69" w:rsidR="001A65A2" w:rsidRPr="001745DE" w:rsidRDefault="001A65A2" w:rsidP="00E16C98">
                      <w:pPr>
                        <w:spacing w:after="0"/>
                        <w:jc w:val="both"/>
                        <w:rPr>
                          <w:i/>
                          <w:iCs/>
                          <w:color w:val="auto"/>
                        </w:rPr>
                      </w:pPr>
                      <w:r w:rsidRPr="001745DE">
                        <w:rPr>
                          <w:i/>
                          <w:iCs/>
                          <w:color w:val="auto"/>
                        </w:rPr>
                        <w:t>Cuando el reloj de un oponente puede haberse iniciado por error, el árbitro debe decidir si esta acción constituye un movimiento ilegal o es simplemente una distracción.</w:t>
                      </w:r>
                    </w:p>
                  </w:txbxContent>
                </v:textbox>
                <w10:wrap type="square" anchorx="margin"/>
              </v:shape>
            </w:pict>
          </mc:Fallback>
        </mc:AlternateContent>
      </w:r>
      <w:r w:rsidR="00966FCB" w:rsidRPr="00F97309">
        <w:rPr>
          <w:rFonts w:eastAsia="Calibri" w:cstheme="minorHAnsi"/>
          <w:iCs/>
          <w:color w:val="auto"/>
          <w:sz w:val="24"/>
          <w:szCs w:val="24"/>
        </w:rPr>
        <w:t>7.5.3</w:t>
      </w:r>
      <w:r w:rsidR="00147CD1" w:rsidRPr="00F97309">
        <w:rPr>
          <w:rFonts w:eastAsia="Calibri" w:cstheme="minorHAnsi"/>
          <w:iCs/>
          <w:color w:val="auto"/>
          <w:sz w:val="24"/>
          <w:szCs w:val="24"/>
        </w:rPr>
        <w:t xml:space="preserve"> </w:t>
      </w:r>
      <w:r w:rsidR="00147CD1" w:rsidRPr="00F97309">
        <w:rPr>
          <w:rFonts w:eastAsia="Calibri" w:cstheme="minorHAnsi"/>
          <w:iCs/>
          <w:color w:val="auto"/>
          <w:sz w:val="24"/>
          <w:szCs w:val="24"/>
        </w:rPr>
        <w:tab/>
        <w:t xml:space="preserve">Si el jugador presiona el reloj sin hacer ningún movimiento, se considerará y </w:t>
      </w:r>
      <w:r w:rsidR="003F055A" w:rsidRPr="00F97309">
        <w:rPr>
          <w:rFonts w:eastAsia="Calibri" w:cstheme="minorHAnsi"/>
          <w:iCs/>
          <w:color w:val="auto"/>
          <w:sz w:val="24"/>
          <w:szCs w:val="24"/>
        </w:rPr>
        <w:t>penalizará</w:t>
      </w:r>
      <w:r w:rsidR="00147CD1" w:rsidRPr="00F97309">
        <w:rPr>
          <w:rFonts w:eastAsia="Calibri" w:cstheme="minorHAnsi"/>
          <w:iCs/>
          <w:color w:val="auto"/>
          <w:sz w:val="24"/>
          <w:szCs w:val="24"/>
        </w:rPr>
        <w:t xml:space="preserve"> como si fuera un movimiento ilegal</w:t>
      </w:r>
    </w:p>
    <w:p w14:paraId="4B0B7E06" w14:textId="63C2C5EF" w:rsidR="00966FCB" w:rsidRPr="00F97309" w:rsidRDefault="007A6468" w:rsidP="00975430">
      <w:pPr>
        <w:suppressAutoHyphens/>
        <w:spacing w:before="280" w:after="0" w:line="240" w:lineRule="auto"/>
        <w:ind w:left="1418" w:hanging="852"/>
        <w:jc w:val="both"/>
        <w:rPr>
          <w:rFonts w:eastAsia="Calibri" w:cstheme="minorHAnsi"/>
          <w:iCs/>
          <w:color w:val="auto"/>
          <w:sz w:val="24"/>
          <w:szCs w:val="24"/>
        </w:rPr>
      </w:pPr>
      <w:r w:rsidRPr="00F97309">
        <w:rPr>
          <w:rFonts w:eastAsia="Calibri" w:cstheme="minorHAnsi"/>
          <w:i/>
          <w:noProof/>
          <w:color w:val="auto"/>
          <w:sz w:val="24"/>
          <w:szCs w:val="24"/>
          <w:lang w:eastAsia="es-ES"/>
        </w:rPr>
        <mc:AlternateContent>
          <mc:Choice Requires="wps">
            <w:drawing>
              <wp:anchor distT="45720" distB="45720" distL="114300" distR="114300" simplePos="0" relativeHeight="251666432" behindDoc="0" locked="0" layoutInCell="1" allowOverlap="1" wp14:anchorId="14F180B4" wp14:editId="55F68FA8">
                <wp:simplePos x="0" y="0"/>
                <wp:positionH relativeFrom="margin">
                  <wp:align>right</wp:align>
                </wp:positionH>
                <wp:positionV relativeFrom="paragraph">
                  <wp:posOffset>2800985</wp:posOffset>
                </wp:positionV>
                <wp:extent cx="6000750" cy="352425"/>
                <wp:effectExtent l="0" t="0" r="19050" b="28575"/>
                <wp:wrapSquare wrapText="bothSides"/>
                <wp:docPr id="2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352425"/>
                        </a:xfrm>
                        <a:prstGeom prst="rect">
                          <a:avLst/>
                        </a:prstGeom>
                        <a:solidFill>
                          <a:schemeClr val="bg1">
                            <a:lumMod val="85000"/>
                          </a:schemeClr>
                        </a:solidFill>
                        <a:ln w="9525">
                          <a:solidFill>
                            <a:srgbClr val="000000"/>
                          </a:solidFill>
                          <a:miter lim="800000"/>
                          <a:headEnd/>
                          <a:tailEnd/>
                        </a:ln>
                      </wps:spPr>
                      <wps:txbx>
                        <w:txbxContent>
                          <w:p w14:paraId="003E731E" w14:textId="54EBAA93" w:rsidR="001A65A2" w:rsidRPr="001745DE" w:rsidRDefault="001A65A2">
                            <w:pPr>
                              <w:rPr>
                                <w:i/>
                                <w:iCs/>
                                <w:color w:val="auto"/>
                              </w:rPr>
                            </w:pPr>
                            <w:r w:rsidRPr="001745DE">
                              <w:rPr>
                                <w:i/>
                                <w:iCs/>
                                <w:color w:val="auto"/>
                              </w:rPr>
                              <w:t>No es aplicable si la partida finaliza antes de presionar el reloj.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F180B4" id="_x0000_s1045" type="#_x0000_t202" style="position:absolute;left:0;text-align:left;margin-left:421.3pt;margin-top:220.55pt;width:472.5pt;height:27.75pt;z-index:251666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" fillcolor="#d8d8d8 [2732]">
                <v:textbox>
                  <w:txbxContent>
                    <w:p w14:paraId="003E731E" w14:textId="54EBAA93" w:rsidR="001A65A2" w:rsidRPr="001745DE" w:rsidRDefault="001A65A2">
                      <w:pPr>
                        <w:rPr>
                          <w:i/>
                          <w:iCs/>
                          <w:color w:val="auto"/>
                        </w:rPr>
                      </w:pPr>
                      <w:r w:rsidRPr="001745DE">
                        <w:rPr>
                          <w:i/>
                          <w:iCs/>
                          <w:color w:val="auto"/>
                        </w:rPr>
                        <w:t>No es aplicable si la partida finaliza antes de presionar el reloj.</w:t>
                      </w:r>
                    </w:p>
                  </w:txbxContent>
                </v:textbox>
                <w10:wrap type="square" anchorx="margin"/>
              </v:shape>
            </w:pict>
          </mc:Fallback>
        </mc:AlternateContent>
      </w:r>
      <w:r w:rsidR="00966FCB" w:rsidRPr="00F97309">
        <w:rPr>
          <w:rFonts w:eastAsia="Calibri" w:cstheme="minorHAnsi"/>
          <w:iCs/>
          <w:color w:val="auto"/>
          <w:sz w:val="24"/>
          <w:szCs w:val="24"/>
        </w:rPr>
        <w:t xml:space="preserve">7.5.4 </w:t>
      </w:r>
      <w:r w:rsidR="00966FCB" w:rsidRPr="00F97309">
        <w:rPr>
          <w:rFonts w:eastAsia="Calibri" w:cstheme="minorHAnsi"/>
          <w:iCs/>
          <w:color w:val="auto"/>
          <w:sz w:val="24"/>
          <w:szCs w:val="24"/>
        </w:rPr>
        <w:tab/>
        <w:t xml:space="preserve">Si un jugador utiliza las dos manos para hacer un solo movimiento (por </w:t>
      </w:r>
      <w:r w:rsidR="003F055A" w:rsidRPr="00F97309">
        <w:rPr>
          <w:rFonts w:eastAsia="Calibri" w:cstheme="minorHAnsi"/>
          <w:iCs/>
          <w:color w:val="auto"/>
          <w:sz w:val="24"/>
          <w:szCs w:val="24"/>
        </w:rPr>
        <w:t>ejemplo,</w:t>
      </w:r>
      <w:r w:rsidR="00966FCB" w:rsidRPr="00F97309">
        <w:rPr>
          <w:rFonts w:eastAsia="Calibri" w:cstheme="minorHAnsi"/>
          <w:iCs/>
          <w:color w:val="auto"/>
          <w:sz w:val="24"/>
          <w:szCs w:val="24"/>
        </w:rPr>
        <w:t xml:space="preserve"> en caso de enroque, captura o promoción), y presion</w:t>
      </w:r>
      <w:r w:rsidR="00D33F80" w:rsidRPr="00F97309">
        <w:rPr>
          <w:rFonts w:eastAsia="Calibri" w:cstheme="minorHAnsi"/>
          <w:iCs/>
          <w:color w:val="auto"/>
          <w:sz w:val="24"/>
          <w:szCs w:val="24"/>
        </w:rPr>
        <w:t>a</w:t>
      </w:r>
      <w:r w:rsidR="00966FCB" w:rsidRPr="00F97309">
        <w:rPr>
          <w:rFonts w:eastAsia="Calibri" w:cstheme="minorHAnsi"/>
          <w:iCs/>
          <w:color w:val="auto"/>
          <w:sz w:val="24"/>
          <w:szCs w:val="24"/>
        </w:rPr>
        <w:t xml:space="preserve"> el reloj se considerará y </w:t>
      </w:r>
      <w:r w:rsidR="003F055A" w:rsidRPr="00F97309">
        <w:rPr>
          <w:rFonts w:eastAsia="Calibri" w:cstheme="minorHAnsi"/>
          <w:iCs/>
          <w:color w:val="auto"/>
          <w:sz w:val="24"/>
          <w:szCs w:val="24"/>
        </w:rPr>
        <w:t>penalizará</w:t>
      </w:r>
      <w:r w:rsidR="00966FCB" w:rsidRPr="00F97309">
        <w:rPr>
          <w:rFonts w:eastAsia="Calibri" w:cstheme="minorHAnsi"/>
          <w:iCs/>
          <w:color w:val="auto"/>
          <w:sz w:val="24"/>
          <w:szCs w:val="24"/>
        </w:rPr>
        <w:t xml:space="preserve"> como si fuera un movimiento ilegal.</w:t>
      </w:r>
    </w:p>
    <w:p w14:paraId="12EE83EC" w14:textId="476649CD" w:rsidR="002A5545" w:rsidRPr="00F97309" w:rsidRDefault="00201DB2" w:rsidP="00243F87">
      <w:pPr>
        <w:suppressAutoHyphens/>
        <w:spacing w:before="280" w:after="280" w:line="240" w:lineRule="auto"/>
        <w:ind w:left="1418" w:hanging="852"/>
        <w:jc w:val="both"/>
        <w:rPr>
          <w:rFonts w:eastAsia="Calibri" w:cstheme="minorHAnsi"/>
          <w:sz w:val="24"/>
          <w:szCs w:val="24"/>
        </w:rPr>
      </w:pPr>
      <w:r w:rsidRPr="00F97309">
        <w:rPr>
          <w:rFonts w:eastAsia="Calibri" w:cstheme="minorHAnsi"/>
          <w:sz w:val="24"/>
          <w:szCs w:val="24"/>
        </w:rPr>
        <w:t>7.5.</w:t>
      </w:r>
      <w:r w:rsidR="00147CD1" w:rsidRPr="00F97309">
        <w:rPr>
          <w:rFonts w:eastAsia="Calibri" w:cstheme="minorHAnsi"/>
          <w:i/>
          <w:color w:val="auto"/>
          <w:sz w:val="24"/>
          <w:szCs w:val="24"/>
        </w:rPr>
        <w:t>5</w:t>
      </w:r>
      <w:r w:rsidRPr="00F97309">
        <w:rPr>
          <w:rFonts w:eastAsia="Calibri" w:cstheme="minorHAnsi"/>
          <w:sz w:val="24"/>
          <w:szCs w:val="24"/>
        </w:rPr>
        <w:tab/>
        <w:t>Después de actuar conforme al artículo 7.5.</w:t>
      </w:r>
      <w:r w:rsidRPr="00F97309">
        <w:rPr>
          <w:rFonts w:eastAsia="Calibri" w:cstheme="minorHAnsi"/>
          <w:i/>
          <w:sz w:val="24"/>
          <w:szCs w:val="24"/>
        </w:rPr>
        <w:t>1 o 7.5.2</w:t>
      </w:r>
      <w:r w:rsidR="00966FCB" w:rsidRPr="00F97309">
        <w:rPr>
          <w:rFonts w:eastAsia="Calibri" w:cstheme="minorHAnsi"/>
          <w:color w:val="auto"/>
          <w:sz w:val="24"/>
          <w:szCs w:val="24"/>
        </w:rPr>
        <w:t xml:space="preserve">, </w:t>
      </w:r>
      <w:r w:rsidR="00966FCB" w:rsidRPr="00F97309">
        <w:rPr>
          <w:rFonts w:eastAsia="Calibri" w:cstheme="minorHAnsi"/>
          <w:i/>
          <w:color w:val="auto"/>
          <w:sz w:val="24"/>
          <w:szCs w:val="24"/>
        </w:rPr>
        <w:t>7.5.3 o 7.5.4</w:t>
      </w:r>
      <w:r w:rsidR="003F055A" w:rsidRPr="00F97309">
        <w:rPr>
          <w:rFonts w:eastAsia="Calibri" w:cstheme="minorHAnsi"/>
          <w:i/>
          <w:color w:val="FF0000"/>
          <w:sz w:val="24"/>
          <w:szCs w:val="24"/>
        </w:rPr>
        <w:t xml:space="preserve">, </w:t>
      </w:r>
      <w:r w:rsidR="003F055A" w:rsidRPr="00F97309">
        <w:rPr>
          <w:rFonts w:eastAsia="Calibri" w:cstheme="minorHAnsi"/>
          <w:sz w:val="24"/>
          <w:szCs w:val="24"/>
        </w:rPr>
        <w:t>para</w:t>
      </w:r>
      <w:r w:rsidRPr="00F97309">
        <w:rPr>
          <w:rFonts w:eastAsia="Calibri" w:cstheme="minorHAnsi"/>
          <w:sz w:val="24"/>
          <w:szCs w:val="24"/>
        </w:rPr>
        <w:t xml:space="preserve"> el primer movimiento ilegal completado</w:t>
      </w:r>
      <w:r w:rsidRPr="00F97309">
        <w:rPr>
          <w:rFonts w:eastAsia="Calibri" w:cstheme="minorHAnsi"/>
          <w:color w:val="00B050"/>
          <w:sz w:val="24"/>
          <w:szCs w:val="24"/>
        </w:rPr>
        <w:t>,</w:t>
      </w:r>
      <w:r w:rsidRPr="00F97309">
        <w:rPr>
          <w:rFonts w:eastAsia="Calibri" w:cstheme="minorHAnsi"/>
          <w:sz w:val="24"/>
          <w:szCs w:val="24"/>
        </w:rPr>
        <w:t xml:space="preserve"> el árbitro </w:t>
      </w:r>
      <w:r w:rsidRPr="00F97309">
        <w:rPr>
          <w:rFonts w:eastAsia="Calibri" w:cstheme="minorHAnsi"/>
          <w:i/>
          <w:sz w:val="24"/>
          <w:szCs w:val="24"/>
        </w:rPr>
        <w:t>concederá</w:t>
      </w:r>
      <w:r w:rsidR="009A0F77" w:rsidRPr="00F97309">
        <w:rPr>
          <w:rFonts w:eastAsia="Calibri" w:cstheme="minorHAnsi"/>
          <w:i/>
          <w:sz w:val="24"/>
          <w:szCs w:val="24"/>
        </w:rPr>
        <w:t xml:space="preserve"> </w:t>
      </w:r>
      <w:r w:rsidRPr="00F97309">
        <w:rPr>
          <w:rFonts w:eastAsia="Calibri" w:cstheme="minorHAnsi"/>
          <w:sz w:val="24"/>
          <w:szCs w:val="24"/>
        </w:rPr>
        <w:t>dos minutos de tiempo extra al adversario; para el segundo movimiento ilegal completad</w:t>
      </w:r>
      <w:r w:rsidR="00B71969" w:rsidRPr="00F97309">
        <w:rPr>
          <w:rFonts w:eastAsia="Calibri" w:cstheme="minorHAnsi"/>
          <w:sz w:val="24"/>
          <w:szCs w:val="24"/>
        </w:rPr>
        <w:t>o</w:t>
      </w:r>
      <w:r w:rsidRPr="00F97309">
        <w:rPr>
          <w:rFonts w:eastAsia="Calibri" w:cstheme="minorHAnsi"/>
          <w:sz w:val="24"/>
          <w:szCs w:val="24"/>
        </w:rPr>
        <w:t xml:space="preserve"> del mismo jugador, el árbitro decretará la pérdida de la partida para el infractor. Sin embargo, decretará tablas si la posición es tal que el oponente no puede dar jaque mate al rey del infractor mediante cualquier serie de movimientos legales.</w:t>
      </w: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81082A" w:rsidRPr="00F97309" w14:paraId="634FFC05" w14:textId="77777777" w:rsidTr="005438D5">
        <w:tc>
          <w:tcPr>
            <w:tcW w:w="9848" w:type="dxa"/>
            <w:shd w:val="clear" w:color="auto" w:fill="D9D9D9" w:themeFill="background1" w:themeFillShade="D9"/>
          </w:tcPr>
          <w:p w14:paraId="6347C31C" w14:textId="1C3A71E2" w:rsidR="0081082A" w:rsidRPr="00F97309" w:rsidRDefault="0081082A" w:rsidP="009652D1">
            <w:pPr>
              <w:suppressAutoHyphens/>
              <w:spacing w:after="0"/>
              <w:jc w:val="both"/>
              <w:rPr>
                <w:rFonts w:cstheme="minorHAnsi"/>
                <w:i/>
                <w:sz w:val="24"/>
                <w:szCs w:val="24"/>
              </w:rPr>
            </w:pPr>
            <w:r w:rsidRPr="00F97309">
              <w:rPr>
                <w:rFonts w:cstheme="minorHAnsi"/>
                <w:i/>
                <w:sz w:val="24"/>
                <w:szCs w:val="24"/>
              </w:rPr>
              <w:t>El jugador perderá en caso de que complete dos (2)</w:t>
            </w:r>
            <w:r w:rsidR="006D476B" w:rsidRPr="00F97309">
              <w:rPr>
                <w:rFonts w:cstheme="minorHAnsi"/>
                <w:i/>
                <w:sz w:val="24"/>
                <w:szCs w:val="24"/>
              </w:rPr>
              <w:t xml:space="preserve"> movimientos </w:t>
            </w:r>
            <w:r w:rsidRPr="00F97309">
              <w:rPr>
                <w:rFonts w:cstheme="minorHAnsi"/>
                <w:i/>
                <w:sz w:val="24"/>
                <w:szCs w:val="24"/>
              </w:rPr>
              <w:t xml:space="preserve"> ilegales de CUALESQUIERA de los artículos </w:t>
            </w:r>
            <w:r w:rsidR="009652D1" w:rsidRPr="00F97309">
              <w:rPr>
                <w:rFonts w:cstheme="minorHAnsi"/>
                <w:i/>
                <w:sz w:val="24"/>
                <w:szCs w:val="24"/>
              </w:rPr>
              <w:t>anteriores.</w:t>
            </w:r>
            <w:r w:rsidRPr="00F97309">
              <w:rPr>
                <w:rFonts w:cstheme="minorHAnsi"/>
                <w:i/>
                <w:sz w:val="24"/>
                <w:szCs w:val="24"/>
              </w:rPr>
              <w:t xml:space="preserve"> </w:t>
            </w:r>
          </w:p>
          <w:p w14:paraId="5314E2DC" w14:textId="48A321C1" w:rsidR="0081082A" w:rsidRPr="00F97309" w:rsidRDefault="0081082A" w:rsidP="009652D1">
            <w:pPr>
              <w:suppressAutoHyphens/>
              <w:spacing w:after="0"/>
              <w:jc w:val="both"/>
              <w:rPr>
                <w:rFonts w:cstheme="minorHAnsi"/>
                <w:sz w:val="24"/>
                <w:szCs w:val="24"/>
              </w:rPr>
            </w:pPr>
            <w:r w:rsidRPr="00F97309">
              <w:rPr>
                <w:rFonts w:cstheme="minorHAnsi"/>
                <w:i/>
                <w:sz w:val="24"/>
                <w:szCs w:val="24"/>
              </w:rPr>
              <w:t xml:space="preserve">Sin embargo, cuando haya dos (2) </w:t>
            </w:r>
            <w:r w:rsidR="006D476B" w:rsidRPr="00F97309">
              <w:rPr>
                <w:rFonts w:cstheme="minorHAnsi"/>
                <w:i/>
                <w:sz w:val="24"/>
                <w:szCs w:val="24"/>
              </w:rPr>
              <w:t>movimientos</w:t>
            </w:r>
            <w:r w:rsidRPr="00F97309">
              <w:rPr>
                <w:rFonts w:cstheme="minorHAnsi"/>
                <w:i/>
                <w:sz w:val="24"/>
                <w:szCs w:val="24"/>
              </w:rPr>
              <w:t xml:space="preserve"> ilegales en un solo movimiento (por ejemplo, enroque ilegal hecho con dos manos, promoción ilegal hecha con dos manos y captura ilegal hecha con dos manos), contarán como una (1) jugada ilegal y el jugador no perderá de inmediato</w:t>
            </w:r>
            <w:r w:rsidR="009652D1" w:rsidRPr="00F97309">
              <w:rPr>
                <w:rFonts w:cstheme="minorHAnsi"/>
                <w:i/>
                <w:sz w:val="24"/>
                <w:szCs w:val="24"/>
              </w:rPr>
              <w:t xml:space="preserve"> </w:t>
            </w:r>
            <w:r w:rsidR="009652D1" w:rsidRPr="00F97309">
              <w:rPr>
                <w:rFonts w:cstheme="minorHAnsi"/>
                <w:i/>
                <w:color w:val="auto"/>
                <w:sz w:val="24"/>
                <w:szCs w:val="24"/>
              </w:rPr>
              <w:t>a menos que ya tenga una jugada ilegal anterior</w:t>
            </w:r>
            <w:r w:rsidRPr="00F97309">
              <w:rPr>
                <w:rFonts w:cstheme="minorHAnsi"/>
                <w:i/>
                <w:color w:val="auto"/>
                <w:sz w:val="24"/>
                <w:szCs w:val="24"/>
              </w:rPr>
              <w:t>.</w:t>
            </w:r>
          </w:p>
        </w:tc>
      </w:tr>
    </w:tbl>
    <w:p w14:paraId="0E842D74" w14:textId="6EC62694" w:rsidR="0081082A" w:rsidRPr="00F97309" w:rsidRDefault="009574AF">
      <w:pPr>
        <w:suppressAutoHyphens/>
        <w:ind w:left="567" w:hanging="567"/>
        <w:contextualSpacing/>
        <w:jc w:val="both"/>
        <w:rPr>
          <w:rFonts w:eastAsia="Calibri" w:cstheme="minorHAnsi"/>
          <w:sz w:val="24"/>
          <w:szCs w:val="24"/>
        </w:rPr>
      </w:pPr>
      <w:r w:rsidRPr="00F97309">
        <w:rPr>
          <w:rFonts w:eastAsia="Times New Roman" w:cstheme="minorHAnsi"/>
          <w:noProof/>
          <w:sz w:val="24"/>
          <w:szCs w:val="24"/>
          <w:lang w:eastAsia="es-ES"/>
        </w:rPr>
        <mc:AlternateContent>
          <mc:Choice Requires="wps">
            <w:drawing>
              <wp:anchor distT="45720" distB="45720" distL="114300" distR="114300" simplePos="0" relativeHeight="251645952" behindDoc="0" locked="0" layoutInCell="1" allowOverlap="1" wp14:anchorId="6C833518" wp14:editId="6B12B228">
                <wp:simplePos x="0" y="0"/>
                <wp:positionH relativeFrom="margin">
                  <wp:align>right</wp:align>
                </wp:positionH>
                <wp:positionV relativeFrom="paragraph">
                  <wp:posOffset>154940</wp:posOffset>
                </wp:positionV>
                <wp:extent cx="6019800" cy="1404620"/>
                <wp:effectExtent l="0" t="0" r="19050" b="27305"/>
                <wp:wrapSquare wrapText="bothSides"/>
                <wp:docPr id="2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9800" cy="1404620"/>
                        </a:xfrm>
                        <a:prstGeom prst="rect">
                          <a:avLst/>
                        </a:prstGeom>
                        <a:solidFill>
                          <a:schemeClr val="bg1">
                            <a:lumMod val="85000"/>
                          </a:schemeClr>
                        </a:solidFill>
                        <a:ln w="9525">
                          <a:solidFill>
                            <a:srgbClr val="000000"/>
                          </a:solidFill>
                          <a:miter lim="800000"/>
                          <a:headEnd/>
                          <a:tailEnd/>
                        </a:ln>
                      </wps:spPr>
                      <wps:txbx>
                        <w:txbxContent>
                          <w:p w14:paraId="4F8A2041" w14:textId="60E6AC4D" w:rsidR="001A65A2" w:rsidRPr="00F67134" w:rsidRDefault="001A65A2" w:rsidP="00E16C98">
                            <w:pPr>
                              <w:spacing w:after="0"/>
                              <w:rPr>
                                <w:i/>
                                <w:iCs/>
                              </w:rPr>
                            </w:pPr>
                            <w:r w:rsidRPr="00F67134">
                              <w:rPr>
                                <w:i/>
                                <w:iCs/>
                              </w:rPr>
                              <w:t>Capturar el rey es ilegal y se penalizará en consecuencia.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833518" id="_x0000_s1046" type="#_x0000_t202" style="position:absolute;left:0;text-align:left;margin-left:422.8pt;margin-top:12.2pt;width:474pt;height:110.6pt;z-index:2516459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" fillcolor="#d8d8d8 [2732]">
                <v:textbox style="mso-fit-shape-to-text:t">
                  <w:txbxContent>
                    <w:p w14:paraId="4F8A2041" w14:textId="60E6AC4D" w:rsidR="001A65A2" w:rsidRPr="00F67134" w:rsidRDefault="001A65A2" w:rsidP="00E16C98">
                      <w:pPr>
                        <w:spacing w:after="0"/>
                        <w:rPr>
                          <w:i/>
                          <w:iCs/>
                        </w:rPr>
                      </w:pPr>
                      <w:r w:rsidRPr="00F67134">
                        <w:rPr>
                          <w:i/>
                          <w:iCs/>
                        </w:rPr>
                        <w:t>Capturar el rey es ilegal y se penalizará en consecuencia.</w:t>
                      </w:r>
                    </w:p>
                  </w:txbxContent>
                </v:textbox>
                <w10:wrap type="square" anchorx="margin"/>
              </v:shape>
            </w:pict>
          </mc:Fallback>
        </mc:AlternateContent>
      </w:r>
    </w:p>
    <w:p w14:paraId="0B0EA5EC" w14:textId="77777777" w:rsidR="009574AF" w:rsidRPr="00F97309" w:rsidRDefault="009574AF">
      <w:pPr>
        <w:suppressAutoHyphens/>
        <w:ind w:left="567" w:hanging="567"/>
        <w:contextualSpacing/>
        <w:jc w:val="both"/>
        <w:rPr>
          <w:rFonts w:eastAsia="Calibri" w:cstheme="minorHAnsi"/>
          <w:sz w:val="24"/>
          <w:szCs w:val="24"/>
        </w:rPr>
      </w:pPr>
    </w:p>
    <w:p w14:paraId="374AA453" w14:textId="77777777" w:rsidR="009574AF" w:rsidRPr="00F97309" w:rsidRDefault="009574AF">
      <w:pPr>
        <w:suppressAutoHyphens/>
        <w:ind w:left="567" w:hanging="567"/>
        <w:contextualSpacing/>
        <w:jc w:val="both"/>
        <w:rPr>
          <w:rFonts w:eastAsia="Calibri" w:cstheme="minorHAnsi"/>
          <w:sz w:val="24"/>
          <w:szCs w:val="24"/>
        </w:rPr>
      </w:pPr>
    </w:p>
    <w:p w14:paraId="7FD06240" w14:textId="69F31BD4" w:rsidR="002A5545" w:rsidRPr="00F97309" w:rsidRDefault="00201DB2">
      <w:pPr>
        <w:suppressAutoHyphens/>
        <w:ind w:left="567" w:hanging="567"/>
        <w:contextualSpacing/>
        <w:jc w:val="both"/>
        <w:rPr>
          <w:rFonts w:eastAsia="Calibri" w:cstheme="minorHAnsi"/>
          <w:iCs/>
          <w:sz w:val="24"/>
          <w:szCs w:val="24"/>
        </w:rPr>
      </w:pPr>
      <w:r w:rsidRPr="00F97309">
        <w:rPr>
          <w:rFonts w:eastAsia="Calibri" w:cstheme="minorHAnsi"/>
          <w:sz w:val="24"/>
          <w:szCs w:val="24"/>
        </w:rPr>
        <w:t xml:space="preserve">7.6 </w:t>
      </w:r>
      <w:r w:rsidRPr="00F97309">
        <w:rPr>
          <w:rFonts w:eastAsia="Calibri" w:cstheme="minorHAnsi"/>
          <w:sz w:val="24"/>
          <w:szCs w:val="24"/>
        </w:rPr>
        <w:tab/>
        <w:t xml:space="preserve">Si durante una partida se comprueba que algunas piezas han sido desplazadas de sus casillas, deberá restablecerse la posición anterior a la irregularidad. Si no puede identificarse dicha posición, la partida continuará a partir de la última posición identificable previa a la irregularidad. </w:t>
      </w:r>
      <w:r w:rsidRPr="00F97309">
        <w:rPr>
          <w:rFonts w:eastAsia="Calibri" w:cstheme="minorHAnsi"/>
          <w:iCs/>
          <w:sz w:val="24"/>
          <w:szCs w:val="24"/>
        </w:rPr>
        <w:t>Después continuara la partida a partir de esta posición restablecida.</w:t>
      </w:r>
    </w:p>
    <w:p w14:paraId="78562A68" w14:textId="7B619A42" w:rsidR="00947C6B" w:rsidRPr="00F97309" w:rsidRDefault="00947C6B">
      <w:pPr>
        <w:suppressAutoHyphens/>
        <w:ind w:left="567" w:hanging="567"/>
        <w:contextualSpacing/>
        <w:jc w:val="both"/>
        <w:rPr>
          <w:rFonts w:eastAsia="Calibri" w:cstheme="minorHAnsi"/>
          <w: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947C6B" w:rsidRPr="00F97309" w14:paraId="1FB8032D" w14:textId="77777777" w:rsidTr="005438D5">
        <w:tc>
          <w:tcPr>
            <w:tcW w:w="9480" w:type="dxa"/>
            <w:shd w:val="clear" w:color="auto" w:fill="D9D9D9" w:themeFill="background1" w:themeFillShade="D9"/>
          </w:tcPr>
          <w:p w14:paraId="1CA5CD0C" w14:textId="63EDD81B" w:rsidR="00947C6B" w:rsidRPr="00F97309" w:rsidRDefault="00947C6B">
            <w:pPr>
              <w:suppressAutoHyphens/>
              <w:contextualSpacing/>
              <w:jc w:val="both"/>
              <w:rPr>
                <w:rFonts w:eastAsia="Calibri" w:cstheme="minorHAnsi"/>
                <w:i/>
                <w:sz w:val="24"/>
                <w:szCs w:val="24"/>
              </w:rPr>
            </w:pPr>
            <w:r w:rsidRPr="00F97309">
              <w:rPr>
                <w:rFonts w:eastAsia="Calibri" w:cstheme="minorHAnsi"/>
                <w:i/>
                <w:sz w:val="24"/>
                <w:szCs w:val="24"/>
              </w:rPr>
              <w:t>Es recomendable que la investigación para determinar a partir de qué posición debe continuar la partida, se lleve a cabo por los dos jugadores bajo la supervisión de un árbitro.</w:t>
            </w:r>
          </w:p>
        </w:tc>
      </w:tr>
    </w:tbl>
    <w:p w14:paraId="2DCDF6B4" w14:textId="4B301139" w:rsidR="00974E98" w:rsidRPr="00F97309" w:rsidRDefault="00974E98" w:rsidP="00720AA7">
      <w:pPr>
        <w:keepNext/>
        <w:keepLines/>
        <w:suppressAutoHyphens/>
        <w:spacing w:before="200" w:after="0" w:line="240" w:lineRule="auto"/>
        <w:jc w:val="both"/>
        <w:outlineLvl w:val="2"/>
        <w:rPr>
          <w:rFonts w:eastAsiaTheme="majorEastAsia" w:cstheme="minorHAnsi"/>
          <w:sz w:val="24"/>
          <w:szCs w:val="24"/>
        </w:rPr>
      </w:pPr>
    </w:p>
    <w:p w14:paraId="715EA990" w14:textId="5A893737" w:rsidR="002A5545" w:rsidRPr="00F97309" w:rsidRDefault="00201DB2" w:rsidP="00861807">
      <w:pPr>
        <w:pStyle w:val="11"/>
      </w:pPr>
      <w:bookmarkStart w:id="27" w:name="_Toc118405875"/>
      <w:r w:rsidRPr="00F97309">
        <w:rPr>
          <w:rFonts w:eastAsiaTheme="majorEastAsia"/>
        </w:rPr>
        <w:t xml:space="preserve">Artículo 8: </w:t>
      </w:r>
      <w:r w:rsidR="00020A2F">
        <w:rPr>
          <w:rFonts w:eastAsiaTheme="majorEastAsia"/>
        </w:rPr>
        <w:tab/>
      </w:r>
      <w:r w:rsidRPr="00F97309">
        <w:rPr>
          <w:rFonts w:eastAsiaTheme="majorEastAsia"/>
        </w:rPr>
        <w:t>La anotación de los movimientos</w:t>
      </w:r>
      <w:bookmarkEnd w:id="27"/>
    </w:p>
    <w:p w14:paraId="1E11440A" w14:textId="77777777" w:rsidR="00EB4E5A" w:rsidRPr="00000549" w:rsidRDefault="00201DB2" w:rsidP="00EB4E5A">
      <w:pPr>
        <w:pStyle w:val="Lista2"/>
        <w:ind w:left="1408" w:hanging="699"/>
        <w:jc w:val="both"/>
        <w:rPr>
          <w:rFonts w:ascii="Times New Roman" w:hAnsi="Times New Roman"/>
          <w:b/>
          <w:bCs/>
          <w:i/>
          <w:iCs/>
          <w:sz w:val="24"/>
          <w:szCs w:val="24"/>
        </w:rPr>
      </w:pPr>
      <w:r w:rsidRPr="00F97309">
        <w:rPr>
          <w:rFonts w:cstheme="minorHAnsi"/>
          <w:sz w:val="24"/>
          <w:szCs w:val="24"/>
        </w:rPr>
        <w:t>8.1.1</w:t>
      </w:r>
      <w:r w:rsidRPr="00F97309">
        <w:rPr>
          <w:rFonts w:cstheme="minorHAnsi"/>
          <w:sz w:val="24"/>
          <w:szCs w:val="24"/>
        </w:rPr>
        <w:tab/>
        <w:t>En el transcurso de la partida cada jugador está obligado a anotar sus propios movimientos y las de su adversario en la forma correcta, movimiento tras movimiento, de forma tan clara y legible como</w:t>
      </w:r>
      <w:r w:rsidR="009A0F77" w:rsidRPr="00F97309">
        <w:rPr>
          <w:rFonts w:cstheme="minorHAnsi"/>
          <w:sz w:val="24"/>
          <w:szCs w:val="24"/>
        </w:rPr>
        <w:t xml:space="preserve"> </w:t>
      </w:r>
      <w:r w:rsidRPr="00F97309">
        <w:rPr>
          <w:rFonts w:cstheme="minorHAnsi"/>
          <w:sz w:val="24"/>
          <w:szCs w:val="24"/>
        </w:rPr>
        <w:t>sea posible</w:t>
      </w:r>
      <w:r w:rsidR="00EB4E5A">
        <w:rPr>
          <w:rFonts w:cstheme="minorHAnsi"/>
          <w:sz w:val="24"/>
          <w:szCs w:val="24"/>
        </w:rPr>
        <w:t xml:space="preserve"> </w:t>
      </w:r>
      <w:r w:rsidR="00EB4E5A" w:rsidRPr="00000549">
        <w:rPr>
          <w:rFonts w:ascii="Times New Roman" w:hAnsi="Times New Roman"/>
          <w:b/>
          <w:bCs/>
          <w:i/>
          <w:iCs/>
          <w:sz w:val="24"/>
          <w:szCs w:val="24"/>
        </w:rPr>
        <w:t xml:space="preserve">en una de las siguientes formas: </w:t>
      </w:r>
    </w:p>
    <w:p w14:paraId="16B183D7" w14:textId="10AE1075" w:rsidR="002A5545" w:rsidRDefault="00EB4E5A" w:rsidP="00EB4E5A">
      <w:pPr>
        <w:suppressAutoHyphens/>
        <w:spacing w:line="240" w:lineRule="auto"/>
        <w:ind w:left="1408"/>
        <w:contextualSpacing/>
        <w:jc w:val="both"/>
        <w:rPr>
          <w:rFonts w:eastAsia="Calibri" w:cstheme="minorHAnsi"/>
          <w:sz w:val="24"/>
          <w:szCs w:val="24"/>
        </w:rPr>
      </w:pPr>
      <w:r>
        <w:rPr>
          <w:rFonts w:eastAsia="Calibri" w:cstheme="minorHAnsi"/>
          <w:b/>
          <w:bCs/>
          <w:i/>
          <w:iCs/>
          <w:sz w:val="24"/>
          <w:szCs w:val="24"/>
        </w:rPr>
        <w:t>8.1.1.1</w:t>
      </w:r>
      <w:r>
        <w:rPr>
          <w:rFonts w:eastAsia="Calibri" w:cstheme="minorHAnsi"/>
          <w:b/>
          <w:bCs/>
          <w:i/>
          <w:iCs/>
          <w:sz w:val="24"/>
          <w:szCs w:val="24"/>
        </w:rPr>
        <w:tab/>
      </w:r>
      <w:r>
        <w:rPr>
          <w:rFonts w:eastAsia="Calibri" w:cstheme="minorHAnsi"/>
          <w:b/>
          <w:bCs/>
          <w:i/>
          <w:iCs/>
          <w:sz w:val="24"/>
          <w:szCs w:val="24"/>
        </w:rPr>
        <w:tab/>
      </w:r>
      <w:r>
        <w:rPr>
          <w:rFonts w:eastAsia="Calibri" w:cstheme="minorHAnsi"/>
          <w:sz w:val="24"/>
          <w:szCs w:val="24"/>
        </w:rPr>
        <w:t>E</w:t>
      </w:r>
      <w:r w:rsidR="00201DB2" w:rsidRPr="00F97309">
        <w:rPr>
          <w:rFonts w:eastAsia="Calibri" w:cstheme="minorHAnsi"/>
          <w:sz w:val="24"/>
          <w:szCs w:val="24"/>
        </w:rPr>
        <w:t xml:space="preserve">n anotación algebraica (ver Apéndice C), en la planilla prescrita para la competición. </w:t>
      </w:r>
    </w:p>
    <w:p w14:paraId="00304268" w14:textId="2FE1822D" w:rsidR="00EB4E5A" w:rsidRPr="00000549" w:rsidRDefault="00EB4E5A" w:rsidP="00EB4E5A">
      <w:pPr>
        <w:pStyle w:val="Lista2"/>
        <w:ind w:left="1418" w:hanging="4"/>
        <w:jc w:val="both"/>
        <w:rPr>
          <w:rFonts w:ascii="Times New Roman" w:hAnsi="Times New Roman"/>
          <w:b/>
          <w:bCs/>
          <w:i/>
          <w:iCs/>
          <w:sz w:val="24"/>
          <w:szCs w:val="24"/>
        </w:rPr>
      </w:pPr>
      <w:r w:rsidRPr="00000549">
        <w:rPr>
          <w:rFonts w:ascii="Times New Roman" w:hAnsi="Times New Roman"/>
          <w:b/>
          <w:bCs/>
          <w:i/>
          <w:iCs/>
          <w:sz w:val="24"/>
          <w:szCs w:val="24"/>
        </w:rPr>
        <w:t>8.1.1.2</w:t>
      </w:r>
      <w:r w:rsidRPr="00000549">
        <w:rPr>
          <w:rFonts w:ascii="Times New Roman" w:hAnsi="Times New Roman"/>
          <w:b/>
          <w:bCs/>
          <w:i/>
          <w:iCs/>
          <w:sz w:val="24"/>
          <w:szCs w:val="24"/>
        </w:rPr>
        <w:tab/>
      </w:r>
      <w:r>
        <w:rPr>
          <w:rFonts w:ascii="Times New Roman" w:hAnsi="Times New Roman"/>
          <w:b/>
          <w:bCs/>
          <w:i/>
          <w:iCs/>
          <w:sz w:val="24"/>
          <w:szCs w:val="24"/>
        </w:rPr>
        <w:tab/>
      </w:r>
      <w:r w:rsidRPr="00000549">
        <w:rPr>
          <w:rFonts w:ascii="Times New Roman" w:hAnsi="Times New Roman"/>
          <w:b/>
          <w:bCs/>
          <w:i/>
          <w:iCs/>
          <w:sz w:val="24"/>
          <w:szCs w:val="24"/>
        </w:rPr>
        <w:t>Haciendo los movimientos en la planilla electrónica aprobada por la Fide, para la competición.</w:t>
      </w:r>
    </w:p>
    <w:p w14:paraId="4244F61A" w14:textId="77777777" w:rsidR="002A5545" w:rsidRPr="00F97309" w:rsidRDefault="00201DB2">
      <w:pPr>
        <w:suppressAutoHyphens/>
        <w:ind w:left="1408" w:hanging="699"/>
        <w:contextualSpacing/>
        <w:jc w:val="both"/>
        <w:rPr>
          <w:rFonts w:cstheme="minorHAnsi"/>
          <w:iCs/>
          <w:sz w:val="24"/>
          <w:szCs w:val="24"/>
        </w:rPr>
      </w:pPr>
      <w:r w:rsidRPr="00F97309">
        <w:rPr>
          <w:rFonts w:eastAsia="Calibri" w:cstheme="minorHAnsi"/>
          <w:sz w:val="24"/>
          <w:szCs w:val="24"/>
        </w:rPr>
        <w:t>8.1.2</w:t>
      </w:r>
      <w:r w:rsidRPr="00F97309">
        <w:rPr>
          <w:rFonts w:eastAsia="Calibri" w:cstheme="minorHAnsi"/>
          <w:sz w:val="24"/>
          <w:szCs w:val="24"/>
        </w:rPr>
        <w:tab/>
        <w:t>Está prohibido anotar los movimientos antes de realizarlos, excepto cuando el jugador esté reclamando tablas según los artículos 9.2, 9.3 o aplaza</w:t>
      </w:r>
      <w:r w:rsidR="00FA092F" w:rsidRPr="00F97309">
        <w:rPr>
          <w:rFonts w:eastAsia="Calibri" w:cstheme="minorHAnsi"/>
          <w:sz w:val="24"/>
          <w:szCs w:val="24"/>
        </w:rPr>
        <w:t xml:space="preserve">ndo la partida según </w:t>
      </w:r>
      <w:r w:rsidR="00FA092F" w:rsidRPr="00F97309">
        <w:rPr>
          <w:rFonts w:eastAsia="Calibri" w:cstheme="minorHAnsi"/>
          <w:iCs/>
          <w:color w:val="auto"/>
          <w:sz w:val="24"/>
          <w:szCs w:val="24"/>
        </w:rPr>
        <w:t>directrices I</w:t>
      </w:r>
      <w:r w:rsidRPr="00F97309">
        <w:rPr>
          <w:rFonts w:eastAsia="Calibri" w:cstheme="minorHAnsi"/>
          <w:iCs/>
          <w:color w:val="auto"/>
          <w:sz w:val="24"/>
          <w:szCs w:val="24"/>
        </w:rPr>
        <w:t>.1.1.</w:t>
      </w:r>
    </w:p>
    <w:p w14:paraId="6AA21AA9" w14:textId="77777777" w:rsidR="002A5545" w:rsidRPr="00F97309" w:rsidRDefault="002A5545">
      <w:pPr>
        <w:suppressAutoHyphens/>
        <w:ind w:left="1408" w:hanging="699"/>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26192475" w14:textId="77777777" w:rsidTr="005438D5">
        <w:trPr>
          <w:trHeight w:val="902"/>
        </w:trPr>
        <w:tc>
          <w:tcPr>
            <w:tcW w:w="9356" w:type="dxa"/>
            <w:shd w:val="clear" w:color="auto" w:fill="D9D9D9" w:themeFill="background1" w:themeFillShade="D9"/>
            <w:tcMar>
              <w:left w:w="43" w:type="dxa"/>
            </w:tcMar>
          </w:tcPr>
          <w:p w14:paraId="67E5AFB7" w14:textId="43F98DF3" w:rsidR="002A5545" w:rsidRPr="00F97309" w:rsidRDefault="009652D1">
            <w:pPr>
              <w:tabs>
                <w:tab w:val="left" w:pos="426"/>
                <w:tab w:val="left" w:pos="567"/>
                <w:tab w:val="left" w:pos="1134"/>
              </w:tabs>
              <w:suppressAutoHyphens/>
              <w:spacing w:after="0"/>
              <w:jc w:val="both"/>
              <w:rPr>
                <w:rFonts w:cstheme="minorHAnsi"/>
                <w:i/>
                <w:color w:val="000000"/>
                <w:sz w:val="24"/>
                <w:szCs w:val="24"/>
              </w:rPr>
            </w:pPr>
            <w:r w:rsidRPr="00F97309">
              <w:rPr>
                <w:rFonts w:cstheme="minorHAnsi"/>
                <w:i/>
                <w:color w:val="auto"/>
                <w:sz w:val="24"/>
                <w:szCs w:val="24"/>
              </w:rPr>
              <w:t xml:space="preserve">Hay que tener en cuenta </w:t>
            </w:r>
            <w:r w:rsidRPr="00F97309">
              <w:rPr>
                <w:rFonts w:cstheme="minorHAnsi"/>
                <w:i/>
                <w:color w:val="000000"/>
                <w:sz w:val="24"/>
                <w:szCs w:val="24"/>
              </w:rPr>
              <w:t>que</w:t>
            </w:r>
            <w:r w:rsidR="00201DB2" w:rsidRPr="00F97309">
              <w:rPr>
                <w:rFonts w:cstheme="minorHAnsi"/>
                <w:i/>
                <w:color w:val="000000"/>
                <w:sz w:val="24"/>
                <w:szCs w:val="24"/>
              </w:rPr>
              <w:t xml:space="preserve"> está prohibido anotar el movimiento </w:t>
            </w:r>
            <w:r w:rsidRPr="00F97309">
              <w:rPr>
                <w:rFonts w:cstheme="minorHAnsi"/>
                <w:i/>
                <w:color w:val="auto"/>
                <w:sz w:val="24"/>
                <w:szCs w:val="24"/>
              </w:rPr>
              <w:t>antes de hacerlo</w:t>
            </w:r>
            <w:r w:rsidR="00201DB2" w:rsidRPr="00F97309">
              <w:rPr>
                <w:rFonts w:cstheme="minorHAnsi"/>
                <w:i/>
                <w:color w:val="000000"/>
                <w:sz w:val="24"/>
                <w:szCs w:val="24"/>
              </w:rPr>
              <w:t>. Solo está permitido en caso de reclamación de tablas (artículos 9.2 y 9.3) y aplazamientos.</w:t>
            </w:r>
          </w:p>
          <w:p w14:paraId="2DF4DEEE" w14:textId="77777777" w:rsidR="007E0DE5" w:rsidRPr="00F97309" w:rsidRDefault="007E0DE5">
            <w:pPr>
              <w:tabs>
                <w:tab w:val="left" w:pos="426"/>
                <w:tab w:val="left" w:pos="567"/>
                <w:tab w:val="left" w:pos="1134"/>
              </w:tabs>
              <w:suppressAutoHyphens/>
              <w:spacing w:after="0"/>
              <w:jc w:val="both"/>
              <w:rPr>
                <w:rFonts w:cstheme="minorHAnsi"/>
                <w:i/>
                <w:sz w:val="24"/>
                <w:szCs w:val="24"/>
              </w:rPr>
            </w:pPr>
            <w:r w:rsidRPr="00F97309">
              <w:rPr>
                <w:rFonts w:cstheme="minorHAnsi"/>
                <w:i/>
                <w:sz w:val="24"/>
                <w:szCs w:val="24"/>
              </w:rPr>
              <w:t>Incluso si el oponente solo tiene un movimiento legal, no puede ser anotado antes de hacer la jugada.</w:t>
            </w:r>
          </w:p>
        </w:tc>
      </w:tr>
    </w:tbl>
    <w:p w14:paraId="2D9867BC" w14:textId="77777777" w:rsidR="002A5545" w:rsidRPr="00F97309" w:rsidRDefault="002A5545">
      <w:pPr>
        <w:suppressAutoHyphens/>
        <w:ind w:left="1408" w:hanging="699"/>
        <w:contextualSpacing/>
        <w:jc w:val="both"/>
        <w:rPr>
          <w:rFonts w:eastAsia="Calibri" w:cstheme="minorHAnsi"/>
          <w:sz w:val="24"/>
          <w:szCs w:val="24"/>
        </w:rPr>
      </w:pPr>
    </w:p>
    <w:p w14:paraId="4AD058DC" w14:textId="41D701C7" w:rsidR="002A5545" w:rsidRPr="00F97309" w:rsidRDefault="00201DB2">
      <w:pPr>
        <w:suppressAutoHyphens/>
        <w:ind w:left="1408" w:hanging="699"/>
        <w:contextualSpacing/>
        <w:jc w:val="both"/>
        <w:rPr>
          <w:rFonts w:cstheme="minorHAnsi"/>
          <w:sz w:val="24"/>
          <w:szCs w:val="24"/>
        </w:rPr>
      </w:pPr>
      <w:r w:rsidRPr="00F97309">
        <w:rPr>
          <w:rFonts w:eastAsia="Calibri" w:cstheme="minorHAnsi"/>
          <w:sz w:val="24"/>
          <w:szCs w:val="24"/>
        </w:rPr>
        <w:t>8.1.3</w:t>
      </w:r>
      <w:r w:rsidRPr="00F97309">
        <w:rPr>
          <w:rFonts w:eastAsia="Calibri" w:cstheme="minorHAnsi"/>
          <w:sz w:val="24"/>
          <w:szCs w:val="24"/>
        </w:rPr>
        <w:tab/>
      </w:r>
      <w:r w:rsidR="001E5B10" w:rsidRPr="00F97309">
        <w:rPr>
          <w:rFonts w:eastAsia="Calibri" w:cstheme="minorHAnsi"/>
          <w:sz w:val="24"/>
          <w:szCs w:val="24"/>
        </w:rPr>
        <w:t xml:space="preserve">Un jugador puede replicar a un movimiento de su adversario antes de anotarlo, si así lo desea. Debe anotar su movimiento previo antes de realizar otro. </w:t>
      </w:r>
    </w:p>
    <w:p w14:paraId="35EDC74A" w14:textId="77777777" w:rsidR="002A5545" w:rsidRPr="00F97309" w:rsidRDefault="002A5545">
      <w:pPr>
        <w:suppressAutoHyphens/>
        <w:ind w:left="1408" w:hanging="699"/>
        <w:contextualSpacing/>
        <w:jc w:val="both"/>
        <w:rPr>
          <w:rFonts w:eastAsia="Calibri" w:cstheme="minorHAnsi"/>
          <w:sz w:val="24"/>
          <w:szCs w:val="24"/>
        </w:rPr>
      </w:pPr>
    </w:p>
    <w:p w14:paraId="6F1D3450" w14:textId="77777777" w:rsidR="001E5B10" w:rsidRPr="00F97309" w:rsidRDefault="00201DB2" w:rsidP="001E5B10">
      <w:pPr>
        <w:suppressAutoHyphens/>
        <w:ind w:left="1408" w:hanging="699"/>
        <w:contextualSpacing/>
        <w:jc w:val="both"/>
        <w:rPr>
          <w:rFonts w:cstheme="minorHAnsi"/>
          <w:sz w:val="24"/>
          <w:szCs w:val="24"/>
        </w:rPr>
      </w:pPr>
      <w:r w:rsidRPr="00F97309">
        <w:rPr>
          <w:rFonts w:eastAsia="Calibri" w:cstheme="minorHAnsi"/>
          <w:sz w:val="24"/>
          <w:szCs w:val="24"/>
        </w:rPr>
        <w:t>8.1.4</w:t>
      </w:r>
      <w:r w:rsidRPr="00F97309">
        <w:rPr>
          <w:rFonts w:eastAsia="Calibri" w:cstheme="minorHAnsi"/>
          <w:sz w:val="24"/>
          <w:szCs w:val="24"/>
        </w:rPr>
        <w:tab/>
      </w:r>
      <w:r w:rsidR="001E5B10" w:rsidRPr="00F97309">
        <w:rPr>
          <w:rFonts w:eastAsia="Calibri" w:cstheme="minorHAnsi"/>
          <w:sz w:val="24"/>
          <w:szCs w:val="24"/>
        </w:rPr>
        <w:t xml:space="preserve">La planilla se utilizará únicamente para anotar los movimientos, los tiempos de los relojes, las ofertas de tablas, temas relacionados con una reclamación u otros datos relevantes. </w:t>
      </w:r>
    </w:p>
    <w:p w14:paraId="5BE64796" w14:textId="77777777" w:rsidR="002A5545" w:rsidRPr="00F97309" w:rsidRDefault="002A5545">
      <w:pPr>
        <w:suppressAutoHyphens/>
        <w:ind w:left="1408" w:hanging="699"/>
        <w:contextualSpacing/>
        <w:jc w:val="both"/>
        <w:rPr>
          <w:rFonts w:eastAsia="Calibri" w:cstheme="minorHAnsi"/>
          <w:sz w:val="24"/>
          <w:szCs w:val="24"/>
        </w:rPr>
      </w:pPr>
    </w:p>
    <w:p w14:paraId="2C552DB8" w14:textId="77777777" w:rsidR="002A5545" w:rsidRPr="00F97309" w:rsidRDefault="00201DB2">
      <w:pPr>
        <w:suppressAutoHyphens/>
        <w:ind w:left="1408" w:hanging="699"/>
        <w:contextualSpacing/>
        <w:jc w:val="both"/>
        <w:rPr>
          <w:rFonts w:cstheme="minorHAnsi"/>
          <w:sz w:val="24"/>
          <w:szCs w:val="24"/>
        </w:rPr>
      </w:pPr>
      <w:r w:rsidRPr="00F97309">
        <w:rPr>
          <w:rFonts w:eastAsia="Calibri" w:cstheme="minorHAnsi"/>
          <w:sz w:val="24"/>
          <w:szCs w:val="24"/>
        </w:rPr>
        <w:t>8.1.5</w:t>
      </w:r>
      <w:r w:rsidRPr="00F97309">
        <w:rPr>
          <w:rFonts w:eastAsia="Calibri" w:cstheme="minorHAnsi"/>
          <w:sz w:val="24"/>
          <w:szCs w:val="24"/>
        </w:rPr>
        <w:tab/>
        <w:t xml:space="preserve">Ambos jugadores deben anotar en su planilla la oferta de tablas con el símbolo (=). </w:t>
      </w:r>
    </w:p>
    <w:p w14:paraId="5AC7B8B8" w14:textId="77777777" w:rsidR="002A5545" w:rsidRPr="00F97309" w:rsidRDefault="002A5545">
      <w:pPr>
        <w:suppressAutoHyphens/>
        <w:ind w:left="1408" w:hanging="699"/>
        <w:contextualSpacing/>
        <w:jc w:val="both"/>
        <w:rPr>
          <w:rFonts w:eastAsia="Calibri" w:cstheme="minorHAnsi"/>
          <w:sz w:val="24"/>
          <w:szCs w:val="24"/>
        </w:rPr>
      </w:pPr>
    </w:p>
    <w:p w14:paraId="3B06529F" w14:textId="1C6D61EA" w:rsidR="002A5545" w:rsidRPr="00F97309" w:rsidRDefault="00201DB2">
      <w:pPr>
        <w:suppressAutoHyphens/>
        <w:ind w:left="1408" w:hanging="699"/>
        <w:contextualSpacing/>
        <w:jc w:val="both"/>
        <w:rPr>
          <w:rFonts w:eastAsia="Calibri" w:cstheme="minorHAnsi"/>
          <w:sz w:val="24"/>
          <w:szCs w:val="24"/>
        </w:rPr>
      </w:pPr>
      <w:r w:rsidRPr="00F97309">
        <w:rPr>
          <w:rFonts w:eastAsia="Calibri" w:cstheme="minorHAnsi"/>
          <w:sz w:val="24"/>
          <w:szCs w:val="24"/>
        </w:rPr>
        <w:t>8.1.6</w:t>
      </w:r>
      <w:r w:rsidRPr="00F97309">
        <w:rPr>
          <w:rFonts w:eastAsia="Calibri" w:cstheme="minorHAnsi"/>
          <w:sz w:val="24"/>
          <w:szCs w:val="24"/>
        </w:rPr>
        <w:tab/>
        <w:t xml:space="preserve">Si un jugador es incapaz de anotar, puede proporcionar un asistente, aceptable para el árbitro, para anotar los movimientos. El árbitro ajustará su reloj de una forma proporcionada. Este ajuste no se aplicará a un jugador discapacitado. </w:t>
      </w:r>
    </w:p>
    <w:p w14:paraId="2B520B3A" w14:textId="77777777" w:rsidR="00F56B77" w:rsidRPr="00F97309" w:rsidRDefault="00F56B77">
      <w:pPr>
        <w:suppressAutoHyphens/>
        <w:ind w:left="1408" w:hanging="699"/>
        <w:contextualSpacing/>
        <w:jc w:val="both"/>
        <w:rPr>
          <w:rFonts w:cstheme="minorHAnsi"/>
          <w:sz w:val="24"/>
          <w:szCs w:val="24"/>
        </w:rPr>
      </w:pPr>
    </w:p>
    <w:p w14:paraId="7C9C6730" w14:textId="77777777" w:rsidR="002A5545" w:rsidRPr="00F97309" w:rsidRDefault="002A5545">
      <w:pPr>
        <w:suppressAutoHyphens/>
        <w:ind w:left="1408" w:hanging="699"/>
        <w:contextualSpacing/>
        <w:jc w:val="both"/>
        <w:rPr>
          <w:rFonts w:eastAsia="Calibri" w:cstheme="minorHAnsi"/>
          <w:sz w:val="24"/>
          <w:szCs w:val="24"/>
        </w:rPr>
      </w:pPr>
    </w:p>
    <w:p w14:paraId="172F9CF1" w14:textId="77777777" w:rsidR="002A5545" w:rsidRPr="00F97309" w:rsidRDefault="00201DB2">
      <w:pPr>
        <w:suppressAutoHyphens/>
        <w:ind w:left="283" w:hanging="283"/>
        <w:contextualSpacing/>
        <w:jc w:val="both"/>
        <w:rPr>
          <w:rFonts w:eastAsia="Calibri" w:cstheme="minorHAnsi"/>
          <w:sz w:val="24"/>
          <w:szCs w:val="24"/>
        </w:rPr>
      </w:pPr>
      <w:r w:rsidRPr="00F97309">
        <w:rPr>
          <w:rFonts w:eastAsia="Calibri" w:cstheme="minorHAnsi"/>
          <w:sz w:val="24"/>
          <w:szCs w:val="24"/>
        </w:rPr>
        <w:t>8.2</w:t>
      </w:r>
      <w:r w:rsidRPr="00F97309">
        <w:rPr>
          <w:rFonts w:eastAsia="Calibri" w:cstheme="minorHAnsi"/>
          <w:sz w:val="24"/>
          <w:szCs w:val="24"/>
        </w:rPr>
        <w:tab/>
        <w:t>La planilla estará a la vista del árbitro durante toda la partida.</w:t>
      </w:r>
    </w:p>
    <w:p w14:paraId="18A490CF" w14:textId="5ADF9B52" w:rsidR="00D916EE" w:rsidRPr="00F97309" w:rsidRDefault="00D916EE">
      <w:pPr>
        <w:suppressAutoHyphens/>
        <w:ind w:left="283" w:hanging="283"/>
        <w:contextualSpacing/>
        <w:jc w:val="both"/>
        <w:rPr>
          <w:rFonts w:cstheme="minorHAnsi"/>
          <w:sz w:val="24"/>
          <w:szCs w:val="24"/>
        </w:rPr>
      </w:pPr>
    </w:p>
    <w:p w14:paraId="4FBDBD97" w14:textId="2FCB2722" w:rsidR="00B401F9" w:rsidRPr="00F97309" w:rsidRDefault="001925A5">
      <w:pPr>
        <w:suppressAutoHyphens/>
        <w:ind w:left="283" w:hanging="283"/>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70528" behindDoc="0" locked="0" layoutInCell="1" allowOverlap="1" wp14:anchorId="23DC2C3E" wp14:editId="4CE5F598">
                <wp:simplePos x="0" y="0"/>
                <wp:positionH relativeFrom="margin">
                  <wp:posOffset>432435</wp:posOffset>
                </wp:positionH>
                <wp:positionV relativeFrom="paragraph">
                  <wp:posOffset>13970</wp:posOffset>
                </wp:positionV>
                <wp:extent cx="5924550" cy="1404620"/>
                <wp:effectExtent l="0" t="0" r="19050" b="10795"/>
                <wp:wrapSquare wrapText="bothSides"/>
                <wp:docPr id="2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404620"/>
                        </a:xfrm>
                        <a:prstGeom prst="rect">
                          <a:avLst/>
                        </a:prstGeom>
                        <a:solidFill>
                          <a:schemeClr val="bg1">
                            <a:lumMod val="85000"/>
                          </a:schemeClr>
                        </a:solidFill>
                        <a:ln w="9525">
                          <a:solidFill>
                            <a:srgbClr val="000000"/>
                          </a:solidFill>
                          <a:miter lim="800000"/>
                          <a:headEnd/>
                          <a:tailEnd/>
                        </a:ln>
                      </wps:spPr>
                      <wps:txbx>
                        <w:txbxContent>
                          <w:p w14:paraId="3C5F9987" w14:textId="518F2C95" w:rsidR="001A65A2" w:rsidRPr="001745DE" w:rsidRDefault="001A65A2" w:rsidP="00E624DE">
                            <w:pPr>
                              <w:spacing w:after="0"/>
                              <w:jc w:val="both"/>
                              <w:rPr>
                                <w:i/>
                                <w:iCs/>
                                <w:color w:val="auto"/>
                              </w:rPr>
                            </w:pPr>
                            <w:r w:rsidRPr="001745DE">
                              <w:rPr>
                                <w:i/>
                                <w:iCs/>
                                <w:color w:val="auto"/>
                              </w:rPr>
                              <w:t>No es necesario que la panilla sea visible para el oponente (excepto cuando este la necesite para actualizar su propia planilla, por ejemplo, para cumplir con el 8.5.2), pero el árbitro debe poder verla y sobre todo, ver cuántos movimientos ha sido anotados. Es aceptable que un jugador tenga un bolígrafo sobre su planilla, pero no debe ocultar al árbitro su último movimiento.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DC2C3E" id="_x0000_s1047" type="#_x0000_t202" style="position:absolute;left:0;text-align:left;margin-left:34.05pt;margin-top:1.1pt;width:466.5pt;height:110.6pt;z-index:2516705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" fillcolor="#d8d8d8 [2732]">
                <v:textbox style="mso-fit-shape-to-text:t">
                  <w:txbxContent>
                    <w:p w14:paraId="3C5F9987" w14:textId="518F2C95" w:rsidR="001A65A2" w:rsidRPr="001745DE" w:rsidRDefault="001A65A2" w:rsidP="00E624DE">
                      <w:pPr>
                        <w:spacing w:after="0"/>
                        <w:jc w:val="both"/>
                        <w:rPr>
                          <w:i/>
                          <w:iCs/>
                          <w:color w:val="auto"/>
                        </w:rPr>
                      </w:pPr>
                      <w:r w:rsidRPr="001745DE">
                        <w:rPr>
                          <w:i/>
                          <w:iCs/>
                          <w:color w:val="auto"/>
                        </w:rPr>
                        <w:t>No es necesario que la panilla sea visible para el oponente (excepto cuando este la necesite para actualizar su propia planilla, por ejemplo, para cumplir con el 8.5.2), pero el árbitro debe poder verla y sobre todo, ver cuántos movimientos ha sido anotados. Es aceptable que un jugador tenga un bolígrafo sobre su planilla, pero no debe ocultar al árbitro su último movimiento.</w:t>
                      </w:r>
                    </w:p>
                  </w:txbxContent>
                </v:textbox>
                <w10:wrap type="square" anchorx="margin"/>
              </v:shape>
            </w:pict>
          </mc:Fallback>
        </mc:AlternateContent>
      </w:r>
    </w:p>
    <w:p w14:paraId="6D0B47F5" w14:textId="77777777" w:rsidR="00B401F9" w:rsidRPr="00F97309" w:rsidRDefault="00B401F9">
      <w:pPr>
        <w:suppressAutoHyphens/>
        <w:ind w:left="283" w:hanging="283"/>
        <w:contextualSpacing/>
        <w:jc w:val="both"/>
        <w:rPr>
          <w:rFonts w:eastAsia="Calibri" w:cstheme="minorHAnsi"/>
          <w:sz w:val="24"/>
          <w:szCs w:val="24"/>
        </w:rPr>
      </w:pPr>
    </w:p>
    <w:p w14:paraId="4474E0F4" w14:textId="77777777" w:rsidR="00B401F9" w:rsidRPr="00F97309" w:rsidRDefault="00B401F9">
      <w:pPr>
        <w:suppressAutoHyphens/>
        <w:ind w:left="283" w:hanging="283"/>
        <w:contextualSpacing/>
        <w:jc w:val="both"/>
        <w:rPr>
          <w:rFonts w:eastAsia="Calibri" w:cstheme="minorHAnsi"/>
          <w:sz w:val="24"/>
          <w:szCs w:val="24"/>
        </w:rPr>
      </w:pPr>
    </w:p>
    <w:p w14:paraId="7B238027" w14:textId="77777777" w:rsidR="00B401F9" w:rsidRPr="00F97309" w:rsidRDefault="00B401F9">
      <w:pPr>
        <w:suppressAutoHyphens/>
        <w:ind w:left="283" w:hanging="283"/>
        <w:contextualSpacing/>
        <w:jc w:val="both"/>
        <w:rPr>
          <w:rFonts w:eastAsia="Calibri" w:cstheme="minorHAnsi"/>
          <w:sz w:val="24"/>
          <w:szCs w:val="24"/>
        </w:rPr>
      </w:pPr>
    </w:p>
    <w:p w14:paraId="22519B9A" w14:textId="77777777" w:rsidR="00B401F9" w:rsidRPr="00F97309" w:rsidRDefault="00B401F9">
      <w:pPr>
        <w:suppressAutoHyphens/>
        <w:ind w:left="283" w:hanging="283"/>
        <w:contextualSpacing/>
        <w:jc w:val="both"/>
        <w:rPr>
          <w:rFonts w:eastAsia="Calibri" w:cstheme="minorHAnsi"/>
          <w:sz w:val="24"/>
          <w:szCs w:val="24"/>
        </w:rPr>
      </w:pPr>
    </w:p>
    <w:p w14:paraId="327A8409" w14:textId="77777777" w:rsidR="00EB4E5A" w:rsidRPr="00000549" w:rsidRDefault="00201DB2" w:rsidP="00EB4E5A">
      <w:pPr>
        <w:pStyle w:val="Lista"/>
        <w:ind w:left="705" w:hanging="705"/>
        <w:jc w:val="both"/>
        <w:rPr>
          <w:rFonts w:ascii="Times New Roman" w:hAnsi="Times New Roman"/>
          <w:b/>
          <w:bCs/>
          <w:i/>
          <w:iCs/>
          <w:sz w:val="24"/>
          <w:szCs w:val="24"/>
        </w:rPr>
      </w:pPr>
      <w:r w:rsidRPr="00F97309">
        <w:rPr>
          <w:rFonts w:eastAsia="Calibri" w:cstheme="minorHAnsi"/>
          <w:sz w:val="24"/>
          <w:szCs w:val="24"/>
        </w:rPr>
        <w:t>8.3</w:t>
      </w:r>
      <w:r w:rsidRPr="00F97309">
        <w:rPr>
          <w:rFonts w:eastAsia="Calibri" w:cstheme="minorHAnsi"/>
          <w:sz w:val="24"/>
          <w:szCs w:val="24"/>
        </w:rPr>
        <w:tab/>
        <w:t>Las planillas son propiedad de los organizadores del torneo.</w:t>
      </w:r>
      <w:r w:rsidR="00EB4E5A">
        <w:rPr>
          <w:rFonts w:eastAsia="Calibri" w:cstheme="minorHAnsi"/>
          <w:sz w:val="24"/>
          <w:szCs w:val="24"/>
        </w:rPr>
        <w:t xml:space="preserve"> </w:t>
      </w:r>
      <w:r w:rsidR="00EB4E5A" w:rsidRPr="00000549">
        <w:rPr>
          <w:rFonts w:ascii="Times New Roman" w:hAnsi="Times New Roman"/>
          <w:b/>
          <w:bCs/>
          <w:i/>
          <w:iCs/>
          <w:sz w:val="24"/>
          <w:szCs w:val="24"/>
        </w:rPr>
        <w:t>Una planilla electrónica con un defecto evidente será reemplazada por el árbitro.</w:t>
      </w: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334EC30D" w14:textId="77777777" w:rsidTr="00863C50">
        <w:trPr>
          <w:trHeight w:val="254"/>
        </w:trPr>
        <w:tc>
          <w:tcPr>
            <w:tcW w:w="9356" w:type="dxa"/>
            <w:shd w:val="clear" w:color="auto" w:fill="D9D9D9" w:themeFill="background1" w:themeFillShade="D9"/>
            <w:tcMar>
              <w:left w:w="43" w:type="dxa"/>
            </w:tcMar>
          </w:tcPr>
          <w:p w14:paraId="32CE66E9" w14:textId="77777777" w:rsidR="002A5545" w:rsidRPr="00F97309" w:rsidRDefault="00201DB2">
            <w:pPr>
              <w:tabs>
                <w:tab w:val="left" w:pos="426"/>
                <w:tab w:val="left" w:pos="567"/>
                <w:tab w:val="left" w:pos="1134"/>
              </w:tabs>
              <w:suppressAutoHyphens/>
              <w:spacing w:after="0"/>
              <w:jc w:val="both"/>
              <w:rPr>
                <w:rFonts w:cstheme="minorHAnsi"/>
                <w:sz w:val="24"/>
                <w:szCs w:val="24"/>
              </w:rPr>
            </w:pPr>
            <w:r w:rsidRPr="00F97309">
              <w:rPr>
                <w:rFonts w:cstheme="minorHAnsi"/>
                <w:i/>
                <w:color w:val="000000"/>
                <w:sz w:val="24"/>
                <w:szCs w:val="24"/>
              </w:rPr>
              <w:t>Un jugador no está autorizado a quedarse con la planilla</w:t>
            </w:r>
            <w:r w:rsidR="00BF7C2F" w:rsidRPr="00F97309">
              <w:rPr>
                <w:rFonts w:cstheme="minorHAnsi"/>
                <w:i/>
                <w:color w:val="000000"/>
                <w:sz w:val="24"/>
                <w:szCs w:val="24"/>
              </w:rPr>
              <w:t xml:space="preserve"> </w:t>
            </w:r>
            <w:r w:rsidR="00BF7C2F" w:rsidRPr="00F97309">
              <w:rPr>
                <w:rFonts w:cstheme="minorHAnsi"/>
                <w:i/>
                <w:color w:val="auto"/>
                <w:sz w:val="24"/>
                <w:szCs w:val="24"/>
              </w:rPr>
              <w:t>original</w:t>
            </w:r>
            <w:r w:rsidRPr="00F97309">
              <w:rPr>
                <w:rFonts w:cstheme="minorHAnsi"/>
                <w:i/>
                <w:color w:val="auto"/>
                <w:sz w:val="24"/>
                <w:szCs w:val="24"/>
              </w:rPr>
              <w:t xml:space="preserve">, </w:t>
            </w:r>
            <w:r w:rsidR="00FA092F" w:rsidRPr="00F97309">
              <w:rPr>
                <w:rFonts w:cstheme="minorHAnsi"/>
                <w:i/>
                <w:color w:val="auto"/>
                <w:sz w:val="24"/>
                <w:szCs w:val="24"/>
              </w:rPr>
              <w:t xml:space="preserve">pertenece a la organización. El jugador </w:t>
            </w:r>
            <w:r w:rsidRPr="00F97309">
              <w:rPr>
                <w:rFonts w:cstheme="minorHAnsi"/>
                <w:i/>
                <w:color w:val="000000"/>
                <w:sz w:val="24"/>
                <w:szCs w:val="24"/>
              </w:rPr>
              <w:t>debe entregarla al árbitro cuando la partida termina</w:t>
            </w:r>
            <w:r w:rsidR="00BF7C2F" w:rsidRPr="00F97309">
              <w:rPr>
                <w:rFonts w:cstheme="minorHAnsi"/>
                <w:i/>
                <w:color w:val="000000"/>
                <w:sz w:val="24"/>
                <w:szCs w:val="24"/>
              </w:rPr>
              <w:t xml:space="preserve"> </w:t>
            </w:r>
            <w:r w:rsidR="00BF7C2F" w:rsidRPr="00F97309">
              <w:rPr>
                <w:rFonts w:cstheme="minorHAnsi"/>
                <w:i/>
                <w:color w:val="auto"/>
                <w:sz w:val="24"/>
                <w:szCs w:val="24"/>
              </w:rPr>
              <w:t>y quedarse con la copia (si la hay)</w:t>
            </w:r>
            <w:r w:rsidRPr="00F97309">
              <w:rPr>
                <w:rFonts w:cstheme="minorHAnsi"/>
                <w:i/>
                <w:color w:val="auto"/>
                <w:sz w:val="24"/>
                <w:szCs w:val="24"/>
              </w:rPr>
              <w:t>.</w:t>
            </w:r>
          </w:p>
        </w:tc>
      </w:tr>
    </w:tbl>
    <w:p w14:paraId="6F9D8B5B" w14:textId="77777777" w:rsidR="002A5545" w:rsidRPr="00F97309" w:rsidRDefault="002A5545">
      <w:pPr>
        <w:suppressAutoHyphens/>
        <w:ind w:left="705" w:hanging="705"/>
        <w:contextualSpacing/>
        <w:jc w:val="both"/>
        <w:rPr>
          <w:rFonts w:eastAsia="Calibri" w:cstheme="minorHAnsi"/>
          <w:sz w:val="24"/>
          <w:szCs w:val="24"/>
        </w:rPr>
      </w:pPr>
    </w:p>
    <w:p w14:paraId="09F826C3"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8.4</w:t>
      </w:r>
      <w:r w:rsidRPr="00F97309">
        <w:rPr>
          <w:rFonts w:eastAsia="Calibri" w:cstheme="minorHAnsi"/>
          <w:sz w:val="24"/>
          <w:szCs w:val="24"/>
        </w:rPr>
        <w:tab/>
      </w:r>
      <w:r w:rsidRPr="00F97309">
        <w:rPr>
          <w:rFonts w:eastAsia="Calibri" w:cstheme="minorHAnsi"/>
          <w:sz w:val="24"/>
          <w:szCs w:val="24"/>
        </w:rPr>
        <w:tab/>
        <w:t>Si un jugador dispone de menos de cinco minutos en su reloj en algún momento de un periodo y no tiene un tiempo adicional de 30 segundos o más añadidos con cada movimiento, no está obligado hasta el final del periodo a cumplir los requisitos del artículo 8.1.</w:t>
      </w:r>
    </w:p>
    <w:p w14:paraId="0FF3AE55" w14:textId="77777777" w:rsidR="002A5545" w:rsidRPr="00F97309" w:rsidRDefault="002A5545">
      <w:pPr>
        <w:suppressAutoHyphens/>
        <w:ind w:left="705" w:hanging="705"/>
        <w:contextualSpacing/>
        <w:jc w:val="both"/>
        <w:rPr>
          <w:rFonts w:eastAsia="Calibri" w:cstheme="minorHAnsi"/>
          <w:strike/>
          <w:sz w:val="24"/>
          <w:szCs w:val="24"/>
        </w:rPr>
      </w:pPr>
    </w:p>
    <w:p w14:paraId="12739BCB" w14:textId="77777777" w:rsidR="002A5545" w:rsidRPr="00F97309" w:rsidRDefault="00201DB2">
      <w:pPr>
        <w:suppressAutoHyphens/>
        <w:ind w:left="1408" w:hanging="703"/>
        <w:contextualSpacing/>
        <w:jc w:val="both"/>
        <w:rPr>
          <w:rFonts w:cstheme="minorHAnsi"/>
          <w:sz w:val="24"/>
          <w:szCs w:val="24"/>
        </w:rPr>
      </w:pPr>
      <w:r w:rsidRPr="00F97309">
        <w:rPr>
          <w:rFonts w:eastAsia="Calibri" w:cstheme="minorHAnsi"/>
          <w:sz w:val="24"/>
          <w:szCs w:val="24"/>
        </w:rPr>
        <w:t>8.5.1</w:t>
      </w:r>
      <w:r w:rsidRPr="00F97309">
        <w:rPr>
          <w:rFonts w:eastAsia="Calibri" w:cstheme="minorHAnsi"/>
          <w:sz w:val="24"/>
          <w:szCs w:val="24"/>
        </w:rPr>
        <w:tab/>
        <w:t>Si ningún jugador anota la partida según el artículo 8.4, el árbitro o un asistente procurarán estar presentes y anotar los movimientos. En tal caso, inmediatamente después de que haya caído una bandera, el árbitro parará el reloj de ajedrez y ambos jugadores actualizarán sus planillas, utilizando la planilla del árbitro o la del adversario.</w:t>
      </w:r>
    </w:p>
    <w:p w14:paraId="782C74F6" w14:textId="77777777" w:rsidR="002A5545" w:rsidRPr="00F97309" w:rsidRDefault="002A5545">
      <w:pPr>
        <w:suppressAutoHyphens/>
        <w:ind w:left="1408" w:hanging="703"/>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2D1EF172" w14:textId="77777777" w:rsidTr="00863C50">
        <w:trPr>
          <w:trHeight w:val="1605"/>
        </w:trPr>
        <w:tc>
          <w:tcPr>
            <w:tcW w:w="9356" w:type="dxa"/>
            <w:shd w:val="clear" w:color="auto" w:fill="D9D9D9" w:themeFill="background1" w:themeFillShade="D9"/>
            <w:tcMar>
              <w:left w:w="43" w:type="dxa"/>
            </w:tcMar>
          </w:tcPr>
          <w:p w14:paraId="7A78ED3B" w14:textId="1BFAC8C1" w:rsidR="0072055E" w:rsidRPr="00F97309" w:rsidRDefault="00201DB2">
            <w:pPr>
              <w:tabs>
                <w:tab w:val="left" w:pos="426"/>
                <w:tab w:val="left" w:pos="567"/>
                <w:tab w:val="left" w:pos="851"/>
                <w:tab w:val="left" w:pos="1134"/>
              </w:tabs>
              <w:suppressAutoHyphens/>
              <w:spacing w:after="0"/>
              <w:jc w:val="both"/>
              <w:rPr>
                <w:rFonts w:cstheme="minorHAnsi"/>
                <w:i/>
                <w:color w:val="auto"/>
                <w:sz w:val="24"/>
                <w:szCs w:val="24"/>
              </w:rPr>
            </w:pPr>
            <w:r w:rsidRPr="00F97309">
              <w:rPr>
                <w:rFonts w:cstheme="minorHAnsi"/>
                <w:i/>
                <w:color w:val="000000"/>
                <w:sz w:val="24"/>
                <w:szCs w:val="24"/>
              </w:rPr>
              <w:t xml:space="preserve">Sucede bastante a menudo que en esta fase de apuro de tiempo el jugador pregunta al árbitro </w:t>
            </w:r>
            <w:r w:rsidRPr="00F97309">
              <w:rPr>
                <w:rFonts w:eastAsia="Calibri" w:cstheme="minorHAnsi"/>
                <w:i/>
                <w:color w:val="000000"/>
                <w:sz w:val="24"/>
                <w:szCs w:val="24"/>
              </w:rPr>
              <w:t>cuántos movimientos</w:t>
            </w:r>
            <w:r w:rsidRPr="00F97309">
              <w:rPr>
                <w:rFonts w:cstheme="minorHAnsi"/>
                <w:i/>
                <w:color w:val="000000"/>
                <w:sz w:val="24"/>
                <w:szCs w:val="24"/>
              </w:rPr>
              <w:t xml:space="preserve"> faltan para el control de tiempo. El árbitro no debe dar ninguna información sobre el número de movimientos realizados</w:t>
            </w:r>
            <w:r w:rsidRPr="00F97309">
              <w:rPr>
                <w:rFonts w:cstheme="minorHAnsi"/>
                <w:i/>
                <w:color w:val="auto"/>
                <w:sz w:val="24"/>
                <w:szCs w:val="24"/>
              </w:rPr>
              <w:t>,</w:t>
            </w:r>
            <w:r w:rsidR="0072055E" w:rsidRPr="00F97309">
              <w:rPr>
                <w:rFonts w:cstheme="minorHAnsi"/>
                <w:i/>
                <w:color w:val="auto"/>
                <w:sz w:val="24"/>
                <w:szCs w:val="24"/>
              </w:rPr>
              <w:t xml:space="preserve"> Incluso si se ha completado el n</w:t>
            </w:r>
            <w:r w:rsidR="007D47B4" w:rsidRPr="00F97309">
              <w:rPr>
                <w:rFonts w:cstheme="minorHAnsi"/>
                <w:i/>
                <w:color w:val="auto"/>
                <w:sz w:val="24"/>
                <w:szCs w:val="24"/>
              </w:rPr>
              <w:t>ú</w:t>
            </w:r>
            <w:r w:rsidR="0072055E" w:rsidRPr="00F97309">
              <w:rPr>
                <w:rFonts w:cstheme="minorHAnsi"/>
                <w:i/>
                <w:color w:val="auto"/>
                <w:sz w:val="24"/>
                <w:szCs w:val="24"/>
              </w:rPr>
              <w:t xml:space="preserve">mero de movimientos, el árbitro no debe intervenir hasta después de que </w:t>
            </w:r>
            <w:r w:rsidR="00BF4E9F" w:rsidRPr="00F97309">
              <w:rPr>
                <w:rFonts w:cstheme="minorHAnsi"/>
                <w:i/>
                <w:color w:val="auto"/>
                <w:sz w:val="24"/>
                <w:szCs w:val="24"/>
              </w:rPr>
              <w:t>caiga</w:t>
            </w:r>
            <w:r w:rsidR="0072055E" w:rsidRPr="00F97309">
              <w:rPr>
                <w:rFonts w:cstheme="minorHAnsi"/>
                <w:i/>
                <w:color w:val="auto"/>
                <w:sz w:val="24"/>
                <w:szCs w:val="24"/>
              </w:rPr>
              <w:t xml:space="preserve"> una bandera. En este momento, el árbitro debe detener el reloj y solicitar a ambos jugadores que actualicen las planillas. Cuando se haya completado, el árbitro reiniciara el reloj del jugador que este en juego.</w:t>
            </w:r>
          </w:p>
          <w:p w14:paraId="5C9006BD" w14:textId="3EFC2A04" w:rsidR="00B401F9" w:rsidRPr="00F97309" w:rsidRDefault="0072055E" w:rsidP="00B401F9">
            <w:pPr>
              <w:tabs>
                <w:tab w:val="left" w:pos="426"/>
                <w:tab w:val="left" w:pos="567"/>
                <w:tab w:val="left" w:pos="851"/>
                <w:tab w:val="left" w:pos="1134"/>
              </w:tabs>
              <w:suppressAutoHyphens/>
              <w:spacing w:after="0"/>
              <w:jc w:val="both"/>
              <w:rPr>
                <w:rFonts w:cstheme="minorHAnsi"/>
                <w:strike/>
                <w:color w:val="auto"/>
                <w:sz w:val="24"/>
                <w:szCs w:val="24"/>
              </w:rPr>
            </w:pPr>
            <w:r w:rsidRPr="00F97309">
              <w:rPr>
                <w:rFonts w:cstheme="minorHAnsi"/>
                <w:i/>
                <w:color w:val="auto"/>
                <w:sz w:val="24"/>
                <w:szCs w:val="24"/>
              </w:rPr>
              <w:t xml:space="preserve">Si un jugador tarda en actualizar su planilla, a veces pensando en su próximo movimiento, debería ser advertido </w:t>
            </w:r>
            <w:r w:rsidR="00201DB2" w:rsidRPr="00F97309">
              <w:rPr>
                <w:rFonts w:cstheme="minorHAnsi"/>
                <w:i/>
                <w:color w:val="auto"/>
                <w:sz w:val="24"/>
                <w:szCs w:val="24"/>
              </w:rPr>
              <w:t xml:space="preserve"> </w:t>
            </w:r>
          </w:p>
          <w:p w14:paraId="12F71CF7" w14:textId="1ABD6B21" w:rsidR="002A5545" w:rsidRPr="00F97309" w:rsidRDefault="002A5545">
            <w:pPr>
              <w:tabs>
                <w:tab w:val="left" w:pos="426"/>
                <w:tab w:val="left" w:pos="567"/>
                <w:tab w:val="left" w:pos="851"/>
                <w:tab w:val="left" w:pos="1134"/>
              </w:tabs>
              <w:suppressAutoHyphens/>
              <w:spacing w:after="0"/>
              <w:jc w:val="both"/>
              <w:rPr>
                <w:rFonts w:cstheme="minorHAnsi"/>
                <w:strike/>
                <w:sz w:val="24"/>
                <w:szCs w:val="24"/>
              </w:rPr>
            </w:pPr>
          </w:p>
        </w:tc>
      </w:tr>
    </w:tbl>
    <w:p w14:paraId="1721615B" w14:textId="77777777" w:rsidR="002A5545" w:rsidRPr="00F97309" w:rsidRDefault="002A5545">
      <w:pPr>
        <w:suppressAutoHyphens/>
        <w:ind w:left="1408" w:hanging="703"/>
        <w:contextualSpacing/>
        <w:jc w:val="both"/>
        <w:rPr>
          <w:rFonts w:eastAsia="Calibri" w:cstheme="minorHAnsi"/>
          <w:sz w:val="24"/>
          <w:szCs w:val="24"/>
        </w:rPr>
      </w:pPr>
    </w:p>
    <w:p w14:paraId="76A0A9B6" w14:textId="77777777" w:rsidR="002A5545" w:rsidRPr="00F97309" w:rsidRDefault="00201DB2">
      <w:pPr>
        <w:suppressAutoHyphens/>
        <w:ind w:left="1408" w:hanging="703"/>
        <w:contextualSpacing/>
        <w:jc w:val="both"/>
        <w:rPr>
          <w:rFonts w:cstheme="minorHAnsi"/>
          <w:sz w:val="24"/>
          <w:szCs w:val="24"/>
        </w:rPr>
      </w:pPr>
      <w:r w:rsidRPr="00F97309">
        <w:rPr>
          <w:rFonts w:eastAsia="Calibri" w:cstheme="minorHAnsi"/>
          <w:sz w:val="24"/>
          <w:szCs w:val="24"/>
        </w:rPr>
        <w:t>8.5.2</w:t>
      </w:r>
      <w:r w:rsidRPr="00F97309">
        <w:rPr>
          <w:rFonts w:eastAsia="Calibri" w:cstheme="minorHAnsi"/>
          <w:sz w:val="24"/>
          <w:szCs w:val="24"/>
        </w:rPr>
        <w:tab/>
        <w:t xml:space="preserve">Si solo un jugador ha dejado de anotar la partida según el artículo 8.4, debe actualizar completamente su planilla en cuanto haya caído cualquiera de las dos banderas antes de mover cualquier pieza en el tablero. En el supuesto que el jugador esté en juego, puede utilizar la planilla de su </w:t>
      </w:r>
      <w:r w:rsidR="003F055A" w:rsidRPr="00F97309">
        <w:rPr>
          <w:rFonts w:eastAsia="Calibri" w:cstheme="minorHAnsi"/>
          <w:sz w:val="24"/>
          <w:szCs w:val="24"/>
        </w:rPr>
        <w:t>adversario,</w:t>
      </w:r>
      <w:r w:rsidRPr="00F97309">
        <w:rPr>
          <w:rFonts w:eastAsia="Calibri" w:cstheme="minorHAnsi"/>
          <w:sz w:val="24"/>
          <w:szCs w:val="24"/>
        </w:rPr>
        <w:t xml:space="preserve"> pero tendrá que devolverla antes de hacer un movimiento.</w:t>
      </w:r>
    </w:p>
    <w:p w14:paraId="0C9B9A2A" w14:textId="77777777" w:rsidR="002A5545" w:rsidRPr="00F97309" w:rsidRDefault="002A5545">
      <w:pPr>
        <w:suppressAutoHyphens/>
        <w:ind w:left="1408" w:hanging="703"/>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70C0A109" w14:textId="77777777" w:rsidTr="00863C50">
        <w:trPr>
          <w:trHeight w:val="325"/>
        </w:trPr>
        <w:tc>
          <w:tcPr>
            <w:tcW w:w="9356" w:type="dxa"/>
            <w:shd w:val="clear" w:color="auto" w:fill="D9D9D9" w:themeFill="background1" w:themeFillShade="D9"/>
            <w:tcMar>
              <w:left w:w="43" w:type="dxa"/>
            </w:tcMar>
          </w:tcPr>
          <w:p w14:paraId="7EB4BE85" w14:textId="29CEFFE8" w:rsidR="002A5545" w:rsidRPr="00F97309" w:rsidRDefault="00201DB2">
            <w:pPr>
              <w:tabs>
                <w:tab w:val="left" w:pos="426"/>
                <w:tab w:val="left" w:pos="567"/>
                <w:tab w:val="left" w:pos="851"/>
                <w:tab w:val="left" w:pos="1134"/>
              </w:tabs>
              <w:suppressAutoHyphens/>
              <w:spacing w:after="0"/>
              <w:jc w:val="both"/>
              <w:rPr>
                <w:rFonts w:cstheme="minorHAnsi"/>
                <w:i/>
                <w:sz w:val="24"/>
                <w:szCs w:val="24"/>
              </w:rPr>
            </w:pPr>
            <w:r w:rsidRPr="00F97309">
              <w:rPr>
                <w:rFonts w:cstheme="minorHAnsi"/>
                <w:i/>
                <w:sz w:val="24"/>
                <w:szCs w:val="24"/>
              </w:rPr>
              <w:t>Observa que, en esta situación, después de una caída de bandera, el árbitro no detiene los relojes.</w:t>
            </w:r>
          </w:p>
          <w:p w14:paraId="4875F83A" w14:textId="62FBA93E" w:rsidR="0072055E" w:rsidRPr="00F97309" w:rsidRDefault="007D47B4" w:rsidP="007D47B4">
            <w:pPr>
              <w:tabs>
                <w:tab w:val="left" w:pos="426"/>
                <w:tab w:val="left" w:pos="567"/>
                <w:tab w:val="left" w:pos="851"/>
                <w:tab w:val="left" w:pos="1134"/>
              </w:tabs>
              <w:suppressAutoHyphens/>
              <w:spacing w:after="0"/>
              <w:jc w:val="both"/>
              <w:rPr>
                <w:rFonts w:cstheme="minorHAnsi"/>
                <w:i/>
                <w:iCs/>
                <w:color w:val="FF0000"/>
                <w:sz w:val="24"/>
                <w:szCs w:val="24"/>
              </w:rPr>
            </w:pPr>
            <w:r w:rsidRPr="00F97309">
              <w:rPr>
                <w:rFonts w:cstheme="minorHAnsi"/>
                <w:i/>
                <w:iCs/>
                <w:color w:val="auto"/>
                <w:sz w:val="24"/>
                <w:szCs w:val="24"/>
              </w:rPr>
              <w:t>Si el adversario se niega a facilitar su planilla, el árbitro puede insistir en que lo haga.</w:t>
            </w:r>
          </w:p>
        </w:tc>
      </w:tr>
    </w:tbl>
    <w:p w14:paraId="28EEB98D" w14:textId="77777777" w:rsidR="002A5545" w:rsidRPr="00F97309" w:rsidRDefault="002A5545">
      <w:pPr>
        <w:suppressAutoHyphens/>
        <w:ind w:left="1408" w:hanging="703"/>
        <w:contextualSpacing/>
        <w:jc w:val="both"/>
        <w:rPr>
          <w:rFonts w:eastAsia="Calibri" w:cstheme="minorHAnsi"/>
          <w:sz w:val="24"/>
          <w:szCs w:val="24"/>
        </w:rPr>
      </w:pPr>
    </w:p>
    <w:p w14:paraId="6951239F" w14:textId="77777777" w:rsidR="002A5545" w:rsidRPr="00F97309" w:rsidRDefault="00201DB2">
      <w:pPr>
        <w:suppressAutoHyphens/>
        <w:ind w:left="1408" w:hanging="703"/>
        <w:contextualSpacing/>
        <w:jc w:val="both"/>
        <w:rPr>
          <w:rFonts w:cstheme="minorHAnsi"/>
          <w:sz w:val="24"/>
          <w:szCs w:val="24"/>
        </w:rPr>
      </w:pPr>
      <w:r w:rsidRPr="00F97309">
        <w:rPr>
          <w:rFonts w:eastAsia="Calibri" w:cstheme="minorHAnsi"/>
          <w:sz w:val="24"/>
          <w:szCs w:val="24"/>
        </w:rPr>
        <w:t>8.5.3</w:t>
      </w:r>
      <w:r w:rsidRPr="00F97309">
        <w:rPr>
          <w:rFonts w:eastAsia="Calibri" w:cstheme="minorHAnsi"/>
          <w:sz w:val="24"/>
          <w:szCs w:val="24"/>
        </w:rPr>
        <w:tab/>
        <w:t>Si no hay ninguna planilla completa disponible, los jugadores deben reconstruir la partida sobre un segundo tablero bajo el control del árbitro o un asistente. Primero, y antes de que se realice la reconstrucción, el árbitro anotará la posición actual de la partida, el tiempo transcurrido en ambos relojes, cuál estaba en marcha y el número de movimientos realizados o completados, si se dispone de tal información.</w:t>
      </w:r>
    </w:p>
    <w:p w14:paraId="68D07CF3" w14:textId="77777777" w:rsidR="002A5545" w:rsidRPr="00F97309" w:rsidRDefault="002A5545">
      <w:pPr>
        <w:suppressAutoHyphens/>
        <w:ind w:left="1408" w:hanging="703"/>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0C03AA42" w14:textId="77777777" w:rsidTr="00863C50">
        <w:trPr>
          <w:trHeight w:val="70"/>
        </w:trPr>
        <w:tc>
          <w:tcPr>
            <w:tcW w:w="9356" w:type="dxa"/>
            <w:shd w:val="clear" w:color="auto" w:fill="D9D9D9" w:themeFill="background1" w:themeFillShade="D9"/>
            <w:tcMar>
              <w:left w:w="43" w:type="dxa"/>
            </w:tcMar>
          </w:tcPr>
          <w:p w14:paraId="21566F97" w14:textId="77777777" w:rsidR="002A5545" w:rsidRPr="00F97309" w:rsidRDefault="00BF7C2F" w:rsidP="00A8359E">
            <w:pPr>
              <w:tabs>
                <w:tab w:val="left" w:pos="426"/>
                <w:tab w:val="left" w:pos="567"/>
                <w:tab w:val="left" w:pos="851"/>
                <w:tab w:val="left" w:pos="1134"/>
              </w:tabs>
              <w:suppressAutoHyphens/>
              <w:spacing w:after="0"/>
              <w:jc w:val="both"/>
              <w:rPr>
                <w:rFonts w:cstheme="minorHAnsi"/>
                <w:i/>
                <w:color w:val="000000"/>
                <w:sz w:val="24"/>
                <w:szCs w:val="24"/>
              </w:rPr>
            </w:pPr>
            <w:r w:rsidRPr="00F97309">
              <w:rPr>
                <w:rFonts w:cstheme="minorHAnsi"/>
                <w:i/>
                <w:color w:val="000000"/>
                <w:sz w:val="24"/>
                <w:szCs w:val="24"/>
              </w:rPr>
              <w:t>L</w:t>
            </w:r>
            <w:r w:rsidR="00201DB2" w:rsidRPr="00F97309">
              <w:rPr>
                <w:rFonts w:cstheme="minorHAnsi"/>
                <w:i/>
                <w:color w:val="000000"/>
                <w:sz w:val="24"/>
                <w:szCs w:val="24"/>
              </w:rPr>
              <w:t xml:space="preserve">a reconstrucción </w:t>
            </w:r>
            <w:r w:rsidRPr="00F97309">
              <w:rPr>
                <w:rFonts w:cstheme="minorHAnsi"/>
                <w:i/>
                <w:color w:val="000000"/>
                <w:sz w:val="24"/>
                <w:szCs w:val="24"/>
              </w:rPr>
              <w:t>debe t</w:t>
            </w:r>
            <w:r w:rsidR="00201DB2" w:rsidRPr="00F97309">
              <w:rPr>
                <w:rFonts w:cstheme="minorHAnsi"/>
                <w:i/>
                <w:color w:val="000000"/>
                <w:sz w:val="24"/>
                <w:szCs w:val="24"/>
              </w:rPr>
              <w:t>ene</w:t>
            </w:r>
            <w:r w:rsidRPr="00F97309">
              <w:rPr>
                <w:rFonts w:cstheme="minorHAnsi"/>
                <w:i/>
                <w:color w:val="000000"/>
                <w:sz w:val="24"/>
                <w:szCs w:val="24"/>
              </w:rPr>
              <w:t>r</w:t>
            </w:r>
            <w:r w:rsidR="00201DB2" w:rsidRPr="00F97309">
              <w:rPr>
                <w:rFonts w:cstheme="minorHAnsi"/>
                <w:i/>
                <w:color w:val="000000"/>
                <w:sz w:val="24"/>
                <w:szCs w:val="24"/>
              </w:rPr>
              <w:t xml:space="preserve"> lugar después de qu</w:t>
            </w:r>
            <w:r w:rsidR="00FA092F" w:rsidRPr="00F97309">
              <w:rPr>
                <w:rFonts w:cstheme="minorHAnsi"/>
                <w:i/>
                <w:color w:val="000000"/>
                <w:sz w:val="24"/>
                <w:szCs w:val="24"/>
              </w:rPr>
              <w:t>e los relojes se hayan detenido y d</w:t>
            </w:r>
            <w:r w:rsidR="00201DB2" w:rsidRPr="00F97309">
              <w:rPr>
                <w:rFonts w:cstheme="minorHAnsi"/>
                <w:i/>
                <w:sz w:val="24"/>
                <w:szCs w:val="24"/>
              </w:rPr>
              <w:t>ebe</w:t>
            </w:r>
            <w:r w:rsidR="00FA092F" w:rsidRPr="00F97309">
              <w:rPr>
                <w:rFonts w:cstheme="minorHAnsi"/>
                <w:i/>
                <w:sz w:val="24"/>
                <w:szCs w:val="24"/>
              </w:rPr>
              <w:t>ría</w:t>
            </w:r>
            <w:r w:rsidR="00201DB2" w:rsidRPr="00F97309">
              <w:rPr>
                <w:rFonts w:cstheme="minorHAnsi"/>
                <w:i/>
                <w:sz w:val="24"/>
                <w:szCs w:val="24"/>
              </w:rPr>
              <w:t xml:space="preserve"> realizarse en un lugar alejado de las partidas, para no molestar a otros jugadores.</w:t>
            </w:r>
          </w:p>
        </w:tc>
      </w:tr>
    </w:tbl>
    <w:p w14:paraId="03A75483" w14:textId="77777777" w:rsidR="002A5545" w:rsidRPr="00F97309" w:rsidRDefault="002A5545">
      <w:pPr>
        <w:suppressAutoHyphens/>
        <w:ind w:left="1408" w:hanging="703"/>
        <w:contextualSpacing/>
        <w:jc w:val="both"/>
        <w:rPr>
          <w:rFonts w:eastAsia="Calibri" w:cstheme="minorHAnsi"/>
          <w:sz w:val="24"/>
          <w:szCs w:val="24"/>
        </w:rPr>
      </w:pPr>
    </w:p>
    <w:p w14:paraId="4561D159"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8.6</w:t>
      </w:r>
      <w:r w:rsidRPr="00F97309">
        <w:rPr>
          <w:rFonts w:eastAsia="Calibri" w:cstheme="minorHAnsi"/>
          <w:sz w:val="24"/>
          <w:szCs w:val="24"/>
        </w:rPr>
        <w:tab/>
        <w:t>Si no se pueden actualizar las planillas de forma que muestren que un jugador ha sobrepasado el tiempo asignado, el siguiente movim</w:t>
      </w:r>
      <w:r w:rsidR="00FA092F" w:rsidRPr="00F97309">
        <w:rPr>
          <w:rFonts w:eastAsia="Calibri" w:cstheme="minorHAnsi"/>
          <w:sz w:val="24"/>
          <w:szCs w:val="24"/>
        </w:rPr>
        <w:t>iento realizado será considerado</w:t>
      </w:r>
      <w:r w:rsidRPr="00F97309">
        <w:rPr>
          <w:rFonts w:eastAsia="Calibri" w:cstheme="minorHAnsi"/>
          <w:sz w:val="24"/>
          <w:szCs w:val="24"/>
        </w:rPr>
        <w:t xml:space="preserve"> como </w:t>
      </w:r>
      <w:r w:rsidR="00FA092F" w:rsidRPr="00F97309">
        <w:rPr>
          <w:rFonts w:eastAsia="Calibri" w:cstheme="minorHAnsi"/>
          <w:sz w:val="24"/>
          <w:szCs w:val="24"/>
        </w:rPr>
        <w:t>e</w:t>
      </w:r>
      <w:r w:rsidRPr="00F97309">
        <w:rPr>
          <w:rFonts w:eastAsia="Calibri" w:cstheme="minorHAnsi"/>
          <w:sz w:val="24"/>
          <w:szCs w:val="24"/>
        </w:rPr>
        <w:t>l</w:t>
      </w:r>
      <w:r w:rsidR="00FA092F" w:rsidRPr="00F97309">
        <w:rPr>
          <w:rFonts w:eastAsia="Calibri" w:cstheme="minorHAnsi"/>
          <w:sz w:val="24"/>
          <w:szCs w:val="24"/>
        </w:rPr>
        <w:t xml:space="preserve"> prime</w:t>
      </w:r>
      <w:r w:rsidR="003F055A" w:rsidRPr="00F97309">
        <w:rPr>
          <w:rFonts w:eastAsia="Calibri" w:cstheme="minorHAnsi"/>
          <w:sz w:val="24"/>
          <w:szCs w:val="24"/>
        </w:rPr>
        <w:t>r</w:t>
      </w:r>
      <w:r w:rsidR="00FA092F" w:rsidRPr="00F97309">
        <w:rPr>
          <w:rFonts w:eastAsia="Calibri" w:cstheme="minorHAnsi"/>
          <w:sz w:val="24"/>
          <w:szCs w:val="24"/>
        </w:rPr>
        <w:t>o</w:t>
      </w:r>
      <w:r w:rsidRPr="00F97309">
        <w:rPr>
          <w:rFonts w:eastAsia="Calibri" w:cstheme="minorHAnsi"/>
          <w:sz w:val="24"/>
          <w:szCs w:val="24"/>
        </w:rPr>
        <w:t xml:space="preserve"> del siguiente periodo de tiempo, salvo que sea evidente que se han realizado o completado más movimientos.</w:t>
      </w:r>
    </w:p>
    <w:p w14:paraId="0A6FCD4C" w14:textId="77777777" w:rsidR="000D37CE" w:rsidRPr="00F97309" w:rsidRDefault="000D37CE">
      <w:pPr>
        <w:suppressAutoHyphens/>
        <w:ind w:left="705" w:hanging="705"/>
        <w:contextualSpacing/>
        <w:jc w:val="both"/>
        <w:rPr>
          <w:rFonts w:eastAsia="Calibri" w:cstheme="minorHAnsi"/>
          <w:sz w:val="24"/>
          <w:szCs w:val="24"/>
        </w:rPr>
      </w:pPr>
    </w:p>
    <w:p w14:paraId="2DC65A40" w14:textId="0A6E3BC8"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8.7</w:t>
      </w:r>
      <w:r w:rsidRPr="00F97309">
        <w:rPr>
          <w:rFonts w:eastAsia="Calibri" w:cstheme="minorHAnsi"/>
          <w:sz w:val="24"/>
          <w:szCs w:val="24"/>
        </w:rPr>
        <w:tab/>
        <w:t>Al finalizar la partida ambos jugadores firmarán las dos planillas, indicando el resultado</w:t>
      </w:r>
      <w:r w:rsidR="00EB4E5A">
        <w:rPr>
          <w:rFonts w:eastAsia="Calibri" w:cstheme="minorHAnsi"/>
          <w:sz w:val="24"/>
          <w:szCs w:val="24"/>
        </w:rPr>
        <w:t xml:space="preserve"> </w:t>
      </w:r>
      <w:r w:rsidR="00EB4E5A" w:rsidRPr="00EB4E5A">
        <w:rPr>
          <w:rFonts w:ascii="Times New Roman" w:hAnsi="Times New Roman"/>
          <w:b/>
          <w:bCs/>
          <w:i/>
          <w:iCs/>
          <w:color w:val="auto"/>
          <w:sz w:val="24"/>
          <w:szCs w:val="24"/>
        </w:rPr>
        <w:t>o confirmarán el resultado si es en una planilla electrónica</w:t>
      </w:r>
      <w:r w:rsidRPr="00F97309">
        <w:rPr>
          <w:rFonts w:eastAsia="Calibri" w:cstheme="minorHAnsi"/>
          <w:sz w:val="24"/>
          <w:szCs w:val="24"/>
        </w:rPr>
        <w:t>. Dicho resultado permanecerá, aunque sea incorrecto, salvo que el árbitro decida otra cosa.</w:t>
      </w:r>
    </w:p>
    <w:tbl>
      <w:tblPr>
        <w:tblStyle w:val="Tablaconcuadrcula18"/>
        <w:tblpPr w:leftFromText="141" w:rightFromText="141" w:vertAnchor="text" w:horzAnchor="margin" w:tblpXSpec="center" w:tblpY="294"/>
        <w:tblW w:w="9351" w:type="dxa"/>
        <w:shd w:val="clear" w:color="auto" w:fill="D9D9D9" w:themeFill="background1" w:themeFillShade="D9"/>
        <w:tblCellMar>
          <w:left w:w="43" w:type="dxa"/>
        </w:tblCellMar>
        <w:tblLook w:val="04A0" w:firstRow="1" w:lastRow="0" w:firstColumn="1" w:lastColumn="0" w:noHBand="0" w:noVBand="1"/>
      </w:tblPr>
      <w:tblGrid>
        <w:gridCol w:w="9351"/>
      </w:tblGrid>
      <w:tr w:rsidR="001745DE" w:rsidRPr="00F97309" w14:paraId="6FFC90A0" w14:textId="77777777" w:rsidTr="001745DE">
        <w:trPr>
          <w:trHeight w:val="750"/>
        </w:trPr>
        <w:tc>
          <w:tcPr>
            <w:tcW w:w="9351" w:type="dxa"/>
            <w:shd w:val="clear" w:color="auto" w:fill="D9D9D9" w:themeFill="background1" w:themeFillShade="D9"/>
            <w:tcMar>
              <w:left w:w="43" w:type="dxa"/>
            </w:tcMar>
          </w:tcPr>
          <w:p w14:paraId="3540C64E" w14:textId="77777777" w:rsidR="001745DE" w:rsidRPr="00F97309" w:rsidRDefault="001745DE" w:rsidP="001745DE">
            <w:pPr>
              <w:tabs>
                <w:tab w:val="left" w:pos="426"/>
                <w:tab w:val="left" w:pos="567"/>
                <w:tab w:val="left" w:pos="1134"/>
              </w:tabs>
              <w:suppressAutoHyphens/>
              <w:spacing w:after="0"/>
              <w:jc w:val="both"/>
              <w:rPr>
                <w:rFonts w:cstheme="minorHAnsi"/>
                <w:i/>
                <w:color w:val="auto"/>
                <w:sz w:val="24"/>
                <w:szCs w:val="24"/>
              </w:rPr>
            </w:pPr>
            <w:r w:rsidRPr="00F97309">
              <w:rPr>
                <w:rFonts w:cstheme="minorHAnsi"/>
                <w:i/>
                <w:color w:val="auto"/>
                <w:sz w:val="24"/>
                <w:szCs w:val="24"/>
              </w:rPr>
              <w:t>Es muy importante que el árbitro verifique correctamente los resultados de las partidas.</w:t>
            </w:r>
          </w:p>
          <w:p w14:paraId="110460A7" w14:textId="77777777" w:rsidR="001745DE" w:rsidRPr="00F97309" w:rsidRDefault="001745DE" w:rsidP="001745DE">
            <w:pPr>
              <w:tabs>
                <w:tab w:val="left" w:pos="426"/>
                <w:tab w:val="left" w:pos="567"/>
                <w:tab w:val="left" w:pos="1134"/>
              </w:tabs>
              <w:suppressAutoHyphens/>
              <w:spacing w:after="0"/>
              <w:jc w:val="both"/>
              <w:rPr>
                <w:rFonts w:cstheme="minorHAnsi"/>
                <w:color w:val="FF0000"/>
                <w:sz w:val="24"/>
                <w:szCs w:val="24"/>
              </w:rPr>
            </w:pPr>
            <w:r w:rsidRPr="00F97309">
              <w:rPr>
                <w:rFonts w:cstheme="minorHAnsi"/>
                <w:i/>
                <w:color w:val="auto"/>
                <w:sz w:val="24"/>
                <w:szCs w:val="24"/>
              </w:rPr>
              <w:t xml:space="preserve">En el momento que un árbitro vea que una partida ha terminado, debe ir al tablero y comprobar que los jugadores han escrito el resultado de la partida y firmado las planillas. El árbitro debería comprobar inmediatamente que las dos planillas tienen idéntico resultado.  </w:t>
            </w:r>
          </w:p>
        </w:tc>
      </w:tr>
    </w:tbl>
    <w:p w14:paraId="5EB91FED" w14:textId="77777777" w:rsidR="00EB4E5A" w:rsidRDefault="00EB4E5A" w:rsidP="00861807">
      <w:pPr>
        <w:pStyle w:val="11"/>
        <w:rPr>
          <w:rFonts w:eastAsiaTheme="majorEastAsia"/>
        </w:rPr>
      </w:pPr>
      <w:bookmarkStart w:id="28" w:name="_Toc118405876"/>
    </w:p>
    <w:p w14:paraId="5A05B83B" w14:textId="77777777" w:rsidR="00EB4E5A" w:rsidRDefault="00EB4E5A" w:rsidP="00861807">
      <w:pPr>
        <w:pStyle w:val="11"/>
        <w:rPr>
          <w:rFonts w:eastAsiaTheme="majorEastAsia"/>
        </w:rPr>
      </w:pPr>
    </w:p>
    <w:p w14:paraId="1ECCCD6D" w14:textId="7F0ABD1B" w:rsidR="002A5545" w:rsidRPr="00F97309" w:rsidRDefault="00201DB2" w:rsidP="00861807">
      <w:pPr>
        <w:pStyle w:val="11"/>
      </w:pPr>
      <w:r w:rsidRPr="00F97309">
        <w:rPr>
          <w:rFonts w:eastAsiaTheme="majorEastAsia"/>
        </w:rPr>
        <w:t xml:space="preserve">Artículo 9: </w:t>
      </w:r>
      <w:r w:rsidR="00020A2F">
        <w:rPr>
          <w:rFonts w:eastAsiaTheme="majorEastAsia"/>
        </w:rPr>
        <w:tab/>
      </w:r>
      <w:r w:rsidRPr="00F97309">
        <w:rPr>
          <w:rFonts w:eastAsiaTheme="majorEastAsia"/>
        </w:rPr>
        <w:t>La partida tablas</w:t>
      </w:r>
      <w:bookmarkEnd w:id="28"/>
    </w:p>
    <w:p w14:paraId="1DEECCD6" w14:textId="77777777" w:rsidR="002A5545" w:rsidRPr="00F97309" w:rsidRDefault="00201DB2">
      <w:pPr>
        <w:suppressAutoHyphens/>
        <w:spacing w:after="0"/>
        <w:ind w:left="1418" w:hanging="709"/>
        <w:contextualSpacing/>
        <w:jc w:val="both"/>
        <w:rPr>
          <w:rFonts w:cstheme="minorHAnsi"/>
          <w:sz w:val="24"/>
          <w:szCs w:val="24"/>
        </w:rPr>
      </w:pPr>
      <w:r w:rsidRPr="00F97309">
        <w:rPr>
          <w:rFonts w:eastAsia="Calibri" w:cstheme="minorHAnsi"/>
          <w:sz w:val="24"/>
          <w:szCs w:val="24"/>
        </w:rPr>
        <w:t>9.1.1</w:t>
      </w:r>
      <w:r w:rsidRPr="00F97309">
        <w:rPr>
          <w:rFonts w:eastAsia="Calibri" w:cstheme="minorHAnsi"/>
          <w:sz w:val="24"/>
          <w:szCs w:val="24"/>
        </w:rPr>
        <w:tab/>
        <w:t xml:space="preserve">Las </w:t>
      </w:r>
      <w:r w:rsidRPr="00F97309">
        <w:rPr>
          <w:rFonts w:eastAsia="Calibri" w:cstheme="minorHAnsi"/>
          <w:i/>
          <w:sz w:val="24"/>
          <w:szCs w:val="24"/>
        </w:rPr>
        <w:t>bases del torneo</w:t>
      </w:r>
      <w:r w:rsidRPr="00F97309">
        <w:rPr>
          <w:rFonts w:eastAsia="Calibri" w:cstheme="minorHAnsi"/>
          <w:sz w:val="24"/>
          <w:szCs w:val="24"/>
        </w:rPr>
        <w:t xml:space="preserve"> podrán prohibir a los jugadores </w:t>
      </w:r>
      <w:r w:rsidRPr="00F97309">
        <w:rPr>
          <w:rFonts w:eastAsia="Calibri" w:cstheme="minorHAnsi"/>
          <w:iCs/>
          <w:sz w:val="24"/>
          <w:szCs w:val="24"/>
        </w:rPr>
        <w:t>ofrecer o aceptar</w:t>
      </w:r>
      <w:r w:rsidRPr="00F97309">
        <w:rPr>
          <w:rFonts w:eastAsia="Calibri" w:cstheme="minorHAnsi"/>
          <w:sz w:val="24"/>
          <w:szCs w:val="24"/>
        </w:rPr>
        <w:t xml:space="preserve"> tablas, bien antes de un número concreto de movimientos o bien en ningún caso, sin el consentimiento del árbitro.</w:t>
      </w:r>
    </w:p>
    <w:p w14:paraId="6D34FBAA" w14:textId="77777777" w:rsidR="002A5545" w:rsidRPr="00F97309" w:rsidRDefault="002A5545">
      <w:pPr>
        <w:suppressAutoHyphens/>
        <w:spacing w:after="0"/>
        <w:ind w:left="1418" w:hanging="709"/>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2D50549C" w14:textId="77777777" w:rsidTr="000F7117">
        <w:trPr>
          <w:trHeight w:val="1971"/>
        </w:trPr>
        <w:tc>
          <w:tcPr>
            <w:tcW w:w="9356" w:type="dxa"/>
            <w:shd w:val="clear" w:color="auto" w:fill="D9D9D9" w:themeFill="background1" w:themeFillShade="D9"/>
            <w:tcMar>
              <w:left w:w="43" w:type="dxa"/>
            </w:tcMar>
          </w:tcPr>
          <w:p w14:paraId="24A7A55E" w14:textId="2816ECEB" w:rsidR="004D7FAC" w:rsidRPr="00F97309" w:rsidRDefault="00201DB2">
            <w:pPr>
              <w:tabs>
                <w:tab w:val="left" w:pos="426"/>
                <w:tab w:val="left" w:pos="567"/>
                <w:tab w:val="left" w:pos="851"/>
                <w:tab w:val="left" w:pos="1134"/>
              </w:tabs>
              <w:suppressAutoHyphens/>
              <w:spacing w:after="0"/>
              <w:jc w:val="both"/>
              <w:rPr>
                <w:rFonts w:cstheme="minorHAnsi"/>
                <w:i/>
                <w:color w:val="000000"/>
                <w:sz w:val="24"/>
                <w:szCs w:val="24"/>
              </w:rPr>
            </w:pPr>
            <w:r w:rsidRPr="00F97309">
              <w:rPr>
                <w:rFonts w:cstheme="minorHAnsi"/>
                <w:i/>
                <w:color w:val="000000"/>
                <w:sz w:val="24"/>
                <w:szCs w:val="24"/>
              </w:rPr>
              <w:t xml:space="preserve">Si se aplica esta regla en una competición, se debería comunicar a los jugadores en la invitación al torneo el número concreto de movimientos o la prohibición del acuerdo. Es recomendable </w:t>
            </w:r>
            <w:r w:rsidR="00266260" w:rsidRPr="00F97309">
              <w:rPr>
                <w:rFonts w:cstheme="minorHAnsi"/>
                <w:i/>
                <w:color w:val="auto"/>
                <w:sz w:val="24"/>
                <w:szCs w:val="24"/>
              </w:rPr>
              <w:t xml:space="preserve">que el </w:t>
            </w:r>
            <w:r w:rsidR="00B441B8" w:rsidRPr="00F97309">
              <w:rPr>
                <w:rFonts w:cstheme="minorHAnsi"/>
                <w:i/>
                <w:color w:val="auto"/>
                <w:sz w:val="24"/>
                <w:szCs w:val="24"/>
              </w:rPr>
              <w:t>árbitro repita esta regla antes de dar comienzo el torneo</w:t>
            </w:r>
            <w:r w:rsidRPr="00F97309">
              <w:rPr>
                <w:rFonts w:cstheme="minorHAnsi"/>
                <w:i/>
                <w:color w:val="000000"/>
                <w:sz w:val="24"/>
                <w:szCs w:val="24"/>
              </w:rPr>
              <w:t xml:space="preserve">. </w:t>
            </w:r>
            <w:r w:rsidR="007967B7" w:rsidRPr="00F97309">
              <w:rPr>
                <w:rFonts w:cstheme="minorHAnsi"/>
                <w:i/>
                <w:color w:val="auto"/>
                <w:sz w:val="24"/>
                <w:szCs w:val="24"/>
              </w:rPr>
              <w:t>Está</w:t>
            </w:r>
            <w:r w:rsidR="004D7FAC" w:rsidRPr="00F97309">
              <w:rPr>
                <w:rFonts w:cstheme="minorHAnsi"/>
                <w:i/>
                <w:color w:val="auto"/>
                <w:sz w:val="24"/>
                <w:szCs w:val="24"/>
              </w:rPr>
              <w:t xml:space="preserve"> claro que esta regla </w:t>
            </w:r>
            <w:r w:rsidR="00EC2E48" w:rsidRPr="00F97309">
              <w:rPr>
                <w:rFonts w:cstheme="minorHAnsi"/>
                <w:i/>
                <w:color w:val="000000"/>
                <w:sz w:val="24"/>
                <w:szCs w:val="24"/>
              </w:rPr>
              <w:t>solo</w:t>
            </w:r>
            <w:r w:rsidRPr="00F97309">
              <w:rPr>
                <w:rFonts w:cstheme="minorHAnsi"/>
                <w:i/>
                <w:color w:val="000000"/>
                <w:sz w:val="24"/>
                <w:szCs w:val="24"/>
              </w:rPr>
              <w:t xml:space="preserve"> afecta al acuerdo de tablas. </w:t>
            </w:r>
          </w:p>
          <w:p w14:paraId="158ED925" w14:textId="7DA63F5B" w:rsidR="002A5545" w:rsidRPr="00F97309" w:rsidRDefault="00201DB2">
            <w:pPr>
              <w:tabs>
                <w:tab w:val="left" w:pos="426"/>
                <w:tab w:val="left" w:pos="567"/>
                <w:tab w:val="left" w:pos="851"/>
                <w:tab w:val="left" w:pos="1134"/>
              </w:tabs>
              <w:suppressAutoHyphens/>
              <w:spacing w:after="0"/>
              <w:jc w:val="both"/>
              <w:rPr>
                <w:rFonts w:cstheme="minorHAnsi"/>
                <w:i/>
                <w:color w:val="auto"/>
                <w:sz w:val="24"/>
                <w:szCs w:val="24"/>
              </w:rPr>
            </w:pPr>
            <w:r w:rsidRPr="00F97309">
              <w:rPr>
                <w:rFonts w:cstheme="minorHAnsi"/>
                <w:i/>
                <w:color w:val="000000"/>
                <w:sz w:val="24"/>
                <w:szCs w:val="24"/>
              </w:rPr>
              <w:t>Los artículos 9.2, 9.3 y 9.6 siguen siendo de aplic</w:t>
            </w:r>
            <w:r w:rsidR="004D7FAC" w:rsidRPr="00F97309">
              <w:rPr>
                <w:rFonts w:cstheme="minorHAnsi"/>
                <w:i/>
                <w:color w:val="000000"/>
                <w:sz w:val="24"/>
                <w:szCs w:val="24"/>
              </w:rPr>
              <w:t xml:space="preserve">ación durante la partida entera </w:t>
            </w:r>
            <w:r w:rsidR="004D7FAC" w:rsidRPr="00F97309">
              <w:rPr>
                <w:rFonts w:cstheme="minorHAnsi"/>
                <w:i/>
                <w:color w:val="auto"/>
                <w:sz w:val="24"/>
                <w:szCs w:val="24"/>
              </w:rPr>
              <w:t xml:space="preserve">y dan la posibilidad a los jugadores de hacer tablas en menos </w:t>
            </w:r>
            <w:r w:rsidR="007967B7" w:rsidRPr="00F97309">
              <w:rPr>
                <w:rFonts w:cstheme="minorHAnsi"/>
                <w:i/>
                <w:color w:val="auto"/>
                <w:sz w:val="24"/>
                <w:szCs w:val="24"/>
              </w:rPr>
              <w:t>movimientos que el</w:t>
            </w:r>
            <w:r w:rsidR="004D7FAC" w:rsidRPr="00F97309">
              <w:rPr>
                <w:rFonts w:cstheme="minorHAnsi"/>
                <w:i/>
                <w:color w:val="auto"/>
                <w:sz w:val="24"/>
                <w:szCs w:val="24"/>
              </w:rPr>
              <w:t xml:space="preserve"> número especificado, </w:t>
            </w:r>
            <w:r w:rsidR="007967B7" w:rsidRPr="00F97309">
              <w:rPr>
                <w:rFonts w:cstheme="minorHAnsi"/>
                <w:i/>
                <w:color w:val="auto"/>
                <w:sz w:val="24"/>
                <w:szCs w:val="24"/>
              </w:rPr>
              <w:t xml:space="preserve">lo </w:t>
            </w:r>
            <w:r w:rsidR="004D7FAC" w:rsidRPr="00F97309">
              <w:rPr>
                <w:rFonts w:cstheme="minorHAnsi"/>
                <w:i/>
                <w:color w:val="auto"/>
                <w:sz w:val="24"/>
                <w:szCs w:val="24"/>
              </w:rPr>
              <w:t>que debe ser aceptado por el árbitro (</w:t>
            </w:r>
            <w:r w:rsidR="00B441B8" w:rsidRPr="00F97309">
              <w:rPr>
                <w:rFonts w:cstheme="minorHAnsi"/>
                <w:i/>
                <w:color w:val="auto"/>
                <w:sz w:val="24"/>
                <w:szCs w:val="24"/>
              </w:rPr>
              <w:t xml:space="preserve">por ejemplo, </w:t>
            </w:r>
            <w:r w:rsidR="004D7FAC" w:rsidRPr="00F97309">
              <w:rPr>
                <w:rFonts w:cstheme="minorHAnsi"/>
                <w:i/>
                <w:color w:val="auto"/>
                <w:sz w:val="24"/>
                <w:szCs w:val="24"/>
              </w:rPr>
              <w:t xml:space="preserve">si dos jugadores hacen tablas por triple repetición después de 20 movimientos donde hay una regla que no se pueden hacer antes </w:t>
            </w:r>
            <w:r w:rsidR="007967B7" w:rsidRPr="00F97309">
              <w:rPr>
                <w:rFonts w:cstheme="minorHAnsi"/>
                <w:i/>
                <w:color w:val="auto"/>
                <w:sz w:val="24"/>
                <w:szCs w:val="24"/>
              </w:rPr>
              <w:t>de 30 movimientos, entonces el á</w:t>
            </w:r>
            <w:r w:rsidR="004D7FAC" w:rsidRPr="00F97309">
              <w:rPr>
                <w:rFonts w:cstheme="minorHAnsi"/>
                <w:i/>
                <w:color w:val="auto"/>
                <w:sz w:val="24"/>
                <w:szCs w:val="24"/>
              </w:rPr>
              <w:t>rbitro debe aceptar las tablas)</w:t>
            </w:r>
          </w:p>
          <w:p w14:paraId="71142806" w14:textId="2117DEEC" w:rsidR="003D08CA" w:rsidRPr="00F97309" w:rsidRDefault="003D08CA">
            <w:pPr>
              <w:tabs>
                <w:tab w:val="left" w:pos="426"/>
                <w:tab w:val="left" w:pos="567"/>
                <w:tab w:val="left" w:pos="851"/>
                <w:tab w:val="left" w:pos="1134"/>
              </w:tabs>
              <w:suppressAutoHyphens/>
              <w:spacing w:after="0"/>
              <w:jc w:val="both"/>
              <w:rPr>
                <w:rFonts w:cstheme="minorHAnsi"/>
                <w:i/>
                <w:color w:val="FF0000"/>
                <w:sz w:val="24"/>
                <w:szCs w:val="24"/>
              </w:rPr>
            </w:pPr>
            <w:r w:rsidRPr="00F97309">
              <w:rPr>
                <w:rFonts w:cstheme="minorHAnsi"/>
                <w:i/>
                <w:color w:val="auto"/>
                <w:sz w:val="24"/>
                <w:szCs w:val="24"/>
              </w:rPr>
              <w:t>Si ninguno de los dos jugadores reclama tablas por triple repetición, de forma que la repetición tiene lugar cinco veces</w:t>
            </w:r>
            <w:r w:rsidR="00B441B8" w:rsidRPr="00F97309">
              <w:rPr>
                <w:rFonts w:cstheme="minorHAnsi"/>
                <w:i/>
                <w:color w:val="auto"/>
                <w:sz w:val="24"/>
                <w:szCs w:val="24"/>
              </w:rPr>
              <w:t xml:space="preserve"> (según 9.2.2)</w:t>
            </w:r>
            <w:r w:rsidRPr="00F97309">
              <w:rPr>
                <w:rFonts w:cstheme="minorHAnsi"/>
                <w:i/>
                <w:color w:val="auto"/>
                <w:sz w:val="24"/>
                <w:szCs w:val="24"/>
              </w:rPr>
              <w:t>, entonces el árbitro debe intervenir y declarar la partida tablas, ver 9.6.1.</w:t>
            </w:r>
          </w:p>
        </w:tc>
      </w:tr>
    </w:tbl>
    <w:p w14:paraId="7DCAA3D5" w14:textId="77777777" w:rsidR="002A5545" w:rsidRPr="00F97309" w:rsidRDefault="002A5545">
      <w:pPr>
        <w:suppressAutoHyphens/>
        <w:ind w:left="1418" w:hanging="709"/>
        <w:contextualSpacing/>
        <w:jc w:val="both"/>
        <w:rPr>
          <w:rFonts w:eastAsia="Calibri" w:cstheme="minorHAnsi"/>
          <w:sz w:val="24"/>
          <w:szCs w:val="24"/>
        </w:rPr>
      </w:pPr>
    </w:p>
    <w:p w14:paraId="61FC274D" w14:textId="77777777" w:rsidR="002A5545" w:rsidRPr="00F97309" w:rsidRDefault="00201DB2">
      <w:pPr>
        <w:suppressAutoHyphens/>
        <w:ind w:left="1418" w:hanging="709"/>
        <w:contextualSpacing/>
        <w:jc w:val="both"/>
        <w:rPr>
          <w:rFonts w:cstheme="minorHAnsi"/>
          <w:sz w:val="24"/>
          <w:szCs w:val="24"/>
        </w:rPr>
      </w:pPr>
      <w:r w:rsidRPr="00F97309">
        <w:rPr>
          <w:rFonts w:eastAsia="Calibri" w:cstheme="minorHAnsi"/>
          <w:sz w:val="24"/>
          <w:szCs w:val="24"/>
        </w:rPr>
        <w:t>9.1.2</w:t>
      </w:r>
      <w:r w:rsidRPr="00F97309">
        <w:rPr>
          <w:rFonts w:eastAsia="Calibri" w:cstheme="minorHAnsi"/>
          <w:sz w:val="24"/>
          <w:szCs w:val="24"/>
        </w:rPr>
        <w:tab/>
        <w:t xml:space="preserve">Sin embargo, si </w:t>
      </w:r>
      <w:r w:rsidRPr="00F97309">
        <w:rPr>
          <w:rFonts w:eastAsia="Calibri" w:cstheme="minorHAnsi"/>
          <w:iCs/>
          <w:sz w:val="24"/>
          <w:szCs w:val="24"/>
        </w:rPr>
        <w:t>las bases del torneo</w:t>
      </w:r>
      <w:r w:rsidRPr="00F97309">
        <w:rPr>
          <w:rFonts w:eastAsia="Calibri" w:cstheme="minorHAnsi"/>
          <w:sz w:val="24"/>
          <w:szCs w:val="24"/>
        </w:rPr>
        <w:t xml:space="preserve"> permiten el acuerdo de tablas, se aplicará lo siguiente:</w:t>
      </w:r>
    </w:p>
    <w:p w14:paraId="217C97CE" w14:textId="77777777" w:rsidR="002A5545" w:rsidRPr="00F97309" w:rsidRDefault="002A5545">
      <w:pPr>
        <w:suppressAutoHyphens/>
        <w:ind w:left="1418" w:hanging="709"/>
        <w:contextualSpacing/>
        <w:jc w:val="both"/>
        <w:rPr>
          <w:rFonts w:eastAsia="Calibri" w:cstheme="minorHAnsi"/>
          <w:sz w:val="24"/>
          <w:szCs w:val="24"/>
        </w:rPr>
      </w:pPr>
    </w:p>
    <w:p w14:paraId="43D883B7"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9.1.2.1</w:t>
      </w:r>
      <w:r w:rsidRPr="00F97309">
        <w:rPr>
          <w:rFonts w:eastAsia="Calibri" w:cstheme="minorHAnsi"/>
          <w:sz w:val="24"/>
          <w:szCs w:val="24"/>
        </w:rPr>
        <w:tab/>
      </w:r>
      <w:r w:rsidRPr="00F97309">
        <w:rPr>
          <w:rFonts w:eastAsia="Calibri" w:cstheme="minorHAnsi"/>
          <w:sz w:val="24"/>
          <w:szCs w:val="24"/>
        </w:rPr>
        <w:tab/>
        <w:t>Un jugador que desee ofrecer tablas deberá hacerlo después de haber realizado un movimiento sobre el tablero y antes de pulsar su reloj. Una oferta en cualquier otro momento de la partida será válida, pero se tendrá en consideración el artículo 11.5. La oferta no puede ir ligada a ninguna condición. En ambos casos, no se puede retirar la oferta y mantiene su validez hasta que el adversario la acepte, la rechace, bien verbalmente o bien tocando una pieza con intención de moverla o capturarla, o la partida concluya de alguna otra forma.</w:t>
      </w:r>
    </w:p>
    <w:p w14:paraId="6441E110" w14:textId="77777777" w:rsidR="002A5545" w:rsidRPr="00F97309" w:rsidRDefault="002A5545">
      <w:pPr>
        <w:suppressAutoHyphens/>
        <w:ind w:left="2828" w:hanging="1410"/>
        <w:contextualSpacing/>
        <w:jc w:val="both"/>
        <w:rPr>
          <w:rFonts w:eastAsia="Calibri" w:cstheme="minorHAnsi"/>
          <w:sz w:val="24"/>
          <w:szCs w:val="24"/>
        </w:rPr>
      </w:pPr>
    </w:p>
    <w:p w14:paraId="4E641DFE" w14:textId="77777777" w:rsidR="002A5545" w:rsidRPr="00F97309" w:rsidRDefault="00201DB2">
      <w:pPr>
        <w:suppressAutoHyphens/>
        <w:ind w:left="2828" w:hanging="1410"/>
        <w:contextualSpacing/>
        <w:jc w:val="both"/>
        <w:rPr>
          <w:rFonts w:eastAsia="Calibri" w:cstheme="minorHAnsi"/>
          <w:sz w:val="24"/>
          <w:szCs w:val="24"/>
        </w:rPr>
      </w:pPr>
      <w:r w:rsidRPr="00F97309">
        <w:rPr>
          <w:rFonts w:eastAsia="Calibri" w:cstheme="minorHAnsi"/>
          <w:sz w:val="24"/>
          <w:szCs w:val="24"/>
        </w:rPr>
        <w:t>9.1.2.2</w:t>
      </w:r>
      <w:r w:rsidRPr="00F97309">
        <w:rPr>
          <w:rFonts w:eastAsia="Calibri" w:cstheme="minorHAnsi"/>
          <w:sz w:val="24"/>
          <w:szCs w:val="24"/>
        </w:rPr>
        <w:tab/>
      </w:r>
      <w:r w:rsidRPr="00F97309">
        <w:rPr>
          <w:rFonts w:eastAsia="Calibri" w:cstheme="minorHAnsi"/>
          <w:sz w:val="24"/>
          <w:szCs w:val="24"/>
        </w:rPr>
        <w:tab/>
        <w:t>La oferta de tablas será anotada por cada jugador en su planilla con el símbolo (=).</w:t>
      </w:r>
    </w:p>
    <w:p w14:paraId="71DF8AC9" w14:textId="77777777" w:rsidR="00947C6B" w:rsidRPr="00F97309" w:rsidRDefault="00947C6B">
      <w:pPr>
        <w:suppressAutoHyphens/>
        <w:ind w:left="2828" w:hanging="1410"/>
        <w:contextualSpacing/>
        <w:jc w:val="both"/>
        <w:rPr>
          <w:rFonts w:eastAsia="Calibri" w:cstheme="minorHAnsi"/>
          <w:sz w:val="24"/>
          <w:szCs w:val="24"/>
        </w:rPr>
      </w:pPr>
    </w:p>
    <w:tbl>
      <w:tblPr>
        <w:tblStyle w:val="Tablaconcuadrcula"/>
        <w:tblW w:w="0" w:type="auto"/>
        <w:tblInd w:w="704" w:type="dxa"/>
        <w:shd w:val="clear" w:color="auto" w:fill="D9D9D9" w:themeFill="background1" w:themeFillShade="D9"/>
        <w:tblLook w:val="04A0" w:firstRow="1" w:lastRow="0" w:firstColumn="1" w:lastColumn="0" w:noHBand="0" w:noVBand="1"/>
      </w:tblPr>
      <w:tblGrid>
        <w:gridCol w:w="9344"/>
      </w:tblGrid>
      <w:tr w:rsidR="00947C6B" w:rsidRPr="00F97309" w14:paraId="48D00D3E" w14:textId="77777777" w:rsidTr="000F7117">
        <w:trPr>
          <w:trHeight w:val="994"/>
        </w:trPr>
        <w:tc>
          <w:tcPr>
            <w:tcW w:w="9706" w:type="dxa"/>
            <w:shd w:val="clear" w:color="auto" w:fill="D9D9D9" w:themeFill="background1" w:themeFillShade="D9"/>
          </w:tcPr>
          <w:p w14:paraId="5EDED44F" w14:textId="77777777" w:rsidR="00947C6B" w:rsidRPr="00F97309" w:rsidRDefault="00947C6B" w:rsidP="00947C6B">
            <w:pPr>
              <w:suppressAutoHyphens/>
              <w:contextualSpacing/>
              <w:jc w:val="both"/>
              <w:rPr>
                <w:rFonts w:cstheme="minorHAnsi"/>
                <w:i/>
                <w:sz w:val="24"/>
                <w:szCs w:val="24"/>
              </w:rPr>
            </w:pPr>
            <w:r w:rsidRPr="00F97309">
              <w:rPr>
                <w:rFonts w:cstheme="minorHAnsi"/>
                <w:i/>
                <w:sz w:val="24"/>
                <w:szCs w:val="24"/>
              </w:rPr>
              <w:t>Esta es una regla valiosa para el árbitro y su uso debe ser fomentado.</w:t>
            </w:r>
          </w:p>
          <w:p w14:paraId="27DC4858" w14:textId="5CC6CC8B" w:rsidR="00B441B8" w:rsidRPr="00F97309" w:rsidRDefault="00B441B8" w:rsidP="00947C6B">
            <w:pPr>
              <w:suppressAutoHyphens/>
              <w:contextualSpacing/>
              <w:jc w:val="both"/>
              <w:rPr>
                <w:rFonts w:cstheme="minorHAnsi"/>
                <w:i/>
                <w:iCs/>
                <w:color w:val="FF0000"/>
                <w:sz w:val="24"/>
                <w:szCs w:val="24"/>
              </w:rPr>
            </w:pPr>
            <w:r w:rsidRPr="00F97309">
              <w:rPr>
                <w:rFonts w:cstheme="minorHAnsi"/>
                <w:i/>
                <w:iCs/>
                <w:color w:val="auto"/>
                <w:sz w:val="24"/>
                <w:szCs w:val="24"/>
              </w:rPr>
              <w:t xml:space="preserve">Si un jugador reclama que </w:t>
            </w:r>
            <w:r w:rsidR="00BF4E9F" w:rsidRPr="00F97309">
              <w:rPr>
                <w:rFonts w:cstheme="minorHAnsi"/>
                <w:i/>
                <w:iCs/>
                <w:color w:val="auto"/>
                <w:sz w:val="24"/>
                <w:szCs w:val="24"/>
              </w:rPr>
              <w:t>está</w:t>
            </w:r>
            <w:r w:rsidRPr="00F97309">
              <w:rPr>
                <w:rFonts w:cstheme="minorHAnsi"/>
                <w:i/>
                <w:iCs/>
                <w:color w:val="auto"/>
                <w:sz w:val="24"/>
                <w:szCs w:val="24"/>
              </w:rPr>
              <w:t xml:space="preserve"> siendo molestado por su oponente al ofrecer repetidamente tablas, entonces su planilla será examinada en busca de la señal “</w:t>
            </w:r>
            <w:r w:rsidR="00404EE8" w:rsidRPr="00F97309">
              <w:rPr>
                <w:rFonts w:cstheme="minorHAnsi"/>
                <w:i/>
                <w:iCs/>
                <w:color w:val="auto"/>
                <w:sz w:val="24"/>
                <w:szCs w:val="24"/>
              </w:rPr>
              <w:t xml:space="preserve"> </w:t>
            </w:r>
            <w:r w:rsidRPr="00F97309">
              <w:rPr>
                <w:rFonts w:cstheme="minorHAnsi"/>
                <w:i/>
                <w:iCs/>
                <w:color w:val="auto"/>
                <w:sz w:val="24"/>
                <w:szCs w:val="24"/>
              </w:rPr>
              <w:t>=</w:t>
            </w:r>
            <w:r w:rsidR="00404EE8" w:rsidRPr="00F97309">
              <w:rPr>
                <w:rFonts w:cstheme="minorHAnsi"/>
                <w:i/>
                <w:iCs/>
                <w:color w:val="auto"/>
                <w:sz w:val="24"/>
                <w:szCs w:val="24"/>
              </w:rPr>
              <w:t xml:space="preserve"> </w:t>
            </w:r>
            <w:r w:rsidRPr="00F97309">
              <w:rPr>
                <w:rFonts w:cstheme="minorHAnsi"/>
                <w:i/>
                <w:iCs/>
                <w:color w:val="auto"/>
                <w:sz w:val="24"/>
                <w:szCs w:val="24"/>
              </w:rPr>
              <w:t>” como evidencia demostrativa.</w:t>
            </w:r>
          </w:p>
        </w:tc>
      </w:tr>
    </w:tbl>
    <w:p w14:paraId="7098E2FB" w14:textId="77777777" w:rsidR="00947C6B" w:rsidRPr="00F97309" w:rsidRDefault="00947C6B">
      <w:pPr>
        <w:suppressAutoHyphens/>
        <w:ind w:left="2828" w:hanging="1410"/>
        <w:contextualSpacing/>
        <w:jc w:val="both"/>
        <w:rPr>
          <w:rFonts w:cstheme="minorHAnsi"/>
          <w:sz w:val="24"/>
          <w:szCs w:val="24"/>
        </w:rPr>
      </w:pPr>
    </w:p>
    <w:p w14:paraId="3448A0C2"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9.1.2.3</w:t>
      </w:r>
      <w:r w:rsidRPr="00F97309">
        <w:rPr>
          <w:rFonts w:eastAsia="Calibri" w:cstheme="minorHAnsi"/>
          <w:sz w:val="24"/>
          <w:szCs w:val="24"/>
        </w:rPr>
        <w:tab/>
      </w:r>
      <w:r w:rsidRPr="00F97309">
        <w:rPr>
          <w:rFonts w:eastAsia="Calibri" w:cstheme="minorHAnsi"/>
          <w:sz w:val="24"/>
          <w:szCs w:val="24"/>
        </w:rPr>
        <w:tab/>
        <w:t>Una reclamación de tablas conforme a los artículos 9.2 o 9.3 tendrá la consideración de una oferta de tablas.</w:t>
      </w:r>
    </w:p>
    <w:p w14:paraId="614C09C4" w14:textId="77777777" w:rsidR="002A5545" w:rsidRPr="00F97309" w:rsidRDefault="002A5545">
      <w:pPr>
        <w:suppressAutoHyphens/>
        <w:ind w:left="2828" w:hanging="1410"/>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3D265002" w14:textId="77777777" w:rsidTr="000F7117">
        <w:trPr>
          <w:trHeight w:val="4951"/>
        </w:trPr>
        <w:tc>
          <w:tcPr>
            <w:tcW w:w="9356" w:type="dxa"/>
            <w:shd w:val="clear" w:color="auto" w:fill="D9D9D9" w:themeFill="background1" w:themeFillShade="D9"/>
            <w:tcMar>
              <w:left w:w="43" w:type="dxa"/>
            </w:tcMar>
          </w:tcPr>
          <w:p w14:paraId="3D1F957F" w14:textId="77777777" w:rsidR="002A5545" w:rsidRPr="00F97309" w:rsidRDefault="00201DB2">
            <w:pPr>
              <w:tabs>
                <w:tab w:val="left" w:pos="426"/>
                <w:tab w:val="left" w:pos="567"/>
                <w:tab w:val="left" w:pos="851"/>
                <w:tab w:val="left" w:pos="1134"/>
                <w:tab w:val="left" w:pos="1276"/>
              </w:tabs>
              <w:suppressAutoHyphens/>
              <w:spacing w:after="0"/>
              <w:jc w:val="both"/>
              <w:rPr>
                <w:rFonts w:cstheme="minorHAnsi"/>
                <w:i/>
                <w:color w:val="000000"/>
                <w:sz w:val="24"/>
                <w:szCs w:val="24"/>
              </w:rPr>
            </w:pPr>
            <w:r w:rsidRPr="00F97309">
              <w:rPr>
                <w:rFonts w:cstheme="minorHAnsi"/>
                <w:i/>
                <w:color w:val="000000"/>
                <w:sz w:val="24"/>
                <w:szCs w:val="24"/>
              </w:rPr>
              <w:t>La secuencia correcta de una oferta de tablas es clara:</w:t>
            </w:r>
          </w:p>
          <w:p w14:paraId="28E91A4A" w14:textId="66743F25" w:rsidR="002A5545" w:rsidRPr="00F97309" w:rsidRDefault="00005601" w:rsidP="00005601">
            <w:pPr>
              <w:tabs>
                <w:tab w:val="left" w:pos="426"/>
                <w:tab w:val="left" w:pos="567"/>
                <w:tab w:val="left" w:pos="851"/>
                <w:tab w:val="left" w:pos="1134"/>
                <w:tab w:val="left" w:pos="1276"/>
              </w:tabs>
              <w:suppressAutoHyphens/>
              <w:spacing w:after="0"/>
              <w:jc w:val="both"/>
              <w:rPr>
                <w:rFonts w:cstheme="minorHAnsi"/>
                <w:sz w:val="24"/>
                <w:szCs w:val="24"/>
              </w:rPr>
            </w:pPr>
            <w:r w:rsidRPr="00F97309">
              <w:rPr>
                <w:rFonts w:cstheme="minorHAnsi"/>
                <w:i/>
                <w:color w:val="000000"/>
                <w:sz w:val="24"/>
                <w:szCs w:val="24"/>
              </w:rPr>
              <w:t>1.</w:t>
            </w:r>
            <w:r w:rsidR="00201DB2" w:rsidRPr="00F97309">
              <w:rPr>
                <w:rFonts w:cstheme="minorHAnsi"/>
                <w:i/>
                <w:color w:val="000000"/>
                <w:sz w:val="24"/>
                <w:szCs w:val="24"/>
              </w:rPr>
              <w:t xml:space="preserve">realizar </w:t>
            </w:r>
            <w:r w:rsidR="00201DB2" w:rsidRPr="00F97309">
              <w:rPr>
                <w:rFonts w:eastAsia="Calibri" w:cstheme="minorHAnsi"/>
                <w:i/>
                <w:color w:val="000000"/>
                <w:sz w:val="24"/>
                <w:szCs w:val="24"/>
              </w:rPr>
              <w:t>un movimiento</w:t>
            </w:r>
            <w:r w:rsidR="00201DB2" w:rsidRPr="00F97309">
              <w:rPr>
                <w:rFonts w:cstheme="minorHAnsi"/>
                <w:i/>
                <w:color w:val="000000"/>
                <w:sz w:val="24"/>
                <w:szCs w:val="24"/>
              </w:rPr>
              <w:t>.</w:t>
            </w:r>
          </w:p>
          <w:p w14:paraId="11A2596F" w14:textId="6E4B7070" w:rsidR="002A5545" w:rsidRPr="00F97309" w:rsidRDefault="00005601" w:rsidP="00005601">
            <w:pPr>
              <w:tabs>
                <w:tab w:val="left" w:pos="426"/>
                <w:tab w:val="left" w:pos="567"/>
                <w:tab w:val="left" w:pos="851"/>
                <w:tab w:val="left" w:pos="1134"/>
                <w:tab w:val="left" w:pos="1276"/>
              </w:tabs>
              <w:suppressAutoHyphens/>
              <w:spacing w:after="0"/>
              <w:jc w:val="both"/>
              <w:rPr>
                <w:rFonts w:cstheme="minorHAnsi"/>
                <w:sz w:val="24"/>
                <w:szCs w:val="24"/>
              </w:rPr>
            </w:pPr>
            <w:r w:rsidRPr="00F97309">
              <w:rPr>
                <w:rFonts w:cstheme="minorHAnsi"/>
                <w:i/>
                <w:color w:val="000000"/>
                <w:sz w:val="24"/>
                <w:szCs w:val="24"/>
              </w:rPr>
              <w:t>2.</w:t>
            </w:r>
            <w:r w:rsidR="00201DB2" w:rsidRPr="00F97309">
              <w:rPr>
                <w:rFonts w:cstheme="minorHAnsi"/>
                <w:i/>
                <w:color w:val="000000"/>
                <w:sz w:val="24"/>
                <w:szCs w:val="24"/>
              </w:rPr>
              <w:t>ofrecer tablas.</w:t>
            </w:r>
          </w:p>
          <w:p w14:paraId="1C4DB4EB" w14:textId="10381614" w:rsidR="002A5545" w:rsidRPr="00F97309" w:rsidRDefault="00005601" w:rsidP="00005601">
            <w:pPr>
              <w:tabs>
                <w:tab w:val="left" w:pos="426"/>
                <w:tab w:val="left" w:pos="567"/>
                <w:tab w:val="left" w:pos="851"/>
                <w:tab w:val="left" w:pos="1134"/>
                <w:tab w:val="left" w:pos="1276"/>
              </w:tabs>
              <w:suppressAutoHyphens/>
              <w:spacing w:after="0"/>
              <w:jc w:val="both"/>
              <w:rPr>
                <w:rFonts w:cstheme="minorHAnsi"/>
                <w:sz w:val="24"/>
                <w:szCs w:val="24"/>
              </w:rPr>
            </w:pPr>
            <w:r w:rsidRPr="00F97309">
              <w:rPr>
                <w:rFonts w:cstheme="minorHAnsi"/>
                <w:i/>
                <w:color w:val="000000"/>
                <w:sz w:val="24"/>
                <w:szCs w:val="24"/>
              </w:rPr>
              <w:t>3.</w:t>
            </w:r>
            <w:r w:rsidR="00201DB2" w:rsidRPr="00F97309">
              <w:rPr>
                <w:rFonts w:cstheme="minorHAnsi"/>
                <w:i/>
                <w:color w:val="000000"/>
                <w:sz w:val="24"/>
                <w:szCs w:val="24"/>
              </w:rPr>
              <w:t>presionar el reloj.</w:t>
            </w:r>
          </w:p>
          <w:p w14:paraId="6C225AAF" w14:textId="77777777" w:rsidR="002A5545" w:rsidRPr="00F97309" w:rsidRDefault="00201DB2">
            <w:pPr>
              <w:tabs>
                <w:tab w:val="left" w:pos="426"/>
                <w:tab w:val="left" w:pos="567"/>
                <w:tab w:val="left" w:pos="851"/>
                <w:tab w:val="left" w:pos="1134"/>
                <w:tab w:val="left" w:pos="1276"/>
              </w:tabs>
              <w:suppressAutoHyphens/>
              <w:spacing w:after="0"/>
              <w:jc w:val="both"/>
              <w:rPr>
                <w:rFonts w:cstheme="minorHAnsi"/>
                <w:sz w:val="24"/>
                <w:szCs w:val="24"/>
              </w:rPr>
            </w:pPr>
            <w:r w:rsidRPr="00F97309">
              <w:rPr>
                <w:rFonts w:cstheme="minorHAnsi"/>
                <w:i/>
                <w:color w:val="000000"/>
                <w:sz w:val="24"/>
                <w:szCs w:val="24"/>
              </w:rPr>
              <w:t xml:space="preserve">Si un jugador se desvía de este orden, la oferta sigue siendo </w:t>
            </w:r>
            <w:r w:rsidRPr="00F97309">
              <w:rPr>
                <w:rFonts w:eastAsia="Calibri" w:cstheme="minorHAnsi"/>
                <w:i/>
                <w:color w:val="000000"/>
                <w:sz w:val="24"/>
                <w:szCs w:val="24"/>
              </w:rPr>
              <w:t>válida,</w:t>
            </w:r>
            <w:r w:rsidRPr="00F97309">
              <w:rPr>
                <w:rFonts w:cstheme="minorHAnsi"/>
                <w:i/>
                <w:color w:val="000000"/>
                <w:sz w:val="24"/>
                <w:szCs w:val="24"/>
              </w:rPr>
              <w:t xml:space="preserve"> pero es de hecho incorrecta. En tal caso, el árbitro debe sancionar al jugador </w:t>
            </w:r>
            <w:r w:rsidRPr="00F97309">
              <w:rPr>
                <w:rFonts w:cstheme="minorHAnsi"/>
                <w:i/>
                <w:sz w:val="24"/>
                <w:szCs w:val="24"/>
              </w:rPr>
              <w:t>de acuerdo con el art. 12.9</w:t>
            </w:r>
          </w:p>
          <w:p w14:paraId="7CFDD811" w14:textId="77777777" w:rsidR="00947C6B" w:rsidRPr="00F97309" w:rsidRDefault="00201DB2">
            <w:pPr>
              <w:tabs>
                <w:tab w:val="left" w:pos="426"/>
                <w:tab w:val="left" w:pos="567"/>
                <w:tab w:val="left" w:pos="851"/>
                <w:tab w:val="left" w:pos="1134"/>
                <w:tab w:val="left" w:pos="1276"/>
              </w:tabs>
              <w:suppressAutoHyphens/>
              <w:spacing w:after="0"/>
              <w:jc w:val="both"/>
              <w:rPr>
                <w:rFonts w:cstheme="minorHAnsi"/>
                <w:i/>
                <w:color w:val="000000"/>
                <w:sz w:val="24"/>
                <w:szCs w:val="24"/>
              </w:rPr>
            </w:pPr>
            <w:r w:rsidRPr="00F97309">
              <w:rPr>
                <w:rFonts w:cstheme="minorHAnsi"/>
                <w:i/>
                <w:color w:val="000000"/>
                <w:sz w:val="24"/>
                <w:szCs w:val="24"/>
              </w:rPr>
              <w:t xml:space="preserve">No se deben imponer condiciones. Algunos ejemplos: </w:t>
            </w:r>
          </w:p>
          <w:p w14:paraId="315704FB" w14:textId="77777777" w:rsidR="00947C6B" w:rsidRPr="00F97309" w:rsidRDefault="00201DB2">
            <w:pPr>
              <w:tabs>
                <w:tab w:val="left" w:pos="426"/>
                <w:tab w:val="left" w:pos="567"/>
                <w:tab w:val="left" w:pos="851"/>
                <w:tab w:val="left" w:pos="1134"/>
                <w:tab w:val="left" w:pos="1276"/>
              </w:tabs>
              <w:suppressAutoHyphens/>
              <w:spacing w:after="0"/>
              <w:jc w:val="both"/>
              <w:rPr>
                <w:rFonts w:cstheme="minorHAnsi"/>
                <w:i/>
                <w:color w:val="000000"/>
                <w:sz w:val="24"/>
                <w:szCs w:val="24"/>
              </w:rPr>
            </w:pPr>
            <w:r w:rsidRPr="00F97309">
              <w:rPr>
                <w:rFonts w:cstheme="minorHAnsi"/>
                <w:i/>
                <w:color w:val="000000"/>
                <w:sz w:val="24"/>
                <w:szCs w:val="24"/>
              </w:rPr>
              <w:t xml:space="preserve">El jugador fuerza al adversario a que acepte la oferta en los próximos 2 minutos. </w:t>
            </w:r>
          </w:p>
          <w:p w14:paraId="7266CDF3" w14:textId="77777777" w:rsidR="00947C6B" w:rsidRPr="00F97309" w:rsidRDefault="00201DB2">
            <w:pPr>
              <w:tabs>
                <w:tab w:val="left" w:pos="426"/>
                <w:tab w:val="left" w:pos="567"/>
                <w:tab w:val="left" w:pos="851"/>
                <w:tab w:val="left" w:pos="1134"/>
                <w:tab w:val="left" w:pos="1276"/>
              </w:tabs>
              <w:suppressAutoHyphens/>
              <w:spacing w:after="0"/>
              <w:jc w:val="both"/>
              <w:rPr>
                <w:rFonts w:cstheme="minorHAnsi"/>
                <w:i/>
                <w:color w:val="000000"/>
                <w:sz w:val="24"/>
                <w:szCs w:val="24"/>
              </w:rPr>
            </w:pPr>
            <w:r w:rsidRPr="00F97309">
              <w:rPr>
                <w:rFonts w:cstheme="minorHAnsi"/>
                <w:i/>
                <w:color w:val="000000"/>
                <w:sz w:val="24"/>
                <w:szCs w:val="24"/>
              </w:rPr>
              <w:t xml:space="preserve">En un torneo por equipos: se ofrecen tablas a condición de que en otra partida del mismo encuentro se abandone o se hagan tablas también. </w:t>
            </w:r>
          </w:p>
          <w:p w14:paraId="78E80527" w14:textId="77777777" w:rsidR="002A5545" w:rsidRPr="00F97309" w:rsidRDefault="00201DB2">
            <w:pPr>
              <w:tabs>
                <w:tab w:val="left" w:pos="426"/>
                <w:tab w:val="left" w:pos="567"/>
                <w:tab w:val="left" w:pos="851"/>
                <w:tab w:val="left" w:pos="1134"/>
                <w:tab w:val="left" w:pos="1276"/>
              </w:tabs>
              <w:suppressAutoHyphens/>
              <w:spacing w:after="0"/>
              <w:jc w:val="both"/>
              <w:rPr>
                <w:rFonts w:cstheme="minorHAnsi"/>
                <w:sz w:val="24"/>
                <w:szCs w:val="24"/>
              </w:rPr>
            </w:pPr>
            <w:r w:rsidRPr="00F97309">
              <w:rPr>
                <w:rFonts w:cstheme="minorHAnsi"/>
                <w:i/>
                <w:color w:val="000000"/>
                <w:sz w:val="24"/>
                <w:szCs w:val="24"/>
              </w:rPr>
              <w:t>En ambos casos, la oferta de tablas es válida, pero no la condición ligada.</w:t>
            </w:r>
          </w:p>
          <w:p w14:paraId="3372E127" w14:textId="77777777" w:rsidR="00947C6B" w:rsidRPr="00F97309" w:rsidRDefault="004D7FAC">
            <w:pPr>
              <w:tabs>
                <w:tab w:val="left" w:pos="426"/>
                <w:tab w:val="left" w:pos="567"/>
                <w:tab w:val="left" w:pos="851"/>
                <w:tab w:val="left" w:pos="1134"/>
                <w:tab w:val="left" w:pos="1276"/>
              </w:tabs>
              <w:suppressAutoHyphens/>
              <w:spacing w:after="0"/>
              <w:jc w:val="both"/>
              <w:rPr>
                <w:rFonts w:cstheme="minorHAnsi"/>
                <w:i/>
                <w:color w:val="000000"/>
                <w:sz w:val="24"/>
                <w:szCs w:val="24"/>
              </w:rPr>
            </w:pPr>
            <w:r w:rsidRPr="00F97309">
              <w:rPr>
                <w:rFonts w:cstheme="minorHAnsi"/>
                <w:i/>
                <w:sz w:val="24"/>
                <w:szCs w:val="24"/>
              </w:rPr>
              <w:t>Respecto al art. 9.1.2.3</w:t>
            </w:r>
            <w:r w:rsidR="00201DB2" w:rsidRPr="00F97309">
              <w:rPr>
                <w:rFonts w:cstheme="minorHAnsi"/>
                <w:i/>
                <w:color w:val="000000"/>
                <w:sz w:val="24"/>
                <w:szCs w:val="24"/>
              </w:rPr>
              <w:t xml:space="preserve">: Si un jugador reclama tablas, el adversario tiene la posibilidad de aceptarlas inmediatamente. </w:t>
            </w:r>
          </w:p>
          <w:p w14:paraId="4C56E89B" w14:textId="77777777" w:rsidR="002A5545" w:rsidRPr="00F97309" w:rsidRDefault="00201DB2">
            <w:pPr>
              <w:tabs>
                <w:tab w:val="left" w:pos="426"/>
                <w:tab w:val="left" w:pos="567"/>
                <w:tab w:val="left" w:pos="851"/>
                <w:tab w:val="left" w:pos="1134"/>
                <w:tab w:val="left" w:pos="1276"/>
              </w:tabs>
              <w:suppressAutoHyphens/>
              <w:spacing w:after="0"/>
              <w:jc w:val="both"/>
              <w:rPr>
                <w:rFonts w:cstheme="minorHAnsi"/>
                <w:sz w:val="24"/>
                <w:szCs w:val="24"/>
              </w:rPr>
            </w:pPr>
            <w:r w:rsidRPr="00F97309">
              <w:rPr>
                <w:rFonts w:cstheme="minorHAnsi"/>
                <w:i/>
                <w:color w:val="000000"/>
                <w:sz w:val="24"/>
                <w:szCs w:val="24"/>
              </w:rPr>
              <w:t xml:space="preserve">En este caso, el árbitro no tiene que verificar la corrección de la reclamación. Pero ten cuidado. Si hay una restricción a las tablas (por ejemplo: no se permiten tablas antes de que se hayan completado 30 movimientos por parte de ambos jugadores) y la reclamación se ha efectuado antes de </w:t>
            </w:r>
            <w:r w:rsidRPr="00F97309">
              <w:rPr>
                <w:rFonts w:eastAsia="Calibri" w:cstheme="minorHAnsi"/>
                <w:i/>
                <w:color w:val="000000"/>
                <w:sz w:val="24"/>
                <w:szCs w:val="24"/>
              </w:rPr>
              <w:t>dicho movimiento</w:t>
            </w:r>
            <w:r w:rsidRPr="00F97309">
              <w:rPr>
                <w:rFonts w:cstheme="minorHAnsi"/>
                <w:i/>
                <w:color w:val="000000"/>
                <w:sz w:val="24"/>
                <w:szCs w:val="24"/>
              </w:rPr>
              <w:t xml:space="preserve"> (por ejemplo, tras 28 movimientos), entonces la reclamación debe ser verificada por el </w:t>
            </w:r>
            <w:r w:rsidRPr="00F97309">
              <w:rPr>
                <w:rFonts w:eastAsia="Calibri" w:cstheme="minorHAnsi"/>
                <w:i/>
                <w:color w:val="000000"/>
                <w:sz w:val="24"/>
                <w:szCs w:val="24"/>
              </w:rPr>
              <w:t>árbitro,</w:t>
            </w:r>
            <w:r w:rsidRPr="00F97309">
              <w:rPr>
                <w:rFonts w:cstheme="minorHAnsi"/>
                <w:i/>
                <w:color w:val="000000"/>
                <w:sz w:val="24"/>
                <w:szCs w:val="24"/>
              </w:rPr>
              <w:t xml:space="preserve"> en cualquier caso, incluso aunque el oponente </w:t>
            </w:r>
            <w:r w:rsidR="007967B7" w:rsidRPr="00F97309">
              <w:rPr>
                <w:rFonts w:cstheme="minorHAnsi"/>
                <w:i/>
                <w:color w:val="auto"/>
                <w:sz w:val="24"/>
                <w:szCs w:val="24"/>
              </w:rPr>
              <w:t>acepte el acuerdo de</w:t>
            </w:r>
            <w:r w:rsidRPr="00F97309">
              <w:rPr>
                <w:rFonts w:cstheme="minorHAnsi"/>
                <w:i/>
                <w:color w:val="auto"/>
                <w:sz w:val="24"/>
                <w:szCs w:val="24"/>
              </w:rPr>
              <w:t xml:space="preserve"> </w:t>
            </w:r>
            <w:r w:rsidRPr="00F97309">
              <w:rPr>
                <w:rFonts w:cstheme="minorHAnsi"/>
                <w:i/>
                <w:color w:val="000000"/>
                <w:sz w:val="24"/>
                <w:szCs w:val="24"/>
              </w:rPr>
              <w:t>tablas.</w:t>
            </w:r>
          </w:p>
        </w:tc>
      </w:tr>
    </w:tbl>
    <w:p w14:paraId="01D8446E" w14:textId="77777777" w:rsidR="002A5545" w:rsidRPr="00F97309" w:rsidRDefault="002A5545">
      <w:pPr>
        <w:suppressAutoHyphens/>
        <w:contextualSpacing/>
        <w:jc w:val="both"/>
        <w:rPr>
          <w:rFonts w:eastAsia="Calibri" w:cstheme="minorHAnsi"/>
          <w:sz w:val="24"/>
          <w:szCs w:val="24"/>
        </w:rPr>
      </w:pPr>
    </w:p>
    <w:p w14:paraId="60C5F26C" w14:textId="00693C36" w:rsidR="002A5545" w:rsidRPr="00F97309" w:rsidRDefault="00201DB2">
      <w:pPr>
        <w:suppressAutoHyphens/>
        <w:ind w:left="1418" w:hanging="852"/>
        <w:contextualSpacing/>
        <w:jc w:val="both"/>
        <w:rPr>
          <w:rFonts w:eastAsia="Calibri" w:cstheme="minorHAnsi"/>
          <w:sz w:val="24"/>
          <w:szCs w:val="24"/>
        </w:rPr>
      </w:pPr>
      <w:r w:rsidRPr="00F97309">
        <w:rPr>
          <w:rFonts w:eastAsia="Calibri" w:cstheme="minorHAnsi"/>
          <w:sz w:val="24"/>
          <w:szCs w:val="24"/>
        </w:rPr>
        <w:t>9.2.1</w:t>
      </w:r>
      <w:r w:rsidRPr="00F97309">
        <w:rPr>
          <w:rFonts w:eastAsia="Calibri" w:cstheme="minorHAnsi"/>
          <w:sz w:val="24"/>
          <w:szCs w:val="24"/>
        </w:rPr>
        <w:tab/>
        <w:t xml:space="preserve">La partida es tablas, bajo una correcta reclamación del jugador que está en juego, cuando la misma posición, al menos por tercera vez (no necesariamente por repetición de movimientos) </w:t>
      </w:r>
    </w:p>
    <w:p w14:paraId="60378363" w14:textId="77777777" w:rsidR="00EF1AC2" w:rsidRPr="00F97309" w:rsidRDefault="00EF1AC2">
      <w:pPr>
        <w:suppressAutoHyphens/>
        <w:ind w:left="1418" w:hanging="852"/>
        <w:contextualSpacing/>
        <w:jc w:val="both"/>
        <w:rPr>
          <w:rFonts w:cstheme="minorHAnsi"/>
          <w:sz w:val="24"/>
          <w:szCs w:val="24"/>
        </w:rPr>
      </w:pPr>
    </w:p>
    <w:p w14:paraId="24F1F780" w14:textId="74E0423D"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9.2.1.1</w:t>
      </w:r>
      <w:r w:rsidRPr="00F97309">
        <w:rPr>
          <w:rFonts w:eastAsia="Calibri" w:cstheme="minorHAnsi"/>
          <w:sz w:val="24"/>
          <w:szCs w:val="24"/>
        </w:rPr>
        <w:tab/>
        <w:t xml:space="preserve">Va a producirse, si el jugador primero anota su movimiento, que no puede ser cambiado, en su planilla </w:t>
      </w:r>
      <w:bookmarkStart w:id="29" w:name="_Hlk123341417"/>
      <w:r w:rsidR="00E967A7">
        <w:rPr>
          <w:rFonts w:eastAsia="Calibri" w:cstheme="minorHAnsi"/>
          <w:b/>
          <w:bCs/>
          <w:i/>
          <w:iCs/>
          <w:sz w:val="24"/>
          <w:szCs w:val="24"/>
        </w:rPr>
        <w:t xml:space="preserve">o la introduce en su planilla electrónica </w:t>
      </w:r>
      <w:bookmarkEnd w:id="29"/>
      <w:r w:rsidRPr="00F97309">
        <w:rPr>
          <w:rFonts w:eastAsia="Calibri" w:cstheme="minorHAnsi"/>
          <w:sz w:val="24"/>
          <w:szCs w:val="24"/>
        </w:rPr>
        <w:t>y declara al árbitro su intención de realizarlo; o</w:t>
      </w:r>
    </w:p>
    <w:p w14:paraId="71B0A0F2" w14:textId="77777777" w:rsidR="002A5545" w:rsidRPr="00F97309" w:rsidRDefault="002A5545">
      <w:pPr>
        <w:suppressAutoHyphens/>
        <w:ind w:left="2828" w:hanging="1410"/>
        <w:contextualSpacing/>
        <w:jc w:val="both"/>
        <w:rPr>
          <w:rFonts w:eastAsia="Calibri" w:cstheme="minorHAnsi"/>
          <w:sz w:val="24"/>
          <w:szCs w:val="24"/>
        </w:rPr>
      </w:pPr>
    </w:p>
    <w:p w14:paraId="201B4DA4" w14:textId="77777777" w:rsidR="002A5545" w:rsidRPr="00F97309" w:rsidRDefault="00201DB2">
      <w:pPr>
        <w:suppressAutoHyphens/>
        <w:ind w:left="1132" w:firstLine="286"/>
        <w:contextualSpacing/>
        <w:jc w:val="both"/>
        <w:rPr>
          <w:rFonts w:cstheme="minorHAnsi"/>
          <w:sz w:val="24"/>
          <w:szCs w:val="24"/>
        </w:rPr>
      </w:pPr>
      <w:r w:rsidRPr="00F97309">
        <w:rPr>
          <w:rFonts w:eastAsia="Calibri" w:cstheme="minorHAnsi"/>
          <w:sz w:val="24"/>
          <w:szCs w:val="24"/>
        </w:rPr>
        <w:t>9.2.1.2</w:t>
      </w:r>
      <w:r w:rsidRPr="00F97309">
        <w:rPr>
          <w:rFonts w:eastAsia="Calibri" w:cstheme="minorHAnsi"/>
          <w:sz w:val="24"/>
          <w:szCs w:val="24"/>
        </w:rPr>
        <w:tab/>
      </w:r>
      <w:r w:rsidRPr="00F97309">
        <w:rPr>
          <w:rFonts w:eastAsia="Calibri" w:cstheme="minorHAnsi"/>
          <w:sz w:val="24"/>
          <w:szCs w:val="24"/>
        </w:rPr>
        <w:tab/>
        <w:t>Acaba de producirse y el reclamante está en juego.</w:t>
      </w:r>
    </w:p>
    <w:p w14:paraId="527E4B71" w14:textId="77777777" w:rsidR="002A5545" w:rsidRPr="00F97309" w:rsidRDefault="002A5545">
      <w:pPr>
        <w:suppressAutoHyphens/>
        <w:ind w:left="1132" w:firstLine="286"/>
        <w:contextualSpacing/>
        <w:jc w:val="both"/>
        <w:rPr>
          <w:rFonts w:eastAsia="Calibri" w:cstheme="minorHAnsi"/>
          <w:sz w:val="24"/>
          <w:szCs w:val="24"/>
        </w:rPr>
      </w:pPr>
    </w:p>
    <w:p w14:paraId="52211719"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sz w:val="24"/>
          <w:szCs w:val="24"/>
        </w:rPr>
        <w:t>9.2.2</w:t>
      </w:r>
      <w:r w:rsidRPr="00F97309">
        <w:rPr>
          <w:rFonts w:eastAsia="Calibri" w:cstheme="minorHAnsi"/>
          <w:sz w:val="24"/>
          <w:szCs w:val="24"/>
        </w:rPr>
        <w:tab/>
        <w:t>Se considera que las posiciones son la misma si y solo si el mismo jugador está en juego, las piezas del mismo tipo y color ocupan las mismas casillas, y los movimientos posibles de todas las piezas de ambos jugadores son los mismos. Por lo tanto, las posiciones no son la misma si:</w:t>
      </w:r>
    </w:p>
    <w:p w14:paraId="5A800D3F" w14:textId="77777777" w:rsidR="002A5545" w:rsidRPr="00F97309" w:rsidRDefault="002A5545">
      <w:pPr>
        <w:suppressAutoHyphens/>
        <w:ind w:left="1418" w:hanging="851"/>
        <w:contextualSpacing/>
        <w:jc w:val="both"/>
        <w:rPr>
          <w:rFonts w:eastAsia="Calibri" w:cstheme="minorHAnsi"/>
          <w:sz w:val="24"/>
          <w:szCs w:val="24"/>
        </w:rPr>
      </w:pPr>
    </w:p>
    <w:p w14:paraId="7D890AB1" w14:textId="03B6A3CB" w:rsidR="002A5545" w:rsidRPr="00F97309" w:rsidRDefault="00201DB2">
      <w:pPr>
        <w:suppressAutoHyphens/>
        <w:ind w:left="849" w:firstLine="569"/>
        <w:contextualSpacing/>
        <w:jc w:val="both"/>
        <w:rPr>
          <w:rFonts w:cstheme="minorHAnsi"/>
          <w:sz w:val="24"/>
          <w:szCs w:val="24"/>
        </w:rPr>
      </w:pPr>
      <w:r w:rsidRPr="00F97309">
        <w:rPr>
          <w:rFonts w:eastAsia="Calibri" w:cstheme="minorHAnsi"/>
          <w:sz w:val="24"/>
          <w:szCs w:val="24"/>
        </w:rPr>
        <w:t>9.2.2.1</w:t>
      </w:r>
      <w:r w:rsidRPr="00F97309">
        <w:rPr>
          <w:rFonts w:eastAsia="Calibri" w:cstheme="minorHAnsi"/>
          <w:sz w:val="24"/>
          <w:szCs w:val="24"/>
        </w:rPr>
        <w:tab/>
      </w:r>
      <w:r w:rsidR="00AB5532" w:rsidRPr="00F97309">
        <w:rPr>
          <w:rFonts w:eastAsia="Calibri" w:cstheme="minorHAnsi"/>
          <w:sz w:val="24"/>
          <w:szCs w:val="24"/>
        </w:rPr>
        <w:tab/>
        <w:t>A</w:t>
      </w:r>
      <w:r w:rsidRPr="00F97309">
        <w:rPr>
          <w:rFonts w:eastAsia="Calibri" w:cstheme="minorHAnsi"/>
          <w:sz w:val="24"/>
          <w:szCs w:val="24"/>
        </w:rPr>
        <w:t xml:space="preserve">l principio de la secuencia un peón pudiera haber sido capturado al paso. </w:t>
      </w:r>
    </w:p>
    <w:p w14:paraId="0D6C1C38" w14:textId="77777777" w:rsidR="002A5545" w:rsidRPr="00F97309" w:rsidRDefault="002A5545">
      <w:pPr>
        <w:suppressAutoHyphens/>
        <w:ind w:left="849" w:firstLine="569"/>
        <w:contextualSpacing/>
        <w:jc w:val="both"/>
        <w:rPr>
          <w:rFonts w:eastAsia="Calibri" w:cstheme="minorHAnsi"/>
          <w:sz w:val="24"/>
          <w:szCs w:val="24"/>
        </w:rPr>
      </w:pPr>
    </w:p>
    <w:p w14:paraId="078343D3" w14:textId="5CDDA77C" w:rsidR="002A5545" w:rsidRPr="00F97309" w:rsidRDefault="00201DB2" w:rsidP="00AB5532">
      <w:pPr>
        <w:suppressAutoHyphens/>
        <w:ind w:left="2828" w:hanging="1410"/>
        <w:contextualSpacing/>
        <w:jc w:val="both"/>
        <w:rPr>
          <w:rFonts w:eastAsia="Calibri" w:cstheme="minorHAnsi"/>
          <w:sz w:val="24"/>
          <w:szCs w:val="24"/>
        </w:rPr>
      </w:pPr>
      <w:r w:rsidRPr="00F97309">
        <w:rPr>
          <w:rFonts w:eastAsia="Calibri" w:cstheme="minorHAnsi"/>
          <w:sz w:val="24"/>
          <w:szCs w:val="24"/>
        </w:rPr>
        <w:t>9.2.2.2</w:t>
      </w:r>
      <w:r w:rsidRPr="00F97309">
        <w:rPr>
          <w:rFonts w:eastAsia="Calibri" w:cstheme="minorHAnsi"/>
          <w:sz w:val="24"/>
          <w:szCs w:val="24"/>
        </w:rPr>
        <w:tab/>
      </w:r>
      <w:r w:rsidR="00AB5532" w:rsidRPr="00F97309">
        <w:rPr>
          <w:rFonts w:eastAsia="Calibri" w:cstheme="minorHAnsi"/>
          <w:sz w:val="24"/>
          <w:szCs w:val="24"/>
        </w:rPr>
        <w:tab/>
        <w:t>U</w:t>
      </w:r>
      <w:r w:rsidRPr="00F97309">
        <w:rPr>
          <w:rFonts w:eastAsia="Calibri" w:cstheme="minorHAnsi"/>
          <w:sz w:val="24"/>
          <w:szCs w:val="24"/>
        </w:rPr>
        <w:t xml:space="preserve">n rey tuviera derecho al enroque </w:t>
      </w:r>
      <w:r w:rsidRPr="00F97309">
        <w:rPr>
          <w:rFonts w:eastAsia="Calibri" w:cstheme="minorHAnsi"/>
          <w:iCs/>
          <w:sz w:val="24"/>
          <w:szCs w:val="24"/>
        </w:rPr>
        <w:t>con una torre que no se ha movido</w:t>
      </w:r>
      <w:r w:rsidRPr="00F97309">
        <w:rPr>
          <w:rFonts w:eastAsia="Calibri" w:cstheme="minorHAnsi"/>
          <w:sz w:val="24"/>
          <w:szCs w:val="24"/>
        </w:rPr>
        <w:t xml:space="preserve">, pero perdiera este derecho después de moverse. El derecho al enroque se pierde </w:t>
      </w:r>
      <w:r w:rsidR="00EC2E48" w:rsidRPr="00F97309">
        <w:rPr>
          <w:rFonts w:eastAsia="Calibri" w:cstheme="minorHAnsi"/>
          <w:sz w:val="24"/>
          <w:szCs w:val="24"/>
        </w:rPr>
        <w:t>solo</w:t>
      </w:r>
      <w:r w:rsidRPr="00F97309">
        <w:rPr>
          <w:rFonts w:eastAsia="Calibri" w:cstheme="minorHAnsi"/>
          <w:sz w:val="24"/>
          <w:szCs w:val="24"/>
        </w:rPr>
        <w:t xml:space="preserve"> después de mover el rey o la torre.</w:t>
      </w:r>
    </w:p>
    <w:p w14:paraId="45176A99" w14:textId="77777777" w:rsidR="000F7117" w:rsidRPr="00F97309" w:rsidRDefault="000F7117">
      <w:pPr>
        <w:suppressAutoHyphens/>
        <w:ind w:left="2124" w:hanging="706"/>
        <w:contextualSpacing/>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947C6B" w:rsidRPr="00F97309" w14:paraId="26082B25" w14:textId="77777777" w:rsidTr="000F7117">
        <w:tc>
          <w:tcPr>
            <w:tcW w:w="9498" w:type="dxa"/>
            <w:shd w:val="clear" w:color="auto" w:fill="D9D9D9" w:themeFill="background1" w:themeFillShade="D9"/>
          </w:tcPr>
          <w:p w14:paraId="58A4D6C1" w14:textId="3095B9AF" w:rsidR="00947C6B" w:rsidRPr="00F97309" w:rsidRDefault="00947C6B" w:rsidP="00947C6B">
            <w:pPr>
              <w:suppressAutoHyphens/>
              <w:contextualSpacing/>
              <w:jc w:val="both"/>
              <w:rPr>
                <w:rFonts w:eastAsia="Calibri" w:cstheme="minorHAnsi"/>
                <w:i/>
                <w:sz w:val="24"/>
                <w:szCs w:val="24"/>
              </w:rPr>
            </w:pPr>
            <w:r w:rsidRPr="00F97309">
              <w:rPr>
                <w:rFonts w:eastAsia="Calibri" w:cstheme="minorHAnsi"/>
                <w:i/>
                <w:sz w:val="24"/>
                <w:szCs w:val="24"/>
              </w:rPr>
              <w:t>Solo el jugador que est</w:t>
            </w:r>
            <w:r w:rsidR="00005601" w:rsidRPr="00F97309">
              <w:rPr>
                <w:rFonts w:eastAsia="Calibri" w:cstheme="minorHAnsi"/>
                <w:i/>
                <w:sz w:val="24"/>
                <w:szCs w:val="24"/>
              </w:rPr>
              <w:t>á</w:t>
            </w:r>
            <w:r w:rsidRPr="00F97309">
              <w:rPr>
                <w:rFonts w:eastAsia="Calibri" w:cstheme="minorHAnsi"/>
                <w:i/>
                <w:sz w:val="24"/>
                <w:szCs w:val="24"/>
              </w:rPr>
              <w:t xml:space="preserve"> en juego, y cuyo reloj está en marcha, puede reclamar tablas de esta forma.</w:t>
            </w:r>
          </w:p>
          <w:p w14:paraId="44802467" w14:textId="577ADA3F" w:rsidR="006D1645" w:rsidRPr="00F97309" w:rsidRDefault="006D1645" w:rsidP="00947C6B">
            <w:pPr>
              <w:suppressAutoHyphens/>
              <w:contextualSpacing/>
              <w:jc w:val="both"/>
              <w:rPr>
                <w:rFonts w:eastAsia="Calibri" w:cstheme="minorHAnsi"/>
                <w:b/>
                <w:bCs/>
                <w:i/>
                <w:color w:val="auto"/>
                <w:sz w:val="24"/>
                <w:szCs w:val="24"/>
              </w:rPr>
            </w:pPr>
            <w:r w:rsidRPr="00F97309">
              <w:rPr>
                <w:rFonts w:eastAsia="Calibri" w:cstheme="minorHAnsi"/>
                <w:b/>
                <w:bCs/>
                <w:i/>
                <w:color w:val="auto"/>
                <w:sz w:val="24"/>
                <w:szCs w:val="24"/>
              </w:rPr>
              <w:t xml:space="preserve">Si las tablas se han reclamado correctamente, pero el jugador olvida o no sabe que debe anotar su jugada prevista, es aconsejable </w:t>
            </w:r>
            <w:r w:rsidR="0072316A" w:rsidRPr="00F97309">
              <w:rPr>
                <w:rFonts w:eastAsia="Calibri" w:cstheme="minorHAnsi"/>
                <w:b/>
                <w:bCs/>
                <w:i/>
                <w:color w:val="auto"/>
                <w:sz w:val="24"/>
                <w:szCs w:val="24"/>
              </w:rPr>
              <w:t>que,</w:t>
            </w:r>
            <w:r w:rsidRPr="00F97309">
              <w:rPr>
                <w:rFonts w:eastAsia="Calibri" w:cstheme="minorHAnsi"/>
                <w:b/>
                <w:bCs/>
                <w:i/>
                <w:color w:val="auto"/>
                <w:sz w:val="24"/>
                <w:szCs w:val="24"/>
              </w:rPr>
              <w:t xml:space="preserve"> en lugar de rechazar la reclamación, el árbitro diga "Haga legal su reclamación", si el jugador pregunta cómo puede </w:t>
            </w:r>
            <w:r w:rsidR="00FF0AA4" w:rsidRPr="00F97309">
              <w:rPr>
                <w:rFonts w:eastAsia="Calibri" w:cstheme="minorHAnsi"/>
                <w:b/>
                <w:bCs/>
                <w:i/>
                <w:color w:val="auto"/>
                <w:sz w:val="24"/>
                <w:szCs w:val="24"/>
              </w:rPr>
              <w:t>hacerlo</w:t>
            </w:r>
            <w:r w:rsidRPr="00F97309">
              <w:rPr>
                <w:rFonts w:eastAsia="Calibri" w:cstheme="minorHAnsi"/>
                <w:b/>
                <w:bCs/>
                <w:i/>
                <w:color w:val="auto"/>
                <w:sz w:val="24"/>
                <w:szCs w:val="24"/>
              </w:rPr>
              <w:t>, el árbitro puede, de acuerdo con el artículo 11.2, explicar las condiciones de una correcta reclamación de tablas.</w:t>
            </w:r>
          </w:p>
          <w:p w14:paraId="46CF9EB4" w14:textId="77777777" w:rsidR="00947C6B" w:rsidRPr="00F97309" w:rsidRDefault="00947C6B">
            <w:pPr>
              <w:suppressAutoHyphens/>
              <w:contextualSpacing/>
              <w:jc w:val="both"/>
              <w:rPr>
                <w:rFonts w:eastAsia="Calibri" w:cstheme="minorHAnsi"/>
                <w:sz w:val="24"/>
                <w:szCs w:val="24"/>
              </w:rPr>
            </w:pPr>
          </w:p>
        </w:tc>
      </w:tr>
    </w:tbl>
    <w:p w14:paraId="226BF66C" w14:textId="77777777" w:rsidR="00947C6B" w:rsidRPr="00F97309" w:rsidRDefault="00947C6B">
      <w:pPr>
        <w:suppressAutoHyphens/>
        <w:ind w:left="2124" w:hanging="706"/>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04A28BA3" w14:textId="77777777" w:rsidTr="000F7117">
        <w:trPr>
          <w:trHeight w:val="706"/>
        </w:trPr>
        <w:tc>
          <w:tcPr>
            <w:tcW w:w="9498" w:type="dxa"/>
            <w:shd w:val="clear" w:color="auto" w:fill="D9D9D9" w:themeFill="background1" w:themeFillShade="D9"/>
            <w:tcMar>
              <w:left w:w="43" w:type="dxa"/>
            </w:tcMar>
          </w:tcPr>
          <w:p w14:paraId="22D947C1" w14:textId="77777777" w:rsidR="002A5545" w:rsidRPr="00F97309" w:rsidRDefault="0042544E">
            <w:pPr>
              <w:tabs>
                <w:tab w:val="left" w:pos="426"/>
                <w:tab w:val="left" w:pos="567"/>
                <w:tab w:val="left" w:pos="1134"/>
              </w:tabs>
              <w:suppressAutoHyphens/>
              <w:spacing w:after="0"/>
              <w:jc w:val="both"/>
              <w:rPr>
                <w:rFonts w:cstheme="minorHAnsi"/>
                <w:sz w:val="24"/>
                <w:szCs w:val="24"/>
              </w:rPr>
            </w:pPr>
            <w:r w:rsidRPr="00F97309">
              <w:rPr>
                <w:rFonts w:cstheme="minorHAnsi"/>
                <w:i/>
                <w:color w:val="auto"/>
                <w:sz w:val="24"/>
                <w:szCs w:val="24"/>
              </w:rPr>
              <w:t>L</w:t>
            </w:r>
            <w:r w:rsidR="00201DB2" w:rsidRPr="00F97309">
              <w:rPr>
                <w:rFonts w:cstheme="minorHAnsi"/>
                <w:i/>
                <w:color w:val="auto"/>
                <w:sz w:val="24"/>
                <w:szCs w:val="24"/>
              </w:rPr>
              <w:t xml:space="preserve">a corrección de una reclamación </w:t>
            </w:r>
            <w:r w:rsidRPr="00F97309">
              <w:rPr>
                <w:rFonts w:cstheme="minorHAnsi"/>
                <w:i/>
                <w:color w:val="auto"/>
                <w:sz w:val="24"/>
                <w:szCs w:val="24"/>
              </w:rPr>
              <w:t xml:space="preserve">debe comprobarse </w:t>
            </w:r>
            <w:r w:rsidR="00201DB2" w:rsidRPr="00F97309">
              <w:rPr>
                <w:rFonts w:cstheme="minorHAnsi"/>
                <w:i/>
                <w:color w:val="auto"/>
                <w:sz w:val="24"/>
                <w:szCs w:val="24"/>
              </w:rPr>
              <w:t>en presencia de ambos jugadores. Es también recomendable repetir</w:t>
            </w:r>
            <w:r w:rsidR="00AF1E3E" w:rsidRPr="00F97309">
              <w:rPr>
                <w:rFonts w:cstheme="minorHAnsi"/>
                <w:i/>
                <w:color w:val="auto"/>
                <w:sz w:val="24"/>
                <w:szCs w:val="24"/>
              </w:rPr>
              <w:t xml:space="preserve"> (reconstruir)</w:t>
            </w:r>
            <w:r w:rsidR="00201DB2" w:rsidRPr="00F97309">
              <w:rPr>
                <w:rFonts w:cstheme="minorHAnsi"/>
                <w:i/>
                <w:color w:val="auto"/>
                <w:sz w:val="24"/>
                <w:szCs w:val="24"/>
              </w:rPr>
              <w:t xml:space="preserve"> la partida y no decidir solo usando las planillas. Si se usan tableros electrónicos es posible comprobar la partida en el ordenador.</w:t>
            </w:r>
          </w:p>
        </w:tc>
      </w:tr>
    </w:tbl>
    <w:p w14:paraId="6AD39B7E" w14:textId="77777777" w:rsidR="002A5545" w:rsidRPr="00F97309" w:rsidRDefault="002A5545">
      <w:pPr>
        <w:suppressAutoHyphens/>
        <w:ind w:left="566" w:hanging="566"/>
        <w:contextualSpacing/>
        <w:jc w:val="both"/>
        <w:rPr>
          <w:rFonts w:eastAsia="Calibri" w:cstheme="minorHAnsi"/>
          <w:sz w:val="24"/>
          <w:szCs w:val="24"/>
        </w:rPr>
      </w:pPr>
    </w:p>
    <w:p w14:paraId="53012237" w14:textId="03A51F7E" w:rsidR="002A5545" w:rsidRPr="00F97309" w:rsidRDefault="00201DB2">
      <w:pPr>
        <w:suppressAutoHyphens/>
        <w:ind w:left="566" w:hanging="566"/>
        <w:contextualSpacing/>
        <w:jc w:val="both"/>
        <w:rPr>
          <w:rFonts w:cstheme="minorHAnsi"/>
          <w:sz w:val="24"/>
          <w:szCs w:val="24"/>
        </w:rPr>
      </w:pPr>
      <w:r w:rsidRPr="00F97309">
        <w:rPr>
          <w:rFonts w:eastAsia="Calibri" w:cstheme="minorHAnsi"/>
          <w:sz w:val="24"/>
          <w:szCs w:val="24"/>
        </w:rPr>
        <w:t>9.3</w:t>
      </w:r>
      <w:r w:rsidRPr="00F97309">
        <w:rPr>
          <w:rFonts w:eastAsia="Calibri" w:cstheme="minorHAnsi"/>
          <w:sz w:val="24"/>
          <w:szCs w:val="24"/>
        </w:rPr>
        <w:tab/>
        <w:t>La partida es tablas, bajo una correcta reclamación del jugador que está en juego, si:</w:t>
      </w:r>
    </w:p>
    <w:p w14:paraId="6D8A721E" w14:textId="77777777" w:rsidR="002A5545" w:rsidRPr="00F97309" w:rsidRDefault="002A5545">
      <w:pPr>
        <w:suppressAutoHyphens/>
        <w:ind w:left="566" w:hanging="566"/>
        <w:contextualSpacing/>
        <w:jc w:val="both"/>
        <w:rPr>
          <w:rFonts w:eastAsia="Calibri" w:cstheme="minorHAnsi"/>
          <w:sz w:val="24"/>
          <w:szCs w:val="24"/>
        </w:rPr>
      </w:pPr>
    </w:p>
    <w:p w14:paraId="7348D671" w14:textId="784E186B" w:rsidR="002A5545" w:rsidRPr="00F97309" w:rsidRDefault="00201DB2">
      <w:pPr>
        <w:suppressAutoHyphens/>
        <w:ind w:left="1404" w:hanging="838"/>
        <w:contextualSpacing/>
        <w:jc w:val="both"/>
        <w:rPr>
          <w:rFonts w:cstheme="minorHAnsi"/>
          <w:sz w:val="24"/>
          <w:szCs w:val="24"/>
        </w:rPr>
      </w:pPr>
      <w:r w:rsidRPr="00F97309">
        <w:rPr>
          <w:rFonts w:eastAsia="Calibri" w:cstheme="minorHAnsi"/>
          <w:sz w:val="24"/>
          <w:szCs w:val="24"/>
        </w:rPr>
        <w:t>9.3.1</w:t>
      </w:r>
      <w:r w:rsidRPr="00F97309">
        <w:rPr>
          <w:rFonts w:eastAsia="Calibri" w:cstheme="minorHAnsi"/>
          <w:sz w:val="24"/>
          <w:szCs w:val="24"/>
        </w:rPr>
        <w:tab/>
      </w:r>
      <w:r w:rsidRPr="00F97309">
        <w:rPr>
          <w:rFonts w:eastAsia="Calibri" w:cstheme="minorHAnsi"/>
          <w:sz w:val="24"/>
          <w:szCs w:val="24"/>
        </w:rPr>
        <w:tab/>
        <w:t>escribe en su planilla su movimiento, que no puede ser cambiado,</w:t>
      </w:r>
      <w:r w:rsidR="00EB4E5A">
        <w:rPr>
          <w:rFonts w:eastAsia="Calibri" w:cstheme="minorHAnsi"/>
          <w:sz w:val="24"/>
          <w:szCs w:val="24"/>
        </w:rPr>
        <w:t xml:space="preserve"> </w:t>
      </w:r>
      <w:r w:rsidR="00EB4E5A" w:rsidRPr="00EB4E5A">
        <w:rPr>
          <w:rFonts w:ascii="Times New Roman" w:hAnsi="Times New Roman"/>
          <w:b/>
          <w:bCs/>
          <w:i/>
          <w:iCs/>
          <w:color w:val="auto"/>
          <w:sz w:val="24"/>
          <w:szCs w:val="24"/>
        </w:rPr>
        <w:t>o anotándolo en su planilla electrónica</w:t>
      </w:r>
      <w:r w:rsidRPr="00F97309">
        <w:rPr>
          <w:rFonts w:eastAsia="Calibri" w:cstheme="minorHAnsi"/>
          <w:sz w:val="24"/>
          <w:szCs w:val="24"/>
        </w:rPr>
        <w:t xml:space="preserve"> y declara al árbitro su intención de realizarlo, lo que dará lugar a que, en los últimos 50 movimientos por cada jugador no se hayan realizado movimientos de peón ni capturas; o </w:t>
      </w:r>
    </w:p>
    <w:p w14:paraId="4C579C78" w14:textId="77777777" w:rsidR="002A5545" w:rsidRPr="00F97309" w:rsidRDefault="002A5545">
      <w:pPr>
        <w:suppressAutoHyphens/>
        <w:ind w:left="1404" w:hanging="838"/>
        <w:contextualSpacing/>
        <w:jc w:val="both"/>
        <w:rPr>
          <w:rFonts w:eastAsia="Calibri" w:cstheme="minorHAnsi"/>
          <w:color w:val="00B050"/>
          <w:sz w:val="24"/>
          <w:szCs w:val="24"/>
        </w:rPr>
      </w:pPr>
    </w:p>
    <w:p w14:paraId="581A8554" w14:textId="5C7E3630" w:rsidR="002A5545" w:rsidRPr="00F97309" w:rsidRDefault="00201DB2">
      <w:pPr>
        <w:suppressAutoHyphens/>
        <w:ind w:left="1404" w:hanging="837"/>
        <w:contextualSpacing/>
        <w:jc w:val="both"/>
        <w:rPr>
          <w:rFonts w:eastAsia="Calibri" w:cstheme="minorHAnsi"/>
          <w:sz w:val="24"/>
          <w:szCs w:val="24"/>
        </w:rPr>
      </w:pPr>
      <w:r w:rsidRPr="00F97309">
        <w:rPr>
          <w:rFonts w:eastAsia="Calibri" w:cstheme="minorHAnsi"/>
          <w:sz w:val="24"/>
          <w:szCs w:val="24"/>
        </w:rPr>
        <w:t xml:space="preserve">9.3.2 </w:t>
      </w:r>
      <w:r w:rsidRPr="00F97309">
        <w:rPr>
          <w:rFonts w:eastAsia="Calibri" w:cstheme="minorHAnsi"/>
          <w:sz w:val="24"/>
          <w:szCs w:val="24"/>
        </w:rPr>
        <w:tab/>
        <w:t>se hayan completado los últimos 50 movimientos de cada jugador sin movimientos de peón ni capturas.</w:t>
      </w:r>
    </w:p>
    <w:p w14:paraId="70F1BE07" w14:textId="77777777" w:rsidR="00B75392" w:rsidRPr="00F97309" w:rsidRDefault="00B75392">
      <w:pPr>
        <w:suppressAutoHyphens/>
        <w:ind w:left="1404" w:hanging="837"/>
        <w:contextualSpacing/>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947C6B" w:rsidRPr="00F97309" w14:paraId="3751A257" w14:textId="77777777" w:rsidTr="000F7117">
        <w:tc>
          <w:tcPr>
            <w:tcW w:w="9894" w:type="dxa"/>
            <w:shd w:val="clear" w:color="auto" w:fill="D9D9D9" w:themeFill="background1" w:themeFillShade="D9"/>
          </w:tcPr>
          <w:p w14:paraId="0C79CA46" w14:textId="77777777" w:rsidR="00947C6B" w:rsidRPr="00F97309" w:rsidRDefault="00947C6B" w:rsidP="00947C6B">
            <w:pPr>
              <w:rPr>
                <w:rFonts w:cstheme="minorHAnsi"/>
                <w:sz w:val="24"/>
                <w:szCs w:val="24"/>
              </w:rPr>
            </w:pPr>
            <w:r w:rsidRPr="00F97309">
              <w:rPr>
                <w:rFonts w:cstheme="minorHAnsi"/>
                <w:i/>
                <w:color w:val="auto"/>
                <w:sz w:val="24"/>
                <w:szCs w:val="24"/>
              </w:rPr>
              <w:t>Véase el comentario del art. 9.2</w:t>
            </w:r>
          </w:p>
        </w:tc>
      </w:tr>
    </w:tbl>
    <w:p w14:paraId="51CDC550" w14:textId="77777777" w:rsidR="00947C6B" w:rsidRPr="00F97309" w:rsidRDefault="00947C6B">
      <w:pPr>
        <w:suppressAutoHyphens/>
        <w:ind w:left="1404" w:hanging="837"/>
        <w:contextualSpacing/>
        <w:jc w:val="both"/>
        <w:rPr>
          <w:rFonts w:cstheme="minorHAnsi"/>
          <w:sz w:val="24"/>
          <w:szCs w:val="24"/>
        </w:rPr>
      </w:pPr>
    </w:p>
    <w:p w14:paraId="5E176281" w14:textId="77777777" w:rsidR="002A5545" w:rsidRPr="00F97309" w:rsidRDefault="00201DB2">
      <w:pPr>
        <w:suppressAutoHyphens/>
        <w:ind w:left="566" w:hanging="566"/>
        <w:contextualSpacing/>
        <w:jc w:val="both"/>
        <w:rPr>
          <w:rFonts w:cstheme="minorHAnsi"/>
          <w:sz w:val="24"/>
          <w:szCs w:val="24"/>
        </w:rPr>
      </w:pPr>
      <w:r w:rsidRPr="00F97309">
        <w:rPr>
          <w:rFonts w:eastAsia="Calibri" w:cstheme="minorHAnsi"/>
          <w:sz w:val="24"/>
          <w:szCs w:val="24"/>
        </w:rPr>
        <w:t>9.4</w:t>
      </w:r>
      <w:r w:rsidRPr="00F97309">
        <w:rPr>
          <w:rFonts w:eastAsia="Calibri" w:cstheme="minorHAnsi"/>
          <w:sz w:val="24"/>
          <w:szCs w:val="24"/>
        </w:rPr>
        <w:tab/>
        <w:t>Si un jugador toca una pieza según el artículo 4.3, pierde el derecho a reclamar tablas en ese movimiento según los artículos 9.2 y 9.3.</w:t>
      </w:r>
    </w:p>
    <w:p w14:paraId="422AE3E7" w14:textId="77777777" w:rsidR="002A5545" w:rsidRPr="00F97309" w:rsidRDefault="002A5545">
      <w:pPr>
        <w:suppressAutoHyphens/>
        <w:ind w:left="566" w:hanging="566"/>
        <w:contextualSpacing/>
        <w:jc w:val="both"/>
        <w:rPr>
          <w:rFonts w:eastAsia="Calibri" w:cstheme="minorHAnsi"/>
          <w:sz w:val="24"/>
          <w:szCs w:val="24"/>
        </w:rPr>
      </w:pPr>
    </w:p>
    <w:tbl>
      <w:tblPr>
        <w:tblStyle w:val="Tablaconcuadrcula18"/>
        <w:tblW w:w="9356" w:type="dxa"/>
        <w:tblInd w:w="704" w:type="dxa"/>
        <w:shd w:val="clear" w:color="auto" w:fill="D9D9D9" w:themeFill="background1" w:themeFillShade="D9"/>
        <w:tblCellMar>
          <w:left w:w="43" w:type="dxa"/>
        </w:tblCellMar>
        <w:tblLook w:val="04A0" w:firstRow="1" w:lastRow="0" w:firstColumn="1" w:lastColumn="0" w:noHBand="0" w:noVBand="1"/>
      </w:tblPr>
      <w:tblGrid>
        <w:gridCol w:w="9356"/>
      </w:tblGrid>
      <w:tr w:rsidR="002A5545" w:rsidRPr="00F97309" w14:paraId="7FBD2C82" w14:textId="77777777" w:rsidTr="000F7117">
        <w:trPr>
          <w:trHeight w:val="1018"/>
        </w:trPr>
        <w:tc>
          <w:tcPr>
            <w:tcW w:w="9356" w:type="dxa"/>
            <w:shd w:val="clear" w:color="auto" w:fill="D9D9D9" w:themeFill="background1" w:themeFillShade="D9"/>
            <w:tcMar>
              <w:left w:w="43" w:type="dxa"/>
            </w:tcMar>
          </w:tcPr>
          <w:p w14:paraId="0275E41F" w14:textId="6209B447" w:rsidR="002A5545" w:rsidRPr="00F97309" w:rsidRDefault="00201DB2">
            <w:pPr>
              <w:tabs>
                <w:tab w:val="left" w:pos="426"/>
                <w:tab w:val="left" w:pos="567"/>
                <w:tab w:val="left" w:pos="851"/>
                <w:tab w:val="left" w:pos="1134"/>
              </w:tabs>
              <w:suppressAutoHyphens/>
              <w:spacing w:after="0"/>
              <w:jc w:val="both"/>
              <w:rPr>
                <w:rFonts w:cstheme="minorHAnsi"/>
                <w:color w:val="FF0000"/>
                <w:sz w:val="24"/>
                <w:szCs w:val="24"/>
              </w:rPr>
            </w:pPr>
            <w:r w:rsidRPr="00F97309">
              <w:rPr>
                <w:rFonts w:cstheme="minorHAnsi"/>
                <w:i/>
                <w:color w:val="000000"/>
                <w:sz w:val="24"/>
                <w:szCs w:val="24"/>
              </w:rPr>
              <w:t>Siempre tiene la posibilidad de realizar una nueva reclamación en la partida basada en la actual posición</w:t>
            </w:r>
            <w:r w:rsidR="00005601" w:rsidRPr="00F97309">
              <w:rPr>
                <w:rFonts w:cstheme="minorHAnsi"/>
                <w:i/>
                <w:color w:val="000000"/>
                <w:sz w:val="24"/>
                <w:szCs w:val="24"/>
              </w:rPr>
              <w:t xml:space="preserve">, </w:t>
            </w:r>
            <w:r w:rsidR="00005601" w:rsidRPr="00F97309">
              <w:rPr>
                <w:rFonts w:cstheme="minorHAnsi"/>
                <w:i/>
                <w:color w:val="auto"/>
                <w:sz w:val="24"/>
                <w:szCs w:val="24"/>
              </w:rPr>
              <w:t>pero no se puede hacer de forma retroactiva</w:t>
            </w:r>
          </w:p>
        </w:tc>
      </w:tr>
    </w:tbl>
    <w:p w14:paraId="176180BA" w14:textId="77777777" w:rsidR="002A5545" w:rsidRPr="00F97309" w:rsidRDefault="002A5545">
      <w:pPr>
        <w:suppressAutoHyphens/>
        <w:ind w:left="566" w:hanging="566"/>
        <w:contextualSpacing/>
        <w:jc w:val="both"/>
        <w:rPr>
          <w:rFonts w:eastAsia="Calibri" w:cstheme="minorHAnsi"/>
          <w:sz w:val="24"/>
          <w:szCs w:val="24"/>
        </w:rPr>
      </w:pPr>
    </w:p>
    <w:p w14:paraId="12940F9A"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 xml:space="preserve">9.5.1 </w:t>
      </w:r>
      <w:r w:rsidRPr="00F97309">
        <w:rPr>
          <w:rFonts w:eastAsia="Calibri" w:cstheme="minorHAnsi"/>
          <w:sz w:val="24"/>
          <w:szCs w:val="24"/>
        </w:rPr>
        <w:tab/>
        <w:t>Si un jugador reclama tablas según los artículos 9.2 o 9.3, el jugador o el árbitro detendrá el reloj de ajedrez (ver artículo 6.12.</w:t>
      </w:r>
      <w:r w:rsidRPr="00F97309">
        <w:rPr>
          <w:rFonts w:eastAsia="Calibri" w:cstheme="minorHAnsi"/>
          <w:color w:val="000000" w:themeColor="text1"/>
          <w:sz w:val="24"/>
          <w:szCs w:val="24"/>
        </w:rPr>
        <w:t>1</w:t>
      </w:r>
      <w:r w:rsidRPr="00F97309">
        <w:rPr>
          <w:rFonts w:eastAsia="Calibri" w:cstheme="minorHAnsi"/>
          <w:sz w:val="24"/>
          <w:szCs w:val="24"/>
        </w:rPr>
        <w:t xml:space="preserve"> o 6.12.</w:t>
      </w:r>
      <w:r w:rsidRPr="00F97309">
        <w:rPr>
          <w:rFonts w:eastAsia="Calibri" w:cstheme="minorHAnsi"/>
          <w:color w:val="000000" w:themeColor="text1"/>
          <w:sz w:val="24"/>
          <w:szCs w:val="24"/>
        </w:rPr>
        <w:t>2)</w:t>
      </w:r>
      <w:r w:rsidRPr="00F97309">
        <w:rPr>
          <w:rFonts w:eastAsia="Calibri" w:cstheme="minorHAnsi"/>
          <w:sz w:val="24"/>
          <w:szCs w:val="24"/>
        </w:rPr>
        <w:t>. No se le permite retirar su reclamación.</w:t>
      </w:r>
    </w:p>
    <w:p w14:paraId="55274AFB" w14:textId="77777777" w:rsidR="002A5545" w:rsidRPr="00F97309" w:rsidRDefault="002A5545">
      <w:pPr>
        <w:suppressAutoHyphens/>
        <w:ind w:left="1418" w:hanging="852"/>
        <w:contextualSpacing/>
        <w:jc w:val="both"/>
        <w:rPr>
          <w:rFonts w:eastAsia="Calibri" w:cstheme="minorHAnsi"/>
          <w:sz w:val="24"/>
          <w:szCs w:val="24"/>
        </w:rPr>
      </w:pPr>
    </w:p>
    <w:p w14:paraId="5F745653"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9.5.2</w:t>
      </w:r>
      <w:r w:rsidRPr="00F97309">
        <w:rPr>
          <w:rFonts w:eastAsia="Calibri" w:cstheme="minorHAnsi"/>
          <w:sz w:val="24"/>
          <w:szCs w:val="24"/>
        </w:rPr>
        <w:tab/>
        <w:t>Si se comprueba que la reclamación es correcta, la partida es tablas de forma inmediata.</w:t>
      </w:r>
    </w:p>
    <w:p w14:paraId="357AFC86" w14:textId="77777777" w:rsidR="002A5545" w:rsidRPr="00F97309" w:rsidRDefault="00201DB2">
      <w:pPr>
        <w:suppressAutoHyphens/>
        <w:ind w:left="1418" w:hanging="851"/>
        <w:jc w:val="both"/>
        <w:rPr>
          <w:rFonts w:eastAsia="Calibri" w:cstheme="minorHAnsi"/>
          <w:sz w:val="24"/>
          <w:szCs w:val="24"/>
        </w:rPr>
      </w:pPr>
      <w:r w:rsidRPr="00F97309">
        <w:rPr>
          <w:rFonts w:eastAsia="Calibri" w:cstheme="minorHAnsi"/>
          <w:sz w:val="24"/>
          <w:szCs w:val="24"/>
        </w:rPr>
        <w:t>9.5.3</w:t>
      </w:r>
      <w:r w:rsidRPr="00F97309">
        <w:rPr>
          <w:rFonts w:eastAsia="Calibri" w:cstheme="minorHAnsi"/>
          <w:sz w:val="24"/>
          <w:szCs w:val="24"/>
        </w:rPr>
        <w:tab/>
        <w:t>Si se comprueba que la reclamación es incorrecta, el árbitro añadirá dos minutos al tiempo de reflexión restante de su adversario y continuará la partida. Si la reclamación se basaba en un movimiento anunciado, este habrá de realizarse de acuerdo con los artículos 3 y 4.</w:t>
      </w: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087CFE" w:rsidRPr="00F97309" w14:paraId="23441D51" w14:textId="77777777" w:rsidTr="000F7117">
        <w:tc>
          <w:tcPr>
            <w:tcW w:w="9498" w:type="dxa"/>
            <w:shd w:val="clear" w:color="auto" w:fill="D9D9D9" w:themeFill="background1" w:themeFillShade="D9"/>
          </w:tcPr>
          <w:p w14:paraId="4A36616B" w14:textId="0AA494B2" w:rsidR="00087CFE" w:rsidRPr="00F97309" w:rsidRDefault="00087CFE" w:rsidP="00087CFE">
            <w:pPr>
              <w:suppressAutoHyphens/>
              <w:jc w:val="both"/>
              <w:rPr>
                <w:rFonts w:eastAsia="Calibri" w:cstheme="minorHAnsi"/>
                <w:color w:val="FF0000"/>
                <w:sz w:val="24"/>
                <w:szCs w:val="24"/>
              </w:rPr>
            </w:pPr>
            <w:r w:rsidRPr="00F97309">
              <w:rPr>
                <w:rFonts w:eastAsia="Calibri" w:cstheme="minorHAnsi"/>
                <w:i/>
                <w:sz w:val="24"/>
                <w:szCs w:val="24"/>
              </w:rPr>
              <w:t>Esta reclamación no puede ser tratada como un movimiento ilegal</w:t>
            </w:r>
            <w:r w:rsidR="00D155D5" w:rsidRPr="00F97309">
              <w:rPr>
                <w:rFonts w:eastAsia="Calibri" w:cstheme="minorHAnsi"/>
                <w:i/>
                <w:sz w:val="24"/>
                <w:szCs w:val="24"/>
              </w:rPr>
              <w:t xml:space="preserve">, </w:t>
            </w:r>
            <w:r w:rsidR="00D155D5" w:rsidRPr="00F97309">
              <w:rPr>
                <w:rFonts w:eastAsia="Calibri" w:cstheme="minorHAnsi"/>
                <w:i/>
                <w:color w:val="auto"/>
                <w:sz w:val="24"/>
                <w:szCs w:val="24"/>
              </w:rPr>
              <w:t>pero consultar más abajo.</w:t>
            </w:r>
          </w:p>
        </w:tc>
      </w:tr>
    </w:tbl>
    <w:p w14:paraId="07255EEE" w14:textId="77777777" w:rsidR="00087CFE" w:rsidRPr="00F97309" w:rsidRDefault="00087CFE" w:rsidP="00087CFE">
      <w:pPr>
        <w:suppressAutoHyphens/>
        <w:spacing w:after="0"/>
        <w:ind w:left="1418" w:hanging="851"/>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00C003AC" w14:textId="77777777" w:rsidTr="000F7117">
        <w:trPr>
          <w:trHeight w:val="554"/>
        </w:trPr>
        <w:tc>
          <w:tcPr>
            <w:tcW w:w="9498" w:type="dxa"/>
            <w:shd w:val="clear" w:color="auto" w:fill="D9D9D9" w:themeFill="background1" w:themeFillShade="D9"/>
            <w:tcMar>
              <w:left w:w="43" w:type="dxa"/>
            </w:tcMar>
          </w:tcPr>
          <w:p w14:paraId="3FB79445" w14:textId="77777777" w:rsidR="002A5545" w:rsidRPr="00F97309" w:rsidRDefault="00201DB2">
            <w:pPr>
              <w:tabs>
                <w:tab w:val="left" w:pos="426"/>
                <w:tab w:val="left" w:pos="567"/>
                <w:tab w:val="left" w:pos="1134"/>
              </w:tabs>
              <w:suppressAutoHyphens/>
              <w:spacing w:after="0"/>
              <w:jc w:val="both"/>
              <w:rPr>
                <w:rFonts w:cstheme="minorHAnsi"/>
                <w:sz w:val="24"/>
                <w:szCs w:val="24"/>
              </w:rPr>
            </w:pPr>
            <w:r w:rsidRPr="00F97309">
              <w:rPr>
                <w:rFonts w:cstheme="minorHAnsi"/>
                <w:i/>
                <w:color w:val="000000"/>
                <w:sz w:val="24"/>
                <w:szCs w:val="24"/>
              </w:rPr>
              <w:t xml:space="preserve">Se ha mencionado que el movimiento anunciado debe ser realizado, pero si el movimiento anunciado es ilegal, debe hacerse </w:t>
            </w:r>
            <w:r w:rsidRPr="00F97309">
              <w:rPr>
                <w:rFonts w:eastAsia="Calibri" w:cstheme="minorHAnsi"/>
                <w:i/>
                <w:color w:val="000000"/>
                <w:sz w:val="24"/>
                <w:szCs w:val="24"/>
              </w:rPr>
              <w:t>otro movimiento</w:t>
            </w:r>
            <w:r w:rsidRPr="00F97309">
              <w:rPr>
                <w:rFonts w:cstheme="minorHAnsi"/>
                <w:i/>
                <w:color w:val="000000"/>
                <w:sz w:val="24"/>
                <w:szCs w:val="24"/>
              </w:rPr>
              <w:t xml:space="preserve"> con esta misma pieza. Todos los demás detalles del artículo 4 son también válidos.</w:t>
            </w:r>
          </w:p>
        </w:tc>
      </w:tr>
    </w:tbl>
    <w:p w14:paraId="61598079" w14:textId="77777777" w:rsidR="002A5545" w:rsidRPr="00F97309" w:rsidRDefault="002A5545">
      <w:pPr>
        <w:suppressAutoHyphens/>
        <w:ind w:left="567" w:hanging="567"/>
        <w:contextualSpacing/>
        <w:jc w:val="both"/>
        <w:rPr>
          <w:rFonts w:eastAsia="Calibri" w:cstheme="minorHAnsi"/>
          <w:sz w:val="24"/>
          <w:szCs w:val="24"/>
          <w:lang w:eastAsia="es-ES"/>
        </w:rPr>
      </w:pPr>
    </w:p>
    <w:p w14:paraId="41A29B7E"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lang w:eastAsia="es-ES"/>
        </w:rPr>
        <w:t>9.6</w:t>
      </w:r>
      <w:r w:rsidR="009A0F77" w:rsidRPr="00F97309">
        <w:rPr>
          <w:rFonts w:eastAsia="Calibri" w:cstheme="minorHAnsi"/>
          <w:sz w:val="24"/>
          <w:szCs w:val="24"/>
          <w:lang w:eastAsia="es-ES"/>
        </w:rPr>
        <w:t xml:space="preserve"> </w:t>
      </w:r>
      <w:r w:rsidRPr="00F97309">
        <w:rPr>
          <w:rFonts w:eastAsia="Calibri" w:cstheme="minorHAnsi"/>
          <w:sz w:val="24"/>
          <w:szCs w:val="24"/>
          <w:lang w:eastAsia="es-ES"/>
        </w:rPr>
        <w:t xml:space="preserve">La partida es tablas si se produce uno o los dos siguientes casos: </w:t>
      </w:r>
    </w:p>
    <w:p w14:paraId="1634078B" w14:textId="77777777" w:rsidR="002A5545" w:rsidRPr="00F97309" w:rsidRDefault="002A5545">
      <w:pPr>
        <w:suppressAutoHyphens/>
        <w:ind w:left="567" w:hanging="567"/>
        <w:contextualSpacing/>
        <w:jc w:val="both"/>
        <w:rPr>
          <w:rFonts w:eastAsia="Calibri" w:cstheme="minorHAnsi"/>
          <w:sz w:val="24"/>
          <w:szCs w:val="24"/>
          <w:lang w:eastAsia="es-ES"/>
        </w:rPr>
      </w:pPr>
    </w:p>
    <w:p w14:paraId="65122002" w14:textId="77777777" w:rsidR="002A5545" w:rsidRPr="00F97309" w:rsidRDefault="00201DB2">
      <w:pPr>
        <w:suppressAutoHyphens/>
        <w:ind w:left="1406" w:hanging="840"/>
        <w:contextualSpacing/>
        <w:jc w:val="both"/>
        <w:rPr>
          <w:rFonts w:cstheme="minorHAnsi"/>
          <w:sz w:val="24"/>
          <w:szCs w:val="24"/>
        </w:rPr>
      </w:pPr>
      <w:r w:rsidRPr="00F97309">
        <w:rPr>
          <w:rFonts w:eastAsia="Calibri" w:cstheme="minorHAnsi"/>
          <w:sz w:val="24"/>
          <w:szCs w:val="24"/>
        </w:rPr>
        <w:t>9.6.1</w:t>
      </w:r>
      <w:r w:rsidRPr="00F97309">
        <w:rPr>
          <w:rFonts w:eastAsia="Calibri" w:cstheme="minorHAnsi"/>
          <w:sz w:val="24"/>
          <w:szCs w:val="24"/>
        </w:rPr>
        <w:tab/>
        <w:t xml:space="preserve">la misma posición ha aparecido, como en 9.2.2, al menos cinco </w:t>
      </w:r>
      <w:r w:rsidRPr="00F97309">
        <w:rPr>
          <w:rFonts w:eastAsia="Calibri" w:cstheme="minorHAnsi"/>
          <w:color w:val="000000" w:themeColor="text1"/>
          <w:sz w:val="24"/>
          <w:szCs w:val="24"/>
        </w:rPr>
        <w:t>veces</w:t>
      </w:r>
    </w:p>
    <w:p w14:paraId="0362D5A1" w14:textId="77777777" w:rsidR="002A5545" w:rsidRPr="00F97309" w:rsidRDefault="002A5545">
      <w:pPr>
        <w:suppressAutoHyphens/>
        <w:ind w:left="1406" w:hanging="840"/>
        <w:contextualSpacing/>
        <w:jc w:val="both"/>
        <w:rPr>
          <w:rFonts w:eastAsia="Calibri" w:cstheme="minorHAnsi"/>
          <w:sz w:val="24"/>
          <w:szCs w:val="24"/>
        </w:rPr>
      </w:pPr>
    </w:p>
    <w:p w14:paraId="01AA405B" w14:textId="058572E9" w:rsidR="002A5545" w:rsidRPr="00F97309" w:rsidRDefault="00201DB2">
      <w:pPr>
        <w:suppressAutoHyphens/>
        <w:ind w:left="1406" w:hanging="840"/>
        <w:contextualSpacing/>
        <w:jc w:val="both"/>
        <w:rPr>
          <w:rFonts w:eastAsia="Calibri" w:cstheme="minorHAnsi"/>
          <w:sz w:val="24"/>
          <w:szCs w:val="24"/>
        </w:rPr>
      </w:pPr>
      <w:r w:rsidRPr="00F97309">
        <w:rPr>
          <w:rFonts w:eastAsia="Calibri" w:cstheme="minorHAnsi"/>
          <w:sz w:val="24"/>
          <w:szCs w:val="24"/>
        </w:rPr>
        <w:t>9.6.2</w:t>
      </w:r>
      <w:r w:rsidRPr="00F97309">
        <w:rPr>
          <w:rFonts w:eastAsia="Calibri" w:cstheme="minorHAnsi"/>
          <w:sz w:val="24"/>
          <w:szCs w:val="24"/>
        </w:rPr>
        <w:tab/>
        <w:t xml:space="preserve">se ha efectuado cualquier serie de </w:t>
      </w:r>
      <w:r w:rsidRPr="00F97309">
        <w:rPr>
          <w:rFonts w:eastAsia="Calibri" w:cstheme="minorHAnsi"/>
          <w:i/>
          <w:sz w:val="24"/>
          <w:szCs w:val="24"/>
        </w:rPr>
        <w:t>al menos</w:t>
      </w:r>
      <w:r w:rsidRPr="00F97309">
        <w:rPr>
          <w:rFonts w:eastAsia="Calibri" w:cstheme="minorHAnsi"/>
          <w:sz w:val="24"/>
          <w:szCs w:val="24"/>
        </w:rPr>
        <w:t xml:space="preserve"> 75 movimientos </w:t>
      </w:r>
      <w:r w:rsidRPr="00F97309">
        <w:rPr>
          <w:rFonts w:eastAsia="Calibri" w:cstheme="minorHAnsi"/>
          <w:i/>
          <w:sz w:val="24"/>
          <w:szCs w:val="24"/>
        </w:rPr>
        <w:t>realizados</w:t>
      </w:r>
      <w:r w:rsidR="009A0F77" w:rsidRPr="00F97309">
        <w:rPr>
          <w:rFonts w:eastAsia="Calibri" w:cstheme="minorHAnsi"/>
          <w:i/>
          <w:sz w:val="24"/>
          <w:szCs w:val="24"/>
        </w:rPr>
        <w:t xml:space="preserve"> </w:t>
      </w:r>
      <w:r w:rsidRPr="00F97309">
        <w:rPr>
          <w:rFonts w:eastAsia="Calibri" w:cstheme="minorHAnsi"/>
          <w:sz w:val="24"/>
          <w:szCs w:val="24"/>
        </w:rPr>
        <w:t>por cada jugador sin movimientos de peón, ni capturas. Si el último movimiento resulta en jaque mate, este prevalecerá.</w:t>
      </w:r>
    </w:p>
    <w:tbl>
      <w:tblPr>
        <w:tblStyle w:val="Tablaconcuadrcula"/>
        <w:tblpPr w:leftFromText="141" w:rightFromText="141" w:vertAnchor="text" w:horzAnchor="margin" w:tblpXSpec="right" w:tblpY="316"/>
        <w:tblW w:w="9405" w:type="dxa"/>
        <w:shd w:val="clear" w:color="auto" w:fill="D9D9D9" w:themeFill="background1" w:themeFillShade="D9"/>
        <w:tblLook w:val="04A0" w:firstRow="1" w:lastRow="0" w:firstColumn="1" w:lastColumn="0" w:noHBand="0" w:noVBand="1"/>
      </w:tblPr>
      <w:tblGrid>
        <w:gridCol w:w="9405"/>
      </w:tblGrid>
      <w:tr w:rsidR="000A5051" w:rsidRPr="00F97309" w14:paraId="7649F8F9" w14:textId="77777777" w:rsidTr="000A5051">
        <w:tc>
          <w:tcPr>
            <w:tcW w:w="9405" w:type="dxa"/>
            <w:shd w:val="clear" w:color="auto" w:fill="D9D9D9" w:themeFill="background1" w:themeFillShade="D9"/>
          </w:tcPr>
          <w:p w14:paraId="4FD98D5E" w14:textId="77777777" w:rsidR="000A5051" w:rsidRPr="00F97309" w:rsidRDefault="000A5051" w:rsidP="000A5051">
            <w:pPr>
              <w:spacing w:after="0"/>
              <w:jc w:val="both"/>
              <w:rPr>
                <w:rFonts w:cstheme="minorHAnsi"/>
                <w:i/>
                <w:color w:val="auto"/>
                <w:sz w:val="24"/>
                <w:szCs w:val="24"/>
                <w:highlight w:val="lightGray"/>
              </w:rPr>
            </w:pPr>
            <w:bookmarkStart w:id="30" w:name="_Hlk67316945"/>
            <w:r w:rsidRPr="00F97309">
              <w:rPr>
                <w:rFonts w:cstheme="minorHAnsi"/>
                <w:i/>
                <w:color w:val="auto"/>
                <w:sz w:val="24"/>
                <w:szCs w:val="24"/>
                <w:highlight w:val="lightGray"/>
              </w:rPr>
              <w:t>En el caso 9.6.1, las cinco veces no tienen por qué ser consecutivas.</w:t>
            </w:r>
          </w:p>
          <w:p w14:paraId="68112F21" w14:textId="77777777" w:rsidR="000A5051" w:rsidRPr="00F97309" w:rsidRDefault="000A5051" w:rsidP="000A5051">
            <w:pPr>
              <w:spacing w:after="0"/>
              <w:jc w:val="both"/>
              <w:rPr>
                <w:rFonts w:cstheme="minorHAnsi"/>
                <w:sz w:val="24"/>
                <w:szCs w:val="24"/>
                <w:highlight w:val="lightGray"/>
              </w:rPr>
            </w:pPr>
            <w:r w:rsidRPr="00F97309">
              <w:rPr>
                <w:rFonts w:cstheme="minorHAnsi"/>
                <w:i/>
                <w:color w:val="auto"/>
                <w:sz w:val="24"/>
                <w:szCs w:val="24"/>
                <w:highlight w:val="lightGray"/>
              </w:rPr>
              <w:t>En ambos casos 9.6.1 y 9.6.2 el árbitro debe intervenir y detener la partida, declarándola como tablas</w:t>
            </w:r>
            <w:r w:rsidRPr="00F97309">
              <w:rPr>
                <w:rFonts w:cstheme="minorHAnsi"/>
                <w:i/>
                <w:color w:val="FF0000"/>
                <w:sz w:val="24"/>
                <w:szCs w:val="24"/>
                <w:highlight w:val="lightGray"/>
              </w:rPr>
              <w:t>.</w:t>
            </w:r>
          </w:p>
        </w:tc>
      </w:tr>
      <w:bookmarkEnd w:id="30"/>
    </w:tbl>
    <w:p w14:paraId="6B960904" w14:textId="75E4DD61" w:rsidR="00F56B77" w:rsidRPr="00F97309" w:rsidRDefault="00F56B77">
      <w:pPr>
        <w:suppressAutoHyphens/>
        <w:ind w:left="1406" w:hanging="840"/>
        <w:contextualSpacing/>
        <w:jc w:val="both"/>
        <w:rPr>
          <w:rFonts w:eastAsia="Calibri" w:cstheme="minorHAnsi"/>
          <w:sz w:val="24"/>
          <w:szCs w:val="24"/>
        </w:rPr>
      </w:pPr>
    </w:p>
    <w:p w14:paraId="680DC70D" w14:textId="77777777" w:rsidR="00F56B77" w:rsidRPr="00F97309" w:rsidRDefault="00F56B77">
      <w:pPr>
        <w:suppressAutoHyphens/>
        <w:ind w:left="1406" w:hanging="840"/>
        <w:contextualSpacing/>
        <w:jc w:val="both"/>
        <w:rPr>
          <w:rFonts w:eastAsia="Calibri" w:cstheme="minorHAnsi"/>
          <w:sz w:val="24"/>
          <w:szCs w:val="24"/>
        </w:rPr>
      </w:pPr>
    </w:p>
    <w:tbl>
      <w:tblPr>
        <w:tblStyle w:val="Tablaconcuadrcula"/>
        <w:tblpPr w:leftFromText="141" w:rightFromText="141" w:vertAnchor="text" w:horzAnchor="margin" w:tblpXSpec="right" w:tblpY="24"/>
        <w:tblW w:w="9405" w:type="dxa"/>
        <w:shd w:val="clear" w:color="auto" w:fill="D9D9D9" w:themeFill="background1" w:themeFillShade="D9"/>
        <w:tblLook w:val="04A0" w:firstRow="1" w:lastRow="0" w:firstColumn="1" w:lastColumn="0" w:noHBand="0" w:noVBand="1"/>
      </w:tblPr>
      <w:tblGrid>
        <w:gridCol w:w="9405"/>
      </w:tblGrid>
      <w:tr w:rsidR="000A5051" w:rsidRPr="00F97309" w14:paraId="213FEBF3" w14:textId="77777777" w:rsidTr="000A5051">
        <w:tc>
          <w:tcPr>
            <w:tcW w:w="9405" w:type="dxa"/>
            <w:shd w:val="clear" w:color="auto" w:fill="D9D9D9" w:themeFill="background1" w:themeFillShade="D9"/>
          </w:tcPr>
          <w:p w14:paraId="77BCCE36" w14:textId="77777777" w:rsidR="000A5051" w:rsidRPr="00F97309" w:rsidRDefault="000A5051" w:rsidP="000A5051">
            <w:pPr>
              <w:jc w:val="both"/>
              <w:rPr>
                <w:rFonts w:cstheme="minorHAnsi"/>
                <w:b/>
                <w:bCs/>
                <w:i/>
                <w:iCs/>
                <w:sz w:val="24"/>
                <w:szCs w:val="24"/>
                <w:highlight w:val="lightGray"/>
              </w:rPr>
            </w:pPr>
            <w:bookmarkStart w:id="31" w:name="_Hlk68465364"/>
            <w:r w:rsidRPr="00F97309">
              <w:rPr>
                <w:rFonts w:cstheme="minorHAnsi"/>
                <w:b/>
                <w:bCs/>
                <w:i/>
                <w:iCs/>
                <w:color w:val="auto"/>
                <w:sz w:val="24"/>
                <w:szCs w:val="24"/>
              </w:rPr>
              <w:t>Si se cumple cualquiera de las condiciones anteriores pero las tablas no son advertidas durante la partida</w:t>
            </w:r>
            <w:bookmarkEnd w:id="31"/>
            <w:r w:rsidRPr="00F97309">
              <w:rPr>
                <w:rFonts w:cstheme="minorHAnsi"/>
                <w:b/>
                <w:bCs/>
                <w:i/>
                <w:iCs/>
                <w:color w:val="auto"/>
                <w:sz w:val="24"/>
                <w:szCs w:val="24"/>
              </w:rPr>
              <w:t>, el jugador puede apelar por los procedimientos normales.</w:t>
            </w:r>
          </w:p>
        </w:tc>
      </w:tr>
    </w:tbl>
    <w:p w14:paraId="7B73A5BE" w14:textId="77777777" w:rsidR="00087CFE" w:rsidRPr="00F97309" w:rsidRDefault="00087CFE">
      <w:pPr>
        <w:suppressAutoHyphens/>
        <w:ind w:left="1406" w:hanging="840"/>
        <w:contextualSpacing/>
        <w:jc w:val="both"/>
        <w:rPr>
          <w:rFonts w:eastAsia="Calibri" w:cstheme="minorHAnsi"/>
          <w:sz w:val="24"/>
          <w:szCs w:val="24"/>
        </w:rPr>
      </w:pPr>
    </w:p>
    <w:p w14:paraId="0599E068" w14:textId="77777777" w:rsidR="00DD5A4B" w:rsidRDefault="00201DB2" w:rsidP="00DD5A4B">
      <w:pPr>
        <w:pStyle w:val="11"/>
        <w:rPr>
          <w:rFonts w:eastAsiaTheme="majorEastAsia"/>
        </w:rPr>
      </w:pPr>
      <w:bookmarkStart w:id="32" w:name="_Toc118405877"/>
      <w:r w:rsidRPr="00F97309">
        <w:rPr>
          <w:rFonts w:eastAsiaTheme="majorEastAsia"/>
        </w:rPr>
        <w:t xml:space="preserve">Artículo 10: </w:t>
      </w:r>
      <w:r w:rsidR="00020A2F">
        <w:rPr>
          <w:rFonts w:eastAsiaTheme="majorEastAsia"/>
        </w:rPr>
        <w:tab/>
      </w:r>
    </w:p>
    <w:p w14:paraId="226FD12D" w14:textId="5D9AA51C" w:rsidR="002A5545" w:rsidRPr="00F97309" w:rsidRDefault="00201DB2" w:rsidP="00DD5A4B">
      <w:pPr>
        <w:pStyle w:val="11"/>
        <w:rPr>
          <w:rFonts w:eastAsia="Calibri" w:cstheme="minorHAnsi"/>
        </w:rPr>
      </w:pPr>
      <w:r w:rsidRPr="00F97309">
        <w:rPr>
          <w:rFonts w:eastAsiaTheme="majorEastAsia"/>
        </w:rPr>
        <w:t>Puntuación</w:t>
      </w:r>
      <w:bookmarkEnd w:id="32"/>
      <w:r w:rsidRPr="00F97309">
        <w:rPr>
          <w:rFonts w:eastAsia="Calibri" w:cstheme="minorHAnsi"/>
        </w:rPr>
        <w:t>10.1</w:t>
      </w:r>
      <w:r w:rsidRPr="00F97309">
        <w:rPr>
          <w:rFonts w:eastAsia="Calibri" w:cstheme="minorHAnsi"/>
        </w:rPr>
        <w:tab/>
        <w:t xml:space="preserve">A menos que las bases </w:t>
      </w:r>
      <w:r w:rsidRPr="00F97309">
        <w:rPr>
          <w:rFonts w:eastAsia="Calibri" w:cstheme="minorHAnsi"/>
          <w:color w:val="auto"/>
        </w:rPr>
        <w:t>del torneo</w:t>
      </w:r>
      <w:r w:rsidRPr="00F97309">
        <w:rPr>
          <w:rFonts w:eastAsia="Calibri" w:cstheme="minorHAnsi"/>
          <w:i/>
          <w:color w:val="auto"/>
        </w:rPr>
        <w:t xml:space="preserve"> </w:t>
      </w:r>
      <w:r w:rsidRPr="00F97309">
        <w:rPr>
          <w:rFonts w:eastAsia="Calibri" w:cstheme="minorHAnsi"/>
        </w:rPr>
        <w:t xml:space="preserve">especifiquen otra cosa, un jugador que gana su partida, o que gana por incomparecencia, recibe un punto (1); un jugador que </w:t>
      </w:r>
      <w:r w:rsidR="00DD5A4B">
        <w:rPr>
          <w:rFonts w:eastAsia="Calibri" w:cstheme="minorHAnsi"/>
        </w:rPr>
        <w:t>p</w:t>
      </w:r>
      <w:r w:rsidRPr="00F97309">
        <w:rPr>
          <w:rFonts w:eastAsia="Calibri" w:cstheme="minorHAnsi"/>
        </w:rPr>
        <w:t xml:space="preserve">ierde su partida, o que pierde por incomparecencia, recibe cero puntos (0); y un jugador que entabla su partida recibe </w:t>
      </w:r>
      <w:r w:rsidR="00DD5A4B" w:rsidRPr="00F97309">
        <w:rPr>
          <w:rFonts w:cstheme="minorHAnsi"/>
          <w:noProof/>
          <w:lang w:eastAsia="es-ES"/>
        </w:rPr>
        <mc:AlternateContent>
          <mc:Choice Requires="wps">
            <w:drawing>
              <wp:anchor distT="45720" distB="45720" distL="114300" distR="114300" simplePos="0" relativeHeight="251676672" behindDoc="0" locked="0" layoutInCell="1" allowOverlap="1" wp14:anchorId="50A54D20" wp14:editId="308868DB">
                <wp:simplePos x="0" y="0"/>
                <wp:positionH relativeFrom="margin">
                  <wp:posOffset>42545</wp:posOffset>
                </wp:positionH>
                <wp:positionV relativeFrom="paragraph">
                  <wp:posOffset>553085</wp:posOffset>
                </wp:positionV>
                <wp:extent cx="6293485" cy="1447800"/>
                <wp:effectExtent l="0" t="0" r="12065" b="19050"/>
                <wp:wrapSquare wrapText="bothSides"/>
                <wp:docPr id="2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3485" cy="1447800"/>
                        </a:xfrm>
                        <a:prstGeom prst="rect">
                          <a:avLst/>
                        </a:prstGeom>
                        <a:solidFill>
                          <a:schemeClr val="bg1">
                            <a:lumMod val="85000"/>
                          </a:schemeClr>
                        </a:solidFill>
                        <a:ln w="9525">
                          <a:solidFill>
                            <a:srgbClr val="000000"/>
                          </a:solidFill>
                          <a:miter lim="800000"/>
                          <a:headEnd/>
                          <a:tailEnd/>
                        </a:ln>
                      </wps:spPr>
                      <wps:txbx>
                        <w:txbxContent>
                          <w:p w14:paraId="240F71F7" w14:textId="554FDAD1" w:rsidR="001A65A2" w:rsidRPr="006B02B9" w:rsidRDefault="001A65A2" w:rsidP="00D155D5">
                            <w:pPr>
                              <w:tabs>
                                <w:tab w:val="left" w:pos="426"/>
                                <w:tab w:val="left" w:pos="567"/>
                                <w:tab w:val="left" w:pos="1134"/>
                              </w:tabs>
                              <w:suppressAutoHyphens/>
                              <w:spacing w:after="0"/>
                              <w:jc w:val="both"/>
                              <w:rPr>
                                <w:i/>
                              </w:rPr>
                            </w:pPr>
                            <w:r w:rsidRPr="006B02B9">
                              <w:rPr>
                                <w:rFonts w:cs="Times New Roman"/>
                                <w:i/>
                                <w:color w:val="000000"/>
                              </w:rPr>
                              <w:t xml:space="preserve">Otro sistema de puntuación que se usa de vez en cuando es 3 puntos por victoria, 1 punto por tablas y 0 puntos por partida perdida. </w:t>
                            </w:r>
                            <w:r w:rsidRPr="006B02B9">
                              <w:rPr>
                                <w:i/>
                              </w:rPr>
                              <w:t>La idea es fomentar el juego más activo.</w:t>
                            </w:r>
                          </w:p>
                          <w:p w14:paraId="7F93E7CB" w14:textId="77777777" w:rsidR="001A65A2" w:rsidRPr="006B02B9" w:rsidRDefault="001A65A2" w:rsidP="00D155D5">
                            <w:pPr>
                              <w:tabs>
                                <w:tab w:val="left" w:pos="426"/>
                                <w:tab w:val="left" w:pos="567"/>
                                <w:tab w:val="left" w:pos="1134"/>
                              </w:tabs>
                              <w:suppressAutoHyphens/>
                              <w:spacing w:after="0"/>
                              <w:jc w:val="both"/>
                              <w:rPr>
                                <w:i/>
                              </w:rPr>
                            </w:pPr>
                            <w:r w:rsidRPr="006B02B9">
                              <w:rPr>
                                <w:i/>
                              </w:rPr>
                              <w:t>Otra es 3 puntos por partida ganada, 2 puntos por tablas, 1 punto por partida perdida y 0 puntos por no presentado. Esto es para disuadir las incomparecencias y puede animar a los niños particularmente ya que ganan un punto a pesar de perder.</w:t>
                            </w:r>
                          </w:p>
                          <w:p w14:paraId="6013CED5" w14:textId="2A981F4B" w:rsidR="001A65A2" w:rsidRPr="006B02B9" w:rsidRDefault="001A65A2" w:rsidP="00D155D5">
                            <w:r w:rsidRPr="006B02B9">
                              <w:rPr>
                                <w:i/>
                              </w:rPr>
                              <w:t>Otro es 2 por partida ganada, 1 por tablas, 0 por partida perdida. Esto evita 1/2 en la hoja de resultados.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A54D20" id="_x0000_t202" coordsize="21600,21600" o:spt="202" path="m,l,21600r21600,l21600,xe">
                <v:stroke joinstyle="miter"/>
                <v:path gradientshapeok="t" o:connecttype="rect"/>
              </v:shapetype>
              <v:shape id="_x0000_s1048" type="#_x0000_t202" style="position:absolute;margin-left:3.35pt;margin-top:43.55pt;width:495.55pt;height:114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" fillcolor="#d8d8d8 [2732]">
                <v:textbox>
                  <w:txbxContent>
                    <w:p w14:paraId="240F71F7" w14:textId="554FDAD1" w:rsidR="001A65A2" w:rsidRPr="006B02B9" w:rsidRDefault="001A65A2" w:rsidP="00D155D5">
                      <w:pPr>
                        <w:tabs>
                          <w:tab w:val="left" w:pos="426"/>
                          <w:tab w:val="left" w:pos="567"/>
                          <w:tab w:val="left" w:pos="1134"/>
                        </w:tabs>
                        <w:suppressAutoHyphens/>
                        <w:spacing w:after="0"/>
                        <w:jc w:val="both"/>
                        <w:rPr>
                          <w:i/>
                        </w:rPr>
                      </w:pPr>
                      <w:r w:rsidRPr="006B02B9">
                        <w:rPr>
                          <w:rFonts w:cs="Times New Roman"/>
                          <w:i/>
                          <w:color w:val="000000"/>
                        </w:rPr>
                        <w:t xml:space="preserve">Otro sistema de puntuación que se usa de vez en cuando es 3 puntos por victoria, 1 punto por tablas y 0 puntos por partida perdida. </w:t>
                      </w:r>
                      <w:r w:rsidRPr="006B02B9">
                        <w:rPr>
                          <w:i/>
                        </w:rPr>
                        <w:t>La idea es fomentar el juego más activo.</w:t>
                      </w:r>
                    </w:p>
                    <w:p w14:paraId="7F93E7CB" w14:textId="77777777" w:rsidR="001A65A2" w:rsidRPr="006B02B9" w:rsidRDefault="001A65A2" w:rsidP="00D155D5">
                      <w:pPr>
                        <w:tabs>
                          <w:tab w:val="left" w:pos="426"/>
                          <w:tab w:val="left" w:pos="567"/>
                          <w:tab w:val="left" w:pos="1134"/>
                        </w:tabs>
                        <w:suppressAutoHyphens/>
                        <w:spacing w:after="0"/>
                        <w:jc w:val="both"/>
                        <w:rPr>
                          <w:i/>
                        </w:rPr>
                      </w:pPr>
                      <w:r w:rsidRPr="006B02B9">
                        <w:rPr>
                          <w:i/>
                        </w:rPr>
                        <w:t>Otra es 3 puntos por partida ganada, 2 puntos por tablas, 1 punto por partida perdida y 0 puntos por no presentado. Esto es para disuadir las incomparecencias y puede animar a los niños particularmente ya que ganan un punto a pesar de perder.</w:t>
                      </w:r>
                    </w:p>
                    <w:p w14:paraId="6013CED5" w14:textId="2A981F4B" w:rsidR="001A65A2" w:rsidRPr="006B02B9" w:rsidRDefault="001A65A2" w:rsidP="00D155D5">
                      <w:r w:rsidRPr="006B02B9">
                        <w:rPr>
                          <w:i/>
                        </w:rPr>
                        <w:t>Otro es 2 por partida ganada, 1 por tablas, 0 por partida perdida. Esto evita 1/2 en la hoja de resultados.</w:t>
                      </w:r>
                    </w:p>
                  </w:txbxContent>
                </v:textbox>
                <w10:wrap type="square" anchorx="margin"/>
              </v:shape>
            </w:pict>
          </mc:Fallback>
        </mc:AlternateContent>
      </w:r>
      <w:r w:rsidRPr="00F97309">
        <w:rPr>
          <w:rFonts w:eastAsia="Calibri" w:cstheme="minorHAnsi"/>
        </w:rPr>
        <w:t>medio punto (½).</w:t>
      </w:r>
    </w:p>
    <w:p w14:paraId="36B86F89" w14:textId="2D7E7BAB" w:rsidR="0032232C" w:rsidRPr="00F97309" w:rsidRDefault="0032232C">
      <w:pPr>
        <w:suppressAutoHyphens/>
        <w:spacing w:after="240"/>
        <w:ind w:left="567" w:hanging="567"/>
        <w:contextualSpacing/>
        <w:jc w:val="both"/>
        <w:rPr>
          <w:rFonts w:cstheme="minorHAnsi"/>
          <w:sz w:val="24"/>
          <w:szCs w:val="24"/>
        </w:rPr>
      </w:pPr>
    </w:p>
    <w:p w14:paraId="537AB391" w14:textId="46B41ADD" w:rsidR="002A5545" w:rsidRPr="00F97309" w:rsidRDefault="00201DB2" w:rsidP="009574AF">
      <w:pPr>
        <w:suppressAutoHyphens/>
        <w:spacing w:after="240"/>
        <w:ind w:left="567" w:hanging="567"/>
        <w:contextualSpacing/>
        <w:jc w:val="both"/>
        <w:rPr>
          <w:rFonts w:eastAsia="Calibri" w:cstheme="minorHAnsi"/>
          <w:iCs/>
          <w:sz w:val="24"/>
          <w:szCs w:val="24"/>
        </w:rPr>
      </w:pPr>
      <w:r w:rsidRPr="00F97309">
        <w:rPr>
          <w:rFonts w:eastAsia="Calibri" w:cstheme="minorHAnsi"/>
          <w:sz w:val="24"/>
          <w:szCs w:val="24"/>
        </w:rPr>
        <w:t>10.2</w:t>
      </w:r>
      <w:r w:rsidRPr="00F97309">
        <w:rPr>
          <w:rFonts w:eastAsia="Calibri" w:cstheme="minorHAnsi"/>
          <w:sz w:val="24"/>
          <w:szCs w:val="24"/>
        </w:rPr>
        <w:tab/>
        <w:t>La puntuación total de cualquier partida nunca puede exceder de la máxima puntuación de una partida normal.</w:t>
      </w:r>
      <w:r w:rsidR="009A0F77" w:rsidRPr="00F97309">
        <w:rPr>
          <w:rFonts w:eastAsia="Calibri" w:cstheme="minorHAnsi"/>
          <w:sz w:val="24"/>
          <w:szCs w:val="24"/>
        </w:rPr>
        <w:t xml:space="preserve"> </w:t>
      </w:r>
      <w:r w:rsidRPr="00F97309">
        <w:rPr>
          <w:rFonts w:eastAsia="Calibri" w:cstheme="minorHAnsi"/>
          <w:iCs/>
          <w:sz w:val="24"/>
          <w:szCs w:val="24"/>
        </w:rPr>
        <w:t>Las puntuaciones dadas a un jugador individual deben ser aquellas normalmente asociadas con el juego, por ejemplo, una puntuación de ¾ - ¼ no está permitida.</w:t>
      </w:r>
    </w:p>
    <w:p w14:paraId="674E2EFA" w14:textId="42FB1F4A" w:rsidR="002A5545" w:rsidRPr="00F97309" w:rsidRDefault="00201DB2" w:rsidP="000A5051">
      <w:pPr>
        <w:pStyle w:val="11"/>
      </w:pPr>
      <w:bookmarkStart w:id="33" w:name="_Toc118405878"/>
      <w:r w:rsidRPr="00F97309">
        <w:rPr>
          <w:rFonts w:eastAsiaTheme="majorEastAsia"/>
        </w:rPr>
        <w:t xml:space="preserve">Artículo 11: </w:t>
      </w:r>
      <w:r w:rsidR="00020A2F">
        <w:rPr>
          <w:rFonts w:eastAsiaTheme="majorEastAsia"/>
        </w:rPr>
        <w:tab/>
      </w:r>
      <w:r w:rsidRPr="00F97309">
        <w:rPr>
          <w:rFonts w:eastAsiaTheme="majorEastAsia"/>
        </w:rPr>
        <w:t>La conducta de los jugadores</w:t>
      </w:r>
      <w:bookmarkEnd w:id="33"/>
    </w:p>
    <w:p w14:paraId="3D6D1F3C" w14:textId="77777777" w:rsidR="002A5545" w:rsidRPr="00F97309" w:rsidRDefault="00201DB2">
      <w:pPr>
        <w:tabs>
          <w:tab w:val="left" w:pos="567"/>
        </w:tabs>
        <w:suppressAutoHyphens/>
        <w:spacing w:after="240" w:line="240" w:lineRule="auto"/>
        <w:ind w:left="566" w:hanging="566"/>
        <w:contextualSpacing/>
        <w:jc w:val="both"/>
        <w:rPr>
          <w:rFonts w:cstheme="minorHAnsi"/>
          <w:sz w:val="24"/>
          <w:szCs w:val="24"/>
        </w:rPr>
      </w:pPr>
      <w:r w:rsidRPr="00F97309">
        <w:rPr>
          <w:rFonts w:eastAsia="Calibri" w:cstheme="minorHAnsi"/>
          <w:sz w:val="24"/>
          <w:szCs w:val="24"/>
        </w:rPr>
        <w:t>11.1</w:t>
      </w:r>
      <w:r w:rsidRPr="00F97309">
        <w:rPr>
          <w:rFonts w:eastAsia="Calibri" w:cstheme="minorHAnsi"/>
          <w:sz w:val="24"/>
          <w:szCs w:val="24"/>
        </w:rPr>
        <w:tab/>
      </w:r>
      <w:r w:rsidRPr="00F97309">
        <w:rPr>
          <w:rFonts w:eastAsia="Calibri" w:cstheme="minorHAnsi"/>
          <w:sz w:val="24"/>
          <w:szCs w:val="24"/>
        </w:rPr>
        <w:tab/>
        <w:t>Los jugadores no actuarán de forma que deshonren el juego del ajedrez.</w:t>
      </w:r>
    </w:p>
    <w:p w14:paraId="1E5428A6" w14:textId="77777777" w:rsidR="002A5545" w:rsidRPr="00F97309" w:rsidRDefault="002A5545">
      <w:pPr>
        <w:tabs>
          <w:tab w:val="left" w:pos="567"/>
        </w:tabs>
        <w:suppressAutoHyphens/>
        <w:spacing w:after="240" w:line="240" w:lineRule="auto"/>
        <w:ind w:left="566" w:hanging="566"/>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59942768" w14:textId="77777777" w:rsidTr="000F7117">
        <w:trPr>
          <w:trHeight w:val="254"/>
        </w:trPr>
        <w:tc>
          <w:tcPr>
            <w:tcW w:w="9498" w:type="dxa"/>
            <w:shd w:val="clear" w:color="auto" w:fill="D9D9D9" w:themeFill="background1" w:themeFillShade="D9"/>
            <w:tcMar>
              <w:left w:w="43" w:type="dxa"/>
            </w:tcMar>
          </w:tcPr>
          <w:p w14:paraId="1DA838B5" w14:textId="77777777" w:rsidR="002A5545" w:rsidRPr="00F97309" w:rsidRDefault="00201DB2">
            <w:pPr>
              <w:tabs>
                <w:tab w:val="left" w:pos="426"/>
                <w:tab w:val="left" w:pos="567"/>
                <w:tab w:val="left" w:pos="1134"/>
              </w:tabs>
              <w:suppressAutoHyphens/>
              <w:spacing w:after="0"/>
              <w:jc w:val="both"/>
              <w:rPr>
                <w:rFonts w:cstheme="minorHAnsi"/>
                <w:sz w:val="24"/>
                <w:szCs w:val="24"/>
              </w:rPr>
            </w:pPr>
            <w:r w:rsidRPr="00F97309">
              <w:rPr>
                <w:rFonts w:cstheme="minorHAnsi"/>
                <w:i/>
                <w:color w:val="000000"/>
                <w:sz w:val="24"/>
                <w:szCs w:val="24"/>
              </w:rPr>
              <w:t xml:space="preserve">Este es un artículo que puede usarse para todas las infracciones que no se mencionan </w:t>
            </w:r>
            <w:r w:rsidR="00443278" w:rsidRPr="00F97309">
              <w:rPr>
                <w:rFonts w:cstheme="minorHAnsi"/>
                <w:i/>
                <w:color w:val="auto"/>
                <w:sz w:val="24"/>
                <w:szCs w:val="24"/>
              </w:rPr>
              <w:t>específicamente</w:t>
            </w:r>
            <w:r w:rsidR="00443278" w:rsidRPr="00F97309">
              <w:rPr>
                <w:rFonts w:cstheme="minorHAnsi"/>
                <w:i/>
                <w:color w:val="000000"/>
                <w:sz w:val="24"/>
                <w:szCs w:val="24"/>
              </w:rPr>
              <w:t xml:space="preserve"> </w:t>
            </w:r>
            <w:r w:rsidRPr="00F97309">
              <w:rPr>
                <w:rFonts w:cstheme="minorHAnsi"/>
                <w:i/>
                <w:color w:val="000000"/>
                <w:sz w:val="24"/>
                <w:szCs w:val="24"/>
              </w:rPr>
              <w:t>en las Leyes del Ajedrez</w:t>
            </w:r>
          </w:p>
        </w:tc>
      </w:tr>
    </w:tbl>
    <w:p w14:paraId="23B8AEB4" w14:textId="77777777" w:rsidR="002A5545" w:rsidRPr="00F97309" w:rsidRDefault="002A5545">
      <w:pPr>
        <w:tabs>
          <w:tab w:val="left" w:pos="567"/>
        </w:tabs>
        <w:suppressAutoHyphens/>
        <w:spacing w:after="240" w:line="240" w:lineRule="auto"/>
        <w:ind w:left="566" w:hanging="566"/>
        <w:contextualSpacing/>
        <w:jc w:val="both"/>
        <w:rPr>
          <w:rFonts w:eastAsia="Calibri" w:cstheme="minorHAnsi"/>
          <w:sz w:val="24"/>
          <w:szCs w:val="24"/>
        </w:rPr>
      </w:pPr>
    </w:p>
    <w:p w14:paraId="7F12F4C5" w14:textId="77777777" w:rsidR="002A5545" w:rsidRPr="00F97309" w:rsidRDefault="00201DB2">
      <w:pPr>
        <w:suppressAutoHyphens/>
        <w:spacing w:after="240" w:line="240" w:lineRule="auto"/>
        <w:ind w:left="1418" w:hanging="851"/>
        <w:contextualSpacing/>
        <w:jc w:val="both"/>
        <w:rPr>
          <w:rFonts w:cstheme="minorHAnsi"/>
          <w:sz w:val="24"/>
          <w:szCs w:val="24"/>
        </w:rPr>
      </w:pPr>
      <w:r w:rsidRPr="00F97309">
        <w:rPr>
          <w:rFonts w:eastAsia="Calibri" w:cstheme="minorHAnsi"/>
          <w:sz w:val="24"/>
          <w:szCs w:val="24"/>
          <w:lang w:eastAsia="es-ES"/>
        </w:rPr>
        <w:t>11.2.1</w:t>
      </w:r>
      <w:r w:rsidRPr="00F97309">
        <w:rPr>
          <w:rFonts w:eastAsia="Calibri" w:cstheme="minorHAnsi"/>
          <w:sz w:val="24"/>
          <w:szCs w:val="24"/>
          <w:lang w:eastAsia="es-ES"/>
        </w:rPr>
        <w:tab/>
        <w:t xml:space="preserve">El “recinto de juego” se define como la “zona de juego”, aseos, salas de descanso, zona de refrigerios, zona anexa de fumadores y otros lugares designados por el árbitro. </w:t>
      </w:r>
    </w:p>
    <w:p w14:paraId="1545316A" w14:textId="77777777" w:rsidR="002A5545" w:rsidRPr="00F97309" w:rsidRDefault="002A5545">
      <w:pPr>
        <w:suppressAutoHyphens/>
        <w:spacing w:after="240" w:line="240" w:lineRule="auto"/>
        <w:ind w:left="1418" w:hanging="851"/>
        <w:contextualSpacing/>
        <w:jc w:val="both"/>
        <w:rPr>
          <w:rFonts w:eastAsia="Calibri" w:cstheme="minorHAnsi"/>
          <w:sz w:val="24"/>
          <w:szCs w:val="24"/>
          <w:lang w:eastAsia="es-ES"/>
        </w:rPr>
      </w:pPr>
    </w:p>
    <w:p w14:paraId="1A856F20" w14:textId="77777777" w:rsidR="002A5545" w:rsidRPr="00F97309" w:rsidRDefault="00201DB2">
      <w:pPr>
        <w:suppressAutoHyphens/>
        <w:ind w:left="1418" w:hanging="851"/>
        <w:contextualSpacing/>
        <w:jc w:val="both"/>
        <w:rPr>
          <w:rFonts w:cstheme="minorHAnsi"/>
          <w:sz w:val="24"/>
          <w:szCs w:val="24"/>
        </w:rPr>
      </w:pPr>
      <w:r w:rsidRPr="00F97309">
        <w:rPr>
          <w:rFonts w:eastAsia="Calibri" w:cstheme="minorHAnsi"/>
          <w:sz w:val="24"/>
          <w:szCs w:val="24"/>
          <w:lang w:eastAsia="es-ES"/>
        </w:rPr>
        <w:t>11.2.2</w:t>
      </w:r>
      <w:r w:rsidRPr="00F97309">
        <w:rPr>
          <w:rFonts w:eastAsia="Calibri" w:cstheme="minorHAnsi"/>
          <w:sz w:val="24"/>
          <w:szCs w:val="24"/>
          <w:lang w:eastAsia="es-ES"/>
        </w:rPr>
        <w:tab/>
        <w:t xml:space="preserve">La zona de juego se define como el lugar donde se juegan las partidas de una competición. </w:t>
      </w:r>
    </w:p>
    <w:p w14:paraId="0C04DA45" w14:textId="77777777" w:rsidR="002A5545" w:rsidRPr="00F97309" w:rsidRDefault="002A5545">
      <w:pPr>
        <w:suppressAutoHyphens/>
        <w:ind w:left="1418" w:hanging="851"/>
        <w:contextualSpacing/>
        <w:jc w:val="both"/>
        <w:rPr>
          <w:rFonts w:eastAsia="Calibri" w:cstheme="minorHAnsi"/>
          <w:sz w:val="24"/>
          <w:szCs w:val="24"/>
          <w:lang w:eastAsia="es-ES"/>
        </w:rPr>
      </w:pPr>
    </w:p>
    <w:p w14:paraId="31365306" w14:textId="77777777" w:rsidR="002A5545" w:rsidRPr="00F97309" w:rsidRDefault="00201DB2">
      <w:pPr>
        <w:suppressAutoHyphens/>
        <w:ind w:left="1415" w:hanging="848"/>
        <w:contextualSpacing/>
        <w:jc w:val="both"/>
        <w:rPr>
          <w:rFonts w:cstheme="minorHAnsi"/>
          <w:sz w:val="24"/>
          <w:szCs w:val="24"/>
        </w:rPr>
      </w:pPr>
      <w:r w:rsidRPr="00F97309">
        <w:rPr>
          <w:rFonts w:eastAsia="Calibri" w:cstheme="minorHAnsi"/>
          <w:sz w:val="24"/>
          <w:szCs w:val="24"/>
          <w:lang w:eastAsia="es-ES"/>
        </w:rPr>
        <w:t>11.2.3</w:t>
      </w:r>
      <w:r w:rsidRPr="00F97309">
        <w:rPr>
          <w:rFonts w:eastAsia="Calibri" w:cstheme="minorHAnsi"/>
          <w:sz w:val="24"/>
          <w:szCs w:val="24"/>
          <w:lang w:eastAsia="es-ES"/>
        </w:rPr>
        <w:tab/>
        <w:t>Solo con el permiso del árbitro puede:</w:t>
      </w:r>
    </w:p>
    <w:p w14:paraId="0C1BCB60" w14:textId="77777777" w:rsidR="002A5545" w:rsidRPr="00F97309" w:rsidRDefault="002A5545">
      <w:pPr>
        <w:suppressAutoHyphens/>
        <w:ind w:left="1415" w:hanging="283"/>
        <w:contextualSpacing/>
        <w:jc w:val="both"/>
        <w:rPr>
          <w:rFonts w:eastAsia="Calibri" w:cstheme="minorHAnsi"/>
          <w:sz w:val="24"/>
          <w:szCs w:val="24"/>
        </w:rPr>
      </w:pPr>
    </w:p>
    <w:p w14:paraId="2155CC36" w14:textId="77777777" w:rsidR="002A5545" w:rsidRPr="00F97309" w:rsidRDefault="00201DB2">
      <w:pPr>
        <w:suppressAutoHyphens/>
        <w:spacing w:after="0" w:line="240" w:lineRule="auto"/>
        <w:ind w:left="1415"/>
        <w:contextualSpacing/>
        <w:jc w:val="both"/>
        <w:rPr>
          <w:rFonts w:cstheme="minorHAnsi"/>
          <w:sz w:val="24"/>
          <w:szCs w:val="24"/>
        </w:rPr>
      </w:pPr>
      <w:r w:rsidRPr="00F97309">
        <w:rPr>
          <w:rFonts w:eastAsia="Calibri" w:cstheme="minorHAnsi"/>
          <w:sz w:val="24"/>
          <w:szCs w:val="24"/>
        </w:rPr>
        <w:t>11.2.3.1 Un</w:t>
      </w:r>
      <w:r w:rsidR="009A0F77" w:rsidRPr="00F97309">
        <w:rPr>
          <w:rFonts w:eastAsia="Calibri" w:cstheme="minorHAnsi"/>
          <w:sz w:val="24"/>
          <w:szCs w:val="24"/>
        </w:rPr>
        <w:t xml:space="preserve"> </w:t>
      </w:r>
      <w:r w:rsidRPr="00F97309">
        <w:rPr>
          <w:rFonts w:eastAsia="Calibri" w:cstheme="minorHAnsi"/>
          <w:sz w:val="24"/>
          <w:szCs w:val="24"/>
        </w:rPr>
        <w:t xml:space="preserve">jugador abandonar el recinto de juego. </w:t>
      </w:r>
    </w:p>
    <w:p w14:paraId="7387FF24" w14:textId="77777777" w:rsidR="002A5545" w:rsidRPr="00F97309" w:rsidRDefault="002A5545">
      <w:pPr>
        <w:suppressAutoHyphens/>
        <w:spacing w:after="0" w:line="240" w:lineRule="auto"/>
        <w:ind w:left="1415"/>
        <w:contextualSpacing/>
        <w:jc w:val="both"/>
        <w:rPr>
          <w:rFonts w:eastAsia="Calibri" w:cstheme="minorHAnsi"/>
          <w:sz w:val="24"/>
          <w:szCs w:val="24"/>
        </w:rPr>
      </w:pPr>
    </w:p>
    <w:p w14:paraId="43540BE1" w14:textId="77777777" w:rsidR="002A5545" w:rsidRPr="00F97309" w:rsidRDefault="00201DB2">
      <w:pPr>
        <w:suppressAutoHyphens/>
        <w:spacing w:after="0" w:line="240" w:lineRule="auto"/>
        <w:ind w:left="1415"/>
        <w:contextualSpacing/>
        <w:jc w:val="both"/>
        <w:rPr>
          <w:rFonts w:cstheme="minorHAnsi"/>
          <w:sz w:val="24"/>
          <w:szCs w:val="24"/>
        </w:rPr>
      </w:pPr>
      <w:r w:rsidRPr="00F97309">
        <w:rPr>
          <w:rFonts w:eastAsia="Calibri" w:cstheme="minorHAnsi"/>
          <w:sz w:val="24"/>
          <w:szCs w:val="24"/>
        </w:rPr>
        <w:t xml:space="preserve">11.2.3.2 El jugador que está en juego salir de la zona de juego. </w:t>
      </w:r>
    </w:p>
    <w:p w14:paraId="0A587DB3" w14:textId="77777777" w:rsidR="002A5545" w:rsidRPr="00F97309" w:rsidRDefault="002A5545">
      <w:pPr>
        <w:suppressAutoHyphens/>
        <w:spacing w:after="0" w:line="240" w:lineRule="auto"/>
        <w:ind w:left="1415"/>
        <w:contextualSpacing/>
        <w:jc w:val="both"/>
        <w:rPr>
          <w:rFonts w:eastAsia="Calibri" w:cstheme="minorHAnsi"/>
          <w:color w:val="00B050"/>
          <w:sz w:val="24"/>
          <w:szCs w:val="24"/>
        </w:rPr>
      </w:pPr>
    </w:p>
    <w:p w14:paraId="7FDAF006" w14:textId="77777777" w:rsidR="002A5545" w:rsidRPr="00F97309" w:rsidRDefault="00201DB2">
      <w:pPr>
        <w:suppressAutoHyphens/>
        <w:spacing w:after="0" w:line="240" w:lineRule="auto"/>
        <w:ind w:left="1415"/>
        <w:contextualSpacing/>
        <w:jc w:val="both"/>
        <w:rPr>
          <w:rFonts w:cstheme="minorHAnsi"/>
          <w:sz w:val="24"/>
          <w:szCs w:val="24"/>
        </w:rPr>
      </w:pPr>
      <w:r w:rsidRPr="00F97309">
        <w:rPr>
          <w:rFonts w:eastAsia="Calibri" w:cstheme="minorHAnsi"/>
          <w:sz w:val="24"/>
          <w:szCs w:val="24"/>
        </w:rPr>
        <w:t xml:space="preserve">11.2.3.3 Una persona que no es ni jugador ni árbitro acceder a la zona de juego. </w:t>
      </w:r>
    </w:p>
    <w:p w14:paraId="0D3718A2" w14:textId="77777777" w:rsidR="002A5545" w:rsidRPr="00F97309" w:rsidRDefault="002A5545">
      <w:pPr>
        <w:suppressAutoHyphens/>
        <w:spacing w:after="0" w:line="240" w:lineRule="auto"/>
        <w:ind w:left="1415"/>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6AFCC268" w14:textId="77777777" w:rsidTr="000F7117">
        <w:trPr>
          <w:trHeight w:val="772"/>
        </w:trPr>
        <w:tc>
          <w:tcPr>
            <w:tcW w:w="9498" w:type="dxa"/>
            <w:shd w:val="clear" w:color="auto" w:fill="D9D9D9" w:themeFill="background1" w:themeFillShade="D9"/>
            <w:tcMar>
              <w:left w:w="43" w:type="dxa"/>
            </w:tcMar>
          </w:tcPr>
          <w:p w14:paraId="15B8BB79" w14:textId="77777777" w:rsidR="002A5545" w:rsidRPr="00F97309" w:rsidRDefault="00201DB2">
            <w:pPr>
              <w:tabs>
                <w:tab w:val="left" w:pos="426"/>
                <w:tab w:val="left" w:pos="567"/>
                <w:tab w:val="left" w:pos="1134"/>
              </w:tabs>
              <w:suppressAutoHyphens/>
              <w:spacing w:after="0"/>
              <w:jc w:val="both"/>
              <w:rPr>
                <w:rFonts w:cstheme="minorHAnsi"/>
                <w:sz w:val="24"/>
                <w:szCs w:val="24"/>
              </w:rPr>
            </w:pPr>
            <w:r w:rsidRPr="00F97309">
              <w:rPr>
                <w:rFonts w:cstheme="minorHAnsi"/>
                <w:i/>
                <w:color w:val="000000"/>
                <w:sz w:val="24"/>
                <w:szCs w:val="24"/>
              </w:rPr>
              <w:t xml:space="preserve">Si es posible, los espectadores no deberían entrar en la zona de juego. Es recomendable tener todas las demás estancias </w:t>
            </w:r>
            <w:r w:rsidR="00443278" w:rsidRPr="00F97309">
              <w:rPr>
                <w:rFonts w:cstheme="minorHAnsi"/>
                <w:i/>
                <w:color w:val="auto"/>
                <w:sz w:val="24"/>
                <w:szCs w:val="24"/>
              </w:rPr>
              <w:t xml:space="preserve">(área de fumadores, aseos, bar, </w:t>
            </w:r>
            <w:r w:rsidR="003F055A" w:rsidRPr="00F97309">
              <w:rPr>
                <w:rFonts w:cstheme="minorHAnsi"/>
                <w:i/>
                <w:color w:val="auto"/>
                <w:sz w:val="24"/>
                <w:szCs w:val="24"/>
              </w:rPr>
              <w:t>etc.</w:t>
            </w:r>
            <w:r w:rsidR="00443278" w:rsidRPr="00F97309">
              <w:rPr>
                <w:rFonts w:cstheme="minorHAnsi"/>
                <w:i/>
                <w:color w:val="auto"/>
                <w:sz w:val="24"/>
                <w:szCs w:val="24"/>
              </w:rPr>
              <w:t xml:space="preserve">) </w:t>
            </w:r>
            <w:r w:rsidRPr="00F97309">
              <w:rPr>
                <w:rFonts w:cstheme="minorHAnsi"/>
                <w:i/>
                <w:color w:val="000000"/>
                <w:sz w:val="24"/>
                <w:szCs w:val="24"/>
              </w:rPr>
              <w:t>bajo control de los auxiliares.</w:t>
            </w:r>
          </w:p>
        </w:tc>
      </w:tr>
    </w:tbl>
    <w:p w14:paraId="7DBB0B7C" w14:textId="77777777" w:rsidR="002A5545" w:rsidRPr="00F97309" w:rsidRDefault="002A5545">
      <w:pPr>
        <w:suppressAutoHyphens/>
        <w:contextualSpacing/>
        <w:jc w:val="both"/>
        <w:rPr>
          <w:rFonts w:eastAsia="Calibri" w:cstheme="minorHAnsi"/>
          <w:sz w:val="24"/>
          <w:szCs w:val="24"/>
        </w:rPr>
      </w:pPr>
    </w:p>
    <w:p w14:paraId="0BB4900F" w14:textId="2F0E41F4" w:rsidR="002A5545" w:rsidRPr="00F97309" w:rsidRDefault="00201DB2">
      <w:pPr>
        <w:suppressAutoHyphens/>
        <w:ind w:left="1418" w:hanging="851"/>
        <w:contextualSpacing/>
        <w:jc w:val="both"/>
        <w:rPr>
          <w:rFonts w:eastAsia="Calibri" w:cstheme="minorHAnsi"/>
          <w:iCs/>
          <w:sz w:val="24"/>
          <w:szCs w:val="24"/>
        </w:rPr>
      </w:pPr>
      <w:r w:rsidRPr="00F97309">
        <w:rPr>
          <w:rFonts w:eastAsia="Calibri" w:cstheme="minorHAnsi"/>
          <w:iCs/>
          <w:sz w:val="24"/>
          <w:szCs w:val="24"/>
        </w:rPr>
        <w:t xml:space="preserve">11.2.4 </w:t>
      </w:r>
      <w:r w:rsidRPr="00F97309">
        <w:rPr>
          <w:rFonts w:eastAsia="Calibri" w:cstheme="minorHAnsi"/>
          <w:iCs/>
          <w:sz w:val="24"/>
          <w:szCs w:val="24"/>
        </w:rPr>
        <w:tab/>
        <w:t>Las bases del torneo pueden especificar que el oponente de un jugador que esté en juego deba avisar al árbitro cuando desee abandonar la zona de juego.</w:t>
      </w:r>
    </w:p>
    <w:p w14:paraId="2907343E" w14:textId="77777777" w:rsidR="00087CFE" w:rsidRPr="00F97309" w:rsidRDefault="00087CFE">
      <w:pPr>
        <w:suppressAutoHyphens/>
        <w:ind w:left="1418" w:hanging="851"/>
        <w:contextualSpacing/>
        <w:jc w:val="both"/>
        <w:rPr>
          <w:rFonts w:eastAsia="Calibri" w:cstheme="minorHAnsi"/>
          <w: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087CFE" w:rsidRPr="00F97309" w14:paraId="6A05BCC0" w14:textId="77777777" w:rsidTr="000F7117">
        <w:tc>
          <w:tcPr>
            <w:tcW w:w="9848" w:type="dxa"/>
            <w:shd w:val="clear" w:color="auto" w:fill="D9D9D9" w:themeFill="background1" w:themeFillShade="D9"/>
          </w:tcPr>
          <w:p w14:paraId="2E74F344" w14:textId="77777777" w:rsidR="006B02B9" w:rsidRPr="00F97309" w:rsidRDefault="00087CFE" w:rsidP="006B02B9">
            <w:pPr>
              <w:suppressAutoHyphens/>
              <w:spacing w:after="0"/>
              <w:contextualSpacing/>
              <w:jc w:val="both"/>
              <w:rPr>
                <w:rFonts w:cstheme="minorHAnsi"/>
                <w:i/>
                <w:sz w:val="24"/>
                <w:szCs w:val="24"/>
              </w:rPr>
            </w:pPr>
            <w:r w:rsidRPr="00F97309">
              <w:rPr>
                <w:rFonts w:cstheme="minorHAnsi"/>
                <w:i/>
                <w:sz w:val="24"/>
                <w:szCs w:val="24"/>
              </w:rPr>
              <w:t xml:space="preserve">Este artículo no debe confundirse con los artículos 11.2.3.1 y 11.2.3.2. </w:t>
            </w:r>
          </w:p>
          <w:p w14:paraId="146BE91F" w14:textId="74657472" w:rsidR="00087CFE" w:rsidRPr="00F97309" w:rsidRDefault="00087CFE" w:rsidP="006B02B9">
            <w:pPr>
              <w:suppressAutoHyphens/>
              <w:spacing w:after="0"/>
              <w:contextualSpacing/>
              <w:jc w:val="both"/>
              <w:rPr>
                <w:rFonts w:cstheme="minorHAnsi"/>
                <w:i/>
                <w:sz w:val="24"/>
                <w:szCs w:val="24"/>
              </w:rPr>
            </w:pPr>
            <w:r w:rsidRPr="00F97309">
              <w:rPr>
                <w:rFonts w:cstheme="minorHAnsi"/>
                <w:i/>
                <w:sz w:val="24"/>
                <w:szCs w:val="24"/>
              </w:rPr>
              <w:t xml:space="preserve">En 11.2.3.1 se prohíbe a cualquier jugador abandonar el recinto de juego sin el permiso del árbitro y en 11.2.3.2 se prohíbe abandonar la </w:t>
            </w:r>
            <w:r w:rsidR="00BF4E9F" w:rsidRPr="00F97309">
              <w:rPr>
                <w:rFonts w:cstheme="minorHAnsi"/>
                <w:i/>
                <w:sz w:val="24"/>
                <w:szCs w:val="24"/>
              </w:rPr>
              <w:t>zona de</w:t>
            </w:r>
            <w:r w:rsidRPr="00F97309">
              <w:rPr>
                <w:rFonts w:cstheme="minorHAnsi"/>
                <w:i/>
                <w:sz w:val="24"/>
                <w:szCs w:val="24"/>
              </w:rPr>
              <w:t xml:space="preserve"> juego para el jugador que está en juego.</w:t>
            </w:r>
          </w:p>
          <w:p w14:paraId="0E844A7D" w14:textId="77777777" w:rsidR="00087CFE" w:rsidRPr="00F97309" w:rsidRDefault="00087CFE" w:rsidP="006B02B9">
            <w:pPr>
              <w:suppressAutoHyphens/>
              <w:spacing w:after="0"/>
              <w:contextualSpacing/>
              <w:jc w:val="both"/>
              <w:rPr>
                <w:rFonts w:cstheme="minorHAnsi"/>
                <w:i/>
                <w:sz w:val="24"/>
                <w:szCs w:val="24"/>
              </w:rPr>
            </w:pPr>
            <w:r w:rsidRPr="00F97309">
              <w:rPr>
                <w:rFonts w:cstheme="minorHAnsi"/>
                <w:i/>
                <w:sz w:val="24"/>
                <w:szCs w:val="24"/>
              </w:rPr>
              <w:t>Pero en 11.2.4 se contempla la posibilidad de incluir en las bases del torneo la prohibición de salir de la zona de juego sin permiso del árbitro para todo jugador que no esté en juego.</w:t>
            </w:r>
          </w:p>
          <w:p w14:paraId="042A68DE" w14:textId="77777777" w:rsidR="00087CFE" w:rsidRPr="00F97309" w:rsidRDefault="00087CFE">
            <w:pPr>
              <w:suppressAutoHyphens/>
              <w:contextualSpacing/>
              <w:jc w:val="both"/>
              <w:rPr>
                <w:rFonts w:cstheme="minorHAnsi"/>
                <w:sz w:val="24"/>
                <w:szCs w:val="24"/>
              </w:rPr>
            </w:pPr>
          </w:p>
        </w:tc>
      </w:tr>
    </w:tbl>
    <w:p w14:paraId="7927031D" w14:textId="77777777" w:rsidR="00087CFE" w:rsidRPr="00F97309" w:rsidRDefault="00087CFE">
      <w:pPr>
        <w:suppressAutoHyphens/>
        <w:ind w:left="1418" w:hanging="851"/>
        <w:contextualSpacing/>
        <w:jc w:val="both"/>
        <w:rPr>
          <w:rFonts w:cstheme="minorHAnsi"/>
          <w:sz w:val="24"/>
          <w:szCs w:val="24"/>
        </w:rPr>
      </w:pPr>
    </w:p>
    <w:p w14:paraId="68AF68EB" w14:textId="77777777"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sz w:val="24"/>
          <w:szCs w:val="24"/>
        </w:rPr>
        <w:t>11.3.1</w:t>
      </w:r>
      <w:r w:rsidRPr="00F97309">
        <w:rPr>
          <w:rFonts w:eastAsia="Calibri" w:cstheme="minorHAnsi"/>
          <w:sz w:val="24"/>
          <w:szCs w:val="24"/>
        </w:rPr>
        <w:tab/>
        <w:t>Durante la partida está prohibido que los jugadores hagan uso de cualquier tipo de notas, fuentes de información o consejos; o analizar cualquier partida en otro tablero.</w:t>
      </w:r>
    </w:p>
    <w:p w14:paraId="2C58E31A" w14:textId="77777777" w:rsidR="00720AA7" w:rsidRPr="00F97309" w:rsidRDefault="00720AA7">
      <w:pPr>
        <w:suppressAutoHyphens/>
        <w:ind w:left="1418" w:hanging="851"/>
        <w:contextualSpacing/>
        <w:jc w:val="both"/>
        <w:rPr>
          <w:rFonts w:cstheme="minorHAnsi"/>
          <w:sz w:val="24"/>
          <w:szCs w:val="24"/>
        </w:rPr>
      </w:pPr>
    </w:p>
    <w:p w14:paraId="690D2D37" w14:textId="77777777" w:rsidR="002A5545" w:rsidRPr="00F97309" w:rsidRDefault="00201DB2">
      <w:pPr>
        <w:suppressAutoHyphens/>
        <w:ind w:left="2410" w:hanging="992"/>
        <w:contextualSpacing/>
        <w:jc w:val="both"/>
        <w:rPr>
          <w:rFonts w:cstheme="minorHAnsi"/>
          <w:iCs/>
          <w:sz w:val="24"/>
          <w:szCs w:val="24"/>
        </w:rPr>
      </w:pPr>
      <w:r w:rsidRPr="00F97309">
        <w:rPr>
          <w:rFonts w:eastAsia="Calibri" w:cstheme="minorHAnsi"/>
          <w:i/>
          <w:sz w:val="24"/>
          <w:szCs w:val="24"/>
        </w:rPr>
        <w:t xml:space="preserve">11.3.2.1 </w:t>
      </w:r>
      <w:r w:rsidRPr="00F97309">
        <w:rPr>
          <w:rFonts w:eastAsia="Calibri" w:cstheme="minorHAnsi"/>
          <w:sz w:val="24"/>
          <w:szCs w:val="24"/>
        </w:rPr>
        <w:t>Durante la partida está prohibido que un jugador tenga</w:t>
      </w:r>
      <w:r w:rsidRPr="00F97309">
        <w:rPr>
          <w:rFonts w:eastAsia="Calibri" w:cstheme="minorHAnsi"/>
          <w:i/>
          <w:sz w:val="24"/>
          <w:szCs w:val="24"/>
        </w:rPr>
        <w:t xml:space="preserve"> </w:t>
      </w:r>
      <w:r w:rsidRPr="00F97309">
        <w:rPr>
          <w:rFonts w:eastAsia="Calibri" w:cstheme="minorHAnsi"/>
          <w:iCs/>
          <w:sz w:val="24"/>
          <w:szCs w:val="24"/>
        </w:rPr>
        <w:t xml:space="preserve">cualquier dispositivo electrónico no aprobado específicamente por el árbitro en la sala de juego. </w:t>
      </w:r>
    </w:p>
    <w:p w14:paraId="398C8FD7" w14:textId="77777777" w:rsidR="002A5545" w:rsidRPr="00F97309" w:rsidRDefault="00201DB2">
      <w:pPr>
        <w:suppressAutoHyphens/>
        <w:ind w:left="2410"/>
        <w:contextualSpacing/>
        <w:jc w:val="both"/>
        <w:rPr>
          <w:rFonts w:eastAsia="Times New Roman" w:cstheme="minorHAnsi"/>
          <w:iCs/>
          <w:sz w:val="24"/>
          <w:szCs w:val="24"/>
          <w:lang w:eastAsia="es-ES"/>
        </w:rPr>
      </w:pPr>
      <w:r w:rsidRPr="00F97309">
        <w:rPr>
          <w:rFonts w:eastAsia="Times New Roman" w:cstheme="minorHAnsi"/>
          <w:iCs/>
          <w:sz w:val="24"/>
          <w:szCs w:val="24"/>
          <w:lang w:eastAsia="es-ES"/>
        </w:rPr>
        <w:t>Sin embargo, las bases del torneo pueden permitir que tales dispositivos se almacenen en la bolsa de los jugadores, siempre y cuando el dispositivo esté completamente apagado. Esta bolsa debe colocarse en el lugar designado por el árbitro. Ambos jugadores tienen prohibido utilizar esta bolsa sin el permiso del árbitro.</w:t>
      </w:r>
    </w:p>
    <w:p w14:paraId="345B605C" w14:textId="77777777" w:rsidR="009574AF" w:rsidRPr="00F97309" w:rsidRDefault="009574AF">
      <w:pPr>
        <w:suppressAutoHyphens/>
        <w:ind w:left="2410" w:hanging="992"/>
        <w:contextualSpacing/>
        <w:jc w:val="both"/>
        <w:rPr>
          <w:rFonts w:eastAsia="Calibri" w:cstheme="minorHAnsi"/>
          <w:iCs/>
          <w:sz w:val="24"/>
          <w:szCs w:val="24"/>
        </w:rPr>
      </w:pPr>
    </w:p>
    <w:p w14:paraId="50F16A7E" w14:textId="146651C3" w:rsidR="002A5545" w:rsidRPr="00F97309" w:rsidRDefault="00201DB2">
      <w:pPr>
        <w:suppressAutoHyphens/>
        <w:ind w:left="2410" w:hanging="992"/>
        <w:contextualSpacing/>
        <w:jc w:val="both"/>
        <w:rPr>
          <w:rFonts w:eastAsia="Calibri" w:cstheme="minorHAnsi"/>
          <w:iCs/>
          <w:sz w:val="24"/>
          <w:szCs w:val="24"/>
        </w:rPr>
      </w:pPr>
      <w:r w:rsidRPr="00F97309">
        <w:rPr>
          <w:rFonts w:eastAsia="Calibri" w:cstheme="minorHAnsi"/>
          <w:iCs/>
          <w:sz w:val="24"/>
          <w:szCs w:val="24"/>
        </w:rPr>
        <w:t>11.3.2.2</w:t>
      </w:r>
      <w:r w:rsidRPr="00F97309">
        <w:rPr>
          <w:rFonts w:eastAsia="Calibri" w:cstheme="minorHAnsi"/>
          <w:iCs/>
          <w:sz w:val="24"/>
          <w:szCs w:val="24"/>
        </w:rPr>
        <w:tab/>
        <w:t>Si es evidente que un jugador lleva encima un dispositivo de este tipo dentro del recinto de juego, perderá la partida. El adversario ganará</w:t>
      </w:r>
      <w:r w:rsidRPr="00F97309">
        <w:rPr>
          <w:rFonts w:eastAsia="Calibri" w:cstheme="minorHAnsi"/>
          <w:iCs/>
          <w:color w:val="auto"/>
          <w:sz w:val="24"/>
          <w:szCs w:val="24"/>
        </w:rPr>
        <w:t>. Las</w:t>
      </w:r>
      <w:r w:rsidRPr="00F97309">
        <w:rPr>
          <w:rFonts w:eastAsia="Calibri" w:cstheme="minorHAnsi"/>
          <w:iCs/>
          <w:color w:val="00B050"/>
          <w:sz w:val="24"/>
          <w:szCs w:val="24"/>
        </w:rPr>
        <w:t xml:space="preserve"> </w:t>
      </w:r>
      <w:r w:rsidRPr="00F97309">
        <w:rPr>
          <w:rFonts w:eastAsia="Calibri" w:cstheme="minorHAnsi"/>
          <w:iCs/>
          <w:sz w:val="24"/>
          <w:szCs w:val="24"/>
        </w:rPr>
        <w:t xml:space="preserve">bases de un torneo pueden especificar una sanción diferente, menos grave. </w:t>
      </w:r>
    </w:p>
    <w:p w14:paraId="18C85C32" w14:textId="77777777" w:rsidR="009574AF" w:rsidRPr="00F97309" w:rsidRDefault="009574AF">
      <w:pPr>
        <w:suppressAutoHyphens/>
        <w:ind w:left="1418" w:hanging="851"/>
        <w:contextualSpacing/>
        <w:jc w:val="both"/>
        <w:rPr>
          <w:rFonts w:eastAsia="Calibri" w:cstheme="minorHAnsi"/>
          <w:iCs/>
          <w:sz w:val="24"/>
          <w:szCs w:val="24"/>
        </w:rPr>
      </w:pPr>
    </w:p>
    <w:p w14:paraId="588F33A5" w14:textId="308C7DF1" w:rsidR="002A5545" w:rsidRPr="00F97309" w:rsidRDefault="00201DB2">
      <w:pPr>
        <w:suppressAutoHyphens/>
        <w:ind w:left="1418" w:hanging="851"/>
        <w:contextualSpacing/>
        <w:jc w:val="both"/>
        <w:rPr>
          <w:rFonts w:eastAsia="Calibri" w:cstheme="minorHAnsi"/>
          <w:sz w:val="24"/>
          <w:szCs w:val="24"/>
        </w:rPr>
      </w:pPr>
      <w:r w:rsidRPr="00F97309">
        <w:rPr>
          <w:rFonts w:eastAsia="Calibri" w:cstheme="minorHAnsi"/>
          <w:iCs/>
          <w:sz w:val="24"/>
          <w:szCs w:val="24"/>
        </w:rPr>
        <w:t>11.3.3</w:t>
      </w:r>
      <w:r w:rsidRPr="00F97309">
        <w:rPr>
          <w:rFonts w:eastAsia="Calibri" w:cstheme="minorHAnsi"/>
          <w:iCs/>
          <w:sz w:val="24"/>
          <w:szCs w:val="24"/>
        </w:rPr>
        <w:tab/>
        <w:t>El árbitro puede requerir al jugador que permita la inspección de su ropa, bolsos</w:t>
      </w:r>
      <w:r w:rsidRPr="00F97309">
        <w:rPr>
          <w:rFonts w:eastAsia="Calibri" w:cstheme="minorHAnsi"/>
          <w:iCs/>
          <w:color w:val="00B050"/>
          <w:sz w:val="24"/>
          <w:szCs w:val="24"/>
        </w:rPr>
        <w:t>,</w:t>
      </w:r>
      <w:r w:rsidRPr="00F97309">
        <w:rPr>
          <w:rFonts w:eastAsia="Calibri" w:cstheme="minorHAnsi"/>
          <w:iCs/>
          <w:sz w:val="24"/>
          <w:szCs w:val="24"/>
        </w:rPr>
        <w:t xml:space="preserve"> otros artículos y cuerpo</w:t>
      </w:r>
      <w:r w:rsidR="009A0F77" w:rsidRPr="00F97309">
        <w:rPr>
          <w:rFonts w:eastAsia="Calibri" w:cstheme="minorHAnsi"/>
          <w:iCs/>
          <w:sz w:val="24"/>
          <w:szCs w:val="24"/>
        </w:rPr>
        <w:t xml:space="preserve"> </w:t>
      </w:r>
      <w:r w:rsidRPr="00F97309">
        <w:rPr>
          <w:rFonts w:eastAsia="Calibri" w:cstheme="minorHAnsi"/>
          <w:iCs/>
          <w:sz w:val="24"/>
          <w:szCs w:val="24"/>
        </w:rPr>
        <w:t xml:space="preserve">en privado. El árbitro o una persona autorizada por el árbitro deberá inspeccionar al </w:t>
      </w:r>
      <w:r w:rsidR="00720AA7" w:rsidRPr="00F97309">
        <w:rPr>
          <w:rFonts w:eastAsia="Calibri" w:cstheme="minorHAnsi"/>
          <w:iCs/>
          <w:sz w:val="24"/>
          <w:szCs w:val="24"/>
        </w:rPr>
        <w:t>j</w:t>
      </w:r>
      <w:r w:rsidRPr="00F97309">
        <w:rPr>
          <w:rFonts w:eastAsia="Calibri" w:cstheme="minorHAnsi"/>
          <w:iCs/>
          <w:sz w:val="24"/>
          <w:szCs w:val="24"/>
        </w:rPr>
        <w:t xml:space="preserve">ugador y deberá ser del mismo sexo </w:t>
      </w:r>
      <w:r w:rsidRPr="00F97309">
        <w:rPr>
          <w:rFonts w:eastAsia="Calibri" w:cstheme="minorHAnsi"/>
          <w:sz w:val="24"/>
          <w:szCs w:val="24"/>
        </w:rPr>
        <w:t xml:space="preserve">que </w:t>
      </w:r>
      <w:r w:rsidR="00EC2E48" w:rsidRPr="00F97309">
        <w:rPr>
          <w:rFonts w:eastAsia="Calibri" w:cstheme="minorHAnsi"/>
          <w:sz w:val="24"/>
          <w:szCs w:val="24"/>
        </w:rPr>
        <w:t>este</w:t>
      </w:r>
      <w:r w:rsidRPr="00F97309">
        <w:rPr>
          <w:rFonts w:eastAsia="Calibri" w:cstheme="minorHAnsi"/>
          <w:sz w:val="24"/>
          <w:szCs w:val="24"/>
        </w:rPr>
        <w:t>. Si un jugador se niega a cooperar con estas obligaciones, el árbitro tomará medidas de acuerdo con el artículo 12.9.</w:t>
      </w:r>
    </w:p>
    <w:p w14:paraId="08BD32E9" w14:textId="77777777" w:rsidR="00087CFE" w:rsidRPr="00F97309" w:rsidRDefault="00087CFE">
      <w:pPr>
        <w:suppressAutoHyphens/>
        <w:ind w:left="1418" w:hanging="851"/>
        <w:contextualSpacing/>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087CFE" w:rsidRPr="00F97309" w14:paraId="05931ABE" w14:textId="77777777" w:rsidTr="000F7117">
        <w:tc>
          <w:tcPr>
            <w:tcW w:w="9498" w:type="dxa"/>
            <w:shd w:val="clear" w:color="auto" w:fill="D9D9D9" w:themeFill="background1" w:themeFillShade="D9"/>
          </w:tcPr>
          <w:p w14:paraId="5D56D2AF" w14:textId="77777777" w:rsidR="00087CFE" w:rsidRPr="00F97309" w:rsidRDefault="00087CFE" w:rsidP="00087CFE">
            <w:pPr>
              <w:suppressAutoHyphens/>
              <w:contextualSpacing/>
              <w:jc w:val="both"/>
              <w:rPr>
                <w:rFonts w:eastAsia="Calibri" w:cstheme="minorHAnsi"/>
                <w:i/>
                <w:iCs/>
                <w:sz w:val="24"/>
                <w:szCs w:val="24"/>
              </w:rPr>
            </w:pPr>
            <w:r w:rsidRPr="00F97309">
              <w:rPr>
                <w:rFonts w:eastAsia="Calibri" w:cstheme="minorHAnsi"/>
                <w:i/>
                <w:iCs/>
                <w:sz w:val="24"/>
                <w:szCs w:val="24"/>
              </w:rPr>
              <w:t xml:space="preserve">Las regulaciones sobre dispositivos electrónicos son ahora muy estrictas. </w:t>
            </w:r>
          </w:p>
          <w:p w14:paraId="579FE2CC" w14:textId="77777777" w:rsidR="00087CFE" w:rsidRPr="00F97309" w:rsidRDefault="00087CFE" w:rsidP="00087CFE">
            <w:pPr>
              <w:suppressAutoHyphens/>
              <w:contextualSpacing/>
              <w:jc w:val="both"/>
              <w:rPr>
                <w:rFonts w:eastAsia="Calibri" w:cstheme="minorHAnsi"/>
                <w:i/>
                <w:iCs/>
                <w:sz w:val="24"/>
                <w:szCs w:val="24"/>
              </w:rPr>
            </w:pPr>
            <w:r w:rsidRPr="00F97309">
              <w:rPr>
                <w:rFonts w:eastAsia="Calibri" w:cstheme="minorHAnsi"/>
                <w:i/>
                <w:iCs/>
                <w:sz w:val="24"/>
                <w:szCs w:val="24"/>
              </w:rPr>
              <w:t xml:space="preserve">No está permitido tener un teléfono móvil en la sala de juego, sin importar si se encuentra encendido o apagado. </w:t>
            </w:r>
          </w:p>
          <w:p w14:paraId="60A8C808" w14:textId="3FC77363" w:rsidR="00087CFE" w:rsidRPr="00F97309" w:rsidRDefault="00087CFE" w:rsidP="00087CFE">
            <w:pPr>
              <w:suppressAutoHyphens/>
              <w:contextualSpacing/>
              <w:jc w:val="both"/>
              <w:rPr>
                <w:rFonts w:eastAsia="Calibri" w:cstheme="minorHAnsi"/>
                <w:i/>
                <w:color w:val="FF0000"/>
                <w:sz w:val="24"/>
                <w:szCs w:val="24"/>
              </w:rPr>
            </w:pPr>
            <w:r w:rsidRPr="00F97309">
              <w:rPr>
                <w:rFonts w:eastAsia="Calibri" w:cstheme="minorHAnsi"/>
                <w:i/>
                <w:iCs/>
                <w:sz w:val="24"/>
                <w:szCs w:val="24"/>
              </w:rPr>
              <w:t xml:space="preserve">Si a un jugador se le encuentra un teléfono móvil (incluso apagado), este perderá automáticamente su partida y su adversario </w:t>
            </w:r>
            <w:r w:rsidR="00BF4E9F" w:rsidRPr="00F97309">
              <w:rPr>
                <w:rFonts w:eastAsia="Calibri" w:cstheme="minorHAnsi"/>
                <w:i/>
                <w:iCs/>
                <w:sz w:val="24"/>
                <w:szCs w:val="24"/>
              </w:rPr>
              <w:t>ganará</w:t>
            </w:r>
            <w:r w:rsidRPr="00F97309">
              <w:rPr>
                <w:rFonts w:eastAsia="Calibri" w:cstheme="minorHAnsi"/>
                <w:i/>
                <w:iCs/>
                <w:sz w:val="24"/>
                <w:szCs w:val="24"/>
              </w:rPr>
              <w:t>. El resultado será de 1-0 o bien 0-1.</w:t>
            </w:r>
            <w:r w:rsidRPr="00F97309">
              <w:rPr>
                <w:rFonts w:eastAsia="Calibri" w:cstheme="minorHAnsi"/>
                <w:sz w:val="24"/>
                <w:szCs w:val="24"/>
              </w:rPr>
              <w:t xml:space="preserve"> N</w:t>
            </w:r>
            <w:r w:rsidRPr="00F97309">
              <w:rPr>
                <w:rFonts w:eastAsia="Calibri" w:cstheme="minorHAnsi"/>
                <w:i/>
                <w:sz w:val="24"/>
                <w:szCs w:val="24"/>
              </w:rPr>
              <w:t>o importa si cuando se encuentra el teléfono móvil el adversario no puede dar jaque mate al jugador infractor por cualquier serie de movimientos legales: gana la partida.</w:t>
            </w:r>
            <w:r w:rsidR="006B02B9" w:rsidRPr="00F97309">
              <w:rPr>
                <w:rFonts w:eastAsia="Calibri" w:cstheme="minorHAnsi"/>
                <w:i/>
                <w:sz w:val="24"/>
                <w:szCs w:val="24"/>
              </w:rPr>
              <w:t xml:space="preserve"> </w:t>
            </w:r>
            <w:r w:rsidR="006B02B9" w:rsidRPr="00F97309">
              <w:rPr>
                <w:rFonts w:eastAsia="Calibri" w:cstheme="minorHAnsi"/>
                <w:i/>
                <w:color w:val="auto"/>
                <w:sz w:val="24"/>
                <w:szCs w:val="24"/>
              </w:rPr>
              <w:t>El oponente puede haber hecho trampas.</w:t>
            </w:r>
          </w:p>
          <w:p w14:paraId="426E990D" w14:textId="77777777" w:rsidR="00087CFE" w:rsidRPr="00F97309" w:rsidRDefault="00087CFE" w:rsidP="00087CFE">
            <w:pPr>
              <w:suppressAutoHyphens/>
              <w:contextualSpacing/>
              <w:jc w:val="both"/>
              <w:rPr>
                <w:rFonts w:eastAsia="Calibri" w:cstheme="minorHAnsi"/>
                <w:i/>
                <w:sz w:val="24"/>
                <w:szCs w:val="24"/>
              </w:rPr>
            </w:pPr>
            <w:r w:rsidRPr="00F97309">
              <w:rPr>
                <w:rFonts w:eastAsia="Calibri" w:cstheme="minorHAnsi"/>
                <w:i/>
                <w:sz w:val="24"/>
                <w:szCs w:val="24"/>
              </w:rPr>
              <w:t>Es diferente si la partida todavía no ha comenzado.</w:t>
            </w:r>
          </w:p>
          <w:p w14:paraId="196A596B" w14:textId="77777777" w:rsidR="00087CFE" w:rsidRPr="00F97309" w:rsidRDefault="00087CFE" w:rsidP="00087CFE">
            <w:pPr>
              <w:suppressAutoHyphens/>
              <w:contextualSpacing/>
              <w:jc w:val="both"/>
              <w:rPr>
                <w:rFonts w:eastAsia="Calibri" w:cstheme="minorHAnsi"/>
                <w:i/>
                <w:sz w:val="24"/>
                <w:szCs w:val="24"/>
              </w:rPr>
            </w:pPr>
            <w:r w:rsidRPr="00F97309">
              <w:rPr>
                <w:rFonts w:eastAsia="Calibri" w:cstheme="minorHAnsi"/>
                <w:i/>
                <w:sz w:val="24"/>
                <w:szCs w:val="24"/>
              </w:rPr>
              <w:t>Supongamos la siguiente situación: No hay tolerancia cero. El jugador A se encuentra en la sala de juego al comienzo de la ronda. Su oponente, el jugador B, está ausente. Inmediatamente después de que el jugador A haga su primer movimiento suena su móvil. El árbitro declara la partida perdida para el jugador A. Algunos minutos más tarde, pero aún a tiempo, el jugador B llega. La puntuación es "- / +", puesto que no se trata de una partida "jugada" y no puede ser valorada.</w:t>
            </w:r>
          </w:p>
          <w:p w14:paraId="25D55E65" w14:textId="77777777" w:rsidR="00087CFE" w:rsidRPr="00F97309" w:rsidRDefault="00087CFE" w:rsidP="00A31748">
            <w:pPr>
              <w:suppressAutoHyphens/>
              <w:contextualSpacing/>
              <w:jc w:val="both"/>
              <w:rPr>
                <w:rFonts w:eastAsia="Calibri" w:cstheme="minorHAnsi"/>
                <w:sz w:val="24"/>
                <w:szCs w:val="24"/>
              </w:rPr>
            </w:pPr>
          </w:p>
        </w:tc>
      </w:tr>
    </w:tbl>
    <w:p w14:paraId="33C2CE09" w14:textId="5484A0B3" w:rsidR="000D37CE" w:rsidRPr="00F97309" w:rsidRDefault="00A31748">
      <w:pPr>
        <w:suppressAutoHyphens/>
        <w:ind w:left="1418" w:hanging="851"/>
        <w:contextualSpacing/>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680768" behindDoc="0" locked="0" layoutInCell="1" allowOverlap="1" wp14:anchorId="131E616A" wp14:editId="62147060">
                <wp:simplePos x="0" y="0"/>
                <wp:positionH relativeFrom="margin">
                  <wp:posOffset>346710</wp:posOffset>
                </wp:positionH>
                <wp:positionV relativeFrom="paragraph">
                  <wp:posOffset>70485</wp:posOffset>
                </wp:positionV>
                <wp:extent cx="6010275" cy="1575435"/>
                <wp:effectExtent l="0" t="0" r="28575" b="24765"/>
                <wp:wrapSquare wrapText="bothSides"/>
                <wp:docPr id="2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1575435"/>
                        </a:xfrm>
                        <a:prstGeom prst="rect">
                          <a:avLst/>
                        </a:prstGeom>
                        <a:solidFill>
                          <a:schemeClr val="bg1">
                            <a:lumMod val="85000"/>
                          </a:schemeClr>
                        </a:solidFill>
                        <a:ln w="9525">
                          <a:solidFill>
                            <a:srgbClr val="000000"/>
                          </a:solidFill>
                          <a:miter lim="800000"/>
                          <a:headEnd/>
                          <a:tailEnd/>
                        </a:ln>
                      </wps:spPr>
                      <wps:txbx>
                        <w:txbxContent>
                          <w:p w14:paraId="631705A6" w14:textId="73644278" w:rsidR="001A65A2" w:rsidRPr="00A31748" w:rsidRDefault="001A65A2" w:rsidP="00A31748">
                            <w:pPr>
                              <w:suppressAutoHyphens/>
                              <w:contextualSpacing/>
                              <w:jc w:val="both"/>
                              <w:rPr>
                                <w:rFonts w:eastAsia="Calibri" w:cstheme="minorHAnsi"/>
                                <w:i/>
                              </w:rPr>
                            </w:pPr>
                            <w:r w:rsidRPr="00A31748">
                              <w:rPr>
                                <w:rFonts w:eastAsia="Calibri" w:cstheme="minorHAnsi"/>
                                <w:i/>
                              </w:rPr>
                              <w:t xml:space="preserve">Existe la posibilidad de que los árbitros u organizadores especifiquen por adelantado (en las bases del torneo) una sanción menos grave para la violación de este artículo (por ejemplo, una multa). </w:t>
                            </w:r>
                          </w:p>
                          <w:p w14:paraId="68FC7969" w14:textId="61B7E554" w:rsidR="001A65A2" w:rsidRPr="00A31748" w:rsidRDefault="001A65A2" w:rsidP="00A31748">
                            <w:pPr>
                              <w:suppressAutoHyphens/>
                              <w:contextualSpacing/>
                              <w:jc w:val="both"/>
                              <w:rPr>
                                <w:rFonts w:cstheme="minorHAnsi"/>
                              </w:rPr>
                            </w:pPr>
                            <w:r w:rsidRPr="00A31748">
                              <w:rPr>
                                <w:rFonts w:eastAsia="Calibri" w:cstheme="minorHAnsi"/>
                                <w:i/>
                              </w:rPr>
                              <w:t>Y también pueden incluir en las bases del torneo la posibilidad de traer tal dispositivo al torneo siempre que se cumplan ciertas condiciones: que está completamente apagado y almacenado en una bolsa separada, de modo que no esté en contacto con el jugador y el jugador no tenga acceso a la bolsa durante la partida, sin el permiso del árbitro (y él jugador no pueda llevarse la bolsa con él al baño, etc).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1E616A" id="_x0000_s1049" type="#_x0000_t202" style="position:absolute;left:0;text-align:left;margin-left:27.3pt;margin-top:5.55pt;width:473.25pt;height:124.05pt;z-index:251680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" fillcolor="#d8d8d8 [2732]">
                <v:textbox>
                  <w:txbxContent>
                    <w:p w14:paraId="631705A6" w14:textId="73644278" w:rsidR="001A65A2" w:rsidRPr="00A31748" w:rsidRDefault="001A65A2" w:rsidP="00A31748">
                      <w:pPr>
                        <w:suppressAutoHyphens/>
                        <w:contextualSpacing/>
                        <w:jc w:val="both"/>
                        <w:rPr>
                          <w:rFonts w:eastAsia="Calibri" w:cstheme="minorHAnsi"/>
                          <w:i/>
                        </w:rPr>
                      </w:pPr>
                      <w:r w:rsidRPr="00A31748">
                        <w:rPr>
                          <w:rFonts w:eastAsia="Calibri" w:cstheme="minorHAnsi"/>
                          <w:i/>
                        </w:rPr>
                        <w:t xml:space="preserve">Existe la posibilidad de que los árbitros u organizadores especifiquen por adelantado (en las bases del torneo) una sanción menos grave para la violación de este artículo (por ejemplo, una multa). </w:t>
                      </w:r>
                    </w:p>
                    <w:p w14:paraId="68FC7969" w14:textId="61B7E554" w:rsidR="001A65A2" w:rsidRPr="00A31748" w:rsidRDefault="001A65A2" w:rsidP="00A31748">
                      <w:pPr>
                        <w:suppressAutoHyphens/>
                        <w:contextualSpacing/>
                        <w:jc w:val="both"/>
                        <w:rPr>
                          <w:rFonts w:cstheme="minorHAnsi"/>
                        </w:rPr>
                      </w:pPr>
                      <w:r w:rsidRPr="00A31748">
                        <w:rPr>
                          <w:rFonts w:eastAsia="Calibri" w:cstheme="minorHAnsi"/>
                          <w:i/>
                        </w:rPr>
                        <w:t xml:space="preserve">Y también pueden incluir en las bases del torneo la posibilidad de traer tal dispositivo al torneo siempre que se cumplan ciertas condiciones: que está completamente apagado y almacenado en una bolsa separada, de modo que no esté en contacto con el jugador y el jugador no tenga acceso a la bolsa durante la partida, sin el permiso del árbitro (y él jugador no pueda llevarse la bolsa con él al baño, </w:t>
                      </w:r>
                      <w:proofErr w:type="spellStart"/>
                      <w:r w:rsidRPr="00A31748">
                        <w:rPr>
                          <w:rFonts w:eastAsia="Calibri" w:cstheme="minorHAnsi"/>
                          <w:i/>
                        </w:rPr>
                        <w:t>etc</w:t>
                      </w:r>
                      <w:proofErr w:type="spellEnd"/>
                      <w:r w:rsidRPr="00A31748">
                        <w:rPr>
                          <w:rFonts w:eastAsia="Calibri" w:cstheme="minorHAnsi"/>
                          <w:i/>
                        </w:rPr>
                        <w:t>).</w:t>
                      </w:r>
                    </w:p>
                  </w:txbxContent>
                </v:textbox>
                <w10:wrap type="square" anchorx="margin"/>
              </v:shape>
            </w:pict>
          </mc:Fallback>
        </mc:AlternateContent>
      </w: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6C2C0C" w:rsidRPr="00F97309" w14:paraId="73517DC6" w14:textId="77777777" w:rsidTr="00AC73E0">
        <w:trPr>
          <w:trHeight w:val="283"/>
        </w:trPr>
        <w:tc>
          <w:tcPr>
            <w:tcW w:w="9498" w:type="dxa"/>
            <w:shd w:val="clear" w:color="auto" w:fill="D9D9D9" w:themeFill="background1" w:themeFillShade="D9"/>
            <w:tcMar>
              <w:left w:w="43" w:type="dxa"/>
            </w:tcMar>
          </w:tcPr>
          <w:p w14:paraId="447FBBB9" w14:textId="498DF0D9" w:rsidR="006C2C0C" w:rsidRPr="00F97309" w:rsidRDefault="006C2C0C" w:rsidP="00AC73E0">
            <w:pPr>
              <w:tabs>
                <w:tab w:val="left" w:pos="426"/>
                <w:tab w:val="left" w:pos="567"/>
                <w:tab w:val="left" w:pos="851"/>
                <w:tab w:val="left" w:pos="1134"/>
              </w:tabs>
              <w:suppressAutoHyphens/>
              <w:spacing w:after="0"/>
              <w:jc w:val="both"/>
              <w:rPr>
                <w:rFonts w:cstheme="minorHAnsi"/>
                <w:b/>
                <w:bCs/>
                <w:color w:val="FF0000"/>
                <w:sz w:val="24"/>
                <w:szCs w:val="24"/>
              </w:rPr>
            </w:pPr>
            <w:r w:rsidRPr="00F97309">
              <w:rPr>
                <w:rFonts w:cstheme="minorHAnsi"/>
                <w:b/>
                <w:bCs/>
                <w:i/>
                <w:color w:val="auto"/>
                <w:sz w:val="24"/>
                <w:szCs w:val="24"/>
              </w:rPr>
              <w:t xml:space="preserve">Un jugador que llega después de dar comienzo la ronda debe tener la </w:t>
            </w:r>
            <w:r w:rsidR="00F81641" w:rsidRPr="00F97309">
              <w:rPr>
                <w:rFonts w:cstheme="minorHAnsi"/>
                <w:b/>
                <w:bCs/>
                <w:i/>
                <w:color w:val="auto"/>
                <w:sz w:val="24"/>
                <w:szCs w:val="24"/>
              </w:rPr>
              <w:t>posibilidad</w:t>
            </w:r>
            <w:r w:rsidRPr="00F97309">
              <w:rPr>
                <w:rFonts w:cstheme="minorHAnsi"/>
                <w:b/>
                <w:bCs/>
                <w:i/>
                <w:color w:val="auto"/>
                <w:sz w:val="24"/>
                <w:szCs w:val="24"/>
              </w:rPr>
              <w:t xml:space="preserve"> de guardar su dispositivo antes de realizar su primer movimiento, ya sea con el organizador o en una bolsa, si está permitido.</w:t>
            </w:r>
          </w:p>
        </w:tc>
      </w:tr>
    </w:tbl>
    <w:p w14:paraId="0E832C3A" w14:textId="77777777" w:rsidR="006C2C0C" w:rsidRPr="00F97309" w:rsidRDefault="006C2C0C">
      <w:pPr>
        <w:suppressAutoHyphens/>
        <w:ind w:left="1418" w:hanging="851"/>
        <w:contextualSpacing/>
        <w:jc w:val="both"/>
        <w:rPr>
          <w:rFonts w:eastAsia="Calibri" w:cstheme="minorHAnsi"/>
          <w:sz w:val="24"/>
          <w:szCs w:val="24"/>
        </w:rPr>
      </w:pPr>
    </w:p>
    <w:p w14:paraId="31551438" w14:textId="77777777" w:rsidR="006C2C0C" w:rsidRPr="00F97309" w:rsidRDefault="006C2C0C">
      <w:pPr>
        <w:suppressAutoHyphens/>
        <w:ind w:left="1418" w:hanging="851"/>
        <w:contextualSpacing/>
        <w:jc w:val="both"/>
        <w:rPr>
          <w:rFonts w:eastAsia="Calibri" w:cstheme="minorHAnsi"/>
          <w:sz w:val="24"/>
          <w:szCs w:val="24"/>
        </w:rPr>
      </w:pPr>
    </w:p>
    <w:p w14:paraId="75B60D06" w14:textId="59446EA2" w:rsidR="002A5545" w:rsidRPr="00F97309" w:rsidRDefault="00201DB2">
      <w:pPr>
        <w:suppressAutoHyphens/>
        <w:ind w:left="1418" w:hanging="851"/>
        <w:contextualSpacing/>
        <w:jc w:val="both"/>
        <w:rPr>
          <w:rFonts w:cstheme="minorHAnsi"/>
          <w:sz w:val="24"/>
          <w:szCs w:val="24"/>
        </w:rPr>
      </w:pPr>
      <w:r w:rsidRPr="00F97309">
        <w:rPr>
          <w:rFonts w:eastAsia="Calibri" w:cstheme="minorHAnsi"/>
          <w:sz w:val="24"/>
          <w:szCs w:val="24"/>
        </w:rPr>
        <w:t>11.3.4</w:t>
      </w:r>
      <w:r w:rsidRPr="00F97309">
        <w:rPr>
          <w:rFonts w:eastAsia="Calibri" w:cstheme="minorHAnsi"/>
          <w:sz w:val="24"/>
          <w:szCs w:val="24"/>
        </w:rPr>
        <w:tab/>
      </w:r>
      <w:r w:rsidRPr="00F97309">
        <w:rPr>
          <w:rFonts w:eastAsia="Calibri" w:cstheme="minorHAnsi"/>
          <w:iCs/>
          <w:sz w:val="24"/>
          <w:szCs w:val="24"/>
        </w:rPr>
        <w:t>Fumar, incluidos los cigarrillos electrónicos</w:t>
      </w:r>
      <w:r w:rsidRPr="00F97309">
        <w:rPr>
          <w:rFonts w:eastAsia="Calibri" w:cstheme="minorHAnsi"/>
          <w:iCs/>
          <w:color w:val="00B050"/>
          <w:sz w:val="24"/>
          <w:szCs w:val="24"/>
        </w:rPr>
        <w:t>,</w:t>
      </w:r>
      <w:r w:rsidR="009A0F77" w:rsidRPr="00F97309">
        <w:rPr>
          <w:rFonts w:eastAsia="Calibri" w:cstheme="minorHAnsi"/>
          <w:iCs/>
          <w:color w:val="00B050"/>
          <w:sz w:val="24"/>
          <w:szCs w:val="24"/>
        </w:rPr>
        <w:t xml:space="preserve"> </w:t>
      </w:r>
      <w:r w:rsidRPr="00F97309">
        <w:rPr>
          <w:rFonts w:eastAsia="Calibri" w:cstheme="minorHAnsi"/>
          <w:iCs/>
          <w:sz w:val="24"/>
          <w:szCs w:val="24"/>
        </w:rPr>
        <w:t>solo estará permitido en la zona</w:t>
      </w:r>
      <w:r w:rsidR="009A0F77" w:rsidRPr="00F97309">
        <w:rPr>
          <w:rFonts w:eastAsia="Calibri" w:cstheme="minorHAnsi"/>
          <w:i/>
          <w:sz w:val="24"/>
          <w:szCs w:val="24"/>
        </w:rPr>
        <w:t xml:space="preserve"> </w:t>
      </w:r>
      <w:r w:rsidRPr="00F97309">
        <w:rPr>
          <w:rFonts w:eastAsia="Calibri" w:cstheme="minorHAnsi"/>
          <w:sz w:val="24"/>
          <w:szCs w:val="24"/>
        </w:rPr>
        <w:t>del recinto de juego designada por el árbitro.</w:t>
      </w:r>
    </w:p>
    <w:p w14:paraId="641E933E" w14:textId="77777777" w:rsidR="002A5545" w:rsidRPr="00F97309" w:rsidRDefault="002A5545">
      <w:pPr>
        <w:suppressAutoHyphens/>
        <w:ind w:left="1418" w:hanging="851"/>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191CE868" w14:textId="77777777" w:rsidTr="00CB16B0">
        <w:trPr>
          <w:trHeight w:val="283"/>
        </w:trPr>
        <w:tc>
          <w:tcPr>
            <w:tcW w:w="9498" w:type="dxa"/>
            <w:shd w:val="clear" w:color="auto" w:fill="D9D9D9" w:themeFill="background1" w:themeFillShade="D9"/>
            <w:tcMar>
              <w:left w:w="43" w:type="dxa"/>
            </w:tcMar>
          </w:tcPr>
          <w:p w14:paraId="0403994E" w14:textId="77777777" w:rsidR="002A5545" w:rsidRPr="00F97309" w:rsidRDefault="00201DB2">
            <w:pPr>
              <w:tabs>
                <w:tab w:val="left" w:pos="426"/>
                <w:tab w:val="left" w:pos="567"/>
                <w:tab w:val="left" w:pos="851"/>
                <w:tab w:val="left" w:pos="1134"/>
              </w:tabs>
              <w:suppressAutoHyphens/>
              <w:spacing w:after="0"/>
              <w:jc w:val="both"/>
              <w:rPr>
                <w:rFonts w:cstheme="minorHAnsi"/>
                <w:color w:val="FF0000"/>
                <w:sz w:val="24"/>
                <w:szCs w:val="24"/>
              </w:rPr>
            </w:pPr>
            <w:bookmarkStart w:id="34" w:name="_Hlk67317428"/>
            <w:r w:rsidRPr="00F97309">
              <w:rPr>
                <w:rFonts w:cstheme="minorHAnsi"/>
                <w:i/>
                <w:color w:val="000000"/>
                <w:sz w:val="24"/>
                <w:szCs w:val="24"/>
              </w:rPr>
              <w:t xml:space="preserve">Si es posible, esta zona de fumadores debería </w:t>
            </w:r>
            <w:r w:rsidR="009631AC" w:rsidRPr="00F97309">
              <w:rPr>
                <w:rFonts w:cstheme="minorHAnsi"/>
                <w:i/>
                <w:color w:val="000000"/>
                <w:sz w:val="24"/>
                <w:szCs w:val="24"/>
              </w:rPr>
              <w:t xml:space="preserve">estar cerca de la zona de juego </w:t>
            </w:r>
            <w:r w:rsidR="009631AC" w:rsidRPr="00F97309">
              <w:rPr>
                <w:rFonts w:cstheme="minorHAnsi"/>
                <w:i/>
                <w:color w:val="auto"/>
                <w:sz w:val="24"/>
                <w:szCs w:val="24"/>
              </w:rPr>
              <w:t>y supervisada por el árbitro o un auxiliar.</w:t>
            </w:r>
          </w:p>
        </w:tc>
      </w:tr>
      <w:bookmarkEnd w:id="34"/>
    </w:tbl>
    <w:p w14:paraId="050C9190" w14:textId="77777777" w:rsidR="002A5545" w:rsidRPr="00F97309" w:rsidRDefault="002A5545">
      <w:pPr>
        <w:suppressAutoHyphens/>
        <w:ind w:left="1418" w:hanging="851"/>
        <w:contextualSpacing/>
        <w:jc w:val="both"/>
        <w:rPr>
          <w:rFonts w:eastAsia="Calibri" w:cstheme="minorHAnsi"/>
          <w:sz w:val="24"/>
          <w:szCs w:val="24"/>
        </w:rPr>
      </w:pPr>
    </w:p>
    <w:p w14:paraId="7747FB41" w14:textId="77777777" w:rsidR="002A5545" w:rsidRPr="00F97309" w:rsidRDefault="00201DB2">
      <w:pPr>
        <w:tabs>
          <w:tab w:val="left" w:pos="567"/>
        </w:tabs>
        <w:suppressAutoHyphens/>
        <w:ind w:left="283" w:hanging="283"/>
        <w:contextualSpacing/>
        <w:jc w:val="both"/>
        <w:rPr>
          <w:rFonts w:cstheme="minorHAnsi"/>
          <w:sz w:val="24"/>
          <w:szCs w:val="24"/>
        </w:rPr>
      </w:pPr>
      <w:r w:rsidRPr="00F97309">
        <w:rPr>
          <w:rFonts w:eastAsia="Calibri" w:cstheme="minorHAnsi"/>
          <w:sz w:val="24"/>
          <w:szCs w:val="24"/>
        </w:rPr>
        <w:t>11.4</w:t>
      </w:r>
      <w:r w:rsidRPr="00F97309">
        <w:rPr>
          <w:rFonts w:eastAsia="Calibri" w:cstheme="minorHAnsi"/>
          <w:sz w:val="24"/>
          <w:szCs w:val="24"/>
        </w:rPr>
        <w:tab/>
        <w:t>Los jugadores que hayan finalizado sus partidas serán considerados espectadores.</w:t>
      </w:r>
    </w:p>
    <w:p w14:paraId="1F7EE2B4" w14:textId="77777777" w:rsidR="002A5545" w:rsidRPr="00F97309" w:rsidRDefault="002A5545">
      <w:pPr>
        <w:tabs>
          <w:tab w:val="left" w:pos="567"/>
        </w:tabs>
        <w:suppressAutoHyphens/>
        <w:ind w:left="283" w:hanging="283"/>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631FF2BB" w14:textId="77777777" w:rsidTr="00CB16B0">
        <w:trPr>
          <w:trHeight w:val="481"/>
        </w:trPr>
        <w:tc>
          <w:tcPr>
            <w:tcW w:w="9498" w:type="dxa"/>
            <w:shd w:val="clear" w:color="auto" w:fill="D9D9D9" w:themeFill="background1" w:themeFillShade="D9"/>
            <w:tcMar>
              <w:left w:w="43" w:type="dxa"/>
            </w:tcMar>
          </w:tcPr>
          <w:p w14:paraId="61CBD10E" w14:textId="77777777" w:rsidR="002A5545" w:rsidRPr="00F97309" w:rsidRDefault="00201DB2">
            <w:pPr>
              <w:tabs>
                <w:tab w:val="left" w:pos="426"/>
                <w:tab w:val="left" w:pos="567"/>
                <w:tab w:val="left" w:pos="851"/>
                <w:tab w:val="left" w:pos="1134"/>
              </w:tabs>
              <w:suppressAutoHyphens/>
              <w:spacing w:after="0"/>
              <w:jc w:val="both"/>
              <w:rPr>
                <w:rFonts w:cstheme="minorHAnsi"/>
                <w:sz w:val="24"/>
                <w:szCs w:val="24"/>
              </w:rPr>
            </w:pPr>
            <w:r w:rsidRPr="00F97309">
              <w:rPr>
                <w:rFonts w:cstheme="minorHAnsi"/>
                <w:i/>
                <w:color w:val="000000"/>
                <w:sz w:val="24"/>
                <w:szCs w:val="24"/>
              </w:rPr>
              <w:t xml:space="preserve">Esto significa que los jugadores que han finalizado sus partidas deben abandonar la zona de juego. No obstante, permíteles </w:t>
            </w:r>
            <w:r w:rsidRPr="00F97309">
              <w:rPr>
                <w:rFonts w:cstheme="minorHAnsi"/>
                <w:i/>
                <w:color w:val="auto"/>
                <w:sz w:val="24"/>
                <w:szCs w:val="24"/>
              </w:rPr>
              <w:t>unos</w:t>
            </w:r>
            <w:r w:rsidR="009631AC" w:rsidRPr="00F97309">
              <w:rPr>
                <w:rFonts w:cstheme="minorHAnsi"/>
                <w:i/>
                <w:color w:val="auto"/>
                <w:sz w:val="24"/>
                <w:szCs w:val="24"/>
              </w:rPr>
              <w:t xml:space="preserve"> minutos</w:t>
            </w:r>
            <w:r w:rsidR="00AC1F83" w:rsidRPr="00F97309">
              <w:rPr>
                <w:rFonts w:cstheme="minorHAnsi"/>
                <w:i/>
                <w:color w:val="auto"/>
                <w:sz w:val="24"/>
                <w:szCs w:val="24"/>
              </w:rPr>
              <w:t xml:space="preserve"> </w:t>
            </w:r>
            <w:r w:rsidRPr="00F97309">
              <w:rPr>
                <w:rFonts w:cstheme="minorHAnsi"/>
                <w:i/>
                <w:color w:val="000000"/>
                <w:sz w:val="24"/>
                <w:szCs w:val="24"/>
              </w:rPr>
              <w:t>para mirar los otros tableros</w:t>
            </w:r>
            <w:r w:rsidR="009631AC" w:rsidRPr="00F97309">
              <w:rPr>
                <w:rFonts w:cstheme="minorHAnsi"/>
                <w:i/>
                <w:color w:val="000000"/>
                <w:sz w:val="24"/>
                <w:szCs w:val="24"/>
              </w:rPr>
              <w:t xml:space="preserve"> </w:t>
            </w:r>
            <w:r w:rsidR="009631AC" w:rsidRPr="00F97309">
              <w:rPr>
                <w:rFonts w:cstheme="minorHAnsi"/>
                <w:i/>
                <w:color w:val="auto"/>
                <w:sz w:val="24"/>
                <w:szCs w:val="24"/>
              </w:rPr>
              <w:t>asegurándose que no molestan a los jugadores que tienen sus partidas en juego</w:t>
            </w:r>
            <w:r w:rsidRPr="00F97309">
              <w:rPr>
                <w:rFonts w:cstheme="minorHAnsi"/>
                <w:i/>
                <w:color w:val="auto"/>
                <w:sz w:val="24"/>
                <w:szCs w:val="24"/>
              </w:rPr>
              <w:t>.</w:t>
            </w:r>
          </w:p>
        </w:tc>
      </w:tr>
    </w:tbl>
    <w:p w14:paraId="5BAFD84F" w14:textId="77777777" w:rsidR="002A5545" w:rsidRPr="00F97309" w:rsidRDefault="002A5545">
      <w:pPr>
        <w:tabs>
          <w:tab w:val="left" w:pos="567"/>
        </w:tabs>
        <w:suppressAutoHyphens/>
        <w:ind w:left="283" w:hanging="283"/>
        <w:contextualSpacing/>
        <w:jc w:val="both"/>
        <w:rPr>
          <w:rFonts w:eastAsia="Calibri" w:cstheme="minorHAnsi"/>
          <w:sz w:val="24"/>
          <w:szCs w:val="24"/>
        </w:rPr>
      </w:pPr>
    </w:p>
    <w:p w14:paraId="040A2984"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11.5</w:t>
      </w:r>
      <w:r w:rsidRPr="00F97309">
        <w:rPr>
          <w:rFonts w:eastAsia="Calibri" w:cstheme="minorHAnsi"/>
          <w:sz w:val="24"/>
          <w:szCs w:val="24"/>
        </w:rPr>
        <w:tab/>
        <w:t>Está prohibido distraer o molestar al adversario de cualquier manera. Esto incluye reclamaciones u ofertas de tablas improcedentes o la introducción de una fuente de ruido en la zona de juego.</w:t>
      </w:r>
    </w:p>
    <w:p w14:paraId="14E76620" w14:textId="77777777" w:rsidR="002A5545" w:rsidRPr="00F97309" w:rsidRDefault="002A5545">
      <w:pPr>
        <w:suppressAutoHyphens/>
        <w:ind w:left="567" w:hanging="567"/>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66A9E8EE" w14:textId="77777777" w:rsidTr="00CB16B0">
        <w:trPr>
          <w:trHeight w:val="539"/>
        </w:trPr>
        <w:tc>
          <w:tcPr>
            <w:tcW w:w="9498" w:type="dxa"/>
            <w:shd w:val="clear" w:color="auto" w:fill="D9D9D9" w:themeFill="background1" w:themeFillShade="D9"/>
            <w:tcMar>
              <w:left w:w="43" w:type="dxa"/>
            </w:tcMar>
          </w:tcPr>
          <w:p w14:paraId="0C45A3CF" w14:textId="5319677F" w:rsidR="002A5545" w:rsidRPr="00F97309" w:rsidRDefault="00A31748">
            <w:pPr>
              <w:tabs>
                <w:tab w:val="left" w:pos="426"/>
                <w:tab w:val="left" w:pos="567"/>
                <w:tab w:val="left" w:pos="851"/>
                <w:tab w:val="left" w:pos="1134"/>
              </w:tabs>
              <w:suppressAutoHyphens/>
              <w:spacing w:after="0"/>
              <w:jc w:val="both"/>
              <w:rPr>
                <w:rFonts w:cstheme="minorHAnsi"/>
                <w:color w:val="FF0000"/>
                <w:sz w:val="24"/>
                <w:szCs w:val="24"/>
              </w:rPr>
            </w:pPr>
            <w:r w:rsidRPr="00F97309">
              <w:rPr>
                <w:rFonts w:cstheme="minorHAnsi"/>
                <w:i/>
                <w:color w:val="auto"/>
                <w:sz w:val="24"/>
                <w:szCs w:val="24"/>
              </w:rPr>
              <w:t xml:space="preserve">Incluso si </w:t>
            </w:r>
            <w:r w:rsidR="00201DB2" w:rsidRPr="00F97309">
              <w:rPr>
                <w:rFonts w:cstheme="minorHAnsi"/>
                <w:i/>
                <w:color w:val="000000"/>
                <w:sz w:val="24"/>
                <w:szCs w:val="24"/>
              </w:rPr>
              <w:t>las ofertas de tablas o las reclamaciones s</w:t>
            </w:r>
            <w:r w:rsidR="00B401F9" w:rsidRPr="00F97309">
              <w:rPr>
                <w:rFonts w:cstheme="minorHAnsi"/>
                <w:i/>
                <w:color w:val="000000"/>
                <w:sz w:val="24"/>
                <w:szCs w:val="24"/>
              </w:rPr>
              <w:t>o</w:t>
            </w:r>
            <w:r w:rsidR="00201DB2" w:rsidRPr="00F97309">
              <w:rPr>
                <w:rFonts w:cstheme="minorHAnsi"/>
                <w:i/>
                <w:color w:val="000000"/>
                <w:sz w:val="24"/>
                <w:szCs w:val="24"/>
              </w:rPr>
              <w:t>n bastante razonables, pero repetirlas con demasiada frecuencia puede molestar al adversario.</w:t>
            </w:r>
            <w:r w:rsidR="009631AC" w:rsidRPr="00F97309">
              <w:rPr>
                <w:rFonts w:cstheme="minorHAnsi"/>
                <w:i/>
                <w:color w:val="000000"/>
                <w:sz w:val="24"/>
                <w:szCs w:val="24"/>
              </w:rPr>
              <w:t xml:space="preserve"> </w:t>
            </w:r>
            <w:r w:rsidR="009631AC" w:rsidRPr="00F97309">
              <w:rPr>
                <w:rFonts w:cstheme="minorHAnsi"/>
                <w:i/>
                <w:color w:val="auto"/>
                <w:sz w:val="24"/>
                <w:szCs w:val="24"/>
              </w:rPr>
              <w:t xml:space="preserve">El árbitro siempre debe intervenir cuando el </w:t>
            </w:r>
            <w:r w:rsidR="0044525B" w:rsidRPr="00F97309">
              <w:rPr>
                <w:rFonts w:cstheme="minorHAnsi"/>
                <w:i/>
                <w:color w:val="auto"/>
                <w:sz w:val="24"/>
                <w:szCs w:val="24"/>
              </w:rPr>
              <w:t>adversario</w:t>
            </w:r>
            <w:r w:rsidR="009631AC" w:rsidRPr="00F97309">
              <w:rPr>
                <w:rFonts w:cstheme="minorHAnsi"/>
                <w:i/>
                <w:color w:val="auto"/>
                <w:sz w:val="24"/>
                <w:szCs w:val="24"/>
              </w:rPr>
              <w:t xml:space="preserve"> es molestado o distraído.</w:t>
            </w:r>
          </w:p>
        </w:tc>
      </w:tr>
    </w:tbl>
    <w:p w14:paraId="1F59DD29" w14:textId="77777777" w:rsidR="002A5545" w:rsidRPr="00F97309" w:rsidRDefault="002A5545">
      <w:pPr>
        <w:suppressAutoHyphens/>
        <w:ind w:left="567" w:hanging="567"/>
        <w:contextualSpacing/>
        <w:jc w:val="both"/>
        <w:rPr>
          <w:rFonts w:eastAsia="Calibri" w:cstheme="minorHAnsi"/>
          <w:sz w:val="24"/>
          <w:szCs w:val="24"/>
        </w:rPr>
      </w:pPr>
    </w:p>
    <w:p w14:paraId="55863A8C"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11.6</w:t>
      </w:r>
      <w:r w:rsidRPr="00F97309">
        <w:rPr>
          <w:rFonts w:eastAsia="Calibri" w:cstheme="minorHAnsi"/>
          <w:sz w:val="24"/>
          <w:szCs w:val="24"/>
        </w:rPr>
        <w:tab/>
        <w:t>Las infracciones a las reglas establecidas en los artículos 11.1 a 11.5 darán lugar a sanciones conforme al artículo 12.9.</w:t>
      </w:r>
    </w:p>
    <w:p w14:paraId="1980DFBC" w14:textId="77777777" w:rsidR="002A5545" w:rsidRPr="00F97309" w:rsidRDefault="002A5545">
      <w:pPr>
        <w:suppressAutoHyphens/>
        <w:ind w:left="567" w:hanging="567"/>
        <w:contextualSpacing/>
        <w:jc w:val="both"/>
        <w:rPr>
          <w:rFonts w:eastAsia="Calibri" w:cstheme="minorHAnsi"/>
          <w:sz w:val="24"/>
          <w:szCs w:val="24"/>
        </w:rPr>
      </w:pPr>
    </w:p>
    <w:p w14:paraId="0013DEBB" w14:textId="77777777"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11.7</w:t>
      </w:r>
      <w:r w:rsidRPr="00F97309">
        <w:rPr>
          <w:rFonts w:eastAsia="Calibri" w:cstheme="minorHAnsi"/>
          <w:sz w:val="24"/>
          <w:szCs w:val="24"/>
        </w:rPr>
        <w:tab/>
        <w:t xml:space="preserve">La persistente negativa de un jugador a cumplir con las </w:t>
      </w:r>
      <w:r w:rsidRPr="00F97309">
        <w:rPr>
          <w:rFonts w:eastAsia="Calibri" w:cstheme="minorHAnsi"/>
          <w:i/>
          <w:sz w:val="24"/>
          <w:szCs w:val="24"/>
        </w:rPr>
        <w:t>Leyes del Ajedrez</w:t>
      </w:r>
      <w:r w:rsidRPr="00F97309">
        <w:rPr>
          <w:rFonts w:eastAsia="Calibri" w:cstheme="minorHAnsi"/>
          <w:sz w:val="24"/>
          <w:szCs w:val="24"/>
        </w:rPr>
        <w:t xml:space="preserve"> será sancionada con la pérdida de la partida. El árbitro decidirá la puntuación del adversario.</w:t>
      </w:r>
    </w:p>
    <w:p w14:paraId="15545E97" w14:textId="77777777" w:rsidR="009631AC" w:rsidRPr="00F97309" w:rsidRDefault="009631AC" w:rsidP="009631AC">
      <w:pPr>
        <w:suppressAutoHyphens/>
        <w:ind w:left="567" w:firstLine="142"/>
        <w:contextualSpacing/>
        <w:jc w:val="both"/>
        <w:rPr>
          <w:rFonts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5ED47C2C" w14:textId="77777777" w:rsidTr="00CB16B0">
        <w:trPr>
          <w:trHeight w:val="986"/>
        </w:trPr>
        <w:tc>
          <w:tcPr>
            <w:tcW w:w="9498" w:type="dxa"/>
            <w:shd w:val="clear" w:color="auto" w:fill="D9D9D9" w:themeFill="background1" w:themeFillShade="D9"/>
            <w:tcMar>
              <w:left w:w="43" w:type="dxa"/>
            </w:tcMar>
          </w:tcPr>
          <w:p w14:paraId="60BD723D" w14:textId="77777777" w:rsidR="002A5545" w:rsidRPr="00F97309" w:rsidRDefault="00201DB2">
            <w:pPr>
              <w:tabs>
                <w:tab w:val="left" w:pos="426"/>
                <w:tab w:val="left" w:pos="567"/>
                <w:tab w:val="left" w:pos="851"/>
                <w:tab w:val="left" w:pos="1134"/>
              </w:tabs>
              <w:suppressAutoHyphens/>
              <w:spacing w:after="0"/>
              <w:jc w:val="both"/>
              <w:rPr>
                <w:rFonts w:cstheme="minorHAnsi"/>
                <w:sz w:val="24"/>
                <w:szCs w:val="24"/>
              </w:rPr>
            </w:pPr>
            <w:r w:rsidRPr="00F97309">
              <w:rPr>
                <w:rFonts w:cstheme="minorHAnsi"/>
                <w:i/>
                <w:color w:val="000000"/>
                <w:sz w:val="24"/>
                <w:szCs w:val="24"/>
              </w:rPr>
              <w:t xml:space="preserve">Es muy difícil dar un criterio general para la aplicación de este artículo, pero si un árbitro debe advertir por tercera o cuarta vez a un jugador, hay una buena razón para declarar la pérdida de la partida. Es recomendable informar al jugador que se le aplicará el artículo </w:t>
            </w:r>
            <w:r w:rsidRPr="00F97309">
              <w:rPr>
                <w:rFonts w:eastAsia="Calibri" w:cstheme="minorHAnsi"/>
                <w:i/>
                <w:color w:val="000000"/>
                <w:sz w:val="24"/>
                <w:szCs w:val="24"/>
              </w:rPr>
              <w:t>11.7 en</w:t>
            </w:r>
            <w:r w:rsidRPr="00F97309">
              <w:rPr>
                <w:rFonts w:cstheme="minorHAnsi"/>
                <w:i/>
                <w:color w:val="000000"/>
                <w:sz w:val="24"/>
                <w:szCs w:val="24"/>
              </w:rPr>
              <w:t xml:space="preserve"> la próxima infracción.</w:t>
            </w:r>
          </w:p>
        </w:tc>
      </w:tr>
    </w:tbl>
    <w:p w14:paraId="18AC8ED6" w14:textId="77777777" w:rsidR="002A5545" w:rsidRPr="00F97309" w:rsidRDefault="002A5545">
      <w:pPr>
        <w:suppressAutoHyphens/>
        <w:ind w:left="567" w:hanging="567"/>
        <w:contextualSpacing/>
        <w:jc w:val="both"/>
        <w:rPr>
          <w:rFonts w:eastAsia="Calibri" w:cstheme="minorHAnsi"/>
          <w:sz w:val="24"/>
          <w:szCs w:val="24"/>
        </w:rPr>
      </w:pPr>
    </w:p>
    <w:p w14:paraId="2EF05BF8"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11.8</w:t>
      </w:r>
      <w:r w:rsidRPr="00F97309">
        <w:rPr>
          <w:rFonts w:eastAsia="Calibri" w:cstheme="minorHAnsi"/>
          <w:sz w:val="24"/>
          <w:szCs w:val="24"/>
        </w:rPr>
        <w:tab/>
        <w:t>Si ambos jugadores son considerados culpables de acuerdo con el artículo 11.7, la partida se declarará perdida para ambos.</w:t>
      </w:r>
    </w:p>
    <w:p w14:paraId="560503B9" w14:textId="77777777" w:rsidR="002A5545" w:rsidRPr="00F97309" w:rsidRDefault="002A5545">
      <w:pPr>
        <w:suppressAutoHyphens/>
        <w:ind w:left="567" w:hanging="567"/>
        <w:contextualSpacing/>
        <w:jc w:val="both"/>
        <w:rPr>
          <w:rFonts w:eastAsia="Calibri" w:cstheme="minorHAnsi"/>
          <w:sz w:val="24"/>
          <w:szCs w:val="24"/>
        </w:rPr>
      </w:pPr>
    </w:p>
    <w:p w14:paraId="196CA6C0" w14:textId="0FEF18B9"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11.9</w:t>
      </w:r>
      <w:r w:rsidRPr="00F97309">
        <w:rPr>
          <w:rFonts w:eastAsia="Calibri" w:cstheme="minorHAnsi"/>
          <w:sz w:val="24"/>
          <w:szCs w:val="24"/>
        </w:rPr>
        <w:tab/>
        <w:t xml:space="preserve">Un jugador tiene derecho a solicitar al árbitro una explicación de cualquier punto de las </w:t>
      </w:r>
      <w:r w:rsidRPr="00F97309">
        <w:rPr>
          <w:rFonts w:eastAsia="Calibri" w:cstheme="minorHAnsi"/>
          <w:i/>
          <w:sz w:val="24"/>
          <w:szCs w:val="24"/>
        </w:rPr>
        <w:t>Leyes del Ajedrez</w:t>
      </w:r>
      <w:r w:rsidRPr="00F97309">
        <w:rPr>
          <w:rFonts w:eastAsia="Calibri" w:cstheme="minorHAnsi"/>
          <w:sz w:val="24"/>
          <w:szCs w:val="24"/>
        </w:rPr>
        <w:t>.</w:t>
      </w:r>
    </w:p>
    <w:p w14:paraId="629436D0" w14:textId="0B973029" w:rsidR="00C81A10" w:rsidRPr="00F97309" w:rsidRDefault="00C81A10">
      <w:pPr>
        <w:suppressAutoHyphens/>
        <w:ind w:left="567" w:hanging="567"/>
        <w:contextualSpacing/>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087CFE" w:rsidRPr="00F97309" w14:paraId="50B11C1F" w14:textId="77777777" w:rsidTr="00CB16B0">
        <w:tc>
          <w:tcPr>
            <w:tcW w:w="9498" w:type="dxa"/>
            <w:shd w:val="clear" w:color="auto" w:fill="D9D9D9" w:themeFill="background1" w:themeFillShade="D9"/>
          </w:tcPr>
          <w:p w14:paraId="2C8AB91C" w14:textId="77777777" w:rsidR="00087CFE" w:rsidRPr="00F97309" w:rsidRDefault="00087CFE" w:rsidP="00087CFE">
            <w:pPr>
              <w:suppressAutoHyphens/>
              <w:contextualSpacing/>
              <w:jc w:val="both"/>
              <w:rPr>
                <w:rFonts w:cstheme="minorHAnsi"/>
                <w:i/>
                <w:sz w:val="24"/>
                <w:szCs w:val="24"/>
              </w:rPr>
            </w:pPr>
            <w:r w:rsidRPr="00F97309">
              <w:rPr>
                <w:rFonts w:cstheme="minorHAnsi"/>
                <w:i/>
                <w:sz w:val="24"/>
                <w:szCs w:val="24"/>
              </w:rPr>
              <w:t>Por ejemplo:</w:t>
            </w:r>
          </w:p>
          <w:p w14:paraId="60EC24FC" w14:textId="1693CE4B" w:rsidR="00087CFE" w:rsidRPr="00F97309" w:rsidRDefault="007D47B4" w:rsidP="00087CFE">
            <w:pPr>
              <w:suppressAutoHyphens/>
              <w:contextualSpacing/>
              <w:jc w:val="both"/>
              <w:rPr>
                <w:rFonts w:cstheme="minorHAnsi"/>
                <w:b/>
                <w:bCs/>
                <w:i/>
                <w:iCs/>
                <w:strike/>
                <w:color w:val="auto"/>
                <w:sz w:val="24"/>
                <w:szCs w:val="24"/>
              </w:rPr>
            </w:pPr>
            <w:r w:rsidRPr="00F97309">
              <w:rPr>
                <w:rFonts w:cstheme="minorHAnsi"/>
                <w:i/>
                <w:iCs/>
                <w:color w:val="auto"/>
                <w:sz w:val="24"/>
                <w:szCs w:val="24"/>
              </w:rPr>
              <w:t>A menudo los jugadores preguntan si pueden enrocar o tomar al paso en la posición de su tablero</w:t>
            </w:r>
            <w:r w:rsidR="00056608" w:rsidRPr="00F97309">
              <w:rPr>
                <w:rFonts w:cstheme="minorHAnsi"/>
                <w:i/>
                <w:iCs/>
                <w:color w:val="auto"/>
                <w:sz w:val="24"/>
                <w:szCs w:val="24"/>
              </w:rPr>
              <w:t>, el árbitro no debe responder solo “si” o “no” sino que les debe dar una explicación sobre el artículo correspondiente, también es normal que un jugador pregunte c</w:t>
            </w:r>
            <w:r w:rsidR="00CD1243" w:rsidRPr="00F97309">
              <w:rPr>
                <w:rFonts w:cstheme="minorHAnsi"/>
                <w:i/>
                <w:iCs/>
                <w:color w:val="auto"/>
                <w:sz w:val="24"/>
                <w:szCs w:val="24"/>
              </w:rPr>
              <w:t>ó</w:t>
            </w:r>
            <w:r w:rsidR="00056608" w:rsidRPr="00F97309">
              <w:rPr>
                <w:rFonts w:cstheme="minorHAnsi"/>
                <w:i/>
                <w:iCs/>
                <w:color w:val="auto"/>
                <w:sz w:val="24"/>
                <w:szCs w:val="24"/>
              </w:rPr>
              <w:t>m</w:t>
            </w:r>
            <w:r w:rsidR="00CD1243" w:rsidRPr="00F97309">
              <w:rPr>
                <w:rFonts w:cstheme="minorHAnsi"/>
                <w:i/>
                <w:iCs/>
                <w:color w:val="auto"/>
                <w:sz w:val="24"/>
                <w:szCs w:val="24"/>
              </w:rPr>
              <w:t>o</w:t>
            </w:r>
            <w:r w:rsidR="00056608" w:rsidRPr="00F97309">
              <w:rPr>
                <w:rFonts w:cstheme="minorHAnsi"/>
                <w:i/>
                <w:iCs/>
                <w:color w:val="auto"/>
                <w:sz w:val="24"/>
                <w:szCs w:val="24"/>
              </w:rPr>
              <w:t xml:space="preserve"> se reclaman las tablas</w:t>
            </w:r>
            <w:r w:rsidR="006C2C0C" w:rsidRPr="00F97309">
              <w:rPr>
                <w:rFonts w:cstheme="minorHAnsi"/>
                <w:i/>
                <w:iCs/>
                <w:color w:val="auto"/>
                <w:sz w:val="24"/>
                <w:szCs w:val="24"/>
              </w:rPr>
              <w:t xml:space="preserve">. </w:t>
            </w:r>
            <w:r w:rsidR="006C2C0C" w:rsidRPr="00F97309">
              <w:rPr>
                <w:rFonts w:cstheme="minorHAnsi"/>
                <w:b/>
                <w:bCs/>
                <w:i/>
                <w:iCs/>
                <w:color w:val="auto"/>
                <w:sz w:val="24"/>
                <w:szCs w:val="24"/>
              </w:rPr>
              <w:t>(Ver comentario en el art. 9.2.2.2)</w:t>
            </w:r>
          </w:p>
          <w:p w14:paraId="5E53D221" w14:textId="77777777" w:rsidR="00087CFE" w:rsidRPr="00F97309" w:rsidRDefault="00087CFE">
            <w:pPr>
              <w:suppressAutoHyphens/>
              <w:contextualSpacing/>
              <w:jc w:val="both"/>
              <w:rPr>
                <w:rFonts w:cstheme="minorHAnsi"/>
                <w:sz w:val="24"/>
                <w:szCs w:val="24"/>
              </w:rPr>
            </w:pPr>
          </w:p>
        </w:tc>
      </w:tr>
    </w:tbl>
    <w:p w14:paraId="3590ACD3" w14:textId="77777777" w:rsidR="00087CFE" w:rsidRPr="00F97309" w:rsidRDefault="00087CFE">
      <w:pPr>
        <w:suppressAutoHyphens/>
        <w:ind w:left="567" w:hanging="567"/>
        <w:contextualSpacing/>
        <w:jc w:val="both"/>
        <w:rPr>
          <w:rFonts w:cstheme="minorHAnsi"/>
          <w:sz w:val="24"/>
          <w:szCs w:val="24"/>
        </w:rPr>
      </w:pPr>
    </w:p>
    <w:p w14:paraId="0A42F325" w14:textId="0E1B7C2A"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11.10</w:t>
      </w:r>
      <w:r w:rsidRPr="00F97309">
        <w:rPr>
          <w:rFonts w:eastAsia="Calibri" w:cstheme="minorHAnsi"/>
          <w:sz w:val="24"/>
          <w:szCs w:val="24"/>
        </w:rPr>
        <w:tab/>
        <w:t xml:space="preserve"> A menos que las </w:t>
      </w:r>
      <w:r w:rsidRPr="00F97309">
        <w:rPr>
          <w:rFonts w:eastAsia="Calibri" w:cstheme="minorHAnsi"/>
          <w:iCs/>
          <w:sz w:val="24"/>
          <w:szCs w:val="24"/>
        </w:rPr>
        <w:t>bases del torneo</w:t>
      </w:r>
      <w:r w:rsidRPr="00F97309">
        <w:rPr>
          <w:rFonts w:eastAsia="Calibri" w:cstheme="minorHAnsi"/>
          <w:sz w:val="24"/>
          <w:szCs w:val="24"/>
        </w:rPr>
        <w:t xml:space="preserve"> especifiquen lo contrario, un jugador puede apelar contra cualquier decisión del árbitro, aunque el jugador haya firmado la planilla (véase el artículo 8.7).</w:t>
      </w:r>
    </w:p>
    <w:p w14:paraId="4F7721BC" w14:textId="77777777" w:rsidR="00C81A10" w:rsidRPr="00F97309" w:rsidRDefault="00C81A10">
      <w:pPr>
        <w:suppressAutoHyphens/>
        <w:ind w:left="567" w:hanging="567"/>
        <w:contextualSpacing/>
        <w:jc w:val="both"/>
        <w:rPr>
          <w:rFonts w:cstheme="minorHAnsi"/>
          <w:sz w:val="24"/>
          <w:szCs w:val="24"/>
        </w:rPr>
      </w:pPr>
    </w:p>
    <w:tbl>
      <w:tblPr>
        <w:tblStyle w:val="Tablaconcuadrcula18"/>
        <w:tblW w:w="9498" w:type="dxa"/>
        <w:tblInd w:w="562" w:type="dxa"/>
        <w:shd w:val="pct25" w:color="auto" w:fill="auto"/>
        <w:tblCellMar>
          <w:left w:w="43" w:type="dxa"/>
        </w:tblCellMar>
        <w:tblLook w:val="04A0" w:firstRow="1" w:lastRow="0" w:firstColumn="1" w:lastColumn="0" w:noHBand="0" w:noVBand="1"/>
      </w:tblPr>
      <w:tblGrid>
        <w:gridCol w:w="9498"/>
      </w:tblGrid>
      <w:tr w:rsidR="002A5545" w:rsidRPr="00F97309" w14:paraId="6B3CAB74" w14:textId="77777777" w:rsidTr="0076456B">
        <w:trPr>
          <w:trHeight w:val="419"/>
        </w:trPr>
        <w:tc>
          <w:tcPr>
            <w:tcW w:w="9498" w:type="dxa"/>
            <w:shd w:val="pct25" w:color="auto" w:fill="auto"/>
            <w:tcMar>
              <w:left w:w="43" w:type="dxa"/>
            </w:tcMar>
          </w:tcPr>
          <w:p w14:paraId="71F617C5" w14:textId="7A7BA189" w:rsidR="003667A4" w:rsidRPr="00F97309" w:rsidRDefault="00370734" w:rsidP="003667A4">
            <w:pPr>
              <w:tabs>
                <w:tab w:val="left" w:pos="567"/>
                <w:tab w:val="left" w:pos="851"/>
                <w:tab w:val="left" w:pos="1134"/>
              </w:tabs>
              <w:suppressAutoHyphens/>
              <w:spacing w:after="0"/>
              <w:jc w:val="both"/>
              <w:rPr>
                <w:rFonts w:cstheme="minorHAnsi"/>
                <w:i/>
                <w:color w:val="auto"/>
                <w:sz w:val="24"/>
                <w:szCs w:val="24"/>
              </w:rPr>
            </w:pPr>
            <w:r w:rsidRPr="00F97309">
              <w:rPr>
                <w:rFonts w:cstheme="minorHAnsi"/>
                <w:i/>
                <w:color w:val="auto"/>
                <w:sz w:val="24"/>
                <w:szCs w:val="24"/>
              </w:rPr>
              <w:t>Es necesario informar al jugador de que tiene derecho a apelar en caso de que no esté de acuerdo con la decisión de un árbitro.</w:t>
            </w:r>
            <w:r w:rsidR="003667A4" w:rsidRPr="00F97309">
              <w:rPr>
                <w:rFonts w:cstheme="minorHAnsi"/>
                <w:i/>
                <w:color w:val="auto"/>
                <w:sz w:val="24"/>
                <w:szCs w:val="24"/>
              </w:rPr>
              <w:t xml:space="preserve"> </w:t>
            </w:r>
          </w:p>
          <w:p w14:paraId="08FACE6A" w14:textId="73F10678" w:rsidR="0081082A" w:rsidRPr="00F97309" w:rsidRDefault="00056608" w:rsidP="003667A4">
            <w:pPr>
              <w:tabs>
                <w:tab w:val="left" w:pos="567"/>
                <w:tab w:val="left" w:pos="851"/>
                <w:tab w:val="left" w:pos="1134"/>
              </w:tabs>
              <w:suppressAutoHyphens/>
              <w:spacing w:after="0"/>
              <w:jc w:val="both"/>
              <w:rPr>
                <w:rFonts w:cstheme="minorHAnsi"/>
                <w:i/>
                <w:color w:val="auto"/>
                <w:sz w:val="24"/>
                <w:szCs w:val="24"/>
              </w:rPr>
            </w:pPr>
            <w:r w:rsidRPr="00F97309">
              <w:rPr>
                <w:rFonts w:cstheme="minorHAnsi"/>
                <w:i/>
                <w:color w:val="auto"/>
                <w:sz w:val="24"/>
                <w:szCs w:val="24"/>
              </w:rPr>
              <w:t>Si la apelación no se puede aceptar de inmediato, la partida continuara de la forma decidida por el árbitro</w:t>
            </w:r>
          </w:p>
          <w:p w14:paraId="18CD7713" w14:textId="77777777" w:rsidR="003667A4" w:rsidRPr="00F97309" w:rsidRDefault="003667A4" w:rsidP="003667A4">
            <w:pPr>
              <w:tabs>
                <w:tab w:val="left" w:pos="567"/>
                <w:tab w:val="left" w:pos="851"/>
                <w:tab w:val="left" w:pos="1134"/>
              </w:tabs>
              <w:suppressAutoHyphens/>
              <w:spacing w:after="0"/>
              <w:jc w:val="both"/>
              <w:rPr>
                <w:rFonts w:cstheme="minorHAnsi"/>
                <w:i/>
                <w:color w:val="auto"/>
                <w:sz w:val="24"/>
                <w:szCs w:val="24"/>
              </w:rPr>
            </w:pPr>
            <w:r w:rsidRPr="00F97309">
              <w:rPr>
                <w:rFonts w:cstheme="minorHAnsi"/>
                <w:i/>
                <w:color w:val="auto"/>
                <w:sz w:val="24"/>
                <w:szCs w:val="24"/>
              </w:rPr>
              <w:t>Si el jugador se niega a continuar la partida, entonces su reloj seguir</w:t>
            </w:r>
            <w:r w:rsidR="00FF05FB" w:rsidRPr="00F97309">
              <w:rPr>
                <w:rFonts w:cstheme="minorHAnsi"/>
                <w:i/>
                <w:color w:val="auto"/>
                <w:sz w:val="24"/>
                <w:szCs w:val="24"/>
              </w:rPr>
              <w:t>á</w:t>
            </w:r>
            <w:r w:rsidRPr="00F97309">
              <w:rPr>
                <w:rFonts w:cstheme="minorHAnsi"/>
                <w:i/>
                <w:color w:val="auto"/>
                <w:sz w:val="24"/>
                <w:szCs w:val="24"/>
              </w:rPr>
              <w:t xml:space="preserve"> corriendo y perderá por tiempo.</w:t>
            </w:r>
          </w:p>
          <w:p w14:paraId="3590998D" w14:textId="77777777" w:rsidR="003667A4" w:rsidRPr="00F97309" w:rsidRDefault="0044525B" w:rsidP="0076456B">
            <w:pPr>
              <w:suppressAutoHyphens/>
              <w:contextualSpacing/>
              <w:jc w:val="both"/>
              <w:rPr>
                <w:rFonts w:cstheme="minorHAnsi"/>
                <w:i/>
                <w:color w:val="auto"/>
                <w:sz w:val="24"/>
                <w:szCs w:val="24"/>
              </w:rPr>
            </w:pPr>
            <w:r w:rsidRPr="00F97309">
              <w:rPr>
                <w:rFonts w:cstheme="minorHAnsi"/>
                <w:i/>
                <w:color w:val="auto"/>
                <w:sz w:val="24"/>
                <w:szCs w:val="24"/>
              </w:rPr>
              <w:t>Debe haber siempre un plazo</w:t>
            </w:r>
            <w:r w:rsidR="003667A4" w:rsidRPr="00F97309">
              <w:rPr>
                <w:rFonts w:cstheme="minorHAnsi"/>
                <w:i/>
                <w:color w:val="auto"/>
                <w:sz w:val="24"/>
                <w:szCs w:val="24"/>
              </w:rPr>
              <w:t xml:space="preserve"> límite para la presentación de la apelación.</w:t>
            </w:r>
          </w:p>
          <w:p w14:paraId="78F85E0A" w14:textId="77777777" w:rsidR="003667A4" w:rsidRPr="00F97309" w:rsidRDefault="003667A4" w:rsidP="003667A4">
            <w:pPr>
              <w:tabs>
                <w:tab w:val="left" w:pos="567"/>
                <w:tab w:val="left" w:pos="851"/>
                <w:tab w:val="left" w:pos="1134"/>
              </w:tabs>
              <w:suppressAutoHyphens/>
              <w:spacing w:after="0"/>
              <w:jc w:val="both"/>
              <w:rPr>
                <w:rFonts w:cstheme="minorHAnsi"/>
                <w:sz w:val="24"/>
                <w:szCs w:val="24"/>
              </w:rPr>
            </w:pPr>
            <w:r w:rsidRPr="00F97309">
              <w:rPr>
                <w:rFonts w:cstheme="minorHAnsi"/>
                <w:i/>
                <w:color w:val="auto"/>
                <w:sz w:val="24"/>
                <w:szCs w:val="24"/>
              </w:rPr>
              <w:t>Los detalles del procedimiento de apelación deben ser parte de las bases del torneo.</w:t>
            </w:r>
          </w:p>
        </w:tc>
      </w:tr>
    </w:tbl>
    <w:p w14:paraId="118A6ADE" w14:textId="77777777" w:rsidR="002A5545" w:rsidRPr="00F97309" w:rsidRDefault="002A5545">
      <w:pPr>
        <w:suppressAutoHyphens/>
        <w:ind w:left="851" w:hanging="851"/>
        <w:contextualSpacing/>
        <w:jc w:val="both"/>
        <w:rPr>
          <w:rFonts w:eastAsia="Calibri" w:cstheme="minorHAnsi"/>
          <w:sz w:val="24"/>
          <w:szCs w:val="24"/>
        </w:rPr>
      </w:pPr>
    </w:p>
    <w:p w14:paraId="06328584" w14:textId="77777777" w:rsidR="002A5545" w:rsidRPr="00F97309" w:rsidRDefault="00201DB2">
      <w:pPr>
        <w:suppressAutoHyphens/>
        <w:ind w:left="567" w:hanging="567"/>
        <w:contextualSpacing/>
        <w:jc w:val="both"/>
        <w:rPr>
          <w:rFonts w:cstheme="minorHAnsi"/>
          <w:iCs/>
          <w:sz w:val="24"/>
          <w:szCs w:val="24"/>
        </w:rPr>
      </w:pPr>
      <w:r w:rsidRPr="00F97309">
        <w:rPr>
          <w:rFonts w:eastAsia="Calibri" w:cstheme="minorHAnsi"/>
          <w:iCs/>
          <w:sz w:val="24"/>
          <w:szCs w:val="24"/>
        </w:rPr>
        <w:t>11.11</w:t>
      </w:r>
      <w:r w:rsidRPr="00F97309">
        <w:rPr>
          <w:rFonts w:eastAsia="Calibri" w:cstheme="minorHAnsi"/>
          <w:iCs/>
          <w:sz w:val="24"/>
          <w:szCs w:val="24"/>
        </w:rPr>
        <w:tab/>
        <w:t xml:space="preserve"> Ambos jugadores deben ayudar al árbitro en cualquier situación que requiera la reconstrucción de la partida incluidas las reclamaciones de tablas.</w:t>
      </w:r>
    </w:p>
    <w:p w14:paraId="5B38DBA3" w14:textId="77777777" w:rsidR="002A5545" w:rsidRPr="00F97309" w:rsidRDefault="002A5545">
      <w:pPr>
        <w:suppressAutoHyphens/>
        <w:ind w:left="851" w:hanging="851"/>
        <w:contextualSpacing/>
        <w:jc w:val="both"/>
        <w:rPr>
          <w:rFonts w:eastAsia="Calibri" w:cstheme="minorHAnsi"/>
          <w:iCs/>
          <w:sz w:val="24"/>
          <w:szCs w:val="24"/>
        </w:rPr>
      </w:pPr>
    </w:p>
    <w:p w14:paraId="2F4EEF62" w14:textId="77777777" w:rsidR="002A5545" w:rsidRPr="00F97309" w:rsidRDefault="00201DB2">
      <w:pPr>
        <w:suppressAutoHyphens/>
        <w:ind w:left="567" w:hanging="567"/>
        <w:contextualSpacing/>
        <w:rPr>
          <w:rFonts w:eastAsia="Calibri" w:cstheme="minorHAnsi"/>
          <w:iCs/>
          <w:sz w:val="24"/>
          <w:szCs w:val="24"/>
        </w:rPr>
      </w:pPr>
      <w:r w:rsidRPr="00F97309">
        <w:rPr>
          <w:rFonts w:eastAsia="Calibri" w:cstheme="minorHAnsi"/>
          <w:iCs/>
          <w:sz w:val="24"/>
          <w:szCs w:val="24"/>
        </w:rPr>
        <w:t>11.12</w:t>
      </w:r>
      <w:r w:rsidRPr="00F97309">
        <w:rPr>
          <w:rFonts w:eastAsia="Calibri" w:cstheme="minorHAnsi"/>
          <w:iCs/>
          <w:sz w:val="24"/>
          <w:szCs w:val="24"/>
        </w:rPr>
        <w:tab/>
        <w:t xml:space="preserve"> La comprobación de la reclamación de triple repetición o 50 movimientos es un deber de</w:t>
      </w:r>
      <w:r w:rsidR="003667A4" w:rsidRPr="00F97309">
        <w:rPr>
          <w:rFonts w:eastAsia="Calibri" w:cstheme="minorHAnsi"/>
          <w:iCs/>
          <w:sz w:val="24"/>
          <w:szCs w:val="24"/>
        </w:rPr>
        <w:t xml:space="preserve"> </w:t>
      </w:r>
      <w:r w:rsidRPr="00F97309">
        <w:rPr>
          <w:rFonts w:eastAsia="Calibri" w:cstheme="minorHAnsi"/>
          <w:iCs/>
          <w:sz w:val="24"/>
          <w:szCs w:val="24"/>
        </w:rPr>
        <w:t>los jugadores, bajo la supervisión del árbitro.</w:t>
      </w:r>
    </w:p>
    <w:p w14:paraId="02423D0D" w14:textId="77777777" w:rsidR="0069708E" w:rsidRPr="00F97309" w:rsidRDefault="0069708E">
      <w:pPr>
        <w:suppressAutoHyphens/>
        <w:ind w:left="567" w:hanging="567"/>
        <w:contextualSpacing/>
        <w:rPr>
          <w:rFonts w:eastAsia="Calibri" w:cstheme="minorHAnsi"/>
          <w:i/>
          <w:sz w:val="24"/>
          <w:szCs w:val="24"/>
        </w:rPr>
      </w:pPr>
    </w:p>
    <w:tbl>
      <w:tblPr>
        <w:tblStyle w:val="Tablaconcuadrcula"/>
        <w:tblW w:w="9498" w:type="dxa"/>
        <w:tblInd w:w="562" w:type="dxa"/>
        <w:shd w:val="pct25" w:color="auto" w:fill="auto"/>
        <w:tblLook w:val="04A0" w:firstRow="1" w:lastRow="0" w:firstColumn="1" w:lastColumn="0" w:noHBand="0" w:noVBand="1"/>
      </w:tblPr>
      <w:tblGrid>
        <w:gridCol w:w="9498"/>
      </w:tblGrid>
      <w:tr w:rsidR="00087CFE" w:rsidRPr="00F97309" w14:paraId="50ED23DA" w14:textId="77777777" w:rsidTr="0076456B">
        <w:trPr>
          <w:trHeight w:val="70"/>
        </w:trPr>
        <w:tc>
          <w:tcPr>
            <w:tcW w:w="9498" w:type="dxa"/>
            <w:shd w:val="pct25" w:color="auto" w:fill="auto"/>
          </w:tcPr>
          <w:p w14:paraId="422CC2E9" w14:textId="37A24E32" w:rsidR="00087CFE" w:rsidRPr="00F97309" w:rsidRDefault="00087CFE" w:rsidP="00F81641">
            <w:pPr>
              <w:suppressAutoHyphens/>
              <w:contextualSpacing/>
              <w:jc w:val="both"/>
              <w:rPr>
                <w:rFonts w:cstheme="minorHAnsi"/>
                <w:i/>
                <w:color w:val="auto"/>
                <w:sz w:val="24"/>
                <w:szCs w:val="24"/>
              </w:rPr>
            </w:pPr>
            <w:r w:rsidRPr="00F97309">
              <w:rPr>
                <w:rFonts w:cstheme="minorHAnsi"/>
                <w:i/>
                <w:sz w:val="24"/>
                <w:szCs w:val="24"/>
              </w:rPr>
              <w:t>La reconstrucción de las partidas debidas, por ejemplo, a las reclamaciones de tablas (triple repetición o 50 movimientos) no es sólo deber del árbitro</w:t>
            </w:r>
            <w:r w:rsidR="00056608" w:rsidRPr="00F97309">
              <w:rPr>
                <w:rFonts w:cstheme="minorHAnsi"/>
                <w:i/>
                <w:color w:val="00B050"/>
                <w:sz w:val="24"/>
                <w:szCs w:val="24"/>
              </w:rPr>
              <w:t xml:space="preserve"> </w:t>
            </w:r>
            <w:r w:rsidR="006C2C0C" w:rsidRPr="00F97309">
              <w:rPr>
                <w:rFonts w:cstheme="minorHAnsi"/>
                <w:i/>
                <w:color w:val="00B050"/>
                <w:sz w:val="24"/>
                <w:szCs w:val="24"/>
              </w:rPr>
              <w:t xml:space="preserve"> </w:t>
            </w:r>
            <w:r w:rsidR="006C2C0C" w:rsidRPr="00F97309">
              <w:rPr>
                <w:rFonts w:cstheme="minorHAnsi"/>
                <w:b/>
                <w:bCs/>
                <w:i/>
                <w:color w:val="auto"/>
                <w:sz w:val="24"/>
                <w:szCs w:val="24"/>
              </w:rPr>
              <w:t xml:space="preserve">La reconstrucción debe detenerse cuando se crea que tenemos la primera posición y luego la segunda. Esto permite que tanto los jugadores como el árbitro confirmen cada posición. </w:t>
            </w:r>
            <w:r w:rsidR="00056608" w:rsidRPr="00F97309">
              <w:rPr>
                <w:rFonts w:cstheme="minorHAnsi"/>
                <w:i/>
                <w:color w:val="auto"/>
                <w:sz w:val="24"/>
                <w:szCs w:val="24"/>
              </w:rPr>
              <w:t>Si un jugador se niega a reconstruir se le aplica el art. 12.9</w:t>
            </w:r>
          </w:p>
          <w:p w14:paraId="4A3E3E69" w14:textId="77777777" w:rsidR="00087CFE" w:rsidRPr="00F97309" w:rsidRDefault="00087CFE">
            <w:pPr>
              <w:suppressAutoHyphens/>
              <w:contextualSpacing/>
              <w:rPr>
                <w:rFonts w:cstheme="minorHAnsi"/>
                <w:sz w:val="24"/>
                <w:szCs w:val="24"/>
              </w:rPr>
            </w:pPr>
          </w:p>
        </w:tc>
      </w:tr>
    </w:tbl>
    <w:p w14:paraId="758E0040" w14:textId="307487C0" w:rsidR="002A5545" w:rsidRPr="00F97309" w:rsidRDefault="00201DB2" w:rsidP="000A5051">
      <w:pPr>
        <w:pStyle w:val="11"/>
      </w:pPr>
      <w:bookmarkStart w:id="35" w:name="_Toc118405879"/>
      <w:r w:rsidRPr="00F97309">
        <w:rPr>
          <w:rFonts w:eastAsiaTheme="majorEastAsia"/>
        </w:rPr>
        <w:t xml:space="preserve">Artículo 12: </w:t>
      </w:r>
      <w:r w:rsidR="00020A2F">
        <w:rPr>
          <w:rFonts w:eastAsiaTheme="majorEastAsia"/>
        </w:rPr>
        <w:tab/>
      </w:r>
      <w:r w:rsidRPr="00F97309">
        <w:rPr>
          <w:rFonts w:eastAsiaTheme="majorEastAsia"/>
        </w:rPr>
        <w:t>El papel del árbitro (ver el Prólogo)</w:t>
      </w:r>
      <w:bookmarkEnd w:id="35"/>
    </w:p>
    <w:p w14:paraId="63AC8CD0" w14:textId="77777777" w:rsidR="002A5545" w:rsidRPr="00F97309" w:rsidRDefault="00201DB2">
      <w:pPr>
        <w:tabs>
          <w:tab w:val="left" w:pos="567"/>
        </w:tabs>
        <w:suppressAutoHyphens/>
        <w:spacing w:after="240" w:line="240" w:lineRule="auto"/>
        <w:ind w:left="283" w:hanging="283"/>
        <w:contextualSpacing/>
        <w:jc w:val="both"/>
        <w:rPr>
          <w:rFonts w:cstheme="minorHAnsi"/>
          <w:sz w:val="24"/>
          <w:szCs w:val="24"/>
        </w:rPr>
      </w:pPr>
      <w:r w:rsidRPr="00F97309">
        <w:rPr>
          <w:rFonts w:eastAsia="Calibri" w:cstheme="minorHAnsi"/>
          <w:sz w:val="24"/>
          <w:szCs w:val="24"/>
        </w:rPr>
        <w:t>12.1</w:t>
      </w:r>
      <w:r w:rsidRPr="00F97309">
        <w:rPr>
          <w:rFonts w:eastAsia="Calibri" w:cstheme="minorHAnsi"/>
          <w:sz w:val="24"/>
          <w:szCs w:val="24"/>
        </w:rPr>
        <w:tab/>
        <w:t xml:space="preserve">El árbitro velará por que se cumplan las </w:t>
      </w:r>
      <w:r w:rsidRPr="00F97309">
        <w:rPr>
          <w:rFonts w:eastAsia="Calibri" w:cstheme="minorHAnsi"/>
          <w:i/>
          <w:sz w:val="24"/>
          <w:szCs w:val="24"/>
        </w:rPr>
        <w:t>Leyes del Ajedrez</w:t>
      </w:r>
      <w:r w:rsidRPr="00F97309">
        <w:rPr>
          <w:rFonts w:eastAsia="Calibri" w:cstheme="minorHAnsi"/>
          <w:sz w:val="24"/>
          <w:szCs w:val="24"/>
        </w:rPr>
        <w:t>.</w:t>
      </w:r>
    </w:p>
    <w:p w14:paraId="6DA2E140" w14:textId="77777777" w:rsidR="002A5545" w:rsidRPr="00F97309" w:rsidRDefault="002A5545">
      <w:pPr>
        <w:tabs>
          <w:tab w:val="left" w:pos="567"/>
        </w:tabs>
        <w:suppressAutoHyphens/>
        <w:spacing w:after="240" w:line="240" w:lineRule="auto"/>
        <w:ind w:left="283" w:hanging="283"/>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4FC07A35" w14:textId="77777777" w:rsidTr="00695CE5">
        <w:trPr>
          <w:trHeight w:val="868"/>
        </w:trPr>
        <w:tc>
          <w:tcPr>
            <w:tcW w:w="9498" w:type="dxa"/>
            <w:shd w:val="clear" w:color="auto" w:fill="D9D9D9" w:themeFill="background1" w:themeFillShade="D9"/>
            <w:tcMar>
              <w:left w:w="43" w:type="dxa"/>
            </w:tcMar>
          </w:tcPr>
          <w:p w14:paraId="1CA83E5A" w14:textId="77777777" w:rsidR="006E57A2" w:rsidRPr="00F97309" w:rsidRDefault="00201DB2">
            <w:pPr>
              <w:tabs>
                <w:tab w:val="left" w:pos="567"/>
                <w:tab w:val="left" w:pos="851"/>
                <w:tab w:val="left" w:pos="1134"/>
              </w:tabs>
              <w:suppressAutoHyphens/>
              <w:spacing w:after="0"/>
              <w:jc w:val="both"/>
              <w:rPr>
                <w:rFonts w:cstheme="minorHAnsi"/>
                <w:i/>
                <w:color w:val="000000"/>
                <w:sz w:val="24"/>
                <w:szCs w:val="24"/>
              </w:rPr>
            </w:pPr>
            <w:r w:rsidRPr="00F97309">
              <w:rPr>
                <w:rFonts w:cstheme="minorHAnsi"/>
                <w:i/>
                <w:sz w:val="24"/>
                <w:szCs w:val="24"/>
              </w:rPr>
              <w:t>El árbitro debe estar presente y controlar las partidas</w:t>
            </w:r>
            <w:r w:rsidRPr="00F97309">
              <w:rPr>
                <w:rFonts w:cstheme="minorHAnsi"/>
                <w:i/>
                <w:color w:val="000000"/>
                <w:sz w:val="24"/>
                <w:szCs w:val="24"/>
              </w:rPr>
              <w:t xml:space="preserve">. Esto significa que, en caso de que el árbitro observe una infracción, debe intervenir. No debe esperar una reclamación del oponente. </w:t>
            </w:r>
          </w:p>
          <w:p w14:paraId="7D6CBDF6" w14:textId="77777777" w:rsidR="002A5545" w:rsidRPr="00F97309" w:rsidRDefault="00201DB2">
            <w:pPr>
              <w:tabs>
                <w:tab w:val="left" w:pos="567"/>
                <w:tab w:val="left" w:pos="851"/>
                <w:tab w:val="left" w:pos="1134"/>
              </w:tabs>
              <w:suppressAutoHyphens/>
              <w:spacing w:after="0"/>
              <w:jc w:val="both"/>
              <w:rPr>
                <w:rFonts w:cstheme="minorHAnsi"/>
                <w:sz w:val="24"/>
                <w:szCs w:val="24"/>
              </w:rPr>
            </w:pPr>
            <w:r w:rsidRPr="00F97309">
              <w:rPr>
                <w:rFonts w:cstheme="minorHAnsi"/>
                <w:i/>
                <w:color w:val="000000"/>
                <w:sz w:val="24"/>
                <w:szCs w:val="24"/>
              </w:rPr>
              <w:t>Ejemplo</w:t>
            </w:r>
            <w:r w:rsidRPr="00F97309">
              <w:rPr>
                <w:rFonts w:eastAsia="Calibri" w:cstheme="minorHAnsi"/>
                <w:i/>
                <w:color w:val="000000"/>
                <w:sz w:val="24"/>
                <w:szCs w:val="24"/>
              </w:rPr>
              <w:t>: un jugador toca una pieza y</w:t>
            </w:r>
            <w:r w:rsidR="00037B54" w:rsidRPr="00F97309">
              <w:rPr>
                <w:rFonts w:eastAsia="Calibri" w:cstheme="minorHAnsi"/>
                <w:i/>
                <w:color w:val="000000"/>
                <w:sz w:val="24"/>
                <w:szCs w:val="24"/>
              </w:rPr>
              <w:t xml:space="preserve"> </w:t>
            </w:r>
            <w:r w:rsidRPr="00F97309">
              <w:rPr>
                <w:rFonts w:cstheme="minorHAnsi"/>
                <w:i/>
                <w:color w:val="000000"/>
                <w:sz w:val="24"/>
                <w:szCs w:val="24"/>
              </w:rPr>
              <w:t>ju</w:t>
            </w:r>
            <w:r w:rsidRPr="00F97309">
              <w:rPr>
                <w:rFonts w:eastAsia="Calibri" w:cstheme="minorHAnsi"/>
                <w:i/>
                <w:color w:val="000000"/>
                <w:sz w:val="24"/>
                <w:szCs w:val="24"/>
              </w:rPr>
              <w:t>ega otra. El árbitro debe obligar al jugador a mover</w:t>
            </w:r>
            <w:r w:rsidRPr="00F97309">
              <w:rPr>
                <w:rFonts w:cstheme="minorHAnsi"/>
                <w:i/>
                <w:color w:val="000000"/>
                <w:sz w:val="24"/>
                <w:szCs w:val="24"/>
              </w:rPr>
              <w:t xml:space="preserve"> la pieza tocada</w:t>
            </w:r>
            <w:r w:rsidR="00627942" w:rsidRPr="00F97309">
              <w:rPr>
                <w:rFonts w:cstheme="minorHAnsi"/>
                <w:i/>
                <w:color w:val="000000"/>
                <w:sz w:val="24"/>
                <w:szCs w:val="24"/>
              </w:rPr>
              <w:t>, si es legal</w:t>
            </w:r>
            <w:r w:rsidRPr="00F97309">
              <w:rPr>
                <w:rFonts w:cstheme="minorHAnsi"/>
                <w:i/>
                <w:color w:val="000000"/>
                <w:sz w:val="24"/>
                <w:szCs w:val="24"/>
              </w:rPr>
              <w:t>.</w:t>
            </w:r>
          </w:p>
        </w:tc>
      </w:tr>
    </w:tbl>
    <w:p w14:paraId="261D1634" w14:textId="77777777" w:rsidR="002A5545" w:rsidRPr="00F97309" w:rsidRDefault="002A5545">
      <w:pPr>
        <w:tabs>
          <w:tab w:val="left" w:pos="567"/>
        </w:tabs>
        <w:suppressAutoHyphens/>
        <w:spacing w:after="240" w:line="240" w:lineRule="auto"/>
        <w:ind w:left="283" w:hanging="283"/>
        <w:contextualSpacing/>
        <w:jc w:val="both"/>
        <w:rPr>
          <w:rFonts w:eastAsia="Calibri" w:cstheme="minorHAnsi"/>
          <w:sz w:val="24"/>
          <w:szCs w:val="24"/>
        </w:rPr>
      </w:pPr>
    </w:p>
    <w:p w14:paraId="44E97F4A" w14:textId="77777777" w:rsidR="002A5545" w:rsidRPr="00F97309" w:rsidRDefault="00201DB2">
      <w:pPr>
        <w:tabs>
          <w:tab w:val="left" w:pos="567"/>
        </w:tabs>
        <w:suppressAutoHyphens/>
        <w:spacing w:after="240" w:line="240" w:lineRule="auto"/>
        <w:ind w:left="283" w:hanging="283"/>
        <w:contextualSpacing/>
        <w:jc w:val="both"/>
        <w:rPr>
          <w:rFonts w:cstheme="minorHAnsi"/>
          <w:sz w:val="24"/>
          <w:szCs w:val="24"/>
        </w:rPr>
      </w:pPr>
      <w:r w:rsidRPr="00F97309">
        <w:rPr>
          <w:rFonts w:eastAsia="Calibri" w:cstheme="minorHAnsi"/>
          <w:sz w:val="24"/>
          <w:szCs w:val="24"/>
        </w:rPr>
        <w:t>12.2</w:t>
      </w:r>
      <w:r w:rsidRPr="00F97309">
        <w:rPr>
          <w:rFonts w:eastAsia="Calibri" w:cstheme="minorHAnsi"/>
          <w:sz w:val="24"/>
          <w:szCs w:val="24"/>
        </w:rPr>
        <w:tab/>
        <w:t>El árbitro deberá:</w:t>
      </w:r>
    </w:p>
    <w:p w14:paraId="4CC50EC7" w14:textId="77777777" w:rsidR="002A5545" w:rsidRPr="00F97309" w:rsidRDefault="002A5545">
      <w:pPr>
        <w:tabs>
          <w:tab w:val="left" w:pos="567"/>
        </w:tabs>
        <w:suppressAutoHyphens/>
        <w:spacing w:after="240" w:line="240" w:lineRule="auto"/>
        <w:ind w:left="283" w:hanging="283"/>
        <w:contextualSpacing/>
        <w:jc w:val="both"/>
        <w:rPr>
          <w:rFonts w:eastAsia="Calibri" w:cstheme="minorHAnsi"/>
          <w:strike/>
          <w:sz w:val="24"/>
          <w:szCs w:val="24"/>
        </w:rPr>
      </w:pPr>
    </w:p>
    <w:p w14:paraId="3ED4BA6A" w14:textId="77777777" w:rsidR="002A5545" w:rsidRPr="00F97309" w:rsidRDefault="00201DB2" w:rsidP="000A5051">
      <w:pPr>
        <w:tabs>
          <w:tab w:val="left" w:pos="1560"/>
        </w:tabs>
        <w:suppressAutoHyphens/>
        <w:spacing w:after="0"/>
        <w:ind w:left="566" w:firstLine="1"/>
        <w:contextualSpacing/>
        <w:jc w:val="both"/>
        <w:rPr>
          <w:rFonts w:cstheme="minorHAnsi"/>
          <w:sz w:val="24"/>
          <w:szCs w:val="24"/>
        </w:rPr>
      </w:pPr>
      <w:r w:rsidRPr="00F97309">
        <w:rPr>
          <w:rFonts w:eastAsia="Calibri" w:cstheme="minorHAnsi"/>
          <w:sz w:val="24"/>
          <w:szCs w:val="24"/>
        </w:rPr>
        <w:t>12.2.1</w:t>
      </w:r>
      <w:r w:rsidRPr="00F97309">
        <w:rPr>
          <w:rFonts w:eastAsia="Calibri" w:cstheme="minorHAnsi"/>
          <w:sz w:val="24"/>
          <w:szCs w:val="24"/>
        </w:rPr>
        <w:tab/>
        <w:t xml:space="preserve">Garantizar el juego limpio. </w:t>
      </w:r>
    </w:p>
    <w:p w14:paraId="613D78D4" w14:textId="77777777" w:rsidR="002A5545" w:rsidRPr="00F97309" w:rsidRDefault="00201DB2" w:rsidP="000A5051">
      <w:pPr>
        <w:tabs>
          <w:tab w:val="left" w:pos="1560"/>
        </w:tabs>
        <w:suppressAutoHyphens/>
        <w:spacing w:after="0"/>
        <w:ind w:left="849" w:hanging="282"/>
        <w:contextualSpacing/>
        <w:jc w:val="both"/>
        <w:rPr>
          <w:rFonts w:cstheme="minorHAnsi"/>
          <w:sz w:val="24"/>
          <w:szCs w:val="24"/>
        </w:rPr>
      </w:pPr>
      <w:r w:rsidRPr="00F97309">
        <w:rPr>
          <w:rFonts w:eastAsia="Calibri" w:cstheme="minorHAnsi"/>
          <w:sz w:val="24"/>
          <w:szCs w:val="24"/>
        </w:rPr>
        <w:t>12.2.2</w:t>
      </w:r>
      <w:r w:rsidRPr="00F97309">
        <w:rPr>
          <w:rFonts w:eastAsia="Calibri" w:cstheme="minorHAnsi"/>
          <w:sz w:val="24"/>
          <w:szCs w:val="24"/>
        </w:rPr>
        <w:tab/>
        <w:t xml:space="preserve">Actuar en el mejor interés de la competición. </w:t>
      </w:r>
    </w:p>
    <w:p w14:paraId="60ABEA73" w14:textId="77777777" w:rsidR="002A5545" w:rsidRPr="00F97309" w:rsidRDefault="00201DB2" w:rsidP="000A5051">
      <w:pPr>
        <w:tabs>
          <w:tab w:val="left" w:pos="1560"/>
        </w:tabs>
        <w:suppressAutoHyphens/>
        <w:spacing w:after="0"/>
        <w:ind w:firstLine="567"/>
        <w:contextualSpacing/>
        <w:jc w:val="both"/>
        <w:rPr>
          <w:rFonts w:cstheme="minorHAnsi"/>
          <w:sz w:val="24"/>
          <w:szCs w:val="24"/>
        </w:rPr>
      </w:pPr>
      <w:r w:rsidRPr="00F97309">
        <w:rPr>
          <w:rFonts w:eastAsia="Calibri" w:cstheme="minorHAnsi"/>
          <w:sz w:val="24"/>
          <w:szCs w:val="24"/>
        </w:rPr>
        <w:t xml:space="preserve">12.2.3 </w:t>
      </w:r>
      <w:r w:rsidRPr="00F97309">
        <w:rPr>
          <w:rFonts w:eastAsia="Calibri" w:cstheme="minorHAnsi"/>
          <w:sz w:val="24"/>
          <w:szCs w:val="24"/>
        </w:rPr>
        <w:tab/>
        <w:t xml:space="preserve">Asegurarse de que se mantiene un buen ambiente de juego. </w:t>
      </w:r>
    </w:p>
    <w:p w14:paraId="59174A17" w14:textId="77777777" w:rsidR="002A5545" w:rsidRPr="00F97309" w:rsidRDefault="00201DB2" w:rsidP="000A5051">
      <w:pPr>
        <w:tabs>
          <w:tab w:val="left" w:pos="1560"/>
        </w:tabs>
        <w:suppressAutoHyphens/>
        <w:spacing w:after="0"/>
        <w:ind w:left="849" w:hanging="282"/>
        <w:contextualSpacing/>
        <w:jc w:val="both"/>
        <w:rPr>
          <w:rFonts w:cstheme="minorHAnsi"/>
          <w:sz w:val="24"/>
          <w:szCs w:val="24"/>
        </w:rPr>
      </w:pPr>
      <w:r w:rsidRPr="00F97309">
        <w:rPr>
          <w:rFonts w:eastAsia="Calibri" w:cstheme="minorHAnsi"/>
          <w:sz w:val="24"/>
          <w:szCs w:val="24"/>
        </w:rPr>
        <w:t xml:space="preserve">12.2.4 </w:t>
      </w:r>
      <w:r w:rsidRPr="00F97309">
        <w:rPr>
          <w:rFonts w:eastAsia="Calibri" w:cstheme="minorHAnsi"/>
          <w:sz w:val="24"/>
          <w:szCs w:val="24"/>
        </w:rPr>
        <w:tab/>
        <w:t xml:space="preserve">Asegurarse de que los jugadores no sean molestados. </w:t>
      </w:r>
    </w:p>
    <w:p w14:paraId="36F95CEA" w14:textId="77777777" w:rsidR="002A5545" w:rsidRPr="00F97309" w:rsidRDefault="00201DB2" w:rsidP="000A5051">
      <w:pPr>
        <w:tabs>
          <w:tab w:val="left" w:pos="1560"/>
        </w:tabs>
        <w:suppressAutoHyphens/>
        <w:spacing w:after="0"/>
        <w:ind w:firstLine="567"/>
        <w:contextualSpacing/>
        <w:jc w:val="both"/>
        <w:rPr>
          <w:rFonts w:cstheme="minorHAnsi"/>
          <w:sz w:val="24"/>
          <w:szCs w:val="24"/>
        </w:rPr>
      </w:pPr>
      <w:r w:rsidRPr="00F97309">
        <w:rPr>
          <w:rFonts w:eastAsia="Calibri" w:cstheme="minorHAnsi"/>
          <w:sz w:val="24"/>
          <w:szCs w:val="24"/>
        </w:rPr>
        <w:t xml:space="preserve">12.2.5 </w:t>
      </w:r>
      <w:r w:rsidRPr="00F97309">
        <w:rPr>
          <w:rFonts w:eastAsia="Calibri" w:cstheme="minorHAnsi"/>
          <w:sz w:val="24"/>
          <w:szCs w:val="24"/>
        </w:rPr>
        <w:tab/>
        <w:t xml:space="preserve">Supervisar el desarrollo de la competición. </w:t>
      </w:r>
    </w:p>
    <w:p w14:paraId="7C99B06F" w14:textId="77777777" w:rsidR="002A5545" w:rsidRPr="00F97309" w:rsidRDefault="00201DB2" w:rsidP="000A5051">
      <w:pPr>
        <w:tabs>
          <w:tab w:val="left" w:pos="1560"/>
        </w:tabs>
        <w:suppressAutoHyphens/>
        <w:spacing w:after="0"/>
        <w:ind w:left="1557" w:hanging="990"/>
        <w:contextualSpacing/>
        <w:jc w:val="both"/>
        <w:rPr>
          <w:rFonts w:cstheme="minorHAnsi"/>
          <w:sz w:val="24"/>
          <w:szCs w:val="24"/>
        </w:rPr>
      </w:pPr>
      <w:r w:rsidRPr="00F97309">
        <w:rPr>
          <w:rFonts w:eastAsia="Calibri" w:cstheme="minorHAnsi"/>
          <w:sz w:val="24"/>
          <w:szCs w:val="24"/>
        </w:rPr>
        <w:t>12.2.6</w:t>
      </w:r>
      <w:r w:rsidRPr="00F97309">
        <w:rPr>
          <w:rFonts w:eastAsia="Calibri" w:cstheme="minorHAnsi"/>
          <w:sz w:val="24"/>
          <w:szCs w:val="24"/>
        </w:rPr>
        <w:tab/>
      </w:r>
      <w:r w:rsidRPr="00F97309">
        <w:rPr>
          <w:rFonts w:eastAsia="Calibri" w:cstheme="minorHAnsi"/>
          <w:sz w:val="24"/>
          <w:szCs w:val="24"/>
        </w:rPr>
        <w:tab/>
        <w:t>Tomar medidas especiales en los casos de los jugadores con discapacidad y de las personas que necesitan atención médica.</w:t>
      </w:r>
    </w:p>
    <w:p w14:paraId="77A5CA1D" w14:textId="0B582520" w:rsidR="002A5545" w:rsidRPr="00F97309" w:rsidRDefault="00201DB2" w:rsidP="000A5051">
      <w:pPr>
        <w:tabs>
          <w:tab w:val="left" w:pos="1560"/>
        </w:tabs>
        <w:suppressAutoHyphens/>
        <w:ind w:left="1406" w:hanging="839"/>
        <w:contextualSpacing/>
        <w:jc w:val="both"/>
        <w:rPr>
          <w:rFonts w:eastAsia="Calibri" w:cstheme="minorHAnsi"/>
          <w:iCs/>
          <w:sz w:val="24"/>
          <w:szCs w:val="24"/>
        </w:rPr>
      </w:pPr>
      <w:r w:rsidRPr="00F97309">
        <w:rPr>
          <w:rFonts w:eastAsia="Calibri" w:cstheme="minorHAnsi"/>
          <w:iCs/>
          <w:sz w:val="24"/>
          <w:szCs w:val="24"/>
        </w:rPr>
        <w:t xml:space="preserve">12.2.7 </w:t>
      </w:r>
      <w:r w:rsidRPr="00F97309">
        <w:rPr>
          <w:rFonts w:eastAsia="Calibri" w:cstheme="minorHAnsi"/>
          <w:iCs/>
          <w:sz w:val="24"/>
          <w:szCs w:val="24"/>
        </w:rPr>
        <w:tab/>
      </w:r>
      <w:r w:rsidRPr="00F97309">
        <w:rPr>
          <w:rFonts w:eastAsia="Calibri" w:cstheme="minorHAnsi"/>
          <w:iCs/>
          <w:sz w:val="24"/>
          <w:szCs w:val="24"/>
        </w:rPr>
        <w:tab/>
        <w:t>Seguir las reglas o directrices anti</w:t>
      </w:r>
      <w:r w:rsidR="00404EE8" w:rsidRPr="00F97309">
        <w:rPr>
          <w:rFonts w:eastAsia="Calibri" w:cstheme="minorHAnsi"/>
          <w:iCs/>
          <w:sz w:val="24"/>
          <w:szCs w:val="24"/>
        </w:rPr>
        <w:t xml:space="preserve"> </w:t>
      </w:r>
      <w:r w:rsidRPr="00F97309">
        <w:rPr>
          <w:rFonts w:eastAsia="Calibri" w:cstheme="minorHAnsi"/>
          <w:iCs/>
          <w:sz w:val="24"/>
          <w:szCs w:val="24"/>
        </w:rPr>
        <w:t>trampas</w:t>
      </w:r>
    </w:p>
    <w:p w14:paraId="2E47AD07" w14:textId="77777777" w:rsidR="00087CFE" w:rsidRPr="00F97309" w:rsidRDefault="00087CFE">
      <w:pPr>
        <w:tabs>
          <w:tab w:val="left" w:pos="1560"/>
        </w:tabs>
        <w:suppressAutoHyphens/>
        <w:spacing w:line="240" w:lineRule="auto"/>
        <w:ind w:left="1406" w:hanging="839"/>
        <w:contextualSpacing/>
        <w:jc w:val="both"/>
        <w:rPr>
          <w:rFonts w:eastAsia="Calibri" w:cstheme="minorHAnsi"/>
          <w: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087CFE" w:rsidRPr="00F97309" w14:paraId="31B13430" w14:textId="77777777" w:rsidTr="00CB16B0">
        <w:tc>
          <w:tcPr>
            <w:tcW w:w="9848" w:type="dxa"/>
            <w:shd w:val="clear" w:color="auto" w:fill="D9D9D9" w:themeFill="background1" w:themeFillShade="D9"/>
          </w:tcPr>
          <w:p w14:paraId="0EC5AE01" w14:textId="77777777" w:rsidR="00087CFE" w:rsidRPr="00F97309" w:rsidRDefault="00087CFE" w:rsidP="00087CFE">
            <w:pPr>
              <w:tabs>
                <w:tab w:val="left" w:pos="1560"/>
              </w:tabs>
              <w:suppressAutoHyphens/>
              <w:contextualSpacing/>
              <w:jc w:val="both"/>
              <w:rPr>
                <w:rFonts w:eastAsia="Calibri" w:cstheme="minorHAnsi"/>
                <w:i/>
                <w:sz w:val="24"/>
                <w:szCs w:val="24"/>
              </w:rPr>
            </w:pPr>
            <w:r w:rsidRPr="00F97309">
              <w:rPr>
                <w:rFonts w:eastAsia="Calibri" w:cstheme="minorHAnsi"/>
                <w:i/>
                <w:sz w:val="24"/>
                <w:szCs w:val="24"/>
              </w:rPr>
              <w:t>El Árbitro debe tener cuidado de evitar cualquier tipo de trampas por parte de los jugadores.</w:t>
            </w:r>
          </w:p>
          <w:p w14:paraId="50B10247" w14:textId="77777777" w:rsidR="00087CFE" w:rsidRPr="00F97309" w:rsidRDefault="00087CFE">
            <w:pPr>
              <w:tabs>
                <w:tab w:val="left" w:pos="1560"/>
              </w:tabs>
              <w:suppressAutoHyphens/>
              <w:contextualSpacing/>
              <w:jc w:val="both"/>
              <w:rPr>
                <w:rFonts w:eastAsia="Calibri" w:cstheme="minorHAnsi"/>
                <w:i/>
                <w:sz w:val="24"/>
                <w:szCs w:val="24"/>
              </w:rPr>
            </w:pPr>
          </w:p>
        </w:tc>
      </w:tr>
    </w:tbl>
    <w:p w14:paraId="762BD978" w14:textId="77777777" w:rsidR="00087CFE" w:rsidRPr="00F97309" w:rsidRDefault="00087CFE">
      <w:pPr>
        <w:tabs>
          <w:tab w:val="left" w:pos="1560"/>
        </w:tabs>
        <w:suppressAutoHyphens/>
        <w:spacing w:line="240" w:lineRule="auto"/>
        <w:ind w:left="1406" w:hanging="839"/>
        <w:contextualSpacing/>
        <w:jc w:val="both"/>
        <w:rPr>
          <w:rFonts w:eastAsia="Calibri" w:cstheme="minorHAnsi"/>
          <w:i/>
          <w:sz w:val="24"/>
          <w:szCs w:val="24"/>
        </w:rPr>
      </w:pPr>
    </w:p>
    <w:p w14:paraId="0B42CE1A" w14:textId="77777777" w:rsidR="002A5545" w:rsidRPr="00F97309" w:rsidRDefault="00201DB2">
      <w:pPr>
        <w:suppressAutoHyphens/>
        <w:ind w:left="566" w:hanging="566"/>
        <w:contextualSpacing/>
        <w:jc w:val="both"/>
        <w:rPr>
          <w:rFonts w:cstheme="minorHAnsi"/>
          <w:sz w:val="24"/>
          <w:szCs w:val="24"/>
        </w:rPr>
      </w:pPr>
      <w:r w:rsidRPr="00F97309">
        <w:rPr>
          <w:rFonts w:eastAsia="Calibri" w:cstheme="minorHAnsi"/>
          <w:sz w:val="24"/>
          <w:szCs w:val="24"/>
        </w:rPr>
        <w:t>12.3</w:t>
      </w:r>
      <w:r w:rsidRPr="00F97309">
        <w:rPr>
          <w:rFonts w:eastAsia="Calibri" w:cstheme="minorHAnsi"/>
          <w:sz w:val="24"/>
          <w:szCs w:val="24"/>
        </w:rPr>
        <w:tab/>
        <w:t>El árbitro observará las partidas, especialmente cuando los jugadores estén apurados de tiempo, exigirá el cumplimiento de las decisiones que haya adoptado y, cuando corresponda, impondrá sanciones a los jugadores.</w:t>
      </w:r>
    </w:p>
    <w:p w14:paraId="1CE97884" w14:textId="77777777" w:rsidR="002A5545" w:rsidRPr="00F97309" w:rsidRDefault="002A5545">
      <w:pPr>
        <w:suppressAutoHyphens/>
        <w:ind w:left="566" w:hanging="566"/>
        <w:contextualSpacing/>
        <w:jc w:val="both"/>
        <w:rPr>
          <w:rFonts w:eastAsia="Calibri" w:cstheme="minorHAnsi"/>
          <w:sz w:val="24"/>
          <w:szCs w:val="24"/>
        </w:rPr>
      </w:pPr>
    </w:p>
    <w:p w14:paraId="43C114DA" w14:textId="77777777" w:rsidR="002A5545" w:rsidRPr="00F97309" w:rsidRDefault="00201DB2">
      <w:pPr>
        <w:tabs>
          <w:tab w:val="left" w:pos="567"/>
        </w:tabs>
        <w:suppressAutoHyphens/>
        <w:ind w:left="566" w:hanging="566"/>
        <w:contextualSpacing/>
        <w:jc w:val="both"/>
        <w:rPr>
          <w:rFonts w:cstheme="minorHAnsi"/>
          <w:sz w:val="24"/>
          <w:szCs w:val="24"/>
        </w:rPr>
      </w:pPr>
      <w:r w:rsidRPr="00F97309">
        <w:rPr>
          <w:rFonts w:eastAsia="Calibri" w:cstheme="minorHAnsi"/>
          <w:sz w:val="24"/>
          <w:szCs w:val="24"/>
        </w:rPr>
        <w:t>12.4</w:t>
      </w:r>
      <w:r w:rsidRPr="00F97309">
        <w:rPr>
          <w:rFonts w:eastAsia="Calibri" w:cstheme="minorHAnsi"/>
          <w:sz w:val="24"/>
          <w:szCs w:val="24"/>
        </w:rPr>
        <w:tab/>
        <w:t>El árbitro puede nombrar ayudantes para observar las partidas, por ejemplo, cuando hay varios jugadores apurados de tiempo.</w:t>
      </w:r>
    </w:p>
    <w:p w14:paraId="6149D22D" w14:textId="77777777" w:rsidR="002A5545" w:rsidRPr="00F97309" w:rsidRDefault="002A5545">
      <w:pPr>
        <w:tabs>
          <w:tab w:val="left" w:pos="567"/>
        </w:tabs>
        <w:suppressAutoHyphens/>
        <w:ind w:left="566" w:hanging="566"/>
        <w:contextualSpacing/>
        <w:jc w:val="both"/>
        <w:rPr>
          <w:rFonts w:eastAsia="Calibri" w:cstheme="minorHAnsi"/>
          <w:sz w:val="24"/>
          <w:szCs w:val="24"/>
        </w:rPr>
      </w:pPr>
    </w:p>
    <w:p w14:paraId="6810E029" w14:textId="77777777" w:rsidR="002A5545" w:rsidRPr="00F97309" w:rsidRDefault="00201DB2">
      <w:pPr>
        <w:tabs>
          <w:tab w:val="left" w:pos="567"/>
        </w:tabs>
        <w:suppressAutoHyphens/>
        <w:ind w:left="566" w:hanging="565"/>
        <w:contextualSpacing/>
        <w:jc w:val="both"/>
        <w:rPr>
          <w:rFonts w:cstheme="minorHAnsi"/>
          <w:sz w:val="24"/>
          <w:szCs w:val="24"/>
        </w:rPr>
      </w:pPr>
      <w:r w:rsidRPr="00F97309">
        <w:rPr>
          <w:rFonts w:eastAsia="Calibri" w:cstheme="minorHAnsi"/>
          <w:sz w:val="24"/>
          <w:szCs w:val="24"/>
        </w:rPr>
        <w:t>12.5</w:t>
      </w:r>
      <w:r w:rsidRPr="00F97309">
        <w:rPr>
          <w:rFonts w:eastAsia="Calibri" w:cstheme="minorHAnsi"/>
          <w:sz w:val="24"/>
          <w:szCs w:val="24"/>
        </w:rPr>
        <w:tab/>
        <w:t>El árbitro puede conceder tiempo adicional a uno o ambos jugadores en caso de desorden ajeno a la partida.</w:t>
      </w:r>
    </w:p>
    <w:p w14:paraId="6A748099" w14:textId="77777777" w:rsidR="002A5545" w:rsidRPr="00F97309" w:rsidRDefault="002A5545">
      <w:pPr>
        <w:tabs>
          <w:tab w:val="left" w:pos="567"/>
        </w:tabs>
        <w:suppressAutoHyphens/>
        <w:ind w:left="566" w:hanging="565"/>
        <w:contextualSpacing/>
        <w:jc w:val="both"/>
        <w:rPr>
          <w:rFonts w:eastAsia="Calibri" w:cstheme="minorHAnsi"/>
          <w:sz w:val="24"/>
          <w:szCs w:val="24"/>
        </w:rPr>
      </w:pPr>
    </w:p>
    <w:p w14:paraId="12766984" w14:textId="77777777" w:rsidR="002A5545" w:rsidRPr="00F97309" w:rsidRDefault="00201DB2">
      <w:pPr>
        <w:tabs>
          <w:tab w:val="left" w:pos="0"/>
        </w:tabs>
        <w:suppressAutoHyphens/>
        <w:ind w:left="567" w:hanging="1408"/>
        <w:contextualSpacing/>
        <w:jc w:val="both"/>
        <w:rPr>
          <w:rFonts w:cstheme="minorHAnsi"/>
          <w:sz w:val="24"/>
          <w:szCs w:val="24"/>
        </w:rPr>
      </w:pPr>
      <w:r w:rsidRPr="00F97309">
        <w:rPr>
          <w:rFonts w:eastAsia="Calibri" w:cstheme="minorHAnsi"/>
          <w:sz w:val="24"/>
          <w:szCs w:val="24"/>
        </w:rPr>
        <w:tab/>
        <w:t>12.6</w:t>
      </w:r>
      <w:r w:rsidRPr="00F97309">
        <w:rPr>
          <w:rFonts w:eastAsia="Calibri" w:cstheme="minorHAnsi"/>
          <w:sz w:val="24"/>
          <w:szCs w:val="24"/>
        </w:rPr>
        <w:tab/>
        <w:t xml:space="preserve">El árbitro no puede intervenir en una partida excepto en los casos descritos en las </w:t>
      </w:r>
      <w:r w:rsidRPr="00F97309">
        <w:rPr>
          <w:rFonts w:eastAsia="Calibri" w:cstheme="minorHAnsi"/>
          <w:i/>
          <w:sz w:val="24"/>
          <w:szCs w:val="24"/>
        </w:rPr>
        <w:t>Leyes del Ajedrez</w:t>
      </w:r>
      <w:r w:rsidRPr="00F97309">
        <w:rPr>
          <w:rFonts w:eastAsia="Calibri" w:cstheme="minorHAnsi"/>
          <w:sz w:val="24"/>
          <w:szCs w:val="24"/>
        </w:rPr>
        <w:t>. No indicará el número de movimientos completados, excepto en aplicación del artículo 8.5 cuando al menos una de las banderas haya caído. El árbitro se abstendrá de informar a un jugador de que su adversario ha realizado un movimiento o de que no ha pulsado su reloj.</w:t>
      </w:r>
    </w:p>
    <w:p w14:paraId="63BAB110" w14:textId="77777777" w:rsidR="002A5545" w:rsidRPr="00F97309" w:rsidRDefault="002A5545">
      <w:pPr>
        <w:tabs>
          <w:tab w:val="left" w:pos="0"/>
        </w:tabs>
        <w:suppressAutoHyphens/>
        <w:ind w:left="567" w:hanging="1408"/>
        <w:contextualSpacing/>
        <w:jc w:val="both"/>
        <w:rPr>
          <w:rFonts w:eastAsia="Calibri" w:cstheme="minorHAnsi"/>
          <w:sz w:val="24"/>
          <w:szCs w:val="24"/>
        </w:rPr>
      </w:pPr>
    </w:p>
    <w:p w14:paraId="0C2790ED"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12.7</w:t>
      </w:r>
      <w:r w:rsidRPr="00F97309">
        <w:rPr>
          <w:rFonts w:eastAsia="Calibri" w:cstheme="minorHAnsi"/>
          <w:sz w:val="24"/>
          <w:szCs w:val="24"/>
        </w:rPr>
        <w:tab/>
        <w:t>Si alguien observa una irregularidad, solo puede informar al árbitro. Los jugadores de otras partidas no pueden hablar o interferir de ningún modo en una partida. Los espectadores no están autorizados a intervenir en una partida. El árbitro puede expulsar a los infractores del recinto de juego.</w:t>
      </w:r>
    </w:p>
    <w:p w14:paraId="64EF8CF7" w14:textId="77777777" w:rsidR="002A5545" w:rsidRPr="00F97309" w:rsidRDefault="002A5545">
      <w:pPr>
        <w:suppressAutoHyphens/>
        <w:ind w:left="567" w:hanging="567"/>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76784E6B" w14:textId="77777777" w:rsidTr="00CB16B0">
        <w:trPr>
          <w:trHeight w:val="410"/>
        </w:trPr>
        <w:tc>
          <w:tcPr>
            <w:tcW w:w="9498" w:type="dxa"/>
            <w:shd w:val="clear" w:color="auto" w:fill="D9D9D9" w:themeFill="background1" w:themeFillShade="D9"/>
            <w:tcMar>
              <w:left w:w="43" w:type="dxa"/>
            </w:tcMar>
          </w:tcPr>
          <w:p w14:paraId="54FFDAC3" w14:textId="7A6C80A1" w:rsidR="00056608" w:rsidRPr="00F97309" w:rsidRDefault="00056608">
            <w:pPr>
              <w:tabs>
                <w:tab w:val="left" w:pos="567"/>
                <w:tab w:val="left" w:pos="1134"/>
              </w:tabs>
              <w:suppressAutoHyphens/>
              <w:spacing w:after="0"/>
              <w:jc w:val="both"/>
              <w:rPr>
                <w:rFonts w:cstheme="minorHAnsi"/>
                <w:b/>
                <w:bCs/>
                <w:i/>
                <w:iCs/>
                <w:color w:val="FF0000"/>
                <w:sz w:val="24"/>
                <w:szCs w:val="24"/>
              </w:rPr>
            </w:pPr>
            <w:r w:rsidRPr="00F97309">
              <w:rPr>
                <w:rFonts w:cstheme="minorHAnsi"/>
                <w:i/>
                <w:iCs/>
                <w:color w:val="auto"/>
                <w:sz w:val="24"/>
                <w:szCs w:val="24"/>
              </w:rPr>
              <w:t xml:space="preserve">Si un espectador ve caer una bandera, o cualquier otra </w:t>
            </w:r>
            <w:r w:rsidR="00370734" w:rsidRPr="00F97309">
              <w:rPr>
                <w:rFonts w:cstheme="minorHAnsi"/>
                <w:i/>
                <w:iCs/>
                <w:color w:val="auto"/>
                <w:sz w:val="24"/>
                <w:szCs w:val="24"/>
              </w:rPr>
              <w:t>infracción</w:t>
            </w:r>
            <w:r w:rsidRPr="00F97309">
              <w:rPr>
                <w:rFonts w:cstheme="minorHAnsi"/>
                <w:i/>
                <w:iCs/>
                <w:color w:val="auto"/>
                <w:sz w:val="24"/>
                <w:szCs w:val="24"/>
              </w:rPr>
              <w:t xml:space="preserve">, debe </w:t>
            </w:r>
            <w:r w:rsidR="00BF4E9F" w:rsidRPr="00F97309">
              <w:rPr>
                <w:rFonts w:cstheme="minorHAnsi"/>
                <w:i/>
                <w:iCs/>
                <w:color w:val="auto"/>
                <w:sz w:val="24"/>
                <w:szCs w:val="24"/>
              </w:rPr>
              <w:t>decírselo</w:t>
            </w:r>
            <w:r w:rsidRPr="00F97309">
              <w:rPr>
                <w:rFonts w:cstheme="minorHAnsi"/>
                <w:i/>
                <w:iCs/>
                <w:color w:val="auto"/>
                <w:sz w:val="24"/>
                <w:szCs w:val="24"/>
              </w:rPr>
              <w:t xml:space="preserve"> al árbitro. No </w:t>
            </w:r>
            <w:r w:rsidR="00570F4D" w:rsidRPr="00F97309">
              <w:rPr>
                <w:rFonts w:cstheme="minorHAnsi"/>
                <w:i/>
                <w:iCs/>
                <w:color w:val="auto"/>
                <w:sz w:val="24"/>
                <w:szCs w:val="24"/>
              </w:rPr>
              <w:t>deben decirlo a los jugadores</w:t>
            </w:r>
            <w:r w:rsidRPr="00F97309">
              <w:rPr>
                <w:rFonts w:cstheme="minorHAnsi"/>
                <w:b/>
                <w:bCs/>
                <w:i/>
                <w:iCs/>
                <w:color w:val="auto"/>
                <w:sz w:val="24"/>
                <w:szCs w:val="24"/>
              </w:rPr>
              <w:t>.</w:t>
            </w:r>
          </w:p>
        </w:tc>
      </w:tr>
    </w:tbl>
    <w:p w14:paraId="00654813" w14:textId="77777777" w:rsidR="002A5545" w:rsidRPr="00F97309" w:rsidRDefault="002A5545">
      <w:pPr>
        <w:suppressAutoHyphens/>
        <w:ind w:left="567" w:hanging="567"/>
        <w:contextualSpacing/>
        <w:jc w:val="both"/>
        <w:rPr>
          <w:rFonts w:eastAsia="Calibri" w:cstheme="minorHAnsi"/>
          <w:sz w:val="24"/>
          <w:szCs w:val="24"/>
        </w:rPr>
      </w:pPr>
    </w:p>
    <w:p w14:paraId="488AB547" w14:textId="77777777"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12.8</w:t>
      </w:r>
      <w:r w:rsidRPr="00F97309">
        <w:rPr>
          <w:rFonts w:eastAsia="Calibri" w:cstheme="minorHAnsi"/>
          <w:sz w:val="24"/>
          <w:szCs w:val="24"/>
        </w:rPr>
        <w:tab/>
        <w:t>Está prohibido para cualquiera el uso de teléfonos móviles o de cualquier otro dispositivo de comunicación en el recinto de juego y en cualquier otra zona designada por el árbitro, salvo que cuente con su autorización.</w:t>
      </w:r>
    </w:p>
    <w:p w14:paraId="0C593D5D" w14:textId="77777777" w:rsidR="007E3BF3" w:rsidRPr="00F97309" w:rsidRDefault="007E3BF3">
      <w:pPr>
        <w:suppressAutoHyphens/>
        <w:ind w:left="567" w:hanging="567"/>
        <w:contextualSpacing/>
        <w:jc w:val="both"/>
        <w:rPr>
          <w:rFonts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011E1C54" w14:textId="77777777" w:rsidTr="00CB16B0">
        <w:trPr>
          <w:trHeight w:val="523"/>
        </w:trPr>
        <w:tc>
          <w:tcPr>
            <w:tcW w:w="9498" w:type="dxa"/>
            <w:shd w:val="clear" w:color="auto" w:fill="D9D9D9" w:themeFill="background1" w:themeFillShade="D9"/>
            <w:tcMar>
              <w:left w:w="43" w:type="dxa"/>
            </w:tcMar>
          </w:tcPr>
          <w:p w14:paraId="7F7D3318" w14:textId="118A9841" w:rsidR="00627942" w:rsidRPr="00F97309" w:rsidRDefault="00570F4D" w:rsidP="00C81A10">
            <w:pPr>
              <w:tabs>
                <w:tab w:val="left" w:pos="567"/>
                <w:tab w:val="left" w:pos="1134"/>
              </w:tabs>
              <w:suppressAutoHyphens/>
              <w:spacing w:after="0"/>
              <w:rPr>
                <w:rFonts w:cstheme="minorHAnsi"/>
                <w:i/>
                <w:sz w:val="24"/>
                <w:szCs w:val="24"/>
              </w:rPr>
            </w:pPr>
            <w:r w:rsidRPr="00F97309">
              <w:rPr>
                <w:rFonts w:cstheme="minorHAnsi"/>
                <w:i/>
                <w:color w:val="auto"/>
                <w:sz w:val="24"/>
                <w:szCs w:val="24"/>
              </w:rPr>
              <w:t>Nadie puede utilizar su móvil en la sala de jue</w:t>
            </w:r>
            <w:r w:rsidR="00370734" w:rsidRPr="00F97309">
              <w:rPr>
                <w:rFonts w:cstheme="minorHAnsi"/>
                <w:i/>
                <w:color w:val="auto"/>
                <w:sz w:val="24"/>
                <w:szCs w:val="24"/>
              </w:rPr>
              <w:t>g</w:t>
            </w:r>
            <w:r w:rsidRPr="00F97309">
              <w:rPr>
                <w:rFonts w:cstheme="minorHAnsi"/>
                <w:i/>
                <w:color w:val="auto"/>
                <w:sz w:val="24"/>
                <w:szCs w:val="24"/>
              </w:rPr>
              <w:t>o ni en las áreas contiguas durante las partidas</w:t>
            </w:r>
          </w:p>
        </w:tc>
      </w:tr>
    </w:tbl>
    <w:p w14:paraId="7B3178AF" w14:textId="77777777" w:rsidR="007E3BF3" w:rsidRPr="00F97309" w:rsidRDefault="007E3BF3">
      <w:pPr>
        <w:suppressAutoHyphens/>
        <w:spacing w:line="240" w:lineRule="auto"/>
        <w:ind w:left="567" w:hanging="567"/>
        <w:jc w:val="both"/>
        <w:rPr>
          <w:rFonts w:eastAsia="Calibri" w:cstheme="minorHAnsi"/>
          <w:sz w:val="24"/>
          <w:szCs w:val="24"/>
        </w:rPr>
      </w:pPr>
    </w:p>
    <w:p w14:paraId="33EFDE4B" w14:textId="77777777" w:rsidR="002A5545" w:rsidRPr="00F97309" w:rsidRDefault="00201DB2">
      <w:pPr>
        <w:suppressAutoHyphens/>
        <w:spacing w:line="240" w:lineRule="auto"/>
        <w:ind w:left="567" w:hanging="567"/>
        <w:jc w:val="both"/>
        <w:rPr>
          <w:rFonts w:cstheme="minorHAnsi"/>
          <w:sz w:val="24"/>
          <w:szCs w:val="24"/>
        </w:rPr>
      </w:pPr>
      <w:r w:rsidRPr="00F97309">
        <w:rPr>
          <w:rFonts w:eastAsia="Calibri" w:cstheme="minorHAnsi"/>
          <w:sz w:val="24"/>
          <w:szCs w:val="24"/>
        </w:rPr>
        <w:t>12.9</w:t>
      </w:r>
      <w:r w:rsidRPr="00F97309">
        <w:rPr>
          <w:rFonts w:eastAsia="Calibri" w:cstheme="minorHAnsi"/>
          <w:sz w:val="24"/>
          <w:szCs w:val="24"/>
        </w:rPr>
        <w:tab/>
        <w:t>El árbitro puede aplicar las siguientes sanciones:</w:t>
      </w:r>
    </w:p>
    <w:p w14:paraId="142FA6E9" w14:textId="77777777" w:rsidR="002A5545" w:rsidRPr="00F97309" w:rsidRDefault="00201DB2" w:rsidP="000A5051">
      <w:pPr>
        <w:suppressAutoHyphens/>
        <w:spacing w:after="0"/>
        <w:ind w:left="566"/>
        <w:contextualSpacing/>
        <w:jc w:val="both"/>
        <w:rPr>
          <w:rFonts w:cstheme="minorHAnsi"/>
          <w:sz w:val="24"/>
          <w:szCs w:val="24"/>
        </w:rPr>
      </w:pPr>
      <w:r w:rsidRPr="00F97309">
        <w:rPr>
          <w:rFonts w:eastAsia="Calibri" w:cstheme="minorHAnsi"/>
          <w:sz w:val="24"/>
          <w:szCs w:val="24"/>
        </w:rPr>
        <w:t>12.9.1</w:t>
      </w:r>
      <w:r w:rsidRPr="00F97309">
        <w:rPr>
          <w:rFonts w:eastAsia="Calibri" w:cstheme="minorHAnsi"/>
          <w:sz w:val="24"/>
          <w:szCs w:val="24"/>
        </w:rPr>
        <w:tab/>
        <w:t>una advertencia;</w:t>
      </w:r>
    </w:p>
    <w:p w14:paraId="6DE8D182" w14:textId="77777777" w:rsidR="002A5545" w:rsidRPr="00F97309" w:rsidRDefault="00201DB2" w:rsidP="000A5051">
      <w:pPr>
        <w:suppressAutoHyphens/>
        <w:spacing w:after="0"/>
        <w:ind w:left="849" w:hanging="283"/>
        <w:contextualSpacing/>
        <w:jc w:val="both"/>
        <w:rPr>
          <w:rFonts w:cstheme="minorHAnsi"/>
          <w:sz w:val="24"/>
          <w:szCs w:val="24"/>
        </w:rPr>
      </w:pPr>
      <w:r w:rsidRPr="00F97309">
        <w:rPr>
          <w:rFonts w:eastAsia="Calibri" w:cstheme="minorHAnsi"/>
          <w:sz w:val="24"/>
          <w:szCs w:val="24"/>
        </w:rPr>
        <w:t>12.9.2</w:t>
      </w:r>
      <w:r w:rsidRPr="00F97309">
        <w:rPr>
          <w:rFonts w:eastAsia="Calibri" w:cstheme="minorHAnsi"/>
          <w:sz w:val="24"/>
          <w:szCs w:val="24"/>
        </w:rPr>
        <w:tab/>
        <w:t>aumentar el tiempo restante del adversario;</w:t>
      </w:r>
    </w:p>
    <w:p w14:paraId="64289983" w14:textId="77777777" w:rsidR="002A5545" w:rsidRPr="00F97309" w:rsidRDefault="00201DB2" w:rsidP="000A5051">
      <w:pPr>
        <w:suppressAutoHyphens/>
        <w:spacing w:after="0"/>
        <w:ind w:firstLine="566"/>
        <w:contextualSpacing/>
        <w:jc w:val="both"/>
        <w:rPr>
          <w:rFonts w:cstheme="minorHAnsi"/>
          <w:sz w:val="24"/>
          <w:szCs w:val="24"/>
        </w:rPr>
      </w:pPr>
      <w:r w:rsidRPr="00F97309">
        <w:rPr>
          <w:rFonts w:eastAsia="Calibri" w:cstheme="minorHAnsi"/>
          <w:sz w:val="24"/>
          <w:szCs w:val="24"/>
        </w:rPr>
        <w:t>12.9.3</w:t>
      </w:r>
      <w:r w:rsidRPr="00F97309">
        <w:rPr>
          <w:rFonts w:eastAsia="Calibri" w:cstheme="minorHAnsi"/>
          <w:sz w:val="24"/>
          <w:szCs w:val="24"/>
        </w:rPr>
        <w:tab/>
        <w:t>reducir el tiempo restante del infractor;</w:t>
      </w:r>
    </w:p>
    <w:p w14:paraId="0F459801" w14:textId="4527FC86" w:rsidR="002A5545" w:rsidRPr="00F97309" w:rsidRDefault="00201DB2" w:rsidP="000A5051">
      <w:pPr>
        <w:suppressAutoHyphens/>
        <w:spacing w:after="0"/>
        <w:ind w:left="1406" w:hanging="840"/>
        <w:contextualSpacing/>
        <w:jc w:val="both"/>
        <w:rPr>
          <w:rFonts w:eastAsia="Calibri" w:cstheme="minorHAnsi"/>
          <w:sz w:val="24"/>
          <w:szCs w:val="24"/>
        </w:rPr>
      </w:pPr>
      <w:r w:rsidRPr="00F97309">
        <w:rPr>
          <w:rFonts w:eastAsia="Calibri" w:cstheme="minorHAnsi"/>
          <w:sz w:val="24"/>
          <w:szCs w:val="24"/>
        </w:rPr>
        <w:t>12.9.4</w:t>
      </w:r>
      <w:r w:rsidRPr="00F97309">
        <w:rPr>
          <w:rFonts w:eastAsia="Calibri" w:cstheme="minorHAnsi"/>
          <w:sz w:val="24"/>
          <w:szCs w:val="24"/>
        </w:rPr>
        <w:tab/>
        <w:t>aumentar la puntuación obtenida en la partida por el adversario, hasta el máximo posible para dicha partida;</w:t>
      </w:r>
    </w:p>
    <w:p w14:paraId="1C5AA8C2" w14:textId="77777777" w:rsidR="002A5545" w:rsidRPr="00F97309" w:rsidRDefault="00201DB2" w:rsidP="000A5051">
      <w:pPr>
        <w:suppressAutoHyphens/>
        <w:spacing w:after="0"/>
        <w:ind w:firstLine="566"/>
        <w:contextualSpacing/>
        <w:jc w:val="both"/>
        <w:rPr>
          <w:rFonts w:cstheme="minorHAnsi"/>
          <w:sz w:val="24"/>
          <w:szCs w:val="24"/>
        </w:rPr>
      </w:pPr>
      <w:r w:rsidRPr="00F97309">
        <w:rPr>
          <w:rFonts w:eastAsia="Calibri" w:cstheme="minorHAnsi"/>
          <w:sz w:val="24"/>
          <w:szCs w:val="24"/>
        </w:rPr>
        <w:t>12.9.5</w:t>
      </w:r>
      <w:r w:rsidRPr="00F97309">
        <w:rPr>
          <w:rFonts w:eastAsia="Calibri" w:cstheme="minorHAnsi"/>
          <w:sz w:val="24"/>
          <w:szCs w:val="24"/>
        </w:rPr>
        <w:tab/>
        <w:t>reducir la puntuación obtenida en la partida por el infractor;</w:t>
      </w:r>
    </w:p>
    <w:p w14:paraId="355EE07D" w14:textId="77777777" w:rsidR="002A5545" w:rsidRPr="00F97309" w:rsidRDefault="00201DB2" w:rsidP="000A5051">
      <w:pPr>
        <w:suppressAutoHyphens/>
        <w:spacing w:after="0"/>
        <w:ind w:left="1406" w:hanging="840"/>
        <w:contextualSpacing/>
        <w:jc w:val="both"/>
        <w:rPr>
          <w:rFonts w:cstheme="minorHAnsi"/>
          <w:sz w:val="24"/>
          <w:szCs w:val="24"/>
        </w:rPr>
      </w:pPr>
      <w:r w:rsidRPr="00F97309">
        <w:rPr>
          <w:rFonts w:eastAsia="Calibri" w:cstheme="minorHAnsi"/>
          <w:sz w:val="24"/>
          <w:szCs w:val="24"/>
        </w:rPr>
        <w:t>12.9.6</w:t>
      </w:r>
      <w:r w:rsidRPr="00F97309">
        <w:rPr>
          <w:rFonts w:eastAsia="Calibri" w:cstheme="minorHAnsi"/>
          <w:sz w:val="24"/>
          <w:szCs w:val="24"/>
        </w:rPr>
        <w:tab/>
        <w:t>declarar la partida perdida al infractor (el árbitro también decidirá la puntuación del adversario)</w:t>
      </w:r>
    </w:p>
    <w:p w14:paraId="346F5942" w14:textId="77777777" w:rsidR="002A5545" w:rsidRPr="00F97309" w:rsidRDefault="00201DB2" w:rsidP="000A5051">
      <w:pPr>
        <w:suppressAutoHyphens/>
        <w:spacing w:after="0"/>
        <w:ind w:firstLine="566"/>
        <w:contextualSpacing/>
        <w:jc w:val="both"/>
        <w:rPr>
          <w:rFonts w:cstheme="minorHAnsi"/>
          <w:sz w:val="24"/>
          <w:szCs w:val="24"/>
        </w:rPr>
      </w:pPr>
      <w:r w:rsidRPr="00F97309">
        <w:rPr>
          <w:rFonts w:eastAsia="Calibri" w:cstheme="minorHAnsi"/>
          <w:sz w:val="24"/>
          <w:szCs w:val="24"/>
        </w:rPr>
        <w:t>12.9.7</w:t>
      </w:r>
      <w:r w:rsidRPr="00F97309">
        <w:rPr>
          <w:rFonts w:eastAsia="Calibri" w:cstheme="minorHAnsi"/>
          <w:sz w:val="24"/>
          <w:szCs w:val="24"/>
        </w:rPr>
        <w:tab/>
        <w:t>una multa anunciada con antelación.</w:t>
      </w:r>
    </w:p>
    <w:p w14:paraId="159F5BA4" w14:textId="77777777" w:rsidR="002A5545" w:rsidRPr="00F97309" w:rsidRDefault="00201DB2" w:rsidP="000A5051">
      <w:pPr>
        <w:suppressAutoHyphens/>
        <w:spacing w:after="0"/>
        <w:ind w:left="849" w:hanging="283"/>
        <w:contextualSpacing/>
        <w:jc w:val="both"/>
        <w:rPr>
          <w:rFonts w:cstheme="minorHAnsi"/>
          <w:iCs/>
          <w:sz w:val="24"/>
          <w:szCs w:val="24"/>
        </w:rPr>
      </w:pPr>
      <w:r w:rsidRPr="00F97309">
        <w:rPr>
          <w:rFonts w:eastAsia="Calibri" w:cstheme="minorHAnsi"/>
          <w:iCs/>
          <w:sz w:val="24"/>
          <w:szCs w:val="24"/>
        </w:rPr>
        <w:t>12.9.8</w:t>
      </w:r>
      <w:r w:rsidRPr="00F97309">
        <w:rPr>
          <w:rFonts w:eastAsia="Calibri" w:cstheme="minorHAnsi"/>
          <w:iCs/>
          <w:sz w:val="24"/>
          <w:szCs w:val="24"/>
        </w:rPr>
        <w:tab/>
        <w:t>exclusión de una o más rondas,</w:t>
      </w:r>
    </w:p>
    <w:p w14:paraId="06C45980" w14:textId="77777777" w:rsidR="002A5545" w:rsidRPr="00F97309" w:rsidRDefault="00201DB2" w:rsidP="000A5051">
      <w:pPr>
        <w:suppressAutoHyphens/>
        <w:spacing w:after="0"/>
        <w:ind w:left="567" w:hanging="1"/>
        <w:contextualSpacing/>
        <w:jc w:val="both"/>
        <w:rPr>
          <w:rFonts w:cstheme="minorHAnsi"/>
          <w:sz w:val="24"/>
          <w:szCs w:val="24"/>
        </w:rPr>
      </w:pPr>
      <w:r w:rsidRPr="00F97309">
        <w:rPr>
          <w:rFonts w:eastAsia="Calibri" w:cstheme="minorHAnsi"/>
          <w:sz w:val="24"/>
          <w:szCs w:val="24"/>
        </w:rPr>
        <w:t>12.9.9</w:t>
      </w:r>
      <w:r w:rsidRPr="00F97309">
        <w:rPr>
          <w:rFonts w:eastAsia="Calibri" w:cstheme="minorHAnsi"/>
          <w:sz w:val="24"/>
          <w:szCs w:val="24"/>
        </w:rPr>
        <w:tab/>
        <w:t>la expulsión de la competición.</w:t>
      </w:r>
    </w:p>
    <w:p w14:paraId="35AA42F7" w14:textId="77777777" w:rsidR="002A5545" w:rsidRPr="00F97309" w:rsidRDefault="002A5545" w:rsidP="007C14B9">
      <w:pPr>
        <w:suppressAutoHyphens/>
        <w:spacing w:after="0" w:line="240" w:lineRule="auto"/>
        <w:ind w:left="567" w:hanging="1"/>
        <w:contextualSpacing/>
        <w:jc w:val="both"/>
        <w:rPr>
          <w:rFonts w:eastAsia="Calibri" w:cstheme="minorHAns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759877AB" w14:textId="77777777" w:rsidTr="00CB16B0">
        <w:trPr>
          <w:trHeight w:val="254"/>
        </w:trPr>
        <w:tc>
          <w:tcPr>
            <w:tcW w:w="9498" w:type="dxa"/>
            <w:shd w:val="clear" w:color="auto" w:fill="D9D9D9" w:themeFill="background1" w:themeFillShade="D9"/>
            <w:tcMar>
              <w:left w:w="43" w:type="dxa"/>
            </w:tcMar>
          </w:tcPr>
          <w:p w14:paraId="3531EF48" w14:textId="3F8B0083" w:rsidR="00370734" w:rsidRPr="00F97309" w:rsidRDefault="00370734" w:rsidP="007C14B9">
            <w:pPr>
              <w:suppressAutoHyphens/>
              <w:spacing w:after="0"/>
              <w:jc w:val="both"/>
              <w:rPr>
                <w:rFonts w:cstheme="minorHAnsi"/>
                <w:i/>
                <w:iCs/>
                <w:color w:val="auto"/>
                <w:sz w:val="24"/>
                <w:szCs w:val="24"/>
              </w:rPr>
            </w:pPr>
            <w:r w:rsidRPr="00F97309">
              <w:rPr>
                <w:rFonts w:cstheme="minorHAnsi"/>
                <w:i/>
                <w:iCs/>
                <w:color w:val="auto"/>
                <w:sz w:val="24"/>
                <w:szCs w:val="24"/>
              </w:rPr>
              <w:t xml:space="preserve">Estas sanciones aparecen aproximadamente en orden de severidad. Por ejemplo, el artículo 12.9.8 se pude utilizar con un jugador que llega bajo la influencia de bebidas </w:t>
            </w:r>
            <w:r w:rsidR="00BF4E9F" w:rsidRPr="00F97309">
              <w:rPr>
                <w:rFonts w:cstheme="minorHAnsi"/>
                <w:i/>
                <w:iCs/>
                <w:color w:val="auto"/>
                <w:sz w:val="24"/>
                <w:szCs w:val="24"/>
              </w:rPr>
              <w:t>alcohólicas,</w:t>
            </w:r>
            <w:r w:rsidRPr="00F97309">
              <w:rPr>
                <w:rFonts w:cstheme="minorHAnsi"/>
                <w:i/>
                <w:iCs/>
                <w:color w:val="auto"/>
                <w:sz w:val="24"/>
                <w:szCs w:val="24"/>
              </w:rPr>
              <w:t xml:space="preserve"> pero no perturba el desarrollo de la competición.</w:t>
            </w:r>
          </w:p>
          <w:p w14:paraId="5FD7D1CC" w14:textId="1DFC38A6" w:rsidR="002A5545" w:rsidRPr="00F97309" w:rsidRDefault="00201DB2" w:rsidP="007C14B9">
            <w:pPr>
              <w:suppressAutoHyphens/>
              <w:spacing w:after="0"/>
              <w:jc w:val="both"/>
              <w:rPr>
                <w:rFonts w:cstheme="minorHAnsi"/>
                <w:sz w:val="24"/>
                <w:szCs w:val="24"/>
              </w:rPr>
            </w:pPr>
            <w:r w:rsidRPr="00F97309">
              <w:rPr>
                <w:rFonts w:cstheme="minorHAnsi"/>
                <w:i/>
                <w:color w:val="000000"/>
                <w:sz w:val="24"/>
                <w:szCs w:val="24"/>
              </w:rPr>
              <w:t>El artículo 12.9.9 puede aplicarse en cooperación con el organizador del evento.</w:t>
            </w:r>
          </w:p>
        </w:tc>
      </w:tr>
    </w:tbl>
    <w:p w14:paraId="5A30CB3F" w14:textId="4CB84768" w:rsidR="00C81A10" w:rsidRPr="00F97309" w:rsidRDefault="00C81A10" w:rsidP="001C01E2">
      <w:pPr>
        <w:suppressAutoHyphens/>
        <w:spacing w:after="0" w:line="240" w:lineRule="auto"/>
        <w:rPr>
          <w:rFonts w:eastAsia="Calibri" w:cstheme="minorHAnsi"/>
          <w:sz w:val="24"/>
          <w:szCs w:val="24"/>
        </w:rPr>
      </w:pPr>
    </w:p>
    <w:p w14:paraId="54982BDC" w14:textId="6CD770E9" w:rsidR="00EF1AC2" w:rsidRPr="00F97309" w:rsidRDefault="00EF1AC2" w:rsidP="001C01E2">
      <w:pPr>
        <w:suppressAutoHyphens/>
        <w:spacing w:after="0" w:line="240" w:lineRule="auto"/>
        <w:rPr>
          <w:rFonts w:eastAsia="Calibri" w:cstheme="minorHAnsi"/>
          <w:sz w:val="24"/>
          <w:szCs w:val="24"/>
        </w:rPr>
      </w:pPr>
    </w:p>
    <w:p w14:paraId="02D77329" w14:textId="36FF13D7" w:rsidR="001C01E2" w:rsidRPr="00F97309" w:rsidRDefault="00C81A10" w:rsidP="000A5051">
      <w:pPr>
        <w:pStyle w:val="10"/>
        <w:rPr>
          <w:rFonts w:eastAsia="Calibri"/>
        </w:rPr>
      </w:pPr>
      <w:bookmarkStart w:id="36" w:name="_Toc118405880"/>
      <w:bookmarkEnd w:id="14"/>
      <w:r w:rsidRPr="00F97309">
        <w:rPr>
          <w:rFonts w:eastAsia="Calibri"/>
        </w:rPr>
        <w:t>APÉNDICES</w:t>
      </w:r>
      <w:bookmarkEnd w:id="36"/>
    </w:p>
    <w:p w14:paraId="53C38051" w14:textId="6482D851" w:rsidR="002A5545" w:rsidRPr="00F97309" w:rsidRDefault="00201DB2" w:rsidP="000A5051">
      <w:pPr>
        <w:pStyle w:val="11"/>
        <w:rPr>
          <w:rFonts w:eastAsia="Calibri"/>
        </w:rPr>
      </w:pPr>
      <w:bookmarkStart w:id="37" w:name="_Toc118405881"/>
      <w:r w:rsidRPr="00F97309">
        <w:rPr>
          <w:rFonts w:eastAsia="Calibri"/>
        </w:rPr>
        <w:t>A</w:t>
      </w:r>
      <w:r w:rsidRPr="00F97309">
        <w:rPr>
          <w:rFonts w:eastAsia="Calibri"/>
        </w:rPr>
        <w:tab/>
        <w:t>Ajedrez Rápido</w:t>
      </w:r>
      <w:bookmarkEnd w:id="37"/>
    </w:p>
    <w:p w14:paraId="0E1E8343" w14:textId="77777777" w:rsidR="007C14B9" w:rsidRPr="00F97309" w:rsidRDefault="007C14B9" w:rsidP="001C01E2">
      <w:pPr>
        <w:suppressAutoHyphens/>
        <w:spacing w:after="0" w:line="240" w:lineRule="auto"/>
        <w:rPr>
          <w:rFonts w:eastAsia="Calibri" w:cstheme="minorHAnsi"/>
          <w:sz w:val="24"/>
          <w:szCs w:val="24"/>
        </w:rPr>
      </w:pPr>
    </w:p>
    <w:p w14:paraId="439E6107" w14:textId="77777777" w:rsidR="002A5545" w:rsidRPr="00F97309" w:rsidRDefault="00201DB2" w:rsidP="001C01E2">
      <w:pPr>
        <w:suppressAutoHyphens/>
        <w:spacing w:after="0" w:line="240" w:lineRule="auto"/>
        <w:ind w:left="567" w:hanging="567"/>
        <w:contextualSpacing/>
        <w:jc w:val="both"/>
        <w:rPr>
          <w:rFonts w:eastAsia="Calibri" w:cstheme="minorHAnsi"/>
          <w:sz w:val="24"/>
          <w:szCs w:val="24"/>
        </w:rPr>
      </w:pPr>
      <w:r w:rsidRPr="00F97309">
        <w:rPr>
          <w:rFonts w:eastAsia="Calibri" w:cstheme="minorHAnsi"/>
          <w:sz w:val="24"/>
          <w:szCs w:val="24"/>
        </w:rPr>
        <w:t>A.1</w:t>
      </w:r>
      <w:r w:rsidRPr="00F97309">
        <w:rPr>
          <w:rFonts w:eastAsia="Calibri" w:cstheme="minorHAnsi"/>
          <w:sz w:val="24"/>
          <w:szCs w:val="24"/>
        </w:rPr>
        <w:tab/>
        <w:t>Una partida de “Ajedrez Rápido” es aquella en la que todos los movimientos deben completarse en un tiempo fijo de más de 10 minutos, pero menos de 60 minutos por cada jugador; o cuando el resultado de la suma del tiempo asignado más el incremento por movimiento multiplicado por 60 es más de 10 pero menos de 60 minutos para cada jugador.</w:t>
      </w:r>
    </w:p>
    <w:p w14:paraId="2DFD3285" w14:textId="77777777" w:rsidR="0069708E" w:rsidRPr="00F97309" w:rsidRDefault="0069708E" w:rsidP="001C01E2">
      <w:pPr>
        <w:suppressAutoHyphens/>
        <w:spacing w:after="0" w:line="240" w:lineRule="auto"/>
        <w:ind w:left="567" w:hanging="567"/>
        <w:contextualSpacing/>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69708E" w:rsidRPr="00F97309" w14:paraId="100C6103" w14:textId="77777777" w:rsidTr="00CB16B0">
        <w:trPr>
          <w:trHeight w:val="3750"/>
        </w:trPr>
        <w:tc>
          <w:tcPr>
            <w:tcW w:w="9498" w:type="dxa"/>
            <w:shd w:val="clear" w:color="auto" w:fill="D9D9D9" w:themeFill="background1" w:themeFillShade="D9"/>
          </w:tcPr>
          <w:p w14:paraId="6587DE26" w14:textId="77777777" w:rsidR="0069708E" w:rsidRPr="00F97309" w:rsidRDefault="0069708E" w:rsidP="0069708E">
            <w:pPr>
              <w:suppressAutoHyphens/>
              <w:spacing w:after="0"/>
              <w:contextualSpacing/>
              <w:jc w:val="both"/>
              <w:rPr>
                <w:rFonts w:eastAsia="Calibri" w:cstheme="minorHAnsi"/>
                <w:i/>
                <w:sz w:val="24"/>
                <w:szCs w:val="24"/>
              </w:rPr>
            </w:pPr>
            <w:r w:rsidRPr="00F97309">
              <w:rPr>
                <w:rFonts w:eastAsia="Calibri" w:cstheme="minorHAnsi"/>
                <w:i/>
                <w:sz w:val="24"/>
                <w:szCs w:val="24"/>
              </w:rPr>
              <w:t xml:space="preserve">Ejemplo 1: De acuerdo con las bases de un torneo, el control de tiempo es de 30 minutos para toda la partida más 30 segundos de incremento por cada jugada. </w:t>
            </w:r>
          </w:p>
          <w:p w14:paraId="5BC0C579" w14:textId="77777777" w:rsidR="0069708E" w:rsidRPr="00F97309" w:rsidRDefault="0069708E" w:rsidP="0069708E">
            <w:pPr>
              <w:suppressAutoHyphens/>
              <w:spacing w:after="0"/>
              <w:contextualSpacing/>
              <w:jc w:val="both"/>
              <w:rPr>
                <w:rFonts w:eastAsia="Calibri" w:cstheme="minorHAnsi"/>
                <w:i/>
                <w:sz w:val="24"/>
                <w:szCs w:val="24"/>
              </w:rPr>
            </w:pPr>
            <w:r w:rsidRPr="00F97309">
              <w:rPr>
                <w:rFonts w:eastAsia="Calibri" w:cstheme="minorHAnsi"/>
                <w:i/>
                <w:sz w:val="24"/>
                <w:szCs w:val="24"/>
              </w:rPr>
              <w:t xml:space="preserve">Es decir: para 60 movimientos tendríamos un tiempo total de 30 '+ (30 "x 60) = 30' +30 '= 60'. </w:t>
            </w:r>
          </w:p>
          <w:p w14:paraId="65FE79D5" w14:textId="77777777" w:rsidR="0069708E" w:rsidRPr="00F97309" w:rsidRDefault="0069708E" w:rsidP="0069708E">
            <w:pPr>
              <w:suppressAutoHyphens/>
              <w:spacing w:after="0"/>
              <w:contextualSpacing/>
              <w:jc w:val="both"/>
              <w:rPr>
                <w:rFonts w:eastAsia="Calibri" w:cstheme="minorHAnsi"/>
                <w:i/>
                <w:sz w:val="24"/>
                <w:szCs w:val="24"/>
              </w:rPr>
            </w:pPr>
            <w:r w:rsidRPr="00F97309">
              <w:rPr>
                <w:rFonts w:eastAsia="Calibri" w:cstheme="minorHAnsi"/>
                <w:i/>
                <w:sz w:val="24"/>
                <w:szCs w:val="24"/>
              </w:rPr>
              <w:t>De acuerdo con el artículo A1 de "Ajedrez Rápido" no se trata de una partida donde todos los movimientos de cada jugador deben ser completados en menos de 60 minutos y, en consecuencia, la partida se considerará como de ajedrez estándar.</w:t>
            </w:r>
          </w:p>
          <w:p w14:paraId="6E94BC04" w14:textId="77777777" w:rsidR="0069708E" w:rsidRPr="00F97309" w:rsidRDefault="0069708E" w:rsidP="0069708E">
            <w:pPr>
              <w:suppressAutoHyphens/>
              <w:spacing w:after="0"/>
              <w:contextualSpacing/>
              <w:jc w:val="both"/>
              <w:rPr>
                <w:rFonts w:eastAsia="Calibri" w:cstheme="minorHAnsi"/>
                <w:i/>
                <w:sz w:val="24"/>
                <w:szCs w:val="24"/>
              </w:rPr>
            </w:pPr>
          </w:p>
          <w:p w14:paraId="5AFDC4E9" w14:textId="77777777" w:rsidR="0069708E" w:rsidRPr="00F97309" w:rsidRDefault="0069708E" w:rsidP="0069708E">
            <w:pPr>
              <w:suppressAutoHyphens/>
              <w:spacing w:after="0"/>
              <w:contextualSpacing/>
              <w:jc w:val="both"/>
              <w:rPr>
                <w:rFonts w:eastAsia="Calibri" w:cstheme="minorHAnsi"/>
                <w:i/>
                <w:sz w:val="24"/>
                <w:szCs w:val="24"/>
              </w:rPr>
            </w:pPr>
            <w:r w:rsidRPr="00F97309">
              <w:rPr>
                <w:rFonts w:eastAsia="Calibri" w:cstheme="minorHAnsi"/>
                <w:i/>
                <w:sz w:val="24"/>
                <w:szCs w:val="24"/>
              </w:rPr>
              <w:t>Ejemplo 2: De acuerdo con las bases de un torneo, el control de tiempo es de 10 minutos para toda la partida más 5 segundos de incremento por cada jugada.</w:t>
            </w:r>
          </w:p>
          <w:p w14:paraId="1BE5E34E" w14:textId="005C042F" w:rsidR="0069708E" w:rsidRPr="00F97309" w:rsidRDefault="0069708E" w:rsidP="0069708E">
            <w:pPr>
              <w:suppressAutoHyphens/>
              <w:spacing w:after="0"/>
              <w:contextualSpacing/>
              <w:jc w:val="both"/>
              <w:rPr>
                <w:rFonts w:eastAsia="Calibri" w:cstheme="minorHAnsi"/>
                <w:i/>
                <w:sz w:val="24"/>
                <w:szCs w:val="24"/>
              </w:rPr>
            </w:pPr>
            <w:r w:rsidRPr="00F97309">
              <w:rPr>
                <w:rFonts w:eastAsia="Calibri" w:cstheme="minorHAnsi"/>
                <w:i/>
                <w:sz w:val="24"/>
                <w:szCs w:val="24"/>
              </w:rPr>
              <w:t>Es decir: para 60 movimientos tendríamos un tiempo total de 10 '+ (5 "x 60) = 10' +5 '= 15'.  Por tanto, según el artículo A.1 una partida a este ritmo se considerará como de ajedrez rápido.</w:t>
            </w:r>
          </w:p>
          <w:p w14:paraId="3BB5611C" w14:textId="77777777" w:rsidR="00351864" w:rsidRPr="00F97309" w:rsidRDefault="00351864" w:rsidP="0069708E">
            <w:pPr>
              <w:suppressAutoHyphens/>
              <w:spacing w:after="0"/>
              <w:contextualSpacing/>
              <w:jc w:val="both"/>
              <w:rPr>
                <w:rFonts w:eastAsia="Calibri" w:cstheme="minorHAnsi"/>
                <w:i/>
                <w:sz w:val="24"/>
                <w:szCs w:val="24"/>
              </w:rPr>
            </w:pPr>
          </w:p>
          <w:p w14:paraId="5D4DE30D" w14:textId="318E47C5" w:rsidR="0069708E" w:rsidRPr="00F97309" w:rsidRDefault="00351864" w:rsidP="00370734">
            <w:pPr>
              <w:suppressAutoHyphens/>
              <w:spacing w:after="0"/>
              <w:contextualSpacing/>
              <w:jc w:val="both"/>
              <w:rPr>
                <w:rFonts w:eastAsia="Calibri" w:cstheme="minorHAnsi"/>
                <w:sz w:val="24"/>
                <w:szCs w:val="24"/>
              </w:rPr>
            </w:pPr>
            <w:r w:rsidRPr="00F97309">
              <w:rPr>
                <w:rFonts w:eastAsia="Calibri" w:cstheme="minorHAnsi"/>
                <w:i/>
                <w:color w:val="auto"/>
                <w:sz w:val="24"/>
                <w:szCs w:val="24"/>
              </w:rPr>
              <w:t xml:space="preserve">Al hacer estos cálculos, las partidas </w:t>
            </w:r>
            <w:r w:rsidR="00370734" w:rsidRPr="00F97309">
              <w:rPr>
                <w:rFonts w:eastAsia="Calibri" w:cstheme="minorHAnsi"/>
                <w:i/>
                <w:color w:val="auto"/>
                <w:sz w:val="24"/>
                <w:szCs w:val="24"/>
              </w:rPr>
              <w:t>en la modalidad de demora se tratan de la misma forma.</w:t>
            </w:r>
          </w:p>
        </w:tc>
      </w:tr>
    </w:tbl>
    <w:p w14:paraId="45F26A29" w14:textId="77777777" w:rsidR="0069708E" w:rsidRPr="00F97309" w:rsidRDefault="0069708E" w:rsidP="001C01E2">
      <w:pPr>
        <w:suppressAutoHyphens/>
        <w:spacing w:after="0" w:line="240" w:lineRule="auto"/>
        <w:ind w:left="567" w:hanging="567"/>
        <w:contextualSpacing/>
        <w:jc w:val="both"/>
        <w:rPr>
          <w:rFonts w:eastAsia="Calibri" w:cstheme="minorHAnsi"/>
          <w:sz w:val="24"/>
          <w:szCs w:val="24"/>
        </w:rPr>
      </w:pPr>
    </w:p>
    <w:p w14:paraId="7FDF77F7" w14:textId="77777777" w:rsidR="003105C3" w:rsidRPr="00F97309" w:rsidRDefault="003105C3">
      <w:pPr>
        <w:suppressAutoHyphens/>
        <w:spacing w:after="240" w:line="240" w:lineRule="auto"/>
        <w:ind w:left="567" w:hanging="567"/>
        <w:contextualSpacing/>
        <w:jc w:val="both"/>
        <w:rPr>
          <w:rFonts w:cstheme="minorHAnsi"/>
          <w:sz w:val="24"/>
          <w:szCs w:val="24"/>
        </w:rPr>
      </w:pPr>
    </w:p>
    <w:p w14:paraId="3B0A2D1A" w14:textId="77777777" w:rsidR="002A5545" w:rsidRPr="00F97309" w:rsidRDefault="00201DB2">
      <w:pPr>
        <w:suppressAutoHyphens/>
        <w:ind w:left="567" w:hanging="567"/>
        <w:contextualSpacing/>
        <w:jc w:val="both"/>
        <w:rPr>
          <w:rFonts w:cstheme="minorHAnsi"/>
          <w:iCs/>
          <w:sz w:val="24"/>
          <w:szCs w:val="24"/>
        </w:rPr>
      </w:pPr>
      <w:r w:rsidRPr="00F97309">
        <w:rPr>
          <w:rFonts w:eastAsia="Calibri" w:cstheme="minorHAnsi"/>
          <w:sz w:val="24"/>
          <w:szCs w:val="24"/>
        </w:rPr>
        <w:t>A.2</w:t>
      </w:r>
      <w:r w:rsidRPr="00F97309">
        <w:rPr>
          <w:rFonts w:eastAsia="Calibri" w:cstheme="minorHAnsi"/>
          <w:sz w:val="24"/>
          <w:szCs w:val="24"/>
        </w:rPr>
        <w:tab/>
        <w:t>Los jugadores no están obligados a anotar los movimientos</w:t>
      </w:r>
      <w:r w:rsidRPr="00F97309">
        <w:rPr>
          <w:rFonts w:eastAsia="Calibri" w:cstheme="minorHAnsi"/>
          <w:color w:val="00B050"/>
          <w:sz w:val="24"/>
          <w:szCs w:val="24"/>
        </w:rPr>
        <w:t xml:space="preserve">, </w:t>
      </w:r>
      <w:r w:rsidRPr="00F97309">
        <w:rPr>
          <w:rFonts w:eastAsia="Calibri" w:cstheme="minorHAnsi"/>
          <w:iCs/>
          <w:sz w:val="24"/>
          <w:szCs w:val="24"/>
        </w:rPr>
        <w:t>pero no pierden sus derechos a reclamar basándose en una planilla. El jugador puede, en cualquier momento, pedir al árbitro que le proporcione una planilla para anotar los movimientos.</w:t>
      </w:r>
    </w:p>
    <w:p w14:paraId="1071075B" w14:textId="77777777" w:rsidR="002A5545" w:rsidRPr="00F97309" w:rsidRDefault="002A5545">
      <w:pPr>
        <w:suppressAutoHyphens/>
        <w:ind w:left="567" w:hanging="567"/>
        <w:contextualSpacing/>
        <w:jc w:val="both"/>
        <w:rPr>
          <w:rFonts w:eastAsia="Calibri" w:cstheme="minorHAnsi"/>
          <w:i/>
          <w:sz w:val="24"/>
          <w:szCs w:val="24"/>
        </w:rPr>
      </w:pPr>
    </w:p>
    <w:tbl>
      <w:tblPr>
        <w:tblStyle w:val="Tablaconcuadrcula18"/>
        <w:tblW w:w="9498" w:type="dxa"/>
        <w:tblInd w:w="562" w:type="dxa"/>
        <w:shd w:val="clear" w:color="auto" w:fill="D9D9D9" w:themeFill="background1" w:themeFillShade="D9"/>
        <w:tblCellMar>
          <w:left w:w="43" w:type="dxa"/>
        </w:tblCellMar>
        <w:tblLook w:val="04A0" w:firstRow="1" w:lastRow="0" w:firstColumn="1" w:lastColumn="0" w:noHBand="0" w:noVBand="1"/>
      </w:tblPr>
      <w:tblGrid>
        <w:gridCol w:w="9498"/>
      </w:tblGrid>
      <w:tr w:rsidR="002A5545" w:rsidRPr="00F97309" w14:paraId="6EDC07E6" w14:textId="77777777" w:rsidTr="00CB16B0">
        <w:trPr>
          <w:trHeight w:val="305"/>
        </w:trPr>
        <w:tc>
          <w:tcPr>
            <w:tcW w:w="9498" w:type="dxa"/>
            <w:shd w:val="clear" w:color="auto" w:fill="D9D9D9" w:themeFill="background1" w:themeFillShade="D9"/>
            <w:tcMar>
              <w:left w:w="43" w:type="dxa"/>
            </w:tcMar>
          </w:tcPr>
          <w:p w14:paraId="22405BED" w14:textId="77777777" w:rsidR="002A5545" w:rsidRPr="00F97309" w:rsidRDefault="00201DB2">
            <w:pPr>
              <w:tabs>
                <w:tab w:val="left" w:pos="567"/>
                <w:tab w:val="left" w:pos="1134"/>
              </w:tabs>
              <w:suppressAutoHyphens/>
              <w:spacing w:after="0"/>
              <w:jc w:val="both"/>
              <w:rPr>
                <w:rFonts w:cstheme="minorHAnsi"/>
                <w:i/>
                <w:color w:val="000000"/>
                <w:sz w:val="24"/>
                <w:szCs w:val="24"/>
              </w:rPr>
            </w:pPr>
            <w:r w:rsidRPr="00F97309">
              <w:rPr>
                <w:rFonts w:cstheme="minorHAnsi"/>
                <w:i/>
                <w:color w:val="000000"/>
                <w:sz w:val="24"/>
                <w:szCs w:val="24"/>
              </w:rPr>
              <w:t xml:space="preserve">Se les permite a los jugadores anotar </w:t>
            </w:r>
            <w:r w:rsidRPr="00F97309">
              <w:rPr>
                <w:rFonts w:eastAsia="Calibri" w:cstheme="minorHAnsi"/>
                <w:i/>
                <w:color w:val="000000"/>
                <w:sz w:val="24"/>
                <w:szCs w:val="24"/>
              </w:rPr>
              <w:t>los movimientos</w:t>
            </w:r>
            <w:r w:rsidRPr="00F97309">
              <w:rPr>
                <w:rFonts w:cstheme="minorHAnsi"/>
                <w:i/>
                <w:color w:val="000000"/>
                <w:sz w:val="24"/>
                <w:szCs w:val="24"/>
              </w:rPr>
              <w:t xml:space="preserve"> y pueden dejar de anotar cuando lo deseen.</w:t>
            </w:r>
          </w:p>
          <w:p w14:paraId="5B33D76B" w14:textId="757C5AD3" w:rsidR="00351864" w:rsidRPr="00F97309" w:rsidRDefault="00351864">
            <w:pPr>
              <w:tabs>
                <w:tab w:val="left" w:pos="567"/>
                <w:tab w:val="left" w:pos="1134"/>
              </w:tabs>
              <w:suppressAutoHyphens/>
              <w:spacing w:after="0"/>
              <w:jc w:val="both"/>
              <w:rPr>
                <w:rFonts w:cstheme="minorHAnsi"/>
                <w:i/>
                <w:iCs/>
                <w:color w:val="FF0000"/>
                <w:sz w:val="24"/>
                <w:szCs w:val="24"/>
              </w:rPr>
            </w:pPr>
            <w:r w:rsidRPr="00F97309">
              <w:rPr>
                <w:rFonts w:cstheme="minorHAnsi"/>
                <w:i/>
                <w:iCs/>
                <w:color w:val="auto"/>
                <w:sz w:val="24"/>
                <w:szCs w:val="24"/>
              </w:rPr>
              <w:t xml:space="preserve">Los jugadores pueden reclamar tablas, sin planilla cuando </w:t>
            </w:r>
            <w:r w:rsidR="00BF4E9F" w:rsidRPr="00F97309">
              <w:rPr>
                <w:rFonts w:cstheme="minorHAnsi"/>
                <w:i/>
                <w:iCs/>
                <w:color w:val="auto"/>
                <w:sz w:val="24"/>
                <w:szCs w:val="24"/>
              </w:rPr>
              <w:t>juegan</w:t>
            </w:r>
            <w:r w:rsidRPr="00F97309">
              <w:rPr>
                <w:rFonts w:cstheme="minorHAnsi"/>
                <w:i/>
                <w:iCs/>
                <w:color w:val="auto"/>
                <w:sz w:val="24"/>
                <w:szCs w:val="24"/>
              </w:rPr>
              <w:t xml:space="preserve"> en tableros electrónicos.</w:t>
            </w:r>
            <w:r w:rsidRPr="00F97309">
              <w:rPr>
                <w:rFonts w:cstheme="minorHAnsi"/>
                <w:i/>
                <w:iCs/>
                <w:color w:val="auto"/>
                <w:sz w:val="24"/>
                <w:szCs w:val="24"/>
              </w:rPr>
              <w:br/>
              <w:t>El árbitro, también puede aceptar o rechazar reclamaciones sin la base de una planilla, basándose en su observación.</w:t>
            </w:r>
          </w:p>
        </w:tc>
      </w:tr>
    </w:tbl>
    <w:p w14:paraId="4A749FBF" w14:textId="77777777" w:rsidR="00EB4E5A" w:rsidRDefault="00EB4E5A" w:rsidP="00EB4E5A">
      <w:pPr>
        <w:pStyle w:val="Lista"/>
        <w:ind w:left="567" w:hanging="567"/>
        <w:jc w:val="both"/>
        <w:rPr>
          <w:rFonts w:ascii="Times New Roman" w:hAnsi="Times New Roman"/>
          <w:b/>
          <w:bCs/>
          <w:i/>
          <w:iCs/>
          <w:sz w:val="24"/>
          <w:szCs w:val="24"/>
        </w:rPr>
      </w:pPr>
    </w:p>
    <w:p w14:paraId="0C33B22A" w14:textId="26D4BD73" w:rsidR="00EB4E5A" w:rsidRPr="00060A0E" w:rsidRDefault="00EB4E5A" w:rsidP="00EB4E5A">
      <w:pPr>
        <w:pStyle w:val="Lista"/>
        <w:ind w:left="567" w:hanging="567"/>
        <w:jc w:val="both"/>
        <w:rPr>
          <w:rFonts w:ascii="Times New Roman" w:hAnsi="Times New Roman"/>
          <w:b/>
          <w:bCs/>
          <w:i/>
          <w:iCs/>
          <w:sz w:val="24"/>
          <w:szCs w:val="24"/>
        </w:rPr>
      </w:pPr>
      <w:r w:rsidRPr="00060A0E">
        <w:rPr>
          <w:rFonts w:ascii="Times New Roman" w:hAnsi="Times New Roman"/>
          <w:b/>
          <w:bCs/>
          <w:i/>
          <w:iCs/>
          <w:sz w:val="24"/>
          <w:szCs w:val="24"/>
        </w:rPr>
        <w:t>A.3</w:t>
      </w:r>
      <w:r w:rsidRPr="00060A0E">
        <w:rPr>
          <w:rFonts w:ascii="Times New Roman" w:hAnsi="Times New Roman"/>
          <w:b/>
          <w:bCs/>
          <w:i/>
          <w:iCs/>
          <w:sz w:val="24"/>
          <w:szCs w:val="24"/>
        </w:rPr>
        <w:tab/>
        <w:t>Las penalizaciones señaladas en los artículos 7 y 9 de las Reglas de Competición serán de un minuto en lugar de dos minutos.</w:t>
      </w:r>
    </w:p>
    <w:p w14:paraId="0A27EF34" w14:textId="50C871F9" w:rsidR="002A5545" w:rsidRPr="00F97309" w:rsidRDefault="00201DB2">
      <w:pPr>
        <w:tabs>
          <w:tab w:val="left" w:pos="567"/>
        </w:tabs>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A.</w:t>
      </w:r>
      <w:r w:rsidR="00EB4E5A">
        <w:rPr>
          <w:rFonts w:eastAsia="Times New Roman" w:cstheme="minorHAnsi"/>
          <w:sz w:val="24"/>
          <w:szCs w:val="24"/>
          <w:lang w:eastAsia="es-ES"/>
        </w:rPr>
        <w:t>4</w:t>
      </w:r>
      <w:r w:rsidRPr="00F97309">
        <w:rPr>
          <w:rFonts w:eastAsia="Times New Roman" w:cstheme="minorHAnsi"/>
          <w:sz w:val="24"/>
          <w:szCs w:val="24"/>
          <w:lang w:eastAsia="es-ES"/>
        </w:rPr>
        <w:tab/>
        <w:t>Se aplicarán las Reglas de Competición si:</w:t>
      </w:r>
    </w:p>
    <w:p w14:paraId="3910600E" w14:textId="338C8CD3" w:rsidR="002A5545" w:rsidRPr="00F97309" w:rsidRDefault="00201DB2" w:rsidP="00590916">
      <w:pPr>
        <w:suppressAutoHyphens/>
        <w:spacing w:line="240" w:lineRule="auto"/>
        <w:ind w:left="1276" w:firstLine="142"/>
        <w:contextualSpacing/>
        <w:jc w:val="both"/>
        <w:rPr>
          <w:rFonts w:cstheme="minorHAnsi"/>
          <w:sz w:val="24"/>
          <w:szCs w:val="24"/>
        </w:rPr>
      </w:pPr>
      <w:r w:rsidRPr="00F97309">
        <w:rPr>
          <w:rFonts w:eastAsia="Calibri" w:cstheme="minorHAnsi"/>
          <w:sz w:val="24"/>
          <w:szCs w:val="24"/>
        </w:rPr>
        <w:t>A.</w:t>
      </w:r>
      <w:r w:rsidR="00F77F85">
        <w:rPr>
          <w:rFonts w:eastAsia="Calibri" w:cstheme="minorHAnsi"/>
          <w:sz w:val="24"/>
          <w:szCs w:val="24"/>
        </w:rPr>
        <w:t>4</w:t>
      </w:r>
      <w:r w:rsidRPr="00F97309">
        <w:rPr>
          <w:rFonts w:eastAsia="Calibri" w:cstheme="minorHAnsi"/>
          <w:sz w:val="24"/>
          <w:szCs w:val="24"/>
        </w:rPr>
        <w:t>.1</w:t>
      </w:r>
      <w:r w:rsidRPr="00F97309">
        <w:rPr>
          <w:rFonts w:eastAsia="Calibri" w:cstheme="minorHAnsi"/>
          <w:sz w:val="24"/>
          <w:szCs w:val="24"/>
        </w:rPr>
        <w:tab/>
        <w:t xml:space="preserve">Un árbitro supervisa un máximo de tres partidas y </w:t>
      </w:r>
    </w:p>
    <w:p w14:paraId="4441BB79" w14:textId="77777777" w:rsidR="002A5545" w:rsidRPr="00F97309" w:rsidRDefault="002A5545">
      <w:pPr>
        <w:suppressAutoHyphens/>
        <w:spacing w:line="240" w:lineRule="auto"/>
        <w:ind w:left="567"/>
        <w:contextualSpacing/>
        <w:jc w:val="both"/>
        <w:rPr>
          <w:rFonts w:eastAsia="Calibri" w:cstheme="minorHAnsi"/>
          <w:sz w:val="24"/>
          <w:szCs w:val="24"/>
        </w:rPr>
      </w:pPr>
    </w:p>
    <w:p w14:paraId="28C1E840" w14:textId="444EBD23" w:rsidR="002A5545" w:rsidRPr="00F97309" w:rsidRDefault="00201DB2" w:rsidP="00F77F85">
      <w:pPr>
        <w:suppressAutoHyphens/>
        <w:spacing w:line="240" w:lineRule="auto"/>
        <w:ind w:left="2127" w:hanging="709"/>
        <w:contextualSpacing/>
        <w:jc w:val="both"/>
        <w:rPr>
          <w:rFonts w:eastAsia="Calibri" w:cstheme="minorHAnsi"/>
          <w:sz w:val="24"/>
          <w:szCs w:val="24"/>
        </w:rPr>
      </w:pPr>
      <w:r w:rsidRPr="00F97309">
        <w:rPr>
          <w:rFonts w:eastAsia="Calibri" w:cstheme="minorHAnsi"/>
          <w:sz w:val="24"/>
          <w:szCs w:val="24"/>
        </w:rPr>
        <w:t>A.</w:t>
      </w:r>
      <w:r w:rsidR="00F77F85">
        <w:rPr>
          <w:rFonts w:eastAsia="Calibri" w:cstheme="minorHAnsi"/>
          <w:sz w:val="24"/>
          <w:szCs w:val="24"/>
        </w:rPr>
        <w:t>4</w:t>
      </w:r>
      <w:r w:rsidRPr="00F97309">
        <w:rPr>
          <w:rFonts w:eastAsia="Calibri" w:cstheme="minorHAnsi"/>
          <w:sz w:val="24"/>
          <w:szCs w:val="24"/>
        </w:rPr>
        <w:t>.</w:t>
      </w:r>
      <w:r w:rsidR="00F77F85">
        <w:rPr>
          <w:rFonts w:eastAsia="Calibri" w:cstheme="minorHAnsi"/>
          <w:sz w:val="24"/>
          <w:szCs w:val="24"/>
        </w:rPr>
        <w:t>2</w:t>
      </w:r>
      <w:r w:rsidR="009A0F77" w:rsidRPr="00F97309">
        <w:rPr>
          <w:rFonts w:eastAsia="Calibri" w:cstheme="minorHAnsi"/>
          <w:sz w:val="24"/>
          <w:szCs w:val="24"/>
        </w:rPr>
        <w:t xml:space="preserve"> </w:t>
      </w:r>
      <w:r w:rsidR="00F77F85">
        <w:rPr>
          <w:rFonts w:eastAsia="Calibri" w:cstheme="minorHAnsi"/>
          <w:sz w:val="24"/>
          <w:szCs w:val="24"/>
        </w:rPr>
        <w:tab/>
      </w:r>
      <w:r w:rsidRPr="00F97309">
        <w:rPr>
          <w:rFonts w:eastAsia="Calibri" w:cstheme="minorHAnsi"/>
          <w:sz w:val="24"/>
          <w:szCs w:val="24"/>
        </w:rPr>
        <w:t xml:space="preserve">Cada partida es apuntada por el árbitro o su asistente y, si es posible, por medios electrónicos. </w:t>
      </w:r>
    </w:p>
    <w:p w14:paraId="31F7AA2E" w14:textId="77777777" w:rsidR="0069708E" w:rsidRPr="00F97309" w:rsidRDefault="0069708E">
      <w:pPr>
        <w:suppressAutoHyphens/>
        <w:spacing w:line="240" w:lineRule="auto"/>
        <w:ind w:left="1418" w:hanging="851"/>
        <w:contextualSpacing/>
        <w:jc w:val="both"/>
        <w:rPr>
          <w:rFonts w:eastAsia="Calibri" w:cstheme="minorHAnsi"/>
          <w:sz w:val="24"/>
          <w:szCs w:val="24"/>
        </w:rPr>
      </w:pPr>
    </w:p>
    <w:p w14:paraId="68C330EA" w14:textId="36944FB9" w:rsidR="002A5545" w:rsidRPr="00F97309" w:rsidRDefault="00F77F85" w:rsidP="00F77F85">
      <w:pPr>
        <w:tabs>
          <w:tab w:val="left" w:pos="1134"/>
          <w:tab w:val="left" w:pos="2127"/>
        </w:tabs>
        <w:suppressAutoHyphens/>
        <w:spacing w:line="240" w:lineRule="auto"/>
        <w:ind w:left="2127" w:hanging="2127"/>
        <w:contextualSpacing/>
        <w:jc w:val="both"/>
        <w:rPr>
          <w:rFonts w:eastAsia="Calibri" w:cstheme="minorHAnsi"/>
          <w:iCs/>
          <w:sz w:val="24"/>
          <w:szCs w:val="24"/>
        </w:rPr>
      </w:pPr>
      <w:r>
        <w:rPr>
          <w:rFonts w:eastAsia="Calibri" w:cstheme="minorHAnsi"/>
          <w:iCs/>
          <w:sz w:val="24"/>
          <w:szCs w:val="24"/>
        </w:rPr>
        <w:tab/>
        <w:t xml:space="preserve">     </w:t>
      </w:r>
      <w:r w:rsidR="00201DB2" w:rsidRPr="00F97309">
        <w:rPr>
          <w:rFonts w:eastAsia="Calibri" w:cstheme="minorHAnsi"/>
          <w:iCs/>
          <w:sz w:val="24"/>
          <w:szCs w:val="24"/>
        </w:rPr>
        <w:t>A.</w:t>
      </w:r>
      <w:r>
        <w:rPr>
          <w:rFonts w:eastAsia="Calibri" w:cstheme="minorHAnsi"/>
          <w:iCs/>
          <w:sz w:val="24"/>
          <w:szCs w:val="24"/>
        </w:rPr>
        <w:t>4</w:t>
      </w:r>
      <w:r w:rsidR="00201DB2" w:rsidRPr="00F97309">
        <w:rPr>
          <w:rFonts w:eastAsia="Calibri" w:cstheme="minorHAnsi"/>
          <w:iCs/>
          <w:sz w:val="24"/>
          <w:szCs w:val="24"/>
        </w:rPr>
        <w:t>.</w:t>
      </w:r>
      <w:r>
        <w:rPr>
          <w:rFonts w:eastAsia="Calibri" w:cstheme="minorHAnsi"/>
          <w:iCs/>
          <w:sz w:val="24"/>
          <w:szCs w:val="24"/>
        </w:rPr>
        <w:t>3</w:t>
      </w:r>
      <w:r w:rsidR="009A0F77" w:rsidRPr="00F97309">
        <w:rPr>
          <w:rFonts w:eastAsia="Calibri" w:cstheme="minorHAnsi"/>
          <w:iCs/>
          <w:sz w:val="24"/>
          <w:szCs w:val="24"/>
        </w:rPr>
        <w:t xml:space="preserve"> </w:t>
      </w:r>
      <w:r w:rsidR="00590916" w:rsidRPr="00F97309">
        <w:rPr>
          <w:rFonts w:eastAsia="Calibri" w:cstheme="minorHAnsi"/>
          <w:iCs/>
          <w:sz w:val="24"/>
          <w:szCs w:val="24"/>
        </w:rPr>
        <w:tab/>
      </w:r>
      <w:r w:rsidR="00201DB2" w:rsidRPr="00F97309">
        <w:rPr>
          <w:rFonts w:eastAsia="Calibri" w:cstheme="minorHAnsi"/>
          <w:iCs/>
          <w:sz w:val="24"/>
          <w:szCs w:val="24"/>
        </w:rPr>
        <w:t>El jugador que</w:t>
      </w:r>
      <w:r w:rsidR="0044525B" w:rsidRPr="00F97309">
        <w:rPr>
          <w:rFonts w:eastAsia="Calibri" w:cstheme="minorHAnsi"/>
          <w:iCs/>
          <w:sz w:val="24"/>
          <w:szCs w:val="24"/>
        </w:rPr>
        <w:t xml:space="preserve"> está en juego puede solicitar</w:t>
      </w:r>
      <w:r w:rsidR="00201DB2" w:rsidRPr="00F97309">
        <w:rPr>
          <w:rFonts w:eastAsia="Calibri" w:cstheme="minorHAnsi"/>
          <w:iCs/>
          <w:sz w:val="24"/>
          <w:szCs w:val="24"/>
        </w:rPr>
        <w:t xml:space="preserve"> en cualquier momento al árbitro o a su asistente que le muestre la planilla. Esto se podrá solicitar un máximo de cinco veces durante la partida. Más peticiones se considerarán como una distracción </w:t>
      </w:r>
      <w:r w:rsidR="0044525B" w:rsidRPr="00F97309">
        <w:rPr>
          <w:rFonts w:eastAsia="Calibri" w:cstheme="minorHAnsi"/>
          <w:iCs/>
          <w:sz w:val="24"/>
          <w:szCs w:val="24"/>
        </w:rPr>
        <w:t>al adversario</w:t>
      </w:r>
      <w:r w:rsidR="00201DB2" w:rsidRPr="00F97309">
        <w:rPr>
          <w:rFonts w:eastAsia="Calibri" w:cstheme="minorHAnsi"/>
          <w:iCs/>
          <w:sz w:val="24"/>
          <w:szCs w:val="24"/>
        </w:rPr>
        <w:t>.</w:t>
      </w:r>
    </w:p>
    <w:p w14:paraId="23386CC2" w14:textId="313CA315" w:rsidR="0069708E" w:rsidRPr="00F97309" w:rsidRDefault="001925A5" w:rsidP="009A0F77">
      <w:pPr>
        <w:tabs>
          <w:tab w:val="left" w:pos="1134"/>
        </w:tabs>
        <w:suppressAutoHyphens/>
        <w:spacing w:line="240" w:lineRule="auto"/>
        <w:ind w:left="1134" w:hanging="567"/>
        <w:contextualSpacing/>
        <w:jc w:val="both"/>
        <w:rPr>
          <w:rFonts w:eastAsia="Calibri" w:cstheme="minorHAnsi"/>
          <w:i/>
          <w:sz w:val="24"/>
          <w:szCs w:val="24"/>
        </w:rPr>
      </w:pPr>
      <w:r w:rsidRPr="00F97309">
        <w:rPr>
          <w:rFonts w:cstheme="minorHAnsi"/>
          <w:noProof/>
          <w:sz w:val="24"/>
          <w:szCs w:val="24"/>
          <w:lang w:eastAsia="es-ES"/>
        </w:rPr>
        <mc:AlternateContent>
          <mc:Choice Requires="wps">
            <w:drawing>
              <wp:anchor distT="45720" distB="45720" distL="114300" distR="114300" simplePos="0" relativeHeight="251684864" behindDoc="0" locked="0" layoutInCell="1" allowOverlap="1" wp14:anchorId="7F72C6CC" wp14:editId="07C2AB58">
                <wp:simplePos x="0" y="0"/>
                <wp:positionH relativeFrom="margin">
                  <wp:align>right</wp:align>
                </wp:positionH>
                <wp:positionV relativeFrom="paragraph">
                  <wp:posOffset>712470</wp:posOffset>
                </wp:positionV>
                <wp:extent cx="6000750" cy="514350"/>
                <wp:effectExtent l="0" t="0" r="19050" b="19050"/>
                <wp:wrapSquare wrapText="bothSides"/>
                <wp:docPr id="2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14350"/>
                        </a:xfrm>
                        <a:prstGeom prst="rect">
                          <a:avLst/>
                        </a:prstGeom>
                        <a:solidFill>
                          <a:schemeClr val="bg1">
                            <a:lumMod val="85000"/>
                          </a:schemeClr>
                        </a:solidFill>
                        <a:ln w="9525">
                          <a:solidFill>
                            <a:srgbClr val="000000"/>
                          </a:solidFill>
                          <a:miter lim="800000"/>
                          <a:headEnd/>
                          <a:tailEnd/>
                        </a:ln>
                      </wps:spPr>
                      <wps:txbx>
                        <w:txbxContent>
                          <w:p w14:paraId="65FF7893" w14:textId="3D6813CC" w:rsidR="001A65A2" w:rsidRPr="00BD2CB1" w:rsidRDefault="001A65A2" w:rsidP="0092491D">
                            <w:pPr>
                              <w:tabs>
                                <w:tab w:val="left" w:pos="1134"/>
                              </w:tabs>
                              <w:suppressAutoHyphens/>
                              <w:contextualSpacing/>
                              <w:jc w:val="both"/>
                              <w:rPr>
                                <w:bCs/>
                                <w:color w:val="auto"/>
                              </w:rPr>
                            </w:pPr>
                            <w:r w:rsidRPr="00BD2CB1">
                              <w:rPr>
                                <w:bCs/>
                                <w:i/>
                                <w:color w:val="auto"/>
                              </w:rPr>
                              <w:t>Si se utilizan las reglas de competición, deben aplicarse a todas las rondas. Por ejemplo, no se pueden utilizar solo para la final.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72C6CC" id="_x0000_s1050" type="#_x0000_t202" style="position:absolute;left:0;text-align:left;margin-left:421.3pt;margin-top:56.1pt;width:472.5pt;height:40.5pt;z-index:251684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" fillcolor="#d8d8d8 [2732]">
                <v:textbox>
                  <w:txbxContent>
                    <w:p w14:paraId="65FF7893" w14:textId="3D6813CC" w:rsidR="001A65A2" w:rsidRPr="00BD2CB1" w:rsidRDefault="001A65A2" w:rsidP="0092491D">
                      <w:pPr>
                        <w:tabs>
                          <w:tab w:val="left" w:pos="1134"/>
                        </w:tabs>
                        <w:suppressAutoHyphens/>
                        <w:contextualSpacing/>
                        <w:jc w:val="both"/>
                        <w:rPr>
                          <w:bCs/>
                          <w:color w:val="auto"/>
                        </w:rPr>
                      </w:pPr>
                      <w:r w:rsidRPr="00BD2CB1">
                        <w:rPr>
                          <w:bCs/>
                          <w:i/>
                          <w:color w:val="auto"/>
                        </w:rPr>
                        <w:t>Si se utilizan las reglas de competición, deben aplicarse a todas las rondas. Por ejemplo, no se pueden utilizar solo para la final.</w:t>
                      </w:r>
                    </w:p>
                  </w:txbxContent>
                </v:textbox>
                <w10:wrap type="square" anchorx="margin"/>
              </v:shape>
            </w:pict>
          </mc:Fallback>
        </mc:AlternateContent>
      </w: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69708E" w:rsidRPr="00F97309" w14:paraId="2E5A6A4D" w14:textId="77777777" w:rsidTr="00CB16B0">
        <w:tc>
          <w:tcPr>
            <w:tcW w:w="9894" w:type="dxa"/>
            <w:shd w:val="clear" w:color="auto" w:fill="D9D9D9" w:themeFill="background1" w:themeFillShade="D9"/>
          </w:tcPr>
          <w:p w14:paraId="10C9F220" w14:textId="0E95CCC6" w:rsidR="0069708E" w:rsidRPr="00F97309" w:rsidRDefault="0069708E" w:rsidP="0092491D">
            <w:pPr>
              <w:tabs>
                <w:tab w:val="left" w:pos="1134"/>
              </w:tabs>
              <w:suppressAutoHyphens/>
              <w:contextualSpacing/>
              <w:jc w:val="both"/>
              <w:rPr>
                <w:rFonts w:cstheme="minorHAnsi"/>
                <w:sz w:val="24"/>
                <w:szCs w:val="24"/>
              </w:rPr>
            </w:pPr>
            <w:bookmarkStart w:id="38" w:name="_Hlk37698687"/>
            <w:r w:rsidRPr="00F97309">
              <w:rPr>
                <w:rFonts w:cstheme="minorHAnsi"/>
                <w:i/>
                <w:sz w:val="24"/>
                <w:szCs w:val="24"/>
              </w:rPr>
              <w:t xml:space="preserve">En partidas de Ajedrez Rápido y Relámpago, </w:t>
            </w:r>
            <w:r w:rsidR="0092491D" w:rsidRPr="00F97309">
              <w:rPr>
                <w:rFonts w:cstheme="minorHAnsi"/>
                <w:i/>
                <w:sz w:val="24"/>
                <w:szCs w:val="24"/>
              </w:rPr>
              <w:t>E</w:t>
            </w:r>
            <w:r w:rsidRPr="00F97309">
              <w:rPr>
                <w:rFonts w:cstheme="minorHAnsi"/>
                <w:i/>
                <w:sz w:val="24"/>
                <w:szCs w:val="24"/>
              </w:rPr>
              <w:t>n caso de que un jugador solicite al Árbitro que le muestre la planilla, no se parará el reloj.</w:t>
            </w:r>
          </w:p>
        </w:tc>
      </w:tr>
      <w:bookmarkEnd w:id="38"/>
    </w:tbl>
    <w:p w14:paraId="710C000D" w14:textId="0C764B8A" w:rsidR="0092491D" w:rsidRPr="00F97309" w:rsidRDefault="0092491D" w:rsidP="009A0F77">
      <w:pPr>
        <w:tabs>
          <w:tab w:val="left" w:pos="1134"/>
        </w:tabs>
        <w:suppressAutoHyphens/>
        <w:spacing w:line="240" w:lineRule="auto"/>
        <w:ind w:left="1134" w:hanging="567"/>
        <w:contextualSpacing/>
        <w:jc w:val="both"/>
        <w:rPr>
          <w:rFonts w:cstheme="minorHAnsi"/>
          <w:sz w:val="24"/>
          <w:szCs w:val="24"/>
        </w:rPr>
      </w:pPr>
    </w:p>
    <w:p w14:paraId="4B35E28A" w14:textId="469A0098" w:rsidR="002A5545" w:rsidRPr="00F97309" w:rsidRDefault="00201DB2">
      <w:pPr>
        <w:tabs>
          <w:tab w:val="left" w:pos="567"/>
        </w:tabs>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A.</w:t>
      </w:r>
      <w:r w:rsidR="00F77F85">
        <w:rPr>
          <w:rFonts w:eastAsia="Times New Roman" w:cstheme="minorHAnsi"/>
          <w:sz w:val="24"/>
          <w:szCs w:val="24"/>
          <w:lang w:eastAsia="es-ES"/>
        </w:rPr>
        <w:t>5</w:t>
      </w:r>
      <w:r w:rsidRPr="00F97309">
        <w:rPr>
          <w:rFonts w:eastAsia="Times New Roman" w:cstheme="minorHAnsi"/>
          <w:sz w:val="24"/>
          <w:szCs w:val="24"/>
          <w:lang w:eastAsia="es-ES"/>
        </w:rPr>
        <w:tab/>
        <w:t xml:space="preserve">En caso contrario se aplicará lo siguiente: </w:t>
      </w:r>
    </w:p>
    <w:p w14:paraId="6D409C5A" w14:textId="77777777" w:rsidR="002A5545" w:rsidRPr="00F97309" w:rsidRDefault="00201DB2">
      <w:pPr>
        <w:suppressAutoHyphens/>
        <w:spacing w:line="240" w:lineRule="auto"/>
        <w:ind w:left="1418" w:hanging="851"/>
        <w:jc w:val="both"/>
        <w:rPr>
          <w:rFonts w:cstheme="minorHAnsi"/>
          <w:sz w:val="24"/>
          <w:szCs w:val="24"/>
        </w:rPr>
      </w:pPr>
      <w:r w:rsidRPr="00F97309">
        <w:rPr>
          <w:rFonts w:eastAsia="Calibri" w:cstheme="minorHAnsi"/>
          <w:sz w:val="24"/>
          <w:szCs w:val="24"/>
        </w:rPr>
        <w:t>A.4.1</w:t>
      </w:r>
      <w:r w:rsidRPr="00F97309">
        <w:rPr>
          <w:rFonts w:eastAsia="Calibri" w:cstheme="minorHAnsi"/>
          <w:sz w:val="24"/>
          <w:szCs w:val="24"/>
        </w:rPr>
        <w:tab/>
        <w:t xml:space="preserve">Desde la posición inicial, una vez se hayan completado diez movimientos por cada jugador, </w:t>
      </w:r>
    </w:p>
    <w:p w14:paraId="62BB08D4" w14:textId="521CA21D" w:rsidR="002A5545" w:rsidRPr="00F97309" w:rsidRDefault="00201DB2">
      <w:pPr>
        <w:suppressAutoHyphens/>
        <w:spacing w:before="280" w:after="280" w:line="240" w:lineRule="auto"/>
        <w:ind w:left="2832" w:hanging="1416"/>
        <w:jc w:val="both"/>
        <w:rPr>
          <w:rFonts w:cstheme="minorHAnsi"/>
          <w:sz w:val="24"/>
          <w:szCs w:val="24"/>
        </w:rPr>
      </w:pPr>
      <w:r w:rsidRPr="00F97309">
        <w:rPr>
          <w:rFonts w:eastAsia="Times New Roman" w:cstheme="minorHAnsi"/>
          <w:sz w:val="24"/>
          <w:szCs w:val="24"/>
          <w:lang w:eastAsia="es-ES"/>
        </w:rPr>
        <w:t>A.</w:t>
      </w:r>
      <w:r w:rsidR="00F77F85">
        <w:rPr>
          <w:rFonts w:eastAsia="Times New Roman" w:cstheme="minorHAnsi"/>
          <w:sz w:val="24"/>
          <w:szCs w:val="24"/>
          <w:lang w:eastAsia="es-ES"/>
        </w:rPr>
        <w:t>5</w:t>
      </w:r>
      <w:r w:rsidRPr="00F97309">
        <w:rPr>
          <w:rFonts w:eastAsia="Times New Roman" w:cstheme="minorHAnsi"/>
          <w:sz w:val="24"/>
          <w:szCs w:val="24"/>
          <w:lang w:eastAsia="es-ES"/>
        </w:rPr>
        <w:t>.1</w:t>
      </w:r>
      <w:r w:rsidR="00F77F85">
        <w:rPr>
          <w:rFonts w:eastAsia="Times New Roman" w:cstheme="minorHAnsi"/>
          <w:sz w:val="24"/>
          <w:szCs w:val="24"/>
          <w:lang w:eastAsia="es-ES"/>
        </w:rPr>
        <w:t>.1</w:t>
      </w:r>
      <w:r w:rsidRPr="00F97309">
        <w:rPr>
          <w:rFonts w:eastAsia="Times New Roman" w:cstheme="minorHAnsi"/>
          <w:sz w:val="24"/>
          <w:szCs w:val="24"/>
          <w:lang w:eastAsia="es-ES"/>
        </w:rPr>
        <w:tab/>
        <w:t xml:space="preserve">No se hará ningún cambio en el ajuste del reloj, a menos que el horario del evento se viera afectado negativamente. </w:t>
      </w:r>
    </w:p>
    <w:p w14:paraId="3C4E88A7" w14:textId="7A14B6F0" w:rsidR="002A5545" w:rsidRPr="00F97309" w:rsidRDefault="00201DB2">
      <w:pPr>
        <w:suppressAutoHyphens/>
        <w:spacing w:line="240" w:lineRule="auto"/>
        <w:ind w:left="2832" w:hanging="1416"/>
        <w:jc w:val="both"/>
        <w:rPr>
          <w:rFonts w:cstheme="minorHAnsi"/>
          <w:sz w:val="24"/>
          <w:szCs w:val="24"/>
        </w:rPr>
      </w:pPr>
      <w:r w:rsidRPr="00F97309">
        <w:rPr>
          <w:rFonts w:eastAsia="Calibri" w:cstheme="minorHAnsi"/>
          <w:sz w:val="24"/>
          <w:szCs w:val="24"/>
        </w:rPr>
        <w:t>A.</w:t>
      </w:r>
      <w:r w:rsidR="00F77F85">
        <w:rPr>
          <w:rFonts w:eastAsia="Calibri" w:cstheme="minorHAnsi"/>
          <w:sz w:val="24"/>
          <w:szCs w:val="24"/>
        </w:rPr>
        <w:t>5</w:t>
      </w:r>
      <w:r w:rsidRPr="00F97309">
        <w:rPr>
          <w:rFonts w:eastAsia="Calibri" w:cstheme="minorHAnsi"/>
          <w:sz w:val="24"/>
          <w:szCs w:val="24"/>
        </w:rPr>
        <w:t>.</w:t>
      </w:r>
      <w:r w:rsidR="00F77F85">
        <w:rPr>
          <w:rFonts w:eastAsia="Calibri" w:cstheme="minorHAnsi"/>
          <w:sz w:val="24"/>
          <w:szCs w:val="24"/>
        </w:rPr>
        <w:t>1.</w:t>
      </w:r>
      <w:r w:rsidRPr="00F97309">
        <w:rPr>
          <w:rFonts w:eastAsia="Calibri" w:cstheme="minorHAnsi"/>
          <w:sz w:val="24"/>
          <w:szCs w:val="24"/>
        </w:rPr>
        <w:t>2</w:t>
      </w:r>
      <w:r w:rsidRPr="00F97309">
        <w:rPr>
          <w:rFonts w:eastAsia="Calibri" w:cstheme="minorHAnsi"/>
          <w:sz w:val="24"/>
          <w:szCs w:val="24"/>
        </w:rPr>
        <w:tab/>
        <w:t>No pueden hacerse reclamaciones relativas a una incorrecta ubicación de las piezas, o la colocación del tablero. En caso de ubicación incorrecta del rey, no se permitirá el enroque. En el caso de la colocación incorrecta de una torre, el enroque con esta torre no estará permitido.</w:t>
      </w:r>
    </w:p>
    <w:p w14:paraId="2BDD4E21" w14:textId="2D9281B3" w:rsidR="002A5545" w:rsidRPr="00F97309" w:rsidRDefault="00201DB2">
      <w:pPr>
        <w:suppressAutoHyphens/>
        <w:spacing w:line="240" w:lineRule="auto"/>
        <w:ind w:left="1418" w:hanging="851"/>
        <w:jc w:val="both"/>
        <w:rPr>
          <w:rFonts w:eastAsia="Calibri" w:cstheme="minorHAnsi"/>
          <w:sz w:val="24"/>
          <w:szCs w:val="24"/>
        </w:rPr>
      </w:pPr>
      <w:r w:rsidRPr="00F97309">
        <w:rPr>
          <w:rFonts w:eastAsia="Calibri" w:cstheme="minorHAnsi"/>
          <w:sz w:val="24"/>
          <w:szCs w:val="24"/>
        </w:rPr>
        <w:t>A.</w:t>
      </w:r>
      <w:r w:rsidR="00F77F85">
        <w:rPr>
          <w:rFonts w:eastAsia="Calibri" w:cstheme="minorHAnsi"/>
          <w:sz w:val="24"/>
          <w:szCs w:val="24"/>
        </w:rPr>
        <w:t>5</w:t>
      </w:r>
      <w:r w:rsidRPr="00F97309">
        <w:rPr>
          <w:rFonts w:eastAsia="Calibri" w:cstheme="minorHAnsi"/>
          <w:sz w:val="24"/>
          <w:szCs w:val="24"/>
        </w:rPr>
        <w:t>.2</w:t>
      </w:r>
      <w:r w:rsidRPr="00F97309">
        <w:rPr>
          <w:rFonts w:eastAsia="Calibri" w:cstheme="minorHAnsi"/>
          <w:sz w:val="24"/>
          <w:szCs w:val="24"/>
        </w:rPr>
        <w:tab/>
        <w:t xml:space="preserve">Si el árbitro observa </w:t>
      </w:r>
      <w:r w:rsidR="00966FCB" w:rsidRPr="00F97309">
        <w:rPr>
          <w:rFonts w:eastAsia="Calibri" w:cstheme="minorHAnsi"/>
          <w:iCs/>
          <w:color w:val="auto"/>
          <w:sz w:val="24"/>
          <w:szCs w:val="24"/>
        </w:rPr>
        <w:t xml:space="preserve">una acción </w:t>
      </w:r>
      <w:r w:rsidR="00A40DBD" w:rsidRPr="00F97309">
        <w:rPr>
          <w:rFonts w:eastAsia="Calibri" w:cstheme="minorHAnsi"/>
          <w:iCs/>
          <w:color w:val="auto"/>
          <w:sz w:val="24"/>
          <w:szCs w:val="24"/>
        </w:rPr>
        <w:t xml:space="preserve">tipificada en </w:t>
      </w:r>
      <w:r w:rsidR="002A1F2E" w:rsidRPr="00F97309">
        <w:rPr>
          <w:rFonts w:eastAsia="Calibri" w:cstheme="minorHAnsi"/>
          <w:iCs/>
          <w:color w:val="auto"/>
          <w:sz w:val="24"/>
          <w:szCs w:val="24"/>
        </w:rPr>
        <w:t>el</w:t>
      </w:r>
      <w:r w:rsidR="00966FCB" w:rsidRPr="00F97309">
        <w:rPr>
          <w:rFonts w:eastAsia="Calibri" w:cstheme="minorHAnsi"/>
          <w:iCs/>
          <w:color w:val="auto"/>
          <w:sz w:val="24"/>
          <w:szCs w:val="24"/>
        </w:rPr>
        <w:t xml:space="preserve"> Artículo 7.5.1, 7.5.2, 7.5.3 o 7.5.4, actuará de acuerdo con el Artículo 7.5.5</w:t>
      </w:r>
      <w:r w:rsidR="00966FCB" w:rsidRPr="00F97309">
        <w:rPr>
          <w:rFonts w:eastAsia="Calibri" w:cstheme="minorHAnsi"/>
          <w:i/>
          <w:color w:val="auto"/>
          <w:sz w:val="24"/>
          <w:szCs w:val="24"/>
        </w:rPr>
        <w:t xml:space="preserve">, </w:t>
      </w:r>
      <w:r w:rsidR="00A40DBD" w:rsidRPr="00F97309">
        <w:rPr>
          <w:rFonts w:eastAsia="Calibri" w:cstheme="minorHAnsi"/>
          <w:sz w:val="24"/>
          <w:szCs w:val="24"/>
        </w:rPr>
        <w:t>siempre y cuando el adversario</w:t>
      </w:r>
      <w:r w:rsidRPr="00F97309">
        <w:rPr>
          <w:rFonts w:eastAsia="Calibri" w:cstheme="minorHAnsi"/>
          <w:sz w:val="24"/>
          <w:szCs w:val="24"/>
        </w:rPr>
        <w:t xml:space="preserve"> no haya realizado su próximo movimiento. Si el árbitro no interviene, el </w:t>
      </w:r>
      <w:r w:rsidR="00A40DBD" w:rsidRPr="00F97309">
        <w:rPr>
          <w:rFonts w:eastAsia="Calibri" w:cstheme="minorHAnsi"/>
          <w:sz w:val="24"/>
          <w:szCs w:val="24"/>
        </w:rPr>
        <w:t>adversario</w:t>
      </w:r>
      <w:r w:rsidRPr="00F97309">
        <w:rPr>
          <w:rFonts w:eastAsia="Calibri" w:cstheme="minorHAnsi"/>
          <w:sz w:val="24"/>
          <w:szCs w:val="24"/>
        </w:rPr>
        <w:t xml:space="preserve"> tiene derecho a reclamar, siempre y cuando no haya realizado su próximo movimiento. Si el </w:t>
      </w:r>
      <w:r w:rsidR="00A40DBD" w:rsidRPr="00F97309">
        <w:rPr>
          <w:rFonts w:eastAsia="Calibri" w:cstheme="minorHAnsi"/>
          <w:sz w:val="24"/>
          <w:szCs w:val="24"/>
        </w:rPr>
        <w:t xml:space="preserve">adversario </w:t>
      </w:r>
      <w:r w:rsidRPr="00F97309">
        <w:rPr>
          <w:rFonts w:eastAsia="Calibri" w:cstheme="minorHAnsi"/>
          <w:sz w:val="24"/>
          <w:szCs w:val="24"/>
        </w:rPr>
        <w:t xml:space="preserve">no reclama y el árbitro no interviene, el movimiento ilegal permanecerá y la partida continuará. Una vez que el </w:t>
      </w:r>
      <w:r w:rsidR="00A40DBD" w:rsidRPr="00F97309">
        <w:rPr>
          <w:rFonts w:eastAsia="Calibri" w:cstheme="minorHAnsi"/>
          <w:sz w:val="24"/>
          <w:szCs w:val="24"/>
        </w:rPr>
        <w:t>adversario</w:t>
      </w:r>
      <w:r w:rsidRPr="00F97309">
        <w:rPr>
          <w:rFonts w:eastAsia="Calibri" w:cstheme="minorHAnsi"/>
          <w:sz w:val="24"/>
          <w:szCs w:val="24"/>
        </w:rPr>
        <w:t xml:space="preserve"> ha hecho su siguiente movimiento, un movimiento ilegal no se puede corregir a menos que haya mutuo acuerdo entre los jugadores sin la intervención del árbitro. </w:t>
      </w: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69708E" w:rsidRPr="00F97309" w14:paraId="16B97ABF" w14:textId="77777777" w:rsidTr="00817501">
        <w:trPr>
          <w:trHeight w:val="840"/>
        </w:trPr>
        <w:tc>
          <w:tcPr>
            <w:tcW w:w="9498" w:type="dxa"/>
            <w:shd w:val="clear" w:color="auto" w:fill="D9D9D9" w:themeFill="background1" w:themeFillShade="D9"/>
          </w:tcPr>
          <w:p w14:paraId="640B0B32" w14:textId="77777777" w:rsidR="0069708E" w:rsidRPr="00F97309" w:rsidRDefault="0069708E" w:rsidP="0069708E">
            <w:pPr>
              <w:suppressAutoHyphens/>
              <w:jc w:val="both"/>
              <w:rPr>
                <w:rFonts w:eastAsia="Calibri" w:cstheme="minorHAnsi"/>
                <w:sz w:val="24"/>
                <w:szCs w:val="24"/>
              </w:rPr>
            </w:pPr>
            <w:r w:rsidRPr="00F97309">
              <w:rPr>
                <w:rFonts w:eastAsia="Calibri" w:cstheme="minorHAnsi"/>
                <w:i/>
                <w:sz w:val="24"/>
                <w:szCs w:val="24"/>
              </w:rPr>
              <w:t>Significa que el jugador no pierde la partida con el primer movimiento ilegal, sino solo con el segundo, como en el ajedrez estándar. La penalización también es la misma que en el ajedrez estándar.</w:t>
            </w:r>
          </w:p>
        </w:tc>
      </w:tr>
    </w:tbl>
    <w:p w14:paraId="64A6B558" w14:textId="77777777" w:rsidR="0069708E" w:rsidRPr="00F97309" w:rsidRDefault="0069708E" w:rsidP="0069708E">
      <w:pPr>
        <w:suppressAutoHyphens/>
        <w:spacing w:after="0" w:line="240" w:lineRule="auto"/>
        <w:ind w:left="1418" w:hanging="710"/>
        <w:jc w:val="both"/>
        <w:rPr>
          <w:rFonts w:eastAsia="Calibri" w:cstheme="minorHAnsi"/>
          <w:sz w:val="24"/>
          <w:szCs w:val="24"/>
        </w:rPr>
      </w:pPr>
    </w:p>
    <w:p w14:paraId="6A87E781" w14:textId="0A501340" w:rsidR="00DF5056" w:rsidRPr="00F97309" w:rsidRDefault="00201DB2" w:rsidP="0069708E">
      <w:pPr>
        <w:suppressAutoHyphens/>
        <w:spacing w:after="0" w:line="240" w:lineRule="auto"/>
        <w:ind w:left="1413" w:hanging="705"/>
        <w:jc w:val="both"/>
        <w:rPr>
          <w:rFonts w:eastAsia="Calibri" w:cstheme="minorHAnsi"/>
          <w:sz w:val="24"/>
          <w:szCs w:val="24"/>
        </w:rPr>
      </w:pPr>
      <w:r w:rsidRPr="00F97309">
        <w:rPr>
          <w:rFonts w:eastAsia="Calibri" w:cstheme="minorHAnsi"/>
          <w:sz w:val="24"/>
          <w:szCs w:val="24"/>
        </w:rPr>
        <w:t>A.</w:t>
      </w:r>
      <w:r w:rsidR="00F77F85">
        <w:rPr>
          <w:rFonts w:eastAsia="Calibri" w:cstheme="minorHAnsi"/>
          <w:sz w:val="24"/>
          <w:szCs w:val="24"/>
        </w:rPr>
        <w:t>5</w:t>
      </w:r>
      <w:r w:rsidRPr="00F97309">
        <w:rPr>
          <w:rFonts w:eastAsia="Calibri" w:cstheme="minorHAnsi"/>
          <w:sz w:val="24"/>
          <w:szCs w:val="24"/>
        </w:rPr>
        <w:t>.3</w:t>
      </w:r>
      <w:r w:rsidRPr="00F97309">
        <w:rPr>
          <w:rFonts w:eastAsia="Calibri" w:cstheme="minorHAnsi"/>
          <w:sz w:val="24"/>
          <w:szCs w:val="24"/>
        </w:rPr>
        <w:tab/>
        <w:t xml:space="preserve">Para reclamar una victoria por tiempo, el reclamante </w:t>
      </w:r>
      <w:r w:rsidRPr="00F97309">
        <w:rPr>
          <w:rFonts w:eastAsia="Calibri" w:cstheme="minorHAnsi"/>
          <w:i/>
          <w:sz w:val="24"/>
          <w:szCs w:val="24"/>
        </w:rPr>
        <w:t>puede</w:t>
      </w:r>
      <w:r w:rsidR="009A0F77" w:rsidRPr="00F97309">
        <w:rPr>
          <w:rFonts w:eastAsia="Calibri" w:cstheme="minorHAnsi"/>
          <w:i/>
          <w:sz w:val="24"/>
          <w:szCs w:val="24"/>
        </w:rPr>
        <w:t xml:space="preserve"> </w:t>
      </w:r>
      <w:r w:rsidRPr="00F97309">
        <w:rPr>
          <w:rFonts w:eastAsia="Calibri" w:cstheme="minorHAnsi"/>
          <w:sz w:val="24"/>
          <w:szCs w:val="24"/>
        </w:rPr>
        <w:t>detener el reloj de ajedrez y notificárselo al árbitro. Sin embargo, la partida es tablas si la posición es tal que el reclamante no puede dar jaque mate al rey del jugador mediante ninguna combinación posible de movimientos legales.</w:t>
      </w:r>
    </w:p>
    <w:p w14:paraId="5D9128DF" w14:textId="77777777" w:rsidR="0092491D" w:rsidRPr="00F97309" w:rsidRDefault="0092491D" w:rsidP="0069708E">
      <w:pPr>
        <w:suppressAutoHyphens/>
        <w:spacing w:after="0" w:line="240" w:lineRule="auto"/>
        <w:ind w:left="1413" w:hanging="705"/>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69708E" w:rsidRPr="00F97309" w14:paraId="11F70887" w14:textId="77777777" w:rsidTr="00817501">
        <w:tc>
          <w:tcPr>
            <w:tcW w:w="9498" w:type="dxa"/>
            <w:shd w:val="clear" w:color="auto" w:fill="D9D9D9" w:themeFill="background1" w:themeFillShade="D9"/>
          </w:tcPr>
          <w:p w14:paraId="7AC92756" w14:textId="77777777" w:rsidR="0069708E" w:rsidRPr="00F97309" w:rsidRDefault="0069708E" w:rsidP="0069708E">
            <w:pPr>
              <w:suppressAutoHyphens/>
              <w:jc w:val="both"/>
              <w:rPr>
                <w:rFonts w:eastAsia="Calibri" w:cstheme="minorHAnsi"/>
                <w:sz w:val="24"/>
                <w:szCs w:val="24"/>
              </w:rPr>
            </w:pPr>
            <w:r w:rsidRPr="00F97309">
              <w:rPr>
                <w:rFonts w:eastAsia="Calibri" w:cstheme="minorHAnsi"/>
                <w:i/>
                <w:sz w:val="24"/>
                <w:szCs w:val="24"/>
              </w:rPr>
              <w:t>En caso de que ambos relojes muestren la indicación 0.00, los jugadores no pueden presentar ninguna reclamación para ganar por tiempo, pero el Árbitro decidirá el resultado de la partida de acuerdo con la indicación de "-" que se muestra en uno de los relojes. El jugador cuyo reloj muestra esta indicación pierde la partida.</w:t>
            </w:r>
          </w:p>
        </w:tc>
      </w:tr>
    </w:tbl>
    <w:p w14:paraId="4D0EE74D" w14:textId="77777777" w:rsidR="0069708E" w:rsidRPr="00F97309" w:rsidRDefault="0069708E" w:rsidP="0069708E">
      <w:pPr>
        <w:suppressAutoHyphens/>
        <w:spacing w:after="0" w:line="240" w:lineRule="auto"/>
        <w:ind w:left="1418" w:hanging="710"/>
        <w:jc w:val="both"/>
        <w:rPr>
          <w:rFonts w:eastAsia="Calibri" w:cstheme="minorHAnsi"/>
          <w:sz w:val="24"/>
          <w:szCs w:val="24"/>
        </w:rPr>
      </w:pPr>
    </w:p>
    <w:p w14:paraId="4FCC6105" w14:textId="2457676D" w:rsidR="002A5545" w:rsidRPr="00F97309" w:rsidRDefault="00201DB2" w:rsidP="0069708E">
      <w:pPr>
        <w:suppressAutoHyphens/>
        <w:spacing w:after="0" w:line="240" w:lineRule="auto"/>
        <w:ind w:left="1418" w:hanging="710"/>
        <w:jc w:val="both"/>
        <w:rPr>
          <w:rFonts w:eastAsia="Calibri" w:cstheme="minorHAnsi"/>
          <w:sz w:val="24"/>
          <w:szCs w:val="24"/>
        </w:rPr>
      </w:pPr>
      <w:r w:rsidRPr="00F97309">
        <w:rPr>
          <w:rFonts w:eastAsia="Calibri" w:cstheme="minorHAnsi"/>
          <w:sz w:val="24"/>
          <w:szCs w:val="24"/>
        </w:rPr>
        <w:t>A.</w:t>
      </w:r>
      <w:r w:rsidR="00F77F85">
        <w:rPr>
          <w:rFonts w:eastAsia="Calibri" w:cstheme="minorHAnsi"/>
          <w:sz w:val="24"/>
          <w:szCs w:val="24"/>
        </w:rPr>
        <w:t>5</w:t>
      </w:r>
      <w:r w:rsidRPr="00F97309">
        <w:rPr>
          <w:rFonts w:eastAsia="Calibri" w:cstheme="minorHAnsi"/>
          <w:sz w:val="24"/>
          <w:szCs w:val="24"/>
        </w:rPr>
        <w:t>.4</w:t>
      </w:r>
      <w:r w:rsidRPr="00F97309">
        <w:rPr>
          <w:rFonts w:eastAsia="Calibri" w:cstheme="minorHAnsi"/>
          <w:sz w:val="24"/>
          <w:szCs w:val="24"/>
        </w:rPr>
        <w:tab/>
        <w:t>Si el árbitro observa que ambos reyes están en jaque, o un peón en la fila más alejada de su posición original, deberá esperar hasta que se complete el próximo movimiento. Entonces, si la posición ilegal sigue sobre el tablero, se declarará la partida tablas.</w:t>
      </w:r>
    </w:p>
    <w:p w14:paraId="6EB2D3CE" w14:textId="77777777" w:rsidR="0069708E" w:rsidRPr="00F97309" w:rsidRDefault="0069708E" w:rsidP="0069708E">
      <w:pPr>
        <w:suppressAutoHyphens/>
        <w:spacing w:after="0" w:line="240" w:lineRule="auto"/>
        <w:ind w:left="1418" w:hanging="710"/>
        <w:jc w:val="both"/>
        <w:rPr>
          <w:rFonts w:eastAsia="Calibri"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6"/>
      </w:tblGrid>
      <w:tr w:rsidR="0069708E" w:rsidRPr="00F97309" w14:paraId="599D66EF" w14:textId="77777777" w:rsidTr="00817501">
        <w:tc>
          <w:tcPr>
            <w:tcW w:w="9848" w:type="dxa"/>
            <w:shd w:val="clear" w:color="auto" w:fill="D9D9D9" w:themeFill="background1" w:themeFillShade="D9"/>
          </w:tcPr>
          <w:p w14:paraId="5D74819E" w14:textId="7AA58CB6" w:rsidR="0092491D" w:rsidRPr="00F97309" w:rsidRDefault="00CC24C6" w:rsidP="0069708E">
            <w:pPr>
              <w:suppressAutoHyphens/>
              <w:jc w:val="both"/>
              <w:rPr>
                <w:rFonts w:eastAsia="Calibri" w:cstheme="minorHAnsi"/>
                <w:i/>
                <w:color w:val="FF0000"/>
                <w:sz w:val="24"/>
                <w:szCs w:val="24"/>
              </w:rPr>
            </w:pPr>
            <w:r w:rsidRPr="00F97309">
              <w:rPr>
                <w:rFonts w:eastAsia="Calibri" w:cstheme="minorHAnsi"/>
                <w:i/>
                <w:iCs/>
                <w:color w:val="auto"/>
                <w:sz w:val="24"/>
                <w:szCs w:val="24"/>
              </w:rPr>
              <w:t>Si el árbitro va a una partida donde ambos reyes están en “jaque” y después de hacer el siguiente movimiento continua la misma situación, el árbitro declarara la partida tablas. Si con ese movimiento su rey deja de estar en “jaque”</w:t>
            </w:r>
            <w:r w:rsidRPr="00F97309">
              <w:rPr>
                <w:rFonts w:eastAsia="Calibri" w:cstheme="minorHAnsi"/>
                <w:i/>
                <w:color w:val="auto"/>
                <w:sz w:val="24"/>
                <w:szCs w:val="24"/>
              </w:rPr>
              <w:t xml:space="preserve"> </w:t>
            </w:r>
            <w:r w:rsidR="0069708E" w:rsidRPr="00F97309">
              <w:rPr>
                <w:rFonts w:eastAsia="Calibri" w:cstheme="minorHAnsi"/>
                <w:i/>
                <w:sz w:val="24"/>
                <w:szCs w:val="24"/>
              </w:rPr>
              <w:t>entonces la partida continuará con la siguiente jugada del oponente, ya que la nueva posición ya no es ilegal. Ningún movimiento ilegal puede ser reclamado por el oponente.</w:t>
            </w:r>
            <w:r w:rsidRPr="00F97309">
              <w:rPr>
                <w:rFonts w:eastAsia="Calibri" w:cstheme="minorHAnsi"/>
                <w:i/>
                <w:sz w:val="24"/>
                <w:szCs w:val="24"/>
              </w:rPr>
              <w:t xml:space="preserve"> </w:t>
            </w:r>
            <w:r w:rsidRPr="00F97309">
              <w:rPr>
                <w:rFonts w:eastAsia="Calibri" w:cstheme="minorHAnsi"/>
                <w:i/>
                <w:color w:val="auto"/>
                <w:sz w:val="24"/>
                <w:szCs w:val="24"/>
              </w:rPr>
              <w:t>Si el otro jugador contin</w:t>
            </w:r>
            <w:r w:rsidR="00191914" w:rsidRPr="00F97309">
              <w:rPr>
                <w:rFonts w:eastAsia="Calibri" w:cstheme="minorHAnsi"/>
                <w:i/>
                <w:color w:val="auto"/>
                <w:sz w:val="24"/>
                <w:szCs w:val="24"/>
              </w:rPr>
              <w:t>ú</w:t>
            </w:r>
            <w:r w:rsidRPr="00F97309">
              <w:rPr>
                <w:rFonts w:eastAsia="Calibri" w:cstheme="minorHAnsi"/>
                <w:i/>
                <w:color w:val="auto"/>
                <w:sz w:val="24"/>
                <w:szCs w:val="24"/>
              </w:rPr>
              <w:t>a con su rey en “jaque” después de completar su próximo movimiento, el árbitro cantar</w:t>
            </w:r>
            <w:r w:rsidR="002C54F8" w:rsidRPr="00F97309">
              <w:rPr>
                <w:rFonts w:eastAsia="Calibri" w:cstheme="minorHAnsi"/>
                <w:i/>
                <w:color w:val="auto"/>
                <w:sz w:val="24"/>
                <w:szCs w:val="24"/>
              </w:rPr>
              <w:t>á</w:t>
            </w:r>
            <w:r w:rsidRPr="00F97309">
              <w:rPr>
                <w:rFonts w:eastAsia="Calibri" w:cstheme="minorHAnsi"/>
                <w:i/>
                <w:color w:val="auto"/>
                <w:sz w:val="24"/>
                <w:szCs w:val="24"/>
              </w:rPr>
              <w:t xml:space="preserve"> jugada ilegal de ese jugador.</w:t>
            </w:r>
          </w:p>
        </w:tc>
      </w:tr>
    </w:tbl>
    <w:p w14:paraId="0DDA5771" w14:textId="77777777" w:rsidR="00CC24C6" w:rsidRPr="00F97309" w:rsidRDefault="00CC24C6">
      <w:pPr>
        <w:suppressAutoHyphens/>
        <w:spacing w:line="240" w:lineRule="auto"/>
        <w:ind w:left="1418" w:hanging="710"/>
        <w:jc w:val="both"/>
        <w:rPr>
          <w:rFonts w:eastAsia="Calibri" w:cstheme="minorHAnsi"/>
          <w:i/>
          <w:sz w:val="24"/>
          <w:szCs w:val="24"/>
        </w:rPr>
      </w:pPr>
    </w:p>
    <w:p w14:paraId="61D32DD5" w14:textId="302645D6" w:rsidR="002A5545" w:rsidRPr="00F97309" w:rsidRDefault="00201DB2">
      <w:pPr>
        <w:suppressAutoHyphens/>
        <w:spacing w:line="240" w:lineRule="auto"/>
        <w:ind w:left="1418" w:hanging="710"/>
        <w:jc w:val="both"/>
        <w:rPr>
          <w:rFonts w:eastAsia="Calibri" w:cstheme="minorHAnsi"/>
          <w:iCs/>
          <w:sz w:val="24"/>
          <w:szCs w:val="24"/>
        </w:rPr>
      </w:pPr>
      <w:r w:rsidRPr="00F97309">
        <w:rPr>
          <w:rFonts w:eastAsia="Calibri" w:cstheme="minorHAnsi"/>
          <w:iCs/>
          <w:sz w:val="24"/>
          <w:szCs w:val="24"/>
        </w:rPr>
        <w:t>A.</w:t>
      </w:r>
      <w:r w:rsidR="00F77F85">
        <w:rPr>
          <w:rFonts w:eastAsia="Calibri" w:cstheme="minorHAnsi"/>
          <w:iCs/>
          <w:sz w:val="24"/>
          <w:szCs w:val="24"/>
        </w:rPr>
        <w:t>5</w:t>
      </w:r>
      <w:r w:rsidRPr="00F97309">
        <w:rPr>
          <w:rFonts w:eastAsia="Calibri" w:cstheme="minorHAnsi"/>
          <w:iCs/>
          <w:sz w:val="24"/>
          <w:szCs w:val="24"/>
        </w:rPr>
        <w:t>.5</w:t>
      </w:r>
      <w:r w:rsidRPr="00F97309">
        <w:rPr>
          <w:rFonts w:eastAsia="Calibri" w:cstheme="minorHAnsi"/>
          <w:iCs/>
          <w:sz w:val="24"/>
          <w:szCs w:val="24"/>
        </w:rPr>
        <w:tab/>
        <w:t xml:space="preserve">El árbitro también </w:t>
      </w:r>
      <w:r w:rsidR="002A1F2E" w:rsidRPr="00F97309">
        <w:rPr>
          <w:rFonts w:eastAsia="Calibri" w:cstheme="minorHAnsi"/>
          <w:iCs/>
          <w:color w:val="auto"/>
          <w:sz w:val="24"/>
          <w:szCs w:val="24"/>
        </w:rPr>
        <w:t xml:space="preserve">debe </w:t>
      </w:r>
      <w:r w:rsidRPr="00F97309">
        <w:rPr>
          <w:rFonts w:eastAsia="Calibri" w:cstheme="minorHAnsi"/>
          <w:iCs/>
          <w:sz w:val="24"/>
          <w:szCs w:val="24"/>
        </w:rPr>
        <w:t>cantar una caída de bandera si l</w:t>
      </w:r>
      <w:r w:rsidR="002C54F8" w:rsidRPr="00F97309">
        <w:rPr>
          <w:rFonts w:eastAsia="Calibri" w:cstheme="minorHAnsi"/>
          <w:iCs/>
          <w:sz w:val="24"/>
          <w:szCs w:val="24"/>
        </w:rPr>
        <w:t>a</w:t>
      </w:r>
      <w:r w:rsidRPr="00F97309">
        <w:rPr>
          <w:rFonts w:eastAsia="Calibri" w:cstheme="minorHAnsi"/>
          <w:iCs/>
          <w:sz w:val="24"/>
          <w:szCs w:val="24"/>
        </w:rPr>
        <w:t xml:space="preserve"> observa.</w:t>
      </w:r>
    </w:p>
    <w:p w14:paraId="3685F62F" w14:textId="2F82CA7D" w:rsidR="002A5545" w:rsidRPr="00F97309" w:rsidRDefault="00201DB2">
      <w:pPr>
        <w:suppressAutoHyphens/>
        <w:spacing w:before="280" w:after="280" w:line="240" w:lineRule="auto"/>
        <w:ind w:left="709" w:hanging="709"/>
        <w:jc w:val="both"/>
        <w:rPr>
          <w:rFonts w:eastAsia="Times New Roman" w:cstheme="minorHAnsi"/>
          <w:sz w:val="24"/>
          <w:szCs w:val="24"/>
          <w:lang w:eastAsia="es-ES"/>
        </w:rPr>
      </w:pPr>
      <w:r w:rsidRPr="00F97309">
        <w:rPr>
          <w:rFonts w:eastAsia="Times New Roman" w:cstheme="minorHAnsi"/>
          <w:sz w:val="24"/>
          <w:szCs w:val="24"/>
          <w:lang w:eastAsia="es-ES"/>
        </w:rPr>
        <w:t>A.5</w:t>
      </w:r>
      <w:r w:rsidRPr="00F97309">
        <w:rPr>
          <w:rFonts w:eastAsia="Times New Roman" w:cstheme="minorHAnsi"/>
          <w:sz w:val="24"/>
          <w:szCs w:val="24"/>
          <w:lang w:eastAsia="es-ES"/>
        </w:rPr>
        <w:tab/>
        <w:t xml:space="preserve">Las bases </w:t>
      </w:r>
      <w:r w:rsidRPr="00F97309">
        <w:rPr>
          <w:rFonts w:eastAsia="Times New Roman" w:cstheme="minorHAnsi"/>
          <w:i/>
          <w:sz w:val="24"/>
          <w:szCs w:val="24"/>
          <w:lang w:eastAsia="es-ES"/>
        </w:rPr>
        <w:t>del torneo</w:t>
      </w:r>
      <w:r w:rsidRPr="00F97309">
        <w:rPr>
          <w:rFonts w:eastAsia="Times New Roman" w:cstheme="minorHAnsi"/>
          <w:sz w:val="24"/>
          <w:szCs w:val="24"/>
          <w:lang w:eastAsia="es-ES"/>
        </w:rPr>
        <w:t xml:space="preserve"> deberán especificar si se aplicará el artículo A.3 o el artículo A.4 durante toda la competición.</w:t>
      </w:r>
    </w:p>
    <w:p w14:paraId="479EEDF5" w14:textId="77777777" w:rsidR="000D37CE" w:rsidRPr="00F97309" w:rsidRDefault="000D37CE">
      <w:pPr>
        <w:suppressAutoHyphens/>
        <w:spacing w:before="280" w:after="280" w:line="240" w:lineRule="auto"/>
        <w:ind w:left="709" w:hanging="709"/>
        <w:jc w:val="both"/>
        <w:rPr>
          <w:rFonts w:eastAsia="Times New Roman" w:cstheme="minorHAnsi"/>
          <w:sz w:val="24"/>
          <w:szCs w:val="24"/>
          <w:lang w:eastAsia="es-ES"/>
        </w:rPr>
      </w:pPr>
    </w:p>
    <w:p w14:paraId="4C4247A2" w14:textId="0D26FE24" w:rsidR="002A5545" w:rsidRPr="00F97309" w:rsidRDefault="00201DB2" w:rsidP="00FB1876">
      <w:pPr>
        <w:pStyle w:val="11"/>
        <w:rPr>
          <w:rFonts w:eastAsia="Calibri"/>
        </w:rPr>
      </w:pPr>
      <w:bookmarkStart w:id="39" w:name="_Toc118405882"/>
      <w:r w:rsidRPr="00F97309">
        <w:rPr>
          <w:rFonts w:eastAsia="Calibri"/>
        </w:rPr>
        <w:t>B</w:t>
      </w:r>
      <w:r w:rsidRPr="00F97309">
        <w:rPr>
          <w:rFonts w:eastAsia="Calibri"/>
        </w:rPr>
        <w:tab/>
        <w:t>Ajedrez Relámpago</w:t>
      </w:r>
      <w:bookmarkEnd w:id="39"/>
    </w:p>
    <w:p w14:paraId="432BE7B6" w14:textId="77777777" w:rsidR="002A5545" w:rsidRPr="00F97309" w:rsidRDefault="00201DB2">
      <w:pPr>
        <w:suppressAutoHyphens/>
        <w:ind w:left="566" w:hanging="566"/>
        <w:contextualSpacing/>
        <w:jc w:val="both"/>
        <w:rPr>
          <w:rFonts w:eastAsia="Calibri" w:cstheme="minorHAnsi"/>
          <w:sz w:val="24"/>
          <w:szCs w:val="24"/>
        </w:rPr>
      </w:pPr>
      <w:r w:rsidRPr="00F97309">
        <w:rPr>
          <w:rFonts w:eastAsia="Calibri" w:cstheme="minorHAnsi"/>
          <w:sz w:val="24"/>
          <w:szCs w:val="24"/>
        </w:rPr>
        <w:t>B.1</w:t>
      </w:r>
      <w:r w:rsidRPr="00F97309">
        <w:rPr>
          <w:rFonts w:eastAsia="Calibri" w:cstheme="minorHAnsi"/>
          <w:sz w:val="24"/>
          <w:szCs w:val="24"/>
        </w:rPr>
        <w:tab/>
        <w:t>Una partida de “Ajedrez Relámpago” es aquella en la que todos los movimientos deben completarse en un tiempo fijo de 10 minutos o menos por cada jugador; o cuando el resultado de la suma del tiempo asignado más el incremento por movimiento multiplicado por 60 sea de 10 minutos o menos por cada jugador.</w:t>
      </w:r>
    </w:p>
    <w:p w14:paraId="066516F3" w14:textId="77777777" w:rsidR="0069708E" w:rsidRPr="00F97309" w:rsidRDefault="0069708E">
      <w:pPr>
        <w:suppressAutoHyphens/>
        <w:ind w:left="566" w:hanging="566"/>
        <w:contextualSpacing/>
        <w:jc w:val="both"/>
        <w:rPr>
          <w:rFonts w:eastAsia="Calibri" w:cstheme="minorHAnsi"/>
          <w:sz w:val="24"/>
          <w:szCs w:val="24"/>
        </w:rPr>
      </w:pPr>
    </w:p>
    <w:tbl>
      <w:tblPr>
        <w:tblStyle w:val="Tablaconcuadrcula"/>
        <w:tblW w:w="9498" w:type="dxa"/>
        <w:tblInd w:w="562" w:type="dxa"/>
        <w:shd w:val="clear" w:color="auto" w:fill="D9D9D9" w:themeFill="background1" w:themeFillShade="D9"/>
        <w:tblLook w:val="04A0" w:firstRow="1" w:lastRow="0" w:firstColumn="1" w:lastColumn="0" w:noHBand="0" w:noVBand="1"/>
      </w:tblPr>
      <w:tblGrid>
        <w:gridCol w:w="9498"/>
      </w:tblGrid>
      <w:tr w:rsidR="0069708E" w:rsidRPr="00F97309" w14:paraId="368B7971" w14:textId="77777777" w:rsidTr="00817501">
        <w:tc>
          <w:tcPr>
            <w:tcW w:w="9498" w:type="dxa"/>
            <w:shd w:val="clear" w:color="auto" w:fill="D9D9D9" w:themeFill="background1" w:themeFillShade="D9"/>
          </w:tcPr>
          <w:p w14:paraId="6F2E15FB" w14:textId="77777777" w:rsidR="0069708E" w:rsidRPr="00F97309" w:rsidRDefault="0069708E" w:rsidP="0069708E">
            <w:pPr>
              <w:suppressAutoHyphens/>
              <w:contextualSpacing/>
              <w:jc w:val="both"/>
              <w:rPr>
                <w:rFonts w:eastAsia="Calibri" w:cstheme="minorHAnsi"/>
                <w:i/>
                <w:iCs/>
                <w:sz w:val="24"/>
                <w:szCs w:val="24"/>
              </w:rPr>
            </w:pPr>
            <w:r w:rsidRPr="00F97309">
              <w:rPr>
                <w:rFonts w:eastAsia="Calibri" w:cstheme="minorHAnsi"/>
                <w:i/>
                <w:iCs/>
                <w:sz w:val="24"/>
                <w:szCs w:val="24"/>
              </w:rPr>
              <w:t xml:space="preserve">De acuerdo con las bases del torneo con un control de tiempo de 5 minutos para toda la partida más 5 segundos de incremento por cada jugada. </w:t>
            </w:r>
          </w:p>
          <w:p w14:paraId="7A56FAE6" w14:textId="77777777" w:rsidR="0069708E" w:rsidRPr="00F97309" w:rsidRDefault="0069708E" w:rsidP="0069708E">
            <w:pPr>
              <w:suppressAutoHyphens/>
              <w:contextualSpacing/>
              <w:jc w:val="both"/>
              <w:rPr>
                <w:rFonts w:eastAsia="Calibri" w:cstheme="minorHAnsi"/>
                <w:i/>
                <w:iCs/>
                <w:sz w:val="24"/>
                <w:szCs w:val="24"/>
              </w:rPr>
            </w:pPr>
            <w:r w:rsidRPr="00F97309">
              <w:rPr>
                <w:rFonts w:eastAsia="Calibri" w:cstheme="minorHAnsi"/>
                <w:i/>
                <w:iCs/>
                <w:sz w:val="24"/>
                <w:szCs w:val="24"/>
              </w:rPr>
              <w:t xml:space="preserve">Es decir: para 60 movimientos que se pueden hacer 5 '+ (5'x 60) = 5' + 5 '= 10'. </w:t>
            </w:r>
          </w:p>
          <w:p w14:paraId="52A940BE" w14:textId="77777777" w:rsidR="0069708E" w:rsidRPr="00F97309" w:rsidRDefault="0069708E" w:rsidP="0069708E">
            <w:pPr>
              <w:suppressAutoHyphens/>
              <w:contextualSpacing/>
              <w:jc w:val="both"/>
              <w:rPr>
                <w:rFonts w:eastAsia="Calibri" w:cstheme="minorHAnsi"/>
                <w:i/>
                <w:iCs/>
                <w:sz w:val="24"/>
                <w:szCs w:val="24"/>
              </w:rPr>
            </w:pPr>
            <w:r w:rsidRPr="00F97309">
              <w:rPr>
                <w:rFonts w:eastAsia="Calibri" w:cstheme="minorHAnsi"/>
                <w:i/>
                <w:iCs/>
                <w:sz w:val="24"/>
                <w:szCs w:val="24"/>
              </w:rPr>
              <w:t>De acuerdo con el art. B.1 corresponde a una partida de Ajedrez relámpago.</w:t>
            </w:r>
          </w:p>
          <w:p w14:paraId="4225932A" w14:textId="77777777" w:rsidR="0069708E" w:rsidRPr="00F97309" w:rsidRDefault="0069708E">
            <w:pPr>
              <w:suppressAutoHyphens/>
              <w:contextualSpacing/>
              <w:jc w:val="both"/>
              <w:rPr>
                <w:rFonts w:eastAsia="Calibri" w:cstheme="minorHAnsi"/>
                <w:sz w:val="24"/>
                <w:szCs w:val="24"/>
              </w:rPr>
            </w:pPr>
          </w:p>
        </w:tc>
      </w:tr>
    </w:tbl>
    <w:p w14:paraId="1FBEACF5" w14:textId="77777777" w:rsidR="0069708E" w:rsidRPr="00F97309" w:rsidRDefault="0069708E">
      <w:pPr>
        <w:suppressAutoHyphens/>
        <w:ind w:left="566" w:hanging="566"/>
        <w:contextualSpacing/>
        <w:jc w:val="both"/>
        <w:rPr>
          <w:rFonts w:eastAsia="Calibri" w:cstheme="minorHAnsi"/>
          <w:sz w:val="24"/>
          <w:szCs w:val="24"/>
        </w:rPr>
      </w:pPr>
    </w:p>
    <w:p w14:paraId="42CE434E" w14:textId="70DEB21F" w:rsidR="002A5545" w:rsidRPr="00F97309" w:rsidRDefault="00201DB2">
      <w:pPr>
        <w:tabs>
          <w:tab w:val="left" w:pos="567"/>
        </w:tabs>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ab/>
        <w:t>B.</w:t>
      </w:r>
      <w:r w:rsidR="00F77F85">
        <w:rPr>
          <w:rFonts w:eastAsia="Times New Roman" w:cstheme="minorHAnsi"/>
          <w:sz w:val="24"/>
          <w:szCs w:val="24"/>
          <w:lang w:eastAsia="es-ES"/>
        </w:rPr>
        <w:t>2</w:t>
      </w:r>
      <w:r w:rsidRPr="00F97309">
        <w:rPr>
          <w:rFonts w:eastAsia="Times New Roman" w:cstheme="minorHAnsi"/>
          <w:sz w:val="24"/>
          <w:szCs w:val="24"/>
          <w:lang w:eastAsia="es-ES"/>
        </w:rPr>
        <w:tab/>
        <w:t>Las Reglas de Competición se aplicarán si:</w:t>
      </w:r>
    </w:p>
    <w:p w14:paraId="7DF8D050" w14:textId="0AA5B918" w:rsidR="002A5545" w:rsidRPr="00F97309" w:rsidRDefault="00201DB2">
      <w:pPr>
        <w:tabs>
          <w:tab w:val="left" w:pos="567"/>
        </w:tabs>
        <w:suppressAutoHyphens/>
        <w:spacing w:before="280" w:after="280" w:line="240" w:lineRule="auto"/>
        <w:jc w:val="both"/>
        <w:rPr>
          <w:rFonts w:cstheme="minorHAnsi"/>
          <w:sz w:val="24"/>
          <w:szCs w:val="24"/>
        </w:rPr>
      </w:pPr>
      <w:r w:rsidRPr="00F97309">
        <w:rPr>
          <w:rFonts w:eastAsia="Times New Roman" w:cstheme="minorHAnsi"/>
          <w:sz w:val="24"/>
          <w:szCs w:val="24"/>
          <w:lang w:eastAsia="es-ES"/>
        </w:rPr>
        <w:tab/>
      </w:r>
      <w:r w:rsidRPr="00F97309">
        <w:rPr>
          <w:rFonts w:eastAsia="Times New Roman" w:cstheme="minorHAnsi"/>
          <w:sz w:val="24"/>
          <w:szCs w:val="24"/>
          <w:lang w:eastAsia="es-ES"/>
        </w:rPr>
        <w:tab/>
      </w:r>
      <w:r w:rsidRPr="00F97309">
        <w:rPr>
          <w:rFonts w:eastAsia="Times New Roman" w:cstheme="minorHAnsi"/>
          <w:sz w:val="24"/>
          <w:szCs w:val="24"/>
          <w:lang w:eastAsia="es-ES"/>
        </w:rPr>
        <w:tab/>
        <w:t>B.</w:t>
      </w:r>
      <w:r w:rsidR="00F77F85">
        <w:rPr>
          <w:rFonts w:eastAsia="Times New Roman" w:cstheme="minorHAnsi"/>
          <w:sz w:val="24"/>
          <w:szCs w:val="24"/>
          <w:lang w:eastAsia="es-ES"/>
        </w:rPr>
        <w:t>2.1</w:t>
      </w:r>
      <w:r w:rsidRPr="00F97309">
        <w:rPr>
          <w:rFonts w:eastAsia="Times New Roman" w:cstheme="minorHAnsi"/>
          <w:sz w:val="24"/>
          <w:szCs w:val="24"/>
          <w:lang w:eastAsia="es-ES"/>
        </w:rPr>
        <w:tab/>
        <w:t xml:space="preserve">Cada </w:t>
      </w:r>
      <w:r w:rsidR="00BF4E9F" w:rsidRPr="00F97309">
        <w:rPr>
          <w:rFonts w:eastAsia="Times New Roman" w:cstheme="minorHAnsi"/>
          <w:sz w:val="24"/>
          <w:szCs w:val="24"/>
          <w:lang w:eastAsia="es-ES"/>
        </w:rPr>
        <w:t>árbitro</w:t>
      </w:r>
      <w:r w:rsidRPr="00F97309">
        <w:rPr>
          <w:rFonts w:eastAsia="Times New Roman" w:cstheme="minorHAnsi"/>
          <w:sz w:val="24"/>
          <w:szCs w:val="24"/>
          <w:lang w:eastAsia="es-ES"/>
        </w:rPr>
        <w:t xml:space="preserve"> supervisa una partida y, </w:t>
      </w:r>
    </w:p>
    <w:p w14:paraId="4D5C8A1E" w14:textId="0708C218" w:rsidR="002A5545" w:rsidRPr="00F97309" w:rsidRDefault="00201DB2">
      <w:pPr>
        <w:suppressAutoHyphens/>
        <w:spacing w:line="240" w:lineRule="auto"/>
        <w:ind w:left="2828" w:hanging="1410"/>
        <w:jc w:val="both"/>
        <w:rPr>
          <w:rFonts w:cstheme="minorHAnsi"/>
          <w:sz w:val="24"/>
          <w:szCs w:val="24"/>
        </w:rPr>
      </w:pPr>
      <w:r w:rsidRPr="00F97309">
        <w:rPr>
          <w:rFonts w:eastAsia="Calibri" w:cstheme="minorHAnsi"/>
          <w:sz w:val="24"/>
          <w:szCs w:val="24"/>
        </w:rPr>
        <w:t>B.</w:t>
      </w:r>
      <w:r w:rsidR="00F77F85">
        <w:rPr>
          <w:rFonts w:eastAsia="Calibri" w:cstheme="minorHAnsi"/>
          <w:sz w:val="24"/>
          <w:szCs w:val="24"/>
        </w:rPr>
        <w:t>2.2</w:t>
      </w:r>
      <w:r w:rsidRPr="00F97309">
        <w:rPr>
          <w:rFonts w:eastAsia="Calibri" w:cstheme="minorHAnsi"/>
          <w:sz w:val="24"/>
          <w:szCs w:val="24"/>
        </w:rPr>
        <w:tab/>
      </w:r>
      <w:r w:rsidRPr="00F97309">
        <w:rPr>
          <w:rFonts w:eastAsia="Calibri" w:cstheme="minorHAnsi"/>
          <w:sz w:val="24"/>
          <w:szCs w:val="24"/>
        </w:rPr>
        <w:tab/>
        <w:t xml:space="preserve">Cada partida es anotada por el árbitro o un asistente y, si es posible, por medios electrónicos. </w:t>
      </w:r>
    </w:p>
    <w:p w14:paraId="722B80E1" w14:textId="3A44B273" w:rsidR="002A5545" w:rsidRPr="00F97309" w:rsidRDefault="002B1B97" w:rsidP="002B1B97">
      <w:pPr>
        <w:tabs>
          <w:tab w:val="left" w:pos="1418"/>
          <w:tab w:val="left" w:pos="1701"/>
        </w:tabs>
        <w:suppressAutoHyphens/>
        <w:spacing w:line="240" w:lineRule="auto"/>
        <w:ind w:left="2828" w:hanging="2261"/>
        <w:contextualSpacing/>
        <w:jc w:val="both"/>
        <w:rPr>
          <w:rFonts w:eastAsia="Calibri" w:cstheme="minorHAnsi"/>
          <w:iCs/>
          <w:sz w:val="24"/>
          <w:szCs w:val="24"/>
        </w:rPr>
      </w:pPr>
      <w:r w:rsidRPr="00F97309">
        <w:rPr>
          <w:rFonts w:eastAsia="Calibri" w:cstheme="minorHAnsi"/>
          <w:i/>
          <w:sz w:val="24"/>
          <w:szCs w:val="24"/>
        </w:rPr>
        <w:tab/>
      </w:r>
      <w:r w:rsidR="00201DB2" w:rsidRPr="00F97309">
        <w:rPr>
          <w:rFonts w:eastAsia="Calibri" w:cstheme="minorHAnsi"/>
          <w:iCs/>
          <w:sz w:val="24"/>
          <w:szCs w:val="24"/>
        </w:rPr>
        <w:t>B.</w:t>
      </w:r>
      <w:r w:rsidR="00F77F85">
        <w:rPr>
          <w:rFonts w:eastAsia="Calibri" w:cstheme="minorHAnsi"/>
          <w:iCs/>
          <w:sz w:val="24"/>
          <w:szCs w:val="24"/>
        </w:rPr>
        <w:t>2.3</w:t>
      </w:r>
      <w:r w:rsidR="009A0F77" w:rsidRPr="00F97309">
        <w:rPr>
          <w:rFonts w:eastAsia="Calibri" w:cstheme="minorHAnsi"/>
          <w:iCs/>
          <w:sz w:val="24"/>
          <w:szCs w:val="24"/>
        </w:rPr>
        <w:t xml:space="preserve"> </w:t>
      </w:r>
      <w:r w:rsidRPr="00F97309">
        <w:rPr>
          <w:rFonts w:eastAsia="Calibri" w:cstheme="minorHAnsi"/>
          <w:iCs/>
          <w:sz w:val="24"/>
          <w:szCs w:val="24"/>
        </w:rPr>
        <w:tab/>
      </w:r>
      <w:r w:rsidRPr="00F97309">
        <w:rPr>
          <w:rFonts w:eastAsia="Calibri" w:cstheme="minorHAnsi"/>
          <w:iCs/>
          <w:sz w:val="24"/>
          <w:szCs w:val="24"/>
        </w:rPr>
        <w:tab/>
      </w:r>
      <w:r w:rsidR="00201DB2" w:rsidRPr="00F97309">
        <w:rPr>
          <w:rFonts w:eastAsia="Calibri" w:cstheme="minorHAnsi"/>
          <w:iCs/>
          <w:sz w:val="24"/>
          <w:szCs w:val="24"/>
        </w:rPr>
        <w:t>El jugador que está en juego puede solicitarle al árbitro o a su asistente que le muestre la planilla de la partida. Esto se podrá solicitar un máximo de cinco veces durante la partida. Más peticiones se consi</w:t>
      </w:r>
      <w:r w:rsidR="00A40DBD" w:rsidRPr="00F97309">
        <w:rPr>
          <w:rFonts w:eastAsia="Calibri" w:cstheme="minorHAnsi"/>
          <w:iCs/>
          <w:sz w:val="24"/>
          <w:szCs w:val="24"/>
        </w:rPr>
        <w:t>derarán como una distracción al adversario</w:t>
      </w:r>
      <w:r w:rsidR="00201DB2" w:rsidRPr="00F97309">
        <w:rPr>
          <w:rFonts w:eastAsia="Calibri" w:cstheme="minorHAnsi"/>
          <w:iCs/>
          <w:sz w:val="24"/>
          <w:szCs w:val="24"/>
        </w:rPr>
        <w:t>.</w:t>
      </w:r>
    </w:p>
    <w:p w14:paraId="1B12ED11" w14:textId="276577C5" w:rsidR="00CC24C6" w:rsidRPr="00F97309" w:rsidRDefault="00CC24C6" w:rsidP="002B1B97">
      <w:pPr>
        <w:tabs>
          <w:tab w:val="left" w:pos="1418"/>
          <w:tab w:val="left" w:pos="1701"/>
        </w:tabs>
        <w:suppressAutoHyphens/>
        <w:spacing w:line="240" w:lineRule="auto"/>
        <w:ind w:left="2828" w:hanging="2261"/>
        <w:contextualSpacing/>
        <w:jc w:val="both"/>
        <w:rPr>
          <w:rFonts w:eastAsia="Calibri" w:cstheme="minorHAnsi"/>
          <w:i/>
          <w:sz w:val="24"/>
          <w:szCs w:val="24"/>
        </w:rPr>
      </w:pPr>
      <w:r w:rsidRPr="00F97309">
        <w:rPr>
          <w:rFonts w:cstheme="minorHAnsi"/>
          <w:noProof/>
          <w:sz w:val="24"/>
          <w:szCs w:val="24"/>
          <w:lang w:eastAsia="es-ES"/>
        </w:rPr>
        <mc:AlternateContent>
          <mc:Choice Requires="wps">
            <w:drawing>
              <wp:anchor distT="45720" distB="45720" distL="114300" distR="114300" simplePos="0" relativeHeight="251688960" behindDoc="0" locked="0" layoutInCell="1" allowOverlap="1" wp14:anchorId="3FDC9361" wp14:editId="5BA32D76">
                <wp:simplePos x="0" y="0"/>
                <wp:positionH relativeFrom="margin">
                  <wp:posOffset>365760</wp:posOffset>
                </wp:positionH>
                <wp:positionV relativeFrom="paragraph">
                  <wp:posOffset>234315</wp:posOffset>
                </wp:positionV>
                <wp:extent cx="6000750" cy="514350"/>
                <wp:effectExtent l="0" t="0" r="19050" b="19050"/>
                <wp:wrapSquare wrapText="bothSides"/>
                <wp:docPr id="2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0" cy="514350"/>
                        </a:xfrm>
                        <a:prstGeom prst="rect">
                          <a:avLst/>
                        </a:prstGeom>
                        <a:solidFill>
                          <a:schemeClr val="bg1">
                            <a:lumMod val="85000"/>
                          </a:schemeClr>
                        </a:solidFill>
                        <a:ln w="9525">
                          <a:solidFill>
                            <a:srgbClr val="000000"/>
                          </a:solidFill>
                          <a:miter lim="800000"/>
                          <a:headEnd/>
                          <a:tailEnd/>
                        </a:ln>
                      </wps:spPr>
                      <wps:txbx>
                        <w:txbxContent>
                          <w:p w14:paraId="401D6C0F" w14:textId="018ADF9B" w:rsidR="001A65A2" w:rsidRPr="00BD2CB1" w:rsidRDefault="001A65A2" w:rsidP="00CC24C6">
                            <w:pPr>
                              <w:tabs>
                                <w:tab w:val="left" w:pos="1134"/>
                              </w:tabs>
                              <w:suppressAutoHyphens/>
                              <w:contextualSpacing/>
                              <w:jc w:val="both"/>
                              <w:rPr>
                                <w:bCs/>
                                <w:color w:val="auto"/>
                              </w:rPr>
                            </w:pPr>
                            <w:r w:rsidRPr="00BD2CB1">
                              <w:rPr>
                                <w:bCs/>
                                <w:i/>
                                <w:color w:val="auto"/>
                              </w:rPr>
                              <w:t>Si se utilizan las reglas de competición, deben aplicarse a todas las rondas. No se pueden utilizar, por ejemplo, solo para la final.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C9361" id="_x0000_s1051" type="#_x0000_t202" style="position:absolute;left:0;text-align:left;margin-left:28.8pt;margin-top:18.45pt;width:472.5pt;height:40.5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" fillcolor="#d8d8d8 [2732]">
                <v:textbox>
                  <w:txbxContent>
                    <w:p w14:paraId="401D6C0F" w14:textId="018ADF9B" w:rsidR="001A65A2" w:rsidRPr="00BD2CB1" w:rsidRDefault="001A65A2" w:rsidP="00CC24C6">
                      <w:pPr>
                        <w:tabs>
                          <w:tab w:val="left" w:pos="1134"/>
                        </w:tabs>
                        <w:suppressAutoHyphens/>
                        <w:contextualSpacing/>
                        <w:jc w:val="both"/>
                        <w:rPr>
                          <w:bCs/>
                          <w:color w:val="auto"/>
                        </w:rPr>
                      </w:pPr>
                      <w:r w:rsidRPr="00BD2CB1">
                        <w:rPr>
                          <w:bCs/>
                          <w:i/>
                          <w:color w:val="auto"/>
                        </w:rPr>
                        <w:t>Si se utilizan las reglas de competición, deben aplicarse a todas las rondas. No se pueden utilizar, por ejemplo, solo para la final.</w:t>
                      </w:r>
                    </w:p>
                  </w:txbxContent>
                </v:textbox>
                <w10:wrap type="square" anchorx="margin"/>
              </v:shape>
            </w:pict>
          </mc:Fallback>
        </mc:AlternateContent>
      </w:r>
    </w:p>
    <w:p w14:paraId="09FC2BBB" w14:textId="2AF5C690" w:rsidR="007C14B9" w:rsidRPr="00F97309" w:rsidRDefault="007C14B9">
      <w:pPr>
        <w:tabs>
          <w:tab w:val="left" w:pos="1418"/>
          <w:tab w:val="left" w:pos="1701"/>
        </w:tabs>
        <w:suppressAutoHyphens/>
        <w:spacing w:line="240" w:lineRule="auto"/>
        <w:ind w:left="1418" w:hanging="851"/>
        <w:contextualSpacing/>
        <w:jc w:val="both"/>
        <w:rPr>
          <w:rFonts w:cstheme="minorHAnsi"/>
          <w:sz w:val="24"/>
          <w:szCs w:val="24"/>
        </w:rPr>
      </w:pPr>
    </w:p>
    <w:tbl>
      <w:tblPr>
        <w:tblStyle w:val="Tablaconcuadrcula"/>
        <w:tblW w:w="0" w:type="auto"/>
        <w:tblInd w:w="562" w:type="dxa"/>
        <w:shd w:val="clear" w:color="auto" w:fill="D9D9D9" w:themeFill="background1" w:themeFillShade="D9"/>
        <w:tblLook w:val="04A0" w:firstRow="1" w:lastRow="0" w:firstColumn="1" w:lastColumn="0" w:noHBand="0" w:noVBand="1"/>
      </w:tblPr>
      <w:tblGrid>
        <w:gridCol w:w="9480"/>
      </w:tblGrid>
      <w:tr w:rsidR="005C5753" w:rsidRPr="00F97309" w14:paraId="13C5B1FB" w14:textId="77777777" w:rsidTr="00817501">
        <w:tc>
          <w:tcPr>
            <w:tcW w:w="9480" w:type="dxa"/>
            <w:shd w:val="clear" w:color="auto" w:fill="D9D9D9" w:themeFill="background1" w:themeFillShade="D9"/>
          </w:tcPr>
          <w:p w14:paraId="47FEC483" w14:textId="77777777" w:rsidR="005C5753" w:rsidRPr="00F97309" w:rsidRDefault="005C5753" w:rsidP="00E34A9F">
            <w:pPr>
              <w:tabs>
                <w:tab w:val="left" w:pos="1134"/>
              </w:tabs>
              <w:suppressAutoHyphens/>
              <w:contextualSpacing/>
              <w:jc w:val="both"/>
              <w:rPr>
                <w:rFonts w:cstheme="minorHAnsi"/>
                <w:sz w:val="24"/>
                <w:szCs w:val="24"/>
              </w:rPr>
            </w:pPr>
            <w:r w:rsidRPr="00F97309">
              <w:rPr>
                <w:rFonts w:cstheme="minorHAnsi"/>
                <w:i/>
                <w:color w:val="auto"/>
                <w:sz w:val="24"/>
                <w:szCs w:val="24"/>
              </w:rPr>
              <w:t>En partidas de Ajedrez Rápido y Relámpago, En caso de que un jugador solicite al Árbitro que le muestre la planilla, no se parará el reloj.</w:t>
            </w:r>
          </w:p>
        </w:tc>
      </w:tr>
    </w:tbl>
    <w:p w14:paraId="31CF4C0B" w14:textId="77777777" w:rsidR="005C5753" w:rsidRPr="00F97309" w:rsidRDefault="005C5753">
      <w:pPr>
        <w:tabs>
          <w:tab w:val="left" w:pos="1418"/>
          <w:tab w:val="left" w:pos="1701"/>
        </w:tabs>
        <w:suppressAutoHyphens/>
        <w:spacing w:line="240" w:lineRule="auto"/>
        <w:ind w:left="1418" w:hanging="851"/>
        <w:contextualSpacing/>
        <w:jc w:val="both"/>
        <w:rPr>
          <w:rFonts w:cstheme="minorHAnsi"/>
          <w:sz w:val="24"/>
          <w:szCs w:val="24"/>
        </w:rPr>
      </w:pPr>
    </w:p>
    <w:p w14:paraId="2A265F4E" w14:textId="79FB80DF" w:rsidR="002A5545" w:rsidRPr="00F97309" w:rsidRDefault="00201DB2">
      <w:pPr>
        <w:suppressAutoHyphens/>
        <w:spacing w:before="280" w:after="280" w:line="240" w:lineRule="auto"/>
        <w:ind w:left="567" w:hanging="567"/>
        <w:jc w:val="both"/>
        <w:rPr>
          <w:rFonts w:cstheme="minorHAnsi"/>
          <w:sz w:val="24"/>
          <w:szCs w:val="24"/>
        </w:rPr>
      </w:pPr>
      <w:r w:rsidRPr="00F97309">
        <w:rPr>
          <w:rFonts w:eastAsia="Times New Roman" w:cstheme="minorHAnsi"/>
          <w:sz w:val="24"/>
          <w:szCs w:val="24"/>
          <w:lang w:eastAsia="es-ES"/>
        </w:rPr>
        <w:t>B.</w:t>
      </w:r>
      <w:r w:rsidR="00F77F85">
        <w:rPr>
          <w:rFonts w:eastAsia="Times New Roman" w:cstheme="minorHAnsi"/>
          <w:sz w:val="24"/>
          <w:szCs w:val="24"/>
          <w:lang w:eastAsia="es-ES"/>
        </w:rPr>
        <w:t>3</w:t>
      </w:r>
      <w:r w:rsidRPr="00F97309">
        <w:rPr>
          <w:rFonts w:eastAsia="Times New Roman" w:cstheme="minorHAnsi"/>
          <w:sz w:val="24"/>
          <w:szCs w:val="24"/>
          <w:lang w:eastAsia="es-ES"/>
        </w:rPr>
        <w:tab/>
        <w:t>De lo contrario</w:t>
      </w:r>
      <w:r w:rsidR="009A0F77" w:rsidRPr="00F97309">
        <w:rPr>
          <w:rFonts w:eastAsia="Times New Roman" w:cstheme="minorHAnsi"/>
          <w:sz w:val="24"/>
          <w:szCs w:val="24"/>
          <w:lang w:eastAsia="es-ES"/>
        </w:rPr>
        <w:t xml:space="preserve"> </w:t>
      </w:r>
      <w:r w:rsidRPr="00F97309">
        <w:rPr>
          <w:rFonts w:eastAsia="Times New Roman" w:cstheme="minorHAnsi"/>
          <w:i/>
          <w:sz w:val="24"/>
          <w:szCs w:val="24"/>
          <w:lang w:eastAsia="es-ES"/>
        </w:rPr>
        <w:t>la partida</w:t>
      </w:r>
      <w:r w:rsidRPr="00F97309">
        <w:rPr>
          <w:rFonts w:eastAsia="Times New Roman" w:cstheme="minorHAnsi"/>
          <w:sz w:val="24"/>
          <w:szCs w:val="24"/>
          <w:lang w:eastAsia="es-ES"/>
        </w:rPr>
        <w:t xml:space="preserve"> se regirá por las </w:t>
      </w:r>
      <w:r w:rsidRPr="00F97309">
        <w:rPr>
          <w:rFonts w:eastAsia="Times New Roman" w:cstheme="minorHAnsi"/>
          <w:i/>
          <w:sz w:val="24"/>
          <w:szCs w:val="24"/>
          <w:lang w:eastAsia="es-ES"/>
        </w:rPr>
        <w:t>Leyes de Ajedrez Rápido</w:t>
      </w:r>
      <w:r w:rsidRPr="00F97309">
        <w:rPr>
          <w:rFonts w:eastAsia="Times New Roman" w:cstheme="minorHAnsi"/>
          <w:sz w:val="24"/>
          <w:szCs w:val="24"/>
          <w:lang w:eastAsia="es-ES"/>
        </w:rPr>
        <w:t xml:space="preserve"> como en </w:t>
      </w:r>
      <w:r w:rsidRPr="00F97309">
        <w:rPr>
          <w:rFonts w:eastAsia="Times New Roman" w:cstheme="minorHAnsi"/>
          <w:i/>
          <w:sz w:val="24"/>
          <w:szCs w:val="24"/>
          <w:lang w:eastAsia="es-ES"/>
        </w:rPr>
        <w:t xml:space="preserve">los art. A.2 y </w:t>
      </w:r>
      <w:r w:rsidRPr="00F97309">
        <w:rPr>
          <w:rFonts w:eastAsia="Times New Roman" w:cstheme="minorHAnsi"/>
          <w:sz w:val="24"/>
          <w:szCs w:val="24"/>
          <w:lang w:eastAsia="es-ES"/>
        </w:rPr>
        <w:t>A.</w:t>
      </w:r>
      <w:r w:rsidR="00F77F85">
        <w:rPr>
          <w:rFonts w:eastAsia="Times New Roman" w:cstheme="minorHAnsi"/>
          <w:sz w:val="24"/>
          <w:szCs w:val="24"/>
          <w:lang w:eastAsia="es-ES"/>
        </w:rPr>
        <w:t>5</w:t>
      </w:r>
      <w:r w:rsidRPr="00F97309">
        <w:rPr>
          <w:rFonts w:eastAsia="Times New Roman" w:cstheme="minorHAnsi"/>
          <w:sz w:val="24"/>
          <w:szCs w:val="24"/>
          <w:lang w:eastAsia="es-ES"/>
        </w:rPr>
        <w:t xml:space="preserve">. </w:t>
      </w:r>
    </w:p>
    <w:p w14:paraId="1D22F9EC" w14:textId="514B7E73" w:rsidR="002A5545" w:rsidRPr="00F97309" w:rsidRDefault="00201DB2">
      <w:pPr>
        <w:suppressAutoHyphens/>
        <w:ind w:left="567" w:hanging="567"/>
        <w:contextualSpacing/>
        <w:jc w:val="both"/>
        <w:rPr>
          <w:rFonts w:eastAsia="Calibri" w:cstheme="minorHAnsi"/>
          <w:sz w:val="24"/>
          <w:szCs w:val="24"/>
        </w:rPr>
      </w:pPr>
      <w:r w:rsidRPr="00F97309">
        <w:rPr>
          <w:rFonts w:eastAsia="Calibri" w:cstheme="minorHAnsi"/>
          <w:sz w:val="24"/>
          <w:szCs w:val="24"/>
        </w:rPr>
        <w:t>B.5</w:t>
      </w:r>
      <w:r w:rsidRPr="00F97309">
        <w:rPr>
          <w:rFonts w:eastAsia="Calibri" w:cstheme="minorHAnsi"/>
          <w:sz w:val="24"/>
          <w:szCs w:val="24"/>
        </w:rPr>
        <w:tab/>
        <w:t xml:space="preserve">Las </w:t>
      </w:r>
      <w:r w:rsidRPr="00F97309">
        <w:rPr>
          <w:rFonts w:eastAsia="Calibri" w:cstheme="minorHAnsi"/>
          <w:i/>
          <w:sz w:val="24"/>
          <w:szCs w:val="24"/>
        </w:rPr>
        <w:t>bases del torneo</w:t>
      </w:r>
      <w:r w:rsidRPr="00F97309">
        <w:rPr>
          <w:rFonts w:eastAsia="Calibri" w:cstheme="minorHAnsi"/>
          <w:sz w:val="24"/>
          <w:szCs w:val="24"/>
        </w:rPr>
        <w:t xml:space="preserve"> deberán especificar si se aplicará el artículo B.</w:t>
      </w:r>
      <w:r w:rsidR="00F77F85">
        <w:rPr>
          <w:rFonts w:eastAsia="Calibri" w:cstheme="minorHAnsi"/>
          <w:sz w:val="24"/>
          <w:szCs w:val="24"/>
        </w:rPr>
        <w:t>2</w:t>
      </w:r>
      <w:r w:rsidRPr="00F97309">
        <w:rPr>
          <w:rFonts w:eastAsia="Calibri" w:cstheme="minorHAnsi"/>
          <w:sz w:val="24"/>
          <w:szCs w:val="24"/>
        </w:rPr>
        <w:t xml:space="preserve"> o el artículo B.</w:t>
      </w:r>
      <w:r w:rsidR="00F77F85">
        <w:rPr>
          <w:rFonts w:eastAsia="Calibri" w:cstheme="minorHAnsi"/>
          <w:sz w:val="24"/>
          <w:szCs w:val="24"/>
        </w:rPr>
        <w:t>2</w:t>
      </w:r>
      <w:r w:rsidRPr="00F97309">
        <w:rPr>
          <w:rFonts w:eastAsia="Calibri" w:cstheme="minorHAnsi"/>
          <w:sz w:val="24"/>
          <w:szCs w:val="24"/>
        </w:rPr>
        <w:t xml:space="preserve"> durante toda la competición.</w:t>
      </w:r>
    </w:p>
    <w:p w14:paraId="61DA8A41" w14:textId="77777777" w:rsidR="0069708E" w:rsidRPr="00F97309" w:rsidRDefault="0069708E">
      <w:pPr>
        <w:suppressAutoHyphens/>
        <w:ind w:left="567" w:hanging="567"/>
        <w:contextualSpacing/>
        <w:jc w:val="both"/>
        <w:rPr>
          <w:rFonts w:eastAsia="Calibri" w:cstheme="minorHAnsi"/>
          <w:sz w:val="24"/>
          <w:szCs w:val="24"/>
        </w:rPr>
      </w:pPr>
    </w:p>
    <w:p w14:paraId="5CF83AC1" w14:textId="42D65997" w:rsidR="002A5545" w:rsidRPr="00F97309" w:rsidRDefault="00201DB2" w:rsidP="00FB1876">
      <w:pPr>
        <w:pStyle w:val="11"/>
      </w:pPr>
      <w:bookmarkStart w:id="40" w:name="_Toc118405883"/>
      <w:r w:rsidRPr="00F97309">
        <w:rPr>
          <w:rFonts w:eastAsia="Calibri"/>
        </w:rPr>
        <w:t>C</w:t>
      </w:r>
      <w:r w:rsidRPr="00F97309">
        <w:rPr>
          <w:rFonts w:eastAsia="Calibri"/>
        </w:rPr>
        <w:tab/>
        <w:t>Notación Algebraica</w:t>
      </w:r>
      <w:bookmarkEnd w:id="40"/>
    </w:p>
    <w:p w14:paraId="39F2F181" w14:textId="77777777" w:rsidR="002A5545" w:rsidRPr="00F97309" w:rsidRDefault="00201DB2">
      <w:pPr>
        <w:suppressAutoHyphens/>
        <w:spacing w:line="240" w:lineRule="auto"/>
        <w:ind w:left="567"/>
        <w:jc w:val="both"/>
        <w:rPr>
          <w:rFonts w:eastAsia="Calibri" w:cstheme="minorHAnsi"/>
          <w:sz w:val="24"/>
          <w:szCs w:val="24"/>
        </w:rPr>
      </w:pPr>
      <w:r w:rsidRPr="00F97309">
        <w:rPr>
          <w:rFonts w:eastAsia="Calibri" w:cstheme="minorHAnsi"/>
          <w:sz w:val="24"/>
          <w:szCs w:val="24"/>
        </w:rPr>
        <w:t xml:space="preserve">La FIDE </w:t>
      </w:r>
      <w:r w:rsidR="00EC2E48" w:rsidRPr="00F97309">
        <w:rPr>
          <w:rFonts w:eastAsia="Calibri" w:cstheme="minorHAnsi"/>
          <w:sz w:val="24"/>
          <w:szCs w:val="24"/>
        </w:rPr>
        <w:t>solo</w:t>
      </w:r>
      <w:r w:rsidRPr="00F97309">
        <w:rPr>
          <w:rFonts w:eastAsia="Calibri" w:cstheme="minorHAnsi"/>
          <w:sz w:val="24"/>
          <w:szCs w:val="24"/>
        </w:rPr>
        <w:t xml:space="preserve"> reconoce para sus propios torneos y encuentros un sistema de anotación, el Sistema Algebraico, y recomienda también el uso de este sistema uniforme de anotación ajedrecística para literatura y revistas de ajedrez. Las planillas en las que se utilice un sistema de anotación distinto al </w:t>
      </w:r>
      <w:r w:rsidR="003F055A" w:rsidRPr="00F97309">
        <w:rPr>
          <w:rFonts w:eastAsia="Calibri" w:cstheme="minorHAnsi"/>
          <w:sz w:val="24"/>
          <w:szCs w:val="24"/>
        </w:rPr>
        <w:t>algebraico</w:t>
      </w:r>
      <w:r w:rsidRPr="00F97309">
        <w:rPr>
          <w:rFonts w:eastAsia="Calibri" w:cstheme="minorHAnsi"/>
          <w:sz w:val="24"/>
          <w:szCs w:val="24"/>
        </w:rPr>
        <w:t xml:space="preserve"> podrán no ser utilizadas como prueba en casos en los que la planilla de un jugador se usa para tal fin. Un árbitro que observe que un jugador utiliza un sistema de anotación distinto al algebraico, advertirá al jugador acerca de este requisito.</w:t>
      </w:r>
    </w:p>
    <w:p w14:paraId="3827B137" w14:textId="77777777" w:rsidR="002A5545" w:rsidRPr="00F97309" w:rsidRDefault="00201DB2">
      <w:pPr>
        <w:keepNext/>
        <w:keepLines/>
        <w:suppressAutoHyphens/>
        <w:spacing w:after="240" w:line="240" w:lineRule="auto"/>
        <w:jc w:val="both"/>
        <w:outlineLvl w:val="2"/>
        <w:rPr>
          <w:rFonts w:cstheme="minorHAnsi"/>
          <w:sz w:val="24"/>
          <w:szCs w:val="24"/>
        </w:rPr>
      </w:pPr>
      <w:r w:rsidRPr="00F97309">
        <w:rPr>
          <w:rFonts w:eastAsiaTheme="majorEastAsia" w:cstheme="minorHAnsi"/>
          <w:b/>
          <w:bCs/>
          <w:sz w:val="24"/>
          <w:szCs w:val="24"/>
        </w:rPr>
        <w:t>Descripción del Sistema Algebraico</w:t>
      </w:r>
    </w:p>
    <w:p w14:paraId="65C64C2B" w14:textId="77777777" w:rsidR="002A5545" w:rsidRPr="00F97309" w:rsidRDefault="00201DB2">
      <w:pPr>
        <w:tabs>
          <w:tab w:val="left" w:pos="567"/>
        </w:tabs>
        <w:suppressAutoHyphens/>
        <w:spacing w:after="240" w:line="240" w:lineRule="auto"/>
        <w:ind w:left="283" w:hanging="283"/>
        <w:contextualSpacing/>
        <w:jc w:val="both"/>
        <w:rPr>
          <w:rFonts w:cstheme="minorHAnsi"/>
          <w:sz w:val="24"/>
          <w:szCs w:val="24"/>
        </w:rPr>
      </w:pPr>
      <w:r w:rsidRPr="00F97309">
        <w:rPr>
          <w:rFonts w:eastAsia="Calibri" w:cstheme="minorHAnsi"/>
          <w:sz w:val="24"/>
          <w:szCs w:val="24"/>
        </w:rPr>
        <w:t>C.1</w:t>
      </w:r>
      <w:r w:rsidRPr="00F97309">
        <w:rPr>
          <w:rFonts w:eastAsia="Calibri" w:cstheme="minorHAnsi"/>
          <w:sz w:val="24"/>
          <w:szCs w:val="24"/>
        </w:rPr>
        <w:tab/>
        <w:t>En esta descripción, pieza significa cualquier pieza excepto un peón.</w:t>
      </w:r>
    </w:p>
    <w:p w14:paraId="0364E883" w14:textId="77777777" w:rsidR="002A5545" w:rsidRPr="00F97309" w:rsidRDefault="002A5545">
      <w:pPr>
        <w:suppressAutoHyphens/>
        <w:ind w:left="283" w:hanging="283"/>
        <w:contextualSpacing/>
        <w:jc w:val="both"/>
        <w:rPr>
          <w:rFonts w:eastAsia="Calibri" w:cstheme="minorHAnsi"/>
          <w:sz w:val="24"/>
          <w:szCs w:val="24"/>
        </w:rPr>
      </w:pPr>
    </w:p>
    <w:p w14:paraId="5138A9BA"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C.2</w:t>
      </w:r>
      <w:r w:rsidRPr="00F97309">
        <w:rPr>
          <w:rFonts w:eastAsia="Calibri" w:cstheme="minorHAnsi"/>
          <w:sz w:val="24"/>
          <w:szCs w:val="24"/>
        </w:rPr>
        <w:tab/>
        <w:t>Cada pieza es indicada por una abreviatura. Es la primera letra, en mayúscula, de su nombre. Por ejemplo, en español: R = rey, D = dama, T = torre, A = alfil, C = caballo.</w:t>
      </w:r>
    </w:p>
    <w:p w14:paraId="05D430FF" w14:textId="77777777" w:rsidR="002A5545" w:rsidRPr="00F97309" w:rsidRDefault="002A5545">
      <w:pPr>
        <w:suppressAutoHyphens/>
        <w:ind w:left="283" w:hanging="283"/>
        <w:contextualSpacing/>
        <w:jc w:val="both"/>
        <w:rPr>
          <w:rFonts w:eastAsia="Calibri" w:cstheme="minorHAnsi"/>
          <w:sz w:val="24"/>
          <w:szCs w:val="24"/>
        </w:rPr>
      </w:pPr>
    </w:p>
    <w:p w14:paraId="386853BF"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C.3</w:t>
      </w:r>
      <w:r w:rsidRPr="00F97309">
        <w:rPr>
          <w:rFonts w:eastAsia="Calibri" w:cstheme="minorHAnsi"/>
          <w:sz w:val="24"/>
          <w:szCs w:val="24"/>
        </w:rPr>
        <w:tab/>
        <w:t>Para la abreviatura del nombre de las piezas, cada jugador es libre de usar la primera letra del nombre utilizado normalmente en su país. Por ejemplo: F = fou (alfil en francés); L = loper (alfil en holandés). En publicaciones impresas se recomienda el uso de figuras.</w:t>
      </w:r>
    </w:p>
    <w:p w14:paraId="15618734" w14:textId="77777777" w:rsidR="002A5545" w:rsidRPr="00F97309" w:rsidRDefault="002A5545">
      <w:pPr>
        <w:suppressAutoHyphens/>
        <w:ind w:left="283" w:hanging="283"/>
        <w:contextualSpacing/>
        <w:jc w:val="both"/>
        <w:rPr>
          <w:rFonts w:eastAsia="Calibri" w:cstheme="minorHAnsi"/>
          <w:sz w:val="24"/>
          <w:szCs w:val="24"/>
        </w:rPr>
      </w:pPr>
    </w:p>
    <w:p w14:paraId="598C8DF0"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C.4</w:t>
      </w:r>
      <w:r w:rsidRPr="00F97309">
        <w:rPr>
          <w:rFonts w:eastAsia="Calibri" w:cstheme="minorHAnsi"/>
          <w:sz w:val="24"/>
          <w:szCs w:val="24"/>
        </w:rPr>
        <w:tab/>
        <w:t>Los peones no son indicados por su primera letra, sino que se les reconoce por la ausencia de la misma. Por ejemplo: los movimientos se escriben e5, d4, a5, no pe5, Pd4, pa5.</w:t>
      </w:r>
    </w:p>
    <w:p w14:paraId="002E04F0" w14:textId="77777777" w:rsidR="002A5545" w:rsidRPr="00F97309" w:rsidRDefault="002A5545">
      <w:pPr>
        <w:suppressAutoHyphens/>
        <w:ind w:left="283" w:hanging="283"/>
        <w:contextualSpacing/>
        <w:jc w:val="both"/>
        <w:rPr>
          <w:rFonts w:eastAsia="Calibri" w:cstheme="minorHAnsi"/>
          <w:sz w:val="24"/>
          <w:szCs w:val="24"/>
        </w:rPr>
      </w:pPr>
    </w:p>
    <w:p w14:paraId="00800903"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C.5</w:t>
      </w:r>
      <w:r w:rsidRPr="00F97309">
        <w:rPr>
          <w:rFonts w:eastAsia="Calibri" w:cstheme="minorHAnsi"/>
          <w:sz w:val="24"/>
          <w:szCs w:val="24"/>
        </w:rPr>
        <w:tab/>
        <w:t>Las ocho columnas (de izquierda a derecha para el Blanco y de derecha a izquierda para el Negro) son indicadas por las letras minúsculas: a, b, c, d, e, f, g y h, respectivamente.</w:t>
      </w:r>
    </w:p>
    <w:p w14:paraId="4AE676CE" w14:textId="77777777" w:rsidR="002A5545" w:rsidRPr="00F97309" w:rsidRDefault="002A5545">
      <w:pPr>
        <w:suppressAutoHyphens/>
        <w:ind w:left="283" w:hanging="283"/>
        <w:contextualSpacing/>
        <w:jc w:val="both"/>
        <w:rPr>
          <w:rFonts w:eastAsia="Calibri" w:cstheme="minorHAnsi"/>
          <w:sz w:val="24"/>
          <w:szCs w:val="24"/>
        </w:rPr>
      </w:pPr>
    </w:p>
    <w:p w14:paraId="0668A653"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C.6</w:t>
      </w:r>
      <w:r w:rsidRPr="00F97309">
        <w:rPr>
          <w:rFonts w:eastAsia="Calibri" w:cstheme="minorHAnsi"/>
          <w:sz w:val="24"/>
          <w:szCs w:val="24"/>
        </w:rPr>
        <w:tab/>
        <w:t>Las ocho filas (de abajo arriba para el Blanco y de arriba abajo para el Negro) están numeradas: 1, 2, 3, 4, 5, 6, 7 y 8, respectivamente. Consecuentemente, en la posición inicial las piezas y peones blancos se colocan en la primera y segunda filas; las piezas y peones negros en la octava y séptima filas.</w:t>
      </w:r>
    </w:p>
    <w:p w14:paraId="77C18302" w14:textId="77777777" w:rsidR="002A5545" w:rsidRPr="00F97309" w:rsidRDefault="002A5545">
      <w:pPr>
        <w:suppressAutoHyphens/>
        <w:ind w:left="283" w:hanging="283"/>
        <w:contextualSpacing/>
        <w:jc w:val="both"/>
        <w:rPr>
          <w:rFonts w:eastAsia="Calibri" w:cstheme="minorHAnsi"/>
          <w:sz w:val="24"/>
          <w:szCs w:val="24"/>
        </w:rPr>
      </w:pPr>
    </w:p>
    <w:p w14:paraId="55CBE128" w14:textId="77777777" w:rsidR="002A5545" w:rsidRPr="00F97309" w:rsidRDefault="00201DB2">
      <w:pPr>
        <w:suppressAutoHyphens/>
        <w:ind w:left="567" w:hanging="567"/>
        <w:contextualSpacing/>
        <w:jc w:val="both"/>
        <w:rPr>
          <w:rFonts w:cstheme="minorHAnsi"/>
          <w:sz w:val="24"/>
          <w:szCs w:val="24"/>
        </w:rPr>
      </w:pPr>
      <w:r w:rsidRPr="00F97309">
        <w:rPr>
          <w:rFonts w:eastAsia="Calibri" w:cstheme="minorHAnsi"/>
          <w:sz w:val="24"/>
          <w:szCs w:val="24"/>
        </w:rPr>
        <w:t>C.7</w:t>
      </w:r>
      <w:r w:rsidRPr="00F97309">
        <w:rPr>
          <w:rFonts w:eastAsia="Calibri" w:cstheme="minorHAnsi"/>
          <w:sz w:val="24"/>
          <w:szCs w:val="24"/>
        </w:rPr>
        <w:tab/>
        <w:t>Como consecuencia de las reglas anteriores, cada una de las 64 casillas está indicada invariablemente por una sola combinación de una letra y un número.</w:t>
      </w:r>
    </w:p>
    <w:p w14:paraId="09899812" w14:textId="77777777" w:rsidR="002A5545" w:rsidRPr="00F97309" w:rsidRDefault="002A5545">
      <w:pPr>
        <w:suppressAutoHyphens/>
        <w:ind w:left="567" w:hanging="567"/>
        <w:contextualSpacing/>
        <w:jc w:val="both"/>
        <w:rPr>
          <w:rFonts w:eastAsia="Calibri" w:cstheme="minorHAnsi"/>
          <w:sz w:val="24"/>
          <w:szCs w:val="24"/>
        </w:rPr>
      </w:pPr>
    </w:p>
    <w:p w14:paraId="7E9BAA86" w14:textId="77777777" w:rsidR="002A5545" w:rsidRPr="00F97309" w:rsidRDefault="002A5545">
      <w:pPr>
        <w:suppressAutoHyphens/>
        <w:contextualSpacing/>
        <w:jc w:val="both"/>
        <w:rPr>
          <w:rFonts w:eastAsia="Calibri" w:cstheme="minorHAnsi"/>
          <w:sz w:val="24"/>
          <w:szCs w:val="24"/>
        </w:rPr>
      </w:pPr>
    </w:p>
    <w:p w14:paraId="34E9DB87" w14:textId="77777777" w:rsidR="002A5545" w:rsidRPr="00F97309" w:rsidRDefault="002A5545">
      <w:pPr>
        <w:suppressAutoHyphens/>
        <w:ind w:left="567" w:hanging="567"/>
        <w:contextualSpacing/>
        <w:jc w:val="both"/>
        <w:rPr>
          <w:rFonts w:eastAsia="Calibri" w:cstheme="minorHAnsi"/>
          <w:sz w:val="24"/>
          <w:szCs w:val="24"/>
        </w:rPr>
      </w:pPr>
    </w:p>
    <w:p w14:paraId="0A97A5D5" w14:textId="77777777" w:rsidR="002A5545" w:rsidRPr="00F97309" w:rsidRDefault="00201DB2">
      <w:pPr>
        <w:suppressAutoHyphens/>
        <w:spacing w:line="240" w:lineRule="auto"/>
        <w:ind w:left="2832" w:firstLine="4"/>
        <w:jc w:val="both"/>
        <w:rPr>
          <w:rFonts w:cstheme="minorHAnsi"/>
          <w:sz w:val="24"/>
          <w:szCs w:val="24"/>
        </w:rPr>
      </w:pPr>
      <w:r w:rsidRPr="00F97309">
        <w:rPr>
          <w:rFonts w:cstheme="minorHAnsi"/>
          <w:noProof/>
          <w:sz w:val="24"/>
          <w:szCs w:val="24"/>
          <w:lang w:eastAsia="es-ES"/>
        </w:rPr>
        <w:drawing>
          <wp:inline distT="0" distB="0" distL="0" distR="0" wp14:anchorId="7D9E7A16" wp14:editId="310E746E">
            <wp:extent cx="2192558" cy="2179675"/>
            <wp:effectExtent l="0" t="0" r="0" b="0"/>
            <wp:docPr id="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pic:cNvPicPr>
                      <a:picLocks noChangeAspect="1" noChangeArrowheads="1"/>
                    </pic:cNvPicPr>
                  </pic:nvPicPr>
                  <pic:blipFill>
                    <a:blip r:embed="rId45"/>
                    <a:stretch>
                      <a:fillRect/>
                    </a:stretch>
                  </pic:blipFill>
                  <pic:spPr bwMode="auto">
                    <a:xfrm>
                      <a:off x="0" y="0"/>
                      <a:ext cx="2219608" cy="2206566"/>
                    </a:xfrm>
                    <a:prstGeom prst="rect">
                      <a:avLst/>
                    </a:prstGeom>
                  </pic:spPr>
                </pic:pic>
              </a:graphicData>
            </a:graphic>
          </wp:inline>
        </w:drawing>
      </w:r>
    </w:p>
    <w:p w14:paraId="76C1A368" w14:textId="77777777" w:rsidR="002A5545" w:rsidRPr="00F97309" w:rsidRDefault="00201DB2">
      <w:pPr>
        <w:tabs>
          <w:tab w:val="left" w:pos="567"/>
        </w:tabs>
        <w:suppressAutoHyphens/>
        <w:ind w:left="567" w:hanging="567"/>
        <w:contextualSpacing/>
        <w:jc w:val="both"/>
        <w:rPr>
          <w:rFonts w:cstheme="minorHAnsi"/>
          <w:sz w:val="24"/>
          <w:szCs w:val="24"/>
        </w:rPr>
      </w:pPr>
      <w:r w:rsidRPr="00F97309">
        <w:rPr>
          <w:rFonts w:eastAsia="Calibri" w:cstheme="minorHAnsi"/>
          <w:sz w:val="24"/>
          <w:szCs w:val="24"/>
        </w:rPr>
        <w:t>C.8</w:t>
      </w:r>
      <w:r w:rsidRPr="00F97309">
        <w:rPr>
          <w:rFonts w:eastAsia="Calibri" w:cstheme="minorHAnsi"/>
          <w:sz w:val="24"/>
          <w:szCs w:val="24"/>
        </w:rPr>
        <w:tab/>
        <w:t xml:space="preserve">Cada movimiento de una pieza se indica por la abreviatura del nombre de la pieza en cuestión y la casilla de llegada. No hay </w:t>
      </w:r>
      <w:r w:rsidRPr="00F97309">
        <w:rPr>
          <w:rFonts w:eastAsia="Calibri" w:cstheme="minorHAnsi"/>
          <w:b/>
          <w:i/>
          <w:sz w:val="24"/>
          <w:szCs w:val="24"/>
        </w:rPr>
        <w:t>necesidad de un</w:t>
      </w:r>
      <w:r w:rsidRPr="00F97309">
        <w:rPr>
          <w:rFonts w:eastAsia="Calibri" w:cstheme="minorHAnsi"/>
          <w:sz w:val="24"/>
          <w:szCs w:val="24"/>
        </w:rPr>
        <w:t xml:space="preserve"> guion entre </w:t>
      </w:r>
      <w:r w:rsidRPr="00F97309">
        <w:rPr>
          <w:rFonts w:eastAsia="Calibri" w:cstheme="minorHAnsi"/>
          <w:b/>
          <w:i/>
          <w:sz w:val="24"/>
          <w:szCs w:val="24"/>
        </w:rPr>
        <w:t>nombre de pieza y casilla</w:t>
      </w:r>
      <w:r w:rsidRPr="00F97309">
        <w:rPr>
          <w:rFonts w:eastAsia="Calibri" w:cstheme="minorHAnsi"/>
          <w:sz w:val="24"/>
          <w:szCs w:val="24"/>
        </w:rPr>
        <w:t>. Por ejemplo: Ae5, Cf3, Td1.</w:t>
      </w:r>
    </w:p>
    <w:p w14:paraId="7DA6D479" w14:textId="77777777" w:rsidR="002A5545" w:rsidRPr="00F97309" w:rsidRDefault="00201DB2">
      <w:pPr>
        <w:suppressAutoHyphens/>
        <w:ind w:left="360" w:firstLine="207"/>
        <w:jc w:val="both"/>
        <w:rPr>
          <w:rFonts w:cstheme="minorHAnsi"/>
          <w:sz w:val="24"/>
          <w:szCs w:val="24"/>
        </w:rPr>
      </w:pPr>
      <w:r w:rsidRPr="00F97309">
        <w:rPr>
          <w:rFonts w:eastAsia="Calibri" w:cstheme="minorHAnsi"/>
          <w:sz w:val="24"/>
          <w:szCs w:val="24"/>
        </w:rPr>
        <w:t xml:space="preserve">En el caso de peones, </w:t>
      </w:r>
      <w:r w:rsidR="00EC2E48" w:rsidRPr="00F97309">
        <w:rPr>
          <w:rFonts w:eastAsia="Calibri" w:cstheme="minorHAnsi"/>
          <w:sz w:val="24"/>
          <w:szCs w:val="24"/>
        </w:rPr>
        <w:t>solo</w:t>
      </w:r>
      <w:r w:rsidRPr="00F97309">
        <w:rPr>
          <w:rFonts w:eastAsia="Calibri" w:cstheme="minorHAnsi"/>
          <w:sz w:val="24"/>
          <w:szCs w:val="24"/>
        </w:rPr>
        <w:t xml:space="preserve"> se indica la casilla de llegada. Por ejemplo: e5, d4, a5.</w:t>
      </w:r>
    </w:p>
    <w:p w14:paraId="0432245D" w14:textId="77777777" w:rsidR="002A5545" w:rsidRPr="00F97309" w:rsidRDefault="00201DB2">
      <w:pPr>
        <w:suppressAutoHyphens/>
        <w:ind w:left="567"/>
        <w:jc w:val="both"/>
        <w:rPr>
          <w:rFonts w:cstheme="minorHAnsi"/>
          <w:bCs/>
          <w:iCs/>
          <w:sz w:val="24"/>
          <w:szCs w:val="24"/>
        </w:rPr>
      </w:pPr>
      <w:r w:rsidRPr="00F97309">
        <w:rPr>
          <w:rFonts w:eastAsia="Calibri" w:cstheme="minorHAnsi"/>
          <w:bCs/>
          <w:iCs/>
          <w:sz w:val="24"/>
          <w:szCs w:val="24"/>
        </w:rPr>
        <w:t>Se acepta una forma más larga que contiene la casilla de salida. Ejemplos: Ab2e5, Cg1f3, Ta1d1, e7e5, d2d4, a6a5.</w:t>
      </w:r>
    </w:p>
    <w:p w14:paraId="12A9C7C0" w14:textId="77777777" w:rsidR="002A5545" w:rsidRPr="00F97309" w:rsidRDefault="00201DB2">
      <w:pPr>
        <w:tabs>
          <w:tab w:val="left" w:pos="567"/>
        </w:tabs>
        <w:suppressAutoHyphens/>
        <w:ind w:left="567" w:hanging="567"/>
        <w:contextualSpacing/>
        <w:jc w:val="both"/>
        <w:rPr>
          <w:rFonts w:cstheme="minorHAnsi"/>
          <w:sz w:val="24"/>
          <w:szCs w:val="24"/>
        </w:rPr>
      </w:pPr>
      <w:r w:rsidRPr="00F97309">
        <w:rPr>
          <w:rFonts w:eastAsia="Calibri" w:cstheme="minorHAnsi"/>
          <w:sz w:val="24"/>
          <w:szCs w:val="24"/>
        </w:rPr>
        <w:t>C.9</w:t>
      </w:r>
      <w:r w:rsidRPr="00F97309">
        <w:rPr>
          <w:rFonts w:eastAsia="Calibri" w:cstheme="minorHAnsi"/>
          <w:sz w:val="24"/>
          <w:szCs w:val="24"/>
        </w:rPr>
        <w:tab/>
        <w:t xml:space="preserve">Cuando una pieza realiza una captura, puede insertarse una x entre </w:t>
      </w:r>
    </w:p>
    <w:p w14:paraId="1660BA90" w14:textId="77777777" w:rsidR="002A5545" w:rsidRPr="00F97309" w:rsidRDefault="002A5545">
      <w:pPr>
        <w:tabs>
          <w:tab w:val="left" w:pos="567"/>
        </w:tabs>
        <w:suppressAutoHyphens/>
        <w:ind w:left="567" w:hanging="567"/>
        <w:contextualSpacing/>
        <w:jc w:val="both"/>
        <w:rPr>
          <w:rFonts w:eastAsia="Calibri" w:cstheme="minorHAnsi"/>
          <w:sz w:val="24"/>
          <w:szCs w:val="24"/>
        </w:rPr>
      </w:pPr>
    </w:p>
    <w:p w14:paraId="17E1E76E" w14:textId="77777777" w:rsidR="002A5545" w:rsidRPr="00F97309" w:rsidRDefault="00201DB2">
      <w:pPr>
        <w:tabs>
          <w:tab w:val="left" w:pos="567"/>
        </w:tabs>
        <w:suppressAutoHyphens/>
        <w:spacing w:before="240" w:line="240" w:lineRule="auto"/>
        <w:ind w:left="567" w:hanging="567"/>
        <w:contextualSpacing/>
        <w:jc w:val="both"/>
        <w:rPr>
          <w:rFonts w:cstheme="minorHAnsi"/>
          <w:sz w:val="24"/>
          <w:szCs w:val="24"/>
        </w:rPr>
      </w:pPr>
      <w:r w:rsidRPr="00F97309">
        <w:rPr>
          <w:rFonts w:eastAsia="Calibri" w:cstheme="minorHAnsi"/>
          <w:sz w:val="24"/>
          <w:szCs w:val="24"/>
        </w:rPr>
        <w:tab/>
        <w:t>C.9.1</w:t>
      </w:r>
      <w:r w:rsidRPr="00F97309">
        <w:rPr>
          <w:rFonts w:eastAsia="Calibri" w:cstheme="minorHAnsi"/>
          <w:sz w:val="24"/>
          <w:szCs w:val="24"/>
        </w:rPr>
        <w:tab/>
        <w:t xml:space="preserve"> La abreviatura del nombre de la pieza en cuestión y </w:t>
      </w:r>
    </w:p>
    <w:p w14:paraId="50781484" w14:textId="77777777" w:rsidR="002A5545" w:rsidRPr="00F97309" w:rsidRDefault="00201DB2">
      <w:pPr>
        <w:tabs>
          <w:tab w:val="left" w:pos="567"/>
        </w:tabs>
        <w:suppressAutoHyphens/>
        <w:spacing w:before="240" w:line="240" w:lineRule="auto"/>
        <w:ind w:left="567" w:hanging="567"/>
        <w:contextualSpacing/>
        <w:jc w:val="both"/>
        <w:rPr>
          <w:rFonts w:cstheme="minorHAnsi"/>
          <w:sz w:val="24"/>
          <w:szCs w:val="24"/>
        </w:rPr>
      </w:pPr>
      <w:r w:rsidRPr="00F97309">
        <w:rPr>
          <w:rFonts w:eastAsia="Calibri" w:cstheme="minorHAnsi"/>
          <w:sz w:val="24"/>
          <w:szCs w:val="24"/>
        </w:rPr>
        <w:tab/>
      </w:r>
    </w:p>
    <w:p w14:paraId="29B7F694" w14:textId="77777777" w:rsidR="002A5545" w:rsidRPr="00F97309" w:rsidRDefault="00201DB2">
      <w:pPr>
        <w:tabs>
          <w:tab w:val="left" w:pos="567"/>
        </w:tabs>
        <w:suppressAutoHyphens/>
        <w:spacing w:before="240" w:line="240" w:lineRule="auto"/>
        <w:ind w:left="567" w:hanging="567"/>
        <w:contextualSpacing/>
        <w:jc w:val="both"/>
        <w:rPr>
          <w:rFonts w:cstheme="minorHAnsi"/>
          <w:sz w:val="24"/>
          <w:szCs w:val="24"/>
        </w:rPr>
      </w:pPr>
      <w:r w:rsidRPr="00F97309">
        <w:rPr>
          <w:rFonts w:eastAsia="Calibri" w:cstheme="minorHAnsi"/>
          <w:sz w:val="24"/>
          <w:szCs w:val="24"/>
        </w:rPr>
        <w:tab/>
        <w:t>C.9.2</w:t>
      </w:r>
      <w:r w:rsidRPr="00F97309">
        <w:rPr>
          <w:rFonts w:eastAsia="Calibri" w:cstheme="minorHAnsi"/>
          <w:sz w:val="24"/>
          <w:szCs w:val="24"/>
        </w:rPr>
        <w:tab/>
        <w:t xml:space="preserve"> La casilla de llegada. Por ejemplo: Axe5, Cxf3,</w:t>
      </w:r>
      <w:r w:rsidR="00511351" w:rsidRPr="00F97309">
        <w:rPr>
          <w:rFonts w:eastAsia="Calibri" w:cstheme="minorHAnsi"/>
          <w:sz w:val="24"/>
          <w:szCs w:val="24"/>
        </w:rPr>
        <w:t xml:space="preserve"> </w:t>
      </w:r>
      <w:r w:rsidRPr="00F97309">
        <w:rPr>
          <w:rFonts w:eastAsia="Calibri" w:cstheme="minorHAnsi"/>
          <w:sz w:val="24"/>
          <w:szCs w:val="24"/>
        </w:rPr>
        <w:t>Txd1. Véase también C10.</w:t>
      </w:r>
    </w:p>
    <w:p w14:paraId="117B5174" w14:textId="77777777" w:rsidR="002A5545" w:rsidRPr="00F97309" w:rsidRDefault="002A5545">
      <w:pPr>
        <w:tabs>
          <w:tab w:val="left" w:pos="567"/>
        </w:tabs>
        <w:suppressAutoHyphens/>
        <w:spacing w:before="240" w:line="240" w:lineRule="auto"/>
        <w:ind w:left="567" w:hanging="567"/>
        <w:contextualSpacing/>
        <w:jc w:val="both"/>
        <w:rPr>
          <w:rFonts w:eastAsia="Calibri" w:cstheme="minorHAnsi"/>
          <w:sz w:val="24"/>
          <w:szCs w:val="24"/>
        </w:rPr>
      </w:pPr>
    </w:p>
    <w:p w14:paraId="42F07FC5" w14:textId="77777777" w:rsidR="002A5545" w:rsidRPr="00F97309" w:rsidRDefault="00201DB2">
      <w:pPr>
        <w:suppressAutoHyphens/>
        <w:spacing w:before="240" w:line="240" w:lineRule="auto"/>
        <w:ind w:left="1418" w:hanging="851"/>
        <w:jc w:val="both"/>
        <w:rPr>
          <w:rFonts w:cstheme="minorHAnsi"/>
          <w:sz w:val="24"/>
          <w:szCs w:val="24"/>
        </w:rPr>
      </w:pPr>
      <w:r w:rsidRPr="00F97309">
        <w:rPr>
          <w:rFonts w:eastAsia="Calibri" w:cstheme="minorHAnsi"/>
          <w:sz w:val="24"/>
          <w:szCs w:val="24"/>
        </w:rPr>
        <w:t>C.9.3</w:t>
      </w:r>
      <w:r w:rsidRPr="00F97309">
        <w:rPr>
          <w:rFonts w:eastAsia="Calibri" w:cstheme="minorHAnsi"/>
          <w:color w:val="FF0000"/>
          <w:sz w:val="24"/>
          <w:szCs w:val="24"/>
        </w:rPr>
        <w:tab/>
      </w:r>
      <w:r w:rsidRPr="00F97309">
        <w:rPr>
          <w:rFonts w:eastAsia="Calibri" w:cstheme="minorHAnsi"/>
          <w:sz w:val="24"/>
          <w:szCs w:val="24"/>
        </w:rPr>
        <w:t>Cuando un peón realiza una captura, debe indicarse la columna de partida, luego puede insertarse una x y finalmente la casilla de llegada. Por ejemplo: dxe5, gxf3, axb5. En el caso de una captura al paso, se pone como casilla de llegada la que finalmente ocupa el peón que realiza la captura, pudiéndose añadir la anotación “a.p.”. Ejemplo: exd6 a.p..</w:t>
      </w:r>
    </w:p>
    <w:p w14:paraId="1F627DFD" w14:textId="77777777" w:rsidR="002A5545" w:rsidRPr="00F97309" w:rsidRDefault="00201DB2">
      <w:pPr>
        <w:tabs>
          <w:tab w:val="left" w:pos="567"/>
        </w:tabs>
        <w:suppressAutoHyphens/>
        <w:ind w:left="566" w:hanging="566"/>
        <w:contextualSpacing/>
        <w:jc w:val="both"/>
        <w:rPr>
          <w:rFonts w:cstheme="minorHAnsi"/>
          <w:sz w:val="24"/>
          <w:szCs w:val="24"/>
        </w:rPr>
      </w:pPr>
      <w:r w:rsidRPr="00F97309">
        <w:rPr>
          <w:rFonts w:eastAsia="Calibri" w:cstheme="minorHAnsi"/>
          <w:sz w:val="24"/>
          <w:szCs w:val="24"/>
        </w:rPr>
        <w:t>C.10</w:t>
      </w:r>
      <w:r w:rsidRPr="00F97309">
        <w:rPr>
          <w:rFonts w:eastAsia="Calibri" w:cstheme="minorHAnsi"/>
          <w:sz w:val="24"/>
          <w:szCs w:val="24"/>
        </w:rPr>
        <w:tab/>
        <w:t>Si dos piezas idénticas pueden moverse a la misma casilla, la pieza que se mueve se indica como sigue:</w:t>
      </w:r>
    </w:p>
    <w:p w14:paraId="20880916" w14:textId="77777777" w:rsidR="002A5545" w:rsidRPr="00F97309" w:rsidRDefault="002A5545">
      <w:pPr>
        <w:tabs>
          <w:tab w:val="left" w:pos="567"/>
        </w:tabs>
        <w:suppressAutoHyphens/>
        <w:ind w:left="566" w:hanging="566"/>
        <w:contextualSpacing/>
        <w:jc w:val="both"/>
        <w:rPr>
          <w:rFonts w:eastAsia="Calibri" w:cstheme="minorHAnsi"/>
          <w:sz w:val="24"/>
          <w:szCs w:val="24"/>
        </w:rPr>
      </w:pPr>
    </w:p>
    <w:p w14:paraId="1DD150FC" w14:textId="77777777" w:rsidR="002A5545" w:rsidRPr="00F97309" w:rsidRDefault="00201DB2">
      <w:pPr>
        <w:suppressAutoHyphens/>
        <w:spacing w:before="240"/>
        <w:ind w:left="1418" w:hanging="852"/>
        <w:contextualSpacing/>
        <w:jc w:val="both"/>
        <w:rPr>
          <w:rFonts w:cstheme="minorHAnsi"/>
          <w:sz w:val="24"/>
          <w:szCs w:val="24"/>
        </w:rPr>
      </w:pPr>
      <w:r w:rsidRPr="00F97309">
        <w:rPr>
          <w:rFonts w:eastAsia="Calibri" w:cstheme="minorHAnsi"/>
          <w:sz w:val="24"/>
          <w:szCs w:val="24"/>
        </w:rPr>
        <w:t>C.10.1</w:t>
      </w:r>
      <w:r w:rsidRPr="00F97309">
        <w:rPr>
          <w:rFonts w:eastAsia="Calibri" w:cstheme="minorHAnsi"/>
          <w:sz w:val="24"/>
          <w:szCs w:val="24"/>
        </w:rPr>
        <w:tab/>
        <w:t xml:space="preserve">Si ambas piezas están en la misma fila: </w:t>
      </w:r>
    </w:p>
    <w:p w14:paraId="021C8BAC" w14:textId="77777777" w:rsidR="002A5545" w:rsidRPr="00F97309" w:rsidRDefault="002A5545">
      <w:pPr>
        <w:suppressAutoHyphens/>
        <w:spacing w:before="240" w:after="0"/>
        <w:ind w:left="1418"/>
        <w:contextualSpacing/>
        <w:jc w:val="both"/>
        <w:rPr>
          <w:rFonts w:eastAsia="Calibri" w:cstheme="minorHAnsi"/>
          <w:sz w:val="24"/>
          <w:szCs w:val="24"/>
        </w:rPr>
      </w:pPr>
    </w:p>
    <w:p w14:paraId="1C26FAD6" w14:textId="77777777" w:rsidR="002A5545" w:rsidRPr="00F97309" w:rsidRDefault="00201DB2">
      <w:pPr>
        <w:suppressAutoHyphens/>
        <w:spacing w:before="240"/>
        <w:ind w:left="1418"/>
        <w:contextualSpacing/>
        <w:jc w:val="both"/>
        <w:rPr>
          <w:rFonts w:cstheme="minorHAnsi"/>
          <w:sz w:val="24"/>
          <w:szCs w:val="24"/>
        </w:rPr>
      </w:pPr>
      <w:r w:rsidRPr="00F97309">
        <w:rPr>
          <w:rFonts w:eastAsia="Calibri" w:cstheme="minorHAnsi"/>
          <w:sz w:val="24"/>
          <w:szCs w:val="24"/>
        </w:rPr>
        <w:t>C.10.1.1</w:t>
      </w:r>
      <w:r w:rsidRPr="00F97309">
        <w:rPr>
          <w:rFonts w:eastAsia="Calibri" w:cstheme="minorHAnsi"/>
          <w:sz w:val="24"/>
          <w:szCs w:val="24"/>
        </w:rPr>
        <w:tab/>
        <w:t xml:space="preserve"> la abreviatura del nombre de la pieza, </w:t>
      </w:r>
    </w:p>
    <w:p w14:paraId="1E71A3D0" w14:textId="77777777" w:rsidR="002A5545" w:rsidRPr="00F97309" w:rsidRDefault="00201DB2">
      <w:pPr>
        <w:suppressAutoHyphens/>
        <w:ind w:left="1418"/>
        <w:contextualSpacing/>
        <w:jc w:val="both"/>
        <w:rPr>
          <w:rFonts w:cstheme="minorHAnsi"/>
          <w:sz w:val="24"/>
          <w:szCs w:val="24"/>
        </w:rPr>
      </w:pPr>
      <w:r w:rsidRPr="00F97309">
        <w:rPr>
          <w:rFonts w:eastAsia="Calibri" w:cstheme="minorHAnsi"/>
          <w:sz w:val="24"/>
          <w:szCs w:val="24"/>
        </w:rPr>
        <w:t>C.10.1.2</w:t>
      </w:r>
      <w:r w:rsidRPr="00F97309">
        <w:rPr>
          <w:rFonts w:eastAsia="Calibri" w:cstheme="minorHAnsi"/>
          <w:sz w:val="24"/>
          <w:szCs w:val="24"/>
        </w:rPr>
        <w:tab/>
        <w:t xml:space="preserve"> la columna de la casilla de salida y </w:t>
      </w:r>
    </w:p>
    <w:p w14:paraId="08A6124C" w14:textId="77777777" w:rsidR="002A5545" w:rsidRPr="00F97309" w:rsidRDefault="00201DB2">
      <w:pPr>
        <w:suppressAutoHyphens/>
        <w:ind w:left="1418"/>
        <w:contextualSpacing/>
        <w:jc w:val="both"/>
        <w:rPr>
          <w:rFonts w:cstheme="minorHAnsi"/>
          <w:sz w:val="24"/>
          <w:szCs w:val="24"/>
        </w:rPr>
      </w:pPr>
      <w:r w:rsidRPr="00F97309">
        <w:rPr>
          <w:rFonts w:eastAsia="Calibri" w:cstheme="minorHAnsi"/>
          <w:sz w:val="24"/>
          <w:szCs w:val="24"/>
        </w:rPr>
        <w:t>C.10.1.3</w:t>
      </w:r>
      <w:r w:rsidRPr="00F97309">
        <w:rPr>
          <w:rFonts w:eastAsia="Calibri" w:cstheme="minorHAnsi"/>
          <w:sz w:val="24"/>
          <w:szCs w:val="24"/>
        </w:rPr>
        <w:tab/>
        <w:t xml:space="preserve"> la casilla de llegada.</w:t>
      </w:r>
    </w:p>
    <w:p w14:paraId="661895C5" w14:textId="77777777" w:rsidR="002A5545" w:rsidRPr="00F97309" w:rsidRDefault="002A5545">
      <w:pPr>
        <w:suppressAutoHyphens/>
        <w:ind w:left="1418" w:hanging="852"/>
        <w:contextualSpacing/>
        <w:jc w:val="both"/>
        <w:rPr>
          <w:rFonts w:eastAsia="Calibri" w:cstheme="minorHAnsi"/>
          <w:sz w:val="24"/>
          <w:szCs w:val="24"/>
        </w:rPr>
      </w:pPr>
    </w:p>
    <w:p w14:paraId="58368E31"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C.10.2</w:t>
      </w:r>
      <w:r w:rsidRPr="00F97309">
        <w:rPr>
          <w:rFonts w:eastAsia="Calibri" w:cstheme="minorHAnsi"/>
          <w:sz w:val="24"/>
          <w:szCs w:val="24"/>
        </w:rPr>
        <w:tab/>
        <w:t xml:space="preserve">Si ambas piezas están en la misma columna: </w:t>
      </w:r>
    </w:p>
    <w:p w14:paraId="3FF9CFA8" w14:textId="77777777" w:rsidR="002A5545" w:rsidRPr="00F97309" w:rsidRDefault="002A5545">
      <w:pPr>
        <w:suppressAutoHyphens/>
        <w:ind w:left="1418"/>
        <w:contextualSpacing/>
        <w:jc w:val="both"/>
        <w:rPr>
          <w:rFonts w:eastAsia="Calibri" w:cstheme="minorHAnsi"/>
          <w:sz w:val="24"/>
          <w:szCs w:val="24"/>
        </w:rPr>
      </w:pPr>
    </w:p>
    <w:p w14:paraId="6DA04269" w14:textId="77777777" w:rsidR="002A5545" w:rsidRPr="00F97309" w:rsidRDefault="00201DB2">
      <w:pPr>
        <w:suppressAutoHyphens/>
        <w:ind w:left="1418"/>
        <w:contextualSpacing/>
        <w:jc w:val="both"/>
        <w:rPr>
          <w:rFonts w:cstheme="minorHAnsi"/>
          <w:sz w:val="24"/>
          <w:szCs w:val="24"/>
        </w:rPr>
      </w:pPr>
      <w:r w:rsidRPr="00F97309">
        <w:rPr>
          <w:rFonts w:eastAsia="Calibri" w:cstheme="minorHAnsi"/>
          <w:sz w:val="24"/>
          <w:szCs w:val="24"/>
        </w:rPr>
        <w:t xml:space="preserve">C.10.2.1 </w:t>
      </w:r>
      <w:r w:rsidRPr="00F97309">
        <w:rPr>
          <w:rFonts w:eastAsia="Calibri" w:cstheme="minorHAnsi"/>
          <w:sz w:val="24"/>
          <w:szCs w:val="24"/>
        </w:rPr>
        <w:tab/>
        <w:t xml:space="preserve">la abreviatura del nombre de la pieza, </w:t>
      </w:r>
    </w:p>
    <w:p w14:paraId="3820A2F1" w14:textId="77777777" w:rsidR="002A5545" w:rsidRPr="00F97309" w:rsidRDefault="00201DB2">
      <w:pPr>
        <w:suppressAutoHyphens/>
        <w:ind w:left="1418"/>
        <w:contextualSpacing/>
        <w:jc w:val="both"/>
        <w:rPr>
          <w:rFonts w:cstheme="minorHAnsi"/>
          <w:sz w:val="24"/>
          <w:szCs w:val="24"/>
        </w:rPr>
      </w:pPr>
      <w:r w:rsidRPr="00F97309">
        <w:rPr>
          <w:rFonts w:eastAsia="Calibri" w:cstheme="minorHAnsi"/>
          <w:sz w:val="24"/>
          <w:szCs w:val="24"/>
        </w:rPr>
        <w:t>C.10.2.2</w:t>
      </w:r>
      <w:r w:rsidRPr="00F97309">
        <w:rPr>
          <w:rFonts w:eastAsia="Calibri" w:cstheme="minorHAnsi"/>
          <w:sz w:val="24"/>
          <w:szCs w:val="24"/>
        </w:rPr>
        <w:tab/>
        <w:t xml:space="preserve"> la fila de la casilla de salida y </w:t>
      </w:r>
    </w:p>
    <w:p w14:paraId="5717C780" w14:textId="77777777" w:rsidR="002A5545" w:rsidRPr="00F97309" w:rsidRDefault="00201DB2">
      <w:pPr>
        <w:suppressAutoHyphens/>
        <w:ind w:left="1418"/>
        <w:contextualSpacing/>
        <w:jc w:val="both"/>
        <w:rPr>
          <w:rFonts w:cstheme="minorHAnsi"/>
          <w:sz w:val="24"/>
          <w:szCs w:val="24"/>
        </w:rPr>
      </w:pPr>
      <w:r w:rsidRPr="00F97309">
        <w:rPr>
          <w:rFonts w:eastAsia="Calibri" w:cstheme="minorHAnsi"/>
          <w:sz w:val="24"/>
          <w:szCs w:val="24"/>
        </w:rPr>
        <w:t>C.10.2.3</w:t>
      </w:r>
      <w:r w:rsidRPr="00F97309">
        <w:rPr>
          <w:rFonts w:eastAsia="Calibri" w:cstheme="minorHAnsi"/>
          <w:sz w:val="24"/>
          <w:szCs w:val="24"/>
        </w:rPr>
        <w:tab/>
        <w:t xml:space="preserve"> la casilla de llegada.</w:t>
      </w:r>
    </w:p>
    <w:p w14:paraId="464D4C12" w14:textId="77777777" w:rsidR="002A5545" w:rsidRPr="00F97309" w:rsidRDefault="002A5545">
      <w:pPr>
        <w:suppressAutoHyphens/>
        <w:ind w:left="1418"/>
        <w:contextualSpacing/>
        <w:jc w:val="both"/>
        <w:rPr>
          <w:rFonts w:eastAsia="Calibri" w:cstheme="minorHAnsi"/>
          <w:sz w:val="24"/>
          <w:szCs w:val="24"/>
        </w:rPr>
      </w:pPr>
    </w:p>
    <w:p w14:paraId="1E6C2ED3" w14:textId="77777777" w:rsidR="002A5545" w:rsidRPr="00F97309" w:rsidRDefault="00201DB2">
      <w:pPr>
        <w:tabs>
          <w:tab w:val="left" w:pos="567"/>
        </w:tabs>
        <w:suppressAutoHyphens/>
        <w:ind w:left="360" w:firstLine="207"/>
        <w:jc w:val="both"/>
        <w:rPr>
          <w:rFonts w:cstheme="minorHAnsi"/>
          <w:sz w:val="24"/>
          <w:szCs w:val="24"/>
        </w:rPr>
      </w:pPr>
      <w:r w:rsidRPr="00F97309">
        <w:rPr>
          <w:rFonts w:eastAsia="Calibri" w:cstheme="minorHAnsi"/>
          <w:sz w:val="24"/>
          <w:szCs w:val="24"/>
        </w:rPr>
        <w:t>C.10.3</w:t>
      </w:r>
      <w:r w:rsidRPr="00F97309">
        <w:rPr>
          <w:rFonts w:eastAsia="Calibri" w:cstheme="minorHAnsi"/>
          <w:sz w:val="24"/>
          <w:szCs w:val="24"/>
        </w:rPr>
        <w:tab/>
        <w:t>Si las piezas están en filas y columnas distintas, es preferible el método 1.</w:t>
      </w:r>
    </w:p>
    <w:p w14:paraId="374D17CA" w14:textId="77777777" w:rsidR="002A5545" w:rsidRPr="00F97309" w:rsidRDefault="00201DB2">
      <w:pPr>
        <w:suppressAutoHyphens/>
        <w:spacing w:after="120"/>
        <w:ind w:left="992" w:firstLine="426"/>
        <w:jc w:val="both"/>
        <w:rPr>
          <w:rFonts w:cstheme="minorHAnsi"/>
          <w:sz w:val="24"/>
          <w:szCs w:val="24"/>
        </w:rPr>
      </w:pPr>
      <w:r w:rsidRPr="00F97309">
        <w:rPr>
          <w:rFonts w:eastAsia="Calibri" w:cstheme="minorHAnsi"/>
          <w:sz w:val="24"/>
          <w:szCs w:val="24"/>
        </w:rPr>
        <w:t>Ejemplos:</w:t>
      </w:r>
    </w:p>
    <w:p w14:paraId="239670A2" w14:textId="77777777" w:rsidR="002A5545" w:rsidRPr="00F97309" w:rsidRDefault="00201DB2">
      <w:pPr>
        <w:suppressAutoHyphens/>
        <w:spacing w:after="0"/>
        <w:ind w:left="1418" w:hanging="851"/>
        <w:rPr>
          <w:rFonts w:cstheme="minorHAnsi"/>
          <w:sz w:val="24"/>
          <w:szCs w:val="24"/>
        </w:rPr>
      </w:pPr>
      <w:r w:rsidRPr="00F97309">
        <w:rPr>
          <w:rFonts w:eastAsia="Calibri" w:cstheme="minorHAnsi"/>
          <w:sz w:val="24"/>
          <w:szCs w:val="24"/>
        </w:rPr>
        <w:t>C.10.3.1</w:t>
      </w:r>
      <w:r w:rsidRPr="00F97309">
        <w:rPr>
          <w:rFonts w:eastAsia="Calibri" w:cstheme="minorHAnsi"/>
          <w:sz w:val="24"/>
          <w:szCs w:val="24"/>
        </w:rPr>
        <w:tab/>
        <w:t>Hay dos caballos, en las casillas g1 y e1, y uno de ellos mueve a la casilla f3: según el caso, puede ser Cgf3 o Cef3.</w:t>
      </w:r>
    </w:p>
    <w:p w14:paraId="5D6BBEEE" w14:textId="77777777" w:rsidR="002A5545" w:rsidRPr="00F97309" w:rsidRDefault="002A5545">
      <w:pPr>
        <w:suppressAutoHyphens/>
        <w:spacing w:after="0"/>
        <w:ind w:left="1418" w:hanging="852"/>
        <w:contextualSpacing/>
        <w:jc w:val="both"/>
        <w:rPr>
          <w:rFonts w:eastAsia="Calibri" w:cstheme="minorHAnsi"/>
          <w:sz w:val="24"/>
          <w:szCs w:val="24"/>
        </w:rPr>
      </w:pPr>
    </w:p>
    <w:p w14:paraId="0988A6A0" w14:textId="77777777" w:rsidR="002A5545" w:rsidRPr="00F97309" w:rsidRDefault="00201DB2">
      <w:pPr>
        <w:suppressAutoHyphens/>
        <w:spacing w:after="0"/>
        <w:ind w:left="1418" w:hanging="852"/>
        <w:contextualSpacing/>
        <w:jc w:val="both"/>
        <w:rPr>
          <w:rFonts w:cstheme="minorHAnsi"/>
          <w:sz w:val="24"/>
          <w:szCs w:val="24"/>
        </w:rPr>
      </w:pPr>
      <w:r w:rsidRPr="00F97309">
        <w:rPr>
          <w:rFonts w:eastAsia="Calibri" w:cstheme="minorHAnsi"/>
          <w:sz w:val="24"/>
          <w:szCs w:val="24"/>
        </w:rPr>
        <w:t>C.10.3.2 Hay dos caballos, en las casillas g5 y g1, y uno de ellos mueve a la casilla f3: según el caso, puede ser C5f3 o C1f3.</w:t>
      </w:r>
    </w:p>
    <w:p w14:paraId="5A6D0CC2" w14:textId="77777777" w:rsidR="002A5545" w:rsidRPr="00F97309" w:rsidRDefault="002A5545">
      <w:pPr>
        <w:suppressAutoHyphens/>
        <w:ind w:left="1418" w:hanging="852"/>
        <w:contextualSpacing/>
        <w:jc w:val="both"/>
        <w:rPr>
          <w:rFonts w:eastAsia="Calibri" w:cstheme="minorHAnsi"/>
          <w:sz w:val="24"/>
          <w:szCs w:val="24"/>
        </w:rPr>
      </w:pPr>
    </w:p>
    <w:p w14:paraId="248F5701"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C.10.3.3</w:t>
      </w:r>
      <w:r w:rsidRPr="00F97309">
        <w:rPr>
          <w:rFonts w:eastAsia="Calibri" w:cstheme="minorHAnsi"/>
          <w:sz w:val="24"/>
          <w:szCs w:val="24"/>
        </w:rPr>
        <w:tab/>
        <w:t>Hay dos caballos, en las casillas h2 y d4, y uno de ellos mueve a la casilla f3: según el caso, puede ser Chf3 o Cdf3.</w:t>
      </w:r>
    </w:p>
    <w:p w14:paraId="2A0983C0" w14:textId="77777777" w:rsidR="002A5545" w:rsidRPr="00F97309" w:rsidRDefault="002A5545">
      <w:pPr>
        <w:suppressAutoHyphens/>
        <w:ind w:left="1418" w:hanging="852"/>
        <w:contextualSpacing/>
        <w:jc w:val="both"/>
        <w:rPr>
          <w:rFonts w:eastAsia="Calibri" w:cstheme="minorHAnsi"/>
          <w:sz w:val="24"/>
          <w:szCs w:val="24"/>
        </w:rPr>
      </w:pPr>
    </w:p>
    <w:p w14:paraId="4A10340B" w14:textId="77777777" w:rsidR="002A5545" w:rsidRPr="00F97309" w:rsidRDefault="00201DB2">
      <w:pPr>
        <w:suppressAutoHyphens/>
        <w:ind w:left="1418" w:hanging="852"/>
        <w:contextualSpacing/>
        <w:jc w:val="both"/>
        <w:rPr>
          <w:rFonts w:cstheme="minorHAnsi"/>
          <w:sz w:val="24"/>
          <w:szCs w:val="24"/>
        </w:rPr>
      </w:pPr>
      <w:r w:rsidRPr="00F97309">
        <w:rPr>
          <w:rFonts w:eastAsia="Calibri" w:cstheme="minorHAnsi"/>
          <w:sz w:val="24"/>
          <w:szCs w:val="24"/>
        </w:rPr>
        <w:t>C.10.3.4</w:t>
      </w:r>
      <w:r w:rsidRPr="00F97309">
        <w:rPr>
          <w:rFonts w:eastAsia="Calibri" w:cstheme="minorHAnsi"/>
          <w:sz w:val="24"/>
          <w:szCs w:val="24"/>
        </w:rPr>
        <w:tab/>
        <w:t>Si se da una captura en la casilla f3, se modifican los ejemplos anteriores pudiéndose insertar una x: según el caso, puede ser (1) Cgxf3 o Cexf3, (2) C5xf3 o C1xf3, (3) Chxf3 o Cdxf3.</w:t>
      </w:r>
    </w:p>
    <w:p w14:paraId="6AA954EC" w14:textId="77777777" w:rsidR="002A5545" w:rsidRPr="00F97309" w:rsidRDefault="002A5545">
      <w:pPr>
        <w:suppressAutoHyphens/>
        <w:ind w:left="1418" w:hanging="852"/>
        <w:contextualSpacing/>
        <w:jc w:val="both"/>
        <w:rPr>
          <w:rFonts w:eastAsia="Calibri" w:cstheme="minorHAnsi"/>
          <w:sz w:val="24"/>
          <w:szCs w:val="24"/>
        </w:rPr>
      </w:pPr>
    </w:p>
    <w:p w14:paraId="7D2BD425" w14:textId="77777777" w:rsidR="002A5545" w:rsidRPr="00F97309" w:rsidRDefault="00201DB2">
      <w:pPr>
        <w:tabs>
          <w:tab w:val="left" w:pos="567"/>
        </w:tabs>
        <w:suppressAutoHyphens/>
        <w:ind w:left="566" w:hanging="566"/>
        <w:contextualSpacing/>
        <w:jc w:val="both"/>
        <w:rPr>
          <w:rFonts w:cstheme="minorHAnsi"/>
          <w:sz w:val="24"/>
          <w:szCs w:val="24"/>
        </w:rPr>
      </w:pPr>
      <w:r w:rsidRPr="00F97309">
        <w:rPr>
          <w:rFonts w:eastAsia="Calibri" w:cstheme="minorHAnsi"/>
          <w:sz w:val="24"/>
          <w:szCs w:val="24"/>
        </w:rPr>
        <w:t>C.11</w:t>
      </w:r>
      <w:r w:rsidRPr="00F97309">
        <w:rPr>
          <w:rFonts w:eastAsia="Calibri" w:cstheme="minorHAnsi"/>
          <w:sz w:val="24"/>
          <w:szCs w:val="24"/>
        </w:rPr>
        <w:tab/>
        <w:t>En el caso de la promoción de un peón, se indica el movimiento efectivo del peón, seguido inmediatamente por la abreviatura de la nueva pieza. Por ejemplo: d8D, exf8C, b1A, g1T.</w:t>
      </w:r>
    </w:p>
    <w:p w14:paraId="15769DA9" w14:textId="77777777" w:rsidR="002A5545" w:rsidRPr="00F97309" w:rsidRDefault="002A5545">
      <w:pPr>
        <w:tabs>
          <w:tab w:val="left" w:pos="567"/>
        </w:tabs>
        <w:suppressAutoHyphens/>
        <w:ind w:left="283" w:hanging="283"/>
        <w:contextualSpacing/>
        <w:jc w:val="both"/>
        <w:rPr>
          <w:rFonts w:eastAsia="Calibri" w:cstheme="minorHAnsi"/>
          <w:sz w:val="24"/>
          <w:szCs w:val="24"/>
        </w:rPr>
      </w:pPr>
    </w:p>
    <w:p w14:paraId="028B0695" w14:textId="77777777" w:rsidR="002A5545" w:rsidRPr="00F97309" w:rsidRDefault="00201DB2">
      <w:pPr>
        <w:tabs>
          <w:tab w:val="left" w:pos="567"/>
        </w:tabs>
        <w:suppressAutoHyphens/>
        <w:ind w:left="283" w:hanging="283"/>
        <w:contextualSpacing/>
        <w:jc w:val="both"/>
        <w:rPr>
          <w:rFonts w:cstheme="minorHAnsi"/>
          <w:sz w:val="24"/>
          <w:szCs w:val="24"/>
        </w:rPr>
      </w:pPr>
      <w:r w:rsidRPr="00F97309">
        <w:rPr>
          <w:rFonts w:eastAsia="Calibri" w:cstheme="minorHAnsi"/>
          <w:sz w:val="24"/>
          <w:szCs w:val="24"/>
        </w:rPr>
        <w:t>C.12</w:t>
      </w:r>
      <w:r w:rsidRPr="00F97309">
        <w:rPr>
          <w:rFonts w:eastAsia="Calibri" w:cstheme="minorHAnsi"/>
          <w:sz w:val="24"/>
          <w:szCs w:val="24"/>
        </w:rPr>
        <w:tab/>
        <w:t>La oferta de tablas se anotará como (=).</w:t>
      </w:r>
    </w:p>
    <w:p w14:paraId="2A883FB9" w14:textId="77777777" w:rsidR="002A5545" w:rsidRPr="00F97309" w:rsidRDefault="002A5545">
      <w:pPr>
        <w:tabs>
          <w:tab w:val="left" w:pos="567"/>
        </w:tabs>
        <w:suppressAutoHyphens/>
        <w:ind w:left="283" w:hanging="283"/>
        <w:contextualSpacing/>
        <w:jc w:val="both"/>
        <w:rPr>
          <w:rFonts w:eastAsia="Calibri" w:cstheme="minorHAnsi"/>
          <w:sz w:val="24"/>
          <w:szCs w:val="24"/>
        </w:rPr>
      </w:pPr>
    </w:p>
    <w:p w14:paraId="48015B86" w14:textId="77777777" w:rsidR="002A5545" w:rsidRPr="00F97309" w:rsidRDefault="00201DB2">
      <w:pPr>
        <w:tabs>
          <w:tab w:val="left" w:pos="567"/>
        </w:tabs>
        <w:suppressAutoHyphens/>
        <w:ind w:left="283" w:hanging="283"/>
        <w:contextualSpacing/>
        <w:jc w:val="both"/>
        <w:rPr>
          <w:rFonts w:cstheme="minorHAnsi"/>
          <w:sz w:val="24"/>
          <w:szCs w:val="24"/>
        </w:rPr>
      </w:pPr>
      <w:r w:rsidRPr="00F97309">
        <w:rPr>
          <w:rFonts w:eastAsia="Calibri" w:cstheme="minorHAnsi"/>
          <w:sz w:val="24"/>
          <w:szCs w:val="24"/>
        </w:rPr>
        <w:t>C.13</w:t>
      </w:r>
      <w:r w:rsidRPr="00F97309">
        <w:rPr>
          <w:rFonts w:eastAsia="Calibri" w:cstheme="minorHAnsi"/>
          <w:sz w:val="24"/>
          <w:szCs w:val="24"/>
        </w:rPr>
        <w:tab/>
        <w:t>Abreviaturas:</w:t>
      </w:r>
    </w:p>
    <w:p w14:paraId="772100D0" w14:textId="77777777" w:rsidR="002A5545" w:rsidRPr="00F97309" w:rsidRDefault="002A5545">
      <w:pPr>
        <w:tabs>
          <w:tab w:val="left" w:pos="567"/>
        </w:tabs>
        <w:suppressAutoHyphens/>
        <w:ind w:left="283" w:hanging="283"/>
        <w:contextualSpacing/>
        <w:jc w:val="both"/>
        <w:rPr>
          <w:rFonts w:eastAsia="Calibri" w:cstheme="minorHAnsi"/>
          <w:strike/>
          <w:sz w:val="24"/>
          <w:szCs w:val="24"/>
        </w:rPr>
      </w:pPr>
    </w:p>
    <w:p w14:paraId="4829234C" w14:textId="77777777" w:rsidR="002A5545" w:rsidRPr="00F97309" w:rsidRDefault="00201DB2">
      <w:pPr>
        <w:suppressAutoHyphens/>
        <w:spacing w:line="240" w:lineRule="auto"/>
        <w:ind w:left="1701" w:hanging="993"/>
        <w:contextualSpacing/>
        <w:jc w:val="both"/>
        <w:rPr>
          <w:rFonts w:cstheme="minorHAnsi"/>
          <w:sz w:val="24"/>
          <w:szCs w:val="24"/>
        </w:rPr>
      </w:pPr>
      <w:r w:rsidRPr="00F97309">
        <w:rPr>
          <w:rFonts w:eastAsia="Calibri" w:cstheme="minorHAnsi"/>
          <w:sz w:val="24"/>
          <w:szCs w:val="24"/>
        </w:rPr>
        <w:t>0-0</w:t>
      </w:r>
      <w:r w:rsidRPr="00F97309">
        <w:rPr>
          <w:rFonts w:eastAsia="Calibri" w:cstheme="minorHAnsi"/>
          <w:sz w:val="24"/>
          <w:szCs w:val="24"/>
        </w:rPr>
        <w:tab/>
        <w:t>enroque con la torre de h1 o de h8 (enroque por el flanco de rey o enroque corto).</w:t>
      </w:r>
    </w:p>
    <w:p w14:paraId="6D3BFEA3" w14:textId="77777777" w:rsidR="002A5545" w:rsidRPr="00F97309" w:rsidRDefault="00201DB2">
      <w:pPr>
        <w:suppressAutoHyphens/>
        <w:spacing w:line="240" w:lineRule="auto"/>
        <w:ind w:left="1701" w:hanging="993"/>
        <w:jc w:val="both"/>
        <w:rPr>
          <w:rFonts w:cstheme="minorHAnsi"/>
          <w:sz w:val="24"/>
          <w:szCs w:val="24"/>
        </w:rPr>
      </w:pPr>
      <w:r w:rsidRPr="00F97309">
        <w:rPr>
          <w:rFonts w:eastAsia="Calibri" w:cstheme="minorHAnsi"/>
          <w:sz w:val="24"/>
          <w:szCs w:val="24"/>
        </w:rPr>
        <w:t>0-0-0</w:t>
      </w:r>
      <w:r w:rsidRPr="00F97309">
        <w:rPr>
          <w:rFonts w:eastAsia="Calibri" w:cstheme="minorHAnsi"/>
          <w:sz w:val="24"/>
          <w:szCs w:val="24"/>
        </w:rPr>
        <w:tab/>
        <w:t>enroque con la torre de a1 o de a8 (enroque por el flanco de dama o enroque largo).</w:t>
      </w:r>
    </w:p>
    <w:p w14:paraId="31A49FDD" w14:textId="77777777" w:rsidR="002A5545" w:rsidRPr="00F97309" w:rsidRDefault="00201DB2" w:rsidP="001C01E2">
      <w:pPr>
        <w:suppressAutoHyphens/>
        <w:spacing w:after="0" w:line="240" w:lineRule="auto"/>
        <w:ind w:left="1701" w:hanging="993"/>
        <w:jc w:val="both"/>
        <w:rPr>
          <w:rFonts w:cstheme="minorHAnsi"/>
          <w:sz w:val="24"/>
          <w:szCs w:val="24"/>
        </w:rPr>
      </w:pPr>
      <w:r w:rsidRPr="00F97309">
        <w:rPr>
          <w:rFonts w:eastAsia="Calibri" w:cstheme="minorHAnsi"/>
          <w:sz w:val="24"/>
          <w:szCs w:val="24"/>
        </w:rPr>
        <w:t>x</w:t>
      </w:r>
      <w:r w:rsidRPr="00F97309">
        <w:rPr>
          <w:rFonts w:eastAsia="Calibri" w:cstheme="minorHAnsi"/>
          <w:sz w:val="24"/>
          <w:szCs w:val="24"/>
        </w:rPr>
        <w:tab/>
        <w:t>captura</w:t>
      </w:r>
    </w:p>
    <w:p w14:paraId="1395A373" w14:textId="77777777" w:rsidR="002A5545" w:rsidRPr="00F97309" w:rsidRDefault="00201DB2" w:rsidP="001C01E2">
      <w:pPr>
        <w:tabs>
          <w:tab w:val="left" w:pos="1701"/>
        </w:tabs>
        <w:suppressAutoHyphens/>
        <w:spacing w:after="0"/>
        <w:ind w:left="643"/>
        <w:contextualSpacing/>
        <w:jc w:val="both"/>
        <w:rPr>
          <w:rFonts w:cstheme="minorHAnsi"/>
          <w:sz w:val="24"/>
          <w:szCs w:val="24"/>
        </w:rPr>
      </w:pPr>
      <w:r w:rsidRPr="00F97309">
        <w:rPr>
          <w:rFonts w:eastAsia="Calibri" w:cstheme="minorHAnsi"/>
          <w:sz w:val="24"/>
          <w:szCs w:val="24"/>
        </w:rPr>
        <w:t>+</w:t>
      </w:r>
      <w:r w:rsidRPr="00F97309">
        <w:rPr>
          <w:rFonts w:eastAsia="Calibri" w:cstheme="minorHAnsi"/>
          <w:sz w:val="24"/>
          <w:szCs w:val="24"/>
        </w:rPr>
        <w:tab/>
        <w:t>jaque</w:t>
      </w:r>
    </w:p>
    <w:p w14:paraId="6EAC3529" w14:textId="77777777" w:rsidR="002A5545" w:rsidRPr="00F97309" w:rsidRDefault="00201DB2" w:rsidP="001C01E2">
      <w:pPr>
        <w:suppressAutoHyphens/>
        <w:spacing w:after="0" w:line="240" w:lineRule="auto"/>
        <w:ind w:left="1701" w:hanging="993"/>
        <w:jc w:val="both"/>
        <w:rPr>
          <w:rFonts w:cstheme="minorHAnsi"/>
          <w:sz w:val="24"/>
          <w:szCs w:val="24"/>
        </w:rPr>
      </w:pPr>
      <w:r w:rsidRPr="00F97309">
        <w:rPr>
          <w:rFonts w:eastAsia="Calibri" w:cstheme="minorHAnsi"/>
          <w:sz w:val="24"/>
          <w:szCs w:val="24"/>
        </w:rPr>
        <w:t>++ o #</w:t>
      </w:r>
      <w:r w:rsidRPr="00F97309">
        <w:rPr>
          <w:rFonts w:eastAsia="Calibri" w:cstheme="minorHAnsi"/>
          <w:sz w:val="24"/>
          <w:szCs w:val="24"/>
        </w:rPr>
        <w:tab/>
        <w:t>mate</w:t>
      </w:r>
    </w:p>
    <w:p w14:paraId="5F80638C" w14:textId="77777777" w:rsidR="002A5545" w:rsidRPr="00F97309" w:rsidRDefault="00201DB2" w:rsidP="001C01E2">
      <w:pPr>
        <w:suppressAutoHyphens/>
        <w:spacing w:after="0"/>
        <w:ind w:left="566" w:firstLine="142"/>
        <w:contextualSpacing/>
        <w:jc w:val="both"/>
        <w:rPr>
          <w:rFonts w:cstheme="minorHAnsi"/>
          <w:sz w:val="24"/>
          <w:szCs w:val="24"/>
        </w:rPr>
      </w:pPr>
      <w:r w:rsidRPr="00F97309">
        <w:rPr>
          <w:rFonts w:eastAsia="Calibri" w:cstheme="minorHAnsi"/>
          <w:sz w:val="24"/>
          <w:szCs w:val="24"/>
        </w:rPr>
        <w:t>a.p.</w:t>
      </w:r>
      <w:r w:rsidRPr="00F97309">
        <w:rPr>
          <w:rFonts w:eastAsia="Calibri" w:cstheme="minorHAnsi"/>
          <w:sz w:val="24"/>
          <w:szCs w:val="24"/>
        </w:rPr>
        <w:tab/>
        <w:t>captura al paso</w:t>
      </w:r>
    </w:p>
    <w:p w14:paraId="5B77E339" w14:textId="77777777" w:rsidR="002A5545" w:rsidRPr="00F97309" w:rsidRDefault="00201DB2">
      <w:pPr>
        <w:suppressAutoHyphens/>
        <w:ind w:left="360" w:firstLine="360"/>
        <w:jc w:val="both"/>
        <w:rPr>
          <w:rFonts w:cstheme="minorHAnsi"/>
          <w:sz w:val="24"/>
          <w:szCs w:val="24"/>
        </w:rPr>
      </w:pPr>
      <w:r w:rsidRPr="00F97309">
        <w:rPr>
          <w:rFonts w:eastAsia="Calibri" w:cstheme="minorHAnsi"/>
          <w:sz w:val="24"/>
          <w:szCs w:val="24"/>
        </w:rPr>
        <w:t>Las últimas cuatro son opcionales</w:t>
      </w:r>
    </w:p>
    <w:p w14:paraId="2154FB18" w14:textId="77777777" w:rsidR="002A5545" w:rsidRPr="00F97309" w:rsidRDefault="00201DB2">
      <w:pPr>
        <w:suppressAutoHyphens/>
        <w:ind w:left="360" w:firstLine="360"/>
        <w:jc w:val="both"/>
        <w:rPr>
          <w:rFonts w:cstheme="minorHAnsi"/>
          <w:sz w:val="24"/>
          <w:szCs w:val="24"/>
        </w:rPr>
      </w:pPr>
      <w:r w:rsidRPr="00F97309">
        <w:rPr>
          <w:rFonts w:eastAsia="Calibri" w:cstheme="minorHAnsi"/>
          <w:sz w:val="24"/>
          <w:szCs w:val="24"/>
        </w:rPr>
        <w:t>Ejemplo de partida:</w:t>
      </w:r>
    </w:p>
    <w:p w14:paraId="54318516" w14:textId="77777777" w:rsidR="002A5545" w:rsidRPr="00F97309" w:rsidRDefault="00201DB2" w:rsidP="001C01E2">
      <w:pPr>
        <w:suppressAutoHyphens/>
        <w:spacing w:after="0" w:line="240" w:lineRule="auto"/>
        <w:jc w:val="both"/>
        <w:rPr>
          <w:rFonts w:cstheme="minorHAnsi"/>
          <w:sz w:val="24"/>
          <w:szCs w:val="24"/>
        </w:rPr>
      </w:pPr>
      <w:r w:rsidRPr="00F97309">
        <w:rPr>
          <w:rFonts w:eastAsia="Calibri" w:cstheme="minorHAnsi"/>
          <w:sz w:val="24"/>
          <w:szCs w:val="24"/>
        </w:rPr>
        <w:t>1.e4 e5</w:t>
      </w:r>
      <w:r w:rsidRPr="00F97309">
        <w:rPr>
          <w:rFonts w:eastAsia="Calibri" w:cstheme="minorHAnsi"/>
          <w:sz w:val="24"/>
          <w:szCs w:val="24"/>
        </w:rPr>
        <w:tab/>
      </w:r>
      <w:r w:rsidRPr="00F97309">
        <w:rPr>
          <w:rFonts w:eastAsia="Calibri" w:cstheme="minorHAnsi"/>
          <w:sz w:val="24"/>
          <w:szCs w:val="24"/>
        </w:rPr>
        <w:tab/>
        <w:t xml:space="preserve"> 2.Cf3 Cf6</w:t>
      </w:r>
      <w:r w:rsidRPr="00F97309">
        <w:rPr>
          <w:rFonts w:eastAsia="Calibri" w:cstheme="minorHAnsi"/>
          <w:sz w:val="24"/>
          <w:szCs w:val="24"/>
        </w:rPr>
        <w:tab/>
        <w:t>3.d4 exd4</w:t>
      </w:r>
      <w:r w:rsidRPr="00F97309">
        <w:rPr>
          <w:rFonts w:eastAsia="Calibri" w:cstheme="minorHAnsi"/>
          <w:sz w:val="24"/>
          <w:szCs w:val="24"/>
        </w:rPr>
        <w:tab/>
        <w:t>4.e5 Ce4</w:t>
      </w:r>
      <w:r w:rsidRPr="00F97309">
        <w:rPr>
          <w:rFonts w:eastAsia="Calibri" w:cstheme="minorHAnsi"/>
          <w:sz w:val="24"/>
          <w:szCs w:val="24"/>
        </w:rPr>
        <w:tab/>
        <w:t>5.Dxd4 d5</w:t>
      </w:r>
      <w:r w:rsidRPr="00F97309">
        <w:rPr>
          <w:rFonts w:eastAsia="Calibri" w:cstheme="minorHAnsi"/>
          <w:sz w:val="24"/>
          <w:szCs w:val="24"/>
        </w:rPr>
        <w:tab/>
        <w:t xml:space="preserve">6.exd6 a.p. Cxd6; </w:t>
      </w:r>
    </w:p>
    <w:p w14:paraId="0ACB6DC5" w14:textId="77777777" w:rsidR="002A5545" w:rsidRPr="00F97309" w:rsidRDefault="00201DB2" w:rsidP="001C01E2">
      <w:pPr>
        <w:suppressAutoHyphens/>
        <w:spacing w:after="0" w:line="240" w:lineRule="auto"/>
        <w:jc w:val="both"/>
        <w:rPr>
          <w:rFonts w:eastAsia="Calibri" w:cstheme="minorHAnsi"/>
          <w:sz w:val="24"/>
          <w:szCs w:val="24"/>
        </w:rPr>
      </w:pPr>
      <w:r w:rsidRPr="00F97309">
        <w:rPr>
          <w:rFonts w:eastAsia="Calibri" w:cstheme="minorHAnsi"/>
          <w:sz w:val="24"/>
          <w:szCs w:val="24"/>
        </w:rPr>
        <w:t>7.Ag5 Cc6</w:t>
      </w:r>
      <w:r w:rsidRPr="00F97309">
        <w:rPr>
          <w:rFonts w:eastAsia="Calibri" w:cstheme="minorHAnsi"/>
          <w:sz w:val="24"/>
          <w:szCs w:val="24"/>
        </w:rPr>
        <w:tab/>
        <w:t>8.De3+ Ae7</w:t>
      </w:r>
      <w:r w:rsidRPr="00F97309">
        <w:rPr>
          <w:rFonts w:eastAsia="Calibri" w:cstheme="minorHAnsi"/>
          <w:sz w:val="24"/>
          <w:szCs w:val="24"/>
        </w:rPr>
        <w:tab/>
        <w:t>9.Cbd2 0-0</w:t>
      </w:r>
      <w:r w:rsidRPr="00F97309">
        <w:rPr>
          <w:rFonts w:eastAsia="Calibri" w:cstheme="minorHAnsi"/>
          <w:sz w:val="24"/>
          <w:szCs w:val="24"/>
        </w:rPr>
        <w:tab/>
        <w:t xml:space="preserve">10.0-0-0 Te8 </w:t>
      </w:r>
      <w:r w:rsidRPr="00F97309">
        <w:rPr>
          <w:rFonts w:eastAsia="Calibri" w:cstheme="minorHAnsi"/>
          <w:sz w:val="24"/>
          <w:szCs w:val="24"/>
        </w:rPr>
        <w:tab/>
        <w:t>11.Rb1(=).</w:t>
      </w:r>
    </w:p>
    <w:p w14:paraId="393ECAB3" w14:textId="77777777" w:rsidR="001C01E2" w:rsidRPr="00F97309" w:rsidRDefault="001C01E2" w:rsidP="001C01E2">
      <w:pPr>
        <w:suppressAutoHyphens/>
        <w:spacing w:after="0" w:line="240" w:lineRule="auto"/>
        <w:jc w:val="both"/>
        <w:rPr>
          <w:rFonts w:cstheme="minorHAnsi"/>
          <w:sz w:val="24"/>
          <w:szCs w:val="24"/>
        </w:rPr>
      </w:pPr>
    </w:p>
    <w:p w14:paraId="38F30E58" w14:textId="77777777" w:rsidR="002A5545" w:rsidRPr="00F97309" w:rsidRDefault="00201DB2" w:rsidP="001C01E2">
      <w:pPr>
        <w:suppressAutoHyphens/>
        <w:spacing w:after="0" w:line="240" w:lineRule="auto"/>
        <w:jc w:val="both"/>
        <w:rPr>
          <w:rFonts w:cstheme="minorHAnsi"/>
          <w:sz w:val="24"/>
          <w:szCs w:val="24"/>
          <w:lang w:val="de-DE"/>
        </w:rPr>
      </w:pPr>
      <w:r w:rsidRPr="00F97309">
        <w:rPr>
          <w:rFonts w:eastAsia="Calibri" w:cstheme="minorHAnsi"/>
          <w:sz w:val="24"/>
          <w:szCs w:val="24"/>
        </w:rPr>
        <w:t>O: 1. e4 e5</w:t>
      </w:r>
      <w:r w:rsidRPr="00F97309">
        <w:rPr>
          <w:rFonts w:eastAsia="Calibri" w:cstheme="minorHAnsi"/>
          <w:sz w:val="24"/>
          <w:szCs w:val="24"/>
        </w:rPr>
        <w:tab/>
        <w:t>2. Cf3 Cf6</w:t>
      </w:r>
      <w:r w:rsidRPr="00F97309">
        <w:rPr>
          <w:rFonts w:eastAsia="Calibri" w:cstheme="minorHAnsi"/>
          <w:sz w:val="24"/>
          <w:szCs w:val="24"/>
        </w:rPr>
        <w:tab/>
        <w:t>3. d4 ed4</w:t>
      </w:r>
      <w:r w:rsidRPr="00F97309">
        <w:rPr>
          <w:rFonts w:eastAsia="Calibri" w:cstheme="minorHAnsi"/>
          <w:sz w:val="24"/>
          <w:szCs w:val="24"/>
        </w:rPr>
        <w:tab/>
        <w:t xml:space="preserve">4. e5 </w:t>
      </w:r>
      <w:r w:rsidRPr="00F97309">
        <w:rPr>
          <w:rFonts w:eastAsia="Calibri" w:cstheme="minorHAnsi"/>
          <w:strike/>
          <w:sz w:val="24"/>
          <w:szCs w:val="24"/>
        </w:rPr>
        <w:t>C</w:t>
      </w:r>
      <w:r w:rsidRPr="00F97309">
        <w:rPr>
          <w:rFonts w:eastAsia="Calibri" w:cstheme="minorHAnsi"/>
          <w:sz w:val="24"/>
          <w:szCs w:val="24"/>
        </w:rPr>
        <w:t>Ce4</w:t>
      </w:r>
      <w:r w:rsidRPr="00F97309">
        <w:rPr>
          <w:rFonts w:eastAsia="Calibri" w:cstheme="minorHAnsi"/>
          <w:sz w:val="24"/>
          <w:szCs w:val="24"/>
        </w:rPr>
        <w:tab/>
        <w:t xml:space="preserve">5. </w:t>
      </w:r>
      <w:r w:rsidRPr="00F97309">
        <w:rPr>
          <w:rFonts w:eastAsia="Calibri" w:cstheme="minorHAnsi"/>
          <w:sz w:val="24"/>
          <w:szCs w:val="24"/>
          <w:lang w:val="de-DE"/>
        </w:rPr>
        <w:t>Dd4 d5</w:t>
      </w:r>
      <w:r w:rsidRPr="00F97309">
        <w:rPr>
          <w:rFonts w:eastAsia="Calibri" w:cstheme="minorHAnsi"/>
          <w:sz w:val="24"/>
          <w:szCs w:val="24"/>
          <w:lang w:val="de-DE"/>
        </w:rPr>
        <w:tab/>
        <w:t>6. ed6 Cd6</w:t>
      </w:r>
      <w:r w:rsidRPr="00F97309">
        <w:rPr>
          <w:rFonts w:eastAsia="Calibri" w:cstheme="minorHAnsi"/>
          <w:sz w:val="24"/>
          <w:szCs w:val="24"/>
          <w:lang w:val="de-DE"/>
        </w:rPr>
        <w:tab/>
        <w:t>7. Ag5 Cc6</w:t>
      </w:r>
      <w:r w:rsidRPr="00F97309">
        <w:rPr>
          <w:rFonts w:eastAsia="Calibri" w:cstheme="minorHAnsi"/>
          <w:sz w:val="24"/>
          <w:szCs w:val="24"/>
          <w:lang w:val="de-DE"/>
        </w:rPr>
        <w:tab/>
      </w:r>
    </w:p>
    <w:p w14:paraId="5F7A0D39" w14:textId="77777777" w:rsidR="002A5545" w:rsidRPr="00F97309" w:rsidRDefault="00201DB2" w:rsidP="001C01E2">
      <w:pPr>
        <w:suppressAutoHyphens/>
        <w:spacing w:after="0" w:line="240" w:lineRule="auto"/>
        <w:jc w:val="both"/>
        <w:rPr>
          <w:rFonts w:eastAsia="Calibri" w:cstheme="minorHAnsi"/>
          <w:sz w:val="24"/>
          <w:szCs w:val="24"/>
        </w:rPr>
      </w:pPr>
      <w:r w:rsidRPr="00F97309">
        <w:rPr>
          <w:rFonts w:eastAsia="Calibri" w:cstheme="minorHAnsi"/>
          <w:sz w:val="24"/>
          <w:szCs w:val="24"/>
        </w:rPr>
        <w:t>8. De3 Ae7</w:t>
      </w:r>
      <w:r w:rsidRPr="00F97309">
        <w:rPr>
          <w:rFonts w:eastAsia="Calibri" w:cstheme="minorHAnsi"/>
          <w:sz w:val="24"/>
          <w:szCs w:val="24"/>
        </w:rPr>
        <w:tab/>
        <w:t>9 Cbd2 0-0</w:t>
      </w:r>
      <w:r w:rsidRPr="00F97309">
        <w:rPr>
          <w:rFonts w:eastAsia="Calibri" w:cstheme="minorHAnsi"/>
          <w:sz w:val="24"/>
          <w:szCs w:val="24"/>
        </w:rPr>
        <w:tab/>
        <w:t>10. 0-0-0 Te8</w:t>
      </w:r>
      <w:r w:rsidRPr="00F97309">
        <w:rPr>
          <w:rFonts w:eastAsia="Calibri" w:cstheme="minorHAnsi"/>
          <w:sz w:val="24"/>
          <w:szCs w:val="24"/>
        </w:rPr>
        <w:tab/>
        <w:t>11. Rb1 (=)</w:t>
      </w:r>
    </w:p>
    <w:p w14:paraId="685A39F1" w14:textId="77777777" w:rsidR="001C01E2" w:rsidRPr="00F97309" w:rsidRDefault="001C01E2" w:rsidP="001C01E2">
      <w:pPr>
        <w:suppressAutoHyphens/>
        <w:spacing w:after="0" w:line="240" w:lineRule="auto"/>
        <w:jc w:val="both"/>
        <w:rPr>
          <w:rFonts w:cstheme="minorHAnsi"/>
          <w:sz w:val="24"/>
          <w:szCs w:val="24"/>
        </w:rPr>
      </w:pPr>
    </w:p>
    <w:p w14:paraId="686DC484" w14:textId="77777777" w:rsidR="002A5545" w:rsidRPr="00F97309" w:rsidRDefault="00201DB2">
      <w:pPr>
        <w:spacing w:after="0" w:line="240" w:lineRule="auto"/>
        <w:jc w:val="both"/>
        <w:rPr>
          <w:rFonts w:cstheme="minorHAnsi"/>
          <w:bCs/>
          <w:iCs/>
          <w:sz w:val="24"/>
          <w:szCs w:val="24"/>
        </w:rPr>
      </w:pPr>
      <w:r w:rsidRPr="00F97309">
        <w:rPr>
          <w:rFonts w:cstheme="minorHAnsi"/>
          <w:bCs/>
          <w:iCs/>
          <w:sz w:val="24"/>
          <w:szCs w:val="24"/>
        </w:rPr>
        <w:t xml:space="preserve">O: 1. e2e4 e7e5 </w:t>
      </w:r>
      <w:r w:rsidRPr="00F97309">
        <w:rPr>
          <w:rFonts w:cstheme="minorHAnsi"/>
          <w:bCs/>
          <w:iCs/>
          <w:sz w:val="24"/>
          <w:szCs w:val="24"/>
        </w:rPr>
        <w:tab/>
        <w:t xml:space="preserve">2.Cg1f3 Cg8f6 </w:t>
      </w:r>
      <w:r w:rsidRPr="00F97309">
        <w:rPr>
          <w:rFonts w:cstheme="minorHAnsi"/>
          <w:bCs/>
          <w:iCs/>
          <w:sz w:val="24"/>
          <w:szCs w:val="24"/>
        </w:rPr>
        <w:tab/>
        <w:t xml:space="preserve">3. d2d4 e5xd4 </w:t>
      </w:r>
      <w:r w:rsidRPr="00F97309">
        <w:rPr>
          <w:rFonts w:cstheme="minorHAnsi"/>
          <w:bCs/>
          <w:iCs/>
          <w:sz w:val="24"/>
          <w:szCs w:val="24"/>
        </w:rPr>
        <w:tab/>
        <w:t xml:space="preserve">4. e4e5 Cf6e4 5. Dd1xd4 d7d5 </w:t>
      </w:r>
    </w:p>
    <w:p w14:paraId="5618E05B" w14:textId="77777777" w:rsidR="002A5545" w:rsidRPr="00F97309" w:rsidRDefault="00201DB2">
      <w:pPr>
        <w:spacing w:after="0" w:line="240" w:lineRule="auto"/>
        <w:jc w:val="both"/>
        <w:rPr>
          <w:rFonts w:cstheme="minorHAnsi"/>
          <w:bCs/>
          <w:iCs/>
          <w:sz w:val="24"/>
          <w:szCs w:val="24"/>
        </w:rPr>
      </w:pPr>
      <w:r w:rsidRPr="00F97309">
        <w:rPr>
          <w:rFonts w:cstheme="minorHAnsi"/>
          <w:bCs/>
          <w:iCs/>
          <w:sz w:val="24"/>
          <w:szCs w:val="24"/>
        </w:rPr>
        <w:t xml:space="preserve">6. e5xd6 a.p. Ce4xd6 </w:t>
      </w:r>
      <w:r w:rsidRPr="00F97309">
        <w:rPr>
          <w:rFonts w:cstheme="minorHAnsi"/>
          <w:bCs/>
          <w:iCs/>
          <w:sz w:val="24"/>
          <w:szCs w:val="24"/>
        </w:rPr>
        <w:tab/>
        <w:t xml:space="preserve">7. Ac1g5 Cb8c6 </w:t>
      </w:r>
      <w:r w:rsidRPr="00F97309">
        <w:rPr>
          <w:rFonts w:cstheme="minorHAnsi"/>
          <w:bCs/>
          <w:iCs/>
          <w:sz w:val="24"/>
          <w:szCs w:val="24"/>
        </w:rPr>
        <w:tab/>
        <w:t xml:space="preserve">8. Dd4d3 Af8e7 </w:t>
      </w:r>
      <w:r w:rsidRPr="00F97309">
        <w:rPr>
          <w:rFonts w:cstheme="minorHAnsi"/>
          <w:bCs/>
          <w:iCs/>
          <w:sz w:val="24"/>
          <w:szCs w:val="24"/>
        </w:rPr>
        <w:tab/>
        <w:t>9. Cb1d2 0-0 10. 0-0-0 Tf8e8 11. Rb1 (=)</w:t>
      </w:r>
    </w:p>
    <w:p w14:paraId="1363EC30" w14:textId="63DB0D55" w:rsidR="001C01E2" w:rsidRPr="00F97309" w:rsidRDefault="001C01E2">
      <w:pPr>
        <w:spacing w:after="0" w:line="240" w:lineRule="auto"/>
        <w:jc w:val="both"/>
        <w:rPr>
          <w:rFonts w:cstheme="minorHAnsi"/>
          <w:sz w:val="24"/>
          <w:szCs w:val="24"/>
        </w:rPr>
      </w:pPr>
    </w:p>
    <w:p w14:paraId="659B69DE" w14:textId="77777777" w:rsidR="00590916" w:rsidRPr="00F97309" w:rsidRDefault="00590916">
      <w:pPr>
        <w:spacing w:after="0" w:line="240" w:lineRule="auto"/>
        <w:jc w:val="both"/>
        <w:rPr>
          <w:rFonts w:cstheme="minorHAnsi"/>
          <w:sz w:val="24"/>
          <w:szCs w:val="24"/>
        </w:rPr>
      </w:pPr>
    </w:p>
    <w:p w14:paraId="3EC59496" w14:textId="53485261" w:rsidR="002A5545" w:rsidRPr="00F97309" w:rsidRDefault="00201DB2" w:rsidP="00FB1876">
      <w:pPr>
        <w:pStyle w:val="11"/>
      </w:pPr>
      <w:bookmarkStart w:id="41" w:name="_Toc118405884"/>
      <w:r w:rsidRPr="00F97309">
        <w:rPr>
          <w:rFonts w:eastAsia="Calibri"/>
        </w:rPr>
        <w:t>D</w:t>
      </w:r>
      <w:r w:rsidRPr="00F97309">
        <w:rPr>
          <w:rFonts w:eastAsia="Calibri"/>
        </w:rPr>
        <w:tab/>
        <w:t>Reglas para partidas con ciegos y discapacitados visuales</w:t>
      </w:r>
      <w:bookmarkEnd w:id="41"/>
    </w:p>
    <w:p w14:paraId="3CE22718" w14:textId="77777777" w:rsidR="002A5545" w:rsidRPr="00F97309" w:rsidRDefault="002A5545" w:rsidP="001C01E2">
      <w:pPr>
        <w:suppressAutoHyphens/>
        <w:spacing w:after="0" w:line="240" w:lineRule="auto"/>
        <w:ind w:left="705" w:hanging="705"/>
        <w:jc w:val="both"/>
        <w:rPr>
          <w:rFonts w:eastAsia="Calibri" w:cstheme="minorHAnsi"/>
          <w:b/>
          <w:sz w:val="24"/>
          <w:szCs w:val="24"/>
        </w:rPr>
      </w:pPr>
    </w:p>
    <w:p w14:paraId="4B028D13" w14:textId="77777777" w:rsidR="002A5545" w:rsidRPr="00F97309" w:rsidRDefault="00201DB2" w:rsidP="001C01E2">
      <w:pPr>
        <w:suppressAutoHyphens/>
        <w:spacing w:after="0"/>
        <w:ind w:left="709" w:hanging="709"/>
        <w:contextualSpacing/>
        <w:jc w:val="both"/>
        <w:rPr>
          <w:rFonts w:cstheme="minorHAnsi"/>
          <w:sz w:val="24"/>
          <w:szCs w:val="24"/>
        </w:rPr>
      </w:pPr>
      <w:r w:rsidRPr="00F97309">
        <w:rPr>
          <w:rFonts w:eastAsia="Calibri" w:cstheme="minorHAnsi"/>
          <w:sz w:val="24"/>
          <w:szCs w:val="24"/>
        </w:rPr>
        <w:t>D.1</w:t>
      </w:r>
      <w:r w:rsidRPr="00F97309">
        <w:rPr>
          <w:rFonts w:eastAsia="Calibri" w:cstheme="minorHAnsi"/>
          <w:sz w:val="24"/>
          <w:szCs w:val="24"/>
        </w:rPr>
        <w:tab/>
        <w:t>La organización, previa consulta con el árbitro, tendrá la potestad de adaptar las siguientes reglas conforme a las circunstancias concretas. En el ajedrez de competición, cuando uno de los jugadores es discapacitado visual (legalmente ciego), cualquiera de los contendientes puede exigir la utilización de dos tableros, utilizando el jugador discapacitado visual un tablero especialmente adaptado y su adversario uno normal. El tablero especial debe reunir los siguientes requisitos:</w:t>
      </w:r>
    </w:p>
    <w:p w14:paraId="3BEAE513" w14:textId="77777777" w:rsidR="002A5545" w:rsidRPr="00F97309" w:rsidRDefault="002A5545">
      <w:pPr>
        <w:suppressAutoHyphens/>
        <w:ind w:left="283" w:hanging="283"/>
        <w:contextualSpacing/>
        <w:jc w:val="both"/>
        <w:rPr>
          <w:rFonts w:eastAsia="Calibri" w:cstheme="minorHAnsi"/>
          <w:sz w:val="24"/>
          <w:szCs w:val="24"/>
        </w:rPr>
      </w:pPr>
    </w:p>
    <w:p w14:paraId="3D62D535" w14:textId="77777777" w:rsidR="002A5545" w:rsidRPr="00F97309" w:rsidRDefault="00201DB2" w:rsidP="00661FBC">
      <w:pPr>
        <w:suppressAutoHyphens/>
        <w:spacing w:line="240" w:lineRule="auto"/>
        <w:ind w:left="283" w:firstLine="426"/>
        <w:contextualSpacing/>
        <w:rPr>
          <w:rFonts w:cstheme="minorHAnsi"/>
          <w:sz w:val="24"/>
          <w:szCs w:val="24"/>
        </w:rPr>
      </w:pPr>
      <w:r w:rsidRPr="00F97309">
        <w:rPr>
          <w:rFonts w:eastAsia="Calibri" w:cstheme="minorHAnsi"/>
          <w:sz w:val="24"/>
          <w:szCs w:val="24"/>
        </w:rPr>
        <w:t>D.1.1</w:t>
      </w:r>
      <w:r w:rsidRPr="00F97309">
        <w:rPr>
          <w:rFonts w:eastAsia="Calibri" w:cstheme="minorHAnsi"/>
          <w:sz w:val="24"/>
          <w:szCs w:val="24"/>
        </w:rPr>
        <w:tab/>
        <w:t>un tamaño de al menos 20 x 20 centímetros;</w:t>
      </w:r>
    </w:p>
    <w:p w14:paraId="139A1ACA" w14:textId="00D6DD43" w:rsidR="002A5545" w:rsidRPr="00F97309" w:rsidRDefault="00201DB2" w:rsidP="00661FBC">
      <w:pPr>
        <w:suppressAutoHyphens/>
        <w:spacing w:line="240" w:lineRule="auto"/>
        <w:ind w:firstLine="709"/>
        <w:contextualSpacing/>
        <w:jc w:val="both"/>
        <w:rPr>
          <w:rFonts w:cstheme="minorHAnsi"/>
          <w:sz w:val="24"/>
          <w:szCs w:val="24"/>
        </w:rPr>
      </w:pPr>
      <w:r w:rsidRPr="00F97309">
        <w:rPr>
          <w:rFonts w:eastAsia="Calibri" w:cstheme="minorHAnsi"/>
          <w:sz w:val="24"/>
          <w:szCs w:val="24"/>
        </w:rPr>
        <w:t>D.1.2</w:t>
      </w:r>
      <w:r w:rsidRPr="00F97309">
        <w:rPr>
          <w:rFonts w:eastAsia="Calibri" w:cstheme="minorHAnsi"/>
          <w:sz w:val="24"/>
          <w:szCs w:val="24"/>
        </w:rPr>
        <w:tab/>
        <w:t>las casillas negras ligeramente elevadas;</w:t>
      </w:r>
    </w:p>
    <w:p w14:paraId="1A026444" w14:textId="7CFDACC1" w:rsidR="002A5545" w:rsidRPr="00F97309" w:rsidRDefault="00201DB2" w:rsidP="00661FBC">
      <w:pPr>
        <w:suppressAutoHyphens/>
        <w:spacing w:line="240" w:lineRule="auto"/>
        <w:ind w:firstLine="709"/>
        <w:contextualSpacing/>
        <w:jc w:val="both"/>
        <w:rPr>
          <w:rFonts w:cstheme="minorHAnsi"/>
          <w:sz w:val="24"/>
          <w:szCs w:val="24"/>
        </w:rPr>
      </w:pPr>
      <w:r w:rsidRPr="00F97309">
        <w:rPr>
          <w:rFonts w:eastAsia="Calibri" w:cstheme="minorHAnsi"/>
          <w:sz w:val="24"/>
          <w:szCs w:val="24"/>
        </w:rPr>
        <w:t>D.1.3</w:t>
      </w:r>
      <w:r w:rsidRPr="00F97309">
        <w:rPr>
          <w:rFonts w:eastAsia="Calibri" w:cstheme="minorHAnsi"/>
          <w:sz w:val="24"/>
          <w:szCs w:val="24"/>
        </w:rPr>
        <w:tab/>
        <w:t>un agujero de seguridad en cada casilla;</w:t>
      </w:r>
    </w:p>
    <w:p w14:paraId="68CD56F9" w14:textId="70A0A750" w:rsidR="002A5545" w:rsidRPr="00F97309" w:rsidRDefault="00201DB2" w:rsidP="00661FBC">
      <w:pPr>
        <w:suppressAutoHyphens/>
        <w:spacing w:line="240" w:lineRule="auto"/>
        <w:ind w:firstLine="709"/>
        <w:jc w:val="both"/>
        <w:rPr>
          <w:rFonts w:eastAsia="Times New Roman" w:cstheme="minorHAnsi"/>
          <w:sz w:val="24"/>
          <w:szCs w:val="24"/>
          <w:lang w:eastAsia="es-ES"/>
        </w:rPr>
      </w:pPr>
      <w:r w:rsidRPr="00F97309">
        <w:rPr>
          <w:rFonts w:eastAsia="Times New Roman" w:cstheme="minorHAnsi"/>
          <w:sz w:val="24"/>
          <w:szCs w:val="24"/>
          <w:lang w:eastAsia="es-ES"/>
        </w:rPr>
        <w:t>D.1.4</w:t>
      </w:r>
      <w:r w:rsidRPr="00F97309">
        <w:rPr>
          <w:rFonts w:eastAsia="Times New Roman" w:cstheme="minorHAnsi"/>
          <w:sz w:val="24"/>
          <w:szCs w:val="24"/>
          <w:lang w:eastAsia="es-ES"/>
        </w:rPr>
        <w:tab/>
        <w:t xml:space="preserve">Los requisitos para las piezas son: </w:t>
      </w:r>
    </w:p>
    <w:p w14:paraId="288E793B" w14:textId="399F97EA" w:rsidR="002A5545" w:rsidRPr="00F97309" w:rsidRDefault="00201DB2" w:rsidP="00661FBC">
      <w:pPr>
        <w:suppressAutoHyphens/>
        <w:spacing w:after="0" w:line="240" w:lineRule="auto"/>
        <w:jc w:val="both"/>
        <w:rPr>
          <w:rFonts w:cstheme="minorHAnsi"/>
          <w:sz w:val="24"/>
          <w:szCs w:val="24"/>
        </w:rPr>
      </w:pPr>
      <w:r w:rsidRPr="00F97309">
        <w:rPr>
          <w:rFonts w:eastAsia="Times New Roman" w:cstheme="minorHAnsi"/>
          <w:sz w:val="24"/>
          <w:szCs w:val="24"/>
          <w:lang w:eastAsia="es-ES"/>
        </w:rPr>
        <w:tab/>
      </w:r>
      <w:r w:rsidR="00661FBC" w:rsidRPr="00F97309">
        <w:rPr>
          <w:rFonts w:eastAsia="Times New Roman" w:cstheme="minorHAnsi"/>
          <w:sz w:val="24"/>
          <w:szCs w:val="24"/>
          <w:lang w:eastAsia="es-ES"/>
        </w:rPr>
        <w:tab/>
      </w:r>
      <w:r w:rsidRPr="00F97309">
        <w:rPr>
          <w:rFonts w:eastAsia="Times New Roman" w:cstheme="minorHAnsi"/>
          <w:sz w:val="24"/>
          <w:szCs w:val="24"/>
          <w:lang w:eastAsia="es-ES"/>
        </w:rPr>
        <w:t>D.1.4.1 Cada pieza provista de una clavija que encaje en el agujero de seguridad;</w:t>
      </w:r>
    </w:p>
    <w:p w14:paraId="7CCDA00D" w14:textId="4821CD50" w:rsidR="002A5545" w:rsidRPr="00F97309" w:rsidRDefault="00201DB2" w:rsidP="00590916">
      <w:pPr>
        <w:suppressAutoHyphens/>
        <w:spacing w:after="0" w:line="240" w:lineRule="auto"/>
        <w:ind w:left="709" w:firstLine="709"/>
        <w:rPr>
          <w:rFonts w:cstheme="minorHAnsi"/>
          <w:sz w:val="24"/>
          <w:szCs w:val="24"/>
        </w:rPr>
      </w:pPr>
      <w:r w:rsidRPr="00F97309">
        <w:rPr>
          <w:rFonts w:eastAsia="Times New Roman" w:cstheme="minorHAnsi"/>
          <w:sz w:val="24"/>
          <w:szCs w:val="24"/>
          <w:lang w:eastAsia="es-ES"/>
        </w:rPr>
        <w:t>D.1.4.2 Piezas de diseño Staunton, con las piezas negras especialmente identificadas.</w:t>
      </w:r>
    </w:p>
    <w:p w14:paraId="778207D5" w14:textId="77777777" w:rsidR="001C01E2" w:rsidRPr="00F97309" w:rsidRDefault="001C01E2">
      <w:pPr>
        <w:tabs>
          <w:tab w:val="left" w:pos="567"/>
        </w:tabs>
        <w:suppressAutoHyphens/>
        <w:ind w:left="283" w:hanging="283"/>
        <w:contextualSpacing/>
        <w:jc w:val="both"/>
        <w:rPr>
          <w:rFonts w:eastAsia="Calibri" w:cstheme="minorHAnsi"/>
          <w:sz w:val="24"/>
          <w:szCs w:val="24"/>
        </w:rPr>
      </w:pPr>
    </w:p>
    <w:p w14:paraId="527372FC" w14:textId="1E5E0012" w:rsidR="002A5545" w:rsidRPr="00F97309" w:rsidRDefault="00201DB2">
      <w:pPr>
        <w:tabs>
          <w:tab w:val="left" w:pos="567"/>
        </w:tabs>
        <w:suppressAutoHyphens/>
        <w:ind w:left="283" w:hanging="283"/>
        <w:contextualSpacing/>
        <w:jc w:val="both"/>
        <w:rPr>
          <w:rFonts w:eastAsia="Calibri" w:cstheme="minorHAnsi"/>
          <w:sz w:val="24"/>
          <w:szCs w:val="24"/>
        </w:rPr>
      </w:pPr>
      <w:r w:rsidRPr="00F97309">
        <w:rPr>
          <w:rFonts w:eastAsia="Calibri" w:cstheme="minorHAnsi"/>
          <w:sz w:val="24"/>
          <w:szCs w:val="24"/>
        </w:rPr>
        <w:t>D.2</w:t>
      </w:r>
      <w:r w:rsidRPr="00F97309">
        <w:rPr>
          <w:rFonts w:eastAsia="Calibri" w:cstheme="minorHAnsi"/>
          <w:sz w:val="24"/>
          <w:szCs w:val="24"/>
        </w:rPr>
        <w:tab/>
        <w:t>El juego se regirá por las siguientes reglas:</w:t>
      </w:r>
    </w:p>
    <w:p w14:paraId="17358650" w14:textId="77777777" w:rsidR="00C81A10" w:rsidRPr="00F97309" w:rsidRDefault="00C81A10">
      <w:pPr>
        <w:tabs>
          <w:tab w:val="left" w:pos="567"/>
        </w:tabs>
        <w:suppressAutoHyphens/>
        <w:ind w:left="283" w:hanging="283"/>
        <w:contextualSpacing/>
        <w:jc w:val="both"/>
        <w:rPr>
          <w:rFonts w:cstheme="minorHAnsi"/>
          <w:sz w:val="24"/>
          <w:szCs w:val="24"/>
        </w:rPr>
      </w:pPr>
    </w:p>
    <w:p w14:paraId="320F0A16" w14:textId="4A8DC3D1" w:rsidR="002A5545" w:rsidRPr="00F97309" w:rsidRDefault="00201DB2">
      <w:pPr>
        <w:tabs>
          <w:tab w:val="left" w:pos="567"/>
          <w:tab w:val="left" w:pos="709"/>
        </w:tabs>
        <w:suppressAutoHyphens/>
        <w:ind w:left="1418" w:hanging="1135"/>
        <w:contextualSpacing/>
        <w:jc w:val="both"/>
        <w:rPr>
          <w:rFonts w:eastAsia="Calibri" w:cstheme="minorHAnsi"/>
          <w:sz w:val="24"/>
          <w:szCs w:val="24"/>
        </w:rPr>
      </w:pPr>
      <w:r w:rsidRPr="00F97309">
        <w:rPr>
          <w:rFonts w:eastAsia="Calibri" w:cstheme="minorHAnsi"/>
          <w:sz w:val="24"/>
          <w:szCs w:val="24"/>
        </w:rPr>
        <w:tab/>
        <w:t>D.2.1</w:t>
      </w:r>
      <w:r w:rsidRPr="00F97309">
        <w:rPr>
          <w:rFonts w:eastAsia="Calibri" w:cstheme="minorHAnsi"/>
          <w:sz w:val="24"/>
          <w:szCs w:val="24"/>
        </w:rPr>
        <w:tab/>
        <w:t>Los movimientos se anunciarán claramente, repetidas por el adversario y ejecutadas en su tablero. Cuando se promocione un peón, el jugador debe anunciar qué pieza elige. Para hacer que tal anuncio sea lo más claro posible, se sugiere la utilización de los siguientes nombres en lugar de las correspondientes letras del sistema algebraico:</w:t>
      </w:r>
    </w:p>
    <w:p w14:paraId="3B9E01A4" w14:textId="77777777" w:rsidR="00C81A10" w:rsidRPr="00F97309" w:rsidRDefault="00C81A10">
      <w:pPr>
        <w:tabs>
          <w:tab w:val="left" w:pos="567"/>
          <w:tab w:val="left" w:pos="709"/>
        </w:tabs>
        <w:suppressAutoHyphens/>
        <w:ind w:left="1418" w:hanging="1135"/>
        <w:contextualSpacing/>
        <w:jc w:val="both"/>
        <w:rPr>
          <w:rFonts w:cstheme="minorHAnsi"/>
          <w:sz w:val="24"/>
          <w:szCs w:val="24"/>
        </w:rPr>
      </w:pPr>
    </w:p>
    <w:p w14:paraId="0602ADFC" w14:textId="77777777" w:rsidR="00B95B6F" w:rsidRPr="00F97309" w:rsidRDefault="00201DB2" w:rsidP="00B95B6F">
      <w:pPr>
        <w:suppressAutoHyphens/>
        <w:ind w:left="849" w:firstLine="569"/>
        <w:contextualSpacing/>
        <w:jc w:val="both"/>
        <w:rPr>
          <w:rFonts w:cstheme="minorHAnsi"/>
          <w:sz w:val="24"/>
          <w:szCs w:val="24"/>
        </w:rPr>
      </w:pPr>
      <w:r w:rsidRPr="00F97309">
        <w:rPr>
          <w:rFonts w:eastAsia="Calibri" w:cstheme="minorHAnsi"/>
          <w:sz w:val="24"/>
          <w:szCs w:val="24"/>
        </w:rPr>
        <w:t xml:space="preserve">A </w:t>
      </w:r>
      <w:r w:rsidR="00B95B6F" w:rsidRPr="00F97309">
        <w:rPr>
          <w:rFonts w:eastAsia="Calibri" w:cstheme="minorHAnsi"/>
          <w:sz w:val="24"/>
          <w:szCs w:val="24"/>
        </w:rPr>
        <w:t>–</w:t>
      </w:r>
      <w:r w:rsidRPr="00F97309">
        <w:rPr>
          <w:rFonts w:eastAsia="Calibri" w:cstheme="minorHAnsi"/>
          <w:sz w:val="24"/>
          <w:szCs w:val="24"/>
        </w:rPr>
        <w:t xml:space="preserve"> Anna</w:t>
      </w:r>
      <w:r w:rsidR="00B95B6F" w:rsidRPr="00F97309">
        <w:rPr>
          <w:rFonts w:eastAsia="Calibri" w:cstheme="minorHAnsi"/>
          <w:sz w:val="24"/>
          <w:szCs w:val="24"/>
        </w:rPr>
        <w:tab/>
      </w:r>
      <w:r w:rsidR="00B95B6F" w:rsidRPr="00F97309">
        <w:rPr>
          <w:rFonts w:eastAsia="Calibri" w:cstheme="minorHAnsi"/>
          <w:sz w:val="24"/>
          <w:szCs w:val="24"/>
        </w:rPr>
        <w:tab/>
      </w:r>
      <w:r w:rsidR="00B95B6F" w:rsidRPr="00F97309">
        <w:rPr>
          <w:rFonts w:eastAsia="Calibri" w:cstheme="minorHAnsi"/>
          <w:sz w:val="24"/>
          <w:szCs w:val="24"/>
        </w:rPr>
        <w:tab/>
        <w:t>E - Eva</w:t>
      </w:r>
    </w:p>
    <w:p w14:paraId="2FD954AB" w14:textId="3A9AAF83" w:rsidR="002A5545" w:rsidRPr="00F97309" w:rsidRDefault="00201DB2">
      <w:pPr>
        <w:suppressAutoHyphens/>
        <w:ind w:left="849" w:firstLine="569"/>
        <w:contextualSpacing/>
        <w:jc w:val="both"/>
        <w:rPr>
          <w:rFonts w:cstheme="minorHAnsi"/>
          <w:sz w:val="24"/>
          <w:szCs w:val="24"/>
        </w:rPr>
      </w:pPr>
      <w:r w:rsidRPr="00F97309">
        <w:rPr>
          <w:rFonts w:eastAsia="Calibri" w:cstheme="minorHAnsi"/>
          <w:sz w:val="24"/>
          <w:szCs w:val="24"/>
        </w:rPr>
        <w:t xml:space="preserve">B </w:t>
      </w:r>
      <w:r w:rsidR="00B95B6F" w:rsidRPr="00F97309">
        <w:rPr>
          <w:rFonts w:eastAsia="Calibri" w:cstheme="minorHAnsi"/>
          <w:sz w:val="24"/>
          <w:szCs w:val="24"/>
        </w:rPr>
        <w:t>–</w:t>
      </w:r>
      <w:r w:rsidRPr="00F97309">
        <w:rPr>
          <w:rFonts w:eastAsia="Calibri" w:cstheme="minorHAnsi"/>
          <w:sz w:val="24"/>
          <w:szCs w:val="24"/>
        </w:rPr>
        <w:t xml:space="preserve"> Bella</w:t>
      </w:r>
      <w:r w:rsidR="00B95B6F" w:rsidRPr="00F97309">
        <w:rPr>
          <w:rFonts w:eastAsia="Calibri" w:cstheme="minorHAnsi"/>
          <w:sz w:val="24"/>
          <w:szCs w:val="24"/>
        </w:rPr>
        <w:tab/>
      </w:r>
      <w:r w:rsidR="00B95B6F" w:rsidRPr="00F97309">
        <w:rPr>
          <w:rFonts w:eastAsia="Calibri" w:cstheme="minorHAnsi"/>
          <w:sz w:val="24"/>
          <w:szCs w:val="24"/>
        </w:rPr>
        <w:tab/>
      </w:r>
      <w:r w:rsidR="00B95B6F" w:rsidRPr="00F97309">
        <w:rPr>
          <w:rFonts w:eastAsia="Calibri" w:cstheme="minorHAnsi"/>
          <w:sz w:val="24"/>
          <w:szCs w:val="24"/>
        </w:rPr>
        <w:tab/>
        <w:t xml:space="preserve">F - </w:t>
      </w:r>
      <w:r w:rsidR="00BF4E9F" w:rsidRPr="00F97309">
        <w:rPr>
          <w:rFonts w:eastAsia="Calibri" w:cstheme="minorHAnsi"/>
          <w:sz w:val="24"/>
          <w:szCs w:val="24"/>
        </w:rPr>
        <w:t>Félix</w:t>
      </w:r>
    </w:p>
    <w:p w14:paraId="3F91FFD5" w14:textId="77777777" w:rsidR="002A5545" w:rsidRPr="00F97309" w:rsidRDefault="00201DB2">
      <w:pPr>
        <w:suppressAutoHyphens/>
        <w:ind w:left="849" w:firstLine="569"/>
        <w:contextualSpacing/>
        <w:jc w:val="both"/>
        <w:rPr>
          <w:rFonts w:cstheme="minorHAnsi"/>
          <w:sz w:val="24"/>
          <w:szCs w:val="24"/>
        </w:rPr>
      </w:pPr>
      <w:r w:rsidRPr="00F97309">
        <w:rPr>
          <w:rFonts w:eastAsia="Calibri" w:cstheme="minorHAnsi"/>
          <w:sz w:val="24"/>
          <w:szCs w:val="24"/>
        </w:rPr>
        <w:t xml:space="preserve">C </w:t>
      </w:r>
      <w:r w:rsidR="00B95B6F" w:rsidRPr="00F97309">
        <w:rPr>
          <w:rFonts w:eastAsia="Calibri" w:cstheme="minorHAnsi"/>
          <w:sz w:val="24"/>
          <w:szCs w:val="24"/>
        </w:rPr>
        <w:t>–</w:t>
      </w:r>
      <w:r w:rsidRPr="00F97309">
        <w:rPr>
          <w:rFonts w:eastAsia="Calibri" w:cstheme="minorHAnsi"/>
          <w:sz w:val="24"/>
          <w:szCs w:val="24"/>
        </w:rPr>
        <w:t xml:space="preserve"> Cesar</w:t>
      </w:r>
      <w:r w:rsidR="00B95B6F" w:rsidRPr="00F97309">
        <w:rPr>
          <w:rFonts w:eastAsia="Calibri" w:cstheme="minorHAnsi"/>
          <w:sz w:val="24"/>
          <w:szCs w:val="24"/>
        </w:rPr>
        <w:tab/>
      </w:r>
      <w:r w:rsidR="00B95B6F" w:rsidRPr="00F97309">
        <w:rPr>
          <w:rFonts w:eastAsia="Calibri" w:cstheme="minorHAnsi"/>
          <w:sz w:val="24"/>
          <w:szCs w:val="24"/>
        </w:rPr>
        <w:tab/>
      </w:r>
      <w:r w:rsidR="00B95B6F" w:rsidRPr="00F97309">
        <w:rPr>
          <w:rFonts w:eastAsia="Calibri" w:cstheme="minorHAnsi"/>
          <w:sz w:val="24"/>
          <w:szCs w:val="24"/>
        </w:rPr>
        <w:tab/>
        <w:t>G - Gustav</w:t>
      </w:r>
    </w:p>
    <w:p w14:paraId="5F1074CE" w14:textId="0F4B49B7" w:rsidR="002A5545" w:rsidRPr="00F97309" w:rsidRDefault="00201DB2">
      <w:pPr>
        <w:suppressAutoHyphens/>
        <w:ind w:left="849" w:firstLine="569"/>
        <w:contextualSpacing/>
        <w:jc w:val="both"/>
        <w:rPr>
          <w:rFonts w:eastAsia="Calibri" w:cstheme="minorHAnsi"/>
          <w:sz w:val="24"/>
          <w:szCs w:val="24"/>
        </w:rPr>
      </w:pPr>
      <w:r w:rsidRPr="00F97309">
        <w:rPr>
          <w:rFonts w:eastAsia="Calibri" w:cstheme="minorHAnsi"/>
          <w:sz w:val="24"/>
          <w:szCs w:val="24"/>
        </w:rPr>
        <w:t xml:space="preserve">D </w:t>
      </w:r>
      <w:r w:rsidR="00B95B6F" w:rsidRPr="00F97309">
        <w:rPr>
          <w:rFonts w:eastAsia="Calibri" w:cstheme="minorHAnsi"/>
          <w:sz w:val="24"/>
          <w:szCs w:val="24"/>
        </w:rPr>
        <w:t>–</w:t>
      </w:r>
      <w:r w:rsidRPr="00F97309">
        <w:rPr>
          <w:rFonts w:eastAsia="Calibri" w:cstheme="minorHAnsi"/>
          <w:sz w:val="24"/>
          <w:szCs w:val="24"/>
        </w:rPr>
        <w:t xml:space="preserve"> David</w:t>
      </w:r>
      <w:r w:rsidR="00B95B6F" w:rsidRPr="00F97309">
        <w:rPr>
          <w:rFonts w:eastAsia="Calibri" w:cstheme="minorHAnsi"/>
          <w:sz w:val="24"/>
          <w:szCs w:val="24"/>
        </w:rPr>
        <w:tab/>
      </w:r>
      <w:r w:rsidR="00B95B6F" w:rsidRPr="00F97309">
        <w:rPr>
          <w:rFonts w:eastAsia="Calibri" w:cstheme="minorHAnsi"/>
          <w:sz w:val="24"/>
          <w:szCs w:val="24"/>
        </w:rPr>
        <w:tab/>
      </w:r>
      <w:r w:rsidR="00B95B6F" w:rsidRPr="00F97309">
        <w:rPr>
          <w:rFonts w:eastAsia="Calibri" w:cstheme="minorHAnsi"/>
          <w:sz w:val="24"/>
          <w:szCs w:val="24"/>
        </w:rPr>
        <w:tab/>
        <w:t xml:space="preserve">H </w:t>
      </w:r>
      <w:r w:rsidR="00C81A10" w:rsidRPr="00F97309">
        <w:rPr>
          <w:rFonts w:eastAsia="Calibri" w:cstheme="minorHAnsi"/>
          <w:sz w:val="24"/>
          <w:szCs w:val="24"/>
        </w:rPr>
        <w:t>–</w:t>
      </w:r>
      <w:r w:rsidR="00B95B6F" w:rsidRPr="00F97309">
        <w:rPr>
          <w:rFonts w:eastAsia="Calibri" w:cstheme="minorHAnsi"/>
          <w:sz w:val="24"/>
          <w:szCs w:val="24"/>
        </w:rPr>
        <w:t xml:space="preserve"> </w:t>
      </w:r>
      <w:r w:rsidR="00BF4E9F" w:rsidRPr="00F97309">
        <w:rPr>
          <w:rFonts w:eastAsia="Calibri" w:cstheme="minorHAnsi"/>
          <w:sz w:val="24"/>
          <w:szCs w:val="24"/>
        </w:rPr>
        <w:t>Héctor</w:t>
      </w:r>
    </w:p>
    <w:p w14:paraId="3B0B3868" w14:textId="77777777" w:rsidR="00C81A10" w:rsidRPr="00F97309" w:rsidRDefault="00C81A10">
      <w:pPr>
        <w:suppressAutoHyphens/>
        <w:ind w:left="849" w:firstLine="569"/>
        <w:contextualSpacing/>
        <w:jc w:val="both"/>
        <w:rPr>
          <w:rFonts w:cstheme="minorHAnsi"/>
          <w:sz w:val="24"/>
          <w:szCs w:val="24"/>
        </w:rPr>
      </w:pPr>
    </w:p>
    <w:p w14:paraId="155DE84B" w14:textId="77777777" w:rsidR="002A5545" w:rsidRPr="00F97309" w:rsidRDefault="00201DB2">
      <w:pPr>
        <w:suppressAutoHyphens/>
        <w:ind w:left="1418"/>
        <w:jc w:val="both"/>
        <w:rPr>
          <w:rFonts w:cstheme="minorHAnsi"/>
          <w:sz w:val="24"/>
          <w:szCs w:val="24"/>
        </w:rPr>
      </w:pPr>
      <w:r w:rsidRPr="00F97309">
        <w:rPr>
          <w:rFonts w:eastAsia="Calibri" w:cstheme="minorHAnsi"/>
          <w:sz w:val="24"/>
          <w:szCs w:val="24"/>
        </w:rPr>
        <w:t>A menos que el árbitro decida otra cosa, las filas, del Blanco al Negro, serán numeradas en alemán:</w:t>
      </w:r>
    </w:p>
    <w:p w14:paraId="4EA53679" w14:textId="77777777" w:rsidR="002A5545" w:rsidRPr="00F97309" w:rsidRDefault="00201DB2">
      <w:pPr>
        <w:suppressAutoHyphens/>
        <w:ind w:left="849" w:firstLine="569"/>
        <w:contextualSpacing/>
        <w:jc w:val="both"/>
        <w:rPr>
          <w:rFonts w:cstheme="minorHAnsi"/>
          <w:sz w:val="24"/>
          <w:szCs w:val="24"/>
          <w:lang w:val="de-DE"/>
        </w:rPr>
      </w:pPr>
      <w:r w:rsidRPr="00F97309">
        <w:rPr>
          <w:rFonts w:eastAsia="Calibri" w:cstheme="minorHAnsi"/>
          <w:sz w:val="24"/>
          <w:szCs w:val="24"/>
          <w:lang w:val="de-DE"/>
        </w:rPr>
        <w:t>1 -</w:t>
      </w:r>
      <w:r w:rsidRPr="00F97309">
        <w:rPr>
          <w:rFonts w:eastAsia="Calibri" w:cstheme="minorHAnsi"/>
          <w:sz w:val="24"/>
          <w:szCs w:val="24"/>
          <w:lang w:val="de-DE"/>
        </w:rPr>
        <w:tab/>
        <w:t>eins</w:t>
      </w:r>
      <w:r w:rsidR="00B95B6F" w:rsidRPr="00F97309">
        <w:rPr>
          <w:rFonts w:eastAsia="Calibri" w:cstheme="minorHAnsi"/>
          <w:sz w:val="24"/>
          <w:szCs w:val="24"/>
          <w:lang w:val="de-DE"/>
        </w:rPr>
        <w:tab/>
      </w:r>
      <w:r w:rsidR="00B95B6F" w:rsidRPr="00F97309">
        <w:rPr>
          <w:rFonts w:eastAsia="Calibri" w:cstheme="minorHAnsi"/>
          <w:sz w:val="24"/>
          <w:szCs w:val="24"/>
          <w:lang w:val="de-DE"/>
        </w:rPr>
        <w:tab/>
      </w:r>
      <w:r w:rsidR="00B95B6F" w:rsidRPr="00F97309">
        <w:rPr>
          <w:rFonts w:eastAsia="Calibri" w:cstheme="minorHAnsi"/>
          <w:sz w:val="24"/>
          <w:szCs w:val="24"/>
          <w:lang w:val="de-DE"/>
        </w:rPr>
        <w:tab/>
        <w:t>5 -</w:t>
      </w:r>
      <w:r w:rsidR="00B95B6F" w:rsidRPr="00F97309">
        <w:rPr>
          <w:rFonts w:eastAsia="Calibri" w:cstheme="minorHAnsi"/>
          <w:sz w:val="24"/>
          <w:szCs w:val="24"/>
          <w:lang w:val="de-DE"/>
        </w:rPr>
        <w:tab/>
        <w:t>fuenf</w:t>
      </w:r>
    </w:p>
    <w:p w14:paraId="3327A6C2" w14:textId="77777777" w:rsidR="002A5545" w:rsidRPr="00F97309" w:rsidRDefault="00201DB2">
      <w:pPr>
        <w:suppressAutoHyphens/>
        <w:ind w:left="849" w:firstLine="569"/>
        <w:contextualSpacing/>
        <w:jc w:val="both"/>
        <w:rPr>
          <w:rFonts w:cstheme="minorHAnsi"/>
          <w:sz w:val="24"/>
          <w:szCs w:val="24"/>
          <w:lang w:val="de-DE"/>
        </w:rPr>
      </w:pPr>
      <w:r w:rsidRPr="00F97309">
        <w:rPr>
          <w:rFonts w:eastAsia="Calibri" w:cstheme="minorHAnsi"/>
          <w:sz w:val="24"/>
          <w:szCs w:val="24"/>
          <w:lang w:val="de-DE"/>
        </w:rPr>
        <w:t>2 -</w:t>
      </w:r>
      <w:r w:rsidRPr="00F97309">
        <w:rPr>
          <w:rFonts w:eastAsia="Calibri" w:cstheme="minorHAnsi"/>
          <w:sz w:val="24"/>
          <w:szCs w:val="24"/>
          <w:lang w:val="de-DE"/>
        </w:rPr>
        <w:tab/>
        <w:t>zwei</w:t>
      </w:r>
      <w:r w:rsidR="00B95B6F" w:rsidRPr="00F97309">
        <w:rPr>
          <w:rFonts w:eastAsia="Calibri" w:cstheme="minorHAnsi"/>
          <w:sz w:val="24"/>
          <w:szCs w:val="24"/>
          <w:lang w:val="de-DE"/>
        </w:rPr>
        <w:tab/>
      </w:r>
      <w:r w:rsidR="00B95B6F" w:rsidRPr="00F97309">
        <w:rPr>
          <w:rFonts w:eastAsia="Calibri" w:cstheme="minorHAnsi"/>
          <w:sz w:val="24"/>
          <w:szCs w:val="24"/>
          <w:lang w:val="de-DE"/>
        </w:rPr>
        <w:tab/>
      </w:r>
      <w:r w:rsidR="00B95B6F" w:rsidRPr="00F97309">
        <w:rPr>
          <w:rFonts w:eastAsia="Calibri" w:cstheme="minorHAnsi"/>
          <w:sz w:val="24"/>
          <w:szCs w:val="24"/>
          <w:lang w:val="de-DE"/>
        </w:rPr>
        <w:tab/>
        <w:t>6 -</w:t>
      </w:r>
      <w:r w:rsidR="00B95B6F" w:rsidRPr="00F97309">
        <w:rPr>
          <w:rFonts w:eastAsia="Calibri" w:cstheme="minorHAnsi"/>
          <w:sz w:val="24"/>
          <w:szCs w:val="24"/>
          <w:lang w:val="de-DE"/>
        </w:rPr>
        <w:tab/>
        <w:t>sechs</w:t>
      </w:r>
    </w:p>
    <w:p w14:paraId="13354269" w14:textId="77777777" w:rsidR="002A5545" w:rsidRPr="00F97309" w:rsidRDefault="00201DB2">
      <w:pPr>
        <w:suppressAutoHyphens/>
        <w:ind w:left="849" w:firstLine="569"/>
        <w:contextualSpacing/>
        <w:jc w:val="both"/>
        <w:rPr>
          <w:rFonts w:cstheme="minorHAnsi"/>
          <w:sz w:val="24"/>
          <w:szCs w:val="24"/>
          <w:lang w:val="de-DE"/>
        </w:rPr>
      </w:pPr>
      <w:r w:rsidRPr="00F97309">
        <w:rPr>
          <w:rFonts w:eastAsia="Calibri" w:cstheme="minorHAnsi"/>
          <w:sz w:val="24"/>
          <w:szCs w:val="24"/>
          <w:lang w:val="de-DE"/>
        </w:rPr>
        <w:t>3 -</w:t>
      </w:r>
      <w:r w:rsidRPr="00F97309">
        <w:rPr>
          <w:rFonts w:eastAsia="Calibri" w:cstheme="minorHAnsi"/>
          <w:sz w:val="24"/>
          <w:szCs w:val="24"/>
          <w:lang w:val="de-DE"/>
        </w:rPr>
        <w:tab/>
        <w:t>drei</w:t>
      </w:r>
      <w:r w:rsidR="00B95B6F" w:rsidRPr="00F97309">
        <w:rPr>
          <w:rFonts w:eastAsia="Calibri" w:cstheme="minorHAnsi"/>
          <w:sz w:val="24"/>
          <w:szCs w:val="24"/>
          <w:lang w:val="de-DE"/>
        </w:rPr>
        <w:tab/>
      </w:r>
      <w:r w:rsidR="00B95B6F" w:rsidRPr="00F97309">
        <w:rPr>
          <w:rFonts w:eastAsia="Calibri" w:cstheme="minorHAnsi"/>
          <w:sz w:val="24"/>
          <w:szCs w:val="24"/>
          <w:lang w:val="de-DE"/>
        </w:rPr>
        <w:tab/>
      </w:r>
      <w:r w:rsidR="00B95B6F" w:rsidRPr="00F97309">
        <w:rPr>
          <w:rFonts w:eastAsia="Calibri" w:cstheme="minorHAnsi"/>
          <w:sz w:val="24"/>
          <w:szCs w:val="24"/>
          <w:lang w:val="de-DE"/>
        </w:rPr>
        <w:tab/>
        <w:t>7 -</w:t>
      </w:r>
      <w:r w:rsidR="00B95B6F" w:rsidRPr="00F97309">
        <w:rPr>
          <w:rFonts w:eastAsia="Calibri" w:cstheme="minorHAnsi"/>
          <w:sz w:val="24"/>
          <w:szCs w:val="24"/>
          <w:lang w:val="de-DE"/>
        </w:rPr>
        <w:tab/>
        <w:t>sieben</w:t>
      </w:r>
    </w:p>
    <w:p w14:paraId="7D417921" w14:textId="2C1C8092" w:rsidR="002A5545" w:rsidRPr="00F97309" w:rsidRDefault="00201DB2">
      <w:pPr>
        <w:suppressAutoHyphens/>
        <w:ind w:left="849" w:firstLine="569"/>
        <w:contextualSpacing/>
        <w:jc w:val="both"/>
        <w:rPr>
          <w:rFonts w:eastAsia="Calibri" w:cstheme="minorHAnsi"/>
          <w:sz w:val="24"/>
          <w:szCs w:val="24"/>
        </w:rPr>
      </w:pPr>
      <w:r w:rsidRPr="00F97309">
        <w:rPr>
          <w:rFonts w:eastAsia="Calibri" w:cstheme="minorHAnsi"/>
          <w:sz w:val="24"/>
          <w:szCs w:val="24"/>
        </w:rPr>
        <w:t>4 -</w:t>
      </w:r>
      <w:r w:rsidRPr="00F97309">
        <w:rPr>
          <w:rFonts w:eastAsia="Calibri" w:cstheme="minorHAnsi"/>
          <w:sz w:val="24"/>
          <w:szCs w:val="24"/>
        </w:rPr>
        <w:tab/>
        <w:t>vier</w:t>
      </w:r>
      <w:r w:rsidR="00B95B6F" w:rsidRPr="00F97309">
        <w:rPr>
          <w:rFonts w:eastAsia="Calibri" w:cstheme="minorHAnsi"/>
          <w:sz w:val="24"/>
          <w:szCs w:val="24"/>
        </w:rPr>
        <w:tab/>
      </w:r>
      <w:r w:rsidR="00B95B6F" w:rsidRPr="00F97309">
        <w:rPr>
          <w:rFonts w:eastAsia="Calibri" w:cstheme="minorHAnsi"/>
          <w:sz w:val="24"/>
          <w:szCs w:val="24"/>
        </w:rPr>
        <w:tab/>
      </w:r>
      <w:r w:rsidR="00B95B6F" w:rsidRPr="00F97309">
        <w:rPr>
          <w:rFonts w:eastAsia="Calibri" w:cstheme="minorHAnsi"/>
          <w:sz w:val="24"/>
          <w:szCs w:val="24"/>
        </w:rPr>
        <w:tab/>
        <w:t>8 -</w:t>
      </w:r>
      <w:r w:rsidR="00B95B6F" w:rsidRPr="00F97309">
        <w:rPr>
          <w:rFonts w:eastAsia="Calibri" w:cstheme="minorHAnsi"/>
          <w:sz w:val="24"/>
          <w:szCs w:val="24"/>
        </w:rPr>
        <w:tab/>
        <w:t>acht</w:t>
      </w:r>
    </w:p>
    <w:p w14:paraId="5C7D3602" w14:textId="77777777" w:rsidR="00C81A10" w:rsidRPr="00F97309" w:rsidRDefault="00C81A10">
      <w:pPr>
        <w:suppressAutoHyphens/>
        <w:ind w:left="849" w:firstLine="569"/>
        <w:contextualSpacing/>
        <w:jc w:val="both"/>
        <w:rPr>
          <w:rFonts w:cstheme="minorHAnsi"/>
          <w:sz w:val="24"/>
          <w:szCs w:val="24"/>
        </w:rPr>
      </w:pPr>
    </w:p>
    <w:p w14:paraId="53D0CFAA" w14:textId="77777777" w:rsidR="002A5545" w:rsidRPr="00F97309" w:rsidRDefault="00201DB2">
      <w:pPr>
        <w:suppressAutoHyphens/>
        <w:ind w:left="567"/>
        <w:jc w:val="both"/>
        <w:rPr>
          <w:rFonts w:cstheme="minorHAnsi"/>
          <w:sz w:val="24"/>
          <w:szCs w:val="24"/>
        </w:rPr>
      </w:pPr>
      <w:r w:rsidRPr="00F97309">
        <w:rPr>
          <w:rFonts w:eastAsia="Calibri" w:cstheme="minorHAnsi"/>
          <w:sz w:val="24"/>
          <w:szCs w:val="24"/>
        </w:rPr>
        <w:t>El enroque se anuncia “Lange Rochade” (en alemán para el enroque largo) y “Kurze Rochade” (en alemán para el enroque corto).</w:t>
      </w:r>
    </w:p>
    <w:p w14:paraId="0CBB7D29" w14:textId="77777777" w:rsidR="002A5545" w:rsidRPr="00F97309" w:rsidRDefault="00201DB2">
      <w:pPr>
        <w:suppressAutoHyphens/>
        <w:ind w:left="567"/>
        <w:jc w:val="both"/>
        <w:rPr>
          <w:rFonts w:cstheme="minorHAnsi"/>
          <w:sz w:val="24"/>
          <w:szCs w:val="24"/>
        </w:rPr>
      </w:pPr>
      <w:r w:rsidRPr="00F97309">
        <w:rPr>
          <w:rFonts w:eastAsia="Calibri" w:cstheme="minorHAnsi"/>
          <w:sz w:val="24"/>
          <w:szCs w:val="24"/>
        </w:rPr>
        <w:t>Las piezas llevan los nombres: Koenig (rey), Dame (dama), Turm (torre), Laeufer (alfil), Springer (caballo) y Bauer (peón).</w:t>
      </w:r>
    </w:p>
    <w:p w14:paraId="0FBD3D8D" w14:textId="7B6E6162" w:rsidR="002A5545" w:rsidRPr="00F97309" w:rsidRDefault="00201DB2" w:rsidP="00590916">
      <w:pPr>
        <w:suppressAutoHyphens/>
        <w:spacing w:line="240" w:lineRule="auto"/>
        <w:ind w:left="1418" w:hanging="851"/>
        <w:contextualSpacing/>
        <w:jc w:val="both"/>
        <w:rPr>
          <w:rFonts w:eastAsia="Calibri" w:cstheme="minorHAnsi"/>
          <w:sz w:val="24"/>
          <w:szCs w:val="24"/>
        </w:rPr>
      </w:pPr>
      <w:r w:rsidRPr="00F97309">
        <w:rPr>
          <w:rFonts w:eastAsia="Calibri" w:cstheme="minorHAnsi"/>
          <w:sz w:val="24"/>
          <w:szCs w:val="24"/>
        </w:rPr>
        <w:t>D.2.2</w:t>
      </w:r>
      <w:r w:rsidRPr="00F97309">
        <w:rPr>
          <w:rFonts w:eastAsia="Calibri" w:cstheme="minorHAnsi"/>
          <w:sz w:val="24"/>
          <w:szCs w:val="24"/>
        </w:rPr>
        <w:tab/>
        <w:t>En el tablero del jugador discapacitado visual, se considerará “tocada” una pieza cuando haya sido sacada del agujero de seguridad.</w:t>
      </w:r>
    </w:p>
    <w:p w14:paraId="49165C5C" w14:textId="77777777" w:rsidR="00C221C7" w:rsidRPr="00F97309" w:rsidRDefault="00C221C7" w:rsidP="00590916">
      <w:pPr>
        <w:suppressAutoHyphens/>
        <w:spacing w:line="240" w:lineRule="auto"/>
        <w:ind w:firstLine="567"/>
        <w:contextualSpacing/>
        <w:jc w:val="both"/>
        <w:rPr>
          <w:rFonts w:eastAsia="Calibri" w:cstheme="minorHAnsi"/>
          <w:sz w:val="24"/>
          <w:szCs w:val="24"/>
        </w:rPr>
      </w:pPr>
    </w:p>
    <w:p w14:paraId="69EF11C7" w14:textId="2E49322B" w:rsidR="002A5545" w:rsidRPr="00F97309" w:rsidRDefault="00201DB2" w:rsidP="00590916">
      <w:pPr>
        <w:suppressAutoHyphens/>
        <w:spacing w:line="240" w:lineRule="auto"/>
        <w:ind w:firstLine="567"/>
        <w:contextualSpacing/>
        <w:jc w:val="both"/>
        <w:rPr>
          <w:rFonts w:cstheme="minorHAnsi"/>
          <w:sz w:val="24"/>
          <w:szCs w:val="24"/>
        </w:rPr>
      </w:pPr>
      <w:r w:rsidRPr="00F97309">
        <w:rPr>
          <w:rFonts w:eastAsia="Calibri" w:cstheme="minorHAnsi"/>
          <w:sz w:val="24"/>
          <w:szCs w:val="24"/>
        </w:rPr>
        <w:t>D.2.3</w:t>
      </w:r>
      <w:r w:rsidRPr="00F97309">
        <w:rPr>
          <w:rFonts w:eastAsia="Calibri" w:cstheme="minorHAnsi"/>
          <w:sz w:val="24"/>
          <w:szCs w:val="24"/>
        </w:rPr>
        <w:tab/>
        <w:t>Se considerará un movimiento “realizado” cuando:</w:t>
      </w:r>
    </w:p>
    <w:p w14:paraId="1389EB0B" w14:textId="77777777" w:rsidR="002A5545" w:rsidRPr="00F97309" w:rsidRDefault="002A5545" w:rsidP="00590916">
      <w:pPr>
        <w:suppressAutoHyphens/>
        <w:spacing w:line="240" w:lineRule="auto"/>
        <w:contextualSpacing/>
        <w:jc w:val="both"/>
        <w:rPr>
          <w:rFonts w:eastAsia="Calibri" w:cstheme="minorHAnsi"/>
          <w:sz w:val="24"/>
          <w:szCs w:val="24"/>
        </w:rPr>
      </w:pPr>
    </w:p>
    <w:p w14:paraId="2D0AC01E" w14:textId="77777777" w:rsidR="002A5545" w:rsidRPr="00F97309" w:rsidRDefault="00201DB2" w:rsidP="00661FBC">
      <w:pPr>
        <w:suppressAutoHyphens/>
        <w:spacing w:line="240" w:lineRule="auto"/>
        <w:ind w:left="2828" w:hanging="1410"/>
        <w:contextualSpacing/>
        <w:rPr>
          <w:rFonts w:cstheme="minorHAnsi"/>
          <w:sz w:val="24"/>
          <w:szCs w:val="24"/>
        </w:rPr>
      </w:pPr>
      <w:r w:rsidRPr="00F97309">
        <w:rPr>
          <w:rFonts w:eastAsia="Calibri" w:cstheme="minorHAnsi"/>
          <w:sz w:val="24"/>
          <w:szCs w:val="24"/>
        </w:rPr>
        <w:t>D.2.3.1</w:t>
      </w:r>
      <w:r w:rsidRPr="00F97309">
        <w:rPr>
          <w:rFonts w:eastAsia="Calibri" w:cstheme="minorHAnsi"/>
          <w:sz w:val="24"/>
          <w:szCs w:val="24"/>
        </w:rPr>
        <w:tab/>
        <w:t>en el caso de una captura, la pieza capturada ha sido retirada del tablero del jugador al que le corresponde jugar;</w:t>
      </w:r>
    </w:p>
    <w:p w14:paraId="1078FE71" w14:textId="79E20CDC" w:rsidR="002A5545" w:rsidRPr="00F97309" w:rsidRDefault="00201DB2" w:rsidP="00661FBC">
      <w:pPr>
        <w:suppressAutoHyphens/>
        <w:spacing w:line="240" w:lineRule="auto"/>
        <w:ind w:left="709" w:firstLine="709"/>
        <w:contextualSpacing/>
        <w:jc w:val="both"/>
        <w:rPr>
          <w:rFonts w:cstheme="minorHAnsi"/>
          <w:sz w:val="24"/>
          <w:szCs w:val="24"/>
        </w:rPr>
      </w:pPr>
      <w:r w:rsidRPr="00F97309">
        <w:rPr>
          <w:rFonts w:eastAsia="Calibri" w:cstheme="minorHAnsi"/>
          <w:sz w:val="24"/>
          <w:szCs w:val="24"/>
        </w:rPr>
        <w:t xml:space="preserve">D.2.3.2 </w:t>
      </w:r>
      <w:r w:rsidRPr="00F97309">
        <w:rPr>
          <w:rFonts w:eastAsia="Calibri" w:cstheme="minorHAnsi"/>
          <w:sz w:val="24"/>
          <w:szCs w:val="24"/>
        </w:rPr>
        <w:tab/>
        <w:t>una pieza ha sido colocada en un agujero de seguridad distinto;</w:t>
      </w:r>
    </w:p>
    <w:p w14:paraId="0CC5E9BB" w14:textId="56C6C320" w:rsidR="002A5545" w:rsidRPr="00F97309" w:rsidRDefault="00201DB2" w:rsidP="00590916">
      <w:pPr>
        <w:suppressAutoHyphens/>
        <w:spacing w:line="240" w:lineRule="auto"/>
        <w:ind w:left="849" w:firstLine="569"/>
        <w:contextualSpacing/>
        <w:jc w:val="both"/>
        <w:rPr>
          <w:rFonts w:eastAsia="Calibri" w:cstheme="minorHAnsi"/>
          <w:sz w:val="24"/>
          <w:szCs w:val="24"/>
        </w:rPr>
      </w:pPr>
      <w:r w:rsidRPr="00F97309">
        <w:rPr>
          <w:rFonts w:eastAsia="Calibri" w:cstheme="minorHAnsi"/>
          <w:sz w:val="24"/>
          <w:szCs w:val="24"/>
        </w:rPr>
        <w:t xml:space="preserve">D.2.3.3 </w:t>
      </w:r>
      <w:r w:rsidRPr="00F97309">
        <w:rPr>
          <w:rFonts w:eastAsia="Calibri" w:cstheme="minorHAnsi"/>
          <w:sz w:val="24"/>
          <w:szCs w:val="24"/>
        </w:rPr>
        <w:tab/>
        <w:t>el movimiento ha sido anunciado.</w:t>
      </w:r>
    </w:p>
    <w:p w14:paraId="1FA452A6" w14:textId="77777777" w:rsidR="001C01E2" w:rsidRPr="00F97309" w:rsidRDefault="001C01E2" w:rsidP="00590916">
      <w:pPr>
        <w:suppressAutoHyphens/>
        <w:spacing w:line="240" w:lineRule="auto"/>
        <w:ind w:left="849" w:firstLine="569"/>
        <w:contextualSpacing/>
        <w:jc w:val="both"/>
        <w:rPr>
          <w:rFonts w:cstheme="minorHAnsi"/>
          <w:sz w:val="24"/>
          <w:szCs w:val="24"/>
        </w:rPr>
      </w:pPr>
    </w:p>
    <w:p w14:paraId="7E03681E" w14:textId="77777777" w:rsidR="002A5545" w:rsidRPr="00F97309" w:rsidRDefault="00201DB2" w:rsidP="00590916">
      <w:pPr>
        <w:suppressAutoHyphens/>
        <w:spacing w:line="240" w:lineRule="auto"/>
        <w:ind w:firstLine="705"/>
        <w:jc w:val="both"/>
        <w:rPr>
          <w:rFonts w:cstheme="minorHAnsi"/>
          <w:sz w:val="24"/>
          <w:szCs w:val="24"/>
        </w:rPr>
      </w:pPr>
      <w:r w:rsidRPr="00F97309">
        <w:rPr>
          <w:rFonts w:eastAsia="Calibri" w:cstheme="minorHAnsi"/>
          <w:sz w:val="24"/>
          <w:szCs w:val="24"/>
        </w:rPr>
        <w:t>D.2.4</w:t>
      </w:r>
      <w:r w:rsidRPr="00F97309">
        <w:rPr>
          <w:rFonts w:eastAsia="Calibri" w:cstheme="minorHAnsi"/>
          <w:sz w:val="24"/>
          <w:szCs w:val="24"/>
        </w:rPr>
        <w:tab/>
        <w:t>Solo entonces se pondrá en marcha el reloj del adversario.</w:t>
      </w:r>
    </w:p>
    <w:p w14:paraId="63BE417B" w14:textId="5FFCC587" w:rsidR="002A5545" w:rsidRPr="00F97309" w:rsidRDefault="00201DB2" w:rsidP="00590916">
      <w:pPr>
        <w:suppressAutoHyphens/>
        <w:spacing w:after="0" w:line="240" w:lineRule="auto"/>
        <w:ind w:left="1418" w:hanging="713"/>
        <w:contextualSpacing/>
        <w:jc w:val="both"/>
        <w:rPr>
          <w:rFonts w:cstheme="minorHAnsi"/>
          <w:sz w:val="24"/>
          <w:szCs w:val="24"/>
        </w:rPr>
      </w:pPr>
      <w:r w:rsidRPr="00F97309">
        <w:rPr>
          <w:rFonts w:eastAsia="Calibri" w:cstheme="minorHAnsi"/>
          <w:sz w:val="24"/>
          <w:szCs w:val="24"/>
        </w:rPr>
        <w:t>D.2.5</w:t>
      </w:r>
      <w:r w:rsidRPr="00F97309">
        <w:rPr>
          <w:rFonts w:eastAsia="Calibri" w:cstheme="minorHAnsi"/>
          <w:sz w:val="24"/>
          <w:szCs w:val="24"/>
        </w:rPr>
        <w:tab/>
        <w:t xml:space="preserve">En lo que se refiere a los puntos </w:t>
      </w:r>
      <w:r w:rsidRPr="00F97309">
        <w:rPr>
          <w:rFonts w:eastAsia="Calibri" w:cstheme="minorHAnsi"/>
          <w:color w:val="auto"/>
          <w:sz w:val="24"/>
          <w:szCs w:val="24"/>
        </w:rPr>
        <w:t>D.2.2 y D.2.</w:t>
      </w:r>
      <w:r w:rsidRPr="00F97309">
        <w:rPr>
          <w:rFonts w:eastAsia="Calibri" w:cstheme="minorHAnsi"/>
          <w:sz w:val="24"/>
          <w:szCs w:val="24"/>
        </w:rPr>
        <w:t>3 (consideración de pieza tocada y movimiento realizado), para el jugador no discapacitado serán válidas las reglas normales.</w:t>
      </w:r>
    </w:p>
    <w:p w14:paraId="14E2EBD2" w14:textId="77777777" w:rsidR="002A5545" w:rsidRPr="00F97309" w:rsidRDefault="002A5545" w:rsidP="00590916">
      <w:pPr>
        <w:suppressAutoHyphens/>
        <w:spacing w:after="0" w:line="240" w:lineRule="auto"/>
        <w:ind w:left="705" w:hanging="705"/>
        <w:contextualSpacing/>
        <w:jc w:val="both"/>
        <w:rPr>
          <w:rFonts w:eastAsia="Calibri" w:cstheme="minorHAnsi"/>
          <w:sz w:val="24"/>
          <w:szCs w:val="24"/>
        </w:rPr>
      </w:pPr>
    </w:p>
    <w:p w14:paraId="607D8C7D" w14:textId="36782BC9" w:rsidR="002A5545" w:rsidRPr="00F97309" w:rsidRDefault="00201DB2" w:rsidP="00590916">
      <w:pPr>
        <w:suppressAutoHyphens/>
        <w:spacing w:after="0" w:line="240" w:lineRule="auto"/>
        <w:ind w:left="2828" w:hanging="1410"/>
        <w:contextualSpacing/>
        <w:jc w:val="both"/>
        <w:rPr>
          <w:rFonts w:cstheme="minorHAnsi"/>
          <w:sz w:val="24"/>
          <w:szCs w:val="24"/>
        </w:rPr>
      </w:pPr>
      <w:r w:rsidRPr="00F97309">
        <w:rPr>
          <w:rFonts w:eastAsia="Calibri" w:cstheme="minorHAnsi"/>
          <w:sz w:val="24"/>
          <w:szCs w:val="24"/>
        </w:rPr>
        <w:t xml:space="preserve">D.2.6.1 </w:t>
      </w:r>
      <w:r w:rsidR="00C81A10" w:rsidRPr="00F97309">
        <w:rPr>
          <w:rFonts w:eastAsia="Calibri" w:cstheme="minorHAnsi"/>
          <w:sz w:val="24"/>
          <w:szCs w:val="24"/>
        </w:rPr>
        <w:tab/>
      </w:r>
      <w:r w:rsidRPr="00F97309">
        <w:rPr>
          <w:rFonts w:eastAsia="Calibri" w:cstheme="minorHAnsi"/>
          <w:sz w:val="24"/>
          <w:szCs w:val="24"/>
        </w:rPr>
        <w:t>Se admitirá un reloj de ajedrez especialmente construido para discapacitados visuales. Deben poder anunciar el tiempo y el número de movimientos al jugador deficiente visual.</w:t>
      </w:r>
    </w:p>
    <w:p w14:paraId="0C68B841" w14:textId="705B813D" w:rsidR="002A5545" w:rsidRPr="00F97309" w:rsidRDefault="00201DB2" w:rsidP="00590916">
      <w:pPr>
        <w:suppressAutoHyphens/>
        <w:spacing w:line="240" w:lineRule="auto"/>
        <w:ind w:left="2828" w:hanging="1410"/>
        <w:contextualSpacing/>
        <w:jc w:val="both"/>
        <w:rPr>
          <w:rFonts w:cstheme="minorHAnsi"/>
          <w:sz w:val="24"/>
          <w:szCs w:val="24"/>
        </w:rPr>
      </w:pPr>
      <w:r w:rsidRPr="00F97309">
        <w:rPr>
          <w:rFonts w:eastAsia="Calibri" w:cstheme="minorHAnsi"/>
          <w:sz w:val="24"/>
          <w:szCs w:val="24"/>
        </w:rPr>
        <w:t xml:space="preserve">D.2.6.2 </w:t>
      </w:r>
      <w:r w:rsidR="00C81A10" w:rsidRPr="00F97309">
        <w:rPr>
          <w:rFonts w:eastAsia="Calibri" w:cstheme="minorHAnsi"/>
          <w:sz w:val="24"/>
          <w:szCs w:val="24"/>
        </w:rPr>
        <w:tab/>
      </w:r>
      <w:r w:rsidRPr="00F97309">
        <w:rPr>
          <w:rFonts w:eastAsia="Calibri" w:cstheme="minorHAnsi"/>
          <w:sz w:val="24"/>
          <w:szCs w:val="24"/>
        </w:rPr>
        <w:t>Como alternativa, se puede considerar un reloj analógico con las siguientes características:</w:t>
      </w:r>
    </w:p>
    <w:p w14:paraId="28714618" w14:textId="77777777" w:rsidR="002A5545" w:rsidRPr="00F97309" w:rsidRDefault="002A5545" w:rsidP="00590916">
      <w:pPr>
        <w:suppressAutoHyphens/>
        <w:spacing w:line="240" w:lineRule="auto"/>
        <w:ind w:left="2127" w:hanging="1559"/>
        <w:contextualSpacing/>
        <w:jc w:val="both"/>
        <w:rPr>
          <w:rFonts w:eastAsia="Calibri" w:cstheme="minorHAnsi"/>
          <w:color w:val="FF0000"/>
          <w:sz w:val="24"/>
          <w:szCs w:val="24"/>
        </w:rPr>
      </w:pPr>
    </w:p>
    <w:p w14:paraId="1C9ACE34" w14:textId="77777777" w:rsidR="002A5545" w:rsidRPr="00F97309" w:rsidRDefault="00201DB2" w:rsidP="00590916">
      <w:pPr>
        <w:suppressAutoHyphens/>
        <w:spacing w:line="240" w:lineRule="auto"/>
        <w:ind w:left="4253" w:hanging="1425"/>
        <w:contextualSpacing/>
        <w:jc w:val="both"/>
        <w:rPr>
          <w:rFonts w:cstheme="minorHAnsi"/>
          <w:sz w:val="24"/>
          <w:szCs w:val="24"/>
        </w:rPr>
      </w:pPr>
      <w:r w:rsidRPr="00F97309">
        <w:rPr>
          <w:rFonts w:eastAsia="Calibri" w:cstheme="minorHAnsi"/>
          <w:sz w:val="24"/>
          <w:szCs w:val="24"/>
        </w:rPr>
        <w:t>D.2.6.2.1</w:t>
      </w:r>
      <w:r w:rsidRPr="00F97309">
        <w:rPr>
          <w:rFonts w:eastAsia="Calibri" w:cstheme="minorHAnsi"/>
          <w:sz w:val="24"/>
          <w:szCs w:val="24"/>
        </w:rPr>
        <w:tab/>
        <w:t>una esfera adaptada con manecillas reforzadas, con un punto resaltado cada cinco minutos y con dos cada quince;</w:t>
      </w:r>
    </w:p>
    <w:p w14:paraId="79E55F4D" w14:textId="3F11EFDD" w:rsidR="002A5545" w:rsidRPr="00F97309" w:rsidRDefault="00201DB2" w:rsidP="00590916">
      <w:pPr>
        <w:suppressAutoHyphens/>
        <w:spacing w:line="240" w:lineRule="auto"/>
        <w:ind w:left="4253" w:hanging="1425"/>
        <w:contextualSpacing/>
        <w:jc w:val="both"/>
        <w:rPr>
          <w:rFonts w:cstheme="minorHAnsi"/>
          <w:sz w:val="24"/>
          <w:szCs w:val="24"/>
        </w:rPr>
      </w:pPr>
      <w:r w:rsidRPr="00F97309">
        <w:rPr>
          <w:rFonts w:eastAsia="Calibri" w:cstheme="minorHAnsi"/>
          <w:sz w:val="24"/>
          <w:szCs w:val="24"/>
        </w:rPr>
        <w:t>D.2.6.2.2</w:t>
      </w:r>
      <w:r w:rsidRPr="00F97309">
        <w:rPr>
          <w:rFonts w:eastAsia="Calibri" w:cstheme="minorHAnsi"/>
          <w:sz w:val="24"/>
          <w:szCs w:val="24"/>
        </w:rPr>
        <w:tab/>
        <w:t>una bandera que pueda ser tocada fácilmente. Debería tenerse cuidado para que la bandera esté emplazada de tal manera que permita al jugador tocar la manecilla de los minutos durante los últimos cinco minutos de cada hora.</w:t>
      </w:r>
    </w:p>
    <w:p w14:paraId="6F8618F0" w14:textId="77777777" w:rsidR="002A5545" w:rsidRPr="00F97309" w:rsidRDefault="002A5545" w:rsidP="00590916">
      <w:pPr>
        <w:suppressAutoHyphens/>
        <w:spacing w:line="240" w:lineRule="auto"/>
        <w:ind w:left="1418" w:firstLine="709"/>
        <w:contextualSpacing/>
        <w:rPr>
          <w:rFonts w:eastAsia="Calibri" w:cstheme="minorHAnsi"/>
          <w:sz w:val="24"/>
          <w:szCs w:val="24"/>
        </w:rPr>
      </w:pPr>
    </w:p>
    <w:p w14:paraId="067794B8" w14:textId="77777777" w:rsidR="002A5545" w:rsidRPr="00F97309" w:rsidRDefault="00201DB2" w:rsidP="00590916">
      <w:pPr>
        <w:suppressAutoHyphens/>
        <w:spacing w:line="240" w:lineRule="auto"/>
        <w:ind w:left="705" w:hanging="705"/>
        <w:contextualSpacing/>
        <w:jc w:val="both"/>
        <w:rPr>
          <w:rFonts w:cstheme="minorHAnsi"/>
          <w:sz w:val="24"/>
          <w:szCs w:val="24"/>
        </w:rPr>
      </w:pPr>
      <w:r w:rsidRPr="00F97309">
        <w:rPr>
          <w:rFonts w:eastAsia="Calibri" w:cstheme="minorHAnsi"/>
          <w:sz w:val="24"/>
          <w:szCs w:val="24"/>
        </w:rPr>
        <w:t>D.2.7</w:t>
      </w:r>
      <w:r w:rsidRPr="00F97309">
        <w:rPr>
          <w:rFonts w:eastAsia="Calibri" w:cstheme="minorHAnsi"/>
          <w:sz w:val="24"/>
          <w:szCs w:val="24"/>
        </w:rPr>
        <w:tab/>
      </w:r>
      <w:r w:rsidRPr="00F97309">
        <w:rPr>
          <w:rFonts w:eastAsia="Calibri" w:cstheme="minorHAnsi"/>
          <w:sz w:val="24"/>
          <w:szCs w:val="24"/>
        </w:rPr>
        <w:tab/>
        <w:t>El jugador discapacitado visual debe anotar la partida en Braille o escritura normal, o bien grabar los movimientos mediante un aparato de grabación.</w:t>
      </w:r>
    </w:p>
    <w:p w14:paraId="34910F1E" w14:textId="77777777" w:rsidR="002A5545" w:rsidRPr="00F97309" w:rsidRDefault="002A5545" w:rsidP="00590916">
      <w:pPr>
        <w:suppressAutoHyphens/>
        <w:spacing w:line="240" w:lineRule="auto"/>
        <w:ind w:left="705" w:hanging="705"/>
        <w:contextualSpacing/>
        <w:jc w:val="both"/>
        <w:rPr>
          <w:rFonts w:eastAsia="Calibri" w:cstheme="minorHAnsi"/>
          <w:sz w:val="24"/>
          <w:szCs w:val="24"/>
        </w:rPr>
      </w:pPr>
    </w:p>
    <w:p w14:paraId="3BFDB52F" w14:textId="77777777" w:rsidR="002A5545" w:rsidRPr="00F97309" w:rsidRDefault="00201DB2" w:rsidP="00590916">
      <w:pPr>
        <w:suppressAutoHyphens/>
        <w:spacing w:line="240" w:lineRule="auto"/>
        <w:ind w:left="705" w:hanging="705"/>
        <w:contextualSpacing/>
        <w:jc w:val="both"/>
        <w:rPr>
          <w:rFonts w:cstheme="minorHAnsi"/>
          <w:sz w:val="24"/>
          <w:szCs w:val="24"/>
        </w:rPr>
      </w:pPr>
      <w:r w:rsidRPr="00F97309">
        <w:rPr>
          <w:rFonts w:eastAsia="Calibri" w:cstheme="minorHAnsi"/>
          <w:sz w:val="24"/>
          <w:szCs w:val="24"/>
        </w:rPr>
        <w:t>D.2.8</w:t>
      </w:r>
      <w:r w:rsidRPr="00F97309">
        <w:rPr>
          <w:rFonts w:eastAsia="Calibri" w:cstheme="minorHAnsi"/>
          <w:color w:val="FF0000"/>
          <w:sz w:val="24"/>
          <w:szCs w:val="24"/>
        </w:rPr>
        <w:tab/>
      </w:r>
      <w:r w:rsidRPr="00F97309">
        <w:rPr>
          <w:rFonts w:eastAsia="Calibri" w:cstheme="minorHAnsi"/>
          <w:color w:val="FF0000"/>
          <w:sz w:val="24"/>
          <w:szCs w:val="24"/>
        </w:rPr>
        <w:tab/>
      </w:r>
      <w:r w:rsidRPr="00F97309">
        <w:rPr>
          <w:rFonts w:eastAsia="Calibri" w:cstheme="minorHAnsi"/>
          <w:sz w:val="24"/>
          <w:szCs w:val="24"/>
        </w:rPr>
        <w:t xml:space="preserve">Un </w:t>
      </w:r>
      <w:r w:rsidR="002A5545" w:rsidRPr="00F97309">
        <w:rPr>
          <w:rFonts w:eastAsia="Calibri" w:cstheme="minorHAnsi"/>
          <w:i/>
          <w:iCs/>
          <w:sz w:val="24"/>
          <w:szCs w:val="24"/>
        </w:rPr>
        <w:t>lapsus linguae</w:t>
      </w:r>
      <w:r w:rsidRPr="00F97309">
        <w:rPr>
          <w:rFonts w:eastAsia="Calibri" w:cstheme="minorHAnsi"/>
          <w:sz w:val="24"/>
          <w:szCs w:val="24"/>
        </w:rPr>
        <w:t xml:space="preserve"> en el anuncio de un movimiento debe ser corregido inmediatamente, antes de poner en marcha el reloj del adversario.</w:t>
      </w:r>
    </w:p>
    <w:p w14:paraId="0F1CAA43" w14:textId="77777777" w:rsidR="002A5545" w:rsidRPr="00F97309" w:rsidRDefault="002A5545" w:rsidP="00590916">
      <w:pPr>
        <w:suppressAutoHyphens/>
        <w:spacing w:line="240" w:lineRule="auto"/>
        <w:ind w:left="705" w:hanging="705"/>
        <w:contextualSpacing/>
        <w:jc w:val="both"/>
        <w:rPr>
          <w:rFonts w:eastAsia="Calibri" w:cstheme="minorHAnsi"/>
          <w:sz w:val="24"/>
          <w:szCs w:val="24"/>
        </w:rPr>
      </w:pPr>
    </w:p>
    <w:p w14:paraId="59BC8C2D" w14:textId="77777777" w:rsidR="002A5545" w:rsidRPr="00F97309" w:rsidRDefault="00201DB2" w:rsidP="00590916">
      <w:pPr>
        <w:suppressAutoHyphens/>
        <w:spacing w:line="240" w:lineRule="auto"/>
        <w:ind w:left="705" w:hanging="705"/>
        <w:contextualSpacing/>
        <w:jc w:val="both"/>
        <w:rPr>
          <w:rFonts w:cstheme="minorHAnsi"/>
          <w:sz w:val="24"/>
          <w:szCs w:val="24"/>
        </w:rPr>
      </w:pPr>
      <w:r w:rsidRPr="00F97309">
        <w:rPr>
          <w:rFonts w:eastAsia="Calibri" w:cstheme="minorHAnsi"/>
          <w:sz w:val="24"/>
          <w:szCs w:val="24"/>
        </w:rPr>
        <w:t>D.2.9</w:t>
      </w:r>
      <w:r w:rsidRPr="00F97309">
        <w:rPr>
          <w:rFonts w:eastAsia="Calibri" w:cstheme="minorHAnsi"/>
          <w:sz w:val="24"/>
          <w:szCs w:val="24"/>
        </w:rPr>
        <w:tab/>
      </w:r>
      <w:r w:rsidRPr="00F97309">
        <w:rPr>
          <w:rFonts w:eastAsia="Calibri" w:cstheme="minorHAnsi"/>
          <w:sz w:val="24"/>
          <w:szCs w:val="24"/>
        </w:rPr>
        <w:tab/>
        <w:t>Si en el trascurso de una partida aparecieran posiciones diferentes en los dos tableros, deben ser corregidas con la ayuda de un árbitro y consultando ambas planillas. Si las dos planillas coinciden, el jugador que ha anotado bien el movimiento</w:t>
      </w:r>
      <w:r w:rsidR="00511351" w:rsidRPr="00F97309">
        <w:rPr>
          <w:rFonts w:eastAsia="Calibri" w:cstheme="minorHAnsi"/>
          <w:sz w:val="24"/>
          <w:szCs w:val="24"/>
        </w:rPr>
        <w:t>,</w:t>
      </w:r>
      <w:r w:rsidRPr="00F97309">
        <w:rPr>
          <w:rFonts w:eastAsia="Calibri" w:cstheme="minorHAnsi"/>
          <w:sz w:val="24"/>
          <w:szCs w:val="24"/>
        </w:rPr>
        <w:t xml:space="preserve"> pero la ha ejecutado mal debe ajustar su posición a la que corresponde con lo escrito. Cuando las anotaciones en las planillas difieren, se retrocederán los movimientos hasta el punto en que ambas estén de acuerdo y, consecuentemente, el árbitro ajustará los relojes.</w:t>
      </w:r>
    </w:p>
    <w:p w14:paraId="315A9143" w14:textId="77777777" w:rsidR="002A5545" w:rsidRPr="00F97309" w:rsidRDefault="002A5545" w:rsidP="00590916">
      <w:pPr>
        <w:suppressAutoHyphens/>
        <w:spacing w:line="240" w:lineRule="auto"/>
        <w:ind w:left="705" w:hanging="705"/>
        <w:contextualSpacing/>
        <w:jc w:val="both"/>
        <w:rPr>
          <w:rFonts w:eastAsia="Calibri" w:cstheme="minorHAnsi"/>
          <w:sz w:val="24"/>
          <w:szCs w:val="24"/>
        </w:rPr>
      </w:pPr>
    </w:p>
    <w:p w14:paraId="7A8374ED" w14:textId="77777777" w:rsidR="002A5545" w:rsidRPr="00F97309" w:rsidRDefault="00201DB2" w:rsidP="00590916">
      <w:pPr>
        <w:suppressAutoHyphens/>
        <w:spacing w:line="240" w:lineRule="auto"/>
        <w:ind w:left="705" w:hanging="705"/>
        <w:contextualSpacing/>
        <w:jc w:val="both"/>
        <w:rPr>
          <w:rFonts w:cstheme="minorHAnsi"/>
          <w:sz w:val="24"/>
          <w:szCs w:val="24"/>
        </w:rPr>
      </w:pPr>
      <w:r w:rsidRPr="00F97309">
        <w:rPr>
          <w:rFonts w:eastAsia="Calibri" w:cstheme="minorHAnsi"/>
          <w:sz w:val="24"/>
          <w:szCs w:val="24"/>
        </w:rPr>
        <w:t>D.2.10</w:t>
      </w:r>
      <w:r w:rsidRPr="00F97309">
        <w:rPr>
          <w:rFonts w:eastAsia="Calibri" w:cstheme="minorHAnsi"/>
          <w:sz w:val="24"/>
          <w:szCs w:val="24"/>
        </w:rPr>
        <w:tab/>
        <w:t>El jugador discapacitado visual tendrá derecho a valerse de un asistente, quien se encargará de alguna o de todas las funciones siguientes:</w:t>
      </w:r>
    </w:p>
    <w:p w14:paraId="2029B424" w14:textId="77777777" w:rsidR="002A5545" w:rsidRPr="00F97309" w:rsidRDefault="00201DB2" w:rsidP="00590916">
      <w:pPr>
        <w:suppressAutoHyphens/>
        <w:spacing w:line="240" w:lineRule="auto"/>
        <w:ind w:left="705" w:hanging="705"/>
        <w:contextualSpacing/>
        <w:jc w:val="both"/>
        <w:rPr>
          <w:rFonts w:cstheme="minorHAnsi"/>
          <w:sz w:val="24"/>
          <w:szCs w:val="24"/>
        </w:rPr>
      </w:pPr>
      <w:r w:rsidRPr="00F97309">
        <w:rPr>
          <w:rFonts w:eastAsia="Calibri" w:cstheme="minorHAnsi"/>
          <w:sz w:val="24"/>
          <w:szCs w:val="24"/>
        </w:rPr>
        <w:tab/>
      </w:r>
    </w:p>
    <w:p w14:paraId="7AF08F48" w14:textId="77777777" w:rsidR="002A5545" w:rsidRPr="00F97309" w:rsidRDefault="00201DB2" w:rsidP="00590916">
      <w:pPr>
        <w:suppressAutoHyphens/>
        <w:spacing w:after="0" w:line="240" w:lineRule="auto"/>
        <w:ind w:left="2127" w:hanging="1422"/>
        <w:contextualSpacing/>
        <w:rPr>
          <w:rFonts w:cstheme="minorHAnsi"/>
          <w:sz w:val="24"/>
          <w:szCs w:val="24"/>
        </w:rPr>
      </w:pPr>
      <w:r w:rsidRPr="00F97309">
        <w:rPr>
          <w:rFonts w:eastAsia="Calibri" w:cstheme="minorHAnsi"/>
          <w:sz w:val="24"/>
          <w:szCs w:val="24"/>
        </w:rPr>
        <w:t>D.2.10.1</w:t>
      </w:r>
      <w:r w:rsidRPr="00F97309">
        <w:rPr>
          <w:rFonts w:eastAsia="Calibri" w:cstheme="minorHAnsi"/>
          <w:sz w:val="24"/>
          <w:szCs w:val="24"/>
        </w:rPr>
        <w:tab/>
        <w:t>Realizar el movimiento de cualquiera de los jugadores en el tablero del adversario.</w:t>
      </w:r>
    </w:p>
    <w:p w14:paraId="79B5C4EC" w14:textId="13AC5819" w:rsidR="002A5545" w:rsidRPr="00F97309" w:rsidRDefault="00201DB2" w:rsidP="00661FBC">
      <w:pPr>
        <w:suppressAutoHyphens/>
        <w:spacing w:after="0" w:line="240" w:lineRule="auto"/>
        <w:ind w:left="705" w:hanging="705"/>
        <w:contextualSpacing/>
        <w:rPr>
          <w:rFonts w:eastAsia="Calibri" w:cstheme="minorHAnsi"/>
          <w:sz w:val="24"/>
          <w:szCs w:val="24"/>
        </w:rPr>
      </w:pPr>
      <w:r w:rsidRPr="00F97309">
        <w:rPr>
          <w:rFonts w:eastAsia="Calibri" w:cstheme="minorHAnsi"/>
          <w:sz w:val="24"/>
          <w:szCs w:val="24"/>
        </w:rPr>
        <w:tab/>
        <w:t>D.2.10.2</w:t>
      </w:r>
      <w:r w:rsidRPr="00F97309">
        <w:rPr>
          <w:rFonts w:eastAsia="Calibri" w:cstheme="minorHAnsi"/>
          <w:sz w:val="24"/>
          <w:szCs w:val="24"/>
        </w:rPr>
        <w:tab/>
        <w:t>Anunciar los movimientos de ambos jugadores.</w:t>
      </w:r>
    </w:p>
    <w:p w14:paraId="4D509708" w14:textId="6625BD64" w:rsidR="002A5545" w:rsidRPr="00F97309" w:rsidRDefault="00201DB2" w:rsidP="00590916">
      <w:pPr>
        <w:suppressAutoHyphens/>
        <w:spacing w:after="0" w:line="240" w:lineRule="auto"/>
        <w:ind w:left="2127" w:hanging="1422"/>
        <w:contextualSpacing/>
        <w:jc w:val="both"/>
        <w:rPr>
          <w:rFonts w:eastAsia="Calibri" w:cstheme="minorHAnsi"/>
          <w:sz w:val="24"/>
          <w:szCs w:val="24"/>
        </w:rPr>
      </w:pPr>
      <w:r w:rsidRPr="00F97309">
        <w:rPr>
          <w:rFonts w:eastAsia="Calibri" w:cstheme="minorHAnsi"/>
          <w:sz w:val="24"/>
          <w:szCs w:val="24"/>
        </w:rPr>
        <w:t>D.2.10.3</w:t>
      </w:r>
      <w:r w:rsidRPr="00F97309">
        <w:rPr>
          <w:rFonts w:eastAsia="Calibri" w:cstheme="minorHAnsi"/>
          <w:sz w:val="24"/>
          <w:szCs w:val="24"/>
        </w:rPr>
        <w:tab/>
        <w:t>Encargarse de anotar la partida del discapacitado visual y poner en marcha el reloj del adversario (teniendo en cuenta la regla 3.c).</w:t>
      </w:r>
    </w:p>
    <w:p w14:paraId="27BEED24" w14:textId="67B49F47" w:rsidR="002A5545" w:rsidRPr="00F97309" w:rsidRDefault="00201DB2" w:rsidP="00590916">
      <w:pPr>
        <w:suppressAutoHyphens/>
        <w:spacing w:after="0" w:line="240" w:lineRule="auto"/>
        <w:ind w:left="2127" w:hanging="1422"/>
        <w:contextualSpacing/>
        <w:jc w:val="both"/>
        <w:rPr>
          <w:rFonts w:eastAsia="Calibri" w:cstheme="minorHAnsi"/>
          <w:sz w:val="24"/>
          <w:szCs w:val="24"/>
        </w:rPr>
      </w:pPr>
      <w:r w:rsidRPr="00F97309">
        <w:rPr>
          <w:rFonts w:eastAsia="Calibri" w:cstheme="minorHAnsi"/>
          <w:sz w:val="24"/>
          <w:szCs w:val="24"/>
        </w:rPr>
        <w:t>D.2.10.4</w:t>
      </w:r>
      <w:r w:rsidRPr="00F97309">
        <w:rPr>
          <w:rFonts w:eastAsia="Calibri" w:cstheme="minorHAnsi"/>
          <w:sz w:val="24"/>
          <w:szCs w:val="24"/>
        </w:rPr>
        <w:tab/>
        <w:t>Informar al discapacitado visual, solo a requerimiento de este, del número de movimientos completados y del tiempo empleado por ambos jugadores.</w:t>
      </w:r>
    </w:p>
    <w:p w14:paraId="629C52BF" w14:textId="59DEF0F3" w:rsidR="002A5545" w:rsidRPr="00F97309" w:rsidRDefault="00201DB2" w:rsidP="00590916">
      <w:pPr>
        <w:suppressAutoHyphens/>
        <w:spacing w:after="0" w:line="240" w:lineRule="auto"/>
        <w:ind w:left="2127" w:hanging="1422"/>
        <w:contextualSpacing/>
        <w:jc w:val="both"/>
        <w:rPr>
          <w:rFonts w:eastAsia="Calibri" w:cstheme="minorHAnsi"/>
          <w:sz w:val="24"/>
          <w:szCs w:val="24"/>
        </w:rPr>
      </w:pPr>
      <w:r w:rsidRPr="00F97309">
        <w:rPr>
          <w:rFonts w:eastAsia="Calibri" w:cstheme="minorHAnsi"/>
          <w:sz w:val="24"/>
          <w:szCs w:val="24"/>
        </w:rPr>
        <w:t>D.2.10.5</w:t>
      </w:r>
      <w:r w:rsidRPr="00F97309">
        <w:rPr>
          <w:rFonts w:eastAsia="Calibri" w:cstheme="minorHAnsi"/>
          <w:sz w:val="24"/>
          <w:szCs w:val="24"/>
        </w:rPr>
        <w:tab/>
        <w:t>Reclamar la partida en caso de que se haya excedido el límite de tiempo e informar al árbitro cuando el jugador no discapacitado haya tocado una de sus piezas.</w:t>
      </w:r>
    </w:p>
    <w:p w14:paraId="221F4CF8" w14:textId="03F5ECD1" w:rsidR="002A5545" w:rsidRPr="00F97309" w:rsidRDefault="00201DB2" w:rsidP="00590916">
      <w:pPr>
        <w:suppressAutoHyphens/>
        <w:spacing w:after="0" w:line="240" w:lineRule="auto"/>
        <w:ind w:left="2127" w:hanging="1422"/>
        <w:contextualSpacing/>
        <w:jc w:val="both"/>
        <w:rPr>
          <w:rFonts w:cstheme="minorHAnsi"/>
          <w:sz w:val="24"/>
          <w:szCs w:val="24"/>
        </w:rPr>
      </w:pPr>
      <w:r w:rsidRPr="00F97309">
        <w:rPr>
          <w:rFonts w:eastAsia="Calibri" w:cstheme="minorHAnsi"/>
          <w:sz w:val="24"/>
          <w:szCs w:val="24"/>
        </w:rPr>
        <w:t>D.2.10.6</w:t>
      </w:r>
      <w:r w:rsidRPr="00F97309">
        <w:rPr>
          <w:rFonts w:eastAsia="Calibri" w:cstheme="minorHAnsi"/>
          <w:sz w:val="24"/>
          <w:szCs w:val="24"/>
        </w:rPr>
        <w:tab/>
        <w:t xml:space="preserve">Llevar a cabo las formalidades necesarias en caso de que se aplace la partida. </w:t>
      </w:r>
    </w:p>
    <w:p w14:paraId="25D888EF" w14:textId="77777777" w:rsidR="002A5545" w:rsidRPr="00F97309" w:rsidRDefault="002A5545" w:rsidP="00590916">
      <w:pPr>
        <w:suppressAutoHyphens/>
        <w:spacing w:after="0" w:line="240" w:lineRule="auto"/>
        <w:ind w:left="2127" w:hanging="1422"/>
        <w:contextualSpacing/>
        <w:jc w:val="both"/>
        <w:rPr>
          <w:rFonts w:eastAsia="Calibri" w:cstheme="minorHAnsi"/>
          <w:sz w:val="24"/>
          <w:szCs w:val="24"/>
        </w:rPr>
      </w:pPr>
    </w:p>
    <w:p w14:paraId="7F09ED32" w14:textId="77777777" w:rsidR="002A5545" w:rsidRPr="00F97309" w:rsidRDefault="00201DB2" w:rsidP="00590916">
      <w:pPr>
        <w:suppressAutoHyphens/>
        <w:spacing w:line="240" w:lineRule="auto"/>
        <w:ind w:left="705" w:hanging="705"/>
        <w:contextualSpacing/>
        <w:jc w:val="both"/>
        <w:rPr>
          <w:rFonts w:cstheme="minorHAnsi"/>
          <w:bCs/>
          <w:iCs/>
          <w:sz w:val="24"/>
          <w:szCs w:val="24"/>
        </w:rPr>
      </w:pPr>
      <w:r w:rsidRPr="00F97309">
        <w:rPr>
          <w:rFonts w:eastAsia="Calibri" w:cstheme="minorHAnsi"/>
          <w:sz w:val="24"/>
          <w:szCs w:val="24"/>
        </w:rPr>
        <w:t>D.2.11</w:t>
      </w:r>
      <w:r w:rsidRPr="00F97309">
        <w:rPr>
          <w:rFonts w:eastAsia="Calibri" w:cstheme="minorHAnsi"/>
          <w:sz w:val="24"/>
          <w:szCs w:val="24"/>
        </w:rPr>
        <w:tab/>
      </w:r>
      <w:r w:rsidRPr="00F97309">
        <w:rPr>
          <w:rFonts w:eastAsia="Calibri" w:cstheme="minorHAnsi"/>
          <w:sz w:val="24"/>
          <w:szCs w:val="24"/>
        </w:rPr>
        <w:tab/>
        <w:t>Si el jugador discapacitado visual no se vale de un asistente, su adversario puede hacer uso de uno que se encargue de las labores mencionadas en los puntos</w:t>
      </w:r>
      <w:r w:rsidR="009A0F77" w:rsidRPr="00F97309">
        <w:rPr>
          <w:rFonts w:eastAsia="Calibri" w:cstheme="minorHAnsi"/>
          <w:sz w:val="24"/>
          <w:szCs w:val="24"/>
        </w:rPr>
        <w:t xml:space="preserve"> </w:t>
      </w:r>
      <w:r w:rsidRPr="00F97309">
        <w:rPr>
          <w:rFonts w:eastAsia="Calibri" w:cstheme="minorHAnsi"/>
          <w:bCs/>
          <w:iCs/>
          <w:sz w:val="24"/>
          <w:szCs w:val="24"/>
        </w:rPr>
        <w:t>D.2.10.1 y D.2.10.2. Se debe usar un asistente en el caso de un jugador discapacitado visualmente emparejado con un jugador con discapacidad auditiva.</w:t>
      </w:r>
    </w:p>
    <w:p w14:paraId="3ADD9618" w14:textId="12956978" w:rsidR="002A5545" w:rsidRDefault="002A5545">
      <w:pPr>
        <w:suppressAutoHyphens/>
        <w:spacing w:line="240" w:lineRule="auto"/>
        <w:ind w:left="708"/>
        <w:jc w:val="both"/>
        <w:rPr>
          <w:rFonts w:eastAsia="Calibri" w:cstheme="minorHAnsi"/>
          <w:b/>
          <w:sz w:val="24"/>
          <w:szCs w:val="24"/>
        </w:rPr>
      </w:pPr>
    </w:p>
    <w:p w14:paraId="295561EB" w14:textId="77777777" w:rsidR="00F77F85" w:rsidRDefault="00201DB2" w:rsidP="00FB1876">
      <w:pPr>
        <w:pStyle w:val="10"/>
        <w:rPr>
          <w:rFonts w:eastAsia="Calibri"/>
        </w:rPr>
      </w:pPr>
      <w:bookmarkStart w:id="42" w:name="_Toc118405885"/>
      <w:r w:rsidRPr="00F97309">
        <w:rPr>
          <w:rFonts w:eastAsia="Calibri"/>
        </w:rPr>
        <w:t>DIRECTRICES</w:t>
      </w:r>
      <w:bookmarkEnd w:id="42"/>
    </w:p>
    <w:p w14:paraId="4B9A30D6" w14:textId="77777777" w:rsidR="00F77F85" w:rsidRPr="00314999" w:rsidRDefault="00F77F85" w:rsidP="00F77F85">
      <w:pPr>
        <w:spacing w:line="240" w:lineRule="auto"/>
        <w:jc w:val="both"/>
        <w:rPr>
          <w:rFonts w:ascii="Times New Roman" w:hAnsi="Times New Roman"/>
          <w:b/>
          <w:i/>
          <w:iCs/>
          <w:sz w:val="24"/>
          <w:szCs w:val="24"/>
        </w:rPr>
      </w:pPr>
      <w:r w:rsidRPr="00314999">
        <w:rPr>
          <w:rFonts w:ascii="Times New Roman" w:hAnsi="Times New Roman"/>
          <w:b/>
          <w:i/>
          <w:iCs/>
          <w:sz w:val="24"/>
          <w:szCs w:val="24"/>
        </w:rPr>
        <w:t>Las siguientes directrices están para ayudar en la organización de torneos donde puedan ser necesarias. Si bien no forman parte de las Leyes del Ajedrez de la FIDE, se recomienda encarecidamente que se utilicen en todos los torneos donde corresponda.</w:t>
      </w:r>
    </w:p>
    <w:p w14:paraId="69B820C5" w14:textId="68BAF649" w:rsidR="002A5545" w:rsidRPr="00F97309" w:rsidRDefault="00020A2F" w:rsidP="00FB1876">
      <w:pPr>
        <w:pStyle w:val="11"/>
        <w:rPr>
          <w:rFonts w:eastAsia="Calibri"/>
        </w:rPr>
      </w:pPr>
      <w:bookmarkStart w:id="43" w:name="_Toc118405886"/>
      <w:r>
        <w:rPr>
          <w:rFonts w:eastAsia="Calibri"/>
        </w:rPr>
        <w:t>Directrices I</w:t>
      </w:r>
      <w:r>
        <w:rPr>
          <w:rFonts w:eastAsia="Calibri"/>
        </w:rPr>
        <w:tab/>
      </w:r>
      <w:r w:rsidR="00201DB2" w:rsidRPr="00F97309">
        <w:rPr>
          <w:rFonts w:eastAsia="Calibri"/>
        </w:rPr>
        <w:t>Aplazamiento de partidas</w:t>
      </w:r>
      <w:bookmarkEnd w:id="43"/>
    </w:p>
    <w:p w14:paraId="64C05DD3"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I.1.1</w:t>
      </w:r>
      <w:r w:rsidRPr="00F97309">
        <w:rPr>
          <w:rFonts w:eastAsia="Calibri" w:cstheme="minorHAnsi"/>
          <w:sz w:val="24"/>
          <w:szCs w:val="24"/>
        </w:rPr>
        <w:tab/>
        <w:t>Si una partida no ha terminado al final del tiempo establecido para la sesión, el árbitro exigirá al jugador que esté en juego que “selle” su movimiento. El jugador debe anotar su movimiento de forma clara e inequívoca en su planilla, poner su planilla y la de su adversario en un sobre, cerrar el sobre y, solo entonces, parará el reloj de ajedrez. Hasta que no haya parado el reloj de ajedrez, el jugador mantiene el derecho a cambiar su movimiento secreto. Si tras haber sido advertido por el árbitro para que selle su movimiento, el jugador realiza un</w:t>
      </w:r>
      <w:r w:rsidR="009A0F77" w:rsidRPr="00F97309">
        <w:rPr>
          <w:rFonts w:eastAsia="Calibri" w:cstheme="minorHAnsi"/>
          <w:sz w:val="24"/>
          <w:szCs w:val="24"/>
        </w:rPr>
        <w:t xml:space="preserve"> </w:t>
      </w:r>
      <w:r w:rsidRPr="00F97309">
        <w:rPr>
          <w:rFonts w:eastAsia="Calibri" w:cstheme="minorHAnsi"/>
          <w:sz w:val="24"/>
          <w:szCs w:val="24"/>
        </w:rPr>
        <w:t>movimiento sobre el tablero, debe anotar dicho</w:t>
      </w:r>
      <w:r w:rsidR="009A0F77" w:rsidRPr="00F97309">
        <w:rPr>
          <w:rFonts w:eastAsia="Calibri" w:cstheme="minorHAnsi"/>
          <w:sz w:val="24"/>
          <w:szCs w:val="24"/>
        </w:rPr>
        <w:t xml:space="preserve"> </w:t>
      </w:r>
      <w:r w:rsidRPr="00F97309">
        <w:rPr>
          <w:rFonts w:eastAsia="Calibri" w:cstheme="minorHAnsi"/>
          <w:sz w:val="24"/>
          <w:szCs w:val="24"/>
        </w:rPr>
        <w:t>movimiento en su planilla como su movimiento secreto.</w:t>
      </w:r>
    </w:p>
    <w:p w14:paraId="42DC4517" w14:textId="77777777" w:rsidR="002A5545" w:rsidRPr="00F97309" w:rsidRDefault="002A5545">
      <w:pPr>
        <w:suppressAutoHyphens/>
        <w:ind w:left="705" w:hanging="705"/>
        <w:contextualSpacing/>
        <w:jc w:val="both"/>
        <w:rPr>
          <w:rFonts w:eastAsia="Calibri" w:cstheme="minorHAnsi"/>
          <w:sz w:val="24"/>
          <w:szCs w:val="24"/>
        </w:rPr>
      </w:pPr>
    </w:p>
    <w:p w14:paraId="5167DA47" w14:textId="77777777" w:rsidR="002A5545" w:rsidRPr="00F97309" w:rsidRDefault="00201DB2">
      <w:pPr>
        <w:suppressAutoHyphens/>
        <w:ind w:left="705" w:hanging="705"/>
        <w:jc w:val="both"/>
        <w:rPr>
          <w:rFonts w:cstheme="minorHAnsi"/>
          <w:sz w:val="24"/>
          <w:szCs w:val="24"/>
        </w:rPr>
      </w:pPr>
      <w:r w:rsidRPr="00F97309">
        <w:rPr>
          <w:rFonts w:eastAsia="Calibri" w:cstheme="minorHAnsi"/>
          <w:sz w:val="24"/>
          <w:szCs w:val="24"/>
        </w:rPr>
        <w:t>I.1.2</w:t>
      </w:r>
      <w:r w:rsidRPr="00F97309">
        <w:rPr>
          <w:rFonts w:eastAsia="Calibri" w:cstheme="minorHAnsi"/>
          <w:sz w:val="24"/>
          <w:szCs w:val="24"/>
        </w:rPr>
        <w:tab/>
        <w:t>Un jugador que, estando en juego, aplaza la partida antes del fin de la sesión de juego, se considerará que ha realizado el movimiento secre</w:t>
      </w:r>
      <w:r w:rsidR="009A0F77" w:rsidRPr="00F97309">
        <w:rPr>
          <w:rFonts w:eastAsia="Calibri" w:cstheme="minorHAnsi"/>
          <w:sz w:val="24"/>
          <w:szCs w:val="24"/>
        </w:rPr>
        <w:t>to</w:t>
      </w:r>
      <w:r w:rsidRPr="00F97309">
        <w:rPr>
          <w:rFonts w:eastAsia="Calibri" w:cstheme="minorHAnsi"/>
          <w:sz w:val="24"/>
          <w:szCs w:val="24"/>
        </w:rPr>
        <w:t xml:space="preserve"> a la hora establecida para el fin de la sesión, indicándose así su tiempo restante.</w:t>
      </w:r>
    </w:p>
    <w:p w14:paraId="182DAA2A"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sz w:val="24"/>
          <w:szCs w:val="24"/>
        </w:rPr>
        <w:t>I.2</w:t>
      </w:r>
      <w:r w:rsidRPr="00F97309">
        <w:rPr>
          <w:rFonts w:eastAsia="Calibri" w:cstheme="minorHAnsi"/>
          <w:sz w:val="24"/>
          <w:szCs w:val="24"/>
        </w:rPr>
        <w:tab/>
      </w:r>
      <w:r w:rsidRPr="00F97309">
        <w:rPr>
          <w:rFonts w:eastAsia="Calibri" w:cstheme="minorHAnsi"/>
          <w:sz w:val="24"/>
          <w:szCs w:val="24"/>
        </w:rPr>
        <w:tab/>
        <w:t>En el sobre se escribirán los siguientes datos:</w:t>
      </w:r>
    </w:p>
    <w:p w14:paraId="2AE5D4F7" w14:textId="77777777" w:rsidR="002A5545" w:rsidRPr="00F97309" w:rsidRDefault="002A5545">
      <w:pPr>
        <w:suppressAutoHyphens/>
        <w:ind w:left="283" w:hanging="283"/>
        <w:contextualSpacing/>
        <w:jc w:val="both"/>
        <w:rPr>
          <w:rFonts w:eastAsia="Calibri" w:cstheme="minorHAnsi"/>
          <w:sz w:val="24"/>
          <w:szCs w:val="24"/>
        </w:rPr>
      </w:pPr>
    </w:p>
    <w:p w14:paraId="4E27DB0D" w14:textId="77777777" w:rsidR="002A5545" w:rsidRPr="00F97309" w:rsidRDefault="00201DB2">
      <w:pPr>
        <w:suppressAutoHyphens/>
        <w:spacing w:after="0" w:line="240" w:lineRule="auto"/>
        <w:ind w:left="283" w:hanging="283"/>
        <w:contextualSpacing/>
        <w:rPr>
          <w:rFonts w:cstheme="minorHAnsi"/>
          <w:sz w:val="24"/>
          <w:szCs w:val="24"/>
        </w:rPr>
      </w:pPr>
      <w:r w:rsidRPr="00F97309">
        <w:rPr>
          <w:rFonts w:eastAsia="Calibri" w:cstheme="minorHAnsi"/>
          <w:sz w:val="24"/>
          <w:szCs w:val="24"/>
        </w:rPr>
        <w:tab/>
      </w:r>
      <w:r w:rsidRPr="00F97309">
        <w:rPr>
          <w:rFonts w:eastAsia="Calibri" w:cstheme="minorHAnsi"/>
          <w:sz w:val="24"/>
          <w:szCs w:val="24"/>
        </w:rPr>
        <w:tab/>
        <w:t>I.2.1</w:t>
      </w:r>
      <w:r w:rsidRPr="00F97309">
        <w:rPr>
          <w:rFonts w:eastAsia="Calibri" w:cstheme="minorHAnsi"/>
          <w:sz w:val="24"/>
          <w:szCs w:val="24"/>
        </w:rPr>
        <w:tab/>
        <w:t>los nombres de los jugadores;</w:t>
      </w:r>
    </w:p>
    <w:p w14:paraId="6A0B5AF6" w14:textId="77777777" w:rsidR="002A5545" w:rsidRPr="00F97309" w:rsidRDefault="002A5545">
      <w:pPr>
        <w:suppressAutoHyphens/>
        <w:spacing w:after="0" w:line="240" w:lineRule="auto"/>
        <w:ind w:left="283" w:hanging="283"/>
        <w:contextualSpacing/>
        <w:rPr>
          <w:rFonts w:eastAsia="Calibri" w:cstheme="minorHAnsi"/>
          <w:sz w:val="24"/>
          <w:szCs w:val="24"/>
        </w:rPr>
      </w:pPr>
    </w:p>
    <w:p w14:paraId="50AD7605" w14:textId="77777777" w:rsidR="002A5545" w:rsidRPr="00F97309" w:rsidRDefault="00201DB2">
      <w:pPr>
        <w:suppressAutoHyphens/>
        <w:spacing w:after="0" w:line="240" w:lineRule="auto"/>
        <w:ind w:left="283" w:hanging="283"/>
        <w:contextualSpacing/>
        <w:rPr>
          <w:rFonts w:cstheme="minorHAnsi"/>
          <w:sz w:val="24"/>
          <w:szCs w:val="24"/>
        </w:rPr>
      </w:pPr>
      <w:r w:rsidRPr="00F97309">
        <w:rPr>
          <w:rFonts w:eastAsia="Calibri" w:cstheme="minorHAnsi"/>
          <w:sz w:val="24"/>
          <w:szCs w:val="24"/>
        </w:rPr>
        <w:tab/>
      </w:r>
      <w:r w:rsidRPr="00F97309">
        <w:rPr>
          <w:rFonts w:eastAsia="Calibri" w:cstheme="minorHAnsi"/>
          <w:sz w:val="24"/>
          <w:szCs w:val="24"/>
        </w:rPr>
        <w:tab/>
        <w:t>I.2.2</w:t>
      </w:r>
      <w:r w:rsidRPr="00F97309">
        <w:rPr>
          <w:rFonts w:eastAsia="Calibri" w:cstheme="minorHAnsi"/>
          <w:sz w:val="24"/>
          <w:szCs w:val="24"/>
        </w:rPr>
        <w:tab/>
        <w:t>la posición inmediatamente anterior al movimiento secreto;</w:t>
      </w:r>
    </w:p>
    <w:p w14:paraId="299571D0" w14:textId="77777777" w:rsidR="002A5545" w:rsidRPr="00F97309" w:rsidRDefault="002A5545">
      <w:pPr>
        <w:suppressAutoHyphens/>
        <w:spacing w:after="0" w:line="240" w:lineRule="auto"/>
        <w:ind w:left="283" w:hanging="283"/>
        <w:contextualSpacing/>
        <w:rPr>
          <w:rFonts w:eastAsia="Calibri" w:cstheme="minorHAnsi"/>
          <w:sz w:val="24"/>
          <w:szCs w:val="24"/>
        </w:rPr>
      </w:pPr>
    </w:p>
    <w:p w14:paraId="653C03CA" w14:textId="77777777" w:rsidR="002A5545" w:rsidRPr="00F97309" w:rsidRDefault="00201DB2">
      <w:pPr>
        <w:suppressAutoHyphens/>
        <w:spacing w:after="0" w:line="240" w:lineRule="auto"/>
        <w:ind w:left="566" w:firstLine="143"/>
        <w:contextualSpacing/>
        <w:jc w:val="both"/>
        <w:rPr>
          <w:rFonts w:cstheme="minorHAnsi"/>
          <w:sz w:val="24"/>
          <w:szCs w:val="24"/>
        </w:rPr>
      </w:pPr>
      <w:r w:rsidRPr="00F97309">
        <w:rPr>
          <w:rFonts w:eastAsia="Calibri" w:cstheme="minorHAnsi"/>
          <w:sz w:val="24"/>
          <w:szCs w:val="24"/>
        </w:rPr>
        <w:t>I.2.3</w:t>
      </w:r>
      <w:r w:rsidRPr="00F97309">
        <w:rPr>
          <w:rFonts w:eastAsia="Calibri" w:cstheme="minorHAnsi"/>
          <w:color w:val="FF0000"/>
          <w:sz w:val="24"/>
          <w:szCs w:val="24"/>
        </w:rPr>
        <w:tab/>
      </w:r>
      <w:r w:rsidRPr="00F97309">
        <w:rPr>
          <w:rFonts w:eastAsia="Calibri" w:cstheme="minorHAnsi"/>
          <w:sz w:val="24"/>
          <w:szCs w:val="24"/>
        </w:rPr>
        <w:t>el tiempo empleado por cada jugador;</w:t>
      </w:r>
    </w:p>
    <w:p w14:paraId="4A6A444F" w14:textId="77777777" w:rsidR="002A5545" w:rsidRPr="00F97309" w:rsidRDefault="002A5545">
      <w:pPr>
        <w:suppressAutoHyphens/>
        <w:spacing w:after="0" w:line="240" w:lineRule="auto"/>
        <w:ind w:left="566" w:firstLine="143"/>
        <w:contextualSpacing/>
        <w:jc w:val="both"/>
        <w:rPr>
          <w:rFonts w:eastAsia="Calibri" w:cstheme="minorHAnsi"/>
          <w:sz w:val="24"/>
          <w:szCs w:val="24"/>
        </w:rPr>
      </w:pPr>
    </w:p>
    <w:p w14:paraId="69CB6210" w14:textId="77777777" w:rsidR="002A5545" w:rsidRPr="00F97309" w:rsidRDefault="00201DB2">
      <w:pPr>
        <w:suppressAutoHyphens/>
        <w:spacing w:after="0" w:line="240" w:lineRule="auto"/>
        <w:ind w:left="566" w:firstLine="143"/>
        <w:contextualSpacing/>
        <w:jc w:val="both"/>
        <w:rPr>
          <w:rFonts w:cstheme="minorHAnsi"/>
          <w:sz w:val="24"/>
          <w:szCs w:val="24"/>
        </w:rPr>
      </w:pPr>
      <w:r w:rsidRPr="00F97309">
        <w:rPr>
          <w:rFonts w:eastAsia="Calibri" w:cstheme="minorHAnsi"/>
          <w:sz w:val="24"/>
          <w:szCs w:val="24"/>
        </w:rPr>
        <w:t>I.2.4</w:t>
      </w:r>
      <w:r w:rsidRPr="00F97309">
        <w:rPr>
          <w:rFonts w:eastAsia="Calibri" w:cstheme="minorHAnsi"/>
          <w:sz w:val="24"/>
          <w:szCs w:val="24"/>
        </w:rPr>
        <w:tab/>
        <w:t>el nombre del jugador que ha realizado el movimiento secreto;</w:t>
      </w:r>
    </w:p>
    <w:p w14:paraId="3A7DF813" w14:textId="77777777" w:rsidR="002A5545" w:rsidRPr="00F97309" w:rsidRDefault="002A5545">
      <w:pPr>
        <w:suppressAutoHyphens/>
        <w:spacing w:after="0" w:line="240" w:lineRule="auto"/>
        <w:ind w:left="566" w:firstLine="143"/>
        <w:contextualSpacing/>
        <w:jc w:val="both"/>
        <w:rPr>
          <w:rFonts w:eastAsia="Calibri" w:cstheme="minorHAnsi"/>
          <w:sz w:val="24"/>
          <w:szCs w:val="24"/>
        </w:rPr>
      </w:pPr>
    </w:p>
    <w:p w14:paraId="0DA2B8D6" w14:textId="77777777" w:rsidR="002A5545" w:rsidRPr="00F97309" w:rsidRDefault="00201DB2">
      <w:pPr>
        <w:suppressAutoHyphens/>
        <w:spacing w:after="0" w:line="240" w:lineRule="auto"/>
        <w:ind w:left="566" w:firstLine="143"/>
        <w:contextualSpacing/>
        <w:jc w:val="both"/>
        <w:rPr>
          <w:rFonts w:cstheme="minorHAnsi"/>
          <w:sz w:val="24"/>
          <w:szCs w:val="24"/>
        </w:rPr>
      </w:pPr>
      <w:r w:rsidRPr="00F97309">
        <w:rPr>
          <w:rFonts w:eastAsia="Calibri" w:cstheme="minorHAnsi"/>
          <w:sz w:val="24"/>
          <w:szCs w:val="24"/>
        </w:rPr>
        <w:t>I.2.5</w:t>
      </w:r>
      <w:r w:rsidRPr="00F97309">
        <w:rPr>
          <w:rFonts w:eastAsia="Calibri" w:cstheme="minorHAnsi"/>
          <w:sz w:val="24"/>
          <w:szCs w:val="24"/>
        </w:rPr>
        <w:tab/>
        <w:t>el número del movimiento secreto;</w:t>
      </w:r>
    </w:p>
    <w:p w14:paraId="3699AB9B" w14:textId="77777777" w:rsidR="002A5545" w:rsidRPr="00F97309" w:rsidRDefault="002A5545">
      <w:pPr>
        <w:suppressAutoHyphens/>
        <w:spacing w:after="0" w:line="240" w:lineRule="auto"/>
        <w:ind w:left="566" w:firstLine="143"/>
        <w:contextualSpacing/>
        <w:jc w:val="both"/>
        <w:rPr>
          <w:rFonts w:eastAsia="Calibri" w:cstheme="minorHAnsi"/>
          <w:sz w:val="24"/>
          <w:szCs w:val="24"/>
        </w:rPr>
      </w:pPr>
    </w:p>
    <w:p w14:paraId="4059262F" w14:textId="77777777" w:rsidR="002A5545" w:rsidRPr="00F97309" w:rsidRDefault="00201DB2">
      <w:pPr>
        <w:suppressAutoHyphens/>
        <w:spacing w:after="0" w:line="240" w:lineRule="auto"/>
        <w:ind w:left="566" w:firstLine="143"/>
        <w:contextualSpacing/>
        <w:jc w:val="both"/>
        <w:rPr>
          <w:rFonts w:cstheme="minorHAnsi"/>
          <w:sz w:val="24"/>
          <w:szCs w:val="24"/>
        </w:rPr>
      </w:pPr>
      <w:r w:rsidRPr="00F97309">
        <w:rPr>
          <w:rFonts w:eastAsia="Calibri" w:cstheme="minorHAnsi"/>
          <w:sz w:val="24"/>
          <w:szCs w:val="24"/>
        </w:rPr>
        <w:t>I.2.6</w:t>
      </w:r>
      <w:r w:rsidRPr="00F97309">
        <w:rPr>
          <w:rFonts w:eastAsia="Calibri" w:cstheme="minorHAnsi"/>
          <w:sz w:val="24"/>
          <w:szCs w:val="24"/>
        </w:rPr>
        <w:tab/>
        <w:t>la oferta de tablas, si la propuesta sigue vigente;</w:t>
      </w:r>
    </w:p>
    <w:p w14:paraId="371AC0DA" w14:textId="77777777" w:rsidR="002A5545" w:rsidRPr="00F97309" w:rsidRDefault="002A5545">
      <w:pPr>
        <w:suppressAutoHyphens/>
        <w:spacing w:after="0" w:line="240" w:lineRule="auto"/>
        <w:ind w:left="566" w:firstLine="143"/>
        <w:contextualSpacing/>
        <w:jc w:val="both"/>
        <w:rPr>
          <w:rFonts w:eastAsia="Calibri" w:cstheme="minorHAnsi"/>
          <w:sz w:val="24"/>
          <w:szCs w:val="24"/>
        </w:rPr>
      </w:pPr>
    </w:p>
    <w:p w14:paraId="186534A1" w14:textId="77777777" w:rsidR="002A5545" w:rsidRPr="00F97309" w:rsidRDefault="00201DB2">
      <w:pPr>
        <w:suppressAutoHyphens/>
        <w:spacing w:after="0" w:line="240" w:lineRule="auto"/>
        <w:ind w:left="566" w:firstLine="143"/>
        <w:contextualSpacing/>
        <w:jc w:val="both"/>
        <w:rPr>
          <w:rFonts w:cstheme="minorHAnsi"/>
          <w:sz w:val="24"/>
          <w:szCs w:val="24"/>
        </w:rPr>
      </w:pPr>
      <w:r w:rsidRPr="00F97309">
        <w:rPr>
          <w:rFonts w:eastAsia="Calibri" w:cstheme="minorHAnsi"/>
          <w:sz w:val="24"/>
          <w:szCs w:val="24"/>
        </w:rPr>
        <w:t>I.2.7</w:t>
      </w:r>
      <w:r w:rsidRPr="00F97309">
        <w:rPr>
          <w:rFonts w:eastAsia="Calibri" w:cstheme="minorHAnsi"/>
          <w:sz w:val="24"/>
          <w:szCs w:val="24"/>
        </w:rPr>
        <w:tab/>
        <w:t>la fecha, hora y lugar de reanudación de la partida.</w:t>
      </w:r>
    </w:p>
    <w:p w14:paraId="7DA0B843" w14:textId="77777777" w:rsidR="002A5545" w:rsidRPr="00F97309" w:rsidRDefault="002A5545">
      <w:pPr>
        <w:suppressAutoHyphens/>
        <w:ind w:left="283" w:hanging="283"/>
        <w:contextualSpacing/>
        <w:jc w:val="both"/>
        <w:rPr>
          <w:rFonts w:eastAsia="Calibri" w:cstheme="minorHAnsi"/>
          <w:sz w:val="24"/>
          <w:szCs w:val="24"/>
        </w:rPr>
      </w:pPr>
    </w:p>
    <w:p w14:paraId="19C9CFE3"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I.3</w:t>
      </w:r>
      <w:r w:rsidRPr="00F97309">
        <w:rPr>
          <w:rFonts w:eastAsia="Calibri" w:cstheme="minorHAnsi"/>
          <w:sz w:val="24"/>
          <w:szCs w:val="24"/>
        </w:rPr>
        <w:tab/>
      </w:r>
      <w:r w:rsidRPr="00F97309">
        <w:rPr>
          <w:rFonts w:eastAsia="Calibri" w:cstheme="minorHAnsi"/>
          <w:sz w:val="24"/>
          <w:szCs w:val="24"/>
        </w:rPr>
        <w:tab/>
        <w:t>El árbitro comprobará la exactitud de la información escrita en el sobre y es el responsable de su custodia.</w:t>
      </w:r>
    </w:p>
    <w:p w14:paraId="6E390084" w14:textId="77777777" w:rsidR="002A5545" w:rsidRPr="00F97309" w:rsidRDefault="002A5545">
      <w:pPr>
        <w:suppressAutoHyphens/>
        <w:ind w:left="283" w:hanging="283"/>
        <w:contextualSpacing/>
        <w:jc w:val="both"/>
        <w:rPr>
          <w:rFonts w:eastAsia="Calibri" w:cstheme="minorHAnsi"/>
          <w:sz w:val="24"/>
          <w:szCs w:val="24"/>
        </w:rPr>
      </w:pPr>
    </w:p>
    <w:p w14:paraId="1BD5CBFB"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I.4</w:t>
      </w:r>
      <w:r w:rsidRPr="00F97309">
        <w:rPr>
          <w:rFonts w:eastAsia="Calibri" w:cstheme="minorHAnsi"/>
          <w:sz w:val="24"/>
          <w:szCs w:val="24"/>
        </w:rPr>
        <w:tab/>
      </w:r>
      <w:r w:rsidRPr="00F97309">
        <w:rPr>
          <w:rFonts w:eastAsia="Calibri" w:cstheme="minorHAnsi"/>
          <w:sz w:val="24"/>
          <w:szCs w:val="24"/>
        </w:rPr>
        <w:tab/>
        <w:t>Si un jugador propone tablas después de que su adversario haya sellado su movimiento, la oferta permanece válida hasta que el adversario la haya aceptado o rechazado, como en el artículo 9.1.</w:t>
      </w:r>
    </w:p>
    <w:p w14:paraId="73FF11C1" w14:textId="77777777" w:rsidR="002A5545" w:rsidRPr="00F97309" w:rsidRDefault="002A5545">
      <w:pPr>
        <w:suppressAutoHyphens/>
        <w:ind w:left="283" w:hanging="283"/>
        <w:contextualSpacing/>
        <w:jc w:val="both"/>
        <w:rPr>
          <w:rFonts w:eastAsia="Calibri" w:cstheme="minorHAnsi"/>
          <w:sz w:val="24"/>
          <w:szCs w:val="24"/>
        </w:rPr>
      </w:pPr>
    </w:p>
    <w:p w14:paraId="1B591473"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I.5</w:t>
      </w:r>
      <w:r w:rsidRPr="00F97309">
        <w:rPr>
          <w:rFonts w:eastAsia="Calibri" w:cstheme="minorHAnsi"/>
          <w:sz w:val="24"/>
          <w:szCs w:val="24"/>
        </w:rPr>
        <w:tab/>
      </w:r>
      <w:r w:rsidRPr="00F97309">
        <w:rPr>
          <w:rFonts w:eastAsia="Calibri" w:cstheme="minorHAnsi"/>
          <w:sz w:val="24"/>
          <w:szCs w:val="24"/>
        </w:rPr>
        <w:tab/>
        <w:t>Antes de reanudarse la partida, se pondrá sobre el tablero la posición inmediatamente anterior al movimiento secreto y se indicará en los relojes el tiempo empleado por cada jugador en el momento del aplazamiento.</w:t>
      </w:r>
    </w:p>
    <w:p w14:paraId="437232A7" w14:textId="77777777" w:rsidR="002A5545" w:rsidRPr="00F97309" w:rsidRDefault="002A5545">
      <w:pPr>
        <w:suppressAutoHyphens/>
        <w:ind w:left="283" w:hanging="283"/>
        <w:contextualSpacing/>
        <w:jc w:val="both"/>
        <w:rPr>
          <w:rFonts w:eastAsia="Calibri" w:cstheme="minorHAnsi"/>
          <w:sz w:val="24"/>
          <w:szCs w:val="24"/>
        </w:rPr>
      </w:pPr>
    </w:p>
    <w:p w14:paraId="0F0E1753"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I.6</w:t>
      </w:r>
      <w:r w:rsidRPr="00F97309">
        <w:rPr>
          <w:rFonts w:eastAsia="Calibri" w:cstheme="minorHAnsi"/>
          <w:sz w:val="24"/>
          <w:szCs w:val="24"/>
        </w:rPr>
        <w:tab/>
      </w:r>
      <w:r w:rsidRPr="00F97309">
        <w:rPr>
          <w:rFonts w:eastAsia="Calibri" w:cstheme="minorHAnsi"/>
          <w:sz w:val="24"/>
          <w:szCs w:val="24"/>
        </w:rPr>
        <w:tab/>
        <w:t>Si antes de la reanudación de la partida se acuerdan tablas o uno de los jugadores notifica al árbitro que abandona, finaliza la partida.</w:t>
      </w:r>
    </w:p>
    <w:p w14:paraId="2AA178C9" w14:textId="77777777" w:rsidR="002A5545" w:rsidRPr="00F97309" w:rsidRDefault="002A5545">
      <w:pPr>
        <w:suppressAutoHyphens/>
        <w:ind w:left="283" w:hanging="283"/>
        <w:contextualSpacing/>
        <w:jc w:val="both"/>
        <w:rPr>
          <w:rFonts w:eastAsia="Calibri" w:cstheme="minorHAnsi"/>
          <w:sz w:val="24"/>
          <w:szCs w:val="24"/>
        </w:rPr>
      </w:pPr>
    </w:p>
    <w:p w14:paraId="0FA38240"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I.7</w:t>
      </w:r>
      <w:r w:rsidRPr="00F97309">
        <w:rPr>
          <w:rFonts w:eastAsia="Calibri" w:cstheme="minorHAnsi"/>
          <w:sz w:val="24"/>
          <w:szCs w:val="24"/>
        </w:rPr>
        <w:tab/>
      </w:r>
      <w:r w:rsidRPr="00F97309">
        <w:rPr>
          <w:rFonts w:eastAsia="Calibri" w:cstheme="minorHAnsi"/>
          <w:sz w:val="24"/>
          <w:szCs w:val="24"/>
        </w:rPr>
        <w:tab/>
        <w:t xml:space="preserve">El sobre se abrirá </w:t>
      </w:r>
      <w:r w:rsidR="00EC2E48" w:rsidRPr="00F97309">
        <w:rPr>
          <w:rFonts w:eastAsia="Calibri" w:cstheme="minorHAnsi"/>
          <w:sz w:val="24"/>
          <w:szCs w:val="24"/>
        </w:rPr>
        <w:t>solo</w:t>
      </w:r>
      <w:r w:rsidRPr="00F97309">
        <w:rPr>
          <w:rFonts w:eastAsia="Calibri" w:cstheme="minorHAnsi"/>
          <w:sz w:val="24"/>
          <w:szCs w:val="24"/>
        </w:rPr>
        <w:t xml:space="preserve"> cuando esté presente el jugador que debe responder al movimiento secreto.</w:t>
      </w:r>
    </w:p>
    <w:p w14:paraId="0EC892D1" w14:textId="77777777" w:rsidR="002A5545" w:rsidRPr="00F97309" w:rsidRDefault="002A5545">
      <w:pPr>
        <w:suppressAutoHyphens/>
        <w:ind w:left="283" w:hanging="283"/>
        <w:contextualSpacing/>
        <w:jc w:val="both"/>
        <w:rPr>
          <w:rFonts w:eastAsia="Calibri" w:cstheme="minorHAnsi"/>
          <w:sz w:val="24"/>
          <w:szCs w:val="24"/>
        </w:rPr>
      </w:pPr>
    </w:p>
    <w:p w14:paraId="3FB50CEE" w14:textId="396D0A99"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I.8</w:t>
      </w:r>
      <w:r w:rsidRPr="00F97309">
        <w:rPr>
          <w:rFonts w:eastAsia="Calibri" w:cstheme="minorHAnsi"/>
          <w:sz w:val="24"/>
          <w:szCs w:val="24"/>
        </w:rPr>
        <w:tab/>
      </w:r>
      <w:r w:rsidRPr="00F97309">
        <w:rPr>
          <w:rFonts w:eastAsia="Calibri" w:cstheme="minorHAnsi"/>
          <w:sz w:val="24"/>
          <w:szCs w:val="24"/>
        </w:rPr>
        <w:tab/>
        <w:t>Excepto en los casos mencionados en los artículos 5, 6.9</w:t>
      </w:r>
      <w:r w:rsidR="00C85E6C" w:rsidRPr="00F97309">
        <w:rPr>
          <w:rFonts w:eastAsia="Calibri" w:cstheme="minorHAnsi"/>
          <w:sz w:val="24"/>
          <w:szCs w:val="24"/>
        </w:rPr>
        <w:t xml:space="preserve"> y</w:t>
      </w:r>
      <w:r w:rsidRPr="00F97309">
        <w:rPr>
          <w:rFonts w:eastAsia="Calibri" w:cstheme="minorHAnsi"/>
          <w:sz w:val="24"/>
          <w:szCs w:val="24"/>
        </w:rPr>
        <w:t xml:space="preserve"> 9.6, pierde la partida un jugador cuya anotación del movimiento secreto:</w:t>
      </w:r>
    </w:p>
    <w:p w14:paraId="1FBDD85C" w14:textId="77777777" w:rsidR="002A5545" w:rsidRPr="00F97309" w:rsidRDefault="002A5545">
      <w:pPr>
        <w:suppressAutoHyphens/>
        <w:ind w:left="705" w:hanging="705"/>
        <w:contextualSpacing/>
        <w:jc w:val="both"/>
        <w:rPr>
          <w:rFonts w:eastAsia="Calibri" w:cstheme="minorHAnsi"/>
          <w:sz w:val="24"/>
          <w:szCs w:val="24"/>
        </w:rPr>
      </w:pPr>
    </w:p>
    <w:p w14:paraId="5122095A" w14:textId="77777777" w:rsidR="002A5545" w:rsidRPr="00F97309" w:rsidRDefault="00201DB2">
      <w:pPr>
        <w:suppressAutoHyphens/>
        <w:spacing w:after="0" w:line="240" w:lineRule="auto"/>
        <w:ind w:left="705" w:hanging="705"/>
        <w:contextualSpacing/>
        <w:rPr>
          <w:rFonts w:cstheme="minorHAnsi"/>
          <w:sz w:val="24"/>
          <w:szCs w:val="24"/>
        </w:rPr>
      </w:pPr>
      <w:r w:rsidRPr="00F97309">
        <w:rPr>
          <w:rFonts w:eastAsia="Calibri" w:cstheme="minorHAnsi"/>
          <w:sz w:val="24"/>
          <w:szCs w:val="24"/>
        </w:rPr>
        <w:tab/>
        <w:t>I.8.1</w:t>
      </w:r>
      <w:r w:rsidRPr="00F97309">
        <w:rPr>
          <w:rFonts w:eastAsia="Calibri" w:cstheme="minorHAnsi"/>
          <w:sz w:val="24"/>
          <w:szCs w:val="24"/>
        </w:rPr>
        <w:tab/>
        <w:t>sea ambigua; o</w:t>
      </w:r>
    </w:p>
    <w:p w14:paraId="21CDA9EC" w14:textId="77777777" w:rsidR="002A5545" w:rsidRPr="00F97309" w:rsidRDefault="002A5545">
      <w:pPr>
        <w:suppressAutoHyphens/>
        <w:spacing w:after="0" w:line="240" w:lineRule="auto"/>
        <w:ind w:left="705" w:hanging="705"/>
        <w:contextualSpacing/>
        <w:rPr>
          <w:rFonts w:eastAsia="Calibri" w:cstheme="minorHAnsi"/>
          <w:sz w:val="24"/>
          <w:szCs w:val="24"/>
        </w:rPr>
      </w:pPr>
    </w:p>
    <w:p w14:paraId="69FC8F9C" w14:textId="77777777" w:rsidR="002A5545" w:rsidRPr="00F97309" w:rsidRDefault="00201DB2">
      <w:pPr>
        <w:suppressAutoHyphens/>
        <w:spacing w:after="0" w:line="240" w:lineRule="auto"/>
        <w:ind w:left="566" w:firstLine="139"/>
        <w:contextualSpacing/>
        <w:jc w:val="both"/>
        <w:rPr>
          <w:rFonts w:cstheme="minorHAnsi"/>
          <w:sz w:val="24"/>
          <w:szCs w:val="24"/>
        </w:rPr>
      </w:pPr>
      <w:r w:rsidRPr="00F97309">
        <w:rPr>
          <w:rFonts w:eastAsia="Calibri" w:cstheme="minorHAnsi"/>
          <w:sz w:val="24"/>
          <w:szCs w:val="24"/>
        </w:rPr>
        <w:t>I.8.2</w:t>
      </w:r>
      <w:r w:rsidRPr="00F97309">
        <w:rPr>
          <w:rFonts w:eastAsia="Calibri" w:cstheme="minorHAnsi"/>
          <w:sz w:val="24"/>
          <w:szCs w:val="24"/>
        </w:rPr>
        <w:tab/>
        <w:t>esté escrita de tal forma que sea imposible establecer su significado real; o bien</w:t>
      </w:r>
    </w:p>
    <w:p w14:paraId="191E3B73" w14:textId="77777777" w:rsidR="002A5545" w:rsidRPr="00F97309" w:rsidRDefault="002A5545">
      <w:pPr>
        <w:suppressAutoHyphens/>
        <w:spacing w:after="0" w:line="240" w:lineRule="auto"/>
        <w:ind w:left="566" w:firstLine="139"/>
        <w:contextualSpacing/>
        <w:jc w:val="both"/>
        <w:rPr>
          <w:rFonts w:eastAsia="Calibri" w:cstheme="minorHAnsi"/>
          <w:sz w:val="24"/>
          <w:szCs w:val="24"/>
        </w:rPr>
      </w:pPr>
    </w:p>
    <w:p w14:paraId="37DB7435" w14:textId="77777777" w:rsidR="002A5545" w:rsidRPr="00F97309" w:rsidRDefault="00201DB2">
      <w:pPr>
        <w:suppressAutoHyphens/>
        <w:spacing w:after="0" w:line="240" w:lineRule="auto"/>
        <w:ind w:left="566" w:firstLine="139"/>
        <w:contextualSpacing/>
        <w:jc w:val="both"/>
        <w:rPr>
          <w:rFonts w:cstheme="minorHAnsi"/>
          <w:sz w:val="24"/>
          <w:szCs w:val="24"/>
        </w:rPr>
      </w:pPr>
      <w:r w:rsidRPr="00F97309">
        <w:rPr>
          <w:rFonts w:eastAsia="Calibri" w:cstheme="minorHAnsi"/>
          <w:sz w:val="24"/>
          <w:szCs w:val="24"/>
        </w:rPr>
        <w:t>I.8.3</w:t>
      </w:r>
      <w:r w:rsidRPr="00F97309">
        <w:rPr>
          <w:rFonts w:eastAsia="Calibri" w:cstheme="minorHAnsi"/>
          <w:sz w:val="24"/>
          <w:szCs w:val="24"/>
        </w:rPr>
        <w:tab/>
        <w:t>resulte ser un</w:t>
      </w:r>
      <w:r w:rsidR="009A0F77" w:rsidRPr="00F97309">
        <w:rPr>
          <w:rFonts w:eastAsia="Calibri" w:cstheme="minorHAnsi"/>
          <w:sz w:val="24"/>
          <w:szCs w:val="24"/>
        </w:rPr>
        <w:t xml:space="preserve"> </w:t>
      </w:r>
      <w:r w:rsidRPr="00F97309">
        <w:rPr>
          <w:rFonts w:eastAsia="Calibri" w:cstheme="minorHAnsi"/>
          <w:sz w:val="24"/>
          <w:szCs w:val="24"/>
        </w:rPr>
        <w:t>movimiento ilegal.</w:t>
      </w:r>
    </w:p>
    <w:p w14:paraId="7905EF64" w14:textId="77777777" w:rsidR="002A5545" w:rsidRPr="00F97309" w:rsidRDefault="002A5545">
      <w:pPr>
        <w:suppressAutoHyphens/>
        <w:ind w:left="283" w:hanging="283"/>
        <w:contextualSpacing/>
        <w:jc w:val="both"/>
        <w:rPr>
          <w:rFonts w:eastAsia="Calibri" w:cstheme="minorHAnsi"/>
          <w:sz w:val="24"/>
          <w:szCs w:val="24"/>
        </w:rPr>
      </w:pPr>
    </w:p>
    <w:p w14:paraId="73BDBCDF"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sz w:val="24"/>
          <w:szCs w:val="24"/>
        </w:rPr>
        <w:t>I.9</w:t>
      </w:r>
      <w:r w:rsidRPr="00F97309">
        <w:rPr>
          <w:rFonts w:eastAsia="Calibri" w:cstheme="minorHAnsi"/>
          <w:sz w:val="24"/>
          <w:szCs w:val="24"/>
        </w:rPr>
        <w:tab/>
      </w:r>
      <w:r w:rsidRPr="00F97309">
        <w:rPr>
          <w:rFonts w:eastAsia="Calibri" w:cstheme="minorHAnsi"/>
          <w:sz w:val="24"/>
          <w:szCs w:val="24"/>
        </w:rPr>
        <w:tab/>
        <w:t>Si a la hora acordada para la reanudación:</w:t>
      </w:r>
    </w:p>
    <w:p w14:paraId="5103A66E" w14:textId="77777777" w:rsidR="002A5545" w:rsidRPr="00F97309" w:rsidRDefault="002A5545">
      <w:pPr>
        <w:suppressAutoHyphens/>
        <w:ind w:left="283" w:hanging="283"/>
        <w:contextualSpacing/>
        <w:jc w:val="both"/>
        <w:rPr>
          <w:rFonts w:eastAsia="Calibri" w:cstheme="minorHAnsi"/>
          <w:sz w:val="24"/>
          <w:szCs w:val="24"/>
        </w:rPr>
      </w:pPr>
    </w:p>
    <w:p w14:paraId="1414A7B3" w14:textId="77777777" w:rsidR="002A5545" w:rsidRPr="00F97309" w:rsidRDefault="00201DB2">
      <w:pPr>
        <w:suppressAutoHyphens/>
        <w:ind w:left="1418" w:hanging="713"/>
        <w:contextualSpacing/>
        <w:rPr>
          <w:rFonts w:cstheme="minorHAnsi"/>
          <w:sz w:val="24"/>
          <w:szCs w:val="24"/>
        </w:rPr>
      </w:pPr>
      <w:r w:rsidRPr="00F97309">
        <w:rPr>
          <w:rFonts w:eastAsia="Calibri" w:cstheme="minorHAnsi"/>
          <w:sz w:val="24"/>
          <w:szCs w:val="24"/>
        </w:rPr>
        <w:t>I.9.1</w:t>
      </w:r>
      <w:r w:rsidRPr="00F97309">
        <w:rPr>
          <w:rFonts w:eastAsia="Calibri" w:cstheme="minorHAnsi"/>
          <w:sz w:val="24"/>
          <w:szCs w:val="24"/>
        </w:rPr>
        <w:tab/>
        <w:t>Está presente el jugador que tiene que responder al movimiento secreto, se abre el sobre, se ejecuta el movimiento secreto sobre el tablero y se pone en marcha su reloj.</w:t>
      </w:r>
    </w:p>
    <w:p w14:paraId="77723A6B" w14:textId="77777777" w:rsidR="002A5545" w:rsidRPr="00F97309" w:rsidRDefault="00201DB2">
      <w:pPr>
        <w:suppressAutoHyphens/>
        <w:spacing w:after="0"/>
        <w:ind w:left="1418" w:hanging="713"/>
        <w:contextualSpacing/>
        <w:jc w:val="both"/>
        <w:rPr>
          <w:rFonts w:cstheme="minorHAnsi"/>
          <w:sz w:val="24"/>
          <w:szCs w:val="24"/>
        </w:rPr>
      </w:pPr>
      <w:r w:rsidRPr="00F97309">
        <w:rPr>
          <w:rFonts w:eastAsia="Calibri" w:cstheme="minorHAnsi"/>
          <w:sz w:val="24"/>
          <w:szCs w:val="24"/>
        </w:rPr>
        <w:t>I.9.2</w:t>
      </w:r>
      <w:r w:rsidRPr="00F97309">
        <w:rPr>
          <w:rFonts w:eastAsia="Calibri" w:cstheme="minorHAnsi"/>
          <w:sz w:val="24"/>
          <w:szCs w:val="24"/>
        </w:rPr>
        <w:tab/>
        <w:t>No está presente el jugador que tiene que responder al movimiento</w:t>
      </w:r>
      <w:r w:rsidR="009A0F77" w:rsidRPr="00F97309">
        <w:rPr>
          <w:rFonts w:eastAsia="Calibri" w:cstheme="minorHAnsi"/>
          <w:sz w:val="24"/>
          <w:szCs w:val="24"/>
        </w:rPr>
        <w:t xml:space="preserve"> </w:t>
      </w:r>
      <w:r w:rsidRPr="00F97309">
        <w:rPr>
          <w:rFonts w:eastAsia="Calibri" w:cstheme="minorHAnsi"/>
          <w:sz w:val="24"/>
          <w:szCs w:val="24"/>
        </w:rPr>
        <w:t>secreto, se pondrá en marcha su reloj. Al llegar, el jugador puede detener su reloj y requerir la presencia del árbitro. Es entonces cuando se abre el sobre y se ejecuta el movimiento secreto sobre el tablero, volviéndose a poner en marcha su reloj.</w:t>
      </w:r>
    </w:p>
    <w:p w14:paraId="74380424" w14:textId="77777777" w:rsidR="002A5545" w:rsidRPr="00F97309" w:rsidRDefault="00201DB2">
      <w:pPr>
        <w:suppressAutoHyphens/>
        <w:spacing w:after="0"/>
        <w:ind w:left="1418" w:hanging="709"/>
        <w:contextualSpacing/>
        <w:jc w:val="both"/>
        <w:rPr>
          <w:rFonts w:cstheme="minorHAnsi"/>
          <w:sz w:val="24"/>
          <w:szCs w:val="24"/>
        </w:rPr>
      </w:pPr>
      <w:r w:rsidRPr="00F97309">
        <w:rPr>
          <w:rFonts w:eastAsia="Calibri" w:cstheme="minorHAnsi"/>
          <w:sz w:val="24"/>
          <w:szCs w:val="24"/>
        </w:rPr>
        <w:t>I.9.3</w:t>
      </w:r>
      <w:r w:rsidRPr="00F97309">
        <w:rPr>
          <w:rFonts w:eastAsia="Calibri" w:cstheme="minorHAnsi"/>
          <w:sz w:val="24"/>
          <w:szCs w:val="24"/>
        </w:rPr>
        <w:tab/>
        <w:t>No está presente el jugador que selló su movimiento, su adversario tiene derecho a anotar su respuesta en la planilla, sellar su movimiento en un nuevo sobre, detener su reloj y poner en marcha el del jugador ausente, en lugar de ejecutar su movimiento en la forma normal. Si así fuere, el sobre se lo pasará al árbitro para su custodia y se abrirá a la llegada del jugador ausente.</w:t>
      </w:r>
    </w:p>
    <w:p w14:paraId="2403E13A" w14:textId="77777777" w:rsidR="002A5545" w:rsidRPr="00F97309" w:rsidRDefault="002A5545">
      <w:pPr>
        <w:tabs>
          <w:tab w:val="left" w:pos="709"/>
        </w:tabs>
        <w:suppressAutoHyphens/>
        <w:ind w:left="705" w:hanging="705"/>
        <w:contextualSpacing/>
        <w:jc w:val="both"/>
        <w:rPr>
          <w:rFonts w:eastAsia="Calibri" w:cstheme="minorHAnsi"/>
          <w:color w:val="00B050"/>
          <w:sz w:val="24"/>
          <w:szCs w:val="24"/>
        </w:rPr>
      </w:pPr>
    </w:p>
    <w:p w14:paraId="43E42332" w14:textId="77777777" w:rsidR="002A5545" w:rsidRPr="00F97309" w:rsidRDefault="00201DB2">
      <w:pPr>
        <w:tabs>
          <w:tab w:val="left" w:pos="709"/>
        </w:tabs>
        <w:suppressAutoHyphens/>
        <w:ind w:left="705" w:hanging="705"/>
        <w:contextualSpacing/>
        <w:jc w:val="both"/>
        <w:rPr>
          <w:rFonts w:cstheme="minorHAnsi"/>
          <w:sz w:val="24"/>
          <w:szCs w:val="24"/>
        </w:rPr>
      </w:pPr>
      <w:r w:rsidRPr="00F97309">
        <w:rPr>
          <w:rFonts w:eastAsia="Calibri" w:cstheme="minorHAnsi"/>
          <w:sz w:val="24"/>
          <w:szCs w:val="24"/>
        </w:rPr>
        <w:t>I.10</w:t>
      </w:r>
      <w:r w:rsidRPr="00F97309">
        <w:rPr>
          <w:rFonts w:eastAsia="Calibri" w:cstheme="minorHAnsi"/>
          <w:sz w:val="24"/>
          <w:szCs w:val="24"/>
        </w:rPr>
        <w:tab/>
        <w:t>Cualquier jugador que se presente ante el tablero después del tiempo de incomparecencia, perderá la partida a menos que el árbitro decida otra cosa. Sin embargo, si el movimiento secreto acaba la partida, este resultado prevalecerá.</w:t>
      </w:r>
    </w:p>
    <w:p w14:paraId="222706B0" w14:textId="77777777" w:rsidR="002A5545" w:rsidRPr="00F97309" w:rsidRDefault="002A5545">
      <w:pPr>
        <w:suppressAutoHyphens/>
        <w:ind w:left="283" w:hanging="283"/>
        <w:contextualSpacing/>
        <w:jc w:val="both"/>
        <w:rPr>
          <w:rFonts w:eastAsia="Calibri" w:cstheme="minorHAnsi"/>
          <w:sz w:val="24"/>
          <w:szCs w:val="24"/>
        </w:rPr>
      </w:pPr>
    </w:p>
    <w:p w14:paraId="4E385964"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I.11</w:t>
      </w:r>
      <w:r w:rsidRPr="00F97309">
        <w:rPr>
          <w:rFonts w:eastAsia="Calibri" w:cstheme="minorHAnsi"/>
          <w:sz w:val="24"/>
          <w:szCs w:val="24"/>
        </w:rPr>
        <w:tab/>
        <w:t>Si las bases de un torneo especifican que el tiempo de incomparecencia no es cero, se aplicará lo siguiente: si ninguno de los jugadores está presente inicialmente, el jugador que tiene que responder al movimiento sellado pierde todo el tiempo que trascurre hasta que llega, a menos que las bases del torneo especifiquen o el árbitro decida otra cosa.</w:t>
      </w:r>
    </w:p>
    <w:p w14:paraId="62CA27CB" w14:textId="77777777" w:rsidR="002A5545" w:rsidRPr="00F97309" w:rsidRDefault="002A5545">
      <w:pPr>
        <w:suppressAutoHyphens/>
        <w:ind w:left="705" w:hanging="705"/>
        <w:contextualSpacing/>
        <w:jc w:val="both"/>
        <w:rPr>
          <w:rFonts w:eastAsia="Calibri" w:cstheme="minorHAnsi"/>
          <w:sz w:val="24"/>
          <w:szCs w:val="24"/>
        </w:rPr>
      </w:pPr>
    </w:p>
    <w:p w14:paraId="0065881E" w14:textId="77777777" w:rsidR="002A5545" w:rsidRPr="00F97309" w:rsidRDefault="00201DB2">
      <w:pPr>
        <w:tabs>
          <w:tab w:val="left" w:pos="709"/>
        </w:tabs>
        <w:suppressAutoHyphens/>
        <w:spacing w:after="0" w:line="240" w:lineRule="auto"/>
        <w:ind w:left="1418" w:hanging="1418"/>
        <w:jc w:val="both"/>
        <w:rPr>
          <w:rFonts w:cstheme="minorHAnsi"/>
          <w:sz w:val="24"/>
          <w:szCs w:val="24"/>
        </w:rPr>
      </w:pPr>
      <w:r w:rsidRPr="00F97309">
        <w:rPr>
          <w:rFonts w:eastAsia="Calibri" w:cstheme="minorHAnsi"/>
          <w:color w:val="00B050"/>
          <w:sz w:val="24"/>
          <w:szCs w:val="24"/>
        </w:rPr>
        <w:tab/>
      </w:r>
      <w:r w:rsidRPr="00F97309">
        <w:rPr>
          <w:rFonts w:eastAsia="Calibri" w:cstheme="minorHAnsi"/>
          <w:sz w:val="24"/>
          <w:szCs w:val="24"/>
        </w:rPr>
        <w:t>I.12.1</w:t>
      </w:r>
      <w:r w:rsidRPr="00F97309">
        <w:rPr>
          <w:rFonts w:eastAsia="Calibri" w:cstheme="minorHAnsi"/>
          <w:sz w:val="24"/>
          <w:szCs w:val="24"/>
        </w:rPr>
        <w:tab/>
        <w:t xml:space="preserve">Si se pierde el sobre que contiene el movimiento secreto, la partida continuará a partir de la posición aplazada y con los tiempos anotados en el momento del aplazamiento. Si no se pudiera restablecer el tiempo consumido por cada jugador, el árbitro ajustará los relojes. El jugador que hizo el movimiento </w:t>
      </w:r>
      <w:r w:rsidR="003F055A" w:rsidRPr="00F97309">
        <w:rPr>
          <w:rFonts w:eastAsia="Calibri" w:cstheme="minorHAnsi"/>
          <w:sz w:val="24"/>
          <w:szCs w:val="24"/>
        </w:rPr>
        <w:t>secreto</w:t>
      </w:r>
      <w:r w:rsidRPr="00F97309">
        <w:rPr>
          <w:rFonts w:eastAsia="Calibri" w:cstheme="minorHAnsi"/>
          <w:sz w:val="24"/>
          <w:szCs w:val="24"/>
        </w:rPr>
        <w:t xml:space="preserve"> ejecutará sobre el tablero el movimiento que declare ser el que selló.</w:t>
      </w:r>
    </w:p>
    <w:p w14:paraId="7F81549B" w14:textId="77777777" w:rsidR="00C221C7" w:rsidRPr="00F97309" w:rsidRDefault="00C221C7">
      <w:pPr>
        <w:suppressAutoHyphens/>
        <w:spacing w:after="0" w:line="240" w:lineRule="auto"/>
        <w:ind w:left="1418" w:hanging="709"/>
        <w:jc w:val="both"/>
        <w:rPr>
          <w:rFonts w:eastAsia="Calibri" w:cstheme="minorHAnsi"/>
          <w:sz w:val="24"/>
          <w:szCs w:val="24"/>
        </w:rPr>
      </w:pPr>
    </w:p>
    <w:p w14:paraId="5223938E" w14:textId="0C6450ED" w:rsidR="002A5545" w:rsidRPr="00F97309" w:rsidRDefault="00201DB2">
      <w:pPr>
        <w:suppressAutoHyphens/>
        <w:spacing w:after="0" w:line="240" w:lineRule="auto"/>
        <w:ind w:left="1418" w:hanging="709"/>
        <w:jc w:val="both"/>
        <w:rPr>
          <w:rFonts w:cstheme="minorHAnsi"/>
          <w:sz w:val="24"/>
          <w:szCs w:val="24"/>
        </w:rPr>
      </w:pPr>
      <w:r w:rsidRPr="00F97309">
        <w:rPr>
          <w:rFonts w:eastAsia="Calibri" w:cstheme="minorHAnsi"/>
          <w:sz w:val="24"/>
          <w:szCs w:val="24"/>
        </w:rPr>
        <w:t>I.12.2</w:t>
      </w:r>
      <w:r w:rsidRPr="00F97309">
        <w:rPr>
          <w:rFonts w:eastAsia="Calibri" w:cstheme="minorHAnsi"/>
          <w:sz w:val="24"/>
          <w:szCs w:val="24"/>
        </w:rPr>
        <w:tab/>
        <w:t>Si es imposible restablecer la posición, se anulará la partida y deberá jugarse una nueva.</w:t>
      </w:r>
    </w:p>
    <w:p w14:paraId="39E09251" w14:textId="77777777" w:rsidR="002A5545" w:rsidRPr="00F97309" w:rsidRDefault="002A5545">
      <w:pPr>
        <w:suppressAutoHyphens/>
        <w:ind w:left="705" w:hanging="705"/>
        <w:contextualSpacing/>
        <w:jc w:val="both"/>
        <w:rPr>
          <w:rFonts w:eastAsia="Calibri" w:cstheme="minorHAnsi"/>
          <w:sz w:val="24"/>
          <w:szCs w:val="24"/>
        </w:rPr>
      </w:pPr>
    </w:p>
    <w:p w14:paraId="775A0C95"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I.13</w:t>
      </w:r>
      <w:r w:rsidRPr="00F97309">
        <w:rPr>
          <w:rFonts w:eastAsia="Calibri" w:cstheme="minorHAnsi"/>
          <w:sz w:val="24"/>
          <w:szCs w:val="24"/>
        </w:rPr>
        <w:tab/>
        <w:t>Si, en la reanudación de la partida y antes de hacer su primer</w:t>
      </w:r>
      <w:r w:rsidR="009A0F77" w:rsidRPr="00F97309">
        <w:rPr>
          <w:rFonts w:eastAsia="Calibri" w:cstheme="minorHAnsi"/>
          <w:sz w:val="24"/>
          <w:szCs w:val="24"/>
        </w:rPr>
        <w:t xml:space="preserve"> </w:t>
      </w:r>
      <w:r w:rsidRPr="00F97309">
        <w:rPr>
          <w:rFonts w:eastAsia="Calibri" w:cstheme="minorHAnsi"/>
          <w:sz w:val="24"/>
          <w:szCs w:val="24"/>
        </w:rPr>
        <w:t>movimiento, uno de los jugadores muestra que el tiempo consumido ha sido puesto incorrectamente en alguno de los relojes, el error debe ser corregido. Si no se prueba el error en ese momento, la partida continúa sin hacer correcciones, salvo que el árbitro decida otra cosa.</w:t>
      </w:r>
    </w:p>
    <w:p w14:paraId="54A1A431" w14:textId="77777777" w:rsidR="002A5545" w:rsidRPr="00F97309" w:rsidRDefault="002A5545">
      <w:pPr>
        <w:suppressAutoHyphens/>
        <w:ind w:left="705" w:hanging="705"/>
        <w:contextualSpacing/>
        <w:jc w:val="both"/>
        <w:rPr>
          <w:rFonts w:eastAsia="Calibri" w:cstheme="minorHAnsi"/>
          <w:sz w:val="24"/>
          <w:szCs w:val="24"/>
        </w:rPr>
      </w:pPr>
    </w:p>
    <w:p w14:paraId="5824D393" w14:textId="1E3B36B6" w:rsidR="002A5545" w:rsidRPr="00F97309" w:rsidRDefault="00201DB2">
      <w:pPr>
        <w:suppressAutoHyphens/>
        <w:ind w:left="705" w:hanging="705"/>
        <w:contextualSpacing/>
        <w:jc w:val="both"/>
        <w:rPr>
          <w:rFonts w:eastAsia="Calibri" w:cstheme="minorHAnsi"/>
          <w:sz w:val="24"/>
          <w:szCs w:val="24"/>
        </w:rPr>
      </w:pPr>
      <w:r w:rsidRPr="00F97309">
        <w:rPr>
          <w:rFonts w:eastAsia="Calibri" w:cstheme="minorHAnsi"/>
          <w:sz w:val="24"/>
          <w:szCs w:val="24"/>
        </w:rPr>
        <w:t>I.14</w:t>
      </w:r>
      <w:r w:rsidRPr="00F97309">
        <w:rPr>
          <w:rFonts w:eastAsia="Calibri" w:cstheme="minorHAnsi"/>
          <w:sz w:val="24"/>
          <w:szCs w:val="24"/>
        </w:rPr>
        <w:tab/>
        <w:t>La duración de cada sesión de reanudación estará controlada por el reloj del árbitro. La hora de comienzo será anunciada con antelación.</w:t>
      </w:r>
    </w:p>
    <w:p w14:paraId="60AE9831" w14:textId="251172DC" w:rsidR="000D37CE" w:rsidRPr="00F97309" w:rsidRDefault="000D37CE">
      <w:pPr>
        <w:suppressAutoHyphens/>
        <w:ind w:left="705" w:hanging="705"/>
        <w:contextualSpacing/>
        <w:jc w:val="both"/>
        <w:rPr>
          <w:rFonts w:eastAsia="Calibri" w:cstheme="minorHAnsi"/>
          <w:sz w:val="24"/>
          <w:szCs w:val="24"/>
        </w:rPr>
      </w:pPr>
    </w:p>
    <w:p w14:paraId="44EB7D85" w14:textId="664C4795" w:rsidR="002A5545" w:rsidRPr="003E57E5" w:rsidRDefault="00020A2F" w:rsidP="00FB1876">
      <w:pPr>
        <w:pStyle w:val="11"/>
        <w:rPr>
          <w:sz w:val="28"/>
          <w:szCs w:val="28"/>
        </w:rPr>
      </w:pPr>
      <w:bookmarkStart w:id="44" w:name="_Toc118405887"/>
      <w:r w:rsidRPr="003E57E5">
        <w:rPr>
          <w:rFonts w:eastAsia="Calibri"/>
          <w:sz w:val="28"/>
          <w:szCs w:val="28"/>
        </w:rPr>
        <w:t>Directrices II</w:t>
      </w:r>
      <w:r w:rsidRPr="003E57E5">
        <w:rPr>
          <w:rFonts w:eastAsia="Calibri"/>
          <w:sz w:val="28"/>
          <w:szCs w:val="28"/>
        </w:rPr>
        <w:tab/>
      </w:r>
      <w:r w:rsidR="00201DB2" w:rsidRPr="003E57E5">
        <w:rPr>
          <w:rFonts w:eastAsia="Calibri"/>
          <w:sz w:val="28"/>
          <w:szCs w:val="28"/>
        </w:rPr>
        <w:t>Reglas de Ajedrez960</w:t>
      </w:r>
      <w:bookmarkEnd w:id="44"/>
    </w:p>
    <w:p w14:paraId="0C55BA2D"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sz w:val="24"/>
          <w:szCs w:val="24"/>
        </w:rPr>
        <w:t>II.1</w:t>
      </w:r>
      <w:r w:rsidRPr="00F97309">
        <w:rPr>
          <w:rFonts w:eastAsia="Calibri" w:cstheme="minorHAnsi"/>
          <w:sz w:val="24"/>
          <w:szCs w:val="24"/>
        </w:rPr>
        <w:tab/>
        <w:t xml:space="preserve">Antes del comienzo de una partida de Ajedrez960 se sortea la posición inicial de las piezas según unas reglas concretas. Después se juega la partida de la misma forma que en el ajedrez </w:t>
      </w:r>
      <w:r w:rsidRPr="00F97309">
        <w:rPr>
          <w:rFonts w:eastAsia="Calibri" w:cstheme="minorHAnsi"/>
          <w:b/>
          <w:i/>
          <w:sz w:val="24"/>
          <w:szCs w:val="24"/>
        </w:rPr>
        <w:t>normal</w:t>
      </w:r>
      <w:r w:rsidRPr="00F97309">
        <w:rPr>
          <w:rFonts w:eastAsia="Calibri" w:cstheme="minorHAnsi"/>
          <w:sz w:val="24"/>
          <w:szCs w:val="24"/>
        </w:rPr>
        <w:t>. En concreto, las piezas y peones se mueven normalmente y el objetivo de cada jugador es dar jaque mate al rey del oponente.</w:t>
      </w:r>
    </w:p>
    <w:p w14:paraId="4FD405C5" w14:textId="77777777" w:rsidR="002A5545" w:rsidRPr="00F97309" w:rsidRDefault="002A5545">
      <w:pPr>
        <w:suppressAutoHyphens/>
        <w:ind w:left="705" w:hanging="705"/>
        <w:contextualSpacing/>
        <w:jc w:val="both"/>
        <w:rPr>
          <w:rFonts w:eastAsia="Calibri" w:cstheme="minorHAnsi"/>
          <w:sz w:val="24"/>
          <w:szCs w:val="24"/>
        </w:rPr>
      </w:pPr>
    </w:p>
    <w:p w14:paraId="13EE43F7"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sz w:val="24"/>
          <w:szCs w:val="24"/>
        </w:rPr>
        <w:t>II.2</w:t>
      </w:r>
      <w:r w:rsidRPr="00F97309">
        <w:rPr>
          <w:rFonts w:eastAsia="Calibri" w:cstheme="minorHAnsi"/>
          <w:sz w:val="24"/>
          <w:szCs w:val="24"/>
        </w:rPr>
        <w:tab/>
        <w:t>Requerimientos de la posición inicial</w:t>
      </w:r>
    </w:p>
    <w:p w14:paraId="36B215B3" w14:textId="77777777" w:rsidR="002A5545" w:rsidRPr="00F97309" w:rsidRDefault="00201DB2">
      <w:pPr>
        <w:suppressAutoHyphens/>
        <w:ind w:left="709" w:firstLine="11"/>
        <w:jc w:val="both"/>
        <w:rPr>
          <w:rFonts w:cstheme="minorHAnsi"/>
          <w:sz w:val="24"/>
          <w:szCs w:val="24"/>
        </w:rPr>
      </w:pPr>
      <w:r w:rsidRPr="00F97309">
        <w:rPr>
          <w:rFonts w:eastAsia="Calibri" w:cstheme="minorHAnsi"/>
          <w:sz w:val="24"/>
          <w:szCs w:val="24"/>
        </w:rPr>
        <w:t>La posición inicial en Ajedrez960 debe reunir ciertas reglas. Los peones blancos se ponen en la segunda fila como en el ajedrez normal. Todas las piezas blancas restantes se sitúan al azar en la primera línea, pero con las restricciones siguientes:</w:t>
      </w:r>
    </w:p>
    <w:p w14:paraId="68F74BFE" w14:textId="77777777" w:rsidR="002A5545" w:rsidRPr="00F97309" w:rsidRDefault="00201DB2">
      <w:pPr>
        <w:suppressAutoHyphens/>
        <w:spacing w:after="0" w:line="240" w:lineRule="auto"/>
        <w:ind w:left="709" w:firstLine="11"/>
        <w:rPr>
          <w:rFonts w:cstheme="minorHAnsi"/>
          <w:sz w:val="24"/>
          <w:szCs w:val="24"/>
        </w:rPr>
      </w:pPr>
      <w:r w:rsidRPr="00F97309">
        <w:rPr>
          <w:rFonts w:eastAsia="Calibri" w:cstheme="minorHAnsi"/>
          <w:sz w:val="24"/>
          <w:szCs w:val="24"/>
        </w:rPr>
        <w:t>II.2.1</w:t>
      </w:r>
      <w:r w:rsidRPr="00F97309">
        <w:rPr>
          <w:rFonts w:eastAsia="Calibri" w:cstheme="minorHAnsi"/>
          <w:sz w:val="24"/>
          <w:szCs w:val="24"/>
        </w:rPr>
        <w:tab/>
        <w:t>El rey se sitúa en algún lugar entre las dos torres.</w:t>
      </w:r>
    </w:p>
    <w:p w14:paraId="722B328D" w14:textId="77777777" w:rsidR="002A5545" w:rsidRPr="00F97309" w:rsidRDefault="002A5545">
      <w:pPr>
        <w:suppressAutoHyphens/>
        <w:spacing w:after="0" w:line="240" w:lineRule="auto"/>
        <w:ind w:left="709" w:firstLine="11"/>
        <w:rPr>
          <w:rFonts w:eastAsia="Calibri" w:cstheme="minorHAnsi"/>
          <w:sz w:val="24"/>
          <w:szCs w:val="24"/>
        </w:rPr>
      </w:pPr>
    </w:p>
    <w:p w14:paraId="7E3F3EE9" w14:textId="77777777" w:rsidR="002A5545" w:rsidRPr="00F97309" w:rsidRDefault="00201DB2">
      <w:pPr>
        <w:suppressAutoHyphens/>
        <w:spacing w:after="0" w:line="240" w:lineRule="auto"/>
        <w:ind w:left="709" w:firstLine="11"/>
        <w:rPr>
          <w:rFonts w:cstheme="minorHAnsi"/>
          <w:sz w:val="24"/>
          <w:szCs w:val="24"/>
        </w:rPr>
      </w:pPr>
      <w:r w:rsidRPr="00F97309">
        <w:rPr>
          <w:rFonts w:eastAsia="Calibri" w:cstheme="minorHAnsi"/>
          <w:sz w:val="24"/>
          <w:szCs w:val="24"/>
        </w:rPr>
        <w:t>II.2.2</w:t>
      </w:r>
      <w:r w:rsidRPr="00F97309">
        <w:rPr>
          <w:rFonts w:eastAsia="Calibri" w:cstheme="minorHAnsi"/>
          <w:sz w:val="24"/>
          <w:szCs w:val="24"/>
        </w:rPr>
        <w:tab/>
        <w:t>Los alfiles se ponen en casillas de colores distintos.</w:t>
      </w:r>
    </w:p>
    <w:p w14:paraId="5B5D5BDE" w14:textId="77777777" w:rsidR="002A5545" w:rsidRPr="00F97309" w:rsidRDefault="002A5545">
      <w:pPr>
        <w:suppressAutoHyphens/>
        <w:spacing w:after="0" w:line="240" w:lineRule="auto"/>
        <w:ind w:left="709" w:firstLine="11"/>
        <w:rPr>
          <w:rFonts w:eastAsia="Calibri" w:cstheme="minorHAnsi"/>
          <w:sz w:val="24"/>
          <w:szCs w:val="24"/>
        </w:rPr>
      </w:pPr>
    </w:p>
    <w:p w14:paraId="279A2ACB" w14:textId="77777777" w:rsidR="002A5545" w:rsidRPr="00F97309" w:rsidRDefault="00201DB2">
      <w:pPr>
        <w:suppressAutoHyphens/>
        <w:spacing w:after="0" w:line="240" w:lineRule="auto"/>
        <w:ind w:left="566" w:firstLine="143"/>
        <w:contextualSpacing/>
        <w:jc w:val="both"/>
        <w:rPr>
          <w:rFonts w:cstheme="minorHAnsi"/>
          <w:sz w:val="24"/>
          <w:szCs w:val="24"/>
        </w:rPr>
      </w:pPr>
      <w:r w:rsidRPr="00F97309">
        <w:rPr>
          <w:rFonts w:eastAsia="Calibri" w:cstheme="minorHAnsi"/>
          <w:sz w:val="24"/>
          <w:szCs w:val="24"/>
        </w:rPr>
        <w:t>II.2.3</w:t>
      </w:r>
      <w:r w:rsidRPr="00F97309">
        <w:rPr>
          <w:rFonts w:eastAsia="Calibri" w:cstheme="minorHAnsi"/>
          <w:sz w:val="24"/>
          <w:szCs w:val="24"/>
        </w:rPr>
        <w:tab/>
        <w:t>Las piezas negras se sitúan simétricamente a las piezas blancas.</w:t>
      </w:r>
    </w:p>
    <w:p w14:paraId="60686ABC" w14:textId="77777777" w:rsidR="002A5545" w:rsidRPr="00F97309" w:rsidRDefault="002A5545">
      <w:pPr>
        <w:suppressAutoHyphens/>
        <w:spacing w:after="0" w:line="240" w:lineRule="auto"/>
        <w:ind w:left="566" w:firstLine="143"/>
        <w:contextualSpacing/>
        <w:jc w:val="both"/>
        <w:rPr>
          <w:rFonts w:eastAsia="Calibri" w:cstheme="minorHAnsi"/>
          <w:sz w:val="24"/>
          <w:szCs w:val="24"/>
        </w:rPr>
      </w:pPr>
    </w:p>
    <w:p w14:paraId="20D3A8F5" w14:textId="77777777" w:rsidR="002A5545" w:rsidRPr="00F97309" w:rsidRDefault="00201DB2">
      <w:pPr>
        <w:suppressAutoHyphens/>
        <w:ind w:left="709" w:firstLine="11"/>
        <w:jc w:val="both"/>
        <w:rPr>
          <w:rFonts w:cstheme="minorHAnsi"/>
          <w:sz w:val="24"/>
          <w:szCs w:val="24"/>
        </w:rPr>
      </w:pPr>
      <w:r w:rsidRPr="00F97309">
        <w:rPr>
          <w:rFonts w:eastAsia="Calibri" w:cstheme="minorHAnsi"/>
          <w:sz w:val="24"/>
          <w:szCs w:val="24"/>
        </w:rPr>
        <w:t>La posición inicial se puede generar antes de la partida por medio de un programa informático o usando dados, monedas, cartas, etc.</w:t>
      </w:r>
    </w:p>
    <w:p w14:paraId="73057FBD"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sz w:val="24"/>
          <w:szCs w:val="24"/>
        </w:rPr>
        <w:t>II.3</w:t>
      </w:r>
      <w:r w:rsidRPr="00F97309">
        <w:rPr>
          <w:rFonts w:eastAsia="Calibri" w:cstheme="minorHAnsi"/>
          <w:sz w:val="24"/>
          <w:szCs w:val="24"/>
        </w:rPr>
        <w:tab/>
        <w:t>El enroque en Ajedrez960</w:t>
      </w:r>
    </w:p>
    <w:p w14:paraId="35027377" w14:textId="77777777" w:rsidR="002A5545" w:rsidRPr="00F97309" w:rsidRDefault="002A5545">
      <w:pPr>
        <w:suppressAutoHyphens/>
        <w:ind w:left="283" w:hanging="283"/>
        <w:contextualSpacing/>
        <w:jc w:val="both"/>
        <w:rPr>
          <w:rFonts w:eastAsia="Calibri" w:cstheme="minorHAnsi"/>
          <w:sz w:val="24"/>
          <w:szCs w:val="24"/>
        </w:rPr>
      </w:pPr>
    </w:p>
    <w:p w14:paraId="3A14752C" w14:textId="77777777" w:rsidR="002A5545" w:rsidRPr="00F97309" w:rsidRDefault="00201DB2">
      <w:pPr>
        <w:suppressAutoHyphens/>
        <w:ind w:left="1418" w:hanging="713"/>
        <w:contextualSpacing/>
        <w:jc w:val="both"/>
        <w:rPr>
          <w:rFonts w:cstheme="minorHAnsi"/>
          <w:sz w:val="24"/>
          <w:szCs w:val="24"/>
        </w:rPr>
      </w:pPr>
      <w:r w:rsidRPr="00F97309">
        <w:rPr>
          <w:rFonts w:eastAsia="Calibri" w:cstheme="minorHAnsi"/>
          <w:sz w:val="24"/>
          <w:szCs w:val="24"/>
        </w:rPr>
        <w:t>II.3.1</w:t>
      </w:r>
      <w:r w:rsidRPr="00F97309">
        <w:rPr>
          <w:rFonts w:eastAsia="Calibri" w:cstheme="minorHAnsi"/>
          <w:color w:val="FF0000"/>
          <w:sz w:val="24"/>
          <w:szCs w:val="24"/>
        </w:rPr>
        <w:tab/>
      </w:r>
      <w:r w:rsidRPr="00F97309">
        <w:rPr>
          <w:rFonts w:eastAsia="Calibri" w:cstheme="minorHAnsi"/>
          <w:sz w:val="24"/>
          <w:szCs w:val="24"/>
        </w:rPr>
        <w:t xml:space="preserve">El Ajedrez960 permite que cada jugador se enroque una vez por partida, en un único movimiento que podrá incluir al rey y la torre. Sin embargo, hay que hacer unas pocas precisiones sobre las reglas del enroque del ajedrez </w:t>
      </w:r>
      <w:r w:rsidRPr="00F97309">
        <w:rPr>
          <w:rFonts w:eastAsia="Calibri" w:cstheme="minorHAnsi"/>
          <w:b/>
          <w:i/>
          <w:sz w:val="24"/>
          <w:szCs w:val="24"/>
        </w:rPr>
        <w:t>normal</w:t>
      </w:r>
      <w:r w:rsidRPr="00F97309">
        <w:rPr>
          <w:rFonts w:eastAsia="Calibri" w:cstheme="minorHAnsi"/>
          <w:sz w:val="24"/>
          <w:szCs w:val="24"/>
        </w:rPr>
        <w:t>, pues estas presuponen una localización del rey y la torre que no es aplicable en Ajedrez960.</w:t>
      </w:r>
    </w:p>
    <w:p w14:paraId="3DDFE3C3" w14:textId="77777777" w:rsidR="002A5545" w:rsidRPr="00F97309" w:rsidRDefault="00201DB2">
      <w:pPr>
        <w:suppressAutoHyphens/>
        <w:spacing w:line="240" w:lineRule="auto"/>
        <w:ind w:left="1418" w:hanging="710"/>
        <w:jc w:val="both"/>
        <w:rPr>
          <w:rFonts w:cstheme="minorHAnsi"/>
          <w:sz w:val="24"/>
          <w:szCs w:val="24"/>
        </w:rPr>
      </w:pPr>
      <w:r w:rsidRPr="00F97309">
        <w:rPr>
          <w:rFonts w:eastAsia="Calibri" w:cstheme="minorHAnsi"/>
          <w:sz w:val="24"/>
          <w:szCs w:val="24"/>
        </w:rPr>
        <w:t>II.3.2</w:t>
      </w:r>
      <w:r w:rsidRPr="00F97309">
        <w:rPr>
          <w:rFonts w:eastAsia="Calibri" w:cstheme="minorHAnsi"/>
          <w:sz w:val="24"/>
          <w:szCs w:val="24"/>
        </w:rPr>
        <w:tab/>
        <w:t>Cómo enrocarse. En Ajedrez960 la maniobra del enroque se realiza siguiendo uno de estos métodos, según la posición inicial del rey y la torre:</w:t>
      </w:r>
    </w:p>
    <w:p w14:paraId="51319451"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II.3.2.1</w:t>
      </w:r>
      <w:r w:rsidRPr="00F97309">
        <w:rPr>
          <w:rFonts w:eastAsia="Calibri" w:cstheme="minorHAnsi"/>
          <w:sz w:val="24"/>
          <w:szCs w:val="24"/>
        </w:rPr>
        <w:tab/>
      </w:r>
      <w:r w:rsidRPr="00F97309">
        <w:rPr>
          <w:rFonts w:eastAsia="Calibri" w:cstheme="minorHAnsi"/>
          <w:sz w:val="24"/>
          <w:szCs w:val="24"/>
        </w:rPr>
        <w:tab/>
        <w:t>Enroque por doble movimiento: se realiza un movimiento con el rey y otro con la torre.</w:t>
      </w:r>
    </w:p>
    <w:p w14:paraId="7613D784" w14:textId="77777777" w:rsidR="002A5545" w:rsidRPr="00F97309" w:rsidRDefault="002A5545">
      <w:pPr>
        <w:suppressAutoHyphens/>
        <w:ind w:left="2828" w:hanging="1410"/>
        <w:contextualSpacing/>
        <w:jc w:val="both"/>
        <w:rPr>
          <w:rFonts w:eastAsia="Calibri" w:cstheme="minorHAnsi"/>
          <w:sz w:val="24"/>
          <w:szCs w:val="24"/>
        </w:rPr>
      </w:pPr>
    </w:p>
    <w:p w14:paraId="723FD8F6"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II.3.2.2</w:t>
      </w:r>
      <w:r w:rsidRPr="00F97309">
        <w:rPr>
          <w:rFonts w:eastAsia="Calibri" w:cstheme="minorHAnsi"/>
          <w:sz w:val="24"/>
          <w:szCs w:val="24"/>
        </w:rPr>
        <w:tab/>
      </w:r>
      <w:r w:rsidRPr="00F97309">
        <w:rPr>
          <w:rFonts w:eastAsia="Calibri" w:cstheme="minorHAnsi"/>
          <w:sz w:val="24"/>
          <w:szCs w:val="24"/>
        </w:rPr>
        <w:tab/>
        <w:t>Enroque por trasposición: se trasponen las posiciones del rey y la torre.</w:t>
      </w:r>
    </w:p>
    <w:p w14:paraId="167358DF" w14:textId="77777777" w:rsidR="002A5545" w:rsidRPr="00F97309" w:rsidRDefault="00201DB2">
      <w:pPr>
        <w:suppressAutoHyphens/>
        <w:ind w:left="1132" w:firstLine="286"/>
        <w:contextualSpacing/>
        <w:jc w:val="both"/>
        <w:rPr>
          <w:rFonts w:cstheme="minorHAnsi"/>
          <w:sz w:val="24"/>
          <w:szCs w:val="24"/>
        </w:rPr>
      </w:pPr>
      <w:r w:rsidRPr="00F97309">
        <w:rPr>
          <w:rFonts w:eastAsia="Calibri" w:cstheme="minorHAnsi"/>
          <w:sz w:val="24"/>
          <w:szCs w:val="24"/>
        </w:rPr>
        <w:t>II.3.2.3</w:t>
      </w:r>
      <w:r w:rsidRPr="00F97309">
        <w:rPr>
          <w:rFonts w:eastAsia="Calibri" w:cstheme="minorHAnsi"/>
          <w:sz w:val="24"/>
          <w:szCs w:val="24"/>
        </w:rPr>
        <w:tab/>
      </w:r>
      <w:r w:rsidRPr="00F97309">
        <w:rPr>
          <w:rFonts w:eastAsia="Calibri" w:cstheme="minorHAnsi"/>
          <w:sz w:val="24"/>
          <w:szCs w:val="24"/>
        </w:rPr>
        <w:tab/>
        <w:t xml:space="preserve">Enroque por movimiento de rey: se mueve </w:t>
      </w:r>
      <w:r w:rsidR="00EC2E48" w:rsidRPr="00F97309">
        <w:rPr>
          <w:rFonts w:eastAsia="Calibri" w:cstheme="minorHAnsi"/>
          <w:sz w:val="24"/>
          <w:szCs w:val="24"/>
        </w:rPr>
        <w:t>solo</w:t>
      </w:r>
      <w:r w:rsidRPr="00F97309">
        <w:rPr>
          <w:rFonts w:eastAsia="Calibri" w:cstheme="minorHAnsi"/>
          <w:sz w:val="24"/>
          <w:szCs w:val="24"/>
        </w:rPr>
        <w:t xml:space="preserve"> el rey.</w:t>
      </w:r>
    </w:p>
    <w:p w14:paraId="62250E18" w14:textId="77777777" w:rsidR="002A5545" w:rsidRPr="00F97309" w:rsidRDefault="002A5545">
      <w:pPr>
        <w:suppressAutoHyphens/>
        <w:ind w:left="1132" w:firstLine="286"/>
        <w:contextualSpacing/>
        <w:jc w:val="both"/>
        <w:rPr>
          <w:rFonts w:eastAsia="Calibri" w:cstheme="minorHAnsi"/>
          <w:sz w:val="24"/>
          <w:szCs w:val="24"/>
        </w:rPr>
      </w:pPr>
    </w:p>
    <w:p w14:paraId="429A9991" w14:textId="77777777" w:rsidR="002A5545" w:rsidRPr="00F97309" w:rsidRDefault="00201DB2">
      <w:pPr>
        <w:suppressAutoHyphens/>
        <w:ind w:left="989" w:firstLine="429"/>
        <w:contextualSpacing/>
        <w:jc w:val="both"/>
        <w:rPr>
          <w:rFonts w:cstheme="minorHAnsi"/>
          <w:sz w:val="24"/>
          <w:szCs w:val="24"/>
        </w:rPr>
      </w:pPr>
      <w:r w:rsidRPr="00F97309">
        <w:rPr>
          <w:rFonts w:eastAsia="Calibri" w:cstheme="minorHAnsi"/>
          <w:sz w:val="24"/>
          <w:szCs w:val="24"/>
        </w:rPr>
        <w:t>II.3.2.4</w:t>
      </w:r>
      <w:r w:rsidRPr="00F97309">
        <w:rPr>
          <w:rFonts w:eastAsia="Calibri" w:cstheme="minorHAnsi"/>
          <w:sz w:val="24"/>
          <w:szCs w:val="24"/>
        </w:rPr>
        <w:tab/>
      </w:r>
      <w:r w:rsidRPr="00F97309">
        <w:rPr>
          <w:rFonts w:eastAsia="Calibri" w:cstheme="minorHAnsi"/>
          <w:sz w:val="24"/>
          <w:szCs w:val="24"/>
        </w:rPr>
        <w:tab/>
        <w:t xml:space="preserve">Enroque por movimiento de torre: se mueve </w:t>
      </w:r>
      <w:r w:rsidR="00EC2E48" w:rsidRPr="00F97309">
        <w:rPr>
          <w:rFonts w:eastAsia="Calibri" w:cstheme="minorHAnsi"/>
          <w:sz w:val="24"/>
          <w:szCs w:val="24"/>
        </w:rPr>
        <w:t>solo</w:t>
      </w:r>
      <w:r w:rsidRPr="00F97309">
        <w:rPr>
          <w:rFonts w:eastAsia="Calibri" w:cstheme="minorHAnsi"/>
          <w:sz w:val="24"/>
          <w:szCs w:val="24"/>
        </w:rPr>
        <w:t xml:space="preserve"> la torre.</w:t>
      </w:r>
    </w:p>
    <w:p w14:paraId="40022A44" w14:textId="77777777" w:rsidR="002A5545" w:rsidRPr="00F97309" w:rsidRDefault="002A5545">
      <w:pPr>
        <w:suppressAutoHyphens/>
        <w:ind w:left="989" w:firstLine="429"/>
        <w:contextualSpacing/>
        <w:jc w:val="both"/>
        <w:rPr>
          <w:rFonts w:eastAsia="Calibri" w:cstheme="minorHAnsi"/>
          <w:sz w:val="24"/>
          <w:szCs w:val="24"/>
        </w:rPr>
      </w:pPr>
    </w:p>
    <w:p w14:paraId="2E1C3D55" w14:textId="77777777" w:rsidR="002A5545" w:rsidRPr="00F97309" w:rsidRDefault="00201DB2">
      <w:pPr>
        <w:suppressAutoHyphens/>
        <w:ind w:left="1058" w:firstLine="360"/>
        <w:jc w:val="both"/>
        <w:rPr>
          <w:rFonts w:cstheme="minorHAnsi"/>
          <w:sz w:val="24"/>
          <w:szCs w:val="24"/>
        </w:rPr>
      </w:pPr>
      <w:r w:rsidRPr="00F97309">
        <w:rPr>
          <w:rFonts w:eastAsia="Calibri" w:cstheme="minorHAnsi"/>
          <w:sz w:val="24"/>
          <w:szCs w:val="24"/>
        </w:rPr>
        <w:t>II.3.2.5</w:t>
      </w:r>
      <w:r w:rsidRPr="00F97309">
        <w:rPr>
          <w:rFonts w:eastAsia="Calibri" w:cstheme="minorHAnsi"/>
          <w:sz w:val="24"/>
          <w:szCs w:val="24"/>
        </w:rPr>
        <w:tab/>
      </w:r>
      <w:r w:rsidRPr="00F97309">
        <w:rPr>
          <w:rFonts w:eastAsia="Calibri" w:cstheme="minorHAnsi"/>
          <w:i/>
          <w:sz w:val="24"/>
          <w:szCs w:val="24"/>
        </w:rPr>
        <w:tab/>
      </w:r>
      <w:r w:rsidRPr="00F97309">
        <w:rPr>
          <w:rFonts w:eastAsia="Calibri" w:cstheme="minorHAnsi"/>
          <w:sz w:val="24"/>
          <w:szCs w:val="24"/>
        </w:rPr>
        <w:t>Recomendaciones</w:t>
      </w:r>
    </w:p>
    <w:p w14:paraId="0C69BC6D" w14:textId="77777777" w:rsidR="002A5545" w:rsidRPr="00F97309" w:rsidRDefault="00201DB2">
      <w:pPr>
        <w:suppressAutoHyphens/>
        <w:ind w:left="4254" w:hanging="1418"/>
        <w:contextualSpacing/>
        <w:jc w:val="both"/>
        <w:rPr>
          <w:rFonts w:cstheme="minorHAnsi"/>
          <w:sz w:val="24"/>
          <w:szCs w:val="24"/>
        </w:rPr>
      </w:pPr>
      <w:r w:rsidRPr="00F97309">
        <w:rPr>
          <w:rFonts w:eastAsia="Calibri" w:cstheme="minorHAnsi"/>
          <w:sz w:val="24"/>
          <w:szCs w:val="24"/>
        </w:rPr>
        <w:t>II.3.2.5.1</w:t>
      </w:r>
      <w:r w:rsidRPr="00F97309">
        <w:rPr>
          <w:rFonts w:eastAsia="Calibri" w:cstheme="minorHAnsi"/>
          <w:sz w:val="24"/>
          <w:szCs w:val="24"/>
        </w:rPr>
        <w:tab/>
        <w:t>Cuando el enroque lo realice un jugador humano en un tablero físico, se recomienda que mueva el rey fuera de la superficie de juego junto a la que ha de ser su posición final, mueva la torre de su casilla de origen a la de destino, y sitúe entonces el rey en su casilla de destino.</w:t>
      </w:r>
    </w:p>
    <w:p w14:paraId="4F6E4D35" w14:textId="77777777" w:rsidR="002A5545" w:rsidRPr="00F97309" w:rsidRDefault="00201DB2">
      <w:pPr>
        <w:suppressAutoHyphens/>
        <w:ind w:left="4254" w:hanging="1418"/>
        <w:contextualSpacing/>
        <w:jc w:val="both"/>
        <w:rPr>
          <w:rFonts w:cstheme="minorHAnsi"/>
          <w:bCs/>
          <w:iCs/>
          <w:sz w:val="24"/>
          <w:szCs w:val="24"/>
        </w:rPr>
      </w:pPr>
      <w:r w:rsidRPr="00F97309">
        <w:rPr>
          <w:rFonts w:eastAsia="Calibri" w:cstheme="minorHAnsi"/>
          <w:sz w:val="24"/>
          <w:szCs w:val="24"/>
        </w:rPr>
        <w:t>II.3.2.5.2</w:t>
      </w:r>
      <w:r w:rsidRPr="00F97309">
        <w:rPr>
          <w:rFonts w:eastAsia="Calibri" w:cstheme="minorHAnsi"/>
          <w:sz w:val="24"/>
          <w:szCs w:val="24"/>
        </w:rPr>
        <w:tab/>
        <w:t xml:space="preserve">Después de enrocarse, las posiciones finales del rey y la torre deben ser exactamente las mismas que en el ajedrez </w:t>
      </w:r>
      <w:r w:rsidRPr="00F97309">
        <w:rPr>
          <w:rFonts w:eastAsia="Calibri" w:cstheme="minorHAnsi"/>
          <w:bCs/>
          <w:iCs/>
          <w:sz w:val="24"/>
          <w:szCs w:val="24"/>
        </w:rPr>
        <w:t>normal.</w:t>
      </w:r>
    </w:p>
    <w:p w14:paraId="5594B927" w14:textId="77777777" w:rsidR="002A5545" w:rsidRPr="00F97309" w:rsidRDefault="00201DB2">
      <w:pPr>
        <w:suppressAutoHyphens/>
        <w:ind w:left="1058" w:firstLine="360"/>
        <w:jc w:val="both"/>
        <w:rPr>
          <w:rFonts w:cstheme="minorHAnsi"/>
          <w:sz w:val="24"/>
          <w:szCs w:val="24"/>
        </w:rPr>
      </w:pPr>
      <w:r w:rsidRPr="00F97309">
        <w:rPr>
          <w:rFonts w:eastAsia="Calibri" w:cstheme="minorHAnsi"/>
          <w:sz w:val="24"/>
          <w:szCs w:val="24"/>
        </w:rPr>
        <w:t>II.2.3.6</w:t>
      </w:r>
      <w:r w:rsidRPr="00F97309">
        <w:rPr>
          <w:rFonts w:eastAsia="Calibri" w:cstheme="minorHAnsi"/>
          <w:sz w:val="24"/>
          <w:szCs w:val="24"/>
        </w:rPr>
        <w:tab/>
      </w:r>
      <w:r w:rsidRPr="00F97309">
        <w:rPr>
          <w:rFonts w:eastAsia="Calibri" w:cstheme="minorHAnsi"/>
          <w:i/>
          <w:color w:val="FF0000"/>
          <w:sz w:val="24"/>
          <w:szCs w:val="24"/>
        </w:rPr>
        <w:tab/>
      </w:r>
      <w:r w:rsidRPr="00F97309">
        <w:rPr>
          <w:rFonts w:eastAsia="Calibri" w:cstheme="minorHAnsi"/>
          <w:sz w:val="24"/>
          <w:szCs w:val="24"/>
        </w:rPr>
        <w:t>Aclaración:</w:t>
      </w:r>
    </w:p>
    <w:p w14:paraId="458FF146" w14:textId="77777777" w:rsidR="002A5545" w:rsidRPr="00F97309" w:rsidRDefault="00201DB2">
      <w:pPr>
        <w:suppressAutoHyphens/>
        <w:ind w:left="1418"/>
        <w:jc w:val="both"/>
        <w:rPr>
          <w:rFonts w:cstheme="minorHAnsi"/>
          <w:sz w:val="24"/>
          <w:szCs w:val="24"/>
        </w:rPr>
      </w:pPr>
      <w:r w:rsidRPr="00F97309">
        <w:rPr>
          <w:rFonts w:eastAsia="Calibri" w:cstheme="minorHAnsi"/>
          <w:sz w:val="24"/>
          <w:szCs w:val="24"/>
        </w:rPr>
        <w:t>De esta forma, tras enrocarse por el flanco c (anotado como 0-0-0 y conocido como enroque largo en el ajedrez ortodoxo), el rey se sitúa sobre la casilla c (c1 para las blancas y c8 para las negras) y la torre sobre la d (d1 para las blancas y d8 para las negras). Tras enrocarse por el flanco g (anotado como 0-0 y conocido como enroque corto en el ajedrez ortodoxo), el rey se sitúa sobre la casilla g (g1 para las blancas y g8 para las negras) y la torre sobre la f (f1 para las blancas y f8 para las negras).</w:t>
      </w:r>
    </w:p>
    <w:p w14:paraId="3E27D7AE" w14:textId="77777777" w:rsidR="002A5545" w:rsidRPr="00F97309" w:rsidRDefault="00201DB2">
      <w:pPr>
        <w:suppressAutoHyphens/>
        <w:ind w:left="1058" w:firstLine="360"/>
        <w:jc w:val="both"/>
        <w:rPr>
          <w:rFonts w:cstheme="minorHAnsi"/>
          <w:sz w:val="24"/>
          <w:szCs w:val="24"/>
        </w:rPr>
      </w:pPr>
      <w:r w:rsidRPr="00F97309">
        <w:rPr>
          <w:rFonts w:eastAsia="Calibri" w:cstheme="minorHAnsi"/>
          <w:sz w:val="24"/>
          <w:szCs w:val="24"/>
        </w:rPr>
        <w:t>II.2.3.7</w:t>
      </w:r>
      <w:r w:rsidRPr="00F97309">
        <w:rPr>
          <w:rFonts w:eastAsia="Calibri" w:cstheme="minorHAnsi"/>
          <w:sz w:val="24"/>
          <w:szCs w:val="24"/>
        </w:rPr>
        <w:tab/>
      </w:r>
      <w:r w:rsidRPr="00F97309">
        <w:rPr>
          <w:rFonts w:eastAsia="Calibri" w:cstheme="minorHAnsi"/>
          <w:sz w:val="24"/>
          <w:szCs w:val="24"/>
        </w:rPr>
        <w:tab/>
        <w:t>Notas</w:t>
      </w:r>
    </w:p>
    <w:p w14:paraId="198A1278"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II.2.3.7.1</w:t>
      </w:r>
      <w:r w:rsidRPr="00F97309">
        <w:rPr>
          <w:rFonts w:eastAsia="Calibri" w:cstheme="minorHAnsi"/>
          <w:sz w:val="24"/>
          <w:szCs w:val="24"/>
        </w:rPr>
        <w:tab/>
        <w:t>Para evitar cualquier malentendido, podría ser útil declarar “me voy a enrocar” antes de enrocarse.</w:t>
      </w:r>
    </w:p>
    <w:p w14:paraId="60F33A6B" w14:textId="77777777" w:rsidR="002A5545" w:rsidRPr="00F97309" w:rsidRDefault="002A5545">
      <w:pPr>
        <w:suppressAutoHyphens/>
        <w:ind w:left="2828" w:hanging="1410"/>
        <w:contextualSpacing/>
        <w:jc w:val="both"/>
        <w:rPr>
          <w:rFonts w:eastAsia="Calibri" w:cstheme="minorHAnsi"/>
          <w:sz w:val="24"/>
          <w:szCs w:val="24"/>
        </w:rPr>
      </w:pPr>
    </w:p>
    <w:p w14:paraId="6E14F6E1"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II.2.3.7.2</w:t>
      </w:r>
      <w:r w:rsidRPr="00F97309">
        <w:rPr>
          <w:rFonts w:eastAsia="Calibri" w:cstheme="minorHAnsi"/>
          <w:sz w:val="24"/>
          <w:szCs w:val="24"/>
        </w:rPr>
        <w:tab/>
        <w:t>En algunas posiciones iniciales es posible que no se mueva el rey o la torre (pero no ambos).</w:t>
      </w:r>
    </w:p>
    <w:p w14:paraId="3550180A" w14:textId="77777777" w:rsidR="002A5545" w:rsidRPr="00F97309" w:rsidRDefault="002A5545">
      <w:pPr>
        <w:suppressAutoHyphens/>
        <w:ind w:left="2828" w:hanging="1410"/>
        <w:contextualSpacing/>
        <w:jc w:val="both"/>
        <w:rPr>
          <w:rFonts w:eastAsia="Calibri" w:cstheme="minorHAnsi"/>
          <w:sz w:val="24"/>
          <w:szCs w:val="24"/>
        </w:rPr>
      </w:pPr>
    </w:p>
    <w:p w14:paraId="5CB70CAD"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II.2.3.7.3</w:t>
      </w:r>
      <w:r w:rsidRPr="00F97309">
        <w:rPr>
          <w:rFonts w:eastAsia="Calibri" w:cstheme="minorHAnsi"/>
          <w:sz w:val="24"/>
          <w:szCs w:val="24"/>
        </w:rPr>
        <w:tab/>
        <w:t>En algunas posiciones iniciales es posible que el enroque tenga lugar en el primer movimiento.</w:t>
      </w:r>
    </w:p>
    <w:p w14:paraId="756E28E7" w14:textId="77777777" w:rsidR="002A5545" w:rsidRPr="00F97309" w:rsidRDefault="002A5545">
      <w:pPr>
        <w:suppressAutoHyphens/>
        <w:ind w:left="2828" w:hanging="1410"/>
        <w:contextualSpacing/>
        <w:jc w:val="both"/>
        <w:rPr>
          <w:rFonts w:eastAsia="Calibri" w:cstheme="minorHAnsi"/>
          <w:sz w:val="24"/>
          <w:szCs w:val="24"/>
        </w:rPr>
      </w:pPr>
    </w:p>
    <w:p w14:paraId="1E2420E1"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II.2.3.7.4</w:t>
      </w:r>
      <w:r w:rsidRPr="00F97309">
        <w:rPr>
          <w:rFonts w:eastAsia="Calibri" w:cstheme="minorHAnsi"/>
          <w:sz w:val="24"/>
          <w:szCs w:val="24"/>
        </w:rPr>
        <w:tab/>
        <w:t>Todas las casillas situadas entre la casilla de origen del rey y la de destino (incluyendo esta última), y todas las casillas situadas entre la casilla de origen de la torre y la de destino (incluyendo esta última), deberán estar vacías, a excepción de la del rey y la de la torre con la que se enroque.</w:t>
      </w:r>
    </w:p>
    <w:p w14:paraId="6B0E0E0F" w14:textId="77777777" w:rsidR="002A5545" w:rsidRPr="00F97309" w:rsidRDefault="002A5545">
      <w:pPr>
        <w:suppressAutoHyphens/>
        <w:ind w:left="2828" w:hanging="1410"/>
        <w:contextualSpacing/>
        <w:jc w:val="both"/>
        <w:rPr>
          <w:rFonts w:eastAsia="Calibri" w:cstheme="minorHAnsi"/>
          <w:sz w:val="24"/>
          <w:szCs w:val="24"/>
        </w:rPr>
      </w:pPr>
    </w:p>
    <w:p w14:paraId="153E49BE" w14:textId="77777777"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II.2.3.7.5</w:t>
      </w:r>
      <w:r w:rsidRPr="00F97309">
        <w:rPr>
          <w:rFonts w:eastAsia="Calibri" w:cstheme="minorHAnsi"/>
          <w:sz w:val="24"/>
          <w:szCs w:val="24"/>
        </w:rPr>
        <w:tab/>
        <w:t xml:space="preserve">En algunas posiciones iniciales, determinadas casillas podrán permanecer ocupadas durante el enroque, aunque en el ajedrez </w:t>
      </w:r>
      <w:r w:rsidRPr="00F97309">
        <w:rPr>
          <w:rFonts w:eastAsia="Calibri" w:cstheme="minorHAnsi"/>
          <w:bCs/>
          <w:iCs/>
          <w:sz w:val="24"/>
          <w:szCs w:val="24"/>
        </w:rPr>
        <w:t>normal</w:t>
      </w:r>
      <w:r w:rsidRPr="00F97309">
        <w:rPr>
          <w:rFonts w:eastAsia="Calibri" w:cstheme="minorHAnsi"/>
          <w:bCs/>
          <w:iCs/>
          <w:color w:val="00B050"/>
          <w:sz w:val="24"/>
          <w:szCs w:val="24"/>
        </w:rPr>
        <w:t xml:space="preserve"> </w:t>
      </w:r>
      <w:r w:rsidRPr="00F97309">
        <w:rPr>
          <w:rFonts w:eastAsia="Calibri" w:cstheme="minorHAnsi"/>
          <w:sz w:val="24"/>
          <w:szCs w:val="24"/>
        </w:rPr>
        <w:t>deberían estar vacías. Por ejemplo, tras enrocarse por el flanco c (O-O-O 0-0-0), es posible que a, b y/o e permanezcan ocupadas, y tras enrocarse por el flanco g (O-O 0-0) es posible que y/o h permanezcan ocupadas.</w:t>
      </w:r>
    </w:p>
    <w:p w14:paraId="119FADE8" w14:textId="5F173B2D" w:rsidR="006F66A2" w:rsidRDefault="006F66A2">
      <w:pPr>
        <w:suppressAutoHyphens/>
        <w:spacing w:line="240" w:lineRule="auto"/>
        <w:ind w:left="705" w:hanging="705"/>
        <w:jc w:val="both"/>
        <w:rPr>
          <w:rFonts w:eastAsia="Calibri" w:cstheme="minorHAnsi"/>
          <w:b/>
          <w:sz w:val="24"/>
          <w:szCs w:val="24"/>
        </w:rPr>
      </w:pPr>
    </w:p>
    <w:p w14:paraId="0660BD00" w14:textId="4B22E6E4" w:rsidR="002A5545" w:rsidRPr="003E57E5" w:rsidRDefault="00020A2F" w:rsidP="00FB1876">
      <w:pPr>
        <w:pStyle w:val="11"/>
        <w:rPr>
          <w:sz w:val="28"/>
          <w:szCs w:val="28"/>
        </w:rPr>
      </w:pPr>
      <w:bookmarkStart w:id="45" w:name="_Toc118405888"/>
      <w:r w:rsidRPr="003E57E5">
        <w:rPr>
          <w:rFonts w:eastAsia="Calibri"/>
          <w:sz w:val="28"/>
          <w:szCs w:val="28"/>
        </w:rPr>
        <w:t>Directrices III</w:t>
      </w:r>
      <w:r w:rsidRPr="003E57E5">
        <w:rPr>
          <w:rFonts w:eastAsia="Calibri"/>
          <w:sz w:val="28"/>
          <w:szCs w:val="28"/>
        </w:rPr>
        <w:tab/>
      </w:r>
      <w:r w:rsidR="00201DB2" w:rsidRPr="003E57E5">
        <w:rPr>
          <w:rFonts w:eastAsia="Calibri"/>
          <w:sz w:val="28"/>
          <w:szCs w:val="28"/>
        </w:rPr>
        <w:t>Partidas sin incremento incluido Final a caída de bandera</w:t>
      </w:r>
      <w:bookmarkEnd w:id="45"/>
    </w:p>
    <w:p w14:paraId="483F567B" w14:textId="77777777" w:rsidR="002A5545" w:rsidRPr="00F97309" w:rsidRDefault="002A5545">
      <w:pPr>
        <w:suppressAutoHyphens/>
        <w:ind w:left="705" w:hanging="705"/>
        <w:contextualSpacing/>
        <w:jc w:val="both"/>
        <w:rPr>
          <w:rFonts w:eastAsia="Calibri" w:cstheme="minorHAnsi"/>
          <w:color w:val="00B050"/>
          <w:sz w:val="24"/>
          <w:szCs w:val="24"/>
        </w:rPr>
      </w:pPr>
    </w:p>
    <w:p w14:paraId="40E59057" w14:textId="77777777" w:rsidR="002A5545" w:rsidRPr="00F97309" w:rsidRDefault="00201DB2">
      <w:pPr>
        <w:suppressAutoHyphens/>
        <w:ind w:left="705" w:hanging="705"/>
        <w:contextualSpacing/>
        <w:jc w:val="both"/>
        <w:rPr>
          <w:rFonts w:eastAsia="Calibri" w:cstheme="minorHAnsi"/>
          <w:sz w:val="24"/>
          <w:szCs w:val="24"/>
        </w:rPr>
      </w:pPr>
      <w:r w:rsidRPr="00F97309">
        <w:rPr>
          <w:rFonts w:eastAsia="Calibri" w:cstheme="minorHAnsi"/>
          <w:sz w:val="24"/>
          <w:szCs w:val="24"/>
        </w:rPr>
        <w:t>III.1</w:t>
      </w:r>
      <w:r w:rsidRPr="00F97309">
        <w:rPr>
          <w:rFonts w:eastAsia="Calibri" w:cstheme="minorHAnsi"/>
          <w:color w:val="FF0000"/>
          <w:sz w:val="24"/>
          <w:szCs w:val="24"/>
        </w:rPr>
        <w:tab/>
      </w:r>
      <w:r w:rsidRPr="00F97309">
        <w:rPr>
          <w:rFonts w:eastAsia="Calibri" w:cstheme="minorHAnsi"/>
          <w:sz w:val="24"/>
          <w:szCs w:val="24"/>
        </w:rPr>
        <w:t>Un “final a caída de bandera” es la última fase de una partida, cuando todos los movimientos (restantes) deben hacerse en un tiempo limitado.</w:t>
      </w:r>
    </w:p>
    <w:p w14:paraId="41DF2369" w14:textId="77777777" w:rsidR="00895590" w:rsidRPr="00F97309" w:rsidRDefault="00895590">
      <w:pPr>
        <w:suppressAutoHyphens/>
        <w:ind w:left="705" w:hanging="705"/>
        <w:contextualSpacing/>
        <w:jc w:val="both"/>
        <w:rPr>
          <w:rFonts w:eastAsia="Calibri" w:cstheme="minorHAnsi"/>
          <w:sz w:val="24"/>
          <w:szCs w:val="24"/>
        </w:rPr>
      </w:pPr>
    </w:p>
    <w:tbl>
      <w:tblPr>
        <w:tblStyle w:val="Tablaconcuadrcula"/>
        <w:tblW w:w="0" w:type="auto"/>
        <w:tblInd w:w="704" w:type="dxa"/>
        <w:shd w:val="clear" w:color="auto" w:fill="D9D9D9" w:themeFill="background1" w:themeFillShade="D9"/>
        <w:tblLook w:val="04A0" w:firstRow="1" w:lastRow="0" w:firstColumn="1" w:lastColumn="0" w:noHBand="0" w:noVBand="1"/>
      </w:tblPr>
      <w:tblGrid>
        <w:gridCol w:w="9338"/>
      </w:tblGrid>
      <w:tr w:rsidR="00895590" w:rsidRPr="00F97309" w14:paraId="26C65FA4" w14:textId="77777777" w:rsidTr="00817501">
        <w:tc>
          <w:tcPr>
            <w:tcW w:w="9338" w:type="dxa"/>
            <w:shd w:val="clear" w:color="auto" w:fill="D9D9D9" w:themeFill="background1" w:themeFillShade="D9"/>
          </w:tcPr>
          <w:p w14:paraId="285E49C3" w14:textId="77777777" w:rsidR="00895590" w:rsidRPr="00F97309" w:rsidRDefault="00895590" w:rsidP="00895590">
            <w:pPr>
              <w:suppressAutoHyphens/>
              <w:contextualSpacing/>
              <w:jc w:val="both"/>
              <w:rPr>
                <w:rFonts w:cstheme="minorHAnsi"/>
                <w:bCs/>
                <w:i/>
                <w:sz w:val="24"/>
                <w:szCs w:val="24"/>
              </w:rPr>
            </w:pPr>
            <w:r w:rsidRPr="00F97309">
              <w:rPr>
                <w:rFonts w:cstheme="minorHAnsi"/>
                <w:bCs/>
                <w:i/>
                <w:sz w:val="24"/>
                <w:szCs w:val="24"/>
              </w:rPr>
              <w:t>Ejemplo 1: Según las bases de un torneo, el control de tiempo es de 2 horas para 40 movimientos y luego 1 hora para el final de la partida. La última (1) hora se jugará de acuerdo con las reglas del final a caída de bandera.</w:t>
            </w:r>
          </w:p>
          <w:p w14:paraId="7CE5416E" w14:textId="77777777" w:rsidR="00895590" w:rsidRPr="00F97309" w:rsidRDefault="00895590" w:rsidP="00895590">
            <w:pPr>
              <w:suppressAutoHyphens/>
              <w:contextualSpacing/>
              <w:jc w:val="both"/>
              <w:rPr>
                <w:rFonts w:cstheme="minorHAnsi"/>
                <w:bCs/>
                <w:i/>
                <w:sz w:val="24"/>
                <w:szCs w:val="24"/>
              </w:rPr>
            </w:pPr>
            <w:r w:rsidRPr="00F97309">
              <w:rPr>
                <w:rFonts w:cstheme="minorHAnsi"/>
                <w:bCs/>
                <w:i/>
                <w:sz w:val="24"/>
                <w:szCs w:val="24"/>
              </w:rPr>
              <w:t>Ejemplo 2: Según las bases de un torneo, el control de tiempo es de 2 horas para toda la partida. Esto significa que toda la partida se jugará de acuerdo con las reglas de juego de final a caída de bandera.</w:t>
            </w:r>
          </w:p>
          <w:p w14:paraId="020C23CF" w14:textId="77777777" w:rsidR="00895590" w:rsidRPr="00F97309" w:rsidRDefault="00895590">
            <w:pPr>
              <w:suppressAutoHyphens/>
              <w:contextualSpacing/>
              <w:jc w:val="both"/>
              <w:rPr>
                <w:rFonts w:cstheme="minorHAnsi"/>
                <w:sz w:val="24"/>
                <w:szCs w:val="24"/>
              </w:rPr>
            </w:pPr>
          </w:p>
        </w:tc>
      </w:tr>
    </w:tbl>
    <w:p w14:paraId="234FED33" w14:textId="77777777" w:rsidR="00895590" w:rsidRPr="00F97309" w:rsidRDefault="00895590">
      <w:pPr>
        <w:suppressAutoHyphens/>
        <w:ind w:left="705" w:hanging="705"/>
        <w:contextualSpacing/>
        <w:jc w:val="both"/>
        <w:rPr>
          <w:rFonts w:cstheme="minorHAnsi"/>
          <w:sz w:val="24"/>
          <w:szCs w:val="24"/>
        </w:rPr>
      </w:pPr>
    </w:p>
    <w:p w14:paraId="4C4B871B" w14:textId="77777777" w:rsidR="002A5545" w:rsidRPr="00F97309" w:rsidRDefault="00201DB2">
      <w:pPr>
        <w:suppressAutoHyphens/>
        <w:spacing w:before="280" w:after="280" w:line="240" w:lineRule="auto"/>
        <w:ind w:left="1418" w:hanging="713"/>
        <w:jc w:val="both"/>
        <w:rPr>
          <w:rFonts w:cstheme="minorHAnsi"/>
          <w:bCs/>
          <w:iCs/>
          <w:sz w:val="24"/>
          <w:szCs w:val="24"/>
        </w:rPr>
      </w:pPr>
      <w:r w:rsidRPr="00F97309">
        <w:rPr>
          <w:rFonts w:eastAsia="Times New Roman" w:cstheme="minorHAnsi"/>
          <w:bCs/>
          <w:iCs/>
          <w:sz w:val="24"/>
          <w:szCs w:val="24"/>
          <w:lang w:eastAsia="es-ES"/>
        </w:rPr>
        <w:t xml:space="preserve">III.2.1 </w:t>
      </w:r>
      <w:r w:rsidRPr="00F97309">
        <w:rPr>
          <w:rFonts w:eastAsia="Times New Roman" w:cstheme="minorHAnsi"/>
          <w:bCs/>
          <w:iCs/>
          <w:sz w:val="24"/>
          <w:szCs w:val="24"/>
          <w:lang w:eastAsia="es-ES"/>
        </w:rPr>
        <w:tab/>
        <w:t xml:space="preserve">Las directrices que se indican a continuación sobre el último período de la partida, incluidos los finales a caída de bandera, </w:t>
      </w:r>
      <w:r w:rsidR="00EC2E48" w:rsidRPr="00F97309">
        <w:rPr>
          <w:rFonts w:eastAsia="Times New Roman" w:cstheme="minorHAnsi"/>
          <w:bCs/>
          <w:iCs/>
          <w:sz w:val="24"/>
          <w:szCs w:val="24"/>
          <w:lang w:eastAsia="es-ES"/>
        </w:rPr>
        <w:t>solo</w:t>
      </w:r>
      <w:r w:rsidRPr="00F97309">
        <w:rPr>
          <w:rFonts w:eastAsia="Times New Roman" w:cstheme="minorHAnsi"/>
          <w:bCs/>
          <w:iCs/>
          <w:sz w:val="24"/>
          <w:szCs w:val="24"/>
          <w:lang w:eastAsia="es-ES"/>
        </w:rPr>
        <w:t xml:space="preserve"> se utilizarán en un evento si su uso se ha anunciado de antemano.</w:t>
      </w:r>
    </w:p>
    <w:p w14:paraId="088AFEE3" w14:textId="77777777" w:rsidR="002A5545" w:rsidRPr="00F97309" w:rsidRDefault="00201DB2">
      <w:pPr>
        <w:suppressAutoHyphens/>
        <w:spacing w:before="280" w:after="280" w:line="240" w:lineRule="auto"/>
        <w:ind w:left="1418" w:hanging="713"/>
        <w:jc w:val="both"/>
        <w:rPr>
          <w:rFonts w:cstheme="minorHAnsi"/>
          <w:sz w:val="24"/>
          <w:szCs w:val="24"/>
        </w:rPr>
      </w:pPr>
      <w:r w:rsidRPr="00F97309">
        <w:rPr>
          <w:rFonts w:eastAsia="Times New Roman" w:cstheme="minorHAnsi"/>
          <w:bCs/>
          <w:iCs/>
          <w:sz w:val="24"/>
          <w:szCs w:val="24"/>
          <w:lang w:eastAsia="es-ES"/>
        </w:rPr>
        <w:t>III.2.2</w:t>
      </w:r>
      <w:r w:rsidRPr="00F97309">
        <w:rPr>
          <w:rFonts w:eastAsia="Times New Roman" w:cstheme="minorHAnsi"/>
          <w:bCs/>
          <w:iCs/>
          <w:sz w:val="24"/>
          <w:szCs w:val="24"/>
          <w:lang w:eastAsia="es-ES"/>
        </w:rPr>
        <w:tab/>
        <w:t>Estas directrices</w:t>
      </w:r>
      <w:r w:rsidR="002E1648" w:rsidRPr="00F97309">
        <w:rPr>
          <w:rFonts w:eastAsia="Times New Roman" w:cstheme="minorHAnsi"/>
          <w:b/>
          <w:i/>
          <w:sz w:val="24"/>
          <w:szCs w:val="24"/>
          <w:lang w:eastAsia="es-ES"/>
        </w:rPr>
        <w:t xml:space="preserve"> </w:t>
      </w:r>
      <w:r w:rsidRPr="00F97309">
        <w:rPr>
          <w:rFonts w:eastAsia="Times New Roman" w:cstheme="minorHAnsi"/>
          <w:sz w:val="24"/>
          <w:szCs w:val="24"/>
          <w:lang w:eastAsia="es-ES"/>
        </w:rPr>
        <w:t>s</w:t>
      </w:r>
      <w:r w:rsidR="002E1648" w:rsidRPr="00F97309">
        <w:rPr>
          <w:rFonts w:eastAsia="Times New Roman" w:cstheme="minorHAnsi"/>
          <w:sz w:val="24"/>
          <w:szCs w:val="24"/>
          <w:lang w:eastAsia="es-ES"/>
        </w:rPr>
        <w:t>o</w:t>
      </w:r>
      <w:r w:rsidRPr="00F97309">
        <w:rPr>
          <w:rFonts w:eastAsia="Times New Roman" w:cstheme="minorHAnsi"/>
          <w:sz w:val="24"/>
          <w:szCs w:val="24"/>
          <w:lang w:eastAsia="es-ES"/>
        </w:rPr>
        <w:t xml:space="preserve">lo se aplicarán a las partidas estándar y partidas de ajedrez Rápido sin incremento y no a partidas Blitz. </w:t>
      </w:r>
    </w:p>
    <w:p w14:paraId="57610967" w14:textId="77777777" w:rsidR="002A5545" w:rsidRPr="00F97309" w:rsidRDefault="00201DB2">
      <w:pPr>
        <w:suppressAutoHyphens/>
        <w:ind w:left="1418" w:hanging="709"/>
        <w:contextualSpacing/>
        <w:jc w:val="both"/>
        <w:rPr>
          <w:rFonts w:cstheme="minorHAnsi"/>
          <w:sz w:val="24"/>
          <w:szCs w:val="24"/>
        </w:rPr>
      </w:pPr>
      <w:r w:rsidRPr="00F97309">
        <w:rPr>
          <w:rFonts w:eastAsia="Calibri" w:cstheme="minorHAnsi"/>
          <w:sz w:val="24"/>
          <w:szCs w:val="24"/>
        </w:rPr>
        <w:t>III.3.1 Si han caído ambas banderas y es imposible establecer cuál de ellas lo hizo en</w:t>
      </w:r>
      <w:r w:rsidR="002E1648" w:rsidRPr="00F97309">
        <w:rPr>
          <w:rFonts w:eastAsia="Calibri" w:cstheme="minorHAnsi"/>
          <w:sz w:val="24"/>
          <w:szCs w:val="24"/>
        </w:rPr>
        <w:t xml:space="preserve"> </w:t>
      </w:r>
      <w:r w:rsidRPr="00F97309">
        <w:rPr>
          <w:rFonts w:eastAsia="Calibri" w:cstheme="minorHAnsi"/>
          <w:sz w:val="24"/>
          <w:szCs w:val="24"/>
        </w:rPr>
        <w:t xml:space="preserve">primer lugar, entonces </w:t>
      </w:r>
    </w:p>
    <w:p w14:paraId="53D73395" w14:textId="77777777" w:rsidR="00C221C7" w:rsidRPr="00F97309" w:rsidRDefault="00C221C7">
      <w:pPr>
        <w:suppressAutoHyphens/>
        <w:ind w:left="2828" w:hanging="1410"/>
        <w:contextualSpacing/>
        <w:jc w:val="both"/>
        <w:rPr>
          <w:rFonts w:eastAsia="Calibri" w:cstheme="minorHAnsi"/>
          <w:sz w:val="24"/>
          <w:szCs w:val="24"/>
        </w:rPr>
      </w:pPr>
    </w:p>
    <w:p w14:paraId="40B2A470" w14:textId="7A8823ED"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III.3.1.1</w:t>
      </w:r>
      <w:r w:rsidRPr="00F97309">
        <w:rPr>
          <w:rFonts w:eastAsia="Calibri" w:cstheme="minorHAnsi"/>
          <w:sz w:val="24"/>
          <w:szCs w:val="24"/>
        </w:rPr>
        <w:tab/>
        <w:t xml:space="preserve">continuará la partida si esto ocurre en cualquier periodo excepto el último. </w:t>
      </w:r>
    </w:p>
    <w:p w14:paraId="71B85A97" w14:textId="77777777" w:rsidR="00C221C7" w:rsidRPr="00F97309" w:rsidRDefault="00C221C7">
      <w:pPr>
        <w:suppressAutoHyphens/>
        <w:ind w:left="2828" w:hanging="1410"/>
        <w:contextualSpacing/>
        <w:jc w:val="both"/>
        <w:rPr>
          <w:rFonts w:eastAsia="Calibri" w:cstheme="minorHAnsi"/>
          <w:sz w:val="24"/>
          <w:szCs w:val="24"/>
        </w:rPr>
      </w:pPr>
    </w:p>
    <w:p w14:paraId="205B255F" w14:textId="01E2B7F8" w:rsidR="002A5545" w:rsidRPr="00F97309" w:rsidRDefault="00201DB2">
      <w:pPr>
        <w:suppressAutoHyphens/>
        <w:ind w:left="2828" w:hanging="1410"/>
        <w:contextualSpacing/>
        <w:jc w:val="both"/>
        <w:rPr>
          <w:rFonts w:cstheme="minorHAnsi"/>
          <w:sz w:val="24"/>
          <w:szCs w:val="24"/>
        </w:rPr>
      </w:pPr>
      <w:r w:rsidRPr="00F97309">
        <w:rPr>
          <w:rFonts w:eastAsia="Calibri" w:cstheme="minorHAnsi"/>
          <w:sz w:val="24"/>
          <w:szCs w:val="24"/>
        </w:rPr>
        <w:t>III.3.1.2</w:t>
      </w:r>
      <w:r w:rsidRPr="00F97309">
        <w:rPr>
          <w:rFonts w:eastAsia="Calibri" w:cstheme="minorHAnsi"/>
          <w:color w:val="FF0000"/>
          <w:sz w:val="24"/>
          <w:szCs w:val="24"/>
        </w:rPr>
        <w:tab/>
      </w:r>
      <w:r w:rsidRPr="00F97309">
        <w:rPr>
          <w:rFonts w:eastAsia="Calibri" w:cstheme="minorHAnsi"/>
          <w:sz w:val="24"/>
          <w:szCs w:val="24"/>
        </w:rPr>
        <w:t xml:space="preserve">la partida será declarada tablas si esto ocurre en el último periodo, en el que se han de completar todos los movimientos restantes. </w:t>
      </w:r>
    </w:p>
    <w:p w14:paraId="63B56854" w14:textId="77777777" w:rsidR="002A5545" w:rsidRPr="00F97309" w:rsidRDefault="00201DB2">
      <w:pPr>
        <w:suppressAutoHyphens/>
        <w:spacing w:before="280" w:after="280" w:line="240" w:lineRule="auto"/>
        <w:ind w:left="705" w:hanging="705"/>
        <w:jc w:val="both"/>
        <w:rPr>
          <w:rFonts w:cstheme="minorHAnsi"/>
          <w:sz w:val="24"/>
          <w:szCs w:val="24"/>
        </w:rPr>
      </w:pPr>
      <w:r w:rsidRPr="00F97309">
        <w:rPr>
          <w:rFonts w:eastAsia="Times New Roman" w:cstheme="minorHAnsi"/>
          <w:sz w:val="24"/>
          <w:szCs w:val="24"/>
          <w:lang w:eastAsia="es-ES"/>
        </w:rPr>
        <w:t>III.4</w:t>
      </w:r>
      <w:r w:rsidRPr="00F97309">
        <w:rPr>
          <w:rFonts w:eastAsia="Times New Roman" w:cstheme="minorHAnsi"/>
          <w:sz w:val="24"/>
          <w:szCs w:val="24"/>
          <w:lang w:eastAsia="es-ES"/>
        </w:rPr>
        <w:tab/>
        <w:t xml:space="preserve">Si el jugador que está en juego tiene menos de dos minutos en su reloj, puede solicitar un </w:t>
      </w:r>
      <w:r w:rsidRPr="00F97309">
        <w:rPr>
          <w:rFonts w:eastAsia="Times New Roman" w:cstheme="minorHAnsi"/>
          <w:bCs/>
          <w:iCs/>
          <w:sz w:val="24"/>
          <w:szCs w:val="24"/>
          <w:lang w:eastAsia="es-ES"/>
        </w:rPr>
        <w:t>incremento adicional de 5 segundos por movimiento para ambos jugadores</w:t>
      </w:r>
      <w:r w:rsidRPr="00F97309">
        <w:rPr>
          <w:rFonts w:eastAsia="Times New Roman" w:cstheme="minorHAnsi"/>
          <w:color w:val="00B050"/>
          <w:sz w:val="24"/>
          <w:szCs w:val="24"/>
          <w:lang w:eastAsia="es-ES"/>
        </w:rPr>
        <w:t xml:space="preserve">. </w:t>
      </w:r>
      <w:r w:rsidRPr="00F97309">
        <w:rPr>
          <w:rFonts w:eastAsia="Times New Roman" w:cstheme="minorHAnsi"/>
          <w:sz w:val="24"/>
          <w:szCs w:val="24"/>
          <w:lang w:eastAsia="es-ES"/>
        </w:rPr>
        <w:t xml:space="preserve">Esta solicitud constituye también una oferta de tablas. Si esta se rechaza, y el árbitro está de acuerdo con la solicitud, los relojes se ajustarán con el tiempo extra, al oponente se le concederán dos minutos extra y el juego continuará. </w:t>
      </w:r>
    </w:p>
    <w:p w14:paraId="41704EE9" w14:textId="77777777" w:rsidR="002A5545" w:rsidRPr="00F97309" w:rsidRDefault="00201DB2">
      <w:pPr>
        <w:suppressAutoHyphens/>
        <w:ind w:left="705" w:hanging="705"/>
        <w:contextualSpacing/>
        <w:jc w:val="both"/>
        <w:rPr>
          <w:rFonts w:cstheme="minorHAnsi"/>
          <w:sz w:val="24"/>
          <w:szCs w:val="24"/>
        </w:rPr>
      </w:pPr>
      <w:r w:rsidRPr="00F97309">
        <w:rPr>
          <w:rFonts w:eastAsia="Calibri" w:cstheme="minorHAnsi"/>
          <w:color w:val="auto"/>
          <w:sz w:val="24"/>
          <w:szCs w:val="24"/>
        </w:rPr>
        <w:t>III.5</w:t>
      </w:r>
      <w:r w:rsidRPr="00F97309">
        <w:rPr>
          <w:rFonts w:eastAsia="Calibri" w:cstheme="minorHAnsi"/>
          <w:color w:val="FF0000"/>
          <w:sz w:val="24"/>
          <w:szCs w:val="24"/>
        </w:rPr>
        <w:tab/>
      </w:r>
      <w:r w:rsidRPr="00F97309">
        <w:rPr>
          <w:rFonts w:eastAsia="Calibri" w:cstheme="minorHAnsi"/>
          <w:sz w:val="24"/>
          <w:szCs w:val="24"/>
        </w:rPr>
        <w:tab/>
        <w:t xml:space="preserve">Si el artículo III.4 no es aplicable y el jugador que está en juego tiene menos de dos minutos en su reloj, puede reclamar tablas antes de que caiga su bandera. Llamará al árbitro y puede detener el reloj (véase el artículo 6.12.1). </w:t>
      </w:r>
      <w:bookmarkStart w:id="46" w:name="_Hlk70173714"/>
      <w:r w:rsidRPr="00F97309">
        <w:rPr>
          <w:rFonts w:eastAsia="Calibri" w:cstheme="minorHAnsi"/>
          <w:sz w:val="24"/>
          <w:szCs w:val="24"/>
        </w:rPr>
        <w:t>Puede reclamar sobre la base de que su adversario no puede ganar por medios normales, y/o que su oponente no hace ningún esfuerzo para ganar por medios normales</w:t>
      </w:r>
    </w:p>
    <w:bookmarkEnd w:id="46"/>
    <w:p w14:paraId="0C9005CF" w14:textId="77777777" w:rsidR="002A5545" w:rsidRPr="00F97309" w:rsidRDefault="002A5545">
      <w:pPr>
        <w:suppressAutoHyphens/>
        <w:ind w:left="705" w:hanging="705"/>
        <w:contextualSpacing/>
        <w:jc w:val="both"/>
        <w:rPr>
          <w:rFonts w:eastAsia="Calibri" w:cstheme="minorHAnsi"/>
          <w:sz w:val="24"/>
          <w:szCs w:val="24"/>
        </w:rPr>
      </w:pPr>
    </w:p>
    <w:p w14:paraId="0C3B7C6B" w14:textId="77777777" w:rsidR="002A5545" w:rsidRPr="00F97309" w:rsidRDefault="00201DB2">
      <w:pPr>
        <w:suppressAutoHyphens/>
        <w:ind w:left="1418" w:hanging="713"/>
        <w:contextualSpacing/>
        <w:jc w:val="both"/>
        <w:rPr>
          <w:rFonts w:eastAsia="Calibri" w:cstheme="minorHAnsi"/>
          <w:sz w:val="24"/>
          <w:szCs w:val="24"/>
        </w:rPr>
      </w:pPr>
      <w:r w:rsidRPr="00F97309">
        <w:rPr>
          <w:rFonts w:eastAsia="Calibri" w:cstheme="minorHAnsi"/>
          <w:sz w:val="24"/>
          <w:szCs w:val="24"/>
        </w:rPr>
        <w:t>III.5.1</w:t>
      </w:r>
      <w:r w:rsidRPr="00F97309">
        <w:rPr>
          <w:rFonts w:eastAsia="Calibri" w:cstheme="minorHAnsi"/>
          <w:sz w:val="24"/>
          <w:szCs w:val="24"/>
        </w:rPr>
        <w:tab/>
        <w:t>Si el árbitro está de acuerdo en que el adversario no está haciendo ningún esfuerzo para ganar la partida por procedimientos normales, o que no es posible ganar por procedimientos normales, declarará la partida tablas. En otro caso aplazará su decisión o rechazará la reclamación.</w:t>
      </w:r>
    </w:p>
    <w:p w14:paraId="6120BA69" w14:textId="77777777" w:rsidR="00B95B6F" w:rsidRPr="00F97309" w:rsidRDefault="00B95B6F">
      <w:pPr>
        <w:suppressAutoHyphens/>
        <w:ind w:left="1418" w:hanging="713"/>
        <w:contextualSpacing/>
        <w:jc w:val="both"/>
        <w:rPr>
          <w:rFonts w:cstheme="minorHAnsi"/>
          <w:sz w:val="24"/>
          <w:szCs w:val="24"/>
        </w:rPr>
      </w:pPr>
    </w:p>
    <w:p w14:paraId="69CB4732" w14:textId="77777777" w:rsidR="002A5545" w:rsidRPr="00F97309" w:rsidRDefault="00201DB2">
      <w:pPr>
        <w:suppressAutoHyphens/>
        <w:spacing w:line="240" w:lineRule="auto"/>
        <w:ind w:left="1418" w:hanging="710"/>
        <w:jc w:val="both"/>
        <w:rPr>
          <w:rFonts w:eastAsia="Calibri" w:cstheme="minorHAnsi"/>
          <w:sz w:val="24"/>
          <w:szCs w:val="24"/>
        </w:rPr>
      </w:pPr>
      <w:r w:rsidRPr="00F97309">
        <w:rPr>
          <w:rFonts w:eastAsia="Calibri" w:cstheme="minorHAnsi"/>
          <w:sz w:val="24"/>
          <w:szCs w:val="24"/>
        </w:rPr>
        <w:t>III.5.2</w:t>
      </w:r>
      <w:r w:rsidRPr="00F97309">
        <w:rPr>
          <w:rFonts w:eastAsia="Calibri" w:cstheme="minorHAnsi"/>
          <w:sz w:val="24"/>
          <w:szCs w:val="24"/>
        </w:rPr>
        <w:tab/>
      </w:r>
      <w:bookmarkStart w:id="47" w:name="_Hlk70174154"/>
      <w:r w:rsidRPr="00F97309">
        <w:rPr>
          <w:rFonts w:eastAsia="Calibri" w:cstheme="minorHAnsi"/>
          <w:sz w:val="24"/>
          <w:szCs w:val="24"/>
        </w:rPr>
        <w:t>Si el árbitro aplaza su decisión, puede otorgar al adversario dos minutos de tiempo extra de reflexión y la partida continuará, si ello fuera posible, en presencia de un árbitro. El árbitro decretará el resultado final posteriormente durante la partida o tan pronto como sea posible después de que una bandera haya caído. Declarará la partida tablas si está de acuerdo en que la posición final no puede ser ganada por medios normales, o que el adversario no estaba haciendo lo suficiente para ganar por medios normales.</w:t>
      </w:r>
      <w:bookmarkEnd w:id="47"/>
    </w:p>
    <w:tbl>
      <w:tblPr>
        <w:tblStyle w:val="Tablaconcuadrcula"/>
        <w:tblW w:w="0" w:type="auto"/>
        <w:tblInd w:w="704" w:type="dxa"/>
        <w:shd w:val="clear" w:color="auto" w:fill="D9D9D9" w:themeFill="background1" w:themeFillShade="D9"/>
        <w:tblLook w:val="04A0" w:firstRow="1" w:lastRow="0" w:firstColumn="1" w:lastColumn="0" w:noHBand="0" w:noVBand="1"/>
      </w:tblPr>
      <w:tblGrid>
        <w:gridCol w:w="9338"/>
      </w:tblGrid>
      <w:tr w:rsidR="00895590" w:rsidRPr="00F97309" w14:paraId="0CE26C3A" w14:textId="77777777" w:rsidTr="00817501">
        <w:tc>
          <w:tcPr>
            <w:tcW w:w="9338" w:type="dxa"/>
            <w:shd w:val="clear" w:color="auto" w:fill="D9D9D9" w:themeFill="background1" w:themeFillShade="D9"/>
          </w:tcPr>
          <w:p w14:paraId="36773E34" w14:textId="4962A037" w:rsidR="00895590" w:rsidRPr="00F97309" w:rsidRDefault="00895590" w:rsidP="005C5753">
            <w:pPr>
              <w:suppressAutoHyphens/>
              <w:spacing w:after="0"/>
              <w:jc w:val="both"/>
              <w:rPr>
                <w:rFonts w:eastAsia="Calibri" w:cstheme="minorHAnsi"/>
                <w:bCs/>
                <w:i/>
                <w:sz w:val="24"/>
                <w:szCs w:val="24"/>
              </w:rPr>
            </w:pPr>
            <w:r w:rsidRPr="00F97309">
              <w:rPr>
                <w:rFonts w:eastAsia="Calibri" w:cstheme="minorHAnsi"/>
                <w:bCs/>
                <w:i/>
                <w:sz w:val="24"/>
                <w:szCs w:val="24"/>
              </w:rPr>
              <w:t xml:space="preserve">Esto significa que el </w:t>
            </w:r>
            <w:r w:rsidR="0072316A" w:rsidRPr="00F97309">
              <w:rPr>
                <w:rFonts w:eastAsia="Calibri" w:cstheme="minorHAnsi"/>
                <w:bCs/>
                <w:i/>
                <w:sz w:val="24"/>
                <w:szCs w:val="24"/>
              </w:rPr>
              <w:t>Árbitro</w:t>
            </w:r>
            <w:r w:rsidRPr="00F97309">
              <w:rPr>
                <w:rFonts w:eastAsia="Calibri" w:cstheme="minorHAnsi"/>
                <w:bCs/>
                <w:i/>
                <w:sz w:val="24"/>
                <w:szCs w:val="24"/>
              </w:rPr>
              <w:t xml:space="preserve"> puede tomar la decisión de declarar una partida como tablas, incluso después de que se haya producido una caída de la bandera.</w:t>
            </w:r>
          </w:p>
          <w:p w14:paraId="0ECDEBF9" w14:textId="7599E590" w:rsidR="00895590" w:rsidRPr="00F97309" w:rsidRDefault="005C5753" w:rsidP="00817501">
            <w:pPr>
              <w:suppressAutoHyphens/>
              <w:spacing w:after="0"/>
              <w:jc w:val="both"/>
              <w:rPr>
                <w:rFonts w:eastAsia="Calibri" w:cstheme="minorHAnsi"/>
                <w:bCs/>
                <w:sz w:val="24"/>
                <w:szCs w:val="24"/>
              </w:rPr>
            </w:pPr>
            <w:r w:rsidRPr="00F97309">
              <w:rPr>
                <w:rFonts w:eastAsia="Calibri" w:cstheme="minorHAnsi"/>
                <w:bCs/>
                <w:i/>
                <w:color w:val="auto"/>
                <w:sz w:val="24"/>
                <w:szCs w:val="24"/>
              </w:rPr>
              <w:t xml:space="preserve">Esto requiere el uso de relojes digitales. Un control de tiempo con incremento es </w:t>
            </w:r>
            <w:r w:rsidR="00370734" w:rsidRPr="00F97309">
              <w:rPr>
                <w:rFonts w:eastAsia="Calibri" w:cstheme="minorHAnsi"/>
                <w:bCs/>
                <w:i/>
                <w:color w:val="auto"/>
                <w:sz w:val="24"/>
                <w:szCs w:val="24"/>
              </w:rPr>
              <w:t>much</w:t>
            </w:r>
            <w:r w:rsidR="003B28F5" w:rsidRPr="00F97309">
              <w:rPr>
                <w:rFonts w:eastAsia="Calibri" w:cstheme="minorHAnsi"/>
                <w:bCs/>
                <w:i/>
                <w:color w:val="auto"/>
                <w:sz w:val="24"/>
                <w:szCs w:val="24"/>
              </w:rPr>
              <w:t>a</w:t>
            </w:r>
            <w:r w:rsidRPr="00F97309">
              <w:rPr>
                <w:rFonts w:eastAsia="Calibri" w:cstheme="minorHAnsi"/>
                <w:bCs/>
                <w:i/>
                <w:color w:val="auto"/>
                <w:sz w:val="24"/>
                <w:szCs w:val="24"/>
              </w:rPr>
              <w:t xml:space="preserve"> mejor forma de acabar la partida.</w:t>
            </w:r>
          </w:p>
        </w:tc>
      </w:tr>
    </w:tbl>
    <w:p w14:paraId="655EAC75" w14:textId="77777777" w:rsidR="00895590" w:rsidRPr="00F97309" w:rsidRDefault="00895590">
      <w:pPr>
        <w:suppressAutoHyphens/>
        <w:spacing w:line="240" w:lineRule="auto"/>
        <w:ind w:left="1418" w:hanging="710"/>
        <w:jc w:val="both"/>
        <w:rPr>
          <w:rFonts w:eastAsia="Calibri" w:cstheme="minorHAnsi"/>
          <w:sz w:val="24"/>
          <w:szCs w:val="24"/>
        </w:rPr>
      </w:pPr>
    </w:p>
    <w:p w14:paraId="7C0AF7F7" w14:textId="77777777" w:rsidR="002A5545" w:rsidRPr="00F97309" w:rsidRDefault="00201DB2">
      <w:pPr>
        <w:suppressAutoHyphens/>
        <w:spacing w:line="240" w:lineRule="auto"/>
        <w:ind w:left="1418" w:hanging="710"/>
        <w:jc w:val="both"/>
        <w:rPr>
          <w:rFonts w:cstheme="minorHAnsi"/>
          <w:sz w:val="24"/>
          <w:szCs w:val="24"/>
        </w:rPr>
      </w:pPr>
      <w:r w:rsidRPr="00F97309">
        <w:rPr>
          <w:rFonts w:eastAsia="Calibri" w:cstheme="minorHAnsi"/>
          <w:sz w:val="24"/>
          <w:szCs w:val="24"/>
        </w:rPr>
        <w:t>III.5.3</w:t>
      </w:r>
      <w:r w:rsidRPr="00F97309">
        <w:rPr>
          <w:rFonts w:eastAsia="Calibri" w:cstheme="minorHAnsi"/>
          <w:sz w:val="24"/>
          <w:szCs w:val="24"/>
        </w:rPr>
        <w:tab/>
        <w:t>Si el árbitro ha rechazado la reclamación, se le concederán dos minutos de tiempo extra de reflexión al adversario.</w:t>
      </w:r>
    </w:p>
    <w:p w14:paraId="4BD7BB69" w14:textId="77777777" w:rsidR="002A5545" w:rsidRPr="00F97309" w:rsidRDefault="00201DB2">
      <w:pPr>
        <w:tabs>
          <w:tab w:val="left" w:pos="709"/>
        </w:tabs>
        <w:suppressAutoHyphens/>
        <w:ind w:left="849" w:hanging="849"/>
        <w:contextualSpacing/>
        <w:jc w:val="both"/>
        <w:rPr>
          <w:rFonts w:cstheme="minorHAnsi"/>
          <w:sz w:val="24"/>
          <w:szCs w:val="24"/>
        </w:rPr>
      </w:pPr>
      <w:r w:rsidRPr="00F97309">
        <w:rPr>
          <w:rFonts w:eastAsia="Calibri" w:cstheme="minorHAnsi"/>
          <w:sz w:val="24"/>
          <w:szCs w:val="24"/>
        </w:rPr>
        <w:t>III.6</w:t>
      </w:r>
      <w:r w:rsidRPr="00F97309">
        <w:rPr>
          <w:rFonts w:eastAsia="Calibri" w:cstheme="minorHAnsi"/>
          <w:sz w:val="24"/>
          <w:szCs w:val="24"/>
        </w:rPr>
        <w:tab/>
        <w:t>Lo que sigue es aplicable cuando la competición no está supervisada por ningún árbitro:</w:t>
      </w:r>
    </w:p>
    <w:p w14:paraId="2E3D8E93" w14:textId="77777777" w:rsidR="002A5545" w:rsidRPr="00F97309" w:rsidRDefault="002A5545">
      <w:pPr>
        <w:tabs>
          <w:tab w:val="left" w:pos="709"/>
        </w:tabs>
        <w:suppressAutoHyphens/>
        <w:ind w:left="849" w:hanging="849"/>
        <w:contextualSpacing/>
        <w:jc w:val="both"/>
        <w:rPr>
          <w:rFonts w:eastAsia="Calibri" w:cstheme="minorHAnsi"/>
          <w:sz w:val="24"/>
          <w:szCs w:val="24"/>
        </w:rPr>
      </w:pPr>
    </w:p>
    <w:p w14:paraId="0A9378AB" w14:textId="77777777" w:rsidR="002A5545" w:rsidRPr="00F97309" w:rsidRDefault="00201DB2">
      <w:pPr>
        <w:tabs>
          <w:tab w:val="left" w:pos="709"/>
        </w:tabs>
        <w:suppressAutoHyphens/>
        <w:ind w:left="1418" w:hanging="1418"/>
        <w:contextualSpacing/>
        <w:rPr>
          <w:rFonts w:cstheme="minorHAnsi"/>
          <w:sz w:val="24"/>
          <w:szCs w:val="24"/>
        </w:rPr>
      </w:pPr>
      <w:r w:rsidRPr="00F97309">
        <w:rPr>
          <w:rFonts w:eastAsia="Calibri" w:cstheme="minorHAnsi"/>
          <w:sz w:val="24"/>
          <w:szCs w:val="24"/>
        </w:rPr>
        <w:tab/>
        <w:t>III.6.1</w:t>
      </w:r>
      <w:r w:rsidRPr="00F97309">
        <w:rPr>
          <w:rFonts w:eastAsia="Calibri" w:cstheme="minorHAnsi"/>
          <w:sz w:val="24"/>
          <w:szCs w:val="24"/>
        </w:rPr>
        <w:tab/>
        <w:t>Un jugador puede reclamar tablas cuando le queden menos de dos minutos en su reloj y antes de que caiga su bandera. Esto concluye la partida. Puede reclamar en base a que:</w:t>
      </w:r>
    </w:p>
    <w:p w14:paraId="4951238F" w14:textId="77777777" w:rsidR="00C221C7" w:rsidRPr="00F97309" w:rsidRDefault="00C221C7">
      <w:pPr>
        <w:suppressAutoHyphens/>
        <w:ind w:left="1132" w:firstLine="286"/>
        <w:contextualSpacing/>
        <w:jc w:val="both"/>
        <w:rPr>
          <w:rFonts w:eastAsia="Calibri" w:cstheme="minorHAnsi"/>
          <w:sz w:val="24"/>
          <w:szCs w:val="24"/>
        </w:rPr>
      </w:pPr>
    </w:p>
    <w:p w14:paraId="5688F4BD" w14:textId="48784739" w:rsidR="002A5545" w:rsidRPr="00F97309" w:rsidRDefault="00201DB2">
      <w:pPr>
        <w:suppressAutoHyphens/>
        <w:ind w:left="1132" w:firstLine="286"/>
        <w:contextualSpacing/>
        <w:jc w:val="both"/>
        <w:rPr>
          <w:rFonts w:cstheme="minorHAnsi"/>
          <w:sz w:val="24"/>
          <w:szCs w:val="24"/>
        </w:rPr>
      </w:pPr>
      <w:r w:rsidRPr="00F97309">
        <w:rPr>
          <w:rFonts w:eastAsia="Calibri" w:cstheme="minorHAnsi"/>
          <w:sz w:val="24"/>
          <w:szCs w:val="24"/>
        </w:rPr>
        <w:t>III.6.1.1</w:t>
      </w:r>
      <w:r w:rsidRPr="00F97309">
        <w:rPr>
          <w:rFonts w:eastAsia="Calibri" w:cstheme="minorHAnsi"/>
          <w:sz w:val="24"/>
          <w:szCs w:val="24"/>
        </w:rPr>
        <w:tab/>
        <w:t>su adversario no puede ganar por procedimientos normales, y/o</w:t>
      </w:r>
    </w:p>
    <w:p w14:paraId="201F0F4B" w14:textId="77777777" w:rsidR="00C221C7" w:rsidRPr="00F97309" w:rsidRDefault="00C221C7">
      <w:pPr>
        <w:suppressAutoHyphens/>
        <w:spacing w:after="0"/>
        <w:ind w:left="2828" w:hanging="1410"/>
        <w:contextualSpacing/>
        <w:jc w:val="both"/>
        <w:rPr>
          <w:rFonts w:eastAsia="Calibri" w:cstheme="minorHAnsi"/>
          <w:sz w:val="24"/>
          <w:szCs w:val="24"/>
        </w:rPr>
      </w:pPr>
    </w:p>
    <w:p w14:paraId="5F21CE79" w14:textId="48CDF439" w:rsidR="002A5545" w:rsidRPr="00F97309" w:rsidRDefault="00201DB2">
      <w:pPr>
        <w:suppressAutoHyphens/>
        <w:spacing w:after="0"/>
        <w:ind w:left="2828" w:hanging="1410"/>
        <w:contextualSpacing/>
        <w:jc w:val="both"/>
        <w:rPr>
          <w:rFonts w:cstheme="minorHAnsi"/>
          <w:sz w:val="24"/>
          <w:szCs w:val="24"/>
        </w:rPr>
      </w:pPr>
      <w:r w:rsidRPr="00F97309">
        <w:rPr>
          <w:rFonts w:eastAsia="Calibri" w:cstheme="minorHAnsi"/>
          <w:sz w:val="24"/>
          <w:szCs w:val="24"/>
        </w:rPr>
        <w:t>III.6.1.2</w:t>
      </w:r>
      <w:r w:rsidRPr="00F97309">
        <w:rPr>
          <w:rFonts w:eastAsia="Calibri" w:cstheme="minorHAnsi"/>
          <w:sz w:val="24"/>
          <w:szCs w:val="24"/>
        </w:rPr>
        <w:tab/>
        <w:t>su adversario no ha estado haciendo ningún esfuerzo para ganar por procedimientos normales.</w:t>
      </w:r>
    </w:p>
    <w:p w14:paraId="58B6D8F4" w14:textId="77777777" w:rsidR="00C221C7" w:rsidRPr="00F97309" w:rsidRDefault="00C221C7">
      <w:pPr>
        <w:suppressAutoHyphens/>
        <w:spacing w:after="0"/>
        <w:ind w:left="1058" w:firstLine="360"/>
        <w:jc w:val="both"/>
        <w:rPr>
          <w:rFonts w:eastAsia="Calibri" w:cstheme="minorHAnsi"/>
          <w:sz w:val="24"/>
          <w:szCs w:val="24"/>
        </w:rPr>
      </w:pPr>
    </w:p>
    <w:p w14:paraId="2EFAF3AA" w14:textId="629A68E4" w:rsidR="002A5545" w:rsidRPr="00F97309" w:rsidRDefault="00201DB2">
      <w:pPr>
        <w:suppressAutoHyphens/>
        <w:spacing w:after="0"/>
        <w:ind w:left="1058" w:firstLine="360"/>
        <w:jc w:val="both"/>
        <w:rPr>
          <w:rFonts w:cstheme="minorHAnsi"/>
          <w:sz w:val="24"/>
          <w:szCs w:val="24"/>
        </w:rPr>
      </w:pPr>
      <w:r w:rsidRPr="00F97309">
        <w:rPr>
          <w:rFonts w:eastAsia="Calibri" w:cstheme="minorHAnsi"/>
          <w:sz w:val="24"/>
          <w:szCs w:val="24"/>
        </w:rPr>
        <w:t xml:space="preserve">En III.6.1.1 </w:t>
      </w:r>
      <w:r w:rsidRPr="00F97309">
        <w:rPr>
          <w:rFonts w:eastAsia="Calibri" w:cstheme="minorHAnsi"/>
          <w:sz w:val="24"/>
          <w:szCs w:val="24"/>
        </w:rPr>
        <w:tab/>
        <w:t>el jugador debe anotar la posición final y su adversario verificarla.</w:t>
      </w:r>
    </w:p>
    <w:p w14:paraId="22265435" w14:textId="77777777" w:rsidR="00C221C7" w:rsidRPr="00F97309" w:rsidRDefault="00C221C7">
      <w:pPr>
        <w:suppressAutoHyphens/>
        <w:ind w:left="2828" w:hanging="1410"/>
        <w:jc w:val="both"/>
        <w:rPr>
          <w:rFonts w:eastAsia="Calibri" w:cstheme="minorHAnsi"/>
          <w:sz w:val="24"/>
          <w:szCs w:val="24"/>
        </w:rPr>
      </w:pPr>
    </w:p>
    <w:p w14:paraId="6C629653" w14:textId="79ADF895" w:rsidR="002A5545" w:rsidRPr="00F97309" w:rsidRDefault="00201DB2">
      <w:pPr>
        <w:suppressAutoHyphens/>
        <w:ind w:left="2828" w:hanging="1410"/>
        <w:jc w:val="both"/>
        <w:rPr>
          <w:rFonts w:cstheme="minorHAnsi"/>
          <w:sz w:val="24"/>
          <w:szCs w:val="24"/>
        </w:rPr>
      </w:pPr>
      <w:r w:rsidRPr="00F97309">
        <w:rPr>
          <w:rFonts w:eastAsia="Calibri" w:cstheme="minorHAnsi"/>
          <w:sz w:val="24"/>
          <w:szCs w:val="24"/>
        </w:rPr>
        <w:t xml:space="preserve">En III.6.1.2 </w:t>
      </w:r>
      <w:r w:rsidRPr="00F97309">
        <w:rPr>
          <w:rFonts w:eastAsia="Calibri" w:cstheme="minorHAnsi"/>
          <w:sz w:val="24"/>
          <w:szCs w:val="24"/>
        </w:rPr>
        <w:tab/>
        <w:t>el jugador debe anotar la posición final y presentar como prueba una planilla actualizada. El adversario verificará tanto la planilla como la posición final.</w:t>
      </w:r>
    </w:p>
    <w:p w14:paraId="1D2DD8A1" w14:textId="77777777" w:rsidR="002A5545" w:rsidRPr="00F97309" w:rsidRDefault="00201DB2">
      <w:pPr>
        <w:suppressAutoHyphens/>
        <w:ind w:left="360" w:firstLine="360"/>
        <w:jc w:val="both"/>
        <w:rPr>
          <w:rFonts w:cstheme="minorHAnsi"/>
          <w:sz w:val="24"/>
          <w:szCs w:val="24"/>
        </w:rPr>
      </w:pPr>
      <w:r w:rsidRPr="00F97309">
        <w:rPr>
          <w:rFonts w:eastAsia="Calibri" w:cstheme="minorHAnsi"/>
          <w:sz w:val="24"/>
          <w:szCs w:val="24"/>
        </w:rPr>
        <w:t>III.6.2</w:t>
      </w:r>
      <w:r w:rsidRPr="00F97309">
        <w:rPr>
          <w:rFonts w:eastAsia="Calibri" w:cstheme="minorHAnsi"/>
          <w:sz w:val="24"/>
          <w:szCs w:val="24"/>
        </w:rPr>
        <w:tab/>
        <w:t>La reclamación será remitida a un árbitro designado.</w:t>
      </w:r>
    </w:p>
    <w:p w14:paraId="02DC5050" w14:textId="4CAF7331" w:rsidR="002A5545" w:rsidRPr="00F97309" w:rsidRDefault="002A5545">
      <w:pPr>
        <w:suppressAutoHyphens/>
        <w:ind w:left="360" w:firstLine="360"/>
        <w:jc w:val="both"/>
        <w:rPr>
          <w:rFonts w:eastAsia="Calibri" w:cstheme="minorHAnsi"/>
          <w:sz w:val="24"/>
          <w:szCs w:val="24"/>
        </w:rPr>
      </w:pPr>
    </w:p>
    <w:p w14:paraId="01E2F4BF" w14:textId="7AD403F9" w:rsidR="000D37CE" w:rsidRPr="00F97309" w:rsidRDefault="000D37CE">
      <w:pPr>
        <w:suppressAutoHyphens/>
        <w:ind w:left="360" w:firstLine="360"/>
        <w:jc w:val="both"/>
        <w:rPr>
          <w:rFonts w:eastAsia="Calibri" w:cstheme="minorHAnsi"/>
          <w:sz w:val="24"/>
          <w:szCs w:val="24"/>
        </w:rPr>
      </w:pPr>
    </w:p>
    <w:p w14:paraId="6FB2F22F" w14:textId="6E590697" w:rsidR="002A5545" w:rsidRPr="00F97309" w:rsidRDefault="00201DB2" w:rsidP="00FB1876">
      <w:pPr>
        <w:pStyle w:val="10"/>
      </w:pPr>
      <w:bookmarkStart w:id="48" w:name="_Toc118405889"/>
      <w:r w:rsidRPr="00F97309">
        <w:rPr>
          <w:rFonts w:eastAsiaTheme="majorEastAsia"/>
        </w:rPr>
        <w:t>GLOSARIO DE TÉRMINOS DE LAS LEYES DEL AJEDREZ</w:t>
      </w:r>
      <w:bookmarkEnd w:id="48"/>
    </w:p>
    <w:p w14:paraId="3F01F80D" w14:textId="77777777" w:rsidR="002A5545" w:rsidRPr="00F97309" w:rsidRDefault="002A5545">
      <w:pPr>
        <w:keepNext/>
        <w:keepLines/>
        <w:suppressAutoHyphens/>
        <w:spacing w:before="200" w:after="0"/>
        <w:jc w:val="both"/>
        <w:outlineLvl w:val="1"/>
        <w:rPr>
          <w:rFonts w:eastAsiaTheme="majorEastAsia" w:cstheme="minorHAnsi"/>
          <w:b/>
          <w:bCs/>
          <w:color w:val="000000" w:themeColor="text1"/>
          <w:sz w:val="24"/>
          <w:szCs w:val="24"/>
        </w:rPr>
      </w:pPr>
    </w:p>
    <w:p w14:paraId="4995D1AE" w14:textId="77777777" w:rsidR="002A5545" w:rsidRPr="00F97309" w:rsidRDefault="00201DB2">
      <w:pPr>
        <w:suppressAutoHyphens/>
        <w:jc w:val="both"/>
        <w:rPr>
          <w:rFonts w:cstheme="minorHAnsi"/>
          <w:sz w:val="24"/>
          <w:szCs w:val="24"/>
        </w:rPr>
      </w:pPr>
      <w:r w:rsidRPr="00F97309">
        <w:rPr>
          <w:rFonts w:eastAsia="Calibri" w:cstheme="minorHAnsi"/>
          <w:sz w:val="24"/>
          <w:szCs w:val="24"/>
        </w:rPr>
        <w:t xml:space="preserve">El número después del término se refiere a la primera vez que aparece en las </w:t>
      </w:r>
      <w:r w:rsidRPr="00F97309">
        <w:rPr>
          <w:rFonts w:eastAsia="Calibri" w:cstheme="minorHAnsi"/>
          <w:i/>
          <w:sz w:val="24"/>
          <w:szCs w:val="24"/>
        </w:rPr>
        <w:t>Leyes</w:t>
      </w:r>
      <w:r w:rsidRPr="00F97309">
        <w:rPr>
          <w:rFonts w:eastAsia="Calibri" w:cstheme="minorHAnsi"/>
          <w:sz w:val="24"/>
          <w:szCs w:val="24"/>
        </w:rPr>
        <w:t>.</w:t>
      </w:r>
    </w:p>
    <w:p w14:paraId="1399DA94" w14:textId="77777777" w:rsidR="002A5545" w:rsidRPr="00F97309" w:rsidRDefault="00201DB2">
      <w:pPr>
        <w:suppressAutoHyphens/>
        <w:jc w:val="both"/>
        <w:rPr>
          <w:rFonts w:cstheme="minorHAnsi"/>
          <w:sz w:val="24"/>
          <w:szCs w:val="24"/>
        </w:rPr>
      </w:pPr>
      <w:r w:rsidRPr="00F97309">
        <w:rPr>
          <w:rFonts w:eastAsia="Calibri" w:cstheme="minorHAnsi"/>
          <w:b/>
          <w:sz w:val="24"/>
          <w:szCs w:val="24"/>
        </w:rPr>
        <w:t>Abandono</w:t>
      </w:r>
      <w:r w:rsidRPr="00F97309">
        <w:rPr>
          <w:rFonts w:eastAsia="Calibri" w:cstheme="minorHAnsi"/>
          <w:sz w:val="24"/>
          <w:szCs w:val="24"/>
        </w:rPr>
        <w:t xml:space="preserve">: 5.1.2. Cuando un jugador se da por vencido, en lugar de jugar hasta recibir mate. </w:t>
      </w:r>
    </w:p>
    <w:p w14:paraId="1063157E" w14:textId="77777777" w:rsidR="002A5545" w:rsidRPr="00F97309" w:rsidRDefault="00201DB2">
      <w:pPr>
        <w:suppressAutoHyphens/>
        <w:jc w:val="both"/>
        <w:rPr>
          <w:rFonts w:cstheme="minorHAnsi"/>
          <w:sz w:val="24"/>
          <w:szCs w:val="24"/>
        </w:rPr>
      </w:pPr>
      <w:r w:rsidRPr="00F97309">
        <w:rPr>
          <w:rFonts w:eastAsia="Calibri" w:cstheme="minorHAnsi"/>
          <w:b/>
          <w:sz w:val="24"/>
          <w:szCs w:val="24"/>
        </w:rPr>
        <w:t>Ahogado:</w:t>
      </w:r>
      <w:r w:rsidRPr="00F97309">
        <w:rPr>
          <w:rFonts w:eastAsia="Calibri" w:cstheme="minorHAnsi"/>
          <w:sz w:val="24"/>
          <w:szCs w:val="24"/>
        </w:rPr>
        <w:t xml:space="preserve"> 5.2.1 Si el jugador no tiene ningún movimiento legal y su rey no está en jaque. </w:t>
      </w:r>
    </w:p>
    <w:p w14:paraId="443C3F5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Ajedrez 960</w:t>
      </w:r>
      <w:r w:rsidRPr="00F97309">
        <w:rPr>
          <w:rFonts w:eastAsia="Calibri" w:cstheme="minorHAnsi"/>
          <w:sz w:val="24"/>
          <w:szCs w:val="24"/>
        </w:rPr>
        <w:t xml:space="preserve">: Una variante del ajedrez donde las piezas de la fila trasera se configuran en una de las 960 posiciones distintas posibles </w:t>
      </w:r>
    </w:p>
    <w:p w14:paraId="5655D746"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Ajedrez Rápido</w:t>
      </w:r>
      <w:r w:rsidRPr="00F97309">
        <w:rPr>
          <w:rFonts w:eastAsia="Calibri" w:cstheme="minorHAnsi"/>
          <w:sz w:val="24"/>
          <w:szCs w:val="24"/>
        </w:rPr>
        <w:t xml:space="preserve">: A. Una partida donde el tiempo de reflexión de cada jugador es de más de 10 minutos, pero menos de 60. </w:t>
      </w:r>
    </w:p>
    <w:p w14:paraId="363071E5"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Ajustar:</w:t>
      </w:r>
      <w:r w:rsidRPr="00F97309">
        <w:rPr>
          <w:rFonts w:eastAsia="Calibri" w:cstheme="minorHAnsi"/>
          <w:sz w:val="24"/>
          <w:szCs w:val="24"/>
        </w:rPr>
        <w:t xml:space="preserve"> Ver Compongo. </w:t>
      </w:r>
    </w:p>
    <w:p w14:paraId="7B8E3362"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Al paso</w:t>
      </w:r>
      <w:r w:rsidRPr="00F97309">
        <w:rPr>
          <w:rFonts w:eastAsia="Calibri" w:cstheme="minorHAnsi"/>
          <w:sz w:val="24"/>
          <w:szCs w:val="24"/>
        </w:rPr>
        <w:t>: 3.7.4.2. Ver este artículo para obtener una explicación. En la notación, a.p.</w:t>
      </w:r>
    </w:p>
    <w:p w14:paraId="19562499"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Analizar:</w:t>
      </w:r>
      <w:r w:rsidRPr="00F97309">
        <w:rPr>
          <w:rFonts w:eastAsia="Calibri" w:cstheme="minorHAnsi"/>
          <w:sz w:val="24"/>
          <w:szCs w:val="24"/>
        </w:rPr>
        <w:t xml:space="preserve"> 11.3. Cuando uno o más jugadores hacen movimientos en un tablero para tratar de determinar cuál es la mejor continuación. </w:t>
      </w:r>
    </w:p>
    <w:p w14:paraId="18C6CDF0"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Apelar:</w:t>
      </w:r>
      <w:r w:rsidRPr="00F97309">
        <w:rPr>
          <w:rFonts w:eastAsia="Calibri" w:cstheme="minorHAnsi"/>
          <w:sz w:val="24"/>
          <w:szCs w:val="24"/>
        </w:rPr>
        <w:t xml:space="preserve"> 11.10. Normalmente, un jugador tiene el derecho de apelar contra la decisión del árbitro o del organizador. </w:t>
      </w:r>
    </w:p>
    <w:p w14:paraId="1DD72730"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Aplazamiento:</w:t>
      </w:r>
      <w:r w:rsidRPr="00F97309">
        <w:rPr>
          <w:rFonts w:eastAsia="Calibri" w:cstheme="minorHAnsi"/>
          <w:sz w:val="24"/>
          <w:szCs w:val="24"/>
        </w:rPr>
        <w:t xml:space="preserve"> 8.1. En lugar de jugar la partida en una sesión, se detiene temporalmente y continúa posteriormente.</w:t>
      </w:r>
    </w:p>
    <w:p w14:paraId="62071C59"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Árbitro:</w:t>
      </w:r>
      <w:r w:rsidRPr="00F97309">
        <w:rPr>
          <w:rFonts w:eastAsia="Calibri" w:cstheme="minorHAnsi"/>
          <w:sz w:val="24"/>
          <w:szCs w:val="24"/>
        </w:rPr>
        <w:t xml:space="preserve"> Prologo. La(s) persona(s) responsable(s) de asegurar que se cumplan las reglas de una competición. </w:t>
      </w:r>
    </w:p>
    <w:p w14:paraId="45D78036"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Área contigua</w:t>
      </w:r>
      <w:r w:rsidRPr="00F97309">
        <w:rPr>
          <w:rFonts w:eastAsia="Calibri" w:cstheme="minorHAnsi"/>
          <w:sz w:val="24"/>
          <w:szCs w:val="24"/>
        </w:rPr>
        <w:t xml:space="preserve">: 12.8 sala adjunta a la sala de juego, que no es parte del área de juego. Por ejemplo, la zona reservada para los espectadores. </w:t>
      </w:r>
    </w:p>
    <w:p w14:paraId="775E777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Área/zona de juego:</w:t>
      </w:r>
      <w:r w:rsidRPr="00F97309">
        <w:rPr>
          <w:rFonts w:eastAsia="Calibri" w:cstheme="minorHAnsi"/>
          <w:sz w:val="24"/>
          <w:szCs w:val="24"/>
        </w:rPr>
        <w:t xml:space="preserve"> 11.2. El lugar donde se juegan las partidas de una competición. </w:t>
      </w:r>
    </w:p>
    <w:p w14:paraId="7E195CD4"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Asistente</w:t>
      </w:r>
      <w:r w:rsidRPr="00F97309">
        <w:rPr>
          <w:rFonts w:eastAsia="Calibri" w:cstheme="minorHAnsi"/>
          <w:sz w:val="24"/>
          <w:szCs w:val="24"/>
        </w:rPr>
        <w:t xml:space="preserve">: 8.1. Una persona que puede ayudar al buen funcionamiento de la competición de varias formas. </w:t>
      </w:r>
    </w:p>
    <w:p w14:paraId="2E0B1A24"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Ataque:</w:t>
      </w:r>
      <w:r w:rsidRPr="00F97309">
        <w:rPr>
          <w:rFonts w:eastAsia="Calibri" w:cstheme="minorHAnsi"/>
          <w:sz w:val="24"/>
          <w:szCs w:val="24"/>
        </w:rPr>
        <w:t xml:space="preserve"> 3.1. Una pieza se dice que ataca a una pieza del oponente si la pieza puede efectuar una captura en esa casilla. </w:t>
      </w:r>
    </w:p>
    <w:p w14:paraId="7AF6AAE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Bandera</w:t>
      </w:r>
      <w:r w:rsidRPr="00F97309">
        <w:rPr>
          <w:rFonts w:eastAsia="Calibri" w:cstheme="minorHAnsi"/>
          <w:sz w:val="24"/>
          <w:szCs w:val="24"/>
        </w:rPr>
        <w:t xml:space="preserve">: 6.1. El dispositivo que muestra cuándo ha expirado un período de tiempo. </w:t>
      </w:r>
    </w:p>
    <w:p w14:paraId="6408036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Bases del torneo</w:t>
      </w:r>
      <w:r w:rsidRPr="00F97309">
        <w:rPr>
          <w:rFonts w:eastAsia="Calibri" w:cstheme="minorHAnsi"/>
          <w:sz w:val="24"/>
          <w:szCs w:val="24"/>
        </w:rPr>
        <w:t xml:space="preserve">: 6.7.1 En varios apartados de las </w:t>
      </w:r>
      <w:r w:rsidRPr="00F97309">
        <w:rPr>
          <w:rFonts w:eastAsia="Calibri" w:cstheme="minorHAnsi"/>
          <w:i/>
          <w:sz w:val="24"/>
          <w:szCs w:val="24"/>
        </w:rPr>
        <w:t>Leyes</w:t>
      </w:r>
      <w:r w:rsidRPr="00F97309">
        <w:rPr>
          <w:rFonts w:eastAsia="Calibri" w:cstheme="minorHAnsi"/>
          <w:sz w:val="24"/>
          <w:szCs w:val="24"/>
        </w:rPr>
        <w:t xml:space="preserve"> hay opciones. Las bases del torneo deben indicar qué opciones se eligen.</w:t>
      </w:r>
    </w:p>
    <w:p w14:paraId="2276DD49"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Blanco:</w:t>
      </w:r>
      <w:r w:rsidRPr="00F97309">
        <w:rPr>
          <w:rFonts w:eastAsia="Calibri" w:cstheme="minorHAnsi"/>
          <w:sz w:val="24"/>
          <w:szCs w:val="24"/>
        </w:rPr>
        <w:t xml:space="preserve"> 2.1.1. Hay 16 piezas de color claro y 32 casillas denominadas blancas. O 2. En mayúsculas, hace también referencia al jugador de las piezas blancas. </w:t>
      </w:r>
    </w:p>
    <w:p w14:paraId="4513F7B6"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Blitz</w:t>
      </w:r>
      <w:r w:rsidR="00D639D6" w:rsidRPr="00F97309">
        <w:rPr>
          <w:rFonts w:eastAsia="Calibri" w:cstheme="minorHAnsi"/>
          <w:b/>
          <w:sz w:val="24"/>
          <w:szCs w:val="24"/>
        </w:rPr>
        <w:t xml:space="preserve"> o Rel</w:t>
      </w:r>
      <w:r w:rsidR="00511351" w:rsidRPr="00F97309">
        <w:rPr>
          <w:rFonts w:eastAsia="Calibri" w:cstheme="minorHAnsi"/>
          <w:b/>
          <w:sz w:val="24"/>
          <w:szCs w:val="24"/>
        </w:rPr>
        <w:t>á</w:t>
      </w:r>
      <w:r w:rsidR="00D639D6" w:rsidRPr="00F97309">
        <w:rPr>
          <w:rFonts w:eastAsia="Calibri" w:cstheme="minorHAnsi"/>
          <w:b/>
          <w:sz w:val="24"/>
          <w:szCs w:val="24"/>
        </w:rPr>
        <w:t>mpago</w:t>
      </w:r>
      <w:r w:rsidRPr="00F97309">
        <w:rPr>
          <w:rFonts w:eastAsia="Calibri" w:cstheme="minorHAnsi"/>
          <w:b/>
          <w:sz w:val="24"/>
          <w:szCs w:val="24"/>
        </w:rPr>
        <w:t>:</w:t>
      </w:r>
      <w:r w:rsidRPr="00F97309">
        <w:rPr>
          <w:rFonts w:eastAsia="Calibri" w:cstheme="minorHAnsi"/>
          <w:sz w:val="24"/>
          <w:szCs w:val="24"/>
        </w:rPr>
        <w:t xml:space="preserve"> Apéndice B una partida donde el tiempo de cada jugador es 10 minutos o menos.</w:t>
      </w:r>
    </w:p>
    <w:p w14:paraId="2A12D1D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Caída de bandera</w:t>
      </w:r>
      <w:r w:rsidRPr="00F97309">
        <w:rPr>
          <w:rFonts w:eastAsia="Calibri" w:cstheme="minorHAnsi"/>
          <w:sz w:val="24"/>
          <w:szCs w:val="24"/>
        </w:rPr>
        <w:t xml:space="preserve">: 6.1. Cuando el tiempo asignado a un jugador ha expirado. </w:t>
      </w:r>
    </w:p>
    <w:p w14:paraId="2F080A74"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Capturar:</w:t>
      </w:r>
      <w:r w:rsidRPr="00F97309">
        <w:rPr>
          <w:rFonts w:eastAsia="Calibri" w:cstheme="minorHAnsi"/>
          <w:sz w:val="24"/>
          <w:szCs w:val="24"/>
        </w:rPr>
        <w:t xml:space="preserve"> 3.1. Cuando una pieza se mueve de su casilla a una casilla ocupada por una pieza del oponente, esta se retira del tablero. Ver también 3.7.4.1 y 3.7.4.2. En la anotación x. </w:t>
      </w:r>
    </w:p>
    <w:p w14:paraId="6285E19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Casilla de promoción</w:t>
      </w:r>
      <w:r w:rsidRPr="00F97309">
        <w:rPr>
          <w:rFonts w:eastAsia="Calibri" w:cstheme="minorHAnsi"/>
          <w:sz w:val="24"/>
          <w:szCs w:val="24"/>
        </w:rPr>
        <w:t xml:space="preserve">: 3.7.5.1 La casilla que alcanza un peón en la octava fila. </w:t>
      </w:r>
    </w:p>
    <w:p w14:paraId="452BB1A6" w14:textId="77777777" w:rsidR="002A5545" w:rsidRPr="00F97309" w:rsidRDefault="00201DB2">
      <w:pPr>
        <w:suppressAutoHyphens/>
        <w:spacing w:after="120"/>
        <w:jc w:val="both"/>
        <w:rPr>
          <w:rFonts w:cstheme="minorHAnsi"/>
          <w:sz w:val="24"/>
          <w:szCs w:val="24"/>
        </w:rPr>
      </w:pPr>
      <w:r w:rsidRPr="00F97309">
        <w:rPr>
          <w:rFonts w:eastAsia="Calibri" w:cstheme="minorHAnsi"/>
          <w:b/>
          <w:i/>
          <w:sz w:val="24"/>
          <w:szCs w:val="24"/>
        </w:rPr>
        <w:t>Cigarrillo electrónico: dispositivo que contiene un líquido que se vaporiza e inhala por vía oral para simular el acto de fumar tabaco.</w:t>
      </w:r>
    </w:p>
    <w:p w14:paraId="384B00B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Columna:</w:t>
      </w:r>
      <w:r w:rsidRPr="00F97309">
        <w:rPr>
          <w:rFonts w:eastAsia="Calibri" w:cstheme="minorHAnsi"/>
          <w:sz w:val="24"/>
          <w:szCs w:val="24"/>
        </w:rPr>
        <w:t xml:space="preserve"> 2.4. Una hilera vertical de ocho casillas del tablero. </w:t>
      </w:r>
    </w:p>
    <w:p w14:paraId="3066B33D"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 xml:space="preserve">Componer (“Compongo”) </w:t>
      </w:r>
      <w:r w:rsidRPr="00F97309">
        <w:rPr>
          <w:rFonts w:eastAsia="Calibri" w:cstheme="minorHAnsi"/>
          <w:sz w:val="24"/>
          <w:szCs w:val="24"/>
        </w:rPr>
        <w:t xml:space="preserve">4.2. Avisar de que el jugador desea ajustar una pieza, pero no necesariamente con intención de moverla. </w:t>
      </w:r>
    </w:p>
    <w:p w14:paraId="6EF6E75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Contador de movimientos</w:t>
      </w:r>
      <w:r w:rsidRPr="00F97309">
        <w:rPr>
          <w:rFonts w:eastAsia="Calibri" w:cstheme="minorHAnsi"/>
          <w:sz w:val="24"/>
          <w:szCs w:val="24"/>
        </w:rPr>
        <w:t xml:space="preserve">: 6.10.2. Un dispositivo del reloj que puede utilizarse para registrar el número de veces que el reloj ha sido presionado por cada jugador. </w:t>
      </w:r>
    </w:p>
    <w:p w14:paraId="111555E3" w14:textId="7A1F2524" w:rsidR="002A5545" w:rsidRPr="00F97309" w:rsidRDefault="008D4833">
      <w:pPr>
        <w:suppressAutoHyphens/>
        <w:spacing w:after="120"/>
        <w:jc w:val="both"/>
        <w:rPr>
          <w:rFonts w:eastAsia="Calibri" w:cstheme="minorHAnsi"/>
          <w:sz w:val="24"/>
          <w:szCs w:val="24"/>
        </w:rPr>
      </w:pPr>
      <w:r w:rsidRPr="00F97309">
        <w:rPr>
          <w:rFonts w:cstheme="minorHAnsi"/>
          <w:noProof/>
          <w:sz w:val="24"/>
          <w:szCs w:val="24"/>
        </w:rPr>
        <mc:AlternateContent>
          <mc:Choice Requires="wps">
            <w:drawing>
              <wp:anchor distT="45720" distB="45720" distL="114300" distR="114300" simplePos="0" relativeHeight="252171264" behindDoc="0" locked="0" layoutInCell="1" allowOverlap="1" wp14:anchorId="4E59F66B" wp14:editId="6298D36C">
                <wp:simplePos x="0" y="0"/>
                <wp:positionH relativeFrom="margin">
                  <wp:posOffset>38100</wp:posOffset>
                </wp:positionH>
                <wp:positionV relativeFrom="paragraph">
                  <wp:posOffset>946785</wp:posOffset>
                </wp:positionV>
                <wp:extent cx="6353175" cy="1404620"/>
                <wp:effectExtent l="0" t="0" r="28575" b="27940"/>
                <wp:wrapSquare wrapText="bothSides"/>
                <wp:docPr id="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1404620"/>
                        </a:xfrm>
                        <a:prstGeom prst="rect">
                          <a:avLst/>
                        </a:prstGeom>
                        <a:solidFill>
                          <a:schemeClr val="bg1">
                            <a:lumMod val="85000"/>
                          </a:schemeClr>
                        </a:solidFill>
                        <a:ln w="9525">
                          <a:solidFill>
                            <a:srgbClr val="000000"/>
                          </a:solidFill>
                          <a:miter lim="800000"/>
                          <a:headEnd/>
                          <a:tailEnd/>
                        </a:ln>
                      </wps:spPr>
                      <wps:txbx>
                        <w:txbxContent>
                          <w:p w14:paraId="1201CEE4" w14:textId="5451526F" w:rsidR="008D4833" w:rsidRPr="00502B5C" w:rsidRDefault="00502B5C" w:rsidP="00502B5C">
                            <w:pPr>
                              <w:jc w:val="both"/>
                              <w:rPr>
                                <w:b/>
                                <w:bCs/>
                                <w:i/>
                                <w:iCs/>
                              </w:rPr>
                            </w:pPr>
                            <w:r w:rsidRPr="00502B5C">
                              <w:rPr>
                                <w:b/>
                                <w:bCs/>
                                <w:i/>
                                <w:iCs/>
                              </w:rPr>
                              <w:t xml:space="preserve">De acuerdo con el Artículo 1.2. del Reglamento de Valoración de la FIDE: Cuando se especifique un número concreto de movimientos para el primer control de tiempo, éste será de, al menos, 30 movimientos.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59F66B" id="_x0000_s1052" type="#_x0000_t202" style="position:absolute;left:0;text-align:left;margin-left:3pt;margin-top:74.55pt;width:500.25pt;height:110.6pt;z-index:252171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" fillcolor="#d8d8d8 [2732]">
                <v:textbox style="mso-fit-shape-to-text:t">
                  <w:txbxContent>
                    <w:p w14:paraId="1201CEE4" w14:textId="5451526F" w:rsidR="008D4833" w:rsidRPr="00502B5C" w:rsidRDefault="00502B5C" w:rsidP="00502B5C">
                      <w:pPr>
                        <w:jc w:val="both"/>
                        <w:rPr>
                          <w:b/>
                          <w:bCs/>
                          <w:i/>
                          <w:iCs/>
                        </w:rPr>
                      </w:pPr>
                      <w:r w:rsidRPr="00502B5C">
                        <w:rPr>
                          <w:b/>
                          <w:bCs/>
                          <w:i/>
                          <w:iCs/>
                        </w:rPr>
                        <w:t xml:space="preserve">De acuerdo con el Artículo 1.2. del Reglamento de Valoración de la FIDE: Cuando se especifique un número concreto de movimientos para el primer control de tiempo, éste será de, al menos, 30 movimientos. </w:t>
                      </w:r>
                    </w:p>
                  </w:txbxContent>
                </v:textbox>
                <w10:wrap type="square" anchorx="margin"/>
              </v:shape>
            </w:pict>
          </mc:Fallback>
        </mc:AlternateContent>
      </w:r>
      <w:r w:rsidR="00201DB2" w:rsidRPr="00F97309">
        <w:rPr>
          <w:rFonts w:eastAsia="Calibri" w:cstheme="minorHAnsi"/>
          <w:b/>
          <w:sz w:val="24"/>
          <w:szCs w:val="24"/>
        </w:rPr>
        <w:t>Control de tiempo</w:t>
      </w:r>
      <w:r w:rsidR="00201DB2" w:rsidRPr="00F97309">
        <w:rPr>
          <w:rFonts w:eastAsia="Calibri" w:cstheme="minorHAnsi"/>
          <w:sz w:val="24"/>
          <w:szCs w:val="24"/>
        </w:rPr>
        <w:t xml:space="preserve">: 1. La norma sobre el tiempo que tiene el jugador. Por ejemplo, 40 movimientos en 90 minutos, todos los movimientos en 30 minutos, más 30 segundos de forma acumulativa desde el movimiento 1. O 2. De un jugador se dice que ‘ha llegado al control de tiempo’, si, por ejemplo, ha completado los 40 movimientos en menos de 90 minutos. </w:t>
      </w:r>
    </w:p>
    <w:p w14:paraId="54203689" w14:textId="19C01CD7" w:rsidR="008D4833" w:rsidRPr="00F97309" w:rsidRDefault="008D4833">
      <w:pPr>
        <w:suppressAutoHyphens/>
        <w:spacing w:after="120"/>
        <w:jc w:val="both"/>
        <w:rPr>
          <w:rFonts w:cstheme="minorHAnsi"/>
          <w:sz w:val="24"/>
          <w:szCs w:val="24"/>
        </w:rPr>
      </w:pPr>
    </w:p>
    <w:p w14:paraId="7A8CAD51"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b/>
          <w:sz w:val="24"/>
          <w:szCs w:val="24"/>
        </w:rPr>
        <w:t>Dama</w:t>
      </w:r>
      <w:r w:rsidRPr="00F97309">
        <w:rPr>
          <w:rFonts w:eastAsia="Calibri" w:cstheme="minorHAnsi"/>
          <w:sz w:val="24"/>
          <w:szCs w:val="24"/>
        </w:rPr>
        <w:t>: Un peón en dama, significa promocionar un peón a dama</w:t>
      </w:r>
    </w:p>
    <w:p w14:paraId="01E2040D"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b/>
          <w:sz w:val="24"/>
          <w:szCs w:val="24"/>
        </w:rPr>
        <w:t>Deficiencia</w:t>
      </w:r>
      <w:r w:rsidRPr="00F97309">
        <w:rPr>
          <w:rFonts w:eastAsia="Calibri" w:cstheme="minorHAnsi"/>
          <w:sz w:val="24"/>
          <w:szCs w:val="24"/>
        </w:rPr>
        <w:t xml:space="preserve">: Ver Discapacidad. </w:t>
      </w:r>
    </w:p>
    <w:p w14:paraId="56C2118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 xml:space="preserve">Diagonal: </w:t>
      </w:r>
      <w:r w:rsidRPr="00F97309">
        <w:rPr>
          <w:rFonts w:eastAsia="Calibri" w:cstheme="minorHAnsi"/>
          <w:sz w:val="24"/>
          <w:szCs w:val="24"/>
        </w:rPr>
        <w:t xml:space="preserve">2.4. Línea recta de casillas del mismo color que va desde un borde del tablero hasta otro adyacente. </w:t>
      </w:r>
    </w:p>
    <w:p w14:paraId="6E26773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Discapacidad</w:t>
      </w:r>
      <w:r w:rsidRPr="00F97309">
        <w:rPr>
          <w:rFonts w:eastAsia="Calibri" w:cstheme="minorHAnsi"/>
          <w:sz w:val="24"/>
          <w:szCs w:val="24"/>
        </w:rPr>
        <w:t xml:space="preserve">: 6.2.6. Condición, como por ejemplo invalidez física o mental, que se traduce en pérdida parcial o completa de la capacidad de una persona para realizar ciertas actividades de ajedrez. </w:t>
      </w:r>
    </w:p>
    <w:p w14:paraId="54B7E19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Discreción del árbitro:</w:t>
      </w:r>
      <w:r w:rsidRPr="00F97309">
        <w:rPr>
          <w:rFonts w:eastAsia="Calibri" w:cstheme="minorHAnsi"/>
          <w:sz w:val="24"/>
          <w:szCs w:val="24"/>
        </w:rPr>
        <w:t xml:space="preserve"> Hay aproximadamente 39 casos en las </w:t>
      </w:r>
      <w:r w:rsidRPr="00F97309">
        <w:rPr>
          <w:rFonts w:eastAsia="Calibri" w:cstheme="minorHAnsi"/>
          <w:i/>
          <w:sz w:val="24"/>
          <w:szCs w:val="24"/>
        </w:rPr>
        <w:t>Leyes</w:t>
      </w:r>
      <w:r w:rsidRPr="00F97309">
        <w:rPr>
          <w:rFonts w:eastAsia="Calibri" w:cstheme="minorHAnsi"/>
          <w:sz w:val="24"/>
          <w:szCs w:val="24"/>
        </w:rPr>
        <w:t xml:space="preserve">, donde el árbitro debe usar su buen juicio. </w:t>
      </w:r>
    </w:p>
    <w:p w14:paraId="2D56B760"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Enroque:</w:t>
      </w:r>
      <w:r w:rsidRPr="00F97309">
        <w:rPr>
          <w:rFonts w:eastAsia="Calibri" w:cstheme="minorHAnsi"/>
          <w:sz w:val="24"/>
          <w:szCs w:val="24"/>
        </w:rPr>
        <w:t xml:space="preserve"> 3.8.2. Un movimiento del rey y la torre. Vea el artículo. En </w:t>
      </w:r>
      <w:r w:rsidRPr="00F97309">
        <w:rPr>
          <w:rFonts w:eastAsia="Calibri" w:cstheme="minorHAnsi"/>
          <w:strike/>
          <w:sz w:val="24"/>
          <w:szCs w:val="24"/>
        </w:rPr>
        <w:t>a</w:t>
      </w:r>
      <w:r w:rsidRPr="00F97309">
        <w:rPr>
          <w:rFonts w:eastAsia="Calibri" w:cstheme="minorHAnsi"/>
          <w:sz w:val="24"/>
          <w:szCs w:val="24"/>
        </w:rPr>
        <w:t xml:space="preserve">notación 0-0 enroque en el flanco de rey, 0-0-0 enroque en el flanco de dama. </w:t>
      </w:r>
    </w:p>
    <w:p w14:paraId="72C59CF6"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Espectadores:</w:t>
      </w:r>
      <w:r w:rsidRPr="00F97309">
        <w:rPr>
          <w:rFonts w:eastAsia="Calibri" w:cstheme="minorHAnsi"/>
          <w:sz w:val="24"/>
          <w:szCs w:val="24"/>
        </w:rPr>
        <w:t xml:space="preserve"> 11.4. Las personas que no sean árbitros o jugadores que están viendo las partidas. Esto incluye a los jugadores después de que sus partidas han terminado.</w:t>
      </w:r>
    </w:p>
    <w:p w14:paraId="2223875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Explicación</w:t>
      </w:r>
      <w:r w:rsidRPr="00F97309">
        <w:rPr>
          <w:rFonts w:eastAsia="Calibri" w:cstheme="minorHAnsi"/>
          <w:sz w:val="24"/>
          <w:szCs w:val="24"/>
        </w:rPr>
        <w:t xml:space="preserve">: 11.9. El jugador tiene derecho a obtener una explicación de las </w:t>
      </w:r>
      <w:r w:rsidRPr="00F97309">
        <w:rPr>
          <w:rFonts w:eastAsia="Calibri" w:cstheme="minorHAnsi"/>
          <w:i/>
          <w:sz w:val="24"/>
          <w:szCs w:val="24"/>
        </w:rPr>
        <w:t>Leyes</w:t>
      </w:r>
      <w:r w:rsidRPr="00F97309">
        <w:rPr>
          <w:rFonts w:eastAsia="Calibri" w:cstheme="minorHAnsi"/>
          <w:sz w:val="24"/>
          <w:szCs w:val="24"/>
        </w:rPr>
        <w:t xml:space="preserve">. </w:t>
      </w:r>
    </w:p>
    <w:p w14:paraId="480B3BA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Fila</w:t>
      </w:r>
      <w:r w:rsidRPr="00F97309">
        <w:rPr>
          <w:rFonts w:eastAsia="Calibri" w:cstheme="minorHAnsi"/>
          <w:sz w:val="24"/>
          <w:szCs w:val="24"/>
        </w:rPr>
        <w:t xml:space="preserve">: 2.4. Una hilera horizontal de ocho casillas del tablero. </w:t>
      </w:r>
    </w:p>
    <w:p w14:paraId="71FCD1A8"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Final a caída de bandera</w:t>
      </w:r>
      <w:r w:rsidRPr="00F97309">
        <w:rPr>
          <w:rFonts w:eastAsia="Calibri" w:cstheme="minorHAnsi"/>
          <w:sz w:val="24"/>
          <w:szCs w:val="24"/>
        </w:rPr>
        <w:t xml:space="preserve">: Directrices III. La última parte de una partida en la que el jugador debe completar un número indeterminado de movimientos en un tiempo limitado. </w:t>
      </w:r>
    </w:p>
    <w:p w14:paraId="0B03FF4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Flanco de dama:</w:t>
      </w:r>
      <w:r w:rsidRPr="00F97309">
        <w:rPr>
          <w:rFonts w:eastAsia="Calibri" w:cstheme="minorHAnsi"/>
          <w:sz w:val="24"/>
          <w:szCs w:val="24"/>
        </w:rPr>
        <w:t xml:space="preserve"> 3.8.1 La mitad vertical del tablero en el que la dama se encuentra en el inicio de la partida. </w:t>
      </w:r>
    </w:p>
    <w:p w14:paraId="3364701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Flanco de rey:</w:t>
      </w:r>
      <w:r w:rsidRPr="00F97309">
        <w:rPr>
          <w:rFonts w:eastAsia="Calibri" w:cstheme="minorHAnsi"/>
          <w:sz w:val="24"/>
          <w:szCs w:val="24"/>
        </w:rPr>
        <w:t xml:space="preserve"> 3.8ª. La mitad vertical del tablero en el que el rey se encuentra al comienzo de la partida. </w:t>
      </w:r>
    </w:p>
    <w:p w14:paraId="2F2D6937"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Incremento:</w:t>
      </w:r>
      <w:r w:rsidRPr="00F97309">
        <w:rPr>
          <w:rFonts w:eastAsia="Calibri" w:cstheme="minorHAnsi"/>
          <w:sz w:val="24"/>
          <w:szCs w:val="24"/>
        </w:rPr>
        <w:t xml:space="preserve"> 6.1. Una cantidad de tiempo (de 2 a 60 segundos) que se añade desde el principio antes de cada movimiento del jugador. Esto puede ser en tanto en modo de retardo o en el modo acumulativo. </w:t>
      </w:r>
    </w:p>
    <w:p w14:paraId="7C2A3FA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Intercambio</w:t>
      </w:r>
      <w:r w:rsidRPr="00F97309">
        <w:rPr>
          <w:rFonts w:eastAsia="Calibri" w:cstheme="minorHAnsi"/>
          <w:sz w:val="24"/>
          <w:szCs w:val="24"/>
        </w:rPr>
        <w:t xml:space="preserve">: 3.7.5.3 Cuando un peón promociona. O 2. Cuando un jugador captura una pieza del mismo valor que la suya y esta pieza es recapturada. O 3. Cuando un jugador ha perdido una torre y el otro ha perdido un alfil o caballo. </w:t>
      </w:r>
    </w:p>
    <w:p w14:paraId="7BD9510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Intervenir:</w:t>
      </w:r>
      <w:r w:rsidRPr="00F97309">
        <w:rPr>
          <w:rFonts w:eastAsia="Calibri" w:cstheme="minorHAnsi"/>
          <w:sz w:val="24"/>
          <w:szCs w:val="24"/>
        </w:rPr>
        <w:t xml:space="preserve"> 12.7. Implicarse en algo que está sucediendo y que puede afectar al resultado.</w:t>
      </w:r>
    </w:p>
    <w:p w14:paraId="5B070F9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Invalidez</w:t>
      </w:r>
      <w:r w:rsidRPr="00F97309">
        <w:rPr>
          <w:rFonts w:eastAsia="Calibri" w:cstheme="minorHAnsi"/>
          <w:sz w:val="24"/>
          <w:szCs w:val="24"/>
        </w:rPr>
        <w:t xml:space="preserve">: Ver Discapacidad. </w:t>
      </w:r>
    </w:p>
    <w:p w14:paraId="38EE637C"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Jaque mate:</w:t>
      </w:r>
      <w:r w:rsidRPr="00F97309">
        <w:rPr>
          <w:rFonts w:eastAsia="Calibri" w:cstheme="minorHAnsi"/>
          <w:sz w:val="24"/>
          <w:szCs w:val="24"/>
        </w:rPr>
        <w:t xml:space="preserve"> 1.2. Cuando se ataca al rey y no se puede impedir la amenaza. En la notación ++ o #. </w:t>
      </w:r>
    </w:p>
    <w:p w14:paraId="2C6B4C0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Jaque:</w:t>
      </w:r>
      <w:r w:rsidRPr="00F97309">
        <w:rPr>
          <w:rFonts w:eastAsia="Calibri" w:cstheme="minorHAnsi"/>
          <w:sz w:val="24"/>
          <w:szCs w:val="24"/>
        </w:rPr>
        <w:t xml:space="preserve"> 3.9. Cuando un rey es atacado por una o más de las piezas del oponente. En la notación +. </w:t>
      </w:r>
    </w:p>
    <w:p w14:paraId="2B50D3C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Juego de piezas de ajedrez:</w:t>
      </w:r>
      <w:r w:rsidRPr="00F97309">
        <w:rPr>
          <w:rFonts w:eastAsia="Calibri" w:cstheme="minorHAnsi"/>
          <w:sz w:val="24"/>
          <w:szCs w:val="24"/>
        </w:rPr>
        <w:t xml:space="preserve"> Las 32 piezas sobre el tablero de ajedrez. </w:t>
      </w:r>
    </w:p>
    <w:p w14:paraId="56D86ED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Juego limpio</w:t>
      </w:r>
      <w:r w:rsidRPr="00F97309">
        <w:rPr>
          <w:rFonts w:eastAsia="Calibri" w:cstheme="minorHAnsi"/>
          <w:sz w:val="24"/>
          <w:szCs w:val="24"/>
        </w:rPr>
        <w:t xml:space="preserve">: 12.2.1 Hacer justicia cuando el árbitro determina que las </w:t>
      </w:r>
      <w:r w:rsidRPr="00F97309">
        <w:rPr>
          <w:rFonts w:eastAsia="Calibri" w:cstheme="minorHAnsi"/>
          <w:i/>
          <w:sz w:val="24"/>
          <w:szCs w:val="24"/>
        </w:rPr>
        <w:t>Leyes</w:t>
      </w:r>
      <w:r w:rsidRPr="00F97309">
        <w:rPr>
          <w:rFonts w:eastAsia="Calibri" w:cstheme="minorHAnsi"/>
          <w:sz w:val="24"/>
          <w:szCs w:val="24"/>
        </w:rPr>
        <w:t xml:space="preserve"> son inadecuadas o incompletas. </w:t>
      </w:r>
    </w:p>
    <w:p w14:paraId="48207B14"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Juego sobre el tablero:</w:t>
      </w:r>
      <w:r w:rsidRPr="00F97309">
        <w:rPr>
          <w:rFonts w:eastAsia="Calibri" w:cstheme="minorHAnsi"/>
          <w:sz w:val="24"/>
          <w:szCs w:val="24"/>
        </w:rPr>
        <w:t xml:space="preserve"> Introducción. Las </w:t>
      </w:r>
      <w:r w:rsidRPr="00F97309">
        <w:rPr>
          <w:rFonts w:eastAsia="Calibri" w:cstheme="minorHAnsi"/>
          <w:i/>
          <w:sz w:val="24"/>
          <w:szCs w:val="24"/>
        </w:rPr>
        <w:t>Leyes</w:t>
      </w:r>
      <w:r w:rsidRPr="00F97309">
        <w:rPr>
          <w:rFonts w:eastAsia="Calibri" w:cstheme="minorHAnsi"/>
          <w:sz w:val="24"/>
          <w:szCs w:val="24"/>
        </w:rPr>
        <w:t xml:space="preserve"> </w:t>
      </w:r>
      <w:r w:rsidR="00EC2E48" w:rsidRPr="00F97309">
        <w:rPr>
          <w:rFonts w:eastAsia="Calibri" w:cstheme="minorHAnsi"/>
          <w:sz w:val="24"/>
          <w:szCs w:val="24"/>
        </w:rPr>
        <w:t>solo</w:t>
      </w:r>
      <w:r w:rsidRPr="00F97309">
        <w:rPr>
          <w:rFonts w:eastAsia="Calibri" w:cstheme="minorHAnsi"/>
          <w:sz w:val="24"/>
          <w:szCs w:val="24"/>
        </w:rPr>
        <w:t xml:space="preserve"> cubren este tipo de ajedrez, no internet, ni correspondencia, etc. </w:t>
      </w:r>
    </w:p>
    <w:p w14:paraId="211E93B9"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Movimiento ilegal:</w:t>
      </w:r>
      <w:r w:rsidRPr="00F97309">
        <w:rPr>
          <w:rFonts w:eastAsia="Calibri" w:cstheme="minorHAnsi"/>
          <w:sz w:val="24"/>
          <w:szCs w:val="24"/>
        </w:rPr>
        <w:t xml:space="preserve"> 3.10.1 Una posición o movimiento que es imposible debido a las </w:t>
      </w:r>
      <w:r w:rsidRPr="00F97309">
        <w:rPr>
          <w:rFonts w:eastAsia="Calibri" w:cstheme="minorHAnsi"/>
          <w:i/>
          <w:sz w:val="24"/>
          <w:szCs w:val="24"/>
        </w:rPr>
        <w:t>Leyes del Ajedrez</w:t>
      </w:r>
      <w:r w:rsidRPr="00F97309">
        <w:rPr>
          <w:rFonts w:eastAsia="Calibri" w:cstheme="minorHAnsi"/>
          <w:sz w:val="24"/>
          <w:szCs w:val="24"/>
        </w:rPr>
        <w:t xml:space="preserve">. </w:t>
      </w:r>
    </w:p>
    <w:p w14:paraId="2D15D170"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Movimiento secreto</w:t>
      </w:r>
      <w:r w:rsidRPr="00F97309">
        <w:rPr>
          <w:rFonts w:eastAsia="Calibri" w:cstheme="minorHAnsi"/>
          <w:sz w:val="24"/>
          <w:szCs w:val="24"/>
        </w:rPr>
        <w:t xml:space="preserve">: Directrices I. Cuando se aplaza una partida y se sella su siguiente movimiento en un sobre. </w:t>
      </w:r>
    </w:p>
    <w:p w14:paraId="39107620" w14:textId="2B2D8C33" w:rsidR="002A5545" w:rsidRPr="00F97309" w:rsidRDefault="008D4833">
      <w:pPr>
        <w:suppressAutoHyphens/>
        <w:spacing w:after="120"/>
        <w:jc w:val="both"/>
        <w:rPr>
          <w:rFonts w:eastAsia="Calibri" w:cstheme="minorHAnsi"/>
          <w:sz w:val="24"/>
          <w:szCs w:val="24"/>
        </w:rPr>
      </w:pPr>
      <w:r w:rsidRPr="00F97309">
        <w:rPr>
          <w:rFonts w:cstheme="minorHAnsi"/>
          <w:noProof/>
          <w:sz w:val="24"/>
          <w:szCs w:val="24"/>
        </w:rPr>
        <mc:AlternateContent>
          <mc:Choice Requires="wps">
            <w:drawing>
              <wp:anchor distT="45720" distB="45720" distL="114300" distR="114300" simplePos="0" relativeHeight="252169216" behindDoc="0" locked="0" layoutInCell="1" allowOverlap="1" wp14:anchorId="1261FE0E" wp14:editId="56AFDC9C">
                <wp:simplePos x="0" y="0"/>
                <wp:positionH relativeFrom="margin">
                  <wp:align>right</wp:align>
                </wp:positionH>
                <wp:positionV relativeFrom="paragraph">
                  <wp:posOffset>764540</wp:posOffset>
                </wp:positionV>
                <wp:extent cx="6353175" cy="1404620"/>
                <wp:effectExtent l="0" t="0" r="28575" b="27940"/>
                <wp:wrapSquare wrapText="bothSides"/>
                <wp:docPr id="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1404620"/>
                        </a:xfrm>
                        <a:prstGeom prst="rect">
                          <a:avLst/>
                        </a:prstGeom>
                        <a:solidFill>
                          <a:schemeClr val="bg1">
                            <a:lumMod val="85000"/>
                          </a:schemeClr>
                        </a:solidFill>
                        <a:ln w="9525">
                          <a:solidFill>
                            <a:srgbClr val="000000"/>
                          </a:solidFill>
                          <a:miter lim="800000"/>
                          <a:headEnd/>
                          <a:tailEnd/>
                        </a:ln>
                      </wps:spPr>
                      <wps:txbx>
                        <w:txbxContent>
                          <w:p w14:paraId="6B1874AC" w14:textId="6E54E2AF" w:rsidR="008D4833" w:rsidRPr="00502B5C" w:rsidRDefault="00502B5C" w:rsidP="00502B5C">
                            <w:pPr>
                              <w:jc w:val="both"/>
                              <w:rPr>
                                <w:b/>
                                <w:bCs/>
                                <w:i/>
                                <w:iCs/>
                              </w:rPr>
                            </w:pPr>
                            <w:r w:rsidRPr="00502B5C">
                              <w:rPr>
                                <w:b/>
                                <w:bCs/>
                                <w:i/>
                                <w:iCs/>
                              </w:rPr>
                              <w:t xml:space="preserve">De acuerdo con el Artículo 1.2. del Reglamento de Valoración de la FIDE: Cuando se especifique un número concreto de movimientos para el primer control de tiempo, éste será de, al menos, 30 movimientos.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61FE0E" id="_x0000_s1053" type="#_x0000_t202" style="position:absolute;left:0;text-align:left;margin-left:449.05pt;margin-top:60.2pt;width:500.25pt;height:110.6pt;z-index:25216921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" fillcolor="#d8d8d8 [2732]">
                <v:textbox style="mso-fit-shape-to-text:t">
                  <w:txbxContent>
                    <w:p w14:paraId="6B1874AC" w14:textId="6E54E2AF" w:rsidR="008D4833" w:rsidRPr="00502B5C" w:rsidRDefault="00502B5C" w:rsidP="00502B5C">
                      <w:pPr>
                        <w:jc w:val="both"/>
                        <w:rPr>
                          <w:b/>
                          <w:bCs/>
                          <w:i/>
                          <w:iCs/>
                        </w:rPr>
                      </w:pPr>
                      <w:r w:rsidRPr="00502B5C">
                        <w:rPr>
                          <w:b/>
                          <w:bCs/>
                          <w:i/>
                          <w:iCs/>
                        </w:rPr>
                        <w:t xml:space="preserve">De acuerdo con el Artículo 1.2. del Reglamento de Valoración de la FIDE: Cuando se especifique un número concreto de movimientos para el primer control de tiempo, éste será de, al menos, 30 movimientos. </w:t>
                      </w:r>
                    </w:p>
                  </w:txbxContent>
                </v:textbox>
                <w10:wrap type="square" anchorx="margin"/>
              </v:shape>
            </w:pict>
          </mc:Fallback>
        </mc:AlternateContent>
      </w:r>
      <w:r w:rsidR="00201DB2" w:rsidRPr="00F97309">
        <w:rPr>
          <w:rFonts w:eastAsia="Calibri" w:cstheme="minorHAnsi"/>
          <w:b/>
          <w:sz w:val="24"/>
          <w:szCs w:val="24"/>
        </w:rPr>
        <w:t>Jugada/Jugar:</w:t>
      </w:r>
      <w:r w:rsidR="00201DB2" w:rsidRPr="00F97309">
        <w:rPr>
          <w:rFonts w:eastAsia="Calibri" w:cstheme="minorHAnsi"/>
          <w:sz w:val="24"/>
          <w:szCs w:val="24"/>
        </w:rPr>
        <w:t xml:space="preserve"> 1.1. 1. 40 jugadas en 90 minutos, se refiere a 40 movimientos por cada jugador. O 2. Estar en juego se refiere al derecho del jugador para hacer el próximo</w:t>
      </w:r>
      <w:r w:rsidR="002E1648" w:rsidRPr="00F97309">
        <w:rPr>
          <w:rFonts w:eastAsia="Calibri" w:cstheme="minorHAnsi"/>
          <w:sz w:val="24"/>
          <w:szCs w:val="24"/>
        </w:rPr>
        <w:t xml:space="preserve"> </w:t>
      </w:r>
      <w:r w:rsidR="00201DB2" w:rsidRPr="00F97309">
        <w:rPr>
          <w:rFonts w:eastAsia="Calibri" w:cstheme="minorHAnsi"/>
          <w:sz w:val="24"/>
          <w:szCs w:val="24"/>
        </w:rPr>
        <w:t xml:space="preserve">movimiento. O 3. Mejor jugada del Blanco se refiere a la única jugada del Blanco. </w:t>
      </w:r>
    </w:p>
    <w:p w14:paraId="457ECA48" w14:textId="77777777" w:rsidR="008D4833" w:rsidRPr="00F97309" w:rsidRDefault="008D4833">
      <w:pPr>
        <w:suppressAutoHyphens/>
        <w:spacing w:after="120"/>
        <w:jc w:val="both"/>
        <w:rPr>
          <w:rFonts w:eastAsia="Calibri" w:cstheme="minorHAnsi"/>
          <w:b/>
          <w:sz w:val="24"/>
          <w:szCs w:val="24"/>
        </w:rPr>
      </w:pPr>
    </w:p>
    <w:p w14:paraId="47908B8E" w14:textId="5FC28BEC"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Local de juego:</w:t>
      </w:r>
      <w:r w:rsidRPr="00F97309">
        <w:rPr>
          <w:rFonts w:eastAsia="Calibri" w:cstheme="minorHAnsi"/>
          <w:sz w:val="24"/>
          <w:szCs w:val="24"/>
        </w:rPr>
        <w:t xml:space="preserve"> 11.2. El único lugar al que los jugadores tienen acceso durante la partida. </w:t>
      </w:r>
    </w:p>
    <w:p w14:paraId="0F46AFF0"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Mate:</w:t>
      </w:r>
      <w:r w:rsidRPr="00F97309">
        <w:rPr>
          <w:rFonts w:eastAsia="Calibri" w:cstheme="minorHAnsi"/>
          <w:sz w:val="24"/>
          <w:szCs w:val="24"/>
        </w:rPr>
        <w:t xml:space="preserve"> Abreviatura de jaque mate. </w:t>
      </w:r>
    </w:p>
    <w:p w14:paraId="25D84C80"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Medios normales/Procedimientos normales</w:t>
      </w:r>
      <w:r w:rsidRPr="00F97309">
        <w:rPr>
          <w:rFonts w:eastAsia="Calibri" w:cstheme="minorHAnsi"/>
          <w:sz w:val="24"/>
          <w:szCs w:val="24"/>
        </w:rPr>
        <w:t xml:space="preserve">: Directrices III.5 esforzarse para tratar de ganar, o bien, tener una posición tal que existe la posibilidad real de ganar la partida de forma diferente que por caída de bandera. </w:t>
      </w:r>
    </w:p>
    <w:p w14:paraId="75FB9AD2"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Modo acumulativo (Fischer)</w:t>
      </w:r>
      <w:r w:rsidRPr="00F97309">
        <w:rPr>
          <w:rFonts w:eastAsia="Calibri" w:cstheme="minorHAnsi"/>
          <w:sz w:val="24"/>
          <w:szCs w:val="24"/>
        </w:rPr>
        <w:t xml:space="preserve">: Cuando un jugador recibe una cantidad adicional de tiempo (a menudo 30 segundos) antes de cada movimiento. </w:t>
      </w:r>
    </w:p>
    <w:p w14:paraId="506F5FB3"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b/>
          <w:sz w:val="24"/>
          <w:szCs w:val="24"/>
        </w:rPr>
        <w:t>Modo Bronstein</w:t>
      </w:r>
      <w:r w:rsidRPr="00F97309">
        <w:rPr>
          <w:rFonts w:eastAsia="Calibri" w:cstheme="minorHAnsi"/>
          <w:sz w:val="24"/>
          <w:szCs w:val="24"/>
        </w:rPr>
        <w:t xml:space="preserve">: 6.3.2. Ver Modo de demora. </w:t>
      </w:r>
    </w:p>
    <w:p w14:paraId="5BB74824" w14:textId="77777777" w:rsidR="002A5545" w:rsidRPr="00F97309" w:rsidRDefault="00201DB2">
      <w:pPr>
        <w:suppressAutoHyphens/>
        <w:ind w:left="283" w:hanging="283"/>
        <w:contextualSpacing/>
        <w:jc w:val="both"/>
        <w:rPr>
          <w:rFonts w:cstheme="minorHAnsi"/>
          <w:sz w:val="24"/>
          <w:szCs w:val="24"/>
        </w:rPr>
      </w:pPr>
      <w:r w:rsidRPr="00F97309">
        <w:rPr>
          <w:rFonts w:eastAsia="Calibri" w:cstheme="minorHAnsi"/>
          <w:b/>
          <w:sz w:val="24"/>
          <w:szCs w:val="24"/>
        </w:rPr>
        <w:t>Modo de Fischer</w:t>
      </w:r>
      <w:r w:rsidRPr="00F97309">
        <w:rPr>
          <w:rFonts w:eastAsia="Calibri" w:cstheme="minorHAnsi"/>
          <w:sz w:val="24"/>
          <w:szCs w:val="24"/>
        </w:rPr>
        <w:t xml:space="preserve">: Ver el modo acumulativo. </w:t>
      </w:r>
    </w:p>
    <w:p w14:paraId="21577F6C" w14:textId="77777777" w:rsidR="002A5545" w:rsidRPr="00F97309" w:rsidRDefault="00D639D6">
      <w:pPr>
        <w:suppressAutoHyphens/>
        <w:spacing w:after="120"/>
        <w:jc w:val="both"/>
        <w:rPr>
          <w:rFonts w:cstheme="minorHAnsi"/>
          <w:sz w:val="24"/>
          <w:szCs w:val="24"/>
        </w:rPr>
      </w:pPr>
      <w:r w:rsidRPr="00F97309">
        <w:rPr>
          <w:rFonts w:eastAsia="Calibri" w:cstheme="minorHAnsi"/>
          <w:b/>
          <w:sz w:val="24"/>
          <w:szCs w:val="24"/>
        </w:rPr>
        <w:t>Modo de demora</w:t>
      </w:r>
      <w:r w:rsidR="00201DB2" w:rsidRPr="00F97309">
        <w:rPr>
          <w:rFonts w:eastAsia="Calibri" w:cstheme="minorHAnsi"/>
          <w:b/>
          <w:sz w:val="24"/>
          <w:szCs w:val="24"/>
        </w:rPr>
        <w:t xml:space="preserve"> (Bronstein)</w:t>
      </w:r>
      <w:r w:rsidR="00201DB2" w:rsidRPr="00F97309">
        <w:rPr>
          <w:rFonts w:eastAsia="Calibri" w:cstheme="minorHAnsi"/>
          <w:sz w:val="24"/>
          <w:szCs w:val="24"/>
        </w:rPr>
        <w:t xml:space="preserve">: 6.3.2 Ambos jugadores reciben un asignado “tiempo principal de reflexión”. Cada jugador también recibe un “tiempo extra fijo” con cada movimiento. La cuenta atrás del tiempo principal de reflexión </w:t>
      </w:r>
      <w:r w:rsidR="00EC2E48" w:rsidRPr="00F97309">
        <w:rPr>
          <w:rFonts w:eastAsia="Calibri" w:cstheme="minorHAnsi"/>
          <w:sz w:val="24"/>
          <w:szCs w:val="24"/>
        </w:rPr>
        <w:t>solo</w:t>
      </w:r>
      <w:r w:rsidR="00201DB2" w:rsidRPr="00F97309">
        <w:rPr>
          <w:rFonts w:eastAsia="Calibri" w:cstheme="minorHAnsi"/>
          <w:sz w:val="24"/>
          <w:szCs w:val="24"/>
        </w:rPr>
        <w:t xml:space="preserve"> comienza después de que haya transcurrido el tiempo extra fijo. Siempre y cuando el jugador presione su reloj antes de consumir el tiempo extra fijo, el tiempo principal de reflexión no cambia, independientemente de la proporción de tiempo extra fijo utilizado. </w:t>
      </w:r>
    </w:p>
    <w:p w14:paraId="34C00CC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Monitor</w:t>
      </w:r>
      <w:r w:rsidRPr="00F97309">
        <w:rPr>
          <w:rFonts w:eastAsia="Calibri" w:cstheme="minorHAnsi"/>
          <w:sz w:val="24"/>
          <w:szCs w:val="24"/>
        </w:rPr>
        <w:t xml:space="preserve">: 6.13. Una pantalla electrónica con la posición del tablero. </w:t>
      </w:r>
    </w:p>
    <w:p w14:paraId="46B61CA2"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Movimiento completado:</w:t>
      </w:r>
      <w:r w:rsidRPr="00F97309">
        <w:rPr>
          <w:rFonts w:eastAsia="Calibri" w:cstheme="minorHAnsi"/>
          <w:sz w:val="24"/>
          <w:szCs w:val="24"/>
        </w:rPr>
        <w:t xml:space="preserve"> 6.2.1 Cuando un jugador ha realizado su movimiento y luego se presiona su reloj. </w:t>
      </w:r>
    </w:p>
    <w:p w14:paraId="5375487E"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Movimiento legal:</w:t>
      </w:r>
      <w:r w:rsidRPr="00F97309">
        <w:rPr>
          <w:rFonts w:eastAsia="Calibri" w:cstheme="minorHAnsi"/>
          <w:sz w:val="24"/>
          <w:szCs w:val="24"/>
        </w:rPr>
        <w:t xml:space="preserve"> Véase el artículo 3.10.1 </w:t>
      </w:r>
    </w:p>
    <w:p w14:paraId="556AFB37"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Negro:</w:t>
      </w:r>
      <w:r w:rsidRPr="00F97309">
        <w:rPr>
          <w:rFonts w:eastAsia="Calibri" w:cstheme="minorHAnsi"/>
          <w:sz w:val="24"/>
          <w:szCs w:val="24"/>
        </w:rPr>
        <w:t xml:space="preserve"> 2.2.1. Hay 16 piezas de color oscuro y 32 casillas de color negro.</w:t>
      </w:r>
      <w:r w:rsidR="002E1648" w:rsidRPr="00F97309">
        <w:rPr>
          <w:rFonts w:eastAsia="Calibri" w:cstheme="minorHAnsi"/>
          <w:sz w:val="24"/>
          <w:szCs w:val="24"/>
        </w:rPr>
        <w:t xml:space="preserve"> </w:t>
      </w:r>
      <w:r w:rsidRPr="00F97309">
        <w:rPr>
          <w:rFonts w:eastAsia="Calibri" w:cstheme="minorHAnsi"/>
          <w:sz w:val="24"/>
          <w:szCs w:val="24"/>
        </w:rPr>
        <w:t xml:space="preserve">2. Con mayúsculas, esto también hace referencia al jugador de las piezas negras. </w:t>
      </w:r>
    </w:p>
    <w:p w14:paraId="043446F9"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Notación algebraica</w:t>
      </w:r>
      <w:r w:rsidRPr="00F97309">
        <w:rPr>
          <w:rFonts w:eastAsia="Calibri" w:cstheme="minorHAnsi"/>
          <w:sz w:val="24"/>
          <w:szCs w:val="24"/>
        </w:rPr>
        <w:t>: 8.1.</w:t>
      </w:r>
      <w:r w:rsidR="002E1648" w:rsidRPr="00F97309">
        <w:rPr>
          <w:rFonts w:eastAsia="Calibri" w:cstheme="minorHAnsi"/>
          <w:sz w:val="24"/>
          <w:szCs w:val="24"/>
        </w:rPr>
        <w:t xml:space="preserve"> </w:t>
      </w:r>
      <w:r w:rsidRPr="00F97309">
        <w:rPr>
          <w:rFonts w:eastAsia="Calibri" w:cstheme="minorHAnsi"/>
          <w:sz w:val="24"/>
          <w:szCs w:val="24"/>
        </w:rPr>
        <w:t>Registro de los movimientos utilizando a-h y 1-8 en el tablero de 8x8.</w:t>
      </w:r>
    </w:p>
    <w:p w14:paraId="649377B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Oferta de tablas</w:t>
      </w:r>
      <w:r w:rsidRPr="00F97309">
        <w:rPr>
          <w:rFonts w:eastAsia="Calibri" w:cstheme="minorHAnsi"/>
          <w:sz w:val="24"/>
          <w:szCs w:val="24"/>
        </w:rPr>
        <w:t xml:space="preserve">: 9.1.2. Cuando un jugador ofrece tablas al oponente. Esto se indica en la planilla con el símbolo (=). </w:t>
      </w:r>
    </w:p>
    <w:p w14:paraId="0864058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Organizador.</w:t>
      </w:r>
      <w:r w:rsidRPr="00F97309">
        <w:rPr>
          <w:rFonts w:eastAsia="Calibri" w:cstheme="minorHAnsi"/>
          <w:sz w:val="24"/>
          <w:szCs w:val="24"/>
        </w:rPr>
        <w:t xml:space="preserve"> 8.3. La persona responsable del lugar de celebración, fechas, premios, invitaciones, formato de la competición, etc. </w:t>
      </w:r>
    </w:p>
    <w:p w14:paraId="00354E1D"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Pantalla:</w:t>
      </w:r>
      <w:r w:rsidRPr="00F97309">
        <w:rPr>
          <w:rFonts w:eastAsia="Calibri" w:cstheme="minorHAnsi"/>
          <w:sz w:val="24"/>
          <w:szCs w:val="24"/>
        </w:rPr>
        <w:t xml:space="preserve"> 6.13. Una pantalla electrónica con la posición en el tablero. </w:t>
      </w:r>
    </w:p>
    <w:p w14:paraId="18024CE2"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Partida estándar</w:t>
      </w:r>
      <w:r w:rsidRPr="00F97309">
        <w:rPr>
          <w:rFonts w:eastAsia="Calibri" w:cstheme="minorHAnsi"/>
          <w:sz w:val="24"/>
          <w:szCs w:val="24"/>
        </w:rPr>
        <w:t xml:space="preserve">: Directrices III.2.2. Cuando el tiempo para cada jugador es al menos de 60 minutos. </w:t>
      </w:r>
    </w:p>
    <w:p w14:paraId="2B4C433C"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Período de tiempo</w:t>
      </w:r>
      <w:r w:rsidRPr="00F97309">
        <w:rPr>
          <w:rFonts w:eastAsia="Calibri" w:cstheme="minorHAnsi"/>
          <w:sz w:val="24"/>
          <w:szCs w:val="24"/>
        </w:rPr>
        <w:t xml:space="preserve">: 8.6 Una parte del juego donde los jugadores deben completar una serie de movimientos o todos los movimientos en un tiempo determinado. </w:t>
      </w:r>
    </w:p>
    <w:p w14:paraId="27BC216E"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Pieza menor</w:t>
      </w:r>
      <w:r w:rsidRPr="00F97309">
        <w:rPr>
          <w:rFonts w:eastAsia="Calibri" w:cstheme="minorHAnsi"/>
          <w:sz w:val="24"/>
          <w:szCs w:val="24"/>
        </w:rPr>
        <w:t>.</w:t>
      </w:r>
      <w:r w:rsidR="002E1648" w:rsidRPr="00F97309">
        <w:rPr>
          <w:rFonts w:eastAsia="Calibri" w:cstheme="minorHAnsi"/>
          <w:sz w:val="24"/>
          <w:szCs w:val="24"/>
        </w:rPr>
        <w:t xml:space="preserve"> </w:t>
      </w:r>
      <w:r w:rsidRPr="00F97309">
        <w:rPr>
          <w:rFonts w:eastAsia="Calibri" w:cstheme="minorHAnsi"/>
          <w:sz w:val="24"/>
          <w:szCs w:val="24"/>
        </w:rPr>
        <w:t xml:space="preserve">Alfil o caballo. </w:t>
      </w:r>
    </w:p>
    <w:p w14:paraId="775B53B2"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Pieza tocada</w:t>
      </w:r>
      <w:r w:rsidRPr="00F97309">
        <w:rPr>
          <w:rFonts w:eastAsia="Calibri" w:cstheme="minorHAnsi"/>
          <w:sz w:val="24"/>
          <w:szCs w:val="24"/>
        </w:rPr>
        <w:t xml:space="preserve">: 4.3. Si un jugador toca una pieza con la intención de moverla, está obligado a moverla. </w:t>
      </w:r>
    </w:p>
    <w:p w14:paraId="05A6D299"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Pieza:</w:t>
      </w:r>
      <w:r w:rsidRPr="00F97309">
        <w:rPr>
          <w:rFonts w:eastAsia="Calibri" w:cstheme="minorHAnsi"/>
          <w:sz w:val="24"/>
          <w:szCs w:val="24"/>
        </w:rPr>
        <w:t xml:space="preserve"> 2. 1. Una de las 32 figuras sobre el tablero. O 2. Una dama, torre, alfil o caballo. </w:t>
      </w:r>
    </w:p>
    <w:p w14:paraId="6BE9DFA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Planilla</w:t>
      </w:r>
      <w:r w:rsidRPr="00F97309">
        <w:rPr>
          <w:rFonts w:eastAsia="Calibri" w:cstheme="minorHAnsi"/>
          <w:sz w:val="24"/>
          <w:szCs w:val="24"/>
        </w:rPr>
        <w:t xml:space="preserve">: 8.1. Una hoja de papel con espacios para escribir los movimientos. También puede ser electrónica. </w:t>
      </w:r>
    </w:p>
    <w:p w14:paraId="063683C8"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Posición muert</w:t>
      </w:r>
      <w:r w:rsidRPr="00F97309">
        <w:rPr>
          <w:rFonts w:eastAsia="Calibri" w:cstheme="minorHAnsi"/>
          <w:sz w:val="24"/>
          <w:szCs w:val="24"/>
        </w:rPr>
        <w:t xml:space="preserve">a: 5.2.2. Cuando ninguno de los jugadores puede dar mate al rey del oponente con cualquier serie de movimientos legales </w:t>
      </w:r>
    </w:p>
    <w:p w14:paraId="746A4F6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Promoción</w:t>
      </w:r>
      <w:r w:rsidRPr="00F97309">
        <w:rPr>
          <w:rFonts w:eastAsia="Calibri" w:cstheme="minorHAnsi"/>
          <w:sz w:val="24"/>
          <w:szCs w:val="24"/>
        </w:rPr>
        <w:t xml:space="preserve">: 3.7.5.3 Cuando un peón alcanza la octava fila y se sustituye por una reina, torre, alfil o caballo del mismo color. </w:t>
      </w:r>
    </w:p>
    <w:p w14:paraId="2D75ABD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Pulsar el reloj:</w:t>
      </w:r>
      <w:r w:rsidRPr="00F97309">
        <w:rPr>
          <w:rFonts w:eastAsia="Calibri" w:cstheme="minorHAnsi"/>
          <w:sz w:val="24"/>
          <w:szCs w:val="24"/>
        </w:rPr>
        <w:t xml:space="preserve"> 6.2.1 El acto de accionar el botón o palanca en un reloj de ajedrez para que se detenga el reloj del jugador y comience a funcionar el de su oponente. </w:t>
      </w:r>
    </w:p>
    <w:p w14:paraId="164D32CA"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Puntos:</w:t>
      </w:r>
      <w:r w:rsidRPr="00F97309">
        <w:rPr>
          <w:rFonts w:eastAsia="Calibri" w:cstheme="minorHAnsi"/>
          <w:sz w:val="24"/>
          <w:szCs w:val="24"/>
        </w:rPr>
        <w:t xml:space="preserve"> 10. Normalmente, un jugador anota 1 punto por una victoria, ½ punto por empate, 0 por una derrota. Una alternativa es 3 por victoria, 1 por empate, 0 por derrota.</w:t>
      </w:r>
    </w:p>
    <w:p w14:paraId="2AA23C4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Realizado</w:t>
      </w:r>
      <w:r w:rsidRPr="00F97309">
        <w:rPr>
          <w:rFonts w:eastAsia="Calibri" w:cstheme="minorHAnsi"/>
          <w:sz w:val="24"/>
          <w:szCs w:val="24"/>
        </w:rPr>
        <w:t>: 1.1. Un movimiento se dice que ha sido</w:t>
      </w:r>
      <w:r w:rsidR="002E1648" w:rsidRPr="00F97309">
        <w:rPr>
          <w:rFonts w:eastAsia="Calibri" w:cstheme="minorHAnsi"/>
          <w:sz w:val="24"/>
          <w:szCs w:val="24"/>
        </w:rPr>
        <w:t xml:space="preserve"> </w:t>
      </w:r>
      <w:r w:rsidRPr="00F97309">
        <w:rPr>
          <w:rFonts w:eastAsia="Calibri" w:cstheme="minorHAnsi"/>
          <w:sz w:val="24"/>
          <w:szCs w:val="24"/>
        </w:rPr>
        <w:t xml:space="preserve">realizado cuando la pieza ha sido movida a su nueva casilla, la mano ha dejado la pieza y la pieza capturada, si la hay, se ha retirado del tablero. </w:t>
      </w:r>
    </w:p>
    <w:p w14:paraId="2CEE97C1"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Reclamar:</w:t>
      </w:r>
      <w:r w:rsidRPr="00F97309">
        <w:rPr>
          <w:rFonts w:eastAsia="Calibri" w:cstheme="minorHAnsi"/>
          <w:sz w:val="24"/>
          <w:szCs w:val="24"/>
        </w:rPr>
        <w:t xml:space="preserve"> 6.8. El jugador puede reclamar al árbitro en diversas circunstancias. </w:t>
      </w:r>
    </w:p>
    <w:p w14:paraId="5840908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Regla de los 50 movimientos</w:t>
      </w:r>
      <w:r w:rsidRPr="00F97309">
        <w:rPr>
          <w:rFonts w:eastAsia="Calibri" w:cstheme="minorHAnsi"/>
          <w:sz w:val="24"/>
          <w:szCs w:val="24"/>
        </w:rPr>
        <w:t xml:space="preserve">: 5.3.2 Un jugador puede reclamar tablas si los últimos 50 movimientos se han completado por parte de cada jugador sin movimientos de peón y sin capturas. </w:t>
      </w:r>
    </w:p>
    <w:p w14:paraId="3FF5FEA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Regla de los 75 movimientos:</w:t>
      </w:r>
      <w:r w:rsidRPr="00F97309">
        <w:rPr>
          <w:rFonts w:eastAsia="Calibri" w:cstheme="minorHAnsi"/>
          <w:sz w:val="24"/>
          <w:szCs w:val="24"/>
        </w:rPr>
        <w:t xml:space="preserve"> 9.6.2 La partida es tablas si los últimos 75 movimientos se han completado por parte de cada jugador sin movimientos de peón y sin capturas. </w:t>
      </w:r>
    </w:p>
    <w:p w14:paraId="5B367A65"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Reloj de ajedrez:</w:t>
      </w:r>
      <w:r w:rsidRPr="00F97309">
        <w:rPr>
          <w:rFonts w:eastAsia="Calibri" w:cstheme="minorHAnsi"/>
          <w:sz w:val="24"/>
          <w:szCs w:val="24"/>
        </w:rPr>
        <w:t xml:space="preserve"> 6.1. Un reloj con dos indicadores de tiempo conectados entre sí. </w:t>
      </w:r>
    </w:p>
    <w:p w14:paraId="540263F6"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Reloj</w:t>
      </w:r>
      <w:r w:rsidRPr="00F97309">
        <w:rPr>
          <w:rFonts w:eastAsia="Calibri" w:cstheme="minorHAnsi"/>
          <w:sz w:val="24"/>
          <w:szCs w:val="24"/>
        </w:rPr>
        <w:t xml:space="preserve">: 6.1. Uno de los dos indicadores de tiempo. </w:t>
      </w:r>
    </w:p>
    <w:p w14:paraId="7AC1A416"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Renuncia</w:t>
      </w:r>
      <w:r w:rsidRPr="00F97309">
        <w:rPr>
          <w:rFonts w:eastAsia="Calibri" w:cstheme="minorHAnsi"/>
          <w:sz w:val="24"/>
          <w:szCs w:val="24"/>
        </w:rPr>
        <w:t xml:space="preserve">: 4.8. 1. Perder el derecho de hacer una reclamación o movimiento. O 2. Perder una partida debido a una infracción de las </w:t>
      </w:r>
      <w:r w:rsidRPr="00F97309">
        <w:rPr>
          <w:rFonts w:eastAsia="Calibri" w:cstheme="minorHAnsi"/>
          <w:i/>
          <w:sz w:val="24"/>
          <w:szCs w:val="24"/>
        </w:rPr>
        <w:t>Leyes</w:t>
      </w:r>
      <w:r w:rsidRPr="00F97309">
        <w:rPr>
          <w:rFonts w:eastAsia="Calibri" w:cstheme="minorHAnsi"/>
          <w:sz w:val="24"/>
          <w:szCs w:val="24"/>
        </w:rPr>
        <w:t>.</w:t>
      </w:r>
    </w:p>
    <w:p w14:paraId="71C0EA62"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Repetición</w:t>
      </w:r>
      <w:r w:rsidRPr="00F97309">
        <w:rPr>
          <w:rFonts w:eastAsia="Calibri" w:cstheme="minorHAnsi"/>
          <w:sz w:val="24"/>
          <w:szCs w:val="24"/>
        </w:rPr>
        <w:t xml:space="preserve">: 5.3.1.1. Un jugador puede reclamar tablas si se produce la misma posición tres veces. 2. La partida es tablas si se produce la misma posición en cinco ocasiones. </w:t>
      </w:r>
    </w:p>
    <w:p w14:paraId="10EC9E53"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Resultados</w:t>
      </w:r>
      <w:r w:rsidRPr="00F97309">
        <w:rPr>
          <w:rFonts w:eastAsia="Calibri" w:cstheme="minorHAnsi"/>
          <w:sz w:val="24"/>
          <w:szCs w:val="24"/>
        </w:rPr>
        <w:t xml:space="preserve">: 8.7. Por lo general, el resultado es 1-0, 0-1 o ½-½. En circunstancias excepcionales, ambos jugadores pueden perder (artículo 11.10), o que uno puntúe ½y el otro 0 (artículo 12.3b). Para las partidas sin jugar las puntuaciones se indican con +/- (Blanco gana por incomparecencia), -/+ (Negro gana por incomparecencia), -/- (Ambos jugadores pierden por incomparecencia). </w:t>
      </w:r>
    </w:p>
    <w:p w14:paraId="60829F35"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Salas de descanso:</w:t>
      </w:r>
      <w:r w:rsidRPr="00F97309">
        <w:rPr>
          <w:rFonts w:eastAsia="Calibri" w:cstheme="minorHAnsi"/>
          <w:sz w:val="24"/>
          <w:szCs w:val="24"/>
        </w:rPr>
        <w:t xml:space="preserve"> 11.2. Aseos, también la habitación de descanso en el Campeonato Mundial, donde los jugadores pueden relajarse. </w:t>
      </w:r>
    </w:p>
    <w:p w14:paraId="0E2291EB"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 xml:space="preserve">Sanciones: </w:t>
      </w:r>
      <w:r w:rsidRPr="00F97309">
        <w:rPr>
          <w:rFonts w:eastAsia="Calibri" w:cstheme="minorHAnsi"/>
          <w:sz w:val="24"/>
          <w:szCs w:val="24"/>
        </w:rPr>
        <w:t xml:space="preserve">12.3. El árbitro puede aplicar sanciones que se enumeran en el art. 12.9 por orden ascendente de gravedad. </w:t>
      </w:r>
    </w:p>
    <w:p w14:paraId="5F4499CB" w14:textId="77777777" w:rsidR="002A5545" w:rsidRPr="00F97309" w:rsidRDefault="00201DB2">
      <w:pPr>
        <w:suppressAutoHyphens/>
        <w:jc w:val="both"/>
        <w:rPr>
          <w:rFonts w:cstheme="minorHAnsi"/>
          <w:sz w:val="24"/>
          <w:szCs w:val="24"/>
        </w:rPr>
      </w:pPr>
      <w:r w:rsidRPr="00F97309">
        <w:rPr>
          <w:rFonts w:eastAsia="Calibri" w:cstheme="minorHAnsi"/>
          <w:b/>
          <w:sz w:val="24"/>
          <w:szCs w:val="24"/>
        </w:rPr>
        <w:t>Supervisar:</w:t>
      </w:r>
      <w:r w:rsidRPr="00F97309">
        <w:rPr>
          <w:rFonts w:eastAsia="Calibri" w:cstheme="minorHAnsi"/>
          <w:sz w:val="24"/>
          <w:szCs w:val="24"/>
        </w:rPr>
        <w:t xml:space="preserve"> 12.2.5.</w:t>
      </w:r>
      <w:r w:rsidR="002E1648" w:rsidRPr="00F97309">
        <w:rPr>
          <w:rFonts w:eastAsia="Calibri" w:cstheme="minorHAnsi"/>
          <w:sz w:val="24"/>
          <w:szCs w:val="24"/>
        </w:rPr>
        <w:t xml:space="preserve"> </w:t>
      </w:r>
      <w:r w:rsidRPr="00F97309">
        <w:rPr>
          <w:rFonts w:eastAsia="Calibri" w:cstheme="minorHAnsi"/>
          <w:sz w:val="24"/>
          <w:szCs w:val="24"/>
        </w:rPr>
        <w:t xml:space="preserve">Inspeccionar o controlar. </w:t>
      </w:r>
    </w:p>
    <w:p w14:paraId="65CCEE24" w14:textId="77777777" w:rsidR="002A5545" w:rsidRPr="00F97309" w:rsidRDefault="00201DB2">
      <w:pPr>
        <w:suppressAutoHyphens/>
        <w:jc w:val="both"/>
        <w:rPr>
          <w:rFonts w:cstheme="minorHAnsi"/>
          <w:sz w:val="24"/>
          <w:szCs w:val="24"/>
        </w:rPr>
      </w:pPr>
      <w:r w:rsidRPr="00F97309">
        <w:rPr>
          <w:rFonts w:eastAsia="Calibri" w:cstheme="minorHAnsi"/>
          <w:b/>
          <w:sz w:val="24"/>
          <w:szCs w:val="24"/>
        </w:rPr>
        <w:t>Tablas:</w:t>
      </w:r>
      <w:r w:rsidRPr="00F97309">
        <w:rPr>
          <w:rFonts w:eastAsia="Calibri" w:cstheme="minorHAnsi"/>
          <w:sz w:val="24"/>
          <w:szCs w:val="24"/>
        </w:rPr>
        <w:t xml:space="preserve"> 5.2. Cuando la partida acaba sin victoria de ninguno de los jugadores. </w:t>
      </w:r>
    </w:p>
    <w:p w14:paraId="01D8BC6A" w14:textId="77777777" w:rsidR="002A5545" w:rsidRPr="00F97309" w:rsidRDefault="00201DB2">
      <w:pPr>
        <w:suppressAutoHyphens/>
        <w:jc w:val="both"/>
        <w:rPr>
          <w:rFonts w:cstheme="minorHAnsi"/>
          <w:sz w:val="24"/>
          <w:szCs w:val="24"/>
        </w:rPr>
      </w:pPr>
      <w:r w:rsidRPr="00F97309">
        <w:rPr>
          <w:rFonts w:eastAsia="Calibri" w:cstheme="minorHAnsi"/>
          <w:b/>
          <w:sz w:val="24"/>
          <w:szCs w:val="24"/>
        </w:rPr>
        <w:t>Tablero de ajedrez:</w:t>
      </w:r>
      <w:r w:rsidRPr="00F97309">
        <w:rPr>
          <w:rFonts w:eastAsia="Calibri" w:cstheme="minorHAnsi"/>
          <w:sz w:val="24"/>
          <w:szCs w:val="24"/>
        </w:rPr>
        <w:t xml:space="preserve"> 1.1. Un cuadrado de 8x8 como en 2.1. </w:t>
      </w:r>
    </w:p>
    <w:p w14:paraId="72C0E01C"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Tablero de demostración</w:t>
      </w:r>
      <w:r w:rsidRPr="00F97309">
        <w:rPr>
          <w:rFonts w:eastAsia="Calibri" w:cstheme="minorHAnsi"/>
          <w:sz w:val="24"/>
          <w:szCs w:val="24"/>
        </w:rPr>
        <w:t xml:space="preserve">: 6.13. Pantalla que indica la posición del tablero donde las piezas se mueven manualmente. </w:t>
      </w:r>
    </w:p>
    <w:p w14:paraId="6C627574" w14:textId="77777777" w:rsidR="002A5545" w:rsidRPr="00F97309" w:rsidRDefault="00201DB2" w:rsidP="002E1648">
      <w:pPr>
        <w:suppressAutoHyphens/>
        <w:spacing w:after="120"/>
        <w:jc w:val="both"/>
        <w:rPr>
          <w:rFonts w:eastAsia="Calibri" w:cstheme="minorHAnsi"/>
          <w:sz w:val="24"/>
          <w:szCs w:val="24"/>
        </w:rPr>
      </w:pPr>
      <w:r w:rsidRPr="00F97309">
        <w:rPr>
          <w:rFonts w:eastAsia="Calibri" w:cstheme="minorHAnsi"/>
          <w:b/>
          <w:sz w:val="24"/>
          <w:szCs w:val="24"/>
        </w:rPr>
        <w:t>Tablero</w:t>
      </w:r>
      <w:r w:rsidRPr="00F97309">
        <w:rPr>
          <w:rFonts w:eastAsia="Calibri" w:cstheme="minorHAnsi"/>
          <w:sz w:val="24"/>
          <w:szCs w:val="24"/>
        </w:rPr>
        <w:t xml:space="preserve">: 2.4. Tablero de ajedrez. </w:t>
      </w:r>
    </w:p>
    <w:p w14:paraId="1840C779" w14:textId="77777777" w:rsidR="002A5545" w:rsidRPr="00F97309" w:rsidRDefault="00201DB2" w:rsidP="002E1648">
      <w:pPr>
        <w:suppressAutoHyphens/>
        <w:spacing w:after="120"/>
        <w:jc w:val="both"/>
        <w:rPr>
          <w:rFonts w:eastAsia="Calibri" w:cstheme="minorHAnsi"/>
          <w:sz w:val="24"/>
          <w:szCs w:val="24"/>
        </w:rPr>
      </w:pPr>
      <w:r w:rsidRPr="00F97309">
        <w:rPr>
          <w:rFonts w:eastAsia="Calibri" w:cstheme="minorHAnsi"/>
          <w:b/>
          <w:sz w:val="24"/>
          <w:szCs w:val="24"/>
        </w:rPr>
        <w:t>Teléfono celular</w:t>
      </w:r>
      <w:r w:rsidRPr="00F97309">
        <w:rPr>
          <w:rFonts w:eastAsia="Calibri" w:cstheme="minorHAnsi"/>
          <w:sz w:val="24"/>
          <w:szCs w:val="24"/>
        </w:rPr>
        <w:t xml:space="preserve">: Ver Teléfono móvil. </w:t>
      </w:r>
    </w:p>
    <w:p w14:paraId="083128D4" w14:textId="311E2583" w:rsidR="002A5545" w:rsidRPr="00F97309" w:rsidRDefault="00EC65C0" w:rsidP="002E1648">
      <w:pPr>
        <w:suppressAutoHyphens/>
        <w:spacing w:after="120"/>
        <w:jc w:val="both"/>
        <w:rPr>
          <w:rFonts w:eastAsia="Calibri" w:cstheme="minorHAnsi"/>
          <w:sz w:val="24"/>
          <w:szCs w:val="24"/>
        </w:rPr>
      </w:pPr>
      <w:r w:rsidRPr="00F97309">
        <w:rPr>
          <w:rFonts w:eastAsia="Calibri" w:cstheme="minorHAnsi"/>
          <w:noProof/>
          <w:sz w:val="24"/>
          <w:szCs w:val="24"/>
          <w:lang w:eastAsia="es-ES"/>
        </w:rPr>
        <mc:AlternateContent>
          <mc:Choice Requires="wps">
            <w:drawing>
              <wp:anchor distT="45720" distB="45720" distL="114300" distR="114300" simplePos="0" relativeHeight="251786240" behindDoc="0" locked="0" layoutInCell="1" allowOverlap="1" wp14:anchorId="0A06111C" wp14:editId="06A75296">
                <wp:simplePos x="0" y="0"/>
                <wp:positionH relativeFrom="margin">
                  <wp:align>right</wp:align>
                </wp:positionH>
                <wp:positionV relativeFrom="paragraph">
                  <wp:posOffset>307340</wp:posOffset>
                </wp:positionV>
                <wp:extent cx="6362700" cy="895350"/>
                <wp:effectExtent l="0" t="0" r="19050" b="19050"/>
                <wp:wrapSquare wrapText="bothSides"/>
                <wp:docPr id="24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895350"/>
                        </a:xfrm>
                        <a:prstGeom prst="rect">
                          <a:avLst/>
                        </a:prstGeom>
                        <a:solidFill>
                          <a:schemeClr val="bg1">
                            <a:lumMod val="85000"/>
                          </a:schemeClr>
                        </a:solidFill>
                        <a:ln w="9525">
                          <a:solidFill>
                            <a:srgbClr val="000000"/>
                          </a:solidFill>
                          <a:miter lim="800000"/>
                          <a:headEnd/>
                          <a:tailEnd/>
                        </a:ln>
                      </wps:spPr>
                      <wps:txbx>
                        <w:txbxContent>
                          <w:p w14:paraId="13A51EF5" w14:textId="7A1B8B79" w:rsidR="001A65A2" w:rsidRPr="00452493" w:rsidRDefault="001A65A2" w:rsidP="008261DD">
                            <w:pPr>
                              <w:jc w:val="both"/>
                              <w:rPr>
                                <w:b/>
                                <w:bCs/>
                                <w:i/>
                                <w:iCs/>
                                <w:color w:val="auto"/>
                              </w:rPr>
                            </w:pPr>
                            <w:r w:rsidRPr="00452493">
                              <w:rPr>
                                <w:b/>
                                <w:bCs/>
                                <w:i/>
                                <w:iCs/>
                                <w:color w:val="auto"/>
                              </w:rPr>
                              <w:t>Este dispositivo no solo puede recibir mensajes de texto y audio, sino que también puede tener instalados motores de ajedrez que permiten a los jugadores analizar partidas. Otros dispositivos que se pueden usar para hacer trampa incluyen relojes inteligentes, dispositivos de fitness (por ejemplo, Fitbit) e incluso algunos bolígrafos.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6111C" id="_x0000_s1054" type="#_x0000_t202" style="position:absolute;left:0;text-align:left;margin-left:449.8pt;margin-top:24.2pt;width:501pt;height:70.5pt;z-index:2517862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" fillcolor="#d8d8d8 [2732]">
                <v:textbox>
                  <w:txbxContent>
                    <w:p w14:paraId="13A51EF5" w14:textId="7A1B8B79" w:rsidR="001A65A2" w:rsidRPr="00452493" w:rsidRDefault="001A65A2" w:rsidP="008261DD">
                      <w:pPr>
                        <w:jc w:val="both"/>
                        <w:rPr>
                          <w:b/>
                          <w:bCs/>
                          <w:i/>
                          <w:iCs/>
                          <w:color w:val="auto"/>
                        </w:rPr>
                      </w:pPr>
                      <w:r w:rsidRPr="00452493">
                        <w:rPr>
                          <w:b/>
                          <w:bCs/>
                          <w:i/>
                          <w:iCs/>
                          <w:color w:val="auto"/>
                        </w:rPr>
                        <w:t>Este dispositivo no solo puede recibir mensajes de texto y audio, sino que también puede tener instalados motores de ajedrez que permiten a los jugadores analizar partidas. Otros dispositivos que se pueden usar para hacer trampa incluyen relojes inteligentes, dispositivos de fitness (por ejemplo, Fitbit) e incluso algunos bolígrafos.</w:t>
                      </w:r>
                    </w:p>
                  </w:txbxContent>
                </v:textbox>
                <w10:wrap type="square" anchorx="margin"/>
              </v:shape>
            </w:pict>
          </mc:Fallback>
        </mc:AlternateContent>
      </w:r>
      <w:r w:rsidR="00201DB2" w:rsidRPr="00F97309">
        <w:rPr>
          <w:rFonts w:eastAsia="Calibri" w:cstheme="minorHAnsi"/>
          <w:b/>
          <w:sz w:val="24"/>
          <w:szCs w:val="24"/>
        </w:rPr>
        <w:t>Teléfono móvil</w:t>
      </w:r>
      <w:r w:rsidR="00201DB2" w:rsidRPr="00F97309">
        <w:rPr>
          <w:rFonts w:eastAsia="Calibri" w:cstheme="minorHAnsi"/>
          <w:sz w:val="24"/>
          <w:szCs w:val="24"/>
        </w:rPr>
        <w:t xml:space="preserve">: 11.3.2 Teléfono celular. </w:t>
      </w:r>
    </w:p>
    <w:p w14:paraId="60F80583" w14:textId="77777777" w:rsidR="002A5545" w:rsidRPr="00F97309" w:rsidRDefault="00201DB2">
      <w:pPr>
        <w:suppressAutoHyphens/>
        <w:spacing w:after="120"/>
        <w:jc w:val="both"/>
        <w:rPr>
          <w:rFonts w:eastAsia="Calibri" w:cstheme="minorHAnsi"/>
          <w:sz w:val="24"/>
          <w:szCs w:val="24"/>
        </w:rPr>
      </w:pPr>
      <w:r w:rsidRPr="00F97309">
        <w:rPr>
          <w:rFonts w:eastAsia="Calibri" w:cstheme="minorHAnsi"/>
          <w:b/>
          <w:sz w:val="24"/>
          <w:szCs w:val="24"/>
        </w:rPr>
        <w:t>Tiempo de incomparecencia</w:t>
      </w:r>
      <w:r w:rsidRPr="00F97309">
        <w:rPr>
          <w:rFonts w:eastAsia="Calibri" w:cstheme="minorHAnsi"/>
          <w:sz w:val="24"/>
          <w:szCs w:val="24"/>
        </w:rPr>
        <w:t xml:space="preserve">: 6.7 El tiempo especificado en que un jugador puede llegar tarde sin perder por incomparecencia. </w:t>
      </w:r>
    </w:p>
    <w:p w14:paraId="25F84AC8" w14:textId="77777777" w:rsidR="002A5545" w:rsidRPr="00F97309" w:rsidRDefault="00201DB2">
      <w:pPr>
        <w:suppressAutoHyphens/>
        <w:spacing w:after="120"/>
        <w:jc w:val="both"/>
        <w:rPr>
          <w:rFonts w:cstheme="minorHAnsi"/>
          <w:sz w:val="24"/>
          <w:szCs w:val="24"/>
        </w:rPr>
      </w:pPr>
      <w:r w:rsidRPr="00F97309">
        <w:rPr>
          <w:rFonts w:eastAsia="Calibri" w:cstheme="minorHAnsi"/>
          <w:b/>
          <w:sz w:val="24"/>
          <w:szCs w:val="24"/>
        </w:rPr>
        <w:t>Tolerancia cero</w:t>
      </w:r>
      <w:r w:rsidRPr="00F97309">
        <w:rPr>
          <w:rFonts w:eastAsia="Calibri" w:cstheme="minorHAnsi"/>
          <w:sz w:val="24"/>
          <w:szCs w:val="24"/>
        </w:rPr>
        <w:t xml:space="preserve">: 6.7.1. Cuando un jugador tiene que llegar al tablero antes del inicio de la sesión. </w:t>
      </w:r>
    </w:p>
    <w:p w14:paraId="4159AC7A" w14:textId="6AE8F451" w:rsidR="002A5545" w:rsidRPr="00F97309" w:rsidRDefault="00201DB2">
      <w:pPr>
        <w:suppressAutoHyphens/>
        <w:spacing w:after="120"/>
        <w:jc w:val="both"/>
        <w:rPr>
          <w:rFonts w:eastAsia="Calibri" w:cstheme="minorHAnsi"/>
          <w:sz w:val="24"/>
          <w:szCs w:val="24"/>
        </w:rPr>
      </w:pPr>
      <w:r w:rsidRPr="00F97309">
        <w:rPr>
          <w:rFonts w:eastAsia="Calibri" w:cstheme="minorHAnsi"/>
          <w:b/>
          <w:sz w:val="24"/>
          <w:szCs w:val="24"/>
        </w:rPr>
        <w:t>Vertical</w:t>
      </w:r>
      <w:r w:rsidRPr="00F97309">
        <w:rPr>
          <w:rFonts w:eastAsia="Calibri" w:cstheme="minorHAnsi"/>
          <w:sz w:val="24"/>
          <w:szCs w:val="24"/>
        </w:rPr>
        <w:t xml:space="preserve">: 2.4. La octava fila es considera a menudo como la zona más alta de un tablero de ajedrez. Así, cada columna se conoce como “vertical”. </w:t>
      </w:r>
    </w:p>
    <w:p w14:paraId="05F1A6BD" w14:textId="229655F0" w:rsidR="001E4809" w:rsidRPr="00F97309" w:rsidRDefault="001E4809">
      <w:pPr>
        <w:suppressAutoHyphens/>
        <w:spacing w:after="120"/>
        <w:jc w:val="both"/>
        <w:rPr>
          <w:rFonts w:eastAsia="Calibri" w:cstheme="minorHAnsi"/>
          <w:sz w:val="24"/>
          <w:szCs w:val="24"/>
        </w:rPr>
      </w:pPr>
    </w:p>
    <w:p w14:paraId="7C6B9148" w14:textId="45B160BB" w:rsidR="001E4809" w:rsidRPr="00F97309" w:rsidRDefault="001E4809">
      <w:pPr>
        <w:suppressAutoHyphens/>
        <w:spacing w:after="120"/>
        <w:jc w:val="both"/>
        <w:rPr>
          <w:rFonts w:eastAsia="Calibri" w:cstheme="minorHAnsi"/>
          <w:sz w:val="24"/>
          <w:szCs w:val="24"/>
        </w:rPr>
      </w:pPr>
    </w:p>
    <w:p w14:paraId="40D8BD3A" w14:textId="3E2C9DCC" w:rsidR="001E4809" w:rsidRPr="00F97309" w:rsidRDefault="001E4809">
      <w:pPr>
        <w:suppressAutoHyphens/>
        <w:spacing w:after="120"/>
        <w:jc w:val="both"/>
        <w:rPr>
          <w:rFonts w:eastAsia="Calibri" w:cstheme="minorHAnsi"/>
          <w:sz w:val="24"/>
          <w:szCs w:val="24"/>
        </w:rPr>
      </w:pPr>
    </w:p>
    <w:p w14:paraId="50AE715A" w14:textId="4F3F6628" w:rsidR="00285604" w:rsidRPr="00F97309" w:rsidRDefault="00285604">
      <w:pPr>
        <w:suppressAutoHyphens/>
        <w:spacing w:after="120"/>
        <w:jc w:val="both"/>
        <w:rPr>
          <w:rFonts w:eastAsia="Calibri" w:cstheme="minorHAnsi"/>
          <w:sz w:val="24"/>
          <w:szCs w:val="24"/>
        </w:rPr>
      </w:pPr>
    </w:p>
    <w:p w14:paraId="4E3EEBEA" w14:textId="4943AEC2" w:rsidR="00285604" w:rsidRDefault="00285604">
      <w:pPr>
        <w:suppressAutoHyphens/>
        <w:spacing w:after="120"/>
        <w:jc w:val="both"/>
        <w:rPr>
          <w:rFonts w:eastAsia="Calibri" w:cstheme="minorHAnsi"/>
          <w:sz w:val="24"/>
          <w:szCs w:val="24"/>
        </w:rPr>
      </w:pPr>
    </w:p>
    <w:p w14:paraId="44941FEB" w14:textId="131A28B3" w:rsidR="008B7770" w:rsidRDefault="008B7770">
      <w:pPr>
        <w:suppressAutoHyphens/>
        <w:spacing w:after="120"/>
        <w:jc w:val="both"/>
        <w:rPr>
          <w:rFonts w:eastAsia="Calibri" w:cstheme="minorHAnsi"/>
          <w:sz w:val="24"/>
          <w:szCs w:val="24"/>
        </w:rPr>
      </w:pPr>
    </w:p>
    <w:p w14:paraId="1E3CDC91" w14:textId="432C3CEC" w:rsidR="00285604" w:rsidRPr="003B4386" w:rsidRDefault="00FB1876" w:rsidP="009E712F">
      <w:pPr>
        <w:pStyle w:val="1"/>
        <w:spacing w:after="0" w:afterAutospacing="0"/>
      </w:pPr>
      <w:bookmarkStart w:id="49" w:name="_Toc118405890"/>
      <w:r w:rsidRPr="003B4386">
        <w:t>CAPITULO   III</w:t>
      </w:r>
      <w:r w:rsidR="003122E6" w:rsidRPr="003B4386">
        <w:tab/>
        <w:t>REGULACIONES ANTI TRAMPAS</w:t>
      </w:r>
      <w:bookmarkEnd w:id="49"/>
    </w:p>
    <w:p w14:paraId="44D02994" w14:textId="744009F3" w:rsidR="003122E6" w:rsidRDefault="003122E6" w:rsidP="003122E6">
      <w:pPr>
        <w:rPr>
          <w:color w:val="000009"/>
          <w:sz w:val="23"/>
          <w:szCs w:val="23"/>
        </w:rPr>
      </w:pPr>
      <w:r>
        <w:rPr>
          <w:color w:val="000009"/>
          <w:sz w:val="23"/>
          <w:szCs w:val="23"/>
        </w:rPr>
        <w:t>Aprobado en el I Congreso de la Fide de 2022 en Abu Dabhi</w:t>
      </w:r>
    </w:p>
    <w:p w14:paraId="1F8E2B13" w14:textId="7B33C711" w:rsidR="009953AD" w:rsidRPr="003B4386" w:rsidRDefault="00C57C8A" w:rsidP="003B4386">
      <w:pPr>
        <w:pStyle w:val="11"/>
      </w:pPr>
      <w:bookmarkStart w:id="50" w:name="_Toc118405891"/>
      <w:r>
        <w:t>I</w:t>
      </w:r>
      <w:r w:rsidR="009953AD" w:rsidRPr="003B4386">
        <w:t>.</w:t>
      </w:r>
      <w:r w:rsidR="009953AD" w:rsidRPr="003B4386">
        <w:tab/>
        <w:t>PROPÓSITO, PRINCIPIOS RECTORES Y DEFINICIONES.</w:t>
      </w:r>
      <w:bookmarkEnd w:id="50"/>
    </w:p>
    <w:p w14:paraId="2C173A4A" w14:textId="77777777" w:rsidR="009953AD" w:rsidRPr="00F97309" w:rsidRDefault="009953AD" w:rsidP="00C25B31">
      <w:pPr>
        <w:tabs>
          <w:tab w:val="left" w:pos="426"/>
        </w:tabs>
        <w:spacing w:after="0" w:line="240" w:lineRule="auto"/>
        <w:jc w:val="both"/>
        <w:rPr>
          <w:rFonts w:cstheme="minorHAnsi"/>
          <w:sz w:val="24"/>
          <w:szCs w:val="24"/>
        </w:rPr>
      </w:pPr>
      <w:r w:rsidRPr="00F97309">
        <w:rPr>
          <w:rFonts w:cstheme="minorHAnsi"/>
          <w:sz w:val="24"/>
          <w:szCs w:val="24"/>
        </w:rPr>
        <w:t xml:space="preserve">1. </w:t>
      </w:r>
      <w:r w:rsidRPr="00F97309">
        <w:rPr>
          <w:rFonts w:cstheme="minorHAnsi"/>
          <w:sz w:val="24"/>
          <w:szCs w:val="24"/>
        </w:rPr>
        <w:tab/>
        <w:t>Estas normas tratan de la investigación de situaciones sospechosas de trampas.</w:t>
      </w:r>
    </w:p>
    <w:p w14:paraId="1224002D" w14:textId="77777777" w:rsidR="009953AD" w:rsidRPr="00F97309" w:rsidRDefault="009953AD" w:rsidP="00C25B31">
      <w:pPr>
        <w:tabs>
          <w:tab w:val="left" w:pos="426"/>
        </w:tabs>
        <w:spacing w:line="240" w:lineRule="auto"/>
        <w:jc w:val="both"/>
        <w:rPr>
          <w:rFonts w:cstheme="minorHAnsi"/>
          <w:sz w:val="24"/>
          <w:szCs w:val="24"/>
        </w:rPr>
      </w:pPr>
      <w:r w:rsidRPr="00F97309">
        <w:rPr>
          <w:rFonts w:cstheme="minorHAnsi"/>
          <w:sz w:val="24"/>
          <w:szCs w:val="24"/>
        </w:rPr>
        <w:t xml:space="preserve">2. </w:t>
      </w:r>
      <w:r w:rsidRPr="00F97309">
        <w:rPr>
          <w:rFonts w:cstheme="minorHAnsi"/>
          <w:sz w:val="24"/>
          <w:szCs w:val="24"/>
        </w:rPr>
        <w:tab/>
        <w:t>“Trampas” en estas normas significa:</w:t>
      </w:r>
    </w:p>
    <w:p w14:paraId="455B40D0" w14:textId="230E1CC7" w:rsidR="009E712F" w:rsidRDefault="009953AD" w:rsidP="00C25B31">
      <w:pPr>
        <w:tabs>
          <w:tab w:val="left" w:pos="426"/>
          <w:tab w:val="left" w:pos="851"/>
        </w:tabs>
        <w:spacing w:line="240" w:lineRule="auto"/>
        <w:ind w:left="851" w:hanging="425"/>
        <w:jc w:val="both"/>
        <w:rPr>
          <w:rFonts w:cstheme="minorHAnsi"/>
          <w:sz w:val="24"/>
          <w:szCs w:val="24"/>
        </w:rPr>
      </w:pPr>
      <w:r w:rsidRPr="00F97309">
        <w:rPr>
          <w:rFonts w:cstheme="minorHAnsi"/>
          <w:sz w:val="24"/>
          <w:szCs w:val="24"/>
        </w:rPr>
        <w:t xml:space="preserve">i) </w:t>
      </w:r>
      <w:r w:rsidRPr="00F97309">
        <w:rPr>
          <w:rFonts w:cstheme="minorHAnsi"/>
          <w:sz w:val="24"/>
          <w:szCs w:val="24"/>
        </w:rPr>
        <w:tab/>
        <w:t>el uso intencionado de dispositivos electrónicos (Art. 11.3.2 de las Leyes del Ajedrez de la FIDE) o de otras fuentes de información o de consejos (Art. 11.3.1. de las Leyes del Ajedrez de la FIDE) durante una partida; o</w:t>
      </w:r>
    </w:p>
    <w:p w14:paraId="47338BFC" w14:textId="6F72B5E3" w:rsidR="009953AD" w:rsidRDefault="009E712F" w:rsidP="00C25B31">
      <w:pPr>
        <w:tabs>
          <w:tab w:val="left" w:pos="426"/>
          <w:tab w:val="left" w:pos="851"/>
        </w:tabs>
        <w:spacing w:line="240" w:lineRule="auto"/>
        <w:ind w:left="851" w:hanging="425"/>
        <w:jc w:val="both"/>
        <w:rPr>
          <w:rFonts w:cstheme="minorHAnsi"/>
          <w:b/>
          <w:sz w:val="24"/>
          <w:szCs w:val="24"/>
        </w:rPr>
      </w:pPr>
      <w:r w:rsidRPr="009953AD">
        <w:rPr>
          <w:rFonts w:cstheme="minorHAnsi"/>
          <w:b/>
          <w:noProof/>
          <w:sz w:val="24"/>
          <w:szCs w:val="24"/>
        </w:rPr>
        <mc:AlternateContent>
          <mc:Choice Requires="wps">
            <w:drawing>
              <wp:anchor distT="45720" distB="45720" distL="114300" distR="114300" simplePos="0" relativeHeight="252203008" behindDoc="0" locked="0" layoutInCell="1" allowOverlap="1" wp14:anchorId="33D3CCFE" wp14:editId="3418D2E6">
                <wp:simplePos x="0" y="0"/>
                <wp:positionH relativeFrom="margin">
                  <wp:align>right</wp:align>
                </wp:positionH>
                <wp:positionV relativeFrom="paragraph">
                  <wp:posOffset>613410</wp:posOffset>
                </wp:positionV>
                <wp:extent cx="6096000" cy="1404620"/>
                <wp:effectExtent l="0" t="0" r="19050" b="19685"/>
                <wp:wrapSquare wrapText="bothSides"/>
                <wp:docPr id="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04620"/>
                        </a:xfrm>
                        <a:prstGeom prst="rect">
                          <a:avLst/>
                        </a:prstGeom>
                        <a:solidFill>
                          <a:schemeClr val="bg1">
                            <a:lumMod val="95000"/>
                          </a:schemeClr>
                        </a:solidFill>
                        <a:ln w="9525">
                          <a:solidFill>
                            <a:srgbClr val="000000"/>
                          </a:solidFill>
                          <a:miter lim="800000"/>
                          <a:headEnd/>
                          <a:tailEnd/>
                        </a:ln>
                      </wps:spPr>
                      <wps:txbx>
                        <w:txbxContent>
                          <w:p w14:paraId="3A9BC4BC" w14:textId="2E82A946" w:rsidR="009953AD" w:rsidRPr="00F97309" w:rsidRDefault="009953AD" w:rsidP="003122E6">
                            <w:pPr>
                              <w:spacing w:after="0" w:line="360" w:lineRule="auto"/>
                              <w:jc w:val="both"/>
                              <w:rPr>
                                <w:rFonts w:cstheme="minorHAnsi"/>
                                <w:sz w:val="24"/>
                                <w:szCs w:val="24"/>
                              </w:rPr>
                            </w:pPr>
                            <w:r w:rsidRPr="003122E6">
                              <w:rPr>
                                <w:rFonts w:cstheme="minorHAnsi"/>
                                <w:bCs/>
                                <w:sz w:val="24"/>
                                <w:szCs w:val="24"/>
                              </w:rPr>
                              <w:t>Las Ley</w:t>
                            </w:r>
                            <w:r w:rsidRPr="00F97309">
                              <w:rPr>
                                <w:rFonts w:cstheme="minorHAnsi"/>
                                <w:sz w:val="24"/>
                                <w:szCs w:val="24"/>
                              </w:rPr>
                              <w:t xml:space="preserve">es del Ajedrez de la FIDE que han entrado en vigor el 1 de julio 2014, introdujeron nuevas disposiciones contra las trampas. En concreto: </w:t>
                            </w:r>
                          </w:p>
                          <w:p w14:paraId="04D743A8" w14:textId="77777777" w:rsidR="009953AD" w:rsidRPr="00F97309" w:rsidRDefault="009953AD" w:rsidP="003122E6">
                            <w:pPr>
                              <w:spacing w:after="0" w:line="240" w:lineRule="auto"/>
                              <w:ind w:firstLine="708"/>
                              <w:jc w:val="both"/>
                              <w:rPr>
                                <w:rFonts w:cstheme="minorHAnsi"/>
                                <w:sz w:val="24"/>
                                <w:szCs w:val="24"/>
                              </w:rPr>
                            </w:pPr>
                            <w:r w:rsidRPr="00F97309">
                              <w:rPr>
                                <w:rFonts w:cstheme="minorHAnsi"/>
                                <w:sz w:val="24"/>
                                <w:szCs w:val="24"/>
                              </w:rPr>
                              <w:t xml:space="preserve">12.2 El Árbitro deberá: </w:t>
                            </w:r>
                          </w:p>
                          <w:p w14:paraId="514B31F6" w14:textId="77777777" w:rsidR="009953AD" w:rsidRPr="00F97309" w:rsidRDefault="009953AD" w:rsidP="003122E6">
                            <w:pPr>
                              <w:spacing w:after="0" w:line="240" w:lineRule="auto"/>
                              <w:ind w:left="708" w:firstLine="708"/>
                              <w:jc w:val="both"/>
                              <w:rPr>
                                <w:rFonts w:cstheme="minorHAnsi"/>
                                <w:bCs/>
                                <w:iCs/>
                                <w:color w:val="auto"/>
                                <w:sz w:val="24"/>
                                <w:szCs w:val="24"/>
                              </w:rPr>
                            </w:pPr>
                            <w:r w:rsidRPr="00F97309">
                              <w:rPr>
                                <w:rFonts w:cstheme="minorHAnsi"/>
                                <w:bCs/>
                                <w:iCs/>
                                <w:color w:val="auto"/>
                                <w:sz w:val="24"/>
                                <w:szCs w:val="24"/>
                              </w:rPr>
                              <w:t>12.2.1 garantizar el juego limpio.</w:t>
                            </w:r>
                          </w:p>
                          <w:p w14:paraId="4CC89178" w14:textId="047F84AF" w:rsidR="009953AD" w:rsidRDefault="009953AD" w:rsidP="003122E6">
                            <w:pPr>
                              <w:spacing w:after="0" w:line="240" w:lineRule="auto"/>
                              <w:ind w:left="708" w:firstLine="708"/>
                              <w:jc w:val="both"/>
                              <w:rPr>
                                <w:rFonts w:cstheme="minorHAnsi"/>
                                <w:bCs/>
                                <w:iCs/>
                                <w:color w:val="auto"/>
                                <w:sz w:val="24"/>
                                <w:szCs w:val="24"/>
                              </w:rPr>
                            </w:pPr>
                            <w:r w:rsidRPr="00F97309">
                              <w:rPr>
                                <w:rFonts w:cstheme="minorHAnsi"/>
                                <w:bCs/>
                                <w:iCs/>
                                <w:color w:val="auto"/>
                                <w:sz w:val="24"/>
                                <w:szCs w:val="24"/>
                              </w:rPr>
                              <w:t>12.2.7 Seguir las reglas y directrices anti trampas</w:t>
                            </w:r>
                          </w:p>
                          <w:p w14:paraId="2B11E300" w14:textId="77777777" w:rsidR="003122E6" w:rsidRPr="00F97309" w:rsidRDefault="003122E6" w:rsidP="003122E6">
                            <w:pPr>
                              <w:spacing w:after="0" w:line="240" w:lineRule="auto"/>
                              <w:ind w:left="708" w:firstLine="708"/>
                              <w:jc w:val="both"/>
                              <w:rPr>
                                <w:rFonts w:cstheme="minorHAnsi"/>
                                <w:bCs/>
                                <w:iCs/>
                                <w:color w:val="auto"/>
                                <w:sz w:val="24"/>
                                <w:szCs w:val="24"/>
                              </w:rPr>
                            </w:pPr>
                          </w:p>
                          <w:p w14:paraId="45818009" w14:textId="77777777" w:rsidR="009953AD" w:rsidRPr="00F97309" w:rsidRDefault="009953AD" w:rsidP="003122E6">
                            <w:pPr>
                              <w:spacing w:after="0" w:line="360" w:lineRule="auto"/>
                              <w:ind w:firstLine="708"/>
                              <w:jc w:val="both"/>
                              <w:rPr>
                                <w:rFonts w:cstheme="minorHAnsi"/>
                                <w:sz w:val="24"/>
                                <w:szCs w:val="24"/>
                              </w:rPr>
                            </w:pPr>
                            <w:r w:rsidRPr="00F97309">
                              <w:rPr>
                                <w:rFonts w:cstheme="minorHAnsi"/>
                                <w:sz w:val="24"/>
                                <w:szCs w:val="24"/>
                              </w:rPr>
                              <w:t>Esto significa que es el deber del árbitro evitar que los jugadores hagan trampas.</w:t>
                            </w:r>
                          </w:p>
                          <w:p w14:paraId="1419B223" w14:textId="77777777" w:rsidR="009953AD" w:rsidRPr="00F97309" w:rsidRDefault="009953AD" w:rsidP="003122E6">
                            <w:pPr>
                              <w:spacing w:after="0" w:line="360" w:lineRule="auto"/>
                              <w:ind w:firstLine="708"/>
                              <w:jc w:val="both"/>
                              <w:rPr>
                                <w:rFonts w:cstheme="minorHAnsi"/>
                                <w:sz w:val="24"/>
                                <w:szCs w:val="24"/>
                              </w:rPr>
                            </w:pPr>
                            <w:r w:rsidRPr="00F97309">
                              <w:rPr>
                                <w:rFonts w:cstheme="minorHAnsi"/>
                                <w:sz w:val="24"/>
                                <w:szCs w:val="24"/>
                              </w:rPr>
                              <w:t>Las leyes también prohíben explícitamente los dispositivos electrónicos:</w:t>
                            </w:r>
                          </w:p>
                          <w:p w14:paraId="38D3AC87" w14:textId="77777777" w:rsidR="009953AD" w:rsidRPr="00F97309" w:rsidRDefault="009953AD" w:rsidP="003122E6">
                            <w:pPr>
                              <w:spacing w:after="0" w:line="240" w:lineRule="auto"/>
                              <w:ind w:left="708"/>
                              <w:jc w:val="both"/>
                              <w:rPr>
                                <w:rFonts w:cstheme="minorHAnsi"/>
                                <w:i/>
                                <w:sz w:val="24"/>
                                <w:szCs w:val="24"/>
                              </w:rPr>
                            </w:pPr>
                            <w:r w:rsidRPr="00F97309">
                              <w:rPr>
                                <w:rFonts w:cstheme="minorHAnsi"/>
                                <w:i/>
                                <w:sz w:val="24"/>
                                <w:szCs w:val="24"/>
                              </w:rPr>
                              <w:t>11.3.1</w:t>
                            </w:r>
                            <w:r w:rsidRPr="00F97309">
                              <w:rPr>
                                <w:rFonts w:cstheme="minorHAnsi"/>
                                <w:i/>
                                <w:sz w:val="24"/>
                                <w:szCs w:val="24"/>
                              </w:rPr>
                              <w:tab/>
                              <w:t>Durante la partida está prohibido que los jugadores hagan uso de cualquier tipo de notas, fuentes de información o consejos; o analizar cualquier partida en otro tablero.</w:t>
                            </w:r>
                          </w:p>
                          <w:p w14:paraId="2B8E7948" w14:textId="683E3E08"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 xml:space="preserve">11.3.2.1 Durante la partida está prohibido que un jugador tenga cualquier dispositivo electrónico no aprobado específicamente por el árbitro en la sala de juego. </w:t>
                            </w:r>
                          </w:p>
                          <w:p w14:paraId="13CF8884" w14:textId="77777777"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Sin embargo, las bases del torneo pueden permitir que tales dispositivos se almacenen en la bolsa de los jugadores, siempre y cuando el dispositivo esté completamente apagado. Esta bolsa debe colocarse en el lugar designado por el árbitro. Ambos jugadores tienen prohibido utilizar esta bolsa sin el permiso del árbitro.</w:t>
                            </w:r>
                          </w:p>
                          <w:p w14:paraId="1BB4DCC3" w14:textId="14CFEE21"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 xml:space="preserve">11.3.2.2 Si es evidente que un jugador lleva encima un dispositivo de este tipo dentro del recinto de juego, perderá la partida. El adversario ganará. Las bases de un torneo pueden especificar una sanción diferente, menos grave. </w:t>
                            </w:r>
                          </w:p>
                          <w:p w14:paraId="0485F026" w14:textId="7C67A59B"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11.3.3</w:t>
                            </w:r>
                            <w:r w:rsidRPr="00F97309">
                              <w:rPr>
                                <w:rFonts w:cstheme="minorHAnsi"/>
                                <w:i/>
                                <w:sz w:val="24"/>
                                <w:szCs w:val="24"/>
                              </w:rPr>
                              <w:tab/>
                              <w:t>El árbitro puede requerir al jugador que permita la inspección de su ropa, bolsos, otros artículos y cuerpo en privado. El árbitro o una persona autorizada por el árbitro deberá inspeccionar al jugador y deberá ser del mismo sexo que este. Si un jugador se niega a cooperar con estas obligaciones, el árbitro tomará medidas de acuerdo con el artículo 12.9.</w:t>
                            </w:r>
                          </w:p>
                          <w:p w14:paraId="215A83F9" w14:textId="21F2368D" w:rsidR="009953AD" w:rsidRDefault="009953AD" w:rsidP="003122E6">
                            <w:pPr>
                              <w:spacing w:after="0" w:line="240" w:lineRule="auto"/>
                              <w:ind w:left="708"/>
                              <w:jc w:val="both"/>
                              <w:rPr>
                                <w:rFonts w:cstheme="minorHAnsi"/>
                                <w:sz w:val="24"/>
                                <w:szCs w:val="24"/>
                              </w:rPr>
                            </w:pPr>
                            <w:r w:rsidRPr="00F97309">
                              <w:rPr>
                                <w:rFonts w:cstheme="minorHAnsi"/>
                                <w:sz w:val="24"/>
                                <w:szCs w:val="24"/>
                              </w:rPr>
                              <w:t xml:space="preserve">Los organizadores del torneo también son libres de introducir sus propias normas y condiciones para sus eventos, siempre y cuando estén de acuerdo con las Leyes del Ajedrez. </w:t>
                            </w:r>
                          </w:p>
                          <w:p w14:paraId="5CF6DEF4" w14:textId="5F35D03D" w:rsidR="009953AD" w:rsidRDefault="009953AD"/>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D3CCFE" id="_x0000_s1055" type="#_x0000_t202" style="position:absolute;left:0;text-align:left;margin-left:428.8pt;margin-top:48.3pt;width:480pt;height:110.6pt;z-index:2522030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" fillcolor="#f2f2f2 [3052]">
                <v:textbox style="mso-fit-shape-to-text:t">
                  <w:txbxContent>
                    <w:p w14:paraId="3A9BC4BC" w14:textId="2E82A946" w:rsidR="009953AD" w:rsidRPr="00F97309" w:rsidRDefault="009953AD" w:rsidP="003122E6">
                      <w:pPr>
                        <w:spacing w:after="0" w:line="360" w:lineRule="auto"/>
                        <w:jc w:val="both"/>
                        <w:rPr>
                          <w:rFonts w:cstheme="minorHAnsi"/>
                          <w:sz w:val="24"/>
                          <w:szCs w:val="24"/>
                        </w:rPr>
                      </w:pPr>
                      <w:r w:rsidRPr="003122E6">
                        <w:rPr>
                          <w:rFonts w:cstheme="minorHAnsi"/>
                          <w:bCs/>
                          <w:sz w:val="24"/>
                          <w:szCs w:val="24"/>
                        </w:rPr>
                        <w:t>Las Ley</w:t>
                      </w:r>
                      <w:r w:rsidRPr="00F97309">
                        <w:rPr>
                          <w:rFonts w:cstheme="minorHAnsi"/>
                          <w:sz w:val="24"/>
                          <w:szCs w:val="24"/>
                        </w:rPr>
                        <w:t xml:space="preserve">es del Ajedrez de la FIDE que han entrado en vigor el 1 de julio 2014, introdujeron nuevas disposiciones contra las trampas. En concreto: </w:t>
                      </w:r>
                    </w:p>
                    <w:p w14:paraId="04D743A8" w14:textId="77777777" w:rsidR="009953AD" w:rsidRPr="00F97309" w:rsidRDefault="009953AD" w:rsidP="003122E6">
                      <w:pPr>
                        <w:spacing w:after="0" w:line="240" w:lineRule="auto"/>
                        <w:ind w:firstLine="708"/>
                        <w:jc w:val="both"/>
                        <w:rPr>
                          <w:rFonts w:cstheme="minorHAnsi"/>
                          <w:sz w:val="24"/>
                          <w:szCs w:val="24"/>
                        </w:rPr>
                      </w:pPr>
                      <w:r w:rsidRPr="00F97309">
                        <w:rPr>
                          <w:rFonts w:cstheme="minorHAnsi"/>
                          <w:sz w:val="24"/>
                          <w:szCs w:val="24"/>
                        </w:rPr>
                        <w:t xml:space="preserve">12.2 El Árbitro deberá: </w:t>
                      </w:r>
                    </w:p>
                    <w:p w14:paraId="514B31F6" w14:textId="77777777" w:rsidR="009953AD" w:rsidRPr="00F97309" w:rsidRDefault="009953AD" w:rsidP="003122E6">
                      <w:pPr>
                        <w:spacing w:after="0" w:line="240" w:lineRule="auto"/>
                        <w:ind w:left="708" w:firstLine="708"/>
                        <w:jc w:val="both"/>
                        <w:rPr>
                          <w:rFonts w:cstheme="minorHAnsi"/>
                          <w:bCs/>
                          <w:iCs/>
                          <w:color w:val="auto"/>
                          <w:sz w:val="24"/>
                          <w:szCs w:val="24"/>
                        </w:rPr>
                      </w:pPr>
                      <w:r w:rsidRPr="00F97309">
                        <w:rPr>
                          <w:rFonts w:cstheme="minorHAnsi"/>
                          <w:bCs/>
                          <w:iCs/>
                          <w:color w:val="auto"/>
                          <w:sz w:val="24"/>
                          <w:szCs w:val="24"/>
                        </w:rPr>
                        <w:t>12.2.1 garantizar el juego limpio.</w:t>
                      </w:r>
                    </w:p>
                    <w:p w14:paraId="4CC89178" w14:textId="047F84AF" w:rsidR="009953AD" w:rsidRDefault="009953AD" w:rsidP="003122E6">
                      <w:pPr>
                        <w:spacing w:after="0" w:line="240" w:lineRule="auto"/>
                        <w:ind w:left="708" w:firstLine="708"/>
                        <w:jc w:val="both"/>
                        <w:rPr>
                          <w:rFonts w:cstheme="minorHAnsi"/>
                          <w:bCs/>
                          <w:iCs/>
                          <w:color w:val="auto"/>
                          <w:sz w:val="24"/>
                          <w:szCs w:val="24"/>
                        </w:rPr>
                      </w:pPr>
                      <w:r w:rsidRPr="00F97309">
                        <w:rPr>
                          <w:rFonts w:cstheme="minorHAnsi"/>
                          <w:bCs/>
                          <w:iCs/>
                          <w:color w:val="auto"/>
                          <w:sz w:val="24"/>
                          <w:szCs w:val="24"/>
                        </w:rPr>
                        <w:t>12.2.7 Seguir las reglas y directrices anti trampas</w:t>
                      </w:r>
                    </w:p>
                    <w:p w14:paraId="2B11E300" w14:textId="77777777" w:rsidR="003122E6" w:rsidRPr="00F97309" w:rsidRDefault="003122E6" w:rsidP="003122E6">
                      <w:pPr>
                        <w:spacing w:after="0" w:line="240" w:lineRule="auto"/>
                        <w:ind w:left="708" w:firstLine="708"/>
                        <w:jc w:val="both"/>
                        <w:rPr>
                          <w:rFonts w:cstheme="minorHAnsi"/>
                          <w:bCs/>
                          <w:iCs/>
                          <w:color w:val="auto"/>
                          <w:sz w:val="24"/>
                          <w:szCs w:val="24"/>
                        </w:rPr>
                      </w:pPr>
                    </w:p>
                    <w:p w14:paraId="45818009" w14:textId="77777777" w:rsidR="009953AD" w:rsidRPr="00F97309" w:rsidRDefault="009953AD" w:rsidP="003122E6">
                      <w:pPr>
                        <w:spacing w:after="0" w:line="360" w:lineRule="auto"/>
                        <w:ind w:firstLine="708"/>
                        <w:jc w:val="both"/>
                        <w:rPr>
                          <w:rFonts w:cstheme="minorHAnsi"/>
                          <w:sz w:val="24"/>
                          <w:szCs w:val="24"/>
                        </w:rPr>
                      </w:pPr>
                      <w:r w:rsidRPr="00F97309">
                        <w:rPr>
                          <w:rFonts w:cstheme="minorHAnsi"/>
                          <w:sz w:val="24"/>
                          <w:szCs w:val="24"/>
                        </w:rPr>
                        <w:t>Esto significa que es el deber del árbitro evitar que los jugadores hagan trampas.</w:t>
                      </w:r>
                    </w:p>
                    <w:p w14:paraId="1419B223" w14:textId="77777777" w:rsidR="009953AD" w:rsidRPr="00F97309" w:rsidRDefault="009953AD" w:rsidP="003122E6">
                      <w:pPr>
                        <w:spacing w:after="0" w:line="360" w:lineRule="auto"/>
                        <w:ind w:firstLine="708"/>
                        <w:jc w:val="both"/>
                        <w:rPr>
                          <w:rFonts w:cstheme="minorHAnsi"/>
                          <w:sz w:val="24"/>
                          <w:szCs w:val="24"/>
                        </w:rPr>
                      </w:pPr>
                      <w:r w:rsidRPr="00F97309">
                        <w:rPr>
                          <w:rFonts w:cstheme="minorHAnsi"/>
                          <w:sz w:val="24"/>
                          <w:szCs w:val="24"/>
                        </w:rPr>
                        <w:t>Las leyes también prohíben explícitamente los dispositivos electrónicos:</w:t>
                      </w:r>
                    </w:p>
                    <w:p w14:paraId="38D3AC87" w14:textId="77777777" w:rsidR="009953AD" w:rsidRPr="00F97309" w:rsidRDefault="009953AD" w:rsidP="003122E6">
                      <w:pPr>
                        <w:spacing w:after="0" w:line="240" w:lineRule="auto"/>
                        <w:ind w:left="708"/>
                        <w:jc w:val="both"/>
                        <w:rPr>
                          <w:rFonts w:cstheme="minorHAnsi"/>
                          <w:i/>
                          <w:sz w:val="24"/>
                          <w:szCs w:val="24"/>
                        </w:rPr>
                      </w:pPr>
                      <w:r w:rsidRPr="00F97309">
                        <w:rPr>
                          <w:rFonts w:cstheme="minorHAnsi"/>
                          <w:i/>
                          <w:sz w:val="24"/>
                          <w:szCs w:val="24"/>
                        </w:rPr>
                        <w:t>11.3.1</w:t>
                      </w:r>
                      <w:r w:rsidRPr="00F97309">
                        <w:rPr>
                          <w:rFonts w:cstheme="minorHAnsi"/>
                          <w:i/>
                          <w:sz w:val="24"/>
                          <w:szCs w:val="24"/>
                        </w:rPr>
                        <w:tab/>
                        <w:t>Durante la partida está prohibido que los jugadores hagan uso de cualquier tipo de notas, fuentes de información o consejos; o analizar cualquier partida en otro tablero.</w:t>
                      </w:r>
                    </w:p>
                    <w:p w14:paraId="2B8E7948" w14:textId="683E3E08"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 xml:space="preserve">11.3.2.1 Durante la partida está prohibido que un jugador tenga cualquier dispositivo electrónico no aprobado específicamente por el árbitro en la sala de juego. </w:t>
                      </w:r>
                    </w:p>
                    <w:p w14:paraId="13CF8884" w14:textId="77777777"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Sin embargo, las bases del torneo pueden permitir que tales dispositivos se almacenen en la bolsa de los jugadores, siempre y cuando el dispositivo esté completamente apagado. Esta bolsa debe colocarse en el lugar designado por el árbitro. Ambos jugadores tienen prohibido utilizar esta bolsa sin el permiso del árbitro.</w:t>
                      </w:r>
                    </w:p>
                    <w:p w14:paraId="1BB4DCC3" w14:textId="14CFEE21"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 xml:space="preserve">11.3.2.2 Si es evidente que un jugador lleva encima un dispositivo de este tipo dentro del recinto de juego, perderá la partida. El adversario ganará. Las bases de un torneo pueden especificar una sanción diferente, menos grave. </w:t>
                      </w:r>
                    </w:p>
                    <w:p w14:paraId="0485F026" w14:textId="7C67A59B" w:rsidR="009953AD" w:rsidRPr="00F97309" w:rsidRDefault="009953AD" w:rsidP="003122E6">
                      <w:pPr>
                        <w:spacing w:after="0" w:line="240" w:lineRule="auto"/>
                        <w:ind w:left="1416"/>
                        <w:jc w:val="both"/>
                        <w:rPr>
                          <w:rFonts w:cstheme="minorHAnsi"/>
                          <w:i/>
                          <w:sz w:val="24"/>
                          <w:szCs w:val="24"/>
                        </w:rPr>
                      </w:pPr>
                      <w:r w:rsidRPr="00F97309">
                        <w:rPr>
                          <w:rFonts w:cstheme="minorHAnsi"/>
                          <w:i/>
                          <w:sz w:val="24"/>
                          <w:szCs w:val="24"/>
                        </w:rPr>
                        <w:t>11.3.3</w:t>
                      </w:r>
                      <w:r w:rsidRPr="00F97309">
                        <w:rPr>
                          <w:rFonts w:cstheme="minorHAnsi"/>
                          <w:i/>
                          <w:sz w:val="24"/>
                          <w:szCs w:val="24"/>
                        </w:rPr>
                        <w:tab/>
                        <w:t>El árbitro puede requerir al jugador que permita la inspección de su ropa, bolsos, otros artículos y cuerpo en privado. El árbitro o una persona autorizada por el árbitro deberá inspeccionar al jugador y deberá ser del mismo sexo que este. Si un jugador se niega a cooperar con estas obligaciones, el árbitro tomará medidas de acuerdo con el artículo 12.9.</w:t>
                      </w:r>
                    </w:p>
                    <w:p w14:paraId="215A83F9" w14:textId="21F2368D" w:rsidR="009953AD" w:rsidRDefault="009953AD" w:rsidP="003122E6">
                      <w:pPr>
                        <w:spacing w:after="0" w:line="240" w:lineRule="auto"/>
                        <w:ind w:left="708"/>
                        <w:jc w:val="both"/>
                        <w:rPr>
                          <w:rFonts w:cstheme="minorHAnsi"/>
                          <w:sz w:val="24"/>
                          <w:szCs w:val="24"/>
                        </w:rPr>
                      </w:pPr>
                      <w:r w:rsidRPr="00F97309">
                        <w:rPr>
                          <w:rFonts w:cstheme="minorHAnsi"/>
                          <w:sz w:val="24"/>
                          <w:szCs w:val="24"/>
                        </w:rPr>
                        <w:t xml:space="preserve">Los organizadores del torneo también son libres de introducir sus propias normas y condiciones para sus eventos, siempre y cuando estén de acuerdo con las Leyes del Ajedrez. </w:t>
                      </w:r>
                    </w:p>
                    <w:p w14:paraId="5CF6DEF4" w14:textId="5F35D03D" w:rsidR="009953AD" w:rsidRDefault="009953AD"/>
                  </w:txbxContent>
                </v:textbox>
                <w10:wrap type="square" anchorx="margin"/>
              </v:shape>
            </w:pict>
          </mc:Fallback>
        </mc:AlternateContent>
      </w:r>
      <w:r w:rsidR="009953AD" w:rsidRPr="00F97309">
        <w:rPr>
          <w:rFonts w:cstheme="minorHAnsi"/>
          <w:sz w:val="24"/>
          <w:szCs w:val="24"/>
        </w:rPr>
        <w:t>ii)</w:t>
      </w:r>
      <w:r w:rsidR="009953AD" w:rsidRPr="00F97309">
        <w:rPr>
          <w:rFonts w:cstheme="minorHAnsi"/>
          <w:sz w:val="24"/>
          <w:szCs w:val="24"/>
        </w:rPr>
        <w:tab/>
        <w:t>la manipulación de las competiciones de ajedrez con prácticas que incluyen, pero no se limitan a: manipulación resultados, dejarse perder, amaño de partidas, fraude en el rating, identidad falsa y participación intencionada en torneos o partidas ficticias.</w:t>
      </w:r>
    </w:p>
    <w:p w14:paraId="17165C31" w14:textId="7B9637AD" w:rsidR="009953AD" w:rsidRDefault="009953AD" w:rsidP="001E4809">
      <w:pPr>
        <w:spacing w:line="360" w:lineRule="auto"/>
        <w:jc w:val="both"/>
        <w:rPr>
          <w:rFonts w:cstheme="minorHAnsi"/>
          <w:b/>
          <w:sz w:val="24"/>
          <w:szCs w:val="24"/>
        </w:rPr>
      </w:pPr>
    </w:p>
    <w:p w14:paraId="3796E747" w14:textId="02AE1956"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3. </w:t>
      </w:r>
      <w:r w:rsidRPr="00D35652">
        <w:rPr>
          <w:b/>
          <w:bCs/>
          <w:i/>
          <w:iCs/>
          <w:sz w:val="24"/>
          <w:szCs w:val="24"/>
        </w:rPr>
        <w:tab/>
        <w:t>También se puede considerar que ha habido trampas en línea cuando la evidencia estadística es insuficiente para corroborar la supuesta trampa, pero hay evidencia adicional de que el individuo puede haber hecho trampa, p.e: evidencia en video, opinión de GM y otras situaciones.</w:t>
      </w:r>
      <w:r w:rsidRPr="00D35652">
        <w:rPr>
          <w:b/>
          <w:bCs/>
          <w:i/>
          <w:iCs/>
          <w:sz w:val="24"/>
          <w:szCs w:val="24"/>
        </w:rPr>
        <w:tab/>
        <w:t>(Sospecha de violación del juego limpio).</w:t>
      </w:r>
    </w:p>
    <w:p w14:paraId="333367A9"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4. </w:t>
      </w:r>
      <w:r w:rsidRPr="00D35652">
        <w:rPr>
          <w:b/>
          <w:bCs/>
          <w:i/>
          <w:iCs/>
          <w:sz w:val="24"/>
          <w:szCs w:val="24"/>
        </w:rPr>
        <w:tab/>
        <w:t>Otras violaciones del juego limpio son:</w:t>
      </w:r>
    </w:p>
    <w:p w14:paraId="561C8234"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 xml:space="preserve">a) </w:t>
      </w:r>
      <w:r w:rsidRPr="00D35652">
        <w:rPr>
          <w:b/>
          <w:bCs/>
          <w:i/>
          <w:iCs/>
          <w:sz w:val="24"/>
          <w:szCs w:val="24"/>
        </w:rPr>
        <w:tab/>
        <w:t>Infracción de las reglas de juego en el tablero:</w:t>
      </w:r>
    </w:p>
    <w:p w14:paraId="1EBBED7E" w14:textId="77777777" w:rsidR="003122E6" w:rsidRPr="00D35652" w:rsidRDefault="003122E6" w:rsidP="00C25B31">
      <w:pPr>
        <w:tabs>
          <w:tab w:val="left" w:pos="426"/>
          <w:tab w:val="left" w:pos="851"/>
        </w:tabs>
        <w:spacing w:line="240" w:lineRule="auto"/>
        <w:ind w:left="851" w:hanging="420"/>
        <w:jc w:val="both"/>
        <w:rPr>
          <w:b/>
          <w:bCs/>
          <w:i/>
          <w:iCs/>
          <w:sz w:val="24"/>
          <w:szCs w:val="24"/>
        </w:rPr>
      </w:pPr>
      <w:r w:rsidRPr="00D35652">
        <w:rPr>
          <w:b/>
          <w:bCs/>
          <w:i/>
          <w:iCs/>
          <w:sz w:val="24"/>
          <w:szCs w:val="24"/>
        </w:rPr>
        <w:tab/>
        <w:t>Las violaciones de las reglas de OTB incluyen una variedad de infracciones que ocurren durante el transcurso del torneo. Esto incluye tener un teléfono en la sala de juego, tener otros dispositivos prohibidos en la sala de juego (por ejemplo, billeteras, gafas inteligentes, bolígrafos, relojes), no cooperar con el Árbitro, negarse a ser registrado o escaneado. La lista de violaciones de las reglas de OTB no es exhaustiva.</w:t>
      </w:r>
    </w:p>
    <w:p w14:paraId="2A92C421"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 xml:space="preserve">b) </w:t>
      </w:r>
      <w:r w:rsidRPr="00D35652">
        <w:rPr>
          <w:b/>
          <w:bCs/>
          <w:i/>
          <w:iCs/>
          <w:sz w:val="24"/>
          <w:szCs w:val="24"/>
        </w:rPr>
        <w:tab/>
        <w:t>Violación de los reglamentos técnicos de ajedrez en línea:</w:t>
      </w:r>
    </w:p>
    <w:p w14:paraId="5B7AF928" w14:textId="77777777" w:rsidR="003122E6" w:rsidRPr="00D35652" w:rsidRDefault="003122E6" w:rsidP="00C25B31">
      <w:pPr>
        <w:tabs>
          <w:tab w:val="left" w:pos="426"/>
          <w:tab w:val="left" w:pos="851"/>
        </w:tabs>
        <w:spacing w:line="240" w:lineRule="auto"/>
        <w:ind w:left="851" w:hanging="420"/>
        <w:jc w:val="both"/>
        <w:rPr>
          <w:b/>
          <w:bCs/>
          <w:i/>
          <w:iCs/>
          <w:sz w:val="24"/>
          <w:szCs w:val="24"/>
        </w:rPr>
      </w:pPr>
      <w:r w:rsidRPr="00D35652">
        <w:rPr>
          <w:b/>
          <w:bCs/>
          <w:i/>
          <w:iCs/>
          <w:sz w:val="24"/>
          <w:szCs w:val="24"/>
        </w:rPr>
        <w:tab/>
        <w:t>Infracciones técnicas relacionadas con el sistema de videoconferencia utilizado para supervisar la competición, por ejemplo, desconexiones, jugar sin cámara encendida, jugar sin pantalla compartida con barra de tareas, jugar sin micrófono encendido (si así lo requiere el reglamento de la competencia) en sí no lleva a la suposición de que se ha cometido un delito de trampa, sin embargo, el jugador puede ser sancionado en consecuencia.</w:t>
      </w:r>
    </w:p>
    <w:p w14:paraId="17B56533"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5. </w:t>
      </w:r>
      <w:r w:rsidRPr="00D35652">
        <w:rPr>
          <w:b/>
          <w:bCs/>
          <w:i/>
          <w:iCs/>
          <w:sz w:val="24"/>
          <w:szCs w:val="24"/>
        </w:rPr>
        <w:tab/>
        <w:t>Supuesta trampa:</w:t>
      </w:r>
    </w:p>
    <w:p w14:paraId="24F81E0F"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Habrá una presunta trampa si el análisis estadístico mediante un algoritmo validado y aprobado por la FIDE y/u otra metodología aplicada al nivel de un jugador en una sola partida, o una serie de partidas o torneos con partidas competición, muestra un puntaje Z. (que refleja la desviación entre el nivel real del jugador y el juego limpio proyectado para un jugador con una calificación Elo comparable) por encima del umbral de puntaje Z oficial.</w:t>
      </w:r>
    </w:p>
    <w:p w14:paraId="5DA5F8B1"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En tal caso, si la FIDE inicia procedimientos disciplinarios contra el jugador en cuestión, la carga de refutar la presunta trampa y demostrar su inocencia recaerá sobre el jugador.</w:t>
      </w:r>
    </w:p>
    <w:p w14:paraId="434296EF"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6. </w:t>
      </w:r>
      <w:r w:rsidRPr="00D35652">
        <w:rPr>
          <w:b/>
          <w:bCs/>
          <w:i/>
          <w:iCs/>
          <w:sz w:val="24"/>
          <w:szCs w:val="24"/>
        </w:rPr>
        <w:tab/>
        <w:t>Umbrales</w:t>
      </w:r>
    </w:p>
    <w:p w14:paraId="6CA53998"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La medida de improbabilidad de la puntuación Z se usa comúnmente en la ciencia y puede ser una combinación de varios resultados.</w:t>
      </w:r>
    </w:p>
    <w:p w14:paraId="199F7634"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Actualmente, solo está aprobada la metodología del Dr. Kenneth W. Regan. Para proporcionar un juicio estadístico, el modelo del Dr. Regan utiliza tres pruebas estadísticas separadas, cada una de las cuales produce una puntuación Z para indicar la desviación del rendimiento proyectado: Coincidencia de movimientos (MM), movimientos de igual valor máximo (EV) y promedio diferencia escalada (ASD).</w:t>
      </w:r>
    </w:p>
    <w:p w14:paraId="158677A5"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Los resultados de las pruebas MM, EV y ASD se combinan en una sola puntuación Z general. La noción de Z-puntuación no se limita a la metodología del Dr. Kenneth W. Regan. Los resultados de otras metodologías aprobadas pueden emitirse como puntajes Z y luego estar igualmente bajo los siguientes umbrales propuestos:</w:t>
      </w:r>
    </w:p>
    <w:p w14:paraId="62A8A4BE"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 xml:space="preserve">a) </w:t>
      </w:r>
      <w:r w:rsidRPr="00D35652">
        <w:rPr>
          <w:b/>
          <w:bCs/>
          <w:i/>
          <w:iCs/>
          <w:sz w:val="24"/>
          <w:szCs w:val="24"/>
        </w:rPr>
        <w:tab/>
        <w:t>Para el ajedrez en línea, un umbral de 4,25.</w:t>
      </w:r>
    </w:p>
    <w:p w14:paraId="7AC508E0" w14:textId="77777777" w:rsidR="003122E6" w:rsidRPr="00D35652" w:rsidRDefault="003122E6" w:rsidP="00C25B31">
      <w:pPr>
        <w:tabs>
          <w:tab w:val="left" w:pos="426"/>
          <w:tab w:val="left" w:pos="851"/>
        </w:tabs>
        <w:spacing w:line="240" w:lineRule="auto"/>
        <w:ind w:left="851" w:hanging="420"/>
        <w:jc w:val="both"/>
        <w:rPr>
          <w:b/>
          <w:bCs/>
          <w:i/>
          <w:iCs/>
          <w:sz w:val="24"/>
          <w:szCs w:val="24"/>
        </w:rPr>
      </w:pPr>
      <w:r w:rsidRPr="00D35652">
        <w:rPr>
          <w:b/>
          <w:bCs/>
          <w:i/>
          <w:iCs/>
          <w:sz w:val="24"/>
          <w:szCs w:val="24"/>
        </w:rPr>
        <w:tab/>
        <w:t>Esto representa una frecuencia natural de 0,000011, uno entre casi 100.000. Teniendo en cuenta la tasa observada de trampas en el ajedrez en línea, esto arroja probabilidades estimadas de aproximadamente 1000 a 1 contra la hipótesis nula del juego limpio, hacia el extremo superior del rango de confianza del 99 % al 99,9 % que se considera que cumple con el criterio CAS de “satisfacción” en el contexto del ajedrez.</w:t>
      </w:r>
    </w:p>
    <w:p w14:paraId="73F2833D"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 xml:space="preserve">b) </w:t>
      </w:r>
      <w:r w:rsidRPr="00D35652">
        <w:rPr>
          <w:b/>
          <w:bCs/>
          <w:i/>
          <w:iCs/>
          <w:sz w:val="24"/>
          <w:szCs w:val="24"/>
        </w:rPr>
        <w:tab/>
        <w:t>Para ajedrez sobre el tablero, un umbral de 5,00.</w:t>
      </w:r>
    </w:p>
    <w:p w14:paraId="39A1C3C1" w14:textId="77777777" w:rsidR="003122E6" w:rsidRPr="00D35652" w:rsidRDefault="003122E6" w:rsidP="00C25B31">
      <w:pPr>
        <w:tabs>
          <w:tab w:val="left" w:pos="426"/>
          <w:tab w:val="left" w:pos="851"/>
        </w:tabs>
        <w:spacing w:line="240" w:lineRule="auto"/>
        <w:ind w:left="851" w:hanging="420"/>
        <w:jc w:val="both"/>
        <w:rPr>
          <w:b/>
          <w:bCs/>
          <w:i/>
          <w:iCs/>
          <w:sz w:val="24"/>
          <w:szCs w:val="24"/>
        </w:rPr>
      </w:pPr>
      <w:r w:rsidRPr="00D35652">
        <w:rPr>
          <w:b/>
          <w:bCs/>
          <w:i/>
          <w:iCs/>
          <w:sz w:val="24"/>
          <w:szCs w:val="24"/>
        </w:rPr>
        <w:tab/>
        <w:t>Esto representa una frecuencia natural de uno entre casi 3,5 millones, y se coloca de manera similar con respecto a una tasa de trampa observada en jugadores.</w:t>
      </w:r>
    </w:p>
    <w:p w14:paraId="0DDFA20D"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ab/>
        <w:t>Estas disposiciones se aplican si no hay otra evidencia. Si dicha evidencia está disponible, se puede usar un puntaje Z de 2.50 o más como apoyo.</w:t>
      </w:r>
    </w:p>
    <w:p w14:paraId="57588584" w14:textId="77777777" w:rsidR="003122E6" w:rsidRPr="00D35652" w:rsidRDefault="003122E6" w:rsidP="00C25B31">
      <w:pPr>
        <w:tabs>
          <w:tab w:val="left" w:pos="426"/>
          <w:tab w:val="left" w:pos="851"/>
        </w:tabs>
        <w:spacing w:line="240" w:lineRule="auto"/>
        <w:jc w:val="both"/>
        <w:rPr>
          <w:b/>
          <w:bCs/>
          <w:i/>
          <w:iCs/>
          <w:sz w:val="24"/>
          <w:szCs w:val="24"/>
        </w:rPr>
      </w:pPr>
      <w:r w:rsidRPr="00D35652">
        <w:rPr>
          <w:b/>
          <w:bCs/>
          <w:i/>
          <w:iCs/>
          <w:sz w:val="24"/>
          <w:szCs w:val="24"/>
        </w:rPr>
        <w:t xml:space="preserve">7. </w:t>
      </w:r>
      <w:r w:rsidRPr="00D35652">
        <w:rPr>
          <w:b/>
          <w:bCs/>
          <w:i/>
          <w:iCs/>
          <w:sz w:val="24"/>
          <w:szCs w:val="24"/>
        </w:rPr>
        <w:tab/>
        <w:t>Acusación falsa:</w:t>
      </w:r>
    </w:p>
    <w:p w14:paraId="7A070D04" w14:textId="77777777" w:rsidR="003122E6" w:rsidRPr="00D35652" w:rsidRDefault="003122E6" w:rsidP="00C25B31">
      <w:pPr>
        <w:tabs>
          <w:tab w:val="left" w:pos="426"/>
          <w:tab w:val="left" w:pos="851"/>
        </w:tabs>
        <w:spacing w:line="240" w:lineRule="auto"/>
        <w:ind w:left="426"/>
        <w:jc w:val="both"/>
        <w:rPr>
          <w:b/>
          <w:bCs/>
          <w:i/>
          <w:iCs/>
          <w:sz w:val="24"/>
          <w:szCs w:val="24"/>
        </w:rPr>
      </w:pPr>
      <w:r w:rsidRPr="00D35652">
        <w:rPr>
          <w:b/>
          <w:bCs/>
          <w:i/>
          <w:iCs/>
          <w:sz w:val="24"/>
          <w:szCs w:val="24"/>
        </w:rPr>
        <w:t>La acusación imprudente o manifiestamente infundada de hacer trampa en el ajedrez es una violación grave del requisito del juego limpio.  La acusación falsa en el ajedrez es un abuso de la libertad de expresión que está prohibido por el Código de Ética y Disciplina de la FIDE.</w:t>
      </w:r>
    </w:p>
    <w:p w14:paraId="7B8B3A27" w14:textId="51E8E3D4" w:rsidR="003122E6" w:rsidRDefault="003122E6" w:rsidP="00C25B31">
      <w:pPr>
        <w:tabs>
          <w:tab w:val="left" w:pos="426"/>
          <w:tab w:val="left" w:pos="851"/>
        </w:tabs>
        <w:spacing w:line="240" w:lineRule="auto"/>
        <w:jc w:val="both"/>
        <w:rPr>
          <w:b/>
          <w:bCs/>
          <w:i/>
          <w:iCs/>
          <w:sz w:val="24"/>
          <w:szCs w:val="24"/>
        </w:rPr>
      </w:pPr>
      <w:r w:rsidRPr="00D35652">
        <w:rPr>
          <w:b/>
          <w:bCs/>
          <w:i/>
          <w:iCs/>
          <w:sz w:val="24"/>
          <w:szCs w:val="24"/>
        </w:rPr>
        <w:t xml:space="preserve">8. </w:t>
      </w:r>
      <w:r w:rsidRPr="00D35652">
        <w:rPr>
          <w:b/>
          <w:bCs/>
          <w:i/>
          <w:iCs/>
          <w:sz w:val="24"/>
          <w:szCs w:val="24"/>
        </w:rPr>
        <w:tab/>
        <w:t>A los efectos de este reglamento, se considerarán trampas las tentativas de hacer trampa.</w:t>
      </w:r>
    </w:p>
    <w:p w14:paraId="49A5389C" w14:textId="3698C09C" w:rsidR="003122E6" w:rsidRDefault="003122E6" w:rsidP="003B4386">
      <w:pPr>
        <w:pStyle w:val="11"/>
      </w:pPr>
      <w:bookmarkStart w:id="51" w:name="_Toc118405892"/>
      <w:r w:rsidRPr="00573C26">
        <w:t xml:space="preserve">II. </w:t>
      </w:r>
      <w:r w:rsidRPr="00573C26">
        <w:tab/>
        <w:t>JURISDICCIÓN.</w:t>
      </w:r>
      <w:bookmarkEnd w:id="51"/>
    </w:p>
    <w:p w14:paraId="6B27B215" w14:textId="77777777" w:rsidR="003122E6" w:rsidRPr="00573C26" w:rsidRDefault="003122E6" w:rsidP="00C25B31">
      <w:pPr>
        <w:tabs>
          <w:tab w:val="left" w:pos="426"/>
          <w:tab w:val="left" w:pos="851"/>
        </w:tabs>
        <w:spacing w:line="240" w:lineRule="auto"/>
        <w:ind w:left="420" w:hanging="420"/>
        <w:jc w:val="both"/>
        <w:rPr>
          <w:sz w:val="24"/>
          <w:szCs w:val="24"/>
        </w:rPr>
      </w:pPr>
      <w:r w:rsidRPr="00573C26">
        <w:rPr>
          <w:sz w:val="24"/>
          <w:szCs w:val="24"/>
        </w:rPr>
        <w:t>1.</w:t>
      </w:r>
      <w:r w:rsidRPr="00573C26">
        <w:rPr>
          <w:sz w:val="24"/>
          <w:szCs w:val="24"/>
        </w:rPr>
        <w:tab/>
        <w:t xml:space="preserve">La Comisión para el Juego Limpio (FPL) tiene jurisdicción sobre todos los asuntos que tengan que ver con las trampas, incluyendo las falsas acusaciones. Las personas sujetas a la jurisdicción de la FPL incluyen jugadores, personal de apoyo y capitanes de equipos. El personal de apoyo incluye, pero no se limita a: jefes de delegación, subalternos, entrenadores, representantes, psicólogos, organizadores, espectadores, </w:t>
      </w:r>
      <w:r>
        <w:rPr>
          <w:sz w:val="24"/>
          <w:szCs w:val="24"/>
        </w:rPr>
        <w:t>familiare</w:t>
      </w:r>
      <w:r w:rsidRPr="00573C26">
        <w:rPr>
          <w:sz w:val="24"/>
          <w:szCs w:val="24"/>
        </w:rPr>
        <w:t>s, periodistas, oficiales de ajedrez y árbitros, cuando estén involucrados en situaciones de trampas.</w:t>
      </w:r>
    </w:p>
    <w:p w14:paraId="6CE7B455" w14:textId="77777777" w:rsidR="003122E6" w:rsidRDefault="003122E6" w:rsidP="00C25B31">
      <w:pPr>
        <w:tabs>
          <w:tab w:val="left" w:pos="426"/>
          <w:tab w:val="left" w:pos="851"/>
        </w:tabs>
        <w:spacing w:line="240" w:lineRule="auto"/>
        <w:ind w:left="420" w:hanging="420"/>
        <w:jc w:val="both"/>
        <w:rPr>
          <w:sz w:val="24"/>
          <w:szCs w:val="24"/>
        </w:rPr>
      </w:pPr>
      <w:r w:rsidRPr="00573C26">
        <w:rPr>
          <w:sz w:val="24"/>
          <w:szCs w:val="24"/>
        </w:rPr>
        <w:t>2.</w:t>
      </w:r>
      <w:r w:rsidRPr="00573C26">
        <w:rPr>
          <w:sz w:val="24"/>
          <w:szCs w:val="24"/>
        </w:rPr>
        <w:tab/>
        <w:t>Todas las partidas válidas para rating FIDE jugadas sobre el tablero están sujetas a la jurisdicción de la FPL.</w:t>
      </w:r>
    </w:p>
    <w:p w14:paraId="0FFDFF84"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3. </w:t>
      </w:r>
      <w:r w:rsidRPr="00D35652">
        <w:rPr>
          <w:b/>
          <w:bCs/>
          <w:i/>
          <w:iCs/>
          <w:sz w:val="24"/>
          <w:szCs w:val="24"/>
        </w:rPr>
        <w:tab/>
        <w:t>El ajedrez en línea está bajo la jurisdicción de FPL para las competiciones oficiales de la FIDE. Para tales torneos, se aplicarán además las disposiciones del Apéndice 1 de las Regulaciones de Ajedrez en Línea de la FIDE.</w:t>
      </w:r>
    </w:p>
    <w:p w14:paraId="1E402E51" w14:textId="77777777" w:rsidR="003122E6" w:rsidRDefault="003122E6" w:rsidP="00C25B31">
      <w:pPr>
        <w:tabs>
          <w:tab w:val="left" w:pos="426"/>
          <w:tab w:val="left" w:pos="851"/>
        </w:tabs>
        <w:spacing w:line="240" w:lineRule="auto"/>
        <w:ind w:left="420" w:hanging="420"/>
        <w:jc w:val="both"/>
        <w:rPr>
          <w:sz w:val="24"/>
          <w:szCs w:val="24"/>
        </w:rPr>
      </w:pPr>
      <w:r>
        <w:rPr>
          <w:sz w:val="24"/>
          <w:szCs w:val="24"/>
        </w:rPr>
        <w:t>4</w:t>
      </w:r>
      <w:r w:rsidRPr="00573C26">
        <w:rPr>
          <w:sz w:val="24"/>
          <w:szCs w:val="24"/>
        </w:rPr>
        <w:t>.</w:t>
      </w:r>
      <w:r w:rsidRPr="00573C26">
        <w:rPr>
          <w:sz w:val="24"/>
          <w:szCs w:val="24"/>
        </w:rPr>
        <w:tab/>
        <w:t>Todas las situaciones de trampas que ocurran en torneos que requieran máxima protección o protección aumentada (tal y como se define en las Medidas de Protección Anti-Trampas) deben reportarse a la FPL. Sin embargo, la FPL puede decidir que una situación de trampas ocurrida en uno de dichos torneos se traslade a las Federaciones Nacionales (NF).</w:t>
      </w:r>
    </w:p>
    <w:p w14:paraId="1F3D9838" w14:textId="77777777" w:rsidR="003122E6" w:rsidRPr="002C559B" w:rsidRDefault="003122E6" w:rsidP="00C25B31">
      <w:pPr>
        <w:tabs>
          <w:tab w:val="left" w:pos="426"/>
          <w:tab w:val="left" w:pos="851"/>
        </w:tabs>
        <w:spacing w:line="240" w:lineRule="auto"/>
        <w:ind w:left="420" w:hanging="420"/>
        <w:jc w:val="both"/>
        <w:rPr>
          <w:strike/>
          <w:sz w:val="24"/>
          <w:szCs w:val="24"/>
        </w:rPr>
      </w:pPr>
      <w:r>
        <w:rPr>
          <w:sz w:val="24"/>
          <w:szCs w:val="24"/>
        </w:rPr>
        <w:t>5.</w:t>
      </w:r>
      <w:r>
        <w:rPr>
          <w:sz w:val="24"/>
          <w:szCs w:val="24"/>
        </w:rPr>
        <w:tab/>
        <w:t xml:space="preserve">Las situaciones de trampas que ocurren en torneos que requieren protección normal </w:t>
      </w:r>
      <w:r w:rsidRPr="00573C26">
        <w:rPr>
          <w:sz w:val="24"/>
          <w:szCs w:val="24"/>
        </w:rPr>
        <w:t>(tal y como se define en las Medidas de Protección Anti-Trampas)</w:t>
      </w:r>
      <w:r>
        <w:rPr>
          <w:sz w:val="24"/>
          <w:szCs w:val="24"/>
        </w:rPr>
        <w:t xml:space="preserve"> deben trasladarse a las Federaciones Nacionales (NF), excepto cuando la situación de trampas afecte a la concesión de un título de WFM o FM y/o </w:t>
      </w:r>
      <w:r>
        <w:rPr>
          <w:sz w:val="24"/>
          <w:szCs w:val="24"/>
        </w:rPr>
        <w:tab/>
        <w:t>involucre a una persona, ya sea reclamante o reclamada, que tenga el título de WFM/FM, WIM/IM, WGM/GM. Estos casos también deben ponerse en conocimiento de la FPL.</w:t>
      </w:r>
    </w:p>
    <w:p w14:paraId="19055810"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6. </w:t>
      </w:r>
      <w:r w:rsidRPr="00D35652">
        <w:rPr>
          <w:b/>
          <w:bCs/>
          <w:i/>
          <w:iCs/>
          <w:sz w:val="24"/>
          <w:szCs w:val="24"/>
        </w:rPr>
        <w:tab/>
        <w:t>Cuando una investigación se remita a una FN, la FN investigará el caso y aplicará las sanciones que considere apropiadas. Las NF están obligados a notificar a la FPL sus decisiones junto con la evidencia considerada durante el proceso.  La FPL puede adoptar esta decisión de NF y/o remitir el caso a EDC. Si la FPL no adopta la decisión de NF, entonces la sanción solo se aplicará a nivel nacional.</w:t>
      </w:r>
    </w:p>
    <w:p w14:paraId="7D102EBB" w14:textId="3B7D464C" w:rsidR="003122E6"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 xml:space="preserve">7. </w:t>
      </w:r>
      <w:r w:rsidRPr="00D35652">
        <w:rPr>
          <w:b/>
          <w:bCs/>
          <w:i/>
          <w:iCs/>
          <w:sz w:val="24"/>
          <w:szCs w:val="24"/>
        </w:rPr>
        <w:tab/>
        <w:t>Si bien la FPL tiene jurisdicción como se detalla en la Sección II, se espera que las Federaciones Nacionales creen sus propias regulaciones y sistemas Anti-Trampas.</w:t>
      </w:r>
    </w:p>
    <w:p w14:paraId="70DDC2BA" w14:textId="77777777" w:rsidR="003122E6" w:rsidRPr="00E70687" w:rsidRDefault="003122E6" w:rsidP="00E70687">
      <w:pPr>
        <w:pStyle w:val="11"/>
      </w:pPr>
      <w:bookmarkStart w:id="52" w:name="_Toc118405893"/>
      <w:r w:rsidRPr="00E70687">
        <w:t xml:space="preserve">III. </w:t>
      </w:r>
      <w:r w:rsidRPr="00E70687">
        <w:tab/>
        <w:t>RECLAMACIONES E INVESTIGACIONES.</w:t>
      </w:r>
      <w:bookmarkEnd w:id="52"/>
    </w:p>
    <w:p w14:paraId="06845116" w14:textId="77777777" w:rsidR="003122E6" w:rsidRPr="00192567" w:rsidRDefault="003122E6" w:rsidP="00C25B31">
      <w:pPr>
        <w:tabs>
          <w:tab w:val="left" w:pos="426"/>
          <w:tab w:val="left" w:pos="851"/>
        </w:tabs>
        <w:spacing w:line="240" w:lineRule="auto"/>
        <w:jc w:val="both"/>
        <w:rPr>
          <w:b/>
          <w:bCs/>
          <w:sz w:val="24"/>
          <w:szCs w:val="24"/>
        </w:rPr>
      </w:pPr>
      <w:r w:rsidRPr="00192567">
        <w:rPr>
          <w:b/>
          <w:bCs/>
          <w:sz w:val="24"/>
          <w:szCs w:val="24"/>
        </w:rPr>
        <w:t>A.</w:t>
      </w:r>
      <w:r w:rsidRPr="00192567">
        <w:rPr>
          <w:b/>
          <w:bCs/>
          <w:sz w:val="24"/>
          <w:szCs w:val="24"/>
        </w:rPr>
        <w:tab/>
        <w:t xml:space="preserve">COMIENZO DE UNA INVESTIGACIÓN. </w:t>
      </w:r>
    </w:p>
    <w:p w14:paraId="1D2761AE" w14:textId="77777777" w:rsidR="003122E6" w:rsidRDefault="003122E6" w:rsidP="00C25B31">
      <w:pPr>
        <w:tabs>
          <w:tab w:val="left" w:pos="426"/>
          <w:tab w:val="left" w:pos="851"/>
        </w:tabs>
        <w:spacing w:line="240" w:lineRule="auto"/>
        <w:contextualSpacing/>
        <w:jc w:val="both"/>
        <w:rPr>
          <w:sz w:val="24"/>
          <w:szCs w:val="24"/>
        </w:rPr>
      </w:pPr>
      <w:r>
        <w:rPr>
          <w:sz w:val="24"/>
          <w:szCs w:val="24"/>
        </w:rPr>
        <w:t>1.</w:t>
      </w:r>
      <w:r>
        <w:rPr>
          <w:sz w:val="24"/>
          <w:szCs w:val="24"/>
        </w:rPr>
        <w:tab/>
        <w:t>Una investigación puede dar comienzo basándose en una reclamación:</w:t>
      </w:r>
    </w:p>
    <w:p w14:paraId="0ADB1BE4" w14:textId="77777777" w:rsidR="003122E6" w:rsidRDefault="003122E6" w:rsidP="00C25B31">
      <w:pPr>
        <w:tabs>
          <w:tab w:val="left" w:pos="426"/>
          <w:tab w:val="left" w:pos="851"/>
        </w:tabs>
        <w:spacing w:line="240" w:lineRule="auto"/>
        <w:contextualSpacing/>
        <w:jc w:val="both"/>
        <w:rPr>
          <w:sz w:val="24"/>
          <w:szCs w:val="24"/>
        </w:rPr>
      </w:pPr>
      <w:r>
        <w:rPr>
          <w:sz w:val="24"/>
          <w:szCs w:val="24"/>
        </w:rPr>
        <w:tab/>
      </w:r>
    </w:p>
    <w:p w14:paraId="12C9BED7" w14:textId="77777777" w:rsidR="003122E6" w:rsidRDefault="003122E6" w:rsidP="00C25B31">
      <w:pPr>
        <w:tabs>
          <w:tab w:val="left" w:pos="426"/>
          <w:tab w:val="left" w:pos="851"/>
        </w:tabs>
        <w:spacing w:after="0" w:line="240" w:lineRule="auto"/>
        <w:contextualSpacing/>
        <w:jc w:val="both"/>
        <w:rPr>
          <w:sz w:val="24"/>
          <w:szCs w:val="24"/>
        </w:rPr>
      </w:pPr>
      <w:r>
        <w:rPr>
          <w:sz w:val="24"/>
          <w:szCs w:val="24"/>
        </w:rPr>
        <w:tab/>
        <w:t>a)</w:t>
      </w:r>
      <w:r>
        <w:rPr>
          <w:sz w:val="24"/>
          <w:szCs w:val="24"/>
        </w:rPr>
        <w:tab/>
        <w:t>Reclamación durante un torneo (ITC);</w:t>
      </w:r>
    </w:p>
    <w:p w14:paraId="60AAFCBE" w14:textId="5711AACA" w:rsidR="003122E6" w:rsidRDefault="003122E6" w:rsidP="00C25B31">
      <w:pPr>
        <w:tabs>
          <w:tab w:val="left" w:pos="426"/>
          <w:tab w:val="left" w:pos="851"/>
        </w:tabs>
        <w:spacing w:after="0" w:line="240" w:lineRule="auto"/>
        <w:jc w:val="both"/>
        <w:rPr>
          <w:sz w:val="24"/>
          <w:szCs w:val="24"/>
        </w:rPr>
      </w:pPr>
      <w:r>
        <w:rPr>
          <w:sz w:val="24"/>
          <w:szCs w:val="24"/>
        </w:rPr>
        <w:tab/>
        <w:t>b)</w:t>
      </w:r>
      <w:r>
        <w:rPr>
          <w:sz w:val="24"/>
          <w:szCs w:val="24"/>
        </w:rPr>
        <w:tab/>
        <w:t>Reclamación después de un torneo (PTC).</w:t>
      </w:r>
    </w:p>
    <w:p w14:paraId="5BD1FB72" w14:textId="77777777" w:rsidR="00070813" w:rsidRDefault="00070813" w:rsidP="00C25B31">
      <w:pPr>
        <w:tabs>
          <w:tab w:val="left" w:pos="426"/>
          <w:tab w:val="left" w:pos="851"/>
        </w:tabs>
        <w:spacing w:after="0" w:line="240" w:lineRule="auto"/>
        <w:jc w:val="both"/>
        <w:rPr>
          <w:sz w:val="24"/>
          <w:szCs w:val="24"/>
        </w:rPr>
      </w:pPr>
    </w:p>
    <w:p w14:paraId="1AAEFF89" w14:textId="77777777" w:rsidR="003122E6" w:rsidRDefault="003122E6" w:rsidP="00C25B31">
      <w:pPr>
        <w:tabs>
          <w:tab w:val="left" w:pos="426"/>
          <w:tab w:val="left" w:pos="851"/>
        </w:tabs>
        <w:spacing w:line="240" w:lineRule="auto"/>
        <w:contextualSpacing/>
        <w:jc w:val="both"/>
        <w:rPr>
          <w:sz w:val="24"/>
          <w:szCs w:val="24"/>
        </w:rPr>
      </w:pPr>
      <w:r>
        <w:rPr>
          <w:sz w:val="24"/>
          <w:szCs w:val="24"/>
        </w:rPr>
        <w:t>2.</w:t>
      </w:r>
      <w:r>
        <w:rPr>
          <w:sz w:val="24"/>
          <w:szCs w:val="24"/>
        </w:rPr>
        <w:tab/>
        <w:t>Una investigación también puede dar comienzo por:</w:t>
      </w:r>
    </w:p>
    <w:p w14:paraId="468DDD92" w14:textId="77777777" w:rsidR="003122E6" w:rsidRDefault="003122E6" w:rsidP="00C25B31">
      <w:pPr>
        <w:tabs>
          <w:tab w:val="left" w:pos="426"/>
          <w:tab w:val="left" w:pos="851"/>
        </w:tabs>
        <w:spacing w:line="240" w:lineRule="auto"/>
        <w:contextualSpacing/>
        <w:jc w:val="both"/>
        <w:rPr>
          <w:sz w:val="24"/>
          <w:szCs w:val="24"/>
        </w:rPr>
      </w:pPr>
      <w:r>
        <w:rPr>
          <w:sz w:val="24"/>
          <w:szCs w:val="24"/>
        </w:rPr>
        <w:tab/>
      </w:r>
    </w:p>
    <w:p w14:paraId="4B7A09B9" w14:textId="77777777" w:rsidR="003122E6" w:rsidRDefault="003122E6" w:rsidP="00C25B31">
      <w:pPr>
        <w:tabs>
          <w:tab w:val="left" w:pos="426"/>
          <w:tab w:val="left" w:pos="851"/>
        </w:tabs>
        <w:spacing w:after="0" w:line="240" w:lineRule="auto"/>
        <w:contextualSpacing/>
        <w:jc w:val="both"/>
        <w:rPr>
          <w:sz w:val="24"/>
          <w:szCs w:val="24"/>
        </w:rPr>
      </w:pPr>
      <w:r>
        <w:rPr>
          <w:sz w:val="24"/>
          <w:szCs w:val="24"/>
        </w:rPr>
        <w:tab/>
        <w:t>a)</w:t>
      </w:r>
      <w:r>
        <w:rPr>
          <w:sz w:val="24"/>
          <w:szCs w:val="24"/>
        </w:rPr>
        <w:tab/>
        <w:t>un informe del árbitro principal de un torneo;</w:t>
      </w:r>
    </w:p>
    <w:p w14:paraId="23D3D653" w14:textId="77777777" w:rsidR="003122E6" w:rsidRDefault="003122E6" w:rsidP="00C25B31">
      <w:pPr>
        <w:tabs>
          <w:tab w:val="left" w:pos="426"/>
          <w:tab w:val="left" w:pos="851"/>
        </w:tabs>
        <w:spacing w:after="0" w:line="240" w:lineRule="auto"/>
        <w:contextualSpacing/>
        <w:jc w:val="both"/>
        <w:rPr>
          <w:sz w:val="24"/>
          <w:szCs w:val="24"/>
        </w:rPr>
      </w:pPr>
      <w:r>
        <w:rPr>
          <w:sz w:val="24"/>
          <w:szCs w:val="24"/>
        </w:rPr>
        <w:tab/>
        <w:t>b)</w:t>
      </w:r>
      <w:r>
        <w:rPr>
          <w:sz w:val="24"/>
          <w:szCs w:val="24"/>
        </w:rPr>
        <w:tab/>
        <w:t>a iniciativa de la Comisión del juego limpio (FPL).</w:t>
      </w:r>
    </w:p>
    <w:p w14:paraId="10D1F902" w14:textId="537D8DC7" w:rsidR="003122E6" w:rsidRDefault="003122E6" w:rsidP="00C25B31">
      <w:pPr>
        <w:tabs>
          <w:tab w:val="left" w:pos="426"/>
          <w:tab w:val="left" w:pos="851"/>
        </w:tabs>
        <w:spacing w:after="0" w:line="240" w:lineRule="auto"/>
        <w:ind w:left="851" w:hanging="851"/>
        <w:jc w:val="both"/>
        <w:rPr>
          <w:b/>
          <w:bCs/>
          <w:i/>
          <w:iCs/>
          <w:sz w:val="24"/>
          <w:szCs w:val="24"/>
        </w:rPr>
      </w:pPr>
      <w:r>
        <w:rPr>
          <w:sz w:val="24"/>
          <w:szCs w:val="24"/>
        </w:rPr>
        <w:tab/>
        <w:t>c)</w:t>
      </w:r>
      <w:r>
        <w:rPr>
          <w:sz w:val="24"/>
          <w:szCs w:val="24"/>
        </w:rPr>
        <w:tab/>
        <w:t xml:space="preserve">una petición por parte de la Comisión Ética y Disciplinaria (EDC) o cualquier otro estamento de la FIDE </w:t>
      </w:r>
      <w:r w:rsidRPr="00BA07F1">
        <w:rPr>
          <w:sz w:val="24"/>
          <w:szCs w:val="24"/>
        </w:rPr>
        <w:t>autorizado</w:t>
      </w:r>
      <w:r>
        <w:rPr>
          <w:sz w:val="24"/>
          <w:szCs w:val="24"/>
        </w:rPr>
        <w:t xml:space="preserve"> </w:t>
      </w:r>
      <w:r w:rsidRPr="00D35652">
        <w:rPr>
          <w:b/>
          <w:bCs/>
          <w:i/>
          <w:iCs/>
          <w:sz w:val="24"/>
          <w:szCs w:val="24"/>
        </w:rPr>
        <w:t>por los estatutos de la Fide</w:t>
      </w:r>
    </w:p>
    <w:p w14:paraId="624A86CF" w14:textId="77777777" w:rsidR="003122E6" w:rsidRPr="009E712F" w:rsidRDefault="003122E6" w:rsidP="00E70687">
      <w:pPr>
        <w:pStyle w:val="12"/>
        <w:rPr>
          <w:b/>
          <w:bCs/>
        </w:rPr>
      </w:pPr>
      <w:r w:rsidRPr="009E712F">
        <w:rPr>
          <w:b/>
          <w:bCs/>
        </w:rPr>
        <w:t>B.</w:t>
      </w:r>
      <w:r w:rsidRPr="009E712F">
        <w:rPr>
          <w:b/>
          <w:bCs/>
        </w:rPr>
        <w:tab/>
        <w:t>RECLAMACIONES.</w:t>
      </w:r>
    </w:p>
    <w:p w14:paraId="60229F2B" w14:textId="77777777" w:rsidR="003122E6" w:rsidRDefault="003122E6" w:rsidP="00C25B31">
      <w:pPr>
        <w:tabs>
          <w:tab w:val="left" w:pos="426"/>
          <w:tab w:val="left" w:pos="851"/>
        </w:tabs>
        <w:spacing w:line="240" w:lineRule="auto"/>
        <w:ind w:left="851" w:hanging="851"/>
        <w:jc w:val="both"/>
        <w:rPr>
          <w:sz w:val="24"/>
          <w:szCs w:val="24"/>
        </w:rPr>
      </w:pPr>
      <w:r>
        <w:rPr>
          <w:sz w:val="24"/>
          <w:szCs w:val="24"/>
        </w:rPr>
        <w:t>1.</w:t>
      </w:r>
      <w:r>
        <w:rPr>
          <w:sz w:val="24"/>
          <w:szCs w:val="24"/>
        </w:rPr>
        <w:tab/>
        <w:t>Cualquier persona que tenga un ID FIDE puede registrar una reclamación.</w:t>
      </w:r>
    </w:p>
    <w:p w14:paraId="2B412B02" w14:textId="77777777" w:rsidR="003122E6" w:rsidRDefault="003122E6" w:rsidP="00C25B31">
      <w:pPr>
        <w:tabs>
          <w:tab w:val="left" w:pos="426"/>
        </w:tabs>
        <w:spacing w:line="240" w:lineRule="auto"/>
        <w:ind w:left="426" w:hanging="426"/>
        <w:jc w:val="both"/>
        <w:rPr>
          <w:sz w:val="24"/>
          <w:szCs w:val="24"/>
        </w:rPr>
      </w:pPr>
      <w:r>
        <w:rPr>
          <w:sz w:val="24"/>
          <w:szCs w:val="24"/>
        </w:rPr>
        <w:t>2.</w:t>
      </w:r>
      <w:r>
        <w:rPr>
          <w:sz w:val="24"/>
          <w:szCs w:val="24"/>
        </w:rPr>
        <w:tab/>
        <w:t xml:space="preserve">Todas las reclamaciones deben formularse por escrito y dirigirse a la Comisión del juego limpio (FPL) a través de la Oficina de la FIDE. </w:t>
      </w:r>
    </w:p>
    <w:p w14:paraId="7E1BC543" w14:textId="77777777" w:rsidR="003122E6" w:rsidRPr="00D35652" w:rsidRDefault="003122E6" w:rsidP="00C25B31">
      <w:pPr>
        <w:tabs>
          <w:tab w:val="left" w:pos="426"/>
        </w:tabs>
        <w:spacing w:line="240" w:lineRule="auto"/>
        <w:ind w:left="426" w:hanging="426"/>
        <w:jc w:val="both"/>
        <w:rPr>
          <w:b/>
          <w:bCs/>
          <w:i/>
          <w:iCs/>
          <w:sz w:val="24"/>
          <w:szCs w:val="24"/>
        </w:rPr>
      </w:pPr>
      <w:r>
        <w:rPr>
          <w:sz w:val="24"/>
          <w:szCs w:val="24"/>
        </w:rPr>
        <w:t>3.</w:t>
      </w:r>
      <w:r>
        <w:rPr>
          <w:sz w:val="24"/>
          <w:szCs w:val="24"/>
        </w:rPr>
        <w:tab/>
      </w:r>
      <w:r w:rsidRPr="00D35652">
        <w:rPr>
          <w:b/>
          <w:bCs/>
          <w:i/>
          <w:iCs/>
          <w:sz w:val="24"/>
          <w:szCs w:val="24"/>
        </w:rPr>
        <w:t>Después del torneo</w:t>
      </w:r>
      <w:r w:rsidRPr="00D35652">
        <w:rPr>
          <w:i/>
          <w:iCs/>
          <w:sz w:val="24"/>
          <w:szCs w:val="24"/>
        </w:rPr>
        <w:t xml:space="preserve"> </w:t>
      </w:r>
      <w:r>
        <w:rPr>
          <w:sz w:val="24"/>
          <w:szCs w:val="24"/>
        </w:rPr>
        <w:t xml:space="preserve">las reclamaciones deben registrarse mediante el Formulario de Reclamaciones (Anexos A-B. </w:t>
      </w:r>
      <w:r w:rsidRPr="00D35652">
        <w:rPr>
          <w:b/>
          <w:bCs/>
          <w:i/>
          <w:iCs/>
          <w:sz w:val="24"/>
          <w:szCs w:val="24"/>
        </w:rPr>
        <w:t>Si el denunciante no cumple con este requisito, se le pedirá que envíe el formulario dentro de un período de tiempo específico. De no ser así, el presidente de la FPL declarará inadmisible la denuncia.</w:t>
      </w:r>
    </w:p>
    <w:p w14:paraId="0A6B9DDE" w14:textId="77777777" w:rsidR="003122E6" w:rsidRPr="00FE7019" w:rsidRDefault="003122E6" w:rsidP="00C25B31">
      <w:pPr>
        <w:tabs>
          <w:tab w:val="left" w:pos="426"/>
        </w:tabs>
        <w:spacing w:line="240" w:lineRule="auto"/>
        <w:ind w:left="426" w:hanging="426"/>
        <w:jc w:val="both"/>
        <w:rPr>
          <w:b/>
          <w:bCs/>
          <w:sz w:val="24"/>
          <w:szCs w:val="24"/>
          <w:u w:val="single"/>
        </w:rPr>
      </w:pPr>
      <w:r w:rsidRPr="00FE7019">
        <w:rPr>
          <w:sz w:val="24"/>
          <w:szCs w:val="24"/>
        </w:rPr>
        <w:t>4.</w:t>
      </w:r>
      <w:r>
        <w:rPr>
          <w:b/>
          <w:bCs/>
          <w:sz w:val="24"/>
          <w:szCs w:val="24"/>
        </w:rPr>
        <w:tab/>
      </w:r>
      <w:r w:rsidRPr="00FE7019">
        <w:rPr>
          <w:sz w:val="24"/>
          <w:szCs w:val="24"/>
        </w:rPr>
        <w:t>El reclamante debe proporcionar toda la información requerida en el Formulario de Reclamaciones y debe detallar las razones por las que se hace la Reclamación, enumerando toda la evidencia disponible en el momento del registro.</w:t>
      </w:r>
    </w:p>
    <w:p w14:paraId="5D94114F" w14:textId="77777777" w:rsidR="003122E6" w:rsidRDefault="003122E6" w:rsidP="00C25B31">
      <w:pPr>
        <w:tabs>
          <w:tab w:val="left" w:pos="426"/>
        </w:tabs>
        <w:spacing w:line="240" w:lineRule="auto"/>
        <w:ind w:left="426" w:hanging="426"/>
        <w:jc w:val="both"/>
        <w:rPr>
          <w:sz w:val="24"/>
          <w:szCs w:val="24"/>
        </w:rPr>
      </w:pPr>
      <w:r>
        <w:rPr>
          <w:sz w:val="24"/>
          <w:szCs w:val="24"/>
        </w:rPr>
        <w:t>5.</w:t>
      </w:r>
      <w:r>
        <w:rPr>
          <w:sz w:val="24"/>
          <w:szCs w:val="24"/>
        </w:rPr>
        <w:tab/>
        <w:t>No se aceptan reclamaciones orales o informales.</w:t>
      </w:r>
    </w:p>
    <w:p w14:paraId="1468DE5E" w14:textId="77777777" w:rsidR="003122E6" w:rsidRDefault="003122E6" w:rsidP="00C25B31">
      <w:pPr>
        <w:tabs>
          <w:tab w:val="left" w:pos="426"/>
        </w:tabs>
        <w:spacing w:line="240" w:lineRule="auto"/>
        <w:ind w:left="425" w:hanging="425"/>
        <w:contextualSpacing/>
        <w:jc w:val="both"/>
        <w:rPr>
          <w:sz w:val="24"/>
          <w:szCs w:val="24"/>
        </w:rPr>
      </w:pPr>
      <w:r>
        <w:rPr>
          <w:sz w:val="24"/>
          <w:szCs w:val="24"/>
        </w:rPr>
        <w:t>6.</w:t>
      </w:r>
      <w:r>
        <w:rPr>
          <w:sz w:val="24"/>
          <w:szCs w:val="24"/>
        </w:rPr>
        <w:tab/>
        <w:t>Las reclamaciones durante un torneo deben enviarse al Árbitro Principal. Cuando reciba la reclamación, el árbitro principal:</w:t>
      </w:r>
    </w:p>
    <w:p w14:paraId="16276763" w14:textId="77777777" w:rsidR="003122E6" w:rsidRDefault="003122E6" w:rsidP="00C25B31">
      <w:pPr>
        <w:tabs>
          <w:tab w:val="left" w:pos="426"/>
          <w:tab w:val="left" w:pos="851"/>
        </w:tabs>
        <w:spacing w:line="240" w:lineRule="auto"/>
        <w:ind w:left="851" w:hanging="851"/>
        <w:contextualSpacing/>
        <w:jc w:val="both"/>
        <w:rPr>
          <w:sz w:val="24"/>
          <w:szCs w:val="24"/>
        </w:rPr>
      </w:pPr>
      <w:r>
        <w:rPr>
          <w:sz w:val="24"/>
          <w:szCs w:val="24"/>
        </w:rPr>
        <w:tab/>
      </w:r>
    </w:p>
    <w:p w14:paraId="00B5ED07" w14:textId="77777777" w:rsidR="003122E6" w:rsidRDefault="003122E6" w:rsidP="00C25B31">
      <w:pPr>
        <w:tabs>
          <w:tab w:val="left" w:pos="426"/>
          <w:tab w:val="left" w:pos="851"/>
        </w:tabs>
        <w:spacing w:after="0" w:line="240" w:lineRule="auto"/>
        <w:ind w:left="851" w:hanging="851"/>
        <w:contextualSpacing/>
        <w:jc w:val="both"/>
        <w:rPr>
          <w:sz w:val="24"/>
          <w:szCs w:val="24"/>
        </w:rPr>
      </w:pPr>
      <w:r>
        <w:rPr>
          <w:sz w:val="24"/>
          <w:szCs w:val="24"/>
        </w:rPr>
        <w:tab/>
        <w:t>a)</w:t>
      </w:r>
      <w:r>
        <w:rPr>
          <w:sz w:val="24"/>
          <w:szCs w:val="24"/>
        </w:rPr>
        <w:tab/>
        <w:t>informará al reclamante sobre la sanción por registrar una Reclamación durante el torneo (ITC) manifiestamente sin fundamento;</w:t>
      </w:r>
    </w:p>
    <w:p w14:paraId="5E52D186" w14:textId="77777777" w:rsidR="003122E6" w:rsidRDefault="003122E6" w:rsidP="00C25B31">
      <w:pPr>
        <w:tabs>
          <w:tab w:val="left" w:pos="426"/>
          <w:tab w:val="left" w:pos="851"/>
        </w:tabs>
        <w:spacing w:after="0" w:line="240" w:lineRule="auto"/>
        <w:ind w:left="851" w:hanging="851"/>
        <w:contextualSpacing/>
        <w:jc w:val="both"/>
        <w:rPr>
          <w:sz w:val="24"/>
          <w:szCs w:val="24"/>
        </w:rPr>
      </w:pPr>
      <w:r>
        <w:rPr>
          <w:sz w:val="24"/>
          <w:szCs w:val="24"/>
        </w:rPr>
        <w:tab/>
        <w:t>b)</w:t>
      </w:r>
      <w:r>
        <w:rPr>
          <w:sz w:val="24"/>
          <w:szCs w:val="24"/>
        </w:rPr>
        <w:tab/>
        <w:t>tomar medidas para investigar el caso de manera ordinaria, según el artículo 12.9, para posibles sanciones;</w:t>
      </w:r>
    </w:p>
    <w:p w14:paraId="2A3CF36C" w14:textId="77777777" w:rsidR="003122E6" w:rsidRDefault="003122E6" w:rsidP="00C25B31">
      <w:pPr>
        <w:tabs>
          <w:tab w:val="left" w:pos="426"/>
          <w:tab w:val="left" w:pos="851"/>
        </w:tabs>
        <w:spacing w:after="0" w:line="240" w:lineRule="auto"/>
        <w:ind w:left="851" w:hanging="851"/>
        <w:contextualSpacing/>
        <w:jc w:val="both"/>
        <w:rPr>
          <w:sz w:val="24"/>
          <w:szCs w:val="24"/>
        </w:rPr>
      </w:pPr>
      <w:r>
        <w:rPr>
          <w:sz w:val="24"/>
          <w:szCs w:val="24"/>
        </w:rPr>
        <w:tab/>
        <w:t>c)</w:t>
      </w:r>
      <w:r>
        <w:rPr>
          <w:sz w:val="24"/>
          <w:szCs w:val="24"/>
        </w:rPr>
        <w:tab/>
        <w:t>enviar la reclamación y su informe incluyendo todos los hallazgos a la Comisión del juego limpio (FPL), a través de la Oficina de la FIDE.</w:t>
      </w:r>
    </w:p>
    <w:p w14:paraId="7F535132" w14:textId="77777777" w:rsidR="003122E6" w:rsidRDefault="003122E6" w:rsidP="00C25B31">
      <w:pPr>
        <w:tabs>
          <w:tab w:val="left" w:pos="426"/>
          <w:tab w:val="left" w:pos="851"/>
        </w:tabs>
        <w:spacing w:line="240" w:lineRule="auto"/>
        <w:ind w:left="851" w:hanging="851"/>
        <w:contextualSpacing/>
        <w:jc w:val="both"/>
        <w:rPr>
          <w:sz w:val="24"/>
          <w:szCs w:val="24"/>
        </w:rPr>
      </w:pPr>
    </w:p>
    <w:p w14:paraId="3A5ED8A3" w14:textId="77777777" w:rsidR="003122E6" w:rsidRDefault="003122E6" w:rsidP="00C25B31">
      <w:pPr>
        <w:tabs>
          <w:tab w:val="left" w:pos="426"/>
        </w:tabs>
        <w:spacing w:line="240" w:lineRule="auto"/>
        <w:ind w:left="425" w:hanging="425"/>
        <w:jc w:val="both"/>
        <w:rPr>
          <w:sz w:val="24"/>
          <w:szCs w:val="24"/>
        </w:rPr>
      </w:pPr>
      <w:r>
        <w:rPr>
          <w:sz w:val="24"/>
          <w:szCs w:val="24"/>
        </w:rPr>
        <w:tab/>
        <w:t>Si el árbitro principal llega a la conclusión de que la Reclamación durante el torneo (ITC) no tiene fundamento debe sobreseer la reclamación durante el torneo, sujeto a sus obligaciones según lo expuesto en III.B.4.c. El jugador mantiene el derecho a registrar una Reclamación después del torneo (PTC) sobre la misma situación.</w:t>
      </w:r>
    </w:p>
    <w:p w14:paraId="63A9A73A" w14:textId="77777777" w:rsidR="003122E6" w:rsidRDefault="003122E6" w:rsidP="00C25B31">
      <w:pPr>
        <w:tabs>
          <w:tab w:val="left" w:pos="426"/>
        </w:tabs>
        <w:spacing w:line="240" w:lineRule="auto"/>
        <w:ind w:left="425" w:hanging="425"/>
        <w:jc w:val="both"/>
        <w:rPr>
          <w:sz w:val="24"/>
          <w:szCs w:val="24"/>
        </w:rPr>
      </w:pPr>
      <w:r>
        <w:rPr>
          <w:sz w:val="24"/>
          <w:szCs w:val="24"/>
        </w:rPr>
        <w:t>7.</w:t>
      </w:r>
      <w:r>
        <w:rPr>
          <w:sz w:val="24"/>
          <w:szCs w:val="24"/>
        </w:rPr>
        <w:tab/>
        <w:t>Cuando se registre una Reclamación después del torneo (PTC), la reclamación debe contener una explicación de la razón por la que no se registró una Reclamación durante el torneo (ITC) en su momento.</w:t>
      </w:r>
    </w:p>
    <w:p w14:paraId="7E8136E1" w14:textId="77777777" w:rsidR="003122E6" w:rsidRDefault="003122E6" w:rsidP="00C25B31">
      <w:pPr>
        <w:tabs>
          <w:tab w:val="left" w:pos="426"/>
        </w:tabs>
        <w:spacing w:line="240" w:lineRule="auto"/>
        <w:ind w:left="426" w:hanging="426"/>
        <w:jc w:val="both"/>
        <w:rPr>
          <w:sz w:val="24"/>
          <w:szCs w:val="24"/>
        </w:rPr>
      </w:pPr>
      <w:r>
        <w:rPr>
          <w:sz w:val="24"/>
          <w:szCs w:val="24"/>
        </w:rPr>
        <w:t>8.</w:t>
      </w:r>
      <w:r>
        <w:rPr>
          <w:sz w:val="24"/>
          <w:szCs w:val="24"/>
        </w:rPr>
        <w:tab/>
        <w:t>Todas las reclamaciones deben enumerar toda la evidencia disponible en el momento del registro.</w:t>
      </w:r>
    </w:p>
    <w:p w14:paraId="3E235BA3" w14:textId="77777777" w:rsidR="003122E6" w:rsidRDefault="003122E6" w:rsidP="00C25B31">
      <w:pPr>
        <w:tabs>
          <w:tab w:val="left" w:pos="426"/>
        </w:tabs>
        <w:spacing w:line="240" w:lineRule="auto"/>
        <w:ind w:left="426" w:hanging="426"/>
        <w:jc w:val="both"/>
        <w:rPr>
          <w:sz w:val="24"/>
          <w:szCs w:val="24"/>
        </w:rPr>
      </w:pPr>
      <w:r>
        <w:rPr>
          <w:sz w:val="24"/>
          <w:szCs w:val="24"/>
        </w:rPr>
        <w:t>9.</w:t>
      </w:r>
      <w:r>
        <w:rPr>
          <w:sz w:val="24"/>
          <w:szCs w:val="24"/>
        </w:rPr>
        <w:tab/>
        <w:t>Todas las reclamaciones basadas únicamente en la suposición de que una persona está jugando más fuerte que lo esperado según su rating se considerarán manifiestamente sin fundamento.</w:t>
      </w:r>
    </w:p>
    <w:p w14:paraId="6D7F4677" w14:textId="77777777" w:rsidR="003122E6" w:rsidRDefault="003122E6" w:rsidP="00C25B31">
      <w:pPr>
        <w:tabs>
          <w:tab w:val="left" w:pos="426"/>
        </w:tabs>
        <w:spacing w:line="240" w:lineRule="auto"/>
        <w:ind w:left="426" w:hanging="426"/>
        <w:jc w:val="both"/>
        <w:rPr>
          <w:sz w:val="24"/>
          <w:szCs w:val="24"/>
        </w:rPr>
      </w:pPr>
      <w:r>
        <w:rPr>
          <w:sz w:val="24"/>
          <w:szCs w:val="24"/>
        </w:rPr>
        <w:t>10.</w:t>
      </w:r>
      <w:r>
        <w:rPr>
          <w:sz w:val="24"/>
          <w:szCs w:val="24"/>
        </w:rPr>
        <w:tab/>
        <w:t>La Comisión del Juego Limpio (FPL) puede comenzar una investigación basada en cualquier información que llegue a su conocimiento y que tenga que ver con una posible situación de trampas, incluyendo falsas acusaciones.</w:t>
      </w:r>
    </w:p>
    <w:p w14:paraId="46BF43A8" w14:textId="77777777" w:rsidR="003122E6" w:rsidRDefault="003122E6" w:rsidP="00C25B31">
      <w:pPr>
        <w:tabs>
          <w:tab w:val="left" w:pos="426"/>
        </w:tabs>
        <w:spacing w:line="240" w:lineRule="auto"/>
        <w:ind w:left="426" w:hanging="426"/>
        <w:jc w:val="both"/>
        <w:rPr>
          <w:sz w:val="24"/>
          <w:szCs w:val="24"/>
        </w:rPr>
      </w:pPr>
      <w:r>
        <w:rPr>
          <w:sz w:val="24"/>
          <w:szCs w:val="24"/>
        </w:rPr>
        <w:t>11.</w:t>
      </w:r>
      <w:r>
        <w:rPr>
          <w:sz w:val="24"/>
          <w:szCs w:val="24"/>
        </w:rPr>
        <w:tab/>
        <w:t xml:space="preserve">Cuando se comience una investigación a petición de la </w:t>
      </w:r>
      <w:r>
        <w:t>Comisión de Ética y Disciplina</w:t>
      </w:r>
      <w:r>
        <w:rPr>
          <w:sz w:val="24"/>
          <w:szCs w:val="24"/>
        </w:rPr>
        <w:t xml:space="preserve"> (EDC) o cualquier otro estamento de la FIDE autorizado por su estatuto, la Comisión del Juego Limpio (FPL) actuará como Equipo de Investigación para el estamento peticionario.</w:t>
      </w:r>
    </w:p>
    <w:p w14:paraId="32936AC2" w14:textId="7723F689" w:rsidR="003122E6" w:rsidRDefault="003122E6" w:rsidP="00C25B31">
      <w:pPr>
        <w:tabs>
          <w:tab w:val="left" w:pos="426"/>
        </w:tabs>
        <w:spacing w:line="240" w:lineRule="auto"/>
        <w:ind w:left="426" w:hanging="426"/>
        <w:jc w:val="both"/>
        <w:rPr>
          <w:sz w:val="24"/>
          <w:szCs w:val="24"/>
        </w:rPr>
      </w:pPr>
      <w:r>
        <w:rPr>
          <w:sz w:val="24"/>
          <w:szCs w:val="24"/>
        </w:rPr>
        <w:t>12.</w:t>
      </w:r>
      <w:r>
        <w:rPr>
          <w:sz w:val="24"/>
          <w:szCs w:val="24"/>
        </w:rPr>
        <w:tab/>
        <w:t xml:space="preserve">Toda la información sobre reclamaciones e investigaciones será confidencial hasta que la Comisión del Juego Limpio (FPL) finalice la investigación. En caso de quebrantamiento de los requerimientos de confidencialidad por parte de los reclamantes, o del Árbitro Principal o cualquier otra persona que tenga conocimiento de la reclamación o de la investigación antes de que ésta finalice, la Comisión del Juego Limpio (FPL) puede remitir a los infractores a la </w:t>
      </w:r>
      <w:r>
        <w:t>Comisión de Ética y Disciplina</w:t>
      </w:r>
      <w:r>
        <w:rPr>
          <w:sz w:val="24"/>
          <w:szCs w:val="24"/>
        </w:rPr>
        <w:t xml:space="preserve"> (EDC).</w:t>
      </w:r>
    </w:p>
    <w:p w14:paraId="5C736F70" w14:textId="77777777" w:rsidR="003122E6" w:rsidRDefault="003122E6" w:rsidP="00E70687">
      <w:pPr>
        <w:pStyle w:val="11"/>
      </w:pPr>
      <w:bookmarkStart w:id="53" w:name="_Toc118405894"/>
      <w:r w:rsidRPr="00573C26">
        <w:t>I</w:t>
      </w:r>
      <w:r>
        <w:t>V</w:t>
      </w:r>
      <w:r w:rsidRPr="00573C26">
        <w:t xml:space="preserve">. </w:t>
      </w:r>
      <w:r w:rsidRPr="00573C26">
        <w:tab/>
      </w:r>
      <w:r>
        <w:t>PROCEDIMIENTO DE LA INVESTIGACIÓN</w:t>
      </w:r>
      <w:r w:rsidRPr="00573C26">
        <w:t>.</w:t>
      </w:r>
      <w:bookmarkEnd w:id="53"/>
    </w:p>
    <w:p w14:paraId="53870928" w14:textId="77777777" w:rsidR="003122E6" w:rsidRDefault="003122E6" w:rsidP="00C25B31">
      <w:pPr>
        <w:tabs>
          <w:tab w:val="left" w:pos="426"/>
        </w:tabs>
        <w:spacing w:line="240" w:lineRule="auto"/>
        <w:ind w:left="426" w:hanging="426"/>
        <w:jc w:val="both"/>
        <w:rPr>
          <w:sz w:val="24"/>
          <w:szCs w:val="24"/>
        </w:rPr>
      </w:pPr>
      <w:r>
        <w:rPr>
          <w:sz w:val="24"/>
          <w:szCs w:val="24"/>
        </w:rPr>
        <w:t>1.</w:t>
      </w:r>
      <w:r>
        <w:rPr>
          <w:sz w:val="24"/>
          <w:szCs w:val="24"/>
        </w:rPr>
        <w:tab/>
        <w:t>Cuando se llama la atención de la Comisión del Juego Limpio (FPL) por una situación de trampas puede nombrarse un Grupo de Investigación (IP) para investigarlo.</w:t>
      </w:r>
    </w:p>
    <w:p w14:paraId="7E772BD4" w14:textId="77777777" w:rsidR="003122E6" w:rsidRDefault="003122E6" w:rsidP="00C25B31">
      <w:pPr>
        <w:tabs>
          <w:tab w:val="left" w:pos="426"/>
          <w:tab w:val="left" w:pos="851"/>
        </w:tabs>
        <w:spacing w:line="240" w:lineRule="auto"/>
        <w:ind w:left="420" w:hanging="420"/>
        <w:jc w:val="both"/>
        <w:rPr>
          <w:sz w:val="24"/>
          <w:szCs w:val="24"/>
        </w:rPr>
      </w:pPr>
      <w:r>
        <w:rPr>
          <w:sz w:val="24"/>
          <w:szCs w:val="24"/>
        </w:rPr>
        <w:t>2.</w:t>
      </w:r>
      <w:r>
        <w:rPr>
          <w:sz w:val="24"/>
          <w:szCs w:val="24"/>
        </w:rPr>
        <w:tab/>
        <w:t>La Comisión del Juego Limpio (FPL) tiene el derecho de realizar investigaciones preliminares en relación con un presunto o posible caso de trampas.</w:t>
      </w:r>
    </w:p>
    <w:p w14:paraId="3CD95E39" w14:textId="77777777" w:rsidR="003122E6" w:rsidRPr="00FE7019" w:rsidRDefault="003122E6" w:rsidP="00C25B31">
      <w:pPr>
        <w:tabs>
          <w:tab w:val="left" w:pos="426"/>
          <w:tab w:val="left" w:pos="851"/>
        </w:tabs>
        <w:spacing w:line="240" w:lineRule="auto"/>
        <w:ind w:left="420" w:hanging="420"/>
        <w:jc w:val="both"/>
        <w:rPr>
          <w:b/>
          <w:bCs/>
          <w:sz w:val="24"/>
          <w:szCs w:val="24"/>
          <w:u w:val="single"/>
        </w:rPr>
      </w:pPr>
      <w:r>
        <w:rPr>
          <w:sz w:val="24"/>
          <w:szCs w:val="24"/>
        </w:rPr>
        <w:t>3.</w:t>
      </w:r>
      <w:r>
        <w:rPr>
          <w:sz w:val="24"/>
          <w:szCs w:val="24"/>
        </w:rPr>
        <w:tab/>
        <w:t>Si una reclamación es inadmisible o manifiestamente sin fundamento, la FPL puede rechazarla por un voto mayoritario.</w:t>
      </w:r>
      <w:r w:rsidRPr="00D35652">
        <w:rPr>
          <w:i/>
          <w:iCs/>
          <w:sz w:val="24"/>
          <w:szCs w:val="24"/>
        </w:rPr>
        <w:t xml:space="preserve"> </w:t>
      </w:r>
      <w:r w:rsidRPr="00D35652">
        <w:rPr>
          <w:b/>
          <w:bCs/>
          <w:i/>
          <w:iCs/>
          <w:sz w:val="24"/>
          <w:szCs w:val="24"/>
        </w:rPr>
        <w:t>III.B.3 no se ve afectado.</w:t>
      </w:r>
    </w:p>
    <w:p w14:paraId="7A00946F" w14:textId="08CB1A0C" w:rsidR="003122E6" w:rsidRDefault="003122E6" w:rsidP="00C25B31">
      <w:pPr>
        <w:tabs>
          <w:tab w:val="left" w:pos="426"/>
          <w:tab w:val="left" w:pos="851"/>
        </w:tabs>
        <w:spacing w:line="240" w:lineRule="auto"/>
        <w:ind w:left="420" w:hanging="420"/>
        <w:jc w:val="both"/>
        <w:rPr>
          <w:sz w:val="24"/>
          <w:szCs w:val="24"/>
        </w:rPr>
      </w:pPr>
      <w:r>
        <w:rPr>
          <w:sz w:val="24"/>
          <w:szCs w:val="24"/>
        </w:rPr>
        <w:t>4.</w:t>
      </w:r>
      <w:r>
        <w:rPr>
          <w:sz w:val="24"/>
          <w:szCs w:val="24"/>
        </w:rPr>
        <w:tab/>
        <w:t xml:space="preserve">El Grupo de Investigación (IP) se compondrá de tres miembros de la Comisión del Juego Limpio (FPL), Los miembros nominados para el Grupo de Investigación (IP) seleccionan posteriormente a su </w:t>
      </w:r>
      <w:r w:rsidR="00FE2606">
        <w:rPr>
          <w:sz w:val="24"/>
          <w:szCs w:val="24"/>
        </w:rPr>
        <w:t>presidente</w:t>
      </w:r>
      <w:r>
        <w:rPr>
          <w:sz w:val="24"/>
          <w:szCs w:val="24"/>
        </w:rPr>
        <w:t>.</w:t>
      </w:r>
    </w:p>
    <w:p w14:paraId="034B5D77" w14:textId="77777777" w:rsidR="003122E6" w:rsidRDefault="003122E6" w:rsidP="00C25B31">
      <w:pPr>
        <w:tabs>
          <w:tab w:val="left" w:pos="426"/>
          <w:tab w:val="left" w:pos="851"/>
        </w:tabs>
        <w:spacing w:line="240" w:lineRule="auto"/>
        <w:ind w:left="420" w:hanging="420"/>
        <w:jc w:val="both"/>
        <w:rPr>
          <w:sz w:val="24"/>
          <w:szCs w:val="24"/>
        </w:rPr>
      </w:pPr>
      <w:r>
        <w:rPr>
          <w:sz w:val="24"/>
          <w:szCs w:val="24"/>
        </w:rPr>
        <w:t>5.</w:t>
      </w:r>
      <w:r>
        <w:rPr>
          <w:sz w:val="24"/>
          <w:szCs w:val="24"/>
        </w:rPr>
        <w:tab/>
        <w:t>El Grupo de Investigación (IP) considerará las evidencias físicas y observacionales. También considerará las evidencias estadísticas reunidas como parte de la investigación. También puede reunir evidencias adicionales en el transcurso de su investigación.</w:t>
      </w:r>
    </w:p>
    <w:p w14:paraId="7D4D4A82" w14:textId="77777777" w:rsidR="003122E6" w:rsidRDefault="003122E6" w:rsidP="00C25B31">
      <w:pPr>
        <w:tabs>
          <w:tab w:val="left" w:pos="426"/>
          <w:tab w:val="left" w:pos="851"/>
        </w:tabs>
        <w:spacing w:line="240" w:lineRule="auto"/>
        <w:ind w:left="420" w:hanging="420"/>
        <w:jc w:val="both"/>
        <w:rPr>
          <w:sz w:val="24"/>
          <w:szCs w:val="24"/>
        </w:rPr>
      </w:pPr>
      <w:r>
        <w:rPr>
          <w:sz w:val="24"/>
          <w:szCs w:val="24"/>
        </w:rPr>
        <w:t>6.</w:t>
      </w:r>
      <w:r>
        <w:rPr>
          <w:sz w:val="24"/>
          <w:szCs w:val="24"/>
        </w:rPr>
        <w:tab/>
        <w:t xml:space="preserve">Los jugadores, los organizadores, los árbitros, las Federaciones Nacionales (NF) y otros interesados están obligados a cooperar con el Grupo de Investigación (IP). De no hacerlo, podrán ser remitidos a la </w:t>
      </w:r>
      <w:r>
        <w:t>Comisión de Ética y Disciplina</w:t>
      </w:r>
      <w:r>
        <w:rPr>
          <w:sz w:val="24"/>
          <w:szCs w:val="24"/>
        </w:rPr>
        <w:t xml:space="preserve"> (EDC).</w:t>
      </w:r>
    </w:p>
    <w:p w14:paraId="19306AD9" w14:textId="77777777" w:rsidR="003122E6" w:rsidRDefault="003122E6" w:rsidP="00C25B31">
      <w:pPr>
        <w:tabs>
          <w:tab w:val="left" w:pos="426"/>
          <w:tab w:val="left" w:pos="851"/>
        </w:tabs>
        <w:spacing w:line="240" w:lineRule="auto"/>
        <w:ind w:left="420" w:hanging="420"/>
        <w:jc w:val="both"/>
        <w:rPr>
          <w:sz w:val="24"/>
          <w:szCs w:val="24"/>
        </w:rPr>
      </w:pPr>
      <w:r>
        <w:rPr>
          <w:sz w:val="24"/>
          <w:szCs w:val="24"/>
        </w:rPr>
        <w:t>7.</w:t>
      </w:r>
      <w:r>
        <w:rPr>
          <w:sz w:val="24"/>
          <w:szCs w:val="24"/>
        </w:rPr>
        <w:tab/>
        <w:t>El Grupo de Investigación (IP) debería investigar cada caso en un tiempo razonable.</w:t>
      </w:r>
    </w:p>
    <w:p w14:paraId="717FB68F" w14:textId="77777777" w:rsidR="003122E6" w:rsidRPr="00D35652" w:rsidRDefault="003122E6" w:rsidP="00C25B31">
      <w:pPr>
        <w:tabs>
          <w:tab w:val="left" w:pos="426"/>
          <w:tab w:val="left" w:pos="851"/>
        </w:tabs>
        <w:spacing w:line="240" w:lineRule="auto"/>
        <w:ind w:left="420" w:hanging="420"/>
        <w:jc w:val="both"/>
        <w:rPr>
          <w:b/>
          <w:bCs/>
          <w:i/>
          <w:iCs/>
          <w:sz w:val="24"/>
          <w:szCs w:val="24"/>
        </w:rPr>
      </w:pPr>
      <w:r w:rsidRPr="00D35652">
        <w:rPr>
          <w:b/>
          <w:bCs/>
          <w:i/>
          <w:iCs/>
          <w:sz w:val="24"/>
          <w:szCs w:val="24"/>
        </w:rPr>
        <w:t>8.</w:t>
      </w:r>
      <w:r>
        <w:rPr>
          <w:b/>
          <w:bCs/>
          <w:i/>
          <w:iCs/>
          <w:sz w:val="24"/>
          <w:szCs w:val="24"/>
        </w:rPr>
        <w:tab/>
      </w:r>
      <w:r w:rsidRPr="00D35652">
        <w:rPr>
          <w:b/>
          <w:bCs/>
          <w:i/>
          <w:iCs/>
          <w:sz w:val="24"/>
          <w:szCs w:val="24"/>
        </w:rPr>
        <w:t xml:space="preserve"> La carga y el nivel de la prueba se rigen por el art. 16.13 - 16.16 del Código de Ética y Disciplina.</w:t>
      </w:r>
    </w:p>
    <w:p w14:paraId="4B8B80D6" w14:textId="07B000A8" w:rsidR="003122E6" w:rsidRPr="006120EF" w:rsidRDefault="003122E6" w:rsidP="00C25B31">
      <w:pPr>
        <w:tabs>
          <w:tab w:val="left" w:pos="426"/>
          <w:tab w:val="left" w:pos="851"/>
        </w:tabs>
        <w:spacing w:line="240" w:lineRule="auto"/>
        <w:ind w:left="420" w:hanging="420"/>
        <w:jc w:val="both"/>
        <w:rPr>
          <w:b/>
          <w:bCs/>
          <w:sz w:val="24"/>
          <w:szCs w:val="24"/>
          <w:u w:val="single"/>
        </w:rPr>
      </w:pPr>
      <w:r>
        <w:rPr>
          <w:sz w:val="24"/>
          <w:szCs w:val="24"/>
        </w:rPr>
        <w:t>9.</w:t>
      </w:r>
      <w:r>
        <w:rPr>
          <w:sz w:val="24"/>
          <w:szCs w:val="24"/>
        </w:rPr>
        <w:tab/>
        <w:t xml:space="preserve">Si el Grupo de Investigación (IP) llega a una conclusión unánime de que no ha habido trampas o no hay evidencias suficientes para alcanzar el estándar probatorio, sobreseerá la reclamación e informará al </w:t>
      </w:r>
      <w:r w:rsidR="00FE2606">
        <w:rPr>
          <w:sz w:val="24"/>
          <w:szCs w:val="24"/>
        </w:rPr>
        <w:t>presidente</w:t>
      </w:r>
      <w:r>
        <w:rPr>
          <w:sz w:val="24"/>
          <w:szCs w:val="24"/>
        </w:rPr>
        <w:t xml:space="preserve"> y al </w:t>
      </w:r>
      <w:r w:rsidR="00FE2606">
        <w:rPr>
          <w:sz w:val="24"/>
          <w:szCs w:val="24"/>
        </w:rPr>
        <w:t>secretario</w:t>
      </w:r>
      <w:r>
        <w:rPr>
          <w:sz w:val="24"/>
          <w:szCs w:val="24"/>
        </w:rPr>
        <w:t xml:space="preserve"> de la </w:t>
      </w:r>
      <w:r>
        <w:t xml:space="preserve">Comisión del juego limpio </w:t>
      </w:r>
      <w:r>
        <w:rPr>
          <w:sz w:val="24"/>
          <w:szCs w:val="24"/>
        </w:rPr>
        <w:t>(FPL), al reclamante y a la persona acusada con una breve nota. Si la Federación Nacional (NF) de la persona acusada estaba implicada, también será informada.</w:t>
      </w:r>
      <w:r w:rsidRPr="00D35652">
        <w:rPr>
          <w:i/>
          <w:iCs/>
          <w:sz w:val="24"/>
          <w:szCs w:val="24"/>
        </w:rPr>
        <w:t xml:space="preserve"> </w:t>
      </w:r>
      <w:r w:rsidRPr="00D35652">
        <w:rPr>
          <w:b/>
          <w:bCs/>
          <w:i/>
          <w:iCs/>
          <w:sz w:val="24"/>
          <w:szCs w:val="24"/>
        </w:rPr>
        <w:t>Si se nombra a un investigador, se aplica IV.10 en su lugar.</w:t>
      </w:r>
    </w:p>
    <w:p w14:paraId="41DA795E" w14:textId="77777777" w:rsidR="003122E6" w:rsidRDefault="003122E6" w:rsidP="00C25B31">
      <w:pPr>
        <w:tabs>
          <w:tab w:val="left" w:pos="426"/>
          <w:tab w:val="left" w:pos="851"/>
        </w:tabs>
        <w:spacing w:line="240" w:lineRule="auto"/>
        <w:ind w:left="420" w:hanging="420"/>
        <w:contextualSpacing/>
        <w:jc w:val="both"/>
        <w:rPr>
          <w:sz w:val="24"/>
          <w:szCs w:val="24"/>
        </w:rPr>
      </w:pPr>
      <w:r>
        <w:rPr>
          <w:sz w:val="24"/>
          <w:szCs w:val="24"/>
        </w:rPr>
        <w:t>10.</w:t>
      </w:r>
      <w:r>
        <w:rPr>
          <w:sz w:val="24"/>
          <w:szCs w:val="24"/>
        </w:rPr>
        <w:tab/>
        <w:t>Cuando se llegue a una conclusión diferente al sobreseimiento unánime, al final de la investigación el Grupo de Investigación (IP) :</w:t>
      </w:r>
    </w:p>
    <w:p w14:paraId="756EED00" w14:textId="77777777" w:rsidR="003122E6" w:rsidRDefault="003122E6" w:rsidP="00C25B31">
      <w:pPr>
        <w:tabs>
          <w:tab w:val="left" w:pos="426"/>
          <w:tab w:val="left" w:pos="851"/>
        </w:tabs>
        <w:spacing w:line="240" w:lineRule="auto"/>
        <w:ind w:left="851" w:hanging="851"/>
        <w:contextualSpacing/>
        <w:jc w:val="both"/>
        <w:rPr>
          <w:sz w:val="24"/>
          <w:szCs w:val="24"/>
        </w:rPr>
      </w:pPr>
      <w:r>
        <w:rPr>
          <w:sz w:val="24"/>
          <w:szCs w:val="24"/>
        </w:rPr>
        <w:tab/>
      </w:r>
    </w:p>
    <w:p w14:paraId="3B8721BF" w14:textId="77777777" w:rsidR="003122E6" w:rsidRDefault="003122E6" w:rsidP="00C25B31">
      <w:pPr>
        <w:tabs>
          <w:tab w:val="left" w:pos="426"/>
          <w:tab w:val="left" w:pos="851"/>
        </w:tabs>
        <w:spacing w:line="240" w:lineRule="auto"/>
        <w:ind w:left="851" w:hanging="851"/>
        <w:contextualSpacing/>
        <w:jc w:val="both"/>
        <w:rPr>
          <w:sz w:val="24"/>
          <w:szCs w:val="24"/>
        </w:rPr>
      </w:pPr>
      <w:r>
        <w:rPr>
          <w:sz w:val="24"/>
          <w:szCs w:val="24"/>
        </w:rPr>
        <w:tab/>
        <w:t>a)</w:t>
      </w:r>
      <w:r>
        <w:rPr>
          <w:sz w:val="24"/>
          <w:szCs w:val="24"/>
        </w:rPr>
        <w:tab/>
        <w:t>preparará un informe indicando: la acción que dio comienzo a la investigación, las circunstancias factuales de la situación, los hallazgos de la investigación y una propuesta de sanción. El informe puede contener cualquier otro quebrantamiento de las normas de la FIDE que haya encontrado el Grupo de Investigación (IP); y</w:t>
      </w:r>
    </w:p>
    <w:p w14:paraId="4A2662E5" w14:textId="77777777" w:rsidR="003122E6" w:rsidRDefault="003122E6" w:rsidP="00C25B31">
      <w:pPr>
        <w:tabs>
          <w:tab w:val="left" w:pos="426"/>
          <w:tab w:val="left" w:pos="851"/>
        </w:tabs>
        <w:spacing w:line="240" w:lineRule="auto"/>
        <w:ind w:left="851" w:hanging="851"/>
        <w:jc w:val="both"/>
        <w:rPr>
          <w:sz w:val="24"/>
          <w:szCs w:val="24"/>
        </w:rPr>
      </w:pPr>
      <w:r>
        <w:rPr>
          <w:sz w:val="24"/>
          <w:szCs w:val="24"/>
        </w:rPr>
        <w:tab/>
        <w:t>b)</w:t>
      </w:r>
      <w:r>
        <w:rPr>
          <w:sz w:val="24"/>
          <w:szCs w:val="24"/>
        </w:rPr>
        <w:tab/>
        <w:t>presentará la decisión y el informe para que lo considere la Comisión del Juego Limpio (FPL). La FPL puede pedir al Grupo de Investigación (IP) que considere hechos adicionales y/o que lleve a cabo más investigaciones.</w:t>
      </w:r>
    </w:p>
    <w:p w14:paraId="3DACC21C" w14:textId="77777777" w:rsidR="003122E6" w:rsidRPr="00535D83" w:rsidRDefault="003122E6" w:rsidP="00C25B31">
      <w:pPr>
        <w:tabs>
          <w:tab w:val="left" w:pos="142"/>
        </w:tabs>
        <w:spacing w:line="240" w:lineRule="auto"/>
        <w:ind w:left="426" w:hanging="426"/>
        <w:jc w:val="both"/>
      </w:pPr>
      <w:r>
        <w:rPr>
          <w:sz w:val="24"/>
          <w:szCs w:val="24"/>
        </w:rPr>
        <w:t xml:space="preserve">11.  Una vez que el informe sea considerado definitivo por el Grupo de Investigación (IP), la Comisión del Juego Limpio (FPL) decidirá por mayoría si el caso se debe enviar a la </w:t>
      </w:r>
      <w:r>
        <w:t>Comisión de Ética y Disciplina (</w:t>
      </w:r>
      <w:r>
        <w:rPr>
          <w:sz w:val="24"/>
          <w:szCs w:val="24"/>
        </w:rPr>
        <w:t xml:space="preserve">EDC) para que lo juzgue. SI el caso no se envía a la </w:t>
      </w:r>
      <w:r>
        <w:t>Comisión de Ética y Disciplina (</w:t>
      </w:r>
      <w:r>
        <w:rPr>
          <w:sz w:val="24"/>
          <w:szCs w:val="24"/>
        </w:rPr>
        <w:t>EDC), se considerará rechazado. La Comisión del Juego Limpio (FPL) enviará sus hallazgos al reclamante y a la persona acusada. Si la NF de la persona acusada estaba implicada, también será informada.</w:t>
      </w:r>
    </w:p>
    <w:p w14:paraId="279F7AA0" w14:textId="77777777" w:rsidR="003122E6" w:rsidRDefault="003122E6" w:rsidP="00C25B31">
      <w:pPr>
        <w:tabs>
          <w:tab w:val="left" w:pos="426"/>
        </w:tabs>
        <w:spacing w:line="240" w:lineRule="auto"/>
        <w:ind w:left="426" w:hanging="426"/>
        <w:jc w:val="both"/>
        <w:rPr>
          <w:sz w:val="24"/>
          <w:szCs w:val="24"/>
        </w:rPr>
      </w:pPr>
      <w:r>
        <w:rPr>
          <w:sz w:val="24"/>
          <w:szCs w:val="24"/>
        </w:rPr>
        <w:t>12.</w:t>
      </w:r>
      <w:r>
        <w:rPr>
          <w:sz w:val="24"/>
          <w:szCs w:val="24"/>
        </w:rPr>
        <w:tab/>
        <w:t xml:space="preserve">Cuando el IP esté actuando a petición de la </w:t>
      </w:r>
      <w:r>
        <w:t>Comisión de Ética y Disciplina (</w:t>
      </w:r>
      <w:r>
        <w:rPr>
          <w:sz w:val="24"/>
          <w:szCs w:val="24"/>
        </w:rPr>
        <w:t xml:space="preserve">EDC), presentará un informe preliminar a la Comisión del Juego Limpio (FPL) para que sea considerado. La Comisión del Juego Limpio (FPL) puede pedir al Grupo de Investigación (IP) que considere hechos adicionales y/o que lleve a cabo más investigaciones. Una vez que el informe sea considerado definitivo por el Grupo de Investigación (IP), la FPL lo transmitirá a la </w:t>
      </w:r>
      <w:r>
        <w:t>Comisión de Ética y Disciplina (</w:t>
      </w:r>
      <w:r>
        <w:rPr>
          <w:sz w:val="24"/>
          <w:szCs w:val="24"/>
        </w:rPr>
        <w:t>EDC).</w:t>
      </w:r>
    </w:p>
    <w:p w14:paraId="2C30066C" w14:textId="0EA0FD1C" w:rsidR="003122E6" w:rsidRDefault="003122E6" w:rsidP="00C25B31">
      <w:pPr>
        <w:tabs>
          <w:tab w:val="left" w:pos="426"/>
        </w:tabs>
        <w:spacing w:line="240" w:lineRule="auto"/>
        <w:ind w:left="426" w:hanging="426"/>
        <w:jc w:val="both"/>
        <w:rPr>
          <w:b/>
          <w:bCs/>
          <w:i/>
          <w:iCs/>
          <w:sz w:val="24"/>
          <w:szCs w:val="24"/>
        </w:rPr>
      </w:pPr>
      <w:r w:rsidRPr="00D35652">
        <w:rPr>
          <w:b/>
          <w:bCs/>
          <w:i/>
          <w:iCs/>
          <w:sz w:val="24"/>
          <w:szCs w:val="24"/>
        </w:rPr>
        <w:t xml:space="preserve">13. </w:t>
      </w:r>
      <w:r w:rsidRPr="00D35652">
        <w:rPr>
          <w:b/>
          <w:bCs/>
          <w:i/>
          <w:iCs/>
          <w:sz w:val="24"/>
          <w:szCs w:val="24"/>
        </w:rPr>
        <w:tab/>
        <w:t xml:space="preserve">En caso de violación de las reglas del juego limpio diferentes de trampas y en caso de presuntas trampas, se aplican las normas para el "Procedimiento de Vía Rápida" (ver Art. 9.3, 9.4, 9.5 y 9.7 del Código de Ética y Disciplina). y Art. 32 – 36 de las </w:t>
      </w:r>
      <w:bookmarkStart w:id="54" w:name="_Hlk99110012"/>
      <w:r w:rsidRPr="00D35652">
        <w:rPr>
          <w:b/>
          <w:bCs/>
          <w:i/>
          <w:iCs/>
          <w:sz w:val="24"/>
          <w:szCs w:val="24"/>
        </w:rPr>
        <w:t>Reglas de Procedimiento de la Comisión de Juego Limpio).</w:t>
      </w:r>
    </w:p>
    <w:p w14:paraId="49731CD9" w14:textId="77777777" w:rsidR="003122E6" w:rsidRDefault="003122E6" w:rsidP="00E70687">
      <w:pPr>
        <w:pStyle w:val="11"/>
      </w:pPr>
      <w:bookmarkStart w:id="55" w:name="_Toc118405895"/>
      <w:bookmarkEnd w:id="54"/>
      <w:r>
        <w:t>V</w:t>
      </w:r>
      <w:r w:rsidRPr="00573C26">
        <w:t xml:space="preserve">. </w:t>
      </w:r>
      <w:r w:rsidRPr="00573C26">
        <w:tab/>
      </w:r>
      <w:r>
        <w:t>ACUSACIONES MANIFIESTAMENTE SIN FUNDAMENTO</w:t>
      </w:r>
      <w:r w:rsidRPr="00573C26">
        <w:t>.</w:t>
      </w:r>
      <w:bookmarkEnd w:id="55"/>
    </w:p>
    <w:p w14:paraId="602692D6" w14:textId="77777777" w:rsidR="003122E6" w:rsidRPr="00D35652" w:rsidRDefault="003122E6" w:rsidP="00C25B31">
      <w:pPr>
        <w:tabs>
          <w:tab w:val="left" w:pos="426"/>
          <w:tab w:val="left" w:pos="851"/>
        </w:tabs>
        <w:spacing w:line="240" w:lineRule="auto"/>
        <w:ind w:left="425" w:hanging="425"/>
        <w:jc w:val="both"/>
        <w:rPr>
          <w:b/>
          <w:bCs/>
          <w:i/>
          <w:iCs/>
          <w:sz w:val="24"/>
          <w:szCs w:val="24"/>
        </w:rPr>
      </w:pPr>
      <w:r w:rsidRPr="00D35652">
        <w:rPr>
          <w:b/>
          <w:bCs/>
          <w:i/>
          <w:iCs/>
          <w:sz w:val="24"/>
          <w:szCs w:val="24"/>
        </w:rPr>
        <w:t xml:space="preserve">1. </w:t>
      </w:r>
      <w:r w:rsidRPr="00D35652">
        <w:rPr>
          <w:b/>
          <w:bCs/>
          <w:i/>
          <w:iCs/>
          <w:sz w:val="24"/>
          <w:szCs w:val="24"/>
        </w:rPr>
        <w:tab/>
        <w:t>Una acusación de trampas manifiestamente infundada, es decir, basada únicamente en la emoción y/o datos insuficientes, es una acusación falsa. Una acusación de hacer trampa que se basa en circunstancias fácticas que llevarían a una persona razonable a creer que existe una posibilidad razonable de hacer trampa no se considera una acusación manifiestamente infundada.</w:t>
      </w:r>
    </w:p>
    <w:p w14:paraId="42DC0C0F" w14:textId="77777777" w:rsidR="003122E6" w:rsidRPr="00D35652" w:rsidRDefault="003122E6" w:rsidP="00C25B31">
      <w:pPr>
        <w:tabs>
          <w:tab w:val="left" w:pos="426"/>
          <w:tab w:val="left" w:pos="851"/>
        </w:tabs>
        <w:spacing w:line="240" w:lineRule="auto"/>
        <w:ind w:left="425" w:hanging="425"/>
        <w:jc w:val="both"/>
        <w:rPr>
          <w:sz w:val="24"/>
          <w:szCs w:val="24"/>
        </w:rPr>
      </w:pPr>
      <w:r>
        <w:rPr>
          <w:sz w:val="24"/>
          <w:szCs w:val="24"/>
        </w:rPr>
        <w:t>2.</w:t>
      </w:r>
      <w:r>
        <w:rPr>
          <w:sz w:val="24"/>
          <w:szCs w:val="24"/>
        </w:rPr>
        <w:tab/>
        <w:t xml:space="preserve">Cuando la Comisión del Juego Limpio (FPL) determina que una </w:t>
      </w:r>
      <w:r>
        <w:t>Reclamación durante el torneo (</w:t>
      </w:r>
      <w:r>
        <w:rPr>
          <w:sz w:val="24"/>
          <w:szCs w:val="24"/>
        </w:rPr>
        <w:t xml:space="preserve">ITC) o </w:t>
      </w:r>
      <w:r>
        <w:t>Reclamación después del torneo</w:t>
      </w:r>
      <w:r>
        <w:rPr>
          <w:sz w:val="24"/>
          <w:szCs w:val="24"/>
        </w:rPr>
        <w:t xml:space="preserve"> (PTC) es manifiestamente sin fundamento, el reclamante puede recibir un aviso por parte de la Comisión del Juego Limpio (FPL).</w:t>
      </w:r>
    </w:p>
    <w:p w14:paraId="0EC78002" w14:textId="01F0DE6E" w:rsidR="003122E6" w:rsidRDefault="003122E6" w:rsidP="00C25B31">
      <w:pPr>
        <w:tabs>
          <w:tab w:val="left" w:pos="426"/>
          <w:tab w:val="left" w:pos="851"/>
        </w:tabs>
        <w:spacing w:line="240" w:lineRule="auto"/>
        <w:ind w:left="425" w:hanging="425"/>
        <w:jc w:val="both"/>
        <w:rPr>
          <w:sz w:val="24"/>
          <w:szCs w:val="24"/>
        </w:rPr>
      </w:pPr>
      <w:r>
        <w:rPr>
          <w:sz w:val="24"/>
          <w:szCs w:val="24"/>
        </w:rPr>
        <w:t>3.</w:t>
      </w:r>
      <w:r>
        <w:rPr>
          <w:sz w:val="24"/>
          <w:szCs w:val="24"/>
        </w:rPr>
        <w:tab/>
        <w:t>En casos particularmente graves de acusaciones sin fundamento, la Comisión del Juego Limpio (FPL) remitirá el caso a la EDC.</w:t>
      </w:r>
    </w:p>
    <w:p w14:paraId="16867710" w14:textId="0DFC5484" w:rsidR="003122E6" w:rsidRDefault="003122E6" w:rsidP="00E70687">
      <w:pPr>
        <w:pStyle w:val="11"/>
      </w:pPr>
      <w:bookmarkStart w:id="56" w:name="_Toc118405896"/>
      <w:r>
        <w:t>VI</w:t>
      </w:r>
      <w:r w:rsidRPr="00573C26">
        <w:t>.</w:t>
      </w:r>
      <w:r w:rsidR="003E57E5">
        <w:tab/>
        <w:t>NORMAS</w:t>
      </w:r>
      <w:r>
        <w:t xml:space="preserve"> DE PROCEDIMIENTO</w:t>
      </w:r>
      <w:r w:rsidRPr="00573C26">
        <w:t>.</w:t>
      </w:r>
      <w:bookmarkEnd w:id="56"/>
    </w:p>
    <w:p w14:paraId="3F926C57" w14:textId="77777777" w:rsidR="003122E6" w:rsidRDefault="003122E6" w:rsidP="00C25B31">
      <w:pPr>
        <w:tabs>
          <w:tab w:val="left" w:pos="426"/>
          <w:tab w:val="left" w:pos="851"/>
        </w:tabs>
        <w:spacing w:line="240" w:lineRule="auto"/>
        <w:ind w:left="425" w:hanging="425"/>
        <w:jc w:val="both"/>
        <w:rPr>
          <w:sz w:val="24"/>
          <w:szCs w:val="24"/>
        </w:rPr>
      </w:pPr>
      <w:r>
        <w:rPr>
          <w:sz w:val="24"/>
          <w:szCs w:val="24"/>
        </w:rPr>
        <w:t>1.</w:t>
      </w:r>
      <w:r>
        <w:rPr>
          <w:sz w:val="24"/>
          <w:szCs w:val="24"/>
        </w:rPr>
        <w:tab/>
        <w:t xml:space="preserve">El período de prescripción es de ocho años contados, </w:t>
      </w:r>
      <w:r>
        <w:rPr>
          <w:b/>
          <w:bCs/>
          <w:sz w:val="24"/>
          <w:szCs w:val="24"/>
          <w:u w:val="single"/>
        </w:rPr>
        <w:t>en eventos en línea un año más</w:t>
      </w:r>
      <w:r>
        <w:rPr>
          <w:sz w:val="24"/>
          <w:szCs w:val="24"/>
        </w:rPr>
        <w:t xml:space="preserve"> a partir de la última ronda del torneo en cuestión.</w:t>
      </w:r>
    </w:p>
    <w:p w14:paraId="6F53230A" w14:textId="77777777" w:rsidR="003122E6" w:rsidRDefault="003122E6" w:rsidP="00C25B31">
      <w:pPr>
        <w:tabs>
          <w:tab w:val="left" w:pos="426"/>
          <w:tab w:val="left" w:pos="851"/>
        </w:tabs>
        <w:spacing w:line="240" w:lineRule="auto"/>
        <w:ind w:left="425" w:hanging="425"/>
        <w:jc w:val="both"/>
        <w:rPr>
          <w:sz w:val="24"/>
          <w:szCs w:val="24"/>
        </w:rPr>
      </w:pPr>
      <w:r>
        <w:rPr>
          <w:sz w:val="24"/>
          <w:szCs w:val="24"/>
        </w:rPr>
        <w:t>2.</w:t>
      </w:r>
      <w:r>
        <w:rPr>
          <w:sz w:val="24"/>
          <w:szCs w:val="24"/>
        </w:rPr>
        <w:tab/>
        <w:t>El idioma de trabajo del Grupo de Investigación (IP) es el inglés. El Grupo de Investigación (IP) puede, a instancia de cualquier parte, autorizar otra lengua de trabajo diferente del inglés para que la usen todas las partes implicadas. En tal caso, el IP puede ordenar a cualquiera o a todas las partes que asuman todos o parte de los costes de traducción e interpretación.</w:t>
      </w:r>
    </w:p>
    <w:p w14:paraId="637423E0" w14:textId="77777777" w:rsidR="003122E6" w:rsidRDefault="003122E6" w:rsidP="00C25B31">
      <w:pPr>
        <w:tabs>
          <w:tab w:val="left" w:pos="426"/>
          <w:tab w:val="left" w:pos="851"/>
        </w:tabs>
        <w:spacing w:line="240" w:lineRule="auto"/>
        <w:ind w:left="425" w:hanging="425"/>
        <w:jc w:val="both"/>
        <w:rPr>
          <w:sz w:val="24"/>
          <w:szCs w:val="24"/>
        </w:rPr>
      </w:pPr>
      <w:r>
        <w:rPr>
          <w:sz w:val="24"/>
          <w:szCs w:val="24"/>
        </w:rPr>
        <w:t>3.</w:t>
      </w:r>
      <w:r>
        <w:rPr>
          <w:sz w:val="24"/>
          <w:szCs w:val="24"/>
        </w:rPr>
        <w:tab/>
        <w:t>Cuando el IP no sobresea unánimemente un caso, la persona acusada debe ser informada por escrito (ya sea por carta, e-mail u otro medio) del caso pendiente y debe recibir el derecho de presentar al Grupo de Investigación (IP) cualesquier declaraciones y documentos que sustenten su posición.</w:t>
      </w:r>
    </w:p>
    <w:p w14:paraId="79914248" w14:textId="77777777" w:rsidR="003122E6" w:rsidRDefault="003122E6" w:rsidP="00C25B31">
      <w:pPr>
        <w:tabs>
          <w:tab w:val="left" w:pos="426"/>
          <w:tab w:val="left" w:pos="851"/>
        </w:tabs>
        <w:spacing w:line="240" w:lineRule="auto"/>
        <w:ind w:left="425" w:hanging="425"/>
        <w:jc w:val="both"/>
        <w:rPr>
          <w:sz w:val="24"/>
          <w:szCs w:val="24"/>
        </w:rPr>
      </w:pPr>
      <w:r>
        <w:rPr>
          <w:sz w:val="24"/>
          <w:szCs w:val="24"/>
        </w:rPr>
        <w:t>4.</w:t>
      </w:r>
      <w:r>
        <w:rPr>
          <w:sz w:val="24"/>
          <w:szCs w:val="24"/>
        </w:rPr>
        <w:tab/>
        <w:t>El reclamante y la persona acusada tienen el derecho a ser representadas o asistidas por personas de su elección.</w:t>
      </w:r>
    </w:p>
    <w:p w14:paraId="54A8B24D" w14:textId="77777777" w:rsidR="003122E6" w:rsidRDefault="003122E6" w:rsidP="00C25B31">
      <w:pPr>
        <w:tabs>
          <w:tab w:val="left" w:pos="426"/>
          <w:tab w:val="left" w:pos="851"/>
        </w:tabs>
        <w:spacing w:line="240" w:lineRule="auto"/>
        <w:ind w:left="425" w:hanging="425"/>
        <w:jc w:val="both"/>
        <w:rPr>
          <w:sz w:val="24"/>
          <w:szCs w:val="24"/>
        </w:rPr>
      </w:pPr>
      <w:r>
        <w:rPr>
          <w:sz w:val="24"/>
          <w:szCs w:val="24"/>
        </w:rPr>
        <w:t>5.</w:t>
      </w:r>
      <w:r>
        <w:rPr>
          <w:sz w:val="24"/>
          <w:szCs w:val="24"/>
        </w:rPr>
        <w:tab/>
        <w:t>Los documentos pertinentes al procedimiento deberían emitirse por escrito, preferentemente por e-mail.</w:t>
      </w:r>
    </w:p>
    <w:p w14:paraId="66CD0E69" w14:textId="77777777" w:rsidR="003122E6" w:rsidRDefault="003122E6" w:rsidP="00C25B31">
      <w:pPr>
        <w:tabs>
          <w:tab w:val="left" w:pos="426"/>
          <w:tab w:val="left" w:pos="851"/>
        </w:tabs>
        <w:spacing w:line="240" w:lineRule="auto"/>
        <w:ind w:left="425" w:hanging="425"/>
        <w:jc w:val="both"/>
        <w:rPr>
          <w:sz w:val="24"/>
          <w:szCs w:val="24"/>
        </w:rPr>
      </w:pPr>
      <w:r>
        <w:rPr>
          <w:sz w:val="24"/>
          <w:szCs w:val="24"/>
        </w:rPr>
        <w:t>6.</w:t>
      </w:r>
      <w:r>
        <w:rPr>
          <w:sz w:val="24"/>
          <w:szCs w:val="24"/>
        </w:rPr>
        <w:tab/>
        <w:t>Cada parte implicada en una investigación es responsable de sus propios costes asociados directa o indirectamente con el caso.</w:t>
      </w:r>
    </w:p>
    <w:p w14:paraId="63AEB533" w14:textId="69AC1DE2" w:rsidR="003122E6" w:rsidRDefault="003122E6" w:rsidP="00C25B31">
      <w:pPr>
        <w:tabs>
          <w:tab w:val="left" w:pos="426"/>
          <w:tab w:val="left" w:pos="851"/>
        </w:tabs>
        <w:spacing w:line="240" w:lineRule="auto"/>
        <w:ind w:left="425" w:hanging="425"/>
        <w:jc w:val="both"/>
        <w:rPr>
          <w:sz w:val="24"/>
          <w:szCs w:val="24"/>
        </w:rPr>
      </w:pPr>
      <w:r>
        <w:rPr>
          <w:sz w:val="24"/>
          <w:szCs w:val="24"/>
        </w:rPr>
        <w:t>7.</w:t>
      </w:r>
      <w:r>
        <w:rPr>
          <w:sz w:val="24"/>
          <w:szCs w:val="24"/>
        </w:rPr>
        <w:tab/>
        <w:t>Cuando una persona sujeta a la jurisdicción disciplinaria de otra Comisión de la FIDE es parte de una investigación, Comisión del Juego Limpio (FPL) puede proporcionar la información relevante a dicha Comisión.</w:t>
      </w:r>
    </w:p>
    <w:p w14:paraId="0B0355D9" w14:textId="1A012B25" w:rsidR="00B71503" w:rsidRDefault="00B71503" w:rsidP="00C25B31">
      <w:pPr>
        <w:tabs>
          <w:tab w:val="left" w:pos="426"/>
          <w:tab w:val="left" w:pos="851"/>
        </w:tabs>
        <w:spacing w:line="240" w:lineRule="auto"/>
        <w:ind w:left="425" w:hanging="425"/>
        <w:jc w:val="both"/>
        <w:rPr>
          <w:sz w:val="24"/>
          <w:szCs w:val="24"/>
        </w:rPr>
      </w:pPr>
    </w:p>
    <w:p w14:paraId="02C830E2" w14:textId="77777777" w:rsidR="00B71503" w:rsidRDefault="00B71503" w:rsidP="00B71503">
      <w:pPr>
        <w:tabs>
          <w:tab w:val="left" w:pos="426"/>
          <w:tab w:val="left" w:pos="851"/>
        </w:tabs>
        <w:spacing w:line="240" w:lineRule="auto"/>
        <w:jc w:val="both"/>
        <w:rPr>
          <w:b/>
          <w:bCs/>
          <w:sz w:val="24"/>
          <w:szCs w:val="24"/>
          <w:u w:val="single"/>
        </w:rPr>
      </w:pPr>
      <w:r w:rsidRPr="00B97A01">
        <w:rPr>
          <w:b/>
          <w:bCs/>
          <w:sz w:val="24"/>
          <w:szCs w:val="24"/>
          <w:u w:val="single"/>
        </w:rPr>
        <w:t>TERMINOS</w:t>
      </w:r>
    </w:p>
    <w:p w14:paraId="55080267" w14:textId="77777777" w:rsidR="00B71503" w:rsidRDefault="00B71503" w:rsidP="00B71503">
      <w:pPr>
        <w:spacing w:line="240" w:lineRule="auto"/>
      </w:pPr>
      <w:r w:rsidRPr="00B50AC0">
        <w:rPr>
          <w:b/>
          <w:bCs/>
        </w:rPr>
        <w:t>IP</w:t>
      </w:r>
      <w:r>
        <w:tab/>
        <w:t>Grupo de investigación</w:t>
      </w:r>
    </w:p>
    <w:p w14:paraId="2F50FB05" w14:textId="77777777" w:rsidR="00B71503" w:rsidRDefault="00B71503" w:rsidP="00B71503">
      <w:pPr>
        <w:spacing w:line="240" w:lineRule="auto"/>
      </w:pPr>
      <w:r w:rsidRPr="00B50AC0">
        <w:rPr>
          <w:b/>
          <w:bCs/>
        </w:rPr>
        <w:t>EDC</w:t>
      </w:r>
      <w:r>
        <w:tab/>
        <w:t>Comisión de Ética y Disciplina</w:t>
      </w:r>
    </w:p>
    <w:p w14:paraId="50BAB1E0" w14:textId="77777777" w:rsidR="00B71503" w:rsidRDefault="00B71503" w:rsidP="00B71503">
      <w:pPr>
        <w:spacing w:line="240" w:lineRule="auto"/>
      </w:pPr>
      <w:r w:rsidRPr="00B50AC0">
        <w:rPr>
          <w:b/>
          <w:bCs/>
        </w:rPr>
        <w:t>FPL</w:t>
      </w:r>
      <w:r>
        <w:tab/>
        <w:t>Comisión del juego limpio</w:t>
      </w:r>
    </w:p>
    <w:p w14:paraId="2546CE05" w14:textId="77777777" w:rsidR="00B71503" w:rsidRDefault="00B71503" w:rsidP="00B71503">
      <w:pPr>
        <w:spacing w:line="240" w:lineRule="auto"/>
      </w:pPr>
      <w:r w:rsidRPr="00B50AC0">
        <w:rPr>
          <w:b/>
          <w:bCs/>
        </w:rPr>
        <w:t>NF</w:t>
      </w:r>
      <w:r>
        <w:tab/>
        <w:t>Federación nacional</w:t>
      </w:r>
    </w:p>
    <w:p w14:paraId="285A6205" w14:textId="77777777" w:rsidR="00B71503" w:rsidRDefault="00B71503" w:rsidP="00B71503">
      <w:pPr>
        <w:spacing w:line="240" w:lineRule="auto"/>
      </w:pPr>
      <w:r w:rsidRPr="00B50AC0">
        <w:rPr>
          <w:b/>
          <w:bCs/>
        </w:rPr>
        <w:t>ITC</w:t>
      </w:r>
      <w:r>
        <w:tab/>
        <w:t>Reclamación durante el torneo</w:t>
      </w:r>
    </w:p>
    <w:p w14:paraId="2E6F293E" w14:textId="77777777" w:rsidR="00B71503" w:rsidRDefault="00B71503" w:rsidP="00B71503">
      <w:pPr>
        <w:spacing w:line="240" w:lineRule="auto"/>
      </w:pPr>
      <w:r w:rsidRPr="00B50AC0">
        <w:rPr>
          <w:b/>
          <w:bCs/>
        </w:rPr>
        <w:t>PTC</w:t>
      </w:r>
      <w:r>
        <w:tab/>
        <w:t>Reclamación después del torneo</w:t>
      </w:r>
    </w:p>
    <w:p w14:paraId="39E0DE98" w14:textId="77777777" w:rsidR="00B71503" w:rsidRDefault="00B71503" w:rsidP="00C25B31">
      <w:pPr>
        <w:tabs>
          <w:tab w:val="left" w:pos="426"/>
          <w:tab w:val="left" w:pos="851"/>
        </w:tabs>
        <w:spacing w:line="240" w:lineRule="auto"/>
        <w:ind w:left="425" w:hanging="425"/>
        <w:jc w:val="both"/>
        <w:rPr>
          <w:sz w:val="24"/>
          <w:szCs w:val="24"/>
        </w:rPr>
      </w:pPr>
    </w:p>
    <w:p w14:paraId="3696E24E" w14:textId="77777777" w:rsidR="00B71503" w:rsidRDefault="00462233" w:rsidP="00B71503">
      <w:pPr>
        <w:tabs>
          <w:tab w:val="left" w:pos="426"/>
          <w:tab w:val="left" w:pos="851"/>
        </w:tabs>
        <w:spacing w:line="240" w:lineRule="auto"/>
        <w:ind w:left="425" w:hanging="425"/>
        <w:jc w:val="both"/>
        <w:rPr>
          <w:b/>
          <w:bCs/>
          <w:sz w:val="24"/>
          <w:szCs w:val="24"/>
          <w:u w:val="single"/>
        </w:rPr>
      </w:pPr>
      <w:r>
        <w:rPr>
          <w:noProof/>
        </w:rPr>
        <mc:AlternateContent>
          <mc:Choice Requires="wps">
            <w:drawing>
              <wp:anchor distT="45720" distB="45720" distL="114300" distR="114300" simplePos="0" relativeHeight="252205056" behindDoc="0" locked="0" layoutInCell="1" allowOverlap="1" wp14:anchorId="07E3E739" wp14:editId="68208E7F">
                <wp:simplePos x="0" y="0"/>
                <wp:positionH relativeFrom="margin">
                  <wp:posOffset>0</wp:posOffset>
                </wp:positionH>
                <wp:positionV relativeFrom="paragraph">
                  <wp:posOffset>358775</wp:posOffset>
                </wp:positionV>
                <wp:extent cx="6315075" cy="1404620"/>
                <wp:effectExtent l="0" t="0" r="28575" b="27305"/>
                <wp:wrapSquare wrapText="bothSides"/>
                <wp:docPr id="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1404620"/>
                        </a:xfrm>
                        <a:prstGeom prst="rect">
                          <a:avLst/>
                        </a:prstGeom>
                        <a:solidFill>
                          <a:schemeClr val="bg1">
                            <a:lumMod val="95000"/>
                          </a:schemeClr>
                        </a:solidFill>
                        <a:ln w="9525">
                          <a:solidFill>
                            <a:srgbClr val="000000"/>
                          </a:solidFill>
                          <a:miter lim="800000"/>
                          <a:headEnd/>
                          <a:tailEnd/>
                        </a:ln>
                      </wps:spPr>
                      <wps:txbx>
                        <w:txbxContent>
                          <w:p w14:paraId="0648A10E" w14:textId="77777777" w:rsidR="00462233" w:rsidRPr="00C57C8A" w:rsidRDefault="00462233" w:rsidP="00462233">
                            <w:pPr>
                              <w:jc w:val="both"/>
                              <w:rPr>
                                <w:b/>
                                <w:bCs/>
                                <w:i/>
                                <w:iCs/>
                              </w:rPr>
                            </w:pPr>
                            <w:r w:rsidRPr="00C57C8A">
                              <w:rPr>
                                <w:b/>
                                <w:bCs/>
                                <w:i/>
                                <w:iCs/>
                              </w:rPr>
                              <w:t>Algunas aclaraciones para los árbitros:</w:t>
                            </w:r>
                          </w:p>
                          <w:p w14:paraId="2B5759AC" w14:textId="77777777" w:rsidR="00462233" w:rsidRPr="00C57C8A" w:rsidRDefault="00462233" w:rsidP="00462233">
                            <w:pPr>
                              <w:jc w:val="both"/>
                              <w:rPr>
                                <w:b/>
                                <w:bCs/>
                                <w:i/>
                                <w:iCs/>
                              </w:rPr>
                            </w:pPr>
                            <w:r w:rsidRPr="00C57C8A">
                              <w:rPr>
                                <w:b/>
                                <w:bCs/>
                                <w:i/>
                                <w:iCs/>
                              </w:rPr>
                              <w:t>Según el Artículo 11.3.3. de las Leyes del Ajedrez de la FIDE, el árbitro puede requerir al jugador que le permita que sus ropas, bolsas y otros artículos sean inspeccionados, en privado.</w:t>
                            </w:r>
                          </w:p>
                          <w:p w14:paraId="5117EF2E" w14:textId="77777777" w:rsidR="00462233" w:rsidRPr="00C57C8A" w:rsidRDefault="00462233" w:rsidP="00462233">
                            <w:pPr>
                              <w:jc w:val="both"/>
                              <w:rPr>
                                <w:b/>
                                <w:bCs/>
                                <w:i/>
                                <w:iCs/>
                              </w:rPr>
                            </w:pPr>
                            <w:r w:rsidRPr="00C57C8A">
                              <w:rPr>
                                <w:b/>
                                <w:bCs/>
                                <w:i/>
                                <w:iCs/>
                              </w:rPr>
                              <w:t>El árbitro, u otra persona autorizada por el árbitro inspeccionará al jugador y será del mismo género que aquel.</w:t>
                            </w:r>
                          </w:p>
                          <w:p w14:paraId="1E3F8D6E" w14:textId="77777777" w:rsidR="00462233" w:rsidRPr="00C57C8A" w:rsidRDefault="00462233" w:rsidP="00462233">
                            <w:pPr>
                              <w:jc w:val="both"/>
                              <w:rPr>
                                <w:b/>
                                <w:bCs/>
                                <w:i/>
                                <w:iCs/>
                                <w:lang w:val="en-GB"/>
                              </w:rPr>
                            </w:pPr>
                            <w:r w:rsidRPr="00C57C8A">
                              <w:rPr>
                                <w:b/>
                                <w:bCs/>
                                <w:i/>
                                <w:iCs/>
                              </w:rPr>
                              <w:t>Estas inspecciones son ilegales en algunos países. Los árbitros no deberían comprometerse en procedimientos sobre el juego limpio que estén en contra de las leyes del país.</w:t>
                            </w:r>
                          </w:p>
                          <w:p w14:paraId="07218703" w14:textId="77777777" w:rsidR="00462233" w:rsidRPr="00C57C8A" w:rsidRDefault="00462233" w:rsidP="00462233">
                            <w:pPr>
                              <w:jc w:val="both"/>
                              <w:rPr>
                                <w:b/>
                                <w:bCs/>
                                <w:i/>
                                <w:iCs/>
                              </w:rPr>
                            </w:pPr>
                            <w:r w:rsidRPr="00C57C8A">
                              <w:rPr>
                                <w:b/>
                                <w:bCs/>
                                <w:i/>
                                <w:iCs/>
                              </w:rPr>
                              <w:t>En general, el árbitro inspeccionará al jugador tal y como se describe en el Artículo 11.3.3. de las Leyes del Ajedrez solo en caso de sospecha de infracción contra los reglamentos anti-trampas o después de la recepción de una Reclamación durante el torneo, pero solo si llega a la conclusión de la reclamación no está manifiestamente infundada. El árbitro y cualquier otra persona que lleve a cabo la inspección debería estar tranquilo, cortés y discreto. La inspección de un jugador debe llevarse a cabo en una habitación separada, por una persona de su mismo género. Solo esta persona, el jugador y un testigo (también de su mismo género) pueden tener acceso a dicha habitación durante la inspección. El jugador tiene el derecho de seleccionar un segundo testigo (de cualquier género) a elección suya. Si no es urgente, la inspección del jugador y sus pertenencias debería realizarse antes del final o inmediatamente después del final de la partida. Además, el árbitro debería saber que es posible esconder dispositivos electrónicos dentro o en las inmediaciones del recinto de juego o que pueden entregarse a un tercero justo antes del final de la partida. El árbitro también tiene el derecho de inspeccionar a un jugador que ha abandonado el recinto de juego durante una partida o a petición de un jugador que haya efectuado una Reclamación durante el torneo, pero solo una vez por ronda. Solo si la sospecha de trampas es abrumadora y/o hay una fuerte razón para creer que se van a destruir pruebas antes del final de la partida es cuando un jugador puede ser inspeccionado durante su partida. Si el jugador es inocente, entonces el perjuicio causado le provocará inquietud y puede afectar a su rendimiento en el resto de la partida.</w:t>
                            </w:r>
                          </w:p>
                          <w:p w14:paraId="2C452D99" w14:textId="77777777" w:rsidR="00462233" w:rsidRPr="00C57C8A" w:rsidRDefault="00462233" w:rsidP="00462233">
                            <w:pPr>
                              <w:jc w:val="both"/>
                              <w:rPr>
                                <w:b/>
                                <w:bCs/>
                                <w:i/>
                                <w:iCs/>
                              </w:rPr>
                            </w:pPr>
                            <w:r w:rsidRPr="00C57C8A">
                              <w:rPr>
                                <w:b/>
                                <w:bCs/>
                                <w:i/>
                                <w:iCs/>
                              </w:rPr>
                              <w:t>Toda acusación debería ser tratada con seriedad e investigada en su totalidad.</w:t>
                            </w:r>
                          </w:p>
                          <w:p w14:paraId="74F30033" w14:textId="77777777" w:rsidR="00462233" w:rsidRPr="00C57C8A" w:rsidRDefault="00462233" w:rsidP="00462233">
                            <w:pPr>
                              <w:jc w:val="both"/>
                              <w:rPr>
                                <w:b/>
                                <w:bCs/>
                                <w:i/>
                                <w:iCs/>
                              </w:rPr>
                            </w:pPr>
                            <w:r w:rsidRPr="00C57C8A">
                              <w:rPr>
                                <w:b/>
                                <w:bCs/>
                                <w:i/>
                                <w:iCs/>
                              </w:rPr>
                              <w:t>El jugador que realice la reclamación no debería decir nada a nadie sobre sus suspicacias ya que podría contaminar las pruebas, por ejemplo, el sospechoso podría darse cuenta de que estaba siendo vigilado.</w:t>
                            </w:r>
                          </w:p>
                          <w:p w14:paraId="295B9885" w14:textId="77777777" w:rsidR="00462233" w:rsidRPr="00C57C8A" w:rsidRDefault="00462233" w:rsidP="00462233">
                            <w:pPr>
                              <w:jc w:val="both"/>
                              <w:rPr>
                                <w:b/>
                                <w:bCs/>
                                <w:i/>
                                <w:iCs/>
                              </w:rPr>
                            </w:pPr>
                            <w:r w:rsidRPr="00C57C8A">
                              <w:rPr>
                                <w:b/>
                                <w:bCs/>
                                <w:i/>
                                <w:iCs/>
                              </w:rPr>
                              <w:t>Se acepta que un árbitro pregunte a los jugadores si han visto algo que les preocupe. NO se acepta que el árbitro pregunte a los jugadores si han visto que un jugador X en concreto haga algo sospechoso. Las preguntas que se hagan a otros jugadores no deberían identificar al sospechoso.</w:t>
                            </w:r>
                          </w:p>
                          <w:p w14:paraId="39F6E0B0" w14:textId="77777777" w:rsidR="00462233" w:rsidRPr="008E302F" w:rsidRDefault="00462233" w:rsidP="00462233">
                            <w:pPr>
                              <w:jc w:val="both"/>
                            </w:pPr>
                            <w:r w:rsidRPr="00C57C8A">
                              <w:rPr>
                                <w:b/>
                                <w:bCs/>
                                <w:i/>
                                <w:iCs/>
                              </w:rPr>
                              <w:t>Si un jugador tiene una verdadera preocupación sobre otro competidor y no comparte esa opinión con otros jugadores, entonces no se adoptará ninguna medida contra el jugador que realiza la acusación. Cuando la acusación sea malintencionbada o compartida con otros jugadores, especialmente cuando se inicie como una venganza, el jugador que realiza las acusaciones será castigado severamente y denunciado a la FIDE</w:t>
                            </w:r>
                            <w: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7E3E739" id="_x0000_s1056" type="#_x0000_t202" style="position:absolute;left:0;text-align:left;margin-left:0;margin-top:28.25pt;width:497.25pt;height:110.6pt;z-index:252205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" fillcolor="#f2f2f2 [3052]">
                <v:textbox style="mso-fit-shape-to-text:t">
                  <w:txbxContent>
                    <w:p w14:paraId="0648A10E" w14:textId="77777777" w:rsidR="00462233" w:rsidRPr="00C57C8A" w:rsidRDefault="00462233" w:rsidP="00462233">
                      <w:pPr>
                        <w:jc w:val="both"/>
                        <w:rPr>
                          <w:b/>
                          <w:bCs/>
                          <w:i/>
                          <w:iCs/>
                        </w:rPr>
                      </w:pPr>
                      <w:r w:rsidRPr="00C57C8A">
                        <w:rPr>
                          <w:b/>
                          <w:bCs/>
                          <w:i/>
                          <w:iCs/>
                        </w:rPr>
                        <w:t>Algunas aclaraciones para los árbitros:</w:t>
                      </w:r>
                    </w:p>
                    <w:p w14:paraId="2B5759AC" w14:textId="77777777" w:rsidR="00462233" w:rsidRPr="00C57C8A" w:rsidRDefault="00462233" w:rsidP="00462233">
                      <w:pPr>
                        <w:jc w:val="both"/>
                        <w:rPr>
                          <w:b/>
                          <w:bCs/>
                          <w:i/>
                          <w:iCs/>
                        </w:rPr>
                      </w:pPr>
                      <w:r w:rsidRPr="00C57C8A">
                        <w:rPr>
                          <w:b/>
                          <w:bCs/>
                          <w:i/>
                          <w:iCs/>
                        </w:rPr>
                        <w:t>Según el Artículo 11.3.3. de las Leyes del Ajedrez de la FIDE, el árbitro puede requerir al jugador que le permita que sus ropas, bolsas y otros artículos sean inspeccionados, en privado.</w:t>
                      </w:r>
                    </w:p>
                    <w:p w14:paraId="5117EF2E" w14:textId="77777777" w:rsidR="00462233" w:rsidRPr="00C57C8A" w:rsidRDefault="00462233" w:rsidP="00462233">
                      <w:pPr>
                        <w:jc w:val="both"/>
                        <w:rPr>
                          <w:b/>
                          <w:bCs/>
                          <w:i/>
                          <w:iCs/>
                        </w:rPr>
                      </w:pPr>
                      <w:r w:rsidRPr="00C57C8A">
                        <w:rPr>
                          <w:b/>
                          <w:bCs/>
                          <w:i/>
                          <w:iCs/>
                        </w:rPr>
                        <w:t>El árbitro, u otra persona autorizada por el árbitro inspeccionará al jugador y será del mismo género que aquel.</w:t>
                      </w:r>
                    </w:p>
                    <w:p w14:paraId="1E3F8D6E" w14:textId="77777777" w:rsidR="00462233" w:rsidRPr="00C57C8A" w:rsidRDefault="00462233" w:rsidP="00462233">
                      <w:pPr>
                        <w:jc w:val="both"/>
                        <w:rPr>
                          <w:b/>
                          <w:bCs/>
                          <w:i/>
                          <w:iCs/>
                          <w:lang w:val="en-GB"/>
                        </w:rPr>
                      </w:pPr>
                      <w:r w:rsidRPr="00C57C8A">
                        <w:rPr>
                          <w:b/>
                          <w:bCs/>
                          <w:i/>
                          <w:iCs/>
                        </w:rPr>
                        <w:t>Estas inspecciones son ilegales en algunos países. Los árbitros no deberían comprometerse en procedimientos sobre el juego limpio que estén en contra de las leyes del país.</w:t>
                      </w:r>
                    </w:p>
                    <w:p w14:paraId="07218703" w14:textId="77777777" w:rsidR="00462233" w:rsidRPr="00C57C8A" w:rsidRDefault="00462233" w:rsidP="00462233">
                      <w:pPr>
                        <w:jc w:val="both"/>
                        <w:rPr>
                          <w:b/>
                          <w:bCs/>
                          <w:i/>
                          <w:iCs/>
                        </w:rPr>
                      </w:pPr>
                      <w:r w:rsidRPr="00C57C8A">
                        <w:rPr>
                          <w:b/>
                          <w:bCs/>
                          <w:i/>
                          <w:iCs/>
                        </w:rPr>
                        <w:t xml:space="preserve">En general, el árbitro inspeccionará al jugador tal y como se describe en el Artículo 11.3.3. de las Leyes del Ajedrez solo en caso de sospecha de infracción contra los reglamentos </w:t>
                      </w:r>
                      <w:proofErr w:type="spellStart"/>
                      <w:r w:rsidRPr="00C57C8A">
                        <w:rPr>
                          <w:b/>
                          <w:bCs/>
                          <w:i/>
                          <w:iCs/>
                        </w:rPr>
                        <w:t>anti-trampas</w:t>
                      </w:r>
                      <w:proofErr w:type="spellEnd"/>
                      <w:r w:rsidRPr="00C57C8A">
                        <w:rPr>
                          <w:b/>
                          <w:bCs/>
                          <w:i/>
                          <w:iCs/>
                        </w:rPr>
                        <w:t xml:space="preserve"> o después de la recepción de una Reclamación durante el torneo, pero solo si llega a la conclusión de la reclamación no está manifiestamente infundada. El árbitro y cualquier otra persona que lleve a cabo la inspección debería estar tranquilo, cortés y discreto. La inspección de un jugador debe llevarse a cabo en una habitación separada, por una persona de su mismo género. Solo esta persona, el jugador y un testigo (también de su mismo género) pueden tener acceso a dicha habitación durante la inspección. El jugador tiene el derecho de seleccionar un segundo testigo (de cualquier género) a elección suya. Si no es urgente, la inspección del jugador y sus pertenencias debería realizarse antes del final o inmediatamente después del final de la partida. Además, el árbitro debería saber que es posible esconder dispositivos electrónicos dentro o en las inmediaciones del recinto de juego o que pueden entregarse a un tercero justo antes del final de la partida. El árbitro también tiene el derecho de inspeccionar a un jugador que ha abandonado el recinto de juego durante una partida o a petición de un jugador que haya efectuado una Reclamación durante el torneo, pero solo una vez por ronda. Solo si la sospecha de trampas es abrumadora y/o hay una fuerte razón para creer que se van a destruir pruebas antes del final de la partida es cuando un jugador puede ser inspeccionado durante su partida. Si el jugador es inocente, entonces el perjuicio causado le provocará inquietud y puede afectar a su rendimiento en el resto de la partida.</w:t>
                      </w:r>
                    </w:p>
                    <w:p w14:paraId="2C452D99" w14:textId="77777777" w:rsidR="00462233" w:rsidRPr="00C57C8A" w:rsidRDefault="00462233" w:rsidP="00462233">
                      <w:pPr>
                        <w:jc w:val="both"/>
                        <w:rPr>
                          <w:b/>
                          <w:bCs/>
                          <w:i/>
                          <w:iCs/>
                        </w:rPr>
                      </w:pPr>
                      <w:r w:rsidRPr="00C57C8A">
                        <w:rPr>
                          <w:b/>
                          <w:bCs/>
                          <w:i/>
                          <w:iCs/>
                        </w:rPr>
                        <w:t>Toda acusación debería ser tratada con seriedad e investigada en su totalidad.</w:t>
                      </w:r>
                    </w:p>
                    <w:p w14:paraId="74F30033" w14:textId="77777777" w:rsidR="00462233" w:rsidRPr="00C57C8A" w:rsidRDefault="00462233" w:rsidP="00462233">
                      <w:pPr>
                        <w:jc w:val="both"/>
                        <w:rPr>
                          <w:b/>
                          <w:bCs/>
                          <w:i/>
                          <w:iCs/>
                        </w:rPr>
                      </w:pPr>
                      <w:r w:rsidRPr="00C57C8A">
                        <w:rPr>
                          <w:b/>
                          <w:bCs/>
                          <w:i/>
                          <w:iCs/>
                        </w:rPr>
                        <w:t>El jugador que realice la reclamación no debería decir nada a nadie sobre sus suspicacias ya que podría contaminar las pruebas, por ejemplo, el sospechoso podría darse cuenta de que estaba siendo vigilado.</w:t>
                      </w:r>
                    </w:p>
                    <w:p w14:paraId="295B9885" w14:textId="77777777" w:rsidR="00462233" w:rsidRPr="00C57C8A" w:rsidRDefault="00462233" w:rsidP="00462233">
                      <w:pPr>
                        <w:jc w:val="both"/>
                        <w:rPr>
                          <w:b/>
                          <w:bCs/>
                          <w:i/>
                          <w:iCs/>
                        </w:rPr>
                      </w:pPr>
                      <w:r w:rsidRPr="00C57C8A">
                        <w:rPr>
                          <w:b/>
                          <w:bCs/>
                          <w:i/>
                          <w:iCs/>
                        </w:rPr>
                        <w:t>Se acepta que un árbitro pregunte a los jugadores si han visto algo que les preocupe. NO se acepta que el árbitro pregunte a los jugadores si han visto que un jugador X en concreto haga algo sospechoso. Las preguntas que se hagan a otros jugadores no deberían identificar al sospechoso.</w:t>
                      </w:r>
                    </w:p>
                    <w:p w14:paraId="39F6E0B0" w14:textId="77777777" w:rsidR="00462233" w:rsidRPr="008E302F" w:rsidRDefault="00462233" w:rsidP="00462233">
                      <w:pPr>
                        <w:jc w:val="both"/>
                      </w:pPr>
                      <w:r w:rsidRPr="00C57C8A">
                        <w:rPr>
                          <w:b/>
                          <w:bCs/>
                          <w:i/>
                          <w:iCs/>
                        </w:rPr>
                        <w:t xml:space="preserve">Si un jugador tiene una verdadera preocupación sobre otro competidor y no comparte esa opinión con otros jugadores, entonces no se adoptará ninguna medida contra el jugador que realiza la acusación. Cuando la acusación sea </w:t>
                      </w:r>
                      <w:proofErr w:type="spellStart"/>
                      <w:r w:rsidRPr="00C57C8A">
                        <w:rPr>
                          <w:b/>
                          <w:bCs/>
                          <w:i/>
                          <w:iCs/>
                        </w:rPr>
                        <w:t>malintencionbada</w:t>
                      </w:r>
                      <w:proofErr w:type="spellEnd"/>
                      <w:r w:rsidRPr="00C57C8A">
                        <w:rPr>
                          <w:b/>
                          <w:bCs/>
                          <w:i/>
                          <w:iCs/>
                        </w:rPr>
                        <w:t xml:space="preserve"> o compartida con otros jugadores, especialmente cuando se inicie como una venganza, el jugador que realiza las acusaciones será castigado severamente y denunciado a la FIDE</w:t>
                      </w:r>
                      <w:r>
                        <w:t>.</w:t>
                      </w:r>
                    </w:p>
                  </w:txbxContent>
                </v:textbox>
                <w10:wrap type="square" anchorx="margin"/>
              </v:shape>
            </w:pict>
          </mc:Fallback>
        </mc:AlternateContent>
      </w:r>
    </w:p>
    <w:p w14:paraId="4CE2E5CE" w14:textId="77777777" w:rsidR="003122E6" w:rsidRDefault="003122E6" w:rsidP="001E4809">
      <w:pPr>
        <w:spacing w:line="360" w:lineRule="auto"/>
        <w:jc w:val="both"/>
        <w:rPr>
          <w:rFonts w:cstheme="minorHAnsi"/>
          <w:b/>
          <w:sz w:val="24"/>
          <w:szCs w:val="24"/>
        </w:rPr>
      </w:pPr>
    </w:p>
    <w:p w14:paraId="30E91710" w14:textId="79268631" w:rsidR="009953AD" w:rsidRDefault="009953AD" w:rsidP="001E4809">
      <w:pPr>
        <w:spacing w:line="360" w:lineRule="auto"/>
        <w:jc w:val="both"/>
        <w:rPr>
          <w:rFonts w:cstheme="minorHAnsi"/>
          <w:b/>
          <w:sz w:val="24"/>
          <w:szCs w:val="24"/>
        </w:rPr>
      </w:pPr>
    </w:p>
    <w:p w14:paraId="1025113D" w14:textId="77777777" w:rsidR="001A266D" w:rsidRPr="00F97309" w:rsidRDefault="001A266D" w:rsidP="001A266D">
      <w:pPr>
        <w:pStyle w:val="10"/>
        <w:spacing w:after="0" w:afterAutospacing="0"/>
      </w:pPr>
      <w:bookmarkStart w:id="57" w:name="_Toc118405897"/>
      <w:r w:rsidRPr="00F97309">
        <w:t>MEDIDAS DE PROTECCIÓN ANTI-TRAMPAS</w:t>
      </w:r>
      <w:bookmarkEnd w:id="57"/>
    </w:p>
    <w:p w14:paraId="68750098" w14:textId="485BF516" w:rsidR="001A266D" w:rsidRPr="00F97309" w:rsidRDefault="001A266D" w:rsidP="001A266D">
      <w:pPr>
        <w:rPr>
          <w:rFonts w:cstheme="minorHAnsi"/>
          <w:b/>
          <w:bCs/>
          <w:sz w:val="24"/>
          <w:szCs w:val="24"/>
        </w:rPr>
      </w:pPr>
      <w:r w:rsidRPr="001A266D">
        <w:rPr>
          <w:rFonts w:cstheme="minorHAnsi"/>
          <w:noProof/>
          <w:sz w:val="24"/>
          <w:szCs w:val="24"/>
        </w:rPr>
        <mc:AlternateContent>
          <mc:Choice Requires="wps">
            <w:drawing>
              <wp:anchor distT="45720" distB="45720" distL="114300" distR="114300" simplePos="0" relativeHeight="252224512" behindDoc="0" locked="0" layoutInCell="1" allowOverlap="1" wp14:anchorId="7DCF69E3" wp14:editId="3064CFD3">
                <wp:simplePos x="0" y="0"/>
                <wp:positionH relativeFrom="column">
                  <wp:posOffset>8255</wp:posOffset>
                </wp:positionH>
                <wp:positionV relativeFrom="paragraph">
                  <wp:posOffset>525145</wp:posOffset>
                </wp:positionV>
                <wp:extent cx="6335395" cy="1404620"/>
                <wp:effectExtent l="0" t="0" r="27305" b="27940"/>
                <wp:wrapSquare wrapText="bothSides"/>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5395" cy="1404620"/>
                        </a:xfrm>
                        <a:prstGeom prst="rect">
                          <a:avLst/>
                        </a:prstGeom>
                        <a:solidFill>
                          <a:schemeClr val="bg1">
                            <a:lumMod val="95000"/>
                          </a:schemeClr>
                        </a:solidFill>
                        <a:ln w="9525">
                          <a:solidFill>
                            <a:srgbClr val="000000"/>
                          </a:solidFill>
                          <a:miter lim="800000"/>
                          <a:headEnd/>
                          <a:tailEnd/>
                        </a:ln>
                      </wps:spPr>
                      <wps:txbx>
                        <w:txbxContent>
                          <w:p w14:paraId="263164C1" w14:textId="2E12C07D" w:rsidR="001A266D" w:rsidRPr="001A266D" w:rsidRDefault="001A266D" w:rsidP="009107D4">
                            <w:pPr>
                              <w:jc w:val="both"/>
                              <w:rPr>
                                <w:b/>
                                <w:bCs/>
                                <w:i/>
                                <w:iCs/>
                              </w:rPr>
                            </w:pPr>
                            <w:r w:rsidRPr="001A266D">
                              <w:rPr>
                                <w:b/>
                                <w:bCs/>
                                <w:i/>
                                <w:iCs/>
                              </w:rPr>
                              <w:t>El texto se modificó ligeramente a principios de 2020 para reflejar los cambios en la Carta de la Fide. En consecuencia, la Comisión Anti-Trampas (ACC) ahora se llama Comisión de juego limpio (FPL).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DCF69E3" id="_x0000_s1057" type="#_x0000_t202" style="position:absolute;margin-left:.65pt;margin-top:41.35pt;width:498.85pt;height:110.6pt;z-index:252224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" fillcolor="#f2f2f2 [3052]">
                <v:textbox style="mso-fit-shape-to-text:t">
                  <w:txbxContent>
                    <w:p w14:paraId="263164C1" w14:textId="2E12C07D" w:rsidR="001A266D" w:rsidRPr="001A266D" w:rsidRDefault="001A266D" w:rsidP="009107D4">
                      <w:pPr>
                        <w:jc w:val="both"/>
                        <w:rPr>
                          <w:b/>
                          <w:bCs/>
                          <w:i/>
                          <w:iCs/>
                        </w:rPr>
                      </w:pPr>
                      <w:r w:rsidRPr="001A266D">
                        <w:rPr>
                          <w:b/>
                          <w:bCs/>
                          <w:i/>
                          <w:iCs/>
                        </w:rPr>
                        <w:t>El texto se modificó ligeramente a principios de 2020 para reflejar los cambios en la Carta de la Fide. En consecuencia, la Comisión Anti-Trampas (ACC) ahora se llama Comisión de juego limpio (FPL).</w:t>
                      </w:r>
                    </w:p>
                  </w:txbxContent>
                </v:textbox>
                <w10:wrap type="square"/>
              </v:shape>
            </w:pict>
          </mc:Fallback>
        </mc:AlternateContent>
      </w:r>
      <w:r w:rsidRPr="00F97309">
        <w:rPr>
          <w:rFonts w:cstheme="minorHAnsi"/>
          <w:b/>
          <w:bCs/>
          <w:sz w:val="24"/>
          <w:szCs w:val="24"/>
        </w:rPr>
        <w:t>Aprobado en el Congreso FIDE de Batumi 2018</w:t>
      </w:r>
    </w:p>
    <w:p w14:paraId="27EB754B" w14:textId="77777777" w:rsidR="001A266D" w:rsidRPr="00F97309" w:rsidRDefault="001A266D" w:rsidP="001A266D">
      <w:pPr>
        <w:pStyle w:val="11"/>
      </w:pPr>
      <w:bookmarkStart w:id="58" w:name="_Toc118405898"/>
      <w:r w:rsidRPr="00F97309">
        <w:t>Sección 1</w:t>
      </w:r>
      <w:r>
        <w:tab/>
      </w:r>
      <w:r w:rsidRPr="00F97309">
        <w:t>Niveles de protección</w:t>
      </w:r>
      <w:bookmarkEnd w:id="58"/>
    </w:p>
    <w:p w14:paraId="0EFF7FD0" w14:textId="77777777" w:rsidR="001A266D" w:rsidRPr="00F97309" w:rsidRDefault="001A266D" w:rsidP="001A266D">
      <w:pPr>
        <w:jc w:val="both"/>
        <w:rPr>
          <w:rFonts w:cstheme="minorHAnsi"/>
          <w:sz w:val="24"/>
          <w:szCs w:val="24"/>
        </w:rPr>
      </w:pPr>
      <w:r w:rsidRPr="00F97309">
        <w:rPr>
          <w:rFonts w:cstheme="minorHAnsi"/>
          <w:sz w:val="24"/>
          <w:szCs w:val="24"/>
        </w:rPr>
        <w:t>Todos los eventos evaluados por la FIDE deben adoptar medidas de protección Anti-trampas para luchar contra los intentos de trampa (Medidas de Protección AC), basadas en la siguiente clasificación:</w:t>
      </w:r>
    </w:p>
    <w:p w14:paraId="7AD6FF90" w14:textId="77777777" w:rsidR="001A266D" w:rsidRPr="00F97309" w:rsidRDefault="001A266D" w:rsidP="001A266D">
      <w:pPr>
        <w:pStyle w:val="Prrafodelista"/>
        <w:numPr>
          <w:ilvl w:val="0"/>
          <w:numId w:val="24"/>
        </w:numPr>
        <w:spacing w:after="160" w:line="259" w:lineRule="auto"/>
        <w:ind w:left="714" w:hanging="357"/>
        <w:contextualSpacing w:val="0"/>
        <w:jc w:val="both"/>
        <w:rPr>
          <w:rFonts w:cstheme="minorHAnsi"/>
          <w:b/>
          <w:bCs/>
          <w:sz w:val="24"/>
          <w:szCs w:val="24"/>
        </w:rPr>
      </w:pPr>
      <w:r w:rsidRPr="00F97309">
        <w:rPr>
          <w:rFonts w:cstheme="minorHAnsi"/>
          <w:b/>
          <w:bCs/>
          <w:sz w:val="24"/>
          <w:szCs w:val="24"/>
        </w:rPr>
        <w:t>Eventos que requieren niveles máximos de protección:</w:t>
      </w:r>
    </w:p>
    <w:p w14:paraId="25172F93"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Eventos de nivel 1 de la FIDE (eventos oficiales de la FIDE definidos por la Comisión de Eventos de la FIDE o la Comisión del Campeonato Mundial y Olimpiadas de la FIDE);</w:t>
      </w:r>
    </w:p>
    <w:p w14:paraId="0588E26A"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Round-robins con un ELO medio de 2600 o superior (2400 para eventos femeninos);</w:t>
      </w:r>
    </w:p>
    <w:p w14:paraId="6F629EF9"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Eventos con premios en efectivo superiores a 100.000 euros.</w:t>
      </w:r>
    </w:p>
    <w:p w14:paraId="3579A594" w14:textId="77777777" w:rsidR="001A266D" w:rsidRPr="00F97309" w:rsidRDefault="001A266D" w:rsidP="001A266D">
      <w:pPr>
        <w:pStyle w:val="Prrafodelista"/>
        <w:numPr>
          <w:ilvl w:val="0"/>
          <w:numId w:val="24"/>
        </w:numPr>
        <w:spacing w:before="240" w:after="160" w:line="259" w:lineRule="auto"/>
        <w:ind w:left="714" w:hanging="357"/>
        <w:contextualSpacing w:val="0"/>
        <w:jc w:val="both"/>
        <w:rPr>
          <w:rFonts w:cstheme="minorHAnsi"/>
          <w:b/>
          <w:bCs/>
          <w:sz w:val="24"/>
          <w:szCs w:val="24"/>
        </w:rPr>
      </w:pPr>
      <w:r w:rsidRPr="00F97309">
        <w:rPr>
          <w:rFonts w:cstheme="minorHAnsi"/>
          <w:b/>
          <w:bCs/>
          <w:sz w:val="24"/>
          <w:szCs w:val="24"/>
        </w:rPr>
        <w:t>Eventos que requieren niveles de protección mejorada:</w:t>
      </w:r>
    </w:p>
    <w:p w14:paraId="16D1E0A1"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Eventos de nivel 2 de la FIDE (Competiciones donde se puede obtener los títulos y las normas de los títulos FIDE (W)GM y (W)IM;</w:t>
      </w:r>
    </w:p>
    <w:p w14:paraId="0CA34D5E"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Eventos con premios en efectivo superiores a 20.000 euros;</w:t>
      </w:r>
    </w:p>
    <w:p w14:paraId="6FDBD08F"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Round-robins con un ELO medio de 2400 o superior (2200 para eventos femeninos);</w:t>
      </w:r>
    </w:p>
    <w:p w14:paraId="5EDCEDBE" w14:textId="77777777" w:rsidR="001A266D" w:rsidRPr="00F97309" w:rsidRDefault="001A266D" w:rsidP="001A266D">
      <w:pPr>
        <w:pStyle w:val="Prrafodelista"/>
        <w:numPr>
          <w:ilvl w:val="0"/>
          <w:numId w:val="24"/>
        </w:numPr>
        <w:spacing w:before="240" w:after="160" w:line="259" w:lineRule="auto"/>
        <w:ind w:left="714" w:hanging="357"/>
        <w:contextualSpacing w:val="0"/>
        <w:jc w:val="both"/>
        <w:rPr>
          <w:rFonts w:cstheme="minorHAnsi"/>
          <w:b/>
          <w:bCs/>
          <w:sz w:val="24"/>
          <w:szCs w:val="24"/>
        </w:rPr>
      </w:pPr>
      <w:r w:rsidRPr="00F97309">
        <w:rPr>
          <w:rFonts w:cstheme="minorHAnsi"/>
          <w:b/>
          <w:bCs/>
          <w:sz w:val="24"/>
          <w:szCs w:val="24"/>
        </w:rPr>
        <w:t>Eventos para los que los niveles estándar de protección pueden ser suficientes:</w:t>
      </w:r>
    </w:p>
    <w:p w14:paraId="5C996C29" w14:textId="77777777" w:rsidR="001A266D" w:rsidRPr="00F97309" w:rsidRDefault="001A266D" w:rsidP="001A266D">
      <w:pPr>
        <w:pStyle w:val="Prrafodelista"/>
        <w:jc w:val="both"/>
        <w:rPr>
          <w:rFonts w:cstheme="minorHAnsi"/>
          <w:sz w:val="24"/>
          <w:szCs w:val="24"/>
        </w:rPr>
      </w:pPr>
      <w:r w:rsidRPr="00F97309">
        <w:rPr>
          <w:rFonts w:cstheme="minorHAnsi"/>
          <w:sz w:val="24"/>
          <w:szCs w:val="24"/>
        </w:rPr>
        <w:t>Eventos de nivel 3 de la FIDE (Competiciones evaluadas por la FIDE) en las que se pueden ganar los títulos y normas de títulos restantes de la FIDE.</w:t>
      </w:r>
    </w:p>
    <w:p w14:paraId="04D74E72" w14:textId="77777777" w:rsidR="001A266D" w:rsidRPr="00F97309" w:rsidRDefault="001A266D" w:rsidP="001A266D">
      <w:pPr>
        <w:jc w:val="both"/>
        <w:rPr>
          <w:rFonts w:cstheme="minorHAnsi"/>
          <w:sz w:val="24"/>
          <w:szCs w:val="24"/>
        </w:rPr>
      </w:pPr>
      <w:r w:rsidRPr="00F97309">
        <w:rPr>
          <w:rFonts w:cstheme="minorHAnsi"/>
          <w:sz w:val="24"/>
          <w:szCs w:val="24"/>
        </w:rPr>
        <w:t>Para los organizadores de campeonatos nacionales, campeonatos nacionales por equipos y campeonatos nacionales juveniles deben adoptar un nivel de protección un nivel superior al requerido para un evento equivalente correspondiente.</w:t>
      </w:r>
    </w:p>
    <w:p w14:paraId="52E90DF5" w14:textId="77777777" w:rsidR="001A266D" w:rsidRPr="00F97309" w:rsidRDefault="001A266D" w:rsidP="001A266D">
      <w:pPr>
        <w:jc w:val="both"/>
        <w:rPr>
          <w:rFonts w:cstheme="minorHAnsi"/>
          <w:sz w:val="24"/>
          <w:szCs w:val="24"/>
        </w:rPr>
      </w:pPr>
      <w:r w:rsidRPr="00F97309">
        <w:rPr>
          <w:rFonts w:cstheme="minorHAnsi"/>
          <w:sz w:val="24"/>
          <w:szCs w:val="24"/>
        </w:rPr>
        <w:t>Las medidas contra trampas variarán según las categorías para tener en cuenta el diferente impacto económico de tales medidas. La lista de medidas se especifica en "Prevención" a continuación.</w:t>
      </w:r>
    </w:p>
    <w:p w14:paraId="51C93FBA" w14:textId="77777777" w:rsidR="001A266D" w:rsidRPr="00F97309" w:rsidRDefault="001A266D" w:rsidP="001A266D">
      <w:pPr>
        <w:jc w:val="both"/>
        <w:rPr>
          <w:rFonts w:cstheme="minorHAnsi"/>
          <w:sz w:val="24"/>
          <w:szCs w:val="24"/>
        </w:rPr>
      </w:pPr>
      <w:r w:rsidRPr="00F97309">
        <w:rPr>
          <w:rFonts w:cstheme="minorHAnsi"/>
          <w:sz w:val="24"/>
          <w:szCs w:val="24"/>
        </w:rPr>
        <w:t>Los organizadores son responsables de implementar las Medidas de protección AC establecidas en este documento. El Árbitro Principal tiene el deber de verificar que el torneo cumpla con las Medidas de protección AC. El informe del torneo del Árbitro Principal deberá especificar todas y cada una de las infracciones de los requisitos de las Medidas de protección AC.</w:t>
      </w:r>
    </w:p>
    <w:p w14:paraId="1F96F1C4" w14:textId="77777777" w:rsidR="00406BB1" w:rsidRDefault="001A266D" w:rsidP="00406BB1">
      <w:pPr>
        <w:jc w:val="both"/>
        <w:rPr>
          <w:rFonts w:cstheme="minorHAnsi"/>
          <w:sz w:val="24"/>
          <w:szCs w:val="24"/>
        </w:rPr>
      </w:pPr>
      <w:r w:rsidRPr="00F97309">
        <w:rPr>
          <w:rFonts w:cstheme="minorHAnsi"/>
          <w:sz w:val="24"/>
          <w:szCs w:val="24"/>
        </w:rPr>
        <w:t>El incumplimiento de las Medidas de protección AC y/o de la verificación e informe sobre dicho cumplimiento se considerará un incumplimiento grave y podrá ser llevado ante la Comisión correspondiente.</w:t>
      </w:r>
    </w:p>
    <w:p w14:paraId="4582DCC3" w14:textId="0AD63B71" w:rsidR="00406BB1" w:rsidRDefault="00406BB1" w:rsidP="00406BB1">
      <w:pPr>
        <w:jc w:val="both"/>
        <w:rPr>
          <w:rFonts w:cstheme="minorHAnsi"/>
          <w:sz w:val="24"/>
          <w:szCs w:val="24"/>
        </w:rPr>
      </w:pPr>
    </w:p>
    <w:p w14:paraId="57B3077C" w14:textId="77777777" w:rsidR="00406BB1" w:rsidRDefault="00406BB1" w:rsidP="00406BB1">
      <w:pPr>
        <w:jc w:val="both"/>
        <w:rPr>
          <w:rFonts w:cstheme="minorHAnsi"/>
          <w:sz w:val="24"/>
          <w:szCs w:val="24"/>
        </w:rPr>
      </w:pPr>
    </w:p>
    <w:p w14:paraId="70962171" w14:textId="7CC5A61F" w:rsidR="001A266D" w:rsidRPr="00406BB1" w:rsidRDefault="001A266D" w:rsidP="00406BB1">
      <w:pPr>
        <w:pStyle w:val="10"/>
      </w:pPr>
      <w:bookmarkStart w:id="59" w:name="_Toc118405899"/>
      <w:r w:rsidRPr="00406BB1">
        <w:t>Sección 2</w:t>
      </w:r>
      <w:r w:rsidRPr="00406BB1">
        <w:tab/>
        <w:t>Prevención</w:t>
      </w:r>
      <w:bookmarkEnd w:id="59"/>
    </w:p>
    <w:p w14:paraId="4A8DED3A" w14:textId="77777777" w:rsidR="001A266D" w:rsidRPr="00F97309" w:rsidRDefault="001A266D" w:rsidP="001A266D">
      <w:pPr>
        <w:jc w:val="both"/>
        <w:rPr>
          <w:rFonts w:cstheme="minorHAnsi"/>
          <w:sz w:val="24"/>
          <w:szCs w:val="24"/>
        </w:rPr>
      </w:pPr>
      <w:r w:rsidRPr="00F97309">
        <w:rPr>
          <w:rFonts w:cstheme="minorHAnsi"/>
          <w:sz w:val="24"/>
          <w:szCs w:val="24"/>
        </w:rPr>
        <w:t>Los organizadores del torneo adoptarán uno de los tres niveles de las Medidas de protección AC: protección estándar, protección mejorada o protección máxima. Estos niveles de protección deben corresponder con los tres tipos de torneos identificados en la Sección 1.</w:t>
      </w:r>
    </w:p>
    <w:p w14:paraId="41D2A99B" w14:textId="77777777" w:rsidR="001A266D" w:rsidRPr="00F97309" w:rsidRDefault="001A266D" w:rsidP="001A266D">
      <w:pPr>
        <w:jc w:val="both"/>
        <w:rPr>
          <w:rFonts w:cstheme="minorHAnsi"/>
          <w:sz w:val="24"/>
          <w:szCs w:val="24"/>
        </w:rPr>
      </w:pPr>
      <w:r w:rsidRPr="00F97309">
        <w:rPr>
          <w:rFonts w:cstheme="minorHAnsi"/>
          <w:sz w:val="24"/>
          <w:szCs w:val="24"/>
        </w:rPr>
        <w:t>El cumplimiento de las Medidas de Prevención AC es obligatorio. Todos los organizadores deberán informar a la Comisión de Calificación (QC) de la FIDE y/o a su Federación Nacional que están cumpliendo con las Medidas de Prevención AC, indicándolo en el formulario de Solicitud de Torneo.</w:t>
      </w:r>
    </w:p>
    <w:p w14:paraId="49C1697D" w14:textId="77777777" w:rsidR="001A266D" w:rsidRPr="00F97309" w:rsidRDefault="001A266D" w:rsidP="001A266D">
      <w:pPr>
        <w:jc w:val="both"/>
        <w:rPr>
          <w:rFonts w:cstheme="minorHAnsi"/>
          <w:sz w:val="24"/>
          <w:szCs w:val="24"/>
        </w:rPr>
      </w:pPr>
      <w:r w:rsidRPr="00F97309">
        <w:rPr>
          <w:rFonts w:cstheme="minorHAnsi"/>
          <w:sz w:val="24"/>
          <w:szCs w:val="24"/>
        </w:rPr>
        <w:t>A solicitud de un organizador de torneo y basado en una buena causa, la Federación Nacional y/o FIDE QC pueden otorgar una exención de algunos de los requisitos enumerados a continuación a los torneos con niveles de protección estándar o mejorada. La solicitud de exención debe enviarse con anticipación y describir las medidas adecuadas contra las trampas que se adapten al tamaño y al presupuesto del torneo. Los organizadores no están limitados en el número de exenciones que pueden presentar.</w:t>
      </w:r>
    </w:p>
    <w:p w14:paraId="1BF8B382" w14:textId="77777777" w:rsidR="001A266D" w:rsidRPr="00F97309" w:rsidRDefault="001A266D" w:rsidP="001A266D">
      <w:pPr>
        <w:jc w:val="both"/>
        <w:rPr>
          <w:rFonts w:cstheme="minorHAnsi"/>
          <w:sz w:val="24"/>
          <w:szCs w:val="24"/>
        </w:rPr>
      </w:pPr>
      <w:r w:rsidRPr="00F97309">
        <w:rPr>
          <w:rFonts w:cstheme="minorHAnsi"/>
          <w:sz w:val="24"/>
          <w:szCs w:val="24"/>
        </w:rPr>
        <w:t>Los torneos que no cumplan materialmente con las Medidas de protección AC no serán evaluados.</w:t>
      </w:r>
    </w:p>
    <w:p w14:paraId="7427BA93" w14:textId="1B191360" w:rsidR="003E57E5" w:rsidRDefault="00623ADF" w:rsidP="001A266D">
      <w:pPr>
        <w:jc w:val="both"/>
        <w:rPr>
          <w:rFonts w:cstheme="minorHAnsi"/>
          <w:sz w:val="24"/>
          <w:szCs w:val="24"/>
        </w:rPr>
      </w:pPr>
      <w:r w:rsidRPr="00623ADF">
        <w:rPr>
          <w:rFonts w:cstheme="minorHAnsi"/>
          <w:noProof/>
          <w:sz w:val="24"/>
          <w:szCs w:val="24"/>
        </w:rPr>
        <mc:AlternateContent>
          <mc:Choice Requires="wps">
            <w:drawing>
              <wp:anchor distT="45720" distB="45720" distL="114300" distR="114300" simplePos="0" relativeHeight="252226560" behindDoc="0" locked="0" layoutInCell="1" allowOverlap="1" wp14:anchorId="7C7F26E0" wp14:editId="4C63AC5D">
                <wp:simplePos x="0" y="0"/>
                <wp:positionH relativeFrom="column">
                  <wp:posOffset>19050</wp:posOffset>
                </wp:positionH>
                <wp:positionV relativeFrom="paragraph">
                  <wp:posOffset>1376680</wp:posOffset>
                </wp:positionV>
                <wp:extent cx="6294120" cy="1849755"/>
                <wp:effectExtent l="0" t="0" r="11430" b="17145"/>
                <wp:wrapSquare wrapText="bothSides"/>
                <wp:docPr id="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4120" cy="1849755"/>
                        </a:xfrm>
                        <a:prstGeom prst="rect">
                          <a:avLst/>
                        </a:prstGeom>
                        <a:solidFill>
                          <a:schemeClr val="bg1">
                            <a:lumMod val="95000"/>
                          </a:schemeClr>
                        </a:solidFill>
                        <a:ln w="9525">
                          <a:solidFill>
                            <a:srgbClr val="000000"/>
                          </a:solidFill>
                          <a:miter lim="800000"/>
                          <a:headEnd/>
                          <a:tailEnd/>
                        </a:ln>
                      </wps:spPr>
                      <wps:txbx>
                        <w:txbxContent>
                          <w:p w14:paraId="5A1A157D" w14:textId="77777777" w:rsidR="009107D4" w:rsidRPr="009107D4" w:rsidRDefault="00947BCF" w:rsidP="009107D4">
                            <w:pPr>
                              <w:spacing w:after="0"/>
                              <w:jc w:val="both"/>
                              <w:rPr>
                                <w:b/>
                                <w:bCs/>
                                <w:i/>
                                <w:iCs/>
                              </w:rPr>
                            </w:pPr>
                            <w:r w:rsidRPr="009107D4">
                              <w:rPr>
                                <w:b/>
                                <w:bCs/>
                                <w:i/>
                                <w:iCs/>
                              </w:rPr>
                              <w:t xml:space="preserve">Un árbitro debe saber cómo reconocer comportamientos y dispositivos </w:t>
                            </w:r>
                            <w:r w:rsidR="009107D4" w:rsidRPr="009107D4">
                              <w:rPr>
                                <w:b/>
                                <w:bCs/>
                                <w:i/>
                                <w:iCs/>
                              </w:rPr>
                              <w:t>basandose</w:t>
                            </w:r>
                            <w:r w:rsidRPr="009107D4">
                              <w:rPr>
                                <w:b/>
                                <w:bCs/>
                                <w:i/>
                                <w:iCs/>
                              </w:rPr>
                              <w:t xml:space="preserve"> en casos pasado</w:t>
                            </w:r>
                            <w:r w:rsidR="009107D4" w:rsidRPr="009107D4">
                              <w:rPr>
                                <w:b/>
                                <w:bCs/>
                                <w:i/>
                                <w:iCs/>
                              </w:rPr>
                              <w:t>s</w:t>
                            </w:r>
                            <w:r w:rsidRPr="009107D4">
                              <w:rPr>
                                <w:b/>
                                <w:bCs/>
                                <w:i/>
                                <w:iCs/>
                              </w:rPr>
                              <w:t>. La definición de hacer trampa según el Artículo 11.3.1 de las Leyes del Ajedrez incluye</w:t>
                            </w:r>
                            <w:r w:rsidR="009107D4" w:rsidRPr="009107D4">
                              <w:rPr>
                                <w:b/>
                                <w:bCs/>
                                <w:i/>
                                <w:iCs/>
                              </w:rPr>
                              <w:t>:</w:t>
                            </w:r>
                          </w:p>
                          <w:p w14:paraId="53AB6443" w14:textId="55F507A2" w:rsidR="009107D4" w:rsidRPr="009107D4" w:rsidRDefault="00947BCF" w:rsidP="009107D4">
                            <w:pPr>
                              <w:pStyle w:val="Prrafodelista"/>
                              <w:numPr>
                                <w:ilvl w:val="0"/>
                                <w:numId w:val="86"/>
                              </w:numPr>
                              <w:spacing w:after="0"/>
                              <w:jc w:val="both"/>
                              <w:rPr>
                                <w:b/>
                                <w:bCs/>
                                <w:i/>
                                <w:iCs/>
                              </w:rPr>
                            </w:pPr>
                            <w:r w:rsidRPr="009107D4">
                              <w:rPr>
                                <w:b/>
                                <w:bCs/>
                                <w:i/>
                                <w:iCs/>
                              </w:rPr>
                              <w:t xml:space="preserve">aceptar información de otra persona (espectador, capitán, cojugador, etc.); y </w:t>
                            </w:r>
                          </w:p>
                          <w:p w14:paraId="395CAE30" w14:textId="77777777" w:rsidR="009107D4" w:rsidRPr="009107D4" w:rsidRDefault="00947BCF" w:rsidP="009107D4">
                            <w:pPr>
                              <w:pStyle w:val="Prrafodelista"/>
                              <w:numPr>
                                <w:ilvl w:val="0"/>
                                <w:numId w:val="86"/>
                              </w:numPr>
                              <w:jc w:val="both"/>
                              <w:rPr>
                                <w:b/>
                                <w:bCs/>
                                <w:i/>
                                <w:iCs/>
                              </w:rPr>
                            </w:pPr>
                            <w:r w:rsidRPr="009107D4">
                              <w:rPr>
                                <w:b/>
                                <w:bCs/>
                                <w:i/>
                                <w:iCs/>
                              </w:rPr>
                              <w:t xml:space="preserve">obtener información de cualquier fuente de información o comunicación (como libros, apuntes, etc., o cualquier dispositivo electrónico). </w:t>
                            </w:r>
                          </w:p>
                          <w:p w14:paraId="1B07647D" w14:textId="57963ADA" w:rsidR="00623ADF" w:rsidRPr="009107D4" w:rsidRDefault="00947BCF" w:rsidP="009107D4">
                            <w:pPr>
                              <w:jc w:val="both"/>
                              <w:rPr>
                                <w:b/>
                                <w:bCs/>
                                <w:i/>
                                <w:iCs/>
                              </w:rPr>
                            </w:pPr>
                            <w:r w:rsidRPr="009107D4">
                              <w:rPr>
                                <w:b/>
                                <w:bCs/>
                                <w:i/>
                                <w:iCs/>
                              </w:rPr>
                              <w:t>El uso de un teléfono móvil oculto en un bolsillo está prohibido según los Artículos 11.3.2.1 y 11.3.2.2 de las Leyes del Ajedrez, por lo que un árbitro debe saber cómo encontrar teléfonos móviles y otros dispositivos electrónicos ocultos.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F26E0" id="_x0000_s1058" type="#_x0000_t202" style="position:absolute;left:0;text-align:left;margin-left:1.5pt;margin-top:108.4pt;width:495.6pt;height:145.65pt;z-index:252226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" fillcolor="#f2f2f2 [3052]">
                <v:textbox>
                  <w:txbxContent>
                    <w:p w14:paraId="5A1A157D" w14:textId="77777777" w:rsidR="009107D4" w:rsidRPr="009107D4" w:rsidRDefault="00947BCF" w:rsidP="009107D4">
                      <w:pPr>
                        <w:spacing w:after="0"/>
                        <w:jc w:val="both"/>
                        <w:rPr>
                          <w:b/>
                          <w:bCs/>
                          <w:i/>
                          <w:iCs/>
                        </w:rPr>
                      </w:pPr>
                      <w:r w:rsidRPr="009107D4">
                        <w:rPr>
                          <w:b/>
                          <w:bCs/>
                          <w:i/>
                          <w:iCs/>
                        </w:rPr>
                        <w:t xml:space="preserve">Un árbitro debe saber cómo reconocer comportamientos y dispositivos </w:t>
                      </w:r>
                      <w:proofErr w:type="spellStart"/>
                      <w:r w:rsidR="009107D4" w:rsidRPr="009107D4">
                        <w:rPr>
                          <w:b/>
                          <w:bCs/>
                          <w:i/>
                          <w:iCs/>
                        </w:rPr>
                        <w:t>basandose</w:t>
                      </w:r>
                      <w:proofErr w:type="spellEnd"/>
                      <w:r w:rsidRPr="009107D4">
                        <w:rPr>
                          <w:b/>
                          <w:bCs/>
                          <w:i/>
                          <w:iCs/>
                        </w:rPr>
                        <w:t xml:space="preserve"> en casos pasado</w:t>
                      </w:r>
                      <w:r w:rsidR="009107D4" w:rsidRPr="009107D4">
                        <w:rPr>
                          <w:b/>
                          <w:bCs/>
                          <w:i/>
                          <w:iCs/>
                        </w:rPr>
                        <w:t>s</w:t>
                      </w:r>
                      <w:r w:rsidRPr="009107D4">
                        <w:rPr>
                          <w:b/>
                          <w:bCs/>
                          <w:i/>
                          <w:iCs/>
                        </w:rPr>
                        <w:t>. La definición de hacer trampa según el Artículo 11.3.1 de las Leyes del Ajedrez incluye</w:t>
                      </w:r>
                      <w:r w:rsidR="009107D4" w:rsidRPr="009107D4">
                        <w:rPr>
                          <w:b/>
                          <w:bCs/>
                          <w:i/>
                          <w:iCs/>
                        </w:rPr>
                        <w:t>:</w:t>
                      </w:r>
                    </w:p>
                    <w:p w14:paraId="53AB6443" w14:textId="55F507A2" w:rsidR="009107D4" w:rsidRPr="009107D4" w:rsidRDefault="00947BCF" w:rsidP="009107D4">
                      <w:pPr>
                        <w:pStyle w:val="Prrafodelista"/>
                        <w:numPr>
                          <w:ilvl w:val="0"/>
                          <w:numId w:val="86"/>
                        </w:numPr>
                        <w:spacing w:after="0"/>
                        <w:jc w:val="both"/>
                        <w:rPr>
                          <w:b/>
                          <w:bCs/>
                          <w:i/>
                          <w:iCs/>
                        </w:rPr>
                      </w:pPr>
                      <w:r w:rsidRPr="009107D4">
                        <w:rPr>
                          <w:b/>
                          <w:bCs/>
                          <w:i/>
                          <w:iCs/>
                        </w:rPr>
                        <w:t xml:space="preserve">aceptar información de otra persona (espectador, capitán, </w:t>
                      </w:r>
                      <w:proofErr w:type="spellStart"/>
                      <w:r w:rsidRPr="009107D4">
                        <w:rPr>
                          <w:b/>
                          <w:bCs/>
                          <w:i/>
                          <w:iCs/>
                        </w:rPr>
                        <w:t>cojugador</w:t>
                      </w:r>
                      <w:proofErr w:type="spellEnd"/>
                      <w:r w:rsidRPr="009107D4">
                        <w:rPr>
                          <w:b/>
                          <w:bCs/>
                          <w:i/>
                          <w:iCs/>
                        </w:rPr>
                        <w:t xml:space="preserve">, etc.); y </w:t>
                      </w:r>
                    </w:p>
                    <w:p w14:paraId="395CAE30" w14:textId="77777777" w:rsidR="009107D4" w:rsidRPr="009107D4" w:rsidRDefault="00947BCF" w:rsidP="009107D4">
                      <w:pPr>
                        <w:pStyle w:val="Prrafodelista"/>
                        <w:numPr>
                          <w:ilvl w:val="0"/>
                          <w:numId w:val="86"/>
                        </w:numPr>
                        <w:jc w:val="both"/>
                        <w:rPr>
                          <w:b/>
                          <w:bCs/>
                          <w:i/>
                          <w:iCs/>
                        </w:rPr>
                      </w:pPr>
                      <w:r w:rsidRPr="009107D4">
                        <w:rPr>
                          <w:b/>
                          <w:bCs/>
                          <w:i/>
                          <w:iCs/>
                        </w:rPr>
                        <w:t xml:space="preserve">obtener información de cualquier fuente de información o comunicación (como libros, apuntes, etc., o cualquier dispositivo electrónico). </w:t>
                      </w:r>
                    </w:p>
                    <w:p w14:paraId="1B07647D" w14:textId="57963ADA" w:rsidR="00623ADF" w:rsidRPr="009107D4" w:rsidRDefault="00947BCF" w:rsidP="009107D4">
                      <w:pPr>
                        <w:jc w:val="both"/>
                        <w:rPr>
                          <w:b/>
                          <w:bCs/>
                          <w:i/>
                          <w:iCs/>
                        </w:rPr>
                      </w:pPr>
                      <w:r w:rsidRPr="009107D4">
                        <w:rPr>
                          <w:b/>
                          <w:bCs/>
                          <w:i/>
                          <w:iCs/>
                        </w:rPr>
                        <w:t>El uso de un teléfono móvil oculto en un bolsillo está prohibido según los Artículos 11.3.2.1 y 11.3.2.2 de las Leyes del Ajedrez, por lo que un árbitro debe saber cómo encontrar teléfonos móviles y otros dispositivos electrónicos ocultos.</w:t>
                      </w:r>
                    </w:p>
                  </w:txbxContent>
                </v:textbox>
                <w10:wrap type="square"/>
              </v:shape>
            </w:pict>
          </mc:Fallback>
        </mc:AlternateContent>
      </w:r>
      <w:r w:rsidR="001A266D" w:rsidRPr="00F97309">
        <w:rPr>
          <w:rFonts w:cstheme="minorHAnsi"/>
          <w:sz w:val="24"/>
          <w:szCs w:val="24"/>
        </w:rPr>
        <w:t>En los Torneos designados para niveles de protección mejorada o máxima, se puede emplear un Árbitro Anti-trampas especial. Un árbitro anti-trampas es un árbitro a quien se le confían tareas anti-trampas (y que puede haber recibido entrenamiento especial anti-trampas) y debe estar equipado con al menos un escáner de mano. La implementación del Árbitro Anti-Trampas es obligatoria en los torneos que requieren el máximo nivel de protección.</w:t>
      </w:r>
    </w:p>
    <w:p w14:paraId="31992554" w14:textId="77777777" w:rsidR="003E57E5" w:rsidRDefault="003E57E5" w:rsidP="001A266D">
      <w:pPr>
        <w:jc w:val="both"/>
        <w:rPr>
          <w:rFonts w:cstheme="minorHAnsi"/>
          <w:sz w:val="24"/>
          <w:szCs w:val="24"/>
        </w:rPr>
      </w:pPr>
    </w:p>
    <w:p w14:paraId="2C08FFE6" w14:textId="796EFAD1" w:rsidR="003E57E5" w:rsidRDefault="003E57E5" w:rsidP="001A266D">
      <w:pPr>
        <w:jc w:val="both"/>
        <w:rPr>
          <w:rFonts w:cstheme="minorHAnsi"/>
          <w:sz w:val="24"/>
          <w:szCs w:val="24"/>
        </w:rPr>
      </w:pPr>
      <w:r w:rsidRPr="00F97309">
        <w:rPr>
          <w:rFonts w:cstheme="minorHAnsi"/>
          <w:sz w:val="24"/>
          <w:szCs w:val="24"/>
        </w:rPr>
        <w:t>Se recomienda encarecidamente a los organizadores de eventos designados para una protección mejorada y máxima que consulten con la FPL para encontrar medidas de AC adecuadas que se adapten al tamaño y presupuesto del torneo. La decisión de FPL tras el contacto de los organizadores y la posterior consulta con la WCOC y/o cualquier otra Comisión de la FIDE pertinente es definitiva</w:t>
      </w:r>
    </w:p>
    <w:p w14:paraId="5E9ECEF6" w14:textId="64D02C52" w:rsidR="001A266D" w:rsidRDefault="003E57E5" w:rsidP="001A266D">
      <w:pPr>
        <w:jc w:val="both"/>
        <w:rPr>
          <w:rFonts w:cstheme="minorHAnsi"/>
          <w:sz w:val="24"/>
          <w:szCs w:val="24"/>
        </w:rPr>
      </w:pPr>
      <w:r w:rsidRPr="00623ADF">
        <w:rPr>
          <w:rFonts w:cstheme="minorHAnsi"/>
          <w:noProof/>
          <w:sz w:val="24"/>
          <w:szCs w:val="24"/>
        </w:rPr>
        <mc:AlternateContent>
          <mc:Choice Requires="wps">
            <w:drawing>
              <wp:anchor distT="45720" distB="45720" distL="114300" distR="114300" simplePos="0" relativeHeight="252228608" behindDoc="0" locked="0" layoutInCell="1" allowOverlap="1" wp14:anchorId="27A2E101" wp14:editId="0510D61C">
                <wp:simplePos x="0" y="0"/>
                <wp:positionH relativeFrom="margin">
                  <wp:posOffset>17927</wp:posOffset>
                </wp:positionH>
                <wp:positionV relativeFrom="paragraph">
                  <wp:posOffset>113871</wp:posOffset>
                </wp:positionV>
                <wp:extent cx="6379210" cy="1404620"/>
                <wp:effectExtent l="0" t="0" r="21590" b="14605"/>
                <wp:wrapSquare wrapText="bothSides"/>
                <wp:docPr id="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9210" cy="1404620"/>
                        </a:xfrm>
                        <a:prstGeom prst="rect">
                          <a:avLst/>
                        </a:prstGeom>
                        <a:solidFill>
                          <a:schemeClr val="bg1">
                            <a:lumMod val="95000"/>
                          </a:schemeClr>
                        </a:solidFill>
                        <a:ln w="9525">
                          <a:solidFill>
                            <a:srgbClr val="000000"/>
                          </a:solidFill>
                          <a:miter lim="800000"/>
                          <a:headEnd/>
                          <a:tailEnd/>
                        </a:ln>
                      </wps:spPr>
                      <wps:txbx>
                        <w:txbxContent>
                          <w:p w14:paraId="677FE25E" w14:textId="7173DEFF" w:rsidR="00353B58" w:rsidRPr="001C3F03" w:rsidRDefault="00947BCF" w:rsidP="009107D4">
                            <w:pPr>
                              <w:jc w:val="both"/>
                              <w:rPr>
                                <w:b/>
                                <w:bCs/>
                                <w:i/>
                                <w:iCs/>
                              </w:rPr>
                            </w:pPr>
                            <w:r w:rsidRPr="001C3F03">
                              <w:rPr>
                                <w:b/>
                                <w:bCs/>
                                <w:i/>
                                <w:iCs/>
                              </w:rPr>
                              <w:t>El árbitro debe control</w:t>
                            </w:r>
                            <w:r w:rsidR="009107D4" w:rsidRPr="001C3F03">
                              <w:rPr>
                                <w:b/>
                                <w:bCs/>
                                <w:i/>
                                <w:iCs/>
                              </w:rPr>
                              <w:t>ar</w:t>
                            </w:r>
                            <w:r w:rsidRPr="001C3F03">
                              <w:rPr>
                                <w:b/>
                                <w:bCs/>
                                <w:i/>
                                <w:iCs/>
                              </w:rPr>
                              <w:t xml:space="preserve"> discret</w:t>
                            </w:r>
                            <w:r w:rsidR="009107D4" w:rsidRPr="001C3F03">
                              <w:rPr>
                                <w:b/>
                                <w:bCs/>
                                <w:i/>
                                <w:iCs/>
                              </w:rPr>
                              <w:t>amente</w:t>
                            </w:r>
                            <w:r w:rsidR="00353B58" w:rsidRPr="001C3F03">
                              <w:rPr>
                                <w:b/>
                                <w:bCs/>
                                <w:i/>
                                <w:iCs/>
                              </w:rPr>
                              <w:t xml:space="preserve"> a</w:t>
                            </w:r>
                            <w:r w:rsidRPr="001C3F03">
                              <w:rPr>
                                <w:b/>
                                <w:bCs/>
                                <w:i/>
                                <w:iCs/>
                              </w:rPr>
                              <w:t xml:space="preserve"> los jugadores que salen</w:t>
                            </w:r>
                            <w:r w:rsidR="00353B58" w:rsidRPr="001C3F03">
                              <w:rPr>
                                <w:b/>
                                <w:bCs/>
                                <w:i/>
                                <w:iCs/>
                              </w:rPr>
                              <w:t xml:space="preserve"> </w:t>
                            </w:r>
                            <w:r w:rsidRPr="001C3F03">
                              <w:rPr>
                                <w:b/>
                                <w:bCs/>
                                <w:i/>
                                <w:iCs/>
                              </w:rPr>
                              <w:t xml:space="preserve">a menudo del área de juego, para su contacto con otros jugadores, espectadores y otras personas, según el Artículo 11 de las Leyes del Ajedrez. </w:t>
                            </w:r>
                          </w:p>
                          <w:p w14:paraId="40E2C79F" w14:textId="77777777" w:rsidR="00353B58" w:rsidRPr="001C3F03" w:rsidRDefault="00947BCF" w:rsidP="009107D4">
                            <w:pPr>
                              <w:jc w:val="both"/>
                              <w:rPr>
                                <w:b/>
                                <w:bCs/>
                                <w:i/>
                                <w:iCs/>
                              </w:rPr>
                            </w:pPr>
                            <w:r w:rsidRPr="001C3F03">
                              <w:rPr>
                                <w:b/>
                                <w:bCs/>
                                <w:i/>
                                <w:iCs/>
                              </w:rPr>
                              <w:t xml:space="preserve">El árbitro debe saber que, en algunos casos, un jugador puede obtener información de un tercero. </w:t>
                            </w:r>
                          </w:p>
                          <w:p w14:paraId="462D69A7" w14:textId="77777777" w:rsidR="00353B58" w:rsidRPr="001C3F03" w:rsidRDefault="00947BCF" w:rsidP="009107D4">
                            <w:pPr>
                              <w:jc w:val="both"/>
                              <w:rPr>
                                <w:b/>
                                <w:bCs/>
                                <w:i/>
                                <w:iCs/>
                              </w:rPr>
                            </w:pPr>
                            <w:r w:rsidRPr="001C3F03">
                              <w:rPr>
                                <w:b/>
                                <w:bCs/>
                                <w:i/>
                                <w:iCs/>
                              </w:rPr>
                              <w:t xml:space="preserve">El árbitro debe evitar cualquier contacto entre jugadores y espectadores, como hablar y/o dar/recibir señales. El árbitro nunca debe </w:t>
                            </w:r>
                            <w:r w:rsidR="00353B58" w:rsidRPr="001C3F03">
                              <w:rPr>
                                <w:b/>
                                <w:bCs/>
                                <w:i/>
                                <w:iCs/>
                              </w:rPr>
                              <w:t>permitir</w:t>
                            </w:r>
                            <w:r w:rsidRPr="001C3F03">
                              <w:rPr>
                                <w:b/>
                                <w:bCs/>
                                <w:i/>
                                <w:iCs/>
                              </w:rPr>
                              <w:t xml:space="preserve"> el uso de programas de ajedrez en el </w:t>
                            </w:r>
                            <w:r w:rsidR="00353B58" w:rsidRPr="001C3F03">
                              <w:rPr>
                                <w:b/>
                                <w:bCs/>
                                <w:i/>
                                <w:iCs/>
                              </w:rPr>
                              <w:t>recinto</w:t>
                            </w:r>
                            <w:r w:rsidRPr="001C3F03">
                              <w:rPr>
                                <w:b/>
                                <w:bCs/>
                                <w:i/>
                                <w:iCs/>
                              </w:rPr>
                              <w:t xml:space="preserve"> de juego. </w:t>
                            </w:r>
                            <w:r w:rsidR="00353B58" w:rsidRPr="001C3F03">
                              <w:rPr>
                                <w:b/>
                                <w:bCs/>
                                <w:i/>
                                <w:iCs/>
                              </w:rPr>
                              <w:t>Si descubre</w:t>
                            </w:r>
                            <w:r w:rsidRPr="001C3F03">
                              <w:rPr>
                                <w:b/>
                                <w:bCs/>
                                <w:i/>
                                <w:iCs/>
                              </w:rPr>
                              <w:t xml:space="preserve"> que un jugador o espectador está usando un programa de ajedrez en el </w:t>
                            </w:r>
                            <w:r w:rsidR="00353B58" w:rsidRPr="001C3F03">
                              <w:rPr>
                                <w:b/>
                                <w:bCs/>
                                <w:i/>
                                <w:iCs/>
                              </w:rPr>
                              <w:t>recinto</w:t>
                            </w:r>
                            <w:r w:rsidRPr="001C3F03">
                              <w:rPr>
                                <w:b/>
                                <w:bCs/>
                                <w:i/>
                                <w:iCs/>
                              </w:rPr>
                              <w:t xml:space="preserve"> de juego</w:t>
                            </w:r>
                            <w:r w:rsidR="00353B58" w:rsidRPr="001C3F03">
                              <w:rPr>
                                <w:b/>
                                <w:bCs/>
                                <w:i/>
                                <w:iCs/>
                              </w:rPr>
                              <w:t xml:space="preserve"> debe haber una acción inmediata junto con el</w:t>
                            </w:r>
                            <w:r w:rsidRPr="001C3F03">
                              <w:rPr>
                                <w:b/>
                                <w:bCs/>
                                <w:i/>
                                <w:iCs/>
                              </w:rPr>
                              <w:t xml:space="preserve"> Árbitro Principal. </w:t>
                            </w:r>
                          </w:p>
                          <w:p w14:paraId="5CC277D6" w14:textId="137CEB12" w:rsidR="00623ADF" w:rsidRPr="001C3F03" w:rsidRDefault="00947BCF" w:rsidP="009107D4">
                            <w:pPr>
                              <w:jc w:val="both"/>
                              <w:rPr>
                                <w:b/>
                                <w:bCs/>
                                <w:i/>
                                <w:iCs/>
                              </w:rPr>
                            </w:pPr>
                            <w:r w:rsidRPr="001C3F03">
                              <w:rPr>
                                <w:b/>
                                <w:bCs/>
                                <w:i/>
                                <w:iCs/>
                              </w:rPr>
                              <w:t xml:space="preserve">Durante un torneo, se </w:t>
                            </w:r>
                            <w:r w:rsidR="00353B58" w:rsidRPr="001C3F03">
                              <w:rPr>
                                <w:b/>
                                <w:bCs/>
                                <w:i/>
                                <w:iCs/>
                              </w:rPr>
                              <w:t>motiva</w:t>
                            </w:r>
                            <w:r w:rsidRPr="001C3F03">
                              <w:rPr>
                                <w:b/>
                                <w:bCs/>
                                <w:i/>
                                <w:iCs/>
                              </w:rPr>
                              <w:t xml:space="preserve"> al árbitro a utilizar la herramienta de detección de la FIDE con l</w:t>
                            </w:r>
                            <w:r w:rsidR="00353B58" w:rsidRPr="001C3F03">
                              <w:rPr>
                                <w:b/>
                                <w:bCs/>
                                <w:i/>
                                <w:iCs/>
                              </w:rPr>
                              <w:t>as partidas en formato</w:t>
                            </w:r>
                            <w:r w:rsidRPr="001C3F03">
                              <w:rPr>
                                <w:b/>
                                <w:bCs/>
                                <w:i/>
                                <w:iCs/>
                              </w:rPr>
                              <w:t xml:space="preserve"> PGN, ya que es</w:t>
                            </w:r>
                            <w:r w:rsidR="00353B58" w:rsidRPr="001C3F03">
                              <w:rPr>
                                <w:b/>
                                <w:bCs/>
                                <w:i/>
                                <w:iCs/>
                              </w:rPr>
                              <w:t>t</w:t>
                            </w:r>
                            <w:r w:rsidRPr="001C3F03">
                              <w:rPr>
                                <w:b/>
                                <w:bCs/>
                                <w:i/>
                                <w:iCs/>
                              </w:rPr>
                              <w:t xml:space="preserve">a herramienta puede identificar los casos que necesitan más atención o, más probablemente, mostrar que un jugador no debe ser considerado sospechoso en función de sus </w:t>
                            </w:r>
                            <w:r w:rsidR="00353B58" w:rsidRPr="001C3F03">
                              <w:rPr>
                                <w:b/>
                                <w:bCs/>
                                <w:i/>
                                <w:iCs/>
                              </w:rPr>
                              <w:t>partidas</w:t>
                            </w:r>
                            <w:r w:rsidRPr="001C3F03">
                              <w:rPr>
                                <w:b/>
                                <w:bCs/>
                                <w:i/>
                                <w:iCs/>
                              </w:rPr>
                              <w:t>.</w:t>
                            </w:r>
                          </w:p>
                          <w:p w14:paraId="5F3F9953" w14:textId="77777777" w:rsidR="009107D4" w:rsidRPr="001C3F03" w:rsidRDefault="009107D4" w:rsidP="009107D4">
                            <w:pPr>
                              <w:spacing w:after="0"/>
                              <w:jc w:val="both"/>
                              <w:rPr>
                                <w:b/>
                                <w:bCs/>
                                <w:i/>
                                <w:iCs/>
                              </w:rPr>
                            </w:pPr>
                            <w:r w:rsidRPr="001C3F03">
                              <w:rPr>
                                <w:b/>
                                <w:bCs/>
                                <w:i/>
                                <w:iCs/>
                              </w:rPr>
                              <w:t>Se pretende que esta herramienta de selección esté disponible para todos los árbitros principales.</w:t>
                            </w:r>
                          </w:p>
                          <w:p w14:paraId="25E9F46C" w14:textId="645A217D" w:rsidR="009107D4" w:rsidRPr="001C3F03" w:rsidRDefault="001C3F03" w:rsidP="009107D4">
                            <w:pPr>
                              <w:spacing w:after="0"/>
                              <w:jc w:val="both"/>
                              <w:rPr>
                                <w:b/>
                                <w:bCs/>
                                <w:i/>
                                <w:iCs/>
                              </w:rPr>
                            </w:pPr>
                            <w:r w:rsidRPr="001C3F03">
                              <w:rPr>
                                <w:b/>
                                <w:bCs/>
                                <w:i/>
                                <w:iCs/>
                              </w:rPr>
                              <w:t>Todavía no ocurre,</w:t>
                            </w:r>
                            <w:r w:rsidR="009107D4" w:rsidRPr="001C3F03">
                              <w:rPr>
                                <w:b/>
                                <w:bCs/>
                                <w:i/>
                                <w:iCs/>
                              </w:rPr>
                              <w:t xml:space="preserve"> pero cualquier CA que tenga sospechas sobre un jugador debe comunicar</w:t>
                            </w:r>
                            <w:r w:rsidRPr="001C3F03">
                              <w:rPr>
                                <w:b/>
                                <w:bCs/>
                                <w:i/>
                                <w:iCs/>
                              </w:rPr>
                              <w:t>se</w:t>
                            </w:r>
                            <w:r w:rsidR="009107D4" w:rsidRPr="001C3F03">
                              <w:rPr>
                                <w:b/>
                                <w:bCs/>
                                <w:i/>
                                <w:iCs/>
                              </w:rPr>
                              <w:t xml:space="preserve"> de inmediato con la Comisión de Juego Limpio.</w:t>
                            </w:r>
                          </w:p>
                          <w:p w14:paraId="1B52A2F6" w14:textId="11566B84" w:rsidR="009107D4" w:rsidRPr="001C3F03" w:rsidRDefault="009107D4" w:rsidP="009107D4">
                            <w:pPr>
                              <w:spacing w:after="0"/>
                              <w:jc w:val="both"/>
                              <w:rPr>
                                <w:b/>
                                <w:bCs/>
                                <w:i/>
                                <w:iCs/>
                              </w:rPr>
                            </w:pPr>
                            <w:r w:rsidRPr="001C3F03">
                              <w:rPr>
                                <w:b/>
                                <w:bCs/>
                                <w:i/>
                                <w:iCs/>
                              </w:rPr>
                              <w:t>Ha habido casos en los que un jugador ha sido acusado de obtener a</w:t>
                            </w:r>
                            <w:r w:rsidR="001C3F03" w:rsidRPr="001C3F03">
                              <w:rPr>
                                <w:b/>
                                <w:bCs/>
                                <w:i/>
                                <w:iCs/>
                              </w:rPr>
                              <w:t>yuda</w:t>
                            </w:r>
                            <w:r w:rsidRPr="001C3F03">
                              <w:rPr>
                                <w:b/>
                                <w:bCs/>
                                <w:i/>
                                <w:iCs/>
                              </w:rPr>
                              <w:t xml:space="preserve"> extern</w:t>
                            </w:r>
                            <w:r w:rsidR="001C3F03" w:rsidRPr="001C3F03">
                              <w:rPr>
                                <w:b/>
                                <w:bCs/>
                                <w:i/>
                                <w:iCs/>
                              </w:rPr>
                              <w:t>a</w:t>
                            </w:r>
                            <w:r w:rsidRPr="001C3F03">
                              <w:rPr>
                                <w:b/>
                                <w:bCs/>
                                <w:i/>
                                <w:iCs/>
                              </w:rPr>
                              <w:t>.</w:t>
                            </w:r>
                          </w:p>
                          <w:p w14:paraId="4C427508" w14:textId="77777777" w:rsidR="009107D4" w:rsidRPr="001C3F03" w:rsidRDefault="009107D4" w:rsidP="009107D4">
                            <w:pPr>
                              <w:spacing w:after="0"/>
                              <w:jc w:val="both"/>
                              <w:rPr>
                                <w:b/>
                                <w:bCs/>
                                <w:i/>
                                <w:iCs/>
                              </w:rPr>
                            </w:pPr>
                            <w:r w:rsidRPr="001C3F03">
                              <w:rPr>
                                <w:b/>
                                <w:bCs/>
                                <w:i/>
                                <w:iCs/>
                              </w:rPr>
                              <w:t>En algunos de estos casos, en lugar de acusar al jugador de jugar a un nivel superior al esperado, han sido los oponentes los que han jugado por debajo de su mejor nivel.</w:t>
                            </w:r>
                          </w:p>
                          <w:p w14:paraId="733960B7" w14:textId="45874521" w:rsidR="009107D4" w:rsidRPr="001C3F03" w:rsidRDefault="009107D4" w:rsidP="009107D4">
                            <w:pPr>
                              <w:spacing w:after="0"/>
                              <w:jc w:val="both"/>
                              <w:rPr>
                                <w:b/>
                                <w:bCs/>
                                <w:i/>
                                <w:iCs/>
                              </w:rPr>
                            </w:pPr>
                            <w:r w:rsidRPr="001C3F03">
                              <w:rPr>
                                <w:b/>
                                <w:bCs/>
                                <w:i/>
                                <w:iCs/>
                              </w:rPr>
                              <w:t>Poner l</w:t>
                            </w:r>
                            <w:r w:rsidR="001C3F03" w:rsidRPr="001C3F03">
                              <w:rPr>
                                <w:b/>
                                <w:bCs/>
                                <w:i/>
                                <w:iCs/>
                              </w:rPr>
                              <w:t>as partidas</w:t>
                            </w:r>
                            <w:r w:rsidRPr="001C3F03">
                              <w:rPr>
                                <w:b/>
                                <w:bCs/>
                                <w:i/>
                                <w:iCs/>
                              </w:rPr>
                              <w:t xml:space="preserve"> en un motor de ajedrez normal puede determinar si es necesaria una mayor investigación; sin embargo, podría no usarse como conclusión final para </w:t>
                            </w:r>
                            <w:r w:rsidR="001C3F03" w:rsidRPr="001C3F03">
                              <w:rPr>
                                <w:b/>
                                <w:bCs/>
                                <w:i/>
                                <w:iCs/>
                              </w:rPr>
                              <w:t xml:space="preserve">decidir que se </w:t>
                            </w:r>
                            <w:r w:rsidRPr="001C3F03">
                              <w:rPr>
                                <w:b/>
                                <w:bCs/>
                                <w:i/>
                                <w:iCs/>
                              </w:rPr>
                              <w:t>hace trampa.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A2E101" id="_x0000_s1059" type="#_x0000_t202" style="position:absolute;left:0;text-align:left;margin-left:1.4pt;margin-top:8.95pt;width:502.3pt;height:110.6pt;z-index:2522286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" fillcolor="#f2f2f2 [3052]">
                <v:textbox style="mso-fit-shape-to-text:t">
                  <w:txbxContent>
                    <w:p w14:paraId="677FE25E" w14:textId="7173DEFF" w:rsidR="00353B58" w:rsidRPr="001C3F03" w:rsidRDefault="00947BCF" w:rsidP="009107D4">
                      <w:pPr>
                        <w:jc w:val="both"/>
                        <w:rPr>
                          <w:b/>
                          <w:bCs/>
                          <w:i/>
                          <w:iCs/>
                        </w:rPr>
                      </w:pPr>
                      <w:r w:rsidRPr="001C3F03">
                        <w:rPr>
                          <w:b/>
                          <w:bCs/>
                          <w:i/>
                          <w:iCs/>
                        </w:rPr>
                        <w:t>El árbitro debe control</w:t>
                      </w:r>
                      <w:r w:rsidR="009107D4" w:rsidRPr="001C3F03">
                        <w:rPr>
                          <w:b/>
                          <w:bCs/>
                          <w:i/>
                          <w:iCs/>
                        </w:rPr>
                        <w:t>ar</w:t>
                      </w:r>
                      <w:r w:rsidRPr="001C3F03">
                        <w:rPr>
                          <w:b/>
                          <w:bCs/>
                          <w:i/>
                          <w:iCs/>
                        </w:rPr>
                        <w:t xml:space="preserve"> discret</w:t>
                      </w:r>
                      <w:r w:rsidR="009107D4" w:rsidRPr="001C3F03">
                        <w:rPr>
                          <w:b/>
                          <w:bCs/>
                          <w:i/>
                          <w:iCs/>
                        </w:rPr>
                        <w:t>amente</w:t>
                      </w:r>
                      <w:r w:rsidR="00353B58" w:rsidRPr="001C3F03">
                        <w:rPr>
                          <w:b/>
                          <w:bCs/>
                          <w:i/>
                          <w:iCs/>
                        </w:rPr>
                        <w:t xml:space="preserve"> a</w:t>
                      </w:r>
                      <w:r w:rsidRPr="001C3F03">
                        <w:rPr>
                          <w:b/>
                          <w:bCs/>
                          <w:i/>
                          <w:iCs/>
                        </w:rPr>
                        <w:t xml:space="preserve"> los jugadores que salen</w:t>
                      </w:r>
                      <w:r w:rsidR="00353B58" w:rsidRPr="001C3F03">
                        <w:rPr>
                          <w:b/>
                          <w:bCs/>
                          <w:i/>
                          <w:iCs/>
                        </w:rPr>
                        <w:t xml:space="preserve"> </w:t>
                      </w:r>
                      <w:r w:rsidRPr="001C3F03">
                        <w:rPr>
                          <w:b/>
                          <w:bCs/>
                          <w:i/>
                          <w:iCs/>
                        </w:rPr>
                        <w:t xml:space="preserve">a menudo del área de juego, para su contacto con otros jugadores, espectadores y otras personas, según el Artículo 11 de las Leyes del Ajedrez. </w:t>
                      </w:r>
                    </w:p>
                    <w:p w14:paraId="40E2C79F" w14:textId="77777777" w:rsidR="00353B58" w:rsidRPr="001C3F03" w:rsidRDefault="00947BCF" w:rsidP="009107D4">
                      <w:pPr>
                        <w:jc w:val="both"/>
                        <w:rPr>
                          <w:b/>
                          <w:bCs/>
                          <w:i/>
                          <w:iCs/>
                        </w:rPr>
                      </w:pPr>
                      <w:r w:rsidRPr="001C3F03">
                        <w:rPr>
                          <w:b/>
                          <w:bCs/>
                          <w:i/>
                          <w:iCs/>
                        </w:rPr>
                        <w:t xml:space="preserve">El árbitro debe saber que, en algunos casos, un jugador puede obtener información de un tercero. </w:t>
                      </w:r>
                    </w:p>
                    <w:p w14:paraId="462D69A7" w14:textId="77777777" w:rsidR="00353B58" w:rsidRPr="001C3F03" w:rsidRDefault="00947BCF" w:rsidP="009107D4">
                      <w:pPr>
                        <w:jc w:val="both"/>
                        <w:rPr>
                          <w:b/>
                          <w:bCs/>
                          <w:i/>
                          <w:iCs/>
                        </w:rPr>
                      </w:pPr>
                      <w:r w:rsidRPr="001C3F03">
                        <w:rPr>
                          <w:b/>
                          <w:bCs/>
                          <w:i/>
                          <w:iCs/>
                        </w:rPr>
                        <w:t xml:space="preserve">El árbitro debe evitar cualquier contacto entre jugadores y espectadores, como hablar y/o dar/recibir señales. El árbitro nunca debe </w:t>
                      </w:r>
                      <w:r w:rsidR="00353B58" w:rsidRPr="001C3F03">
                        <w:rPr>
                          <w:b/>
                          <w:bCs/>
                          <w:i/>
                          <w:iCs/>
                        </w:rPr>
                        <w:t>permitir</w:t>
                      </w:r>
                      <w:r w:rsidRPr="001C3F03">
                        <w:rPr>
                          <w:b/>
                          <w:bCs/>
                          <w:i/>
                          <w:iCs/>
                        </w:rPr>
                        <w:t xml:space="preserve"> el uso de programas de ajedrez en el </w:t>
                      </w:r>
                      <w:r w:rsidR="00353B58" w:rsidRPr="001C3F03">
                        <w:rPr>
                          <w:b/>
                          <w:bCs/>
                          <w:i/>
                          <w:iCs/>
                        </w:rPr>
                        <w:t>recinto</w:t>
                      </w:r>
                      <w:r w:rsidRPr="001C3F03">
                        <w:rPr>
                          <w:b/>
                          <w:bCs/>
                          <w:i/>
                          <w:iCs/>
                        </w:rPr>
                        <w:t xml:space="preserve"> de juego. </w:t>
                      </w:r>
                      <w:r w:rsidR="00353B58" w:rsidRPr="001C3F03">
                        <w:rPr>
                          <w:b/>
                          <w:bCs/>
                          <w:i/>
                          <w:iCs/>
                        </w:rPr>
                        <w:t>Si descubre</w:t>
                      </w:r>
                      <w:r w:rsidRPr="001C3F03">
                        <w:rPr>
                          <w:b/>
                          <w:bCs/>
                          <w:i/>
                          <w:iCs/>
                        </w:rPr>
                        <w:t xml:space="preserve"> que un jugador o espectador está usando un programa de ajedrez en el </w:t>
                      </w:r>
                      <w:r w:rsidR="00353B58" w:rsidRPr="001C3F03">
                        <w:rPr>
                          <w:b/>
                          <w:bCs/>
                          <w:i/>
                          <w:iCs/>
                        </w:rPr>
                        <w:t>recinto</w:t>
                      </w:r>
                      <w:r w:rsidRPr="001C3F03">
                        <w:rPr>
                          <w:b/>
                          <w:bCs/>
                          <w:i/>
                          <w:iCs/>
                        </w:rPr>
                        <w:t xml:space="preserve"> de juego</w:t>
                      </w:r>
                      <w:r w:rsidR="00353B58" w:rsidRPr="001C3F03">
                        <w:rPr>
                          <w:b/>
                          <w:bCs/>
                          <w:i/>
                          <w:iCs/>
                        </w:rPr>
                        <w:t xml:space="preserve"> debe haber una acción inmediata junto con el</w:t>
                      </w:r>
                      <w:r w:rsidRPr="001C3F03">
                        <w:rPr>
                          <w:b/>
                          <w:bCs/>
                          <w:i/>
                          <w:iCs/>
                        </w:rPr>
                        <w:t xml:space="preserve"> Árbitro Principal. </w:t>
                      </w:r>
                    </w:p>
                    <w:p w14:paraId="5CC277D6" w14:textId="137CEB12" w:rsidR="00623ADF" w:rsidRPr="001C3F03" w:rsidRDefault="00947BCF" w:rsidP="009107D4">
                      <w:pPr>
                        <w:jc w:val="both"/>
                        <w:rPr>
                          <w:b/>
                          <w:bCs/>
                          <w:i/>
                          <w:iCs/>
                        </w:rPr>
                      </w:pPr>
                      <w:r w:rsidRPr="001C3F03">
                        <w:rPr>
                          <w:b/>
                          <w:bCs/>
                          <w:i/>
                          <w:iCs/>
                        </w:rPr>
                        <w:t xml:space="preserve">Durante un torneo, se </w:t>
                      </w:r>
                      <w:r w:rsidR="00353B58" w:rsidRPr="001C3F03">
                        <w:rPr>
                          <w:b/>
                          <w:bCs/>
                          <w:i/>
                          <w:iCs/>
                        </w:rPr>
                        <w:t>motiva</w:t>
                      </w:r>
                      <w:r w:rsidRPr="001C3F03">
                        <w:rPr>
                          <w:b/>
                          <w:bCs/>
                          <w:i/>
                          <w:iCs/>
                        </w:rPr>
                        <w:t xml:space="preserve"> al árbitro a utilizar la herramienta de detección de la FIDE con l</w:t>
                      </w:r>
                      <w:r w:rsidR="00353B58" w:rsidRPr="001C3F03">
                        <w:rPr>
                          <w:b/>
                          <w:bCs/>
                          <w:i/>
                          <w:iCs/>
                        </w:rPr>
                        <w:t>as partidas en formato</w:t>
                      </w:r>
                      <w:r w:rsidRPr="001C3F03">
                        <w:rPr>
                          <w:b/>
                          <w:bCs/>
                          <w:i/>
                          <w:iCs/>
                        </w:rPr>
                        <w:t xml:space="preserve"> PGN, ya que es</w:t>
                      </w:r>
                      <w:r w:rsidR="00353B58" w:rsidRPr="001C3F03">
                        <w:rPr>
                          <w:b/>
                          <w:bCs/>
                          <w:i/>
                          <w:iCs/>
                        </w:rPr>
                        <w:t>t</w:t>
                      </w:r>
                      <w:r w:rsidRPr="001C3F03">
                        <w:rPr>
                          <w:b/>
                          <w:bCs/>
                          <w:i/>
                          <w:iCs/>
                        </w:rPr>
                        <w:t xml:space="preserve">a herramienta puede identificar los casos que necesitan más atención o, más probablemente, mostrar que un jugador no debe ser considerado sospechoso en función de sus </w:t>
                      </w:r>
                      <w:r w:rsidR="00353B58" w:rsidRPr="001C3F03">
                        <w:rPr>
                          <w:b/>
                          <w:bCs/>
                          <w:i/>
                          <w:iCs/>
                        </w:rPr>
                        <w:t>partidas</w:t>
                      </w:r>
                      <w:r w:rsidRPr="001C3F03">
                        <w:rPr>
                          <w:b/>
                          <w:bCs/>
                          <w:i/>
                          <w:iCs/>
                        </w:rPr>
                        <w:t>.</w:t>
                      </w:r>
                    </w:p>
                    <w:p w14:paraId="5F3F9953" w14:textId="77777777" w:rsidR="009107D4" w:rsidRPr="001C3F03" w:rsidRDefault="009107D4" w:rsidP="009107D4">
                      <w:pPr>
                        <w:spacing w:after="0"/>
                        <w:jc w:val="both"/>
                        <w:rPr>
                          <w:b/>
                          <w:bCs/>
                          <w:i/>
                          <w:iCs/>
                        </w:rPr>
                      </w:pPr>
                      <w:r w:rsidRPr="001C3F03">
                        <w:rPr>
                          <w:b/>
                          <w:bCs/>
                          <w:i/>
                          <w:iCs/>
                        </w:rPr>
                        <w:t>Se pretende que esta herramienta de selección esté disponible para todos los árbitros principales.</w:t>
                      </w:r>
                    </w:p>
                    <w:p w14:paraId="25E9F46C" w14:textId="645A217D" w:rsidR="009107D4" w:rsidRPr="001C3F03" w:rsidRDefault="001C3F03" w:rsidP="009107D4">
                      <w:pPr>
                        <w:spacing w:after="0"/>
                        <w:jc w:val="both"/>
                        <w:rPr>
                          <w:b/>
                          <w:bCs/>
                          <w:i/>
                          <w:iCs/>
                        </w:rPr>
                      </w:pPr>
                      <w:r w:rsidRPr="001C3F03">
                        <w:rPr>
                          <w:b/>
                          <w:bCs/>
                          <w:i/>
                          <w:iCs/>
                        </w:rPr>
                        <w:t>Todavía no ocurre,</w:t>
                      </w:r>
                      <w:r w:rsidR="009107D4" w:rsidRPr="001C3F03">
                        <w:rPr>
                          <w:b/>
                          <w:bCs/>
                          <w:i/>
                          <w:iCs/>
                        </w:rPr>
                        <w:t xml:space="preserve"> pero cualquier CA que tenga sospechas sobre un jugador debe comunicar</w:t>
                      </w:r>
                      <w:r w:rsidRPr="001C3F03">
                        <w:rPr>
                          <w:b/>
                          <w:bCs/>
                          <w:i/>
                          <w:iCs/>
                        </w:rPr>
                        <w:t>se</w:t>
                      </w:r>
                      <w:r w:rsidR="009107D4" w:rsidRPr="001C3F03">
                        <w:rPr>
                          <w:b/>
                          <w:bCs/>
                          <w:i/>
                          <w:iCs/>
                        </w:rPr>
                        <w:t xml:space="preserve"> de inmediato con la Comisión de Juego Limpio.</w:t>
                      </w:r>
                    </w:p>
                    <w:p w14:paraId="1B52A2F6" w14:textId="11566B84" w:rsidR="009107D4" w:rsidRPr="001C3F03" w:rsidRDefault="009107D4" w:rsidP="009107D4">
                      <w:pPr>
                        <w:spacing w:after="0"/>
                        <w:jc w:val="both"/>
                        <w:rPr>
                          <w:b/>
                          <w:bCs/>
                          <w:i/>
                          <w:iCs/>
                        </w:rPr>
                      </w:pPr>
                      <w:r w:rsidRPr="001C3F03">
                        <w:rPr>
                          <w:b/>
                          <w:bCs/>
                          <w:i/>
                          <w:iCs/>
                        </w:rPr>
                        <w:t>Ha habido casos en los que un jugador ha sido acusado de obtener a</w:t>
                      </w:r>
                      <w:r w:rsidR="001C3F03" w:rsidRPr="001C3F03">
                        <w:rPr>
                          <w:b/>
                          <w:bCs/>
                          <w:i/>
                          <w:iCs/>
                        </w:rPr>
                        <w:t>yuda</w:t>
                      </w:r>
                      <w:r w:rsidRPr="001C3F03">
                        <w:rPr>
                          <w:b/>
                          <w:bCs/>
                          <w:i/>
                          <w:iCs/>
                        </w:rPr>
                        <w:t xml:space="preserve"> extern</w:t>
                      </w:r>
                      <w:r w:rsidR="001C3F03" w:rsidRPr="001C3F03">
                        <w:rPr>
                          <w:b/>
                          <w:bCs/>
                          <w:i/>
                          <w:iCs/>
                        </w:rPr>
                        <w:t>a</w:t>
                      </w:r>
                      <w:r w:rsidRPr="001C3F03">
                        <w:rPr>
                          <w:b/>
                          <w:bCs/>
                          <w:i/>
                          <w:iCs/>
                        </w:rPr>
                        <w:t>.</w:t>
                      </w:r>
                    </w:p>
                    <w:p w14:paraId="4C427508" w14:textId="77777777" w:rsidR="009107D4" w:rsidRPr="001C3F03" w:rsidRDefault="009107D4" w:rsidP="009107D4">
                      <w:pPr>
                        <w:spacing w:after="0"/>
                        <w:jc w:val="both"/>
                        <w:rPr>
                          <w:b/>
                          <w:bCs/>
                          <w:i/>
                          <w:iCs/>
                        </w:rPr>
                      </w:pPr>
                      <w:r w:rsidRPr="001C3F03">
                        <w:rPr>
                          <w:b/>
                          <w:bCs/>
                          <w:i/>
                          <w:iCs/>
                        </w:rPr>
                        <w:t>En algunos de estos casos, en lugar de acusar al jugador de jugar a un nivel superior al esperado, han sido los oponentes los que han jugado por debajo de su mejor nivel.</w:t>
                      </w:r>
                    </w:p>
                    <w:p w14:paraId="733960B7" w14:textId="45874521" w:rsidR="009107D4" w:rsidRPr="001C3F03" w:rsidRDefault="009107D4" w:rsidP="009107D4">
                      <w:pPr>
                        <w:spacing w:after="0"/>
                        <w:jc w:val="both"/>
                        <w:rPr>
                          <w:b/>
                          <w:bCs/>
                          <w:i/>
                          <w:iCs/>
                        </w:rPr>
                      </w:pPr>
                      <w:r w:rsidRPr="001C3F03">
                        <w:rPr>
                          <w:b/>
                          <w:bCs/>
                          <w:i/>
                          <w:iCs/>
                        </w:rPr>
                        <w:t>Poner l</w:t>
                      </w:r>
                      <w:r w:rsidR="001C3F03" w:rsidRPr="001C3F03">
                        <w:rPr>
                          <w:b/>
                          <w:bCs/>
                          <w:i/>
                          <w:iCs/>
                        </w:rPr>
                        <w:t>as partidas</w:t>
                      </w:r>
                      <w:r w:rsidRPr="001C3F03">
                        <w:rPr>
                          <w:b/>
                          <w:bCs/>
                          <w:i/>
                          <w:iCs/>
                        </w:rPr>
                        <w:t xml:space="preserve"> en un motor de ajedrez normal puede determinar si es necesaria una mayor investigación; sin embargo, podría no usarse como conclusión final para </w:t>
                      </w:r>
                      <w:r w:rsidR="001C3F03" w:rsidRPr="001C3F03">
                        <w:rPr>
                          <w:b/>
                          <w:bCs/>
                          <w:i/>
                          <w:iCs/>
                        </w:rPr>
                        <w:t xml:space="preserve">decidir que se </w:t>
                      </w:r>
                      <w:r w:rsidRPr="001C3F03">
                        <w:rPr>
                          <w:b/>
                          <w:bCs/>
                          <w:i/>
                          <w:iCs/>
                        </w:rPr>
                        <w:t>hace trampa.</w:t>
                      </w:r>
                    </w:p>
                  </w:txbxContent>
                </v:textbox>
                <w10:wrap type="square" anchorx="margin"/>
              </v:shape>
            </w:pict>
          </mc:Fallback>
        </mc:AlternateContent>
      </w:r>
    </w:p>
    <w:p w14:paraId="0D76AC9B" w14:textId="77777777" w:rsidR="001A266D" w:rsidRPr="00F97309" w:rsidRDefault="001A266D" w:rsidP="001A266D">
      <w:pPr>
        <w:pStyle w:val="11"/>
      </w:pPr>
      <w:bookmarkStart w:id="60" w:name="_Toc118405900"/>
      <w:r w:rsidRPr="00F97309">
        <w:t>Sección 3</w:t>
      </w:r>
      <w:r>
        <w:tab/>
      </w:r>
      <w:r w:rsidRPr="00F97309">
        <w:t>Diferentes estándares de medidas de protección AC</w:t>
      </w:r>
      <w:bookmarkEnd w:id="60"/>
    </w:p>
    <w:p w14:paraId="1CC865BE" w14:textId="77777777" w:rsidR="001A266D" w:rsidRPr="00F97309" w:rsidRDefault="001A266D" w:rsidP="001A266D">
      <w:pPr>
        <w:jc w:val="both"/>
        <w:rPr>
          <w:rFonts w:cstheme="minorHAnsi"/>
          <w:b/>
          <w:bCs/>
          <w:sz w:val="24"/>
          <w:szCs w:val="24"/>
        </w:rPr>
      </w:pPr>
      <w:r w:rsidRPr="00F97309">
        <w:rPr>
          <w:rFonts w:cstheme="minorHAnsi"/>
          <w:b/>
          <w:bCs/>
          <w:sz w:val="24"/>
          <w:szCs w:val="24"/>
        </w:rPr>
        <w:t>1) Protección estándar: se aplica a los torneos identificados en la Sección 1 (C).</w:t>
      </w:r>
    </w:p>
    <w:p w14:paraId="4EF3DCAD" w14:textId="77777777" w:rsidR="001A266D" w:rsidRPr="00F97309" w:rsidRDefault="001A266D" w:rsidP="001A266D">
      <w:pPr>
        <w:pStyle w:val="Prrafodelista"/>
        <w:numPr>
          <w:ilvl w:val="0"/>
          <w:numId w:val="25"/>
        </w:numPr>
        <w:spacing w:after="160" w:line="259" w:lineRule="auto"/>
        <w:jc w:val="both"/>
        <w:rPr>
          <w:rFonts w:cstheme="minorHAnsi"/>
          <w:sz w:val="24"/>
          <w:szCs w:val="24"/>
        </w:rPr>
      </w:pPr>
      <w:r w:rsidRPr="00F97309">
        <w:rPr>
          <w:rFonts w:cstheme="minorHAnsi"/>
          <w:sz w:val="24"/>
          <w:szCs w:val="24"/>
        </w:rPr>
        <w:t>Los organizadores deben designar clara y cuidadosamente las áreas para los jugadores (el “Área de juego”) y para los espectadores. Los organizadores y árbitros evitarán obtener información ajedrecística fuera del “Área de juego”. Los organizadores se esforzarán, en la medida de lo posible y razonable, por evitar el contacto entre jugadores y espectadores. Si es posible, se proporcionará áreas separadas para refrigerios/baños/fumadores para jugadores y espectadores (en las competiciones por equipos, esto debería ampliarse para incluir a los capitanes como una categoría separada);</w:t>
      </w:r>
    </w:p>
    <w:p w14:paraId="7C65AA97" w14:textId="77777777" w:rsidR="001A266D" w:rsidRPr="00F97309" w:rsidRDefault="001A266D" w:rsidP="001A266D">
      <w:pPr>
        <w:pStyle w:val="Prrafodelista"/>
        <w:spacing w:after="160" w:line="259" w:lineRule="auto"/>
        <w:jc w:val="both"/>
        <w:rPr>
          <w:rFonts w:cstheme="minorHAnsi"/>
          <w:sz w:val="24"/>
          <w:szCs w:val="24"/>
        </w:rPr>
      </w:pPr>
    </w:p>
    <w:p w14:paraId="634E6993" w14:textId="77777777" w:rsidR="001A266D" w:rsidRPr="00F97309" w:rsidRDefault="001A266D" w:rsidP="001A266D">
      <w:pPr>
        <w:pStyle w:val="Prrafodelista"/>
        <w:numPr>
          <w:ilvl w:val="0"/>
          <w:numId w:val="25"/>
        </w:numPr>
        <w:spacing w:after="160" w:line="259" w:lineRule="auto"/>
        <w:jc w:val="both"/>
        <w:rPr>
          <w:rFonts w:cstheme="minorHAnsi"/>
          <w:sz w:val="24"/>
          <w:szCs w:val="24"/>
        </w:rPr>
      </w:pPr>
      <w:r w:rsidRPr="00F97309">
        <w:rPr>
          <w:rFonts w:cstheme="minorHAnsi"/>
          <w:sz w:val="24"/>
          <w:szCs w:val="24"/>
        </w:rPr>
        <w:t>Adoptar al menos una medida de seguridad del Anexo A;</w:t>
      </w:r>
    </w:p>
    <w:p w14:paraId="52351D05" w14:textId="77777777" w:rsidR="001A266D" w:rsidRPr="00F97309" w:rsidRDefault="001A266D" w:rsidP="001A266D">
      <w:pPr>
        <w:pStyle w:val="Prrafodelista"/>
        <w:rPr>
          <w:rFonts w:cstheme="minorHAnsi"/>
          <w:sz w:val="24"/>
          <w:szCs w:val="24"/>
        </w:rPr>
      </w:pPr>
    </w:p>
    <w:p w14:paraId="5AA722E1" w14:textId="77777777" w:rsidR="001A266D" w:rsidRPr="00F97309" w:rsidRDefault="001A266D" w:rsidP="001A266D">
      <w:pPr>
        <w:pStyle w:val="Prrafodelista"/>
        <w:numPr>
          <w:ilvl w:val="0"/>
          <w:numId w:val="25"/>
        </w:numPr>
        <w:spacing w:after="160" w:line="259" w:lineRule="auto"/>
        <w:jc w:val="both"/>
        <w:rPr>
          <w:rFonts w:cstheme="minorHAnsi"/>
          <w:sz w:val="24"/>
          <w:szCs w:val="24"/>
        </w:rPr>
      </w:pPr>
      <w:r w:rsidRPr="00F97309">
        <w:rPr>
          <w:rFonts w:cstheme="minorHAnsi"/>
          <w:sz w:val="24"/>
          <w:szCs w:val="24"/>
        </w:rPr>
        <w:t>Recomendación para enviar todas las partidas disponibles en formato PGN para que sean examinadas por la herramienta de selección de partidas de la FIDE. Obligación de enviar juegos de torneos relacionados con las normas en formato PGN para que sean examinados por la herramienta de selección de juegos basada en Internet de la FIDE;</w:t>
      </w:r>
    </w:p>
    <w:p w14:paraId="58F1F850" w14:textId="77777777" w:rsidR="001A266D" w:rsidRPr="00F97309" w:rsidRDefault="001A266D" w:rsidP="001A266D">
      <w:pPr>
        <w:pStyle w:val="Prrafodelista"/>
        <w:rPr>
          <w:rFonts w:cstheme="minorHAnsi"/>
          <w:sz w:val="24"/>
          <w:szCs w:val="24"/>
        </w:rPr>
      </w:pPr>
    </w:p>
    <w:p w14:paraId="55D00873" w14:textId="77777777" w:rsidR="001A266D" w:rsidRPr="00F97309" w:rsidRDefault="001A266D" w:rsidP="001A266D">
      <w:pPr>
        <w:pStyle w:val="Prrafodelista"/>
        <w:numPr>
          <w:ilvl w:val="0"/>
          <w:numId w:val="25"/>
        </w:numPr>
        <w:spacing w:after="160" w:line="259" w:lineRule="auto"/>
        <w:jc w:val="both"/>
        <w:rPr>
          <w:rFonts w:cstheme="minorHAnsi"/>
          <w:sz w:val="24"/>
          <w:szCs w:val="24"/>
        </w:rPr>
      </w:pPr>
      <w:r w:rsidRPr="00F97309">
        <w:rPr>
          <w:rFonts w:cstheme="minorHAnsi"/>
          <w:sz w:val="24"/>
          <w:szCs w:val="24"/>
        </w:rPr>
        <w:t>Al registrar el torneo con la FIDE QC, los organizadores deben confirmar que cumplen con las Medidas de prevención AC. Las exenciones pueden ser otorgadas únicamente por las Federaciones Nacionales y deben solicitarse al menos 4 semanas antes del inicio del torneo;</w:t>
      </w:r>
    </w:p>
    <w:p w14:paraId="28E1197E" w14:textId="77777777" w:rsidR="001A266D" w:rsidRPr="00F97309" w:rsidRDefault="001A266D" w:rsidP="001A266D">
      <w:pPr>
        <w:pStyle w:val="Prrafodelista"/>
        <w:rPr>
          <w:rFonts w:cstheme="minorHAnsi"/>
          <w:sz w:val="24"/>
          <w:szCs w:val="24"/>
        </w:rPr>
      </w:pPr>
    </w:p>
    <w:p w14:paraId="5E9BB7F6" w14:textId="77777777" w:rsidR="001A266D" w:rsidRPr="00F97309" w:rsidRDefault="001A266D" w:rsidP="001A266D">
      <w:pPr>
        <w:pStyle w:val="Prrafodelista"/>
        <w:numPr>
          <w:ilvl w:val="0"/>
          <w:numId w:val="25"/>
        </w:numPr>
        <w:spacing w:after="160" w:line="259" w:lineRule="auto"/>
        <w:jc w:val="both"/>
        <w:rPr>
          <w:rFonts w:cstheme="minorHAnsi"/>
          <w:sz w:val="24"/>
          <w:szCs w:val="24"/>
        </w:rPr>
      </w:pPr>
      <w:r w:rsidRPr="00F97309">
        <w:rPr>
          <w:rFonts w:cstheme="minorHAnsi"/>
          <w:sz w:val="24"/>
          <w:szCs w:val="24"/>
        </w:rPr>
        <w:t>Se anima al árbitro principal a diseñar un sistema para realizar controles aleatorios durante las partidas.</w:t>
      </w:r>
    </w:p>
    <w:p w14:paraId="16ED3342" w14:textId="77777777" w:rsidR="001A266D" w:rsidRPr="00F97309" w:rsidRDefault="001A266D" w:rsidP="001A266D">
      <w:pPr>
        <w:pStyle w:val="Prrafodelista"/>
        <w:spacing w:after="160" w:line="259" w:lineRule="auto"/>
        <w:jc w:val="both"/>
        <w:rPr>
          <w:rFonts w:cstheme="minorHAnsi"/>
          <w:sz w:val="24"/>
          <w:szCs w:val="24"/>
        </w:rPr>
      </w:pPr>
    </w:p>
    <w:p w14:paraId="24D42B1E" w14:textId="77777777" w:rsidR="001A266D" w:rsidRPr="00F97309" w:rsidRDefault="001A266D" w:rsidP="001A266D">
      <w:pPr>
        <w:jc w:val="both"/>
        <w:rPr>
          <w:rFonts w:cstheme="minorHAnsi"/>
          <w:b/>
          <w:bCs/>
          <w:sz w:val="24"/>
          <w:szCs w:val="24"/>
        </w:rPr>
      </w:pPr>
      <w:r w:rsidRPr="00F97309">
        <w:rPr>
          <w:rFonts w:cstheme="minorHAnsi"/>
          <w:b/>
          <w:bCs/>
          <w:sz w:val="24"/>
          <w:szCs w:val="24"/>
        </w:rPr>
        <w:t>2) Protección mejorada: para aplicar a los torneos identificados en la Sección 1 (B).</w:t>
      </w:r>
    </w:p>
    <w:p w14:paraId="7A86E3F4"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Los organizadores deben designar clara y cuidadosamente las áreas para los jugadores (el “Área de juego”) y para los espectadores. Los organizadores y árbitros evitarán obtener información ajedrecística fuera del “Área de juego”. Los organizadores se esforzarán, en la medida de lo posible y razonable, por evitar el contacto entre jugadores y espectadores. Si es posible, se proporcionará áreas separadas para refrigerios/baños/fumadores para jugadores y espectadores (en las competiciones por equipos, esto debería ampliarse para incluir a los capitanes como una categoría separada);</w:t>
      </w:r>
    </w:p>
    <w:p w14:paraId="23E4017A" w14:textId="77777777" w:rsidR="001A266D" w:rsidRPr="00F97309" w:rsidRDefault="001A266D" w:rsidP="001A266D">
      <w:pPr>
        <w:pStyle w:val="Prrafodelista"/>
        <w:spacing w:after="160" w:line="259" w:lineRule="auto"/>
        <w:jc w:val="both"/>
        <w:rPr>
          <w:rFonts w:cstheme="minorHAnsi"/>
          <w:sz w:val="24"/>
          <w:szCs w:val="24"/>
        </w:rPr>
      </w:pPr>
    </w:p>
    <w:p w14:paraId="7D196648"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Cada torneo deberá adoptar al menos dos medidas de seguridad del Anexo A;</w:t>
      </w:r>
    </w:p>
    <w:p w14:paraId="5275C480" w14:textId="77777777" w:rsidR="001A266D" w:rsidRPr="00F97309" w:rsidRDefault="001A266D" w:rsidP="001A266D">
      <w:pPr>
        <w:pStyle w:val="Prrafodelista"/>
        <w:rPr>
          <w:rFonts w:cstheme="minorHAnsi"/>
          <w:sz w:val="24"/>
          <w:szCs w:val="24"/>
        </w:rPr>
      </w:pPr>
    </w:p>
    <w:p w14:paraId="0B005585"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El árbitro principal debe diseñar un sistema para verificar regularmente el lugar, antes, durante y después de las partidas, en cooperación con el árbitro principal anti-trampas (si lo hubiera).</w:t>
      </w:r>
    </w:p>
    <w:p w14:paraId="26DD7BD3" w14:textId="77777777" w:rsidR="001A266D" w:rsidRPr="00F97309" w:rsidRDefault="001A266D" w:rsidP="001A266D">
      <w:pPr>
        <w:pStyle w:val="Prrafodelista"/>
        <w:rPr>
          <w:rFonts w:cstheme="minorHAnsi"/>
          <w:sz w:val="24"/>
          <w:szCs w:val="24"/>
        </w:rPr>
      </w:pPr>
    </w:p>
    <w:p w14:paraId="19E42373"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Recomendación para enviar todas las partidas en formato PGN para que sean examinadas por la herramienta de selección de partidas basada en Internet de la FIDE. Obligación de enviar partidas de torneos relacionadas con las normas en formato PGN para que sean examinados por la Herramienta de selección de partidas de la FIDE;</w:t>
      </w:r>
    </w:p>
    <w:p w14:paraId="6030A56D" w14:textId="77777777" w:rsidR="001A266D" w:rsidRPr="00F97309" w:rsidRDefault="001A266D" w:rsidP="001A266D">
      <w:pPr>
        <w:pStyle w:val="Prrafodelista"/>
        <w:rPr>
          <w:rFonts w:cstheme="minorHAnsi"/>
          <w:sz w:val="24"/>
          <w:szCs w:val="24"/>
        </w:rPr>
      </w:pPr>
    </w:p>
    <w:p w14:paraId="45473EB5"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Los organizadores que soliciten exenciones deben hacerlo con FIDE QC, al menos 4 semanas antes del inicio del torneo. Las exenciones serán otorgadas únicamente por FIDE QC;</w:t>
      </w:r>
    </w:p>
    <w:p w14:paraId="593D861C" w14:textId="77777777" w:rsidR="001A266D" w:rsidRPr="00F97309" w:rsidRDefault="001A266D" w:rsidP="001A266D">
      <w:pPr>
        <w:pStyle w:val="Prrafodelista"/>
        <w:rPr>
          <w:rFonts w:cstheme="minorHAnsi"/>
          <w:sz w:val="24"/>
          <w:szCs w:val="24"/>
        </w:rPr>
      </w:pPr>
    </w:p>
    <w:p w14:paraId="284ED0A4"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Se recomienda encarecidamente a los organizadores que proporcionen instalaciones de almacenamiento seguras para dispositivos electrónicos;</w:t>
      </w:r>
    </w:p>
    <w:p w14:paraId="72A6EFB4" w14:textId="77777777" w:rsidR="001A266D" w:rsidRPr="00F97309" w:rsidRDefault="001A266D" w:rsidP="001A266D">
      <w:pPr>
        <w:pStyle w:val="Prrafodelista"/>
        <w:rPr>
          <w:rFonts w:cstheme="minorHAnsi"/>
          <w:sz w:val="24"/>
          <w:szCs w:val="24"/>
        </w:rPr>
      </w:pPr>
    </w:p>
    <w:p w14:paraId="0946BB37"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Se anima a los organizadores y árbitros a realizar pruebas de cribado durante el evento a través de la herramienta de selección de partidas basada en Internet de la FIDE;</w:t>
      </w:r>
    </w:p>
    <w:p w14:paraId="7988D2F7" w14:textId="77777777" w:rsidR="001A266D" w:rsidRPr="00F97309" w:rsidRDefault="001A266D" w:rsidP="001A266D">
      <w:pPr>
        <w:pStyle w:val="Prrafodelista"/>
        <w:rPr>
          <w:rFonts w:cstheme="minorHAnsi"/>
          <w:sz w:val="24"/>
          <w:szCs w:val="24"/>
        </w:rPr>
      </w:pPr>
    </w:p>
    <w:p w14:paraId="11125175" w14:textId="77777777" w:rsidR="001A266D" w:rsidRPr="00F97309" w:rsidRDefault="001A266D" w:rsidP="001A266D">
      <w:pPr>
        <w:pStyle w:val="Prrafodelista"/>
        <w:numPr>
          <w:ilvl w:val="0"/>
          <w:numId w:val="26"/>
        </w:numPr>
        <w:spacing w:after="160" w:line="259" w:lineRule="auto"/>
        <w:jc w:val="both"/>
        <w:rPr>
          <w:rFonts w:cstheme="minorHAnsi"/>
          <w:sz w:val="24"/>
          <w:szCs w:val="24"/>
        </w:rPr>
      </w:pPr>
      <w:r w:rsidRPr="00F97309">
        <w:rPr>
          <w:rFonts w:cstheme="minorHAnsi"/>
          <w:sz w:val="24"/>
          <w:szCs w:val="24"/>
        </w:rPr>
        <w:t>Se anima al árbitro principal a diseñar un sistema para realizar controles aleatorios durante las partidas, en cooperación con el árbitro principal anti-trampas (si lo hubiera).</w:t>
      </w:r>
    </w:p>
    <w:p w14:paraId="06CBB592" w14:textId="77777777" w:rsidR="001A266D" w:rsidRPr="00F97309" w:rsidRDefault="001A266D" w:rsidP="001A266D">
      <w:pPr>
        <w:jc w:val="both"/>
        <w:rPr>
          <w:rFonts w:cstheme="minorHAnsi"/>
          <w:b/>
          <w:bCs/>
          <w:sz w:val="24"/>
          <w:szCs w:val="24"/>
        </w:rPr>
      </w:pPr>
      <w:r w:rsidRPr="00F97309">
        <w:rPr>
          <w:rFonts w:cstheme="minorHAnsi"/>
          <w:b/>
          <w:bCs/>
          <w:sz w:val="24"/>
          <w:szCs w:val="24"/>
        </w:rPr>
        <w:t>3) Máxima protección: se aplica a los torneos identificados en la Sección 1 (A).</w:t>
      </w:r>
    </w:p>
    <w:p w14:paraId="50016121" w14:textId="77777777" w:rsidR="001A266D" w:rsidRPr="00F97309" w:rsidRDefault="001A266D" w:rsidP="001A266D">
      <w:pPr>
        <w:pStyle w:val="Prrafodelista"/>
        <w:numPr>
          <w:ilvl w:val="0"/>
          <w:numId w:val="27"/>
        </w:numPr>
        <w:spacing w:before="240" w:after="160" w:line="259" w:lineRule="auto"/>
        <w:jc w:val="both"/>
        <w:rPr>
          <w:rFonts w:cstheme="minorHAnsi"/>
          <w:sz w:val="24"/>
          <w:szCs w:val="24"/>
        </w:rPr>
      </w:pPr>
      <w:r w:rsidRPr="00F97309">
        <w:rPr>
          <w:rFonts w:cstheme="minorHAnsi"/>
          <w:sz w:val="24"/>
          <w:szCs w:val="24"/>
        </w:rPr>
        <w:t>Los organizadores deben designar clara y cuidadosamente las áreas para los jugadores (el “Área de juego”) y para los espectadores. Los organizadores y árbitros evitarán obtener información ajedrecística fuera del “Área de juego”. Los organizadores se esforzarán, en la medida de lo posible y razonable, por evitar el contacto entre jugadores y espectadores. Si es posible, se proporcionará áreas separadas para refrigerios/baños/fumadores para jugadores y espectadores (en las competiciones por equipos, esto debería ampliarse para incluir a los capitanes como una categoría separada);</w:t>
      </w:r>
    </w:p>
    <w:p w14:paraId="5FF80694" w14:textId="77777777" w:rsidR="001A266D" w:rsidRPr="00F97309" w:rsidRDefault="001A266D" w:rsidP="001A266D">
      <w:pPr>
        <w:pStyle w:val="Prrafodelista"/>
        <w:spacing w:before="240" w:after="160" w:line="259" w:lineRule="auto"/>
        <w:jc w:val="both"/>
        <w:rPr>
          <w:rFonts w:cstheme="minorHAnsi"/>
          <w:sz w:val="24"/>
          <w:szCs w:val="24"/>
        </w:rPr>
      </w:pPr>
    </w:p>
    <w:p w14:paraId="49214291" w14:textId="77777777" w:rsidR="001A266D" w:rsidRPr="00F97309" w:rsidRDefault="001A266D" w:rsidP="001A266D">
      <w:pPr>
        <w:pStyle w:val="Prrafodelista"/>
        <w:numPr>
          <w:ilvl w:val="0"/>
          <w:numId w:val="27"/>
        </w:numPr>
        <w:spacing w:before="240" w:after="160" w:line="259" w:lineRule="auto"/>
        <w:jc w:val="both"/>
        <w:rPr>
          <w:rFonts w:cstheme="minorHAnsi"/>
          <w:sz w:val="24"/>
          <w:szCs w:val="24"/>
        </w:rPr>
      </w:pPr>
      <w:r w:rsidRPr="00F97309">
        <w:rPr>
          <w:rFonts w:cstheme="minorHAnsi"/>
          <w:sz w:val="24"/>
          <w:szCs w:val="24"/>
        </w:rPr>
        <w:t>No se permiten relojes, bolígrafos y otros dispositivos de escritura que contengan metal en el área de juego. Sin embargo, estos elementos se pueden almacenar en las instalaciones que figuran en vii) a continuación.</w:t>
      </w:r>
    </w:p>
    <w:p w14:paraId="50B5A1A8" w14:textId="0C92473E" w:rsidR="001A266D" w:rsidRPr="00F97309" w:rsidRDefault="001A266D" w:rsidP="001A266D">
      <w:pPr>
        <w:pStyle w:val="Prrafodelista"/>
        <w:spacing w:before="240"/>
        <w:jc w:val="both"/>
        <w:rPr>
          <w:rFonts w:cstheme="minorHAnsi"/>
          <w:sz w:val="24"/>
          <w:szCs w:val="24"/>
        </w:rPr>
      </w:pPr>
      <w:r w:rsidRPr="00F97309">
        <w:rPr>
          <w:rFonts w:cstheme="minorHAnsi"/>
          <w:sz w:val="24"/>
          <w:szCs w:val="24"/>
        </w:rPr>
        <w:t>Cada torneo debe adoptar al menos dos medidas de seguridad del Anexo A. Se recomienda encarecidamente seguridad adicional en forma de detectores de metales/máquinas de rayos X certificados por FPL, escáneres, manejados por personal de seguridad cualificado, sujeto a las restricciones aplicables en cada jurisdicción individual;</w:t>
      </w:r>
    </w:p>
    <w:p w14:paraId="3493FA14" w14:textId="460F87AF" w:rsidR="001A266D" w:rsidRPr="005D4A96" w:rsidRDefault="001A266D" w:rsidP="00AD706D">
      <w:pPr>
        <w:pStyle w:val="Prrafodelista"/>
        <w:numPr>
          <w:ilvl w:val="0"/>
          <w:numId w:val="27"/>
        </w:numPr>
        <w:spacing w:before="240" w:after="160" w:line="259" w:lineRule="auto"/>
        <w:jc w:val="both"/>
        <w:rPr>
          <w:rFonts w:cstheme="minorHAnsi"/>
          <w:sz w:val="24"/>
          <w:szCs w:val="24"/>
        </w:rPr>
      </w:pPr>
      <w:r w:rsidRPr="005D4A96">
        <w:rPr>
          <w:rFonts w:cstheme="minorHAnsi"/>
          <w:sz w:val="24"/>
          <w:szCs w:val="24"/>
        </w:rPr>
        <w:t>El árbitro principal debe diseñar un sistema para verificar regularmente el lugar, antes, durante y después de las partidas, en cooperación con el árbitro principal anti-trampas (si lo hubiera).</w:t>
      </w:r>
    </w:p>
    <w:p w14:paraId="562C0F1A" w14:textId="0810557D" w:rsidR="001A266D" w:rsidRPr="005D4A96" w:rsidRDefault="001A266D" w:rsidP="00E7559F">
      <w:pPr>
        <w:pStyle w:val="Prrafodelista"/>
        <w:numPr>
          <w:ilvl w:val="0"/>
          <w:numId w:val="27"/>
        </w:numPr>
        <w:spacing w:before="240" w:after="160" w:line="259" w:lineRule="auto"/>
        <w:jc w:val="both"/>
        <w:rPr>
          <w:rFonts w:cstheme="minorHAnsi"/>
          <w:sz w:val="24"/>
          <w:szCs w:val="24"/>
        </w:rPr>
      </w:pPr>
      <w:r w:rsidRPr="005D4A96">
        <w:rPr>
          <w:rFonts w:cstheme="minorHAnsi"/>
          <w:sz w:val="24"/>
          <w:szCs w:val="24"/>
        </w:rPr>
        <w:t>Obligación de enviar todas las partidas de torneo disponibles en formato PGN para que sean examinadas por la Herramienta de selección de partidas de la FIDE. Para los eventos Rapid y Blitz, el requisito se reduce a una recomendación;</w:t>
      </w:r>
    </w:p>
    <w:p w14:paraId="4FD28DEE" w14:textId="5487F1DF" w:rsidR="001A266D" w:rsidRPr="005D4A96" w:rsidRDefault="001A266D" w:rsidP="00D33CE1">
      <w:pPr>
        <w:pStyle w:val="Prrafodelista"/>
        <w:numPr>
          <w:ilvl w:val="0"/>
          <w:numId w:val="27"/>
        </w:numPr>
        <w:spacing w:before="240" w:after="160" w:line="259" w:lineRule="auto"/>
        <w:jc w:val="both"/>
        <w:rPr>
          <w:rFonts w:cstheme="minorHAnsi"/>
          <w:sz w:val="24"/>
          <w:szCs w:val="24"/>
        </w:rPr>
      </w:pPr>
      <w:r w:rsidRPr="005D4A96">
        <w:rPr>
          <w:rFonts w:cstheme="minorHAnsi"/>
          <w:sz w:val="24"/>
          <w:szCs w:val="24"/>
        </w:rPr>
        <w:t>Se requiere que los organizadores identifiquen las medidas anti-trampas utilizadas al registrar el torneo con el QC de la FIDE.</w:t>
      </w:r>
    </w:p>
    <w:p w14:paraId="7FDF8E78" w14:textId="64213EA2" w:rsidR="001A266D" w:rsidRPr="005D4A96" w:rsidRDefault="001A266D" w:rsidP="006C7EAB">
      <w:pPr>
        <w:pStyle w:val="Prrafodelista"/>
        <w:numPr>
          <w:ilvl w:val="0"/>
          <w:numId w:val="27"/>
        </w:numPr>
        <w:spacing w:before="240" w:after="160" w:line="259" w:lineRule="auto"/>
        <w:jc w:val="both"/>
        <w:rPr>
          <w:rFonts w:cstheme="minorHAnsi"/>
          <w:sz w:val="24"/>
          <w:szCs w:val="24"/>
        </w:rPr>
      </w:pPr>
      <w:r w:rsidRPr="005D4A96">
        <w:rPr>
          <w:rFonts w:cstheme="minorHAnsi"/>
          <w:sz w:val="24"/>
          <w:szCs w:val="24"/>
        </w:rPr>
        <w:t>Se requiere que los organizadores proporcionen instalaciones de almacenamiento seguras para dispositivos electrónicos;</w:t>
      </w:r>
    </w:p>
    <w:p w14:paraId="73EB46C4" w14:textId="093C33B5" w:rsidR="001A266D" w:rsidRPr="005D4A96" w:rsidRDefault="001A266D" w:rsidP="006234C4">
      <w:pPr>
        <w:pStyle w:val="Prrafodelista"/>
        <w:numPr>
          <w:ilvl w:val="0"/>
          <w:numId w:val="27"/>
        </w:numPr>
        <w:spacing w:before="240" w:after="160" w:line="259" w:lineRule="auto"/>
        <w:jc w:val="both"/>
        <w:rPr>
          <w:rFonts w:cstheme="minorHAnsi"/>
          <w:sz w:val="24"/>
          <w:szCs w:val="24"/>
        </w:rPr>
      </w:pPr>
      <w:r w:rsidRPr="005D4A96">
        <w:rPr>
          <w:rFonts w:cstheme="minorHAnsi"/>
          <w:sz w:val="24"/>
          <w:szCs w:val="24"/>
        </w:rPr>
        <w:t>Se recomienda encarecidamente a los organizadores y árbitros que realicen pruebas de cribado durante el evento a través de la herramienta de selección de partidas basada en Internet de la FIDE;</w:t>
      </w:r>
    </w:p>
    <w:p w14:paraId="2406C564" w14:textId="77777777" w:rsidR="001A266D" w:rsidRPr="00F97309" w:rsidRDefault="001A266D" w:rsidP="001A266D">
      <w:pPr>
        <w:pStyle w:val="Prrafodelista"/>
        <w:numPr>
          <w:ilvl w:val="0"/>
          <w:numId w:val="27"/>
        </w:numPr>
        <w:spacing w:before="240" w:after="160" w:line="259" w:lineRule="auto"/>
        <w:jc w:val="both"/>
        <w:rPr>
          <w:rFonts w:cstheme="minorHAnsi"/>
          <w:sz w:val="24"/>
          <w:szCs w:val="24"/>
        </w:rPr>
      </w:pPr>
      <w:r w:rsidRPr="00F97309">
        <w:rPr>
          <w:rFonts w:cstheme="minorHAnsi"/>
          <w:sz w:val="24"/>
          <w:szCs w:val="24"/>
        </w:rPr>
        <w:t>El árbitro principal debe diseñar un sistema para realizar controles aleatorios durante las partidas, en cooperación con el árbitro principal anti-trampas (si lo hubiera).</w:t>
      </w:r>
    </w:p>
    <w:p w14:paraId="55FB593A" w14:textId="2BF1BDA9" w:rsidR="001A266D" w:rsidRDefault="001A266D" w:rsidP="001A266D">
      <w:pPr>
        <w:jc w:val="both"/>
        <w:rPr>
          <w:rFonts w:cstheme="minorHAnsi"/>
          <w:sz w:val="24"/>
          <w:szCs w:val="24"/>
        </w:rPr>
      </w:pPr>
      <w:r w:rsidRPr="00F97309">
        <w:rPr>
          <w:rFonts w:cstheme="minorHAnsi"/>
          <w:sz w:val="24"/>
          <w:szCs w:val="24"/>
        </w:rPr>
        <w:t>Estos requisitos se aplican cuando no se han redactado por FPL y aceptado por WCOC los requisitos específicos contra las trampas del torneo (TSACR). Cuando existan estos TSACR, todas las disposiciones de este documento serán reemplazadas por las disposiciones de ese documento. Siempre que se requiera TSACR, se solicita a los organizadores que consulten con FPL para identificar las mejores medidas posibles.</w:t>
      </w:r>
    </w:p>
    <w:p w14:paraId="25FB6635" w14:textId="225D8F5D" w:rsidR="001A266D" w:rsidRPr="00F97309" w:rsidRDefault="001A266D" w:rsidP="001A266D">
      <w:pPr>
        <w:pStyle w:val="11"/>
      </w:pPr>
      <w:bookmarkStart w:id="61" w:name="_Toc118405901"/>
      <w:r w:rsidRPr="00F97309">
        <w:t>ANEXO A</w:t>
      </w:r>
      <w:r>
        <w:tab/>
        <w:t>Recomendaciones</w:t>
      </w:r>
      <w:bookmarkEnd w:id="61"/>
    </w:p>
    <w:p w14:paraId="388CBD5F" w14:textId="41BBEFE6" w:rsidR="001A266D" w:rsidRPr="00F97309" w:rsidRDefault="001A266D" w:rsidP="001A266D">
      <w:pPr>
        <w:jc w:val="both"/>
        <w:rPr>
          <w:rFonts w:cstheme="minorHAnsi"/>
          <w:sz w:val="24"/>
          <w:szCs w:val="24"/>
        </w:rPr>
      </w:pPr>
      <w:r w:rsidRPr="00F97309">
        <w:rPr>
          <w:rFonts w:cstheme="minorHAnsi"/>
          <w:sz w:val="24"/>
          <w:szCs w:val="24"/>
        </w:rPr>
        <w:t>Se recomienda el siguiente equipo técnico para la prevención de trampas, según el nivel del torneo y las leyes locales:</w:t>
      </w:r>
    </w:p>
    <w:p w14:paraId="0A49AF3F" w14:textId="5C34CCD2" w:rsidR="001A266D" w:rsidRPr="00F97309" w:rsidRDefault="001A266D" w:rsidP="005D4A96">
      <w:pPr>
        <w:spacing w:after="0" w:line="240" w:lineRule="auto"/>
        <w:ind w:left="708"/>
        <w:jc w:val="both"/>
        <w:rPr>
          <w:rFonts w:cstheme="minorHAnsi"/>
          <w:sz w:val="24"/>
          <w:szCs w:val="24"/>
        </w:rPr>
      </w:pPr>
      <w:r w:rsidRPr="00F97309">
        <w:rPr>
          <w:rFonts w:cstheme="minorHAnsi"/>
          <w:sz w:val="24"/>
          <w:szCs w:val="24"/>
        </w:rPr>
        <w:t xml:space="preserve">- </w:t>
      </w:r>
      <w:r w:rsidR="005D4A96">
        <w:rPr>
          <w:rFonts w:cstheme="minorHAnsi"/>
          <w:sz w:val="24"/>
          <w:szCs w:val="24"/>
        </w:rPr>
        <w:tab/>
      </w:r>
      <w:r w:rsidRPr="00F97309">
        <w:rPr>
          <w:rFonts w:cstheme="minorHAnsi"/>
          <w:sz w:val="24"/>
          <w:szCs w:val="24"/>
        </w:rPr>
        <w:t>detectores de metales de seguridad portátiles;</w:t>
      </w:r>
    </w:p>
    <w:p w14:paraId="47D4AD2C" w14:textId="70A28607" w:rsidR="001A266D" w:rsidRPr="00F97309" w:rsidRDefault="001A266D" w:rsidP="005D4A96">
      <w:pPr>
        <w:spacing w:after="0" w:line="240" w:lineRule="auto"/>
        <w:ind w:left="708"/>
        <w:jc w:val="both"/>
        <w:rPr>
          <w:rFonts w:cstheme="minorHAnsi"/>
          <w:sz w:val="24"/>
          <w:szCs w:val="24"/>
        </w:rPr>
      </w:pPr>
      <w:r w:rsidRPr="00F97309">
        <w:rPr>
          <w:rFonts w:cstheme="minorHAnsi"/>
          <w:sz w:val="24"/>
          <w:szCs w:val="24"/>
        </w:rPr>
        <w:t xml:space="preserve">- </w:t>
      </w:r>
      <w:r w:rsidR="005D4A96">
        <w:rPr>
          <w:rFonts w:cstheme="minorHAnsi"/>
          <w:sz w:val="24"/>
          <w:szCs w:val="24"/>
        </w:rPr>
        <w:tab/>
      </w:r>
      <w:r w:rsidRPr="00F97309">
        <w:rPr>
          <w:rFonts w:cstheme="minorHAnsi"/>
          <w:sz w:val="24"/>
          <w:szCs w:val="24"/>
        </w:rPr>
        <w:t>uno o más árbitros anti-trampas adicionales;</w:t>
      </w:r>
    </w:p>
    <w:p w14:paraId="45044E0C" w14:textId="25FCB068" w:rsidR="001A266D" w:rsidRPr="00F97309" w:rsidRDefault="001A266D" w:rsidP="005D4A96">
      <w:pPr>
        <w:spacing w:after="0" w:line="240" w:lineRule="auto"/>
        <w:ind w:left="708"/>
        <w:jc w:val="both"/>
        <w:rPr>
          <w:rFonts w:cstheme="minorHAnsi"/>
          <w:sz w:val="24"/>
          <w:szCs w:val="24"/>
        </w:rPr>
      </w:pPr>
      <w:r w:rsidRPr="00F97309">
        <w:rPr>
          <w:rFonts w:cstheme="minorHAnsi"/>
          <w:sz w:val="24"/>
          <w:szCs w:val="24"/>
        </w:rPr>
        <w:t xml:space="preserve">- </w:t>
      </w:r>
      <w:r w:rsidR="005D4A96">
        <w:rPr>
          <w:rFonts w:cstheme="minorHAnsi"/>
          <w:sz w:val="24"/>
          <w:szCs w:val="24"/>
        </w:rPr>
        <w:tab/>
      </w:r>
      <w:r w:rsidRPr="00F97309">
        <w:rPr>
          <w:rFonts w:cstheme="minorHAnsi"/>
          <w:sz w:val="24"/>
          <w:szCs w:val="24"/>
        </w:rPr>
        <w:t>detectores de metales de paso;</w:t>
      </w:r>
    </w:p>
    <w:p w14:paraId="11B808C3" w14:textId="6A0854FA" w:rsidR="005D4A96" w:rsidRDefault="001A266D" w:rsidP="005D4A96">
      <w:pPr>
        <w:spacing w:after="0" w:line="240" w:lineRule="auto"/>
        <w:ind w:left="1418" w:hanging="710"/>
        <w:jc w:val="both"/>
        <w:rPr>
          <w:rFonts w:cstheme="minorHAnsi"/>
          <w:sz w:val="24"/>
          <w:szCs w:val="24"/>
        </w:rPr>
      </w:pPr>
      <w:r w:rsidRPr="00F97309">
        <w:rPr>
          <w:rFonts w:cstheme="minorHAnsi"/>
          <w:sz w:val="24"/>
          <w:szCs w:val="24"/>
        </w:rPr>
        <w:t xml:space="preserve">- </w:t>
      </w:r>
      <w:r w:rsidR="005D4A96">
        <w:rPr>
          <w:rFonts w:cstheme="minorHAnsi"/>
          <w:sz w:val="24"/>
          <w:szCs w:val="24"/>
        </w:rPr>
        <w:tab/>
      </w:r>
      <w:r w:rsidRPr="00F97309">
        <w:rPr>
          <w:rFonts w:cstheme="minorHAnsi"/>
          <w:sz w:val="24"/>
          <w:szCs w:val="24"/>
        </w:rPr>
        <w:t>dispositivos automáticos de apantallamiento electromagnético para artículos metálicos/no metálicos;</w:t>
      </w:r>
    </w:p>
    <w:p w14:paraId="29B1DCD8" w14:textId="5CB0FACC" w:rsidR="001A266D" w:rsidRDefault="00623ADF" w:rsidP="005D4A96">
      <w:pPr>
        <w:spacing w:after="0" w:line="240" w:lineRule="auto"/>
        <w:ind w:left="708"/>
        <w:jc w:val="both"/>
        <w:rPr>
          <w:rFonts w:cstheme="minorHAnsi"/>
          <w:sz w:val="24"/>
          <w:szCs w:val="24"/>
        </w:rPr>
      </w:pPr>
      <w:r w:rsidRPr="00623ADF">
        <w:rPr>
          <w:rFonts w:cstheme="minorHAnsi"/>
          <w:noProof/>
          <w:sz w:val="24"/>
          <w:szCs w:val="24"/>
        </w:rPr>
        <mc:AlternateContent>
          <mc:Choice Requires="wps">
            <w:drawing>
              <wp:anchor distT="45720" distB="45720" distL="114300" distR="114300" simplePos="0" relativeHeight="252230656" behindDoc="0" locked="0" layoutInCell="1" allowOverlap="1" wp14:anchorId="5C68B7A3" wp14:editId="0B3115FC">
                <wp:simplePos x="0" y="0"/>
                <wp:positionH relativeFrom="margin">
                  <wp:align>right</wp:align>
                </wp:positionH>
                <wp:positionV relativeFrom="paragraph">
                  <wp:posOffset>528320</wp:posOffset>
                </wp:positionV>
                <wp:extent cx="6336665" cy="1404620"/>
                <wp:effectExtent l="0" t="0" r="26035" b="22225"/>
                <wp:wrapSquare wrapText="bothSides"/>
                <wp:docPr id="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665" cy="1404620"/>
                        </a:xfrm>
                        <a:prstGeom prst="rect">
                          <a:avLst/>
                        </a:prstGeom>
                        <a:solidFill>
                          <a:schemeClr val="bg1">
                            <a:lumMod val="85000"/>
                          </a:schemeClr>
                        </a:solidFill>
                        <a:ln w="9525">
                          <a:solidFill>
                            <a:srgbClr val="000000"/>
                          </a:solidFill>
                          <a:miter lim="800000"/>
                          <a:headEnd/>
                          <a:tailEnd/>
                        </a:ln>
                      </wps:spPr>
                      <wps:txbx>
                        <w:txbxContent>
                          <w:p w14:paraId="7242E1CC" w14:textId="7D33A3C4" w:rsidR="00623ADF" w:rsidRPr="001C3F03" w:rsidRDefault="009107D4" w:rsidP="001C3F03">
                            <w:pPr>
                              <w:jc w:val="both"/>
                              <w:rPr>
                                <w:b/>
                                <w:bCs/>
                                <w:i/>
                                <w:iCs/>
                              </w:rPr>
                            </w:pPr>
                            <w:r w:rsidRPr="001C3F03">
                              <w:rPr>
                                <w:b/>
                                <w:bCs/>
                                <w:i/>
                                <w:iCs/>
                              </w:rPr>
                              <w:t xml:space="preserve">Un árbitro debe saber cómo usar dispositivos como detectores de metales portátiles y otros equipos. Si un detector de metales da una señal, es importante establecer el motivo. En algunos eventos de la FIDE, es trabajo de los Oficiales de </w:t>
                            </w:r>
                            <w:r w:rsidR="001C3F03" w:rsidRPr="001C3F03">
                              <w:rPr>
                                <w:b/>
                                <w:bCs/>
                                <w:i/>
                                <w:iCs/>
                              </w:rPr>
                              <w:t>Juego limpio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68B7A3" id="_x0000_s1060" type="#_x0000_t202" style="position:absolute;left:0;text-align:left;margin-left:447.75pt;margin-top:41.6pt;width:498.95pt;height:110.6pt;z-index:2522306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" fillcolor="#d8d8d8 [2732]">
                <v:textbox style="mso-fit-shape-to-text:t">
                  <w:txbxContent>
                    <w:p w14:paraId="7242E1CC" w14:textId="7D33A3C4" w:rsidR="00623ADF" w:rsidRPr="001C3F03" w:rsidRDefault="009107D4" w:rsidP="001C3F03">
                      <w:pPr>
                        <w:jc w:val="both"/>
                        <w:rPr>
                          <w:b/>
                          <w:bCs/>
                          <w:i/>
                          <w:iCs/>
                        </w:rPr>
                      </w:pPr>
                      <w:r w:rsidRPr="001C3F03">
                        <w:rPr>
                          <w:b/>
                          <w:bCs/>
                          <w:i/>
                          <w:iCs/>
                        </w:rPr>
                        <w:t xml:space="preserve">Un árbitro debe saber cómo usar dispositivos como detectores de metales portátiles y otros equipos. Si un detector de metales da una señal, es importante establecer el motivo. En algunos eventos de la FIDE, es trabajo de los Oficiales de </w:t>
                      </w:r>
                      <w:r w:rsidR="001C3F03" w:rsidRPr="001C3F03">
                        <w:rPr>
                          <w:b/>
                          <w:bCs/>
                          <w:i/>
                          <w:iCs/>
                        </w:rPr>
                        <w:t>Juego limpio</w:t>
                      </w:r>
                    </w:p>
                  </w:txbxContent>
                </v:textbox>
                <w10:wrap type="square" anchorx="margin"/>
              </v:shape>
            </w:pict>
          </mc:Fallback>
        </mc:AlternateContent>
      </w:r>
      <w:r w:rsidR="001A266D" w:rsidRPr="00F97309">
        <w:rPr>
          <w:rFonts w:cstheme="minorHAnsi"/>
          <w:sz w:val="24"/>
          <w:szCs w:val="24"/>
        </w:rPr>
        <w:t xml:space="preserve">- </w:t>
      </w:r>
      <w:r w:rsidR="005D4A96">
        <w:rPr>
          <w:rFonts w:cstheme="minorHAnsi"/>
          <w:sz w:val="24"/>
          <w:szCs w:val="24"/>
        </w:rPr>
        <w:tab/>
      </w:r>
      <w:r w:rsidR="001A266D" w:rsidRPr="00F97309">
        <w:rPr>
          <w:rFonts w:cstheme="minorHAnsi"/>
          <w:sz w:val="24"/>
          <w:szCs w:val="24"/>
        </w:rPr>
        <w:t>cámaras de circuito cerrado.</w:t>
      </w:r>
    </w:p>
    <w:p w14:paraId="4A4AD139" w14:textId="568CD7B2" w:rsidR="00623ADF" w:rsidRPr="00F97309" w:rsidRDefault="00623ADF" w:rsidP="00623ADF">
      <w:pPr>
        <w:jc w:val="both"/>
        <w:rPr>
          <w:rFonts w:cstheme="minorHAnsi"/>
          <w:sz w:val="24"/>
          <w:szCs w:val="24"/>
        </w:rPr>
      </w:pPr>
    </w:p>
    <w:p w14:paraId="27720271" w14:textId="193202EF" w:rsidR="001A266D" w:rsidRPr="00F97309" w:rsidRDefault="001A266D" w:rsidP="001A266D">
      <w:pPr>
        <w:jc w:val="both"/>
        <w:rPr>
          <w:rFonts w:cstheme="minorHAnsi"/>
          <w:sz w:val="24"/>
          <w:szCs w:val="24"/>
        </w:rPr>
      </w:pPr>
      <w:r w:rsidRPr="00F97309">
        <w:rPr>
          <w:rFonts w:cstheme="minorHAnsi"/>
          <w:sz w:val="24"/>
          <w:szCs w:val="24"/>
        </w:rPr>
        <w:t>En la mayoría de los casos, un detector de metales de mano será suficiente para asegurar que no se lleven dispositivos electrónicos al área de juego y, por lo tanto, siempre se debe considerar como el dispositivo de primera elección para una máxima protección.</w:t>
      </w:r>
    </w:p>
    <w:p w14:paraId="5BD476D3" w14:textId="7DDC69EC" w:rsidR="001A266D" w:rsidRPr="00F97309" w:rsidRDefault="001A266D" w:rsidP="001A266D">
      <w:pPr>
        <w:jc w:val="both"/>
        <w:rPr>
          <w:rFonts w:cstheme="minorHAnsi"/>
          <w:sz w:val="24"/>
          <w:szCs w:val="24"/>
        </w:rPr>
      </w:pPr>
      <w:r w:rsidRPr="00F97309">
        <w:rPr>
          <w:rFonts w:cstheme="minorHAnsi"/>
          <w:sz w:val="24"/>
          <w:szCs w:val="24"/>
        </w:rPr>
        <w:t>Cuando se requieran dos medidas, se recomienda encarecidamente nombrar un árbitro adicional contra trampas.</w:t>
      </w:r>
    </w:p>
    <w:p w14:paraId="00DF6B53" w14:textId="78703A6F" w:rsidR="001A266D" w:rsidRDefault="00623ADF" w:rsidP="001A266D">
      <w:pPr>
        <w:jc w:val="both"/>
        <w:rPr>
          <w:rFonts w:cstheme="minorHAnsi"/>
          <w:sz w:val="24"/>
          <w:szCs w:val="24"/>
        </w:rPr>
      </w:pPr>
      <w:r w:rsidRPr="00623ADF">
        <w:rPr>
          <w:rFonts w:cstheme="minorHAnsi"/>
          <w:noProof/>
          <w:sz w:val="24"/>
          <w:szCs w:val="24"/>
        </w:rPr>
        <mc:AlternateContent>
          <mc:Choice Requires="wps">
            <w:drawing>
              <wp:anchor distT="45720" distB="45720" distL="114300" distR="114300" simplePos="0" relativeHeight="252232704" behindDoc="0" locked="0" layoutInCell="1" allowOverlap="1" wp14:anchorId="42BCD1AE" wp14:editId="6CED7167">
                <wp:simplePos x="0" y="0"/>
                <wp:positionH relativeFrom="margin">
                  <wp:align>right</wp:align>
                </wp:positionH>
                <wp:positionV relativeFrom="paragraph">
                  <wp:posOffset>781050</wp:posOffset>
                </wp:positionV>
                <wp:extent cx="6325235" cy="1647825"/>
                <wp:effectExtent l="0" t="0" r="18415" b="28575"/>
                <wp:wrapSquare wrapText="bothSides"/>
                <wp:docPr id="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5235" cy="1648046"/>
                        </a:xfrm>
                        <a:prstGeom prst="rect">
                          <a:avLst/>
                        </a:prstGeom>
                        <a:solidFill>
                          <a:schemeClr val="bg1">
                            <a:lumMod val="95000"/>
                          </a:schemeClr>
                        </a:solidFill>
                        <a:ln w="9525">
                          <a:solidFill>
                            <a:srgbClr val="000000"/>
                          </a:solidFill>
                          <a:miter lim="800000"/>
                          <a:headEnd/>
                          <a:tailEnd/>
                        </a:ln>
                      </wps:spPr>
                      <wps:txbx>
                        <w:txbxContent>
                          <w:p w14:paraId="1C12762E" w14:textId="77777777" w:rsidR="001C3F03" w:rsidRPr="006B729F" w:rsidRDefault="009107D4" w:rsidP="006B729F">
                            <w:pPr>
                              <w:spacing w:after="0"/>
                              <w:rPr>
                                <w:b/>
                                <w:bCs/>
                                <w:i/>
                                <w:iCs/>
                              </w:rPr>
                            </w:pPr>
                            <w:r w:rsidRPr="006B729F">
                              <w:rPr>
                                <w:b/>
                                <w:bCs/>
                                <w:i/>
                                <w:iCs/>
                              </w:rPr>
                              <w:t xml:space="preserve">Muchos torneos utilizarán escáneres de mano para evaluar a los jugadores que </w:t>
                            </w:r>
                            <w:r w:rsidR="001C3F03" w:rsidRPr="006B729F">
                              <w:rPr>
                                <w:b/>
                                <w:bCs/>
                                <w:i/>
                                <w:iCs/>
                              </w:rPr>
                              <w:t>vuelven</w:t>
                            </w:r>
                            <w:r w:rsidRPr="006B729F">
                              <w:rPr>
                                <w:b/>
                                <w:bCs/>
                                <w:i/>
                                <w:iCs/>
                              </w:rPr>
                              <w:t xml:space="preserve"> del baño. </w:t>
                            </w:r>
                          </w:p>
                          <w:p w14:paraId="12D5A67F" w14:textId="748C5A51" w:rsidR="009107D4" w:rsidRPr="006B729F" w:rsidRDefault="009107D4" w:rsidP="006B729F">
                            <w:pPr>
                              <w:spacing w:after="0"/>
                              <w:rPr>
                                <w:b/>
                                <w:bCs/>
                                <w:i/>
                                <w:iCs/>
                              </w:rPr>
                            </w:pPr>
                            <w:r w:rsidRPr="006B729F">
                              <w:rPr>
                                <w:b/>
                                <w:bCs/>
                                <w:i/>
                                <w:iCs/>
                              </w:rPr>
                              <w:t xml:space="preserve">Esto </w:t>
                            </w:r>
                            <w:r w:rsidR="001C3F03" w:rsidRPr="006B729F">
                              <w:rPr>
                                <w:b/>
                                <w:bCs/>
                                <w:i/>
                                <w:iCs/>
                              </w:rPr>
                              <w:t>controlará a los</w:t>
                            </w:r>
                            <w:r w:rsidRPr="006B729F">
                              <w:rPr>
                                <w:b/>
                                <w:bCs/>
                                <w:i/>
                                <w:iCs/>
                              </w:rPr>
                              <w:t xml:space="preserve"> jugadores que llevan teléfonos pero no </w:t>
                            </w:r>
                            <w:r w:rsidR="001C3F03" w:rsidRPr="006B729F">
                              <w:rPr>
                                <w:b/>
                                <w:bCs/>
                                <w:i/>
                                <w:iCs/>
                              </w:rPr>
                              <w:t>descubrirán</w:t>
                            </w:r>
                            <w:r w:rsidRPr="006B729F">
                              <w:rPr>
                                <w:b/>
                                <w:bCs/>
                                <w:i/>
                                <w:iCs/>
                              </w:rPr>
                              <w:t xml:space="preserve"> a un jugador que haya escondido un teléfono. Es sospechoso si los jugadores, en las visitas al baño, visitan </w:t>
                            </w:r>
                            <w:r w:rsidR="001C3F03" w:rsidRPr="006B729F">
                              <w:rPr>
                                <w:b/>
                                <w:bCs/>
                                <w:i/>
                                <w:iCs/>
                              </w:rPr>
                              <w:t>siempre</w:t>
                            </w:r>
                            <w:r w:rsidRPr="006B729F">
                              <w:rPr>
                                <w:b/>
                                <w:bCs/>
                                <w:i/>
                                <w:iCs/>
                              </w:rPr>
                              <w:t xml:space="preserve"> </w:t>
                            </w:r>
                            <w:r w:rsidR="001C3F03" w:rsidRPr="006B729F">
                              <w:rPr>
                                <w:b/>
                                <w:bCs/>
                                <w:i/>
                                <w:iCs/>
                              </w:rPr>
                              <w:t>la</w:t>
                            </w:r>
                            <w:r w:rsidRPr="006B729F">
                              <w:rPr>
                                <w:b/>
                                <w:bCs/>
                                <w:i/>
                                <w:iCs/>
                              </w:rPr>
                              <w:t xml:space="preserve"> mism</w:t>
                            </w:r>
                            <w:r w:rsidR="001C3F03" w:rsidRPr="006B729F">
                              <w:rPr>
                                <w:b/>
                                <w:bCs/>
                                <w:i/>
                                <w:iCs/>
                              </w:rPr>
                              <w:t>a</w:t>
                            </w:r>
                            <w:r w:rsidRPr="006B729F">
                              <w:rPr>
                                <w:b/>
                                <w:bCs/>
                                <w:i/>
                                <w:iCs/>
                              </w:rPr>
                              <w:t xml:space="preserve"> </w:t>
                            </w:r>
                            <w:r w:rsidR="001C3F03" w:rsidRPr="006B729F">
                              <w:rPr>
                                <w:b/>
                                <w:bCs/>
                                <w:i/>
                                <w:iCs/>
                              </w:rPr>
                              <w:t>cabina</w:t>
                            </w:r>
                            <w:r w:rsidRPr="006B729F">
                              <w:rPr>
                                <w:b/>
                                <w:bCs/>
                                <w:i/>
                                <w:iCs/>
                              </w:rPr>
                              <w:t>.</w:t>
                            </w:r>
                          </w:p>
                          <w:p w14:paraId="384D0811" w14:textId="5B6C3444" w:rsidR="00623ADF" w:rsidRPr="006B729F" w:rsidRDefault="009107D4" w:rsidP="006B729F">
                            <w:pPr>
                              <w:spacing w:after="0"/>
                              <w:rPr>
                                <w:b/>
                                <w:bCs/>
                                <w:i/>
                                <w:iCs/>
                              </w:rPr>
                            </w:pPr>
                            <w:r w:rsidRPr="006B729F">
                              <w:rPr>
                                <w:b/>
                                <w:bCs/>
                                <w:i/>
                                <w:iCs/>
                              </w:rPr>
                              <w:t xml:space="preserve">Se puede considerar que tal comportamiento merece una mayor investigación. Si un jugador se ausenta con frecuencia del tablero, el árbitro debe anotar el número de jugada. Si se demuestra que los movimientos posteriores a una ausencia tienen una alta correlación con los movimientos recomendados por computadora, esto puede ayudar a </w:t>
                            </w:r>
                            <w:r w:rsidR="006B729F" w:rsidRPr="006B729F">
                              <w:rPr>
                                <w:b/>
                                <w:bCs/>
                                <w:i/>
                                <w:iCs/>
                              </w:rPr>
                              <w:t>iniciar</w:t>
                            </w:r>
                            <w:r w:rsidRPr="006B729F">
                              <w:rPr>
                                <w:b/>
                                <w:bCs/>
                                <w:i/>
                                <w:iCs/>
                              </w:rPr>
                              <w:t xml:space="preserve"> un caso contra el jugador.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CD1AE" id="_x0000_s1061" type="#_x0000_t202" style="position:absolute;left:0;text-align:left;margin-left:446.85pt;margin-top:61.5pt;width:498.05pt;height:129.75pt;z-index:2522327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" fillcolor="#f2f2f2 [3052]">
                <v:textbox>
                  <w:txbxContent>
                    <w:p w14:paraId="1C12762E" w14:textId="77777777" w:rsidR="001C3F03" w:rsidRPr="006B729F" w:rsidRDefault="009107D4" w:rsidP="006B729F">
                      <w:pPr>
                        <w:spacing w:after="0"/>
                        <w:rPr>
                          <w:b/>
                          <w:bCs/>
                          <w:i/>
                          <w:iCs/>
                        </w:rPr>
                      </w:pPr>
                      <w:r w:rsidRPr="006B729F">
                        <w:rPr>
                          <w:b/>
                          <w:bCs/>
                          <w:i/>
                          <w:iCs/>
                        </w:rPr>
                        <w:t xml:space="preserve">Muchos torneos utilizarán escáneres de mano para evaluar a los jugadores que </w:t>
                      </w:r>
                      <w:r w:rsidR="001C3F03" w:rsidRPr="006B729F">
                        <w:rPr>
                          <w:b/>
                          <w:bCs/>
                          <w:i/>
                          <w:iCs/>
                        </w:rPr>
                        <w:t>vuelven</w:t>
                      </w:r>
                      <w:r w:rsidRPr="006B729F">
                        <w:rPr>
                          <w:b/>
                          <w:bCs/>
                          <w:i/>
                          <w:iCs/>
                        </w:rPr>
                        <w:t xml:space="preserve"> del baño. </w:t>
                      </w:r>
                    </w:p>
                    <w:p w14:paraId="12D5A67F" w14:textId="748C5A51" w:rsidR="009107D4" w:rsidRPr="006B729F" w:rsidRDefault="009107D4" w:rsidP="006B729F">
                      <w:pPr>
                        <w:spacing w:after="0"/>
                        <w:rPr>
                          <w:b/>
                          <w:bCs/>
                          <w:i/>
                          <w:iCs/>
                        </w:rPr>
                      </w:pPr>
                      <w:r w:rsidRPr="006B729F">
                        <w:rPr>
                          <w:b/>
                          <w:bCs/>
                          <w:i/>
                          <w:iCs/>
                        </w:rPr>
                        <w:t xml:space="preserve">Esto </w:t>
                      </w:r>
                      <w:r w:rsidR="001C3F03" w:rsidRPr="006B729F">
                        <w:rPr>
                          <w:b/>
                          <w:bCs/>
                          <w:i/>
                          <w:iCs/>
                        </w:rPr>
                        <w:t>controlará a los</w:t>
                      </w:r>
                      <w:r w:rsidRPr="006B729F">
                        <w:rPr>
                          <w:b/>
                          <w:bCs/>
                          <w:i/>
                          <w:iCs/>
                        </w:rPr>
                        <w:t xml:space="preserve"> jugadores que llevan teléfonos pero no </w:t>
                      </w:r>
                      <w:r w:rsidR="001C3F03" w:rsidRPr="006B729F">
                        <w:rPr>
                          <w:b/>
                          <w:bCs/>
                          <w:i/>
                          <w:iCs/>
                        </w:rPr>
                        <w:t>descubrirán</w:t>
                      </w:r>
                      <w:r w:rsidRPr="006B729F">
                        <w:rPr>
                          <w:b/>
                          <w:bCs/>
                          <w:i/>
                          <w:iCs/>
                        </w:rPr>
                        <w:t xml:space="preserve"> a un jugador que haya escondido un teléfono. Es sospechoso si los jugadores, en las visitas al baño, visitan </w:t>
                      </w:r>
                      <w:r w:rsidR="001C3F03" w:rsidRPr="006B729F">
                        <w:rPr>
                          <w:b/>
                          <w:bCs/>
                          <w:i/>
                          <w:iCs/>
                        </w:rPr>
                        <w:t>siempre</w:t>
                      </w:r>
                      <w:r w:rsidRPr="006B729F">
                        <w:rPr>
                          <w:b/>
                          <w:bCs/>
                          <w:i/>
                          <w:iCs/>
                        </w:rPr>
                        <w:t xml:space="preserve"> </w:t>
                      </w:r>
                      <w:r w:rsidR="001C3F03" w:rsidRPr="006B729F">
                        <w:rPr>
                          <w:b/>
                          <w:bCs/>
                          <w:i/>
                          <w:iCs/>
                        </w:rPr>
                        <w:t>la</w:t>
                      </w:r>
                      <w:r w:rsidRPr="006B729F">
                        <w:rPr>
                          <w:b/>
                          <w:bCs/>
                          <w:i/>
                          <w:iCs/>
                        </w:rPr>
                        <w:t xml:space="preserve"> mism</w:t>
                      </w:r>
                      <w:r w:rsidR="001C3F03" w:rsidRPr="006B729F">
                        <w:rPr>
                          <w:b/>
                          <w:bCs/>
                          <w:i/>
                          <w:iCs/>
                        </w:rPr>
                        <w:t>a</w:t>
                      </w:r>
                      <w:r w:rsidRPr="006B729F">
                        <w:rPr>
                          <w:b/>
                          <w:bCs/>
                          <w:i/>
                          <w:iCs/>
                        </w:rPr>
                        <w:t xml:space="preserve"> </w:t>
                      </w:r>
                      <w:r w:rsidR="001C3F03" w:rsidRPr="006B729F">
                        <w:rPr>
                          <w:b/>
                          <w:bCs/>
                          <w:i/>
                          <w:iCs/>
                        </w:rPr>
                        <w:t>cabina</w:t>
                      </w:r>
                      <w:r w:rsidRPr="006B729F">
                        <w:rPr>
                          <w:b/>
                          <w:bCs/>
                          <w:i/>
                          <w:iCs/>
                        </w:rPr>
                        <w:t>.</w:t>
                      </w:r>
                    </w:p>
                    <w:p w14:paraId="384D0811" w14:textId="5B6C3444" w:rsidR="00623ADF" w:rsidRPr="006B729F" w:rsidRDefault="009107D4" w:rsidP="006B729F">
                      <w:pPr>
                        <w:spacing w:after="0"/>
                        <w:rPr>
                          <w:b/>
                          <w:bCs/>
                          <w:i/>
                          <w:iCs/>
                        </w:rPr>
                      </w:pPr>
                      <w:r w:rsidRPr="006B729F">
                        <w:rPr>
                          <w:b/>
                          <w:bCs/>
                          <w:i/>
                          <w:iCs/>
                        </w:rPr>
                        <w:t xml:space="preserve">Se puede considerar que tal comportamiento merece una mayor investigación. Si un jugador se ausenta con frecuencia del tablero, el árbitro debe anotar el número de jugada. Si se demuestra que los movimientos posteriores a una ausencia tienen una alta correlación con los movimientos recomendados por computadora, esto puede ayudar a </w:t>
                      </w:r>
                      <w:r w:rsidR="006B729F" w:rsidRPr="006B729F">
                        <w:rPr>
                          <w:b/>
                          <w:bCs/>
                          <w:i/>
                          <w:iCs/>
                        </w:rPr>
                        <w:t>iniciar</w:t>
                      </w:r>
                      <w:r w:rsidRPr="006B729F">
                        <w:rPr>
                          <w:b/>
                          <w:bCs/>
                          <w:i/>
                          <w:iCs/>
                        </w:rPr>
                        <w:t xml:space="preserve"> un caso contra el jugador.</w:t>
                      </w:r>
                    </w:p>
                  </w:txbxContent>
                </v:textbox>
                <w10:wrap type="square" anchorx="margin"/>
              </v:shape>
            </w:pict>
          </mc:Fallback>
        </mc:AlternateContent>
      </w:r>
      <w:r w:rsidR="001A266D" w:rsidRPr="00F97309">
        <w:rPr>
          <w:rFonts w:cstheme="minorHAnsi"/>
          <w:sz w:val="24"/>
          <w:szCs w:val="24"/>
        </w:rPr>
        <w:t>La FIDE tiene derecho a comprar equipos anti-trampas extremadamente sofisticados para usar en controles de muestra, cuyas características no revelará. Este equipo puede ser utilizado por miembros de la comisión autorizados por AC durante las inspecciones in situ.</w:t>
      </w:r>
    </w:p>
    <w:p w14:paraId="3597FA39" w14:textId="4C3DC30A" w:rsidR="00623ADF" w:rsidRPr="00F97309" w:rsidRDefault="00623ADF" w:rsidP="001A266D">
      <w:pPr>
        <w:jc w:val="both"/>
        <w:rPr>
          <w:rFonts w:cstheme="minorHAnsi"/>
          <w:sz w:val="24"/>
          <w:szCs w:val="24"/>
        </w:rPr>
      </w:pPr>
    </w:p>
    <w:p w14:paraId="7039D089" w14:textId="77777777" w:rsidR="006B729F" w:rsidRDefault="006B729F" w:rsidP="001E4809">
      <w:pPr>
        <w:spacing w:line="360" w:lineRule="auto"/>
        <w:jc w:val="both"/>
        <w:rPr>
          <w:rFonts w:cstheme="minorHAnsi"/>
          <w:b/>
          <w:sz w:val="24"/>
          <w:szCs w:val="24"/>
        </w:rPr>
      </w:pPr>
    </w:p>
    <w:bookmarkStart w:id="62" w:name="_Toc118405902"/>
    <w:bookmarkStart w:id="63" w:name="_Hlk38369797"/>
    <w:p w14:paraId="62D9A6AD" w14:textId="547EDD13" w:rsidR="00BE7B9D" w:rsidRDefault="002D1195" w:rsidP="002D1195">
      <w:pPr>
        <w:pStyle w:val="10"/>
      </w:pPr>
      <w:r w:rsidRPr="00F97309">
        <w:rPr>
          <w:rFonts w:cstheme="minorHAnsi"/>
          <w:b w:val="0"/>
          <w:bCs/>
          <w:noProof/>
          <w:color w:val="auto"/>
          <w:sz w:val="24"/>
          <w:lang w:eastAsia="es-ES"/>
        </w:rPr>
        <mc:AlternateContent>
          <mc:Choice Requires="wps">
            <w:drawing>
              <wp:anchor distT="45720" distB="45720" distL="114300" distR="114300" simplePos="0" relativeHeight="252161024" behindDoc="0" locked="0" layoutInCell="1" allowOverlap="1" wp14:anchorId="23207F6A" wp14:editId="28681451">
                <wp:simplePos x="0" y="0"/>
                <wp:positionH relativeFrom="margin">
                  <wp:align>right</wp:align>
                </wp:positionH>
                <wp:positionV relativeFrom="paragraph">
                  <wp:posOffset>683895</wp:posOffset>
                </wp:positionV>
                <wp:extent cx="6353175" cy="1404620"/>
                <wp:effectExtent l="0" t="0" r="28575" b="1397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1404620"/>
                        </a:xfrm>
                        <a:prstGeom prst="rect">
                          <a:avLst/>
                        </a:prstGeom>
                        <a:solidFill>
                          <a:schemeClr val="bg1">
                            <a:lumMod val="85000"/>
                          </a:schemeClr>
                        </a:solidFill>
                        <a:ln w="9525">
                          <a:solidFill>
                            <a:srgbClr val="000000"/>
                          </a:solidFill>
                          <a:miter lim="800000"/>
                          <a:headEnd/>
                          <a:tailEnd/>
                        </a:ln>
                      </wps:spPr>
                      <wps:txbx>
                        <w:txbxContent>
                          <w:p w14:paraId="10D7A67C" w14:textId="0D59ED94" w:rsidR="001A65A2" w:rsidRPr="00316520" w:rsidRDefault="001A65A2" w:rsidP="00BE7B9D">
                            <w:pPr>
                              <w:spacing w:line="252" w:lineRule="auto"/>
                              <w:jc w:val="both"/>
                              <w:rPr>
                                <w:b/>
                                <w:bCs/>
                                <w:color w:val="auto"/>
                              </w:rPr>
                            </w:pPr>
                            <w:r w:rsidRPr="00316520">
                              <w:rPr>
                                <w:rFonts w:ascii="Times New Roman" w:hAnsi="Times New Roman" w:cs="Times New Roman"/>
                                <w:b/>
                                <w:bCs/>
                                <w:i/>
                                <w:iCs/>
                                <w:color w:val="auto"/>
                                <w:sz w:val="24"/>
                                <w:szCs w:val="24"/>
                              </w:rPr>
                              <w:t xml:space="preserve">Esta sección no forma parte del Handbook de la FIDE. Se aplica tanto a los eventos sobre el tablero como a los eventos </w:t>
                            </w:r>
                            <w:r>
                              <w:rPr>
                                <w:rFonts w:ascii="Times New Roman" w:hAnsi="Times New Roman" w:cs="Times New Roman"/>
                                <w:b/>
                                <w:bCs/>
                                <w:i/>
                                <w:iCs/>
                                <w:color w:val="auto"/>
                                <w:sz w:val="24"/>
                                <w:szCs w:val="24"/>
                              </w:rPr>
                              <w:t>en línea</w:t>
                            </w:r>
                            <w:r w:rsidRPr="00316520">
                              <w:rPr>
                                <w:rFonts w:ascii="Times New Roman" w:hAnsi="Times New Roman" w:cs="Times New Roman"/>
                                <w:b/>
                                <w:bCs/>
                                <w:i/>
                                <w:iCs/>
                                <w:color w:val="auto"/>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207F6A" id="_x0000_s1062" type="#_x0000_t202" style="position:absolute;margin-left:449.05pt;margin-top:53.85pt;width:500.25pt;height:110.6pt;z-index:2521610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" fillcolor="#d8d8d8 [2732]">
                <v:textbox style="mso-fit-shape-to-text:t">
                  <w:txbxContent>
                    <w:p w14:paraId="10D7A67C" w14:textId="0D59ED94" w:rsidR="001A65A2" w:rsidRPr="00316520" w:rsidRDefault="001A65A2" w:rsidP="00BE7B9D">
                      <w:pPr>
                        <w:spacing w:line="252" w:lineRule="auto"/>
                        <w:jc w:val="both"/>
                        <w:rPr>
                          <w:b/>
                          <w:bCs/>
                          <w:color w:val="auto"/>
                        </w:rPr>
                      </w:pPr>
                      <w:r w:rsidRPr="00316520">
                        <w:rPr>
                          <w:rFonts w:ascii="Times New Roman" w:hAnsi="Times New Roman" w:cs="Times New Roman"/>
                          <w:b/>
                          <w:bCs/>
                          <w:i/>
                          <w:iCs/>
                          <w:color w:val="auto"/>
                          <w:sz w:val="24"/>
                          <w:szCs w:val="24"/>
                        </w:rPr>
                        <w:t xml:space="preserve">Esta sección no forma parte del </w:t>
                      </w:r>
                      <w:proofErr w:type="spellStart"/>
                      <w:r w:rsidRPr="00316520">
                        <w:rPr>
                          <w:rFonts w:ascii="Times New Roman" w:hAnsi="Times New Roman" w:cs="Times New Roman"/>
                          <w:b/>
                          <w:bCs/>
                          <w:i/>
                          <w:iCs/>
                          <w:color w:val="auto"/>
                          <w:sz w:val="24"/>
                          <w:szCs w:val="24"/>
                        </w:rPr>
                        <w:t>Handbook</w:t>
                      </w:r>
                      <w:proofErr w:type="spellEnd"/>
                      <w:r w:rsidRPr="00316520">
                        <w:rPr>
                          <w:rFonts w:ascii="Times New Roman" w:hAnsi="Times New Roman" w:cs="Times New Roman"/>
                          <w:b/>
                          <w:bCs/>
                          <w:i/>
                          <w:iCs/>
                          <w:color w:val="auto"/>
                          <w:sz w:val="24"/>
                          <w:szCs w:val="24"/>
                        </w:rPr>
                        <w:t xml:space="preserve"> de la FIDE. Se aplica tanto a los eventos sobre el tablero como a los eventos </w:t>
                      </w:r>
                      <w:r>
                        <w:rPr>
                          <w:rFonts w:ascii="Times New Roman" w:hAnsi="Times New Roman" w:cs="Times New Roman"/>
                          <w:b/>
                          <w:bCs/>
                          <w:i/>
                          <w:iCs/>
                          <w:color w:val="auto"/>
                          <w:sz w:val="24"/>
                          <w:szCs w:val="24"/>
                        </w:rPr>
                        <w:t>en línea</w:t>
                      </w:r>
                      <w:r w:rsidRPr="00316520">
                        <w:rPr>
                          <w:rFonts w:ascii="Times New Roman" w:hAnsi="Times New Roman" w:cs="Times New Roman"/>
                          <w:b/>
                          <w:bCs/>
                          <w:i/>
                          <w:iCs/>
                          <w:color w:val="auto"/>
                          <w:sz w:val="24"/>
                          <w:szCs w:val="24"/>
                        </w:rPr>
                        <w:t>.</w:t>
                      </w:r>
                    </w:p>
                  </w:txbxContent>
                </v:textbox>
                <w10:wrap type="square" anchorx="margin"/>
              </v:shape>
            </w:pict>
          </mc:Fallback>
        </mc:AlternateContent>
      </w:r>
      <w:r w:rsidR="00316520" w:rsidRPr="00F97309">
        <w:t>NOTAS DEL PROFESOR KEN</w:t>
      </w:r>
      <w:r w:rsidR="006B729F">
        <w:t>NETH</w:t>
      </w:r>
      <w:r w:rsidR="00316520" w:rsidRPr="00F97309">
        <w:t xml:space="preserve"> REGAN SOBRE LA APLICACIÓN DE LA EVIDENCIA ESTADÍSTICA</w:t>
      </w:r>
      <w:bookmarkEnd w:id="62"/>
    </w:p>
    <w:p w14:paraId="52DC380D" w14:textId="3191DB7E" w:rsidR="00BE7B9D" w:rsidRDefault="00BE7B9D" w:rsidP="00BE7B9D">
      <w:pPr>
        <w:spacing w:line="252" w:lineRule="auto"/>
        <w:jc w:val="both"/>
        <w:rPr>
          <w:rFonts w:cstheme="minorHAnsi"/>
          <w:i/>
          <w:iCs/>
          <w:color w:val="00B050"/>
          <w:sz w:val="24"/>
          <w:szCs w:val="24"/>
        </w:rPr>
      </w:pPr>
    </w:p>
    <w:p w14:paraId="655F3891"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Lo que sigue a continuación está relacionado con esta parte de la idea general.</w:t>
      </w:r>
    </w:p>
    <w:p w14:paraId="1109F775"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Uso de estadísticas:</w:t>
      </w:r>
    </w:p>
    <w:p w14:paraId="466702BE" w14:textId="77777777" w:rsidR="00BE7B9D" w:rsidRPr="00F97309" w:rsidRDefault="00BE7B9D" w:rsidP="00A74E93">
      <w:pPr>
        <w:pStyle w:val="Prrafodelista"/>
        <w:numPr>
          <w:ilvl w:val="0"/>
          <w:numId w:val="38"/>
        </w:numPr>
        <w:spacing w:after="160" w:line="252" w:lineRule="auto"/>
        <w:jc w:val="both"/>
        <w:rPr>
          <w:rFonts w:cstheme="minorHAnsi"/>
          <w:color w:val="auto"/>
          <w:sz w:val="24"/>
          <w:szCs w:val="24"/>
        </w:rPr>
      </w:pPr>
      <w:r w:rsidRPr="00F97309">
        <w:rPr>
          <w:rFonts w:cstheme="minorHAnsi"/>
          <w:color w:val="auto"/>
          <w:sz w:val="24"/>
          <w:szCs w:val="24"/>
        </w:rPr>
        <w:t>Indicación exclusiva para el árbitro</w:t>
      </w:r>
    </w:p>
    <w:p w14:paraId="78E1188C" w14:textId="77777777" w:rsidR="00BE7B9D" w:rsidRPr="00F97309" w:rsidRDefault="00BE7B9D" w:rsidP="00A74E93">
      <w:pPr>
        <w:pStyle w:val="Prrafodelista"/>
        <w:numPr>
          <w:ilvl w:val="0"/>
          <w:numId w:val="38"/>
        </w:numPr>
        <w:spacing w:after="160" w:line="252" w:lineRule="auto"/>
        <w:jc w:val="both"/>
        <w:rPr>
          <w:rFonts w:cstheme="minorHAnsi"/>
          <w:color w:val="auto"/>
          <w:sz w:val="24"/>
          <w:szCs w:val="24"/>
        </w:rPr>
      </w:pPr>
      <w:r w:rsidRPr="00F97309">
        <w:rPr>
          <w:rFonts w:cstheme="minorHAnsi"/>
          <w:color w:val="auto"/>
          <w:sz w:val="24"/>
          <w:szCs w:val="24"/>
        </w:rPr>
        <w:t>Apoyo de la evidencia física</w:t>
      </w:r>
    </w:p>
    <w:p w14:paraId="6E77B7C8" w14:textId="61689233" w:rsidR="00BE7B9D" w:rsidRPr="00F97309" w:rsidRDefault="00BE7B9D" w:rsidP="00A74E93">
      <w:pPr>
        <w:pStyle w:val="Prrafodelista"/>
        <w:numPr>
          <w:ilvl w:val="0"/>
          <w:numId w:val="38"/>
        </w:numPr>
        <w:spacing w:after="160" w:line="252" w:lineRule="auto"/>
        <w:jc w:val="both"/>
        <w:rPr>
          <w:rFonts w:cstheme="minorHAnsi"/>
          <w:color w:val="auto"/>
          <w:sz w:val="24"/>
          <w:szCs w:val="24"/>
        </w:rPr>
      </w:pPr>
      <w:r w:rsidRPr="00F97309">
        <w:rPr>
          <w:rFonts w:cstheme="minorHAnsi"/>
          <w:color w:val="auto"/>
          <w:sz w:val="24"/>
          <w:szCs w:val="24"/>
        </w:rPr>
        <w:t xml:space="preserve">Aplicación de sanciones por desviaciones inexplicables (1 </w:t>
      </w:r>
      <w:r w:rsidR="002F2458" w:rsidRPr="00F97309">
        <w:rPr>
          <w:rFonts w:cstheme="minorHAnsi"/>
          <w:color w:val="auto"/>
          <w:sz w:val="24"/>
          <w:szCs w:val="24"/>
        </w:rPr>
        <w:t>a</w:t>
      </w:r>
      <w:r w:rsidRPr="00F97309">
        <w:rPr>
          <w:rFonts w:cstheme="minorHAnsi"/>
          <w:color w:val="auto"/>
          <w:sz w:val="24"/>
          <w:szCs w:val="24"/>
        </w:rPr>
        <w:t xml:space="preserve"> 60 años)</w:t>
      </w:r>
    </w:p>
    <w:p w14:paraId="01D2567E" w14:textId="77777777" w:rsidR="00BE7B9D" w:rsidRPr="00F97309" w:rsidRDefault="00BE7B9D" w:rsidP="00BE7B9D">
      <w:pPr>
        <w:pStyle w:val="Prrafodelista"/>
        <w:spacing w:line="252" w:lineRule="auto"/>
        <w:jc w:val="both"/>
        <w:rPr>
          <w:rFonts w:cstheme="minorHAnsi"/>
          <w:color w:val="auto"/>
          <w:sz w:val="24"/>
          <w:szCs w:val="24"/>
        </w:rPr>
      </w:pPr>
    </w:p>
    <w:p w14:paraId="04EFAB58" w14:textId="77777777" w:rsidR="00BE7B9D" w:rsidRPr="00F97309" w:rsidRDefault="00BE7B9D" w:rsidP="002D1195">
      <w:pPr>
        <w:pStyle w:val="11"/>
      </w:pPr>
      <w:bookmarkStart w:id="64" w:name="_Toc118405903"/>
      <w:r w:rsidRPr="00F97309">
        <w:t>I. Propósitos de los resultados estadísticos</w:t>
      </w:r>
      <w:bookmarkEnd w:id="64"/>
    </w:p>
    <w:p w14:paraId="798D1061"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El comité propone que el análisis estadístico de los movimientos en las partidas se aplique de tres formas diferentes:</w:t>
      </w:r>
    </w:p>
    <w:p w14:paraId="33BA4908" w14:textId="77777777" w:rsidR="00BE7B9D" w:rsidRPr="00F97309" w:rsidRDefault="00BE7B9D" w:rsidP="00A74E93">
      <w:pPr>
        <w:pStyle w:val="Prrafodelista"/>
        <w:numPr>
          <w:ilvl w:val="0"/>
          <w:numId w:val="37"/>
        </w:numPr>
        <w:spacing w:after="160" w:line="252" w:lineRule="auto"/>
        <w:jc w:val="both"/>
        <w:rPr>
          <w:rFonts w:cstheme="minorHAnsi"/>
          <w:color w:val="auto"/>
          <w:sz w:val="24"/>
          <w:szCs w:val="24"/>
        </w:rPr>
      </w:pPr>
      <w:r w:rsidRPr="00F97309">
        <w:rPr>
          <w:rFonts w:cstheme="minorHAnsi"/>
          <w:color w:val="auto"/>
          <w:sz w:val="24"/>
          <w:szCs w:val="24"/>
        </w:rPr>
        <w:t>Durante las competiciones, cuando las pruebas indican una anomalía potencial, puede dar una indicación a los árbitros para que vigilen a ciertos jugadores más de cerca.</w:t>
      </w:r>
    </w:p>
    <w:p w14:paraId="0C90920C" w14:textId="77777777" w:rsidR="00BE7B9D" w:rsidRPr="00F97309" w:rsidRDefault="00BE7B9D" w:rsidP="00BE7B9D">
      <w:pPr>
        <w:pStyle w:val="Prrafodelista"/>
        <w:spacing w:line="252" w:lineRule="auto"/>
        <w:ind w:left="1068"/>
        <w:jc w:val="both"/>
        <w:rPr>
          <w:rFonts w:cstheme="minorHAnsi"/>
          <w:color w:val="auto"/>
          <w:sz w:val="24"/>
          <w:szCs w:val="24"/>
        </w:rPr>
      </w:pPr>
    </w:p>
    <w:p w14:paraId="213F9D8B" w14:textId="77777777" w:rsidR="00BE7B9D" w:rsidRPr="00F97309" w:rsidRDefault="00BE7B9D" w:rsidP="00A74E93">
      <w:pPr>
        <w:pStyle w:val="Prrafodelista"/>
        <w:numPr>
          <w:ilvl w:val="0"/>
          <w:numId w:val="37"/>
        </w:numPr>
        <w:spacing w:after="160" w:line="252" w:lineRule="auto"/>
        <w:jc w:val="both"/>
        <w:rPr>
          <w:rFonts w:cstheme="minorHAnsi"/>
          <w:color w:val="auto"/>
          <w:sz w:val="24"/>
          <w:szCs w:val="24"/>
        </w:rPr>
      </w:pPr>
      <w:r w:rsidRPr="00F97309">
        <w:rPr>
          <w:rFonts w:cstheme="minorHAnsi"/>
          <w:color w:val="auto"/>
          <w:sz w:val="24"/>
          <w:szCs w:val="24"/>
        </w:rPr>
        <w:t>Durante o después de las competiciones, puede respaldar la evidencia física u observacional que acompaña a una queja.</w:t>
      </w:r>
    </w:p>
    <w:p w14:paraId="208BA667" w14:textId="77777777" w:rsidR="00BE7B9D" w:rsidRPr="00F97309" w:rsidRDefault="00BE7B9D" w:rsidP="00BE7B9D">
      <w:pPr>
        <w:pStyle w:val="Prrafodelista"/>
        <w:spacing w:line="252" w:lineRule="auto"/>
        <w:ind w:left="1068"/>
        <w:jc w:val="both"/>
        <w:rPr>
          <w:rFonts w:cstheme="minorHAnsi"/>
          <w:color w:val="auto"/>
          <w:sz w:val="24"/>
          <w:szCs w:val="24"/>
        </w:rPr>
      </w:pPr>
    </w:p>
    <w:p w14:paraId="287B8D25" w14:textId="77777777" w:rsidR="00BE7B9D" w:rsidRPr="00F97309" w:rsidRDefault="00BE7B9D" w:rsidP="00A74E93">
      <w:pPr>
        <w:pStyle w:val="Prrafodelista"/>
        <w:numPr>
          <w:ilvl w:val="0"/>
          <w:numId w:val="37"/>
        </w:numPr>
        <w:spacing w:after="160" w:line="252" w:lineRule="auto"/>
        <w:jc w:val="both"/>
        <w:rPr>
          <w:rFonts w:cstheme="minorHAnsi"/>
          <w:color w:val="auto"/>
          <w:sz w:val="24"/>
          <w:szCs w:val="24"/>
        </w:rPr>
      </w:pPr>
      <w:r w:rsidRPr="00F97309">
        <w:rPr>
          <w:rFonts w:cstheme="minorHAnsi"/>
          <w:color w:val="auto"/>
          <w:sz w:val="24"/>
          <w:szCs w:val="24"/>
        </w:rPr>
        <w:t>Solo con resultados muy altos, puede ser evidencia primaria --- para consideración y posible juicio por una oficina central después del evento.</w:t>
      </w:r>
    </w:p>
    <w:p w14:paraId="5AA63274" w14:textId="77777777" w:rsidR="00BE7B9D" w:rsidRPr="00F97309" w:rsidRDefault="00BE7B9D" w:rsidP="002D1195">
      <w:pPr>
        <w:pStyle w:val="11"/>
      </w:pPr>
      <w:bookmarkStart w:id="65" w:name="_Toc118405904"/>
      <w:r w:rsidRPr="00F97309">
        <w:t>II. Pruebas estadísticas</w:t>
      </w:r>
      <w:bookmarkEnd w:id="65"/>
    </w:p>
    <w:p w14:paraId="34EA7484"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Se pueden analizar varios parámetros: coincidencia con el mejor movimiento de una computadora (llamado MM por “move-matching”), error promedio por movimiento (AE) y variantes que implican movimientos empatados con el mejor movimiento (TT) o con los 3 mejores movimientos (T3). Hay dos tipos de pruebas de análisis estadístico de partidas y dan diferentes tipos de resultados.</w:t>
      </w:r>
    </w:p>
    <w:p w14:paraId="2184C6C5" w14:textId="77777777" w:rsidR="00BE7B9D" w:rsidRPr="00F97309" w:rsidRDefault="00BE7B9D" w:rsidP="00A74E93">
      <w:pPr>
        <w:pStyle w:val="Prrafodelista"/>
        <w:numPr>
          <w:ilvl w:val="0"/>
          <w:numId w:val="39"/>
        </w:numPr>
        <w:spacing w:after="160" w:line="252" w:lineRule="auto"/>
        <w:jc w:val="both"/>
        <w:rPr>
          <w:rFonts w:cstheme="minorHAnsi"/>
          <w:color w:val="auto"/>
          <w:sz w:val="24"/>
          <w:szCs w:val="24"/>
        </w:rPr>
      </w:pPr>
      <w:r w:rsidRPr="00F97309">
        <w:rPr>
          <w:rFonts w:cstheme="minorHAnsi"/>
          <w:color w:val="auto"/>
          <w:sz w:val="24"/>
          <w:szCs w:val="24"/>
        </w:rPr>
        <w:t>Una “prueba rápida” ejecuta un archivo completo de partidas para buscar posibles anomalías. Para esta prueba se puede utilizar cualquier motor potente. Según los procedimientos actuales, un servidor web estándar de 16 núcleos puede procesar una media de 5 a 7 partidas por núcleo de procesador por hora. Por lo tanto, utilizando 2 núcleos (de servidor o portátil), se pueden procesar de 100 a 140 partidas en 10 horas. Sin embargo, los resultados de la prueba rápida solo se pueden utilizar para el propósito I.1, es decir, dar indicios.</w:t>
      </w:r>
    </w:p>
    <w:p w14:paraId="7DCA2CBC" w14:textId="77777777" w:rsidR="00BE7B9D" w:rsidRPr="00F97309" w:rsidRDefault="00BE7B9D" w:rsidP="00BE7B9D">
      <w:pPr>
        <w:pStyle w:val="Prrafodelista"/>
        <w:spacing w:line="252" w:lineRule="auto"/>
        <w:jc w:val="both"/>
        <w:rPr>
          <w:rFonts w:cstheme="minorHAnsi"/>
          <w:color w:val="auto"/>
          <w:sz w:val="24"/>
          <w:szCs w:val="24"/>
        </w:rPr>
      </w:pPr>
    </w:p>
    <w:p w14:paraId="502318D7" w14:textId="77777777" w:rsidR="00BE7B9D" w:rsidRPr="00F97309" w:rsidRDefault="00BE7B9D" w:rsidP="00A74E93">
      <w:pPr>
        <w:pStyle w:val="Prrafodelista"/>
        <w:numPr>
          <w:ilvl w:val="0"/>
          <w:numId w:val="39"/>
        </w:numPr>
        <w:spacing w:after="160" w:line="252" w:lineRule="auto"/>
        <w:jc w:val="both"/>
        <w:rPr>
          <w:rFonts w:cstheme="minorHAnsi"/>
          <w:color w:val="auto"/>
          <w:sz w:val="24"/>
          <w:szCs w:val="24"/>
        </w:rPr>
      </w:pPr>
      <w:r w:rsidRPr="00F97309">
        <w:rPr>
          <w:rFonts w:cstheme="minorHAnsi"/>
          <w:color w:val="auto"/>
          <w:sz w:val="24"/>
          <w:szCs w:val="24"/>
        </w:rPr>
        <w:t>Una “prueba completa” usa el modo Multi-PV para obtener valores fiables para todos los movimientos disponibles en una posición, y sus resultados se pueden usar para todos los propósitos. Sin embargo, actualmente se tardan de 4 a 8 horas por núcleo por partida. El comité está evaluando las posibilidades de poder hacer esto posible en tiempo real, al menos para los primeros tableros, mientras está en marcha una competición. Sin embargo, para el propósito I.3, el comité considera que se debe realizar una segunda prueba independiente después de la competición.</w:t>
      </w:r>
    </w:p>
    <w:p w14:paraId="6D7CC359" w14:textId="77777777" w:rsidR="00BE7B9D" w:rsidRPr="00F97309" w:rsidRDefault="00BE7B9D" w:rsidP="00BE7B9D">
      <w:pPr>
        <w:spacing w:line="252" w:lineRule="auto"/>
        <w:ind w:left="708"/>
        <w:jc w:val="both"/>
        <w:rPr>
          <w:rFonts w:cstheme="minorHAnsi"/>
          <w:color w:val="auto"/>
          <w:sz w:val="24"/>
          <w:szCs w:val="24"/>
        </w:rPr>
      </w:pPr>
      <w:r w:rsidRPr="00F97309">
        <w:rPr>
          <w:rFonts w:cstheme="minorHAnsi"/>
          <w:color w:val="auto"/>
          <w:sz w:val="24"/>
          <w:szCs w:val="24"/>
        </w:rPr>
        <w:t>El resultado de una prueba completa se expresa como una puntuación z, que es un múltiplo de una desviación estándar “normal”. Se han sugerido algunos umbrales específicos para ajedrez más simples, como “70% de coincidencia”, pero no funcionan. Una puntuación z corresponde a las probabilidades en contra de una desviación de aquella o mayor magnitud que ocurran “por casualidad”. Por costumbre común la puntuación z mínima considerada “significativa” es 2.00, que corresponde a una probabilidad de 43 contra 1.</w:t>
      </w:r>
    </w:p>
    <w:p w14:paraId="6B405FA7" w14:textId="77777777" w:rsidR="00BE7B9D" w:rsidRPr="00F97309" w:rsidRDefault="00BE7B9D" w:rsidP="002D1195">
      <w:pPr>
        <w:pStyle w:val="11"/>
      </w:pPr>
      <w:bookmarkStart w:id="66" w:name="_Toc118405905"/>
      <w:r w:rsidRPr="00F97309">
        <w:t>III. Tipos de acciones del árbitro</w:t>
      </w:r>
      <w:bookmarkEnd w:id="66"/>
    </w:p>
    <w:p w14:paraId="1FA26B3A"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Los resultados estadísticos pueden ayudar a los árbitros a decidir qué acciones tomar, y cuáles no tomar, antes de que suceda una queja formal.</w:t>
      </w:r>
    </w:p>
    <w:p w14:paraId="34F856BB" w14:textId="77777777" w:rsidR="00BE7B9D" w:rsidRPr="00F97309" w:rsidRDefault="00BE7B9D" w:rsidP="00A74E93">
      <w:pPr>
        <w:pStyle w:val="Prrafodelista"/>
        <w:numPr>
          <w:ilvl w:val="0"/>
          <w:numId w:val="40"/>
        </w:numPr>
        <w:spacing w:after="160" w:line="252" w:lineRule="auto"/>
        <w:jc w:val="both"/>
        <w:rPr>
          <w:rFonts w:cstheme="minorHAnsi"/>
          <w:color w:val="auto"/>
          <w:sz w:val="24"/>
          <w:szCs w:val="24"/>
        </w:rPr>
      </w:pPr>
      <w:r w:rsidRPr="00F97309">
        <w:rPr>
          <w:rFonts w:cstheme="minorHAnsi"/>
          <w:color w:val="auto"/>
          <w:sz w:val="24"/>
          <w:szCs w:val="24"/>
        </w:rPr>
        <w:t>Las acciones discretas son aquellas que, idealmente, no son notadas por los jugadores ni por ningún jugador en especial. Pueden incluir observación intensificada (mientras que no sea obvio que se está observando a un jugador en particular), el uso de equipo de detección silencioso de tipo EF, monitoreo de una cámara, etc. La consulta en privado y el envío de partidas para una prueba completa también se cuentan como discretos.</w:t>
      </w:r>
    </w:p>
    <w:p w14:paraId="3624026D" w14:textId="77777777" w:rsidR="00BE7B9D" w:rsidRPr="00F97309" w:rsidRDefault="00BE7B9D" w:rsidP="00BE7B9D">
      <w:pPr>
        <w:pStyle w:val="Prrafodelista"/>
        <w:spacing w:line="252" w:lineRule="auto"/>
        <w:jc w:val="both"/>
        <w:rPr>
          <w:rFonts w:cstheme="minorHAnsi"/>
          <w:color w:val="auto"/>
          <w:sz w:val="24"/>
          <w:szCs w:val="24"/>
        </w:rPr>
      </w:pPr>
    </w:p>
    <w:p w14:paraId="1E7DD5CF" w14:textId="77777777" w:rsidR="00BE7B9D" w:rsidRPr="00F97309" w:rsidRDefault="00BE7B9D" w:rsidP="00A74E93">
      <w:pPr>
        <w:pStyle w:val="Prrafodelista"/>
        <w:numPr>
          <w:ilvl w:val="0"/>
          <w:numId w:val="40"/>
        </w:numPr>
        <w:spacing w:after="160" w:line="252" w:lineRule="auto"/>
        <w:jc w:val="both"/>
        <w:rPr>
          <w:rFonts w:cstheme="minorHAnsi"/>
          <w:color w:val="auto"/>
          <w:sz w:val="24"/>
          <w:szCs w:val="24"/>
        </w:rPr>
      </w:pPr>
      <w:r w:rsidRPr="00F97309">
        <w:rPr>
          <w:rFonts w:cstheme="minorHAnsi"/>
          <w:color w:val="auto"/>
          <w:sz w:val="24"/>
          <w:szCs w:val="24"/>
        </w:rPr>
        <w:t>Las acciones de “Alerta Naranja” aún no revelan a un jugador específico como objetivo, pero ponen a todo el torneo en alerta aumentada. Estos pueden incluir la introducción de un control de detección en la entrada de jugadores para una ronda en particular, el retraso de la retransmisión de movimientos para dicha ronda, el aumento de controles en el acto “aleatorios”, la restricción de los movimientos de espectadores y jugadores y una vigilancia general incrementada, que es obvia.</w:t>
      </w:r>
    </w:p>
    <w:p w14:paraId="5C80213E" w14:textId="77777777" w:rsidR="00BE7B9D" w:rsidRPr="00F97309" w:rsidRDefault="00BE7B9D" w:rsidP="00BE7B9D">
      <w:pPr>
        <w:pStyle w:val="Prrafodelista"/>
        <w:rPr>
          <w:rFonts w:cstheme="minorHAnsi"/>
          <w:color w:val="auto"/>
          <w:sz w:val="24"/>
          <w:szCs w:val="24"/>
        </w:rPr>
      </w:pPr>
    </w:p>
    <w:p w14:paraId="3A882675" w14:textId="77777777" w:rsidR="00BE7B9D" w:rsidRPr="00F97309" w:rsidRDefault="00BE7B9D" w:rsidP="00A74E93">
      <w:pPr>
        <w:pStyle w:val="Prrafodelista"/>
        <w:numPr>
          <w:ilvl w:val="0"/>
          <w:numId w:val="40"/>
        </w:numPr>
        <w:spacing w:after="160" w:line="252" w:lineRule="auto"/>
        <w:jc w:val="both"/>
        <w:rPr>
          <w:rFonts w:cstheme="minorHAnsi"/>
          <w:color w:val="auto"/>
          <w:sz w:val="24"/>
          <w:szCs w:val="24"/>
        </w:rPr>
      </w:pPr>
      <w:r w:rsidRPr="00F97309">
        <w:rPr>
          <w:rFonts w:cstheme="minorHAnsi"/>
          <w:color w:val="auto"/>
          <w:sz w:val="24"/>
          <w:szCs w:val="24"/>
        </w:rPr>
        <w:t>Las acciones intrusivas incluyen peticiones para entrevistar o examinar jugadores específicos, o vigilancia que los señale obviamente, o acciones contra espectadores específicos.</w:t>
      </w:r>
    </w:p>
    <w:p w14:paraId="4B6F8875" w14:textId="77777777" w:rsidR="00BE7B9D" w:rsidRPr="00F97309" w:rsidRDefault="00BE7B9D" w:rsidP="002D1195">
      <w:pPr>
        <w:pStyle w:val="11"/>
      </w:pPr>
      <w:bookmarkStart w:id="67" w:name="_Toc118405906"/>
      <w:r w:rsidRPr="00F97309">
        <w:t>IV. Instrucciones para usar la evidencia estadística</w:t>
      </w:r>
      <w:bookmarkEnd w:id="67"/>
    </w:p>
    <w:p w14:paraId="10D2D835"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Si hay una queja formal contra un jugador específico, entonces ya es una situación “intrusiva”. Y si ya hay evidencia física u observacional de que alguien hace trampas, es el mismo tipo de situación. Por tanto, esta sección trata de casos en los que la única información es estadística. Los principios fundamentales son:</w:t>
      </w:r>
    </w:p>
    <w:p w14:paraId="03BD2BB8" w14:textId="77777777" w:rsidR="00BE7B9D" w:rsidRPr="00F97309" w:rsidRDefault="00BE7B9D" w:rsidP="00A74E93">
      <w:pPr>
        <w:pStyle w:val="Prrafodelista"/>
        <w:numPr>
          <w:ilvl w:val="0"/>
          <w:numId w:val="41"/>
        </w:numPr>
        <w:spacing w:after="160" w:line="252" w:lineRule="auto"/>
        <w:jc w:val="both"/>
        <w:rPr>
          <w:rFonts w:cstheme="minorHAnsi"/>
          <w:color w:val="auto"/>
          <w:sz w:val="24"/>
          <w:szCs w:val="24"/>
        </w:rPr>
      </w:pPr>
      <w:r w:rsidRPr="00F97309">
        <w:rPr>
          <w:rFonts w:cstheme="minorHAnsi"/>
          <w:color w:val="auto"/>
          <w:sz w:val="24"/>
          <w:szCs w:val="24"/>
        </w:rPr>
        <w:t>Cualquier acción intrusiva requiere tener una prueba completa con una puntuación z.</w:t>
      </w:r>
    </w:p>
    <w:p w14:paraId="0B42E9BE" w14:textId="77777777" w:rsidR="00BE7B9D" w:rsidRPr="00F97309" w:rsidRDefault="00BE7B9D" w:rsidP="00BE7B9D">
      <w:pPr>
        <w:pStyle w:val="Prrafodelista"/>
        <w:spacing w:line="252" w:lineRule="auto"/>
        <w:jc w:val="both"/>
        <w:rPr>
          <w:rFonts w:cstheme="minorHAnsi"/>
          <w:color w:val="auto"/>
          <w:sz w:val="24"/>
          <w:szCs w:val="24"/>
        </w:rPr>
      </w:pPr>
    </w:p>
    <w:p w14:paraId="210DE4D5" w14:textId="77777777" w:rsidR="00BE7B9D" w:rsidRPr="00F97309" w:rsidRDefault="00BE7B9D" w:rsidP="00A74E93">
      <w:pPr>
        <w:pStyle w:val="Prrafodelista"/>
        <w:numPr>
          <w:ilvl w:val="0"/>
          <w:numId w:val="41"/>
        </w:numPr>
        <w:spacing w:after="160" w:line="252" w:lineRule="auto"/>
        <w:jc w:val="both"/>
        <w:rPr>
          <w:rFonts w:cstheme="minorHAnsi"/>
          <w:color w:val="auto"/>
          <w:sz w:val="24"/>
          <w:szCs w:val="24"/>
        </w:rPr>
      </w:pPr>
      <w:r w:rsidRPr="00F97309">
        <w:rPr>
          <w:rFonts w:cstheme="minorHAnsi"/>
          <w:color w:val="auto"/>
          <w:sz w:val="24"/>
          <w:szCs w:val="24"/>
        </w:rPr>
        <w:t>Si todos los jugadores eran iguales antes del torneo, entonces la puntuación z debería ser de al menos 3,00 para justificar una acción intrusiva.</w:t>
      </w:r>
    </w:p>
    <w:p w14:paraId="2D108BCF" w14:textId="77777777" w:rsidR="00BE7B9D" w:rsidRPr="00F97309" w:rsidRDefault="00BE7B9D" w:rsidP="00BE7B9D">
      <w:pPr>
        <w:pStyle w:val="Prrafodelista"/>
        <w:spacing w:line="252" w:lineRule="auto"/>
        <w:jc w:val="both"/>
        <w:rPr>
          <w:rFonts w:cstheme="minorHAnsi"/>
          <w:color w:val="auto"/>
          <w:sz w:val="24"/>
          <w:szCs w:val="24"/>
        </w:rPr>
      </w:pPr>
    </w:p>
    <w:p w14:paraId="6ED0422A" w14:textId="77777777" w:rsidR="00BE7B9D" w:rsidRPr="00F97309" w:rsidRDefault="00BE7B9D" w:rsidP="00A74E93">
      <w:pPr>
        <w:pStyle w:val="Prrafodelista"/>
        <w:numPr>
          <w:ilvl w:val="0"/>
          <w:numId w:val="41"/>
        </w:numPr>
        <w:spacing w:after="160" w:line="252" w:lineRule="auto"/>
        <w:jc w:val="both"/>
        <w:rPr>
          <w:rFonts w:cstheme="minorHAnsi"/>
          <w:color w:val="auto"/>
          <w:sz w:val="24"/>
          <w:szCs w:val="24"/>
        </w:rPr>
      </w:pPr>
      <w:r w:rsidRPr="00F97309">
        <w:rPr>
          <w:rFonts w:cstheme="minorHAnsi"/>
          <w:color w:val="auto"/>
          <w:sz w:val="24"/>
          <w:szCs w:val="24"/>
        </w:rPr>
        <w:t>Si un jugador fue señalado expresamente antes del torneo, entonces se puede aplicar el umbral estándar cortes de 2,00, solo para este jugador.</w:t>
      </w:r>
    </w:p>
    <w:p w14:paraId="4687276A" w14:textId="77777777" w:rsidR="00BE7B9D" w:rsidRPr="00F97309" w:rsidRDefault="00BE7B9D" w:rsidP="00BE7B9D">
      <w:pPr>
        <w:pStyle w:val="Prrafodelista"/>
        <w:spacing w:line="252" w:lineRule="auto"/>
        <w:jc w:val="both"/>
        <w:rPr>
          <w:rFonts w:cstheme="minorHAnsi"/>
          <w:color w:val="auto"/>
          <w:sz w:val="24"/>
          <w:szCs w:val="24"/>
        </w:rPr>
      </w:pPr>
    </w:p>
    <w:p w14:paraId="49FFE58C" w14:textId="77777777" w:rsidR="00BE7B9D" w:rsidRPr="00F97309" w:rsidRDefault="00BE7B9D" w:rsidP="00A74E93">
      <w:pPr>
        <w:pStyle w:val="Prrafodelista"/>
        <w:numPr>
          <w:ilvl w:val="0"/>
          <w:numId w:val="41"/>
        </w:numPr>
        <w:spacing w:after="160" w:line="252" w:lineRule="auto"/>
        <w:jc w:val="both"/>
        <w:rPr>
          <w:rFonts w:cstheme="minorHAnsi"/>
          <w:color w:val="auto"/>
          <w:sz w:val="24"/>
          <w:szCs w:val="24"/>
        </w:rPr>
      </w:pPr>
      <w:r w:rsidRPr="00F97309">
        <w:rPr>
          <w:rFonts w:cstheme="minorHAnsi"/>
          <w:color w:val="auto"/>
          <w:sz w:val="24"/>
          <w:szCs w:val="24"/>
        </w:rPr>
        <w:t>Los resultados de la prueba rápida se pueden utilizar para acciones discretas y de “alerta naranja”.</w:t>
      </w:r>
    </w:p>
    <w:p w14:paraId="7916161B" w14:textId="77777777" w:rsidR="00BE7B9D" w:rsidRPr="00F97309" w:rsidRDefault="00BE7B9D" w:rsidP="00BE7B9D">
      <w:pPr>
        <w:pStyle w:val="Prrafodelista"/>
        <w:spacing w:line="252" w:lineRule="auto"/>
        <w:jc w:val="both"/>
        <w:rPr>
          <w:rFonts w:cstheme="minorHAnsi"/>
          <w:color w:val="auto"/>
          <w:sz w:val="24"/>
          <w:szCs w:val="24"/>
        </w:rPr>
      </w:pPr>
    </w:p>
    <w:p w14:paraId="5F5AF960" w14:textId="77777777" w:rsidR="00BE7B9D" w:rsidRPr="00F97309" w:rsidRDefault="00BE7B9D" w:rsidP="00A74E93">
      <w:pPr>
        <w:pStyle w:val="Prrafodelista"/>
        <w:numPr>
          <w:ilvl w:val="0"/>
          <w:numId w:val="41"/>
        </w:numPr>
        <w:spacing w:after="160" w:line="252" w:lineRule="auto"/>
        <w:jc w:val="both"/>
        <w:rPr>
          <w:rFonts w:cstheme="minorHAnsi"/>
          <w:color w:val="auto"/>
          <w:sz w:val="24"/>
          <w:szCs w:val="24"/>
        </w:rPr>
      </w:pPr>
      <w:r w:rsidRPr="00F97309">
        <w:rPr>
          <w:rFonts w:cstheme="minorHAnsi"/>
          <w:color w:val="auto"/>
          <w:sz w:val="24"/>
          <w:szCs w:val="24"/>
        </w:rPr>
        <w:t>En ningún caso se está usando 3,00 como única base para juzgar a un jugador, como se detalla a continuación, se debería requerir al menos 4,50, quizás más seguro 4,75 o 5,00. Tampoco es una “acusación”, es simplemente una “justificación” para acciones adicionales en el lugar del evento.</w:t>
      </w:r>
    </w:p>
    <w:p w14:paraId="401DC38C" w14:textId="1CE03FDF"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 xml:space="preserve">No tenemos una regla cuantitativa para los resultados de las pruebas rápidas; los ejemplos siguientes y el conocimiento general de las desviaciones (“Ley de Littlewood”) pueden alertar el sentido común del árbitro. Una idea razonable es utilizar el 70% de coincidencia para 2800 de Elo y restar 1,5% por cada 100 puntos de Elo, de modo que, por ejemplo, el 64% de coincidencia podría considerarse inusual para un jugador de 2400, el 61% para uno de 2200, y así sucesivamente. (Estos números añaden un 12% a un ajuste </w:t>
      </w:r>
      <w:r w:rsidR="0072316A" w:rsidRPr="00F97309">
        <w:rPr>
          <w:rFonts w:cstheme="minorHAnsi"/>
          <w:color w:val="auto"/>
          <w:sz w:val="24"/>
          <w:szCs w:val="24"/>
        </w:rPr>
        <w:t>lineal</w:t>
      </w:r>
      <w:r w:rsidRPr="00F97309">
        <w:rPr>
          <w:rFonts w:cstheme="minorHAnsi"/>
          <w:color w:val="auto"/>
          <w:sz w:val="24"/>
          <w:szCs w:val="24"/>
        </w:rPr>
        <w:t xml:space="preserve"> de los porcentajes de coincidencia reales que se muestran en el documento de Regan-Haworth en la conferencia AAAI 2011). Sin embargo, las partidas del jugador pueden variar por causa de movimientos “forzados”, por lo que la verdadera naturaleza de la desviación es mostrada solo por la prueba completa.</w:t>
      </w:r>
    </w:p>
    <w:p w14:paraId="50E3AC5F"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El umbral z = 3,00 es apropiado para torneos de alrededor de 50 a 150 jugadores, que son la mayoría de los torneos abiertos. Para más jugadores, debería haber un umbral algo más alto, como 3.30 (que es una probabilidad de 2.000 contra 1) hasta para 400 jugadores, de modo que las probabilidades sean no menos de 5 veces el número de jugadores.</w:t>
      </w:r>
    </w:p>
    <w:p w14:paraId="4958A289"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Un ejemplo de cómo se puede desarrollar este procedimiento es:</w:t>
      </w:r>
    </w:p>
    <w:p w14:paraId="68603C6E" w14:textId="77777777" w:rsidR="00BE7B9D" w:rsidRPr="00F97309" w:rsidRDefault="00BE7B9D" w:rsidP="00A74E93">
      <w:pPr>
        <w:pStyle w:val="Prrafodelista"/>
        <w:numPr>
          <w:ilvl w:val="0"/>
          <w:numId w:val="42"/>
        </w:numPr>
        <w:spacing w:after="160" w:line="252" w:lineRule="auto"/>
        <w:jc w:val="both"/>
        <w:rPr>
          <w:rFonts w:cstheme="minorHAnsi"/>
          <w:color w:val="auto"/>
          <w:sz w:val="24"/>
          <w:szCs w:val="24"/>
        </w:rPr>
      </w:pPr>
      <w:r w:rsidRPr="00F97309">
        <w:rPr>
          <w:rFonts w:cstheme="minorHAnsi"/>
          <w:color w:val="auto"/>
          <w:sz w:val="24"/>
          <w:szCs w:val="24"/>
        </w:rPr>
        <w:t>La prueba rápida indica una anomalía potencial después de 2 o 3 rondas.</w:t>
      </w:r>
    </w:p>
    <w:p w14:paraId="4EFB3FEC" w14:textId="77777777" w:rsidR="00BE7B9D" w:rsidRPr="00F97309" w:rsidRDefault="00BE7B9D" w:rsidP="00BE7B9D">
      <w:pPr>
        <w:pStyle w:val="Prrafodelista"/>
        <w:spacing w:line="252" w:lineRule="auto"/>
        <w:jc w:val="both"/>
        <w:rPr>
          <w:rFonts w:cstheme="minorHAnsi"/>
          <w:color w:val="auto"/>
          <w:sz w:val="24"/>
          <w:szCs w:val="24"/>
        </w:rPr>
      </w:pPr>
    </w:p>
    <w:p w14:paraId="17D01329" w14:textId="77777777" w:rsidR="00BE7B9D" w:rsidRPr="00F97309" w:rsidRDefault="00BE7B9D" w:rsidP="00A74E93">
      <w:pPr>
        <w:pStyle w:val="Prrafodelista"/>
        <w:numPr>
          <w:ilvl w:val="0"/>
          <w:numId w:val="42"/>
        </w:numPr>
        <w:spacing w:after="160" w:line="252" w:lineRule="auto"/>
        <w:jc w:val="both"/>
        <w:rPr>
          <w:rFonts w:cstheme="minorHAnsi"/>
          <w:color w:val="auto"/>
          <w:sz w:val="24"/>
          <w:szCs w:val="24"/>
        </w:rPr>
      </w:pPr>
      <w:r w:rsidRPr="00F97309">
        <w:rPr>
          <w:rFonts w:cstheme="minorHAnsi"/>
          <w:color w:val="auto"/>
          <w:sz w:val="24"/>
          <w:szCs w:val="24"/>
        </w:rPr>
        <w:t>La prueba completa da puntuaciones z superiores a 2,00 a partir de la ronda 4, subiendo a 3,00 en la ronda 6 o 7.</w:t>
      </w:r>
    </w:p>
    <w:p w14:paraId="247BB7E1" w14:textId="77777777" w:rsidR="00BE7B9D" w:rsidRPr="00F97309" w:rsidRDefault="00BE7B9D" w:rsidP="00BE7B9D">
      <w:pPr>
        <w:pStyle w:val="Prrafodelista"/>
        <w:spacing w:line="252" w:lineRule="auto"/>
        <w:jc w:val="both"/>
        <w:rPr>
          <w:rFonts w:cstheme="minorHAnsi"/>
          <w:color w:val="auto"/>
          <w:sz w:val="24"/>
          <w:szCs w:val="24"/>
        </w:rPr>
      </w:pPr>
    </w:p>
    <w:p w14:paraId="3949FE1E" w14:textId="77777777" w:rsidR="00BE7B9D" w:rsidRPr="00F97309" w:rsidRDefault="00BE7B9D" w:rsidP="00A74E93">
      <w:pPr>
        <w:pStyle w:val="Prrafodelista"/>
        <w:numPr>
          <w:ilvl w:val="0"/>
          <w:numId w:val="42"/>
        </w:numPr>
        <w:spacing w:after="160" w:line="252" w:lineRule="auto"/>
        <w:jc w:val="both"/>
        <w:rPr>
          <w:rFonts w:cstheme="minorHAnsi"/>
          <w:color w:val="auto"/>
          <w:sz w:val="24"/>
          <w:szCs w:val="24"/>
        </w:rPr>
      </w:pPr>
      <w:r w:rsidRPr="00F97309">
        <w:rPr>
          <w:rFonts w:cstheme="minorHAnsi"/>
          <w:color w:val="auto"/>
          <w:sz w:val="24"/>
          <w:szCs w:val="24"/>
        </w:rPr>
        <w:t>Se toman acciones adicionales de modo discreto desde la ronda 4, luego de manera intrusiva en la ronda 6 o 7.</w:t>
      </w:r>
    </w:p>
    <w:p w14:paraId="66A69465" w14:textId="77777777" w:rsidR="00BE7B9D" w:rsidRPr="00F97309" w:rsidRDefault="00BE7B9D" w:rsidP="00BE7B9D">
      <w:pPr>
        <w:pStyle w:val="Prrafodelista"/>
        <w:spacing w:line="252" w:lineRule="auto"/>
        <w:jc w:val="both"/>
        <w:rPr>
          <w:rFonts w:cstheme="minorHAnsi"/>
          <w:color w:val="auto"/>
          <w:sz w:val="24"/>
          <w:szCs w:val="24"/>
        </w:rPr>
      </w:pPr>
    </w:p>
    <w:p w14:paraId="1F97DC2E" w14:textId="77777777" w:rsidR="00BE7B9D" w:rsidRPr="00F97309" w:rsidRDefault="00BE7B9D" w:rsidP="00A74E93">
      <w:pPr>
        <w:pStyle w:val="Prrafodelista"/>
        <w:numPr>
          <w:ilvl w:val="0"/>
          <w:numId w:val="42"/>
        </w:numPr>
        <w:spacing w:after="160" w:line="252" w:lineRule="auto"/>
        <w:jc w:val="both"/>
        <w:rPr>
          <w:rFonts w:cstheme="minorHAnsi"/>
          <w:color w:val="auto"/>
          <w:sz w:val="24"/>
          <w:szCs w:val="24"/>
        </w:rPr>
      </w:pPr>
      <w:r w:rsidRPr="00F97309">
        <w:rPr>
          <w:rFonts w:cstheme="minorHAnsi"/>
          <w:color w:val="auto"/>
          <w:sz w:val="24"/>
          <w:szCs w:val="24"/>
        </w:rPr>
        <w:t>La acción intrusiva puede producir evidencia física u observacional, lo que a su vez hace que z = 3.00 sea suficiente para contar como evidencia fuerte que ayude para enjuiciar.</w:t>
      </w:r>
    </w:p>
    <w:p w14:paraId="6E15C14F" w14:textId="77777777" w:rsidR="00BE7B9D" w:rsidRPr="00F97309" w:rsidRDefault="00BE7B9D" w:rsidP="002D1195">
      <w:pPr>
        <w:pStyle w:val="11"/>
      </w:pPr>
      <w:bookmarkStart w:id="68" w:name="_Toc118405907"/>
      <w:r w:rsidRPr="00F97309">
        <w:t>V. Proceso aparte de la evidencia observacional</w:t>
      </w:r>
      <w:bookmarkEnd w:id="68"/>
    </w:p>
    <w:p w14:paraId="53A5D914"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Cuando no hay evidencia observacional, incluso después de acciones intrusivas, el Comité recomienda que:</w:t>
      </w:r>
    </w:p>
    <w:p w14:paraId="1C85A4F7" w14:textId="77777777" w:rsidR="00BE7B9D" w:rsidRPr="00F97309" w:rsidRDefault="00BE7B9D" w:rsidP="00A74E93">
      <w:pPr>
        <w:pStyle w:val="Prrafodelista"/>
        <w:numPr>
          <w:ilvl w:val="0"/>
          <w:numId w:val="43"/>
        </w:numPr>
        <w:spacing w:after="160" w:line="252" w:lineRule="auto"/>
        <w:jc w:val="both"/>
        <w:rPr>
          <w:rFonts w:cstheme="minorHAnsi"/>
          <w:color w:val="auto"/>
          <w:sz w:val="24"/>
          <w:szCs w:val="24"/>
        </w:rPr>
      </w:pPr>
      <w:r w:rsidRPr="00F97309">
        <w:rPr>
          <w:rFonts w:cstheme="minorHAnsi"/>
          <w:color w:val="auto"/>
          <w:sz w:val="24"/>
          <w:szCs w:val="24"/>
        </w:rPr>
        <w:t>Se debería ignorar una puntuación z por debajo de 4,00. Tal desviación se espera que debería suceder de forma natural más de una vez cada seis meses. Puedes suponer que esto ha sucedido precisamente en tu torneo.</w:t>
      </w:r>
    </w:p>
    <w:p w14:paraId="4E166342" w14:textId="77777777" w:rsidR="00BE7B9D" w:rsidRPr="00F97309" w:rsidRDefault="00BE7B9D" w:rsidP="00BE7B9D">
      <w:pPr>
        <w:pStyle w:val="Prrafodelista"/>
        <w:spacing w:line="252" w:lineRule="auto"/>
        <w:jc w:val="both"/>
        <w:rPr>
          <w:rFonts w:cstheme="minorHAnsi"/>
          <w:color w:val="auto"/>
          <w:sz w:val="24"/>
          <w:szCs w:val="24"/>
        </w:rPr>
      </w:pPr>
    </w:p>
    <w:p w14:paraId="4BEAB869" w14:textId="77777777" w:rsidR="00BE7B9D" w:rsidRPr="00F97309" w:rsidRDefault="00BE7B9D" w:rsidP="00A74E93">
      <w:pPr>
        <w:pStyle w:val="Prrafodelista"/>
        <w:numPr>
          <w:ilvl w:val="0"/>
          <w:numId w:val="43"/>
        </w:numPr>
        <w:spacing w:after="160" w:line="252" w:lineRule="auto"/>
        <w:jc w:val="both"/>
        <w:rPr>
          <w:rFonts w:cstheme="minorHAnsi"/>
          <w:color w:val="auto"/>
          <w:sz w:val="24"/>
          <w:szCs w:val="24"/>
        </w:rPr>
      </w:pPr>
      <w:r w:rsidRPr="00F97309">
        <w:rPr>
          <w:rFonts w:cstheme="minorHAnsi"/>
          <w:color w:val="auto"/>
          <w:sz w:val="24"/>
          <w:szCs w:val="24"/>
        </w:rPr>
        <w:t>Una puntuación superior a 4,00 puede ser motivo para continuar con las dudas y posibles investigaciones privadas.</w:t>
      </w:r>
    </w:p>
    <w:p w14:paraId="06B18165" w14:textId="77777777" w:rsidR="00BE7B9D" w:rsidRPr="00F97309" w:rsidRDefault="00BE7B9D" w:rsidP="00BE7B9D">
      <w:pPr>
        <w:pStyle w:val="Prrafodelista"/>
        <w:rPr>
          <w:rFonts w:cstheme="minorHAnsi"/>
          <w:color w:val="auto"/>
          <w:sz w:val="24"/>
          <w:szCs w:val="24"/>
        </w:rPr>
      </w:pPr>
    </w:p>
    <w:p w14:paraId="62BDACB9" w14:textId="77777777" w:rsidR="00BE7B9D" w:rsidRPr="00F97309" w:rsidRDefault="00BE7B9D" w:rsidP="00A74E93">
      <w:pPr>
        <w:pStyle w:val="Prrafodelista"/>
        <w:numPr>
          <w:ilvl w:val="0"/>
          <w:numId w:val="43"/>
        </w:numPr>
        <w:spacing w:after="160" w:line="252" w:lineRule="auto"/>
        <w:jc w:val="both"/>
        <w:rPr>
          <w:rFonts w:cstheme="minorHAnsi"/>
          <w:color w:val="auto"/>
          <w:sz w:val="24"/>
          <w:szCs w:val="24"/>
        </w:rPr>
      </w:pPr>
      <w:r w:rsidRPr="00F97309">
        <w:rPr>
          <w:rFonts w:cstheme="minorHAnsi"/>
          <w:color w:val="auto"/>
          <w:sz w:val="24"/>
          <w:szCs w:val="24"/>
        </w:rPr>
        <w:t>Una puntuación superior a 4,50, que se espera sólo una vez cada seis años, puede ser motivo para abrir un procedimiento público. Este umbral puede situarse de forma más conservadora en 4,75 (una vez cada 20 años) o 5,00 (una vez cada 70 años).</w:t>
      </w:r>
    </w:p>
    <w:p w14:paraId="2198156B" w14:textId="040C4201" w:rsidR="00BE7B9D" w:rsidRPr="00F97309" w:rsidRDefault="00BE7B9D" w:rsidP="00BE7B9D">
      <w:pPr>
        <w:spacing w:line="252" w:lineRule="auto"/>
        <w:ind w:left="708"/>
        <w:jc w:val="both"/>
        <w:rPr>
          <w:rFonts w:cstheme="minorHAnsi"/>
          <w:color w:val="auto"/>
          <w:sz w:val="24"/>
          <w:szCs w:val="24"/>
        </w:rPr>
      </w:pPr>
      <w:r w:rsidRPr="00F97309">
        <w:rPr>
          <w:rFonts w:cstheme="minorHAnsi"/>
          <w:color w:val="auto"/>
          <w:sz w:val="24"/>
          <w:szCs w:val="24"/>
        </w:rPr>
        <w:t xml:space="preserve">El punto 3 está todavía en debate. En un sentido más amplio, el Comité reconoce que no hay un sistema perfecto, y asegurar el 99 por ciento puede implicar un error del 1 por ciento, </w:t>
      </w:r>
      <w:bookmarkStart w:id="69" w:name="_Hlk68115940"/>
      <w:r w:rsidRPr="00F97309">
        <w:rPr>
          <w:rFonts w:cstheme="minorHAnsi"/>
          <w:color w:val="auto"/>
          <w:sz w:val="24"/>
          <w:szCs w:val="24"/>
        </w:rPr>
        <w:t xml:space="preserve">pero el alto </w:t>
      </w:r>
      <w:r w:rsidR="00CC5D11" w:rsidRPr="00F97309">
        <w:rPr>
          <w:rFonts w:cstheme="minorHAnsi"/>
          <w:color w:val="auto"/>
          <w:sz w:val="24"/>
          <w:szCs w:val="24"/>
        </w:rPr>
        <w:t>precio a pagar en</w:t>
      </w:r>
      <w:r w:rsidRPr="00F97309">
        <w:rPr>
          <w:rFonts w:cstheme="minorHAnsi"/>
          <w:color w:val="auto"/>
          <w:sz w:val="24"/>
          <w:szCs w:val="24"/>
        </w:rPr>
        <w:t xml:space="preserve"> dignidad</w:t>
      </w:r>
      <w:bookmarkEnd w:id="69"/>
      <w:r w:rsidRPr="00F97309">
        <w:rPr>
          <w:rFonts w:cstheme="minorHAnsi"/>
          <w:color w:val="auto"/>
          <w:sz w:val="24"/>
          <w:szCs w:val="24"/>
        </w:rPr>
        <w:t xml:space="preserve"> es un factor de mayor calado cuando la única evidencia es estadística. Sin embargo, en el pasado con puntuaciones z tan altas e incluso más bajas, otros jugadores o terceros se han percatado y han aireado comentarios en público de todo tipo, por lo que la situación se convierte en equivalente a una queja.</w:t>
      </w:r>
    </w:p>
    <w:p w14:paraId="0CA96201" w14:textId="77777777" w:rsidR="00BE7B9D" w:rsidRPr="00F97309" w:rsidRDefault="00BE7B9D" w:rsidP="002D1195">
      <w:pPr>
        <w:pStyle w:val="11"/>
      </w:pPr>
      <w:bookmarkStart w:id="70" w:name="_Toc118405908"/>
      <w:r w:rsidRPr="00F97309">
        <w:t>VI. Instrucciones para considerar las quejas</w:t>
      </w:r>
      <w:bookmarkEnd w:id="70"/>
    </w:p>
    <w:p w14:paraId="59218812"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La posición es que imponer un nivel alto para un posible denunciante educará al público sobre las desviaciones “normales” y prevendrá los casos de caza de brujas.</w:t>
      </w:r>
    </w:p>
    <w:p w14:paraId="766DEDDB" w14:textId="77777777" w:rsidR="00BE7B9D" w:rsidRPr="00F97309" w:rsidRDefault="00BE7B9D" w:rsidP="00A74E93">
      <w:pPr>
        <w:pStyle w:val="Prrafodelista"/>
        <w:numPr>
          <w:ilvl w:val="0"/>
          <w:numId w:val="44"/>
        </w:numPr>
        <w:spacing w:after="160" w:line="252" w:lineRule="auto"/>
        <w:jc w:val="both"/>
        <w:rPr>
          <w:rFonts w:cstheme="minorHAnsi"/>
          <w:color w:val="auto"/>
          <w:sz w:val="24"/>
          <w:szCs w:val="24"/>
        </w:rPr>
      </w:pPr>
      <w:r w:rsidRPr="00F97309">
        <w:rPr>
          <w:rFonts w:cstheme="minorHAnsi"/>
          <w:color w:val="auto"/>
          <w:sz w:val="24"/>
          <w:szCs w:val="24"/>
        </w:rPr>
        <w:t>El árbitro no admitirá una queja a menos que y hasta que se haga por escrito, esté firmada por el denunciante y cumpla con el siguiente punto, si corresponde.</w:t>
      </w:r>
    </w:p>
    <w:p w14:paraId="724AEA29" w14:textId="77777777" w:rsidR="00BE7B9D" w:rsidRPr="00F97309" w:rsidRDefault="00BE7B9D" w:rsidP="00BE7B9D">
      <w:pPr>
        <w:pStyle w:val="Prrafodelista"/>
        <w:spacing w:line="252" w:lineRule="auto"/>
        <w:jc w:val="both"/>
        <w:rPr>
          <w:rFonts w:cstheme="minorHAnsi"/>
          <w:color w:val="auto"/>
          <w:sz w:val="24"/>
          <w:szCs w:val="24"/>
        </w:rPr>
      </w:pPr>
    </w:p>
    <w:p w14:paraId="3F060D9F" w14:textId="77777777" w:rsidR="00BE7B9D" w:rsidRPr="00F97309" w:rsidRDefault="00BE7B9D" w:rsidP="00A74E93">
      <w:pPr>
        <w:pStyle w:val="Prrafodelista"/>
        <w:numPr>
          <w:ilvl w:val="0"/>
          <w:numId w:val="44"/>
        </w:numPr>
        <w:spacing w:after="160" w:line="252" w:lineRule="auto"/>
        <w:jc w:val="both"/>
        <w:rPr>
          <w:rFonts w:cstheme="minorHAnsi"/>
          <w:color w:val="auto"/>
          <w:sz w:val="24"/>
          <w:szCs w:val="24"/>
        </w:rPr>
      </w:pPr>
      <w:r w:rsidRPr="00F97309">
        <w:rPr>
          <w:rFonts w:cstheme="minorHAnsi"/>
          <w:color w:val="auto"/>
          <w:sz w:val="24"/>
          <w:szCs w:val="24"/>
        </w:rPr>
        <w:t>Si en una queja se menciona la coincidencia de movimientos con un motor, entonces existen varios requisitos adicionales para el reclamante.</w:t>
      </w:r>
    </w:p>
    <w:p w14:paraId="664567CC" w14:textId="77777777" w:rsidR="00BE7B9D" w:rsidRPr="00F97309" w:rsidRDefault="00BE7B9D" w:rsidP="00BE7B9D">
      <w:pPr>
        <w:pStyle w:val="Prrafodelista"/>
        <w:rPr>
          <w:rFonts w:cstheme="minorHAnsi"/>
          <w:color w:val="auto"/>
          <w:sz w:val="24"/>
          <w:szCs w:val="24"/>
        </w:rPr>
      </w:pPr>
    </w:p>
    <w:p w14:paraId="0FABF18D" w14:textId="77777777" w:rsidR="00BE7B9D" w:rsidRPr="00F97309" w:rsidRDefault="00BE7B9D" w:rsidP="00A74E93">
      <w:pPr>
        <w:pStyle w:val="Prrafodelista"/>
        <w:numPr>
          <w:ilvl w:val="0"/>
          <w:numId w:val="45"/>
        </w:numPr>
        <w:spacing w:after="160" w:line="252" w:lineRule="auto"/>
        <w:jc w:val="both"/>
        <w:rPr>
          <w:rFonts w:cstheme="minorHAnsi"/>
          <w:color w:val="auto"/>
          <w:sz w:val="24"/>
          <w:szCs w:val="24"/>
        </w:rPr>
      </w:pPr>
      <w:r w:rsidRPr="00F97309">
        <w:rPr>
          <w:rFonts w:cstheme="minorHAnsi"/>
          <w:color w:val="auto"/>
          <w:sz w:val="24"/>
          <w:szCs w:val="24"/>
        </w:rPr>
        <w:t>El reclamante debe especificar el procedimiento utilizado para obtener los resultados de coincidencia de movimientos, incluida la versión del motor utilizada, la configuración del motor, incluyendo el tamaño de la tabla hash, el número de PV y la GUI y la plataforma utilizada.</w:t>
      </w:r>
    </w:p>
    <w:p w14:paraId="525E6C0A" w14:textId="77777777" w:rsidR="00BE7B9D" w:rsidRPr="00F97309" w:rsidRDefault="00BE7B9D" w:rsidP="00BE7B9D">
      <w:pPr>
        <w:pStyle w:val="Prrafodelista"/>
        <w:spacing w:line="252" w:lineRule="auto"/>
        <w:ind w:left="1080"/>
        <w:jc w:val="both"/>
        <w:rPr>
          <w:rFonts w:cstheme="minorHAnsi"/>
          <w:color w:val="auto"/>
          <w:sz w:val="24"/>
          <w:szCs w:val="24"/>
        </w:rPr>
      </w:pPr>
    </w:p>
    <w:p w14:paraId="0B638FDB" w14:textId="77777777" w:rsidR="00BE7B9D" w:rsidRPr="00F97309" w:rsidRDefault="00BE7B9D" w:rsidP="00A74E93">
      <w:pPr>
        <w:pStyle w:val="Prrafodelista"/>
        <w:numPr>
          <w:ilvl w:val="0"/>
          <w:numId w:val="45"/>
        </w:numPr>
        <w:spacing w:after="160" w:line="252" w:lineRule="auto"/>
        <w:jc w:val="both"/>
        <w:rPr>
          <w:rFonts w:cstheme="minorHAnsi"/>
          <w:color w:val="auto"/>
          <w:sz w:val="24"/>
          <w:szCs w:val="24"/>
        </w:rPr>
      </w:pPr>
      <w:r w:rsidRPr="00F97309">
        <w:rPr>
          <w:rFonts w:cstheme="minorHAnsi"/>
          <w:color w:val="auto"/>
          <w:sz w:val="24"/>
          <w:szCs w:val="24"/>
        </w:rPr>
        <w:t>El procedimiento de análisis de movimientos debe ser ordinario, para que otros puedan realizar las mismas pruebas.</w:t>
      </w:r>
    </w:p>
    <w:p w14:paraId="05927E55" w14:textId="77777777" w:rsidR="00BE7B9D" w:rsidRPr="00F97309" w:rsidRDefault="00BE7B9D" w:rsidP="00BE7B9D">
      <w:pPr>
        <w:pStyle w:val="Prrafodelista"/>
        <w:rPr>
          <w:rFonts w:cstheme="minorHAnsi"/>
          <w:color w:val="auto"/>
          <w:sz w:val="24"/>
          <w:szCs w:val="24"/>
        </w:rPr>
      </w:pPr>
    </w:p>
    <w:p w14:paraId="60053814" w14:textId="77777777" w:rsidR="00BE7B9D" w:rsidRPr="00F97309" w:rsidRDefault="00BE7B9D" w:rsidP="00A74E93">
      <w:pPr>
        <w:pStyle w:val="Prrafodelista"/>
        <w:numPr>
          <w:ilvl w:val="0"/>
          <w:numId w:val="45"/>
        </w:numPr>
        <w:spacing w:after="160" w:line="252" w:lineRule="auto"/>
        <w:jc w:val="both"/>
        <w:rPr>
          <w:rFonts w:cstheme="minorHAnsi"/>
          <w:color w:val="auto"/>
          <w:sz w:val="24"/>
          <w:szCs w:val="24"/>
        </w:rPr>
      </w:pPr>
      <w:r w:rsidRPr="00F97309">
        <w:rPr>
          <w:rFonts w:cstheme="minorHAnsi"/>
          <w:color w:val="auto"/>
          <w:sz w:val="24"/>
          <w:szCs w:val="24"/>
        </w:rPr>
        <w:t>El reclamante debe dar los rangos de movimientos probados para cada partida, la base lógica del rango (por ejemplo, movimientos desde la novedad hasta una ventaja abrumadora, o una fase crítica en la partida) y el número de coincidencias obtenidas. Una reclamación como “10 movimientos seguidos coincidentes” debe especificar qué movimientos.</w:t>
      </w:r>
    </w:p>
    <w:p w14:paraId="43452FC2"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Si el árbitro recibe una queja presentada en privado que no cumple con estos requisitos, entonces el árbitro puede informar a la persona de estos requisitos e invitarle a una revisión y reemisión. Esto no se considerará un incumplimiento por parte del reclamante. Sin embargo, se considerará una infracción hacer pública una denuncia que no cumpla con estos requisitos.</w:t>
      </w:r>
    </w:p>
    <w:p w14:paraId="259A980B" w14:textId="77777777" w:rsidR="00BE7B9D" w:rsidRPr="00F97309" w:rsidRDefault="00BE7B9D" w:rsidP="002D1195">
      <w:pPr>
        <w:pStyle w:val="11"/>
      </w:pPr>
      <w:bookmarkStart w:id="71" w:name="_Toc118405909"/>
      <w:r w:rsidRPr="00F97309">
        <w:t>VII. Instrucciones para evaluar quejas</w:t>
      </w:r>
      <w:bookmarkEnd w:id="71"/>
    </w:p>
    <w:p w14:paraId="36C7A57B"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Una denuncia se evaluará de la misma forma ya sea si:</w:t>
      </w:r>
    </w:p>
    <w:p w14:paraId="24241E1A"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La hace un oponente del jugador acusado, por ejemplo, después de haber testeado su partida;</w:t>
      </w:r>
    </w:p>
    <w:p w14:paraId="18A38AB0"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La hace un tercero --- otro jugador o un observador;</w:t>
      </w:r>
    </w:p>
    <w:p w14:paraId="550C411A"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La presenta el árbitro (o la Comisión) basándose en los procedimientos anteriores.</w:t>
      </w:r>
    </w:p>
    <w:p w14:paraId="522A6101"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La tercera opción deja claro que los criterios para actuar y evaluar la denuncia deben ser los mismos que se describen anteriormente:</w:t>
      </w:r>
    </w:p>
    <w:p w14:paraId="3ED8460B"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Si la queja contiene evidencia del análisis de movimientos solamente, entonces puede ser motivo para hacer una prueba completa de las partidas. Sin embargo, no se deben tomar medidas intrusivas a partir de una queja de este tipo sin la puntuación z de la prueba completa. Como se indicó anteriormente, la puntuación z debe ser de al menos 3,00 si el jugador acusado no fue señalado antes del inicio del evento, y al menos 2,00 en todos los casos.</w:t>
      </w:r>
    </w:p>
    <w:p w14:paraId="0A03F64E" w14:textId="77777777" w:rsidR="00BE7B9D" w:rsidRPr="00F97309" w:rsidRDefault="00BE7B9D" w:rsidP="00BE7B9D">
      <w:pPr>
        <w:pStyle w:val="Prrafodelista"/>
        <w:spacing w:line="252" w:lineRule="auto"/>
        <w:jc w:val="both"/>
        <w:rPr>
          <w:rFonts w:cstheme="minorHAnsi"/>
          <w:color w:val="auto"/>
          <w:sz w:val="24"/>
          <w:szCs w:val="24"/>
        </w:rPr>
      </w:pPr>
    </w:p>
    <w:p w14:paraId="550CCDCD"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Si incluye evidencia observacional, entonces puede ser motivo de acción intrusiva, teniendo en consideración la ayuda de los resultados estadísticos.</w:t>
      </w:r>
    </w:p>
    <w:p w14:paraId="6740058A" w14:textId="77777777" w:rsidR="00BE7B9D" w:rsidRPr="00F97309" w:rsidRDefault="00BE7B9D" w:rsidP="00BE7B9D">
      <w:pPr>
        <w:spacing w:line="252" w:lineRule="auto"/>
        <w:ind w:left="708"/>
        <w:jc w:val="both"/>
        <w:rPr>
          <w:rFonts w:cstheme="minorHAnsi"/>
          <w:color w:val="auto"/>
          <w:sz w:val="24"/>
          <w:szCs w:val="24"/>
        </w:rPr>
      </w:pPr>
      <w:r w:rsidRPr="00F97309">
        <w:rPr>
          <w:rFonts w:cstheme="minorHAnsi"/>
          <w:color w:val="auto"/>
          <w:sz w:val="24"/>
          <w:szCs w:val="24"/>
        </w:rPr>
        <w:t>Se debe desestimar una queja si no cumple con los criterios anteriores. También hay dos formas en que se puede desestimar una queja incluso si incluye evidencia observacional:</w:t>
      </w:r>
    </w:p>
    <w:p w14:paraId="1E2177B2"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Las puntuaciones z de todas las pruebas están por debajo de 2,00.</w:t>
      </w:r>
    </w:p>
    <w:p w14:paraId="04F9A51C" w14:textId="77777777" w:rsidR="00BE7B9D" w:rsidRPr="00F97309" w:rsidRDefault="00BE7B9D" w:rsidP="00BE7B9D">
      <w:pPr>
        <w:pStyle w:val="Prrafodelista"/>
        <w:spacing w:line="252" w:lineRule="auto"/>
        <w:jc w:val="both"/>
        <w:rPr>
          <w:rFonts w:cstheme="minorHAnsi"/>
          <w:color w:val="auto"/>
          <w:sz w:val="24"/>
          <w:szCs w:val="24"/>
        </w:rPr>
      </w:pPr>
    </w:p>
    <w:p w14:paraId="783FD48C" w14:textId="77777777" w:rsidR="00BE7B9D" w:rsidRPr="00F97309" w:rsidRDefault="00BE7B9D" w:rsidP="00A74E93">
      <w:pPr>
        <w:pStyle w:val="Prrafodelista"/>
        <w:numPr>
          <w:ilvl w:val="0"/>
          <w:numId w:val="36"/>
        </w:numPr>
        <w:spacing w:after="160" w:line="252" w:lineRule="auto"/>
        <w:jc w:val="both"/>
        <w:rPr>
          <w:rFonts w:cstheme="minorHAnsi"/>
          <w:color w:val="auto"/>
          <w:sz w:val="24"/>
          <w:szCs w:val="24"/>
        </w:rPr>
      </w:pPr>
      <w:r w:rsidRPr="00F97309">
        <w:rPr>
          <w:rFonts w:cstheme="minorHAnsi"/>
          <w:color w:val="auto"/>
          <w:sz w:val="24"/>
          <w:szCs w:val="24"/>
        </w:rPr>
        <w:t>La “Valoración del rendimiento intrínseco” (IPR) calculado por la prueba completa no es apreciablemente más alto que la valoración del jugador.</w:t>
      </w:r>
    </w:p>
    <w:p w14:paraId="43C9F399"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Este último ha sido fundamental para varias “exoneraciones estadísticas” que han llevado a la concesión de premios retrasados. En otro caso, el IPR de una persona que empató en primer lugar fue 70 puntos Elo más bajo que su valoración, mientras que el IPR de los movimientos de sus oponentes fue varios cientos de puntos más bajo. La lógica es que incluso si un jugador estuviera haciendo trampa en (digamos) 2 o 3 movimientos por partida, obteniendo un valor de Elo superior a 3000 en esos movimientos, el IPR en todos los demás movimientos tendría que ser cien puntos más bajo, lo cual no tiene sentido. En tal caso, el árbitro debería ser más crítico con las reclamaciones por comportamiento reflejadas en la queja; por ejemplo, es posible que el jugador simplemente haya estado saliendo a fumar.</w:t>
      </w:r>
    </w:p>
    <w:p w14:paraId="659D16E7" w14:textId="77777777" w:rsidR="00BE7B9D" w:rsidRPr="00F97309" w:rsidRDefault="00BE7B9D" w:rsidP="002D1195">
      <w:pPr>
        <w:pStyle w:val="11"/>
      </w:pPr>
      <w:bookmarkStart w:id="72" w:name="_Toc118405910"/>
      <w:r w:rsidRPr="00F97309">
        <w:t>VIII. Juicios in situ y pasos posteriores</w:t>
      </w:r>
      <w:bookmarkEnd w:id="72"/>
    </w:p>
    <w:p w14:paraId="56849BAB" w14:textId="77777777" w:rsidR="00BE7B9D" w:rsidRPr="00F97309" w:rsidRDefault="00BE7B9D" w:rsidP="00A74E93">
      <w:pPr>
        <w:pStyle w:val="Prrafodelista"/>
        <w:numPr>
          <w:ilvl w:val="0"/>
          <w:numId w:val="46"/>
        </w:numPr>
        <w:spacing w:after="160" w:line="252" w:lineRule="auto"/>
        <w:jc w:val="both"/>
        <w:rPr>
          <w:rFonts w:cstheme="minorHAnsi"/>
          <w:color w:val="auto"/>
          <w:sz w:val="24"/>
          <w:szCs w:val="24"/>
        </w:rPr>
      </w:pPr>
      <w:r w:rsidRPr="00F97309">
        <w:rPr>
          <w:rFonts w:cstheme="minorHAnsi"/>
          <w:color w:val="auto"/>
          <w:sz w:val="24"/>
          <w:szCs w:val="24"/>
        </w:rPr>
        <w:t>Bajo ninguna circunstancia se realizará una descalificación “en el momento” basándose únicamente en evidencia estadística. Como se señaló anteriormente, las puntuaciones z extremas en ausencia de evidencia observacional deben remitirse al comité central para que se realicen pruebas independientes; esto también refleja el principio de separar el proceso de la acusación.</w:t>
      </w:r>
    </w:p>
    <w:p w14:paraId="3854E3B6" w14:textId="77777777" w:rsidR="00BE7B9D" w:rsidRPr="00F97309" w:rsidRDefault="00BE7B9D" w:rsidP="00BE7B9D">
      <w:pPr>
        <w:pStyle w:val="Prrafodelista"/>
        <w:spacing w:line="252" w:lineRule="auto"/>
        <w:jc w:val="both"/>
        <w:rPr>
          <w:rFonts w:cstheme="minorHAnsi"/>
          <w:color w:val="auto"/>
          <w:sz w:val="24"/>
          <w:szCs w:val="24"/>
        </w:rPr>
      </w:pPr>
    </w:p>
    <w:p w14:paraId="2BB088DF" w14:textId="77777777" w:rsidR="00BE7B9D" w:rsidRPr="00F97309" w:rsidRDefault="00BE7B9D" w:rsidP="00A74E93">
      <w:pPr>
        <w:pStyle w:val="Prrafodelista"/>
        <w:numPr>
          <w:ilvl w:val="0"/>
          <w:numId w:val="46"/>
        </w:numPr>
        <w:spacing w:after="160" w:line="252" w:lineRule="auto"/>
        <w:jc w:val="both"/>
        <w:rPr>
          <w:rFonts w:cstheme="minorHAnsi"/>
          <w:color w:val="auto"/>
          <w:sz w:val="24"/>
          <w:szCs w:val="24"/>
        </w:rPr>
      </w:pPr>
      <w:r w:rsidRPr="00F97309">
        <w:rPr>
          <w:rFonts w:cstheme="minorHAnsi"/>
          <w:color w:val="auto"/>
          <w:sz w:val="24"/>
          <w:szCs w:val="24"/>
        </w:rPr>
        <w:t>El propósito de las acciones intrusivas tomadas en el momento es determinar si se han violado las leyes del ajedrez. Eso, y solo eso, puede ser motivo de descalificación mientras se desarrolla un torneo.</w:t>
      </w:r>
    </w:p>
    <w:p w14:paraId="2E7F9EFE" w14:textId="77777777" w:rsidR="00BE7B9D" w:rsidRPr="00F97309" w:rsidRDefault="00BE7B9D" w:rsidP="00BE7B9D">
      <w:pPr>
        <w:pStyle w:val="Prrafodelista"/>
        <w:rPr>
          <w:rFonts w:cstheme="minorHAnsi"/>
          <w:color w:val="auto"/>
          <w:sz w:val="24"/>
          <w:szCs w:val="24"/>
        </w:rPr>
      </w:pPr>
    </w:p>
    <w:p w14:paraId="710330CA" w14:textId="77777777" w:rsidR="00BE7B9D" w:rsidRPr="00F97309" w:rsidRDefault="00BE7B9D" w:rsidP="00A74E93">
      <w:pPr>
        <w:pStyle w:val="Prrafodelista"/>
        <w:numPr>
          <w:ilvl w:val="0"/>
          <w:numId w:val="46"/>
        </w:numPr>
        <w:spacing w:after="160" w:line="252" w:lineRule="auto"/>
        <w:jc w:val="both"/>
        <w:rPr>
          <w:rFonts w:cstheme="minorHAnsi"/>
          <w:color w:val="auto"/>
          <w:sz w:val="24"/>
          <w:szCs w:val="24"/>
        </w:rPr>
      </w:pPr>
      <w:r w:rsidRPr="00F97309">
        <w:rPr>
          <w:rFonts w:cstheme="minorHAnsi"/>
          <w:color w:val="auto"/>
          <w:sz w:val="24"/>
          <w:szCs w:val="24"/>
        </w:rPr>
        <w:t>Si se demuestra una infracción durante o después de un torneo, el caso puede ser remitido al Comité de Ética para una revisión adicional y una posible sanción.</w:t>
      </w:r>
    </w:p>
    <w:p w14:paraId="4B3DF659" w14:textId="77777777" w:rsidR="00BE7B9D" w:rsidRPr="00F97309" w:rsidRDefault="00BE7B9D" w:rsidP="00BE7B9D">
      <w:pPr>
        <w:spacing w:line="252" w:lineRule="auto"/>
        <w:jc w:val="both"/>
        <w:rPr>
          <w:rFonts w:cstheme="minorHAnsi"/>
          <w:color w:val="auto"/>
          <w:sz w:val="24"/>
          <w:szCs w:val="24"/>
        </w:rPr>
      </w:pPr>
      <w:r w:rsidRPr="00F97309">
        <w:rPr>
          <w:rFonts w:cstheme="minorHAnsi"/>
          <w:color w:val="auto"/>
          <w:sz w:val="24"/>
          <w:szCs w:val="24"/>
        </w:rPr>
        <w:t>[Esto todavía deja algo "oscuro", como quejas creíbles que no se resuelven en el momento, pero esas cosas pueden ser simplemente "dudas".]</w:t>
      </w:r>
    </w:p>
    <w:p w14:paraId="68541BCB" w14:textId="48195878" w:rsidR="00BE7B9D" w:rsidRPr="00F97309" w:rsidRDefault="00BE7B9D" w:rsidP="00D34886">
      <w:pPr>
        <w:jc w:val="both"/>
        <w:rPr>
          <w:rFonts w:cstheme="minorHAnsi"/>
          <w:b/>
          <w:bCs/>
          <w:color w:val="00B050"/>
          <w:sz w:val="24"/>
          <w:szCs w:val="24"/>
        </w:rPr>
      </w:pPr>
    </w:p>
    <w:p w14:paraId="0F63D647" w14:textId="75252D60" w:rsidR="00BE7B9D" w:rsidRDefault="00BE7B9D" w:rsidP="00D34886">
      <w:pPr>
        <w:jc w:val="both"/>
        <w:rPr>
          <w:rFonts w:cstheme="minorHAnsi"/>
          <w:b/>
          <w:bCs/>
          <w:color w:val="00B050"/>
          <w:sz w:val="24"/>
          <w:szCs w:val="24"/>
        </w:rPr>
      </w:pPr>
    </w:p>
    <w:p w14:paraId="2E4AAAFF" w14:textId="018EBA81" w:rsidR="005D4A96" w:rsidRDefault="005D4A96" w:rsidP="00D34886">
      <w:pPr>
        <w:jc w:val="both"/>
        <w:rPr>
          <w:rFonts w:cstheme="minorHAnsi"/>
          <w:b/>
          <w:bCs/>
          <w:color w:val="00B050"/>
          <w:sz w:val="24"/>
          <w:szCs w:val="24"/>
        </w:rPr>
      </w:pPr>
    </w:p>
    <w:p w14:paraId="5B958D60" w14:textId="135D83A8" w:rsidR="005D4A96" w:rsidRDefault="005D4A96" w:rsidP="00D34886">
      <w:pPr>
        <w:jc w:val="both"/>
        <w:rPr>
          <w:rFonts w:cstheme="minorHAnsi"/>
          <w:b/>
          <w:bCs/>
          <w:color w:val="00B050"/>
          <w:sz w:val="24"/>
          <w:szCs w:val="24"/>
        </w:rPr>
      </w:pPr>
    </w:p>
    <w:p w14:paraId="05907291" w14:textId="1187D070" w:rsidR="005D4A96" w:rsidRDefault="005D4A96" w:rsidP="00D34886">
      <w:pPr>
        <w:jc w:val="both"/>
        <w:rPr>
          <w:rFonts w:cstheme="minorHAnsi"/>
          <w:b/>
          <w:bCs/>
          <w:color w:val="00B050"/>
          <w:sz w:val="24"/>
          <w:szCs w:val="24"/>
        </w:rPr>
      </w:pPr>
    </w:p>
    <w:p w14:paraId="22540F2A" w14:textId="0DD673C3" w:rsidR="005D4A96" w:rsidRDefault="005D4A96" w:rsidP="00D34886">
      <w:pPr>
        <w:jc w:val="both"/>
        <w:rPr>
          <w:rFonts w:cstheme="minorHAnsi"/>
          <w:b/>
          <w:bCs/>
          <w:color w:val="00B050"/>
          <w:sz w:val="24"/>
          <w:szCs w:val="24"/>
        </w:rPr>
      </w:pPr>
    </w:p>
    <w:p w14:paraId="7723A779" w14:textId="2DDCD088" w:rsidR="005D4A96" w:rsidRDefault="005D4A96" w:rsidP="00D34886">
      <w:pPr>
        <w:jc w:val="both"/>
        <w:rPr>
          <w:rFonts w:cstheme="minorHAnsi"/>
          <w:b/>
          <w:bCs/>
          <w:color w:val="00B050"/>
          <w:sz w:val="24"/>
          <w:szCs w:val="24"/>
        </w:rPr>
      </w:pPr>
    </w:p>
    <w:p w14:paraId="0B38C9C0" w14:textId="1CA08426" w:rsidR="005D4A96" w:rsidRDefault="005D4A96" w:rsidP="00D34886">
      <w:pPr>
        <w:jc w:val="both"/>
        <w:rPr>
          <w:rFonts w:cstheme="minorHAnsi"/>
          <w:b/>
          <w:bCs/>
          <w:color w:val="00B050"/>
          <w:sz w:val="24"/>
          <w:szCs w:val="24"/>
        </w:rPr>
      </w:pPr>
    </w:p>
    <w:p w14:paraId="54FA5E86" w14:textId="240927C7" w:rsidR="005D4A96" w:rsidRDefault="005D4A96" w:rsidP="00D34886">
      <w:pPr>
        <w:jc w:val="both"/>
        <w:rPr>
          <w:rFonts w:cstheme="minorHAnsi"/>
          <w:b/>
          <w:bCs/>
          <w:color w:val="00B050"/>
          <w:sz w:val="24"/>
          <w:szCs w:val="24"/>
        </w:rPr>
      </w:pPr>
    </w:p>
    <w:p w14:paraId="0E47C2C1" w14:textId="72072833" w:rsidR="005D4A96" w:rsidRDefault="005D4A96" w:rsidP="00D34886">
      <w:pPr>
        <w:jc w:val="both"/>
        <w:rPr>
          <w:rFonts w:cstheme="minorHAnsi"/>
          <w:b/>
          <w:bCs/>
          <w:color w:val="00B050"/>
          <w:sz w:val="24"/>
          <w:szCs w:val="24"/>
        </w:rPr>
      </w:pPr>
    </w:p>
    <w:p w14:paraId="179E0E50" w14:textId="2597C830" w:rsidR="005D4A96" w:rsidRDefault="005D4A96" w:rsidP="00D34886">
      <w:pPr>
        <w:jc w:val="both"/>
        <w:rPr>
          <w:rFonts w:cstheme="minorHAnsi"/>
          <w:b/>
          <w:bCs/>
          <w:color w:val="00B050"/>
          <w:sz w:val="24"/>
          <w:szCs w:val="24"/>
        </w:rPr>
      </w:pPr>
    </w:p>
    <w:p w14:paraId="4AE7AAF6" w14:textId="34966AD2" w:rsidR="005D4A96" w:rsidRDefault="005D4A96" w:rsidP="00D34886">
      <w:pPr>
        <w:jc w:val="both"/>
        <w:rPr>
          <w:rFonts w:cstheme="minorHAnsi"/>
          <w:b/>
          <w:bCs/>
          <w:color w:val="00B050"/>
          <w:sz w:val="24"/>
          <w:szCs w:val="24"/>
        </w:rPr>
      </w:pPr>
    </w:p>
    <w:p w14:paraId="098CD0C3" w14:textId="7A316D7A" w:rsidR="005D4A96" w:rsidRDefault="005D4A96" w:rsidP="00D34886">
      <w:pPr>
        <w:jc w:val="both"/>
        <w:rPr>
          <w:rFonts w:cstheme="minorHAnsi"/>
          <w:b/>
          <w:bCs/>
          <w:color w:val="00B050"/>
          <w:sz w:val="24"/>
          <w:szCs w:val="24"/>
        </w:rPr>
      </w:pPr>
    </w:p>
    <w:p w14:paraId="5541DAB4" w14:textId="5A700F1E" w:rsidR="005D4A96" w:rsidRDefault="005D4A96" w:rsidP="00D34886">
      <w:pPr>
        <w:jc w:val="both"/>
        <w:rPr>
          <w:rFonts w:cstheme="minorHAnsi"/>
          <w:b/>
          <w:bCs/>
          <w:color w:val="00B050"/>
          <w:sz w:val="24"/>
          <w:szCs w:val="24"/>
        </w:rPr>
      </w:pPr>
    </w:p>
    <w:p w14:paraId="1800E90A" w14:textId="75F8D0C3" w:rsidR="005D4A96" w:rsidRDefault="005D4A96" w:rsidP="00D34886">
      <w:pPr>
        <w:jc w:val="both"/>
        <w:rPr>
          <w:rFonts w:cstheme="minorHAnsi"/>
          <w:b/>
          <w:bCs/>
          <w:color w:val="00B050"/>
          <w:sz w:val="24"/>
          <w:szCs w:val="24"/>
        </w:rPr>
      </w:pPr>
    </w:p>
    <w:p w14:paraId="656DC884" w14:textId="3FB25D93" w:rsidR="005D4A96" w:rsidRDefault="005D4A96" w:rsidP="00D34886">
      <w:pPr>
        <w:jc w:val="both"/>
        <w:rPr>
          <w:rFonts w:cstheme="minorHAnsi"/>
          <w:b/>
          <w:bCs/>
          <w:color w:val="00B050"/>
          <w:sz w:val="24"/>
          <w:szCs w:val="24"/>
        </w:rPr>
      </w:pPr>
    </w:p>
    <w:p w14:paraId="38BCA047" w14:textId="375D8F65" w:rsidR="005D4A96" w:rsidRDefault="005D4A96" w:rsidP="00D34886">
      <w:pPr>
        <w:jc w:val="both"/>
        <w:rPr>
          <w:rFonts w:cstheme="minorHAnsi"/>
          <w:b/>
          <w:bCs/>
          <w:color w:val="00B050"/>
          <w:sz w:val="24"/>
          <w:szCs w:val="24"/>
        </w:rPr>
      </w:pPr>
    </w:p>
    <w:p w14:paraId="1B52FA19" w14:textId="595153D8" w:rsidR="005D4A96" w:rsidRDefault="005D4A96" w:rsidP="00D34886">
      <w:pPr>
        <w:jc w:val="both"/>
        <w:rPr>
          <w:rFonts w:cstheme="minorHAnsi"/>
          <w:b/>
          <w:bCs/>
          <w:color w:val="00B050"/>
          <w:sz w:val="24"/>
          <w:szCs w:val="24"/>
        </w:rPr>
      </w:pPr>
    </w:p>
    <w:p w14:paraId="200A593E" w14:textId="77777777" w:rsidR="005D4A96" w:rsidRPr="00F97309" w:rsidRDefault="005D4A96" w:rsidP="00D34886">
      <w:pPr>
        <w:jc w:val="both"/>
        <w:rPr>
          <w:rFonts w:cstheme="minorHAnsi"/>
          <w:b/>
          <w:bCs/>
          <w:color w:val="00B050"/>
          <w:sz w:val="24"/>
          <w:szCs w:val="24"/>
        </w:rPr>
      </w:pPr>
    </w:p>
    <w:p w14:paraId="5F219B1F" w14:textId="2748EEB2" w:rsidR="00BE7B9D" w:rsidRPr="00F97309" w:rsidRDefault="00BE7B9D" w:rsidP="00D34886">
      <w:pPr>
        <w:jc w:val="both"/>
        <w:rPr>
          <w:rFonts w:cstheme="minorHAnsi"/>
          <w:b/>
          <w:bCs/>
          <w:color w:val="00B050"/>
          <w:sz w:val="24"/>
          <w:szCs w:val="24"/>
        </w:rPr>
      </w:pPr>
    </w:p>
    <w:p w14:paraId="33F9F4DD" w14:textId="17337FBB" w:rsidR="00BE7B9D" w:rsidRPr="00F97309" w:rsidRDefault="00BE7B9D" w:rsidP="00D34886">
      <w:pPr>
        <w:jc w:val="both"/>
        <w:rPr>
          <w:rFonts w:cstheme="minorHAnsi"/>
          <w:b/>
          <w:bCs/>
          <w:color w:val="00B050"/>
          <w:sz w:val="24"/>
          <w:szCs w:val="24"/>
        </w:rPr>
      </w:pPr>
    </w:p>
    <w:p w14:paraId="2DB7DA50" w14:textId="013EFD71" w:rsidR="00BE7B9D" w:rsidRPr="00F97309" w:rsidRDefault="00BE7B9D" w:rsidP="00D34886">
      <w:pPr>
        <w:jc w:val="both"/>
        <w:rPr>
          <w:rFonts w:cstheme="minorHAnsi"/>
          <w:b/>
          <w:bCs/>
          <w:color w:val="00B050"/>
          <w:sz w:val="24"/>
          <w:szCs w:val="24"/>
        </w:rPr>
      </w:pPr>
    </w:p>
    <w:p w14:paraId="688D8B60" w14:textId="1928CBFA" w:rsidR="00BE7B9D" w:rsidRPr="00F97309" w:rsidRDefault="00BE7B9D" w:rsidP="00D34886">
      <w:pPr>
        <w:jc w:val="both"/>
        <w:rPr>
          <w:rFonts w:cstheme="minorHAnsi"/>
          <w:b/>
          <w:bCs/>
          <w:color w:val="00B050"/>
          <w:sz w:val="24"/>
          <w:szCs w:val="24"/>
        </w:rPr>
      </w:pPr>
    </w:p>
    <w:p w14:paraId="4D25FC8D" w14:textId="4556990B" w:rsidR="00BE7B9D" w:rsidRPr="00F97309" w:rsidRDefault="00BE7B9D" w:rsidP="00D34886">
      <w:pPr>
        <w:jc w:val="both"/>
        <w:rPr>
          <w:rFonts w:cstheme="minorHAnsi"/>
          <w:b/>
          <w:bCs/>
          <w:color w:val="00B050"/>
          <w:sz w:val="24"/>
          <w:szCs w:val="24"/>
        </w:rPr>
      </w:pPr>
    </w:p>
    <w:p w14:paraId="270E8E05" w14:textId="528577C9" w:rsidR="002D1195" w:rsidRDefault="002D1195" w:rsidP="002D1195">
      <w:pPr>
        <w:pStyle w:val="1"/>
      </w:pPr>
      <w:bookmarkStart w:id="73" w:name="_Toc118405911"/>
      <w:r>
        <w:t>CAPITULO IV</w:t>
      </w:r>
      <w:bookmarkEnd w:id="73"/>
    </w:p>
    <w:bookmarkStart w:id="74" w:name="_Toc118405912"/>
    <w:p w14:paraId="6DD7C549" w14:textId="5461F4DB" w:rsidR="002A5545" w:rsidRPr="00F97309" w:rsidRDefault="002D1195" w:rsidP="002D1195">
      <w:pPr>
        <w:pStyle w:val="10"/>
      </w:pPr>
      <w:r w:rsidRPr="00F97309">
        <w:rPr>
          <w:noProof/>
          <w:lang w:eastAsia="es-ES"/>
        </w:rPr>
        <mc:AlternateContent>
          <mc:Choice Requires="wps">
            <w:drawing>
              <wp:anchor distT="45720" distB="45720" distL="114300" distR="114300" simplePos="0" relativeHeight="252056576" behindDoc="0" locked="0" layoutInCell="1" allowOverlap="1" wp14:anchorId="0EACAEC2" wp14:editId="13ECAFED">
                <wp:simplePos x="0" y="0"/>
                <wp:positionH relativeFrom="margin">
                  <wp:align>right</wp:align>
                </wp:positionH>
                <wp:positionV relativeFrom="paragraph">
                  <wp:posOffset>374650</wp:posOffset>
                </wp:positionV>
                <wp:extent cx="6362700" cy="1404620"/>
                <wp:effectExtent l="0" t="0" r="19050" b="14605"/>
                <wp:wrapSquare wrapText="bothSides"/>
                <wp:docPr id="3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404620"/>
                        </a:xfrm>
                        <a:prstGeom prst="rect">
                          <a:avLst/>
                        </a:prstGeom>
                        <a:solidFill>
                          <a:schemeClr val="bg1">
                            <a:lumMod val="85000"/>
                          </a:schemeClr>
                        </a:solidFill>
                        <a:ln w="9525">
                          <a:solidFill>
                            <a:srgbClr val="000000"/>
                          </a:solidFill>
                          <a:miter lim="800000"/>
                          <a:headEnd/>
                          <a:tailEnd/>
                        </a:ln>
                      </wps:spPr>
                      <wps:txbx>
                        <w:txbxContent>
                          <w:p w14:paraId="50FDD6A2" w14:textId="6C628877" w:rsidR="001A65A2" w:rsidRPr="00052345" w:rsidRDefault="001A65A2">
                            <w:pPr>
                              <w:rPr>
                                <w:i/>
                                <w:iCs/>
                              </w:rPr>
                            </w:pPr>
                            <w:r w:rsidRPr="00052345">
                              <w:rPr>
                                <w:i/>
                                <w:iCs/>
                              </w:rPr>
                              <w:t>Este capitulo no forma parte del Hanbook de la Fide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ACAEC2" id="_x0000_s1063" type="#_x0000_t202" style="position:absolute;margin-left:449.8pt;margin-top:29.5pt;width:501pt;height:110.6pt;z-index:2520565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" fillcolor="#d8d8d8 [2732]">
                <v:textbox style="mso-fit-shape-to-text:t">
                  <w:txbxContent>
                    <w:p w14:paraId="50FDD6A2" w14:textId="6C628877" w:rsidR="001A65A2" w:rsidRPr="00052345" w:rsidRDefault="001A65A2">
                      <w:pPr>
                        <w:rPr>
                          <w:i/>
                          <w:iCs/>
                        </w:rPr>
                      </w:pPr>
                      <w:r w:rsidRPr="00052345">
                        <w:rPr>
                          <w:i/>
                          <w:iCs/>
                        </w:rPr>
                        <w:t xml:space="preserve">Este </w:t>
                      </w:r>
                      <w:proofErr w:type="spellStart"/>
                      <w:r w:rsidRPr="00052345">
                        <w:rPr>
                          <w:i/>
                          <w:iCs/>
                        </w:rPr>
                        <w:t>capitulo</w:t>
                      </w:r>
                      <w:proofErr w:type="spellEnd"/>
                      <w:r w:rsidRPr="00052345">
                        <w:rPr>
                          <w:i/>
                          <w:iCs/>
                        </w:rPr>
                        <w:t xml:space="preserve"> no forma parte del </w:t>
                      </w:r>
                      <w:proofErr w:type="spellStart"/>
                      <w:r w:rsidRPr="00052345">
                        <w:rPr>
                          <w:i/>
                          <w:iCs/>
                        </w:rPr>
                        <w:t>Hanbook</w:t>
                      </w:r>
                      <w:proofErr w:type="spellEnd"/>
                      <w:r w:rsidRPr="00052345">
                        <w:rPr>
                          <w:i/>
                          <w:iCs/>
                        </w:rPr>
                        <w:t xml:space="preserve"> de la Fide</w:t>
                      </w:r>
                    </w:p>
                  </w:txbxContent>
                </v:textbox>
                <w10:wrap type="square" anchorx="margin"/>
              </v:shape>
            </w:pict>
          </mc:Fallback>
        </mc:AlternateContent>
      </w:r>
      <w:r w:rsidR="00201DB2" w:rsidRPr="00F97309">
        <w:t>TIPOS DE TORNEOS.</w:t>
      </w:r>
      <w:bookmarkEnd w:id="74"/>
    </w:p>
    <w:p w14:paraId="545D7554" w14:textId="641015B4" w:rsidR="002D1195" w:rsidRDefault="002D1195">
      <w:pPr>
        <w:pStyle w:val="Default"/>
        <w:tabs>
          <w:tab w:val="left" w:pos="0"/>
          <w:tab w:val="left" w:pos="567"/>
          <w:tab w:val="left" w:pos="1134"/>
          <w:tab w:val="left" w:pos="1701"/>
        </w:tabs>
        <w:spacing w:before="200" w:after="200" w:line="276" w:lineRule="auto"/>
        <w:jc w:val="both"/>
        <w:rPr>
          <w:rFonts w:asciiTheme="minorHAnsi" w:hAnsiTheme="minorHAnsi" w:cstheme="minorHAnsi"/>
        </w:rPr>
      </w:pPr>
    </w:p>
    <w:p w14:paraId="09B87463" w14:textId="2E4CD3B1" w:rsidR="002A5545" w:rsidRPr="00F97309" w:rsidRDefault="00201DB2">
      <w:pPr>
        <w:pStyle w:val="Default"/>
        <w:tabs>
          <w:tab w:val="left" w:pos="0"/>
          <w:tab w:val="left" w:pos="567"/>
          <w:tab w:val="left" w:pos="1134"/>
          <w:tab w:val="left" w:pos="1701"/>
        </w:tabs>
        <w:spacing w:before="200" w:after="200" w:line="276" w:lineRule="auto"/>
        <w:jc w:val="both"/>
        <w:rPr>
          <w:rFonts w:asciiTheme="minorHAnsi" w:hAnsiTheme="minorHAnsi" w:cstheme="minorHAnsi"/>
        </w:rPr>
      </w:pPr>
      <w:r w:rsidRPr="00F97309">
        <w:rPr>
          <w:rFonts w:asciiTheme="minorHAnsi" w:hAnsiTheme="minorHAnsi" w:cstheme="minorHAnsi"/>
        </w:rPr>
        <w:t>Para establecer los emparejamientos de un torneo de ajedrez se pueden usar los siguientes sistemas:</w:t>
      </w:r>
    </w:p>
    <w:p w14:paraId="0455BEFA" w14:textId="77777777" w:rsidR="002A5545" w:rsidRPr="00F97309" w:rsidRDefault="00201DB2" w:rsidP="00546170">
      <w:pPr>
        <w:pStyle w:val="11"/>
      </w:pPr>
      <w:bookmarkStart w:id="75" w:name="_Toc118405913"/>
      <w:r w:rsidRPr="00F97309">
        <w:t>1.</w:t>
      </w:r>
      <w:r w:rsidRPr="00F97309">
        <w:tab/>
        <w:t>Sistema Round-Robin</w:t>
      </w:r>
      <w:bookmarkEnd w:id="75"/>
      <w:r w:rsidRPr="00F97309">
        <w:t xml:space="preserve"> </w:t>
      </w:r>
    </w:p>
    <w:p w14:paraId="688C3B75" w14:textId="77777777" w:rsidR="002A5545" w:rsidRPr="00F97309" w:rsidRDefault="00201DB2">
      <w:pPr>
        <w:pStyle w:val="Default"/>
        <w:tabs>
          <w:tab w:val="left" w:pos="0"/>
          <w:tab w:val="left" w:pos="567"/>
          <w:tab w:val="left" w:pos="1134"/>
          <w:tab w:val="left" w:pos="1701"/>
        </w:tabs>
        <w:spacing w:before="200" w:after="200" w:line="276" w:lineRule="auto"/>
        <w:jc w:val="both"/>
        <w:rPr>
          <w:rFonts w:asciiTheme="minorHAnsi" w:hAnsiTheme="minorHAnsi" w:cstheme="minorHAnsi"/>
        </w:rPr>
      </w:pPr>
      <w:r w:rsidRPr="00F97309">
        <w:rPr>
          <w:rFonts w:asciiTheme="minorHAnsi" w:hAnsiTheme="minorHAnsi" w:cstheme="minorHAnsi"/>
        </w:rPr>
        <w:t>En un torneo por sistema Round-Robin todos los jugadores juegan entre sí. Por lo tanto, el número de rondas es el número de participantes menos uno, en caso de un número par de jugadores. Si el número de participantes es impar, el número de rondas es igual al número de jugadores.</w:t>
      </w:r>
    </w:p>
    <w:p w14:paraId="66D1F202" w14:textId="77777777" w:rsidR="002A5545" w:rsidRPr="00F97309" w:rsidRDefault="00201DB2">
      <w:pPr>
        <w:pStyle w:val="Default"/>
        <w:tabs>
          <w:tab w:val="left" w:pos="0"/>
          <w:tab w:val="left" w:pos="567"/>
          <w:tab w:val="left" w:pos="1134"/>
          <w:tab w:val="left" w:pos="1701"/>
        </w:tabs>
        <w:spacing w:before="200" w:after="200" w:line="276" w:lineRule="auto"/>
        <w:jc w:val="both"/>
        <w:rPr>
          <w:rFonts w:asciiTheme="minorHAnsi" w:hAnsiTheme="minorHAnsi" w:cstheme="minorHAnsi"/>
        </w:rPr>
      </w:pPr>
      <w:r w:rsidRPr="00F97309">
        <w:rPr>
          <w:rFonts w:asciiTheme="minorHAnsi" w:hAnsiTheme="minorHAnsi" w:cstheme="minorHAnsi"/>
        </w:rPr>
        <w:t xml:space="preserve">Normalmente, se usan las tablas Berger para establecer los emparejamientos </w:t>
      </w:r>
      <w:r w:rsidRPr="00F97309">
        <w:rPr>
          <w:rFonts w:asciiTheme="minorHAnsi" w:hAnsiTheme="minorHAnsi" w:cstheme="minorHAnsi"/>
          <w:b/>
          <w:i/>
          <w:color w:val="00000A"/>
        </w:rPr>
        <w:t>y colores</w:t>
      </w:r>
      <w:r w:rsidR="002E1648" w:rsidRPr="00F97309">
        <w:rPr>
          <w:rFonts w:asciiTheme="minorHAnsi" w:hAnsiTheme="minorHAnsi" w:cstheme="minorHAnsi"/>
          <w:b/>
          <w:i/>
          <w:color w:val="00000A"/>
        </w:rPr>
        <w:t xml:space="preserve"> </w:t>
      </w:r>
      <w:r w:rsidRPr="00F97309">
        <w:rPr>
          <w:rFonts w:asciiTheme="minorHAnsi" w:hAnsiTheme="minorHAnsi" w:cstheme="minorHAnsi"/>
        </w:rPr>
        <w:t>de cada ronda:</w:t>
      </w:r>
    </w:p>
    <w:p w14:paraId="1F3E3642" w14:textId="2D53A32E" w:rsidR="002A5545" w:rsidRPr="00F97309" w:rsidRDefault="00646512">
      <w:pPr>
        <w:pStyle w:val="Default"/>
        <w:tabs>
          <w:tab w:val="left" w:pos="0"/>
          <w:tab w:val="left" w:pos="567"/>
          <w:tab w:val="left" w:pos="1134"/>
          <w:tab w:val="left" w:pos="1701"/>
        </w:tabs>
        <w:spacing w:before="200" w:after="200" w:line="276" w:lineRule="auto"/>
        <w:jc w:val="both"/>
        <w:rPr>
          <w:rFonts w:asciiTheme="minorHAnsi" w:hAnsiTheme="minorHAnsi" w:cstheme="minorHAnsi"/>
          <w:bCs/>
          <w:i/>
          <w:color w:val="00000A"/>
        </w:rPr>
      </w:pPr>
      <w:r w:rsidRPr="00F97309">
        <w:rPr>
          <w:rFonts w:asciiTheme="minorHAnsi" w:hAnsiTheme="minorHAnsi" w:cstheme="minorHAnsi"/>
          <w:bCs/>
          <w:i/>
          <w:noProof/>
          <w:color w:val="00000A"/>
          <w:lang w:eastAsia="es-ES"/>
        </w:rPr>
        <mc:AlternateContent>
          <mc:Choice Requires="wps">
            <w:drawing>
              <wp:anchor distT="45720" distB="45720" distL="114300" distR="114300" simplePos="0" relativeHeight="251810816" behindDoc="0" locked="0" layoutInCell="1" allowOverlap="1" wp14:anchorId="7469F3F2" wp14:editId="5AEEF64C">
                <wp:simplePos x="0" y="0"/>
                <wp:positionH relativeFrom="margin">
                  <wp:align>right</wp:align>
                </wp:positionH>
                <wp:positionV relativeFrom="paragraph">
                  <wp:posOffset>531495</wp:posOffset>
                </wp:positionV>
                <wp:extent cx="6315075" cy="1404620"/>
                <wp:effectExtent l="0" t="0" r="28575" b="20320"/>
                <wp:wrapSquare wrapText="bothSides"/>
                <wp:docPr id="24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5075" cy="1404620"/>
                        </a:xfrm>
                        <a:prstGeom prst="rect">
                          <a:avLst/>
                        </a:prstGeom>
                        <a:solidFill>
                          <a:schemeClr val="bg1">
                            <a:lumMod val="85000"/>
                          </a:schemeClr>
                        </a:solidFill>
                        <a:ln w="9525">
                          <a:solidFill>
                            <a:srgbClr val="000000"/>
                          </a:solidFill>
                          <a:miter lim="800000"/>
                          <a:headEnd/>
                          <a:tailEnd/>
                        </a:ln>
                      </wps:spPr>
                      <wps:txbx>
                        <w:txbxContent>
                          <w:p w14:paraId="2FBF102E" w14:textId="6BA168FF" w:rsidR="001A65A2" w:rsidRPr="00052345" w:rsidRDefault="001A65A2" w:rsidP="00AB2ECC">
                            <w:pPr>
                              <w:spacing w:after="0"/>
                              <w:jc w:val="both"/>
                              <w:rPr>
                                <w:i/>
                                <w:iCs/>
                                <w:color w:val="auto"/>
                              </w:rPr>
                            </w:pPr>
                            <w:r w:rsidRPr="00052345">
                              <w:rPr>
                                <w:i/>
                                <w:iCs/>
                                <w:color w:val="auto"/>
                              </w:rPr>
                              <w:t xml:space="preserve">Ejemplo: en un torneo de 9 jugadores, se utilizan las tablas Berger para 10 jugadores sin asignar el número 10. </w:t>
                            </w:r>
                          </w:p>
                          <w:p w14:paraId="7B316632" w14:textId="77777777" w:rsidR="001A65A2" w:rsidRPr="00052345" w:rsidRDefault="001A65A2" w:rsidP="00AB2ECC">
                            <w:pPr>
                              <w:spacing w:after="0"/>
                              <w:jc w:val="both"/>
                              <w:rPr>
                                <w:i/>
                                <w:iCs/>
                                <w:color w:val="auto"/>
                              </w:rPr>
                            </w:pPr>
                            <w:r w:rsidRPr="00052345">
                              <w:rPr>
                                <w:i/>
                                <w:iCs/>
                                <w:color w:val="auto"/>
                              </w:rPr>
                              <w:t xml:space="preserve">Los jugadores que jugarían con el numero 10 reciben un descanso de 0 puntos en esa ronda. </w:t>
                            </w:r>
                          </w:p>
                          <w:p w14:paraId="6C4A6F32" w14:textId="77777777" w:rsidR="001A65A2" w:rsidRPr="00052345" w:rsidRDefault="001A65A2" w:rsidP="00AB2ECC">
                            <w:pPr>
                              <w:spacing w:after="0"/>
                              <w:jc w:val="both"/>
                              <w:rPr>
                                <w:i/>
                                <w:iCs/>
                                <w:color w:val="auto"/>
                              </w:rPr>
                            </w:pPr>
                            <w:r w:rsidRPr="00052345">
                              <w:rPr>
                                <w:i/>
                                <w:iCs/>
                                <w:color w:val="auto"/>
                              </w:rPr>
                              <w:t xml:space="preserve">Las tablas Berger lo hacen de esta manera para garantizar que todos los jugadores tengan el mismo número de blancas y negras. </w:t>
                            </w:r>
                          </w:p>
                          <w:p w14:paraId="3C830DBD" w14:textId="2A45F2C7" w:rsidR="001A65A2" w:rsidRPr="00052345" w:rsidRDefault="001A65A2" w:rsidP="00AB2ECC">
                            <w:pPr>
                              <w:spacing w:after="0"/>
                              <w:jc w:val="both"/>
                              <w:rPr>
                                <w:i/>
                                <w:iCs/>
                                <w:color w:val="auto"/>
                              </w:rPr>
                            </w:pPr>
                            <w:r w:rsidRPr="00052345">
                              <w:rPr>
                                <w:i/>
                                <w:iCs/>
                                <w:color w:val="auto"/>
                              </w:rPr>
                              <w:t xml:space="preserve">Cuando hay un número par de jugadores, la primera mitad (1-5 en este caso) obtiene unas blancas más que los jugadores de la segunda mitad (6-10). </w:t>
                            </w:r>
                          </w:p>
                          <w:p w14:paraId="2DA3C5C3" w14:textId="07B448D7" w:rsidR="001A65A2" w:rsidRPr="00052345" w:rsidRDefault="001A65A2" w:rsidP="00AB2ECC">
                            <w:pPr>
                              <w:spacing w:after="0"/>
                              <w:jc w:val="both"/>
                              <w:rPr>
                                <w:i/>
                                <w:iCs/>
                                <w:color w:val="auto"/>
                              </w:rPr>
                            </w:pPr>
                            <w:r w:rsidRPr="00052345">
                              <w:rPr>
                                <w:i/>
                                <w:iCs/>
                                <w:color w:val="auto"/>
                              </w:rPr>
                              <w:t>Esta es una razón por la cual un Round Robin NO debería tener a los jugadores organizados en orden de fuerza.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69F3F2" id="_x0000_s1064" type="#_x0000_t202" style="position:absolute;left:0;text-align:left;margin-left:446.05pt;margin-top:41.85pt;width:497.25pt;height:110.6pt;z-index:25181081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" fillcolor="#d8d8d8 [2732]">
                <v:textbox style="mso-fit-shape-to-text:t">
                  <w:txbxContent>
                    <w:p w14:paraId="2FBF102E" w14:textId="6BA168FF" w:rsidR="001A65A2" w:rsidRPr="00052345" w:rsidRDefault="001A65A2" w:rsidP="00AB2ECC">
                      <w:pPr>
                        <w:spacing w:after="0"/>
                        <w:jc w:val="both"/>
                        <w:rPr>
                          <w:i/>
                          <w:iCs/>
                          <w:color w:val="auto"/>
                        </w:rPr>
                      </w:pPr>
                      <w:r w:rsidRPr="00052345">
                        <w:rPr>
                          <w:i/>
                          <w:iCs/>
                          <w:color w:val="auto"/>
                        </w:rPr>
                        <w:t xml:space="preserve">Ejemplo: en un torneo de 9 jugadores, se utilizan las tablas Berger para 10 jugadores sin asignar el número 10. </w:t>
                      </w:r>
                    </w:p>
                    <w:p w14:paraId="7B316632" w14:textId="77777777" w:rsidR="001A65A2" w:rsidRPr="00052345" w:rsidRDefault="001A65A2" w:rsidP="00AB2ECC">
                      <w:pPr>
                        <w:spacing w:after="0"/>
                        <w:jc w:val="both"/>
                        <w:rPr>
                          <w:i/>
                          <w:iCs/>
                          <w:color w:val="auto"/>
                        </w:rPr>
                      </w:pPr>
                      <w:r w:rsidRPr="00052345">
                        <w:rPr>
                          <w:i/>
                          <w:iCs/>
                          <w:color w:val="auto"/>
                        </w:rPr>
                        <w:t xml:space="preserve">Los jugadores que jugarían con el numero 10 reciben un descanso de 0 puntos en esa ronda. </w:t>
                      </w:r>
                    </w:p>
                    <w:p w14:paraId="6C4A6F32" w14:textId="77777777" w:rsidR="001A65A2" w:rsidRPr="00052345" w:rsidRDefault="001A65A2" w:rsidP="00AB2ECC">
                      <w:pPr>
                        <w:spacing w:after="0"/>
                        <w:jc w:val="both"/>
                        <w:rPr>
                          <w:i/>
                          <w:iCs/>
                          <w:color w:val="auto"/>
                        </w:rPr>
                      </w:pPr>
                      <w:r w:rsidRPr="00052345">
                        <w:rPr>
                          <w:i/>
                          <w:iCs/>
                          <w:color w:val="auto"/>
                        </w:rPr>
                        <w:t xml:space="preserve">Las tablas Berger lo hacen de esta manera para garantizar que todos los jugadores tengan el mismo número de blancas y negras. </w:t>
                      </w:r>
                    </w:p>
                    <w:p w14:paraId="3C830DBD" w14:textId="2A45F2C7" w:rsidR="001A65A2" w:rsidRPr="00052345" w:rsidRDefault="001A65A2" w:rsidP="00AB2ECC">
                      <w:pPr>
                        <w:spacing w:after="0"/>
                        <w:jc w:val="both"/>
                        <w:rPr>
                          <w:i/>
                          <w:iCs/>
                          <w:color w:val="auto"/>
                        </w:rPr>
                      </w:pPr>
                      <w:r w:rsidRPr="00052345">
                        <w:rPr>
                          <w:i/>
                          <w:iCs/>
                          <w:color w:val="auto"/>
                        </w:rPr>
                        <w:t xml:space="preserve">Cuando hay un número par de jugadores, la primera mitad (1-5 en este caso) obtiene unas blancas más que los jugadores de la segunda mitad (6-10). </w:t>
                      </w:r>
                    </w:p>
                    <w:p w14:paraId="2DA3C5C3" w14:textId="07B448D7" w:rsidR="001A65A2" w:rsidRPr="00052345" w:rsidRDefault="001A65A2" w:rsidP="00AB2ECC">
                      <w:pPr>
                        <w:spacing w:after="0"/>
                        <w:jc w:val="both"/>
                        <w:rPr>
                          <w:i/>
                          <w:iCs/>
                          <w:color w:val="auto"/>
                        </w:rPr>
                      </w:pPr>
                      <w:r w:rsidRPr="00052345">
                        <w:rPr>
                          <w:i/>
                          <w:iCs/>
                          <w:color w:val="auto"/>
                        </w:rPr>
                        <w:t>Esta es una razón por la cual un Round Robin NO debería tener a los jugadores organizados en orden de fuerza.</w:t>
                      </w:r>
                    </w:p>
                  </w:txbxContent>
                </v:textbox>
                <w10:wrap type="square" anchorx="margin"/>
              </v:shape>
            </w:pict>
          </mc:Fallback>
        </mc:AlternateContent>
      </w:r>
      <w:r w:rsidR="00201DB2" w:rsidRPr="00F97309">
        <w:rPr>
          <w:rFonts w:asciiTheme="minorHAnsi" w:hAnsiTheme="minorHAnsi" w:cstheme="minorHAnsi"/>
          <w:bCs/>
          <w:i/>
          <w:color w:val="00000A"/>
        </w:rPr>
        <w:t>Si el número de jugadores es impar, entonces el jugador que se suponía iba a jugar contra el último jugador tiene descanso en cada ronda.</w:t>
      </w:r>
    </w:p>
    <w:p w14:paraId="67161D3F" w14:textId="18A281A0" w:rsidR="00646512" w:rsidRPr="00F97309" w:rsidRDefault="00646512" w:rsidP="008D75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sz w:val="24"/>
          <w:szCs w:val="24"/>
        </w:rPr>
      </w:pPr>
    </w:p>
    <w:p w14:paraId="30B43B4C" w14:textId="090CE69B" w:rsidR="008D759A" w:rsidRPr="00F97309" w:rsidRDefault="008D759A" w:rsidP="008D75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sz w:val="24"/>
          <w:szCs w:val="24"/>
        </w:rPr>
      </w:pPr>
      <w:r w:rsidRPr="00F97309">
        <w:rPr>
          <w:rFonts w:cstheme="minorHAnsi"/>
          <w:sz w:val="24"/>
          <w:szCs w:val="24"/>
        </w:rPr>
        <w:t xml:space="preserve">El mejor Sistema para los jugadores es un </w:t>
      </w:r>
      <w:r w:rsidR="003F055A" w:rsidRPr="00F97309">
        <w:rPr>
          <w:rFonts w:cstheme="minorHAnsi"/>
          <w:sz w:val="24"/>
          <w:szCs w:val="24"/>
        </w:rPr>
        <w:t>torneo Round</w:t>
      </w:r>
      <w:r w:rsidRPr="00F97309">
        <w:rPr>
          <w:rFonts w:cstheme="minorHAnsi"/>
          <w:sz w:val="24"/>
          <w:szCs w:val="24"/>
        </w:rPr>
        <w:t xml:space="preserve">-Robin a doble vuelta, porque en dicho sistema todos los jugadores deben jugar dos partidas con cada oponente, una con las piezas blancas y otra con las piezas negras. Pero, fundamentalmente, si no hay tiempo suficiente para </w:t>
      </w:r>
      <w:r w:rsidR="003F055A" w:rsidRPr="00F97309">
        <w:rPr>
          <w:rFonts w:cstheme="minorHAnsi"/>
          <w:sz w:val="24"/>
          <w:szCs w:val="24"/>
        </w:rPr>
        <w:t>hacerlo se</w:t>
      </w:r>
      <w:r w:rsidRPr="00F97309">
        <w:rPr>
          <w:rFonts w:cstheme="minorHAnsi"/>
          <w:sz w:val="24"/>
          <w:szCs w:val="24"/>
        </w:rPr>
        <w:t xml:space="preserve"> deben usar otros sistemas.</w:t>
      </w:r>
    </w:p>
    <w:p w14:paraId="0D53AABA" w14:textId="383D4A5D" w:rsidR="00A03AE6" w:rsidRPr="00F97309" w:rsidRDefault="00A03AE6" w:rsidP="00A03AE6">
      <w:pPr>
        <w:pStyle w:val="Default"/>
        <w:tabs>
          <w:tab w:val="left" w:pos="0"/>
          <w:tab w:val="left" w:pos="567"/>
          <w:tab w:val="left" w:pos="1134"/>
          <w:tab w:val="left" w:pos="1701"/>
        </w:tabs>
        <w:spacing w:before="200" w:after="200" w:line="276" w:lineRule="auto"/>
        <w:jc w:val="both"/>
        <w:rPr>
          <w:rFonts w:asciiTheme="minorHAnsi" w:hAnsiTheme="minorHAnsi" w:cstheme="minorHAnsi"/>
          <w:bCs/>
          <w:iCs/>
          <w:color w:val="auto"/>
        </w:rPr>
      </w:pPr>
      <w:r w:rsidRPr="00F97309">
        <w:rPr>
          <w:rFonts w:asciiTheme="minorHAnsi" w:hAnsiTheme="minorHAnsi" w:cstheme="minorHAnsi"/>
          <w:bCs/>
          <w:iCs/>
          <w:color w:val="auto"/>
        </w:rPr>
        <w:t xml:space="preserve">Un ejemplo de una tabla cruzada de </w:t>
      </w:r>
      <w:r w:rsidR="003F055A" w:rsidRPr="00F97309">
        <w:rPr>
          <w:rFonts w:asciiTheme="minorHAnsi" w:hAnsiTheme="minorHAnsi" w:cstheme="minorHAnsi"/>
          <w:bCs/>
          <w:iCs/>
          <w:color w:val="auto"/>
        </w:rPr>
        <w:t>clasificación final</w:t>
      </w:r>
      <w:r w:rsidRPr="00F97309">
        <w:rPr>
          <w:rFonts w:asciiTheme="minorHAnsi" w:hAnsiTheme="minorHAnsi" w:cstheme="minorHAnsi"/>
          <w:bCs/>
          <w:iCs/>
          <w:color w:val="auto"/>
        </w:rPr>
        <w:t xml:space="preserve"> de un Torneo Round Robin</w:t>
      </w:r>
      <w:r w:rsidR="00511351" w:rsidRPr="00F97309">
        <w:rPr>
          <w:rFonts w:asciiTheme="minorHAnsi" w:hAnsiTheme="minorHAnsi" w:cstheme="minorHAnsi"/>
          <w:bCs/>
          <w:iCs/>
          <w:color w:val="auto"/>
        </w:rPr>
        <w:t xml:space="preserve"> </w:t>
      </w:r>
      <w:r w:rsidR="008D759A" w:rsidRPr="00F97309">
        <w:rPr>
          <w:rFonts w:asciiTheme="minorHAnsi" w:hAnsiTheme="minorHAnsi" w:cstheme="minorHAnsi"/>
          <w:bCs/>
          <w:iCs/>
          <w:color w:val="auto"/>
        </w:rPr>
        <w:t>a doble vuelta</w:t>
      </w:r>
      <w:r w:rsidRPr="00F97309">
        <w:rPr>
          <w:rFonts w:asciiTheme="minorHAnsi" w:hAnsiTheme="minorHAnsi" w:cstheme="minorHAnsi"/>
          <w:bCs/>
          <w:iCs/>
          <w:color w:val="auto"/>
        </w:rPr>
        <w:t>:</w:t>
      </w:r>
    </w:p>
    <w:p w14:paraId="5DC96C6C" w14:textId="77777777" w:rsidR="00A03AE6" w:rsidRPr="00F97309" w:rsidRDefault="00A03AE6" w:rsidP="00A03AE6">
      <w:pPr>
        <w:pStyle w:val="Default"/>
        <w:tabs>
          <w:tab w:val="left" w:pos="0"/>
          <w:tab w:val="left" w:pos="567"/>
          <w:tab w:val="left" w:pos="1134"/>
          <w:tab w:val="left" w:pos="1701"/>
        </w:tabs>
        <w:spacing w:before="200" w:after="200" w:line="276" w:lineRule="auto"/>
        <w:jc w:val="both"/>
        <w:rPr>
          <w:rFonts w:asciiTheme="minorHAnsi" w:hAnsiTheme="minorHAnsi" w:cstheme="minorHAnsi"/>
          <w:b/>
          <w:i/>
          <w:color w:val="FF0000"/>
        </w:rPr>
      </w:pPr>
      <w:r w:rsidRPr="00F97309">
        <w:rPr>
          <w:rFonts w:asciiTheme="minorHAnsi" w:hAnsiTheme="minorHAnsi" w:cstheme="minorHAnsi"/>
          <w:noProof/>
          <w:lang w:eastAsia="es-ES"/>
        </w:rPr>
        <w:drawing>
          <wp:inline distT="0" distB="0" distL="0" distR="0" wp14:anchorId="01F8BF3A" wp14:editId="0AE858A6">
            <wp:extent cx="6181725" cy="1847850"/>
            <wp:effectExtent l="0" t="0" r="9525"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291396" cy="1880633"/>
                    </a:xfrm>
                    <a:prstGeom prst="rect">
                      <a:avLst/>
                    </a:prstGeom>
                  </pic:spPr>
                </pic:pic>
              </a:graphicData>
            </a:graphic>
          </wp:inline>
        </w:drawing>
      </w:r>
    </w:p>
    <w:p w14:paraId="135156AF" w14:textId="4E8F37BD" w:rsidR="00A03AE6" w:rsidRPr="00F97309" w:rsidRDefault="00A03AE6">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Emparejamientos completos según rondas.</w:t>
      </w:r>
    </w:p>
    <w:p w14:paraId="32773D2F" w14:textId="77777777" w:rsidR="00A03AE6" w:rsidRPr="00F97309" w:rsidRDefault="00A03AE6">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p w14:paraId="2373041A" w14:textId="4002E670" w:rsidR="002A5545" w:rsidRPr="00F97309" w:rsidRDefault="00A03AE6">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r w:rsidR="00201DB2" w:rsidRPr="00F97309">
        <w:rPr>
          <w:rFonts w:cstheme="minorHAnsi"/>
          <w:b/>
          <w:bCs/>
          <w:color w:val="auto"/>
          <w:sz w:val="24"/>
          <w:szCs w:val="24"/>
        </w:rPr>
        <w:t>3-4 jugadores</w:t>
      </w:r>
    </w:p>
    <w:p w14:paraId="4A4F297C" w14:textId="2823D9E8" w:rsidR="00D10548" w:rsidRPr="00F97309" w:rsidRDefault="00D10548">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534E35F3" w14:textId="77777777" w:rsidR="00BA1DA9" w:rsidRPr="00F97309" w:rsidRDefault="00BA1DA9">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tbl>
      <w:tblPr>
        <w:tblStyle w:val="Tablaconcuadrcula"/>
        <w:tblW w:w="0" w:type="auto"/>
        <w:tblInd w:w="646" w:type="dxa"/>
        <w:tblLook w:val="04A0" w:firstRow="1" w:lastRow="0" w:firstColumn="1" w:lastColumn="0" w:noHBand="0" w:noVBand="1"/>
      </w:tblPr>
      <w:tblGrid>
        <w:gridCol w:w="794"/>
        <w:gridCol w:w="794"/>
        <w:gridCol w:w="794"/>
      </w:tblGrid>
      <w:tr w:rsidR="00BA1DA9" w:rsidRPr="00F97309" w14:paraId="65AA8A75" w14:textId="77777777" w:rsidTr="00BA1DA9">
        <w:tc>
          <w:tcPr>
            <w:tcW w:w="794" w:type="dxa"/>
          </w:tcPr>
          <w:p w14:paraId="7A7898D2" w14:textId="77777777" w:rsidR="00BA1DA9" w:rsidRPr="00F97309" w:rsidRDefault="00BA1DA9" w:rsidP="00F85879">
            <w:pPr>
              <w:spacing w:after="0"/>
              <w:rPr>
                <w:rFonts w:cstheme="minorHAnsi"/>
                <w:b/>
                <w:bCs/>
                <w:sz w:val="24"/>
                <w:szCs w:val="24"/>
              </w:rPr>
            </w:pPr>
            <w:r w:rsidRPr="00F97309">
              <w:rPr>
                <w:rFonts w:cstheme="minorHAnsi"/>
                <w:b/>
                <w:bCs/>
                <w:color w:val="auto"/>
                <w:sz w:val="24"/>
                <w:szCs w:val="24"/>
              </w:rPr>
              <w:t>R1</w:t>
            </w:r>
          </w:p>
        </w:tc>
        <w:tc>
          <w:tcPr>
            <w:tcW w:w="794" w:type="dxa"/>
          </w:tcPr>
          <w:p w14:paraId="7F8B9F8E" w14:textId="77777777" w:rsidR="00BA1DA9" w:rsidRPr="00F97309" w:rsidRDefault="00BA1DA9" w:rsidP="00F85879">
            <w:pPr>
              <w:spacing w:after="0"/>
              <w:rPr>
                <w:rFonts w:cstheme="minorHAnsi"/>
                <w:b/>
                <w:bCs/>
                <w:sz w:val="24"/>
                <w:szCs w:val="24"/>
              </w:rPr>
            </w:pPr>
            <w:r w:rsidRPr="00F97309">
              <w:rPr>
                <w:rFonts w:cstheme="minorHAnsi"/>
                <w:b/>
                <w:bCs/>
                <w:color w:val="auto"/>
                <w:sz w:val="24"/>
                <w:szCs w:val="24"/>
              </w:rPr>
              <w:t>R3</w:t>
            </w:r>
          </w:p>
        </w:tc>
        <w:tc>
          <w:tcPr>
            <w:tcW w:w="794" w:type="dxa"/>
          </w:tcPr>
          <w:p w14:paraId="2A7500C0" w14:textId="77777777" w:rsidR="00BA1DA9" w:rsidRPr="00F97309" w:rsidRDefault="00BA1DA9" w:rsidP="00F85879">
            <w:pPr>
              <w:spacing w:after="0"/>
              <w:rPr>
                <w:rFonts w:cstheme="minorHAnsi"/>
                <w:b/>
                <w:bCs/>
                <w:sz w:val="24"/>
                <w:szCs w:val="24"/>
              </w:rPr>
            </w:pPr>
            <w:r w:rsidRPr="00F97309">
              <w:rPr>
                <w:rFonts w:cstheme="minorHAnsi"/>
                <w:b/>
                <w:bCs/>
                <w:color w:val="auto"/>
                <w:sz w:val="24"/>
                <w:szCs w:val="24"/>
              </w:rPr>
              <w:t>R2</w:t>
            </w:r>
          </w:p>
        </w:tc>
      </w:tr>
      <w:tr w:rsidR="00BA1DA9" w:rsidRPr="00F97309" w14:paraId="60091BEB" w14:textId="77777777" w:rsidTr="00BA1DA9">
        <w:tc>
          <w:tcPr>
            <w:tcW w:w="794" w:type="dxa"/>
          </w:tcPr>
          <w:p w14:paraId="5A8E99FF" w14:textId="77777777" w:rsidR="00BA1DA9" w:rsidRPr="00F97309" w:rsidRDefault="00BA1DA9" w:rsidP="00F85879">
            <w:pPr>
              <w:spacing w:after="0"/>
              <w:rPr>
                <w:rFonts w:cstheme="minorHAnsi"/>
                <w:sz w:val="24"/>
                <w:szCs w:val="24"/>
              </w:rPr>
            </w:pPr>
            <w:r w:rsidRPr="00F97309">
              <w:rPr>
                <w:rFonts w:cstheme="minorHAnsi"/>
                <w:color w:val="auto"/>
                <w:sz w:val="24"/>
                <w:szCs w:val="24"/>
              </w:rPr>
              <w:t>1 - 4</w:t>
            </w:r>
          </w:p>
        </w:tc>
        <w:tc>
          <w:tcPr>
            <w:tcW w:w="794" w:type="dxa"/>
          </w:tcPr>
          <w:p w14:paraId="2BB6B044" w14:textId="77777777" w:rsidR="00BA1DA9" w:rsidRPr="00F97309" w:rsidRDefault="00BA1DA9" w:rsidP="00F85879">
            <w:pPr>
              <w:spacing w:after="0"/>
              <w:rPr>
                <w:rFonts w:cstheme="minorHAnsi"/>
                <w:sz w:val="24"/>
                <w:szCs w:val="24"/>
              </w:rPr>
            </w:pPr>
            <w:r w:rsidRPr="00F97309">
              <w:rPr>
                <w:rFonts w:cstheme="minorHAnsi"/>
                <w:color w:val="auto"/>
                <w:sz w:val="24"/>
                <w:szCs w:val="24"/>
              </w:rPr>
              <w:t>2 – 4</w:t>
            </w:r>
          </w:p>
        </w:tc>
        <w:tc>
          <w:tcPr>
            <w:tcW w:w="794" w:type="dxa"/>
          </w:tcPr>
          <w:p w14:paraId="1A94F85F" w14:textId="77777777" w:rsidR="00BA1DA9" w:rsidRPr="00F97309" w:rsidRDefault="00BA1DA9" w:rsidP="00F85879">
            <w:pPr>
              <w:spacing w:after="0"/>
              <w:rPr>
                <w:rFonts w:cstheme="minorHAnsi"/>
                <w:sz w:val="24"/>
                <w:szCs w:val="24"/>
              </w:rPr>
            </w:pPr>
            <w:r w:rsidRPr="00F97309">
              <w:rPr>
                <w:rFonts w:cstheme="minorHAnsi"/>
                <w:color w:val="auto"/>
                <w:sz w:val="24"/>
                <w:szCs w:val="24"/>
              </w:rPr>
              <w:t>4 – 3</w:t>
            </w:r>
          </w:p>
        </w:tc>
      </w:tr>
      <w:tr w:rsidR="00BA1DA9" w:rsidRPr="00F97309" w14:paraId="432A6767" w14:textId="77777777" w:rsidTr="00BA1DA9">
        <w:tc>
          <w:tcPr>
            <w:tcW w:w="794" w:type="dxa"/>
          </w:tcPr>
          <w:p w14:paraId="5880E42E" w14:textId="77777777" w:rsidR="00BA1DA9" w:rsidRPr="00F97309" w:rsidRDefault="00BA1DA9" w:rsidP="00F85879">
            <w:pPr>
              <w:spacing w:after="0"/>
              <w:rPr>
                <w:rFonts w:cstheme="minorHAnsi"/>
                <w:sz w:val="24"/>
                <w:szCs w:val="24"/>
              </w:rPr>
            </w:pPr>
            <w:r w:rsidRPr="00F97309">
              <w:rPr>
                <w:rFonts w:cstheme="minorHAnsi"/>
                <w:color w:val="auto"/>
                <w:sz w:val="24"/>
                <w:szCs w:val="24"/>
              </w:rPr>
              <w:t>2 – 3</w:t>
            </w:r>
          </w:p>
        </w:tc>
        <w:tc>
          <w:tcPr>
            <w:tcW w:w="794" w:type="dxa"/>
          </w:tcPr>
          <w:p w14:paraId="63BEA26F" w14:textId="77777777" w:rsidR="00BA1DA9" w:rsidRPr="00F97309" w:rsidRDefault="00BA1DA9" w:rsidP="00F85879">
            <w:pPr>
              <w:spacing w:after="0"/>
              <w:rPr>
                <w:rFonts w:cstheme="minorHAnsi"/>
                <w:sz w:val="24"/>
                <w:szCs w:val="24"/>
              </w:rPr>
            </w:pPr>
            <w:r w:rsidRPr="00F97309">
              <w:rPr>
                <w:rFonts w:cstheme="minorHAnsi"/>
                <w:color w:val="auto"/>
                <w:sz w:val="24"/>
                <w:szCs w:val="24"/>
              </w:rPr>
              <w:t>3 - 1</w:t>
            </w:r>
          </w:p>
        </w:tc>
        <w:tc>
          <w:tcPr>
            <w:tcW w:w="794" w:type="dxa"/>
          </w:tcPr>
          <w:p w14:paraId="236A617B" w14:textId="77777777" w:rsidR="00BA1DA9" w:rsidRPr="00F97309" w:rsidRDefault="00BA1DA9" w:rsidP="00F85879">
            <w:pPr>
              <w:spacing w:after="0"/>
              <w:rPr>
                <w:rFonts w:cstheme="minorHAnsi"/>
                <w:sz w:val="24"/>
                <w:szCs w:val="24"/>
              </w:rPr>
            </w:pPr>
            <w:r w:rsidRPr="00F97309">
              <w:rPr>
                <w:rFonts w:cstheme="minorHAnsi"/>
                <w:color w:val="auto"/>
                <w:sz w:val="24"/>
                <w:szCs w:val="24"/>
              </w:rPr>
              <w:t>1 – 2</w:t>
            </w:r>
          </w:p>
        </w:tc>
      </w:tr>
    </w:tbl>
    <w:p w14:paraId="026B59E0" w14:textId="649F6E10" w:rsidR="00BA1DA9" w:rsidRPr="00F97309" w:rsidRDefault="00BA1DA9">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33962846" w14:textId="0C7B59E3" w:rsidR="00D10548" w:rsidRPr="00F97309" w:rsidRDefault="00D10548" w:rsidP="00BA1DA9">
      <w:pPr>
        <w:tabs>
          <w:tab w:val="left" w:pos="567"/>
          <w:tab w:val="left" w:pos="1134"/>
          <w:tab w:val="left" w:pos="1701"/>
          <w:tab w:val="left" w:pos="2268"/>
          <w:tab w:val="left" w:pos="2835"/>
          <w:tab w:val="left" w:pos="3402"/>
          <w:tab w:val="left" w:pos="3969"/>
          <w:tab w:val="left" w:pos="4536"/>
        </w:tabs>
        <w:spacing w:after="0" w:line="240" w:lineRule="auto"/>
        <w:rPr>
          <w:rFonts w:cstheme="minorHAnsi"/>
          <w:color w:val="auto"/>
          <w:sz w:val="24"/>
          <w:szCs w:val="24"/>
        </w:rPr>
      </w:pPr>
      <w:r w:rsidRPr="00F97309">
        <w:rPr>
          <w:rFonts w:cstheme="minorHAnsi"/>
          <w:b/>
          <w:bCs/>
          <w:color w:val="auto"/>
          <w:sz w:val="24"/>
          <w:szCs w:val="24"/>
        </w:rPr>
        <w:tab/>
      </w:r>
      <w:bookmarkStart w:id="76" w:name="_Hlk91767499"/>
    </w:p>
    <w:bookmarkEnd w:id="76"/>
    <w:p w14:paraId="6E419605" w14:textId="546BA6E9" w:rsidR="002A5545" w:rsidRPr="00F97309" w:rsidRDefault="00201DB2">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t>5-6 jugadores</w:t>
      </w:r>
    </w:p>
    <w:p w14:paraId="40EF2883" w14:textId="31F20AB3" w:rsidR="00D10548" w:rsidRPr="00F97309" w:rsidRDefault="00D10548">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0C503D3D" w14:textId="77777777" w:rsidR="00BA1DA9" w:rsidRPr="00F97309" w:rsidRDefault="00D10548" w:rsidP="00BA1DA9">
      <w:pPr>
        <w:tabs>
          <w:tab w:val="left" w:pos="567"/>
          <w:tab w:val="left" w:pos="1134"/>
          <w:tab w:val="left" w:pos="1701"/>
          <w:tab w:val="left" w:pos="2268"/>
          <w:tab w:val="left" w:pos="2835"/>
          <w:tab w:val="left" w:pos="3402"/>
          <w:tab w:val="left" w:pos="3969"/>
          <w:tab w:val="left" w:pos="4536"/>
        </w:tabs>
        <w:spacing w:after="0" w:line="240" w:lineRule="auto"/>
        <w:rPr>
          <w:rFonts w:cstheme="minorHAnsi"/>
          <w:color w:val="auto"/>
          <w:sz w:val="24"/>
          <w:szCs w:val="24"/>
        </w:rPr>
      </w:pPr>
      <w:r w:rsidRPr="00F97309">
        <w:rPr>
          <w:rFonts w:cstheme="minorHAnsi"/>
          <w:b/>
          <w:bCs/>
          <w:color w:val="auto"/>
          <w:sz w:val="24"/>
          <w:szCs w:val="24"/>
        </w:rPr>
        <w:tab/>
      </w:r>
      <w:bookmarkStart w:id="77" w:name="_Hlk91767485"/>
    </w:p>
    <w:tbl>
      <w:tblPr>
        <w:tblStyle w:val="Tablaconcuadrcula"/>
        <w:tblW w:w="0" w:type="auto"/>
        <w:tblInd w:w="616" w:type="dxa"/>
        <w:tblLook w:val="04A0" w:firstRow="1" w:lastRow="0" w:firstColumn="1" w:lastColumn="0" w:noHBand="0" w:noVBand="1"/>
      </w:tblPr>
      <w:tblGrid>
        <w:gridCol w:w="851"/>
        <w:gridCol w:w="851"/>
        <w:gridCol w:w="851"/>
        <w:gridCol w:w="851"/>
        <w:gridCol w:w="851"/>
      </w:tblGrid>
      <w:tr w:rsidR="00BA1DA9" w:rsidRPr="00F97309" w14:paraId="24158D7F" w14:textId="77777777" w:rsidTr="00BA1DA9">
        <w:tc>
          <w:tcPr>
            <w:tcW w:w="851" w:type="dxa"/>
          </w:tcPr>
          <w:p w14:paraId="7D49F851" w14:textId="77777777" w:rsidR="00BA1DA9" w:rsidRPr="00F97309" w:rsidRDefault="00BA1DA9" w:rsidP="00F85879">
            <w:pPr>
              <w:spacing w:after="0"/>
              <w:rPr>
                <w:rFonts w:cstheme="minorHAnsi"/>
                <w:b/>
                <w:bCs/>
                <w:sz w:val="24"/>
                <w:szCs w:val="24"/>
              </w:rPr>
            </w:pPr>
            <w:r w:rsidRPr="00F97309">
              <w:rPr>
                <w:rFonts w:cstheme="minorHAnsi"/>
                <w:b/>
                <w:bCs/>
                <w:color w:val="auto"/>
                <w:sz w:val="24"/>
                <w:szCs w:val="24"/>
              </w:rPr>
              <w:t>R1</w:t>
            </w:r>
          </w:p>
        </w:tc>
        <w:tc>
          <w:tcPr>
            <w:tcW w:w="851" w:type="dxa"/>
          </w:tcPr>
          <w:p w14:paraId="19C82D3F" w14:textId="77777777" w:rsidR="00BA1DA9" w:rsidRPr="00F97309" w:rsidRDefault="00BA1DA9" w:rsidP="00F85879">
            <w:pPr>
              <w:spacing w:after="0"/>
              <w:rPr>
                <w:rFonts w:cstheme="minorHAnsi"/>
                <w:b/>
                <w:bCs/>
                <w:sz w:val="24"/>
                <w:szCs w:val="24"/>
              </w:rPr>
            </w:pPr>
            <w:r w:rsidRPr="00F97309">
              <w:rPr>
                <w:rFonts w:cstheme="minorHAnsi"/>
                <w:b/>
                <w:bCs/>
                <w:sz w:val="24"/>
                <w:szCs w:val="24"/>
              </w:rPr>
              <w:t>R4</w:t>
            </w:r>
          </w:p>
        </w:tc>
        <w:tc>
          <w:tcPr>
            <w:tcW w:w="851" w:type="dxa"/>
          </w:tcPr>
          <w:p w14:paraId="2F7C7A11" w14:textId="77777777" w:rsidR="00BA1DA9" w:rsidRPr="00F97309" w:rsidRDefault="00BA1DA9" w:rsidP="00F85879">
            <w:pPr>
              <w:spacing w:after="0"/>
              <w:rPr>
                <w:rFonts w:cstheme="minorHAnsi"/>
                <w:b/>
                <w:bCs/>
                <w:sz w:val="24"/>
                <w:szCs w:val="24"/>
              </w:rPr>
            </w:pPr>
            <w:r w:rsidRPr="00F97309">
              <w:rPr>
                <w:rFonts w:cstheme="minorHAnsi"/>
                <w:b/>
                <w:bCs/>
                <w:color w:val="auto"/>
                <w:sz w:val="24"/>
                <w:szCs w:val="24"/>
              </w:rPr>
              <w:t>R2</w:t>
            </w:r>
          </w:p>
        </w:tc>
        <w:tc>
          <w:tcPr>
            <w:tcW w:w="851" w:type="dxa"/>
          </w:tcPr>
          <w:p w14:paraId="5563B025" w14:textId="77777777" w:rsidR="00BA1DA9" w:rsidRPr="00F97309" w:rsidRDefault="00BA1DA9" w:rsidP="00F85879">
            <w:pPr>
              <w:spacing w:after="0"/>
              <w:rPr>
                <w:rFonts w:cstheme="minorHAnsi"/>
                <w:b/>
                <w:bCs/>
                <w:sz w:val="24"/>
                <w:szCs w:val="24"/>
              </w:rPr>
            </w:pPr>
            <w:r w:rsidRPr="00F97309">
              <w:rPr>
                <w:rFonts w:cstheme="minorHAnsi"/>
                <w:b/>
                <w:bCs/>
                <w:sz w:val="24"/>
                <w:szCs w:val="24"/>
              </w:rPr>
              <w:t>R5</w:t>
            </w:r>
          </w:p>
        </w:tc>
        <w:tc>
          <w:tcPr>
            <w:tcW w:w="851" w:type="dxa"/>
          </w:tcPr>
          <w:p w14:paraId="6C6970B4" w14:textId="77777777" w:rsidR="00BA1DA9" w:rsidRPr="00F97309" w:rsidRDefault="00BA1DA9" w:rsidP="00F85879">
            <w:pPr>
              <w:spacing w:after="0"/>
              <w:rPr>
                <w:rFonts w:cstheme="minorHAnsi"/>
                <w:b/>
                <w:bCs/>
                <w:sz w:val="24"/>
                <w:szCs w:val="24"/>
              </w:rPr>
            </w:pPr>
            <w:r w:rsidRPr="00F97309">
              <w:rPr>
                <w:rFonts w:cstheme="minorHAnsi"/>
                <w:b/>
                <w:bCs/>
                <w:color w:val="auto"/>
                <w:sz w:val="24"/>
                <w:szCs w:val="24"/>
              </w:rPr>
              <w:t>R3</w:t>
            </w:r>
          </w:p>
        </w:tc>
      </w:tr>
      <w:tr w:rsidR="00BA1DA9" w:rsidRPr="00F97309" w14:paraId="3C4E9E2B" w14:textId="77777777" w:rsidTr="00BA1DA9">
        <w:tc>
          <w:tcPr>
            <w:tcW w:w="851" w:type="dxa"/>
          </w:tcPr>
          <w:p w14:paraId="69E20E63" w14:textId="77777777" w:rsidR="00BA1DA9" w:rsidRPr="00F97309" w:rsidRDefault="00BA1DA9" w:rsidP="00F85879">
            <w:pPr>
              <w:spacing w:after="0"/>
              <w:rPr>
                <w:rFonts w:cstheme="minorHAnsi"/>
                <w:sz w:val="24"/>
                <w:szCs w:val="24"/>
              </w:rPr>
            </w:pPr>
            <w:r w:rsidRPr="00F97309">
              <w:rPr>
                <w:rFonts w:cstheme="minorHAnsi"/>
                <w:color w:val="auto"/>
                <w:sz w:val="24"/>
                <w:szCs w:val="24"/>
              </w:rPr>
              <w:t>1 – 6</w:t>
            </w:r>
          </w:p>
        </w:tc>
        <w:tc>
          <w:tcPr>
            <w:tcW w:w="851" w:type="dxa"/>
          </w:tcPr>
          <w:p w14:paraId="204ED039" w14:textId="77777777" w:rsidR="00BA1DA9" w:rsidRPr="00F97309" w:rsidRDefault="00BA1DA9" w:rsidP="00F85879">
            <w:pPr>
              <w:spacing w:after="0"/>
              <w:rPr>
                <w:rFonts w:cstheme="minorHAnsi"/>
                <w:sz w:val="24"/>
                <w:szCs w:val="24"/>
              </w:rPr>
            </w:pPr>
            <w:r w:rsidRPr="00F97309">
              <w:rPr>
                <w:rFonts w:cstheme="minorHAnsi"/>
                <w:color w:val="auto"/>
                <w:sz w:val="24"/>
                <w:szCs w:val="24"/>
              </w:rPr>
              <w:t>6 – 5</w:t>
            </w:r>
          </w:p>
        </w:tc>
        <w:tc>
          <w:tcPr>
            <w:tcW w:w="851" w:type="dxa"/>
          </w:tcPr>
          <w:p w14:paraId="0A96CF89" w14:textId="77777777" w:rsidR="00BA1DA9" w:rsidRPr="00F97309" w:rsidRDefault="00BA1DA9" w:rsidP="00F85879">
            <w:pPr>
              <w:spacing w:after="0"/>
              <w:rPr>
                <w:rFonts w:cstheme="minorHAnsi"/>
                <w:sz w:val="24"/>
                <w:szCs w:val="24"/>
              </w:rPr>
            </w:pPr>
            <w:r w:rsidRPr="00F97309">
              <w:rPr>
                <w:rFonts w:cstheme="minorHAnsi"/>
                <w:color w:val="auto"/>
                <w:sz w:val="24"/>
                <w:szCs w:val="24"/>
              </w:rPr>
              <w:t>6 – 4</w:t>
            </w:r>
          </w:p>
        </w:tc>
        <w:tc>
          <w:tcPr>
            <w:tcW w:w="851" w:type="dxa"/>
          </w:tcPr>
          <w:p w14:paraId="56A4706B" w14:textId="77777777" w:rsidR="00BA1DA9" w:rsidRPr="00F97309" w:rsidRDefault="00BA1DA9" w:rsidP="00F85879">
            <w:pPr>
              <w:spacing w:after="0"/>
              <w:rPr>
                <w:rFonts w:cstheme="minorHAnsi"/>
                <w:sz w:val="24"/>
                <w:szCs w:val="24"/>
              </w:rPr>
            </w:pPr>
            <w:r w:rsidRPr="00F97309">
              <w:rPr>
                <w:rFonts w:cstheme="minorHAnsi"/>
                <w:color w:val="auto"/>
                <w:sz w:val="24"/>
                <w:szCs w:val="24"/>
              </w:rPr>
              <w:t>3 – 6</w:t>
            </w:r>
          </w:p>
        </w:tc>
        <w:tc>
          <w:tcPr>
            <w:tcW w:w="851" w:type="dxa"/>
          </w:tcPr>
          <w:p w14:paraId="7D7994CE" w14:textId="77777777" w:rsidR="00BA1DA9" w:rsidRPr="00F97309" w:rsidRDefault="00BA1DA9" w:rsidP="00F85879">
            <w:pPr>
              <w:spacing w:after="0"/>
              <w:rPr>
                <w:rFonts w:cstheme="minorHAnsi"/>
                <w:sz w:val="24"/>
                <w:szCs w:val="24"/>
              </w:rPr>
            </w:pPr>
            <w:r w:rsidRPr="00F97309">
              <w:rPr>
                <w:rFonts w:cstheme="minorHAnsi"/>
                <w:color w:val="auto"/>
                <w:sz w:val="24"/>
                <w:szCs w:val="24"/>
              </w:rPr>
              <w:t>2 – 6</w:t>
            </w:r>
          </w:p>
        </w:tc>
      </w:tr>
      <w:tr w:rsidR="00BA1DA9" w:rsidRPr="00F97309" w14:paraId="70B2CFFE" w14:textId="77777777" w:rsidTr="00BA1DA9">
        <w:tc>
          <w:tcPr>
            <w:tcW w:w="851" w:type="dxa"/>
          </w:tcPr>
          <w:p w14:paraId="2F16B0DD" w14:textId="77777777" w:rsidR="00BA1DA9" w:rsidRPr="00F97309" w:rsidRDefault="00BA1DA9" w:rsidP="00F85879">
            <w:pPr>
              <w:spacing w:after="0"/>
              <w:rPr>
                <w:rFonts w:cstheme="minorHAnsi"/>
                <w:sz w:val="24"/>
                <w:szCs w:val="24"/>
              </w:rPr>
            </w:pPr>
            <w:r w:rsidRPr="00F97309">
              <w:rPr>
                <w:rFonts w:cstheme="minorHAnsi"/>
                <w:color w:val="auto"/>
                <w:sz w:val="24"/>
                <w:szCs w:val="24"/>
              </w:rPr>
              <w:t>2 – 5</w:t>
            </w:r>
          </w:p>
        </w:tc>
        <w:tc>
          <w:tcPr>
            <w:tcW w:w="851" w:type="dxa"/>
          </w:tcPr>
          <w:p w14:paraId="148BCE94" w14:textId="77777777" w:rsidR="00BA1DA9" w:rsidRPr="00F97309" w:rsidRDefault="00BA1DA9" w:rsidP="00F85879">
            <w:pPr>
              <w:spacing w:after="0"/>
              <w:rPr>
                <w:rFonts w:cstheme="minorHAnsi"/>
                <w:sz w:val="24"/>
                <w:szCs w:val="24"/>
              </w:rPr>
            </w:pPr>
            <w:r w:rsidRPr="00F97309">
              <w:rPr>
                <w:rFonts w:cstheme="minorHAnsi"/>
                <w:color w:val="auto"/>
                <w:sz w:val="24"/>
                <w:szCs w:val="24"/>
              </w:rPr>
              <w:t>1 – 4</w:t>
            </w:r>
          </w:p>
        </w:tc>
        <w:tc>
          <w:tcPr>
            <w:tcW w:w="851" w:type="dxa"/>
          </w:tcPr>
          <w:p w14:paraId="5280B165" w14:textId="77777777" w:rsidR="00BA1DA9" w:rsidRPr="00F97309" w:rsidRDefault="00BA1DA9" w:rsidP="00F85879">
            <w:pPr>
              <w:spacing w:after="0"/>
              <w:rPr>
                <w:rFonts w:cstheme="minorHAnsi"/>
                <w:sz w:val="24"/>
                <w:szCs w:val="24"/>
              </w:rPr>
            </w:pPr>
            <w:r w:rsidRPr="00F97309">
              <w:rPr>
                <w:rFonts w:cstheme="minorHAnsi"/>
                <w:color w:val="auto"/>
                <w:sz w:val="24"/>
                <w:szCs w:val="24"/>
              </w:rPr>
              <w:t>5 – 3</w:t>
            </w:r>
          </w:p>
        </w:tc>
        <w:tc>
          <w:tcPr>
            <w:tcW w:w="851" w:type="dxa"/>
          </w:tcPr>
          <w:p w14:paraId="2E226149" w14:textId="77777777" w:rsidR="00BA1DA9" w:rsidRPr="00F97309" w:rsidRDefault="00BA1DA9" w:rsidP="00F85879">
            <w:pPr>
              <w:spacing w:after="0"/>
              <w:rPr>
                <w:rFonts w:cstheme="minorHAnsi"/>
                <w:sz w:val="24"/>
                <w:szCs w:val="24"/>
              </w:rPr>
            </w:pPr>
            <w:r w:rsidRPr="00F97309">
              <w:rPr>
                <w:rFonts w:cstheme="minorHAnsi"/>
                <w:color w:val="auto"/>
                <w:sz w:val="24"/>
                <w:szCs w:val="24"/>
              </w:rPr>
              <w:t>4 – 2</w:t>
            </w:r>
          </w:p>
        </w:tc>
        <w:tc>
          <w:tcPr>
            <w:tcW w:w="851" w:type="dxa"/>
          </w:tcPr>
          <w:p w14:paraId="77FAEF14" w14:textId="77777777" w:rsidR="00BA1DA9" w:rsidRPr="00F97309" w:rsidRDefault="00BA1DA9" w:rsidP="00F85879">
            <w:pPr>
              <w:spacing w:after="0"/>
              <w:rPr>
                <w:rFonts w:cstheme="minorHAnsi"/>
                <w:sz w:val="24"/>
                <w:szCs w:val="24"/>
              </w:rPr>
            </w:pPr>
            <w:r w:rsidRPr="00F97309">
              <w:rPr>
                <w:rFonts w:cstheme="minorHAnsi"/>
                <w:color w:val="auto"/>
                <w:sz w:val="24"/>
                <w:szCs w:val="24"/>
              </w:rPr>
              <w:t>3 – 1</w:t>
            </w:r>
          </w:p>
        </w:tc>
      </w:tr>
      <w:tr w:rsidR="00BA1DA9" w:rsidRPr="00F97309" w14:paraId="2C6ED6AA" w14:textId="77777777" w:rsidTr="00BA1DA9">
        <w:tc>
          <w:tcPr>
            <w:tcW w:w="851" w:type="dxa"/>
          </w:tcPr>
          <w:p w14:paraId="16E23BB0" w14:textId="77777777" w:rsidR="00BA1DA9" w:rsidRPr="00F97309" w:rsidRDefault="00BA1DA9" w:rsidP="00F85879">
            <w:pPr>
              <w:spacing w:after="0"/>
              <w:rPr>
                <w:rFonts w:cstheme="minorHAnsi"/>
                <w:sz w:val="24"/>
                <w:szCs w:val="24"/>
              </w:rPr>
            </w:pPr>
            <w:r w:rsidRPr="00F97309">
              <w:rPr>
                <w:rFonts w:cstheme="minorHAnsi"/>
                <w:color w:val="auto"/>
                <w:sz w:val="24"/>
                <w:szCs w:val="24"/>
              </w:rPr>
              <w:t>3 – 4</w:t>
            </w:r>
          </w:p>
        </w:tc>
        <w:tc>
          <w:tcPr>
            <w:tcW w:w="851" w:type="dxa"/>
          </w:tcPr>
          <w:p w14:paraId="00187E85" w14:textId="77777777" w:rsidR="00BA1DA9" w:rsidRPr="00F97309" w:rsidRDefault="00BA1DA9" w:rsidP="00F85879">
            <w:pPr>
              <w:spacing w:after="0"/>
              <w:rPr>
                <w:rFonts w:cstheme="minorHAnsi"/>
                <w:sz w:val="24"/>
                <w:szCs w:val="24"/>
              </w:rPr>
            </w:pPr>
            <w:r w:rsidRPr="00F97309">
              <w:rPr>
                <w:rFonts w:cstheme="minorHAnsi"/>
                <w:color w:val="auto"/>
                <w:sz w:val="24"/>
                <w:szCs w:val="24"/>
              </w:rPr>
              <w:t>2 – 3</w:t>
            </w:r>
          </w:p>
        </w:tc>
        <w:tc>
          <w:tcPr>
            <w:tcW w:w="851" w:type="dxa"/>
          </w:tcPr>
          <w:p w14:paraId="46BA74E8" w14:textId="77777777" w:rsidR="00BA1DA9" w:rsidRPr="00F97309" w:rsidRDefault="00BA1DA9" w:rsidP="00F85879">
            <w:pPr>
              <w:spacing w:after="0"/>
              <w:rPr>
                <w:rFonts w:cstheme="minorHAnsi"/>
                <w:sz w:val="24"/>
                <w:szCs w:val="24"/>
              </w:rPr>
            </w:pPr>
            <w:r w:rsidRPr="00F97309">
              <w:rPr>
                <w:rFonts w:cstheme="minorHAnsi"/>
                <w:color w:val="auto"/>
                <w:sz w:val="24"/>
                <w:szCs w:val="24"/>
              </w:rPr>
              <w:t>1 – 2</w:t>
            </w:r>
          </w:p>
        </w:tc>
        <w:tc>
          <w:tcPr>
            <w:tcW w:w="851" w:type="dxa"/>
          </w:tcPr>
          <w:p w14:paraId="7A23B1C9" w14:textId="77777777" w:rsidR="00BA1DA9" w:rsidRPr="00F97309" w:rsidRDefault="00BA1DA9" w:rsidP="00F85879">
            <w:pPr>
              <w:spacing w:after="0"/>
              <w:rPr>
                <w:rFonts w:cstheme="minorHAnsi"/>
                <w:sz w:val="24"/>
                <w:szCs w:val="24"/>
              </w:rPr>
            </w:pPr>
            <w:r w:rsidRPr="00F97309">
              <w:rPr>
                <w:rFonts w:cstheme="minorHAnsi"/>
                <w:color w:val="auto"/>
                <w:sz w:val="24"/>
                <w:szCs w:val="24"/>
              </w:rPr>
              <w:t>5 - 1</w:t>
            </w:r>
          </w:p>
        </w:tc>
        <w:tc>
          <w:tcPr>
            <w:tcW w:w="851" w:type="dxa"/>
          </w:tcPr>
          <w:p w14:paraId="46685AC3" w14:textId="77777777" w:rsidR="00BA1DA9" w:rsidRPr="00F97309" w:rsidRDefault="00BA1DA9" w:rsidP="00F85879">
            <w:pPr>
              <w:spacing w:after="0"/>
              <w:rPr>
                <w:rFonts w:cstheme="minorHAnsi"/>
                <w:sz w:val="24"/>
                <w:szCs w:val="24"/>
              </w:rPr>
            </w:pPr>
            <w:r w:rsidRPr="00F97309">
              <w:rPr>
                <w:rFonts w:cstheme="minorHAnsi"/>
                <w:color w:val="auto"/>
                <w:sz w:val="24"/>
                <w:szCs w:val="24"/>
              </w:rPr>
              <w:t>4 – 5</w:t>
            </w:r>
          </w:p>
        </w:tc>
      </w:tr>
    </w:tbl>
    <w:p w14:paraId="1671ABB7" w14:textId="66BD6ECB" w:rsidR="00D10548" w:rsidRPr="00F97309" w:rsidRDefault="00D10548" w:rsidP="00BA1DA9">
      <w:pPr>
        <w:tabs>
          <w:tab w:val="left" w:pos="567"/>
          <w:tab w:val="left" w:pos="1134"/>
          <w:tab w:val="left" w:pos="1701"/>
          <w:tab w:val="left" w:pos="2268"/>
          <w:tab w:val="left" w:pos="2835"/>
          <w:tab w:val="left" w:pos="3402"/>
          <w:tab w:val="left" w:pos="3969"/>
          <w:tab w:val="left" w:pos="4536"/>
        </w:tabs>
        <w:spacing w:after="0" w:line="240" w:lineRule="auto"/>
        <w:rPr>
          <w:rFonts w:cstheme="minorHAnsi"/>
          <w:color w:val="auto"/>
          <w:sz w:val="24"/>
          <w:szCs w:val="24"/>
        </w:rPr>
      </w:pPr>
    </w:p>
    <w:bookmarkEnd w:id="77"/>
    <w:p w14:paraId="65253420" w14:textId="77777777" w:rsidR="002A5545" w:rsidRPr="00F97309" w:rsidRDefault="002A5545">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10343AC5" w14:textId="623EA8EF" w:rsidR="002A5545" w:rsidRPr="00F97309" w:rsidRDefault="00201DB2">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t>7-8 jugadores</w:t>
      </w:r>
    </w:p>
    <w:p w14:paraId="18E3BE94" w14:textId="741300DD" w:rsidR="00D06F6A" w:rsidRPr="00F97309" w:rsidRDefault="00D06F6A">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tbl>
      <w:tblPr>
        <w:tblStyle w:val="Tablaconcuadrcula"/>
        <w:tblpPr w:leftFromText="141" w:rightFromText="141" w:vertAnchor="text" w:horzAnchor="page" w:tblpX="1501" w:tblpY="20"/>
        <w:tblW w:w="0" w:type="auto"/>
        <w:tblLook w:val="04A0" w:firstRow="1" w:lastRow="0" w:firstColumn="1" w:lastColumn="0" w:noHBand="0" w:noVBand="1"/>
      </w:tblPr>
      <w:tblGrid>
        <w:gridCol w:w="680"/>
        <w:gridCol w:w="680"/>
        <w:gridCol w:w="680"/>
        <w:gridCol w:w="680"/>
        <w:gridCol w:w="680"/>
        <w:gridCol w:w="680"/>
        <w:gridCol w:w="680"/>
      </w:tblGrid>
      <w:tr w:rsidR="00D06F6A" w:rsidRPr="00F97309" w14:paraId="65D2BF0E" w14:textId="77777777" w:rsidTr="00D06F6A">
        <w:tc>
          <w:tcPr>
            <w:tcW w:w="680" w:type="dxa"/>
            <w:vAlign w:val="center"/>
          </w:tcPr>
          <w:p w14:paraId="33913596"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R1</w:t>
            </w:r>
          </w:p>
        </w:tc>
        <w:tc>
          <w:tcPr>
            <w:tcW w:w="680" w:type="dxa"/>
            <w:vAlign w:val="center"/>
          </w:tcPr>
          <w:p w14:paraId="64C17EC7"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R2</w:t>
            </w:r>
          </w:p>
        </w:tc>
        <w:tc>
          <w:tcPr>
            <w:tcW w:w="680" w:type="dxa"/>
            <w:vAlign w:val="center"/>
          </w:tcPr>
          <w:p w14:paraId="6E29767A"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R3</w:t>
            </w:r>
          </w:p>
        </w:tc>
        <w:tc>
          <w:tcPr>
            <w:tcW w:w="680" w:type="dxa"/>
            <w:vAlign w:val="center"/>
          </w:tcPr>
          <w:p w14:paraId="47B30C86"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R4</w:t>
            </w:r>
          </w:p>
        </w:tc>
        <w:tc>
          <w:tcPr>
            <w:tcW w:w="680" w:type="dxa"/>
            <w:vAlign w:val="center"/>
          </w:tcPr>
          <w:p w14:paraId="3AF4413A"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R5</w:t>
            </w:r>
          </w:p>
        </w:tc>
        <w:tc>
          <w:tcPr>
            <w:tcW w:w="680" w:type="dxa"/>
            <w:vAlign w:val="center"/>
          </w:tcPr>
          <w:p w14:paraId="47773206"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R6</w:t>
            </w:r>
          </w:p>
        </w:tc>
        <w:tc>
          <w:tcPr>
            <w:tcW w:w="680" w:type="dxa"/>
            <w:vAlign w:val="center"/>
          </w:tcPr>
          <w:p w14:paraId="42C6F5DC" w14:textId="77777777" w:rsidR="00D06F6A" w:rsidRPr="00F97309" w:rsidRDefault="00D06F6A" w:rsidP="00D06F6A">
            <w:pPr>
              <w:spacing w:after="0"/>
              <w:rPr>
                <w:rFonts w:cstheme="minorHAnsi"/>
                <w:b/>
                <w:bCs/>
                <w:sz w:val="24"/>
                <w:szCs w:val="24"/>
              </w:rPr>
            </w:pPr>
            <w:r w:rsidRPr="00F97309">
              <w:rPr>
                <w:rFonts w:cstheme="minorHAnsi"/>
                <w:b/>
                <w:bCs/>
                <w:color w:val="auto"/>
                <w:sz w:val="24"/>
                <w:szCs w:val="24"/>
              </w:rPr>
              <w:t>R7</w:t>
            </w:r>
          </w:p>
        </w:tc>
      </w:tr>
      <w:tr w:rsidR="00D06F6A" w:rsidRPr="00F97309" w14:paraId="34D0C43C" w14:textId="77777777" w:rsidTr="00D06F6A">
        <w:tc>
          <w:tcPr>
            <w:tcW w:w="680" w:type="dxa"/>
            <w:vAlign w:val="center"/>
          </w:tcPr>
          <w:p w14:paraId="60F85686" w14:textId="77777777" w:rsidR="00D06F6A" w:rsidRPr="00F97309" w:rsidRDefault="00D06F6A" w:rsidP="00D06F6A">
            <w:pPr>
              <w:spacing w:after="0"/>
              <w:rPr>
                <w:rFonts w:cstheme="minorHAnsi"/>
                <w:sz w:val="24"/>
                <w:szCs w:val="24"/>
              </w:rPr>
            </w:pPr>
            <w:r w:rsidRPr="00F97309">
              <w:rPr>
                <w:rFonts w:cstheme="minorHAnsi"/>
                <w:color w:val="auto"/>
                <w:sz w:val="24"/>
                <w:szCs w:val="24"/>
              </w:rPr>
              <w:t>1 – 8</w:t>
            </w:r>
          </w:p>
        </w:tc>
        <w:tc>
          <w:tcPr>
            <w:tcW w:w="680" w:type="dxa"/>
            <w:vAlign w:val="center"/>
          </w:tcPr>
          <w:p w14:paraId="321C35BC" w14:textId="77777777" w:rsidR="00D06F6A" w:rsidRPr="00F97309" w:rsidRDefault="00D06F6A" w:rsidP="00D06F6A">
            <w:pPr>
              <w:spacing w:after="0"/>
              <w:rPr>
                <w:rFonts w:cstheme="minorHAnsi"/>
                <w:sz w:val="24"/>
                <w:szCs w:val="24"/>
              </w:rPr>
            </w:pPr>
            <w:r w:rsidRPr="00F97309">
              <w:rPr>
                <w:rFonts w:cstheme="minorHAnsi"/>
                <w:color w:val="auto"/>
                <w:sz w:val="24"/>
                <w:szCs w:val="24"/>
              </w:rPr>
              <w:t>8 – 5</w:t>
            </w:r>
          </w:p>
        </w:tc>
        <w:tc>
          <w:tcPr>
            <w:tcW w:w="680" w:type="dxa"/>
            <w:vAlign w:val="center"/>
          </w:tcPr>
          <w:p w14:paraId="7F464C14" w14:textId="77777777" w:rsidR="00D06F6A" w:rsidRPr="00F97309" w:rsidRDefault="00D06F6A" w:rsidP="00D06F6A">
            <w:pPr>
              <w:spacing w:after="0"/>
              <w:rPr>
                <w:rFonts w:cstheme="minorHAnsi"/>
                <w:sz w:val="24"/>
                <w:szCs w:val="24"/>
              </w:rPr>
            </w:pPr>
            <w:r w:rsidRPr="00F97309">
              <w:rPr>
                <w:rFonts w:cstheme="minorHAnsi"/>
                <w:color w:val="auto"/>
                <w:sz w:val="24"/>
                <w:szCs w:val="24"/>
              </w:rPr>
              <w:t>2 – 8</w:t>
            </w:r>
          </w:p>
        </w:tc>
        <w:tc>
          <w:tcPr>
            <w:tcW w:w="680" w:type="dxa"/>
            <w:vAlign w:val="center"/>
          </w:tcPr>
          <w:p w14:paraId="46E192DA" w14:textId="77777777" w:rsidR="00D06F6A" w:rsidRPr="00F97309" w:rsidRDefault="00D06F6A" w:rsidP="00D06F6A">
            <w:pPr>
              <w:spacing w:after="0"/>
              <w:rPr>
                <w:rFonts w:cstheme="minorHAnsi"/>
                <w:sz w:val="24"/>
                <w:szCs w:val="24"/>
              </w:rPr>
            </w:pPr>
            <w:r w:rsidRPr="00F97309">
              <w:rPr>
                <w:rFonts w:cstheme="minorHAnsi"/>
                <w:color w:val="auto"/>
                <w:sz w:val="24"/>
                <w:szCs w:val="24"/>
              </w:rPr>
              <w:t>8 – 6</w:t>
            </w:r>
          </w:p>
        </w:tc>
        <w:tc>
          <w:tcPr>
            <w:tcW w:w="680" w:type="dxa"/>
            <w:vAlign w:val="center"/>
          </w:tcPr>
          <w:p w14:paraId="56CB8B23" w14:textId="77777777" w:rsidR="00D06F6A" w:rsidRPr="00F97309" w:rsidRDefault="00D06F6A" w:rsidP="00D06F6A">
            <w:pPr>
              <w:spacing w:after="0"/>
              <w:rPr>
                <w:rFonts w:cstheme="minorHAnsi"/>
                <w:sz w:val="24"/>
                <w:szCs w:val="24"/>
              </w:rPr>
            </w:pPr>
            <w:r w:rsidRPr="00F97309">
              <w:rPr>
                <w:rFonts w:cstheme="minorHAnsi"/>
                <w:color w:val="auto"/>
                <w:sz w:val="24"/>
                <w:szCs w:val="24"/>
              </w:rPr>
              <w:t>3 – 8</w:t>
            </w:r>
          </w:p>
        </w:tc>
        <w:tc>
          <w:tcPr>
            <w:tcW w:w="680" w:type="dxa"/>
            <w:vAlign w:val="center"/>
          </w:tcPr>
          <w:p w14:paraId="59A5A4AA" w14:textId="77777777" w:rsidR="00D06F6A" w:rsidRPr="00F97309" w:rsidRDefault="00D06F6A" w:rsidP="00D06F6A">
            <w:pPr>
              <w:spacing w:after="0"/>
              <w:rPr>
                <w:rFonts w:cstheme="minorHAnsi"/>
                <w:sz w:val="24"/>
                <w:szCs w:val="24"/>
              </w:rPr>
            </w:pPr>
            <w:r w:rsidRPr="00F97309">
              <w:rPr>
                <w:rFonts w:cstheme="minorHAnsi"/>
                <w:color w:val="auto"/>
                <w:sz w:val="24"/>
                <w:szCs w:val="24"/>
              </w:rPr>
              <w:t>8 – 7</w:t>
            </w:r>
          </w:p>
        </w:tc>
        <w:tc>
          <w:tcPr>
            <w:tcW w:w="680" w:type="dxa"/>
            <w:vAlign w:val="center"/>
          </w:tcPr>
          <w:p w14:paraId="42AAFDA0" w14:textId="77777777" w:rsidR="00D06F6A" w:rsidRPr="00F97309" w:rsidRDefault="00D06F6A" w:rsidP="00D06F6A">
            <w:pPr>
              <w:spacing w:after="0"/>
              <w:rPr>
                <w:rFonts w:cstheme="minorHAnsi"/>
                <w:sz w:val="24"/>
                <w:szCs w:val="24"/>
              </w:rPr>
            </w:pPr>
            <w:r w:rsidRPr="00F97309">
              <w:rPr>
                <w:rFonts w:cstheme="minorHAnsi"/>
                <w:color w:val="auto"/>
                <w:sz w:val="24"/>
                <w:szCs w:val="24"/>
              </w:rPr>
              <w:t>4 – 8</w:t>
            </w:r>
          </w:p>
        </w:tc>
      </w:tr>
      <w:tr w:rsidR="00D06F6A" w:rsidRPr="00F97309" w14:paraId="6EECBEB8" w14:textId="77777777" w:rsidTr="00D06F6A">
        <w:tc>
          <w:tcPr>
            <w:tcW w:w="680" w:type="dxa"/>
            <w:vAlign w:val="center"/>
          </w:tcPr>
          <w:p w14:paraId="4804F4DC" w14:textId="77777777" w:rsidR="00D06F6A" w:rsidRPr="00F97309" w:rsidRDefault="00D06F6A" w:rsidP="00D06F6A">
            <w:pPr>
              <w:spacing w:after="0"/>
              <w:rPr>
                <w:rFonts w:cstheme="minorHAnsi"/>
                <w:sz w:val="24"/>
                <w:szCs w:val="24"/>
              </w:rPr>
            </w:pPr>
            <w:r w:rsidRPr="00F97309">
              <w:rPr>
                <w:rFonts w:cstheme="minorHAnsi"/>
                <w:color w:val="auto"/>
                <w:sz w:val="24"/>
                <w:szCs w:val="24"/>
              </w:rPr>
              <w:t>2 – 7</w:t>
            </w:r>
          </w:p>
        </w:tc>
        <w:tc>
          <w:tcPr>
            <w:tcW w:w="680" w:type="dxa"/>
            <w:vAlign w:val="center"/>
          </w:tcPr>
          <w:p w14:paraId="01326535" w14:textId="77777777" w:rsidR="00D06F6A" w:rsidRPr="00F97309" w:rsidRDefault="00D06F6A" w:rsidP="00D06F6A">
            <w:pPr>
              <w:spacing w:after="0"/>
              <w:rPr>
                <w:rFonts w:cstheme="minorHAnsi"/>
                <w:sz w:val="24"/>
                <w:szCs w:val="24"/>
              </w:rPr>
            </w:pPr>
            <w:r w:rsidRPr="00F97309">
              <w:rPr>
                <w:rFonts w:cstheme="minorHAnsi"/>
                <w:color w:val="auto"/>
                <w:sz w:val="24"/>
                <w:szCs w:val="24"/>
              </w:rPr>
              <w:t>6 – 4</w:t>
            </w:r>
          </w:p>
        </w:tc>
        <w:tc>
          <w:tcPr>
            <w:tcW w:w="680" w:type="dxa"/>
            <w:vAlign w:val="center"/>
          </w:tcPr>
          <w:p w14:paraId="05614819" w14:textId="77777777" w:rsidR="00D06F6A" w:rsidRPr="00F97309" w:rsidRDefault="00D06F6A" w:rsidP="00D06F6A">
            <w:pPr>
              <w:spacing w:after="0"/>
              <w:rPr>
                <w:rFonts w:cstheme="minorHAnsi"/>
                <w:sz w:val="24"/>
                <w:szCs w:val="24"/>
              </w:rPr>
            </w:pPr>
            <w:r w:rsidRPr="00F97309">
              <w:rPr>
                <w:rFonts w:cstheme="minorHAnsi"/>
                <w:color w:val="auto"/>
                <w:sz w:val="24"/>
                <w:szCs w:val="24"/>
              </w:rPr>
              <w:t>3 – 1</w:t>
            </w:r>
          </w:p>
        </w:tc>
        <w:tc>
          <w:tcPr>
            <w:tcW w:w="680" w:type="dxa"/>
            <w:vAlign w:val="center"/>
          </w:tcPr>
          <w:p w14:paraId="00179026" w14:textId="77777777" w:rsidR="00D06F6A" w:rsidRPr="00F97309" w:rsidRDefault="00D06F6A" w:rsidP="00D06F6A">
            <w:pPr>
              <w:spacing w:after="0"/>
              <w:rPr>
                <w:rFonts w:cstheme="minorHAnsi"/>
                <w:sz w:val="24"/>
                <w:szCs w:val="24"/>
              </w:rPr>
            </w:pPr>
            <w:r w:rsidRPr="00F97309">
              <w:rPr>
                <w:rFonts w:cstheme="minorHAnsi"/>
                <w:color w:val="auto"/>
                <w:sz w:val="24"/>
                <w:szCs w:val="24"/>
              </w:rPr>
              <w:t>7 – 5</w:t>
            </w:r>
          </w:p>
        </w:tc>
        <w:tc>
          <w:tcPr>
            <w:tcW w:w="680" w:type="dxa"/>
            <w:vAlign w:val="center"/>
          </w:tcPr>
          <w:p w14:paraId="2301AF19" w14:textId="77777777" w:rsidR="00D06F6A" w:rsidRPr="00F97309" w:rsidRDefault="00D06F6A" w:rsidP="00D06F6A">
            <w:pPr>
              <w:spacing w:after="0"/>
              <w:rPr>
                <w:rFonts w:cstheme="minorHAnsi"/>
                <w:sz w:val="24"/>
                <w:szCs w:val="24"/>
              </w:rPr>
            </w:pPr>
            <w:r w:rsidRPr="00F97309">
              <w:rPr>
                <w:rFonts w:cstheme="minorHAnsi"/>
                <w:color w:val="auto"/>
                <w:sz w:val="24"/>
                <w:szCs w:val="24"/>
              </w:rPr>
              <w:t>4 – 2</w:t>
            </w:r>
          </w:p>
        </w:tc>
        <w:tc>
          <w:tcPr>
            <w:tcW w:w="680" w:type="dxa"/>
            <w:vAlign w:val="center"/>
          </w:tcPr>
          <w:p w14:paraId="12A70983" w14:textId="77777777" w:rsidR="00D06F6A" w:rsidRPr="00F97309" w:rsidRDefault="00D06F6A" w:rsidP="00D06F6A">
            <w:pPr>
              <w:spacing w:after="0"/>
              <w:rPr>
                <w:rFonts w:cstheme="minorHAnsi"/>
                <w:sz w:val="24"/>
                <w:szCs w:val="24"/>
              </w:rPr>
            </w:pPr>
            <w:r w:rsidRPr="00F97309">
              <w:rPr>
                <w:rFonts w:cstheme="minorHAnsi"/>
                <w:color w:val="auto"/>
                <w:sz w:val="24"/>
                <w:szCs w:val="24"/>
              </w:rPr>
              <w:t>1 – 6</w:t>
            </w:r>
          </w:p>
        </w:tc>
        <w:tc>
          <w:tcPr>
            <w:tcW w:w="680" w:type="dxa"/>
            <w:vAlign w:val="center"/>
          </w:tcPr>
          <w:p w14:paraId="2D249173" w14:textId="77777777" w:rsidR="00D06F6A" w:rsidRPr="00F97309" w:rsidRDefault="00D06F6A" w:rsidP="00D06F6A">
            <w:pPr>
              <w:spacing w:after="0"/>
              <w:rPr>
                <w:rFonts w:cstheme="minorHAnsi"/>
                <w:sz w:val="24"/>
                <w:szCs w:val="24"/>
              </w:rPr>
            </w:pPr>
            <w:r w:rsidRPr="00F97309">
              <w:rPr>
                <w:rFonts w:cstheme="minorHAnsi"/>
                <w:color w:val="auto"/>
                <w:sz w:val="24"/>
                <w:szCs w:val="24"/>
              </w:rPr>
              <w:t>5 – 3</w:t>
            </w:r>
          </w:p>
        </w:tc>
      </w:tr>
      <w:tr w:rsidR="00D06F6A" w:rsidRPr="00F97309" w14:paraId="435F4CC3" w14:textId="77777777" w:rsidTr="00D06F6A">
        <w:tc>
          <w:tcPr>
            <w:tcW w:w="680" w:type="dxa"/>
            <w:vAlign w:val="center"/>
          </w:tcPr>
          <w:p w14:paraId="0B5D7FCC" w14:textId="77777777" w:rsidR="00D06F6A" w:rsidRPr="00F97309" w:rsidRDefault="00D06F6A" w:rsidP="00D06F6A">
            <w:pPr>
              <w:spacing w:after="0"/>
              <w:rPr>
                <w:rFonts w:cstheme="minorHAnsi"/>
                <w:sz w:val="24"/>
                <w:szCs w:val="24"/>
              </w:rPr>
            </w:pPr>
            <w:r w:rsidRPr="00F97309">
              <w:rPr>
                <w:rFonts w:cstheme="minorHAnsi"/>
                <w:color w:val="auto"/>
                <w:sz w:val="24"/>
                <w:szCs w:val="24"/>
              </w:rPr>
              <w:t>3 – 6</w:t>
            </w:r>
          </w:p>
        </w:tc>
        <w:tc>
          <w:tcPr>
            <w:tcW w:w="680" w:type="dxa"/>
            <w:vAlign w:val="center"/>
          </w:tcPr>
          <w:p w14:paraId="1CFC7EC4" w14:textId="77777777" w:rsidR="00D06F6A" w:rsidRPr="00F97309" w:rsidRDefault="00D06F6A" w:rsidP="00D06F6A">
            <w:pPr>
              <w:spacing w:after="0"/>
              <w:rPr>
                <w:rFonts w:cstheme="minorHAnsi"/>
                <w:sz w:val="24"/>
                <w:szCs w:val="24"/>
              </w:rPr>
            </w:pPr>
            <w:r w:rsidRPr="00F97309">
              <w:rPr>
                <w:rFonts w:cstheme="minorHAnsi"/>
                <w:color w:val="auto"/>
                <w:sz w:val="24"/>
                <w:szCs w:val="24"/>
              </w:rPr>
              <w:t>7 – 3</w:t>
            </w:r>
          </w:p>
        </w:tc>
        <w:tc>
          <w:tcPr>
            <w:tcW w:w="680" w:type="dxa"/>
            <w:vAlign w:val="center"/>
          </w:tcPr>
          <w:p w14:paraId="1D97EDE3" w14:textId="77777777" w:rsidR="00D06F6A" w:rsidRPr="00F97309" w:rsidRDefault="00D06F6A" w:rsidP="00D06F6A">
            <w:pPr>
              <w:spacing w:after="0"/>
              <w:rPr>
                <w:rFonts w:cstheme="minorHAnsi"/>
                <w:sz w:val="24"/>
                <w:szCs w:val="24"/>
              </w:rPr>
            </w:pPr>
            <w:r w:rsidRPr="00F97309">
              <w:rPr>
                <w:rFonts w:cstheme="minorHAnsi"/>
                <w:color w:val="auto"/>
                <w:sz w:val="24"/>
                <w:szCs w:val="24"/>
              </w:rPr>
              <w:t>4 – 7</w:t>
            </w:r>
          </w:p>
        </w:tc>
        <w:tc>
          <w:tcPr>
            <w:tcW w:w="680" w:type="dxa"/>
            <w:vAlign w:val="center"/>
          </w:tcPr>
          <w:p w14:paraId="688DD848" w14:textId="77777777" w:rsidR="00D06F6A" w:rsidRPr="00F97309" w:rsidRDefault="00D06F6A" w:rsidP="00D06F6A">
            <w:pPr>
              <w:spacing w:after="0"/>
              <w:rPr>
                <w:rFonts w:cstheme="minorHAnsi"/>
                <w:sz w:val="24"/>
                <w:szCs w:val="24"/>
              </w:rPr>
            </w:pPr>
            <w:r w:rsidRPr="00F97309">
              <w:rPr>
                <w:rFonts w:cstheme="minorHAnsi"/>
                <w:color w:val="auto"/>
                <w:sz w:val="24"/>
                <w:szCs w:val="24"/>
              </w:rPr>
              <w:t>1 – 4</w:t>
            </w:r>
          </w:p>
        </w:tc>
        <w:tc>
          <w:tcPr>
            <w:tcW w:w="680" w:type="dxa"/>
            <w:vAlign w:val="center"/>
          </w:tcPr>
          <w:p w14:paraId="24AF328D" w14:textId="77777777" w:rsidR="00D06F6A" w:rsidRPr="00F97309" w:rsidRDefault="00D06F6A" w:rsidP="00D06F6A">
            <w:pPr>
              <w:spacing w:after="0"/>
              <w:rPr>
                <w:rFonts w:cstheme="minorHAnsi"/>
                <w:sz w:val="24"/>
                <w:szCs w:val="24"/>
              </w:rPr>
            </w:pPr>
            <w:r w:rsidRPr="00F97309">
              <w:rPr>
                <w:rFonts w:cstheme="minorHAnsi"/>
                <w:color w:val="auto"/>
                <w:sz w:val="24"/>
                <w:szCs w:val="24"/>
              </w:rPr>
              <w:t>5 – 1</w:t>
            </w:r>
          </w:p>
        </w:tc>
        <w:tc>
          <w:tcPr>
            <w:tcW w:w="680" w:type="dxa"/>
            <w:vAlign w:val="center"/>
          </w:tcPr>
          <w:p w14:paraId="70331061" w14:textId="77777777" w:rsidR="00D06F6A" w:rsidRPr="00F97309" w:rsidRDefault="00D06F6A" w:rsidP="00D06F6A">
            <w:pPr>
              <w:spacing w:after="0"/>
              <w:rPr>
                <w:rFonts w:cstheme="minorHAnsi"/>
                <w:sz w:val="24"/>
                <w:szCs w:val="24"/>
              </w:rPr>
            </w:pPr>
            <w:r w:rsidRPr="00F97309">
              <w:rPr>
                <w:rFonts w:cstheme="minorHAnsi"/>
                <w:color w:val="auto"/>
                <w:sz w:val="24"/>
                <w:szCs w:val="24"/>
              </w:rPr>
              <w:t>2 – 5</w:t>
            </w:r>
          </w:p>
        </w:tc>
        <w:tc>
          <w:tcPr>
            <w:tcW w:w="680" w:type="dxa"/>
            <w:vAlign w:val="center"/>
          </w:tcPr>
          <w:p w14:paraId="72084C2D" w14:textId="77777777" w:rsidR="00D06F6A" w:rsidRPr="00F97309" w:rsidRDefault="00D06F6A" w:rsidP="00D06F6A">
            <w:pPr>
              <w:spacing w:after="0"/>
              <w:rPr>
                <w:rFonts w:cstheme="minorHAnsi"/>
                <w:sz w:val="24"/>
                <w:szCs w:val="24"/>
              </w:rPr>
            </w:pPr>
            <w:r w:rsidRPr="00F97309">
              <w:rPr>
                <w:rFonts w:cstheme="minorHAnsi"/>
                <w:color w:val="auto"/>
                <w:sz w:val="24"/>
                <w:szCs w:val="24"/>
              </w:rPr>
              <w:t>6 – 2</w:t>
            </w:r>
          </w:p>
        </w:tc>
      </w:tr>
      <w:tr w:rsidR="00D06F6A" w:rsidRPr="00F97309" w14:paraId="17B9314D" w14:textId="77777777" w:rsidTr="00D06F6A">
        <w:tc>
          <w:tcPr>
            <w:tcW w:w="680" w:type="dxa"/>
            <w:vAlign w:val="center"/>
          </w:tcPr>
          <w:p w14:paraId="3A10BCC4" w14:textId="77777777" w:rsidR="00D06F6A" w:rsidRPr="00F97309" w:rsidRDefault="00D06F6A" w:rsidP="00D06F6A">
            <w:pPr>
              <w:spacing w:after="0"/>
              <w:rPr>
                <w:rFonts w:cstheme="minorHAnsi"/>
                <w:sz w:val="24"/>
                <w:szCs w:val="24"/>
              </w:rPr>
            </w:pPr>
            <w:r w:rsidRPr="00F97309">
              <w:rPr>
                <w:rFonts w:cstheme="minorHAnsi"/>
                <w:color w:val="auto"/>
                <w:sz w:val="24"/>
                <w:szCs w:val="24"/>
              </w:rPr>
              <w:t>4 – 5</w:t>
            </w:r>
          </w:p>
        </w:tc>
        <w:tc>
          <w:tcPr>
            <w:tcW w:w="680" w:type="dxa"/>
            <w:vAlign w:val="center"/>
          </w:tcPr>
          <w:p w14:paraId="2F268292" w14:textId="77777777" w:rsidR="00D06F6A" w:rsidRPr="00F97309" w:rsidRDefault="00D06F6A" w:rsidP="00D06F6A">
            <w:pPr>
              <w:spacing w:after="0"/>
              <w:rPr>
                <w:rFonts w:cstheme="minorHAnsi"/>
                <w:sz w:val="24"/>
                <w:szCs w:val="24"/>
              </w:rPr>
            </w:pPr>
            <w:r w:rsidRPr="00F97309">
              <w:rPr>
                <w:rFonts w:cstheme="minorHAnsi"/>
                <w:color w:val="auto"/>
                <w:sz w:val="24"/>
                <w:szCs w:val="24"/>
              </w:rPr>
              <w:t>1 – 2</w:t>
            </w:r>
          </w:p>
        </w:tc>
        <w:tc>
          <w:tcPr>
            <w:tcW w:w="680" w:type="dxa"/>
            <w:vAlign w:val="center"/>
          </w:tcPr>
          <w:p w14:paraId="736BECEF" w14:textId="77777777" w:rsidR="00D06F6A" w:rsidRPr="00F97309" w:rsidRDefault="00D06F6A" w:rsidP="00D06F6A">
            <w:pPr>
              <w:spacing w:after="0"/>
              <w:rPr>
                <w:rFonts w:cstheme="minorHAnsi"/>
                <w:sz w:val="24"/>
                <w:szCs w:val="24"/>
              </w:rPr>
            </w:pPr>
            <w:r w:rsidRPr="00F97309">
              <w:rPr>
                <w:rFonts w:cstheme="minorHAnsi"/>
                <w:color w:val="auto"/>
                <w:sz w:val="24"/>
                <w:szCs w:val="24"/>
              </w:rPr>
              <w:t>5 – 6</w:t>
            </w:r>
          </w:p>
        </w:tc>
        <w:tc>
          <w:tcPr>
            <w:tcW w:w="680" w:type="dxa"/>
            <w:vAlign w:val="center"/>
          </w:tcPr>
          <w:p w14:paraId="0E6D7B1F" w14:textId="77777777" w:rsidR="00D06F6A" w:rsidRPr="00F97309" w:rsidRDefault="00D06F6A" w:rsidP="00D06F6A">
            <w:pPr>
              <w:spacing w:after="0"/>
              <w:rPr>
                <w:rFonts w:cstheme="minorHAnsi"/>
                <w:sz w:val="24"/>
                <w:szCs w:val="24"/>
              </w:rPr>
            </w:pPr>
            <w:r w:rsidRPr="00F97309">
              <w:rPr>
                <w:rFonts w:cstheme="minorHAnsi"/>
                <w:color w:val="auto"/>
                <w:sz w:val="24"/>
                <w:szCs w:val="24"/>
              </w:rPr>
              <w:t>2 – 3</w:t>
            </w:r>
          </w:p>
        </w:tc>
        <w:tc>
          <w:tcPr>
            <w:tcW w:w="680" w:type="dxa"/>
            <w:vAlign w:val="center"/>
          </w:tcPr>
          <w:p w14:paraId="19191620" w14:textId="77777777" w:rsidR="00D06F6A" w:rsidRPr="00F97309" w:rsidRDefault="00D06F6A" w:rsidP="00D06F6A">
            <w:pPr>
              <w:spacing w:after="0"/>
              <w:rPr>
                <w:rFonts w:cstheme="minorHAnsi"/>
                <w:sz w:val="24"/>
                <w:szCs w:val="24"/>
              </w:rPr>
            </w:pPr>
            <w:r w:rsidRPr="00F97309">
              <w:rPr>
                <w:rFonts w:cstheme="minorHAnsi"/>
                <w:color w:val="auto"/>
                <w:sz w:val="24"/>
                <w:szCs w:val="24"/>
              </w:rPr>
              <w:t>6 – 7</w:t>
            </w:r>
          </w:p>
        </w:tc>
        <w:tc>
          <w:tcPr>
            <w:tcW w:w="680" w:type="dxa"/>
            <w:vAlign w:val="center"/>
          </w:tcPr>
          <w:p w14:paraId="72729680" w14:textId="77777777" w:rsidR="00D06F6A" w:rsidRPr="00F97309" w:rsidRDefault="00D06F6A" w:rsidP="00D06F6A">
            <w:pPr>
              <w:spacing w:after="0"/>
              <w:rPr>
                <w:rFonts w:cstheme="minorHAnsi"/>
                <w:sz w:val="24"/>
                <w:szCs w:val="24"/>
              </w:rPr>
            </w:pPr>
            <w:r w:rsidRPr="00F97309">
              <w:rPr>
                <w:rFonts w:cstheme="minorHAnsi"/>
                <w:color w:val="auto"/>
                <w:sz w:val="24"/>
                <w:szCs w:val="24"/>
              </w:rPr>
              <w:t>3 – 4</w:t>
            </w:r>
          </w:p>
        </w:tc>
        <w:tc>
          <w:tcPr>
            <w:tcW w:w="680" w:type="dxa"/>
            <w:vAlign w:val="center"/>
          </w:tcPr>
          <w:p w14:paraId="31049447" w14:textId="77777777" w:rsidR="00D06F6A" w:rsidRPr="00F97309" w:rsidRDefault="00D06F6A" w:rsidP="00D06F6A">
            <w:pPr>
              <w:spacing w:after="0"/>
              <w:rPr>
                <w:rFonts w:cstheme="minorHAnsi"/>
                <w:sz w:val="24"/>
                <w:szCs w:val="24"/>
              </w:rPr>
            </w:pPr>
            <w:r w:rsidRPr="00F97309">
              <w:rPr>
                <w:rFonts w:cstheme="minorHAnsi"/>
                <w:color w:val="auto"/>
                <w:sz w:val="24"/>
                <w:szCs w:val="24"/>
              </w:rPr>
              <w:t>7 – 1</w:t>
            </w:r>
          </w:p>
        </w:tc>
      </w:tr>
    </w:tbl>
    <w:p w14:paraId="306CC2AA" w14:textId="77777777" w:rsidR="00D06F6A" w:rsidRPr="00F97309" w:rsidRDefault="00D06F6A">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p w14:paraId="18151AF8" w14:textId="47415528" w:rsidR="00D06F6A" w:rsidRPr="00F97309" w:rsidRDefault="00D06F6A">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283B3777" w14:textId="02CB97B7" w:rsidR="00D10548" w:rsidRPr="00F97309" w:rsidRDefault="00D10548">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348D14E9" w14:textId="6306D2BE" w:rsidR="00D10548" w:rsidRPr="00F97309" w:rsidRDefault="00D10548" w:rsidP="00D06F6A">
      <w:pPr>
        <w:tabs>
          <w:tab w:val="left" w:pos="567"/>
          <w:tab w:val="left" w:pos="1134"/>
          <w:tab w:val="left" w:pos="1701"/>
          <w:tab w:val="left" w:pos="2268"/>
          <w:tab w:val="left" w:pos="2835"/>
          <w:tab w:val="left" w:pos="3402"/>
          <w:tab w:val="left" w:pos="3969"/>
          <w:tab w:val="left" w:pos="4536"/>
        </w:tabs>
        <w:spacing w:after="0" w:line="240" w:lineRule="auto"/>
        <w:rPr>
          <w:rFonts w:cstheme="minorHAnsi"/>
          <w:color w:val="auto"/>
          <w:sz w:val="24"/>
          <w:szCs w:val="24"/>
        </w:rPr>
      </w:pPr>
      <w:r w:rsidRPr="00F97309">
        <w:rPr>
          <w:rFonts w:cstheme="minorHAnsi"/>
          <w:b/>
          <w:bCs/>
          <w:color w:val="auto"/>
          <w:sz w:val="24"/>
          <w:szCs w:val="24"/>
        </w:rPr>
        <w:tab/>
      </w:r>
      <w:bookmarkStart w:id="78" w:name="_Hlk91767012"/>
    </w:p>
    <w:bookmarkEnd w:id="78"/>
    <w:p w14:paraId="3EBF5742" w14:textId="77777777" w:rsidR="002A5545" w:rsidRPr="00F97309" w:rsidRDefault="002A5545">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75A582E7" w14:textId="77777777" w:rsidR="00D06F6A" w:rsidRPr="00F97309" w:rsidRDefault="00201DB2">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p w14:paraId="771D761E" w14:textId="77777777" w:rsidR="00D06F6A" w:rsidRPr="00F97309" w:rsidRDefault="00D06F6A">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p w14:paraId="0AD7D216" w14:textId="77777777" w:rsidR="00546170" w:rsidRDefault="00D06F6A">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p w14:paraId="5820C870" w14:textId="77777777" w:rsidR="00546170"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77533A5A" w14:textId="77777777" w:rsidR="00546170"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4866F610" w14:textId="77777777" w:rsidR="00546170"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6C35CBBF" w14:textId="30FAA093" w:rsidR="002A5545" w:rsidRPr="00F97309"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Pr>
          <w:rFonts w:cstheme="minorHAnsi"/>
          <w:b/>
          <w:bCs/>
          <w:color w:val="auto"/>
          <w:sz w:val="24"/>
          <w:szCs w:val="24"/>
        </w:rPr>
        <w:tab/>
      </w:r>
      <w:r w:rsidR="00201DB2" w:rsidRPr="00F97309">
        <w:rPr>
          <w:rFonts w:cstheme="minorHAnsi"/>
          <w:b/>
          <w:bCs/>
          <w:color w:val="auto"/>
          <w:sz w:val="24"/>
          <w:szCs w:val="24"/>
        </w:rPr>
        <w:t>9-10 jugadores</w:t>
      </w:r>
    </w:p>
    <w:p w14:paraId="21A8219A" w14:textId="4A1DE47D" w:rsidR="004401F4" w:rsidRPr="00F97309" w:rsidRDefault="004401F4">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151410AC" w14:textId="77777777" w:rsidR="004401F4" w:rsidRPr="00F97309" w:rsidRDefault="004401F4">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tbl>
      <w:tblPr>
        <w:tblStyle w:val="Tablaconcuadrcula"/>
        <w:tblW w:w="0" w:type="auto"/>
        <w:tblInd w:w="646" w:type="dxa"/>
        <w:tblLook w:val="04A0" w:firstRow="1" w:lastRow="0" w:firstColumn="1" w:lastColumn="0" w:noHBand="0" w:noVBand="1"/>
      </w:tblPr>
      <w:tblGrid>
        <w:gridCol w:w="680"/>
        <w:gridCol w:w="680"/>
        <w:gridCol w:w="680"/>
        <w:gridCol w:w="680"/>
        <w:gridCol w:w="680"/>
        <w:gridCol w:w="680"/>
        <w:gridCol w:w="680"/>
        <w:gridCol w:w="680"/>
        <w:gridCol w:w="680"/>
      </w:tblGrid>
      <w:tr w:rsidR="004401F4" w:rsidRPr="00F97309" w14:paraId="2D434390" w14:textId="77777777" w:rsidTr="004401F4">
        <w:trPr>
          <w:trHeight w:hRule="exact" w:val="454"/>
        </w:trPr>
        <w:tc>
          <w:tcPr>
            <w:tcW w:w="680" w:type="dxa"/>
            <w:vAlign w:val="center"/>
          </w:tcPr>
          <w:p w14:paraId="3DD062D7"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R1</w:t>
            </w:r>
          </w:p>
        </w:tc>
        <w:tc>
          <w:tcPr>
            <w:tcW w:w="680" w:type="dxa"/>
            <w:vAlign w:val="center"/>
          </w:tcPr>
          <w:p w14:paraId="7E6CA01A"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R2</w:t>
            </w:r>
          </w:p>
        </w:tc>
        <w:tc>
          <w:tcPr>
            <w:tcW w:w="680" w:type="dxa"/>
            <w:vAlign w:val="center"/>
          </w:tcPr>
          <w:p w14:paraId="28470905"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R3</w:t>
            </w:r>
          </w:p>
        </w:tc>
        <w:tc>
          <w:tcPr>
            <w:tcW w:w="680" w:type="dxa"/>
            <w:vAlign w:val="center"/>
          </w:tcPr>
          <w:p w14:paraId="4831DD28"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R4</w:t>
            </w:r>
          </w:p>
        </w:tc>
        <w:tc>
          <w:tcPr>
            <w:tcW w:w="680" w:type="dxa"/>
            <w:vAlign w:val="center"/>
          </w:tcPr>
          <w:p w14:paraId="3BFE274A"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R5</w:t>
            </w:r>
          </w:p>
        </w:tc>
        <w:tc>
          <w:tcPr>
            <w:tcW w:w="680" w:type="dxa"/>
            <w:vAlign w:val="center"/>
          </w:tcPr>
          <w:p w14:paraId="203620F8"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R6</w:t>
            </w:r>
          </w:p>
        </w:tc>
        <w:tc>
          <w:tcPr>
            <w:tcW w:w="680" w:type="dxa"/>
            <w:vAlign w:val="center"/>
          </w:tcPr>
          <w:p w14:paraId="579B90D3"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R7</w:t>
            </w:r>
          </w:p>
        </w:tc>
        <w:tc>
          <w:tcPr>
            <w:tcW w:w="680" w:type="dxa"/>
            <w:vAlign w:val="center"/>
          </w:tcPr>
          <w:p w14:paraId="060FDA7A"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R8</w:t>
            </w:r>
          </w:p>
        </w:tc>
        <w:tc>
          <w:tcPr>
            <w:tcW w:w="680" w:type="dxa"/>
            <w:vAlign w:val="center"/>
          </w:tcPr>
          <w:p w14:paraId="293D3C69" w14:textId="77777777" w:rsidR="004401F4" w:rsidRPr="00F97309" w:rsidRDefault="004401F4" w:rsidP="00F85879">
            <w:pPr>
              <w:spacing w:after="0"/>
              <w:jc w:val="center"/>
              <w:rPr>
                <w:rFonts w:cstheme="minorHAnsi"/>
                <w:b/>
                <w:bCs/>
                <w:sz w:val="24"/>
                <w:szCs w:val="24"/>
              </w:rPr>
            </w:pPr>
            <w:r w:rsidRPr="00F97309">
              <w:rPr>
                <w:rFonts w:cstheme="minorHAnsi"/>
                <w:b/>
                <w:bCs/>
                <w:color w:val="auto"/>
                <w:sz w:val="24"/>
                <w:szCs w:val="24"/>
              </w:rPr>
              <w:t>R9</w:t>
            </w:r>
          </w:p>
        </w:tc>
      </w:tr>
      <w:tr w:rsidR="004401F4" w:rsidRPr="00F97309" w14:paraId="097986B5" w14:textId="77777777" w:rsidTr="004401F4">
        <w:trPr>
          <w:trHeight w:hRule="exact" w:val="454"/>
        </w:trPr>
        <w:tc>
          <w:tcPr>
            <w:tcW w:w="680" w:type="dxa"/>
            <w:vAlign w:val="center"/>
          </w:tcPr>
          <w:p w14:paraId="0883C6BB"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1-10</w:t>
            </w:r>
          </w:p>
        </w:tc>
        <w:tc>
          <w:tcPr>
            <w:tcW w:w="680" w:type="dxa"/>
            <w:vAlign w:val="center"/>
          </w:tcPr>
          <w:p w14:paraId="426B9820"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10-6</w:t>
            </w:r>
          </w:p>
        </w:tc>
        <w:tc>
          <w:tcPr>
            <w:tcW w:w="680" w:type="dxa"/>
            <w:vAlign w:val="center"/>
          </w:tcPr>
          <w:p w14:paraId="34B7D333"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2-10</w:t>
            </w:r>
          </w:p>
        </w:tc>
        <w:tc>
          <w:tcPr>
            <w:tcW w:w="680" w:type="dxa"/>
            <w:vAlign w:val="center"/>
          </w:tcPr>
          <w:p w14:paraId="0B2E21A0"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10-7</w:t>
            </w:r>
          </w:p>
        </w:tc>
        <w:tc>
          <w:tcPr>
            <w:tcW w:w="680" w:type="dxa"/>
            <w:vAlign w:val="center"/>
          </w:tcPr>
          <w:p w14:paraId="03CC9F4A"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3-10</w:t>
            </w:r>
          </w:p>
        </w:tc>
        <w:tc>
          <w:tcPr>
            <w:tcW w:w="680" w:type="dxa"/>
            <w:vAlign w:val="center"/>
          </w:tcPr>
          <w:p w14:paraId="5C079B2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10-8</w:t>
            </w:r>
          </w:p>
        </w:tc>
        <w:tc>
          <w:tcPr>
            <w:tcW w:w="680" w:type="dxa"/>
            <w:vAlign w:val="center"/>
          </w:tcPr>
          <w:p w14:paraId="2AD7BC4D"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4-10</w:t>
            </w:r>
          </w:p>
        </w:tc>
        <w:tc>
          <w:tcPr>
            <w:tcW w:w="680" w:type="dxa"/>
            <w:vAlign w:val="center"/>
          </w:tcPr>
          <w:p w14:paraId="315F91FE"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10-9</w:t>
            </w:r>
          </w:p>
        </w:tc>
        <w:tc>
          <w:tcPr>
            <w:tcW w:w="680" w:type="dxa"/>
            <w:vAlign w:val="center"/>
          </w:tcPr>
          <w:p w14:paraId="3A7083B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5-10</w:t>
            </w:r>
          </w:p>
        </w:tc>
      </w:tr>
      <w:tr w:rsidR="004401F4" w:rsidRPr="00F97309" w14:paraId="4C15604B" w14:textId="77777777" w:rsidTr="004401F4">
        <w:trPr>
          <w:trHeight w:hRule="exact" w:val="454"/>
        </w:trPr>
        <w:tc>
          <w:tcPr>
            <w:tcW w:w="680" w:type="dxa"/>
            <w:vAlign w:val="center"/>
          </w:tcPr>
          <w:p w14:paraId="163179F7"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2-9</w:t>
            </w:r>
          </w:p>
        </w:tc>
        <w:tc>
          <w:tcPr>
            <w:tcW w:w="680" w:type="dxa"/>
            <w:vAlign w:val="center"/>
          </w:tcPr>
          <w:p w14:paraId="0320B2A7"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7-5</w:t>
            </w:r>
          </w:p>
        </w:tc>
        <w:tc>
          <w:tcPr>
            <w:tcW w:w="680" w:type="dxa"/>
            <w:vAlign w:val="center"/>
          </w:tcPr>
          <w:p w14:paraId="187273CE"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3-1</w:t>
            </w:r>
          </w:p>
        </w:tc>
        <w:tc>
          <w:tcPr>
            <w:tcW w:w="680" w:type="dxa"/>
            <w:vAlign w:val="center"/>
          </w:tcPr>
          <w:p w14:paraId="79D1761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8-6</w:t>
            </w:r>
          </w:p>
        </w:tc>
        <w:tc>
          <w:tcPr>
            <w:tcW w:w="680" w:type="dxa"/>
            <w:vAlign w:val="center"/>
          </w:tcPr>
          <w:p w14:paraId="73AC0913"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4-2</w:t>
            </w:r>
          </w:p>
        </w:tc>
        <w:tc>
          <w:tcPr>
            <w:tcW w:w="680" w:type="dxa"/>
            <w:vAlign w:val="center"/>
          </w:tcPr>
          <w:p w14:paraId="29E50B13"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9-7</w:t>
            </w:r>
          </w:p>
        </w:tc>
        <w:tc>
          <w:tcPr>
            <w:tcW w:w="680" w:type="dxa"/>
            <w:vAlign w:val="center"/>
          </w:tcPr>
          <w:p w14:paraId="52E6A467"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5-3</w:t>
            </w:r>
          </w:p>
        </w:tc>
        <w:tc>
          <w:tcPr>
            <w:tcW w:w="680" w:type="dxa"/>
            <w:vAlign w:val="center"/>
          </w:tcPr>
          <w:p w14:paraId="753DEEB6"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1-8</w:t>
            </w:r>
          </w:p>
        </w:tc>
        <w:tc>
          <w:tcPr>
            <w:tcW w:w="680" w:type="dxa"/>
            <w:vAlign w:val="center"/>
          </w:tcPr>
          <w:p w14:paraId="63FBC083"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6-4</w:t>
            </w:r>
          </w:p>
        </w:tc>
      </w:tr>
      <w:tr w:rsidR="004401F4" w:rsidRPr="00F97309" w14:paraId="28FE7C0D" w14:textId="77777777" w:rsidTr="004401F4">
        <w:trPr>
          <w:trHeight w:hRule="exact" w:val="454"/>
        </w:trPr>
        <w:tc>
          <w:tcPr>
            <w:tcW w:w="680" w:type="dxa"/>
            <w:vAlign w:val="center"/>
          </w:tcPr>
          <w:p w14:paraId="6B1BFD01"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3-8</w:t>
            </w:r>
          </w:p>
        </w:tc>
        <w:tc>
          <w:tcPr>
            <w:tcW w:w="680" w:type="dxa"/>
            <w:vAlign w:val="center"/>
          </w:tcPr>
          <w:p w14:paraId="2BC5EE73"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8-4</w:t>
            </w:r>
          </w:p>
        </w:tc>
        <w:tc>
          <w:tcPr>
            <w:tcW w:w="680" w:type="dxa"/>
            <w:vAlign w:val="center"/>
          </w:tcPr>
          <w:p w14:paraId="6359789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4-9</w:t>
            </w:r>
          </w:p>
        </w:tc>
        <w:tc>
          <w:tcPr>
            <w:tcW w:w="680" w:type="dxa"/>
            <w:vAlign w:val="center"/>
          </w:tcPr>
          <w:p w14:paraId="7A73DEEA"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9-5</w:t>
            </w:r>
          </w:p>
        </w:tc>
        <w:tc>
          <w:tcPr>
            <w:tcW w:w="680" w:type="dxa"/>
            <w:vAlign w:val="center"/>
          </w:tcPr>
          <w:p w14:paraId="4A3BC1B3"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5-1</w:t>
            </w:r>
          </w:p>
        </w:tc>
        <w:tc>
          <w:tcPr>
            <w:tcW w:w="680" w:type="dxa"/>
            <w:vAlign w:val="center"/>
          </w:tcPr>
          <w:p w14:paraId="7182D241"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1-6</w:t>
            </w:r>
          </w:p>
        </w:tc>
        <w:tc>
          <w:tcPr>
            <w:tcW w:w="680" w:type="dxa"/>
            <w:vAlign w:val="center"/>
          </w:tcPr>
          <w:p w14:paraId="42C90CD6"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6-2</w:t>
            </w:r>
          </w:p>
        </w:tc>
        <w:tc>
          <w:tcPr>
            <w:tcW w:w="680" w:type="dxa"/>
            <w:vAlign w:val="center"/>
          </w:tcPr>
          <w:p w14:paraId="35FE461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2-7</w:t>
            </w:r>
          </w:p>
        </w:tc>
        <w:tc>
          <w:tcPr>
            <w:tcW w:w="680" w:type="dxa"/>
            <w:vAlign w:val="center"/>
          </w:tcPr>
          <w:p w14:paraId="76D37362"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7-3</w:t>
            </w:r>
          </w:p>
        </w:tc>
      </w:tr>
      <w:tr w:rsidR="004401F4" w:rsidRPr="00F97309" w14:paraId="5FFDB23C" w14:textId="77777777" w:rsidTr="004401F4">
        <w:trPr>
          <w:trHeight w:hRule="exact" w:val="454"/>
        </w:trPr>
        <w:tc>
          <w:tcPr>
            <w:tcW w:w="680" w:type="dxa"/>
            <w:vAlign w:val="center"/>
          </w:tcPr>
          <w:p w14:paraId="45E9C588"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4-7</w:t>
            </w:r>
          </w:p>
        </w:tc>
        <w:tc>
          <w:tcPr>
            <w:tcW w:w="680" w:type="dxa"/>
            <w:vAlign w:val="center"/>
          </w:tcPr>
          <w:p w14:paraId="344BBED6"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9-3</w:t>
            </w:r>
          </w:p>
        </w:tc>
        <w:tc>
          <w:tcPr>
            <w:tcW w:w="680" w:type="dxa"/>
            <w:vAlign w:val="center"/>
          </w:tcPr>
          <w:p w14:paraId="58E4D5B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5-8</w:t>
            </w:r>
          </w:p>
        </w:tc>
        <w:tc>
          <w:tcPr>
            <w:tcW w:w="680" w:type="dxa"/>
            <w:vAlign w:val="center"/>
          </w:tcPr>
          <w:p w14:paraId="5DE762E9"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1-4</w:t>
            </w:r>
          </w:p>
        </w:tc>
        <w:tc>
          <w:tcPr>
            <w:tcW w:w="680" w:type="dxa"/>
            <w:vAlign w:val="center"/>
          </w:tcPr>
          <w:p w14:paraId="10CA5C8A"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6-9</w:t>
            </w:r>
          </w:p>
        </w:tc>
        <w:tc>
          <w:tcPr>
            <w:tcW w:w="680" w:type="dxa"/>
            <w:vAlign w:val="center"/>
          </w:tcPr>
          <w:p w14:paraId="3E4CD015"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2-5</w:t>
            </w:r>
          </w:p>
        </w:tc>
        <w:tc>
          <w:tcPr>
            <w:tcW w:w="680" w:type="dxa"/>
            <w:vAlign w:val="center"/>
          </w:tcPr>
          <w:p w14:paraId="23D78714"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7-1</w:t>
            </w:r>
          </w:p>
        </w:tc>
        <w:tc>
          <w:tcPr>
            <w:tcW w:w="680" w:type="dxa"/>
            <w:vAlign w:val="center"/>
          </w:tcPr>
          <w:p w14:paraId="1E65CEC1"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3-6</w:t>
            </w:r>
          </w:p>
        </w:tc>
        <w:tc>
          <w:tcPr>
            <w:tcW w:w="680" w:type="dxa"/>
            <w:vAlign w:val="center"/>
          </w:tcPr>
          <w:p w14:paraId="42B97657"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8-2</w:t>
            </w:r>
          </w:p>
        </w:tc>
      </w:tr>
      <w:tr w:rsidR="004401F4" w:rsidRPr="00F97309" w14:paraId="417FCF5E" w14:textId="77777777" w:rsidTr="004401F4">
        <w:trPr>
          <w:trHeight w:hRule="exact" w:val="454"/>
        </w:trPr>
        <w:tc>
          <w:tcPr>
            <w:tcW w:w="680" w:type="dxa"/>
            <w:vAlign w:val="center"/>
          </w:tcPr>
          <w:p w14:paraId="22AB7E57"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5-6</w:t>
            </w:r>
          </w:p>
        </w:tc>
        <w:tc>
          <w:tcPr>
            <w:tcW w:w="680" w:type="dxa"/>
            <w:vAlign w:val="center"/>
          </w:tcPr>
          <w:p w14:paraId="281AA194"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1-2</w:t>
            </w:r>
          </w:p>
        </w:tc>
        <w:tc>
          <w:tcPr>
            <w:tcW w:w="680" w:type="dxa"/>
            <w:vAlign w:val="center"/>
          </w:tcPr>
          <w:p w14:paraId="20B579AB"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6-7</w:t>
            </w:r>
          </w:p>
        </w:tc>
        <w:tc>
          <w:tcPr>
            <w:tcW w:w="680" w:type="dxa"/>
            <w:vAlign w:val="center"/>
          </w:tcPr>
          <w:p w14:paraId="6D0952DC"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2-3</w:t>
            </w:r>
          </w:p>
        </w:tc>
        <w:tc>
          <w:tcPr>
            <w:tcW w:w="680" w:type="dxa"/>
            <w:vAlign w:val="center"/>
          </w:tcPr>
          <w:p w14:paraId="19BCB58A"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7-8</w:t>
            </w:r>
          </w:p>
        </w:tc>
        <w:tc>
          <w:tcPr>
            <w:tcW w:w="680" w:type="dxa"/>
            <w:vAlign w:val="center"/>
          </w:tcPr>
          <w:p w14:paraId="778D2D18"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3-4</w:t>
            </w:r>
          </w:p>
        </w:tc>
        <w:tc>
          <w:tcPr>
            <w:tcW w:w="680" w:type="dxa"/>
            <w:vAlign w:val="center"/>
          </w:tcPr>
          <w:p w14:paraId="7E07FA3C"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8-9</w:t>
            </w:r>
          </w:p>
        </w:tc>
        <w:tc>
          <w:tcPr>
            <w:tcW w:w="680" w:type="dxa"/>
            <w:vAlign w:val="center"/>
          </w:tcPr>
          <w:p w14:paraId="1317CE34"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4-5</w:t>
            </w:r>
          </w:p>
        </w:tc>
        <w:tc>
          <w:tcPr>
            <w:tcW w:w="680" w:type="dxa"/>
            <w:vAlign w:val="center"/>
          </w:tcPr>
          <w:p w14:paraId="134E64DB" w14:textId="77777777" w:rsidR="004401F4" w:rsidRPr="00F97309" w:rsidRDefault="004401F4" w:rsidP="00F85879">
            <w:pPr>
              <w:spacing w:after="0"/>
              <w:jc w:val="center"/>
              <w:rPr>
                <w:rFonts w:cstheme="minorHAnsi"/>
                <w:sz w:val="24"/>
                <w:szCs w:val="24"/>
              </w:rPr>
            </w:pPr>
            <w:r w:rsidRPr="00F97309">
              <w:rPr>
                <w:rFonts w:cstheme="minorHAnsi"/>
                <w:color w:val="auto"/>
                <w:sz w:val="24"/>
                <w:szCs w:val="24"/>
              </w:rPr>
              <w:t>9-1</w:t>
            </w:r>
          </w:p>
        </w:tc>
      </w:tr>
    </w:tbl>
    <w:p w14:paraId="77D37D8D" w14:textId="02D08893" w:rsidR="004401F4" w:rsidRPr="00F97309" w:rsidRDefault="004401F4">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0013C8D6" w14:textId="19EEFC4C" w:rsidR="001A5243" w:rsidRDefault="001A5243">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p>
    <w:p w14:paraId="0051C1BC" w14:textId="5B81FFC5" w:rsidR="00546170"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253E046F" w14:textId="573CCC59" w:rsidR="00546170"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52784ABF" w14:textId="6BD8681C" w:rsidR="00546170"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681EFB7F" w14:textId="77777777" w:rsidR="00546170" w:rsidRPr="00F97309" w:rsidRDefault="00546170">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p>
    <w:p w14:paraId="65415D45" w14:textId="7C688946" w:rsidR="002A5545" w:rsidRPr="00F97309" w:rsidRDefault="001A5243" w:rsidP="00BA1DA9">
      <w:pPr>
        <w:tabs>
          <w:tab w:val="left" w:pos="567"/>
          <w:tab w:val="left" w:pos="1134"/>
          <w:tab w:val="left" w:pos="1701"/>
          <w:tab w:val="left" w:pos="2268"/>
          <w:tab w:val="left" w:pos="2835"/>
          <w:tab w:val="left" w:pos="3402"/>
          <w:tab w:val="left" w:pos="3969"/>
          <w:tab w:val="left" w:pos="4536"/>
        </w:tabs>
        <w:spacing w:after="0" w:line="240" w:lineRule="auto"/>
        <w:rPr>
          <w:rFonts w:cstheme="minorHAnsi"/>
          <w:b/>
          <w:bCs/>
          <w:color w:val="auto"/>
          <w:sz w:val="24"/>
          <w:szCs w:val="24"/>
        </w:rPr>
      </w:pPr>
      <w:r w:rsidRPr="00F97309">
        <w:rPr>
          <w:rFonts w:cstheme="minorHAnsi"/>
          <w:b/>
          <w:bCs/>
          <w:color w:val="auto"/>
          <w:sz w:val="24"/>
          <w:szCs w:val="24"/>
        </w:rPr>
        <w:tab/>
      </w:r>
      <w:r w:rsidR="00201DB2" w:rsidRPr="00F97309">
        <w:rPr>
          <w:rFonts w:cstheme="minorHAnsi"/>
          <w:b/>
          <w:bCs/>
          <w:color w:val="auto"/>
          <w:sz w:val="24"/>
          <w:szCs w:val="24"/>
        </w:rPr>
        <w:t>11-12 jugadores</w:t>
      </w:r>
    </w:p>
    <w:p w14:paraId="6D1D0E52" w14:textId="0EBB555B" w:rsidR="00D27A00" w:rsidRPr="00F97309" w:rsidRDefault="00D27A0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tbl>
      <w:tblPr>
        <w:tblStyle w:val="Tablaconcuadrcula"/>
        <w:tblpPr w:leftFromText="141" w:rightFromText="141" w:vertAnchor="text" w:horzAnchor="page" w:tblpX="1471" w:tblpY="173"/>
        <w:tblW w:w="0" w:type="auto"/>
        <w:tblLook w:val="04A0" w:firstRow="1" w:lastRow="0" w:firstColumn="1" w:lastColumn="0" w:noHBand="0" w:noVBand="1"/>
      </w:tblPr>
      <w:tblGrid>
        <w:gridCol w:w="706"/>
        <w:gridCol w:w="738"/>
        <w:gridCol w:w="707"/>
        <w:gridCol w:w="738"/>
        <w:gridCol w:w="707"/>
        <w:gridCol w:w="738"/>
        <w:gridCol w:w="707"/>
        <w:gridCol w:w="738"/>
        <w:gridCol w:w="765"/>
        <w:gridCol w:w="765"/>
        <w:gridCol w:w="738"/>
      </w:tblGrid>
      <w:tr w:rsidR="00D27A00" w:rsidRPr="00F97309" w14:paraId="0CE1D96B" w14:textId="77777777" w:rsidTr="00D27A00">
        <w:trPr>
          <w:trHeight w:hRule="exact" w:val="340"/>
        </w:trPr>
        <w:tc>
          <w:tcPr>
            <w:tcW w:w="706" w:type="dxa"/>
          </w:tcPr>
          <w:p w14:paraId="2DD41E99" w14:textId="77777777" w:rsidR="00D27A00" w:rsidRPr="00F97309" w:rsidRDefault="00D27A00" w:rsidP="00D27A00">
            <w:pPr>
              <w:jc w:val="center"/>
              <w:rPr>
                <w:rFonts w:cstheme="minorHAnsi"/>
                <w:b/>
                <w:bCs/>
                <w:sz w:val="24"/>
                <w:szCs w:val="24"/>
              </w:rPr>
            </w:pPr>
            <w:r w:rsidRPr="00F97309">
              <w:rPr>
                <w:rFonts w:cstheme="minorHAnsi"/>
                <w:b/>
                <w:bCs/>
                <w:sz w:val="24"/>
                <w:szCs w:val="24"/>
              </w:rPr>
              <w:t>R1</w:t>
            </w:r>
          </w:p>
        </w:tc>
        <w:tc>
          <w:tcPr>
            <w:tcW w:w="738" w:type="dxa"/>
          </w:tcPr>
          <w:p w14:paraId="3DA6A148" w14:textId="77777777" w:rsidR="00D27A00" w:rsidRPr="00F97309" w:rsidRDefault="00D27A00" w:rsidP="00D27A00">
            <w:pPr>
              <w:jc w:val="center"/>
              <w:rPr>
                <w:rFonts w:cstheme="minorHAnsi"/>
                <w:b/>
                <w:bCs/>
                <w:sz w:val="24"/>
                <w:szCs w:val="24"/>
              </w:rPr>
            </w:pPr>
            <w:r w:rsidRPr="00F97309">
              <w:rPr>
                <w:rFonts w:cstheme="minorHAnsi"/>
                <w:b/>
                <w:bCs/>
                <w:sz w:val="24"/>
                <w:szCs w:val="24"/>
              </w:rPr>
              <w:t>R1</w:t>
            </w:r>
          </w:p>
        </w:tc>
        <w:tc>
          <w:tcPr>
            <w:tcW w:w="707" w:type="dxa"/>
          </w:tcPr>
          <w:p w14:paraId="3C862EDC" w14:textId="77777777" w:rsidR="00D27A00" w:rsidRPr="00F97309" w:rsidRDefault="00D27A00" w:rsidP="00D27A00">
            <w:pPr>
              <w:jc w:val="center"/>
              <w:rPr>
                <w:rFonts w:cstheme="minorHAnsi"/>
                <w:b/>
                <w:bCs/>
                <w:sz w:val="24"/>
                <w:szCs w:val="24"/>
              </w:rPr>
            </w:pPr>
            <w:r w:rsidRPr="00F97309">
              <w:rPr>
                <w:rFonts w:cstheme="minorHAnsi"/>
                <w:b/>
                <w:bCs/>
                <w:sz w:val="24"/>
                <w:szCs w:val="24"/>
              </w:rPr>
              <w:t>R2</w:t>
            </w:r>
          </w:p>
        </w:tc>
        <w:tc>
          <w:tcPr>
            <w:tcW w:w="738" w:type="dxa"/>
          </w:tcPr>
          <w:p w14:paraId="02C07063" w14:textId="77777777" w:rsidR="00D27A00" w:rsidRPr="00F97309" w:rsidRDefault="00D27A00" w:rsidP="00D27A00">
            <w:pPr>
              <w:jc w:val="center"/>
              <w:rPr>
                <w:rFonts w:cstheme="minorHAnsi"/>
                <w:b/>
                <w:bCs/>
                <w:sz w:val="24"/>
                <w:szCs w:val="24"/>
              </w:rPr>
            </w:pPr>
            <w:r w:rsidRPr="00F97309">
              <w:rPr>
                <w:rFonts w:cstheme="minorHAnsi"/>
                <w:b/>
                <w:bCs/>
                <w:sz w:val="24"/>
                <w:szCs w:val="24"/>
              </w:rPr>
              <w:t>R4</w:t>
            </w:r>
          </w:p>
        </w:tc>
        <w:tc>
          <w:tcPr>
            <w:tcW w:w="707" w:type="dxa"/>
          </w:tcPr>
          <w:p w14:paraId="2BA43DDD" w14:textId="77777777" w:rsidR="00D27A00" w:rsidRPr="00F97309" w:rsidRDefault="00D27A00" w:rsidP="00D27A00">
            <w:pPr>
              <w:jc w:val="center"/>
              <w:rPr>
                <w:rFonts w:cstheme="minorHAnsi"/>
                <w:b/>
                <w:bCs/>
                <w:sz w:val="24"/>
                <w:szCs w:val="24"/>
              </w:rPr>
            </w:pPr>
            <w:r w:rsidRPr="00F97309">
              <w:rPr>
                <w:rFonts w:cstheme="minorHAnsi"/>
                <w:b/>
                <w:bCs/>
                <w:sz w:val="24"/>
                <w:szCs w:val="24"/>
              </w:rPr>
              <w:t>R5</w:t>
            </w:r>
          </w:p>
        </w:tc>
        <w:tc>
          <w:tcPr>
            <w:tcW w:w="738" w:type="dxa"/>
          </w:tcPr>
          <w:p w14:paraId="56E60E18" w14:textId="77777777" w:rsidR="00D27A00" w:rsidRPr="00F97309" w:rsidRDefault="00D27A00" w:rsidP="00D27A00">
            <w:pPr>
              <w:jc w:val="center"/>
              <w:rPr>
                <w:rFonts w:cstheme="minorHAnsi"/>
                <w:b/>
                <w:bCs/>
                <w:sz w:val="24"/>
                <w:szCs w:val="24"/>
              </w:rPr>
            </w:pPr>
            <w:r w:rsidRPr="00F97309">
              <w:rPr>
                <w:rFonts w:cstheme="minorHAnsi"/>
                <w:b/>
                <w:bCs/>
                <w:sz w:val="24"/>
                <w:szCs w:val="24"/>
              </w:rPr>
              <w:t>R6</w:t>
            </w:r>
          </w:p>
        </w:tc>
        <w:tc>
          <w:tcPr>
            <w:tcW w:w="707" w:type="dxa"/>
          </w:tcPr>
          <w:p w14:paraId="52B79226" w14:textId="77777777" w:rsidR="00D27A00" w:rsidRPr="00F97309" w:rsidRDefault="00D27A00" w:rsidP="00D27A00">
            <w:pPr>
              <w:jc w:val="center"/>
              <w:rPr>
                <w:rFonts w:cstheme="minorHAnsi"/>
                <w:b/>
                <w:bCs/>
                <w:sz w:val="24"/>
                <w:szCs w:val="24"/>
              </w:rPr>
            </w:pPr>
            <w:r w:rsidRPr="00F97309">
              <w:rPr>
                <w:rFonts w:cstheme="minorHAnsi"/>
                <w:b/>
                <w:bCs/>
                <w:sz w:val="24"/>
                <w:szCs w:val="24"/>
              </w:rPr>
              <w:t>R7</w:t>
            </w:r>
          </w:p>
        </w:tc>
        <w:tc>
          <w:tcPr>
            <w:tcW w:w="738" w:type="dxa"/>
          </w:tcPr>
          <w:p w14:paraId="676E9711" w14:textId="77777777" w:rsidR="00D27A00" w:rsidRPr="00F97309" w:rsidRDefault="00D27A00" w:rsidP="00D27A00">
            <w:pPr>
              <w:jc w:val="center"/>
              <w:rPr>
                <w:rFonts w:cstheme="minorHAnsi"/>
                <w:b/>
                <w:bCs/>
                <w:sz w:val="24"/>
                <w:szCs w:val="24"/>
              </w:rPr>
            </w:pPr>
            <w:r w:rsidRPr="00F97309">
              <w:rPr>
                <w:rFonts w:cstheme="minorHAnsi"/>
                <w:b/>
                <w:bCs/>
                <w:sz w:val="24"/>
                <w:szCs w:val="24"/>
              </w:rPr>
              <w:t>R8</w:t>
            </w:r>
          </w:p>
        </w:tc>
        <w:tc>
          <w:tcPr>
            <w:tcW w:w="765" w:type="dxa"/>
          </w:tcPr>
          <w:p w14:paraId="18A64A29" w14:textId="77777777" w:rsidR="00D27A00" w:rsidRPr="00F97309" w:rsidRDefault="00D27A00" w:rsidP="00D27A00">
            <w:pPr>
              <w:jc w:val="center"/>
              <w:rPr>
                <w:rFonts w:cstheme="minorHAnsi"/>
                <w:b/>
                <w:bCs/>
                <w:sz w:val="24"/>
                <w:szCs w:val="24"/>
              </w:rPr>
            </w:pPr>
            <w:r w:rsidRPr="00F97309">
              <w:rPr>
                <w:rFonts w:cstheme="minorHAnsi"/>
                <w:b/>
                <w:bCs/>
                <w:sz w:val="24"/>
                <w:szCs w:val="24"/>
              </w:rPr>
              <w:t>R9</w:t>
            </w:r>
          </w:p>
        </w:tc>
        <w:tc>
          <w:tcPr>
            <w:tcW w:w="765" w:type="dxa"/>
          </w:tcPr>
          <w:p w14:paraId="3E77B859" w14:textId="77777777" w:rsidR="00D27A00" w:rsidRPr="00F97309" w:rsidRDefault="00D27A00" w:rsidP="00D27A00">
            <w:pPr>
              <w:jc w:val="center"/>
              <w:rPr>
                <w:rFonts w:cstheme="minorHAnsi"/>
                <w:b/>
                <w:bCs/>
                <w:sz w:val="24"/>
                <w:szCs w:val="24"/>
              </w:rPr>
            </w:pPr>
            <w:r w:rsidRPr="00F97309">
              <w:rPr>
                <w:rFonts w:cstheme="minorHAnsi"/>
                <w:b/>
                <w:bCs/>
                <w:sz w:val="24"/>
                <w:szCs w:val="24"/>
              </w:rPr>
              <w:t>R10</w:t>
            </w:r>
          </w:p>
        </w:tc>
        <w:tc>
          <w:tcPr>
            <w:tcW w:w="738" w:type="dxa"/>
          </w:tcPr>
          <w:p w14:paraId="11E803AE" w14:textId="77777777" w:rsidR="00D27A00" w:rsidRPr="00F97309" w:rsidRDefault="00D27A00" w:rsidP="00D27A00">
            <w:pPr>
              <w:jc w:val="center"/>
              <w:rPr>
                <w:rFonts w:cstheme="minorHAnsi"/>
                <w:b/>
                <w:bCs/>
                <w:sz w:val="24"/>
                <w:szCs w:val="24"/>
              </w:rPr>
            </w:pPr>
            <w:r w:rsidRPr="00F97309">
              <w:rPr>
                <w:rFonts w:cstheme="minorHAnsi"/>
                <w:b/>
                <w:bCs/>
                <w:sz w:val="24"/>
                <w:szCs w:val="24"/>
              </w:rPr>
              <w:t>R11</w:t>
            </w:r>
          </w:p>
        </w:tc>
      </w:tr>
      <w:tr w:rsidR="00D27A00" w:rsidRPr="00F97309" w14:paraId="7E8DD4CD" w14:textId="77777777" w:rsidTr="00D27A00">
        <w:trPr>
          <w:trHeight w:hRule="exact" w:val="340"/>
        </w:trPr>
        <w:tc>
          <w:tcPr>
            <w:tcW w:w="706" w:type="dxa"/>
          </w:tcPr>
          <w:p w14:paraId="4FD02925" w14:textId="77777777" w:rsidR="00D27A00" w:rsidRPr="00F97309" w:rsidRDefault="00D27A00" w:rsidP="00D27A00">
            <w:pPr>
              <w:rPr>
                <w:rFonts w:cstheme="minorHAnsi"/>
                <w:sz w:val="24"/>
                <w:szCs w:val="24"/>
              </w:rPr>
            </w:pPr>
            <w:r w:rsidRPr="00F97309">
              <w:rPr>
                <w:rFonts w:cstheme="minorHAnsi"/>
                <w:sz w:val="24"/>
                <w:szCs w:val="24"/>
              </w:rPr>
              <w:t>1-12</w:t>
            </w:r>
          </w:p>
        </w:tc>
        <w:tc>
          <w:tcPr>
            <w:tcW w:w="738" w:type="dxa"/>
          </w:tcPr>
          <w:p w14:paraId="7FC75E48" w14:textId="77777777" w:rsidR="00D27A00" w:rsidRPr="00F97309" w:rsidRDefault="00D27A00" w:rsidP="00D27A00">
            <w:pPr>
              <w:rPr>
                <w:rFonts w:cstheme="minorHAnsi"/>
                <w:sz w:val="24"/>
                <w:szCs w:val="24"/>
              </w:rPr>
            </w:pPr>
            <w:r w:rsidRPr="00F97309">
              <w:rPr>
                <w:rFonts w:cstheme="minorHAnsi"/>
                <w:sz w:val="24"/>
                <w:szCs w:val="24"/>
              </w:rPr>
              <w:t>12-7</w:t>
            </w:r>
          </w:p>
        </w:tc>
        <w:tc>
          <w:tcPr>
            <w:tcW w:w="707" w:type="dxa"/>
          </w:tcPr>
          <w:p w14:paraId="1E78FB4D" w14:textId="77777777" w:rsidR="00D27A00" w:rsidRPr="00F97309" w:rsidRDefault="00D27A00" w:rsidP="00D27A00">
            <w:pPr>
              <w:rPr>
                <w:rFonts w:cstheme="minorHAnsi"/>
                <w:sz w:val="24"/>
                <w:szCs w:val="24"/>
              </w:rPr>
            </w:pPr>
            <w:r w:rsidRPr="00F97309">
              <w:rPr>
                <w:rFonts w:cstheme="minorHAnsi"/>
                <w:sz w:val="24"/>
                <w:szCs w:val="24"/>
              </w:rPr>
              <w:t>2-12</w:t>
            </w:r>
          </w:p>
        </w:tc>
        <w:tc>
          <w:tcPr>
            <w:tcW w:w="738" w:type="dxa"/>
          </w:tcPr>
          <w:p w14:paraId="224D784A" w14:textId="77777777" w:rsidR="00D27A00" w:rsidRPr="00F97309" w:rsidRDefault="00D27A00" w:rsidP="00D27A00">
            <w:pPr>
              <w:rPr>
                <w:rFonts w:cstheme="minorHAnsi"/>
                <w:sz w:val="24"/>
                <w:szCs w:val="24"/>
              </w:rPr>
            </w:pPr>
            <w:r w:rsidRPr="00F97309">
              <w:rPr>
                <w:rFonts w:cstheme="minorHAnsi"/>
                <w:sz w:val="24"/>
                <w:szCs w:val="24"/>
              </w:rPr>
              <w:t>12-8</w:t>
            </w:r>
          </w:p>
        </w:tc>
        <w:tc>
          <w:tcPr>
            <w:tcW w:w="707" w:type="dxa"/>
          </w:tcPr>
          <w:p w14:paraId="110C7505" w14:textId="77777777" w:rsidR="00D27A00" w:rsidRPr="00F97309" w:rsidRDefault="00D27A00" w:rsidP="00D27A00">
            <w:pPr>
              <w:rPr>
                <w:rFonts w:cstheme="minorHAnsi"/>
                <w:sz w:val="24"/>
                <w:szCs w:val="24"/>
              </w:rPr>
            </w:pPr>
            <w:r w:rsidRPr="00F97309">
              <w:rPr>
                <w:rFonts w:cstheme="minorHAnsi"/>
                <w:sz w:val="24"/>
                <w:szCs w:val="24"/>
              </w:rPr>
              <w:t>3-12</w:t>
            </w:r>
          </w:p>
        </w:tc>
        <w:tc>
          <w:tcPr>
            <w:tcW w:w="738" w:type="dxa"/>
          </w:tcPr>
          <w:p w14:paraId="25F1F4E5" w14:textId="77777777" w:rsidR="00D27A00" w:rsidRPr="00F97309" w:rsidRDefault="00D27A00" w:rsidP="00D27A00">
            <w:pPr>
              <w:rPr>
                <w:rFonts w:cstheme="minorHAnsi"/>
                <w:sz w:val="24"/>
                <w:szCs w:val="24"/>
              </w:rPr>
            </w:pPr>
            <w:r w:rsidRPr="00F97309">
              <w:rPr>
                <w:rFonts w:cstheme="minorHAnsi"/>
                <w:sz w:val="24"/>
                <w:szCs w:val="24"/>
              </w:rPr>
              <w:t>12-9</w:t>
            </w:r>
          </w:p>
        </w:tc>
        <w:tc>
          <w:tcPr>
            <w:tcW w:w="707" w:type="dxa"/>
          </w:tcPr>
          <w:p w14:paraId="4E4CB1E2" w14:textId="77777777" w:rsidR="00D27A00" w:rsidRPr="00F97309" w:rsidRDefault="00D27A00" w:rsidP="00D27A00">
            <w:pPr>
              <w:rPr>
                <w:rFonts w:cstheme="minorHAnsi"/>
                <w:sz w:val="24"/>
                <w:szCs w:val="24"/>
              </w:rPr>
            </w:pPr>
            <w:r w:rsidRPr="00F97309">
              <w:rPr>
                <w:rFonts w:cstheme="minorHAnsi"/>
                <w:sz w:val="24"/>
                <w:szCs w:val="24"/>
              </w:rPr>
              <w:t>4-12</w:t>
            </w:r>
          </w:p>
        </w:tc>
        <w:tc>
          <w:tcPr>
            <w:tcW w:w="738" w:type="dxa"/>
          </w:tcPr>
          <w:p w14:paraId="6F5109E2" w14:textId="77777777" w:rsidR="00D27A00" w:rsidRPr="00F97309" w:rsidRDefault="00D27A00" w:rsidP="00D27A00">
            <w:pPr>
              <w:rPr>
                <w:rFonts w:cstheme="minorHAnsi"/>
                <w:sz w:val="24"/>
                <w:szCs w:val="24"/>
              </w:rPr>
            </w:pPr>
            <w:r w:rsidRPr="00F97309">
              <w:rPr>
                <w:rFonts w:cstheme="minorHAnsi"/>
                <w:sz w:val="24"/>
                <w:szCs w:val="24"/>
              </w:rPr>
              <w:t>12-10</w:t>
            </w:r>
          </w:p>
        </w:tc>
        <w:tc>
          <w:tcPr>
            <w:tcW w:w="765" w:type="dxa"/>
          </w:tcPr>
          <w:p w14:paraId="12F51AB1" w14:textId="77777777" w:rsidR="00D27A00" w:rsidRPr="00F97309" w:rsidRDefault="00D27A00" w:rsidP="00D27A00">
            <w:pPr>
              <w:rPr>
                <w:rFonts w:cstheme="minorHAnsi"/>
                <w:sz w:val="24"/>
                <w:szCs w:val="24"/>
              </w:rPr>
            </w:pPr>
            <w:r w:rsidRPr="00F97309">
              <w:rPr>
                <w:rFonts w:cstheme="minorHAnsi"/>
                <w:sz w:val="24"/>
                <w:szCs w:val="24"/>
              </w:rPr>
              <w:t>5-12</w:t>
            </w:r>
          </w:p>
        </w:tc>
        <w:tc>
          <w:tcPr>
            <w:tcW w:w="765" w:type="dxa"/>
          </w:tcPr>
          <w:p w14:paraId="600DA7E1" w14:textId="77777777" w:rsidR="00D27A00" w:rsidRPr="00F97309" w:rsidRDefault="00D27A00" w:rsidP="00D27A00">
            <w:pPr>
              <w:rPr>
                <w:rFonts w:cstheme="minorHAnsi"/>
                <w:sz w:val="24"/>
                <w:szCs w:val="24"/>
              </w:rPr>
            </w:pPr>
            <w:r w:rsidRPr="00F97309">
              <w:rPr>
                <w:rFonts w:cstheme="minorHAnsi"/>
                <w:sz w:val="24"/>
                <w:szCs w:val="24"/>
              </w:rPr>
              <w:t>12-11</w:t>
            </w:r>
          </w:p>
        </w:tc>
        <w:tc>
          <w:tcPr>
            <w:tcW w:w="738" w:type="dxa"/>
          </w:tcPr>
          <w:p w14:paraId="06EE49B2" w14:textId="77777777" w:rsidR="00D27A00" w:rsidRPr="00F97309" w:rsidRDefault="00D27A00" w:rsidP="00D27A00">
            <w:pPr>
              <w:rPr>
                <w:rFonts w:cstheme="minorHAnsi"/>
                <w:sz w:val="24"/>
                <w:szCs w:val="24"/>
              </w:rPr>
            </w:pPr>
            <w:r w:rsidRPr="00F97309">
              <w:rPr>
                <w:rFonts w:cstheme="minorHAnsi"/>
                <w:sz w:val="24"/>
                <w:szCs w:val="24"/>
              </w:rPr>
              <w:t>6-12</w:t>
            </w:r>
          </w:p>
        </w:tc>
      </w:tr>
      <w:tr w:rsidR="00D27A00" w:rsidRPr="00F97309" w14:paraId="09F61272" w14:textId="77777777" w:rsidTr="00D27A00">
        <w:trPr>
          <w:trHeight w:hRule="exact" w:val="340"/>
        </w:trPr>
        <w:tc>
          <w:tcPr>
            <w:tcW w:w="706" w:type="dxa"/>
          </w:tcPr>
          <w:p w14:paraId="2229C3F2" w14:textId="77777777" w:rsidR="00D27A00" w:rsidRPr="00F97309" w:rsidRDefault="00D27A00" w:rsidP="00D27A00">
            <w:pPr>
              <w:rPr>
                <w:rFonts w:cstheme="minorHAnsi"/>
                <w:sz w:val="24"/>
                <w:szCs w:val="24"/>
              </w:rPr>
            </w:pPr>
            <w:r w:rsidRPr="00F97309">
              <w:rPr>
                <w:rFonts w:cstheme="minorHAnsi"/>
                <w:sz w:val="24"/>
                <w:szCs w:val="24"/>
              </w:rPr>
              <w:t>2-11</w:t>
            </w:r>
          </w:p>
        </w:tc>
        <w:tc>
          <w:tcPr>
            <w:tcW w:w="738" w:type="dxa"/>
          </w:tcPr>
          <w:p w14:paraId="374EDDFA" w14:textId="77777777" w:rsidR="00D27A00" w:rsidRPr="00F97309" w:rsidRDefault="00D27A00" w:rsidP="00D27A00">
            <w:pPr>
              <w:rPr>
                <w:rFonts w:cstheme="minorHAnsi"/>
                <w:sz w:val="24"/>
                <w:szCs w:val="24"/>
              </w:rPr>
            </w:pPr>
            <w:r w:rsidRPr="00F97309">
              <w:rPr>
                <w:rFonts w:cstheme="minorHAnsi"/>
                <w:sz w:val="24"/>
                <w:szCs w:val="24"/>
              </w:rPr>
              <w:t>8-6</w:t>
            </w:r>
          </w:p>
        </w:tc>
        <w:tc>
          <w:tcPr>
            <w:tcW w:w="707" w:type="dxa"/>
          </w:tcPr>
          <w:p w14:paraId="67A68919" w14:textId="77777777" w:rsidR="00D27A00" w:rsidRPr="00F97309" w:rsidRDefault="00D27A00" w:rsidP="00D27A00">
            <w:pPr>
              <w:rPr>
                <w:rFonts w:cstheme="minorHAnsi"/>
                <w:sz w:val="24"/>
                <w:szCs w:val="24"/>
              </w:rPr>
            </w:pPr>
            <w:r w:rsidRPr="00F97309">
              <w:rPr>
                <w:rFonts w:cstheme="minorHAnsi"/>
                <w:sz w:val="24"/>
                <w:szCs w:val="24"/>
              </w:rPr>
              <w:t>3-1</w:t>
            </w:r>
          </w:p>
        </w:tc>
        <w:tc>
          <w:tcPr>
            <w:tcW w:w="738" w:type="dxa"/>
          </w:tcPr>
          <w:p w14:paraId="7AE676A5" w14:textId="77777777" w:rsidR="00D27A00" w:rsidRPr="00F97309" w:rsidRDefault="00D27A00" w:rsidP="00D27A00">
            <w:pPr>
              <w:rPr>
                <w:rFonts w:cstheme="minorHAnsi"/>
                <w:sz w:val="24"/>
                <w:szCs w:val="24"/>
              </w:rPr>
            </w:pPr>
            <w:r w:rsidRPr="00F97309">
              <w:rPr>
                <w:rFonts w:cstheme="minorHAnsi"/>
                <w:sz w:val="24"/>
                <w:szCs w:val="24"/>
              </w:rPr>
              <w:t>9-7</w:t>
            </w:r>
          </w:p>
        </w:tc>
        <w:tc>
          <w:tcPr>
            <w:tcW w:w="707" w:type="dxa"/>
          </w:tcPr>
          <w:p w14:paraId="76628DBA" w14:textId="77777777" w:rsidR="00D27A00" w:rsidRPr="00F97309" w:rsidRDefault="00D27A00" w:rsidP="00D27A00">
            <w:pPr>
              <w:rPr>
                <w:rFonts w:cstheme="minorHAnsi"/>
                <w:sz w:val="24"/>
                <w:szCs w:val="24"/>
              </w:rPr>
            </w:pPr>
            <w:r w:rsidRPr="00F97309">
              <w:rPr>
                <w:rFonts w:cstheme="minorHAnsi"/>
                <w:sz w:val="24"/>
                <w:szCs w:val="24"/>
              </w:rPr>
              <w:t>4-2</w:t>
            </w:r>
          </w:p>
        </w:tc>
        <w:tc>
          <w:tcPr>
            <w:tcW w:w="738" w:type="dxa"/>
          </w:tcPr>
          <w:p w14:paraId="3DE40717" w14:textId="77777777" w:rsidR="00D27A00" w:rsidRPr="00F97309" w:rsidRDefault="00D27A00" w:rsidP="00D27A00">
            <w:pPr>
              <w:rPr>
                <w:rFonts w:cstheme="minorHAnsi"/>
                <w:sz w:val="24"/>
                <w:szCs w:val="24"/>
              </w:rPr>
            </w:pPr>
            <w:r w:rsidRPr="00F97309">
              <w:rPr>
                <w:rFonts w:cstheme="minorHAnsi"/>
                <w:sz w:val="24"/>
                <w:szCs w:val="24"/>
              </w:rPr>
              <w:t>10-8</w:t>
            </w:r>
          </w:p>
        </w:tc>
        <w:tc>
          <w:tcPr>
            <w:tcW w:w="707" w:type="dxa"/>
          </w:tcPr>
          <w:p w14:paraId="6FF0D432" w14:textId="77777777" w:rsidR="00D27A00" w:rsidRPr="00F97309" w:rsidRDefault="00D27A00" w:rsidP="00D27A00">
            <w:pPr>
              <w:rPr>
                <w:rFonts w:cstheme="minorHAnsi"/>
                <w:sz w:val="24"/>
                <w:szCs w:val="24"/>
              </w:rPr>
            </w:pPr>
            <w:r w:rsidRPr="00F97309">
              <w:rPr>
                <w:rFonts w:cstheme="minorHAnsi"/>
                <w:sz w:val="24"/>
                <w:szCs w:val="24"/>
              </w:rPr>
              <w:t>5-3</w:t>
            </w:r>
          </w:p>
        </w:tc>
        <w:tc>
          <w:tcPr>
            <w:tcW w:w="738" w:type="dxa"/>
          </w:tcPr>
          <w:p w14:paraId="05097003" w14:textId="77777777" w:rsidR="00D27A00" w:rsidRPr="00F97309" w:rsidRDefault="00D27A00" w:rsidP="00D27A00">
            <w:pPr>
              <w:rPr>
                <w:rFonts w:cstheme="minorHAnsi"/>
                <w:sz w:val="24"/>
                <w:szCs w:val="24"/>
              </w:rPr>
            </w:pPr>
            <w:r w:rsidRPr="00F97309">
              <w:rPr>
                <w:rFonts w:cstheme="minorHAnsi"/>
                <w:sz w:val="24"/>
                <w:szCs w:val="24"/>
              </w:rPr>
              <w:t>11-9</w:t>
            </w:r>
          </w:p>
        </w:tc>
        <w:tc>
          <w:tcPr>
            <w:tcW w:w="765" w:type="dxa"/>
          </w:tcPr>
          <w:p w14:paraId="561AE1A7" w14:textId="77777777" w:rsidR="00D27A00" w:rsidRPr="00F97309" w:rsidRDefault="00D27A00" w:rsidP="00D27A00">
            <w:pPr>
              <w:rPr>
                <w:rFonts w:cstheme="minorHAnsi"/>
                <w:sz w:val="24"/>
                <w:szCs w:val="24"/>
              </w:rPr>
            </w:pPr>
            <w:r w:rsidRPr="00F97309">
              <w:rPr>
                <w:rFonts w:cstheme="minorHAnsi"/>
                <w:sz w:val="24"/>
                <w:szCs w:val="24"/>
              </w:rPr>
              <w:t>6-4</w:t>
            </w:r>
          </w:p>
        </w:tc>
        <w:tc>
          <w:tcPr>
            <w:tcW w:w="765" w:type="dxa"/>
          </w:tcPr>
          <w:p w14:paraId="604FB735" w14:textId="77777777" w:rsidR="00D27A00" w:rsidRPr="00F97309" w:rsidRDefault="00D27A00" w:rsidP="00D27A00">
            <w:pPr>
              <w:rPr>
                <w:rFonts w:cstheme="minorHAnsi"/>
                <w:sz w:val="24"/>
                <w:szCs w:val="24"/>
              </w:rPr>
            </w:pPr>
            <w:r w:rsidRPr="00F97309">
              <w:rPr>
                <w:rFonts w:cstheme="minorHAnsi"/>
                <w:sz w:val="24"/>
                <w:szCs w:val="24"/>
              </w:rPr>
              <w:t>1-10</w:t>
            </w:r>
          </w:p>
        </w:tc>
        <w:tc>
          <w:tcPr>
            <w:tcW w:w="738" w:type="dxa"/>
          </w:tcPr>
          <w:p w14:paraId="6D34498A" w14:textId="77777777" w:rsidR="00D27A00" w:rsidRPr="00F97309" w:rsidRDefault="00D27A00" w:rsidP="00D27A00">
            <w:pPr>
              <w:rPr>
                <w:rFonts w:cstheme="minorHAnsi"/>
                <w:sz w:val="24"/>
                <w:szCs w:val="24"/>
              </w:rPr>
            </w:pPr>
            <w:r w:rsidRPr="00F97309">
              <w:rPr>
                <w:rFonts w:cstheme="minorHAnsi"/>
                <w:sz w:val="24"/>
                <w:szCs w:val="24"/>
              </w:rPr>
              <w:t>7-4</w:t>
            </w:r>
          </w:p>
        </w:tc>
      </w:tr>
      <w:tr w:rsidR="00D27A00" w:rsidRPr="00F97309" w14:paraId="113F9FBC" w14:textId="77777777" w:rsidTr="00D27A00">
        <w:trPr>
          <w:trHeight w:hRule="exact" w:val="340"/>
        </w:trPr>
        <w:tc>
          <w:tcPr>
            <w:tcW w:w="706" w:type="dxa"/>
          </w:tcPr>
          <w:p w14:paraId="402E54B0" w14:textId="77777777" w:rsidR="00D27A00" w:rsidRPr="00F97309" w:rsidRDefault="00D27A00" w:rsidP="00D27A00">
            <w:pPr>
              <w:rPr>
                <w:rFonts w:cstheme="minorHAnsi"/>
                <w:sz w:val="24"/>
                <w:szCs w:val="24"/>
              </w:rPr>
            </w:pPr>
            <w:r w:rsidRPr="00F97309">
              <w:rPr>
                <w:rFonts w:cstheme="minorHAnsi"/>
                <w:sz w:val="24"/>
                <w:szCs w:val="24"/>
              </w:rPr>
              <w:t>3-10</w:t>
            </w:r>
          </w:p>
        </w:tc>
        <w:tc>
          <w:tcPr>
            <w:tcW w:w="738" w:type="dxa"/>
          </w:tcPr>
          <w:p w14:paraId="4C73C365" w14:textId="77777777" w:rsidR="00D27A00" w:rsidRPr="00F97309" w:rsidRDefault="00D27A00" w:rsidP="00D27A00">
            <w:pPr>
              <w:rPr>
                <w:rFonts w:cstheme="minorHAnsi"/>
                <w:sz w:val="24"/>
                <w:szCs w:val="24"/>
              </w:rPr>
            </w:pPr>
            <w:r w:rsidRPr="00F97309">
              <w:rPr>
                <w:rFonts w:cstheme="minorHAnsi"/>
                <w:sz w:val="24"/>
                <w:szCs w:val="24"/>
              </w:rPr>
              <w:t>9-5</w:t>
            </w:r>
          </w:p>
        </w:tc>
        <w:tc>
          <w:tcPr>
            <w:tcW w:w="707" w:type="dxa"/>
          </w:tcPr>
          <w:p w14:paraId="101BE345" w14:textId="77777777" w:rsidR="00D27A00" w:rsidRPr="00F97309" w:rsidRDefault="00D27A00" w:rsidP="00D27A00">
            <w:pPr>
              <w:rPr>
                <w:rFonts w:cstheme="minorHAnsi"/>
                <w:sz w:val="24"/>
                <w:szCs w:val="24"/>
              </w:rPr>
            </w:pPr>
            <w:r w:rsidRPr="00F97309">
              <w:rPr>
                <w:rFonts w:cstheme="minorHAnsi"/>
                <w:sz w:val="24"/>
                <w:szCs w:val="24"/>
              </w:rPr>
              <w:t>4-11</w:t>
            </w:r>
          </w:p>
        </w:tc>
        <w:tc>
          <w:tcPr>
            <w:tcW w:w="738" w:type="dxa"/>
          </w:tcPr>
          <w:p w14:paraId="18EA7EEC" w14:textId="77777777" w:rsidR="00D27A00" w:rsidRPr="00F97309" w:rsidRDefault="00D27A00" w:rsidP="00D27A00">
            <w:pPr>
              <w:rPr>
                <w:rFonts w:cstheme="minorHAnsi"/>
                <w:sz w:val="24"/>
                <w:szCs w:val="24"/>
              </w:rPr>
            </w:pPr>
            <w:r w:rsidRPr="00F97309">
              <w:rPr>
                <w:rFonts w:cstheme="minorHAnsi"/>
                <w:sz w:val="24"/>
                <w:szCs w:val="24"/>
              </w:rPr>
              <w:t>10-6</w:t>
            </w:r>
          </w:p>
        </w:tc>
        <w:tc>
          <w:tcPr>
            <w:tcW w:w="707" w:type="dxa"/>
          </w:tcPr>
          <w:p w14:paraId="7713E7B1" w14:textId="77777777" w:rsidR="00D27A00" w:rsidRPr="00F97309" w:rsidRDefault="00D27A00" w:rsidP="00D27A00">
            <w:pPr>
              <w:rPr>
                <w:rFonts w:cstheme="minorHAnsi"/>
                <w:sz w:val="24"/>
                <w:szCs w:val="24"/>
              </w:rPr>
            </w:pPr>
            <w:r w:rsidRPr="00F97309">
              <w:rPr>
                <w:rFonts w:cstheme="minorHAnsi"/>
                <w:sz w:val="24"/>
                <w:szCs w:val="24"/>
              </w:rPr>
              <w:t>1-5</w:t>
            </w:r>
          </w:p>
        </w:tc>
        <w:tc>
          <w:tcPr>
            <w:tcW w:w="738" w:type="dxa"/>
          </w:tcPr>
          <w:p w14:paraId="51AC67D6" w14:textId="77777777" w:rsidR="00D27A00" w:rsidRPr="00F97309" w:rsidRDefault="00D27A00" w:rsidP="00D27A00">
            <w:pPr>
              <w:rPr>
                <w:rFonts w:cstheme="minorHAnsi"/>
                <w:sz w:val="24"/>
                <w:szCs w:val="24"/>
              </w:rPr>
            </w:pPr>
            <w:r w:rsidRPr="00F97309">
              <w:rPr>
                <w:rFonts w:cstheme="minorHAnsi"/>
                <w:sz w:val="24"/>
                <w:szCs w:val="24"/>
              </w:rPr>
              <w:t>11-7</w:t>
            </w:r>
          </w:p>
        </w:tc>
        <w:tc>
          <w:tcPr>
            <w:tcW w:w="707" w:type="dxa"/>
          </w:tcPr>
          <w:p w14:paraId="5E18645E" w14:textId="77777777" w:rsidR="00D27A00" w:rsidRPr="00F97309" w:rsidRDefault="00D27A00" w:rsidP="00D27A00">
            <w:pPr>
              <w:rPr>
                <w:rFonts w:cstheme="minorHAnsi"/>
                <w:sz w:val="24"/>
                <w:szCs w:val="24"/>
              </w:rPr>
            </w:pPr>
            <w:r w:rsidRPr="00F97309">
              <w:rPr>
                <w:rFonts w:cstheme="minorHAnsi"/>
                <w:sz w:val="24"/>
                <w:szCs w:val="24"/>
              </w:rPr>
              <w:t>6-2</w:t>
            </w:r>
          </w:p>
        </w:tc>
        <w:tc>
          <w:tcPr>
            <w:tcW w:w="738" w:type="dxa"/>
          </w:tcPr>
          <w:p w14:paraId="68CF4C01" w14:textId="77777777" w:rsidR="00D27A00" w:rsidRPr="00F97309" w:rsidRDefault="00D27A00" w:rsidP="00D27A00">
            <w:pPr>
              <w:rPr>
                <w:rFonts w:cstheme="minorHAnsi"/>
                <w:sz w:val="24"/>
                <w:szCs w:val="24"/>
              </w:rPr>
            </w:pPr>
            <w:r w:rsidRPr="00F97309">
              <w:rPr>
                <w:rFonts w:cstheme="minorHAnsi"/>
                <w:sz w:val="24"/>
                <w:szCs w:val="24"/>
              </w:rPr>
              <w:t>1-8</w:t>
            </w:r>
          </w:p>
        </w:tc>
        <w:tc>
          <w:tcPr>
            <w:tcW w:w="765" w:type="dxa"/>
          </w:tcPr>
          <w:p w14:paraId="73A3A4BE" w14:textId="77777777" w:rsidR="00D27A00" w:rsidRPr="00F97309" w:rsidRDefault="00D27A00" w:rsidP="00D27A00">
            <w:pPr>
              <w:rPr>
                <w:rFonts w:cstheme="minorHAnsi"/>
                <w:sz w:val="24"/>
                <w:szCs w:val="24"/>
              </w:rPr>
            </w:pPr>
            <w:r w:rsidRPr="00F97309">
              <w:rPr>
                <w:rFonts w:cstheme="minorHAnsi"/>
                <w:sz w:val="24"/>
                <w:szCs w:val="24"/>
              </w:rPr>
              <w:t>7-3</w:t>
            </w:r>
          </w:p>
        </w:tc>
        <w:tc>
          <w:tcPr>
            <w:tcW w:w="765" w:type="dxa"/>
          </w:tcPr>
          <w:p w14:paraId="67F3F9D1" w14:textId="77777777" w:rsidR="00D27A00" w:rsidRPr="00F97309" w:rsidRDefault="00D27A00" w:rsidP="00D27A00">
            <w:pPr>
              <w:rPr>
                <w:rFonts w:cstheme="minorHAnsi"/>
                <w:sz w:val="24"/>
                <w:szCs w:val="24"/>
              </w:rPr>
            </w:pPr>
            <w:r w:rsidRPr="00F97309">
              <w:rPr>
                <w:rFonts w:cstheme="minorHAnsi"/>
                <w:sz w:val="24"/>
                <w:szCs w:val="24"/>
              </w:rPr>
              <w:t>2-9</w:t>
            </w:r>
          </w:p>
        </w:tc>
        <w:tc>
          <w:tcPr>
            <w:tcW w:w="738" w:type="dxa"/>
          </w:tcPr>
          <w:p w14:paraId="15C3BD3E" w14:textId="77777777" w:rsidR="00D27A00" w:rsidRPr="00F97309" w:rsidRDefault="00D27A00" w:rsidP="00D27A00">
            <w:pPr>
              <w:rPr>
                <w:rFonts w:cstheme="minorHAnsi"/>
                <w:sz w:val="24"/>
                <w:szCs w:val="24"/>
              </w:rPr>
            </w:pPr>
            <w:r w:rsidRPr="00F97309">
              <w:rPr>
                <w:rFonts w:cstheme="minorHAnsi"/>
                <w:sz w:val="24"/>
                <w:szCs w:val="24"/>
              </w:rPr>
              <w:t>8-4</w:t>
            </w:r>
          </w:p>
        </w:tc>
      </w:tr>
      <w:tr w:rsidR="00D27A00" w:rsidRPr="00F97309" w14:paraId="19691DA9" w14:textId="77777777" w:rsidTr="00D27A00">
        <w:trPr>
          <w:trHeight w:hRule="exact" w:val="340"/>
        </w:trPr>
        <w:tc>
          <w:tcPr>
            <w:tcW w:w="706" w:type="dxa"/>
          </w:tcPr>
          <w:p w14:paraId="50DFA937" w14:textId="77777777" w:rsidR="00D27A00" w:rsidRPr="00F97309" w:rsidRDefault="00D27A00" w:rsidP="00D27A00">
            <w:pPr>
              <w:rPr>
                <w:rFonts w:cstheme="minorHAnsi"/>
                <w:sz w:val="24"/>
                <w:szCs w:val="24"/>
              </w:rPr>
            </w:pPr>
            <w:r w:rsidRPr="00F97309">
              <w:rPr>
                <w:rFonts w:cstheme="minorHAnsi"/>
                <w:sz w:val="24"/>
                <w:szCs w:val="24"/>
              </w:rPr>
              <w:t>4-9</w:t>
            </w:r>
          </w:p>
        </w:tc>
        <w:tc>
          <w:tcPr>
            <w:tcW w:w="738" w:type="dxa"/>
          </w:tcPr>
          <w:p w14:paraId="2F6B8C7B" w14:textId="77777777" w:rsidR="00D27A00" w:rsidRPr="00F97309" w:rsidRDefault="00D27A00" w:rsidP="00D27A00">
            <w:pPr>
              <w:rPr>
                <w:rFonts w:cstheme="minorHAnsi"/>
                <w:sz w:val="24"/>
                <w:szCs w:val="24"/>
              </w:rPr>
            </w:pPr>
            <w:r w:rsidRPr="00F97309">
              <w:rPr>
                <w:rFonts w:cstheme="minorHAnsi"/>
                <w:sz w:val="24"/>
                <w:szCs w:val="24"/>
              </w:rPr>
              <w:t>10-4</w:t>
            </w:r>
          </w:p>
        </w:tc>
        <w:tc>
          <w:tcPr>
            <w:tcW w:w="707" w:type="dxa"/>
          </w:tcPr>
          <w:p w14:paraId="4BF91AEE" w14:textId="77777777" w:rsidR="00D27A00" w:rsidRPr="00F97309" w:rsidRDefault="00D27A00" w:rsidP="00D27A00">
            <w:pPr>
              <w:rPr>
                <w:rFonts w:cstheme="minorHAnsi"/>
                <w:sz w:val="24"/>
                <w:szCs w:val="24"/>
              </w:rPr>
            </w:pPr>
            <w:r w:rsidRPr="00F97309">
              <w:rPr>
                <w:rFonts w:cstheme="minorHAnsi"/>
                <w:sz w:val="24"/>
                <w:szCs w:val="24"/>
              </w:rPr>
              <w:t>5-10</w:t>
            </w:r>
          </w:p>
        </w:tc>
        <w:tc>
          <w:tcPr>
            <w:tcW w:w="738" w:type="dxa"/>
          </w:tcPr>
          <w:p w14:paraId="2E8B0AE8" w14:textId="77777777" w:rsidR="00D27A00" w:rsidRPr="00F97309" w:rsidRDefault="00D27A00" w:rsidP="00D27A00">
            <w:pPr>
              <w:rPr>
                <w:rFonts w:cstheme="minorHAnsi"/>
                <w:sz w:val="24"/>
                <w:szCs w:val="24"/>
              </w:rPr>
            </w:pPr>
            <w:r w:rsidRPr="00F97309">
              <w:rPr>
                <w:rFonts w:cstheme="minorHAnsi"/>
                <w:sz w:val="24"/>
                <w:szCs w:val="24"/>
              </w:rPr>
              <w:t>11-5</w:t>
            </w:r>
          </w:p>
        </w:tc>
        <w:tc>
          <w:tcPr>
            <w:tcW w:w="707" w:type="dxa"/>
          </w:tcPr>
          <w:p w14:paraId="272E3615" w14:textId="77777777" w:rsidR="00D27A00" w:rsidRPr="00F97309" w:rsidRDefault="00D27A00" w:rsidP="00D27A00">
            <w:pPr>
              <w:rPr>
                <w:rFonts w:cstheme="minorHAnsi"/>
                <w:sz w:val="24"/>
                <w:szCs w:val="24"/>
              </w:rPr>
            </w:pPr>
            <w:r w:rsidRPr="00F97309">
              <w:rPr>
                <w:rFonts w:cstheme="minorHAnsi"/>
                <w:sz w:val="24"/>
                <w:szCs w:val="24"/>
              </w:rPr>
              <w:t>6-11</w:t>
            </w:r>
          </w:p>
        </w:tc>
        <w:tc>
          <w:tcPr>
            <w:tcW w:w="738" w:type="dxa"/>
          </w:tcPr>
          <w:p w14:paraId="32DD8844" w14:textId="77777777" w:rsidR="00D27A00" w:rsidRPr="00F97309" w:rsidRDefault="00D27A00" w:rsidP="00D27A00">
            <w:pPr>
              <w:rPr>
                <w:rFonts w:cstheme="minorHAnsi"/>
                <w:sz w:val="24"/>
                <w:szCs w:val="24"/>
              </w:rPr>
            </w:pPr>
            <w:r w:rsidRPr="00F97309">
              <w:rPr>
                <w:rFonts w:cstheme="minorHAnsi"/>
                <w:sz w:val="24"/>
                <w:szCs w:val="24"/>
              </w:rPr>
              <w:t>1-6</w:t>
            </w:r>
          </w:p>
        </w:tc>
        <w:tc>
          <w:tcPr>
            <w:tcW w:w="707" w:type="dxa"/>
          </w:tcPr>
          <w:p w14:paraId="77C15ADD" w14:textId="77777777" w:rsidR="00D27A00" w:rsidRPr="00F97309" w:rsidRDefault="00D27A00" w:rsidP="00D27A00">
            <w:pPr>
              <w:rPr>
                <w:rFonts w:cstheme="minorHAnsi"/>
                <w:sz w:val="24"/>
                <w:szCs w:val="24"/>
              </w:rPr>
            </w:pPr>
            <w:r w:rsidRPr="00F97309">
              <w:rPr>
                <w:rFonts w:cstheme="minorHAnsi"/>
                <w:sz w:val="24"/>
                <w:szCs w:val="24"/>
              </w:rPr>
              <w:t>7-1</w:t>
            </w:r>
          </w:p>
        </w:tc>
        <w:tc>
          <w:tcPr>
            <w:tcW w:w="738" w:type="dxa"/>
          </w:tcPr>
          <w:p w14:paraId="4FC7B909" w14:textId="77777777" w:rsidR="00D27A00" w:rsidRPr="00F97309" w:rsidRDefault="00D27A00" w:rsidP="00D27A00">
            <w:pPr>
              <w:rPr>
                <w:rFonts w:cstheme="minorHAnsi"/>
                <w:sz w:val="24"/>
                <w:szCs w:val="24"/>
              </w:rPr>
            </w:pPr>
            <w:r w:rsidRPr="00F97309">
              <w:rPr>
                <w:rFonts w:cstheme="minorHAnsi"/>
                <w:sz w:val="24"/>
                <w:szCs w:val="24"/>
              </w:rPr>
              <w:t>2-7</w:t>
            </w:r>
          </w:p>
        </w:tc>
        <w:tc>
          <w:tcPr>
            <w:tcW w:w="765" w:type="dxa"/>
          </w:tcPr>
          <w:p w14:paraId="3C1265B6" w14:textId="77777777" w:rsidR="00D27A00" w:rsidRPr="00F97309" w:rsidRDefault="00D27A00" w:rsidP="00D27A00">
            <w:pPr>
              <w:rPr>
                <w:rFonts w:cstheme="minorHAnsi"/>
                <w:sz w:val="24"/>
                <w:szCs w:val="24"/>
              </w:rPr>
            </w:pPr>
            <w:r w:rsidRPr="00F97309">
              <w:rPr>
                <w:rFonts w:cstheme="minorHAnsi"/>
                <w:sz w:val="24"/>
                <w:szCs w:val="24"/>
              </w:rPr>
              <w:t>8-2</w:t>
            </w:r>
          </w:p>
        </w:tc>
        <w:tc>
          <w:tcPr>
            <w:tcW w:w="765" w:type="dxa"/>
          </w:tcPr>
          <w:p w14:paraId="28D4CFFC" w14:textId="77777777" w:rsidR="00D27A00" w:rsidRPr="00F97309" w:rsidRDefault="00D27A00" w:rsidP="00D27A00">
            <w:pPr>
              <w:rPr>
                <w:rFonts w:cstheme="minorHAnsi"/>
                <w:sz w:val="24"/>
                <w:szCs w:val="24"/>
              </w:rPr>
            </w:pPr>
            <w:r w:rsidRPr="00F97309">
              <w:rPr>
                <w:rFonts w:cstheme="minorHAnsi"/>
                <w:sz w:val="24"/>
                <w:szCs w:val="24"/>
              </w:rPr>
              <w:t>3-8</w:t>
            </w:r>
          </w:p>
        </w:tc>
        <w:tc>
          <w:tcPr>
            <w:tcW w:w="738" w:type="dxa"/>
          </w:tcPr>
          <w:p w14:paraId="073BBA5C" w14:textId="77777777" w:rsidR="00D27A00" w:rsidRPr="00F97309" w:rsidRDefault="00D27A00" w:rsidP="00D27A00">
            <w:pPr>
              <w:rPr>
                <w:rFonts w:cstheme="minorHAnsi"/>
                <w:sz w:val="24"/>
                <w:szCs w:val="24"/>
              </w:rPr>
            </w:pPr>
            <w:r w:rsidRPr="00F97309">
              <w:rPr>
                <w:rFonts w:cstheme="minorHAnsi"/>
                <w:sz w:val="24"/>
                <w:szCs w:val="24"/>
              </w:rPr>
              <w:t>9-3</w:t>
            </w:r>
          </w:p>
        </w:tc>
      </w:tr>
      <w:tr w:rsidR="00D27A00" w:rsidRPr="00F97309" w14:paraId="667C6068" w14:textId="77777777" w:rsidTr="00D27A00">
        <w:trPr>
          <w:trHeight w:hRule="exact" w:val="340"/>
        </w:trPr>
        <w:tc>
          <w:tcPr>
            <w:tcW w:w="706" w:type="dxa"/>
          </w:tcPr>
          <w:p w14:paraId="70A3A5BF" w14:textId="77777777" w:rsidR="00D27A00" w:rsidRPr="00F97309" w:rsidRDefault="00D27A00" w:rsidP="00D27A00">
            <w:pPr>
              <w:rPr>
                <w:rFonts w:cstheme="minorHAnsi"/>
                <w:sz w:val="24"/>
                <w:szCs w:val="24"/>
              </w:rPr>
            </w:pPr>
            <w:r w:rsidRPr="00F97309">
              <w:rPr>
                <w:rFonts w:cstheme="minorHAnsi"/>
                <w:sz w:val="24"/>
                <w:szCs w:val="24"/>
              </w:rPr>
              <w:t>5-8</w:t>
            </w:r>
          </w:p>
        </w:tc>
        <w:tc>
          <w:tcPr>
            <w:tcW w:w="738" w:type="dxa"/>
          </w:tcPr>
          <w:p w14:paraId="511A89EB" w14:textId="77777777" w:rsidR="00D27A00" w:rsidRPr="00F97309" w:rsidRDefault="00D27A00" w:rsidP="00D27A00">
            <w:pPr>
              <w:rPr>
                <w:rFonts w:cstheme="minorHAnsi"/>
                <w:sz w:val="24"/>
                <w:szCs w:val="24"/>
              </w:rPr>
            </w:pPr>
            <w:r w:rsidRPr="00F97309">
              <w:rPr>
                <w:rFonts w:cstheme="minorHAnsi"/>
                <w:sz w:val="24"/>
                <w:szCs w:val="24"/>
              </w:rPr>
              <w:t>11-3</w:t>
            </w:r>
          </w:p>
        </w:tc>
        <w:tc>
          <w:tcPr>
            <w:tcW w:w="707" w:type="dxa"/>
          </w:tcPr>
          <w:p w14:paraId="0229EE31" w14:textId="77777777" w:rsidR="00D27A00" w:rsidRPr="00F97309" w:rsidRDefault="00D27A00" w:rsidP="00D27A00">
            <w:pPr>
              <w:rPr>
                <w:rFonts w:cstheme="minorHAnsi"/>
                <w:sz w:val="24"/>
                <w:szCs w:val="24"/>
              </w:rPr>
            </w:pPr>
            <w:r w:rsidRPr="00F97309">
              <w:rPr>
                <w:rFonts w:cstheme="minorHAnsi"/>
                <w:sz w:val="24"/>
                <w:szCs w:val="24"/>
              </w:rPr>
              <w:t>6-9</w:t>
            </w:r>
          </w:p>
        </w:tc>
        <w:tc>
          <w:tcPr>
            <w:tcW w:w="738" w:type="dxa"/>
          </w:tcPr>
          <w:p w14:paraId="1DA37DE8" w14:textId="77777777" w:rsidR="00D27A00" w:rsidRPr="00F97309" w:rsidRDefault="00D27A00" w:rsidP="00D27A00">
            <w:pPr>
              <w:rPr>
                <w:rFonts w:cstheme="minorHAnsi"/>
                <w:sz w:val="24"/>
                <w:szCs w:val="24"/>
              </w:rPr>
            </w:pPr>
            <w:r w:rsidRPr="00F97309">
              <w:rPr>
                <w:rFonts w:cstheme="minorHAnsi"/>
                <w:sz w:val="24"/>
                <w:szCs w:val="24"/>
              </w:rPr>
              <w:t>1-4</w:t>
            </w:r>
          </w:p>
        </w:tc>
        <w:tc>
          <w:tcPr>
            <w:tcW w:w="707" w:type="dxa"/>
          </w:tcPr>
          <w:p w14:paraId="2421F84A" w14:textId="77777777" w:rsidR="00D27A00" w:rsidRPr="00F97309" w:rsidRDefault="00D27A00" w:rsidP="00D27A00">
            <w:pPr>
              <w:rPr>
                <w:rFonts w:cstheme="minorHAnsi"/>
                <w:sz w:val="24"/>
                <w:szCs w:val="24"/>
              </w:rPr>
            </w:pPr>
            <w:r w:rsidRPr="00F97309">
              <w:rPr>
                <w:rFonts w:cstheme="minorHAnsi"/>
                <w:sz w:val="24"/>
                <w:szCs w:val="24"/>
              </w:rPr>
              <w:t>7-10</w:t>
            </w:r>
          </w:p>
        </w:tc>
        <w:tc>
          <w:tcPr>
            <w:tcW w:w="738" w:type="dxa"/>
          </w:tcPr>
          <w:p w14:paraId="463EF28B" w14:textId="77777777" w:rsidR="00D27A00" w:rsidRPr="00F97309" w:rsidRDefault="00D27A00" w:rsidP="00D27A00">
            <w:pPr>
              <w:rPr>
                <w:rFonts w:cstheme="minorHAnsi"/>
                <w:sz w:val="24"/>
                <w:szCs w:val="24"/>
              </w:rPr>
            </w:pPr>
            <w:r w:rsidRPr="00F97309">
              <w:rPr>
                <w:rFonts w:cstheme="minorHAnsi"/>
                <w:sz w:val="24"/>
                <w:szCs w:val="24"/>
              </w:rPr>
              <w:t>2-5</w:t>
            </w:r>
          </w:p>
        </w:tc>
        <w:tc>
          <w:tcPr>
            <w:tcW w:w="707" w:type="dxa"/>
          </w:tcPr>
          <w:p w14:paraId="77EB9928" w14:textId="77777777" w:rsidR="00D27A00" w:rsidRPr="00F97309" w:rsidRDefault="00D27A00" w:rsidP="00D27A00">
            <w:pPr>
              <w:rPr>
                <w:rFonts w:cstheme="minorHAnsi"/>
                <w:sz w:val="24"/>
                <w:szCs w:val="24"/>
              </w:rPr>
            </w:pPr>
            <w:r w:rsidRPr="00F97309">
              <w:rPr>
                <w:rFonts w:cstheme="minorHAnsi"/>
                <w:sz w:val="24"/>
                <w:szCs w:val="24"/>
              </w:rPr>
              <w:t>8-11</w:t>
            </w:r>
          </w:p>
        </w:tc>
        <w:tc>
          <w:tcPr>
            <w:tcW w:w="738" w:type="dxa"/>
          </w:tcPr>
          <w:p w14:paraId="245F8B7E" w14:textId="77777777" w:rsidR="00D27A00" w:rsidRPr="00F97309" w:rsidRDefault="00D27A00" w:rsidP="00D27A00">
            <w:pPr>
              <w:rPr>
                <w:rFonts w:cstheme="minorHAnsi"/>
                <w:sz w:val="24"/>
                <w:szCs w:val="24"/>
              </w:rPr>
            </w:pPr>
            <w:r w:rsidRPr="00F97309">
              <w:rPr>
                <w:rFonts w:cstheme="minorHAnsi"/>
                <w:sz w:val="24"/>
                <w:szCs w:val="24"/>
              </w:rPr>
              <w:t>3-6</w:t>
            </w:r>
          </w:p>
        </w:tc>
        <w:tc>
          <w:tcPr>
            <w:tcW w:w="765" w:type="dxa"/>
          </w:tcPr>
          <w:p w14:paraId="00773346" w14:textId="77777777" w:rsidR="00D27A00" w:rsidRPr="00F97309" w:rsidRDefault="00D27A00" w:rsidP="00D27A00">
            <w:pPr>
              <w:rPr>
                <w:rFonts w:cstheme="minorHAnsi"/>
                <w:sz w:val="24"/>
                <w:szCs w:val="24"/>
              </w:rPr>
            </w:pPr>
            <w:r w:rsidRPr="00F97309">
              <w:rPr>
                <w:rFonts w:cstheme="minorHAnsi"/>
                <w:sz w:val="24"/>
                <w:szCs w:val="24"/>
              </w:rPr>
              <w:t>9-1</w:t>
            </w:r>
          </w:p>
        </w:tc>
        <w:tc>
          <w:tcPr>
            <w:tcW w:w="765" w:type="dxa"/>
          </w:tcPr>
          <w:p w14:paraId="77F6B761" w14:textId="77777777" w:rsidR="00D27A00" w:rsidRPr="00F97309" w:rsidRDefault="00D27A00" w:rsidP="00D27A00">
            <w:pPr>
              <w:rPr>
                <w:rFonts w:cstheme="minorHAnsi"/>
                <w:sz w:val="24"/>
                <w:szCs w:val="24"/>
              </w:rPr>
            </w:pPr>
            <w:r w:rsidRPr="00F97309">
              <w:rPr>
                <w:rFonts w:cstheme="minorHAnsi"/>
                <w:sz w:val="24"/>
                <w:szCs w:val="24"/>
              </w:rPr>
              <w:t>4-7</w:t>
            </w:r>
          </w:p>
        </w:tc>
        <w:tc>
          <w:tcPr>
            <w:tcW w:w="738" w:type="dxa"/>
          </w:tcPr>
          <w:p w14:paraId="4EE5F1DC" w14:textId="77777777" w:rsidR="00D27A00" w:rsidRPr="00F97309" w:rsidRDefault="00D27A00" w:rsidP="00D27A00">
            <w:pPr>
              <w:rPr>
                <w:rFonts w:cstheme="minorHAnsi"/>
                <w:sz w:val="24"/>
                <w:szCs w:val="24"/>
              </w:rPr>
            </w:pPr>
            <w:r w:rsidRPr="00F97309">
              <w:rPr>
                <w:rFonts w:cstheme="minorHAnsi"/>
                <w:sz w:val="24"/>
                <w:szCs w:val="24"/>
              </w:rPr>
              <w:t>10-2</w:t>
            </w:r>
          </w:p>
        </w:tc>
      </w:tr>
      <w:tr w:rsidR="00D27A00" w:rsidRPr="00F97309" w14:paraId="48F95513" w14:textId="77777777" w:rsidTr="00D27A00">
        <w:trPr>
          <w:trHeight w:hRule="exact" w:val="340"/>
        </w:trPr>
        <w:tc>
          <w:tcPr>
            <w:tcW w:w="706" w:type="dxa"/>
          </w:tcPr>
          <w:p w14:paraId="4C8B6DAB" w14:textId="77777777" w:rsidR="00D27A00" w:rsidRPr="00F97309" w:rsidRDefault="00D27A00" w:rsidP="00D27A00">
            <w:pPr>
              <w:rPr>
                <w:rFonts w:cstheme="minorHAnsi"/>
                <w:sz w:val="24"/>
                <w:szCs w:val="24"/>
              </w:rPr>
            </w:pPr>
            <w:r w:rsidRPr="00F97309">
              <w:rPr>
                <w:rFonts w:cstheme="minorHAnsi"/>
                <w:sz w:val="24"/>
                <w:szCs w:val="24"/>
              </w:rPr>
              <w:t>6-7</w:t>
            </w:r>
          </w:p>
        </w:tc>
        <w:tc>
          <w:tcPr>
            <w:tcW w:w="738" w:type="dxa"/>
          </w:tcPr>
          <w:p w14:paraId="1BFB0494" w14:textId="77777777" w:rsidR="00D27A00" w:rsidRPr="00F97309" w:rsidRDefault="00D27A00" w:rsidP="00D27A00">
            <w:pPr>
              <w:rPr>
                <w:rFonts w:cstheme="minorHAnsi"/>
                <w:sz w:val="24"/>
                <w:szCs w:val="24"/>
              </w:rPr>
            </w:pPr>
            <w:r w:rsidRPr="00F97309">
              <w:rPr>
                <w:rFonts w:cstheme="minorHAnsi"/>
                <w:sz w:val="24"/>
                <w:szCs w:val="24"/>
              </w:rPr>
              <w:t>1-2</w:t>
            </w:r>
          </w:p>
        </w:tc>
        <w:tc>
          <w:tcPr>
            <w:tcW w:w="707" w:type="dxa"/>
          </w:tcPr>
          <w:p w14:paraId="07EB51E0" w14:textId="77777777" w:rsidR="00D27A00" w:rsidRPr="00F97309" w:rsidRDefault="00D27A00" w:rsidP="00D27A00">
            <w:pPr>
              <w:rPr>
                <w:rFonts w:cstheme="minorHAnsi"/>
                <w:sz w:val="24"/>
                <w:szCs w:val="24"/>
              </w:rPr>
            </w:pPr>
            <w:r w:rsidRPr="00F97309">
              <w:rPr>
                <w:rFonts w:cstheme="minorHAnsi"/>
                <w:sz w:val="24"/>
                <w:szCs w:val="24"/>
              </w:rPr>
              <w:t>7-8</w:t>
            </w:r>
          </w:p>
        </w:tc>
        <w:tc>
          <w:tcPr>
            <w:tcW w:w="738" w:type="dxa"/>
          </w:tcPr>
          <w:p w14:paraId="69B0A303" w14:textId="77777777" w:rsidR="00D27A00" w:rsidRPr="00F97309" w:rsidRDefault="00D27A00" w:rsidP="00D27A00">
            <w:pPr>
              <w:rPr>
                <w:rFonts w:cstheme="minorHAnsi"/>
                <w:sz w:val="24"/>
                <w:szCs w:val="24"/>
              </w:rPr>
            </w:pPr>
            <w:r w:rsidRPr="00F97309">
              <w:rPr>
                <w:rFonts w:cstheme="minorHAnsi"/>
                <w:sz w:val="24"/>
                <w:szCs w:val="24"/>
              </w:rPr>
              <w:t>2-3</w:t>
            </w:r>
          </w:p>
        </w:tc>
        <w:tc>
          <w:tcPr>
            <w:tcW w:w="707" w:type="dxa"/>
          </w:tcPr>
          <w:p w14:paraId="386AA379" w14:textId="77777777" w:rsidR="00D27A00" w:rsidRPr="00F97309" w:rsidRDefault="00D27A00" w:rsidP="00D27A00">
            <w:pPr>
              <w:rPr>
                <w:rFonts w:cstheme="minorHAnsi"/>
                <w:sz w:val="24"/>
                <w:szCs w:val="24"/>
              </w:rPr>
            </w:pPr>
            <w:r w:rsidRPr="00F97309">
              <w:rPr>
                <w:rFonts w:cstheme="minorHAnsi"/>
                <w:sz w:val="24"/>
                <w:szCs w:val="24"/>
              </w:rPr>
              <w:t>8-9</w:t>
            </w:r>
          </w:p>
        </w:tc>
        <w:tc>
          <w:tcPr>
            <w:tcW w:w="738" w:type="dxa"/>
          </w:tcPr>
          <w:p w14:paraId="6E0E3CAF" w14:textId="77777777" w:rsidR="00D27A00" w:rsidRPr="00F97309" w:rsidRDefault="00D27A00" w:rsidP="00D27A00">
            <w:pPr>
              <w:rPr>
                <w:rFonts w:cstheme="minorHAnsi"/>
                <w:sz w:val="24"/>
                <w:szCs w:val="24"/>
              </w:rPr>
            </w:pPr>
            <w:r w:rsidRPr="00F97309">
              <w:rPr>
                <w:rFonts w:cstheme="minorHAnsi"/>
                <w:sz w:val="24"/>
                <w:szCs w:val="24"/>
              </w:rPr>
              <w:t>3-4</w:t>
            </w:r>
          </w:p>
        </w:tc>
        <w:tc>
          <w:tcPr>
            <w:tcW w:w="707" w:type="dxa"/>
          </w:tcPr>
          <w:p w14:paraId="333AFCB6" w14:textId="77777777" w:rsidR="00D27A00" w:rsidRPr="00F97309" w:rsidRDefault="00D27A00" w:rsidP="00D27A00">
            <w:pPr>
              <w:rPr>
                <w:rFonts w:cstheme="minorHAnsi"/>
                <w:sz w:val="24"/>
                <w:szCs w:val="24"/>
              </w:rPr>
            </w:pPr>
            <w:r w:rsidRPr="00F97309">
              <w:rPr>
                <w:rFonts w:cstheme="minorHAnsi"/>
                <w:sz w:val="24"/>
                <w:szCs w:val="24"/>
              </w:rPr>
              <w:t>9-10</w:t>
            </w:r>
          </w:p>
        </w:tc>
        <w:tc>
          <w:tcPr>
            <w:tcW w:w="738" w:type="dxa"/>
          </w:tcPr>
          <w:p w14:paraId="78FDA4C3" w14:textId="77777777" w:rsidR="00D27A00" w:rsidRPr="00F97309" w:rsidRDefault="00D27A00" w:rsidP="00D27A00">
            <w:pPr>
              <w:rPr>
                <w:rFonts w:cstheme="minorHAnsi"/>
                <w:sz w:val="24"/>
                <w:szCs w:val="24"/>
              </w:rPr>
            </w:pPr>
            <w:r w:rsidRPr="00F97309">
              <w:rPr>
                <w:rFonts w:cstheme="minorHAnsi"/>
                <w:sz w:val="24"/>
                <w:szCs w:val="24"/>
              </w:rPr>
              <w:t>4-5</w:t>
            </w:r>
          </w:p>
        </w:tc>
        <w:tc>
          <w:tcPr>
            <w:tcW w:w="765" w:type="dxa"/>
          </w:tcPr>
          <w:p w14:paraId="35A6B418" w14:textId="77777777" w:rsidR="00D27A00" w:rsidRPr="00F97309" w:rsidRDefault="00D27A00" w:rsidP="00D27A00">
            <w:pPr>
              <w:rPr>
                <w:rFonts w:cstheme="minorHAnsi"/>
                <w:sz w:val="24"/>
                <w:szCs w:val="24"/>
              </w:rPr>
            </w:pPr>
            <w:r w:rsidRPr="00F97309">
              <w:rPr>
                <w:rFonts w:cstheme="minorHAnsi"/>
                <w:sz w:val="24"/>
                <w:szCs w:val="24"/>
              </w:rPr>
              <w:t>10-11</w:t>
            </w:r>
          </w:p>
        </w:tc>
        <w:tc>
          <w:tcPr>
            <w:tcW w:w="765" w:type="dxa"/>
          </w:tcPr>
          <w:p w14:paraId="5757BBE2" w14:textId="77777777" w:rsidR="00D27A00" w:rsidRPr="00F97309" w:rsidRDefault="00D27A00" w:rsidP="00D27A00">
            <w:pPr>
              <w:rPr>
                <w:rFonts w:cstheme="minorHAnsi"/>
                <w:sz w:val="24"/>
                <w:szCs w:val="24"/>
              </w:rPr>
            </w:pPr>
            <w:r w:rsidRPr="00F97309">
              <w:rPr>
                <w:rFonts w:cstheme="minorHAnsi"/>
                <w:sz w:val="24"/>
                <w:szCs w:val="24"/>
              </w:rPr>
              <w:t>5-6</w:t>
            </w:r>
          </w:p>
        </w:tc>
        <w:tc>
          <w:tcPr>
            <w:tcW w:w="738" w:type="dxa"/>
          </w:tcPr>
          <w:p w14:paraId="5BCFABA9" w14:textId="77777777" w:rsidR="00D27A00" w:rsidRPr="00F97309" w:rsidRDefault="00D27A00" w:rsidP="00D27A00">
            <w:pPr>
              <w:rPr>
                <w:rFonts w:cstheme="minorHAnsi"/>
                <w:sz w:val="24"/>
                <w:szCs w:val="24"/>
              </w:rPr>
            </w:pPr>
            <w:r w:rsidRPr="00F97309">
              <w:rPr>
                <w:rFonts w:cstheme="minorHAnsi"/>
                <w:sz w:val="24"/>
                <w:szCs w:val="24"/>
              </w:rPr>
              <w:t>11-1</w:t>
            </w:r>
          </w:p>
        </w:tc>
      </w:tr>
    </w:tbl>
    <w:p w14:paraId="2FC1B8DF" w14:textId="77777777" w:rsidR="00D27A00" w:rsidRPr="00F97309" w:rsidRDefault="00D27A0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r w:rsidRPr="00F97309">
        <w:rPr>
          <w:rFonts w:cstheme="minorHAnsi"/>
          <w:b/>
          <w:bCs/>
          <w:color w:val="auto"/>
          <w:sz w:val="24"/>
          <w:szCs w:val="24"/>
        </w:rPr>
        <w:tab/>
      </w:r>
    </w:p>
    <w:p w14:paraId="43C63762" w14:textId="232078A9" w:rsidR="00D27A00" w:rsidRPr="00F97309" w:rsidRDefault="00D27A0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p w14:paraId="7D55A0EA" w14:textId="590B3ABA" w:rsidR="003E0EEE" w:rsidRPr="00F97309" w:rsidRDefault="003E0E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p w14:paraId="05688B89" w14:textId="42B7704D" w:rsidR="003E0EEE" w:rsidRPr="00F97309" w:rsidRDefault="003E0EEE" w:rsidP="00D27A0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r w:rsidRPr="00F97309">
        <w:rPr>
          <w:rFonts w:cstheme="minorHAnsi"/>
          <w:b/>
          <w:bCs/>
          <w:color w:val="auto"/>
          <w:sz w:val="24"/>
          <w:szCs w:val="24"/>
        </w:rPr>
        <w:tab/>
      </w:r>
      <w:bookmarkStart w:id="79" w:name="_Hlk91765289"/>
    </w:p>
    <w:bookmarkEnd w:id="79"/>
    <w:p w14:paraId="0ADB141E" w14:textId="77777777" w:rsidR="003E0EEE" w:rsidRPr="00F97309" w:rsidRDefault="003E0EE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p w14:paraId="6B9F0A3F" w14:textId="07D03A22" w:rsidR="002A5545" w:rsidRPr="00F97309" w:rsidRDefault="002A55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color w:val="auto"/>
          <w:sz w:val="24"/>
          <w:szCs w:val="24"/>
        </w:rPr>
      </w:pPr>
    </w:p>
    <w:p w14:paraId="5A52EBFD" w14:textId="3A34273F" w:rsidR="00C9453B" w:rsidRPr="00F97309" w:rsidRDefault="00C9453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color w:val="auto"/>
          <w:sz w:val="24"/>
          <w:szCs w:val="24"/>
        </w:rPr>
      </w:pPr>
    </w:p>
    <w:p w14:paraId="7DD269A9" w14:textId="0C2C6711" w:rsidR="00C9453B" w:rsidRPr="00F97309" w:rsidRDefault="00C9453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color w:val="auto"/>
          <w:sz w:val="24"/>
          <w:szCs w:val="24"/>
        </w:rPr>
      </w:pPr>
    </w:p>
    <w:p w14:paraId="1E7AB598" w14:textId="64954775" w:rsidR="00C9453B" w:rsidRPr="00F97309" w:rsidRDefault="00C9453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color w:val="auto"/>
          <w:sz w:val="24"/>
          <w:szCs w:val="24"/>
        </w:rPr>
      </w:pPr>
    </w:p>
    <w:p w14:paraId="4DE33908" w14:textId="210FC678" w:rsidR="00C9453B" w:rsidRPr="00F97309" w:rsidRDefault="00C9453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color w:val="auto"/>
          <w:sz w:val="24"/>
          <w:szCs w:val="24"/>
        </w:rPr>
      </w:pPr>
    </w:p>
    <w:p w14:paraId="753DA5E8" w14:textId="5912BDF3" w:rsidR="00C9453B" w:rsidRPr="00F97309" w:rsidRDefault="00C9453B">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color w:val="auto"/>
          <w:sz w:val="24"/>
          <w:szCs w:val="24"/>
        </w:rPr>
      </w:pPr>
    </w:p>
    <w:p w14:paraId="13B7111B" w14:textId="2F5DA7F8"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r w:rsidRPr="00F97309">
        <w:rPr>
          <w:rFonts w:cstheme="minorHAnsi"/>
          <w:b/>
          <w:bCs/>
          <w:color w:val="auto"/>
          <w:sz w:val="24"/>
          <w:szCs w:val="24"/>
        </w:rPr>
        <w:t>13-14 jugadores</w:t>
      </w:r>
    </w:p>
    <w:p w14:paraId="3701A80A" w14:textId="55986465" w:rsidR="00B97D6E" w:rsidRPr="00F97309" w:rsidRDefault="00B97D6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tbl>
      <w:tblPr>
        <w:tblStyle w:val="Tablaconcuadrcula"/>
        <w:tblW w:w="0" w:type="auto"/>
        <w:tblLayout w:type="fixed"/>
        <w:tblLook w:val="04A0" w:firstRow="1" w:lastRow="0" w:firstColumn="1" w:lastColumn="0" w:noHBand="0" w:noVBand="1"/>
      </w:tblPr>
      <w:tblGrid>
        <w:gridCol w:w="737"/>
        <w:gridCol w:w="737"/>
        <w:gridCol w:w="737"/>
        <w:gridCol w:w="737"/>
        <w:gridCol w:w="737"/>
        <w:gridCol w:w="737"/>
        <w:gridCol w:w="737"/>
        <w:gridCol w:w="737"/>
        <w:gridCol w:w="737"/>
        <w:gridCol w:w="737"/>
        <w:gridCol w:w="737"/>
        <w:gridCol w:w="737"/>
        <w:gridCol w:w="737"/>
      </w:tblGrid>
      <w:tr w:rsidR="00B97D6E" w:rsidRPr="00F97309" w14:paraId="196E3323" w14:textId="77777777" w:rsidTr="00BA1DA9">
        <w:tc>
          <w:tcPr>
            <w:tcW w:w="737" w:type="dxa"/>
          </w:tcPr>
          <w:p w14:paraId="6D708B9C"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R1</w:t>
            </w:r>
          </w:p>
        </w:tc>
        <w:tc>
          <w:tcPr>
            <w:tcW w:w="737" w:type="dxa"/>
          </w:tcPr>
          <w:p w14:paraId="11A8E2E0"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R2</w:t>
            </w:r>
          </w:p>
        </w:tc>
        <w:tc>
          <w:tcPr>
            <w:tcW w:w="737" w:type="dxa"/>
          </w:tcPr>
          <w:p w14:paraId="171460F4"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R3</w:t>
            </w:r>
          </w:p>
        </w:tc>
        <w:tc>
          <w:tcPr>
            <w:tcW w:w="737" w:type="dxa"/>
          </w:tcPr>
          <w:p w14:paraId="03D81F40"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R4</w:t>
            </w:r>
          </w:p>
        </w:tc>
        <w:tc>
          <w:tcPr>
            <w:tcW w:w="737" w:type="dxa"/>
          </w:tcPr>
          <w:p w14:paraId="15338CFB"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R5</w:t>
            </w:r>
          </w:p>
        </w:tc>
        <w:tc>
          <w:tcPr>
            <w:tcW w:w="737" w:type="dxa"/>
          </w:tcPr>
          <w:p w14:paraId="75B42B88"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R6</w:t>
            </w:r>
          </w:p>
        </w:tc>
        <w:tc>
          <w:tcPr>
            <w:tcW w:w="737" w:type="dxa"/>
          </w:tcPr>
          <w:p w14:paraId="1BF70302"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R7</w:t>
            </w:r>
          </w:p>
        </w:tc>
        <w:tc>
          <w:tcPr>
            <w:tcW w:w="737" w:type="dxa"/>
          </w:tcPr>
          <w:p w14:paraId="6E3B2E47"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R8</w:t>
            </w:r>
          </w:p>
        </w:tc>
        <w:tc>
          <w:tcPr>
            <w:tcW w:w="737" w:type="dxa"/>
          </w:tcPr>
          <w:p w14:paraId="6F6B4FBA"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R9</w:t>
            </w:r>
          </w:p>
        </w:tc>
        <w:tc>
          <w:tcPr>
            <w:tcW w:w="737" w:type="dxa"/>
          </w:tcPr>
          <w:p w14:paraId="02DE8F2E"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R10</w:t>
            </w:r>
          </w:p>
        </w:tc>
        <w:tc>
          <w:tcPr>
            <w:tcW w:w="737" w:type="dxa"/>
          </w:tcPr>
          <w:p w14:paraId="2F278DE3"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R11</w:t>
            </w:r>
          </w:p>
        </w:tc>
        <w:tc>
          <w:tcPr>
            <w:tcW w:w="737" w:type="dxa"/>
          </w:tcPr>
          <w:p w14:paraId="1B7AFD75"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R12</w:t>
            </w:r>
          </w:p>
        </w:tc>
        <w:tc>
          <w:tcPr>
            <w:tcW w:w="737" w:type="dxa"/>
          </w:tcPr>
          <w:p w14:paraId="585A40A1" w14:textId="77777777" w:rsidR="00B97D6E" w:rsidRPr="00F97309" w:rsidRDefault="00B97D6E" w:rsidP="00F85879">
            <w:pPr>
              <w:spacing w:after="0"/>
              <w:rPr>
                <w:rFonts w:cstheme="minorHAnsi"/>
                <w:b/>
                <w:bCs/>
                <w:sz w:val="24"/>
                <w:szCs w:val="24"/>
              </w:rPr>
            </w:pPr>
            <w:r w:rsidRPr="00F97309">
              <w:rPr>
                <w:rFonts w:cstheme="minorHAnsi"/>
                <w:b/>
                <w:bCs/>
                <w:color w:val="auto"/>
                <w:sz w:val="24"/>
                <w:szCs w:val="24"/>
              </w:rPr>
              <w:t>R13</w:t>
            </w:r>
          </w:p>
        </w:tc>
      </w:tr>
      <w:tr w:rsidR="00BA1DA9" w:rsidRPr="00F97309" w14:paraId="31865F77" w14:textId="77777777" w:rsidTr="00BA1DA9">
        <w:trPr>
          <w:trHeight w:hRule="exact" w:val="397"/>
        </w:trPr>
        <w:tc>
          <w:tcPr>
            <w:tcW w:w="737" w:type="dxa"/>
            <w:vAlign w:val="center"/>
          </w:tcPr>
          <w:p w14:paraId="7CB4A75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1-14</w:t>
            </w:r>
          </w:p>
        </w:tc>
        <w:tc>
          <w:tcPr>
            <w:tcW w:w="737" w:type="dxa"/>
            <w:vAlign w:val="center"/>
          </w:tcPr>
          <w:p w14:paraId="3983EBC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14-8</w:t>
            </w:r>
          </w:p>
        </w:tc>
        <w:tc>
          <w:tcPr>
            <w:tcW w:w="737" w:type="dxa"/>
            <w:vAlign w:val="center"/>
          </w:tcPr>
          <w:p w14:paraId="14F8F5DB"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2-14</w:t>
            </w:r>
          </w:p>
        </w:tc>
        <w:tc>
          <w:tcPr>
            <w:tcW w:w="737" w:type="dxa"/>
            <w:vAlign w:val="center"/>
          </w:tcPr>
          <w:p w14:paraId="2DFC8DC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14-9</w:t>
            </w:r>
          </w:p>
        </w:tc>
        <w:tc>
          <w:tcPr>
            <w:tcW w:w="737" w:type="dxa"/>
            <w:vAlign w:val="center"/>
          </w:tcPr>
          <w:p w14:paraId="4CD6EB9F"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3-14</w:t>
            </w:r>
          </w:p>
        </w:tc>
        <w:tc>
          <w:tcPr>
            <w:tcW w:w="737" w:type="dxa"/>
            <w:vAlign w:val="center"/>
          </w:tcPr>
          <w:p w14:paraId="6C1A09AD"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14-10</w:t>
            </w:r>
          </w:p>
        </w:tc>
        <w:tc>
          <w:tcPr>
            <w:tcW w:w="737" w:type="dxa"/>
            <w:vAlign w:val="center"/>
          </w:tcPr>
          <w:p w14:paraId="3DF226A9"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4-14</w:t>
            </w:r>
          </w:p>
        </w:tc>
        <w:tc>
          <w:tcPr>
            <w:tcW w:w="737" w:type="dxa"/>
            <w:vAlign w:val="center"/>
          </w:tcPr>
          <w:p w14:paraId="0DC2022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14-11</w:t>
            </w:r>
          </w:p>
        </w:tc>
        <w:tc>
          <w:tcPr>
            <w:tcW w:w="737" w:type="dxa"/>
            <w:vAlign w:val="center"/>
          </w:tcPr>
          <w:p w14:paraId="66D8729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5-24</w:t>
            </w:r>
          </w:p>
        </w:tc>
        <w:tc>
          <w:tcPr>
            <w:tcW w:w="737" w:type="dxa"/>
            <w:vAlign w:val="center"/>
          </w:tcPr>
          <w:p w14:paraId="18B028ED"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14-12</w:t>
            </w:r>
          </w:p>
        </w:tc>
        <w:tc>
          <w:tcPr>
            <w:tcW w:w="737" w:type="dxa"/>
            <w:vAlign w:val="center"/>
          </w:tcPr>
          <w:p w14:paraId="391ED66D"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6-14</w:t>
            </w:r>
          </w:p>
        </w:tc>
        <w:tc>
          <w:tcPr>
            <w:tcW w:w="737" w:type="dxa"/>
            <w:vAlign w:val="center"/>
          </w:tcPr>
          <w:p w14:paraId="6F14F4A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14-13</w:t>
            </w:r>
          </w:p>
        </w:tc>
        <w:tc>
          <w:tcPr>
            <w:tcW w:w="737" w:type="dxa"/>
            <w:vAlign w:val="center"/>
          </w:tcPr>
          <w:p w14:paraId="11F9A6F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7-14</w:t>
            </w:r>
          </w:p>
        </w:tc>
      </w:tr>
      <w:tr w:rsidR="00BA1DA9" w:rsidRPr="00F97309" w14:paraId="21A5C760" w14:textId="77777777" w:rsidTr="00BA1DA9">
        <w:trPr>
          <w:trHeight w:hRule="exact" w:val="397"/>
        </w:trPr>
        <w:tc>
          <w:tcPr>
            <w:tcW w:w="737" w:type="dxa"/>
            <w:vAlign w:val="center"/>
          </w:tcPr>
          <w:p w14:paraId="0B093200"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2-13</w:t>
            </w:r>
          </w:p>
        </w:tc>
        <w:tc>
          <w:tcPr>
            <w:tcW w:w="737" w:type="dxa"/>
            <w:vAlign w:val="center"/>
          </w:tcPr>
          <w:p w14:paraId="7ACFCE56"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9-7</w:t>
            </w:r>
          </w:p>
        </w:tc>
        <w:tc>
          <w:tcPr>
            <w:tcW w:w="737" w:type="dxa"/>
            <w:vAlign w:val="center"/>
          </w:tcPr>
          <w:p w14:paraId="112BBD1F"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3-1</w:t>
            </w:r>
          </w:p>
        </w:tc>
        <w:tc>
          <w:tcPr>
            <w:tcW w:w="737" w:type="dxa"/>
            <w:vAlign w:val="center"/>
          </w:tcPr>
          <w:p w14:paraId="5602F5BF"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10-8</w:t>
            </w:r>
          </w:p>
        </w:tc>
        <w:tc>
          <w:tcPr>
            <w:tcW w:w="737" w:type="dxa"/>
            <w:vAlign w:val="center"/>
          </w:tcPr>
          <w:p w14:paraId="4A9A9606"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4-2</w:t>
            </w:r>
          </w:p>
        </w:tc>
        <w:tc>
          <w:tcPr>
            <w:tcW w:w="737" w:type="dxa"/>
            <w:vAlign w:val="center"/>
          </w:tcPr>
          <w:p w14:paraId="277A44C4"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11-9</w:t>
            </w:r>
          </w:p>
        </w:tc>
        <w:tc>
          <w:tcPr>
            <w:tcW w:w="737" w:type="dxa"/>
            <w:vAlign w:val="center"/>
          </w:tcPr>
          <w:p w14:paraId="18ACCBDA"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5-3</w:t>
            </w:r>
          </w:p>
        </w:tc>
        <w:tc>
          <w:tcPr>
            <w:tcW w:w="737" w:type="dxa"/>
            <w:vAlign w:val="center"/>
          </w:tcPr>
          <w:p w14:paraId="381529F6"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12-10</w:t>
            </w:r>
          </w:p>
        </w:tc>
        <w:tc>
          <w:tcPr>
            <w:tcW w:w="737" w:type="dxa"/>
            <w:vAlign w:val="center"/>
          </w:tcPr>
          <w:p w14:paraId="1EF78BF3"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6-4</w:t>
            </w:r>
          </w:p>
        </w:tc>
        <w:tc>
          <w:tcPr>
            <w:tcW w:w="737" w:type="dxa"/>
            <w:vAlign w:val="center"/>
          </w:tcPr>
          <w:p w14:paraId="19C0AAFE"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13-11</w:t>
            </w:r>
          </w:p>
        </w:tc>
        <w:tc>
          <w:tcPr>
            <w:tcW w:w="737" w:type="dxa"/>
            <w:vAlign w:val="center"/>
          </w:tcPr>
          <w:p w14:paraId="0F6C913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7-5</w:t>
            </w:r>
          </w:p>
        </w:tc>
        <w:tc>
          <w:tcPr>
            <w:tcW w:w="737" w:type="dxa"/>
            <w:vAlign w:val="center"/>
          </w:tcPr>
          <w:p w14:paraId="530BB4A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1-12</w:t>
            </w:r>
          </w:p>
        </w:tc>
        <w:tc>
          <w:tcPr>
            <w:tcW w:w="737" w:type="dxa"/>
            <w:vAlign w:val="center"/>
          </w:tcPr>
          <w:p w14:paraId="031D99E6"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8-6</w:t>
            </w:r>
          </w:p>
        </w:tc>
      </w:tr>
      <w:tr w:rsidR="00BA1DA9" w:rsidRPr="00F97309" w14:paraId="299ECFD6" w14:textId="77777777" w:rsidTr="00BA1DA9">
        <w:trPr>
          <w:trHeight w:hRule="exact" w:val="397"/>
        </w:trPr>
        <w:tc>
          <w:tcPr>
            <w:tcW w:w="737" w:type="dxa"/>
            <w:vAlign w:val="center"/>
          </w:tcPr>
          <w:p w14:paraId="6FDE77E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3-12</w:t>
            </w:r>
          </w:p>
        </w:tc>
        <w:tc>
          <w:tcPr>
            <w:tcW w:w="737" w:type="dxa"/>
            <w:vAlign w:val="center"/>
          </w:tcPr>
          <w:p w14:paraId="44AADB7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10-6</w:t>
            </w:r>
          </w:p>
        </w:tc>
        <w:tc>
          <w:tcPr>
            <w:tcW w:w="737" w:type="dxa"/>
            <w:vAlign w:val="center"/>
          </w:tcPr>
          <w:p w14:paraId="69B1681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4-13</w:t>
            </w:r>
          </w:p>
        </w:tc>
        <w:tc>
          <w:tcPr>
            <w:tcW w:w="737" w:type="dxa"/>
            <w:vAlign w:val="center"/>
          </w:tcPr>
          <w:p w14:paraId="55F27B9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11-7</w:t>
            </w:r>
          </w:p>
        </w:tc>
        <w:tc>
          <w:tcPr>
            <w:tcW w:w="737" w:type="dxa"/>
            <w:vAlign w:val="center"/>
          </w:tcPr>
          <w:p w14:paraId="527B3B46"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5-1</w:t>
            </w:r>
          </w:p>
        </w:tc>
        <w:tc>
          <w:tcPr>
            <w:tcW w:w="737" w:type="dxa"/>
            <w:vAlign w:val="center"/>
          </w:tcPr>
          <w:p w14:paraId="5C9DBED9"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12-8</w:t>
            </w:r>
          </w:p>
        </w:tc>
        <w:tc>
          <w:tcPr>
            <w:tcW w:w="737" w:type="dxa"/>
            <w:vAlign w:val="center"/>
          </w:tcPr>
          <w:p w14:paraId="2AAF838B"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6-2</w:t>
            </w:r>
          </w:p>
        </w:tc>
        <w:tc>
          <w:tcPr>
            <w:tcW w:w="737" w:type="dxa"/>
            <w:vAlign w:val="center"/>
          </w:tcPr>
          <w:p w14:paraId="2A5636E0"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13-9</w:t>
            </w:r>
          </w:p>
        </w:tc>
        <w:tc>
          <w:tcPr>
            <w:tcW w:w="737" w:type="dxa"/>
            <w:vAlign w:val="center"/>
          </w:tcPr>
          <w:p w14:paraId="4883FEE0"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7-3</w:t>
            </w:r>
          </w:p>
        </w:tc>
        <w:tc>
          <w:tcPr>
            <w:tcW w:w="737" w:type="dxa"/>
            <w:vAlign w:val="center"/>
          </w:tcPr>
          <w:p w14:paraId="0AD5A68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1-10</w:t>
            </w:r>
          </w:p>
        </w:tc>
        <w:tc>
          <w:tcPr>
            <w:tcW w:w="737" w:type="dxa"/>
            <w:vAlign w:val="center"/>
          </w:tcPr>
          <w:p w14:paraId="41614F25" w14:textId="77777777" w:rsidR="00B97D6E" w:rsidRPr="00F97309" w:rsidRDefault="00B97D6E" w:rsidP="00F85879">
            <w:pPr>
              <w:spacing w:after="0"/>
              <w:jc w:val="center"/>
              <w:rPr>
                <w:rFonts w:cstheme="minorHAnsi"/>
                <w:sz w:val="24"/>
                <w:szCs w:val="24"/>
              </w:rPr>
            </w:pPr>
            <w:r w:rsidRPr="00F97309">
              <w:rPr>
                <w:rFonts w:cstheme="minorHAnsi"/>
                <w:sz w:val="24"/>
                <w:szCs w:val="24"/>
              </w:rPr>
              <w:t>8-4</w:t>
            </w:r>
          </w:p>
        </w:tc>
        <w:tc>
          <w:tcPr>
            <w:tcW w:w="737" w:type="dxa"/>
            <w:vAlign w:val="center"/>
          </w:tcPr>
          <w:p w14:paraId="4D2625B1"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2-11</w:t>
            </w:r>
          </w:p>
        </w:tc>
        <w:tc>
          <w:tcPr>
            <w:tcW w:w="737" w:type="dxa"/>
            <w:vAlign w:val="center"/>
          </w:tcPr>
          <w:p w14:paraId="4B80DCAE"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9-5</w:t>
            </w:r>
          </w:p>
        </w:tc>
      </w:tr>
      <w:tr w:rsidR="00BA1DA9" w:rsidRPr="00F97309" w14:paraId="45F5B59B" w14:textId="77777777" w:rsidTr="00BA1DA9">
        <w:trPr>
          <w:trHeight w:hRule="exact" w:val="397"/>
        </w:trPr>
        <w:tc>
          <w:tcPr>
            <w:tcW w:w="737" w:type="dxa"/>
            <w:vAlign w:val="center"/>
          </w:tcPr>
          <w:p w14:paraId="4C98094D"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4-11</w:t>
            </w:r>
          </w:p>
        </w:tc>
        <w:tc>
          <w:tcPr>
            <w:tcW w:w="737" w:type="dxa"/>
            <w:vAlign w:val="center"/>
          </w:tcPr>
          <w:p w14:paraId="7FA9B08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11-5</w:t>
            </w:r>
          </w:p>
        </w:tc>
        <w:tc>
          <w:tcPr>
            <w:tcW w:w="737" w:type="dxa"/>
            <w:vAlign w:val="center"/>
          </w:tcPr>
          <w:p w14:paraId="2BE617EA"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5-12</w:t>
            </w:r>
          </w:p>
        </w:tc>
        <w:tc>
          <w:tcPr>
            <w:tcW w:w="737" w:type="dxa"/>
            <w:vAlign w:val="center"/>
          </w:tcPr>
          <w:p w14:paraId="35304300"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12-6</w:t>
            </w:r>
          </w:p>
        </w:tc>
        <w:tc>
          <w:tcPr>
            <w:tcW w:w="737" w:type="dxa"/>
            <w:vAlign w:val="center"/>
          </w:tcPr>
          <w:p w14:paraId="17872C6C"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6-13</w:t>
            </w:r>
          </w:p>
        </w:tc>
        <w:tc>
          <w:tcPr>
            <w:tcW w:w="737" w:type="dxa"/>
            <w:vAlign w:val="center"/>
          </w:tcPr>
          <w:p w14:paraId="37BFE169"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13-7</w:t>
            </w:r>
          </w:p>
        </w:tc>
        <w:tc>
          <w:tcPr>
            <w:tcW w:w="737" w:type="dxa"/>
            <w:vAlign w:val="center"/>
          </w:tcPr>
          <w:p w14:paraId="5737392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7-1</w:t>
            </w:r>
          </w:p>
        </w:tc>
        <w:tc>
          <w:tcPr>
            <w:tcW w:w="737" w:type="dxa"/>
            <w:vAlign w:val="center"/>
          </w:tcPr>
          <w:p w14:paraId="7C97ABD5"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1-8</w:t>
            </w:r>
          </w:p>
        </w:tc>
        <w:tc>
          <w:tcPr>
            <w:tcW w:w="737" w:type="dxa"/>
            <w:vAlign w:val="center"/>
          </w:tcPr>
          <w:p w14:paraId="61A80C74"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8-2</w:t>
            </w:r>
          </w:p>
        </w:tc>
        <w:tc>
          <w:tcPr>
            <w:tcW w:w="737" w:type="dxa"/>
            <w:vAlign w:val="center"/>
          </w:tcPr>
          <w:p w14:paraId="06F2A49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2-9</w:t>
            </w:r>
          </w:p>
        </w:tc>
        <w:tc>
          <w:tcPr>
            <w:tcW w:w="737" w:type="dxa"/>
            <w:vAlign w:val="center"/>
          </w:tcPr>
          <w:p w14:paraId="25A03421" w14:textId="77777777" w:rsidR="00B97D6E" w:rsidRPr="00F97309" w:rsidRDefault="00B97D6E" w:rsidP="00F85879">
            <w:pPr>
              <w:spacing w:after="0"/>
              <w:jc w:val="center"/>
              <w:rPr>
                <w:rFonts w:cstheme="minorHAnsi"/>
                <w:sz w:val="24"/>
                <w:szCs w:val="24"/>
              </w:rPr>
            </w:pPr>
            <w:r w:rsidRPr="00F97309">
              <w:rPr>
                <w:rFonts w:cstheme="minorHAnsi"/>
                <w:sz w:val="24"/>
                <w:szCs w:val="24"/>
              </w:rPr>
              <w:t>9-3</w:t>
            </w:r>
          </w:p>
        </w:tc>
        <w:tc>
          <w:tcPr>
            <w:tcW w:w="737" w:type="dxa"/>
            <w:vAlign w:val="center"/>
          </w:tcPr>
          <w:p w14:paraId="0DFCAD95" w14:textId="77777777" w:rsidR="00B97D6E" w:rsidRPr="00F97309" w:rsidRDefault="00B97D6E" w:rsidP="00F85879">
            <w:pPr>
              <w:spacing w:after="0"/>
              <w:jc w:val="center"/>
              <w:rPr>
                <w:rFonts w:cstheme="minorHAnsi"/>
                <w:sz w:val="24"/>
                <w:szCs w:val="24"/>
              </w:rPr>
            </w:pPr>
            <w:r w:rsidRPr="00F97309">
              <w:rPr>
                <w:rFonts w:cstheme="minorHAnsi"/>
                <w:sz w:val="24"/>
                <w:szCs w:val="24"/>
              </w:rPr>
              <w:t>3-10</w:t>
            </w:r>
          </w:p>
        </w:tc>
        <w:tc>
          <w:tcPr>
            <w:tcW w:w="737" w:type="dxa"/>
            <w:vAlign w:val="center"/>
          </w:tcPr>
          <w:p w14:paraId="319BED92" w14:textId="77777777" w:rsidR="00B97D6E" w:rsidRPr="00F97309" w:rsidRDefault="00B97D6E" w:rsidP="00F85879">
            <w:pPr>
              <w:spacing w:after="0"/>
              <w:jc w:val="center"/>
              <w:rPr>
                <w:rFonts w:cstheme="minorHAnsi"/>
                <w:sz w:val="24"/>
                <w:szCs w:val="24"/>
              </w:rPr>
            </w:pPr>
            <w:r w:rsidRPr="00F97309">
              <w:rPr>
                <w:rFonts w:cstheme="minorHAnsi"/>
                <w:sz w:val="24"/>
                <w:szCs w:val="24"/>
              </w:rPr>
              <w:t>10-4</w:t>
            </w:r>
          </w:p>
        </w:tc>
      </w:tr>
      <w:tr w:rsidR="00BA1DA9" w:rsidRPr="00F97309" w14:paraId="63A04AE4" w14:textId="77777777" w:rsidTr="00BA1DA9">
        <w:trPr>
          <w:trHeight w:hRule="exact" w:val="397"/>
        </w:trPr>
        <w:tc>
          <w:tcPr>
            <w:tcW w:w="737" w:type="dxa"/>
            <w:vAlign w:val="center"/>
          </w:tcPr>
          <w:p w14:paraId="7E44E4A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5-10</w:t>
            </w:r>
          </w:p>
        </w:tc>
        <w:tc>
          <w:tcPr>
            <w:tcW w:w="737" w:type="dxa"/>
            <w:vAlign w:val="center"/>
          </w:tcPr>
          <w:p w14:paraId="3404E9B5"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12-4</w:t>
            </w:r>
          </w:p>
        </w:tc>
        <w:tc>
          <w:tcPr>
            <w:tcW w:w="737" w:type="dxa"/>
            <w:vAlign w:val="center"/>
          </w:tcPr>
          <w:p w14:paraId="3B86952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6-11</w:t>
            </w:r>
          </w:p>
        </w:tc>
        <w:tc>
          <w:tcPr>
            <w:tcW w:w="737" w:type="dxa"/>
            <w:vAlign w:val="center"/>
          </w:tcPr>
          <w:p w14:paraId="3514CF30"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13-5</w:t>
            </w:r>
          </w:p>
        </w:tc>
        <w:tc>
          <w:tcPr>
            <w:tcW w:w="737" w:type="dxa"/>
            <w:vAlign w:val="center"/>
          </w:tcPr>
          <w:p w14:paraId="7A5D2BFE"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7-12</w:t>
            </w:r>
          </w:p>
        </w:tc>
        <w:tc>
          <w:tcPr>
            <w:tcW w:w="737" w:type="dxa"/>
            <w:vAlign w:val="center"/>
          </w:tcPr>
          <w:p w14:paraId="636D9B05"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1-6</w:t>
            </w:r>
          </w:p>
        </w:tc>
        <w:tc>
          <w:tcPr>
            <w:tcW w:w="737" w:type="dxa"/>
            <w:vAlign w:val="center"/>
          </w:tcPr>
          <w:p w14:paraId="7EE0F07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8-131</w:t>
            </w:r>
          </w:p>
        </w:tc>
        <w:tc>
          <w:tcPr>
            <w:tcW w:w="737" w:type="dxa"/>
            <w:vAlign w:val="center"/>
          </w:tcPr>
          <w:p w14:paraId="1675394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2-7</w:t>
            </w:r>
          </w:p>
        </w:tc>
        <w:tc>
          <w:tcPr>
            <w:tcW w:w="737" w:type="dxa"/>
            <w:vAlign w:val="center"/>
          </w:tcPr>
          <w:p w14:paraId="2A224590"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9-1</w:t>
            </w:r>
          </w:p>
        </w:tc>
        <w:tc>
          <w:tcPr>
            <w:tcW w:w="737" w:type="dxa"/>
            <w:vAlign w:val="center"/>
          </w:tcPr>
          <w:p w14:paraId="7FD35BB5"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3-8</w:t>
            </w:r>
          </w:p>
        </w:tc>
        <w:tc>
          <w:tcPr>
            <w:tcW w:w="737" w:type="dxa"/>
            <w:vAlign w:val="center"/>
          </w:tcPr>
          <w:p w14:paraId="6A722A02" w14:textId="77777777" w:rsidR="00B97D6E" w:rsidRPr="00F97309" w:rsidRDefault="00B97D6E" w:rsidP="00F85879">
            <w:pPr>
              <w:spacing w:after="0"/>
              <w:jc w:val="center"/>
              <w:rPr>
                <w:rFonts w:cstheme="minorHAnsi"/>
                <w:sz w:val="24"/>
                <w:szCs w:val="24"/>
              </w:rPr>
            </w:pPr>
            <w:r w:rsidRPr="00F97309">
              <w:rPr>
                <w:rFonts w:cstheme="minorHAnsi"/>
                <w:sz w:val="24"/>
                <w:szCs w:val="24"/>
              </w:rPr>
              <w:t>10-2</w:t>
            </w:r>
          </w:p>
        </w:tc>
        <w:tc>
          <w:tcPr>
            <w:tcW w:w="737" w:type="dxa"/>
            <w:vAlign w:val="center"/>
          </w:tcPr>
          <w:p w14:paraId="38C28749" w14:textId="77777777" w:rsidR="00B97D6E" w:rsidRPr="00F97309" w:rsidRDefault="00B97D6E" w:rsidP="00F85879">
            <w:pPr>
              <w:spacing w:after="0"/>
              <w:jc w:val="center"/>
              <w:rPr>
                <w:rFonts w:cstheme="minorHAnsi"/>
                <w:sz w:val="24"/>
                <w:szCs w:val="24"/>
              </w:rPr>
            </w:pPr>
            <w:r w:rsidRPr="00F97309">
              <w:rPr>
                <w:rFonts w:cstheme="minorHAnsi"/>
                <w:sz w:val="24"/>
                <w:szCs w:val="24"/>
              </w:rPr>
              <w:t>4-9</w:t>
            </w:r>
          </w:p>
        </w:tc>
        <w:tc>
          <w:tcPr>
            <w:tcW w:w="737" w:type="dxa"/>
            <w:vAlign w:val="center"/>
          </w:tcPr>
          <w:p w14:paraId="19CCDF54" w14:textId="77777777" w:rsidR="00B97D6E" w:rsidRPr="00F97309" w:rsidRDefault="00B97D6E" w:rsidP="00F85879">
            <w:pPr>
              <w:spacing w:after="0"/>
              <w:jc w:val="center"/>
              <w:rPr>
                <w:rFonts w:cstheme="minorHAnsi"/>
                <w:sz w:val="24"/>
                <w:szCs w:val="24"/>
              </w:rPr>
            </w:pPr>
            <w:r w:rsidRPr="00F97309">
              <w:rPr>
                <w:rFonts w:cstheme="minorHAnsi"/>
                <w:sz w:val="24"/>
                <w:szCs w:val="24"/>
              </w:rPr>
              <w:t>11-3</w:t>
            </w:r>
          </w:p>
        </w:tc>
      </w:tr>
      <w:tr w:rsidR="00BA1DA9" w:rsidRPr="00F97309" w14:paraId="280FA93B" w14:textId="77777777" w:rsidTr="00BA1DA9">
        <w:trPr>
          <w:trHeight w:hRule="exact" w:val="397"/>
        </w:trPr>
        <w:tc>
          <w:tcPr>
            <w:tcW w:w="737" w:type="dxa"/>
            <w:vAlign w:val="center"/>
          </w:tcPr>
          <w:p w14:paraId="1766019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6-9</w:t>
            </w:r>
          </w:p>
        </w:tc>
        <w:tc>
          <w:tcPr>
            <w:tcW w:w="737" w:type="dxa"/>
            <w:vAlign w:val="center"/>
          </w:tcPr>
          <w:p w14:paraId="3F56F15E"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13-3</w:t>
            </w:r>
          </w:p>
        </w:tc>
        <w:tc>
          <w:tcPr>
            <w:tcW w:w="737" w:type="dxa"/>
            <w:vAlign w:val="center"/>
          </w:tcPr>
          <w:p w14:paraId="057666E3"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7-10</w:t>
            </w:r>
          </w:p>
        </w:tc>
        <w:tc>
          <w:tcPr>
            <w:tcW w:w="737" w:type="dxa"/>
            <w:vAlign w:val="center"/>
          </w:tcPr>
          <w:p w14:paraId="2A55CDBC"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1-4</w:t>
            </w:r>
          </w:p>
        </w:tc>
        <w:tc>
          <w:tcPr>
            <w:tcW w:w="737" w:type="dxa"/>
            <w:vAlign w:val="center"/>
          </w:tcPr>
          <w:p w14:paraId="38C272C6"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8-11</w:t>
            </w:r>
          </w:p>
        </w:tc>
        <w:tc>
          <w:tcPr>
            <w:tcW w:w="737" w:type="dxa"/>
            <w:vAlign w:val="center"/>
          </w:tcPr>
          <w:p w14:paraId="16B9E8BA"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2-5</w:t>
            </w:r>
          </w:p>
        </w:tc>
        <w:tc>
          <w:tcPr>
            <w:tcW w:w="737" w:type="dxa"/>
            <w:vAlign w:val="center"/>
          </w:tcPr>
          <w:p w14:paraId="7521F664"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9-12</w:t>
            </w:r>
          </w:p>
        </w:tc>
        <w:tc>
          <w:tcPr>
            <w:tcW w:w="737" w:type="dxa"/>
            <w:vAlign w:val="center"/>
          </w:tcPr>
          <w:p w14:paraId="32F65DD4"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3-6</w:t>
            </w:r>
          </w:p>
        </w:tc>
        <w:tc>
          <w:tcPr>
            <w:tcW w:w="737" w:type="dxa"/>
            <w:vAlign w:val="center"/>
          </w:tcPr>
          <w:p w14:paraId="307A5F7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10-13</w:t>
            </w:r>
          </w:p>
        </w:tc>
        <w:tc>
          <w:tcPr>
            <w:tcW w:w="737" w:type="dxa"/>
            <w:vAlign w:val="center"/>
          </w:tcPr>
          <w:p w14:paraId="61AD1CB7"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4-7</w:t>
            </w:r>
          </w:p>
        </w:tc>
        <w:tc>
          <w:tcPr>
            <w:tcW w:w="737" w:type="dxa"/>
            <w:vAlign w:val="center"/>
          </w:tcPr>
          <w:p w14:paraId="49337312" w14:textId="77777777" w:rsidR="00B97D6E" w:rsidRPr="00F97309" w:rsidRDefault="00B97D6E" w:rsidP="00F85879">
            <w:pPr>
              <w:spacing w:after="0"/>
              <w:jc w:val="center"/>
              <w:rPr>
                <w:rFonts w:cstheme="minorHAnsi"/>
                <w:sz w:val="24"/>
                <w:szCs w:val="24"/>
              </w:rPr>
            </w:pPr>
            <w:r w:rsidRPr="00F97309">
              <w:rPr>
                <w:rFonts w:cstheme="minorHAnsi"/>
                <w:sz w:val="24"/>
                <w:szCs w:val="24"/>
              </w:rPr>
              <w:t>11-1</w:t>
            </w:r>
          </w:p>
        </w:tc>
        <w:tc>
          <w:tcPr>
            <w:tcW w:w="737" w:type="dxa"/>
            <w:vAlign w:val="center"/>
          </w:tcPr>
          <w:p w14:paraId="55D2442B" w14:textId="77777777" w:rsidR="00B97D6E" w:rsidRPr="00F97309" w:rsidRDefault="00B97D6E" w:rsidP="00F85879">
            <w:pPr>
              <w:spacing w:after="0"/>
              <w:jc w:val="center"/>
              <w:rPr>
                <w:rFonts w:cstheme="minorHAnsi"/>
                <w:sz w:val="24"/>
                <w:szCs w:val="24"/>
              </w:rPr>
            </w:pPr>
            <w:r w:rsidRPr="00F97309">
              <w:rPr>
                <w:rFonts w:cstheme="minorHAnsi"/>
                <w:sz w:val="24"/>
                <w:szCs w:val="24"/>
              </w:rPr>
              <w:t>5-8</w:t>
            </w:r>
          </w:p>
        </w:tc>
        <w:tc>
          <w:tcPr>
            <w:tcW w:w="737" w:type="dxa"/>
            <w:vAlign w:val="center"/>
          </w:tcPr>
          <w:p w14:paraId="7E8DFC29" w14:textId="77777777" w:rsidR="00B97D6E" w:rsidRPr="00F97309" w:rsidRDefault="00B97D6E" w:rsidP="00F85879">
            <w:pPr>
              <w:spacing w:after="0"/>
              <w:jc w:val="center"/>
              <w:rPr>
                <w:rFonts w:cstheme="minorHAnsi"/>
                <w:sz w:val="24"/>
                <w:szCs w:val="24"/>
              </w:rPr>
            </w:pPr>
            <w:r w:rsidRPr="00F97309">
              <w:rPr>
                <w:rFonts w:cstheme="minorHAnsi"/>
                <w:sz w:val="24"/>
                <w:szCs w:val="24"/>
              </w:rPr>
              <w:t>12-2</w:t>
            </w:r>
          </w:p>
        </w:tc>
      </w:tr>
      <w:tr w:rsidR="00BA1DA9" w:rsidRPr="00F97309" w14:paraId="5E7103C2" w14:textId="77777777" w:rsidTr="00BA1DA9">
        <w:trPr>
          <w:trHeight w:hRule="exact" w:val="397"/>
        </w:trPr>
        <w:tc>
          <w:tcPr>
            <w:tcW w:w="737" w:type="dxa"/>
            <w:vAlign w:val="center"/>
          </w:tcPr>
          <w:p w14:paraId="7BDC0B7B"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7-8</w:t>
            </w:r>
          </w:p>
        </w:tc>
        <w:tc>
          <w:tcPr>
            <w:tcW w:w="737" w:type="dxa"/>
            <w:vAlign w:val="center"/>
          </w:tcPr>
          <w:p w14:paraId="43B15FB9"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1-2</w:t>
            </w:r>
          </w:p>
        </w:tc>
        <w:tc>
          <w:tcPr>
            <w:tcW w:w="737" w:type="dxa"/>
            <w:vAlign w:val="center"/>
          </w:tcPr>
          <w:p w14:paraId="06B227BC"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8-9</w:t>
            </w:r>
          </w:p>
        </w:tc>
        <w:tc>
          <w:tcPr>
            <w:tcW w:w="737" w:type="dxa"/>
            <w:vAlign w:val="center"/>
          </w:tcPr>
          <w:p w14:paraId="7BAAFD82"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2-3</w:t>
            </w:r>
          </w:p>
        </w:tc>
        <w:tc>
          <w:tcPr>
            <w:tcW w:w="737" w:type="dxa"/>
            <w:vAlign w:val="center"/>
          </w:tcPr>
          <w:p w14:paraId="69CC567D"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9-10</w:t>
            </w:r>
          </w:p>
        </w:tc>
        <w:tc>
          <w:tcPr>
            <w:tcW w:w="737" w:type="dxa"/>
            <w:vAlign w:val="center"/>
          </w:tcPr>
          <w:p w14:paraId="5F1EF9C3"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3-4</w:t>
            </w:r>
          </w:p>
        </w:tc>
        <w:tc>
          <w:tcPr>
            <w:tcW w:w="737" w:type="dxa"/>
            <w:vAlign w:val="center"/>
          </w:tcPr>
          <w:p w14:paraId="42608D73"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10-11</w:t>
            </w:r>
          </w:p>
        </w:tc>
        <w:tc>
          <w:tcPr>
            <w:tcW w:w="737" w:type="dxa"/>
            <w:vAlign w:val="center"/>
          </w:tcPr>
          <w:p w14:paraId="0D1F45EE"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4-5</w:t>
            </w:r>
          </w:p>
        </w:tc>
        <w:tc>
          <w:tcPr>
            <w:tcW w:w="737" w:type="dxa"/>
            <w:vAlign w:val="center"/>
          </w:tcPr>
          <w:p w14:paraId="03CA6413"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11-12</w:t>
            </w:r>
          </w:p>
        </w:tc>
        <w:tc>
          <w:tcPr>
            <w:tcW w:w="737" w:type="dxa"/>
            <w:vAlign w:val="center"/>
          </w:tcPr>
          <w:p w14:paraId="066DF19E" w14:textId="77777777" w:rsidR="00B97D6E" w:rsidRPr="00F97309" w:rsidRDefault="00B97D6E" w:rsidP="00F85879">
            <w:pPr>
              <w:spacing w:after="0"/>
              <w:jc w:val="center"/>
              <w:rPr>
                <w:rFonts w:cstheme="minorHAnsi"/>
                <w:sz w:val="24"/>
                <w:szCs w:val="24"/>
              </w:rPr>
            </w:pPr>
            <w:r w:rsidRPr="00F97309">
              <w:rPr>
                <w:rFonts w:cstheme="minorHAnsi"/>
                <w:color w:val="auto"/>
                <w:sz w:val="24"/>
                <w:szCs w:val="24"/>
              </w:rPr>
              <w:t>5-6</w:t>
            </w:r>
          </w:p>
        </w:tc>
        <w:tc>
          <w:tcPr>
            <w:tcW w:w="737" w:type="dxa"/>
            <w:vAlign w:val="center"/>
          </w:tcPr>
          <w:p w14:paraId="42DADD2A" w14:textId="77777777" w:rsidR="00B97D6E" w:rsidRPr="00F97309" w:rsidRDefault="00B97D6E" w:rsidP="00F85879">
            <w:pPr>
              <w:spacing w:after="0"/>
              <w:jc w:val="center"/>
              <w:rPr>
                <w:rFonts w:cstheme="minorHAnsi"/>
                <w:sz w:val="24"/>
                <w:szCs w:val="24"/>
              </w:rPr>
            </w:pPr>
            <w:r w:rsidRPr="00F97309">
              <w:rPr>
                <w:rFonts w:cstheme="minorHAnsi"/>
                <w:sz w:val="24"/>
                <w:szCs w:val="24"/>
              </w:rPr>
              <w:t>12-3</w:t>
            </w:r>
          </w:p>
        </w:tc>
        <w:tc>
          <w:tcPr>
            <w:tcW w:w="737" w:type="dxa"/>
            <w:vAlign w:val="center"/>
          </w:tcPr>
          <w:p w14:paraId="616378E3" w14:textId="77777777" w:rsidR="00B97D6E" w:rsidRPr="00F97309" w:rsidRDefault="00B97D6E" w:rsidP="00F85879">
            <w:pPr>
              <w:spacing w:after="0"/>
              <w:jc w:val="center"/>
              <w:rPr>
                <w:rFonts w:cstheme="minorHAnsi"/>
                <w:sz w:val="24"/>
                <w:szCs w:val="24"/>
              </w:rPr>
            </w:pPr>
            <w:r w:rsidRPr="00F97309">
              <w:rPr>
                <w:rFonts w:cstheme="minorHAnsi"/>
                <w:sz w:val="24"/>
                <w:szCs w:val="24"/>
              </w:rPr>
              <w:t>6-7</w:t>
            </w:r>
          </w:p>
        </w:tc>
        <w:tc>
          <w:tcPr>
            <w:tcW w:w="737" w:type="dxa"/>
            <w:vAlign w:val="center"/>
          </w:tcPr>
          <w:p w14:paraId="40217422" w14:textId="77777777" w:rsidR="00B97D6E" w:rsidRPr="00F97309" w:rsidRDefault="00B97D6E" w:rsidP="00F85879">
            <w:pPr>
              <w:spacing w:after="0"/>
              <w:jc w:val="center"/>
              <w:rPr>
                <w:rFonts w:cstheme="minorHAnsi"/>
                <w:sz w:val="24"/>
                <w:szCs w:val="24"/>
              </w:rPr>
            </w:pPr>
            <w:r w:rsidRPr="00F97309">
              <w:rPr>
                <w:rFonts w:cstheme="minorHAnsi"/>
                <w:sz w:val="24"/>
                <w:szCs w:val="24"/>
              </w:rPr>
              <w:t>13-1</w:t>
            </w:r>
          </w:p>
        </w:tc>
      </w:tr>
    </w:tbl>
    <w:p w14:paraId="52504B96" w14:textId="77777777" w:rsidR="00B97D6E" w:rsidRPr="00F97309" w:rsidRDefault="00B97D6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p w14:paraId="1E6EB020" w14:textId="17679086" w:rsidR="00C25C45" w:rsidRPr="00F97309" w:rsidRDefault="00C25C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s>
        <w:spacing w:after="0" w:line="240" w:lineRule="auto"/>
        <w:rPr>
          <w:rFonts w:cstheme="minorHAnsi"/>
          <w:b/>
          <w:bCs/>
          <w:color w:val="auto"/>
          <w:sz w:val="24"/>
          <w:szCs w:val="24"/>
        </w:rPr>
      </w:pPr>
    </w:p>
    <w:p w14:paraId="7387B006" w14:textId="616A7F6F" w:rsidR="002A5545" w:rsidRPr="00F97309" w:rsidRDefault="00201DB2" w:rsidP="00B97D6E">
      <w:pPr>
        <w:tabs>
          <w:tab w:val="left" w:pos="567"/>
          <w:tab w:val="left" w:pos="1134"/>
          <w:tab w:val="left" w:pos="1701"/>
          <w:tab w:val="left" w:pos="2268"/>
          <w:tab w:val="left" w:pos="2835"/>
          <w:tab w:val="left" w:pos="3402"/>
          <w:tab w:val="left" w:pos="3969"/>
          <w:tab w:val="left" w:pos="4536"/>
          <w:tab w:val="left" w:pos="5103"/>
          <w:tab w:val="left" w:pos="6237"/>
          <w:tab w:val="left" w:pos="7088"/>
          <w:tab w:val="left" w:pos="7371"/>
          <w:tab w:val="left" w:pos="7797"/>
          <w:tab w:val="left" w:pos="8505"/>
        </w:tabs>
        <w:spacing w:after="0" w:line="240" w:lineRule="auto"/>
        <w:rPr>
          <w:rFonts w:cstheme="minorHAnsi"/>
          <w:b/>
          <w:bCs/>
          <w:color w:val="auto"/>
          <w:sz w:val="24"/>
          <w:szCs w:val="24"/>
        </w:rPr>
      </w:pPr>
      <w:r w:rsidRPr="00F97309">
        <w:rPr>
          <w:rFonts w:cstheme="minorHAnsi"/>
          <w:b/>
          <w:bCs/>
          <w:color w:val="auto"/>
          <w:sz w:val="24"/>
          <w:szCs w:val="24"/>
        </w:rPr>
        <w:t>15‐16 jugadores</w:t>
      </w:r>
    </w:p>
    <w:p w14:paraId="4DA7A95A" w14:textId="3418CE58" w:rsidR="004401F4" w:rsidRPr="00F97309" w:rsidRDefault="004401F4" w:rsidP="00B97D6E">
      <w:pPr>
        <w:tabs>
          <w:tab w:val="left" w:pos="567"/>
          <w:tab w:val="left" w:pos="1134"/>
          <w:tab w:val="left" w:pos="1701"/>
          <w:tab w:val="left" w:pos="2268"/>
          <w:tab w:val="left" w:pos="2835"/>
          <w:tab w:val="left" w:pos="3402"/>
          <w:tab w:val="left" w:pos="3969"/>
          <w:tab w:val="left" w:pos="4536"/>
          <w:tab w:val="left" w:pos="5103"/>
          <w:tab w:val="left" w:pos="6237"/>
          <w:tab w:val="left" w:pos="7088"/>
          <w:tab w:val="left" w:pos="7371"/>
          <w:tab w:val="left" w:pos="7797"/>
          <w:tab w:val="left" w:pos="8505"/>
        </w:tabs>
        <w:spacing w:after="0" w:line="240" w:lineRule="auto"/>
        <w:rPr>
          <w:rFonts w:cstheme="minorHAnsi"/>
          <w:b/>
          <w:bCs/>
          <w:color w:val="auto"/>
          <w:sz w:val="24"/>
          <w:szCs w:val="24"/>
        </w:rPr>
      </w:pPr>
    </w:p>
    <w:tbl>
      <w:tblPr>
        <w:tblStyle w:val="Tablaconcuadrcula"/>
        <w:tblW w:w="10200" w:type="dxa"/>
        <w:tblInd w:w="-5" w:type="dxa"/>
        <w:tblLayout w:type="fixed"/>
        <w:tblLook w:val="04A0" w:firstRow="1" w:lastRow="0" w:firstColumn="1" w:lastColumn="0" w:noHBand="0" w:noVBand="1"/>
      </w:tblPr>
      <w:tblGrid>
        <w:gridCol w:w="680"/>
        <w:gridCol w:w="680"/>
        <w:gridCol w:w="680"/>
        <w:gridCol w:w="680"/>
        <w:gridCol w:w="680"/>
        <w:gridCol w:w="680"/>
        <w:gridCol w:w="680"/>
        <w:gridCol w:w="680"/>
        <w:gridCol w:w="680"/>
        <w:gridCol w:w="680"/>
        <w:gridCol w:w="680"/>
        <w:gridCol w:w="680"/>
        <w:gridCol w:w="680"/>
        <w:gridCol w:w="680"/>
        <w:gridCol w:w="680"/>
      </w:tblGrid>
      <w:tr w:rsidR="004401F4" w:rsidRPr="00F97309" w14:paraId="4CC53EE8" w14:textId="77777777" w:rsidTr="004401F4">
        <w:tc>
          <w:tcPr>
            <w:tcW w:w="680" w:type="dxa"/>
            <w:vAlign w:val="center"/>
          </w:tcPr>
          <w:p w14:paraId="36F4C2FF" w14:textId="77777777" w:rsidR="004401F4" w:rsidRPr="00546170" w:rsidRDefault="004401F4" w:rsidP="00F85879">
            <w:pPr>
              <w:spacing w:before="200" w:after="0"/>
              <w:jc w:val="center"/>
              <w:rPr>
                <w:rFonts w:cstheme="minorHAnsi"/>
                <w:b/>
                <w:bCs/>
                <w:sz w:val="18"/>
                <w:szCs w:val="18"/>
              </w:rPr>
            </w:pPr>
            <w:r w:rsidRPr="00546170">
              <w:rPr>
                <w:rFonts w:cstheme="minorHAnsi"/>
                <w:b/>
                <w:bCs/>
                <w:sz w:val="18"/>
                <w:szCs w:val="18"/>
              </w:rPr>
              <w:t>R</w:t>
            </w:r>
            <w:r w:rsidRPr="00546170">
              <w:rPr>
                <w:rFonts w:cstheme="minorHAnsi"/>
                <w:b/>
                <w:bCs/>
                <w:color w:val="auto"/>
                <w:sz w:val="18"/>
                <w:szCs w:val="18"/>
              </w:rPr>
              <w:t>1</w:t>
            </w:r>
          </w:p>
        </w:tc>
        <w:tc>
          <w:tcPr>
            <w:tcW w:w="680" w:type="dxa"/>
            <w:vAlign w:val="center"/>
          </w:tcPr>
          <w:p w14:paraId="66E9902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R2</w:t>
            </w:r>
          </w:p>
        </w:tc>
        <w:tc>
          <w:tcPr>
            <w:tcW w:w="680" w:type="dxa"/>
            <w:vAlign w:val="center"/>
          </w:tcPr>
          <w:p w14:paraId="294CB22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R3</w:t>
            </w:r>
          </w:p>
        </w:tc>
        <w:tc>
          <w:tcPr>
            <w:tcW w:w="680" w:type="dxa"/>
            <w:vAlign w:val="center"/>
          </w:tcPr>
          <w:p w14:paraId="7E5BC85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R4</w:t>
            </w:r>
          </w:p>
        </w:tc>
        <w:tc>
          <w:tcPr>
            <w:tcW w:w="680" w:type="dxa"/>
            <w:vAlign w:val="center"/>
          </w:tcPr>
          <w:p w14:paraId="22220F6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R5</w:t>
            </w:r>
          </w:p>
        </w:tc>
        <w:tc>
          <w:tcPr>
            <w:tcW w:w="680" w:type="dxa"/>
            <w:vAlign w:val="center"/>
          </w:tcPr>
          <w:p w14:paraId="0FB5625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 6</w:t>
            </w:r>
          </w:p>
        </w:tc>
        <w:tc>
          <w:tcPr>
            <w:tcW w:w="680" w:type="dxa"/>
            <w:vAlign w:val="center"/>
          </w:tcPr>
          <w:p w14:paraId="3C8A9CD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R7</w:t>
            </w:r>
          </w:p>
        </w:tc>
        <w:tc>
          <w:tcPr>
            <w:tcW w:w="680" w:type="dxa"/>
            <w:vAlign w:val="center"/>
          </w:tcPr>
          <w:p w14:paraId="2CAFB9E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R8</w:t>
            </w:r>
          </w:p>
        </w:tc>
        <w:tc>
          <w:tcPr>
            <w:tcW w:w="680" w:type="dxa"/>
            <w:vAlign w:val="center"/>
          </w:tcPr>
          <w:p w14:paraId="6C7B8591"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R9</w:t>
            </w:r>
          </w:p>
        </w:tc>
        <w:tc>
          <w:tcPr>
            <w:tcW w:w="680" w:type="dxa"/>
            <w:vAlign w:val="center"/>
          </w:tcPr>
          <w:p w14:paraId="59C003C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R10</w:t>
            </w:r>
          </w:p>
        </w:tc>
        <w:tc>
          <w:tcPr>
            <w:tcW w:w="680" w:type="dxa"/>
            <w:vAlign w:val="center"/>
          </w:tcPr>
          <w:p w14:paraId="365E1674"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R11</w:t>
            </w:r>
          </w:p>
        </w:tc>
        <w:tc>
          <w:tcPr>
            <w:tcW w:w="680" w:type="dxa"/>
            <w:vAlign w:val="center"/>
          </w:tcPr>
          <w:p w14:paraId="5290313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R12</w:t>
            </w:r>
          </w:p>
        </w:tc>
        <w:tc>
          <w:tcPr>
            <w:tcW w:w="680" w:type="dxa"/>
            <w:vAlign w:val="center"/>
          </w:tcPr>
          <w:p w14:paraId="00BCD2FE"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R13</w:t>
            </w:r>
          </w:p>
        </w:tc>
        <w:tc>
          <w:tcPr>
            <w:tcW w:w="680" w:type="dxa"/>
            <w:vAlign w:val="center"/>
          </w:tcPr>
          <w:p w14:paraId="66F6FCB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R14</w:t>
            </w:r>
          </w:p>
        </w:tc>
        <w:tc>
          <w:tcPr>
            <w:tcW w:w="680" w:type="dxa"/>
            <w:vAlign w:val="center"/>
          </w:tcPr>
          <w:p w14:paraId="2C4ACDC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R15</w:t>
            </w:r>
          </w:p>
        </w:tc>
      </w:tr>
      <w:tr w:rsidR="004401F4" w:rsidRPr="00F97309" w14:paraId="1DDF042D" w14:textId="77777777" w:rsidTr="004401F4">
        <w:tc>
          <w:tcPr>
            <w:tcW w:w="680" w:type="dxa"/>
            <w:vAlign w:val="center"/>
          </w:tcPr>
          <w:p w14:paraId="460B2E8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1‐16</w:t>
            </w:r>
          </w:p>
        </w:tc>
        <w:tc>
          <w:tcPr>
            <w:tcW w:w="680" w:type="dxa"/>
            <w:vAlign w:val="center"/>
          </w:tcPr>
          <w:p w14:paraId="360518F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16‐9</w:t>
            </w:r>
          </w:p>
        </w:tc>
        <w:tc>
          <w:tcPr>
            <w:tcW w:w="680" w:type="dxa"/>
            <w:vAlign w:val="center"/>
          </w:tcPr>
          <w:p w14:paraId="7C9B4B0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2‐16</w:t>
            </w:r>
          </w:p>
        </w:tc>
        <w:tc>
          <w:tcPr>
            <w:tcW w:w="680" w:type="dxa"/>
            <w:vAlign w:val="center"/>
          </w:tcPr>
          <w:p w14:paraId="6C99B46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16‐10</w:t>
            </w:r>
          </w:p>
        </w:tc>
        <w:tc>
          <w:tcPr>
            <w:tcW w:w="680" w:type="dxa"/>
            <w:vAlign w:val="center"/>
          </w:tcPr>
          <w:p w14:paraId="5FAA355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3‐16</w:t>
            </w:r>
          </w:p>
        </w:tc>
        <w:tc>
          <w:tcPr>
            <w:tcW w:w="680" w:type="dxa"/>
            <w:vAlign w:val="center"/>
          </w:tcPr>
          <w:p w14:paraId="1FCE5DA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16‐11</w:t>
            </w:r>
          </w:p>
        </w:tc>
        <w:tc>
          <w:tcPr>
            <w:tcW w:w="680" w:type="dxa"/>
            <w:vAlign w:val="center"/>
          </w:tcPr>
          <w:p w14:paraId="4AEB5E81"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4‐16</w:t>
            </w:r>
          </w:p>
        </w:tc>
        <w:tc>
          <w:tcPr>
            <w:tcW w:w="680" w:type="dxa"/>
            <w:vAlign w:val="center"/>
          </w:tcPr>
          <w:p w14:paraId="4295535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16‐12</w:t>
            </w:r>
          </w:p>
        </w:tc>
        <w:tc>
          <w:tcPr>
            <w:tcW w:w="680" w:type="dxa"/>
            <w:vAlign w:val="center"/>
          </w:tcPr>
          <w:p w14:paraId="75AB916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5‐16</w:t>
            </w:r>
          </w:p>
        </w:tc>
        <w:tc>
          <w:tcPr>
            <w:tcW w:w="680" w:type="dxa"/>
            <w:vAlign w:val="center"/>
          </w:tcPr>
          <w:p w14:paraId="51F5802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16‐13</w:t>
            </w:r>
          </w:p>
        </w:tc>
        <w:tc>
          <w:tcPr>
            <w:tcW w:w="680" w:type="dxa"/>
            <w:vAlign w:val="center"/>
          </w:tcPr>
          <w:p w14:paraId="5242DF8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6–16</w:t>
            </w:r>
          </w:p>
        </w:tc>
        <w:tc>
          <w:tcPr>
            <w:tcW w:w="680" w:type="dxa"/>
            <w:vAlign w:val="center"/>
          </w:tcPr>
          <w:p w14:paraId="6A869CE1"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16‐14</w:t>
            </w:r>
          </w:p>
        </w:tc>
        <w:tc>
          <w:tcPr>
            <w:tcW w:w="680" w:type="dxa"/>
            <w:vAlign w:val="center"/>
          </w:tcPr>
          <w:p w14:paraId="493D453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7‐16</w:t>
            </w:r>
          </w:p>
        </w:tc>
        <w:tc>
          <w:tcPr>
            <w:tcW w:w="680" w:type="dxa"/>
            <w:vAlign w:val="center"/>
          </w:tcPr>
          <w:p w14:paraId="4E955B3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16‐15</w:t>
            </w:r>
          </w:p>
        </w:tc>
        <w:tc>
          <w:tcPr>
            <w:tcW w:w="680" w:type="dxa"/>
            <w:vAlign w:val="center"/>
          </w:tcPr>
          <w:p w14:paraId="52DA5AE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8‐16</w:t>
            </w:r>
          </w:p>
        </w:tc>
      </w:tr>
      <w:tr w:rsidR="004401F4" w:rsidRPr="00F97309" w14:paraId="4360C901" w14:textId="77777777" w:rsidTr="004401F4">
        <w:tc>
          <w:tcPr>
            <w:tcW w:w="680" w:type="dxa"/>
            <w:vAlign w:val="center"/>
          </w:tcPr>
          <w:p w14:paraId="0FAFF02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2‐15</w:t>
            </w:r>
          </w:p>
        </w:tc>
        <w:tc>
          <w:tcPr>
            <w:tcW w:w="680" w:type="dxa"/>
            <w:vAlign w:val="center"/>
          </w:tcPr>
          <w:p w14:paraId="6B9D4F7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10‐8</w:t>
            </w:r>
          </w:p>
        </w:tc>
        <w:tc>
          <w:tcPr>
            <w:tcW w:w="680" w:type="dxa"/>
            <w:vAlign w:val="center"/>
          </w:tcPr>
          <w:p w14:paraId="0CFEDB7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3‐1</w:t>
            </w:r>
          </w:p>
        </w:tc>
        <w:tc>
          <w:tcPr>
            <w:tcW w:w="680" w:type="dxa"/>
            <w:vAlign w:val="center"/>
          </w:tcPr>
          <w:p w14:paraId="2835CCC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11‐9</w:t>
            </w:r>
          </w:p>
        </w:tc>
        <w:tc>
          <w:tcPr>
            <w:tcW w:w="680" w:type="dxa"/>
            <w:vAlign w:val="center"/>
          </w:tcPr>
          <w:p w14:paraId="32FDCDC1"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4‐2</w:t>
            </w:r>
          </w:p>
        </w:tc>
        <w:tc>
          <w:tcPr>
            <w:tcW w:w="680" w:type="dxa"/>
            <w:vAlign w:val="center"/>
          </w:tcPr>
          <w:p w14:paraId="4DCB285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12‐10</w:t>
            </w:r>
          </w:p>
        </w:tc>
        <w:tc>
          <w:tcPr>
            <w:tcW w:w="680" w:type="dxa"/>
            <w:vAlign w:val="center"/>
          </w:tcPr>
          <w:p w14:paraId="05D6CF5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5‐3</w:t>
            </w:r>
          </w:p>
        </w:tc>
        <w:tc>
          <w:tcPr>
            <w:tcW w:w="680" w:type="dxa"/>
            <w:vAlign w:val="center"/>
          </w:tcPr>
          <w:p w14:paraId="1CDE337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13‐11</w:t>
            </w:r>
          </w:p>
        </w:tc>
        <w:tc>
          <w:tcPr>
            <w:tcW w:w="680" w:type="dxa"/>
            <w:vAlign w:val="center"/>
          </w:tcPr>
          <w:p w14:paraId="13697922"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6‐4</w:t>
            </w:r>
          </w:p>
        </w:tc>
        <w:tc>
          <w:tcPr>
            <w:tcW w:w="680" w:type="dxa"/>
            <w:vAlign w:val="center"/>
          </w:tcPr>
          <w:p w14:paraId="5058CE7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14‐12</w:t>
            </w:r>
          </w:p>
        </w:tc>
        <w:tc>
          <w:tcPr>
            <w:tcW w:w="680" w:type="dxa"/>
            <w:vAlign w:val="center"/>
          </w:tcPr>
          <w:p w14:paraId="79F57F2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7‐5</w:t>
            </w:r>
          </w:p>
        </w:tc>
        <w:tc>
          <w:tcPr>
            <w:tcW w:w="680" w:type="dxa"/>
            <w:vAlign w:val="center"/>
          </w:tcPr>
          <w:p w14:paraId="5A1BBF6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15‐13</w:t>
            </w:r>
          </w:p>
        </w:tc>
        <w:tc>
          <w:tcPr>
            <w:tcW w:w="680" w:type="dxa"/>
            <w:vAlign w:val="center"/>
          </w:tcPr>
          <w:p w14:paraId="758BA4B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8‐6</w:t>
            </w:r>
          </w:p>
        </w:tc>
        <w:tc>
          <w:tcPr>
            <w:tcW w:w="680" w:type="dxa"/>
            <w:vAlign w:val="center"/>
          </w:tcPr>
          <w:p w14:paraId="093B04C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1‐14</w:t>
            </w:r>
          </w:p>
        </w:tc>
        <w:tc>
          <w:tcPr>
            <w:tcW w:w="680" w:type="dxa"/>
            <w:vAlign w:val="center"/>
          </w:tcPr>
          <w:p w14:paraId="3834244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9‐7</w:t>
            </w:r>
          </w:p>
        </w:tc>
      </w:tr>
      <w:tr w:rsidR="004401F4" w:rsidRPr="00F97309" w14:paraId="6DB0CDEF" w14:textId="77777777" w:rsidTr="004401F4">
        <w:tc>
          <w:tcPr>
            <w:tcW w:w="680" w:type="dxa"/>
            <w:vAlign w:val="center"/>
          </w:tcPr>
          <w:p w14:paraId="730C05F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3‐14</w:t>
            </w:r>
          </w:p>
        </w:tc>
        <w:tc>
          <w:tcPr>
            <w:tcW w:w="680" w:type="dxa"/>
            <w:vAlign w:val="center"/>
          </w:tcPr>
          <w:p w14:paraId="2F4D2C4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11‐7</w:t>
            </w:r>
          </w:p>
        </w:tc>
        <w:tc>
          <w:tcPr>
            <w:tcW w:w="680" w:type="dxa"/>
            <w:vAlign w:val="center"/>
          </w:tcPr>
          <w:p w14:paraId="3EA8299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4‐15</w:t>
            </w:r>
          </w:p>
        </w:tc>
        <w:tc>
          <w:tcPr>
            <w:tcW w:w="680" w:type="dxa"/>
            <w:vAlign w:val="center"/>
          </w:tcPr>
          <w:p w14:paraId="545117A4"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12‐8</w:t>
            </w:r>
          </w:p>
        </w:tc>
        <w:tc>
          <w:tcPr>
            <w:tcW w:w="680" w:type="dxa"/>
            <w:vAlign w:val="center"/>
          </w:tcPr>
          <w:p w14:paraId="4604E3D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5‐1</w:t>
            </w:r>
          </w:p>
        </w:tc>
        <w:tc>
          <w:tcPr>
            <w:tcW w:w="680" w:type="dxa"/>
            <w:vAlign w:val="center"/>
          </w:tcPr>
          <w:p w14:paraId="44A5933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13‐9</w:t>
            </w:r>
          </w:p>
        </w:tc>
        <w:tc>
          <w:tcPr>
            <w:tcW w:w="680" w:type="dxa"/>
            <w:vAlign w:val="center"/>
          </w:tcPr>
          <w:p w14:paraId="1F0D4BD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6‐2</w:t>
            </w:r>
          </w:p>
        </w:tc>
        <w:tc>
          <w:tcPr>
            <w:tcW w:w="680" w:type="dxa"/>
            <w:vAlign w:val="center"/>
          </w:tcPr>
          <w:p w14:paraId="5C2467E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14‐10</w:t>
            </w:r>
          </w:p>
        </w:tc>
        <w:tc>
          <w:tcPr>
            <w:tcW w:w="680" w:type="dxa"/>
            <w:vAlign w:val="center"/>
          </w:tcPr>
          <w:p w14:paraId="7BB2E41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7‐3</w:t>
            </w:r>
          </w:p>
        </w:tc>
        <w:tc>
          <w:tcPr>
            <w:tcW w:w="680" w:type="dxa"/>
            <w:vAlign w:val="center"/>
          </w:tcPr>
          <w:p w14:paraId="18E5BBD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15‐11</w:t>
            </w:r>
          </w:p>
        </w:tc>
        <w:tc>
          <w:tcPr>
            <w:tcW w:w="680" w:type="dxa"/>
            <w:vAlign w:val="center"/>
          </w:tcPr>
          <w:p w14:paraId="4063433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8–4</w:t>
            </w:r>
          </w:p>
        </w:tc>
        <w:tc>
          <w:tcPr>
            <w:tcW w:w="680" w:type="dxa"/>
            <w:vAlign w:val="center"/>
          </w:tcPr>
          <w:p w14:paraId="3B16DD0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1‐12</w:t>
            </w:r>
          </w:p>
        </w:tc>
        <w:tc>
          <w:tcPr>
            <w:tcW w:w="680" w:type="dxa"/>
            <w:vAlign w:val="center"/>
          </w:tcPr>
          <w:p w14:paraId="772AA1B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9‐5</w:t>
            </w:r>
          </w:p>
        </w:tc>
        <w:tc>
          <w:tcPr>
            <w:tcW w:w="680" w:type="dxa"/>
            <w:vAlign w:val="center"/>
          </w:tcPr>
          <w:p w14:paraId="398B0EE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2‐13</w:t>
            </w:r>
          </w:p>
        </w:tc>
        <w:tc>
          <w:tcPr>
            <w:tcW w:w="680" w:type="dxa"/>
            <w:vAlign w:val="center"/>
          </w:tcPr>
          <w:p w14:paraId="26C84FF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10‐6</w:t>
            </w:r>
          </w:p>
        </w:tc>
      </w:tr>
      <w:tr w:rsidR="004401F4" w:rsidRPr="00F97309" w14:paraId="1941F493" w14:textId="77777777" w:rsidTr="004401F4">
        <w:tc>
          <w:tcPr>
            <w:tcW w:w="680" w:type="dxa"/>
            <w:vAlign w:val="center"/>
          </w:tcPr>
          <w:p w14:paraId="32D938C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4‐13</w:t>
            </w:r>
          </w:p>
        </w:tc>
        <w:tc>
          <w:tcPr>
            <w:tcW w:w="680" w:type="dxa"/>
            <w:vAlign w:val="center"/>
          </w:tcPr>
          <w:p w14:paraId="52649E0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12‐6</w:t>
            </w:r>
          </w:p>
        </w:tc>
        <w:tc>
          <w:tcPr>
            <w:tcW w:w="680" w:type="dxa"/>
            <w:vAlign w:val="center"/>
          </w:tcPr>
          <w:p w14:paraId="790F946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5‐14</w:t>
            </w:r>
          </w:p>
        </w:tc>
        <w:tc>
          <w:tcPr>
            <w:tcW w:w="680" w:type="dxa"/>
            <w:vAlign w:val="center"/>
          </w:tcPr>
          <w:p w14:paraId="65BC80F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13‐7</w:t>
            </w:r>
          </w:p>
        </w:tc>
        <w:tc>
          <w:tcPr>
            <w:tcW w:w="680" w:type="dxa"/>
            <w:vAlign w:val="center"/>
          </w:tcPr>
          <w:p w14:paraId="0BAD60D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6‐15</w:t>
            </w:r>
          </w:p>
        </w:tc>
        <w:tc>
          <w:tcPr>
            <w:tcW w:w="680" w:type="dxa"/>
            <w:vAlign w:val="center"/>
          </w:tcPr>
          <w:p w14:paraId="15683C3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14‐8</w:t>
            </w:r>
          </w:p>
        </w:tc>
        <w:tc>
          <w:tcPr>
            <w:tcW w:w="680" w:type="dxa"/>
            <w:vAlign w:val="center"/>
          </w:tcPr>
          <w:p w14:paraId="5ADBFC3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7‐1</w:t>
            </w:r>
          </w:p>
        </w:tc>
        <w:tc>
          <w:tcPr>
            <w:tcW w:w="680" w:type="dxa"/>
            <w:vAlign w:val="center"/>
          </w:tcPr>
          <w:p w14:paraId="44671D0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15‐9</w:t>
            </w:r>
          </w:p>
        </w:tc>
        <w:tc>
          <w:tcPr>
            <w:tcW w:w="680" w:type="dxa"/>
            <w:vAlign w:val="center"/>
          </w:tcPr>
          <w:p w14:paraId="42D1499E"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8‐2</w:t>
            </w:r>
          </w:p>
        </w:tc>
        <w:tc>
          <w:tcPr>
            <w:tcW w:w="680" w:type="dxa"/>
            <w:vAlign w:val="center"/>
          </w:tcPr>
          <w:p w14:paraId="7202157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1‐10</w:t>
            </w:r>
          </w:p>
        </w:tc>
        <w:tc>
          <w:tcPr>
            <w:tcW w:w="680" w:type="dxa"/>
            <w:vAlign w:val="center"/>
          </w:tcPr>
          <w:p w14:paraId="54FDE1E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9–3</w:t>
            </w:r>
          </w:p>
        </w:tc>
        <w:tc>
          <w:tcPr>
            <w:tcW w:w="680" w:type="dxa"/>
            <w:vAlign w:val="center"/>
          </w:tcPr>
          <w:p w14:paraId="2AD1126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2‐11</w:t>
            </w:r>
          </w:p>
        </w:tc>
        <w:tc>
          <w:tcPr>
            <w:tcW w:w="680" w:type="dxa"/>
            <w:vAlign w:val="center"/>
          </w:tcPr>
          <w:p w14:paraId="31BB899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10‐4</w:t>
            </w:r>
          </w:p>
        </w:tc>
        <w:tc>
          <w:tcPr>
            <w:tcW w:w="680" w:type="dxa"/>
            <w:vAlign w:val="center"/>
          </w:tcPr>
          <w:p w14:paraId="029ABBC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3‐12</w:t>
            </w:r>
          </w:p>
        </w:tc>
        <w:tc>
          <w:tcPr>
            <w:tcW w:w="680" w:type="dxa"/>
            <w:vAlign w:val="center"/>
          </w:tcPr>
          <w:p w14:paraId="05228B2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11‐5</w:t>
            </w:r>
          </w:p>
        </w:tc>
      </w:tr>
      <w:tr w:rsidR="004401F4" w:rsidRPr="00F97309" w14:paraId="5C492C69" w14:textId="77777777" w:rsidTr="004401F4">
        <w:tc>
          <w:tcPr>
            <w:tcW w:w="680" w:type="dxa"/>
            <w:vAlign w:val="center"/>
          </w:tcPr>
          <w:p w14:paraId="125070D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5‐12</w:t>
            </w:r>
          </w:p>
        </w:tc>
        <w:tc>
          <w:tcPr>
            <w:tcW w:w="680" w:type="dxa"/>
            <w:vAlign w:val="center"/>
          </w:tcPr>
          <w:p w14:paraId="3306346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13‐5</w:t>
            </w:r>
          </w:p>
        </w:tc>
        <w:tc>
          <w:tcPr>
            <w:tcW w:w="680" w:type="dxa"/>
            <w:vAlign w:val="center"/>
          </w:tcPr>
          <w:p w14:paraId="1014FD0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6‐13</w:t>
            </w:r>
          </w:p>
        </w:tc>
        <w:tc>
          <w:tcPr>
            <w:tcW w:w="680" w:type="dxa"/>
            <w:vAlign w:val="center"/>
          </w:tcPr>
          <w:p w14:paraId="103C51D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14‐6</w:t>
            </w:r>
          </w:p>
        </w:tc>
        <w:tc>
          <w:tcPr>
            <w:tcW w:w="680" w:type="dxa"/>
            <w:vAlign w:val="center"/>
          </w:tcPr>
          <w:p w14:paraId="751DA30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7‐14</w:t>
            </w:r>
          </w:p>
        </w:tc>
        <w:tc>
          <w:tcPr>
            <w:tcW w:w="680" w:type="dxa"/>
            <w:vAlign w:val="center"/>
          </w:tcPr>
          <w:p w14:paraId="0D05136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15‐7</w:t>
            </w:r>
          </w:p>
        </w:tc>
        <w:tc>
          <w:tcPr>
            <w:tcW w:w="680" w:type="dxa"/>
            <w:vAlign w:val="center"/>
          </w:tcPr>
          <w:p w14:paraId="16C671B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8‐15</w:t>
            </w:r>
          </w:p>
        </w:tc>
        <w:tc>
          <w:tcPr>
            <w:tcW w:w="680" w:type="dxa"/>
            <w:vAlign w:val="center"/>
          </w:tcPr>
          <w:p w14:paraId="5606749E"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1‐8</w:t>
            </w:r>
          </w:p>
        </w:tc>
        <w:tc>
          <w:tcPr>
            <w:tcW w:w="680" w:type="dxa"/>
            <w:vAlign w:val="center"/>
          </w:tcPr>
          <w:p w14:paraId="50B4AF22"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9‐1</w:t>
            </w:r>
          </w:p>
        </w:tc>
        <w:tc>
          <w:tcPr>
            <w:tcW w:w="680" w:type="dxa"/>
            <w:vAlign w:val="center"/>
          </w:tcPr>
          <w:p w14:paraId="3EAF8E1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2‐9</w:t>
            </w:r>
          </w:p>
        </w:tc>
        <w:tc>
          <w:tcPr>
            <w:tcW w:w="680" w:type="dxa"/>
            <w:vAlign w:val="center"/>
          </w:tcPr>
          <w:p w14:paraId="6FEB8B1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10–2</w:t>
            </w:r>
          </w:p>
        </w:tc>
        <w:tc>
          <w:tcPr>
            <w:tcW w:w="680" w:type="dxa"/>
            <w:vAlign w:val="center"/>
          </w:tcPr>
          <w:p w14:paraId="3A43865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3‐10</w:t>
            </w:r>
          </w:p>
        </w:tc>
        <w:tc>
          <w:tcPr>
            <w:tcW w:w="680" w:type="dxa"/>
            <w:vAlign w:val="center"/>
          </w:tcPr>
          <w:p w14:paraId="4B8565B0"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11‐3</w:t>
            </w:r>
          </w:p>
        </w:tc>
        <w:tc>
          <w:tcPr>
            <w:tcW w:w="680" w:type="dxa"/>
            <w:vAlign w:val="center"/>
          </w:tcPr>
          <w:p w14:paraId="579ADF9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4‐11</w:t>
            </w:r>
          </w:p>
        </w:tc>
        <w:tc>
          <w:tcPr>
            <w:tcW w:w="680" w:type="dxa"/>
            <w:vAlign w:val="center"/>
          </w:tcPr>
          <w:p w14:paraId="6B81593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12‐4</w:t>
            </w:r>
          </w:p>
        </w:tc>
      </w:tr>
      <w:tr w:rsidR="004401F4" w:rsidRPr="00F97309" w14:paraId="6C1E9C48" w14:textId="77777777" w:rsidTr="004401F4">
        <w:tc>
          <w:tcPr>
            <w:tcW w:w="680" w:type="dxa"/>
            <w:vAlign w:val="center"/>
          </w:tcPr>
          <w:p w14:paraId="7E399B4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6‐11</w:t>
            </w:r>
          </w:p>
        </w:tc>
        <w:tc>
          <w:tcPr>
            <w:tcW w:w="680" w:type="dxa"/>
            <w:vAlign w:val="center"/>
          </w:tcPr>
          <w:p w14:paraId="0306B230"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14‐4</w:t>
            </w:r>
          </w:p>
        </w:tc>
        <w:tc>
          <w:tcPr>
            <w:tcW w:w="680" w:type="dxa"/>
            <w:vAlign w:val="center"/>
          </w:tcPr>
          <w:p w14:paraId="32EE8254"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7‐12</w:t>
            </w:r>
          </w:p>
        </w:tc>
        <w:tc>
          <w:tcPr>
            <w:tcW w:w="680" w:type="dxa"/>
            <w:vAlign w:val="center"/>
          </w:tcPr>
          <w:p w14:paraId="030A8E6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15‐5</w:t>
            </w:r>
          </w:p>
        </w:tc>
        <w:tc>
          <w:tcPr>
            <w:tcW w:w="680" w:type="dxa"/>
            <w:vAlign w:val="center"/>
          </w:tcPr>
          <w:p w14:paraId="47061DF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8‐13</w:t>
            </w:r>
          </w:p>
        </w:tc>
        <w:tc>
          <w:tcPr>
            <w:tcW w:w="680" w:type="dxa"/>
            <w:vAlign w:val="center"/>
          </w:tcPr>
          <w:p w14:paraId="50B8AC6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1‐6</w:t>
            </w:r>
          </w:p>
        </w:tc>
        <w:tc>
          <w:tcPr>
            <w:tcW w:w="680" w:type="dxa"/>
            <w:vAlign w:val="center"/>
          </w:tcPr>
          <w:p w14:paraId="57BADF2E"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9‐14</w:t>
            </w:r>
          </w:p>
        </w:tc>
        <w:tc>
          <w:tcPr>
            <w:tcW w:w="680" w:type="dxa"/>
            <w:vAlign w:val="center"/>
          </w:tcPr>
          <w:p w14:paraId="3710D9E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2‐7</w:t>
            </w:r>
          </w:p>
        </w:tc>
        <w:tc>
          <w:tcPr>
            <w:tcW w:w="680" w:type="dxa"/>
            <w:vAlign w:val="center"/>
          </w:tcPr>
          <w:p w14:paraId="1C8445DE"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10‐15</w:t>
            </w:r>
          </w:p>
        </w:tc>
        <w:tc>
          <w:tcPr>
            <w:tcW w:w="680" w:type="dxa"/>
            <w:vAlign w:val="center"/>
          </w:tcPr>
          <w:p w14:paraId="19790C0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3‐8</w:t>
            </w:r>
          </w:p>
        </w:tc>
        <w:tc>
          <w:tcPr>
            <w:tcW w:w="680" w:type="dxa"/>
            <w:vAlign w:val="center"/>
          </w:tcPr>
          <w:p w14:paraId="53CFFD41"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11–1</w:t>
            </w:r>
          </w:p>
        </w:tc>
        <w:tc>
          <w:tcPr>
            <w:tcW w:w="680" w:type="dxa"/>
            <w:vAlign w:val="center"/>
          </w:tcPr>
          <w:p w14:paraId="6D3378B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4‐9</w:t>
            </w:r>
          </w:p>
        </w:tc>
        <w:tc>
          <w:tcPr>
            <w:tcW w:w="680" w:type="dxa"/>
            <w:vAlign w:val="center"/>
          </w:tcPr>
          <w:p w14:paraId="6AABA121"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12‐2</w:t>
            </w:r>
          </w:p>
        </w:tc>
        <w:tc>
          <w:tcPr>
            <w:tcW w:w="680" w:type="dxa"/>
            <w:vAlign w:val="center"/>
          </w:tcPr>
          <w:p w14:paraId="5551714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5‐10</w:t>
            </w:r>
          </w:p>
        </w:tc>
        <w:tc>
          <w:tcPr>
            <w:tcW w:w="680" w:type="dxa"/>
            <w:vAlign w:val="center"/>
          </w:tcPr>
          <w:p w14:paraId="3073F8D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13‐3</w:t>
            </w:r>
          </w:p>
        </w:tc>
      </w:tr>
      <w:tr w:rsidR="004401F4" w:rsidRPr="00F97309" w14:paraId="32EE3C50" w14:textId="77777777" w:rsidTr="004401F4">
        <w:tc>
          <w:tcPr>
            <w:tcW w:w="680" w:type="dxa"/>
            <w:vAlign w:val="center"/>
          </w:tcPr>
          <w:p w14:paraId="6D5E753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7‐10</w:t>
            </w:r>
          </w:p>
        </w:tc>
        <w:tc>
          <w:tcPr>
            <w:tcW w:w="680" w:type="dxa"/>
            <w:vAlign w:val="center"/>
          </w:tcPr>
          <w:p w14:paraId="5BC45B0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15‐3</w:t>
            </w:r>
          </w:p>
        </w:tc>
        <w:tc>
          <w:tcPr>
            <w:tcW w:w="680" w:type="dxa"/>
            <w:vAlign w:val="center"/>
          </w:tcPr>
          <w:p w14:paraId="16E532D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8‐11</w:t>
            </w:r>
          </w:p>
        </w:tc>
        <w:tc>
          <w:tcPr>
            <w:tcW w:w="680" w:type="dxa"/>
            <w:vAlign w:val="center"/>
          </w:tcPr>
          <w:p w14:paraId="71DB983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w:t>
            </w:r>
          </w:p>
        </w:tc>
        <w:tc>
          <w:tcPr>
            <w:tcW w:w="680" w:type="dxa"/>
            <w:vAlign w:val="center"/>
          </w:tcPr>
          <w:p w14:paraId="106BBF2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9‐12</w:t>
            </w:r>
          </w:p>
        </w:tc>
        <w:tc>
          <w:tcPr>
            <w:tcW w:w="680" w:type="dxa"/>
            <w:vAlign w:val="center"/>
          </w:tcPr>
          <w:p w14:paraId="10917CD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2‐5</w:t>
            </w:r>
          </w:p>
        </w:tc>
        <w:tc>
          <w:tcPr>
            <w:tcW w:w="680" w:type="dxa"/>
            <w:vAlign w:val="center"/>
          </w:tcPr>
          <w:p w14:paraId="386FCC2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10‐13</w:t>
            </w:r>
          </w:p>
        </w:tc>
        <w:tc>
          <w:tcPr>
            <w:tcW w:w="680" w:type="dxa"/>
            <w:vAlign w:val="center"/>
          </w:tcPr>
          <w:p w14:paraId="33F7D1E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3‐6</w:t>
            </w:r>
          </w:p>
        </w:tc>
        <w:tc>
          <w:tcPr>
            <w:tcW w:w="680" w:type="dxa"/>
            <w:vAlign w:val="center"/>
          </w:tcPr>
          <w:p w14:paraId="453C6DAC"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11‐14</w:t>
            </w:r>
          </w:p>
        </w:tc>
        <w:tc>
          <w:tcPr>
            <w:tcW w:w="680" w:type="dxa"/>
            <w:vAlign w:val="center"/>
          </w:tcPr>
          <w:p w14:paraId="3A4848C2"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4‐7</w:t>
            </w:r>
          </w:p>
        </w:tc>
        <w:tc>
          <w:tcPr>
            <w:tcW w:w="680" w:type="dxa"/>
            <w:vAlign w:val="center"/>
          </w:tcPr>
          <w:p w14:paraId="021C1C30"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12‐15</w:t>
            </w:r>
          </w:p>
        </w:tc>
        <w:tc>
          <w:tcPr>
            <w:tcW w:w="680" w:type="dxa"/>
            <w:vAlign w:val="center"/>
          </w:tcPr>
          <w:p w14:paraId="0B720B8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5‐8</w:t>
            </w:r>
          </w:p>
        </w:tc>
        <w:tc>
          <w:tcPr>
            <w:tcW w:w="680" w:type="dxa"/>
            <w:vAlign w:val="center"/>
          </w:tcPr>
          <w:p w14:paraId="3130BBF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13‐1</w:t>
            </w:r>
          </w:p>
        </w:tc>
        <w:tc>
          <w:tcPr>
            <w:tcW w:w="680" w:type="dxa"/>
            <w:vAlign w:val="center"/>
          </w:tcPr>
          <w:p w14:paraId="35A8E578"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6‐9</w:t>
            </w:r>
          </w:p>
        </w:tc>
        <w:tc>
          <w:tcPr>
            <w:tcW w:w="680" w:type="dxa"/>
            <w:vAlign w:val="center"/>
          </w:tcPr>
          <w:p w14:paraId="2B77EDE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14‐2</w:t>
            </w:r>
          </w:p>
        </w:tc>
      </w:tr>
      <w:tr w:rsidR="004401F4" w:rsidRPr="00F97309" w14:paraId="75FE1334" w14:textId="77777777" w:rsidTr="004401F4">
        <w:tc>
          <w:tcPr>
            <w:tcW w:w="680" w:type="dxa"/>
            <w:vAlign w:val="center"/>
          </w:tcPr>
          <w:p w14:paraId="788CA5E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8- 9</w:t>
            </w:r>
          </w:p>
        </w:tc>
        <w:tc>
          <w:tcPr>
            <w:tcW w:w="680" w:type="dxa"/>
            <w:vAlign w:val="center"/>
          </w:tcPr>
          <w:p w14:paraId="46C5446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w:t>
            </w:r>
          </w:p>
        </w:tc>
        <w:tc>
          <w:tcPr>
            <w:tcW w:w="680" w:type="dxa"/>
            <w:vAlign w:val="center"/>
          </w:tcPr>
          <w:p w14:paraId="18DE8B06"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9- 10</w:t>
            </w:r>
          </w:p>
        </w:tc>
        <w:tc>
          <w:tcPr>
            <w:tcW w:w="680" w:type="dxa"/>
            <w:vAlign w:val="center"/>
          </w:tcPr>
          <w:p w14:paraId="2C8829F7"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2‐3</w:t>
            </w:r>
          </w:p>
        </w:tc>
        <w:tc>
          <w:tcPr>
            <w:tcW w:w="680" w:type="dxa"/>
            <w:vAlign w:val="center"/>
          </w:tcPr>
          <w:p w14:paraId="7EBEB8D3"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10‐11</w:t>
            </w:r>
          </w:p>
        </w:tc>
        <w:tc>
          <w:tcPr>
            <w:tcW w:w="680" w:type="dxa"/>
            <w:vAlign w:val="center"/>
          </w:tcPr>
          <w:p w14:paraId="75C57D85"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3‐4</w:t>
            </w:r>
          </w:p>
        </w:tc>
        <w:tc>
          <w:tcPr>
            <w:tcW w:w="680" w:type="dxa"/>
            <w:vAlign w:val="center"/>
          </w:tcPr>
          <w:p w14:paraId="346D55B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11‐12</w:t>
            </w:r>
          </w:p>
        </w:tc>
        <w:tc>
          <w:tcPr>
            <w:tcW w:w="680" w:type="dxa"/>
            <w:vAlign w:val="center"/>
          </w:tcPr>
          <w:p w14:paraId="617E5E2A"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4‐5</w:t>
            </w:r>
          </w:p>
        </w:tc>
        <w:tc>
          <w:tcPr>
            <w:tcW w:w="680" w:type="dxa"/>
            <w:vAlign w:val="center"/>
          </w:tcPr>
          <w:p w14:paraId="47EF67CB"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12‐13</w:t>
            </w:r>
          </w:p>
        </w:tc>
        <w:tc>
          <w:tcPr>
            <w:tcW w:w="680" w:type="dxa"/>
            <w:vAlign w:val="center"/>
          </w:tcPr>
          <w:p w14:paraId="466DBE39"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5‐6</w:t>
            </w:r>
          </w:p>
        </w:tc>
        <w:tc>
          <w:tcPr>
            <w:tcW w:w="680" w:type="dxa"/>
            <w:vAlign w:val="center"/>
          </w:tcPr>
          <w:p w14:paraId="7B2764A0"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13‐14</w:t>
            </w:r>
          </w:p>
        </w:tc>
        <w:tc>
          <w:tcPr>
            <w:tcW w:w="680" w:type="dxa"/>
            <w:vAlign w:val="center"/>
          </w:tcPr>
          <w:p w14:paraId="314C38C0"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6‐7</w:t>
            </w:r>
          </w:p>
        </w:tc>
        <w:tc>
          <w:tcPr>
            <w:tcW w:w="680" w:type="dxa"/>
            <w:vAlign w:val="center"/>
          </w:tcPr>
          <w:p w14:paraId="5429E382"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14‐15</w:t>
            </w:r>
          </w:p>
        </w:tc>
        <w:tc>
          <w:tcPr>
            <w:tcW w:w="680" w:type="dxa"/>
            <w:vAlign w:val="center"/>
          </w:tcPr>
          <w:p w14:paraId="6609D02F"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7‐8</w:t>
            </w:r>
          </w:p>
        </w:tc>
        <w:tc>
          <w:tcPr>
            <w:tcW w:w="680" w:type="dxa"/>
            <w:vAlign w:val="center"/>
          </w:tcPr>
          <w:p w14:paraId="218492BD" w14:textId="77777777" w:rsidR="004401F4" w:rsidRPr="00546170" w:rsidRDefault="004401F4" w:rsidP="00F85879">
            <w:pPr>
              <w:spacing w:before="200" w:after="0"/>
              <w:jc w:val="center"/>
              <w:rPr>
                <w:rFonts w:cstheme="minorHAnsi"/>
                <w:b/>
                <w:bCs/>
                <w:sz w:val="18"/>
                <w:szCs w:val="18"/>
              </w:rPr>
            </w:pPr>
            <w:r w:rsidRPr="00546170">
              <w:rPr>
                <w:rFonts w:cstheme="minorHAnsi"/>
                <w:b/>
                <w:bCs/>
                <w:color w:val="auto"/>
                <w:sz w:val="18"/>
                <w:szCs w:val="18"/>
              </w:rPr>
              <w:t>15‐1</w:t>
            </w:r>
          </w:p>
        </w:tc>
      </w:tr>
    </w:tbl>
    <w:p w14:paraId="36B0C7FB" w14:textId="77777777" w:rsidR="004401F4" w:rsidRPr="00F97309" w:rsidRDefault="004401F4" w:rsidP="00B97D6E">
      <w:pPr>
        <w:tabs>
          <w:tab w:val="left" w:pos="567"/>
          <w:tab w:val="left" w:pos="1134"/>
          <w:tab w:val="left" w:pos="1701"/>
          <w:tab w:val="left" w:pos="2268"/>
          <w:tab w:val="left" w:pos="2835"/>
          <w:tab w:val="left" w:pos="3402"/>
          <w:tab w:val="left" w:pos="3969"/>
          <w:tab w:val="left" w:pos="4536"/>
          <w:tab w:val="left" w:pos="5103"/>
          <w:tab w:val="left" w:pos="6237"/>
          <w:tab w:val="left" w:pos="7088"/>
          <w:tab w:val="left" w:pos="7371"/>
          <w:tab w:val="left" w:pos="7797"/>
          <w:tab w:val="left" w:pos="8505"/>
        </w:tabs>
        <w:spacing w:after="0" w:line="240" w:lineRule="auto"/>
        <w:rPr>
          <w:rFonts w:cstheme="minorHAnsi"/>
          <w:color w:val="auto"/>
          <w:sz w:val="24"/>
          <w:szCs w:val="24"/>
        </w:rPr>
      </w:pPr>
    </w:p>
    <w:p w14:paraId="0AE39D8A" w14:textId="2A25F545" w:rsidR="002A5545"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color w:val="auto"/>
          <w:sz w:val="24"/>
          <w:szCs w:val="24"/>
        </w:rPr>
      </w:pPr>
      <w:r w:rsidRPr="00F97309">
        <w:rPr>
          <w:rFonts w:cstheme="minorHAnsi"/>
          <w:color w:val="auto"/>
          <w:sz w:val="24"/>
          <w:szCs w:val="24"/>
        </w:rPr>
        <w:t>Para los sistemas de desempate que se deben usar en torneos por sistema Round-Robin ver el capítulo “Sistemas de Desempate”.</w:t>
      </w:r>
    </w:p>
    <w:p w14:paraId="0D3F2732" w14:textId="4ACF5572" w:rsidR="00546170" w:rsidRDefault="0054617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color w:val="auto"/>
          <w:sz w:val="24"/>
          <w:szCs w:val="24"/>
        </w:rPr>
      </w:pPr>
    </w:p>
    <w:p w14:paraId="0F0DDDAB" w14:textId="77777777" w:rsidR="00546170" w:rsidRPr="00F97309" w:rsidRDefault="00546170">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color w:val="auto"/>
          <w:sz w:val="24"/>
          <w:szCs w:val="24"/>
        </w:rPr>
      </w:pPr>
    </w:p>
    <w:p w14:paraId="2754DCCF" w14:textId="77777777" w:rsidR="00CF42F7" w:rsidRPr="00F97309" w:rsidRDefault="00CF42F7" w:rsidP="00CF42F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b/>
          <w:bCs/>
          <w:color w:val="auto"/>
          <w:sz w:val="24"/>
          <w:szCs w:val="24"/>
        </w:rPr>
      </w:pPr>
      <w:r w:rsidRPr="00F97309">
        <w:rPr>
          <w:rFonts w:cstheme="minorHAnsi"/>
          <w:b/>
          <w:bCs/>
          <w:color w:val="auto"/>
          <w:sz w:val="24"/>
          <w:szCs w:val="24"/>
        </w:rPr>
        <w:t xml:space="preserve">Doble Ronda. </w:t>
      </w:r>
    </w:p>
    <w:p w14:paraId="7DA7B575" w14:textId="77777777" w:rsidR="00CF42F7" w:rsidRPr="00F97309" w:rsidRDefault="00CF42F7" w:rsidP="00CF42F7">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jc w:val="both"/>
        <w:rPr>
          <w:rFonts w:cstheme="minorHAnsi"/>
          <w:color w:val="auto"/>
          <w:sz w:val="24"/>
          <w:szCs w:val="24"/>
        </w:rPr>
      </w:pPr>
      <w:r w:rsidRPr="00F97309">
        <w:rPr>
          <w:rFonts w:cstheme="minorHAnsi"/>
          <w:color w:val="auto"/>
          <w:sz w:val="24"/>
          <w:szCs w:val="24"/>
        </w:rPr>
        <w:t>En este caso, se recomienda invertir el orden de las dos últimas rondas de cada ciclo para evitar que se jueguen 3 partidas consecutivos con el mismo color. Esto no funciona para un torneo de 4 jugadores.</w:t>
      </w:r>
    </w:p>
    <w:p w14:paraId="25E9358D" w14:textId="77777777" w:rsidR="00CF42F7"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1 </w:t>
      </w:r>
      <w:r w:rsidRPr="00F97309">
        <w:rPr>
          <w:rFonts w:cstheme="minorHAnsi"/>
          <w:color w:val="auto"/>
          <w:sz w:val="24"/>
          <w:szCs w:val="24"/>
        </w:rPr>
        <w:tab/>
        <w:t xml:space="preserve">1-8 </w:t>
      </w:r>
      <w:r w:rsidRPr="00F97309">
        <w:rPr>
          <w:rFonts w:cstheme="minorHAnsi"/>
          <w:color w:val="auto"/>
          <w:sz w:val="24"/>
          <w:szCs w:val="24"/>
        </w:rPr>
        <w:tab/>
        <w:t xml:space="preserve">2-7 </w:t>
      </w:r>
      <w:r w:rsidRPr="00F97309">
        <w:rPr>
          <w:rFonts w:cstheme="minorHAnsi"/>
          <w:color w:val="auto"/>
          <w:sz w:val="24"/>
          <w:szCs w:val="24"/>
        </w:rPr>
        <w:tab/>
        <w:t xml:space="preserve">3-6 </w:t>
      </w:r>
      <w:r w:rsidRPr="00F97309">
        <w:rPr>
          <w:rFonts w:cstheme="minorHAnsi"/>
          <w:color w:val="auto"/>
          <w:sz w:val="24"/>
          <w:szCs w:val="24"/>
        </w:rPr>
        <w:tab/>
        <w:t xml:space="preserve">4-5 </w:t>
      </w:r>
      <w:r w:rsidRPr="00F97309">
        <w:rPr>
          <w:rFonts w:cstheme="minorHAnsi"/>
          <w:color w:val="auto"/>
          <w:sz w:val="24"/>
          <w:szCs w:val="24"/>
        </w:rPr>
        <w:tab/>
        <w:t xml:space="preserve">8 </w:t>
      </w:r>
      <w:r w:rsidRPr="00F97309">
        <w:rPr>
          <w:rFonts w:cstheme="minorHAnsi"/>
          <w:color w:val="auto"/>
          <w:sz w:val="24"/>
          <w:szCs w:val="24"/>
        </w:rPr>
        <w:tab/>
        <w:t xml:space="preserve">8-1 </w:t>
      </w:r>
      <w:r w:rsidRPr="00F97309">
        <w:rPr>
          <w:rFonts w:cstheme="minorHAnsi"/>
          <w:color w:val="auto"/>
          <w:sz w:val="24"/>
          <w:szCs w:val="24"/>
        </w:rPr>
        <w:tab/>
        <w:t xml:space="preserve">7-2 </w:t>
      </w:r>
      <w:r w:rsidRPr="00F97309">
        <w:rPr>
          <w:rFonts w:cstheme="minorHAnsi"/>
          <w:color w:val="auto"/>
          <w:sz w:val="24"/>
          <w:szCs w:val="24"/>
        </w:rPr>
        <w:tab/>
        <w:t xml:space="preserve">6-3 </w:t>
      </w:r>
      <w:r w:rsidRPr="00F97309">
        <w:rPr>
          <w:rFonts w:cstheme="minorHAnsi"/>
          <w:color w:val="auto"/>
          <w:sz w:val="24"/>
          <w:szCs w:val="24"/>
        </w:rPr>
        <w:tab/>
        <w:t xml:space="preserve">5-4 </w:t>
      </w:r>
    </w:p>
    <w:p w14:paraId="7EB8395C" w14:textId="77777777" w:rsidR="00CF42F7"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2 </w:t>
      </w:r>
      <w:r w:rsidRPr="00F97309">
        <w:rPr>
          <w:rFonts w:cstheme="minorHAnsi"/>
          <w:color w:val="auto"/>
          <w:sz w:val="24"/>
          <w:szCs w:val="24"/>
        </w:rPr>
        <w:tab/>
        <w:t xml:space="preserve">8-5 </w:t>
      </w:r>
      <w:r w:rsidRPr="00F97309">
        <w:rPr>
          <w:rFonts w:cstheme="minorHAnsi"/>
          <w:color w:val="auto"/>
          <w:sz w:val="24"/>
          <w:szCs w:val="24"/>
        </w:rPr>
        <w:tab/>
        <w:t xml:space="preserve">6-4 </w:t>
      </w:r>
      <w:r w:rsidRPr="00F97309">
        <w:rPr>
          <w:rFonts w:cstheme="minorHAnsi"/>
          <w:color w:val="auto"/>
          <w:sz w:val="24"/>
          <w:szCs w:val="24"/>
        </w:rPr>
        <w:tab/>
        <w:t xml:space="preserve">7-3 </w:t>
      </w:r>
      <w:r w:rsidRPr="00F97309">
        <w:rPr>
          <w:rFonts w:cstheme="minorHAnsi"/>
          <w:color w:val="auto"/>
          <w:sz w:val="24"/>
          <w:szCs w:val="24"/>
        </w:rPr>
        <w:tab/>
        <w:t xml:space="preserve">1-2 </w:t>
      </w:r>
      <w:r w:rsidRPr="00F97309">
        <w:rPr>
          <w:rFonts w:cstheme="minorHAnsi"/>
          <w:color w:val="auto"/>
          <w:sz w:val="24"/>
          <w:szCs w:val="24"/>
        </w:rPr>
        <w:tab/>
        <w:t xml:space="preserve">9 </w:t>
      </w:r>
      <w:r w:rsidRPr="00F97309">
        <w:rPr>
          <w:rFonts w:cstheme="minorHAnsi"/>
          <w:color w:val="auto"/>
          <w:sz w:val="24"/>
          <w:szCs w:val="24"/>
        </w:rPr>
        <w:tab/>
        <w:t xml:space="preserve">5-8 </w:t>
      </w:r>
      <w:r w:rsidRPr="00F97309">
        <w:rPr>
          <w:rFonts w:cstheme="minorHAnsi"/>
          <w:color w:val="auto"/>
          <w:sz w:val="24"/>
          <w:szCs w:val="24"/>
        </w:rPr>
        <w:tab/>
        <w:t xml:space="preserve">4-6 </w:t>
      </w:r>
      <w:r w:rsidRPr="00F97309">
        <w:rPr>
          <w:rFonts w:cstheme="minorHAnsi"/>
          <w:color w:val="auto"/>
          <w:sz w:val="24"/>
          <w:szCs w:val="24"/>
        </w:rPr>
        <w:tab/>
        <w:t xml:space="preserve">3-7 </w:t>
      </w:r>
      <w:r w:rsidRPr="00F97309">
        <w:rPr>
          <w:rFonts w:cstheme="minorHAnsi"/>
          <w:color w:val="auto"/>
          <w:sz w:val="24"/>
          <w:szCs w:val="24"/>
        </w:rPr>
        <w:tab/>
        <w:t xml:space="preserve">2-1 </w:t>
      </w:r>
    </w:p>
    <w:p w14:paraId="7C7D8823" w14:textId="77777777" w:rsidR="00CF42F7"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3 </w:t>
      </w:r>
      <w:r w:rsidRPr="00F97309">
        <w:rPr>
          <w:rFonts w:cstheme="minorHAnsi"/>
          <w:color w:val="auto"/>
          <w:sz w:val="24"/>
          <w:szCs w:val="24"/>
        </w:rPr>
        <w:tab/>
        <w:t xml:space="preserve">2-8 </w:t>
      </w:r>
      <w:r w:rsidRPr="00F97309">
        <w:rPr>
          <w:rFonts w:cstheme="minorHAnsi"/>
          <w:color w:val="auto"/>
          <w:sz w:val="24"/>
          <w:szCs w:val="24"/>
        </w:rPr>
        <w:tab/>
        <w:t xml:space="preserve">3-1 </w:t>
      </w:r>
      <w:r w:rsidRPr="00F97309">
        <w:rPr>
          <w:rFonts w:cstheme="minorHAnsi"/>
          <w:color w:val="auto"/>
          <w:sz w:val="24"/>
          <w:szCs w:val="24"/>
        </w:rPr>
        <w:tab/>
        <w:t xml:space="preserve">4-7 </w:t>
      </w:r>
      <w:r w:rsidRPr="00F97309">
        <w:rPr>
          <w:rFonts w:cstheme="minorHAnsi"/>
          <w:color w:val="auto"/>
          <w:sz w:val="24"/>
          <w:szCs w:val="24"/>
        </w:rPr>
        <w:tab/>
        <w:t xml:space="preserve">5-6 </w:t>
      </w:r>
      <w:r w:rsidRPr="00F97309">
        <w:rPr>
          <w:rFonts w:cstheme="minorHAnsi"/>
          <w:color w:val="auto"/>
          <w:sz w:val="24"/>
          <w:szCs w:val="24"/>
        </w:rPr>
        <w:tab/>
        <w:t xml:space="preserve">10 </w:t>
      </w:r>
      <w:r w:rsidRPr="00F97309">
        <w:rPr>
          <w:rFonts w:cstheme="minorHAnsi"/>
          <w:color w:val="auto"/>
          <w:sz w:val="24"/>
          <w:szCs w:val="24"/>
        </w:rPr>
        <w:tab/>
        <w:t xml:space="preserve">8-2 </w:t>
      </w:r>
      <w:r w:rsidRPr="00F97309">
        <w:rPr>
          <w:rFonts w:cstheme="minorHAnsi"/>
          <w:color w:val="auto"/>
          <w:sz w:val="24"/>
          <w:szCs w:val="24"/>
        </w:rPr>
        <w:tab/>
        <w:t xml:space="preserve">1-3 </w:t>
      </w:r>
      <w:r w:rsidRPr="00F97309">
        <w:rPr>
          <w:rFonts w:cstheme="minorHAnsi"/>
          <w:color w:val="auto"/>
          <w:sz w:val="24"/>
          <w:szCs w:val="24"/>
        </w:rPr>
        <w:tab/>
        <w:t xml:space="preserve">7-4 </w:t>
      </w:r>
      <w:r w:rsidRPr="00F97309">
        <w:rPr>
          <w:rFonts w:cstheme="minorHAnsi"/>
          <w:color w:val="auto"/>
          <w:sz w:val="24"/>
          <w:szCs w:val="24"/>
        </w:rPr>
        <w:tab/>
        <w:t xml:space="preserve">6-5 </w:t>
      </w:r>
    </w:p>
    <w:p w14:paraId="76DCA185" w14:textId="77777777" w:rsidR="00CF42F7"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4 </w:t>
      </w:r>
      <w:r w:rsidRPr="00F97309">
        <w:rPr>
          <w:rFonts w:cstheme="minorHAnsi"/>
          <w:color w:val="auto"/>
          <w:sz w:val="24"/>
          <w:szCs w:val="24"/>
        </w:rPr>
        <w:tab/>
        <w:t xml:space="preserve">8-6 </w:t>
      </w:r>
      <w:r w:rsidRPr="00F97309">
        <w:rPr>
          <w:rFonts w:cstheme="minorHAnsi"/>
          <w:color w:val="auto"/>
          <w:sz w:val="24"/>
          <w:szCs w:val="24"/>
        </w:rPr>
        <w:tab/>
        <w:t xml:space="preserve">7-5 </w:t>
      </w:r>
      <w:r w:rsidRPr="00F97309">
        <w:rPr>
          <w:rFonts w:cstheme="minorHAnsi"/>
          <w:color w:val="auto"/>
          <w:sz w:val="24"/>
          <w:szCs w:val="24"/>
        </w:rPr>
        <w:tab/>
        <w:t xml:space="preserve">1-4 </w:t>
      </w:r>
      <w:r w:rsidRPr="00F97309">
        <w:rPr>
          <w:rFonts w:cstheme="minorHAnsi"/>
          <w:color w:val="auto"/>
          <w:sz w:val="24"/>
          <w:szCs w:val="24"/>
        </w:rPr>
        <w:tab/>
        <w:t xml:space="preserve">2-3 </w:t>
      </w:r>
      <w:r w:rsidRPr="00F97309">
        <w:rPr>
          <w:rFonts w:cstheme="minorHAnsi"/>
          <w:color w:val="auto"/>
          <w:sz w:val="24"/>
          <w:szCs w:val="24"/>
        </w:rPr>
        <w:tab/>
        <w:t xml:space="preserve">11 </w:t>
      </w:r>
      <w:r w:rsidRPr="00F97309">
        <w:rPr>
          <w:rFonts w:cstheme="minorHAnsi"/>
          <w:color w:val="auto"/>
          <w:sz w:val="24"/>
          <w:szCs w:val="24"/>
        </w:rPr>
        <w:tab/>
        <w:t xml:space="preserve">6-8 </w:t>
      </w:r>
      <w:r w:rsidRPr="00F97309">
        <w:rPr>
          <w:rFonts w:cstheme="minorHAnsi"/>
          <w:color w:val="auto"/>
          <w:sz w:val="24"/>
          <w:szCs w:val="24"/>
        </w:rPr>
        <w:tab/>
        <w:t xml:space="preserve">5-7 </w:t>
      </w:r>
      <w:r w:rsidRPr="00F97309">
        <w:rPr>
          <w:rFonts w:cstheme="minorHAnsi"/>
          <w:color w:val="auto"/>
          <w:sz w:val="24"/>
          <w:szCs w:val="24"/>
        </w:rPr>
        <w:tab/>
        <w:t xml:space="preserve">4-1 </w:t>
      </w:r>
      <w:r w:rsidRPr="00F97309">
        <w:rPr>
          <w:rFonts w:cstheme="minorHAnsi"/>
          <w:color w:val="auto"/>
          <w:sz w:val="24"/>
          <w:szCs w:val="24"/>
        </w:rPr>
        <w:tab/>
        <w:t xml:space="preserve">3-2 </w:t>
      </w:r>
    </w:p>
    <w:p w14:paraId="092D606F" w14:textId="77777777" w:rsidR="00CF42F7"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5 </w:t>
      </w:r>
      <w:r w:rsidRPr="00F97309">
        <w:rPr>
          <w:rFonts w:cstheme="minorHAnsi"/>
          <w:color w:val="auto"/>
          <w:sz w:val="24"/>
          <w:szCs w:val="24"/>
        </w:rPr>
        <w:tab/>
        <w:t xml:space="preserve">3-8 </w:t>
      </w:r>
      <w:r w:rsidRPr="00F97309">
        <w:rPr>
          <w:rFonts w:cstheme="minorHAnsi"/>
          <w:color w:val="auto"/>
          <w:sz w:val="24"/>
          <w:szCs w:val="24"/>
        </w:rPr>
        <w:tab/>
        <w:t xml:space="preserve">4-2 </w:t>
      </w:r>
      <w:r w:rsidRPr="00F97309">
        <w:rPr>
          <w:rFonts w:cstheme="minorHAnsi"/>
          <w:color w:val="auto"/>
          <w:sz w:val="24"/>
          <w:szCs w:val="24"/>
        </w:rPr>
        <w:tab/>
        <w:t xml:space="preserve">5-1 </w:t>
      </w:r>
      <w:r w:rsidRPr="00F97309">
        <w:rPr>
          <w:rFonts w:cstheme="minorHAnsi"/>
          <w:color w:val="auto"/>
          <w:sz w:val="24"/>
          <w:szCs w:val="24"/>
        </w:rPr>
        <w:tab/>
        <w:t xml:space="preserve">6-7 </w:t>
      </w:r>
      <w:r w:rsidRPr="00F97309">
        <w:rPr>
          <w:rFonts w:cstheme="minorHAnsi"/>
          <w:color w:val="auto"/>
          <w:sz w:val="24"/>
          <w:szCs w:val="24"/>
        </w:rPr>
        <w:tab/>
        <w:t xml:space="preserve">12 </w:t>
      </w:r>
      <w:r w:rsidRPr="00F97309">
        <w:rPr>
          <w:rFonts w:cstheme="minorHAnsi"/>
          <w:color w:val="auto"/>
          <w:sz w:val="24"/>
          <w:szCs w:val="24"/>
        </w:rPr>
        <w:tab/>
        <w:t xml:space="preserve">8-3 </w:t>
      </w:r>
      <w:r w:rsidRPr="00F97309">
        <w:rPr>
          <w:rFonts w:cstheme="minorHAnsi"/>
          <w:color w:val="auto"/>
          <w:sz w:val="24"/>
          <w:szCs w:val="24"/>
        </w:rPr>
        <w:tab/>
        <w:t xml:space="preserve">2-4 </w:t>
      </w:r>
      <w:r w:rsidRPr="00F97309">
        <w:rPr>
          <w:rFonts w:cstheme="minorHAnsi"/>
          <w:color w:val="auto"/>
          <w:sz w:val="24"/>
          <w:szCs w:val="24"/>
        </w:rPr>
        <w:tab/>
        <w:t xml:space="preserve">1-5 </w:t>
      </w:r>
      <w:r w:rsidRPr="00F97309">
        <w:rPr>
          <w:rFonts w:cstheme="minorHAnsi"/>
          <w:color w:val="auto"/>
          <w:sz w:val="24"/>
          <w:szCs w:val="24"/>
        </w:rPr>
        <w:tab/>
        <w:t xml:space="preserve">7-6 </w:t>
      </w:r>
    </w:p>
    <w:p w14:paraId="2CD93234" w14:textId="77777777" w:rsidR="00CF42F7"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6 </w:t>
      </w:r>
      <w:r w:rsidRPr="00F97309">
        <w:rPr>
          <w:rFonts w:cstheme="minorHAnsi"/>
          <w:color w:val="auto"/>
          <w:sz w:val="24"/>
          <w:szCs w:val="24"/>
        </w:rPr>
        <w:tab/>
        <w:t xml:space="preserve">4-8 </w:t>
      </w:r>
      <w:r w:rsidRPr="00F97309">
        <w:rPr>
          <w:rFonts w:cstheme="minorHAnsi"/>
          <w:color w:val="auto"/>
          <w:sz w:val="24"/>
          <w:szCs w:val="24"/>
        </w:rPr>
        <w:tab/>
        <w:t xml:space="preserve">5-3 </w:t>
      </w:r>
      <w:r w:rsidRPr="00F97309">
        <w:rPr>
          <w:rFonts w:cstheme="minorHAnsi"/>
          <w:color w:val="auto"/>
          <w:sz w:val="24"/>
          <w:szCs w:val="24"/>
        </w:rPr>
        <w:tab/>
        <w:t xml:space="preserve">6-2 </w:t>
      </w:r>
      <w:r w:rsidRPr="00F97309">
        <w:rPr>
          <w:rFonts w:cstheme="minorHAnsi"/>
          <w:color w:val="auto"/>
          <w:sz w:val="24"/>
          <w:szCs w:val="24"/>
        </w:rPr>
        <w:tab/>
        <w:t xml:space="preserve">7-1 </w:t>
      </w:r>
      <w:r w:rsidRPr="00F97309">
        <w:rPr>
          <w:rFonts w:cstheme="minorHAnsi"/>
          <w:color w:val="auto"/>
          <w:sz w:val="24"/>
          <w:szCs w:val="24"/>
        </w:rPr>
        <w:tab/>
        <w:t xml:space="preserve">13 </w:t>
      </w:r>
      <w:r w:rsidRPr="00F97309">
        <w:rPr>
          <w:rFonts w:cstheme="minorHAnsi"/>
          <w:color w:val="auto"/>
          <w:sz w:val="24"/>
          <w:szCs w:val="24"/>
        </w:rPr>
        <w:tab/>
        <w:t xml:space="preserve">8-4 </w:t>
      </w:r>
      <w:r w:rsidRPr="00F97309">
        <w:rPr>
          <w:rFonts w:cstheme="minorHAnsi"/>
          <w:color w:val="auto"/>
          <w:sz w:val="24"/>
          <w:szCs w:val="24"/>
        </w:rPr>
        <w:tab/>
        <w:t xml:space="preserve">3-5 </w:t>
      </w:r>
      <w:r w:rsidRPr="00F97309">
        <w:rPr>
          <w:rFonts w:cstheme="minorHAnsi"/>
          <w:color w:val="auto"/>
          <w:sz w:val="24"/>
          <w:szCs w:val="24"/>
        </w:rPr>
        <w:tab/>
        <w:t xml:space="preserve">2-6 </w:t>
      </w:r>
      <w:r w:rsidRPr="00F97309">
        <w:rPr>
          <w:rFonts w:cstheme="minorHAnsi"/>
          <w:color w:val="auto"/>
          <w:sz w:val="24"/>
          <w:szCs w:val="24"/>
        </w:rPr>
        <w:tab/>
        <w:t xml:space="preserve">1-7 </w:t>
      </w:r>
    </w:p>
    <w:p w14:paraId="2367D15B" w14:textId="2DCEB2E7" w:rsidR="002A5545" w:rsidRPr="00F97309" w:rsidRDefault="00CF42F7"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after="0" w:line="240" w:lineRule="auto"/>
        <w:jc w:val="both"/>
        <w:rPr>
          <w:rFonts w:cstheme="minorHAnsi"/>
          <w:color w:val="auto"/>
          <w:sz w:val="24"/>
          <w:szCs w:val="24"/>
        </w:rPr>
      </w:pPr>
      <w:r w:rsidRPr="00F97309">
        <w:rPr>
          <w:rFonts w:cstheme="minorHAnsi"/>
          <w:color w:val="auto"/>
          <w:sz w:val="24"/>
          <w:szCs w:val="24"/>
        </w:rPr>
        <w:t xml:space="preserve">7 </w:t>
      </w:r>
      <w:r w:rsidRPr="00F97309">
        <w:rPr>
          <w:rFonts w:cstheme="minorHAnsi"/>
          <w:color w:val="auto"/>
          <w:sz w:val="24"/>
          <w:szCs w:val="24"/>
        </w:rPr>
        <w:tab/>
        <w:t xml:space="preserve">8-7 </w:t>
      </w:r>
      <w:r w:rsidRPr="00F97309">
        <w:rPr>
          <w:rFonts w:cstheme="minorHAnsi"/>
          <w:color w:val="auto"/>
          <w:sz w:val="24"/>
          <w:szCs w:val="24"/>
        </w:rPr>
        <w:tab/>
        <w:t xml:space="preserve">1-6 </w:t>
      </w:r>
      <w:r w:rsidRPr="00F97309">
        <w:rPr>
          <w:rFonts w:cstheme="minorHAnsi"/>
          <w:color w:val="auto"/>
          <w:sz w:val="24"/>
          <w:szCs w:val="24"/>
        </w:rPr>
        <w:tab/>
        <w:t xml:space="preserve">2-5 </w:t>
      </w:r>
      <w:r w:rsidRPr="00F97309">
        <w:rPr>
          <w:rFonts w:cstheme="minorHAnsi"/>
          <w:color w:val="auto"/>
          <w:sz w:val="24"/>
          <w:szCs w:val="24"/>
        </w:rPr>
        <w:tab/>
        <w:t xml:space="preserve">3-4 </w:t>
      </w:r>
      <w:r w:rsidRPr="00F97309">
        <w:rPr>
          <w:rFonts w:cstheme="minorHAnsi"/>
          <w:color w:val="auto"/>
          <w:sz w:val="24"/>
          <w:szCs w:val="24"/>
        </w:rPr>
        <w:tab/>
        <w:t xml:space="preserve">14 </w:t>
      </w:r>
      <w:r w:rsidRPr="00F97309">
        <w:rPr>
          <w:rFonts w:cstheme="minorHAnsi"/>
          <w:color w:val="auto"/>
          <w:sz w:val="24"/>
          <w:szCs w:val="24"/>
        </w:rPr>
        <w:tab/>
        <w:t xml:space="preserve">7-8 </w:t>
      </w:r>
      <w:r w:rsidRPr="00F97309">
        <w:rPr>
          <w:rFonts w:cstheme="minorHAnsi"/>
          <w:color w:val="auto"/>
          <w:sz w:val="24"/>
          <w:szCs w:val="24"/>
        </w:rPr>
        <w:tab/>
        <w:t xml:space="preserve">6-1 </w:t>
      </w:r>
      <w:r w:rsidRPr="00F97309">
        <w:rPr>
          <w:rFonts w:cstheme="minorHAnsi"/>
          <w:color w:val="auto"/>
          <w:sz w:val="24"/>
          <w:szCs w:val="24"/>
        </w:rPr>
        <w:tab/>
        <w:t xml:space="preserve">5-2 </w:t>
      </w:r>
      <w:r w:rsidRPr="00F97309">
        <w:rPr>
          <w:rFonts w:cstheme="minorHAnsi"/>
          <w:color w:val="auto"/>
          <w:sz w:val="24"/>
          <w:szCs w:val="24"/>
        </w:rPr>
        <w:tab/>
        <w:t>4-3</w:t>
      </w:r>
    </w:p>
    <w:p w14:paraId="3E1B66DF" w14:textId="77777777" w:rsidR="002A5545" w:rsidRPr="00F97309" w:rsidRDefault="00201DB2" w:rsidP="00546170">
      <w:pPr>
        <w:pStyle w:val="11"/>
      </w:pPr>
      <w:bookmarkStart w:id="80" w:name="_Toc118405914"/>
      <w:r w:rsidRPr="00F97309">
        <w:t>2.</w:t>
      </w:r>
      <w:r w:rsidRPr="00F97309">
        <w:tab/>
        <w:t>Sistemas suizos.</w:t>
      </w:r>
      <w:bookmarkEnd w:id="80"/>
    </w:p>
    <w:p w14:paraId="711EC447" w14:textId="56AE0063" w:rsidR="002A5545" w:rsidRPr="00F97309" w:rsidRDefault="008D75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sz w:val="24"/>
          <w:szCs w:val="24"/>
        </w:rPr>
        <w:t>En la FIDE hay</w:t>
      </w:r>
      <w:r w:rsidR="00201DB2" w:rsidRPr="00F97309">
        <w:rPr>
          <w:rFonts w:cstheme="minorHAnsi"/>
          <w:sz w:val="24"/>
          <w:szCs w:val="24"/>
        </w:rPr>
        <w:t xml:space="preserve"> </w:t>
      </w:r>
      <w:r w:rsidR="00657677" w:rsidRPr="00F97309">
        <w:rPr>
          <w:rFonts w:cstheme="minorHAnsi"/>
          <w:sz w:val="24"/>
          <w:szCs w:val="24"/>
        </w:rPr>
        <w:t>siete</w:t>
      </w:r>
      <w:r w:rsidR="00201DB2" w:rsidRPr="00F97309">
        <w:rPr>
          <w:rFonts w:cstheme="minorHAnsi"/>
          <w:sz w:val="24"/>
          <w:szCs w:val="24"/>
        </w:rPr>
        <w:t xml:space="preserve"> sistemas suizos diferentes que se usan para los emparejamientos:</w:t>
      </w:r>
    </w:p>
    <w:p w14:paraId="445CD1DA" w14:textId="77777777" w:rsidR="002A5545" w:rsidRPr="00F97309" w:rsidRDefault="002A55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p>
    <w:p w14:paraId="37EB6DFD" w14:textId="0EB80C49"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0"/>
        <w:jc w:val="both"/>
        <w:rPr>
          <w:rFonts w:cstheme="minorHAnsi"/>
          <w:sz w:val="24"/>
          <w:szCs w:val="24"/>
        </w:rPr>
      </w:pPr>
      <w:r w:rsidRPr="00F97309">
        <w:rPr>
          <w:rFonts w:cstheme="minorHAnsi"/>
          <w:b/>
          <w:sz w:val="24"/>
          <w:szCs w:val="24"/>
        </w:rPr>
        <w:t>a.</w:t>
      </w:r>
      <w:r w:rsidRPr="00F97309">
        <w:rPr>
          <w:rFonts w:cstheme="minorHAnsi"/>
          <w:b/>
          <w:sz w:val="24"/>
          <w:szCs w:val="24"/>
        </w:rPr>
        <w:tab/>
        <w:t xml:space="preserve">El sistema </w:t>
      </w:r>
      <w:r w:rsidR="0072316A" w:rsidRPr="00F97309">
        <w:rPr>
          <w:rFonts w:cstheme="minorHAnsi"/>
          <w:b/>
          <w:sz w:val="24"/>
          <w:szCs w:val="24"/>
        </w:rPr>
        <w:t>holandés</w:t>
      </w:r>
      <w:r w:rsidRPr="00F97309">
        <w:rPr>
          <w:rFonts w:cstheme="minorHAnsi"/>
          <w:b/>
          <w:sz w:val="24"/>
          <w:szCs w:val="24"/>
        </w:rPr>
        <w:t xml:space="preserve"> </w:t>
      </w:r>
    </w:p>
    <w:p w14:paraId="5DE75BEC" w14:textId="77777777" w:rsidR="002A5545" w:rsidRPr="00F97309" w:rsidRDefault="002A5545">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0"/>
        <w:jc w:val="both"/>
        <w:rPr>
          <w:rFonts w:cstheme="minorHAnsi"/>
          <w:sz w:val="24"/>
          <w:szCs w:val="24"/>
        </w:rPr>
      </w:pPr>
    </w:p>
    <w:p w14:paraId="0FBE64D9" w14:textId="77777777" w:rsidR="002A5545" w:rsidRPr="00F97309" w:rsidRDefault="00201DB2" w:rsidP="00546170">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567"/>
        <w:jc w:val="both"/>
        <w:rPr>
          <w:rFonts w:cstheme="minorHAnsi"/>
          <w:bCs/>
          <w:iCs/>
          <w:sz w:val="24"/>
          <w:szCs w:val="24"/>
        </w:rPr>
      </w:pPr>
      <w:r w:rsidRPr="00F97309">
        <w:rPr>
          <w:rFonts w:cstheme="minorHAnsi"/>
          <w:sz w:val="24"/>
          <w:szCs w:val="24"/>
        </w:rPr>
        <w:t xml:space="preserve">Es el sistema suizo usual para los torneos abiertos, bien conocido por los jugadores y los organizadores, y </w:t>
      </w:r>
      <w:r w:rsidRPr="00546170">
        <w:rPr>
          <w:rFonts w:cstheme="minorHAnsi"/>
          <w:sz w:val="24"/>
          <w:szCs w:val="24"/>
        </w:rPr>
        <w:t xml:space="preserve">que se describirá en detalle </w:t>
      </w:r>
      <w:r w:rsidRPr="00546170">
        <w:rPr>
          <w:rFonts w:cstheme="minorHAnsi"/>
          <w:bCs/>
          <w:color w:val="222222"/>
          <w:sz w:val="24"/>
          <w:szCs w:val="24"/>
        </w:rPr>
        <w:t>más adelante (véase el apartado 8: "reglas anotadas del sistema suizo holandés ")</w:t>
      </w:r>
    </w:p>
    <w:p w14:paraId="162F92D4" w14:textId="0FADA179" w:rsidR="002A5545" w:rsidRPr="00F97309" w:rsidRDefault="00547CFD">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1812864" behindDoc="0" locked="0" layoutInCell="1" allowOverlap="1" wp14:anchorId="118C38DC" wp14:editId="287D3AA1">
                <wp:simplePos x="0" y="0"/>
                <wp:positionH relativeFrom="margin">
                  <wp:align>right</wp:align>
                </wp:positionH>
                <wp:positionV relativeFrom="paragraph">
                  <wp:posOffset>238760</wp:posOffset>
                </wp:positionV>
                <wp:extent cx="6029325" cy="914400"/>
                <wp:effectExtent l="0" t="0" r="28575" b="19050"/>
                <wp:wrapSquare wrapText="bothSides"/>
                <wp:docPr id="2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914400"/>
                        </a:xfrm>
                        <a:prstGeom prst="rect">
                          <a:avLst/>
                        </a:prstGeom>
                        <a:solidFill>
                          <a:schemeClr val="bg1">
                            <a:lumMod val="85000"/>
                          </a:schemeClr>
                        </a:solidFill>
                        <a:ln w="9525">
                          <a:solidFill>
                            <a:srgbClr val="000000"/>
                          </a:solidFill>
                          <a:miter lim="800000"/>
                          <a:headEnd/>
                          <a:tailEnd/>
                        </a:ln>
                      </wps:spPr>
                      <wps:txbx>
                        <w:txbxContent>
                          <w:p w14:paraId="3FF24900" w14:textId="7190F51B" w:rsidR="001A65A2" w:rsidRPr="00052345" w:rsidRDefault="001A65A2" w:rsidP="00547CFD">
                            <w:pPr>
                              <w:jc w:val="both"/>
                              <w:rPr>
                                <w:i/>
                                <w:iCs/>
                                <w:color w:val="auto"/>
                              </w:rPr>
                            </w:pPr>
                            <w:r w:rsidRPr="00052345">
                              <w:rPr>
                                <w:i/>
                                <w:iCs/>
                                <w:color w:val="auto"/>
                              </w:rPr>
                              <w:t>El uso de los sistemas enumerados a continuación está en desuso a menos que para un sistema haya un programa aprobado por la FIDE (consulte, en el Apéndice C.04.A, la "Lista de programas aprobados por la FIDE en el Anexo 3") con un verificador de emparejamiento gratuito capaz de verificar los torneos que se hagan con este sistema.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8C38DC" id="_x0000_s1065" type="#_x0000_t202" style="position:absolute;left:0;text-align:left;margin-left:423.55pt;margin-top:18.8pt;width:474.75pt;height:1in;z-index:2518128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" fillcolor="#d8d8d8 [2732]">
                <v:textbox>
                  <w:txbxContent>
                    <w:p w14:paraId="3FF24900" w14:textId="7190F51B" w:rsidR="001A65A2" w:rsidRPr="00052345" w:rsidRDefault="001A65A2" w:rsidP="00547CFD">
                      <w:pPr>
                        <w:jc w:val="both"/>
                        <w:rPr>
                          <w:i/>
                          <w:iCs/>
                          <w:color w:val="auto"/>
                        </w:rPr>
                      </w:pPr>
                      <w:r w:rsidRPr="00052345">
                        <w:rPr>
                          <w:i/>
                          <w:iCs/>
                          <w:color w:val="auto"/>
                        </w:rPr>
                        <w:t>El uso de los sistemas enumerados a continuación está en desuso a menos que para un sistema haya un programa aprobado por la FIDE (consulte, en el Apéndice C.04.A, la "Lista de programas aprobados por la FIDE en el Anexo 3") con un verificador de emparejamiento gratuito capaz de verificar los torneos que se hagan con este sistema.</w:t>
                      </w:r>
                    </w:p>
                  </w:txbxContent>
                </v:textbox>
                <w10:wrap type="square" anchorx="margin"/>
              </v:shape>
            </w:pict>
          </mc:Fallback>
        </mc:AlternateContent>
      </w:r>
    </w:p>
    <w:p w14:paraId="262A4DAA" w14:textId="1B791880" w:rsidR="00547CFD" w:rsidRPr="00F97309" w:rsidRDefault="00547CFD">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0"/>
        <w:jc w:val="both"/>
        <w:rPr>
          <w:rFonts w:cstheme="minorHAnsi"/>
          <w:sz w:val="24"/>
          <w:szCs w:val="24"/>
        </w:rPr>
      </w:pPr>
    </w:p>
    <w:p w14:paraId="3A20991F" w14:textId="77777777"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sz w:val="24"/>
          <w:szCs w:val="24"/>
        </w:rPr>
      </w:pPr>
      <w:r w:rsidRPr="00F97309">
        <w:rPr>
          <w:rFonts w:cstheme="minorHAnsi"/>
          <w:b/>
          <w:sz w:val="24"/>
          <w:szCs w:val="24"/>
        </w:rPr>
        <w:t>b</w:t>
      </w:r>
      <w:r w:rsidRPr="00F97309">
        <w:rPr>
          <w:rFonts w:cstheme="minorHAnsi"/>
          <w:b/>
          <w:sz w:val="24"/>
          <w:szCs w:val="24"/>
        </w:rPr>
        <w:tab/>
        <w:t>El sistema Lim:</w:t>
      </w:r>
    </w:p>
    <w:p w14:paraId="0F9F0664" w14:textId="77777777" w:rsidR="002A5545" w:rsidRPr="00F97309" w:rsidRDefault="002A5545">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b/>
          <w:sz w:val="24"/>
          <w:szCs w:val="24"/>
        </w:rPr>
      </w:pPr>
    </w:p>
    <w:p w14:paraId="62C4F2C8" w14:textId="77777777"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567"/>
        <w:jc w:val="both"/>
        <w:rPr>
          <w:rFonts w:cstheme="minorHAnsi"/>
          <w:sz w:val="24"/>
          <w:szCs w:val="24"/>
        </w:rPr>
      </w:pPr>
      <w:r w:rsidRPr="00F97309">
        <w:rPr>
          <w:rFonts w:cstheme="minorHAnsi"/>
          <w:sz w:val="24"/>
          <w:szCs w:val="24"/>
        </w:rPr>
        <w:t>Se confeccionan los emparejamientos desde el grupo de puntuación superior hacia abajo hasta el grupo de puntuación mediano, después desde el grupo de puntuación inferior hacia arriba hasta el grupo de puntuación mediano y finalmente el grupo de puntuación mediano.</w:t>
      </w:r>
    </w:p>
    <w:p w14:paraId="38A2D54C" w14:textId="77777777" w:rsidR="002A5545" w:rsidRPr="00F97309" w:rsidRDefault="002A5545">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sz w:val="24"/>
          <w:szCs w:val="24"/>
        </w:rPr>
      </w:pPr>
    </w:p>
    <w:p w14:paraId="59DD9B00" w14:textId="77777777"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sz w:val="24"/>
          <w:szCs w:val="24"/>
        </w:rPr>
      </w:pPr>
      <w:r w:rsidRPr="00F97309">
        <w:rPr>
          <w:rFonts w:cstheme="minorHAnsi"/>
          <w:b/>
          <w:sz w:val="24"/>
          <w:szCs w:val="24"/>
        </w:rPr>
        <w:t>c.</w:t>
      </w:r>
      <w:r w:rsidRPr="00F97309">
        <w:rPr>
          <w:rFonts w:cstheme="minorHAnsi"/>
          <w:b/>
          <w:sz w:val="24"/>
          <w:szCs w:val="24"/>
        </w:rPr>
        <w:tab/>
        <w:t>El sistema Dubov:</w:t>
      </w:r>
    </w:p>
    <w:p w14:paraId="25903966" w14:textId="77777777" w:rsidR="002A5545" w:rsidRPr="00F97309" w:rsidRDefault="002A5545">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sz w:val="24"/>
          <w:szCs w:val="24"/>
        </w:rPr>
      </w:pPr>
    </w:p>
    <w:p w14:paraId="28F6D533" w14:textId="77777777"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567"/>
        <w:jc w:val="both"/>
        <w:rPr>
          <w:rFonts w:cstheme="minorHAnsi"/>
          <w:sz w:val="24"/>
          <w:szCs w:val="24"/>
        </w:rPr>
      </w:pPr>
      <w:r w:rsidRPr="00F97309">
        <w:rPr>
          <w:rFonts w:cstheme="minorHAnsi"/>
          <w:b/>
          <w:i/>
          <w:color w:val="222222"/>
          <w:sz w:val="24"/>
          <w:szCs w:val="24"/>
        </w:rPr>
        <w:t>El objetivo de este sistema es igualar el rating medio (ARO) de todos los jugadores</w:t>
      </w:r>
      <w:r w:rsidRPr="00F97309">
        <w:rPr>
          <w:rFonts w:cstheme="minorHAnsi"/>
          <w:color w:val="222222"/>
          <w:sz w:val="24"/>
          <w:szCs w:val="24"/>
        </w:rPr>
        <w:t>.</w:t>
      </w:r>
      <w:r w:rsidR="008D759A" w:rsidRPr="00F97309">
        <w:rPr>
          <w:rFonts w:cstheme="minorHAnsi"/>
          <w:color w:val="222222"/>
          <w:sz w:val="24"/>
          <w:szCs w:val="24"/>
        </w:rPr>
        <w:t xml:space="preserve"> </w:t>
      </w:r>
      <w:r w:rsidRPr="00F97309">
        <w:rPr>
          <w:rFonts w:cstheme="minorHAnsi"/>
          <w:bCs/>
          <w:iCs/>
          <w:sz w:val="24"/>
          <w:szCs w:val="24"/>
        </w:rPr>
        <w:t xml:space="preserve">Por lo tanto, en un grupo de puntuación los jugadores </w:t>
      </w:r>
      <w:r w:rsidR="00D639D6" w:rsidRPr="00F97309">
        <w:rPr>
          <w:rFonts w:cstheme="minorHAnsi"/>
          <w:bCs/>
          <w:iCs/>
          <w:sz w:val="24"/>
          <w:szCs w:val="24"/>
        </w:rPr>
        <w:t xml:space="preserve">que buscan </w:t>
      </w:r>
      <w:r w:rsidRPr="00F97309">
        <w:rPr>
          <w:rFonts w:cstheme="minorHAnsi"/>
          <w:bCs/>
          <w:iCs/>
          <w:sz w:val="24"/>
          <w:szCs w:val="24"/>
        </w:rPr>
        <w:t>blancas se ordenan de acuerdo a su ARO</w:t>
      </w:r>
      <w:r w:rsidRPr="00F97309">
        <w:rPr>
          <w:rFonts w:cstheme="minorHAnsi"/>
          <w:sz w:val="24"/>
          <w:szCs w:val="24"/>
        </w:rPr>
        <w:t xml:space="preserve">, los jugadores </w:t>
      </w:r>
      <w:r w:rsidR="00D639D6" w:rsidRPr="00F97309">
        <w:rPr>
          <w:rFonts w:cstheme="minorHAnsi"/>
          <w:sz w:val="24"/>
          <w:szCs w:val="24"/>
        </w:rPr>
        <w:t xml:space="preserve">que buscan </w:t>
      </w:r>
      <w:r w:rsidRPr="00F97309">
        <w:rPr>
          <w:rFonts w:cstheme="minorHAnsi"/>
          <w:sz w:val="24"/>
          <w:szCs w:val="24"/>
        </w:rPr>
        <w:t xml:space="preserve">negras según su valoración (rating). El jugador </w:t>
      </w:r>
      <w:r w:rsidR="00D639D6" w:rsidRPr="00F97309">
        <w:rPr>
          <w:rFonts w:cstheme="minorHAnsi"/>
          <w:sz w:val="24"/>
          <w:szCs w:val="24"/>
        </w:rPr>
        <w:t xml:space="preserve">que busca </w:t>
      </w:r>
      <w:r w:rsidRPr="00F97309">
        <w:rPr>
          <w:rFonts w:cstheme="minorHAnsi"/>
          <w:sz w:val="24"/>
          <w:szCs w:val="24"/>
        </w:rPr>
        <w:t xml:space="preserve">blancas con la mayor actuación </w:t>
      </w:r>
      <w:r w:rsidR="00D639D6" w:rsidRPr="00F97309">
        <w:rPr>
          <w:rFonts w:cstheme="minorHAnsi"/>
          <w:sz w:val="24"/>
          <w:szCs w:val="24"/>
        </w:rPr>
        <w:t xml:space="preserve">(ARO) </w:t>
      </w:r>
      <w:r w:rsidRPr="00F97309">
        <w:rPr>
          <w:rFonts w:cstheme="minorHAnsi"/>
          <w:sz w:val="24"/>
          <w:szCs w:val="24"/>
        </w:rPr>
        <w:t xml:space="preserve">de cada grupo de puntuación se empareja contra el jugador </w:t>
      </w:r>
      <w:r w:rsidR="00D639D6" w:rsidRPr="00F97309">
        <w:rPr>
          <w:rFonts w:cstheme="minorHAnsi"/>
          <w:sz w:val="24"/>
          <w:szCs w:val="24"/>
        </w:rPr>
        <w:t>que busca</w:t>
      </w:r>
      <w:r w:rsidRPr="00F97309">
        <w:rPr>
          <w:rFonts w:cstheme="minorHAnsi"/>
          <w:sz w:val="24"/>
          <w:szCs w:val="24"/>
        </w:rPr>
        <w:t xml:space="preserve"> negras con la valoración más baja.</w:t>
      </w:r>
    </w:p>
    <w:p w14:paraId="205DC285" w14:textId="77777777" w:rsidR="002A5545" w:rsidRPr="00F97309" w:rsidRDefault="002A5545">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567"/>
        <w:jc w:val="both"/>
        <w:rPr>
          <w:rFonts w:cstheme="minorHAnsi"/>
          <w:sz w:val="24"/>
          <w:szCs w:val="24"/>
        </w:rPr>
      </w:pPr>
    </w:p>
    <w:p w14:paraId="47FC3C9C" w14:textId="77777777"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sz w:val="24"/>
          <w:szCs w:val="24"/>
        </w:rPr>
      </w:pPr>
      <w:r w:rsidRPr="00F97309">
        <w:rPr>
          <w:rFonts w:cstheme="minorHAnsi"/>
          <w:b/>
          <w:sz w:val="24"/>
          <w:szCs w:val="24"/>
        </w:rPr>
        <w:t>d.</w:t>
      </w:r>
      <w:r w:rsidRPr="00F97309">
        <w:rPr>
          <w:rFonts w:cstheme="minorHAnsi"/>
          <w:b/>
          <w:sz w:val="24"/>
          <w:szCs w:val="24"/>
        </w:rPr>
        <w:tab/>
        <w:t>El sistema Burstein</w:t>
      </w:r>
      <w:r w:rsidRPr="00F97309">
        <w:rPr>
          <w:rFonts w:cstheme="minorHAnsi"/>
          <w:sz w:val="24"/>
          <w:szCs w:val="24"/>
        </w:rPr>
        <w:t>, que se usó en las Olimpiadas hasta 2006:</w:t>
      </w:r>
    </w:p>
    <w:p w14:paraId="32AE13C6" w14:textId="77777777" w:rsidR="002A5545" w:rsidRPr="00F97309" w:rsidRDefault="00201DB2" w:rsidP="008D75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567"/>
        <w:contextualSpacing/>
        <w:jc w:val="both"/>
        <w:rPr>
          <w:rFonts w:cstheme="minorHAnsi"/>
          <w:bCs/>
          <w:iCs/>
          <w:sz w:val="24"/>
          <w:szCs w:val="24"/>
        </w:rPr>
      </w:pPr>
      <w:r w:rsidRPr="00F97309">
        <w:rPr>
          <w:rFonts w:cstheme="minorHAnsi"/>
          <w:bCs/>
          <w:iCs/>
          <w:color w:val="222222"/>
          <w:sz w:val="24"/>
          <w:szCs w:val="24"/>
        </w:rPr>
        <w:t xml:space="preserve">Los jugadores en un grupo de puntuación se clasifican de acuerdo con su puntuación Sonneborn-Berger (después Buchholz total, después Bucholz mediano) </w:t>
      </w:r>
      <w:r w:rsidRPr="00F97309">
        <w:rPr>
          <w:rFonts w:cstheme="minorHAnsi"/>
          <w:bCs/>
          <w:iCs/>
          <w:sz w:val="24"/>
          <w:szCs w:val="24"/>
        </w:rPr>
        <w:t>y el primer jugador clasificado se empareja contra el último jugador clasificado, el segundo jugador contra el penúltimo y así sucesivamente hasta llegar a los flotantes que vienen del medio.</w:t>
      </w:r>
    </w:p>
    <w:p w14:paraId="5B396A5F" w14:textId="77777777" w:rsidR="002A5545" w:rsidRPr="00F97309" w:rsidRDefault="008D75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contextualSpacing/>
        <w:rPr>
          <w:rFonts w:cstheme="minorHAnsi"/>
          <w:bCs/>
          <w:iCs/>
          <w:sz w:val="24"/>
          <w:szCs w:val="24"/>
        </w:rPr>
      </w:pPr>
      <w:r w:rsidRPr="00F97309">
        <w:rPr>
          <w:rFonts w:cstheme="minorHAnsi"/>
          <w:bCs/>
          <w:iCs/>
          <w:color w:val="222222"/>
          <w:sz w:val="24"/>
          <w:szCs w:val="24"/>
        </w:rPr>
        <w:tab/>
      </w:r>
      <w:r w:rsidR="00201DB2" w:rsidRPr="00F97309">
        <w:rPr>
          <w:rFonts w:cstheme="minorHAnsi"/>
          <w:bCs/>
          <w:iCs/>
          <w:color w:val="222222"/>
          <w:sz w:val="24"/>
          <w:szCs w:val="24"/>
        </w:rPr>
        <w:t>Se utilizaba para emparejar equipos en la Olimpiada antes de 2006;</w:t>
      </w:r>
    </w:p>
    <w:p w14:paraId="1266280D" w14:textId="77777777" w:rsidR="002A5545" w:rsidRPr="00F97309" w:rsidRDefault="00201DB2">
      <w:pPr>
        <w:pStyle w:val="Prrafodelista"/>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ind w:left="0"/>
        <w:jc w:val="both"/>
        <w:rPr>
          <w:rFonts w:cstheme="minorHAnsi"/>
          <w:sz w:val="24"/>
          <w:szCs w:val="24"/>
        </w:rPr>
      </w:pPr>
      <w:r w:rsidRPr="00F97309">
        <w:rPr>
          <w:rFonts w:cstheme="minorHAnsi"/>
          <w:b/>
          <w:sz w:val="24"/>
          <w:szCs w:val="24"/>
        </w:rPr>
        <w:t>e.</w:t>
      </w:r>
      <w:r w:rsidRPr="00F97309">
        <w:rPr>
          <w:rFonts w:cstheme="minorHAnsi"/>
          <w:b/>
          <w:sz w:val="24"/>
          <w:szCs w:val="24"/>
        </w:rPr>
        <w:tab/>
        <w:t>El sistema de emparejamiento de la Olimpiada desde 2006:</w:t>
      </w:r>
    </w:p>
    <w:p w14:paraId="741B3CF5" w14:textId="15F1B694"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contextualSpacing/>
        <w:jc w:val="both"/>
        <w:rPr>
          <w:rFonts w:cstheme="minorHAnsi"/>
          <w:bCs/>
          <w:iCs/>
          <w:color w:val="222222"/>
          <w:sz w:val="24"/>
          <w:szCs w:val="24"/>
        </w:rPr>
      </w:pPr>
      <w:r w:rsidRPr="00F97309">
        <w:rPr>
          <w:rFonts w:cstheme="minorHAnsi"/>
          <w:bCs/>
          <w:iCs/>
          <w:color w:val="222222"/>
          <w:sz w:val="24"/>
          <w:szCs w:val="24"/>
        </w:rPr>
        <w:t>Este sistema es similar al sistema de Lim para los torneos individuales con pequeñas modificacione</w:t>
      </w:r>
      <w:r w:rsidR="00D639D6" w:rsidRPr="00F97309">
        <w:rPr>
          <w:rFonts w:cstheme="minorHAnsi"/>
          <w:bCs/>
          <w:iCs/>
          <w:color w:val="222222"/>
          <w:sz w:val="24"/>
          <w:szCs w:val="24"/>
        </w:rPr>
        <w:t>s (menores requisitos</w:t>
      </w:r>
      <w:r w:rsidRPr="00F97309">
        <w:rPr>
          <w:rFonts w:cstheme="minorHAnsi"/>
          <w:bCs/>
          <w:iCs/>
          <w:color w:val="222222"/>
          <w:sz w:val="24"/>
          <w:szCs w:val="24"/>
        </w:rPr>
        <w:t xml:space="preserve"> de preferencia de color y flotante) para emparejamientos por equipos.</w:t>
      </w:r>
    </w:p>
    <w:p w14:paraId="74F608D4" w14:textId="1DBDAEA5" w:rsidR="00F22445" w:rsidRPr="00F97309" w:rsidRDefault="00F224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contextualSpacing/>
        <w:jc w:val="both"/>
        <w:rPr>
          <w:rFonts w:cstheme="minorHAnsi"/>
          <w:color w:val="222222"/>
          <w:sz w:val="24"/>
          <w:szCs w:val="24"/>
        </w:rPr>
      </w:pPr>
    </w:p>
    <w:p w14:paraId="6383F673" w14:textId="7083E542" w:rsidR="008D759A" w:rsidRPr="00F97309" w:rsidRDefault="008D759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contextualSpacing/>
        <w:jc w:val="both"/>
        <w:rPr>
          <w:rFonts w:cstheme="minorHAnsi"/>
          <w:b/>
          <w:i/>
          <w:color w:val="FF0000"/>
          <w:sz w:val="24"/>
          <w:szCs w:val="24"/>
        </w:rPr>
      </w:pPr>
      <w:r w:rsidRPr="00F97309">
        <w:rPr>
          <w:rFonts w:cstheme="minorHAnsi"/>
          <w:b/>
          <w:i/>
          <w:color w:val="auto"/>
          <w:sz w:val="24"/>
          <w:szCs w:val="24"/>
        </w:rPr>
        <w:t>Ejemplo de cuadro de clasificación final en un torneo por sistema suizo</w:t>
      </w:r>
    </w:p>
    <w:p w14:paraId="58929269" w14:textId="6260BBA8" w:rsidR="008D759A" w:rsidRPr="00F97309" w:rsidRDefault="0046417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before="200"/>
        <w:contextualSpacing/>
        <w:jc w:val="both"/>
        <w:rPr>
          <w:rFonts w:cstheme="minorHAnsi"/>
          <w:color w:val="222222"/>
          <w:sz w:val="24"/>
          <w:szCs w:val="24"/>
        </w:rPr>
      </w:pPr>
      <w:r w:rsidRPr="00F97309">
        <w:rPr>
          <w:rFonts w:cstheme="minorHAnsi"/>
          <w:b/>
          <w:noProof/>
          <w:sz w:val="24"/>
          <w:szCs w:val="24"/>
          <w:lang w:eastAsia="es-ES"/>
        </w:rPr>
        <mc:AlternateContent>
          <mc:Choice Requires="wps">
            <w:drawing>
              <wp:anchor distT="45720" distB="45720" distL="114300" distR="114300" simplePos="0" relativeHeight="251814912" behindDoc="0" locked="0" layoutInCell="1" allowOverlap="1" wp14:anchorId="256DA614" wp14:editId="044AFE50">
                <wp:simplePos x="0" y="0"/>
                <wp:positionH relativeFrom="margin">
                  <wp:posOffset>22860</wp:posOffset>
                </wp:positionH>
                <wp:positionV relativeFrom="paragraph">
                  <wp:posOffset>6229350</wp:posOffset>
                </wp:positionV>
                <wp:extent cx="6267450" cy="552450"/>
                <wp:effectExtent l="0" t="0" r="19050" b="19050"/>
                <wp:wrapSquare wrapText="bothSides"/>
                <wp:docPr id="2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450" cy="552450"/>
                        </a:xfrm>
                        <a:prstGeom prst="rect">
                          <a:avLst/>
                        </a:prstGeom>
                        <a:solidFill>
                          <a:srgbClr val="FFFFFF"/>
                        </a:solidFill>
                        <a:ln w="9525">
                          <a:solidFill>
                            <a:srgbClr val="000000"/>
                          </a:solidFill>
                          <a:miter lim="800000"/>
                          <a:headEnd/>
                          <a:tailEnd/>
                        </a:ln>
                      </wps:spPr>
                      <wps:txbx>
                        <w:txbxContent>
                          <w:p w14:paraId="0F2872B3" w14:textId="02BA8C9D" w:rsidR="001A65A2" w:rsidRPr="00F90EBF" w:rsidRDefault="001A65A2" w:rsidP="00F6755B">
                            <w:pPr>
                              <w:jc w:val="both"/>
                              <w:rPr>
                                <w:b/>
                                <w:bCs/>
                                <w:i/>
                                <w:iCs/>
                                <w:color w:val="auto"/>
                              </w:rPr>
                            </w:pPr>
                            <w:r w:rsidRPr="00F90EBF">
                              <w:rPr>
                                <w:b/>
                                <w:bCs/>
                                <w:i/>
                                <w:iCs/>
                                <w:color w:val="auto"/>
                              </w:rPr>
                              <w:t>En la tabla anterior, el número del oponente en cada ronda se refiere a la posición actual y no al número de ranking inicial asignado.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6DA614" id="_x0000_s1066" type="#_x0000_t202" style="position:absolute;left:0;text-align:left;margin-left:1.8pt;margin-top:490.5pt;width:493.5pt;height:43.5pt;z-index:251814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">
                <v:textbox>
                  <w:txbxContent>
                    <w:p w14:paraId="0F2872B3" w14:textId="02BA8C9D" w:rsidR="001A65A2" w:rsidRPr="00F90EBF" w:rsidRDefault="001A65A2" w:rsidP="00F6755B">
                      <w:pPr>
                        <w:jc w:val="both"/>
                        <w:rPr>
                          <w:b/>
                          <w:bCs/>
                          <w:i/>
                          <w:iCs/>
                          <w:color w:val="auto"/>
                        </w:rPr>
                      </w:pPr>
                      <w:r w:rsidRPr="00F90EBF">
                        <w:rPr>
                          <w:b/>
                          <w:bCs/>
                          <w:i/>
                          <w:iCs/>
                          <w:color w:val="auto"/>
                        </w:rPr>
                        <w:t>En la tabla anterior, el número del oponente en cada ronda se refiere a la posición actual y no al número de ranking inicial asignado.</w:t>
                      </w:r>
                    </w:p>
                  </w:txbxContent>
                </v:textbox>
                <w10:wrap type="square" anchorx="margin"/>
              </v:shape>
            </w:pict>
          </mc:Fallback>
        </mc:AlternateContent>
      </w:r>
      <w:r w:rsidR="008D759A" w:rsidRPr="00F97309">
        <w:rPr>
          <w:rFonts w:cstheme="minorHAnsi"/>
          <w:noProof/>
          <w:sz w:val="24"/>
          <w:szCs w:val="24"/>
          <w:lang w:eastAsia="es-ES"/>
        </w:rPr>
        <w:drawing>
          <wp:inline distT="0" distB="0" distL="0" distR="0" wp14:anchorId="50833DDF" wp14:editId="55E96828">
            <wp:extent cx="6305550" cy="6019800"/>
            <wp:effectExtent l="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305550" cy="6019800"/>
                    </a:xfrm>
                    <a:prstGeom prst="rect">
                      <a:avLst/>
                    </a:prstGeom>
                  </pic:spPr>
                </pic:pic>
              </a:graphicData>
            </a:graphic>
          </wp:inline>
        </w:drawing>
      </w:r>
    </w:p>
    <w:p w14:paraId="7A1BB105" w14:textId="4673484D" w:rsidR="002A5545" w:rsidRPr="00F97309" w:rsidRDefault="00201DB2" w:rsidP="00226FCF">
      <w:pPr>
        <w:pStyle w:val="11"/>
      </w:pPr>
      <w:bookmarkStart w:id="81" w:name="_Toc118405915"/>
      <w:r w:rsidRPr="00F97309">
        <w:t>3.</w:t>
      </w:r>
      <w:r w:rsidR="008B7770">
        <w:tab/>
      </w:r>
      <w:r w:rsidRPr="00F97309">
        <w:t>El sistema Scheveningen.</w:t>
      </w:r>
      <w:bookmarkEnd w:id="81"/>
    </w:p>
    <w:p w14:paraId="596A70F9" w14:textId="599EE5A5" w:rsidR="002A5545" w:rsidRPr="00F97309" w:rsidRDefault="00201DB2" w:rsidP="00226FC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b/>
          <w:sz w:val="24"/>
          <w:szCs w:val="24"/>
        </w:rPr>
        <w:tab/>
      </w:r>
      <w:r w:rsidRPr="00F97309">
        <w:rPr>
          <w:rFonts w:cstheme="minorHAnsi"/>
          <w:sz w:val="24"/>
          <w:szCs w:val="24"/>
        </w:rPr>
        <w:t>El sistema Scheveningen se utiliza principalmente en torneos por equipos.</w:t>
      </w:r>
    </w:p>
    <w:p w14:paraId="637CF1E6" w14:textId="77777777" w:rsidR="002A5545" w:rsidRPr="00F97309" w:rsidRDefault="00201DB2" w:rsidP="00726D5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ind w:left="567"/>
        <w:jc w:val="both"/>
        <w:rPr>
          <w:rFonts w:cstheme="minorHAnsi"/>
          <w:sz w:val="24"/>
          <w:szCs w:val="24"/>
        </w:rPr>
      </w:pPr>
      <w:r w:rsidRPr="00F97309">
        <w:rPr>
          <w:rFonts w:cstheme="minorHAnsi"/>
          <w:sz w:val="24"/>
          <w:szCs w:val="24"/>
        </w:rPr>
        <w:t xml:space="preserve">En esta competición por equipos cada jugador de un equipo se encuentra con todos los jugadores del equipo </w:t>
      </w:r>
      <w:r w:rsidR="00D639D6" w:rsidRPr="00F97309">
        <w:rPr>
          <w:rFonts w:cstheme="minorHAnsi"/>
          <w:sz w:val="24"/>
          <w:szCs w:val="24"/>
        </w:rPr>
        <w:t>adversario</w:t>
      </w:r>
      <w:r w:rsidRPr="00F97309">
        <w:rPr>
          <w:rFonts w:cstheme="minorHAnsi"/>
          <w:sz w:val="24"/>
          <w:szCs w:val="24"/>
        </w:rPr>
        <w:t>.</w:t>
      </w:r>
    </w:p>
    <w:p w14:paraId="2B5E5A1B" w14:textId="77777777" w:rsidR="002A5545" w:rsidRPr="00F97309" w:rsidRDefault="00201DB2" w:rsidP="00726D5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jc w:val="both"/>
        <w:rPr>
          <w:rFonts w:cstheme="minorHAnsi"/>
          <w:sz w:val="24"/>
          <w:szCs w:val="24"/>
        </w:rPr>
      </w:pPr>
      <w:r w:rsidRPr="00F97309">
        <w:rPr>
          <w:rFonts w:cstheme="minorHAnsi"/>
          <w:sz w:val="24"/>
          <w:szCs w:val="24"/>
        </w:rPr>
        <w:tab/>
        <w:t>El número de rondas es, por lo tanto, igual al número de jugadores de cada equipo.</w:t>
      </w:r>
    </w:p>
    <w:p w14:paraId="5DB38EF4" w14:textId="77777777" w:rsidR="002A5545" w:rsidRPr="00F97309" w:rsidRDefault="00201DB2" w:rsidP="00726D5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ind w:left="567"/>
        <w:jc w:val="both"/>
        <w:rPr>
          <w:rFonts w:cstheme="minorHAnsi"/>
          <w:sz w:val="24"/>
          <w:szCs w:val="24"/>
        </w:rPr>
      </w:pPr>
      <w:r w:rsidRPr="00F97309">
        <w:rPr>
          <w:rFonts w:cstheme="minorHAnsi"/>
          <w:sz w:val="24"/>
          <w:szCs w:val="24"/>
        </w:rPr>
        <w:t>En un sistema Semi-Scheveningen la primera mitad de los jug</w:t>
      </w:r>
      <w:r w:rsidR="00726D5F" w:rsidRPr="00F97309">
        <w:rPr>
          <w:rFonts w:cstheme="minorHAnsi"/>
          <w:sz w:val="24"/>
          <w:szCs w:val="24"/>
        </w:rPr>
        <w:t>adores de un equipo se enfrentan</w:t>
      </w:r>
      <w:r w:rsidRPr="00F97309">
        <w:rPr>
          <w:rFonts w:cstheme="minorHAnsi"/>
          <w:sz w:val="24"/>
          <w:szCs w:val="24"/>
        </w:rPr>
        <w:t xml:space="preserve"> con la primera mitad del equipo oponente y la segunda mitad de un equipo juega contra la segunda mitad del otro equipo. Por ejemplo:</w:t>
      </w:r>
    </w:p>
    <w:p w14:paraId="4C801BFA" w14:textId="175EEDC3" w:rsidR="002A5545" w:rsidRDefault="00201DB2" w:rsidP="00726D5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ind w:left="567"/>
        <w:jc w:val="both"/>
        <w:rPr>
          <w:rFonts w:cstheme="minorHAnsi"/>
          <w:sz w:val="24"/>
          <w:szCs w:val="24"/>
        </w:rPr>
      </w:pPr>
      <w:r w:rsidRPr="00F97309">
        <w:rPr>
          <w:rFonts w:cstheme="minorHAnsi"/>
          <w:sz w:val="24"/>
          <w:szCs w:val="24"/>
        </w:rPr>
        <w:t>Los equipos A y B tienen 8 jugadores cada uno. A1, A2, A3 y A4 juegan contra B1, B2, B3 y B4. Al mismo tiempo, A5, A6, A7 y A8 juegan contra B5, B6, B7 y B8. Finalmente, son necesarias cuatro rondas.</w:t>
      </w:r>
    </w:p>
    <w:p w14:paraId="2FD3FE46" w14:textId="77777777" w:rsidR="00226FCF" w:rsidRPr="00F97309" w:rsidRDefault="00226FCF" w:rsidP="00726D5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ind w:left="567"/>
        <w:jc w:val="both"/>
        <w:rPr>
          <w:rFonts w:cstheme="minorHAnsi"/>
          <w:sz w:val="24"/>
          <w:szCs w:val="24"/>
        </w:rPr>
      </w:pPr>
    </w:p>
    <w:p w14:paraId="69BE30E4" w14:textId="77777777" w:rsidR="00D639D6" w:rsidRPr="00F97309" w:rsidRDefault="00D639D6"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2 tableros</w:t>
      </w:r>
    </w:p>
    <w:p w14:paraId="40668A52"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38D5506B" w14:textId="77777777" w:rsidR="00D639D6" w:rsidRPr="00F97309" w:rsidRDefault="00D639D6"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 1</w:t>
      </w:r>
      <w:r w:rsidRPr="00F97309">
        <w:rPr>
          <w:rFonts w:cstheme="minorHAnsi"/>
          <w:i/>
          <w:color w:val="auto"/>
          <w:sz w:val="24"/>
          <w:szCs w:val="24"/>
        </w:rPr>
        <w:tab/>
        <w:t>A1-B1</w:t>
      </w:r>
      <w:r w:rsidRPr="00F97309">
        <w:rPr>
          <w:rFonts w:cstheme="minorHAnsi"/>
          <w:i/>
          <w:color w:val="auto"/>
          <w:sz w:val="24"/>
          <w:szCs w:val="24"/>
        </w:rPr>
        <w:tab/>
        <w:t>A2-B2</w:t>
      </w:r>
    </w:p>
    <w:p w14:paraId="6A7AF089" w14:textId="77777777" w:rsidR="00D639D6" w:rsidRPr="00F97309" w:rsidRDefault="00D639D6"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 2</w:t>
      </w:r>
      <w:r w:rsidRPr="00F97309">
        <w:rPr>
          <w:rFonts w:cstheme="minorHAnsi"/>
          <w:i/>
          <w:color w:val="auto"/>
          <w:sz w:val="24"/>
          <w:szCs w:val="24"/>
        </w:rPr>
        <w:tab/>
        <w:t>B2-A1</w:t>
      </w:r>
      <w:r w:rsidRPr="00F97309">
        <w:rPr>
          <w:rFonts w:cstheme="minorHAnsi"/>
          <w:i/>
          <w:color w:val="auto"/>
          <w:sz w:val="24"/>
          <w:szCs w:val="24"/>
        </w:rPr>
        <w:tab/>
        <w:t>B1-A2</w:t>
      </w:r>
    </w:p>
    <w:p w14:paraId="096AA58B" w14:textId="77777777" w:rsidR="00D43DFC" w:rsidRPr="00F97309" w:rsidRDefault="00D43DFC"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5B5D7CF1"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3 tableros</w:t>
      </w:r>
    </w:p>
    <w:p w14:paraId="2C8F1347"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07E34996"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1 </w:t>
      </w:r>
      <w:r w:rsidRPr="00F97309">
        <w:rPr>
          <w:rFonts w:cstheme="minorHAnsi"/>
          <w:i/>
          <w:color w:val="auto"/>
          <w:sz w:val="24"/>
          <w:szCs w:val="24"/>
        </w:rPr>
        <w:tab/>
        <w:t xml:space="preserve">A1-B1 </w:t>
      </w:r>
      <w:r w:rsidRPr="00F97309">
        <w:rPr>
          <w:rFonts w:cstheme="minorHAnsi"/>
          <w:i/>
          <w:color w:val="auto"/>
          <w:sz w:val="24"/>
          <w:szCs w:val="24"/>
        </w:rPr>
        <w:tab/>
        <w:t xml:space="preserve">A2-B2 </w:t>
      </w:r>
      <w:r w:rsidRPr="00F97309">
        <w:rPr>
          <w:rFonts w:cstheme="minorHAnsi"/>
          <w:i/>
          <w:color w:val="auto"/>
          <w:sz w:val="24"/>
          <w:szCs w:val="24"/>
        </w:rPr>
        <w:tab/>
        <w:t>B3-A3</w:t>
      </w:r>
    </w:p>
    <w:p w14:paraId="358ABB36"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2 </w:t>
      </w:r>
      <w:r w:rsidRPr="00F97309">
        <w:rPr>
          <w:rFonts w:cstheme="minorHAnsi"/>
          <w:i/>
          <w:color w:val="auto"/>
          <w:sz w:val="24"/>
          <w:szCs w:val="24"/>
        </w:rPr>
        <w:tab/>
        <w:t xml:space="preserve">B2-A1 </w:t>
      </w:r>
      <w:r w:rsidRPr="00F97309">
        <w:rPr>
          <w:rFonts w:cstheme="minorHAnsi"/>
          <w:i/>
          <w:color w:val="auto"/>
          <w:sz w:val="24"/>
          <w:szCs w:val="24"/>
        </w:rPr>
        <w:tab/>
        <w:t xml:space="preserve">A2-B3 </w:t>
      </w:r>
      <w:r w:rsidRPr="00F97309">
        <w:rPr>
          <w:rFonts w:cstheme="minorHAnsi"/>
          <w:i/>
          <w:color w:val="auto"/>
          <w:sz w:val="24"/>
          <w:szCs w:val="24"/>
        </w:rPr>
        <w:tab/>
        <w:t>B1-A3</w:t>
      </w:r>
    </w:p>
    <w:p w14:paraId="263CD78B"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3 </w:t>
      </w:r>
      <w:r w:rsidRPr="00F97309">
        <w:rPr>
          <w:rFonts w:cstheme="minorHAnsi"/>
          <w:i/>
          <w:color w:val="auto"/>
          <w:sz w:val="24"/>
          <w:szCs w:val="24"/>
        </w:rPr>
        <w:tab/>
        <w:t xml:space="preserve">A1-B3 </w:t>
      </w:r>
      <w:r w:rsidRPr="00F97309">
        <w:rPr>
          <w:rFonts w:cstheme="minorHAnsi"/>
          <w:i/>
          <w:color w:val="auto"/>
          <w:sz w:val="24"/>
          <w:szCs w:val="24"/>
        </w:rPr>
        <w:tab/>
        <w:t xml:space="preserve">B1-A2 </w:t>
      </w:r>
      <w:r w:rsidRPr="00F97309">
        <w:rPr>
          <w:rFonts w:cstheme="minorHAnsi"/>
          <w:i/>
          <w:color w:val="auto"/>
          <w:sz w:val="24"/>
          <w:szCs w:val="24"/>
        </w:rPr>
        <w:tab/>
        <w:t>A3-B2</w:t>
      </w:r>
    </w:p>
    <w:p w14:paraId="0725A992" w14:textId="77777777" w:rsidR="00D43DFC"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i/>
          <w:color w:val="auto"/>
          <w:sz w:val="24"/>
          <w:szCs w:val="24"/>
        </w:rPr>
      </w:pPr>
      <w:r w:rsidRPr="00F97309">
        <w:rPr>
          <w:rFonts w:cstheme="minorHAnsi"/>
          <w:i/>
          <w:color w:val="auto"/>
          <w:sz w:val="24"/>
          <w:szCs w:val="24"/>
        </w:rPr>
        <w:tab/>
      </w:r>
    </w:p>
    <w:p w14:paraId="4AE6F0BF" w14:textId="77777777" w:rsidR="00726D5F" w:rsidRPr="00F97309" w:rsidRDefault="00D43DFC"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i/>
          <w:color w:val="auto"/>
          <w:sz w:val="24"/>
          <w:szCs w:val="24"/>
        </w:rPr>
      </w:pPr>
      <w:r w:rsidRPr="00F97309">
        <w:rPr>
          <w:rFonts w:cstheme="minorHAnsi"/>
          <w:b/>
          <w:i/>
          <w:color w:val="auto"/>
          <w:sz w:val="24"/>
          <w:szCs w:val="24"/>
        </w:rPr>
        <w:tab/>
      </w:r>
      <w:r w:rsidR="00726D5F" w:rsidRPr="00F97309">
        <w:rPr>
          <w:rFonts w:cstheme="minorHAnsi"/>
          <w:b/>
          <w:i/>
          <w:color w:val="auto"/>
          <w:sz w:val="24"/>
          <w:szCs w:val="24"/>
        </w:rPr>
        <w:t>Encuentro a 4 tableros</w:t>
      </w:r>
    </w:p>
    <w:p w14:paraId="18AEBDC2"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i/>
          <w:color w:val="auto"/>
          <w:sz w:val="24"/>
          <w:szCs w:val="24"/>
        </w:rPr>
      </w:pPr>
    </w:p>
    <w:p w14:paraId="02B28450"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1 </w:t>
      </w:r>
      <w:r w:rsidRPr="00F97309">
        <w:rPr>
          <w:rFonts w:cstheme="minorHAnsi"/>
          <w:i/>
          <w:color w:val="auto"/>
          <w:sz w:val="24"/>
          <w:szCs w:val="24"/>
        </w:rPr>
        <w:tab/>
        <w:t xml:space="preserve">A1-B1 </w:t>
      </w:r>
      <w:r w:rsidRPr="00F97309">
        <w:rPr>
          <w:rFonts w:cstheme="minorHAnsi"/>
          <w:i/>
          <w:color w:val="auto"/>
          <w:sz w:val="24"/>
          <w:szCs w:val="24"/>
        </w:rPr>
        <w:tab/>
        <w:t xml:space="preserve">A2-B2 </w:t>
      </w:r>
      <w:r w:rsidRPr="00F97309">
        <w:rPr>
          <w:rFonts w:cstheme="minorHAnsi"/>
          <w:i/>
          <w:color w:val="auto"/>
          <w:sz w:val="24"/>
          <w:szCs w:val="24"/>
        </w:rPr>
        <w:tab/>
        <w:t xml:space="preserve">B3-A3 </w:t>
      </w:r>
      <w:r w:rsidRPr="00F97309">
        <w:rPr>
          <w:rFonts w:cstheme="minorHAnsi"/>
          <w:i/>
          <w:color w:val="auto"/>
          <w:sz w:val="24"/>
          <w:szCs w:val="24"/>
        </w:rPr>
        <w:tab/>
        <w:t>B4-A4</w:t>
      </w:r>
    </w:p>
    <w:p w14:paraId="158A9375" w14:textId="48014A88"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2 </w:t>
      </w:r>
      <w:r w:rsidRPr="00F97309">
        <w:rPr>
          <w:rFonts w:cstheme="minorHAnsi"/>
          <w:i/>
          <w:color w:val="auto"/>
          <w:sz w:val="24"/>
          <w:szCs w:val="24"/>
        </w:rPr>
        <w:tab/>
        <w:t xml:space="preserve">B2-A1 </w:t>
      </w:r>
      <w:r w:rsidRPr="00F97309">
        <w:rPr>
          <w:rFonts w:cstheme="minorHAnsi"/>
          <w:i/>
          <w:color w:val="auto"/>
          <w:sz w:val="24"/>
          <w:szCs w:val="24"/>
        </w:rPr>
        <w:tab/>
        <w:t>B1-A2</w:t>
      </w:r>
      <w:r w:rsidRPr="00F97309">
        <w:rPr>
          <w:rFonts w:cstheme="minorHAnsi"/>
          <w:i/>
          <w:color w:val="auto"/>
          <w:sz w:val="24"/>
          <w:szCs w:val="24"/>
        </w:rPr>
        <w:tab/>
        <w:t xml:space="preserve">A3-B4 </w:t>
      </w:r>
      <w:r w:rsidRPr="00F97309">
        <w:rPr>
          <w:rFonts w:cstheme="minorHAnsi"/>
          <w:i/>
          <w:color w:val="auto"/>
          <w:sz w:val="24"/>
          <w:szCs w:val="24"/>
        </w:rPr>
        <w:tab/>
        <w:t>A4-B3</w:t>
      </w:r>
    </w:p>
    <w:p w14:paraId="0047B14C"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3 </w:t>
      </w:r>
      <w:r w:rsidRPr="00F97309">
        <w:rPr>
          <w:rFonts w:cstheme="minorHAnsi"/>
          <w:i/>
          <w:color w:val="auto"/>
          <w:sz w:val="24"/>
          <w:szCs w:val="24"/>
        </w:rPr>
        <w:tab/>
        <w:t xml:space="preserve">A1-B3 </w:t>
      </w:r>
      <w:r w:rsidRPr="00F97309">
        <w:rPr>
          <w:rFonts w:cstheme="minorHAnsi"/>
          <w:i/>
          <w:color w:val="auto"/>
          <w:sz w:val="24"/>
          <w:szCs w:val="24"/>
        </w:rPr>
        <w:tab/>
        <w:t xml:space="preserve">A2-B4 </w:t>
      </w:r>
      <w:r w:rsidRPr="00F97309">
        <w:rPr>
          <w:rFonts w:cstheme="minorHAnsi"/>
          <w:i/>
          <w:color w:val="auto"/>
          <w:sz w:val="24"/>
          <w:szCs w:val="24"/>
        </w:rPr>
        <w:tab/>
        <w:t xml:space="preserve">B1-A3 </w:t>
      </w:r>
      <w:r w:rsidRPr="00F97309">
        <w:rPr>
          <w:rFonts w:cstheme="minorHAnsi"/>
          <w:i/>
          <w:color w:val="auto"/>
          <w:sz w:val="24"/>
          <w:szCs w:val="24"/>
        </w:rPr>
        <w:tab/>
        <w:t>B2-A4</w:t>
      </w:r>
    </w:p>
    <w:p w14:paraId="59696728" w14:textId="74951BF8"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4 </w:t>
      </w:r>
      <w:r w:rsidRPr="00F97309">
        <w:rPr>
          <w:rFonts w:cstheme="minorHAnsi"/>
          <w:i/>
          <w:color w:val="auto"/>
          <w:sz w:val="24"/>
          <w:szCs w:val="24"/>
        </w:rPr>
        <w:tab/>
        <w:t xml:space="preserve">B4-A1 </w:t>
      </w:r>
      <w:r w:rsidRPr="00F97309">
        <w:rPr>
          <w:rFonts w:cstheme="minorHAnsi"/>
          <w:i/>
          <w:color w:val="auto"/>
          <w:sz w:val="24"/>
          <w:szCs w:val="24"/>
        </w:rPr>
        <w:tab/>
        <w:t>B3-A2</w:t>
      </w:r>
      <w:r w:rsidRPr="00F97309">
        <w:rPr>
          <w:rFonts w:cstheme="minorHAnsi"/>
          <w:i/>
          <w:color w:val="auto"/>
          <w:sz w:val="24"/>
          <w:szCs w:val="24"/>
        </w:rPr>
        <w:tab/>
        <w:t xml:space="preserve">A3-B2 </w:t>
      </w:r>
      <w:r w:rsidRPr="00F97309">
        <w:rPr>
          <w:rFonts w:cstheme="minorHAnsi"/>
          <w:i/>
          <w:color w:val="auto"/>
          <w:sz w:val="24"/>
          <w:szCs w:val="24"/>
        </w:rPr>
        <w:tab/>
        <w:t>A4-B1</w:t>
      </w:r>
    </w:p>
    <w:p w14:paraId="3BA74C5D" w14:textId="77777777" w:rsidR="00D43DFC" w:rsidRPr="00F97309" w:rsidRDefault="00D43DFC"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1C29640E"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5 tableros</w:t>
      </w:r>
    </w:p>
    <w:p w14:paraId="7AF01F82"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68F5C7CB"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1 </w:t>
      </w:r>
      <w:r w:rsidRPr="00F97309">
        <w:rPr>
          <w:rFonts w:cstheme="minorHAnsi"/>
          <w:i/>
          <w:color w:val="auto"/>
          <w:sz w:val="24"/>
          <w:szCs w:val="24"/>
        </w:rPr>
        <w:tab/>
        <w:t xml:space="preserve">A1-B1 </w:t>
      </w:r>
      <w:r w:rsidRPr="00F97309">
        <w:rPr>
          <w:rFonts w:cstheme="minorHAnsi"/>
          <w:i/>
          <w:color w:val="auto"/>
          <w:sz w:val="24"/>
          <w:szCs w:val="24"/>
        </w:rPr>
        <w:tab/>
        <w:t xml:space="preserve">A2-B2 </w:t>
      </w:r>
      <w:r w:rsidRPr="00F97309">
        <w:rPr>
          <w:rFonts w:cstheme="minorHAnsi"/>
          <w:i/>
          <w:color w:val="auto"/>
          <w:sz w:val="24"/>
          <w:szCs w:val="24"/>
        </w:rPr>
        <w:tab/>
        <w:t xml:space="preserve">A3-B3 </w:t>
      </w:r>
      <w:r w:rsidRPr="00F97309">
        <w:rPr>
          <w:rFonts w:cstheme="minorHAnsi"/>
          <w:i/>
          <w:color w:val="auto"/>
          <w:sz w:val="24"/>
          <w:szCs w:val="24"/>
        </w:rPr>
        <w:tab/>
        <w:t xml:space="preserve">B4-A4 </w:t>
      </w:r>
      <w:r w:rsidRPr="00F97309">
        <w:rPr>
          <w:rFonts w:cstheme="minorHAnsi"/>
          <w:i/>
          <w:color w:val="auto"/>
          <w:sz w:val="24"/>
          <w:szCs w:val="24"/>
        </w:rPr>
        <w:tab/>
        <w:t>B5-A5</w:t>
      </w:r>
    </w:p>
    <w:p w14:paraId="37FEA378"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2 </w:t>
      </w:r>
      <w:r w:rsidRPr="00F97309">
        <w:rPr>
          <w:rFonts w:cstheme="minorHAnsi"/>
          <w:i/>
          <w:color w:val="auto"/>
          <w:sz w:val="24"/>
          <w:szCs w:val="24"/>
        </w:rPr>
        <w:tab/>
        <w:t xml:space="preserve">B2-A1 </w:t>
      </w:r>
      <w:r w:rsidRPr="00F97309">
        <w:rPr>
          <w:rFonts w:cstheme="minorHAnsi"/>
          <w:i/>
          <w:color w:val="auto"/>
          <w:sz w:val="24"/>
          <w:szCs w:val="24"/>
        </w:rPr>
        <w:tab/>
        <w:t xml:space="preserve">B3-A2 </w:t>
      </w:r>
      <w:r w:rsidRPr="00F97309">
        <w:rPr>
          <w:rFonts w:cstheme="minorHAnsi"/>
          <w:i/>
          <w:color w:val="auto"/>
          <w:sz w:val="24"/>
          <w:szCs w:val="24"/>
        </w:rPr>
        <w:tab/>
        <w:t xml:space="preserve">B4-A3 </w:t>
      </w:r>
      <w:r w:rsidRPr="00F97309">
        <w:rPr>
          <w:rFonts w:cstheme="minorHAnsi"/>
          <w:i/>
          <w:color w:val="auto"/>
          <w:sz w:val="24"/>
          <w:szCs w:val="24"/>
        </w:rPr>
        <w:tab/>
        <w:t xml:space="preserve">A4-B5 </w:t>
      </w:r>
      <w:r w:rsidRPr="00F97309">
        <w:rPr>
          <w:rFonts w:cstheme="minorHAnsi"/>
          <w:i/>
          <w:color w:val="auto"/>
          <w:sz w:val="24"/>
          <w:szCs w:val="24"/>
        </w:rPr>
        <w:tab/>
        <w:t>A5-B1</w:t>
      </w:r>
    </w:p>
    <w:p w14:paraId="3ED1FB93"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3 </w:t>
      </w:r>
      <w:r w:rsidRPr="00F97309">
        <w:rPr>
          <w:rFonts w:cstheme="minorHAnsi"/>
          <w:i/>
          <w:color w:val="auto"/>
          <w:sz w:val="24"/>
          <w:szCs w:val="24"/>
        </w:rPr>
        <w:tab/>
        <w:t xml:space="preserve">A1-B3 </w:t>
      </w:r>
      <w:r w:rsidRPr="00F97309">
        <w:rPr>
          <w:rFonts w:cstheme="minorHAnsi"/>
          <w:i/>
          <w:color w:val="auto"/>
          <w:sz w:val="24"/>
          <w:szCs w:val="24"/>
        </w:rPr>
        <w:tab/>
        <w:t xml:space="preserve">A2-B4 </w:t>
      </w:r>
      <w:r w:rsidRPr="00F97309">
        <w:rPr>
          <w:rFonts w:cstheme="minorHAnsi"/>
          <w:i/>
          <w:color w:val="auto"/>
          <w:sz w:val="24"/>
          <w:szCs w:val="24"/>
        </w:rPr>
        <w:tab/>
        <w:t xml:space="preserve">B5-A3 </w:t>
      </w:r>
      <w:r w:rsidRPr="00F97309">
        <w:rPr>
          <w:rFonts w:cstheme="minorHAnsi"/>
          <w:i/>
          <w:color w:val="auto"/>
          <w:sz w:val="24"/>
          <w:szCs w:val="24"/>
        </w:rPr>
        <w:tab/>
        <w:t xml:space="preserve">B1-A4 </w:t>
      </w:r>
      <w:r w:rsidRPr="00F97309">
        <w:rPr>
          <w:rFonts w:cstheme="minorHAnsi"/>
          <w:i/>
          <w:color w:val="auto"/>
          <w:sz w:val="24"/>
          <w:szCs w:val="24"/>
        </w:rPr>
        <w:tab/>
        <w:t>A5-B2</w:t>
      </w:r>
    </w:p>
    <w:p w14:paraId="18AD0D19"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4 </w:t>
      </w:r>
      <w:r w:rsidRPr="00F97309">
        <w:rPr>
          <w:rFonts w:cstheme="minorHAnsi"/>
          <w:i/>
          <w:color w:val="auto"/>
          <w:sz w:val="24"/>
          <w:szCs w:val="24"/>
        </w:rPr>
        <w:tab/>
        <w:t xml:space="preserve">B4-A1 </w:t>
      </w:r>
      <w:r w:rsidRPr="00F97309">
        <w:rPr>
          <w:rFonts w:cstheme="minorHAnsi"/>
          <w:i/>
          <w:color w:val="auto"/>
          <w:sz w:val="24"/>
          <w:szCs w:val="24"/>
        </w:rPr>
        <w:tab/>
        <w:t xml:space="preserve">B5-A2 </w:t>
      </w:r>
      <w:r w:rsidRPr="00F97309">
        <w:rPr>
          <w:rFonts w:cstheme="minorHAnsi"/>
          <w:i/>
          <w:color w:val="auto"/>
          <w:sz w:val="24"/>
          <w:szCs w:val="24"/>
        </w:rPr>
        <w:tab/>
        <w:t xml:space="preserve">A3-B1 </w:t>
      </w:r>
      <w:r w:rsidRPr="00F97309">
        <w:rPr>
          <w:rFonts w:cstheme="minorHAnsi"/>
          <w:i/>
          <w:color w:val="auto"/>
          <w:sz w:val="24"/>
          <w:szCs w:val="24"/>
        </w:rPr>
        <w:tab/>
        <w:t xml:space="preserve">A4-B2 </w:t>
      </w:r>
      <w:r w:rsidRPr="00F97309">
        <w:rPr>
          <w:rFonts w:cstheme="minorHAnsi"/>
          <w:i/>
          <w:color w:val="auto"/>
          <w:sz w:val="24"/>
          <w:szCs w:val="24"/>
        </w:rPr>
        <w:tab/>
        <w:t>B3-A5</w:t>
      </w:r>
    </w:p>
    <w:p w14:paraId="41DC31A1"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 5</w:t>
      </w:r>
      <w:r w:rsidRPr="00F97309">
        <w:rPr>
          <w:rFonts w:cstheme="minorHAnsi"/>
          <w:i/>
          <w:color w:val="auto"/>
          <w:sz w:val="24"/>
          <w:szCs w:val="24"/>
        </w:rPr>
        <w:tab/>
        <w:t xml:space="preserve"> A1-B5 </w:t>
      </w:r>
      <w:r w:rsidRPr="00F97309">
        <w:rPr>
          <w:rFonts w:cstheme="minorHAnsi"/>
          <w:i/>
          <w:color w:val="auto"/>
          <w:sz w:val="24"/>
          <w:szCs w:val="24"/>
        </w:rPr>
        <w:tab/>
        <w:t xml:space="preserve">B1-A2 </w:t>
      </w:r>
      <w:r w:rsidRPr="00F97309">
        <w:rPr>
          <w:rFonts w:cstheme="minorHAnsi"/>
          <w:i/>
          <w:color w:val="auto"/>
          <w:sz w:val="24"/>
          <w:szCs w:val="24"/>
        </w:rPr>
        <w:tab/>
        <w:t xml:space="preserve">B2-A3 </w:t>
      </w:r>
      <w:r w:rsidRPr="00F97309">
        <w:rPr>
          <w:rFonts w:cstheme="minorHAnsi"/>
          <w:i/>
          <w:color w:val="auto"/>
          <w:sz w:val="24"/>
          <w:szCs w:val="24"/>
        </w:rPr>
        <w:tab/>
        <w:t xml:space="preserve">A4-B3 </w:t>
      </w:r>
      <w:r w:rsidRPr="00F97309">
        <w:rPr>
          <w:rFonts w:cstheme="minorHAnsi"/>
          <w:i/>
          <w:color w:val="auto"/>
          <w:sz w:val="24"/>
          <w:szCs w:val="24"/>
        </w:rPr>
        <w:tab/>
        <w:t>A5-B4</w:t>
      </w:r>
    </w:p>
    <w:p w14:paraId="3768B426" w14:textId="72CE9240" w:rsidR="00D43DFC" w:rsidRDefault="00D43DFC"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79CDA4BF" w14:textId="61362B32" w:rsidR="00226FCF"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76240815" w14:textId="5F57158C" w:rsidR="00226FCF"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2AE288E2" w14:textId="4FAA0497" w:rsidR="00226FCF"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487F016D" w14:textId="77777777" w:rsidR="00226FCF" w:rsidRPr="00F97309"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46D3D44B"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6 tableros</w:t>
      </w:r>
    </w:p>
    <w:p w14:paraId="47842DD1"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34DE8C55"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1 </w:t>
      </w:r>
      <w:r w:rsidR="00ED11A8" w:rsidRPr="00F97309">
        <w:rPr>
          <w:rFonts w:cstheme="minorHAnsi"/>
          <w:i/>
          <w:color w:val="auto"/>
          <w:sz w:val="24"/>
          <w:szCs w:val="24"/>
        </w:rPr>
        <w:tab/>
      </w:r>
      <w:r w:rsidRPr="00F97309">
        <w:rPr>
          <w:rFonts w:cstheme="minorHAnsi"/>
          <w:i/>
          <w:color w:val="auto"/>
          <w:sz w:val="24"/>
          <w:szCs w:val="24"/>
        </w:rPr>
        <w:t xml:space="preserve">B1-A1 </w:t>
      </w:r>
      <w:r w:rsidR="00ED11A8" w:rsidRPr="00F97309">
        <w:rPr>
          <w:rFonts w:cstheme="minorHAnsi"/>
          <w:i/>
          <w:color w:val="auto"/>
          <w:sz w:val="24"/>
          <w:szCs w:val="24"/>
        </w:rPr>
        <w:tab/>
      </w:r>
      <w:r w:rsidRPr="00F97309">
        <w:rPr>
          <w:rFonts w:cstheme="minorHAnsi"/>
          <w:i/>
          <w:color w:val="auto"/>
          <w:sz w:val="24"/>
          <w:szCs w:val="24"/>
        </w:rPr>
        <w:t xml:space="preserve">B5-A2 </w:t>
      </w:r>
      <w:r w:rsidR="00ED11A8" w:rsidRPr="00F97309">
        <w:rPr>
          <w:rFonts w:cstheme="minorHAnsi"/>
          <w:i/>
          <w:color w:val="auto"/>
          <w:sz w:val="24"/>
          <w:szCs w:val="24"/>
        </w:rPr>
        <w:tab/>
      </w:r>
      <w:r w:rsidRPr="00F97309">
        <w:rPr>
          <w:rFonts w:cstheme="minorHAnsi"/>
          <w:i/>
          <w:color w:val="auto"/>
          <w:sz w:val="24"/>
          <w:szCs w:val="24"/>
        </w:rPr>
        <w:t xml:space="preserve">A3-B4 </w:t>
      </w:r>
      <w:r w:rsidR="00ED11A8" w:rsidRPr="00F97309">
        <w:rPr>
          <w:rFonts w:cstheme="minorHAnsi"/>
          <w:i/>
          <w:color w:val="auto"/>
          <w:sz w:val="24"/>
          <w:szCs w:val="24"/>
        </w:rPr>
        <w:tab/>
      </w:r>
      <w:r w:rsidRPr="00F97309">
        <w:rPr>
          <w:rFonts w:cstheme="minorHAnsi"/>
          <w:i/>
          <w:color w:val="auto"/>
          <w:sz w:val="24"/>
          <w:szCs w:val="24"/>
        </w:rPr>
        <w:t xml:space="preserve">A4-B2 </w:t>
      </w:r>
      <w:r w:rsidR="00ED11A8" w:rsidRPr="00F97309">
        <w:rPr>
          <w:rFonts w:cstheme="minorHAnsi"/>
          <w:i/>
          <w:color w:val="auto"/>
          <w:sz w:val="24"/>
          <w:szCs w:val="24"/>
        </w:rPr>
        <w:tab/>
      </w:r>
      <w:r w:rsidRPr="00F97309">
        <w:rPr>
          <w:rFonts w:cstheme="minorHAnsi"/>
          <w:i/>
          <w:color w:val="auto"/>
          <w:sz w:val="24"/>
          <w:szCs w:val="24"/>
        </w:rPr>
        <w:t xml:space="preserve">A5-B3 </w:t>
      </w:r>
      <w:r w:rsidR="00ED11A8" w:rsidRPr="00F97309">
        <w:rPr>
          <w:rFonts w:cstheme="minorHAnsi"/>
          <w:i/>
          <w:color w:val="auto"/>
          <w:sz w:val="24"/>
          <w:szCs w:val="24"/>
        </w:rPr>
        <w:tab/>
      </w:r>
      <w:r w:rsidRPr="00F97309">
        <w:rPr>
          <w:rFonts w:cstheme="minorHAnsi"/>
          <w:i/>
          <w:color w:val="auto"/>
          <w:sz w:val="24"/>
          <w:szCs w:val="24"/>
        </w:rPr>
        <w:t>B6-A6</w:t>
      </w:r>
    </w:p>
    <w:p w14:paraId="58BA77D0"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2 </w:t>
      </w:r>
      <w:r w:rsidR="00ED11A8" w:rsidRPr="00F97309">
        <w:rPr>
          <w:rFonts w:cstheme="minorHAnsi"/>
          <w:i/>
          <w:color w:val="auto"/>
          <w:sz w:val="24"/>
          <w:szCs w:val="24"/>
        </w:rPr>
        <w:tab/>
      </w:r>
      <w:r w:rsidRPr="00F97309">
        <w:rPr>
          <w:rFonts w:cstheme="minorHAnsi"/>
          <w:i/>
          <w:color w:val="auto"/>
          <w:sz w:val="24"/>
          <w:szCs w:val="24"/>
        </w:rPr>
        <w:t xml:space="preserve">B2-A1 </w:t>
      </w:r>
      <w:r w:rsidR="00ED11A8" w:rsidRPr="00F97309">
        <w:rPr>
          <w:rFonts w:cstheme="minorHAnsi"/>
          <w:i/>
          <w:color w:val="auto"/>
          <w:sz w:val="24"/>
          <w:szCs w:val="24"/>
        </w:rPr>
        <w:tab/>
      </w:r>
      <w:r w:rsidRPr="00F97309">
        <w:rPr>
          <w:rFonts w:cstheme="minorHAnsi"/>
          <w:i/>
          <w:color w:val="auto"/>
          <w:sz w:val="24"/>
          <w:szCs w:val="24"/>
        </w:rPr>
        <w:t xml:space="preserve">A2-B1 </w:t>
      </w:r>
      <w:r w:rsidR="00ED11A8" w:rsidRPr="00F97309">
        <w:rPr>
          <w:rFonts w:cstheme="minorHAnsi"/>
          <w:i/>
          <w:color w:val="auto"/>
          <w:sz w:val="24"/>
          <w:szCs w:val="24"/>
        </w:rPr>
        <w:tab/>
      </w:r>
      <w:r w:rsidRPr="00F97309">
        <w:rPr>
          <w:rFonts w:cstheme="minorHAnsi"/>
          <w:i/>
          <w:color w:val="auto"/>
          <w:sz w:val="24"/>
          <w:szCs w:val="24"/>
        </w:rPr>
        <w:t xml:space="preserve">B3-A3 </w:t>
      </w:r>
      <w:r w:rsidR="00ED11A8" w:rsidRPr="00F97309">
        <w:rPr>
          <w:rFonts w:cstheme="minorHAnsi"/>
          <w:i/>
          <w:color w:val="auto"/>
          <w:sz w:val="24"/>
          <w:szCs w:val="24"/>
        </w:rPr>
        <w:tab/>
      </w:r>
      <w:r w:rsidRPr="00F97309">
        <w:rPr>
          <w:rFonts w:cstheme="minorHAnsi"/>
          <w:i/>
          <w:color w:val="auto"/>
          <w:sz w:val="24"/>
          <w:szCs w:val="24"/>
        </w:rPr>
        <w:t xml:space="preserve">B4-A4 </w:t>
      </w:r>
      <w:r w:rsidR="00ED11A8" w:rsidRPr="00F97309">
        <w:rPr>
          <w:rFonts w:cstheme="minorHAnsi"/>
          <w:i/>
          <w:color w:val="auto"/>
          <w:sz w:val="24"/>
          <w:szCs w:val="24"/>
        </w:rPr>
        <w:tab/>
      </w:r>
      <w:r w:rsidRPr="00F97309">
        <w:rPr>
          <w:rFonts w:cstheme="minorHAnsi"/>
          <w:i/>
          <w:color w:val="auto"/>
          <w:sz w:val="24"/>
          <w:szCs w:val="24"/>
        </w:rPr>
        <w:t xml:space="preserve">A5-B6 </w:t>
      </w:r>
      <w:r w:rsidR="00ED11A8" w:rsidRPr="00F97309">
        <w:rPr>
          <w:rFonts w:cstheme="minorHAnsi"/>
          <w:i/>
          <w:color w:val="auto"/>
          <w:sz w:val="24"/>
          <w:szCs w:val="24"/>
        </w:rPr>
        <w:tab/>
      </w:r>
      <w:r w:rsidRPr="00F97309">
        <w:rPr>
          <w:rFonts w:cstheme="minorHAnsi"/>
          <w:i/>
          <w:color w:val="auto"/>
          <w:sz w:val="24"/>
          <w:szCs w:val="24"/>
        </w:rPr>
        <w:t>A6-B5</w:t>
      </w:r>
    </w:p>
    <w:p w14:paraId="049345BA"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3 </w:t>
      </w:r>
      <w:r w:rsidR="00ED11A8" w:rsidRPr="00F97309">
        <w:rPr>
          <w:rFonts w:cstheme="minorHAnsi"/>
          <w:i/>
          <w:color w:val="auto"/>
          <w:sz w:val="24"/>
          <w:szCs w:val="24"/>
        </w:rPr>
        <w:tab/>
      </w:r>
      <w:r w:rsidRPr="00F97309">
        <w:rPr>
          <w:rFonts w:cstheme="minorHAnsi"/>
          <w:i/>
          <w:color w:val="auto"/>
          <w:sz w:val="24"/>
          <w:szCs w:val="24"/>
        </w:rPr>
        <w:t xml:space="preserve">A1-B3 </w:t>
      </w:r>
      <w:r w:rsidR="00ED11A8" w:rsidRPr="00F97309">
        <w:rPr>
          <w:rFonts w:cstheme="minorHAnsi"/>
          <w:i/>
          <w:color w:val="auto"/>
          <w:sz w:val="24"/>
          <w:szCs w:val="24"/>
        </w:rPr>
        <w:tab/>
      </w:r>
      <w:r w:rsidRPr="00F97309">
        <w:rPr>
          <w:rFonts w:cstheme="minorHAnsi"/>
          <w:i/>
          <w:color w:val="auto"/>
          <w:sz w:val="24"/>
          <w:szCs w:val="24"/>
        </w:rPr>
        <w:t xml:space="preserve">A2-B2 </w:t>
      </w:r>
      <w:r w:rsidR="00ED11A8" w:rsidRPr="00F97309">
        <w:rPr>
          <w:rFonts w:cstheme="minorHAnsi"/>
          <w:i/>
          <w:color w:val="auto"/>
          <w:sz w:val="24"/>
          <w:szCs w:val="24"/>
        </w:rPr>
        <w:tab/>
      </w:r>
      <w:r w:rsidRPr="00F97309">
        <w:rPr>
          <w:rFonts w:cstheme="minorHAnsi"/>
          <w:i/>
          <w:color w:val="auto"/>
          <w:sz w:val="24"/>
          <w:szCs w:val="24"/>
        </w:rPr>
        <w:t xml:space="preserve">B1-A3 </w:t>
      </w:r>
      <w:r w:rsidR="00ED11A8" w:rsidRPr="00F97309">
        <w:rPr>
          <w:rFonts w:cstheme="minorHAnsi"/>
          <w:i/>
          <w:color w:val="auto"/>
          <w:sz w:val="24"/>
          <w:szCs w:val="24"/>
        </w:rPr>
        <w:tab/>
      </w:r>
      <w:r w:rsidRPr="00F97309">
        <w:rPr>
          <w:rFonts w:cstheme="minorHAnsi"/>
          <w:i/>
          <w:color w:val="auto"/>
          <w:sz w:val="24"/>
          <w:szCs w:val="24"/>
        </w:rPr>
        <w:t xml:space="preserve">B6-A4 </w:t>
      </w:r>
      <w:r w:rsidR="00ED11A8" w:rsidRPr="00F97309">
        <w:rPr>
          <w:rFonts w:cstheme="minorHAnsi"/>
          <w:i/>
          <w:color w:val="auto"/>
          <w:sz w:val="24"/>
          <w:szCs w:val="24"/>
        </w:rPr>
        <w:tab/>
      </w:r>
      <w:r w:rsidRPr="00F97309">
        <w:rPr>
          <w:rFonts w:cstheme="minorHAnsi"/>
          <w:i/>
          <w:color w:val="auto"/>
          <w:sz w:val="24"/>
          <w:szCs w:val="24"/>
        </w:rPr>
        <w:t xml:space="preserve">B5-A5 </w:t>
      </w:r>
      <w:r w:rsidR="00ED11A8" w:rsidRPr="00F97309">
        <w:rPr>
          <w:rFonts w:cstheme="minorHAnsi"/>
          <w:i/>
          <w:color w:val="auto"/>
          <w:sz w:val="24"/>
          <w:szCs w:val="24"/>
        </w:rPr>
        <w:tab/>
      </w:r>
      <w:r w:rsidRPr="00F97309">
        <w:rPr>
          <w:rFonts w:cstheme="minorHAnsi"/>
          <w:i/>
          <w:color w:val="auto"/>
          <w:sz w:val="24"/>
          <w:szCs w:val="24"/>
        </w:rPr>
        <w:t>A6-B4</w:t>
      </w:r>
    </w:p>
    <w:p w14:paraId="20E697E9"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4 </w:t>
      </w:r>
      <w:r w:rsidR="00ED11A8" w:rsidRPr="00F97309">
        <w:rPr>
          <w:rFonts w:cstheme="minorHAnsi"/>
          <w:i/>
          <w:color w:val="auto"/>
          <w:sz w:val="24"/>
          <w:szCs w:val="24"/>
        </w:rPr>
        <w:tab/>
      </w:r>
      <w:r w:rsidRPr="00F97309">
        <w:rPr>
          <w:rFonts w:cstheme="minorHAnsi"/>
          <w:i/>
          <w:color w:val="auto"/>
          <w:sz w:val="24"/>
          <w:szCs w:val="24"/>
        </w:rPr>
        <w:t xml:space="preserve">A1-B4 </w:t>
      </w:r>
      <w:r w:rsidR="00ED11A8" w:rsidRPr="00F97309">
        <w:rPr>
          <w:rFonts w:cstheme="minorHAnsi"/>
          <w:i/>
          <w:color w:val="auto"/>
          <w:sz w:val="24"/>
          <w:szCs w:val="24"/>
        </w:rPr>
        <w:tab/>
      </w:r>
      <w:r w:rsidRPr="00F97309">
        <w:rPr>
          <w:rFonts w:cstheme="minorHAnsi"/>
          <w:i/>
          <w:color w:val="auto"/>
          <w:sz w:val="24"/>
          <w:szCs w:val="24"/>
        </w:rPr>
        <w:t xml:space="preserve">B6-A2 </w:t>
      </w:r>
      <w:r w:rsidR="00ED11A8" w:rsidRPr="00F97309">
        <w:rPr>
          <w:rFonts w:cstheme="minorHAnsi"/>
          <w:i/>
          <w:color w:val="auto"/>
          <w:sz w:val="24"/>
          <w:szCs w:val="24"/>
        </w:rPr>
        <w:tab/>
      </w:r>
      <w:r w:rsidRPr="00F97309">
        <w:rPr>
          <w:rFonts w:cstheme="minorHAnsi"/>
          <w:i/>
          <w:color w:val="auto"/>
          <w:sz w:val="24"/>
          <w:szCs w:val="24"/>
        </w:rPr>
        <w:t xml:space="preserve">A3-B5 </w:t>
      </w:r>
      <w:r w:rsidR="00ED11A8" w:rsidRPr="00F97309">
        <w:rPr>
          <w:rFonts w:cstheme="minorHAnsi"/>
          <w:i/>
          <w:color w:val="auto"/>
          <w:sz w:val="24"/>
          <w:szCs w:val="24"/>
        </w:rPr>
        <w:tab/>
      </w:r>
      <w:r w:rsidRPr="00F97309">
        <w:rPr>
          <w:rFonts w:cstheme="minorHAnsi"/>
          <w:i/>
          <w:color w:val="auto"/>
          <w:sz w:val="24"/>
          <w:szCs w:val="24"/>
        </w:rPr>
        <w:t xml:space="preserve">A4-B1 </w:t>
      </w:r>
      <w:r w:rsidR="00ED11A8" w:rsidRPr="00F97309">
        <w:rPr>
          <w:rFonts w:cstheme="minorHAnsi"/>
          <w:i/>
          <w:color w:val="auto"/>
          <w:sz w:val="24"/>
          <w:szCs w:val="24"/>
        </w:rPr>
        <w:tab/>
      </w:r>
      <w:r w:rsidRPr="00F97309">
        <w:rPr>
          <w:rFonts w:cstheme="minorHAnsi"/>
          <w:i/>
          <w:color w:val="auto"/>
          <w:sz w:val="24"/>
          <w:szCs w:val="24"/>
        </w:rPr>
        <w:t xml:space="preserve">B2-A5 </w:t>
      </w:r>
      <w:r w:rsidR="00ED11A8" w:rsidRPr="00F97309">
        <w:rPr>
          <w:rFonts w:cstheme="minorHAnsi"/>
          <w:i/>
          <w:color w:val="auto"/>
          <w:sz w:val="24"/>
          <w:szCs w:val="24"/>
        </w:rPr>
        <w:tab/>
      </w:r>
      <w:r w:rsidRPr="00F97309">
        <w:rPr>
          <w:rFonts w:cstheme="minorHAnsi"/>
          <w:i/>
          <w:color w:val="auto"/>
          <w:sz w:val="24"/>
          <w:szCs w:val="24"/>
        </w:rPr>
        <w:t>B3-A6</w:t>
      </w:r>
    </w:p>
    <w:p w14:paraId="495E86FB"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5 </w:t>
      </w:r>
      <w:r w:rsidR="00ED11A8" w:rsidRPr="00F97309">
        <w:rPr>
          <w:rFonts w:cstheme="minorHAnsi"/>
          <w:i/>
          <w:color w:val="auto"/>
          <w:sz w:val="24"/>
          <w:szCs w:val="24"/>
        </w:rPr>
        <w:tab/>
      </w:r>
      <w:r w:rsidRPr="00F97309">
        <w:rPr>
          <w:rFonts w:cstheme="minorHAnsi"/>
          <w:i/>
          <w:color w:val="auto"/>
          <w:sz w:val="24"/>
          <w:szCs w:val="24"/>
        </w:rPr>
        <w:t xml:space="preserve">B5-A1 </w:t>
      </w:r>
      <w:r w:rsidR="00ED11A8" w:rsidRPr="00F97309">
        <w:rPr>
          <w:rFonts w:cstheme="minorHAnsi"/>
          <w:i/>
          <w:color w:val="auto"/>
          <w:sz w:val="24"/>
          <w:szCs w:val="24"/>
        </w:rPr>
        <w:tab/>
      </w:r>
      <w:r w:rsidRPr="00F97309">
        <w:rPr>
          <w:rFonts w:cstheme="minorHAnsi"/>
          <w:i/>
          <w:color w:val="auto"/>
          <w:sz w:val="24"/>
          <w:szCs w:val="24"/>
        </w:rPr>
        <w:t xml:space="preserve">B4-A2 </w:t>
      </w:r>
      <w:r w:rsidR="00ED11A8" w:rsidRPr="00F97309">
        <w:rPr>
          <w:rFonts w:cstheme="minorHAnsi"/>
          <w:i/>
          <w:color w:val="auto"/>
          <w:sz w:val="24"/>
          <w:szCs w:val="24"/>
        </w:rPr>
        <w:tab/>
      </w:r>
      <w:r w:rsidRPr="00F97309">
        <w:rPr>
          <w:rFonts w:cstheme="minorHAnsi"/>
          <w:i/>
          <w:color w:val="auto"/>
          <w:sz w:val="24"/>
          <w:szCs w:val="24"/>
        </w:rPr>
        <w:t xml:space="preserve">A3-B6 </w:t>
      </w:r>
      <w:r w:rsidR="00ED11A8" w:rsidRPr="00F97309">
        <w:rPr>
          <w:rFonts w:cstheme="minorHAnsi"/>
          <w:i/>
          <w:color w:val="auto"/>
          <w:sz w:val="24"/>
          <w:szCs w:val="24"/>
        </w:rPr>
        <w:tab/>
      </w:r>
      <w:r w:rsidRPr="00F97309">
        <w:rPr>
          <w:rFonts w:cstheme="minorHAnsi"/>
          <w:i/>
          <w:color w:val="auto"/>
          <w:sz w:val="24"/>
          <w:szCs w:val="24"/>
        </w:rPr>
        <w:t xml:space="preserve">B3-A4 </w:t>
      </w:r>
      <w:r w:rsidR="00ED11A8" w:rsidRPr="00F97309">
        <w:rPr>
          <w:rFonts w:cstheme="minorHAnsi"/>
          <w:i/>
          <w:color w:val="auto"/>
          <w:sz w:val="24"/>
          <w:szCs w:val="24"/>
        </w:rPr>
        <w:tab/>
      </w:r>
      <w:r w:rsidRPr="00F97309">
        <w:rPr>
          <w:rFonts w:cstheme="minorHAnsi"/>
          <w:i/>
          <w:color w:val="auto"/>
          <w:sz w:val="24"/>
          <w:szCs w:val="24"/>
        </w:rPr>
        <w:t xml:space="preserve">A5-B1 </w:t>
      </w:r>
      <w:r w:rsidR="00ED11A8" w:rsidRPr="00F97309">
        <w:rPr>
          <w:rFonts w:cstheme="minorHAnsi"/>
          <w:i/>
          <w:color w:val="auto"/>
          <w:sz w:val="24"/>
          <w:szCs w:val="24"/>
        </w:rPr>
        <w:tab/>
      </w:r>
      <w:r w:rsidRPr="00F97309">
        <w:rPr>
          <w:rFonts w:cstheme="minorHAnsi"/>
          <w:i/>
          <w:color w:val="auto"/>
          <w:sz w:val="24"/>
          <w:szCs w:val="24"/>
        </w:rPr>
        <w:t>A6-B2</w:t>
      </w:r>
    </w:p>
    <w:p w14:paraId="4A6D3402"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6 </w:t>
      </w:r>
      <w:r w:rsidR="00ED11A8" w:rsidRPr="00F97309">
        <w:rPr>
          <w:rFonts w:cstheme="minorHAnsi"/>
          <w:i/>
          <w:color w:val="auto"/>
          <w:sz w:val="24"/>
          <w:szCs w:val="24"/>
        </w:rPr>
        <w:tab/>
      </w:r>
      <w:r w:rsidRPr="00F97309">
        <w:rPr>
          <w:rFonts w:cstheme="minorHAnsi"/>
          <w:i/>
          <w:color w:val="auto"/>
          <w:sz w:val="24"/>
          <w:szCs w:val="24"/>
        </w:rPr>
        <w:t xml:space="preserve">A1-B6 </w:t>
      </w:r>
      <w:r w:rsidR="00ED11A8" w:rsidRPr="00F97309">
        <w:rPr>
          <w:rFonts w:cstheme="minorHAnsi"/>
          <w:i/>
          <w:color w:val="auto"/>
          <w:sz w:val="24"/>
          <w:szCs w:val="24"/>
        </w:rPr>
        <w:tab/>
      </w:r>
      <w:r w:rsidRPr="00F97309">
        <w:rPr>
          <w:rFonts w:cstheme="minorHAnsi"/>
          <w:i/>
          <w:color w:val="auto"/>
          <w:sz w:val="24"/>
          <w:szCs w:val="24"/>
        </w:rPr>
        <w:t xml:space="preserve">A2-B3 </w:t>
      </w:r>
      <w:r w:rsidR="00ED11A8" w:rsidRPr="00F97309">
        <w:rPr>
          <w:rFonts w:cstheme="minorHAnsi"/>
          <w:i/>
          <w:color w:val="auto"/>
          <w:sz w:val="24"/>
          <w:szCs w:val="24"/>
        </w:rPr>
        <w:tab/>
      </w:r>
      <w:r w:rsidRPr="00F97309">
        <w:rPr>
          <w:rFonts w:cstheme="minorHAnsi"/>
          <w:i/>
          <w:color w:val="auto"/>
          <w:sz w:val="24"/>
          <w:szCs w:val="24"/>
        </w:rPr>
        <w:t xml:space="preserve">B2-A3 </w:t>
      </w:r>
      <w:r w:rsidR="00ED11A8" w:rsidRPr="00F97309">
        <w:rPr>
          <w:rFonts w:cstheme="minorHAnsi"/>
          <w:i/>
          <w:color w:val="auto"/>
          <w:sz w:val="24"/>
          <w:szCs w:val="24"/>
        </w:rPr>
        <w:tab/>
      </w:r>
      <w:r w:rsidRPr="00F97309">
        <w:rPr>
          <w:rFonts w:cstheme="minorHAnsi"/>
          <w:i/>
          <w:color w:val="auto"/>
          <w:sz w:val="24"/>
          <w:szCs w:val="24"/>
        </w:rPr>
        <w:t xml:space="preserve">A4-B5 </w:t>
      </w:r>
      <w:r w:rsidR="00ED11A8" w:rsidRPr="00F97309">
        <w:rPr>
          <w:rFonts w:cstheme="minorHAnsi"/>
          <w:i/>
          <w:color w:val="auto"/>
          <w:sz w:val="24"/>
          <w:szCs w:val="24"/>
        </w:rPr>
        <w:tab/>
      </w:r>
      <w:r w:rsidRPr="00F97309">
        <w:rPr>
          <w:rFonts w:cstheme="minorHAnsi"/>
          <w:i/>
          <w:color w:val="auto"/>
          <w:sz w:val="24"/>
          <w:szCs w:val="24"/>
        </w:rPr>
        <w:t xml:space="preserve">B4-A5 </w:t>
      </w:r>
      <w:r w:rsidR="00ED11A8" w:rsidRPr="00F97309">
        <w:rPr>
          <w:rFonts w:cstheme="minorHAnsi"/>
          <w:i/>
          <w:color w:val="auto"/>
          <w:sz w:val="24"/>
          <w:szCs w:val="24"/>
        </w:rPr>
        <w:tab/>
      </w:r>
      <w:r w:rsidRPr="00F97309">
        <w:rPr>
          <w:rFonts w:cstheme="minorHAnsi"/>
          <w:i/>
          <w:color w:val="auto"/>
          <w:sz w:val="24"/>
          <w:szCs w:val="24"/>
        </w:rPr>
        <w:t>B1-A6</w:t>
      </w:r>
    </w:p>
    <w:p w14:paraId="25FEDDE4" w14:textId="77777777" w:rsidR="00137855" w:rsidRPr="00F97309" w:rsidRDefault="00137855"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3E58C6B8"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7 tableros</w:t>
      </w:r>
    </w:p>
    <w:p w14:paraId="6ECC4D45"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2EBD3466"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1 </w:t>
      </w:r>
      <w:r w:rsidR="00ED11A8" w:rsidRPr="00F97309">
        <w:rPr>
          <w:rFonts w:cstheme="minorHAnsi"/>
          <w:i/>
          <w:color w:val="auto"/>
          <w:sz w:val="24"/>
          <w:szCs w:val="24"/>
        </w:rPr>
        <w:tab/>
      </w:r>
      <w:r w:rsidRPr="00F97309">
        <w:rPr>
          <w:rFonts w:cstheme="minorHAnsi"/>
          <w:i/>
          <w:color w:val="auto"/>
          <w:sz w:val="24"/>
          <w:szCs w:val="24"/>
        </w:rPr>
        <w:t xml:space="preserve">A1-B1 </w:t>
      </w:r>
      <w:r w:rsidR="00ED11A8" w:rsidRPr="00F97309">
        <w:rPr>
          <w:rFonts w:cstheme="minorHAnsi"/>
          <w:i/>
          <w:color w:val="auto"/>
          <w:sz w:val="24"/>
          <w:szCs w:val="24"/>
        </w:rPr>
        <w:tab/>
      </w:r>
      <w:r w:rsidRPr="00F97309">
        <w:rPr>
          <w:rFonts w:cstheme="minorHAnsi"/>
          <w:i/>
          <w:color w:val="auto"/>
          <w:sz w:val="24"/>
          <w:szCs w:val="24"/>
        </w:rPr>
        <w:t xml:space="preserve">A2-B2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A3-B3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A4-B4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B5-A5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B6-A6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B7-A7</w:t>
      </w:r>
    </w:p>
    <w:p w14:paraId="2B8FE8ED" w14:textId="7777777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2 </w:t>
      </w:r>
      <w:r w:rsidR="00ED11A8" w:rsidRPr="00F97309">
        <w:rPr>
          <w:rFonts w:cstheme="minorHAnsi"/>
          <w:i/>
          <w:color w:val="auto"/>
          <w:sz w:val="24"/>
          <w:szCs w:val="24"/>
        </w:rPr>
        <w:tab/>
      </w:r>
      <w:r w:rsidRPr="00F97309">
        <w:rPr>
          <w:rFonts w:cstheme="minorHAnsi"/>
          <w:i/>
          <w:color w:val="auto"/>
          <w:sz w:val="24"/>
          <w:szCs w:val="24"/>
        </w:rPr>
        <w:t xml:space="preserve">B2-A1 </w:t>
      </w:r>
      <w:r w:rsidR="00ED11A8" w:rsidRPr="00F97309">
        <w:rPr>
          <w:rFonts w:cstheme="minorHAnsi"/>
          <w:i/>
          <w:color w:val="auto"/>
          <w:sz w:val="24"/>
          <w:szCs w:val="24"/>
        </w:rPr>
        <w:tab/>
      </w:r>
      <w:r w:rsidRPr="00F97309">
        <w:rPr>
          <w:rFonts w:cstheme="minorHAnsi"/>
          <w:i/>
          <w:color w:val="auto"/>
          <w:sz w:val="24"/>
          <w:szCs w:val="24"/>
        </w:rPr>
        <w:t xml:space="preserve">B3-A2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B4-A3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A4-B5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A5-B6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 xml:space="preserve">A6-B7 </w:t>
      </w:r>
      <w:r w:rsidR="00ED11A8" w:rsidRPr="00F97309">
        <w:rPr>
          <w:rFonts w:cstheme="minorHAnsi"/>
          <w:i/>
          <w:color w:val="auto"/>
          <w:sz w:val="24"/>
          <w:szCs w:val="24"/>
        </w:rPr>
        <w:tab/>
      </w:r>
      <w:r w:rsidR="00D43DFC" w:rsidRPr="00F97309">
        <w:rPr>
          <w:rFonts w:cstheme="minorHAnsi"/>
          <w:i/>
          <w:color w:val="auto"/>
          <w:sz w:val="24"/>
          <w:szCs w:val="24"/>
        </w:rPr>
        <w:t xml:space="preserve"> </w:t>
      </w:r>
      <w:r w:rsidRPr="00F97309">
        <w:rPr>
          <w:rFonts w:cstheme="minorHAnsi"/>
          <w:i/>
          <w:color w:val="auto"/>
          <w:sz w:val="24"/>
          <w:szCs w:val="24"/>
        </w:rPr>
        <w:t>B1-A7</w:t>
      </w:r>
    </w:p>
    <w:p w14:paraId="4AE78498" w14:textId="4B669401"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3 </w:t>
      </w:r>
      <w:r w:rsidR="00ED11A8" w:rsidRPr="00F97309">
        <w:rPr>
          <w:rFonts w:cstheme="minorHAnsi"/>
          <w:i/>
          <w:color w:val="auto"/>
          <w:sz w:val="24"/>
          <w:szCs w:val="24"/>
        </w:rPr>
        <w:tab/>
      </w:r>
      <w:r w:rsidRPr="00F97309">
        <w:rPr>
          <w:rFonts w:cstheme="minorHAnsi"/>
          <w:i/>
          <w:color w:val="auto"/>
          <w:sz w:val="24"/>
          <w:szCs w:val="24"/>
        </w:rPr>
        <w:t xml:space="preserve">A1-B3 </w:t>
      </w:r>
      <w:r w:rsidR="00ED11A8" w:rsidRPr="00F97309">
        <w:rPr>
          <w:rFonts w:cstheme="minorHAnsi"/>
          <w:i/>
          <w:color w:val="auto"/>
          <w:sz w:val="24"/>
          <w:szCs w:val="24"/>
        </w:rPr>
        <w:tab/>
      </w:r>
      <w:r w:rsidRPr="00F97309">
        <w:rPr>
          <w:rFonts w:cstheme="minorHAnsi"/>
          <w:i/>
          <w:color w:val="auto"/>
          <w:sz w:val="24"/>
          <w:szCs w:val="24"/>
        </w:rPr>
        <w:t>A2-B4</w:t>
      </w:r>
      <w:r w:rsidR="00ED11A8" w:rsidRPr="00F97309">
        <w:rPr>
          <w:rFonts w:cstheme="minorHAnsi"/>
          <w:i/>
          <w:color w:val="auto"/>
          <w:sz w:val="24"/>
          <w:szCs w:val="24"/>
        </w:rPr>
        <w:tab/>
      </w:r>
      <w:r w:rsidRPr="00F97309">
        <w:rPr>
          <w:rFonts w:cstheme="minorHAnsi"/>
          <w:i/>
          <w:color w:val="auto"/>
          <w:sz w:val="24"/>
          <w:szCs w:val="24"/>
        </w:rPr>
        <w:t xml:space="preserve"> A3-B5</w:t>
      </w:r>
      <w:r w:rsidR="00ED11A8" w:rsidRPr="00F97309">
        <w:rPr>
          <w:rFonts w:cstheme="minorHAnsi"/>
          <w:i/>
          <w:color w:val="auto"/>
          <w:sz w:val="24"/>
          <w:szCs w:val="24"/>
        </w:rPr>
        <w:tab/>
      </w:r>
      <w:r w:rsidRPr="00F97309">
        <w:rPr>
          <w:rFonts w:cstheme="minorHAnsi"/>
          <w:i/>
          <w:color w:val="auto"/>
          <w:sz w:val="24"/>
          <w:szCs w:val="24"/>
        </w:rPr>
        <w:t xml:space="preserve"> B6-A4</w:t>
      </w:r>
      <w:r w:rsidR="00ED11A8" w:rsidRPr="00F97309">
        <w:rPr>
          <w:rFonts w:cstheme="minorHAnsi"/>
          <w:i/>
          <w:color w:val="auto"/>
          <w:sz w:val="24"/>
          <w:szCs w:val="24"/>
        </w:rPr>
        <w:tab/>
      </w:r>
      <w:r w:rsidRPr="00F97309">
        <w:rPr>
          <w:rFonts w:cstheme="minorHAnsi"/>
          <w:i/>
          <w:color w:val="auto"/>
          <w:sz w:val="24"/>
          <w:szCs w:val="24"/>
        </w:rPr>
        <w:t xml:space="preserve"> B7-A5</w:t>
      </w:r>
      <w:r w:rsidR="00ED11A8" w:rsidRPr="00F97309">
        <w:rPr>
          <w:rFonts w:cstheme="minorHAnsi"/>
          <w:i/>
          <w:color w:val="auto"/>
          <w:sz w:val="24"/>
          <w:szCs w:val="24"/>
        </w:rPr>
        <w:tab/>
      </w:r>
      <w:r w:rsidRPr="00F97309">
        <w:rPr>
          <w:rFonts w:cstheme="minorHAnsi"/>
          <w:i/>
          <w:color w:val="auto"/>
          <w:sz w:val="24"/>
          <w:szCs w:val="24"/>
        </w:rPr>
        <w:t xml:space="preserve"> B1-A6</w:t>
      </w:r>
      <w:r w:rsidR="00ED11A8" w:rsidRPr="00F97309">
        <w:rPr>
          <w:rFonts w:cstheme="minorHAnsi"/>
          <w:i/>
          <w:color w:val="auto"/>
          <w:sz w:val="24"/>
          <w:szCs w:val="24"/>
        </w:rPr>
        <w:tab/>
      </w:r>
      <w:r w:rsidRPr="00F97309">
        <w:rPr>
          <w:rFonts w:cstheme="minorHAnsi"/>
          <w:i/>
          <w:color w:val="auto"/>
          <w:sz w:val="24"/>
          <w:szCs w:val="24"/>
        </w:rPr>
        <w:t xml:space="preserve"> A7-B2</w:t>
      </w:r>
    </w:p>
    <w:p w14:paraId="2ED69369" w14:textId="3948C94C"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4 </w:t>
      </w:r>
      <w:r w:rsidR="00ED11A8" w:rsidRPr="00F97309">
        <w:rPr>
          <w:rFonts w:cstheme="minorHAnsi"/>
          <w:i/>
          <w:color w:val="auto"/>
          <w:sz w:val="24"/>
          <w:szCs w:val="24"/>
        </w:rPr>
        <w:tab/>
      </w:r>
      <w:r w:rsidRPr="00F97309">
        <w:rPr>
          <w:rFonts w:cstheme="minorHAnsi"/>
          <w:i/>
          <w:color w:val="auto"/>
          <w:sz w:val="24"/>
          <w:szCs w:val="24"/>
        </w:rPr>
        <w:t xml:space="preserve">B4-A1 </w:t>
      </w:r>
      <w:r w:rsidR="00ED11A8" w:rsidRPr="00F97309">
        <w:rPr>
          <w:rFonts w:cstheme="minorHAnsi"/>
          <w:i/>
          <w:color w:val="auto"/>
          <w:sz w:val="24"/>
          <w:szCs w:val="24"/>
        </w:rPr>
        <w:tab/>
      </w:r>
      <w:r w:rsidRPr="00F97309">
        <w:rPr>
          <w:rFonts w:cstheme="minorHAnsi"/>
          <w:i/>
          <w:color w:val="auto"/>
          <w:sz w:val="24"/>
          <w:szCs w:val="24"/>
        </w:rPr>
        <w:t>B5-A2</w:t>
      </w:r>
      <w:r w:rsidR="00ED11A8" w:rsidRPr="00F97309">
        <w:rPr>
          <w:rFonts w:cstheme="minorHAnsi"/>
          <w:i/>
          <w:color w:val="auto"/>
          <w:sz w:val="24"/>
          <w:szCs w:val="24"/>
        </w:rPr>
        <w:tab/>
      </w:r>
      <w:r w:rsidRPr="00F97309">
        <w:rPr>
          <w:rFonts w:cstheme="minorHAnsi"/>
          <w:i/>
          <w:color w:val="auto"/>
          <w:sz w:val="24"/>
          <w:szCs w:val="24"/>
        </w:rPr>
        <w:t xml:space="preserve"> A3-B6</w:t>
      </w:r>
      <w:r w:rsidR="00ED11A8" w:rsidRPr="00F97309">
        <w:rPr>
          <w:rFonts w:cstheme="minorHAnsi"/>
          <w:i/>
          <w:color w:val="auto"/>
          <w:sz w:val="24"/>
          <w:szCs w:val="24"/>
        </w:rPr>
        <w:tab/>
      </w:r>
      <w:r w:rsidRPr="00F97309">
        <w:rPr>
          <w:rFonts w:cstheme="minorHAnsi"/>
          <w:i/>
          <w:color w:val="auto"/>
          <w:sz w:val="24"/>
          <w:szCs w:val="24"/>
        </w:rPr>
        <w:t xml:space="preserve"> A4-B7</w:t>
      </w:r>
      <w:r w:rsidR="00ED11A8" w:rsidRPr="00F97309">
        <w:rPr>
          <w:rFonts w:cstheme="minorHAnsi"/>
          <w:i/>
          <w:color w:val="auto"/>
          <w:sz w:val="24"/>
          <w:szCs w:val="24"/>
        </w:rPr>
        <w:tab/>
      </w:r>
      <w:r w:rsidRPr="00F97309">
        <w:rPr>
          <w:rFonts w:cstheme="minorHAnsi"/>
          <w:i/>
          <w:color w:val="auto"/>
          <w:sz w:val="24"/>
          <w:szCs w:val="24"/>
        </w:rPr>
        <w:t xml:space="preserve"> A5-B1</w:t>
      </w:r>
      <w:r w:rsidR="00ED11A8" w:rsidRPr="00F97309">
        <w:rPr>
          <w:rFonts w:cstheme="minorHAnsi"/>
          <w:i/>
          <w:color w:val="auto"/>
          <w:sz w:val="24"/>
          <w:szCs w:val="24"/>
        </w:rPr>
        <w:tab/>
      </w:r>
      <w:r w:rsidRPr="00F97309">
        <w:rPr>
          <w:rFonts w:cstheme="minorHAnsi"/>
          <w:i/>
          <w:color w:val="auto"/>
          <w:sz w:val="24"/>
          <w:szCs w:val="24"/>
        </w:rPr>
        <w:t xml:space="preserve"> B2-A6</w:t>
      </w:r>
      <w:r w:rsidR="00ED11A8" w:rsidRPr="00F97309">
        <w:rPr>
          <w:rFonts w:cstheme="minorHAnsi"/>
          <w:i/>
          <w:color w:val="auto"/>
          <w:sz w:val="24"/>
          <w:szCs w:val="24"/>
        </w:rPr>
        <w:tab/>
      </w:r>
      <w:r w:rsidRPr="00F97309">
        <w:rPr>
          <w:rFonts w:cstheme="minorHAnsi"/>
          <w:i/>
          <w:color w:val="auto"/>
          <w:sz w:val="24"/>
          <w:szCs w:val="24"/>
        </w:rPr>
        <w:t xml:space="preserve"> B3-A7</w:t>
      </w:r>
    </w:p>
    <w:p w14:paraId="78E1F4F7" w14:textId="385F47C5"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5 </w:t>
      </w:r>
      <w:r w:rsidR="00ED11A8" w:rsidRPr="00F97309">
        <w:rPr>
          <w:rFonts w:cstheme="minorHAnsi"/>
          <w:i/>
          <w:color w:val="auto"/>
          <w:sz w:val="24"/>
          <w:szCs w:val="24"/>
        </w:rPr>
        <w:tab/>
      </w:r>
      <w:r w:rsidRPr="00F97309">
        <w:rPr>
          <w:rFonts w:cstheme="minorHAnsi"/>
          <w:i/>
          <w:color w:val="auto"/>
          <w:sz w:val="24"/>
          <w:szCs w:val="24"/>
        </w:rPr>
        <w:t xml:space="preserve">A1-B5 </w:t>
      </w:r>
      <w:r w:rsidR="00ED11A8" w:rsidRPr="00F97309">
        <w:rPr>
          <w:rFonts w:cstheme="minorHAnsi"/>
          <w:i/>
          <w:color w:val="auto"/>
          <w:sz w:val="24"/>
          <w:szCs w:val="24"/>
        </w:rPr>
        <w:tab/>
      </w:r>
      <w:r w:rsidRPr="00F97309">
        <w:rPr>
          <w:rFonts w:cstheme="minorHAnsi"/>
          <w:i/>
          <w:color w:val="auto"/>
          <w:sz w:val="24"/>
          <w:szCs w:val="24"/>
        </w:rPr>
        <w:t>A2-B6</w:t>
      </w:r>
      <w:r w:rsidR="00ED11A8" w:rsidRPr="00F97309">
        <w:rPr>
          <w:rFonts w:cstheme="minorHAnsi"/>
          <w:i/>
          <w:color w:val="auto"/>
          <w:sz w:val="24"/>
          <w:szCs w:val="24"/>
        </w:rPr>
        <w:tab/>
      </w:r>
      <w:r w:rsidRPr="00F97309">
        <w:rPr>
          <w:rFonts w:cstheme="minorHAnsi"/>
          <w:i/>
          <w:color w:val="auto"/>
          <w:sz w:val="24"/>
          <w:szCs w:val="24"/>
        </w:rPr>
        <w:t xml:space="preserve"> B7-A3</w:t>
      </w:r>
      <w:r w:rsidR="00ED11A8" w:rsidRPr="00F97309">
        <w:rPr>
          <w:rFonts w:cstheme="minorHAnsi"/>
          <w:i/>
          <w:color w:val="auto"/>
          <w:sz w:val="24"/>
          <w:szCs w:val="24"/>
        </w:rPr>
        <w:tab/>
      </w:r>
      <w:r w:rsidRPr="00F97309">
        <w:rPr>
          <w:rFonts w:cstheme="minorHAnsi"/>
          <w:i/>
          <w:color w:val="auto"/>
          <w:sz w:val="24"/>
          <w:szCs w:val="24"/>
        </w:rPr>
        <w:t xml:space="preserve"> B1-A4</w:t>
      </w:r>
      <w:r w:rsidR="00ED11A8" w:rsidRPr="00F97309">
        <w:rPr>
          <w:rFonts w:cstheme="minorHAnsi"/>
          <w:i/>
          <w:color w:val="auto"/>
          <w:sz w:val="24"/>
          <w:szCs w:val="24"/>
        </w:rPr>
        <w:tab/>
      </w:r>
      <w:r w:rsidRPr="00F97309">
        <w:rPr>
          <w:rFonts w:cstheme="minorHAnsi"/>
          <w:i/>
          <w:color w:val="auto"/>
          <w:sz w:val="24"/>
          <w:szCs w:val="24"/>
        </w:rPr>
        <w:t xml:space="preserve"> B2-A5</w:t>
      </w:r>
      <w:r w:rsidR="00ED11A8" w:rsidRPr="00F97309">
        <w:rPr>
          <w:rFonts w:cstheme="minorHAnsi"/>
          <w:i/>
          <w:color w:val="auto"/>
          <w:sz w:val="24"/>
          <w:szCs w:val="24"/>
        </w:rPr>
        <w:tab/>
      </w:r>
      <w:r w:rsidRPr="00F97309">
        <w:rPr>
          <w:rFonts w:cstheme="minorHAnsi"/>
          <w:i/>
          <w:color w:val="auto"/>
          <w:sz w:val="24"/>
          <w:szCs w:val="24"/>
        </w:rPr>
        <w:t xml:space="preserve"> A6-B3</w:t>
      </w:r>
      <w:r w:rsidR="00ED11A8" w:rsidRPr="00F97309">
        <w:rPr>
          <w:rFonts w:cstheme="minorHAnsi"/>
          <w:i/>
          <w:color w:val="auto"/>
          <w:sz w:val="24"/>
          <w:szCs w:val="24"/>
        </w:rPr>
        <w:tab/>
      </w:r>
      <w:r w:rsidRPr="00F97309">
        <w:rPr>
          <w:rFonts w:cstheme="minorHAnsi"/>
          <w:i/>
          <w:color w:val="auto"/>
          <w:sz w:val="24"/>
          <w:szCs w:val="24"/>
        </w:rPr>
        <w:t xml:space="preserve"> A7-B4</w:t>
      </w:r>
    </w:p>
    <w:p w14:paraId="0F7F8F0F" w14:textId="3A511E45"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6 </w:t>
      </w:r>
      <w:r w:rsidR="00ED11A8" w:rsidRPr="00F97309">
        <w:rPr>
          <w:rFonts w:cstheme="minorHAnsi"/>
          <w:i/>
          <w:color w:val="auto"/>
          <w:sz w:val="24"/>
          <w:szCs w:val="24"/>
        </w:rPr>
        <w:tab/>
      </w:r>
      <w:r w:rsidRPr="00F97309">
        <w:rPr>
          <w:rFonts w:cstheme="minorHAnsi"/>
          <w:i/>
          <w:color w:val="auto"/>
          <w:sz w:val="24"/>
          <w:szCs w:val="24"/>
        </w:rPr>
        <w:t xml:space="preserve">B6-A1 </w:t>
      </w:r>
      <w:r w:rsidR="00ED11A8" w:rsidRPr="00F97309">
        <w:rPr>
          <w:rFonts w:cstheme="minorHAnsi"/>
          <w:i/>
          <w:color w:val="auto"/>
          <w:sz w:val="24"/>
          <w:szCs w:val="24"/>
        </w:rPr>
        <w:tab/>
      </w:r>
      <w:r w:rsidRPr="00F97309">
        <w:rPr>
          <w:rFonts w:cstheme="minorHAnsi"/>
          <w:i/>
          <w:color w:val="auto"/>
          <w:sz w:val="24"/>
          <w:szCs w:val="24"/>
        </w:rPr>
        <w:t>A2-B7</w:t>
      </w:r>
      <w:r w:rsidR="00ED11A8" w:rsidRPr="00F97309">
        <w:rPr>
          <w:rFonts w:cstheme="minorHAnsi"/>
          <w:i/>
          <w:color w:val="auto"/>
          <w:sz w:val="24"/>
          <w:szCs w:val="24"/>
        </w:rPr>
        <w:tab/>
      </w:r>
      <w:r w:rsidRPr="00F97309">
        <w:rPr>
          <w:rFonts w:cstheme="minorHAnsi"/>
          <w:i/>
          <w:color w:val="auto"/>
          <w:sz w:val="24"/>
          <w:szCs w:val="24"/>
        </w:rPr>
        <w:t xml:space="preserve"> A3-B1</w:t>
      </w:r>
      <w:r w:rsidR="00ED11A8" w:rsidRPr="00F97309">
        <w:rPr>
          <w:rFonts w:cstheme="minorHAnsi"/>
          <w:i/>
          <w:color w:val="auto"/>
          <w:sz w:val="24"/>
          <w:szCs w:val="24"/>
        </w:rPr>
        <w:tab/>
      </w:r>
      <w:r w:rsidRPr="00F97309">
        <w:rPr>
          <w:rFonts w:cstheme="minorHAnsi"/>
          <w:i/>
          <w:color w:val="auto"/>
          <w:sz w:val="24"/>
          <w:szCs w:val="24"/>
        </w:rPr>
        <w:t xml:space="preserve"> A4-B2</w:t>
      </w:r>
      <w:r w:rsidR="00ED11A8" w:rsidRPr="00F97309">
        <w:rPr>
          <w:rFonts w:cstheme="minorHAnsi"/>
          <w:i/>
          <w:color w:val="auto"/>
          <w:sz w:val="24"/>
          <w:szCs w:val="24"/>
        </w:rPr>
        <w:tab/>
      </w:r>
      <w:r w:rsidRPr="00F97309">
        <w:rPr>
          <w:rFonts w:cstheme="minorHAnsi"/>
          <w:i/>
          <w:color w:val="auto"/>
          <w:sz w:val="24"/>
          <w:szCs w:val="24"/>
        </w:rPr>
        <w:t xml:space="preserve"> B3-A5</w:t>
      </w:r>
      <w:r w:rsidR="00ED11A8" w:rsidRPr="00F97309">
        <w:rPr>
          <w:rFonts w:cstheme="minorHAnsi"/>
          <w:i/>
          <w:color w:val="auto"/>
          <w:sz w:val="24"/>
          <w:szCs w:val="24"/>
        </w:rPr>
        <w:tab/>
      </w:r>
      <w:r w:rsidRPr="00F97309">
        <w:rPr>
          <w:rFonts w:cstheme="minorHAnsi"/>
          <w:i/>
          <w:color w:val="auto"/>
          <w:sz w:val="24"/>
          <w:szCs w:val="24"/>
        </w:rPr>
        <w:t xml:space="preserve"> B4-A6</w:t>
      </w:r>
      <w:r w:rsidR="00ED11A8" w:rsidRPr="00F97309">
        <w:rPr>
          <w:rFonts w:cstheme="minorHAnsi"/>
          <w:i/>
          <w:color w:val="auto"/>
          <w:sz w:val="24"/>
          <w:szCs w:val="24"/>
        </w:rPr>
        <w:tab/>
      </w:r>
      <w:r w:rsidRPr="00F97309">
        <w:rPr>
          <w:rFonts w:cstheme="minorHAnsi"/>
          <w:i/>
          <w:color w:val="auto"/>
          <w:sz w:val="24"/>
          <w:szCs w:val="24"/>
        </w:rPr>
        <w:t xml:space="preserve"> B5-A7</w:t>
      </w:r>
    </w:p>
    <w:p w14:paraId="2B9FF882" w14:textId="5502FE67" w:rsidR="00726D5F" w:rsidRPr="00F97309" w:rsidRDefault="00726D5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 xml:space="preserve">Ronda 7 </w:t>
      </w:r>
      <w:r w:rsidR="00ED11A8" w:rsidRPr="00F97309">
        <w:rPr>
          <w:rFonts w:cstheme="minorHAnsi"/>
          <w:i/>
          <w:color w:val="auto"/>
          <w:sz w:val="24"/>
          <w:szCs w:val="24"/>
        </w:rPr>
        <w:tab/>
      </w:r>
      <w:r w:rsidRPr="00F97309">
        <w:rPr>
          <w:rFonts w:cstheme="minorHAnsi"/>
          <w:i/>
          <w:color w:val="auto"/>
          <w:sz w:val="24"/>
          <w:szCs w:val="24"/>
        </w:rPr>
        <w:t xml:space="preserve">A1-B7 </w:t>
      </w:r>
      <w:r w:rsidR="00ED11A8" w:rsidRPr="00F97309">
        <w:rPr>
          <w:rFonts w:cstheme="minorHAnsi"/>
          <w:i/>
          <w:color w:val="auto"/>
          <w:sz w:val="24"/>
          <w:szCs w:val="24"/>
        </w:rPr>
        <w:tab/>
      </w:r>
      <w:r w:rsidRPr="00F97309">
        <w:rPr>
          <w:rFonts w:cstheme="minorHAnsi"/>
          <w:i/>
          <w:color w:val="auto"/>
          <w:sz w:val="24"/>
          <w:szCs w:val="24"/>
        </w:rPr>
        <w:t>B1-A2</w:t>
      </w:r>
      <w:r w:rsidR="00ED11A8" w:rsidRPr="00F97309">
        <w:rPr>
          <w:rFonts w:cstheme="minorHAnsi"/>
          <w:i/>
          <w:color w:val="auto"/>
          <w:sz w:val="24"/>
          <w:szCs w:val="24"/>
        </w:rPr>
        <w:tab/>
      </w:r>
      <w:r w:rsidRPr="00F97309">
        <w:rPr>
          <w:rFonts w:cstheme="minorHAnsi"/>
          <w:i/>
          <w:color w:val="auto"/>
          <w:sz w:val="24"/>
          <w:szCs w:val="24"/>
        </w:rPr>
        <w:t xml:space="preserve"> B2-A3</w:t>
      </w:r>
      <w:r w:rsidR="00ED11A8" w:rsidRPr="00F97309">
        <w:rPr>
          <w:rFonts w:cstheme="minorHAnsi"/>
          <w:i/>
          <w:color w:val="auto"/>
          <w:sz w:val="24"/>
          <w:szCs w:val="24"/>
        </w:rPr>
        <w:tab/>
      </w:r>
      <w:r w:rsidRPr="00F97309">
        <w:rPr>
          <w:rFonts w:cstheme="minorHAnsi"/>
          <w:i/>
          <w:color w:val="auto"/>
          <w:sz w:val="24"/>
          <w:szCs w:val="24"/>
        </w:rPr>
        <w:t xml:space="preserve"> B3-A4</w:t>
      </w:r>
      <w:r w:rsidR="00ED11A8" w:rsidRPr="00F97309">
        <w:rPr>
          <w:rFonts w:cstheme="minorHAnsi"/>
          <w:i/>
          <w:color w:val="auto"/>
          <w:sz w:val="24"/>
          <w:szCs w:val="24"/>
        </w:rPr>
        <w:tab/>
      </w:r>
      <w:r w:rsidRPr="00F97309">
        <w:rPr>
          <w:rFonts w:cstheme="minorHAnsi"/>
          <w:i/>
          <w:color w:val="auto"/>
          <w:sz w:val="24"/>
          <w:szCs w:val="24"/>
        </w:rPr>
        <w:t xml:space="preserve"> A5-B4</w:t>
      </w:r>
      <w:r w:rsidR="00ED11A8" w:rsidRPr="00F97309">
        <w:rPr>
          <w:rFonts w:cstheme="minorHAnsi"/>
          <w:i/>
          <w:color w:val="auto"/>
          <w:sz w:val="24"/>
          <w:szCs w:val="24"/>
        </w:rPr>
        <w:tab/>
      </w:r>
      <w:r w:rsidRPr="00F97309">
        <w:rPr>
          <w:rFonts w:cstheme="minorHAnsi"/>
          <w:i/>
          <w:color w:val="auto"/>
          <w:sz w:val="24"/>
          <w:szCs w:val="24"/>
        </w:rPr>
        <w:t xml:space="preserve"> A6-B5</w:t>
      </w:r>
      <w:r w:rsidR="00ED11A8" w:rsidRPr="00F97309">
        <w:rPr>
          <w:rFonts w:cstheme="minorHAnsi"/>
          <w:i/>
          <w:color w:val="auto"/>
          <w:sz w:val="24"/>
          <w:szCs w:val="24"/>
        </w:rPr>
        <w:tab/>
      </w:r>
      <w:r w:rsidRPr="00F97309">
        <w:rPr>
          <w:rFonts w:cstheme="minorHAnsi"/>
          <w:i/>
          <w:color w:val="auto"/>
          <w:sz w:val="24"/>
          <w:szCs w:val="24"/>
        </w:rPr>
        <w:t xml:space="preserve"> A7-B6</w:t>
      </w:r>
    </w:p>
    <w:p w14:paraId="73DF7BF9" w14:textId="77777777" w:rsidR="00226FCF"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2429A1D8" w14:textId="20518EC9" w:rsidR="00ED11A8" w:rsidRPr="00F97309" w:rsidRDefault="00ED11A8"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8 tableros</w:t>
      </w:r>
    </w:p>
    <w:p w14:paraId="6C329383"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6B5203B2"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1 </w:t>
      </w:r>
      <w:r w:rsidRPr="00F97309">
        <w:rPr>
          <w:rFonts w:cstheme="minorHAnsi"/>
          <w:i/>
          <w:color w:val="auto"/>
          <w:sz w:val="24"/>
          <w:szCs w:val="24"/>
        </w:rPr>
        <w:tab/>
      </w:r>
      <w:r w:rsidR="00ED11A8" w:rsidRPr="00F97309">
        <w:rPr>
          <w:rFonts w:cstheme="minorHAnsi"/>
          <w:i/>
          <w:color w:val="auto"/>
          <w:sz w:val="24"/>
          <w:szCs w:val="24"/>
        </w:rPr>
        <w:t xml:space="preserve">A1-B1 </w:t>
      </w:r>
      <w:r w:rsidRPr="00F97309">
        <w:rPr>
          <w:rFonts w:cstheme="minorHAnsi"/>
          <w:i/>
          <w:color w:val="auto"/>
          <w:sz w:val="24"/>
          <w:szCs w:val="24"/>
        </w:rPr>
        <w:tab/>
      </w:r>
      <w:r w:rsidR="00ED11A8" w:rsidRPr="00F97309">
        <w:rPr>
          <w:rFonts w:cstheme="minorHAnsi"/>
          <w:i/>
          <w:color w:val="auto"/>
          <w:sz w:val="24"/>
          <w:szCs w:val="24"/>
        </w:rPr>
        <w:t xml:space="preserve">A2-B2 </w:t>
      </w:r>
      <w:r w:rsidRPr="00F97309">
        <w:rPr>
          <w:rFonts w:cstheme="minorHAnsi"/>
          <w:i/>
          <w:color w:val="auto"/>
          <w:sz w:val="24"/>
          <w:szCs w:val="24"/>
        </w:rPr>
        <w:tab/>
      </w:r>
      <w:r w:rsidR="00ED11A8" w:rsidRPr="00F97309">
        <w:rPr>
          <w:rFonts w:cstheme="minorHAnsi"/>
          <w:i/>
          <w:color w:val="auto"/>
          <w:sz w:val="24"/>
          <w:szCs w:val="24"/>
        </w:rPr>
        <w:t xml:space="preserve">A3-B3 </w:t>
      </w:r>
      <w:r w:rsidRPr="00F97309">
        <w:rPr>
          <w:rFonts w:cstheme="minorHAnsi"/>
          <w:i/>
          <w:color w:val="auto"/>
          <w:sz w:val="24"/>
          <w:szCs w:val="24"/>
        </w:rPr>
        <w:tab/>
      </w:r>
      <w:r w:rsidR="00ED11A8" w:rsidRPr="00F97309">
        <w:rPr>
          <w:rFonts w:cstheme="minorHAnsi"/>
          <w:i/>
          <w:color w:val="auto"/>
          <w:sz w:val="24"/>
          <w:szCs w:val="24"/>
        </w:rPr>
        <w:t xml:space="preserve">A4-B4 </w:t>
      </w:r>
      <w:r w:rsidRPr="00F97309">
        <w:rPr>
          <w:rFonts w:cstheme="minorHAnsi"/>
          <w:i/>
          <w:color w:val="auto"/>
          <w:sz w:val="24"/>
          <w:szCs w:val="24"/>
        </w:rPr>
        <w:tab/>
      </w:r>
      <w:r w:rsidR="00ED11A8" w:rsidRPr="00F97309">
        <w:rPr>
          <w:rFonts w:cstheme="minorHAnsi"/>
          <w:i/>
          <w:color w:val="auto"/>
          <w:sz w:val="24"/>
          <w:szCs w:val="24"/>
        </w:rPr>
        <w:t xml:space="preserve">B5-A5 </w:t>
      </w:r>
      <w:r w:rsidRPr="00F97309">
        <w:rPr>
          <w:rFonts w:cstheme="minorHAnsi"/>
          <w:i/>
          <w:color w:val="auto"/>
          <w:sz w:val="24"/>
          <w:szCs w:val="24"/>
        </w:rPr>
        <w:tab/>
      </w:r>
      <w:r w:rsidR="00ED11A8" w:rsidRPr="00F97309">
        <w:rPr>
          <w:rFonts w:cstheme="minorHAnsi"/>
          <w:i/>
          <w:color w:val="auto"/>
          <w:sz w:val="24"/>
          <w:szCs w:val="24"/>
        </w:rPr>
        <w:t xml:space="preserve">B6-A6 </w:t>
      </w:r>
      <w:r w:rsidRPr="00F97309">
        <w:rPr>
          <w:rFonts w:cstheme="minorHAnsi"/>
          <w:i/>
          <w:color w:val="auto"/>
          <w:sz w:val="24"/>
          <w:szCs w:val="24"/>
        </w:rPr>
        <w:tab/>
      </w:r>
      <w:r w:rsidR="00ED11A8" w:rsidRPr="00F97309">
        <w:rPr>
          <w:rFonts w:cstheme="minorHAnsi"/>
          <w:i/>
          <w:color w:val="auto"/>
          <w:sz w:val="24"/>
          <w:szCs w:val="24"/>
        </w:rPr>
        <w:t xml:space="preserve">B7-A7 </w:t>
      </w:r>
      <w:r w:rsidRPr="00F97309">
        <w:rPr>
          <w:rFonts w:cstheme="minorHAnsi"/>
          <w:i/>
          <w:color w:val="auto"/>
          <w:sz w:val="24"/>
          <w:szCs w:val="24"/>
        </w:rPr>
        <w:tab/>
      </w:r>
      <w:r w:rsidR="00ED11A8" w:rsidRPr="00F97309">
        <w:rPr>
          <w:rFonts w:cstheme="minorHAnsi"/>
          <w:i/>
          <w:color w:val="auto"/>
          <w:sz w:val="24"/>
          <w:szCs w:val="24"/>
        </w:rPr>
        <w:t>B8-A8</w:t>
      </w:r>
    </w:p>
    <w:p w14:paraId="4464AE49"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2 </w:t>
      </w:r>
      <w:r w:rsidRPr="00F97309">
        <w:rPr>
          <w:rFonts w:cstheme="minorHAnsi"/>
          <w:i/>
          <w:color w:val="auto"/>
          <w:sz w:val="24"/>
          <w:szCs w:val="24"/>
        </w:rPr>
        <w:tab/>
      </w:r>
      <w:r w:rsidR="00ED11A8" w:rsidRPr="00F97309">
        <w:rPr>
          <w:rFonts w:cstheme="minorHAnsi"/>
          <w:i/>
          <w:color w:val="auto"/>
          <w:sz w:val="24"/>
          <w:szCs w:val="24"/>
        </w:rPr>
        <w:t xml:space="preserve">B2-A1 </w:t>
      </w:r>
      <w:r w:rsidRPr="00F97309">
        <w:rPr>
          <w:rFonts w:cstheme="minorHAnsi"/>
          <w:i/>
          <w:color w:val="auto"/>
          <w:sz w:val="24"/>
          <w:szCs w:val="24"/>
        </w:rPr>
        <w:tab/>
      </w:r>
      <w:r w:rsidR="00ED11A8" w:rsidRPr="00F97309">
        <w:rPr>
          <w:rFonts w:cstheme="minorHAnsi"/>
          <w:i/>
          <w:color w:val="auto"/>
          <w:sz w:val="24"/>
          <w:szCs w:val="24"/>
        </w:rPr>
        <w:t xml:space="preserve">B3-A2 </w:t>
      </w:r>
      <w:r w:rsidRPr="00F97309">
        <w:rPr>
          <w:rFonts w:cstheme="minorHAnsi"/>
          <w:i/>
          <w:color w:val="auto"/>
          <w:sz w:val="24"/>
          <w:szCs w:val="24"/>
        </w:rPr>
        <w:tab/>
      </w:r>
      <w:r w:rsidR="00ED11A8" w:rsidRPr="00F97309">
        <w:rPr>
          <w:rFonts w:cstheme="minorHAnsi"/>
          <w:i/>
          <w:color w:val="auto"/>
          <w:sz w:val="24"/>
          <w:szCs w:val="24"/>
        </w:rPr>
        <w:t xml:space="preserve">B4-A3 </w:t>
      </w:r>
      <w:r w:rsidRPr="00F97309">
        <w:rPr>
          <w:rFonts w:cstheme="minorHAnsi"/>
          <w:i/>
          <w:color w:val="auto"/>
          <w:sz w:val="24"/>
          <w:szCs w:val="24"/>
        </w:rPr>
        <w:tab/>
      </w:r>
      <w:r w:rsidR="00ED11A8" w:rsidRPr="00F97309">
        <w:rPr>
          <w:rFonts w:cstheme="minorHAnsi"/>
          <w:i/>
          <w:color w:val="auto"/>
          <w:sz w:val="24"/>
          <w:szCs w:val="24"/>
        </w:rPr>
        <w:t xml:space="preserve">B1-A4 </w:t>
      </w:r>
      <w:r w:rsidRPr="00F97309">
        <w:rPr>
          <w:rFonts w:cstheme="minorHAnsi"/>
          <w:i/>
          <w:color w:val="auto"/>
          <w:sz w:val="24"/>
          <w:szCs w:val="24"/>
        </w:rPr>
        <w:tab/>
      </w:r>
      <w:r w:rsidR="00ED11A8" w:rsidRPr="00F97309">
        <w:rPr>
          <w:rFonts w:cstheme="minorHAnsi"/>
          <w:i/>
          <w:color w:val="auto"/>
          <w:sz w:val="24"/>
          <w:szCs w:val="24"/>
        </w:rPr>
        <w:t xml:space="preserve">A5-B6 </w:t>
      </w:r>
      <w:r w:rsidRPr="00F97309">
        <w:rPr>
          <w:rFonts w:cstheme="minorHAnsi"/>
          <w:i/>
          <w:color w:val="auto"/>
          <w:sz w:val="24"/>
          <w:szCs w:val="24"/>
        </w:rPr>
        <w:tab/>
      </w:r>
      <w:r w:rsidR="00ED11A8" w:rsidRPr="00F97309">
        <w:rPr>
          <w:rFonts w:cstheme="minorHAnsi"/>
          <w:i/>
          <w:color w:val="auto"/>
          <w:sz w:val="24"/>
          <w:szCs w:val="24"/>
        </w:rPr>
        <w:t xml:space="preserve">A6-B7 </w:t>
      </w:r>
      <w:r w:rsidRPr="00F97309">
        <w:rPr>
          <w:rFonts w:cstheme="minorHAnsi"/>
          <w:i/>
          <w:color w:val="auto"/>
          <w:sz w:val="24"/>
          <w:szCs w:val="24"/>
        </w:rPr>
        <w:tab/>
      </w:r>
      <w:r w:rsidR="00ED11A8" w:rsidRPr="00F97309">
        <w:rPr>
          <w:rFonts w:cstheme="minorHAnsi"/>
          <w:i/>
          <w:color w:val="auto"/>
          <w:sz w:val="24"/>
          <w:szCs w:val="24"/>
        </w:rPr>
        <w:t xml:space="preserve">A7-B8 </w:t>
      </w:r>
      <w:r w:rsidRPr="00F97309">
        <w:rPr>
          <w:rFonts w:cstheme="minorHAnsi"/>
          <w:i/>
          <w:color w:val="auto"/>
          <w:sz w:val="24"/>
          <w:szCs w:val="24"/>
        </w:rPr>
        <w:tab/>
      </w:r>
      <w:r w:rsidR="00ED11A8" w:rsidRPr="00F97309">
        <w:rPr>
          <w:rFonts w:cstheme="minorHAnsi"/>
          <w:i/>
          <w:color w:val="auto"/>
          <w:sz w:val="24"/>
          <w:szCs w:val="24"/>
        </w:rPr>
        <w:t>A8-B5</w:t>
      </w:r>
    </w:p>
    <w:p w14:paraId="657F12A4"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3 </w:t>
      </w:r>
      <w:r w:rsidRPr="00F97309">
        <w:rPr>
          <w:rFonts w:cstheme="minorHAnsi"/>
          <w:i/>
          <w:color w:val="auto"/>
          <w:sz w:val="24"/>
          <w:szCs w:val="24"/>
        </w:rPr>
        <w:tab/>
      </w:r>
      <w:r w:rsidR="00ED11A8" w:rsidRPr="00F97309">
        <w:rPr>
          <w:rFonts w:cstheme="minorHAnsi"/>
          <w:i/>
          <w:color w:val="auto"/>
          <w:sz w:val="24"/>
          <w:szCs w:val="24"/>
        </w:rPr>
        <w:t xml:space="preserve">A1-B3 </w:t>
      </w:r>
      <w:r w:rsidRPr="00F97309">
        <w:rPr>
          <w:rFonts w:cstheme="minorHAnsi"/>
          <w:i/>
          <w:color w:val="auto"/>
          <w:sz w:val="24"/>
          <w:szCs w:val="24"/>
        </w:rPr>
        <w:tab/>
      </w:r>
      <w:r w:rsidR="00ED11A8" w:rsidRPr="00F97309">
        <w:rPr>
          <w:rFonts w:cstheme="minorHAnsi"/>
          <w:i/>
          <w:color w:val="auto"/>
          <w:sz w:val="24"/>
          <w:szCs w:val="24"/>
        </w:rPr>
        <w:t xml:space="preserve">A2-B4 </w:t>
      </w:r>
      <w:r w:rsidRPr="00F97309">
        <w:rPr>
          <w:rFonts w:cstheme="minorHAnsi"/>
          <w:i/>
          <w:color w:val="auto"/>
          <w:sz w:val="24"/>
          <w:szCs w:val="24"/>
        </w:rPr>
        <w:tab/>
      </w:r>
      <w:r w:rsidR="00ED11A8" w:rsidRPr="00F97309">
        <w:rPr>
          <w:rFonts w:cstheme="minorHAnsi"/>
          <w:i/>
          <w:color w:val="auto"/>
          <w:sz w:val="24"/>
          <w:szCs w:val="24"/>
        </w:rPr>
        <w:t xml:space="preserve">A3-B1 </w:t>
      </w:r>
      <w:r w:rsidRPr="00F97309">
        <w:rPr>
          <w:rFonts w:cstheme="minorHAnsi"/>
          <w:i/>
          <w:color w:val="auto"/>
          <w:sz w:val="24"/>
          <w:szCs w:val="24"/>
        </w:rPr>
        <w:tab/>
      </w:r>
      <w:r w:rsidR="00ED11A8" w:rsidRPr="00F97309">
        <w:rPr>
          <w:rFonts w:cstheme="minorHAnsi"/>
          <w:i/>
          <w:color w:val="auto"/>
          <w:sz w:val="24"/>
          <w:szCs w:val="24"/>
        </w:rPr>
        <w:t xml:space="preserve">A4-B2 </w:t>
      </w:r>
      <w:r w:rsidRPr="00F97309">
        <w:rPr>
          <w:rFonts w:cstheme="minorHAnsi"/>
          <w:i/>
          <w:color w:val="auto"/>
          <w:sz w:val="24"/>
          <w:szCs w:val="24"/>
        </w:rPr>
        <w:tab/>
      </w:r>
      <w:r w:rsidR="00ED11A8" w:rsidRPr="00F97309">
        <w:rPr>
          <w:rFonts w:cstheme="minorHAnsi"/>
          <w:i/>
          <w:color w:val="auto"/>
          <w:sz w:val="24"/>
          <w:szCs w:val="24"/>
        </w:rPr>
        <w:t xml:space="preserve">B7-A5 </w:t>
      </w:r>
      <w:r w:rsidRPr="00F97309">
        <w:rPr>
          <w:rFonts w:cstheme="minorHAnsi"/>
          <w:i/>
          <w:color w:val="auto"/>
          <w:sz w:val="24"/>
          <w:szCs w:val="24"/>
        </w:rPr>
        <w:tab/>
      </w:r>
      <w:r w:rsidR="00ED11A8" w:rsidRPr="00F97309">
        <w:rPr>
          <w:rFonts w:cstheme="minorHAnsi"/>
          <w:i/>
          <w:color w:val="auto"/>
          <w:sz w:val="24"/>
          <w:szCs w:val="24"/>
        </w:rPr>
        <w:t xml:space="preserve">B8-A6 </w:t>
      </w:r>
      <w:r w:rsidRPr="00F97309">
        <w:rPr>
          <w:rFonts w:cstheme="minorHAnsi"/>
          <w:i/>
          <w:color w:val="auto"/>
          <w:sz w:val="24"/>
          <w:szCs w:val="24"/>
        </w:rPr>
        <w:tab/>
      </w:r>
      <w:r w:rsidR="00ED11A8" w:rsidRPr="00F97309">
        <w:rPr>
          <w:rFonts w:cstheme="minorHAnsi"/>
          <w:i/>
          <w:color w:val="auto"/>
          <w:sz w:val="24"/>
          <w:szCs w:val="24"/>
        </w:rPr>
        <w:t xml:space="preserve">B5-A7 </w:t>
      </w:r>
      <w:r w:rsidRPr="00F97309">
        <w:rPr>
          <w:rFonts w:cstheme="minorHAnsi"/>
          <w:i/>
          <w:color w:val="auto"/>
          <w:sz w:val="24"/>
          <w:szCs w:val="24"/>
        </w:rPr>
        <w:tab/>
      </w:r>
      <w:r w:rsidR="00ED11A8" w:rsidRPr="00F97309">
        <w:rPr>
          <w:rFonts w:cstheme="minorHAnsi"/>
          <w:i/>
          <w:color w:val="auto"/>
          <w:sz w:val="24"/>
          <w:szCs w:val="24"/>
        </w:rPr>
        <w:t>B6-A8</w:t>
      </w:r>
    </w:p>
    <w:p w14:paraId="56FAFB8A"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4 </w:t>
      </w:r>
      <w:r w:rsidRPr="00F97309">
        <w:rPr>
          <w:rFonts w:cstheme="minorHAnsi"/>
          <w:i/>
          <w:color w:val="auto"/>
          <w:sz w:val="24"/>
          <w:szCs w:val="24"/>
        </w:rPr>
        <w:tab/>
      </w:r>
      <w:r w:rsidR="00ED11A8" w:rsidRPr="00F97309">
        <w:rPr>
          <w:rFonts w:cstheme="minorHAnsi"/>
          <w:i/>
          <w:color w:val="auto"/>
          <w:sz w:val="24"/>
          <w:szCs w:val="24"/>
        </w:rPr>
        <w:t xml:space="preserve">B4-A1 </w:t>
      </w:r>
      <w:r w:rsidRPr="00F97309">
        <w:rPr>
          <w:rFonts w:cstheme="minorHAnsi"/>
          <w:i/>
          <w:color w:val="auto"/>
          <w:sz w:val="24"/>
          <w:szCs w:val="24"/>
        </w:rPr>
        <w:tab/>
      </w:r>
      <w:r w:rsidR="00ED11A8" w:rsidRPr="00F97309">
        <w:rPr>
          <w:rFonts w:cstheme="minorHAnsi"/>
          <w:i/>
          <w:color w:val="auto"/>
          <w:sz w:val="24"/>
          <w:szCs w:val="24"/>
        </w:rPr>
        <w:t xml:space="preserve">B1-A2 </w:t>
      </w:r>
      <w:r w:rsidRPr="00F97309">
        <w:rPr>
          <w:rFonts w:cstheme="minorHAnsi"/>
          <w:i/>
          <w:color w:val="auto"/>
          <w:sz w:val="24"/>
          <w:szCs w:val="24"/>
        </w:rPr>
        <w:tab/>
      </w:r>
      <w:r w:rsidR="00ED11A8" w:rsidRPr="00F97309">
        <w:rPr>
          <w:rFonts w:cstheme="minorHAnsi"/>
          <w:i/>
          <w:color w:val="auto"/>
          <w:sz w:val="24"/>
          <w:szCs w:val="24"/>
        </w:rPr>
        <w:t xml:space="preserve">B2-A3 </w:t>
      </w:r>
      <w:r w:rsidRPr="00F97309">
        <w:rPr>
          <w:rFonts w:cstheme="minorHAnsi"/>
          <w:i/>
          <w:color w:val="auto"/>
          <w:sz w:val="24"/>
          <w:szCs w:val="24"/>
        </w:rPr>
        <w:tab/>
      </w:r>
      <w:r w:rsidR="00ED11A8" w:rsidRPr="00F97309">
        <w:rPr>
          <w:rFonts w:cstheme="minorHAnsi"/>
          <w:i/>
          <w:color w:val="auto"/>
          <w:sz w:val="24"/>
          <w:szCs w:val="24"/>
        </w:rPr>
        <w:t xml:space="preserve">B3-A4 </w:t>
      </w:r>
      <w:r w:rsidRPr="00F97309">
        <w:rPr>
          <w:rFonts w:cstheme="minorHAnsi"/>
          <w:i/>
          <w:color w:val="auto"/>
          <w:sz w:val="24"/>
          <w:szCs w:val="24"/>
        </w:rPr>
        <w:tab/>
      </w:r>
      <w:r w:rsidR="00ED11A8" w:rsidRPr="00F97309">
        <w:rPr>
          <w:rFonts w:cstheme="minorHAnsi"/>
          <w:i/>
          <w:color w:val="auto"/>
          <w:sz w:val="24"/>
          <w:szCs w:val="24"/>
        </w:rPr>
        <w:t xml:space="preserve">A5-B8 </w:t>
      </w:r>
      <w:r w:rsidRPr="00F97309">
        <w:rPr>
          <w:rFonts w:cstheme="minorHAnsi"/>
          <w:i/>
          <w:color w:val="auto"/>
          <w:sz w:val="24"/>
          <w:szCs w:val="24"/>
        </w:rPr>
        <w:tab/>
      </w:r>
      <w:r w:rsidR="00ED11A8" w:rsidRPr="00F97309">
        <w:rPr>
          <w:rFonts w:cstheme="minorHAnsi"/>
          <w:i/>
          <w:color w:val="auto"/>
          <w:sz w:val="24"/>
          <w:szCs w:val="24"/>
        </w:rPr>
        <w:t xml:space="preserve">A6-B5 </w:t>
      </w:r>
      <w:r w:rsidRPr="00F97309">
        <w:rPr>
          <w:rFonts w:cstheme="minorHAnsi"/>
          <w:i/>
          <w:color w:val="auto"/>
          <w:sz w:val="24"/>
          <w:szCs w:val="24"/>
        </w:rPr>
        <w:tab/>
      </w:r>
      <w:r w:rsidR="00ED11A8" w:rsidRPr="00F97309">
        <w:rPr>
          <w:rFonts w:cstheme="minorHAnsi"/>
          <w:i/>
          <w:color w:val="auto"/>
          <w:sz w:val="24"/>
          <w:szCs w:val="24"/>
        </w:rPr>
        <w:t xml:space="preserve">A7-B6 </w:t>
      </w:r>
      <w:r w:rsidRPr="00F97309">
        <w:rPr>
          <w:rFonts w:cstheme="minorHAnsi"/>
          <w:i/>
          <w:color w:val="auto"/>
          <w:sz w:val="24"/>
          <w:szCs w:val="24"/>
        </w:rPr>
        <w:tab/>
      </w:r>
      <w:r w:rsidR="00ED11A8" w:rsidRPr="00F97309">
        <w:rPr>
          <w:rFonts w:cstheme="minorHAnsi"/>
          <w:i/>
          <w:color w:val="auto"/>
          <w:sz w:val="24"/>
          <w:szCs w:val="24"/>
        </w:rPr>
        <w:t>A8-B7</w:t>
      </w:r>
    </w:p>
    <w:p w14:paraId="7590AE6D" w14:textId="6EE69E3D"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5 </w:t>
      </w:r>
      <w:r w:rsidRPr="00F97309">
        <w:rPr>
          <w:rFonts w:cstheme="minorHAnsi"/>
          <w:i/>
          <w:color w:val="auto"/>
          <w:sz w:val="24"/>
          <w:szCs w:val="24"/>
        </w:rPr>
        <w:tab/>
      </w:r>
      <w:r w:rsidR="00ED11A8" w:rsidRPr="00F97309">
        <w:rPr>
          <w:rFonts w:cstheme="minorHAnsi"/>
          <w:i/>
          <w:color w:val="auto"/>
          <w:sz w:val="24"/>
          <w:szCs w:val="24"/>
        </w:rPr>
        <w:t xml:space="preserve">A1-B5 </w:t>
      </w:r>
      <w:r w:rsidRPr="00F97309">
        <w:rPr>
          <w:rFonts w:cstheme="minorHAnsi"/>
          <w:i/>
          <w:color w:val="auto"/>
          <w:sz w:val="24"/>
          <w:szCs w:val="24"/>
        </w:rPr>
        <w:tab/>
      </w:r>
      <w:r w:rsidR="00ED11A8" w:rsidRPr="00F97309">
        <w:rPr>
          <w:rFonts w:cstheme="minorHAnsi"/>
          <w:i/>
          <w:color w:val="auto"/>
          <w:sz w:val="24"/>
          <w:szCs w:val="24"/>
        </w:rPr>
        <w:t>A2-B6</w:t>
      </w:r>
      <w:r w:rsidRPr="00F97309">
        <w:rPr>
          <w:rFonts w:cstheme="minorHAnsi"/>
          <w:i/>
          <w:color w:val="auto"/>
          <w:sz w:val="24"/>
          <w:szCs w:val="24"/>
        </w:rPr>
        <w:tab/>
      </w:r>
      <w:r w:rsidR="00ED11A8" w:rsidRPr="00F97309">
        <w:rPr>
          <w:rFonts w:cstheme="minorHAnsi"/>
          <w:i/>
          <w:color w:val="auto"/>
          <w:sz w:val="24"/>
          <w:szCs w:val="24"/>
        </w:rPr>
        <w:t xml:space="preserve">A3-B7 </w:t>
      </w:r>
      <w:r w:rsidRPr="00F97309">
        <w:rPr>
          <w:rFonts w:cstheme="minorHAnsi"/>
          <w:i/>
          <w:color w:val="auto"/>
          <w:sz w:val="24"/>
          <w:szCs w:val="24"/>
        </w:rPr>
        <w:tab/>
      </w:r>
      <w:r w:rsidR="00ED11A8" w:rsidRPr="00F97309">
        <w:rPr>
          <w:rFonts w:cstheme="minorHAnsi"/>
          <w:i/>
          <w:color w:val="auto"/>
          <w:sz w:val="24"/>
          <w:szCs w:val="24"/>
        </w:rPr>
        <w:t xml:space="preserve">A4-B8 </w:t>
      </w:r>
      <w:r w:rsidRPr="00F97309">
        <w:rPr>
          <w:rFonts w:cstheme="minorHAnsi"/>
          <w:i/>
          <w:color w:val="auto"/>
          <w:sz w:val="24"/>
          <w:szCs w:val="24"/>
        </w:rPr>
        <w:tab/>
      </w:r>
      <w:r w:rsidR="00ED11A8" w:rsidRPr="00F97309">
        <w:rPr>
          <w:rFonts w:cstheme="minorHAnsi"/>
          <w:i/>
          <w:color w:val="auto"/>
          <w:sz w:val="24"/>
          <w:szCs w:val="24"/>
        </w:rPr>
        <w:t xml:space="preserve">B1-A5 </w:t>
      </w:r>
      <w:r w:rsidRPr="00F97309">
        <w:rPr>
          <w:rFonts w:cstheme="minorHAnsi"/>
          <w:i/>
          <w:color w:val="auto"/>
          <w:sz w:val="24"/>
          <w:szCs w:val="24"/>
        </w:rPr>
        <w:tab/>
      </w:r>
      <w:r w:rsidR="00ED11A8" w:rsidRPr="00F97309">
        <w:rPr>
          <w:rFonts w:cstheme="minorHAnsi"/>
          <w:i/>
          <w:color w:val="auto"/>
          <w:sz w:val="24"/>
          <w:szCs w:val="24"/>
        </w:rPr>
        <w:t xml:space="preserve">B2-A6 </w:t>
      </w:r>
      <w:r w:rsidRPr="00F97309">
        <w:rPr>
          <w:rFonts w:cstheme="minorHAnsi"/>
          <w:i/>
          <w:color w:val="auto"/>
          <w:sz w:val="24"/>
          <w:szCs w:val="24"/>
        </w:rPr>
        <w:tab/>
      </w:r>
      <w:r w:rsidR="00ED11A8" w:rsidRPr="00F97309">
        <w:rPr>
          <w:rFonts w:cstheme="minorHAnsi"/>
          <w:i/>
          <w:color w:val="auto"/>
          <w:sz w:val="24"/>
          <w:szCs w:val="24"/>
        </w:rPr>
        <w:t xml:space="preserve">B3-A7 </w:t>
      </w:r>
      <w:r w:rsidRPr="00F97309">
        <w:rPr>
          <w:rFonts w:cstheme="minorHAnsi"/>
          <w:i/>
          <w:color w:val="auto"/>
          <w:sz w:val="24"/>
          <w:szCs w:val="24"/>
        </w:rPr>
        <w:tab/>
      </w:r>
      <w:r w:rsidR="00ED11A8" w:rsidRPr="00F97309">
        <w:rPr>
          <w:rFonts w:cstheme="minorHAnsi"/>
          <w:i/>
          <w:color w:val="auto"/>
          <w:sz w:val="24"/>
          <w:szCs w:val="24"/>
        </w:rPr>
        <w:t>B4-A8</w:t>
      </w:r>
    </w:p>
    <w:p w14:paraId="4A808EDF"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6 </w:t>
      </w:r>
      <w:r w:rsidRPr="00F97309">
        <w:rPr>
          <w:rFonts w:cstheme="minorHAnsi"/>
          <w:i/>
          <w:color w:val="auto"/>
          <w:sz w:val="24"/>
          <w:szCs w:val="24"/>
        </w:rPr>
        <w:tab/>
      </w:r>
      <w:r w:rsidR="00ED11A8" w:rsidRPr="00F97309">
        <w:rPr>
          <w:rFonts w:cstheme="minorHAnsi"/>
          <w:i/>
          <w:color w:val="auto"/>
          <w:sz w:val="24"/>
          <w:szCs w:val="24"/>
        </w:rPr>
        <w:t xml:space="preserve">B6-A1 </w:t>
      </w:r>
      <w:r w:rsidRPr="00F97309">
        <w:rPr>
          <w:rFonts w:cstheme="minorHAnsi"/>
          <w:i/>
          <w:color w:val="auto"/>
          <w:sz w:val="24"/>
          <w:szCs w:val="24"/>
        </w:rPr>
        <w:tab/>
      </w:r>
      <w:r w:rsidR="00ED11A8" w:rsidRPr="00F97309">
        <w:rPr>
          <w:rFonts w:cstheme="minorHAnsi"/>
          <w:i/>
          <w:color w:val="auto"/>
          <w:sz w:val="24"/>
          <w:szCs w:val="24"/>
        </w:rPr>
        <w:t xml:space="preserve">B7-A2 </w:t>
      </w:r>
      <w:r w:rsidRPr="00F97309">
        <w:rPr>
          <w:rFonts w:cstheme="minorHAnsi"/>
          <w:i/>
          <w:color w:val="auto"/>
          <w:sz w:val="24"/>
          <w:szCs w:val="24"/>
        </w:rPr>
        <w:tab/>
      </w:r>
      <w:r w:rsidR="00ED11A8" w:rsidRPr="00F97309">
        <w:rPr>
          <w:rFonts w:cstheme="minorHAnsi"/>
          <w:i/>
          <w:color w:val="auto"/>
          <w:sz w:val="24"/>
          <w:szCs w:val="24"/>
        </w:rPr>
        <w:t xml:space="preserve">B8-A3 </w:t>
      </w:r>
      <w:r w:rsidRPr="00F97309">
        <w:rPr>
          <w:rFonts w:cstheme="minorHAnsi"/>
          <w:i/>
          <w:color w:val="auto"/>
          <w:sz w:val="24"/>
          <w:szCs w:val="24"/>
        </w:rPr>
        <w:tab/>
      </w:r>
      <w:r w:rsidR="00ED11A8" w:rsidRPr="00F97309">
        <w:rPr>
          <w:rFonts w:cstheme="minorHAnsi"/>
          <w:i/>
          <w:color w:val="auto"/>
          <w:sz w:val="24"/>
          <w:szCs w:val="24"/>
        </w:rPr>
        <w:t xml:space="preserve">B5-A4 </w:t>
      </w:r>
      <w:r w:rsidRPr="00F97309">
        <w:rPr>
          <w:rFonts w:cstheme="minorHAnsi"/>
          <w:i/>
          <w:color w:val="auto"/>
          <w:sz w:val="24"/>
          <w:szCs w:val="24"/>
        </w:rPr>
        <w:tab/>
      </w:r>
      <w:r w:rsidR="00ED11A8" w:rsidRPr="00F97309">
        <w:rPr>
          <w:rFonts w:cstheme="minorHAnsi"/>
          <w:i/>
          <w:color w:val="auto"/>
          <w:sz w:val="24"/>
          <w:szCs w:val="24"/>
        </w:rPr>
        <w:t xml:space="preserve">A5-B2 </w:t>
      </w:r>
      <w:r w:rsidRPr="00F97309">
        <w:rPr>
          <w:rFonts w:cstheme="minorHAnsi"/>
          <w:i/>
          <w:color w:val="auto"/>
          <w:sz w:val="24"/>
          <w:szCs w:val="24"/>
        </w:rPr>
        <w:tab/>
      </w:r>
      <w:r w:rsidR="00ED11A8" w:rsidRPr="00F97309">
        <w:rPr>
          <w:rFonts w:cstheme="minorHAnsi"/>
          <w:i/>
          <w:color w:val="auto"/>
          <w:sz w:val="24"/>
          <w:szCs w:val="24"/>
        </w:rPr>
        <w:t xml:space="preserve">A6-B3 </w:t>
      </w:r>
      <w:r w:rsidRPr="00F97309">
        <w:rPr>
          <w:rFonts w:cstheme="minorHAnsi"/>
          <w:i/>
          <w:color w:val="auto"/>
          <w:sz w:val="24"/>
          <w:szCs w:val="24"/>
        </w:rPr>
        <w:tab/>
      </w:r>
      <w:r w:rsidR="00ED11A8" w:rsidRPr="00F97309">
        <w:rPr>
          <w:rFonts w:cstheme="minorHAnsi"/>
          <w:i/>
          <w:color w:val="auto"/>
          <w:sz w:val="24"/>
          <w:szCs w:val="24"/>
        </w:rPr>
        <w:t xml:space="preserve">A7-B4 </w:t>
      </w:r>
      <w:r w:rsidRPr="00F97309">
        <w:rPr>
          <w:rFonts w:cstheme="minorHAnsi"/>
          <w:i/>
          <w:color w:val="auto"/>
          <w:sz w:val="24"/>
          <w:szCs w:val="24"/>
        </w:rPr>
        <w:tab/>
      </w:r>
      <w:r w:rsidR="00ED11A8" w:rsidRPr="00F97309">
        <w:rPr>
          <w:rFonts w:cstheme="minorHAnsi"/>
          <w:i/>
          <w:color w:val="auto"/>
          <w:sz w:val="24"/>
          <w:szCs w:val="24"/>
        </w:rPr>
        <w:t>A8-B1</w:t>
      </w:r>
    </w:p>
    <w:p w14:paraId="40F5E3D8"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7 </w:t>
      </w:r>
      <w:r w:rsidRPr="00F97309">
        <w:rPr>
          <w:rFonts w:cstheme="minorHAnsi"/>
          <w:i/>
          <w:color w:val="auto"/>
          <w:sz w:val="24"/>
          <w:szCs w:val="24"/>
        </w:rPr>
        <w:tab/>
      </w:r>
      <w:r w:rsidR="00ED11A8" w:rsidRPr="00F97309">
        <w:rPr>
          <w:rFonts w:cstheme="minorHAnsi"/>
          <w:i/>
          <w:color w:val="auto"/>
          <w:sz w:val="24"/>
          <w:szCs w:val="24"/>
        </w:rPr>
        <w:t xml:space="preserve">A1-B7 </w:t>
      </w:r>
      <w:r w:rsidRPr="00F97309">
        <w:rPr>
          <w:rFonts w:cstheme="minorHAnsi"/>
          <w:i/>
          <w:color w:val="auto"/>
          <w:sz w:val="24"/>
          <w:szCs w:val="24"/>
        </w:rPr>
        <w:tab/>
      </w:r>
      <w:r w:rsidR="00ED11A8" w:rsidRPr="00F97309">
        <w:rPr>
          <w:rFonts w:cstheme="minorHAnsi"/>
          <w:i/>
          <w:color w:val="auto"/>
          <w:sz w:val="24"/>
          <w:szCs w:val="24"/>
        </w:rPr>
        <w:t xml:space="preserve">A2-B8 </w:t>
      </w:r>
      <w:r w:rsidRPr="00F97309">
        <w:rPr>
          <w:rFonts w:cstheme="minorHAnsi"/>
          <w:i/>
          <w:color w:val="auto"/>
          <w:sz w:val="24"/>
          <w:szCs w:val="24"/>
        </w:rPr>
        <w:tab/>
      </w:r>
      <w:r w:rsidR="00ED11A8" w:rsidRPr="00F97309">
        <w:rPr>
          <w:rFonts w:cstheme="minorHAnsi"/>
          <w:i/>
          <w:color w:val="auto"/>
          <w:sz w:val="24"/>
          <w:szCs w:val="24"/>
        </w:rPr>
        <w:t xml:space="preserve">A3-B5 </w:t>
      </w:r>
      <w:r w:rsidRPr="00F97309">
        <w:rPr>
          <w:rFonts w:cstheme="minorHAnsi"/>
          <w:i/>
          <w:color w:val="auto"/>
          <w:sz w:val="24"/>
          <w:szCs w:val="24"/>
        </w:rPr>
        <w:tab/>
      </w:r>
      <w:r w:rsidR="00ED11A8" w:rsidRPr="00F97309">
        <w:rPr>
          <w:rFonts w:cstheme="minorHAnsi"/>
          <w:i/>
          <w:color w:val="auto"/>
          <w:sz w:val="24"/>
          <w:szCs w:val="24"/>
        </w:rPr>
        <w:t xml:space="preserve">A4-B6 </w:t>
      </w:r>
      <w:r w:rsidRPr="00F97309">
        <w:rPr>
          <w:rFonts w:cstheme="minorHAnsi"/>
          <w:i/>
          <w:color w:val="auto"/>
          <w:sz w:val="24"/>
          <w:szCs w:val="24"/>
        </w:rPr>
        <w:tab/>
      </w:r>
      <w:r w:rsidR="00ED11A8" w:rsidRPr="00F97309">
        <w:rPr>
          <w:rFonts w:cstheme="minorHAnsi"/>
          <w:i/>
          <w:color w:val="auto"/>
          <w:sz w:val="24"/>
          <w:szCs w:val="24"/>
        </w:rPr>
        <w:t xml:space="preserve">B3-A5 </w:t>
      </w:r>
      <w:r w:rsidRPr="00F97309">
        <w:rPr>
          <w:rFonts w:cstheme="minorHAnsi"/>
          <w:i/>
          <w:color w:val="auto"/>
          <w:sz w:val="24"/>
          <w:szCs w:val="24"/>
        </w:rPr>
        <w:tab/>
      </w:r>
      <w:r w:rsidR="00ED11A8" w:rsidRPr="00F97309">
        <w:rPr>
          <w:rFonts w:cstheme="minorHAnsi"/>
          <w:i/>
          <w:color w:val="auto"/>
          <w:sz w:val="24"/>
          <w:szCs w:val="24"/>
        </w:rPr>
        <w:t xml:space="preserve">B4-A6 </w:t>
      </w:r>
      <w:r w:rsidRPr="00F97309">
        <w:rPr>
          <w:rFonts w:cstheme="minorHAnsi"/>
          <w:i/>
          <w:color w:val="auto"/>
          <w:sz w:val="24"/>
          <w:szCs w:val="24"/>
        </w:rPr>
        <w:tab/>
      </w:r>
      <w:r w:rsidR="00ED11A8" w:rsidRPr="00F97309">
        <w:rPr>
          <w:rFonts w:cstheme="minorHAnsi"/>
          <w:i/>
          <w:color w:val="auto"/>
          <w:sz w:val="24"/>
          <w:szCs w:val="24"/>
        </w:rPr>
        <w:t xml:space="preserve">B1-A7 </w:t>
      </w:r>
      <w:r w:rsidRPr="00F97309">
        <w:rPr>
          <w:rFonts w:cstheme="minorHAnsi"/>
          <w:i/>
          <w:color w:val="auto"/>
          <w:sz w:val="24"/>
          <w:szCs w:val="24"/>
        </w:rPr>
        <w:tab/>
      </w:r>
      <w:r w:rsidR="00ED11A8" w:rsidRPr="00F97309">
        <w:rPr>
          <w:rFonts w:cstheme="minorHAnsi"/>
          <w:i/>
          <w:color w:val="auto"/>
          <w:sz w:val="24"/>
          <w:szCs w:val="24"/>
        </w:rPr>
        <w:t>B2-A8</w:t>
      </w:r>
    </w:p>
    <w:p w14:paraId="34329F59"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8 </w:t>
      </w:r>
      <w:r w:rsidRPr="00F97309">
        <w:rPr>
          <w:rFonts w:cstheme="minorHAnsi"/>
          <w:i/>
          <w:color w:val="auto"/>
          <w:sz w:val="24"/>
          <w:szCs w:val="24"/>
        </w:rPr>
        <w:tab/>
      </w:r>
      <w:r w:rsidR="00ED11A8" w:rsidRPr="00F97309">
        <w:rPr>
          <w:rFonts w:cstheme="minorHAnsi"/>
          <w:i/>
          <w:color w:val="auto"/>
          <w:sz w:val="24"/>
          <w:szCs w:val="24"/>
        </w:rPr>
        <w:t xml:space="preserve">B8-A1 </w:t>
      </w:r>
      <w:r w:rsidRPr="00F97309">
        <w:rPr>
          <w:rFonts w:cstheme="minorHAnsi"/>
          <w:i/>
          <w:color w:val="auto"/>
          <w:sz w:val="24"/>
          <w:szCs w:val="24"/>
        </w:rPr>
        <w:tab/>
      </w:r>
      <w:r w:rsidR="00ED11A8" w:rsidRPr="00F97309">
        <w:rPr>
          <w:rFonts w:cstheme="minorHAnsi"/>
          <w:i/>
          <w:color w:val="auto"/>
          <w:sz w:val="24"/>
          <w:szCs w:val="24"/>
        </w:rPr>
        <w:t xml:space="preserve">B5-A2 </w:t>
      </w:r>
      <w:r w:rsidRPr="00F97309">
        <w:rPr>
          <w:rFonts w:cstheme="minorHAnsi"/>
          <w:i/>
          <w:color w:val="auto"/>
          <w:sz w:val="24"/>
          <w:szCs w:val="24"/>
        </w:rPr>
        <w:tab/>
      </w:r>
      <w:r w:rsidR="00ED11A8" w:rsidRPr="00F97309">
        <w:rPr>
          <w:rFonts w:cstheme="minorHAnsi"/>
          <w:i/>
          <w:color w:val="auto"/>
          <w:sz w:val="24"/>
          <w:szCs w:val="24"/>
        </w:rPr>
        <w:t xml:space="preserve">B6-A3 </w:t>
      </w:r>
      <w:r w:rsidRPr="00F97309">
        <w:rPr>
          <w:rFonts w:cstheme="minorHAnsi"/>
          <w:i/>
          <w:color w:val="auto"/>
          <w:sz w:val="24"/>
          <w:szCs w:val="24"/>
        </w:rPr>
        <w:tab/>
      </w:r>
      <w:r w:rsidR="00ED11A8" w:rsidRPr="00F97309">
        <w:rPr>
          <w:rFonts w:cstheme="minorHAnsi"/>
          <w:i/>
          <w:color w:val="auto"/>
          <w:sz w:val="24"/>
          <w:szCs w:val="24"/>
        </w:rPr>
        <w:t xml:space="preserve">B7-A4 </w:t>
      </w:r>
      <w:r w:rsidRPr="00F97309">
        <w:rPr>
          <w:rFonts w:cstheme="minorHAnsi"/>
          <w:i/>
          <w:color w:val="auto"/>
          <w:sz w:val="24"/>
          <w:szCs w:val="24"/>
        </w:rPr>
        <w:tab/>
      </w:r>
      <w:r w:rsidR="00ED11A8" w:rsidRPr="00F97309">
        <w:rPr>
          <w:rFonts w:cstheme="minorHAnsi"/>
          <w:i/>
          <w:color w:val="auto"/>
          <w:sz w:val="24"/>
          <w:szCs w:val="24"/>
        </w:rPr>
        <w:t xml:space="preserve">A5-B4 </w:t>
      </w:r>
      <w:r w:rsidRPr="00F97309">
        <w:rPr>
          <w:rFonts w:cstheme="minorHAnsi"/>
          <w:i/>
          <w:color w:val="auto"/>
          <w:sz w:val="24"/>
          <w:szCs w:val="24"/>
        </w:rPr>
        <w:tab/>
      </w:r>
      <w:r w:rsidR="00ED11A8" w:rsidRPr="00F97309">
        <w:rPr>
          <w:rFonts w:cstheme="minorHAnsi"/>
          <w:i/>
          <w:color w:val="auto"/>
          <w:sz w:val="24"/>
          <w:szCs w:val="24"/>
        </w:rPr>
        <w:t xml:space="preserve">A6-B1 </w:t>
      </w:r>
      <w:r w:rsidRPr="00F97309">
        <w:rPr>
          <w:rFonts w:cstheme="minorHAnsi"/>
          <w:i/>
          <w:color w:val="auto"/>
          <w:sz w:val="24"/>
          <w:szCs w:val="24"/>
        </w:rPr>
        <w:tab/>
      </w:r>
      <w:r w:rsidR="00ED11A8" w:rsidRPr="00F97309">
        <w:rPr>
          <w:rFonts w:cstheme="minorHAnsi"/>
          <w:i/>
          <w:color w:val="auto"/>
          <w:sz w:val="24"/>
          <w:szCs w:val="24"/>
        </w:rPr>
        <w:t xml:space="preserve">A7-B2 </w:t>
      </w:r>
      <w:r w:rsidRPr="00F97309">
        <w:rPr>
          <w:rFonts w:cstheme="minorHAnsi"/>
          <w:i/>
          <w:color w:val="auto"/>
          <w:sz w:val="24"/>
          <w:szCs w:val="24"/>
        </w:rPr>
        <w:tab/>
      </w:r>
      <w:r w:rsidR="00ED11A8" w:rsidRPr="00F97309">
        <w:rPr>
          <w:rFonts w:cstheme="minorHAnsi"/>
          <w:i/>
          <w:color w:val="auto"/>
          <w:sz w:val="24"/>
          <w:szCs w:val="24"/>
        </w:rPr>
        <w:t>A8-B3</w:t>
      </w:r>
    </w:p>
    <w:p w14:paraId="1517F6EC" w14:textId="77777777" w:rsidR="00D43DFC" w:rsidRPr="00F97309" w:rsidRDefault="00D43DFC"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p>
    <w:p w14:paraId="53686A30" w14:textId="77777777" w:rsidR="00ED11A8" w:rsidRPr="00F97309" w:rsidRDefault="00ED11A8"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9 tableros</w:t>
      </w:r>
    </w:p>
    <w:p w14:paraId="67BEA4F4"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17CB059A"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1 </w:t>
      </w:r>
      <w:r w:rsidRPr="00F97309">
        <w:rPr>
          <w:rFonts w:cstheme="minorHAnsi"/>
          <w:i/>
          <w:color w:val="auto"/>
          <w:sz w:val="24"/>
          <w:szCs w:val="24"/>
        </w:rPr>
        <w:tab/>
      </w:r>
      <w:r w:rsidR="00ED11A8" w:rsidRPr="00F97309">
        <w:rPr>
          <w:rFonts w:cstheme="minorHAnsi"/>
          <w:i/>
          <w:color w:val="auto"/>
          <w:sz w:val="24"/>
          <w:szCs w:val="24"/>
        </w:rPr>
        <w:t>A1-B1</w:t>
      </w:r>
      <w:r w:rsidRPr="00F97309">
        <w:rPr>
          <w:rFonts w:cstheme="minorHAnsi"/>
          <w:i/>
          <w:color w:val="auto"/>
          <w:sz w:val="24"/>
          <w:szCs w:val="24"/>
        </w:rPr>
        <w:t xml:space="preserve">  </w:t>
      </w:r>
      <w:r w:rsidR="00ED11A8" w:rsidRPr="00F97309">
        <w:rPr>
          <w:rFonts w:cstheme="minorHAnsi"/>
          <w:i/>
          <w:color w:val="auto"/>
          <w:sz w:val="24"/>
          <w:szCs w:val="24"/>
        </w:rPr>
        <w:t xml:space="preserve"> A2-B2</w:t>
      </w:r>
      <w:r w:rsidRPr="00F97309">
        <w:rPr>
          <w:rFonts w:cstheme="minorHAnsi"/>
          <w:i/>
          <w:color w:val="auto"/>
          <w:sz w:val="24"/>
          <w:szCs w:val="24"/>
        </w:rPr>
        <w:t xml:space="preserve">  </w:t>
      </w:r>
      <w:r w:rsidR="00ED11A8" w:rsidRPr="00F97309">
        <w:rPr>
          <w:rFonts w:cstheme="minorHAnsi"/>
          <w:i/>
          <w:color w:val="auto"/>
          <w:sz w:val="24"/>
          <w:szCs w:val="24"/>
        </w:rPr>
        <w:t xml:space="preserve"> A3-B3</w:t>
      </w:r>
      <w:r w:rsidRPr="00F97309">
        <w:rPr>
          <w:rFonts w:cstheme="minorHAnsi"/>
          <w:i/>
          <w:color w:val="auto"/>
          <w:sz w:val="24"/>
          <w:szCs w:val="24"/>
        </w:rPr>
        <w:t xml:space="preserve">  </w:t>
      </w:r>
      <w:r w:rsidR="00ED11A8" w:rsidRPr="00F97309">
        <w:rPr>
          <w:rFonts w:cstheme="minorHAnsi"/>
          <w:i/>
          <w:color w:val="auto"/>
          <w:sz w:val="24"/>
          <w:szCs w:val="24"/>
        </w:rPr>
        <w:t xml:space="preserve"> A4-B4</w:t>
      </w:r>
      <w:r w:rsidRPr="00F97309">
        <w:rPr>
          <w:rFonts w:cstheme="minorHAnsi"/>
          <w:i/>
          <w:color w:val="auto"/>
          <w:sz w:val="24"/>
          <w:szCs w:val="24"/>
        </w:rPr>
        <w:t xml:space="preserve">  </w:t>
      </w:r>
      <w:r w:rsidR="00ED11A8" w:rsidRPr="00F97309">
        <w:rPr>
          <w:rFonts w:cstheme="minorHAnsi"/>
          <w:i/>
          <w:color w:val="auto"/>
          <w:sz w:val="24"/>
          <w:szCs w:val="24"/>
        </w:rPr>
        <w:t xml:space="preserve"> A5-B5</w:t>
      </w:r>
      <w:r w:rsidRPr="00F97309">
        <w:rPr>
          <w:rFonts w:cstheme="minorHAnsi"/>
          <w:i/>
          <w:color w:val="auto"/>
          <w:sz w:val="24"/>
          <w:szCs w:val="24"/>
        </w:rPr>
        <w:t xml:space="preserve">  </w:t>
      </w:r>
      <w:r w:rsidR="00ED11A8" w:rsidRPr="00F97309">
        <w:rPr>
          <w:rFonts w:cstheme="minorHAnsi"/>
          <w:i/>
          <w:color w:val="auto"/>
          <w:sz w:val="24"/>
          <w:szCs w:val="24"/>
        </w:rPr>
        <w:t xml:space="preserve"> B6-A6</w:t>
      </w:r>
      <w:r w:rsidRPr="00F97309">
        <w:rPr>
          <w:rFonts w:cstheme="minorHAnsi"/>
          <w:i/>
          <w:color w:val="auto"/>
          <w:sz w:val="24"/>
          <w:szCs w:val="24"/>
        </w:rPr>
        <w:t xml:space="preserve">  </w:t>
      </w:r>
      <w:r w:rsidR="00ED11A8" w:rsidRPr="00F97309">
        <w:rPr>
          <w:rFonts w:cstheme="minorHAnsi"/>
          <w:i/>
          <w:color w:val="auto"/>
          <w:sz w:val="24"/>
          <w:szCs w:val="24"/>
        </w:rPr>
        <w:t xml:space="preserve"> B7-A7</w:t>
      </w:r>
      <w:r w:rsidRPr="00F97309">
        <w:rPr>
          <w:rFonts w:cstheme="minorHAnsi"/>
          <w:i/>
          <w:color w:val="auto"/>
          <w:sz w:val="24"/>
          <w:szCs w:val="24"/>
        </w:rPr>
        <w:t xml:space="preserve">  </w:t>
      </w:r>
      <w:r w:rsidR="00ED11A8" w:rsidRPr="00F97309">
        <w:rPr>
          <w:rFonts w:cstheme="minorHAnsi"/>
          <w:i/>
          <w:color w:val="auto"/>
          <w:sz w:val="24"/>
          <w:szCs w:val="24"/>
        </w:rPr>
        <w:t xml:space="preserve"> B8-A8</w:t>
      </w:r>
      <w:r w:rsidRPr="00F97309">
        <w:rPr>
          <w:rFonts w:cstheme="minorHAnsi"/>
          <w:i/>
          <w:color w:val="auto"/>
          <w:sz w:val="24"/>
          <w:szCs w:val="24"/>
        </w:rPr>
        <w:t xml:space="preserve">  </w:t>
      </w:r>
      <w:r w:rsidR="00ED11A8" w:rsidRPr="00F97309">
        <w:rPr>
          <w:rFonts w:cstheme="minorHAnsi"/>
          <w:i/>
          <w:color w:val="auto"/>
          <w:sz w:val="24"/>
          <w:szCs w:val="24"/>
        </w:rPr>
        <w:t xml:space="preserve"> B9-A9</w:t>
      </w:r>
    </w:p>
    <w:p w14:paraId="62A29A11"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2 </w:t>
      </w:r>
      <w:r w:rsidRPr="00F97309">
        <w:rPr>
          <w:rFonts w:cstheme="minorHAnsi"/>
          <w:i/>
          <w:color w:val="auto"/>
          <w:sz w:val="24"/>
          <w:szCs w:val="24"/>
        </w:rPr>
        <w:tab/>
      </w:r>
      <w:r w:rsidR="00ED11A8" w:rsidRPr="00F97309">
        <w:rPr>
          <w:rFonts w:cstheme="minorHAnsi"/>
          <w:i/>
          <w:color w:val="auto"/>
          <w:sz w:val="24"/>
          <w:szCs w:val="24"/>
        </w:rPr>
        <w:t xml:space="preserve">B2-A1 </w:t>
      </w:r>
      <w:r w:rsidRPr="00F97309">
        <w:rPr>
          <w:rFonts w:cstheme="minorHAnsi"/>
          <w:i/>
          <w:color w:val="auto"/>
          <w:sz w:val="24"/>
          <w:szCs w:val="24"/>
        </w:rPr>
        <w:t xml:space="preserve">  </w:t>
      </w:r>
      <w:r w:rsidR="00ED11A8" w:rsidRPr="00F97309">
        <w:rPr>
          <w:rFonts w:cstheme="minorHAnsi"/>
          <w:i/>
          <w:color w:val="auto"/>
          <w:sz w:val="24"/>
          <w:szCs w:val="24"/>
        </w:rPr>
        <w:t xml:space="preserve">B3-A2 </w:t>
      </w:r>
      <w:r w:rsidRPr="00F97309">
        <w:rPr>
          <w:rFonts w:cstheme="minorHAnsi"/>
          <w:i/>
          <w:color w:val="auto"/>
          <w:sz w:val="24"/>
          <w:szCs w:val="24"/>
        </w:rPr>
        <w:t xml:space="preserve">  </w:t>
      </w:r>
      <w:r w:rsidR="00ED11A8" w:rsidRPr="00F97309">
        <w:rPr>
          <w:rFonts w:cstheme="minorHAnsi"/>
          <w:i/>
          <w:color w:val="auto"/>
          <w:sz w:val="24"/>
          <w:szCs w:val="24"/>
        </w:rPr>
        <w:t xml:space="preserve">B4-A3 </w:t>
      </w:r>
      <w:r w:rsidRPr="00F97309">
        <w:rPr>
          <w:rFonts w:cstheme="minorHAnsi"/>
          <w:i/>
          <w:color w:val="auto"/>
          <w:sz w:val="24"/>
          <w:szCs w:val="24"/>
        </w:rPr>
        <w:t xml:space="preserve">  </w:t>
      </w:r>
      <w:r w:rsidR="00ED11A8" w:rsidRPr="00F97309">
        <w:rPr>
          <w:rFonts w:cstheme="minorHAnsi"/>
          <w:i/>
          <w:color w:val="auto"/>
          <w:sz w:val="24"/>
          <w:szCs w:val="24"/>
        </w:rPr>
        <w:t xml:space="preserve">B5-A4 </w:t>
      </w:r>
      <w:r w:rsidRPr="00F97309">
        <w:rPr>
          <w:rFonts w:cstheme="minorHAnsi"/>
          <w:i/>
          <w:color w:val="auto"/>
          <w:sz w:val="24"/>
          <w:szCs w:val="24"/>
        </w:rPr>
        <w:t xml:space="preserve">  </w:t>
      </w:r>
      <w:r w:rsidR="00ED11A8" w:rsidRPr="00F97309">
        <w:rPr>
          <w:rFonts w:cstheme="minorHAnsi"/>
          <w:i/>
          <w:color w:val="auto"/>
          <w:sz w:val="24"/>
          <w:szCs w:val="24"/>
        </w:rPr>
        <w:t xml:space="preserve">A5-B6 </w:t>
      </w:r>
      <w:r w:rsidRPr="00F97309">
        <w:rPr>
          <w:rFonts w:cstheme="minorHAnsi"/>
          <w:i/>
          <w:color w:val="auto"/>
          <w:sz w:val="24"/>
          <w:szCs w:val="24"/>
        </w:rPr>
        <w:t xml:space="preserve">  </w:t>
      </w:r>
      <w:r w:rsidR="00ED11A8" w:rsidRPr="00F97309">
        <w:rPr>
          <w:rFonts w:cstheme="minorHAnsi"/>
          <w:i/>
          <w:color w:val="auto"/>
          <w:sz w:val="24"/>
          <w:szCs w:val="24"/>
        </w:rPr>
        <w:t xml:space="preserve">A6-B7 </w:t>
      </w:r>
      <w:r w:rsidRPr="00F97309">
        <w:rPr>
          <w:rFonts w:cstheme="minorHAnsi"/>
          <w:i/>
          <w:color w:val="auto"/>
          <w:sz w:val="24"/>
          <w:szCs w:val="24"/>
        </w:rPr>
        <w:t xml:space="preserve">  </w:t>
      </w:r>
      <w:r w:rsidR="00ED11A8" w:rsidRPr="00F97309">
        <w:rPr>
          <w:rFonts w:cstheme="minorHAnsi"/>
          <w:i/>
          <w:color w:val="auto"/>
          <w:sz w:val="24"/>
          <w:szCs w:val="24"/>
        </w:rPr>
        <w:t xml:space="preserve">A7-B8 </w:t>
      </w:r>
      <w:r w:rsidRPr="00F97309">
        <w:rPr>
          <w:rFonts w:cstheme="minorHAnsi"/>
          <w:i/>
          <w:color w:val="auto"/>
          <w:sz w:val="24"/>
          <w:szCs w:val="24"/>
        </w:rPr>
        <w:t xml:space="preserve">  </w:t>
      </w:r>
      <w:r w:rsidR="00ED11A8" w:rsidRPr="00F97309">
        <w:rPr>
          <w:rFonts w:cstheme="minorHAnsi"/>
          <w:i/>
          <w:color w:val="auto"/>
          <w:sz w:val="24"/>
          <w:szCs w:val="24"/>
        </w:rPr>
        <w:t xml:space="preserve">A8-B9 </w:t>
      </w:r>
      <w:r w:rsidRPr="00F97309">
        <w:rPr>
          <w:rFonts w:cstheme="minorHAnsi"/>
          <w:i/>
          <w:color w:val="auto"/>
          <w:sz w:val="24"/>
          <w:szCs w:val="24"/>
        </w:rPr>
        <w:t xml:space="preserve">  </w:t>
      </w:r>
      <w:r w:rsidR="00ED11A8" w:rsidRPr="00F97309">
        <w:rPr>
          <w:rFonts w:cstheme="minorHAnsi"/>
          <w:i/>
          <w:color w:val="auto"/>
          <w:sz w:val="24"/>
          <w:szCs w:val="24"/>
        </w:rPr>
        <w:t>B1-A9</w:t>
      </w:r>
    </w:p>
    <w:p w14:paraId="12FD7610"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3 </w:t>
      </w:r>
      <w:r w:rsidRPr="00F97309">
        <w:rPr>
          <w:rFonts w:cstheme="minorHAnsi"/>
          <w:i/>
          <w:color w:val="auto"/>
          <w:sz w:val="24"/>
          <w:szCs w:val="24"/>
        </w:rPr>
        <w:tab/>
      </w:r>
      <w:r w:rsidR="00ED11A8" w:rsidRPr="00F97309">
        <w:rPr>
          <w:rFonts w:cstheme="minorHAnsi"/>
          <w:i/>
          <w:color w:val="auto"/>
          <w:sz w:val="24"/>
          <w:szCs w:val="24"/>
        </w:rPr>
        <w:t xml:space="preserve">A1-B3 </w:t>
      </w:r>
      <w:r w:rsidRPr="00F97309">
        <w:rPr>
          <w:rFonts w:cstheme="minorHAnsi"/>
          <w:i/>
          <w:color w:val="auto"/>
          <w:sz w:val="24"/>
          <w:szCs w:val="24"/>
        </w:rPr>
        <w:t xml:space="preserve">  </w:t>
      </w:r>
      <w:r w:rsidR="00ED11A8" w:rsidRPr="00F97309">
        <w:rPr>
          <w:rFonts w:cstheme="minorHAnsi"/>
          <w:i/>
          <w:color w:val="auto"/>
          <w:sz w:val="24"/>
          <w:szCs w:val="24"/>
        </w:rPr>
        <w:t xml:space="preserve">A2-B4 </w:t>
      </w:r>
      <w:r w:rsidRPr="00F97309">
        <w:rPr>
          <w:rFonts w:cstheme="minorHAnsi"/>
          <w:i/>
          <w:color w:val="auto"/>
          <w:sz w:val="24"/>
          <w:szCs w:val="24"/>
        </w:rPr>
        <w:t xml:space="preserve">  </w:t>
      </w:r>
      <w:r w:rsidR="00ED11A8" w:rsidRPr="00F97309">
        <w:rPr>
          <w:rFonts w:cstheme="minorHAnsi"/>
          <w:i/>
          <w:color w:val="auto"/>
          <w:sz w:val="24"/>
          <w:szCs w:val="24"/>
        </w:rPr>
        <w:t xml:space="preserve">A3-B5 </w:t>
      </w:r>
      <w:r w:rsidRPr="00F97309">
        <w:rPr>
          <w:rFonts w:cstheme="minorHAnsi"/>
          <w:i/>
          <w:color w:val="auto"/>
          <w:sz w:val="24"/>
          <w:szCs w:val="24"/>
        </w:rPr>
        <w:t xml:space="preserve">  </w:t>
      </w:r>
      <w:r w:rsidR="00ED11A8" w:rsidRPr="00F97309">
        <w:rPr>
          <w:rFonts w:cstheme="minorHAnsi"/>
          <w:i/>
          <w:color w:val="auto"/>
          <w:sz w:val="24"/>
          <w:szCs w:val="24"/>
        </w:rPr>
        <w:t xml:space="preserve">A4-B6 </w:t>
      </w:r>
      <w:r w:rsidRPr="00F97309">
        <w:rPr>
          <w:rFonts w:cstheme="minorHAnsi"/>
          <w:i/>
          <w:color w:val="auto"/>
          <w:sz w:val="24"/>
          <w:szCs w:val="24"/>
        </w:rPr>
        <w:t xml:space="preserve">  </w:t>
      </w:r>
      <w:r w:rsidR="00ED11A8" w:rsidRPr="00F97309">
        <w:rPr>
          <w:rFonts w:cstheme="minorHAnsi"/>
          <w:i/>
          <w:color w:val="auto"/>
          <w:sz w:val="24"/>
          <w:szCs w:val="24"/>
        </w:rPr>
        <w:t xml:space="preserve">B7-A5 </w:t>
      </w:r>
      <w:r w:rsidRPr="00F97309">
        <w:rPr>
          <w:rFonts w:cstheme="minorHAnsi"/>
          <w:i/>
          <w:color w:val="auto"/>
          <w:sz w:val="24"/>
          <w:szCs w:val="24"/>
        </w:rPr>
        <w:t xml:space="preserve">  </w:t>
      </w:r>
      <w:r w:rsidR="00ED11A8" w:rsidRPr="00F97309">
        <w:rPr>
          <w:rFonts w:cstheme="minorHAnsi"/>
          <w:i/>
          <w:color w:val="auto"/>
          <w:sz w:val="24"/>
          <w:szCs w:val="24"/>
        </w:rPr>
        <w:t xml:space="preserve">B8-A6 </w:t>
      </w:r>
      <w:r w:rsidRPr="00F97309">
        <w:rPr>
          <w:rFonts w:cstheme="minorHAnsi"/>
          <w:i/>
          <w:color w:val="auto"/>
          <w:sz w:val="24"/>
          <w:szCs w:val="24"/>
        </w:rPr>
        <w:t xml:space="preserve">  </w:t>
      </w:r>
      <w:r w:rsidR="00ED11A8" w:rsidRPr="00F97309">
        <w:rPr>
          <w:rFonts w:cstheme="minorHAnsi"/>
          <w:i/>
          <w:color w:val="auto"/>
          <w:sz w:val="24"/>
          <w:szCs w:val="24"/>
        </w:rPr>
        <w:t xml:space="preserve">B9-A7 </w:t>
      </w:r>
      <w:r w:rsidRPr="00F97309">
        <w:rPr>
          <w:rFonts w:cstheme="minorHAnsi"/>
          <w:i/>
          <w:color w:val="auto"/>
          <w:sz w:val="24"/>
          <w:szCs w:val="24"/>
        </w:rPr>
        <w:t xml:space="preserve">  </w:t>
      </w:r>
      <w:r w:rsidR="00ED11A8" w:rsidRPr="00F97309">
        <w:rPr>
          <w:rFonts w:cstheme="minorHAnsi"/>
          <w:i/>
          <w:color w:val="auto"/>
          <w:sz w:val="24"/>
          <w:szCs w:val="24"/>
        </w:rPr>
        <w:t xml:space="preserve">B1-A8 </w:t>
      </w:r>
      <w:r w:rsidRPr="00F97309">
        <w:rPr>
          <w:rFonts w:cstheme="minorHAnsi"/>
          <w:i/>
          <w:color w:val="auto"/>
          <w:sz w:val="24"/>
          <w:szCs w:val="24"/>
        </w:rPr>
        <w:t xml:space="preserve">  </w:t>
      </w:r>
      <w:r w:rsidR="00ED11A8" w:rsidRPr="00F97309">
        <w:rPr>
          <w:rFonts w:cstheme="minorHAnsi"/>
          <w:i/>
          <w:color w:val="auto"/>
          <w:sz w:val="24"/>
          <w:szCs w:val="24"/>
        </w:rPr>
        <w:t>A9-B2</w:t>
      </w:r>
    </w:p>
    <w:p w14:paraId="20A70F44"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4 </w:t>
      </w:r>
      <w:r w:rsidRPr="00F97309">
        <w:rPr>
          <w:rFonts w:cstheme="minorHAnsi"/>
          <w:i/>
          <w:color w:val="auto"/>
          <w:sz w:val="24"/>
          <w:szCs w:val="24"/>
        </w:rPr>
        <w:tab/>
      </w:r>
      <w:r w:rsidR="00ED11A8" w:rsidRPr="00F97309">
        <w:rPr>
          <w:rFonts w:cstheme="minorHAnsi"/>
          <w:i/>
          <w:color w:val="auto"/>
          <w:sz w:val="24"/>
          <w:szCs w:val="24"/>
        </w:rPr>
        <w:t xml:space="preserve">B4-A1 </w:t>
      </w:r>
      <w:r w:rsidRPr="00F97309">
        <w:rPr>
          <w:rFonts w:cstheme="minorHAnsi"/>
          <w:i/>
          <w:color w:val="auto"/>
          <w:sz w:val="24"/>
          <w:szCs w:val="24"/>
        </w:rPr>
        <w:t xml:space="preserve">  </w:t>
      </w:r>
      <w:r w:rsidR="00ED11A8" w:rsidRPr="00F97309">
        <w:rPr>
          <w:rFonts w:cstheme="minorHAnsi"/>
          <w:i/>
          <w:color w:val="auto"/>
          <w:sz w:val="24"/>
          <w:szCs w:val="24"/>
        </w:rPr>
        <w:t xml:space="preserve">B5-A2 </w:t>
      </w:r>
      <w:r w:rsidRPr="00F97309">
        <w:rPr>
          <w:rFonts w:cstheme="minorHAnsi"/>
          <w:i/>
          <w:color w:val="auto"/>
          <w:sz w:val="24"/>
          <w:szCs w:val="24"/>
        </w:rPr>
        <w:t xml:space="preserve">  </w:t>
      </w:r>
      <w:r w:rsidR="00ED11A8" w:rsidRPr="00F97309">
        <w:rPr>
          <w:rFonts w:cstheme="minorHAnsi"/>
          <w:i/>
          <w:color w:val="auto"/>
          <w:sz w:val="24"/>
          <w:szCs w:val="24"/>
        </w:rPr>
        <w:t xml:space="preserve">B6-A3 </w:t>
      </w:r>
      <w:r w:rsidRPr="00F97309">
        <w:rPr>
          <w:rFonts w:cstheme="minorHAnsi"/>
          <w:i/>
          <w:color w:val="auto"/>
          <w:sz w:val="24"/>
          <w:szCs w:val="24"/>
        </w:rPr>
        <w:t xml:space="preserve">  </w:t>
      </w:r>
      <w:r w:rsidR="00ED11A8" w:rsidRPr="00F97309">
        <w:rPr>
          <w:rFonts w:cstheme="minorHAnsi"/>
          <w:i/>
          <w:color w:val="auto"/>
          <w:sz w:val="24"/>
          <w:szCs w:val="24"/>
        </w:rPr>
        <w:t xml:space="preserve">A4-B7 </w:t>
      </w:r>
      <w:r w:rsidRPr="00F97309">
        <w:rPr>
          <w:rFonts w:cstheme="minorHAnsi"/>
          <w:i/>
          <w:color w:val="auto"/>
          <w:sz w:val="24"/>
          <w:szCs w:val="24"/>
        </w:rPr>
        <w:t xml:space="preserve">  </w:t>
      </w:r>
      <w:r w:rsidR="00ED11A8" w:rsidRPr="00F97309">
        <w:rPr>
          <w:rFonts w:cstheme="minorHAnsi"/>
          <w:i/>
          <w:color w:val="auto"/>
          <w:sz w:val="24"/>
          <w:szCs w:val="24"/>
        </w:rPr>
        <w:t xml:space="preserve">A5-B8 </w:t>
      </w:r>
      <w:r w:rsidRPr="00F97309">
        <w:rPr>
          <w:rFonts w:cstheme="minorHAnsi"/>
          <w:i/>
          <w:color w:val="auto"/>
          <w:sz w:val="24"/>
          <w:szCs w:val="24"/>
        </w:rPr>
        <w:t xml:space="preserve">  </w:t>
      </w:r>
      <w:r w:rsidR="00ED11A8" w:rsidRPr="00F97309">
        <w:rPr>
          <w:rFonts w:cstheme="minorHAnsi"/>
          <w:i/>
          <w:color w:val="auto"/>
          <w:sz w:val="24"/>
          <w:szCs w:val="24"/>
        </w:rPr>
        <w:t xml:space="preserve">A6-B9 </w:t>
      </w:r>
      <w:r w:rsidRPr="00F97309">
        <w:rPr>
          <w:rFonts w:cstheme="minorHAnsi"/>
          <w:i/>
          <w:color w:val="auto"/>
          <w:sz w:val="24"/>
          <w:szCs w:val="24"/>
        </w:rPr>
        <w:t xml:space="preserve">  </w:t>
      </w:r>
      <w:r w:rsidR="00ED11A8" w:rsidRPr="00F97309">
        <w:rPr>
          <w:rFonts w:cstheme="minorHAnsi"/>
          <w:i/>
          <w:color w:val="auto"/>
          <w:sz w:val="24"/>
          <w:szCs w:val="24"/>
        </w:rPr>
        <w:t xml:space="preserve">A7-B1 </w:t>
      </w:r>
      <w:r w:rsidRPr="00F97309">
        <w:rPr>
          <w:rFonts w:cstheme="minorHAnsi"/>
          <w:i/>
          <w:color w:val="auto"/>
          <w:sz w:val="24"/>
          <w:szCs w:val="24"/>
        </w:rPr>
        <w:t xml:space="preserve">  </w:t>
      </w:r>
      <w:r w:rsidR="00ED11A8" w:rsidRPr="00F97309">
        <w:rPr>
          <w:rFonts w:cstheme="minorHAnsi"/>
          <w:i/>
          <w:color w:val="auto"/>
          <w:sz w:val="24"/>
          <w:szCs w:val="24"/>
        </w:rPr>
        <w:t xml:space="preserve">B2-A8 </w:t>
      </w:r>
      <w:r w:rsidRPr="00F97309">
        <w:rPr>
          <w:rFonts w:cstheme="minorHAnsi"/>
          <w:i/>
          <w:color w:val="auto"/>
          <w:sz w:val="24"/>
          <w:szCs w:val="24"/>
        </w:rPr>
        <w:t xml:space="preserve">  </w:t>
      </w:r>
      <w:r w:rsidR="00ED11A8" w:rsidRPr="00F97309">
        <w:rPr>
          <w:rFonts w:cstheme="minorHAnsi"/>
          <w:i/>
          <w:color w:val="auto"/>
          <w:sz w:val="24"/>
          <w:szCs w:val="24"/>
        </w:rPr>
        <w:t>B3-A9</w:t>
      </w:r>
    </w:p>
    <w:p w14:paraId="44017A2C"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5 </w:t>
      </w:r>
      <w:r w:rsidRPr="00F97309">
        <w:rPr>
          <w:rFonts w:cstheme="minorHAnsi"/>
          <w:i/>
          <w:color w:val="auto"/>
          <w:sz w:val="24"/>
          <w:szCs w:val="24"/>
        </w:rPr>
        <w:tab/>
      </w:r>
      <w:r w:rsidR="00ED11A8" w:rsidRPr="00F97309">
        <w:rPr>
          <w:rFonts w:cstheme="minorHAnsi"/>
          <w:i/>
          <w:color w:val="auto"/>
          <w:sz w:val="24"/>
          <w:szCs w:val="24"/>
        </w:rPr>
        <w:t xml:space="preserve">A1-B5 </w:t>
      </w:r>
      <w:r w:rsidRPr="00F97309">
        <w:rPr>
          <w:rFonts w:cstheme="minorHAnsi"/>
          <w:i/>
          <w:color w:val="auto"/>
          <w:sz w:val="24"/>
          <w:szCs w:val="24"/>
        </w:rPr>
        <w:t xml:space="preserve">  </w:t>
      </w:r>
      <w:r w:rsidR="00ED11A8" w:rsidRPr="00F97309">
        <w:rPr>
          <w:rFonts w:cstheme="minorHAnsi"/>
          <w:i/>
          <w:color w:val="auto"/>
          <w:sz w:val="24"/>
          <w:szCs w:val="24"/>
        </w:rPr>
        <w:t xml:space="preserve">A2-B6 </w:t>
      </w:r>
      <w:r w:rsidRPr="00F97309">
        <w:rPr>
          <w:rFonts w:cstheme="minorHAnsi"/>
          <w:i/>
          <w:color w:val="auto"/>
          <w:sz w:val="24"/>
          <w:szCs w:val="24"/>
        </w:rPr>
        <w:t xml:space="preserve">  </w:t>
      </w:r>
      <w:r w:rsidR="00ED11A8" w:rsidRPr="00F97309">
        <w:rPr>
          <w:rFonts w:cstheme="minorHAnsi"/>
          <w:i/>
          <w:color w:val="auto"/>
          <w:sz w:val="24"/>
          <w:szCs w:val="24"/>
        </w:rPr>
        <w:t xml:space="preserve">A3-B7 </w:t>
      </w:r>
      <w:r w:rsidRPr="00F97309">
        <w:rPr>
          <w:rFonts w:cstheme="minorHAnsi"/>
          <w:i/>
          <w:color w:val="auto"/>
          <w:sz w:val="24"/>
          <w:szCs w:val="24"/>
        </w:rPr>
        <w:t xml:space="preserve">  </w:t>
      </w:r>
      <w:r w:rsidR="00ED11A8" w:rsidRPr="00F97309">
        <w:rPr>
          <w:rFonts w:cstheme="minorHAnsi"/>
          <w:i/>
          <w:color w:val="auto"/>
          <w:sz w:val="24"/>
          <w:szCs w:val="24"/>
        </w:rPr>
        <w:t xml:space="preserve">B8-A4 </w:t>
      </w:r>
      <w:r w:rsidRPr="00F97309">
        <w:rPr>
          <w:rFonts w:cstheme="minorHAnsi"/>
          <w:i/>
          <w:color w:val="auto"/>
          <w:sz w:val="24"/>
          <w:szCs w:val="24"/>
        </w:rPr>
        <w:t xml:space="preserve">  </w:t>
      </w:r>
      <w:r w:rsidR="00ED11A8" w:rsidRPr="00F97309">
        <w:rPr>
          <w:rFonts w:cstheme="minorHAnsi"/>
          <w:i/>
          <w:color w:val="auto"/>
          <w:sz w:val="24"/>
          <w:szCs w:val="24"/>
        </w:rPr>
        <w:t xml:space="preserve">B9-A5 </w:t>
      </w:r>
      <w:r w:rsidRPr="00F97309">
        <w:rPr>
          <w:rFonts w:cstheme="minorHAnsi"/>
          <w:i/>
          <w:color w:val="auto"/>
          <w:sz w:val="24"/>
          <w:szCs w:val="24"/>
        </w:rPr>
        <w:t xml:space="preserve">  </w:t>
      </w:r>
      <w:r w:rsidR="00ED11A8" w:rsidRPr="00F97309">
        <w:rPr>
          <w:rFonts w:cstheme="minorHAnsi"/>
          <w:i/>
          <w:color w:val="auto"/>
          <w:sz w:val="24"/>
          <w:szCs w:val="24"/>
        </w:rPr>
        <w:t xml:space="preserve">B1-A6 </w:t>
      </w:r>
      <w:r w:rsidRPr="00F97309">
        <w:rPr>
          <w:rFonts w:cstheme="minorHAnsi"/>
          <w:i/>
          <w:color w:val="auto"/>
          <w:sz w:val="24"/>
          <w:szCs w:val="24"/>
        </w:rPr>
        <w:t xml:space="preserve">  </w:t>
      </w:r>
      <w:r w:rsidR="00ED11A8" w:rsidRPr="00F97309">
        <w:rPr>
          <w:rFonts w:cstheme="minorHAnsi"/>
          <w:i/>
          <w:color w:val="auto"/>
          <w:sz w:val="24"/>
          <w:szCs w:val="24"/>
        </w:rPr>
        <w:t xml:space="preserve">B2-A7 </w:t>
      </w:r>
      <w:r w:rsidRPr="00F97309">
        <w:rPr>
          <w:rFonts w:cstheme="minorHAnsi"/>
          <w:i/>
          <w:color w:val="auto"/>
          <w:sz w:val="24"/>
          <w:szCs w:val="24"/>
        </w:rPr>
        <w:t xml:space="preserve">  </w:t>
      </w:r>
      <w:r w:rsidR="00ED11A8" w:rsidRPr="00F97309">
        <w:rPr>
          <w:rFonts w:cstheme="minorHAnsi"/>
          <w:i/>
          <w:color w:val="auto"/>
          <w:sz w:val="24"/>
          <w:szCs w:val="24"/>
        </w:rPr>
        <w:t xml:space="preserve">A8-B3 </w:t>
      </w:r>
      <w:r w:rsidRPr="00F97309">
        <w:rPr>
          <w:rFonts w:cstheme="minorHAnsi"/>
          <w:i/>
          <w:color w:val="auto"/>
          <w:sz w:val="24"/>
          <w:szCs w:val="24"/>
        </w:rPr>
        <w:t xml:space="preserve">  </w:t>
      </w:r>
      <w:r w:rsidR="00ED11A8" w:rsidRPr="00F97309">
        <w:rPr>
          <w:rFonts w:cstheme="minorHAnsi"/>
          <w:i/>
          <w:color w:val="auto"/>
          <w:sz w:val="24"/>
          <w:szCs w:val="24"/>
        </w:rPr>
        <w:t>A9-B4</w:t>
      </w:r>
    </w:p>
    <w:p w14:paraId="07B8B4FE"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6 </w:t>
      </w:r>
      <w:r w:rsidRPr="00F97309">
        <w:rPr>
          <w:rFonts w:cstheme="minorHAnsi"/>
          <w:i/>
          <w:color w:val="auto"/>
          <w:sz w:val="24"/>
          <w:szCs w:val="24"/>
        </w:rPr>
        <w:tab/>
      </w:r>
      <w:r w:rsidR="00ED11A8" w:rsidRPr="00F97309">
        <w:rPr>
          <w:rFonts w:cstheme="minorHAnsi"/>
          <w:i/>
          <w:color w:val="auto"/>
          <w:sz w:val="24"/>
          <w:szCs w:val="24"/>
        </w:rPr>
        <w:t xml:space="preserve">B6-A1 </w:t>
      </w:r>
      <w:r w:rsidRPr="00F97309">
        <w:rPr>
          <w:rFonts w:cstheme="minorHAnsi"/>
          <w:i/>
          <w:color w:val="auto"/>
          <w:sz w:val="24"/>
          <w:szCs w:val="24"/>
        </w:rPr>
        <w:t xml:space="preserve">  </w:t>
      </w:r>
      <w:r w:rsidR="00ED11A8" w:rsidRPr="00F97309">
        <w:rPr>
          <w:rFonts w:cstheme="minorHAnsi"/>
          <w:i/>
          <w:color w:val="auto"/>
          <w:sz w:val="24"/>
          <w:szCs w:val="24"/>
        </w:rPr>
        <w:t xml:space="preserve">B7-A2 </w:t>
      </w:r>
      <w:r w:rsidRPr="00F97309">
        <w:rPr>
          <w:rFonts w:cstheme="minorHAnsi"/>
          <w:i/>
          <w:color w:val="auto"/>
          <w:sz w:val="24"/>
          <w:szCs w:val="24"/>
        </w:rPr>
        <w:t xml:space="preserve">  </w:t>
      </w:r>
      <w:r w:rsidR="00ED11A8" w:rsidRPr="00F97309">
        <w:rPr>
          <w:rFonts w:cstheme="minorHAnsi"/>
          <w:i/>
          <w:color w:val="auto"/>
          <w:sz w:val="24"/>
          <w:szCs w:val="24"/>
        </w:rPr>
        <w:t xml:space="preserve">A3-B8 </w:t>
      </w:r>
      <w:r w:rsidRPr="00F97309">
        <w:rPr>
          <w:rFonts w:cstheme="minorHAnsi"/>
          <w:i/>
          <w:color w:val="auto"/>
          <w:sz w:val="24"/>
          <w:szCs w:val="24"/>
        </w:rPr>
        <w:t xml:space="preserve">  </w:t>
      </w:r>
      <w:r w:rsidR="00ED11A8" w:rsidRPr="00F97309">
        <w:rPr>
          <w:rFonts w:cstheme="minorHAnsi"/>
          <w:i/>
          <w:color w:val="auto"/>
          <w:sz w:val="24"/>
          <w:szCs w:val="24"/>
        </w:rPr>
        <w:t xml:space="preserve">A4-B9 </w:t>
      </w:r>
      <w:r w:rsidRPr="00F97309">
        <w:rPr>
          <w:rFonts w:cstheme="minorHAnsi"/>
          <w:i/>
          <w:color w:val="auto"/>
          <w:sz w:val="24"/>
          <w:szCs w:val="24"/>
        </w:rPr>
        <w:t xml:space="preserve">  </w:t>
      </w:r>
      <w:r w:rsidR="00ED11A8" w:rsidRPr="00F97309">
        <w:rPr>
          <w:rFonts w:cstheme="minorHAnsi"/>
          <w:i/>
          <w:color w:val="auto"/>
          <w:sz w:val="24"/>
          <w:szCs w:val="24"/>
        </w:rPr>
        <w:t xml:space="preserve">A5-B1 </w:t>
      </w:r>
      <w:r w:rsidRPr="00F97309">
        <w:rPr>
          <w:rFonts w:cstheme="minorHAnsi"/>
          <w:i/>
          <w:color w:val="auto"/>
          <w:sz w:val="24"/>
          <w:szCs w:val="24"/>
        </w:rPr>
        <w:t xml:space="preserve">  </w:t>
      </w:r>
      <w:r w:rsidR="00ED11A8" w:rsidRPr="00F97309">
        <w:rPr>
          <w:rFonts w:cstheme="minorHAnsi"/>
          <w:i/>
          <w:color w:val="auto"/>
          <w:sz w:val="24"/>
          <w:szCs w:val="24"/>
        </w:rPr>
        <w:t xml:space="preserve">A6-B2 </w:t>
      </w:r>
      <w:r w:rsidRPr="00F97309">
        <w:rPr>
          <w:rFonts w:cstheme="minorHAnsi"/>
          <w:i/>
          <w:color w:val="auto"/>
          <w:sz w:val="24"/>
          <w:szCs w:val="24"/>
        </w:rPr>
        <w:t xml:space="preserve">  </w:t>
      </w:r>
      <w:r w:rsidR="00ED11A8" w:rsidRPr="00F97309">
        <w:rPr>
          <w:rFonts w:cstheme="minorHAnsi"/>
          <w:i/>
          <w:color w:val="auto"/>
          <w:sz w:val="24"/>
          <w:szCs w:val="24"/>
        </w:rPr>
        <w:t xml:space="preserve">B3-A7 </w:t>
      </w:r>
      <w:r w:rsidRPr="00F97309">
        <w:rPr>
          <w:rFonts w:cstheme="minorHAnsi"/>
          <w:i/>
          <w:color w:val="auto"/>
          <w:sz w:val="24"/>
          <w:szCs w:val="24"/>
        </w:rPr>
        <w:t xml:space="preserve">  </w:t>
      </w:r>
      <w:r w:rsidR="00ED11A8" w:rsidRPr="00F97309">
        <w:rPr>
          <w:rFonts w:cstheme="minorHAnsi"/>
          <w:i/>
          <w:color w:val="auto"/>
          <w:sz w:val="24"/>
          <w:szCs w:val="24"/>
        </w:rPr>
        <w:t xml:space="preserve">B4-A8 </w:t>
      </w:r>
      <w:r w:rsidRPr="00F97309">
        <w:rPr>
          <w:rFonts w:cstheme="minorHAnsi"/>
          <w:i/>
          <w:color w:val="auto"/>
          <w:sz w:val="24"/>
          <w:szCs w:val="24"/>
        </w:rPr>
        <w:t xml:space="preserve">  </w:t>
      </w:r>
      <w:r w:rsidR="00ED11A8" w:rsidRPr="00F97309">
        <w:rPr>
          <w:rFonts w:cstheme="minorHAnsi"/>
          <w:i/>
          <w:color w:val="auto"/>
          <w:sz w:val="24"/>
          <w:szCs w:val="24"/>
        </w:rPr>
        <w:t>B5-A9</w:t>
      </w:r>
    </w:p>
    <w:p w14:paraId="540420EE"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7 </w:t>
      </w:r>
      <w:r w:rsidRPr="00F97309">
        <w:rPr>
          <w:rFonts w:cstheme="minorHAnsi"/>
          <w:i/>
          <w:color w:val="auto"/>
          <w:sz w:val="24"/>
          <w:szCs w:val="24"/>
        </w:rPr>
        <w:tab/>
      </w:r>
      <w:r w:rsidR="00ED11A8" w:rsidRPr="00F97309">
        <w:rPr>
          <w:rFonts w:cstheme="minorHAnsi"/>
          <w:i/>
          <w:color w:val="auto"/>
          <w:sz w:val="24"/>
          <w:szCs w:val="24"/>
        </w:rPr>
        <w:t xml:space="preserve">A1-B7 </w:t>
      </w:r>
      <w:r w:rsidRPr="00F97309">
        <w:rPr>
          <w:rFonts w:cstheme="minorHAnsi"/>
          <w:i/>
          <w:color w:val="auto"/>
          <w:sz w:val="24"/>
          <w:szCs w:val="24"/>
        </w:rPr>
        <w:t xml:space="preserve">  </w:t>
      </w:r>
      <w:r w:rsidR="00ED11A8" w:rsidRPr="00F97309">
        <w:rPr>
          <w:rFonts w:cstheme="minorHAnsi"/>
          <w:i/>
          <w:color w:val="auto"/>
          <w:sz w:val="24"/>
          <w:szCs w:val="24"/>
        </w:rPr>
        <w:t xml:space="preserve">A2-B8 </w:t>
      </w:r>
      <w:r w:rsidRPr="00F97309">
        <w:rPr>
          <w:rFonts w:cstheme="minorHAnsi"/>
          <w:i/>
          <w:color w:val="auto"/>
          <w:sz w:val="24"/>
          <w:szCs w:val="24"/>
        </w:rPr>
        <w:t xml:space="preserve">  </w:t>
      </w:r>
      <w:r w:rsidR="00ED11A8" w:rsidRPr="00F97309">
        <w:rPr>
          <w:rFonts w:cstheme="minorHAnsi"/>
          <w:i/>
          <w:color w:val="auto"/>
          <w:sz w:val="24"/>
          <w:szCs w:val="24"/>
        </w:rPr>
        <w:t xml:space="preserve">B9-A3 </w:t>
      </w:r>
      <w:r w:rsidRPr="00F97309">
        <w:rPr>
          <w:rFonts w:cstheme="minorHAnsi"/>
          <w:i/>
          <w:color w:val="auto"/>
          <w:sz w:val="24"/>
          <w:szCs w:val="24"/>
        </w:rPr>
        <w:t xml:space="preserve">  </w:t>
      </w:r>
      <w:r w:rsidR="00ED11A8" w:rsidRPr="00F97309">
        <w:rPr>
          <w:rFonts w:cstheme="minorHAnsi"/>
          <w:i/>
          <w:color w:val="auto"/>
          <w:sz w:val="24"/>
          <w:szCs w:val="24"/>
        </w:rPr>
        <w:t xml:space="preserve">B1-A4 </w:t>
      </w:r>
      <w:r w:rsidRPr="00F97309">
        <w:rPr>
          <w:rFonts w:cstheme="minorHAnsi"/>
          <w:i/>
          <w:color w:val="auto"/>
          <w:sz w:val="24"/>
          <w:szCs w:val="24"/>
        </w:rPr>
        <w:t xml:space="preserve">  </w:t>
      </w:r>
      <w:r w:rsidR="00ED11A8" w:rsidRPr="00F97309">
        <w:rPr>
          <w:rFonts w:cstheme="minorHAnsi"/>
          <w:i/>
          <w:color w:val="auto"/>
          <w:sz w:val="24"/>
          <w:szCs w:val="24"/>
        </w:rPr>
        <w:t xml:space="preserve">B2-A5 </w:t>
      </w:r>
      <w:r w:rsidRPr="00F97309">
        <w:rPr>
          <w:rFonts w:cstheme="minorHAnsi"/>
          <w:i/>
          <w:color w:val="auto"/>
          <w:sz w:val="24"/>
          <w:szCs w:val="24"/>
        </w:rPr>
        <w:t xml:space="preserve">  </w:t>
      </w:r>
      <w:r w:rsidR="00ED11A8" w:rsidRPr="00F97309">
        <w:rPr>
          <w:rFonts w:cstheme="minorHAnsi"/>
          <w:i/>
          <w:color w:val="auto"/>
          <w:sz w:val="24"/>
          <w:szCs w:val="24"/>
        </w:rPr>
        <w:t xml:space="preserve">B3-A6 </w:t>
      </w:r>
      <w:r w:rsidRPr="00F97309">
        <w:rPr>
          <w:rFonts w:cstheme="minorHAnsi"/>
          <w:i/>
          <w:color w:val="auto"/>
          <w:sz w:val="24"/>
          <w:szCs w:val="24"/>
        </w:rPr>
        <w:t xml:space="preserve">  </w:t>
      </w:r>
      <w:r w:rsidR="00ED11A8" w:rsidRPr="00F97309">
        <w:rPr>
          <w:rFonts w:cstheme="minorHAnsi"/>
          <w:i/>
          <w:color w:val="auto"/>
          <w:sz w:val="24"/>
          <w:szCs w:val="24"/>
        </w:rPr>
        <w:t xml:space="preserve">A7-B4 </w:t>
      </w:r>
      <w:r w:rsidRPr="00F97309">
        <w:rPr>
          <w:rFonts w:cstheme="minorHAnsi"/>
          <w:i/>
          <w:color w:val="auto"/>
          <w:sz w:val="24"/>
          <w:szCs w:val="24"/>
        </w:rPr>
        <w:t xml:space="preserve">  </w:t>
      </w:r>
      <w:r w:rsidR="00ED11A8" w:rsidRPr="00F97309">
        <w:rPr>
          <w:rFonts w:cstheme="minorHAnsi"/>
          <w:i/>
          <w:color w:val="auto"/>
          <w:sz w:val="24"/>
          <w:szCs w:val="24"/>
        </w:rPr>
        <w:t xml:space="preserve">A8-B5 </w:t>
      </w:r>
      <w:r w:rsidRPr="00F97309">
        <w:rPr>
          <w:rFonts w:cstheme="minorHAnsi"/>
          <w:i/>
          <w:color w:val="auto"/>
          <w:sz w:val="24"/>
          <w:szCs w:val="24"/>
        </w:rPr>
        <w:t xml:space="preserve">  </w:t>
      </w:r>
      <w:r w:rsidR="00ED11A8" w:rsidRPr="00F97309">
        <w:rPr>
          <w:rFonts w:cstheme="minorHAnsi"/>
          <w:i/>
          <w:color w:val="auto"/>
          <w:sz w:val="24"/>
          <w:szCs w:val="24"/>
        </w:rPr>
        <w:t>A9-B6</w:t>
      </w:r>
    </w:p>
    <w:p w14:paraId="3D702E31"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8 </w:t>
      </w:r>
      <w:r w:rsidRPr="00F97309">
        <w:rPr>
          <w:rFonts w:cstheme="minorHAnsi"/>
          <w:i/>
          <w:color w:val="auto"/>
          <w:sz w:val="24"/>
          <w:szCs w:val="24"/>
        </w:rPr>
        <w:tab/>
      </w:r>
      <w:r w:rsidR="00ED11A8" w:rsidRPr="00F97309">
        <w:rPr>
          <w:rFonts w:cstheme="minorHAnsi"/>
          <w:i/>
          <w:color w:val="auto"/>
          <w:sz w:val="24"/>
          <w:szCs w:val="24"/>
        </w:rPr>
        <w:t xml:space="preserve">B8-A1 </w:t>
      </w:r>
      <w:r w:rsidRPr="00F97309">
        <w:rPr>
          <w:rFonts w:cstheme="minorHAnsi"/>
          <w:i/>
          <w:color w:val="auto"/>
          <w:sz w:val="24"/>
          <w:szCs w:val="24"/>
        </w:rPr>
        <w:t xml:space="preserve">  </w:t>
      </w:r>
      <w:r w:rsidR="00ED11A8" w:rsidRPr="00F97309">
        <w:rPr>
          <w:rFonts w:cstheme="minorHAnsi"/>
          <w:i/>
          <w:color w:val="auto"/>
          <w:sz w:val="24"/>
          <w:szCs w:val="24"/>
        </w:rPr>
        <w:t xml:space="preserve">A2-B9 </w:t>
      </w:r>
      <w:r w:rsidRPr="00F97309">
        <w:rPr>
          <w:rFonts w:cstheme="minorHAnsi"/>
          <w:i/>
          <w:color w:val="auto"/>
          <w:sz w:val="24"/>
          <w:szCs w:val="24"/>
        </w:rPr>
        <w:t xml:space="preserve">  </w:t>
      </w:r>
      <w:r w:rsidR="00ED11A8" w:rsidRPr="00F97309">
        <w:rPr>
          <w:rFonts w:cstheme="minorHAnsi"/>
          <w:i/>
          <w:color w:val="auto"/>
          <w:sz w:val="24"/>
          <w:szCs w:val="24"/>
        </w:rPr>
        <w:t>A3-B1</w:t>
      </w:r>
      <w:r w:rsidRPr="00F97309">
        <w:rPr>
          <w:rFonts w:cstheme="minorHAnsi"/>
          <w:i/>
          <w:color w:val="auto"/>
          <w:sz w:val="24"/>
          <w:szCs w:val="24"/>
        </w:rPr>
        <w:t xml:space="preserve">  </w:t>
      </w:r>
      <w:r w:rsidR="00ED11A8" w:rsidRPr="00F97309">
        <w:rPr>
          <w:rFonts w:cstheme="minorHAnsi"/>
          <w:i/>
          <w:color w:val="auto"/>
          <w:sz w:val="24"/>
          <w:szCs w:val="24"/>
        </w:rPr>
        <w:t xml:space="preserve"> A4-B2 </w:t>
      </w:r>
      <w:r w:rsidRPr="00F97309">
        <w:rPr>
          <w:rFonts w:cstheme="minorHAnsi"/>
          <w:i/>
          <w:color w:val="auto"/>
          <w:sz w:val="24"/>
          <w:szCs w:val="24"/>
        </w:rPr>
        <w:t xml:space="preserve">  </w:t>
      </w:r>
      <w:r w:rsidR="00ED11A8" w:rsidRPr="00F97309">
        <w:rPr>
          <w:rFonts w:cstheme="minorHAnsi"/>
          <w:i/>
          <w:color w:val="auto"/>
          <w:sz w:val="24"/>
          <w:szCs w:val="24"/>
        </w:rPr>
        <w:t xml:space="preserve">A5-B3 </w:t>
      </w:r>
      <w:r w:rsidRPr="00F97309">
        <w:rPr>
          <w:rFonts w:cstheme="minorHAnsi"/>
          <w:i/>
          <w:color w:val="auto"/>
          <w:sz w:val="24"/>
          <w:szCs w:val="24"/>
        </w:rPr>
        <w:t xml:space="preserve">  </w:t>
      </w:r>
      <w:r w:rsidR="00ED11A8" w:rsidRPr="00F97309">
        <w:rPr>
          <w:rFonts w:cstheme="minorHAnsi"/>
          <w:i/>
          <w:color w:val="auto"/>
          <w:sz w:val="24"/>
          <w:szCs w:val="24"/>
        </w:rPr>
        <w:t xml:space="preserve">B4-A6 </w:t>
      </w:r>
      <w:r w:rsidRPr="00F97309">
        <w:rPr>
          <w:rFonts w:cstheme="minorHAnsi"/>
          <w:i/>
          <w:color w:val="auto"/>
          <w:sz w:val="24"/>
          <w:szCs w:val="24"/>
        </w:rPr>
        <w:t xml:space="preserve">  </w:t>
      </w:r>
      <w:r w:rsidR="00ED11A8" w:rsidRPr="00F97309">
        <w:rPr>
          <w:rFonts w:cstheme="minorHAnsi"/>
          <w:i/>
          <w:color w:val="auto"/>
          <w:sz w:val="24"/>
          <w:szCs w:val="24"/>
        </w:rPr>
        <w:t xml:space="preserve">B5-A7 </w:t>
      </w:r>
      <w:r w:rsidRPr="00F97309">
        <w:rPr>
          <w:rFonts w:cstheme="minorHAnsi"/>
          <w:i/>
          <w:color w:val="auto"/>
          <w:sz w:val="24"/>
          <w:szCs w:val="24"/>
        </w:rPr>
        <w:t xml:space="preserve">  </w:t>
      </w:r>
      <w:r w:rsidR="00ED11A8" w:rsidRPr="00F97309">
        <w:rPr>
          <w:rFonts w:cstheme="minorHAnsi"/>
          <w:i/>
          <w:color w:val="auto"/>
          <w:sz w:val="24"/>
          <w:szCs w:val="24"/>
        </w:rPr>
        <w:t xml:space="preserve">B6-A8 </w:t>
      </w:r>
      <w:r w:rsidRPr="00F97309">
        <w:rPr>
          <w:rFonts w:cstheme="minorHAnsi"/>
          <w:i/>
          <w:color w:val="auto"/>
          <w:sz w:val="24"/>
          <w:szCs w:val="24"/>
        </w:rPr>
        <w:t xml:space="preserve">  </w:t>
      </w:r>
      <w:r w:rsidR="00ED11A8" w:rsidRPr="00F97309">
        <w:rPr>
          <w:rFonts w:cstheme="minorHAnsi"/>
          <w:i/>
          <w:color w:val="auto"/>
          <w:sz w:val="24"/>
          <w:szCs w:val="24"/>
        </w:rPr>
        <w:t>B7-A9</w:t>
      </w:r>
    </w:p>
    <w:p w14:paraId="13A8DE94" w14:textId="77777777" w:rsidR="00ED11A8" w:rsidRPr="00F97309"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r w:rsidRPr="00F97309">
        <w:rPr>
          <w:rFonts w:cstheme="minorHAnsi"/>
          <w:i/>
          <w:color w:val="auto"/>
          <w:sz w:val="24"/>
          <w:szCs w:val="24"/>
        </w:rPr>
        <w:t>Ronda</w:t>
      </w:r>
      <w:r w:rsidR="00ED11A8" w:rsidRPr="00F97309">
        <w:rPr>
          <w:rFonts w:cstheme="minorHAnsi"/>
          <w:i/>
          <w:color w:val="auto"/>
          <w:sz w:val="24"/>
          <w:szCs w:val="24"/>
        </w:rPr>
        <w:t xml:space="preserve"> 9 </w:t>
      </w:r>
      <w:r w:rsidRPr="00F97309">
        <w:rPr>
          <w:rFonts w:cstheme="minorHAnsi"/>
          <w:i/>
          <w:color w:val="auto"/>
          <w:sz w:val="24"/>
          <w:szCs w:val="24"/>
        </w:rPr>
        <w:tab/>
      </w:r>
      <w:r w:rsidR="00ED11A8" w:rsidRPr="00F97309">
        <w:rPr>
          <w:rFonts w:cstheme="minorHAnsi"/>
          <w:i/>
          <w:color w:val="auto"/>
          <w:sz w:val="24"/>
          <w:szCs w:val="24"/>
        </w:rPr>
        <w:t xml:space="preserve">A1-B9 </w:t>
      </w:r>
      <w:r w:rsidRPr="00F97309">
        <w:rPr>
          <w:rFonts w:cstheme="minorHAnsi"/>
          <w:i/>
          <w:color w:val="auto"/>
          <w:sz w:val="24"/>
          <w:szCs w:val="24"/>
        </w:rPr>
        <w:t xml:space="preserve">  </w:t>
      </w:r>
      <w:r w:rsidR="00ED11A8" w:rsidRPr="00F97309">
        <w:rPr>
          <w:rFonts w:cstheme="minorHAnsi"/>
          <w:i/>
          <w:color w:val="auto"/>
          <w:sz w:val="24"/>
          <w:szCs w:val="24"/>
        </w:rPr>
        <w:t xml:space="preserve">B1-A2 </w:t>
      </w:r>
      <w:r w:rsidRPr="00F97309">
        <w:rPr>
          <w:rFonts w:cstheme="minorHAnsi"/>
          <w:i/>
          <w:color w:val="auto"/>
          <w:sz w:val="24"/>
          <w:szCs w:val="24"/>
        </w:rPr>
        <w:t xml:space="preserve">  </w:t>
      </w:r>
      <w:r w:rsidR="00ED11A8" w:rsidRPr="00F97309">
        <w:rPr>
          <w:rFonts w:cstheme="minorHAnsi"/>
          <w:i/>
          <w:color w:val="auto"/>
          <w:sz w:val="24"/>
          <w:szCs w:val="24"/>
        </w:rPr>
        <w:t xml:space="preserve">B2-A3 </w:t>
      </w:r>
      <w:r w:rsidRPr="00F97309">
        <w:rPr>
          <w:rFonts w:cstheme="minorHAnsi"/>
          <w:i/>
          <w:color w:val="auto"/>
          <w:sz w:val="24"/>
          <w:szCs w:val="24"/>
        </w:rPr>
        <w:t xml:space="preserve">  </w:t>
      </w:r>
      <w:r w:rsidR="00ED11A8" w:rsidRPr="00F97309">
        <w:rPr>
          <w:rFonts w:cstheme="minorHAnsi"/>
          <w:i/>
          <w:color w:val="auto"/>
          <w:sz w:val="24"/>
          <w:szCs w:val="24"/>
        </w:rPr>
        <w:t xml:space="preserve">B3-A4 </w:t>
      </w:r>
      <w:r w:rsidRPr="00F97309">
        <w:rPr>
          <w:rFonts w:cstheme="minorHAnsi"/>
          <w:i/>
          <w:color w:val="auto"/>
          <w:sz w:val="24"/>
          <w:szCs w:val="24"/>
        </w:rPr>
        <w:t xml:space="preserve">  </w:t>
      </w:r>
      <w:r w:rsidR="00ED11A8" w:rsidRPr="00F97309">
        <w:rPr>
          <w:rFonts w:cstheme="minorHAnsi"/>
          <w:i/>
          <w:color w:val="auto"/>
          <w:sz w:val="24"/>
          <w:szCs w:val="24"/>
        </w:rPr>
        <w:t xml:space="preserve">B4-A5 </w:t>
      </w:r>
      <w:r w:rsidRPr="00F97309">
        <w:rPr>
          <w:rFonts w:cstheme="minorHAnsi"/>
          <w:i/>
          <w:color w:val="auto"/>
          <w:sz w:val="24"/>
          <w:szCs w:val="24"/>
        </w:rPr>
        <w:t xml:space="preserve">  </w:t>
      </w:r>
      <w:r w:rsidR="00ED11A8" w:rsidRPr="00F97309">
        <w:rPr>
          <w:rFonts w:cstheme="minorHAnsi"/>
          <w:i/>
          <w:color w:val="auto"/>
          <w:sz w:val="24"/>
          <w:szCs w:val="24"/>
        </w:rPr>
        <w:t xml:space="preserve">A6-B5 </w:t>
      </w:r>
      <w:r w:rsidRPr="00F97309">
        <w:rPr>
          <w:rFonts w:cstheme="minorHAnsi"/>
          <w:i/>
          <w:color w:val="auto"/>
          <w:sz w:val="24"/>
          <w:szCs w:val="24"/>
        </w:rPr>
        <w:t xml:space="preserve">  </w:t>
      </w:r>
      <w:r w:rsidR="00ED11A8" w:rsidRPr="00F97309">
        <w:rPr>
          <w:rFonts w:cstheme="minorHAnsi"/>
          <w:i/>
          <w:color w:val="auto"/>
          <w:sz w:val="24"/>
          <w:szCs w:val="24"/>
        </w:rPr>
        <w:t xml:space="preserve">A7-B6 </w:t>
      </w:r>
      <w:r w:rsidRPr="00F97309">
        <w:rPr>
          <w:rFonts w:cstheme="minorHAnsi"/>
          <w:i/>
          <w:color w:val="auto"/>
          <w:sz w:val="24"/>
          <w:szCs w:val="24"/>
        </w:rPr>
        <w:t xml:space="preserve">  </w:t>
      </w:r>
      <w:r w:rsidR="00ED11A8" w:rsidRPr="00F97309">
        <w:rPr>
          <w:rFonts w:cstheme="minorHAnsi"/>
          <w:i/>
          <w:color w:val="auto"/>
          <w:sz w:val="24"/>
          <w:szCs w:val="24"/>
        </w:rPr>
        <w:t xml:space="preserve">A8-B7 </w:t>
      </w:r>
      <w:r w:rsidRPr="00F97309">
        <w:rPr>
          <w:rFonts w:cstheme="minorHAnsi"/>
          <w:i/>
          <w:color w:val="auto"/>
          <w:sz w:val="24"/>
          <w:szCs w:val="24"/>
        </w:rPr>
        <w:t xml:space="preserve">  </w:t>
      </w:r>
      <w:r w:rsidR="00ED11A8" w:rsidRPr="00F97309">
        <w:rPr>
          <w:rFonts w:cstheme="minorHAnsi"/>
          <w:i/>
          <w:color w:val="auto"/>
          <w:sz w:val="24"/>
          <w:szCs w:val="24"/>
        </w:rPr>
        <w:t>A9-B8</w:t>
      </w:r>
    </w:p>
    <w:p w14:paraId="506F7FE6" w14:textId="5FA4002F" w:rsidR="00895590"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p>
    <w:p w14:paraId="31A7E750" w14:textId="51766C28" w:rsidR="00226FCF"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p>
    <w:p w14:paraId="4720181E" w14:textId="77777777" w:rsidR="00226FCF" w:rsidRPr="00F97309" w:rsidRDefault="00226FCF"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sz w:val="24"/>
          <w:szCs w:val="24"/>
        </w:rPr>
      </w:pPr>
    </w:p>
    <w:p w14:paraId="608A73DE" w14:textId="77777777" w:rsidR="00ED11A8" w:rsidRPr="00F97309" w:rsidRDefault="00ED11A8"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r w:rsidRPr="00F97309">
        <w:rPr>
          <w:rFonts w:cstheme="minorHAnsi"/>
          <w:b/>
          <w:i/>
          <w:color w:val="auto"/>
          <w:sz w:val="24"/>
          <w:szCs w:val="24"/>
        </w:rPr>
        <w:t>Encuentro a 10 tableros</w:t>
      </w:r>
    </w:p>
    <w:p w14:paraId="3A8BF945" w14:textId="77777777" w:rsidR="00895590" w:rsidRPr="00F97309" w:rsidRDefault="00895590"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b/>
          <w:i/>
          <w:color w:val="auto"/>
          <w:sz w:val="24"/>
          <w:szCs w:val="24"/>
        </w:rPr>
      </w:pPr>
    </w:p>
    <w:p w14:paraId="26E69BF1"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bookmarkStart w:id="82" w:name="_Hlk91767991"/>
      <w:r w:rsidRPr="00226FCF">
        <w:rPr>
          <w:rFonts w:cstheme="minorHAnsi"/>
          <w:i/>
          <w:color w:val="auto"/>
        </w:rPr>
        <w:t>Ronda</w:t>
      </w:r>
      <w:r w:rsidR="00ED11A8" w:rsidRPr="00226FCF">
        <w:rPr>
          <w:rFonts w:cstheme="minorHAnsi"/>
          <w:i/>
          <w:color w:val="auto"/>
        </w:rPr>
        <w:t xml:space="preserve"> 1 </w:t>
      </w:r>
      <w:r w:rsidRPr="00226FCF">
        <w:rPr>
          <w:rFonts w:cstheme="minorHAnsi"/>
          <w:i/>
          <w:color w:val="auto"/>
        </w:rPr>
        <w:tab/>
      </w:r>
      <w:r w:rsidR="00ED11A8" w:rsidRPr="00226FCF">
        <w:rPr>
          <w:rFonts w:cstheme="minorHAnsi"/>
          <w:i/>
          <w:color w:val="auto"/>
        </w:rPr>
        <w:t xml:space="preserve">A1-B1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A2-B2 </w:t>
      </w:r>
      <w:r w:rsidRPr="00226FCF">
        <w:rPr>
          <w:rFonts w:cstheme="minorHAnsi"/>
          <w:i/>
          <w:color w:val="auto"/>
        </w:rPr>
        <w:t xml:space="preserve">   </w:t>
      </w:r>
      <w:r w:rsidR="00ED11A8" w:rsidRPr="00226FCF">
        <w:rPr>
          <w:rFonts w:cstheme="minorHAnsi"/>
          <w:i/>
          <w:color w:val="auto"/>
        </w:rPr>
        <w:t xml:space="preserve">A3-B8 </w:t>
      </w:r>
      <w:r w:rsidRPr="00226FCF">
        <w:rPr>
          <w:rFonts w:cstheme="minorHAnsi"/>
          <w:i/>
          <w:color w:val="auto"/>
        </w:rPr>
        <w:t xml:space="preserve">   </w:t>
      </w:r>
      <w:r w:rsidR="00ED11A8" w:rsidRPr="00226FCF">
        <w:rPr>
          <w:rFonts w:cstheme="minorHAnsi"/>
          <w:i/>
          <w:color w:val="auto"/>
        </w:rPr>
        <w:t xml:space="preserve">B9-A4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B5-A5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A6-B3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A7-B4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B6-A8 </w:t>
      </w:r>
      <w:r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 xml:space="preserve">B7-A9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B10-A10</w:t>
      </w:r>
    </w:p>
    <w:p w14:paraId="77F93826"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2 </w:t>
      </w:r>
      <w:r w:rsidRPr="00226FCF">
        <w:rPr>
          <w:rFonts w:cstheme="minorHAnsi"/>
          <w:i/>
          <w:color w:val="auto"/>
        </w:rPr>
        <w:tab/>
      </w:r>
      <w:r w:rsidR="00ED11A8" w:rsidRPr="00226FCF">
        <w:rPr>
          <w:rFonts w:cstheme="minorHAnsi"/>
          <w:i/>
          <w:color w:val="auto"/>
        </w:rPr>
        <w:t xml:space="preserve">B2-A1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B1-A2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B4-A3 </w:t>
      </w:r>
      <w:r w:rsidRPr="00226FCF">
        <w:rPr>
          <w:rFonts w:cstheme="minorHAnsi"/>
          <w:i/>
          <w:color w:val="auto"/>
        </w:rPr>
        <w:t xml:space="preserve">   </w:t>
      </w:r>
      <w:r w:rsidR="00ED11A8" w:rsidRPr="00226FCF">
        <w:rPr>
          <w:rFonts w:cstheme="minorHAnsi"/>
          <w:i/>
          <w:color w:val="auto"/>
        </w:rPr>
        <w:t xml:space="preserve">A4-B7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A5-B10 </w:t>
      </w:r>
      <w:r w:rsidRPr="00226FCF">
        <w:rPr>
          <w:rFonts w:cstheme="minorHAnsi"/>
          <w:i/>
          <w:color w:val="auto"/>
        </w:rPr>
        <w:t xml:space="preserve">  </w:t>
      </w:r>
      <w:r w:rsidR="00ED11A8" w:rsidRPr="00226FCF">
        <w:rPr>
          <w:rFonts w:cstheme="minorHAnsi"/>
          <w:i/>
          <w:color w:val="auto"/>
        </w:rPr>
        <w:t xml:space="preserve">B8-A6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B3-A7 </w:t>
      </w:r>
      <w:r w:rsidR="00B27BA5" w:rsidRPr="00226FCF">
        <w:rPr>
          <w:rFonts w:cstheme="minorHAnsi"/>
          <w:i/>
          <w:color w:val="auto"/>
        </w:rPr>
        <w:t xml:space="preserve">   </w:t>
      </w:r>
      <w:r w:rsidR="00ED11A8" w:rsidRPr="00226FCF">
        <w:rPr>
          <w:rFonts w:cstheme="minorHAnsi"/>
          <w:i/>
          <w:color w:val="auto"/>
        </w:rPr>
        <w:t xml:space="preserve">A8-B5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 xml:space="preserve">A9-B6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A10-B9</w:t>
      </w:r>
    </w:p>
    <w:p w14:paraId="2EEC1493"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3 </w:t>
      </w:r>
      <w:r w:rsidRPr="00226FCF">
        <w:rPr>
          <w:rFonts w:cstheme="minorHAnsi"/>
          <w:i/>
          <w:color w:val="auto"/>
        </w:rPr>
        <w:tab/>
      </w:r>
      <w:r w:rsidR="00ED11A8" w:rsidRPr="00226FCF">
        <w:rPr>
          <w:rFonts w:cstheme="minorHAnsi"/>
          <w:i/>
          <w:color w:val="auto"/>
        </w:rPr>
        <w:t xml:space="preserve">A1-B3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A2-B8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A3-B1 </w:t>
      </w:r>
      <w:r w:rsidRPr="00226FCF">
        <w:rPr>
          <w:rFonts w:cstheme="minorHAnsi"/>
          <w:i/>
          <w:color w:val="auto"/>
        </w:rPr>
        <w:t xml:space="preserve">   </w:t>
      </w:r>
      <w:r w:rsidR="00ED11A8" w:rsidRPr="00226FCF">
        <w:rPr>
          <w:rFonts w:cstheme="minorHAnsi"/>
          <w:i/>
          <w:color w:val="auto"/>
        </w:rPr>
        <w:t xml:space="preserve">B2-A4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B6-A5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A6-B4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A7-B10 </w:t>
      </w:r>
      <w:r w:rsidR="00B27BA5" w:rsidRPr="00226FCF">
        <w:rPr>
          <w:rFonts w:cstheme="minorHAnsi"/>
          <w:i/>
          <w:color w:val="auto"/>
        </w:rPr>
        <w:t xml:space="preserve"> </w:t>
      </w:r>
      <w:r w:rsidR="00ED11A8" w:rsidRPr="00226FCF">
        <w:rPr>
          <w:rFonts w:cstheme="minorHAnsi"/>
          <w:i/>
          <w:color w:val="auto"/>
        </w:rPr>
        <w:t xml:space="preserve">B7-A8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B9-A9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B5-A10</w:t>
      </w:r>
    </w:p>
    <w:p w14:paraId="31DE0E2A"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4 </w:t>
      </w:r>
      <w:r w:rsidRPr="00226FCF">
        <w:rPr>
          <w:rFonts w:cstheme="minorHAnsi"/>
          <w:i/>
          <w:color w:val="auto"/>
        </w:rPr>
        <w:tab/>
      </w:r>
      <w:r w:rsidR="00ED11A8" w:rsidRPr="00226FCF">
        <w:rPr>
          <w:rFonts w:cstheme="minorHAnsi"/>
          <w:i/>
          <w:color w:val="auto"/>
        </w:rPr>
        <w:t xml:space="preserve">B4-A1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B3-A2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A3-B9 </w:t>
      </w:r>
      <w:r w:rsidRPr="00226FCF">
        <w:rPr>
          <w:rFonts w:cstheme="minorHAnsi"/>
          <w:i/>
          <w:color w:val="auto"/>
        </w:rPr>
        <w:t xml:space="preserve">   </w:t>
      </w:r>
      <w:r w:rsidR="00ED11A8" w:rsidRPr="00226FCF">
        <w:rPr>
          <w:rFonts w:cstheme="minorHAnsi"/>
          <w:i/>
          <w:color w:val="auto"/>
        </w:rPr>
        <w:t xml:space="preserve">B1-A4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A5-B7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B10-A6 </w:t>
      </w:r>
      <w:r w:rsidR="00B27BA5" w:rsidRPr="00226FCF">
        <w:rPr>
          <w:rFonts w:cstheme="minorHAnsi"/>
          <w:i/>
          <w:color w:val="auto"/>
        </w:rPr>
        <w:t xml:space="preserve">   </w:t>
      </w:r>
      <w:r w:rsidR="00ED11A8" w:rsidRPr="00226FCF">
        <w:rPr>
          <w:rFonts w:cstheme="minorHAnsi"/>
          <w:i/>
          <w:color w:val="auto"/>
        </w:rPr>
        <w:t xml:space="preserve">A7-B6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B8-A8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A9-B5</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 A10-B2</w:t>
      </w:r>
    </w:p>
    <w:p w14:paraId="2ED23507"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5 </w:t>
      </w:r>
      <w:r w:rsidRPr="00226FCF">
        <w:rPr>
          <w:rFonts w:cstheme="minorHAnsi"/>
          <w:i/>
          <w:color w:val="auto"/>
        </w:rPr>
        <w:tab/>
      </w:r>
      <w:r w:rsidR="00ED11A8" w:rsidRPr="00226FCF">
        <w:rPr>
          <w:rFonts w:cstheme="minorHAnsi"/>
          <w:i/>
          <w:color w:val="auto"/>
        </w:rPr>
        <w:t xml:space="preserve">A1-B5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A2-B4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B2-A3 </w:t>
      </w:r>
      <w:r w:rsidRPr="00226FCF">
        <w:rPr>
          <w:rFonts w:cstheme="minorHAnsi"/>
          <w:i/>
          <w:color w:val="auto"/>
        </w:rPr>
        <w:t xml:space="preserve">   </w:t>
      </w:r>
      <w:r w:rsidR="00ED11A8" w:rsidRPr="00226FCF">
        <w:rPr>
          <w:rFonts w:cstheme="minorHAnsi"/>
          <w:i/>
          <w:color w:val="auto"/>
        </w:rPr>
        <w:t xml:space="preserve">A4-B3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B1-A5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B9-A6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B7-A7 </w:t>
      </w:r>
      <w:r w:rsidR="00B27BA5" w:rsidRPr="00226FCF">
        <w:rPr>
          <w:rFonts w:cstheme="minorHAnsi"/>
          <w:i/>
          <w:color w:val="auto"/>
        </w:rPr>
        <w:t xml:space="preserve">   </w:t>
      </w:r>
      <w:r w:rsidR="00ED11A8" w:rsidRPr="00226FCF">
        <w:rPr>
          <w:rFonts w:cstheme="minorHAnsi"/>
          <w:i/>
          <w:color w:val="auto"/>
        </w:rPr>
        <w:t xml:space="preserve">A8-B10 </w:t>
      </w:r>
      <w:r w:rsidR="00B27BA5" w:rsidRPr="00226FCF">
        <w:rPr>
          <w:rFonts w:cstheme="minorHAnsi"/>
          <w:i/>
          <w:color w:val="auto"/>
        </w:rPr>
        <w:t xml:space="preserve">   </w:t>
      </w:r>
      <w:r w:rsidR="00ED11A8" w:rsidRPr="00226FCF">
        <w:rPr>
          <w:rFonts w:cstheme="minorHAnsi"/>
          <w:i/>
          <w:color w:val="auto"/>
        </w:rPr>
        <w:t xml:space="preserve">B8-A9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A10-B6</w:t>
      </w:r>
    </w:p>
    <w:p w14:paraId="51492A3B"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6 </w:t>
      </w:r>
      <w:r w:rsidRPr="00226FCF">
        <w:rPr>
          <w:rFonts w:cstheme="minorHAnsi"/>
          <w:i/>
          <w:color w:val="auto"/>
        </w:rPr>
        <w:tab/>
      </w:r>
      <w:r w:rsidR="00ED11A8" w:rsidRPr="00226FCF">
        <w:rPr>
          <w:rFonts w:cstheme="minorHAnsi"/>
          <w:i/>
          <w:color w:val="auto"/>
        </w:rPr>
        <w:t xml:space="preserve">B6-A1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A2-B7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B5-A3 </w:t>
      </w:r>
      <w:r w:rsidRPr="00226FCF">
        <w:rPr>
          <w:rFonts w:cstheme="minorHAnsi"/>
          <w:i/>
          <w:color w:val="auto"/>
        </w:rPr>
        <w:t xml:space="preserve">   </w:t>
      </w:r>
      <w:r w:rsidR="00ED11A8" w:rsidRPr="00226FCF">
        <w:rPr>
          <w:rFonts w:cstheme="minorHAnsi"/>
          <w:i/>
          <w:color w:val="auto"/>
        </w:rPr>
        <w:t xml:space="preserve">B4-A4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A5-B8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A6-B1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A7-B9 </w:t>
      </w:r>
      <w:r w:rsidR="00B27BA5" w:rsidRPr="00226FCF">
        <w:rPr>
          <w:rFonts w:cstheme="minorHAnsi"/>
          <w:i/>
          <w:color w:val="auto"/>
        </w:rPr>
        <w:t xml:space="preserve">   </w:t>
      </w:r>
      <w:r w:rsidR="00ED11A8" w:rsidRPr="00226FCF">
        <w:rPr>
          <w:rFonts w:cstheme="minorHAnsi"/>
          <w:i/>
          <w:color w:val="auto"/>
        </w:rPr>
        <w:t xml:space="preserve">A8-B2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B10-A9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B3-A10</w:t>
      </w:r>
    </w:p>
    <w:p w14:paraId="7EE5E75B"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7 </w:t>
      </w:r>
      <w:r w:rsidRPr="00226FCF">
        <w:rPr>
          <w:rFonts w:cstheme="minorHAnsi"/>
          <w:i/>
          <w:color w:val="auto"/>
        </w:rPr>
        <w:tab/>
      </w:r>
      <w:r w:rsidR="00ED11A8" w:rsidRPr="00226FCF">
        <w:rPr>
          <w:rFonts w:cstheme="minorHAnsi"/>
          <w:i/>
          <w:color w:val="auto"/>
        </w:rPr>
        <w:t xml:space="preserve">A1-B7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B5-A2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A3-B10 </w:t>
      </w:r>
      <w:r w:rsidRPr="00226FCF">
        <w:rPr>
          <w:rFonts w:cstheme="minorHAnsi"/>
          <w:i/>
          <w:color w:val="auto"/>
        </w:rPr>
        <w:t xml:space="preserve"> </w:t>
      </w:r>
      <w:r w:rsidR="00ED11A8" w:rsidRPr="00226FCF">
        <w:rPr>
          <w:rFonts w:cstheme="minorHAnsi"/>
          <w:i/>
          <w:color w:val="auto"/>
        </w:rPr>
        <w:t xml:space="preserve">A4-B6 </w:t>
      </w:r>
      <w:r w:rsidRPr="00226FCF">
        <w:rPr>
          <w:rFonts w:cstheme="minorHAnsi"/>
          <w:i/>
          <w:color w:val="auto"/>
        </w:rPr>
        <w:t xml:space="preserve">  </w:t>
      </w:r>
      <w:r w:rsidR="00D43DFC" w:rsidRPr="00226FCF">
        <w:rPr>
          <w:rFonts w:cstheme="minorHAnsi"/>
          <w:i/>
          <w:color w:val="auto"/>
        </w:rPr>
        <w:t xml:space="preserve"> </w:t>
      </w:r>
      <w:r w:rsidRPr="00226FCF">
        <w:rPr>
          <w:rFonts w:cstheme="minorHAnsi"/>
          <w:i/>
          <w:color w:val="auto"/>
        </w:rPr>
        <w:t xml:space="preserve"> </w:t>
      </w:r>
      <w:r w:rsidR="00ED11A8" w:rsidRPr="00226FCF">
        <w:rPr>
          <w:rFonts w:cstheme="minorHAnsi"/>
          <w:i/>
          <w:color w:val="auto"/>
        </w:rPr>
        <w:t xml:space="preserve">B4-A5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B2-A6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B1-A7 </w:t>
      </w:r>
      <w:r w:rsidR="00B27BA5" w:rsidRPr="00226FCF">
        <w:rPr>
          <w:rFonts w:cstheme="minorHAnsi"/>
          <w:i/>
          <w:color w:val="auto"/>
        </w:rPr>
        <w:t xml:space="preserve">   </w:t>
      </w:r>
      <w:r w:rsidR="00ED11A8" w:rsidRPr="00226FCF">
        <w:rPr>
          <w:rFonts w:cstheme="minorHAnsi"/>
          <w:i/>
          <w:color w:val="auto"/>
        </w:rPr>
        <w:t xml:space="preserve">B9-A8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A9-B3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A10-B8</w:t>
      </w:r>
    </w:p>
    <w:p w14:paraId="54E98AAA"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8 </w:t>
      </w:r>
      <w:r w:rsidRPr="00226FCF">
        <w:rPr>
          <w:rFonts w:cstheme="minorHAnsi"/>
          <w:i/>
          <w:color w:val="auto"/>
        </w:rPr>
        <w:tab/>
      </w:r>
      <w:r w:rsidR="00ED11A8" w:rsidRPr="00226FCF">
        <w:rPr>
          <w:rFonts w:cstheme="minorHAnsi"/>
          <w:i/>
          <w:color w:val="auto"/>
        </w:rPr>
        <w:t xml:space="preserve">B8-A1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B6-A2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B3-A3 </w:t>
      </w:r>
      <w:r w:rsidRPr="00226FCF">
        <w:rPr>
          <w:rFonts w:cstheme="minorHAnsi"/>
          <w:i/>
          <w:color w:val="auto"/>
        </w:rPr>
        <w:t xml:space="preserve">   </w:t>
      </w:r>
      <w:r w:rsidR="00ED11A8" w:rsidRPr="00226FCF">
        <w:rPr>
          <w:rFonts w:cstheme="minorHAnsi"/>
          <w:i/>
          <w:color w:val="auto"/>
        </w:rPr>
        <w:t xml:space="preserve">B10-A4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A5-B9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A6-B5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A7-B2 </w:t>
      </w:r>
      <w:r w:rsidR="00B27BA5" w:rsidRPr="00226FCF">
        <w:rPr>
          <w:rFonts w:cstheme="minorHAnsi"/>
          <w:i/>
          <w:color w:val="auto"/>
        </w:rPr>
        <w:t xml:space="preserve">   </w:t>
      </w:r>
      <w:r w:rsidR="00ED11A8" w:rsidRPr="00226FCF">
        <w:rPr>
          <w:rFonts w:cstheme="minorHAnsi"/>
          <w:i/>
          <w:color w:val="auto"/>
        </w:rPr>
        <w:t xml:space="preserve">A8-B1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 xml:space="preserve">A9-B4 </w:t>
      </w:r>
      <w:r w:rsidR="00B27BA5" w:rsidRPr="00226FCF">
        <w:rPr>
          <w:rFonts w:cstheme="minorHAnsi"/>
          <w:i/>
          <w:color w:val="auto"/>
        </w:rPr>
        <w:t xml:space="preserve">  </w:t>
      </w:r>
      <w:r w:rsidR="00D43DFC" w:rsidRPr="00226FCF">
        <w:rPr>
          <w:rFonts w:cstheme="minorHAnsi"/>
          <w:i/>
          <w:color w:val="auto"/>
        </w:rPr>
        <w:t xml:space="preserve">   </w:t>
      </w:r>
      <w:r w:rsidR="00B27BA5" w:rsidRPr="00226FCF">
        <w:rPr>
          <w:rFonts w:cstheme="minorHAnsi"/>
          <w:i/>
          <w:color w:val="auto"/>
        </w:rPr>
        <w:t xml:space="preserve"> </w:t>
      </w:r>
      <w:r w:rsidR="00ED11A8" w:rsidRPr="00226FCF">
        <w:rPr>
          <w:rFonts w:cstheme="minorHAnsi"/>
          <w:i/>
          <w:color w:val="auto"/>
        </w:rPr>
        <w:t>B7-A10</w:t>
      </w:r>
    </w:p>
    <w:p w14:paraId="1E79784C"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9 </w:t>
      </w:r>
      <w:r w:rsidRPr="00226FCF">
        <w:rPr>
          <w:rFonts w:cstheme="minorHAnsi"/>
          <w:i/>
          <w:color w:val="auto"/>
        </w:rPr>
        <w:tab/>
      </w:r>
      <w:r w:rsidR="00ED11A8" w:rsidRPr="00226FCF">
        <w:rPr>
          <w:rFonts w:cstheme="minorHAnsi"/>
          <w:i/>
          <w:color w:val="auto"/>
        </w:rPr>
        <w:t xml:space="preserve">A1-B9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A2-B10 A3-B6 </w:t>
      </w:r>
      <w:r w:rsidRPr="00226FCF">
        <w:rPr>
          <w:rFonts w:cstheme="minorHAnsi"/>
          <w:i/>
          <w:color w:val="auto"/>
        </w:rPr>
        <w:t xml:space="preserve">   </w:t>
      </w:r>
      <w:r w:rsidR="00ED11A8" w:rsidRPr="00226FCF">
        <w:rPr>
          <w:rFonts w:cstheme="minorHAnsi"/>
          <w:i/>
          <w:color w:val="auto"/>
        </w:rPr>
        <w:t xml:space="preserve">A4-B8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B2-A5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A6-B7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B5-A7 </w:t>
      </w:r>
      <w:r w:rsidR="00B27BA5" w:rsidRPr="00226FCF">
        <w:rPr>
          <w:rFonts w:cstheme="minorHAnsi"/>
          <w:i/>
          <w:color w:val="auto"/>
        </w:rPr>
        <w:t xml:space="preserve">   </w:t>
      </w:r>
      <w:r w:rsidR="00ED11A8" w:rsidRPr="00226FCF">
        <w:rPr>
          <w:rFonts w:cstheme="minorHAnsi"/>
          <w:i/>
          <w:color w:val="auto"/>
        </w:rPr>
        <w:t xml:space="preserve">B3-A8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B1-A9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B4-A10</w:t>
      </w:r>
    </w:p>
    <w:p w14:paraId="3508BB99" w14:textId="77777777" w:rsidR="00ED11A8" w:rsidRPr="00226FCF" w:rsidRDefault="004C1F92" w:rsidP="00D43DFC">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i/>
          <w:color w:val="auto"/>
        </w:rPr>
      </w:pPr>
      <w:r w:rsidRPr="00226FCF">
        <w:rPr>
          <w:rFonts w:cstheme="minorHAnsi"/>
          <w:i/>
          <w:color w:val="auto"/>
        </w:rPr>
        <w:t>Ronda</w:t>
      </w:r>
      <w:r w:rsidR="00ED11A8" w:rsidRPr="00226FCF">
        <w:rPr>
          <w:rFonts w:cstheme="minorHAnsi"/>
          <w:i/>
          <w:color w:val="auto"/>
        </w:rPr>
        <w:t xml:space="preserve"> 10</w:t>
      </w:r>
      <w:r w:rsidRPr="00226FCF">
        <w:rPr>
          <w:rFonts w:cstheme="minorHAnsi"/>
          <w:i/>
          <w:color w:val="auto"/>
        </w:rPr>
        <w:tab/>
      </w:r>
      <w:r w:rsidR="00ED11A8" w:rsidRPr="00226FCF">
        <w:rPr>
          <w:rFonts w:cstheme="minorHAnsi"/>
          <w:i/>
          <w:color w:val="auto"/>
        </w:rPr>
        <w:t xml:space="preserve">B10-A1 </w:t>
      </w:r>
      <w:r w:rsidR="00D43DFC" w:rsidRPr="00226FCF">
        <w:rPr>
          <w:rFonts w:cstheme="minorHAnsi"/>
          <w:i/>
          <w:color w:val="auto"/>
        </w:rPr>
        <w:t xml:space="preserve">  </w:t>
      </w:r>
      <w:r w:rsidR="00ED11A8" w:rsidRPr="00226FCF">
        <w:rPr>
          <w:rFonts w:cstheme="minorHAnsi"/>
          <w:i/>
          <w:color w:val="auto"/>
        </w:rPr>
        <w:t xml:space="preserve">B9-A2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B7-A3 </w:t>
      </w:r>
      <w:r w:rsidRPr="00226FCF">
        <w:rPr>
          <w:rFonts w:cstheme="minorHAnsi"/>
          <w:i/>
          <w:color w:val="auto"/>
        </w:rPr>
        <w:t xml:space="preserve">   </w:t>
      </w:r>
      <w:r w:rsidR="00ED11A8" w:rsidRPr="00226FCF">
        <w:rPr>
          <w:rFonts w:cstheme="minorHAnsi"/>
          <w:i/>
          <w:color w:val="auto"/>
        </w:rPr>
        <w:t xml:space="preserve">A4-B5 </w:t>
      </w:r>
      <w:r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A5-B3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B6-A6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B8-A7 </w:t>
      </w:r>
      <w:r w:rsidR="00B27BA5" w:rsidRPr="00226FCF">
        <w:rPr>
          <w:rFonts w:cstheme="minorHAnsi"/>
          <w:i/>
          <w:color w:val="auto"/>
        </w:rPr>
        <w:t xml:space="preserve">   </w:t>
      </w:r>
      <w:r w:rsidR="00ED11A8" w:rsidRPr="00226FCF">
        <w:rPr>
          <w:rFonts w:cstheme="minorHAnsi"/>
          <w:i/>
          <w:color w:val="auto"/>
        </w:rPr>
        <w:t xml:space="preserve">A8-B4 </w:t>
      </w:r>
      <w:r w:rsidR="00B27BA5" w:rsidRPr="00226FCF">
        <w:rPr>
          <w:rFonts w:cstheme="minorHAnsi"/>
          <w:i/>
          <w:color w:val="auto"/>
        </w:rPr>
        <w:t xml:space="preserve">   </w:t>
      </w:r>
      <w:r w:rsidR="00D43DFC" w:rsidRPr="00226FCF">
        <w:rPr>
          <w:rFonts w:cstheme="minorHAnsi"/>
          <w:i/>
          <w:color w:val="auto"/>
        </w:rPr>
        <w:t xml:space="preserve">  </w:t>
      </w:r>
      <w:r w:rsidR="00ED11A8" w:rsidRPr="00226FCF">
        <w:rPr>
          <w:rFonts w:cstheme="minorHAnsi"/>
          <w:i/>
          <w:color w:val="auto"/>
        </w:rPr>
        <w:t xml:space="preserve">A9-B2 </w:t>
      </w:r>
      <w:r w:rsidR="00B27BA5" w:rsidRPr="00226FCF">
        <w:rPr>
          <w:rFonts w:cstheme="minorHAnsi"/>
          <w:i/>
          <w:color w:val="auto"/>
        </w:rPr>
        <w:t xml:space="preserve">    </w:t>
      </w:r>
      <w:r w:rsidR="00ED11A8" w:rsidRPr="00226FCF">
        <w:rPr>
          <w:rFonts w:cstheme="minorHAnsi"/>
          <w:i/>
          <w:color w:val="auto"/>
        </w:rPr>
        <w:t>A10-B1</w:t>
      </w:r>
    </w:p>
    <w:bookmarkEnd w:id="82"/>
    <w:p w14:paraId="35DE3B7B" w14:textId="299CBDE5" w:rsidR="00BA320F" w:rsidRPr="00F97309" w:rsidRDefault="00BA320F" w:rsidP="00BA320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jc w:val="both"/>
        <w:rPr>
          <w:rFonts w:cstheme="minorHAnsi"/>
          <w:i/>
          <w:color w:val="FF0000"/>
          <w:sz w:val="24"/>
          <w:szCs w:val="24"/>
        </w:rPr>
      </w:pPr>
    </w:p>
    <w:p w14:paraId="7D2DB65B" w14:textId="288BC2D6" w:rsidR="00BA320F" w:rsidRPr="00F97309" w:rsidRDefault="00BA320F" w:rsidP="00226FCF">
      <w:pPr>
        <w:pStyle w:val="11"/>
      </w:pPr>
      <w:bookmarkStart w:id="83" w:name="_Toc118405916"/>
      <w:r w:rsidRPr="00F97309">
        <w:t>4.</w:t>
      </w:r>
      <w:r w:rsidRPr="00F97309">
        <w:tab/>
        <w:t>Sistema Schiller</w:t>
      </w:r>
      <w:bookmarkEnd w:id="83"/>
    </w:p>
    <w:p w14:paraId="4731F4F9" w14:textId="19113DD1" w:rsidR="00FE6BD2" w:rsidRPr="00F97309" w:rsidRDefault="00FE6BD2" w:rsidP="00FE6BD2">
      <w:pPr>
        <w:spacing w:line="240" w:lineRule="auto"/>
        <w:ind w:left="567"/>
        <w:jc w:val="both"/>
        <w:rPr>
          <w:rFonts w:cstheme="minorHAnsi"/>
          <w:b/>
          <w:bCs/>
          <w:i/>
          <w:iCs/>
          <w:sz w:val="24"/>
          <w:szCs w:val="24"/>
        </w:rPr>
      </w:pPr>
      <w:r w:rsidRPr="00F97309">
        <w:rPr>
          <w:rFonts w:cstheme="minorHAnsi"/>
          <w:b/>
          <w:bCs/>
          <w:i/>
          <w:iCs/>
          <w:sz w:val="24"/>
          <w:szCs w:val="24"/>
        </w:rPr>
        <w:t xml:space="preserve">Un torneo por equipos donde cada </w:t>
      </w:r>
      <w:r w:rsidR="00112E02">
        <w:rPr>
          <w:rFonts w:cstheme="minorHAnsi"/>
          <w:b/>
          <w:bCs/>
          <w:i/>
          <w:iCs/>
          <w:sz w:val="24"/>
          <w:szCs w:val="24"/>
        </w:rPr>
        <w:t>jugador</w:t>
      </w:r>
      <w:r w:rsidRPr="00F97309">
        <w:rPr>
          <w:rFonts w:cstheme="minorHAnsi"/>
          <w:b/>
          <w:bCs/>
          <w:i/>
          <w:iCs/>
          <w:sz w:val="24"/>
          <w:szCs w:val="24"/>
        </w:rPr>
        <w:t xml:space="preserve"> de un equipo juega contra todos los </w:t>
      </w:r>
      <w:r w:rsidR="00112E02">
        <w:rPr>
          <w:rFonts w:cstheme="minorHAnsi"/>
          <w:b/>
          <w:bCs/>
          <w:i/>
          <w:iCs/>
          <w:sz w:val="24"/>
          <w:szCs w:val="24"/>
        </w:rPr>
        <w:t>jugadores</w:t>
      </w:r>
      <w:r w:rsidRPr="00F97309">
        <w:rPr>
          <w:rFonts w:cstheme="minorHAnsi"/>
          <w:b/>
          <w:bCs/>
          <w:i/>
          <w:iCs/>
          <w:sz w:val="24"/>
          <w:szCs w:val="24"/>
        </w:rPr>
        <w:t xml:space="preserve"> de otros equipos, pero no contra los </w:t>
      </w:r>
      <w:r w:rsidR="00112E02">
        <w:rPr>
          <w:rFonts w:cstheme="minorHAnsi"/>
          <w:b/>
          <w:bCs/>
          <w:i/>
          <w:iCs/>
          <w:sz w:val="24"/>
          <w:szCs w:val="24"/>
        </w:rPr>
        <w:t>jugadores</w:t>
      </w:r>
      <w:r w:rsidRPr="00F97309">
        <w:rPr>
          <w:rFonts w:cstheme="minorHAnsi"/>
          <w:b/>
          <w:bCs/>
          <w:i/>
          <w:iCs/>
          <w:sz w:val="24"/>
          <w:szCs w:val="24"/>
        </w:rPr>
        <w:t xml:space="preserve"> de su propio equipo. Es equivalente a un Scheveningen para múltiples equipos.</w:t>
      </w:r>
    </w:p>
    <w:p w14:paraId="14BE637C" w14:textId="30A75EF1" w:rsidR="00FE6BD2" w:rsidRPr="00F97309" w:rsidRDefault="00FE6BD2" w:rsidP="00FE6BD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line="240" w:lineRule="auto"/>
        <w:ind w:left="567"/>
        <w:jc w:val="both"/>
        <w:rPr>
          <w:rFonts w:cstheme="minorHAnsi"/>
          <w:b/>
          <w:bCs/>
          <w:i/>
          <w:iCs/>
          <w:color w:val="auto"/>
          <w:sz w:val="24"/>
          <w:szCs w:val="24"/>
        </w:rPr>
      </w:pPr>
      <w:r w:rsidRPr="00F97309">
        <w:rPr>
          <w:rFonts w:cstheme="minorHAnsi"/>
          <w:b/>
          <w:bCs/>
          <w:i/>
          <w:iCs/>
          <w:sz w:val="24"/>
          <w:szCs w:val="24"/>
        </w:rPr>
        <w:t>Puede haber posibilidades de norma. Por ejemplo, para normas de WGM y WIM, si hay cuatro equipos que contienen tres jugadoras y uno de los equipos contiene solamente WGM, con los otros equipos teniendo una WFM cada uno, entonces todas las jugadoras que no son WGM pueden enfrentarse a la combinación de jugadoras (sujeto a que se cumpla el requisito de jugadoras extranjeras) necesaria para satisfacer la reglamentación de normas en las nueve partidas que jugarán (Los títulos superiores pueden reemplazarse por otros si hace falta).</w:t>
      </w:r>
    </w:p>
    <w:p w14:paraId="624256E3" w14:textId="325B0488" w:rsidR="002A5545" w:rsidRPr="00F97309" w:rsidRDefault="00BA320F" w:rsidP="00226FCF">
      <w:pPr>
        <w:pStyle w:val="11"/>
      </w:pPr>
      <w:bookmarkStart w:id="84" w:name="_Toc118405917"/>
      <w:r w:rsidRPr="00F97309">
        <w:t>5</w:t>
      </w:r>
      <w:r w:rsidR="00201DB2" w:rsidRPr="00F97309">
        <w:t>.</w:t>
      </w:r>
      <w:r w:rsidR="00201DB2" w:rsidRPr="00F97309">
        <w:tab/>
        <w:t>El sistema Skalitzka.</w:t>
      </w:r>
      <w:bookmarkEnd w:id="84"/>
    </w:p>
    <w:p w14:paraId="3B899848"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sz w:val="24"/>
          <w:szCs w:val="24"/>
        </w:rPr>
      </w:pPr>
      <w:r w:rsidRPr="00F97309">
        <w:rPr>
          <w:rFonts w:cstheme="minorHAnsi"/>
          <w:sz w:val="24"/>
          <w:szCs w:val="24"/>
        </w:rPr>
        <w:t>Cuando se usa un sistema Round Robin para tres equipos es necesario organizar tres rondas y en cada ronda un equipo no tiene oponente.</w:t>
      </w:r>
      <w:r w:rsidRPr="00F97309">
        <w:rPr>
          <w:rFonts w:cstheme="minorHAnsi"/>
          <w:sz w:val="24"/>
          <w:szCs w:val="24"/>
        </w:rPr>
        <w:tab/>
      </w:r>
    </w:p>
    <w:p w14:paraId="28A3D9C0" w14:textId="77777777" w:rsidR="002A5545" w:rsidRPr="00F97309" w:rsidRDefault="002A55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p>
    <w:p w14:paraId="30E55B31"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sz w:val="24"/>
          <w:szCs w:val="24"/>
        </w:rPr>
      </w:pPr>
      <w:r w:rsidRPr="00F97309">
        <w:rPr>
          <w:rFonts w:cstheme="minorHAnsi"/>
          <w:sz w:val="24"/>
          <w:szCs w:val="24"/>
        </w:rPr>
        <w:t xml:space="preserve">El sistema Skalitzka ofrece una posibilidad de encontrar una ordenación para tres equipos jugando </w:t>
      </w:r>
      <w:r w:rsidR="00EC2E48" w:rsidRPr="00F97309">
        <w:rPr>
          <w:rFonts w:cstheme="minorHAnsi"/>
          <w:sz w:val="24"/>
          <w:szCs w:val="24"/>
        </w:rPr>
        <w:t>solo</w:t>
      </w:r>
      <w:r w:rsidRPr="00F97309">
        <w:rPr>
          <w:rFonts w:cstheme="minorHAnsi"/>
          <w:sz w:val="24"/>
          <w:szCs w:val="24"/>
        </w:rPr>
        <w:t xml:space="preserve"> dos rondas y evitando que un equipo tenga que descansar.</w:t>
      </w:r>
    </w:p>
    <w:p w14:paraId="69E8225E" w14:textId="77777777" w:rsidR="002A5545" w:rsidRPr="00F97309" w:rsidRDefault="002A55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p>
    <w:p w14:paraId="097B5980"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sz w:val="24"/>
          <w:szCs w:val="24"/>
        </w:rPr>
      </w:pPr>
      <w:r w:rsidRPr="00F97309">
        <w:rPr>
          <w:rFonts w:cstheme="minorHAnsi"/>
          <w:sz w:val="24"/>
          <w:szCs w:val="24"/>
        </w:rPr>
        <w:t>Cada equipo debe estar compuesto por un número par de jugadores, todos ellos ordenados en un número de tablero fijo. Antes de hacer el emparejamiento, un equipo está designado por letras mayúsculas, el segundo equipo por letras minúsculas y el tercero por números.</w:t>
      </w:r>
    </w:p>
    <w:p w14:paraId="5C2545CF" w14:textId="77777777" w:rsidR="002A5545" w:rsidRPr="00F97309" w:rsidRDefault="002A55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p>
    <w:p w14:paraId="1CF40CE3"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sz w:val="24"/>
          <w:szCs w:val="24"/>
        </w:rPr>
        <w:tab/>
        <w:t>Entonces los emparejamientos son:</w:t>
      </w:r>
    </w:p>
    <w:p w14:paraId="599F2F83" w14:textId="77777777" w:rsidR="002A5545" w:rsidRPr="00F97309" w:rsidRDefault="002A5545">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p>
    <w:p w14:paraId="4AEEA6A1"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sz w:val="24"/>
          <w:szCs w:val="24"/>
        </w:rPr>
        <w:tab/>
        <w:t>Ronda 1</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00CD135E" w:rsidRPr="00F97309">
        <w:rPr>
          <w:rFonts w:cstheme="minorHAnsi"/>
          <w:sz w:val="24"/>
          <w:szCs w:val="24"/>
        </w:rPr>
        <w:tab/>
      </w:r>
      <w:r w:rsidR="00CD135E" w:rsidRPr="00F97309">
        <w:rPr>
          <w:rFonts w:cstheme="minorHAnsi"/>
          <w:sz w:val="24"/>
          <w:szCs w:val="24"/>
        </w:rPr>
        <w:tab/>
      </w:r>
      <w:r w:rsidRPr="00F97309">
        <w:rPr>
          <w:rFonts w:cstheme="minorHAnsi"/>
          <w:sz w:val="24"/>
          <w:szCs w:val="24"/>
        </w:rPr>
        <w:t>Ronda 2</w:t>
      </w:r>
    </w:p>
    <w:p w14:paraId="407B59DC"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sz w:val="24"/>
          <w:szCs w:val="24"/>
        </w:rPr>
        <w:tab/>
        <w:t xml:space="preserve">A – a </w:t>
      </w:r>
      <w:r w:rsidRPr="00F97309">
        <w:rPr>
          <w:rFonts w:cstheme="minorHAnsi"/>
          <w:sz w:val="24"/>
          <w:szCs w:val="24"/>
        </w:rPr>
        <w:tab/>
      </w:r>
      <w:r w:rsidRPr="00F97309">
        <w:rPr>
          <w:rFonts w:cstheme="minorHAnsi"/>
          <w:sz w:val="24"/>
          <w:szCs w:val="24"/>
        </w:rPr>
        <w:tab/>
      </w:r>
      <w:r w:rsidR="00CD135E" w:rsidRPr="00F97309">
        <w:rPr>
          <w:rFonts w:cstheme="minorHAnsi"/>
          <w:sz w:val="24"/>
          <w:szCs w:val="24"/>
        </w:rPr>
        <w:t>4 - D</w:t>
      </w:r>
      <w:r w:rsidRPr="00F97309">
        <w:rPr>
          <w:rFonts w:cstheme="minorHAnsi"/>
          <w:sz w:val="24"/>
          <w:szCs w:val="24"/>
        </w:rPr>
        <w:tab/>
      </w:r>
      <w:r w:rsidRPr="00F97309">
        <w:rPr>
          <w:rFonts w:cstheme="minorHAnsi"/>
          <w:sz w:val="24"/>
          <w:szCs w:val="24"/>
        </w:rPr>
        <w:tab/>
      </w:r>
      <w:r w:rsidR="00CD135E" w:rsidRPr="00F97309">
        <w:rPr>
          <w:rFonts w:cstheme="minorHAnsi"/>
          <w:sz w:val="24"/>
          <w:szCs w:val="24"/>
        </w:rPr>
        <w:tab/>
      </w:r>
      <w:r w:rsidR="00CD135E" w:rsidRPr="00F97309">
        <w:rPr>
          <w:rFonts w:cstheme="minorHAnsi"/>
          <w:sz w:val="24"/>
          <w:szCs w:val="24"/>
        </w:rPr>
        <w:tab/>
      </w:r>
      <w:r w:rsidRPr="00F97309">
        <w:rPr>
          <w:rFonts w:cstheme="minorHAnsi"/>
          <w:sz w:val="24"/>
          <w:szCs w:val="24"/>
        </w:rPr>
        <w:t>1 – A</w:t>
      </w:r>
      <w:r w:rsidR="00CD135E" w:rsidRPr="00F97309">
        <w:rPr>
          <w:rFonts w:cstheme="minorHAnsi"/>
          <w:sz w:val="24"/>
          <w:szCs w:val="24"/>
        </w:rPr>
        <w:tab/>
      </w:r>
      <w:r w:rsidR="00CD135E" w:rsidRPr="00F97309">
        <w:rPr>
          <w:rFonts w:cstheme="minorHAnsi"/>
          <w:sz w:val="24"/>
          <w:szCs w:val="24"/>
        </w:rPr>
        <w:tab/>
        <w:t>D - d</w:t>
      </w:r>
    </w:p>
    <w:p w14:paraId="573331ED"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sz w:val="24"/>
          <w:szCs w:val="24"/>
        </w:rPr>
        <w:tab/>
        <w:t>b – 1</w:t>
      </w:r>
      <w:r w:rsidRPr="00F97309">
        <w:rPr>
          <w:rFonts w:cstheme="minorHAnsi"/>
          <w:sz w:val="24"/>
          <w:szCs w:val="24"/>
        </w:rPr>
        <w:tab/>
      </w:r>
      <w:r w:rsidRPr="00F97309">
        <w:rPr>
          <w:rFonts w:cstheme="minorHAnsi"/>
          <w:sz w:val="24"/>
          <w:szCs w:val="24"/>
        </w:rPr>
        <w:tab/>
      </w:r>
      <w:r w:rsidR="00CD135E" w:rsidRPr="00F97309">
        <w:rPr>
          <w:rFonts w:cstheme="minorHAnsi"/>
          <w:sz w:val="24"/>
          <w:szCs w:val="24"/>
        </w:rPr>
        <w:t>E - e</w:t>
      </w:r>
      <w:r w:rsidRPr="00F97309">
        <w:rPr>
          <w:rFonts w:cstheme="minorHAnsi"/>
          <w:sz w:val="24"/>
          <w:szCs w:val="24"/>
        </w:rPr>
        <w:tab/>
      </w:r>
      <w:r w:rsidRPr="00F97309">
        <w:rPr>
          <w:rFonts w:cstheme="minorHAnsi"/>
          <w:sz w:val="24"/>
          <w:szCs w:val="24"/>
        </w:rPr>
        <w:tab/>
      </w:r>
      <w:r w:rsidR="00CD135E" w:rsidRPr="00F97309">
        <w:rPr>
          <w:rFonts w:cstheme="minorHAnsi"/>
          <w:sz w:val="24"/>
          <w:szCs w:val="24"/>
        </w:rPr>
        <w:tab/>
      </w:r>
      <w:r w:rsidR="00CD135E" w:rsidRPr="00F97309">
        <w:rPr>
          <w:rFonts w:cstheme="minorHAnsi"/>
          <w:sz w:val="24"/>
          <w:szCs w:val="24"/>
        </w:rPr>
        <w:tab/>
      </w:r>
      <w:r w:rsidRPr="00F97309">
        <w:rPr>
          <w:rFonts w:cstheme="minorHAnsi"/>
          <w:sz w:val="24"/>
          <w:szCs w:val="24"/>
        </w:rPr>
        <w:t>a – 2</w:t>
      </w:r>
      <w:r w:rsidR="00CD135E" w:rsidRPr="00F97309">
        <w:rPr>
          <w:rFonts w:cstheme="minorHAnsi"/>
          <w:sz w:val="24"/>
          <w:szCs w:val="24"/>
        </w:rPr>
        <w:tab/>
      </w:r>
      <w:r w:rsidR="00CD135E" w:rsidRPr="00F97309">
        <w:rPr>
          <w:rFonts w:cstheme="minorHAnsi"/>
          <w:sz w:val="24"/>
          <w:szCs w:val="24"/>
        </w:rPr>
        <w:tab/>
        <w:t>5 - E</w:t>
      </w:r>
    </w:p>
    <w:p w14:paraId="620F253E"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lang w:val="de-DE"/>
        </w:rPr>
      </w:pPr>
      <w:r w:rsidRPr="00F97309">
        <w:rPr>
          <w:rFonts w:cstheme="minorHAnsi"/>
          <w:sz w:val="24"/>
          <w:szCs w:val="24"/>
        </w:rPr>
        <w:tab/>
      </w:r>
      <w:r w:rsidRPr="00F97309">
        <w:rPr>
          <w:rFonts w:cstheme="minorHAnsi"/>
          <w:sz w:val="24"/>
          <w:szCs w:val="24"/>
          <w:lang w:val="de-DE"/>
        </w:rPr>
        <w:t>2 – B</w:t>
      </w:r>
      <w:r w:rsidRPr="00F97309">
        <w:rPr>
          <w:rFonts w:cstheme="minorHAnsi"/>
          <w:sz w:val="24"/>
          <w:szCs w:val="24"/>
          <w:lang w:val="de-DE"/>
        </w:rPr>
        <w:tab/>
      </w:r>
      <w:r w:rsidRPr="00F97309">
        <w:rPr>
          <w:rFonts w:cstheme="minorHAnsi"/>
          <w:sz w:val="24"/>
          <w:szCs w:val="24"/>
          <w:lang w:val="de-DE"/>
        </w:rPr>
        <w:tab/>
      </w:r>
      <w:r w:rsidR="00CD135E" w:rsidRPr="00F97309">
        <w:rPr>
          <w:rFonts w:cstheme="minorHAnsi"/>
          <w:sz w:val="24"/>
          <w:szCs w:val="24"/>
          <w:lang w:val="de-DE"/>
        </w:rPr>
        <w:t>f - 5</w:t>
      </w:r>
      <w:r w:rsidRPr="00F97309">
        <w:rPr>
          <w:rFonts w:cstheme="minorHAnsi"/>
          <w:sz w:val="24"/>
          <w:szCs w:val="24"/>
          <w:lang w:val="de-DE"/>
        </w:rPr>
        <w:tab/>
      </w:r>
      <w:r w:rsidRPr="00F97309">
        <w:rPr>
          <w:rFonts w:cstheme="minorHAnsi"/>
          <w:sz w:val="24"/>
          <w:szCs w:val="24"/>
          <w:lang w:val="de-DE"/>
        </w:rPr>
        <w:tab/>
      </w:r>
      <w:r w:rsidR="00CD135E" w:rsidRPr="00F97309">
        <w:rPr>
          <w:rFonts w:cstheme="minorHAnsi"/>
          <w:sz w:val="24"/>
          <w:szCs w:val="24"/>
          <w:lang w:val="de-DE"/>
        </w:rPr>
        <w:tab/>
      </w:r>
      <w:r w:rsidR="00CD135E" w:rsidRPr="00F97309">
        <w:rPr>
          <w:rFonts w:cstheme="minorHAnsi"/>
          <w:sz w:val="24"/>
          <w:szCs w:val="24"/>
          <w:lang w:val="de-DE"/>
        </w:rPr>
        <w:tab/>
      </w:r>
      <w:r w:rsidRPr="00F97309">
        <w:rPr>
          <w:rFonts w:cstheme="minorHAnsi"/>
          <w:sz w:val="24"/>
          <w:szCs w:val="24"/>
          <w:lang w:val="de-DE"/>
        </w:rPr>
        <w:t>B – b</w:t>
      </w:r>
      <w:r w:rsidR="00CD135E" w:rsidRPr="00F97309">
        <w:rPr>
          <w:rFonts w:cstheme="minorHAnsi"/>
          <w:sz w:val="24"/>
          <w:szCs w:val="24"/>
          <w:lang w:val="de-DE"/>
        </w:rPr>
        <w:tab/>
      </w:r>
      <w:r w:rsidR="00CD135E" w:rsidRPr="00F97309">
        <w:rPr>
          <w:rFonts w:cstheme="minorHAnsi"/>
          <w:sz w:val="24"/>
          <w:szCs w:val="24"/>
          <w:lang w:val="de-DE"/>
        </w:rPr>
        <w:tab/>
        <w:t>e - 6</w:t>
      </w:r>
    </w:p>
    <w:p w14:paraId="7A1494AF"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lang w:val="de-DE"/>
        </w:rPr>
      </w:pPr>
      <w:r w:rsidRPr="00F97309">
        <w:rPr>
          <w:rFonts w:cstheme="minorHAnsi"/>
          <w:sz w:val="24"/>
          <w:szCs w:val="24"/>
          <w:lang w:val="de-DE"/>
        </w:rPr>
        <w:tab/>
        <w:t>C – c</w:t>
      </w:r>
      <w:r w:rsidRPr="00F97309">
        <w:rPr>
          <w:rFonts w:cstheme="minorHAnsi"/>
          <w:sz w:val="24"/>
          <w:szCs w:val="24"/>
          <w:lang w:val="de-DE"/>
        </w:rPr>
        <w:tab/>
      </w:r>
      <w:r w:rsidRPr="00F97309">
        <w:rPr>
          <w:rFonts w:cstheme="minorHAnsi"/>
          <w:sz w:val="24"/>
          <w:szCs w:val="24"/>
          <w:lang w:val="de-DE"/>
        </w:rPr>
        <w:tab/>
      </w:r>
      <w:r w:rsidR="00CD135E" w:rsidRPr="00F97309">
        <w:rPr>
          <w:rFonts w:cstheme="minorHAnsi"/>
          <w:sz w:val="24"/>
          <w:szCs w:val="24"/>
          <w:lang w:val="de-DE"/>
        </w:rPr>
        <w:t>6 - F</w:t>
      </w:r>
      <w:r w:rsidRPr="00F97309">
        <w:rPr>
          <w:rFonts w:cstheme="minorHAnsi"/>
          <w:sz w:val="24"/>
          <w:szCs w:val="24"/>
          <w:lang w:val="de-DE"/>
        </w:rPr>
        <w:tab/>
      </w:r>
      <w:r w:rsidRPr="00F97309">
        <w:rPr>
          <w:rFonts w:cstheme="minorHAnsi"/>
          <w:sz w:val="24"/>
          <w:szCs w:val="24"/>
          <w:lang w:val="de-DE"/>
        </w:rPr>
        <w:tab/>
      </w:r>
      <w:r w:rsidR="00CD135E" w:rsidRPr="00F97309">
        <w:rPr>
          <w:rFonts w:cstheme="minorHAnsi"/>
          <w:sz w:val="24"/>
          <w:szCs w:val="24"/>
          <w:lang w:val="de-DE"/>
        </w:rPr>
        <w:tab/>
      </w:r>
      <w:r w:rsidR="00CD135E" w:rsidRPr="00F97309">
        <w:rPr>
          <w:rFonts w:cstheme="minorHAnsi"/>
          <w:sz w:val="24"/>
          <w:szCs w:val="24"/>
          <w:lang w:val="de-DE"/>
        </w:rPr>
        <w:tab/>
      </w:r>
      <w:r w:rsidRPr="00F97309">
        <w:rPr>
          <w:rFonts w:cstheme="minorHAnsi"/>
          <w:sz w:val="24"/>
          <w:szCs w:val="24"/>
          <w:lang w:val="de-DE"/>
        </w:rPr>
        <w:t>3 – C</w:t>
      </w:r>
      <w:r w:rsidR="00CD135E" w:rsidRPr="00F97309">
        <w:rPr>
          <w:rFonts w:cstheme="minorHAnsi"/>
          <w:sz w:val="24"/>
          <w:szCs w:val="24"/>
          <w:lang w:val="de-DE"/>
        </w:rPr>
        <w:tab/>
      </w:r>
      <w:r w:rsidR="00CD135E" w:rsidRPr="00F97309">
        <w:rPr>
          <w:rFonts w:cstheme="minorHAnsi"/>
          <w:sz w:val="24"/>
          <w:szCs w:val="24"/>
          <w:lang w:val="de-DE"/>
        </w:rPr>
        <w:tab/>
        <w:t>F - f</w:t>
      </w:r>
    </w:p>
    <w:p w14:paraId="4686E069" w14:textId="0C62A152" w:rsidR="00990A8D"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sz w:val="24"/>
          <w:szCs w:val="24"/>
        </w:rPr>
      </w:pPr>
      <w:r w:rsidRPr="00F97309">
        <w:rPr>
          <w:rFonts w:cstheme="minorHAnsi"/>
          <w:sz w:val="24"/>
          <w:szCs w:val="24"/>
          <w:lang w:val="de-DE"/>
        </w:rPr>
        <w:tab/>
      </w:r>
      <w:r w:rsidRPr="00F97309">
        <w:rPr>
          <w:rFonts w:cstheme="minorHAnsi"/>
          <w:sz w:val="24"/>
          <w:szCs w:val="24"/>
        </w:rPr>
        <w:t>d – 3</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00CD135E" w:rsidRPr="00F97309">
        <w:rPr>
          <w:rFonts w:cstheme="minorHAnsi"/>
          <w:sz w:val="24"/>
          <w:szCs w:val="24"/>
        </w:rPr>
        <w:tab/>
      </w:r>
      <w:r w:rsidR="00CD135E" w:rsidRPr="00F97309">
        <w:rPr>
          <w:rFonts w:cstheme="minorHAnsi"/>
          <w:sz w:val="24"/>
          <w:szCs w:val="24"/>
        </w:rPr>
        <w:tab/>
      </w:r>
      <w:r w:rsidRPr="00F97309">
        <w:rPr>
          <w:rFonts w:cstheme="minorHAnsi"/>
          <w:sz w:val="24"/>
          <w:szCs w:val="24"/>
        </w:rPr>
        <w:t>c – 4</w:t>
      </w:r>
    </w:p>
    <w:p w14:paraId="1D59DEE7" w14:textId="3ED37888" w:rsidR="009B4382" w:rsidRPr="00F97309" w:rsidRDefault="0046417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r w:rsidRPr="00F97309">
        <w:rPr>
          <w:rFonts w:cstheme="minorHAnsi"/>
          <w:b/>
          <w:noProof/>
          <w:sz w:val="24"/>
          <w:szCs w:val="24"/>
          <w:lang w:eastAsia="es-ES"/>
        </w:rPr>
        <mc:AlternateContent>
          <mc:Choice Requires="wps">
            <w:drawing>
              <wp:anchor distT="45720" distB="45720" distL="114300" distR="114300" simplePos="0" relativeHeight="251816960" behindDoc="0" locked="0" layoutInCell="1" allowOverlap="1" wp14:anchorId="2198B3B3" wp14:editId="40D3BB42">
                <wp:simplePos x="0" y="0"/>
                <wp:positionH relativeFrom="margin">
                  <wp:align>right</wp:align>
                </wp:positionH>
                <wp:positionV relativeFrom="paragraph">
                  <wp:posOffset>81915</wp:posOffset>
                </wp:positionV>
                <wp:extent cx="5962650" cy="2238375"/>
                <wp:effectExtent l="0" t="0" r="19050" b="28575"/>
                <wp:wrapSquare wrapText="bothSides"/>
                <wp:docPr id="2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0" cy="2238375"/>
                        </a:xfrm>
                        <a:prstGeom prst="rect">
                          <a:avLst/>
                        </a:prstGeom>
                        <a:solidFill>
                          <a:schemeClr val="bg1">
                            <a:lumMod val="85000"/>
                          </a:schemeClr>
                        </a:solidFill>
                        <a:ln w="9525">
                          <a:solidFill>
                            <a:srgbClr val="000000"/>
                          </a:solidFill>
                          <a:miter lim="800000"/>
                          <a:headEnd/>
                          <a:tailEnd/>
                        </a:ln>
                      </wps:spPr>
                      <wps:txbx>
                        <w:txbxContent>
                          <w:p w14:paraId="5114C780" w14:textId="2A53468F" w:rsidR="001A65A2" w:rsidRPr="00052345" w:rsidRDefault="001A65A2" w:rsidP="009B4382">
                            <w:pPr>
                              <w:jc w:val="both"/>
                              <w:rPr>
                                <w:i/>
                                <w:iCs/>
                                <w:color w:val="auto"/>
                              </w:rPr>
                            </w:pPr>
                            <w:r w:rsidRPr="00052345">
                              <w:rPr>
                                <w:i/>
                                <w:iCs/>
                                <w:color w:val="auto"/>
                              </w:rPr>
                              <w:t>Seis jugadores de negras contra un equipo y 6 jugadores de blancas contra otro es una desventaja del sistema. Con 6 equipos es imposible equilibrar colores y flotantes, pero con un múltiplo de 4 debería ser posible repitiendo los tableros 1-6 pero invirtiendo los colores.</w:t>
                            </w:r>
                          </w:p>
                          <w:p w14:paraId="57C6A527" w14:textId="1C768441" w:rsidR="001A65A2" w:rsidRPr="009B4382" w:rsidRDefault="001A65A2" w:rsidP="009B4382">
                            <w:pPr>
                              <w:jc w:val="both"/>
                              <w:rPr>
                                <w:b/>
                                <w:bCs/>
                                <w:i/>
                                <w:iCs/>
                                <w:color w:val="FF0000"/>
                              </w:rPr>
                            </w:pPr>
                            <w:r>
                              <w:rPr>
                                <w:noProof/>
                                <w:lang w:eastAsia="es-ES"/>
                              </w:rPr>
                              <w:drawing>
                                <wp:inline distT="0" distB="0" distL="0" distR="0" wp14:anchorId="09BC76ED" wp14:editId="1E2B1640">
                                  <wp:extent cx="1228725" cy="1400175"/>
                                  <wp:effectExtent l="0" t="0" r="9525" b="9525"/>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228725" cy="14001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8B3B3" id="_x0000_s1067" type="#_x0000_t202" style="position:absolute;left:0;text-align:left;margin-left:418.3pt;margin-top:6.45pt;width:469.5pt;height:176.25pt;z-index:251816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" fillcolor="#d8d8d8 [2732]">
                <v:textbox>
                  <w:txbxContent>
                    <w:p w14:paraId="5114C780" w14:textId="2A53468F" w:rsidR="001A65A2" w:rsidRPr="00052345" w:rsidRDefault="001A65A2" w:rsidP="009B4382">
                      <w:pPr>
                        <w:jc w:val="both"/>
                        <w:rPr>
                          <w:i/>
                          <w:iCs/>
                          <w:color w:val="auto"/>
                        </w:rPr>
                      </w:pPr>
                      <w:r w:rsidRPr="00052345">
                        <w:rPr>
                          <w:i/>
                          <w:iCs/>
                          <w:color w:val="auto"/>
                        </w:rPr>
                        <w:t>Seis jugadores de negras contra un equipo y 6 jugadores de blancas contra otro es una desventaja del sistema. Con 6 equipos es imposible equilibrar colores y flotantes, pero con un múltiplo de 4 debería ser posible repitiendo los tableros 1-6 pero invirtiendo los colores.</w:t>
                      </w:r>
                    </w:p>
                    <w:p w14:paraId="57C6A527" w14:textId="1C768441" w:rsidR="001A65A2" w:rsidRPr="009B4382" w:rsidRDefault="001A65A2" w:rsidP="009B4382">
                      <w:pPr>
                        <w:jc w:val="both"/>
                        <w:rPr>
                          <w:b/>
                          <w:bCs/>
                          <w:i/>
                          <w:iCs/>
                          <w:color w:val="FF0000"/>
                        </w:rPr>
                      </w:pPr>
                      <w:r>
                        <w:rPr>
                          <w:noProof/>
                          <w:lang w:eastAsia="es-ES"/>
                        </w:rPr>
                        <w:drawing>
                          <wp:inline distT="0" distB="0" distL="0" distR="0" wp14:anchorId="09BC76ED" wp14:editId="1E2B1640">
                            <wp:extent cx="1228725" cy="1400175"/>
                            <wp:effectExtent l="0" t="0" r="9525" b="9525"/>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228725" cy="1400175"/>
                                    </a:xfrm>
                                    <a:prstGeom prst="rect">
                                      <a:avLst/>
                                    </a:prstGeom>
                                  </pic:spPr>
                                </pic:pic>
                              </a:graphicData>
                            </a:graphic>
                          </wp:inline>
                        </w:drawing>
                      </w:r>
                    </w:p>
                  </w:txbxContent>
                </v:textbox>
                <w10:wrap type="square" anchorx="margin"/>
              </v:shape>
            </w:pict>
          </mc:Fallback>
        </mc:AlternateContent>
      </w:r>
    </w:p>
    <w:p w14:paraId="0A68511B" w14:textId="5EFC2697" w:rsidR="009B4382" w:rsidRPr="00F97309" w:rsidRDefault="009B4382"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0A614806" w14:textId="77777777" w:rsidR="009B4382" w:rsidRPr="00F97309" w:rsidRDefault="009B4382"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6E27B212"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5A87FD41"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0BC442E0" w14:textId="733EB0E5"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47153328" w14:textId="72904DEF"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250ACD40"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54F23F62"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1772ADFB"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1E5458ED"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61F920F3"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0998F2EA" w14:textId="77777777" w:rsidR="00990A8D" w:rsidRPr="00F97309" w:rsidRDefault="00990A8D" w:rsidP="00CD135E">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sz w:val="24"/>
          <w:szCs w:val="24"/>
        </w:rPr>
      </w:pPr>
    </w:p>
    <w:p w14:paraId="7CBBA183" w14:textId="373770A7" w:rsidR="002A5545" w:rsidRPr="00F97309" w:rsidRDefault="00630AF9" w:rsidP="00226FCF">
      <w:pPr>
        <w:pStyle w:val="11"/>
      </w:pPr>
      <w:bookmarkStart w:id="85" w:name="_Toc118405918"/>
      <w:r w:rsidRPr="00F97309">
        <w:t>6</w:t>
      </w:r>
      <w:r w:rsidR="00201DB2" w:rsidRPr="00F97309">
        <w:t>.</w:t>
      </w:r>
      <w:r w:rsidR="00226FCF">
        <w:t xml:space="preserve">       </w:t>
      </w:r>
      <w:r w:rsidR="00201DB2" w:rsidRPr="00F97309">
        <w:t>Otros sistemas.</w:t>
      </w:r>
      <w:bookmarkEnd w:id="85"/>
    </w:p>
    <w:p w14:paraId="453010DB" w14:textId="1CF48396" w:rsidR="002A5545" w:rsidRPr="00F97309" w:rsidRDefault="00226FCF" w:rsidP="00226FCF">
      <w:pPr>
        <w:pStyle w:val="11"/>
        <w:ind w:firstLine="567"/>
      </w:pPr>
      <w:bookmarkStart w:id="86" w:name="_Toc118405919"/>
      <w:r>
        <w:t>6</w:t>
      </w:r>
      <w:r w:rsidR="00201DB2" w:rsidRPr="00F97309">
        <w:t>.1.</w:t>
      </w:r>
      <w:r w:rsidR="00201DB2" w:rsidRPr="00F97309">
        <w:tab/>
        <w:t>Matches (encuentros).</w:t>
      </w:r>
      <w:bookmarkEnd w:id="86"/>
    </w:p>
    <w:p w14:paraId="00A78979" w14:textId="04AE5A50" w:rsidR="002A5545" w:rsidRPr="00F97309" w:rsidRDefault="002D563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56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1819008" behindDoc="0" locked="0" layoutInCell="1" allowOverlap="1" wp14:anchorId="07E6CBE4" wp14:editId="1A2224AB">
                <wp:simplePos x="0" y="0"/>
                <wp:positionH relativeFrom="margin">
                  <wp:align>right</wp:align>
                </wp:positionH>
                <wp:positionV relativeFrom="paragraph">
                  <wp:posOffset>855980</wp:posOffset>
                </wp:positionV>
                <wp:extent cx="6010275" cy="723900"/>
                <wp:effectExtent l="0" t="0" r="28575" b="19050"/>
                <wp:wrapSquare wrapText="bothSides"/>
                <wp:docPr id="2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723900"/>
                        </a:xfrm>
                        <a:prstGeom prst="rect">
                          <a:avLst/>
                        </a:prstGeom>
                        <a:solidFill>
                          <a:schemeClr val="bg1">
                            <a:lumMod val="85000"/>
                          </a:schemeClr>
                        </a:solidFill>
                        <a:ln w="9525">
                          <a:solidFill>
                            <a:srgbClr val="000000"/>
                          </a:solidFill>
                          <a:miter lim="800000"/>
                          <a:headEnd/>
                          <a:tailEnd/>
                        </a:ln>
                      </wps:spPr>
                      <wps:txbx>
                        <w:txbxContent>
                          <w:p w14:paraId="05DE6DB5" w14:textId="685C90F3" w:rsidR="001A65A2" w:rsidRPr="00052345" w:rsidRDefault="001A65A2" w:rsidP="00C73AB4">
                            <w:pPr>
                              <w:jc w:val="both"/>
                              <w:rPr>
                                <w:i/>
                                <w:iCs/>
                                <w:color w:val="auto"/>
                              </w:rPr>
                            </w:pPr>
                            <w:r w:rsidRPr="00052345">
                              <w:rPr>
                                <w:i/>
                                <w:iCs/>
                                <w:color w:val="auto"/>
                              </w:rPr>
                              <w:t>Normalmente un encuentro acaba cuando hay un ganador y las partidas que faltan no se juegan, o a veces se juega en un formato diferente. Sin embargo, si el encuentro continúa las partidas jugadas después de que se haya un ganador, no serán valoradas.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E6CBE4" id="_x0000_s1068" type="#_x0000_t202" style="position:absolute;left:0;text-align:left;margin-left:422.05pt;margin-top:67.4pt;width:473.25pt;height:57pt;z-index:25181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" fillcolor="#d8d8d8 [2732]">
                <v:textbox>
                  <w:txbxContent>
                    <w:p w14:paraId="05DE6DB5" w14:textId="685C90F3" w:rsidR="001A65A2" w:rsidRPr="00052345" w:rsidRDefault="001A65A2" w:rsidP="00C73AB4">
                      <w:pPr>
                        <w:jc w:val="both"/>
                        <w:rPr>
                          <w:i/>
                          <w:iCs/>
                          <w:color w:val="auto"/>
                        </w:rPr>
                      </w:pPr>
                      <w:r w:rsidRPr="00052345">
                        <w:rPr>
                          <w:i/>
                          <w:iCs/>
                          <w:color w:val="auto"/>
                        </w:rPr>
                        <w:t>Normalmente un encuentro acaba cuando hay un ganador y las partidas que faltan no se juegan, o a veces se juega en un formato diferente. Sin embargo, si el encuentro continúa las partidas jugadas después de que se haya un ganador, no serán valoradas.</w:t>
                      </w:r>
                    </w:p>
                  </w:txbxContent>
                </v:textbox>
                <w10:wrap type="square" anchorx="margin"/>
              </v:shape>
            </w:pict>
          </mc:Fallback>
        </mc:AlternateContent>
      </w:r>
      <w:r w:rsidR="00255F18" w:rsidRPr="00F97309">
        <w:rPr>
          <w:rFonts w:cstheme="minorHAnsi"/>
          <w:sz w:val="24"/>
          <w:szCs w:val="24"/>
        </w:rPr>
        <w:t>La mayoría de encuentros</w:t>
      </w:r>
      <w:r w:rsidR="00201DB2" w:rsidRPr="00F97309">
        <w:rPr>
          <w:rFonts w:cstheme="minorHAnsi"/>
          <w:sz w:val="24"/>
          <w:szCs w:val="24"/>
        </w:rPr>
        <w:t xml:space="preserve"> entre dos jugadores se desarrollan durante un número dete</w:t>
      </w:r>
      <w:r w:rsidR="00255F18" w:rsidRPr="00F97309">
        <w:rPr>
          <w:rFonts w:cstheme="minorHAnsi"/>
          <w:sz w:val="24"/>
          <w:szCs w:val="24"/>
        </w:rPr>
        <w:t>rminado de partidas. Los encuentros</w:t>
      </w:r>
      <w:r w:rsidR="00201DB2" w:rsidRPr="00F97309">
        <w:rPr>
          <w:rFonts w:cstheme="minorHAnsi"/>
          <w:sz w:val="24"/>
          <w:szCs w:val="24"/>
        </w:rPr>
        <w:t xml:space="preserve"> son evaluados por la FIDE si están registrados con tiempo en la FIDE y si ambos jugadores</w:t>
      </w:r>
      <w:r w:rsidR="00255F18" w:rsidRPr="00F97309">
        <w:rPr>
          <w:rFonts w:cstheme="minorHAnsi"/>
          <w:sz w:val="24"/>
          <w:szCs w:val="24"/>
        </w:rPr>
        <w:t xml:space="preserve"> están valorados antes del encuentro</w:t>
      </w:r>
      <w:r w:rsidR="00201DB2" w:rsidRPr="00F97309">
        <w:rPr>
          <w:rFonts w:cstheme="minorHAnsi"/>
          <w:sz w:val="24"/>
          <w:szCs w:val="24"/>
        </w:rPr>
        <w:t>. Después de q</w:t>
      </w:r>
      <w:r w:rsidR="00255F18" w:rsidRPr="00F97309">
        <w:rPr>
          <w:rFonts w:cstheme="minorHAnsi"/>
          <w:sz w:val="24"/>
          <w:szCs w:val="24"/>
        </w:rPr>
        <w:t>ue un jugador ha ganado el encuentro</w:t>
      </w:r>
      <w:r w:rsidR="00201DB2" w:rsidRPr="00F97309">
        <w:rPr>
          <w:rFonts w:cstheme="minorHAnsi"/>
          <w:sz w:val="24"/>
          <w:szCs w:val="24"/>
        </w:rPr>
        <w:t>, todas las partidas siguientes no son evaluadas.</w:t>
      </w:r>
    </w:p>
    <w:p w14:paraId="365191BE" w14:textId="6E79040F" w:rsidR="002A5545" w:rsidRPr="00F97309" w:rsidRDefault="00226FCF" w:rsidP="00226FCF">
      <w:pPr>
        <w:pStyle w:val="11"/>
        <w:ind w:firstLine="567"/>
      </w:pPr>
      <w:bookmarkStart w:id="87" w:name="_Toc118405920"/>
      <w:r>
        <w:t>6</w:t>
      </w:r>
      <w:r w:rsidR="00201DB2" w:rsidRPr="00F97309">
        <w:t>.2.</w:t>
      </w:r>
      <w:r w:rsidR="00201DB2" w:rsidRPr="00F97309">
        <w:tab/>
        <w:t>Eliminatorias.</w:t>
      </w:r>
      <w:bookmarkEnd w:id="87"/>
    </w:p>
    <w:p w14:paraId="26D3D12D" w14:textId="77777777" w:rsidR="002A5545" w:rsidRPr="00F97309" w:rsidRDefault="00201DB2">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ind w:left="567"/>
        <w:jc w:val="both"/>
        <w:rPr>
          <w:rFonts w:cstheme="minorHAnsi"/>
          <w:sz w:val="24"/>
          <w:szCs w:val="24"/>
        </w:rPr>
      </w:pPr>
      <w:r w:rsidRPr="00F97309">
        <w:rPr>
          <w:rFonts w:cstheme="minorHAnsi"/>
          <w:sz w:val="24"/>
          <w:szCs w:val="24"/>
        </w:rPr>
        <w:t>La ventaja principal de un sistema por eliminatorias es crear una gran final. Todo el cuadro es conocido de antemano.</w:t>
      </w:r>
    </w:p>
    <w:p w14:paraId="270C6C9D" w14:textId="54EF4AC4" w:rsidR="002A5545" w:rsidRPr="00F97309" w:rsidRDefault="0046417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ind w:left="567"/>
        <w:jc w:val="both"/>
        <w:rPr>
          <w:rFonts w:cstheme="minorHAnsi"/>
          <w:sz w:val="24"/>
          <w:szCs w:val="24"/>
        </w:rPr>
      </w:pPr>
      <w:r w:rsidRPr="00F97309">
        <w:rPr>
          <w:rFonts w:cstheme="minorHAnsi"/>
          <w:b/>
          <w:bCs/>
          <w:noProof/>
          <w:sz w:val="24"/>
          <w:szCs w:val="24"/>
          <w:lang w:eastAsia="es-ES"/>
        </w:rPr>
        <mc:AlternateContent>
          <mc:Choice Requires="wps">
            <w:drawing>
              <wp:anchor distT="45720" distB="45720" distL="114300" distR="114300" simplePos="0" relativeHeight="251821056" behindDoc="0" locked="0" layoutInCell="1" allowOverlap="1" wp14:anchorId="6C5AF5BF" wp14:editId="384FB959">
                <wp:simplePos x="0" y="0"/>
                <wp:positionH relativeFrom="margin">
                  <wp:align>right</wp:align>
                </wp:positionH>
                <wp:positionV relativeFrom="paragraph">
                  <wp:posOffset>1297940</wp:posOffset>
                </wp:positionV>
                <wp:extent cx="6010275" cy="542925"/>
                <wp:effectExtent l="0" t="0" r="28575" b="28575"/>
                <wp:wrapSquare wrapText="bothSides"/>
                <wp:docPr id="2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542925"/>
                        </a:xfrm>
                        <a:prstGeom prst="rect">
                          <a:avLst/>
                        </a:prstGeom>
                        <a:solidFill>
                          <a:schemeClr val="bg1">
                            <a:lumMod val="85000"/>
                          </a:schemeClr>
                        </a:solidFill>
                        <a:ln w="9525">
                          <a:solidFill>
                            <a:srgbClr val="000000"/>
                          </a:solidFill>
                          <a:miter lim="800000"/>
                          <a:headEnd/>
                          <a:tailEnd/>
                        </a:ln>
                      </wps:spPr>
                      <wps:txbx>
                        <w:txbxContent>
                          <w:p w14:paraId="2BFD57DD" w14:textId="49E88719" w:rsidR="001A65A2" w:rsidRPr="00052345" w:rsidRDefault="001A65A2" w:rsidP="00C73AB4">
                            <w:pPr>
                              <w:jc w:val="both"/>
                              <w:rPr>
                                <w:i/>
                                <w:iCs/>
                                <w:color w:val="auto"/>
                              </w:rPr>
                            </w:pPr>
                            <w:r w:rsidRPr="00052345">
                              <w:rPr>
                                <w:i/>
                                <w:iCs/>
                                <w:color w:val="auto"/>
                              </w:rPr>
                              <w:t>Ahora es habitual que una partida de muerte súbita tenga el control de tiempo sugerido, pero con un incremento de dos segundos que comienza después del movimiento 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5AF5BF" id="_x0000_s1069" type="#_x0000_t202" style="position:absolute;left:0;text-align:left;margin-left:422.05pt;margin-top:102.2pt;width:473.25pt;height:42.75pt;z-index:2518210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" fillcolor="#d8d8d8 [2732]">
                <v:textbox>
                  <w:txbxContent>
                    <w:p w14:paraId="2BFD57DD" w14:textId="49E88719" w:rsidR="001A65A2" w:rsidRPr="00052345" w:rsidRDefault="001A65A2" w:rsidP="00C73AB4">
                      <w:pPr>
                        <w:jc w:val="both"/>
                        <w:rPr>
                          <w:i/>
                          <w:iCs/>
                          <w:color w:val="auto"/>
                        </w:rPr>
                      </w:pPr>
                      <w:r w:rsidRPr="00052345">
                        <w:rPr>
                          <w:i/>
                          <w:iCs/>
                          <w:color w:val="auto"/>
                        </w:rPr>
                        <w:t>Ahora es habitual que una partida de muerte súbita tenga el control de tiempo sugerido, pero con un incremento de dos segundos que comienza después del movimiento 60.</w:t>
                      </w:r>
                    </w:p>
                  </w:txbxContent>
                </v:textbox>
                <w10:wrap type="square" anchorx="margin"/>
              </v:shape>
            </w:pict>
          </mc:Fallback>
        </mc:AlternateContent>
      </w:r>
      <w:r w:rsidR="00201DB2" w:rsidRPr="00F97309">
        <w:rPr>
          <w:rFonts w:cstheme="minorHAnsi"/>
          <w:sz w:val="24"/>
          <w:szCs w:val="24"/>
        </w:rPr>
        <w:t>En esencia, un match por eliminatorias está formado por dos partidas. Como es necesario tener un ganador claro de cada ronda, se debe prever otro día más para las partidas de desempate. Dichas partidas de desempate se organizan con dos partidas rápidas seguidas de dos o cuatro partidas relámpago. Si persiste el empate se debe jugar una final a “muerte súbita”. El tiempo de juego debería ser 5 minutos para el blanco y 4 minutos para el negro, o un tiempo de juego similar. El blanco debe ganar su partida, pero para el negro es suficiente hacer tablas para ganar la eliminatoria. Ver el capítulo “Sistemas de Desempate”.</w:t>
      </w:r>
    </w:p>
    <w:p w14:paraId="6B41FC5E" w14:textId="77777777" w:rsidR="0046417D" w:rsidRPr="00F97309" w:rsidRDefault="0046417D" w:rsidP="00990A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color w:val="0070C0"/>
          <w:sz w:val="24"/>
          <w:szCs w:val="24"/>
        </w:rPr>
      </w:pPr>
    </w:p>
    <w:p w14:paraId="585CED25" w14:textId="77777777" w:rsidR="00507E9E" w:rsidRPr="00F97309" w:rsidRDefault="00507E9E" w:rsidP="00990A8D">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jc w:val="both"/>
        <w:rPr>
          <w:rFonts w:cstheme="minorHAnsi"/>
          <w:b/>
          <w:color w:val="auto"/>
          <w:sz w:val="24"/>
          <w:szCs w:val="24"/>
        </w:rPr>
      </w:pPr>
    </w:p>
    <w:p w14:paraId="7F09EADC" w14:textId="2BDFF6B0" w:rsidR="00960E1E" w:rsidRDefault="00960E1E" w:rsidP="00960E1E">
      <w:pPr>
        <w:pStyle w:val="1"/>
      </w:pPr>
      <w:bookmarkStart w:id="88" w:name="_Toc118405921"/>
      <w:bookmarkEnd w:id="63"/>
      <w:r>
        <w:t>CAPITULO   V</w:t>
      </w:r>
      <w:bookmarkEnd w:id="88"/>
    </w:p>
    <w:p w14:paraId="245A1C10" w14:textId="7DBD81BA" w:rsidR="0046417D" w:rsidRPr="00F97309" w:rsidRDefault="0046417D" w:rsidP="00960E1E">
      <w:pPr>
        <w:pStyle w:val="10"/>
      </w:pPr>
      <w:bookmarkStart w:id="89" w:name="_Toc118405922"/>
      <w:r w:rsidRPr="00F97309">
        <w:t>SISTEMA SUIZO DE EMPAREJAMIENTO</w:t>
      </w:r>
      <w:bookmarkEnd w:id="89"/>
    </w:p>
    <w:p w14:paraId="488682B4" w14:textId="32EF0325" w:rsidR="0046417D" w:rsidRPr="00F97309" w:rsidRDefault="0046417D">
      <w:pPr>
        <w:jc w:val="both"/>
        <w:rPr>
          <w:rFonts w:cstheme="minorHAnsi"/>
          <w:b/>
          <w:bCs/>
          <w:color w:val="auto"/>
          <w:sz w:val="24"/>
          <w:szCs w:val="24"/>
        </w:rPr>
      </w:pPr>
      <w:r w:rsidRPr="00F97309">
        <w:rPr>
          <w:rFonts w:cstheme="minorHAnsi"/>
          <w:b/>
          <w:bCs/>
          <w:color w:val="auto"/>
          <w:sz w:val="24"/>
          <w:szCs w:val="24"/>
        </w:rPr>
        <w:t>4.1</w:t>
      </w:r>
      <w:r w:rsidRPr="00F97309">
        <w:rPr>
          <w:rFonts w:cstheme="minorHAnsi"/>
          <w:b/>
          <w:bCs/>
          <w:color w:val="auto"/>
          <w:sz w:val="24"/>
          <w:szCs w:val="24"/>
        </w:rPr>
        <w:tab/>
        <w:t>Reglas básicas para los Sistemas Suizos</w:t>
      </w:r>
    </w:p>
    <w:p w14:paraId="16586D4C" w14:textId="076807C1" w:rsidR="0046417D" w:rsidRPr="00F97309" w:rsidRDefault="0046417D">
      <w:pPr>
        <w:jc w:val="both"/>
        <w:rPr>
          <w:rFonts w:cstheme="minorHAnsi"/>
          <w:b/>
          <w:bCs/>
          <w:color w:val="auto"/>
          <w:sz w:val="24"/>
          <w:szCs w:val="24"/>
        </w:rPr>
      </w:pPr>
      <w:r w:rsidRPr="00F97309">
        <w:rPr>
          <w:rFonts w:cstheme="minorHAnsi"/>
          <w:b/>
          <w:bCs/>
          <w:color w:val="auto"/>
          <w:sz w:val="24"/>
          <w:szCs w:val="24"/>
        </w:rPr>
        <w:t>4.2</w:t>
      </w:r>
      <w:r w:rsidRPr="00F97309">
        <w:rPr>
          <w:rFonts w:cstheme="minorHAnsi"/>
          <w:b/>
          <w:bCs/>
          <w:color w:val="auto"/>
          <w:sz w:val="24"/>
          <w:szCs w:val="24"/>
        </w:rPr>
        <w:tab/>
        <w:t>Reglas generales de gestión para Torneos por Sistema Suizo</w:t>
      </w:r>
    </w:p>
    <w:p w14:paraId="3CFE1E9A" w14:textId="7B96BA37" w:rsidR="0046417D" w:rsidRPr="00F97309" w:rsidRDefault="0046417D">
      <w:pPr>
        <w:jc w:val="both"/>
        <w:rPr>
          <w:rFonts w:cstheme="minorHAnsi"/>
          <w:b/>
          <w:bCs/>
          <w:color w:val="auto"/>
          <w:sz w:val="24"/>
          <w:szCs w:val="24"/>
        </w:rPr>
      </w:pPr>
      <w:r w:rsidRPr="00F97309">
        <w:rPr>
          <w:rFonts w:cstheme="minorHAnsi"/>
          <w:b/>
          <w:bCs/>
          <w:color w:val="auto"/>
          <w:sz w:val="24"/>
          <w:szCs w:val="24"/>
        </w:rPr>
        <w:t>4.3</w:t>
      </w:r>
      <w:r w:rsidRPr="00F97309">
        <w:rPr>
          <w:rFonts w:cstheme="minorHAnsi"/>
          <w:b/>
          <w:bCs/>
          <w:color w:val="auto"/>
          <w:sz w:val="24"/>
          <w:szCs w:val="24"/>
        </w:rPr>
        <w:tab/>
        <w:t xml:space="preserve">Sistema Suizo </w:t>
      </w:r>
      <w:r w:rsidR="00BF4E9F" w:rsidRPr="00F97309">
        <w:rPr>
          <w:rFonts w:cstheme="minorHAnsi"/>
          <w:b/>
          <w:bCs/>
          <w:color w:val="auto"/>
          <w:sz w:val="24"/>
          <w:szCs w:val="24"/>
        </w:rPr>
        <w:t>Holandés</w:t>
      </w:r>
    </w:p>
    <w:p w14:paraId="3FE80A1F" w14:textId="623C772E" w:rsidR="007530CD" w:rsidRPr="00F97309" w:rsidRDefault="007530CD" w:rsidP="0046417D">
      <w:pPr>
        <w:tabs>
          <w:tab w:val="left" w:pos="720"/>
        </w:tabs>
        <w:suppressAutoHyphens/>
        <w:spacing w:before="40" w:after="40" w:line="240" w:lineRule="auto"/>
        <w:jc w:val="both"/>
        <w:rPr>
          <w:rFonts w:eastAsia="Times New Roman" w:cstheme="minorHAnsi"/>
          <w:b/>
          <w:bCs/>
          <w:iCs/>
          <w:color w:val="auto"/>
          <w:sz w:val="24"/>
          <w:szCs w:val="24"/>
          <w:lang w:eastAsia="zh-CN"/>
        </w:rPr>
      </w:pPr>
      <w:r w:rsidRPr="00F97309">
        <w:rPr>
          <w:rFonts w:eastAsia="Times New Roman" w:cstheme="minorHAnsi"/>
          <w:b/>
          <w:bCs/>
          <w:iCs/>
          <w:color w:val="auto"/>
          <w:sz w:val="24"/>
          <w:szCs w:val="24"/>
          <w:lang w:eastAsia="zh-CN"/>
        </w:rPr>
        <w:t>4.5</w:t>
      </w:r>
      <w:r w:rsidRPr="00F97309">
        <w:rPr>
          <w:rFonts w:eastAsia="Times New Roman" w:cstheme="minorHAnsi"/>
          <w:b/>
          <w:bCs/>
          <w:iCs/>
          <w:color w:val="auto"/>
          <w:sz w:val="24"/>
          <w:szCs w:val="24"/>
          <w:lang w:eastAsia="zh-CN"/>
        </w:rPr>
        <w:tab/>
        <w:t xml:space="preserve">Sistemas Acelerados homologados por </w:t>
      </w:r>
      <w:r w:rsidR="00BF4E9F" w:rsidRPr="00F97309">
        <w:rPr>
          <w:rFonts w:eastAsia="Times New Roman" w:cstheme="minorHAnsi"/>
          <w:b/>
          <w:bCs/>
          <w:iCs/>
          <w:color w:val="auto"/>
          <w:sz w:val="24"/>
          <w:szCs w:val="24"/>
          <w:lang w:eastAsia="zh-CN"/>
        </w:rPr>
        <w:t>l</w:t>
      </w:r>
      <w:r w:rsidRPr="00F97309">
        <w:rPr>
          <w:rFonts w:eastAsia="Times New Roman" w:cstheme="minorHAnsi"/>
          <w:b/>
          <w:bCs/>
          <w:iCs/>
          <w:color w:val="auto"/>
          <w:sz w:val="24"/>
          <w:szCs w:val="24"/>
          <w:lang w:eastAsia="zh-CN"/>
        </w:rPr>
        <w:t>a FIDE</w:t>
      </w:r>
    </w:p>
    <w:p w14:paraId="5F8B1D72" w14:textId="76F595B2" w:rsidR="007530CD" w:rsidRPr="00F97309" w:rsidRDefault="007530CD" w:rsidP="0046417D">
      <w:pPr>
        <w:tabs>
          <w:tab w:val="left" w:pos="720"/>
        </w:tabs>
        <w:suppressAutoHyphens/>
        <w:spacing w:before="40" w:after="40" w:line="240" w:lineRule="auto"/>
        <w:jc w:val="both"/>
        <w:rPr>
          <w:rFonts w:eastAsia="Times New Roman" w:cstheme="minorHAnsi"/>
          <w:b/>
          <w:bCs/>
          <w:iCs/>
          <w:color w:val="auto"/>
          <w:sz w:val="24"/>
          <w:szCs w:val="24"/>
          <w:lang w:eastAsia="zh-CN"/>
        </w:rPr>
      </w:pPr>
    </w:p>
    <w:p w14:paraId="467CD476" w14:textId="6BF62337" w:rsidR="007530CD" w:rsidRPr="00F97309" w:rsidRDefault="007530CD" w:rsidP="0046417D">
      <w:pPr>
        <w:tabs>
          <w:tab w:val="left" w:pos="720"/>
        </w:tabs>
        <w:suppressAutoHyphens/>
        <w:spacing w:before="40" w:after="40" w:line="240" w:lineRule="auto"/>
        <w:jc w:val="both"/>
        <w:rPr>
          <w:rFonts w:eastAsia="Times New Roman" w:cstheme="minorHAnsi"/>
          <w:b/>
          <w:bCs/>
          <w:iCs/>
          <w:color w:val="auto"/>
          <w:sz w:val="24"/>
          <w:szCs w:val="24"/>
          <w:lang w:eastAsia="zh-CN"/>
        </w:rPr>
      </w:pPr>
      <w:r w:rsidRPr="00F97309">
        <w:rPr>
          <w:rFonts w:eastAsia="Times New Roman" w:cstheme="minorHAnsi"/>
          <w:b/>
          <w:bCs/>
          <w:iCs/>
          <w:color w:val="auto"/>
          <w:sz w:val="24"/>
          <w:szCs w:val="24"/>
          <w:lang w:eastAsia="zh-CN"/>
        </w:rPr>
        <w:tab/>
        <w:t>4.5.1</w:t>
      </w:r>
      <w:r w:rsidRPr="00F97309">
        <w:rPr>
          <w:rFonts w:eastAsia="Times New Roman" w:cstheme="minorHAnsi"/>
          <w:b/>
          <w:bCs/>
          <w:iCs/>
          <w:color w:val="auto"/>
          <w:sz w:val="24"/>
          <w:szCs w:val="24"/>
          <w:lang w:eastAsia="zh-CN"/>
        </w:rPr>
        <w:tab/>
        <w:t>Sistema Bakú</w:t>
      </w:r>
    </w:p>
    <w:p w14:paraId="47AA7DC4" w14:textId="72A79959" w:rsidR="0046417D" w:rsidRPr="00F97309" w:rsidRDefault="0046417D" w:rsidP="0046417D">
      <w:pPr>
        <w:tabs>
          <w:tab w:val="left" w:pos="720"/>
        </w:tabs>
        <w:suppressAutoHyphens/>
        <w:spacing w:before="40" w:after="40" w:line="240" w:lineRule="auto"/>
        <w:jc w:val="both"/>
        <w:rPr>
          <w:rFonts w:cstheme="minorHAnsi"/>
          <w:color w:val="auto"/>
          <w:sz w:val="24"/>
          <w:szCs w:val="24"/>
        </w:rPr>
      </w:pPr>
      <w:r w:rsidRPr="00F97309">
        <w:rPr>
          <w:rFonts w:eastAsia="Times New Roman" w:cstheme="minorHAnsi"/>
          <w:i/>
          <w:color w:val="auto"/>
          <w:sz w:val="24"/>
          <w:szCs w:val="24"/>
          <w:lang w:eastAsia="zh-CN"/>
        </w:rPr>
        <w:tab/>
      </w:r>
    </w:p>
    <w:p w14:paraId="430BA4D4" w14:textId="02562EA6" w:rsidR="0046417D" w:rsidRPr="00F97309" w:rsidRDefault="0046417D">
      <w:pPr>
        <w:jc w:val="both"/>
        <w:rPr>
          <w:rFonts w:cstheme="minorHAnsi"/>
          <w:color w:val="auto"/>
          <w:sz w:val="24"/>
          <w:szCs w:val="24"/>
        </w:rPr>
      </w:pPr>
    </w:p>
    <w:p w14:paraId="48D5DEAC" w14:textId="77777777" w:rsidR="008A4D92" w:rsidRPr="00F97309" w:rsidRDefault="008A4D92">
      <w:pPr>
        <w:rPr>
          <w:rFonts w:cstheme="minorHAnsi"/>
          <w:sz w:val="24"/>
          <w:szCs w:val="24"/>
        </w:rPr>
      </w:pPr>
      <w:r w:rsidRPr="00F97309">
        <w:rPr>
          <w:rFonts w:cstheme="minorHAnsi"/>
          <w:sz w:val="24"/>
          <w:szCs w:val="24"/>
        </w:rPr>
        <w:br w:type="page"/>
      </w:r>
    </w:p>
    <w:p w14:paraId="32A0FE0E" w14:textId="44813CF1" w:rsidR="00287AB5" w:rsidRPr="00F97309" w:rsidRDefault="00287AB5" w:rsidP="00960E1E">
      <w:pPr>
        <w:pStyle w:val="10"/>
      </w:pPr>
      <w:bookmarkStart w:id="90" w:name="_Toc118405923"/>
      <w:r w:rsidRPr="00F97309">
        <w:t>C.04 Reglas del sistema suizo FIDE</w:t>
      </w:r>
      <w:bookmarkEnd w:id="90"/>
    </w:p>
    <w:p w14:paraId="425891B9" w14:textId="5A817139" w:rsidR="00287AB5" w:rsidRPr="00D524EF" w:rsidRDefault="00287AB5" w:rsidP="00960E1E">
      <w:pPr>
        <w:pStyle w:val="11"/>
        <w:rPr>
          <w:sz w:val="28"/>
          <w:szCs w:val="28"/>
        </w:rPr>
      </w:pPr>
      <w:bookmarkStart w:id="91" w:name="_Toc118405924"/>
      <w:r w:rsidRPr="00D524EF">
        <w:rPr>
          <w:sz w:val="28"/>
          <w:szCs w:val="28"/>
        </w:rPr>
        <w:t>C.04.1 Reglas básicas para los Sistemas Suizos</w:t>
      </w:r>
      <w:bookmarkEnd w:id="91"/>
    </w:p>
    <w:p w14:paraId="5ADB3A5A" w14:textId="77777777" w:rsidR="00287AB5" w:rsidRPr="00F97309" w:rsidRDefault="00287AB5" w:rsidP="00287AB5">
      <w:pPr>
        <w:spacing w:after="0" w:line="240" w:lineRule="auto"/>
        <w:jc w:val="both"/>
        <w:rPr>
          <w:rFonts w:cstheme="minorHAnsi"/>
          <w:sz w:val="24"/>
          <w:szCs w:val="24"/>
        </w:rPr>
      </w:pPr>
    </w:p>
    <w:p w14:paraId="275A67DD"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Las siguientes reglas son válidas para todos los Sistemas Suizos salvo que en cada uno de ellos se diga lo contrario.</w:t>
      </w:r>
    </w:p>
    <w:p w14:paraId="524F429B" w14:textId="77777777" w:rsidR="00287AB5" w:rsidRPr="00F97309" w:rsidRDefault="00287AB5" w:rsidP="00287AB5">
      <w:pPr>
        <w:spacing w:after="0" w:line="240" w:lineRule="auto"/>
        <w:jc w:val="both"/>
        <w:rPr>
          <w:rFonts w:cstheme="minorHAnsi"/>
          <w:sz w:val="24"/>
          <w:szCs w:val="24"/>
        </w:rPr>
      </w:pPr>
    </w:p>
    <w:p w14:paraId="45BB0C6D"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a</w:t>
      </w:r>
      <w:r w:rsidRPr="00F97309">
        <w:rPr>
          <w:rFonts w:cstheme="minorHAnsi"/>
          <w:sz w:val="24"/>
          <w:szCs w:val="24"/>
        </w:rPr>
        <w:tab/>
        <w:t>El número de rondas a jugar se especificará de antemano.</w:t>
      </w:r>
    </w:p>
    <w:p w14:paraId="33D87C74" w14:textId="77777777" w:rsidR="00287AB5" w:rsidRPr="00F97309" w:rsidRDefault="00287AB5"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pct25" w:color="auto" w:fill="auto"/>
        <w:tblCellMar>
          <w:left w:w="70" w:type="dxa"/>
          <w:right w:w="70" w:type="dxa"/>
        </w:tblCellMar>
        <w:tblLook w:val="0000" w:firstRow="0" w:lastRow="0" w:firstColumn="0" w:lastColumn="0" w:noHBand="0" w:noVBand="0"/>
      </w:tblPr>
      <w:tblGrid>
        <w:gridCol w:w="9214"/>
      </w:tblGrid>
      <w:tr w:rsidR="00361236" w:rsidRPr="00F97309" w14:paraId="7B58FDAD" w14:textId="77777777" w:rsidTr="00A960ED">
        <w:trPr>
          <w:trHeight w:val="660"/>
        </w:trPr>
        <w:tc>
          <w:tcPr>
            <w:tcW w:w="9214" w:type="dxa"/>
            <w:shd w:val="pct25" w:color="auto" w:fill="auto"/>
          </w:tcPr>
          <w:p w14:paraId="132B333A" w14:textId="77777777" w:rsidR="00361236" w:rsidRPr="00F97309" w:rsidRDefault="00361236" w:rsidP="00361236">
            <w:pPr>
              <w:spacing w:after="0" w:line="240" w:lineRule="auto"/>
              <w:ind w:left="225"/>
              <w:jc w:val="both"/>
              <w:rPr>
                <w:rFonts w:cstheme="minorHAnsi"/>
                <w:i/>
                <w:iCs/>
                <w:sz w:val="24"/>
                <w:szCs w:val="24"/>
              </w:rPr>
            </w:pPr>
            <w:r w:rsidRPr="00F97309">
              <w:rPr>
                <w:rFonts w:cstheme="minorHAnsi"/>
                <w:i/>
                <w:iCs/>
                <w:color w:val="auto"/>
                <w:sz w:val="24"/>
                <w:szCs w:val="24"/>
              </w:rPr>
              <w:t>Después del inicio del torneo, no se nos permite modificar el número de rondas (sin embargo, algunas circunstancias pueden forzar que sea inevitable).</w:t>
            </w:r>
          </w:p>
        </w:tc>
      </w:tr>
    </w:tbl>
    <w:p w14:paraId="2008CC3D" w14:textId="77777777" w:rsidR="00287AB5" w:rsidRPr="00F97309" w:rsidRDefault="00287AB5" w:rsidP="00287AB5">
      <w:pPr>
        <w:spacing w:after="0" w:line="240" w:lineRule="auto"/>
        <w:jc w:val="both"/>
        <w:rPr>
          <w:rFonts w:cstheme="minorHAnsi"/>
          <w:sz w:val="24"/>
          <w:szCs w:val="24"/>
        </w:rPr>
      </w:pPr>
    </w:p>
    <w:p w14:paraId="0C8FF357"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b</w:t>
      </w:r>
      <w:r w:rsidRPr="00F97309">
        <w:rPr>
          <w:rFonts w:cstheme="minorHAnsi"/>
          <w:sz w:val="24"/>
          <w:szCs w:val="24"/>
        </w:rPr>
        <w:tab/>
        <w:t>Dos jugadores no jugarán entre sí más de una vez.</w:t>
      </w:r>
    </w:p>
    <w:p w14:paraId="09770668" w14:textId="77777777" w:rsidR="00287AB5" w:rsidRPr="00F97309" w:rsidRDefault="00287AB5"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361236" w:rsidRPr="00F97309" w14:paraId="717C14F8" w14:textId="77777777" w:rsidTr="00A960ED">
        <w:trPr>
          <w:trHeight w:val="615"/>
        </w:trPr>
        <w:tc>
          <w:tcPr>
            <w:tcW w:w="9214" w:type="dxa"/>
            <w:shd w:val="clear" w:color="auto" w:fill="BFBFBF" w:themeFill="background1" w:themeFillShade="BF"/>
          </w:tcPr>
          <w:p w14:paraId="363D874B" w14:textId="77777777" w:rsidR="00361236" w:rsidRPr="00F97309" w:rsidRDefault="00361236" w:rsidP="00361236">
            <w:pPr>
              <w:spacing w:after="0" w:line="240" w:lineRule="auto"/>
              <w:ind w:left="120"/>
              <w:jc w:val="both"/>
              <w:rPr>
                <w:rFonts w:cstheme="minorHAnsi"/>
                <w:i/>
                <w:iCs/>
                <w:sz w:val="24"/>
                <w:szCs w:val="24"/>
              </w:rPr>
            </w:pPr>
            <w:r w:rsidRPr="00F97309">
              <w:rPr>
                <w:rFonts w:cstheme="minorHAnsi"/>
                <w:i/>
                <w:iCs/>
                <w:color w:val="auto"/>
                <w:sz w:val="24"/>
                <w:szCs w:val="24"/>
              </w:rPr>
              <w:t>¡Este es el único principio de los Sistemas Suizos del que no podemos prescindir (a menos que sea absolutamente inevitable hacerlo de manera diferente...)!</w:t>
            </w:r>
          </w:p>
        </w:tc>
      </w:tr>
    </w:tbl>
    <w:p w14:paraId="403D6E4C" w14:textId="77777777" w:rsidR="00287AB5" w:rsidRPr="00F97309" w:rsidRDefault="00287AB5" w:rsidP="00287AB5">
      <w:pPr>
        <w:spacing w:after="0" w:line="240" w:lineRule="auto"/>
        <w:jc w:val="both"/>
        <w:rPr>
          <w:rFonts w:cstheme="minorHAnsi"/>
          <w:b/>
          <w:i/>
          <w:color w:val="00B050"/>
          <w:sz w:val="24"/>
          <w:szCs w:val="24"/>
        </w:rPr>
      </w:pPr>
    </w:p>
    <w:p w14:paraId="0FBD2B5C"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c</w:t>
      </w:r>
      <w:r w:rsidRPr="00F97309">
        <w:rPr>
          <w:rFonts w:cstheme="minorHAnsi"/>
          <w:sz w:val="24"/>
          <w:szCs w:val="24"/>
        </w:rPr>
        <w:tab/>
        <w:t>Si el número de jugadores a emparejar resulta ser impar, un jugador no será emparejado. Este jugador recibirá un Bye por Emparejamiento (BPE) : no tendrá oponente, no tendrá color y recibirá tantos puntos como los otorgados por una victoria, salvo que las reglas del torneo digan otra cosa.</w:t>
      </w:r>
    </w:p>
    <w:p w14:paraId="6735226A"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61236" w:rsidRPr="00F97309" w14:paraId="5CA83EF2" w14:textId="77777777" w:rsidTr="00A960ED">
        <w:trPr>
          <w:trHeight w:val="810"/>
        </w:trPr>
        <w:tc>
          <w:tcPr>
            <w:tcW w:w="9356" w:type="dxa"/>
            <w:shd w:val="clear" w:color="auto" w:fill="BFBFBF" w:themeFill="background1" w:themeFillShade="BF"/>
          </w:tcPr>
          <w:p w14:paraId="7C762CF9" w14:textId="77777777" w:rsidR="00361236" w:rsidRPr="00F97309" w:rsidRDefault="00361236" w:rsidP="00361236">
            <w:pPr>
              <w:spacing w:after="0" w:line="240" w:lineRule="auto"/>
              <w:ind w:left="105"/>
              <w:jc w:val="both"/>
              <w:rPr>
                <w:rFonts w:cstheme="minorHAnsi"/>
                <w:i/>
                <w:iCs/>
                <w:sz w:val="24"/>
                <w:szCs w:val="24"/>
              </w:rPr>
            </w:pPr>
            <w:r w:rsidRPr="00F97309">
              <w:rPr>
                <w:rFonts w:cstheme="minorHAnsi"/>
                <w:i/>
                <w:iCs/>
                <w:color w:val="auto"/>
                <w:sz w:val="24"/>
                <w:szCs w:val="24"/>
              </w:rPr>
              <w:t xml:space="preserve">Esta regla nos permite asignar descansos con valores “inusuales” en lugar del habitual punto entero, permitiendo tanto el uso de sistemas de puntuación diferente del clásico 0 - ½ - 1 </w:t>
            </w:r>
          </w:p>
        </w:tc>
      </w:tr>
    </w:tbl>
    <w:p w14:paraId="3D83B8BC" w14:textId="77777777" w:rsidR="00287AB5" w:rsidRPr="00F97309" w:rsidRDefault="00287AB5" w:rsidP="00287AB5">
      <w:pPr>
        <w:spacing w:after="0" w:line="240" w:lineRule="auto"/>
        <w:jc w:val="both"/>
        <w:rPr>
          <w:rFonts w:cstheme="minorHAnsi"/>
          <w:b/>
          <w:i/>
          <w:strike/>
          <w:sz w:val="24"/>
          <w:szCs w:val="24"/>
        </w:rPr>
      </w:pPr>
    </w:p>
    <w:p w14:paraId="0152D094"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d</w:t>
      </w:r>
      <w:r w:rsidRPr="00F97309">
        <w:rPr>
          <w:rFonts w:cstheme="minorHAnsi"/>
          <w:sz w:val="24"/>
          <w:szCs w:val="24"/>
        </w:rPr>
        <w:tab/>
        <w:t>Un jugador que ya ha recibido un bye por emparejamiento, o ha ganado (por incomparecencia) porque su oponente no ha llegado a tiempo, no recibirá el bye por emparejamiento.</w:t>
      </w:r>
    </w:p>
    <w:p w14:paraId="61186DCB"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61236" w:rsidRPr="00F97309" w14:paraId="08C7561E" w14:textId="77777777" w:rsidTr="00A960ED">
        <w:trPr>
          <w:trHeight w:val="1725"/>
        </w:trPr>
        <w:tc>
          <w:tcPr>
            <w:tcW w:w="9356" w:type="dxa"/>
            <w:shd w:val="clear" w:color="auto" w:fill="BFBFBF" w:themeFill="background1" w:themeFillShade="BF"/>
          </w:tcPr>
          <w:p w14:paraId="0138EF26" w14:textId="77777777" w:rsidR="00361236" w:rsidRPr="00F97309" w:rsidRDefault="00361236" w:rsidP="00361236">
            <w:pPr>
              <w:spacing w:after="0" w:line="240" w:lineRule="auto"/>
              <w:ind w:left="165"/>
              <w:jc w:val="both"/>
              <w:rPr>
                <w:rFonts w:cstheme="minorHAnsi"/>
                <w:i/>
                <w:iCs/>
                <w:color w:val="auto"/>
                <w:sz w:val="24"/>
                <w:szCs w:val="24"/>
              </w:rPr>
            </w:pPr>
            <w:r w:rsidRPr="00F97309">
              <w:rPr>
                <w:rFonts w:cstheme="minorHAnsi"/>
                <w:i/>
                <w:iCs/>
                <w:color w:val="auto"/>
                <w:sz w:val="24"/>
                <w:szCs w:val="24"/>
              </w:rPr>
              <w:t xml:space="preserve">Sin embargo, independientemente de su valor, no se podrá asignar un BPE a ningún jugador que ya ha recibido puntos sin jugar por cualquier motivo y cantidad. Sin embargo, la petición de un bye (si lo permiten las reglas del torneo) no evita la asignación del BPE (1) </w:t>
            </w:r>
          </w:p>
          <w:p w14:paraId="7C3B44B2" w14:textId="77777777" w:rsidR="00361236" w:rsidRPr="00F97309" w:rsidRDefault="00361236" w:rsidP="00361236">
            <w:pPr>
              <w:spacing w:after="0" w:line="240" w:lineRule="auto"/>
              <w:ind w:left="165"/>
              <w:jc w:val="both"/>
              <w:rPr>
                <w:rFonts w:cstheme="minorHAnsi"/>
                <w:sz w:val="24"/>
                <w:szCs w:val="24"/>
                <w:u w:val="single"/>
              </w:rPr>
            </w:pPr>
            <w:r w:rsidRPr="00F97309">
              <w:rPr>
                <w:rFonts w:cstheme="minorHAnsi"/>
                <w:i/>
                <w:iCs/>
                <w:color w:val="auto"/>
                <w:sz w:val="24"/>
                <w:szCs w:val="24"/>
              </w:rPr>
              <w:t>En las versiones anteriores del reglamento suizo se podían poner una cantidad de puntos sin jugar, como por ejemplo (bye de medio punto), esto impedía la asignación de un BPE</w:t>
            </w:r>
          </w:p>
        </w:tc>
      </w:tr>
    </w:tbl>
    <w:p w14:paraId="623F64D5" w14:textId="77777777" w:rsidR="00287AB5" w:rsidRPr="00F97309" w:rsidRDefault="00287AB5" w:rsidP="00287AB5">
      <w:pPr>
        <w:spacing w:after="0" w:line="240" w:lineRule="auto"/>
        <w:jc w:val="both"/>
        <w:rPr>
          <w:rFonts w:cstheme="minorHAnsi"/>
          <w:i/>
          <w:sz w:val="24"/>
          <w:szCs w:val="24"/>
        </w:rPr>
      </w:pPr>
    </w:p>
    <w:p w14:paraId="350C3877"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e</w:t>
      </w:r>
      <w:r w:rsidRPr="00F97309">
        <w:rPr>
          <w:rFonts w:cstheme="minorHAnsi"/>
          <w:sz w:val="24"/>
          <w:szCs w:val="24"/>
        </w:rPr>
        <w:tab/>
        <w:t>En general, los jugadores se emparejan frente a otros con la misma puntuación.</w:t>
      </w:r>
    </w:p>
    <w:p w14:paraId="30DEF517" w14:textId="77777777" w:rsidR="00287AB5" w:rsidRPr="00F97309" w:rsidRDefault="00287AB5" w:rsidP="00287AB5">
      <w:pPr>
        <w:spacing w:after="0" w:line="240" w:lineRule="auto"/>
        <w:jc w:val="both"/>
        <w:rPr>
          <w:rFonts w:cstheme="minorHAnsi"/>
          <w:b/>
          <w: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61236" w:rsidRPr="00F97309" w14:paraId="1B941E40" w14:textId="77777777" w:rsidTr="00A960ED">
        <w:trPr>
          <w:trHeight w:val="1110"/>
        </w:trPr>
        <w:tc>
          <w:tcPr>
            <w:tcW w:w="9356" w:type="dxa"/>
            <w:shd w:val="clear" w:color="auto" w:fill="BFBFBF" w:themeFill="background1" w:themeFillShade="BF"/>
          </w:tcPr>
          <w:p w14:paraId="746D2E3F" w14:textId="77777777" w:rsidR="00361236" w:rsidRPr="00F97309" w:rsidRDefault="00361236" w:rsidP="00361236">
            <w:pPr>
              <w:spacing w:after="0" w:line="240" w:lineRule="auto"/>
              <w:ind w:left="135"/>
              <w:jc w:val="both"/>
              <w:rPr>
                <w:rFonts w:cstheme="minorHAnsi"/>
                <w:i/>
                <w:iCs/>
                <w:sz w:val="24"/>
                <w:szCs w:val="24"/>
              </w:rPr>
            </w:pPr>
            <w:r w:rsidRPr="00F97309">
              <w:rPr>
                <w:rFonts w:cstheme="minorHAnsi"/>
                <w:i/>
                <w:iCs/>
                <w:color w:val="auto"/>
                <w:sz w:val="24"/>
                <w:szCs w:val="24"/>
              </w:rPr>
              <w:t>La mención de este principio antes de la regla de igualdad de colores destaca su mayor importancia con respecto a esta última. Debido a esta regla no podemos hacer flotar jugadores para satisfacer las preferencias de color que no son absolutas (ver C.04.3: A.6.a).</w:t>
            </w:r>
          </w:p>
        </w:tc>
      </w:tr>
    </w:tbl>
    <w:p w14:paraId="1C593E5D" w14:textId="77777777" w:rsidR="00287AB5" w:rsidRPr="00F97309" w:rsidRDefault="00287AB5" w:rsidP="00287AB5">
      <w:pPr>
        <w:spacing w:after="0" w:line="240" w:lineRule="auto"/>
        <w:jc w:val="both"/>
        <w:rPr>
          <w:rFonts w:cstheme="minorHAnsi"/>
          <w:sz w:val="24"/>
          <w:szCs w:val="24"/>
        </w:rPr>
      </w:pPr>
    </w:p>
    <w:p w14:paraId="26BA49B5"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f</w:t>
      </w:r>
      <w:r w:rsidRPr="00F97309">
        <w:rPr>
          <w:rFonts w:cstheme="minorHAnsi"/>
          <w:sz w:val="24"/>
          <w:szCs w:val="24"/>
        </w:rPr>
        <w:tab/>
        <w:t xml:space="preserve">Para cada jugador, la diferencia entre el número de partidas con negras y el número de partidas con blancas no será mayor de 2 o menor de –2. </w:t>
      </w:r>
    </w:p>
    <w:p w14:paraId="53AA6903" w14:textId="77777777" w:rsidR="00287AB5" w:rsidRPr="00F97309" w:rsidRDefault="00287AB5" w:rsidP="00287AB5">
      <w:pPr>
        <w:spacing w:after="0" w:line="240" w:lineRule="auto"/>
        <w:ind w:firstLine="705"/>
        <w:jc w:val="both"/>
        <w:rPr>
          <w:rFonts w:cstheme="minorHAnsi"/>
          <w:sz w:val="24"/>
          <w:szCs w:val="24"/>
        </w:rPr>
      </w:pPr>
      <w:r w:rsidRPr="00F97309">
        <w:rPr>
          <w:rFonts w:cstheme="minorHAnsi"/>
          <w:sz w:val="24"/>
          <w:szCs w:val="24"/>
        </w:rPr>
        <w:t>Cada sistema podrá hacer excepciones a esta regla en la última ronda de un torneo.</w:t>
      </w:r>
    </w:p>
    <w:p w14:paraId="4B8B8423" w14:textId="77777777" w:rsidR="00287AB5" w:rsidRPr="00F97309" w:rsidRDefault="00287AB5" w:rsidP="00287AB5">
      <w:pPr>
        <w:spacing w:after="0" w:line="240" w:lineRule="auto"/>
        <w:jc w:val="both"/>
        <w:rPr>
          <w:rFonts w:cstheme="minorHAnsi"/>
          <w:b/>
          <w: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61236" w:rsidRPr="00F97309" w14:paraId="6CD63A2B" w14:textId="77777777" w:rsidTr="00A960ED">
        <w:trPr>
          <w:trHeight w:val="1335"/>
        </w:trPr>
        <w:tc>
          <w:tcPr>
            <w:tcW w:w="9356" w:type="dxa"/>
            <w:shd w:val="clear" w:color="auto" w:fill="BFBFBF" w:themeFill="background1" w:themeFillShade="BF"/>
          </w:tcPr>
          <w:p w14:paraId="425909B5" w14:textId="77777777" w:rsidR="00361236" w:rsidRPr="00F97309" w:rsidRDefault="00361236" w:rsidP="00361236">
            <w:pPr>
              <w:spacing w:after="0" w:line="240" w:lineRule="auto"/>
              <w:ind w:left="120"/>
              <w:jc w:val="both"/>
              <w:rPr>
                <w:rFonts w:cstheme="minorHAnsi"/>
                <w:i/>
                <w:iCs/>
                <w:color w:val="auto"/>
                <w:sz w:val="24"/>
                <w:szCs w:val="24"/>
              </w:rPr>
            </w:pPr>
            <w:r w:rsidRPr="00F97309">
              <w:rPr>
                <w:rFonts w:cstheme="minorHAnsi"/>
                <w:i/>
                <w:iCs/>
                <w:color w:val="auto"/>
                <w:sz w:val="24"/>
                <w:szCs w:val="24"/>
              </w:rPr>
              <w:t>Debemos destacar que, en esta regla, así como en la siguiente, (f y g) las excepciones para la última ronda son posibles, pero no obligatorias. Mientras que el Sistema Holandés las adopta (aunque en la práctica solo cuando hay muy buenas razones para hacerlo), otros sistemas no hacen lo mismo. Por ejemplo, el Sistema Suizo Dubov se niega a hacer tales excepciones, que no parecen estar en consonancia con los principios básicos del sistema.</w:t>
            </w:r>
          </w:p>
        </w:tc>
      </w:tr>
    </w:tbl>
    <w:p w14:paraId="71828685" w14:textId="77777777" w:rsidR="00287AB5" w:rsidRPr="00F97309" w:rsidRDefault="00287AB5" w:rsidP="00287AB5">
      <w:pPr>
        <w:spacing w:after="0" w:line="240" w:lineRule="auto"/>
        <w:jc w:val="both"/>
        <w:rPr>
          <w:rFonts w:cstheme="minorHAnsi"/>
          <w:sz w:val="24"/>
          <w:szCs w:val="24"/>
        </w:rPr>
      </w:pPr>
    </w:p>
    <w:p w14:paraId="2AD85725" w14:textId="77777777" w:rsidR="00D34136" w:rsidRPr="00F97309" w:rsidRDefault="00D34136" w:rsidP="00287AB5">
      <w:pPr>
        <w:spacing w:after="0" w:line="240" w:lineRule="auto"/>
        <w:jc w:val="both"/>
        <w:rPr>
          <w:rFonts w:cstheme="minorHAnsi"/>
          <w:b/>
          <w:sz w:val="24"/>
          <w:szCs w:val="24"/>
        </w:rPr>
      </w:pPr>
    </w:p>
    <w:p w14:paraId="376F82BF" w14:textId="675E61BC"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g</w:t>
      </w:r>
      <w:r w:rsidRPr="00F97309">
        <w:rPr>
          <w:rFonts w:cstheme="minorHAnsi"/>
          <w:sz w:val="24"/>
          <w:szCs w:val="24"/>
        </w:rPr>
        <w:tab/>
        <w:t>Ningún jugador recibirá el mismo color 3 veces consecutivas.</w:t>
      </w:r>
    </w:p>
    <w:p w14:paraId="4BF7988D"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Cada sistema podrá hacer excepciones a esta regla en la última ronda de un torneo.</w:t>
      </w:r>
    </w:p>
    <w:p w14:paraId="74A437C7" w14:textId="77777777" w:rsidR="00287AB5" w:rsidRPr="00F97309" w:rsidRDefault="00287AB5" w:rsidP="00287AB5">
      <w:pPr>
        <w:spacing w:after="0" w:line="240" w:lineRule="auto"/>
        <w:jc w:val="both"/>
        <w:rPr>
          <w:rFonts w:cstheme="minorHAnsi"/>
          <w:sz w:val="24"/>
          <w:szCs w:val="24"/>
        </w:rPr>
      </w:pPr>
    </w:p>
    <w:p w14:paraId="5AFCD656"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h</w:t>
      </w:r>
      <w:r w:rsidRPr="00F97309">
        <w:rPr>
          <w:rFonts w:cstheme="minorHAnsi"/>
          <w:sz w:val="24"/>
          <w:szCs w:val="24"/>
        </w:rPr>
        <w:tab/>
        <w:t>1.</w:t>
      </w:r>
      <w:r w:rsidRPr="00F97309">
        <w:rPr>
          <w:rFonts w:cstheme="minorHAnsi"/>
          <w:sz w:val="24"/>
          <w:szCs w:val="24"/>
        </w:rPr>
        <w:tab/>
        <w:t>En general, un jugador recibirá el color con el que haya jugado menos partidas.</w:t>
      </w:r>
    </w:p>
    <w:p w14:paraId="30B783A0" w14:textId="77777777" w:rsidR="00287AB5" w:rsidRPr="00F97309" w:rsidRDefault="00287AB5" w:rsidP="00287AB5">
      <w:pPr>
        <w:spacing w:after="0" w:line="240" w:lineRule="auto"/>
        <w:jc w:val="both"/>
        <w:rPr>
          <w:rFonts w:cstheme="minorHAnsi"/>
          <w:b/>
          <w: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61236" w:rsidRPr="00F97309" w14:paraId="64C8D8E5" w14:textId="77777777" w:rsidTr="00A960ED">
        <w:trPr>
          <w:trHeight w:val="405"/>
        </w:trPr>
        <w:tc>
          <w:tcPr>
            <w:tcW w:w="9356" w:type="dxa"/>
            <w:shd w:val="clear" w:color="auto" w:fill="BFBFBF" w:themeFill="background1" w:themeFillShade="BF"/>
          </w:tcPr>
          <w:p w14:paraId="0B415790" w14:textId="77777777" w:rsidR="00361236" w:rsidRPr="00F97309" w:rsidRDefault="00361236" w:rsidP="00361236">
            <w:pPr>
              <w:spacing w:after="0" w:line="240" w:lineRule="auto"/>
              <w:ind w:left="90"/>
              <w:jc w:val="both"/>
              <w:rPr>
                <w:rFonts w:cstheme="minorHAnsi"/>
                <w:bCs/>
                <w:i/>
                <w:sz w:val="24"/>
                <w:szCs w:val="24"/>
              </w:rPr>
            </w:pPr>
            <w:r w:rsidRPr="00F97309">
              <w:rPr>
                <w:rFonts w:cstheme="minorHAnsi"/>
                <w:bCs/>
                <w:i/>
                <w:color w:val="auto"/>
                <w:sz w:val="24"/>
                <w:szCs w:val="24"/>
              </w:rPr>
              <w:t xml:space="preserve">Esta norma garantiza el típico equilibrio de colores de todo Sistema Suizo aprobado por la FIDE. </w:t>
            </w:r>
          </w:p>
        </w:tc>
      </w:tr>
    </w:tbl>
    <w:p w14:paraId="0835C221" w14:textId="77777777" w:rsidR="00287AB5" w:rsidRPr="00F97309" w:rsidRDefault="00287AB5" w:rsidP="00287AB5">
      <w:pPr>
        <w:spacing w:after="0" w:line="240" w:lineRule="auto"/>
        <w:jc w:val="both"/>
        <w:rPr>
          <w:rFonts w:cstheme="minorHAnsi"/>
          <w:sz w:val="24"/>
          <w:szCs w:val="24"/>
        </w:rPr>
      </w:pPr>
    </w:p>
    <w:p w14:paraId="116525E9" w14:textId="77777777" w:rsidR="00287AB5" w:rsidRPr="00F97309" w:rsidRDefault="00287AB5" w:rsidP="00287AB5">
      <w:pPr>
        <w:spacing w:after="0" w:line="240" w:lineRule="auto"/>
        <w:ind w:left="1416" w:hanging="711"/>
        <w:jc w:val="both"/>
        <w:rPr>
          <w:rFonts w:cstheme="minorHAnsi"/>
          <w:sz w:val="24"/>
          <w:szCs w:val="24"/>
        </w:rPr>
      </w:pPr>
      <w:r w:rsidRPr="00F97309">
        <w:rPr>
          <w:rFonts w:cstheme="minorHAnsi"/>
          <w:sz w:val="24"/>
          <w:szCs w:val="24"/>
        </w:rPr>
        <w:t>2.</w:t>
      </w:r>
      <w:r w:rsidRPr="00F97309">
        <w:rPr>
          <w:rFonts w:cstheme="minorHAnsi"/>
          <w:sz w:val="24"/>
          <w:szCs w:val="24"/>
        </w:rPr>
        <w:tab/>
        <w:t>Si los colores ya están equilibrados, entonces en general el jugador recibirá el color que alterna el color con el que jugó la última partida.</w:t>
      </w:r>
    </w:p>
    <w:p w14:paraId="706C1EC7" w14:textId="77777777" w:rsidR="00287AB5" w:rsidRPr="00F97309" w:rsidRDefault="00287AB5" w:rsidP="00287AB5">
      <w:pPr>
        <w:spacing w:after="0" w:line="240" w:lineRule="auto"/>
        <w:ind w:left="1416" w:hanging="711"/>
        <w:jc w:val="both"/>
        <w:rPr>
          <w:rFonts w:cstheme="minorHAnsi"/>
          <w:sz w:val="24"/>
          <w:szCs w:val="24"/>
        </w:rPr>
      </w:pPr>
    </w:p>
    <w:p w14:paraId="7EE5AEE7"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i</w:t>
      </w:r>
      <w:r w:rsidRPr="00F97309">
        <w:rPr>
          <w:rFonts w:cstheme="minorHAnsi"/>
          <w:sz w:val="24"/>
          <w:szCs w:val="24"/>
        </w:rPr>
        <w:tab/>
        <w:t>Las reglas de emparejamiento deben ser claras para que la persona responsable de la misma pueda explicarlas.</w:t>
      </w:r>
    </w:p>
    <w:p w14:paraId="4C73C270" w14:textId="77777777" w:rsidR="00287AB5" w:rsidRPr="00F97309" w:rsidRDefault="00287AB5" w:rsidP="00287AB5">
      <w:pPr>
        <w:spacing w:after="0" w:line="240" w:lineRule="auto"/>
        <w:jc w:val="both"/>
        <w:rPr>
          <w:rFonts w:cstheme="minorHAnsi"/>
          <w:b/>
          <w: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61236" w:rsidRPr="00F97309" w14:paraId="159B3DE4" w14:textId="77777777" w:rsidTr="00A960ED">
        <w:trPr>
          <w:trHeight w:val="1275"/>
        </w:trPr>
        <w:tc>
          <w:tcPr>
            <w:tcW w:w="9356" w:type="dxa"/>
            <w:shd w:val="clear" w:color="auto" w:fill="BFBFBF" w:themeFill="background1" w:themeFillShade="BF"/>
          </w:tcPr>
          <w:p w14:paraId="0FF71988" w14:textId="77777777" w:rsidR="00361236" w:rsidRPr="00F97309" w:rsidRDefault="00361236" w:rsidP="00361236">
            <w:pPr>
              <w:spacing w:after="0" w:line="240" w:lineRule="auto"/>
              <w:ind w:left="150"/>
              <w:jc w:val="both"/>
              <w:rPr>
                <w:rFonts w:cstheme="minorHAnsi"/>
                <w:bCs/>
                <w:i/>
                <w:color w:val="auto"/>
                <w:sz w:val="24"/>
                <w:szCs w:val="24"/>
              </w:rPr>
            </w:pPr>
            <w:r w:rsidRPr="00F97309">
              <w:rPr>
                <w:rFonts w:cstheme="minorHAnsi"/>
                <w:bCs/>
                <w:i/>
                <w:color w:val="auto"/>
                <w:sz w:val="24"/>
                <w:szCs w:val="24"/>
              </w:rPr>
              <w:t>A veces, los jugadores le solicitan al árbitro que justifique o explique los emparejamientos, los cuales, en la actualidad generalmente se hacen con un programa de emparejamientos (que debería ser uno homologado por la FIDE, si es posible) De todos modos, nunca debemos olvidar que la responsabilidad del emparejamiento siempre es del árbitro, no del software.</w:t>
            </w:r>
          </w:p>
        </w:tc>
      </w:tr>
    </w:tbl>
    <w:p w14:paraId="7FA2123D" w14:textId="77777777" w:rsidR="00287AB5" w:rsidRPr="00F97309" w:rsidRDefault="00287AB5" w:rsidP="00287AB5">
      <w:pPr>
        <w:spacing w:after="0" w:line="240" w:lineRule="auto"/>
        <w:jc w:val="both"/>
        <w:rPr>
          <w:rFonts w:cstheme="minorHAnsi"/>
          <w:sz w:val="24"/>
          <w:szCs w:val="24"/>
        </w:rPr>
      </w:pPr>
    </w:p>
    <w:p w14:paraId="07A2BA21" w14:textId="77777777" w:rsidR="00287AB5" w:rsidRPr="00F97309" w:rsidRDefault="00287AB5" w:rsidP="00287AB5">
      <w:pPr>
        <w:spacing w:after="0" w:line="240" w:lineRule="auto"/>
        <w:jc w:val="both"/>
        <w:rPr>
          <w:rFonts w:cstheme="minorHAnsi"/>
          <w:sz w:val="24"/>
          <w:szCs w:val="24"/>
        </w:rPr>
      </w:pPr>
    </w:p>
    <w:p w14:paraId="08CB4328" w14:textId="1C3D44E6" w:rsidR="00287AB5" w:rsidRPr="00F97309" w:rsidRDefault="00287AB5" w:rsidP="00287AB5">
      <w:pPr>
        <w:spacing w:after="0" w:line="240" w:lineRule="auto"/>
        <w:jc w:val="both"/>
        <w:rPr>
          <w:rFonts w:cstheme="minorHAnsi"/>
          <w:sz w:val="24"/>
          <w:szCs w:val="24"/>
        </w:rPr>
      </w:pPr>
    </w:p>
    <w:p w14:paraId="7588E339" w14:textId="1F820057" w:rsidR="002D5632" w:rsidRPr="00F97309" w:rsidRDefault="002D5632" w:rsidP="00287AB5">
      <w:pPr>
        <w:spacing w:after="0" w:line="240" w:lineRule="auto"/>
        <w:jc w:val="both"/>
        <w:rPr>
          <w:rFonts w:cstheme="minorHAnsi"/>
          <w:sz w:val="24"/>
          <w:szCs w:val="24"/>
        </w:rPr>
      </w:pPr>
    </w:p>
    <w:p w14:paraId="5953BC2E" w14:textId="7C6721D9" w:rsidR="002D5632" w:rsidRPr="00F97309" w:rsidRDefault="002D5632" w:rsidP="00287AB5">
      <w:pPr>
        <w:spacing w:after="0" w:line="240" w:lineRule="auto"/>
        <w:jc w:val="both"/>
        <w:rPr>
          <w:rFonts w:cstheme="minorHAnsi"/>
          <w:sz w:val="24"/>
          <w:szCs w:val="24"/>
        </w:rPr>
      </w:pPr>
    </w:p>
    <w:p w14:paraId="1B8A8CAD" w14:textId="2D4392A7" w:rsidR="002D5632" w:rsidRPr="00F97309" w:rsidRDefault="002D5632" w:rsidP="00287AB5">
      <w:pPr>
        <w:spacing w:after="0" w:line="240" w:lineRule="auto"/>
        <w:jc w:val="both"/>
        <w:rPr>
          <w:rFonts w:cstheme="minorHAnsi"/>
          <w:sz w:val="24"/>
          <w:szCs w:val="24"/>
        </w:rPr>
      </w:pPr>
    </w:p>
    <w:p w14:paraId="145DE74A" w14:textId="717EB475" w:rsidR="002D5632" w:rsidRPr="00F97309" w:rsidRDefault="002D5632" w:rsidP="00287AB5">
      <w:pPr>
        <w:spacing w:after="0" w:line="240" w:lineRule="auto"/>
        <w:jc w:val="both"/>
        <w:rPr>
          <w:rFonts w:cstheme="minorHAnsi"/>
          <w:sz w:val="24"/>
          <w:szCs w:val="24"/>
        </w:rPr>
      </w:pPr>
    </w:p>
    <w:p w14:paraId="24DDDDA6" w14:textId="6E8CE791" w:rsidR="002D5632" w:rsidRPr="00F97309" w:rsidRDefault="002D5632" w:rsidP="00287AB5">
      <w:pPr>
        <w:spacing w:after="0" w:line="240" w:lineRule="auto"/>
        <w:jc w:val="both"/>
        <w:rPr>
          <w:rFonts w:cstheme="minorHAnsi"/>
          <w:sz w:val="24"/>
          <w:szCs w:val="24"/>
        </w:rPr>
      </w:pPr>
    </w:p>
    <w:p w14:paraId="2E9CA3B5" w14:textId="4A411E4F" w:rsidR="002D5632" w:rsidRPr="00F97309" w:rsidRDefault="002D5632" w:rsidP="00287AB5">
      <w:pPr>
        <w:spacing w:after="0" w:line="240" w:lineRule="auto"/>
        <w:jc w:val="both"/>
        <w:rPr>
          <w:rFonts w:cstheme="minorHAnsi"/>
          <w:sz w:val="24"/>
          <w:szCs w:val="24"/>
        </w:rPr>
      </w:pPr>
    </w:p>
    <w:p w14:paraId="3F34A872" w14:textId="622EFEE5" w:rsidR="002D5632" w:rsidRPr="00F97309" w:rsidRDefault="002D5632" w:rsidP="00287AB5">
      <w:pPr>
        <w:spacing w:after="0" w:line="240" w:lineRule="auto"/>
        <w:jc w:val="both"/>
        <w:rPr>
          <w:rFonts w:cstheme="minorHAnsi"/>
          <w:sz w:val="24"/>
          <w:szCs w:val="24"/>
        </w:rPr>
      </w:pPr>
    </w:p>
    <w:p w14:paraId="3FF57D18" w14:textId="47CCDCC2" w:rsidR="002D5632" w:rsidRPr="00F97309" w:rsidRDefault="002D5632" w:rsidP="00287AB5">
      <w:pPr>
        <w:spacing w:after="0" w:line="240" w:lineRule="auto"/>
        <w:jc w:val="both"/>
        <w:rPr>
          <w:rFonts w:cstheme="minorHAnsi"/>
          <w:sz w:val="24"/>
          <w:szCs w:val="24"/>
        </w:rPr>
      </w:pPr>
    </w:p>
    <w:p w14:paraId="193DCC8E" w14:textId="72DD2166" w:rsidR="002D5632" w:rsidRPr="00F97309" w:rsidRDefault="002D5632" w:rsidP="00287AB5">
      <w:pPr>
        <w:spacing w:after="0" w:line="240" w:lineRule="auto"/>
        <w:jc w:val="both"/>
        <w:rPr>
          <w:rFonts w:cstheme="minorHAnsi"/>
          <w:sz w:val="24"/>
          <w:szCs w:val="24"/>
        </w:rPr>
      </w:pPr>
    </w:p>
    <w:p w14:paraId="285740A4" w14:textId="36578D59" w:rsidR="002D5632" w:rsidRPr="00F97309" w:rsidRDefault="002D5632" w:rsidP="00287AB5">
      <w:pPr>
        <w:spacing w:after="0" w:line="240" w:lineRule="auto"/>
        <w:jc w:val="both"/>
        <w:rPr>
          <w:rFonts w:cstheme="minorHAnsi"/>
          <w:sz w:val="24"/>
          <w:szCs w:val="24"/>
        </w:rPr>
      </w:pPr>
    </w:p>
    <w:p w14:paraId="57D66AE5" w14:textId="57CFABAE" w:rsidR="002D5632" w:rsidRPr="00F97309" w:rsidRDefault="002D5632" w:rsidP="00287AB5">
      <w:pPr>
        <w:spacing w:after="0" w:line="240" w:lineRule="auto"/>
        <w:jc w:val="both"/>
        <w:rPr>
          <w:rFonts w:cstheme="minorHAnsi"/>
          <w:sz w:val="24"/>
          <w:szCs w:val="24"/>
        </w:rPr>
      </w:pPr>
    </w:p>
    <w:p w14:paraId="54FA1FE8" w14:textId="1AA6DE20" w:rsidR="002D5632" w:rsidRPr="00F97309" w:rsidRDefault="002D5632" w:rsidP="00287AB5">
      <w:pPr>
        <w:spacing w:after="0" w:line="240" w:lineRule="auto"/>
        <w:jc w:val="both"/>
        <w:rPr>
          <w:rFonts w:cstheme="minorHAnsi"/>
          <w:sz w:val="24"/>
          <w:szCs w:val="24"/>
        </w:rPr>
      </w:pPr>
    </w:p>
    <w:p w14:paraId="0EA4391C" w14:textId="4D2FA596" w:rsidR="002D5632" w:rsidRPr="00F97309" w:rsidRDefault="002D5632" w:rsidP="00287AB5">
      <w:pPr>
        <w:spacing w:after="0" w:line="240" w:lineRule="auto"/>
        <w:jc w:val="both"/>
        <w:rPr>
          <w:rFonts w:cstheme="minorHAnsi"/>
          <w:sz w:val="24"/>
          <w:szCs w:val="24"/>
        </w:rPr>
      </w:pPr>
    </w:p>
    <w:p w14:paraId="37F05119" w14:textId="1963EB40" w:rsidR="002D5632" w:rsidRPr="00F97309" w:rsidRDefault="002D5632" w:rsidP="00287AB5">
      <w:pPr>
        <w:spacing w:after="0" w:line="240" w:lineRule="auto"/>
        <w:jc w:val="both"/>
        <w:rPr>
          <w:rFonts w:cstheme="minorHAnsi"/>
          <w:sz w:val="24"/>
          <w:szCs w:val="24"/>
        </w:rPr>
      </w:pPr>
    </w:p>
    <w:p w14:paraId="2944AE73" w14:textId="4AE52E18" w:rsidR="002D5632" w:rsidRPr="00F97309" w:rsidRDefault="002D5632" w:rsidP="00287AB5">
      <w:pPr>
        <w:spacing w:after="0" w:line="240" w:lineRule="auto"/>
        <w:jc w:val="both"/>
        <w:rPr>
          <w:rFonts w:cstheme="minorHAnsi"/>
          <w:sz w:val="24"/>
          <w:szCs w:val="24"/>
        </w:rPr>
      </w:pPr>
    </w:p>
    <w:p w14:paraId="55263106" w14:textId="35339902" w:rsidR="002D5632" w:rsidRPr="00F97309" w:rsidRDefault="002D5632" w:rsidP="00287AB5">
      <w:pPr>
        <w:spacing w:after="0" w:line="240" w:lineRule="auto"/>
        <w:jc w:val="both"/>
        <w:rPr>
          <w:rFonts w:cstheme="minorHAnsi"/>
          <w:sz w:val="24"/>
          <w:szCs w:val="24"/>
        </w:rPr>
      </w:pPr>
    </w:p>
    <w:p w14:paraId="1781B5CD" w14:textId="6628254E" w:rsidR="002D5632" w:rsidRPr="00F97309" w:rsidRDefault="002D5632" w:rsidP="00287AB5">
      <w:pPr>
        <w:spacing w:after="0" w:line="240" w:lineRule="auto"/>
        <w:jc w:val="both"/>
        <w:rPr>
          <w:rFonts w:cstheme="minorHAnsi"/>
          <w:sz w:val="24"/>
          <w:szCs w:val="24"/>
        </w:rPr>
      </w:pPr>
    </w:p>
    <w:p w14:paraId="2D2C0524" w14:textId="0CCE0DD3" w:rsidR="002D5632" w:rsidRPr="00F97309" w:rsidRDefault="002D5632" w:rsidP="00287AB5">
      <w:pPr>
        <w:spacing w:after="0" w:line="240" w:lineRule="auto"/>
        <w:jc w:val="both"/>
        <w:rPr>
          <w:rFonts w:cstheme="minorHAnsi"/>
          <w:sz w:val="24"/>
          <w:szCs w:val="24"/>
        </w:rPr>
      </w:pPr>
    </w:p>
    <w:p w14:paraId="57F4FFAA" w14:textId="6D00F672" w:rsidR="002D5632" w:rsidRPr="00F97309" w:rsidRDefault="002D5632" w:rsidP="00287AB5">
      <w:pPr>
        <w:spacing w:after="0" w:line="240" w:lineRule="auto"/>
        <w:jc w:val="both"/>
        <w:rPr>
          <w:rFonts w:cstheme="minorHAnsi"/>
          <w:sz w:val="24"/>
          <w:szCs w:val="24"/>
        </w:rPr>
      </w:pPr>
    </w:p>
    <w:p w14:paraId="58FB5D83" w14:textId="3E3F4C39" w:rsidR="002D5632" w:rsidRPr="00F97309" w:rsidRDefault="002D5632" w:rsidP="00287AB5">
      <w:pPr>
        <w:spacing w:after="0" w:line="240" w:lineRule="auto"/>
        <w:jc w:val="both"/>
        <w:rPr>
          <w:rFonts w:cstheme="minorHAnsi"/>
          <w:sz w:val="24"/>
          <w:szCs w:val="24"/>
        </w:rPr>
      </w:pPr>
    </w:p>
    <w:p w14:paraId="1D5BF42F" w14:textId="6BB381DE" w:rsidR="002D5632" w:rsidRPr="00F97309" w:rsidRDefault="002D5632" w:rsidP="00287AB5">
      <w:pPr>
        <w:spacing w:after="0" w:line="240" w:lineRule="auto"/>
        <w:jc w:val="both"/>
        <w:rPr>
          <w:rFonts w:cstheme="minorHAnsi"/>
          <w:sz w:val="24"/>
          <w:szCs w:val="24"/>
        </w:rPr>
      </w:pPr>
    </w:p>
    <w:p w14:paraId="608A16D6" w14:textId="2C9AECE1" w:rsidR="002D5632" w:rsidRPr="00F97309" w:rsidRDefault="002D5632" w:rsidP="00287AB5">
      <w:pPr>
        <w:spacing w:after="0" w:line="240" w:lineRule="auto"/>
        <w:jc w:val="both"/>
        <w:rPr>
          <w:rFonts w:cstheme="minorHAnsi"/>
          <w:sz w:val="24"/>
          <w:szCs w:val="24"/>
        </w:rPr>
      </w:pPr>
    </w:p>
    <w:p w14:paraId="4E7E451C" w14:textId="5D2E270D" w:rsidR="002D5632" w:rsidRPr="00F97309" w:rsidRDefault="002D5632" w:rsidP="00287AB5">
      <w:pPr>
        <w:spacing w:after="0" w:line="240" w:lineRule="auto"/>
        <w:jc w:val="both"/>
        <w:rPr>
          <w:rFonts w:cstheme="minorHAnsi"/>
          <w:sz w:val="24"/>
          <w:szCs w:val="24"/>
        </w:rPr>
      </w:pPr>
    </w:p>
    <w:p w14:paraId="47D8A80E" w14:textId="47FBC8AA" w:rsidR="00287AB5" w:rsidRPr="00D524EF" w:rsidRDefault="00287AB5" w:rsidP="00960E1E">
      <w:pPr>
        <w:pStyle w:val="11"/>
        <w:rPr>
          <w:sz w:val="28"/>
          <w:szCs w:val="28"/>
        </w:rPr>
      </w:pPr>
      <w:bookmarkStart w:id="92" w:name="_Toc118405925"/>
      <w:r w:rsidRPr="00D524EF">
        <w:rPr>
          <w:sz w:val="28"/>
          <w:szCs w:val="28"/>
        </w:rPr>
        <w:t>C.04.2 Reglas generales de gestión para Torneos por Sistema Suizo</w:t>
      </w:r>
      <w:bookmarkEnd w:id="92"/>
    </w:p>
    <w:p w14:paraId="70A156B6" w14:textId="6784E893" w:rsidR="00287AB5" w:rsidRPr="00F97309" w:rsidRDefault="00287AB5" w:rsidP="00960E1E">
      <w:pPr>
        <w:pStyle w:val="11"/>
      </w:pPr>
      <w:bookmarkStart w:id="93" w:name="_Toc118405926"/>
      <w:r w:rsidRPr="00F97309">
        <w:t>A</w:t>
      </w:r>
      <w:r w:rsidRPr="00F97309">
        <w:tab/>
        <w:t>Sistemas de Emparejamiento</w:t>
      </w:r>
      <w:bookmarkEnd w:id="93"/>
    </w:p>
    <w:p w14:paraId="24ED9622" w14:textId="4DBD3D98" w:rsidR="006E57A2" w:rsidRPr="00960E1E" w:rsidRDefault="00287AB5" w:rsidP="00A74E93">
      <w:pPr>
        <w:pStyle w:val="Prrafodelista"/>
        <w:numPr>
          <w:ilvl w:val="0"/>
          <w:numId w:val="78"/>
        </w:numPr>
        <w:spacing w:after="0" w:line="240" w:lineRule="auto"/>
        <w:ind w:hanging="720"/>
        <w:jc w:val="both"/>
        <w:rPr>
          <w:rFonts w:cstheme="minorHAnsi"/>
          <w:sz w:val="24"/>
          <w:szCs w:val="24"/>
        </w:rPr>
      </w:pPr>
      <w:r w:rsidRPr="00960E1E">
        <w:rPr>
          <w:rFonts w:cstheme="minorHAnsi"/>
          <w:sz w:val="24"/>
          <w:szCs w:val="24"/>
        </w:rPr>
        <w:t>El sistema de emparejamiento utilizado para un torneo evaluado FIDE será uno de los sistemas suizos FIDE</w:t>
      </w:r>
      <w:r w:rsidR="00F246A3" w:rsidRPr="00960E1E">
        <w:rPr>
          <w:rFonts w:cstheme="minorHAnsi"/>
          <w:sz w:val="24"/>
          <w:szCs w:val="24"/>
        </w:rPr>
        <w:t xml:space="preserve"> </w:t>
      </w:r>
      <w:r w:rsidRPr="00960E1E">
        <w:rPr>
          <w:rFonts w:cstheme="minorHAnsi"/>
          <w:sz w:val="24"/>
          <w:szCs w:val="24"/>
        </w:rPr>
        <w:t xml:space="preserve">publicados, </w:t>
      </w:r>
    </w:p>
    <w:p w14:paraId="49A54E06" w14:textId="77777777" w:rsidR="006E57A2" w:rsidRPr="00F97309" w:rsidRDefault="006E57A2" w:rsidP="00F246A3">
      <w:pPr>
        <w:pStyle w:val="Prrafodelista"/>
        <w:spacing w:after="0" w:line="240" w:lineRule="auto"/>
        <w:ind w:left="709"/>
        <w:jc w:val="both"/>
        <w:rPr>
          <w:rFonts w:cstheme="minorHAnsi"/>
          <w:b/>
          <w:i/>
          <w:sz w:val="24"/>
          <w:szCs w:val="24"/>
        </w:rPr>
      </w:pPr>
      <w:r w:rsidRPr="00F97309">
        <w:rPr>
          <w:rFonts w:cstheme="minorHAnsi"/>
          <w:b/>
          <w:i/>
          <w:sz w:val="24"/>
          <w:szCs w:val="24"/>
        </w:rPr>
        <w:t>Los métodos acelerados son aceptables si fueron anunciados previamente por el organizador y se publican en la sección C.04.5.</w:t>
      </w:r>
    </w:p>
    <w:p w14:paraId="65AF1471"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2690F" w:rsidRPr="00F97309" w14:paraId="6A82D818" w14:textId="77777777" w:rsidTr="00A960ED">
        <w:trPr>
          <w:trHeight w:val="1260"/>
        </w:trPr>
        <w:tc>
          <w:tcPr>
            <w:tcW w:w="9356" w:type="dxa"/>
            <w:shd w:val="clear" w:color="auto" w:fill="BFBFBF" w:themeFill="background1" w:themeFillShade="BF"/>
          </w:tcPr>
          <w:p w14:paraId="08B03235" w14:textId="20A49173" w:rsidR="00EF1AC2" w:rsidRPr="00F97309" w:rsidRDefault="0032690F" w:rsidP="004C05BC">
            <w:pPr>
              <w:spacing w:after="0" w:line="240" w:lineRule="auto"/>
              <w:ind w:left="135"/>
              <w:jc w:val="both"/>
              <w:rPr>
                <w:rFonts w:cstheme="minorHAnsi"/>
                <w:bCs/>
                <w:iCs/>
                <w:color w:val="auto"/>
                <w:sz w:val="24"/>
                <w:szCs w:val="24"/>
                <w:u w:val="single"/>
              </w:rPr>
            </w:pPr>
            <w:r w:rsidRPr="00F97309">
              <w:rPr>
                <w:rFonts w:cstheme="minorHAnsi"/>
                <w:bCs/>
                <w:i/>
                <w:color w:val="auto"/>
                <w:sz w:val="24"/>
                <w:szCs w:val="24"/>
              </w:rPr>
              <w:t>Todas las reglas de esta sección tienden a un mismo fin: evitar cualquier posible manipulación de los emparejamientos en favor de uno o más participantes (tales como ayudar a un jugador a obtener una norma). A este efecto, las reglas de emparejamiento deben, para empezar: estar bien definidas, ser transparentes y sin ambigüedades.</w:t>
            </w:r>
          </w:p>
        </w:tc>
      </w:tr>
    </w:tbl>
    <w:p w14:paraId="38A8FD71" w14:textId="77777777" w:rsidR="00287AB5" w:rsidRPr="00F97309" w:rsidRDefault="00287AB5" w:rsidP="00287AB5">
      <w:pPr>
        <w:spacing w:after="0" w:line="240" w:lineRule="auto"/>
        <w:jc w:val="both"/>
        <w:rPr>
          <w:rFonts w:cstheme="minorHAnsi"/>
          <w:sz w:val="24"/>
          <w:szCs w:val="24"/>
        </w:rPr>
      </w:pPr>
    </w:p>
    <w:p w14:paraId="460FA108" w14:textId="77777777" w:rsidR="00F246A3" w:rsidRPr="00F97309" w:rsidRDefault="00287AB5" w:rsidP="00F246A3">
      <w:pPr>
        <w:spacing w:after="0" w:line="240" w:lineRule="auto"/>
        <w:ind w:left="705" w:hanging="705"/>
        <w:jc w:val="both"/>
        <w:rPr>
          <w:rFonts w:cstheme="minorHAnsi"/>
          <w:sz w:val="24"/>
          <w:szCs w:val="24"/>
        </w:rPr>
      </w:pPr>
      <w:r w:rsidRPr="00F97309">
        <w:rPr>
          <w:rFonts w:cstheme="minorHAnsi"/>
          <w:sz w:val="24"/>
          <w:szCs w:val="24"/>
        </w:rPr>
        <w:t>2</w:t>
      </w:r>
      <w:r w:rsidRPr="00F97309">
        <w:rPr>
          <w:rFonts w:cstheme="minorHAnsi"/>
          <w:sz w:val="24"/>
          <w:szCs w:val="24"/>
        </w:rPr>
        <w:tab/>
      </w:r>
      <w:r w:rsidR="00F246A3" w:rsidRPr="00F97309">
        <w:rPr>
          <w:rFonts w:cstheme="minorHAnsi"/>
          <w:sz w:val="24"/>
          <w:szCs w:val="24"/>
        </w:rPr>
        <w:t>En derogación de la regla anterior, se pueden permitir sistemas de emparejamiento no publicados o métodos acelerados, siempre que una descripción detallada por escrito de sus reglas:</w:t>
      </w:r>
    </w:p>
    <w:p w14:paraId="60A18699" w14:textId="77777777" w:rsidR="00F246A3" w:rsidRPr="00F97309" w:rsidRDefault="00F246A3" w:rsidP="00F246A3">
      <w:pPr>
        <w:spacing w:after="0" w:line="240" w:lineRule="auto"/>
        <w:ind w:left="705" w:hanging="705"/>
        <w:jc w:val="both"/>
        <w:rPr>
          <w:rFonts w:cstheme="minorHAnsi"/>
          <w:sz w:val="24"/>
          <w:szCs w:val="24"/>
        </w:rPr>
      </w:pPr>
    </w:p>
    <w:p w14:paraId="2FB57B7E" w14:textId="77777777" w:rsidR="00F246A3" w:rsidRPr="00F97309" w:rsidRDefault="00F246A3" w:rsidP="00893687">
      <w:pPr>
        <w:pStyle w:val="Prrafodelista"/>
        <w:numPr>
          <w:ilvl w:val="0"/>
          <w:numId w:val="6"/>
        </w:numPr>
        <w:spacing w:after="0" w:line="240" w:lineRule="auto"/>
        <w:jc w:val="both"/>
        <w:rPr>
          <w:rFonts w:cstheme="minorHAnsi"/>
          <w:sz w:val="24"/>
          <w:szCs w:val="24"/>
        </w:rPr>
      </w:pPr>
      <w:r w:rsidRPr="00F97309">
        <w:rPr>
          <w:rFonts w:cstheme="minorHAnsi"/>
          <w:sz w:val="24"/>
          <w:szCs w:val="24"/>
        </w:rPr>
        <w:t>presentarse con anticipación a la Comisión de Calificación (QC) y temporalmente autorizado por ellos; y</w:t>
      </w:r>
    </w:p>
    <w:p w14:paraId="604F576E" w14:textId="77777777" w:rsidR="00287AB5" w:rsidRPr="00F97309" w:rsidRDefault="00F246A3" w:rsidP="00F246A3">
      <w:pPr>
        <w:spacing w:after="0" w:line="240" w:lineRule="auto"/>
        <w:ind w:left="1410" w:firstLine="3"/>
        <w:jc w:val="both"/>
        <w:rPr>
          <w:rFonts w:cstheme="minorHAnsi"/>
          <w:sz w:val="24"/>
          <w:szCs w:val="24"/>
        </w:rPr>
      </w:pPr>
      <w:r w:rsidRPr="00F97309">
        <w:rPr>
          <w:rFonts w:cstheme="minorHAnsi"/>
          <w:sz w:val="24"/>
          <w:szCs w:val="24"/>
        </w:rPr>
        <w:t xml:space="preserve">b. presentarse explícitamente a los participantes antes del inicio del torneo. </w:t>
      </w:r>
    </w:p>
    <w:p w14:paraId="5ED9FBD0" w14:textId="77777777" w:rsidR="00287AB5" w:rsidRPr="00F97309" w:rsidRDefault="00287AB5" w:rsidP="00287AB5">
      <w:pPr>
        <w:spacing w:after="0" w:line="240" w:lineRule="auto"/>
        <w:ind w:left="705"/>
        <w:jc w:val="both"/>
        <w:rPr>
          <w:rFonts w:cstheme="minorHAnsi"/>
          <w:sz w:val="24"/>
          <w:szCs w:val="24"/>
        </w:rPr>
      </w:pPr>
    </w:p>
    <w:p w14:paraId="6B9E4722" w14:textId="6FB0B28E" w:rsidR="00287AB5" w:rsidRPr="00F97309" w:rsidRDefault="00287AB5" w:rsidP="00287AB5">
      <w:pPr>
        <w:spacing w:after="0" w:line="240" w:lineRule="auto"/>
        <w:ind w:left="705" w:hanging="705"/>
        <w:jc w:val="both"/>
        <w:rPr>
          <w:rFonts w:cstheme="minorHAnsi"/>
          <w:sz w:val="24"/>
          <w:szCs w:val="24"/>
        </w:rPr>
      </w:pPr>
      <w:r w:rsidRPr="00F97309">
        <w:rPr>
          <w:rFonts w:cstheme="minorHAnsi"/>
          <w:sz w:val="24"/>
          <w:szCs w:val="24"/>
        </w:rPr>
        <w:t>3</w:t>
      </w:r>
      <w:r w:rsidRPr="00F97309">
        <w:rPr>
          <w:rFonts w:cstheme="minorHAnsi"/>
          <w:sz w:val="24"/>
          <w:szCs w:val="24"/>
        </w:rPr>
        <w:tab/>
      </w:r>
      <w:r w:rsidR="00F246A3" w:rsidRPr="00F97309">
        <w:rPr>
          <w:rFonts w:cstheme="minorHAnsi"/>
          <w:sz w:val="24"/>
          <w:szCs w:val="24"/>
        </w:rPr>
        <w:t xml:space="preserve">Al informar de un torneo a la FIDE, el Árbitro declarará qué sistema de </w:t>
      </w:r>
      <w:r w:rsidR="00BF4E9F" w:rsidRPr="00F97309">
        <w:rPr>
          <w:rFonts w:cstheme="minorHAnsi"/>
          <w:sz w:val="24"/>
          <w:szCs w:val="24"/>
        </w:rPr>
        <w:t>emparejamiento</w:t>
      </w:r>
      <w:r w:rsidR="00F246A3" w:rsidRPr="00F97309">
        <w:rPr>
          <w:rFonts w:cstheme="minorHAnsi"/>
          <w:sz w:val="24"/>
          <w:szCs w:val="24"/>
        </w:rPr>
        <w:t xml:space="preserve"> oficial de la FIDE se ha utilizado o que sistema de aceleración (si corresponde), o proporcionará la (s) autorización (es) temporal (es) otorgada (s) por el QC según la regla anterior.</w:t>
      </w:r>
    </w:p>
    <w:p w14:paraId="321BC4C2" w14:textId="77777777" w:rsidR="00287AB5" w:rsidRPr="00F97309" w:rsidRDefault="00287AB5" w:rsidP="00287AB5">
      <w:pPr>
        <w:spacing w:after="0" w:line="240" w:lineRule="auto"/>
        <w:jc w:val="both"/>
        <w:rPr>
          <w:rFonts w:cstheme="minorHAnsi"/>
          <w:sz w:val="24"/>
          <w:szCs w:val="24"/>
        </w:rPr>
      </w:pPr>
    </w:p>
    <w:p w14:paraId="6E582569"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sz w:val="24"/>
          <w:szCs w:val="24"/>
        </w:rPr>
        <w:t>4</w:t>
      </w:r>
      <w:r w:rsidRPr="00F97309">
        <w:rPr>
          <w:rFonts w:cstheme="minorHAnsi"/>
          <w:sz w:val="24"/>
          <w:szCs w:val="24"/>
        </w:rPr>
        <w:tab/>
        <w:t>Las Reglas de los Sistemas Suizos FIDE emparejan a los jugadores de forma objetiva e imparcial, diferentes árbitros o programas que sigan las reglas deberían obtener emparejamientos idénticos.</w:t>
      </w:r>
    </w:p>
    <w:p w14:paraId="46A00C4E" w14:textId="77777777" w:rsidR="00287AB5" w:rsidRPr="00F97309" w:rsidRDefault="00287AB5" w:rsidP="00287AB5">
      <w:pPr>
        <w:spacing w:after="0" w:line="240" w:lineRule="auto"/>
        <w:jc w:val="both"/>
        <w:rPr>
          <w:rFonts w:cstheme="minorHAnsi"/>
          <w:sz w:val="24"/>
          <w:szCs w:val="24"/>
        </w:rPr>
      </w:pPr>
    </w:p>
    <w:p w14:paraId="0504DA31"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5</w:t>
      </w:r>
      <w:r w:rsidRPr="00F97309">
        <w:rPr>
          <w:rFonts w:cstheme="minorHAnsi"/>
          <w:sz w:val="24"/>
          <w:szCs w:val="24"/>
        </w:rPr>
        <w:tab/>
        <w:t>No está permitido alterar los emparejamientos correctos a favor de cualquier jugador.</w:t>
      </w:r>
    </w:p>
    <w:p w14:paraId="263332B7" w14:textId="77777777" w:rsidR="00287AB5" w:rsidRPr="00F97309" w:rsidRDefault="00287AB5" w:rsidP="00287AB5">
      <w:pPr>
        <w:spacing w:after="0" w:line="240" w:lineRule="auto"/>
        <w:jc w:val="both"/>
        <w:rPr>
          <w:rFonts w:cstheme="minorHAnsi"/>
          <w:sz w:val="24"/>
          <w:szCs w:val="24"/>
        </w:rPr>
      </w:pPr>
    </w:p>
    <w:p w14:paraId="152D50B4"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Cuando se pueda demostrar que las modificaciones a los emparejamientos originales se hicieron para ayudar a un jugador a obtener una norma o un título directo, se podrá enviar un informe a la Comisión de Calificación para que inicie un procedimiento disciplinario ante el Comité de Ética.</w:t>
      </w:r>
    </w:p>
    <w:p w14:paraId="067DC20A" w14:textId="77777777" w:rsidR="00287AB5" w:rsidRPr="00F97309" w:rsidRDefault="00287AB5" w:rsidP="00287AB5">
      <w:pPr>
        <w:spacing w:after="0" w:line="240" w:lineRule="auto"/>
        <w:jc w:val="both"/>
        <w:rPr>
          <w:rFonts w:cstheme="minorHAnsi"/>
          <w:sz w:val="24"/>
          <w:szCs w:val="24"/>
        </w:rPr>
      </w:pPr>
    </w:p>
    <w:p w14:paraId="2189B966" w14:textId="13E8EB67" w:rsidR="00287AB5" w:rsidRPr="00F97309" w:rsidRDefault="00287AB5" w:rsidP="00960E1E">
      <w:pPr>
        <w:pStyle w:val="11"/>
      </w:pPr>
      <w:bookmarkStart w:id="94" w:name="_Toc118405927"/>
      <w:r w:rsidRPr="00F97309">
        <w:t>B</w:t>
      </w:r>
      <w:r w:rsidRPr="00F97309">
        <w:tab/>
        <w:t>Orden inicial</w:t>
      </w:r>
      <w:bookmarkEnd w:id="94"/>
    </w:p>
    <w:p w14:paraId="28BAF9EE"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1</w:t>
      </w:r>
      <w:r w:rsidRPr="00F97309">
        <w:rPr>
          <w:rFonts w:cstheme="minorHAnsi"/>
          <w:sz w:val="24"/>
          <w:szCs w:val="24"/>
        </w:rPr>
        <w:tab/>
        <w:t>Antes de comenzar el torneo, se asigna a cada jugador una medida de su fuerza. La fuerza se representa habitualmente utilizando las listas de valoración de jugadores. Si una lista de valoración está disponible para todos los participantes, se debería usar esa lista.</w:t>
      </w:r>
    </w:p>
    <w:p w14:paraId="2812DE67" w14:textId="77777777" w:rsidR="0032690F" w:rsidRPr="00F97309" w:rsidRDefault="0032690F" w:rsidP="0032690F">
      <w:pPr>
        <w:spacing w:after="0" w:line="240" w:lineRule="auto"/>
        <w:ind w:left="120"/>
        <w:jc w:val="both"/>
        <w:rPr>
          <w:rFonts w:cstheme="minorHAnsi"/>
          <w:sz w:val="24"/>
          <w:szCs w:val="24"/>
          <w:u w:val="single"/>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2690F" w:rsidRPr="00F97309" w14:paraId="2B7CA496" w14:textId="77777777" w:rsidTr="00A960ED">
        <w:trPr>
          <w:trHeight w:val="1509"/>
        </w:trPr>
        <w:tc>
          <w:tcPr>
            <w:tcW w:w="9356" w:type="dxa"/>
            <w:shd w:val="clear" w:color="auto" w:fill="BFBFBF" w:themeFill="background1" w:themeFillShade="BF"/>
          </w:tcPr>
          <w:p w14:paraId="76EADF12" w14:textId="57479798" w:rsidR="0032690F" w:rsidRPr="00F97309" w:rsidRDefault="0032690F" w:rsidP="0032690F">
            <w:pPr>
              <w:spacing w:after="0" w:line="240" w:lineRule="auto"/>
              <w:ind w:left="120"/>
              <w:jc w:val="both"/>
              <w:rPr>
                <w:rFonts w:cstheme="minorHAnsi"/>
                <w:i/>
                <w:iCs/>
                <w:color w:val="0070C0"/>
                <w:sz w:val="24"/>
                <w:szCs w:val="24"/>
              </w:rPr>
            </w:pPr>
            <w:r w:rsidRPr="00F97309">
              <w:rPr>
                <w:rFonts w:cstheme="minorHAnsi"/>
                <w:i/>
                <w:iCs/>
                <w:color w:val="auto"/>
                <w:sz w:val="24"/>
                <w:szCs w:val="24"/>
              </w:rPr>
              <w:t xml:space="preserve">El principio fundamental del sistema Suizo Holandés (como todos los sistemas suizos) es emparejar jugadores empatados (por ejemplo, los jugadores con la misma puntuación) de manera que el número de jugadores empatados se reduce a la mitad con cada nueva ronda. Por lo tanto, en un torneo con rondas T, si el </w:t>
            </w:r>
            <w:r w:rsidR="0072316A" w:rsidRPr="00F97309">
              <w:rPr>
                <w:rFonts w:cstheme="minorHAnsi"/>
                <w:i/>
                <w:iCs/>
                <w:color w:val="auto"/>
                <w:sz w:val="24"/>
                <w:szCs w:val="24"/>
              </w:rPr>
              <w:t>número</w:t>
            </w:r>
            <w:r w:rsidRPr="00F97309">
              <w:rPr>
                <w:rFonts w:cstheme="minorHAnsi"/>
                <w:i/>
                <w:iCs/>
                <w:color w:val="auto"/>
                <w:sz w:val="24"/>
                <w:szCs w:val="24"/>
              </w:rPr>
              <w:t xml:space="preserve"> N de jugadores es inferior a 2^T (es decir, T≥ log2 (N)) no deberíamos tener (en teoría) jugadores empatados para la primera posición. </w:t>
            </w:r>
          </w:p>
        </w:tc>
      </w:tr>
    </w:tbl>
    <w:p w14:paraId="67C2C975" w14:textId="77777777" w:rsidR="0032690F" w:rsidRPr="00F97309" w:rsidRDefault="0032690F" w:rsidP="0032690F">
      <w:pPr>
        <w:spacing w:after="0" w:line="240" w:lineRule="auto"/>
        <w:ind w:left="705" w:hanging="705"/>
        <w:jc w:val="both"/>
        <w:rPr>
          <w:rFonts w:cstheme="minorHAnsi"/>
          <w:sz w:val="24"/>
          <w:szCs w:val="24"/>
        </w:rPr>
      </w:pPr>
    </w:p>
    <w:p w14:paraId="36B78BD5" w14:textId="13C99A08" w:rsidR="00287AB5" w:rsidRPr="00F97309" w:rsidRDefault="00287AB5" w:rsidP="00F6412F">
      <w:pPr>
        <w:spacing w:after="0" w:line="240" w:lineRule="auto"/>
        <w:ind w:left="705"/>
        <w:jc w:val="both"/>
        <w:rPr>
          <w:rFonts w:cstheme="minorHAnsi"/>
          <w:sz w:val="24"/>
          <w:szCs w:val="24"/>
        </w:rPr>
      </w:pPr>
      <w:r w:rsidRPr="00F97309">
        <w:rPr>
          <w:rFonts w:cstheme="minorHAnsi"/>
          <w:sz w:val="24"/>
          <w:szCs w:val="24"/>
        </w:rPr>
        <w:t>Es recomendable verificar todas las valoraciones proporcionadas por los jugadores. Si no existe una valoración fiable para un jugador, el árbitro deberá hacer una estimación lo más precisa posible.</w:t>
      </w:r>
    </w:p>
    <w:p w14:paraId="3A7C4DA9" w14:textId="77777777" w:rsidR="00EC0867" w:rsidRPr="00F97309" w:rsidRDefault="00EC0867" w:rsidP="0032690F">
      <w:pPr>
        <w:spacing w:after="0" w:line="240" w:lineRule="auto"/>
        <w:ind w:left="120"/>
        <w:jc w:val="both"/>
        <w:rPr>
          <w:rFonts w:cstheme="minorHAnsi"/>
          <w:b/>
          <w:i/>
          <w:color w:val="auto"/>
          <w:sz w:val="24"/>
          <w:szCs w:val="24"/>
          <w:u w:val="single"/>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056488EA" w14:textId="77777777" w:rsidTr="00A960ED">
        <w:trPr>
          <w:trHeight w:val="1798"/>
        </w:trPr>
        <w:tc>
          <w:tcPr>
            <w:tcW w:w="9356" w:type="dxa"/>
            <w:shd w:val="clear" w:color="auto" w:fill="BFBFBF" w:themeFill="background1" w:themeFillShade="BF"/>
          </w:tcPr>
          <w:p w14:paraId="44339311" w14:textId="77777777" w:rsidR="00EC0867" w:rsidRPr="00F97309" w:rsidRDefault="00EC0867" w:rsidP="00EC0867">
            <w:pPr>
              <w:spacing w:after="0" w:line="240" w:lineRule="auto"/>
              <w:ind w:left="135"/>
              <w:jc w:val="both"/>
              <w:rPr>
                <w:rFonts w:cstheme="minorHAnsi"/>
                <w:bCs/>
                <w:i/>
                <w:color w:val="auto"/>
                <w:sz w:val="24"/>
                <w:szCs w:val="24"/>
              </w:rPr>
            </w:pPr>
            <w:r w:rsidRPr="00F97309">
              <w:rPr>
                <w:rFonts w:cstheme="minorHAnsi"/>
                <w:bCs/>
                <w:i/>
                <w:color w:val="auto"/>
                <w:sz w:val="24"/>
                <w:szCs w:val="24"/>
              </w:rPr>
              <w:t>Sin embargo, la práctica muestra que, para alcanzar este objetivo en la realidad (que incluye resultados de tablas y resultados inesperados), es esencial una evaluación precisa de la fuerza de los jugadores.</w:t>
            </w:r>
          </w:p>
          <w:p w14:paraId="099DCA3F" w14:textId="7C12F4F5" w:rsidR="00EC0867" w:rsidRPr="00F97309" w:rsidRDefault="00EC0867" w:rsidP="00EC0867">
            <w:pPr>
              <w:spacing w:after="0" w:line="240" w:lineRule="auto"/>
              <w:ind w:left="135"/>
              <w:jc w:val="both"/>
              <w:rPr>
                <w:rFonts w:cstheme="minorHAnsi"/>
                <w:b/>
                <w:i/>
                <w:color w:val="auto"/>
                <w:sz w:val="24"/>
                <w:szCs w:val="24"/>
                <w:u w:val="single"/>
              </w:rPr>
            </w:pPr>
            <w:r w:rsidRPr="00F97309">
              <w:rPr>
                <w:rFonts w:cstheme="minorHAnsi"/>
                <w:bCs/>
                <w:i/>
                <w:color w:val="auto"/>
                <w:sz w:val="24"/>
                <w:szCs w:val="24"/>
              </w:rPr>
              <w:t xml:space="preserve">La valoración estimada de un jugador sin valoración puede determinarse en base a su valoración nacional, si está disponible, utilizando las fórmulas de conversión apropiadas u otras listas de evaluación, si son de fiar. En conclusión, el árbitro deberá usar juicios y razonamientos sólidos para obtener la mejor evaluación posible con </w:t>
            </w:r>
            <w:r w:rsidR="00BF4E9F" w:rsidRPr="00F97309">
              <w:rPr>
                <w:rFonts w:cstheme="minorHAnsi"/>
                <w:bCs/>
                <w:i/>
                <w:color w:val="auto"/>
                <w:sz w:val="24"/>
                <w:szCs w:val="24"/>
              </w:rPr>
              <w:t>los datos</w:t>
            </w:r>
            <w:r w:rsidRPr="00F97309">
              <w:rPr>
                <w:rFonts w:cstheme="minorHAnsi"/>
                <w:bCs/>
                <w:i/>
                <w:color w:val="auto"/>
                <w:sz w:val="24"/>
                <w:szCs w:val="24"/>
              </w:rPr>
              <w:t xml:space="preserve"> de que disponga</w:t>
            </w:r>
          </w:p>
        </w:tc>
      </w:tr>
    </w:tbl>
    <w:p w14:paraId="7CE52B0E" w14:textId="77777777" w:rsidR="00287AB5" w:rsidRPr="00F97309" w:rsidRDefault="00287AB5" w:rsidP="00287AB5">
      <w:pPr>
        <w:spacing w:after="0" w:line="240" w:lineRule="auto"/>
        <w:jc w:val="both"/>
        <w:rPr>
          <w:rFonts w:cstheme="minorHAnsi"/>
          <w:sz w:val="24"/>
          <w:szCs w:val="24"/>
        </w:rPr>
      </w:pPr>
    </w:p>
    <w:p w14:paraId="04E62A64" w14:textId="45E3324A" w:rsidR="00287AB5" w:rsidRPr="00F97309" w:rsidRDefault="00F6412F" w:rsidP="00287AB5">
      <w:pPr>
        <w:spacing w:after="0" w:line="240" w:lineRule="auto"/>
        <w:ind w:left="705" w:hanging="705"/>
        <w:jc w:val="both"/>
        <w:rPr>
          <w:rFonts w:cstheme="minorHAnsi"/>
          <w:sz w:val="24"/>
          <w:szCs w:val="24"/>
        </w:rPr>
      </w:pPr>
      <w:r w:rsidRPr="00F97309">
        <w:rPr>
          <w:rFonts w:cstheme="minorHAnsi"/>
          <w:b/>
          <w:sz w:val="24"/>
          <w:szCs w:val="24"/>
        </w:rPr>
        <w:t>2</w:t>
      </w:r>
      <w:r w:rsidR="00287AB5" w:rsidRPr="00F97309">
        <w:rPr>
          <w:rFonts w:cstheme="minorHAnsi"/>
          <w:sz w:val="24"/>
          <w:szCs w:val="24"/>
        </w:rPr>
        <w:tab/>
        <w:t xml:space="preserve">Antes de la primera ronda, los jugadores son ordenados en base a y en el orden en el que se enuncian </w:t>
      </w:r>
    </w:p>
    <w:p w14:paraId="0CF4E61E" w14:textId="77777777" w:rsidR="0032690F" w:rsidRPr="00F97309" w:rsidRDefault="0032690F" w:rsidP="00287AB5">
      <w:pPr>
        <w:spacing w:after="0" w:line="240" w:lineRule="auto"/>
        <w:ind w:left="705" w:hanging="705"/>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1474F6AD" w14:textId="77777777" w:rsidTr="00A960ED">
        <w:trPr>
          <w:trHeight w:val="900"/>
        </w:trPr>
        <w:tc>
          <w:tcPr>
            <w:tcW w:w="9356" w:type="dxa"/>
            <w:shd w:val="clear" w:color="auto" w:fill="BFBFBF" w:themeFill="background1" w:themeFillShade="BF"/>
          </w:tcPr>
          <w:p w14:paraId="2A2CD1AF" w14:textId="77777777" w:rsidR="00EC0867" w:rsidRPr="00F97309" w:rsidRDefault="00EC0867" w:rsidP="00EC0867">
            <w:pPr>
              <w:spacing w:after="0" w:line="240" w:lineRule="auto"/>
              <w:ind w:left="165"/>
              <w:jc w:val="both"/>
              <w:rPr>
                <w:rFonts w:cstheme="minorHAnsi"/>
                <w:i/>
                <w:iCs/>
                <w:sz w:val="24"/>
                <w:szCs w:val="24"/>
              </w:rPr>
            </w:pPr>
            <w:r w:rsidRPr="00F97309">
              <w:rPr>
                <w:rFonts w:cstheme="minorHAnsi"/>
                <w:i/>
                <w:iCs/>
                <w:color w:val="auto"/>
                <w:sz w:val="24"/>
                <w:szCs w:val="24"/>
              </w:rPr>
              <w:t xml:space="preserve">Los títulos internacionales están ordenados por orden descendente de la valoración esperada para cada título. Cuando las valoraciones esperadas son iguales, los títulos obtenidos a través de la consecución de normas tienen prioridad frente a los automáticos. </w:t>
            </w:r>
          </w:p>
        </w:tc>
      </w:tr>
    </w:tbl>
    <w:p w14:paraId="662804FD" w14:textId="77777777" w:rsidR="0032690F" w:rsidRPr="00F97309" w:rsidRDefault="0032690F" w:rsidP="00287AB5">
      <w:pPr>
        <w:spacing w:after="0" w:line="240" w:lineRule="auto"/>
        <w:ind w:left="705" w:hanging="705"/>
        <w:jc w:val="both"/>
        <w:rPr>
          <w:rFonts w:cstheme="minorHAnsi"/>
          <w:sz w:val="24"/>
          <w:szCs w:val="24"/>
        </w:rPr>
      </w:pPr>
    </w:p>
    <w:p w14:paraId="28545C51" w14:textId="77777777" w:rsidR="00287AB5" w:rsidRPr="00F97309" w:rsidRDefault="00287AB5" w:rsidP="00287AB5">
      <w:pPr>
        <w:spacing w:after="0" w:line="240" w:lineRule="auto"/>
        <w:ind w:firstLine="705"/>
        <w:jc w:val="both"/>
        <w:rPr>
          <w:rFonts w:cstheme="minorHAnsi"/>
          <w:sz w:val="24"/>
          <w:szCs w:val="24"/>
        </w:rPr>
      </w:pPr>
      <w:r w:rsidRPr="00F97309">
        <w:rPr>
          <w:rFonts w:cstheme="minorHAnsi"/>
          <w:sz w:val="24"/>
          <w:szCs w:val="24"/>
        </w:rPr>
        <w:t>[a]</w:t>
      </w:r>
      <w:r w:rsidRPr="00F97309">
        <w:rPr>
          <w:rFonts w:cstheme="minorHAnsi"/>
          <w:sz w:val="24"/>
          <w:szCs w:val="24"/>
        </w:rPr>
        <w:tab/>
        <w:t>Fuerza (valoración)</w:t>
      </w:r>
    </w:p>
    <w:p w14:paraId="47665350" w14:textId="77777777" w:rsidR="00287AB5" w:rsidRPr="00F97309" w:rsidRDefault="00287AB5" w:rsidP="00287AB5">
      <w:pPr>
        <w:spacing w:after="0" w:line="240" w:lineRule="auto"/>
        <w:ind w:firstLine="705"/>
        <w:jc w:val="both"/>
        <w:rPr>
          <w:rFonts w:cstheme="minorHAnsi"/>
          <w:sz w:val="24"/>
          <w:szCs w:val="24"/>
        </w:rPr>
      </w:pPr>
      <w:r w:rsidRPr="00F97309">
        <w:rPr>
          <w:rFonts w:cstheme="minorHAnsi"/>
          <w:sz w:val="24"/>
          <w:szCs w:val="24"/>
        </w:rPr>
        <w:t>[b]</w:t>
      </w:r>
      <w:r w:rsidRPr="00F97309">
        <w:rPr>
          <w:rFonts w:cstheme="minorHAnsi"/>
          <w:sz w:val="24"/>
          <w:szCs w:val="24"/>
        </w:rPr>
        <w:tab/>
        <w:t>Título FIDE (GM-IM- WGM-FM-WIM-CM-WFM-WCM-sin título)</w:t>
      </w:r>
    </w:p>
    <w:p w14:paraId="3B96ED45" w14:textId="77777777" w:rsidR="00287AB5" w:rsidRPr="00F97309" w:rsidRDefault="00287AB5" w:rsidP="00287AB5">
      <w:pPr>
        <w:spacing w:after="0" w:line="240" w:lineRule="auto"/>
        <w:ind w:left="1410" w:hanging="705"/>
        <w:jc w:val="both"/>
        <w:rPr>
          <w:rFonts w:cstheme="minorHAnsi"/>
          <w:sz w:val="24"/>
          <w:szCs w:val="24"/>
        </w:rPr>
      </w:pPr>
      <w:r w:rsidRPr="00F97309">
        <w:rPr>
          <w:rFonts w:cstheme="minorHAnsi"/>
          <w:sz w:val="24"/>
          <w:szCs w:val="24"/>
        </w:rPr>
        <w:t>[c]</w:t>
      </w:r>
      <w:r w:rsidRPr="00F97309">
        <w:rPr>
          <w:rFonts w:cstheme="minorHAnsi"/>
          <w:sz w:val="24"/>
          <w:szCs w:val="24"/>
        </w:rPr>
        <w:tab/>
        <w:t>alfabéticamente (salvo que se haya indicado que este criterio haya sido sustituido por otro)</w:t>
      </w:r>
    </w:p>
    <w:p w14:paraId="2819354D"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2690F" w:rsidRPr="00F97309" w14:paraId="33B41C19" w14:textId="77777777" w:rsidTr="00A960ED">
        <w:trPr>
          <w:trHeight w:val="919"/>
        </w:trPr>
        <w:tc>
          <w:tcPr>
            <w:tcW w:w="9356" w:type="dxa"/>
            <w:shd w:val="clear" w:color="auto" w:fill="BFBFBF" w:themeFill="background1" w:themeFillShade="BF"/>
          </w:tcPr>
          <w:p w14:paraId="6A1E9E84" w14:textId="77777777" w:rsidR="0032690F" w:rsidRPr="00F97309" w:rsidRDefault="0032690F" w:rsidP="0032690F">
            <w:pPr>
              <w:spacing w:after="0" w:line="240" w:lineRule="auto"/>
              <w:ind w:left="105"/>
              <w:jc w:val="both"/>
              <w:rPr>
                <w:rFonts w:cstheme="minorHAnsi"/>
                <w:i/>
                <w:iCs/>
                <w:color w:val="auto"/>
                <w:sz w:val="24"/>
                <w:szCs w:val="24"/>
              </w:rPr>
            </w:pPr>
            <w:r w:rsidRPr="00F97309">
              <w:rPr>
                <w:rFonts w:cstheme="minorHAnsi"/>
                <w:i/>
                <w:iCs/>
                <w:color w:val="auto"/>
                <w:sz w:val="24"/>
                <w:szCs w:val="24"/>
              </w:rPr>
              <w:t>El orden alfabético no es necesario. Su única razón de ser es para garantizar el orden inequívoco. Por lo tanto, este criterio puede ser sustituido por cualquier otro capaz de dar un orden, siempre que haya sido estipulado previamente en las bases del torneo.</w:t>
            </w:r>
          </w:p>
        </w:tc>
      </w:tr>
    </w:tbl>
    <w:p w14:paraId="1FA6C55F" w14:textId="77777777" w:rsidR="00287AB5" w:rsidRPr="00F97309" w:rsidRDefault="00287AB5" w:rsidP="00287AB5">
      <w:pPr>
        <w:spacing w:after="0" w:line="240" w:lineRule="auto"/>
        <w:jc w:val="both"/>
        <w:rPr>
          <w:rFonts w:cstheme="minorHAnsi"/>
          <w:sz w:val="24"/>
          <w:szCs w:val="24"/>
        </w:rPr>
      </w:pPr>
    </w:p>
    <w:p w14:paraId="6CE1E183" w14:textId="6ADAF076" w:rsidR="00287AB5" w:rsidRPr="00F97309" w:rsidRDefault="00F6412F" w:rsidP="00287AB5">
      <w:pPr>
        <w:spacing w:after="0" w:line="240" w:lineRule="auto"/>
        <w:ind w:left="705" w:hanging="705"/>
        <w:jc w:val="both"/>
        <w:rPr>
          <w:rFonts w:cstheme="minorHAnsi"/>
          <w:sz w:val="24"/>
          <w:szCs w:val="24"/>
        </w:rPr>
      </w:pPr>
      <w:r w:rsidRPr="00F97309">
        <w:rPr>
          <w:rFonts w:cstheme="minorHAnsi"/>
          <w:b/>
          <w:sz w:val="24"/>
          <w:szCs w:val="24"/>
        </w:rPr>
        <w:t>3</w:t>
      </w:r>
      <w:r w:rsidR="00287AB5" w:rsidRPr="00F97309">
        <w:rPr>
          <w:rFonts w:cstheme="minorHAnsi"/>
          <w:sz w:val="24"/>
          <w:szCs w:val="24"/>
        </w:rPr>
        <w:tab/>
        <w:t>Este orden se utiliza para determinar los números de emparejamiento; el mayor recibe el #1 etc.</w:t>
      </w:r>
    </w:p>
    <w:p w14:paraId="3095556D"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2690F" w:rsidRPr="00F97309" w14:paraId="1A30E4AC" w14:textId="77777777" w:rsidTr="00A960ED">
        <w:trPr>
          <w:trHeight w:val="660"/>
        </w:trPr>
        <w:tc>
          <w:tcPr>
            <w:tcW w:w="9356" w:type="dxa"/>
            <w:shd w:val="clear" w:color="auto" w:fill="BFBFBF" w:themeFill="background1" w:themeFillShade="BF"/>
          </w:tcPr>
          <w:p w14:paraId="6BFB13BB" w14:textId="77777777" w:rsidR="0032690F" w:rsidRPr="00F97309" w:rsidRDefault="0032690F" w:rsidP="0032690F">
            <w:pPr>
              <w:spacing w:after="0" w:line="240" w:lineRule="auto"/>
              <w:ind w:left="135"/>
              <w:jc w:val="both"/>
              <w:rPr>
                <w:rFonts w:cstheme="minorHAnsi"/>
                <w:i/>
                <w:iCs/>
                <w:sz w:val="24"/>
                <w:szCs w:val="24"/>
              </w:rPr>
            </w:pPr>
            <w:r w:rsidRPr="00F97309">
              <w:rPr>
                <w:rFonts w:cstheme="minorHAnsi"/>
                <w:i/>
                <w:iCs/>
                <w:color w:val="auto"/>
                <w:sz w:val="24"/>
                <w:szCs w:val="24"/>
              </w:rPr>
              <w:t>Tenga en cuenta que los valores numéricos más bajos corresponden a jugadores mejor clasificados. Esta elección puede parecer "antinatural", pero en este momento se encuentra arraigada en el lenguaje común</w:t>
            </w:r>
            <w:r w:rsidRPr="00F97309">
              <w:rPr>
                <w:rFonts w:cstheme="minorHAnsi"/>
                <w:b/>
                <w:i/>
                <w:iCs/>
                <w:color w:val="auto"/>
                <w:sz w:val="24"/>
                <w:szCs w:val="24"/>
              </w:rPr>
              <w:t>.</w:t>
            </w:r>
          </w:p>
        </w:tc>
      </w:tr>
    </w:tbl>
    <w:p w14:paraId="60C15826" w14:textId="77777777" w:rsidR="00287AB5" w:rsidRPr="00F97309" w:rsidRDefault="00287AB5" w:rsidP="00287AB5">
      <w:pPr>
        <w:spacing w:after="0" w:line="240" w:lineRule="auto"/>
        <w:jc w:val="both"/>
        <w:rPr>
          <w:rFonts w:cstheme="minorHAnsi"/>
          <w:sz w:val="24"/>
          <w:szCs w:val="24"/>
        </w:rPr>
      </w:pPr>
    </w:p>
    <w:p w14:paraId="745F9673" w14:textId="41176049" w:rsidR="00287AB5" w:rsidRPr="00F97309" w:rsidRDefault="00287AB5" w:rsidP="00287AB5">
      <w:pPr>
        <w:spacing w:after="0" w:line="240" w:lineRule="auto"/>
        <w:ind w:left="708"/>
        <w:jc w:val="both"/>
        <w:rPr>
          <w:rFonts w:cstheme="minorHAnsi"/>
          <w:sz w:val="24"/>
          <w:szCs w:val="24"/>
        </w:rPr>
      </w:pPr>
      <w:bookmarkStart w:id="95" w:name="_Hlk70177521"/>
      <w:r w:rsidRPr="00F97309">
        <w:rPr>
          <w:rFonts w:cstheme="minorHAnsi"/>
          <w:sz w:val="24"/>
          <w:szCs w:val="24"/>
        </w:rPr>
        <w:t>Si, por alguna razón, los datos utilizados para realizar el orden no son correctos, pueden ser ajustados en cualquier momento. Los números de emparejamiento podrán ser reasignados de acuerdo con las correcciones. No se permitirá modificar los números de emparejamiento tras la cuarta ronda.</w:t>
      </w:r>
    </w:p>
    <w:bookmarkEnd w:id="95"/>
    <w:p w14:paraId="121BA22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2690F" w:rsidRPr="00F97309" w14:paraId="3D5FBEEA" w14:textId="77777777" w:rsidTr="00A960ED">
        <w:trPr>
          <w:trHeight w:val="2577"/>
        </w:trPr>
        <w:tc>
          <w:tcPr>
            <w:tcW w:w="9356" w:type="dxa"/>
            <w:shd w:val="clear" w:color="auto" w:fill="BFBFBF" w:themeFill="background1" w:themeFillShade="BF"/>
          </w:tcPr>
          <w:p w14:paraId="49288D0E" w14:textId="77777777" w:rsidR="0032690F" w:rsidRPr="00F97309" w:rsidRDefault="0032690F" w:rsidP="0032690F">
            <w:pPr>
              <w:spacing w:after="0" w:line="240" w:lineRule="auto"/>
              <w:ind w:left="150"/>
              <w:jc w:val="both"/>
              <w:rPr>
                <w:rFonts w:cstheme="minorHAnsi"/>
                <w:bCs/>
                <w:i/>
                <w:color w:val="auto"/>
                <w:sz w:val="24"/>
                <w:szCs w:val="24"/>
              </w:rPr>
            </w:pPr>
            <w:r w:rsidRPr="00F97309">
              <w:rPr>
                <w:rFonts w:cstheme="minorHAnsi"/>
                <w:bCs/>
                <w:i/>
                <w:color w:val="auto"/>
                <w:sz w:val="24"/>
                <w:szCs w:val="24"/>
              </w:rPr>
              <w:t>Los números de emparejamiento (ranking inicial) son utilizados por todos los sistemas de emparejamiento suizo, excepto en el Dubov. Por lo tanto, un cambio en los números de RI también cambia los emparejamientos. Esto puede suceder en la primera ronda de un torneo, en algunos casos (raros) incluso en la segunda o tercera ronda, cuando esto sucede, comprobar el emparejamiento es difícil. Por lo tanto, para facilitar la realización de tales controles en las siguientes rondas de un torneo, la regla prohíbe cambios tardíos de los números de emparejamiento (RI).</w:t>
            </w:r>
          </w:p>
          <w:p w14:paraId="33B83897" w14:textId="77777777" w:rsidR="0032690F" w:rsidRPr="00F97309" w:rsidRDefault="0032690F" w:rsidP="0032690F">
            <w:pPr>
              <w:spacing w:after="0" w:line="240" w:lineRule="auto"/>
              <w:ind w:left="150"/>
              <w:jc w:val="both"/>
              <w:rPr>
                <w:rFonts w:cstheme="minorHAnsi"/>
                <w:b/>
                <w:i/>
                <w:color w:val="auto"/>
                <w:sz w:val="24"/>
                <w:szCs w:val="24"/>
                <w:u w:val="single"/>
              </w:rPr>
            </w:pPr>
            <w:r w:rsidRPr="00F97309">
              <w:rPr>
                <w:rFonts w:cstheme="minorHAnsi"/>
                <w:bCs/>
                <w:i/>
                <w:color w:val="auto"/>
                <w:sz w:val="24"/>
                <w:szCs w:val="24"/>
              </w:rPr>
              <w:t>Dado que se necesitan valoraciones correctas, títulos, etc., para valorar correctamente el torneo, estos datos siempre se pueden corregir, incluso en rondas tardías (e incluso después de que finalice el torneo), pero sin cambiar los números de emparejamiento (RI).</w:t>
            </w:r>
          </w:p>
        </w:tc>
      </w:tr>
    </w:tbl>
    <w:p w14:paraId="7FAAB38B" w14:textId="24DA765B" w:rsidR="00287AB5" w:rsidRPr="00F97309" w:rsidRDefault="00287AB5" w:rsidP="00960E1E">
      <w:pPr>
        <w:pStyle w:val="11"/>
      </w:pPr>
      <w:bookmarkStart w:id="96" w:name="_Toc118405928"/>
      <w:r w:rsidRPr="00F97309">
        <w:t>C</w:t>
      </w:r>
      <w:r w:rsidRPr="00F97309">
        <w:tab/>
        <w:t>Inscripciones tardías</w:t>
      </w:r>
      <w:bookmarkEnd w:id="96"/>
    </w:p>
    <w:p w14:paraId="4B53BC91" w14:textId="0B4A896D"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1</w:t>
      </w:r>
      <w:r w:rsidRPr="00F97309">
        <w:rPr>
          <w:rFonts w:cstheme="minorHAnsi"/>
          <w:sz w:val="24"/>
          <w:szCs w:val="24"/>
        </w:rPr>
        <w:tab/>
        <w:t>De acuerdo a las Reglas de Torneos FIDE, cualquier participante que no ha llegado a la sede de una competición FIDE antes de la hora determinada para el sorteo será excluido del torneo a menos que se presente en la sede antes de realizar el emparejamiento de una ronda.</w:t>
      </w:r>
    </w:p>
    <w:p w14:paraId="4586D2DE" w14:textId="77777777" w:rsidR="00D34136" w:rsidRPr="00F97309" w:rsidRDefault="00D34136" w:rsidP="00287AB5">
      <w:pPr>
        <w:spacing w:after="0" w:line="240" w:lineRule="auto"/>
        <w:ind w:left="705" w:hanging="705"/>
        <w:jc w:val="both"/>
        <w:rPr>
          <w:rFonts w:cstheme="minorHAnsi"/>
          <w:sz w:val="24"/>
          <w:szCs w:val="24"/>
        </w:rPr>
      </w:pPr>
    </w:p>
    <w:p w14:paraId="6675F2B8"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 xml:space="preserve">Podrá hacerse una excepción en el caso de un jugador registrado que ha avisado con antelación y </w:t>
      </w:r>
      <w:r w:rsidRPr="00F97309">
        <w:rPr>
          <w:rFonts w:cstheme="minorHAnsi"/>
          <w:b/>
          <w:i/>
          <w:color w:val="auto"/>
          <w:sz w:val="24"/>
          <w:szCs w:val="24"/>
          <w:u w:val="single"/>
        </w:rPr>
        <w:t>por escrito</w:t>
      </w:r>
      <w:r w:rsidRPr="00F97309">
        <w:rPr>
          <w:rFonts w:cstheme="minorHAnsi"/>
          <w:b/>
          <w:i/>
          <w:color w:val="auto"/>
          <w:sz w:val="24"/>
          <w:szCs w:val="24"/>
        </w:rPr>
        <w:t xml:space="preserve"> </w:t>
      </w:r>
      <w:r w:rsidRPr="00F97309">
        <w:rPr>
          <w:rFonts w:cstheme="minorHAnsi"/>
          <w:sz w:val="24"/>
          <w:szCs w:val="24"/>
        </w:rPr>
        <w:t xml:space="preserve">que llegará tarde. </w:t>
      </w:r>
    </w:p>
    <w:p w14:paraId="55ED7A33"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4C1DDF73" w14:textId="77777777" w:rsidTr="00A960ED">
        <w:trPr>
          <w:trHeight w:val="975"/>
        </w:trPr>
        <w:tc>
          <w:tcPr>
            <w:tcW w:w="9356" w:type="dxa"/>
            <w:shd w:val="clear" w:color="auto" w:fill="BFBFBF" w:themeFill="background1" w:themeFillShade="BF"/>
          </w:tcPr>
          <w:p w14:paraId="1275CBF3" w14:textId="77777777" w:rsidR="00EC0867" w:rsidRPr="00F97309" w:rsidRDefault="00EC0867" w:rsidP="00EC0867">
            <w:pPr>
              <w:spacing w:after="0" w:line="240" w:lineRule="auto"/>
              <w:ind w:left="105"/>
              <w:jc w:val="both"/>
              <w:rPr>
                <w:rFonts w:cstheme="minorHAnsi"/>
                <w:i/>
                <w:iCs/>
                <w:sz w:val="24"/>
                <w:szCs w:val="24"/>
              </w:rPr>
            </w:pPr>
            <w:r w:rsidRPr="00F97309">
              <w:rPr>
                <w:rFonts w:cstheme="minorHAnsi"/>
                <w:i/>
                <w:iCs/>
                <w:color w:val="auto"/>
                <w:sz w:val="24"/>
                <w:szCs w:val="24"/>
              </w:rPr>
              <w:t>Parece apropiado apuntar que los retrasos se deben notificar de antemano, por escrito, junto a las razones para ello. Las comunicaciones verbales (telefónicas, etc.) no son suficientes. Puesto que podrían realizarse excepciones, es responsabilidad del árbitro conceder o rechazar dichas solicitudes.</w:t>
            </w:r>
          </w:p>
        </w:tc>
      </w:tr>
    </w:tbl>
    <w:p w14:paraId="31122521" w14:textId="77777777" w:rsidR="00287AB5" w:rsidRPr="00F97309" w:rsidRDefault="00287AB5" w:rsidP="00287AB5">
      <w:pPr>
        <w:spacing w:after="0" w:line="240" w:lineRule="auto"/>
        <w:jc w:val="both"/>
        <w:rPr>
          <w:rFonts w:cstheme="minorHAnsi"/>
          <w:sz w:val="24"/>
          <w:szCs w:val="24"/>
        </w:rPr>
      </w:pPr>
    </w:p>
    <w:p w14:paraId="2027417A"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2</w:t>
      </w:r>
      <w:r w:rsidRPr="00F97309">
        <w:rPr>
          <w:rFonts w:cstheme="minorHAnsi"/>
          <w:sz w:val="24"/>
          <w:szCs w:val="24"/>
        </w:rPr>
        <w:tab/>
        <w:t>Si el árbitro principal decide admitir a un jugador recién llegado,</w:t>
      </w:r>
    </w:p>
    <w:p w14:paraId="1D079AAC" w14:textId="77777777" w:rsidR="00287AB5" w:rsidRPr="00F97309" w:rsidRDefault="00287AB5" w:rsidP="00287AB5">
      <w:pPr>
        <w:spacing w:after="0" w:line="240" w:lineRule="auto"/>
        <w:jc w:val="both"/>
        <w:rPr>
          <w:rFonts w:cstheme="minorHAnsi"/>
          <w:sz w:val="24"/>
          <w:szCs w:val="24"/>
        </w:rPr>
      </w:pPr>
    </w:p>
    <w:p w14:paraId="47C5788C" w14:textId="77777777" w:rsidR="00287AB5" w:rsidRPr="00F97309" w:rsidRDefault="00287AB5" w:rsidP="00287AB5">
      <w:pPr>
        <w:spacing w:after="0" w:line="240" w:lineRule="auto"/>
        <w:ind w:left="1413" w:hanging="705"/>
        <w:jc w:val="both"/>
        <w:rPr>
          <w:rFonts w:cstheme="minorHAnsi"/>
          <w:sz w:val="24"/>
          <w:szCs w:val="24"/>
        </w:rPr>
      </w:pPr>
      <w:r w:rsidRPr="00F97309">
        <w:rPr>
          <w:rFonts w:cstheme="minorHAnsi"/>
          <w:sz w:val="24"/>
          <w:szCs w:val="24"/>
        </w:rPr>
        <w:t>•</w:t>
      </w:r>
      <w:r w:rsidRPr="00F97309">
        <w:rPr>
          <w:rFonts w:cstheme="minorHAnsi"/>
          <w:sz w:val="24"/>
          <w:szCs w:val="24"/>
        </w:rPr>
        <w:tab/>
        <w:t>si la hora para la que el jugador ha avisado que llegará es a tiempo para el comienzo de la primera ronda, al jugador se le asignará un número de emparejamiento y se emparejará de la forma habitual.</w:t>
      </w:r>
    </w:p>
    <w:p w14:paraId="7DAE784F" w14:textId="77777777" w:rsidR="00287AB5" w:rsidRPr="00F97309" w:rsidRDefault="00287AB5" w:rsidP="00287AB5">
      <w:pPr>
        <w:spacing w:after="0" w:line="240" w:lineRule="auto"/>
        <w:jc w:val="both"/>
        <w:rPr>
          <w:rFonts w:cstheme="minorHAnsi"/>
          <w:sz w:val="24"/>
          <w:szCs w:val="24"/>
        </w:rPr>
      </w:pPr>
    </w:p>
    <w:p w14:paraId="294A6CA8" w14:textId="77777777" w:rsidR="00287AB5" w:rsidRPr="00F97309" w:rsidRDefault="00287AB5" w:rsidP="00287AB5">
      <w:pPr>
        <w:spacing w:after="0" w:line="240" w:lineRule="auto"/>
        <w:ind w:left="1413" w:hanging="705"/>
        <w:jc w:val="both"/>
        <w:rPr>
          <w:rFonts w:cstheme="minorHAnsi"/>
          <w:sz w:val="24"/>
          <w:szCs w:val="24"/>
        </w:rPr>
      </w:pPr>
      <w:r w:rsidRPr="00F97309">
        <w:rPr>
          <w:rFonts w:cstheme="minorHAnsi"/>
          <w:sz w:val="24"/>
          <w:szCs w:val="24"/>
        </w:rPr>
        <w:t>•</w:t>
      </w:r>
      <w:r w:rsidRPr="00F97309">
        <w:rPr>
          <w:rFonts w:cstheme="minorHAnsi"/>
          <w:sz w:val="24"/>
          <w:szCs w:val="24"/>
        </w:rPr>
        <w:tab/>
        <w:t xml:space="preserve">si la hora para la que el jugador ha avisado que llegará es a tiempo para la segunda (o tercera) ronda (Entrada Tardía), entonces el jugador no será emparejado para las rondas en las que no podrá jugar. A cambio, no recibirá puntos por las partidas no jugadas (salvo que las reglas del torneo digan otra cosa), se le asignará un número de emparejamiento y será emparejado solo cuando haya llegado. </w:t>
      </w:r>
    </w:p>
    <w:p w14:paraId="2737298C"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12FFE1EC" w14:textId="77777777" w:rsidTr="00A960ED">
        <w:trPr>
          <w:trHeight w:val="1793"/>
        </w:trPr>
        <w:tc>
          <w:tcPr>
            <w:tcW w:w="9356" w:type="dxa"/>
            <w:shd w:val="clear" w:color="auto" w:fill="BFBFBF" w:themeFill="background1" w:themeFillShade="BF"/>
          </w:tcPr>
          <w:p w14:paraId="0A41A266" w14:textId="77777777" w:rsidR="00EC0867" w:rsidRPr="00F97309" w:rsidRDefault="00EC0867" w:rsidP="00EC0867">
            <w:pPr>
              <w:spacing w:after="0" w:line="240" w:lineRule="auto"/>
              <w:ind w:left="75"/>
              <w:jc w:val="both"/>
              <w:rPr>
                <w:rFonts w:cstheme="minorHAnsi"/>
                <w:bCs/>
                <w:i/>
                <w:color w:val="auto"/>
                <w:sz w:val="24"/>
                <w:szCs w:val="24"/>
              </w:rPr>
            </w:pPr>
            <w:r w:rsidRPr="00F97309">
              <w:rPr>
                <w:rFonts w:cstheme="minorHAnsi"/>
                <w:bCs/>
                <w:i/>
                <w:color w:val="auto"/>
                <w:sz w:val="24"/>
                <w:szCs w:val="24"/>
              </w:rPr>
              <w:t>Hay que tener en cuenta que la admisión de un nuevo jugador depende del árbitro principal, que es quien toma la decisión final, y también asume la responsabilidad, especialmente si durante la ronda hay asientos vacíos ... Por lo tanto, antes de aceptar una inscripción tardía y hacer el emparejamiento, tenemos que estar muy seguros de que el jugador estará allí a tiempo para jugar. Si no estamos seguros, probablemente lo mejor será dejar que el jugador se inscriba al torneo, y se empareje, solo para las rondas posteriores (segunda, tercera).</w:t>
            </w:r>
          </w:p>
        </w:tc>
      </w:tr>
    </w:tbl>
    <w:p w14:paraId="7D8ADD6B" w14:textId="77777777" w:rsidR="00287AB5" w:rsidRPr="00F97309" w:rsidRDefault="00287AB5" w:rsidP="00287AB5">
      <w:pPr>
        <w:spacing w:after="0" w:line="240" w:lineRule="auto"/>
        <w:jc w:val="both"/>
        <w:rPr>
          <w:rFonts w:cstheme="minorHAnsi"/>
          <w:sz w:val="24"/>
          <w:szCs w:val="24"/>
        </w:rPr>
      </w:pPr>
    </w:p>
    <w:p w14:paraId="535D4509"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3</w:t>
      </w:r>
      <w:r w:rsidRPr="00F97309">
        <w:rPr>
          <w:rFonts w:cstheme="minorHAnsi"/>
          <w:sz w:val="24"/>
          <w:szCs w:val="24"/>
        </w:rPr>
        <w:tab/>
        <w:t>Si hay entradas tardías, los Números de Emparejamiento que fueron asignados al inicio del torneo se consideran provisionales. Los Números de Emparejamiento definitivos solo se asignan cuando la Lista de Participantes se cierra y las correcciones se realizarán en las tablas de resultados.</w:t>
      </w:r>
    </w:p>
    <w:p w14:paraId="3C2E4B27"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5163E335" w14:textId="77777777" w:rsidTr="00A960ED">
        <w:trPr>
          <w:trHeight w:val="2595"/>
        </w:trPr>
        <w:tc>
          <w:tcPr>
            <w:tcW w:w="9356" w:type="dxa"/>
            <w:shd w:val="clear" w:color="auto" w:fill="BFBFBF" w:themeFill="background1" w:themeFillShade="BF"/>
          </w:tcPr>
          <w:p w14:paraId="5705EBB0" w14:textId="77777777" w:rsidR="00EC0867" w:rsidRPr="00F97309" w:rsidRDefault="00EC0867" w:rsidP="00EC0867">
            <w:pPr>
              <w:spacing w:after="0" w:line="240" w:lineRule="auto"/>
              <w:ind w:left="105"/>
              <w:jc w:val="both"/>
              <w:rPr>
                <w:rFonts w:cstheme="minorHAnsi"/>
                <w:bCs/>
                <w:i/>
                <w:color w:val="auto"/>
                <w:sz w:val="24"/>
                <w:szCs w:val="24"/>
              </w:rPr>
            </w:pPr>
            <w:r w:rsidRPr="00F97309">
              <w:rPr>
                <w:rFonts w:cstheme="minorHAnsi"/>
                <w:bCs/>
                <w:i/>
                <w:color w:val="auto"/>
                <w:sz w:val="24"/>
                <w:szCs w:val="24"/>
              </w:rPr>
              <w:t>La entrada tardía de un jugador en el torneo hace que los números de ranking cambien de acuerdo con la nueva lista de ranking inicial; algunos de los jugadores jugarán las siguientes rondas con un número de RI diferente, y esto puede causar cierto asombro entre los jugadores. Por ejemplo, considere a un jugador, registrado correctamente desde el principio, pero emparejado en un torneo (digamos, con 100 jugadores) en la segunda ronda, como el # 31. En la primera ronda, ese jugador no tenía número de emparejamiento, por lo tanto, los jugadores que (ahora) tienen los números 33, 35, 37, etc., en la primera ronda tenían números pares y, por lo tanto, el color opuesto al del jugador # 1.</w:t>
            </w:r>
          </w:p>
          <w:p w14:paraId="192F9495" w14:textId="77777777" w:rsidR="00EC0867" w:rsidRPr="00F97309" w:rsidRDefault="00EC0867" w:rsidP="00EC0867">
            <w:pPr>
              <w:spacing w:after="0" w:line="240" w:lineRule="auto"/>
              <w:ind w:left="105"/>
              <w:jc w:val="both"/>
              <w:rPr>
                <w:rFonts w:cstheme="minorHAnsi"/>
                <w:b/>
                <w:i/>
                <w:color w:val="auto"/>
                <w:sz w:val="24"/>
                <w:szCs w:val="24"/>
                <w:u w:val="single"/>
              </w:rPr>
            </w:pPr>
            <w:r w:rsidRPr="00F97309">
              <w:rPr>
                <w:rFonts w:cstheme="minorHAnsi"/>
                <w:bCs/>
                <w:i/>
                <w:color w:val="auto"/>
                <w:sz w:val="24"/>
                <w:szCs w:val="24"/>
              </w:rPr>
              <w:t>Por cierto, también deberíamos observar el límite impuesto en C.04.2.B.3 sobre la regeneración de los números de emparejamiento no se aplica al caso de un jugador tardío recién agregado.</w:t>
            </w:r>
          </w:p>
        </w:tc>
      </w:tr>
    </w:tbl>
    <w:p w14:paraId="0010423F" w14:textId="77777777" w:rsidR="00287AB5" w:rsidRPr="00F97309" w:rsidRDefault="00287AB5" w:rsidP="00287AB5">
      <w:pPr>
        <w:spacing w:after="0" w:line="240" w:lineRule="auto"/>
        <w:jc w:val="both"/>
        <w:rPr>
          <w:rFonts w:cstheme="minorHAnsi"/>
          <w:b/>
          <w:i/>
          <w:color w:val="FF0000"/>
          <w:sz w:val="24"/>
          <w:szCs w:val="24"/>
        </w:rPr>
      </w:pPr>
    </w:p>
    <w:p w14:paraId="7EB9C89E" w14:textId="77777777" w:rsidR="00960E1E" w:rsidRDefault="00960E1E" w:rsidP="00287AB5">
      <w:pPr>
        <w:spacing w:after="0" w:line="240" w:lineRule="auto"/>
        <w:jc w:val="both"/>
        <w:rPr>
          <w:rFonts w:cstheme="minorHAnsi"/>
          <w:b/>
          <w:sz w:val="24"/>
          <w:szCs w:val="24"/>
        </w:rPr>
      </w:pPr>
    </w:p>
    <w:p w14:paraId="07D8FD81" w14:textId="07951E58" w:rsidR="00287AB5" w:rsidRPr="00F97309" w:rsidRDefault="00287AB5" w:rsidP="008B7770">
      <w:pPr>
        <w:pStyle w:val="11"/>
      </w:pPr>
      <w:bookmarkStart w:id="97" w:name="_Toc118405929"/>
      <w:r w:rsidRPr="00F97309">
        <w:t>D</w:t>
      </w:r>
      <w:r w:rsidRPr="00F97309">
        <w:tab/>
        <w:t>Reglas de emparejamiento, color y publicación</w:t>
      </w:r>
      <w:bookmarkEnd w:id="97"/>
    </w:p>
    <w:p w14:paraId="2A81F422" w14:textId="77777777" w:rsidR="00287AB5" w:rsidRPr="00F97309" w:rsidRDefault="00287AB5" w:rsidP="00287AB5">
      <w:pPr>
        <w:spacing w:after="0" w:line="240" w:lineRule="auto"/>
        <w:jc w:val="both"/>
        <w:rPr>
          <w:rFonts w:cstheme="minorHAnsi"/>
          <w:sz w:val="24"/>
          <w:szCs w:val="24"/>
        </w:rPr>
      </w:pPr>
    </w:p>
    <w:p w14:paraId="567F7B75"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1</w:t>
      </w:r>
      <w:r w:rsidRPr="00F97309">
        <w:rPr>
          <w:rFonts w:cstheme="minorHAnsi"/>
          <w:sz w:val="24"/>
          <w:szCs w:val="24"/>
        </w:rPr>
        <w:tab/>
        <w:t>Las partidas aplazadas se considerarán como tablas solo a efectos de emparejamiento.</w:t>
      </w:r>
    </w:p>
    <w:p w14:paraId="73B02D97" w14:textId="77777777" w:rsidR="00287AB5" w:rsidRPr="00F97309" w:rsidRDefault="00287AB5" w:rsidP="00287AB5">
      <w:pPr>
        <w:spacing w:after="0" w:line="240" w:lineRule="auto"/>
        <w:jc w:val="both"/>
        <w:rPr>
          <w:rFonts w:cstheme="minorHAnsi"/>
          <w:sz w:val="24"/>
          <w:szCs w:val="24"/>
        </w:rPr>
      </w:pPr>
    </w:p>
    <w:p w14:paraId="48D1DDE2"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2</w:t>
      </w:r>
      <w:r w:rsidRPr="00F97309">
        <w:rPr>
          <w:rFonts w:cstheme="minorHAnsi"/>
          <w:sz w:val="24"/>
          <w:szCs w:val="24"/>
        </w:rPr>
        <w:tab/>
        <w:t>Un jugador que se ausente sin avisar al árbitro se considerará retirado, salvo que la ausencia se explique con argumentos válidos antes de que el siguiente emparejamiento sea publicado.</w:t>
      </w:r>
    </w:p>
    <w:p w14:paraId="363A13D3" w14:textId="77777777" w:rsidR="00287AB5" w:rsidRPr="00F97309" w:rsidRDefault="00287AB5" w:rsidP="00287AB5">
      <w:pPr>
        <w:spacing w:after="0" w:line="240" w:lineRule="auto"/>
        <w:jc w:val="both"/>
        <w:rPr>
          <w:rFonts w:cstheme="minorHAnsi"/>
          <w:sz w:val="24"/>
          <w:szCs w:val="24"/>
        </w:rPr>
      </w:pPr>
    </w:p>
    <w:p w14:paraId="6D174EA1"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3</w:t>
      </w:r>
      <w:r w:rsidRPr="00F97309">
        <w:rPr>
          <w:rFonts w:cstheme="minorHAnsi"/>
          <w:sz w:val="24"/>
          <w:szCs w:val="24"/>
        </w:rPr>
        <w:tab/>
        <w:t>Los jugadores que se retiren del torneo no se volverán a emparejar.</w:t>
      </w:r>
    </w:p>
    <w:p w14:paraId="3230738B"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07CD7B7C"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4</w:t>
      </w:r>
      <w:r w:rsidRPr="00F97309">
        <w:rPr>
          <w:rFonts w:cstheme="minorHAnsi"/>
          <w:sz w:val="24"/>
          <w:szCs w:val="24"/>
        </w:rPr>
        <w:tab/>
        <w:t>Los jugadores que se sabe con antelación que no jugarán en una determinada ronda no serán emparejados y recibirán cero puntos (salvo que las reglas del torneo digan otra cosa).</w:t>
      </w:r>
    </w:p>
    <w:p w14:paraId="7106EB4E" w14:textId="77777777" w:rsidR="00287AB5" w:rsidRPr="00F97309" w:rsidRDefault="00287AB5" w:rsidP="00287AB5">
      <w:pPr>
        <w:spacing w:after="0" w:line="240" w:lineRule="auto"/>
        <w:jc w:val="both"/>
        <w:rPr>
          <w:rFonts w:cstheme="minorHAnsi"/>
          <w:sz w:val="24"/>
          <w:szCs w:val="24"/>
        </w:rPr>
      </w:pPr>
    </w:p>
    <w:p w14:paraId="317E166F"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5</w:t>
      </w:r>
      <w:r w:rsidRPr="00F97309">
        <w:rPr>
          <w:rFonts w:cstheme="minorHAnsi"/>
          <w:sz w:val="24"/>
          <w:szCs w:val="24"/>
        </w:rPr>
        <w:tab/>
        <w:t>Cuando la secuencia de colores se utilice para algo, solo contarán las partidas jugadas. Por ejemplo, un jugador con el historial de NBN=B (p.ej. Partida no válida en la ronda 4) se tratará como si su historial fuera =NBNB. BN=BN contará como =BNBN, NBB=N=B como ==NBBNB etc.</w:t>
      </w:r>
    </w:p>
    <w:p w14:paraId="4D2F66FB"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2E3895D8" w14:textId="77777777" w:rsidTr="00A960ED">
        <w:trPr>
          <w:trHeight w:val="930"/>
        </w:trPr>
        <w:tc>
          <w:tcPr>
            <w:tcW w:w="9356" w:type="dxa"/>
            <w:shd w:val="clear" w:color="auto" w:fill="BFBFBF" w:themeFill="background1" w:themeFillShade="BF"/>
          </w:tcPr>
          <w:p w14:paraId="2E8E900A" w14:textId="77777777" w:rsidR="00EC0867" w:rsidRPr="00F97309" w:rsidRDefault="00EC0867" w:rsidP="00EC0867">
            <w:pPr>
              <w:spacing w:after="0" w:line="240" w:lineRule="auto"/>
              <w:ind w:left="90"/>
              <w:jc w:val="both"/>
              <w:rPr>
                <w:rFonts w:cstheme="minorHAnsi"/>
                <w:i/>
                <w:iCs/>
                <w:sz w:val="24"/>
                <w:szCs w:val="24"/>
              </w:rPr>
            </w:pPr>
            <w:r w:rsidRPr="00F97309">
              <w:rPr>
                <w:rFonts w:cstheme="minorHAnsi"/>
                <w:i/>
                <w:iCs/>
                <w:color w:val="auto"/>
                <w:sz w:val="24"/>
                <w:szCs w:val="24"/>
              </w:rPr>
              <w:t>Básicamente nos fijamos solo en las partidas realmente jugadas, saltándonos los “agujeros”, los cuales flotan hasta el principio de la lista. Así, por ejemplo, al comparar el historial de colores de dos jugadores, la secuencia ==BN es equivalente a =B=N y BN== (¡pero los dos últimos no son equivalentes entre ellos!).</w:t>
            </w:r>
          </w:p>
        </w:tc>
      </w:tr>
    </w:tbl>
    <w:p w14:paraId="4BD93A83" w14:textId="77777777" w:rsidR="00287AB5" w:rsidRPr="00F97309" w:rsidRDefault="00287AB5" w:rsidP="00287AB5">
      <w:pPr>
        <w:spacing w:after="0" w:line="240" w:lineRule="auto"/>
        <w:jc w:val="both"/>
        <w:rPr>
          <w:rFonts w:cstheme="minorHAnsi"/>
          <w:sz w:val="24"/>
          <w:szCs w:val="24"/>
        </w:rPr>
      </w:pPr>
    </w:p>
    <w:p w14:paraId="67A69286"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6</w:t>
      </w:r>
      <w:r w:rsidRPr="00F97309">
        <w:rPr>
          <w:rFonts w:cstheme="minorHAnsi"/>
          <w:sz w:val="24"/>
          <w:szCs w:val="24"/>
        </w:rPr>
        <w:tab/>
        <w:t>Dos jugadores emparejados que no jueguen su partida, podrán ser emparejados de nuevo juntos en una futura ronda.</w:t>
      </w:r>
    </w:p>
    <w:p w14:paraId="7C4FFDD6" w14:textId="77777777" w:rsidR="00287AB5" w:rsidRPr="00F97309" w:rsidRDefault="00287AB5" w:rsidP="00287AB5">
      <w:pPr>
        <w:spacing w:after="0" w:line="240" w:lineRule="auto"/>
        <w:jc w:val="both"/>
        <w:rPr>
          <w:rFonts w:cstheme="minorHAnsi"/>
          <w:sz w:val="24"/>
          <w:szCs w:val="24"/>
        </w:rPr>
      </w:pPr>
    </w:p>
    <w:p w14:paraId="23C9EECF" w14:textId="77777777" w:rsidR="00287AB5" w:rsidRPr="00F97309" w:rsidRDefault="00287AB5" w:rsidP="00287AB5">
      <w:pPr>
        <w:spacing w:after="0" w:line="240" w:lineRule="auto"/>
        <w:ind w:left="705" w:hanging="705"/>
        <w:jc w:val="both"/>
        <w:rPr>
          <w:rFonts w:cstheme="minorHAnsi"/>
          <w:sz w:val="24"/>
          <w:szCs w:val="24"/>
        </w:rPr>
      </w:pPr>
      <w:r w:rsidRPr="00F97309">
        <w:rPr>
          <w:rFonts w:cstheme="minorHAnsi"/>
          <w:b/>
          <w:sz w:val="24"/>
          <w:szCs w:val="24"/>
        </w:rPr>
        <w:t>7</w:t>
      </w:r>
      <w:r w:rsidRPr="00F97309">
        <w:rPr>
          <w:rFonts w:cstheme="minorHAnsi"/>
          <w:sz w:val="24"/>
          <w:szCs w:val="24"/>
        </w:rPr>
        <w:tab/>
        <w:t>Los resultados de una ronda se publicarán en el lugar habitual de comunicación de resultados a la hora anunciada, de acuerdo al calendario del torneo.</w:t>
      </w:r>
    </w:p>
    <w:p w14:paraId="14DB3C9D"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5A9DDB5E" w14:textId="77777777" w:rsidTr="00A960ED">
        <w:trPr>
          <w:trHeight w:val="1230"/>
        </w:trPr>
        <w:tc>
          <w:tcPr>
            <w:tcW w:w="9356" w:type="dxa"/>
            <w:shd w:val="clear" w:color="auto" w:fill="BFBFBF" w:themeFill="background1" w:themeFillShade="BF"/>
          </w:tcPr>
          <w:p w14:paraId="39B11C77" w14:textId="77777777" w:rsidR="00EC0867" w:rsidRPr="00F97309" w:rsidRDefault="00EC0867" w:rsidP="00EC0867">
            <w:pPr>
              <w:spacing w:after="0" w:line="240" w:lineRule="auto"/>
              <w:ind w:left="105"/>
              <w:jc w:val="both"/>
              <w:rPr>
                <w:rFonts w:cstheme="minorHAnsi"/>
                <w:sz w:val="24"/>
                <w:szCs w:val="24"/>
              </w:rPr>
            </w:pPr>
            <w:r w:rsidRPr="00F97309">
              <w:rPr>
                <w:rFonts w:cstheme="minorHAnsi"/>
                <w:i/>
                <w:iCs/>
                <w:color w:val="auto"/>
                <w:sz w:val="24"/>
                <w:szCs w:val="24"/>
              </w:rPr>
              <w:t>La aplicación de esta regla y la siguiente nos obliga a realizar (¡y publicar!) un calendario para la publicación de los emparejamientos. Pero, sobre todo, estas reglas restringen la reclamación de los emparejamientos: si no se informa de un error dentro del plazo especificado, todos los emparejamientos siguientes, así como la clasificación final, se realizarán como si el resultado erróneo fuera correcto</w:t>
            </w:r>
            <w:r w:rsidRPr="00F97309">
              <w:rPr>
                <w:rFonts w:cstheme="minorHAnsi"/>
                <w:color w:val="0070C0"/>
                <w:sz w:val="24"/>
                <w:szCs w:val="24"/>
              </w:rPr>
              <w:t>.</w:t>
            </w:r>
          </w:p>
        </w:tc>
      </w:tr>
    </w:tbl>
    <w:p w14:paraId="74F592B1"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0C097F93"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8</w:t>
      </w:r>
      <w:r w:rsidRPr="00F97309">
        <w:rPr>
          <w:rFonts w:cstheme="minorHAnsi"/>
          <w:sz w:val="24"/>
          <w:szCs w:val="24"/>
        </w:rPr>
        <w:tab/>
        <w:t>Si</w:t>
      </w:r>
      <w:r w:rsidRPr="00F97309">
        <w:rPr>
          <w:rFonts w:cstheme="minorHAnsi"/>
          <w:sz w:val="24"/>
          <w:szCs w:val="24"/>
        </w:rPr>
        <w:tab/>
      </w:r>
    </w:p>
    <w:p w14:paraId="636FD3D6" w14:textId="77777777" w:rsidR="00287AB5" w:rsidRPr="00F97309" w:rsidRDefault="00287AB5" w:rsidP="00287AB5">
      <w:pPr>
        <w:spacing w:after="0" w:line="240" w:lineRule="auto"/>
        <w:ind w:firstLine="708"/>
        <w:jc w:val="both"/>
        <w:rPr>
          <w:rFonts w:cstheme="minorHAnsi"/>
          <w:sz w:val="24"/>
          <w:szCs w:val="24"/>
        </w:rPr>
      </w:pPr>
    </w:p>
    <w:p w14:paraId="541EA3BD"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w:t>
      </w:r>
      <w:r w:rsidRPr="00F97309">
        <w:rPr>
          <w:rFonts w:cstheme="minorHAnsi"/>
          <w:sz w:val="24"/>
          <w:szCs w:val="24"/>
        </w:rPr>
        <w:tab/>
        <w:t xml:space="preserve">un resultado se registró incorrectamente, o </w:t>
      </w:r>
    </w:p>
    <w:p w14:paraId="367C7230" w14:textId="77777777" w:rsidR="00287AB5" w:rsidRPr="00F97309" w:rsidRDefault="00287AB5" w:rsidP="00287AB5">
      <w:pPr>
        <w:spacing w:after="0" w:line="240" w:lineRule="auto"/>
        <w:ind w:firstLine="708"/>
        <w:jc w:val="both"/>
        <w:rPr>
          <w:rFonts w:cstheme="minorHAnsi"/>
          <w:sz w:val="24"/>
          <w:szCs w:val="24"/>
        </w:rPr>
      </w:pPr>
    </w:p>
    <w:p w14:paraId="5F355DD3"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w:t>
      </w:r>
      <w:r w:rsidRPr="00F97309">
        <w:rPr>
          <w:rFonts w:cstheme="minorHAnsi"/>
          <w:sz w:val="24"/>
          <w:szCs w:val="24"/>
        </w:rPr>
        <w:tab/>
        <w:t xml:space="preserve">una partida se jugó con los colores incorrectos, o </w:t>
      </w:r>
    </w:p>
    <w:p w14:paraId="1D5D3EF2" w14:textId="77777777" w:rsidR="00287AB5" w:rsidRPr="00F97309" w:rsidRDefault="00287AB5" w:rsidP="00287AB5">
      <w:pPr>
        <w:spacing w:after="0" w:line="240" w:lineRule="auto"/>
        <w:ind w:firstLine="708"/>
        <w:jc w:val="both"/>
        <w:rPr>
          <w:rFonts w:cstheme="minorHAnsi"/>
          <w:sz w:val="24"/>
          <w:szCs w:val="24"/>
        </w:rPr>
      </w:pPr>
    </w:p>
    <w:p w14:paraId="1D4494D8" w14:textId="77777777" w:rsidR="00287AB5" w:rsidRPr="00F97309" w:rsidRDefault="00287AB5" w:rsidP="00287AB5">
      <w:pPr>
        <w:spacing w:after="0" w:line="240" w:lineRule="auto"/>
        <w:ind w:left="1413" w:hanging="705"/>
        <w:jc w:val="both"/>
        <w:rPr>
          <w:rFonts w:cstheme="minorHAnsi"/>
          <w:sz w:val="24"/>
          <w:szCs w:val="24"/>
        </w:rPr>
      </w:pPr>
      <w:r w:rsidRPr="00F97309">
        <w:rPr>
          <w:rFonts w:cstheme="minorHAnsi"/>
          <w:sz w:val="24"/>
          <w:szCs w:val="24"/>
        </w:rPr>
        <w:t>•</w:t>
      </w:r>
      <w:r w:rsidRPr="00F97309">
        <w:rPr>
          <w:rFonts w:cstheme="minorHAnsi"/>
          <w:sz w:val="24"/>
          <w:szCs w:val="24"/>
        </w:rPr>
        <w:tab/>
        <w:t>la valoración de un jugador se tiene que corregir (y posiblemente recalcularse los números de emparejamiento como en C.04.2.C.3),</w:t>
      </w:r>
    </w:p>
    <w:p w14:paraId="6B0EEE85" w14:textId="77777777" w:rsidR="00287AB5" w:rsidRPr="00F97309" w:rsidRDefault="00287AB5" w:rsidP="00287AB5">
      <w:pPr>
        <w:spacing w:after="0" w:line="240" w:lineRule="auto"/>
        <w:jc w:val="both"/>
        <w:rPr>
          <w:rFonts w:cstheme="minorHAnsi"/>
          <w:sz w:val="24"/>
          <w:szCs w:val="24"/>
        </w:rPr>
      </w:pPr>
    </w:p>
    <w:p w14:paraId="36E14C2B"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y el jugador lo comunica al árbitro en un espacio de tiempo determinado después de la publicación de los resultados, la nueva información se utilizará para la clasificación y los emparejamientos de la siguiente ronda. El límite de tiempo se indicará en el calendario del torneo.</w:t>
      </w:r>
    </w:p>
    <w:p w14:paraId="7C33DE2A"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Si la notificación del error se realiza después del emparejamiento, pero antes del final de la siguiente ronda, afectará al emparejamiento a realizar en el futuro-.</w:t>
      </w:r>
    </w:p>
    <w:p w14:paraId="6CDEFB93"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Si la notificación del error se realiza después de terminar la siguiente ronda, la corrección se realizará después del torneo y solo para la evaluación del torneo.</w:t>
      </w:r>
    </w:p>
    <w:p w14:paraId="41661C3B" w14:textId="77777777" w:rsidR="00287AB5" w:rsidRPr="00F97309" w:rsidRDefault="00287AB5" w:rsidP="00287AB5">
      <w:pPr>
        <w:spacing w:after="0" w:line="240" w:lineRule="auto"/>
        <w:jc w:val="both"/>
        <w:rPr>
          <w:rFonts w:cstheme="minorHAnsi"/>
          <w:sz w:val="24"/>
          <w:szCs w:val="24"/>
        </w:rPr>
      </w:pPr>
    </w:p>
    <w:p w14:paraId="0555D795" w14:textId="77777777" w:rsidR="00287AB5" w:rsidRPr="00F97309" w:rsidRDefault="00287AB5" w:rsidP="00287AB5">
      <w:pPr>
        <w:spacing w:after="0" w:line="240" w:lineRule="auto"/>
        <w:jc w:val="both"/>
        <w:rPr>
          <w:rFonts w:cstheme="minorHAnsi"/>
          <w:sz w:val="24"/>
          <w:szCs w:val="24"/>
        </w:rPr>
      </w:pPr>
      <w:r w:rsidRPr="00F97309">
        <w:rPr>
          <w:rFonts w:cstheme="minorHAnsi"/>
          <w:b/>
          <w:sz w:val="24"/>
          <w:szCs w:val="24"/>
        </w:rPr>
        <w:t>9</w:t>
      </w:r>
      <w:r w:rsidRPr="00F97309">
        <w:rPr>
          <w:rFonts w:cstheme="minorHAnsi"/>
          <w:sz w:val="24"/>
          <w:szCs w:val="24"/>
        </w:rPr>
        <w:tab/>
        <w:t>Cuando se completa un emparejamiento, se ordena antes de publicarlo.</w:t>
      </w:r>
    </w:p>
    <w:p w14:paraId="493C21EE"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Los criterios de ordenación son (con prioridad descendente)</w:t>
      </w:r>
    </w:p>
    <w:p w14:paraId="22EE8725" w14:textId="77777777" w:rsidR="00287AB5" w:rsidRPr="00F97309" w:rsidRDefault="00287AB5" w:rsidP="00287AB5">
      <w:pPr>
        <w:spacing w:after="0" w:line="240" w:lineRule="auto"/>
        <w:jc w:val="both"/>
        <w:rPr>
          <w:rFonts w:cstheme="minorHAnsi"/>
          <w:sz w:val="24"/>
          <w:szCs w:val="24"/>
        </w:rPr>
      </w:pPr>
    </w:p>
    <w:p w14:paraId="33C36E8F" w14:textId="77777777" w:rsidR="00287AB5" w:rsidRPr="00F97309" w:rsidRDefault="00287AB5" w:rsidP="00287AB5">
      <w:pPr>
        <w:spacing w:after="0" w:line="240" w:lineRule="auto"/>
        <w:ind w:left="1413" w:hanging="705"/>
        <w:jc w:val="both"/>
        <w:rPr>
          <w:rFonts w:cstheme="minorHAnsi"/>
          <w:sz w:val="24"/>
          <w:szCs w:val="24"/>
        </w:rPr>
      </w:pPr>
      <w:r w:rsidRPr="00F97309">
        <w:rPr>
          <w:rFonts w:cstheme="minorHAnsi"/>
          <w:sz w:val="24"/>
          <w:szCs w:val="24"/>
        </w:rPr>
        <w:t>•</w:t>
      </w:r>
      <w:r w:rsidRPr="00F97309">
        <w:rPr>
          <w:rFonts w:cstheme="minorHAnsi"/>
          <w:sz w:val="24"/>
          <w:szCs w:val="24"/>
        </w:rPr>
        <w:tab/>
        <w:t>la puntuación del jugador con mayor clasificación en el emparejamiento en cuestión;</w:t>
      </w:r>
    </w:p>
    <w:p w14:paraId="099159EC" w14:textId="6699E51B" w:rsidR="00287AB5" w:rsidRPr="00F97309" w:rsidRDefault="00287AB5" w:rsidP="007530CD">
      <w:pPr>
        <w:spacing w:after="0" w:line="240" w:lineRule="auto"/>
        <w:ind w:left="1413" w:hanging="705"/>
        <w:jc w:val="both"/>
        <w:rPr>
          <w:rFonts w:cstheme="minorHAnsi"/>
          <w:sz w:val="24"/>
          <w:szCs w:val="24"/>
        </w:rPr>
      </w:pPr>
      <w:r w:rsidRPr="00F97309">
        <w:rPr>
          <w:rFonts w:cstheme="minorHAnsi"/>
          <w:sz w:val="24"/>
          <w:szCs w:val="24"/>
        </w:rPr>
        <w:t>•</w:t>
      </w:r>
      <w:r w:rsidRPr="00F97309">
        <w:rPr>
          <w:rFonts w:cstheme="minorHAnsi"/>
          <w:sz w:val="24"/>
          <w:szCs w:val="24"/>
        </w:rPr>
        <w:tab/>
        <w:t xml:space="preserve">la suma de los puntos de ambos jugadores en el emparejamiento en cuestión; </w:t>
      </w:r>
    </w:p>
    <w:p w14:paraId="59A257BB" w14:textId="77777777" w:rsidR="00287AB5" w:rsidRPr="00F97309" w:rsidRDefault="00287AB5" w:rsidP="00287AB5">
      <w:pPr>
        <w:spacing w:after="0" w:line="240" w:lineRule="auto"/>
        <w:ind w:left="1413" w:hanging="705"/>
        <w:jc w:val="both"/>
        <w:rPr>
          <w:rFonts w:cstheme="minorHAnsi"/>
          <w:sz w:val="24"/>
          <w:szCs w:val="24"/>
        </w:rPr>
      </w:pPr>
      <w:r w:rsidRPr="00F97309">
        <w:rPr>
          <w:rFonts w:cstheme="minorHAnsi"/>
          <w:sz w:val="24"/>
          <w:szCs w:val="24"/>
        </w:rPr>
        <w:t>•</w:t>
      </w:r>
      <w:r w:rsidRPr="00F97309">
        <w:rPr>
          <w:rFonts w:cstheme="minorHAnsi"/>
          <w:sz w:val="24"/>
          <w:szCs w:val="24"/>
        </w:rPr>
        <w:tab/>
        <w:t>el orden de acuerdo al Orden Inicial (C.04.2.B) del jugador con mayor clasificación en el emparejamiento en cuestión.</w:t>
      </w:r>
    </w:p>
    <w:p w14:paraId="440C989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6377C0D1" w14:textId="77777777" w:rsidTr="00A960ED">
        <w:trPr>
          <w:trHeight w:val="945"/>
        </w:trPr>
        <w:tc>
          <w:tcPr>
            <w:tcW w:w="9356" w:type="dxa"/>
            <w:shd w:val="clear" w:color="auto" w:fill="BFBFBF" w:themeFill="background1" w:themeFillShade="BF"/>
          </w:tcPr>
          <w:p w14:paraId="3246DC22" w14:textId="77777777" w:rsidR="00EC0867" w:rsidRPr="00F97309" w:rsidRDefault="00EC0867" w:rsidP="00EC0867">
            <w:pPr>
              <w:spacing w:after="0" w:line="240" w:lineRule="auto"/>
              <w:ind w:left="90"/>
              <w:jc w:val="both"/>
              <w:rPr>
                <w:rFonts w:cstheme="minorHAnsi"/>
                <w:i/>
                <w:iCs/>
                <w:sz w:val="24"/>
                <w:szCs w:val="24"/>
              </w:rPr>
            </w:pPr>
            <w:r w:rsidRPr="00F97309">
              <w:rPr>
                <w:rFonts w:cstheme="minorHAnsi"/>
                <w:i/>
                <w:iCs/>
                <w:color w:val="auto"/>
                <w:sz w:val="24"/>
                <w:szCs w:val="24"/>
              </w:rPr>
              <w:t>Incluso cuando se utiliza un programa informático, es recomendable comprobar el orden de los tableros antes de publicar el emparejamiento, ya que muchos jugadores interpretan incluso un incorrecto ordenamiento de tableros como un "error de emparejamiento”</w:t>
            </w:r>
          </w:p>
        </w:tc>
      </w:tr>
    </w:tbl>
    <w:p w14:paraId="042D022C"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4DB90935" w14:textId="02132419"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10</w:t>
      </w:r>
      <w:r w:rsidRPr="00F97309">
        <w:rPr>
          <w:rFonts w:cstheme="minorHAnsi"/>
          <w:sz w:val="24"/>
          <w:szCs w:val="24"/>
        </w:rPr>
        <w:tab/>
        <w:t>Una vez publicados, los emparejamientos no se modificarán salvo que violen C.04.1.b (Dos jugadores no jugarán entre sí más de una vez).</w:t>
      </w:r>
    </w:p>
    <w:p w14:paraId="335C95FE" w14:textId="77777777" w:rsidR="00D34136" w:rsidRPr="00F97309" w:rsidRDefault="00D34136" w:rsidP="00287AB5">
      <w:pPr>
        <w:spacing w:after="0" w:line="240" w:lineRule="auto"/>
        <w:ind w:left="708"/>
        <w:jc w:val="both"/>
        <w:rPr>
          <w:rFonts w:cstheme="minorHAnsi"/>
          <w:sz w:val="24"/>
          <w:szCs w:val="24"/>
        </w:rPr>
      </w:pPr>
    </w:p>
    <w:p w14:paraId="4EA30B12" w14:textId="4ECA8ACE" w:rsidR="00287AB5" w:rsidRPr="00F97309" w:rsidRDefault="00287AB5" w:rsidP="00287AB5">
      <w:pPr>
        <w:spacing w:after="0" w:line="240" w:lineRule="auto"/>
        <w:jc w:val="both"/>
        <w:rPr>
          <w:rFonts w:cstheme="minorHAnsi"/>
          <w:sz w:val="24"/>
          <w:szCs w:val="24"/>
        </w:rPr>
      </w:pPr>
    </w:p>
    <w:p w14:paraId="4B3BDB80" w14:textId="52608F19" w:rsidR="00BB5193" w:rsidRPr="00F97309" w:rsidRDefault="00BB5193" w:rsidP="00287AB5">
      <w:pPr>
        <w:spacing w:after="0" w:line="240" w:lineRule="auto"/>
        <w:jc w:val="both"/>
        <w:rPr>
          <w:rFonts w:cstheme="minorHAnsi"/>
          <w:sz w:val="24"/>
          <w:szCs w:val="24"/>
        </w:rPr>
      </w:pPr>
    </w:p>
    <w:p w14:paraId="5D5E8480" w14:textId="0E0E1B36" w:rsidR="00BB5193" w:rsidRPr="00F97309" w:rsidRDefault="00BB5193" w:rsidP="00287AB5">
      <w:pPr>
        <w:spacing w:after="0" w:line="240" w:lineRule="auto"/>
        <w:jc w:val="both"/>
        <w:rPr>
          <w:rFonts w:cstheme="minorHAnsi"/>
          <w:sz w:val="24"/>
          <w:szCs w:val="24"/>
        </w:rPr>
      </w:pPr>
    </w:p>
    <w:p w14:paraId="4E36B1FF" w14:textId="255FBE69" w:rsidR="00BB5193" w:rsidRPr="00F97309" w:rsidRDefault="00BB5193" w:rsidP="00287AB5">
      <w:pPr>
        <w:spacing w:after="0" w:line="240" w:lineRule="auto"/>
        <w:jc w:val="both"/>
        <w:rPr>
          <w:rFonts w:cstheme="minorHAnsi"/>
          <w:sz w:val="24"/>
          <w:szCs w:val="24"/>
        </w:rPr>
      </w:pPr>
    </w:p>
    <w:p w14:paraId="65187B3D" w14:textId="2B890771" w:rsidR="0045167C" w:rsidRDefault="0045167C" w:rsidP="00287AB5">
      <w:pPr>
        <w:spacing w:after="0" w:line="240" w:lineRule="auto"/>
        <w:jc w:val="both"/>
        <w:rPr>
          <w:rFonts w:cstheme="minorHAnsi"/>
          <w:sz w:val="24"/>
          <w:szCs w:val="24"/>
        </w:rPr>
      </w:pPr>
    </w:p>
    <w:p w14:paraId="42EF4A60" w14:textId="710513EC" w:rsidR="00960E1E" w:rsidRDefault="00960E1E" w:rsidP="00287AB5">
      <w:pPr>
        <w:spacing w:after="0" w:line="240" w:lineRule="auto"/>
        <w:jc w:val="both"/>
        <w:rPr>
          <w:rFonts w:cstheme="minorHAnsi"/>
          <w:sz w:val="24"/>
          <w:szCs w:val="24"/>
        </w:rPr>
      </w:pPr>
    </w:p>
    <w:p w14:paraId="6ADA36C6" w14:textId="50743573" w:rsidR="00960E1E" w:rsidRDefault="00960E1E" w:rsidP="00287AB5">
      <w:pPr>
        <w:spacing w:after="0" w:line="240" w:lineRule="auto"/>
        <w:jc w:val="both"/>
        <w:rPr>
          <w:rFonts w:cstheme="minorHAnsi"/>
          <w:sz w:val="24"/>
          <w:szCs w:val="24"/>
        </w:rPr>
      </w:pPr>
    </w:p>
    <w:p w14:paraId="15336FCC" w14:textId="7154919D" w:rsidR="00960E1E" w:rsidRDefault="00960E1E" w:rsidP="00287AB5">
      <w:pPr>
        <w:spacing w:after="0" w:line="240" w:lineRule="auto"/>
        <w:jc w:val="both"/>
        <w:rPr>
          <w:rFonts w:cstheme="minorHAnsi"/>
          <w:sz w:val="24"/>
          <w:szCs w:val="24"/>
        </w:rPr>
      </w:pPr>
    </w:p>
    <w:p w14:paraId="54633031" w14:textId="7C3CA0E3" w:rsidR="00960E1E" w:rsidRDefault="00960E1E" w:rsidP="00287AB5">
      <w:pPr>
        <w:spacing w:after="0" w:line="240" w:lineRule="auto"/>
        <w:jc w:val="both"/>
        <w:rPr>
          <w:rFonts w:cstheme="minorHAnsi"/>
          <w:sz w:val="24"/>
          <w:szCs w:val="24"/>
        </w:rPr>
      </w:pPr>
    </w:p>
    <w:p w14:paraId="3CF5238B" w14:textId="236167BC" w:rsidR="00960E1E" w:rsidRDefault="00960E1E" w:rsidP="00287AB5">
      <w:pPr>
        <w:spacing w:after="0" w:line="240" w:lineRule="auto"/>
        <w:jc w:val="both"/>
        <w:rPr>
          <w:rFonts w:cstheme="minorHAnsi"/>
          <w:sz w:val="24"/>
          <w:szCs w:val="24"/>
        </w:rPr>
      </w:pPr>
    </w:p>
    <w:p w14:paraId="6AD561C6" w14:textId="1714D7E7" w:rsidR="00960E1E" w:rsidRDefault="00960E1E" w:rsidP="00287AB5">
      <w:pPr>
        <w:spacing w:after="0" w:line="240" w:lineRule="auto"/>
        <w:jc w:val="both"/>
        <w:rPr>
          <w:rFonts w:cstheme="minorHAnsi"/>
          <w:sz w:val="24"/>
          <w:szCs w:val="24"/>
        </w:rPr>
      </w:pPr>
    </w:p>
    <w:p w14:paraId="15AB6CD9" w14:textId="6C7B6F96" w:rsidR="00960E1E" w:rsidRDefault="00960E1E" w:rsidP="00287AB5">
      <w:pPr>
        <w:spacing w:after="0" w:line="240" w:lineRule="auto"/>
        <w:jc w:val="both"/>
        <w:rPr>
          <w:rFonts w:cstheme="minorHAnsi"/>
          <w:sz w:val="24"/>
          <w:szCs w:val="24"/>
        </w:rPr>
      </w:pPr>
    </w:p>
    <w:p w14:paraId="5674B484" w14:textId="563E22DD" w:rsidR="00960E1E" w:rsidRDefault="00960E1E" w:rsidP="00287AB5">
      <w:pPr>
        <w:spacing w:after="0" w:line="240" w:lineRule="auto"/>
        <w:jc w:val="both"/>
        <w:rPr>
          <w:rFonts w:cstheme="minorHAnsi"/>
          <w:sz w:val="24"/>
          <w:szCs w:val="24"/>
        </w:rPr>
      </w:pPr>
    </w:p>
    <w:p w14:paraId="28CC5C3E" w14:textId="42FB75D7" w:rsidR="00960E1E" w:rsidRDefault="00960E1E" w:rsidP="00287AB5">
      <w:pPr>
        <w:spacing w:after="0" w:line="240" w:lineRule="auto"/>
        <w:jc w:val="both"/>
        <w:rPr>
          <w:rFonts w:cstheme="minorHAnsi"/>
          <w:sz w:val="24"/>
          <w:szCs w:val="24"/>
        </w:rPr>
      </w:pPr>
    </w:p>
    <w:p w14:paraId="43E47F3D" w14:textId="2FF2219A" w:rsidR="00960E1E" w:rsidRDefault="00960E1E" w:rsidP="00287AB5">
      <w:pPr>
        <w:spacing w:after="0" w:line="240" w:lineRule="auto"/>
        <w:jc w:val="both"/>
        <w:rPr>
          <w:rFonts w:cstheme="minorHAnsi"/>
          <w:sz w:val="24"/>
          <w:szCs w:val="24"/>
        </w:rPr>
      </w:pPr>
    </w:p>
    <w:p w14:paraId="76FFCDA2" w14:textId="4E80C500" w:rsidR="00960E1E" w:rsidRDefault="00960E1E" w:rsidP="00287AB5">
      <w:pPr>
        <w:spacing w:after="0" w:line="240" w:lineRule="auto"/>
        <w:jc w:val="both"/>
        <w:rPr>
          <w:rFonts w:cstheme="minorHAnsi"/>
          <w:sz w:val="24"/>
          <w:szCs w:val="24"/>
        </w:rPr>
      </w:pPr>
    </w:p>
    <w:p w14:paraId="3D12624C" w14:textId="0551DA86" w:rsidR="00960E1E" w:rsidRDefault="00960E1E" w:rsidP="00287AB5">
      <w:pPr>
        <w:spacing w:after="0" w:line="240" w:lineRule="auto"/>
        <w:jc w:val="both"/>
        <w:rPr>
          <w:rFonts w:cstheme="minorHAnsi"/>
          <w:sz w:val="24"/>
          <w:szCs w:val="24"/>
        </w:rPr>
      </w:pPr>
    </w:p>
    <w:p w14:paraId="30390326" w14:textId="163A92B0" w:rsidR="00960E1E" w:rsidRDefault="00960E1E" w:rsidP="00287AB5">
      <w:pPr>
        <w:spacing w:after="0" w:line="240" w:lineRule="auto"/>
        <w:jc w:val="both"/>
        <w:rPr>
          <w:rFonts w:cstheme="minorHAnsi"/>
          <w:sz w:val="24"/>
          <w:szCs w:val="24"/>
        </w:rPr>
      </w:pPr>
    </w:p>
    <w:p w14:paraId="601A2128" w14:textId="77777777" w:rsidR="00960E1E" w:rsidRPr="00F97309" w:rsidRDefault="00960E1E" w:rsidP="00287AB5">
      <w:pPr>
        <w:spacing w:after="0" w:line="240" w:lineRule="auto"/>
        <w:jc w:val="both"/>
        <w:rPr>
          <w:rFonts w:cstheme="minorHAnsi"/>
          <w:sz w:val="24"/>
          <w:szCs w:val="24"/>
        </w:rPr>
      </w:pPr>
    </w:p>
    <w:p w14:paraId="681D34D6" w14:textId="77777777" w:rsidR="00BB5193" w:rsidRPr="00F97309" w:rsidRDefault="00BB5193" w:rsidP="00287AB5">
      <w:pPr>
        <w:spacing w:after="0" w:line="240" w:lineRule="auto"/>
        <w:jc w:val="both"/>
        <w:rPr>
          <w:rFonts w:cstheme="minorHAnsi"/>
          <w:sz w:val="24"/>
          <w:szCs w:val="24"/>
        </w:rPr>
      </w:pPr>
    </w:p>
    <w:p w14:paraId="487454A9" w14:textId="77777777" w:rsidR="00960E1E" w:rsidRDefault="00960E1E" w:rsidP="00960E1E">
      <w:pPr>
        <w:pStyle w:val="10"/>
      </w:pPr>
    </w:p>
    <w:p w14:paraId="12ABCB9A" w14:textId="77777777" w:rsidR="00960E1E" w:rsidRDefault="00960E1E" w:rsidP="00960E1E">
      <w:pPr>
        <w:pStyle w:val="10"/>
      </w:pPr>
    </w:p>
    <w:p w14:paraId="3C9AEA0D" w14:textId="77777777" w:rsidR="00960E1E" w:rsidRDefault="00960E1E" w:rsidP="00960E1E">
      <w:pPr>
        <w:pStyle w:val="10"/>
      </w:pPr>
    </w:p>
    <w:p w14:paraId="28938580" w14:textId="77777777" w:rsidR="00960E1E" w:rsidRDefault="00960E1E" w:rsidP="00960E1E">
      <w:pPr>
        <w:pStyle w:val="10"/>
      </w:pPr>
    </w:p>
    <w:p w14:paraId="33E63353" w14:textId="77777777" w:rsidR="00960E1E" w:rsidRDefault="00960E1E" w:rsidP="00960E1E">
      <w:pPr>
        <w:pStyle w:val="10"/>
      </w:pPr>
    </w:p>
    <w:p w14:paraId="75300B59" w14:textId="77777777" w:rsidR="00960E1E" w:rsidRDefault="00960E1E" w:rsidP="00960E1E">
      <w:pPr>
        <w:pStyle w:val="10"/>
      </w:pPr>
    </w:p>
    <w:p w14:paraId="097CBAE8" w14:textId="77777777" w:rsidR="00960E1E" w:rsidRDefault="00960E1E" w:rsidP="00960E1E">
      <w:pPr>
        <w:pStyle w:val="10"/>
      </w:pPr>
    </w:p>
    <w:p w14:paraId="7FAFF87D" w14:textId="1A336BEE" w:rsidR="00287AB5" w:rsidRPr="00F97309" w:rsidRDefault="00287AB5" w:rsidP="00960E1E">
      <w:pPr>
        <w:pStyle w:val="10"/>
      </w:pPr>
      <w:bookmarkStart w:id="98" w:name="_Toc118405930"/>
      <w:r w:rsidRPr="00F97309">
        <w:t>C.04.3 Sistema Holandés FIDE</w:t>
      </w:r>
      <w:bookmarkEnd w:id="98"/>
      <w:r w:rsidRPr="00F97309">
        <w:t xml:space="preserve"> </w:t>
      </w:r>
    </w:p>
    <w:p w14:paraId="1CDCD03F" w14:textId="77777777" w:rsidR="00287AB5" w:rsidRPr="00F97309" w:rsidRDefault="00287AB5" w:rsidP="00287AB5">
      <w:pPr>
        <w:spacing w:after="0" w:line="240" w:lineRule="auto"/>
        <w:jc w:val="both"/>
        <w:rPr>
          <w:rFonts w:cstheme="minorHAnsi"/>
          <w:b/>
          <w:sz w:val="24"/>
          <w:szCs w:val="24"/>
        </w:rPr>
      </w:pPr>
    </w:p>
    <w:p w14:paraId="5E2DBC9A" w14:textId="77777777" w:rsidR="00287AB5" w:rsidRPr="00D524EF" w:rsidRDefault="00287AB5" w:rsidP="00287AB5">
      <w:pPr>
        <w:spacing w:after="0" w:line="240" w:lineRule="auto"/>
        <w:jc w:val="both"/>
        <w:rPr>
          <w:rFonts w:cstheme="minorHAnsi"/>
          <w:b/>
          <w:sz w:val="28"/>
          <w:szCs w:val="28"/>
        </w:rPr>
      </w:pPr>
      <w:r w:rsidRPr="00D524EF">
        <w:rPr>
          <w:rFonts w:cstheme="minorHAnsi"/>
          <w:b/>
          <w:sz w:val="28"/>
          <w:szCs w:val="28"/>
        </w:rPr>
        <w:t>Versión aprobada en el 87º Congreso FIDE en Bakú 2016</w:t>
      </w:r>
    </w:p>
    <w:p w14:paraId="1BA9573C" w14:textId="47A2FBDA" w:rsidR="00287AB5" w:rsidRPr="00F97309" w:rsidRDefault="00B2664E" w:rsidP="00287AB5">
      <w:pPr>
        <w:spacing w:after="0" w:line="240" w:lineRule="auto"/>
        <w:jc w:val="both"/>
        <w:rPr>
          <w:rFonts w:cstheme="minorHAnsi"/>
          <w:color w:val="FF0000"/>
          <w:sz w:val="24"/>
          <w:szCs w:val="24"/>
        </w:rPr>
      </w:pPr>
      <w:r w:rsidRPr="00F97309">
        <w:rPr>
          <w:rFonts w:cstheme="minorHAnsi"/>
          <w:color w:val="FF0000"/>
          <w:sz w:val="24"/>
          <w:szCs w:val="24"/>
        </w:rPr>
        <w:t>(Comentarios del Manual de la Fide d</w:t>
      </w:r>
      <w:r w:rsidR="00E07084" w:rsidRPr="00F97309">
        <w:rPr>
          <w:rFonts w:cstheme="minorHAnsi"/>
          <w:color w:val="FF0000"/>
          <w:sz w:val="24"/>
          <w:szCs w:val="24"/>
        </w:rPr>
        <w:t>e</w:t>
      </w:r>
      <w:r w:rsidRPr="00F97309">
        <w:rPr>
          <w:rFonts w:cstheme="minorHAnsi"/>
          <w:color w:val="FF0000"/>
          <w:sz w:val="24"/>
          <w:szCs w:val="24"/>
        </w:rPr>
        <w:t xml:space="preserve"> 2016)</w:t>
      </w:r>
    </w:p>
    <w:p w14:paraId="4A8452DE" w14:textId="77777777" w:rsidR="00287AB5" w:rsidRPr="00F97309" w:rsidRDefault="00287AB5" w:rsidP="00287AB5">
      <w:pPr>
        <w:spacing w:after="0" w:line="240" w:lineRule="auto"/>
        <w:jc w:val="both"/>
        <w:rPr>
          <w:rFonts w:cstheme="minorHAnsi"/>
          <w:b/>
          <w:sz w:val="24"/>
          <w:szCs w:val="24"/>
        </w:rPr>
      </w:pPr>
    </w:p>
    <w:p w14:paraId="516BDFB8" w14:textId="56BCBFA1" w:rsidR="00287AB5" w:rsidRPr="00F97309" w:rsidRDefault="00287AB5" w:rsidP="00960E1E">
      <w:pPr>
        <w:pStyle w:val="11"/>
      </w:pPr>
      <w:bookmarkStart w:id="99" w:name="_Toc118405931"/>
      <w:r w:rsidRPr="00F97309">
        <w:t>A</w:t>
      </w:r>
      <w:r w:rsidRPr="00F97309">
        <w:tab/>
        <w:t>Notas introductorias y definiciones</w:t>
      </w:r>
      <w:bookmarkEnd w:id="99"/>
    </w:p>
    <w:p w14:paraId="3410C652"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A.1</w:t>
      </w:r>
      <w:r w:rsidRPr="00F97309">
        <w:rPr>
          <w:rFonts w:cstheme="minorHAnsi"/>
          <w:b/>
          <w:sz w:val="24"/>
          <w:szCs w:val="24"/>
        </w:rPr>
        <w:tab/>
        <w:t>Listado de ranking inicial</w:t>
      </w:r>
    </w:p>
    <w:p w14:paraId="0294F9A8" w14:textId="77777777" w:rsidR="00287AB5" w:rsidRPr="00F97309" w:rsidRDefault="00287AB5" w:rsidP="00287AB5">
      <w:pPr>
        <w:spacing w:after="0" w:line="240" w:lineRule="auto"/>
        <w:jc w:val="both"/>
        <w:rPr>
          <w:rFonts w:cstheme="minorHAnsi"/>
          <w:sz w:val="24"/>
          <w:szCs w:val="24"/>
        </w:rPr>
      </w:pPr>
    </w:p>
    <w:p w14:paraId="283A488C"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Ver C.04.2.B (Reglas Generales de Gestión – Orden inicial)</w:t>
      </w:r>
    </w:p>
    <w:p w14:paraId="5EFDE446" w14:textId="77777777" w:rsidR="00287AB5" w:rsidRPr="00F97309" w:rsidRDefault="00287AB5" w:rsidP="00287AB5">
      <w:pPr>
        <w:spacing w:after="0" w:line="240" w:lineRule="auto"/>
        <w:jc w:val="both"/>
        <w:rPr>
          <w:rFonts w:cstheme="minorHAnsi"/>
          <w:sz w:val="24"/>
          <w:szCs w:val="24"/>
        </w:rPr>
      </w:pPr>
    </w:p>
    <w:p w14:paraId="4D2B31DD"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A.2</w:t>
      </w:r>
      <w:r w:rsidRPr="00F97309">
        <w:rPr>
          <w:rFonts w:cstheme="minorHAnsi"/>
          <w:b/>
          <w:sz w:val="24"/>
          <w:szCs w:val="24"/>
        </w:rPr>
        <w:tab/>
        <w:t>Orden</w:t>
      </w:r>
    </w:p>
    <w:p w14:paraId="0D24BC5C" w14:textId="77777777" w:rsidR="00287AB5" w:rsidRPr="00F97309" w:rsidRDefault="00287AB5" w:rsidP="00287AB5">
      <w:pPr>
        <w:spacing w:after="0" w:line="240" w:lineRule="auto"/>
        <w:jc w:val="both"/>
        <w:rPr>
          <w:rFonts w:cstheme="minorHAnsi"/>
          <w:sz w:val="24"/>
          <w:szCs w:val="24"/>
        </w:rPr>
      </w:pPr>
    </w:p>
    <w:p w14:paraId="555ADD6D"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 xml:space="preserve">Solo a efectos de emparejamientos, se clasificará a los jugadores ordenándolos </w:t>
      </w:r>
      <w:r w:rsidR="003F055A" w:rsidRPr="00F97309">
        <w:rPr>
          <w:rFonts w:cstheme="minorHAnsi"/>
          <w:sz w:val="24"/>
          <w:szCs w:val="24"/>
        </w:rPr>
        <w:t>de acuerdo con</w:t>
      </w:r>
      <w:r w:rsidRPr="00F97309">
        <w:rPr>
          <w:rFonts w:cstheme="minorHAnsi"/>
          <w:sz w:val="24"/>
          <w:szCs w:val="24"/>
        </w:rPr>
        <w:t xml:space="preserve"> los siguientes criterios, y en el orden en el que se enuncian </w:t>
      </w:r>
    </w:p>
    <w:p w14:paraId="19ED8DCB" w14:textId="77777777" w:rsidR="00287AB5" w:rsidRPr="00F97309" w:rsidRDefault="00287AB5" w:rsidP="00287AB5">
      <w:pPr>
        <w:spacing w:after="0" w:line="240" w:lineRule="auto"/>
        <w:ind w:left="705"/>
        <w:jc w:val="both"/>
        <w:rPr>
          <w:rFonts w:cstheme="minorHAnsi"/>
          <w:sz w:val="24"/>
          <w:szCs w:val="24"/>
        </w:rPr>
      </w:pPr>
    </w:p>
    <w:p w14:paraId="49656D80"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a</w:t>
      </w:r>
      <w:r w:rsidRPr="00F97309">
        <w:rPr>
          <w:rFonts w:cstheme="minorHAnsi"/>
          <w:sz w:val="24"/>
          <w:szCs w:val="24"/>
        </w:rPr>
        <w:tab/>
        <w:t>puntuación</w:t>
      </w:r>
    </w:p>
    <w:p w14:paraId="5326AFA6" w14:textId="77777777" w:rsidR="00287AB5" w:rsidRPr="00F97309" w:rsidRDefault="00287AB5" w:rsidP="00287AB5">
      <w:pPr>
        <w:spacing w:after="0" w:line="240" w:lineRule="auto"/>
        <w:ind w:left="2124" w:hanging="708"/>
        <w:jc w:val="both"/>
        <w:rPr>
          <w:rFonts w:cstheme="minorHAnsi"/>
          <w:sz w:val="24"/>
          <w:szCs w:val="24"/>
        </w:rPr>
      </w:pPr>
      <w:r w:rsidRPr="00F97309">
        <w:rPr>
          <w:rFonts w:cstheme="minorHAnsi"/>
          <w:sz w:val="24"/>
          <w:szCs w:val="24"/>
        </w:rPr>
        <w:t>b</w:t>
      </w:r>
      <w:r w:rsidRPr="00F97309">
        <w:rPr>
          <w:rFonts w:cstheme="minorHAnsi"/>
          <w:sz w:val="24"/>
          <w:szCs w:val="24"/>
        </w:rPr>
        <w:tab/>
        <w:t xml:space="preserve">números de emparejamiento asignados a los jugadores </w:t>
      </w:r>
      <w:r w:rsidR="003F055A" w:rsidRPr="00F97309">
        <w:rPr>
          <w:rFonts w:cstheme="minorHAnsi"/>
          <w:sz w:val="24"/>
          <w:szCs w:val="24"/>
        </w:rPr>
        <w:t>de acuerdo con el</w:t>
      </w:r>
      <w:r w:rsidRPr="00F97309">
        <w:rPr>
          <w:rFonts w:cstheme="minorHAnsi"/>
          <w:sz w:val="24"/>
          <w:szCs w:val="24"/>
        </w:rPr>
        <w:t xml:space="preserve"> listado de ranking inicial y sus subsiguientes modificaciones dependientes de entradas tardías o ajustes de valoración</w:t>
      </w:r>
    </w:p>
    <w:p w14:paraId="0E2D5F94" w14:textId="77777777" w:rsidR="00287AB5" w:rsidRPr="00F97309" w:rsidRDefault="00287AB5" w:rsidP="00287AB5">
      <w:pPr>
        <w:spacing w:after="0" w:line="240" w:lineRule="auto"/>
        <w:jc w:val="both"/>
        <w:rPr>
          <w:rFonts w:cstheme="minorHAnsi"/>
          <w:color w:val="BFBFBF" w:themeColor="background1" w:themeShade="BF"/>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7E28B746" w14:textId="77777777" w:rsidTr="0077084B">
        <w:trPr>
          <w:trHeight w:val="2750"/>
        </w:trPr>
        <w:tc>
          <w:tcPr>
            <w:tcW w:w="9356" w:type="dxa"/>
            <w:shd w:val="clear" w:color="auto" w:fill="BFBFBF" w:themeFill="background1" w:themeFillShade="BF"/>
          </w:tcPr>
          <w:p w14:paraId="7DB8764C" w14:textId="77777777" w:rsidR="00EC0867" w:rsidRPr="00F97309" w:rsidRDefault="00EC0867" w:rsidP="00EC0867">
            <w:pPr>
              <w:spacing w:after="0" w:line="240" w:lineRule="auto"/>
              <w:ind w:left="105"/>
              <w:jc w:val="both"/>
              <w:rPr>
                <w:rFonts w:cstheme="minorHAnsi"/>
                <w:i/>
                <w:iCs/>
                <w:color w:val="auto"/>
                <w:sz w:val="24"/>
                <w:szCs w:val="24"/>
              </w:rPr>
            </w:pPr>
            <w:r w:rsidRPr="00F97309">
              <w:rPr>
                <w:rFonts w:cstheme="minorHAnsi"/>
                <w:i/>
                <w:iCs/>
                <w:color w:val="auto"/>
                <w:sz w:val="24"/>
                <w:szCs w:val="24"/>
              </w:rPr>
              <w:t xml:space="preserve">Los jugadores se ordenan de tal manera que su fuerza teórica posiblemente decrezca desde las primeras posiciones hasta las últimas de la lista (véase también C.04.2: B.2). </w:t>
            </w:r>
          </w:p>
          <w:p w14:paraId="289F3108" w14:textId="77777777" w:rsidR="00EC0867" w:rsidRPr="00F97309" w:rsidRDefault="00EC0867" w:rsidP="00EC0867">
            <w:pPr>
              <w:spacing w:after="0" w:line="240" w:lineRule="auto"/>
              <w:ind w:left="105"/>
              <w:jc w:val="both"/>
              <w:rPr>
                <w:rFonts w:cstheme="minorHAnsi"/>
                <w:sz w:val="24"/>
                <w:szCs w:val="24"/>
                <w:u w:val="single"/>
              </w:rPr>
            </w:pPr>
            <w:r w:rsidRPr="00F97309">
              <w:rPr>
                <w:rFonts w:cstheme="minorHAnsi"/>
                <w:i/>
                <w:iCs/>
                <w:color w:val="auto"/>
                <w:sz w:val="24"/>
                <w:szCs w:val="24"/>
              </w:rPr>
              <w:t>Hay que tener en cuenta que cuando se incluye un participante tardío, la lista se debe ser ordenada de nuevo, reasignando los números de emparejamiento a los jugadores. (C.04.2: C.2.3). Lo mismo se puede hacer cuando se corrige la valoración de algún jugador puesta por error. Cuando esto sucede, es evidente que algunos participantes pueden jugar las rondas posteriores con diferentes números. Por supuesto, en caso de no anunciarse de forma adecuada este cambio puede confundir a jugadores que, al mirar los emparejamientos, todavía se busquen usando sus números de ranking anteriores.</w:t>
            </w:r>
          </w:p>
        </w:tc>
      </w:tr>
    </w:tbl>
    <w:p w14:paraId="7B0C018C" w14:textId="77777777" w:rsidR="00287AB5" w:rsidRPr="00F97309" w:rsidRDefault="00287AB5" w:rsidP="00287AB5">
      <w:pPr>
        <w:spacing w:after="0" w:line="240" w:lineRule="auto"/>
        <w:jc w:val="both"/>
        <w:rPr>
          <w:rFonts w:cstheme="minorHAnsi"/>
          <w:sz w:val="24"/>
          <w:szCs w:val="24"/>
        </w:rPr>
      </w:pPr>
    </w:p>
    <w:p w14:paraId="366956E0"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A.3</w:t>
      </w:r>
      <w:r w:rsidRPr="00F97309">
        <w:rPr>
          <w:rFonts w:cstheme="minorHAnsi"/>
          <w:b/>
          <w:sz w:val="24"/>
          <w:szCs w:val="24"/>
        </w:rPr>
        <w:tab/>
        <w:t>Grupos de puntuación y emparejamiento</w:t>
      </w:r>
    </w:p>
    <w:p w14:paraId="0236A28D" w14:textId="77777777" w:rsidR="00287AB5" w:rsidRPr="00F97309" w:rsidRDefault="00287AB5" w:rsidP="00287AB5">
      <w:pPr>
        <w:spacing w:after="0" w:line="240" w:lineRule="auto"/>
        <w:jc w:val="both"/>
        <w:rPr>
          <w:rFonts w:cstheme="minorHAnsi"/>
          <w:sz w:val="24"/>
          <w:szCs w:val="24"/>
        </w:rPr>
      </w:pPr>
    </w:p>
    <w:p w14:paraId="0506A02B"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grupo de puntuación está compuesto normalmente por (todos) jugadores con la misma puntuación. La única excepción es el grupo de puntuación “unido” que se define en A.9.</w:t>
      </w:r>
    </w:p>
    <w:p w14:paraId="6A3B33CA"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grupo (de emparejamiento) es un grupo de jugadores a emparejar. Está compuesto por jugadores que vienen de un mismo grupo de puntuación (llamados jugadores residentes) y los jugadores que han quedado sin emparejar después de emparejar el grupo anterior.</w:t>
      </w:r>
    </w:p>
    <w:p w14:paraId="7C3EB69E" w14:textId="77777777" w:rsidR="00EC0867" w:rsidRPr="00F97309" w:rsidRDefault="00EC0867" w:rsidP="00287AB5">
      <w:pPr>
        <w:spacing w:after="0" w:line="240" w:lineRule="auto"/>
        <w:ind w:left="705"/>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47C8E0F0" w14:textId="77777777" w:rsidTr="00ED3872">
        <w:trPr>
          <w:trHeight w:val="840"/>
        </w:trPr>
        <w:tc>
          <w:tcPr>
            <w:tcW w:w="9356" w:type="dxa"/>
            <w:shd w:val="clear" w:color="auto" w:fill="BFBFBF" w:themeFill="background1" w:themeFillShade="BF"/>
          </w:tcPr>
          <w:p w14:paraId="0CF0D20C" w14:textId="77777777" w:rsidR="00EC0867" w:rsidRPr="00F97309" w:rsidRDefault="00EC0867" w:rsidP="00EC0867">
            <w:pPr>
              <w:spacing w:after="0" w:line="240" w:lineRule="auto"/>
              <w:ind w:left="135"/>
              <w:jc w:val="both"/>
              <w:rPr>
                <w:rFonts w:cstheme="minorHAnsi"/>
                <w:bCs/>
                <w:i/>
                <w:color w:val="auto"/>
                <w:sz w:val="24"/>
                <w:szCs w:val="24"/>
              </w:rPr>
            </w:pPr>
            <w:r w:rsidRPr="00F97309">
              <w:rPr>
                <w:rFonts w:cstheme="minorHAnsi"/>
                <w:bCs/>
                <w:i/>
                <w:color w:val="auto"/>
                <w:sz w:val="24"/>
                <w:szCs w:val="24"/>
              </w:rPr>
              <w:t>Esta definición resuelve cualquier ambigüedad entre grupos de puntuación y grupos de emparejamiento, indicando que el grupo de puntuación es la "columna vertebral" de un grupo de emparejamiento, que puede estar hecho de un grupo más los jugadores que quedan del emparejamiento del grupo anterior.</w:t>
            </w:r>
          </w:p>
          <w:p w14:paraId="0DB6D993" w14:textId="77777777" w:rsidR="00EC0867" w:rsidRPr="00F97309" w:rsidRDefault="00EC0867" w:rsidP="00EC0867">
            <w:pPr>
              <w:spacing w:after="0" w:line="240" w:lineRule="auto"/>
              <w:ind w:left="135"/>
              <w:jc w:val="both"/>
              <w:rPr>
                <w:rFonts w:cstheme="minorHAnsi"/>
                <w:bCs/>
                <w:color w:val="auto"/>
                <w:sz w:val="24"/>
                <w:szCs w:val="24"/>
              </w:rPr>
            </w:pPr>
            <w:r w:rsidRPr="00F97309">
              <w:rPr>
                <w:rFonts w:cstheme="minorHAnsi"/>
                <w:bCs/>
                <w:i/>
                <w:color w:val="auto"/>
                <w:sz w:val="24"/>
                <w:szCs w:val="24"/>
              </w:rPr>
              <w:t>Los jugadores del grupo principal se llaman "residentes" y, por lo general, tienen la misma puntuación, que se denomina puntuación residente y es la “puntuación nominal” del grupo residente.</w:t>
            </w:r>
          </w:p>
          <w:p w14:paraId="3AC58D42" w14:textId="77777777" w:rsidR="00EC0867" w:rsidRPr="00F97309" w:rsidRDefault="00EC0867" w:rsidP="00EC0867">
            <w:pPr>
              <w:spacing w:after="0" w:line="240" w:lineRule="auto"/>
              <w:ind w:left="135"/>
              <w:jc w:val="both"/>
              <w:rPr>
                <w:rFonts w:cstheme="minorHAnsi"/>
                <w:b/>
                <w:i/>
                <w:color w:val="auto"/>
                <w:sz w:val="24"/>
                <w:szCs w:val="24"/>
                <w:u w:val="single"/>
              </w:rPr>
            </w:pPr>
            <w:r w:rsidRPr="00F97309">
              <w:rPr>
                <w:rFonts w:cstheme="minorHAnsi"/>
                <w:bCs/>
                <w:i/>
                <w:color w:val="auto"/>
                <w:sz w:val="24"/>
                <w:szCs w:val="24"/>
              </w:rPr>
              <w:t>Solo cuando el grupo es el “Grupo Especial Unido” pueden los jugadores residentes de grupo tener puntuaciones diferentes.</w:t>
            </w:r>
          </w:p>
        </w:tc>
      </w:tr>
    </w:tbl>
    <w:p w14:paraId="006A275D" w14:textId="77777777" w:rsidR="00EC0867" w:rsidRPr="00F97309" w:rsidRDefault="00EC0867" w:rsidP="00287AB5">
      <w:pPr>
        <w:spacing w:after="0" w:line="240" w:lineRule="auto"/>
        <w:ind w:left="705"/>
        <w:jc w:val="both"/>
        <w:rPr>
          <w:rFonts w:cstheme="minorHAnsi"/>
          <w:sz w:val="24"/>
          <w:szCs w:val="24"/>
        </w:rPr>
      </w:pPr>
    </w:p>
    <w:p w14:paraId="0374DBE7" w14:textId="43AA0F0A"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grupo (de emparejamiento) es homogéneo si todos los jugadores tienen la misma puntuación; en caso contrario es heterogéneo.</w:t>
      </w:r>
    </w:p>
    <w:p w14:paraId="3524DA7A" w14:textId="77777777" w:rsidR="00EC0867" w:rsidRPr="00F97309" w:rsidRDefault="00EC0867" w:rsidP="00287AB5">
      <w:pPr>
        <w:spacing w:after="0" w:line="240" w:lineRule="auto"/>
        <w:ind w:left="705"/>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27CCADF5" w14:textId="77777777" w:rsidTr="0077084B">
        <w:trPr>
          <w:trHeight w:val="941"/>
        </w:trPr>
        <w:tc>
          <w:tcPr>
            <w:tcW w:w="9356" w:type="dxa"/>
            <w:shd w:val="clear" w:color="auto" w:fill="BFBFBF" w:themeFill="background1" w:themeFillShade="BF"/>
          </w:tcPr>
          <w:p w14:paraId="61DE4A13" w14:textId="77777777" w:rsidR="00EC0867" w:rsidRPr="00F97309" w:rsidRDefault="00EC0867" w:rsidP="00EC0867">
            <w:pPr>
              <w:spacing w:after="0" w:line="240" w:lineRule="auto"/>
              <w:ind w:left="120"/>
              <w:jc w:val="both"/>
              <w:rPr>
                <w:rFonts w:cstheme="minorHAnsi"/>
                <w:bCs/>
                <w:i/>
                <w:color w:val="auto"/>
                <w:sz w:val="24"/>
                <w:szCs w:val="24"/>
              </w:rPr>
            </w:pPr>
            <w:r w:rsidRPr="00F97309">
              <w:rPr>
                <w:rFonts w:cstheme="minorHAnsi"/>
                <w:bCs/>
                <w:i/>
                <w:color w:val="auto"/>
                <w:sz w:val="24"/>
                <w:szCs w:val="24"/>
              </w:rPr>
              <w:t>La diferencia es que en un grupo homogéneo no hay diferencias de puntuación entre los jugadores que lo componen (para ser homogéneo un grupo de emparejamiento tiene que tener un grupo (normal) de puntuación y nada más).</w:t>
            </w:r>
          </w:p>
        </w:tc>
      </w:tr>
    </w:tbl>
    <w:p w14:paraId="723A5323" w14:textId="77777777" w:rsidR="00EC0867" w:rsidRPr="00F97309" w:rsidRDefault="00EC0867" w:rsidP="00287AB5">
      <w:pPr>
        <w:spacing w:after="0" w:line="240" w:lineRule="auto"/>
        <w:ind w:left="705"/>
        <w:jc w:val="both"/>
        <w:rPr>
          <w:rFonts w:cstheme="minorHAnsi"/>
          <w:sz w:val="24"/>
          <w:szCs w:val="24"/>
        </w:rPr>
      </w:pPr>
    </w:p>
    <w:p w14:paraId="42945C54"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(grupo de emparejamiento) restante es un subgrupo de un grupo heterogéneo, que contiene algunos de sus integrantes residentes (ver B.3 para más detalles).</w:t>
      </w:r>
    </w:p>
    <w:p w14:paraId="50A6CAAC"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C0867" w:rsidRPr="00F97309" w14:paraId="5F822120" w14:textId="77777777" w:rsidTr="00ED3872">
        <w:trPr>
          <w:trHeight w:val="645"/>
        </w:trPr>
        <w:tc>
          <w:tcPr>
            <w:tcW w:w="9356" w:type="dxa"/>
            <w:shd w:val="clear" w:color="auto" w:fill="BFBFBF" w:themeFill="background1" w:themeFillShade="BF"/>
          </w:tcPr>
          <w:p w14:paraId="29B9FF41" w14:textId="77777777" w:rsidR="00EC0867" w:rsidRPr="00F97309" w:rsidRDefault="00EC0867" w:rsidP="00EC0867">
            <w:pPr>
              <w:spacing w:after="0" w:line="240" w:lineRule="auto"/>
              <w:ind w:left="105"/>
              <w:jc w:val="both"/>
              <w:rPr>
                <w:rFonts w:cstheme="minorHAnsi"/>
                <w:bCs/>
                <w:i/>
                <w:color w:val="auto"/>
                <w:sz w:val="24"/>
                <w:szCs w:val="24"/>
              </w:rPr>
            </w:pPr>
            <w:r w:rsidRPr="00F97309">
              <w:rPr>
                <w:rFonts w:cstheme="minorHAnsi"/>
                <w:bCs/>
                <w:i/>
                <w:color w:val="auto"/>
                <w:sz w:val="24"/>
                <w:szCs w:val="24"/>
              </w:rPr>
              <w:t>El artículo B.3 dice cómo crear un emparejamiento candidato para un grupo y explica cómo y cuándo se crea y se utiliza un restante.</w:t>
            </w:r>
          </w:p>
        </w:tc>
      </w:tr>
    </w:tbl>
    <w:p w14:paraId="1E3DB187" w14:textId="77777777" w:rsidR="00287AB5" w:rsidRPr="00F97309" w:rsidRDefault="00287AB5" w:rsidP="00287AB5">
      <w:pPr>
        <w:spacing w:after="0" w:line="240" w:lineRule="auto"/>
        <w:jc w:val="both"/>
        <w:rPr>
          <w:rFonts w:cstheme="minorHAnsi"/>
          <w:b/>
          <w:i/>
          <w:color w:val="FF0000"/>
          <w:sz w:val="24"/>
          <w:szCs w:val="24"/>
        </w:rPr>
      </w:pPr>
    </w:p>
    <w:p w14:paraId="3FD046E8"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A.4</w:t>
      </w:r>
      <w:r w:rsidRPr="00F97309">
        <w:rPr>
          <w:rFonts w:cstheme="minorHAnsi"/>
          <w:b/>
          <w:sz w:val="24"/>
          <w:szCs w:val="24"/>
        </w:rPr>
        <w:tab/>
        <w:t>Flotantes</w:t>
      </w:r>
    </w:p>
    <w:p w14:paraId="343D1B55" w14:textId="77777777" w:rsidR="00287AB5" w:rsidRPr="00F97309" w:rsidRDefault="00287AB5" w:rsidP="00287AB5">
      <w:pPr>
        <w:spacing w:after="0" w:line="240" w:lineRule="auto"/>
        <w:jc w:val="both"/>
        <w:rPr>
          <w:rFonts w:cstheme="minorHAnsi"/>
          <w:sz w:val="24"/>
          <w:szCs w:val="24"/>
        </w:rPr>
      </w:pPr>
    </w:p>
    <w:p w14:paraId="274E58AF" w14:textId="77777777" w:rsidR="00287AB5" w:rsidRPr="00F97309" w:rsidRDefault="00287AB5" w:rsidP="00287AB5">
      <w:pPr>
        <w:spacing w:after="0" w:line="240" w:lineRule="auto"/>
        <w:ind w:left="1410" w:hanging="705"/>
        <w:jc w:val="both"/>
        <w:rPr>
          <w:rFonts w:cstheme="minorHAnsi"/>
          <w:sz w:val="24"/>
          <w:szCs w:val="24"/>
        </w:rPr>
      </w:pPr>
      <w:r w:rsidRPr="00F97309">
        <w:rPr>
          <w:rFonts w:cstheme="minorHAnsi"/>
          <w:b/>
          <w:sz w:val="24"/>
          <w:szCs w:val="24"/>
        </w:rPr>
        <w:t>a</w:t>
      </w:r>
      <w:r w:rsidRPr="00F97309">
        <w:rPr>
          <w:rFonts w:cstheme="minorHAnsi"/>
          <w:sz w:val="24"/>
          <w:szCs w:val="24"/>
        </w:rPr>
        <w:tab/>
        <w:t>Un flotante descendente es un jugador que queda sin emparejar en un grupo, y por lo tanto es transferido al siguiente grupo.</w:t>
      </w:r>
    </w:p>
    <w:p w14:paraId="03ACEC06" w14:textId="77777777" w:rsidR="00287AB5" w:rsidRPr="00F97309" w:rsidRDefault="00287AB5" w:rsidP="00287AB5">
      <w:pPr>
        <w:spacing w:after="0" w:line="240" w:lineRule="auto"/>
        <w:ind w:left="1407" w:firstLine="3"/>
        <w:jc w:val="both"/>
        <w:rPr>
          <w:rFonts w:cstheme="minorHAnsi"/>
          <w:sz w:val="24"/>
          <w:szCs w:val="24"/>
        </w:rPr>
      </w:pPr>
      <w:r w:rsidRPr="00F97309">
        <w:rPr>
          <w:rFonts w:cstheme="minorHAnsi"/>
          <w:sz w:val="24"/>
          <w:szCs w:val="24"/>
        </w:rPr>
        <w:t>En el grupo de destino, esos jugadores se llaman “jugadores descendidos” (JJDD como abreviatura).</w:t>
      </w:r>
    </w:p>
    <w:p w14:paraId="1BE7495F" w14:textId="77777777" w:rsidR="00287AB5" w:rsidRPr="00F97309" w:rsidRDefault="00287AB5" w:rsidP="00287AB5">
      <w:pPr>
        <w:spacing w:after="0" w:line="240" w:lineRule="auto"/>
        <w:jc w:val="both"/>
        <w:rPr>
          <w:rFonts w:cstheme="minorHAnsi"/>
          <w:sz w:val="24"/>
          <w:szCs w:val="24"/>
        </w:rPr>
      </w:pPr>
    </w:p>
    <w:tbl>
      <w:tblPr>
        <w:tblW w:w="9498"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498"/>
      </w:tblGrid>
      <w:tr w:rsidR="008718C4" w:rsidRPr="00F97309" w14:paraId="6202AC31" w14:textId="77777777" w:rsidTr="00ED3872">
        <w:trPr>
          <w:trHeight w:val="5476"/>
        </w:trPr>
        <w:tc>
          <w:tcPr>
            <w:tcW w:w="9498" w:type="dxa"/>
            <w:shd w:val="clear" w:color="auto" w:fill="BFBFBF" w:themeFill="background1" w:themeFillShade="BF"/>
          </w:tcPr>
          <w:p w14:paraId="12F674EA" w14:textId="37E140EE" w:rsidR="008718C4" w:rsidRPr="00F97309" w:rsidRDefault="008718C4" w:rsidP="008718C4">
            <w:pPr>
              <w:spacing w:after="0" w:line="240" w:lineRule="auto"/>
              <w:ind w:left="120"/>
              <w:jc w:val="both"/>
              <w:rPr>
                <w:rFonts w:cstheme="minorHAnsi"/>
                <w:bCs/>
                <w:color w:val="auto"/>
                <w:sz w:val="24"/>
                <w:szCs w:val="24"/>
              </w:rPr>
            </w:pPr>
            <w:r w:rsidRPr="00F97309">
              <w:rPr>
                <w:rFonts w:cstheme="minorHAnsi"/>
                <w:bCs/>
                <w:i/>
                <w:color w:val="auto"/>
                <w:sz w:val="24"/>
                <w:szCs w:val="24"/>
              </w:rPr>
              <w:t>Un jugador puede convertirse en flotante descendente por varias razones; primero, el grupo puede contener un número impar de jugadores, de modo que uno inevitablemente quedara sin emparejar. Entonces, el jugador no tiene ningún oponente posible (y, por lo tanto, ningún emparejamiento legal) dentro del grupo. A veces, dos o más jugadores comparten entre ellos una cantidad de posibles oponentes de tal manera que ningún jugador es incompatible, pero no podemos emparejarlos (por ejemplo, dos jugadores con un solo oponente posible, tres jugadores con solo dos oponentes posibles, y así sucesivamente) (</w:t>
            </w:r>
            <w:r w:rsidR="00E80FB3" w:rsidRPr="00F97309">
              <w:rPr>
                <w:rFonts w:cstheme="minorHAnsi"/>
                <w:bCs/>
                <w:i/>
                <w:color w:val="auto"/>
                <w:sz w:val="24"/>
                <w:szCs w:val="24"/>
              </w:rPr>
              <w:t>1</w:t>
            </w:r>
            <w:r w:rsidRPr="00F97309">
              <w:rPr>
                <w:rFonts w:cstheme="minorHAnsi"/>
                <w:bCs/>
                <w:i/>
                <w:color w:val="auto"/>
                <w:sz w:val="24"/>
                <w:szCs w:val="24"/>
              </w:rPr>
              <w:t>). Por último, pero no menos importante, en algunos casos, el jugador puede tener que flotar hacia abajo, para permitir el emparejamiento del siguiente grupo de puntuación.</w:t>
            </w:r>
          </w:p>
          <w:p w14:paraId="13EFFFB7" w14:textId="1C8DE296" w:rsidR="008718C4" w:rsidRPr="00F97309" w:rsidRDefault="008718C4" w:rsidP="008718C4">
            <w:pPr>
              <w:spacing w:after="0" w:line="240" w:lineRule="auto"/>
              <w:ind w:left="120"/>
              <w:jc w:val="both"/>
              <w:rPr>
                <w:rFonts w:cstheme="minorHAnsi"/>
                <w:bCs/>
                <w:i/>
                <w:color w:val="auto"/>
                <w:sz w:val="24"/>
                <w:szCs w:val="24"/>
              </w:rPr>
            </w:pPr>
            <w:r w:rsidRPr="00F97309">
              <w:rPr>
                <w:rFonts w:cstheme="minorHAnsi"/>
                <w:bCs/>
                <w:i/>
                <w:color w:val="auto"/>
                <w:sz w:val="24"/>
                <w:szCs w:val="24"/>
              </w:rPr>
              <w:t>En analogía a "flotante descendente", usaremos el término "flotante ascendente" para indicar que un jugador está emparejado con otro que tiene una puntuación más alta (</w:t>
            </w:r>
            <w:r w:rsidR="00E80FB3" w:rsidRPr="00F97309">
              <w:rPr>
                <w:rFonts w:cstheme="minorHAnsi"/>
                <w:bCs/>
                <w:i/>
                <w:color w:val="auto"/>
                <w:sz w:val="24"/>
                <w:szCs w:val="24"/>
              </w:rPr>
              <w:t>2</w:t>
            </w:r>
            <w:r w:rsidRPr="00F97309">
              <w:rPr>
                <w:rFonts w:cstheme="minorHAnsi"/>
                <w:bCs/>
                <w:i/>
                <w:color w:val="auto"/>
                <w:sz w:val="24"/>
                <w:szCs w:val="24"/>
              </w:rPr>
              <w:t>) (generalmente, el oponente de un flotante descendente).</w:t>
            </w:r>
          </w:p>
          <w:p w14:paraId="7931C6A0" w14:textId="77777777" w:rsidR="008718C4" w:rsidRPr="00F97309" w:rsidRDefault="008718C4" w:rsidP="008718C4">
            <w:pPr>
              <w:spacing w:after="0" w:line="240" w:lineRule="auto"/>
              <w:ind w:left="120"/>
              <w:jc w:val="both"/>
              <w:rPr>
                <w:rFonts w:cstheme="minorHAnsi"/>
                <w:b/>
                <w:i/>
                <w:color w:val="auto"/>
                <w:sz w:val="24"/>
                <w:szCs w:val="24"/>
              </w:rPr>
            </w:pPr>
          </w:p>
          <w:p w14:paraId="059DDC58" w14:textId="79B3DD95" w:rsidR="008718C4" w:rsidRPr="00F97309" w:rsidRDefault="008E084D" w:rsidP="00E80FB3">
            <w:pPr>
              <w:spacing w:after="0" w:line="240" w:lineRule="auto"/>
              <w:ind w:left="329"/>
              <w:jc w:val="both"/>
              <w:rPr>
                <w:rFonts w:cstheme="minorHAnsi"/>
                <w:b/>
                <w:i/>
                <w:color w:val="auto"/>
                <w:sz w:val="24"/>
                <w:szCs w:val="24"/>
              </w:rPr>
            </w:pPr>
            <w:r w:rsidRPr="00F97309">
              <w:rPr>
                <w:rFonts w:cstheme="minorHAnsi"/>
                <w:b/>
                <w:i/>
                <w:color w:val="auto"/>
                <w:sz w:val="24"/>
                <w:szCs w:val="24"/>
              </w:rPr>
              <w:t>(</w:t>
            </w:r>
            <w:r w:rsidR="00E80FB3" w:rsidRPr="00F97309">
              <w:rPr>
                <w:rFonts w:cstheme="minorHAnsi"/>
                <w:b/>
                <w:i/>
                <w:color w:val="auto"/>
                <w:sz w:val="24"/>
                <w:szCs w:val="24"/>
              </w:rPr>
              <w:t>1</w:t>
            </w:r>
            <w:r w:rsidRPr="00F97309">
              <w:rPr>
                <w:rFonts w:cstheme="minorHAnsi"/>
                <w:b/>
                <w:i/>
                <w:color w:val="auto"/>
                <w:sz w:val="24"/>
                <w:szCs w:val="24"/>
              </w:rPr>
              <w:t xml:space="preserve">)      </w:t>
            </w:r>
            <w:r w:rsidR="008718C4" w:rsidRPr="00F97309">
              <w:rPr>
                <w:rFonts w:cstheme="minorHAnsi"/>
                <w:b/>
                <w:i/>
                <w:color w:val="auto"/>
                <w:sz w:val="24"/>
                <w:szCs w:val="24"/>
              </w:rPr>
              <w:t>Esta situación, a veces (extraoficialmente) se llama semi</w:t>
            </w:r>
            <w:r w:rsidR="007530CD" w:rsidRPr="00F97309">
              <w:rPr>
                <w:rFonts w:cstheme="minorHAnsi"/>
                <w:b/>
                <w:i/>
                <w:color w:val="auto"/>
                <w:sz w:val="24"/>
                <w:szCs w:val="24"/>
              </w:rPr>
              <w:t xml:space="preserve"> </w:t>
            </w:r>
            <w:r w:rsidR="008718C4" w:rsidRPr="00F97309">
              <w:rPr>
                <w:rFonts w:cstheme="minorHAnsi"/>
                <w:b/>
                <w:i/>
                <w:color w:val="auto"/>
                <w:sz w:val="24"/>
                <w:szCs w:val="24"/>
              </w:rPr>
              <w:t>incompatibilidad o aislamiento.</w:t>
            </w:r>
          </w:p>
          <w:p w14:paraId="141AC4F5" w14:textId="5B4398C1" w:rsidR="008718C4" w:rsidRPr="00F97309" w:rsidRDefault="008E084D" w:rsidP="00E80FB3">
            <w:pPr>
              <w:spacing w:after="0" w:line="240" w:lineRule="auto"/>
              <w:ind w:left="329"/>
              <w:jc w:val="both"/>
              <w:rPr>
                <w:rFonts w:cstheme="minorHAnsi"/>
                <w:b/>
                <w:i/>
                <w:color w:val="auto"/>
                <w:sz w:val="24"/>
                <w:szCs w:val="24"/>
                <w:u w:val="single"/>
              </w:rPr>
            </w:pPr>
            <w:r w:rsidRPr="00F97309">
              <w:rPr>
                <w:rFonts w:cstheme="minorHAnsi"/>
                <w:b/>
                <w:i/>
                <w:color w:val="auto"/>
                <w:sz w:val="24"/>
                <w:szCs w:val="24"/>
              </w:rPr>
              <w:t>(</w:t>
            </w:r>
            <w:r w:rsidR="00E80FB3" w:rsidRPr="00F97309">
              <w:rPr>
                <w:rFonts w:cstheme="minorHAnsi"/>
                <w:b/>
                <w:i/>
                <w:color w:val="auto"/>
                <w:sz w:val="24"/>
                <w:szCs w:val="24"/>
              </w:rPr>
              <w:t>2</w:t>
            </w:r>
            <w:r w:rsidRPr="00F97309">
              <w:rPr>
                <w:rFonts w:cstheme="minorHAnsi"/>
                <w:b/>
                <w:i/>
                <w:color w:val="auto"/>
                <w:sz w:val="24"/>
                <w:szCs w:val="24"/>
              </w:rPr>
              <w:t xml:space="preserve">)    </w:t>
            </w:r>
            <w:r w:rsidR="008718C4" w:rsidRPr="00F97309">
              <w:rPr>
                <w:rFonts w:cstheme="minorHAnsi"/>
                <w:b/>
                <w:i/>
                <w:color w:val="auto"/>
                <w:sz w:val="24"/>
                <w:szCs w:val="24"/>
              </w:rPr>
              <w:t>Tenga en cuenta que en otros sistemas de emparejamiento suizo (por ejemplo, Dubov), el mismo término</w:t>
            </w:r>
            <w:r w:rsidR="00E80FB3" w:rsidRPr="00F97309">
              <w:rPr>
                <w:rFonts w:cstheme="minorHAnsi"/>
                <w:b/>
                <w:i/>
                <w:color w:val="auto"/>
                <w:sz w:val="24"/>
                <w:szCs w:val="24"/>
              </w:rPr>
              <w:t xml:space="preserve"> </w:t>
            </w:r>
            <w:r w:rsidR="008718C4" w:rsidRPr="00F97309">
              <w:rPr>
                <w:rFonts w:cstheme="minorHAnsi"/>
                <w:b/>
                <w:i/>
                <w:color w:val="auto"/>
                <w:sz w:val="24"/>
                <w:szCs w:val="24"/>
              </w:rPr>
              <w:t>"flotante ascendente" puede indicar que un jugador se transfirió a un grupo de puntuación más alta.</w:t>
            </w:r>
          </w:p>
        </w:tc>
      </w:tr>
    </w:tbl>
    <w:p w14:paraId="1B94AEB1" w14:textId="77777777" w:rsidR="00287AB5" w:rsidRPr="00F97309" w:rsidRDefault="00287AB5" w:rsidP="00287AB5">
      <w:pPr>
        <w:spacing w:after="0" w:line="240" w:lineRule="auto"/>
        <w:jc w:val="both"/>
        <w:rPr>
          <w:rFonts w:cstheme="minorHAnsi"/>
          <w:sz w:val="24"/>
          <w:szCs w:val="24"/>
        </w:rPr>
      </w:pPr>
    </w:p>
    <w:p w14:paraId="31FE7C71"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b</w:t>
      </w:r>
      <w:r w:rsidRPr="00F97309">
        <w:rPr>
          <w:rFonts w:cstheme="minorHAnsi"/>
          <w:sz w:val="24"/>
          <w:szCs w:val="24"/>
        </w:rPr>
        <w:tab/>
        <w:t>Después de que dos jugadores con diferente puntuación hayan jugado entre sí en una ronda, el jugador con mayor clasificación recibe un flotante descendente y el de menor clasificación un flotante ascendente.</w:t>
      </w:r>
    </w:p>
    <w:p w14:paraId="0AF8C11D" w14:textId="77777777" w:rsidR="008718C4" w:rsidRPr="00F97309" w:rsidRDefault="008718C4" w:rsidP="00287AB5">
      <w:pPr>
        <w:spacing w:after="0" w:line="240" w:lineRule="auto"/>
        <w:ind w:left="705"/>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4BC3BF6C" w14:textId="77777777" w:rsidTr="00ED3872">
        <w:trPr>
          <w:trHeight w:val="3959"/>
        </w:trPr>
        <w:tc>
          <w:tcPr>
            <w:tcW w:w="9356" w:type="dxa"/>
            <w:shd w:val="clear" w:color="auto" w:fill="BFBFBF" w:themeFill="background1" w:themeFillShade="BF"/>
          </w:tcPr>
          <w:p w14:paraId="041522A5" w14:textId="24BB01BF" w:rsidR="008718C4" w:rsidRPr="00F97309" w:rsidRDefault="008718C4" w:rsidP="008718C4">
            <w:pPr>
              <w:spacing w:after="0" w:line="240" w:lineRule="auto"/>
              <w:ind w:left="135"/>
              <w:jc w:val="both"/>
              <w:rPr>
                <w:rFonts w:cstheme="minorHAnsi"/>
                <w:bCs/>
                <w:i/>
                <w:color w:val="auto"/>
                <w:sz w:val="24"/>
                <w:szCs w:val="24"/>
              </w:rPr>
            </w:pPr>
            <w:r w:rsidRPr="00F97309">
              <w:rPr>
                <w:rFonts w:cstheme="minorHAnsi"/>
                <w:bCs/>
                <w:i/>
                <w:color w:val="auto"/>
                <w:sz w:val="24"/>
                <w:szCs w:val="24"/>
              </w:rPr>
              <w:t>Flotantes ascendentes y flotantes descendentes son una especie de marcadores, que se utilizan para registrar los emparejamientos desiguales previos del jugador. La razón para seguir estos emparejamientos es que, en general, queremos minimizar, y, en la medida de lo posible, evitar que ocurran siempre con los mismos jugadores. En realidad, un emparejamiento entre flotantes constituye una alteración del principio general de los sistemas suizos de que los jugadores en un mismo grupo deberían tener la misma puntuación y, por lo tanto, la regla intenta limitar la repetición de tales casos (</w:t>
            </w:r>
            <w:r w:rsidR="00E80FB3" w:rsidRPr="00F97309">
              <w:rPr>
                <w:rFonts w:cstheme="minorHAnsi"/>
                <w:bCs/>
                <w:i/>
                <w:color w:val="auto"/>
                <w:sz w:val="24"/>
                <w:szCs w:val="24"/>
              </w:rPr>
              <w:t>3</w:t>
            </w:r>
            <w:r w:rsidRPr="00F97309">
              <w:rPr>
                <w:rFonts w:cstheme="minorHAnsi"/>
                <w:bCs/>
                <w:i/>
                <w:color w:val="auto"/>
                <w:sz w:val="24"/>
                <w:szCs w:val="24"/>
              </w:rPr>
              <w:t>).</w:t>
            </w:r>
          </w:p>
          <w:p w14:paraId="39DED4C1" w14:textId="77777777" w:rsidR="008718C4" w:rsidRPr="00F97309" w:rsidRDefault="008718C4" w:rsidP="008718C4">
            <w:pPr>
              <w:spacing w:after="0" w:line="240" w:lineRule="auto"/>
              <w:ind w:left="135"/>
              <w:jc w:val="both"/>
              <w:rPr>
                <w:rFonts w:cstheme="minorHAnsi"/>
                <w:b/>
                <w:i/>
                <w:color w:val="auto"/>
                <w:sz w:val="24"/>
                <w:szCs w:val="24"/>
              </w:rPr>
            </w:pPr>
          </w:p>
          <w:p w14:paraId="3494CE86" w14:textId="4127005F" w:rsidR="008718C4" w:rsidRPr="00F97309" w:rsidRDefault="008718C4" w:rsidP="008718C4">
            <w:pPr>
              <w:spacing w:after="0" w:line="240" w:lineRule="auto"/>
              <w:ind w:left="135"/>
              <w:jc w:val="both"/>
              <w:rPr>
                <w:rFonts w:cstheme="minorHAnsi"/>
                <w:b/>
                <w:bCs/>
                <w:i/>
                <w:color w:val="auto"/>
                <w:sz w:val="24"/>
                <w:szCs w:val="24"/>
              </w:rPr>
            </w:pPr>
            <w:r w:rsidRPr="00F97309">
              <w:rPr>
                <w:rFonts w:cstheme="minorHAnsi"/>
                <w:b/>
                <w:bCs/>
                <w:i/>
                <w:color w:val="auto"/>
                <w:sz w:val="24"/>
                <w:szCs w:val="24"/>
              </w:rPr>
              <w:t>(</w:t>
            </w:r>
            <w:r w:rsidR="00E80FB3" w:rsidRPr="00F97309">
              <w:rPr>
                <w:rFonts w:cstheme="minorHAnsi"/>
                <w:b/>
                <w:bCs/>
                <w:i/>
                <w:color w:val="auto"/>
                <w:sz w:val="24"/>
                <w:szCs w:val="24"/>
              </w:rPr>
              <w:t>3</w:t>
            </w:r>
            <w:r w:rsidR="008E084D" w:rsidRPr="00F97309">
              <w:rPr>
                <w:rFonts w:cstheme="minorHAnsi"/>
                <w:b/>
                <w:bCs/>
                <w:i/>
                <w:color w:val="auto"/>
                <w:sz w:val="24"/>
                <w:szCs w:val="24"/>
              </w:rPr>
              <w:t>)</w:t>
            </w:r>
            <w:r w:rsidRPr="00F97309">
              <w:rPr>
                <w:rFonts w:cstheme="minorHAnsi"/>
                <w:b/>
                <w:bCs/>
                <w:i/>
                <w:color w:val="auto"/>
                <w:sz w:val="24"/>
                <w:szCs w:val="24"/>
              </w:rPr>
              <w:t xml:space="preserve">      También podemos observar que el sistema FIDE (holandés) usa un enfoque "local" para este problema, que solo alcanza a las dos últimas rondas. Por el contrario, el sistema Dubov usa también un enfoque "global", poniendo también un límite en el número total de flotantes en todo el torneo (tres flotantes para torneos de hasta nueve rondas, cuatro para torneos más largos).</w:t>
            </w:r>
          </w:p>
        </w:tc>
      </w:tr>
    </w:tbl>
    <w:p w14:paraId="2F937CC9" w14:textId="77777777" w:rsidR="008718C4" w:rsidRPr="00F97309" w:rsidRDefault="008718C4" w:rsidP="00287AB5">
      <w:pPr>
        <w:spacing w:after="0" w:line="240" w:lineRule="auto"/>
        <w:ind w:left="705"/>
        <w:jc w:val="both"/>
        <w:rPr>
          <w:rFonts w:cstheme="minorHAnsi"/>
          <w:sz w:val="24"/>
          <w:szCs w:val="24"/>
        </w:rPr>
      </w:pPr>
    </w:p>
    <w:p w14:paraId="4826E9BC" w14:textId="71620190"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jugador que, sea cual sea la razón</w:t>
      </w:r>
      <w:r w:rsidR="000667B1" w:rsidRPr="00F97309">
        <w:rPr>
          <w:rFonts w:cstheme="minorHAnsi"/>
          <w:sz w:val="24"/>
          <w:szCs w:val="24"/>
        </w:rPr>
        <w:t xml:space="preserve"> que</w:t>
      </w:r>
      <w:r w:rsidRPr="00F97309">
        <w:rPr>
          <w:rFonts w:cstheme="minorHAnsi"/>
          <w:sz w:val="24"/>
          <w:szCs w:val="24"/>
        </w:rPr>
        <w:t xml:space="preserve"> no juega una ronda, también recibe un flotante descendente.</w:t>
      </w:r>
    </w:p>
    <w:p w14:paraId="17E1AC6A"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368989D1" w14:textId="77777777" w:rsidTr="00ED3872">
        <w:trPr>
          <w:trHeight w:val="2783"/>
        </w:trPr>
        <w:tc>
          <w:tcPr>
            <w:tcW w:w="9356" w:type="dxa"/>
            <w:shd w:val="clear" w:color="auto" w:fill="BFBFBF" w:themeFill="background1" w:themeFillShade="BF"/>
          </w:tcPr>
          <w:p w14:paraId="6226CA7E" w14:textId="262302C2" w:rsidR="008718C4" w:rsidRPr="00F97309" w:rsidRDefault="008718C4" w:rsidP="008718C4">
            <w:pPr>
              <w:spacing w:after="0" w:line="240" w:lineRule="auto"/>
              <w:ind w:left="180"/>
              <w:jc w:val="both"/>
              <w:rPr>
                <w:rFonts w:cstheme="minorHAnsi"/>
                <w:bCs/>
                <w:color w:val="auto"/>
                <w:sz w:val="24"/>
                <w:szCs w:val="24"/>
              </w:rPr>
            </w:pPr>
            <w:r w:rsidRPr="00F97309">
              <w:rPr>
                <w:rFonts w:cstheme="minorHAnsi"/>
                <w:bCs/>
                <w:i/>
                <w:color w:val="auto"/>
                <w:sz w:val="24"/>
                <w:szCs w:val="24"/>
              </w:rPr>
              <w:t>Queremos hacer notar que cualquier jugador que no jugó una ronda recibe un flotante descendente. Esto es importante porque afecta a los siguientes dos emparejamientos de ese jugador. Por ejemplo, es improbable que un jugador de ese tipo pueda recibir un flotante descendente u obtener un BPE [A.5] en la próxima ronda (</w:t>
            </w:r>
            <w:r w:rsidR="00E80FB3" w:rsidRPr="00F97309">
              <w:rPr>
                <w:rFonts w:cstheme="minorHAnsi"/>
                <w:bCs/>
                <w:i/>
                <w:color w:val="auto"/>
                <w:sz w:val="24"/>
                <w:szCs w:val="24"/>
              </w:rPr>
              <w:t>4</w:t>
            </w:r>
            <w:r w:rsidRPr="00F97309">
              <w:rPr>
                <w:rFonts w:cstheme="minorHAnsi"/>
                <w:bCs/>
                <w:i/>
                <w:color w:val="auto"/>
                <w:sz w:val="24"/>
                <w:szCs w:val="24"/>
              </w:rPr>
              <w:t>).</w:t>
            </w:r>
          </w:p>
          <w:p w14:paraId="05333EBC" w14:textId="77777777" w:rsidR="008718C4" w:rsidRPr="00F97309" w:rsidRDefault="008718C4" w:rsidP="008718C4">
            <w:pPr>
              <w:spacing w:after="0" w:line="240" w:lineRule="auto"/>
              <w:ind w:left="180"/>
              <w:jc w:val="both"/>
              <w:rPr>
                <w:rFonts w:cstheme="minorHAnsi"/>
                <w:bCs/>
                <w:i/>
                <w:color w:val="auto"/>
                <w:sz w:val="24"/>
                <w:szCs w:val="24"/>
              </w:rPr>
            </w:pPr>
          </w:p>
          <w:p w14:paraId="19FA688C" w14:textId="79B9E9F3" w:rsidR="008718C4" w:rsidRPr="00F97309" w:rsidRDefault="008718C4" w:rsidP="008718C4">
            <w:pPr>
              <w:spacing w:after="0" w:line="240" w:lineRule="auto"/>
              <w:ind w:left="180"/>
              <w:jc w:val="both"/>
              <w:rPr>
                <w:rFonts w:cstheme="minorHAnsi"/>
                <w:b/>
                <w:bCs/>
                <w:i/>
                <w:color w:val="auto"/>
                <w:sz w:val="24"/>
                <w:szCs w:val="24"/>
              </w:rPr>
            </w:pPr>
            <w:r w:rsidRPr="00F97309">
              <w:rPr>
                <w:rFonts w:cstheme="minorHAnsi"/>
                <w:b/>
                <w:bCs/>
                <w:i/>
                <w:color w:val="auto"/>
                <w:sz w:val="24"/>
                <w:szCs w:val="24"/>
              </w:rPr>
              <w:t>(</w:t>
            </w:r>
            <w:r w:rsidR="00E80FB3" w:rsidRPr="00F97309">
              <w:rPr>
                <w:rFonts w:cstheme="minorHAnsi"/>
                <w:b/>
                <w:bCs/>
                <w:i/>
                <w:color w:val="auto"/>
                <w:sz w:val="24"/>
                <w:szCs w:val="24"/>
              </w:rPr>
              <w:t>4</w:t>
            </w:r>
            <w:r w:rsidRPr="00F97309">
              <w:rPr>
                <w:rFonts w:cstheme="minorHAnsi"/>
                <w:b/>
                <w:bCs/>
                <w:i/>
                <w:color w:val="auto"/>
                <w:sz w:val="24"/>
                <w:szCs w:val="24"/>
              </w:rPr>
              <w:t>)      Por el contrario, si las reglas anteriores no asignaron un flotante descendente a un jugador que perdió una partida, por lo cual esos jugadores podrían tener un bye o un flotante descendente en la siguiente ronda. Debido a esto, un jugador “flojo” que no jugo la primera ronda podría obtener un bye en la segunda ronda</w:t>
            </w:r>
          </w:p>
        </w:tc>
      </w:tr>
    </w:tbl>
    <w:p w14:paraId="5578F14A" w14:textId="77777777" w:rsidR="00287AB5" w:rsidRPr="00F97309" w:rsidRDefault="00287AB5" w:rsidP="00287AB5">
      <w:pPr>
        <w:spacing w:after="0" w:line="240" w:lineRule="auto"/>
        <w:jc w:val="both"/>
        <w:rPr>
          <w:rFonts w:cstheme="minorHAnsi"/>
          <w:sz w:val="24"/>
          <w:szCs w:val="24"/>
        </w:rPr>
      </w:pPr>
    </w:p>
    <w:p w14:paraId="1BCD7FF9" w14:textId="77777777" w:rsidR="00287AB5" w:rsidRPr="00F97309" w:rsidRDefault="00287AB5" w:rsidP="00287AB5">
      <w:pPr>
        <w:spacing w:after="0" w:line="240" w:lineRule="auto"/>
        <w:ind w:firstLine="708"/>
        <w:jc w:val="both"/>
        <w:rPr>
          <w:rFonts w:cstheme="minorHAnsi"/>
          <w:b/>
          <w:sz w:val="24"/>
          <w:szCs w:val="24"/>
        </w:rPr>
      </w:pPr>
      <w:r w:rsidRPr="00F97309">
        <w:rPr>
          <w:rFonts w:cstheme="minorHAnsi"/>
          <w:b/>
          <w:sz w:val="24"/>
          <w:szCs w:val="24"/>
        </w:rPr>
        <w:t>A.5</w:t>
      </w:r>
      <w:r w:rsidRPr="00F97309">
        <w:rPr>
          <w:rFonts w:cstheme="minorHAnsi"/>
          <w:b/>
          <w:sz w:val="24"/>
          <w:szCs w:val="24"/>
        </w:rPr>
        <w:tab/>
        <w:t>Byes</w:t>
      </w:r>
    </w:p>
    <w:p w14:paraId="35B33000" w14:textId="77777777" w:rsidR="00287AB5" w:rsidRPr="00F97309" w:rsidRDefault="00287AB5" w:rsidP="00287AB5">
      <w:pPr>
        <w:spacing w:after="0" w:line="240" w:lineRule="auto"/>
        <w:jc w:val="both"/>
        <w:rPr>
          <w:rFonts w:cstheme="minorHAnsi"/>
          <w:sz w:val="24"/>
          <w:szCs w:val="24"/>
        </w:rPr>
      </w:pPr>
    </w:p>
    <w:p w14:paraId="364540D9"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Ver C.04.1.c (Si el número de jugadores a emparejar resulta ser impar, un jugador no será emparejado. Este jugador recibirá un Bye por Emparejamiento: no tendrá oponente, no tendrá color y recibirá tantos puntos como los otorgados por una victoria, salvo que las reglas del torneo digan otra cosa.).</w:t>
      </w:r>
    </w:p>
    <w:p w14:paraId="19D59E4D"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029623F3" w14:textId="77777777" w:rsidTr="00845E6B">
        <w:trPr>
          <w:trHeight w:val="1350"/>
        </w:trPr>
        <w:tc>
          <w:tcPr>
            <w:tcW w:w="9356" w:type="dxa"/>
            <w:shd w:val="clear" w:color="auto" w:fill="BFBFBF" w:themeFill="background1" w:themeFillShade="BF"/>
          </w:tcPr>
          <w:p w14:paraId="33269ECE" w14:textId="77777777" w:rsidR="008718C4" w:rsidRPr="00F97309" w:rsidRDefault="008718C4" w:rsidP="008718C4">
            <w:pPr>
              <w:spacing w:after="0" w:line="240" w:lineRule="auto"/>
              <w:ind w:left="165"/>
              <w:jc w:val="both"/>
              <w:rPr>
                <w:rFonts w:cstheme="minorHAnsi"/>
                <w:bCs/>
                <w:color w:val="auto"/>
                <w:sz w:val="24"/>
                <w:szCs w:val="24"/>
              </w:rPr>
            </w:pPr>
            <w:r w:rsidRPr="00F97309">
              <w:rPr>
                <w:rFonts w:cstheme="minorHAnsi"/>
                <w:bCs/>
                <w:i/>
                <w:color w:val="auto"/>
                <w:sz w:val="24"/>
                <w:szCs w:val="24"/>
              </w:rPr>
              <w:t>En otros sistemas suizos (por ejemplo, Dubov), el jugador al que se le asignará el BPE se seleccionará antes de comenzar a hacer el emparejamiento de la ronda.</w:t>
            </w:r>
          </w:p>
          <w:p w14:paraId="6BA70C77" w14:textId="77777777" w:rsidR="008718C4" w:rsidRPr="00F97309" w:rsidRDefault="008718C4" w:rsidP="008718C4">
            <w:pPr>
              <w:spacing w:after="0" w:line="240" w:lineRule="auto"/>
              <w:ind w:left="165"/>
              <w:jc w:val="both"/>
              <w:rPr>
                <w:rFonts w:cstheme="minorHAnsi"/>
                <w:b/>
                <w:i/>
                <w:color w:val="auto"/>
                <w:sz w:val="24"/>
                <w:szCs w:val="24"/>
                <w:u w:val="single"/>
              </w:rPr>
            </w:pPr>
            <w:r w:rsidRPr="00F97309">
              <w:rPr>
                <w:rFonts w:cstheme="minorHAnsi"/>
                <w:bCs/>
                <w:i/>
                <w:color w:val="auto"/>
                <w:sz w:val="24"/>
                <w:szCs w:val="24"/>
              </w:rPr>
              <w:t>En el sistema FIDE (holandés), por el contrario, el emparejamiento previsto (ver A.9) termina con un jugador no emparejado, que recibirá el bye por emparejamiento (BPE).</w:t>
            </w:r>
          </w:p>
        </w:tc>
      </w:tr>
    </w:tbl>
    <w:p w14:paraId="54EDD859" w14:textId="77777777" w:rsidR="00287AB5" w:rsidRPr="00F97309" w:rsidRDefault="00287AB5" w:rsidP="00287AB5">
      <w:pPr>
        <w:spacing w:after="0" w:line="240" w:lineRule="auto"/>
        <w:jc w:val="both"/>
        <w:rPr>
          <w:rFonts w:cstheme="minorHAnsi"/>
          <w:sz w:val="24"/>
          <w:szCs w:val="24"/>
        </w:rPr>
      </w:pPr>
    </w:p>
    <w:p w14:paraId="4391BB94"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A.6</w:t>
      </w:r>
      <w:r w:rsidRPr="00F97309">
        <w:rPr>
          <w:rFonts w:cstheme="minorHAnsi"/>
          <w:b/>
          <w:sz w:val="24"/>
          <w:szCs w:val="24"/>
        </w:rPr>
        <w:tab/>
        <w:t>Diferencias y preferencias de color</w:t>
      </w:r>
    </w:p>
    <w:p w14:paraId="48D6072A" w14:textId="77777777" w:rsidR="00287AB5" w:rsidRPr="00F97309" w:rsidRDefault="00287AB5" w:rsidP="00287AB5">
      <w:pPr>
        <w:spacing w:after="0" w:line="240" w:lineRule="auto"/>
        <w:jc w:val="both"/>
        <w:rPr>
          <w:rFonts w:cstheme="minorHAnsi"/>
          <w:sz w:val="24"/>
          <w:szCs w:val="24"/>
        </w:rPr>
      </w:pPr>
    </w:p>
    <w:p w14:paraId="55DDAD66"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La diferencia de color de un jugador es su número de partidas jugadas con blancas menos su número de partidas jugadas con negras.</w:t>
      </w:r>
    </w:p>
    <w:p w14:paraId="34520569"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0EF4ECCB" w14:textId="77777777" w:rsidTr="00845E6B">
        <w:trPr>
          <w:trHeight w:val="765"/>
        </w:trPr>
        <w:tc>
          <w:tcPr>
            <w:tcW w:w="9356" w:type="dxa"/>
            <w:shd w:val="clear" w:color="auto" w:fill="BFBFBF" w:themeFill="background1" w:themeFillShade="BF"/>
          </w:tcPr>
          <w:p w14:paraId="49A66170" w14:textId="77777777" w:rsidR="008718C4" w:rsidRPr="00F97309" w:rsidRDefault="008718C4" w:rsidP="008718C4">
            <w:pPr>
              <w:spacing w:after="0" w:line="240" w:lineRule="auto"/>
              <w:ind w:left="120"/>
              <w:jc w:val="both"/>
              <w:rPr>
                <w:rFonts w:cstheme="minorHAnsi"/>
                <w:bCs/>
                <w:i/>
                <w:color w:val="auto"/>
                <w:sz w:val="24"/>
                <w:szCs w:val="24"/>
              </w:rPr>
            </w:pPr>
            <w:r w:rsidRPr="00F97309">
              <w:rPr>
                <w:rFonts w:cstheme="minorHAnsi"/>
                <w:bCs/>
                <w:i/>
                <w:color w:val="auto"/>
                <w:sz w:val="24"/>
                <w:szCs w:val="24"/>
              </w:rPr>
              <w:t>Durante el emparejamiento, trataremos de conceder (tanto como sea posible) las preferencias de color a todos los jugadores, y esta es la razón del buen equilibrio de colores de los sistemas modernos suizos.</w:t>
            </w:r>
          </w:p>
        </w:tc>
      </w:tr>
    </w:tbl>
    <w:p w14:paraId="652CD8D2" w14:textId="77777777" w:rsidR="00287AB5" w:rsidRPr="00F97309" w:rsidRDefault="00287AB5" w:rsidP="00287AB5">
      <w:pPr>
        <w:spacing w:after="0" w:line="240" w:lineRule="auto"/>
        <w:jc w:val="both"/>
        <w:rPr>
          <w:rFonts w:cstheme="minorHAnsi"/>
          <w:b/>
          <w:i/>
          <w:color w:val="FF0000"/>
          <w:sz w:val="24"/>
          <w:szCs w:val="24"/>
        </w:rPr>
      </w:pPr>
    </w:p>
    <w:p w14:paraId="0486EF85"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La preferencia de color es el color que idealmente debería recibir el jugador en la siguiente partida. Se puede determinar para cualquier jugador que ha jugado al menos una partida.</w:t>
      </w:r>
    </w:p>
    <w:p w14:paraId="479F8520"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4DAC4B6D" w14:textId="77777777" w:rsidTr="00845E6B">
        <w:trPr>
          <w:trHeight w:val="720"/>
        </w:trPr>
        <w:tc>
          <w:tcPr>
            <w:tcW w:w="9356" w:type="dxa"/>
            <w:shd w:val="clear" w:color="auto" w:fill="BFBFBF" w:themeFill="background1" w:themeFillShade="BF"/>
          </w:tcPr>
          <w:p w14:paraId="4DC30539" w14:textId="77777777" w:rsidR="008718C4" w:rsidRPr="00F97309" w:rsidRDefault="008718C4" w:rsidP="008718C4">
            <w:pPr>
              <w:spacing w:after="0" w:line="240" w:lineRule="auto"/>
              <w:ind w:left="105"/>
              <w:jc w:val="both"/>
              <w:rPr>
                <w:rFonts w:cstheme="minorHAnsi"/>
                <w:bCs/>
                <w:i/>
                <w:color w:val="auto"/>
                <w:sz w:val="24"/>
                <w:szCs w:val="24"/>
              </w:rPr>
            </w:pPr>
            <w:r w:rsidRPr="00F97309">
              <w:rPr>
                <w:rFonts w:cstheme="minorHAnsi"/>
                <w:bCs/>
                <w:i/>
                <w:color w:val="auto"/>
                <w:sz w:val="24"/>
                <w:szCs w:val="24"/>
              </w:rPr>
              <w:t>Los jugadores, que aún no han disputado ninguna partida, simplemente no tienen preferencia y, por lo tanto, aceptarán cualquier color (ver A.6.d).</w:t>
            </w:r>
          </w:p>
        </w:tc>
      </w:tr>
    </w:tbl>
    <w:p w14:paraId="65D667C4" w14:textId="77777777" w:rsidR="00287AB5" w:rsidRPr="00F97309" w:rsidRDefault="00287AB5" w:rsidP="00287AB5">
      <w:pPr>
        <w:spacing w:after="0" w:line="240" w:lineRule="auto"/>
        <w:jc w:val="both"/>
        <w:rPr>
          <w:rFonts w:cstheme="minorHAnsi"/>
          <w:sz w:val="24"/>
          <w:szCs w:val="24"/>
        </w:rPr>
      </w:pPr>
    </w:p>
    <w:p w14:paraId="6D57BBDE" w14:textId="77777777" w:rsidR="00287AB5" w:rsidRPr="00F97309" w:rsidRDefault="00287AB5" w:rsidP="00287AB5">
      <w:pPr>
        <w:spacing w:after="0" w:line="240" w:lineRule="auto"/>
        <w:ind w:left="1413" w:hanging="705"/>
        <w:jc w:val="both"/>
        <w:rPr>
          <w:rFonts w:cstheme="minorHAnsi"/>
          <w:sz w:val="24"/>
          <w:szCs w:val="24"/>
        </w:rPr>
      </w:pPr>
      <w:r w:rsidRPr="00F97309">
        <w:rPr>
          <w:rFonts w:cstheme="minorHAnsi"/>
          <w:b/>
          <w:sz w:val="24"/>
          <w:szCs w:val="24"/>
        </w:rPr>
        <w:t>a</w:t>
      </w:r>
      <w:r w:rsidRPr="00F97309">
        <w:rPr>
          <w:rFonts w:cstheme="minorHAnsi"/>
          <w:sz w:val="24"/>
          <w:szCs w:val="24"/>
        </w:rPr>
        <w:tab/>
        <w:t>Se produce una preferencia de color absoluta cuando la diferencia de color de un jugador es mayor que +1 o menor que -1, o cuando el jugador ha tenido el mismo color en las dos últimas partidas que haya jugado. La preferencia es a blancas cuando la diferencia es menor que -1 o cuando las dos últimas partidas jugadas fueron con negras. La preferencia es a negras cuando la diferencia de color es mayor que +1 o cuando las dos últimas partidas jugadas fueron con blancas.</w:t>
      </w:r>
    </w:p>
    <w:p w14:paraId="59CF228B"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4CB5825E" w14:textId="77777777" w:rsidTr="0077084B">
        <w:trPr>
          <w:trHeight w:val="3391"/>
        </w:trPr>
        <w:tc>
          <w:tcPr>
            <w:tcW w:w="9356" w:type="dxa"/>
            <w:shd w:val="clear" w:color="auto" w:fill="BFBFBF" w:themeFill="background1" w:themeFillShade="BF"/>
          </w:tcPr>
          <w:p w14:paraId="7A6D01BD" w14:textId="77777777" w:rsidR="008718C4" w:rsidRPr="00F97309" w:rsidRDefault="008718C4" w:rsidP="008718C4">
            <w:pPr>
              <w:spacing w:after="0" w:line="240" w:lineRule="auto"/>
              <w:ind w:left="105"/>
              <w:jc w:val="both"/>
              <w:rPr>
                <w:rFonts w:cstheme="minorHAnsi"/>
                <w:bCs/>
                <w:i/>
                <w:color w:val="auto"/>
                <w:sz w:val="24"/>
                <w:szCs w:val="24"/>
              </w:rPr>
            </w:pPr>
            <w:r w:rsidRPr="00F97309">
              <w:rPr>
                <w:rFonts w:cstheme="minorHAnsi"/>
                <w:bCs/>
                <w:i/>
                <w:color w:val="auto"/>
                <w:sz w:val="24"/>
                <w:szCs w:val="24"/>
              </w:rPr>
              <w:t>En general, la diferencia de color no debe ser mayor de 2 o menor que -2, con la posible excepción de los jugadores mejor clasificados en la última ronda, que pueden recibir, si es necesario, tres veces el mismo color o un color tres veces más que el otro (pero esto sigue siendo inusualmente raro).</w:t>
            </w:r>
          </w:p>
          <w:p w14:paraId="42E8A84B" w14:textId="7AF7286F" w:rsidR="008718C4" w:rsidRPr="00F97309" w:rsidRDefault="008718C4" w:rsidP="008718C4">
            <w:pPr>
              <w:spacing w:after="0" w:line="240" w:lineRule="auto"/>
              <w:ind w:left="105"/>
              <w:jc w:val="both"/>
              <w:rPr>
                <w:rFonts w:cstheme="minorHAnsi"/>
                <w:bCs/>
                <w:i/>
                <w:color w:val="auto"/>
                <w:sz w:val="24"/>
                <w:szCs w:val="24"/>
              </w:rPr>
            </w:pPr>
            <w:r w:rsidRPr="00F97309">
              <w:rPr>
                <w:rFonts w:cstheme="minorHAnsi"/>
                <w:bCs/>
                <w:i/>
                <w:color w:val="auto"/>
                <w:sz w:val="24"/>
                <w:szCs w:val="24"/>
              </w:rPr>
              <w:t>Para determinar una preferencia de color absoluta, examinamos solo las rondas realmente jugadas, omitiendo cualquier partida no jugada (</w:t>
            </w:r>
            <w:r w:rsidR="00E80FB3" w:rsidRPr="00F97309">
              <w:rPr>
                <w:rFonts w:cstheme="minorHAnsi"/>
                <w:bCs/>
                <w:i/>
                <w:color w:val="auto"/>
                <w:sz w:val="24"/>
                <w:szCs w:val="24"/>
              </w:rPr>
              <w:t>5</w:t>
            </w:r>
            <w:r w:rsidRPr="00F97309">
              <w:rPr>
                <w:rFonts w:cstheme="minorHAnsi"/>
                <w:bCs/>
                <w:i/>
                <w:color w:val="auto"/>
                <w:sz w:val="24"/>
                <w:szCs w:val="24"/>
              </w:rPr>
              <w:t>) (cualquiera que sea la razón) de conformidad con [C.04.2.d.5] (por ejemplo, la secuencia WBBW = W da un color absoluto preferencia).</w:t>
            </w:r>
          </w:p>
          <w:p w14:paraId="728D302A" w14:textId="77777777" w:rsidR="008718C4" w:rsidRPr="00F97309" w:rsidRDefault="008718C4" w:rsidP="008718C4">
            <w:pPr>
              <w:spacing w:after="0" w:line="240" w:lineRule="auto"/>
              <w:ind w:left="105"/>
              <w:jc w:val="both"/>
              <w:rPr>
                <w:rFonts w:cstheme="minorHAnsi"/>
                <w:b/>
                <w:i/>
                <w:color w:val="auto"/>
                <w:sz w:val="24"/>
                <w:szCs w:val="24"/>
              </w:rPr>
            </w:pPr>
          </w:p>
          <w:p w14:paraId="2D7DC32E" w14:textId="34A76FE6" w:rsidR="008718C4" w:rsidRPr="00F97309" w:rsidRDefault="008718C4" w:rsidP="008718C4">
            <w:pPr>
              <w:spacing w:after="0" w:line="240" w:lineRule="auto"/>
              <w:ind w:left="105"/>
              <w:jc w:val="both"/>
              <w:rPr>
                <w:rFonts w:cstheme="minorHAnsi"/>
                <w:b/>
                <w:bCs/>
                <w:i/>
                <w:color w:val="auto"/>
                <w:sz w:val="24"/>
                <w:szCs w:val="24"/>
              </w:rPr>
            </w:pPr>
            <w:r w:rsidRPr="00F97309">
              <w:rPr>
                <w:rFonts w:cstheme="minorHAnsi"/>
                <w:b/>
                <w:bCs/>
                <w:i/>
                <w:color w:val="auto"/>
                <w:sz w:val="24"/>
                <w:szCs w:val="24"/>
              </w:rPr>
              <w:t>(</w:t>
            </w:r>
            <w:r w:rsidR="00E80FB3" w:rsidRPr="00F97309">
              <w:rPr>
                <w:rFonts w:cstheme="minorHAnsi"/>
                <w:b/>
                <w:bCs/>
                <w:i/>
                <w:color w:val="auto"/>
                <w:sz w:val="24"/>
                <w:szCs w:val="24"/>
              </w:rPr>
              <w:t>5</w:t>
            </w:r>
            <w:r w:rsidRPr="00F97309">
              <w:rPr>
                <w:rFonts w:cstheme="minorHAnsi"/>
                <w:b/>
                <w:bCs/>
                <w:i/>
                <w:color w:val="auto"/>
                <w:sz w:val="24"/>
                <w:szCs w:val="24"/>
              </w:rPr>
              <w:t>) Tenga en cuenta la diferencia con los flotantes, tendremos en cuenta las dos últimas rondas del torneo (pero recuerde que una partida no jugada es un flotante descendente).</w:t>
            </w:r>
          </w:p>
        </w:tc>
      </w:tr>
    </w:tbl>
    <w:p w14:paraId="6A573500" w14:textId="77777777" w:rsidR="00287AB5" w:rsidRPr="00F97309" w:rsidRDefault="00287AB5" w:rsidP="00287AB5">
      <w:pPr>
        <w:spacing w:after="0" w:line="240" w:lineRule="auto"/>
        <w:jc w:val="both"/>
        <w:rPr>
          <w:rFonts w:cstheme="minorHAnsi"/>
          <w:sz w:val="24"/>
          <w:szCs w:val="24"/>
        </w:rPr>
      </w:pPr>
    </w:p>
    <w:p w14:paraId="2E992D93" w14:textId="77777777" w:rsidR="00287AB5" w:rsidRPr="00F97309" w:rsidRDefault="00287AB5" w:rsidP="00287AB5">
      <w:pPr>
        <w:spacing w:after="0" w:line="240" w:lineRule="auto"/>
        <w:ind w:left="1410" w:hanging="705"/>
        <w:jc w:val="both"/>
        <w:rPr>
          <w:rFonts w:cstheme="minorHAnsi"/>
          <w:sz w:val="24"/>
          <w:szCs w:val="24"/>
        </w:rPr>
      </w:pPr>
      <w:r w:rsidRPr="00F97309">
        <w:rPr>
          <w:rFonts w:cstheme="minorHAnsi"/>
          <w:b/>
          <w:sz w:val="24"/>
          <w:szCs w:val="24"/>
        </w:rPr>
        <w:t>b</w:t>
      </w:r>
      <w:r w:rsidRPr="00F97309">
        <w:rPr>
          <w:rFonts w:cstheme="minorHAnsi"/>
          <w:sz w:val="24"/>
          <w:szCs w:val="24"/>
        </w:rPr>
        <w:tab/>
        <w:t>Se produce una preferencia de color fuerte cuando la diferencia de color de un jugador es +1 (preferencia a negras) o -1 (preferencia a blancas).</w:t>
      </w:r>
    </w:p>
    <w:p w14:paraId="45761B72"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47DE0C7E" w14:textId="77777777" w:rsidTr="00845E6B">
        <w:trPr>
          <w:trHeight w:val="735"/>
        </w:trPr>
        <w:tc>
          <w:tcPr>
            <w:tcW w:w="9356" w:type="dxa"/>
            <w:shd w:val="clear" w:color="auto" w:fill="BFBFBF" w:themeFill="background1" w:themeFillShade="BF"/>
          </w:tcPr>
          <w:p w14:paraId="5F07C359" w14:textId="77777777" w:rsidR="008718C4" w:rsidRPr="00F97309" w:rsidRDefault="008718C4" w:rsidP="008718C4">
            <w:pPr>
              <w:spacing w:after="0" w:line="240" w:lineRule="auto"/>
              <w:ind w:left="135"/>
              <w:jc w:val="both"/>
              <w:rPr>
                <w:rFonts w:cstheme="minorHAnsi"/>
                <w:bCs/>
                <w:i/>
                <w:color w:val="auto"/>
                <w:sz w:val="24"/>
                <w:szCs w:val="24"/>
              </w:rPr>
            </w:pPr>
            <w:r w:rsidRPr="00F97309">
              <w:rPr>
                <w:rFonts w:cstheme="minorHAnsi"/>
                <w:bCs/>
                <w:i/>
                <w:color w:val="auto"/>
                <w:sz w:val="24"/>
                <w:szCs w:val="24"/>
              </w:rPr>
              <w:t>Tenga en cuenta que cualquier preferencia de color ignorada, ya sea fuerte o leve, dará origen a una preferencia de color absoluta en la ronda siguiente.</w:t>
            </w:r>
          </w:p>
        </w:tc>
      </w:tr>
    </w:tbl>
    <w:p w14:paraId="2C920B7A"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79CF08A8" w14:textId="77777777" w:rsidR="00287AB5" w:rsidRPr="00F97309" w:rsidRDefault="00287AB5" w:rsidP="00287AB5">
      <w:pPr>
        <w:spacing w:after="0" w:line="240" w:lineRule="auto"/>
        <w:ind w:left="1410" w:hanging="702"/>
        <w:jc w:val="both"/>
        <w:rPr>
          <w:rFonts w:cstheme="minorHAnsi"/>
          <w:sz w:val="24"/>
          <w:szCs w:val="24"/>
        </w:rPr>
      </w:pPr>
      <w:r w:rsidRPr="00F97309">
        <w:rPr>
          <w:rFonts w:cstheme="minorHAnsi"/>
          <w:b/>
          <w:sz w:val="24"/>
          <w:szCs w:val="24"/>
        </w:rPr>
        <w:t>c</w:t>
      </w:r>
      <w:r w:rsidRPr="00F97309">
        <w:rPr>
          <w:rFonts w:cstheme="minorHAnsi"/>
          <w:sz w:val="24"/>
          <w:szCs w:val="24"/>
        </w:rPr>
        <w:tab/>
      </w:r>
      <w:bookmarkStart w:id="100" w:name="_Hlk71971559"/>
      <w:r w:rsidRPr="00F97309">
        <w:rPr>
          <w:rFonts w:cstheme="minorHAnsi"/>
          <w:sz w:val="24"/>
          <w:szCs w:val="24"/>
        </w:rPr>
        <w:t>Se produce una preferencia de color leve cuando la diferencia de color de un jugador es cero, siendo la preferencia alternar el color respecto a la última partida jugada.</w:t>
      </w:r>
      <w:bookmarkEnd w:id="100"/>
    </w:p>
    <w:p w14:paraId="168BFDDC" w14:textId="77777777" w:rsidR="00287AB5" w:rsidRPr="00F97309" w:rsidRDefault="00287AB5" w:rsidP="00287AB5">
      <w:pPr>
        <w:spacing w:after="0" w:line="240" w:lineRule="auto"/>
        <w:jc w:val="both"/>
        <w:rPr>
          <w:rFonts w:cstheme="minorHAnsi"/>
          <w:sz w:val="24"/>
          <w:szCs w:val="24"/>
        </w:rPr>
      </w:pPr>
    </w:p>
    <w:p w14:paraId="139698E5" w14:textId="77777777" w:rsidR="00287AB5" w:rsidRPr="00F97309" w:rsidRDefault="00287AB5" w:rsidP="00287AB5">
      <w:pPr>
        <w:spacing w:after="0" w:line="240" w:lineRule="auto"/>
        <w:ind w:left="1410" w:hanging="702"/>
        <w:jc w:val="both"/>
        <w:rPr>
          <w:rFonts w:cstheme="minorHAnsi"/>
          <w:sz w:val="24"/>
          <w:szCs w:val="24"/>
        </w:rPr>
      </w:pPr>
      <w:r w:rsidRPr="00F97309">
        <w:rPr>
          <w:rFonts w:cstheme="minorHAnsi"/>
          <w:b/>
          <w:sz w:val="24"/>
          <w:szCs w:val="24"/>
        </w:rPr>
        <w:t>d</w:t>
      </w:r>
      <w:r w:rsidRPr="00F97309">
        <w:rPr>
          <w:rFonts w:cstheme="minorHAnsi"/>
          <w:sz w:val="24"/>
          <w:szCs w:val="24"/>
        </w:rPr>
        <w:tab/>
        <w:t>Los jugadores que no han jugado ninguna partida no tienen preferencia de color (se concede la preferencia a su oponente).</w:t>
      </w:r>
    </w:p>
    <w:p w14:paraId="137456F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718C4" w:rsidRPr="00F97309" w14:paraId="3A029DC2" w14:textId="77777777" w:rsidTr="0077084B">
        <w:trPr>
          <w:trHeight w:val="1682"/>
        </w:trPr>
        <w:tc>
          <w:tcPr>
            <w:tcW w:w="9356" w:type="dxa"/>
            <w:shd w:val="clear" w:color="auto" w:fill="BFBFBF" w:themeFill="background1" w:themeFillShade="BF"/>
          </w:tcPr>
          <w:p w14:paraId="71393066" w14:textId="77777777" w:rsidR="008718C4" w:rsidRPr="00F97309" w:rsidRDefault="008718C4" w:rsidP="008718C4">
            <w:pPr>
              <w:spacing w:after="0" w:line="240" w:lineRule="auto"/>
              <w:ind w:left="165"/>
              <w:jc w:val="both"/>
              <w:rPr>
                <w:rFonts w:cstheme="minorHAnsi"/>
                <w:bCs/>
                <w:i/>
                <w:color w:val="auto"/>
                <w:sz w:val="24"/>
                <w:szCs w:val="24"/>
              </w:rPr>
            </w:pPr>
            <w:r w:rsidRPr="00F97309">
              <w:rPr>
                <w:rFonts w:cstheme="minorHAnsi"/>
                <w:bCs/>
                <w:i/>
                <w:color w:val="auto"/>
                <w:sz w:val="24"/>
                <w:szCs w:val="24"/>
              </w:rPr>
              <w:t>Si ninguno de los jugadores tiene una preferencia de color (es normal cuando se empareja la primera ronda, pero a veces también sucede en rondas posteriores), recurrimos a las reglas de asignación de color en la sección E. Allí, mediante el color inicial (decidido por sorteo antes del emparejamiento de la primera ronda) y de la regla E.5, podremos asignar el color correcto a ambos jugadores.</w:t>
            </w:r>
          </w:p>
        </w:tc>
      </w:tr>
    </w:tbl>
    <w:p w14:paraId="116AFA1D" w14:textId="77777777" w:rsidR="00287AB5" w:rsidRPr="00F97309" w:rsidRDefault="00287AB5" w:rsidP="00287AB5">
      <w:pPr>
        <w:spacing w:after="0" w:line="240" w:lineRule="auto"/>
        <w:jc w:val="both"/>
        <w:rPr>
          <w:rFonts w:cstheme="minorHAnsi"/>
          <w:sz w:val="24"/>
          <w:szCs w:val="24"/>
        </w:rPr>
      </w:pPr>
    </w:p>
    <w:p w14:paraId="5009EDD2"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A.7</w:t>
      </w:r>
      <w:r w:rsidRPr="00F97309">
        <w:rPr>
          <w:rFonts w:cstheme="minorHAnsi"/>
          <w:b/>
          <w:sz w:val="24"/>
          <w:szCs w:val="24"/>
        </w:rPr>
        <w:tab/>
        <w:t>Mejores jugadores</w:t>
      </w:r>
    </w:p>
    <w:p w14:paraId="27F56F7A" w14:textId="77777777" w:rsidR="00287AB5" w:rsidRPr="00F97309" w:rsidRDefault="00287AB5" w:rsidP="00287AB5">
      <w:pPr>
        <w:spacing w:after="0" w:line="240" w:lineRule="auto"/>
        <w:jc w:val="both"/>
        <w:rPr>
          <w:rFonts w:cstheme="minorHAnsi"/>
          <w:sz w:val="24"/>
          <w:szCs w:val="24"/>
        </w:rPr>
      </w:pPr>
    </w:p>
    <w:p w14:paraId="0DC25B2A"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Los mejores jugadores son aquellos que han obtenido más del 50% de todos los puntos posibles al emparejar la última ronda de un torneo.</w:t>
      </w:r>
    </w:p>
    <w:p w14:paraId="74300471"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8E084D" w:rsidRPr="00F97309" w14:paraId="2D3D8B15" w14:textId="77777777" w:rsidTr="0077084B">
        <w:trPr>
          <w:trHeight w:val="3392"/>
        </w:trPr>
        <w:tc>
          <w:tcPr>
            <w:tcW w:w="9356" w:type="dxa"/>
            <w:shd w:val="clear" w:color="auto" w:fill="BFBFBF" w:themeFill="background1" w:themeFillShade="BF"/>
          </w:tcPr>
          <w:p w14:paraId="71274701" w14:textId="44D89E17" w:rsidR="008E084D" w:rsidRPr="00F97309" w:rsidRDefault="008E084D" w:rsidP="008E084D">
            <w:pPr>
              <w:spacing w:after="0" w:line="240" w:lineRule="auto"/>
              <w:ind w:left="105"/>
              <w:jc w:val="both"/>
              <w:rPr>
                <w:rFonts w:cstheme="minorHAnsi"/>
                <w:i/>
                <w:iCs/>
                <w:color w:val="auto"/>
                <w:sz w:val="24"/>
                <w:szCs w:val="24"/>
              </w:rPr>
            </w:pPr>
            <w:r w:rsidRPr="00F97309">
              <w:rPr>
                <w:rFonts w:cstheme="minorHAnsi"/>
                <w:i/>
                <w:iCs/>
                <w:color w:val="auto"/>
                <w:sz w:val="24"/>
                <w:szCs w:val="24"/>
              </w:rPr>
              <w:t>Los jugadores con puntuación alta son especialmente importantes en la determinación del ganador y los primeros puestos del ranking</w:t>
            </w:r>
            <w:r w:rsidRPr="00F97309">
              <w:rPr>
                <w:rFonts w:cstheme="minorHAnsi"/>
                <w:b/>
                <w:i/>
                <w:iCs/>
                <w:color w:val="auto"/>
                <w:sz w:val="24"/>
                <w:szCs w:val="24"/>
              </w:rPr>
              <w:t xml:space="preserve"> </w:t>
            </w:r>
            <w:r w:rsidRPr="00F97309">
              <w:rPr>
                <w:rFonts w:cstheme="minorHAnsi"/>
                <w:bCs/>
                <w:i/>
                <w:iCs/>
                <w:color w:val="auto"/>
                <w:sz w:val="24"/>
                <w:szCs w:val="24"/>
              </w:rPr>
              <w:t>(</w:t>
            </w:r>
            <w:r w:rsidR="00E80FB3" w:rsidRPr="00F97309">
              <w:rPr>
                <w:rFonts w:cstheme="minorHAnsi"/>
                <w:bCs/>
                <w:i/>
                <w:iCs/>
                <w:color w:val="auto"/>
                <w:sz w:val="24"/>
                <w:szCs w:val="24"/>
              </w:rPr>
              <w:t>6</w:t>
            </w:r>
            <w:r w:rsidRPr="00F97309">
              <w:rPr>
                <w:rFonts w:cstheme="minorHAnsi"/>
                <w:bCs/>
                <w:i/>
                <w:iCs/>
                <w:color w:val="auto"/>
                <w:sz w:val="24"/>
                <w:szCs w:val="24"/>
              </w:rPr>
              <w:t>).</w:t>
            </w:r>
            <w:r w:rsidRPr="00F97309">
              <w:rPr>
                <w:rFonts w:cstheme="minorHAnsi"/>
                <w:b/>
                <w:i/>
                <w:iCs/>
                <w:color w:val="auto"/>
                <w:sz w:val="24"/>
                <w:szCs w:val="24"/>
              </w:rPr>
              <w:t xml:space="preserve"> </w:t>
            </w:r>
            <w:r w:rsidRPr="00F97309">
              <w:rPr>
                <w:rFonts w:cstheme="minorHAnsi"/>
                <w:i/>
                <w:iCs/>
                <w:color w:val="auto"/>
                <w:sz w:val="24"/>
                <w:szCs w:val="24"/>
              </w:rPr>
              <w:t>Por lo tanto, podemos tratarlos con algunos criterios especiales en sus emparejamientos; por ejemplo, un jugador puede recibir un color tres veces más que el otro, o tres veces consecutivas, si esto es necesario para que encuentre un rival más adecuado a fuerza del jugador.</w:t>
            </w:r>
          </w:p>
          <w:p w14:paraId="0ADBD732" w14:textId="77777777" w:rsidR="008E084D" w:rsidRPr="00F97309" w:rsidRDefault="008E084D" w:rsidP="008E084D">
            <w:pPr>
              <w:spacing w:after="0" w:line="240" w:lineRule="auto"/>
              <w:ind w:left="105"/>
              <w:jc w:val="both"/>
              <w:rPr>
                <w:rFonts w:cstheme="minorHAnsi"/>
                <w:color w:val="auto"/>
                <w:sz w:val="24"/>
                <w:szCs w:val="24"/>
              </w:rPr>
            </w:pPr>
          </w:p>
          <w:p w14:paraId="2EDB46F2" w14:textId="3835B782" w:rsidR="008E084D" w:rsidRPr="00F97309" w:rsidRDefault="008E084D" w:rsidP="008E084D">
            <w:pPr>
              <w:spacing w:after="0" w:line="240" w:lineRule="auto"/>
              <w:ind w:left="105"/>
              <w:jc w:val="both"/>
              <w:rPr>
                <w:rFonts w:cstheme="minorHAnsi"/>
                <w:b/>
                <w:bCs/>
                <w:sz w:val="24"/>
                <w:szCs w:val="24"/>
              </w:rPr>
            </w:pPr>
            <w:r w:rsidRPr="00F97309">
              <w:rPr>
                <w:rFonts w:cstheme="minorHAnsi"/>
                <w:b/>
                <w:bCs/>
                <w:i/>
                <w:color w:val="auto"/>
                <w:sz w:val="24"/>
                <w:szCs w:val="24"/>
              </w:rPr>
              <w:t>(</w:t>
            </w:r>
            <w:r w:rsidR="00E80FB3" w:rsidRPr="00F97309">
              <w:rPr>
                <w:rFonts w:cstheme="minorHAnsi"/>
                <w:b/>
                <w:bCs/>
                <w:i/>
                <w:color w:val="auto"/>
                <w:sz w:val="24"/>
                <w:szCs w:val="24"/>
              </w:rPr>
              <w:t>6</w:t>
            </w:r>
            <w:r w:rsidRPr="00F97309">
              <w:rPr>
                <w:rFonts w:cstheme="minorHAnsi"/>
                <w:b/>
                <w:bCs/>
                <w:i/>
                <w:color w:val="auto"/>
                <w:sz w:val="24"/>
                <w:szCs w:val="24"/>
              </w:rPr>
              <w:t>)      No todos los "mejores jugadores" se disputan los primeros lugares; sin embargo, es más probable que sean importantes a la hora de hacer la clasificación final que los jugadores de menos valoración, en varias formas colaterales, p.e. pueden ser oponentes a los posibles ganadores del premio, o su puntuación puede ayudar a efectos de calcular los desempates, y así sucesivamente</w:t>
            </w:r>
          </w:p>
        </w:tc>
      </w:tr>
    </w:tbl>
    <w:p w14:paraId="2D0D5DF3" w14:textId="77777777" w:rsidR="00287AB5" w:rsidRPr="00F97309" w:rsidRDefault="00287AB5" w:rsidP="00287AB5">
      <w:pPr>
        <w:spacing w:after="0" w:line="240" w:lineRule="auto"/>
        <w:jc w:val="both"/>
        <w:rPr>
          <w:rFonts w:cstheme="minorHAnsi"/>
          <w:sz w:val="24"/>
          <w:szCs w:val="24"/>
        </w:rPr>
      </w:pPr>
    </w:p>
    <w:p w14:paraId="74DA0B64"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A.8</w:t>
      </w:r>
      <w:r w:rsidRPr="00F97309">
        <w:rPr>
          <w:rFonts w:cstheme="minorHAnsi"/>
          <w:b/>
          <w:sz w:val="24"/>
          <w:szCs w:val="24"/>
        </w:rPr>
        <w:tab/>
        <w:t>Diferencia de Puntuación del Emparejamiento (DPE)</w:t>
      </w:r>
    </w:p>
    <w:p w14:paraId="6BF3EC8B" w14:textId="77777777" w:rsidR="00287AB5" w:rsidRPr="00F97309" w:rsidRDefault="00287AB5" w:rsidP="00287AB5">
      <w:pPr>
        <w:spacing w:after="0" w:line="240" w:lineRule="auto"/>
        <w:jc w:val="both"/>
        <w:rPr>
          <w:rFonts w:cstheme="minorHAnsi"/>
          <w:sz w:val="24"/>
          <w:szCs w:val="24"/>
        </w:rPr>
      </w:pPr>
    </w:p>
    <w:p w14:paraId="07C67C06"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El emparejamiento de un grupo se compone de los emparejamientos y los flotantes descendentes.</w:t>
      </w:r>
    </w:p>
    <w:p w14:paraId="64909877"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21E00" w:rsidRPr="00F97309" w14:paraId="2ACEB214" w14:textId="77777777" w:rsidTr="00845E6B">
        <w:trPr>
          <w:trHeight w:val="1265"/>
        </w:trPr>
        <w:tc>
          <w:tcPr>
            <w:tcW w:w="9356" w:type="dxa"/>
            <w:shd w:val="clear" w:color="auto" w:fill="BFBFBF" w:themeFill="background1" w:themeFillShade="BF"/>
          </w:tcPr>
          <w:p w14:paraId="1A360678" w14:textId="77777777" w:rsidR="00421E00" w:rsidRPr="00F97309" w:rsidRDefault="00421E00" w:rsidP="00421E00">
            <w:pPr>
              <w:spacing w:after="0" w:line="240" w:lineRule="auto"/>
              <w:ind w:left="75"/>
              <w:jc w:val="both"/>
              <w:rPr>
                <w:rFonts w:cstheme="minorHAnsi"/>
                <w:bCs/>
                <w:i/>
                <w:color w:val="auto"/>
                <w:sz w:val="24"/>
                <w:szCs w:val="24"/>
              </w:rPr>
            </w:pPr>
            <w:r w:rsidRPr="00F97309">
              <w:rPr>
                <w:rFonts w:cstheme="minorHAnsi"/>
                <w:bCs/>
                <w:i/>
                <w:color w:val="auto"/>
                <w:sz w:val="24"/>
                <w:szCs w:val="24"/>
              </w:rPr>
              <w:t>Este concepto es muy importante: la composición de un grupo no está hecho solo de emparejamientos: los flotantes descendentes también son parte del grupo, y una parte muy importante, de hecho, como veremos, la elección de los flotantes descendentes pueden determinar si es posible emparejar al resto de jugadores y, por lo tanto, si el emparejamiento es válido.</w:t>
            </w:r>
          </w:p>
          <w:p w14:paraId="277E13EA" w14:textId="36D4A06A" w:rsidR="00421E00" w:rsidRPr="00F97309" w:rsidRDefault="00421E00" w:rsidP="00421E00">
            <w:pPr>
              <w:spacing w:after="0" w:line="240" w:lineRule="auto"/>
              <w:ind w:left="75"/>
              <w:jc w:val="both"/>
              <w:rPr>
                <w:rFonts w:cstheme="minorHAnsi"/>
                <w:b/>
                <w:i/>
                <w:color w:val="auto"/>
                <w:sz w:val="24"/>
                <w:szCs w:val="24"/>
                <w:u w:val="single"/>
              </w:rPr>
            </w:pPr>
          </w:p>
        </w:tc>
      </w:tr>
    </w:tbl>
    <w:p w14:paraId="56927A56" w14:textId="77777777" w:rsidR="00D10314" w:rsidRPr="00F97309" w:rsidRDefault="00D10314" w:rsidP="00287AB5">
      <w:pPr>
        <w:spacing w:after="0" w:line="240" w:lineRule="auto"/>
        <w:jc w:val="both"/>
        <w:rPr>
          <w:rFonts w:cstheme="minorHAnsi"/>
          <w:b/>
          <w:i/>
          <w:color w:val="auto"/>
          <w:sz w:val="24"/>
          <w:szCs w:val="24"/>
          <w:u w:val="single"/>
        </w:rPr>
      </w:pPr>
    </w:p>
    <w:p w14:paraId="6B9F06DD"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Su Diferencia de Puntuación del Emparejamiento es la lista de diferencias de puntuación (DP, ver más adelante), ordenadas de mayor a menor.</w:t>
      </w:r>
    </w:p>
    <w:p w14:paraId="4ED73B67"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Para cada pareja en el emparejamiento la DP se define como el valor absoluto de la diferencia entre las puntuaciones de los dos jugadores que constituyen la pareja.</w:t>
      </w:r>
    </w:p>
    <w:p w14:paraId="320EC6A5"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Para cada flotante descendente, la DP se define como la diferencia entre la puntuación del flotante descendente y un valor artificial que es un punto menor que la puntuación del jugador con menor clasificación del grupo actual (aunque esto produzca un valor negativo).</w:t>
      </w:r>
    </w:p>
    <w:p w14:paraId="7BE774D1" w14:textId="77777777" w:rsidR="00287AB5" w:rsidRPr="00F97309" w:rsidRDefault="00287AB5" w:rsidP="00287AB5">
      <w:pPr>
        <w:spacing w:after="0" w:line="240" w:lineRule="auto"/>
        <w:ind w:left="708"/>
        <w:jc w:val="both"/>
        <w:rPr>
          <w:rFonts w:cstheme="minorHAnsi"/>
          <w:sz w:val="24"/>
          <w:szCs w:val="24"/>
        </w:rPr>
      </w:pPr>
    </w:p>
    <w:p w14:paraId="79795DB3"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t>El valor artificial definido aquí se eligió para que fuera estrictamente menor que la menor puntuación del grupo, y suficientemente genérico para que sirva para diferentes sistemas de puntuación y presencia de grupos inexistentes, vacíos o con pocos jugadores que puedan venir después del actual.</w:t>
      </w:r>
    </w:p>
    <w:p w14:paraId="400C8BE5"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21E00" w:rsidRPr="00F97309" w14:paraId="535FDB3E" w14:textId="77777777" w:rsidTr="0077084B">
        <w:trPr>
          <w:trHeight w:val="1832"/>
        </w:trPr>
        <w:tc>
          <w:tcPr>
            <w:tcW w:w="9356" w:type="dxa"/>
            <w:shd w:val="clear" w:color="auto" w:fill="BFBFBF" w:themeFill="background1" w:themeFillShade="BF"/>
          </w:tcPr>
          <w:p w14:paraId="3C5FB160" w14:textId="77777777" w:rsidR="00421E00" w:rsidRPr="00F97309" w:rsidRDefault="00421E00" w:rsidP="00421E00">
            <w:pPr>
              <w:spacing w:after="0" w:line="240" w:lineRule="auto"/>
              <w:ind w:left="105"/>
              <w:jc w:val="both"/>
              <w:rPr>
                <w:rFonts w:cstheme="minorHAnsi"/>
                <w:bCs/>
                <w:color w:val="auto"/>
                <w:sz w:val="24"/>
                <w:szCs w:val="24"/>
              </w:rPr>
            </w:pPr>
            <w:r w:rsidRPr="00F97309">
              <w:rPr>
                <w:rFonts w:cstheme="minorHAnsi"/>
                <w:bCs/>
                <w:i/>
                <w:color w:val="auto"/>
                <w:sz w:val="24"/>
                <w:szCs w:val="24"/>
              </w:rPr>
              <w:t>Mientras que el significado de diferencias de puntuación DP está claro para los emparejamientos, no esta tan claro para los flotantes descendentes que todavía no tienen oponentes. No obstante, tenemos que darnos cuenta, de algún modo, de la diferencia de puntuación con respecto al jugador cuando finalmente se emparejare, de tal manera que dar un flotante, o un BPE, a un jugador con una puntuación más alta debería ser peor que dársela a uno con puntuación más baja. Así que buscaremos una diferencia de puntuación "presumible", estableciendo una puntuación hipotética para los jugadores residentes del siguiente (pero todavía indefinido) siguiente grupo.</w:t>
            </w:r>
          </w:p>
          <w:p w14:paraId="3E2479E8" w14:textId="77777777" w:rsidR="00421E00" w:rsidRPr="00F97309" w:rsidRDefault="00421E00" w:rsidP="00421E00">
            <w:pPr>
              <w:spacing w:after="0" w:line="240" w:lineRule="auto"/>
              <w:ind w:left="105"/>
              <w:jc w:val="both"/>
              <w:rPr>
                <w:rFonts w:cstheme="minorHAnsi"/>
                <w:bCs/>
                <w:i/>
                <w:color w:val="auto"/>
                <w:sz w:val="24"/>
                <w:szCs w:val="24"/>
              </w:rPr>
            </w:pPr>
          </w:p>
          <w:p w14:paraId="18657E71" w14:textId="77777777" w:rsidR="00421E00" w:rsidRPr="00F97309" w:rsidRDefault="00421E00" w:rsidP="00421E00">
            <w:pPr>
              <w:spacing w:after="0" w:line="240" w:lineRule="auto"/>
              <w:ind w:left="105"/>
              <w:jc w:val="both"/>
              <w:rPr>
                <w:rFonts w:cstheme="minorHAnsi"/>
                <w:bCs/>
                <w:i/>
                <w:color w:val="auto"/>
                <w:sz w:val="24"/>
                <w:szCs w:val="24"/>
              </w:rPr>
            </w:pPr>
            <w:r w:rsidRPr="00F97309">
              <w:rPr>
                <w:rFonts w:cstheme="minorHAnsi"/>
                <w:bCs/>
                <w:i/>
                <w:color w:val="auto"/>
                <w:sz w:val="24"/>
                <w:szCs w:val="24"/>
              </w:rPr>
              <w:t>Para estar seguros de que podemos acomodar una amplia variedad de posibles grupos siguientes, elegimos un valor más bajo que el del grupo actual, es decir, un punto menos que la puntuación mínima de los jugadores (residentes). En los dos últimos grupos, esto puede llevar a un valor negativo; por ejemplo, en el tramo de 0.5 puntos este valor es -0.5 puntos. Esto no es un problema, ya que simplemente tomaremos la diferencia entre un valor positivo y este, por lo que el resultado siempre será positivo.</w:t>
            </w:r>
          </w:p>
          <w:p w14:paraId="08B081A2" w14:textId="77777777" w:rsidR="00421E00" w:rsidRPr="00F97309" w:rsidRDefault="00421E00" w:rsidP="00421E00">
            <w:pPr>
              <w:spacing w:after="0" w:line="240" w:lineRule="auto"/>
              <w:ind w:left="105"/>
              <w:jc w:val="both"/>
              <w:rPr>
                <w:rFonts w:cstheme="minorHAnsi"/>
                <w:bCs/>
                <w:i/>
                <w:color w:val="auto"/>
                <w:sz w:val="24"/>
                <w:szCs w:val="24"/>
              </w:rPr>
            </w:pPr>
          </w:p>
          <w:p w14:paraId="7669C963" w14:textId="77777777" w:rsidR="00421E00" w:rsidRPr="00F97309" w:rsidRDefault="00421E00" w:rsidP="00421E00">
            <w:pPr>
              <w:spacing w:after="0" w:line="240" w:lineRule="auto"/>
              <w:ind w:left="105"/>
              <w:jc w:val="both"/>
              <w:rPr>
                <w:rFonts w:cstheme="minorHAnsi"/>
                <w:b/>
                <w:i/>
                <w:color w:val="auto"/>
                <w:sz w:val="24"/>
                <w:szCs w:val="24"/>
                <w:u w:val="single"/>
              </w:rPr>
            </w:pPr>
            <w:r w:rsidRPr="00F97309">
              <w:rPr>
                <w:rFonts w:cstheme="minorHAnsi"/>
                <w:bCs/>
                <w:i/>
                <w:color w:val="auto"/>
                <w:sz w:val="24"/>
                <w:szCs w:val="24"/>
              </w:rPr>
              <w:t>Hay que tener en cuenta que, en el último grupo, el único posible flotante descendente es el jugador que va a obtener el BPE. Por lo tanto, este cálculo proporciona una manera fácil y uniforme de minimizar la puntuación de los jugadores que obtienen el BPE.</w:t>
            </w:r>
          </w:p>
        </w:tc>
      </w:tr>
    </w:tbl>
    <w:p w14:paraId="1F6AB22A" w14:textId="77777777" w:rsidR="00287AB5" w:rsidRPr="00F97309" w:rsidRDefault="00287AB5" w:rsidP="00287AB5">
      <w:pPr>
        <w:spacing w:after="0" w:line="240" w:lineRule="auto"/>
        <w:jc w:val="both"/>
        <w:rPr>
          <w:rFonts w:cstheme="minorHAnsi"/>
          <w:sz w:val="24"/>
          <w:szCs w:val="24"/>
        </w:rPr>
      </w:pPr>
    </w:p>
    <w:p w14:paraId="5B41CA86"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Las DPE se comparan lexicográficamente (por ejemplo, sus respectivas DP se comparan de uno a uno del primero al último- y en la primera DP que sea diferente, la menor define la DPE inferior).</w:t>
      </w:r>
    </w:p>
    <w:p w14:paraId="06036BA6" w14:textId="77777777" w:rsidR="00287AB5" w:rsidRPr="00F97309" w:rsidRDefault="00287AB5" w:rsidP="00287AB5">
      <w:pPr>
        <w:spacing w:after="0" w:line="240" w:lineRule="auto"/>
        <w:jc w:val="both"/>
        <w:rPr>
          <w:rFonts w:cstheme="minorHAnsi"/>
          <w:sz w:val="24"/>
          <w:szCs w:val="24"/>
        </w:rPr>
      </w:pP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497"/>
      </w:tblGrid>
      <w:tr w:rsidR="00421E00" w:rsidRPr="00F97309" w14:paraId="08FF19DC" w14:textId="77777777" w:rsidTr="0077084B">
        <w:trPr>
          <w:trHeight w:val="3348"/>
        </w:trPr>
        <w:tc>
          <w:tcPr>
            <w:tcW w:w="9497" w:type="dxa"/>
            <w:shd w:val="clear" w:color="auto" w:fill="BFBFBF" w:themeFill="background1" w:themeFillShade="BF"/>
          </w:tcPr>
          <w:p w14:paraId="4C45612C" w14:textId="6D1FC14B" w:rsidR="00421E00" w:rsidRPr="00F97309" w:rsidRDefault="00421E00" w:rsidP="00421E00">
            <w:pPr>
              <w:spacing w:after="0" w:line="240" w:lineRule="auto"/>
              <w:ind w:left="105"/>
              <w:jc w:val="both"/>
              <w:rPr>
                <w:rFonts w:cstheme="minorHAnsi"/>
                <w:bCs/>
                <w:i/>
                <w:color w:val="auto"/>
                <w:sz w:val="24"/>
                <w:szCs w:val="24"/>
              </w:rPr>
            </w:pPr>
            <w:r w:rsidRPr="00F97309">
              <w:rPr>
                <w:rFonts w:cstheme="minorHAnsi"/>
                <w:bCs/>
                <w:i/>
                <w:color w:val="auto"/>
                <w:sz w:val="24"/>
                <w:szCs w:val="24"/>
              </w:rPr>
              <w:t>Los DPE (diferencias de puntuación de emparejamiento) se comparan siguiendo el orden lexicográfico (el "orden del diccionario"). Comenzamos comparando el primer número del primer DPE con el primer número del segundo DPE: si uno de esos dos es más pequeño que el otro, el DPE al que pertenece es el "más pequeño". Si son iguales, procedemos al segundo elemento de cada DPE y repetimos la comparación. Después, si es necesario, pasamos al tercero, al cuarto, y así sucesivamente, hasta que lleguemos al final (</w:t>
            </w:r>
            <w:r w:rsidR="00E80FB3" w:rsidRPr="00F97309">
              <w:rPr>
                <w:rFonts w:cstheme="minorHAnsi"/>
                <w:bCs/>
                <w:i/>
                <w:color w:val="auto"/>
                <w:sz w:val="24"/>
                <w:szCs w:val="24"/>
              </w:rPr>
              <w:t>7</w:t>
            </w:r>
            <w:r w:rsidRPr="00F97309">
              <w:rPr>
                <w:rFonts w:cstheme="minorHAnsi"/>
                <w:bCs/>
                <w:i/>
                <w:color w:val="auto"/>
                <w:sz w:val="24"/>
                <w:szCs w:val="24"/>
              </w:rPr>
              <w:t>).</w:t>
            </w:r>
          </w:p>
          <w:p w14:paraId="1CADB2B9" w14:textId="77777777" w:rsidR="00421E00" w:rsidRPr="00F97309" w:rsidRDefault="00421E00" w:rsidP="00421E00">
            <w:pPr>
              <w:spacing w:after="0" w:line="240" w:lineRule="auto"/>
              <w:ind w:left="105"/>
              <w:jc w:val="both"/>
              <w:rPr>
                <w:rFonts w:cstheme="minorHAnsi"/>
                <w:b/>
                <w:i/>
                <w:color w:val="auto"/>
                <w:sz w:val="24"/>
                <w:szCs w:val="24"/>
              </w:rPr>
            </w:pPr>
          </w:p>
          <w:p w14:paraId="4EAE1F99" w14:textId="26918BB3" w:rsidR="00421E00" w:rsidRPr="00F97309" w:rsidRDefault="00421E00" w:rsidP="00421E00">
            <w:pPr>
              <w:spacing w:after="0" w:line="240" w:lineRule="auto"/>
              <w:ind w:left="105"/>
              <w:jc w:val="both"/>
              <w:rPr>
                <w:rFonts w:cstheme="minorHAnsi"/>
                <w:b/>
                <w:bCs/>
                <w:i/>
                <w:color w:val="auto"/>
                <w:sz w:val="24"/>
                <w:szCs w:val="24"/>
              </w:rPr>
            </w:pPr>
            <w:r w:rsidRPr="00F97309">
              <w:rPr>
                <w:rFonts w:cstheme="minorHAnsi"/>
                <w:b/>
                <w:bCs/>
                <w:i/>
                <w:color w:val="auto"/>
                <w:sz w:val="24"/>
                <w:szCs w:val="24"/>
              </w:rPr>
              <w:t>(</w:t>
            </w:r>
            <w:r w:rsidR="00E80FB3" w:rsidRPr="00F97309">
              <w:rPr>
                <w:rFonts w:cstheme="minorHAnsi"/>
                <w:b/>
                <w:bCs/>
                <w:i/>
                <w:color w:val="auto"/>
                <w:sz w:val="24"/>
                <w:szCs w:val="24"/>
              </w:rPr>
              <w:t>7</w:t>
            </w:r>
            <w:r w:rsidRPr="00F97309">
              <w:rPr>
                <w:rFonts w:cstheme="minorHAnsi"/>
                <w:b/>
                <w:bCs/>
                <w:i/>
                <w:color w:val="auto"/>
                <w:sz w:val="24"/>
                <w:szCs w:val="24"/>
              </w:rPr>
              <w:t>) Por supuesto, este método solo tiene importancia si los dos DPE tienen la misma puntuación; pero este es siempre el caso, porque la comparación de DPE se usa solo cuando se trata de emparejamientos con el mismo número de pares. Si el número de pares fuera diferente, nunca obtendríamos una comparación de DPE</w:t>
            </w:r>
          </w:p>
        </w:tc>
      </w:tr>
    </w:tbl>
    <w:p w14:paraId="3D8FC844" w14:textId="77777777" w:rsidR="007A6B08" w:rsidRPr="00F97309" w:rsidRDefault="007A6B08" w:rsidP="00287AB5">
      <w:pPr>
        <w:spacing w:after="0" w:line="240" w:lineRule="auto"/>
        <w:jc w:val="both"/>
        <w:rPr>
          <w:rFonts w:cstheme="minorHAnsi"/>
          <w:b/>
          <w:i/>
          <w:color w:val="auto"/>
          <w:sz w:val="24"/>
          <w:szCs w:val="24"/>
        </w:rPr>
      </w:pP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497"/>
      </w:tblGrid>
      <w:tr w:rsidR="007A6B08" w:rsidRPr="00F97309" w14:paraId="40D1C1B7" w14:textId="77777777" w:rsidTr="00845E6B">
        <w:trPr>
          <w:trHeight w:val="1320"/>
        </w:trPr>
        <w:tc>
          <w:tcPr>
            <w:tcW w:w="9497" w:type="dxa"/>
            <w:shd w:val="clear" w:color="auto" w:fill="BFBFBF" w:themeFill="background1" w:themeFillShade="BF"/>
          </w:tcPr>
          <w:p w14:paraId="5002AD26" w14:textId="77777777" w:rsidR="007A6B08" w:rsidRPr="00F97309" w:rsidRDefault="007A6B08" w:rsidP="007A6B08">
            <w:pPr>
              <w:spacing w:after="0" w:line="240" w:lineRule="auto"/>
              <w:ind w:left="135"/>
              <w:jc w:val="both"/>
              <w:rPr>
                <w:rFonts w:cstheme="minorHAnsi"/>
                <w:bCs/>
                <w:i/>
                <w:color w:val="auto"/>
                <w:sz w:val="24"/>
                <w:szCs w:val="24"/>
              </w:rPr>
            </w:pPr>
          </w:p>
          <w:p w14:paraId="11B9597C" w14:textId="77777777" w:rsidR="007A6B08" w:rsidRPr="00F97309" w:rsidRDefault="007A6B08" w:rsidP="007A6B08">
            <w:pPr>
              <w:spacing w:after="0" w:line="240" w:lineRule="auto"/>
              <w:jc w:val="both"/>
              <w:rPr>
                <w:rFonts w:cstheme="minorHAnsi"/>
                <w:bCs/>
                <w:i/>
                <w:color w:val="auto"/>
                <w:sz w:val="24"/>
                <w:szCs w:val="24"/>
              </w:rPr>
            </w:pPr>
            <w:r w:rsidRPr="00F97309">
              <w:rPr>
                <w:rFonts w:cstheme="minorHAnsi"/>
                <w:bCs/>
                <w:i/>
                <w:color w:val="auto"/>
                <w:sz w:val="24"/>
                <w:szCs w:val="24"/>
              </w:rPr>
              <w:t>Un método de comparación alternativo (pero totalmente equivalente) es el siguiente: sustituya una letra para cada número de cada DPE, siguiendo la correspondencia A = 0, B = 0.5, C = 1, D = 1.5, E = 2 y así sucesivamente. Al hacerlo, transformamos los DPE en palabras alfabéticas, que se pueden comparar usando el orden alfabético simple. La primera palabra (alfabéticamente) corresponde a la DPE "más pequeña" o sea menor.</w:t>
            </w:r>
          </w:p>
          <w:p w14:paraId="0EAA92E3" w14:textId="77777777" w:rsidR="007A6B08" w:rsidRPr="00F97309" w:rsidRDefault="007A6B08" w:rsidP="007A6B08">
            <w:pPr>
              <w:spacing w:after="0" w:line="240" w:lineRule="auto"/>
              <w:ind w:left="135"/>
              <w:jc w:val="both"/>
              <w:rPr>
                <w:rFonts w:cstheme="minorHAnsi"/>
                <w:b/>
                <w:i/>
                <w:color w:val="auto"/>
                <w:sz w:val="24"/>
                <w:szCs w:val="24"/>
              </w:rPr>
            </w:pPr>
          </w:p>
        </w:tc>
      </w:tr>
    </w:tbl>
    <w:p w14:paraId="4A016C9C" w14:textId="77777777" w:rsidR="00287AB5" w:rsidRPr="00F97309" w:rsidRDefault="00287AB5" w:rsidP="00287AB5">
      <w:pPr>
        <w:spacing w:after="0" w:line="240" w:lineRule="auto"/>
        <w:jc w:val="both"/>
        <w:rPr>
          <w:rFonts w:cstheme="minorHAnsi"/>
          <w:sz w:val="24"/>
          <w:szCs w:val="24"/>
        </w:rPr>
      </w:pPr>
    </w:p>
    <w:p w14:paraId="3918D408" w14:textId="455940F9" w:rsidR="002D5632"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33B0826D" w14:textId="3B6EAC56" w:rsidR="00287AB5" w:rsidRPr="00F97309" w:rsidRDefault="00287AB5" w:rsidP="00F402E4">
      <w:pPr>
        <w:spacing w:after="0" w:line="240" w:lineRule="auto"/>
        <w:ind w:firstLine="709"/>
        <w:jc w:val="both"/>
        <w:rPr>
          <w:rFonts w:cstheme="minorHAnsi"/>
          <w:b/>
          <w:sz w:val="24"/>
          <w:szCs w:val="24"/>
        </w:rPr>
      </w:pPr>
      <w:r w:rsidRPr="00F97309">
        <w:rPr>
          <w:rFonts w:cstheme="minorHAnsi"/>
          <w:b/>
          <w:sz w:val="24"/>
          <w:szCs w:val="24"/>
        </w:rPr>
        <w:t>A.9</w:t>
      </w:r>
      <w:r w:rsidRPr="00F97309">
        <w:rPr>
          <w:rFonts w:cstheme="minorHAnsi"/>
          <w:b/>
          <w:sz w:val="24"/>
          <w:szCs w:val="24"/>
        </w:rPr>
        <w:tab/>
        <w:t>Previsión de emparejamiento de una ronda</w:t>
      </w:r>
    </w:p>
    <w:p w14:paraId="1FD6241B" w14:textId="77777777" w:rsidR="00C36E98" w:rsidRPr="00F97309" w:rsidRDefault="00C36E98" w:rsidP="00287AB5">
      <w:pPr>
        <w:spacing w:after="0" w:line="240" w:lineRule="auto"/>
        <w:jc w:val="both"/>
        <w:rPr>
          <w:rFonts w:cstheme="minorHAnsi"/>
          <w:b/>
          <w:sz w:val="24"/>
          <w:szCs w:val="24"/>
        </w:rPr>
      </w:pP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497"/>
      </w:tblGrid>
      <w:tr w:rsidR="007A6B08" w:rsidRPr="00F97309" w14:paraId="1394B467" w14:textId="77777777" w:rsidTr="00845E6B">
        <w:trPr>
          <w:trHeight w:val="1557"/>
        </w:trPr>
        <w:tc>
          <w:tcPr>
            <w:tcW w:w="9497" w:type="dxa"/>
            <w:shd w:val="clear" w:color="auto" w:fill="BFBFBF" w:themeFill="background1" w:themeFillShade="BF"/>
          </w:tcPr>
          <w:p w14:paraId="15885CB4" w14:textId="77777777" w:rsidR="007A6B08" w:rsidRPr="00F97309" w:rsidRDefault="007A6B08" w:rsidP="007A6B08">
            <w:pPr>
              <w:spacing w:after="0" w:line="240" w:lineRule="auto"/>
              <w:jc w:val="both"/>
              <w:rPr>
                <w:rFonts w:cstheme="minorHAnsi"/>
                <w:bCs/>
                <w:i/>
                <w:color w:val="auto"/>
                <w:sz w:val="24"/>
                <w:szCs w:val="24"/>
              </w:rPr>
            </w:pPr>
            <w:r w:rsidRPr="00F97309">
              <w:rPr>
                <w:rFonts w:cstheme="minorHAnsi"/>
                <w:bCs/>
                <w:i/>
                <w:color w:val="auto"/>
                <w:sz w:val="24"/>
                <w:szCs w:val="24"/>
              </w:rPr>
              <w:t>Este artículo es esencialmente una guía que ofrece una visión panorámica del proceso de emparejamiento, tanto en el caso más común en el que el emparejamiento se puede completar por medios normales, como en el caso especial en el que esto no es posible.</w:t>
            </w:r>
          </w:p>
          <w:p w14:paraId="2B591559" w14:textId="77777777" w:rsidR="007A6B08" w:rsidRPr="00F97309" w:rsidRDefault="007A6B08" w:rsidP="007A6B08">
            <w:pPr>
              <w:spacing w:after="0" w:line="240" w:lineRule="auto"/>
              <w:jc w:val="both"/>
              <w:rPr>
                <w:rFonts w:cstheme="minorHAnsi"/>
                <w:sz w:val="24"/>
                <w:szCs w:val="24"/>
              </w:rPr>
            </w:pPr>
            <w:r w:rsidRPr="00F97309">
              <w:rPr>
                <w:rFonts w:cstheme="minorHAnsi"/>
                <w:bCs/>
                <w:i/>
                <w:color w:val="auto"/>
                <w:sz w:val="24"/>
                <w:szCs w:val="24"/>
              </w:rPr>
              <w:t>Esto es muy importante tenerlo en cuenta, ya que las nuevas Reglas ya no contienen un algoritmo para dictar un procedimiento paso a paso.</w:t>
            </w:r>
          </w:p>
        </w:tc>
      </w:tr>
    </w:tbl>
    <w:p w14:paraId="4AD98851" w14:textId="77777777" w:rsidR="00287AB5" w:rsidRPr="00F97309" w:rsidRDefault="00287AB5" w:rsidP="00287AB5">
      <w:pPr>
        <w:spacing w:after="0" w:line="240" w:lineRule="auto"/>
        <w:jc w:val="both"/>
        <w:rPr>
          <w:rFonts w:cstheme="minorHAnsi"/>
          <w:sz w:val="24"/>
          <w:szCs w:val="24"/>
        </w:rPr>
      </w:pPr>
    </w:p>
    <w:p w14:paraId="164F6E69"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El emparejamiento de una ronda se completa si todos los jugadores (excepto como máximo uno, que recibe el bye por emparejamiento) se han emparejado y se han cumplido los criterios C1-C3.</w:t>
      </w:r>
    </w:p>
    <w:p w14:paraId="004B639A" w14:textId="77777777" w:rsidR="00287AB5" w:rsidRPr="00F97309" w:rsidRDefault="00287AB5" w:rsidP="00287AB5">
      <w:pPr>
        <w:spacing w:after="0" w:line="240" w:lineRule="auto"/>
        <w:jc w:val="both"/>
        <w:rPr>
          <w:rFonts w:cstheme="minorHAnsi"/>
          <w:b/>
          <w:i/>
          <w:sz w:val="24"/>
          <w:szCs w:val="24"/>
        </w:rPr>
      </w:pP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497"/>
      </w:tblGrid>
      <w:tr w:rsidR="007A6B08" w:rsidRPr="00F97309" w14:paraId="06418EAC" w14:textId="77777777" w:rsidTr="0077084B">
        <w:trPr>
          <w:trHeight w:val="840"/>
        </w:trPr>
        <w:tc>
          <w:tcPr>
            <w:tcW w:w="9497" w:type="dxa"/>
            <w:shd w:val="clear" w:color="auto" w:fill="BFBFBF" w:themeFill="background1" w:themeFillShade="BF"/>
          </w:tcPr>
          <w:p w14:paraId="6738B9EC" w14:textId="77777777" w:rsidR="007A6B08" w:rsidRPr="00F97309" w:rsidRDefault="007A6B08" w:rsidP="007A6B08">
            <w:pPr>
              <w:spacing w:after="0" w:line="240" w:lineRule="auto"/>
              <w:ind w:left="105"/>
              <w:jc w:val="both"/>
              <w:rPr>
                <w:rFonts w:cstheme="minorHAnsi"/>
                <w:bCs/>
                <w:i/>
                <w:color w:val="auto"/>
                <w:sz w:val="24"/>
                <w:szCs w:val="24"/>
              </w:rPr>
            </w:pPr>
            <w:r w:rsidRPr="00F97309">
              <w:rPr>
                <w:rFonts w:cstheme="minorHAnsi"/>
                <w:bCs/>
                <w:i/>
                <w:color w:val="auto"/>
                <w:sz w:val="24"/>
                <w:szCs w:val="24"/>
              </w:rPr>
              <w:t>Hay que tener en cuenta que esta definición no se refiere a un grupo sino a la ronda completa. Por lo tanto, no podemos aceptar jugadores no emparejados (aparte de un posible BPE): todos los jugadores deben estar emparejados. Por otro lado, las restricciones para tal emparejamiento son muy poco estrictas, por no decir mínimas; solo le pedimos que cumpla con los criterios absolutos. Esto no significa que podamos tener libertad para hacer un emparejamiento peor: en general, serán posibles varios emparejamientos completos para cada ronda, y "el" emparejamiento correcto, será simplemente el que de entre ellos satisfaga mejor todos los criterios de emparejamiento.</w:t>
            </w:r>
          </w:p>
        </w:tc>
      </w:tr>
    </w:tbl>
    <w:p w14:paraId="1C0B089F" w14:textId="77777777" w:rsidR="00287AB5" w:rsidRPr="00F97309" w:rsidRDefault="00287AB5" w:rsidP="00287AB5">
      <w:pPr>
        <w:spacing w:after="0" w:line="240" w:lineRule="auto"/>
        <w:jc w:val="both"/>
        <w:rPr>
          <w:rFonts w:cstheme="minorHAnsi"/>
          <w:sz w:val="24"/>
          <w:szCs w:val="24"/>
        </w:rPr>
      </w:pPr>
    </w:p>
    <w:p w14:paraId="6E566EB6" w14:textId="4A51AA2B"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 xml:space="preserve">Si no es posible completar el emparejamiento de una ronda, el árbitro decidirá qué hacer. </w:t>
      </w:r>
    </w:p>
    <w:p w14:paraId="04E229BE" w14:textId="77777777" w:rsidR="00287AB5" w:rsidRPr="00F97309" w:rsidRDefault="00287AB5" w:rsidP="00287AB5">
      <w:pPr>
        <w:spacing w:after="0" w:line="240" w:lineRule="auto"/>
        <w:jc w:val="both"/>
        <w:rPr>
          <w:rFonts w:cstheme="minorHAnsi"/>
          <w:sz w:val="24"/>
          <w:szCs w:val="24"/>
        </w:rPr>
      </w:pPr>
    </w:p>
    <w:tbl>
      <w:tblPr>
        <w:tblW w:w="9497"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497"/>
      </w:tblGrid>
      <w:tr w:rsidR="007A6B08" w:rsidRPr="00F97309" w14:paraId="78F8BE3D" w14:textId="77777777" w:rsidTr="00845E6B">
        <w:trPr>
          <w:trHeight w:val="1290"/>
        </w:trPr>
        <w:tc>
          <w:tcPr>
            <w:tcW w:w="9497" w:type="dxa"/>
            <w:shd w:val="clear" w:color="auto" w:fill="BFBFBF" w:themeFill="background1" w:themeFillShade="BF"/>
          </w:tcPr>
          <w:p w14:paraId="7368079B" w14:textId="77777777" w:rsidR="007A6B08" w:rsidRPr="00F97309" w:rsidRDefault="007A6B08" w:rsidP="007A6B08">
            <w:pPr>
              <w:spacing w:after="0" w:line="240" w:lineRule="auto"/>
              <w:ind w:left="135"/>
              <w:jc w:val="both"/>
              <w:rPr>
                <w:rFonts w:cstheme="minorHAnsi"/>
                <w:bCs/>
                <w:i/>
                <w:color w:val="auto"/>
                <w:sz w:val="24"/>
                <w:szCs w:val="24"/>
              </w:rPr>
            </w:pPr>
            <w:r w:rsidRPr="00F97309">
              <w:rPr>
                <w:rFonts w:cstheme="minorHAnsi"/>
                <w:bCs/>
                <w:i/>
                <w:color w:val="auto"/>
                <w:sz w:val="24"/>
                <w:szCs w:val="24"/>
              </w:rPr>
              <w:t>Esto es algo completamente nuevo: por primera vez, las reglas se refieren al caso en el que no se puede hacer ningún emparejamiento. Desde un punto de vista práctico, esta no es una regla muy útil; de hecho, en estos casos (afortunadamente raros), los árbitros deben actuar de acuerdo con su mejor juicio, pero, al menos, se ha tenido en cuenta esta posibilidad.</w:t>
            </w:r>
          </w:p>
        </w:tc>
      </w:tr>
    </w:tbl>
    <w:p w14:paraId="79A730F4" w14:textId="77777777" w:rsidR="00287AB5" w:rsidRPr="00F97309" w:rsidRDefault="00287AB5" w:rsidP="00287AB5">
      <w:pPr>
        <w:spacing w:after="0" w:line="240" w:lineRule="auto"/>
        <w:jc w:val="both"/>
        <w:rPr>
          <w:rFonts w:cstheme="minorHAnsi"/>
          <w:b/>
          <w:i/>
          <w:color w:val="FF0000"/>
          <w:sz w:val="24"/>
          <w:szCs w:val="24"/>
        </w:rPr>
      </w:pPr>
    </w:p>
    <w:p w14:paraId="1E0DF827"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En otro caso, el proceso de emparejamiento comienza con el grupo de puntuación superior y continúa grupo a grupo hasta que todos los grupos, en orden descendente, se hayan utilizado y el emparejamiento de una ronda se complete.</w:t>
      </w:r>
    </w:p>
    <w:p w14:paraId="18F5BF3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7A6B08" w:rsidRPr="00F97309" w14:paraId="1ED61231" w14:textId="77777777" w:rsidTr="00845E6B">
        <w:trPr>
          <w:trHeight w:val="1260"/>
        </w:trPr>
        <w:tc>
          <w:tcPr>
            <w:tcW w:w="9356" w:type="dxa"/>
            <w:shd w:val="clear" w:color="auto" w:fill="BFBFBF" w:themeFill="background1" w:themeFillShade="BF"/>
          </w:tcPr>
          <w:p w14:paraId="26B59306" w14:textId="77777777" w:rsidR="007A6B08" w:rsidRPr="00F97309" w:rsidRDefault="007A6B08" w:rsidP="007A6B08">
            <w:pPr>
              <w:spacing w:after="0" w:line="240" w:lineRule="auto"/>
              <w:ind w:left="165"/>
              <w:jc w:val="both"/>
              <w:rPr>
                <w:rFonts w:cstheme="minorHAnsi"/>
                <w:bCs/>
                <w:i/>
                <w:color w:val="auto"/>
                <w:sz w:val="24"/>
                <w:szCs w:val="24"/>
              </w:rPr>
            </w:pPr>
            <w:r w:rsidRPr="00F97309">
              <w:rPr>
                <w:rFonts w:cstheme="minorHAnsi"/>
                <w:bCs/>
                <w:i/>
                <w:color w:val="auto"/>
                <w:sz w:val="24"/>
                <w:szCs w:val="24"/>
              </w:rPr>
              <w:t>El proceso de emparejamiento comienza con el grupo de puntuación superior; con él, hacemos el primer grupo y tratamos de emparejarlo. Este emparejamiento es posible que deje algún flotante descendente que, junto con el siguiente grupo de puntuación, formarán el siguiente grupo, y así sucesivamente, hasta que todos los jugadores hayan sido emparejados.</w:t>
            </w:r>
          </w:p>
        </w:tc>
      </w:tr>
    </w:tbl>
    <w:p w14:paraId="1584A072" w14:textId="77777777" w:rsidR="00287AB5" w:rsidRPr="00F97309" w:rsidRDefault="00287AB5" w:rsidP="00287AB5">
      <w:pPr>
        <w:spacing w:after="0" w:line="240" w:lineRule="auto"/>
        <w:jc w:val="both"/>
        <w:rPr>
          <w:rFonts w:cstheme="minorHAnsi"/>
          <w:b/>
          <w:i/>
          <w:color w:val="FF0000"/>
          <w:sz w:val="24"/>
          <w:szCs w:val="24"/>
        </w:rPr>
      </w:pPr>
    </w:p>
    <w:p w14:paraId="1C0BE333" w14:textId="4D040BF9"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 xml:space="preserve">Sin embargo, si, durante el proceso, los flotantes descendentes (posiblemente ninguno) producidos por el grupo emparejado inmediatamente anterior junto con los jugadores restantes, no permiten completar el emparejamiento de una ronda, se sigue un proceso diferente. </w:t>
      </w:r>
    </w:p>
    <w:p w14:paraId="2F4C22EE" w14:textId="77777777" w:rsidR="002D5632" w:rsidRPr="00F97309" w:rsidRDefault="002D5632" w:rsidP="00287AB5">
      <w:pPr>
        <w:spacing w:after="0" w:line="240" w:lineRule="auto"/>
        <w:ind w:left="708"/>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7A6B08" w:rsidRPr="00F97309" w14:paraId="75B8632D" w14:textId="77777777" w:rsidTr="00845E6B">
        <w:trPr>
          <w:trHeight w:val="4391"/>
        </w:trPr>
        <w:tc>
          <w:tcPr>
            <w:tcW w:w="9356" w:type="dxa"/>
            <w:shd w:val="clear" w:color="auto" w:fill="BFBFBF" w:themeFill="background1" w:themeFillShade="BF"/>
          </w:tcPr>
          <w:p w14:paraId="1F534C34" w14:textId="388BCB6A" w:rsidR="007A6B08" w:rsidRPr="00F97309" w:rsidRDefault="007A6B08" w:rsidP="007A6B08">
            <w:pPr>
              <w:spacing w:after="0" w:line="240" w:lineRule="auto"/>
              <w:ind w:left="150"/>
              <w:jc w:val="both"/>
              <w:rPr>
                <w:rFonts w:cstheme="minorHAnsi"/>
                <w:bCs/>
                <w:i/>
                <w:color w:val="auto"/>
                <w:sz w:val="24"/>
                <w:szCs w:val="24"/>
              </w:rPr>
            </w:pPr>
            <w:r w:rsidRPr="00F97309">
              <w:rPr>
                <w:rFonts w:cstheme="minorHAnsi"/>
                <w:bCs/>
                <w:i/>
                <w:color w:val="auto"/>
                <w:sz w:val="24"/>
                <w:szCs w:val="24"/>
              </w:rPr>
              <w:t>Antes de comenzar el emparejamiento de un grupo, debemos verificar que exista al menos un emparejamiento legal (es decir, un emparejamiento que cumpla con los criterios absolutos) para todos los jugadores aún sin emparejar, junto con los flotantes descendentes (por supuesto, posiblemente ninguno) restantes del grupo que se acaba de emparejar (</w:t>
            </w:r>
            <w:r w:rsidR="00E80FB3" w:rsidRPr="00F97309">
              <w:rPr>
                <w:rFonts w:cstheme="minorHAnsi"/>
                <w:bCs/>
                <w:i/>
                <w:color w:val="auto"/>
                <w:sz w:val="24"/>
                <w:szCs w:val="24"/>
              </w:rPr>
              <w:t>8</w:t>
            </w:r>
            <w:r w:rsidRPr="00F97309">
              <w:rPr>
                <w:rFonts w:cstheme="minorHAnsi"/>
                <w:bCs/>
                <w:i/>
                <w:color w:val="auto"/>
                <w:sz w:val="24"/>
                <w:szCs w:val="24"/>
              </w:rPr>
              <w:t>).</w:t>
            </w:r>
          </w:p>
          <w:p w14:paraId="599F18A4" w14:textId="77777777" w:rsidR="007A6B08" w:rsidRPr="00F97309" w:rsidRDefault="007A6B08" w:rsidP="007A6B08">
            <w:pPr>
              <w:spacing w:after="0" w:line="240" w:lineRule="auto"/>
              <w:ind w:left="150"/>
              <w:jc w:val="both"/>
              <w:rPr>
                <w:rFonts w:cstheme="minorHAnsi"/>
                <w:b/>
                <w:i/>
                <w:color w:val="auto"/>
                <w:sz w:val="24"/>
                <w:szCs w:val="24"/>
              </w:rPr>
            </w:pPr>
          </w:p>
          <w:p w14:paraId="47813CCB" w14:textId="4983C673" w:rsidR="007A6B08" w:rsidRPr="00F97309" w:rsidRDefault="007A6B08" w:rsidP="00E80FB3">
            <w:pPr>
              <w:spacing w:after="0" w:line="240" w:lineRule="auto"/>
              <w:ind w:left="501"/>
              <w:jc w:val="both"/>
              <w:rPr>
                <w:rFonts w:cstheme="minorHAnsi"/>
                <w:b/>
                <w:bCs/>
                <w:i/>
                <w:color w:val="auto"/>
                <w:sz w:val="24"/>
                <w:szCs w:val="24"/>
              </w:rPr>
            </w:pPr>
            <w:r w:rsidRPr="00F97309">
              <w:rPr>
                <w:rFonts w:cstheme="minorHAnsi"/>
                <w:b/>
                <w:bCs/>
                <w:i/>
                <w:color w:val="auto"/>
                <w:sz w:val="24"/>
                <w:szCs w:val="24"/>
              </w:rPr>
              <w:t>(</w:t>
            </w:r>
            <w:r w:rsidR="00E80FB3" w:rsidRPr="00F97309">
              <w:rPr>
                <w:rFonts w:cstheme="minorHAnsi"/>
                <w:b/>
                <w:bCs/>
                <w:i/>
                <w:color w:val="auto"/>
                <w:sz w:val="24"/>
                <w:szCs w:val="24"/>
              </w:rPr>
              <w:t>8</w:t>
            </w:r>
            <w:r w:rsidRPr="00F97309">
              <w:rPr>
                <w:rFonts w:cstheme="minorHAnsi"/>
                <w:b/>
                <w:bCs/>
                <w:i/>
                <w:color w:val="auto"/>
                <w:sz w:val="24"/>
                <w:szCs w:val="24"/>
              </w:rPr>
              <w:t>) Por supuesto, este chequeo es mucho más simple que el emparejamiento completo actual, porque (por el momento) no estamos interesados ​​en encontrar el mejor (correcto) emparejamiento, sino solo en mostrar que existe al menos uno legal.</w:t>
            </w:r>
          </w:p>
          <w:p w14:paraId="44062331" w14:textId="77777777" w:rsidR="007A6B08" w:rsidRPr="00F97309" w:rsidRDefault="007A6B08" w:rsidP="007A6B08">
            <w:pPr>
              <w:spacing w:after="0" w:line="240" w:lineRule="auto"/>
              <w:ind w:left="150"/>
              <w:jc w:val="both"/>
              <w:rPr>
                <w:rFonts w:cstheme="minorHAnsi"/>
                <w:i/>
                <w:color w:val="auto"/>
                <w:sz w:val="24"/>
                <w:szCs w:val="24"/>
              </w:rPr>
            </w:pPr>
          </w:p>
          <w:p w14:paraId="3A80FAC6" w14:textId="77777777" w:rsidR="007A6B08" w:rsidRPr="00F97309" w:rsidRDefault="007A6B08" w:rsidP="007A6B08">
            <w:pPr>
              <w:spacing w:after="0" w:line="240" w:lineRule="auto"/>
              <w:ind w:left="150"/>
              <w:jc w:val="both"/>
              <w:rPr>
                <w:rFonts w:cstheme="minorHAnsi"/>
                <w:bCs/>
                <w:i/>
                <w:color w:val="auto"/>
                <w:sz w:val="24"/>
                <w:szCs w:val="24"/>
              </w:rPr>
            </w:pPr>
            <w:r w:rsidRPr="00F97309">
              <w:rPr>
                <w:rFonts w:cstheme="minorHAnsi"/>
                <w:bCs/>
                <w:i/>
                <w:color w:val="auto"/>
                <w:sz w:val="24"/>
                <w:szCs w:val="24"/>
              </w:rPr>
              <w:t xml:space="preserve">Este requisito se llama informalmente "Requisito cero" y su verificación se denomina "Prueba de finalización". </w:t>
            </w:r>
          </w:p>
          <w:p w14:paraId="01214DF5" w14:textId="77777777" w:rsidR="007A6B08" w:rsidRPr="00F97309" w:rsidRDefault="007A6B08" w:rsidP="007A6B08">
            <w:pPr>
              <w:spacing w:after="0" w:line="240" w:lineRule="auto"/>
              <w:ind w:left="150"/>
              <w:jc w:val="both"/>
              <w:rPr>
                <w:rFonts w:cstheme="minorHAnsi"/>
                <w:b/>
                <w:i/>
                <w:color w:val="auto"/>
                <w:sz w:val="24"/>
                <w:szCs w:val="24"/>
                <w:u w:val="single"/>
              </w:rPr>
            </w:pPr>
            <w:r w:rsidRPr="00F97309">
              <w:rPr>
                <w:rFonts w:cstheme="minorHAnsi"/>
                <w:bCs/>
                <w:i/>
                <w:color w:val="auto"/>
                <w:sz w:val="24"/>
                <w:szCs w:val="24"/>
              </w:rPr>
              <w:t>Si esta comprobación falla antes de emparejar el primer grupo, no hay forma de completar el emparejamiento de la ronda, por lo que tenemos un emparejamiento imposible, lo cual es una mala noticia.</w:t>
            </w:r>
          </w:p>
        </w:tc>
      </w:tr>
    </w:tbl>
    <w:p w14:paraId="3DC1B7E0" w14:textId="77777777" w:rsidR="00287AB5" w:rsidRPr="00F97309" w:rsidRDefault="00287AB5" w:rsidP="00287AB5">
      <w:pPr>
        <w:spacing w:after="0" w:line="240" w:lineRule="auto"/>
        <w:jc w:val="both"/>
        <w:rPr>
          <w:rFonts w:cstheme="minorHAnsi"/>
          <w:b/>
          <w:i/>
          <w:color w:val="auto"/>
          <w:sz w:val="24"/>
          <w:szCs w:val="24"/>
          <w:u w:val="single"/>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7A6B08" w:rsidRPr="00F97309" w14:paraId="2EBEFD3F" w14:textId="77777777" w:rsidTr="0077084B">
        <w:trPr>
          <w:trHeight w:val="6935"/>
        </w:trPr>
        <w:tc>
          <w:tcPr>
            <w:tcW w:w="9356" w:type="dxa"/>
            <w:shd w:val="clear" w:color="auto" w:fill="BFBFBF" w:themeFill="background1" w:themeFillShade="BF"/>
          </w:tcPr>
          <w:p w14:paraId="4BB7DB6D" w14:textId="77777777" w:rsidR="007A6B08" w:rsidRPr="00F97309" w:rsidRDefault="007A6B08" w:rsidP="007A6B08">
            <w:pPr>
              <w:spacing w:after="0" w:line="240" w:lineRule="auto"/>
              <w:ind w:left="195"/>
              <w:jc w:val="both"/>
              <w:rPr>
                <w:rFonts w:cstheme="minorHAnsi"/>
                <w:bCs/>
                <w:i/>
                <w:color w:val="auto"/>
                <w:sz w:val="24"/>
                <w:szCs w:val="24"/>
              </w:rPr>
            </w:pPr>
            <w:r w:rsidRPr="00F97309">
              <w:rPr>
                <w:rFonts w:cstheme="minorHAnsi"/>
                <w:bCs/>
                <w:i/>
                <w:color w:val="auto"/>
                <w:sz w:val="24"/>
                <w:szCs w:val="24"/>
              </w:rPr>
              <w:t>Cuando, por el contrario, esto sucede después del emparejamiento del primer grupo, ya sabemos que existe al menos un emparejamiento legal para toda la ronda (lo comprobamos antes de emparejar el primer grupo). Sin embargo, si el conjunto formado por los flotantes descendentes junto con todos los jugadores restantes no se puede emparejar, significa que, con estos flotantes descendentes, no podemos completar el emparejamiento sin infringir los criterios absolutos.</w:t>
            </w:r>
          </w:p>
          <w:p w14:paraId="6769B046" w14:textId="77777777" w:rsidR="007A6B08" w:rsidRPr="00F97309" w:rsidRDefault="007A6B08" w:rsidP="007A6B08">
            <w:pPr>
              <w:spacing w:after="0" w:line="240" w:lineRule="auto"/>
              <w:ind w:left="195"/>
              <w:jc w:val="both"/>
              <w:rPr>
                <w:rFonts w:cstheme="minorHAnsi"/>
                <w:bCs/>
                <w:i/>
                <w:color w:val="auto"/>
                <w:sz w:val="24"/>
                <w:szCs w:val="24"/>
              </w:rPr>
            </w:pPr>
          </w:p>
          <w:p w14:paraId="5C9C58CD" w14:textId="4FA22B2D" w:rsidR="007A6B08" w:rsidRPr="00F97309" w:rsidRDefault="007A6B08" w:rsidP="007A6B08">
            <w:pPr>
              <w:spacing w:after="0" w:line="240" w:lineRule="auto"/>
              <w:ind w:left="195"/>
              <w:jc w:val="both"/>
              <w:rPr>
                <w:rFonts w:cstheme="minorHAnsi"/>
                <w:bCs/>
                <w:i/>
                <w:color w:val="auto"/>
                <w:sz w:val="24"/>
                <w:szCs w:val="24"/>
              </w:rPr>
            </w:pPr>
            <w:r w:rsidRPr="00F97309">
              <w:rPr>
                <w:rFonts w:cstheme="minorHAnsi"/>
                <w:bCs/>
                <w:i/>
                <w:color w:val="auto"/>
                <w:sz w:val="24"/>
                <w:szCs w:val="24"/>
              </w:rPr>
              <w:t>En esta situación, el emparejamiento producido por el último (de hecho, ¡todavía actual!) emparejamiento, no es adecuado, y debemos modificarlo antes de continuar. Debemos reiniciar de nuevo este grupo, mientras cambiamos las condiciones de emparejamiento, para poder encontrar el emparejamiento (que, como ya sabemos, sin duda debe existir). Este cambio de condiciones puede tener dos efectos: el primero, y menos invasivo, es una opción de cambio del flotante descendente (</w:t>
            </w:r>
            <w:r w:rsidR="00E80FB3" w:rsidRPr="00F97309">
              <w:rPr>
                <w:rFonts w:cstheme="minorHAnsi"/>
                <w:bCs/>
                <w:i/>
                <w:color w:val="auto"/>
                <w:sz w:val="24"/>
                <w:szCs w:val="24"/>
              </w:rPr>
              <w:t>9</w:t>
            </w:r>
            <w:r w:rsidRPr="00F97309">
              <w:rPr>
                <w:rFonts w:cstheme="minorHAnsi"/>
                <w:bCs/>
                <w:i/>
                <w:color w:val="auto"/>
                <w:sz w:val="24"/>
                <w:szCs w:val="24"/>
              </w:rPr>
              <w:t>), mientras que el segundo es el aumento en el número de flotantes descendentes. (Esta última es, por supuesto, la única opción disponible cuando el emparejamiento original no produjo ningún flotante).</w:t>
            </w:r>
          </w:p>
          <w:p w14:paraId="75079579" w14:textId="77777777" w:rsidR="007A6B08" w:rsidRPr="00F97309" w:rsidRDefault="007A6B08" w:rsidP="007A6B08">
            <w:pPr>
              <w:spacing w:after="0" w:line="240" w:lineRule="auto"/>
              <w:ind w:left="903"/>
              <w:jc w:val="both"/>
              <w:rPr>
                <w:rFonts w:cstheme="minorHAnsi"/>
                <w:i/>
                <w:color w:val="auto"/>
                <w:sz w:val="24"/>
                <w:szCs w:val="24"/>
              </w:rPr>
            </w:pPr>
          </w:p>
          <w:p w14:paraId="3EFE3D77" w14:textId="71C5DF61" w:rsidR="007A6B08" w:rsidRPr="00F97309" w:rsidRDefault="007A6B08" w:rsidP="00E80FB3">
            <w:pPr>
              <w:spacing w:after="0" w:line="240" w:lineRule="auto"/>
              <w:ind w:left="404"/>
              <w:jc w:val="both"/>
              <w:rPr>
                <w:rFonts w:cstheme="minorHAnsi"/>
                <w:b/>
                <w:bCs/>
                <w:i/>
                <w:color w:val="auto"/>
                <w:sz w:val="24"/>
                <w:szCs w:val="24"/>
              </w:rPr>
            </w:pPr>
            <w:r w:rsidRPr="00F97309">
              <w:rPr>
                <w:rFonts w:cstheme="minorHAnsi"/>
                <w:b/>
                <w:bCs/>
                <w:i/>
                <w:color w:val="auto"/>
                <w:sz w:val="24"/>
                <w:szCs w:val="24"/>
              </w:rPr>
              <w:t>(</w:t>
            </w:r>
            <w:r w:rsidR="00E80FB3" w:rsidRPr="00F97309">
              <w:rPr>
                <w:rFonts w:cstheme="minorHAnsi"/>
                <w:b/>
                <w:bCs/>
                <w:i/>
                <w:color w:val="auto"/>
                <w:sz w:val="24"/>
                <w:szCs w:val="24"/>
              </w:rPr>
              <w:t>9</w:t>
            </w:r>
            <w:r w:rsidRPr="00F97309">
              <w:rPr>
                <w:rFonts w:cstheme="minorHAnsi"/>
                <w:b/>
                <w:bCs/>
                <w:i/>
                <w:color w:val="auto"/>
                <w:sz w:val="24"/>
                <w:szCs w:val="24"/>
              </w:rPr>
              <w:t xml:space="preserve">)       Hay que tener en cuenta que verificamos (y, si es necesario, cambiamos) los flotantes descendentes seleccionados en dos situaciones completamente diferentes: la primera es cuando tratamos de optimizar el número de emparejamientos DPE en el siguiente grupo (ver C.7). </w:t>
            </w:r>
          </w:p>
          <w:p w14:paraId="3A88D779" w14:textId="77777777" w:rsidR="007A6B08" w:rsidRPr="00F97309" w:rsidRDefault="007A6B08" w:rsidP="00E80FB3">
            <w:pPr>
              <w:spacing w:after="0" w:line="240" w:lineRule="auto"/>
              <w:ind w:left="404"/>
              <w:jc w:val="both"/>
              <w:rPr>
                <w:rFonts w:cstheme="minorHAnsi"/>
                <w:b/>
                <w:i/>
                <w:color w:val="auto"/>
                <w:sz w:val="24"/>
                <w:szCs w:val="24"/>
                <w:u w:val="single"/>
              </w:rPr>
            </w:pPr>
            <w:r w:rsidRPr="00F97309">
              <w:rPr>
                <w:rFonts w:cstheme="minorHAnsi"/>
                <w:b/>
                <w:bCs/>
                <w:i/>
                <w:color w:val="auto"/>
                <w:sz w:val="24"/>
                <w:szCs w:val="24"/>
              </w:rPr>
              <w:t>El segundo es cuando el resto de los jugadores no pueden emparejarse y el PGP (penúltimo grupo de puntuación) debe dar los flotantes correctos para permitir un emparejamiento completo. Aquí nos estamos refiriendo a la última situación</w:t>
            </w:r>
            <w:r w:rsidRPr="00F97309">
              <w:rPr>
                <w:rFonts w:cstheme="minorHAnsi"/>
                <w:i/>
                <w:color w:val="auto"/>
                <w:sz w:val="24"/>
                <w:szCs w:val="24"/>
              </w:rPr>
              <w:t>.</w:t>
            </w:r>
          </w:p>
        </w:tc>
      </w:tr>
    </w:tbl>
    <w:p w14:paraId="70062DE1" w14:textId="77777777" w:rsidR="00287AB5" w:rsidRPr="00F97309" w:rsidRDefault="00287AB5" w:rsidP="00287AB5">
      <w:pPr>
        <w:spacing w:after="0" w:line="240" w:lineRule="auto"/>
        <w:jc w:val="both"/>
        <w:rPr>
          <w:rFonts w:cstheme="minorHAnsi"/>
          <w:sz w:val="24"/>
          <w:szCs w:val="24"/>
        </w:rPr>
      </w:pPr>
    </w:p>
    <w:p w14:paraId="381B0255"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El último grupo emparejado se llama Penúltimo Grupo de Puntuación (PGP). La puntuación de sus jugadores residentes se llama la puntuación “de unión”. Todos los jugadores con una puntuación inferior a la “de unión” constituyen el grupo especial “unido” mencionado en A.3.</w:t>
      </w:r>
    </w:p>
    <w:p w14:paraId="7F353870"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7A6B08" w:rsidRPr="00F97309" w14:paraId="433AC224" w14:textId="77777777" w:rsidTr="00413A18">
        <w:trPr>
          <w:trHeight w:val="2490"/>
        </w:trPr>
        <w:tc>
          <w:tcPr>
            <w:tcW w:w="9356" w:type="dxa"/>
            <w:shd w:val="clear" w:color="auto" w:fill="BFBFBF" w:themeFill="background1" w:themeFillShade="BF"/>
          </w:tcPr>
          <w:p w14:paraId="37C31E6B" w14:textId="77777777" w:rsidR="007A6B08" w:rsidRPr="00F97309" w:rsidRDefault="007A6B08" w:rsidP="007A6B08">
            <w:pPr>
              <w:spacing w:after="0" w:line="240" w:lineRule="auto"/>
              <w:ind w:left="135"/>
              <w:jc w:val="both"/>
              <w:rPr>
                <w:rFonts w:cstheme="minorHAnsi"/>
                <w:bCs/>
                <w:color w:val="auto"/>
                <w:sz w:val="24"/>
                <w:szCs w:val="24"/>
              </w:rPr>
            </w:pPr>
            <w:r w:rsidRPr="00F97309">
              <w:rPr>
                <w:rFonts w:cstheme="minorHAnsi"/>
                <w:bCs/>
                <w:i/>
                <w:color w:val="auto"/>
                <w:sz w:val="24"/>
                <w:szCs w:val="24"/>
              </w:rPr>
              <w:t>Primero, juntamos todos los jugadores, cuya puntuación es más bajo que la puntuación de unión. Luego, con esos jugadores, creamos el "grupo de puntuación especial unido" (GEU), cuyos jugadores son todos residentes, independientemente de su puntuación.</w:t>
            </w:r>
          </w:p>
          <w:p w14:paraId="5372C0EB" w14:textId="5470E870" w:rsidR="007A6B08" w:rsidRPr="00F97309" w:rsidRDefault="007A6B08" w:rsidP="007A6B08">
            <w:pPr>
              <w:spacing w:after="0" w:line="240" w:lineRule="auto"/>
              <w:ind w:left="135"/>
              <w:jc w:val="both"/>
              <w:rPr>
                <w:rFonts w:cstheme="minorHAnsi"/>
                <w:bCs/>
                <w:i/>
                <w:color w:val="auto"/>
                <w:sz w:val="24"/>
                <w:szCs w:val="24"/>
              </w:rPr>
            </w:pPr>
            <w:r w:rsidRPr="00F97309">
              <w:rPr>
                <w:rFonts w:cstheme="minorHAnsi"/>
                <w:bCs/>
                <w:i/>
                <w:color w:val="auto"/>
                <w:sz w:val="24"/>
                <w:szCs w:val="24"/>
              </w:rPr>
              <w:t>El grupo solo emparejado de prueba, y que ahora vamos a emparejar de nuevo, ahora se llama PGP, (penúltimo grupo de puntuación) (1</w:t>
            </w:r>
            <w:r w:rsidR="00E80FB3" w:rsidRPr="00F97309">
              <w:rPr>
                <w:rFonts w:cstheme="minorHAnsi"/>
                <w:bCs/>
                <w:i/>
                <w:color w:val="auto"/>
                <w:sz w:val="24"/>
                <w:szCs w:val="24"/>
              </w:rPr>
              <w:t>0</w:t>
            </w:r>
            <w:r w:rsidRPr="00F97309">
              <w:rPr>
                <w:rFonts w:cstheme="minorHAnsi"/>
                <w:bCs/>
                <w:i/>
                <w:color w:val="auto"/>
                <w:sz w:val="24"/>
                <w:szCs w:val="24"/>
              </w:rPr>
              <w:t>).</w:t>
            </w:r>
          </w:p>
          <w:p w14:paraId="745FCD3C" w14:textId="77777777" w:rsidR="007A6B08" w:rsidRPr="00F97309" w:rsidRDefault="007A6B08" w:rsidP="007A6B08">
            <w:pPr>
              <w:spacing w:after="0" w:line="240" w:lineRule="auto"/>
              <w:ind w:left="135"/>
              <w:jc w:val="both"/>
              <w:rPr>
                <w:rFonts w:cstheme="minorHAnsi"/>
                <w:b/>
                <w:i/>
                <w:color w:val="auto"/>
                <w:sz w:val="24"/>
                <w:szCs w:val="24"/>
              </w:rPr>
            </w:pPr>
          </w:p>
          <w:p w14:paraId="1A517D25" w14:textId="19F07974" w:rsidR="007A6B08" w:rsidRPr="00F97309" w:rsidRDefault="007A6B08" w:rsidP="007A6B08">
            <w:pPr>
              <w:spacing w:after="0" w:line="240" w:lineRule="auto"/>
              <w:ind w:left="135"/>
              <w:jc w:val="both"/>
              <w:rPr>
                <w:rFonts w:cstheme="minorHAnsi"/>
                <w:b/>
                <w:bCs/>
                <w:i/>
                <w:color w:val="auto"/>
                <w:sz w:val="24"/>
                <w:szCs w:val="24"/>
              </w:rPr>
            </w:pPr>
            <w:r w:rsidRPr="00F97309">
              <w:rPr>
                <w:rFonts w:cstheme="minorHAnsi"/>
                <w:b/>
                <w:bCs/>
                <w:i/>
                <w:color w:val="auto"/>
                <w:sz w:val="24"/>
                <w:szCs w:val="24"/>
              </w:rPr>
              <w:t>(1</w:t>
            </w:r>
            <w:r w:rsidR="00E80FB3" w:rsidRPr="00F97309">
              <w:rPr>
                <w:rFonts w:cstheme="minorHAnsi"/>
                <w:b/>
                <w:bCs/>
                <w:i/>
                <w:color w:val="auto"/>
                <w:sz w:val="24"/>
                <w:szCs w:val="24"/>
              </w:rPr>
              <w:t>0</w:t>
            </w:r>
            <w:r w:rsidRPr="00F97309">
              <w:rPr>
                <w:rFonts w:cstheme="minorHAnsi"/>
                <w:b/>
                <w:bCs/>
                <w:i/>
                <w:color w:val="auto"/>
                <w:sz w:val="24"/>
                <w:szCs w:val="24"/>
              </w:rPr>
              <w:t>) En realidad, el nombre para este grupo proviene de la versión anterior de las reglas suizas, que incluía un grupo con una situación similar.</w:t>
            </w:r>
          </w:p>
        </w:tc>
      </w:tr>
    </w:tbl>
    <w:p w14:paraId="4036C6C7" w14:textId="77777777" w:rsidR="00287AB5" w:rsidRPr="00F97309" w:rsidRDefault="00287AB5" w:rsidP="00287AB5">
      <w:pPr>
        <w:spacing w:after="0" w:line="240" w:lineRule="auto"/>
        <w:jc w:val="both"/>
        <w:rPr>
          <w:rFonts w:cstheme="minorHAnsi"/>
          <w:sz w:val="24"/>
          <w:szCs w:val="24"/>
        </w:rPr>
      </w:pPr>
    </w:p>
    <w:p w14:paraId="1074A91F"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El proceso de emparejamiento continúa rehaciendo el emparejamiento del PGP. Sus flotantes descendentes, junto con los jugadores del grupo unido, constituyen el Último Grupo Unido (UGU), cuyo emparejamiento concluirá el emparejamiento de la ronda.</w:t>
      </w:r>
    </w:p>
    <w:p w14:paraId="6688C22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6394" w:rsidRPr="00F97309" w14:paraId="2F7FE3D8" w14:textId="77777777" w:rsidTr="00413A18">
        <w:trPr>
          <w:trHeight w:val="2193"/>
        </w:trPr>
        <w:tc>
          <w:tcPr>
            <w:tcW w:w="9356" w:type="dxa"/>
            <w:shd w:val="clear" w:color="auto" w:fill="BFBFBF" w:themeFill="background1" w:themeFillShade="BF"/>
          </w:tcPr>
          <w:p w14:paraId="278D65B4" w14:textId="55F7D45F" w:rsidR="004A6394" w:rsidRPr="00F97309" w:rsidRDefault="004A6394" w:rsidP="004A6394">
            <w:pPr>
              <w:spacing w:after="0" w:line="240" w:lineRule="auto"/>
              <w:ind w:left="150"/>
              <w:jc w:val="both"/>
              <w:rPr>
                <w:rFonts w:cstheme="minorHAnsi"/>
                <w:bCs/>
                <w:color w:val="auto"/>
                <w:sz w:val="24"/>
                <w:szCs w:val="24"/>
              </w:rPr>
            </w:pPr>
            <w:r w:rsidRPr="00F97309">
              <w:rPr>
                <w:rFonts w:cstheme="minorHAnsi"/>
                <w:bCs/>
                <w:i/>
                <w:color w:val="auto"/>
                <w:sz w:val="24"/>
                <w:szCs w:val="24"/>
              </w:rPr>
              <w:t>El objetivo principal al emparejar el PGP (penúltimo grupo de puntuación) es hacer que produzca un conjunto de jugadores del grupo de puntuación unido, con los flotantes descendentes que permita un emparejamiento completo del GEU [C.4]. Con esos flotantes descendentes, junto con el GEU, construimos el UGU, que es por definición el último grupo de puntuación. El emparejamiento de esos dos grupos requiere algunas atenciones especiales (1</w:t>
            </w:r>
            <w:r w:rsidR="000B0447" w:rsidRPr="00F97309">
              <w:rPr>
                <w:rFonts w:cstheme="minorHAnsi"/>
                <w:bCs/>
                <w:i/>
                <w:color w:val="auto"/>
                <w:sz w:val="24"/>
                <w:szCs w:val="24"/>
              </w:rPr>
              <w:t>1</w:t>
            </w:r>
            <w:r w:rsidRPr="00F97309">
              <w:rPr>
                <w:rFonts w:cstheme="minorHAnsi"/>
                <w:bCs/>
                <w:i/>
                <w:color w:val="auto"/>
                <w:sz w:val="24"/>
                <w:szCs w:val="24"/>
              </w:rPr>
              <w:t>).</w:t>
            </w:r>
          </w:p>
          <w:p w14:paraId="2C721442" w14:textId="1ECFC388" w:rsidR="004A6394" w:rsidRPr="00F97309" w:rsidRDefault="004A6394" w:rsidP="004A6394">
            <w:pPr>
              <w:spacing w:after="0" w:line="240" w:lineRule="auto"/>
              <w:ind w:left="150"/>
              <w:jc w:val="both"/>
              <w:rPr>
                <w:rFonts w:cstheme="minorHAnsi"/>
                <w:b/>
                <w:bCs/>
                <w:i/>
                <w:color w:val="auto"/>
                <w:sz w:val="24"/>
                <w:szCs w:val="24"/>
              </w:rPr>
            </w:pPr>
            <w:r w:rsidRPr="00F97309">
              <w:rPr>
                <w:rFonts w:cstheme="minorHAnsi"/>
                <w:b/>
                <w:bCs/>
                <w:i/>
                <w:color w:val="auto"/>
                <w:sz w:val="24"/>
                <w:szCs w:val="24"/>
              </w:rPr>
              <w:t>(1</w:t>
            </w:r>
            <w:r w:rsidR="000B0447" w:rsidRPr="00F97309">
              <w:rPr>
                <w:rFonts w:cstheme="minorHAnsi"/>
                <w:b/>
                <w:bCs/>
                <w:i/>
                <w:color w:val="auto"/>
                <w:sz w:val="24"/>
                <w:szCs w:val="24"/>
              </w:rPr>
              <w:t>1</w:t>
            </w:r>
            <w:r w:rsidRPr="00F97309">
              <w:rPr>
                <w:rFonts w:cstheme="minorHAnsi"/>
                <w:b/>
                <w:bCs/>
                <w:i/>
                <w:color w:val="auto"/>
                <w:sz w:val="24"/>
                <w:szCs w:val="24"/>
              </w:rPr>
              <w:t>) Para más detalles, ver [B.7].</w:t>
            </w:r>
          </w:p>
        </w:tc>
      </w:tr>
    </w:tbl>
    <w:p w14:paraId="5854B454" w14:textId="77777777" w:rsidR="00287AB5" w:rsidRPr="00F97309" w:rsidRDefault="00287AB5" w:rsidP="00287AB5">
      <w:pPr>
        <w:spacing w:after="0" w:line="240" w:lineRule="auto"/>
        <w:jc w:val="both"/>
        <w:rPr>
          <w:rFonts w:cstheme="minorHAnsi"/>
          <w:sz w:val="24"/>
          <w:szCs w:val="24"/>
        </w:rPr>
      </w:pPr>
    </w:p>
    <w:p w14:paraId="4496D2B5"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t xml:space="preserve">Independientemente del camino seguido, la asignación del bye por emparejamiento (ver C.2) es parte del proceso de emparejar el último grupo </w:t>
      </w:r>
    </w:p>
    <w:p w14:paraId="691E3B93" w14:textId="77777777" w:rsidR="004A6394" w:rsidRPr="00F97309" w:rsidRDefault="004A6394"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6394" w:rsidRPr="00F97309" w14:paraId="2CC2F0AD" w14:textId="77777777" w:rsidTr="00845E6B">
        <w:trPr>
          <w:trHeight w:val="6235"/>
        </w:trPr>
        <w:tc>
          <w:tcPr>
            <w:tcW w:w="9356" w:type="dxa"/>
            <w:shd w:val="clear" w:color="auto" w:fill="BFBFBF" w:themeFill="background1" w:themeFillShade="BF"/>
          </w:tcPr>
          <w:p w14:paraId="47E05DBA" w14:textId="77777777" w:rsidR="004A6394" w:rsidRPr="00F97309" w:rsidRDefault="004A6394" w:rsidP="004A6394">
            <w:pPr>
              <w:spacing w:after="0" w:line="240" w:lineRule="auto"/>
              <w:ind w:left="117"/>
              <w:jc w:val="both"/>
              <w:rPr>
                <w:rFonts w:cstheme="minorHAnsi"/>
                <w:sz w:val="24"/>
                <w:szCs w:val="24"/>
              </w:rPr>
            </w:pPr>
          </w:p>
          <w:p w14:paraId="057894EC" w14:textId="77777777" w:rsidR="004A6394" w:rsidRPr="00F97309" w:rsidRDefault="004A6394" w:rsidP="004A6394">
            <w:pPr>
              <w:spacing w:after="0" w:line="240" w:lineRule="auto"/>
              <w:ind w:left="117"/>
              <w:jc w:val="both"/>
              <w:rPr>
                <w:rFonts w:cstheme="minorHAnsi"/>
                <w:bCs/>
                <w:color w:val="auto"/>
                <w:sz w:val="24"/>
                <w:szCs w:val="24"/>
              </w:rPr>
            </w:pPr>
            <w:r w:rsidRPr="00F97309">
              <w:rPr>
                <w:rFonts w:cstheme="minorHAnsi"/>
                <w:bCs/>
                <w:i/>
                <w:color w:val="auto"/>
                <w:sz w:val="24"/>
                <w:szCs w:val="24"/>
              </w:rPr>
              <w:t>Al afirmar que la asignación del BPE siempre es parte del emparejamiento del último grupo, esta nota nos dice que el criterio C.2, que regula la asignación del BPE, solo es significativo cuando el último grupo está de alguna manera involucrado en el emparejamiento, es decir:</w:t>
            </w:r>
          </w:p>
          <w:p w14:paraId="7DF5C7DF" w14:textId="77777777" w:rsidR="004A6394" w:rsidRPr="00F97309" w:rsidRDefault="004A6394" w:rsidP="004A6394">
            <w:pPr>
              <w:spacing w:after="0" w:line="240" w:lineRule="auto"/>
              <w:ind w:left="117"/>
              <w:jc w:val="both"/>
              <w:rPr>
                <w:rFonts w:cstheme="minorHAnsi"/>
                <w:bCs/>
                <w:i/>
                <w:color w:val="auto"/>
                <w:sz w:val="24"/>
                <w:szCs w:val="24"/>
              </w:rPr>
            </w:pPr>
          </w:p>
          <w:p w14:paraId="5901A14F" w14:textId="77777777" w:rsidR="004A6394" w:rsidRPr="00F97309" w:rsidRDefault="004A6394" w:rsidP="004A6394">
            <w:pPr>
              <w:spacing w:after="0" w:line="240" w:lineRule="auto"/>
              <w:ind w:left="117"/>
              <w:jc w:val="both"/>
              <w:rPr>
                <w:rFonts w:cstheme="minorHAnsi"/>
                <w:bCs/>
                <w:i/>
                <w:color w:val="auto"/>
                <w:sz w:val="24"/>
                <w:szCs w:val="24"/>
              </w:rPr>
            </w:pPr>
            <w:r w:rsidRPr="00F97309">
              <w:rPr>
                <w:rFonts w:cstheme="minorHAnsi"/>
                <w:bCs/>
                <w:i/>
                <w:color w:val="auto"/>
                <w:sz w:val="24"/>
                <w:szCs w:val="24"/>
              </w:rPr>
              <w:t>▪ al emparejar el último grupo (ya sea un grupo normal o el UGU -último grupo de puntuación-)</w:t>
            </w:r>
          </w:p>
          <w:p w14:paraId="2E9631BC" w14:textId="77777777" w:rsidR="004A6394" w:rsidRPr="00F97309" w:rsidRDefault="004A6394" w:rsidP="004A6394">
            <w:pPr>
              <w:spacing w:after="0" w:line="240" w:lineRule="auto"/>
              <w:ind w:left="117"/>
              <w:jc w:val="both"/>
              <w:rPr>
                <w:rFonts w:cstheme="minorHAnsi"/>
                <w:bCs/>
                <w:i/>
                <w:color w:val="auto"/>
                <w:sz w:val="24"/>
                <w:szCs w:val="24"/>
              </w:rPr>
            </w:pPr>
            <w:r w:rsidRPr="00F97309">
              <w:rPr>
                <w:rFonts w:cstheme="minorHAnsi"/>
                <w:bCs/>
                <w:i/>
                <w:color w:val="auto"/>
                <w:sz w:val="24"/>
                <w:szCs w:val="24"/>
              </w:rPr>
              <w:t>▪ al evaluar la optimización del siguiente grupo (ver C.7), en el emparejamiento del último grupo (normal)</w:t>
            </w:r>
          </w:p>
          <w:p w14:paraId="52FED190" w14:textId="77777777" w:rsidR="004A6394" w:rsidRPr="00F97309" w:rsidRDefault="004A6394" w:rsidP="004A6394">
            <w:pPr>
              <w:spacing w:after="0" w:line="240" w:lineRule="auto"/>
              <w:ind w:left="117"/>
              <w:jc w:val="both"/>
              <w:rPr>
                <w:rFonts w:cstheme="minorHAnsi"/>
                <w:bCs/>
                <w:i/>
                <w:color w:val="auto"/>
                <w:sz w:val="24"/>
                <w:szCs w:val="24"/>
              </w:rPr>
            </w:pPr>
            <w:r w:rsidRPr="00F97309">
              <w:rPr>
                <w:rFonts w:cstheme="minorHAnsi"/>
                <w:bCs/>
                <w:i/>
                <w:color w:val="auto"/>
                <w:sz w:val="24"/>
                <w:szCs w:val="24"/>
              </w:rPr>
              <w:t>▪ al volver a emparejar el PGP (penúltimo grupo de puntuación) (después de no poder ser completado), durante la evaluación de C.4 (ver)</w:t>
            </w:r>
          </w:p>
          <w:p w14:paraId="14BA5A1B" w14:textId="77777777" w:rsidR="004A6394" w:rsidRPr="00F97309" w:rsidRDefault="004A6394" w:rsidP="004A6394">
            <w:pPr>
              <w:spacing w:after="0" w:line="240" w:lineRule="auto"/>
              <w:ind w:left="117"/>
              <w:jc w:val="both"/>
              <w:rPr>
                <w:rFonts w:cstheme="minorHAnsi"/>
                <w:bCs/>
                <w:i/>
                <w:color w:val="auto"/>
                <w:sz w:val="24"/>
                <w:szCs w:val="24"/>
              </w:rPr>
            </w:pPr>
            <w:r w:rsidRPr="00F97309">
              <w:rPr>
                <w:rFonts w:cstheme="minorHAnsi"/>
                <w:bCs/>
                <w:i/>
                <w:color w:val="auto"/>
                <w:sz w:val="24"/>
                <w:szCs w:val="24"/>
              </w:rPr>
              <w:t>▪ al verificar que los flotantes ofrezcan un emparejamiento legal para los jugadores restantes (prueba de finalización).</w:t>
            </w:r>
          </w:p>
          <w:p w14:paraId="4C1F7AA6" w14:textId="77777777" w:rsidR="004A6394" w:rsidRPr="00F97309" w:rsidRDefault="004A6394" w:rsidP="004A6394">
            <w:pPr>
              <w:spacing w:after="0" w:line="240" w:lineRule="auto"/>
              <w:ind w:left="117"/>
              <w:jc w:val="both"/>
              <w:rPr>
                <w:rFonts w:cstheme="minorHAnsi"/>
                <w:bCs/>
                <w:i/>
                <w:color w:val="auto"/>
                <w:sz w:val="24"/>
                <w:szCs w:val="24"/>
              </w:rPr>
            </w:pPr>
          </w:p>
          <w:p w14:paraId="6EB11F06" w14:textId="77777777" w:rsidR="004A6394" w:rsidRPr="00F97309" w:rsidRDefault="004A6394" w:rsidP="004A6394">
            <w:pPr>
              <w:spacing w:after="0" w:line="240" w:lineRule="auto"/>
              <w:ind w:left="117"/>
              <w:jc w:val="both"/>
              <w:rPr>
                <w:rFonts w:cstheme="minorHAnsi"/>
                <w:bCs/>
                <w:color w:val="auto"/>
                <w:sz w:val="24"/>
                <w:szCs w:val="24"/>
              </w:rPr>
            </w:pPr>
            <w:r w:rsidRPr="00F97309">
              <w:rPr>
                <w:rFonts w:cstheme="minorHAnsi"/>
                <w:bCs/>
                <w:i/>
                <w:color w:val="auto"/>
                <w:sz w:val="24"/>
                <w:szCs w:val="24"/>
              </w:rPr>
              <w:t>Sin esta nota, podríamos pensar que la asignación del BPE sería algo que se debe hacer después de haber emparejado el último grupo, de hecho, como si ese grupo hubiera producido un flotante, para emparejarlo con un jugador virtual después del último grupo. Por lo tanto, si ese jugador no pudiera recibir el BPE, tendríamos que considerar el último grupo como el PGP (penúltimo grupo de puntuación) y luego reiniciar el proceso de emparejamiento desde este momento ... Esta nota está específicamente destinada a evitar cualquier posible ambigüedad, excluyendo explícitamente tal interpretación.</w:t>
            </w:r>
          </w:p>
          <w:p w14:paraId="1C001887" w14:textId="77777777" w:rsidR="004A6394" w:rsidRPr="00F97309" w:rsidRDefault="004A6394" w:rsidP="004A6394">
            <w:pPr>
              <w:spacing w:after="0" w:line="240" w:lineRule="auto"/>
              <w:ind w:left="117"/>
              <w:jc w:val="both"/>
              <w:rPr>
                <w:rFonts w:cstheme="minorHAnsi"/>
                <w:bCs/>
                <w:i/>
                <w:color w:val="auto"/>
                <w:sz w:val="24"/>
                <w:szCs w:val="24"/>
              </w:rPr>
            </w:pPr>
          </w:p>
          <w:p w14:paraId="4AB9A385" w14:textId="77777777" w:rsidR="004A6394" w:rsidRPr="00F97309" w:rsidRDefault="004A6394" w:rsidP="004A6394">
            <w:pPr>
              <w:spacing w:after="0" w:line="240" w:lineRule="auto"/>
              <w:jc w:val="both"/>
              <w:rPr>
                <w:rFonts w:cstheme="minorHAnsi"/>
                <w:bCs/>
                <w:color w:val="auto"/>
                <w:sz w:val="24"/>
                <w:szCs w:val="24"/>
              </w:rPr>
            </w:pPr>
            <w:r w:rsidRPr="00F97309">
              <w:rPr>
                <w:rFonts w:cstheme="minorHAnsi"/>
                <w:bCs/>
                <w:i/>
                <w:color w:val="auto"/>
                <w:sz w:val="24"/>
                <w:szCs w:val="24"/>
              </w:rPr>
              <w:t>Además, la nota también establece que, incluso cuando es evidente que del grupo actual se producirá un flotante descendente, el cual tendrá un BPE (p.e., en el siguiente grupo no hay jugador que pueda obtenerlo), la elección del flotante no tendrá en cuenta la asignación del BPE.</w:t>
            </w:r>
          </w:p>
          <w:p w14:paraId="4EC31329" w14:textId="77777777" w:rsidR="004A6394" w:rsidRPr="00F97309" w:rsidRDefault="004A6394" w:rsidP="004A6394">
            <w:pPr>
              <w:spacing w:after="0" w:line="240" w:lineRule="auto"/>
              <w:ind w:left="117"/>
              <w:jc w:val="both"/>
              <w:rPr>
                <w:rFonts w:cstheme="minorHAnsi"/>
                <w:sz w:val="24"/>
                <w:szCs w:val="24"/>
              </w:rPr>
            </w:pPr>
            <w:r w:rsidRPr="00F97309">
              <w:rPr>
                <w:rFonts w:cstheme="minorHAnsi"/>
                <w:b/>
                <w:i/>
                <w:color w:val="auto"/>
                <w:sz w:val="24"/>
                <w:szCs w:val="24"/>
                <w:u w:val="single"/>
              </w:rPr>
              <w:t xml:space="preserve"> </w:t>
            </w:r>
          </w:p>
        </w:tc>
      </w:tr>
    </w:tbl>
    <w:p w14:paraId="4D97DC16" w14:textId="77777777" w:rsidR="00287AB5" w:rsidRPr="00F97309" w:rsidRDefault="00287AB5" w:rsidP="00287AB5">
      <w:pPr>
        <w:spacing w:after="0" w:line="240" w:lineRule="auto"/>
        <w:jc w:val="both"/>
        <w:rPr>
          <w:rFonts w:cstheme="minorHAnsi"/>
          <w:sz w:val="24"/>
          <w:szCs w:val="24"/>
        </w:rPr>
      </w:pPr>
    </w:p>
    <w:p w14:paraId="55E31D85"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La Sección B describe el proceso de emparejamiento de un grupo.</w:t>
      </w:r>
    </w:p>
    <w:p w14:paraId="04F055E1" w14:textId="77777777" w:rsidR="00287AB5" w:rsidRPr="00F97309" w:rsidRDefault="00287AB5" w:rsidP="00287AB5">
      <w:pPr>
        <w:spacing w:after="0" w:line="240" w:lineRule="auto"/>
        <w:ind w:firstLine="708"/>
        <w:jc w:val="both"/>
        <w:rPr>
          <w:rFonts w:cstheme="minorHAnsi"/>
          <w:sz w:val="24"/>
          <w:szCs w:val="24"/>
        </w:rPr>
      </w:pPr>
    </w:p>
    <w:p w14:paraId="131B550F"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La Sección C describe todos los criterios que tiene que cumplir el emparejamiento de un grupo.</w:t>
      </w:r>
    </w:p>
    <w:p w14:paraId="1A9ADC65" w14:textId="77777777" w:rsidR="00287AB5" w:rsidRPr="00F97309" w:rsidRDefault="00287AB5" w:rsidP="00287AB5">
      <w:pPr>
        <w:spacing w:after="0" w:line="240" w:lineRule="auto"/>
        <w:ind w:left="708"/>
        <w:jc w:val="both"/>
        <w:rPr>
          <w:rFonts w:cstheme="minorHAnsi"/>
          <w:sz w:val="24"/>
          <w:szCs w:val="24"/>
        </w:rPr>
      </w:pPr>
    </w:p>
    <w:p w14:paraId="4205CE28"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La Sección E describe las reglas de asignación de colores que determinan qué jugadores jugarán con blancas.</w:t>
      </w:r>
    </w:p>
    <w:p w14:paraId="73C2A899"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6394" w:rsidRPr="00F97309" w14:paraId="07970E32" w14:textId="77777777" w:rsidTr="00845E6B">
        <w:trPr>
          <w:trHeight w:val="4789"/>
        </w:trPr>
        <w:tc>
          <w:tcPr>
            <w:tcW w:w="9356" w:type="dxa"/>
            <w:shd w:val="clear" w:color="auto" w:fill="BFBFBF" w:themeFill="background1" w:themeFillShade="BF"/>
          </w:tcPr>
          <w:p w14:paraId="49B285BC" w14:textId="70FF188A" w:rsidR="004A6394" w:rsidRPr="00F97309" w:rsidRDefault="000B0447" w:rsidP="004A6394">
            <w:pPr>
              <w:spacing w:after="0" w:line="240" w:lineRule="auto"/>
              <w:ind w:left="134"/>
              <w:jc w:val="both"/>
              <w:rPr>
                <w:rFonts w:cstheme="minorHAnsi"/>
                <w:bCs/>
                <w:i/>
                <w:color w:val="auto"/>
                <w:sz w:val="24"/>
                <w:szCs w:val="24"/>
              </w:rPr>
            </w:pPr>
            <w:r w:rsidRPr="00F97309">
              <w:rPr>
                <w:rFonts w:cstheme="minorHAnsi"/>
                <w:bCs/>
                <w:i/>
                <w:color w:val="auto"/>
                <w:sz w:val="24"/>
                <w:szCs w:val="24"/>
              </w:rPr>
              <w:t>También deberíamos tener en cuenta que los emparejamientos están hechos también teniendo en cuenta los colores esperados, pero la asignación de color solo se realiza al final del emparejamiento.</w:t>
            </w:r>
          </w:p>
          <w:p w14:paraId="055D5E2C" w14:textId="77777777" w:rsidR="000B0447" w:rsidRPr="00F97309" w:rsidRDefault="000B0447" w:rsidP="004A6394">
            <w:pPr>
              <w:spacing w:after="0" w:line="240" w:lineRule="auto"/>
              <w:ind w:left="134"/>
              <w:jc w:val="both"/>
              <w:rPr>
                <w:rFonts w:cstheme="minorHAnsi"/>
                <w:b/>
                <w:i/>
                <w:color w:val="auto"/>
                <w:sz w:val="24"/>
                <w:szCs w:val="24"/>
              </w:rPr>
            </w:pPr>
          </w:p>
          <w:p w14:paraId="60C1575C" w14:textId="77777777" w:rsidR="004A6394" w:rsidRPr="00F97309" w:rsidRDefault="004A6394" w:rsidP="004A6394">
            <w:pPr>
              <w:spacing w:after="0" w:line="240" w:lineRule="auto"/>
              <w:ind w:left="134"/>
              <w:jc w:val="both"/>
              <w:rPr>
                <w:rFonts w:cstheme="minorHAnsi"/>
                <w:bCs/>
                <w:i/>
                <w:color w:val="auto"/>
                <w:sz w:val="24"/>
                <w:szCs w:val="24"/>
              </w:rPr>
            </w:pPr>
            <w:r w:rsidRPr="00F97309">
              <w:rPr>
                <w:rFonts w:cstheme="minorHAnsi"/>
                <w:bCs/>
                <w:i/>
                <w:color w:val="auto"/>
                <w:sz w:val="24"/>
                <w:szCs w:val="24"/>
              </w:rPr>
              <w:t xml:space="preserve">Para aquellos que conocían la versión anterior del suizo holandés, puede ser útil dedicar algunas palabras sobre la nueva estructura. Las nuevas Secciones B y C contienen todas las reglas que se detallaron previamente en la sección de algoritmos descritos en la (anterior) Sección B. </w:t>
            </w:r>
          </w:p>
          <w:p w14:paraId="74414AFF" w14:textId="77777777" w:rsidR="004A6394" w:rsidRPr="00F97309" w:rsidRDefault="004A6394" w:rsidP="004A6394">
            <w:pPr>
              <w:spacing w:after="0" w:line="240" w:lineRule="auto"/>
              <w:ind w:left="134"/>
              <w:jc w:val="both"/>
              <w:rPr>
                <w:rFonts w:cstheme="minorHAnsi"/>
                <w:bCs/>
                <w:i/>
                <w:color w:val="auto"/>
                <w:sz w:val="24"/>
                <w:szCs w:val="24"/>
              </w:rPr>
            </w:pPr>
          </w:p>
          <w:p w14:paraId="07E70C08" w14:textId="77777777" w:rsidR="004A6394" w:rsidRPr="00F97309" w:rsidRDefault="004A6394" w:rsidP="004A6394">
            <w:pPr>
              <w:spacing w:after="0" w:line="240" w:lineRule="auto"/>
              <w:ind w:left="134"/>
              <w:jc w:val="both"/>
              <w:rPr>
                <w:rFonts w:cstheme="minorHAnsi"/>
                <w:bCs/>
                <w:i/>
                <w:color w:val="auto"/>
                <w:sz w:val="24"/>
                <w:szCs w:val="24"/>
              </w:rPr>
            </w:pPr>
            <w:r w:rsidRPr="00F97309">
              <w:rPr>
                <w:rFonts w:cstheme="minorHAnsi"/>
                <w:bCs/>
                <w:i/>
                <w:color w:val="auto"/>
                <w:sz w:val="24"/>
                <w:szCs w:val="24"/>
              </w:rPr>
              <w:t>No obstante, en la versión anterior de las Reglas, la ruta de emparejamiento era diferente. Cuando se completaba el emparejamiento de un grupo, se aceptaba (por el momento) y el emparejamiento avanzaba hacia el siguiente grupo.</w:t>
            </w:r>
          </w:p>
          <w:p w14:paraId="45C537E4" w14:textId="77777777" w:rsidR="004A6394" w:rsidRPr="00F97309" w:rsidRDefault="004A6394" w:rsidP="004A6394">
            <w:pPr>
              <w:spacing w:after="0" w:line="240" w:lineRule="auto"/>
              <w:ind w:left="134"/>
              <w:jc w:val="both"/>
              <w:rPr>
                <w:rFonts w:cstheme="minorHAnsi"/>
                <w:bCs/>
                <w:i/>
                <w:color w:val="auto"/>
                <w:sz w:val="24"/>
                <w:szCs w:val="24"/>
              </w:rPr>
            </w:pPr>
          </w:p>
          <w:p w14:paraId="39FE0D61" w14:textId="77777777" w:rsidR="004A6394" w:rsidRPr="00F97309" w:rsidRDefault="004A6394" w:rsidP="004A6394">
            <w:pPr>
              <w:spacing w:after="0" w:line="240" w:lineRule="auto"/>
              <w:ind w:left="134"/>
              <w:jc w:val="both"/>
              <w:rPr>
                <w:rFonts w:cstheme="minorHAnsi"/>
                <w:bCs/>
                <w:i/>
                <w:color w:val="auto"/>
                <w:sz w:val="24"/>
                <w:szCs w:val="24"/>
              </w:rPr>
            </w:pPr>
            <w:r w:rsidRPr="00F97309">
              <w:rPr>
                <w:rFonts w:cstheme="minorHAnsi"/>
                <w:bCs/>
                <w:i/>
                <w:color w:val="auto"/>
                <w:sz w:val="24"/>
                <w:szCs w:val="24"/>
              </w:rPr>
              <w:t xml:space="preserve">Si el siguiente grupo estaba emparejado satisfactoriamente (y, algunas veces, ni siquiera satisfactoriamente, ya que un flotante descendente podría crear una situación en la cual un jugador residente del nuevo grupo era incompatible), el emparejamiento previo se volvía (casi) definitivo. </w:t>
            </w:r>
          </w:p>
          <w:p w14:paraId="62541D20" w14:textId="77777777" w:rsidR="004A6394" w:rsidRPr="00F97309" w:rsidRDefault="004A6394" w:rsidP="004A6394">
            <w:pPr>
              <w:spacing w:after="0" w:line="240" w:lineRule="auto"/>
              <w:ind w:left="134"/>
              <w:jc w:val="both"/>
              <w:rPr>
                <w:rFonts w:cstheme="minorHAnsi"/>
                <w:bCs/>
                <w:i/>
                <w:color w:val="auto"/>
                <w:sz w:val="24"/>
                <w:szCs w:val="24"/>
              </w:rPr>
            </w:pPr>
          </w:p>
          <w:p w14:paraId="4FEE3B20" w14:textId="77777777" w:rsidR="004A6394" w:rsidRPr="00F97309" w:rsidRDefault="004A6394" w:rsidP="004A6394">
            <w:pPr>
              <w:spacing w:after="0" w:line="240" w:lineRule="auto"/>
              <w:ind w:left="134"/>
              <w:jc w:val="both"/>
              <w:rPr>
                <w:rFonts w:cstheme="minorHAnsi"/>
                <w:bCs/>
                <w:i/>
                <w:color w:val="auto"/>
                <w:sz w:val="24"/>
                <w:szCs w:val="24"/>
              </w:rPr>
            </w:pPr>
            <w:r w:rsidRPr="00F97309">
              <w:rPr>
                <w:rFonts w:cstheme="minorHAnsi"/>
                <w:bCs/>
                <w:i/>
                <w:color w:val="auto"/>
                <w:sz w:val="24"/>
                <w:szCs w:val="24"/>
              </w:rPr>
              <w:t xml:space="preserve">Si, por el contrario, era posible un emparejamiento mejor para el próximo grupo (es decir, uno que producía más emparejamientos o un DPE (diferencia puntuación emparejamiento) (más pequeño), se volvía al grupo anterior (retroceso) para emparejarlo de nuevo, buscando mejores flotantes descendentes. </w:t>
            </w:r>
          </w:p>
          <w:p w14:paraId="015F270D" w14:textId="0F1DF3F1" w:rsidR="004A6394" w:rsidRPr="00F97309" w:rsidRDefault="004A6394" w:rsidP="000B0447">
            <w:pPr>
              <w:spacing w:after="0" w:line="240" w:lineRule="auto"/>
              <w:ind w:left="202"/>
              <w:jc w:val="both"/>
              <w:rPr>
                <w:rFonts w:cstheme="minorHAnsi"/>
                <w:bCs/>
                <w:i/>
                <w:color w:val="auto"/>
                <w:sz w:val="24"/>
                <w:szCs w:val="24"/>
              </w:rPr>
            </w:pPr>
            <w:r w:rsidRPr="00F97309">
              <w:rPr>
                <w:rFonts w:cstheme="minorHAnsi"/>
                <w:bCs/>
                <w:i/>
                <w:color w:val="auto"/>
                <w:sz w:val="24"/>
                <w:szCs w:val="24"/>
              </w:rPr>
              <w:t>Esto es, por supuesto, equivalente a verificar que los flotantes producidos sean la mejor opción posible antes de comenzar el emparejamiento del próximo grupo.</w:t>
            </w:r>
          </w:p>
          <w:p w14:paraId="0B2427FD" w14:textId="051EDAAC" w:rsidR="000B0447" w:rsidRPr="00F97309" w:rsidRDefault="000B0447" w:rsidP="000B0447">
            <w:pPr>
              <w:spacing w:after="0" w:line="240" w:lineRule="auto"/>
              <w:ind w:left="202"/>
              <w:jc w:val="both"/>
              <w:rPr>
                <w:rFonts w:cstheme="minorHAnsi"/>
                <w:bCs/>
                <w:i/>
                <w:color w:val="auto"/>
                <w:sz w:val="24"/>
                <w:szCs w:val="24"/>
              </w:rPr>
            </w:pPr>
          </w:p>
          <w:p w14:paraId="20EAE6EE" w14:textId="77777777" w:rsidR="000B0447" w:rsidRPr="00F97309" w:rsidRDefault="000B0447" w:rsidP="000B0447">
            <w:pPr>
              <w:spacing w:after="0" w:line="240" w:lineRule="auto"/>
              <w:ind w:left="67"/>
              <w:jc w:val="both"/>
              <w:rPr>
                <w:rFonts w:cstheme="minorHAnsi"/>
                <w:bCs/>
                <w:i/>
                <w:color w:val="auto"/>
                <w:sz w:val="24"/>
                <w:szCs w:val="24"/>
              </w:rPr>
            </w:pPr>
            <w:r w:rsidRPr="00F97309">
              <w:rPr>
                <w:rFonts w:cstheme="minorHAnsi"/>
                <w:bCs/>
                <w:i/>
                <w:color w:val="auto"/>
                <w:sz w:val="24"/>
                <w:szCs w:val="24"/>
              </w:rPr>
              <w:t>Para el último grupo, donde un emparejamiento insatisfactorio significa la imposibilidad de completar el emparejamiento, el retroceso podría ser más complicado. Primero, cuando se empareja el último grupo, un retroceso simple al anterior grupo no siempre era suficiente. A veces teníamos que unir ("juntar") esos dos grupos, para poder acceder al grupo anterior y cambiar sus flotantes, y a veces este proceso tenía que repetirse hasta que se encontrara un emparejamiento aceptable.</w:t>
            </w:r>
          </w:p>
          <w:p w14:paraId="6EA9EF02" w14:textId="77777777" w:rsidR="000B0447" w:rsidRPr="00F97309" w:rsidRDefault="000B0447" w:rsidP="000B0447">
            <w:pPr>
              <w:spacing w:after="0" w:line="240" w:lineRule="auto"/>
              <w:ind w:left="67"/>
              <w:jc w:val="both"/>
              <w:rPr>
                <w:rFonts w:cstheme="minorHAnsi"/>
                <w:bCs/>
                <w:i/>
                <w:color w:val="auto"/>
                <w:sz w:val="24"/>
                <w:szCs w:val="24"/>
              </w:rPr>
            </w:pPr>
            <w:r w:rsidRPr="00F97309">
              <w:rPr>
                <w:rFonts w:cstheme="minorHAnsi"/>
                <w:bCs/>
                <w:i/>
                <w:color w:val="auto"/>
                <w:sz w:val="24"/>
                <w:szCs w:val="24"/>
              </w:rPr>
              <w:t>Es evidente que este retroceso tenía que ir hacia atrás empezando desde el último grupo, hasta que se alcanzó el punto, en el que los flotantes descendentes producidos realmente permitieron el emparejamiento del resto de los jugadores. Por lo tanto, el retroceso necesariamente se extendió hasta que llegó al grupo que, con la metodología de anticipación, se define a la vez como PGP (penúltimo grupo de puntuación), lo que nos devuelve a las mismas condiciones.</w:t>
            </w:r>
          </w:p>
          <w:p w14:paraId="08430290" w14:textId="77777777" w:rsidR="000B0447" w:rsidRPr="00F97309" w:rsidRDefault="000B0447" w:rsidP="000B0447">
            <w:pPr>
              <w:spacing w:after="0" w:line="240" w:lineRule="auto"/>
              <w:ind w:left="67"/>
              <w:jc w:val="both"/>
              <w:rPr>
                <w:rFonts w:cstheme="minorHAnsi"/>
                <w:bCs/>
                <w:i/>
                <w:color w:val="auto"/>
                <w:sz w:val="24"/>
                <w:szCs w:val="24"/>
              </w:rPr>
            </w:pPr>
          </w:p>
          <w:p w14:paraId="0DC5F1E8" w14:textId="77777777" w:rsidR="000B0447" w:rsidRPr="00F97309" w:rsidRDefault="000B0447" w:rsidP="000B0447">
            <w:pPr>
              <w:spacing w:after="0" w:line="240" w:lineRule="auto"/>
              <w:ind w:left="67"/>
              <w:jc w:val="both"/>
              <w:rPr>
                <w:rFonts w:cstheme="minorHAnsi"/>
                <w:bCs/>
                <w:i/>
                <w:color w:val="auto"/>
                <w:sz w:val="24"/>
                <w:szCs w:val="24"/>
              </w:rPr>
            </w:pPr>
            <w:r w:rsidRPr="00F97309">
              <w:rPr>
                <w:rFonts w:cstheme="minorHAnsi"/>
                <w:bCs/>
                <w:i/>
                <w:color w:val="auto"/>
                <w:sz w:val="24"/>
                <w:szCs w:val="24"/>
              </w:rPr>
              <w:t>El nuevo método de anticipación equivale entonces al retroceso, con la ventaja de una lógica bastante más simple.</w:t>
            </w:r>
          </w:p>
          <w:p w14:paraId="7DDE0F78" w14:textId="77777777" w:rsidR="000B0447" w:rsidRPr="00F97309" w:rsidRDefault="000B0447" w:rsidP="000B0447">
            <w:pPr>
              <w:spacing w:after="0" w:line="240" w:lineRule="auto"/>
              <w:ind w:left="67"/>
              <w:jc w:val="both"/>
              <w:rPr>
                <w:rFonts w:cstheme="minorHAnsi"/>
                <w:bCs/>
                <w:i/>
                <w:color w:val="auto"/>
                <w:sz w:val="24"/>
                <w:szCs w:val="24"/>
              </w:rPr>
            </w:pPr>
          </w:p>
          <w:p w14:paraId="0BB7B016" w14:textId="4B0465A8" w:rsidR="000B0447" w:rsidRPr="00F97309" w:rsidRDefault="000B0447" w:rsidP="000B0447">
            <w:pPr>
              <w:spacing w:after="0" w:line="240" w:lineRule="auto"/>
              <w:ind w:left="60"/>
              <w:jc w:val="both"/>
              <w:rPr>
                <w:rFonts w:cstheme="minorHAnsi"/>
                <w:bCs/>
                <w:i/>
                <w:color w:val="auto"/>
                <w:sz w:val="24"/>
                <w:szCs w:val="24"/>
              </w:rPr>
            </w:pPr>
            <w:r w:rsidRPr="00F97309">
              <w:rPr>
                <w:rFonts w:cstheme="minorHAnsi"/>
                <w:bCs/>
                <w:i/>
                <w:color w:val="auto"/>
                <w:sz w:val="24"/>
                <w:szCs w:val="24"/>
              </w:rPr>
              <w:t>De todos modos, la nueva redacción de las Reglas no especifica ningún método particular para hacer cumplir los criterios de emparejamiento. Por lo tanto, tanto el árbitro como el programador disfrutan de total libertad al elegir su método preferido para implementar el sistema (mirar hacia adelante, retroceder, emparejamiento ponderado u otro), siempre que las reglas se cumplan completamente.</w:t>
            </w:r>
          </w:p>
          <w:p w14:paraId="3A69CAD5" w14:textId="77777777" w:rsidR="004A6394" w:rsidRPr="00F97309" w:rsidRDefault="004A6394" w:rsidP="004A6394">
            <w:pPr>
              <w:spacing w:after="0" w:line="240" w:lineRule="auto"/>
              <w:ind w:left="134"/>
              <w:jc w:val="both"/>
              <w:rPr>
                <w:rFonts w:cstheme="minorHAnsi"/>
                <w:b/>
                <w:i/>
                <w:color w:val="auto"/>
                <w:sz w:val="24"/>
                <w:szCs w:val="24"/>
              </w:rPr>
            </w:pPr>
          </w:p>
        </w:tc>
      </w:tr>
    </w:tbl>
    <w:p w14:paraId="490857AD" w14:textId="77777777" w:rsidR="00287AB5" w:rsidRPr="00F97309" w:rsidRDefault="00287AB5" w:rsidP="00287AB5">
      <w:pPr>
        <w:spacing w:after="0" w:line="240" w:lineRule="auto"/>
        <w:jc w:val="both"/>
        <w:rPr>
          <w:rFonts w:cstheme="minorHAnsi"/>
          <w:b/>
          <w:i/>
          <w:color w:val="auto"/>
          <w:sz w:val="24"/>
          <w:szCs w:val="24"/>
          <w:u w:val="single"/>
        </w:rPr>
      </w:pPr>
    </w:p>
    <w:p w14:paraId="7A5E4B4C" w14:textId="6BED0BAA" w:rsidR="00287AB5" w:rsidRDefault="00287AB5" w:rsidP="00287AB5">
      <w:pPr>
        <w:spacing w:after="0" w:line="240" w:lineRule="auto"/>
        <w:jc w:val="both"/>
        <w:rPr>
          <w:rFonts w:cstheme="minorHAnsi"/>
          <w:b/>
          <w:i/>
          <w:color w:val="FF0000"/>
          <w:sz w:val="24"/>
          <w:szCs w:val="24"/>
        </w:rPr>
      </w:pPr>
      <w:r w:rsidRPr="00F97309">
        <w:rPr>
          <w:rFonts w:cstheme="minorHAnsi"/>
          <w:b/>
          <w:i/>
          <w:color w:val="FF0000"/>
          <w:sz w:val="24"/>
          <w:szCs w:val="24"/>
        </w:rPr>
        <w:tab/>
      </w:r>
    </w:p>
    <w:p w14:paraId="7FE55990" w14:textId="1CA9DD3B" w:rsidR="00845E6B" w:rsidRDefault="00845E6B" w:rsidP="00287AB5">
      <w:pPr>
        <w:spacing w:after="0" w:line="240" w:lineRule="auto"/>
        <w:jc w:val="both"/>
        <w:rPr>
          <w:rFonts w:cstheme="minorHAnsi"/>
          <w:b/>
          <w:i/>
          <w:color w:val="FF0000"/>
          <w:sz w:val="24"/>
          <w:szCs w:val="24"/>
        </w:rPr>
      </w:pPr>
    </w:p>
    <w:p w14:paraId="3B98D3E9" w14:textId="77777777" w:rsidR="00845E6B" w:rsidRPr="00F97309" w:rsidRDefault="00845E6B" w:rsidP="00287AB5">
      <w:pPr>
        <w:spacing w:after="0" w:line="240" w:lineRule="auto"/>
        <w:jc w:val="both"/>
        <w:rPr>
          <w:rFonts w:cstheme="minorHAnsi"/>
          <w:b/>
          <w:i/>
          <w:color w:val="FF0000"/>
          <w:sz w:val="24"/>
          <w:szCs w:val="24"/>
        </w:rPr>
      </w:pPr>
    </w:p>
    <w:p w14:paraId="0E7B9D7F" w14:textId="1BAA66D0" w:rsidR="00287AB5" w:rsidRPr="00F97309" w:rsidRDefault="00287AB5" w:rsidP="00F402E4">
      <w:pPr>
        <w:pStyle w:val="11"/>
      </w:pPr>
      <w:bookmarkStart w:id="101" w:name="_Toc118405932"/>
      <w:r w:rsidRPr="00F97309">
        <w:t>B</w:t>
      </w:r>
      <w:r w:rsidRPr="00F97309">
        <w:tab/>
        <w:t>Proceso de emparejar un grupo</w:t>
      </w:r>
      <w:bookmarkEnd w:id="101"/>
    </w:p>
    <w:p w14:paraId="3755C06B" w14:textId="77777777" w:rsidR="00287AB5" w:rsidRPr="00F97309" w:rsidRDefault="00287AB5" w:rsidP="00287AB5">
      <w:pPr>
        <w:spacing w:after="0" w:line="240" w:lineRule="auto"/>
        <w:jc w:val="both"/>
        <w:rPr>
          <w:rFonts w:cstheme="minorHAnsi"/>
          <w:sz w:val="24"/>
          <w:szCs w:val="24"/>
        </w:rPr>
      </w:pPr>
    </w:p>
    <w:tbl>
      <w:tblPr>
        <w:tblW w:w="10165"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10165"/>
      </w:tblGrid>
      <w:tr w:rsidR="004A6394" w:rsidRPr="00F97309" w14:paraId="3D0FAB44" w14:textId="77777777" w:rsidTr="00F402E4">
        <w:trPr>
          <w:trHeight w:val="2005"/>
        </w:trPr>
        <w:tc>
          <w:tcPr>
            <w:tcW w:w="10165" w:type="dxa"/>
            <w:shd w:val="clear" w:color="auto" w:fill="BFBFBF" w:themeFill="background1" w:themeFillShade="BF"/>
          </w:tcPr>
          <w:p w14:paraId="6FC393F2" w14:textId="77777777" w:rsidR="004A6394" w:rsidRPr="00F97309" w:rsidRDefault="004A6394" w:rsidP="004A6394">
            <w:pPr>
              <w:spacing w:after="0" w:line="240" w:lineRule="auto"/>
              <w:ind w:left="100"/>
              <w:jc w:val="both"/>
              <w:rPr>
                <w:rFonts w:cstheme="minorHAnsi"/>
                <w:bCs/>
                <w:i/>
                <w:color w:val="0070C0"/>
                <w:sz w:val="24"/>
                <w:szCs w:val="24"/>
              </w:rPr>
            </w:pPr>
            <w:r w:rsidRPr="00F97309">
              <w:rPr>
                <w:rFonts w:cstheme="minorHAnsi"/>
                <w:bCs/>
                <w:i/>
                <w:color w:val="auto"/>
                <w:sz w:val="24"/>
                <w:szCs w:val="24"/>
              </w:rPr>
              <w:t>El objetivo de esta sección, desde el punto de vista de las Reglas, es definir inequívocamente la secuencia de la generación para los emparejamientos candidatos y, para este fin, define con precisión las restricciones dentro de las cuales se deben hacer los emparejamientos. Sin embargo, desde el punto de vista del árbitro, esta sección también se puede usar como una hoja de ruta para hacer el emparejamiento y evaluar su calidad. De hecho, puede adoptarse fácilmente como una pauta para hacer, o, con mucha mayor frecuencia, demostrar, un emparejamiento</w:t>
            </w:r>
          </w:p>
        </w:tc>
      </w:tr>
    </w:tbl>
    <w:p w14:paraId="1D2A2F64" w14:textId="77777777" w:rsidR="00287AB5" w:rsidRPr="00F97309" w:rsidRDefault="00287AB5" w:rsidP="00287AB5">
      <w:pPr>
        <w:spacing w:after="0" w:line="240" w:lineRule="auto"/>
        <w:jc w:val="both"/>
        <w:rPr>
          <w:rFonts w:cstheme="minorHAnsi"/>
          <w:sz w:val="24"/>
          <w:szCs w:val="24"/>
        </w:rPr>
      </w:pPr>
    </w:p>
    <w:p w14:paraId="7668C114"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B.1</w:t>
      </w:r>
      <w:r w:rsidRPr="00F97309">
        <w:rPr>
          <w:rFonts w:cstheme="minorHAnsi"/>
          <w:b/>
          <w:sz w:val="24"/>
          <w:szCs w:val="24"/>
        </w:rPr>
        <w:tab/>
        <w:t>Definición de parámetros</w:t>
      </w:r>
    </w:p>
    <w:p w14:paraId="2BC40D7C" w14:textId="77777777" w:rsidR="00287AB5" w:rsidRPr="00F97309" w:rsidRDefault="00287AB5" w:rsidP="00287AB5">
      <w:pPr>
        <w:spacing w:after="0" w:line="240" w:lineRule="auto"/>
        <w:jc w:val="both"/>
        <w:rPr>
          <w:rFonts w:cstheme="minorHAnsi"/>
          <w:sz w:val="24"/>
          <w:szCs w:val="24"/>
        </w:rPr>
      </w:pPr>
    </w:p>
    <w:p w14:paraId="1B461335"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a</w:t>
      </w:r>
      <w:r w:rsidRPr="00F97309">
        <w:rPr>
          <w:rFonts w:cstheme="minorHAnsi"/>
          <w:sz w:val="24"/>
          <w:szCs w:val="24"/>
        </w:rPr>
        <w:tab/>
        <w:t>M0 es el número de JJDD que vienen del grupo anterior. Puede ser cero.</w:t>
      </w:r>
    </w:p>
    <w:p w14:paraId="6A5BA4D4" w14:textId="77777777" w:rsidR="00287AB5" w:rsidRPr="00F97309" w:rsidRDefault="00287AB5" w:rsidP="00287AB5">
      <w:pPr>
        <w:spacing w:after="0" w:line="240" w:lineRule="auto"/>
        <w:jc w:val="both"/>
        <w:rPr>
          <w:rFonts w:cstheme="minorHAnsi"/>
          <w:sz w:val="24"/>
          <w:szCs w:val="24"/>
        </w:rPr>
      </w:pPr>
    </w:p>
    <w:p w14:paraId="58CF4B48" w14:textId="77777777" w:rsidR="00287AB5" w:rsidRPr="00F97309" w:rsidRDefault="00287AB5" w:rsidP="00287AB5">
      <w:pPr>
        <w:spacing w:after="0" w:line="240" w:lineRule="auto"/>
        <w:ind w:left="2124" w:hanging="708"/>
        <w:jc w:val="both"/>
        <w:rPr>
          <w:rFonts w:cstheme="minorHAnsi"/>
          <w:sz w:val="24"/>
          <w:szCs w:val="24"/>
        </w:rPr>
      </w:pPr>
      <w:r w:rsidRPr="00F97309">
        <w:rPr>
          <w:rFonts w:cstheme="minorHAnsi"/>
          <w:sz w:val="24"/>
          <w:szCs w:val="24"/>
        </w:rPr>
        <w:t>b</w:t>
      </w:r>
      <w:r w:rsidRPr="00F97309">
        <w:rPr>
          <w:rFonts w:cstheme="minorHAnsi"/>
          <w:sz w:val="24"/>
          <w:szCs w:val="24"/>
        </w:rPr>
        <w:tab/>
        <w:t>MaxPairs es el número máximo de parejas que se pueden producir en este grupo (ver C.5.)</w:t>
      </w:r>
    </w:p>
    <w:p w14:paraId="2387E312" w14:textId="77777777" w:rsidR="00287AB5" w:rsidRPr="00F97309" w:rsidRDefault="00287AB5" w:rsidP="00287AB5">
      <w:pPr>
        <w:spacing w:after="0" w:line="240" w:lineRule="auto"/>
        <w:ind w:left="2124" w:hanging="708"/>
        <w:jc w:val="both"/>
        <w:rPr>
          <w:rFonts w:cstheme="minorHAnsi"/>
          <w:sz w:val="24"/>
          <w:szCs w:val="24"/>
        </w:rPr>
      </w:pPr>
    </w:p>
    <w:p w14:paraId="2F1F022E"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t>MaxPairs es normalmente el número de jugadores dividido entre dos y redondeado por defecto. Sin embargo, si, por ejemplo, M0 es mayor que el número de jugadores residentes, MaxPairs será como máximo igual al número de jugadores residentes.</w:t>
      </w:r>
    </w:p>
    <w:p w14:paraId="53A373FA" w14:textId="77777777" w:rsidR="00287AB5" w:rsidRPr="00F97309" w:rsidRDefault="00287AB5" w:rsidP="00287AB5">
      <w:pPr>
        <w:spacing w:after="0" w:line="240" w:lineRule="auto"/>
        <w:ind w:left="708"/>
        <w:jc w:val="both"/>
        <w:rPr>
          <w:rFonts w:cstheme="minorHAnsi"/>
          <w:sz w:val="24"/>
          <w:szCs w:val="24"/>
        </w:rPr>
      </w:pPr>
    </w:p>
    <w:p w14:paraId="40A532C9" w14:textId="77777777" w:rsidR="00287AB5" w:rsidRPr="00F97309" w:rsidRDefault="00287AB5" w:rsidP="00287AB5">
      <w:pPr>
        <w:spacing w:after="0" w:line="240" w:lineRule="auto"/>
        <w:ind w:left="2124" w:hanging="714"/>
        <w:jc w:val="both"/>
        <w:rPr>
          <w:rFonts w:cstheme="minorHAnsi"/>
          <w:sz w:val="24"/>
          <w:szCs w:val="24"/>
        </w:rPr>
      </w:pPr>
      <w:r w:rsidRPr="00F97309">
        <w:rPr>
          <w:rFonts w:cstheme="minorHAnsi"/>
          <w:sz w:val="24"/>
          <w:szCs w:val="24"/>
        </w:rPr>
        <w:t>c</w:t>
      </w:r>
      <w:r w:rsidRPr="00F97309">
        <w:rPr>
          <w:rFonts w:cstheme="minorHAnsi"/>
          <w:sz w:val="24"/>
          <w:szCs w:val="24"/>
        </w:rPr>
        <w:tab/>
        <w:t>M1 es el valor máximo de JJDD que se pueden emparejar en el grupo (ver C.6).</w:t>
      </w:r>
    </w:p>
    <w:p w14:paraId="1C9A1141" w14:textId="77777777" w:rsidR="004A6394" w:rsidRPr="00F97309" w:rsidRDefault="004A6394" w:rsidP="004A6394">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6394" w:rsidRPr="00F97309" w14:paraId="2372CB6F" w14:textId="77777777" w:rsidTr="00845E6B">
        <w:trPr>
          <w:trHeight w:val="3108"/>
        </w:trPr>
        <w:tc>
          <w:tcPr>
            <w:tcW w:w="9356" w:type="dxa"/>
            <w:shd w:val="clear" w:color="auto" w:fill="BFBFBF" w:themeFill="background1" w:themeFillShade="BF"/>
          </w:tcPr>
          <w:p w14:paraId="5D94A1FC" w14:textId="5B8DBA9C" w:rsidR="004A6394" w:rsidRPr="00F97309" w:rsidRDefault="004A6394" w:rsidP="004A6394">
            <w:pPr>
              <w:spacing w:after="0" w:line="240" w:lineRule="auto"/>
              <w:ind w:left="100"/>
              <w:jc w:val="both"/>
              <w:rPr>
                <w:rFonts w:cstheme="minorHAnsi"/>
                <w:bCs/>
                <w:color w:val="auto"/>
                <w:sz w:val="24"/>
                <w:szCs w:val="24"/>
              </w:rPr>
            </w:pPr>
            <w:r w:rsidRPr="00F97309">
              <w:rPr>
                <w:rFonts w:cstheme="minorHAnsi"/>
                <w:bCs/>
                <w:i/>
                <w:color w:val="auto"/>
                <w:sz w:val="24"/>
                <w:szCs w:val="24"/>
              </w:rPr>
              <w:t>En un grupo dado, tenemos un número dado M0 de (JJDD) (1</w:t>
            </w:r>
            <w:r w:rsidR="000B0447" w:rsidRPr="00F97309">
              <w:rPr>
                <w:rFonts w:cstheme="minorHAnsi"/>
                <w:bCs/>
                <w:i/>
                <w:color w:val="auto"/>
                <w:sz w:val="24"/>
                <w:szCs w:val="24"/>
              </w:rPr>
              <w:t>2</w:t>
            </w:r>
            <w:r w:rsidRPr="00F97309">
              <w:rPr>
                <w:rFonts w:cstheme="minorHAnsi"/>
                <w:bCs/>
                <w:i/>
                <w:color w:val="auto"/>
                <w:sz w:val="24"/>
                <w:szCs w:val="24"/>
              </w:rPr>
              <w:t>) (posiblemente ninguno), pero no tenemos certeza de que todos esos (JJDD) se puedan emparejar (1</w:t>
            </w:r>
            <w:r w:rsidR="000B0447" w:rsidRPr="00F97309">
              <w:rPr>
                <w:rFonts w:cstheme="minorHAnsi"/>
                <w:bCs/>
                <w:i/>
                <w:color w:val="auto"/>
                <w:sz w:val="24"/>
                <w:szCs w:val="24"/>
              </w:rPr>
              <w:t>3</w:t>
            </w:r>
            <w:r w:rsidRPr="00F97309">
              <w:rPr>
                <w:rFonts w:cstheme="minorHAnsi"/>
                <w:bCs/>
                <w:i/>
                <w:color w:val="auto"/>
                <w:sz w:val="24"/>
                <w:szCs w:val="24"/>
              </w:rPr>
              <w:t>).</w:t>
            </w:r>
          </w:p>
          <w:p w14:paraId="2A17234E" w14:textId="77777777" w:rsidR="004A6394" w:rsidRPr="00F97309" w:rsidRDefault="004A6394" w:rsidP="004A6394">
            <w:pPr>
              <w:spacing w:after="0" w:line="240" w:lineRule="auto"/>
              <w:ind w:left="100"/>
              <w:jc w:val="both"/>
              <w:rPr>
                <w:rFonts w:cstheme="minorHAnsi"/>
                <w:b/>
                <w:i/>
                <w:color w:val="auto"/>
                <w:sz w:val="24"/>
                <w:szCs w:val="24"/>
              </w:rPr>
            </w:pPr>
          </w:p>
          <w:p w14:paraId="54B22A3F" w14:textId="24FF926D" w:rsidR="004A6394" w:rsidRPr="00F97309" w:rsidRDefault="00C96FCB" w:rsidP="004C05BC">
            <w:pPr>
              <w:spacing w:after="0" w:line="240" w:lineRule="auto"/>
              <w:jc w:val="both"/>
              <w:rPr>
                <w:rFonts w:cstheme="minorHAnsi"/>
                <w:b/>
                <w:bCs/>
                <w:color w:val="auto"/>
                <w:sz w:val="24"/>
                <w:szCs w:val="24"/>
              </w:rPr>
            </w:pPr>
            <w:r w:rsidRPr="00F97309">
              <w:rPr>
                <w:rFonts w:cstheme="minorHAnsi"/>
                <w:i/>
                <w:color w:val="auto"/>
                <w:sz w:val="24"/>
                <w:szCs w:val="24"/>
              </w:rPr>
              <w:t xml:space="preserve">  </w:t>
            </w:r>
            <w:r w:rsidR="004A6394" w:rsidRPr="00F97309">
              <w:rPr>
                <w:rFonts w:cstheme="minorHAnsi"/>
                <w:b/>
                <w:bCs/>
                <w:i/>
                <w:color w:val="auto"/>
                <w:sz w:val="24"/>
                <w:szCs w:val="24"/>
              </w:rPr>
              <w:t>(1</w:t>
            </w:r>
            <w:r w:rsidR="000B0447" w:rsidRPr="00F97309">
              <w:rPr>
                <w:rFonts w:cstheme="minorHAnsi"/>
                <w:b/>
                <w:bCs/>
                <w:i/>
                <w:color w:val="auto"/>
                <w:sz w:val="24"/>
                <w:szCs w:val="24"/>
              </w:rPr>
              <w:t>2</w:t>
            </w:r>
            <w:r w:rsidR="004A6394" w:rsidRPr="00F97309">
              <w:rPr>
                <w:rFonts w:cstheme="minorHAnsi"/>
                <w:b/>
                <w:bCs/>
                <w:i/>
                <w:color w:val="auto"/>
                <w:sz w:val="24"/>
                <w:szCs w:val="24"/>
              </w:rPr>
              <w:t xml:space="preserve">) Queremos recordar que los "jugadores descendidos de otro grupo" (JJDD) son los jugadores descendentes </w:t>
            </w:r>
            <w:r w:rsidR="004C05BC" w:rsidRPr="00F97309">
              <w:rPr>
                <w:rFonts w:cstheme="minorHAnsi"/>
                <w:b/>
                <w:bCs/>
                <w:i/>
                <w:color w:val="auto"/>
                <w:sz w:val="24"/>
                <w:szCs w:val="24"/>
              </w:rPr>
              <w:t xml:space="preserve">    </w:t>
            </w:r>
            <w:r w:rsidR="004A6394" w:rsidRPr="00F97309">
              <w:rPr>
                <w:rFonts w:cstheme="minorHAnsi"/>
                <w:b/>
                <w:bCs/>
                <w:i/>
                <w:color w:val="auto"/>
                <w:sz w:val="24"/>
                <w:szCs w:val="24"/>
              </w:rPr>
              <w:t>del</w:t>
            </w:r>
            <w:r w:rsidRPr="00F97309">
              <w:rPr>
                <w:rFonts w:cstheme="minorHAnsi"/>
                <w:b/>
                <w:bCs/>
                <w:i/>
                <w:color w:val="auto"/>
                <w:sz w:val="24"/>
                <w:szCs w:val="24"/>
              </w:rPr>
              <w:t xml:space="preserve"> </w:t>
            </w:r>
            <w:r w:rsidR="004A6394" w:rsidRPr="00F97309">
              <w:rPr>
                <w:rFonts w:cstheme="minorHAnsi"/>
                <w:b/>
                <w:bCs/>
                <w:i/>
                <w:color w:val="auto"/>
                <w:sz w:val="24"/>
                <w:szCs w:val="24"/>
              </w:rPr>
              <w:t xml:space="preserve">grupo </w:t>
            </w:r>
            <w:r w:rsidRPr="00F97309">
              <w:rPr>
                <w:rFonts w:cstheme="minorHAnsi"/>
                <w:b/>
                <w:bCs/>
                <w:i/>
                <w:color w:val="auto"/>
                <w:sz w:val="24"/>
                <w:szCs w:val="24"/>
              </w:rPr>
              <w:t xml:space="preserve"> </w:t>
            </w:r>
            <w:r w:rsidR="004A6394" w:rsidRPr="00F97309">
              <w:rPr>
                <w:rFonts w:cstheme="minorHAnsi"/>
                <w:b/>
                <w:bCs/>
                <w:i/>
                <w:color w:val="auto"/>
                <w:sz w:val="24"/>
                <w:szCs w:val="24"/>
              </w:rPr>
              <w:t>anterior.</w:t>
            </w:r>
          </w:p>
          <w:p w14:paraId="520B9498" w14:textId="77777777" w:rsidR="004A6394" w:rsidRPr="00F97309" w:rsidRDefault="004A6394" w:rsidP="004A6394">
            <w:pPr>
              <w:spacing w:after="0" w:line="240" w:lineRule="auto"/>
              <w:ind w:left="805"/>
              <w:jc w:val="both"/>
              <w:rPr>
                <w:rFonts w:cstheme="minorHAnsi"/>
                <w:b/>
                <w:bCs/>
                <w:i/>
                <w:color w:val="auto"/>
                <w:sz w:val="24"/>
                <w:szCs w:val="24"/>
              </w:rPr>
            </w:pPr>
          </w:p>
          <w:p w14:paraId="21505FAA" w14:textId="6D966F60" w:rsidR="004A6394" w:rsidRPr="00F97309" w:rsidRDefault="004A6394" w:rsidP="004A6394">
            <w:pPr>
              <w:spacing w:after="0" w:line="240" w:lineRule="auto"/>
              <w:ind w:left="100"/>
              <w:jc w:val="both"/>
              <w:rPr>
                <w:rFonts w:cstheme="minorHAnsi"/>
                <w:b/>
                <w:i/>
                <w:color w:val="auto"/>
                <w:sz w:val="24"/>
                <w:szCs w:val="24"/>
                <w:u w:val="single"/>
              </w:rPr>
            </w:pPr>
            <w:r w:rsidRPr="00F97309">
              <w:rPr>
                <w:rFonts w:cstheme="minorHAnsi"/>
                <w:b/>
                <w:bCs/>
                <w:i/>
                <w:color w:val="auto"/>
                <w:sz w:val="24"/>
                <w:szCs w:val="24"/>
              </w:rPr>
              <w:t>(1</w:t>
            </w:r>
            <w:r w:rsidR="000B0447" w:rsidRPr="00F97309">
              <w:rPr>
                <w:rFonts w:cstheme="minorHAnsi"/>
                <w:b/>
                <w:bCs/>
                <w:i/>
                <w:color w:val="auto"/>
                <w:sz w:val="24"/>
                <w:szCs w:val="24"/>
              </w:rPr>
              <w:t>3</w:t>
            </w:r>
            <w:r w:rsidRPr="00F97309">
              <w:rPr>
                <w:rFonts w:cstheme="minorHAnsi"/>
                <w:b/>
                <w:bCs/>
                <w:i/>
                <w:color w:val="auto"/>
                <w:sz w:val="24"/>
                <w:szCs w:val="24"/>
              </w:rPr>
              <w:t>) Por ejemplo, el número de (JJDD) (jugadores descendientes del grupo anterior) puede ser mayor que MaxPairs; o algunos de ellos pueden ser incompatibles; o podemos tener una semi-incompatibilidad, en la cual un grupo de jugadores 'compite' por unos pocos oponentes posibles, al igual que la situación descrita en el comentario a A.4.</w:t>
            </w:r>
          </w:p>
        </w:tc>
      </w:tr>
    </w:tbl>
    <w:p w14:paraId="05F33087" w14:textId="77777777" w:rsidR="004A6394" w:rsidRPr="00F97309" w:rsidRDefault="004A6394" w:rsidP="004A6394">
      <w:pPr>
        <w:spacing w:after="0" w:line="240" w:lineRule="auto"/>
        <w:jc w:val="both"/>
        <w:rPr>
          <w:rFonts w:cstheme="minorHAnsi"/>
          <w:sz w:val="24"/>
          <w:szCs w:val="24"/>
        </w:rPr>
      </w:pPr>
    </w:p>
    <w:p w14:paraId="5FC34660"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t>M1 es normalmente igual al número de JJDD que vienen del grupo anterior, que puede ser cero. Sin embargo, si, por ejemplo, M0 es mayor que el número de jugadores residentes, M1 es cómo máximo igual al número de jugadores residentes.</w:t>
      </w:r>
    </w:p>
    <w:p w14:paraId="616FB6A0"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Por supuesto, M1 nunca puede ser mayor que MaxPairs</w:t>
      </w:r>
    </w:p>
    <w:p w14:paraId="15BE0B9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6394" w:rsidRPr="00F97309" w14:paraId="0A00F28D" w14:textId="77777777" w:rsidTr="00845E6B">
        <w:trPr>
          <w:trHeight w:val="3332"/>
        </w:trPr>
        <w:tc>
          <w:tcPr>
            <w:tcW w:w="9356" w:type="dxa"/>
            <w:shd w:val="clear" w:color="auto" w:fill="BFBFBF" w:themeFill="background1" w:themeFillShade="BF"/>
          </w:tcPr>
          <w:p w14:paraId="36CF762C" w14:textId="77777777" w:rsidR="004A6394" w:rsidRPr="00F97309" w:rsidRDefault="004A6394" w:rsidP="004A6394">
            <w:pPr>
              <w:spacing w:after="0" w:line="240" w:lineRule="auto"/>
              <w:ind w:left="134"/>
              <w:jc w:val="both"/>
              <w:rPr>
                <w:rFonts w:cstheme="minorHAnsi"/>
                <w:bCs/>
                <w:color w:val="auto"/>
                <w:sz w:val="24"/>
                <w:szCs w:val="24"/>
              </w:rPr>
            </w:pPr>
            <w:r w:rsidRPr="00F97309">
              <w:rPr>
                <w:rFonts w:cstheme="minorHAnsi"/>
                <w:bCs/>
                <w:i/>
                <w:color w:val="auto"/>
                <w:sz w:val="24"/>
                <w:szCs w:val="24"/>
              </w:rPr>
              <w:t>Por lo tanto, definimos un segundo parámetro M1 (jugadores descendentes del grupo anterior que se pueden emparejar), que representa el número de JJDD que realmente se pueden emparejar, donde, por supuesto, M1 es menor o igual a M0. En resumen, el grupo tendrá tantos MaxPairs, a lo sumo M1 de los cuales contienen flotantes descendentes.</w:t>
            </w:r>
          </w:p>
          <w:p w14:paraId="4FF5596A" w14:textId="77777777" w:rsidR="004A6394" w:rsidRPr="00F97309" w:rsidRDefault="004A6394" w:rsidP="004A6394">
            <w:pPr>
              <w:spacing w:after="0" w:line="240" w:lineRule="auto"/>
              <w:ind w:left="134"/>
              <w:jc w:val="both"/>
              <w:rPr>
                <w:rFonts w:cstheme="minorHAnsi"/>
                <w:bCs/>
                <w:i/>
                <w:color w:val="auto"/>
                <w:sz w:val="24"/>
                <w:szCs w:val="24"/>
              </w:rPr>
            </w:pPr>
          </w:p>
          <w:p w14:paraId="127412C6" w14:textId="77777777" w:rsidR="004A6394" w:rsidRPr="00F97309" w:rsidRDefault="004A6394" w:rsidP="004A6394">
            <w:pPr>
              <w:spacing w:after="0" w:line="240" w:lineRule="auto"/>
              <w:ind w:left="134"/>
              <w:jc w:val="both"/>
              <w:rPr>
                <w:rFonts w:cstheme="minorHAnsi"/>
                <w:b/>
                <w:i/>
                <w:color w:val="auto"/>
                <w:sz w:val="24"/>
                <w:szCs w:val="24"/>
                <w:u w:val="single"/>
              </w:rPr>
            </w:pPr>
            <w:r w:rsidRPr="00F97309">
              <w:rPr>
                <w:rFonts w:cstheme="minorHAnsi"/>
                <w:bCs/>
                <w:i/>
                <w:color w:val="auto"/>
                <w:sz w:val="24"/>
                <w:szCs w:val="24"/>
              </w:rPr>
              <w:t>También se puede observar que, aunque M0 es una constante conocida, generalmente no sabemos con precisión cuántos jugadores, y especialmente los JJDD, se pueden emparejar, hasta que se actualice el emparejamiento real, de hecho, necesitamos "adivinar" M1 y MaxPairs con un razonamiento sólido, suponiendo un valor tentativo, que inicialmente podría ser incorrecto. No obstante, esos números, independientemente de cómo se identifiquen, se consideran constantes, y es por eso por lo que no existe una regla para cambiarlos.</w:t>
            </w:r>
          </w:p>
        </w:tc>
      </w:tr>
    </w:tbl>
    <w:p w14:paraId="6165BCAC" w14:textId="77777777" w:rsidR="00287AB5" w:rsidRPr="00F97309" w:rsidRDefault="00287AB5" w:rsidP="00287AB5">
      <w:pPr>
        <w:spacing w:after="0" w:line="240" w:lineRule="auto"/>
        <w:jc w:val="both"/>
        <w:rPr>
          <w:rFonts w:cstheme="minorHAnsi"/>
          <w:color w:val="auto"/>
          <w:sz w:val="24"/>
          <w:szCs w:val="24"/>
          <w:u w:val="single"/>
        </w:rPr>
      </w:pPr>
    </w:p>
    <w:p w14:paraId="17040E32"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B.2</w:t>
      </w:r>
      <w:r w:rsidRPr="00F97309">
        <w:rPr>
          <w:rFonts w:cstheme="minorHAnsi"/>
          <w:b/>
          <w:sz w:val="24"/>
          <w:szCs w:val="24"/>
        </w:rPr>
        <w:tab/>
        <w:t>Subgrupos (composición original)</w:t>
      </w:r>
    </w:p>
    <w:p w14:paraId="11A1435F" w14:textId="77777777" w:rsidR="00287AB5" w:rsidRPr="00F97309" w:rsidRDefault="00287AB5" w:rsidP="00287AB5">
      <w:pPr>
        <w:spacing w:after="0" w:line="240" w:lineRule="auto"/>
        <w:jc w:val="both"/>
        <w:rPr>
          <w:rFonts w:cstheme="minorHAnsi"/>
          <w:sz w:val="24"/>
          <w:szCs w:val="24"/>
        </w:rPr>
      </w:pPr>
    </w:p>
    <w:p w14:paraId="72A2579E"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Para hacer el emparejamiento, cada grupo se divide normalmente en dos subgrupos llamados S1 y S2.</w:t>
      </w:r>
    </w:p>
    <w:p w14:paraId="59084CDF"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 xml:space="preserve">S1 contiene inicialmente N1 jugadores (ordenados </w:t>
      </w:r>
      <w:r w:rsidR="003F055A" w:rsidRPr="00F97309">
        <w:rPr>
          <w:rFonts w:cstheme="minorHAnsi"/>
          <w:sz w:val="24"/>
          <w:szCs w:val="24"/>
        </w:rPr>
        <w:t>de acuerdo con</w:t>
      </w:r>
      <w:r w:rsidRPr="00F97309">
        <w:rPr>
          <w:rFonts w:cstheme="minorHAnsi"/>
          <w:sz w:val="24"/>
          <w:szCs w:val="24"/>
        </w:rPr>
        <w:t xml:space="preserve"> A2), donde N1 es M1 (en un grupo heterogéneo) o MaxPairs (en todos los demás casos).</w:t>
      </w:r>
    </w:p>
    <w:p w14:paraId="2E79E63F" w14:textId="77777777" w:rsidR="00287AB5" w:rsidRPr="00F97309" w:rsidRDefault="00287AB5" w:rsidP="00287AB5">
      <w:pPr>
        <w:spacing w:after="0" w:line="240" w:lineRule="auto"/>
        <w:ind w:firstLine="705"/>
        <w:jc w:val="both"/>
        <w:rPr>
          <w:rFonts w:cstheme="minorHAnsi"/>
          <w:sz w:val="24"/>
          <w:szCs w:val="24"/>
        </w:rPr>
      </w:pPr>
      <w:r w:rsidRPr="00F97309">
        <w:rPr>
          <w:rFonts w:cstheme="minorHAnsi"/>
          <w:sz w:val="24"/>
          <w:szCs w:val="24"/>
        </w:rPr>
        <w:t>S2 contiene inicialmente el resto de jugadores residentes.</w:t>
      </w:r>
    </w:p>
    <w:p w14:paraId="1582D38F"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6394" w:rsidRPr="00F97309" w14:paraId="2205A2D1" w14:textId="77777777" w:rsidTr="00413A18">
        <w:trPr>
          <w:trHeight w:val="4765"/>
        </w:trPr>
        <w:tc>
          <w:tcPr>
            <w:tcW w:w="9356" w:type="dxa"/>
            <w:shd w:val="clear" w:color="auto" w:fill="BFBFBF" w:themeFill="background1" w:themeFillShade="BF"/>
          </w:tcPr>
          <w:p w14:paraId="56FAD22A" w14:textId="77777777" w:rsidR="004A6394" w:rsidRPr="00F97309" w:rsidRDefault="004A6394" w:rsidP="004A6394">
            <w:pPr>
              <w:spacing w:after="0" w:line="240" w:lineRule="auto"/>
              <w:ind w:left="134"/>
              <w:jc w:val="both"/>
              <w:rPr>
                <w:rFonts w:cstheme="minorHAnsi"/>
                <w:bCs/>
                <w:color w:val="auto"/>
                <w:sz w:val="24"/>
                <w:szCs w:val="24"/>
              </w:rPr>
            </w:pPr>
            <w:r w:rsidRPr="00F97309">
              <w:rPr>
                <w:rFonts w:cstheme="minorHAnsi"/>
                <w:bCs/>
                <w:i/>
                <w:color w:val="auto"/>
                <w:sz w:val="24"/>
                <w:szCs w:val="24"/>
              </w:rPr>
              <w:t>La composición de los subgrupos originales es diferente cuando tenemos JJDD, porque esos jugadores, que ya han flotado, necesitan ahora una "protección especial".</w:t>
            </w:r>
          </w:p>
          <w:p w14:paraId="6F5D7E74" w14:textId="77777777" w:rsidR="004A6394" w:rsidRPr="00F97309" w:rsidRDefault="004A6394" w:rsidP="004A6394">
            <w:pPr>
              <w:spacing w:after="0" w:line="240" w:lineRule="auto"/>
              <w:ind w:left="134"/>
              <w:jc w:val="both"/>
              <w:rPr>
                <w:rFonts w:cstheme="minorHAnsi"/>
                <w:bCs/>
                <w:i/>
                <w:color w:val="auto"/>
                <w:sz w:val="24"/>
                <w:szCs w:val="24"/>
              </w:rPr>
            </w:pPr>
          </w:p>
          <w:p w14:paraId="70C9293D" w14:textId="79A384AB" w:rsidR="004A6394" w:rsidRPr="00F97309" w:rsidRDefault="004A6394" w:rsidP="004A6394">
            <w:pPr>
              <w:spacing w:after="0" w:line="240" w:lineRule="auto"/>
              <w:ind w:left="134"/>
              <w:jc w:val="both"/>
              <w:rPr>
                <w:rFonts w:cstheme="minorHAnsi"/>
                <w:bCs/>
                <w:i/>
                <w:color w:val="auto"/>
                <w:sz w:val="24"/>
                <w:szCs w:val="24"/>
              </w:rPr>
            </w:pPr>
            <w:r w:rsidRPr="00F97309">
              <w:rPr>
                <w:rFonts w:cstheme="minorHAnsi"/>
                <w:bCs/>
                <w:i/>
                <w:color w:val="auto"/>
                <w:sz w:val="24"/>
                <w:szCs w:val="24"/>
              </w:rPr>
              <w:t>Al establecer la cantidad de emparejamientos que se deben realizar en M1 para los grupos heterogéneos, nos fijamos solo en los JJDD (jugadores descendentes del grupo anterior), quienes (o, al menos, el número máximo posible de ellos) se emparejarán primero (1</w:t>
            </w:r>
            <w:r w:rsidR="000B0447" w:rsidRPr="00F97309">
              <w:rPr>
                <w:rFonts w:cstheme="minorHAnsi"/>
                <w:bCs/>
                <w:i/>
                <w:color w:val="auto"/>
                <w:sz w:val="24"/>
                <w:szCs w:val="24"/>
              </w:rPr>
              <w:t>4)</w:t>
            </w:r>
            <w:r w:rsidRPr="00F97309">
              <w:rPr>
                <w:rFonts w:cstheme="minorHAnsi"/>
                <w:bCs/>
                <w:i/>
                <w:color w:val="auto"/>
                <w:sz w:val="24"/>
                <w:szCs w:val="24"/>
              </w:rPr>
              <w:t>.</w:t>
            </w:r>
          </w:p>
          <w:p w14:paraId="70400829" w14:textId="77777777" w:rsidR="004A6394" w:rsidRPr="00F97309" w:rsidRDefault="004A6394" w:rsidP="004A6394">
            <w:pPr>
              <w:spacing w:after="0" w:line="240" w:lineRule="auto"/>
              <w:ind w:left="134"/>
              <w:jc w:val="both"/>
              <w:rPr>
                <w:rFonts w:cstheme="minorHAnsi"/>
                <w:b/>
                <w:i/>
                <w:color w:val="auto"/>
                <w:sz w:val="24"/>
                <w:szCs w:val="24"/>
              </w:rPr>
            </w:pPr>
          </w:p>
          <w:p w14:paraId="63860899" w14:textId="6614AFCC" w:rsidR="004A6394" w:rsidRPr="00F97309" w:rsidRDefault="004A6394" w:rsidP="000B0447">
            <w:pPr>
              <w:spacing w:after="0" w:line="240" w:lineRule="auto"/>
              <w:ind w:left="486"/>
              <w:jc w:val="both"/>
              <w:rPr>
                <w:rFonts w:cstheme="minorHAnsi"/>
                <w:b/>
                <w:bCs/>
                <w:i/>
                <w:color w:val="auto"/>
                <w:sz w:val="24"/>
                <w:szCs w:val="24"/>
              </w:rPr>
            </w:pPr>
            <w:r w:rsidRPr="00F97309">
              <w:rPr>
                <w:rFonts w:cstheme="minorHAnsi"/>
                <w:b/>
                <w:bCs/>
                <w:i/>
                <w:color w:val="auto"/>
                <w:sz w:val="24"/>
                <w:szCs w:val="24"/>
              </w:rPr>
              <w:t>(1</w:t>
            </w:r>
            <w:r w:rsidR="000B0447" w:rsidRPr="00F97309">
              <w:rPr>
                <w:rFonts w:cstheme="minorHAnsi"/>
                <w:b/>
                <w:bCs/>
                <w:i/>
                <w:color w:val="auto"/>
                <w:sz w:val="24"/>
                <w:szCs w:val="24"/>
              </w:rPr>
              <w:t>4</w:t>
            </w:r>
            <w:r w:rsidRPr="00F97309">
              <w:rPr>
                <w:rFonts w:cstheme="minorHAnsi"/>
                <w:b/>
                <w:bCs/>
                <w:i/>
                <w:color w:val="auto"/>
                <w:sz w:val="24"/>
                <w:szCs w:val="24"/>
              </w:rPr>
              <w:t>) Para evitar cualquier malentendido, tenga en cuenta que esto es solo una indicación de procedimiento que no tiene nada que ver con el orden de generación de candidatos. De hecho, independientemente del método y del algoritmo utilizado para generarlos, cada candidato se considera como un todo; y, cuando elegimos el primer candidato de un grupo de equivalentes, solo consideramos el orden de generación de los candidatos completados.</w:t>
            </w:r>
          </w:p>
          <w:p w14:paraId="2804D197" w14:textId="77777777" w:rsidR="004A6394" w:rsidRPr="00F97309" w:rsidRDefault="004A6394" w:rsidP="004A6394">
            <w:pPr>
              <w:spacing w:after="0" w:line="240" w:lineRule="auto"/>
              <w:ind w:left="839"/>
              <w:jc w:val="both"/>
              <w:rPr>
                <w:rFonts w:cstheme="minorHAnsi"/>
                <w:b/>
                <w:i/>
                <w:color w:val="auto"/>
                <w:sz w:val="24"/>
                <w:szCs w:val="24"/>
              </w:rPr>
            </w:pPr>
          </w:p>
          <w:p w14:paraId="5BE958EF" w14:textId="77777777" w:rsidR="004A6394" w:rsidRPr="00F97309" w:rsidRDefault="004A6394" w:rsidP="004A6394">
            <w:pPr>
              <w:spacing w:after="0" w:line="240" w:lineRule="auto"/>
              <w:ind w:left="134"/>
              <w:jc w:val="both"/>
              <w:rPr>
                <w:rFonts w:cstheme="minorHAnsi"/>
                <w:bCs/>
                <w:i/>
                <w:color w:val="auto"/>
                <w:sz w:val="24"/>
                <w:szCs w:val="24"/>
                <w:u w:val="single"/>
              </w:rPr>
            </w:pPr>
            <w:r w:rsidRPr="00F97309">
              <w:rPr>
                <w:rFonts w:cstheme="minorHAnsi"/>
                <w:bCs/>
                <w:i/>
                <w:color w:val="auto"/>
                <w:sz w:val="24"/>
                <w:szCs w:val="24"/>
              </w:rPr>
              <w:t>Por el contrario, establecer el número de emparejamientos de MaxPairs, dice que estamos tratando de emparejar todo el grupo a la vez (por lo que debe ser homogéneo).</w:t>
            </w:r>
          </w:p>
        </w:tc>
      </w:tr>
    </w:tbl>
    <w:p w14:paraId="4D43E52C" w14:textId="77777777" w:rsidR="00287AB5" w:rsidRPr="00F97309" w:rsidRDefault="00287AB5" w:rsidP="00287AB5">
      <w:pPr>
        <w:spacing w:after="0" w:line="240" w:lineRule="auto"/>
        <w:jc w:val="both"/>
        <w:rPr>
          <w:rFonts w:cstheme="minorHAnsi"/>
          <w:sz w:val="24"/>
          <w:szCs w:val="24"/>
        </w:rPr>
      </w:pPr>
    </w:p>
    <w:p w14:paraId="40BB9A22"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Cuando M1 es menor que M0, algunos JJDD no se incluyen en S1. Los JJDD excluidos (en total serán M0-M1), no son parte de S1 ni de S2, y se dice que están en el Limbo.</w:t>
      </w:r>
    </w:p>
    <w:p w14:paraId="7814D953" w14:textId="77777777" w:rsidR="00287AB5" w:rsidRPr="00F97309" w:rsidRDefault="00287AB5" w:rsidP="00287AB5">
      <w:pPr>
        <w:spacing w:after="0" w:line="240" w:lineRule="auto"/>
        <w:jc w:val="both"/>
        <w:rPr>
          <w:rFonts w:cstheme="minorHAnsi"/>
          <w:sz w:val="24"/>
          <w:szCs w:val="24"/>
        </w:rPr>
      </w:pPr>
    </w:p>
    <w:p w14:paraId="52E23039"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t xml:space="preserve">los jugadores que están en el Limbo no se pueden emparejar en el grupo y son por lo tanto </w:t>
      </w:r>
      <w:r w:rsidR="003F055A" w:rsidRPr="00F97309">
        <w:rPr>
          <w:rFonts w:cstheme="minorHAnsi"/>
          <w:sz w:val="24"/>
          <w:szCs w:val="24"/>
        </w:rPr>
        <w:t>candidatos para flotar nuevamente</w:t>
      </w:r>
      <w:r w:rsidRPr="00F97309">
        <w:rPr>
          <w:rFonts w:cstheme="minorHAnsi"/>
          <w:sz w:val="24"/>
          <w:szCs w:val="24"/>
        </w:rPr>
        <w:t>.</w:t>
      </w:r>
    </w:p>
    <w:p w14:paraId="4A60EA46" w14:textId="77777777" w:rsidR="00E07D24" w:rsidRPr="00F97309" w:rsidRDefault="00E07D24"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E07D24" w:rsidRPr="00F97309" w14:paraId="54C96242" w14:textId="77777777" w:rsidTr="00845E6B">
        <w:trPr>
          <w:trHeight w:val="70"/>
        </w:trPr>
        <w:tc>
          <w:tcPr>
            <w:tcW w:w="9356" w:type="dxa"/>
            <w:shd w:val="clear" w:color="auto" w:fill="BFBFBF" w:themeFill="background1" w:themeFillShade="BF"/>
          </w:tcPr>
          <w:p w14:paraId="5690FCAD" w14:textId="7BED06DE" w:rsidR="00845E6B" w:rsidRDefault="00E07D24" w:rsidP="00E07D24">
            <w:pPr>
              <w:spacing w:after="0" w:line="240" w:lineRule="auto"/>
              <w:ind w:left="84"/>
              <w:jc w:val="both"/>
              <w:rPr>
                <w:rFonts w:cstheme="minorHAnsi"/>
                <w:bCs/>
                <w:i/>
                <w:color w:val="auto"/>
                <w:sz w:val="24"/>
                <w:szCs w:val="24"/>
              </w:rPr>
            </w:pPr>
            <w:r w:rsidRPr="00F97309">
              <w:rPr>
                <w:rFonts w:cstheme="minorHAnsi"/>
                <w:bCs/>
                <w:i/>
                <w:color w:val="auto"/>
                <w:sz w:val="24"/>
                <w:szCs w:val="24"/>
              </w:rPr>
              <w:t>Después de que los M1 jugadores descendidos hayan sido seleccionados para el emparejamiento, los JJDD restantes, en el número M0-M1, no se pueden emparejar en el grupo (1</w:t>
            </w:r>
            <w:r w:rsidR="000B0447" w:rsidRPr="00F97309">
              <w:rPr>
                <w:rFonts w:cstheme="minorHAnsi"/>
                <w:bCs/>
                <w:i/>
                <w:color w:val="auto"/>
                <w:sz w:val="24"/>
                <w:szCs w:val="24"/>
              </w:rPr>
              <w:t>5</w:t>
            </w:r>
            <w:r w:rsidRPr="00F97309">
              <w:rPr>
                <w:rFonts w:cstheme="minorHAnsi"/>
                <w:bCs/>
                <w:i/>
                <w:color w:val="auto"/>
                <w:sz w:val="24"/>
                <w:szCs w:val="24"/>
              </w:rPr>
              <w:t>).</w:t>
            </w:r>
          </w:p>
          <w:p w14:paraId="4279D978" w14:textId="77777777" w:rsidR="00845E6B" w:rsidRPr="00F97309" w:rsidRDefault="00845E6B" w:rsidP="00E07D24">
            <w:pPr>
              <w:spacing w:after="0" w:line="240" w:lineRule="auto"/>
              <w:ind w:left="84"/>
              <w:jc w:val="both"/>
              <w:rPr>
                <w:rFonts w:cstheme="minorHAnsi"/>
                <w:bCs/>
                <w:i/>
                <w:color w:val="auto"/>
                <w:sz w:val="24"/>
                <w:szCs w:val="24"/>
              </w:rPr>
            </w:pPr>
          </w:p>
          <w:p w14:paraId="489A3915" w14:textId="1D8EFFD9" w:rsidR="00E07D24" w:rsidRPr="00F97309" w:rsidRDefault="00E07D24" w:rsidP="00E07D24">
            <w:pPr>
              <w:spacing w:after="0" w:line="240" w:lineRule="auto"/>
              <w:ind w:left="789"/>
              <w:jc w:val="both"/>
              <w:rPr>
                <w:rFonts w:cstheme="minorHAnsi"/>
                <w:b/>
                <w:i/>
                <w:color w:val="auto"/>
                <w:sz w:val="24"/>
                <w:szCs w:val="24"/>
              </w:rPr>
            </w:pPr>
            <w:r w:rsidRPr="00F97309">
              <w:rPr>
                <w:rFonts w:cstheme="minorHAnsi"/>
                <w:b/>
                <w:i/>
                <w:color w:val="auto"/>
                <w:sz w:val="24"/>
                <w:szCs w:val="24"/>
              </w:rPr>
              <w:t>(1</w:t>
            </w:r>
            <w:r w:rsidR="000B0447" w:rsidRPr="00F97309">
              <w:rPr>
                <w:rFonts w:cstheme="minorHAnsi"/>
                <w:b/>
                <w:i/>
                <w:color w:val="auto"/>
                <w:sz w:val="24"/>
                <w:szCs w:val="24"/>
              </w:rPr>
              <w:t>5</w:t>
            </w:r>
            <w:r w:rsidRPr="00F97309">
              <w:rPr>
                <w:rFonts w:cstheme="minorHAnsi"/>
                <w:b/>
                <w:i/>
                <w:color w:val="auto"/>
                <w:sz w:val="24"/>
                <w:szCs w:val="24"/>
              </w:rPr>
              <w:t>) Esos jugadores no son necesariamente incompatibles dentro del grupo; puede que no haya lugar para emparejarlos. Por ejemplo, si dos JJDD comparten el mismo oponente posible, ninguno de los dos es incompatible, ¡pero uno de los dos jugadores JJDD no puede emparejarse!</w:t>
            </w:r>
          </w:p>
          <w:p w14:paraId="5F8CADB9" w14:textId="77777777" w:rsidR="00E07D24" w:rsidRPr="00F97309" w:rsidRDefault="00E07D24" w:rsidP="00E07D24">
            <w:pPr>
              <w:spacing w:after="0" w:line="240" w:lineRule="auto"/>
              <w:ind w:left="84"/>
              <w:jc w:val="both"/>
              <w:rPr>
                <w:rFonts w:cstheme="minorHAnsi"/>
                <w:bCs/>
                <w:i/>
                <w:color w:val="auto"/>
                <w:sz w:val="24"/>
                <w:szCs w:val="24"/>
              </w:rPr>
            </w:pPr>
          </w:p>
          <w:p w14:paraId="32F17CE8" w14:textId="77777777" w:rsidR="00E07D24" w:rsidRPr="00F97309" w:rsidRDefault="00E07D24" w:rsidP="00E07D24">
            <w:pPr>
              <w:spacing w:after="0" w:line="240" w:lineRule="auto"/>
              <w:jc w:val="both"/>
              <w:rPr>
                <w:rFonts w:cstheme="minorHAnsi"/>
                <w:bCs/>
                <w:i/>
                <w:color w:val="auto"/>
                <w:sz w:val="24"/>
                <w:szCs w:val="24"/>
              </w:rPr>
            </w:pPr>
            <w:r w:rsidRPr="00F97309">
              <w:rPr>
                <w:rFonts w:cstheme="minorHAnsi"/>
                <w:bCs/>
                <w:i/>
                <w:color w:val="auto"/>
                <w:sz w:val="24"/>
                <w:szCs w:val="24"/>
              </w:rPr>
              <w:t>Esos jugadores forman un subgrupo llamado "Limbo".</w:t>
            </w:r>
          </w:p>
          <w:p w14:paraId="75519CEE" w14:textId="77777777" w:rsidR="00E07D24" w:rsidRPr="00F97309" w:rsidRDefault="00E07D24" w:rsidP="00E07D24">
            <w:pPr>
              <w:spacing w:after="0" w:line="240" w:lineRule="auto"/>
              <w:ind w:left="84"/>
              <w:jc w:val="both"/>
              <w:rPr>
                <w:rFonts w:cstheme="minorHAnsi"/>
                <w:bCs/>
                <w:i/>
                <w:color w:val="auto"/>
                <w:sz w:val="24"/>
                <w:szCs w:val="24"/>
              </w:rPr>
            </w:pPr>
          </w:p>
          <w:p w14:paraId="56FE4FB2" w14:textId="77777777" w:rsidR="00E07D24" w:rsidRPr="00F97309" w:rsidRDefault="00E07D24" w:rsidP="00E07D24">
            <w:pPr>
              <w:spacing w:after="0" w:line="240" w:lineRule="auto"/>
              <w:jc w:val="both"/>
              <w:rPr>
                <w:rFonts w:cstheme="minorHAnsi"/>
                <w:bCs/>
                <w:i/>
                <w:color w:val="auto"/>
                <w:sz w:val="24"/>
                <w:szCs w:val="24"/>
              </w:rPr>
            </w:pPr>
            <w:r w:rsidRPr="00F97309">
              <w:rPr>
                <w:rFonts w:cstheme="minorHAnsi"/>
                <w:bCs/>
                <w:i/>
                <w:color w:val="auto"/>
                <w:sz w:val="24"/>
                <w:szCs w:val="24"/>
              </w:rPr>
              <w:t>Durante el proceso de emparejamiento, puede suceder que algunos jugadores necesiten intercambiarse entre S1 y Limbo, pero, al final del emparejamiento, los jugadores que aún están en el limbo estarán obligados a flotar nuevamente.</w:t>
            </w:r>
          </w:p>
          <w:p w14:paraId="7544359B" w14:textId="77777777" w:rsidR="00E07D24" w:rsidRPr="00F97309" w:rsidRDefault="00E07D24" w:rsidP="00E07D24">
            <w:pPr>
              <w:spacing w:after="0" w:line="240" w:lineRule="auto"/>
              <w:ind w:left="84"/>
              <w:jc w:val="both"/>
              <w:rPr>
                <w:rFonts w:cstheme="minorHAnsi"/>
                <w:sz w:val="24"/>
                <w:szCs w:val="24"/>
              </w:rPr>
            </w:pPr>
          </w:p>
        </w:tc>
      </w:tr>
    </w:tbl>
    <w:p w14:paraId="4CCB6DFE" w14:textId="77777777" w:rsidR="00287AB5" w:rsidRPr="00F97309" w:rsidRDefault="00287AB5" w:rsidP="00287AB5">
      <w:pPr>
        <w:spacing w:after="0" w:line="240" w:lineRule="auto"/>
        <w:jc w:val="both"/>
        <w:rPr>
          <w:rFonts w:cstheme="minorHAnsi"/>
          <w:sz w:val="24"/>
          <w:szCs w:val="24"/>
        </w:rPr>
      </w:pPr>
    </w:p>
    <w:p w14:paraId="33479851"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B.3</w:t>
      </w:r>
      <w:r w:rsidRPr="00F97309">
        <w:rPr>
          <w:rFonts w:cstheme="minorHAnsi"/>
          <w:b/>
          <w:sz w:val="24"/>
          <w:szCs w:val="24"/>
        </w:rPr>
        <w:tab/>
        <w:t>Preparación del candidato</w:t>
      </w:r>
    </w:p>
    <w:p w14:paraId="5CAB3C9B" w14:textId="77777777" w:rsidR="00287AB5" w:rsidRPr="00F97309" w:rsidRDefault="00287AB5" w:rsidP="00287AB5">
      <w:pPr>
        <w:spacing w:after="0" w:line="240" w:lineRule="auto"/>
        <w:jc w:val="both"/>
        <w:rPr>
          <w:rFonts w:cstheme="minorHAnsi"/>
          <w:sz w:val="24"/>
          <w:szCs w:val="24"/>
        </w:rPr>
      </w:pPr>
    </w:p>
    <w:p w14:paraId="3040F6B4"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Los jugadores de S1 se emparejan con los de S2; el primero de S1 con el primero de S2, el segundo de S1 con el segundo de S2, etc.</w:t>
      </w:r>
    </w:p>
    <w:p w14:paraId="47451C8D"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En un grupo homogéneo: las parejas formadas como se ha explicado previamente y todos los jugadores que quedan sin emparejar (candidatos a ser flotantes descendentes) constituyen un (emparejamiento) candidato.</w:t>
      </w:r>
    </w:p>
    <w:p w14:paraId="416519CD"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BD40A0" w:rsidRPr="00F97309" w14:paraId="2073C255" w14:textId="77777777" w:rsidTr="00413A18">
        <w:trPr>
          <w:trHeight w:val="2218"/>
        </w:trPr>
        <w:tc>
          <w:tcPr>
            <w:tcW w:w="9356" w:type="dxa"/>
            <w:shd w:val="clear" w:color="auto" w:fill="BFBFBF" w:themeFill="background1" w:themeFillShade="BF"/>
          </w:tcPr>
          <w:p w14:paraId="5E9B9960" w14:textId="1CC143DC" w:rsidR="00BD40A0" w:rsidRPr="00F97309" w:rsidRDefault="00BD40A0" w:rsidP="00BD40A0">
            <w:pPr>
              <w:spacing w:after="0" w:line="240" w:lineRule="auto"/>
              <w:ind w:left="201"/>
              <w:jc w:val="both"/>
              <w:rPr>
                <w:rFonts w:cstheme="minorHAnsi"/>
                <w:bCs/>
                <w:i/>
                <w:color w:val="auto"/>
                <w:sz w:val="24"/>
                <w:szCs w:val="24"/>
              </w:rPr>
            </w:pPr>
            <w:r w:rsidRPr="00F97309">
              <w:rPr>
                <w:rFonts w:cstheme="minorHAnsi"/>
                <w:bCs/>
                <w:i/>
                <w:color w:val="auto"/>
                <w:sz w:val="24"/>
                <w:szCs w:val="24"/>
              </w:rPr>
              <w:t>Aquí es donde creamos el emparejamiento candidato. En el caso más general, esto se hace en dos pasos:</w:t>
            </w:r>
          </w:p>
          <w:p w14:paraId="3D551E6C" w14:textId="77777777" w:rsidR="005E7B45" w:rsidRPr="00F97309" w:rsidRDefault="005E7B45" w:rsidP="00BD40A0">
            <w:pPr>
              <w:spacing w:after="0" w:line="240" w:lineRule="auto"/>
              <w:ind w:left="201"/>
              <w:jc w:val="both"/>
              <w:rPr>
                <w:rFonts w:cstheme="minorHAnsi"/>
                <w:bCs/>
                <w:i/>
                <w:color w:val="auto"/>
                <w:sz w:val="24"/>
                <w:szCs w:val="24"/>
              </w:rPr>
            </w:pPr>
          </w:p>
          <w:p w14:paraId="4E180B06" w14:textId="77777777" w:rsidR="00BD40A0" w:rsidRPr="00F97309" w:rsidRDefault="00BD40A0" w:rsidP="00893687">
            <w:pPr>
              <w:pStyle w:val="Prrafodelista"/>
              <w:numPr>
                <w:ilvl w:val="0"/>
                <w:numId w:val="15"/>
              </w:numPr>
              <w:spacing w:after="0" w:line="240" w:lineRule="auto"/>
              <w:jc w:val="both"/>
              <w:rPr>
                <w:rFonts w:cstheme="minorHAnsi"/>
                <w:bCs/>
                <w:i/>
                <w:color w:val="auto"/>
                <w:sz w:val="24"/>
                <w:szCs w:val="24"/>
              </w:rPr>
            </w:pPr>
            <w:r w:rsidRPr="00F97309">
              <w:rPr>
                <w:rFonts w:cstheme="minorHAnsi"/>
                <w:bCs/>
                <w:i/>
                <w:color w:val="auto"/>
                <w:sz w:val="24"/>
                <w:szCs w:val="24"/>
              </w:rPr>
              <w:t>primero, construimos M1 emparejamientos, cada uno de ellos contiene un JJDD,</w:t>
            </w:r>
          </w:p>
          <w:p w14:paraId="23517012" w14:textId="5B6BB441" w:rsidR="005E7B45" w:rsidRPr="00F97309" w:rsidRDefault="00BD40A0" w:rsidP="00893687">
            <w:pPr>
              <w:pStyle w:val="Prrafodelista"/>
              <w:numPr>
                <w:ilvl w:val="0"/>
                <w:numId w:val="15"/>
              </w:numPr>
              <w:spacing w:after="0" w:line="240" w:lineRule="auto"/>
              <w:jc w:val="both"/>
              <w:rPr>
                <w:rFonts w:cstheme="minorHAnsi"/>
                <w:bCs/>
                <w:i/>
                <w:color w:val="auto"/>
                <w:sz w:val="24"/>
                <w:szCs w:val="24"/>
              </w:rPr>
            </w:pPr>
            <w:r w:rsidRPr="00F97309">
              <w:rPr>
                <w:rFonts w:cstheme="minorHAnsi"/>
                <w:bCs/>
                <w:i/>
                <w:color w:val="auto"/>
                <w:sz w:val="24"/>
                <w:szCs w:val="24"/>
              </w:rPr>
              <w:t>luego, emparejamos los jugadores residentes restantes.</w:t>
            </w:r>
          </w:p>
          <w:p w14:paraId="3067FD78" w14:textId="77777777" w:rsidR="00BD40A0" w:rsidRPr="00F97309" w:rsidRDefault="00BD40A0" w:rsidP="00BD40A0">
            <w:pPr>
              <w:spacing w:after="0" w:line="240" w:lineRule="auto"/>
              <w:ind w:left="201"/>
              <w:jc w:val="both"/>
              <w:rPr>
                <w:rFonts w:cstheme="minorHAnsi"/>
                <w:b/>
                <w:i/>
                <w:color w:val="auto"/>
                <w:sz w:val="24"/>
                <w:szCs w:val="24"/>
                <w:u w:val="single"/>
              </w:rPr>
            </w:pPr>
            <w:r w:rsidRPr="00F97309">
              <w:rPr>
                <w:rFonts w:cstheme="minorHAnsi"/>
                <w:bCs/>
                <w:i/>
                <w:color w:val="auto"/>
                <w:sz w:val="24"/>
                <w:szCs w:val="24"/>
              </w:rPr>
              <w:t>Por supuesto, si el grupo es homogéneo, o si ninguno de los JJDD es compatible (es decir, si M1 es cero), se omite el primer paso</w:t>
            </w:r>
          </w:p>
        </w:tc>
      </w:tr>
    </w:tbl>
    <w:p w14:paraId="13F2F346" w14:textId="77777777" w:rsidR="00287AB5" w:rsidRPr="00F97309" w:rsidRDefault="00287AB5" w:rsidP="00287AB5">
      <w:pPr>
        <w:spacing w:after="0" w:line="240" w:lineRule="auto"/>
        <w:jc w:val="both"/>
        <w:rPr>
          <w:rFonts w:cstheme="minorHAnsi"/>
          <w:sz w:val="24"/>
          <w:szCs w:val="24"/>
        </w:rPr>
      </w:pPr>
    </w:p>
    <w:p w14:paraId="6A6B8757"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En un grupo heterogéneo: las parejas formadas como se ha explicado previamente serán M1 JJDD de S1 con M1 jugadores residentes de S2. Esto se llama el Emparejamiento-JJDD. Los restantes jugadores residentes (si los hay), producen el restante (ver A.3), que se empareja entonces como si fuera un grupo homogéneo.</w:t>
      </w:r>
    </w:p>
    <w:p w14:paraId="3A33F650" w14:textId="77777777" w:rsidR="00287AB5" w:rsidRPr="00F97309" w:rsidRDefault="00287AB5" w:rsidP="00287AB5">
      <w:pPr>
        <w:spacing w:after="0" w:line="240" w:lineRule="auto"/>
        <w:jc w:val="both"/>
        <w:rPr>
          <w:rFonts w:cstheme="minorHAnsi"/>
          <w:sz w:val="24"/>
          <w:szCs w:val="24"/>
        </w:rPr>
      </w:pPr>
    </w:p>
    <w:p w14:paraId="767D2F81"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t>Puede que M1 sea cero. En este caso, S1 estará vacío y los JJDD estarán todos en el Limbo. Por ello, el emparejamiento del grupo heterogéneo se hará directamente en el restante.</w:t>
      </w:r>
    </w:p>
    <w:p w14:paraId="3B945CE7"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El (emparejamiento) candidato de un grupo heterogéneo se compone del Emparejamiento-JJDD y el candidato del restante. Todos los jugadores que están en el Limbo son candidatos a ser flotantes descendentes.</w:t>
      </w:r>
    </w:p>
    <w:p w14:paraId="45BCD944"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BD40A0" w:rsidRPr="00F97309" w14:paraId="02568AAA" w14:textId="77777777" w:rsidTr="00413A18">
        <w:trPr>
          <w:trHeight w:val="3123"/>
        </w:trPr>
        <w:tc>
          <w:tcPr>
            <w:tcW w:w="9356" w:type="dxa"/>
            <w:shd w:val="clear" w:color="auto" w:fill="BFBFBF" w:themeFill="background1" w:themeFillShade="BF"/>
          </w:tcPr>
          <w:p w14:paraId="78E7ED40" w14:textId="77777777" w:rsidR="00BD40A0" w:rsidRPr="00F97309" w:rsidRDefault="00BD40A0" w:rsidP="00BD40A0">
            <w:pPr>
              <w:spacing w:after="0" w:line="240" w:lineRule="auto"/>
              <w:ind w:left="201"/>
              <w:jc w:val="both"/>
              <w:rPr>
                <w:rFonts w:cstheme="minorHAnsi"/>
                <w:bCs/>
                <w:i/>
                <w:color w:val="auto"/>
                <w:sz w:val="24"/>
                <w:szCs w:val="24"/>
              </w:rPr>
            </w:pPr>
            <w:r w:rsidRPr="00F97309">
              <w:rPr>
                <w:rFonts w:cstheme="minorHAnsi"/>
                <w:bCs/>
                <w:i/>
                <w:color w:val="auto"/>
                <w:sz w:val="24"/>
                <w:szCs w:val="24"/>
              </w:rPr>
              <w:t>Por lo tanto, en general, el candidato consta de tres partes:</w:t>
            </w:r>
          </w:p>
          <w:p w14:paraId="7485B180" w14:textId="77777777" w:rsidR="00BD40A0" w:rsidRPr="00F97309" w:rsidRDefault="00BD40A0" w:rsidP="00BD40A0">
            <w:pPr>
              <w:spacing w:after="0" w:line="240" w:lineRule="auto"/>
              <w:jc w:val="both"/>
              <w:rPr>
                <w:rFonts w:cstheme="minorHAnsi"/>
                <w:bCs/>
                <w:i/>
                <w:color w:val="auto"/>
                <w:sz w:val="24"/>
                <w:szCs w:val="24"/>
              </w:rPr>
            </w:pPr>
          </w:p>
          <w:p w14:paraId="47F76214" w14:textId="77777777" w:rsidR="00BD40A0" w:rsidRPr="00F97309" w:rsidRDefault="00BD40A0" w:rsidP="00893687">
            <w:pPr>
              <w:pStyle w:val="Prrafodelista"/>
              <w:numPr>
                <w:ilvl w:val="0"/>
                <w:numId w:val="15"/>
              </w:numPr>
              <w:spacing w:after="0" w:line="240" w:lineRule="auto"/>
              <w:jc w:val="both"/>
              <w:rPr>
                <w:rFonts w:cstheme="minorHAnsi"/>
                <w:bCs/>
                <w:color w:val="auto"/>
                <w:sz w:val="24"/>
                <w:szCs w:val="24"/>
              </w:rPr>
            </w:pPr>
            <w:r w:rsidRPr="00F97309">
              <w:rPr>
                <w:rFonts w:cstheme="minorHAnsi"/>
                <w:bCs/>
                <w:i/>
                <w:color w:val="auto"/>
                <w:sz w:val="24"/>
                <w:szCs w:val="24"/>
              </w:rPr>
              <w:t xml:space="preserve"> un emparejamiento-JJDD (solo grupos heterogéneos), compuesto por M1 emparejamientos (tal vez ninguno que contiene un JJDD y un jugador residente cada uno;</w:t>
            </w:r>
          </w:p>
          <w:p w14:paraId="787A665D" w14:textId="77777777" w:rsidR="00BD40A0" w:rsidRPr="00F97309" w:rsidRDefault="00BD40A0" w:rsidP="00893687">
            <w:pPr>
              <w:pStyle w:val="Prrafodelista"/>
              <w:numPr>
                <w:ilvl w:val="0"/>
                <w:numId w:val="15"/>
              </w:numPr>
              <w:spacing w:after="0" w:line="240" w:lineRule="auto"/>
              <w:jc w:val="both"/>
              <w:rPr>
                <w:rFonts w:cstheme="minorHAnsi"/>
                <w:bCs/>
                <w:color w:val="auto"/>
                <w:sz w:val="24"/>
                <w:szCs w:val="24"/>
              </w:rPr>
            </w:pPr>
            <w:r w:rsidRPr="00F97309">
              <w:rPr>
                <w:rFonts w:cstheme="minorHAnsi"/>
                <w:bCs/>
                <w:i/>
                <w:color w:val="auto"/>
                <w:sz w:val="24"/>
                <w:szCs w:val="24"/>
              </w:rPr>
              <w:t xml:space="preserve"> un conjunto de emparejamientos de jugadores residentes, provenientes del emparejamiento del grupo homogéneo; o del emparejamiento restante de un grupo heterogéneo;</w:t>
            </w:r>
          </w:p>
          <w:p w14:paraId="0AB5FA78" w14:textId="77777777" w:rsidR="00BD40A0" w:rsidRPr="00F97309" w:rsidRDefault="00BD40A0" w:rsidP="00893687">
            <w:pPr>
              <w:pStyle w:val="Prrafodelista"/>
              <w:numPr>
                <w:ilvl w:val="0"/>
                <w:numId w:val="15"/>
              </w:numPr>
              <w:spacing w:after="0" w:line="240" w:lineRule="auto"/>
              <w:jc w:val="both"/>
              <w:rPr>
                <w:rFonts w:cstheme="minorHAnsi"/>
                <w:b/>
                <w:i/>
                <w:color w:val="auto"/>
                <w:sz w:val="24"/>
                <w:szCs w:val="24"/>
                <w:u w:val="single"/>
              </w:rPr>
            </w:pPr>
            <w:r w:rsidRPr="00F97309">
              <w:rPr>
                <w:rFonts w:cstheme="minorHAnsi"/>
                <w:bCs/>
                <w:i/>
                <w:color w:val="auto"/>
                <w:sz w:val="24"/>
                <w:szCs w:val="24"/>
              </w:rPr>
              <w:t>un conjunto de jugadores no emparejados, provenientes tanto del Limbo como de los jugadores residentes que no pueden emparejarse, y por lo tanto no pueden evitar tener un flotante descendente.</w:t>
            </w:r>
          </w:p>
        </w:tc>
      </w:tr>
    </w:tbl>
    <w:p w14:paraId="4D1250A8" w14:textId="77777777" w:rsidR="00287AB5" w:rsidRPr="00F97309" w:rsidRDefault="00287AB5" w:rsidP="00287AB5">
      <w:pPr>
        <w:spacing w:after="0" w:line="240" w:lineRule="auto"/>
        <w:jc w:val="both"/>
        <w:rPr>
          <w:rFonts w:cstheme="minorHAnsi"/>
          <w:sz w:val="24"/>
          <w:szCs w:val="24"/>
        </w:rPr>
      </w:pPr>
    </w:p>
    <w:p w14:paraId="521F38E5" w14:textId="77777777" w:rsidR="00413A18" w:rsidRDefault="00287AB5" w:rsidP="00287AB5">
      <w:pPr>
        <w:spacing w:after="0" w:line="240" w:lineRule="auto"/>
        <w:jc w:val="both"/>
        <w:rPr>
          <w:rFonts w:cstheme="minorHAnsi"/>
          <w:sz w:val="24"/>
          <w:szCs w:val="24"/>
        </w:rPr>
      </w:pPr>
      <w:r w:rsidRPr="00F97309">
        <w:rPr>
          <w:rFonts w:cstheme="minorHAnsi"/>
          <w:sz w:val="24"/>
          <w:szCs w:val="24"/>
        </w:rPr>
        <w:tab/>
      </w:r>
    </w:p>
    <w:p w14:paraId="52AD2003" w14:textId="12D679BE" w:rsidR="00287AB5" w:rsidRPr="00F97309" w:rsidRDefault="00287AB5" w:rsidP="00413A18">
      <w:pPr>
        <w:spacing w:after="0" w:line="240" w:lineRule="auto"/>
        <w:ind w:firstLine="705"/>
        <w:jc w:val="both"/>
        <w:rPr>
          <w:rFonts w:cstheme="minorHAnsi"/>
          <w:b/>
          <w:sz w:val="24"/>
          <w:szCs w:val="24"/>
        </w:rPr>
      </w:pPr>
      <w:r w:rsidRPr="00F97309">
        <w:rPr>
          <w:rFonts w:cstheme="minorHAnsi"/>
          <w:b/>
          <w:sz w:val="24"/>
          <w:szCs w:val="24"/>
        </w:rPr>
        <w:t>B.4</w:t>
      </w:r>
      <w:r w:rsidRPr="00F97309">
        <w:rPr>
          <w:rFonts w:cstheme="minorHAnsi"/>
          <w:b/>
          <w:sz w:val="24"/>
          <w:szCs w:val="24"/>
        </w:rPr>
        <w:tab/>
        <w:t>Evaluación del candidato</w:t>
      </w:r>
    </w:p>
    <w:p w14:paraId="56B201E8" w14:textId="77777777" w:rsidR="00287AB5" w:rsidRPr="00F97309" w:rsidRDefault="00287AB5" w:rsidP="00287AB5">
      <w:pPr>
        <w:spacing w:after="0" w:line="240" w:lineRule="auto"/>
        <w:jc w:val="both"/>
        <w:rPr>
          <w:rFonts w:cstheme="minorHAnsi"/>
          <w:sz w:val="24"/>
          <w:szCs w:val="24"/>
        </w:rPr>
      </w:pPr>
    </w:p>
    <w:p w14:paraId="060013ED"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Si el candidato creado según lo descrito en B.3, cumple con todos los criterios absolutos y de finalización (del C.1 al C.4), y se cumplen todos los criterios de calidad del C.5 al C.19, el candidato es “perfecto” y se acepta (inmediatamente). En otro caso, se aplica B.5 para encontrar un candidato perfecto; o si no existe tal candidato, se aplica B.8.</w:t>
      </w:r>
    </w:p>
    <w:p w14:paraId="4C091B20"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BD40A0" w:rsidRPr="00F97309" w14:paraId="2DDAA2C2" w14:textId="77777777" w:rsidTr="00413A18">
        <w:trPr>
          <w:trHeight w:val="3736"/>
        </w:trPr>
        <w:tc>
          <w:tcPr>
            <w:tcW w:w="9356" w:type="dxa"/>
            <w:shd w:val="clear" w:color="auto" w:fill="BFBFBF" w:themeFill="background1" w:themeFillShade="BF"/>
          </w:tcPr>
          <w:p w14:paraId="14628507" w14:textId="77777777" w:rsidR="00BD40A0" w:rsidRPr="00F97309" w:rsidRDefault="00BD40A0" w:rsidP="00BD40A0">
            <w:pPr>
              <w:spacing w:after="0" w:line="240" w:lineRule="auto"/>
              <w:ind w:left="184"/>
              <w:jc w:val="both"/>
              <w:rPr>
                <w:rFonts w:cstheme="minorHAnsi"/>
                <w:bCs/>
                <w:i/>
                <w:color w:val="auto"/>
                <w:sz w:val="24"/>
                <w:szCs w:val="24"/>
              </w:rPr>
            </w:pPr>
            <w:r w:rsidRPr="00F97309">
              <w:rPr>
                <w:rFonts w:cstheme="minorHAnsi"/>
                <w:bCs/>
                <w:i/>
                <w:color w:val="auto"/>
                <w:sz w:val="24"/>
                <w:szCs w:val="24"/>
              </w:rPr>
              <w:t>Al haber preparado un candidato, debemos evaluar su calidad; es decir, debemos verificar el cumplimiento del candidato con los criterios de emparejamiento indicados en la Sección C.</w:t>
            </w:r>
          </w:p>
          <w:p w14:paraId="71B04324" w14:textId="77777777" w:rsidR="00BD40A0" w:rsidRPr="00F97309" w:rsidRDefault="00BD40A0" w:rsidP="00BD40A0">
            <w:pPr>
              <w:spacing w:after="0" w:line="240" w:lineRule="auto"/>
              <w:ind w:left="184"/>
              <w:jc w:val="both"/>
              <w:rPr>
                <w:rFonts w:cstheme="minorHAnsi"/>
                <w:bCs/>
                <w:color w:val="auto"/>
                <w:sz w:val="24"/>
                <w:szCs w:val="24"/>
              </w:rPr>
            </w:pPr>
            <w:r w:rsidRPr="00F97309">
              <w:rPr>
                <w:rFonts w:cstheme="minorHAnsi"/>
                <w:bCs/>
                <w:i/>
                <w:color w:val="auto"/>
                <w:sz w:val="24"/>
                <w:szCs w:val="24"/>
              </w:rPr>
              <w:t>Si tenemos suerte, puede ser "perfecto": en este caso, lo aceptamos de inmediato.</w:t>
            </w:r>
          </w:p>
          <w:p w14:paraId="0CCB317A" w14:textId="77777777" w:rsidR="00BD40A0" w:rsidRPr="00F97309" w:rsidRDefault="00BD40A0" w:rsidP="00BD40A0">
            <w:pPr>
              <w:spacing w:after="0" w:line="240" w:lineRule="auto"/>
              <w:ind w:left="184"/>
              <w:jc w:val="both"/>
              <w:rPr>
                <w:rFonts w:cstheme="minorHAnsi"/>
                <w:bCs/>
                <w:i/>
                <w:color w:val="auto"/>
                <w:sz w:val="24"/>
                <w:szCs w:val="24"/>
              </w:rPr>
            </w:pPr>
            <w:r w:rsidRPr="00F97309">
              <w:rPr>
                <w:rFonts w:cstheme="minorHAnsi"/>
                <w:bCs/>
                <w:i/>
                <w:color w:val="auto"/>
                <w:sz w:val="24"/>
                <w:szCs w:val="24"/>
              </w:rPr>
              <w:t>De lo contrario, debemos aplicar algunos cambios para tratar de hacerlo perfecto (B.5).</w:t>
            </w:r>
          </w:p>
          <w:p w14:paraId="6A35CD5D" w14:textId="77777777" w:rsidR="00BD40A0" w:rsidRPr="00F97309" w:rsidRDefault="00BD40A0" w:rsidP="00BD40A0">
            <w:pPr>
              <w:spacing w:after="0" w:line="240" w:lineRule="auto"/>
              <w:ind w:left="184"/>
              <w:jc w:val="both"/>
              <w:rPr>
                <w:rFonts w:cstheme="minorHAnsi"/>
                <w:bCs/>
                <w:i/>
                <w:color w:val="auto"/>
                <w:sz w:val="24"/>
                <w:szCs w:val="24"/>
              </w:rPr>
            </w:pPr>
            <w:r w:rsidRPr="00F97309">
              <w:rPr>
                <w:rFonts w:cstheme="minorHAnsi"/>
                <w:bCs/>
                <w:i/>
                <w:color w:val="auto"/>
                <w:sz w:val="24"/>
                <w:szCs w:val="24"/>
              </w:rPr>
              <w:t>Si esto resulta imposible, el último recurso es aceptar un candidato que, aunque no sea ideal, es, sin embargo, la mejor opción (B.8).</w:t>
            </w:r>
          </w:p>
          <w:p w14:paraId="2D1463E5" w14:textId="77777777" w:rsidR="00BD40A0" w:rsidRPr="00F97309" w:rsidRDefault="00BD40A0" w:rsidP="00BD40A0">
            <w:pPr>
              <w:spacing w:after="0" w:line="240" w:lineRule="auto"/>
              <w:ind w:left="184"/>
              <w:jc w:val="both"/>
              <w:rPr>
                <w:rFonts w:cstheme="minorHAnsi"/>
                <w:bCs/>
                <w:i/>
                <w:color w:val="auto"/>
                <w:sz w:val="24"/>
                <w:szCs w:val="24"/>
              </w:rPr>
            </w:pPr>
            <w:r w:rsidRPr="00F97309">
              <w:rPr>
                <w:rFonts w:cstheme="minorHAnsi"/>
                <w:bCs/>
                <w:i/>
                <w:color w:val="auto"/>
                <w:sz w:val="24"/>
                <w:szCs w:val="24"/>
              </w:rPr>
              <w:t>Por supuesto, un candidato que no cumple con los criterios absolutos ni siquiera es aceptable.</w:t>
            </w:r>
          </w:p>
          <w:p w14:paraId="476CA3F4" w14:textId="77777777" w:rsidR="00BD40A0" w:rsidRPr="00F97309" w:rsidRDefault="00BD40A0" w:rsidP="00BD40A0">
            <w:pPr>
              <w:spacing w:after="0" w:line="240" w:lineRule="auto"/>
              <w:ind w:left="184"/>
              <w:jc w:val="both"/>
              <w:rPr>
                <w:rFonts w:cstheme="minorHAnsi"/>
                <w:b/>
                <w:i/>
                <w:color w:val="auto"/>
                <w:sz w:val="24"/>
                <w:szCs w:val="24"/>
                <w:u w:val="single"/>
              </w:rPr>
            </w:pPr>
            <w:r w:rsidRPr="00F97309">
              <w:rPr>
                <w:rFonts w:cstheme="minorHAnsi"/>
                <w:bCs/>
                <w:i/>
                <w:color w:val="auto"/>
                <w:sz w:val="24"/>
                <w:szCs w:val="24"/>
              </w:rPr>
              <w:t>Después de hacer el emparejamiento, y antes de aceptarlo y proceder con siguiente grupo, tendremos que realizar una prueba de finalización, para verificar que todos los jugadores restantes, incluidos los flotantes descendentes en el grupo están bien emparejados y permitan que el emparejamiento sea completado (ver A.9). Si esta prueba de finalización falla, no se podrá emparejar y procedemos como se explica en A.9</w:t>
            </w:r>
          </w:p>
        </w:tc>
      </w:tr>
    </w:tbl>
    <w:p w14:paraId="37A2B229" w14:textId="77777777" w:rsidR="00287AB5" w:rsidRPr="00F97309" w:rsidRDefault="00287AB5" w:rsidP="00287AB5">
      <w:pPr>
        <w:spacing w:after="0" w:line="240" w:lineRule="auto"/>
        <w:jc w:val="both"/>
        <w:rPr>
          <w:rFonts w:cstheme="minorHAnsi"/>
          <w:sz w:val="24"/>
          <w:szCs w:val="24"/>
        </w:rPr>
      </w:pPr>
    </w:p>
    <w:p w14:paraId="762D1BF4" w14:textId="77777777" w:rsidR="00F402E4" w:rsidRDefault="00287AB5" w:rsidP="00287AB5">
      <w:pPr>
        <w:spacing w:after="0" w:line="240" w:lineRule="auto"/>
        <w:jc w:val="both"/>
        <w:rPr>
          <w:rFonts w:cstheme="minorHAnsi"/>
          <w:sz w:val="24"/>
          <w:szCs w:val="24"/>
        </w:rPr>
      </w:pPr>
      <w:r w:rsidRPr="00F97309">
        <w:rPr>
          <w:rFonts w:cstheme="minorHAnsi"/>
          <w:sz w:val="24"/>
          <w:szCs w:val="24"/>
        </w:rPr>
        <w:tab/>
      </w:r>
    </w:p>
    <w:p w14:paraId="7799A5E2" w14:textId="0CA37787" w:rsidR="00287AB5" w:rsidRPr="00F97309" w:rsidRDefault="00287AB5" w:rsidP="00F402E4">
      <w:pPr>
        <w:spacing w:after="0" w:line="240" w:lineRule="auto"/>
        <w:ind w:firstLine="705"/>
        <w:jc w:val="both"/>
        <w:rPr>
          <w:rFonts w:cstheme="minorHAnsi"/>
          <w:b/>
          <w:sz w:val="24"/>
          <w:szCs w:val="24"/>
        </w:rPr>
      </w:pPr>
      <w:r w:rsidRPr="00F97309">
        <w:rPr>
          <w:rFonts w:cstheme="minorHAnsi"/>
          <w:b/>
          <w:sz w:val="24"/>
          <w:szCs w:val="24"/>
        </w:rPr>
        <w:t>B.5</w:t>
      </w:r>
      <w:r w:rsidRPr="00F97309">
        <w:rPr>
          <w:rFonts w:cstheme="minorHAnsi"/>
          <w:b/>
          <w:sz w:val="24"/>
          <w:szCs w:val="24"/>
        </w:rPr>
        <w:tab/>
        <w:t>Acciones a realizar cuando el candidato no es perfecto</w:t>
      </w:r>
    </w:p>
    <w:p w14:paraId="5C7DCAE2" w14:textId="77777777" w:rsidR="00287AB5" w:rsidRPr="00F97309" w:rsidRDefault="00287AB5" w:rsidP="00287AB5">
      <w:pPr>
        <w:spacing w:after="0" w:line="240" w:lineRule="auto"/>
        <w:jc w:val="both"/>
        <w:rPr>
          <w:rFonts w:cstheme="minorHAnsi"/>
          <w:sz w:val="24"/>
          <w:szCs w:val="24"/>
        </w:rPr>
      </w:pPr>
    </w:p>
    <w:p w14:paraId="60DD1CA3"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La composición de S1, Limbo y S2 tiene que ser alterada de tal forma que se produzca un nuevo candidato.</w:t>
      </w:r>
    </w:p>
    <w:p w14:paraId="1DA07F92"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El artículo B.6 (para grupos homogéneos y restantes) y B.7 (para grupos heterogéneos), definen la secuencia precisa de alteraciones que se deberán aplicar.</w:t>
      </w:r>
    </w:p>
    <w:p w14:paraId="314ABC29"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Después de cada alteración se creará un nuevo candidato (ver B.3) y será evaluado (ver B.4)</w:t>
      </w:r>
    </w:p>
    <w:p w14:paraId="1B214C9C"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BD40A0" w:rsidRPr="00F97309" w14:paraId="07D4BDB7" w14:textId="77777777" w:rsidTr="00845E6B">
        <w:trPr>
          <w:trHeight w:val="698"/>
        </w:trPr>
        <w:tc>
          <w:tcPr>
            <w:tcW w:w="9356" w:type="dxa"/>
            <w:shd w:val="clear" w:color="auto" w:fill="BFBFBF" w:themeFill="background1" w:themeFillShade="BF"/>
          </w:tcPr>
          <w:p w14:paraId="6784BCBC" w14:textId="77777777" w:rsidR="00BD40A0" w:rsidRPr="00F97309" w:rsidRDefault="00BD40A0" w:rsidP="00BD40A0">
            <w:pPr>
              <w:spacing w:after="0" w:line="240" w:lineRule="auto"/>
              <w:ind w:left="151"/>
              <w:jc w:val="both"/>
              <w:rPr>
                <w:rFonts w:cstheme="minorHAnsi"/>
                <w:bCs/>
                <w:i/>
                <w:color w:val="auto"/>
                <w:sz w:val="24"/>
                <w:szCs w:val="24"/>
              </w:rPr>
            </w:pPr>
            <w:r w:rsidRPr="00F97309">
              <w:rPr>
                <w:rFonts w:cstheme="minorHAnsi"/>
                <w:bCs/>
                <w:i/>
                <w:color w:val="auto"/>
                <w:sz w:val="24"/>
                <w:szCs w:val="24"/>
              </w:rPr>
              <w:t>El proceso de emparejamiento es iterativo: si el emparejamiento no es perfecto, intentamos (uno por uno) una secuencia precisa de alteraciones en los subgrupos S1, Limbo y S2, y cada vez se repite la preparación y evaluación del candidato. De hecho, hay dos secuencias diferentes:</w:t>
            </w:r>
          </w:p>
          <w:p w14:paraId="6A495DBF" w14:textId="77777777" w:rsidR="00BD40A0" w:rsidRPr="00F97309" w:rsidRDefault="00BD40A0" w:rsidP="00BD40A0">
            <w:pPr>
              <w:spacing w:after="0" w:line="240" w:lineRule="auto"/>
              <w:ind w:left="151"/>
              <w:jc w:val="both"/>
              <w:rPr>
                <w:rFonts w:cstheme="minorHAnsi"/>
                <w:bCs/>
                <w:i/>
                <w:color w:val="auto"/>
                <w:sz w:val="24"/>
                <w:szCs w:val="24"/>
              </w:rPr>
            </w:pPr>
          </w:p>
          <w:p w14:paraId="1B9E6658" w14:textId="77777777" w:rsidR="00BD40A0" w:rsidRPr="00F97309" w:rsidRDefault="00BD40A0" w:rsidP="00893687">
            <w:pPr>
              <w:pStyle w:val="Prrafodelista"/>
              <w:numPr>
                <w:ilvl w:val="0"/>
                <w:numId w:val="15"/>
              </w:numPr>
              <w:spacing w:after="0" w:line="240" w:lineRule="auto"/>
              <w:jc w:val="both"/>
              <w:rPr>
                <w:rFonts w:cstheme="minorHAnsi"/>
                <w:bCs/>
                <w:color w:val="auto"/>
                <w:sz w:val="24"/>
                <w:szCs w:val="24"/>
              </w:rPr>
            </w:pPr>
            <w:r w:rsidRPr="00F97309">
              <w:rPr>
                <w:rFonts w:cstheme="minorHAnsi"/>
                <w:bCs/>
                <w:i/>
                <w:color w:val="auto"/>
                <w:sz w:val="24"/>
                <w:szCs w:val="24"/>
              </w:rPr>
              <w:t>una para los grupos homogéneos (B.6), que no contienen JJDD; esta secuencia también se aplica a los restantes</w:t>
            </w:r>
          </w:p>
          <w:p w14:paraId="29904ED1" w14:textId="77777777" w:rsidR="00BD40A0" w:rsidRPr="00F97309" w:rsidRDefault="00BD40A0" w:rsidP="00893687">
            <w:pPr>
              <w:pStyle w:val="Prrafodelista"/>
              <w:numPr>
                <w:ilvl w:val="0"/>
                <w:numId w:val="15"/>
              </w:numPr>
              <w:spacing w:after="0" w:line="240" w:lineRule="auto"/>
              <w:jc w:val="both"/>
              <w:rPr>
                <w:rFonts w:cstheme="minorHAnsi"/>
                <w:b/>
                <w:i/>
                <w:color w:val="auto"/>
                <w:sz w:val="24"/>
                <w:szCs w:val="24"/>
              </w:rPr>
            </w:pPr>
            <w:r w:rsidRPr="00F97309">
              <w:rPr>
                <w:rFonts w:cstheme="minorHAnsi"/>
                <w:bCs/>
                <w:i/>
                <w:color w:val="auto"/>
                <w:sz w:val="24"/>
                <w:szCs w:val="24"/>
              </w:rPr>
              <w:t>Otra para los grupos heterogéneos (B.7); aquellos que contienen JJDD, algunos de los cuales (el número M0-M1, puede ser cero) están en un limbo, por lo que las alteraciones deben tener en cuenta no solo las posibles alteraciones habituales en S1 y S2, sino también la posibilidad de cambiar la composición del limbo</w:t>
            </w:r>
          </w:p>
          <w:p w14:paraId="647130B7" w14:textId="77777777" w:rsidR="00342937" w:rsidRPr="00F97309" w:rsidRDefault="00342937" w:rsidP="00342937">
            <w:pPr>
              <w:ind w:left="117"/>
              <w:jc w:val="both"/>
              <w:rPr>
                <w:rFonts w:cstheme="minorHAnsi"/>
                <w:bCs/>
                <w:i/>
                <w:color w:val="auto"/>
                <w:sz w:val="24"/>
                <w:szCs w:val="24"/>
              </w:rPr>
            </w:pPr>
            <w:r w:rsidRPr="00F97309">
              <w:rPr>
                <w:rFonts w:cstheme="minorHAnsi"/>
                <w:bCs/>
                <w:i/>
                <w:color w:val="auto"/>
                <w:sz w:val="24"/>
                <w:szCs w:val="24"/>
              </w:rPr>
              <w:t>El primer candidato perfecto encontrado en este proceso es el emparejamiento idóneo. Si no hay un candidato perfecto, deberemos utilizar el mejor candidato disponible; ya que estamos examinando a todos los candidatos, podemos encontrar el mejor candidato a medida que avanzamos.</w:t>
            </w:r>
          </w:p>
          <w:p w14:paraId="517D8EA8" w14:textId="77777777" w:rsidR="00342937" w:rsidRPr="00F97309" w:rsidRDefault="00342937" w:rsidP="00342937">
            <w:pPr>
              <w:spacing w:after="0" w:line="240" w:lineRule="auto"/>
              <w:ind w:left="75"/>
              <w:jc w:val="both"/>
              <w:rPr>
                <w:rFonts w:cstheme="minorHAnsi"/>
                <w:bCs/>
                <w:i/>
                <w:color w:val="auto"/>
                <w:sz w:val="24"/>
                <w:szCs w:val="24"/>
              </w:rPr>
            </w:pPr>
            <w:r w:rsidRPr="00F97309">
              <w:rPr>
                <w:rFonts w:cstheme="minorHAnsi"/>
                <w:bCs/>
                <w:i/>
                <w:color w:val="auto"/>
                <w:sz w:val="24"/>
                <w:szCs w:val="24"/>
              </w:rPr>
              <w:t>Para hacer eso, cuando encontramos el primer candidato legal (pero no perfecto), lo marcamos como "mejor provisional".</w:t>
            </w:r>
          </w:p>
          <w:p w14:paraId="3F2CC794" w14:textId="77777777" w:rsidR="00342937" w:rsidRPr="00F97309" w:rsidRDefault="00342937" w:rsidP="00342937">
            <w:pPr>
              <w:spacing w:after="0" w:line="240" w:lineRule="auto"/>
              <w:ind w:left="75"/>
              <w:jc w:val="both"/>
              <w:rPr>
                <w:rFonts w:cstheme="minorHAnsi"/>
                <w:bCs/>
                <w:i/>
                <w:color w:val="auto"/>
                <w:sz w:val="24"/>
                <w:szCs w:val="24"/>
              </w:rPr>
            </w:pPr>
          </w:p>
          <w:p w14:paraId="33F13EF9" w14:textId="77777777" w:rsidR="00342937" w:rsidRPr="00F97309" w:rsidRDefault="00342937" w:rsidP="00342937">
            <w:pPr>
              <w:spacing w:after="0" w:line="240" w:lineRule="auto"/>
              <w:ind w:left="218"/>
              <w:jc w:val="both"/>
              <w:rPr>
                <w:rFonts w:cstheme="minorHAnsi"/>
                <w:bCs/>
                <w:i/>
                <w:color w:val="auto"/>
                <w:sz w:val="24"/>
                <w:szCs w:val="24"/>
              </w:rPr>
            </w:pPr>
            <w:r w:rsidRPr="00F97309">
              <w:rPr>
                <w:rFonts w:cstheme="minorHAnsi"/>
                <w:bCs/>
                <w:i/>
                <w:color w:val="auto"/>
                <w:sz w:val="24"/>
                <w:szCs w:val="24"/>
              </w:rPr>
              <w:t>Cada vez que encontremos otro candidato legal, lo compararemos (16) con el actual mejor candidato provisional. Si el primero es mejor que el segundo, lo almacenamos como el nuevo mejor provisional; de lo contrario, guardamos el anterior.</w:t>
            </w:r>
          </w:p>
          <w:p w14:paraId="4909B7DD" w14:textId="77777777" w:rsidR="00342937" w:rsidRPr="00F97309" w:rsidRDefault="00342937" w:rsidP="00342937">
            <w:pPr>
              <w:spacing w:after="0" w:line="240" w:lineRule="auto"/>
              <w:ind w:left="218"/>
              <w:jc w:val="both"/>
              <w:rPr>
                <w:rFonts w:cstheme="minorHAnsi"/>
                <w:bCs/>
                <w:i/>
                <w:color w:val="auto"/>
                <w:sz w:val="24"/>
                <w:szCs w:val="24"/>
              </w:rPr>
            </w:pPr>
          </w:p>
          <w:p w14:paraId="14DF7839" w14:textId="77777777" w:rsidR="00342937" w:rsidRPr="00F97309" w:rsidRDefault="00342937" w:rsidP="00342937">
            <w:pPr>
              <w:spacing w:after="0" w:line="240" w:lineRule="auto"/>
              <w:ind w:left="642"/>
              <w:jc w:val="both"/>
              <w:rPr>
                <w:rFonts w:cstheme="minorHAnsi"/>
                <w:b/>
                <w:i/>
                <w:color w:val="auto"/>
                <w:sz w:val="24"/>
                <w:szCs w:val="24"/>
              </w:rPr>
            </w:pPr>
            <w:r w:rsidRPr="00F97309">
              <w:rPr>
                <w:rFonts w:cstheme="minorHAnsi"/>
                <w:b/>
                <w:i/>
                <w:color w:val="auto"/>
                <w:sz w:val="24"/>
                <w:szCs w:val="24"/>
              </w:rPr>
              <w:t>(16)</w:t>
            </w:r>
            <w:r w:rsidRPr="00F97309">
              <w:rPr>
                <w:rFonts w:cstheme="minorHAnsi"/>
                <w:b/>
                <w:i/>
                <w:color w:val="auto"/>
                <w:sz w:val="24"/>
                <w:szCs w:val="24"/>
              </w:rPr>
              <w:tab/>
              <w:t xml:space="preserve"> Se comparan dos candidatos en función del cumplimiento de los criterios de emparejamiento, que se definen por orden de prioridad en la sección C.</w:t>
            </w:r>
          </w:p>
          <w:p w14:paraId="5C13DB80" w14:textId="77777777" w:rsidR="00342937" w:rsidRPr="00F97309" w:rsidRDefault="00342937" w:rsidP="00342937">
            <w:pPr>
              <w:spacing w:after="0" w:line="240" w:lineRule="auto"/>
              <w:ind w:left="642"/>
              <w:jc w:val="both"/>
              <w:rPr>
                <w:rFonts w:cstheme="minorHAnsi"/>
                <w:b/>
                <w:i/>
                <w:color w:val="auto"/>
                <w:sz w:val="24"/>
                <w:szCs w:val="24"/>
              </w:rPr>
            </w:pPr>
            <w:r w:rsidRPr="00F97309">
              <w:rPr>
                <w:rFonts w:cstheme="minorHAnsi"/>
                <w:b/>
                <w:i/>
                <w:color w:val="auto"/>
                <w:sz w:val="24"/>
                <w:szCs w:val="24"/>
              </w:rPr>
              <w:t>El primer control se basa en la prioridad del criterio más incumplido: cuanto más alto es, menor es la calidad del candidato.</w:t>
            </w:r>
          </w:p>
          <w:p w14:paraId="00D8B191" w14:textId="77777777" w:rsidR="00342937" w:rsidRPr="00F97309" w:rsidRDefault="00342937" w:rsidP="00342937">
            <w:pPr>
              <w:spacing w:after="0" w:line="240" w:lineRule="auto"/>
              <w:ind w:left="642"/>
              <w:jc w:val="both"/>
              <w:rPr>
                <w:rFonts w:cstheme="minorHAnsi"/>
                <w:b/>
                <w:i/>
                <w:color w:val="auto"/>
                <w:sz w:val="24"/>
                <w:szCs w:val="24"/>
              </w:rPr>
            </w:pPr>
            <w:r w:rsidRPr="00F97309">
              <w:rPr>
                <w:rFonts w:cstheme="minorHAnsi"/>
                <w:b/>
                <w:i/>
                <w:color w:val="auto"/>
                <w:sz w:val="24"/>
                <w:szCs w:val="24"/>
              </w:rPr>
              <w:t>Luego, el segundo chequeo está en un "Valor que falla" lo cual es peculiar a ese criterio: a menudo será el número de veces que se infringe el criterio (por ejemplo, el número de preferencias de color no correspondidas) pero también puede ser de una naturaleza completamente diferente (por ejemplo, las DPE -diferencia de puntuación en el emparejamiento- de dos candidatos para ser comparados ) Luego vamos al segundo criterio infringido más alto; luego al “valor que falla” de este último, y así sucesivamente hasta que encontremos una diferencia. Cuando no hay ninguna diferencia, el primer candidato generado tiene prioridad.</w:t>
            </w:r>
          </w:p>
          <w:p w14:paraId="1420C904" w14:textId="77777777" w:rsidR="00342937" w:rsidRPr="00F97309" w:rsidRDefault="00342937" w:rsidP="00342937">
            <w:pPr>
              <w:spacing w:after="0" w:line="240" w:lineRule="auto"/>
              <w:ind w:left="218"/>
              <w:jc w:val="both"/>
              <w:rPr>
                <w:rFonts w:cstheme="minorHAnsi"/>
                <w:bCs/>
                <w:i/>
                <w:color w:val="auto"/>
                <w:sz w:val="24"/>
                <w:szCs w:val="24"/>
              </w:rPr>
            </w:pPr>
          </w:p>
          <w:p w14:paraId="48CC60EA" w14:textId="77777777" w:rsidR="00342937" w:rsidRPr="00F97309" w:rsidRDefault="00342937" w:rsidP="00342937">
            <w:pPr>
              <w:spacing w:after="0" w:line="240" w:lineRule="auto"/>
              <w:ind w:left="218"/>
              <w:jc w:val="both"/>
              <w:rPr>
                <w:rFonts w:cstheme="minorHAnsi"/>
                <w:bCs/>
                <w:i/>
                <w:color w:val="auto"/>
                <w:sz w:val="24"/>
                <w:szCs w:val="24"/>
              </w:rPr>
            </w:pPr>
            <w:r w:rsidRPr="00F97309">
              <w:rPr>
                <w:rFonts w:cstheme="minorHAnsi"/>
                <w:bCs/>
                <w:i/>
                <w:color w:val="auto"/>
                <w:sz w:val="24"/>
                <w:szCs w:val="24"/>
              </w:rPr>
              <w:t>Al final, todos los candidatos han sido examinados; por lo tanto, el mejor candidato provisional es en realidad el mejor candidato posible (aunque imperfecto), que se aceptará como emparejamiento, debido a la regla B.8.</w:t>
            </w:r>
          </w:p>
          <w:p w14:paraId="63AEDAC4" w14:textId="77777777" w:rsidR="00342937" w:rsidRPr="00F97309" w:rsidRDefault="00342937" w:rsidP="00342937">
            <w:pPr>
              <w:spacing w:after="0" w:line="240" w:lineRule="auto"/>
              <w:ind w:left="218"/>
              <w:jc w:val="both"/>
              <w:rPr>
                <w:rFonts w:cstheme="minorHAnsi"/>
                <w:bCs/>
                <w:i/>
                <w:color w:val="auto"/>
                <w:sz w:val="24"/>
                <w:szCs w:val="24"/>
              </w:rPr>
            </w:pPr>
          </w:p>
          <w:p w14:paraId="460B8CFC" w14:textId="77777777" w:rsidR="00342937" w:rsidRPr="00F97309" w:rsidRDefault="00342937" w:rsidP="00342937">
            <w:pPr>
              <w:spacing w:after="0" w:line="240" w:lineRule="auto"/>
              <w:ind w:left="218"/>
              <w:jc w:val="both"/>
              <w:rPr>
                <w:rFonts w:cstheme="minorHAnsi"/>
                <w:bCs/>
                <w:i/>
                <w:color w:val="auto"/>
                <w:sz w:val="24"/>
                <w:szCs w:val="24"/>
              </w:rPr>
            </w:pPr>
            <w:r w:rsidRPr="00F97309">
              <w:rPr>
                <w:rFonts w:cstheme="minorHAnsi"/>
                <w:bCs/>
                <w:i/>
                <w:color w:val="auto"/>
                <w:sz w:val="24"/>
                <w:szCs w:val="24"/>
              </w:rPr>
              <w:t>La principal guía para llevar a cabo esta tarea es la "mínima perturbación": las alteraciones deben ser las mínimas posibles, de modo que el emparejamiento resultante pueda ser lo más similar posible al "perfecto".</w:t>
            </w:r>
          </w:p>
          <w:p w14:paraId="442C7C15" w14:textId="77777777" w:rsidR="00342937" w:rsidRPr="00F97309" w:rsidRDefault="00342937" w:rsidP="00342937">
            <w:pPr>
              <w:spacing w:after="0" w:line="240" w:lineRule="auto"/>
              <w:ind w:left="218"/>
              <w:jc w:val="both"/>
              <w:rPr>
                <w:rFonts w:cstheme="minorHAnsi"/>
                <w:bCs/>
                <w:i/>
                <w:color w:val="auto"/>
                <w:sz w:val="24"/>
                <w:szCs w:val="24"/>
              </w:rPr>
            </w:pPr>
          </w:p>
          <w:p w14:paraId="3AD06107" w14:textId="77777777" w:rsidR="00342937" w:rsidRDefault="00342937" w:rsidP="00342937">
            <w:pPr>
              <w:spacing w:after="0" w:line="240" w:lineRule="auto"/>
              <w:ind w:left="75"/>
              <w:jc w:val="both"/>
              <w:rPr>
                <w:rFonts w:cstheme="minorHAnsi"/>
                <w:bCs/>
                <w:i/>
                <w:color w:val="auto"/>
                <w:sz w:val="24"/>
                <w:szCs w:val="24"/>
              </w:rPr>
            </w:pPr>
            <w:r w:rsidRPr="00F97309">
              <w:rPr>
                <w:rFonts w:cstheme="minorHAnsi"/>
                <w:bCs/>
                <w:i/>
                <w:color w:val="auto"/>
                <w:sz w:val="24"/>
                <w:szCs w:val="24"/>
              </w:rPr>
              <w:t>Para obtener más detalles sobre el proceso de emparejamiento iterativo, consulte B.6 y B.7.</w:t>
            </w:r>
          </w:p>
          <w:p w14:paraId="26C8FE69" w14:textId="13F1B599" w:rsidR="00413A18" w:rsidRPr="00F97309" w:rsidRDefault="00413A18" w:rsidP="00342937">
            <w:pPr>
              <w:spacing w:after="0" w:line="240" w:lineRule="auto"/>
              <w:ind w:left="75"/>
              <w:jc w:val="both"/>
              <w:rPr>
                <w:rFonts w:cstheme="minorHAnsi"/>
                <w:b/>
                <w:i/>
                <w:color w:val="auto"/>
                <w:sz w:val="24"/>
                <w:szCs w:val="24"/>
              </w:rPr>
            </w:pPr>
          </w:p>
        </w:tc>
      </w:tr>
    </w:tbl>
    <w:p w14:paraId="077ED878" w14:textId="77777777" w:rsidR="00BD40A0" w:rsidRPr="00F97309" w:rsidRDefault="00BD40A0" w:rsidP="00287AB5">
      <w:pPr>
        <w:jc w:val="both"/>
        <w:rPr>
          <w:rFonts w:cstheme="minorHAnsi"/>
          <w:b/>
          <w:i/>
          <w:color w:val="auto"/>
          <w:sz w:val="24"/>
          <w:szCs w:val="24"/>
        </w:rPr>
      </w:pPr>
    </w:p>
    <w:p w14:paraId="0285178A" w14:textId="77777777" w:rsidR="00413A18" w:rsidRDefault="00413A18" w:rsidP="005E7B45">
      <w:pPr>
        <w:spacing w:after="0" w:line="240" w:lineRule="auto"/>
        <w:ind w:firstLine="705"/>
        <w:jc w:val="both"/>
        <w:rPr>
          <w:rFonts w:cstheme="minorHAnsi"/>
          <w:b/>
          <w:sz w:val="24"/>
          <w:szCs w:val="24"/>
        </w:rPr>
      </w:pPr>
    </w:p>
    <w:p w14:paraId="28F7D892" w14:textId="09043C2C" w:rsidR="00287AB5" w:rsidRPr="00F97309" w:rsidRDefault="00287AB5" w:rsidP="005E7B45">
      <w:pPr>
        <w:spacing w:after="0" w:line="240" w:lineRule="auto"/>
        <w:ind w:firstLine="705"/>
        <w:jc w:val="both"/>
        <w:rPr>
          <w:rFonts w:cstheme="minorHAnsi"/>
          <w:b/>
          <w:sz w:val="24"/>
          <w:szCs w:val="24"/>
        </w:rPr>
      </w:pPr>
      <w:r w:rsidRPr="00F97309">
        <w:rPr>
          <w:rFonts w:cstheme="minorHAnsi"/>
          <w:b/>
          <w:sz w:val="24"/>
          <w:szCs w:val="24"/>
        </w:rPr>
        <w:t>B.6</w:t>
      </w:r>
      <w:r w:rsidRPr="00F97309">
        <w:rPr>
          <w:rFonts w:cstheme="minorHAnsi"/>
          <w:b/>
          <w:sz w:val="24"/>
          <w:szCs w:val="24"/>
        </w:rPr>
        <w:tab/>
        <w:t>Alteraciones en grupos homogéneos o restantes</w:t>
      </w:r>
    </w:p>
    <w:p w14:paraId="473C3101" w14:textId="77777777" w:rsidR="00287AB5" w:rsidRPr="00F97309" w:rsidRDefault="00287AB5" w:rsidP="00287AB5">
      <w:pPr>
        <w:spacing w:after="0" w:line="240" w:lineRule="auto"/>
        <w:jc w:val="both"/>
        <w:rPr>
          <w:rFonts w:cstheme="minorHAnsi"/>
          <w:sz w:val="24"/>
          <w:szCs w:val="24"/>
        </w:rPr>
      </w:pPr>
    </w:p>
    <w:p w14:paraId="6B30D6A4" w14:textId="0D9A63CA"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Alterar el orden de los jugadores de S2 con una transposición (ver D.1). Si no se pueden realizar más transposiciones en S2 para el actual S1, alterar el S1 y S2 original (ver B.2) aplicando un intercambio de jugadores residentes entre S1 y S2 (ver D.2) y reordenar los nuevos subgrupos S1 y S2 de acuerdo con A.2.</w:t>
      </w:r>
    </w:p>
    <w:p w14:paraId="4BA74544" w14:textId="6E366587" w:rsidR="00287AB5" w:rsidRPr="00F97309" w:rsidRDefault="00287AB5" w:rsidP="00287AB5">
      <w:pPr>
        <w:spacing w:after="0" w:line="240" w:lineRule="auto"/>
        <w:jc w:val="both"/>
        <w:rPr>
          <w:rFonts w:cstheme="minorHAnsi"/>
          <w:sz w:val="24"/>
          <w:szCs w:val="24"/>
        </w:rPr>
      </w:pPr>
    </w:p>
    <w:p w14:paraId="44892FA4" w14:textId="2BE44DDE" w:rsidR="00BB5193" w:rsidRPr="00F97309" w:rsidRDefault="00BB5193" w:rsidP="00287AB5">
      <w:pPr>
        <w:spacing w:after="0" w:line="240" w:lineRule="auto"/>
        <w:jc w:val="both"/>
        <w:rPr>
          <w:rFonts w:cstheme="minorHAnsi"/>
          <w:sz w:val="24"/>
          <w:szCs w:val="24"/>
        </w:rPr>
      </w:pPr>
    </w:p>
    <w:tbl>
      <w:tblPr>
        <w:tblW w:w="9214"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3B5D5C" w:rsidRPr="00F97309" w14:paraId="6ABF203F" w14:textId="77777777" w:rsidTr="00845E6B">
        <w:trPr>
          <w:trHeight w:val="7969"/>
        </w:trPr>
        <w:tc>
          <w:tcPr>
            <w:tcW w:w="9214" w:type="dxa"/>
            <w:shd w:val="clear" w:color="auto" w:fill="BFBFBF" w:themeFill="background1" w:themeFillShade="BF"/>
          </w:tcPr>
          <w:p w14:paraId="6B192CEC" w14:textId="77777777" w:rsidR="003B5D5C" w:rsidRPr="00F97309" w:rsidRDefault="003B5D5C" w:rsidP="003B5D5C">
            <w:pPr>
              <w:spacing w:after="0" w:line="240" w:lineRule="auto"/>
              <w:ind w:left="184"/>
              <w:jc w:val="both"/>
              <w:rPr>
                <w:rFonts w:cstheme="minorHAnsi"/>
                <w:bCs/>
                <w:i/>
                <w:color w:val="auto"/>
                <w:sz w:val="24"/>
                <w:szCs w:val="24"/>
              </w:rPr>
            </w:pPr>
            <w:r w:rsidRPr="00F97309">
              <w:rPr>
                <w:rFonts w:cstheme="minorHAnsi"/>
                <w:bCs/>
                <w:i/>
                <w:color w:val="auto"/>
                <w:sz w:val="24"/>
                <w:szCs w:val="24"/>
              </w:rPr>
              <w:t>Como ahora utilizamos solo grupos homogéneos, no necesitamos preocuparnos por el emparejamiento de los JJDD (jugadores descendentes del grupo anterior).</w:t>
            </w:r>
          </w:p>
          <w:p w14:paraId="2965C2CC" w14:textId="6CB81B21" w:rsidR="003B5D5C" w:rsidRPr="00F97309" w:rsidRDefault="003B5D5C" w:rsidP="003B5D5C">
            <w:pPr>
              <w:spacing w:after="0" w:line="240" w:lineRule="auto"/>
              <w:ind w:left="184"/>
              <w:jc w:val="both"/>
              <w:rPr>
                <w:rFonts w:cstheme="minorHAnsi"/>
                <w:bCs/>
                <w:i/>
                <w:color w:val="auto"/>
                <w:sz w:val="24"/>
                <w:szCs w:val="24"/>
              </w:rPr>
            </w:pPr>
            <w:r w:rsidRPr="00F97309">
              <w:rPr>
                <w:rFonts w:cstheme="minorHAnsi"/>
                <w:bCs/>
                <w:i/>
                <w:color w:val="auto"/>
                <w:sz w:val="24"/>
                <w:szCs w:val="24"/>
              </w:rPr>
              <w:t>Las posibles acciones que se probarán aquí son:</w:t>
            </w:r>
          </w:p>
          <w:p w14:paraId="4718B991" w14:textId="77777777" w:rsidR="003B5D5C" w:rsidRPr="00F97309" w:rsidRDefault="003B5D5C" w:rsidP="00893687">
            <w:pPr>
              <w:pStyle w:val="Prrafodelista"/>
              <w:numPr>
                <w:ilvl w:val="0"/>
                <w:numId w:val="14"/>
              </w:numPr>
              <w:spacing w:after="0" w:line="240" w:lineRule="auto"/>
              <w:ind w:left="904"/>
              <w:jc w:val="both"/>
              <w:rPr>
                <w:rFonts w:cstheme="minorHAnsi"/>
                <w:bCs/>
                <w:i/>
                <w:color w:val="auto"/>
                <w:sz w:val="24"/>
                <w:szCs w:val="24"/>
              </w:rPr>
            </w:pPr>
            <w:r w:rsidRPr="00F97309">
              <w:rPr>
                <w:rFonts w:cstheme="minorHAnsi"/>
                <w:bCs/>
                <w:i/>
                <w:color w:val="auto"/>
                <w:sz w:val="24"/>
                <w:szCs w:val="24"/>
              </w:rPr>
              <w:t>una transposición, que consiste en aplicar un orden diferente a los jugadores en S2. En palabras simples, una transposición "cambia" a los jugadores en S2 de acuerdo con reglas específicas (ver D.1), pero manteniéndolos separados de los jugadores de S1. Esto lleva a un cambio en el segundo jugador en algunos emparejamientos. La idea básica es alterar el emparejamiento modificando el orden de los jugadores en las posiciones más bajas posibles.</w:t>
            </w:r>
          </w:p>
          <w:p w14:paraId="32EE7B65" w14:textId="054F6597" w:rsidR="003B5D5C" w:rsidRPr="00F97309" w:rsidRDefault="003B5D5C" w:rsidP="00893687">
            <w:pPr>
              <w:pStyle w:val="Prrafodelista"/>
              <w:numPr>
                <w:ilvl w:val="0"/>
                <w:numId w:val="14"/>
              </w:numPr>
              <w:spacing w:after="0" w:line="240" w:lineRule="auto"/>
              <w:ind w:left="904"/>
              <w:jc w:val="both"/>
              <w:rPr>
                <w:rFonts w:cstheme="minorHAnsi"/>
                <w:bCs/>
                <w:i/>
                <w:color w:val="auto"/>
                <w:sz w:val="24"/>
                <w:szCs w:val="24"/>
              </w:rPr>
            </w:pPr>
            <w:r w:rsidRPr="00F97309">
              <w:rPr>
                <w:rFonts w:cstheme="minorHAnsi"/>
                <w:bCs/>
                <w:i/>
                <w:color w:val="auto"/>
                <w:sz w:val="24"/>
                <w:szCs w:val="24"/>
              </w:rPr>
              <w:t>un intercambio, que consiste en cambiar uno o más jugadores del subgrupo S1 con el mismo número de jugadores del subgrupo S2.</w:t>
            </w:r>
          </w:p>
          <w:p w14:paraId="61D32105" w14:textId="77777777" w:rsidR="003B5D5C" w:rsidRPr="00F97309" w:rsidRDefault="003B5D5C" w:rsidP="003B5D5C">
            <w:pPr>
              <w:spacing w:after="0" w:line="240" w:lineRule="auto"/>
              <w:ind w:left="184"/>
              <w:jc w:val="both"/>
              <w:rPr>
                <w:rFonts w:cstheme="minorHAnsi"/>
                <w:bCs/>
                <w:i/>
                <w:color w:val="auto"/>
                <w:sz w:val="24"/>
                <w:szCs w:val="24"/>
              </w:rPr>
            </w:pPr>
            <w:r w:rsidRPr="00F97309">
              <w:rPr>
                <w:rFonts w:cstheme="minorHAnsi"/>
                <w:bCs/>
                <w:i/>
                <w:color w:val="auto"/>
                <w:sz w:val="24"/>
                <w:szCs w:val="24"/>
              </w:rPr>
              <w:t>Como arriba, la idea básica es tratar de alterar el emparejamiento lo menos posible. Con este objetivo, intercambiamos los jugadores más bajo de S1 con los jugadores más altos de S2, suponiendo que, al estar cerca en el ranking, tienen una fuerza de juego más o menos equivalente. Después de cualquier intercambio, ambos subgrupos, S1 y S2, deben ordenarse de nuevo con las reglas habituales. Un intercambio hace posible el emparejamiento entre jugadores del mismo subgrupo original.</w:t>
            </w:r>
          </w:p>
          <w:p w14:paraId="4189B5B8" w14:textId="77777777" w:rsidR="00342937" w:rsidRPr="00F97309" w:rsidRDefault="00342937" w:rsidP="003B5D5C">
            <w:pPr>
              <w:spacing w:after="0" w:line="240" w:lineRule="auto"/>
              <w:ind w:left="184"/>
              <w:jc w:val="both"/>
              <w:rPr>
                <w:rFonts w:cstheme="minorHAnsi"/>
                <w:bCs/>
                <w:i/>
                <w:color w:val="auto"/>
                <w:sz w:val="24"/>
                <w:szCs w:val="24"/>
                <w:u w:val="single"/>
              </w:rPr>
            </w:pPr>
          </w:p>
          <w:p w14:paraId="5B0D34E0" w14:textId="77777777" w:rsidR="00342937" w:rsidRPr="00F97309" w:rsidRDefault="00342937" w:rsidP="00342937">
            <w:pPr>
              <w:spacing w:after="0" w:line="240" w:lineRule="auto"/>
              <w:ind w:left="122"/>
              <w:jc w:val="both"/>
              <w:rPr>
                <w:rFonts w:cstheme="minorHAnsi"/>
                <w:bCs/>
                <w:i/>
                <w:color w:val="auto"/>
                <w:sz w:val="24"/>
                <w:szCs w:val="24"/>
              </w:rPr>
            </w:pPr>
            <w:r w:rsidRPr="00F97309">
              <w:rPr>
                <w:rFonts w:cstheme="minorHAnsi"/>
                <w:bCs/>
                <w:i/>
                <w:color w:val="auto"/>
                <w:sz w:val="24"/>
                <w:szCs w:val="24"/>
              </w:rPr>
              <w:t>Después de hacer las transposiciones en un grupo, se cambia el orden; por lo tanto, los jugadores en el subgrupo S2 no deberían ser ordenados de nuevo (Mientras que S1 no necesita ser ordenado, ya que no ha sido cambiado).</w:t>
            </w:r>
          </w:p>
          <w:p w14:paraId="24B257D5" w14:textId="77777777" w:rsidR="00342937" w:rsidRPr="00F97309" w:rsidRDefault="00342937" w:rsidP="00342937">
            <w:pPr>
              <w:spacing w:after="0" w:line="240" w:lineRule="auto"/>
              <w:ind w:left="122"/>
              <w:jc w:val="both"/>
              <w:rPr>
                <w:rFonts w:cstheme="minorHAnsi"/>
                <w:bCs/>
                <w:i/>
                <w:color w:val="auto"/>
                <w:sz w:val="24"/>
                <w:szCs w:val="24"/>
              </w:rPr>
            </w:pPr>
          </w:p>
          <w:p w14:paraId="68E053C7" w14:textId="77777777" w:rsidR="00342937" w:rsidRPr="00F97309" w:rsidRDefault="00342937" w:rsidP="00342937">
            <w:pPr>
              <w:spacing w:after="0" w:line="240" w:lineRule="auto"/>
              <w:ind w:left="122"/>
              <w:jc w:val="both"/>
              <w:rPr>
                <w:rFonts w:cstheme="minorHAnsi"/>
                <w:bCs/>
                <w:i/>
                <w:color w:val="auto"/>
                <w:sz w:val="24"/>
                <w:szCs w:val="24"/>
              </w:rPr>
            </w:pPr>
            <w:r w:rsidRPr="00F97309">
              <w:rPr>
                <w:rFonts w:cstheme="minorHAnsi"/>
                <w:bCs/>
                <w:i/>
                <w:color w:val="auto"/>
                <w:sz w:val="24"/>
                <w:szCs w:val="24"/>
              </w:rPr>
              <w:t>Por el contrario, después de los cambios, que intercambian uno o más jugadores entre los subgrupos S1 y S2, debemos ordenar ambos subgrupos S1 y S2 de acuerdo con A.2, para restablecer un orden correcto antes de intentar hacer de nuevo el emparejamiento. Si el primer intento del nuevo intercambio no da un resultado válido, también intentaremos las transposiciones, cambiando así el orden natural en el S2 modificado.</w:t>
            </w:r>
          </w:p>
          <w:p w14:paraId="00FAEB7D" w14:textId="77777777" w:rsidR="00342937" w:rsidRPr="00F97309" w:rsidRDefault="00342937" w:rsidP="00342937">
            <w:pPr>
              <w:spacing w:after="0" w:line="240" w:lineRule="auto"/>
              <w:ind w:left="122"/>
              <w:jc w:val="both"/>
              <w:rPr>
                <w:rFonts w:cstheme="minorHAnsi"/>
                <w:bCs/>
                <w:i/>
                <w:color w:val="auto"/>
                <w:sz w:val="24"/>
                <w:szCs w:val="24"/>
              </w:rPr>
            </w:pPr>
          </w:p>
          <w:p w14:paraId="7866DB08" w14:textId="7D19B884" w:rsidR="00342937" w:rsidRPr="00F97309" w:rsidRDefault="00342937" w:rsidP="00342937">
            <w:pPr>
              <w:spacing w:after="0" w:line="240" w:lineRule="auto"/>
              <w:ind w:left="122"/>
              <w:jc w:val="both"/>
              <w:rPr>
                <w:rFonts w:cstheme="minorHAnsi"/>
                <w:bCs/>
                <w:i/>
                <w:color w:val="auto"/>
                <w:sz w:val="24"/>
                <w:szCs w:val="24"/>
              </w:rPr>
            </w:pPr>
            <w:r w:rsidRPr="00F97309">
              <w:rPr>
                <w:rFonts w:cstheme="minorHAnsi"/>
                <w:bCs/>
                <w:i/>
                <w:color w:val="auto"/>
                <w:sz w:val="24"/>
                <w:szCs w:val="24"/>
              </w:rPr>
              <w:t>Ambas transposiciones e intercambios no deben aplicarse al azar: para cumplir con el principio general de perturbar lo más mínimo el emparejamiento, la sección D dicta una secuencia precisa de posibles transposiciones e intercambios. Esta secuencia comienza con alteraciones que dan solo cambios leves al emparejamiento (con respecto al "natural"), moviéndose gradualmente hacia aquellos cambios que causan cambios importantes.</w:t>
            </w:r>
          </w:p>
          <w:p w14:paraId="020090C9" w14:textId="60DC4396" w:rsidR="00342937" w:rsidRPr="00F97309" w:rsidRDefault="00342937" w:rsidP="00342937">
            <w:pPr>
              <w:spacing w:after="0" w:line="240" w:lineRule="auto"/>
              <w:ind w:left="404"/>
              <w:jc w:val="both"/>
              <w:rPr>
                <w:rFonts w:cstheme="minorHAnsi"/>
                <w:b/>
                <w:i/>
                <w:color w:val="auto"/>
                <w:sz w:val="24"/>
                <w:szCs w:val="24"/>
                <w:u w:val="single"/>
              </w:rPr>
            </w:pPr>
          </w:p>
        </w:tc>
      </w:tr>
    </w:tbl>
    <w:p w14:paraId="0DDF13E0" w14:textId="77777777" w:rsidR="003B5D5C" w:rsidRPr="00F97309" w:rsidRDefault="003B5D5C" w:rsidP="00287AB5">
      <w:pPr>
        <w:spacing w:after="0" w:line="240" w:lineRule="auto"/>
        <w:jc w:val="both"/>
        <w:rPr>
          <w:rFonts w:cstheme="minorHAnsi"/>
          <w:b/>
          <w:i/>
          <w:color w:val="auto"/>
          <w:sz w:val="24"/>
          <w:szCs w:val="24"/>
          <w:u w:val="single"/>
        </w:rPr>
      </w:pPr>
    </w:p>
    <w:p w14:paraId="08DFAC55" w14:textId="77777777" w:rsidR="00342937" w:rsidRPr="00F97309" w:rsidRDefault="00287AB5" w:rsidP="00287AB5">
      <w:pPr>
        <w:spacing w:after="0" w:line="240" w:lineRule="auto"/>
        <w:jc w:val="both"/>
        <w:rPr>
          <w:rFonts w:cstheme="minorHAnsi"/>
          <w:b/>
          <w:i/>
          <w:color w:val="FF0000"/>
          <w:sz w:val="24"/>
          <w:szCs w:val="24"/>
        </w:rPr>
      </w:pPr>
      <w:r w:rsidRPr="00F97309">
        <w:rPr>
          <w:rFonts w:cstheme="minorHAnsi"/>
          <w:b/>
          <w:i/>
          <w:color w:val="FF0000"/>
          <w:sz w:val="24"/>
          <w:szCs w:val="24"/>
        </w:rPr>
        <w:tab/>
      </w:r>
    </w:p>
    <w:p w14:paraId="2A3E51F4" w14:textId="6ACF9C60" w:rsidR="00342937" w:rsidRPr="00F97309" w:rsidRDefault="00342937" w:rsidP="00287AB5">
      <w:pPr>
        <w:spacing w:after="0" w:line="240" w:lineRule="auto"/>
        <w:jc w:val="both"/>
        <w:rPr>
          <w:rFonts w:cstheme="minorHAnsi"/>
          <w:b/>
          <w:i/>
          <w:color w:val="FF0000"/>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512C2A" w:rsidRPr="00F97309" w14:paraId="1FECCE81" w14:textId="77777777" w:rsidTr="00845E6B">
        <w:trPr>
          <w:trHeight w:val="6652"/>
        </w:trPr>
        <w:tc>
          <w:tcPr>
            <w:tcW w:w="9356" w:type="dxa"/>
            <w:shd w:val="clear" w:color="auto" w:fill="BFBFBF" w:themeFill="background1" w:themeFillShade="BF"/>
          </w:tcPr>
          <w:p w14:paraId="732D068F" w14:textId="77777777" w:rsidR="00512C2A" w:rsidRPr="00F97309" w:rsidRDefault="00512C2A" w:rsidP="00512C2A">
            <w:pPr>
              <w:spacing w:after="0" w:line="240" w:lineRule="auto"/>
              <w:ind w:left="122"/>
              <w:jc w:val="both"/>
              <w:rPr>
                <w:rFonts w:cstheme="minorHAnsi"/>
                <w:bCs/>
                <w:i/>
                <w:color w:val="auto"/>
                <w:sz w:val="24"/>
                <w:szCs w:val="24"/>
              </w:rPr>
            </w:pPr>
            <w:r w:rsidRPr="00F97309">
              <w:rPr>
                <w:rFonts w:cstheme="minorHAnsi"/>
                <w:bCs/>
                <w:i/>
                <w:color w:val="auto"/>
                <w:sz w:val="24"/>
                <w:szCs w:val="24"/>
              </w:rPr>
              <w:t>El orden de las acciones es el siguiente: primero, intentamos, una por una, todas las transposiciones posibles (ver D.1). Si encontramos uno que permita un emparejamiento perfecto, el proceso se completa. De lo contrario, probamos el primer intercambio (ver D.2): con esto, procedemos de nuevo a probar todas las transposiciones posibles (18), hasta que tengamos éxito - o las agotemos. En este último caso, intentamos el segundo intercambio, una vez más con todas las posibles transposiciones, y así sucesivamente.</w:t>
            </w:r>
          </w:p>
          <w:p w14:paraId="21618932" w14:textId="77777777" w:rsidR="00512C2A" w:rsidRPr="00F97309" w:rsidRDefault="00512C2A" w:rsidP="00512C2A">
            <w:pPr>
              <w:spacing w:after="0" w:line="240" w:lineRule="auto"/>
              <w:ind w:left="122"/>
              <w:jc w:val="both"/>
              <w:rPr>
                <w:rFonts w:cstheme="minorHAnsi"/>
                <w:bCs/>
                <w:i/>
                <w:color w:val="auto"/>
                <w:sz w:val="24"/>
                <w:szCs w:val="24"/>
              </w:rPr>
            </w:pPr>
          </w:p>
          <w:p w14:paraId="35D916B6" w14:textId="77777777" w:rsidR="00512C2A" w:rsidRPr="00F97309" w:rsidRDefault="00512C2A" w:rsidP="00512C2A">
            <w:pPr>
              <w:spacing w:after="0" w:line="240" w:lineRule="auto"/>
              <w:ind w:left="122"/>
              <w:jc w:val="both"/>
              <w:rPr>
                <w:rFonts w:cstheme="minorHAnsi"/>
                <w:bCs/>
                <w:i/>
                <w:color w:val="auto"/>
                <w:sz w:val="24"/>
                <w:szCs w:val="24"/>
              </w:rPr>
            </w:pPr>
            <w:r w:rsidRPr="00F97309">
              <w:rPr>
                <w:rFonts w:cstheme="minorHAnsi"/>
                <w:bCs/>
                <w:i/>
                <w:color w:val="auto"/>
                <w:sz w:val="24"/>
                <w:szCs w:val="24"/>
              </w:rPr>
              <w:t>Si llegamos al punto en el que hemos agotado todas las posibles transposiciones e intercambios, entonces un emparejamiento perfecto simplemente no existe. En ese caso, aplicamos B8, aceptando un resultado menos perfecto</w:t>
            </w:r>
          </w:p>
          <w:p w14:paraId="64490BE6" w14:textId="77777777" w:rsidR="00512C2A" w:rsidRPr="00F97309" w:rsidRDefault="00512C2A" w:rsidP="00512C2A">
            <w:pPr>
              <w:spacing w:after="0" w:line="240" w:lineRule="auto"/>
              <w:ind w:left="122"/>
              <w:jc w:val="both"/>
              <w:rPr>
                <w:rFonts w:cstheme="minorHAnsi"/>
                <w:bCs/>
                <w:i/>
                <w:color w:val="auto"/>
                <w:sz w:val="24"/>
                <w:szCs w:val="24"/>
              </w:rPr>
            </w:pPr>
          </w:p>
          <w:p w14:paraId="63BF6DA2" w14:textId="77777777" w:rsidR="00512C2A" w:rsidRDefault="00512C2A" w:rsidP="00512C2A">
            <w:pPr>
              <w:spacing w:after="0" w:line="240" w:lineRule="auto"/>
              <w:ind w:left="151"/>
              <w:jc w:val="both"/>
              <w:rPr>
                <w:rFonts w:cstheme="minorHAnsi"/>
                <w:b/>
                <w:i/>
                <w:color w:val="auto"/>
                <w:sz w:val="24"/>
                <w:szCs w:val="24"/>
              </w:rPr>
            </w:pPr>
            <w:r w:rsidRPr="00F97309">
              <w:rPr>
                <w:rFonts w:cstheme="minorHAnsi"/>
                <w:b/>
                <w:i/>
                <w:color w:val="auto"/>
                <w:sz w:val="24"/>
                <w:szCs w:val="24"/>
              </w:rPr>
              <w:t>(18) Supongamos que intercambiamos el jugador A de S1 con el jugador B de S2. Después del intercambio, el jugador B, ahora en S1, tiene un rango inferior al del jugador A, ahora en S2. A medida que avancen las transposiciones, llegaremos a un punto en el que el candidato reúne a los jugadores B y A, y luego, por supuesto, a otros emparejamientos   de jugadores. Ahora, antes de realizar el intercambio, probamos todas las transposiciones en S2, y por lo tanto también la que contiene el par A-B y el resto de emparejamientos: en resumen, ¡este candidato ya ha sido evaluado! Al razonar en la misma línea, llegamos a la conclusión de que lo mismo es válido también para los intercambios que involucran a más jugadores. Por lo tanto, podemos deducir que cada vez que un emparejamiento contiene un jugador de S1 con un rango inferior (mayor NSG -número de ranking inicial (número secuencial de grupo)-) que su oponente de S2, este emparejamiento pertenece a un candidato que ya ha sido evaluado, y por lo tanto no es necesario que lo evaluemos nuevamente.</w:t>
            </w:r>
          </w:p>
          <w:p w14:paraId="43153707" w14:textId="672724E6" w:rsidR="00413A18" w:rsidRPr="00F97309" w:rsidRDefault="00413A18" w:rsidP="00512C2A">
            <w:pPr>
              <w:spacing w:after="0" w:line="240" w:lineRule="auto"/>
              <w:ind w:left="151"/>
              <w:jc w:val="both"/>
              <w:rPr>
                <w:rFonts w:cstheme="minorHAnsi"/>
                <w:b/>
                <w:i/>
                <w:color w:val="auto"/>
                <w:sz w:val="24"/>
                <w:szCs w:val="24"/>
                <w:u w:val="single"/>
              </w:rPr>
            </w:pPr>
          </w:p>
        </w:tc>
      </w:tr>
    </w:tbl>
    <w:p w14:paraId="39AF05DD" w14:textId="0A80B3D9" w:rsidR="00BB5193" w:rsidRPr="00F97309" w:rsidRDefault="00BB5193" w:rsidP="00287AB5">
      <w:pPr>
        <w:spacing w:after="0" w:line="240" w:lineRule="auto"/>
        <w:jc w:val="both"/>
        <w:rPr>
          <w:rFonts w:cstheme="minorHAnsi"/>
          <w:b/>
          <w:i/>
          <w:color w:val="FF0000"/>
          <w:sz w:val="24"/>
          <w:szCs w:val="24"/>
        </w:rPr>
      </w:pPr>
    </w:p>
    <w:p w14:paraId="06804707" w14:textId="4D72074A" w:rsidR="00BB5193" w:rsidRPr="00F97309" w:rsidRDefault="00BB5193" w:rsidP="00287AB5">
      <w:pPr>
        <w:spacing w:after="0" w:line="240" w:lineRule="auto"/>
        <w:jc w:val="both"/>
        <w:rPr>
          <w:rFonts w:cstheme="minorHAnsi"/>
          <w:b/>
          <w:i/>
          <w:color w:val="FF0000"/>
          <w:sz w:val="24"/>
          <w:szCs w:val="24"/>
        </w:rPr>
      </w:pPr>
    </w:p>
    <w:p w14:paraId="34503B91" w14:textId="07E2FE31" w:rsidR="00287AB5" w:rsidRPr="00F97309" w:rsidRDefault="00287AB5" w:rsidP="00287AB5">
      <w:pPr>
        <w:spacing w:after="0" w:line="240" w:lineRule="auto"/>
        <w:jc w:val="both"/>
        <w:rPr>
          <w:rFonts w:cstheme="minorHAnsi"/>
          <w:b/>
          <w:sz w:val="24"/>
          <w:szCs w:val="24"/>
        </w:rPr>
      </w:pPr>
      <w:r w:rsidRPr="00F97309">
        <w:rPr>
          <w:rFonts w:cstheme="minorHAnsi"/>
          <w:b/>
          <w:sz w:val="24"/>
          <w:szCs w:val="24"/>
        </w:rPr>
        <w:t>B.7</w:t>
      </w:r>
      <w:r w:rsidRPr="00F97309">
        <w:rPr>
          <w:rFonts w:cstheme="minorHAnsi"/>
          <w:b/>
          <w:sz w:val="24"/>
          <w:szCs w:val="24"/>
        </w:rPr>
        <w:tab/>
        <w:t>Alteraciones en grupos heterogéneos</w:t>
      </w:r>
    </w:p>
    <w:p w14:paraId="0509F150" w14:textId="77777777" w:rsidR="00287AB5" w:rsidRPr="00F97309" w:rsidRDefault="00287AB5" w:rsidP="00287AB5">
      <w:pPr>
        <w:spacing w:after="0" w:line="240" w:lineRule="auto"/>
        <w:jc w:val="both"/>
        <w:rPr>
          <w:rFonts w:cstheme="minorHAnsi"/>
          <w:sz w:val="24"/>
          <w:szCs w:val="24"/>
        </w:rPr>
      </w:pPr>
    </w:p>
    <w:p w14:paraId="697B300D"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Aplicar en el restante (resto) las mismas reglas utilizadas para grupos homogéneos (ver B.6)</w:t>
      </w:r>
    </w:p>
    <w:p w14:paraId="35EF4016" w14:textId="77777777" w:rsidR="00287AB5" w:rsidRPr="00F97309" w:rsidRDefault="00287AB5" w:rsidP="00287AB5">
      <w:pPr>
        <w:spacing w:after="0" w:line="240" w:lineRule="auto"/>
        <w:jc w:val="both"/>
        <w:rPr>
          <w:rFonts w:cstheme="minorHAnsi"/>
          <w:sz w:val="24"/>
          <w:szCs w:val="24"/>
        </w:rPr>
      </w:pPr>
    </w:p>
    <w:tbl>
      <w:tblPr>
        <w:tblW w:w="10216" w:type="dxa"/>
        <w:tblInd w:w="-1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10216"/>
      </w:tblGrid>
      <w:tr w:rsidR="003B5D5C" w:rsidRPr="00F97309" w14:paraId="00F70EED" w14:textId="77777777" w:rsidTr="00A960ED">
        <w:trPr>
          <w:trHeight w:val="1478"/>
        </w:trPr>
        <w:tc>
          <w:tcPr>
            <w:tcW w:w="10216" w:type="dxa"/>
            <w:shd w:val="clear" w:color="auto" w:fill="BFBFBF" w:themeFill="background1" w:themeFillShade="BF"/>
          </w:tcPr>
          <w:p w14:paraId="367A4BE8" w14:textId="6A3681A2" w:rsidR="003B5D5C" w:rsidRPr="00F97309" w:rsidRDefault="003B5D5C" w:rsidP="003B5D5C">
            <w:pPr>
              <w:spacing w:after="0" w:line="240" w:lineRule="auto"/>
              <w:ind w:left="151"/>
              <w:jc w:val="both"/>
              <w:rPr>
                <w:rFonts w:cstheme="minorHAnsi"/>
                <w:bCs/>
                <w:i/>
                <w:color w:val="auto"/>
                <w:sz w:val="24"/>
                <w:szCs w:val="24"/>
              </w:rPr>
            </w:pPr>
            <w:bookmarkStart w:id="102" w:name="_Hlk67668020"/>
            <w:bookmarkStart w:id="103" w:name="_Hlk67668057"/>
            <w:r w:rsidRPr="00F97309">
              <w:rPr>
                <w:rFonts w:cstheme="minorHAnsi"/>
                <w:bCs/>
                <w:i/>
                <w:color w:val="auto"/>
                <w:sz w:val="24"/>
                <w:szCs w:val="24"/>
              </w:rPr>
              <w:t>Este artículo, que acompaña al anterior, aborda el caso de los grupos heterogéneos. Este tipo de grupo está emparejado en dos pasos lógicos (1</w:t>
            </w:r>
            <w:r w:rsidR="00342937" w:rsidRPr="00F97309">
              <w:rPr>
                <w:rFonts w:cstheme="minorHAnsi"/>
                <w:bCs/>
                <w:i/>
                <w:color w:val="auto"/>
                <w:sz w:val="24"/>
                <w:szCs w:val="24"/>
              </w:rPr>
              <w:t>8</w:t>
            </w:r>
            <w:r w:rsidRPr="00F97309">
              <w:rPr>
                <w:rFonts w:cstheme="minorHAnsi"/>
                <w:bCs/>
                <w:i/>
                <w:color w:val="auto"/>
                <w:sz w:val="24"/>
                <w:szCs w:val="24"/>
              </w:rPr>
              <w:t>):</w:t>
            </w:r>
          </w:p>
          <w:p w14:paraId="0CBEDACD" w14:textId="77777777" w:rsidR="003B5D5C" w:rsidRPr="00F97309" w:rsidRDefault="003B5D5C" w:rsidP="003B5D5C">
            <w:pPr>
              <w:spacing w:after="0" w:line="240" w:lineRule="auto"/>
              <w:ind w:left="151"/>
              <w:jc w:val="both"/>
              <w:rPr>
                <w:rFonts w:cstheme="minorHAnsi"/>
                <w:b/>
                <w:i/>
                <w:color w:val="auto"/>
                <w:sz w:val="24"/>
                <w:szCs w:val="24"/>
              </w:rPr>
            </w:pPr>
          </w:p>
          <w:p w14:paraId="10DCA3F2" w14:textId="5FEFCCFB" w:rsidR="003B5D5C" w:rsidRPr="00F97309" w:rsidRDefault="003B5D5C" w:rsidP="003B5D5C">
            <w:pPr>
              <w:spacing w:after="0" w:line="240" w:lineRule="auto"/>
              <w:ind w:left="856"/>
              <w:jc w:val="both"/>
              <w:rPr>
                <w:rFonts w:cstheme="minorHAnsi"/>
                <w:b/>
                <w:bCs/>
                <w:i/>
                <w:color w:val="auto"/>
                <w:sz w:val="24"/>
                <w:szCs w:val="24"/>
              </w:rPr>
            </w:pPr>
            <w:r w:rsidRPr="00F97309">
              <w:rPr>
                <w:rFonts w:cstheme="minorHAnsi"/>
                <w:b/>
                <w:bCs/>
                <w:i/>
                <w:color w:val="auto"/>
                <w:sz w:val="24"/>
                <w:szCs w:val="24"/>
              </w:rPr>
              <w:t>(1</w:t>
            </w:r>
            <w:r w:rsidR="00342937" w:rsidRPr="00F97309">
              <w:rPr>
                <w:rFonts w:cstheme="minorHAnsi"/>
                <w:b/>
                <w:bCs/>
                <w:i/>
                <w:color w:val="auto"/>
                <w:sz w:val="24"/>
                <w:szCs w:val="24"/>
              </w:rPr>
              <w:t>8</w:t>
            </w:r>
            <w:r w:rsidRPr="00F97309">
              <w:rPr>
                <w:rFonts w:cstheme="minorHAnsi"/>
                <w:b/>
                <w:bCs/>
                <w:i/>
                <w:color w:val="auto"/>
                <w:sz w:val="24"/>
                <w:szCs w:val="24"/>
              </w:rPr>
              <w:t>) Por supuesto, en una aplicación práctica no necesariamente se debe hacer el emparejamiento en dos pasos, siempre y cuando el efecto final sea el mismo especificado por las reglas</w:t>
            </w:r>
          </w:p>
          <w:bookmarkEnd w:id="102"/>
          <w:p w14:paraId="7B8A3A9A" w14:textId="77777777" w:rsidR="003B5D5C" w:rsidRPr="00F97309" w:rsidRDefault="003B5D5C" w:rsidP="003B5D5C">
            <w:pPr>
              <w:spacing w:after="0" w:line="240" w:lineRule="auto"/>
              <w:ind w:left="151"/>
              <w:jc w:val="both"/>
              <w:rPr>
                <w:rFonts w:cstheme="minorHAnsi"/>
                <w:b/>
                <w:i/>
                <w:color w:val="auto"/>
                <w:sz w:val="24"/>
                <w:szCs w:val="24"/>
                <w:u w:val="single"/>
              </w:rPr>
            </w:pPr>
          </w:p>
        </w:tc>
      </w:tr>
      <w:bookmarkEnd w:id="103"/>
    </w:tbl>
    <w:p w14:paraId="210439A5" w14:textId="77777777" w:rsidR="003B5D5C" w:rsidRPr="00F97309" w:rsidRDefault="003B5D5C" w:rsidP="00287AB5">
      <w:pPr>
        <w:spacing w:after="0" w:line="240" w:lineRule="auto"/>
        <w:ind w:left="708"/>
        <w:jc w:val="both"/>
        <w:rPr>
          <w:rFonts w:cstheme="minorHAnsi"/>
          <w:sz w:val="24"/>
          <w:szCs w:val="24"/>
        </w:rPr>
      </w:pPr>
    </w:p>
    <w:p w14:paraId="19FE00E1"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Nota:</w:t>
      </w:r>
      <w:r w:rsidRPr="00F97309">
        <w:rPr>
          <w:rFonts w:cstheme="minorHAnsi"/>
          <w:sz w:val="24"/>
          <w:szCs w:val="24"/>
        </w:rPr>
        <w:tab/>
      </w:r>
      <w:bookmarkStart w:id="104" w:name="_Hlk496553289"/>
      <w:r w:rsidRPr="00F97309">
        <w:rPr>
          <w:rFonts w:cstheme="minorHAnsi"/>
          <w:sz w:val="24"/>
          <w:szCs w:val="24"/>
        </w:rPr>
        <w:t>Los subgrupos originales del restante, que se utilizarán para el resto del proceso de emparejamiento, son los formados inmediatamente después del Emparejamiento de los JJDD.</w:t>
      </w:r>
      <w:bookmarkEnd w:id="104"/>
      <w:r w:rsidRPr="00F97309">
        <w:rPr>
          <w:rFonts w:cstheme="minorHAnsi"/>
          <w:sz w:val="24"/>
          <w:szCs w:val="24"/>
        </w:rPr>
        <w:t xml:space="preserve"> Se llaman S1R y S2R (para evitar cualquier confusión con los subgrupos S1 y S2 del grupo heterogéneo completo).</w:t>
      </w:r>
    </w:p>
    <w:p w14:paraId="2612C3BE" w14:textId="77777777" w:rsidR="003B5D5C" w:rsidRPr="00F97309" w:rsidRDefault="003B5D5C" w:rsidP="00287AB5">
      <w:pPr>
        <w:spacing w:after="0" w:line="240" w:lineRule="auto"/>
        <w:jc w:val="both"/>
        <w:rPr>
          <w:rFonts w:cstheme="minorHAnsi"/>
          <w:b/>
          <w:i/>
          <w:color w:val="auto"/>
          <w:sz w:val="24"/>
          <w:szCs w:val="24"/>
          <w:u w:val="single"/>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3B5D5C" w:rsidRPr="00F97309" w14:paraId="3D952CAA" w14:textId="77777777" w:rsidTr="00845E6B">
        <w:trPr>
          <w:trHeight w:val="3179"/>
        </w:trPr>
        <w:tc>
          <w:tcPr>
            <w:tcW w:w="9356" w:type="dxa"/>
            <w:shd w:val="clear" w:color="auto" w:fill="BFBFBF" w:themeFill="background1" w:themeFillShade="BF"/>
          </w:tcPr>
          <w:p w14:paraId="56E696C4" w14:textId="14FA4E54" w:rsidR="003B5D5C" w:rsidRPr="00F97309" w:rsidRDefault="003B5D5C" w:rsidP="00893687">
            <w:pPr>
              <w:pStyle w:val="Prrafodelista"/>
              <w:numPr>
                <w:ilvl w:val="0"/>
                <w:numId w:val="15"/>
              </w:numPr>
              <w:spacing w:after="0" w:line="240" w:lineRule="auto"/>
              <w:jc w:val="both"/>
              <w:rPr>
                <w:rFonts w:cstheme="minorHAnsi"/>
                <w:bCs/>
                <w:i/>
                <w:color w:val="auto"/>
                <w:sz w:val="24"/>
                <w:szCs w:val="24"/>
              </w:rPr>
            </w:pPr>
            <w:r w:rsidRPr="00F97309">
              <w:rPr>
                <w:rFonts w:cstheme="minorHAnsi"/>
                <w:bCs/>
                <w:i/>
                <w:color w:val="auto"/>
                <w:sz w:val="24"/>
                <w:szCs w:val="24"/>
              </w:rPr>
              <w:t xml:space="preserve"> en el primer paso, construimos un emparejamiento-JJDD (ver B.3), que se ocupa de los jugadores descendentes (el mayor número posible de ellos), lo que aumenta el resto (y posiblemente se forme un limbo).</w:t>
            </w:r>
          </w:p>
          <w:p w14:paraId="22795214" w14:textId="556DA3B1" w:rsidR="003B5D5C" w:rsidRPr="00F97309" w:rsidRDefault="003B5D5C" w:rsidP="00893687">
            <w:pPr>
              <w:pStyle w:val="Prrafodelista"/>
              <w:numPr>
                <w:ilvl w:val="0"/>
                <w:numId w:val="15"/>
              </w:numPr>
              <w:spacing w:after="0" w:line="240" w:lineRule="auto"/>
              <w:jc w:val="both"/>
              <w:rPr>
                <w:rFonts w:cstheme="minorHAnsi"/>
                <w:bCs/>
                <w:color w:val="auto"/>
                <w:sz w:val="24"/>
                <w:szCs w:val="24"/>
              </w:rPr>
            </w:pPr>
            <w:r w:rsidRPr="00F97309">
              <w:rPr>
                <w:rFonts w:cstheme="minorHAnsi"/>
                <w:bCs/>
                <w:i/>
                <w:color w:val="auto"/>
                <w:sz w:val="24"/>
                <w:szCs w:val="24"/>
              </w:rPr>
              <w:t>en el segundo paso, después de emparejar los JJDD, procedemos a emparejar el restante, que está compuesto solo por jugadores residentes (pero debemos tener en cuenta que, cuando estamos procesando un UGU (último grupo unido), esos jugadores pueden tener puntuaciones diferentes). En este caso, el DPE (diferencia de puntuación en el emparejamiento) es importante y debe tenerse en cuenta; volveremos sobre esto en otro momento).</w:t>
            </w:r>
          </w:p>
          <w:p w14:paraId="6A2DAD17" w14:textId="77777777" w:rsidR="00A960ED" w:rsidRPr="00F97309" w:rsidRDefault="00A960ED" w:rsidP="00A960ED">
            <w:pPr>
              <w:pStyle w:val="Prrafodelista"/>
              <w:spacing w:after="0" w:line="240" w:lineRule="auto"/>
              <w:jc w:val="both"/>
              <w:rPr>
                <w:rFonts w:cstheme="minorHAnsi"/>
                <w:bCs/>
                <w:color w:val="auto"/>
                <w:sz w:val="24"/>
                <w:szCs w:val="24"/>
              </w:rPr>
            </w:pPr>
          </w:p>
          <w:p w14:paraId="76933A25" w14:textId="77777777" w:rsidR="003B5D5C" w:rsidRDefault="003B5D5C" w:rsidP="003B5D5C">
            <w:pPr>
              <w:spacing w:after="0" w:line="240" w:lineRule="auto"/>
              <w:jc w:val="both"/>
              <w:rPr>
                <w:rFonts w:cstheme="minorHAnsi"/>
                <w:bCs/>
                <w:i/>
                <w:color w:val="auto"/>
                <w:sz w:val="24"/>
                <w:szCs w:val="24"/>
              </w:rPr>
            </w:pPr>
            <w:r w:rsidRPr="00F97309">
              <w:rPr>
                <w:rFonts w:cstheme="minorHAnsi"/>
                <w:bCs/>
                <w:i/>
                <w:color w:val="auto"/>
                <w:sz w:val="24"/>
                <w:szCs w:val="24"/>
              </w:rPr>
              <w:t>Las reglas para utilizar en el restante son las mismas que se aplican para un grupo homogéneo. La diferencia solo aparece cuando alcanzamos el punto en el que todas las posibles transposiciones e intercambios en el restante se han intentado sin éxito.</w:t>
            </w:r>
          </w:p>
          <w:p w14:paraId="1A5B59EA" w14:textId="41DDD723" w:rsidR="00413A18" w:rsidRPr="00F97309" w:rsidRDefault="00413A18" w:rsidP="003B5D5C">
            <w:pPr>
              <w:spacing w:after="0" w:line="240" w:lineRule="auto"/>
              <w:jc w:val="both"/>
              <w:rPr>
                <w:rFonts w:cstheme="minorHAnsi"/>
                <w:b/>
                <w:i/>
                <w:color w:val="auto"/>
                <w:sz w:val="24"/>
                <w:szCs w:val="24"/>
                <w:u w:val="single"/>
              </w:rPr>
            </w:pPr>
          </w:p>
        </w:tc>
      </w:tr>
    </w:tbl>
    <w:p w14:paraId="1EDF5A9D" w14:textId="77777777" w:rsidR="00287AB5" w:rsidRPr="00F97309" w:rsidRDefault="00287AB5" w:rsidP="00287AB5">
      <w:pPr>
        <w:spacing w:after="0" w:line="240" w:lineRule="auto"/>
        <w:jc w:val="both"/>
        <w:rPr>
          <w:rFonts w:cstheme="minorHAnsi"/>
          <w:sz w:val="24"/>
          <w:szCs w:val="24"/>
        </w:rPr>
      </w:pPr>
    </w:p>
    <w:p w14:paraId="79A3FF3D"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Si no hay disponibles más transposiciones e intercambios para S1R y S2R, alterar el orden de los jugadores en S2 con una transposición (ver D.1), creando un nuevo Emparejamiento-JJDD y posiblemente un nuevo restante (que se procesará como se ha descrito anteriormente).</w:t>
      </w:r>
    </w:p>
    <w:p w14:paraId="2383CEEF"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604850" w:rsidRPr="00F97309" w14:paraId="003D600B" w14:textId="77777777" w:rsidTr="00845E6B">
        <w:trPr>
          <w:trHeight w:val="4384"/>
        </w:trPr>
        <w:tc>
          <w:tcPr>
            <w:tcW w:w="9356" w:type="dxa"/>
            <w:shd w:val="clear" w:color="auto" w:fill="BFBFBF" w:themeFill="background1" w:themeFillShade="BF"/>
          </w:tcPr>
          <w:p w14:paraId="12A65F66" w14:textId="22582D43" w:rsidR="00CF40CA" w:rsidRPr="00F97309" w:rsidRDefault="00CF40CA" w:rsidP="00CF40CA">
            <w:pPr>
              <w:spacing w:after="0" w:line="240" w:lineRule="auto"/>
              <w:ind w:left="218"/>
              <w:jc w:val="both"/>
              <w:rPr>
                <w:rFonts w:cstheme="minorHAnsi"/>
                <w:bCs/>
                <w:i/>
                <w:color w:val="auto"/>
                <w:sz w:val="24"/>
                <w:szCs w:val="24"/>
              </w:rPr>
            </w:pPr>
            <w:r w:rsidRPr="00F97309">
              <w:rPr>
                <w:rFonts w:cstheme="minorHAnsi"/>
                <w:bCs/>
                <w:i/>
                <w:color w:val="auto"/>
                <w:sz w:val="24"/>
                <w:szCs w:val="24"/>
              </w:rPr>
              <w:t>En un grupo homogéneo, este es el momento en que reducimos nuestras expectativas y nos conformamos con un emparejamiento que no sea perfecto (ver B.6). En un grupo heterogéneo, sin embargo, aún no estamos listos para rendirnos: podemos intentar cambiar la composición del resto.</w:t>
            </w:r>
          </w:p>
          <w:p w14:paraId="2BCD1D09" w14:textId="77777777" w:rsidR="00342937" w:rsidRPr="00F97309" w:rsidRDefault="00342937" w:rsidP="00CF40CA">
            <w:pPr>
              <w:spacing w:after="0" w:line="240" w:lineRule="auto"/>
              <w:ind w:left="218"/>
              <w:jc w:val="both"/>
              <w:rPr>
                <w:rFonts w:cstheme="minorHAnsi"/>
                <w:bCs/>
                <w:i/>
                <w:color w:val="auto"/>
                <w:sz w:val="24"/>
                <w:szCs w:val="24"/>
              </w:rPr>
            </w:pPr>
          </w:p>
          <w:p w14:paraId="76436CE5" w14:textId="6DC227E6" w:rsidR="00CF40CA" w:rsidRPr="00F97309" w:rsidRDefault="00CF40CA" w:rsidP="00CF40CA">
            <w:pPr>
              <w:spacing w:after="0" w:line="240" w:lineRule="auto"/>
              <w:ind w:left="218"/>
              <w:jc w:val="both"/>
              <w:rPr>
                <w:rFonts w:cstheme="minorHAnsi"/>
                <w:bCs/>
                <w:i/>
                <w:color w:val="auto"/>
                <w:sz w:val="24"/>
                <w:szCs w:val="24"/>
              </w:rPr>
            </w:pPr>
            <w:r w:rsidRPr="00F97309">
              <w:rPr>
                <w:rFonts w:cstheme="minorHAnsi"/>
                <w:bCs/>
                <w:i/>
                <w:color w:val="auto"/>
                <w:sz w:val="24"/>
                <w:szCs w:val="24"/>
              </w:rPr>
              <w:t>Para hacer eso, probamos un nuevo emparejamiento JJDD diferente aplicando una transposición al subgrupo original S2 (a saber, el subgrupo S2 del grupo completo, ¡no el del restante!). Esto nos puede dejar con un restante nuevo y diferente, que procesamos (tal como se describió anteriormente) tratando de encontrar un emparejamiento completo, y, si no lo logramos, intentamos una transposición tras otra hasta que tengamos éxito o agotemos las posibilidades (</w:t>
            </w:r>
            <w:r w:rsidR="00342937" w:rsidRPr="00F97309">
              <w:rPr>
                <w:rFonts w:cstheme="minorHAnsi"/>
                <w:bCs/>
                <w:i/>
                <w:color w:val="auto"/>
                <w:sz w:val="24"/>
                <w:szCs w:val="24"/>
              </w:rPr>
              <w:t>19</w:t>
            </w:r>
            <w:r w:rsidRPr="00F97309">
              <w:rPr>
                <w:rFonts w:cstheme="minorHAnsi"/>
                <w:bCs/>
                <w:i/>
                <w:color w:val="auto"/>
                <w:sz w:val="24"/>
                <w:szCs w:val="24"/>
              </w:rPr>
              <w:t>).</w:t>
            </w:r>
          </w:p>
          <w:p w14:paraId="7F7718E5" w14:textId="77777777" w:rsidR="00342937" w:rsidRPr="00F97309" w:rsidRDefault="00342937" w:rsidP="00CF40CA">
            <w:pPr>
              <w:spacing w:after="0" w:line="240" w:lineRule="auto"/>
              <w:ind w:left="218"/>
              <w:jc w:val="both"/>
              <w:rPr>
                <w:rFonts w:cstheme="minorHAnsi"/>
                <w:bCs/>
                <w:color w:val="auto"/>
                <w:sz w:val="24"/>
                <w:szCs w:val="24"/>
              </w:rPr>
            </w:pPr>
          </w:p>
          <w:p w14:paraId="335237A7" w14:textId="6E87EE8F" w:rsidR="00CF40CA" w:rsidRPr="00F97309" w:rsidRDefault="00CF40CA" w:rsidP="00342937">
            <w:pPr>
              <w:spacing w:after="0" w:line="240" w:lineRule="auto"/>
              <w:ind w:left="576"/>
              <w:jc w:val="both"/>
              <w:rPr>
                <w:rFonts w:cstheme="minorHAnsi"/>
                <w:b/>
                <w:i/>
                <w:color w:val="auto"/>
                <w:sz w:val="24"/>
                <w:szCs w:val="24"/>
              </w:rPr>
            </w:pPr>
            <w:r w:rsidRPr="00F97309">
              <w:rPr>
                <w:rFonts w:cstheme="minorHAnsi"/>
                <w:b/>
                <w:i/>
                <w:color w:val="auto"/>
                <w:sz w:val="24"/>
                <w:szCs w:val="24"/>
              </w:rPr>
              <w:t>(</w:t>
            </w:r>
            <w:r w:rsidR="00342937" w:rsidRPr="00F97309">
              <w:rPr>
                <w:rFonts w:cstheme="minorHAnsi"/>
                <w:b/>
                <w:i/>
                <w:color w:val="auto"/>
                <w:sz w:val="24"/>
                <w:szCs w:val="24"/>
              </w:rPr>
              <w:t>19</w:t>
            </w:r>
            <w:r w:rsidRPr="00F97309">
              <w:rPr>
                <w:rFonts w:cstheme="minorHAnsi"/>
                <w:b/>
                <w:i/>
                <w:color w:val="auto"/>
                <w:sz w:val="24"/>
                <w:szCs w:val="24"/>
              </w:rPr>
              <w:t>) En realidad, no necesitamos probar todas las transposiciones, porque no todas son significativas: de hecho, solo tenemos que probar aquellas transposiciones que realmente cambian los jugadores, o su orden, en la primera parte del subgrupo S2 - Es decir, aquellos jugadores que se emparejarán con los JJDD de S1. Todos los demás jugadores en S2 no participan en esta fase del emparejamiento y, por lo tanto, son irrelevantes (al menos por el momento).</w:t>
            </w:r>
          </w:p>
          <w:p w14:paraId="67B7DA07" w14:textId="77777777" w:rsidR="00342937" w:rsidRPr="00F97309" w:rsidRDefault="00342937" w:rsidP="00CF40CA">
            <w:pPr>
              <w:spacing w:after="0" w:line="240" w:lineRule="auto"/>
              <w:ind w:left="923"/>
              <w:jc w:val="both"/>
              <w:rPr>
                <w:rFonts w:cstheme="minorHAnsi"/>
                <w:b/>
                <w:i/>
                <w:color w:val="auto"/>
                <w:sz w:val="24"/>
                <w:szCs w:val="24"/>
              </w:rPr>
            </w:pPr>
          </w:p>
          <w:p w14:paraId="1EF47445" w14:textId="77777777" w:rsidR="00CF40CA" w:rsidRPr="00F97309" w:rsidRDefault="00CF40CA" w:rsidP="00CF40CA">
            <w:pPr>
              <w:spacing w:after="0" w:line="240" w:lineRule="auto"/>
              <w:ind w:left="218"/>
              <w:jc w:val="both"/>
              <w:rPr>
                <w:rFonts w:cstheme="minorHAnsi"/>
                <w:bCs/>
                <w:color w:val="auto"/>
                <w:sz w:val="24"/>
                <w:szCs w:val="24"/>
              </w:rPr>
            </w:pPr>
            <w:r w:rsidRPr="00F97309">
              <w:rPr>
                <w:rFonts w:cstheme="minorHAnsi"/>
                <w:bCs/>
                <w:i/>
                <w:color w:val="auto"/>
                <w:sz w:val="24"/>
                <w:szCs w:val="24"/>
              </w:rPr>
              <w:t xml:space="preserve">Como dijimos anteriormente, el PGP (penúltimo grupo de puntuación) y el UGU (último grupo de unión) están sujetos a reglas de emparejamiento ligeramente diferentes: los flotantes descendentes del PGP ya no son necesarios para optimizar el emparejamiento en el próximo grupo (como sería para los grupos normales, ver C.7), pero solo para permitirlo (ver C.4). Con esos flotantes descendentes, junto con el </w:t>
            </w:r>
            <w:bookmarkStart w:id="105" w:name="_Hlk496994757"/>
            <w:r w:rsidRPr="00F97309">
              <w:rPr>
                <w:rFonts w:cstheme="minorHAnsi"/>
                <w:bCs/>
                <w:i/>
                <w:color w:val="auto"/>
                <w:sz w:val="24"/>
                <w:szCs w:val="24"/>
              </w:rPr>
              <w:t>GEU (grupo especial unido)</w:t>
            </w:r>
            <w:bookmarkEnd w:id="105"/>
            <w:r w:rsidRPr="00F97309">
              <w:rPr>
                <w:rFonts w:cstheme="minorHAnsi"/>
                <w:bCs/>
                <w:i/>
                <w:color w:val="auto"/>
                <w:sz w:val="24"/>
                <w:szCs w:val="24"/>
              </w:rPr>
              <w:t>, construimos el UGU (último grupo de puntuación), que es (por definición) el último grupo.</w:t>
            </w:r>
          </w:p>
          <w:p w14:paraId="46846011" w14:textId="77777777" w:rsidR="00342937" w:rsidRPr="00F97309" w:rsidRDefault="00342937" w:rsidP="00CF40CA">
            <w:pPr>
              <w:spacing w:after="0" w:line="240" w:lineRule="auto"/>
              <w:ind w:left="218"/>
              <w:jc w:val="both"/>
              <w:rPr>
                <w:rFonts w:cstheme="minorHAnsi"/>
                <w:bCs/>
                <w:i/>
                <w:color w:val="auto"/>
                <w:sz w:val="24"/>
                <w:szCs w:val="24"/>
              </w:rPr>
            </w:pPr>
          </w:p>
          <w:p w14:paraId="231D4792" w14:textId="03F0C363" w:rsidR="00CF40CA" w:rsidRPr="00F97309" w:rsidRDefault="00CF40CA" w:rsidP="00CF40CA">
            <w:pPr>
              <w:spacing w:after="0" w:line="240" w:lineRule="auto"/>
              <w:ind w:left="218"/>
              <w:jc w:val="both"/>
              <w:rPr>
                <w:rFonts w:cstheme="minorHAnsi"/>
                <w:bCs/>
                <w:i/>
                <w:color w:val="auto"/>
                <w:sz w:val="24"/>
                <w:szCs w:val="24"/>
              </w:rPr>
            </w:pPr>
            <w:r w:rsidRPr="00F97309">
              <w:rPr>
                <w:rFonts w:cstheme="minorHAnsi"/>
                <w:bCs/>
                <w:i/>
                <w:color w:val="auto"/>
                <w:sz w:val="24"/>
                <w:szCs w:val="24"/>
              </w:rPr>
              <w:t>Este es un grupo bastante inusual: es por definición heterogéneo (2</w:t>
            </w:r>
            <w:r w:rsidR="00342937" w:rsidRPr="00F97309">
              <w:rPr>
                <w:rFonts w:cstheme="minorHAnsi"/>
                <w:bCs/>
                <w:i/>
                <w:color w:val="auto"/>
                <w:sz w:val="24"/>
                <w:szCs w:val="24"/>
              </w:rPr>
              <w:t>0</w:t>
            </w:r>
            <w:r w:rsidRPr="00F97309">
              <w:rPr>
                <w:rFonts w:cstheme="minorHAnsi"/>
                <w:bCs/>
                <w:i/>
                <w:color w:val="auto"/>
                <w:sz w:val="24"/>
                <w:szCs w:val="24"/>
              </w:rPr>
              <w:t>), y sus residentes a menudo tienen puntuaciones diferentes (porque provienen del</w:t>
            </w:r>
            <w:r w:rsidRPr="00F97309">
              <w:rPr>
                <w:rFonts w:cstheme="minorHAnsi"/>
                <w:bCs/>
                <w:color w:val="auto"/>
                <w:sz w:val="24"/>
                <w:szCs w:val="24"/>
              </w:rPr>
              <w:t xml:space="preserve"> </w:t>
            </w:r>
            <w:r w:rsidRPr="00F97309">
              <w:rPr>
                <w:rFonts w:cstheme="minorHAnsi"/>
                <w:bCs/>
                <w:i/>
                <w:color w:val="auto"/>
                <w:sz w:val="24"/>
                <w:szCs w:val="24"/>
              </w:rPr>
              <w:t xml:space="preserve">GEU (grupo especial unido)). </w:t>
            </w:r>
          </w:p>
          <w:p w14:paraId="745187CB" w14:textId="77777777" w:rsidR="00342937" w:rsidRPr="00F97309" w:rsidRDefault="00342937" w:rsidP="00CF40CA">
            <w:pPr>
              <w:spacing w:after="0" w:line="240" w:lineRule="auto"/>
              <w:ind w:left="218"/>
              <w:jc w:val="both"/>
              <w:rPr>
                <w:rFonts w:cstheme="minorHAnsi"/>
                <w:bCs/>
                <w:i/>
                <w:color w:val="auto"/>
                <w:sz w:val="24"/>
                <w:szCs w:val="24"/>
              </w:rPr>
            </w:pPr>
          </w:p>
          <w:p w14:paraId="4AAFEC66" w14:textId="77777777" w:rsidR="00CF40CA" w:rsidRPr="00F97309" w:rsidRDefault="00CF40CA" w:rsidP="00342937">
            <w:pPr>
              <w:spacing w:after="0" w:line="240" w:lineRule="auto"/>
              <w:ind w:left="576"/>
              <w:jc w:val="both"/>
              <w:rPr>
                <w:rFonts w:cstheme="minorHAnsi"/>
                <w:b/>
                <w:i/>
                <w:color w:val="auto"/>
                <w:sz w:val="24"/>
                <w:szCs w:val="24"/>
              </w:rPr>
            </w:pPr>
            <w:r w:rsidRPr="00F97309">
              <w:rPr>
                <w:rFonts w:cstheme="minorHAnsi"/>
                <w:b/>
                <w:i/>
                <w:color w:val="auto"/>
                <w:sz w:val="24"/>
                <w:szCs w:val="24"/>
              </w:rPr>
              <w:t xml:space="preserve"> (2</w:t>
            </w:r>
            <w:r w:rsidR="00342937" w:rsidRPr="00F97309">
              <w:rPr>
                <w:rFonts w:cstheme="minorHAnsi"/>
                <w:b/>
                <w:i/>
                <w:color w:val="auto"/>
                <w:sz w:val="24"/>
                <w:szCs w:val="24"/>
              </w:rPr>
              <w:t>0</w:t>
            </w:r>
            <w:r w:rsidRPr="00F97309">
              <w:rPr>
                <w:rFonts w:cstheme="minorHAnsi"/>
                <w:b/>
                <w:i/>
                <w:color w:val="auto"/>
                <w:sz w:val="24"/>
                <w:szCs w:val="24"/>
              </w:rPr>
              <w:t>) Recuerde que el UGU (último grupo de puntuación) nace de un fallo en la prueba de finalización. Esto significa</w:t>
            </w:r>
            <w:r w:rsidR="00602ACA" w:rsidRPr="00F97309">
              <w:rPr>
                <w:rFonts w:cstheme="minorHAnsi"/>
                <w:b/>
                <w:i/>
                <w:color w:val="auto"/>
                <w:sz w:val="24"/>
                <w:szCs w:val="24"/>
              </w:rPr>
              <w:t xml:space="preserve"> </w:t>
            </w:r>
            <w:r w:rsidRPr="00F97309">
              <w:rPr>
                <w:rFonts w:cstheme="minorHAnsi"/>
                <w:b/>
                <w:i/>
                <w:color w:val="auto"/>
                <w:sz w:val="24"/>
                <w:szCs w:val="24"/>
              </w:rPr>
              <w:t>que el "resto de los jugadores", con los flotantes descendentes (¡posiblemente ninguno!) Del emparejamiento hecho (¡sin éxito!), No se pueden emparejar, por lo que se requieren algunos JJDD adecuados.</w:t>
            </w:r>
          </w:p>
          <w:p w14:paraId="3BC41DDF" w14:textId="77777777" w:rsidR="00342937" w:rsidRPr="00F97309" w:rsidRDefault="00342937" w:rsidP="00342937">
            <w:pPr>
              <w:spacing w:after="0" w:line="240" w:lineRule="auto"/>
              <w:ind w:left="576"/>
              <w:jc w:val="both"/>
              <w:rPr>
                <w:rFonts w:cstheme="minorHAnsi"/>
                <w:b/>
                <w:i/>
                <w:color w:val="auto"/>
                <w:sz w:val="24"/>
                <w:szCs w:val="24"/>
              </w:rPr>
            </w:pPr>
          </w:p>
          <w:p w14:paraId="6DBAC861" w14:textId="77777777" w:rsidR="00342937" w:rsidRPr="00F97309" w:rsidRDefault="00342937" w:rsidP="00342937">
            <w:pPr>
              <w:spacing w:after="0" w:line="240" w:lineRule="auto"/>
              <w:ind w:left="201"/>
              <w:jc w:val="both"/>
              <w:rPr>
                <w:rFonts w:cstheme="minorHAnsi"/>
                <w:bCs/>
                <w:i/>
                <w:color w:val="auto"/>
                <w:sz w:val="24"/>
                <w:szCs w:val="24"/>
              </w:rPr>
            </w:pPr>
            <w:r w:rsidRPr="00F97309">
              <w:rPr>
                <w:rFonts w:cstheme="minorHAnsi"/>
                <w:bCs/>
                <w:i/>
                <w:color w:val="auto"/>
                <w:sz w:val="24"/>
                <w:szCs w:val="24"/>
              </w:rPr>
              <w:t>Su emparejamiento es diferente al del grupo heterogéneo normal en que tenemos un resto que debe emparejarse como si fuera homogéneo, pero sin ignorar las necesidades de los jugadores con puntuaciones diferentes.</w:t>
            </w:r>
          </w:p>
          <w:p w14:paraId="31A61F4F" w14:textId="77777777" w:rsidR="00342937" w:rsidRPr="00F97309" w:rsidRDefault="00342937" w:rsidP="00342937">
            <w:pPr>
              <w:spacing w:after="0" w:line="240" w:lineRule="auto"/>
              <w:ind w:left="201"/>
              <w:jc w:val="both"/>
              <w:rPr>
                <w:rFonts w:cstheme="minorHAnsi"/>
                <w:bCs/>
                <w:color w:val="auto"/>
                <w:sz w:val="24"/>
                <w:szCs w:val="24"/>
              </w:rPr>
            </w:pPr>
            <w:r w:rsidRPr="00F97309">
              <w:rPr>
                <w:rFonts w:cstheme="minorHAnsi"/>
                <w:bCs/>
                <w:i/>
                <w:color w:val="auto"/>
                <w:sz w:val="24"/>
                <w:szCs w:val="24"/>
              </w:rPr>
              <w:t>Por lo tanto, debemos aplicar algunos criterios que generalmente no son importantes en los restantes. El objetivo principal en el emparejamiento del UGU (último grupo de puntuación) es obtener el DPE (diferencia de puntuación de emparejamiento) más bajo posible (porque, básicamente, el número de emparejamientos está determinado por el número de flotantes PGP -penúltimo grupo de puntuación-). Para encontrar este DPE (diferencia puntuación de emparejamiento) mínimo, debemos observar no solo los JJDD y sus oponentes (como de costumbre), sino también los emparejamientos que se pueden hacer dentro del restante (es decir, entre los residentes del GEU (grupo especial unido)).</w:t>
            </w:r>
          </w:p>
          <w:p w14:paraId="4D0BED18" w14:textId="77777777" w:rsidR="00342937" w:rsidRPr="00F97309" w:rsidRDefault="00342937" w:rsidP="00342937">
            <w:pPr>
              <w:spacing w:after="0" w:line="240" w:lineRule="auto"/>
              <w:ind w:left="201"/>
              <w:jc w:val="both"/>
              <w:rPr>
                <w:rFonts w:cstheme="minorHAnsi"/>
                <w:bCs/>
                <w:i/>
                <w:color w:val="auto"/>
                <w:sz w:val="24"/>
                <w:szCs w:val="24"/>
              </w:rPr>
            </w:pPr>
          </w:p>
          <w:p w14:paraId="419E43E5" w14:textId="77777777" w:rsidR="00342937" w:rsidRDefault="00342937" w:rsidP="00F402E4">
            <w:pPr>
              <w:spacing w:after="0" w:line="240" w:lineRule="auto"/>
              <w:ind w:left="150"/>
              <w:jc w:val="both"/>
              <w:rPr>
                <w:rFonts w:cstheme="minorHAnsi"/>
                <w:bCs/>
                <w:i/>
                <w:color w:val="auto"/>
                <w:sz w:val="24"/>
                <w:szCs w:val="24"/>
              </w:rPr>
            </w:pPr>
            <w:r w:rsidRPr="00F97309">
              <w:rPr>
                <w:rFonts w:cstheme="minorHAnsi"/>
                <w:bCs/>
                <w:i/>
                <w:color w:val="auto"/>
                <w:sz w:val="24"/>
                <w:szCs w:val="24"/>
              </w:rPr>
              <w:t>Cuando varios candidatos tienen la DPE más baja posible, también debemos aplicar algunos criterios para los restantes, que generalmente no se requieren. Si en un emparejamiento hay jugadores con puntuaciones diferentes, para dichos jugadores debemos aplicar todos los criterios que limitan la repetición de flotantes [C.12 a C.15] y la diferencia de puntuación de los jugadores protegidos cuya protección ya ha fallado una vez o más [C.16 a C.19].</w:t>
            </w:r>
          </w:p>
          <w:p w14:paraId="43ADDE7E" w14:textId="092A94E1" w:rsidR="00413A18" w:rsidRPr="00F97309" w:rsidRDefault="00413A18" w:rsidP="00F402E4">
            <w:pPr>
              <w:spacing w:after="0" w:line="240" w:lineRule="auto"/>
              <w:ind w:left="150"/>
              <w:jc w:val="both"/>
              <w:rPr>
                <w:rFonts w:cstheme="minorHAnsi"/>
                <w:b/>
                <w:i/>
                <w:color w:val="auto"/>
                <w:sz w:val="24"/>
                <w:szCs w:val="24"/>
              </w:rPr>
            </w:pPr>
          </w:p>
        </w:tc>
      </w:tr>
    </w:tbl>
    <w:p w14:paraId="13F0F9C0" w14:textId="77777777" w:rsidR="003B5D5C" w:rsidRPr="00F97309" w:rsidRDefault="003B5D5C" w:rsidP="00287AB5">
      <w:pPr>
        <w:spacing w:after="0" w:line="240" w:lineRule="auto"/>
        <w:jc w:val="both"/>
        <w:rPr>
          <w:rFonts w:cstheme="minorHAnsi"/>
          <w:color w:val="auto"/>
          <w:sz w:val="24"/>
          <w:szCs w:val="24"/>
        </w:rPr>
      </w:pPr>
    </w:p>
    <w:p w14:paraId="2A36A9CF" w14:textId="77777777" w:rsidR="00287AB5" w:rsidRPr="00F97309" w:rsidRDefault="00287AB5" w:rsidP="00287AB5">
      <w:pPr>
        <w:spacing w:after="0" w:line="240" w:lineRule="auto"/>
        <w:jc w:val="both"/>
        <w:rPr>
          <w:rFonts w:cstheme="minorHAnsi"/>
          <w:b/>
          <w:i/>
          <w:color w:val="auto"/>
          <w:sz w:val="24"/>
          <w:szCs w:val="24"/>
          <w:u w:val="single"/>
        </w:rPr>
      </w:pPr>
    </w:p>
    <w:p w14:paraId="0E1D22A0"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Si no hay disponibles más transposiciones para el actual S1, alterar, si es posible (por ejemplo, si hay un Limbo), el S1 original y el Limbo (ver B.2), aplicando un intercambio de JJDD entre S1 y el Limbo (ver D.3), reordenando el recientemente formado subgrupo S1 de acuerdo con A.2 y restaurando S2 a su composición original.</w:t>
      </w:r>
    </w:p>
    <w:p w14:paraId="0EC615FE" w14:textId="77777777" w:rsidR="00287AB5" w:rsidRPr="00F97309" w:rsidRDefault="00287AB5"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CF40CA" w:rsidRPr="00F97309" w14:paraId="05F10047" w14:textId="77777777" w:rsidTr="00845E6B">
        <w:trPr>
          <w:trHeight w:val="3108"/>
        </w:trPr>
        <w:tc>
          <w:tcPr>
            <w:tcW w:w="9214" w:type="dxa"/>
            <w:shd w:val="clear" w:color="auto" w:fill="BFBFBF" w:themeFill="background1" w:themeFillShade="BF"/>
          </w:tcPr>
          <w:p w14:paraId="604657C9" w14:textId="77777777" w:rsidR="00CF40CA" w:rsidRPr="00F97309" w:rsidRDefault="00CF40CA" w:rsidP="00CF40CA">
            <w:pPr>
              <w:spacing w:after="0" w:line="240" w:lineRule="auto"/>
              <w:ind w:left="218"/>
              <w:jc w:val="both"/>
              <w:rPr>
                <w:rFonts w:cstheme="minorHAnsi"/>
                <w:bCs/>
                <w:i/>
                <w:color w:val="auto"/>
                <w:sz w:val="24"/>
                <w:szCs w:val="24"/>
              </w:rPr>
            </w:pPr>
            <w:r w:rsidRPr="00F97309">
              <w:rPr>
                <w:rFonts w:cstheme="minorHAnsi"/>
                <w:bCs/>
                <w:i/>
                <w:color w:val="auto"/>
                <w:sz w:val="24"/>
                <w:szCs w:val="24"/>
              </w:rPr>
              <w:t xml:space="preserve">Si todas las transposiciones posibles se han agotado, todavía tenemos un recurso: intentar cambiar los JJDD que se emparejarán. Por supuesto, esto solo es posible si hay un limbo en el grupo. En este caso, podemos </w:t>
            </w:r>
            <w:bookmarkStart w:id="106" w:name="_Hlk496629416"/>
            <w:r w:rsidRPr="00F97309">
              <w:rPr>
                <w:rFonts w:cstheme="minorHAnsi"/>
                <w:bCs/>
                <w:i/>
                <w:color w:val="auto"/>
                <w:sz w:val="24"/>
                <w:szCs w:val="24"/>
              </w:rPr>
              <w:t>intercambiar uno o más de los JJDD con el mismo número de jugadores del Limbo</w:t>
            </w:r>
            <w:bookmarkEnd w:id="106"/>
            <w:r w:rsidRPr="00F97309">
              <w:rPr>
                <w:rFonts w:cstheme="minorHAnsi"/>
                <w:bCs/>
                <w:i/>
                <w:color w:val="auto"/>
                <w:sz w:val="24"/>
                <w:szCs w:val="24"/>
              </w:rPr>
              <w:t>. Esto se llama intercambio JJDD (ver D.3).</w:t>
            </w:r>
          </w:p>
          <w:p w14:paraId="05A2A1CD" w14:textId="77777777" w:rsidR="00CF40CA" w:rsidRPr="00F97309" w:rsidRDefault="00CF40CA" w:rsidP="00CF40CA">
            <w:pPr>
              <w:spacing w:after="0" w:line="240" w:lineRule="auto"/>
              <w:ind w:left="218"/>
              <w:jc w:val="both"/>
              <w:rPr>
                <w:rFonts w:cstheme="minorHAnsi"/>
                <w:bCs/>
                <w:i/>
                <w:color w:val="auto"/>
                <w:sz w:val="24"/>
                <w:szCs w:val="24"/>
              </w:rPr>
            </w:pPr>
          </w:p>
          <w:p w14:paraId="54D663E1" w14:textId="77777777" w:rsidR="00CF40CA" w:rsidRDefault="00CF40CA" w:rsidP="00CF40CA">
            <w:pPr>
              <w:spacing w:after="0" w:line="240" w:lineRule="auto"/>
              <w:ind w:left="218"/>
              <w:jc w:val="both"/>
              <w:rPr>
                <w:rFonts w:cstheme="minorHAnsi"/>
                <w:bCs/>
                <w:i/>
                <w:color w:val="auto"/>
                <w:sz w:val="24"/>
                <w:szCs w:val="24"/>
              </w:rPr>
            </w:pPr>
            <w:r w:rsidRPr="00F97309">
              <w:rPr>
                <w:rFonts w:cstheme="minorHAnsi"/>
                <w:bCs/>
                <w:i/>
                <w:color w:val="auto"/>
                <w:sz w:val="24"/>
                <w:szCs w:val="24"/>
              </w:rPr>
              <w:t>Después de cualquier intercambio de JJDD, en realidad estamos combinando un grupo completamente diferente; por lo tanto, debemos reordenar S1 y restaurar S2 a su composición original, de hecho, comenzando nuevamente el proceso de emparejamiento. Como para el caso homogéneo, los intercambios JJDD deben probarse en la secuencia correcta, uno por uno; y, para cada uno de ellos, intentaremos todas las transposiciones posibles en S2, generando así un restante diferente, que por supuesto tendrá que someterse a todos los intentos de emparejamientos habituales descritos anteriormente.</w:t>
            </w:r>
          </w:p>
          <w:p w14:paraId="4B25D88A" w14:textId="6F9F7EF5" w:rsidR="00413A18" w:rsidRPr="00F97309" w:rsidRDefault="00413A18" w:rsidP="00CF40CA">
            <w:pPr>
              <w:spacing w:after="0" w:line="240" w:lineRule="auto"/>
              <w:ind w:left="218"/>
              <w:jc w:val="both"/>
              <w:rPr>
                <w:rFonts w:cstheme="minorHAnsi"/>
                <w:b/>
                <w:i/>
                <w:color w:val="auto"/>
                <w:sz w:val="24"/>
                <w:szCs w:val="24"/>
                <w:u w:val="single"/>
              </w:rPr>
            </w:pPr>
          </w:p>
        </w:tc>
      </w:tr>
    </w:tbl>
    <w:p w14:paraId="09A4449D" w14:textId="77777777" w:rsidR="00287AB5" w:rsidRPr="00F97309" w:rsidRDefault="00287AB5" w:rsidP="00287AB5">
      <w:pPr>
        <w:spacing w:after="0" w:line="240" w:lineRule="auto"/>
        <w:jc w:val="both"/>
        <w:rPr>
          <w:rFonts w:cstheme="minorHAnsi"/>
          <w:sz w:val="24"/>
          <w:szCs w:val="24"/>
        </w:rPr>
      </w:pPr>
    </w:p>
    <w:p w14:paraId="7DE903F0"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B.8</w:t>
      </w:r>
      <w:r w:rsidRPr="00F97309">
        <w:rPr>
          <w:rFonts w:cstheme="minorHAnsi"/>
          <w:b/>
          <w:sz w:val="24"/>
          <w:szCs w:val="24"/>
        </w:rPr>
        <w:tab/>
        <w:t>Acciones cuando no exista un candidato perfecto</w:t>
      </w:r>
    </w:p>
    <w:p w14:paraId="6F490446" w14:textId="77777777" w:rsidR="00287AB5" w:rsidRPr="00F97309" w:rsidRDefault="00287AB5" w:rsidP="00287AB5">
      <w:pPr>
        <w:spacing w:after="0" w:line="240" w:lineRule="auto"/>
        <w:jc w:val="both"/>
        <w:rPr>
          <w:rFonts w:cstheme="minorHAnsi"/>
          <w:sz w:val="24"/>
          <w:szCs w:val="24"/>
        </w:rPr>
      </w:pPr>
    </w:p>
    <w:p w14:paraId="5F35D575" w14:textId="51767C08"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 xml:space="preserve">Elegir el mejor candidato disponible. Para ello, considera mejor un candidato que otro si cumple mejor los criterios de calidad (C5-C19) de mayor prioridad; o, si todos los criterios de calidad se satisfacen, se ha generado antes que otro en la secuencia de candidatos (ver B.6 </w:t>
      </w:r>
      <w:r w:rsidR="00BF4E9F" w:rsidRPr="00F97309">
        <w:rPr>
          <w:rFonts w:cstheme="minorHAnsi"/>
          <w:sz w:val="24"/>
          <w:szCs w:val="24"/>
        </w:rPr>
        <w:t>o</w:t>
      </w:r>
      <w:r w:rsidRPr="00F97309">
        <w:rPr>
          <w:rFonts w:cstheme="minorHAnsi"/>
          <w:sz w:val="24"/>
          <w:szCs w:val="24"/>
        </w:rPr>
        <w:t xml:space="preserve"> B.7).</w:t>
      </w:r>
    </w:p>
    <w:p w14:paraId="2F4AD63A" w14:textId="77777777" w:rsidR="00287AB5" w:rsidRPr="00F97309" w:rsidRDefault="00287AB5"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CF40CA" w:rsidRPr="00F97309" w14:paraId="2DB8216B" w14:textId="77777777" w:rsidTr="00845E6B">
        <w:trPr>
          <w:trHeight w:val="1256"/>
        </w:trPr>
        <w:tc>
          <w:tcPr>
            <w:tcW w:w="9214" w:type="dxa"/>
            <w:shd w:val="clear" w:color="auto" w:fill="BFBFBF" w:themeFill="background1" w:themeFillShade="BF"/>
          </w:tcPr>
          <w:p w14:paraId="4AAEA80A" w14:textId="77777777" w:rsidR="00CF40CA" w:rsidRPr="00F97309" w:rsidRDefault="00CF40CA" w:rsidP="00CF40CA">
            <w:pPr>
              <w:spacing w:after="0" w:line="240" w:lineRule="auto"/>
              <w:ind w:left="201"/>
              <w:jc w:val="both"/>
              <w:rPr>
                <w:rFonts w:cstheme="minorHAnsi"/>
                <w:bCs/>
                <w:i/>
                <w:color w:val="auto"/>
                <w:sz w:val="24"/>
                <w:szCs w:val="24"/>
              </w:rPr>
            </w:pPr>
            <w:r w:rsidRPr="00F97309">
              <w:rPr>
                <w:rFonts w:cstheme="minorHAnsi"/>
                <w:bCs/>
                <w:i/>
                <w:color w:val="auto"/>
                <w:sz w:val="24"/>
                <w:szCs w:val="24"/>
              </w:rPr>
              <w:t>Aquí es donde debemos emparejar lo mejor que podamos: si llegamos aquí, ya hemos intentado todas las transposiciones e intercambios posibles, solo para llegar a una conclusión simple, aunque negra: ¡no hay un candidato perfecto! Por lo tanto, elegimos el mejor candidato disponible, que es el mejor candidato provisional final encontrado durante la evaluación de todos los candidatos, como se explica en B.5.</w:t>
            </w:r>
          </w:p>
          <w:p w14:paraId="7D5EF481" w14:textId="77777777" w:rsidR="00111D01" w:rsidRPr="00F97309" w:rsidRDefault="00111D01" w:rsidP="00CF40CA">
            <w:pPr>
              <w:spacing w:after="0" w:line="240" w:lineRule="auto"/>
              <w:ind w:left="201"/>
              <w:jc w:val="both"/>
              <w:rPr>
                <w:rFonts w:cstheme="minorHAnsi"/>
                <w:bCs/>
                <w:i/>
                <w:color w:val="auto"/>
                <w:sz w:val="24"/>
                <w:szCs w:val="24"/>
              </w:rPr>
            </w:pPr>
          </w:p>
          <w:p w14:paraId="3ED70129" w14:textId="77777777" w:rsidR="00111D01" w:rsidRPr="00F97309" w:rsidRDefault="00111D01" w:rsidP="00111D01">
            <w:pPr>
              <w:tabs>
                <w:tab w:val="left" w:pos="209"/>
              </w:tabs>
              <w:spacing w:after="0" w:line="240" w:lineRule="auto"/>
              <w:ind w:left="209"/>
              <w:jc w:val="both"/>
              <w:rPr>
                <w:rFonts w:cstheme="minorHAnsi"/>
                <w:bCs/>
                <w:i/>
                <w:color w:val="auto"/>
                <w:sz w:val="24"/>
                <w:szCs w:val="24"/>
              </w:rPr>
            </w:pPr>
            <w:r w:rsidRPr="00F97309">
              <w:rPr>
                <w:rFonts w:cstheme="minorHAnsi"/>
                <w:bCs/>
                <w:i/>
                <w:color w:val="auto"/>
                <w:sz w:val="24"/>
                <w:szCs w:val="24"/>
              </w:rPr>
              <w:t>El emparejamiento en criba</w:t>
            </w:r>
          </w:p>
          <w:p w14:paraId="595444F4" w14:textId="4CD85345" w:rsidR="00111D01" w:rsidRPr="00F97309" w:rsidRDefault="00111D01" w:rsidP="00111D01">
            <w:pPr>
              <w:tabs>
                <w:tab w:val="left" w:pos="209"/>
              </w:tabs>
              <w:spacing w:after="0" w:line="240" w:lineRule="auto"/>
              <w:ind w:left="209"/>
              <w:jc w:val="both"/>
              <w:rPr>
                <w:rFonts w:cstheme="minorHAnsi"/>
                <w:bCs/>
                <w:i/>
                <w:color w:val="auto"/>
                <w:sz w:val="24"/>
                <w:szCs w:val="24"/>
              </w:rPr>
            </w:pPr>
            <w:r w:rsidRPr="00F97309">
              <w:rPr>
                <w:rFonts w:cstheme="minorHAnsi"/>
                <w:bCs/>
                <w:i/>
                <w:color w:val="auto"/>
                <w:sz w:val="24"/>
                <w:szCs w:val="24"/>
              </w:rPr>
              <w:t>Una alternativa muy interesante a este método, no necesariamente práctico, pero muy importante desde el punto de vista teórico, es el que llamaremos "emparejamiento en criba" (debido a su similitud con la famosa criba de Eratóstenes).</w:t>
            </w:r>
          </w:p>
          <w:p w14:paraId="21FF5BCE" w14:textId="77777777" w:rsidR="00111D01" w:rsidRPr="00F97309" w:rsidRDefault="00111D01" w:rsidP="00111D01">
            <w:pPr>
              <w:tabs>
                <w:tab w:val="left" w:pos="209"/>
              </w:tabs>
              <w:spacing w:after="0" w:line="240" w:lineRule="auto"/>
              <w:ind w:left="209"/>
              <w:jc w:val="both"/>
              <w:rPr>
                <w:rFonts w:cstheme="minorHAnsi"/>
                <w:bCs/>
                <w:i/>
                <w:color w:val="auto"/>
                <w:sz w:val="24"/>
                <w:szCs w:val="24"/>
              </w:rPr>
            </w:pPr>
          </w:p>
          <w:p w14:paraId="28AA28A6" w14:textId="77777777" w:rsidR="00111D01" w:rsidRPr="00F97309" w:rsidRDefault="00111D01" w:rsidP="00111D01">
            <w:pPr>
              <w:spacing w:after="0" w:line="240" w:lineRule="auto"/>
              <w:ind w:left="201"/>
              <w:jc w:val="both"/>
              <w:rPr>
                <w:rFonts w:cstheme="minorHAnsi"/>
                <w:bCs/>
                <w:i/>
                <w:color w:val="auto"/>
                <w:sz w:val="24"/>
                <w:szCs w:val="24"/>
              </w:rPr>
            </w:pPr>
            <w:r w:rsidRPr="00F97309">
              <w:rPr>
                <w:rFonts w:cstheme="minorHAnsi"/>
                <w:bCs/>
                <w:i/>
                <w:color w:val="auto"/>
                <w:sz w:val="24"/>
                <w:szCs w:val="24"/>
              </w:rPr>
              <w:t>La idea básica es muy simple: hacemos todos los emparejamientos posibles aceptables (es decir, todos aquellos que cumplen con los criterios absolutos). Luego comenzamos a aplicar todos los criterios de emparejamiento, uno por uno, pero esta vez comenzamos con el más importante y seguimos hacia abajo.</w:t>
            </w:r>
          </w:p>
          <w:p w14:paraId="71A4CF3D" w14:textId="77777777" w:rsidR="00111D01" w:rsidRPr="00F97309" w:rsidRDefault="00111D01" w:rsidP="00111D01">
            <w:pPr>
              <w:spacing w:after="0" w:line="240" w:lineRule="auto"/>
              <w:ind w:left="201"/>
              <w:jc w:val="both"/>
              <w:rPr>
                <w:rFonts w:cstheme="minorHAnsi"/>
                <w:bCs/>
                <w:i/>
                <w:color w:val="auto"/>
                <w:sz w:val="24"/>
                <w:szCs w:val="24"/>
              </w:rPr>
            </w:pPr>
          </w:p>
          <w:p w14:paraId="5AAF4860" w14:textId="77777777" w:rsidR="00111D01" w:rsidRPr="00F97309" w:rsidRDefault="00111D01" w:rsidP="00111D01">
            <w:pPr>
              <w:tabs>
                <w:tab w:val="left" w:pos="142"/>
              </w:tabs>
              <w:spacing w:after="0" w:line="240" w:lineRule="auto"/>
              <w:ind w:left="209"/>
              <w:jc w:val="both"/>
              <w:rPr>
                <w:rFonts w:cstheme="minorHAnsi"/>
                <w:bCs/>
                <w:i/>
                <w:color w:val="auto"/>
                <w:sz w:val="24"/>
                <w:szCs w:val="24"/>
              </w:rPr>
            </w:pPr>
            <w:r w:rsidRPr="00F97309">
              <w:rPr>
                <w:rFonts w:cstheme="minorHAnsi"/>
                <w:bCs/>
                <w:i/>
                <w:color w:val="auto"/>
                <w:sz w:val="24"/>
                <w:szCs w:val="24"/>
              </w:rPr>
              <w:t>Cada criterio eliminará parte de los emparejamientos aceptables, de modo que, a medida que avanzamos, el número de candidatos se reduce o disminuye. Si, en algún momento del proceso, solo queda un candidato, elegimos ese, incluso puede ser bastante malo, pero no hay nada mejor.</w:t>
            </w:r>
          </w:p>
          <w:p w14:paraId="11787666" w14:textId="77777777" w:rsidR="00111D01" w:rsidRPr="00F97309" w:rsidRDefault="00111D01" w:rsidP="00111D01">
            <w:pPr>
              <w:spacing w:after="0" w:line="240" w:lineRule="auto"/>
              <w:ind w:left="209"/>
              <w:jc w:val="both"/>
              <w:rPr>
                <w:rFonts w:cstheme="minorHAnsi"/>
                <w:sz w:val="24"/>
                <w:szCs w:val="24"/>
              </w:rPr>
            </w:pPr>
            <w:r w:rsidRPr="00F97309">
              <w:rPr>
                <w:rFonts w:cstheme="minorHAnsi"/>
                <w:bCs/>
                <w:i/>
                <w:color w:val="auto"/>
                <w:sz w:val="24"/>
                <w:szCs w:val="24"/>
              </w:rPr>
              <w:t>Si, después de aplicar todos los criterios de emparejamiento, nos queda más de un candidato, entonces elegimos el que sería el primero en ser generado de acuerdo con la secuencia definida por la Sección B.</w:t>
            </w:r>
          </w:p>
          <w:p w14:paraId="6509380C" w14:textId="22E621A0" w:rsidR="00111D01" w:rsidRPr="00F97309" w:rsidRDefault="00111D01" w:rsidP="00111D01">
            <w:pPr>
              <w:spacing w:after="0" w:line="240" w:lineRule="auto"/>
              <w:ind w:left="201"/>
              <w:jc w:val="both"/>
              <w:rPr>
                <w:rFonts w:cstheme="minorHAnsi"/>
                <w:bCs/>
                <w:i/>
                <w:color w:val="auto"/>
                <w:sz w:val="24"/>
                <w:szCs w:val="24"/>
              </w:rPr>
            </w:pPr>
          </w:p>
        </w:tc>
      </w:tr>
    </w:tbl>
    <w:p w14:paraId="0BE6BF6B" w14:textId="0815D96E" w:rsidR="00CF40CA" w:rsidRPr="00F97309" w:rsidRDefault="00CF40CA" w:rsidP="00287AB5">
      <w:pPr>
        <w:spacing w:after="0" w:line="240" w:lineRule="auto"/>
        <w:jc w:val="both"/>
        <w:rPr>
          <w:rFonts w:cstheme="minorHAnsi"/>
          <w:b/>
          <w:i/>
          <w:color w:val="auto"/>
          <w:sz w:val="24"/>
          <w:szCs w:val="24"/>
          <w:u w:val="single"/>
        </w:rPr>
      </w:pPr>
    </w:p>
    <w:p w14:paraId="5D1FCE34" w14:textId="30AF9785" w:rsidR="00287AB5" w:rsidRPr="00F97309" w:rsidRDefault="00287AB5" w:rsidP="00F402E4">
      <w:pPr>
        <w:pStyle w:val="11"/>
      </w:pPr>
      <w:bookmarkStart w:id="107" w:name="_Toc118405933"/>
      <w:r w:rsidRPr="00F97309">
        <w:t>C</w:t>
      </w:r>
      <w:r w:rsidRPr="00F97309">
        <w:tab/>
        <w:t>Criterios de emparejamiento</w:t>
      </w:r>
      <w:bookmarkEnd w:id="107"/>
    </w:p>
    <w:p w14:paraId="28367EB4" w14:textId="77777777" w:rsidR="00287AB5" w:rsidRPr="00F97309" w:rsidRDefault="00287AB5" w:rsidP="00287AB5">
      <w:pPr>
        <w:spacing w:after="0" w:line="240" w:lineRule="auto"/>
        <w:jc w:val="both"/>
        <w:rPr>
          <w:rFonts w:cstheme="minorHAnsi"/>
          <w:b/>
          <w:sz w:val="24"/>
          <w:szCs w:val="24"/>
        </w:rPr>
      </w:pPr>
    </w:p>
    <w:p w14:paraId="4DA782C0" w14:textId="77777777" w:rsidR="00287AB5" w:rsidRPr="00F97309" w:rsidRDefault="00287AB5" w:rsidP="00287AB5">
      <w:pPr>
        <w:spacing w:after="0" w:line="240" w:lineRule="auto"/>
        <w:jc w:val="both"/>
        <w:rPr>
          <w:rFonts w:cstheme="minorHAnsi"/>
          <w:b/>
          <w:sz w:val="24"/>
          <w:szCs w:val="24"/>
        </w:rPr>
      </w:pPr>
      <w:r w:rsidRPr="00F97309">
        <w:rPr>
          <w:rFonts w:cstheme="minorHAnsi"/>
          <w:b/>
          <w:sz w:val="24"/>
          <w:szCs w:val="24"/>
        </w:rPr>
        <w:tab/>
        <w:t>Criterios absolutos</w:t>
      </w:r>
    </w:p>
    <w:p w14:paraId="2E4FE4E8" w14:textId="77777777" w:rsidR="00287AB5" w:rsidRPr="00F97309" w:rsidRDefault="00287AB5" w:rsidP="00287AB5">
      <w:pPr>
        <w:spacing w:after="0" w:line="240" w:lineRule="auto"/>
        <w:jc w:val="both"/>
        <w:rPr>
          <w:rFonts w:cstheme="minorHAnsi"/>
          <w:b/>
          <w:sz w:val="24"/>
          <w:szCs w:val="24"/>
        </w:rPr>
      </w:pPr>
    </w:p>
    <w:p w14:paraId="4A0D5400" w14:textId="100C63DB"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t>Ningún emparejamiento violará los siguientes criterios absolutos:</w:t>
      </w:r>
    </w:p>
    <w:p w14:paraId="465F7345" w14:textId="77777777" w:rsidR="00A97A10" w:rsidRPr="00F97309" w:rsidRDefault="00A97A10"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59787F" w:rsidRPr="00F97309" w14:paraId="79639913" w14:textId="77777777" w:rsidTr="00845E6B">
        <w:trPr>
          <w:trHeight w:val="1780"/>
        </w:trPr>
        <w:tc>
          <w:tcPr>
            <w:tcW w:w="9356" w:type="dxa"/>
            <w:shd w:val="clear" w:color="auto" w:fill="BFBFBF" w:themeFill="background1" w:themeFillShade="BF"/>
          </w:tcPr>
          <w:p w14:paraId="7D32C22A" w14:textId="36E5CDCF" w:rsidR="0059787F" w:rsidRPr="00F97309" w:rsidRDefault="0059787F" w:rsidP="0059787F">
            <w:pPr>
              <w:spacing w:after="0" w:line="240" w:lineRule="auto"/>
              <w:ind w:left="150"/>
              <w:jc w:val="both"/>
              <w:rPr>
                <w:rFonts w:cstheme="minorHAnsi"/>
                <w:bCs/>
                <w:i/>
                <w:color w:val="auto"/>
                <w:sz w:val="24"/>
                <w:szCs w:val="24"/>
              </w:rPr>
            </w:pPr>
            <w:r w:rsidRPr="00F97309">
              <w:rPr>
                <w:rFonts w:cstheme="minorHAnsi"/>
                <w:bCs/>
                <w:i/>
                <w:color w:val="auto"/>
                <w:sz w:val="24"/>
                <w:szCs w:val="24"/>
              </w:rPr>
              <w:t>Esos criterios deben cumplirse siempre: no se puede eludir, sea cual sea la situación (2</w:t>
            </w:r>
            <w:r w:rsidR="00111D01" w:rsidRPr="00F97309">
              <w:rPr>
                <w:rFonts w:cstheme="minorHAnsi"/>
                <w:bCs/>
                <w:i/>
                <w:color w:val="auto"/>
                <w:sz w:val="24"/>
                <w:szCs w:val="24"/>
              </w:rPr>
              <w:t>1</w:t>
            </w:r>
            <w:r w:rsidRPr="00F97309">
              <w:rPr>
                <w:rFonts w:cstheme="minorHAnsi"/>
                <w:bCs/>
                <w:i/>
                <w:color w:val="auto"/>
                <w:sz w:val="24"/>
                <w:szCs w:val="24"/>
              </w:rPr>
              <w:t>). Para hacerlos cumplir, los jugadores pueden incluso flotar hacia abajo si es necesario.</w:t>
            </w:r>
          </w:p>
          <w:p w14:paraId="1F4FBCC5" w14:textId="77777777" w:rsidR="0059787F" w:rsidRPr="00F97309" w:rsidRDefault="0059787F" w:rsidP="0059787F">
            <w:pPr>
              <w:spacing w:after="0" w:line="240" w:lineRule="auto"/>
              <w:ind w:left="150"/>
              <w:jc w:val="both"/>
              <w:rPr>
                <w:rFonts w:cstheme="minorHAnsi"/>
                <w:bCs/>
                <w:i/>
                <w:color w:val="auto"/>
                <w:sz w:val="24"/>
                <w:szCs w:val="24"/>
              </w:rPr>
            </w:pPr>
          </w:p>
          <w:p w14:paraId="27430D51" w14:textId="77777777" w:rsidR="0059787F" w:rsidRDefault="0059787F" w:rsidP="00111D01">
            <w:pPr>
              <w:spacing w:after="0" w:line="240" w:lineRule="auto"/>
              <w:ind w:left="359"/>
              <w:jc w:val="both"/>
              <w:rPr>
                <w:rFonts w:cstheme="minorHAnsi"/>
                <w:b/>
                <w:i/>
                <w:color w:val="auto"/>
                <w:sz w:val="24"/>
                <w:szCs w:val="24"/>
              </w:rPr>
            </w:pPr>
            <w:r w:rsidRPr="00F97309">
              <w:rPr>
                <w:rFonts w:cstheme="minorHAnsi"/>
                <w:b/>
                <w:i/>
                <w:color w:val="auto"/>
                <w:sz w:val="24"/>
                <w:szCs w:val="24"/>
              </w:rPr>
              <w:t>(2</w:t>
            </w:r>
            <w:r w:rsidR="00111D01" w:rsidRPr="00F97309">
              <w:rPr>
                <w:rFonts w:cstheme="minorHAnsi"/>
                <w:b/>
                <w:i/>
                <w:color w:val="auto"/>
                <w:sz w:val="24"/>
                <w:szCs w:val="24"/>
              </w:rPr>
              <w:t>1</w:t>
            </w:r>
            <w:r w:rsidRPr="00F97309">
              <w:rPr>
                <w:rFonts w:cstheme="minorHAnsi"/>
                <w:b/>
                <w:i/>
                <w:color w:val="auto"/>
                <w:sz w:val="24"/>
                <w:szCs w:val="24"/>
              </w:rPr>
              <w:t>) Sin embargo, existen situaciones en las que no existe ningún emparejamiento, que cumple con los criterios absolutos; en tales casos, el árbitro debe aplicar su mejor criterio para encontrar una salida a este punto muerto (ver A.9).</w:t>
            </w:r>
          </w:p>
          <w:p w14:paraId="5109A09D" w14:textId="3FC297B7" w:rsidR="00413A18" w:rsidRPr="00F97309" w:rsidRDefault="00413A18" w:rsidP="00111D01">
            <w:pPr>
              <w:spacing w:after="0" w:line="240" w:lineRule="auto"/>
              <w:ind w:left="359"/>
              <w:jc w:val="both"/>
              <w:rPr>
                <w:rFonts w:cstheme="minorHAnsi"/>
                <w:b/>
                <w:i/>
                <w:color w:val="auto"/>
                <w:sz w:val="24"/>
                <w:szCs w:val="24"/>
              </w:rPr>
            </w:pPr>
          </w:p>
        </w:tc>
      </w:tr>
    </w:tbl>
    <w:p w14:paraId="06089213" w14:textId="77777777" w:rsidR="00A97A10"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3AC230A0" w14:textId="77777777" w:rsidR="00512C2A" w:rsidRPr="00F97309" w:rsidRDefault="00512C2A" w:rsidP="00A97A10">
      <w:pPr>
        <w:spacing w:after="0" w:line="240" w:lineRule="auto"/>
        <w:ind w:firstLine="708"/>
        <w:jc w:val="both"/>
        <w:rPr>
          <w:rFonts w:cstheme="minorHAnsi"/>
          <w:b/>
          <w:sz w:val="24"/>
          <w:szCs w:val="24"/>
        </w:rPr>
      </w:pPr>
    </w:p>
    <w:p w14:paraId="3D311EE5" w14:textId="77777777" w:rsidR="00512C2A" w:rsidRPr="00F97309" w:rsidRDefault="00512C2A" w:rsidP="00A97A10">
      <w:pPr>
        <w:spacing w:after="0" w:line="240" w:lineRule="auto"/>
        <w:ind w:firstLine="708"/>
        <w:jc w:val="both"/>
        <w:rPr>
          <w:rFonts w:cstheme="minorHAnsi"/>
          <w:b/>
          <w:sz w:val="24"/>
          <w:szCs w:val="24"/>
        </w:rPr>
      </w:pPr>
    </w:p>
    <w:p w14:paraId="53B9D16A" w14:textId="46D03940" w:rsidR="00287AB5" w:rsidRPr="00F97309" w:rsidRDefault="00287AB5" w:rsidP="00A97A10">
      <w:pPr>
        <w:spacing w:after="0" w:line="240" w:lineRule="auto"/>
        <w:ind w:firstLine="708"/>
        <w:jc w:val="both"/>
        <w:rPr>
          <w:rFonts w:cstheme="minorHAnsi"/>
          <w:sz w:val="24"/>
          <w:szCs w:val="24"/>
        </w:rPr>
      </w:pPr>
      <w:r w:rsidRPr="00F97309">
        <w:rPr>
          <w:rFonts w:cstheme="minorHAnsi"/>
          <w:b/>
          <w:sz w:val="24"/>
          <w:szCs w:val="24"/>
        </w:rPr>
        <w:t>C.1</w:t>
      </w:r>
      <w:r w:rsidRPr="00F97309">
        <w:rPr>
          <w:rFonts w:cstheme="minorHAnsi"/>
          <w:sz w:val="24"/>
          <w:szCs w:val="24"/>
        </w:rPr>
        <w:tab/>
        <w:t>ver C.04.1.b (Dos jugadores no jugarán entre sí más de una vez.)</w:t>
      </w:r>
    </w:p>
    <w:p w14:paraId="1AA3AB86"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59787F" w:rsidRPr="00F97309" w14:paraId="28BC3795" w14:textId="77777777" w:rsidTr="00845E6B">
        <w:trPr>
          <w:trHeight w:val="1095"/>
        </w:trPr>
        <w:tc>
          <w:tcPr>
            <w:tcW w:w="9356" w:type="dxa"/>
            <w:shd w:val="clear" w:color="auto" w:fill="BFBFBF" w:themeFill="background1" w:themeFillShade="BF"/>
          </w:tcPr>
          <w:p w14:paraId="13F7E942" w14:textId="77777777" w:rsidR="0059787F" w:rsidRPr="00F97309" w:rsidRDefault="0059787F" w:rsidP="0059787F">
            <w:pPr>
              <w:spacing w:after="0" w:line="240" w:lineRule="auto"/>
              <w:ind w:left="165"/>
              <w:jc w:val="both"/>
              <w:rPr>
                <w:rFonts w:cstheme="minorHAnsi"/>
                <w:bCs/>
                <w:i/>
                <w:sz w:val="24"/>
                <w:szCs w:val="24"/>
              </w:rPr>
            </w:pPr>
            <w:r w:rsidRPr="00F97309">
              <w:rPr>
                <w:rFonts w:cstheme="minorHAnsi"/>
                <w:bCs/>
                <w:i/>
                <w:color w:val="auto"/>
                <w:sz w:val="24"/>
                <w:szCs w:val="24"/>
              </w:rPr>
              <w:t>Si la partida es ganada por incomparecencia, o debido a que el oponente ha llegado tarde, a efectos de emparejamiento estos dos jugadores nunca han jugado entre sí. Por tanto, el emparejamiento se puede repetir más adelante en el torneo (¡y a veces esto también sucede!).</w:t>
            </w:r>
          </w:p>
        </w:tc>
      </w:tr>
    </w:tbl>
    <w:p w14:paraId="57AD2838" w14:textId="77777777" w:rsidR="00287AB5" w:rsidRPr="00F97309" w:rsidRDefault="00287AB5" w:rsidP="00287AB5">
      <w:pPr>
        <w:spacing w:after="0" w:line="240" w:lineRule="auto"/>
        <w:jc w:val="both"/>
        <w:rPr>
          <w:rFonts w:cstheme="minorHAnsi"/>
          <w:sz w:val="24"/>
          <w:szCs w:val="24"/>
        </w:rPr>
      </w:pPr>
    </w:p>
    <w:p w14:paraId="28ECC510"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C.2</w:t>
      </w:r>
      <w:r w:rsidRPr="00F97309">
        <w:rPr>
          <w:rFonts w:cstheme="minorHAnsi"/>
          <w:b/>
          <w:sz w:val="24"/>
          <w:szCs w:val="24"/>
        </w:rPr>
        <w:tab/>
      </w:r>
      <w:bookmarkStart w:id="108" w:name="_Hlk71972716"/>
      <w:r w:rsidRPr="00F97309">
        <w:rPr>
          <w:rFonts w:cstheme="minorHAnsi"/>
          <w:sz w:val="24"/>
          <w:szCs w:val="24"/>
        </w:rPr>
        <w:t>ver C.04.1.d (Un jugador que ya ha recibido un bye por emparejamiento, o ha ganado (por incomparecencia) porque su oponente no ha llegado a tiempo, no recibirá el bye por emparejamiento.).</w:t>
      </w:r>
      <w:bookmarkEnd w:id="108"/>
    </w:p>
    <w:p w14:paraId="1E50ACB0" w14:textId="77777777" w:rsidR="00287AB5" w:rsidRPr="00F97309" w:rsidRDefault="00287AB5" w:rsidP="00287AB5">
      <w:pPr>
        <w:spacing w:after="0" w:line="240" w:lineRule="auto"/>
        <w:jc w:val="both"/>
        <w:rPr>
          <w:rFonts w:cstheme="minorHAnsi"/>
          <w:b/>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59787F" w:rsidRPr="00F97309" w14:paraId="78E61F79" w14:textId="77777777" w:rsidTr="00845E6B">
        <w:trPr>
          <w:trHeight w:val="1020"/>
        </w:trPr>
        <w:tc>
          <w:tcPr>
            <w:tcW w:w="9356" w:type="dxa"/>
            <w:shd w:val="clear" w:color="auto" w:fill="BFBFBF" w:themeFill="background1" w:themeFillShade="BF"/>
          </w:tcPr>
          <w:p w14:paraId="2BE0CF73" w14:textId="77777777" w:rsidR="0059787F" w:rsidRDefault="0059787F" w:rsidP="0059787F">
            <w:pPr>
              <w:spacing w:after="0" w:line="240" w:lineRule="auto"/>
              <w:ind w:left="120"/>
              <w:jc w:val="both"/>
              <w:rPr>
                <w:rFonts w:cstheme="minorHAnsi"/>
                <w:bCs/>
                <w:i/>
                <w:color w:val="auto"/>
                <w:sz w:val="24"/>
                <w:szCs w:val="24"/>
              </w:rPr>
            </w:pPr>
            <w:r w:rsidRPr="00F97309">
              <w:rPr>
                <w:rFonts w:cstheme="minorHAnsi"/>
                <w:bCs/>
                <w:i/>
                <w:color w:val="auto"/>
                <w:sz w:val="24"/>
                <w:szCs w:val="24"/>
              </w:rPr>
              <w:t>Tenga en cuenta que, contrariamente a las reglas anteriores, solo los BPE y las incomparecencias impiden la asignación de un BPE (ver A.5); por el contrario, un jugador que recibió un bye solicitado (generalmente, medio punto) puede recibir el BPE en una ronda posterior.</w:t>
            </w:r>
          </w:p>
          <w:p w14:paraId="17FDA66B" w14:textId="52629AFD" w:rsidR="00413A18" w:rsidRPr="00F97309" w:rsidRDefault="00413A18" w:rsidP="0059787F">
            <w:pPr>
              <w:spacing w:after="0" w:line="240" w:lineRule="auto"/>
              <w:ind w:left="120"/>
              <w:jc w:val="both"/>
              <w:rPr>
                <w:rFonts w:cstheme="minorHAnsi"/>
                <w:bCs/>
                <w:i/>
                <w:color w:val="auto"/>
                <w:sz w:val="24"/>
                <w:szCs w:val="24"/>
              </w:rPr>
            </w:pPr>
          </w:p>
        </w:tc>
      </w:tr>
    </w:tbl>
    <w:p w14:paraId="2F526589" w14:textId="77777777" w:rsidR="00287AB5" w:rsidRPr="00F97309" w:rsidRDefault="00287AB5" w:rsidP="00287AB5">
      <w:pPr>
        <w:spacing w:after="0" w:line="240" w:lineRule="auto"/>
        <w:ind w:left="705"/>
        <w:jc w:val="both"/>
        <w:rPr>
          <w:rFonts w:cstheme="minorHAnsi"/>
          <w:sz w:val="24"/>
          <w:szCs w:val="24"/>
        </w:rPr>
      </w:pPr>
    </w:p>
    <w:p w14:paraId="070E06EC"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C.3</w:t>
      </w:r>
      <w:r w:rsidRPr="00F97309">
        <w:rPr>
          <w:rFonts w:cstheme="minorHAnsi"/>
          <w:sz w:val="24"/>
          <w:szCs w:val="24"/>
        </w:rPr>
        <w:tab/>
      </w:r>
      <w:bookmarkStart w:id="109" w:name="_Hlk71972535"/>
      <w:r w:rsidRPr="00F97309">
        <w:rPr>
          <w:rFonts w:cstheme="minorHAnsi"/>
          <w:sz w:val="24"/>
          <w:szCs w:val="24"/>
        </w:rPr>
        <w:t>Los jugadores que no sean mejores jugadores (ver A.7) con la misma preferencia de color absoluta (ver A.6.a) no se enfrentarán (ver C.04.1.f y C.04.1.g).</w:t>
      </w:r>
      <w:bookmarkEnd w:id="109"/>
    </w:p>
    <w:p w14:paraId="402C5085" w14:textId="77777777" w:rsidR="00287AB5" w:rsidRPr="00F97309" w:rsidRDefault="00287AB5" w:rsidP="00287AB5">
      <w:pPr>
        <w:spacing w:after="0" w:line="240" w:lineRule="auto"/>
        <w:jc w:val="both"/>
        <w:rPr>
          <w:rFonts w:cstheme="minorHAnsi"/>
          <w:b/>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59787F" w:rsidRPr="00F97309" w14:paraId="43CB067E" w14:textId="77777777" w:rsidTr="00845E6B">
        <w:trPr>
          <w:trHeight w:val="1248"/>
        </w:trPr>
        <w:tc>
          <w:tcPr>
            <w:tcW w:w="9356" w:type="dxa"/>
            <w:shd w:val="clear" w:color="auto" w:fill="BFBFBF" w:themeFill="background1" w:themeFillShade="BF"/>
          </w:tcPr>
          <w:p w14:paraId="7F19CE69" w14:textId="77777777" w:rsidR="0059787F" w:rsidRPr="00F97309" w:rsidRDefault="0059787F" w:rsidP="0059787F">
            <w:pPr>
              <w:spacing w:after="0" w:line="240" w:lineRule="auto"/>
              <w:ind w:left="150"/>
              <w:jc w:val="both"/>
              <w:rPr>
                <w:rFonts w:cstheme="minorHAnsi"/>
                <w:bCs/>
                <w:color w:val="auto"/>
                <w:sz w:val="24"/>
                <w:szCs w:val="24"/>
              </w:rPr>
            </w:pPr>
            <w:bookmarkStart w:id="110" w:name="_Hlk67668356"/>
            <w:r w:rsidRPr="00F97309">
              <w:rPr>
                <w:rFonts w:cstheme="minorHAnsi"/>
                <w:bCs/>
                <w:i/>
                <w:color w:val="auto"/>
                <w:sz w:val="24"/>
                <w:szCs w:val="24"/>
              </w:rPr>
              <w:t>Este criterio no se aplica a los mejores jugadores (A.7) u oponentes de mejores jugadores, que son la única excepción posible a C.04.1.f / g.</w:t>
            </w:r>
          </w:p>
          <w:p w14:paraId="1C109905" w14:textId="77777777" w:rsidR="0059787F" w:rsidRPr="00F97309" w:rsidRDefault="0059787F" w:rsidP="0059787F">
            <w:pPr>
              <w:spacing w:after="0" w:line="240" w:lineRule="auto"/>
              <w:ind w:left="150"/>
              <w:jc w:val="both"/>
              <w:rPr>
                <w:rFonts w:cstheme="minorHAnsi"/>
                <w:bCs/>
                <w:i/>
                <w:color w:val="0070C0"/>
                <w:sz w:val="24"/>
                <w:szCs w:val="24"/>
                <w:u w:val="single"/>
              </w:rPr>
            </w:pPr>
            <w:r w:rsidRPr="00F97309">
              <w:rPr>
                <w:rFonts w:cstheme="minorHAnsi"/>
                <w:bCs/>
                <w:i/>
                <w:color w:val="auto"/>
                <w:sz w:val="24"/>
                <w:szCs w:val="24"/>
              </w:rPr>
              <w:t>Se dice que dos jugadores, que no pueden emparejarse entre sí sin infringir los criterios C.1 o C.3, son incompatibles.</w:t>
            </w:r>
          </w:p>
        </w:tc>
      </w:tr>
      <w:bookmarkEnd w:id="110"/>
    </w:tbl>
    <w:p w14:paraId="5EC4FA05" w14:textId="77777777" w:rsidR="00287AB5" w:rsidRPr="00F97309" w:rsidRDefault="00287AB5" w:rsidP="00287AB5">
      <w:pPr>
        <w:spacing w:after="0" w:line="240" w:lineRule="auto"/>
        <w:jc w:val="both"/>
        <w:rPr>
          <w:rFonts w:cstheme="minorHAnsi"/>
          <w:sz w:val="24"/>
          <w:szCs w:val="24"/>
        </w:rPr>
      </w:pPr>
    </w:p>
    <w:p w14:paraId="45B88162"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52487833" w14:textId="77777777" w:rsidR="00287AB5" w:rsidRPr="00F97309" w:rsidRDefault="00287AB5" w:rsidP="00287AB5">
      <w:pPr>
        <w:spacing w:after="0" w:line="240" w:lineRule="auto"/>
        <w:ind w:firstLine="708"/>
        <w:jc w:val="both"/>
        <w:rPr>
          <w:rFonts w:cstheme="minorHAnsi"/>
          <w:b/>
          <w:sz w:val="24"/>
          <w:szCs w:val="24"/>
        </w:rPr>
      </w:pPr>
      <w:r w:rsidRPr="00F97309">
        <w:rPr>
          <w:rFonts w:cstheme="minorHAnsi"/>
          <w:b/>
          <w:sz w:val="24"/>
          <w:szCs w:val="24"/>
        </w:rPr>
        <w:t>Criterio de finalización</w:t>
      </w:r>
    </w:p>
    <w:p w14:paraId="41381013" w14:textId="77777777" w:rsidR="00287AB5" w:rsidRPr="00F97309" w:rsidRDefault="00287AB5" w:rsidP="00287AB5">
      <w:pPr>
        <w:spacing w:after="0" w:line="240" w:lineRule="auto"/>
        <w:jc w:val="both"/>
        <w:rPr>
          <w:rFonts w:cstheme="minorHAnsi"/>
          <w:sz w:val="24"/>
          <w:szCs w:val="24"/>
        </w:rPr>
      </w:pPr>
    </w:p>
    <w:p w14:paraId="4A68C3DD" w14:textId="0C000AF2" w:rsidR="0059787F"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C.4</w:t>
      </w:r>
      <w:r w:rsidRPr="00F97309">
        <w:rPr>
          <w:rFonts w:cstheme="minorHAnsi"/>
          <w:sz w:val="24"/>
          <w:szCs w:val="24"/>
        </w:rPr>
        <w:tab/>
        <w:t>Si el grupo actual es el PGP (ver A.9): seleccionar el grupo de flotantes para completar el emparejamiento de la ronda.</w:t>
      </w:r>
    </w:p>
    <w:p w14:paraId="302ECA68" w14:textId="77777777" w:rsidR="00287AB5" w:rsidRPr="00F97309" w:rsidRDefault="00287AB5" w:rsidP="00287AB5">
      <w:pPr>
        <w:spacing w:after="0" w:line="240" w:lineRule="auto"/>
        <w:jc w:val="both"/>
        <w:rPr>
          <w:rFonts w:cstheme="minorHAnsi"/>
          <w:b/>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59787F" w:rsidRPr="00F97309" w14:paraId="6F62BE85" w14:textId="77777777" w:rsidTr="00845E6B">
        <w:trPr>
          <w:trHeight w:val="3405"/>
        </w:trPr>
        <w:tc>
          <w:tcPr>
            <w:tcW w:w="9214" w:type="dxa"/>
            <w:shd w:val="clear" w:color="auto" w:fill="BFBFBF" w:themeFill="background1" w:themeFillShade="BF"/>
          </w:tcPr>
          <w:p w14:paraId="0E17B873" w14:textId="77777777" w:rsidR="0059787F" w:rsidRPr="00F97309" w:rsidRDefault="0059787F" w:rsidP="0059787F">
            <w:pPr>
              <w:spacing w:after="0" w:line="240" w:lineRule="auto"/>
              <w:ind w:left="210"/>
              <w:jc w:val="both"/>
              <w:rPr>
                <w:rFonts w:cstheme="minorHAnsi"/>
                <w:bCs/>
                <w:i/>
                <w:color w:val="auto"/>
                <w:sz w:val="24"/>
                <w:szCs w:val="24"/>
              </w:rPr>
            </w:pPr>
            <w:r w:rsidRPr="00F97309">
              <w:rPr>
                <w:rFonts w:cstheme="minorHAnsi"/>
                <w:bCs/>
                <w:i/>
                <w:color w:val="auto"/>
                <w:sz w:val="24"/>
                <w:szCs w:val="24"/>
              </w:rPr>
              <w:t>Este también es un criterio absoluto, pero se aplica solo al tratamiento del PGP (penúltimo grupo puntuación); por lo tanto, solo después de un fallo en la prueba de finalización (ver A.9). A diferencia de los grupos ordinarios (cuyos flotantes descendentes se eligen para optimizar el emparejamiento del siguiente grupo - ver C.7), para el PGP solo requerimos una opción de flotantes descendentes que permita completar el emparejamiento completo - independiente de la optimización del siguiente grupo, que es, por supuesto, el UGU (último grupo de puntuación), y por lo tanto debe estar completamente emparejado.</w:t>
            </w:r>
          </w:p>
          <w:p w14:paraId="3F0BBDE3" w14:textId="6D276F2C" w:rsidR="0059787F" w:rsidRPr="00F97309" w:rsidRDefault="0059787F" w:rsidP="0059787F">
            <w:pPr>
              <w:spacing w:after="0" w:line="240" w:lineRule="auto"/>
              <w:ind w:left="210"/>
              <w:jc w:val="both"/>
              <w:rPr>
                <w:rFonts w:cstheme="minorHAnsi"/>
                <w:bCs/>
                <w:i/>
                <w:color w:val="auto"/>
                <w:sz w:val="24"/>
                <w:szCs w:val="24"/>
              </w:rPr>
            </w:pPr>
            <w:r w:rsidRPr="00F97309">
              <w:rPr>
                <w:rFonts w:cstheme="minorHAnsi"/>
                <w:bCs/>
                <w:i/>
                <w:color w:val="auto"/>
                <w:sz w:val="24"/>
                <w:szCs w:val="24"/>
              </w:rPr>
              <w:t>Tenga en cuenta que, dado que C.4 precede a C.5 y C.6, el cumplimiento de este criterio puede causar una reducción en el número de emparejamientos, o un aumento en la DPE (diferencia puntuación del emparejamiento) final, con respecto al emparejamiento anterior (2</w:t>
            </w:r>
            <w:r w:rsidR="00111D01" w:rsidRPr="00F97309">
              <w:rPr>
                <w:rFonts w:cstheme="minorHAnsi"/>
                <w:bCs/>
                <w:i/>
                <w:color w:val="auto"/>
                <w:sz w:val="24"/>
                <w:szCs w:val="24"/>
              </w:rPr>
              <w:t>2</w:t>
            </w:r>
            <w:r w:rsidRPr="00F97309">
              <w:rPr>
                <w:rFonts w:cstheme="minorHAnsi"/>
                <w:bCs/>
                <w:i/>
                <w:color w:val="auto"/>
                <w:sz w:val="24"/>
                <w:szCs w:val="24"/>
              </w:rPr>
              <w:t>).</w:t>
            </w:r>
          </w:p>
          <w:p w14:paraId="40808A73" w14:textId="77777777" w:rsidR="0059787F" w:rsidRPr="00F97309" w:rsidRDefault="0059787F" w:rsidP="0059787F">
            <w:pPr>
              <w:spacing w:after="0" w:line="240" w:lineRule="auto"/>
              <w:ind w:left="210"/>
              <w:jc w:val="both"/>
              <w:rPr>
                <w:rFonts w:cstheme="minorHAnsi"/>
                <w:bCs/>
                <w:i/>
                <w:color w:val="auto"/>
                <w:sz w:val="24"/>
                <w:szCs w:val="24"/>
              </w:rPr>
            </w:pPr>
          </w:p>
          <w:p w14:paraId="4A09E11F" w14:textId="77777777" w:rsidR="0059787F" w:rsidRDefault="0059787F" w:rsidP="0059787F">
            <w:pPr>
              <w:spacing w:after="0" w:line="240" w:lineRule="auto"/>
              <w:ind w:left="210"/>
              <w:jc w:val="both"/>
              <w:rPr>
                <w:rFonts w:cstheme="minorHAnsi"/>
                <w:b/>
                <w:i/>
                <w:color w:val="auto"/>
                <w:sz w:val="24"/>
                <w:szCs w:val="24"/>
              </w:rPr>
            </w:pPr>
            <w:r w:rsidRPr="00F97309">
              <w:rPr>
                <w:rFonts w:cstheme="minorHAnsi"/>
                <w:b/>
                <w:i/>
                <w:color w:val="auto"/>
                <w:sz w:val="24"/>
                <w:szCs w:val="24"/>
              </w:rPr>
              <w:t>(2</w:t>
            </w:r>
            <w:r w:rsidR="00111D01" w:rsidRPr="00F97309">
              <w:rPr>
                <w:rFonts w:cstheme="minorHAnsi"/>
                <w:b/>
                <w:i/>
                <w:color w:val="auto"/>
                <w:sz w:val="24"/>
                <w:szCs w:val="24"/>
              </w:rPr>
              <w:t>2</w:t>
            </w:r>
            <w:r w:rsidRPr="00F97309">
              <w:rPr>
                <w:rFonts w:cstheme="minorHAnsi"/>
                <w:b/>
                <w:i/>
                <w:color w:val="auto"/>
                <w:sz w:val="24"/>
                <w:szCs w:val="24"/>
              </w:rPr>
              <w:t>) Por supuesto, dado que el grupo que estamos emparejando es un PGP (penúltimo grupo puntuación), ya ha sido emparejado una vez.</w:t>
            </w:r>
          </w:p>
          <w:p w14:paraId="1E4C4794" w14:textId="6A834C10" w:rsidR="00413A18" w:rsidRPr="00F97309" w:rsidRDefault="00413A18" w:rsidP="0059787F">
            <w:pPr>
              <w:spacing w:after="0" w:line="240" w:lineRule="auto"/>
              <w:ind w:left="210"/>
              <w:jc w:val="both"/>
              <w:rPr>
                <w:rFonts w:cstheme="minorHAnsi"/>
                <w:b/>
                <w:i/>
                <w:color w:val="auto"/>
                <w:sz w:val="24"/>
                <w:szCs w:val="24"/>
              </w:rPr>
            </w:pPr>
          </w:p>
        </w:tc>
      </w:tr>
    </w:tbl>
    <w:p w14:paraId="3A33F8A4" w14:textId="77777777" w:rsidR="00287AB5" w:rsidRPr="00F97309" w:rsidRDefault="00287AB5" w:rsidP="00287AB5">
      <w:pPr>
        <w:spacing w:after="0" w:line="240" w:lineRule="auto"/>
        <w:jc w:val="both"/>
        <w:rPr>
          <w:rFonts w:cstheme="minorHAnsi"/>
          <w:sz w:val="24"/>
          <w:szCs w:val="24"/>
        </w:rPr>
      </w:pPr>
    </w:p>
    <w:p w14:paraId="32AB643C" w14:textId="77777777" w:rsidR="00512C2A" w:rsidRPr="00F97309" w:rsidRDefault="00512C2A" w:rsidP="00287AB5">
      <w:pPr>
        <w:spacing w:after="0" w:line="240" w:lineRule="auto"/>
        <w:jc w:val="both"/>
        <w:rPr>
          <w:rFonts w:cstheme="minorHAnsi"/>
          <w:b/>
          <w:sz w:val="24"/>
          <w:szCs w:val="24"/>
        </w:rPr>
      </w:pPr>
    </w:p>
    <w:p w14:paraId="5F151D76" w14:textId="70176AAC" w:rsidR="00512C2A" w:rsidRPr="00F97309" w:rsidRDefault="00287AB5" w:rsidP="00845E6B">
      <w:pPr>
        <w:spacing w:after="0" w:line="240" w:lineRule="auto"/>
        <w:ind w:firstLine="709"/>
        <w:jc w:val="both"/>
        <w:rPr>
          <w:rFonts w:cstheme="minorHAnsi"/>
          <w:b/>
          <w:sz w:val="24"/>
          <w:szCs w:val="24"/>
        </w:rPr>
      </w:pPr>
      <w:r w:rsidRPr="00F97309">
        <w:rPr>
          <w:rFonts w:cstheme="minorHAnsi"/>
          <w:b/>
          <w:sz w:val="24"/>
          <w:szCs w:val="24"/>
        </w:rPr>
        <w:t>Criterios de calidad</w:t>
      </w:r>
    </w:p>
    <w:p w14:paraId="4D642E16" w14:textId="77777777" w:rsidR="00512C2A" w:rsidRPr="00F97309" w:rsidRDefault="00512C2A"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59787F" w:rsidRPr="00F97309" w14:paraId="5F26029B" w14:textId="77777777" w:rsidTr="00845E6B">
        <w:trPr>
          <w:trHeight w:val="982"/>
        </w:trPr>
        <w:tc>
          <w:tcPr>
            <w:tcW w:w="9214" w:type="dxa"/>
            <w:shd w:val="clear" w:color="auto" w:fill="BFBFBF" w:themeFill="background1" w:themeFillShade="BF"/>
          </w:tcPr>
          <w:p w14:paraId="67C9F947" w14:textId="77777777" w:rsidR="0059787F" w:rsidRPr="00F97309" w:rsidRDefault="0059787F" w:rsidP="0059787F">
            <w:pPr>
              <w:spacing w:after="0" w:line="240" w:lineRule="auto"/>
              <w:ind w:left="150"/>
              <w:jc w:val="both"/>
              <w:rPr>
                <w:rFonts w:cstheme="minorHAnsi"/>
                <w:bCs/>
                <w:i/>
                <w:color w:val="auto"/>
                <w:sz w:val="24"/>
                <w:szCs w:val="24"/>
              </w:rPr>
            </w:pPr>
            <w:r w:rsidRPr="00F97309">
              <w:rPr>
                <w:rFonts w:cstheme="minorHAnsi"/>
                <w:bCs/>
                <w:i/>
                <w:color w:val="auto"/>
                <w:sz w:val="24"/>
                <w:szCs w:val="24"/>
              </w:rPr>
              <w:t>Los criterios anteriores establecen condiciones que deben cumplirse: un candidato que no cumple con ellas se descarta. Los siguientes criterios son de otro tipo, ya que establecen un marco de referencia para una evaluación cuantitativa de “buena calidad" de los emparejamientos, estableciendo una secuencia de "puntos de prueba" en orden de importancia decreciente, de acuerdo con la lógica interna del sistema. El nivel de cumplimiento con cada uno de los siguientes criterios no es una cantidad binaria (sí / no), sino una cantidad numérica (entera o fraccional). Lo mediremos por medio de un "fallo de estimación", cuyo significado está, por supuesto, estrechamente relacionado con el criterio en sí (por ejemplo, el número de emparejamientos es inferior a MaxPairs para C.5, o el número de jugadores que no obtienen su preferencia de color para C.10, y así sucesivamente).</w:t>
            </w:r>
          </w:p>
          <w:p w14:paraId="4A6D17B9" w14:textId="77777777" w:rsidR="0059787F" w:rsidRPr="00F97309" w:rsidRDefault="0059787F" w:rsidP="0059787F">
            <w:pPr>
              <w:spacing w:after="0" w:line="240" w:lineRule="auto"/>
              <w:ind w:left="150"/>
              <w:jc w:val="both"/>
              <w:rPr>
                <w:rFonts w:cstheme="minorHAnsi"/>
                <w:bCs/>
                <w:i/>
                <w:color w:val="auto"/>
                <w:sz w:val="24"/>
                <w:szCs w:val="24"/>
              </w:rPr>
            </w:pPr>
          </w:p>
          <w:p w14:paraId="5633E282" w14:textId="77777777" w:rsidR="0059787F" w:rsidRPr="00F97309" w:rsidRDefault="0059787F" w:rsidP="0059787F">
            <w:pPr>
              <w:spacing w:after="0" w:line="240" w:lineRule="auto"/>
              <w:ind w:left="150"/>
              <w:jc w:val="both"/>
              <w:rPr>
                <w:rFonts w:cstheme="minorHAnsi"/>
                <w:bCs/>
                <w:i/>
                <w:color w:val="auto"/>
                <w:sz w:val="24"/>
                <w:szCs w:val="24"/>
              </w:rPr>
            </w:pPr>
            <w:r w:rsidRPr="00F97309">
              <w:rPr>
                <w:rFonts w:cstheme="minorHAnsi"/>
                <w:bCs/>
                <w:i/>
                <w:color w:val="auto"/>
                <w:sz w:val="24"/>
                <w:szCs w:val="24"/>
              </w:rPr>
              <w:t>Cuando comparamos dos candidatos, de hecho, comparamos los fallos de los candidatos para cada criterio, uno por uno, en la secuencia exacta dada por las Reglas. Si los dos fallos son idénticos, procedemos al siguiente criterio. Si son diferentes, mantenemos al candidato con el mejor valor y descartamos el otro.</w:t>
            </w:r>
          </w:p>
          <w:p w14:paraId="1F8567F3" w14:textId="77777777" w:rsidR="0059787F" w:rsidRPr="00F97309" w:rsidRDefault="0059787F" w:rsidP="0059787F">
            <w:pPr>
              <w:spacing w:after="0" w:line="240" w:lineRule="auto"/>
              <w:ind w:left="150"/>
              <w:jc w:val="both"/>
              <w:rPr>
                <w:rFonts w:cstheme="minorHAnsi"/>
                <w:bCs/>
                <w:i/>
                <w:color w:val="auto"/>
                <w:sz w:val="24"/>
                <w:szCs w:val="24"/>
              </w:rPr>
            </w:pPr>
          </w:p>
          <w:p w14:paraId="55698003" w14:textId="77777777" w:rsidR="0059787F" w:rsidRDefault="0059787F" w:rsidP="0059787F">
            <w:pPr>
              <w:spacing w:after="0" w:line="240" w:lineRule="auto"/>
              <w:ind w:left="150"/>
              <w:jc w:val="both"/>
              <w:rPr>
                <w:rFonts w:cstheme="minorHAnsi"/>
                <w:bCs/>
                <w:i/>
                <w:color w:val="auto"/>
                <w:sz w:val="24"/>
                <w:szCs w:val="24"/>
              </w:rPr>
            </w:pPr>
            <w:r w:rsidRPr="00F97309">
              <w:rPr>
                <w:rFonts w:cstheme="minorHAnsi"/>
                <w:bCs/>
                <w:i/>
                <w:color w:val="auto"/>
                <w:sz w:val="24"/>
                <w:szCs w:val="24"/>
              </w:rPr>
              <w:t>Parece importante señalar que se selecciona un candidato que tenga un mejor fallo de estimación en un criterio superior, incluso si los fallos para los siguientes criterios son mucho peores. En otras palabras, la optimización con respecto a un criterio más alto puede tener un impacto dramático en los fallos de valor restantes y, podemos agregar, la optimización con respecto a un criterio es solo relativo al estado actual, porque incluso una pequeña diferencia en un criterio más alto puede cambiar la situación por completo.</w:t>
            </w:r>
          </w:p>
          <w:p w14:paraId="5BF19D22" w14:textId="780E3DE5" w:rsidR="00413A18" w:rsidRPr="00F97309" w:rsidRDefault="00413A18" w:rsidP="0059787F">
            <w:pPr>
              <w:spacing w:after="0" w:line="240" w:lineRule="auto"/>
              <w:ind w:left="150"/>
              <w:jc w:val="both"/>
              <w:rPr>
                <w:rFonts w:cstheme="minorHAnsi"/>
                <w:b/>
                <w:i/>
                <w:color w:val="auto"/>
                <w:sz w:val="24"/>
                <w:szCs w:val="24"/>
                <w:u w:val="single"/>
              </w:rPr>
            </w:pPr>
          </w:p>
        </w:tc>
      </w:tr>
    </w:tbl>
    <w:p w14:paraId="503EEBAB"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18E3E686"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Para obtener el mejor emparejamiento posible para un grupo, cumplir lo máximo posible los siguientes criterios, que se dan en prioridad descendente:</w:t>
      </w:r>
    </w:p>
    <w:p w14:paraId="7A0F6FA1" w14:textId="77777777" w:rsidR="00287AB5" w:rsidRPr="00F97309" w:rsidRDefault="00287AB5" w:rsidP="00287AB5">
      <w:pPr>
        <w:spacing w:after="0" w:line="240" w:lineRule="auto"/>
        <w:jc w:val="both"/>
        <w:rPr>
          <w:rFonts w:cstheme="minorHAnsi"/>
          <w:sz w:val="24"/>
          <w:szCs w:val="24"/>
        </w:rPr>
      </w:pPr>
    </w:p>
    <w:tbl>
      <w:tblPr>
        <w:tblW w:w="9072"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072"/>
      </w:tblGrid>
      <w:tr w:rsidR="0059787F" w:rsidRPr="00F97309" w14:paraId="35AE9A98" w14:textId="77777777" w:rsidTr="00845E6B">
        <w:trPr>
          <w:trHeight w:val="2460"/>
        </w:trPr>
        <w:tc>
          <w:tcPr>
            <w:tcW w:w="9072" w:type="dxa"/>
            <w:shd w:val="clear" w:color="auto" w:fill="BFBFBF" w:themeFill="background1" w:themeFillShade="BF"/>
          </w:tcPr>
          <w:p w14:paraId="3D3A623C" w14:textId="77777777" w:rsidR="0059787F" w:rsidRPr="00F97309" w:rsidRDefault="0059787F" w:rsidP="0059787F">
            <w:pPr>
              <w:spacing w:after="0" w:line="240" w:lineRule="auto"/>
              <w:ind w:left="195"/>
              <w:jc w:val="both"/>
              <w:rPr>
                <w:rFonts w:cstheme="minorHAnsi"/>
                <w:bCs/>
                <w:i/>
                <w:color w:val="auto"/>
                <w:sz w:val="24"/>
                <w:szCs w:val="24"/>
              </w:rPr>
            </w:pPr>
            <w:bookmarkStart w:id="111" w:name="_Hlk67668225"/>
            <w:r w:rsidRPr="00F97309">
              <w:rPr>
                <w:rFonts w:cstheme="minorHAnsi"/>
                <w:bCs/>
                <w:i/>
                <w:color w:val="auto"/>
                <w:sz w:val="24"/>
                <w:szCs w:val="24"/>
              </w:rPr>
              <w:t>Los criterios relativos no son tan importantes como los absolutos, y pueden descartarse, si es necesario para lograr un emparejamiento completo. En general, no son suficientemente importantes para hacer que un jugador flote, de hecho, el primero y, por lo tanto, lo más importante, nos obliga a hacer exactamente lo contrario, ¡minimizando el número de flotantes descendentes</w:t>
            </w:r>
          </w:p>
          <w:p w14:paraId="03D75D42" w14:textId="77777777" w:rsidR="0059787F" w:rsidRPr="00F97309" w:rsidRDefault="0059787F" w:rsidP="0059787F">
            <w:pPr>
              <w:spacing w:after="0" w:line="240" w:lineRule="auto"/>
              <w:ind w:left="195"/>
              <w:jc w:val="both"/>
              <w:rPr>
                <w:rFonts w:cstheme="minorHAnsi"/>
                <w:bCs/>
                <w:i/>
                <w:color w:val="auto"/>
                <w:sz w:val="24"/>
                <w:szCs w:val="24"/>
              </w:rPr>
            </w:pPr>
          </w:p>
          <w:p w14:paraId="5E03FCB7" w14:textId="77777777" w:rsidR="0059787F" w:rsidRDefault="0059787F" w:rsidP="0059787F">
            <w:pPr>
              <w:spacing w:after="0" w:line="240" w:lineRule="auto"/>
              <w:ind w:left="195"/>
              <w:jc w:val="both"/>
              <w:rPr>
                <w:rFonts w:cstheme="minorHAnsi"/>
                <w:bCs/>
                <w:i/>
                <w:color w:val="auto"/>
                <w:sz w:val="24"/>
                <w:szCs w:val="24"/>
              </w:rPr>
            </w:pPr>
            <w:r w:rsidRPr="00F97309">
              <w:rPr>
                <w:rFonts w:cstheme="minorHAnsi"/>
                <w:bCs/>
                <w:i/>
                <w:color w:val="auto"/>
                <w:sz w:val="24"/>
                <w:szCs w:val="24"/>
              </w:rPr>
              <w:t>Aparte del jugador restante de grupos impares, solo los jugadores incompatibles (o semi-incompatibles) deben flotar. Esto también es una evidencia de la atención del sistema suizo holandés (Fide) en la elección del "oponente de fuerza correcta".</w:t>
            </w:r>
          </w:p>
          <w:p w14:paraId="78216F0F" w14:textId="4B60DCD0" w:rsidR="00413A18" w:rsidRPr="00F97309" w:rsidRDefault="00413A18" w:rsidP="0059787F">
            <w:pPr>
              <w:spacing w:after="0" w:line="240" w:lineRule="auto"/>
              <w:ind w:left="195"/>
              <w:jc w:val="both"/>
              <w:rPr>
                <w:rFonts w:cstheme="minorHAnsi"/>
                <w:b/>
                <w:i/>
                <w:color w:val="auto"/>
                <w:sz w:val="24"/>
                <w:szCs w:val="24"/>
                <w:u w:val="single"/>
              </w:rPr>
            </w:pPr>
          </w:p>
        </w:tc>
      </w:tr>
      <w:bookmarkEnd w:id="111"/>
    </w:tbl>
    <w:p w14:paraId="066D94B6" w14:textId="0CFE72B9" w:rsidR="00287AB5" w:rsidRPr="00F97309" w:rsidRDefault="00287AB5" w:rsidP="00287AB5">
      <w:pPr>
        <w:spacing w:after="0" w:line="240" w:lineRule="auto"/>
        <w:jc w:val="both"/>
        <w:rPr>
          <w:rFonts w:cstheme="minorHAnsi"/>
          <w:sz w:val="24"/>
          <w:szCs w:val="24"/>
        </w:rPr>
      </w:pPr>
    </w:p>
    <w:p w14:paraId="1883D569" w14:textId="77777777" w:rsidR="000F69AA" w:rsidRPr="00F97309" w:rsidRDefault="000F69AA" w:rsidP="00287AB5">
      <w:pPr>
        <w:spacing w:after="0" w:line="240" w:lineRule="auto"/>
        <w:jc w:val="both"/>
        <w:rPr>
          <w:rFonts w:cstheme="minorHAnsi"/>
          <w:sz w:val="24"/>
          <w:szCs w:val="24"/>
        </w:rPr>
      </w:pPr>
    </w:p>
    <w:p w14:paraId="1327BAF3" w14:textId="1A982D6A" w:rsidR="00287AB5" w:rsidRPr="00F97309" w:rsidRDefault="00287AB5" w:rsidP="00845E6B">
      <w:pPr>
        <w:spacing w:after="0" w:line="240" w:lineRule="auto"/>
        <w:ind w:left="709"/>
        <w:jc w:val="both"/>
        <w:rPr>
          <w:rFonts w:cstheme="minorHAnsi"/>
          <w:sz w:val="24"/>
          <w:szCs w:val="24"/>
        </w:rPr>
      </w:pPr>
      <w:r w:rsidRPr="00F97309">
        <w:rPr>
          <w:rFonts w:cstheme="minorHAnsi"/>
          <w:b/>
          <w:sz w:val="24"/>
          <w:szCs w:val="24"/>
        </w:rPr>
        <w:t>C.5</w:t>
      </w:r>
      <w:r w:rsidRPr="00F97309">
        <w:rPr>
          <w:rFonts w:cstheme="minorHAnsi"/>
          <w:sz w:val="24"/>
          <w:szCs w:val="24"/>
        </w:rPr>
        <w:tab/>
        <w:t>Maximizar el número de parejas (equivalente a: minimizar el número de flotantes descendentes).</w:t>
      </w:r>
    </w:p>
    <w:p w14:paraId="5B130BFB" w14:textId="77777777" w:rsidR="00604850" w:rsidRPr="00F97309" w:rsidRDefault="00604850" w:rsidP="005E7B45">
      <w:pPr>
        <w:spacing w:after="0" w:line="240" w:lineRule="auto"/>
        <w:jc w:val="both"/>
        <w:rPr>
          <w:rFonts w:cstheme="minorHAnsi"/>
          <w:sz w:val="24"/>
          <w:szCs w:val="24"/>
        </w:rPr>
      </w:pPr>
    </w:p>
    <w:p w14:paraId="341E2709" w14:textId="77777777" w:rsidR="000F69AA" w:rsidRPr="00F97309" w:rsidRDefault="000F69AA" w:rsidP="005E7B45">
      <w:pPr>
        <w:spacing w:after="0" w:line="240" w:lineRule="auto"/>
        <w:jc w:val="both"/>
        <w:rPr>
          <w:rFonts w:cstheme="minorHAnsi"/>
          <w:sz w:val="24"/>
          <w:szCs w:val="24"/>
        </w:rPr>
      </w:pPr>
    </w:p>
    <w:p w14:paraId="763BA868" w14:textId="4828EF0E" w:rsidR="0059787F" w:rsidRPr="00F97309" w:rsidRDefault="0059787F" w:rsidP="00287AB5">
      <w:pPr>
        <w:spacing w:after="0" w:line="240" w:lineRule="auto"/>
        <w:jc w:val="both"/>
        <w:rPr>
          <w:rFonts w:cstheme="minorHAnsi"/>
          <w:b/>
          <w:i/>
          <w:color w:val="auto"/>
          <w:sz w:val="24"/>
          <w:szCs w:val="24"/>
          <w:u w:val="single"/>
        </w:rPr>
      </w:pPr>
    </w:p>
    <w:p w14:paraId="6567CE64" w14:textId="77777777" w:rsidR="00512C2A" w:rsidRPr="00F97309" w:rsidRDefault="00512C2A" w:rsidP="00287AB5">
      <w:pPr>
        <w:spacing w:after="0" w:line="240" w:lineRule="auto"/>
        <w:jc w:val="both"/>
        <w:rPr>
          <w:rFonts w:cstheme="minorHAnsi"/>
          <w:b/>
          <w:i/>
          <w:color w:val="auto"/>
          <w:sz w:val="24"/>
          <w:szCs w:val="24"/>
          <w:u w:val="single"/>
        </w:rPr>
      </w:pPr>
    </w:p>
    <w:tbl>
      <w:tblPr>
        <w:tblpPr w:leftFromText="141" w:rightFromText="141" w:vertAnchor="page" w:horzAnchor="margin" w:tblpX="846" w:tblpY="1546"/>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8930"/>
      </w:tblGrid>
      <w:tr w:rsidR="0043447A" w:rsidRPr="00F97309" w14:paraId="647C6D72" w14:textId="77777777" w:rsidTr="00D813EB">
        <w:trPr>
          <w:trHeight w:val="2124"/>
        </w:trPr>
        <w:tc>
          <w:tcPr>
            <w:tcW w:w="8930" w:type="dxa"/>
            <w:shd w:val="clear" w:color="auto" w:fill="BFBFBF" w:themeFill="background1" w:themeFillShade="BF"/>
          </w:tcPr>
          <w:p w14:paraId="69B89D75" w14:textId="39D5F777" w:rsidR="0043447A" w:rsidRPr="00F97309" w:rsidRDefault="0043447A" w:rsidP="00D813EB">
            <w:pPr>
              <w:spacing w:after="0" w:line="240" w:lineRule="auto"/>
              <w:ind w:left="180"/>
              <w:jc w:val="both"/>
              <w:rPr>
                <w:rFonts w:cstheme="minorHAnsi"/>
                <w:bCs/>
                <w:i/>
                <w:color w:val="auto"/>
                <w:sz w:val="24"/>
                <w:szCs w:val="24"/>
              </w:rPr>
            </w:pPr>
            <w:r w:rsidRPr="00F97309">
              <w:rPr>
                <w:rFonts w:cstheme="minorHAnsi"/>
                <w:bCs/>
                <w:i/>
                <w:color w:val="auto"/>
                <w:sz w:val="24"/>
                <w:szCs w:val="24"/>
              </w:rPr>
              <w:t>El primer "factor de calidad" es, por supuesto, el número de emparejamientos, una reducción de los cuales aumenta el número de flotantes (y, por lo general, también de la diferencia de puntuación entre los jugadores).</w:t>
            </w:r>
          </w:p>
          <w:p w14:paraId="60836114" w14:textId="77777777" w:rsidR="00111D01" w:rsidRPr="00F97309" w:rsidRDefault="00111D01" w:rsidP="00D813EB">
            <w:pPr>
              <w:spacing w:after="0" w:line="240" w:lineRule="auto"/>
              <w:ind w:left="180"/>
              <w:jc w:val="both"/>
              <w:rPr>
                <w:rFonts w:cstheme="minorHAnsi"/>
                <w:bCs/>
                <w:i/>
                <w:color w:val="auto"/>
                <w:sz w:val="24"/>
                <w:szCs w:val="24"/>
              </w:rPr>
            </w:pPr>
          </w:p>
          <w:p w14:paraId="6B82BE7F" w14:textId="2B3015BB" w:rsidR="0043447A" w:rsidRPr="00F97309" w:rsidRDefault="0043447A" w:rsidP="00D813EB">
            <w:pPr>
              <w:spacing w:after="0" w:line="240" w:lineRule="auto"/>
              <w:ind w:left="180"/>
              <w:jc w:val="both"/>
              <w:rPr>
                <w:rFonts w:cstheme="minorHAnsi"/>
                <w:bCs/>
                <w:i/>
                <w:color w:val="auto"/>
                <w:sz w:val="24"/>
                <w:szCs w:val="24"/>
              </w:rPr>
            </w:pPr>
            <w:r w:rsidRPr="00F97309">
              <w:rPr>
                <w:rFonts w:cstheme="minorHAnsi"/>
                <w:bCs/>
                <w:i/>
                <w:color w:val="auto"/>
                <w:sz w:val="24"/>
                <w:szCs w:val="24"/>
              </w:rPr>
              <w:t>Maximizar el número de emparejamientos en realidad significa construir MaxPairs emparejamientos (número de parejas que se pueden hacer en un grupo) (ver B.1). Sin embargo, al comienzo del proceso de emparejamiento, MaxPairs, o el número máximo de emparejamientos que se pueden construir (que es una constante del grupo), en realidad se desconoce, por lo tanto, debemos "intuirlo".</w:t>
            </w:r>
          </w:p>
          <w:p w14:paraId="6EBE7C20" w14:textId="77777777" w:rsidR="00111D01" w:rsidRPr="00F97309" w:rsidRDefault="00111D01" w:rsidP="00D813EB">
            <w:pPr>
              <w:spacing w:after="0" w:line="240" w:lineRule="auto"/>
              <w:ind w:left="180"/>
              <w:jc w:val="both"/>
              <w:rPr>
                <w:rFonts w:cstheme="minorHAnsi"/>
                <w:bCs/>
                <w:color w:val="auto"/>
                <w:sz w:val="24"/>
                <w:szCs w:val="24"/>
              </w:rPr>
            </w:pPr>
          </w:p>
          <w:p w14:paraId="66B7C9EC" w14:textId="77777777" w:rsidR="0043447A" w:rsidRPr="00F97309" w:rsidRDefault="0043447A" w:rsidP="00D813EB">
            <w:pPr>
              <w:spacing w:after="0" w:line="240" w:lineRule="auto"/>
              <w:ind w:left="180"/>
              <w:jc w:val="both"/>
              <w:rPr>
                <w:rFonts w:cstheme="minorHAnsi"/>
                <w:bCs/>
                <w:i/>
                <w:color w:val="auto"/>
                <w:sz w:val="24"/>
                <w:szCs w:val="24"/>
              </w:rPr>
            </w:pPr>
            <w:r w:rsidRPr="00F97309">
              <w:rPr>
                <w:rFonts w:cstheme="minorHAnsi"/>
                <w:bCs/>
                <w:i/>
                <w:color w:val="auto"/>
                <w:sz w:val="24"/>
                <w:szCs w:val="24"/>
              </w:rPr>
              <w:t>En realidad, lo único que sabemos con certeza es el número total N de jugadores en el grupo, y el número M0 (número de jugadores descendentes del grupo anterior) de JJDD que entran al grupo. Queremos observar que el número de emparejamientos nunca puede ser mayor que N / 2; por lo tanto, este valor debería ser un buen punto de partida, independientemente del tipo de grupo (homogéneo o heterogéneo).</w:t>
            </w:r>
          </w:p>
          <w:p w14:paraId="2B26311E" w14:textId="77777777" w:rsidR="00111D01" w:rsidRPr="00F97309" w:rsidRDefault="00111D01" w:rsidP="00D813EB">
            <w:pPr>
              <w:spacing w:after="0" w:line="240" w:lineRule="auto"/>
              <w:ind w:left="180"/>
              <w:jc w:val="both"/>
              <w:rPr>
                <w:rFonts w:cstheme="minorHAnsi"/>
                <w:bCs/>
                <w:i/>
                <w:color w:val="auto"/>
                <w:sz w:val="24"/>
                <w:szCs w:val="24"/>
              </w:rPr>
            </w:pPr>
          </w:p>
          <w:p w14:paraId="73D85EA9" w14:textId="1CACC59F" w:rsidR="0043447A" w:rsidRPr="00F97309" w:rsidRDefault="0043447A" w:rsidP="00D813EB">
            <w:pPr>
              <w:spacing w:after="0" w:line="240" w:lineRule="auto"/>
              <w:ind w:left="180"/>
              <w:jc w:val="both"/>
              <w:rPr>
                <w:rFonts w:cstheme="minorHAnsi"/>
                <w:bCs/>
                <w:i/>
                <w:color w:val="auto"/>
                <w:sz w:val="24"/>
                <w:szCs w:val="24"/>
              </w:rPr>
            </w:pPr>
            <w:r w:rsidRPr="00F97309">
              <w:rPr>
                <w:rFonts w:cstheme="minorHAnsi"/>
                <w:bCs/>
                <w:i/>
                <w:color w:val="auto"/>
                <w:sz w:val="24"/>
                <w:szCs w:val="24"/>
              </w:rPr>
              <w:t>El valor real de MaxPairs (número de emparejamientos que se pueden hacer en un grupo) puede ser menor que eso, porque algunos jugadores pueden ser imposibles de emparejar en el grupo. Además, si este grupo es un PGP (penúltimo grupo de puntuación), también debe proporcionar los flotantes descendentes requeridos para completar el emparejamiento completo (ver C.4), y eso podría disminuir la cantidad de emparejamientos que realmente se pueden formar. Por lo tanto, el proceso para determinar el valor de MaxPairs es algo empírico y puede requerir un poco de "experimentación".</w:t>
            </w:r>
          </w:p>
          <w:p w14:paraId="2076F179" w14:textId="77777777" w:rsidR="00111D01" w:rsidRPr="00F97309" w:rsidRDefault="00111D01" w:rsidP="00D813EB">
            <w:pPr>
              <w:spacing w:after="0" w:line="240" w:lineRule="auto"/>
              <w:ind w:left="180"/>
              <w:jc w:val="both"/>
              <w:rPr>
                <w:rFonts w:cstheme="minorHAnsi"/>
                <w:bCs/>
                <w:i/>
                <w:color w:val="auto"/>
                <w:sz w:val="24"/>
                <w:szCs w:val="24"/>
              </w:rPr>
            </w:pPr>
          </w:p>
          <w:p w14:paraId="7D254ED7" w14:textId="733702E5" w:rsidR="0043447A" w:rsidRPr="00F97309" w:rsidRDefault="0043447A" w:rsidP="00D813EB">
            <w:pPr>
              <w:spacing w:after="0" w:line="240" w:lineRule="auto"/>
              <w:ind w:left="180"/>
              <w:jc w:val="both"/>
              <w:rPr>
                <w:rFonts w:cstheme="minorHAnsi"/>
                <w:bCs/>
                <w:color w:val="auto"/>
                <w:sz w:val="24"/>
                <w:szCs w:val="24"/>
              </w:rPr>
            </w:pPr>
            <w:r w:rsidRPr="00F97309">
              <w:rPr>
                <w:rFonts w:cstheme="minorHAnsi"/>
                <w:bCs/>
                <w:i/>
                <w:color w:val="auto"/>
                <w:sz w:val="24"/>
                <w:szCs w:val="24"/>
              </w:rPr>
              <w:t>Si el grupo es heterogéneo (M0 ≠ 0), se deben emparejar tantos JJDD como sea posible (M1). Se emparejarán primero, antes de continuar con el resto de los jugadores (ver B.3), pero, como sucedió con el valor de MaxPairs (máximo de parejas que se pueden hacer en un grupo), aún no sabemos el verdadero valor de M1 (máximo JJDD que se pueden emparejar), y debemos intuirlo también. Una primera estimación para su valor es M0 (número de JJDD flotantes del grupo anterior) - excepto, cualquier JJDD incompatible.</w:t>
            </w:r>
          </w:p>
          <w:p w14:paraId="1B4E840C" w14:textId="77777777" w:rsidR="0043447A" w:rsidRPr="00F97309" w:rsidRDefault="0043447A" w:rsidP="00D813EB">
            <w:pPr>
              <w:spacing w:after="0" w:line="240" w:lineRule="auto"/>
              <w:ind w:left="180"/>
              <w:jc w:val="both"/>
              <w:rPr>
                <w:rFonts w:cstheme="minorHAnsi"/>
                <w:b/>
                <w:i/>
                <w:color w:val="auto"/>
                <w:sz w:val="24"/>
                <w:szCs w:val="24"/>
              </w:rPr>
            </w:pPr>
          </w:p>
          <w:p w14:paraId="2E2C703D" w14:textId="77777777" w:rsidR="0043447A" w:rsidRPr="00F97309" w:rsidRDefault="0043447A" w:rsidP="00D813EB">
            <w:pPr>
              <w:spacing w:after="0" w:line="240" w:lineRule="auto"/>
              <w:ind w:left="180"/>
              <w:jc w:val="both"/>
              <w:rPr>
                <w:rFonts w:cstheme="minorHAnsi"/>
                <w:bCs/>
                <w:i/>
                <w:color w:val="auto"/>
                <w:sz w:val="24"/>
                <w:szCs w:val="24"/>
              </w:rPr>
            </w:pPr>
            <w:r w:rsidRPr="00F97309">
              <w:rPr>
                <w:rFonts w:cstheme="minorHAnsi"/>
                <w:bCs/>
                <w:i/>
                <w:color w:val="auto"/>
                <w:sz w:val="24"/>
                <w:szCs w:val="24"/>
              </w:rPr>
              <w:t>Si no hay forma de hacer todos esos emparejamientos, nuestra estimación del valor de M1 (máximo JJDD que se pueden emparejar) fue aparentemente demasiado optimista, en este caso, tendremos que disminuirla gradualmente, hasta que tengamos éxito. Cualquier JJDD restante se une al Limbo (ver B.2) y eventualmente flotarán (después de completar el emparejamiento del grupo).</w:t>
            </w:r>
          </w:p>
          <w:p w14:paraId="79DAB09E" w14:textId="77777777" w:rsidR="0043447A" w:rsidRPr="00F97309" w:rsidRDefault="0043447A" w:rsidP="00D813EB">
            <w:pPr>
              <w:spacing w:after="0" w:line="240" w:lineRule="auto"/>
              <w:ind w:left="180"/>
              <w:jc w:val="both"/>
              <w:rPr>
                <w:rFonts w:cstheme="minorHAnsi"/>
                <w:bCs/>
                <w:i/>
                <w:color w:val="auto"/>
                <w:sz w:val="24"/>
                <w:szCs w:val="24"/>
              </w:rPr>
            </w:pPr>
          </w:p>
          <w:p w14:paraId="55B6A325" w14:textId="24E8D1E1" w:rsidR="0043447A" w:rsidRPr="00F97309" w:rsidRDefault="0043447A" w:rsidP="00D813EB">
            <w:pPr>
              <w:spacing w:after="0" w:line="240" w:lineRule="auto"/>
              <w:ind w:left="180"/>
              <w:jc w:val="both"/>
              <w:rPr>
                <w:rFonts w:cstheme="minorHAnsi"/>
                <w:bCs/>
                <w:color w:val="auto"/>
                <w:sz w:val="24"/>
                <w:szCs w:val="24"/>
              </w:rPr>
            </w:pPr>
            <w:r w:rsidRPr="00F97309">
              <w:rPr>
                <w:rFonts w:cstheme="minorHAnsi"/>
                <w:bCs/>
                <w:i/>
                <w:color w:val="auto"/>
                <w:sz w:val="24"/>
                <w:szCs w:val="24"/>
              </w:rPr>
              <w:t>La cantidad de emparejamientos hechos con los JJDD se restará en la cantidad total de emparejamientos que se crearán en el grupo, lo que arroja el número (razonable) de emparejamientos que se podrán hacer en el restante (2</w:t>
            </w:r>
            <w:r w:rsidR="00111D01" w:rsidRPr="00F97309">
              <w:rPr>
                <w:rFonts w:cstheme="minorHAnsi"/>
                <w:bCs/>
                <w:i/>
                <w:color w:val="auto"/>
                <w:sz w:val="24"/>
                <w:szCs w:val="24"/>
              </w:rPr>
              <w:t>3</w:t>
            </w:r>
            <w:r w:rsidRPr="00F97309">
              <w:rPr>
                <w:rFonts w:cstheme="minorHAnsi"/>
                <w:bCs/>
                <w:i/>
                <w:color w:val="auto"/>
                <w:sz w:val="24"/>
                <w:szCs w:val="24"/>
              </w:rPr>
              <w:t>).</w:t>
            </w:r>
          </w:p>
          <w:p w14:paraId="5A9DA51F" w14:textId="77777777" w:rsidR="0043447A" w:rsidRPr="00F97309" w:rsidRDefault="0043447A" w:rsidP="00D813EB">
            <w:pPr>
              <w:spacing w:after="0" w:line="240" w:lineRule="auto"/>
              <w:ind w:left="180"/>
              <w:jc w:val="both"/>
              <w:rPr>
                <w:rFonts w:cstheme="minorHAnsi"/>
                <w:bCs/>
                <w:i/>
                <w:color w:val="auto"/>
                <w:sz w:val="24"/>
                <w:szCs w:val="24"/>
              </w:rPr>
            </w:pPr>
          </w:p>
          <w:p w14:paraId="6CD47891" w14:textId="2C2379B0" w:rsidR="0043447A" w:rsidRPr="00F97309" w:rsidRDefault="0043447A" w:rsidP="00D813EB">
            <w:pPr>
              <w:spacing w:after="0" w:line="240" w:lineRule="auto"/>
              <w:ind w:left="885"/>
              <w:jc w:val="both"/>
              <w:rPr>
                <w:rFonts w:cstheme="minorHAnsi"/>
                <w:b/>
                <w:color w:val="auto"/>
                <w:sz w:val="24"/>
                <w:szCs w:val="24"/>
              </w:rPr>
            </w:pPr>
            <w:r w:rsidRPr="00F97309">
              <w:rPr>
                <w:rFonts w:cstheme="minorHAnsi"/>
                <w:b/>
                <w:i/>
                <w:color w:val="auto"/>
                <w:sz w:val="24"/>
                <w:szCs w:val="24"/>
              </w:rPr>
              <w:t>(2</w:t>
            </w:r>
            <w:r w:rsidR="00111D01" w:rsidRPr="00F97309">
              <w:rPr>
                <w:rFonts w:cstheme="minorHAnsi"/>
                <w:b/>
                <w:i/>
                <w:color w:val="auto"/>
                <w:sz w:val="24"/>
                <w:szCs w:val="24"/>
              </w:rPr>
              <w:t>3</w:t>
            </w:r>
            <w:r w:rsidRPr="00F97309">
              <w:rPr>
                <w:rFonts w:cstheme="minorHAnsi"/>
                <w:b/>
                <w:i/>
                <w:color w:val="auto"/>
                <w:sz w:val="24"/>
                <w:szCs w:val="24"/>
              </w:rPr>
              <w:t>) Siempre debemos recordar que el emparejamiento de los JJDD y del restante son dos fases de una sola operación, que se realiza como una unidad. Por lo tanto, no "retrocedemos" del emparejamiento restante al emparejamiento de los JJDD, porque ya estamos dentro de la misma operación.</w:t>
            </w:r>
          </w:p>
          <w:p w14:paraId="2E223881" w14:textId="77777777" w:rsidR="0043447A" w:rsidRPr="00F97309" w:rsidRDefault="0043447A" w:rsidP="00D813EB">
            <w:pPr>
              <w:spacing w:after="0" w:line="240" w:lineRule="auto"/>
              <w:ind w:left="180"/>
              <w:jc w:val="both"/>
              <w:rPr>
                <w:rFonts w:cstheme="minorHAnsi"/>
                <w:bCs/>
                <w:i/>
                <w:color w:val="auto"/>
                <w:sz w:val="24"/>
                <w:szCs w:val="24"/>
              </w:rPr>
            </w:pPr>
          </w:p>
          <w:p w14:paraId="71DE8101" w14:textId="77777777" w:rsidR="0043447A" w:rsidRPr="00F97309" w:rsidRDefault="0043447A" w:rsidP="00D813EB">
            <w:pPr>
              <w:spacing w:after="0" w:line="240" w:lineRule="auto"/>
              <w:ind w:left="180"/>
              <w:jc w:val="both"/>
              <w:rPr>
                <w:rFonts w:cstheme="minorHAnsi"/>
                <w:bCs/>
                <w:i/>
                <w:color w:val="auto"/>
                <w:sz w:val="24"/>
                <w:szCs w:val="24"/>
              </w:rPr>
            </w:pPr>
            <w:r w:rsidRPr="00F97309">
              <w:rPr>
                <w:rFonts w:cstheme="minorHAnsi"/>
                <w:bCs/>
                <w:i/>
                <w:color w:val="auto"/>
                <w:sz w:val="24"/>
                <w:szCs w:val="24"/>
              </w:rPr>
              <w:t>Aquí también se aplica la misma línea de razonamiento: si no podemos hacer todos esos emparejamientos, nuestra estimación inicial de MaxPairs fue aparentemente demasiado optimista, por lo tanto, tendremos que disminuir gradualmente su número. Cualquier jugador restante se convierte en flotante descendente, y eventualmente flotará hacia abajo para el siguiente grupo.</w:t>
            </w:r>
          </w:p>
          <w:p w14:paraId="000802E5" w14:textId="77777777" w:rsidR="0043447A" w:rsidRPr="00F97309" w:rsidRDefault="0043447A" w:rsidP="00D813EB">
            <w:pPr>
              <w:spacing w:after="0" w:line="240" w:lineRule="auto"/>
              <w:ind w:left="180"/>
              <w:jc w:val="both"/>
              <w:rPr>
                <w:rFonts w:cstheme="minorHAnsi"/>
                <w:bCs/>
                <w:i/>
                <w:color w:val="auto"/>
                <w:sz w:val="24"/>
                <w:szCs w:val="24"/>
              </w:rPr>
            </w:pPr>
          </w:p>
          <w:p w14:paraId="4E63C4A9" w14:textId="77777777" w:rsidR="0043447A" w:rsidRPr="00F97309" w:rsidRDefault="0043447A" w:rsidP="00D813EB">
            <w:pPr>
              <w:spacing w:after="0" w:line="240" w:lineRule="auto"/>
              <w:ind w:left="180"/>
              <w:jc w:val="both"/>
              <w:rPr>
                <w:rFonts w:cstheme="minorHAnsi"/>
                <w:b/>
                <w:i/>
                <w:color w:val="auto"/>
                <w:sz w:val="24"/>
                <w:szCs w:val="24"/>
                <w:u w:val="single"/>
              </w:rPr>
            </w:pPr>
            <w:r w:rsidRPr="00F97309">
              <w:rPr>
                <w:rFonts w:cstheme="minorHAnsi"/>
                <w:bCs/>
                <w:i/>
                <w:color w:val="auto"/>
                <w:sz w:val="24"/>
                <w:szCs w:val="24"/>
              </w:rPr>
              <w:t>La misma línea de razonamiento también se aplica a un grupo homogéneo que, por definición, no contiene limbo o JJDD, pero que, por lo demás, es esencialmente similar a un restante.</w:t>
            </w:r>
          </w:p>
        </w:tc>
      </w:tr>
    </w:tbl>
    <w:p w14:paraId="2831C64D" w14:textId="77777777" w:rsidR="00F402E4" w:rsidRDefault="00F402E4" w:rsidP="00287AB5">
      <w:pPr>
        <w:spacing w:after="0" w:line="240" w:lineRule="auto"/>
        <w:ind w:left="705"/>
        <w:jc w:val="both"/>
        <w:rPr>
          <w:rFonts w:cstheme="minorHAnsi"/>
          <w:b/>
          <w:sz w:val="24"/>
          <w:szCs w:val="24"/>
        </w:rPr>
      </w:pPr>
    </w:p>
    <w:p w14:paraId="24587B04" w14:textId="6436DFBA"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C.6</w:t>
      </w:r>
      <w:r w:rsidRPr="00F97309">
        <w:rPr>
          <w:rFonts w:cstheme="minorHAnsi"/>
          <w:sz w:val="24"/>
          <w:szCs w:val="24"/>
        </w:rPr>
        <w:tab/>
        <w:t>Minimizar la DPE (esto significa básicamente: maximizar el número de JJDD emparejados; y, en la medida de lo posible, emparejar a aquellos con mayor puntuación.</w:t>
      </w:r>
    </w:p>
    <w:p w14:paraId="71741BFF" w14:textId="77777777" w:rsidR="00287AB5" w:rsidRPr="00F97309" w:rsidRDefault="00287AB5"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43447A" w:rsidRPr="00F97309" w14:paraId="057A54BA" w14:textId="77777777" w:rsidTr="00D813EB">
        <w:trPr>
          <w:trHeight w:val="3014"/>
        </w:trPr>
        <w:tc>
          <w:tcPr>
            <w:tcW w:w="9214" w:type="dxa"/>
            <w:shd w:val="clear" w:color="auto" w:fill="BFBFBF" w:themeFill="background1" w:themeFillShade="BF"/>
          </w:tcPr>
          <w:p w14:paraId="0E62F3C9" w14:textId="77777777" w:rsidR="0043447A" w:rsidRPr="00F97309" w:rsidRDefault="0043447A" w:rsidP="0043447A">
            <w:pPr>
              <w:spacing w:after="0" w:line="240" w:lineRule="auto"/>
              <w:ind w:left="167"/>
              <w:jc w:val="both"/>
              <w:rPr>
                <w:rFonts w:cstheme="minorHAnsi"/>
                <w:bCs/>
                <w:i/>
                <w:color w:val="auto"/>
                <w:sz w:val="24"/>
                <w:szCs w:val="24"/>
              </w:rPr>
            </w:pPr>
            <w:r w:rsidRPr="00F97309">
              <w:rPr>
                <w:rFonts w:cstheme="minorHAnsi"/>
                <w:bCs/>
                <w:i/>
                <w:color w:val="auto"/>
                <w:sz w:val="24"/>
                <w:szCs w:val="24"/>
              </w:rPr>
              <w:t>En los grupos heterogéneos, incluso cuando se hace el mismo número de emparejamientos, diferentes elecciones de flotantes o diferentes emparejamientos pueden llevar a diferentes desajustes entre las puntuaciones de los jugadores (por ejemplo, ver las muchas formas posibles de emparejar un grupo heterogéneo que contiene muchos jugadores con puntuaciones diferentes).</w:t>
            </w:r>
          </w:p>
          <w:p w14:paraId="052F1A19" w14:textId="77777777" w:rsidR="0043447A" w:rsidRPr="00F97309" w:rsidRDefault="0043447A" w:rsidP="0043447A">
            <w:pPr>
              <w:spacing w:after="0" w:line="240" w:lineRule="auto"/>
              <w:ind w:left="167"/>
              <w:jc w:val="both"/>
              <w:rPr>
                <w:rFonts w:cstheme="minorHAnsi"/>
                <w:bCs/>
                <w:i/>
                <w:color w:val="auto"/>
                <w:sz w:val="24"/>
                <w:szCs w:val="24"/>
              </w:rPr>
            </w:pPr>
          </w:p>
          <w:p w14:paraId="7B08EDC5" w14:textId="77777777" w:rsidR="0043447A" w:rsidRPr="00F97309" w:rsidRDefault="0043447A" w:rsidP="0043447A">
            <w:pPr>
              <w:spacing w:after="0" w:line="240" w:lineRule="auto"/>
              <w:ind w:left="167"/>
              <w:jc w:val="both"/>
              <w:rPr>
                <w:rFonts w:cstheme="minorHAnsi"/>
                <w:bCs/>
                <w:i/>
                <w:color w:val="auto"/>
                <w:sz w:val="24"/>
                <w:szCs w:val="24"/>
              </w:rPr>
            </w:pPr>
            <w:r w:rsidRPr="00F97309">
              <w:rPr>
                <w:rFonts w:cstheme="minorHAnsi"/>
                <w:bCs/>
                <w:i/>
                <w:color w:val="auto"/>
                <w:sz w:val="24"/>
                <w:szCs w:val="24"/>
              </w:rPr>
              <w:t>Este criterio importante, directamente relacionado con la regla C.04.1.e, nos ordena minimizar la diferencia general en las puntuaciones. Su ubicación antes de los criterios relacionados con el color (C.8-C.11) sugiere la atención que el sistema FIDE (holandés) da a la elección de un oponente de "fuerza correcta" en lugar de uno de "color correcto".</w:t>
            </w:r>
          </w:p>
          <w:p w14:paraId="2096A3B7" w14:textId="77777777" w:rsidR="0043447A" w:rsidRPr="00F97309" w:rsidRDefault="0043447A" w:rsidP="0043447A">
            <w:pPr>
              <w:spacing w:after="0" w:line="240" w:lineRule="auto"/>
              <w:ind w:left="167"/>
              <w:jc w:val="both"/>
              <w:rPr>
                <w:rFonts w:cstheme="minorHAnsi"/>
                <w:bCs/>
                <w:i/>
                <w:color w:val="auto"/>
                <w:sz w:val="24"/>
                <w:szCs w:val="24"/>
              </w:rPr>
            </w:pPr>
          </w:p>
          <w:p w14:paraId="4E1374C7" w14:textId="77777777" w:rsidR="0043447A" w:rsidRPr="00F97309" w:rsidRDefault="0043447A" w:rsidP="0043447A">
            <w:pPr>
              <w:spacing w:after="0" w:line="240" w:lineRule="auto"/>
              <w:ind w:left="167"/>
              <w:jc w:val="both"/>
              <w:rPr>
                <w:rFonts w:cstheme="minorHAnsi"/>
                <w:bCs/>
                <w:i/>
                <w:color w:val="auto"/>
                <w:sz w:val="24"/>
                <w:szCs w:val="24"/>
              </w:rPr>
            </w:pPr>
            <w:r w:rsidRPr="00F97309">
              <w:rPr>
                <w:rFonts w:cstheme="minorHAnsi"/>
                <w:bCs/>
                <w:i/>
                <w:color w:val="auto"/>
                <w:sz w:val="24"/>
                <w:szCs w:val="24"/>
              </w:rPr>
              <w:t>El método para calcular y comparar los PSD se explica en detalle en el comentario al artículo A.8.</w:t>
            </w:r>
          </w:p>
          <w:p w14:paraId="5B73D334" w14:textId="77777777" w:rsidR="0043447A" w:rsidRPr="00F97309" w:rsidRDefault="0043447A" w:rsidP="0043447A">
            <w:pPr>
              <w:spacing w:after="0" w:line="240" w:lineRule="auto"/>
              <w:ind w:left="167"/>
              <w:jc w:val="both"/>
              <w:rPr>
                <w:rFonts w:cstheme="minorHAnsi"/>
                <w:b/>
                <w:i/>
                <w:color w:val="auto"/>
                <w:sz w:val="24"/>
                <w:szCs w:val="24"/>
                <w:u w:val="single"/>
              </w:rPr>
            </w:pPr>
          </w:p>
        </w:tc>
      </w:tr>
    </w:tbl>
    <w:p w14:paraId="200749AB" w14:textId="77777777" w:rsidR="00A97A10" w:rsidRPr="00F97309" w:rsidRDefault="00A97A10" w:rsidP="00287AB5">
      <w:pPr>
        <w:spacing w:after="0" w:line="240" w:lineRule="auto"/>
        <w:ind w:left="705"/>
        <w:jc w:val="both"/>
        <w:rPr>
          <w:rFonts w:cstheme="minorHAnsi"/>
          <w:b/>
          <w:sz w:val="24"/>
          <w:szCs w:val="24"/>
        </w:rPr>
      </w:pPr>
    </w:p>
    <w:p w14:paraId="41110716" w14:textId="47EE678C"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C.7</w:t>
      </w:r>
      <w:r w:rsidRPr="00F97309">
        <w:rPr>
          <w:rFonts w:cstheme="minorHAnsi"/>
          <w:sz w:val="24"/>
          <w:szCs w:val="24"/>
        </w:rPr>
        <w:tab/>
        <w:t>Si el grupo actual no es ni el PGP ni el UGU (ver A.9): seleccionar a los flotantes descendentes en orden para primero maximizar el número de parejas y a continuación minimizar la DEP (ver C.5 y C6) en el siguiente grupo (solo en el siguiente grupo).</w:t>
      </w:r>
    </w:p>
    <w:p w14:paraId="4549B494" w14:textId="77777777" w:rsidR="00287AB5" w:rsidRPr="00F97309" w:rsidRDefault="00287AB5" w:rsidP="00287AB5">
      <w:pPr>
        <w:spacing w:after="0" w:line="240" w:lineRule="auto"/>
        <w:jc w:val="both"/>
        <w:rPr>
          <w:rFonts w:cstheme="minorHAnsi"/>
          <w:sz w:val="24"/>
          <w:szCs w:val="24"/>
        </w:rPr>
      </w:pPr>
    </w:p>
    <w:tbl>
      <w:tblPr>
        <w:tblW w:w="9214"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43447A" w:rsidRPr="00F97309" w14:paraId="00C6172A" w14:textId="77777777" w:rsidTr="00D813EB">
        <w:trPr>
          <w:trHeight w:val="3675"/>
        </w:trPr>
        <w:tc>
          <w:tcPr>
            <w:tcW w:w="9214" w:type="dxa"/>
            <w:shd w:val="clear" w:color="auto" w:fill="BFBFBF" w:themeFill="background1" w:themeFillShade="BF"/>
          </w:tcPr>
          <w:p w14:paraId="37A16696" w14:textId="77777777" w:rsidR="0043447A" w:rsidRPr="00F97309" w:rsidRDefault="0043447A" w:rsidP="0043447A">
            <w:pPr>
              <w:spacing w:after="0" w:line="240" w:lineRule="auto"/>
              <w:ind w:left="201"/>
              <w:jc w:val="both"/>
              <w:rPr>
                <w:rFonts w:cstheme="minorHAnsi"/>
                <w:bCs/>
                <w:i/>
                <w:color w:val="auto"/>
                <w:sz w:val="24"/>
                <w:szCs w:val="24"/>
              </w:rPr>
            </w:pPr>
            <w:r w:rsidRPr="00F97309">
              <w:rPr>
                <w:rFonts w:cstheme="minorHAnsi"/>
                <w:bCs/>
                <w:i/>
                <w:color w:val="auto"/>
                <w:sz w:val="24"/>
                <w:szCs w:val="24"/>
              </w:rPr>
              <w:t>Cuando llegamos aquí, ya hemos cumplido con los criterios absolutos (por lo tanto, el emparejamiento es legal) y optimizamos los parámetros de calidad de emparejamiento más importantes (número de emparejamientos, DPE (diferencia de puntuación del emparejamiento)).</w:t>
            </w:r>
          </w:p>
          <w:p w14:paraId="45E953A5" w14:textId="77777777" w:rsidR="0043447A" w:rsidRPr="00F97309" w:rsidRDefault="0043447A" w:rsidP="0043447A">
            <w:pPr>
              <w:spacing w:after="0" w:line="240" w:lineRule="auto"/>
              <w:ind w:left="201"/>
              <w:jc w:val="both"/>
              <w:rPr>
                <w:rFonts w:cstheme="minorHAnsi"/>
                <w:bCs/>
                <w:i/>
                <w:color w:val="auto"/>
                <w:sz w:val="24"/>
                <w:szCs w:val="24"/>
              </w:rPr>
            </w:pPr>
          </w:p>
          <w:p w14:paraId="233AC1E7" w14:textId="77777777" w:rsidR="0043447A" w:rsidRPr="00F97309" w:rsidRDefault="0043447A" w:rsidP="0043447A">
            <w:pPr>
              <w:spacing w:after="0" w:line="240" w:lineRule="auto"/>
              <w:ind w:left="201"/>
              <w:jc w:val="both"/>
              <w:rPr>
                <w:rFonts w:cstheme="minorHAnsi"/>
                <w:bCs/>
                <w:i/>
                <w:color w:val="auto"/>
                <w:sz w:val="24"/>
                <w:szCs w:val="24"/>
              </w:rPr>
            </w:pPr>
            <w:r w:rsidRPr="00F97309">
              <w:rPr>
                <w:rFonts w:cstheme="minorHAnsi"/>
                <w:bCs/>
                <w:i/>
                <w:color w:val="auto"/>
                <w:sz w:val="24"/>
                <w:szCs w:val="24"/>
              </w:rPr>
              <w:t>Antes de seguir adelante para optimizar el tratamiento de los colores y los JJDD, miramos primero el próximo grupo. No queremos volver nunca más al grupo actual. Por lo tanto, debemos asegurarnos de que la elección de flotantes descendentes que vamos a enviar al siguiente tramo sea la mejor forma posible para cumplir con C.5 y C.6.</w:t>
            </w:r>
          </w:p>
          <w:p w14:paraId="202D700B" w14:textId="77777777" w:rsidR="0043447A" w:rsidRPr="00F97309" w:rsidRDefault="0043447A" w:rsidP="0043447A">
            <w:pPr>
              <w:spacing w:after="0" w:line="240" w:lineRule="auto"/>
              <w:ind w:left="201"/>
              <w:jc w:val="both"/>
              <w:rPr>
                <w:rFonts w:cstheme="minorHAnsi"/>
                <w:bCs/>
                <w:i/>
                <w:color w:val="auto"/>
                <w:sz w:val="24"/>
                <w:szCs w:val="24"/>
              </w:rPr>
            </w:pPr>
          </w:p>
          <w:p w14:paraId="0A302786" w14:textId="77777777" w:rsidR="0043447A" w:rsidRPr="00F97309" w:rsidRDefault="0043447A" w:rsidP="0043447A">
            <w:pPr>
              <w:spacing w:after="0" w:line="240" w:lineRule="auto"/>
              <w:ind w:left="201"/>
              <w:jc w:val="both"/>
              <w:rPr>
                <w:rFonts w:cstheme="minorHAnsi"/>
                <w:bCs/>
                <w:i/>
                <w:color w:val="auto"/>
                <w:sz w:val="24"/>
                <w:szCs w:val="24"/>
              </w:rPr>
            </w:pPr>
            <w:r w:rsidRPr="00F97309">
              <w:rPr>
                <w:rFonts w:cstheme="minorHAnsi"/>
                <w:bCs/>
                <w:i/>
                <w:color w:val="auto"/>
                <w:sz w:val="24"/>
                <w:szCs w:val="24"/>
              </w:rPr>
              <w:t>Primero, verificamos que los flotantes (que serán los JJDD del próximo grupo) nos permitirán hacer la mayor cantidad posible de emparejamientos.</w:t>
            </w:r>
          </w:p>
          <w:p w14:paraId="7468E4C4" w14:textId="77777777" w:rsidR="0043447A" w:rsidRPr="00F97309" w:rsidRDefault="0043447A" w:rsidP="0043447A">
            <w:pPr>
              <w:spacing w:after="0" w:line="240" w:lineRule="auto"/>
              <w:ind w:left="201"/>
              <w:jc w:val="both"/>
              <w:rPr>
                <w:rFonts w:cstheme="minorHAnsi"/>
                <w:bCs/>
                <w:i/>
                <w:color w:val="auto"/>
                <w:sz w:val="24"/>
                <w:szCs w:val="24"/>
              </w:rPr>
            </w:pPr>
          </w:p>
          <w:p w14:paraId="771D3008" w14:textId="680B69AA" w:rsidR="0043447A" w:rsidRPr="00F97309" w:rsidRDefault="0043447A" w:rsidP="0043447A">
            <w:pPr>
              <w:spacing w:after="0" w:line="240" w:lineRule="auto"/>
              <w:ind w:left="201"/>
              <w:jc w:val="both"/>
              <w:rPr>
                <w:rFonts w:cstheme="minorHAnsi"/>
                <w:bCs/>
                <w:i/>
                <w:color w:val="auto"/>
                <w:sz w:val="24"/>
                <w:szCs w:val="24"/>
              </w:rPr>
            </w:pPr>
            <w:r w:rsidRPr="00F97309">
              <w:rPr>
                <w:rFonts w:cstheme="minorHAnsi"/>
                <w:bCs/>
                <w:i/>
                <w:color w:val="auto"/>
                <w:sz w:val="24"/>
                <w:szCs w:val="24"/>
              </w:rPr>
              <w:t>Por ejemplo, supongamos que el grupo actual produce solo un flotante y que el siguiente grupo de puntuación contiene un número impar (2</w:t>
            </w:r>
            <w:r w:rsidR="00111D01" w:rsidRPr="00F97309">
              <w:rPr>
                <w:rFonts w:cstheme="minorHAnsi"/>
                <w:bCs/>
                <w:i/>
                <w:color w:val="auto"/>
                <w:sz w:val="24"/>
                <w:szCs w:val="24"/>
              </w:rPr>
              <w:t>4</w:t>
            </w:r>
            <w:r w:rsidRPr="00F97309">
              <w:rPr>
                <w:rFonts w:cstheme="minorHAnsi"/>
                <w:bCs/>
                <w:i/>
                <w:color w:val="auto"/>
                <w:sz w:val="24"/>
                <w:szCs w:val="24"/>
              </w:rPr>
              <w:t>) de jugadores, uno de los cuales no tiene oponente posible. Si podemos elegir entre dos flotantes posibles, ambos compatibles en el grupo de destino, pero solo uno de ellos se puede emparejar con el jugador "problemático", debemos elegir ese - porque elegir el otro dejaría un jugador incompatible (¡y por lo tanto un flotante inevitable!) en el grupo de destino.</w:t>
            </w:r>
          </w:p>
          <w:p w14:paraId="35C8946C" w14:textId="77777777" w:rsidR="0043447A" w:rsidRPr="00F97309" w:rsidRDefault="0043447A" w:rsidP="0043447A">
            <w:pPr>
              <w:spacing w:after="0" w:line="240" w:lineRule="auto"/>
              <w:ind w:left="201"/>
              <w:jc w:val="both"/>
              <w:rPr>
                <w:rFonts w:cstheme="minorHAnsi"/>
                <w:bCs/>
                <w:i/>
                <w:color w:val="auto"/>
                <w:sz w:val="24"/>
                <w:szCs w:val="24"/>
              </w:rPr>
            </w:pPr>
          </w:p>
          <w:p w14:paraId="4C9EA580" w14:textId="77777777" w:rsidR="0043447A" w:rsidRPr="00F97309" w:rsidRDefault="0043447A" w:rsidP="00111D01">
            <w:pPr>
              <w:spacing w:after="0" w:line="240" w:lineRule="auto"/>
              <w:ind w:left="419"/>
              <w:jc w:val="both"/>
              <w:rPr>
                <w:rFonts w:cstheme="minorHAnsi"/>
                <w:b/>
                <w:i/>
                <w:color w:val="auto"/>
                <w:sz w:val="24"/>
                <w:szCs w:val="24"/>
              </w:rPr>
            </w:pPr>
            <w:r w:rsidRPr="00F97309">
              <w:rPr>
                <w:rFonts w:cstheme="minorHAnsi"/>
                <w:b/>
                <w:i/>
                <w:color w:val="auto"/>
                <w:sz w:val="24"/>
                <w:szCs w:val="24"/>
              </w:rPr>
              <w:t>(2</w:t>
            </w:r>
            <w:r w:rsidR="00111D01" w:rsidRPr="00F97309">
              <w:rPr>
                <w:rFonts w:cstheme="minorHAnsi"/>
                <w:b/>
                <w:i/>
                <w:color w:val="auto"/>
                <w:sz w:val="24"/>
                <w:szCs w:val="24"/>
              </w:rPr>
              <w:t>4</w:t>
            </w:r>
            <w:r w:rsidRPr="00F97309">
              <w:rPr>
                <w:rFonts w:cstheme="minorHAnsi"/>
                <w:b/>
                <w:i/>
                <w:color w:val="auto"/>
                <w:sz w:val="24"/>
                <w:szCs w:val="24"/>
              </w:rPr>
              <w:t>) Tenga en cuenta que, si el siguiente grupo de puntuación contiene un número par de jugadores, el grupo construido con él y el flotante descendente actual sería impar. Por lo tanto, en cualquier caso, produciría (al menos) un flotante y la elección del JJDD no sería crítica para el número de emparejamientos.</w:t>
            </w:r>
          </w:p>
          <w:p w14:paraId="19C6365C" w14:textId="77777777" w:rsidR="00111D01" w:rsidRPr="00F97309" w:rsidRDefault="00111D01" w:rsidP="0043447A">
            <w:pPr>
              <w:spacing w:after="0" w:line="240" w:lineRule="auto"/>
              <w:ind w:left="201"/>
              <w:jc w:val="both"/>
              <w:rPr>
                <w:rFonts w:cstheme="minorHAnsi"/>
                <w:b/>
                <w:i/>
                <w:color w:val="auto"/>
                <w:sz w:val="24"/>
                <w:szCs w:val="24"/>
              </w:rPr>
            </w:pPr>
          </w:p>
          <w:p w14:paraId="64201C65" w14:textId="77777777" w:rsidR="00111D01" w:rsidRPr="00F97309" w:rsidRDefault="00111D01" w:rsidP="00111D01">
            <w:pPr>
              <w:spacing w:after="0" w:line="240" w:lineRule="auto"/>
              <w:ind w:left="201"/>
              <w:jc w:val="both"/>
              <w:rPr>
                <w:rFonts w:cstheme="minorHAnsi"/>
                <w:bCs/>
                <w:i/>
                <w:color w:val="auto"/>
                <w:sz w:val="24"/>
                <w:szCs w:val="24"/>
              </w:rPr>
            </w:pPr>
            <w:r w:rsidRPr="00F97309">
              <w:rPr>
                <w:rFonts w:cstheme="minorHAnsi"/>
                <w:bCs/>
                <w:i/>
                <w:color w:val="auto"/>
                <w:sz w:val="24"/>
                <w:szCs w:val="24"/>
              </w:rPr>
              <w:t>Solo cuando se ha maximizado el número de emparejamientos, procedemos a examinar el DPE (diferencia de puntuación en el emparejamiento) en el grupo de destino. Esto en la práctica significa que, cuando podemos elegir entre dos o más flotantes posibles, si todas las demás condiciones son equivalentes, debemos elegir el flotante que se puede emparejar con la diferencia de puntuación más baja (25).</w:t>
            </w:r>
          </w:p>
          <w:p w14:paraId="3EEE38A4" w14:textId="77777777" w:rsidR="00111D01" w:rsidRPr="00F97309" w:rsidRDefault="00111D01" w:rsidP="00111D01">
            <w:pPr>
              <w:spacing w:after="0" w:line="240" w:lineRule="auto"/>
              <w:ind w:left="201"/>
              <w:jc w:val="both"/>
              <w:rPr>
                <w:rFonts w:cstheme="minorHAnsi"/>
                <w:b/>
                <w:i/>
                <w:color w:val="auto"/>
                <w:sz w:val="24"/>
                <w:szCs w:val="24"/>
              </w:rPr>
            </w:pPr>
          </w:p>
          <w:p w14:paraId="1B0545C5" w14:textId="2DEDBD38" w:rsidR="00111D01" w:rsidRDefault="00111D01" w:rsidP="00111D01">
            <w:pPr>
              <w:spacing w:after="0" w:line="240" w:lineRule="auto"/>
              <w:ind w:left="419"/>
              <w:jc w:val="both"/>
              <w:rPr>
                <w:rFonts w:cstheme="minorHAnsi"/>
                <w:b/>
                <w:bCs/>
                <w:i/>
                <w:color w:val="auto"/>
                <w:sz w:val="24"/>
                <w:szCs w:val="24"/>
              </w:rPr>
            </w:pPr>
            <w:r w:rsidRPr="00F97309">
              <w:rPr>
                <w:rFonts w:cstheme="minorHAnsi"/>
                <w:b/>
                <w:bCs/>
                <w:i/>
                <w:color w:val="auto"/>
                <w:sz w:val="24"/>
                <w:szCs w:val="24"/>
              </w:rPr>
              <w:t>(25) Dado que este criterio no se aplica para el PGP (penúltimo grupo de puntuación), los jugadores residentes del siguiente grupo tendrán todos la misma puntuación. Por lo tanto, no es posible emparejar a los jugadores descendidos con jugadores con puntuaciones diferentes, pero, si no se pueden emparejar en el grupo, tendrán que flotar nuevamente, ¡y esto hace que el DPE (diferencia puntuación del emparejamiento) cambie!</w:t>
            </w:r>
          </w:p>
          <w:p w14:paraId="1480E756" w14:textId="77777777" w:rsidR="00F402E4" w:rsidRPr="00F97309" w:rsidRDefault="00F402E4" w:rsidP="00111D01">
            <w:pPr>
              <w:spacing w:after="0" w:line="240" w:lineRule="auto"/>
              <w:ind w:left="419"/>
              <w:jc w:val="both"/>
              <w:rPr>
                <w:rFonts w:cstheme="minorHAnsi"/>
                <w:b/>
                <w:bCs/>
                <w:i/>
                <w:color w:val="auto"/>
                <w:sz w:val="24"/>
                <w:szCs w:val="24"/>
              </w:rPr>
            </w:pPr>
          </w:p>
          <w:p w14:paraId="22E0CD19" w14:textId="77777777" w:rsidR="00111D01" w:rsidRPr="00F97309" w:rsidRDefault="00111D01" w:rsidP="00111D01">
            <w:pPr>
              <w:spacing w:after="0" w:line="240" w:lineRule="auto"/>
              <w:ind w:left="134"/>
              <w:jc w:val="both"/>
              <w:rPr>
                <w:rFonts w:cstheme="minorHAnsi"/>
                <w:bCs/>
                <w:i/>
                <w:color w:val="auto"/>
                <w:sz w:val="24"/>
                <w:szCs w:val="24"/>
              </w:rPr>
            </w:pPr>
            <w:r w:rsidRPr="00F97309">
              <w:rPr>
                <w:rFonts w:cstheme="minorHAnsi"/>
                <w:bCs/>
                <w:i/>
                <w:color w:val="auto"/>
                <w:sz w:val="24"/>
                <w:szCs w:val="24"/>
              </w:rPr>
              <w:t>Esta optimización debe extenderse solo al siguiente grupo. Actualmente, hay situaciones en las que un pequeño cambio en un emparejamiento anterior aportaría grandes beneficios, pero mirar varios grupos posteriores sería una operación difícil de hacer. Entonces las reglas se conforman con una optimización práctica, renunciando a aquellas que están fuera de un alcance razonable. Pero la razón no es solo esta: en la filosofía básica del sistema suizo holandés (FIDE), los emparejamientos para los jugadores mejor clasificados se consideran mucho más importantes que los de los inferiores. Por lo tanto, alterar el emparejamiento del grupo actual para el beneficio de algún jugador, que se encuentra dos grupos por debajo, sería simplemente opuesto a esa filosofía.</w:t>
            </w:r>
          </w:p>
          <w:p w14:paraId="252901D0" w14:textId="77777777" w:rsidR="00111D01" w:rsidRPr="00F97309" w:rsidRDefault="00111D01" w:rsidP="00111D01">
            <w:pPr>
              <w:spacing w:after="0" w:line="240" w:lineRule="auto"/>
              <w:ind w:left="134"/>
              <w:jc w:val="both"/>
              <w:rPr>
                <w:rFonts w:cstheme="minorHAnsi"/>
                <w:bCs/>
                <w:i/>
                <w:color w:val="auto"/>
                <w:sz w:val="24"/>
                <w:szCs w:val="24"/>
              </w:rPr>
            </w:pPr>
          </w:p>
          <w:p w14:paraId="31375836" w14:textId="77777777" w:rsidR="00111D01" w:rsidRPr="00F97309" w:rsidRDefault="00111D01" w:rsidP="00111D01">
            <w:pPr>
              <w:spacing w:after="0" w:line="240" w:lineRule="auto"/>
              <w:ind w:left="134"/>
              <w:jc w:val="both"/>
              <w:rPr>
                <w:rFonts w:cstheme="minorHAnsi"/>
                <w:bCs/>
                <w:i/>
                <w:color w:val="auto"/>
                <w:sz w:val="24"/>
                <w:szCs w:val="24"/>
              </w:rPr>
            </w:pPr>
            <w:r w:rsidRPr="00F97309">
              <w:rPr>
                <w:rFonts w:cstheme="minorHAnsi"/>
                <w:bCs/>
                <w:i/>
                <w:color w:val="auto"/>
                <w:sz w:val="24"/>
                <w:szCs w:val="24"/>
              </w:rPr>
              <w:t>Después de habernos asegurado de que tanto el número de flotantes como sus puntuaciones sean mínimos, ahora comenzamos a optimizar la asignación de color. En realidad, el color es menos importante que la diferencia en la puntuación, y es por eso por lo que, de manera consistente con la lógica básica del sistema, los criterios de asignación de color se hacen después de hacer el número de emparejamientos y la DPE (diferencia de puntuación).</w:t>
            </w:r>
          </w:p>
          <w:p w14:paraId="6AF2D444" w14:textId="3108006E" w:rsidR="00111D01" w:rsidRPr="00F97309" w:rsidRDefault="00111D01" w:rsidP="00111D01">
            <w:pPr>
              <w:spacing w:after="0" w:line="240" w:lineRule="auto"/>
              <w:jc w:val="both"/>
              <w:rPr>
                <w:rFonts w:cstheme="minorHAnsi"/>
                <w:b/>
                <w:i/>
                <w:color w:val="auto"/>
                <w:sz w:val="24"/>
                <w:szCs w:val="24"/>
              </w:rPr>
            </w:pPr>
          </w:p>
        </w:tc>
      </w:tr>
    </w:tbl>
    <w:p w14:paraId="4A734D72" w14:textId="77777777" w:rsidR="0043447A" w:rsidRPr="00F97309" w:rsidRDefault="0043447A" w:rsidP="00287AB5">
      <w:pPr>
        <w:spacing w:after="0" w:line="240" w:lineRule="auto"/>
        <w:jc w:val="both"/>
        <w:rPr>
          <w:rFonts w:cstheme="minorHAnsi"/>
          <w:b/>
          <w:i/>
          <w:color w:val="auto"/>
          <w:sz w:val="24"/>
          <w:szCs w:val="24"/>
          <w:u w:val="single"/>
        </w:rPr>
      </w:pPr>
    </w:p>
    <w:p w14:paraId="3C92BC21" w14:textId="52A1D67F"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C.8</w:t>
      </w:r>
      <w:r w:rsidRPr="00F97309">
        <w:rPr>
          <w:rFonts w:cstheme="minorHAnsi"/>
          <w:sz w:val="24"/>
          <w:szCs w:val="24"/>
        </w:rPr>
        <w:tab/>
        <w:t>Minimizar el número de mejores jugadores u oponentes de mejores jugadores que reciben una diferencia de color mayor de +2 o menores de -2.</w:t>
      </w:r>
    </w:p>
    <w:p w14:paraId="6448071E"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3447A" w:rsidRPr="00F97309" w14:paraId="27DC88B6" w14:textId="77777777" w:rsidTr="00D813EB">
        <w:trPr>
          <w:trHeight w:val="1256"/>
        </w:trPr>
        <w:tc>
          <w:tcPr>
            <w:tcW w:w="9356" w:type="dxa"/>
            <w:shd w:val="clear" w:color="auto" w:fill="BFBFBF" w:themeFill="background1" w:themeFillShade="BF"/>
          </w:tcPr>
          <w:p w14:paraId="3A45EE87" w14:textId="77777777" w:rsidR="0043447A" w:rsidRPr="00F97309" w:rsidRDefault="0043447A" w:rsidP="0043447A">
            <w:pPr>
              <w:spacing w:after="0" w:line="240" w:lineRule="auto"/>
              <w:ind w:left="201"/>
              <w:jc w:val="both"/>
              <w:rPr>
                <w:rFonts w:cstheme="minorHAnsi"/>
                <w:bCs/>
                <w:i/>
                <w:color w:val="auto"/>
                <w:sz w:val="24"/>
                <w:szCs w:val="24"/>
              </w:rPr>
            </w:pPr>
            <w:bookmarkStart w:id="112" w:name="_Hlk67668327"/>
            <w:r w:rsidRPr="00F97309">
              <w:rPr>
                <w:rFonts w:cstheme="minorHAnsi"/>
                <w:bCs/>
                <w:i/>
                <w:color w:val="auto"/>
                <w:sz w:val="24"/>
                <w:szCs w:val="24"/>
              </w:rPr>
              <w:t>El artículo C.3, de acuerdo con C.04.1. f-g, establece que cuando dos no mejores jugadores se enfrentan, deben cumplirse sus preferencias absolutas. Aquí tenemos el caso especial de un mejor jugador que, por alguna razón, está obligado a emparejarse con un jugador (que puede o no ser también el máximo jugador) teniendo la misma preferencia absoluta.</w:t>
            </w:r>
          </w:p>
        </w:tc>
      </w:tr>
      <w:bookmarkEnd w:id="112"/>
    </w:tbl>
    <w:p w14:paraId="52757586" w14:textId="77777777" w:rsidR="00287AB5" w:rsidRPr="00F97309" w:rsidRDefault="00287AB5" w:rsidP="00287AB5">
      <w:pPr>
        <w:spacing w:after="0" w:line="240" w:lineRule="auto"/>
        <w:jc w:val="both"/>
        <w:rPr>
          <w:rFonts w:cstheme="minorHAnsi"/>
          <w:sz w:val="24"/>
          <w:szCs w:val="24"/>
        </w:rPr>
      </w:pPr>
    </w:p>
    <w:p w14:paraId="5D55978E" w14:textId="77777777" w:rsidR="00F402E4" w:rsidRDefault="00F402E4" w:rsidP="00287AB5">
      <w:pPr>
        <w:spacing w:after="0" w:line="240" w:lineRule="auto"/>
        <w:ind w:left="705"/>
        <w:jc w:val="both"/>
        <w:rPr>
          <w:rFonts w:cstheme="minorHAnsi"/>
          <w:b/>
          <w:sz w:val="24"/>
          <w:szCs w:val="24"/>
        </w:rPr>
      </w:pPr>
    </w:p>
    <w:p w14:paraId="2D36A3CF" w14:textId="77777777" w:rsidR="00F402E4" w:rsidRDefault="00F402E4" w:rsidP="00287AB5">
      <w:pPr>
        <w:spacing w:after="0" w:line="240" w:lineRule="auto"/>
        <w:ind w:left="705"/>
        <w:jc w:val="both"/>
        <w:rPr>
          <w:rFonts w:cstheme="minorHAnsi"/>
          <w:b/>
          <w:sz w:val="24"/>
          <w:szCs w:val="24"/>
        </w:rPr>
      </w:pPr>
    </w:p>
    <w:p w14:paraId="6DD44C24" w14:textId="77777777" w:rsidR="00F402E4" w:rsidRDefault="00F402E4" w:rsidP="00287AB5">
      <w:pPr>
        <w:spacing w:after="0" w:line="240" w:lineRule="auto"/>
        <w:ind w:left="705"/>
        <w:jc w:val="both"/>
        <w:rPr>
          <w:rFonts w:cstheme="minorHAnsi"/>
          <w:b/>
          <w:sz w:val="24"/>
          <w:szCs w:val="24"/>
        </w:rPr>
      </w:pPr>
    </w:p>
    <w:p w14:paraId="573C9CBA" w14:textId="77777777" w:rsidR="00F402E4" w:rsidRDefault="00F402E4" w:rsidP="00287AB5">
      <w:pPr>
        <w:spacing w:after="0" w:line="240" w:lineRule="auto"/>
        <w:ind w:left="705"/>
        <w:jc w:val="both"/>
        <w:rPr>
          <w:rFonts w:cstheme="minorHAnsi"/>
          <w:b/>
          <w:sz w:val="24"/>
          <w:szCs w:val="24"/>
        </w:rPr>
      </w:pPr>
    </w:p>
    <w:p w14:paraId="7F2A737D" w14:textId="08971F78"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C.9</w:t>
      </w:r>
      <w:r w:rsidRPr="00F97309">
        <w:rPr>
          <w:rFonts w:cstheme="minorHAnsi"/>
          <w:sz w:val="24"/>
          <w:szCs w:val="24"/>
        </w:rPr>
        <w:tab/>
      </w:r>
      <w:bookmarkStart w:id="113" w:name="_Hlk71972934"/>
      <w:r w:rsidRPr="00F97309">
        <w:rPr>
          <w:rFonts w:cstheme="minorHAnsi"/>
          <w:sz w:val="24"/>
          <w:szCs w:val="24"/>
        </w:rPr>
        <w:t>Minimizar el número de mejores jugadores u oponentes de mejores jugadores que reciben el mismo color 3 veces consecutivas.</w:t>
      </w:r>
    </w:p>
    <w:bookmarkEnd w:id="113"/>
    <w:p w14:paraId="1A9D6C23"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3447A" w:rsidRPr="00F97309" w14:paraId="7F999BC9" w14:textId="77777777" w:rsidTr="00D813EB">
        <w:trPr>
          <w:trHeight w:val="4242"/>
        </w:trPr>
        <w:tc>
          <w:tcPr>
            <w:tcW w:w="9356" w:type="dxa"/>
            <w:shd w:val="clear" w:color="auto" w:fill="BFBFBF" w:themeFill="background1" w:themeFillShade="BF"/>
          </w:tcPr>
          <w:p w14:paraId="244A3995" w14:textId="74D67143" w:rsidR="0043447A" w:rsidRPr="00F97309" w:rsidRDefault="0043447A" w:rsidP="0043447A">
            <w:pPr>
              <w:spacing w:after="0" w:line="240" w:lineRule="auto"/>
              <w:ind w:left="151"/>
              <w:jc w:val="both"/>
              <w:rPr>
                <w:rFonts w:cstheme="minorHAnsi"/>
                <w:bCs/>
                <w:i/>
                <w:color w:val="auto"/>
                <w:sz w:val="24"/>
                <w:szCs w:val="24"/>
              </w:rPr>
            </w:pPr>
            <w:r w:rsidRPr="00F97309">
              <w:rPr>
                <w:rFonts w:cstheme="minorHAnsi"/>
                <w:bCs/>
                <w:i/>
                <w:color w:val="auto"/>
                <w:sz w:val="24"/>
                <w:szCs w:val="24"/>
              </w:rPr>
              <w:t xml:space="preserve"> El resultado de la partida de esos jugadores puede ser muy importante para determinar la clasificación final y las posiciones de podio; y esta es una excepción explícitamente prevista en C.04.1: f-g, de cómo podemos hacer dichos emparejamientos.</w:t>
            </w:r>
          </w:p>
          <w:p w14:paraId="4E8FCBD1" w14:textId="38D9977D" w:rsidR="0043447A" w:rsidRPr="00F97309" w:rsidRDefault="0043447A" w:rsidP="0043447A">
            <w:pPr>
              <w:spacing w:after="0" w:line="240" w:lineRule="auto"/>
              <w:ind w:left="151"/>
              <w:jc w:val="both"/>
              <w:rPr>
                <w:rFonts w:cstheme="minorHAnsi"/>
                <w:bCs/>
                <w:i/>
                <w:color w:val="auto"/>
                <w:sz w:val="24"/>
                <w:szCs w:val="24"/>
              </w:rPr>
            </w:pPr>
            <w:r w:rsidRPr="00F97309">
              <w:rPr>
                <w:rFonts w:cstheme="minorHAnsi"/>
                <w:bCs/>
                <w:i/>
                <w:color w:val="auto"/>
                <w:sz w:val="24"/>
                <w:szCs w:val="24"/>
              </w:rPr>
              <w:t>Por lo tanto, elegimos el mejor oponente compatible posible, pero no debe haber más emparejamientos que el mínimo indispensable.</w:t>
            </w:r>
          </w:p>
          <w:p w14:paraId="7D8ADDB9" w14:textId="13F7D055" w:rsidR="0043447A" w:rsidRPr="00F97309" w:rsidRDefault="0043447A" w:rsidP="0043447A">
            <w:pPr>
              <w:spacing w:after="0" w:line="240" w:lineRule="auto"/>
              <w:ind w:left="151"/>
              <w:jc w:val="both"/>
              <w:rPr>
                <w:rFonts w:cstheme="minorHAnsi"/>
                <w:bCs/>
                <w:i/>
                <w:color w:val="auto"/>
                <w:sz w:val="24"/>
                <w:szCs w:val="24"/>
              </w:rPr>
            </w:pPr>
            <w:r w:rsidRPr="00F97309">
              <w:rPr>
                <w:rFonts w:cstheme="minorHAnsi"/>
                <w:bCs/>
                <w:i/>
                <w:color w:val="auto"/>
                <w:sz w:val="24"/>
                <w:szCs w:val="24"/>
              </w:rPr>
              <w:t>La subdivisión en dos reglas individuales establece una jerarquía definida, dando más importancia a las diferencias de color que a la repetición de colores. Supongamos que, para un mismo oponente, podemos elegir entre dos posibles mejores jugadores, y todos esos jugadores tienen la misma preferencia absoluta de color. En este caso, debemos seleccionar los oponentes del emparejamiento de tal manera que las diferencias de color se minimicen (en la medida de lo posible).</w:t>
            </w:r>
          </w:p>
          <w:p w14:paraId="200E34E0" w14:textId="77777777" w:rsidR="0043447A" w:rsidRDefault="0043447A" w:rsidP="0043447A">
            <w:pPr>
              <w:spacing w:after="0" w:line="240" w:lineRule="auto"/>
              <w:ind w:left="151"/>
              <w:jc w:val="both"/>
              <w:rPr>
                <w:rFonts w:cstheme="minorHAnsi"/>
                <w:bCs/>
                <w:i/>
                <w:color w:val="auto"/>
                <w:sz w:val="24"/>
                <w:szCs w:val="24"/>
              </w:rPr>
            </w:pPr>
            <w:r w:rsidRPr="00F97309">
              <w:rPr>
                <w:rFonts w:cstheme="minorHAnsi"/>
                <w:bCs/>
                <w:i/>
                <w:color w:val="auto"/>
                <w:sz w:val="24"/>
                <w:szCs w:val="24"/>
              </w:rPr>
              <w:t>Como se dijo anteriormente, un jugador, que tiene una preferencia absoluta de color sin ser un mejor jugador, puede estar emparejado con un mejor jugador que tenga una preferencia de color idéntica. Estas dos reglas equiparan a los jugadores del emparejamiento, por lo tanto, a un jugador se le puede negar su preferencia absoluta de color igual que si fuera un jugador más fuerte, ¡incluso si no es uno!</w:t>
            </w:r>
          </w:p>
          <w:p w14:paraId="53690960" w14:textId="1C4BB93E" w:rsidR="00804AA0" w:rsidRPr="00F97309" w:rsidRDefault="00804AA0" w:rsidP="0043447A">
            <w:pPr>
              <w:spacing w:after="0" w:line="240" w:lineRule="auto"/>
              <w:ind w:left="151"/>
              <w:jc w:val="both"/>
              <w:rPr>
                <w:rFonts w:cstheme="minorHAnsi"/>
                <w:b/>
                <w:i/>
                <w:color w:val="FF0000"/>
                <w:sz w:val="24"/>
                <w:szCs w:val="24"/>
              </w:rPr>
            </w:pPr>
          </w:p>
        </w:tc>
      </w:tr>
    </w:tbl>
    <w:p w14:paraId="42FA6E26" w14:textId="6A7E3081" w:rsidR="00287AB5" w:rsidRPr="00F97309" w:rsidRDefault="00287AB5" w:rsidP="00287AB5">
      <w:pPr>
        <w:spacing w:after="0" w:line="240" w:lineRule="auto"/>
        <w:jc w:val="both"/>
        <w:rPr>
          <w:rFonts w:cstheme="minorHAnsi"/>
          <w:sz w:val="24"/>
          <w:szCs w:val="24"/>
        </w:rPr>
      </w:pPr>
    </w:p>
    <w:p w14:paraId="6314CB08" w14:textId="77777777" w:rsidR="000F69AA"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1C6072A9" w14:textId="34D7CA95" w:rsidR="00287AB5" w:rsidRPr="00F97309" w:rsidRDefault="00287AB5" w:rsidP="00F402E4">
      <w:pPr>
        <w:spacing w:after="0" w:line="240" w:lineRule="auto"/>
        <w:ind w:firstLine="709"/>
        <w:jc w:val="both"/>
        <w:rPr>
          <w:rFonts w:cstheme="minorHAnsi"/>
          <w:sz w:val="24"/>
          <w:szCs w:val="24"/>
        </w:rPr>
      </w:pPr>
      <w:r w:rsidRPr="00F97309">
        <w:rPr>
          <w:rFonts w:cstheme="minorHAnsi"/>
          <w:b/>
          <w:sz w:val="24"/>
          <w:szCs w:val="24"/>
        </w:rPr>
        <w:t>C.10</w:t>
      </w:r>
      <w:r w:rsidRPr="00F97309">
        <w:rPr>
          <w:rFonts w:cstheme="minorHAnsi"/>
          <w:sz w:val="24"/>
          <w:szCs w:val="24"/>
        </w:rPr>
        <w:tab/>
        <w:t>Minimizar el número de jugadores que no obtienen su preferencia de color.</w:t>
      </w:r>
    </w:p>
    <w:p w14:paraId="3B1B827B"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3447A" w:rsidRPr="00F97309" w14:paraId="11236224" w14:textId="77777777" w:rsidTr="00D813EB">
        <w:trPr>
          <w:trHeight w:val="2732"/>
        </w:trPr>
        <w:tc>
          <w:tcPr>
            <w:tcW w:w="9356" w:type="dxa"/>
            <w:shd w:val="clear" w:color="auto" w:fill="BFBFBF" w:themeFill="background1" w:themeFillShade="BF"/>
          </w:tcPr>
          <w:p w14:paraId="29696E4B" w14:textId="0E95B827" w:rsidR="0043447A" w:rsidRPr="00F97309" w:rsidRDefault="0043447A" w:rsidP="0043447A">
            <w:pPr>
              <w:spacing w:after="0" w:line="240" w:lineRule="auto"/>
              <w:ind w:left="167"/>
              <w:jc w:val="both"/>
              <w:rPr>
                <w:rFonts w:cstheme="minorHAnsi"/>
                <w:bCs/>
                <w:i/>
                <w:color w:val="auto"/>
                <w:sz w:val="24"/>
                <w:szCs w:val="24"/>
              </w:rPr>
            </w:pPr>
            <w:r w:rsidRPr="00F97309">
              <w:rPr>
                <w:rFonts w:cstheme="minorHAnsi"/>
                <w:bCs/>
                <w:i/>
                <w:color w:val="auto"/>
                <w:sz w:val="24"/>
                <w:szCs w:val="24"/>
              </w:rPr>
              <w:t>Podemos tener una idea sobre el número mínimo de jugadores que no pueden obtener su preferencia de color, inspeccionando el grupo, antes del emparejamiento.</w:t>
            </w:r>
          </w:p>
          <w:p w14:paraId="20C66D29" w14:textId="77777777" w:rsidR="00111D01" w:rsidRPr="00F97309" w:rsidRDefault="00111D01" w:rsidP="0043447A">
            <w:pPr>
              <w:spacing w:after="0" w:line="240" w:lineRule="auto"/>
              <w:ind w:left="167"/>
              <w:jc w:val="both"/>
              <w:rPr>
                <w:rFonts w:cstheme="minorHAnsi"/>
                <w:bCs/>
                <w:i/>
                <w:color w:val="auto"/>
                <w:sz w:val="24"/>
                <w:szCs w:val="24"/>
              </w:rPr>
            </w:pPr>
          </w:p>
          <w:p w14:paraId="70BF479A" w14:textId="77569230" w:rsidR="0043447A" w:rsidRPr="00F97309" w:rsidRDefault="0043447A" w:rsidP="0043447A">
            <w:pPr>
              <w:spacing w:after="0" w:line="240" w:lineRule="auto"/>
              <w:ind w:left="167"/>
              <w:jc w:val="both"/>
              <w:rPr>
                <w:rFonts w:cstheme="minorHAnsi"/>
                <w:bCs/>
                <w:i/>
                <w:color w:val="auto"/>
                <w:sz w:val="24"/>
                <w:szCs w:val="24"/>
              </w:rPr>
            </w:pPr>
            <w:r w:rsidRPr="00F97309">
              <w:rPr>
                <w:rFonts w:cstheme="minorHAnsi"/>
                <w:bCs/>
                <w:i/>
                <w:color w:val="auto"/>
                <w:sz w:val="24"/>
                <w:szCs w:val="24"/>
              </w:rPr>
              <w:t>Supongamos que m jugadores prefieren un color y n jugadores prefieren el otro, con m ≥ n. Por lo tanto, no podemos hacer más que n emparejamientos en los que los jugadores esperan colores diferentes; y las preferencias de color en estos emparejamientos pueden - y deben - ser satisfechas.</w:t>
            </w:r>
          </w:p>
          <w:p w14:paraId="4F33228A" w14:textId="77777777" w:rsidR="00111D01" w:rsidRPr="00F97309" w:rsidRDefault="00111D01" w:rsidP="0043447A">
            <w:pPr>
              <w:spacing w:after="0" w:line="240" w:lineRule="auto"/>
              <w:ind w:left="167"/>
              <w:jc w:val="both"/>
              <w:rPr>
                <w:rFonts w:cstheme="minorHAnsi"/>
                <w:bCs/>
                <w:i/>
                <w:color w:val="auto"/>
                <w:sz w:val="24"/>
                <w:szCs w:val="24"/>
              </w:rPr>
            </w:pPr>
          </w:p>
          <w:p w14:paraId="63AC83C4" w14:textId="77777777" w:rsidR="0043447A" w:rsidRPr="00F97309" w:rsidRDefault="0043447A" w:rsidP="0043447A">
            <w:pPr>
              <w:spacing w:after="0" w:line="240" w:lineRule="auto"/>
              <w:ind w:left="167"/>
              <w:jc w:val="both"/>
              <w:rPr>
                <w:rFonts w:cstheme="minorHAnsi"/>
                <w:bCs/>
                <w:i/>
                <w:color w:val="auto"/>
                <w:sz w:val="24"/>
                <w:szCs w:val="24"/>
              </w:rPr>
            </w:pPr>
            <w:r w:rsidRPr="00F97309">
              <w:rPr>
                <w:rFonts w:cstheme="minorHAnsi"/>
                <w:bCs/>
                <w:i/>
                <w:color w:val="auto"/>
                <w:sz w:val="24"/>
                <w:szCs w:val="24"/>
              </w:rPr>
              <w:t>Los jugadores de m-n restantes esperan el mismo color; y tendrán que ser emparejados entre ellos. En cada uno de los emparejamientos así compuestos, uno de los dos jugadores no puede obtener su color preferido. El número de tales emparejamientos, y en adelante de dichos jugadores también, es x = (m-n) / 2, redondeado hacia abajo al entero más cercano si es necesario.</w:t>
            </w:r>
          </w:p>
          <w:p w14:paraId="1E12B8FC" w14:textId="77777777" w:rsidR="00111D01" w:rsidRPr="00F97309" w:rsidRDefault="00111D01" w:rsidP="0043447A">
            <w:pPr>
              <w:spacing w:after="0" w:line="240" w:lineRule="auto"/>
              <w:ind w:left="167"/>
              <w:jc w:val="both"/>
              <w:rPr>
                <w:rFonts w:cstheme="minorHAnsi"/>
                <w:b/>
                <w:i/>
                <w:color w:val="auto"/>
                <w:sz w:val="24"/>
                <w:szCs w:val="24"/>
              </w:rPr>
            </w:pPr>
          </w:p>
          <w:p w14:paraId="4F4F571D" w14:textId="77777777" w:rsidR="00111D01" w:rsidRPr="00F97309" w:rsidRDefault="00111D01" w:rsidP="00111D01">
            <w:pPr>
              <w:spacing w:after="0" w:line="240" w:lineRule="auto"/>
              <w:ind w:left="183"/>
              <w:jc w:val="both"/>
              <w:rPr>
                <w:rFonts w:cstheme="minorHAnsi"/>
                <w:bCs/>
                <w:i/>
                <w:color w:val="auto"/>
                <w:sz w:val="24"/>
                <w:szCs w:val="24"/>
              </w:rPr>
            </w:pPr>
            <w:r w:rsidRPr="00F97309">
              <w:rPr>
                <w:rFonts w:cstheme="minorHAnsi"/>
                <w:bCs/>
                <w:i/>
                <w:color w:val="auto"/>
                <w:sz w:val="24"/>
                <w:szCs w:val="24"/>
              </w:rPr>
              <w:t>A veces, además de esos jugadores m + n, el grupo contiene también otros jugadores que no tienen ninguna preferencia de color. Esos jugadores pueden tener cualquier color, pero, por supuesto, generalmente obtendrán el del color minoritario, de modo que restarán al número de preferencias no cumplidas.</w:t>
            </w:r>
          </w:p>
          <w:p w14:paraId="31CDDCE3" w14:textId="77777777" w:rsidR="00111D01" w:rsidRPr="00F97309" w:rsidRDefault="00111D01" w:rsidP="00111D01">
            <w:pPr>
              <w:spacing w:after="0" w:line="240" w:lineRule="auto"/>
              <w:ind w:left="183"/>
              <w:jc w:val="both"/>
              <w:rPr>
                <w:rFonts w:cstheme="minorHAnsi"/>
                <w:bCs/>
                <w:i/>
                <w:color w:val="auto"/>
                <w:sz w:val="24"/>
                <w:szCs w:val="24"/>
              </w:rPr>
            </w:pPr>
          </w:p>
          <w:p w14:paraId="419FB2C7" w14:textId="77777777" w:rsidR="00111D01" w:rsidRPr="00F97309" w:rsidRDefault="00111D01" w:rsidP="00111D01">
            <w:pPr>
              <w:spacing w:after="0" w:line="240" w:lineRule="auto"/>
              <w:ind w:left="183"/>
              <w:jc w:val="both"/>
              <w:rPr>
                <w:rFonts w:cstheme="minorHAnsi"/>
                <w:bCs/>
                <w:i/>
                <w:color w:val="auto"/>
                <w:sz w:val="24"/>
                <w:szCs w:val="24"/>
              </w:rPr>
            </w:pPr>
            <w:r w:rsidRPr="00F97309">
              <w:rPr>
                <w:rFonts w:cstheme="minorHAnsi"/>
                <w:bCs/>
                <w:i/>
                <w:color w:val="auto"/>
                <w:sz w:val="24"/>
                <w:szCs w:val="24"/>
              </w:rPr>
              <w:t>Dando un paso más, podemos razonar que se puede hacer un máximo de emparejamientos de MaxPairs. Entre ellos, n + a emparejamientos pueden satisfacer ambas preferencias de color, mientras que el resto de x = MaxPairs-n-a, no puede evitar un incumplimiento de preferencia de color. Por supuesto, x no puede ser menor que cero (un número negativo de emparejamientos no tiene ningún significado práctico); por lo tanto, obtenemos la definición final y general para x:</w:t>
            </w:r>
          </w:p>
          <w:p w14:paraId="269A4C9E" w14:textId="77777777" w:rsidR="00111D01" w:rsidRPr="00F97309" w:rsidRDefault="00111D01" w:rsidP="00111D01">
            <w:pPr>
              <w:spacing w:after="0" w:line="240" w:lineRule="auto"/>
              <w:ind w:left="183"/>
              <w:jc w:val="both"/>
              <w:rPr>
                <w:rFonts w:cstheme="minorHAnsi"/>
                <w:bCs/>
                <w:i/>
                <w:color w:val="auto"/>
                <w:sz w:val="24"/>
                <w:szCs w:val="24"/>
              </w:rPr>
            </w:pPr>
          </w:p>
          <w:p w14:paraId="087A1874" w14:textId="77777777" w:rsidR="00111D01" w:rsidRPr="00F97309" w:rsidRDefault="00111D01" w:rsidP="00111D01">
            <w:pPr>
              <w:spacing w:after="0" w:line="240" w:lineRule="auto"/>
              <w:ind w:left="183"/>
              <w:jc w:val="both"/>
              <w:rPr>
                <w:rFonts w:cstheme="minorHAnsi"/>
                <w:bCs/>
                <w:i/>
                <w:color w:val="auto"/>
                <w:sz w:val="24"/>
                <w:szCs w:val="24"/>
                <w:lang w:val="en-US"/>
              </w:rPr>
            </w:pPr>
            <w:r w:rsidRPr="00F97309">
              <w:rPr>
                <w:rFonts w:cstheme="minorHAnsi"/>
                <w:bCs/>
                <w:i/>
                <w:color w:val="auto"/>
                <w:sz w:val="24"/>
                <w:szCs w:val="24"/>
                <w:lang w:val="en-US"/>
              </w:rPr>
              <w:t>x = max (0, MaxPairs-n-a)</w:t>
            </w:r>
          </w:p>
          <w:p w14:paraId="4F08BF74" w14:textId="77777777" w:rsidR="00111D01" w:rsidRPr="00F97309" w:rsidRDefault="00111D01" w:rsidP="00111D01">
            <w:pPr>
              <w:spacing w:after="0" w:line="240" w:lineRule="auto"/>
              <w:ind w:left="183"/>
              <w:jc w:val="both"/>
              <w:rPr>
                <w:rFonts w:cstheme="minorHAnsi"/>
                <w:bCs/>
                <w:i/>
                <w:color w:val="auto"/>
                <w:sz w:val="24"/>
                <w:szCs w:val="24"/>
                <w:lang w:val="en-US"/>
              </w:rPr>
            </w:pPr>
          </w:p>
          <w:p w14:paraId="1DA5B084" w14:textId="77777777" w:rsidR="00111D01" w:rsidRPr="00F97309" w:rsidRDefault="00111D01" w:rsidP="00111D01">
            <w:pPr>
              <w:spacing w:after="0" w:line="240" w:lineRule="auto"/>
              <w:ind w:left="183"/>
              <w:jc w:val="both"/>
              <w:rPr>
                <w:rFonts w:cstheme="minorHAnsi"/>
                <w:bCs/>
                <w:i/>
                <w:color w:val="auto"/>
                <w:sz w:val="24"/>
                <w:szCs w:val="24"/>
              </w:rPr>
            </w:pPr>
            <w:r w:rsidRPr="00F97309">
              <w:rPr>
                <w:rFonts w:cstheme="minorHAnsi"/>
                <w:bCs/>
                <w:i/>
                <w:color w:val="auto"/>
                <w:sz w:val="24"/>
                <w:szCs w:val="24"/>
              </w:rPr>
              <w:t>Tenga en cuenta que un emparejamiento perfecto siempre tiene exactamente x preferencias de color desatendidas, ni más ni menos.</w:t>
            </w:r>
          </w:p>
          <w:p w14:paraId="78717697" w14:textId="77777777" w:rsidR="00111D01" w:rsidRPr="00F97309" w:rsidRDefault="00111D01" w:rsidP="00111D01">
            <w:pPr>
              <w:spacing w:after="0" w:line="240" w:lineRule="auto"/>
              <w:ind w:left="183"/>
              <w:jc w:val="both"/>
              <w:rPr>
                <w:rFonts w:cstheme="minorHAnsi"/>
                <w:bCs/>
                <w:i/>
                <w:color w:val="auto"/>
                <w:sz w:val="24"/>
                <w:szCs w:val="24"/>
              </w:rPr>
            </w:pPr>
            <w:r w:rsidRPr="00F97309">
              <w:rPr>
                <w:rFonts w:cstheme="minorHAnsi"/>
                <w:bCs/>
                <w:i/>
                <w:color w:val="auto"/>
                <w:sz w:val="24"/>
                <w:szCs w:val="24"/>
              </w:rPr>
              <w:t>En realidad, puede haber incluso más emparejamientos en los que un jugador no obtiene su preferencia, debido a incompatibilidades de criterios absolutos, así como a los criterios relativos “más fuertes”.</w:t>
            </w:r>
          </w:p>
          <w:p w14:paraId="33DF795D" w14:textId="77777777" w:rsidR="00111D01" w:rsidRPr="00F97309" w:rsidRDefault="00111D01" w:rsidP="00111D01">
            <w:pPr>
              <w:spacing w:after="0" w:line="240" w:lineRule="auto"/>
              <w:ind w:left="183"/>
              <w:jc w:val="both"/>
              <w:rPr>
                <w:rFonts w:cstheme="minorHAnsi"/>
                <w:bCs/>
                <w:i/>
                <w:color w:val="auto"/>
                <w:sz w:val="24"/>
                <w:szCs w:val="24"/>
              </w:rPr>
            </w:pPr>
            <w:r w:rsidRPr="00F97309">
              <w:rPr>
                <w:rFonts w:cstheme="minorHAnsi"/>
                <w:bCs/>
                <w:i/>
                <w:color w:val="auto"/>
                <w:sz w:val="24"/>
                <w:szCs w:val="24"/>
              </w:rPr>
              <w:t xml:space="preserve"> Por lo tanto, al principio proponemos hacer el número mínimo posible de dichos emparejamientos, pero es posible que tengamos que aumentar este número para encontrar el camino para superar diversas dificultades del emparejamiento.</w:t>
            </w:r>
          </w:p>
          <w:p w14:paraId="1F3FBE07" w14:textId="77777777" w:rsidR="00111D01" w:rsidRPr="00F97309" w:rsidRDefault="00111D01" w:rsidP="00111D01">
            <w:pPr>
              <w:spacing w:after="0" w:line="240" w:lineRule="auto"/>
              <w:ind w:left="183"/>
              <w:jc w:val="both"/>
              <w:rPr>
                <w:rFonts w:cstheme="minorHAnsi"/>
                <w:b/>
                <w:i/>
                <w:color w:val="auto"/>
                <w:sz w:val="24"/>
                <w:szCs w:val="24"/>
              </w:rPr>
            </w:pPr>
            <w:r w:rsidRPr="00F97309">
              <w:rPr>
                <w:rFonts w:cstheme="minorHAnsi"/>
                <w:bCs/>
                <w:i/>
                <w:color w:val="auto"/>
                <w:sz w:val="24"/>
                <w:szCs w:val="24"/>
              </w:rPr>
              <w:t>Dado que la filosofía general del sistema suizo holandés (FIDE) otorga más importancia a la elección correcta de los oponentes que a los colores, los emparejamientos que contienen una preferencia de color desatendida estarán entre los primeros que se harán (26).</w:t>
            </w:r>
          </w:p>
          <w:p w14:paraId="6B69D2D4" w14:textId="77777777" w:rsidR="00111D01" w:rsidRPr="00F97309" w:rsidRDefault="00111D01" w:rsidP="00111D01">
            <w:pPr>
              <w:spacing w:after="0" w:line="240" w:lineRule="auto"/>
              <w:ind w:left="183"/>
              <w:jc w:val="both"/>
              <w:rPr>
                <w:rFonts w:cstheme="minorHAnsi"/>
                <w:b/>
                <w:i/>
                <w:color w:val="auto"/>
                <w:sz w:val="24"/>
                <w:szCs w:val="24"/>
              </w:rPr>
            </w:pPr>
          </w:p>
          <w:p w14:paraId="55CA095F" w14:textId="77777777" w:rsidR="00111D01" w:rsidRPr="00F97309" w:rsidRDefault="00111D01" w:rsidP="00111D01">
            <w:pPr>
              <w:spacing w:after="0" w:line="240" w:lineRule="auto"/>
              <w:ind w:left="705"/>
              <w:jc w:val="both"/>
              <w:rPr>
                <w:rFonts w:cstheme="minorHAnsi"/>
                <w:b/>
                <w:bCs/>
                <w:i/>
                <w:color w:val="auto"/>
                <w:sz w:val="24"/>
                <w:szCs w:val="24"/>
              </w:rPr>
            </w:pPr>
            <w:r w:rsidRPr="00F97309">
              <w:rPr>
                <w:rFonts w:cstheme="minorHAnsi"/>
                <w:b/>
                <w:bCs/>
                <w:i/>
                <w:color w:val="auto"/>
                <w:sz w:val="24"/>
                <w:szCs w:val="24"/>
              </w:rPr>
              <w:t>(26) En realidad, las transposiciones intercambian jugadores comenzando con las últimas posiciones de S2 y yendo hacia arriba, provocando que los emparejamientos inferiores del grupo se modifiquen rápidamente en el proceso de transposición, mientras que los emparejamientos superiores se modifican más tarde. Por lo tanto, un emparejamiento "defectuoso en color" ubicado en la parte inferior del candidato tiene una mayor probabilidad de cambiarse antes que un emparejamiento similar ubicado en la parte superior, por lo tanto, las parejas compatibles con emparejamientos "defectuosos" tienen una probabilidad definitivamente más alta. A propósito, también podríamos mencionar que los jugadores a menudo parecen preocuparse por "dos colores seguidos" (como, por ejemplo, WWBB) y piensan que tales historias de color son más frecuentes con el sistema suizo holandés (FIDE) que con otros sistemas de emparejamiento suizos. Esto no es así, de hecho, estas situaciones son habituales (e inevitables) en todos los modos de emparejamiento suizo: en el sistema suizo holandés (FIDE) pueden parecer más frecuentes solo porque aparecen con mayor frecuencia en los emparejamientos superiores del grupo, por lo que implican jugadores mejor clasificados, lo que los hace más notorios.</w:t>
            </w:r>
          </w:p>
          <w:p w14:paraId="0918A29F" w14:textId="6C47EB17" w:rsidR="00111D01" w:rsidRPr="00F97309" w:rsidRDefault="00111D01" w:rsidP="0043447A">
            <w:pPr>
              <w:spacing w:after="0" w:line="240" w:lineRule="auto"/>
              <w:ind w:left="167"/>
              <w:jc w:val="both"/>
              <w:rPr>
                <w:rFonts w:cstheme="minorHAnsi"/>
                <w:b/>
                <w:i/>
                <w:color w:val="auto"/>
                <w:sz w:val="24"/>
                <w:szCs w:val="24"/>
              </w:rPr>
            </w:pPr>
          </w:p>
        </w:tc>
      </w:tr>
    </w:tbl>
    <w:p w14:paraId="1578B148" w14:textId="77777777" w:rsidR="0043447A" w:rsidRPr="00F97309" w:rsidRDefault="0043447A" w:rsidP="00287AB5">
      <w:pPr>
        <w:spacing w:after="0" w:line="240" w:lineRule="auto"/>
        <w:jc w:val="both"/>
        <w:rPr>
          <w:rFonts w:cstheme="minorHAnsi"/>
          <w:b/>
          <w:i/>
          <w:color w:val="auto"/>
          <w:sz w:val="24"/>
          <w:szCs w:val="24"/>
        </w:rPr>
      </w:pPr>
    </w:p>
    <w:p w14:paraId="0ECFD5AE" w14:textId="10628120" w:rsidR="00287AB5" w:rsidRPr="00F97309" w:rsidRDefault="00287AB5" w:rsidP="00287AB5">
      <w:pPr>
        <w:spacing w:after="0" w:line="240" w:lineRule="auto"/>
        <w:jc w:val="both"/>
        <w:rPr>
          <w:rFonts w:cstheme="minorHAnsi"/>
          <w:sz w:val="24"/>
          <w:szCs w:val="24"/>
        </w:rPr>
      </w:pPr>
    </w:p>
    <w:p w14:paraId="56453AF1" w14:textId="18E39A6D"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C.11</w:t>
      </w:r>
      <w:r w:rsidRPr="00F97309">
        <w:rPr>
          <w:rFonts w:cstheme="minorHAnsi"/>
          <w:sz w:val="24"/>
          <w:szCs w:val="24"/>
        </w:rPr>
        <w:tab/>
        <w:t>Minimizar el número de jugadores que no obtienen su preferencia de color fuerte.</w:t>
      </w:r>
    </w:p>
    <w:p w14:paraId="38F31B60"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3447A" w:rsidRPr="00F97309" w14:paraId="1A77EC28" w14:textId="77777777" w:rsidTr="00D813EB">
        <w:trPr>
          <w:trHeight w:val="3784"/>
        </w:trPr>
        <w:tc>
          <w:tcPr>
            <w:tcW w:w="9356" w:type="dxa"/>
            <w:shd w:val="clear" w:color="auto" w:fill="BFBFBF" w:themeFill="background1" w:themeFillShade="BF"/>
          </w:tcPr>
          <w:p w14:paraId="616DF3F6" w14:textId="77777777" w:rsidR="0043447A" w:rsidRPr="00F97309" w:rsidRDefault="0043447A" w:rsidP="0043447A">
            <w:pPr>
              <w:spacing w:after="0" w:line="240" w:lineRule="auto"/>
              <w:ind w:left="268"/>
              <w:jc w:val="both"/>
              <w:rPr>
                <w:rFonts w:cstheme="minorHAnsi"/>
                <w:bCs/>
                <w:i/>
                <w:color w:val="auto"/>
                <w:sz w:val="24"/>
                <w:szCs w:val="24"/>
              </w:rPr>
            </w:pPr>
            <w:r w:rsidRPr="00F97309">
              <w:rPr>
                <w:rFonts w:cstheme="minorHAnsi"/>
                <w:bCs/>
                <w:i/>
                <w:color w:val="auto"/>
                <w:sz w:val="24"/>
                <w:szCs w:val="24"/>
              </w:rPr>
              <w:t>Solamente ahora, después de maximizar el número de emparejamientos "buenos", podemos empezar a satisfacer tantas preferencias de color fuerte como sea posible.</w:t>
            </w:r>
          </w:p>
          <w:p w14:paraId="52350626" w14:textId="77777777" w:rsidR="0043447A" w:rsidRPr="00F97309" w:rsidRDefault="0043447A" w:rsidP="0043447A">
            <w:pPr>
              <w:spacing w:after="0" w:line="240" w:lineRule="auto"/>
              <w:ind w:left="268"/>
              <w:jc w:val="both"/>
              <w:rPr>
                <w:rFonts w:cstheme="minorHAnsi"/>
                <w:bCs/>
                <w:i/>
                <w:color w:val="auto"/>
                <w:sz w:val="24"/>
                <w:szCs w:val="24"/>
              </w:rPr>
            </w:pPr>
            <w:bookmarkStart w:id="114" w:name="_Hlk496715822"/>
            <w:r w:rsidRPr="00F97309">
              <w:rPr>
                <w:rFonts w:cstheme="minorHAnsi"/>
                <w:bCs/>
                <w:i/>
                <w:color w:val="auto"/>
                <w:sz w:val="24"/>
                <w:szCs w:val="24"/>
              </w:rPr>
              <w:t>El número mínimo de jugadores que no obtienen su preferencia de color fuerte</w:t>
            </w:r>
            <w:bookmarkEnd w:id="114"/>
            <w:r w:rsidRPr="00F97309">
              <w:rPr>
                <w:rFonts w:cstheme="minorHAnsi"/>
                <w:bCs/>
                <w:i/>
                <w:color w:val="auto"/>
                <w:sz w:val="24"/>
                <w:szCs w:val="24"/>
              </w:rPr>
              <w:t>, que generalmente se representa con z, es, por supuesto, una parte del número total x de preferencias de color desatendidas (ver nota en C.10) - por lo tanto, z es como máximo igual a x.</w:t>
            </w:r>
          </w:p>
          <w:p w14:paraId="5739BB37" w14:textId="77777777" w:rsidR="0043447A" w:rsidRPr="00F97309" w:rsidRDefault="0043447A" w:rsidP="0043447A">
            <w:pPr>
              <w:spacing w:after="0" w:line="240" w:lineRule="auto"/>
              <w:ind w:left="268"/>
              <w:jc w:val="both"/>
              <w:rPr>
                <w:rFonts w:cstheme="minorHAnsi"/>
                <w:bCs/>
                <w:i/>
                <w:color w:val="auto"/>
                <w:sz w:val="24"/>
                <w:szCs w:val="24"/>
              </w:rPr>
            </w:pPr>
            <w:r w:rsidRPr="00F97309">
              <w:rPr>
                <w:rFonts w:cstheme="minorHAnsi"/>
                <w:bCs/>
                <w:i/>
                <w:color w:val="auto"/>
                <w:sz w:val="24"/>
                <w:szCs w:val="24"/>
              </w:rPr>
              <w:t>Por ejemplo, si el número de jugadores con preferencia a blancas (JB) es mayor que el número de jugadores con preferencia a negras (JN) (entonces llamamos a blancas "el color de la mayoría").</w:t>
            </w:r>
          </w:p>
          <w:p w14:paraId="5CD01DE5" w14:textId="5FEB1B58" w:rsidR="0043447A" w:rsidRPr="00F97309" w:rsidRDefault="0043447A" w:rsidP="0043447A">
            <w:pPr>
              <w:spacing w:after="0" w:line="240" w:lineRule="auto"/>
              <w:ind w:left="268"/>
              <w:jc w:val="both"/>
              <w:rPr>
                <w:rFonts w:cstheme="minorHAnsi"/>
                <w:bCs/>
                <w:i/>
                <w:color w:val="auto"/>
                <w:sz w:val="24"/>
                <w:szCs w:val="24"/>
              </w:rPr>
            </w:pPr>
            <w:r w:rsidRPr="00F97309">
              <w:rPr>
                <w:rFonts w:cstheme="minorHAnsi"/>
                <w:bCs/>
                <w:i/>
                <w:color w:val="auto"/>
                <w:sz w:val="24"/>
                <w:szCs w:val="24"/>
              </w:rPr>
              <w:t>Los x jugadores serán todos con preferencia de blancos, y tantos como sea posible entre ellos deberían tener preferencias de colore suave, mientras que el resto tendrá preferencias de color fuerte (2</w:t>
            </w:r>
            <w:r w:rsidR="00111D01" w:rsidRPr="00F97309">
              <w:rPr>
                <w:rFonts w:cstheme="minorHAnsi"/>
                <w:bCs/>
                <w:i/>
                <w:color w:val="auto"/>
                <w:sz w:val="24"/>
                <w:szCs w:val="24"/>
              </w:rPr>
              <w:t>7</w:t>
            </w:r>
            <w:r w:rsidRPr="00F97309">
              <w:rPr>
                <w:rFonts w:cstheme="minorHAnsi"/>
                <w:bCs/>
                <w:i/>
                <w:color w:val="auto"/>
                <w:sz w:val="24"/>
                <w:szCs w:val="24"/>
              </w:rPr>
              <w:t xml:space="preserve">). </w:t>
            </w:r>
          </w:p>
          <w:p w14:paraId="3717D021" w14:textId="77777777" w:rsidR="0043447A" w:rsidRPr="00F97309" w:rsidRDefault="0043447A" w:rsidP="0043447A">
            <w:pPr>
              <w:spacing w:after="0" w:line="240" w:lineRule="auto"/>
              <w:ind w:left="268"/>
              <w:jc w:val="both"/>
              <w:rPr>
                <w:rFonts w:cstheme="minorHAnsi"/>
                <w:b/>
                <w:i/>
                <w:color w:val="auto"/>
                <w:sz w:val="24"/>
                <w:szCs w:val="24"/>
              </w:rPr>
            </w:pPr>
          </w:p>
          <w:p w14:paraId="3A4A5C22" w14:textId="77777777" w:rsidR="0043447A" w:rsidRPr="00F97309" w:rsidRDefault="0043447A" w:rsidP="00111D01">
            <w:pPr>
              <w:spacing w:after="0" w:line="240" w:lineRule="auto"/>
              <w:ind w:left="621"/>
              <w:jc w:val="both"/>
              <w:rPr>
                <w:rFonts w:cstheme="minorHAnsi"/>
                <w:b/>
                <w:bCs/>
                <w:i/>
                <w:color w:val="auto"/>
                <w:sz w:val="24"/>
                <w:szCs w:val="24"/>
              </w:rPr>
            </w:pPr>
            <w:r w:rsidRPr="00F97309">
              <w:rPr>
                <w:rFonts w:cstheme="minorHAnsi"/>
                <w:b/>
                <w:bCs/>
                <w:i/>
                <w:color w:val="auto"/>
                <w:sz w:val="24"/>
                <w:szCs w:val="24"/>
              </w:rPr>
              <w:t>(2</w:t>
            </w:r>
            <w:r w:rsidR="00111D01" w:rsidRPr="00F97309">
              <w:rPr>
                <w:rFonts w:cstheme="minorHAnsi"/>
                <w:b/>
                <w:bCs/>
                <w:i/>
                <w:color w:val="auto"/>
                <w:sz w:val="24"/>
                <w:szCs w:val="24"/>
              </w:rPr>
              <w:t>7</w:t>
            </w:r>
            <w:r w:rsidRPr="00F97309">
              <w:rPr>
                <w:rFonts w:cstheme="minorHAnsi"/>
                <w:b/>
                <w:bCs/>
                <w:i/>
                <w:color w:val="auto"/>
                <w:sz w:val="24"/>
                <w:szCs w:val="24"/>
              </w:rPr>
              <w:t>) Hay que tener en cuenta que, durante la última ronda, algunas preferencias de color absolutas pueden descartarse para los mejores jugadores o sus oponentes (ver C.8, C.9), de modo que esa parte de x puede representar a dichos jugadores. En esos casos, nuestro razonamiento se debe adaptar adecuadamente.</w:t>
            </w:r>
          </w:p>
          <w:p w14:paraId="681B6EC0" w14:textId="77777777" w:rsidR="00111D01" w:rsidRPr="00F97309" w:rsidRDefault="00111D01" w:rsidP="0043447A">
            <w:pPr>
              <w:spacing w:after="0" w:line="240" w:lineRule="auto"/>
              <w:ind w:left="268"/>
              <w:jc w:val="both"/>
              <w:rPr>
                <w:rFonts w:cstheme="minorHAnsi"/>
                <w:b/>
                <w:bCs/>
                <w:i/>
                <w:color w:val="auto"/>
                <w:sz w:val="24"/>
                <w:szCs w:val="24"/>
              </w:rPr>
            </w:pPr>
          </w:p>
          <w:p w14:paraId="7F74ADA3" w14:textId="77777777" w:rsidR="00111D01" w:rsidRPr="00F97309" w:rsidRDefault="00111D01" w:rsidP="00111D01">
            <w:pPr>
              <w:spacing w:after="0" w:line="240" w:lineRule="auto"/>
              <w:ind w:left="251"/>
              <w:jc w:val="both"/>
              <w:rPr>
                <w:rFonts w:cstheme="minorHAnsi"/>
                <w:bCs/>
                <w:i/>
                <w:color w:val="auto"/>
                <w:sz w:val="24"/>
                <w:szCs w:val="24"/>
              </w:rPr>
            </w:pPr>
            <w:r w:rsidRPr="00F97309">
              <w:rPr>
                <w:rFonts w:cstheme="minorHAnsi"/>
                <w:bCs/>
                <w:i/>
                <w:color w:val="auto"/>
                <w:sz w:val="24"/>
                <w:szCs w:val="24"/>
              </w:rPr>
              <w:t>Por lo tanto, z será la diferencia entre x y el número JB de los jugadores con preferencia a blancas que tienen una preferencia de color leve, con la condición obvia de que z no puede ser menor que cero; por lo tanto:</w:t>
            </w:r>
          </w:p>
          <w:p w14:paraId="3A364A04" w14:textId="77777777" w:rsidR="00111D01" w:rsidRPr="00F97309" w:rsidRDefault="00111D01" w:rsidP="00111D01">
            <w:pPr>
              <w:spacing w:after="0" w:line="240" w:lineRule="auto"/>
              <w:ind w:left="251"/>
              <w:jc w:val="both"/>
              <w:rPr>
                <w:rFonts w:cstheme="minorHAnsi"/>
                <w:bCs/>
                <w:i/>
                <w:color w:val="auto"/>
                <w:sz w:val="24"/>
                <w:szCs w:val="24"/>
              </w:rPr>
            </w:pPr>
          </w:p>
          <w:p w14:paraId="4FC24269" w14:textId="77777777" w:rsidR="00111D01" w:rsidRPr="00F97309" w:rsidRDefault="00111D01" w:rsidP="00111D01">
            <w:pPr>
              <w:spacing w:after="0" w:line="240" w:lineRule="auto"/>
              <w:ind w:left="251"/>
              <w:jc w:val="both"/>
              <w:rPr>
                <w:rFonts w:cstheme="minorHAnsi"/>
                <w:bCs/>
                <w:i/>
                <w:color w:val="auto"/>
                <w:sz w:val="24"/>
                <w:szCs w:val="24"/>
              </w:rPr>
            </w:pPr>
            <w:r w:rsidRPr="00F97309">
              <w:rPr>
                <w:rFonts w:cstheme="minorHAnsi"/>
                <w:bCs/>
                <w:i/>
                <w:color w:val="auto"/>
                <w:sz w:val="24"/>
                <w:szCs w:val="24"/>
              </w:rPr>
              <w:t>z = max (0, x - BM) si BT ≥ NT (mayoría blanca)</w:t>
            </w:r>
          </w:p>
          <w:p w14:paraId="6A7A9081" w14:textId="77777777" w:rsidR="00111D01" w:rsidRPr="00F97309" w:rsidRDefault="00111D01" w:rsidP="00111D01">
            <w:pPr>
              <w:spacing w:after="0" w:line="240" w:lineRule="auto"/>
              <w:ind w:left="251"/>
              <w:jc w:val="both"/>
              <w:rPr>
                <w:rFonts w:cstheme="minorHAnsi"/>
                <w:bCs/>
                <w:i/>
                <w:color w:val="auto"/>
                <w:sz w:val="24"/>
                <w:szCs w:val="24"/>
              </w:rPr>
            </w:pPr>
            <w:r w:rsidRPr="00F97309">
              <w:rPr>
                <w:rFonts w:cstheme="minorHAnsi"/>
                <w:bCs/>
                <w:i/>
                <w:color w:val="auto"/>
                <w:sz w:val="24"/>
                <w:szCs w:val="24"/>
              </w:rPr>
              <w:t>z = max (0, x - NM) si BT &lt;NT (mayoría negra)</w:t>
            </w:r>
          </w:p>
          <w:p w14:paraId="7B06A74F" w14:textId="77777777" w:rsidR="00111D01" w:rsidRPr="00F97309" w:rsidRDefault="00111D01" w:rsidP="00111D01">
            <w:pPr>
              <w:spacing w:after="0" w:line="240" w:lineRule="auto"/>
              <w:ind w:left="251"/>
              <w:jc w:val="both"/>
              <w:rPr>
                <w:rFonts w:cstheme="minorHAnsi"/>
                <w:bCs/>
                <w:i/>
                <w:color w:val="auto"/>
                <w:sz w:val="24"/>
                <w:szCs w:val="24"/>
              </w:rPr>
            </w:pPr>
          </w:p>
          <w:p w14:paraId="494D8AF8" w14:textId="77777777" w:rsidR="00111D01" w:rsidRPr="00F97309" w:rsidRDefault="00111D01" w:rsidP="00111D01">
            <w:pPr>
              <w:spacing w:after="0" w:line="240" w:lineRule="auto"/>
              <w:ind w:left="251"/>
              <w:jc w:val="both"/>
              <w:rPr>
                <w:rFonts w:cstheme="minorHAnsi"/>
                <w:bCs/>
                <w:i/>
                <w:color w:val="auto"/>
                <w:sz w:val="24"/>
                <w:szCs w:val="24"/>
              </w:rPr>
            </w:pPr>
            <w:r w:rsidRPr="00F97309">
              <w:rPr>
                <w:rFonts w:cstheme="minorHAnsi"/>
                <w:bCs/>
                <w:i/>
                <w:color w:val="auto"/>
                <w:sz w:val="24"/>
                <w:szCs w:val="24"/>
              </w:rPr>
              <w:t>Con una elección cuidadosa de transposiciones y / o intercambios, podríamos minimizar el número de preferencias de color fuerte que no se cumplen (28).</w:t>
            </w:r>
          </w:p>
          <w:p w14:paraId="3ED91CF1" w14:textId="77777777" w:rsidR="00111D01" w:rsidRPr="00F97309" w:rsidRDefault="00111D01" w:rsidP="00111D01">
            <w:pPr>
              <w:spacing w:after="0" w:line="240" w:lineRule="auto"/>
              <w:ind w:left="251"/>
              <w:jc w:val="both"/>
              <w:rPr>
                <w:rFonts w:cstheme="minorHAnsi"/>
                <w:b/>
                <w:i/>
                <w:color w:val="auto"/>
                <w:sz w:val="24"/>
                <w:szCs w:val="24"/>
              </w:rPr>
            </w:pPr>
          </w:p>
          <w:p w14:paraId="2A382304" w14:textId="77777777" w:rsidR="00111D01" w:rsidRPr="00F97309" w:rsidRDefault="00111D01" w:rsidP="00111D01">
            <w:pPr>
              <w:spacing w:after="0" w:line="240" w:lineRule="auto"/>
              <w:ind w:left="621"/>
              <w:jc w:val="both"/>
              <w:rPr>
                <w:rFonts w:cstheme="minorHAnsi"/>
                <w:b/>
                <w:bCs/>
                <w:i/>
                <w:color w:val="auto"/>
                <w:sz w:val="24"/>
                <w:szCs w:val="24"/>
              </w:rPr>
            </w:pPr>
            <w:r w:rsidRPr="00F97309">
              <w:rPr>
                <w:rFonts w:cstheme="minorHAnsi"/>
                <w:b/>
                <w:bCs/>
                <w:i/>
                <w:color w:val="auto"/>
                <w:sz w:val="24"/>
                <w:szCs w:val="24"/>
              </w:rPr>
              <w:t>(28) Por supuesto, ya que el número total de preferencias que no se cumplen debe permanecer igual (no podemos tenerlo más pequeño, ¡y no quiero que sea más grande!), esto solo puede suceder a costa de la misma cantidad de preferencias leves.</w:t>
            </w:r>
          </w:p>
          <w:p w14:paraId="46A425A6" w14:textId="77777777" w:rsidR="00111D01" w:rsidRPr="00F97309" w:rsidRDefault="00111D01" w:rsidP="00111D01">
            <w:pPr>
              <w:spacing w:after="0" w:line="240" w:lineRule="auto"/>
              <w:ind w:left="621"/>
              <w:jc w:val="both"/>
              <w:rPr>
                <w:rFonts w:cstheme="minorHAnsi"/>
                <w:b/>
                <w:bCs/>
                <w:i/>
                <w:color w:val="auto"/>
                <w:sz w:val="24"/>
                <w:szCs w:val="24"/>
              </w:rPr>
            </w:pPr>
          </w:p>
          <w:p w14:paraId="224518F0" w14:textId="77777777" w:rsidR="00111D01" w:rsidRPr="00F97309" w:rsidRDefault="00111D01" w:rsidP="00111D01">
            <w:pPr>
              <w:spacing w:after="0" w:line="240" w:lineRule="auto"/>
              <w:ind w:left="621"/>
              <w:jc w:val="both"/>
              <w:rPr>
                <w:rFonts w:cstheme="minorHAnsi"/>
                <w:b/>
                <w:bCs/>
                <w:i/>
                <w:color w:val="auto"/>
                <w:sz w:val="24"/>
                <w:szCs w:val="24"/>
              </w:rPr>
            </w:pPr>
            <w:r w:rsidRPr="00F97309">
              <w:rPr>
                <w:rFonts w:cstheme="minorHAnsi"/>
                <w:b/>
                <w:bCs/>
                <w:i/>
                <w:color w:val="auto"/>
                <w:sz w:val="24"/>
                <w:szCs w:val="24"/>
              </w:rPr>
              <w:t xml:space="preserve">Un breve ejemplo puede arrojar algo de luz sobre el asunto. Considere el grupo </w:t>
            </w:r>
          </w:p>
          <w:p w14:paraId="4FDA7B8A" w14:textId="77777777" w:rsidR="00111D01" w:rsidRPr="00F97309" w:rsidRDefault="00111D01" w:rsidP="00111D01">
            <w:pPr>
              <w:spacing w:after="0" w:line="240" w:lineRule="auto"/>
              <w:ind w:left="621"/>
              <w:jc w:val="both"/>
              <w:rPr>
                <w:rFonts w:cstheme="minorHAnsi"/>
                <w:b/>
                <w:bCs/>
                <w:i/>
                <w:color w:val="auto"/>
                <w:sz w:val="24"/>
                <w:szCs w:val="24"/>
              </w:rPr>
            </w:pPr>
            <w:r w:rsidRPr="00F97309">
              <w:rPr>
                <w:rFonts w:cstheme="minorHAnsi"/>
                <w:b/>
                <w:bCs/>
                <w:i/>
                <w:color w:val="auto"/>
                <w:sz w:val="24"/>
                <w:szCs w:val="24"/>
              </w:rPr>
              <w:t xml:space="preserve">{1Bb, 2b, 3Bb, 4b}, donde tenemos x = 2, pero z = 0. </w:t>
            </w:r>
          </w:p>
          <w:p w14:paraId="0BC23A7F" w14:textId="77777777" w:rsidR="00111D01" w:rsidRPr="00F97309" w:rsidRDefault="00111D01" w:rsidP="00111D01">
            <w:pPr>
              <w:spacing w:after="0" w:line="240" w:lineRule="auto"/>
              <w:ind w:left="621"/>
              <w:jc w:val="both"/>
              <w:rPr>
                <w:rFonts w:cstheme="minorHAnsi"/>
                <w:b/>
                <w:bCs/>
                <w:i/>
                <w:color w:val="auto"/>
                <w:sz w:val="24"/>
                <w:szCs w:val="24"/>
              </w:rPr>
            </w:pPr>
          </w:p>
          <w:p w14:paraId="354ADA0D" w14:textId="77777777" w:rsidR="00111D01" w:rsidRPr="00F97309" w:rsidRDefault="00111D01" w:rsidP="00111D01">
            <w:pPr>
              <w:spacing w:after="0" w:line="240" w:lineRule="auto"/>
              <w:ind w:left="621"/>
              <w:jc w:val="both"/>
              <w:rPr>
                <w:rFonts w:cstheme="minorHAnsi"/>
                <w:b/>
                <w:bCs/>
                <w:i/>
                <w:color w:val="auto"/>
                <w:sz w:val="24"/>
                <w:szCs w:val="24"/>
              </w:rPr>
            </w:pPr>
            <w:r w:rsidRPr="00F97309">
              <w:rPr>
                <w:rFonts w:cstheme="minorHAnsi"/>
                <w:b/>
                <w:bCs/>
                <w:i/>
                <w:color w:val="auto"/>
                <w:sz w:val="24"/>
                <w:szCs w:val="24"/>
              </w:rPr>
              <w:t>Esto último significa que podemos emparejar de tal manera que ninguno de ellos contenga más de una preferencia de color fuerte, y, de hecho, una simple transposición nos permite obtener este resultado</w:t>
            </w:r>
          </w:p>
          <w:p w14:paraId="139BFC3E" w14:textId="77777777" w:rsidR="00111D01" w:rsidRPr="00F97309" w:rsidRDefault="00111D01" w:rsidP="00111D01">
            <w:pPr>
              <w:spacing w:after="0" w:line="240" w:lineRule="auto"/>
              <w:ind w:left="251"/>
              <w:jc w:val="both"/>
              <w:rPr>
                <w:rFonts w:cstheme="minorHAnsi"/>
                <w:b/>
                <w:i/>
                <w:color w:val="auto"/>
                <w:sz w:val="24"/>
                <w:szCs w:val="24"/>
              </w:rPr>
            </w:pPr>
          </w:p>
          <w:p w14:paraId="62288FFE" w14:textId="77777777" w:rsidR="00111D01" w:rsidRPr="00F97309" w:rsidRDefault="00111D01" w:rsidP="00111D01">
            <w:pPr>
              <w:spacing w:after="0" w:line="240" w:lineRule="auto"/>
              <w:ind w:left="251"/>
              <w:jc w:val="both"/>
              <w:rPr>
                <w:rFonts w:cstheme="minorHAnsi"/>
                <w:bCs/>
                <w:i/>
                <w:color w:val="auto"/>
                <w:sz w:val="24"/>
                <w:szCs w:val="24"/>
              </w:rPr>
            </w:pPr>
            <w:r w:rsidRPr="00F97309">
              <w:rPr>
                <w:rFonts w:cstheme="minorHAnsi"/>
                <w:bCs/>
                <w:i/>
                <w:color w:val="auto"/>
                <w:sz w:val="24"/>
                <w:szCs w:val="24"/>
              </w:rPr>
              <w:t>Sin embargo, por varias razones, la cantidad de jugadores que no pueden obtener sus preferencias fuertes de color puede ser mayor.</w:t>
            </w:r>
          </w:p>
          <w:p w14:paraId="4928E953" w14:textId="77777777" w:rsidR="00111D01" w:rsidRPr="00F97309" w:rsidRDefault="00111D01" w:rsidP="00111D01">
            <w:pPr>
              <w:spacing w:after="0" w:line="240" w:lineRule="auto"/>
              <w:ind w:left="251"/>
              <w:jc w:val="both"/>
              <w:rPr>
                <w:rFonts w:cstheme="minorHAnsi"/>
                <w:bCs/>
                <w:i/>
                <w:color w:val="auto"/>
                <w:sz w:val="24"/>
                <w:szCs w:val="24"/>
              </w:rPr>
            </w:pPr>
          </w:p>
          <w:p w14:paraId="418BFE21" w14:textId="77777777" w:rsidR="00111D01" w:rsidRPr="00F97309" w:rsidRDefault="00111D01" w:rsidP="00111D01">
            <w:pPr>
              <w:spacing w:after="0" w:line="240" w:lineRule="auto"/>
              <w:ind w:left="184"/>
              <w:jc w:val="both"/>
              <w:rPr>
                <w:rFonts w:cstheme="minorHAnsi"/>
                <w:bCs/>
                <w:i/>
                <w:color w:val="auto"/>
                <w:sz w:val="24"/>
                <w:szCs w:val="24"/>
              </w:rPr>
            </w:pPr>
            <w:r w:rsidRPr="00F97309">
              <w:rPr>
                <w:rFonts w:cstheme="minorHAnsi"/>
                <w:bCs/>
                <w:i/>
                <w:color w:val="auto"/>
                <w:sz w:val="24"/>
                <w:szCs w:val="24"/>
              </w:rPr>
              <w:t>El siguiente grupo de criterios optimiza la administración de los flotantes, que es el último paso hacia el emparejamiento perfecto.</w:t>
            </w:r>
          </w:p>
          <w:p w14:paraId="27985815" w14:textId="51BD5966" w:rsidR="00111D01" w:rsidRPr="00F97309" w:rsidRDefault="00111D01" w:rsidP="00111D01">
            <w:pPr>
              <w:spacing w:after="0" w:line="240" w:lineRule="auto"/>
              <w:jc w:val="both"/>
              <w:rPr>
                <w:rFonts w:cstheme="minorHAnsi"/>
                <w:b/>
                <w:bCs/>
                <w:i/>
                <w:color w:val="auto"/>
                <w:sz w:val="24"/>
                <w:szCs w:val="24"/>
              </w:rPr>
            </w:pPr>
          </w:p>
        </w:tc>
      </w:tr>
    </w:tbl>
    <w:p w14:paraId="05AB7BCC" w14:textId="77777777" w:rsidR="0043447A" w:rsidRPr="00F97309" w:rsidRDefault="0043447A" w:rsidP="00287AB5">
      <w:pPr>
        <w:spacing w:after="0" w:line="240" w:lineRule="auto"/>
        <w:jc w:val="both"/>
        <w:rPr>
          <w:rFonts w:cstheme="minorHAnsi"/>
          <w:b/>
          <w:i/>
          <w:color w:val="auto"/>
          <w:sz w:val="24"/>
          <w:szCs w:val="24"/>
        </w:rPr>
      </w:pPr>
    </w:p>
    <w:p w14:paraId="6F847E74"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C.12</w:t>
      </w:r>
      <w:r w:rsidRPr="00F97309">
        <w:rPr>
          <w:rFonts w:cstheme="minorHAnsi"/>
          <w:sz w:val="24"/>
          <w:szCs w:val="24"/>
        </w:rPr>
        <w:tab/>
        <w:t>Minimizar el número de jugadores que reciben un flotante descendente como en la ronda anterior.</w:t>
      </w:r>
    </w:p>
    <w:p w14:paraId="48F42C50" w14:textId="77777777" w:rsidR="00287AB5" w:rsidRPr="00F97309" w:rsidRDefault="00287AB5" w:rsidP="00287AB5">
      <w:pPr>
        <w:spacing w:after="0" w:line="240" w:lineRule="auto"/>
        <w:jc w:val="both"/>
        <w:rPr>
          <w:rFonts w:cstheme="minorHAnsi"/>
          <w:sz w:val="24"/>
          <w:szCs w:val="24"/>
        </w:rPr>
      </w:pPr>
    </w:p>
    <w:p w14:paraId="5A54E2C9"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C.13</w:t>
      </w:r>
      <w:r w:rsidRPr="00F97309">
        <w:rPr>
          <w:rFonts w:cstheme="minorHAnsi"/>
          <w:sz w:val="24"/>
          <w:szCs w:val="24"/>
        </w:rPr>
        <w:tab/>
        <w:t>Minimizar el número de jugadores que reciben un flotante ascendente como en la ronda anterior.</w:t>
      </w:r>
    </w:p>
    <w:p w14:paraId="058D1E2D" w14:textId="77777777" w:rsidR="00287AB5" w:rsidRPr="00F97309" w:rsidRDefault="00287AB5" w:rsidP="00287AB5">
      <w:pPr>
        <w:spacing w:after="0" w:line="240" w:lineRule="auto"/>
        <w:ind w:left="705"/>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7601C883" w14:textId="77777777" w:rsidTr="00D813EB">
        <w:trPr>
          <w:trHeight w:val="1698"/>
        </w:trPr>
        <w:tc>
          <w:tcPr>
            <w:tcW w:w="9356" w:type="dxa"/>
            <w:shd w:val="clear" w:color="auto" w:fill="BFBFBF" w:themeFill="background1" w:themeFillShade="BF"/>
          </w:tcPr>
          <w:p w14:paraId="315F3F7C" w14:textId="77777777" w:rsidR="00C912F5" w:rsidRDefault="00C912F5" w:rsidP="00635E91">
            <w:pPr>
              <w:spacing w:after="0" w:line="240" w:lineRule="auto"/>
              <w:ind w:left="167"/>
              <w:jc w:val="both"/>
              <w:rPr>
                <w:rFonts w:cstheme="minorHAnsi"/>
                <w:bCs/>
                <w:i/>
                <w:color w:val="auto"/>
                <w:sz w:val="24"/>
                <w:szCs w:val="24"/>
              </w:rPr>
            </w:pPr>
            <w:r w:rsidRPr="00F97309">
              <w:rPr>
                <w:rFonts w:cstheme="minorHAnsi"/>
                <w:bCs/>
                <w:i/>
                <w:color w:val="auto"/>
                <w:sz w:val="24"/>
                <w:szCs w:val="24"/>
              </w:rPr>
              <w:t xml:space="preserve">Regla C.04.1.e indica que, en general, los jugadores deben enfrentarse a oponentes con la misma puntación. Esto (por supuesto) se logra mejor emparejando a cada jugador dentro de su propio grupo de puntuación. Sin embargo, hay algunas situaciones en las que un jugador no se puede emparejar en su grupo, y por necesidad, debe flotar. Estos criterios limitan la frecuencia con la que esto puede sucederle a un mismo jugador, pero son "criterios muy débiles", en el sentido de que son casi los últimos en ser aplicados, y casi los primeros en ser ignorados en caso de necesidad. </w:t>
            </w:r>
          </w:p>
          <w:p w14:paraId="42313D19" w14:textId="5AACC71B" w:rsidR="00804AA0" w:rsidRPr="00F97309" w:rsidRDefault="00804AA0" w:rsidP="00635E91">
            <w:pPr>
              <w:spacing w:after="0" w:line="240" w:lineRule="auto"/>
              <w:ind w:left="167"/>
              <w:jc w:val="both"/>
              <w:rPr>
                <w:rFonts w:cstheme="minorHAnsi"/>
                <w:b/>
                <w:i/>
                <w:color w:val="auto"/>
                <w:sz w:val="24"/>
                <w:szCs w:val="24"/>
                <w:u w:val="single"/>
              </w:rPr>
            </w:pPr>
          </w:p>
        </w:tc>
      </w:tr>
    </w:tbl>
    <w:p w14:paraId="554D1C01" w14:textId="77777777" w:rsidR="0057301F" w:rsidRPr="00F97309" w:rsidRDefault="0057301F" w:rsidP="00287AB5">
      <w:pPr>
        <w:spacing w:after="0" w:line="240" w:lineRule="auto"/>
        <w:ind w:left="705"/>
        <w:jc w:val="both"/>
        <w:rPr>
          <w:rFonts w:cstheme="minorHAnsi"/>
          <w:b/>
          <w:sz w:val="24"/>
          <w:szCs w:val="24"/>
        </w:rPr>
      </w:pPr>
    </w:p>
    <w:p w14:paraId="7CA971B2" w14:textId="62AE5704"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C.14</w:t>
      </w:r>
      <w:r w:rsidRPr="00F97309">
        <w:rPr>
          <w:rFonts w:cstheme="minorHAnsi"/>
          <w:sz w:val="24"/>
          <w:szCs w:val="24"/>
        </w:rPr>
        <w:tab/>
        <w:t>Minimizar el número de jugadores que reciben un flotante descendente como hace dos rondas.</w:t>
      </w:r>
    </w:p>
    <w:p w14:paraId="0B7BB6CC" w14:textId="77777777" w:rsidR="00287AB5" w:rsidRPr="00F97309" w:rsidRDefault="00287AB5" w:rsidP="00287AB5">
      <w:pPr>
        <w:spacing w:after="0" w:line="240" w:lineRule="auto"/>
        <w:jc w:val="both"/>
        <w:rPr>
          <w:rFonts w:cstheme="minorHAnsi"/>
          <w:sz w:val="24"/>
          <w:szCs w:val="24"/>
        </w:rPr>
      </w:pPr>
    </w:p>
    <w:p w14:paraId="242070C6"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C.15</w:t>
      </w:r>
      <w:r w:rsidRPr="00F97309">
        <w:rPr>
          <w:rFonts w:cstheme="minorHAnsi"/>
          <w:sz w:val="24"/>
          <w:szCs w:val="24"/>
        </w:rPr>
        <w:tab/>
        <w:t>Minimizar el número de jugadores que reciben un flotante ascendente como hace dos rondas.</w:t>
      </w:r>
    </w:p>
    <w:p w14:paraId="0B932C6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032B071B" w14:textId="77777777" w:rsidTr="00D813EB">
        <w:trPr>
          <w:trHeight w:val="1574"/>
        </w:trPr>
        <w:tc>
          <w:tcPr>
            <w:tcW w:w="9356" w:type="dxa"/>
            <w:shd w:val="clear" w:color="auto" w:fill="BFBFBF" w:themeFill="background1" w:themeFillShade="BF"/>
          </w:tcPr>
          <w:p w14:paraId="281B4868" w14:textId="77777777" w:rsidR="00C912F5" w:rsidRPr="00F97309" w:rsidRDefault="00C912F5" w:rsidP="00C912F5">
            <w:pPr>
              <w:spacing w:after="0" w:line="240" w:lineRule="auto"/>
              <w:ind w:left="201"/>
              <w:jc w:val="both"/>
              <w:rPr>
                <w:rFonts w:cstheme="minorHAnsi"/>
                <w:bCs/>
                <w:i/>
                <w:color w:val="auto"/>
                <w:sz w:val="24"/>
                <w:szCs w:val="24"/>
              </w:rPr>
            </w:pPr>
            <w:r w:rsidRPr="00F97309">
              <w:rPr>
                <w:rFonts w:cstheme="minorHAnsi"/>
                <w:bCs/>
                <w:i/>
                <w:color w:val="auto"/>
                <w:sz w:val="24"/>
                <w:szCs w:val="24"/>
              </w:rPr>
              <w:t>Aquí, cada criterio que establece una cierta protección para flotantes descendentes es seguido inmediatamente por uno similar estableciendo la misma protección para flotantes ascendentes.</w:t>
            </w:r>
          </w:p>
          <w:p w14:paraId="34CC3390" w14:textId="77777777" w:rsidR="00C912F5" w:rsidRDefault="00C912F5" w:rsidP="00C912F5">
            <w:pPr>
              <w:spacing w:after="0" w:line="240" w:lineRule="auto"/>
              <w:ind w:left="201"/>
              <w:jc w:val="both"/>
              <w:rPr>
                <w:rFonts w:cstheme="minorHAnsi"/>
                <w:bCs/>
                <w:i/>
                <w:color w:val="auto"/>
                <w:sz w:val="24"/>
                <w:szCs w:val="24"/>
              </w:rPr>
            </w:pPr>
            <w:r w:rsidRPr="00F97309">
              <w:rPr>
                <w:rFonts w:cstheme="minorHAnsi"/>
                <w:bCs/>
                <w:i/>
                <w:color w:val="auto"/>
                <w:sz w:val="24"/>
                <w:szCs w:val="24"/>
              </w:rPr>
              <w:t>Debido a esto, hay una cierta asimetría residual en el tratamiento; los flotantes descendentes están (solo un poco) más protegidos que los flotantes ascendentes. Tenga en cuenta que, en algunos otros sistemas suizos, los oponentes de los flotadores no se consideran flotantes y, por lo tanto, no tienen ninguna protección</w:t>
            </w:r>
          </w:p>
          <w:p w14:paraId="39B58138" w14:textId="2E13485F" w:rsidR="00804AA0" w:rsidRPr="00F97309" w:rsidRDefault="00804AA0" w:rsidP="00C912F5">
            <w:pPr>
              <w:spacing w:after="0" w:line="240" w:lineRule="auto"/>
              <w:ind w:left="201"/>
              <w:jc w:val="both"/>
              <w:rPr>
                <w:rFonts w:cstheme="minorHAnsi"/>
                <w:b/>
                <w:i/>
                <w:color w:val="auto"/>
                <w:sz w:val="24"/>
                <w:szCs w:val="24"/>
                <w:u w:val="single"/>
              </w:rPr>
            </w:pPr>
          </w:p>
        </w:tc>
      </w:tr>
    </w:tbl>
    <w:p w14:paraId="24BC4E68" w14:textId="77777777" w:rsidR="00287AB5" w:rsidRPr="00F97309" w:rsidRDefault="00287AB5" w:rsidP="00287AB5">
      <w:pPr>
        <w:spacing w:after="0" w:line="240" w:lineRule="auto"/>
        <w:jc w:val="both"/>
        <w:rPr>
          <w:rFonts w:cstheme="minorHAnsi"/>
          <w:b/>
          <w:i/>
          <w:color w:val="FF0000"/>
          <w:sz w:val="24"/>
          <w:szCs w:val="24"/>
        </w:rPr>
      </w:pPr>
    </w:p>
    <w:p w14:paraId="6718BD14"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C.16</w:t>
      </w:r>
      <w:r w:rsidRPr="00F97309">
        <w:rPr>
          <w:rFonts w:cstheme="minorHAnsi"/>
          <w:sz w:val="24"/>
          <w:szCs w:val="24"/>
        </w:rPr>
        <w:tab/>
        <w:t>Minimizar las diferencias de puntuación de jugadores que reciben un flotante descendente como en la ronda anterior.</w:t>
      </w:r>
    </w:p>
    <w:p w14:paraId="3B1A9C2E" w14:textId="77777777" w:rsidR="00287AB5" w:rsidRPr="00F97309" w:rsidRDefault="00287AB5" w:rsidP="00287AB5">
      <w:pPr>
        <w:spacing w:after="0" w:line="240" w:lineRule="auto"/>
        <w:jc w:val="both"/>
        <w:rPr>
          <w:rFonts w:cstheme="minorHAnsi"/>
          <w:sz w:val="24"/>
          <w:szCs w:val="24"/>
        </w:rPr>
      </w:pPr>
    </w:p>
    <w:p w14:paraId="06E66A7B"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C.17</w:t>
      </w:r>
      <w:r w:rsidRPr="00F97309">
        <w:rPr>
          <w:rFonts w:cstheme="minorHAnsi"/>
          <w:sz w:val="24"/>
          <w:szCs w:val="24"/>
        </w:rPr>
        <w:tab/>
        <w:t>Minimizar las diferencias de puntuación de jugadores que reciben un flotante ascendente como en la ronda anterior.</w:t>
      </w:r>
    </w:p>
    <w:p w14:paraId="508F9506" w14:textId="77777777" w:rsidR="00287AB5" w:rsidRPr="00F97309" w:rsidRDefault="00287AB5" w:rsidP="00287AB5">
      <w:pPr>
        <w:spacing w:after="0" w:line="240" w:lineRule="auto"/>
        <w:jc w:val="both"/>
        <w:rPr>
          <w:rFonts w:cstheme="minorHAnsi"/>
          <w:sz w:val="24"/>
          <w:szCs w:val="24"/>
        </w:rPr>
      </w:pPr>
    </w:p>
    <w:p w14:paraId="2F54E4B1"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C.18</w:t>
      </w:r>
      <w:r w:rsidRPr="00F97309">
        <w:rPr>
          <w:rFonts w:cstheme="minorHAnsi"/>
          <w:sz w:val="24"/>
          <w:szCs w:val="24"/>
        </w:rPr>
        <w:tab/>
        <w:t>Minimizar las diferencias de puntuación de jugadores que reciben un flotante descendente como hace dos rondas.</w:t>
      </w:r>
    </w:p>
    <w:p w14:paraId="66D62826" w14:textId="77777777" w:rsidR="00287AB5" w:rsidRPr="00F97309" w:rsidRDefault="00287AB5" w:rsidP="00287AB5">
      <w:pPr>
        <w:spacing w:after="0" w:line="240" w:lineRule="auto"/>
        <w:jc w:val="both"/>
        <w:rPr>
          <w:rFonts w:cstheme="minorHAnsi"/>
          <w:sz w:val="24"/>
          <w:szCs w:val="24"/>
        </w:rPr>
      </w:pPr>
    </w:p>
    <w:p w14:paraId="40CF2F71" w14:textId="77777777" w:rsidR="00287AB5" w:rsidRPr="00F97309" w:rsidRDefault="00287AB5" w:rsidP="00287AB5">
      <w:pPr>
        <w:spacing w:after="0" w:line="240" w:lineRule="auto"/>
        <w:ind w:left="705"/>
        <w:jc w:val="both"/>
        <w:rPr>
          <w:rFonts w:cstheme="minorHAnsi"/>
          <w:sz w:val="24"/>
          <w:szCs w:val="24"/>
        </w:rPr>
      </w:pPr>
      <w:r w:rsidRPr="00F97309">
        <w:rPr>
          <w:rFonts w:cstheme="minorHAnsi"/>
          <w:b/>
          <w:sz w:val="24"/>
          <w:szCs w:val="24"/>
        </w:rPr>
        <w:t>C.19</w:t>
      </w:r>
      <w:r w:rsidRPr="00F97309">
        <w:rPr>
          <w:rFonts w:cstheme="minorHAnsi"/>
          <w:sz w:val="24"/>
          <w:szCs w:val="24"/>
        </w:rPr>
        <w:tab/>
        <w:t>Minimizar las diferencias de puntuación de jugadores que reciben un flotante ascendente como hace dos rondas.</w:t>
      </w:r>
    </w:p>
    <w:p w14:paraId="675BE2A2"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6C9A6CB1" w14:textId="77777777" w:rsidTr="00D813EB">
        <w:trPr>
          <w:trHeight w:val="6171"/>
        </w:trPr>
        <w:tc>
          <w:tcPr>
            <w:tcW w:w="9356" w:type="dxa"/>
            <w:shd w:val="clear" w:color="auto" w:fill="BFBFBF" w:themeFill="background1" w:themeFillShade="BF"/>
          </w:tcPr>
          <w:p w14:paraId="4B123FDC" w14:textId="77777777" w:rsidR="00C912F5" w:rsidRPr="00F97309" w:rsidRDefault="00C912F5" w:rsidP="00C912F5">
            <w:pPr>
              <w:spacing w:after="0" w:line="240" w:lineRule="auto"/>
              <w:ind w:left="100"/>
              <w:jc w:val="both"/>
              <w:rPr>
                <w:rFonts w:cstheme="minorHAnsi"/>
                <w:bCs/>
                <w:i/>
                <w:color w:val="auto"/>
                <w:sz w:val="24"/>
                <w:szCs w:val="24"/>
              </w:rPr>
            </w:pPr>
            <w:r w:rsidRPr="00F97309">
              <w:rPr>
                <w:rFonts w:cstheme="minorHAnsi"/>
                <w:bCs/>
                <w:i/>
                <w:color w:val="auto"/>
                <w:sz w:val="24"/>
                <w:szCs w:val="24"/>
              </w:rPr>
              <w:t>Las cuatro reglas anteriores minimizaron el número de jugadores que, habiendo flotado en las últimas dos rondas, pueden flotar de nuevo en esta ronda.</w:t>
            </w:r>
          </w:p>
          <w:p w14:paraId="1628C10D" w14:textId="77777777" w:rsidR="00C912F5" w:rsidRPr="00F97309" w:rsidRDefault="00C912F5" w:rsidP="00C912F5">
            <w:pPr>
              <w:spacing w:after="0" w:line="240" w:lineRule="auto"/>
              <w:ind w:left="100"/>
              <w:jc w:val="both"/>
              <w:rPr>
                <w:rFonts w:cstheme="minorHAnsi"/>
                <w:bCs/>
                <w:i/>
                <w:color w:val="auto"/>
                <w:sz w:val="24"/>
                <w:szCs w:val="24"/>
              </w:rPr>
            </w:pPr>
            <w:r w:rsidRPr="00F97309">
              <w:rPr>
                <w:rFonts w:cstheme="minorHAnsi"/>
                <w:bCs/>
                <w:i/>
                <w:color w:val="auto"/>
                <w:sz w:val="24"/>
                <w:szCs w:val="24"/>
              </w:rPr>
              <w:t>Sin embargo, esas reglas no otorgan ninguna protección especial a un jugador que, siendo ya un JJDD (jugador descendente de otro grupo) de un grupo (en esta ronda), no puede emparejarse y debe flotar de nuevo, o a su oponente.</w:t>
            </w:r>
          </w:p>
          <w:p w14:paraId="3482D94E" w14:textId="77777777" w:rsidR="00C912F5" w:rsidRPr="00F97309" w:rsidRDefault="00C912F5" w:rsidP="00C912F5">
            <w:pPr>
              <w:spacing w:after="0" w:line="240" w:lineRule="auto"/>
              <w:ind w:left="100"/>
              <w:jc w:val="both"/>
              <w:rPr>
                <w:rFonts w:cstheme="minorHAnsi"/>
                <w:bCs/>
                <w:i/>
                <w:color w:val="auto"/>
                <w:sz w:val="24"/>
                <w:szCs w:val="24"/>
              </w:rPr>
            </w:pPr>
            <w:r w:rsidRPr="00F97309">
              <w:rPr>
                <w:rFonts w:cstheme="minorHAnsi"/>
                <w:bCs/>
                <w:i/>
                <w:color w:val="auto"/>
                <w:sz w:val="24"/>
                <w:szCs w:val="24"/>
              </w:rPr>
              <w:t>Dichos jugadores, y sus oponentes, tendrán mayores diferencias de puntuación que los nuevos flotantes (del nuevo grupo) y generalmente se llaman flotantes dobles.</w:t>
            </w:r>
          </w:p>
          <w:p w14:paraId="0CFB1B76" w14:textId="77777777" w:rsidR="00604850" w:rsidRPr="00F97309" w:rsidRDefault="00604850" w:rsidP="00C912F5">
            <w:pPr>
              <w:spacing w:after="0" w:line="240" w:lineRule="auto"/>
              <w:ind w:left="100"/>
              <w:jc w:val="both"/>
              <w:rPr>
                <w:rFonts w:cstheme="minorHAnsi"/>
                <w:bCs/>
                <w:i/>
                <w:color w:val="auto"/>
                <w:sz w:val="24"/>
                <w:szCs w:val="24"/>
              </w:rPr>
            </w:pPr>
          </w:p>
          <w:p w14:paraId="4FCD7CA9" w14:textId="1AA37CE5" w:rsidR="00C912F5" w:rsidRPr="00F97309" w:rsidRDefault="00C912F5" w:rsidP="00C912F5">
            <w:pPr>
              <w:spacing w:after="0" w:line="240" w:lineRule="auto"/>
              <w:ind w:left="100"/>
              <w:jc w:val="both"/>
              <w:rPr>
                <w:rFonts w:cstheme="minorHAnsi"/>
                <w:bCs/>
                <w:i/>
                <w:color w:val="auto"/>
                <w:sz w:val="24"/>
                <w:szCs w:val="24"/>
              </w:rPr>
            </w:pPr>
            <w:r w:rsidRPr="00F97309">
              <w:rPr>
                <w:rFonts w:cstheme="minorHAnsi"/>
                <w:bCs/>
                <w:i/>
                <w:color w:val="auto"/>
                <w:sz w:val="24"/>
                <w:szCs w:val="24"/>
              </w:rPr>
              <w:t>Los criterios C16-C.19 son para jugadores protegidos cuya protección ya ha fallado una o más veces, y tratan de evitar que dichos jugadores sigan flotando.</w:t>
            </w:r>
          </w:p>
          <w:p w14:paraId="19344F6A" w14:textId="77777777" w:rsidR="00C912F5" w:rsidRPr="00F97309" w:rsidRDefault="00C912F5" w:rsidP="00C912F5">
            <w:pPr>
              <w:spacing w:after="0" w:line="240" w:lineRule="auto"/>
              <w:ind w:left="100"/>
              <w:jc w:val="both"/>
              <w:rPr>
                <w:rFonts w:cstheme="minorHAnsi"/>
                <w:bCs/>
                <w:i/>
                <w:color w:val="auto"/>
                <w:sz w:val="24"/>
                <w:szCs w:val="24"/>
              </w:rPr>
            </w:pPr>
            <w:r w:rsidRPr="00F97309">
              <w:rPr>
                <w:rFonts w:cstheme="minorHAnsi"/>
                <w:bCs/>
                <w:i/>
                <w:color w:val="auto"/>
                <w:sz w:val="24"/>
                <w:szCs w:val="24"/>
              </w:rPr>
              <w:t>Cuando debemos hacer flotar a algunos jugadores, intentaremos, el máximo posible, elegir aquellos jugadores que no son JJDD. A veces, sin embargo, esto no es posible, y debemos hacer flotar algún JJDD.</w:t>
            </w:r>
          </w:p>
          <w:p w14:paraId="06D75E31" w14:textId="77777777" w:rsidR="00C912F5" w:rsidRPr="00F97309" w:rsidRDefault="00C912F5" w:rsidP="00C912F5">
            <w:pPr>
              <w:spacing w:after="0" w:line="240" w:lineRule="auto"/>
              <w:ind w:left="100"/>
              <w:jc w:val="both"/>
              <w:rPr>
                <w:rFonts w:cstheme="minorHAnsi"/>
                <w:bCs/>
                <w:i/>
                <w:color w:val="auto"/>
                <w:sz w:val="24"/>
                <w:szCs w:val="24"/>
              </w:rPr>
            </w:pPr>
            <w:r w:rsidRPr="00F97309">
              <w:rPr>
                <w:rFonts w:cstheme="minorHAnsi"/>
                <w:bCs/>
                <w:i/>
                <w:color w:val="auto"/>
                <w:sz w:val="24"/>
                <w:szCs w:val="24"/>
              </w:rPr>
              <w:t>En este caso, debemos, en la medida de lo posible, elegir aquellos JJDD que no están (o están menos) protegidos debido a flotantes anteriores. Por supuesto, lo mismo vale (casi) simétricamente para los oponentes de los JJDD.</w:t>
            </w:r>
          </w:p>
          <w:p w14:paraId="0F45389F" w14:textId="77777777" w:rsidR="00C912F5" w:rsidRPr="00F97309" w:rsidRDefault="00C912F5" w:rsidP="00C912F5">
            <w:pPr>
              <w:spacing w:after="0" w:line="240" w:lineRule="auto"/>
              <w:ind w:left="100"/>
              <w:jc w:val="both"/>
              <w:rPr>
                <w:rFonts w:cstheme="minorHAnsi"/>
                <w:bCs/>
                <w:i/>
                <w:color w:val="auto"/>
                <w:sz w:val="24"/>
                <w:szCs w:val="24"/>
              </w:rPr>
            </w:pPr>
          </w:p>
          <w:p w14:paraId="6D99F5CA" w14:textId="1284A4B4" w:rsidR="00C912F5" w:rsidRPr="00F97309" w:rsidRDefault="00C912F5" w:rsidP="00C912F5">
            <w:pPr>
              <w:spacing w:after="0" w:line="240" w:lineRule="auto"/>
              <w:ind w:left="100"/>
              <w:jc w:val="both"/>
              <w:rPr>
                <w:rFonts w:cstheme="minorHAnsi"/>
                <w:bCs/>
                <w:color w:val="auto"/>
                <w:sz w:val="24"/>
                <w:szCs w:val="24"/>
              </w:rPr>
            </w:pPr>
            <w:r w:rsidRPr="00F97309">
              <w:rPr>
                <w:rFonts w:cstheme="minorHAnsi"/>
                <w:bCs/>
                <w:i/>
                <w:color w:val="auto"/>
                <w:sz w:val="24"/>
                <w:szCs w:val="24"/>
              </w:rPr>
              <w:t>Por ejemplo, en un UGU (último grupo unido) (ver A.9) que contiene jugadores con muchas puntuaciones diferentes, el efecto de estas reglas es que, si tenemos dos posibles flotantes y solo uno de ellos está protegido, tratamos de emparejarlo con una DP (diferencia de puntuación) tan pequeña como sea posible (</w:t>
            </w:r>
            <w:r w:rsidR="00635E91" w:rsidRPr="00F97309">
              <w:rPr>
                <w:rFonts w:cstheme="minorHAnsi"/>
                <w:bCs/>
                <w:i/>
                <w:color w:val="auto"/>
                <w:sz w:val="24"/>
                <w:szCs w:val="24"/>
              </w:rPr>
              <w:t>29</w:t>
            </w:r>
            <w:r w:rsidRPr="00F97309">
              <w:rPr>
                <w:rFonts w:cstheme="minorHAnsi"/>
                <w:bCs/>
                <w:i/>
                <w:color w:val="auto"/>
                <w:sz w:val="24"/>
                <w:szCs w:val="24"/>
              </w:rPr>
              <w:t>).</w:t>
            </w:r>
          </w:p>
          <w:p w14:paraId="467731E8" w14:textId="77777777" w:rsidR="00C912F5" w:rsidRPr="00F97309" w:rsidRDefault="00C912F5" w:rsidP="00C912F5">
            <w:pPr>
              <w:spacing w:after="0" w:line="240" w:lineRule="auto"/>
              <w:ind w:left="100"/>
              <w:jc w:val="both"/>
              <w:rPr>
                <w:rFonts w:cstheme="minorHAnsi"/>
                <w:bCs/>
                <w:i/>
                <w:color w:val="auto"/>
                <w:sz w:val="24"/>
                <w:szCs w:val="24"/>
              </w:rPr>
            </w:pPr>
          </w:p>
          <w:p w14:paraId="53C46348" w14:textId="77777777" w:rsidR="00C912F5" w:rsidRDefault="00C912F5" w:rsidP="00635E91">
            <w:pPr>
              <w:spacing w:after="0" w:line="240" w:lineRule="auto"/>
              <w:ind w:left="456"/>
              <w:jc w:val="both"/>
              <w:rPr>
                <w:rFonts w:cstheme="minorHAnsi"/>
                <w:b/>
                <w:i/>
                <w:color w:val="auto"/>
                <w:sz w:val="24"/>
                <w:szCs w:val="24"/>
              </w:rPr>
            </w:pPr>
            <w:r w:rsidRPr="00F97309">
              <w:rPr>
                <w:rFonts w:cstheme="minorHAnsi"/>
                <w:b/>
                <w:i/>
                <w:color w:val="auto"/>
                <w:sz w:val="24"/>
                <w:szCs w:val="24"/>
              </w:rPr>
              <w:t>(</w:t>
            </w:r>
            <w:r w:rsidR="00635E91" w:rsidRPr="00F97309">
              <w:rPr>
                <w:rFonts w:cstheme="minorHAnsi"/>
                <w:b/>
                <w:i/>
                <w:color w:val="auto"/>
                <w:sz w:val="24"/>
                <w:szCs w:val="24"/>
              </w:rPr>
              <w:t>29</w:t>
            </w:r>
            <w:r w:rsidRPr="00F97309">
              <w:rPr>
                <w:rFonts w:cstheme="minorHAnsi"/>
                <w:b/>
                <w:i/>
                <w:color w:val="auto"/>
                <w:sz w:val="24"/>
                <w:szCs w:val="24"/>
              </w:rPr>
              <w:t>) Otro ejemplo es el caso de dos JJDD con puntuaciones diferentes y un residente protegido que debe emparejarse con uno de esos dos JJDD: el residente debe emparejarse con el JJDD que tenga la puntuación más baja de los dos.</w:t>
            </w:r>
          </w:p>
          <w:p w14:paraId="65C25DEE" w14:textId="18E2E6FE" w:rsidR="00804AA0" w:rsidRPr="00F97309" w:rsidRDefault="00804AA0" w:rsidP="00635E91">
            <w:pPr>
              <w:spacing w:after="0" w:line="240" w:lineRule="auto"/>
              <w:ind w:left="456"/>
              <w:jc w:val="both"/>
              <w:rPr>
                <w:rFonts w:cstheme="minorHAnsi"/>
                <w:b/>
                <w:i/>
                <w:color w:val="auto"/>
                <w:sz w:val="24"/>
                <w:szCs w:val="24"/>
                <w:u w:val="single"/>
              </w:rPr>
            </w:pPr>
          </w:p>
        </w:tc>
      </w:tr>
    </w:tbl>
    <w:p w14:paraId="411E442E" w14:textId="77777777" w:rsidR="00635E91" w:rsidRPr="00F97309" w:rsidRDefault="00635E91" w:rsidP="00287AB5">
      <w:pPr>
        <w:spacing w:after="0" w:line="240" w:lineRule="auto"/>
        <w:jc w:val="both"/>
        <w:rPr>
          <w:rFonts w:cstheme="minorHAnsi"/>
          <w:b/>
          <w:sz w:val="24"/>
          <w:szCs w:val="24"/>
        </w:rPr>
      </w:pPr>
    </w:p>
    <w:p w14:paraId="282CD6C1" w14:textId="4102B201" w:rsidR="0057301F" w:rsidRDefault="0057301F" w:rsidP="00287AB5">
      <w:pPr>
        <w:spacing w:after="0" w:line="240" w:lineRule="auto"/>
        <w:jc w:val="both"/>
        <w:rPr>
          <w:rFonts w:cstheme="minorHAnsi"/>
          <w:b/>
          <w:sz w:val="24"/>
          <w:szCs w:val="24"/>
        </w:rPr>
      </w:pPr>
    </w:p>
    <w:p w14:paraId="1F7394ED" w14:textId="3025034B" w:rsidR="00D813EB" w:rsidRDefault="00D813EB" w:rsidP="00287AB5">
      <w:pPr>
        <w:spacing w:after="0" w:line="240" w:lineRule="auto"/>
        <w:jc w:val="both"/>
        <w:rPr>
          <w:rFonts w:cstheme="minorHAnsi"/>
          <w:b/>
          <w:sz w:val="24"/>
          <w:szCs w:val="24"/>
        </w:rPr>
      </w:pPr>
    </w:p>
    <w:p w14:paraId="16FC1AC2" w14:textId="609B3507" w:rsidR="00D813EB" w:rsidRDefault="00D813EB" w:rsidP="00287AB5">
      <w:pPr>
        <w:spacing w:after="0" w:line="240" w:lineRule="auto"/>
        <w:jc w:val="both"/>
        <w:rPr>
          <w:rFonts w:cstheme="minorHAnsi"/>
          <w:b/>
          <w:sz w:val="24"/>
          <w:szCs w:val="24"/>
        </w:rPr>
      </w:pPr>
    </w:p>
    <w:p w14:paraId="39F60B02" w14:textId="60AA76A4" w:rsidR="00287AB5" w:rsidRPr="00F97309" w:rsidRDefault="00287AB5" w:rsidP="008173C3">
      <w:pPr>
        <w:pStyle w:val="11"/>
      </w:pPr>
      <w:bookmarkStart w:id="115" w:name="_Toc118405934"/>
      <w:r w:rsidRPr="00F97309">
        <w:t>D</w:t>
      </w:r>
      <w:r w:rsidRPr="00F97309">
        <w:tab/>
        <w:t>Reglas para crear secuencialmente los emparejamientos</w:t>
      </w:r>
      <w:bookmarkEnd w:id="115"/>
    </w:p>
    <w:p w14:paraId="2F112EEF" w14:textId="77777777" w:rsidR="00287AB5" w:rsidRPr="00F97309" w:rsidRDefault="00287AB5" w:rsidP="00287AB5">
      <w:pPr>
        <w:spacing w:after="0" w:line="240" w:lineRule="auto"/>
        <w:jc w:val="both"/>
        <w:rPr>
          <w:rFonts w:cstheme="minorHAnsi"/>
          <w:b/>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034AF159" w14:textId="77777777" w:rsidTr="00D813EB">
        <w:trPr>
          <w:trHeight w:val="3121"/>
        </w:trPr>
        <w:tc>
          <w:tcPr>
            <w:tcW w:w="9356" w:type="dxa"/>
            <w:shd w:val="clear" w:color="auto" w:fill="BFBFBF" w:themeFill="background1" w:themeFillShade="BF"/>
          </w:tcPr>
          <w:p w14:paraId="41424D2F" w14:textId="77777777" w:rsidR="00C912F5" w:rsidRPr="00F97309" w:rsidRDefault="00C912F5" w:rsidP="00C912F5">
            <w:pPr>
              <w:spacing w:after="0" w:line="240" w:lineRule="auto"/>
              <w:ind w:left="134"/>
              <w:jc w:val="both"/>
              <w:rPr>
                <w:rFonts w:cstheme="minorHAnsi"/>
                <w:bCs/>
                <w:i/>
                <w:color w:val="auto"/>
                <w:sz w:val="24"/>
                <w:szCs w:val="24"/>
              </w:rPr>
            </w:pPr>
            <w:r w:rsidRPr="00F97309">
              <w:rPr>
                <w:rFonts w:cstheme="minorHAnsi"/>
                <w:bCs/>
                <w:i/>
                <w:color w:val="auto"/>
                <w:sz w:val="24"/>
                <w:szCs w:val="24"/>
              </w:rPr>
              <w:t>Esta sección establece las reglas para determinar la secuencia en la que se deben intentar las transposiciones, los intercambios y los intercambios JJDD, a fin de generar los candidatos en el orden correcto.</w:t>
            </w:r>
          </w:p>
          <w:p w14:paraId="2797CD0E" w14:textId="77777777" w:rsidR="00C912F5" w:rsidRPr="00F97309" w:rsidRDefault="00C912F5" w:rsidP="00C912F5">
            <w:pPr>
              <w:spacing w:after="0" w:line="240" w:lineRule="auto"/>
              <w:ind w:left="134"/>
              <w:jc w:val="both"/>
              <w:rPr>
                <w:rFonts w:cstheme="minorHAnsi"/>
                <w:bCs/>
                <w:i/>
                <w:color w:val="auto"/>
                <w:sz w:val="24"/>
                <w:szCs w:val="24"/>
              </w:rPr>
            </w:pPr>
          </w:p>
          <w:p w14:paraId="05A268C8" w14:textId="77777777" w:rsidR="00C912F5" w:rsidRPr="00F97309" w:rsidRDefault="00C912F5" w:rsidP="00C912F5">
            <w:pPr>
              <w:spacing w:after="0" w:line="240" w:lineRule="auto"/>
              <w:ind w:left="134"/>
              <w:jc w:val="both"/>
              <w:rPr>
                <w:rFonts w:cstheme="minorHAnsi"/>
                <w:bCs/>
                <w:i/>
                <w:color w:val="auto"/>
                <w:sz w:val="24"/>
                <w:szCs w:val="24"/>
              </w:rPr>
            </w:pPr>
            <w:r w:rsidRPr="00F97309">
              <w:rPr>
                <w:rFonts w:cstheme="minorHAnsi"/>
                <w:bCs/>
                <w:i/>
                <w:color w:val="auto"/>
                <w:sz w:val="24"/>
                <w:szCs w:val="24"/>
              </w:rPr>
              <w:t>El principio básico general es, como siempre, el de "mínima perturbación" del emparejamiento.</w:t>
            </w:r>
          </w:p>
          <w:p w14:paraId="429A7A34" w14:textId="77777777" w:rsidR="00C912F5" w:rsidRPr="00F97309" w:rsidRDefault="00C912F5" w:rsidP="00C912F5">
            <w:pPr>
              <w:spacing w:after="0" w:line="240" w:lineRule="auto"/>
              <w:ind w:left="134"/>
              <w:jc w:val="both"/>
              <w:rPr>
                <w:rFonts w:cstheme="minorHAnsi"/>
                <w:bCs/>
                <w:i/>
                <w:color w:val="auto"/>
                <w:sz w:val="24"/>
                <w:szCs w:val="24"/>
              </w:rPr>
            </w:pPr>
          </w:p>
          <w:p w14:paraId="3B4EE38C" w14:textId="1595F018" w:rsidR="00C912F5" w:rsidRPr="00F97309" w:rsidRDefault="00C912F5" w:rsidP="00C912F5">
            <w:pPr>
              <w:spacing w:after="0" w:line="240" w:lineRule="auto"/>
              <w:ind w:left="134"/>
              <w:jc w:val="both"/>
              <w:rPr>
                <w:rFonts w:cstheme="minorHAnsi"/>
                <w:bCs/>
                <w:color w:val="auto"/>
                <w:sz w:val="24"/>
                <w:szCs w:val="24"/>
              </w:rPr>
            </w:pPr>
            <w:r w:rsidRPr="00F97309">
              <w:rPr>
                <w:rFonts w:cstheme="minorHAnsi"/>
                <w:bCs/>
                <w:i/>
                <w:color w:val="auto"/>
                <w:sz w:val="24"/>
                <w:szCs w:val="24"/>
              </w:rPr>
              <w:t>Esto significa que siempre tenemos que mover a ese jugador (o esos jugadores) cuyo desplazamiento causará la menor diferencia posible en el emparejamiento con el natural (3</w:t>
            </w:r>
            <w:r w:rsidR="00635E91" w:rsidRPr="00F97309">
              <w:rPr>
                <w:rFonts w:cstheme="minorHAnsi"/>
                <w:bCs/>
                <w:i/>
                <w:color w:val="auto"/>
                <w:sz w:val="24"/>
                <w:szCs w:val="24"/>
              </w:rPr>
              <w:t>0</w:t>
            </w:r>
            <w:r w:rsidRPr="00F97309">
              <w:rPr>
                <w:rFonts w:cstheme="minorHAnsi"/>
                <w:bCs/>
                <w:i/>
                <w:color w:val="auto"/>
                <w:sz w:val="24"/>
                <w:szCs w:val="24"/>
              </w:rPr>
              <w:t>), mientras que al mismo tiempo permite la mejor calidad posible del emparejamiento entre sí.</w:t>
            </w:r>
          </w:p>
          <w:p w14:paraId="5C7C56B6" w14:textId="77777777" w:rsidR="00C912F5" w:rsidRPr="00F97309" w:rsidRDefault="00C912F5" w:rsidP="00C912F5">
            <w:pPr>
              <w:spacing w:after="0" w:line="240" w:lineRule="auto"/>
              <w:ind w:left="134"/>
              <w:jc w:val="both"/>
              <w:rPr>
                <w:rFonts w:cstheme="minorHAnsi"/>
                <w:b/>
                <w:i/>
                <w:color w:val="auto"/>
                <w:sz w:val="24"/>
                <w:szCs w:val="24"/>
              </w:rPr>
            </w:pPr>
          </w:p>
          <w:p w14:paraId="15F0470B" w14:textId="77777777" w:rsidR="00C912F5" w:rsidRDefault="00C912F5" w:rsidP="00635E91">
            <w:pPr>
              <w:spacing w:after="0" w:line="240" w:lineRule="auto"/>
              <w:ind w:left="344"/>
              <w:jc w:val="both"/>
              <w:rPr>
                <w:rFonts w:cstheme="minorHAnsi"/>
                <w:b/>
                <w:bCs/>
                <w:i/>
                <w:iCs/>
                <w:color w:val="auto"/>
                <w:sz w:val="24"/>
                <w:szCs w:val="24"/>
              </w:rPr>
            </w:pPr>
            <w:r w:rsidRPr="00F97309">
              <w:rPr>
                <w:rFonts w:cstheme="minorHAnsi"/>
                <w:b/>
                <w:bCs/>
                <w:i/>
                <w:iCs/>
                <w:color w:val="auto"/>
                <w:sz w:val="24"/>
                <w:szCs w:val="24"/>
              </w:rPr>
              <w:t>(3</w:t>
            </w:r>
            <w:r w:rsidR="00635E91" w:rsidRPr="00F97309">
              <w:rPr>
                <w:rFonts w:cstheme="minorHAnsi"/>
                <w:b/>
                <w:bCs/>
                <w:i/>
                <w:iCs/>
                <w:color w:val="auto"/>
                <w:sz w:val="24"/>
                <w:szCs w:val="24"/>
              </w:rPr>
              <w:t>0</w:t>
            </w:r>
            <w:r w:rsidRPr="00F97309">
              <w:rPr>
                <w:rFonts w:cstheme="minorHAnsi"/>
                <w:b/>
                <w:bCs/>
                <w:i/>
                <w:iCs/>
                <w:color w:val="auto"/>
                <w:sz w:val="24"/>
                <w:szCs w:val="24"/>
              </w:rPr>
              <w:t>) Pero, para evitar malentendidos, debemos tener en cuenta que cualquier cambio en el orden en S2 (transposición) es por definición preferible a incluso a un solo intercambio único entre S1 y S2</w:t>
            </w:r>
          </w:p>
          <w:p w14:paraId="291770B1" w14:textId="3021A629" w:rsidR="00804AA0" w:rsidRPr="00F97309" w:rsidRDefault="00804AA0" w:rsidP="00635E91">
            <w:pPr>
              <w:spacing w:after="0" w:line="240" w:lineRule="auto"/>
              <w:ind w:left="344"/>
              <w:jc w:val="both"/>
              <w:rPr>
                <w:rFonts w:cstheme="minorHAnsi"/>
                <w:b/>
                <w:bCs/>
                <w:i/>
                <w:iCs/>
                <w:color w:val="auto"/>
                <w:sz w:val="24"/>
                <w:szCs w:val="24"/>
              </w:rPr>
            </w:pPr>
          </w:p>
        </w:tc>
      </w:tr>
    </w:tbl>
    <w:p w14:paraId="6D199BE7" w14:textId="77777777" w:rsidR="00287AB5" w:rsidRPr="00F97309" w:rsidRDefault="00287AB5" w:rsidP="00287AB5">
      <w:pPr>
        <w:spacing w:after="0" w:line="240" w:lineRule="auto"/>
        <w:jc w:val="both"/>
        <w:rPr>
          <w:rFonts w:cstheme="minorHAnsi"/>
          <w:sz w:val="24"/>
          <w:szCs w:val="24"/>
        </w:rPr>
      </w:pPr>
    </w:p>
    <w:p w14:paraId="0A7ECC15"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Antes de realizar ninguna transposición o intercambio, todos los jugadores del grupo se etiquetan con un número secuencial del grupo (NSG) que representa su orden de clasificación (</w:t>
      </w:r>
      <w:r w:rsidR="00714A24" w:rsidRPr="00F97309">
        <w:rPr>
          <w:rFonts w:cstheme="minorHAnsi"/>
          <w:sz w:val="24"/>
          <w:szCs w:val="24"/>
        </w:rPr>
        <w:t>de acuerdo con</w:t>
      </w:r>
      <w:r w:rsidRPr="00F97309">
        <w:rPr>
          <w:rFonts w:cstheme="minorHAnsi"/>
          <w:sz w:val="24"/>
          <w:szCs w:val="24"/>
        </w:rPr>
        <w:t xml:space="preserve"> A.2) dentro del grupo (por ejemplo, 1, 2, 3, 4…).</w:t>
      </w:r>
    </w:p>
    <w:p w14:paraId="3D68000B"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16B6521D" w14:textId="77777777" w:rsidTr="00D813EB">
        <w:trPr>
          <w:trHeight w:val="1005"/>
        </w:trPr>
        <w:tc>
          <w:tcPr>
            <w:tcW w:w="9356" w:type="dxa"/>
            <w:shd w:val="clear" w:color="auto" w:fill="BFBFBF" w:themeFill="background1" w:themeFillShade="BF"/>
          </w:tcPr>
          <w:p w14:paraId="59D68B99" w14:textId="77777777" w:rsidR="00C912F5" w:rsidRPr="00F97309" w:rsidRDefault="00C912F5" w:rsidP="00C912F5">
            <w:pPr>
              <w:spacing w:after="0" w:line="240" w:lineRule="auto"/>
              <w:ind w:left="151"/>
              <w:jc w:val="both"/>
              <w:rPr>
                <w:rFonts w:cstheme="minorHAnsi"/>
                <w:bCs/>
                <w:i/>
                <w:color w:val="auto"/>
                <w:sz w:val="24"/>
                <w:szCs w:val="24"/>
              </w:rPr>
            </w:pPr>
            <w:r w:rsidRPr="00F97309">
              <w:rPr>
                <w:rFonts w:cstheme="minorHAnsi"/>
                <w:bCs/>
                <w:i/>
                <w:color w:val="auto"/>
                <w:sz w:val="24"/>
                <w:szCs w:val="24"/>
              </w:rPr>
              <w:t>El uso de identificadores de emparejamiento, en esta fase, a veces puede ser confuso. Por lo tanto, damos números de secuencia temporales a los jugadores, como un recurso muy útil para simplificar la aplicación de las reglas detalladas a continuación.</w:t>
            </w:r>
          </w:p>
        </w:tc>
      </w:tr>
    </w:tbl>
    <w:p w14:paraId="6B78DABB" w14:textId="77777777" w:rsidR="00287AB5" w:rsidRPr="00F97309" w:rsidRDefault="00287AB5" w:rsidP="00287AB5">
      <w:pPr>
        <w:spacing w:after="0" w:line="240" w:lineRule="auto"/>
        <w:jc w:val="both"/>
        <w:rPr>
          <w:rFonts w:cstheme="minorHAnsi"/>
          <w:sz w:val="24"/>
          <w:szCs w:val="24"/>
        </w:rPr>
      </w:pPr>
    </w:p>
    <w:p w14:paraId="166C1A9E"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D.1</w:t>
      </w:r>
      <w:r w:rsidRPr="00F97309">
        <w:rPr>
          <w:rFonts w:cstheme="minorHAnsi"/>
          <w:b/>
          <w:sz w:val="24"/>
          <w:szCs w:val="24"/>
        </w:rPr>
        <w:tab/>
        <w:t>Transposiciones en S2</w:t>
      </w:r>
    </w:p>
    <w:p w14:paraId="4C45DB6A" w14:textId="77777777" w:rsidR="00287AB5" w:rsidRPr="00F97309" w:rsidRDefault="00287AB5" w:rsidP="00287AB5">
      <w:pPr>
        <w:spacing w:after="0" w:line="240" w:lineRule="auto"/>
        <w:jc w:val="both"/>
        <w:rPr>
          <w:rFonts w:cstheme="minorHAnsi"/>
          <w:sz w:val="24"/>
          <w:szCs w:val="24"/>
        </w:rPr>
      </w:pPr>
    </w:p>
    <w:p w14:paraId="2EFF5E4E"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Una transposición es un cambio en el orden del NSG (que representa a jugadores residentes) en S2.</w:t>
      </w:r>
    </w:p>
    <w:p w14:paraId="15D1A64A"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Todas las transposiciones posibles se ordenan de acuerdo con el valor lexicográfico de sus primeros N1 NSG, donde N1 es el número de NSG en S1 (el resto de NSG de S2 se ignoran en este contexto, porque representan a jugadores candidatos a constituir un restante en el caso de un grupo heterogéneo; o candidatos a ser flotantes descendentes en un grupo homogéneo – por ejemplo en un grupo homogéneo de 11 jugadores, es 6-7-8-9-10, 6-7-8-9-11, 6-7-8-10-11, …, 6-11-10-9-8, 7-6-8-9-10, …, 11-10-9-8-7 (720 transposiciones); si el grupo es heterogéneo con dos JJDD, es: 3-4, 3-5, 3-6, …, 3-11, 4-3, 4-5, …, 11-10 (72 transposiciones)).</w:t>
      </w:r>
    </w:p>
    <w:p w14:paraId="26E51118"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70EC5A3F" w14:textId="77777777" w:rsidTr="00D813EB">
        <w:trPr>
          <w:trHeight w:val="2824"/>
        </w:trPr>
        <w:tc>
          <w:tcPr>
            <w:tcW w:w="9356" w:type="dxa"/>
            <w:shd w:val="clear" w:color="auto" w:fill="BFBFBF" w:themeFill="background1" w:themeFillShade="BF"/>
          </w:tcPr>
          <w:p w14:paraId="3CCD7FA4" w14:textId="77777777" w:rsidR="00C912F5" w:rsidRPr="00F97309" w:rsidRDefault="00C912F5" w:rsidP="00C912F5">
            <w:pPr>
              <w:spacing w:after="0" w:line="240" w:lineRule="auto"/>
              <w:ind w:left="218"/>
              <w:jc w:val="both"/>
              <w:rPr>
                <w:rFonts w:cstheme="minorHAnsi"/>
                <w:bCs/>
                <w:i/>
                <w:color w:val="auto"/>
                <w:sz w:val="24"/>
                <w:szCs w:val="24"/>
              </w:rPr>
            </w:pPr>
            <w:r w:rsidRPr="00F97309">
              <w:rPr>
                <w:rFonts w:cstheme="minorHAnsi"/>
                <w:bCs/>
                <w:i/>
                <w:color w:val="auto"/>
                <w:sz w:val="24"/>
                <w:szCs w:val="24"/>
              </w:rPr>
              <w:t>Todas las transposiciones se ordenan o comparan basándose en el orden del diccionario ("lexicográfico"), de modo que una transposición dada precede o sigue a otra si la cadena formada por los jugadores NSG (número de RI) del primero precede o sigue a la del segundo.</w:t>
            </w:r>
          </w:p>
          <w:p w14:paraId="32A679B7" w14:textId="77777777" w:rsidR="00C912F5" w:rsidRPr="00F97309" w:rsidRDefault="00C912F5" w:rsidP="00C912F5">
            <w:pPr>
              <w:spacing w:after="0" w:line="240" w:lineRule="auto"/>
              <w:ind w:left="218"/>
              <w:jc w:val="both"/>
              <w:rPr>
                <w:rFonts w:cstheme="minorHAnsi"/>
                <w:bCs/>
                <w:i/>
                <w:color w:val="auto"/>
                <w:sz w:val="24"/>
                <w:szCs w:val="24"/>
              </w:rPr>
            </w:pPr>
          </w:p>
          <w:p w14:paraId="379831BB" w14:textId="2BE36EFB" w:rsidR="00C912F5" w:rsidRPr="00F97309" w:rsidRDefault="00C912F5" w:rsidP="00C912F5">
            <w:pPr>
              <w:spacing w:after="0" w:line="240" w:lineRule="auto"/>
              <w:ind w:left="218"/>
              <w:jc w:val="both"/>
              <w:rPr>
                <w:rFonts w:cstheme="minorHAnsi"/>
                <w:bCs/>
                <w:i/>
                <w:color w:val="auto"/>
                <w:sz w:val="24"/>
                <w:szCs w:val="24"/>
              </w:rPr>
            </w:pPr>
            <w:r w:rsidRPr="00F97309">
              <w:rPr>
                <w:rFonts w:cstheme="minorHAnsi"/>
                <w:bCs/>
                <w:i/>
                <w:color w:val="auto"/>
                <w:sz w:val="24"/>
                <w:szCs w:val="24"/>
              </w:rPr>
              <w:t>El método para comparar las cadenas es el mismo ya explicado para la comparación de DPEs (diferencia de puntuación en el emparejamiento) (3</w:t>
            </w:r>
            <w:r w:rsidR="00635E91" w:rsidRPr="00F97309">
              <w:rPr>
                <w:rFonts w:cstheme="minorHAnsi"/>
                <w:bCs/>
                <w:i/>
                <w:color w:val="auto"/>
                <w:sz w:val="24"/>
                <w:szCs w:val="24"/>
              </w:rPr>
              <w:t>1</w:t>
            </w:r>
            <w:r w:rsidRPr="00F97309">
              <w:rPr>
                <w:rFonts w:cstheme="minorHAnsi"/>
                <w:bCs/>
                <w:i/>
                <w:color w:val="auto"/>
                <w:sz w:val="24"/>
                <w:szCs w:val="24"/>
              </w:rPr>
              <w:t>).</w:t>
            </w:r>
          </w:p>
          <w:p w14:paraId="64B89B03" w14:textId="77777777" w:rsidR="00C912F5" w:rsidRPr="00F97309" w:rsidRDefault="00C912F5" w:rsidP="00C912F5">
            <w:pPr>
              <w:spacing w:after="0" w:line="240" w:lineRule="auto"/>
              <w:ind w:left="218"/>
              <w:jc w:val="both"/>
              <w:rPr>
                <w:rFonts w:cstheme="minorHAnsi"/>
                <w:b/>
                <w:i/>
                <w:color w:val="auto"/>
                <w:sz w:val="24"/>
                <w:szCs w:val="24"/>
              </w:rPr>
            </w:pPr>
          </w:p>
          <w:p w14:paraId="4E5DD824" w14:textId="77777777" w:rsidR="00C912F5" w:rsidRPr="00F97309" w:rsidRDefault="00C912F5" w:rsidP="00635E91">
            <w:pPr>
              <w:spacing w:after="0" w:line="240" w:lineRule="auto"/>
              <w:ind w:left="576"/>
              <w:jc w:val="both"/>
              <w:rPr>
                <w:rFonts w:cstheme="minorHAnsi"/>
                <w:b/>
                <w:bCs/>
                <w:i/>
                <w:color w:val="auto"/>
                <w:sz w:val="24"/>
                <w:szCs w:val="24"/>
              </w:rPr>
            </w:pPr>
            <w:r w:rsidRPr="00F97309">
              <w:rPr>
                <w:rFonts w:cstheme="minorHAnsi"/>
                <w:b/>
                <w:bCs/>
                <w:i/>
                <w:color w:val="auto"/>
                <w:sz w:val="24"/>
                <w:szCs w:val="24"/>
              </w:rPr>
              <w:t>(3</w:t>
            </w:r>
            <w:r w:rsidR="00635E91" w:rsidRPr="00F97309">
              <w:rPr>
                <w:rFonts w:cstheme="minorHAnsi"/>
                <w:b/>
                <w:bCs/>
                <w:i/>
                <w:color w:val="auto"/>
                <w:sz w:val="24"/>
                <w:szCs w:val="24"/>
              </w:rPr>
              <w:t>1</w:t>
            </w:r>
            <w:r w:rsidRPr="00F97309">
              <w:rPr>
                <w:rFonts w:cstheme="minorHAnsi"/>
                <w:b/>
                <w:bCs/>
                <w:i/>
                <w:color w:val="auto"/>
                <w:sz w:val="24"/>
                <w:szCs w:val="24"/>
              </w:rPr>
              <w:t>)  Vea el comentario en C.6 para más detalles. Tenga en cuenta que el uso de las letras del alfabeto sería completamente equivalente al de los números, al menos para los grupos con menos de 26 jugadores. El uso de números, sin embargo, permite un tratamiento idéntico para todos los grupos, independientemente del número de jugadores que contengan.</w:t>
            </w:r>
          </w:p>
          <w:p w14:paraId="1FDA53A5" w14:textId="77777777" w:rsidR="00635E91" w:rsidRPr="00F97309" w:rsidRDefault="00635E91" w:rsidP="00635E91">
            <w:pPr>
              <w:spacing w:after="0" w:line="240" w:lineRule="auto"/>
              <w:jc w:val="both"/>
              <w:rPr>
                <w:rFonts w:cstheme="minorHAnsi"/>
                <w:b/>
                <w:bCs/>
                <w:i/>
                <w:color w:val="auto"/>
                <w:sz w:val="24"/>
                <w:szCs w:val="24"/>
              </w:rPr>
            </w:pPr>
          </w:p>
          <w:p w14:paraId="15C7B5FD"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El subgrupo S1 puede tener o no el mismo número de jugadores que S2. Para que la comparación tenga un significado, debemos definir la cantidad de elementos de cada una de las dos cadenas de NSG (número secuencial, RI) que estamos comparando.</w:t>
            </w:r>
          </w:p>
          <w:p w14:paraId="299D701C"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Estamos buscando pareja para cada elemento en S1 (que, por supuesto, representan un jugador cada uno). Por lo tanto, consideramos el número N1 de elementos en S1, mientras que los jugadores restantes son (por el momento) irrelevantes.</w:t>
            </w:r>
          </w:p>
          <w:p w14:paraId="17E29F0E"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 xml:space="preserve">Un ejemplo simple nos ayudará a aclarar el asunto: considere un grupo heterogéneo </w:t>
            </w:r>
          </w:p>
          <w:p w14:paraId="6BFC92BE" w14:textId="77777777" w:rsidR="00635E91" w:rsidRPr="00F97309" w:rsidRDefault="00635E91" w:rsidP="00635E91">
            <w:pPr>
              <w:spacing w:after="0" w:line="240" w:lineRule="auto"/>
              <w:ind w:left="201"/>
              <w:jc w:val="both"/>
              <w:rPr>
                <w:rFonts w:cstheme="minorHAnsi"/>
                <w:bCs/>
                <w:i/>
                <w:color w:val="auto"/>
                <w:sz w:val="24"/>
                <w:szCs w:val="24"/>
              </w:rPr>
            </w:pPr>
          </w:p>
          <w:p w14:paraId="5396837D"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 xml:space="preserve">{S1 = [1]; S2 = [2, 3, 4]}. </w:t>
            </w:r>
          </w:p>
          <w:p w14:paraId="503F2967" w14:textId="77777777" w:rsidR="00635E91" w:rsidRPr="00F97309" w:rsidRDefault="00635E91" w:rsidP="00635E91">
            <w:pPr>
              <w:spacing w:after="0" w:line="240" w:lineRule="auto"/>
              <w:ind w:left="201"/>
              <w:jc w:val="both"/>
              <w:rPr>
                <w:rFonts w:cstheme="minorHAnsi"/>
                <w:bCs/>
                <w:i/>
                <w:color w:val="auto"/>
                <w:sz w:val="24"/>
                <w:szCs w:val="24"/>
              </w:rPr>
            </w:pPr>
          </w:p>
          <w:p w14:paraId="222429D7"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Todas las transposiciones posibles de S2 (correctamente ordenadas, e incluyendo el S2 original) son:</w:t>
            </w:r>
          </w:p>
          <w:p w14:paraId="6065D347" w14:textId="77777777" w:rsidR="00635E91" w:rsidRPr="00F97309" w:rsidRDefault="00635E91" w:rsidP="00635E91">
            <w:pPr>
              <w:spacing w:after="0" w:line="240" w:lineRule="auto"/>
              <w:ind w:left="201"/>
              <w:jc w:val="both"/>
              <w:rPr>
                <w:rFonts w:cstheme="minorHAnsi"/>
                <w:bCs/>
                <w:i/>
                <w:color w:val="auto"/>
                <w:sz w:val="24"/>
                <w:szCs w:val="24"/>
              </w:rPr>
            </w:pPr>
          </w:p>
          <w:p w14:paraId="3D673125"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[2,3,4]; [2,4,3]; [3,2,4]; [3,4,2]; [4,2,3]; [4,3,2] …..( nota 32).</w:t>
            </w:r>
          </w:p>
          <w:p w14:paraId="3AD536ED" w14:textId="77777777" w:rsidR="00635E91" w:rsidRPr="00F97309" w:rsidRDefault="00635E91" w:rsidP="00635E91">
            <w:pPr>
              <w:spacing w:after="0" w:line="240" w:lineRule="auto"/>
              <w:ind w:left="201"/>
              <w:jc w:val="both"/>
              <w:rPr>
                <w:rFonts w:cstheme="minorHAnsi"/>
                <w:b/>
                <w:i/>
                <w:color w:val="auto"/>
                <w:sz w:val="24"/>
                <w:szCs w:val="24"/>
              </w:rPr>
            </w:pPr>
          </w:p>
          <w:p w14:paraId="20A8FDD0" w14:textId="77777777" w:rsidR="00635E91" w:rsidRPr="00F97309" w:rsidRDefault="00635E91" w:rsidP="00635E91">
            <w:pPr>
              <w:spacing w:after="0" w:line="240" w:lineRule="auto"/>
              <w:ind w:left="561"/>
              <w:jc w:val="both"/>
              <w:rPr>
                <w:rFonts w:cstheme="minorHAnsi"/>
                <w:b/>
                <w:bCs/>
                <w:i/>
                <w:color w:val="auto"/>
                <w:sz w:val="24"/>
                <w:szCs w:val="24"/>
              </w:rPr>
            </w:pPr>
            <w:r w:rsidRPr="00F97309">
              <w:rPr>
                <w:rFonts w:cstheme="minorHAnsi"/>
                <w:b/>
                <w:bCs/>
                <w:i/>
                <w:color w:val="auto"/>
                <w:sz w:val="24"/>
                <w:szCs w:val="24"/>
              </w:rPr>
              <w:t>(32) Tenga en cuenta que, en el caso muy simple en el que cada NSG es un dígito único, la cadena se puede interpretar como un número, que se vuelve más y más grande a medida que avanzamos con cada nueva transposición: 234, 243, 324, 342, 423, 432.</w:t>
            </w:r>
          </w:p>
          <w:p w14:paraId="0E1DD4A1" w14:textId="77777777" w:rsidR="00635E91" w:rsidRPr="00F97309" w:rsidRDefault="00635E91" w:rsidP="00635E91">
            <w:pPr>
              <w:spacing w:after="0" w:line="240" w:lineRule="auto"/>
              <w:ind w:left="201"/>
              <w:jc w:val="both"/>
              <w:rPr>
                <w:rFonts w:cstheme="minorHAnsi"/>
                <w:b/>
                <w:i/>
                <w:color w:val="auto"/>
                <w:sz w:val="24"/>
                <w:szCs w:val="24"/>
              </w:rPr>
            </w:pPr>
          </w:p>
          <w:p w14:paraId="2972E394"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Como queremos emparejar # 1 con el primer elemento de S2, es aparente que [2,3,4] y [2,4,3] tienen el mismo efecto (33); y lo mismo vale para [3,2,4] y [3,4,2]; y para [4,2,3] y [4,3,2]. Por lo tanto, la secuencia real de transposiciones es la siguiente (los elementos entre corchetes "{...}" son "irrelevantes" y se ignoran en esta fase):</w:t>
            </w:r>
          </w:p>
          <w:p w14:paraId="37917C5C" w14:textId="77777777" w:rsidR="00635E91" w:rsidRPr="00F97309" w:rsidRDefault="00635E91" w:rsidP="00635E91">
            <w:pPr>
              <w:spacing w:after="0" w:line="240" w:lineRule="auto"/>
              <w:ind w:left="201"/>
              <w:jc w:val="both"/>
              <w:rPr>
                <w:rFonts w:cstheme="minorHAnsi"/>
                <w:bCs/>
                <w:i/>
                <w:color w:val="auto"/>
                <w:sz w:val="24"/>
                <w:szCs w:val="24"/>
              </w:rPr>
            </w:pPr>
          </w:p>
          <w:p w14:paraId="635C95DC" w14:textId="77777777" w:rsidR="00635E91" w:rsidRPr="00F97309" w:rsidRDefault="00635E91" w:rsidP="00635E91">
            <w:pPr>
              <w:spacing w:after="0" w:line="240" w:lineRule="auto"/>
              <w:ind w:left="201"/>
              <w:jc w:val="both"/>
              <w:rPr>
                <w:rFonts w:cstheme="minorHAnsi"/>
                <w:bCs/>
                <w:i/>
                <w:color w:val="auto"/>
                <w:sz w:val="24"/>
                <w:szCs w:val="24"/>
              </w:rPr>
            </w:pPr>
            <w:r w:rsidRPr="00F97309">
              <w:rPr>
                <w:rFonts w:cstheme="minorHAnsi"/>
                <w:bCs/>
                <w:i/>
                <w:color w:val="auto"/>
                <w:sz w:val="24"/>
                <w:szCs w:val="24"/>
              </w:rPr>
              <w:t>[2] {3, 4}; [3] {2, 4}; [4] {2, 3}</w:t>
            </w:r>
          </w:p>
          <w:p w14:paraId="71EDFADA" w14:textId="77777777" w:rsidR="00635E91" w:rsidRPr="00F97309" w:rsidRDefault="00635E91" w:rsidP="00635E91">
            <w:pPr>
              <w:spacing w:after="0" w:line="240" w:lineRule="auto"/>
              <w:ind w:left="201"/>
              <w:jc w:val="both"/>
              <w:rPr>
                <w:rFonts w:cstheme="minorHAnsi"/>
                <w:b/>
                <w:i/>
                <w:color w:val="auto"/>
                <w:sz w:val="24"/>
                <w:szCs w:val="24"/>
              </w:rPr>
            </w:pPr>
          </w:p>
          <w:p w14:paraId="21D6B86B" w14:textId="77777777" w:rsidR="00635E91" w:rsidRDefault="00635E91" w:rsidP="00635E91">
            <w:pPr>
              <w:spacing w:after="0" w:line="240" w:lineRule="auto"/>
              <w:jc w:val="both"/>
              <w:rPr>
                <w:rFonts w:cstheme="minorHAnsi"/>
                <w:b/>
                <w:bCs/>
                <w:i/>
                <w:color w:val="auto"/>
                <w:sz w:val="24"/>
                <w:szCs w:val="24"/>
              </w:rPr>
            </w:pPr>
            <w:r w:rsidRPr="00F97309">
              <w:rPr>
                <w:rFonts w:cstheme="minorHAnsi"/>
                <w:b/>
                <w:bCs/>
                <w:i/>
                <w:color w:val="auto"/>
                <w:sz w:val="24"/>
                <w:szCs w:val="24"/>
              </w:rPr>
              <w:t>(33) Por supuesto, esta equivalencia no es de ninguna manera general, ¡solo depende del hecho de que estamos buscando un solo elemento!</w:t>
            </w:r>
          </w:p>
          <w:p w14:paraId="191FB841" w14:textId="30B16E06" w:rsidR="00804AA0" w:rsidRPr="00F97309" w:rsidRDefault="00804AA0" w:rsidP="00635E91">
            <w:pPr>
              <w:spacing w:after="0" w:line="240" w:lineRule="auto"/>
              <w:jc w:val="both"/>
              <w:rPr>
                <w:rFonts w:cstheme="minorHAnsi"/>
                <w:b/>
                <w:bCs/>
                <w:i/>
                <w:color w:val="auto"/>
                <w:sz w:val="24"/>
                <w:szCs w:val="24"/>
              </w:rPr>
            </w:pPr>
          </w:p>
        </w:tc>
      </w:tr>
    </w:tbl>
    <w:p w14:paraId="364F0B6A" w14:textId="77777777" w:rsidR="00C912F5" w:rsidRPr="00F97309" w:rsidRDefault="00C912F5" w:rsidP="00287AB5">
      <w:pPr>
        <w:spacing w:after="0" w:line="240" w:lineRule="auto"/>
        <w:jc w:val="both"/>
        <w:rPr>
          <w:rFonts w:cstheme="minorHAnsi"/>
          <w:b/>
          <w:i/>
          <w:color w:val="auto"/>
          <w:sz w:val="24"/>
          <w:szCs w:val="24"/>
          <w:u w:val="single"/>
        </w:rPr>
      </w:pPr>
    </w:p>
    <w:p w14:paraId="405D546B" w14:textId="77777777" w:rsidR="00287AB5" w:rsidRPr="00F97309" w:rsidRDefault="00287AB5" w:rsidP="00287AB5">
      <w:pPr>
        <w:spacing w:after="0" w:line="240" w:lineRule="auto"/>
        <w:jc w:val="both"/>
        <w:rPr>
          <w:rFonts w:cstheme="minorHAnsi"/>
          <w:b/>
          <w:sz w:val="24"/>
          <w:szCs w:val="24"/>
        </w:rPr>
      </w:pPr>
      <w:r w:rsidRPr="00F97309">
        <w:rPr>
          <w:rFonts w:cstheme="minorHAnsi"/>
          <w:sz w:val="24"/>
          <w:szCs w:val="24"/>
        </w:rPr>
        <w:tab/>
      </w:r>
      <w:r w:rsidRPr="00F97309">
        <w:rPr>
          <w:rFonts w:cstheme="minorHAnsi"/>
          <w:b/>
          <w:sz w:val="24"/>
          <w:szCs w:val="24"/>
        </w:rPr>
        <w:t>D.2</w:t>
      </w:r>
      <w:r w:rsidRPr="00F97309">
        <w:rPr>
          <w:rFonts w:cstheme="minorHAnsi"/>
          <w:b/>
          <w:sz w:val="24"/>
          <w:szCs w:val="24"/>
        </w:rPr>
        <w:tab/>
        <w:t>Intercambios en grupos homogéneos o restantes (S1 original ↔ S2 original)</w:t>
      </w:r>
    </w:p>
    <w:p w14:paraId="577C6CDA" w14:textId="77777777" w:rsidR="00287AB5" w:rsidRPr="00F97309" w:rsidRDefault="00287AB5" w:rsidP="00287AB5">
      <w:pPr>
        <w:spacing w:after="0" w:line="240" w:lineRule="auto"/>
        <w:jc w:val="both"/>
        <w:rPr>
          <w:rFonts w:cstheme="minorHAnsi"/>
          <w:sz w:val="24"/>
          <w:szCs w:val="24"/>
        </w:rPr>
      </w:pPr>
    </w:p>
    <w:p w14:paraId="5B68DB2F"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intercambio en un grupo homogéneo (también llamado intercambio de residentes) es un intercambio de dos grupos de igual tamaño de NSG (que representan a jugadores residentes) entre el S1 original y el S2 original.</w:t>
      </w:r>
    </w:p>
    <w:p w14:paraId="60AD7ACE"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7B7C5F8A" w14:textId="77777777" w:rsidTr="00D813EB">
        <w:trPr>
          <w:trHeight w:val="787"/>
        </w:trPr>
        <w:tc>
          <w:tcPr>
            <w:tcW w:w="9356" w:type="dxa"/>
            <w:shd w:val="clear" w:color="auto" w:fill="BFBFBF" w:themeFill="background1" w:themeFillShade="BF"/>
          </w:tcPr>
          <w:p w14:paraId="7A4D1DC7" w14:textId="77777777" w:rsidR="00C912F5" w:rsidRPr="00F97309" w:rsidRDefault="00C912F5" w:rsidP="00C912F5">
            <w:pPr>
              <w:spacing w:after="0" w:line="240" w:lineRule="auto"/>
              <w:ind w:left="234"/>
              <w:jc w:val="both"/>
              <w:rPr>
                <w:rFonts w:cstheme="minorHAnsi"/>
                <w:bCs/>
                <w:i/>
                <w:color w:val="auto"/>
                <w:sz w:val="24"/>
                <w:szCs w:val="24"/>
              </w:rPr>
            </w:pPr>
            <w:r w:rsidRPr="00F97309">
              <w:rPr>
                <w:rFonts w:cstheme="minorHAnsi"/>
                <w:bCs/>
                <w:i/>
                <w:color w:val="auto"/>
                <w:sz w:val="24"/>
                <w:szCs w:val="24"/>
              </w:rPr>
              <w:t>Los conjuntos intercambiados deben tener, por supuesto, el mismo tamaño, porque si no fuera así, estaríamos cambiando los tamaños de S1 y S2</w:t>
            </w:r>
          </w:p>
        </w:tc>
      </w:tr>
    </w:tbl>
    <w:p w14:paraId="6D6A21E6" w14:textId="77777777" w:rsidR="00287AB5" w:rsidRPr="00F97309" w:rsidRDefault="00287AB5" w:rsidP="00287AB5">
      <w:pPr>
        <w:spacing w:after="0" w:line="240" w:lineRule="auto"/>
        <w:jc w:val="both"/>
        <w:rPr>
          <w:rFonts w:cstheme="minorHAnsi"/>
          <w:sz w:val="24"/>
          <w:szCs w:val="24"/>
        </w:rPr>
      </w:pPr>
    </w:p>
    <w:p w14:paraId="1BA35CA2"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Para ordenar todos los intercambios residentes posibles, se aplican las siguientes reglas de comparación entre dos intercambios de residentes en el orden en el que se expresan (por ejemplo, si una regla no diferencia entre dos intercambios, aplicar la siguiente).</w:t>
      </w:r>
    </w:p>
    <w:p w14:paraId="652571DD"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C912F5" w:rsidRPr="00F97309" w14:paraId="114A341B" w14:textId="77777777" w:rsidTr="00D813EB">
        <w:trPr>
          <w:trHeight w:val="1893"/>
        </w:trPr>
        <w:tc>
          <w:tcPr>
            <w:tcW w:w="9356" w:type="dxa"/>
            <w:shd w:val="clear" w:color="auto" w:fill="BFBFBF" w:themeFill="background1" w:themeFillShade="BF"/>
          </w:tcPr>
          <w:p w14:paraId="688E2245" w14:textId="77777777" w:rsidR="004A346B" w:rsidRPr="00F97309" w:rsidRDefault="00C912F5" w:rsidP="00C912F5">
            <w:pPr>
              <w:spacing w:after="0" w:line="240" w:lineRule="auto"/>
              <w:ind w:left="218"/>
              <w:jc w:val="both"/>
              <w:rPr>
                <w:rFonts w:cstheme="minorHAnsi"/>
                <w:bCs/>
                <w:i/>
                <w:color w:val="auto"/>
                <w:sz w:val="24"/>
                <w:szCs w:val="24"/>
              </w:rPr>
            </w:pPr>
            <w:r w:rsidRPr="00F97309">
              <w:rPr>
                <w:rFonts w:cstheme="minorHAnsi"/>
                <w:bCs/>
                <w:i/>
                <w:color w:val="auto"/>
                <w:sz w:val="24"/>
                <w:szCs w:val="24"/>
              </w:rPr>
              <w:t xml:space="preserve">Sin embargo, para evaluar el "peso" del cambio, debemos tener en cuenta no solo el tamaño de los conjuntos intercambiados sino también la elección de los jugadores. Para hacer esto, necesitamos un conjunto de criterios que aborden los diversos aspectos de esta elección. </w:t>
            </w:r>
          </w:p>
          <w:p w14:paraId="2FC59BFE" w14:textId="77777777" w:rsidR="004A346B" w:rsidRPr="00F97309" w:rsidRDefault="004A346B" w:rsidP="00C912F5">
            <w:pPr>
              <w:spacing w:after="0" w:line="240" w:lineRule="auto"/>
              <w:ind w:left="218"/>
              <w:jc w:val="both"/>
              <w:rPr>
                <w:rFonts w:cstheme="minorHAnsi"/>
                <w:bCs/>
                <w:i/>
                <w:color w:val="auto"/>
                <w:sz w:val="24"/>
                <w:szCs w:val="24"/>
              </w:rPr>
            </w:pPr>
          </w:p>
          <w:p w14:paraId="4AFE1A77" w14:textId="77777777" w:rsidR="00C912F5" w:rsidRPr="00F97309" w:rsidRDefault="00C912F5" w:rsidP="00C912F5">
            <w:pPr>
              <w:spacing w:after="0" w:line="240" w:lineRule="auto"/>
              <w:ind w:left="218"/>
              <w:jc w:val="both"/>
              <w:rPr>
                <w:rFonts w:cstheme="minorHAnsi"/>
                <w:b/>
                <w:i/>
                <w:color w:val="auto"/>
                <w:sz w:val="24"/>
                <w:szCs w:val="24"/>
                <w:u w:val="single"/>
              </w:rPr>
            </w:pPr>
            <w:r w:rsidRPr="00F97309">
              <w:rPr>
                <w:rFonts w:cstheme="minorHAnsi"/>
                <w:bCs/>
                <w:i/>
                <w:color w:val="auto"/>
                <w:sz w:val="24"/>
                <w:szCs w:val="24"/>
              </w:rPr>
              <w:t>El objetivo es, como siempre, la "mínima perturbación”. para intentar y tener un emparejamiento lo más parecido posible al natural.</w:t>
            </w:r>
          </w:p>
        </w:tc>
      </w:tr>
    </w:tbl>
    <w:p w14:paraId="66BDA05C" w14:textId="77777777" w:rsidR="00287AB5" w:rsidRPr="00F97309" w:rsidRDefault="00287AB5" w:rsidP="00287AB5">
      <w:pPr>
        <w:spacing w:after="0" w:line="240" w:lineRule="auto"/>
        <w:jc w:val="both"/>
        <w:rPr>
          <w:rFonts w:cstheme="minorHAnsi"/>
          <w:sz w:val="24"/>
          <w:szCs w:val="24"/>
        </w:rPr>
      </w:pPr>
    </w:p>
    <w:p w14:paraId="13BDDE3D" w14:textId="3ABFF897" w:rsidR="00287AB5" w:rsidRPr="00F97309" w:rsidRDefault="00287AB5" w:rsidP="00287AB5">
      <w:pPr>
        <w:spacing w:after="0" w:line="240" w:lineRule="auto"/>
        <w:ind w:firstLine="705"/>
        <w:jc w:val="both"/>
        <w:rPr>
          <w:rFonts w:cstheme="minorHAnsi"/>
          <w:sz w:val="24"/>
          <w:szCs w:val="24"/>
        </w:rPr>
      </w:pPr>
      <w:r w:rsidRPr="00F97309">
        <w:rPr>
          <w:rFonts w:cstheme="minorHAnsi"/>
          <w:sz w:val="24"/>
          <w:szCs w:val="24"/>
        </w:rPr>
        <w:t>La prioridad se otorga al que cumpla:</w:t>
      </w:r>
    </w:p>
    <w:p w14:paraId="76038474" w14:textId="77777777" w:rsidR="00287AB5" w:rsidRPr="00F97309" w:rsidRDefault="00287AB5" w:rsidP="00287AB5">
      <w:pPr>
        <w:spacing w:after="0" w:line="240" w:lineRule="auto"/>
        <w:jc w:val="both"/>
        <w:rPr>
          <w:rFonts w:cstheme="minorHAnsi"/>
          <w:sz w:val="24"/>
          <w:szCs w:val="24"/>
        </w:rPr>
      </w:pPr>
    </w:p>
    <w:p w14:paraId="7FFD3C1D" w14:textId="77777777" w:rsidR="00287AB5" w:rsidRPr="00F97309" w:rsidRDefault="00287AB5" w:rsidP="00A25C6B">
      <w:pPr>
        <w:spacing w:after="0" w:line="240" w:lineRule="auto"/>
        <w:ind w:left="2127" w:hanging="717"/>
        <w:jc w:val="both"/>
        <w:rPr>
          <w:rFonts w:cstheme="minorHAnsi"/>
          <w:sz w:val="24"/>
          <w:szCs w:val="24"/>
        </w:rPr>
      </w:pPr>
      <w:r w:rsidRPr="00F97309">
        <w:rPr>
          <w:rFonts w:cstheme="minorHAnsi"/>
          <w:sz w:val="24"/>
          <w:szCs w:val="24"/>
        </w:rPr>
        <w:t>a</w:t>
      </w:r>
      <w:r w:rsidRPr="00F97309">
        <w:rPr>
          <w:rFonts w:cstheme="minorHAnsi"/>
          <w:sz w:val="24"/>
          <w:szCs w:val="24"/>
        </w:rPr>
        <w:tab/>
        <w:t>El menor número de NSG intercambiados (por ejemplo, intercambiar un único NSG es mejor que intercambiar dos).</w:t>
      </w:r>
    </w:p>
    <w:p w14:paraId="30F82CFB" w14:textId="77777777" w:rsidR="00287AB5" w:rsidRPr="00F97309" w:rsidRDefault="00287AB5" w:rsidP="00287AB5">
      <w:pPr>
        <w:spacing w:after="0" w:line="240" w:lineRule="auto"/>
        <w:ind w:left="1410"/>
        <w:jc w:val="both"/>
        <w:rPr>
          <w:rFonts w:cstheme="minorHAnsi"/>
          <w:sz w:val="24"/>
          <w:szCs w:val="24"/>
        </w:rPr>
      </w:pPr>
    </w:p>
    <w:tbl>
      <w:tblPr>
        <w:tblW w:w="8647"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8647"/>
      </w:tblGrid>
      <w:tr w:rsidR="00C912F5" w:rsidRPr="00F97309" w14:paraId="7C3B32DD" w14:textId="77777777" w:rsidTr="00D813EB">
        <w:trPr>
          <w:trHeight w:val="459"/>
        </w:trPr>
        <w:tc>
          <w:tcPr>
            <w:tcW w:w="8647" w:type="dxa"/>
            <w:shd w:val="clear" w:color="auto" w:fill="BFBFBF" w:themeFill="background1" w:themeFillShade="BF"/>
          </w:tcPr>
          <w:p w14:paraId="1B53644E" w14:textId="77777777" w:rsidR="00C912F5" w:rsidRDefault="00C912F5" w:rsidP="00635E91">
            <w:pPr>
              <w:spacing w:after="0" w:line="240" w:lineRule="auto"/>
              <w:ind w:left="151"/>
              <w:jc w:val="both"/>
              <w:rPr>
                <w:rFonts w:cstheme="minorHAnsi"/>
                <w:bCs/>
                <w:i/>
                <w:color w:val="auto"/>
                <w:sz w:val="24"/>
                <w:szCs w:val="24"/>
              </w:rPr>
            </w:pPr>
            <w:r w:rsidRPr="00F97309">
              <w:rPr>
                <w:rFonts w:cstheme="minorHAnsi"/>
                <w:bCs/>
                <w:i/>
                <w:color w:val="auto"/>
                <w:sz w:val="24"/>
                <w:szCs w:val="24"/>
              </w:rPr>
              <w:t>El primer criterio es, por supuesto, la cantidad de jugadores involucrados: ¡cuanto menos, mejor!</w:t>
            </w:r>
          </w:p>
          <w:p w14:paraId="24917B7D" w14:textId="456DAB5A" w:rsidR="00804AA0" w:rsidRPr="00F97309" w:rsidRDefault="00804AA0" w:rsidP="00635E91">
            <w:pPr>
              <w:spacing w:after="0" w:line="240" w:lineRule="auto"/>
              <w:ind w:left="151"/>
              <w:jc w:val="both"/>
              <w:rPr>
                <w:rFonts w:cstheme="minorHAnsi"/>
                <w:b/>
                <w:i/>
                <w:color w:val="auto"/>
                <w:sz w:val="24"/>
                <w:szCs w:val="24"/>
                <w:u w:val="single"/>
              </w:rPr>
            </w:pPr>
          </w:p>
        </w:tc>
      </w:tr>
    </w:tbl>
    <w:p w14:paraId="061B3AEE" w14:textId="77777777" w:rsidR="004A346B" w:rsidRPr="00F97309" w:rsidRDefault="004A346B" w:rsidP="00287AB5">
      <w:pPr>
        <w:spacing w:after="0" w:line="240" w:lineRule="auto"/>
        <w:ind w:left="1410"/>
        <w:jc w:val="both"/>
        <w:rPr>
          <w:rFonts w:cstheme="minorHAnsi"/>
          <w:sz w:val="24"/>
          <w:szCs w:val="24"/>
        </w:rPr>
      </w:pPr>
    </w:p>
    <w:p w14:paraId="5DB06CA3" w14:textId="77777777" w:rsidR="00287AB5" w:rsidRPr="00F97309" w:rsidRDefault="00287AB5" w:rsidP="00A25C6B">
      <w:pPr>
        <w:spacing w:after="0" w:line="240" w:lineRule="auto"/>
        <w:ind w:left="2127" w:hanging="717"/>
        <w:jc w:val="both"/>
        <w:rPr>
          <w:rFonts w:cstheme="minorHAnsi"/>
          <w:sz w:val="24"/>
          <w:szCs w:val="24"/>
        </w:rPr>
      </w:pPr>
      <w:r w:rsidRPr="00F97309">
        <w:rPr>
          <w:rFonts w:cstheme="minorHAnsi"/>
          <w:sz w:val="24"/>
          <w:szCs w:val="24"/>
        </w:rPr>
        <w:t>b</w:t>
      </w:r>
      <w:r w:rsidRPr="00F97309">
        <w:rPr>
          <w:rFonts w:cstheme="minorHAnsi"/>
          <w:sz w:val="24"/>
          <w:szCs w:val="24"/>
        </w:rPr>
        <w:tab/>
        <w:t xml:space="preserve">La menor diferencia de la </w:t>
      </w:r>
      <w:r w:rsidRPr="00F97309">
        <w:rPr>
          <w:rFonts w:cstheme="minorHAnsi"/>
          <w:sz w:val="24"/>
          <w:szCs w:val="24"/>
          <w:u w:val="single"/>
        </w:rPr>
        <w:t>suma de NSGs movidos del S2 original a S1 y la suma de los NSG movidos del S1 original a S2</w:t>
      </w:r>
      <w:r w:rsidRPr="00F97309">
        <w:rPr>
          <w:rFonts w:cstheme="minorHAnsi"/>
          <w:sz w:val="24"/>
          <w:szCs w:val="24"/>
        </w:rPr>
        <w:t xml:space="preserve"> (por ejemplo, en un grupo que contiene 11 jugadores, intercambiar el 6 con el 4 es mejor que intercambiar el 8 con el 5; de forma similar intercambiar al 8 y 6 con el 4 y 3, es mejor que intercambiar al 9 y 8 con el 5 y el 4; etc.).</w:t>
      </w:r>
    </w:p>
    <w:p w14:paraId="5444A18C" w14:textId="77777777" w:rsidR="00287AB5" w:rsidRPr="00F97309" w:rsidRDefault="00287AB5" w:rsidP="00287AB5">
      <w:pPr>
        <w:spacing w:after="0" w:line="240" w:lineRule="auto"/>
        <w:ind w:left="1410"/>
        <w:jc w:val="both"/>
        <w:rPr>
          <w:rFonts w:cstheme="minorHAnsi"/>
          <w:sz w:val="24"/>
          <w:szCs w:val="24"/>
        </w:rPr>
      </w:pPr>
    </w:p>
    <w:tbl>
      <w:tblPr>
        <w:tblW w:w="8647" w:type="dxa"/>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8647"/>
      </w:tblGrid>
      <w:tr w:rsidR="004A346B" w:rsidRPr="00F97309" w14:paraId="43373F55" w14:textId="77777777" w:rsidTr="00D813EB">
        <w:trPr>
          <w:trHeight w:val="3115"/>
        </w:trPr>
        <w:tc>
          <w:tcPr>
            <w:tcW w:w="8647" w:type="dxa"/>
            <w:shd w:val="clear" w:color="auto" w:fill="BFBFBF" w:themeFill="background1" w:themeFillShade="BF"/>
          </w:tcPr>
          <w:p w14:paraId="67F66D1F" w14:textId="77777777" w:rsidR="004A346B" w:rsidRPr="00F97309" w:rsidRDefault="004A346B" w:rsidP="004A346B">
            <w:pPr>
              <w:spacing w:after="0" w:line="240" w:lineRule="auto"/>
              <w:ind w:left="201"/>
              <w:jc w:val="both"/>
              <w:rPr>
                <w:rFonts w:cstheme="minorHAnsi"/>
                <w:bCs/>
                <w:i/>
                <w:color w:val="auto"/>
                <w:sz w:val="24"/>
                <w:szCs w:val="24"/>
              </w:rPr>
            </w:pPr>
            <w:r w:rsidRPr="00F97309">
              <w:rPr>
                <w:rFonts w:cstheme="minorHAnsi"/>
                <w:bCs/>
                <w:i/>
                <w:color w:val="auto"/>
                <w:sz w:val="24"/>
                <w:szCs w:val="24"/>
              </w:rPr>
              <w:t>Teóricamente, todos los jugadores en S1 deberían ser más fuertes que cualquier jugador de S2.</w:t>
            </w:r>
          </w:p>
          <w:p w14:paraId="73C5225D" w14:textId="77777777" w:rsidR="004A346B" w:rsidRPr="00F97309" w:rsidRDefault="004A346B" w:rsidP="004A346B">
            <w:pPr>
              <w:spacing w:after="0" w:line="240" w:lineRule="auto"/>
              <w:ind w:left="201"/>
              <w:jc w:val="both"/>
              <w:rPr>
                <w:rFonts w:cstheme="minorHAnsi"/>
                <w:bCs/>
                <w:i/>
                <w:color w:val="auto"/>
                <w:sz w:val="24"/>
                <w:szCs w:val="24"/>
              </w:rPr>
            </w:pPr>
          </w:p>
          <w:p w14:paraId="6CC43D66" w14:textId="77777777" w:rsidR="004A346B" w:rsidRPr="00F97309" w:rsidRDefault="004A346B" w:rsidP="004A346B">
            <w:pPr>
              <w:spacing w:after="0" w:line="240" w:lineRule="auto"/>
              <w:ind w:left="201"/>
              <w:jc w:val="both"/>
              <w:rPr>
                <w:rFonts w:cstheme="minorHAnsi"/>
                <w:bCs/>
                <w:i/>
                <w:color w:val="auto"/>
                <w:sz w:val="24"/>
                <w:szCs w:val="24"/>
              </w:rPr>
            </w:pPr>
            <w:r w:rsidRPr="00F97309">
              <w:rPr>
                <w:rFonts w:cstheme="minorHAnsi"/>
                <w:bCs/>
                <w:i/>
                <w:color w:val="auto"/>
                <w:sz w:val="24"/>
                <w:szCs w:val="24"/>
              </w:rPr>
              <w:t>Por lo tanto, cuando tenemos que intercambiar dos jugadores entre subgrupos, tratamos de elegir el jugador más débil posible en S1 e intercambiarlo con el más fuerte posible desde S2.</w:t>
            </w:r>
          </w:p>
          <w:p w14:paraId="3F745662" w14:textId="77777777" w:rsidR="004A346B" w:rsidRPr="00F97309" w:rsidRDefault="004A346B" w:rsidP="004A346B">
            <w:pPr>
              <w:spacing w:after="0" w:line="240" w:lineRule="auto"/>
              <w:ind w:left="201"/>
              <w:jc w:val="both"/>
              <w:rPr>
                <w:rFonts w:cstheme="minorHAnsi"/>
                <w:bCs/>
                <w:i/>
                <w:color w:val="auto"/>
                <w:sz w:val="24"/>
                <w:szCs w:val="24"/>
              </w:rPr>
            </w:pPr>
          </w:p>
          <w:p w14:paraId="6D22CFD5" w14:textId="77777777" w:rsidR="004A346B" w:rsidRPr="00F97309" w:rsidRDefault="004A346B" w:rsidP="004A346B">
            <w:pPr>
              <w:spacing w:after="0" w:line="240" w:lineRule="auto"/>
              <w:ind w:left="201"/>
              <w:jc w:val="both"/>
              <w:rPr>
                <w:rFonts w:cstheme="minorHAnsi"/>
                <w:bCs/>
                <w:i/>
                <w:color w:val="auto"/>
                <w:sz w:val="24"/>
                <w:szCs w:val="24"/>
              </w:rPr>
            </w:pPr>
            <w:r w:rsidRPr="00F97309">
              <w:rPr>
                <w:rFonts w:cstheme="minorHAnsi"/>
                <w:bCs/>
                <w:i/>
                <w:color w:val="auto"/>
                <w:sz w:val="24"/>
                <w:szCs w:val="24"/>
              </w:rPr>
              <w:t>Para hacerlo, podemos usar NSGs para elegir un jugador tan bajo como sea posible de S1, y un jugador tan alto como sea posible de S2, y luego intercambiarlos, suponiendo que un rango más alto debería indicar un jugador más fuerte.</w:t>
            </w:r>
          </w:p>
          <w:p w14:paraId="6B8BFD3C" w14:textId="77777777" w:rsidR="004A346B" w:rsidRPr="00F97309" w:rsidRDefault="004A346B" w:rsidP="004A346B">
            <w:pPr>
              <w:spacing w:after="0" w:line="240" w:lineRule="auto"/>
              <w:ind w:left="201"/>
              <w:jc w:val="both"/>
              <w:rPr>
                <w:rFonts w:cstheme="minorHAnsi"/>
                <w:bCs/>
                <w:i/>
                <w:color w:val="auto"/>
                <w:sz w:val="24"/>
                <w:szCs w:val="24"/>
              </w:rPr>
            </w:pPr>
          </w:p>
          <w:p w14:paraId="3315D797" w14:textId="77777777" w:rsidR="004A346B" w:rsidRDefault="004A346B" w:rsidP="004A346B">
            <w:pPr>
              <w:spacing w:after="0" w:line="240" w:lineRule="auto"/>
              <w:ind w:left="201"/>
              <w:jc w:val="both"/>
              <w:rPr>
                <w:rFonts w:cstheme="minorHAnsi"/>
                <w:bCs/>
                <w:i/>
                <w:color w:val="auto"/>
                <w:sz w:val="24"/>
                <w:szCs w:val="24"/>
              </w:rPr>
            </w:pPr>
            <w:r w:rsidRPr="00F97309">
              <w:rPr>
                <w:rFonts w:cstheme="minorHAnsi"/>
                <w:bCs/>
                <w:i/>
                <w:color w:val="auto"/>
                <w:sz w:val="24"/>
                <w:szCs w:val="24"/>
              </w:rPr>
              <w:t>Por lo tanto, la diferencia entre los números intercambiados es (o, al menos, debería ser) una medida directa de la diferencia en la fuerza (estimada) y, por lo tanto, debería ser la menos posible.</w:t>
            </w:r>
          </w:p>
          <w:p w14:paraId="747EE57F" w14:textId="693BB82F" w:rsidR="00804AA0" w:rsidRPr="00F97309" w:rsidRDefault="00804AA0" w:rsidP="004A346B">
            <w:pPr>
              <w:spacing w:after="0" w:line="240" w:lineRule="auto"/>
              <w:ind w:left="201"/>
              <w:jc w:val="both"/>
              <w:rPr>
                <w:rFonts w:cstheme="minorHAnsi"/>
                <w:b/>
                <w:i/>
                <w:color w:val="auto"/>
                <w:sz w:val="24"/>
                <w:szCs w:val="24"/>
                <w:u w:val="single"/>
              </w:rPr>
            </w:pPr>
          </w:p>
        </w:tc>
      </w:tr>
    </w:tbl>
    <w:p w14:paraId="39858602" w14:textId="77777777" w:rsidR="00287AB5" w:rsidRPr="00F97309" w:rsidRDefault="00287AB5" w:rsidP="00287AB5">
      <w:pPr>
        <w:spacing w:after="0" w:line="240" w:lineRule="auto"/>
        <w:jc w:val="both"/>
        <w:rPr>
          <w:rFonts w:cstheme="minorHAnsi"/>
          <w:sz w:val="24"/>
          <w:szCs w:val="24"/>
        </w:rPr>
      </w:pPr>
    </w:p>
    <w:p w14:paraId="5272C44E" w14:textId="77777777" w:rsidR="00287AB5" w:rsidRPr="00F97309" w:rsidRDefault="00287AB5" w:rsidP="00A25C6B">
      <w:pPr>
        <w:spacing w:after="0" w:line="240" w:lineRule="auto"/>
        <w:ind w:left="2127" w:hanging="717"/>
        <w:jc w:val="both"/>
        <w:rPr>
          <w:rFonts w:cstheme="minorHAnsi"/>
          <w:sz w:val="24"/>
          <w:szCs w:val="24"/>
        </w:rPr>
      </w:pPr>
      <w:r w:rsidRPr="00F97309">
        <w:rPr>
          <w:rFonts w:cstheme="minorHAnsi"/>
          <w:sz w:val="24"/>
          <w:szCs w:val="24"/>
        </w:rPr>
        <w:t>c</w:t>
      </w:r>
      <w:r w:rsidRPr="00F97309">
        <w:rPr>
          <w:rFonts w:cstheme="minorHAnsi"/>
          <w:sz w:val="24"/>
          <w:szCs w:val="24"/>
        </w:rPr>
        <w:tab/>
        <w:t>El mayor NSG diferente de entre los movidos del S1 original a S2 (por ejemplo, mover al 5 de S1 a S2 es mejor que mover al 4; de forma similar, 5-2 es mejor que 4-3; 5-4-1 es mejor que 5-3-2; etc.).</w:t>
      </w:r>
    </w:p>
    <w:p w14:paraId="17E1CC6A" w14:textId="77777777" w:rsidR="00287AB5" w:rsidRPr="00F97309" w:rsidRDefault="00287AB5" w:rsidP="00287AB5">
      <w:pPr>
        <w:spacing w:after="0" w:line="240" w:lineRule="auto"/>
        <w:jc w:val="both"/>
        <w:rPr>
          <w:rFonts w:cstheme="minorHAnsi"/>
          <w:sz w:val="24"/>
          <w:szCs w:val="24"/>
        </w:rPr>
      </w:pPr>
    </w:p>
    <w:p w14:paraId="263932E4" w14:textId="77777777" w:rsidR="008136AD" w:rsidRPr="00F97309" w:rsidRDefault="008136AD" w:rsidP="00A25C6B">
      <w:pPr>
        <w:spacing w:after="0" w:line="240" w:lineRule="auto"/>
        <w:ind w:left="2127" w:hanging="717"/>
        <w:jc w:val="both"/>
        <w:rPr>
          <w:rFonts w:cstheme="minorHAnsi"/>
          <w:sz w:val="24"/>
          <w:szCs w:val="24"/>
        </w:rPr>
      </w:pPr>
    </w:p>
    <w:p w14:paraId="2873EC50" w14:textId="0751D29C" w:rsidR="00A538FC" w:rsidRDefault="00A538FC" w:rsidP="00A25C6B">
      <w:pPr>
        <w:spacing w:after="0" w:line="240" w:lineRule="auto"/>
        <w:ind w:left="2127" w:hanging="717"/>
        <w:jc w:val="both"/>
        <w:rPr>
          <w:rFonts w:cstheme="minorHAnsi"/>
          <w:sz w:val="24"/>
          <w:szCs w:val="24"/>
        </w:rPr>
      </w:pPr>
    </w:p>
    <w:p w14:paraId="690954C8" w14:textId="260659A5" w:rsidR="001F0C80" w:rsidRDefault="001F0C80" w:rsidP="00A25C6B">
      <w:pPr>
        <w:spacing w:after="0" w:line="240" w:lineRule="auto"/>
        <w:ind w:left="2127" w:hanging="717"/>
        <w:jc w:val="both"/>
        <w:rPr>
          <w:rFonts w:cstheme="minorHAnsi"/>
          <w:sz w:val="24"/>
          <w:szCs w:val="24"/>
        </w:rPr>
      </w:pPr>
    </w:p>
    <w:p w14:paraId="5CA9D260" w14:textId="79F898FE" w:rsidR="001F0C80" w:rsidRDefault="001F0C80" w:rsidP="00A25C6B">
      <w:pPr>
        <w:spacing w:after="0" w:line="240" w:lineRule="auto"/>
        <w:ind w:left="2127" w:hanging="717"/>
        <w:jc w:val="both"/>
        <w:rPr>
          <w:rFonts w:cstheme="minorHAnsi"/>
          <w:sz w:val="24"/>
          <w:szCs w:val="24"/>
        </w:rPr>
      </w:pPr>
    </w:p>
    <w:p w14:paraId="51124C99" w14:textId="46115B07" w:rsidR="001F0C80" w:rsidRDefault="001F0C80" w:rsidP="00A25C6B">
      <w:pPr>
        <w:spacing w:after="0" w:line="240" w:lineRule="auto"/>
        <w:ind w:left="2127" w:hanging="717"/>
        <w:jc w:val="both"/>
        <w:rPr>
          <w:rFonts w:cstheme="minorHAnsi"/>
          <w:sz w:val="24"/>
          <w:szCs w:val="24"/>
        </w:rPr>
      </w:pPr>
    </w:p>
    <w:p w14:paraId="22DE0665" w14:textId="3AA804EB" w:rsidR="001F0C80" w:rsidRDefault="001F0C80" w:rsidP="00A25C6B">
      <w:pPr>
        <w:spacing w:after="0" w:line="240" w:lineRule="auto"/>
        <w:ind w:left="2127" w:hanging="717"/>
        <w:jc w:val="both"/>
        <w:rPr>
          <w:rFonts w:cstheme="minorHAnsi"/>
          <w:sz w:val="24"/>
          <w:szCs w:val="24"/>
        </w:rPr>
      </w:pPr>
    </w:p>
    <w:p w14:paraId="5AD17600" w14:textId="30A8B48B" w:rsidR="001F0C80" w:rsidRDefault="001F0C80" w:rsidP="00A25C6B">
      <w:pPr>
        <w:spacing w:after="0" w:line="240" w:lineRule="auto"/>
        <w:ind w:left="2127" w:hanging="717"/>
        <w:jc w:val="both"/>
        <w:rPr>
          <w:rFonts w:cstheme="minorHAnsi"/>
          <w:sz w:val="24"/>
          <w:szCs w:val="24"/>
        </w:rPr>
      </w:pPr>
    </w:p>
    <w:p w14:paraId="53230A78" w14:textId="02556C7F" w:rsidR="001F0C80" w:rsidRDefault="001F0C80" w:rsidP="00A25C6B">
      <w:pPr>
        <w:spacing w:after="0" w:line="240" w:lineRule="auto"/>
        <w:ind w:left="2127" w:hanging="717"/>
        <w:jc w:val="both"/>
        <w:rPr>
          <w:rFonts w:cstheme="minorHAnsi"/>
          <w:sz w:val="24"/>
          <w:szCs w:val="24"/>
        </w:rPr>
      </w:pPr>
    </w:p>
    <w:tbl>
      <w:tblPr>
        <w:tblpPr w:leftFromText="141" w:rightFromText="141" w:vertAnchor="text" w:horzAnchor="page" w:tblpX="2281" w:tblpY="-127"/>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09"/>
      </w:tblGrid>
      <w:tr w:rsidR="001F0C80" w:rsidRPr="00F97309" w14:paraId="47E5C079" w14:textId="77777777" w:rsidTr="001F0C80">
        <w:trPr>
          <w:trHeight w:val="4952"/>
        </w:trPr>
        <w:tc>
          <w:tcPr>
            <w:tcW w:w="9209" w:type="dxa"/>
            <w:shd w:val="clear" w:color="auto" w:fill="BFBFBF" w:themeFill="background1" w:themeFillShade="BF"/>
          </w:tcPr>
          <w:p w14:paraId="2F6F8AA4" w14:textId="77777777" w:rsidR="001F0C80" w:rsidRPr="00F97309" w:rsidRDefault="001F0C80" w:rsidP="001F0C80">
            <w:pPr>
              <w:spacing w:after="0" w:line="240" w:lineRule="auto"/>
              <w:ind w:left="165"/>
              <w:jc w:val="both"/>
              <w:rPr>
                <w:rFonts w:cstheme="minorHAnsi"/>
                <w:bCs/>
                <w:i/>
                <w:color w:val="auto"/>
                <w:sz w:val="24"/>
                <w:szCs w:val="24"/>
              </w:rPr>
            </w:pPr>
            <w:r w:rsidRPr="00F97309">
              <w:rPr>
                <w:rFonts w:cstheme="minorHAnsi"/>
                <w:bCs/>
                <w:i/>
                <w:color w:val="auto"/>
                <w:sz w:val="24"/>
                <w:szCs w:val="24"/>
              </w:rPr>
              <w:t>Cuando dos jugadores para intercambiar muestran una diferencia idéntica en la suma de sus respectivos NSG, elegimos el emparejamiento que perturba lo menos posible S1, es decir, aquel en el que el jugador (mayor NSG) de S1 tiene un rango inferior.</w:t>
            </w:r>
          </w:p>
          <w:p w14:paraId="652690B0" w14:textId="77777777" w:rsidR="001F0C80" w:rsidRPr="00F97309" w:rsidRDefault="001F0C80" w:rsidP="001F0C80">
            <w:pPr>
              <w:spacing w:after="0" w:line="240" w:lineRule="auto"/>
              <w:ind w:left="165"/>
              <w:jc w:val="both"/>
              <w:rPr>
                <w:rFonts w:cstheme="minorHAnsi"/>
                <w:bCs/>
                <w:i/>
                <w:color w:val="auto"/>
                <w:sz w:val="24"/>
                <w:szCs w:val="24"/>
              </w:rPr>
            </w:pPr>
          </w:p>
          <w:p w14:paraId="1389AB59" w14:textId="77777777" w:rsidR="001F0C80" w:rsidRPr="00F97309" w:rsidRDefault="001F0C80" w:rsidP="001F0C80">
            <w:pPr>
              <w:spacing w:after="0" w:line="240" w:lineRule="auto"/>
              <w:ind w:left="165"/>
              <w:jc w:val="both"/>
              <w:rPr>
                <w:rFonts w:cstheme="minorHAnsi"/>
                <w:bCs/>
                <w:i/>
                <w:color w:val="auto"/>
                <w:sz w:val="24"/>
                <w:szCs w:val="24"/>
              </w:rPr>
            </w:pPr>
            <w:r w:rsidRPr="00F97309">
              <w:rPr>
                <w:rFonts w:cstheme="minorHAnsi"/>
                <w:bCs/>
                <w:i/>
                <w:color w:val="auto"/>
                <w:sz w:val="24"/>
                <w:szCs w:val="24"/>
              </w:rPr>
              <w:t>En el ejemplo, 5-2 es mejor que 4-3 porque intercambiar # 5 es mejor que intercambiar # 4. Del mismo modo, (5,4,1) es una mejor opción que (5,3,2), porque intercambiar # 4 es mejor que intercambiar # 3 (nota 34).</w:t>
            </w:r>
          </w:p>
          <w:p w14:paraId="237F2F07" w14:textId="77777777" w:rsidR="001F0C80" w:rsidRPr="00F97309" w:rsidRDefault="001F0C80" w:rsidP="001F0C80">
            <w:pPr>
              <w:spacing w:after="0" w:line="240" w:lineRule="auto"/>
              <w:ind w:left="165"/>
              <w:jc w:val="both"/>
              <w:rPr>
                <w:rFonts w:cstheme="minorHAnsi"/>
                <w:b/>
                <w:i/>
                <w:color w:val="auto"/>
                <w:sz w:val="24"/>
                <w:szCs w:val="24"/>
              </w:rPr>
            </w:pPr>
          </w:p>
          <w:p w14:paraId="613BF423" w14:textId="77777777" w:rsidR="001F0C80" w:rsidRPr="00F97309" w:rsidRDefault="001F0C80" w:rsidP="001F0C80">
            <w:pPr>
              <w:spacing w:after="0" w:line="240" w:lineRule="auto"/>
              <w:ind w:left="516"/>
              <w:jc w:val="both"/>
              <w:rPr>
                <w:rFonts w:cstheme="minorHAnsi"/>
                <w:b/>
                <w:bCs/>
                <w:i/>
                <w:color w:val="auto"/>
                <w:sz w:val="24"/>
                <w:szCs w:val="24"/>
              </w:rPr>
            </w:pPr>
            <w:r w:rsidRPr="00F97309">
              <w:rPr>
                <w:rFonts w:cstheme="minorHAnsi"/>
                <w:b/>
                <w:bCs/>
                <w:i/>
                <w:color w:val="auto"/>
                <w:sz w:val="24"/>
                <w:szCs w:val="24"/>
              </w:rPr>
              <w:t>(34) A veces, tal como sucede en el ejemplo anterior, podemos terminar intercambiando a un jugador de mayor rango, como un efecto secundario de forzar el intercambio del jugador más bajo posible.</w:t>
            </w:r>
          </w:p>
          <w:p w14:paraId="5411BF53" w14:textId="77777777" w:rsidR="001F0C80" w:rsidRPr="00F97309" w:rsidRDefault="001F0C80" w:rsidP="001F0C80">
            <w:pPr>
              <w:spacing w:after="0" w:line="240" w:lineRule="auto"/>
              <w:ind w:left="516"/>
              <w:jc w:val="both"/>
              <w:rPr>
                <w:rFonts w:cstheme="minorHAnsi"/>
                <w:b/>
                <w:i/>
                <w:color w:val="auto"/>
                <w:sz w:val="24"/>
                <w:szCs w:val="24"/>
                <w:u w:val="single"/>
              </w:rPr>
            </w:pPr>
            <w:r w:rsidRPr="00F97309">
              <w:rPr>
                <w:rFonts w:cstheme="minorHAnsi"/>
                <w:b/>
                <w:bCs/>
                <w:i/>
                <w:color w:val="auto"/>
                <w:sz w:val="24"/>
                <w:szCs w:val="24"/>
              </w:rPr>
              <w:t>Para entender esto, recordamos que, en el intercambio, no operamos en "varios jugadores individuales" sino en un conjunto completo de ellos, y solo tenemos que decidir si un conjunto es mejor o peor que otro. En este caso, (5, 4, 1) es mejor que (5, 3, 2) - por lo tanto, intercambiamos el n. ° 1, quién es el mejor jugador, porque esta es la forma de cambiar el n. ° 4 en lugar del n. ° 3.</w:t>
            </w:r>
          </w:p>
        </w:tc>
      </w:tr>
    </w:tbl>
    <w:p w14:paraId="223001E1" w14:textId="26C4E1FE" w:rsidR="001F0C80" w:rsidRDefault="001F0C80" w:rsidP="00A25C6B">
      <w:pPr>
        <w:spacing w:after="0" w:line="240" w:lineRule="auto"/>
        <w:ind w:left="2127" w:hanging="717"/>
        <w:jc w:val="both"/>
        <w:rPr>
          <w:rFonts w:cstheme="minorHAnsi"/>
          <w:sz w:val="24"/>
          <w:szCs w:val="24"/>
        </w:rPr>
      </w:pPr>
    </w:p>
    <w:p w14:paraId="5A00D28C" w14:textId="33C5A266" w:rsidR="00287AB5" w:rsidRPr="00F97309" w:rsidRDefault="00287AB5" w:rsidP="00A25C6B">
      <w:pPr>
        <w:spacing w:after="0" w:line="240" w:lineRule="auto"/>
        <w:ind w:left="2127" w:hanging="717"/>
        <w:jc w:val="both"/>
        <w:rPr>
          <w:rFonts w:cstheme="minorHAnsi"/>
          <w:sz w:val="24"/>
          <w:szCs w:val="24"/>
        </w:rPr>
      </w:pPr>
      <w:r w:rsidRPr="00F97309">
        <w:rPr>
          <w:rFonts w:cstheme="minorHAnsi"/>
          <w:sz w:val="24"/>
          <w:szCs w:val="24"/>
        </w:rPr>
        <w:t>d</w:t>
      </w:r>
      <w:r w:rsidRPr="00F97309">
        <w:rPr>
          <w:rFonts w:cstheme="minorHAnsi"/>
          <w:sz w:val="24"/>
          <w:szCs w:val="24"/>
        </w:rPr>
        <w:tab/>
        <w:t>El menor NSG diferente de entre los movidos del S2 original a S1 (por ejemplo, mover al 6 de S2 a S1 es mejor que mover al 7; de forma similar, 6-9 es mejor que 7-8; 6-7-10 es mejor que 6-8-9; etc.).</w:t>
      </w:r>
    </w:p>
    <w:p w14:paraId="6C9A2BBC" w14:textId="77777777" w:rsidR="00287AB5" w:rsidRPr="00F97309" w:rsidRDefault="00287AB5" w:rsidP="00287AB5">
      <w:pPr>
        <w:spacing w:after="0" w:line="240" w:lineRule="auto"/>
        <w:jc w:val="both"/>
        <w:rPr>
          <w:rFonts w:cstheme="minorHAnsi"/>
          <w:sz w:val="24"/>
          <w:szCs w:val="24"/>
        </w:rPr>
      </w:pPr>
    </w:p>
    <w:tbl>
      <w:tblPr>
        <w:tblpPr w:leftFromText="141" w:rightFromText="141" w:vertAnchor="page" w:horzAnchor="margin" w:tblpXSpec="right" w:tblpY="7486"/>
        <w:tblW w:w="8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8630"/>
      </w:tblGrid>
      <w:tr w:rsidR="001F0C80" w:rsidRPr="00F97309" w14:paraId="5801CBF5" w14:textId="77777777" w:rsidTr="001F0C80">
        <w:trPr>
          <w:trHeight w:val="1549"/>
        </w:trPr>
        <w:tc>
          <w:tcPr>
            <w:tcW w:w="8630" w:type="dxa"/>
            <w:shd w:val="clear" w:color="auto" w:fill="BFBFBF" w:themeFill="background1" w:themeFillShade="BF"/>
          </w:tcPr>
          <w:p w14:paraId="1327E181" w14:textId="77777777" w:rsidR="001F0C80" w:rsidRPr="00F97309" w:rsidRDefault="001F0C80" w:rsidP="001F0C80">
            <w:pPr>
              <w:spacing w:after="0" w:line="240" w:lineRule="auto"/>
              <w:ind w:left="120"/>
              <w:jc w:val="both"/>
              <w:rPr>
                <w:rFonts w:cstheme="minorHAnsi"/>
                <w:bCs/>
                <w:i/>
                <w:color w:val="auto"/>
                <w:sz w:val="24"/>
                <w:szCs w:val="24"/>
              </w:rPr>
            </w:pPr>
            <w:r w:rsidRPr="00F97309">
              <w:rPr>
                <w:rFonts w:cstheme="minorHAnsi"/>
                <w:bCs/>
                <w:i/>
                <w:color w:val="auto"/>
                <w:sz w:val="24"/>
                <w:szCs w:val="24"/>
              </w:rPr>
              <w:t>Finalmente, habiendo optimizado la diferencia en el ranking y la alteración en S1, también podemos optimizar la alteración en S2.</w:t>
            </w:r>
          </w:p>
          <w:p w14:paraId="7C02C38A" w14:textId="77777777" w:rsidR="001F0C80" w:rsidRPr="00F97309" w:rsidRDefault="001F0C80" w:rsidP="001F0C80">
            <w:pPr>
              <w:spacing w:after="0" w:line="240" w:lineRule="auto"/>
              <w:ind w:left="120"/>
              <w:jc w:val="both"/>
              <w:rPr>
                <w:rFonts w:cstheme="minorHAnsi"/>
                <w:bCs/>
                <w:i/>
                <w:color w:val="auto"/>
                <w:sz w:val="24"/>
                <w:szCs w:val="24"/>
              </w:rPr>
            </w:pPr>
          </w:p>
          <w:p w14:paraId="11146F62" w14:textId="77777777" w:rsidR="001F0C80" w:rsidRPr="00F97309" w:rsidRDefault="001F0C80" w:rsidP="001F0C80">
            <w:pPr>
              <w:spacing w:after="0" w:line="240" w:lineRule="auto"/>
              <w:ind w:left="120"/>
              <w:jc w:val="both"/>
              <w:rPr>
                <w:rFonts w:cstheme="minorHAnsi"/>
                <w:b/>
                <w:i/>
                <w:color w:val="auto"/>
                <w:sz w:val="24"/>
                <w:szCs w:val="24"/>
                <w:u w:val="single"/>
              </w:rPr>
            </w:pPr>
            <w:r w:rsidRPr="00F97309">
              <w:rPr>
                <w:rFonts w:cstheme="minorHAnsi"/>
                <w:bCs/>
                <w:i/>
                <w:color w:val="auto"/>
                <w:sz w:val="24"/>
                <w:szCs w:val="24"/>
              </w:rPr>
              <w:t>A diferencia de S1, ahora intentamos intercambiar los NSG más bajos posibles. Por lo tanto, 6-9 es mejor que 7-8, porque intercambiar # 6 es mejor que intercambiar # 7 - y así sucesivamente.</w:t>
            </w:r>
          </w:p>
        </w:tc>
      </w:tr>
    </w:tbl>
    <w:p w14:paraId="47E6B6C7" w14:textId="77777777" w:rsidR="005E7B4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1FF3AA77" w14:textId="77777777" w:rsidR="001F0C80" w:rsidRDefault="001F0C80" w:rsidP="005E7B45">
      <w:pPr>
        <w:spacing w:after="0" w:line="240" w:lineRule="auto"/>
        <w:ind w:firstLine="705"/>
        <w:jc w:val="both"/>
        <w:rPr>
          <w:rFonts w:cstheme="minorHAnsi"/>
          <w:b/>
          <w:sz w:val="24"/>
          <w:szCs w:val="24"/>
        </w:rPr>
      </w:pPr>
    </w:p>
    <w:p w14:paraId="5318BBAF" w14:textId="77777777" w:rsidR="001F0C80" w:rsidRDefault="001F0C80" w:rsidP="005E7B45">
      <w:pPr>
        <w:spacing w:after="0" w:line="240" w:lineRule="auto"/>
        <w:ind w:firstLine="705"/>
        <w:jc w:val="both"/>
        <w:rPr>
          <w:rFonts w:cstheme="minorHAnsi"/>
          <w:b/>
          <w:sz w:val="24"/>
          <w:szCs w:val="24"/>
        </w:rPr>
      </w:pPr>
    </w:p>
    <w:p w14:paraId="4E912087" w14:textId="77777777" w:rsidR="001F0C80" w:rsidRDefault="001F0C80" w:rsidP="005E7B45">
      <w:pPr>
        <w:spacing w:after="0" w:line="240" w:lineRule="auto"/>
        <w:ind w:firstLine="705"/>
        <w:jc w:val="both"/>
        <w:rPr>
          <w:rFonts w:cstheme="minorHAnsi"/>
          <w:b/>
          <w:sz w:val="24"/>
          <w:szCs w:val="24"/>
        </w:rPr>
      </w:pPr>
    </w:p>
    <w:p w14:paraId="14248F1F" w14:textId="77777777" w:rsidR="001F0C80" w:rsidRDefault="001F0C80" w:rsidP="005E7B45">
      <w:pPr>
        <w:spacing w:after="0" w:line="240" w:lineRule="auto"/>
        <w:ind w:firstLine="705"/>
        <w:jc w:val="both"/>
        <w:rPr>
          <w:rFonts w:cstheme="minorHAnsi"/>
          <w:b/>
          <w:sz w:val="24"/>
          <w:szCs w:val="24"/>
        </w:rPr>
      </w:pPr>
    </w:p>
    <w:p w14:paraId="037F9B51" w14:textId="77777777" w:rsidR="001F0C80" w:rsidRDefault="001F0C80" w:rsidP="005E7B45">
      <w:pPr>
        <w:spacing w:after="0" w:line="240" w:lineRule="auto"/>
        <w:ind w:firstLine="705"/>
        <w:jc w:val="both"/>
        <w:rPr>
          <w:rFonts w:cstheme="minorHAnsi"/>
          <w:b/>
          <w:sz w:val="24"/>
          <w:szCs w:val="24"/>
        </w:rPr>
      </w:pPr>
    </w:p>
    <w:p w14:paraId="77A9BE04" w14:textId="77777777" w:rsidR="001F0C80" w:rsidRDefault="001F0C80" w:rsidP="005E7B45">
      <w:pPr>
        <w:spacing w:after="0" w:line="240" w:lineRule="auto"/>
        <w:ind w:firstLine="705"/>
        <w:jc w:val="both"/>
        <w:rPr>
          <w:rFonts w:cstheme="minorHAnsi"/>
          <w:b/>
          <w:sz w:val="24"/>
          <w:szCs w:val="24"/>
        </w:rPr>
      </w:pPr>
    </w:p>
    <w:p w14:paraId="77A9EC32" w14:textId="77777777" w:rsidR="001F0C80" w:rsidRDefault="001F0C80" w:rsidP="005E7B45">
      <w:pPr>
        <w:spacing w:after="0" w:line="240" w:lineRule="auto"/>
        <w:ind w:firstLine="705"/>
        <w:jc w:val="both"/>
        <w:rPr>
          <w:rFonts w:cstheme="minorHAnsi"/>
          <w:b/>
          <w:sz w:val="24"/>
          <w:szCs w:val="24"/>
        </w:rPr>
      </w:pPr>
    </w:p>
    <w:p w14:paraId="747A4169" w14:textId="77777777" w:rsidR="001F0C80" w:rsidRDefault="001F0C80" w:rsidP="005E7B45">
      <w:pPr>
        <w:spacing w:after="0" w:line="240" w:lineRule="auto"/>
        <w:ind w:firstLine="705"/>
        <w:jc w:val="both"/>
        <w:rPr>
          <w:rFonts w:cstheme="minorHAnsi"/>
          <w:b/>
          <w:sz w:val="24"/>
          <w:szCs w:val="24"/>
        </w:rPr>
      </w:pPr>
    </w:p>
    <w:p w14:paraId="6E161585" w14:textId="77777777" w:rsidR="001F0C80" w:rsidRDefault="001F0C80" w:rsidP="005E7B45">
      <w:pPr>
        <w:spacing w:after="0" w:line="240" w:lineRule="auto"/>
        <w:ind w:firstLine="705"/>
        <w:jc w:val="both"/>
        <w:rPr>
          <w:rFonts w:cstheme="minorHAnsi"/>
          <w:b/>
          <w:sz w:val="24"/>
          <w:szCs w:val="24"/>
        </w:rPr>
      </w:pPr>
    </w:p>
    <w:p w14:paraId="441F0168" w14:textId="112C5DC5" w:rsidR="00287AB5" w:rsidRPr="00F97309" w:rsidRDefault="00287AB5" w:rsidP="005E7B45">
      <w:pPr>
        <w:spacing w:after="0" w:line="240" w:lineRule="auto"/>
        <w:ind w:firstLine="705"/>
        <w:jc w:val="both"/>
        <w:rPr>
          <w:rFonts w:cstheme="minorHAnsi"/>
          <w:b/>
          <w:sz w:val="24"/>
          <w:szCs w:val="24"/>
        </w:rPr>
      </w:pPr>
      <w:r w:rsidRPr="00F97309">
        <w:rPr>
          <w:rFonts w:cstheme="minorHAnsi"/>
          <w:b/>
          <w:sz w:val="24"/>
          <w:szCs w:val="24"/>
        </w:rPr>
        <w:t>D.3</w:t>
      </w:r>
      <w:r w:rsidRPr="00F97309">
        <w:rPr>
          <w:rFonts w:cstheme="minorHAnsi"/>
          <w:b/>
          <w:sz w:val="24"/>
          <w:szCs w:val="24"/>
        </w:rPr>
        <w:tab/>
        <w:t>Intercambios en grupos heterogéneos (S1 original ↔ Limbo original)</w:t>
      </w:r>
    </w:p>
    <w:p w14:paraId="7485B9C6" w14:textId="77777777" w:rsidR="00287AB5" w:rsidRPr="00F97309" w:rsidRDefault="00287AB5" w:rsidP="00287AB5">
      <w:pPr>
        <w:spacing w:after="0" w:line="240" w:lineRule="auto"/>
        <w:jc w:val="both"/>
        <w:rPr>
          <w:rFonts w:cstheme="minorHAnsi"/>
          <w:sz w:val="24"/>
          <w:szCs w:val="24"/>
        </w:rPr>
      </w:pPr>
    </w:p>
    <w:p w14:paraId="4934D1EC" w14:textId="77777777"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Un intercambio en un grupo heterogéneo (también llamado intercambio-JJDD), es un intercambio de dos grupos de igual tamaño de NSG (que representan a JJDD) entre el S1 original y el Limbo original.</w:t>
      </w:r>
    </w:p>
    <w:tbl>
      <w:tblPr>
        <w:tblpPr w:leftFromText="141" w:rightFromText="141" w:vertAnchor="text" w:horzAnchor="margin" w:tblpXSpec="center" w:tblpY="347"/>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214"/>
      </w:tblGrid>
      <w:tr w:rsidR="00804AA0" w:rsidRPr="00F97309" w14:paraId="69AD0B39" w14:textId="77777777" w:rsidTr="00804AA0">
        <w:trPr>
          <w:trHeight w:val="1350"/>
        </w:trPr>
        <w:tc>
          <w:tcPr>
            <w:tcW w:w="9214" w:type="dxa"/>
            <w:shd w:val="clear" w:color="auto" w:fill="BFBFBF" w:themeFill="background1" w:themeFillShade="BF"/>
          </w:tcPr>
          <w:p w14:paraId="569ADD06" w14:textId="77777777" w:rsidR="00804AA0" w:rsidRPr="00F97309" w:rsidRDefault="00804AA0" w:rsidP="00804AA0">
            <w:pPr>
              <w:spacing w:after="0" w:line="240" w:lineRule="auto"/>
              <w:ind w:left="165"/>
              <w:jc w:val="both"/>
              <w:rPr>
                <w:rFonts w:cstheme="minorHAnsi"/>
                <w:bCs/>
                <w:i/>
                <w:color w:val="auto"/>
                <w:sz w:val="24"/>
                <w:szCs w:val="24"/>
              </w:rPr>
            </w:pPr>
            <w:r w:rsidRPr="00F97309">
              <w:rPr>
                <w:rFonts w:cstheme="minorHAnsi"/>
                <w:bCs/>
                <w:i/>
                <w:color w:val="auto"/>
                <w:sz w:val="24"/>
                <w:szCs w:val="24"/>
              </w:rPr>
              <w:t xml:space="preserve">Aquí estamos cambiando la composición del conjunto de JJDD compatibles. Por supuesto, esta alteración solo puede ocurrir cuando M1 &lt; M0 (35), </w:t>
            </w:r>
          </w:p>
          <w:p w14:paraId="0E1E068D" w14:textId="77777777" w:rsidR="00804AA0" w:rsidRPr="00F97309" w:rsidRDefault="00804AA0" w:rsidP="00804AA0">
            <w:pPr>
              <w:spacing w:after="0" w:line="240" w:lineRule="auto"/>
              <w:ind w:left="165"/>
              <w:jc w:val="both"/>
              <w:rPr>
                <w:rFonts w:cstheme="minorHAnsi"/>
                <w:b/>
                <w:i/>
                <w:color w:val="auto"/>
                <w:sz w:val="24"/>
                <w:szCs w:val="24"/>
              </w:rPr>
            </w:pPr>
          </w:p>
          <w:p w14:paraId="30EDFAC2" w14:textId="77777777" w:rsidR="00804AA0" w:rsidRPr="00F97309" w:rsidRDefault="00804AA0" w:rsidP="00804AA0">
            <w:pPr>
              <w:tabs>
                <w:tab w:val="left" w:pos="465"/>
              </w:tabs>
              <w:spacing w:after="0" w:line="240" w:lineRule="auto"/>
              <w:ind w:left="165"/>
              <w:jc w:val="both"/>
              <w:rPr>
                <w:rFonts w:cstheme="minorHAnsi"/>
                <w:b/>
                <w:i/>
                <w:color w:val="auto"/>
                <w:sz w:val="24"/>
                <w:szCs w:val="24"/>
              </w:rPr>
            </w:pPr>
            <w:r w:rsidRPr="00F97309">
              <w:rPr>
                <w:rFonts w:cstheme="minorHAnsi"/>
                <w:b/>
                <w:i/>
                <w:color w:val="auto"/>
                <w:sz w:val="24"/>
                <w:szCs w:val="24"/>
              </w:rPr>
              <w:t xml:space="preserve">      (35)  Ver B.1</w:t>
            </w:r>
          </w:p>
          <w:p w14:paraId="5217FA01" w14:textId="77777777" w:rsidR="00804AA0" w:rsidRPr="00F97309" w:rsidRDefault="00804AA0" w:rsidP="00804AA0">
            <w:pPr>
              <w:spacing w:after="0" w:line="240" w:lineRule="auto"/>
              <w:ind w:left="165"/>
              <w:jc w:val="both"/>
              <w:rPr>
                <w:rFonts w:cstheme="minorHAnsi"/>
                <w:bCs/>
                <w:i/>
                <w:color w:val="auto"/>
                <w:sz w:val="24"/>
                <w:szCs w:val="24"/>
              </w:rPr>
            </w:pPr>
            <w:r w:rsidRPr="00F97309">
              <w:rPr>
                <w:rFonts w:cstheme="minorHAnsi"/>
                <w:bCs/>
                <w:i/>
                <w:color w:val="auto"/>
                <w:sz w:val="24"/>
                <w:szCs w:val="24"/>
              </w:rPr>
              <w:t>porque solo en esta situación existe un Limbo. Esto significa que debemos elegir qué JJDD debemos excluir del emparejamiento. A veces la decisión es fácil, por ej. puede haber algún JJDD incompatible, y es posible que no tengamos otra opción (36).</w:t>
            </w:r>
          </w:p>
          <w:p w14:paraId="7CDEEB99" w14:textId="77777777" w:rsidR="00804AA0" w:rsidRPr="00F97309" w:rsidRDefault="00804AA0" w:rsidP="00804AA0">
            <w:pPr>
              <w:spacing w:after="0" w:line="240" w:lineRule="auto"/>
              <w:ind w:left="165"/>
              <w:jc w:val="both"/>
              <w:rPr>
                <w:rFonts w:cstheme="minorHAnsi"/>
                <w:b/>
                <w:i/>
                <w:color w:val="auto"/>
                <w:sz w:val="24"/>
                <w:szCs w:val="24"/>
              </w:rPr>
            </w:pPr>
          </w:p>
          <w:p w14:paraId="0F015AB9" w14:textId="77777777" w:rsidR="00804AA0" w:rsidRPr="00F97309" w:rsidRDefault="00804AA0" w:rsidP="00804AA0">
            <w:pPr>
              <w:spacing w:after="0" w:line="240" w:lineRule="auto"/>
              <w:ind w:left="516"/>
              <w:jc w:val="both"/>
              <w:rPr>
                <w:rFonts w:cstheme="minorHAnsi"/>
                <w:b/>
                <w:bCs/>
                <w:i/>
                <w:color w:val="auto"/>
                <w:sz w:val="24"/>
                <w:szCs w:val="24"/>
              </w:rPr>
            </w:pPr>
            <w:r w:rsidRPr="00F97309">
              <w:rPr>
                <w:rFonts w:cstheme="minorHAnsi"/>
                <w:b/>
                <w:bCs/>
                <w:i/>
                <w:color w:val="auto"/>
                <w:sz w:val="24"/>
                <w:szCs w:val="24"/>
              </w:rPr>
              <w:t>(36) Queremos recordar que, debido a C.7, los flotantes descendentes del grupo anterior (es decir, los JJDD del grupo actual) ya se han optimizado. Por lo tanto, si tenemos una incompatibilidad aquí, significa que no había otra alternativa. Entonces, no hay vuelta atrás al grupo anterior ("retroceso").</w:t>
            </w:r>
          </w:p>
          <w:p w14:paraId="420234B6" w14:textId="77777777" w:rsidR="00804AA0" w:rsidRPr="00F97309" w:rsidRDefault="00804AA0" w:rsidP="00804AA0">
            <w:pPr>
              <w:spacing w:after="0" w:line="240" w:lineRule="auto"/>
              <w:ind w:left="195"/>
              <w:jc w:val="both"/>
              <w:rPr>
                <w:rFonts w:cstheme="minorHAnsi"/>
                <w:bCs/>
                <w:i/>
                <w:color w:val="auto"/>
                <w:sz w:val="24"/>
                <w:szCs w:val="24"/>
              </w:rPr>
            </w:pPr>
          </w:p>
        </w:tc>
      </w:tr>
    </w:tbl>
    <w:p w14:paraId="0A662148" w14:textId="69635A74" w:rsidR="00287AB5" w:rsidRPr="00F97309" w:rsidRDefault="00287AB5" w:rsidP="00287AB5">
      <w:pPr>
        <w:spacing w:after="0" w:line="240" w:lineRule="auto"/>
        <w:jc w:val="both"/>
        <w:rPr>
          <w:rFonts w:cstheme="minorHAnsi"/>
          <w:sz w:val="24"/>
          <w:szCs w:val="24"/>
        </w:rPr>
      </w:pPr>
    </w:p>
    <w:p w14:paraId="3CD29B74" w14:textId="2D86ADAC" w:rsidR="00287AB5" w:rsidRPr="00F97309" w:rsidRDefault="00287AB5" w:rsidP="005D166E">
      <w:pPr>
        <w:spacing w:after="0" w:line="240" w:lineRule="auto"/>
        <w:ind w:left="705"/>
        <w:jc w:val="both"/>
        <w:rPr>
          <w:rFonts w:cstheme="minorHAnsi"/>
          <w:sz w:val="24"/>
          <w:szCs w:val="24"/>
        </w:rPr>
      </w:pPr>
      <w:r w:rsidRPr="00F97309">
        <w:rPr>
          <w:rFonts w:cstheme="minorHAnsi"/>
          <w:sz w:val="24"/>
          <w:szCs w:val="24"/>
        </w:rPr>
        <w:t>Para ordenar todos los intercambios-JJDD posibles, se aplican las siguientes reglas de comparación entre dos intercambios de JJDD en el orden en el que se expresan (por ejemplo, si una regla no diferencia entre dos intercambios, aplicar la siguiente) a los jugadores que hay en el nuevo S1 después del intercambio.</w:t>
      </w:r>
    </w:p>
    <w:p w14:paraId="76A28C1A" w14:textId="77777777" w:rsidR="00287AB5" w:rsidRPr="00F97309" w:rsidRDefault="00287AB5" w:rsidP="00287AB5">
      <w:pPr>
        <w:spacing w:after="0" w:line="240" w:lineRule="auto"/>
        <w:ind w:left="705"/>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346B" w:rsidRPr="00F97309" w14:paraId="0A742F63" w14:textId="77777777" w:rsidTr="00E908BB">
        <w:trPr>
          <w:trHeight w:val="1350"/>
        </w:trPr>
        <w:tc>
          <w:tcPr>
            <w:tcW w:w="9356" w:type="dxa"/>
            <w:shd w:val="clear" w:color="auto" w:fill="BFBFBF" w:themeFill="background1" w:themeFillShade="BF"/>
          </w:tcPr>
          <w:p w14:paraId="54E5AEEA" w14:textId="77777777" w:rsidR="004A346B" w:rsidRPr="00F97309" w:rsidRDefault="004A346B" w:rsidP="004A346B">
            <w:pPr>
              <w:spacing w:after="0" w:line="240" w:lineRule="auto"/>
              <w:ind w:left="195"/>
              <w:jc w:val="both"/>
              <w:rPr>
                <w:rFonts w:cstheme="minorHAnsi"/>
                <w:bCs/>
                <w:i/>
                <w:color w:val="auto"/>
                <w:sz w:val="24"/>
                <w:szCs w:val="24"/>
              </w:rPr>
            </w:pPr>
            <w:bookmarkStart w:id="116" w:name="_Hlk67668487"/>
            <w:r w:rsidRPr="00F97309">
              <w:rPr>
                <w:rFonts w:cstheme="minorHAnsi"/>
                <w:bCs/>
                <w:i/>
                <w:color w:val="auto"/>
                <w:sz w:val="24"/>
                <w:szCs w:val="24"/>
              </w:rPr>
              <w:t>Cuando tenemos una elección, empezamos tratando de emparejar tantos JJDD como sea posible, y tan altos como sea posible [B.2]. Si debemos cambiar esta composición original, debemos aplicar un intercambio de JJDD. Los siguientes criterios nos permiten determinar la prioridad entre todos los posibles intercambios. Tenga en cuenta que este resultado se logra al inspeccionar la composición del nuevo S1, no la del Limbo.</w:t>
            </w:r>
          </w:p>
        </w:tc>
      </w:tr>
      <w:bookmarkEnd w:id="116"/>
    </w:tbl>
    <w:p w14:paraId="264A9D6B" w14:textId="77777777" w:rsidR="00287AB5" w:rsidRPr="00F97309" w:rsidRDefault="00287AB5" w:rsidP="00287AB5">
      <w:pPr>
        <w:spacing w:after="0" w:line="240" w:lineRule="auto"/>
        <w:jc w:val="both"/>
        <w:rPr>
          <w:rFonts w:cstheme="minorHAnsi"/>
          <w:sz w:val="24"/>
          <w:szCs w:val="24"/>
        </w:rPr>
      </w:pPr>
    </w:p>
    <w:p w14:paraId="1785CB0B" w14:textId="77777777" w:rsidR="00287AB5" w:rsidRPr="00F97309" w:rsidRDefault="00287AB5" w:rsidP="00287AB5">
      <w:pPr>
        <w:spacing w:after="0" w:line="240" w:lineRule="auto"/>
        <w:ind w:firstLine="705"/>
        <w:jc w:val="both"/>
        <w:rPr>
          <w:rFonts w:cstheme="minorHAnsi"/>
          <w:sz w:val="24"/>
          <w:szCs w:val="24"/>
        </w:rPr>
      </w:pPr>
      <w:r w:rsidRPr="00F97309">
        <w:rPr>
          <w:rFonts w:cstheme="minorHAnsi"/>
          <w:sz w:val="24"/>
          <w:szCs w:val="24"/>
        </w:rPr>
        <w:t>La prioridad se otorga al intercambio que cree un S1 que cumpla:</w:t>
      </w:r>
    </w:p>
    <w:p w14:paraId="02CB2F2E" w14:textId="77777777" w:rsidR="00287AB5" w:rsidRPr="00F97309" w:rsidRDefault="00287AB5" w:rsidP="00287AB5">
      <w:pPr>
        <w:spacing w:after="0" w:line="240" w:lineRule="auto"/>
        <w:jc w:val="both"/>
        <w:rPr>
          <w:rFonts w:cstheme="minorHAnsi"/>
          <w:sz w:val="24"/>
          <w:szCs w:val="24"/>
        </w:rPr>
      </w:pPr>
    </w:p>
    <w:p w14:paraId="47DDA471" w14:textId="77777777" w:rsidR="00287AB5" w:rsidRPr="00F97309" w:rsidRDefault="00287AB5" w:rsidP="005E7B45">
      <w:pPr>
        <w:spacing w:after="0" w:line="240" w:lineRule="auto"/>
        <w:ind w:left="1418" w:hanging="713"/>
        <w:jc w:val="both"/>
        <w:rPr>
          <w:rFonts w:cstheme="minorHAnsi"/>
          <w:sz w:val="24"/>
          <w:szCs w:val="24"/>
        </w:rPr>
      </w:pPr>
      <w:r w:rsidRPr="00F97309">
        <w:rPr>
          <w:rFonts w:cstheme="minorHAnsi"/>
          <w:sz w:val="24"/>
          <w:szCs w:val="24"/>
        </w:rPr>
        <w:t>a</w:t>
      </w:r>
      <w:r w:rsidRPr="00F97309">
        <w:rPr>
          <w:rFonts w:cstheme="minorHAnsi"/>
          <w:sz w:val="24"/>
          <w:szCs w:val="24"/>
        </w:rPr>
        <w:tab/>
        <w:t>La mayor diferencia de puntuación entre los jugadores representados por su NSG (esto se cumple automáticamente al cumplir con el criterio C.6 que solicita minimizar la DPE -diferencia de puntuación- de un grupo)</w:t>
      </w:r>
    </w:p>
    <w:p w14:paraId="1CFA6DC1"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346B" w:rsidRPr="00F97309" w14:paraId="3A95E7B8" w14:textId="77777777" w:rsidTr="00A746C3">
        <w:trPr>
          <w:trHeight w:val="3250"/>
        </w:trPr>
        <w:tc>
          <w:tcPr>
            <w:tcW w:w="9356" w:type="dxa"/>
            <w:shd w:val="clear" w:color="auto" w:fill="BFBFBF" w:themeFill="background1" w:themeFillShade="BF"/>
          </w:tcPr>
          <w:p w14:paraId="4E514267" w14:textId="2F9F671E" w:rsidR="004A346B" w:rsidRPr="00F97309" w:rsidRDefault="004A346B" w:rsidP="004A346B">
            <w:pPr>
              <w:spacing w:after="0" w:line="240" w:lineRule="auto"/>
              <w:ind w:left="150"/>
              <w:jc w:val="both"/>
              <w:rPr>
                <w:rFonts w:cstheme="minorHAnsi"/>
                <w:bCs/>
                <w:i/>
                <w:color w:val="auto"/>
                <w:sz w:val="24"/>
                <w:szCs w:val="24"/>
              </w:rPr>
            </w:pPr>
            <w:r w:rsidRPr="00F97309">
              <w:rPr>
                <w:rFonts w:cstheme="minorHAnsi"/>
                <w:bCs/>
                <w:i/>
                <w:color w:val="auto"/>
                <w:sz w:val="24"/>
                <w:szCs w:val="24"/>
              </w:rPr>
              <w:t>Si lo leemos rápido, podría parecer que, al emparejar a un jugador con menor puntuación, nos llevaría a una menor diferencia de puntuación, y, por lo tanto, un DPE más bajo.</w:t>
            </w:r>
          </w:p>
          <w:p w14:paraId="1143B7FA" w14:textId="77777777" w:rsidR="00635E91" w:rsidRPr="00F97309" w:rsidRDefault="00635E91" w:rsidP="004A346B">
            <w:pPr>
              <w:spacing w:after="0" w:line="240" w:lineRule="auto"/>
              <w:ind w:left="150"/>
              <w:jc w:val="both"/>
              <w:rPr>
                <w:rFonts w:cstheme="minorHAnsi"/>
                <w:bCs/>
                <w:i/>
                <w:color w:val="auto"/>
                <w:sz w:val="24"/>
                <w:szCs w:val="24"/>
              </w:rPr>
            </w:pPr>
          </w:p>
          <w:p w14:paraId="6412A61B" w14:textId="6DF5AFA2" w:rsidR="004A346B" w:rsidRPr="00F97309" w:rsidRDefault="004A346B" w:rsidP="004A346B">
            <w:pPr>
              <w:spacing w:after="0" w:line="240" w:lineRule="auto"/>
              <w:ind w:left="150"/>
              <w:jc w:val="both"/>
              <w:rPr>
                <w:rFonts w:cstheme="minorHAnsi"/>
                <w:bCs/>
                <w:i/>
                <w:color w:val="auto"/>
                <w:sz w:val="24"/>
                <w:szCs w:val="24"/>
              </w:rPr>
            </w:pPr>
            <w:r w:rsidRPr="00F97309">
              <w:rPr>
                <w:rFonts w:cstheme="minorHAnsi"/>
                <w:bCs/>
                <w:i/>
                <w:color w:val="auto"/>
                <w:sz w:val="24"/>
                <w:szCs w:val="24"/>
              </w:rPr>
              <w:t>Por supuesto, ¡esto definitivamente, no es así! Cuando colocamos un jugador con puntuación más alta en el Limbo, ese jugador flotará, por lo tanto, la DP (diferencia de puntuación) correspondiente, que se calcula con el valor definido en A.8, será muy alto.</w:t>
            </w:r>
          </w:p>
          <w:p w14:paraId="055FD470" w14:textId="77777777" w:rsidR="00635E91" w:rsidRPr="00F97309" w:rsidRDefault="00635E91" w:rsidP="004A346B">
            <w:pPr>
              <w:spacing w:after="0" w:line="240" w:lineRule="auto"/>
              <w:ind w:left="150"/>
              <w:jc w:val="both"/>
              <w:rPr>
                <w:rFonts w:cstheme="minorHAnsi"/>
                <w:bCs/>
                <w:i/>
                <w:color w:val="auto"/>
                <w:sz w:val="24"/>
                <w:szCs w:val="24"/>
              </w:rPr>
            </w:pPr>
          </w:p>
          <w:p w14:paraId="29167851" w14:textId="48658675" w:rsidR="004A346B" w:rsidRPr="00F97309" w:rsidRDefault="004A346B" w:rsidP="004A346B">
            <w:pPr>
              <w:spacing w:after="0" w:line="240" w:lineRule="auto"/>
              <w:ind w:left="150"/>
              <w:jc w:val="both"/>
              <w:rPr>
                <w:rFonts w:cstheme="minorHAnsi"/>
                <w:bCs/>
                <w:i/>
                <w:color w:val="auto"/>
                <w:sz w:val="24"/>
                <w:szCs w:val="24"/>
              </w:rPr>
            </w:pPr>
            <w:r w:rsidRPr="00F97309">
              <w:rPr>
                <w:rFonts w:cstheme="minorHAnsi"/>
                <w:bCs/>
                <w:i/>
                <w:color w:val="auto"/>
                <w:sz w:val="24"/>
                <w:szCs w:val="24"/>
              </w:rPr>
              <w:t>Para minimizar el DPE, el Limbo debe contener un mínimo de jugadores, y esos deben tener la puntuación más baja posible. Por lo tanto, cumplir con C.6, que nos indica que minimicemos el DPE, también cumple automáticamente con este criterio.</w:t>
            </w:r>
          </w:p>
          <w:p w14:paraId="79E41210" w14:textId="77777777" w:rsidR="00635E91" w:rsidRPr="00F97309" w:rsidRDefault="00635E91" w:rsidP="004A346B">
            <w:pPr>
              <w:spacing w:after="0" w:line="240" w:lineRule="auto"/>
              <w:ind w:left="150"/>
              <w:jc w:val="both"/>
              <w:rPr>
                <w:rFonts w:cstheme="minorHAnsi"/>
                <w:bCs/>
                <w:i/>
                <w:color w:val="auto"/>
                <w:sz w:val="24"/>
                <w:szCs w:val="24"/>
              </w:rPr>
            </w:pPr>
          </w:p>
          <w:p w14:paraId="05CD933B" w14:textId="77777777" w:rsidR="004A346B" w:rsidRPr="00F97309" w:rsidRDefault="004A346B" w:rsidP="004A346B">
            <w:pPr>
              <w:spacing w:after="0" w:line="240" w:lineRule="auto"/>
              <w:ind w:left="150"/>
              <w:jc w:val="both"/>
              <w:rPr>
                <w:rFonts w:cstheme="minorHAnsi"/>
                <w:b/>
                <w:i/>
                <w:color w:val="auto"/>
                <w:sz w:val="24"/>
                <w:szCs w:val="24"/>
                <w:u w:val="single"/>
              </w:rPr>
            </w:pPr>
            <w:r w:rsidRPr="00F97309">
              <w:rPr>
                <w:rFonts w:cstheme="minorHAnsi"/>
                <w:bCs/>
                <w:i/>
                <w:color w:val="auto"/>
                <w:sz w:val="24"/>
                <w:szCs w:val="24"/>
              </w:rPr>
              <w:t>También debemos tener en cuenta de que la cantidad de jugadores intercambiados no es lo más importante. Por ejemplo, considere un S1 con tres jugadores y un Limbo con dos: en algunas circunstancias, intercambiar los dos jugadores de menor rango puede dar mejores resultados que intercambiar solo el superior</w:t>
            </w:r>
          </w:p>
        </w:tc>
      </w:tr>
    </w:tbl>
    <w:p w14:paraId="7C69788C" w14:textId="77777777" w:rsidR="008136AD" w:rsidRPr="00F97309" w:rsidRDefault="008136AD" w:rsidP="00A97A10">
      <w:pPr>
        <w:spacing w:after="0" w:line="240" w:lineRule="auto"/>
        <w:ind w:firstLine="708"/>
        <w:jc w:val="both"/>
        <w:rPr>
          <w:rFonts w:cstheme="minorHAnsi"/>
          <w:sz w:val="24"/>
          <w:szCs w:val="24"/>
        </w:rPr>
      </w:pPr>
    </w:p>
    <w:p w14:paraId="0C75D5F2" w14:textId="77777777" w:rsidR="00A746C3" w:rsidRDefault="00A746C3" w:rsidP="00A97A10">
      <w:pPr>
        <w:spacing w:after="0" w:line="240" w:lineRule="auto"/>
        <w:ind w:firstLine="708"/>
        <w:jc w:val="both"/>
        <w:rPr>
          <w:rFonts w:cstheme="minorHAnsi"/>
          <w:sz w:val="24"/>
          <w:szCs w:val="24"/>
        </w:rPr>
      </w:pPr>
    </w:p>
    <w:p w14:paraId="7D9740AE" w14:textId="1F9D6069" w:rsidR="00287AB5" w:rsidRPr="00F97309" w:rsidRDefault="00287AB5" w:rsidP="00A97A10">
      <w:pPr>
        <w:spacing w:after="0" w:line="240" w:lineRule="auto"/>
        <w:ind w:firstLine="708"/>
        <w:jc w:val="both"/>
        <w:rPr>
          <w:rFonts w:cstheme="minorHAnsi"/>
          <w:sz w:val="24"/>
          <w:szCs w:val="24"/>
        </w:rPr>
      </w:pPr>
      <w:r w:rsidRPr="00F97309">
        <w:rPr>
          <w:rFonts w:cstheme="minorHAnsi"/>
          <w:sz w:val="24"/>
          <w:szCs w:val="24"/>
        </w:rPr>
        <w:t>b</w:t>
      </w:r>
      <w:r w:rsidRPr="00F97309">
        <w:rPr>
          <w:rFonts w:cstheme="minorHAnsi"/>
          <w:sz w:val="24"/>
          <w:szCs w:val="24"/>
        </w:rPr>
        <w:tab/>
        <w:t>El valor lexicográfico mínimo de NSG (ordenado de forma ascendente).</w:t>
      </w:r>
    </w:p>
    <w:p w14:paraId="2E996193"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346B" w:rsidRPr="00F97309" w14:paraId="56DE7A6F" w14:textId="77777777" w:rsidTr="00A746C3">
        <w:trPr>
          <w:trHeight w:val="1140"/>
        </w:trPr>
        <w:tc>
          <w:tcPr>
            <w:tcW w:w="9356" w:type="dxa"/>
            <w:shd w:val="clear" w:color="auto" w:fill="BFBFBF" w:themeFill="background1" w:themeFillShade="BF"/>
          </w:tcPr>
          <w:p w14:paraId="4D4122BD" w14:textId="77777777" w:rsidR="004A346B" w:rsidRPr="00F97309" w:rsidRDefault="004A346B" w:rsidP="004A346B">
            <w:pPr>
              <w:spacing w:after="0" w:line="240" w:lineRule="auto"/>
              <w:ind w:left="90"/>
              <w:jc w:val="both"/>
              <w:rPr>
                <w:rFonts w:cstheme="minorHAnsi"/>
                <w:bCs/>
                <w:i/>
                <w:color w:val="0070C0"/>
                <w:sz w:val="24"/>
                <w:szCs w:val="24"/>
              </w:rPr>
            </w:pPr>
            <w:r w:rsidRPr="00F97309">
              <w:rPr>
                <w:rFonts w:cstheme="minorHAnsi"/>
                <w:bCs/>
                <w:i/>
                <w:color w:val="auto"/>
                <w:sz w:val="24"/>
                <w:szCs w:val="24"/>
              </w:rPr>
              <w:t>Este es el criterio que debemos esforzarnos por cumplir. Cuando los jugadores involucrados tienen la misma puntuación, tenemos que elegir a los jugadores de menor rango. Esto se logra fácilmente al comparar los NSG de los jugadores incluidos en S1 después del intercambio, de la misma manera que lo hicimos en los casos anteriores.</w:t>
            </w:r>
          </w:p>
        </w:tc>
      </w:tr>
    </w:tbl>
    <w:p w14:paraId="300BE2FF" w14:textId="77777777" w:rsidR="00287AB5" w:rsidRPr="00F97309" w:rsidRDefault="00287AB5" w:rsidP="00287AB5">
      <w:pPr>
        <w:spacing w:after="0" w:line="240" w:lineRule="auto"/>
        <w:jc w:val="both"/>
        <w:rPr>
          <w:rFonts w:cstheme="minorHAnsi"/>
          <w:sz w:val="24"/>
          <w:szCs w:val="24"/>
        </w:rPr>
      </w:pPr>
    </w:p>
    <w:p w14:paraId="53100EFA" w14:textId="41BBE50F"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 xml:space="preserve">Toda vez que se ha establecido una ordenación, cualquier aplicación de las reglas D.1, D.2 ó D.3, cogerá el siguiente elemento </w:t>
      </w:r>
      <w:r w:rsidR="00714A24" w:rsidRPr="00F97309">
        <w:rPr>
          <w:rFonts w:cstheme="minorHAnsi"/>
          <w:sz w:val="24"/>
          <w:szCs w:val="24"/>
        </w:rPr>
        <w:t>de acuerdo con</w:t>
      </w:r>
      <w:r w:rsidRPr="00F97309">
        <w:rPr>
          <w:rFonts w:cstheme="minorHAnsi"/>
          <w:sz w:val="24"/>
          <w:szCs w:val="24"/>
        </w:rPr>
        <w:t xml:space="preserve"> la ordenación.</w:t>
      </w:r>
    </w:p>
    <w:p w14:paraId="2A1B6B75"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346B" w:rsidRPr="00F97309" w14:paraId="0F45A2AE" w14:textId="77777777" w:rsidTr="0077084B">
        <w:trPr>
          <w:trHeight w:val="4810"/>
        </w:trPr>
        <w:tc>
          <w:tcPr>
            <w:tcW w:w="9356" w:type="dxa"/>
            <w:shd w:val="clear" w:color="auto" w:fill="BFBFBF" w:themeFill="background1" w:themeFillShade="BF"/>
          </w:tcPr>
          <w:p w14:paraId="78F62AC9" w14:textId="77777777" w:rsidR="004A346B" w:rsidRPr="00F97309" w:rsidRDefault="004A346B" w:rsidP="004A346B">
            <w:pPr>
              <w:spacing w:after="0" w:line="240" w:lineRule="auto"/>
              <w:ind w:left="135"/>
              <w:jc w:val="both"/>
              <w:rPr>
                <w:rFonts w:cstheme="minorHAnsi"/>
                <w:bCs/>
                <w:i/>
                <w:color w:val="auto"/>
                <w:sz w:val="24"/>
                <w:szCs w:val="24"/>
              </w:rPr>
            </w:pPr>
            <w:r w:rsidRPr="00F97309">
              <w:rPr>
                <w:rFonts w:cstheme="minorHAnsi"/>
                <w:bCs/>
                <w:i/>
                <w:color w:val="auto"/>
                <w:sz w:val="24"/>
                <w:szCs w:val="24"/>
              </w:rPr>
              <w:t>Si tenemos suerte, el primer intento de transposición, intercambio o intercambio de JJDD conseguiremos el resultado deseado.</w:t>
            </w:r>
          </w:p>
          <w:p w14:paraId="16D46592" w14:textId="77777777" w:rsidR="004A346B" w:rsidRPr="00F97309" w:rsidRDefault="004A346B" w:rsidP="004A346B">
            <w:pPr>
              <w:spacing w:after="0" w:line="240" w:lineRule="auto"/>
              <w:ind w:left="135"/>
              <w:jc w:val="both"/>
              <w:rPr>
                <w:rFonts w:cstheme="minorHAnsi"/>
                <w:bCs/>
                <w:i/>
                <w:color w:val="auto"/>
                <w:sz w:val="24"/>
                <w:szCs w:val="24"/>
              </w:rPr>
            </w:pPr>
          </w:p>
          <w:p w14:paraId="6D4951F3" w14:textId="77777777" w:rsidR="004A346B" w:rsidRPr="00F97309" w:rsidRDefault="004A346B" w:rsidP="004A346B">
            <w:pPr>
              <w:spacing w:after="0" w:line="240" w:lineRule="auto"/>
              <w:ind w:left="135"/>
              <w:jc w:val="both"/>
              <w:rPr>
                <w:rFonts w:cstheme="minorHAnsi"/>
                <w:bCs/>
                <w:i/>
                <w:color w:val="auto"/>
                <w:sz w:val="24"/>
                <w:szCs w:val="24"/>
              </w:rPr>
            </w:pPr>
            <w:r w:rsidRPr="00F97309">
              <w:rPr>
                <w:rFonts w:cstheme="minorHAnsi"/>
                <w:bCs/>
                <w:i/>
                <w:color w:val="auto"/>
                <w:sz w:val="24"/>
                <w:szCs w:val="24"/>
              </w:rPr>
              <w:t>A menudo, sin embargo, debemos hacer varios intentos para lograrlo. En este caso, debemos seguir el orden (secuencia) establecido por las tres reglas antes comentadas.</w:t>
            </w:r>
          </w:p>
          <w:p w14:paraId="30D9D528" w14:textId="77777777" w:rsidR="004A346B" w:rsidRPr="00F97309" w:rsidRDefault="004A346B" w:rsidP="004A346B">
            <w:pPr>
              <w:spacing w:after="0" w:line="240" w:lineRule="auto"/>
              <w:ind w:left="135"/>
              <w:jc w:val="both"/>
              <w:rPr>
                <w:rFonts w:cstheme="minorHAnsi"/>
                <w:bCs/>
                <w:i/>
                <w:color w:val="auto"/>
                <w:sz w:val="24"/>
                <w:szCs w:val="24"/>
              </w:rPr>
            </w:pPr>
          </w:p>
          <w:p w14:paraId="2FD33F5E" w14:textId="3BF1DD87" w:rsidR="004A346B" w:rsidRPr="00F97309" w:rsidRDefault="004A346B" w:rsidP="004A346B">
            <w:pPr>
              <w:spacing w:after="0" w:line="240" w:lineRule="auto"/>
              <w:ind w:left="135"/>
              <w:jc w:val="both"/>
              <w:rPr>
                <w:rFonts w:cstheme="minorHAnsi"/>
                <w:bCs/>
                <w:i/>
                <w:color w:val="auto"/>
                <w:sz w:val="24"/>
                <w:szCs w:val="24"/>
              </w:rPr>
            </w:pPr>
            <w:r w:rsidRPr="00F97309">
              <w:rPr>
                <w:rFonts w:cstheme="minorHAnsi"/>
                <w:bCs/>
                <w:i/>
                <w:color w:val="auto"/>
                <w:sz w:val="24"/>
                <w:szCs w:val="24"/>
              </w:rPr>
              <w:t>Idealmente, deberíamos comenzar estableciendo una lista completa de todas las transformaciones posibles, ya sean transposiciones o intercambios de cualquier tipo, clasificando esa lista por D.1, D.2 o D.3 (según sea el caso), y luego probando uno tras otro hasta que encontremos el primero valido (3</w:t>
            </w:r>
            <w:r w:rsidR="00635E91" w:rsidRPr="00F97309">
              <w:rPr>
                <w:rFonts w:cstheme="minorHAnsi"/>
                <w:bCs/>
                <w:i/>
                <w:color w:val="auto"/>
                <w:sz w:val="24"/>
                <w:szCs w:val="24"/>
              </w:rPr>
              <w:t>7</w:t>
            </w:r>
            <w:r w:rsidRPr="00F97309">
              <w:rPr>
                <w:rFonts w:cstheme="minorHAnsi"/>
                <w:bCs/>
                <w:i/>
                <w:color w:val="auto"/>
                <w:sz w:val="24"/>
                <w:szCs w:val="24"/>
              </w:rPr>
              <w:t>).</w:t>
            </w:r>
          </w:p>
          <w:p w14:paraId="5632B8D6" w14:textId="77777777" w:rsidR="004A346B" w:rsidRPr="00F97309" w:rsidRDefault="004A346B" w:rsidP="004A346B">
            <w:pPr>
              <w:spacing w:after="0" w:line="240" w:lineRule="auto"/>
              <w:ind w:left="135"/>
              <w:jc w:val="both"/>
              <w:rPr>
                <w:rFonts w:cstheme="minorHAnsi"/>
                <w:b/>
                <w:i/>
                <w:color w:val="auto"/>
                <w:sz w:val="24"/>
                <w:szCs w:val="24"/>
              </w:rPr>
            </w:pPr>
          </w:p>
          <w:p w14:paraId="72E9D2B7" w14:textId="63D2D1EB" w:rsidR="004A346B" w:rsidRPr="00F97309" w:rsidRDefault="004A346B" w:rsidP="00635E91">
            <w:pPr>
              <w:spacing w:after="0" w:line="240" w:lineRule="auto"/>
              <w:ind w:left="486"/>
              <w:jc w:val="both"/>
              <w:rPr>
                <w:rFonts w:cstheme="minorHAnsi"/>
                <w:b/>
                <w:bCs/>
                <w:i/>
                <w:color w:val="auto"/>
                <w:sz w:val="24"/>
                <w:szCs w:val="24"/>
              </w:rPr>
            </w:pPr>
            <w:r w:rsidRPr="00F97309">
              <w:rPr>
                <w:rFonts w:cstheme="minorHAnsi"/>
                <w:b/>
                <w:bCs/>
                <w:i/>
                <w:color w:val="auto"/>
                <w:sz w:val="24"/>
                <w:szCs w:val="24"/>
              </w:rPr>
              <w:t>(3</w:t>
            </w:r>
            <w:r w:rsidR="00635E91" w:rsidRPr="00F97309">
              <w:rPr>
                <w:rFonts w:cstheme="minorHAnsi"/>
                <w:b/>
                <w:bCs/>
                <w:i/>
                <w:color w:val="auto"/>
                <w:sz w:val="24"/>
                <w:szCs w:val="24"/>
              </w:rPr>
              <w:t>7</w:t>
            </w:r>
            <w:r w:rsidRPr="00F97309">
              <w:rPr>
                <w:rFonts w:cstheme="minorHAnsi"/>
                <w:b/>
                <w:bCs/>
                <w:i/>
                <w:color w:val="auto"/>
                <w:sz w:val="24"/>
                <w:szCs w:val="24"/>
              </w:rPr>
              <w:t>) En la práctica común, los intercambios y las transposiciones se intentarán juntos (para cada intercambio, probaremos una o más transposiciones). Para evitar errores, es recomendable anotar la última transformación (de cada tipo) utilizada para que, en el siguiente intento, podamos estar seguros de qué elemento de la secuencia es el siguiente.</w:t>
            </w:r>
          </w:p>
        </w:tc>
      </w:tr>
    </w:tbl>
    <w:p w14:paraId="7D7EABC6"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7F90BE77" w14:textId="78FEBA18" w:rsidR="00287AB5" w:rsidRPr="00F97309" w:rsidRDefault="00287AB5" w:rsidP="00287AB5">
      <w:pPr>
        <w:spacing w:after="0" w:line="240" w:lineRule="auto"/>
        <w:jc w:val="both"/>
        <w:rPr>
          <w:rFonts w:cstheme="minorHAnsi"/>
          <w:sz w:val="24"/>
          <w:szCs w:val="24"/>
        </w:rPr>
      </w:pPr>
    </w:p>
    <w:p w14:paraId="6EE7DF07" w14:textId="4AFB1A30" w:rsidR="00287AB5" w:rsidRPr="00F97309" w:rsidRDefault="00287AB5" w:rsidP="008173C3">
      <w:pPr>
        <w:pStyle w:val="11"/>
      </w:pPr>
      <w:bookmarkStart w:id="117" w:name="_Toc118405935"/>
      <w:r w:rsidRPr="00F97309">
        <w:t>E</w:t>
      </w:r>
      <w:r w:rsidRPr="00F97309">
        <w:tab/>
        <w:t>Criterios de asignación de colores</w:t>
      </w:r>
      <w:bookmarkEnd w:id="117"/>
    </w:p>
    <w:p w14:paraId="26E884BA"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t>Color inicial</w:t>
      </w:r>
    </w:p>
    <w:p w14:paraId="41389043" w14:textId="77777777" w:rsidR="00287AB5" w:rsidRPr="00F97309" w:rsidRDefault="00287AB5" w:rsidP="00287AB5">
      <w:pPr>
        <w:spacing w:after="0" w:line="240" w:lineRule="auto"/>
        <w:jc w:val="both"/>
        <w:rPr>
          <w:rFonts w:cstheme="minorHAnsi"/>
          <w:sz w:val="24"/>
          <w:szCs w:val="24"/>
        </w:rPr>
      </w:pPr>
    </w:p>
    <w:p w14:paraId="32033920" w14:textId="77777777"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Es el color que se determina por sorteo antes del emparejamiento de la primera ronda.</w:t>
      </w:r>
    </w:p>
    <w:p w14:paraId="40B351D9"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t>Para cada pareja aplicar los siguientes criterios (en prioridad descendente):</w:t>
      </w:r>
    </w:p>
    <w:p w14:paraId="3A57C7C7"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4A346B" w:rsidRPr="00F97309" w14:paraId="6127F09B" w14:textId="77777777" w:rsidTr="00A746C3">
        <w:trPr>
          <w:trHeight w:val="942"/>
        </w:trPr>
        <w:tc>
          <w:tcPr>
            <w:tcW w:w="9356" w:type="dxa"/>
            <w:shd w:val="clear" w:color="auto" w:fill="BFBFBF" w:themeFill="background1" w:themeFillShade="BF"/>
          </w:tcPr>
          <w:p w14:paraId="5497DDE1" w14:textId="77777777" w:rsidR="004A346B" w:rsidRPr="00F97309" w:rsidRDefault="004A346B" w:rsidP="004A346B">
            <w:pPr>
              <w:spacing w:after="0" w:line="240" w:lineRule="auto"/>
              <w:ind w:left="105"/>
              <w:jc w:val="both"/>
              <w:rPr>
                <w:rFonts w:cstheme="minorHAnsi"/>
                <w:bCs/>
                <w:i/>
                <w:color w:val="auto"/>
                <w:sz w:val="24"/>
                <w:szCs w:val="24"/>
              </w:rPr>
            </w:pPr>
            <w:r w:rsidRPr="00F97309">
              <w:rPr>
                <w:rFonts w:cstheme="minorHAnsi"/>
                <w:bCs/>
                <w:i/>
                <w:color w:val="auto"/>
                <w:sz w:val="24"/>
                <w:szCs w:val="24"/>
              </w:rPr>
              <w:t>El color inicial no se refiere a ningún jugador en particular. En realidad, es un parámetro del torneo, ¡y el único que se deja a la suerte! - eso permite la asignación del color correcto a cada jugador que aún no tiene una preferencia.</w:t>
            </w:r>
          </w:p>
        </w:tc>
      </w:tr>
    </w:tbl>
    <w:p w14:paraId="54464B6A" w14:textId="77777777" w:rsidR="00287AB5" w:rsidRPr="00F97309" w:rsidRDefault="00287AB5" w:rsidP="00287AB5">
      <w:pPr>
        <w:spacing w:after="0" w:line="240" w:lineRule="auto"/>
        <w:jc w:val="both"/>
        <w:rPr>
          <w:rFonts w:cstheme="minorHAnsi"/>
          <w:sz w:val="24"/>
          <w:szCs w:val="24"/>
        </w:rPr>
      </w:pPr>
    </w:p>
    <w:p w14:paraId="27C80AEF" w14:textId="03C0A144" w:rsidR="00287AB5" w:rsidRPr="00F97309" w:rsidRDefault="00287AB5" w:rsidP="00635E91">
      <w:pPr>
        <w:spacing w:after="0" w:line="240" w:lineRule="auto"/>
        <w:jc w:val="both"/>
        <w:rPr>
          <w:rFonts w:cstheme="minorHAnsi"/>
          <w:sz w:val="24"/>
          <w:szCs w:val="24"/>
        </w:rPr>
      </w:pPr>
      <w:r w:rsidRPr="00F97309">
        <w:rPr>
          <w:rFonts w:cstheme="minorHAnsi"/>
          <w:sz w:val="24"/>
          <w:szCs w:val="24"/>
        </w:rPr>
        <w:tab/>
        <w:t>E.1</w:t>
      </w:r>
      <w:r w:rsidRPr="00F97309">
        <w:rPr>
          <w:rFonts w:cstheme="minorHAnsi"/>
          <w:sz w:val="24"/>
          <w:szCs w:val="24"/>
        </w:rPr>
        <w:tab/>
        <w:t>Otorgar ambas preferencias de color.</w:t>
      </w:r>
    </w:p>
    <w:p w14:paraId="40583C1B" w14:textId="77777777" w:rsidR="00287AB5" w:rsidRPr="00F97309" w:rsidRDefault="00287AB5" w:rsidP="00287AB5">
      <w:pPr>
        <w:spacing w:after="0" w:line="240" w:lineRule="auto"/>
        <w:jc w:val="both"/>
        <w:rPr>
          <w:rFonts w:cstheme="minorHAnsi"/>
          <w:sz w:val="24"/>
          <w:szCs w:val="24"/>
        </w:rPr>
      </w:pPr>
    </w:p>
    <w:p w14:paraId="1406A404" w14:textId="6240867D" w:rsidR="00287AB5" w:rsidRPr="00F97309" w:rsidRDefault="00287AB5" w:rsidP="00287AB5">
      <w:pPr>
        <w:spacing w:after="0" w:line="240" w:lineRule="auto"/>
        <w:ind w:left="705"/>
        <w:jc w:val="both"/>
        <w:rPr>
          <w:rFonts w:cstheme="minorHAnsi"/>
          <w:sz w:val="24"/>
          <w:szCs w:val="24"/>
        </w:rPr>
      </w:pPr>
      <w:r w:rsidRPr="00F97309">
        <w:rPr>
          <w:rFonts w:cstheme="minorHAnsi"/>
          <w:sz w:val="24"/>
          <w:szCs w:val="24"/>
        </w:rPr>
        <w:t>E.2</w:t>
      </w:r>
      <w:r w:rsidRPr="00F97309">
        <w:rPr>
          <w:rFonts w:cstheme="minorHAnsi"/>
          <w:sz w:val="24"/>
          <w:szCs w:val="24"/>
        </w:rPr>
        <w:tab/>
        <w:t>Otorgar la preferencia de color más fuerte. Si ambas son absolutas (mejores jugadores, ver A.7), otorgar la diferencia de color más amplia (ver A.6).</w:t>
      </w:r>
    </w:p>
    <w:p w14:paraId="702A1430" w14:textId="19555C2B" w:rsidR="00717133" w:rsidRPr="00F97309" w:rsidRDefault="00717133" w:rsidP="00717133">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717133" w:rsidRPr="00F97309" w14:paraId="6055BC90" w14:textId="77777777" w:rsidTr="00A746C3">
        <w:trPr>
          <w:trHeight w:val="1124"/>
        </w:trPr>
        <w:tc>
          <w:tcPr>
            <w:tcW w:w="935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55A23BAF" w14:textId="77777777" w:rsidR="00717133" w:rsidRPr="00F97309" w:rsidRDefault="00717133" w:rsidP="0076456B">
            <w:pPr>
              <w:spacing w:after="0" w:line="240" w:lineRule="auto"/>
              <w:ind w:left="210"/>
              <w:jc w:val="both"/>
              <w:rPr>
                <w:rFonts w:cstheme="minorHAnsi"/>
                <w:bCs/>
                <w:i/>
                <w:color w:val="auto"/>
                <w:sz w:val="24"/>
                <w:szCs w:val="24"/>
              </w:rPr>
            </w:pPr>
            <w:r w:rsidRPr="00F97309">
              <w:rPr>
                <w:rFonts w:cstheme="minorHAnsi"/>
                <w:bCs/>
                <w:i/>
                <w:color w:val="auto"/>
                <w:sz w:val="24"/>
                <w:szCs w:val="24"/>
              </w:rPr>
              <w:t>Cuando se trata de dos preferencias absolutas, la regla E.2 tiene en cuenta también las diferencias de color (ver A.6) de los jugadores.</w:t>
            </w:r>
          </w:p>
          <w:p w14:paraId="4BD88CE7" w14:textId="77777777" w:rsidR="00717133" w:rsidRPr="00F97309" w:rsidRDefault="00717133" w:rsidP="0076456B">
            <w:pPr>
              <w:spacing w:after="0" w:line="240" w:lineRule="auto"/>
              <w:ind w:left="210"/>
              <w:jc w:val="both"/>
              <w:rPr>
                <w:rFonts w:cstheme="minorHAnsi"/>
                <w:bCs/>
                <w:i/>
                <w:color w:val="auto"/>
                <w:sz w:val="24"/>
                <w:szCs w:val="24"/>
              </w:rPr>
            </w:pPr>
            <w:r w:rsidRPr="00F97309">
              <w:rPr>
                <w:rFonts w:cstheme="minorHAnsi"/>
                <w:bCs/>
                <w:i/>
                <w:color w:val="auto"/>
                <w:sz w:val="24"/>
                <w:szCs w:val="24"/>
              </w:rPr>
              <w:t>Esto, por supuesto, puede suceder solo para los mejores jugadores con mayor puntuación, y por lo tanto solo en la última ronda (en rondas anteriores, ¡no se permite un emparejamiento con preferencias de color absolutas enfrentadas!).</w:t>
            </w:r>
          </w:p>
          <w:p w14:paraId="4DA25C13" w14:textId="77777777" w:rsidR="00717133" w:rsidRPr="00F97309" w:rsidRDefault="00717133" w:rsidP="0076456B">
            <w:pPr>
              <w:spacing w:after="0" w:line="240" w:lineRule="auto"/>
              <w:ind w:left="210"/>
              <w:jc w:val="both"/>
              <w:rPr>
                <w:rFonts w:cstheme="minorHAnsi"/>
                <w:bCs/>
                <w:i/>
                <w:color w:val="auto"/>
                <w:sz w:val="24"/>
                <w:szCs w:val="24"/>
              </w:rPr>
            </w:pPr>
            <w:r w:rsidRPr="00F97309">
              <w:rPr>
                <w:rFonts w:cstheme="minorHAnsi"/>
                <w:bCs/>
                <w:i/>
                <w:color w:val="auto"/>
                <w:sz w:val="24"/>
                <w:szCs w:val="24"/>
              </w:rPr>
              <w:t>Consideremos el ejemplo de dos mejores jugadores con las mismas preferencias absolutas de color y los siguientes historiales de color:</w:t>
            </w:r>
          </w:p>
          <w:p w14:paraId="68B31CCB" w14:textId="77777777" w:rsidR="00717133" w:rsidRPr="00F97309" w:rsidRDefault="00717133" w:rsidP="0076456B">
            <w:pPr>
              <w:spacing w:after="0" w:line="240" w:lineRule="auto"/>
              <w:ind w:left="210"/>
              <w:jc w:val="both"/>
              <w:rPr>
                <w:rFonts w:cstheme="minorHAnsi"/>
                <w:bCs/>
                <w:i/>
                <w:color w:val="auto"/>
                <w:sz w:val="24"/>
                <w:szCs w:val="24"/>
              </w:rPr>
            </w:pPr>
          </w:p>
          <w:p w14:paraId="3A64740F" w14:textId="77777777" w:rsidR="00717133" w:rsidRPr="00F97309" w:rsidRDefault="00717133" w:rsidP="0076456B">
            <w:pPr>
              <w:spacing w:after="0" w:line="240" w:lineRule="auto"/>
              <w:ind w:left="210"/>
              <w:jc w:val="both"/>
              <w:rPr>
                <w:rFonts w:cstheme="minorHAnsi"/>
                <w:bCs/>
                <w:i/>
                <w:color w:val="auto"/>
                <w:sz w:val="24"/>
                <w:szCs w:val="24"/>
              </w:rPr>
            </w:pPr>
            <w:r w:rsidRPr="00F97309">
              <w:rPr>
                <w:rFonts w:cstheme="minorHAnsi"/>
                <w:bCs/>
                <w:i/>
                <w:color w:val="auto"/>
                <w:sz w:val="24"/>
                <w:szCs w:val="24"/>
              </w:rPr>
              <w:t xml:space="preserve">1: WWBWBW </w:t>
            </w:r>
          </w:p>
          <w:p w14:paraId="17B48511" w14:textId="77777777" w:rsidR="00717133" w:rsidRPr="00F97309" w:rsidRDefault="00717133" w:rsidP="00717133">
            <w:pPr>
              <w:spacing w:after="0" w:line="240" w:lineRule="auto"/>
              <w:ind w:left="210"/>
              <w:jc w:val="both"/>
              <w:rPr>
                <w:rFonts w:cstheme="minorHAnsi"/>
                <w:bCs/>
                <w:i/>
                <w:color w:val="auto"/>
                <w:sz w:val="24"/>
                <w:szCs w:val="24"/>
              </w:rPr>
            </w:pPr>
            <w:r w:rsidRPr="00F97309">
              <w:rPr>
                <w:rFonts w:cstheme="minorHAnsi"/>
                <w:bCs/>
                <w:i/>
                <w:color w:val="auto"/>
                <w:sz w:val="24"/>
                <w:szCs w:val="24"/>
              </w:rPr>
              <w:t>2: BBWBWW</w:t>
            </w:r>
          </w:p>
          <w:p w14:paraId="4FEBD45E" w14:textId="77777777" w:rsidR="00717133" w:rsidRPr="00F97309" w:rsidRDefault="00717133" w:rsidP="00717133">
            <w:pPr>
              <w:spacing w:after="0" w:line="240" w:lineRule="auto"/>
              <w:ind w:left="210"/>
              <w:jc w:val="both"/>
              <w:rPr>
                <w:rFonts w:cstheme="minorHAnsi"/>
                <w:bCs/>
                <w:i/>
                <w:color w:val="auto"/>
                <w:sz w:val="24"/>
                <w:szCs w:val="24"/>
              </w:rPr>
            </w:pPr>
          </w:p>
          <w:p w14:paraId="2C7A84BF" w14:textId="77777777" w:rsidR="00717133" w:rsidRPr="00F97309" w:rsidRDefault="00717133" w:rsidP="00717133">
            <w:pPr>
              <w:spacing w:after="0" w:line="240" w:lineRule="auto"/>
              <w:ind w:left="210"/>
              <w:jc w:val="both"/>
              <w:rPr>
                <w:rFonts w:cstheme="minorHAnsi"/>
                <w:bCs/>
                <w:i/>
                <w:color w:val="auto"/>
                <w:sz w:val="24"/>
                <w:szCs w:val="24"/>
              </w:rPr>
            </w:pPr>
            <w:r w:rsidRPr="00F97309">
              <w:rPr>
                <w:rFonts w:cstheme="minorHAnsi"/>
                <w:bCs/>
                <w:i/>
                <w:color w:val="auto"/>
                <w:sz w:val="24"/>
                <w:szCs w:val="24"/>
              </w:rPr>
              <w:t>Aquí, el jugador # 1 tiene una diferencia de color DC = + 2, mientras que el jugador # 2 tiene DC = 0. Por lo tanto, tratamos de igualar las diferencias de color asignando al jugador n. ° 1 su color deseado.</w:t>
            </w:r>
          </w:p>
          <w:p w14:paraId="73435492" w14:textId="77777777" w:rsidR="00717133" w:rsidRPr="00F97309" w:rsidRDefault="00717133" w:rsidP="00717133">
            <w:pPr>
              <w:spacing w:after="0" w:line="240" w:lineRule="auto"/>
              <w:ind w:left="210"/>
              <w:jc w:val="both"/>
              <w:rPr>
                <w:rFonts w:cstheme="minorHAnsi"/>
                <w:bCs/>
                <w:i/>
                <w:color w:val="auto"/>
                <w:sz w:val="24"/>
                <w:szCs w:val="24"/>
              </w:rPr>
            </w:pPr>
            <w:r w:rsidRPr="00F97309">
              <w:rPr>
                <w:rFonts w:cstheme="minorHAnsi"/>
                <w:bCs/>
                <w:i/>
                <w:color w:val="auto"/>
                <w:sz w:val="24"/>
                <w:szCs w:val="24"/>
              </w:rPr>
              <w:t>Tenga en cuenta que esta regla solo se aplica a los emparejamientos en los que ambos jugadores tienen una preferencia absoluta, mientras que en los demás casos la regla no se aplica, por ejemplo, en el emparejamiento:</w:t>
            </w:r>
          </w:p>
          <w:p w14:paraId="0FD10528" w14:textId="31680B37" w:rsidR="00717133" w:rsidRPr="00F97309" w:rsidRDefault="00717133" w:rsidP="00717133">
            <w:pPr>
              <w:spacing w:after="0" w:line="240" w:lineRule="auto"/>
              <w:ind w:left="210"/>
              <w:jc w:val="both"/>
              <w:rPr>
                <w:rFonts w:cstheme="minorHAnsi"/>
                <w:bCs/>
                <w:i/>
                <w:color w:val="auto"/>
                <w:sz w:val="24"/>
                <w:szCs w:val="24"/>
              </w:rPr>
            </w:pPr>
          </w:p>
          <w:p w14:paraId="7F830090" w14:textId="77777777" w:rsidR="00E155F4" w:rsidRPr="00F97309" w:rsidRDefault="00E155F4" w:rsidP="00717133">
            <w:pPr>
              <w:spacing w:after="0" w:line="240" w:lineRule="auto"/>
              <w:ind w:left="210"/>
              <w:jc w:val="both"/>
              <w:rPr>
                <w:rFonts w:cstheme="minorHAnsi"/>
                <w:bCs/>
                <w:i/>
                <w:color w:val="auto"/>
                <w:sz w:val="24"/>
                <w:szCs w:val="24"/>
              </w:rPr>
            </w:pPr>
          </w:p>
          <w:p w14:paraId="05310B77" w14:textId="77777777" w:rsidR="00717133" w:rsidRPr="00F97309" w:rsidRDefault="00717133" w:rsidP="00717133">
            <w:pPr>
              <w:spacing w:after="0" w:line="240" w:lineRule="auto"/>
              <w:ind w:left="210"/>
              <w:jc w:val="both"/>
              <w:rPr>
                <w:rFonts w:cstheme="minorHAnsi"/>
                <w:bCs/>
                <w:i/>
                <w:color w:val="auto"/>
                <w:sz w:val="24"/>
                <w:szCs w:val="24"/>
              </w:rPr>
            </w:pPr>
            <w:r w:rsidRPr="00F97309">
              <w:rPr>
                <w:rFonts w:cstheme="minorHAnsi"/>
                <w:bCs/>
                <w:i/>
                <w:color w:val="auto"/>
                <w:sz w:val="24"/>
                <w:szCs w:val="24"/>
              </w:rPr>
              <w:t xml:space="preserve">1: BWWBWBW </w:t>
            </w:r>
            <w:r w:rsidRPr="00F97309">
              <w:rPr>
                <w:rFonts w:cstheme="minorHAnsi"/>
                <w:bCs/>
                <w:i/>
                <w:color w:val="auto"/>
                <w:sz w:val="24"/>
                <w:szCs w:val="24"/>
              </w:rPr>
              <w:tab/>
              <w:t>(preferencia fuerte, DC = + 1)</w:t>
            </w:r>
          </w:p>
          <w:p w14:paraId="45917AF8" w14:textId="77777777" w:rsidR="00717133" w:rsidRPr="00F97309" w:rsidRDefault="00717133" w:rsidP="00717133">
            <w:pPr>
              <w:spacing w:after="0" w:line="240" w:lineRule="auto"/>
              <w:ind w:left="210"/>
              <w:jc w:val="both"/>
              <w:rPr>
                <w:rFonts w:cstheme="minorHAnsi"/>
                <w:bCs/>
                <w:i/>
                <w:color w:val="auto"/>
                <w:sz w:val="24"/>
                <w:szCs w:val="24"/>
              </w:rPr>
            </w:pPr>
            <w:r w:rsidRPr="00F97309">
              <w:rPr>
                <w:rFonts w:cstheme="minorHAnsi"/>
                <w:bCs/>
                <w:i/>
                <w:color w:val="auto"/>
                <w:sz w:val="24"/>
                <w:szCs w:val="24"/>
              </w:rPr>
              <w:t xml:space="preserve">2: = BBWBWW </w:t>
            </w:r>
            <w:r w:rsidRPr="00F97309">
              <w:rPr>
                <w:rFonts w:cstheme="minorHAnsi"/>
                <w:bCs/>
                <w:i/>
                <w:color w:val="auto"/>
                <w:sz w:val="24"/>
                <w:szCs w:val="24"/>
              </w:rPr>
              <w:tab/>
            </w:r>
            <w:r w:rsidRPr="00F97309">
              <w:rPr>
                <w:rFonts w:cstheme="minorHAnsi"/>
                <w:bCs/>
                <w:i/>
                <w:color w:val="auto"/>
                <w:sz w:val="24"/>
                <w:szCs w:val="24"/>
              </w:rPr>
              <w:tab/>
              <w:t>(preferencia absoluta, DC = 0)</w:t>
            </w:r>
          </w:p>
          <w:p w14:paraId="79275268" w14:textId="77777777" w:rsidR="00717133" w:rsidRPr="00F97309" w:rsidRDefault="00717133" w:rsidP="00717133">
            <w:pPr>
              <w:spacing w:after="0" w:line="240" w:lineRule="auto"/>
              <w:ind w:left="210"/>
              <w:jc w:val="both"/>
              <w:rPr>
                <w:rFonts w:cstheme="minorHAnsi"/>
                <w:bCs/>
                <w:i/>
                <w:color w:val="auto"/>
                <w:sz w:val="24"/>
                <w:szCs w:val="24"/>
              </w:rPr>
            </w:pPr>
          </w:p>
          <w:p w14:paraId="6BE2369B" w14:textId="74916992" w:rsidR="00717133" w:rsidRPr="00F97309" w:rsidRDefault="00717133" w:rsidP="00717133">
            <w:pPr>
              <w:spacing w:after="0" w:line="240" w:lineRule="auto"/>
              <w:ind w:left="210"/>
              <w:jc w:val="both"/>
              <w:rPr>
                <w:rFonts w:cstheme="minorHAnsi"/>
                <w:bCs/>
                <w:i/>
                <w:color w:val="auto"/>
                <w:sz w:val="24"/>
                <w:szCs w:val="24"/>
              </w:rPr>
            </w:pPr>
            <w:r w:rsidRPr="00F97309">
              <w:rPr>
                <w:rFonts w:cstheme="minorHAnsi"/>
                <w:bCs/>
                <w:i/>
                <w:color w:val="auto"/>
                <w:sz w:val="24"/>
                <w:szCs w:val="24"/>
              </w:rPr>
              <w:t>la preferencia absoluta debe ser satisfecha, sin importar lo grande que sea la diferencia de color.</w:t>
            </w:r>
          </w:p>
        </w:tc>
      </w:tr>
    </w:tbl>
    <w:p w14:paraId="54CF2ED2" w14:textId="77777777" w:rsidR="00287AB5" w:rsidRPr="00F97309" w:rsidRDefault="00287AB5" w:rsidP="00287AB5">
      <w:pPr>
        <w:spacing w:after="0" w:line="240" w:lineRule="auto"/>
        <w:jc w:val="both"/>
        <w:rPr>
          <w:rFonts w:cstheme="minorHAnsi"/>
          <w:sz w:val="24"/>
          <w:szCs w:val="24"/>
        </w:rPr>
      </w:pPr>
    </w:p>
    <w:p w14:paraId="2B442188" w14:textId="77777777" w:rsidR="00287AB5" w:rsidRPr="00F97309" w:rsidRDefault="00287AB5" w:rsidP="00287AB5">
      <w:pPr>
        <w:spacing w:after="0" w:line="240" w:lineRule="auto"/>
        <w:ind w:left="708"/>
        <w:jc w:val="both"/>
        <w:rPr>
          <w:rFonts w:cstheme="minorHAnsi"/>
          <w:sz w:val="24"/>
          <w:szCs w:val="24"/>
        </w:rPr>
      </w:pPr>
      <w:r w:rsidRPr="00F97309">
        <w:rPr>
          <w:rFonts w:cstheme="minorHAnsi"/>
          <w:sz w:val="24"/>
          <w:szCs w:val="24"/>
        </w:rPr>
        <w:t>E.3</w:t>
      </w:r>
      <w:r w:rsidRPr="00F97309">
        <w:rPr>
          <w:rFonts w:cstheme="minorHAnsi"/>
          <w:sz w:val="24"/>
          <w:szCs w:val="24"/>
        </w:rPr>
        <w:tab/>
        <w:t>De acuerdo con C.04.2.D.5, alternar los colores respecto a la última ronda en la que un jugador tuvo blancas y el otro negras.</w:t>
      </w:r>
    </w:p>
    <w:p w14:paraId="6FC71FD1" w14:textId="77777777" w:rsidR="00287AB5" w:rsidRPr="00F97309" w:rsidRDefault="00287AB5" w:rsidP="00287AB5">
      <w:pPr>
        <w:spacing w:after="0" w:line="240" w:lineRule="auto"/>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234D16" w:rsidRPr="00F97309" w14:paraId="282850FE" w14:textId="77777777" w:rsidTr="00A746C3">
        <w:trPr>
          <w:trHeight w:val="1616"/>
        </w:trPr>
        <w:tc>
          <w:tcPr>
            <w:tcW w:w="9356" w:type="dxa"/>
            <w:shd w:val="clear" w:color="auto" w:fill="BFBFBF" w:themeFill="background1" w:themeFillShade="BF"/>
          </w:tcPr>
          <w:p w14:paraId="451C84B8" w14:textId="77777777" w:rsidR="00234D16" w:rsidRPr="00F97309" w:rsidRDefault="00234D16" w:rsidP="00234D16">
            <w:pPr>
              <w:spacing w:after="0" w:line="240" w:lineRule="auto"/>
              <w:ind w:left="105"/>
              <w:jc w:val="both"/>
              <w:rPr>
                <w:rFonts w:cstheme="minorHAnsi"/>
                <w:bCs/>
                <w:i/>
                <w:color w:val="auto"/>
                <w:sz w:val="24"/>
                <w:szCs w:val="24"/>
              </w:rPr>
            </w:pPr>
            <w:r w:rsidRPr="00F97309">
              <w:rPr>
                <w:rFonts w:cstheme="minorHAnsi"/>
                <w:bCs/>
                <w:i/>
                <w:color w:val="auto"/>
                <w:sz w:val="24"/>
                <w:szCs w:val="24"/>
              </w:rPr>
              <w:t>Para gestionar correctamente las asignaciones de color cuando uno o ambos jugadores han perdido una o más partidas, a menudo necesitamos comparar el historial de colores según la regla C.04.2: D.3.</w:t>
            </w:r>
          </w:p>
          <w:p w14:paraId="721C60FB" w14:textId="77777777" w:rsidR="00234D16" w:rsidRPr="00F97309" w:rsidRDefault="00234D16" w:rsidP="00234D16">
            <w:pPr>
              <w:spacing w:after="0" w:line="240" w:lineRule="auto"/>
              <w:ind w:left="105"/>
              <w:jc w:val="both"/>
              <w:rPr>
                <w:rFonts w:cstheme="minorHAnsi"/>
                <w:bCs/>
                <w:i/>
                <w:color w:val="auto"/>
                <w:sz w:val="24"/>
                <w:szCs w:val="24"/>
              </w:rPr>
            </w:pPr>
          </w:p>
          <w:p w14:paraId="45C16ABB" w14:textId="77777777" w:rsidR="00234D16" w:rsidRPr="00F97309" w:rsidRDefault="00234D16" w:rsidP="00234D16">
            <w:pPr>
              <w:spacing w:after="0" w:line="240" w:lineRule="auto"/>
              <w:ind w:left="105"/>
              <w:jc w:val="both"/>
              <w:rPr>
                <w:rFonts w:cstheme="minorHAnsi"/>
                <w:b/>
                <w:i/>
                <w:color w:val="auto"/>
                <w:sz w:val="24"/>
                <w:szCs w:val="24"/>
                <w:u w:val="single"/>
              </w:rPr>
            </w:pPr>
            <w:r w:rsidRPr="00F97309">
              <w:rPr>
                <w:rFonts w:cstheme="minorHAnsi"/>
                <w:bCs/>
                <w:i/>
                <w:color w:val="auto"/>
                <w:sz w:val="24"/>
                <w:szCs w:val="24"/>
              </w:rPr>
              <w:t>Por ejemplo, al comparar el historial de colores de dos jugadores, la secuencia == WB es equivalente a BWWB y WBWB (¡pero las dos últimas no son equivalentes entre sí!).</w:t>
            </w:r>
          </w:p>
        </w:tc>
      </w:tr>
    </w:tbl>
    <w:p w14:paraId="2DB7D792"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00D5D7D5" w14:textId="7C297CBF" w:rsidR="00287AB5" w:rsidRPr="00F97309" w:rsidRDefault="00287AB5" w:rsidP="00287AB5">
      <w:pPr>
        <w:spacing w:after="0" w:line="240" w:lineRule="auto"/>
        <w:ind w:firstLine="708"/>
        <w:jc w:val="both"/>
        <w:rPr>
          <w:rFonts w:cstheme="minorHAnsi"/>
          <w:sz w:val="24"/>
          <w:szCs w:val="24"/>
        </w:rPr>
      </w:pPr>
      <w:r w:rsidRPr="00F97309">
        <w:rPr>
          <w:rFonts w:cstheme="minorHAnsi"/>
          <w:sz w:val="24"/>
          <w:szCs w:val="24"/>
        </w:rPr>
        <w:t>E.4</w:t>
      </w:r>
      <w:r w:rsidRPr="00F97309">
        <w:rPr>
          <w:rFonts w:cstheme="minorHAnsi"/>
          <w:sz w:val="24"/>
          <w:szCs w:val="24"/>
        </w:rPr>
        <w:tab/>
        <w:t>Otorgar la preferencia del color del jugador con mayor clasificación.</w:t>
      </w:r>
    </w:p>
    <w:p w14:paraId="26C5A70D" w14:textId="77777777" w:rsidR="00287AB5" w:rsidRPr="00F97309" w:rsidRDefault="00287AB5" w:rsidP="00287AB5">
      <w:pPr>
        <w:spacing w:after="0" w:line="240" w:lineRule="auto"/>
        <w:ind w:firstLine="708"/>
        <w:jc w:val="both"/>
        <w:rPr>
          <w:rFonts w:cstheme="minorHAnsi"/>
          <w:sz w:val="24"/>
          <w:szCs w:val="24"/>
        </w:rPr>
      </w:pP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234D16" w:rsidRPr="00F97309" w14:paraId="13A561C5" w14:textId="77777777" w:rsidTr="00A746C3">
        <w:trPr>
          <w:trHeight w:val="810"/>
        </w:trPr>
        <w:tc>
          <w:tcPr>
            <w:tcW w:w="9356" w:type="dxa"/>
            <w:shd w:val="clear" w:color="auto" w:fill="BFBFBF" w:themeFill="background1" w:themeFillShade="BF"/>
          </w:tcPr>
          <w:p w14:paraId="07A658B2" w14:textId="77777777" w:rsidR="00234D16" w:rsidRPr="00F97309" w:rsidRDefault="00234D16" w:rsidP="00234D16">
            <w:pPr>
              <w:spacing w:after="0" w:line="240" w:lineRule="auto"/>
              <w:ind w:left="105"/>
              <w:jc w:val="both"/>
              <w:rPr>
                <w:rFonts w:cstheme="minorHAnsi"/>
                <w:bCs/>
                <w:i/>
                <w:sz w:val="24"/>
                <w:szCs w:val="24"/>
              </w:rPr>
            </w:pPr>
            <w:r w:rsidRPr="00F97309">
              <w:rPr>
                <w:rFonts w:cstheme="minorHAnsi"/>
                <w:bCs/>
                <w:i/>
                <w:color w:val="auto"/>
                <w:sz w:val="24"/>
                <w:szCs w:val="24"/>
              </w:rPr>
              <w:t>Podemos prestar especial atención a este punto: a igualdad en el resto de condiciones, el jugador de mayor puntuación no obtiene blancas, ¡sino el color que le corresponde!</w:t>
            </w:r>
          </w:p>
        </w:tc>
      </w:tr>
    </w:tbl>
    <w:p w14:paraId="4AA48E22" w14:textId="77777777" w:rsidR="00287AB5" w:rsidRPr="00F97309" w:rsidRDefault="00287AB5" w:rsidP="00287AB5">
      <w:pPr>
        <w:spacing w:after="0" w:line="240" w:lineRule="auto"/>
        <w:jc w:val="both"/>
        <w:rPr>
          <w:rFonts w:cstheme="minorHAnsi"/>
          <w:sz w:val="24"/>
          <w:szCs w:val="24"/>
        </w:rPr>
      </w:pPr>
      <w:r w:rsidRPr="00F97309">
        <w:rPr>
          <w:rFonts w:cstheme="minorHAnsi"/>
          <w:sz w:val="24"/>
          <w:szCs w:val="24"/>
        </w:rPr>
        <w:tab/>
      </w:r>
    </w:p>
    <w:p w14:paraId="25ED7C17" w14:textId="77777777" w:rsidR="00287AB5" w:rsidRPr="00F97309" w:rsidRDefault="00287AB5" w:rsidP="005E7B45">
      <w:pPr>
        <w:spacing w:after="0" w:line="240" w:lineRule="auto"/>
        <w:ind w:left="1416" w:hanging="708"/>
        <w:jc w:val="both"/>
        <w:rPr>
          <w:rFonts w:cstheme="minorHAnsi"/>
          <w:sz w:val="24"/>
          <w:szCs w:val="24"/>
        </w:rPr>
      </w:pPr>
      <w:r w:rsidRPr="00F97309">
        <w:rPr>
          <w:rFonts w:cstheme="minorHAnsi"/>
          <w:sz w:val="24"/>
          <w:szCs w:val="24"/>
        </w:rPr>
        <w:t>E.5</w:t>
      </w:r>
      <w:r w:rsidRPr="00F97309">
        <w:rPr>
          <w:rFonts w:cstheme="minorHAnsi"/>
          <w:sz w:val="24"/>
          <w:szCs w:val="24"/>
        </w:rPr>
        <w:tab/>
        <w:t>Si el jugador con mayor clasificación tiene un número de emparejamiento impar, otorgarle el color inicial; en otro caso otorgarle el color contrario.</w:t>
      </w:r>
    </w:p>
    <w:p w14:paraId="22BE5653" w14:textId="77777777" w:rsidR="00287AB5" w:rsidRPr="00F97309" w:rsidRDefault="00287AB5" w:rsidP="00287AB5">
      <w:pPr>
        <w:spacing w:after="0" w:line="240" w:lineRule="auto"/>
        <w:jc w:val="both"/>
        <w:rPr>
          <w:rFonts w:cstheme="minorHAnsi"/>
          <w:b/>
          <w:i/>
          <w:sz w:val="24"/>
          <w:szCs w:val="24"/>
        </w:rPr>
      </w:pPr>
    </w:p>
    <w:p w14:paraId="7B026B11" w14:textId="30640603" w:rsidR="00287AB5" w:rsidRPr="00F97309" w:rsidRDefault="00287AB5" w:rsidP="00287AB5">
      <w:pPr>
        <w:spacing w:after="0" w:line="240" w:lineRule="auto"/>
        <w:ind w:left="2124" w:hanging="708"/>
        <w:jc w:val="both"/>
        <w:rPr>
          <w:rFonts w:cstheme="minorHAnsi"/>
          <w:sz w:val="24"/>
          <w:szCs w:val="24"/>
        </w:rPr>
      </w:pPr>
      <w:r w:rsidRPr="00F97309">
        <w:rPr>
          <w:rFonts w:cstheme="minorHAnsi"/>
          <w:sz w:val="24"/>
          <w:szCs w:val="24"/>
        </w:rPr>
        <w:t>Nota:</w:t>
      </w:r>
      <w:r w:rsidRPr="00F97309">
        <w:rPr>
          <w:rFonts w:cstheme="minorHAnsi"/>
          <w:sz w:val="24"/>
          <w:szCs w:val="24"/>
        </w:rPr>
        <w:tab/>
        <w:t>Considerar siempre las secciones C.04.2.B/C (Orden inicial/Inscripciones tardías) para gestionar adecuadamente los números de emparejamiento.</w:t>
      </w:r>
    </w:p>
    <w:p w14:paraId="57A9E3CD" w14:textId="38DE2D7E" w:rsidR="00717133" w:rsidRPr="00F97309" w:rsidRDefault="00717133" w:rsidP="00287AB5">
      <w:pPr>
        <w:spacing w:after="0" w:line="240" w:lineRule="auto"/>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1922432" behindDoc="0" locked="0" layoutInCell="1" allowOverlap="1" wp14:anchorId="6D4B2DB9" wp14:editId="495FCDB9">
                <wp:simplePos x="0" y="0"/>
                <wp:positionH relativeFrom="margin">
                  <wp:align>right</wp:align>
                </wp:positionH>
                <wp:positionV relativeFrom="paragraph">
                  <wp:posOffset>355600</wp:posOffset>
                </wp:positionV>
                <wp:extent cx="5953125" cy="3743325"/>
                <wp:effectExtent l="0" t="0" r="28575" b="28575"/>
                <wp:wrapSquare wrapText="bothSides"/>
                <wp:docPr id="1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3743325"/>
                        </a:xfrm>
                        <a:prstGeom prst="rect">
                          <a:avLst/>
                        </a:prstGeom>
                        <a:solidFill>
                          <a:schemeClr val="bg1">
                            <a:lumMod val="75000"/>
                          </a:schemeClr>
                        </a:solidFill>
                        <a:ln w="9525">
                          <a:solidFill>
                            <a:srgbClr val="000000"/>
                          </a:solidFill>
                          <a:miter lim="800000"/>
                          <a:headEnd/>
                          <a:tailEnd/>
                        </a:ln>
                      </wps:spPr>
                      <wps:txbx>
                        <w:txbxContent>
                          <w:p w14:paraId="384619C8" w14:textId="1513EFAB" w:rsidR="001A65A2" w:rsidRPr="008136AD" w:rsidRDefault="001A65A2" w:rsidP="00717133">
                            <w:pPr>
                              <w:spacing w:after="0" w:line="240" w:lineRule="auto"/>
                              <w:ind w:left="204"/>
                              <w:jc w:val="both"/>
                              <w:rPr>
                                <w:bCs/>
                                <w:i/>
                                <w:color w:val="auto"/>
                              </w:rPr>
                            </w:pPr>
                            <w:r w:rsidRPr="008136AD">
                              <w:rPr>
                                <w:bCs/>
                                <w:i/>
                                <w:color w:val="auto"/>
                              </w:rPr>
                              <w:t>Llegados aquí, ambos jugadores del emparejamiento no tienen preferencia de color.</w:t>
                            </w:r>
                          </w:p>
                          <w:p w14:paraId="7457DAE8" w14:textId="77777777" w:rsidR="001A65A2" w:rsidRPr="008136AD" w:rsidRDefault="001A65A2" w:rsidP="00717133">
                            <w:pPr>
                              <w:spacing w:after="0" w:line="240" w:lineRule="auto"/>
                              <w:ind w:left="204"/>
                              <w:jc w:val="both"/>
                              <w:rPr>
                                <w:bCs/>
                                <w:i/>
                                <w:color w:val="auto"/>
                              </w:rPr>
                            </w:pPr>
                            <w:r w:rsidRPr="008136AD">
                              <w:rPr>
                                <w:bCs/>
                                <w:i/>
                                <w:color w:val="auto"/>
                              </w:rPr>
                              <w:t>Por lo tanto, usamos el color inicial decidido antes del inicio del torneo, para asignar colores a los jugadores.</w:t>
                            </w:r>
                          </w:p>
                          <w:p w14:paraId="6975DA88" w14:textId="77777777" w:rsidR="001A65A2" w:rsidRPr="008136AD" w:rsidRDefault="001A65A2" w:rsidP="00717133">
                            <w:pPr>
                              <w:spacing w:after="0" w:line="240" w:lineRule="auto"/>
                              <w:ind w:left="204"/>
                              <w:jc w:val="both"/>
                              <w:rPr>
                                <w:bCs/>
                                <w:i/>
                                <w:color w:val="auto"/>
                              </w:rPr>
                            </w:pPr>
                          </w:p>
                          <w:p w14:paraId="694D951B" w14:textId="77777777" w:rsidR="001A65A2" w:rsidRPr="008136AD" w:rsidRDefault="001A65A2" w:rsidP="00717133">
                            <w:pPr>
                              <w:spacing w:after="0" w:line="240" w:lineRule="auto"/>
                              <w:ind w:left="204"/>
                              <w:jc w:val="both"/>
                              <w:rPr>
                                <w:bCs/>
                                <w:i/>
                                <w:color w:val="auto"/>
                              </w:rPr>
                            </w:pPr>
                            <w:r w:rsidRPr="008136AD">
                              <w:rPr>
                                <w:bCs/>
                                <w:i/>
                                <w:color w:val="auto"/>
                              </w:rPr>
                              <w:t>Por supuesto, esta regla se usará siempre en la primera ronda (con los resultados normales (3</w:t>
                            </w:r>
                            <w:r>
                              <w:rPr>
                                <w:bCs/>
                                <w:i/>
                                <w:color w:val="auto"/>
                              </w:rPr>
                              <w:t>8</w:t>
                            </w:r>
                            <w:r w:rsidRPr="008136AD">
                              <w:rPr>
                                <w:bCs/>
                                <w:i/>
                                <w:color w:val="auto"/>
                              </w:rPr>
                              <w:t>), pero será útil también en rondas posteriores, cuando tenemos un emparejamiento entre dos jugadores que no jugaron en las rondas anteriores (por ejemplo, entradas tardías o incomparecencias).</w:t>
                            </w:r>
                          </w:p>
                          <w:p w14:paraId="605E16C1" w14:textId="77777777" w:rsidR="001A65A2" w:rsidRPr="008136AD" w:rsidRDefault="001A65A2" w:rsidP="00717133">
                            <w:pPr>
                              <w:spacing w:after="0" w:line="240" w:lineRule="auto"/>
                              <w:ind w:left="204"/>
                              <w:jc w:val="both"/>
                              <w:rPr>
                                <w:b/>
                                <w:i/>
                                <w:color w:val="auto"/>
                              </w:rPr>
                            </w:pPr>
                          </w:p>
                          <w:p w14:paraId="149BE42D" w14:textId="77777777" w:rsidR="001A65A2" w:rsidRPr="008136AD" w:rsidRDefault="001A65A2" w:rsidP="00717133">
                            <w:pPr>
                              <w:spacing w:after="0" w:line="240" w:lineRule="auto"/>
                              <w:ind w:left="561"/>
                              <w:jc w:val="both"/>
                              <w:rPr>
                                <w:b/>
                                <w:bCs/>
                                <w:i/>
                                <w:color w:val="auto"/>
                              </w:rPr>
                            </w:pPr>
                            <w:r w:rsidRPr="008136AD">
                              <w:rPr>
                                <w:b/>
                                <w:bCs/>
                                <w:i/>
                                <w:color w:val="auto"/>
                              </w:rPr>
                              <w:t>(3</w:t>
                            </w:r>
                            <w:r>
                              <w:rPr>
                                <w:b/>
                                <w:bCs/>
                                <w:i/>
                                <w:color w:val="auto"/>
                              </w:rPr>
                              <w:t>8</w:t>
                            </w:r>
                            <w:r w:rsidRPr="008136AD">
                              <w:rPr>
                                <w:b/>
                                <w:bCs/>
                                <w:i/>
                                <w:color w:val="auto"/>
                              </w:rPr>
                              <w:t>) Hay que tener en cuenta que, si utilizamos un sistema de emparejamiento acelerado, la alternancia de color habitual se interrumpe a menos que el primer grupo de puntuación contenga un número de jugadores múltiplo de cuatro</w:t>
                            </w:r>
                          </w:p>
                          <w:p w14:paraId="3D8AC281" w14:textId="77777777" w:rsidR="001A65A2" w:rsidRDefault="001A65A2" w:rsidP="00717133">
                            <w:pPr>
                              <w:spacing w:after="0" w:line="240" w:lineRule="auto"/>
                              <w:ind w:left="204"/>
                              <w:jc w:val="both"/>
                              <w:rPr>
                                <w:bCs/>
                                <w:i/>
                                <w:color w:val="auto"/>
                              </w:rPr>
                            </w:pPr>
                          </w:p>
                          <w:p w14:paraId="55E5B80C" w14:textId="7E0C6BA6" w:rsidR="001A65A2" w:rsidRPr="008136AD" w:rsidRDefault="001A65A2" w:rsidP="00717133">
                            <w:pPr>
                              <w:spacing w:after="0" w:line="240" w:lineRule="auto"/>
                              <w:ind w:left="204"/>
                              <w:jc w:val="both"/>
                              <w:rPr>
                                <w:bCs/>
                                <w:i/>
                                <w:color w:val="auto"/>
                              </w:rPr>
                            </w:pPr>
                            <w:r w:rsidRPr="008136AD">
                              <w:rPr>
                                <w:bCs/>
                                <w:i/>
                                <w:color w:val="auto"/>
                              </w:rPr>
                              <w:t>Debemos recordar que los jugadores, que en realidad están participando en el torneo solo en una ronda determinada después de la primera, (y que por lo tanto no fueron emparejados en las rondas anteriores), de hecho, no existen, aunque figuran en la lista de ranking inicial de jugadores. Un efecto secundario obvio de esto es que no podemos esperar que todos los jugadores con "números impares" y "pares" tengan el mismo color que sería habitual (por ejemplo, como lo hubieran sido en un torneo "perfecto" en el que todos los jugadores han sido emparejados en la primera ronda).</w:t>
                            </w:r>
                          </w:p>
                          <w:p w14:paraId="68D2811E" w14:textId="77777777" w:rsidR="001A65A2" w:rsidRPr="008136AD" w:rsidRDefault="001A65A2" w:rsidP="00717133">
                            <w:pPr>
                              <w:spacing w:after="0" w:line="240" w:lineRule="auto"/>
                              <w:ind w:left="204"/>
                              <w:jc w:val="both"/>
                              <w:rPr>
                                <w:bCs/>
                                <w:i/>
                                <w:color w:val="auto"/>
                              </w:rPr>
                            </w:pPr>
                          </w:p>
                          <w:p w14:paraId="6EB05727" w14:textId="77777777" w:rsidR="001A65A2" w:rsidRPr="008136AD" w:rsidRDefault="001A65A2" w:rsidP="00717133">
                            <w:pPr>
                              <w:spacing w:after="0" w:line="240" w:lineRule="auto"/>
                              <w:ind w:left="204"/>
                              <w:jc w:val="both"/>
                              <w:rPr>
                                <w:bCs/>
                                <w:i/>
                                <w:color w:val="auto"/>
                              </w:rPr>
                            </w:pPr>
                            <w:r w:rsidRPr="008136AD">
                              <w:rPr>
                                <w:bCs/>
                                <w:i/>
                                <w:color w:val="auto"/>
                              </w:rPr>
                              <w:t>De hecho, esas entradas tardías pueden tener diferentes efectos en los números de emparejamiento, dependiendo de cómo se utilicen.</w:t>
                            </w:r>
                          </w:p>
                          <w:p w14:paraId="1AFEF833" w14:textId="0F54AACE" w:rsidR="001A65A2" w:rsidRDefault="001A65A2"/>
                          <w:p w14:paraId="3E294F71" w14:textId="0F54AACE" w:rsidR="001A65A2" w:rsidRDefault="001A65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4B2DB9" id="_x0000_s1070" type="#_x0000_t202" style="position:absolute;left:0;text-align:left;margin-left:417.55pt;margin-top:28pt;width:468.75pt;height:294.75pt;z-index:2519224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" fillcolor="#bfbfbf [2412]">
                <v:textbox>
                  <w:txbxContent>
                    <w:p w14:paraId="384619C8" w14:textId="1513EFAB" w:rsidR="001A65A2" w:rsidRPr="008136AD" w:rsidRDefault="001A65A2" w:rsidP="00717133">
                      <w:pPr>
                        <w:spacing w:after="0" w:line="240" w:lineRule="auto"/>
                        <w:ind w:left="204"/>
                        <w:jc w:val="both"/>
                        <w:rPr>
                          <w:bCs/>
                          <w:i/>
                          <w:color w:val="auto"/>
                        </w:rPr>
                      </w:pPr>
                      <w:r w:rsidRPr="008136AD">
                        <w:rPr>
                          <w:bCs/>
                          <w:i/>
                          <w:color w:val="auto"/>
                        </w:rPr>
                        <w:t>Llegados aquí, ambos jugadores del emparejamiento no tienen preferencia de color.</w:t>
                      </w:r>
                    </w:p>
                    <w:p w14:paraId="7457DAE8" w14:textId="77777777" w:rsidR="001A65A2" w:rsidRPr="008136AD" w:rsidRDefault="001A65A2" w:rsidP="00717133">
                      <w:pPr>
                        <w:spacing w:after="0" w:line="240" w:lineRule="auto"/>
                        <w:ind w:left="204"/>
                        <w:jc w:val="both"/>
                        <w:rPr>
                          <w:bCs/>
                          <w:i/>
                          <w:color w:val="auto"/>
                        </w:rPr>
                      </w:pPr>
                      <w:r w:rsidRPr="008136AD">
                        <w:rPr>
                          <w:bCs/>
                          <w:i/>
                          <w:color w:val="auto"/>
                        </w:rPr>
                        <w:t>Por lo tanto, usamos el color inicial decidido antes del inicio del torneo, para asignar colores a los jugadores.</w:t>
                      </w:r>
                    </w:p>
                    <w:p w14:paraId="6975DA88" w14:textId="77777777" w:rsidR="001A65A2" w:rsidRPr="008136AD" w:rsidRDefault="001A65A2" w:rsidP="00717133">
                      <w:pPr>
                        <w:spacing w:after="0" w:line="240" w:lineRule="auto"/>
                        <w:ind w:left="204"/>
                        <w:jc w:val="both"/>
                        <w:rPr>
                          <w:bCs/>
                          <w:i/>
                          <w:color w:val="auto"/>
                        </w:rPr>
                      </w:pPr>
                    </w:p>
                    <w:p w14:paraId="694D951B" w14:textId="77777777" w:rsidR="001A65A2" w:rsidRPr="008136AD" w:rsidRDefault="001A65A2" w:rsidP="00717133">
                      <w:pPr>
                        <w:spacing w:after="0" w:line="240" w:lineRule="auto"/>
                        <w:ind w:left="204"/>
                        <w:jc w:val="both"/>
                        <w:rPr>
                          <w:bCs/>
                          <w:i/>
                          <w:color w:val="auto"/>
                        </w:rPr>
                      </w:pPr>
                      <w:r w:rsidRPr="008136AD">
                        <w:rPr>
                          <w:bCs/>
                          <w:i/>
                          <w:color w:val="auto"/>
                        </w:rPr>
                        <w:t>Por supuesto, esta regla se usará siempre en la primera ronda (con los resultados normales (3</w:t>
                      </w:r>
                      <w:r>
                        <w:rPr>
                          <w:bCs/>
                          <w:i/>
                          <w:color w:val="auto"/>
                        </w:rPr>
                        <w:t>8</w:t>
                      </w:r>
                      <w:r w:rsidRPr="008136AD">
                        <w:rPr>
                          <w:bCs/>
                          <w:i/>
                          <w:color w:val="auto"/>
                        </w:rPr>
                        <w:t>), pero será útil también en rondas posteriores, cuando tenemos un emparejamiento entre dos jugadores que no jugaron en las rondas anteriores (por ejemplo, entradas tardías o incomparecencias).</w:t>
                      </w:r>
                    </w:p>
                    <w:p w14:paraId="605E16C1" w14:textId="77777777" w:rsidR="001A65A2" w:rsidRPr="008136AD" w:rsidRDefault="001A65A2" w:rsidP="00717133">
                      <w:pPr>
                        <w:spacing w:after="0" w:line="240" w:lineRule="auto"/>
                        <w:ind w:left="204"/>
                        <w:jc w:val="both"/>
                        <w:rPr>
                          <w:b/>
                          <w:i/>
                          <w:color w:val="auto"/>
                        </w:rPr>
                      </w:pPr>
                    </w:p>
                    <w:p w14:paraId="149BE42D" w14:textId="77777777" w:rsidR="001A65A2" w:rsidRPr="008136AD" w:rsidRDefault="001A65A2" w:rsidP="00717133">
                      <w:pPr>
                        <w:spacing w:after="0" w:line="240" w:lineRule="auto"/>
                        <w:ind w:left="561"/>
                        <w:jc w:val="both"/>
                        <w:rPr>
                          <w:b/>
                          <w:bCs/>
                          <w:i/>
                          <w:color w:val="auto"/>
                        </w:rPr>
                      </w:pPr>
                      <w:r w:rsidRPr="008136AD">
                        <w:rPr>
                          <w:b/>
                          <w:bCs/>
                          <w:i/>
                          <w:color w:val="auto"/>
                        </w:rPr>
                        <w:t>(3</w:t>
                      </w:r>
                      <w:r>
                        <w:rPr>
                          <w:b/>
                          <w:bCs/>
                          <w:i/>
                          <w:color w:val="auto"/>
                        </w:rPr>
                        <w:t>8</w:t>
                      </w:r>
                      <w:r w:rsidRPr="008136AD">
                        <w:rPr>
                          <w:b/>
                          <w:bCs/>
                          <w:i/>
                          <w:color w:val="auto"/>
                        </w:rPr>
                        <w:t>) Hay que tener en cuenta que, si utilizamos un sistema de emparejamiento acelerado, la alternancia de color habitual se interrumpe a menos que el primer grupo de puntuación contenga un número de jugadores múltiplo de cuatro</w:t>
                      </w:r>
                    </w:p>
                    <w:p w14:paraId="3D8AC281" w14:textId="77777777" w:rsidR="001A65A2" w:rsidRDefault="001A65A2" w:rsidP="00717133">
                      <w:pPr>
                        <w:spacing w:after="0" w:line="240" w:lineRule="auto"/>
                        <w:ind w:left="204"/>
                        <w:jc w:val="both"/>
                        <w:rPr>
                          <w:bCs/>
                          <w:i/>
                          <w:color w:val="auto"/>
                        </w:rPr>
                      </w:pPr>
                    </w:p>
                    <w:p w14:paraId="55E5B80C" w14:textId="7E0C6BA6" w:rsidR="001A65A2" w:rsidRPr="008136AD" w:rsidRDefault="001A65A2" w:rsidP="00717133">
                      <w:pPr>
                        <w:spacing w:after="0" w:line="240" w:lineRule="auto"/>
                        <w:ind w:left="204"/>
                        <w:jc w:val="both"/>
                        <w:rPr>
                          <w:bCs/>
                          <w:i/>
                          <w:color w:val="auto"/>
                        </w:rPr>
                      </w:pPr>
                      <w:r w:rsidRPr="008136AD">
                        <w:rPr>
                          <w:bCs/>
                          <w:i/>
                          <w:color w:val="auto"/>
                        </w:rPr>
                        <w:t>Debemos recordar que los jugadores, que en realidad están participando en el torneo solo en una ronda determinada después de la primera, (y que por lo tanto no fueron emparejados en las rondas anteriores), de hecho, no existen, aunque figuran en la lista de ranking inicial de jugadores. Un efecto secundario obvio de esto es que no podemos esperar que todos los jugadores con "números impares" y "pares" tengan el mismo color que sería habitual (por ejemplo, como lo hubieran sido en un torneo "perfecto" en el que todos los jugadores han sido emparejados en la primera ronda).</w:t>
                      </w:r>
                    </w:p>
                    <w:p w14:paraId="68D2811E" w14:textId="77777777" w:rsidR="001A65A2" w:rsidRPr="008136AD" w:rsidRDefault="001A65A2" w:rsidP="00717133">
                      <w:pPr>
                        <w:spacing w:after="0" w:line="240" w:lineRule="auto"/>
                        <w:ind w:left="204"/>
                        <w:jc w:val="both"/>
                        <w:rPr>
                          <w:bCs/>
                          <w:i/>
                          <w:color w:val="auto"/>
                        </w:rPr>
                      </w:pPr>
                    </w:p>
                    <w:p w14:paraId="6EB05727" w14:textId="77777777" w:rsidR="001A65A2" w:rsidRPr="008136AD" w:rsidRDefault="001A65A2" w:rsidP="00717133">
                      <w:pPr>
                        <w:spacing w:after="0" w:line="240" w:lineRule="auto"/>
                        <w:ind w:left="204"/>
                        <w:jc w:val="both"/>
                        <w:rPr>
                          <w:bCs/>
                          <w:i/>
                          <w:color w:val="auto"/>
                        </w:rPr>
                      </w:pPr>
                      <w:r w:rsidRPr="008136AD">
                        <w:rPr>
                          <w:bCs/>
                          <w:i/>
                          <w:color w:val="auto"/>
                        </w:rPr>
                        <w:t>De hecho, esas entradas tardías pueden tener diferentes efectos en los números de emparejamiento, dependiendo de cómo se utilicen.</w:t>
                      </w:r>
                    </w:p>
                    <w:p w14:paraId="1AFEF833" w14:textId="0F54AACE" w:rsidR="001A65A2" w:rsidRDefault="001A65A2"/>
                    <w:p w14:paraId="3E294F71" w14:textId="0F54AACE" w:rsidR="001A65A2" w:rsidRDefault="001A65A2"/>
                  </w:txbxContent>
                </v:textbox>
                <w10:wrap type="square" anchorx="margin"/>
              </v:shape>
            </w:pict>
          </mc:Fallback>
        </mc:AlternateContent>
      </w:r>
    </w:p>
    <w:tbl>
      <w:tblPr>
        <w:tblW w:w="9356"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FBFBF" w:themeFill="background1" w:themeFillShade="BF"/>
        <w:tblCellMar>
          <w:left w:w="70" w:type="dxa"/>
          <w:right w:w="70" w:type="dxa"/>
        </w:tblCellMar>
        <w:tblLook w:val="0000" w:firstRow="0" w:lastRow="0" w:firstColumn="0" w:lastColumn="0" w:noHBand="0" w:noVBand="0"/>
      </w:tblPr>
      <w:tblGrid>
        <w:gridCol w:w="9356"/>
      </w:tblGrid>
      <w:tr w:rsidR="00234D16" w:rsidRPr="00F97309" w14:paraId="73E1E751" w14:textId="77777777" w:rsidTr="0077084B">
        <w:trPr>
          <w:trHeight w:val="4951"/>
        </w:trPr>
        <w:tc>
          <w:tcPr>
            <w:tcW w:w="9356" w:type="dxa"/>
            <w:shd w:val="clear" w:color="auto" w:fill="BFBFBF" w:themeFill="background1" w:themeFillShade="BF"/>
          </w:tcPr>
          <w:p w14:paraId="7EC87AFB" w14:textId="77777777" w:rsidR="00234D16" w:rsidRPr="00F97309" w:rsidRDefault="00234D16" w:rsidP="00234D16">
            <w:pPr>
              <w:spacing w:after="0" w:line="240" w:lineRule="auto"/>
              <w:ind w:left="204"/>
              <w:jc w:val="both"/>
              <w:rPr>
                <w:rFonts w:cstheme="minorHAnsi"/>
                <w:bCs/>
                <w:color w:val="auto"/>
                <w:sz w:val="24"/>
                <w:szCs w:val="24"/>
              </w:rPr>
            </w:pPr>
          </w:p>
          <w:p w14:paraId="6C22D888" w14:textId="77777777" w:rsidR="00234D16" w:rsidRPr="00F97309" w:rsidRDefault="00234D16" w:rsidP="00234D16">
            <w:pPr>
              <w:spacing w:after="0" w:line="240" w:lineRule="auto"/>
              <w:ind w:left="204"/>
              <w:jc w:val="both"/>
              <w:rPr>
                <w:rFonts w:cstheme="minorHAnsi"/>
                <w:bCs/>
                <w:i/>
                <w:color w:val="auto"/>
                <w:sz w:val="24"/>
                <w:szCs w:val="24"/>
              </w:rPr>
            </w:pPr>
            <w:r w:rsidRPr="00F97309">
              <w:rPr>
                <w:rFonts w:cstheme="minorHAnsi"/>
                <w:bCs/>
                <w:i/>
                <w:color w:val="auto"/>
                <w:sz w:val="24"/>
                <w:szCs w:val="24"/>
              </w:rPr>
              <w:t>Si inscribimos todos los jugadores en la lista de ranking inicial desde el principio, los números de emparejamiento no cambiarán en las siguientes rondas, pero el emparejamiento de la primera ronda tendrá que "omitir" a los jugadores ausentes.</w:t>
            </w:r>
          </w:p>
          <w:p w14:paraId="0FD9C23C" w14:textId="77777777" w:rsidR="00234D16" w:rsidRPr="00F97309" w:rsidRDefault="00234D16" w:rsidP="00234D16">
            <w:pPr>
              <w:spacing w:after="0" w:line="240" w:lineRule="auto"/>
              <w:ind w:left="204"/>
              <w:jc w:val="both"/>
              <w:rPr>
                <w:rFonts w:cstheme="minorHAnsi"/>
                <w:bCs/>
                <w:i/>
                <w:color w:val="auto"/>
                <w:sz w:val="24"/>
                <w:szCs w:val="24"/>
              </w:rPr>
            </w:pPr>
          </w:p>
          <w:p w14:paraId="2FFD2FC5" w14:textId="77777777" w:rsidR="00234D16" w:rsidRPr="00F97309" w:rsidRDefault="00234D16" w:rsidP="00234D16">
            <w:pPr>
              <w:spacing w:after="0" w:line="240" w:lineRule="auto"/>
              <w:ind w:left="204"/>
              <w:jc w:val="both"/>
              <w:rPr>
                <w:rFonts w:cstheme="minorHAnsi"/>
                <w:bCs/>
                <w:i/>
                <w:color w:val="auto"/>
                <w:sz w:val="24"/>
                <w:szCs w:val="24"/>
              </w:rPr>
            </w:pPr>
            <w:r w:rsidRPr="00F97309">
              <w:rPr>
                <w:rFonts w:cstheme="minorHAnsi"/>
                <w:bCs/>
                <w:i/>
                <w:color w:val="auto"/>
                <w:sz w:val="24"/>
                <w:szCs w:val="24"/>
              </w:rPr>
              <w:t>Por ejemplo, si el jugador # 12 no va a jugar en la primera ronda, los jugadores # 13, # 15, y así sucesivamente, que aparentemente obtendrán el color inicial de los jugadores impares, en realidad tendrán el color opuesto; mientras que los jugadores # 14, # 16, y así sucesivamente obtendrán el color inicial de los jugadores impares.</w:t>
            </w:r>
          </w:p>
          <w:p w14:paraId="1F1E6658" w14:textId="77777777" w:rsidR="00234D16" w:rsidRPr="00F97309" w:rsidRDefault="00234D16" w:rsidP="00234D16">
            <w:pPr>
              <w:spacing w:after="0" w:line="240" w:lineRule="auto"/>
              <w:ind w:left="204"/>
              <w:jc w:val="both"/>
              <w:rPr>
                <w:rFonts w:cstheme="minorHAnsi"/>
                <w:bCs/>
                <w:i/>
                <w:color w:val="auto"/>
                <w:sz w:val="24"/>
                <w:szCs w:val="24"/>
              </w:rPr>
            </w:pPr>
          </w:p>
          <w:p w14:paraId="6C490646" w14:textId="77777777" w:rsidR="00234D16" w:rsidRPr="00F97309" w:rsidRDefault="00234D16" w:rsidP="00234D16">
            <w:pPr>
              <w:spacing w:after="0" w:line="240" w:lineRule="auto"/>
              <w:ind w:left="204"/>
              <w:jc w:val="both"/>
              <w:rPr>
                <w:rFonts w:cstheme="minorHAnsi"/>
                <w:bCs/>
                <w:i/>
                <w:color w:val="auto"/>
                <w:sz w:val="24"/>
                <w:szCs w:val="24"/>
              </w:rPr>
            </w:pPr>
            <w:r w:rsidRPr="00F97309">
              <w:rPr>
                <w:rFonts w:cstheme="minorHAnsi"/>
                <w:bCs/>
                <w:i/>
                <w:color w:val="auto"/>
                <w:sz w:val="24"/>
                <w:szCs w:val="24"/>
              </w:rPr>
              <w:t>Si, por el contrario, inscribimos un nuevo jugador solo cuando realmente entra al torneo, debemos ponerlo en el lugar que le corresponde.</w:t>
            </w:r>
          </w:p>
          <w:p w14:paraId="48829022" w14:textId="77777777" w:rsidR="00234D16" w:rsidRPr="00F97309" w:rsidRDefault="00234D16" w:rsidP="00234D16">
            <w:pPr>
              <w:spacing w:after="0" w:line="240" w:lineRule="auto"/>
              <w:ind w:left="204"/>
              <w:jc w:val="both"/>
              <w:rPr>
                <w:rFonts w:cstheme="minorHAnsi"/>
                <w:bCs/>
                <w:i/>
                <w:color w:val="auto"/>
                <w:sz w:val="24"/>
                <w:szCs w:val="24"/>
              </w:rPr>
            </w:pPr>
          </w:p>
          <w:p w14:paraId="53E046FC" w14:textId="77777777" w:rsidR="00234D16" w:rsidRPr="00F97309" w:rsidRDefault="00234D16" w:rsidP="00234D16">
            <w:pPr>
              <w:spacing w:after="0" w:line="240" w:lineRule="auto"/>
              <w:ind w:left="204"/>
              <w:jc w:val="both"/>
              <w:rPr>
                <w:rFonts w:cstheme="minorHAnsi"/>
                <w:bCs/>
                <w:i/>
                <w:color w:val="auto"/>
                <w:sz w:val="24"/>
                <w:szCs w:val="24"/>
              </w:rPr>
            </w:pPr>
            <w:r w:rsidRPr="00F97309">
              <w:rPr>
                <w:rFonts w:cstheme="minorHAnsi"/>
                <w:bCs/>
                <w:i/>
                <w:color w:val="auto"/>
                <w:sz w:val="24"/>
                <w:szCs w:val="24"/>
              </w:rPr>
              <w:t>Por lo tanto, todos los jugadores siguientes cambiarán sus números de emparejamiento para amoldarse al nuevo jugador.</w:t>
            </w:r>
          </w:p>
          <w:p w14:paraId="5E101B32" w14:textId="77777777" w:rsidR="00234D16" w:rsidRPr="00F97309" w:rsidRDefault="00234D16" w:rsidP="00234D16">
            <w:pPr>
              <w:spacing w:after="0" w:line="240" w:lineRule="auto"/>
              <w:ind w:left="204"/>
              <w:jc w:val="both"/>
              <w:rPr>
                <w:rFonts w:cstheme="minorHAnsi"/>
                <w:bCs/>
                <w:i/>
                <w:color w:val="auto"/>
                <w:sz w:val="24"/>
                <w:szCs w:val="24"/>
              </w:rPr>
            </w:pPr>
          </w:p>
          <w:p w14:paraId="2AF02B5A" w14:textId="77777777" w:rsidR="00234D16" w:rsidRPr="00F97309" w:rsidRDefault="00234D16" w:rsidP="00234D16">
            <w:pPr>
              <w:spacing w:after="0" w:line="240" w:lineRule="auto"/>
              <w:ind w:left="204"/>
              <w:jc w:val="both"/>
              <w:rPr>
                <w:rFonts w:cstheme="minorHAnsi"/>
                <w:bCs/>
                <w:color w:val="auto"/>
                <w:sz w:val="24"/>
                <w:szCs w:val="24"/>
              </w:rPr>
            </w:pPr>
            <w:r w:rsidRPr="00F97309">
              <w:rPr>
                <w:rFonts w:cstheme="minorHAnsi"/>
                <w:bCs/>
                <w:i/>
                <w:color w:val="auto"/>
                <w:sz w:val="24"/>
                <w:szCs w:val="24"/>
              </w:rPr>
              <w:t>Por ejemplo, si el jugador recién inscrito tiene el número 12, el número 12 anterior (que tenía el color opuesto al color inicial) ahora será el número 13; y así sucesivamente para todos los jugadores posteriores</w:t>
            </w:r>
          </w:p>
          <w:p w14:paraId="5ABBDB88" w14:textId="77777777" w:rsidR="00234D16" w:rsidRPr="00F97309" w:rsidRDefault="00234D16" w:rsidP="00234D16">
            <w:pPr>
              <w:spacing w:after="0" w:line="240" w:lineRule="auto"/>
              <w:ind w:left="204"/>
              <w:jc w:val="both"/>
              <w:rPr>
                <w:rFonts w:cstheme="minorHAnsi"/>
                <w:b/>
                <w:i/>
                <w:color w:val="auto"/>
                <w:sz w:val="24"/>
                <w:szCs w:val="24"/>
                <w:u w:val="single"/>
              </w:rPr>
            </w:pPr>
          </w:p>
        </w:tc>
      </w:tr>
    </w:tbl>
    <w:p w14:paraId="3C73F261" w14:textId="77777777" w:rsidR="002559E0" w:rsidRPr="00F97309" w:rsidRDefault="002559E0">
      <w:pPr>
        <w:jc w:val="both"/>
        <w:rPr>
          <w:rFonts w:cstheme="minorHAnsi"/>
          <w:sz w:val="24"/>
          <w:szCs w:val="24"/>
        </w:rPr>
      </w:pPr>
    </w:p>
    <w:p w14:paraId="396B7069" w14:textId="77777777" w:rsidR="00A746C3" w:rsidRDefault="00A746C3" w:rsidP="00287AB5">
      <w:pPr>
        <w:jc w:val="both"/>
        <w:rPr>
          <w:rFonts w:cstheme="minorHAnsi"/>
          <w:b/>
          <w:i/>
          <w:iCs/>
          <w:color w:val="auto"/>
          <w:sz w:val="24"/>
          <w:szCs w:val="24"/>
        </w:rPr>
      </w:pPr>
    </w:p>
    <w:p w14:paraId="28B5321E" w14:textId="77777777" w:rsidR="00A746C3" w:rsidRDefault="00A746C3" w:rsidP="00287AB5">
      <w:pPr>
        <w:jc w:val="both"/>
        <w:rPr>
          <w:rFonts w:cstheme="minorHAnsi"/>
          <w:b/>
          <w:i/>
          <w:iCs/>
          <w:color w:val="auto"/>
          <w:sz w:val="24"/>
          <w:szCs w:val="24"/>
        </w:rPr>
      </w:pPr>
    </w:p>
    <w:p w14:paraId="0CF6A6DF" w14:textId="77777777" w:rsidR="00A746C3" w:rsidRDefault="00A746C3" w:rsidP="00287AB5">
      <w:pPr>
        <w:jc w:val="both"/>
        <w:rPr>
          <w:rFonts w:cstheme="minorHAnsi"/>
          <w:b/>
          <w:i/>
          <w:iCs/>
          <w:color w:val="auto"/>
          <w:sz w:val="24"/>
          <w:szCs w:val="24"/>
        </w:rPr>
      </w:pPr>
    </w:p>
    <w:p w14:paraId="73FDC3E8" w14:textId="77777777" w:rsidR="00A746C3" w:rsidRDefault="00A746C3" w:rsidP="00287AB5">
      <w:pPr>
        <w:jc w:val="both"/>
        <w:rPr>
          <w:rFonts w:cstheme="minorHAnsi"/>
          <w:b/>
          <w:i/>
          <w:iCs/>
          <w:color w:val="auto"/>
          <w:sz w:val="24"/>
          <w:szCs w:val="24"/>
        </w:rPr>
      </w:pPr>
    </w:p>
    <w:p w14:paraId="29A9BFBF" w14:textId="7DCFB13B" w:rsidR="00287AB5" w:rsidRPr="00F97309" w:rsidRDefault="00DA2DE9" w:rsidP="00DA2DE9">
      <w:pPr>
        <w:pStyle w:val="11"/>
        <w:rPr>
          <w:color w:val="FF0000"/>
        </w:rPr>
      </w:pPr>
      <w:bookmarkStart w:id="118" w:name="_Toc118405936"/>
      <w:r>
        <w:t>Glosario de t</w:t>
      </w:r>
      <w:r w:rsidR="00714A24" w:rsidRPr="00F97309">
        <w:t>érminos</w:t>
      </w:r>
      <w:r w:rsidR="00287AB5" w:rsidRPr="00F97309">
        <w:t xml:space="preserve"> del sistema suizo</w:t>
      </w:r>
      <w:r w:rsidR="00E07084" w:rsidRPr="00F97309">
        <w:t xml:space="preserve"> </w:t>
      </w:r>
      <w:r w:rsidR="00E07084" w:rsidRPr="00F97309">
        <w:rPr>
          <w:color w:val="FF0000"/>
        </w:rPr>
        <w:t>(no incluido en el manual de árbitros de la Fide)</w:t>
      </w:r>
      <w:bookmarkEnd w:id="118"/>
    </w:p>
    <w:p w14:paraId="702DBDA7" w14:textId="77777777" w:rsidR="00287AB5" w:rsidRPr="00F97309" w:rsidRDefault="00287AB5" w:rsidP="00287AB5">
      <w:pPr>
        <w:jc w:val="both"/>
        <w:rPr>
          <w:rFonts w:cstheme="minorHAnsi"/>
          <w:i/>
          <w:iCs/>
          <w:color w:val="auto"/>
          <w:sz w:val="24"/>
          <w:szCs w:val="24"/>
        </w:rPr>
      </w:pPr>
      <w:r w:rsidRPr="00F97309">
        <w:rPr>
          <w:rFonts w:cstheme="minorHAnsi"/>
          <w:i/>
          <w:iCs/>
          <w:color w:val="auto"/>
          <w:sz w:val="24"/>
          <w:szCs w:val="24"/>
        </w:rPr>
        <w:t>Ingles</w:t>
      </w:r>
      <w:r w:rsidRPr="00F97309">
        <w:rPr>
          <w:rFonts w:cstheme="minorHAnsi"/>
          <w:i/>
          <w:iCs/>
          <w:color w:val="auto"/>
          <w:sz w:val="24"/>
          <w:szCs w:val="24"/>
        </w:rPr>
        <w:tab/>
      </w:r>
      <w:r w:rsidRPr="00F97309">
        <w:rPr>
          <w:rFonts w:cstheme="minorHAnsi"/>
          <w:i/>
          <w:iCs/>
          <w:color w:val="auto"/>
          <w:sz w:val="24"/>
          <w:szCs w:val="24"/>
        </w:rPr>
        <w:tab/>
        <w:t>Español</w:t>
      </w:r>
      <w:r w:rsidRPr="00F97309">
        <w:rPr>
          <w:rFonts w:cstheme="minorHAnsi"/>
          <w:i/>
          <w:iCs/>
          <w:color w:val="auto"/>
          <w:sz w:val="24"/>
          <w:szCs w:val="24"/>
        </w:rPr>
        <w:tab/>
      </w:r>
    </w:p>
    <w:p w14:paraId="25D1A382" w14:textId="77777777" w:rsidR="00287AB5" w:rsidRPr="00F97309" w:rsidRDefault="00287AB5" w:rsidP="00E43199">
      <w:pPr>
        <w:pStyle w:val="Default"/>
        <w:jc w:val="both"/>
        <w:rPr>
          <w:rFonts w:asciiTheme="minorHAnsi" w:hAnsiTheme="minorHAnsi" w:cstheme="minorHAnsi"/>
          <w:i/>
          <w:iCs/>
          <w:color w:val="auto"/>
        </w:rPr>
      </w:pPr>
      <w:r w:rsidRPr="00F97309">
        <w:rPr>
          <w:rFonts w:asciiTheme="minorHAnsi" w:hAnsiTheme="minorHAnsi" w:cstheme="minorHAnsi"/>
          <w:i/>
          <w:iCs/>
          <w:color w:val="auto"/>
        </w:rPr>
        <w:t xml:space="preserve">Downfloat </w:t>
      </w:r>
      <w:r w:rsidRPr="00F97309">
        <w:rPr>
          <w:rFonts w:asciiTheme="minorHAnsi" w:hAnsiTheme="minorHAnsi" w:cstheme="minorHAnsi"/>
          <w:i/>
          <w:iCs/>
          <w:color w:val="auto"/>
        </w:rPr>
        <w:tab/>
        <w:t>Flotante descendente</w:t>
      </w:r>
    </w:p>
    <w:p w14:paraId="767A852B"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MDPs</w:t>
      </w:r>
      <w:r w:rsidRPr="00F97309">
        <w:rPr>
          <w:rFonts w:cstheme="minorHAnsi"/>
          <w:i/>
          <w:iCs/>
          <w:color w:val="auto"/>
          <w:sz w:val="24"/>
          <w:szCs w:val="24"/>
        </w:rPr>
        <w:tab/>
      </w:r>
      <w:r w:rsidRPr="00F97309">
        <w:rPr>
          <w:rFonts w:cstheme="minorHAnsi"/>
          <w:i/>
          <w:iCs/>
          <w:color w:val="auto"/>
          <w:sz w:val="24"/>
          <w:szCs w:val="24"/>
        </w:rPr>
        <w:tab/>
        <w:t>JJDD</w:t>
      </w:r>
      <w:r w:rsidRPr="00F97309">
        <w:rPr>
          <w:rFonts w:cstheme="minorHAnsi"/>
          <w:i/>
          <w:iCs/>
          <w:color w:val="auto"/>
          <w:sz w:val="24"/>
          <w:szCs w:val="24"/>
        </w:rPr>
        <w:tab/>
      </w:r>
      <w:r w:rsidRPr="00F97309">
        <w:rPr>
          <w:rFonts w:cstheme="minorHAnsi"/>
          <w:i/>
          <w:iCs/>
          <w:color w:val="auto"/>
          <w:sz w:val="24"/>
          <w:szCs w:val="24"/>
        </w:rPr>
        <w:tab/>
        <w:t>Jugadores descendidos de otro grupo</w:t>
      </w:r>
    </w:p>
    <w:p w14:paraId="5553C5BF"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PAB</w:t>
      </w:r>
      <w:r w:rsidRPr="00F97309">
        <w:rPr>
          <w:rFonts w:cstheme="minorHAnsi"/>
          <w:i/>
          <w:iCs/>
          <w:color w:val="auto"/>
          <w:sz w:val="24"/>
          <w:szCs w:val="24"/>
        </w:rPr>
        <w:tab/>
      </w:r>
      <w:r w:rsidRPr="00F97309">
        <w:rPr>
          <w:rFonts w:cstheme="minorHAnsi"/>
          <w:i/>
          <w:iCs/>
          <w:color w:val="auto"/>
          <w:sz w:val="24"/>
          <w:szCs w:val="24"/>
        </w:rPr>
        <w:tab/>
        <w:t>Bye</w:t>
      </w:r>
      <w:r w:rsidRPr="00F97309">
        <w:rPr>
          <w:rFonts w:cstheme="minorHAnsi"/>
          <w:i/>
          <w:iCs/>
          <w:color w:val="auto"/>
          <w:sz w:val="24"/>
          <w:szCs w:val="24"/>
        </w:rPr>
        <w:tab/>
      </w:r>
      <w:r w:rsidRPr="00F97309">
        <w:rPr>
          <w:rFonts w:cstheme="minorHAnsi"/>
          <w:i/>
          <w:iCs/>
          <w:color w:val="auto"/>
          <w:sz w:val="24"/>
          <w:szCs w:val="24"/>
        </w:rPr>
        <w:tab/>
        <w:t>Jugador que tiene un descanso y no juega esa ronda</w:t>
      </w:r>
    </w:p>
    <w:p w14:paraId="09D6056F"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PSD</w:t>
      </w:r>
      <w:r w:rsidRPr="00F97309">
        <w:rPr>
          <w:rFonts w:cstheme="minorHAnsi"/>
          <w:i/>
          <w:iCs/>
          <w:color w:val="auto"/>
          <w:sz w:val="24"/>
          <w:szCs w:val="24"/>
        </w:rPr>
        <w:tab/>
      </w:r>
      <w:r w:rsidRPr="00F97309">
        <w:rPr>
          <w:rFonts w:cstheme="minorHAnsi"/>
          <w:i/>
          <w:iCs/>
          <w:color w:val="auto"/>
          <w:sz w:val="24"/>
          <w:szCs w:val="24"/>
        </w:rPr>
        <w:tab/>
        <w:t>DPE</w:t>
      </w:r>
      <w:r w:rsidRPr="00F97309">
        <w:rPr>
          <w:rFonts w:cstheme="minorHAnsi"/>
          <w:i/>
          <w:iCs/>
          <w:color w:val="auto"/>
          <w:sz w:val="24"/>
          <w:szCs w:val="24"/>
        </w:rPr>
        <w:tab/>
      </w:r>
      <w:r w:rsidRPr="00F97309">
        <w:rPr>
          <w:rFonts w:cstheme="minorHAnsi"/>
          <w:i/>
          <w:iCs/>
          <w:color w:val="auto"/>
          <w:sz w:val="24"/>
          <w:szCs w:val="24"/>
        </w:rPr>
        <w:tab/>
        <w:t>Diferencia de puntuación de emparejamiento</w:t>
      </w:r>
    </w:p>
    <w:p w14:paraId="729B2D04"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SD</w:t>
      </w:r>
      <w:r w:rsidRPr="00F97309">
        <w:rPr>
          <w:rFonts w:cstheme="minorHAnsi"/>
          <w:i/>
          <w:iCs/>
          <w:color w:val="auto"/>
          <w:sz w:val="24"/>
          <w:szCs w:val="24"/>
        </w:rPr>
        <w:tab/>
      </w:r>
      <w:r w:rsidRPr="00F97309">
        <w:rPr>
          <w:rFonts w:cstheme="minorHAnsi"/>
          <w:i/>
          <w:iCs/>
          <w:color w:val="auto"/>
          <w:sz w:val="24"/>
          <w:szCs w:val="24"/>
        </w:rPr>
        <w:tab/>
        <w:t>DP</w:t>
      </w:r>
      <w:r w:rsidRPr="00F97309">
        <w:rPr>
          <w:rFonts w:cstheme="minorHAnsi"/>
          <w:i/>
          <w:iCs/>
          <w:color w:val="auto"/>
          <w:sz w:val="24"/>
          <w:szCs w:val="24"/>
        </w:rPr>
        <w:tab/>
      </w:r>
      <w:r w:rsidRPr="00F97309">
        <w:rPr>
          <w:rFonts w:cstheme="minorHAnsi"/>
          <w:i/>
          <w:iCs/>
          <w:color w:val="auto"/>
          <w:sz w:val="24"/>
          <w:szCs w:val="24"/>
        </w:rPr>
        <w:tab/>
        <w:t>Diferencia de puntuación</w:t>
      </w:r>
    </w:p>
    <w:p w14:paraId="461AED69"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PPB</w:t>
      </w:r>
      <w:r w:rsidRPr="00F97309">
        <w:rPr>
          <w:rFonts w:cstheme="minorHAnsi"/>
          <w:i/>
          <w:iCs/>
          <w:color w:val="auto"/>
          <w:sz w:val="24"/>
          <w:szCs w:val="24"/>
        </w:rPr>
        <w:tab/>
      </w:r>
      <w:r w:rsidRPr="00F97309">
        <w:rPr>
          <w:rFonts w:cstheme="minorHAnsi"/>
          <w:i/>
          <w:iCs/>
          <w:color w:val="auto"/>
          <w:sz w:val="24"/>
          <w:szCs w:val="24"/>
        </w:rPr>
        <w:tab/>
        <w:t>PGP</w:t>
      </w:r>
      <w:r w:rsidRPr="00F97309">
        <w:rPr>
          <w:rFonts w:cstheme="minorHAnsi"/>
          <w:i/>
          <w:iCs/>
          <w:color w:val="auto"/>
          <w:sz w:val="24"/>
          <w:szCs w:val="24"/>
        </w:rPr>
        <w:tab/>
      </w:r>
      <w:r w:rsidRPr="00F97309">
        <w:rPr>
          <w:rFonts w:cstheme="minorHAnsi"/>
          <w:i/>
          <w:iCs/>
          <w:color w:val="auto"/>
          <w:sz w:val="24"/>
          <w:szCs w:val="24"/>
        </w:rPr>
        <w:tab/>
        <w:t>Penúltimo grupo de puntuación</w:t>
      </w:r>
    </w:p>
    <w:p w14:paraId="1212B1D5"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CLB</w:t>
      </w:r>
      <w:r w:rsidRPr="00F97309">
        <w:rPr>
          <w:rFonts w:cstheme="minorHAnsi"/>
          <w:i/>
          <w:iCs/>
          <w:color w:val="auto"/>
          <w:sz w:val="24"/>
          <w:szCs w:val="24"/>
        </w:rPr>
        <w:tab/>
      </w:r>
      <w:r w:rsidRPr="00F97309">
        <w:rPr>
          <w:rFonts w:cstheme="minorHAnsi"/>
          <w:i/>
          <w:iCs/>
          <w:color w:val="auto"/>
          <w:sz w:val="24"/>
          <w:szCs w:val="24"/>
        </w:rPr>
        <w:tab/>
        <w:t>UGU</w:t>
      </w:r>
      <w:r w:rsidRPr="00F97309">
        <w:rPr>
          <w:rFonts w:cstheme="minorHAnsi"/>
          <w:i/>
          <w:iCs/>
          <w:color w:val="auto"/>
          <w:sz w:val="24"/>
          <w:szCs w:val="24"/>
        </w:rPr>
        <w:tab/>
      </w:r>
      <w:r w:rsidRPr="00F97309">
        <w:rPr>
          <w:rFonts w:cstheme="minorHAnsi"/>
          <w:i/>
          <w:iCs/>
          <w:color w:val="auto"/>
          <w:sz w:val="24"/>
          <w:szCs w:val="24"/>
        </w:rPr>
        <w:tab/>
        <w:t>Último grupo unido</w:t>
      </w:r>
    </w:p>
    <w:p w14:paraId="723D064D"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M0</w:t>
      </w:r>
      <w:r w:rsidRPr="00F97309">
        <w:rPr>
          <w:rFonts w:cstheme="minorHAnsi"/>
          <w:i/>
          <w:iCs/>
          <w:color w:val="auto"/>
          <w:sz w:val="24"/>
          <w:szCs w:val="24"/>
        </w:rPr>
        <w:tab/>
      </w:r>
      <w:r w:rsidRPr="00F97309">
        <w:rPr>
          <w:rFonts w:cstheme="minorHAnsi"/>
          <w:i/>
          <w:iCs/>
          <w:color w:val="auto"/>
          <w:sz w:val="24"/>
          <w:szCs w:val="24"/>
        </w:rPr>
        <w:tab/>
        <w:t>M0</w:t>
      </w:r>
      <w:r w:rsidRPr="00F97309">
        <w:rPr>
          <w:rFonts w:cstheme="minorHAnsi"/>
          <w:i/>
          <w:iCs/>
          <w:color w:val="auto"/>
          <w:sz w:val="24"/>
          <w:szCs w:val="24"/>
        </w:rPr>
        <w:tab/>
      </w:r>
      <w:r w:rsidRPr="00F97309">
        <w:rPr>
          <w:rFonts w:cstheme="minorHAnsi"/>
          <w:i/>
          <w:iCs/>
          <w:color w:val="auto"/>
          <w:sz w:val="24"/>
          <w:szCs w:val="24"/>
        </w:rPr>
        <w:tab/>
        <w:t>numero de JJDD que bajan del grupo anterior</w:t>
      </w:r>
    </w:p>
    <w:p w14:paraId="2A27B494"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Maix Pair</w:t>
      </w:r>
      <w:r w:rsidRPr="00F97309">
        <w:rPr>
          <w:rFonts w:cstheme="minorHAnsi"/>
          <w:i/>
          <w:iCs/>
          <w:color w:val="auto"/>
          <w:sz w:val="24"/>
          <w:szCs w:val="24"/>
        </w:rPr>
        <w:tab/>
        <w:t>MaixPair</w:t>
      </w:r>
      <w:r w:rsidRPr="00F97309">
        <w:rPr>
          <w:rFonts w:cstheme="minorHAnsi"/>
          <w:i/>
          <w:iCs/>
          <w:color w:val="auto"/>
          <w:sz w:val="24"/>
          <w:szCs w:val="24"/>
        </w:rPr>
        <w:tab/>
        <w:t>número máximo de parejas que se pueden hacer en un grupo</w:t>
      </w:r>
    </w:p>
    <w:p w14:paraId="50476E4D"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M1</w:t>
      </w:r>
      <w:r w:rsidRPr="00F97309">
        <w:rPr>
          <w:rFonts w:cstheme="minorHAnsi"/>
          <w:i/>
          <w:iCs/>
          <w:color w:val="auto"/>
          <w:sz w:val="24"/>
          <w:szCs w:val="24"/>
        </w:rPr>
        <w:tab/>
      </w:r>
      <w:r w:rsidRPr="00F97309">
        <w:rPr>
          <w:rFonts w:cstheme="minorHAnsi"/>
          <w:i/>
          <w:iCs/>
          <w:color w:val="auto"/>
          <w:sz w:val="24"/>
          <w:szCs w:val="24"/>
        </w:rPr>
        <w:tab/>
        <w:t>M1</w:t>
      </w:r>
      <w:r w:rsidRPr="00F97309">
        <w:rPr>
          <w:rFonts w:cstheme="minorHAnsi"/>
          <w:i/>
          <w:iCs/>
          <w:color w:val="auto"/>
          <w:sz w:val="24"/>
          <w:szCs w:val="24"/>
        </w:rPr>
        <w:tab/>
      </w:r>
      <w:r w:rsidRPr="00F97309">
        <w:rPr>
          <w:rFonts w:cstheme="minorHAnsi"/>
          <w:i/>
          <w:iCs/>
          <w:color w:val="auto"/>
          <w:sz w:val="24"/>
          <w:szCs w:val="24"/>
        </w:rPr>
        <w:tab/>
        <w:t>número máximo de JJDD que se pueden emparejar en un grupo</w:t>
      </w:r>
    </w:p>
    <w:p w14:paraId="5F5F6653" w14:textId="77777777" w:rsidR="00287AB5" w:rsidRPr="00F97309" w:rsidRDefault="00287AB5" w:rsidP="00E43199">
      <w:pPr>
        <w:spacing w:after="0"/>
        <w:jc w:val="both"/>
        <w:rPr>
          <w:rFonts w:cstheme="minorHAnsi"/>
          <w:i/>
          <w:iCs/>
          <w:color w:val="auto"/>
          <w:sz w:val="24"/>
          <w:szCs w:val="24"/>
          <w:lang w:val="en-US"/>
        </w:rPr>
      </w:pPr>
      <w:r w:rsidRPr="00F97309">
        <w:rPr>
          <w:rFonts w:cstheme="minorHAnsi"/>
          <w:i/>
          <w:iCs/>
          <w:color w:val="auto"/>
          <w:sz w:val="24"/>
          <w:szCs w:val="24"/>
          <w:lang w:val="en-US"/>
        </w:rPr>
        <w:t>S1</w:t>
      </w:r>
      <w:r w:rsidRPr="00F97309">
        <w:rPr>
          <w:rFonts w:cstheme="minorHAnsi"/>
          <w:i/>
          <w:iCs/>
          <w:color w:val="auto"/>
          <w:sz w:val="24"/>
          <w:szCs w:val="24"/>
          <w:lang w:val="en-US"/>
        </w:rPr>
        <w:tab/>
      </w:r>
      <w:r w:rsidRPr="00F97309">
        <w:rPr>
          <w:rFonts w:cstheme="minorHAnsi"/>
          <w:i/>
          <w:iCs/>
          <w:color w:val="auto"/>
          <w:sz w:val="24"/>
          <w:szCs w:val="24"/>
          <w:lang w:val="en-US"/>
        </w:rPr>
        <w:tab/>
        <w:t>S1</w:t>
      </w:r>
      <w:r w:rsidRPr="00F97309">
        <w:rPr>
          <w:rFonts w:cstheme="minorHAnsi"/>
          <w:i/>
          <w:iCs/>
          <w:color w:val="auto"/>
          <w:sz w:val="24"/>
          <w:szCs w:val="24"/>
          <w:lang w:val="en-US"/>
        </w:rPr>
        <w:tab/>
      </w:r>
      <w:r w:rsidRPr="00F97309">
        <w:rPr>
          <w:rFonts w:cstheme="minorHAnsi"/>
          <w:i/>
          <w:iCs/>
          <w:color w:val="auto"/>
          <w:sz w:val="24"/>
          <w:szCs w:val="24"/>
          <w:lang w:val="en-US"/>
        </w:rPr>
        <w:tab/>
        <w:t>subgrupo 1</w:t>
      </w:r>
    </w:p>
    <w:p w14:paraId="69E55CA2" w14:textId="77777777" w:rsidR="00287AB5" w:rsidRPr="00F97309" w:rsidRDefault="00287AB5" w:rsidP="00E43199">
      <w:pPr>
        <w:spacing w:after="0"/>
        <w:jc w:val="both"/>
        <w:rPr>
          <w:rFonts w:cstheme="minorHAnsi"/>
          <w:i/>
          <w:iCs/>
          <w:color w:val="auto"/>
          <w:sz w:val="24"/>
          <w:szCs w:val="24"/>
          <w:lang w:val="en-US"/>
        </w:rPr>
      </w:pPr>
      <w:r w:rsidRPr="00F97309">
        <w:rPr>
          <w:rFonts w:cstheme="minorHAnsi"/>
          <w:i/>
          <w:iCs/>
          <w:color w:val="auto"/>
          <w:sz w:val="24"/>
          <w:szCs w:val="24"/>
          <w:lang w:val="en-US"/>
        </w:rPr>
        <w:t>S2</w:t>
      </w:r>
      <w:r w:rsidRPr="00F97309">
        <w:rPr>
          <w:rFonts w:cstheme="minorHAnsi"/>
          <w:i/>
          <w:iCs/>
          <w:color w:val="auto"/>
          <w:sz w:val="24"/>
          <w:szCs w:val="24"/>
          <w:lang w:val="en-US"/>
        </w:rPr>
        <w:tab/>
      </w:r>
      <w:r w:rsidRPr="00F97309">
        <w:rPr>
          <w:rFonts w:cstheme="minorHAnsi"/>
          <w:i/>
          <w:iCs/>
          <w:color w:val="auto"/>
          <w:sz w:val="24"/>
          <w:szCs w:val="24"/>
          <w:lang w:val="en-US"/>
        </w:rPr>
        <w:tab/>
        <w:t>S2</w:t>
      </w:r>
      <w:r w:rsidRPr="00F97309">
        <w:rPr>
          <w:rFonts w:cstheme="minorHAnsi"/>
          <w:i/>
          <w:iCs/>
          <w:color w:val="auto"/>
          <w:sz w:val="24"/>
          <w:szCs w:val="24"/>
          <w:lang w:val="en-US"/>
        </w:rPr>
        <w:tab/>
      </w:r>
      <w:r w:rsidRPr="00F97309">
        <w:rPr>
          <w:rFonts w:cstheme="minorHAnsi"/>
          <w:i/>
          <w:iCs/>
          <w:color w:val="auto"/>
          <w:sz w:val="24"/>
          <w:szCs w:val="24"/>
          <w:lang w:val="en-US"/>
        </w:rPr>
        <w:tab/>
        <w:t>Subgrupo 2</w:t>
      </w:r>
    </w:p>
    <w:p w14:paraId="1F1FB4EE"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N1</w:t>
      </w:r>
      <w:r w:rsidRPr="00F97309">
        <w:rPr>
          <w:rFonts w:cstheme="minorHAnsi"/>
          <w:i/>
          <w:iCs/>
          <w:color w:val="auto"/>
          <w:sz w:val="24"/>
          <w:szCs w:val="24"/>
        </w:rPr>
        <w:tab/>
      </w:r>
      <w:r w:rsidRPr="00F97309">
        <w:rPr>
          <w:rFonts w:cstheme="minorHAnsi"/>
          <w:i/>
          <w:iCs/>
          <w:color w:val="auto"/>
          <w:sz w:val="24"/>
          <w:szCs w:val="24"/>
        </w:rPr>
        <w:tab/>
        <w:t>N1</w:t>
      </w:r>
      <w:r w:rsidRPr="00F97309">
        <w:rPr>
          <w:rFonts w:cstheme="minorHAnsi"/>
          <w:i/>
          <w:iCs/>
          <w:color w:val="auto"/>
          <w:sz w:val="24"/>
          <w:szCs w:val="24"/>
        </w:rPr>
        <w:tab/>
      </w:r>
      <w:r w:rsidRPr="00F97309">
        <w:rPr>
          <w:rFonts w:cstheme="minorHAnsi"/>
          <w:i/>
          <w:iCs/>
          <w:color w:val="auto"/>
          <w:sz w:val="24"/>
          <w:szCs w:val="24"/>
        </w:rPr>
        <w:tab/>
        <w:t>S1 contiene N1 jugadores</w:t>
      </w:r>
    </w:p>
    <w:p w14:paraId="1E6CCE87" w14:textId="77777777" w:rsidR="00287AB5" w:rsidRPr="00F97309" w:rsidRDefault="00287AB5" w:rsidP="00E43199">
      <w:pPr>
        <w:spacing w:after="0"/>
        <w:jc w:val="both"/>
        <w:rPr>
          <w:rFonts w:cstheme="minorHAnsi"/>
          <w:i/>
          <w:iCs/>
          <w:color w:val="auto"/>
          <w:sz w:val="24"/>
          <w:szCs w:val="24"/>
        </w:rPr>
      </w:pPr>
      <w:r w:rsidRPr="00F97309">
        <w:rPr>
          <w:rFonts w:cstheme="minorHAnsi"/>
          <w:i/>
          <w:iCs/>
          <w:color w:val="auto"/>
          <w:sz w:val="24"/>
          <w:szCs w:val="24"/>
        </w:rPr>
        <w:t>Limbo</w:t>
      </w:r>
      <w:r w:rsidRPr="00F97309">
        <w:rPr>
          <w:rFonts w:cstheme="minorHAnsi"/>
          <w:i/>
          <w:iCs/>
          <w:color w:val="auto"/>
          <w:sz w:val="24"/>
          <w:szCs w:val="24"/>
        </w:rPr>
        <w:tab/>
      </w:r>
      <w:r w:rsidRPr="00F97309">
        <w:rPr>
          <w:rFonts w:cstheme="minorHAnsi"/>
          <w:i/>
          <w:iCs/>
          <w:color w:val="auto"/>
          <w:sz w:val="24"/>
          <w:szCs w:val="24"/>
        </w:rPr>
        <w:tab/>
        <w:t>Limbo</w:t>
      </w:r>
      <w:r w:rsidRPr="00F97309">
        <w:rPr>
          <w:rFonts w:cstheme="minorHAnsi"/>
          <w:i/>
          <w:iCs/>
          <w:color w:val="auto"/>
          <w:sz w:val="24"/>
          <w:szCs w:val="24"/>
        </w:rPr>
        <w:tab/>
      </w:r>
      <w:r w:rsidRPr="00F97309">
        <w:rPr>
          <w:rFonts w:cstheme="minorHAnsi"/>
          <w:i/>
          <w:iCs/>
          <w:color w:val="auto"/>
          <w:sz w:val="24"/>
          <w:szCs w:val="24"/>
        </w:rPr>
        <w:tab/>
        <w:t>Jugadores que, sin ser incompatibles, no se pueden emparejar en el grupo.</w:t>
      </w:r>
    </w:p>
    <w:p w14:paraId="44AC7FF1" w14:textId="4EBC931E" w:rsidR="00287AB5" w:rsidRPr="00F97309" w:rsidRDefault="00287AB5" w:rsidP="00E43199">
      <w:pPr>
        <w:spacing w:after="0" w:line="240" w:lineRule="auto"/>
        <w:ind w:left="2835" w:hanging="2835"/>
        <w:jc w:val="both"/>
        <w:rPr>
          <w:rFonts w:cstheme="minorHAnsi"/>
          <w:i/>
          <w:iCs/>
          <w:color w:val="auto"/>
          <w:sz w:val="24"/>
          <w:szCs w:val="24"/>
        </w:rPr>
      </w:pPr>
      <w:r w:rsidRPr="00F97309">
        <w:rPr>
          <w:rFonts w:cstheme="minorHAnsi"/>
          <w:i/>
          <w:iCs/>
          <w:color w:val="auto"/>
          <w:sz w:val="24"/>
          <w:szCs w:val="24"/>
        </w:rPr>
        <w:t>S1R y S2R</w:t>
      </w:r>
      <w:r w:rsidR="008136AD" w:rsidRPr="00F97309">
        <w:rPr>
          <w:rFonts w:cstheme="minorHAnsi"/>
          <w:i/>
          <w:iCs/>
          <w:color w:val="auto"/>
          <w:sz w:val="24"/>
          <w:szCs w:val="24"/>
        </w:rPr>
        <w:t xml:space="preserve">         </w:t>
      </w:r>
      <w:r w:rsidRPr="00F97309">
        <w:rPr>
          <w:rFonts w:cstheme="minorHAnsi"/>
          <w:i/>
          <w:iCs/>
          <w:color w:val="auto"/>
          <w:sz w:val="24"/>
          <w:szCs w:val="24"/>
        </w:rPr>
        <w:t>S1R y S2R</w:t>
      </w:r>
      <w:r w:rsidRPr="00F97309">
        <w:rPr>
          <w:rFonts w:cstheme="minorHAnsi"/>
          <w:i/>
          <w:iCs/>
          <w:color w:val="auto"/>
          <w:sz w:val="24"/>
          <w:szCs w:val="24"/>
        </w:rPr>
        <w:tab/>
        <w:t xml:space="preserve">Los subgrupos originales del restante, que se utilizarán para el resto del proceso </w:t>
      </w:r>
      <w:r w:rsidR="008136AD" w:rsidRPr="00F97309">
        <w:rPr>
          <w:rFonts w:cstheme="minorHAnsi"/>
          <w:i/>
          <w:iCs/>
          <w:color w:val="auto"/>
          <w:sz w:val="24"/>
          <w:szCs w:val="24"/>
        </w:rPr>
        <w:t xml:space="preserve"> </w:t>
      </w:r>
      <w:r w:rsidRPr="00F97309">
        <w:rPr>
          <w:rFonts w:cstheme="minorHAnsi"/>
          <w:i/>
          <w:iCs/>
          <w:color w:val="auto"/>
          <w:sz w:val="24"/>
          <w:szCs w:val="24"/>
        </w:rPr>
        <w:t>de</w:t>
      </w:r>
      <w:r w:rsidR="008136AD" w:rsidRPr="00F97309">
        <w:rPr>
          <w:rFonts w:cstheme="minorHAnsi"/>
          <w:i/>
          <w:iCs/>
          <w:color w:val="auto"/>
          <w:sz w:val="24"/>
          <w:szCs w:val="24"/>
        </w:rPr>
        <w:t xml:space="preserve"> </w:t>
      </w:r>
      <w:r w:rsidRPr="00F97309">
        <w:rPr>
          <w:rFonts w:cstheme="minorHAnsi"/>
          <w:i/>
          <w:iCs/>
          <w:color w:val="auto"/>
          <w:sz w:val="24"/>
          <w:szCs w:val="24"/>
        </w:rPr>
        <w:t>emparejamiento, son los formados inmediatamente después del Emparejamiento de los JJDD.</w:t>
      </w:r>
    </w:p>
    <w:p w14:paraId="28B5275B" w14:textId="703FEBF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INTERCAMBIO MDP</w:t>
      </w:r>
    </w:p>
    <w:p w14:paraId="48B389A0"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INTERCAMBIO JJDD</w:t>
      </w:r>
      <w:r w:rsidRPr="00F97309">
        <w:rPr>
          <w:rFonts w:cstheme="minorHAnsi"/>
          <w:i/>
          <w:iCs/>
          <w:color w:val="auto"/>
          <w:sz w:val="24"/>
          <w:szCs w:val="24"/>
        </w:rPr>
        <w:tab/>
      </w:r>
      <w:r w:rsidRPr="00F97309">
        <w:rPr>
          <w:rFonts w:cstheme="minorHAnsi"/>
          <w:i/>
          <w:iCs/>
          <w:color w:val="auto"/>
          <w:sz w:val="24"/>
          <w:szCs w:val="24"/>
        </w:rPr>
        <w:tab/>
        <w:t>intercambiar uno o más de los JJDD con el mismo número de jugadores del Limbo</w:t>
      </w:r>
    </w:p>
    <w:p w14:paraId="2AB3A87A"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Z</w:t>
      </w:r>
      <w:r w:rsidRPr="00F97309">
        <w:rPr>
          <w:rFonts w:cstheme="minorHAnsi"/>
          <w:i/>
          <w:iCs/>
          <w:color w:val="auto"/>
          <w:sz w:val="24"/>
          <w:szCs w:val="24"/>
        </w:rPr>
        <w:tab/>
      </w:r>
      <w:r w:rsidRPr="00F97309">
        <w:rPr>
          <w:rFonts w:cstheme="minorHAnsi"/>
          <w:i/>
          <w:iCs/>
          <w:color w:val="auto"/>
          <w:sz w:val="24"/>
          <w:szCs w:val="24"/>
        </w:rPr>
        <w:tab/>
        <w:t>Z</w:t>
      </w:r>
      <w:r w:rsidRPr="00F97309">
        <w:rPr>
          <w:rFonts w:cstheme="minorHAnsi"/>
          <w:i/>
          <w:iCs/>
          <w:color w:val="auto"/>
          <w:sz w:val="24"/>
          <w:szCs w:val="24"/>
        </w:rPr>
        <w:tab/>
      </w:r>
      <w:r w:rsidRPr="00F97309">
        <w:rPr>
          <w:rFonts w:cstheme="minorHAnsi"/>
          <w:i/>
          <w:iCs/>
          <w:color w:val="auto"/>
          <w:sz w:val="24"/>
          <w:szCs w:val="24"/>
        </w:rPr>
        <w:tab/>
        <w:t>El número mínimo de jugadores que no obtienen su preferencia de color fuerte</w:t>
      </w:r>
    </w:p>
    <w:p w14:paraId="495312A2"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WT</w:t>
      </w:r>
      <w:r w:rsidRPr="00F97309">
        <w:rPr>
          <w:rFonts w:cstheme="minorHAnsi"/>
          <w:i/>
          <w:iCs/>
          <w:color w:val="auto"/>
          <w:sz w:val="24"/>
          <w:szCs w:val="24"/>
        </w:rPr>
        <w:tab/>
      </w:r>
      <w:r w:rsidRPr="00F97309">
        <w:rPr>
          <w:rFonts w:cstheme="minorHAnsi"/>
          <w:i/>
          <w:iCs/>
          <w:color w:val="auto"/>
          <w:sz w:val="24"/>
          <w:szCs w:val="24"/>
        </w:rPr>
        <w:tab/>
        <w:t>JB</w:t>
      </w:r>
      <w:r w:rsidRPr="00F97309">
        <w:rPr>
          <w:rFonts w:cstheme="minorHAnsi"/>
          <w:i/>
          <w:iCs/>
          <w:color w:val="auto"/>
          <w:sz w:val="24"/>
          <w:szCs w:val="24"/>
        </w:rPr>
        <w:tab/>
      </w:r>
      <w:r w:rsidRPr="00F97309">
        <w:rPr>
          <w:rFonts w:cstheme="minorHAnsi"/>
          <w:i/>
          <w:iCs/>
          <w:color w:val="auto"/>
          <w:sz w:val="24"/>
          <w:szCs w:val="24"/>
        </w:rPr>
        <w:tab/>
        <w:t>Número de jugadores que van a blancas</w:t>
      </w:r>
    </w:p>
    <w:p w14:paraId="12FEA12E"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BT</w:t>
      </w:r>
      <w:r w:rsidRPr="00F97309">
        <w:rPr>
          <w:rFonts w:cstheme="minorHAnsi"/>
          <w:i/>
          <w:iCs/>
          <w:color w:val="auto"/>
          <w:sz w:val="24"/>
          <w:szCs w:val="24"/>
        </w:rPr>
        <w:tab/>
      </w:r>
      <w:r w:rsidRPr="00F97309">
        <w:rPr>
          <w:rFonts w:cstheme="minorHAnsi"/>
          <w:i/>
          <w:iCs/>
          <w:color w:val="auto"/>
          <w:sz w:val="24"/>
          <w:szCs w:val="24"/>
        </w:rPr>
        <w:tab/>
        <w:t>JN</w:t>
      </w:r>
      <w:r w:rsidRPr="00F97309">
        <w:rPr>
          <w:rFonts w:cstheme="minorHAnsi"/>
          <w:i/>
          <w:iCs/>
          <w:color w:val="auto"/>
          <w:sz w:val="24"/>
          <w:szCs w:val="24"/>
        </w:rPr>
        <w:tab/>
      </w:r>
      <w:r w:rsidRPr="00F97309">
        <w:rPr>
          <w:rFonts w:cstheme="minorHAnsi"/>
          <w:i/>
          <w:iCs/>
          <w:color w:val="auto"/>
          <w:sz w:val="24"/>
          <w:szCs w:val="24"/>
        </w:rPr>
        <w:tab/>
        <w:t>Número de jugadores que van a negras</w:t>
      </w:r>
    </w:p>
    <w:p w14:paraId="4D7A0A66"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BSN</w:t>
      </w:r>
      <w:r w:rsidRPr="00F97309">
        <w:rPr>
          <w:rFonts w:cstheme="minorHAnsi"/>
          <w:i/>
          <w:iCs/>
          <w:color w:val="auto"/>
          <w:sz w:val="24"/>
          <w:szCs w:val="24"/>
        </w:rPr>
        <w:tab/>
      </w:r>
      <w:r w:rsidRPr="00F97309">
        <w:rPr>
          <w:rFonts w:cstheme="minorHAnsi"/>
          <w:i/>
          <w:iCs/>
          <w:color w:val="auto"/>
          <w:sz w:val="24"/>
          <w:szCs w:val="24"/>
        </w:rPr>
        <w:tab/>
        <w:t>NSG</w:t>
      </w:r>
      <w:r w:rsidRPr="00F97309">
        <w:rPr>
          <w:rFonts w:cstheme="minorHAnsi"/>
          <w:i/>
          <w:iCs/>
          <w:color w:val="auto"/>
          <w:sz w:val="24"/>
          <w:szCs w:val="24"/>
        </w:rPr>
        <w:tab/>
      </w:r>
      <w:r w:rsidRPr="00F97309">
        <w:rPr>
          <w:rFonts w:cstheme="minorHAnsi"/>
          <w:i/>
          <w:iCs/>
          <w:color w:val="auto"/>
          <w:sz w:val="24"/>
          <w:szCs w:val="24"/>
        </w:rPr>
        <w:tab/>
        <w:t>Número secuencial del grupo, o sea, su número de ranking inicial</w:t>
      </w:r>
    </w:p>
    <w:p w14:paraId="5DEDB6BB" w14:textId="77777777" w:rsidR="00287AB5" w:rsidRPr="00F97309" w:rsidRDefault="00287AB5" w:rsidP="00E43199">
      <w:pPr>
        <w:spacing w:after="0" w:line="240" w:lineRule="auto"/>
        <w:jc w:val="both"/>
        <w:rPr>
          <w:rFonts w:cstheme="minorHAnsi"/>
          <w:i/>
          <w:iCs/>
          <w:color w:val="auto"/>
          <w:sz w:val="24"/>
          <w:szCs w:val="24"/>
        </w:rPr>
      </w:pPr>
      <w:r w:rsidRPr="00F97309">
        <w:rPr>
          <w:rFonts w:cstheme="minorHAnsi"/>
          <w:i/>
          <w:iCs/>
          <w:color w:val="auto"/>
          <w:sz w:val="24"/>
          <w:szCs w:val="24"/>
        </w:rPr>
        <w:t>CD</w:t>
      </w:r>
      <w:r w:rsidRPr="00F97309">
        <w:rPr>
          <w:rFonts w:cstheme="minorHAnsi"/>
          <w:i/>
          <w:iCs/>
          <w:color w:val="auto"/>
          <w:sz w:val="24"/>
          <w:szCs w:val="24"/>
        </w:rPr>
        <w:tab/>
      </w:r>
      <w:r w:rsidRPr="00F97309">
        <w:rPr>
          <w:rFonts w:cstheme="minorHAnsi"/>
          <w:i/>
          <w:iCs/>
          <w:color w:val="auto"/>
          <w:sz w:val="24"/>
          <w:szCs w:val="24"/>
        </w:rPr>
        <w:tab/>
        <w:t>DC</w:t>
      </w:r>
      <w:r w:rsidRPr="00F97309">
        <w:rPr>
          <w:rFonts w:cstheme="minorHAnsi"/>
          <w:i/>
          <w:iCs/>
          <w:color w:val="auto"/>
          <w:sz w:val="24"/>
          <w:szCs w:val="24"/>
        </w:rPr>
        <w:tab/>
      </w:r>
      <w:r w:rsidRPr="00F97309">
        <w:rPr>
          <w:rFonts w:cstheme="minorHAnsi"/>
          <w:i/>
          <w:iCs/>
          <w:color w:val="auto"/>
          <w:sz w:val="24"/>
          <w:szCs w:val="24"/>
        </w:rPr>
        <w:tab/>
        <w:t>Diferencia de color</w:t>
      </w:r>
    </w:p>
    <w:p w14:paraId="03880F4F" w14:textId="77777777" w:rsidR="00287AB5" w:rsidRPr="00F97309" w:rsidRDefault="00287AB5" w:rsidP="00287AB5">
      <w:pPr>
        <w:spacing w:line="240" w:lineRule="auto"/>
        <w:jc w:val="both"/>
        <w:rPr>
          <w:rFonts w:cstheme="minorHAnsi"/>
          <w:i/>
          <w:iCs/>
          <w:color w:val="auto"/>
          <w:sz w:val="24"/>
          <w:szCs w:val="24"/>
        </w:rPr>
      </w:pPr>
      <w:r w:rsidRPr="00F97309">
        <w:rPr>
          <w:rFonts w:cstheme="minorHAnsi"/>
          <w:i/>
          <w:iCs/>
          <w:color w:val="auto"/>
          <w:sz w:val="24"/>
          <w:szCs w:val="24"/>
        </w:rPr>
        <w:t>SCS</w:t>
      </w:r>
      <w:r w:rsidRPr="00F97309">
        <w:rPr>
          <w:rFonts w:cstheme="minorHAnsi"/>
          <w:i/>
          <w:iCs/>
          <w:color w:val="auto"/>
          <w:sz w:val="24"/>
          <w:szCs w:val="24"/>
        </w:rPr>
        <w:tab/>
      </w:r>
      <w:r w:rsidRPr="00F97309">
        <w:rPr>
          <w:rFonts w:cstheme="minorHAnsi"/>
          <w:i/>
          <w:iCs/>
          <w:color w:val="auto"/>
          <w:sz w:val="24"/>
          <w:szCs w:val="24"/>
        </w:rPr>
        <w:tab/>
        <w:t>GPEU</w:t>
      </w:r>
      <w:r w:rsidRPr="00F97309">
        <w:rPr>
          <w:rFonts w:cstheme="minorHAnsi"/>
          <w:i/>
          <w:iCs/>
          <w:color w:val="auto"/>
          <w:sz w:val="24"/>
          <w:szCs w:val="24"/>
        </w:rPr>
        <w:tab/>
      </w:r>
      <w:r w:rsidRPr="00F97309">
        <w:rPr>
          <w:rFonts w:cstheme="minorHAnsi"/>
          <w:i/>
          <w:iCs/>
          <w:color w:val="auto"/>
          <w:sz w:val="24"/>
          <w:szCs w:val="24"/>
        </w:rPr>
        <w:tab/>
        <w:t>Grupo puntuación especial unido</w:t>
      </w:r>
    </w:p>
    <w:p w14:paraId="15C00858" w14:textId="77777777" w:rsidR="00FF05FB" w:rsidRPr="00F97309" w:rsidRDefault="00FF05FB">
      <w:pPr>
        <w:jc w:val="both"/>
        <w:rPr>
          <w:rFonts w:cstheme="minorHAnsi"/>
          <w:sz w:val="24"/>
          <w:szCs w:val="24"/>
        </w:rPr>
      </w:pPr>
    </w:p>
    <w:p w14:paraId="030CC5C1" w14:textId="69518FCB" w:rsidR="00FF05FB" w:rsidRDefault="00FF05FB">
      <w:pPr>
        <w:jc w:val="both"/>
        <w:rPr>
          <w:rFonts w:cstheme="minorHAnsi"/>
          <w:sz w:val="24"/>
          <w:szCs w:val="24"/>
        </w:rPr>
      </w:pPr>
    </w:p>
    <w:p w14:paraId="790649F7" w14:textId="0150862A" w:rsidR="00A746C3" w:rsidRDefault="00A746C3">
      <w:pPr>
        <w:jc w:val="both"/>
        <w:rPr>
          <w:rFonts w:cstheme="minorHAnsi"/>
          <w:sz w:val="24"/>
          <w:szCs w:val="24"/>
        </w:rPr>
      </w:pPr>
    </w:p>
    <w:p w14:paraId="0937AF6F" w14:textId="3851F551" w:rsidR="00A746C3" w:rsidRDefault="00A746C3">
      <w:pPr>
        <w:jc w:val="both"/>
        <w:rPr>
          <w:rFonts w:cstheme="minorHAnsi"/>
          <w:sz w:val="24"/>
          <w:szCs w:val="24"/>
        </w:rPr>
      </w:pPr>
    </w:p>
    <w:p w14:paraId="3B3CE80D" w14:textId="2A9EFEC2" w:rsidR="00A746C3" w:rsidRDefault="00A746C3">
      <w:pPr>
        <w:jc w:val="both"/>
        <w:rPr>
          <w:rFonts w:cstheme="minorHAnsi"/>
          <w:sz w:val="24"/>
          <w:szCs w:val="24"/>
        </w:rPr>
      </w:pPr>
    </w:p>
    <w:p w14:paraId="30A02F9F" w14:textId="0C4FA3C2" w:rsidR="00A746C3" w:rsidRDefault="00A746C3">
      <w:pPr>
        <w:jc w:val="both"/>
        <w:rPr>
          <w:rFonts w:cstheme="minorHAnsi"/>
          <w:sz w:val="24"/>
          <w:szCs w:val="24"/>
        </w:rPr>
      </w:pPr>
    </w:p>
    <w:p w14:paraId="6649F768" w14:textId="3EA537E2" w:rsidR="00A746C3" w:rsidRDefault="00A746C3">
      <w:pPr>
        <w:jc w:val="both"/>
        <w:rPr>
          <w:rFonts w:cstheme="minorHAnsi"/>
          <w:sz w:val="24"/>
          <w:szCs w:val="24"/>
        </w:rPr>
      </w:pPr>
    </w:p>
    <w:p w14:paraId="635DB08B" w14:textId="59604B22" w:rsidR="00A746C3" w:rsidRDefault="00A746C3">
      <w:pPr>
        <w:jc w:val="both"/>
        <w:rPr>
          <w:rFonts w:cstheme="minorHAnsi"/>
          <w:sz w:val="24"/>
          <w:szCs w:val="24"/>
        </w:rPr>
      </w:pPr>
    </w:p>
    <w:p w14:paraId="5E2F3B01" w14:textId="77777777" w:rsidR="00A746C3" w:rsidRDefault="00A746C3">
      <w:pPr>
        <w:jc w:val="both"/>
        <w:rPr>
          <w:rFonts w:cstheme="minorHAnsi"/>
          <w:sz w:val="24"/>
          <w:szCs w:val="24"/>
        </w:rPr>
      </w:pPr>
    </w:p>
    <w:p w14:paraId="7583BC98" w14:textId="77777777" w:rsidR="00A746C3" w:rsidRPr="00F97309" w:rsidRDefault="00A746C3">
      <w:pPr>
        <w:jc w:val="both"/>
        <w:rPr>
          <w:rFonts w:cstheme="minorHAnsi"/>
          <w:sz w:val="24"/>
          <w:szCs w:val="24"/>
        </w:rPr>
      </w:pPr>
    </w:p>
    <w:p w14:paraId="00242EC1" w14:textId="33F8A401" w:rsidR="002A5545" w:rsidRPr="00F97309" w:rsidRDefault="00201DB2" w:rsidP="00A746C3">
      <w:pPr>
        <w:pStyle w:val="10"/>
      </w:pPr>
      <w:bookmarkStart w:id="119" w:name="_Toc118405937"/>
      <w:r w:rsidRPr="00F97309">
        <w:t>C.04.5 Sistemas Acelerados homologados por FIDE</w:t>
      </w:r>
      <w:bookmarkEnd w:id="119"/>
    </w:p>
    <w:p w14:paraId="07225332" w14:textId="77777777" w:rsidR="002A5545" w:rsidRPr="00F97309" w:rsidRDefault="00201DB2">
      <w:pPr>
        <w:jc w:val="both"/>
        <w:rPr>
          <w:rFonts w:cstheme="minorHAnsi"/>
          <w:sz w:val="24"/>
          <w:szCs w:val="24"/>
        </w:rPr>
      </w:pPr>
      <w:r w:rsidRPr="00F97309">
        <w:rPr>
          <w:rFonts w:cstheme="minorHAnsi"/>
          <w:sz w:val="24"/>
          <w:szCs w:val="24"/>
        </w:rPr>
        <w:t xml:space="preserve">En torneos </w:t>
      </w:r>
      <w:r w:rsidR="00CD2883" w:rsidRPr="00F97309">
        <w:rPr>
          <w:rFonts w:cstheme="minorHAnsi"/>
          <w:sz w:val="24"/>
          <w:szCs w:val="24"/>
        </w:rPr>
        <w:t>suizos</w:t>
      </w:r>
      <w:r w:rsidRPr="00F97309">
        <w:rPr>
          <w:rFonts w:cstheme="minorHAnsi"/>
          <w:sz w:val="24"/>
          <w:szCs w:val="24"/>
        </w:rPr>
        <w:t xml:space="preserve"> con un gran rango de fuerza (fiable) de jugadores, los resultados de la(s) primera(s) rondas son normalmente muy </w:t>
      </w:r>
      <w:r w:rsidR="00CD2883" w:rsidRPr="00F97309">
        <w:rPr>
          <w:rFonts w:cstheme="minorHAnsi"/>
          <w:sz w:val="24"/>
          <w:szCs w:val="24"/>
        </w:rPr>
        <w:t>predecibles</w:t>
      </w:r>
      <w:r w:rsidRPr="00F97309">
        <w:rPr>
          <w:rFonts w:cstheme="minorHAnsi"/>
          <w:sz w:val="24"/>
          <w:szCs w:val="24"/>
        </w:rPr>
        <w:t>. En la primera ronda, solo un pequeño porcentaje de partidas tiene un resultado diferente al “victoria del jugador fuerte”. Lo mismo puede suceder en la segunda ronda. Se puede demostrar que, en torneos válidos para títulos, esto puede evitar que un jugador pueda obtener normas.</w:t>
      </w:r>
    </w:p>
    <w:p w14:paraId="4ADE57AB" w14:textId="77777777" w:rsidR="002A5545" w:rsidRPr="00F97309" w:rsidRDefault="00201DB2">
      <w:pPr>
        <w:jc w:val="both"/>
        <w:rPr>
          <w:rFonts w:cstheme="minorHAnsi"/>
          <w:sz w:val="24"/>
          <w:szCs w:val="24"/>
        </w:rPr>
      </w:pPr>
      <w:r w:rsidRPr="00F97309">
        <w:rPr>
          <w:rFonts w:cstheme="minorHAnsi"/>
          <w:sz w:val="24"/>
          <w:szCs w:val="24"/>
        </w:rPr>
        <w:t xml:space="preserve">Los </w:t>
      </w:r>
      <w:r w:rsidRPr="00F97309">
        <w:rPr>
          <w:rFonts w:cstheme="minorHAnsi"/>
          <w:sz w:val="24"/>
          <w:szCs w:val="24"/>
          <w:u w:val="single"/>
        </w:rPr>
        <w:t>emparejamientos acelerados</w:t>
      </w:r>
      <w:r w:rsidRPr="00F97309">
        <w:rPr>
          <w:rFonts w:cstheme="minorHAnsi"/>
          <w:sz w:val="24"/>
          <w:szCs w:val="24"/>
        </w:rPr>
        <w:t xml:space="preserve"> son una variación del emparejamiento suizo en el que las primeras rondas se modifican de tal forma que evitan las debilidades citadas del Sistema Suizo, sin comprometer la fiabilidad de la clasificación final.</w:t>
      </w:r>
    </w:p>
    <w:p w14:paraId="4ED60D4F" w14:textId="77777777" w:rsidR="002A5545" w:rsidRPr="00F97309" w:rsidRDefault="00201DB2">
      <w:pPr>
        <w:jc w:val="both"/>
        <w:rPr>
          <w:rFonts w:cstheme="minorHAnsi"/>
          <w:sz w:val="24"/>
          <w:szCs w:val="24"/>
        </w:rPr>
      </w:pPr>
      <w:r w:rsidRPr="00F97309">
        <w:rPr>
          <w:rFonts w:cstheme="minorHAnsi"/>
          <w:sz w:val="24"/>
          <w:szCs w:val="24"/>
        </w:rPr>
        <w:t>No es apropiado diseñar un nuevo sistema de emparejamiento completamente para la aceleración, pero sí diseñar un sistema que funcione con los sistemas de emparejamiento definidos por FIDE. Este resultado se obtiene normalmente reorganizando los grupos de puntuación de tal forma que no solo dependerán de los puntos que hayan obtenido los jugadores. Por ejemplo, uno de los métodos posibles es añadir los llamados “puntos virtuales” a la puntuación de varios de los jugadores con mayor ranking (que supuestamente son más fuertes) y así construir los grupos de puntuación con la puntuación total (puntuación real + puntuación virtual).</w:t>
      </w:r>
    </w:p>
    <w:p w14:paraId="04C96439" w14:textId="77777777" w:rsidR="002A5545" w:rsidRPr="00F97309" w:rsidRDefault="00201DB2">
      <w:pPr>
        <w:jc w:val="both"/>
        <w:rPr>
          <w:rFonts w:cstheme="minorHAnsi"/>
          <w:sz w:val="24"/>
          <w:szCs w:val="24"/>
        </w:rPr>
      </w:pPr>
      <w:r w:rsidRPr="00F97309">
        <w:rPr>
          <w:rFonts w:cstheme="minorHAnsi"/>
          <w:sz w:val="24"/>
          <w:szCs w:val="24"/>
        </w:rPr>
        <w:t xml:space="preserve">Los siguientes capítulos describirán los métodos que, estadísticamente, han demostrado cumplir los objetivos indicados. </w:t>
      </w:r>
      <w:r w:rsidR="00CD2883" w:rsidRPr="00F97309">
        <w:rPr>
          <w:rFonts w:cstheme="minorHAnsi"/>
          <w:sz w:val="24"/>
          <w:szCs w:val="24"/>
        </w:rPr>
        <w:t>Primeramente,</w:t>
      </w:r>
      <w:r w:rsidRPr="00F97309">
        <w:rPr>
          <w:rFonts w:cstheme="minorHAnsi"/>
          <w:sz w:val="24"/>
          <w:szCs w:val="24"/>
        </w:rPr>
        <w:t xml:space="preserve"> se presenta el Método de Aceleración Bakú, porque fue el primero que, tras realizar un análisis estadístico, demostró ser bueno y estable (y además fácil de explicar).</w:t>
      </w:r>
    </w:p>
    <w:p w14:paraId="3D168DFD" w14:textId="77777777" w:rsidR="002A5545" w:rsidRPr="00F97309" w:rsidRDefault="00201DB2">
      <w:pPr>
        <w:jc w:val="both"/>
        <w:rPr>
          <w:rFonts w:cstheme="minorHAnsi"/>
          <w:sz w:val="24"/>
          <w:szCs w:val="24"/>
        </w:rPr>
      </w:pPr>
      <w:r w:rsidRPr="00F97309">
        <w:rPr>
          <w:rFonts w:cstheme="minorHAnsi"/>
          <w:sz w:val="24"/>
          <w:szCs w:val="24"/>
        </w:rPr>
        <w:t>Se podrán añadir nuevos sistemas acelerados, siempre que demuestren, a través de un análisis estadístico, obtener mejores resultados que los métodos descritos o, si su efectividad es similar, ser más simples.</w:t>
      </w:r>
    </w:p>
    <w:p w14:paraId="2551EDFE" w14:textId="77777777" w:rsidR="002A5545" w:rsidRPr="00F97309" w:rsidRDefault="00201DB2">
      <w:pPr>
        <w:jc w:val="both"/>
        <w:rPr>
          <w:rFonts w:cstheme="minorHAnsi"/>
          <w:sz w:val="24"/>
          <w:szCs w:val="24"/>
        </w:rPr>
      </w:pPr>
      <w:r w:rsidRPr="00F97309">
        <w:rPr>
          <w:rFonts w:cstheme="minorHAnsi"/>
          <w:sz w:val="24"/>
          <w:szCs w:val="24"/>
        </w:rPr>
        <w:t>Salvo que se indique lo contrario, cada uno de los métodos de aceleración descrito se puede aplicar a cualquier Sistema de Emparejamiento Suizo.</w:t>
      </w:r>
    </w:p>
    <w:p w14:paraId="5323DCE6" w14:textId="77777777" w:rsidR="008C0104" w:rsidRPr="00F97309" w:rsidRDefault="008C0104">
      <w:pPr>
        <w:jc w:val="both"/>
        <w:rPr>
          <w:rFonts w:cstheme="minorHAnsi"/>
          <w:i/>
          <w:sz w:val="24"/>
          <w:szCs w:val="24"/>
        </w:rPr>
      </w:pPr>
    </w:p>
    <w:p w14:paraId="21DE432A" w14:textId="03502AC5" w:rsidR="002A5545" w:rsidRPr="00D524EF" w:rsidRDefault="00201DB2" w:rsidP="00A746C3">
      <w:pPr>
        <w:pStyle w:val="11"/>
        <w:rPr>
          <w:sz w:val="28"/>
          <w:szCs w:val="28"/>
        </w:rPr>
      </w:pPr>
      <w:bookmarkStart w:id="120" w:name="_Toc118405938"/>
      <w:r w:rsidRPr="00D524EF">
        <w:rPr>
          <w:sz w:val="28"/>
          <w:szCs w:val="28"/>
        </w:rPr>
        <w:t>C.04.5.1 Aceleración Bakú</w:t>
      </w:r>
      <w:bookmarkEnd w:id="120"/>
    </w:p>
    <w:tbl>
      <w:tblPr>
        <w:tblW w:w="10206" w:type="dxa"/>
        <w:tblLayout w:type="fixed"/>
        <w:tblLook w:val="0000" w:firstRow="0" w:lastRow="0" w:firstColumn="0" w:lastColumn="0" w:noHBand="0" w:noVBand="0"/>
      </w:tblPr>
      <w:tblGrid>
        <w:gridCol w:w="387"/>
        <w:gridCol w:w="9819"/>
      </w:tblGrid>
      <w:tr w:rsidR="002A5545" w:rsidRPr="00F97309" w14:paraId="139BF741" w14:textId="77777777" w:rsidTr="00AE4FE4">
        <w:tc>
          <w:tcPr>
            <w:tcW w:w="387" w:type="dxa"/>
            <w:shd w:val="clear" w:color="auto" w:fill="auto"/>
          </w:tcPr>
          <w:p w14:paraId="732F2BC1" w14:textId="0CB9BF72" w:rsidR="002A5545" w:rsidRPr="00F97309" w:rsidRDefault="00201DB2">
            <w:pPr>
              <w:spacing w:before="60" w:after="60"/>
              <w:jc w:val="both"/>
              <w:rPr>
                <w:rFonts w:cstheme="minorHAnsi"/>
                <w:sz w:val="24"/>
                <w:szCs w:val="24"/>
              </w:rPr>
            </w:pPr>
            <w:r w:rsidRPr="00F97309">
              <w:rPr>
                <w:rFonts w:cstheme="minorHAnsi"/>
                <w:b/>
                <w:sz w:val="24"/>
                <w:szCs w:val="24"/>
              </w:rPr>
              <w:t>1</w:t>
            </w:r>
          </w:p>
        </w:tc>
        <w:tc>
          <w:tcPr>
            <w:tcW w:w="9819" w:type="dxa"/>
            <w:shd w:val="clear" w:color="auto" w:fill="auto"/>
          </w:tcPr>
          <w:p w14:paraId="06F8D8A5" w14:textId="78AB5441" w:rsidR="008C0104" w:rsidRPr="00F97309" w:rsidRDefault="00201DB2" w:rsidP="00AE4FE4">
            <w:pPr>
              <w:spacing w:before="60" w:after="60"/>
              <w:jc w:val="both"/>
              <w:rPr>
                <w:rFonts w:cstheme="minorHAnsi"/>
                <w:sz w:val="24"/>
                <w:szCs w:val="24"/>
              </w:rPr>
            </w:pPr>
            <w:r w:rsidRPr="00F97309">
              <w:rPr>
                <w:rFonts w:cstheme="minorHAnsi"/>
                <w:b/>
                <w:sz w:val="24"/>
                <w:szCs w:val="24"/>
              </w:rPr>
              <w:t>Premisa</w:t>
            </w:r>
          </w:p>
        </w:tc>
      </w:tr>
      <w:tr w:rsidR="002A5545" w:rsidRPr="00F97309" w14:paraId="7050E1DF" w14:textId="77777777" w:rsidTr="00AE4FE4">
        <w:tc>
          <w:tcPr>
            <w:tcW w:w="387" w:type="dxa"/>
            <w:shd w:val="clear" w:color="auto" w:fill="auto"/>
          </w:tcPr>
          <w:p w14:paraId="61692CC3" w14:textId="77777777" w:rsidR="002A5545" w:rsidRPr="00F97309" w:rsidRDefault="002A5545">
            <w:pPr>
              <w:snapToGrid w:val="0"/>
              <w:spacing w:before="20" w:after="20"/>
              <w:jc w:val="both"/>
              <w:rPr>
                <w:rFonts w:cstheme="minorHAnsi"/>
                <w:b/>
                <w:sz w:val="24"/>
                <w:szCs w:val="24"/>
              </w:rPr>
            </w:pPr>
          </w:p>
        </w:tc>
        <w:tc>
          <w:tcPr>
            <w:tcW w:w="9819" w:type="dxa"/>
            <w:shd w:val="clear" w:color="auto" w:fill="auto"/>
          </w:tcPr>
          <w:p w14:paraId="1AE71EDE" w14:textId="77777777" w:rsidR="002A5545" w:rsidRPr="00F97309" w:rsidRDefault="00201DB2">
            <w:pPr>
              <w:spacing w:before="20" w:after="20"/>
              <w:jc w:val="both"/>
              <w:rPr>
                <w:rFonts w:cstheme="minorHAnsi"/>
                <w:sz w:val="24"/>
                <w:szCs w:val="24"/>
              </w:rPr>
            </w:pPr>
            <w:r w:rsidRPr="00F97309">
              <w:rPr>
                <w:rFonts w:cstheme="minorHAnsi"/>
                <w:sz w:val="24"/>
                <w:szCs w:val="24"/>
              </w:rPr>
              <w:t>En su forma actual, el Método de Aceleración Bakú es aplicable en torneos de 9 rondas o más en los que se utiliza el sistema de puntuación estándar (un punto por victoria, medio por tablas).</w:t>
            </w:r>
          </w:p>
          <w:p w14:paraId="2F97DEF3" w14:textId="77777777" w:rsidR="002A5545" w:rsidRPr="00F97309" w:rsidRDefault="002A5545">
            <w:pPr>
              <w:spacing w:before="20" w:after="20"/>
              <w:jc w:val="both"/>
              <w:rPr>
                <w:rFonts w:cstheme="minorHAnsi"/>
                <w:sz w:val="24"/>
                <w:szCs w:val="24"/>
              </w:rPr>
            </w:pPr>
          </w:p>
        </w:tc>
      </w:tr>
      <w:tr w:rsidR="002A5545" w:rsidRPr="00F97309" w14:paraId="2A38F89A" w14:textId="77777777" w:rsidTr="00AE4FE4">
        <w:tc>
          <w:tcPr>
            <w:tcW w:w="387" w:type="dxa"/>
            <w:shd w:val="clear" w:color="auto" w:fill="auto"/>
          </w:tcPr>
          <w:p w14:paraId="69F620CB" w14:textId="4CF22898" w:rsidR="002A5545" w:rsidRPr="00F97309" w:rsidRDefault="00201DB2">
            <w:pPr>
              <w:spacing w:before="60" w:after="60"/>
              <w:jc w:val="both"/>
              <w:rPr>
                <w:rFonts w:cstheme="minorHAnsi"/>
                <w:sz w:val="24"/>
                <w:szCs w:val="24"/>
              </w:rPr>
            </w:pPr>
            <w:r w:rsidRPr="00F97309">
              <w:rPr>
                <w:rFonts w:cstheme="minorHAnsi"/>
                <w:b/>
                <w:sz w:val="24"/>
                <w:szCs w:val="24"/>
              </w:rPr>
              <w:t>2</w:t>
            </w:r>
          </w:p>
        </w:tc>
        <w:tc>
          <w:tcPr>
            <w:tcW w:w="9819" w:type="dxa"/>
            <w:shd w:val="clear" w:color="auto" w:fill="auto"/>
          </w:tcPr>
          <w:p w14:paraId="3298C7E2" w14:textId="5FCC298A" w:rsidR="008C0104" w:rsidRPr="00F97309" w:rsidRDefault="00201DB2" w:rsidP="00AE4FE4">
            <w:pPr>
              <w:spacing w:before="60" w:after="60"/>
              <w:jc w:val="both"/>
              <w:rPr>
                <w:rFonts w:cstheme="minorHAnsi"/>
                <w:sz w:val="24"/>
                <w:szCs w:val="24"/>
              </w:rPr>
            </w:pPr>
            <w:r w:rsidRPr="00F97309">
              <w:rPr>
                <w:rFonts w:cstheme="minorHAnsi"/>
                <w:b/>
                <w:sz w:val="24"/>
                <w:szCs w:val="24"/>
              </w:rPr>
              <w:t>División inicial de los grupos</w:t>
            </w:r>
          </w:p>
        </w:tc>
      </w:tr>
      <w:tr w:rsidR="002A5545" w:rsidRPr="00F97309" w14:paraId="57CD8C77" w14:textId="77777777" w:rsidTr="00AE4FE4">
        <w:tc>
          <w:tcPr>
            <w:tcW w:w="387" w:type="dxa"/>
            <w:shd w:val="clear" w:color="auto" w:fill="auto"/>
          </w:tcPr>
          <w:p w14:paraId="66A5FB11" w14:textId="77777777" w:rsidR="002A5545" w:rsidRPr="00F97309" w:rsidRDefault="002A5545">
            <w:pPr>
              <w:snapToGrid w:val="0"/>
              <w:spacing w:before="60" w:after="60"/>
              <w:jc w:val="both"/>
              <w:rPr>
                <w:rFonts w:cstheme="minorHAnsi"/>
                <w:b/>
                <w:sz w:val="24"/>
                <w:szCs w:val="24"/>
              </w:rPr>
            </w:pPr>
          </w:p>
        </w:tc>
        <w:tc>
          <w:tcPr>
            <w:tcW w:w="9819" w:type="dxa"/>
            <w:shd w:val="clear" w:color="auto" w:fill="auto"/>
          </w:tcPr>
          <w:p w14:paraId="089DB430" w14:textId="77777777" w:rsidR="002A5545" w:rsidRPr="00F97309" w:rsidRDefault="00201DB2">
            <w:pPr>
              <w:spacing w:before="20" w:after="20"/>
              <w:jc w:val="both"/>
              <w:rPr>
                <w:rFonts w:cstheme="minorHAnsi"/>
                <w:sz w:val="24"/>
                <w:szCs w:val="24"/>
              </w:rPr>
            </w:pPr>
            <w:r w:rsidRPr="00F97309">
              <w:rPr>
                <w:rFonts w:cstheme="minorHAnsi"/>
                <w:sz w:val="24"/>
                <w:szCs w:val="24"/>
              </w:rPr>
              <w:t>Antes de la primera ronda, el listado de jugadores a emparejar (ordenado adecuadamente), se divide en dos grupos, GA y GB.</w:t>
            </w:r>
          </w:p>
          <w:p w14:paraId="25165654" w14:textId="77777777" w:rsidR="002A5545" w:rsidRPr="00F97309" w:rsidRDefault="00201DB2">
            <w:pPr>
              <w:spacing w:before="20" w:after="20"/>
              <w:jc w:val="both"/>
              <w:rPr>
                <w:rFonts w:cstheme="minorHAnsi"/>
                <w:sz w:val="24"/>
                <w:szCs w:val="24"/>
              </w:rPr>
            </w:pPr>
            <w:r w:rsidRPr="00F97309">
              <w:rPr>
                <w:rFonts w:cstheme="minorHAnsi"/>
                <w:sz w:val="24"/>
                <w:szCs w:val="24"/>
              </w:rPr>
              <w:t>El primer grupo (GA) contendrá la primera mitad de los jugadores, redondeado por exceso al número par más cercano. El segundo grupo (GB) contendrá al resto de jugadores.</w:t>
            </w:r>
          </w:p>
          <w:p w14:paraId="64FA9387" w14:textId="77777777" w:rsidR="002A5545" w:rsidRPr="00F97309" w:rsidRDefault="00201DB2">
            <w:pPr>
              <w:spacing w:before="80" w:after="40"/>
              <w:ind w:left="1238" w:hanging="907"/>
              <w:jc w:val="both"/>
              <w:rPr>
                <w:rFonts w:cstheme="minorHAnsi"/>
                <w:sz w:val="24"/>
                <w:szCs w:val="24"/>
              </w:rPr>
            </w:pPr>
            <w:r w:rsidRPr="00F97309">
              <w:rPr>
                <w:rFonts w:cstheme="minorHAnsi"/>
                <w:i/>
                <w:sz w:val="24"/>
                <w:szCs w:val="24"/>
              </w:rPr>
              <w:t>Nota:</w:t>
            </w:r>
            <w:r w:rsidRPr="00F97309">
              <w:rPr>
                <w:rFonts w:cstheme="minorHAnsi"/>
                <w:i/>
                <w:sz w:val="24"/>
                <w:szCs w:val="24"/>
              </w:rPr>
              <w:tab/>
              <w:t>por ejemplo, si hay 161 jugadores en un torneo, el número par más cercano que contiene la primera mitad de los jugadores (80.5), es 82. La fórmula 2 * Q (2 veces Q), donde Q es el número de jugadores dividido entre 4 y redondeado por exceso, puede ser de ayuda al calcular dicho número – número que además de ser el número de jugadores de GA es también el número de emparejamiento del último jugador de GA.</w:t>
            </w:r>
          </w:p>
          <w:p w14:paraId="7BFA9907" w14:textId="77777777" w:rsidR="002A5545" w:rsidRPr="00F97309" w:rsidRDefault="002A5545">
            <w:pPr>
              <w:spacing w:before="80" w:after="40"/>
              <w:jc w:val="both"/>
              <w:rPr>
                <w:rFonts w:cstheme="minorHAnsi"/>
                <w:sz w:val="24"/>
                <w:szCs w:val="24"/>
              </w:rPr>
            </w:pPr>
          </w:p>
        </w:tc>
      </w:tr>
      <w:tr w:rsidR="002A5545" w:rsidRPr="00F97309" w14:paraId="3386980A" w14:textId="77777777" w:rsidTr="00AE4FE4">
        <w:tc>
          <w:tcPr>
            <w:tcW w:w="387" w:type="dxa"/>
            <w:shd w:val="clear" w:color="auto" w:fill="auto"/>
          </w:tcPr>
          <w:p w14:paraId="039292DE" w14:textId="77777777" w:rsidR="002A5545" w:rsidRPr="00F97309" w:rsidRDefault="00201DB2">
            <w:pPr>
              <w:spacing w:before="60" w:after="60"/>
              <w:jc w:val="both"/>
              <w:rPr>
                <w:rFonts w:cstheme="minorHAnsi"/>
                <w:sz w:val="24"/>
                <w:szCs w:val="24"/>
              </w:rPr>
            </w:pPr>
            <w:r w:rsidRPr="00F97309">
              <w:rPr>
                <w:rFonts w:cstheme="minorHAnsi"/>
                <w:b/>
                <w:sz w:val="24"/>
                <w:szCs w:val="24"/>
              </w:rPr>
              <w:t>3.</w:t>
            </w:r>
          </w:p>
        </w:tc>
        <w:tc>
          <w:tcPr>
            <w:tcW w:w="9819" w:type="dxa"/>
            <w:shd w:val="clear" w:color="auto" w:fill="auto"/>
          </w:tcPr>
          <w:p w14:paraId="3D990CA3" w14:textId="36626A93" w:rsidR="002A5545" w:rsidRPr="00F97309" w:rsidRDefault="00201DB2" w:rsidP="00AE4FE4">
            <w:pPr>
              <w:spacing w:before="60" w:after="60"/>
              <w:jc w:val="both"/>
              <w:rPr>
                <w:rFonts w:cstheme="minorHAnsi"/>
                <w:sz w:val="24"/>
                <w:szCs w:val="24"/>
              </w:rPr>
            </w:pPr>
            <w:r w:rsidRPr="00F97309">
              <w:rPr>
                <w:rFonts w:cstheme="minorHAnsi"/>
                <w:b/>
                <w:sz w:val="24"/>
                <w:szCs w:val="24"/>
              </w:rPr>
              <w:t>Entradas tardías</w:t>
            </w:r>
          </w:p>
        </w:tc>
      </w:tr>
      <w:tr w:rsidR="002A5545" w:rsidRPr="00F97309" w14:paraId="4B4C93DC" w14:textId="77777777" w:rsidTr="00AE4FE4">
        <w:tc>
          <w:tcPr>
            <w:tcW w:w="387" w:type="dxa"/>
            <w:shd w:val="clear" w:color="auto" w:fill="auto"/>
          </w:tcPr>
          <w:p w14:paraId="4D8394C5" w14:textId="77777777" w:rsidR="002A5545" w:rsidRPr="00F97309" w:rsidRDefault="002A5545">
            <w:pPr>
              <w:snapToGrid w:val="0"/>
              <w:spacing w:before="20" w:after="20"/>
              <w:jc w:val="both"/>
              <w:rPr>
                <w:rFonts w:cstheme="minorHAnsi"/>
                <w:b/>
                <w:sz w:val="24"/>
                <w:szCs w:val="24"/>
              </w:rPr>
            </w:pPr>
          </w:p>
        </w:tc>
        <w:tc>
          <w:tcPr>
            <w:tcW w:w="9819" w:type="dxa"/>
            <w:shd w:val="clear" w:color="auto" w:fill="auto"/>
          </w:tcPr>
          <w:p w14:paraId="4BEF1AF0" w14:textId="77777777" w:rsidR="002A5545" w:rsidRPr="00F97309" w:rsidRDefault="00201DB2">
            <w:pPr>
              <w:spacing w:before="20" w:after="20"/>
              <w:jc w:val="both"/>
              <w:rPr>
                <w:rFonts w:cstheme="minorHAnsi"/>
                <w:sz w:val="24"/>
                <w:szCs w:val="24"/>
              </w:rPr>
            </w:pPr>
            <w:r w:rsidRPr="00F97309">
              <w:rPr>
                <w:rFonts w:cstheme="minorHAnsi"/>
                <w:sz w:val="24"/>
                <w:szCs w:val="24"/>
              </w:rPr>
              <w:t xml:space="preserve">Si hay entradas tardías después de la primera ronda, esos jugadores entrarán en el listado de emparejamiento </w:t>
            </w:r>
            <w:r w:rsidR="00CD2883" w:rsidRPr="00F97309">
              <w:rPr>
                <w:rFonts w:cstheme="minorHAnsi"/>
                <w:sz w:val="24"/>
                <w:szCs w:val="24"/>
              </w:rPr>
              <w:t>de acuerdo con</w:t>
            </w:r>
            <w:r w:rsidRPr="00F97309">
              <w:rPr>
                <w:rFonts w:cstheme="minorHAnsi"/>
                <w:sz w:val="24"/>
                <w:szCs w:val="24"/>
              </w:rPr>
              <w:t xml:space="preserve"> C.04.2.B/C (Orden Inicial / Entradas tardías)</w:t>
            </w:r>
          </w:p>
          <w:p w14:paraId="2EE94D11" w14:textId="77777777" w:rsidR="002A5545" w:rsidRPr="00F97309" w:rsidRDefault="00201DB2">
            <w:pPr>
              <w:spacing w:before="20" w:after="20"/>
              <w:jc w:val="both"/>
              <w:rPr>
                <w:rFonts w:cstheme="minorHAnsi"/>
                <w:sz w:val="24"/>
                <w:szCs w:val="24"/>
              </w:rPr>
            </w:pPr>
            <w:r w:rsidRPr="00F97309">
              <w:rPr>
                <w:rFonts w:cstheme="minorHAnsi"/>
                <w:sz w:val="24"/>
                <w:szCs w:val="24"/>
              </w:rPr>
              <w:t>El último jugador de GA será el mismo que en la ronda anterior.</w:t>
            </w:r>
          </w:p>
          <w:p w14:paraId="473E63E3" w14:textId="77777777" w:rsidR="002A5545" w:rsidRPr="00F97309" w:rsidRDefault="00201DB2">
            <w:pPr>
              <w:spacing w:before="80" w:after="40"/>
              <w:ind w:left="1238" w:hanging="907"/>
              <w:jc w:val="both"/>
              <w:rPr>
                <w:rFonts w:cstheme="minorHAnsi"/>
                <w:sz w:val="24"/>
                <w:szCs w:val="24"/>
              </w:rPr>
            </w:pPr>
            <w:r w:rsidRPr="00F97309">
              <w:rPr>
                <w:rFonts w:cstheme="minorHAnsi"/>
                <w:i/>
                <w:sz w:val="24"/>
                <w:szCs w:val="24"/>
              </w:rPr>
              <w:t>Nota 1:</w:t>
            </w:r>
            <w:r w:rsidRPr="00F97309">
              <w:rPr>
                <w:rFonts w:cstheme="minorHAnsi"/>
                <w:i/>
                <w:sz w:val="24"/>
                <w:szCs w:val="24"/>
              </w:rPr>
              <w:tab/>
              <w:t>En dichas circunstancias, el número de emparejamiento del último jugador de GA puede ser diferente al indicado por el artículo 2.</w:t>
            </w:r>
          </w:p>
          <w:p w14:paraId="3F8AC5B8" w14:textId="77777777" w:rsidR="002A5545" w:rsidRPr="00F97309" w:rsidRDefault="00201DB2">
            <w:pPr>
              <w:spacing w:before="80" w:after="40"/>
              <w:ind w:left="1238" w:hanging="907"/>
              <w:jc w:val="both"/>
              <w:rPr>
                <w:rFonts w:cstheme="minorHAnsi"/>
                <w:sz w:val="24"/>
                <w:szCs w:val="24"/>
              </w:rPr>
            </w:pPr>
            <w:r w:rsidRPr="00F97309">
              <w:rPr>
                <w:rFonts w:cstheme="minorHAnsi"/>
                <w:i/>
                <w:sz w:val="24"/>
                <w:szCs w:val="24"/>
              </w:rPr>
              <w:t>Nota 2:</w:t>
            </w:r>
            <w:r w:rsidRPr="00F97309">
              <w:rPr>
                <w:rFonts w:cstheme="minorHAnsi"/>
                <w:i/>
                <w:sz w:val="24"/>
                <w:szCs w:val="24"/>
              </w:rPr>
              <w:tab/>
              <w:t>Después de la primera ronda, GA puede contener un número de jugadores impar.</w:t>
            </w:r>
          </w:p>
          <w:p w14:paraId="49CFFDE8" w14:textId="77777777" w:rsidR="002A5545" w:rsidRPr="00F97309" w:rsidRDefault="002A5545">
            <w:pPr>
              <w:spacing w:before="80" w:after="40"/>
              <w:ind w:left="1238" w:hanging="907"/>
              <w:jc w:val="both"/>
              <w:rPr>
                <w:rFonts w:cstheme="minorHAnsi"/>
                <w:sz w:val="24"/>
                <w:szCs w:val="24"/>
              </w:rPr>
            </w:pPr>
          </w:p>
        </w:tc>
      </w:tr>
      <w:tr w:rsidR="002A5545" w:rsidRPr="00F97309" w14:paraId="265B1CBD" w14:textId="77777777" w:rsidTr="00AE4FE4">
        <w:tc>
          <w:tcPr>
            <w:tcW w:w="387" w:type="dxa"/>
            <w:shd w:val="clear" w:color="auto" w:fill="auto"/>
          </w:tcPr>
          <w:p w14:paraId="53D12BF3" w14:textId="77777777" w:rsidR="002A5545" w:rsidRPr="00F97309" w:rsidRDefault="00201DB2">
            <w:pPr>
              <w:spacing w:before="60" w:after="60"/>
              <w:jc w:val="both"/>
              <w:rPr>
                <w:rFonts w:cstheme="minorHAnsi"/>
                <w:sz w:val="24"/>
                <w:szCs w:val="24"/>
              </w:rPr>
            </w:pPr>
            <w:r w:rsidRPr="00F97309">
              <w:rPr>
                <w:rFonts w:cstheme="minorHAnsi"/>
                <w:b/>
                <w:sz w:val="24"/>
                <w:szCs w:val="24"/>
              </w:rPr>
              <w:t>4.</w:t>
            </w:r>
          </w:p>
        </w:tc>
        <w:tc>
          <w:tcPr>
            <w:tcW w:w="9819" w:type="dxa"/>
            <w:shd w:val="clear" w:color="auto" w:fill="auto"/>
          </w:tcPr>
          <w:p w14:paraId="1B7659AE" w14:textId="789F6244" w:rsidR="008C0104" w:rsidRPr="00F97309" w:rsidRDefault="00201DB2" w:rsidP="00AE4FE4">
            <w:pPr>
              <w:spacing w:before="60" w:after="60"/>
              <w:jc w:val="both"/>
              <w:rPr>
                <w:rFonts w:cstheme="minorHAnsi"/>
                <w:sz w:val="24"/>
                <w:szCs w:val="24"/>
              </w:rPr>
            </w:pPr>
            <w:r w:rsidRPr="00F97309">
              <w:rPr>
                <w:rFonts w:cstheme="minorHAnsi"/>
                <w:b/>
                <w:sz w:val="24"/>
                <w:szCs w:val="24"/>
              </w:rPr>
              <w:t>Puntos virtuales</w:t>
            </w:r>
          </w:p>
        </w:tc>
      </w:tr>
      <w:tr w:rsidR="002A5545" w:rsidRPr="00F97309" w14:paraId="4ECA3E98" w14:textId="77777777" w:rsidTr="00AE4FE4">
        <w:tc>
          <w:tcPr>
            <w:tcW w:w="387" w:type="dxa"/>
            <w:shd w:val="clear" w:color="auto" w:fill="auto"/>
          </w:tcPr>
          <w:p w14:paraId="106A3ECD" w14:textId="77777777" w:rsidR="002A5545" w:rsidRPr="00F97309" w:rsidRDefault="002A5545">
            <w:pPr>
              <w:snapToGrid w:val="0"/>
              <w:spacing w:before="20" w:after="20"/>
              <w:jc w:val="both"/>
              <w:rPr>
                <w:rFonts w:cstheme="minorHAnsi"/>
                <w:b/>
                <w:sz w:val="24"/>
                <w:szCs w:val="24"/>
              </w:rPr>
            </w:pPr>
          </w:p>
        </w:tc>
        <w:tc>
          <w:tcPr>
            <w:tcW w:w="9819" w:type="dxa"/>
            <w:shd w:val="clear" w:color="auto" w:fill="auto"/>
          </w:tcPr>
          <w:p w14:paraId="56F80488" w14:textId="77777777" w:rsidR="002A5545" w:rsidRPr="00F97309" w:rsidRDefault="00201DB2">
            <w:pPr>
              <w:spacing w:before="20" w:after="20"/>
              <w:jc w:val="both"/>
              <w:rPr>
                <w:rFonts w:cstheme="minorHAnsi"/>
                <w:sz w:val="24"/>
                <w:szCs w:val="24"/>
              </w:rPr>
            </w:pPr>
            <w:r w:rsidRPr="00F97309">
              <w:rPr>
                <w:rFonts w:cstheme="minorHAnsi"/>
                <w:sz w:val="24"/>
                <w:szCs w:val="24"/>
              </w:rPr>
              <w:t>Antes de emparejar las tres primeras rondas, a todos los jugadores de GA se les asigna 1 punto (llamado virtual).</w:t>
            </w:r>
          </w:p>
          <w:p w14:paraId="03D2A8E1" w14:textId="77777777" w:rsidR="002A5545" w:rsidRPr="00F97309" w:rsidRDefault="00201DB2">
            <w:pPr>
              <w:spacing w:before="20" w:after="20"/>
              <w:jc w:val="both"/>
              <w:rPr>
                <w:rFonts w:cstheme="minorHAnsi"/>
                <w:sz w:val="24"/>
                <w:szCs w:val="24"/>
              </w:rPr>
            </w:pPr>
            <w:r w:rsidRPr="00F97309">
              <w:rPr>
                <w:rFonts w:cstheme="minorHAnsi"/>
                <w:sz w:val="24"/>
                <w:szCs w:val="24"/>
              </w:rPr>
              <w:t>Dicho punto virtual se reduce a 0.5 antes de emparejar la cuarta y quinta ronda.</w:t>
            </w:r>
          </w:p>
          <w:p w14:paraId="43A5808D" w14:textId="05365E51" w:rsidR="002A5545" w:rsidRPr="00F97309" w:rsidRDefault="00201DB2" w:rsidP="008C0104">
            <w:pPr>
              <w:spacing w:before="80" w:after="40"/>
              <w:ind w:left="1238" w:hanging="907"/>
              <w:jc w:val="both"/>
              <w:rPr>
                <w:rFonts w:cstheme="minorHAnsi"/>
                <w:i/>
                <w:sz w:val="24"/>
                <w:szCs w:val="24"/>
              </w:rPr>
            </w:pPr>
            <w:r w:rsidRPr="00F97309">
              <w:rPr>
                <w:rFonts w:cstheme="minorHAnsi"/>
                <w:i/>
                <w:sz w:val="24"/>
                <w:szCs w:val="24"/>
              </w:rPr>
              <w:t>Nota:</w:t>
            </w:r>
            <w:r w:rsidRPr="00F97309">
              <w:rPr>
                <w:rFonts w:cstheme="minorHAnsi"/>
                <w:i/>
                <w:sz w:val="24"/>
                <w:szCs w:val="24"/>
              </w:rPr>
              <w:tab/>
              <w:t>Consecuentemente, no se otorgan puntos virtuales a los jugadores de GB o a cualquier jugador después de jugarse la quinta ronda.</w:t>
            </w:r>
          </w:p>
          <w:p w14:paraId="11CCFCE8" w14:textId="1F81F82C" w:rsidR="00BA187D" w:rsidRPr="00F97309" w:rsidRDefault="00453C5F" w:rsidP="00453C5F">
            <w:pPr>
              <w:spacing w:before="80" w:after="40"/>
              <w:ind w:left="1238" w:hanging="907"/>
              <w:jc w:val="both"/>
              <w:rPr>
                <w:rFonts w:cstheme="minorHAnsi"/>
                <w:iCs/>
                <w:sz w:val="24"/>
                <w:szCs w:val="24"/>
              </w:rPr>
            </w:pPr>
            <w:r w:rsidRPr="00F97309">
              <w:rPr>
                <w:rFonts w:cstheme="minorHAnsi"/>
                <w:iCs/>
                <w:sz w:val="24"/>
                <w:szCs w:val="24"/>
              </w:rPr>
              <w:t>Ejemplo:  En un torneo de nueve rondas, las rondas aceleradas son cinco. A los jugadores en GA se les asigna un punto virtual en las primeras tres rondas, y medio punto virtual en las siguientes dos rondas.</w:t>
            </w:r>
          </w:p>
          <w:p w14:paraId="3F417FA2" w14:textId="77777777" w:rsidR="008C0104" w:rsidRPr="00F97309" w:rsidRDefault="008C0104" w:rsidP="008C0104">
            <w:pPr>
              <w:spacing w:before="80" w:after="40"/>
              <w:ind w:left="1238" w:hanging="907"/>
              <w:jc w:val="both"/>
              <w:rPr>
                <w:rFonts w:cstheme="minorHAnsi"/>
                <w:sz w:val="24"/>
                <w:szCs w:val="24"/>
              </w:rPr>
            </w:pPr>
          </w:p>
        </w:tc>
      </w:tr>
      <w:tr w:rsidR="002A5545" w:rsidRPr="00F97309" w14:paraId="7898941B" w14:textId="77777777" w:rsidTr="00AE4FE4">
        <w:tc>
          <w:tcPr>
            <w:tcW w:w="387" w:type="dxa"/>
            <w:shd w:val="clear" w:color="auto" w:fill="auto"/>
          </w:tcPr>
          <w:p w14:paraId="3FD037C4" w14:textId="77777777" w:rsidR="002A5545" w:rsidRPr="00F97309" w:rsidRDefault="00201DB2">
            <w:pPr>
              <w:spacing w:before="60" w:after="60"/>
              <w:jc w:val="both"/>
              <w:rPr>
                <w:rFonts w:cstheme="minorHAnsi"/>
                <w:sz w:val="24"/>
                <w:szCs w:val="24"/>
              </w:rPr>
            </w:pPr>
            <w:r w:rsidRPr="00F97309">
              <w:rPr>
                <w:rFonts w:cstheme="minorHAnsi"/>
                <w:b/>
                <w:sz w:val="24"/>
                <w:szCs w:val="24"/>
              </w:rPr>
              <w:t>5.</w:t>
            </w:r>
          </w:p>
        </w:tc>
        <w:tc>
          <w:tcPr>
            <w:tcW w:w="9819" w:type="dxa"/>
            <w:shd w:val="clear" w:color="auto" w:fill="auto"/>
          </w:tcPr>
          <w:p w14:paraId="46AE684F" w14:textId="77777777" w:rsidR="00C826B5" w:rsidRPr="00F97309" w:rsidRDefault="00201DB2" w:rsidP="00C826B5">
            <w:pPr>
              <w:spacing w:before="20" w:after="20" w:line="240" w:lineRule="auto"/>
              <w:jc w:val="both"/>
              <w:rPr>
                <w:rFonts w:cstheme="minorHAnsi"/>
                <w:color w:val="auto"/>
                <w:sz w:val="24"/>
                <w:szCs w:val="24"/>
              </w:rPr>
            </w:pPr>
            <w:r w:rsidRPr="00F97309">
              <w:rPr>
                <w:rFonts w:cstheme="minorHAnsi"/>
                <w:b/>
                <w:sz w:val="24"/>
                <w:szCs w:val="24"/>
              </w:rPr>
              <w:t>Puntuación de emparejamiento</w:t>
            </w:r>
            <w:r w:rsidR="00C826B5" w:rsidRPr="00F97309">
              <w:rPr>
                <w:rFonts w:cstheme="minorHAnsi"/>
                <w:color w:val="auto"/>
                <w:sz w:val="24"/>
                <w:szCs w:val="24"/>
              </w:rPr>
              <w:t xml:space="preserve"> </w:t>
            </w:r>
          </w:p>
          <w:p w14:paraId="74EBAF15" w14:textId="77777777" w:rsidR="00C826B5" w:rsidRPr="00F97309" w:rsidRDefault="00C826B5" w:rsidP="00C826B5">
            <w:pPr>
              <w:spacing w:before="20" w:after="20" w:line="240" w:lineRule="auto"/>
              <w:jc w:val="both"/>
              <w:rPr>
                <w:rFonts w:cstheme="minorHAnsi"/>
                <w:color w:val="auto"/>
                <w:sz w:val="24"/>
                <w:szCs w:val="24"/>
              </w:rPr>
            </w:pPr>
          </w:p>
          <w:p w14:paraId="09CFBC87" w14:textId="2BE46B0D" w:rsidR="00C826B5" w:rsidRPr="00F97309" w:rsidRDefault="00C826B5" w:rsidP="00C826B5">
            <w:pPr>
              <w:spacing w:before="20" w:after="20" w:line="240" w:lineRule="auto"/>
              <w:jc w:val="both"/>
              <w:rPr>
                <w:rFonts w:cstheme="minorHAnsi"/>
                <w:color w:val="auto"/>
                <w:sz w:val="24"/>
                <w:szCs w:val="24"/>
              </w:rPr>
            </w:pPr>
            <w:r w:rsidRPr="00F97309">
              <w:rPr>
                <w:rFonts w:cstheme="minorHAnsi"/>
                <w:color w:val="auto"/>
                <w:sz w:val="24"/>
                <w:szCs w:val="24"/>
              </w:rPr>
              <w:t>La puntuación de emparejamiento de un jugador (es decir, la puntuación que define los grupos de puntuación y ordenarlos) es la suma entre los puntos reales obtenidos y los puntos virtuales otorgados a él.</w:t>
            </w:r>
          </w:p>
          <w:p w14:paraId="1BA08846" w14:textId="01803787" w:rsidR="008C0104" w:rsidRPr="00F97309" w:rsidRDefault="008C0104" w:rsidP="00AE4FE4">
            <w:pPr>
              <w:spacing w:before="60" w:after="60"/>
              <w:jc w:val="both"/>
              <w:rPr>
                <w:rFonts w:cstheme="minorHAnsi"/>
                <w:sz w:val="24"/>
                <w:szCs w:val="24"/>
              </w:rPr>
            </w:pPr>
          </w:p>
        </w:tc>
      </w:tr>
    </w:tbl>
    <w:p w14:paraId="31A6BA81" w14:textId="644DA726" w:rsidR="00C549FF" w:rsidRPr="00F97309" w:rsidRDefault="00C549F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1212572A" w14:textId="64A6B17C" w:rsidR="00C549FF" w:rsidRPr="00F97309" w:rsidRDefault="00C549F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69F3C9F8" w14:textId="48982CD3" w:rsidR="00C549FF" w:rsidRPr="00F97309" w:rsidRDefault="00C549F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10FC6C8D" w14:textId="3EDD2527" w:rsidR="00C549FF" w:rsidRPr="00F97309" w:rsidRDefault="00C549F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44E73165" w14:textId="745EBC91" w:rsidR="00C549FF" w:rsidRPr="00F97309" w:rsidRDefault="00C549F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7174EE73" w14:textId="4248454D" w:rsidR="00C549FF" w:rsidRDefault="00C549F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69976107" w14:textId="77777777" w:rsidR="00D524EF" w:rsidRPr="00F97309" w:rsidRDefault="00D524EF"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color w:val="000000"/>
          <w:sz w:val="24"/>
          <w:szCs w:val="24"/>
        </w:rPr>
      </w:pPr>
    </w:p>
    <w:p w14:paraId="6CD4CADB" w14:textId="3E131070" w:rsidR="00C549FF" w:rsidRPr="00A746C3" w:rsidRDefault="00A746C3" w:rsidP="00A746C3">
      <w:pPr>
        <w:pStyle w:val="1"/>
      </w:pPr>
      <w:bookmarkStart w:id="121" w:name="_Toc118405939"/>
      <w:r>
        <w:t>CAPITULO VI</w:t>
      </w:r>
      <w:bookmarkEnd w:id="121"/>
    </w:p>
    <w:p w14:paraId="6D6782A3" w14:textId="60350148" w:rsidR="006F50B2" w:rsidRPr="00A746C3" w:rsidRDefault="006F50B2" w:rsidP="00A746C3">
      <w:pPr>
        <w:pStyle w:val="10"/>
        <w:spacing w:after="0" w:afterAutospacing="0"/>
        <w:rPr>
          <w:rStyle w:val="Textoennegrita"/>
          <w:b/>
          <w:bCs w:val="0"/>
        </w:rPr>
      </w:pPr>
      <w:bookmarkStart w:id="122" w:name="_Toc118405940"/>
      <w:r w:rsidRPr="00A746C3">
        <w:t xml:space="preserve">B.02. REGLAMENTO DEL SISTEMA DE VALORACIÓN </w:t>
      </w:r>
      <w:r w:rsidRPr="00A746C3">
        <w:rPr>
          <w:rStyle w:val="Textoennegrita"/>
          <w:b/>
          <w:bCs w:val="0"/>
        </w:rPr>
        <w:t>DE LA FIDE</w:t>
      </w:r>
      <w:bookmarkEnd w:id="122"/>
    </w:p>
    <w:p w14:paraId="53289C61" w14:textId="77777777" w:rsidR="006F50B2" w:rsidRPr="00F97309" w:rsidRDefault="006F50B2" w:rsidP="006F50B2">
      <w:pPr>
        <w:pStyle w:val="hblevel1"/>
        <w:shd w:val="clear" w:color="auto" w:fill="FFFFFF"/>
        <w:spacing w:before="142" w:beforeAutospacing="0" w:after="142" w:afterAutospacing="0"/>
        <w:ind w:left="567" w:hanging="567"/>
        <w:jc w:val="both"/>
        <w:rPr>
          <w:rFonts w:asciiTheme="minorHAnsi" w:hAnsiTheme="minorHAnsi" w:cstheme="minorHAnsi"/>
          <w:b/>
          <w:i/>
          <w:iCs/>
        </w:rPr>
      </w:pPr>
      <w:r w:rsidRPr="00F97309">
        <w:rPr>
          <w:rStyle w:val="Textoennegrita"/>
          <w:rFonts w:asciiTheme="minorHAnsi" w:hAnsiTheme="minorHAnsi" w:cstheme="minorHAnsi"/>
          <w:i/>
          <w:iCs/>
        </w:rPr>
        <w:t>En vigor desde el 1 de enero de 2022</w:t>
      </w:r>
    </w:p>
    <w:p w14:paraId="60CC4950" w14:textId="6421CC7A" w:rsidR="006F50B2" w:rsidRPr="00F97309" w:rsidRDefault="006F50B2" w:rsidP="00A746C3">
      <w:pPr>
        <w:pStyle w:val="11"/>
      </w:pPr>
      <w:bookmarkStart w:id="123" w:name="_Toc118405941"/>
      <w:r w:rsidRPr="00F97309">
        <w:t>0. Introducción</w:t>
      </w:r>
      <w:bookmarkEnd w:id="123"/>
      <w:r w:rsidRPr="00F97309">
        <w:t xml:space="preserve"> </w:t>
      </w:r>
    </w:p>
    <w:p w14:paraId="18255EE7" w14:textId="77777777" w:rsidR="006F50B2" w:rsidRPr="00F97309" w:rsidRDefault="006F50B2" w:rsidP="006F50B2">
      <w:pPr>
        <w:pStyle w:val="Default"/>
        <w:jc w:val="both"/>
        <w:rPr>
          <w:rFonts w:asciiTheme="minorHAnsi" w:hAnsiTheme="minorHAnsi" w:cstheme="minorHAnsi"/>
          <w:color w:val="auto"/>
        </w:rPr>
      </w:pPr>
    </w:p>
    <w:p w14:paraId="6CB6796A" w14:textId="77777777" w:rsidR="006F50B2" w:rsidRPr="00F97309" w:rsidRDefault="006F50B2" w:rsidP="006F50B2">
      <w:pPr>
        <w:pStyle w:val="Default"/>
        <w:ind w:left="705" w:hanging="705"/>
        <w:jc w:val="both"/>
        <w:rPr>
          <w:rFonts w:asciiTheme="minorHAnsi" w:hAnsiTheme="minorHAnsi" w:cstheme="minorHAnsi"/>
          <w:b/>
          <w:bCs/>
          <w:i/>
          <w:iCs/>
          <w:color w:val="auto"/>
        </w:rPr>
      </w:pPr>
      <w:r w:rsidRPr="00F97309">
        <w:rPr>
          <w:rFonts w:asciiTheme="minorHAnsi" w:hAnsiTheme="minorHAnsi" w:cstheme="minorHAnsi"/>
          <w:color w:val="auto"/>
        </w:rPr>
        <w:t>0.1</w:t>
      </w:r>
      <w:r w:rsidRPr="00F97309">
        <w:rPr>
          <w:rFonts w:asciiTheme="minorHAnsi" w:hAnsiTheme="minorHAnsi" w:cstheme="minorHAnsi"/>
          <w:color w:val="auto"/>
        </w:rPr>
        <w:tab/>
      </w:r>
      <w:r w:rsidRPr="00F97309">
        <w:rPr>
          <w:rFonts w:asciiTheme="minorHAnsi" w:hAnsiTheme="minorHAnsi" w:cstheme="minorHAnsi"/>
          <w:b/>
          <w:bCs/>
          <w:i/>
          <w:iCs/>
          <w:color w:val="auto"/>
        </w:rPr>
        <w:t>La siguiente reglamentación puede ser modificada por el Consejo de la FIDE</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por recomendación de la Comisión de Calificación. </w:t>
      </w:r>
      <w:r w:rsidRPr="00F97309">
        <w:rPr>
          <w:rFonts w:asciiTheme="minorHAnsi" w:hAnsiTheme="minorHAnsi" w:cstheme="minorHAnsi"/>
          <w:b/>
          <w:bCs/>
          <w:i/>
          <w:iCs/>
          <w:color w:val="auto"/>
        </w:rPr>
        <w:t>Los cambios se aplicarán a los torneos que comiencen en o a partir de la fecha en que entren en vigor.</w:t>
      </w:r>
    </w:p>
    <w:p w14:paraId="2F5CCBDF" w14:textId="77777777" w:rsidR="006F50B2" w:rsidRPr="00F97309" w:rsidRDefault="006F50B2" w:rsidP="006F50B2">
      <w:pPr>
        <w:pStyle w:val="Default"/>
        <w:ind w:left="705"/>
        <w:jc w:val="both"/>
        <w:rPr>
          <w:rFonts w:asciiTheme="minorHAnsi" w:hAnsiTheme="minorHAnsi" w:cstheme="minorHAnsi"/>
          <w:color w:val="auto"/>
        </w:rPr>
      </w:pPr>
    </w:p>
    <w:p w14:paraId="1606074D" w14:textId="4DDE9277" w:rsidR="006F50B2" w:rsidRPr="00F97309" w:rsidRDefault="006F50B2" w:rsidP="006F50B2">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0.2</w:t>
      </w:r>
      <w:r w:rsidRPr="00F97309">
        <w:rPr>
          <w:rFonts w:asciiTheme="minorHAnsi" w:hAnsiTheme="minorHAnsi" w:cstheme="minorHAnsi"/>
          <w:color w:val="auto"/>
        </w:rPr>
        <w:tab/>
        <w:t>Para ser valorado, el torneo deberá ser pre</w:t>
      </w:r>
      <w:r w:rsidR="008A317F" w:rsidRPr="00F97309">
        <w:rPr>
          <w:rFonts w:asciiTheme="minorHAnsi" w:hAnsiTheme="minorHAnsi" w:cstheme="minorHAnsi"/>
          <w:color w:val="auto"/>
        </w:rPr>
        <w:t xml:space="preserve"> </w:t>
      </w:r>
      <w:r w:rsidRPr="00F97309">
        <w:rPr>
          <w:rFonts w:asciiTheme="minorHAnsi" w:hAnsiTheme="minorHAnsi" w:cstheme="minorHAnsi"/>
          <w:color w:val="auto"/>
        </w:rPr>
        <w:t xml:space="preserve">registrado por la federación </w:t>
      </w:r>
      <w:r w:rsidRPr="00F97309">
        <w:rPr>
          <w:rFonts w:asciiTheme="minorHAnsi" w:hAnsiTheme="minorHAnsi" w:cstheme="minorHAnsi"/>
          <w:b/>
          <w:bCs/>
          <w:i/>
          <w:iCs/>
          <w:color w:val="auto"/>
        </w:rPr>
        <w:t xml:space="preserve">en cuyo territorio se lleve a cabo y </w:t>
      </w:r>
      <w:r w:rsidRPr="00F97309">
        <w:rPr>
          <w:rFonts w:asciiTheme="minorHAnsi" w:hAnsiTheme="minorHAnsi" w:cstheme="minorHAnsi"/>
          <w:color w:val="auto"/>
        </w:rPr>
        <w:t xml:space="preserve">será la responsable de enviar los resultados y de abonar las tarifas. </w:t>
      </w:r>
    </w:p>
    <w:p w14:paraId="0052CDEC" w14:textId="77777777" w:rsidR="006F50B2" w:rsidRPr="00F97309" w:rsidRDefault="006F50B2" w:rsidP="006F50B2">
      <w:pPr>
        <w:pStyle w:val="Default"/>
        <w:ind w:left="705"/>
        <w:jc w:val="both"/>
        <w:rPr>
          <w:rFonts w:asciiTheme="minorHAnsi" w:hAnsiTheme="minorHAnsi" w:cstheme="minorHAnsi"/>
          <w:b/>
          <w:bCs/>
          <w:i/>
          <w:iCs/>
          <w:color w:val="auto"/>
        </w:rPr>
      </w:pPr>
      <w:r w:rsidRPr="00F97309">
        <w:rPr>
          <w:rFonts w:asciiTheme="minorHAnsi" w:hAnsiTheme="minorHAnsi" w:cstheme="minorHAnsi"/>
          <w:b/>
          <w:bCs/>
          <w:i/>
          <w:iCs/>
          <w:color w:val="auto"/>
        </w:rPr>
        <w:t>Además, el Consejo puede delegar estos derechos y responsabilidades a Organizaciones Afiliadas que representen un territorio autónomo que no pertenezca a más de una Federación.</w:t>
      </w:r>
    </w:p>
    <w:p w14:paraId="03B28C03" w14:textId="77777777" w:rsidR="006F50B2" w:rsidRPr="00F97309" w:rsidRDefault="006F50B2" w:rsidP="006F50B2">
      <w:pPr>
        <w:pStyle w:val="Default"/>
        <w:ind w:left="705"/>
        <w:jc w:val="both"/>
        <w:rPr>
          <w:rFonts w:asciiTheme="minorHAnsi" w:hAnsiTheme="minorHAnsi" w:cstheme="minorHAnsi"/>
          <w:color w:val="auto"/>
        </w:rPr>
      </w:pPr>
    </w:p>
    <w:p w14:paraId="73B2082F" w14:textId="77777777" w:rsidR="006F50B2" w:rsidRPr="00F97309" w:rsidRDefault="006F50B2" w:rsidP="006F50B2">
      <w:pPr>
        <w:pStyle w:val="Default"/>
        <w:ind w:left="705"/>
        <w:jc w:val="both"/>
        <w:rPr>
          <w:rFonts w:asciiTheme="minorHAnsi" w:hAnsiTheme="minorHAnsi" w:cstheme="minorHAnsi"/>
          <w:color w:val="auto"/>
        </w:rPr>
      </w:pPr>
      <w:r w:rsidRPr="00F97309">
        <w:rPr>
          <w:rFonts w:asciiTheme="minorHAnsi" w:hAnsiTheme="minorHAnsi" w:cstheme="minorHAnsi"/>
          <w:color w:val="auto"/>
        </w:rPr>
        <w:t xml:space="preserve">El torneo, con su programa de juego, debe ser registrado </w:t>
      </w:r>
      <w:r w:rsidRPr="00F97309">
        <w:rPr>
          <w:rFonts w:asciiTheme="minorHAnsi" w:hAnsiTheme="minorHAnsi" w:cstheme="minorHAnsi"/>
          <w:b/>
          <w:bCs/>
          <w:i/>
          <w:iCs/>
          <w:color w:val="auto"/>
        </w:rPr>
        <w:t>tres días</w:t>
      </w:r>
      <w:r w:rsidRPr="00F97309">
        <w:rPr>
          <w:rFonts w:asciiTheme="minorHAnsi" w:hAnsiTheme="minorHAnsi" w:cstheme="minorHAnsi"/>
          <w:color w:val="auto"/>
        </w:rPr>
        <w:t xml:space="preserve"> antes de su comienzo. El Presidente de la Comisión de Calificación puede rechazar el registro de un torneo. También puede permitir la valoración de un torneo que haya sido registrado con menos </w:t>
      </w:r>
      <w:r w:rsidRPr="00F97309">
        <w:rPr>
          <w:rFonts w:asciiTheme="minorHAnsi" w:hAnsiTheme="minorHAnsi" w:cstheme="minorHAnsi"/>
          <w:b/>
          <w:bCs/>
          <w:i/>
          <w:iCs/>
          <w:color w:val="auto"/>
        </w:rPr>
        <w:t>tres días</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de antelación a su fecha de inicio. </w:t>
      </w:r>
    </w:p>
    <w:p w14:paraId="0FF0EB06" w14:textId="77777777" w:rsidR="006F50B2" w:rsidRPr="00F97309" w:rsidRDefault="006F50B2" w:rsidP="006F50B2">
      <w:pPr>
        <w:pStyle w:val="Default"/>
        <w:ind w:left="705"/>
        <w:jc w:val="both"/>
        <w:rPr>
          <w:rFonts w:asciiTheme="minorHAnsi" w:hAnsiTheme="minorHAnsi" w:cstheme="minorHAnsi"/>
          <w:color w:val="auto"/>
        </w:rPr>
      </w:pPr>
    </w:p>
    <w:p w14:paraId="287500C0" w14:textId="77777777" w:rsidR="006F50B2" w:rsidRPr="00F97309" w:rsidRDefault="006F50B2" w:rsidP="006F50B2">
      <w:pPr>
        <w:pStyle w:val="Default"/>
        <w:ind w:left="705"/>
        <w:jc w:val="both"/>
        <w:rPr>
          <w:rFonts w:asciiTheme="minorHAnsi" w:hAnsiTheme="minorHAnsi" w:cstheme="minorHAnsi"/>
          <w:strike/>
          <w:color w:val="auto"/>
        </w:rPr>
      </w:pPr>
      <w:r w:rsidRPr="00F97309">
        <w:rPr>
          <w:rFonts w:asciiTheme="minorHAnsi" w:hAnsiTheme="minorHAnsi" w:cstheme="minorHAnsi"/>
          <w:shd w:val="clear" w:color="auto" w:fill="FFFFFF"/>
        </w:rPr>
        <w:t xml:space="preserve">Todos los torneos jugados en condiciones híbridas como se describe en 2.1 deben ser aprobados individualmente por el presidente de </w:t>
      </w:r>
      <w:r w:rsidRPr="00F97309">
        <w:rPr>
          <w:rFonts w:asciiTheme="minorHAnsi" w:hAnsiTheme="minorHAnsi" w:cstheme="minorHAnsi"/>
          <w:b/>
          <w:bCs/>
          <w:i/>
          <w:iCs/>
          <w:color w:val="auto"/>
        </w:rPr>
        <w:t>la Comisión de Calificación</w:t>
      </w:r>
    </w:p>
    <w:p w14:paraId="2BAA88BD" w14:textId="77777777" w:rsidR="006F50B2" w:rsidRPr="00F97309" w:rsidRDefault="006F50B2" w:rsidP="006F50B2">
      <w:pPr>
        <w:pStyle w:val="Default"/>
        <w:jc w:val="both"/>
        <w:rPr>
          <w:rFonts w:asciiTheme="minorHAnsi" w:hAnsiTheme="minorHAnsi" w:cstheme="minorHAnsi"/>
          <w:strike/>
          <w:color w:val="auto"/>
        </w:rPr>
      </w:pPr>
    </w:p>
    <w:p w14:paraId="484C7CF9" w14:textId="77777777" w:rsidR="006F50B2" w:rsidRPr="00F97309" w:rsidRDefault="006F50B2" w:rsidP="006F50B2">
      <w:pPr>
        <w:pStyle w:val="Default"/>
        <w:ind w:left="705" w:hanging="705"/>
        <w:jc w:val="both"/>
        <w:rPr>
          <w:rFonts w:asciiTheme="minorHAnsi" w:hAnsiTheme="minorHAnsi" w:cstheme="minorHAnsi"/>
          <w:color w:val="00B050"/>
        </w:rPr>
      </w:pPr>
      <w:r w:rsidRPr="00F97309">
        <w:rPr>
          <w:rFonts w:asciiTheme="minorHAnsi" w:hAnsiTheme="minorHAnsi" w:cstheme="minorHAnsi"/>
          <w:color w:val="auto"/>
        </w:rPr>
        <w:t xml:space="preserve">0.3 </w:t>
      </w:r>
      <w:r w:rsidRPr="00F97309">
        <w:rPr>
          <w:rFonts w:asciiTheme="minorHAnsi" w:hAnsiTheme="minorHAnsi" w:cstheme="minorHAnsi"/>
          <w:color w:val="auto"/>
        </w:rPr>
        <w:tab/>
      </w:r>
      <w:r w:rsidRPr="00F97309">
        <w:rPr>
          <w:rFonts w:asciiTheme="minorHAnsi" w:hAnsiTheme="minorHAnsi" w:cstheme="minorHAnsi"/>
          <w:b/>
          <w:bCs/>
          <w:i/>
          <w:iCs/>
          <w:color w:val="auto"/>
        </w:rPr>
        <w:t>Los informes para todos los torneos continentales y oficiales de la FIDE deben enviarse y deben estar valorados. El árbitro principal es responsable de enviar el archivo del informe de valoración al administrador de valoración de la FIDE.</w:t>
      </w:r>
    </w:p>
    <w:p w14:paraId="39632CC8" w14:textId="77777777" w:rsidR="006F50B2" w:rsidRPr="00F97309" w:rsidRDefault="006F50B2" w:rsidP="006F50B2">
      <w:pPr>
        <w:pStyle w:val="Default"/>
        <w:jc w:val="both"/>
        <w:rPr>
          <w:rFonts w:asciiTheme="minorHAnsi" w:hAnsiTheme="minorHAnsi" w:cstheme="minorHAnsi"/>
          <w:color w:val="auto"/>
        </w:rPr>
      </w:pPr>
    </w:p>
    <w:p w14:paraId="2CB9C3B5" w14:textId="77777777" w:rsidR="006F50B2" w:rsidRPr="00F97309" w:rsidRDefault="006F50B2" w:rsidP="006F50B2">
      <w:pPr>
        <w:pStyle w:val="Default"/>
        <w:jc w:val="both"/>
        <w:rPr>
          <w:rFonts w:asciiTheme="minorHAnsi" w:hAnsiTheme="minorHAnsi" w:cstheme="minorHAnsi"/>
          <w:color w:val="auto"/>
        </w:rPr>
      </w:pPr>
    </w:p>
    <w:p w14:paraId="6D95C26E" w14:textId="77777777" w:rsidR="006F50B2" w:rsidRPr="00F97309" w:rsidRDefault="006F50B2" w:rsidP="006F50B2">
      <w:pPr>
        <w:pStyle w:val="Default"/>
        <w:ind w:left="705" w:hanging="705"/>
        <w:jc w:val="both"/>
        <w:rPr>
          <w:rFonts w:asciiTheme="minorHAnsi" w:hAnsiTheme="minorHAnsi" w:cstheme="minorHAnsi"/>
          <w:color w:val="auto"/>
        </w:rPr>
      </w:pPr>
      <w:r w:rsidRPr="00F97309">
        <w:rPr>
          <w:rFonts w:asciiTheme="minorHAnsi" w:hAnsiTheme="minorHAnsi" w:cstheme="minorHAnsi"/>
          <w:b/>
          <w:bCs/>
          <w:i/>
          <w:iCs/>
          <w:color w:val="auto"/>
        </w:rPr>
        <w:t xml:space="preserve"> 0.4</w:t>
      </w:r>
      <w:r w:rsidRPr="00F97309">
        <w:rPr>
          <w:rFonts w:asciiTheme="minorHAnsi" w:hAnsiTheme="minorHAnsi" w:cstheme="minorHAnsi"/>
          <w:color w:val="auto"/>
        </w:rPr>
        <w:tab/>
        <w:t xml:space="preserve">La FIDE se reserva el derecho de no valorar un torneo específico. El organizador del torneo tendrá el derecho de apelar a la Comisión de Calificación. Tal apelación la deberá realizar dentro de los siete días siguientes a que le sea comunicada la decisión. </w:t>
      </w:r>
    </w:p>
    <w:p w14:paraId="2550E156" w14:textId="77777777" w:rsidR="006F50B2" w:rsidRPr="00F97309" w:rsidRDefault="006F50B2" w:rsidP="006F50B2">
      <w:pPr>
        <w:pStyle w:val="Default"/>
        <w:jc w:val="both"/>
        <w:rPr>
          <w:rFonts w:asciiTheme="minorHAnsi" w:hAnsiTheme="minorHAnsi" w:cstheme="minorHAnsi"/>
          <w:b/>
          <w:bCs/>
          <w:color w:val="auto"/>
        </w:rPr>
      </w:pPr>
    </w:p>
    <w:p w14:paraId="2AE15EF5" w14:textId="2600655B" w:rsidR="006F50B2" w:rsidRPr="00F97309" w:rsidRDefault="00A746C3" w:rsidP="00A746C3">
      <w:pPr>
        <w:pStyle w:val="11"/>
      </w:pPr>
      <w:bookmarkStart w:id="124" w:name="_Toc118405942"/>
      <w:r>
        <w:t>1.</w:t>
      </w:r>
      <w:r>
        <w:tab/>
      </w:r>
      <w:r w:rsidR="006F50B2" w:rsidRPr="00F97309">
        <w:t>Ritmo de juego</w:t>
      </w:r>
      <w:bookmarkEnd w:id="124"/>
      <w:r w:rsidR="006F50B2" w:rsidRPr="00F97309">
        <w:t xml:space="preserve"> </w:t>
      </w:r>
    </w:p>
    <w:p w14:paraId="2304B81E" w14:textId="77777777" w:rsidR="006F50B2" w:rsidRPr="00F97309" w:rsidRDefault="006F50B2" w:rsidP="006F50B2">
      <w:pPr>
        <w:pStyle w:val="Default"/>
        <w:jc w:val="both"/>
        <w:rPr>
          <w:rFonts w:asciiTheme="minorHAnsi" w:hAnsiTheme="minorHAnsi" w:cstheme="minorHAnsi"/>
          <w:color w:val="auto"/>
        </w:rPr>
      </w:pPr>
    </w:p>
    <w:p w14:paraId="07182BF2" w14:textId="77777777" w:rsidR="006F50B2" w:rsidRPr="00F97309" w:rsidRDefault="006F50B2" w:rsidP="00A74E93">
      <w:pPr>
        <w:pStyle w:val="Default"/>
        <w:numPr>
          <w:ilvl w:val="1"/>
          <w:numId w:val="52"/>
        </w:numPr>
        <w:autoSpaceDE w:val="0"/>
        <w:autoSpaceDN w:val="0"/>
        <w:adjustRightInd w:val="0"/>
        <w:jc w:val="both"/>
        <w:rPr>
          <w:rFonts w:asciiTheme="minorHAnsi" w:hAnsiTheme="minorHAnsi" w:cstheme="minorHAnsi"/>
          <w:color w:val="00B050"/>
        </w:rPr>
      </w:pPr>
      <w:r w:rsidRPr="00F97309">
        <w:rPr>
          <w:rFonts w:asciiTheme="minorHAnsi" w:hAnsiTheme="minorHAnsi" w:cstheme="minorHAnsi"/>
          <w:color w:val="auto"/>
        </w:rPr>
        <w:t xml:space="preserve">Para que una partida sea evaluada, cada jugador debe contar </w:t>
      </w:r>
      <w:r w:rsidRPr="00F97309">
        <w:rPr>
          <w:rFonts w:asciiTheme="minorHAnsi" w:hAnsiTheme="minorHAnsi" w:cstheme="minorHAnsi"/>
          <w:b/>
          <w:bCs/>
          <w:i/>
          <w:iCs/>
          <w:color w:val="auto"/>
        </w:rPr>
        <w:t>al inicio del torneo</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con los </w:t>
      </w:r>
      <w:r w:rsidRPr="00F97309">
        <w:rPr>
          <w:rFonts w:asciiTheme="minorHAnsi" w:hAnsiTheme="minorHAnsi" w:cstheme="minorHAnsi"/>
          <w:b/>
          <w:bCs/>
          <w:i/>
          <w:iCs/>
          <w:color w:val="auto"/>
        </w:rPr>
        <w:t>mismos</w:t>
      </w:r>
      <w:r w:rsidRPr="00F97309">
        <w:rPr>
          <w:rFonts w:asciiTheme="minorHAnsi" w:hAnsiTheme="minorHAnsi" w:cstheme="minorHAnsi"/>
          <w:color w:val="00B050"/>
        </w:rPr>
        <w:t xml:space="preserve"> </w:t>
      </w:r>
    </w:p>
    <w:p w14:paraId="455A9C9C" w14:textId="77777777" w:rsidR="006F50B2" w:rsidRPr="00F97309" w:rsidRDefault="006F50B2" w:rsidP="006F50B2">
      <w:pPr>
        <w:pStyle w:val="Default"/>
        <w:ind w:left="1410"/>
        <w:jc w:val="both"/>
        <w:rPr>
          <w:rFonts w:asciiTheme="minorHAnsi" w:hAnsiTheme="minorHAnsi" w:cstheme="minorHAnsi"/>
          <w:color w:val="auto"/>
        </w:rPr>
      </w:pPr>
      <w:r w:rsidRPr="00F97309">
        <w:rPr>
          <w:rFonts w:asciiTheme="minorHAnsi" w:hAnsiTheme="minorHAnsi" w:cstheme="minorHAnsi"/>
          <w:color w:val="auto"/>
        </w:rPr>
        <w:t xml:space="preserve">periodos mínimos para completar todos los movimientos, asumiendo que la partida dure 60 jugadas: </w:t>
      </w:r>
    </w:p>
    <w:p w14:paraId="4036E144" w14:textId="77777777" w:rsidR="006F50B2" w:rsidRPr="00F97309" w:rsidRDefault="006F50B2" w:rsidP="006F50B2">
      <w:pPr>
        <w:pStyle w:val="Default"/>
        <w:jc w:val="both"/>
        <w:rPr>
          <w:rFonts w:asciiTheme="minorHAnsi" w:hAnsiTheme="minorHAnsi" w:cstheme="minorHAnsi"/>
          <w:color w:val="auto"/>
        </w:rPr>
      </w:pPr>
    </w:p>
    <w:p w14:paraId="146CCA51" w14:textId="77777777" w:rsidR="006F50B2" w:rsidRPr="00F97309" w:rsidRDefault="006F50B2" w:rsidP="006F50B2">
      <w:pPr>
        <w:pStyle w:val="Default"/>
        <w:ind w:left="1410"/>
        <w:jc w:val="both"/>
        <w:rPr>
          <w:rFonts w:asciiTheme="minorHAnsi" w:hAnsiTheme="minorHAnsi" w:cstheme="minorHAnsi"/>
          <w:color w:val="auto"/>
        </w:rPr>
      </w:pPr>
      <w:r w:rsidRPr="00F97309">
        <w:rPr>
          <w:rFonts w:asciiTheme="minorHAnsi" w:hAnsiTheme="minorHAnsi" w:cstheme="minorHAnsi"/>
          <w:color w:val="auto"/>
        </w:rPr>
        <w:t xml:space="preserve">Cuando al menos un jugador de la partida tenga una valoración de </w:t>
      </w:r>
      <w:r w:rsidRPr="00F97309">
        <w:rPr>
          <w:rFonts w:asciiTheme="minorHAnsi" w:hAnsiTheme="minorHAnsi" w:cstheme="minorHAnsi"/>
          <w:b/>
          <w:bCs/>
          <w:i/>
          <w:iCs/>
          <w:color w:val="auto"/>
        </w:rPr>
        <w:t>2400</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o superior, cada jugador deberá contar con un mínimo de 120 minutos. </w:t>
      </w:r>
    </w:p>
    <w:p w14:paraId="2C9A4C62" w14:textId="77777777" w:rsidR="006F50B2" w:rsidRPr="00F97309" w:rsidRDefault="006F50B2" w:rsidP="006F50B2">
      <w:pPr>
        <w:pStyle w:val="Default"/>
        <w:jc w:val="both"/>
        <w:rPr>
          <w:rFonts w:asciiTheme="minorHAnsi" w:hAnsiTheme="minorHAnsi" w:cstheme="minorHAnsi"/>
          <w:color w:val="auto"/>
        </w:rPr>
      </w:pPr>
    </w:p>
    <w:p w14:paraId="367125F7" w14:textId="77777777" w:rsidR="006F50B2" w:rsidRPr="00F97309" w:rsidRDefault="006F50B2" w:rsidP="006F50B2">
      <w:pPr>
        <w:pStyle w:val="Default"/>
        <w:ind w:left="1410"/>
        <w:jc w:val="both"/>
        <w:rPr>
          <w:rFonts w:asciiTheme="minorHAnsi" w:hAnsiTheme="minorHAnsi" w:cstheme="minorHAnsi"/>
          <w:color w:val="auto"/>
        </w:rPr>
      </w:pPr>
      <w:r w:rsidRPr="00F97309">
        <w:rPr>
          <w:rFonts w:asciiTheme="minorHAnsi" w:hAnsiTheme="minorHAnsi" w:cstheme="minorHAnsi"/>
          <w:color w:val="auto"/>
        </w:rPr>
        <w:t>Cuando al menos un jugador de la partida tenga una valoración de</w:t>
      </w:r>
      <w:r w:rsidRPr="00F97309">
        <w:rPr>
          <w:rFonts w:asciiTheme="minorHAnsi" w:hAnsiTheme="minorHAnsi" w:cstheme="minorHAnsi"/>
          <w:b/>
          <w:bCs/>
          <w:i/>
          <w:iCs/>
          <w:color w:val="auto"/>
        </w:rPr>
        <w:t xml:space="preserve"> 1800</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o superior, cada jugador deberá contar con un mínimo de 90 minutos. </w:t>
      </w:r>
    </w:p>
    <w:p w14:paraId="2DCA50D2" w14:textId="77777777" w:rsidR="006F50B2" w:rsidRPr="00F97309" w:rsidRDefault="006F50B2" w:rsidP="006F50B2">
      <w:pPr>
        <w:pStyle w:val="Default"/>
        <w:jc w:val="both"/>
        <w:rPr>
          <w:rFonts w:asciiTheme="minorHAnsi" w:hAnsiTheme="minorHAnsi" w:cstheme="minorHAnsi"/>
          <w:color w:val="auto"/>
        </w:rPr>
      </w:pPr>
    </w:p>
    <w:p w14:paraId="458B44D5" w14:textId="77777777" w:rsidR="006F50B2" w:rsidRPr="00F97309" w:rsidRDefault="006F50B2" w:rsidP="006F50B2">
      <w:pPr>
        <w:pStyle w:val="Default"/>
        <w:ind w:left="1410"/>
        <w:jc w:val="both"/>
        <w:rPr>
          <w:rFonts w:asciiTheme="minorHAnsi" w:hAnsiTheme="minorHAnsi" w:cstheme="minorHAnsi"/>
          <w:color w:val="auto"/>
        </w:rPr>
      </w:pPr>
      <w:r w:rsidRPr="00F97309">
        <w:rPr>
          <w:rFonts w:asciiTheme="minorHAnsi" w:hAnsiTheme="minorHAnsi" w:cstheme="minorHAnsi"/>
          <w:color w:val="auto"/>
        </w:rPr>
        <w:t>Cuando los dos jugadores de la partida estén valorados por debajo de</w:t>
      </w:r>
      <w:r w:rsidRPr="00F97309">
        <w:rPr>
          <w:rFonts w:asciiTheme="minorHAnsi" w:hAnsiTheme="minorHAnsi" w:cstheme="minorHAnsi"/>
          <w:b/>
          <w:bCs/>
          <w:i/>
          <w:iCs/>
          <w:color w:val="auto"/>
        </w:rPr>
        <w:t xml:space="preserve"> 1800</w:t>
      </w:r>
      <w:r w:rsidRPr="00F97309">
        <w:rPr>
          <w:rFonts w:asciiTheme="minorHAnsi" w:hAnsiTheme="minorHAnsi" w:cstheme="minorHAnsi"/>
          <w:color w:val="auto"/>
        </w:rPr>
        <w:t xml:space="preserve">, cada jugador deberá contar con un mínimo de 60 minutos. </w:t>
      </w:r>
    </w:p>
    <w:p w14:paraId="0ADC703B" w14:textId="77777777" w:rsidR="006F50B2" w:rsidRPr="00F97309" w:rsidRDefault="006F50B2" w:rsidP="006F50B2">
      <w:pPr>
        <w:pStyle w:val="Default"/>
        <w:jc w:val="both"/>
        <w:rPr>
          <w:rFonts w:asciiTheme="minorHAnsi" w:hAnsiTheme="minorHAnsi" w:cstheme="minorHAnsi"/>
          <w:color w:val="auto"/>
        </w:rPr>
      </w:pPr>
    </w:p>
    <w:p w14:paraId="45CA3A89" w14:textId="77777777" w:rsidR="006F50B2" w:rsidRPr="00F97309" w:rsidRDefault="006F50B2" w:rsidP="006F50B2">
      <w:pPr>
        <w:pStyle w:val="Default"/>
        <w:ind w:left="1410" w:hanging="705"/>
        <w:jc w:val="both"/>
        <w:rPr>
          <w:rFonts w:asciiTheme="minorHAnsi" w:hAnsiTheme="minorHAnsi" w:cstheme="minorHAnsi"/>
          <w:color w:val="auto"/>
        </w:rPr>
      </w:pPr>
      <w:r w:rsidRPr="00F97309">
        <w:rPr>
          <w:rFonts w:asciiTheme="minorHAnsi" w:hAnsiTheme="minorHAnsi" w:cstheme="minorHAnsi"/>
          <w:color w:val="auto"/>
        </w:rPr>
        <w:t xml:space="preserve">1.2 </w:t>
      </w:r>
      <w:r w:rsidRPr="00F97309">
        <w:rPr>
          <w:rFonts w:asciiTheme="minorHAnsi" w:hAnsiTheme="minorHAnsi" w:cstheme="minorHAnsi"/>
          <w:color w:val="auto"/>
        </w:rPr>
        <w:tab/>
        <w:t>Cuando se especifique un número concreto de movimientos para el primer control de tiempo, éste será de</w:t>
      </w:r>
      <w:r w:rsidRPr="00F97309">
        <w:rPr>
          <w:rFonts w:asciiTheme="minorHAnsi" w:hAnsiTheme="minorHAnsi" w:cstheme="minorHAnsi"/>
          <w:color w:val="0432FF"/>
        </w:rPr>
        <w:t xml:space="preserve">, </w:t>
      </w:r>
      <w:r w:rsidRPr="00F97309">
        <w:rPr>
          <w:rFonts w:asciiTheme="minorHAnsi" w:hAnsiTheme="minorHAnsi" w:cstheme="minorHAnsi"/>
          <w:b/>
          <w:bCs/>
          <w:i/>
          <w:iCs/>
          <w:color w:val="auto"/>
        </w:rPr>
        <w:t>al menos, 30</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movimientos. </w:t>
      </w:r>
    </w:p>
    <w:p w14:paraId="7A346EF6" w14:textId="77777777" w:rsidR="006F50B2" w:rsidRPr="00F97309" w:rsidRDefault="006F50B2" w:rsidP="006F50B2">
      <w:pPr>
        <w:pStyle w:val="Default"/>
        <w:jc w:val="both"/>
        <w:rPr>
          <w:rFonts w:asciiTheme="minorHAnsi" w:hAnsiTheme="minorHAnsi" w:cstheme="minorHAnsi"/>
          <w:color w:val="auto"/>
        </w:rPr>
      </w:pPr>
    </w:p>
    <w:p w14:paraId="4891C15D" w14:textId="5CFCE62C" w:rsidR="006F50B2" w:rsidRPr="00F97309" w:rsidRDefault="006F50B2" w:rsidP="00A746C3">
      <w:pPr>
        <w:pStyle w:val="11"/>
      </w:pPr>
      <w:bookmarkStart w:id="125" w:name="_Toc118405943"/>
      <w:r w:rsidRPr="00F97309">
        <w:t xml:space="preserve">2. </w:t>
      </w:r>
      <w:r w:rsidRPr="00F97309">
        <w:tab/>
        <w:t>Leyes a aplicar</w:t>
      </w:r>
      <w:bookmarkEnd w:id="125"/>
    </w:p>
    <w:p w14:paraId="1AB3D924" w14:textId="77777777" w:rsidR="006F50B2" w:rsidRPr="00F97309" w:rsidRDefault="006F50B2" w:rsidP="006F50B2">
      <w:pPr>
        <w:pStyle w:val="Default"/>
        <w:jc w:val="both"/>
        <w:rPr>
          <w:rFonts w:asciiTheme="minorHAnsi" w:hAnsiTheme="minorHAnsi" w:cstheme="minorHAnsi"/>
          <w:color w:val="auto"/>
        </w:rPr>
      </w:pPr>
    </w:p>
    <w:p w14:paraId="009DF114" w14:textId="77777777" w:rsidR="006F50B2" w:rsidRPr="00F97309" w:rsidRDefault="006F50B2" w:rsidP="006F50B2">
      <w:pPr>
        <w:pStyle w:val="Default"/>
        <w:ind w:left="1410" w:hanging="705"/>
        <w:jc w:val="both"/>
        <w:rPr>
          <w:rFonts w:asciiTheme="minorHAnsi" w:hAnsiTheme="minorHAnsi" w:cstheme="minorHAnsi"/>
          <w:color w:val="auto"/>
        </w:rPr>
      </w:pPr>
      <w:r w:rsidRPr="00F97309">
        <w:rPr>
          <w:rFonts w:asciiTheme="minorHAnsi" w:hAnsiTheme="minorHAnsi" w:cstheme="minorHAnsi"/>
          <w:color w:val="auto"/>
        </w:rPr>
        <w:t xml:space="preserve">2.1 </w:t>
      </w:r>
      <w:r w:rsidRPr="00F97309">
        <w:rPr>
          <w:rFonts w:asciiTheme="minorHAnsi" w:hAnsiTheme="minorHAnsi" w:cstheme="minorHAnsi"/>
          <w:color w:val="auto"/>
        </w:rPr>
        <w:tab/>
        <w:t xml:space="preserve">Las partidas se deben jugar de acuerdo con las </w:t>
      </w:r>
      <w:r w:rsidRPr="00F97309">
        <w:rPr>
          <w:rFonts w:asciiTheme="minorHAnsi" w:hAnsiTheme="minorHAnsi" w:cstheme="minorHAnsi"/>
          <w:i/>
          <w:iCs/>
          <w:color w:val="auto"/>
        </w:rPr>
        <w:t xml:space="preserve">Leyes del Ajedrez </w:t>
      </w:r>
      <w:r w:rsidRPr="00F97309">
        <w:rPr>
          <w:rFonts w:asciiTheme="minorHAnsi" w:hAnsiTheme="minorHAnsi" w:cstheme="minorHAnsi"/>
          <w:color w:val="auto"/>
        </w:rPr>
        <w:t xml:space="preserve">de la FIDE </w:t>
      </w:r>
      <w:r w:rsidRPr="00F97309">
        <w:rPr>
          <w:rFonts w:asciiTheme="minorHAnsi" w:hAnsiTheme="minorHAnsi" w:cstheme="minorHAnsi"/>
          <w:shd w:val="clear" w:color="auto" w:fill="FFFFFF"/>
        </w:rPr>
        <w:t>o el Reglamento para Competiciones de Ajedrez Híbridas (Parte IIIb dentro del Reglamento de Ajedrez en Línea de la FIDE).</w:t>
      </w:r>
    </w:p>
    <w:p w14:paraId="46364C2E" w14:textId="77777777" w:rsidR="006F50B2" w:rsidRPr="00F97309" w:rsidRDefault="006F50B2" w:rsidP="006F50B2">
      <w:pPr>
        <w:pStyle w:val="Default"/>
        <w:jc w:val="both"/>
        <w:rPr>
          <w:rFonts w:asciiTheme="minorHAnsi" w:hAnsiTheme="minorHAnsi" w:cstheme="minorHAnsi"/>
          <w:b/>
          <w:bCs/>
          <w:color w:val="auto"/>
        </w:rPr>
      </w:pPr>
    </w:p>
    <w:p w14:paraId="2C15583B" w14:textId="0507CF00" w:rsidR="006F50B2" w:rsidRPr="00F97309" w:rsidRDefault="006F50B2" w:rsidP="00A746C3">
      <w:pPr>
        <w:pStyle w:val="11"/>
      </w:pPr>
      <w:bookmarkStart w:id="126" w:name="_Toc118405944"/>
      <w:r w:rsidRPr="00F97309">
        <w:t xml:space="preserve">3. </w:t>
      </w:r>
      <w:r w:rsidRPr="00F97309">
        <w:tab/>
        <w:t>Ritmo de juego por día</w:t>
      </w:r>
      <w:bookmarkEnd w:id="126"/>
    </w:p>
    <w:p w14:paraId="49E6945E" w14:textId="77777777" w:rsidR="006F50B2" w:rsidRPr="00F97309" w:rsidRDefault="006F50B2" w:rsidP="006F50B2">
      <w:pPr>
        <w:pStyle w:val="Default"/>
        <w:jc w:val="both"/>
        <w:rPr>
          <w:rFonts w:asciiTheme="minorHAnsi" w:hAnsiTheme="minorHAnsi" w:cstheme="minorHAnsi"/>
          <w:color w:val="auto"/>
        </w:rPr>
      </w:pPr>
    </w:p>
    <w:p w14:paraId="2DD6B82F" w14:textId="77777777" w:rsidR="006F50B2" w:rsidRPr="00F97309" w:rsidRDefault="006F50B2" w:rsidP="00E702F9">
      <w:pPr>
        <w:pStyle w:val="Default"/>
        <w:ind w:left="1407" w:hanging="698"/>
        <w:jc w:val="both"/>
        <w:rPr>
          <w:rFonts w:asciiTheme="minorHAnsi" w:hAnsiTheme="minorHAnsi" w:cstheme="minorHAnsi"/>
          <w:color w:val="auto"/>
        </w:rPr>
      </w:pPr>
      <w:r w:rsidRPr="00F97309">
        <w:rPr>
          <w:rFonts w:asciiTheme="minorHAnsi" w:hAnsiTheme="minorHAnsi" w:cstheme="minorHAnsi"/>
          <w:color w:val="auto"/>
        </w:rPr>
        <w:t xml:space="preserve">3.1 </w:t>
      </w:r>
      <w:r w:rsidRPr="00F97309">
        <w:rPr>
          <w:rFonts w:asciiTheme="minorHAnsi" w:hAnsiTheme="minorHAnsi" w:cstheme="minorHAnsi"/>
          <w:color w:val="auto"/>
        </w:rPr>
        <w:tab/>
        <w:t xml:space="preserve">El tiempo total de juego no excederá las 12 horas diarias. Esto se calcula asumiendo que las partidas se prolongan por 60 jugadas, aunque las jugadas con incremento puedan ser más largas. </w:t>
      </w:r>
    </w:p>
    <w:p w14:paraId="2164BB58" w14:textId="5F30F905" w:rsidR="006F50B2" w:rsidRPr="00A746C3" w:rsidRDefault="006F50B2" w:rsidP="00A746C3">
      <w:pPr>
        <w:pStyle w:val="11"/>
      </w:pPr>
      <w:bookmarkStart w:id="127" w:name="_Toc118405945"/>
      <w:r w:rsidRPr="00A746C3">
        <w:rPr>
          <w:rStyle w:val="Textoennegrita"/>
          <w:b/>
          <w:bCs w:val="0"/>
        </w:rPr>
        <w:t xml:space="preserve">4. </w:t>
      </w:r>
      <w:r w:rsidRPr="00A746C3">
        <w:rPr>
          <w:rStyle w:val="Textoennegrita"/>
          <w:b/>
          <w:bCs w:val="0"/>
        </w:rPr>
        <w:tab/>
      </w:r>
      <w:r w:rsidR="00E702F9" w:rsidRPr="00A746C3">
        <w:rPr>
          <w:rStyle w:val="Textoennegrita"/>
          <w:b/>
          <w:bCs w:val="0"/>
        </w:rPr>
        <w:tab/>
      </w:r>
      <w:r w:rsidRPr="00A746C3">
        <w:rPr>
          <w:rStyle w:val="Textoennegrita"/>
          <w:b/>
          <w:bCs w:val="0"/>
        </w:rPr>
        <w:t>Frecuencia de presentación de informes</w:t>
      </w:r>
      <w:bookmarkEnd w:id="127"/>
    </w:p>
    <w:p w14:paraId="3073D166" w14:textId="77777777" w:rsidR="006F50B2" w:rsidRPr="00F97309" w:rsidRDefault="006F50B2" w:rsidP="006F50B2">
      <w:pPr>
        <w:pStyle w:val="hblevel2"/>
        <w:shd w:val="clear" w:color="auto" w:fill="FFFFFF"/>
        <w:spacing w:before="142" w:beforeAutospacing="0" w:after="142" w:afterAutospacing="0"/>
        <w:ind w:left="1418" w:hanging="737"/>
        <w:rPr>
          <w:rFonts w:asciiTheme="minorHAnsi" w:hAnsiTheme="minorHAnsi" w:cstheme="minorHAnsi"/>
          <w:b/>
          <w:bCs/>
          <w:i/>
          <w:iCs/>
        </w:rPr>
      </w:pPr>
      <w:r w:rsidRPr="00F97309">
        <w:rPr>
          <w:rFonts w:asciiTheme="minorHAnsi" w:hAnsiTheme="minorHAnsi" w:cstheme="minorHAnsi"/>
          <w:b/>
          <w:bCs/>
          <w:i/>
          <w:iCs/>
        </w:rPr>
        <w:t xml:space="preserve">4.1 </w:t>
      </w:r>
      <w:r w:rsidRPr="00F97309">
        <w:rPr>
          <w:rFonts w:asciiTheme="minorHAnsi" w:hAnsiTheme="minorHAnsi" w:cstheme="minorHAnsi"/>
          <w:b/>
          <w:bCs/>
          <w:i/>
          <w:iCs/>
        </w:rPr>
        <w:tab/>
        <w:t>Para los torneos que duran más de 30 días, los resultados intermedios deben informarse mensualmente.</w:t>
      </w:r>
    </w:p>
    <w:p w14:paraId="6634F2E5" w14:textId="564BC42C" w:rsidR="006F50B2" w:rsidRPr="00F97309" w:rsidRDefault="006F50B2" w:rsidP="00A746C3">
      <w:pPr>
        <w:pStyle w:val="11"/>
      </w:pPr>
      <w:bookmarkStart w:id="128" w:name="_Toc118405946"/>
      <w:r w:rsidRPr="00F97309">
        <w:t xml:space="preserve">5. </w:t>
      </w:r>
      <w:r w:rsidR="00E702F9" w:rsidRPr="00F97309">
        <w:tab/>
      </w:r>
      <w:r w:rsidRPr="00F97309">
        <w:t>Partidas no jugadas.</w:t>
      </w:r>
      <w:bookmarkEnd w:id="128"/>
      <w:r w:rsidRPr="00F97309">
        <w:t xml:space="preserve"> </w:t>
      </w:r>
    </w:p>
    <w:p w14:paraId="185727EA" w14:textId="77777777" w:rsidR="006F50B2" w:rsidRPr="00F97309" w:rsidRDefault="006F50B2" w:rsidP="006F50B2">
      <w:pPr>
        <w:pStyle w:val="Default"/>
        <w:jc w:val="both"/>
        <w:rPr>
          <w:rFonts w:asciiTheme="minorHAnsi" w:hAnsiTheme="minorHAnsi" w:cstheme="minorHAnsi"/>
          <w:color w:val="auto"/>
        </w:rPr>
      </w:pPr>
    </w:p>
    <w:p w14:paraId="62A304FC" w14:textId="77777777" w:rsidR="006F50B2" w:rsidRPr="00F97309" w:rsidRDefault="006F50B2" w:rsidP="00E702F9">
      <w:pPr>
        <w:pStyle w:val="Default"/>
        <w:ind w:left="1407" w:hanging="698"/>
        <w:jc w:val="both"/>
        <w:rPr>
          <w:rStyle w:val="Textoennegrita"/>
          <w:rFonts w:asciiTheme="minorHAnsi" w:eastAsia="Times New Roman" w:hAnsiTheme="minorHAnsi" w:cstheme="minorHAnsi"/>
          <w:i/>
          <w:iCs/>
          <w:lang w:eastAsia="es-ES"/>
        </w:rPr>
      </w:pPr>
      <w:r w:rsidRPr="00F97309">
        <w:rPr>
          <w:rFonts w:asciiTheme="minorHAnsi" w:hAnsiTheme="minorHAnsi" w:cstheme="minorHAnsi"/>
          <w:color w:val="auto"/>
        </w:rPr>
        <w:t xml:space="preserve">5.1 </w:t>
      </w:r>
      <w:r w:rsidRPr="00F97309">
        <w:rPr>
          <w:rFonts w:asciiTheme="minorHAnsi" w:hAnsiTheme="minorHAnsi" w:cstheme="minorHAnsi"/>
          <w:color w:val="auto"/>
        </w:rPr>
        <w:tab/>
        <w:t xml:space="preserve">Si esto ocurriera, tanto por incomparecencia como por cualquier otra razón, la partida no sería evaluada. </w:t>
      </w:r>
      <w:r w:rsidRPr="00F97309">
        <w:rPr>
          <w:rStyle w:val="Textoennegrita"/>
          <w:rFonts w:asciiTheme="minorHAnsi" w:eastAsia="Times New Roman" w:hAnsiTheme="minorHAnsi" w:cstheme="minorHAnsi"/>
          <w:i/>
          <w:iCs/>
          <w:color w:val="auto"/>
          <w:lang w:eastAsia="es-ES"/>
        </w:rPr>
        <w:t>Salvo en caso de fuerza mayor</w:t>
      </w:r>
      <w:r w:rsidRPr="00F97309">
        <w:rPr>
          <w:rFonts w:asciiTheme="minorHAnsi" w:hAnsiTheme="minorHAnsi" w:cstheme="minorHAnsi"/>
          <w:color w:val="00B050"/>
        </w:rPr>
        <w:t xml:space="preserve">, </w:t>
      </w:r>
      <w:r w:rsidRPr="00F97309">
        <w:rPr>
          <w:rFonts w:asciiTheme="minorHAnsi" w:hAnsiTheme="minorHAnsi" w:cstheme="minorHAnsi"/>
          <w:color w:val="auto"/>
        </w:rPr>
        <w:t>se valorará cualquier partida en la que ambos jugadores hayan realizado al menos una jugada</w:t>
      </w:r>
      <w:r w:rsidRPr="00F97309">
        <w:rPr>
          <w:rFonts w:asciiTheme="minorHAnsi" w:hAnsiTheme="minorHAnsi" w:cstheme="minorHAnsi"/>
          <w:color w:val="00B050"/>
        </w:rPr>
        <w:t xml:space="preserve"> </w:t>
      </w:r>
      <w:r w:rsidRPr="00F97309">
        <w:rPr>
          <w:rStyle w:val="Textoennegrita"/>
          <w:rFonts w:asciiTheme="minorHAnsi" w:eastAsia="Times New Roman" w:hAnsiTheme="minorHAnsi" w:cstheme="minorHAnsi"/>
          <w:i/>
          <w:iCs/>
          <w:color w:val="auto"/>
          <w:lang w:eastAsia="es-ES"/>
        </w:rPr>
        <w:t>a menos que las normas relativas al juego limpio digan lo contrario</w:t>
      </w:r>
      <w:r w:rsidRPr="00F97309">
        <w:rPr>
          <w:rStyle w:val="Textoennegrita"/>
          <w:rFonts w:asciiTheme="minorHAnsi" w:eastAsia="Times New Roman" w:hAnsiTheme="minorHAnsi" w:cstheme="minorHAnsi"/>
          <w:i/>
          <w:iCs/>
          <w:lang w:eastAsia="es-ES"/>
        </w:rPr>
        <w:t xml:space="preserve">. </w:t>
      </w:r>
    </w:p>
    <w:p w14:paraId="2303349B" w14:textId="77777777" w:rsidR="006F50B2" w:rsidRPr="00F97309" w:rsidRDefault="006F50B2" w:rsidP="006F50B2">
      <w:pPr>
        <w:pStyle w:val="Default"/>
        <w:ind w:left="705" w:hanging="705"/>
        <w:jc w:val="both"/>
        <w:rPr>
          <w:rFonts w:asciiTheme="minorHAnsi" w:hAnsiTheme="minorHAnsi" w:cstheme="minorHAnsi"/>
          <w:color w:val="auto"/>
        </w:rPr>
      </w:pPr>
    </w:p>
    <w:p w14:paraId="4D05D7DA" w14:textId="7A78AB7D" w:rsidR="006F50B2" w:rsidRPr="00A746C3" w:rsidRDefault="006F50B2" w:rsidP="00A746C3">
      <w:pPr>
        <w:pStyle w:val="11"/>
      </w:pPr>
      <w:bookmarkStart w:id="129" w:name="_Toc118405947"/>
      <w:r w:rsidRPr="00A746C3">
        <w:rPr>
          <w:rStyle w:val="Textoennegrita"/>
          <w:b/>
          <w:bCs w:val="0"/>
        </w:rPr>
        <w:t xml:space="preserve">6. </w:t>
      </w:r>
      <w:r w:rsidR="00E702F9" w:rsidRPr="00A746C3">
        <w:rPr>
          <w:rStyle w:val="Textoennegrita"/>
          <w:b/>
          <w:bCs w:val="0"/>
        </w:rPr>
        <w:tab/>
      </w:r>
      <w:r w:rsidRPr="00A746C3">
        <w:rPr>
          <w:rStyle w:val="Textoennegrita"/>
          <w:b/>
          <w:bCs w:val="0"/>
        </w:rPr>
        <w:t>Encuentros individuales</w:t>
      </w:r>
      <w:bookmarkEnd w:id="129"/>
      <w:r w:rsidRPr="00A746C3">
        <w:rPr>
          <w:rStyle w:val="Textoennegrita"/>
          <w:b/>
          <w:bCs w:val="0"/>
        </w:rPr>
        <w:t>                      </w:t>
      </w:r>
    </w:p>
    <w:p w14:paraId="7436B337" w14:textId="77777777" w:rsidR="006F50B2" w:rsidRPr="00F97309" w:rsidRDefault="006F50B2" w:rsidP="00E702F9">
      <w:pPr>
        <w:pStyle w:val="hblevel2"/>
        <w:shd w:val="clear" w:color="auto" w:fill="FFFFFF"/>
        <w:spacing w:before="142" w:beforeAutospacing="0" w:after="142" w:afterAutospacing="0"/>
        <w:ind w:left="1418" w:hanging="851"/>
        <w:rPr>
          <w:rFonts w:asciiTheme="minorHAnsi" w:hAnsiTheme="minorHAnsi" w:cstheme="minorHAnsi"/>
          <w:b/>
          <w:bCs/>
          <w:i/>
          <w:iCs/>
        </w:rPr>
      </w:pPr>
      <w:r w:rsidRPr="00F97309">
        <w:rPr>
          <w:rFonts w:asciiTheme="minorHAnsi" w:hAnsiTheme="minorHAnsi" w:cstheme="minorHAnsi"/>
          <w:b/>
          <w:bCs/>
          <w:i/>
          <w:iCs/>
        </w:rPr>
        <w:t xml:space="preserve">6.1 </w:t>
      </w:r>
      <w:r w:rsidRPr="00F97309">
        <w:rPr>
          <w:rFonts w:asciiTheme="minorHAnsi" w:hAnsiTheme="minorHAnsi" w:cstheme="minorHAnsi"/>
          <w:b/>
          <w:bCs/>
          <w:i/>
          <w:iCs/>
        </w:rPr>
        <w:tab/>
        <w:t>No se tendrán en cuenta los encuentros individuales en los que un jugador no tenga valoración.</w:t>
      </w:r>
    </w:p>
    <w:p w14:paraId="718629D5" w14:textId="77777777" w:rsidR="006F50B2" w:rsidRPr="00F97309" w:rsidRDefault="006F50B2" w:rsidP="00E702F9">
      <w:pPr>
        <w:pStyle w:val="hblevel2"/>
        <w:shd w:val="clear" w:color="auto" w:fill="FFFFFF"/>
        <w:spacing w:before="142" w:beforeAutospacing="0" w:after="142" w:afterAutospacing="0"/>
        <w:ind w:left="1418" w:hanging="851"/>
        <w:jc w:val="both"/>
        <w:rPr>
          <w:rFonts w:asciiTheme="minorHAnsi" w:hAnsiTheme="minorHAnsi" w:cstheme="minorHAnsi"/>
          <w:color w:val="000000"/>
        </w:rPr>
      </w:pPr>
      <w:r w:rsidRPr="00F97309">
        <w:rPr>
          <w:rFonts w:asciiTheme="minorHAnsi" w:hAnsiTheme="minorHAnsi" w:cstheme="minorHAnsi"/>
          <w:b/>
          <w:bCs/>
          <w:i/>
          <w:iCs/>
        </w:rPr>
        <w:t xml:space="preserve">6.2 </w:t>
      </w:r>
      <w:r w:rsidRPr="00F97309">
        <w:rPr>
          <w:rFonts w:asciiTheme="minorHAnsi" w:hAnsiTheme="minorHAnsi" w:cstheme="minorHAnsi"/>
          <w:b/>
          <w:bCs/>
          <w:i/>
          <w:iCs/>
        </w:rPr>
        <w:tab/>
        <w:t>Cuando un encuentro individual conste de un número específico de rondas, no serán evaluadas aquellas que se hayan jugado después de que uno de los jugadores se haya proclamado vencedor. Este requisito puede no aplicarse si hay una solicitud previa</w:t>
      </w:r>
      <w:r w:rsidRPr="00F97309">
        <w:rPr>
          <w:rFonts w:asciiTheme="minorHAnsi" w:hAnsiTheme="minorHAnsi" w:cstheme="minorHAnsi"/>
          <w:color w:val="00B050"/>
        </w:rPr>
        <w:t>.</w:t>
      </w:r>
    </w:p>
    <w:p w14:paraId="42FFBD1A" w14:textId="1B7632EC" w:rsidR="006F50B2" w:rsidRDefault="006F50B2" w:rsidP="006F50B2">
      <w:pPr>
        <w:pStyle w:val="Default"/>
        <w:jc w:val="both"/>
        <w:rPr>
          <w:rFonts w:asciiTheme="minorHAnsi" w:hAnsiTheme="minorHAnsi" w:cstheme="minorHAnsi"/>
          <w:strike/>
          <w:color w:val="auto"/>
        </w:rPr>
      </w:pPr>
    </w:p>
    <w:p w14:paraId="208C494D" w14:textId="48B979C6" w:rsidR="00C65165" w:rsidRDefault="00C65165" w:rsidP="006F50B2">
      <w:pPr>
        <w:pStyle w:val="Default"/>
        <w:jc w:val="both"/>
        <w:rPr>
          <w:rFonts w:asciiTheme="minorHAnsi" w:hAnsiTheme="minorHAnsi" w:cstheme="minorHAnsi"/>
          <w:strike/>
          <w:color w:val="auto"/>
        </w:rPr>
      </w:pPr>
    </w:p>
    <w:p w14:paraId="0E818929" w14:textId="2C39B061" w:rsidR="00C65165" w:rsidRDefault="00C65165" w:rsidP="006F50B2">
      <w:pPr>
        <w:pStyle w:val="Default"/>
        <w:jc w:val="both"/>
        <w:rPr>
          <w:rFonts w:asciiTheme="minorHAnsi" w:hAnsiTheme="minorHAnsi" w:cstheme="minorHAnsi"/>
          <w:strike/>
          <w:color w:val="auto"/>
        </w:rPr>
      </w:pPr>
    </w:p>
    <w:p w14:paraId="3C305361" w14:textId="3AB3BBCD" w:rsidR="00C65165" w:rsidRDefault="00C65165" w:rsidP="006F50B2">
      <w:pPr>
        <w:pStyle w:val="Default"/>
        <w:jc w:val="both"/>
        <w:rPr>
          <w:rFonts w:asciiTheme="minorHAnsi" w:hAnsiTheme="minorHAnsi" w:cstheme="minorHAnsi"/>
          <w:strike/>
          <w:color w:val="auto"/>
        </w:rPr>
      </w:pPr>
    </w:p>
    <w:p w14:paraId="1C388B81" w14:textId="1DC8DDBE" w:rsidR="00C65165" w:rsidRDefault="00C65165" w:rsidP="006F50B2">
      <w:pPr>
        <w:pStyle w:val="Default"/>
        <w:jc w:val="both"/>
        <w:rPr>
          <w:rFonts w:asciiTheme="minorHAnsi" w:hAnsiTheme="minorHAnsi" w:cstheme="minorHAnsi"/>
          <w:strike/>
          <w:color w:val="auto"/>
        </w:rPr>
      </w:pPr>
    </w:p>
    <w:p w14:paraId="3DEF7B32" w14:textId="77777777" w:rsidR="00C65165" w:rsidRDefault="00C65165" w:rsidP="006F50B2">
      <w:pPr>
        <w:pStyle w:val="Default"/>
        <w:jc w:val="both"/>
        <w:rPr>
          <w:rFonts w:asciiTheme="minorHAnsi" w:hAnsiTheme="minorHAnsi" w:cstheme="minorHAnsi"/>
          <w:strike/>
          <w:color w:val="auto"/>
        </w:rPr>
      </w:pPr>
    </w:p>
    <w:p w14:paraId="68065780" w14:textId="0A01967A" w:rsidR="006F50B2" w:rsidRPr="00F97309" w:rsidRDefault="006F50B2" w:rsidP="00EB3E9B">
      <w:pPr>
        <w:pStyle w:val="11"/>
      </w:pPr>
      <w:bookmarkStart w:id="130" w:name="_Toc118405948"/>
      <w:r w:rsidRPr="00F97309">
        <w:t xml:space="preserve">7. </w:t>
      </w:r>
      <w:r w:rsidRPr="00F97309">
        <w:tab/>
        <w:t>Lista oficial de valoración FIDE.</w:t>
      </w:r>
      <w:bookmarkEnd w:id="130"/>
      <w:r w:rsidRPr="00F97309">
        <w:t xml:space="preserve"> </w:t>
      </w:r>
    </w:p>
    <w:p w14:paraId="5657A729" w14:textId="77777777" w:rsidR="006F50B2" w:rsidRPr="00F97309" w:rsidRDefault="006F50B2" w:rsidP="006F50B2">
      <w:pPr>
        <w:pStyle w:val="Default"/>
        <w:jc w:val="both"/>
        <w:rPr>
          <w:rFonts w:asciiTheme="minorHAnsi" w:hAnsiTheme="minorHAnsi" w:cstheme="minorHAnsi"/>
          <w:color w:val="auto"/>
        </w:rPr>
      </w:pPr>
    </w:p>
    <w:p w14:paraId="7BB4ABAE" w14:textId="77777777" w:rsidR="006F50B2" w:rsidRPr="00F97309" w:rsidRDefault="006F50B2" w:rsidP="006F50B2">
      <w:pPr>
        <w:pStyle w:val="Default"/>
        <w:ind w:left="1410" w:hanging="705"/>
        <w:jc w:val="both"/>
        <w:rPr>
          <w:rFonts w:asciiTheme="minorHAnsi" w:hAnsiTheme="minorHAnsi" w:cstheme="minorHAnsi"/>
          <w:b/>
          <w:bCs/>
          <w:i/>
          <w:iCs/>
          <w:color w:val="auto"/>
        </w:rPr>
      </w:pPr>
      <w:r w:rsidRPr="00F97309">
        <w:rPr>
          <w:rFonts w:asciiTheme="minorHAnsi" w:hAnsiTheme="minorHAnsi" w:cstheme="minorHAnsi"/>
          <w:color w:val="auto"/>
        </w:rPr>
        <w:t xml:space="preserve">7.1 </w:t>
      </w:r>
      <w:r w:rsidRPr="00F97309">
        <w:rPr>
          <w:rFonts w:asciiTheme="minorHAnsi" w:hAnsiTheme="minorHAnsi" w:cstheme="minorHAnsi"/>
          <w:color w:val="auto"/>
        </w:rPr>
        <w:tab/>
        <w:t xml:space="preserve">El primer día de cada mes, la Fide preparara una lista que incorpore las partidas evaluadas durante el periodo de valoración en el que estaba en vigor la lista previa. </w:t>
      </w:r>
      <w:r w:rsidRPr="00F97309">
        <w:rPr>
          <w:rFonts w:asciiTheme="minorHAnsi" w:hAnsiTheme="minorHAnsi" w:cstheme="minorHAnsi"/>
          <w:b/>
          <w:bCs/>
          <w:i/>
          <w:iCs/>
          <w:color w:val="auto"/>
        </w:rPr>
        <w:t xml:space="preserve">Esto se hará mediante la fórmula del sistema de valoración. </w:t>
      </w:r>
    </w:p>
    <w:p w14:paraId="5D2B1F9B" w14:textId="77777777" w:rsidR="006F50B2" w:rsidRPr="00F97309" w:rsidRDefault="006F50B2" w:rsidP="006F50B2">
      <w:pPr>
        <w:pStyle w:val="Default"/>
        <w:jc w:val="both"/>
        <w:rPr>
          <w:rFonts w:asciiTheme="minorHAnsi" w:hAnsiTheme="minorHAnsi" w:cstheme="minorHAnsi"/>
          <w:color w:val="auto"/>
        </w:rPr>
      </w:pPr>
    </w:p>
    <w:p w14:paraId="5A685EA4" w14:textId="70FE9975" w:rsidR="006F50B2" w:rsidRPr="00F97309" w:rsidRDefault="000D687B" w:rsidP="006F50B2">
      <w:pPr>
        <w:pStyle w:val="Default"/>
        <w:ind w:left="2124" w:hanging="714"/>
        <w:jc w:val="both"/>
        <w:rPr>
          <w:rFonts w:asciiTheme="minorHAnsi" w:hAnsiTheme="minorHAnsi" w:cstheme="minorHAnsi"/>
          <w:color w:val="auto"/>
        </w:rPr>
      </w:pPr>
      <w:r w:rsidRPr="00F97309">
        <w:rPr>
          <w:rFonts w:asciiTheme="minorHAnsi" w:hAnsiTheme="minorHAnsi" w:cstheme="minorHAnsi"/>
          <w:noProof/>
          <w:color w:val="auto"/>
        </w:rPr>
        <mc:AlternateContent>
          <mc:Choice Requires="wps">
            <w:drawing>
              <wp:anchor distT="45720" distB="45720" distL="114300" distR="114300" simplePos="0" relativeHeight="252173312" behindDoc="0" locked="0" layoutInCell="1" allowOverlap="1" wp14:anchorId="293A26E7" wp14:editId="53AAC604">
                <wp:simplePos x="0" y="0"/>
                <wp:positionH relativeFrom="margin">
                  <wp:align>right</wp:align>
                </wp:positionH>
                <wp:positionV relativeFrom="paragraph">
                  <wp:posOffset>502920</wp:posOffset>
                </wp:positionV>
                <wp:extent cx="5476875" cy="1404620"/>
                <wp:effectExtent l="0" t="0" r="28575" b="15875"/>
                <wp:wrapSquare wrapText="bothSides"/>
                <wp:docPr id="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6875" cy="1404620"/>
                        </a:xfrm>
                        <a:prstGeom prst="rect">
                          <a:avLst/>
                        </a:prstGeom>
                        <a:solidFill>
                          <a:schemeClr val="bg1">
                            <a:lumMod val="85000"/>
                          </a:schemeClr>
                        </a:solidFill>
                        <a:ln w="9525">
                          <a:solidFill>
                            <a:srgbClr val="000000"/>
                          </a:solidFill>
                          <a:miter lim="800000"/>
                          <a:headEnd/>
                          <a:tailEnd/>
                        </a:ln>
                      </wps:spPr>
                      <wps:txbx>
                        <w:txbxContent>
                          <w:p w14:paraId="2A76A769" w14:textId="2C7F4A56" w:rsidR="000D687B" w:rsidRPr="00AC2997" w:rsidRDefault="00AC2997" w:rsidP="00AC2997">
                            <w:pPr>
                              <w:spacing w:after="0"/>
                              <w:jc w:val="both"/>
                              <w:rPr>
                                <w:b/>
                                <w:bCs/>
                                <w:i/>
                                <w:iCs/>
                              </w:rPr>
                            </w:pPr>
                            <w:r w:rsidRPr="00AC2997">
                              <w:rPr>
                                <w:b/>
                                <w:bCs/>
                                <w:i/>
                                <w:iCs/>
                              </w:rPr>
                              <w:t>La lista de valoración ahora aparece el último día del mes anterior. Sin embargo, no entra en vigor hasta la fecha correspondiente. Por ejemplo, un torneo que empiece el 31 de enero no puede usar la lista de febrero.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3A26E7" id="_x0000_s1071" type="#_x0000_t202" style="position:absolute;left:0;text-align:left;margin-left:380.05pt;margin-top:39.6pt;width:431.25pt;height:110.6pt;z-index:2521733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" fillcolor="#d8d8d8 [2732]">
                <v:textbox style="mso-fit-shape-to-text:t">
                  <w:txbxContent>
                    <w:p w14:paraId="2A76A769" w14:textId="2C7F4A56" w:rsidR="000D687B" w:rsidRPr="00AC2997" w:rsidRDefault="00AC2997" w:rsidP="00AC2997">
                      <w:pPr>
                        <w:spacing w:after="0"/>
                        <w:jc w:val="both"/>
                        <w:rPr>
                          <w:b/>
                          <w:bCs/>
                          <w:i/>
                          <w:iCs/>
                        </w:rPr>
                      </w:pPr>
                      <w:r w:rsidRPr="00AC2997">
                        <w:rPr>
                          <w:b/>
                          <w:bCs/>
                          <w:i/>
                          <w:iCs/>
                        </w:rPr>
                        <w:t>La lista de valoración ahora aparece el último día del mes anterior. Sin embargo, no entra en vigor hasta la fecha correspondiente. Por ejemplo, un torneo que empiece el 31 de enero no puede usar la lista de febrero.</w:t>
                      </w:r>
                    </w:p>
                  </w:txbxContent>
                </v:textbox>
                <w10:wrap type="square" anchorx="margin"/>
              </v:shape>
            </w:pict>
          </mc:Fallback>
        </mc:AlternateContent>
      </w:r>
      <w:r w:rsidR="006F50B2" w:rsidRPr="00F97309">
        <w:rPr>
          <w:rFonts w:asciiTheme="minorHAnsi" w:hAnsiTheme="minorHAnsi" w:cstheme="minorHAnsi"/>
          <w:color w:val="auto"/>
        </w:rPr>
        <w:t xml:space="preserve">7.1.1 </w:t>
      </w:r>
      <w:r w:rsidR="006F50B2" w:rsidRPr="00F97309">
        <w:rPr>
          <w:rFonts w:asciiTheme="minorHAnsi" w:hAnsiTheme="minorHAnsi" w:cstheme="minorHAnsi"/>
          <w:color w:val="auto"/>
        </w:rPr>
        <w:tab/>
        <w:t xml:space="preserve">Por periodo de valoración (para jugadores nuevos, (ver </w:t>
      </w:r>
      <w:r w:rsidR="006F50B2" w:rsidRPr="00F97309">
        <w:rPr>
          <w:rFonts w:asciiTheme="minorHAnsi" w:hAnsiTheme="minorHAnsi" w:cstheme="minorHAnsi"/>
          <w:b/>
          <w:bCs/>
          <w:i/>
          <w:iCs/>
          <w:color w:val="auto"/>
        </w:rPr>
        <w:t>7.1.4</w:t>
      </w:r>
      <w:r w:rsidR="006F50B2" w:rsidRPr="00F97309">
        <w:rPr>
          <w:rFonts w:asciiTheme="minorHAnsi" w:hAnsiTheme="minorHAnsi" w:cstheme="minorHAnsi"/>
          <w:color w:val="auto"/>
        </w:rPr>
        <w:t xml:space="preserve">) se entiende el periodo durante el que es válida una determinada lista de valoración. </w:t>
      </w:r>
    </w:p>
    <w:p w14:paraId="344304C7" w14:textId="3D6BF0B8" w:rsidR="000D687B" w:rsidRPr="00F97309" w:rsidRDefault="000D687B" w:rsidP="006F50B2">
      <w:pPr>
        <w:pStyle w:val="Default"/>
        <w:ind w:left="2124" w:hanging="714"/>
        <w:jc w:val="both"/>
        <w:rPr>
          <w:rFonts w:asciiTheme="minorHAnsi" w:hAnsiTheme="minorHAnsi" w:cstheme="minorHAnsi"/>
          <w:color w:val="auto"/>
        </w:rPr>
      </w:pPr>
    </w:p>
    <w:p w14:paraId="30F364C7" w14:textId="77777777" w:rsidR="006F50B2" w:rsidRPr="00F97309" w:rsidRDefault="006F50B2" w:rsidP="006F50B2">
      <w:pPr>
        <w:pStyle w:val="Default"/>
        <w:ind w:left="2124" w:hanging="714"/>
        <w:jc w:val="both"/>
        <w:rPr>
          <w:rFonts w:asciiTheme="minorHAnsi" w:hAnsiTheme="minorHAnsi" w:cstheme="minorHAnsi"/>
          <w:color w:val="auto"/>
        </w:rPr>
      </w:pPr>
      <w:r w:rsidRPr="00F97309">
        <w:rPr>
          <w:rFonts w:asciiTheme="minorHAnsi" w:hAnsiTheme="minorHAnsi" w:cstheme="minorHAnsi"/>
          <w:color w:val="auto"/>
        </w:rPr>
        <w:t xml:space="preserve">7.1.2 </w:t>
      </w:r>
      <w:r w:rsidRPr="00F97309">
        <w:rPr>
          <w:rFonts w:asciiTheme="minorHAnsi" w:hAnsiTheme="minorHAnsi" w:cstheme="minorHAnsi"/>
          <w:color w:val="auto"/>
        </w:rPr>
        <w:tab/>
        <w:t xml:space="preserve">Se publicarán los siguientes datos relativos a cada jugador cuya valoración sea al menos de 1000 puntos a partir de la lista en vigor: Título FIDE, federación, valoración en vigor, número de ID FIDE, número de partidas valoradas en el periodo de valoración, año de nacimiento, género y valor en vigor de la K. </w:t>
      </w:r>
    </w:p>
    <w:p w14:paraId="046DF3B3" w14:textId="77777777" w:rsidR="006F50B2" w:rsidRPr="00F97309" w:rsidRDefault="006F50B2" w:rsidP="006F50B2">
      <w:pPr>
        <w:pStyle w:val="Default"/>
        <w:jc w:val="both"/>
        <w:rPr>
          <w:rFonts w:asciiTheme="minorHAnsi" w:hAnsiTheme="minorHAnsi" w:cstheme="minorHAnsi"/>
          <w:color w:val="auto"/>
        </w:rPr>
      </w:pPr>
    </w:p>
    <w:p w14:paraId="092ABF7F" w14:textId="77777777" w:rsidR="006F50B2" w:rsidRPr="00F97309" w:rsidRDefault="006F50B2" w:rsidP="006F50B2">
      <w:pPr>
        <w:pStyle w:val="Default"/>
        <w:ind w:left="2124" w:hanging="714"/>
        <w:jc w:val="both"/>
        <w:rPr>
          <w:rFonts w:asciiTheme="minorHAnsi" w:hAnsiTheme="minorHAnsi" w:cstheme="minorHAnsi"/>
          <w:color w:val="auto"/>
        </w:rPr>
      </w:pPr>
      <w:r w:rsidRPr="00F97309">
        <w:rPr>
          <w:rFonts w:asciiTheme="minorHAnsi" w:hAnsiTheme="minorHAnsi" w:cstheme="minorHAnsi"/>
          <w:color w:val="auto"/>
        </w:rPr>
        <w:t xml:space="preserve">7.1.3 </w:t>
      </w:r>
      <w:r w:rsidRPr="00F97309">
        <w:rPr>
          <w:rFonts w:asciiTheme="minorHAnsi" w:hAnsiTheme="minorHAnsi" w:cstheme="minorHAnsi"/>
          <w:color w:val="auto"/>
        </w:rPr>
        <w:tab/>
        <w:t xml:space="preserve">Las fechas de cierre para la recepción de información para una lista concreta se establecen 3 días antes de la fecha de esa lista; se valorarán en la lista todos los torneos que acaben antes de o en ese día. Las competiciones oficiales de la FIDE se valorarán para la lista incluso aunque terminen la víspera de la fecha de la lista. </w:t>
      </w:r>
    </w:p>
    <w:p w14:paraId="480117B8" w14:textId="77777777" w:rsidR="006F50B2" w:rsidRPr="00F97309" w:rsidRDefault="006F50B2" w:rsidP="006F50B2">
      <w:pPr>
        <w:pStyle w:val="Default"/>
        <w:jc w:val="both"/>
        <w:rPr>
          <w:rFonts w:asciiTheme="minorHAnsi" w:hAnsiTheme="minorHAnsi" w:cstheme="minorHAnsi"/>
          <w:color w:val="auto"/>
        </w:rPr>
      </w:pPr>
    </w:p>
    <w:p w14:paraId="6CF7CA9A" w14:textId="77777777" w:rsidR="006F50B2" w:rsidRPr="00F97309" w:rsidRDefault="006F50B2" w:rsidP="006F50B2">
      <w:pPr>
        <w:pStyle w:val="Default"/>
        <w:ind w:left="2124" w:hanging="714"/>
        <w:jc w:val="both"/>
        <w:rPr>
          <w:rFonts w:asciiTheme="minorHAnsi" w:hAnsiTheme="minorHAnsi" w:cstheme="minorHAnsi"/>
          <w:color w:val="auto"/>
        </w:rPr>
      </w:pPr>
      <w:r w:rsidRPr="00F97309">
        <w:rPr>
          <w:rFonts w:asciiTheme="minorHAnsi" w:hAnsiTheme="minorHAnsi" w:cstheme="minorHAnsi"/>
          <w:color w:val="auto"/>
        </w:rPr>
        <w:t xml:space="preserve">7.1.4 </w:t>
      </w:r>
      <w:r w:rsidRPr="00F97309">
        <w:rPr>
          <w:rFonts w:asciiTheme="minorHAnsi" w:hAnsiTheme="minorHAnsi" w:cstheme="minorHAnsi"/>
          <w:color w:val="auto"/>
        </w:rPr>
        <w:tab/>
      </w:r>
      <w:r w:rsidRPr="00F97309">
        <w:rPr>
          <w:rFonts w:asciiTheme="minorHAnsi" w:hAnsiTheme="minorHAnsi" w:cstheme="minorHAnsi"/>
          <w:bCs/>
          <w:color w:val="auto"/>
        </w:rPr>
        <w:t xml:space="preserve">Sólo se publicará la valoración de un jugador nuevo en la lista </w:t>
      </w:r>
      <w:r w:rsidRPr="00F97309">
        <w:rPr>
          <w:rFonts w:asciiTheme="minorHAnsi" w:hAnsiTheme="minorHAnsi" w:cstheme="minorHAnsi"/>
          <w:b/>
          <w:i/>
          <w:iCs/>
          <w:color w:val="auto"/>
        </w:rPr>
        <w:t>cuando se base en al menos 5 partidas contra oponentes valorados</w:t>
      </w:r>
      <w:r w:rsidRPr="00F97309">
        <w:rPr>
          <w:rFonts w:asciiTheme="minorHAnsi" w:hAnsiTheme="minorHAnsi" w:cstheme="minorHAnsi"/>
          <w:bCs/>
          <w:color w:val="auto"/>
        </w:rPr>
        <w:t xml:space="preserve">. Esta condición no tiene que cumplirse necesariamente en un torneo. Los resultados de otros torneos, jugados dentro de periodos de valoración consecutivos que no se extiendan más de 26 meses, se agrupan para obtener la valoración inicial. La </w:t>
      </w:r>
      <w:r w:rsidRPr="00F97309">
        <w:rPr>
          <w:rFonts w:asciiTheme="minorHAnsi" w:hAnsiTheme="minorHAnsi" w:cstheme="minorHAnsi"/>
          <w:b/>
          <w:i/>
          <w:iCs/>
          <w:color w:val="auto"/>
        </w:rPr>
        <w:t>valoración debe ser</w:t>
      </w:r>
      <w:r w:rsidRPr="00F97309">
        <w:rPr>
          <w:rFonts w:asciiTheme="minorHAnsi" w:hAnsiTheme="minorHAnsi" w:cstheme="minorHAnsi"/>
          <w:bCs/>
          <w:color w:val="auto"/>
        </w:rPr>
        <w:t xml:space="preserve"> como mínimo de 1000 puntos.</w:t>
      </w:r>
    </w:p>
    <w:p w14:paraId="79247133" w14:textId="77777777" w:rsidR="006F50B2" w:rsidRPr="00F97309" w:rsidRDefault="006F50B2" w:rsidP="006F50B2">
      <w:pPr>
        <w:pStyle w:val="Default"/>
        <w:jc w:val="both"/>
        <w:rPr>
          <w:rFonts w:asciiTheme="minorHAnsi" w:hAnsiTheme="minorHAnsi" w:cstheme="minorHAnsi"/>
          <w:color w:val="auto"/>
        </w:rPr>
      </w:pPr>
    </w:p>
    <w:p w14:paraId="54E4F1DF" w14:textId="77777777" w:rsidR="006F50B2" w:rsidRPr="00F97309" w:rsidRDefault="006F50B2" w:rsidP="00EB3E9B">
      <w:pPr>
        <w:pStyle w:val="Default"/>
        <w:ind w:firstLine="708"/>
        <w:jc w:val="both"/>
        <w:rPr>
          <w:rFonts w:asciiTheme="minorHAnsi" w:hAnsiTheme="minorHAnsi" w:cstheme="minorHAnsi"/>
          <w:color w:val="auto"/>
        </w:rPr>
      </w:pPr>
      <w:r w:rsidRPr="00F97309">
        <w:rPr>
          <w:rFonts w:asciiTheme="minorHAnsi" w:hAnsiTheme="minorHAnsi" w:cstheme="minorHAnsi"/>
          <w:color w:val="auto"/>
        </w:rPr>
        <w:t xml:space="preserve">7.2 </w:t>
      </w:r>
      <w:r w:rsidRPr="00F97309">
        <w:rPr>
          <w:rFonts w:asciiTheme="minorHAnsi" w:hAnsiTheme="minorHAnsi" w:cstheme="minorHAnsi"/>
          <w:color w:val="auto"/>
        </w:rPr>
        <w:tab/>
        <w:t xml:space="preserve">Jugadores que no se han de incluir en la lista </w:t>
      </w:r>
      <w:r w:rsidRPr="00F97309">
        <w:rPr>
          <w:rFonts w:asciiTheme="minorHAnsi" w:hAnsiTheme="minorHAnsi" w:cstheme="minorHAnsi"/>
          <w:b/>
          <w:i/>
          <w:iCs/>
          <w:color w:val="auto"/>
        </w:rPr>
        <w:t>o que se mostrarán como inactivos</w:t>
      </w:r>
      <w:r w:rsidRPr="00F97309">
        <w:rPr>
          <w:rFonts w:asciiTheme="minorHAnsi" w:hAnsiTheme="minorHAnsi" w:cstheme="minorHAnsi"/>
          <w:color w:val="auto"/>
        </w:rPr>
        <w:t xml:space="preserve">: </w:t>
      </w:r>
    </w:p>
    <w:p w14:paraId="6E1FD6B8" w14:textId="77777777" w:rsidR="006F50B2" w:rsidRPr="00F97309" w:rsidRDefault="006F50B2" w:rsidP="006F50B2">
      <w:pPr>
        <w:pStyle w:val="Default"/>
        <w:jc w:val="both"/>
        <w:rPr>
          <w:rFonts w:asciiTheme="minorHAnsi" w:hAnsiTheme="minorHAnsi" w:cstheme="minorHAnsi"/>
          <w:color w:val="auto"/>
        </w:rPr>
      </w:pPr>
    </w:p>
    <w:p w14:paraId="567D4176" w14:textId="77777777" w:rsidR="006F50B2" w:rsidRPr="00F97309" w:rsidRDefault="006F50B2" w:rsidP="00EB3E9B">
      <w:pPr>
        <w:pStyle w:val="Default"/>
        <w:ind w:left="2127" w:hanging="714"/>
        <w:jc w:val="both"/>
        <w:rPr>
          <w:rFonts w:asciiTheme="minorHAnsi" w:hAnsiTheme="minorHAnsi" w:cstheme="minorHAnsi"/>
          <w:color w:val="auto"/>
        </w:rPr>
      </w:pPr>
      <w:r w:rsidRPr="00F97309">
        <w:rPr>
          <w:rFonts w:asciiTheme="minorHAnsi" w:hAnsiTheme="minorHAnsi" w:cstheme="minorHAnsi"/>
          <w:color w:val="auto"/>
        </w:rPr>
        <w:t xml:space="preserve">7.2.1 </w:t>
      </w:r>
      <w:r w:rsidRPr="00F97309">
        <w:rPr>
          <w:rFonts w:asciiTheme="minorHAnsi" w:hAnsiTheme="minorHAnsi" w:cstheme="minorHAnsi"/>
          <w:color w:val="auto"/>
        </w:rPr>
        <w:tab/>
        <w:t xml:space="preserve">Los jugadores cuya valoración caiga por debajo de 1000 puntos serán incluidos en la próxima lista como </w:t>
      </w:r>
      <w:r w:rsidRPr="00F97309">
        <w:rPr>
          <w:rFonts w:asciiTheme="minorHAnsi" w:hAnsiTheme="minorHAnsi" w:cstheme="minorHAnsi"/>
          <w:b/>
          <w:i/>
          <w:iCs/>
          <w:color w:val="auto"/>
        </w:rPr>
        <w:t>no valorados.</w:t>
      </w:r>
      <w:r w:rsidRPr="00F97309">
        <w:rPr>
          <w:rFonts w:asciiTheme="minorHAnsi" w:hAnsiTheme="minorHAnsi" w:cstheme="minorHAnsi"/>
          <w:color w:val="auto"/>
        </w:rPr>
        <w:t xml:space="preserve"> A partir de entonces serán tratados de la misma forma que cualquier jugador no valorado. </w:t>
      </w:r>
    </w:p>
    <w:p w14:paraId="1E452602" w14:textId="77777777" w:rsidR="006F50B2" w:rsidRPr="00F97309" w:rsidRDefault="006F50B2" w:rsidP="006F50B2">
      <w:pPr>
        <w:pStyle w:val="Default"/>
        <w:jc w:val="both"/>
        <w:rPr>
          <w:rFonts w:asciiTheme="minorHAnsi" w:hAnsiTheme="minorHAnsi" w:cstheme="minorHAnsi"/>
          <w:color w:val="auto"/>
        </w:rPr>
      </w:pPr>
    </w:p>
    <w:p w14:paraId="210904A2" w14:textId="2BE2574A" w:rsidR="009B5A78" w:rsidRPr="001D5F4A" w:rsidRDefault="006F50B2" w:rsidP="009B5A78">
      <w:pPr>
        <w:pStyle w:val="Default"/>
        <w:jc w:val="both"/>
        <w:rPr>
          <w:rFonts w:asciiTheme="minorHAnsi" w:hAnsiTheme="minorHAnsi" w:cstheme="minorHAnsi"/>
          <w:color w:val="00B050"/>
          <w:sz w:val="22"/>
          <w:szCs w:val="22"/>
        </w:rPr>
      </w:pPr>
      <w:r w:rsidRPr="00F97309">
        <w:rPr>
          <w:rFonts w:asciiTheme="minorHAnsi" w:hAnsiTheme="minorHAnsi" w:cstheme="minorHAnsi"/>
          <w:color w:val="auto"/>
        </w:rPr>
        <w:tab/>
      </w:r>
      <w:r w:rsidR="00EB3E9B">
        <w:rPr>
          <w:rFonts w:asciiTheme="minorHAnsi" w:hAnsiTheme="minorHAnsi" w:cstheme="minorHAnsi"/>
          <w:color w:val="auto"/>
        </w:rPr>
        <w:tab/>
      </w:r>
      <w:r w:rsidRPr="00F97309">
        <w:rPr>
          <w:rFonts w:asciiTheme="minorHAnsi" w:hAnsiTheme="minorHAnsi" w:cstheme="minorHAnsi"/>
          <w:b/>
          <w:i/>
          <w:iCs/>
          <w:color w:val="auto"/>
        </w:rPr>
        <w:t>7.2.2</w:t>
      </w:r>
      <w:r w:rsidRPr="00F97309">
        <w:rPr>
          <w:rFonts w:asciiTheme="minorHAnsi" w:hAnsiTheme="minorHAnsi" w:cstheme="minorHAnsi"/>
          <w:b/>
          <w:i/>
          <w:iCs/>
          <w:color w:val="auto"/>
        </w:rPr>
        <w:tab/>
        <w:t>Listado de jugadores activos</w:t>
      </w:r>
      <w:r w:rsidR="009B5A78">
        <w:rPr>
          <w:rFonts w:asciiTheme="minorHAnsi" w:hAnsiTheme="minorHAnsi" w:cstheme="minorHAnsi"/>
          <w:b/>
          <w:i/>
          <w:iCs/>
          <w:color w:val="auto"/>
        </w:rPr>
        <w:t xml:space="preserve"> </w:t>
      </w:r>
      <w:r w:rsidR="009B5A78">
        <w:rPr>
          <w:rFonts w:asciiTheme="minorHAnsi" w:hAnsiTheme="minorHAnsi" w:cstheme="minorHAnsi"/>
          <w:b/>
          <w:i/>
          <w:iCs/>
          <w:color w:val="auto"/>
          <w:sz w:val="22"/>
          <w:szCs w:val="22"/>
        </w:rPr>
        <w:t>(decisión temporal del consejo Covid-19)</w:t>
      </w:r>
    </w:p>
    <w:p w14:paraId="5DCFE1E8" w14:textId="7203713F" w:rsidR="006F50B2" w:rsidRPr="00F97309" w:rsidRDefault="006F50B2" w:rsidP="006F50B2">
      <w:pPr>
        <w:pStyle w:val="Default"/>
        <w:jc w:val="both"/>
        <w:rPr>
          <w:rFonts w:asciiTheme="minorHAnsi" w:hAnsiTheme="minorHAnsi" w:cstheme="minorHAnsi"/>
          <w:color w:val="00B050"/>
        </w:rPr>
      </w:pPr>
    </w:p>
    <w:p w14:paraId="105CA0F3" w14:textId="77777777" w:rsidR="006F50B2" w:rsidRPr="00F97309" w:rsidRDefault="006F50B2" w:rsidP="00EB3E9B">
      <w:pPr>
        <w:pStyle w:val="Default"/>
        <w:ind w:left="2829" w:hanging="705"/>
        <w:jc w:val="both"/>
        <w:rPr>
          <w:rFonts w:asciiTheme="minorHAnsi" w:hAnsiTheme="minorHAnsi" w:cstheme="minorHAnsi"/>
          <w:color w:val="auto"/>
        </w:rPr>
      </w:pPr>
      <w:r w:rsidRPr="00F97309">
        <w:rPr>
          <w:rFonts w:asciiTheme="minorHAnsi" w:hAnsiTheme="minorHAnsi" w:cstheme="minorHAnsi"/>
          <w:color w:val="auto"/>
        </w:rPr>
        <w:t xml:space="preserve">a </w:t>
      </w:r>
      <w:r w:rsidRPr="00F97309">
        <w:rPr>
          <w:rFonts w:asciiTheme="minorHAnsi" w:hAnsiTheme="minorHAnsi" w:cstheme="minorHAnsi"/>
          <w:color w:val="auto"/>
        </w:rPr>
        <w:tab/>
      </w:r>
      <w:r w:rsidRPr="00F97309">
        <w:rPr>
          <w:rFonts w:asciiTheme="minorHAnsi" w:hAnsiTheme="minorHAnsi" w:cstheme="minorHAnsi"/>
          <w:b/>
          <w:i/>
          <w:iCs/>
          <w:color w:val="auto"/>
        </w:rPr>
        <w:t>Se considera que un jugador comienza su inactividad si</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no disputa ninguna partida evaluada en un año. </w:t>
      </w:r>
    </w:p>
    <w:p w14:paraId="4C9747F1" w14:textId="77777777" w:rsidR="006F50B2" w:rsidRPr="00F97309" w:rsidRDefault="006F50B2" w:rsidP="006F50B2">
      <w:pPr>
        <w:pStyle w:val="Default"/>
        <w:jc w:val="both"/>
        <w:rPr>
          <w:rFonts w:asciiTheme="minorHAnsi" w:hAnsiTheme="minorHAnsi" w:cstheme="minorHAnsi"/>
          <w:color w:val="auto"/>
        </w:rPr>
      </w:pPr>
    </w:p>
    <w:p w14:paraId="62AFD532" w14:textId="0621094C" w:rsidR="006F50B2" w:rsidRDefault="006F50B2" w:rsidP="00EB3E9B">
      <w:pPr>
        <w:pStyle w:val="Default"/>
        <w:ind w:left="2829" w:hanging="705"/>
        <w:jc w:val="both"/>
        <w:rPr>
          <w:rFonts w:asciiTheme="minorHAnsi" w:hAnsiTheme="minorHAnsi" w:cstheme="minorHAnsi"/>
          <w:b/>
          <w:i/>
          <w:iCs/>
          <w:color w:val="auto"/>
        </w:rPr>
      </w:pPr>
      <w:r w:rsidRPr="00F97309">
        <w:rPr>
          <w:rFonts w:asciiTheme="minorHAnsi" w:hAnsiTheme="minorHAnsi" w:cstheme="minorHAnsi"/>
          <w:color w:val="auto"/>
        </w:rPr>
        <w:t xml:space="preserve">b </w:t>
      </w:r>
      <w:r w:rsidRPr="00F97309">
        <w:rPr>
          <w:rFonts w:asciiTheme="minorHAnsi" w:hAnsiTheme="minorHAnsi" w:cstheme="minorHAnsi"/>
          <w:color w:val="auto"/>
        </w:rPr>
        <w:tab/>
      </w:r>
      <w:r w:rsidRPr="00F97309">
        <w:rPr>
          <w:rFonts w:asciiTheme="minorHAnsi" w:hAnsiTheme="minorHAnsi" w:cstheme="minorHAnsi"/>
          <w:b/>
          <w:i/>
          <w:iCs/>
          <w:color w:val="auto"/>
        </w:rPr>
        <w:t>Un jugador recupera su actividad si</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disputa al menos una partida evaluada en un periodo. </w:t>
      </w:r>
      <w:r w:rsidRPr="00F97309">
        <w:rPr>
          <w:rFonts w:asciiTheme="minorHAnsi" w:hAnsiTheme="minorHAnsi" w:cstheme="minorHAnsi"/>
          <w:b/>
          <w:i/>
          <w:iCs/>
          <w:color w:val="auto"/>
        </w:rPr>
        <w:t xml:space="preserve">Entonces vuelve a ser considerado activo en la próxima lista. </w:t>
      </w:r>
    </w:p>
    <w:p w14:paraId="3C6E6AC6" w14:textId="7302F050" w:rsidR="00EB3E9B" w:rsidRDefault="00EB3E9B" w:rsidP="00EB3E9B">
      <w:pPr>
        <w:pStyle w:val="Default"/>
        <w:ind w:left="2829" w:hanging="705"/>
        <w:jc w:val="both"/>
        <w:rPr>
          <w:rFonts w:asciiTheme="minorHAnsi" w:hAnsiTheme="minorHAnsi" w:cstheme="minorHAnsi"/>
          <w:b/>
          <w:i/>
          <w:iCs/>
          <w:color w:val="auto"/>
        </w:rPr>
      </w:pPr>
    </w:p>
    <w:p w14:paraId="52CA2AB7" w14:textId="30D59FD9" w:rsidR="00EB3E9B" w:rsidRDefault="00EB3E9B" w:rsidP="00EB3E9B">
      <w:pPr>
        <w:pStyle w:val="Default"/>
        <w:ind w:left="2829" w:hanging="705"/>
        <w:jc w:val="both"/>
        <w:rPr>
          <w:rFonts w:asciiTheme="minorHAnsi" w:hAnsiTheme="minorHAnsi" w:cstheme="minorHAnsi"/>
          <w:b/>
          <w:i/>
          <w:iCs/>
          <w:color w:val="auto"/>
        </w:rPr>
      </w:pPr>
    </w:p>
    <w:p w14:paraId="0E621ADB" w14:textId="77777777" w:rsidR="00EB3E9B" w:rsidRPr="00F97309" w:rsidRDefault="00EB3E9B" w:rsidP="00EB3E9B">
      <w:pPr>
        <w:pStyle w:val="Default"/>
        <w:ind w:left="2829" w:hanging="705"/>
        <w:jc w:val="both"/>
        <w:rPr>
          <w:rFonts w:asciiTheme="minorHAnsi" w:hAnsiTheme="minorHAnsi" w:cstheme="minorHAnsi"/>
          <w:b/>
          <w:i/>
          <w:iCs/>
          <w:color w:val="auto"/>
        </w:rPr>
      </w:pPr>
    </w:p>
    <w:p w14:paraId="0E92C78B" w14:textId="77777777" w:rsidR="006F50B2" w:rsidRPr="00F97309" w:rsidRDefault="006F50B2" w:rsidP="006F50B2">
      <w:pPr>
        <w:pStyle w:val="Default"/>
        <w:jc w:val="both"/>
        <w:rPr>
          <w:rFonts w:asciiTheme="minorHAnsi" w:hAnsiTheme="minorHAnsi" w:cstheme="minorHAnsi"/>
          <w:b/>
          <w:bCs/>
          <w:color w:val="auto"/>
        </w:rPr>
      </w:pPr>
    </w:p>
    <w:p w14:paraId="2FFDD3F2" w14:textId="59F2249C" w:rsidR="006F50B2" w:rsidRPr="00F97309" w:rsidRDefault="006F50B2" w:rsidP="00EB3E9B">
      <w:pPr>
        <w:pStyle w:val="11"/>
      </w:pPr>
      <w:bookmarkStart w:id="131" w:name="_Toc118405949"/>
      <w:r w:rsidRPr="00F97309">
        <w:t xml:space="preserve">8. </w:t>
      </w:r>
      <w:r w:rsidRPr="00F97309">
        <w:tab/>
        <w:t>Funcionamiento del sistema de valoración de la FIDE</w:t>
      </w:r>
      <w:bookmarkEnd w:id="131"/>
      <w:r w:rsidRPr="00F97309">
        <w:t xml:space="preserve"> </w:t>
      </w:r>
    </w:p>
    <w:p w14:paraId="37B8CA73" w14:textId="77777777" w:rsidR="006F50B2" w:rsidRPr="00F97309" w:rsidRDefault="006F50B2" w:rsidP="006F50B2">
      <w:pPr>
        <w:pStyle w:val="Default"/>
        <w:jc w:val="both"/>
        <w:rPr>
          <w:rFonts w:asciiTheme="minorHAnsi" w:hAnsiTheme="minorHAnsi" w:cstheme="minorHAnsi"/>
          <w:color w:val="auto"/>
        </w:rPr>
      </w:pPr>
    </w:p>
    <w:p w14:paraId="473B67F5" w14:textId="77777777" w:rsidR="006F50B2" w:rsidRPr="00F97309" w:rsidRDefault="006F50B2" w:rsidP="006F50B2">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El sistema de valoración de la FIDE es un sistema numérico en el que porcentajes de puntuación se convierten en diferencias de valoración y viceversa. Su objeto es el de conseguir una información de medición científica de la mejor calidad estadística. </w:t>
      </w:r>
    </w:p>
    <w:p w14:paraId="4D0FF519" w14:textId="77777777" w:rsidR="006F50B2" w:rsidRPr="00F97309" w:rsidRDefault="006F50B2" w:rsidP="006F50B2">
      <w:pPr>
        <w:pStyle w:val="Default"/>
        <w:jc w:val="both"/>
        <w:rPr>
          <w:rFonts w:asciiTheme="minorHAnsi" w:hAnsiTheme="minorHAnsi" w:cstheme="minorHAnsi"/>
          <w:color w:val="auto"/>
        </w:rPr>
      </w:pPr>
    </w:p>
    <w:p w14:paraId="783AAAC7" w14:textId="77777777" w:rsidR="006F50B2" w:rsidRPr="00F97309" w:rsidRDefault="006F50B2" w:rsidP="006F50B2">
      <w:pPr>
        <w:pStyle w:val="Default"/>
        <w:ind w:left="1410" w:hanging="705"/>
        <w:jc w:val="both"/>
        <w:rPr>
          <w:rFonts w:asciiTheme="minorHAnsi" w:hAnsiTheme="minorHAnsi" w:cstheme="minorHAnsi"/>
          <w:color w:val="auto"/>
        </w:rPr>
      </w:pPr>
      <w:r w:rsidRPr="00F97309">
        <w:rPr>
          <w:rFonts w:asciiTheme="minorHAnsi" w:hAnsiTheme="minorHAnsi" w:cstheme="minorHAnsi"/>
          <w:color w:val="auto"/>
        </w:rPr>
        <w:t xml:space="preserve">8.1 </w:t>
      </w:r>
      <w:r w:rsidRPr="00F97309">
        <w:rPr>
          <w:rFonts w:asciiTheme="minorHAnsi" w:hAnsiTheme="minorHAnsi" w:cstheme="minorHAnsi"/>
          <w:color w:val="auto"/>
        </w:rPr>
        <w:tab/>
        <w:t xml:space="preserve">La escala de valoración es una escala arbitraria distribuida en intervalos de 200 puntos. Las tablas siguientes muestran la conversión de porcentajes de puntuación 'p' en diferencias de valoración 'dp'. Para una puntuación de cero o de 100% dp es necesariamente indeterminada, aunque se muestra como un teórico 800. La segunda tabla muestra la conversión de diferencia de valoración 'D' en probabilidad de puntuación 'PD' para el más alto 'H' y el más bajo 'L' jugador valorado respectivamente. De esta forma, las dos tablas son efectivamente imágenes especulares una de la otra. </w:t>
      </w:r>
    </w:p>
    <w:p w14:paraId="7DB6874E" w14:textId="77777777" w:rsidR="006F50B2" w:rsidRPr="00F97309" w:rsidRDefault="006F50B2" w:rsidP="00A74E93">
      <w:pPr>
        <w:pStyle w:val="Default"/>
        <w:numPr>
          <w:ilvl w:val="0"/>
          <w:numId w:val="18"/>
        </w:numPr>
        <w:autoSpaceDE w:val="0"/>
        <w:autoSpaceDN w:val="0"/>
        <w:adjustRightInd w:val="0"/>
        <w:jc w:val="both"/>
        <w:rPr>
          <w:rFonts w:asciiTheme="minorHAnsi" w:hAnsiTheme="minorHAnsi" w:cstheme="minorHAnsi"/>
          <w:color w:val="auto"/>
        </w:rPr>
      </w:pPr>
    </w:p>
    <w:p w14:paraId="645E156B" w14:textId="4B427072" w:rsidR="00EB3E9B" w:rsidRDefault="000D687B" w:rsidP="00EB3E9B">
      <w:pPr>
        <w:pStyle w:val="Default"/>
        <w:autoSpaceDE w:val="0"/>
        <w:autoSpaceDN w:val="0"/>
        <w:adjustRightInd w:val="0"/>
        <w:ind w:left="1418"/>
        <w:jc w:val="both"/>
        <w:rPr>
          <w:rFonts w:asciiTheme="minorHAnsi" w:hAnsiTheme="minorHAnsi" w:cstheme="minorHAnsi"/>
          <w:color w:val="auto"/>
        </w:rPr>
      </w:pPr>
      <w:r w:rsidRPr="00EB3E9B">
        <w:rPr>
          <w:rFonts w:asciiTheme="minorHAnsi" w:hAnsiTheme="minorHAnsi" w:cstheme="minorHAnsi"/>
          <w:color w:val="auto"/>
        </w:rPr>
        <w:t>8.1.1</w:t>
      </w:r>
      <w:r w:rsidR="00EB3E9B" w:rsidRPr="00EB3E9B">
        <w:rPr>
          <w:rFonts w:asciiTheme="minorHAnsi" w:hAnsiTheme="minorHAnsi" w:cstheme="minorHAnsi"/>
          <w:color w:val="auto"/>
        </w:rPr>
        <w:tab/>
      </w:r>
      <w:r w:rsidR="006F50B2" w:rsidRPr="00EB3E9B">
        <w:rPr>
          <w:rFonts w:asciiTheme="minorHAnsi" w:hAnsiTheme="minorHAnsi" w:cstheme="minorHAnsi"/>
          <w:color w:val="auto"/>
        </w:rPr>
        <w:t>Tabla de conversión de porcentaje de puntuación, p, en diferencias de valoración</w:t>
      </w:r>
      <w:r w:rsidR="00EB3E9B">
        <w:rPr>
          <w:rFonts w:asciiTheme="minorHAnsi" w:hAnsiTheme="minorHAnsi" w:cstheme="minorHAnsi"/>
          <w:color w:val="auto"/>
        </w:rPr>
        <w:t xml:space="preserve"> dp</w:t>
      </w:r>
    </w:p>
    <w:p w14:paraId="4EE0A64C" w14:textId="1B588622" w:rsidR="00EB3E9B" w:rsidRDefault="00EB3E9B" w:rsidP="00EB3E9B">
      <w:pPr>
        <w:pStyle w:val="Default"/>
        <w:autoSpaceDE w:val="0"/>
        <w:autoSpaceDN w:val="0"/>
        <w:adjustRightInd w:val="0"/>
        <w:ind w:left="1418"/>
        <w:jc w:val="both"/>
        <w:rPr>
          <w:rFonts w:asciiTheme="minorHAnsi" w:hAnsiTheme="minorHAnsi" w:cstheme="minorHAnsi"/>
          <w:color w:val="auto"/>
        </w:rPr>
      </w:pPr>
    </w:p>
    <w:p w14:paraId="2E1E75A2" w14:textId="77777777" w:rsidR="00EB3E9B" w:rsidRPr="00EB3E9B" w:rsidRDefault="00EB3E9B" w:rsidP="00EB3E9B">
      <w:pPr>
        <w:pStyle w:val="Default"/>
        <w:autoSpaceDE w:val="0"/>
        <w:autoSpaceDN w:val="0"/>
        <w:adjustRightInd w:val="0"/>
        <w:ind w:left="1418"/>
        <w:jc w:val="both"/>
        <w:rPr>
          <w:rFonts w:asciiTheme="minorHAnsi" w:hAnsiTheme="minorHAnsi" w:cstheme="minorHAnsi"/>
          <w:color w:val="auto"/>
        </w:rPr>
      </w:pPr>
    </w:p>
    <w:p w14:paraId="4B2BFAC7" w14:textId="702BAC29" w:rsidR="006F50B2" w:rsidRPr="00F97309" w:rsidRDefault="00EB3E9B" w:rsidP="00EB3E9B">
      <w:pPr>
        <w:pStyle w:val="Default"/>
        <w:ind w:left="1418"/>
        <w:jc w:val="both"/>
        <w:rPr>
          <w:rFonts w:asciiTheme="minorHAnsi" w:hAnsiTheme="minorHAnsi" w:cstheme="minorHAnsi"/>
          <w:color w:val="auto"/>
        </w:rPr>
      </w:pPr>
      <w:r w:rsidRPr="00F97309">
        <w:rPr>
          <w:rFonts w:asciiTheme="minorHAnsi" w:hAnsiTheme="minorHAnsi" w:cstheme="minorHAnsi"/>
          <w:noProof/>
          <w:color w:val="auto"/>
          <w:lang w:eastAsia="es-ES"/>
        </w:rPr>
        <w:drawing>
          <wp:inline distT="0" distB="0" distL="0" distR="0" wp14:anchorId="567881A0" wp14:editId="0E827F13">
            <wp:extent cx="5610225" cy="4743450"/>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610225" cy="4743450"/>
                    </a:xfrm>
                    <a:prstGeom prst="rect">
                      <a:avLst/>
                    </a:prstGeom>
                  </pic:spPr>
                </pic:pic>
              </a:graphicData>
            </a:graphic>
          </wp:inline>
        </w:drawing>
      </w:r>
    </w:p>
    <w:p w14:paraId="71408027" w14:textId="4703C78B" w:rsidR="006F50B2" w:rsidRPr="00F97309" w:rsidRDefault="006F50B2" w:rsidP="006F50B2">
      <w:pPr>
        <w:pStyle w:val="Default"/>
        <w:jc w:val="both"/>
        <w:rPr>
          <w:rFonts w:asciiTheme="minorHAnsi" w:hAnsiTheme="minorHAnsi" w:cstheme="minorHAnsi"/>
          <w:color w:val="auto"/>
        </w:rPr>
      </w:pPr>
    </w:p>
    <w:p w14:paraId="52814C88" w14:textId="77777777" w:rsidR="006F50B2" w:rsidRPr="00F97309" w:rsidRDefault="006F50B2" w:rsidP="006F50B2">
      <w:pPr>
        <w:pStyle w:val="Default"/>
        <w:jc w:val="both"/>
        <w:rPr>
          <w:rFonts w:asciiTheme="minorHAnsi" w:hAnsiTheme="minorHAnsi" w:cstheme="minorHAnsi"/>
          <w:color w:val="auto"/>
        </w:rPr>
      </w:pPr>
    </w:p>
    <w:p w14:paraId="4561DAB1" w14:textId="64AD00EC" w:rsidR="006F50B2" w:rsidRDefault="006F50B2" w:rsidP="006F50B2">
      <w:pPr>
        <w:pStyle w:val="Default"/>
        <w:jc w:val="both"/>
        <w:rPr>
          <w:rFonts w:asciiTheme="minorHAnsi" w:hAnsiTheme="minorHAnsi" w:cstheme="minorHAnsi"/>
          <w:color w:val="auto"/>
        </w:rPr>
      </w:pPr>
    </w:p>
    <w:p w14:paraId="5C0954DE" w14:textId="6D09C181" w:rsidR="00EB3E9B" w:rsidRDefault="00EB3E9B" w:rsidP="006F50B2">
      <w:pPr>
        <w:pStyle w:val="Default"/>
        <w:jc w:val="both"/>
        <w:rPr>
          <w:rFonts w:asciiTheme="minorHAnsi" w:hAnsiTheme="minorHAnsi" w:cstheme="minorHAnsi"/>
          <w:color w:val="auto"/>
        </w:rPr>
      </w:pPr>
    </w:p>
    <w:p w14:paraId="2A51718B" w14:textId="117DA8C2" w:rsidR="00EB3E9B" w:rsidRDefault="00EB3E9B" w:rsidP="006F50B2">
      <w:pPr>
        <w:pStyle w:val="Default"/>
        <w:jc w:val="both"/>
        <w:rPr>
          <w:rFonts w:asciiTheme="minorHAnsi" w:hAnsiTheme="minorHAnsi" w:cstheme="minorHAnsi"/>
          <w:color w:val="auto"/>
        </w:rPr>
      </w:pPr>
    </w:p>
    <w:p w14:paraId="1CBFC3FD" w14:textId="03CE8C84" w:rsidR="00EB3E9B" w:rsidRDefault="00EB3E9B" w:rsidP="006F50B2">
      <w:pPr>
        <w:pStyle w:val="Default"/>
        <w:jc w:val="both"/>
        <w:rPr>
          <w:rFonts w:asciiTheme="minorHAnsi" w:hAnsiTheme="minorHAnsi" w:cstheme="minorHAnsi"/>
          <w:color w:val="auto"/>
        </w:rPr>
      </w:pPr>
    </w:p>
    <w:p w14:paraId="560F979C" w14:textId="3F051B9A" w:rsidR="006F50B2" w:rsidRPr="00F97309" w:rsidRDefault="000D687B" w:rsidP="00A74E93">
      <w:pPr>
        <w:numPr>
          <w:ilvl w:val="0"/>
          <w:numId w:val="19"/>
        </w:numPr>
        <w:autoSpaceDE w:val="0"/>
        <w:autoSpaceDN w:val="0"/>
        <w:adjustRightInd w:val="0"/>
        <w:spacing w:after="0" w:line="240" w:lineRule="auto"/>
        <w:jc w:val="both"/>
        <w:rPr>
          <w:rFonts w:cstheme="minorHAnsi"/>
          <w:sz w:val="24"/>
          <w:szCs w:val="24"/>
        </w:rPr>
      </w:pPr>
      <w:r w:rsidRPr="00F97309">
        <w:rPr>
          <w:rFonts w:cstheme="minorHAnsi"/>
          <w:sz w:val="24"/>
          <w:szCs w:val="24"/>
        </w:rPr>
        <w:t>8.1.2</w:t>
      </w:r>
      <w:r w:rsidR="006F50B2" w:rsidRPr="00F97309">
        <w:rPr>
          <w:rFonts w:cstheme="minorHAnsi"/>
          <w:sz w:val="24"/>
          <w:szCs w:val="24"/>
        </w:rPr>
        <w:t xml:space="preserve"> Tabla de conversión de diferencia de valoración, D, en probabilidad de puntuación, PD, para el más alto, H, y el más bajo, L, jugador valorado respectivamente: </w:t>
      </w:r>
    </w:p>
    <w:p w14:paraId="2F38174F" w14:textId="77777777" w:rsidR="006F50B2" w:rsidRPr="00F97309" w:rsidRDefault="006F50B2" w:rsidP="006F50B2">
      <w:pPr>
        <w:pStyle w:val="Default"/>
        <w:jc w:val="both"/>
        <w:rPr>
          <w:rFonts w:asciiTheme="minorHAnsi" w:hAnsiTheme="minorHAnsi" w:cstheme="minorHAnsi"/>
          <w:color w:val="auto"/>
        </w:rPr>
      </w:pPr>
    </w:p>
    <w:p w14:paraId="15E31129" w14:textId="77777777" w:rsidR="006F50B2" w:rsidRPr="00F97309" w:rsidRDefault="006F50B2" w:rsidP="00EB3E9B">
      <w:pPr>
        <w:pStyle w:val="Default"/>
        <w:ind w:left="1418"/>
        <w:jc w:val="both"/>
        <w:rPr>
          <w:rFonts w:asciiTheme="minorHAnsi" w:hAnsiTheme="minorHAnsi" w:cstheme="minorHAnsi"/>
          <w:color w:val="auto"/>
        </w:rPr>
      </w:pPr>
      <w:r w:rsidRPr="00F97309">
        <w:rPr>
          <w:rFonts w:asciiTheme="minorHAnsi" w:hAnsiTheme="minorHAnsi" w:cstheme="minorHAnsi"/>
          <w:noProof/>
          <w:color w:val="auto"/>
          <w:lang w:eastAsia="es-ES"/>
        </w:rPr>
        <w:drawing>
          <wp:inline distT="0" distB="0" distL="0" distR="0" wp14:anchorId="58F3E66A" wp14:editId="74ED9BC8">
            <wp:extent cx="5476875" cy="4800600"/>
            <wp:effectExtent l="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76875" cy="4800600"/>
                    </a:xfrm>
                    <a:prstGeom prst="rect">
                      <a:avLst/>
                    </a:prstGeom>
                  </pic:spPr>
                </pic:pic>
              </a:graphicData>
            </a:graphic>
          </wp:inline>
        </w:drawing>
      </w:r>
    </w:p>
    <w:p w14:paraId="4316151B" w14:textId="77777777" w:rsidR="006F50B2" w:rsidRPr="00F97309" w:rsidRDefault="006F50B2" w:rsidP="006F50B2">
      <w:pPr>
        <w:pStyle w:val="Default"/>
        <w:jc w:val="both"/>
        <w:rPr>
          <w:rFonts w:asciiTheme="minorHAnsi" w:hAnsiTheme="minorHAnsi" w:cstheme="minorHAnsi"/>
          <w:color w:val="auto"/>
        </w:rPr>
      </w:pPr>
    </w:p>
    <w:p w14:paraId="51A3D181" w14:textId="77777777" w:rsidR="00EB3E9B" w:rsidRDefault="00EB3E9B" w:rsidP="006F50B2">
      <w:pPr>
        <w:autoSpaceDE w:val="0"/>
        <w:autoSpaceDN w:val="0"/>
        <w:adjustRightInd w:val="0"/>
        <w:spacing w:after="0" w:line="240" w:lineRule="auto"/>
        <w:ind w:left="705" w:hanging="705"/>
        <w:jc w:val="both"/>
        <w:rPr>
          <w:rFonts w:cstheme="minorHAnsi"/>
          <w:sz w:val="24"/>
          <w:szCs w:val="24"/>
        </w:rPr>
      </w:pPr>
    </w:p>
    <w:p w14:paraId="41348406" w14:textId="7586088F" w:rsidR="006F50B2" w:rsidRPr="00F97309" w:rsidRDefault="006F50B2" w:rsidP="006F50B2">
      <w:pPr>
        <w:autoSpaceDE w:val="0"/>
        <w:autoSpaceDN w:val="0"/>
        <w:adjustRightInd w:val="0"/>
        <w:spacing w:after="0" w:line="240" w:lineRule="auto"/>
        <w:ind w:left="705" w:hanging="705"/>
        <w:jc w:val="both"/>
        <w:rPr>
          <w:rFonts w:cstheme="minorHAnsi"/>
          <w:color w:val="00B050"/>
          <w:sz w:val="24"/>
          <w:szCs w:val="24"/>
        </w:rPr>
      </w:pPr>
      <w:r w:rsidRPr="00F97309">
        <w:rPr>
          <w:rFonts w:cstheme="minorHAnsi"/>
          <w:sz w:val="24"/>
          <w:szCs w:val="24"/>
        </w:rPr>
        <w:t xml:space="preserve">8.2 </w:t>
      </w:r>
      <w:r w:rsidRPr="00F97309">
        <w:rPr>
          <w:rFonts w:cstheme="minorHAnsi"/>
          <w:sz w:val="24"/>
          <w:szCs w:val="24"/>
        </w:rPr>
        <w:tab/>
      </w:r>
      <w:r w:rsidRPr="00F97309">
        <w:rPr>
          <w:rFonts w:cstheme="minorHAnsi"/>
          <w:b/>
          <w:i/>
          <w:iCs/>
          <w:sz w:val="24"/>
          <w:szCs w:val="24"/>
        </w:rPr>
        <w:t>Determinación de la valoración inicial “Ru” de un jugador</w:t>
      </w:r>
    </w:p>
    <w:p w14:paraId="16B9C481"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6FB45909" w14:textId="77777777" w:rsidR="006F50B2" w:rsidRPr="00F97309" w:rsidRDefault="006F50B2" w:rsidP="006F50B2">
      <w:pPr>
        <w:autoSpaceDE w:val="0"/>
        <w:autoSpaceDN w:val="0"/>
        <w:adjustRightInd w:val="0"/>
        <w:spacing w:after="0" w:line="240" w:lineRule="auto"/>
        <w:ind w:left="1413" w:hanging="705"/>
        <w:jc w:val="both"/>
        <w:rPr>
          <w:rFonts w:cstheme="minorHAnsi"/>
          <w:b/>
          <w:i/>
          <w:iCs/>
          <w:sz w:val="24"/>
          <w:szCs w:val="24"/>
        </w:rPr>
      </w:pPr>
      <w:r w:rsidRPr="00F97309">
        <w:rPr>
          <w:rFonts w:cstheme="minorHAnsi"/>
          <w:sz w:val="24"/>
          <w:szCs w:val="24"/>
        </w:rPr>
        <w:t xml:space="preserve">8.2.1 </w:t>
      </w:r>
      <w:r w:rsidRPr="00F97309">
        <w:rPr>
          <w:rFonts w:cstheme="minorHAnsi"/>
          <w:sz w:val="24"/>
          <w:szCs w:val="24"/>
        </w:rPr>
        <w:tab/>
        <w:t xml:space="preserve">Se descartarán los resultados de aquel jugador no valorado que obtenga cero puntos en su primer torneo. </w:t>
      </w:r>
      <w:r w:rsidRPr="00F97309">
        <w:rPr>
          <w:rFonts w:cstheme="minorHAnsi"/>
          <w:b/>
          <w:i/>
          <w:iCs/>
          <w:sz w:val="24"/>
          <w:szCs w:val="24"/>
        </w:rPr>
        <w:t>Si no, su valoración se calcula utilizando sus resultados según 7.1.4</w:t>
      </w:r>
    </w:p>
    <w:p w14:paraId="74C895BE" w14:textId="77777777"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p>
    <w:p w14:paraId="4E259461" w14:textId="77777777" w:rsidR="006F50B2" w:rsidRPr="00F97309" w:rsidRDefault="006F50B2" w:rsidP="006F50B2">
      <w:pPr>
        <w:autoSpaceDE w:val="0"/>
        <w:autoSpaceDN w:val="0"/>
        <w:adjustRightInd w:val="0"/>
        <w:spacing w:after="0" w:line="240" w:lineRule="auto"/>
        <w:ind w:firstLine="708"/>
        <w:jc w:val="both"/>
        <w:rPr>
          <w:rFonts w:cstheme="minorHAnsi"/>
          <w:b/>
          <w:i/>
          <w:iCs/>
          <w:sz w:val="24"/>
          <w:szCs w:val="24"/>
        </w:rPr>
      </w:pPr>
      <w:r w:rsidRPr="00F97309">
        <w:rPr>
          <w:rFonts w:cstheme="minorHAnsi"/>
          <w:sz w:val="24"/>
          <w:szCs w:val="24"/>
        </w:rPr>
        <w:t xml:space="preserve">8.2.2 </w:t>
      </w:r>
      <w:r w:rsidRPr="00F97309">
        <w:rPr>
          <w:rFonts w:cstheme="minorHAnsi"/>
          <w:sz w:val="24"/>
          <w:szCs w:val="24"/>
        </w:rPr>
        <w:tab/>
      </w:r>
      <w:r w:rsidRPr="00F97309">
        <w:rPr>
          <w:rFonts w:cstheme="minorHAnsi"/>
          <w:b/>
          <w:i/>
          <w:iCs/>
          <w:sz w:val="24"/>
          <w:szCs w:val="24"/>
        </w:rPr>
        <w:t>Ra es la valoración media de los oponentes valorados del jugador</w:t>
      </w:r>
    </w:p>
    <w:p w14:paraId="12BA3EE8" w14:textId="77777777" w:rsidR="006F50B2" w:rsidRPr="00F97309" w:rsidRDefault="006F50B2" w:rsidP="006F50B2">
      <w:pPr>
        <w:autoSpaceDE w:val="0"/>
        <w:autoSpaceDN w:val="0"/>
        <w:adjustRightInd w:val="0"/>
        <w:spacing w:after="0" w:line="240" w:lineRule="auto"/>
        <w:ind w:firstLine="708"/>
        <w:jc w:val="both"/>
        <w:rPr>
          <w:rFonts w:cstheme="minorHAnsi"/>
          <w:sz w:val="24"/>
          <w:szCs w:val="24"/>
        </w:rPr>
      </w:pPr>
    </w:p>
    <w:p w14:paraId="0E0C12D1" w14:textId="77777777" w:rsidR="006F50B2" w:rsidRPr="00F97309" w:rsidRDefault="006F50B2" w:rsidP="006F50B2">
      <w:pPr>
        <w:autoSpaceDE w:val="0"/>
        <w:autoSpaceDN w:val="0"/>
        <w:adjustRightInd w:val="0"/>
        <w:spacing w:after="0" w:line="240" w:lineRule="auto"/>
        <w:ind w:firstLine="708"/>
        <w:jc w:val="both"/>
        <w:rPr>
          <w:rFonts w:cstheme="minorHAnsi"/>
          <w:sz w:val="24"/>
          <w:szCs w:val="24"/>
        </w:rPr>
      </w:pPr>
      <w:r w:rsidRPr="00F97309">
        <w:rPr>
          <w:rFonts w:cstheme="minorHAnsi"/>
          <w:sz w:val="24"/>
          <w:szCs w:val="24"/>
        </w:rPr>
        <w:t xml:space="preserve">8.2.3 </w:t>
      </w:r>
      <w:r w:rsidRPr="00F97309">
        <w:rPr>
          <w:rFonts w:cstheme="minorHAnsi"/>
          <w:sz w:val="24"/>
          <w:szCs w:val="24"/>
        </w:rPr>
        <w:tab/>
        <w:t xml:space="preserve">Si consigue el 50% de los puntos, entonces Ru = </w:t>
      </w:r>
      <w:r w:rsidRPr="00F97309">
        <w:rPr>
          <w:rFonts w:cstheme="minorHAnsi"/>
          <w:b/>
          <w:i/>
          <w:iCs/>
          <w:sz w:val="24"/>
          <w:szCs w:val="24"/>
        </w:rPr>
        <w:t>Ra</w:t>
      </w:r>
      <w:r w:rsidRPr="00F97309">
        <w:rPr>
          <w:rFonts w:cstheme="minorHAnsi"/>
          <w:sz w:val="24"/>
          <w:szCs w:val="24"/>
        </w:rPr>
        <w:t xml:space="preserve">. </w:t>
      </w:r>
    </w:p>
    <w:p w14:paraId="003A88D0" w14:textId="77777777"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p>
    <w:p w14:paraId="609F3F78" w14:textId="77777777" w:rsidR="006F50B2" w:rsidRPr="00F97309" w:rsidRDefault="006F50B2" w:rsidP="006F50B2">
      <w:pPr>
        <w:autoSpaceDE w:val="0"/>
        <w:autoSpaceDN w:val="0"/>
        <w:adjustRightInd w:val="0"/>
        <w:spacing w:after="0" w:line="240" w:lineRule="auto"/>
        <w:ind w:left="1413"/>
        <w:jc w:val="both"/>
        <w:rPr>
          <w:rFonts w:cstheme="minorHAnsi"/>
          <w:sz w:val="24"/>
          <w:szCs w:val="24"/>
        </w:rPr>
      </w:pPr>
      <w:r w:rsidRPr="00F97309">
        <w:rPr>
          <w:rFonts w:cstheme="minorHAnsi"/>
          <w:sz w:val="24"/>
          <w:szCs w:val="24"/>
        </w:rPr>
        <w:t xml:space="preserve">Si consigue más del 50%, </w:t>
      </w:r>
      <w:r w:rsidRPr="00F97309">
        <w:rPr>
          <w:rFonts w:cstheme="minorHAnsi"/>
          <w:b/>
          <w:bCs/>
          <w:i/>
          <w:iCs/>
          <w:sz w:val="24"/>
          <w:szCs w:val="24"/>
        </w:rPr>
        <w:t>entonces</w:t>
      </w:r>
      <w:r w:rsidRPr="00F97309">
        <w:rPr>
          <w:rFonts w:cstheme="minorHAnsi"/>
          <w:sz w:val="24"/>
          <w:szCs w:val="24"/>
        </w:rPr>
        <w:t xml:space="preserve"> Ru = </w:t>
      </w:r>
      <w:r w:rsidRPr="00F97309">
        <w:rPr>
          <w:rFonts w:cstheme="minorHAnsi"/>
          <w:b/>
          <w:i/>
          <w:iCs/>
          <w:sz w:val="24"/>
          <w:szCs w:val="24"/>
        </w:rPr>
        <w:t>Ra</w:t>
      </w:r>
      <w:r w:rsidRPr="00F97309">
        <w:rPr>
          <w:rFonts w:cstheme="minorHAnsi"/>
          <w:sz w:val="24"/>
          <w:szCs w:val="24"/>
        </w:rPr>
        <w:t xml:space="preserve"> + 20 por cada medio punto conseguido sobre el 50%. </w:t>
      </w:r>
    </w:p>
    <w:p w14:paraId="5852C95E" w14:textId="77777777"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r w:rsidRPr="00F97309">
        <w:rPr>
          <w:rFonts w:cstheme="minorHAnsi"/>
          <w:sz w:val="24"/>
          <w:szCs w:val="24"/>
        </w:rPr>
        <w:tab/>
        <w:t>Si consigue menos del 50%, entonces Ru = R</w:t>
      </w:r>
      <w:r w:rsidRPr="00F97309">
        <w:rPr>
          <w:rFonts w:cstheme="minorHAnsi"/>
          <w:b/>
          <w:i/>
          <w:iCs/>
          <w:sz w:val="24"/>
          <w:szCs w:val="24"/>
        </w:rPr>
        <w:t>a</w:t>
      </w:r>
      <w:r w:rsidRPr="00F97309">
        <w:rPr>
          <w:rFonts w:cstheme="minorHAnsi"/>
          <w:sz w:val="24"/>
          <w:szCs w:val="24"/>
        </w:rPr>
        <w:t xml:space="preserve"> + dp. </w:t>
      </w:r>
    </w:p>
    <w:p w14:paraId="7B03FD27" w14:textId="77777777" w:rsidR="006F50B2" w:rsidRPr="00F97309" w:rsidRDefault="006F50B2" w:rsidP="006F50B2">
      <w:pPr>
        <w:autoSpaceDE w:val="0"/>
        <w:autoSpaceDN w:val="0"/>
        <w:adjustRightInd w:val="0"/>
        <w:spacing w:after="0" w:line="240" w:lineRule="auto"/>
        <w:ind w:left="1413" w:hanging="705"/>
        <w:jc w:val="both"/>
        <w:rPr>
          <w:rFonts w:cstheme="minorHAnsi"/>
          <w:color w:val="00B050"/>
          <w:sz w:val="24"/>
          <w:szCs w:val="24"/>
        </w:rPr>
      </w:pPr>
      <w:r w:rsidRPr="00F97309">
        <w:rPr>
          <w:rFonts w:cstheme="minorHAnsi"/>
          <w:sz w:val="24"/>
          <w:szCs w:val="24"/>
        </w:rPr>
        <w:tab/>
      </w:r>
      <w:r w:rsidRPr="00F97309">
        <w:rPr>
          <w:rFonts w:cstheme="minorHAnsi"/>
          <w:b/>
          <w:i/>
          <w:iCs/>
          <w:sz w:val="24"/>
          <w:szCs w:val="24"/>
        </w:rPr>
        <w:t>Ru se redondea al número entero más cercano</w:t>
      </w:r>
    </w:p>
    <w:p w14:paraId="6313B17C" w14:textId="77777777" w:rsidR="006F50B2" w:rsidRPr="00F97309" w:rsidRDefault="006F50B2" w:rsidP="006F50B2">
      <w:pPr>
        <w:autoSpaceDE w:val="0"/>
        <w:autoSpaceDN w:val="0"/>
        <w:adjustRightInd w:val="0"/>
        <w:spacing w:after="0" w:line="240" w:lineRule="auto"/>
        <w:ind w:left="1413" w:hanging="705"/>
        <w:jc w:val="both"/>
        <w:rPr>
          <w:rFonts w:cstheme="minorHAnsi"/>
          <w:color w:val="00B050"/>
          <w:sz w:val="24"/>
          <w:szCs w:val="24"/>
        </w:rPr>
      </w:pPr>
    </w:p>
    <w:p w14:paraId="058CC6AE" w14:textId="77777777" w:rsidR="006F50B2" w:rsidRPr="00F97309" w:rsidRDefault="006F50B2" w:rsidP="006F50B2">
      <w:pPr>
        <w:autoSpaceDE w:val="0"/>
        <w:autoSpaceDN w:val="0"/>
        <w:adjustRightInd w:val="0"/>
        <w:spacing w:after="0" w:line="240" w:lineRule="auto"/>
        <w:ind w:left="1410" w:hanging="705"/>
        <w:jc w:val="both"/>
        <w:rPr>
          <w:rFonts w:cstheme="minorHAnsi"/>
          <w:sz w:val="24"/>
          <w:szCs w:val="24"/>
        </w:rPr>
      </w:pPr>
      <w:r w:rsidRPr="00F97309">
        <w:rPr>
          <w:rFonts w:cstheme="minorHAnsi"/>
          <w:sz w:val="24"/>
          <w:szCs w:val="24"/>
        </w:rPr>
        <w:t>8.</w:t>
      </w:r>
      <w:r w:rsidRPr="00F97309">
        <w:rPr>
          <w:rFonts w:cstheme="minorHAnsi"/>
          <w:b/>
          <w:i/>
          <w:iCs/>
          <w:sz w:val="24"/>
          <w:szCs w:val="24"/>
        </w:rPr>
        <w:t>2</w:t>
      </w:r>
      <w:r w:rsidRPr="00F97309">
        <w:rPr>
          <w:rFonts w:cstheme="minorHAnsi"/>
          <w:color w:val="00B050"/>
          <w:sz w:val="24"/>
          <w:szCs w:val="24"/>
        </w:rPr>
        <w:t>.</w:t>
      </w:r>
      <w:r w:rsidRPr="00F97309">
        <w:rPr>
          <w:rFonts w:cstheme="minorHAnsi"/>
          <w:sz w:val="24"/>
          <w:szCs w:val="24"/>
        </w:rPr>
        <w:t xml:space="preserve">4 </w:t>
      </w:r>
      <w:r w:rsidRPr="00F97309">
        <w:rPr>
          <w:rFonts w:cstheme="minorHAnsi"/>
          <w:sz w:val="24"/>
          <w:szCs w:val="24"/>
        </w:rPr>
        <w:tab/>
        <w:t xml:space="preserve">Si un jugador no valorado entra en las listas antes de que sea evaluado un torneo concreto que ha disputado, entonces se le evaluará como a un jugador ya valorado con su valoración actual, pero para la valoración de sus oponentes se le considerará como no valorado. </w:t>
      </w:r>
    </w:p>
    <w:p w14:paraId="04AEB285"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3D03395C" w14:textId="77777777" w:rsidR="006F50B2" w:rsidRPr="00F97309" w:rsidRDefault="006F50B2" w:rsidP="006F50B2">
      <w:pPr>
        <w:autoSpaceDE w:val="0"/>
        <w:autoSpaceDN w:val="0"/>
        <w:adjustRightInd w:val="0"/>
        <w:spacing w:after="0" w:line="240" w:lineRule="auto"/>
        <w:jc w:val="both"/>
        <w:rPr>
          <w:rFonts w:cstheme="minorHAnsi"/>
          <w:sz w:val="24"/>
          <w:szCs w:val="24"/>
        </w:rPr>
      </w:pPr>
      <w:r w:rsidRPr="00F97309">
        <w:rPr>
          <w:rFonts w:cstheme="minorHAnsi"/>
          <w:sz w:val="24"/>
          <w:szCs w:val="24"/>
        </w:rPr>
        <w:t>8.</w:t>
      </w:r>
      <w:r w:rsidRPr="00F97309">
        <w:rPr>
          <w:rFonts w:cstheme="minorHAnsi"/>
          <w:b/>
          <w:i/>
          <w:iCs/>
          <w:sz w:val="24"/>
          <w:szCs w:val="24"/>
        </w:rPr>
        <w:t>3</w:t>
      </w:r>
      <w:r w:rsidRPr="00F97309">
        <w:rPr>
          <w:rFonts w:cstheme="minorHAnsi"/>
          <w:sz w:val="24"/>
          <w:szCs w:val="24"/>
        </w:rPr>
        <w:t xml:space="preserve"> </w:t>
      </w:r>
      <w:r w:rsidRPr="00F97309">
        <w:rPr>
          <w:rFonts w:cstheme="minorHAnsi"/>
          <w:sz w:val="24"/>
          <w:szCs w:val="24"/>
        </w:rPr>
        <w:tab/>
        <w:t xml:space="preserve">Cálculo de la valoración de un jugador ya valorado: </w:t>
      </w:r>
    </w:p>
    <w:p w14:paraId="3FBC5C3C"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382B2D29" w14:textId="77777777"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r w:rsidRPr="00F97309">
        <w:rPr>
          <w:rFonts w:cstheme="minorHAnsi"/>
          <w:sz w:val="24"/>
          <w:szCs w:val="24"/>
        </w:rPr>
        <w:t>8.</w:t>
      </w:r>
      <w:r w:rsidRPr="00F97309">
        <w:rPr>
          <w:rFonts w:cstheme="minorHAnsi"/>
          <w:b/>
          <w:i/>
          <w:iCs/>
          <w:sz w:val="24"/>
          <w:szCs w:val="24"/>
        </w:rPr>
        <w:t>3</w:t>
      </w:r>
      <w:r w:rsidRPr="00F97309">
        <w:rPr>
          <w:rFonts w:cstheme="minorHAnsi"/>
          <w:color w:val="00B050"/>
          <w:sz w:val="24"/>
          <w:szCs w:val="24"/>
        </w:rPr>
        <w:t>.</w:t>
      </w:r>
      <w:r w:rsidRPr="00F97309">
        <w:rPr>
          <w:rFonts w:cstheme="minorHAnsi"/>
          <w:sz w:val="24"/>
          <w:szCs w:val="24"/>
        </w:rPr>
        <w:t xml:space="preserve">1 </w:t>
      </w:r>
      <w:r w:rsidRPr="00F97309">
        <w:rPr>
          <w:rFonts w:cstheme="minorHAnsi"/>
          <w:sz w:val="24"/>
          <w:szCs w:val="24"/>
        </w:rPr>
        <w:tab/>
        <w:t>Se calcula la diferencia de valoración D entre el jugador y su oponente para cada partida jugada contra un jugador valorado</w:t>
      </w:r>
    </w:p>
    <w:p w14:paraId="6B703CAF" w14:textId="77777777" w:rsidR="006F50B2" w:rsidRPr="00F97309" w:rsidRDefault="006F50B2" w:rsidP="006F50B2">
      <w:pPr>
        <w:autoSpaceDE w:val="0"/>
        <w:autoSpaceDN w:val="0"/>
        <w:adjustRightInd w:val="0"/>
        <w:spacing w:after="0" w:line="240" w:lineRule="auto"/>
        <w:ind w:left="1410"/>
        <w:jc w:val="both"/>
        <w:rPr>
          <w:rFonts w:cstheme="minorHAnsi"/>
          <w:b/>
          <w:i/>
          <w:iCs/>
          <w:sz w:val="24"/>
          <w:szCs w:val="24"/>
        </w:rPr>
      </w:pPr>
      <w:r w:rsidRPr="00F97309">
        <w:rPr>
          <w:rFonts w:cstheme="minorHAnsi"/>
          <w:b/>
          <w:i/>
          <w:iCs/>
          <w:sz w:val="24"/>
          <w:szCs w:val="24"/>
        </w:rPr>
        <w:t>Una diferencia de valoración de más de 400 puntos se contabilizará a efectos de valoración como si fuera una diferencia de 400 puntos. En cualquier torneo, un jugador puede beneficiarse una sola vez de esta mejora, para la partida en el que la diferencia de valoración sea superior.</w:t>
      </w:r>
    </w:p>
    <w:p w14:paraId="4BD4E7A8" w14:textId="77777777"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p>
    <w:p w14:paraId="2D4398F2" w14:textId="77777777" w:rsidR="006F50B2" w:rsidRPr="00F97309" w:rsidRDefault="006F50B2" w:rsidP="00A74E93">
      <w:pPr>
        <w:numPr>
          <w:ilvl w:val="8"/>
          <w:numId w:val="21"/>
        </w:numPr>
        <w:autoSpaceDE w:val="0"/>
        <w:autoSpaceDN w:val="0"/>
        <w:adjustRightInd w:val="0"/>
        <w:spacing w:line="240" w:lineRule="auto"/>
        <w:ind w:left="709" w:hanging="709"/>
        <w:jc w:val="both"/>
        <w:rPr>
          <w:rFonts w:cstheme="minorHAnsi"/>
          <w:sz w:val="24"/>
          <w:szCs w:val="24"/>
        </w:rPr>
      </w:pPr>
      <w:r w:rsidRPr="00F97309">
        <w:rPr>
          <w:rFonts w:cstheme="minorHAnsi"/>
          <w:b/>
          <w:i/>
          <w:iCs/>
          <w:sz w:val="24"/>
          <w:szCs w:val="24"/>
        </w:rPr>
        <w:t>8.3.2</w:t>
      </w:r>
      <w:r w:rsidRPr="00F97309">
        <w:rPr>
          <w:rFonts w:cstheme="minorHAnsi"/>
          <w:sz w:val="24"/>
          <w:szCs w:val="24"/>
        </w:rPr>
        <w:tab/>
        <w:t>(a) Se utiliza la tabla 8.1</w:t>
      </w:r>
      <w:r w:rsidRPr="00F97309">
        <w:rPr>
          <w:rFonts w:cstheme="minorHAnsi"/>
          <w:color w:val="00B050"/>
          <w:sz w:val="24"/>
          <w:szCs w:val="24"/>
        </w:rPr>
        <w:t>.</w:t>
      </w:r>
      <w:r w:rsidRPr="00F97309">
        <w:rPr>
          <w:rFonts w:cstheme="minorHAnsi"/>
          <w:b/>
          <w:bCs/>
          <w:i/>
          <w:iCs/>
          <w:sz w:val="24"/>
          <w:szCs w:val="24"/>
        </w:rPr>
        <w:t>2</w:t>
      </w:r>
      <w:r w:rsidRPr="00F97309">
        <w:rPr>
          <w:rFonts w:cstheme="minorHAnsi"/>
          <w:sz w:val="24"/>
          <w:szCs w:val="24"/>
        </w:rPr>
        <w:t xml:space="preserve"> para calcular la probabilidad de puntuación del jugador PD </w:t>
      </w:r>
    </w:p>
    <w:p w14:paraId="1DAB3508" w14:textId="77777777" w:rsidR="006F50B2" w:rsidRPr="00F97309" w:rsidRDefault="006F50B2" w:rsidP="009F0D5F">
      <w:pPr>
        <w:autoSpaceDE w:val="0"/>
        <w:autoSpaceDN w:val="0"/>
        <w:adjustRightInd w:val="0"/>
        <w:spacing w:line="240" w:lineRule="auto"/>
        <w:ind w:left="1418"/>
        <w:jc w:val="both"/>
        <w:rPr>
          <w:rFonts w:cstheme="minorHAnsi"/>
          <w:sz w:val="24"/>
          <w:szCs w:val="24"/>
        </w:rPr>
      </w:pPr>
      <w:r w:rsidRPr="00F97309">
        <w:rPr>
          <w:rFonts w:cstheme="minorHAnsi"/>
          <w:sz w:val="24"/>
          <w:szCs w:val="24"/>
        </w:rPr>
        <w:t xml:space="preserve">(b) </w:t>
      </w:r>
      <w:r w:rsidRPr="00F97309">
        <w:rPr>
          <w:rFonts w:cstheme="minorHAnsi"/>
          <w:b/>
          <w:i/>
          <w:iCs/>
          <w:sz w:val="24"/>
          <w:szCs w:val="24"/>
        </w:rPr>
        <w:t xml:space="preserve">Delta </w:t>
      </w:r>
      <w:r w:rsidRPr="00F97309">
        <w:rPr>
          <w:rFonts w:cstheme="minorHAnsi"/>
          <w:sz w:val="24"/>
          <w:szCs w:val="24"/>
        </w:rPr>
        <w:t xml:space="preserve">R = puntuación - PD. Para cada partida, la puntuación es de 1, 0.5 o 0. </w:t>
      </w:r>
    </w:p>
    <w:p w14:paraId="3E85CD7F" w14:textId="77777777" w:rsidR="006F50B2" w:rsidRPr="00F97309" w:rsidRDefault="006F50B2" w:rsidP="009F0D5F">
      <w:pPr>
        <w:autoSpaceDE w:val="0"/>
        <w:autoSpaceDN w:val="0"/>
        <w:adjustRightInd w:val="0"/>
        <w:spacing w:line="240" w:lineRule="auto"/>
        <w:ind w:left="1418"/>
        <w:jc w:val="both"/>
        <w:rPr>
          <w:rFonts w:cstheme="minorHAnsi"/>
          <w:color w:val="00B050"/>
          <w:sz w:val="24"/>
          <w:szCs w:val="24"/>
        </w:rPr>
      </w:pPr>
      <w:r w:rsidRPr="00F97309">
        <w:rPr>
          <w:rFonts w:cstheme="minorHAnsi"/>
          <w:sz w:val="24"/>
          <w:szCs w:val="24"/>
        </w:rPr>
        <w:t xml:space="preserve">(c) </w:t>
      </w:r>
      <w:r w:rsidRPr="00F97309">
        <w:rPr>
          <w:rFonts w:cstheme="minorHAnsi"/>
          <w:b/>
          <w:i/>
          <w:iCs/>
          <w:sz w:val="24"/>
          <w:szCs w:val="24"/>
        </w:rPr>
        <w:t>Sigma Delta</w:t>
      </w:r>
      <w:r w:rsidRPr="00F97309">
        <w:rPr>
          <w:rFonts w:cstheme="minorHAnsi"/>
          <w:color w:val="00B050"/>
          <w:sz w:val="24"/>
          <w:szCs w:val="24"/>
        </w:rPr>
        <w:t xml:space="preserve"> </w:t>
      </w:r>
      <w:r w:rsidRPr="00F97309">
        <w:rPr>
          <w:rFonts w:cstheme="minorHAnsi"/>
          <w:sz w:val="24"/>
          <w:szCs w:val="24"/>
        </w:rPr>
        <w:t xml:space="preserve">R = </w:t>
      </w:r>
      <w:r w:rsidRPr="00F97309">
        <w:rPr>
          <w:rFonts w:cstheme="minorHAnsi"/>
          <w:b/>
          <w:i/>
          <w:iCs/>
          <w:sz w:val="24"/>
          <w:szCs w:val="24"/>
        </w:rPr>
        <w:t xml:space="preserve">la suma de Delta Rs para un torneo o periodo de valoración concretos. </w:t>
      </w:r>
    </w:p>
    <w:p w14:paraId="004120C7" w14:textId="77777777" w:rsidR="006F50B2" w:rsidRPr="00F97309" w:rsidRDefault="006F50B2" w:rsidP="009F0D5F">
      <w:pPr>
        <w:autoSpaceDE w:val="0"/>
        <w:autoSpaceDN w:val="0"/>
        <w:adjustRightInd w:val="0"/>
        <w:spacing w:line="240" w:lineRule="auto"/>
        <w:ind w:left="1418"/>
        <w:jc w:val="both"/>
        <w:rPr>
          <w:rFonts w:cstheme="minorHAnsi"/>
          <w:sz w:val="24"/>
          <w:szCs w:val="24"/>
        </w:rPr>
      </w:pPr>
      <w:r w:rsidRPr="00F97309">
        <w:rPr>
          <w:rFonts w:cstheme="minorHAnsi"/>
          <w:b/>
          <w:i/>
          <w:iCs/>
          <w:sz w:val="24"/>
          <w:szCs w:val="24"/>
        </w:rPr>
        <w:t>(d)</w:t>
      </w:r>
      <w:r w:rsidRPr="00F97309">
        <w:rPr>
          <w:rFonts w:cstheme="minorHAnsi"/>
          <w:color w:val="00B050"/>
          <w:sz w:val="24"/>
          <w:szCs w:val="24"/>
        </w:rPr>
        <w:t xml:space="preserve"> </w:t>
      </w:r>
      <w:r w:rsidRPr="00F97309">
        <w:rPr>
          <w:rFonts w:cstheme="minorHAnsi"/>
          <w:b/>
          <w:i/>
          <w:iCs/>
          <w:sz w:val="24"/>
          <w:szCs w:val="24"/>
        </w:rPr>
        <w:t>Sigma Delta</w:t>
      </w:r>
      <w:r w:rsidRPr="00F97309">
        <w:rPr>
          <w:rFonts w:cstheme="minorHAnsi"/>
          <w:color w:val="00B050"/>
          <w:sz w:val="24"/>
          <w:szCs w:val="24"/>
        </w:rPr>
        <w:t xml:space="preserve"> </w:t>
      </w:r>
      <w:r w:rsidRPr="00F97309">
        <w:rPr>
          <w:rFonts w:cstheme="minorHAnsi"/>
          <w:sz w:val="24"/>
          <w:szCs w:val="24"/>
        </w:rPr>
        <w:t xml:space="preserve">R x K = cambio de valoración para un torneo o periodo de valoración concretos. </w:t>
      </w:r>
    </w:p>
    <w:p w14:paraId="15F933F7" w14:textId="77777777" w:rsidR="006F50B2" w:rsidRPr="00F97309" w:rsidRDefault="006F50B2" w:rsidP="006F50B2">
      <w:pPr>
        <w:autoSpaceDE w:val="0"/>
        <w:autoSpaceDN w:val="0"/>
        <w:adjustRightInd w:val="0"/>
        <w:spacing w:after="0" w:line="240" w:lineRule="auto"/>
        <w:ind w:firstLine="708"/>
        <w:jc w:val="both"/>
        <w:rPr>
          <w:rFonts w:cstheme="minorHAnsi"/>
          <w:sz w:val="24"/>
          <w:szCs w:val="24"/>
        </w:rPr>
      </w:pPr>
      <w:r w:rsidRPr="00F97309">
        <w:rPr>
          <w:rFonts w:cstheme="minorHAnsi"/>
          <w:b/>
          <w:bCs/>
          <w:i/>
          <w:iCs/>
          <w:sz w:val="24"/>
          <w:szCs w:val="24"/>
        </w:rPr>
        <w:t>8.3.3</w:t>
      </w:r>
      <w:r w:rsidRPr="00F97309">
        <w:rPr>
          <w:rFonts w:cstheme="minorHAnsi"/>
          <w:sz w:val="24"/>
          <w:szCs w:val="24"/>
        </w:rPr>
        <w:tab/>
        <w:t>K es el coeficiente de desarrollo.</w:t>
      </w:r>
    </w:p>
    <w:p w14:paraId="144B5164"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287E27D2" w14:textId="77777777" w:rsidR="006F50B2" w:rsidRPr="00F97309" w:rsidRDefault="006F50B2" w:rsidP="006F50B2">
      <w:pPr>
        <w:autoSpaceDE w:val="0"/>
        <w:autoSpaceDN w:val="0"/>
        <w:adjustRightInd w:val="0"/>
        <w:spacing w:after="0" w:line="240" w:lineRule="auto"/>
        <w:ind w:left="1416"/>
        <w:jc w:val="both"/>
        <w:rPr>
          <w:rFonts w:cstheme="minorHAnsi"/>
          <w:sz w:val="24"/>
          <w:szCs w:val="24"/>
        </w:rPr>
      </w:pPr>
      <w:r w:rsidRPr="00F97309">
        <w:rPr>
          <w:rFonts w:cstheme="minorHAnsi"/>
          <w:sz w:val="24"/>
          <w:szCs w:val="24"/>
        </w:rPr>
        <w:t xml:space="preserve">K = 40 para todo jugador nuevo en la lista de valoración hasta que complete torneos con un total de 30 partidas. </w:t>
      </w:r>
    </w:p>
    <w:p w14:paraId="0ACA6980" w14:textId="77777777" w:rsidR="006F50B2" w:rsidRPr="00F97309" w:rsidRDefault="006F50B2" w:rsidP="006F50B2">
      <w:pPr>
        <w:autoSpaceDE w:val="0"/>
        <w:autoSpaceDN w:val="0"/>
        <w:adjustRightInd w:val="0"/>
        <w:spacing w:after="0" w:line="240" w:lineRule="auto"/>
        <w:ind w:left="1416"/>
        <w:jc w:val="both"/>
        <w:rPr>
          <w:rFonts w:cstheme="minorHAnsi"/>
          <w:sz w:val="24"/>
          <w:szCs w:val="24"/>
        </w:rPr>
      </w:pPr>
      <w:r w:rsidRPr="00F97309">
        <w:rPr>
          <w:rFonts w:cstheme="minorHAnsi"/>
          <w:sz w:val="24"/>
          <w:szCs w:val="24"/>
        </w:rPr>
        <w:t xml:space="preserve">K = 20 mientras la valoración del jugador permanezca por debajo de 2400. </w:t>
      </w:r>
    </w:p>
    <w:p w14:paraId="123E0E8C" w14:textId="77777777" w:rsidR="006F50B2" w:rsidRPr="00F97309" w:rsidRDefault="006F50B2" w:rsidP="006F50B2">
      <w:pPr>
        <w:autoSpaceDE w:val="0"/>
        <w:autoSpaceDN w:val="0"/>
        <w:adjustRightInd w:val="0"/>
        <w:spacing w:after="0" w:line="240" w:lineRule="auto"/>
        <w:ind w:left="1416"/>
        <w:jc w:val="both"/>
        <w:rPr>
          <w:rFonts w:cstheme="minorHAnsi"/>
          <w:sz w:val="24"/>
          <w:szCs w:val="24"/>
        </w:rPr>
      </w:pPr>
      <w:r w:rsidRPr="00F97309">
        <w:rPr>
          <w:rFonts w:cstheme="minorHAnsi"/>
          <w:sz w:val="24"/>
          <w:szCs w:val="24"/>
        </w:rPr>
        <w:t xml:space="preserve">K = 10 una vez que la valoración publicada del jugador alcance 2400 y se quedará en ese valor posteriormente, aunque la valoración del jugador baje de 2400. </w:t>
      </w:r>
    </w:p>
    <w:p w14:paraId="71C0C96D" w14:textId="77777777" w:rsidR="006F50B2" w:rsidRPr="00F97309" w:rsidRDefault="006F50B2" w:rsidP="006F50B2">
      <w:pPr>
        <w:autoSpaceDE w:val="0"/>
        <w:autoSpaceDN w:val="0"/>
        <w:adjustRightInd w:val="0"/>
        <w:spacing w:after="0" w:line="240" w:lineRule="auto"/>
        <w:ind w:left="1416"/>
        <w:jc w:val="both"/>
        <w:rPr>
          <w:rFonts w:cstheme="minorHAnsi"/>
          <w:sz w:val="24"/>
          <w:szCs w:val="24"/>
        </w:rPr>
      </w:pPr>
      <w:r w:rsidRPr="00F97309">
        <w:rPr>
          <w:rFonts w:cstheme="minorHAnsi"/>
          <w:sz w:val="24"/>
          <w:szCs w:val="24"/>
        </w:rPr>
        <w:t xml:space="preserve">K = 40 para todos los jugadores hasta </w:t>
      </w:r>
      <w:r w:rsidRPr="00F97309">
        <w:rPr>
          <w:rFonts w:cstheme="minorHAnsi"/>
          <w:b/>
          <w:bCs/>
          <w:i/>
          <w:iCs/>
          <w:sz w:val="24"/>
          <w:szCs w:val="24"/>
        </w:rPr>
        <w:t>el final del año en</w:t>
      </w:r>
      <w:r w:rsidRPr="00F97309">
        <w:rPr>
          <w:rFonts w:cstheme="minorHAnsi"/>
          <w:color w:val="00B050"/>
          <w:sz w:val="24"/>
          <w:szCs w:val="24"/>
        </w:rPr>
        <w:t xml:space="preserve"> </w:t>
      </w:r>
      <w:r w:rsidRPr="00F97309">
        <w:rPr>
          <w:rFonts w:cstheme="minorHAnsi"/>
          <w:sz w:val="24"/>
          <w:szCs w:val="24"/>
        </w:rPr>
        <w:t xml:space="preserve">que cumplan los 18 años, siempre que su valoración permanezca por debajo de 2300. </w:t>
      </w:r>
    </w:p>
    <w:p w14:paraId="0BFC6020" w14:textId="77777777" w:rsidR="006F50B2" w:rsidRPr="00F97309" w:rsidRDefault="006F50B2" w:rsidP="006F50B2">
      <w:pPr>
        <w:autoSpaceDE w:val="0"/>
        <w:autoSpaceDN w:val="0"/>
        <w:adjustRightInd w:val="0"/>
        <w:spacing w:after="0" w:line="240" w:lineRule="auto"/>
        <w:ind w:left="1416"/>
        <w:jc w:val="both"/>
        <w:rPr>
          <w:rFonts w:cstheme="minorHAnsi"/>
          <w:sz w:val="24"/>
          <w:szCs w:val="24"/>
        </w:rPr>
      </w:pPr>
      <w:r w:rsidRPr="00F97309">
        <w:rPr>
          <w:rFonts w:cstheme="minorHAnsi"/>
          <w:sz w:val="24"/>
          <w:szCs w:val="24"/>
        </w:rPr>
        <w:t xml:space="preserve">Si el número de partidas (n) de un jugador en una lista de un periodo de valoración multiplicado por K (como se define más arriba) pasa de 700, entonces K será el número entero más alto tal que K x n no supere 700. </w:t>
      </w:r>
    </w:p>
    <w:p w14:paraId="6C00531C"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72B93BEE" w14:textId="15E6ACFB" w:rsidR="006F50B2" w:rsidRPr="00F97309" w:rsidRDefault="006F50B2" w:rsidP="009F0D5F">
      <w:pPr>
        <w:autoSpaceDE w:val="0"/>
        <w:autoSpaceDN w:val="0"/>
        <w:adjustRightInd w:val="0"/>
        <w:spacing w:after="0" w:line="240" w:lineRule="auto"/>
        <w:ind w:left="1410" w:hanging="705"/>
        <w:jc w:val="both"/>
        <w:rPr>
          <w:rFonts w:cstheme="minorHAnsi"/>
          <w:sz w:val="24"/>
          <w:szCs w:val="24"/>
        </w:rPr>
      </w:pPr>
      <w:r w:rsidRPr="00F97309">
        <w:rPr>
          <w:rFonts w:cstheme="minorHAnsi"/>
          <w:b/>
          <w:bCs/>
          <w:i/>
          <w:iCs/>
          <w:sz w:val="24"/>
          <w:szCs w:val="24"/>
        </w:rPr>
        <w:t>8.3.4</w:t>
      </w:r>
      <w:r w:rsidRPr="00F97309">
        <w:rPr>
          <w:rFonts w:cstheme="minorHAnsi"/>
          <w:b/>
          <w:bCs/>
          <w:i/>
          <w:iCs/>
          <w:sz w:val="24"/>
          <w:szCs w:val="24"/>
        </w:rPr>
        <w:tab/>
        <w:t>El cambio de valoración para un periodo</w:t>
      </w:r>
      <w:r w:rsidRPr="00F97309">
        <w:rPr>
          <w:rFonts w:cstheme="minorHAnsi"/>
          <w:bCs/>
          <w:color w:val="00B050"/>
          <w:sz w:val="24"/>
          <w:szCs w:val="24"/>
        </w:rPr>
        <w:t xml:space="preserve"> </w:t>
      </w:r>
      <w:r w:rsidRPr="00F97309">
        <w:rPr>
          <w:rFonts w:cstheme="minorHAnsi"/>
          <w:bCs/>
          <w:sz w:val="24"/>
          <w:szCs w:val="24"/>
        </w:rPr>
        <w:t>se redondea al entero más próximo, 0</w:t>
      </w:r>
      <w:r w:rsidRPr="00F97309">
        <w:rPr>
          <w:rFonts w:cstheme="minorHAnsi"/>
          <w:b/>
          <w:bCs/>
          <w:i/>
          <w:iCs/>
          <w:sz w:val="24"/>
          <w:szCs w:val="24"/>
        </w:rPr>
        <w:t xml:space="preserve">,5 se redondea al entero superior. </w:t>
      </w:r>
    </w:p>
    <w:p w14:paraId="473D0668" w14:textId="77777777" w:rsidR="006F50B2" w:rsidRPr="00F97309" w:rsidRDefault="006F50B2" w:rsidP="006F50B2">
      <w:pPr>
        <w:autoSpaceDE w:val="0"/>
        <w:autoSpaceDN w:val="0"/>
        <w:adjustRightInd w:val="0"/>
        <w:spacing w:after="0" w:line="240" w:lineRule="auto"/>
        <w:jc w:val="both"/>
        <w:rPr>
          <w:rFonts w:cstheme="minorHAnsi"/>
          <w:b/>
          <w:bCs/>
          <w:sz w:val="24"/>
          <w:szCs w:val="24"/>
        </w:rPr>
      </w:pPr>
    </w:p>
    <w:p w14:paraId="0B2BA1D2" w14:textId="00F10463" w:rsidR="006F50B2" w:rsidRPr="00F97309" w:rsidRDefault="006F50B2" w:rsidP="00EB3E9B">
      <w:pPr>
        <w:pStyle w:val="11"/>
      </w:pPr>
      <w:bookmarkStart w:id="132" w:name="_Toc118405950"/>
      <w:r w:rsidRPr="00F97309">
        <w:t xml:space="preserve">9 </w:t>
      </w:r>
      <w:r w:rsidRPr="00F97309">
        <w:tab/>
        <w:t>Remisión de informes</w:t>
      </w:r>
      <w:bookmarkEnd w:id="132"/>
      <w:r w:rsidRPr="00F97309">
        <w:t xml:space="preserve"> </w:t>
      </w:r>
    </w:p>
    <w:p w14:paraId="23EBA731"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2279DB98" w14:textId="77777777" w:rsidR="006F50B2" w:rsidRPr="00F97309" w:rsidRDefault="006F50B2" w:rsidP="006F50B2">
      <w:pPr>
        <w:autoSpaceDE w:val="0"/>
        <w:autoSpaceDN w:val="0"/>
        <w:adjustRightInd w:val="0"/>
        <w:spacing w:after="0" w:line="240" w:lineRule="auto"/>
        <w:ind w:left="1410" w:hanging="705"/>
        <w:jc w:val="both"/>
        <w:rPr>
          <w:rFonts w:cstheme="minorHAnsi"/>
          <w:sz w:val="24"/>
          <w:szCs w:val="24"/>
        </w:rPr>
      </w:pPr>
      <w:r w:rsidRPr="00F97309">
        <w:rPr>
          <w:rFonts w:cstheme="minorHAnsi"/>
          <w:sz w:val="24"/>
          <w:szCs w:val="24"/>
        </w:rPr>
        <w:t xml:space="preserve">9.1 </w:t>
      </w:r>
      <w:r w:rsidRPr="00F97309">
        <w:rPr>
          <w:rFonts w:cstheme="minorHAnsi"/>
          <w:sz w:val="24"/>
          <w:szCs w:val="24"/>
        </w:rPr>
        <w:tab/>
        <w:t xml:space="preserve">El Árbitro Principal de un torneo registrado en la FIDE remitirá el informe (archivo TRF) del torneo al Oficial de Valoración de la Federación del país en el que se disputó. </w:t>
      </w:r>
    </w:p>
    <w:p w14:paraId="37EA1310" w14:textId="77777777" w:rsidR="006F50B2" w:rsidRPr="00F97309" w:rsidRDefault="006F50B2" w:rsidP="006F50B2">
      <w:pPr>
        <w:pStyle w:val="hblevel2nonumber"/>
        <w:shd w:val="clear" w:color="auto" w:fill="FFFFFF"/>
        <w:spacing w:before="142" w:beforeAutospacing="0" w:after="142" w:afterAutospacing="0"/>
        <w:ind w:left="1410"/>
        <w:jc w:val="both"/>
        <w:rPr>
          <w:rFonts w:asciiTheme="minorHAnsi" w:eastAsiaTheme="minorHAnsi" w:hAnsiTheme="minorHAnsi" w:cstheme="minorHAnsi"/>
          <w:b/>
          <w:bCs/>
          <w:i/>
          <w:iCs/>
          <w:lang w:eastAsia="en-US"/>
        </w:rPr>
      </w:pPr>
      <w:r w:rsidRPr="00F97309">
        <w:rPr>
          <w:rFonts w:asciiTheme="minorHAnsi" w:eastAsiaTheme="minorHAnsi" w:hAnsiTheme="minorHAnsi" w:cstheme="minorHAnsi"/>
          <w:b/>
          <w:bCs/>
          <w:i/>
          <w:iCs/>
          <w:lang w:eastAsia="en-US"/>
        </w:rPr>
        <w:t>Una vez que el torneo se ha remitido de acuerdo con todas las normativas de la FIDE que correspondan, el Oficial de Valoración será responsable de cargar el archivo TRF en el Servidor de valoración de la FIDE. Esto debe hacerse a tiempo para que el torneo sea valorado en la lista mensual en la que se registra el torneo o, si quedan cinco días o menos desde el último día del torneo hasta el final del mes, quedará para la siguiente lista.</w:t>
      </w:r>
    </w:p>
    <w:p w14:paraId="29EA132C" w14:textId="77777777" w:rsidR="006F50B2" w:rsidRPr="00F97309" w:rsidRDefault="006F50B2" w:rsidP="006F50B2">
      <w:pPr>
        <w:pStyle w:val="hblevel2nonumber"/>
        <w:shd w:val="clear" w:color="auto" w:fill="FFFFFF"/>
        <w:spacing w:before="142" w:beforeAutospacing="0" w:after="142" w:afterAutospacing="0"/>
        <w:ind w:left="1410"/>
        <w:jc w:val="both"/>
        <w:rPr>
          <w:rFonts w:asciiTheme="minorHAnsi" w:eastAsiaTheme="minorHAnsi" w:hAnsiTheme="minorHAnsi" w:cstheme="minorHAnsi"/>
          <w:b/>
          <w:bCs/>
          <w:i/>
          <w:iCs/>
          <w:lang w:eastAsia="en-US"/>
        </w:rPr>
      </w:pPr>
      <w:r w:rsidRPr="00F97309">
        <w:rPr>
          <w:rFonts w:asciiTheme="minorHAnsi" w:eastAsiaTheme="minorHAnsi" w:hAnsiTheme="minorHAnsi" w:cstheme="minorHAnsi"/>
          <w:b/>
          <w:bCs/>
          <w:i/>
          <w:iCs/>
          <w:lang w:eastAsia="en-US"/>
        </w:rPr>
        <w:t>Si el informe del torneo no se envía a tiempo para ser incluido en la tercera lista de valoración después de su finalización, el torneo no se valorará.</w:t>
      </w:r>
    </w:p>
    <w:p w14:paraId="13EE47F8" w14:textId="77777777" w:rsidR="006F50B2" w:rsidRPr="00F97309" w:rsidRDefault="006F50B2" w:rsidP="006F50B2">
      <w:pPr>
        <w:autoSpaceDE w:val="0"/>
        <w:autoSpaceDN w:val="0"/>
        <w:adjustRightInd w:val="0"/>
        <w:spacing w:after="0" w:line="240" w:lineRule="auto"/>
        <w:ind w:left="705"/>
        <w:jc w:val="both"/>
        <w:rPr>
          <w:rFonts w:cstheme="minorHAnsi"/>
          <w:b/>
          <w:bCs/>
          <w:i/>
          <w:iCs/>
          <w:sz w:val="24"/>
          <w:szCs w:val="24"/>
        </w:rPr>
      </w:pPr>
      <w:r w:rsidRPr="00F97309">
        <w:rPr>
          <w:rFonts w:cstheme="minorHAnsi"/>
          <w:b/>
          <w:bCs/>
          <w:i/>
          <w:iCs/>
          <w:sz w:val="24"/>
          <w:szCs w:val="24"/>
        </w:rPr>
        <w:t xml:space="preserve">9.2 </w:t>
      </w:r>
      <w:r w:rsidRPr="00F97309">
        <w:rPr>
          <w:rFonts w:cstheme="minorHAnsi"/>
          <w:b/>
          <w:bCs/>
          <w:i/>
          <w:iCs/>
          <w:sz w:val="24"/>
          <w:szCs w:val="24"/>
        </w:rPr>
        <w:tab/>
        <w:t>Las bases de un torneo valorado deben dejar claro que será valorado.</w:t>
      </w:r>
    </w:p>
    <w:p w14:paraId="374BA56C"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6C160024" w14:textId="77777777" w:rsidR="006F50B2" w:rsidRPr="00F97309" w:rsidRDefault="006F50B2" w:rsidP="006F50B2">
      <w:pPr>
        <w:autoSpaceDE w:val="0"/>
        <w:autoSpaceDN w:val="0"/>
        <w:adjustRightInd w:val="0"/>
        <w:spacing w:after="0" w:line="240" w:lineRule="auto"/>
        <w:ind w:left="1410" w:hanging="705"/>
        <w:jc w:val="both"/>
        <w:rPr>
          <w:rFonts w:cstheme="minorHAnsi"/>
          <w:sz w:val="24"/>
          <w:szCs w:val="24"/>
        </w:rPr>
      </w:pPr>
      <w:r w:rsidRPr="00F97309">
        <w:rPr>
          <w:rFonts w:cstheme="minorHAnsi"/>
          <w:sz w:val="24"/>
          <w:szCs w:val="24"/>
        </w:rPr>
        <w:t xml:space="preserve">9.3 </w:t>
      </w:r>
      <w:r w:rsidRPr="00F97309">
        <w:rPr>
          <w:rFonts w:cstheme="minorHAnsi"/>
          <w:sz w:val="24"/>
          <w:szCs w:val="24"/>
        </w:rPr>
        <w:tab/>
        <w:t xml:space="preserve">Cada federación nacional designará un oficial para coordinar y expedir las calificaciones y cuestiones de la valoración. Su nombre y detalles se deben dar a la </w:t>
      </w:r>
      <w:r w:rsidRPr="00F97309">
        <w:rPr>
          <w:rFonts w:cstheme="minorHAnsi"/>
          <w:b/>
          <w:bCs/>
          <w:i/>
          <w:iCs/>
          <w:sz w:val="24"/>
          <w:szCs w:val="24"/>
        </w:rPr>
        <w:t xml:space="preserve">Secretaría </w:t>
      </w:r>
      <w:r w:rsidRPr="00F97309">
        <w:rPr>
          <w:rFonts w:cstheme="minorHAnsi"/>
          <w:sz w:val="24"/>
          <w:szCs w:val="24"/>
        </w:rPr>
        <w:t xml:space="preserve">de la FIDE. </w:t>
      </w:r>
    </w:p>
    <w:p w14:paraId="2310521A" w14:textId="77777777" w:rsidR="006F50B2" w:rsidRPr="00F97309" w:rsidRDefault="006F50B2" w:rsidP="006F50B2">
      <w:pPr>
        <w:autoSpaceDE w:val="0"/>
        <w:autoSpaceDN w:val="0"/>
        <w:adjustRightInd w:val="0"/>
        <w:spacing w:after="0" w:line="240" w:lineRule="auto"/>
        <w:ind w:left="705" w:hanging="705"/>
        <w:jc w:val="both"/>
        <w:rPr>
          <w:rFonts w:cstheme="minorHAnsi"/>
          <w:sz w:val="24"/>
          <w:szCs w:val="24"/>
        </w:rPr>
      </w:pPr>
    </w:p>
    <w:p w14:paraId="442A6E03" w14:textId="4D86E3E3" w:rsidR="006F50B2" w:rsidRPr="00F97309" w:rsidRDefault="006F50B2" w:rsidP="00EB3E9B">
      <w:pPr>
        <w:autoSpaceDE w:val="0"/>
        <w:autoSpaceDN w:val="0"/>
        <w:adjustRightInd w:val="0"/>
        <w:spacing w:after="0" w:line="240" w:lineRule="auto"/>
        <w:ind w:left="1410" w:hanging="705"/>
        <w:jc w:val="both"/>
        <w:rPr>
          <w:rFonts w:cstheme="minorHAnsi"/>
          <w:sz w:val="24"/>
          <w:szCs w:val="24"/>
        </w:rPr>
      </w:pPr>
      <w:bookmarkStart w:id="133" w:name="_Hlk66362348"/>
      <w:r w:rsidRPr="00F97309">
        <w:rPr>
          <w:rFonts w:cstheme="minorHAnsi"/>
          <w:sz w:val="24"/>
          <w:szCs w:val="24"/>
        </w:rPr>
        <w:t>9.4</w:t>
      </w:r>
      <w:r w:rsidRPr="00F97309">
        <w:rPr>
          <w:rFonts w:cstheme="minorHAnsi"/>
          <w:sz w:val="24"/>
          <w:szCs w:val="24"/>
        </w:rPr>
        <w:tab/>
        <w:t>Para los eventos híbridos, se enviarán los archivos PGN completos en el informe del torneo.</w:t>
      </w:r>
    </w:p>
    <w:bookmarkEnd w:id="133"/>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156"/>
        <w:gridCol w:w="156"/>
      </w:tblGrid>
      <w:tr w:rsidR="006F50B2" w:rsidRPr="00F97309" w14:paraId="48EBE838" w14:textId="77777777" w:rsidTr="00BC30D1">
        <w:tc>
          <w:tcPr>
            <w:tcW w:w="0" w:type="auto"/>
            <w:shd w:val="clear" w:color="auto" w:fill="FFFFFF"/>
            <w:tcMar>
              <w:top w:w="75" w:type="dxa"/>
              <w:left w:w="75" w:type="dxa"/>
              <w:bottom w:w="75" w:type="dxa"/>
              <w:right w:w="75" w:type="dxa"/>
            </w:tcMar>
          </w:tcPr>
          <w:p w14:paraId="2ACB3645" w14:textId="436761C2" w:rsidR="006F50B2" w:rsidRPr="00F97309" w:rsidRDefault="006F50B2" w:rsidP="00BC30D1">
            <w:pPr>
              <w:spacing w:after="100" w:afterAutospacing="1" w:line="330" w:lineRule="atLeast"/>
              <w:rPr>
                <w:rFonts w:eastAsia="Times New Roman" w:cstheme="minorHAnsi"/>
                <w:color w:val="000000"/>
                <w:sz w:val="24"/>
                <w:szCs w:val="24"/>
                <w:lang w:eastAsia="es-ES"/>
              </w:rPr>
            </w:pPr>
          </w:p>
        </w:tc>
        <w:tc>
          <w:tcPr>
            <w:tcW w:w="0" w:type="auto"/>
            <w:shd w:val="clear" w:color="auto" w:fill="FFFFFF"/>
            <w:tcMar>
              <w:top w:w="75" w:type="dxa"/>
              <w:left w:w="75" w:type="dxa"/>
              <w:bottom w:w="75" w:type="dxa"/>
              <w:right w:w="75" w:type="dxa"/>
            </w:tcMar>
          </w:tcPr>
          <w:p w14:paraId="50EDABFD" w14:textId="77777777" w:rsidR="006F50B2" w:rsidRPr="00F97309" w:rsidRDefault="006F50B2" w:rsidP="00BC30D1">
            <w:pPr>
              <w:spacing w:after="100" w:afterAutospacing="1" w:line="330" w:lineRule="atLeast"/>
              <w:rPr>
                <w:rFonts w:eastAsia="Times New Roman" w:cstheme="minorHAnsi"/>
                <w:color w:val="000000"/>
                <w:sz w:val="24"/>
                <w:szCs w:val="24"/>
                <w:lang w:eastAsia="es-ES"/>
              </w:rPr>
            </w:pPr>
          </w:p>
        </w:tc>
      </w:tr>
    </w:tbl>
    <w:p w14:paraId="1D3887FC" w14:textId="7B9FE795" w:rsidR="006F50B2" w:rsidRPr="00F97309" w:rsidRDefault="006F50B2" w:rsidP="00EB3E9B">
      <w:pPr>
        <w:pStyle w:val="11"/>
      </w:pPr>
      <w:bookmarkStart w:id="134" w:name="_Toc118405951"/>
      <w:r w:rsidRPr="00F97309">
        <w:t>10.</w:t>
      </w:r>
      <w:r w:rsidRPr="00F97309">
        <w:tab/>
        <w:t>Inclusión en la lista de Valoración</w:t>
      </w:r>
      <w:bookmarkEnd w:id="134"/>
      <w:r w:rsidRPr="00F97309">
        <w:t xml:space="preserve"> </w:t>
      </w:r>
    </w:p>
    <w:p w14:paraId="1CC587A5" w14:textId="77777777" w:rsidR="006F50B2" w:rsidRPr="00F97309" w:rsidRDefault="006F50B2" w:rsidP="006F50B2">
      <w:pPr>
        <w:autoSpaceDE w:val="0"/>
        <w:autoSpaceDN w:val="0"/>
        <w:adjustRightInd w:val="0"/>
        <w:spacing w:after="0" w:line="240" w:lineRule="auto"/>
        <w:jc w:val="both"/>
        <w:rPr>
          <w:rFonts w:cstheme="minorHAnsi"/>
          <w:sz w:val="24"/>
          <w:szCs w:val="24"/>
        </w:rPr>
      </w:pPr>
    </w:p>
    <w:p w14:paraId="60F18827" w14:textId="77777777" w:rsidR="006F50B2" w:rsidRPr="00F97309" w:rsidRDefault="006F50B2" w:rsidP="006F50B2">
      <w:pPr>
        <w:autoSpaceDE w:val="0"/>
        <w:autoSpaceDN w:val="0"/>
        <w:adjustRightInd w:val="0"/>
        <w:spacing w:after="0" w:line="240" w:lineRule="auto"/>
        <w:ind w:left="1410" w:hanging="705"/>
        <w:jc w:val="both"/>
        <w:rPr>
          <w:rFonts w:cstheme="minorHAnsi"/>
          <w:bCs/>
          <w:sz w:val="24"/>
          <w:szCs w:val="24"/>
        </w:rPr>
      </w:pPr>
      <w:r w:rsidRPr="00F97309">
        <w:rPr>
          <w:rFonts w:cstheme="minorHAnsi"/>
          <w:sz w:val="24"/>
          <w:szCs w:val="24"/>
        </w:rPr>
        <w:t>10</w:t>
      </w:r>
      <w:r w:rsidRPr="00F97309">
        <w:rPr>
          <w:rFonts w:cstheme="minorHAnsi"/>
          <w:bCs/>
          <w:sz w:val="24"/>
          <w:szCs w:val="24"/>
        </w:rPr>
        <w:t xml:space="preserve">.1 </w:t>
      </w:r>
      <w:r w:rsidRPr="00F97309">
        <w:rPr>
          <w:rFonts w:cstheme="minorHAnsi"/>
          <w:bCs/>
          <w:sz w:val="24"/>
          <w:szCs w:val="24"/>
        </w:rPr>
        <w:tab/>
        <w:t>Para poder ser incluido en la Lista de Valoración de la FIDE, un jugador ha de ser miembro de una federación nacional de ajedrez que a su vez sea miembro de la FIDE</w:t>
      </w:r>
      <w:r w:rsidRPr="00F97309">
        <w:rPr>
          <w:rFonts w:cstheme="minorHAnsi"/>
          <w:bCs/>
          <w:color w:val="00B050"/>
          <w:sz w:val="24"/>
          <w:szCs w:val="24"/>
        </w:rPr>
        <w:t xml:space="preserve"> </w:t>
      </w:r>
      <w:r w:rsidRPr="00F97309">
        <w:rPr>
          <w:rFonts w:cstheme="minorHAnsi"/>
          <w:b/>
          <w:bCs/>
          <w:i/>
          <w:iCs/>
          <w:sz w:val="24"/>
          <w:szCs w:val="24"/>
        </w:rPr>
        <w:t>a menos que el Consejo de la FIDE apruebe otra cosa</w:t>
      </w:r>
      <w:r w:rsidRPr="00F97309">
        <w:rPr>
          <w:rFonts w:cstheme="minorHAnsi"/>
          <w:bCs/>
          <w:sz w:val="24"/>
          <w:szCs w:val="24"/>
        </w:rPr>
        <w:t xml:space="preserve">. Es decir, su federación nacional no ha de estar temporal o permanentemente excluida de la FIDE. </w:t>
      </w:r>
    </w:p>
    <w:p w14:paraId="2D011763" w14:textId="77777777" w:rsidR="006F50B2" w:rsidRPr="00F97309" w:rsidRDefault="006F50B2" w:rsidP="006F50B2">
      <w:pPr>
        <w:autoSpaceDE w:val="0"/>
        <w:autoSpaceDN w:val="0"/>
        <w:adjustRightInd w:val="0"/>
        <w:spacing w:after="0" w:line="240" w:lineRule="auto"/>
        <w:jc w:val="both"/>
        <w:rPr>
          <w:rFonts w:cstheme="minorHAnsi"/>
          <w:bCs/>
          <w:sz w:val="24"/>
          <w:szCs w:val="24"/>
        </w:rPr>
      </w:pPr>
    </w:p>
    <w:p w14:paraId="744F35A4" w14:textId="157F7E9A" w:rsidR="007D37EC" w:rsidRPr="00F97309" w:rsidRDefault="006F50B2" w:rsidP="009F0D5F">
      <w:pPr>
        <w:autoSpaceDE w:val="0"/>
        <w:autoSpaceDN w:val="0"/>
        <w:adjustRightInd w:val="0"/>
        <w:spacing w:after="0" w:line="240" w:lineRule="auto"/>
        <w:ind w:left="1410" w:hanging="705"/>
        <w:jc w:val="both"/>
        <w:rPr>
          <w:rFonts w:cstheme="minorHAnsi"/>
          <w:sz w:val="24"/>
          <w:szCs w:val="24"/>
        </w:rPr>
      </w:pPr>
      <w:r w:rsidRPr="00F97309">
        <w:rPr>
          <w:rFonts w:cstheme="minorHAnsi"/>
          <w:b/>
          <w:bCs/>
          <w:i/>
          <w:iCs/>
          <w:sz w:val="24"/>
          <w:szCs w:val="24"/>
        </w:rPr>
        <w:t>10</w:t>
      </w:r>
      <w:r w:rsidRPr="00F97309">
        <w:rPr>
          <w:rFonts w:cstheme="minorHAnsi"/>
          <w:bCs/>
          <w:sz w:val="24"/>
          <w:szCs w:val="24"/>
        </w:rPr>
        <w:t xml:space="preserve">.2 </w:t>
      </w:r>
      <w:r w:rsidRPr="00F97309">
        <w:rPr>
          <w:rFonts w:cstheme="minorHAnsi"/>
          <w:bCs/>
          <w:sz w:val="24"/>
          <w:szCs w:val="24"/>
        </w:rPr>
        <w:tab/>
        <w:t xml:space="preserve">Es responsabilidad de las federaciones nacionales informar </w:t>
      </w:r>
      <w:r w:rsidRPr="00F97309">
        <w:rPr>
          <w:rFonts w:cstheme="minorHAnsi"/>
          <w:b/>
          <w:bCs/>
          <w:i/>
          <w:iCs/>
          <w:sz w:val="24"/>
          <w:szCs w:val="24"/>
        </w:rPr>
        <w:t xml:space="preserve">del fallecimiento de cualquiera de sus miembros a la </w:t>
      </w:r>
      <w:r w:rsidRPr="00F97309">
        <w:rPr>
          <w:rFonts w:cstheme="minorHAnsi"/>
          <w:bCs/>
          <w:sz w:val="24"/>
          <w:szCs w:val="24"/>
        </w:rPr>
        <w:t xml:space="preserve">FIDE. </w:t>
      </w:r>
      <w:r w:rsidR="00CC663B" w:rsidRPr="00F97309">
        <w:rPr>
          <w:rFonts w:cstheme="minorHAnsi"/>
          <w:sz w:val="24"/>
          <w:szCs w:val="24"/>
        </w:rPr>
        <w:tab/>
      </w:r>
    </w:p>
    <w:p w14:paraId="61905E70" w14:textId="0E3F4F37" w:rsidR="007D37EC" w:rsidRPr="00F97309" w:rsidRDefault="007D37EC" w:rsidP="00CC663B">
      <w:pPr>
        <w:spacing w:after="0" w:line="240" w:lineRule="auto"/>
        <w:jc w:val="both"/>
        <w:rPr>
          <w:rFonts w:cstheme="minorHAnsi"/>
          <w:sz w:val="24"/>
          <w:szCs w:val="24"/>
        </w:rPr>
      </w:pPr>
    </w:p>
    <w:p w14:paraId="7B336017" w14:textId="3CEE036F" w:rsidR="006F50B2" w:rsidRPr="00F97309" w:rsidRDefault="009F0D5F" w:rsidP="00CC663B">
      <w:pPr>
        <w:spacing w:after="0" w:line="240" w:lineRule="auto"/>
        <w:jc w:val="both"/>
        <w:rPr>
          <w:rFonts w:cstheme="minorHAnsi"/>
          <w:sz w:val="24"/>
          <w:szCs w:val="24"/>
        </w:rPr>
      </w:pPr>
      <w:r w:rsidRPr="00F97309">
        <w:rPr>
          <w:rFonts w:cstheme="minorHAnsi"/>
          <w:noProof/>
          <w:sz w:val="24"/>
          <w:szCs w:val="24"/>
        </w:rPr>
        <mc:AlternateContent>
          <mc:Choice Requires="wps">
            <w:drawing>
              <wp:anchor distT="45720" distB="45720" distL="114300" distR="114300" simplePos="0" relativeHeight="252175360" behindDoc="0" locked="0" layoutInCell="1" allowOverlap="1" wp14:anchorId="72052C75" wp14:editId="28E1602B">
                <wp:simplePos x="0" y="0"/>
                <wp:positionH relativeFrom="margin">
                  <wp:align>right</wp:align>
                </wp:positionH>
                <wp:positionV relativeFrom="paragraph">
                  <wp:posOffset>8890</wp:posOffset>
                </wp:positionV>
                <wp:extent cx="5886450" cy="457200"/>
                <wp:effectExtent l="0" t="0" r="19050" b="19050"/>
                <wp:wrapSquare wrapText="bothSides"/>
                <wp:docPr id="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457200"/>
                        </a:xfrm>
                        <a:prstGeom prst="rect">
                          <a:avLst/>
                        </a:prstGeom>
                        <a:solidFill>
                          <a:schemeClr val="bg1">
                            <a:lumMod val="85000"/>
                          </a:schemeClr>
                        </a:solidFill>
                        <a:ln w="9525">
                          <a:solidFill>
                            <a:srgbClr val="000000"/>
                          </a:solidFill>
                          <a:miter lim="800000"/>
                          <a:headEnd/>
                          <a:tailEnd/>
                        </a:ln>
                      </wps:spPr>
                      <wps:txbx>
                        <w:txbxContent>
                          <w:p w14:paraId="6AD7083E" w14:textId="26265D98" w:rsidR="009F0D5F" w:rsidRPr="00B13A64" w:rsidRDefault="009F0D5F">
                            <w:pPr>
                              <w:rPr>
                                <w:b/>
                                <w:bCs/>
                                <w:i/>
                                <w:iCs/>
                              </w:rPr>
                            </w:pPr>
                            <w:r w:rsidRPr="00B13A64">
                              <w:rPr>
                                <w:b/>
                                <w:bCs/>
                                <w:i/>
                                <w:iCs/>
                              </w:rPr>
                              <w:t xml:space="preserve">Un torneo enviado a la FIDE que </w:t>
                            </w:r>
                            <w:r w:rsidR="00AC2997">
                              <w:rPr>
                                <w:b/>
                                <w:bCs/>
                                <w:i/>
                                <w:iCs/>
                              </w:rPr>
                              <w:t>con</w:t>
                            </w:r>
                            <w:r w:rsidRPr="00B13A64">
                              <w:rPr>
                                <w:b/>
                                <w:bCs/>
                                <w:i/>
                                <w:iCs/>
                              </w:rPr>
                              <w:t xml:space="preserve">tenga un jugador sin </w:t>
                            </w:r>
                            <w:r w:rsidR="00AC2997">
                              <w:rPr>
                                <w:b/>
                                <w:bCs/>
                                <w:i/>
                                <w:iCs/>
                              </w:rPr>
                              <w:t xml:space="preserve">Fide </w:t>
                            </w:r>
                            <w:r w:rsidRPr="00B13A64">
                              <w:rPr>
                                <w:b/>
                                <w:bCs/>
                                <w:i/>
                                <w:iCs/>
                              </w:rPr>
                              <w:t xml:space="preserve">ID no será </w:t>
                            </w:r>
                            <w:r w:rsidR="00B13A64" w:rsidRPr="00B13A64">
                              <w:rPr>
                                <w:b/>
                                <w:bCs/>
                                <w:i/>
                                <w:iCs/>
                              </w:rPr>
                              <w:t>valorado</w:t>
                            </w:r>
                            <w:r w:rsidRPr="00B13A64">
                              <w:rPr>
                                <w:b/>
                                <w:bCs/>
                                <w:i/>
                                <w:iCs/>
                              </w:rPr>
                              <w:t xml:space="preserve"> por la FIDE.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052C75" id="_x0000_s1072" type="#_x0000_t202" style="position:absolute;left:0;text-align:left;margin-left:412.3pt;margin-top:.7pt;width:463.5pt;height:36pt;z-index:2521753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" fillcolor="#d8d8d8 [2732]">
                <v:textbox>
                  <w:txbxContent>
                    <w:p w14:paraId="6AD7083E" w14:textId="26265D98" w:rsidR="009F0D5F" w:rsidRPr="00B13A64" w:rsidRDefault="009F0D5F">
                      <w:pPr>
                        <w:rPr>
                          <w:b/>
                          <w:bCs/>
                          <w:i/>
                          <w:iCs/>
                        </w:rPr>
                      </w:pPr>
                      <w:r w:rsidRPr="00B13A64">
                        <w:rPr>
                          <w:b/>
                          <w:bCs/>
                          <w:i/>
                          <w:iCs/>
                        </w:rPr>
                        <w:t xml:space="preserve">Un torneo enviado a la FIDE que </w:t>
                      </w:r>
                      <w:r w:rsidR="00AC2997">
                        <w:rPr>
                          <w:b/>
                          <w:bCs/>
                          <w:i/>
                          <w:iCs/>
                        </w:rPr>
                        <w:t>con</w:t>
                      </w:r>
                      <w:r w:rsidRPr="00B13A64">
                        <w:rPr>
                          <w:b/>
                          <w:bCs/>
                          <w:i/>
                          <w:iCs/>
                        </w:rPr>
                        <w:t xml:space="preserve">tenga un jugador sin </w:t>
                      </w:r>
                      <w:r w:rsidR="00AC2997">
                        <w:rPr>
                          <w:b/>
                          <w:bCs/>
                          <w:i/>
                          <w:iCs/>
                        </w:rPr>
                        <w:t xml:space="preserve">Fide </w:t>
                      </w:r>
                      <w:r w:rsidRPr="00B13A64">
                        <w:rPr>
                          <w:b/>
                          <w:bCs/>
                          <w:i/>
                          <w:iCs/>
                        </w:rPr>
                        <w:t xml:space="preserve">ID no será </w:t>
                      </w:r>
                      <w:r w:rsidR="00B13A64" w:rsidRPr="00B13A64">
                        <w:rPr>
                          <w:b/>
                          <w:bCs/>
                          <w:i/>
                          <w:iCs/>
                        </w:rPr>
                        <w:t>valorado</w:t>
                      </w:r>
                      <w:r w:rsidRPr="00B13A64">
                        <w:rPr>
                          <w:b/>
                          <w:bCs/>
                          <w:i/>
                          <w:iCs/>
                        </w:rPr>
                        <w:t xml:space="preserve"> por la FIDE.</w:t>
                      </w:r>
                    </w:p>
                  </w:txbxContent>
                </v:textbox>
                <w10:wrap type="square" anchorx="margin"/>
              </v:shape>
            </w:pict>
          </mc:Fallback>
        </mc:AlternateContent>
      </w:r>
    </w:p>
    <w:p w14:paraId="7BA39B3A" w14:textId="77777777" w:rsidR="009F0D5F" w:rsidRPr="00F97309" w:rsidRDefault="009F0D5F" w:rsidP="006F50B2">
      <w:pPr>
        <w:pStyle w:val="Default"/>
        <w:jc w:val="both"/>
        <w:rPr>
          <w:rFonts w:asciiTheme="minorHAnsi" w:hAnsiTheme="minorHAnsi" w:cstheme="minorHAnsi"/>
          <w:b/>
          <w:i/>
          <w:iCs/>
          <w:color w:val="auto"/>
        </w:rPr>
      </w:pPr>
      <w:bookmarkStart w:id="135" w:name="_Hlk91760123"/>
    </w:p>
    <w:p w14:paraId="4F64202D" w14:textId="77777777" w:rsidR="009F0D5F" w:rsidRPr="00F97309" w:rsidRDefault="009F0D5F" w:rsidP="006F50B2">
      <w:pPr>
        <w:pStyle w:val="Default"/>
        <w:jc w:val="both"/>
        <w:rPr>
          <w:rFonts w:asciiTheme="minorHAnsi" w:hAnsiTheme="minorHAnsi" w:cstheme="minorHAnsi"/>
          <w:b/>
          <w:i/>
          <w:iCs/>
          <w:color w:val="auto"/>
        </w:rPr>
      </w:pPr>
    </w:p>
    <w:p w14:paraId="7CA30839" w14:textId="57289237" w:rsidR="009F0D5F" w:rsidRPr="00F97309" w:rsidRDefault="009F0D5F" w:rsidP="006F50B2">
      <w:pPr>
        <w:pStyle w:val="Default"/>
        <w:jc w:val="both"/>
        <w:rPr>
          <w:rFonts w:asciiTheme="minorHAnsi" w:hAnsiTheme="minorHAnsi" w:cstheme="minorHAnsi"/>
          <w:b/>
          <w:i/>
          <w:iCs/>
          <w:color w:val="auto"/>
        </w:rPr>
      </w:pPr>
    </w:p>
    <w:p w14:paraId="16B48CED" w14:textId="0B7751DE" w:rsidR="00086D93" w:rsidRDefault="00086D93" w:rsidP="006F50B2">
      <w:pPr>
        <w:pStyle w:val="Default"/>
        <w:jc w:val="both"/>
        <w:rPr>
          <w:rFonts w:asciiTheme="minorHAnsi" w:hAnsiTheme="minorHAnsi" w:cstheme="minorHAnsi"/>
          <w:b/>
          <w:i/>
          <w:iCs/>
          <w:color w:val="auto"/>
        </w:rPr>
      </w:pPr>
    </w:p>
    <w:p w14:paraId="7B8C7648" w14:textId="56A290AE" w:rsidR="00EB3E9B" w:rsidRDefault="00EB3E9B" w:rsidP="006F50B2">
      <w:pPr>
        <w:pStyle w:val="Default"/>
        <w:jc w:val="both"/>
        <w:rPr>
          <w:rFonts w:asciiTheme="minorHAnsi" w:hAnsiTheme="minorHAnsi" w:cstheme="minorHAnsi"/>
          <w:b/>
          <w:i/>
          <w:iCs/>
          <w:color w:val="auto"/>
        </w:rPr>
      </w:pPr>
    </w:p>
    <w:p w14:paraId="35954C09" w14:textId="3B92D388" w:rsidR="00EB3E9B" w:rsidRDefault="00EB3E9B" w:rsidP="006F50B2">
      <w:pPr>
        <w:pStyle w:val="Default"/>
        <w:jc w:val="both"/>
        <w:rPr>
          <w:rFonts w:asciiTheme="minorHAnsi" w:hAnsiTheme="minorHAnsi" w:cstheme="minorHAnsi"/>
          <w:b/>
          <w:i/>
          <w:iCs/>
          <w:color w:val="auto"/>
        </w:rPr>
      </w:pPr>
    </w:p>
    <w:p w14:paraId="0AC9CF38" w14:textId="7B1F3D67" w:rsidR="00EB3E9B" w:rsidRDefault="00EB3E9B" w:rsidP="006F50B2">
      <w:pPr>
        <w:pStyle w:val="Default"/>
        <w:jc w:val="both"/>
        <w:rPr>
          <w:rFonts w:asciiTheme="minorHAnsi" w:hAnsiTheme="minorHAnsi" w:cstheme="minorHAnsi"/>
          <w:b/>
          <w:i/>
          <w:iCs/>
          <w:color w:val="auto"/>
        </w:rPr>
      </w:pPr>
    </w:p>
    <w:p w14:paraId="7883A31B" w14:textId="6D154B67" w:rsidR="00EB3E9B" w:rsidRDefault="00EB3E9B" w:rsidP="006F50B2">
      <w:pPr>
        <w:pStyle w:val="Default"/>
        <w:jc w:val="both"/>
        <w:rPr>
          <w:rFonts w:asciiTheme="minorHAnsi" w:hAnsiTheme="minorHAnsi" w:cstheme="minorHAnsi"/>
          <w:b/>
          <w:i/>
          <w:iCs/>
          <w:color w:val="auto"/>
        </w:rPr>
      </w:pPr>
    </w:p>
    <w:p w14:paraId="64FA8D5A" w14:textId="7B0D94ED" w:rsidR="00EB3E9B" w:rsidRDefault="00EB3E9B" w:rsidP="006F50B2">
      <w:pPr>
        <w:pStyle w:val="Default"/>
        <w:jc w:val="both"/>
        <w:rPr>
          <w:rFonts w:asciiTheme="minorHAnsi" w:hAnsiTheme="minorHAnsi" w:cstheme="minorHAnsi"/>
          <w:b/>
          <w:i/>
          <w:iCs/>
          <w:color w:val="auto"/>
        </w:rPr>
      </w:pPr>
    </w:p>
    <w:p w14:paraId="53174321" w14:textId="3E772CB8" w:rsidR="00EB3E9B" w:rsidRDefault="00EB3E9B" w:rsidP="006F50B2">
      <w:pPr>
        <w:pStyle w:val="Default"/>
        <w:jc w:val="both"/>
        <w:rPr>
          <w:rFonts w:asciiTheme="minorHAnsi" w:hAnsiTheme="minorHAnsi" w:cstheme="minorHAnsi"/>
          <w:b/>
          <w:i/>
          <w:iCs/>
          <w:color w:val="auto"/>
        </w:rPr>
      </w:pPr>
    </w:p>
    <w:p w14:paraId="7CFB5F9D" w14:textId="529002E5" w:rsidR="00EB3E9B" w:rsidRDefault="00EB3E9B" w:rsidP="006F50B2">
      <w:pPr>
        <w:pStyle w:val="Default"/>
        <w:jc w:val="both"/>
        <w:rPr>
          <w:rFonts w:asciiTheme="minorHAnsi" w:hAnsiTheme="minorHAnsi" w:cstheme="minorHAnsi"/>
          <w:b/>
          <w:i/>
          <w:iCs/>
          <w:color w:val="auto"/>
        </w:rPr>
      </w:pPr>
    </w:p>
    <w:p w14:paraId="79CBE494" w14:textId="1E0CF65B" w:rsidR="00EB3E9B" w:rsidRDefault="00EB3E9B" w:rsidP="006F50B2">
      <w:pPr>
        <w:pStyle w:val="Default"/>
        <w:jc w:val="both"/>
        <w:rPr>
          <w:rFonts w:asciiTheme="minorHAnsi" w:hAnsiTheme="minorHAnsi" w:cstheme="minorHAnsi"/>
          <w:b/>
          <w:i/>
          <w:iCs/>
          <w:color w:val="auto"/>
        </w:rPr>
      </w:pPr>
    </w:p>
    <w:p w14:paraId="7253CCCF" w14:textId="13E5138B" w:rsidR="00EB3E9B" w:rsidRDefault="00EB3E9B" w:rsidP="006F50B2">
      <w:pPr>
        <w:pStyle w:val="Default"/>
        <w:jc w:val="both"/>
        <w:rPr>
          <w:rFonts w:asciiTheme="minorHAnsi" w:hAnsiTheme="minorHAnsi" w:cstheme="minorHAnsi"/>
          <w:b/>
          <w:i/>
          <w:iCs/>
          <w:color w:val="auto"/>
        </w:rPr>
      </w:pPr>
    </w:p>
    <w:p w14:paraId="562B762A" w14:textId="5C610BB6" w:rsidR="00EB3E9B" w:rsidRDefault="00EB3E9B" w:rsidP="006F50B2">
      <w:pPr>
        <w:pStyle w:val="Default"/>
        <w:jc w:val="both"/>
        <w:rPr>
          <w:rFonts w:asciiTheme="minorHAnsi" w:hAnsiTheme="minorHAnsi" w:cstheme="minorHAnsi"/>
          <w:b/>
          <w:i/>
          <w:iCs/>
          <w:color w:val="auto"/>
        </w:rPr>
      </w:pPr>
    </w:p>
    <w:p w14:paraId="120B38E2" w14:textId="539201EE" w:rsidR="00EB3E9B" w:rsidRDefault="00EB3E9B" w:rsidP="006F50B2">
      <w:pPr>
        <w:pStyle w:val="Default"/>
        <w:jc w:val="both"/>
        <w:rPr>
          <w:rFonts w:asciiTheme="minorHAnsi" w:hAnsiTheme="minorHAnsi" w:cstheme="minorHAnsi"/>
          <w:b/>
          <w:i/>
          <w:iCs/>
          <w:color w:val="auto"/>
        </w:rPr>
      </w:pPr>
    </w:p>
    <w:p w14:paraId="2360DA69" w14:textId="55A7A48B" w:rsidR="00EB3E9B" w:rsidRDefault="00EB3E9B" w:rsidP="006F50B2">
      <w:pPr>
        <w:pStyle w:val="Default"/>
        <w:jc w:val="both"/>
        <w:rPr>
          <w:rFonts w:asciiTheme="minorHAnsi" w:hAnsiTheme="minorHAnsi" w:cstheme="minorHAnsi"/>
          <w:b/>
          <w:i/>
          <w:iCs/>
          <w:color w:val="auto"/>
        </w:rPr>
      </w:pPr>
    </w:p>
    <w:p w14:paraId="1B603D64" w14:textId="561FF773" w:rsidR="00EB3E9B" w:rsidRDefault="00EB3E9B" w:rsidP="006F50B2">
      <w:pPr>
        <w:pStyle w:val="Default"/>
        <w:jc w:val="both"/>
        <w:rPr>
          <w:rFonts w:asciiTheme="minorHAnsi" w:hAnsiTheme="minorHAnsi" w:cstheme="minorHAnsi"/>
          <w:b/>
          <w:i/>
          <w:iCs/>
          <w:color w:val="auto"/>
        </w:rPr>
      </w:pPr>
    </w:p>
    <w:p w14:paraId="2364D39E" w14:textId="6E1709E5" w:rsidR="00EB3E9B" w:rsidRDefault="00EB3E9B" w:rsidP="006F50B2">
      <w:pPr>
        <w:pStyle w:val="Default"/>
        <w:jc w:val="both"/>
        <w:rPr>
          <w:rFonts w:asciiTheme="minorHAnsi" w:hAnsiTheme="minorHAnsi" w:cstheme="minorHAnsi"/>
          <w:b/>
          <w:i/>
          <w:iCs/>
          <w:color w:val="auto"/>
        </w:rPr>
      </w:pPr>
    </w:p>
    <w:p w14:paraId="04E38A8F" w14:textId="284746E0" w:rsidR="00EB3E9B" w:rsidRDefault="00EB3E9B" w:rsidP="006F50B2">
      <w:pPr>
        <w:pStyle w:val="Default"/>
        <w:jc w:val="both"/>
        <w:rPr>
          <w:rFonts w:asciiTheme="minorHAnsi" w:hAnsiTheme="minorHAnsi" w:cstheme="minorHAnsi"/>
          <w:b/>
          <w:i/>
          <w:iCs/>
          <w:color w:val="auto"/>
        </w:rPr>
      </w:pPr>
    </w:p>
    <w:p w14:paraId="5176B852" w14:textId="5289FD6D" w:rsidR="00EB3E9B" w:rsidRDefault="00EB3E9B" w:rsidP="006F50B2">
      <w:pPr>
        <w:pStyle w:val="Default"/>
        <w:jc w:val="both"/>
        <w:rPr>
          <w:rFonts w:asciiTheme="minorHAnsi" w:hAnsiTheme="minorHAnsi" w:cstheme="minorHAnsi"/>
          <w:b/>
          <w:i/>
          <w:iCs/>
          <w:color w:val="auto"/>
        </w:rPr>
      </w:pPr>
    </w:p>
    <w:p w14:paraId="12CC1E0F" w14:textId="3BA9E8A9" w:rsidR="00EB3E9B" w:rsidRDefault="00EB3E9B" w:rsidP="006F50B2">
      <w:pPr>
        <w:pStyle w:val="Default"/>
        <w:jc w:val="both"/>
        <w:rPr>
          <w:rFonts w:asciiTheme="minorHAnsi" w:hAnsiTheme="minorHAnsi" w:cstheme="minorHAnsi"/>
          <w:b/>
          <w:i/>
          <w:iCs/>
          <w:color w:val="auto"/>
        </w:rPr>
      </w:pPr>
    </w:p>
    <w:p w14:paraId="004F729E" w14:textId="02ECB500" w:rsidR="00EB3E9B" w:rsidRDefault="00EB3E9B" w:rsidP="006F50B2">
      <w:pPr>
        <w:pStyle w:val="Default"/>
        <w:jc w:val="both"/>
        <w:rPr>
          <w:rFonts w:asciiTheme="minorHAnsi" w:hAnsiTheme="minorHAnsi" w:cstheme="minorHAnsi"/>
          <w:b/>
          <w:i/>
          <w:iCs/>
          <w:color w:val="auto"/>
        </w:rPr>
      </w:pPr>
    </w:p>
    <w:p w14:paraId="4DE86AD0" w14:textId="68567D0C" w:rsidR="00EB3E9B" w:rsidRDefault="00EB3E9B" w:rsidP="006F50B2">
      <w:pPr>
        <w:pStyle w:val="Default"/>
        <w:jc w:val="both"/>
        <w:rPr>
          <w:rFonts w:asciiTheme="minorHAnsi" w:hAnsiTheme="minorHAnsi" w:cstheme="minorHAnsi"/>
          <w:b/>
          <w:i/>
          <w:iCs/>
          <w:color w:val="auto"/>
        </w:rPr>
      </w:pPr>
    </w:p>
    <w:p w14:paraId="59082AEC" w14:textId="2963795A" w:rsidR="00EB3E9B" w:rsidRDefault="00EB3E9B" w:rsidP="006F50B2">
      <w:pPr>
        <w:pStyle w:val="Default"/>
        <w:jc w:val="both"/>
        <w:rPr>
          <w:rFonts w:asciiTheme="minorHAnsi" w:hAnsiTheme="minorHAnsi" w:cstheme="minorHAnsi"/>
          <w:b/>
          <w:i/>
          <w:iCs/>
          <w:color w:val="auto"/>
        </w:rPr>
      </w:pPr>
    </w:p>
    <w:p w14:paraId="68332E76" w14:textId="0E8A4AA0" w:rsidR="00EB3E9B" w:rsidRDefault="00EB3E9B" w:rsidP="006F50B2">
      <w:pPr>
        <w:pStyle w:val="Default"/>
        <w:jc w:val="both"/>
        <w:rPr>
          <w:rFonts w:asciiTheme="minorHAnsi" w:hAnsiTheme="minorHAnsi" w:cstheme="minorHAnsi"/>
          <w:b/>
          <w:i/>
          <w:iCs/>
          <w:color w:val="auto"/>
        </w:rPr>
      </w:pPr>
    </w:p>
    <w:p w14:paraId="6A5D82DC" w14:textId="20722E9B" w:rsidR="00EB3E9B" w:rsidRDefault="00EB3E9B" w:rsidP="006F50B2">
      <w:pPr>
        <w:pStyle w:val="Default"/>
        <w:jc w:val="both"/>
        <w:rPr>
          <w:rFonts w:asciiTheme="minorHAnsi" w:hAnsiTheme="minorHAnsi" w:cstheme="minorHAnsi"/>
          <w:b/>
          <w:i/>
          <w:iCs/>
          <w:color w:val="auto"/>
        </w:rPr>
      </w:pPr>
    </w:p>
    <w:p w14:paraId="5772AD60" w14:textId="65721723" w:rsidR="00EB3E9B" w:rsidRDefault="00EB3E9B" w:rsidP="006F50B2">
      <w:pPr>
        <w:pStyle w:val="Default"/>
        <w:jc w:val="both"/>
        <w:rPr>
          <w:rFonts w:asciiTheme="minorHAnsi" w:hAnsiTheme="minorHAnsi" w:cstheme="minorHAnsi"/>
          <w:b/>
          <w:i/>
          <w:iCs/>
          <w:color w:val="auto"/>
        </w:rPr>
      </w:pPr>
    </w:p>
    <w:p w14:paraId="64EE7CB1" w14:textId="2C32907B" w:rsidR="00EB3E9B" w:rsidRDefault="00EB3E9B" w:rsidP="006F50B2">
      <w:pPr>
        <w:pStyle w:val="Default"/>
        <w:jc w:val="both"/>
        <w:rPr>
          <w:rFonts w:asciiTheme="minorHAnsi" w:hAnsiTheme="minorHAnsi" w:cstheme="minorHAnsi"/>
          <w:b/>
          <w:i/>
          <w:iCs/>
          <w:color w:val="auto"/>
        </w:rPr>
      </w:pPr>
    </w:p>
    <w:p w14:paraId="2ADD9407" w14:textId="1184A61D" w:rsidR="00EB3E9B" w:rsidRDefault="00EB3E9B" w:rsidP="006F50B2">
      <w:pPr>
        <w:pStyle w:val="Default"/>
        <w:jc w:val="both"/>
        <w:rPr>
          <w:rFonts w:asciiTheme="minorHAnsi" w:hAnsiTheme="minorHAnsi" w:cstheme="minorHAnsi"/>
          <w:b/>
          <w:i/>
          <w:iCs/>
          <w:color w:val="auto"/>
        </w:rPr>
      </w:pPr>
    </w:p>
    <w:p w14:paraId="28E56AA6" w14:textId="77777777" w:rsidR="00EB3E9B" w:rsidRPr="00F97309" w:rsidRDefault="00EB3E9B" w:rsidP="006F50B2">
      <w:pPr>
        <w:pStyle w:val="Default"/>
        <w:jc w:val="both"/>
        <w:rPr>
          <w:rFonts w:asciiTheme="minorHAnsi" w:hAnsiTheme="minorHAnsi" w:cstheme="minorHAnsi"/>
          <w:b/>
          <w:i/>
          <w:iCs/>
          <w:color w:val="auto"/>
        </w:rPr>
      </w:pPr>
    </w:p>
    <w:p w14:paraId="3ADFBE2F" w14:textId="77777777" w:rsidR="00086D93" w:rsidRPr="00F97309" w:rsidRDefault="00086D93" w:rsidP="006F50B2">
      <w:pPr>
        <w:pStyle w:val="Default"/>
        <w:jc w:val="both"/>
        <w:rPr>
          <w:rFonts w:asciiTheme="minorHAnsi" w:hAnsiTheme="minorHAnsi" w:cstheme="minorHAnsi"/>
          <w:b/>
          <w:i/>
          <w:iCs/>
          <w:color w:val="auto"/>
        </w:rPr>
      </w:pPr>
    </w:p>
    <w:p w14:paraId="5B495D50" w14:textId="278F2DE0" w:rsidR="006F50B2" w:rsidRPr="00F97309" w:rsidRDefault="006F50B2" w:rsidP="00EB3E9B">
      <w:pPr>
        <w:pStyle w:val="10"/>
      </w:pPr>
      <w:bookmarkStart w:id="136" w:name="_Toc118405952"/>
      <w:r w:rsidRPr="00F97309">
        <w:t>B.02</w:t>
      </w:r>
      <w:r w:rsidRPr="00F97309">
        <w:tab/>
        <w:t>REGLAMENTO DEL SISTEMA DE VALORACIÓN DE AJEDREZ RÁPIDO Y RELAMPAGO</w:t>
      </w:r>
      <w:bookmarkEnd w:id="136"/>
      <w:r w:rsidRPr="00F97309">
        <w:rPr>
          <w:rStyle w:val="Textoennegrita"/>
          <w:rFonts w:cstheme="minorHAnsi"/>
          <w:i/>
          <w:iCs/>
          <w:color w:val="auto"/>
          <w:sz w:val="24"/>
        </w:rPr>
        <w:t xml:space="preserve"> </w:t>
      </w:r>
    </w:p>
    <w:p w14:paraId="288D9DCE" w14:textId="77777777" w:rsidR="006F50B2" w:rsidRPr="00F97309" w:rsidRDefault="006F50B2" w:rsidP="006F50B2">
      <w:pPr>
        <w:pStyle w:val="hblevel1"/>
        <w:shd w:val="clear" w:color="auto" w:fill="FFFFFF"/>
        <w:spacing w:before="142" w:beforeAutospacing="0" w:after="142" w:afterAutospacing="0"/>
        <w:ind w:left="567" w:hanging="567"/>
        <w:rPr>
          <w:rFonts w:asciiTheme="minorHAnsi" w:hAnsiTheme="minorHAnsi" w:cstheme="minorHAnsi"/>
          <w:b/>
          <w:bCs/>
          <w:color w:val="00B050"/>
        </w:rPr>
      </w:pPr>
      <w:r w:rsidRPr="00F97309">
        <w:rPr>
          <w:rStyle w:val="Textoennegrita"/>
          <w:rFonts w:asciiTheme="minorHAnsi" w:hAnsiTheme="minorHAnsi" w:cstheme="minorHAnsi"/>
          <w:i/>
          <w:iCs/>
        </w:rPr>
        <w:t>En vigor desde el 1 de enero de 2022</w:t>
      </w:r>
    </w:p>
    <w:p w14:paraId="7CBA0F4E" w14:textId="77777777" w:rsidR="006F50B2" w:rsidRPr="00F97309" w:rsidRDefault="006F50B2" w:rsidP="006F50B2">
      <w:pPr>
        <w:pStyle w:val="Default"/>
        <w:jc w:val="both"/>
        <w:rPr>
          <w:rFonts w:asciiTheme="minorHAnsi" w:hAnsiTheme="minorHAnsi" w:cstheme="minorHAnsi"/>
          <w:bCs/>
          <w:color w:val="auto"/>
        </w:rPr>
      </w:pPr>
    </w:p>
    <w:p w14:paraId="08EA0D70" w14:textId="47826859" w:rsidR="006F50B2" w:rsidRPr="00F97309" w:rsidRDefault="00DA2DE9" w:rsidP="00DA2DE9">
      <w:pPr>
        <w:pStyle w:val="11"/>
      </w:pPr>
      <w:bookmarkStart w:id="137" w:name="_Toc118405953"/>
      <w:r>
        <w:t>0</w:t>
      </w:r>
      <w:r>
        <w:tab/>
      </w:r>
      <w:r w:rsidR="006F50B2" w:rsidRPr="00F97309">
        <w:t>Introducción</w:t>
      </w:r>
      <w:bookmarkEnd w:id="137"/>
    </w:p>
    <w:p w14:paraId="16123CF5" w14:textId="77777777" w:rsidR="006F50B2" w:rsidRPr="00F97309" w:rsidRDefault="006F50B2" w:rsidP="006F50B2">
      <w:pPr>
        <w:pStyle w:val="Default"/>
        <w:jc w:val="both"/>
        <w:rPr>
          <w:rFonts w:asciiTheme="minorHAnsi" w:hAnsiTheme="minorHAnsi" w:cstheme="minorHAnsi"/>
          <w:bCs/>
          <w:color w:val="auto"/>
        </w:rPr>
      </w:pPr>
    </w:p>
    <w:p w14:paraId="54B9507B" w14:textId="77777777" w:rsidR="006F50B2" w:rsidRPr="00E704CE" w:rsidRDefault="006F50B2" w:rsidP="006A48A2">
      <w:pPr>
        <w:pStyle w:val="Default"/>
        <w:ind w:left="1418" w:hanging="713"/>
        <w:jc w:val="both"/>
        <w:rPr>
          <w:rFonts w:asciiTheme="minorHAnsi" w:hAnsiTheme="minorHAnsi" w:cstheme="minorHAnsi"/>
          <w:color w:val="auto"/>
        </w:rPr>
      </w:pPr>
      <w:r w:rsidRPr="00E704CE">
        <w:rPr>
          <w:rFonts w:asciiTheme="minorHAnsi" w:hAnsiTheme="minorHAnsi" w:cstheme="minorHAnsi"/>
          <w:b/>
          <w:bCs/>
          <w:color w:val="auto"/>
        </w:rPr>
        <w:t>0.1</w:t>
      </w:r>
      <w:r w:rsidRPr="00F97309">
        <w:rPr>
          <w:rFonts w:asciiTheme="minorHAnsi" w:hAnsiTheme="minorHAnsi" w:cstheme="minorHAnsi"/>
          <w:color w:val="auto"/>
        </w:rPr>
        <w:tab/>
      </w:r>
      <w:r w:rsidRPr="00E704CE">
        <w:rPr>
          <w:rFonts w:asciiTheme="minorHAnsi" w:hAnsiTheme="minorHAnsi" w:cstheme="minorHAnsi"/>
          <w:color w:val="auto"/>
        </w:rPr>
        <w:t>La siguiente reglamentación puede ser modificada por el Consejo de la FIDE por recomendación de la Comisión de Calificación. Los cambios se aplicarán a los torneos que comiencen en o a partir de la fecha en que entren en vigor.</w:t>
      </w:r>
    </w:p>
    <w:p w14:paraId="6451517A" w14:textId="77777777" w:rsidR="006F50B2" w:rsidRPr="00F97309" w:rsidRDefault="006F50B2" w:rsidP="006F50B2">
      <w:pPr>
        <w:pStyle w:val="Default"/>
        <w:jc w:val="both"/>
        <w:rPr>
          <w:rFonts w:asciiTheme="minorHAnsi" w:hAnsiTheme="minorHAnsi" w:cstheme="minorHAnsi"/>
          <w:bCs/>
          <w:strike/>
          <w:color w:val="auto"/>
        </w:rPr>
      </w:pPr>
    </w:p>
    <w:p w14:paraId="1EAFAA83" w14:textId="77777777" w:rsidR="006F50B2" w:rsidRPr="00E704CE" w:rsidRDefault="006F50B2" w:rsidP="006A48A2">
      <w:pPr>
        <w:pStyle w:val="Default"/>
        <w:ind w:left="1418" w:hanging="713"/>
        <w:jc w:val="both"/>
        <w:rPr>
          <w:rFonts w:asciiTheme="minorHAnsi" w:hAnsiTheme="minorHAnsi" w:cstheme="minorHAnsi"/>
          <w:color w:val="auto"/>
        </w:rPr>
      </w:pPr>
      <w:r w:rsidRPr="00E704CE">
        <w:rPr>
          <w:rFonts w:asciiTheme="minorHAnsi" w:hAnsiTheme="minorHAnsi" w:cstheme="minorHAnsi"/>
          <w:b/>
          <w:bCs/>
          <w:color w:val="auto"/>
        </w:rPr>
        <w:t>0.2</w:t>
      </w:r>
      <w:r w:rsidRPr="00F97309">
        <w:rPr>
          <w:rFonts w:asciiTheme="minorHAnsi" w:hAnsiTheme="minorHAnsi" w:cstheme="minorHAnsi"/>
          <w:color w:val="auto"/>
        </w:rPr>
        <w:tab/>
      </w:r>
      <w:r w:rsidRPr="00E704CE">
        <w:rPr>
          <w:rFonts w:asciiTheme="minorHAnsi" w:hAnsiTheme="minorHAnsi" w:cstheme="minorHAnsi"/>
          <w:color w:val="auto"/>
        </w:rPr>
        <w:t>Para ser valorado, el torneo deberá ser pre-registrado por la federación en cuyo territorio se lleve a cabo</w:t>
      </w:r>
      <w:r w:rsidRPr="00E704CE">
        <w:rPr>
          <w:rFonts w:asciiTheme="minorHAnsi" w:hAnsiTheme="minorHAnsi" w:cstheme="minorHAnsi"/>
          <w:color w:val="00B050"/>
        </w:rPr>
        <w:t xml:space="preserve"> </w:t>
      </w:r>
      <w:r w:rsidRPr="00E704CE">
        <w:rPr>
          <w:rFonts w:asciiTheme="minorHAnsi" w:hAnsiTheme="minorHAnsi" w:cstheme="minorHAnsi"/>
          <w:color w:val="auto"/>
        </w:rPr>
        <w:t xml:space="preserve">y será la responsable de enviar los resultados y de abonar las tarifas. </w:t>
      </w:r>
    </w:p>
    <w:p w14:paraId="542D1A5D" w14:textId="77777777" w:rsidR="006F50B2" w:rsidRPr="00E704CE" w:rsidRDefault="006F50B2" w:rsidP="006A48A2">
      <w:pPr>
        <w:pStyle w:val="Default"/>
        <w:ind w:left="1418"/>
        <w:jc w:val="both"/>
        <w:rPr>
          <w:rFonts w:asciiTheme="minorHAnsi" w:hAnsiTheme="minorHAnsi" w:cstheme="minorHAnsi"/>
          <w:color w:val="auto"/>
        </w:rPr>
      </w:pPr>
      <w:r w:rsidRPr="00E704CE">
        <w:rPr>
          <w:rFonts w:asciiTheme="minorHAnsi" w:hAnsiTheme="minorHAnsi" w:cstheme="minorHAnsi"/>
          <w:color w:val="auto"/>
        </w:rPr>
        <w:t>Además, el Consejo puede delegar estos derechos y responsabilidades a Organizaciones Afiliadas que representen un territorio autónomo que no pertenezca a más de una Federación.</w:t>
      </w:r>
    </w:p>
    <w:p w14:paraId="61593328" w14:textId="77777777" w:rsidR="006F50B2" w:rsidRPr="00E704CE" w:rsidRDefault="006F50B2" w:rsidP="006F50B2">
      <w:pPr>
        <w:pStyle w:val="Default"/>
        <w:ind w:left="705" w:hanging="705"/>
        <w:jc w:val="both"/>
        <w:rPr>
          <w:rFonts w:asciiTheme="minorHAnsi" w:hAnsiTheme="minorHAnsi" w:cstheme="minorHAnsi"/>
          <w:color w:val="00B050"/>
        </w:rPr>
      </w:pPr>
    </w:p>
    <w:p w14:paraId="360C6969" w14:textId="77777777" w:rsidR="006F50B2" w:rsidRPr="00E704CE" w:rsidRDefault="006F50B2" w:rsidP="006A48A2">
      <w:pPr>
        <w:pStyle w:val="Default"/>
        <w:ind w:left="1418"/>
        <w:jc w:val="both"/>
        <w:rPr>
          <w:rFonts w:asciiTheme="minorHAnsi" w:hAnsiTheme="minorHAnsi" w:cstheme="minorHAnsi"/>
          <w:color w:val="auto"/>
        </w:rPr>
      </w:pPr>
      <w:r w:rsidRPr="00E704CE">
        <w:rPr>
          <w:rFonts w:asciiTheme="minorHAnsi" w:hAnsiTheme="minorHAnsi" w:cstheme="minorHAnsi"/>
          <w:color w:val="auto"/>
        </w:rPr>
        <w:t>El torneo, con su calendario debe ser registrado tres días</w:t>
      </w:r>
      <w:r w:rsidRPr="00E704CE">
        <w:rPr>
          <w:rFonts w:asciiTheme="minorHAnsi" w:hAnsiTheme="minorHAnsi" w:cstheme="minorHAnsi"/>
          <w:color w:val="00B050"/>
        </w:rPr>
        <w:t xml:space="preserve"> </w:t>
      </w:r>
      <w:r w:rsidRPr="00E704CE">
        <w:rPr>
          <w:rFonts w:asciiTheme="minorHAnsi" w:hAnsiTheme="minorHAnsi" w:cstheme="minorHAnsi"/>
          <w:color w:val="auto"/>
        </w:rPr>
        <w:t>antes de su comienzo. El Presidente de la Comisión de Calificación puede rechazar el registro de un torneo. También puede permitir la valoración de un torneo que haya sido registrado con menos tres días</w:t>
      </w:r>
      <w:r w:rsidRPr="00E704CE">
        <w:rPr>
          <w:rFonts w:asciiTheme="minorHAnsi" w:hAnsiTheme="minorHAnsi" w:cstheme="minorHAnsi"/>
          <w:color w:val="00B050"/>
        </w:rPr>
        <w:t xml:space="preserve"> </w:t>
      </w:r>
      <w:r w:rsidRPr="00E704CE">
        <w:rPr>
          <w:rFonts w:asciiTheme="minorHAnsi" w:hAnsiTheme="minorHAnsi" w:cstheme="minorHAnsi"/>
          <w:color w:val="auto"/>
        </w:rPr>
        <w:t xml:space="preserve">de antelación a su fecha de inicio. </w:t>
      </w:r>
    </w:p>
    <w:p w14:paraId="1534BFDB" w14:textId="77777777" w:rsidR="006F50B2" w:rsidRPr="00E704CE" w:rsidRDefault="006F50B2" w:rsidP="006F50B2">
      <w:pPr>
        <w:pStyle w:val="Default"/>
        <w:ind w:left="705"/>
        <w:jc w:val="both"/>
        <w:rPr>
          <w:rFonts w:asciiTheme="minorHAnsi" w:hAnsiTheme="minorHAnsi" w:cstheme="minorHAnsi"/>
          <w:color w:val="auto"/>
        </w:rPr>
      </w:pPr>
    </w:p>
    <w:p w14:paraId="23B0FED1" w14:textId="77777777" w:rsidR="006F50B2" w:rsidRPr="00E704CE" w:rsidRDefault="006F50B2" w:rsidP="006A48A2">
      <w:pPr>
        <w:pStyle w:val="Default"/>
        <w:ind w:left="1418"/>
        <w:jc w:val="both"/>
        <w:rPr>
          <w:rFonts w:asciiTheme="minorHAnsi" w:hAnsiTheme="minorHAnsi" w:cstheme="minorHAnsi"/>
          <w:color w:val="auto"/>
        </w:rPr>
      </w:pPr>
      <w:r w:rsidRPr="00E704CE">
        <w:rPr>
          <w:rFonts w:asciiTheme="minorHAnsi" w:hAnsiTheme="minorHAnsi" w:cstheme="minorHAnsi"/>
          <w:color w:val="auto"/>
        </w:rPr>
        <w:t>Todos los torneos jugados en condiciones híbridas como se describe en 2.1 deben ser aprobados individualmente por el presidente de la Comisión de Calificación</w:t>
      </w:r>
    </w:p>
    <w:p w14:paraId="582C4BA0" w14:textId="77777777" w:rsidR="006F50B2" w:rsidRPr="00E704CE" w:rsidRDefault="006F50B2" w:rsidP="006F50B2">
      <w:pPr>
        <w:pStyle w:val="Default"/>
        <w:jc w:val="both"/>
        <w:rPr>
          <w:rFonts w:asciiTheme="minorHAnsi" w:hAnsiTheme="minorHAnsi" w:cstheme="minorHAnsi"/>
          <w:color w:val="auto"/>
        </w:rPr>
      </w:pPr>
    </w:p>
    <w:p w14:paraId="53F3096B" w14:textId="77777777" w:rsidR="006F50B2" w:rsidRPr="00E704CE" w:rsidRDefault="006F50B2" w:rsidP="006A48A2">
      <w:pPr>
        <w:pStyle w:val="Default"/>
        <w:ind w:left="1418" w:hanging="714"/>
        <w:jc w:val="both"/>
        <w:rPr>
          <w:rFonts w:asciiTheme="minorHAnsi" w:hAnsiTheme="minorHAnsi" w:cstheme="minorHAnsi"/>
          <w:color w:val="auto"/>
        </w:rPr>
      </w:pPr>
      <w:r w:rsidRPr="00E704CE">
        <w:rPr>
          <w:rFonts w:asciiTheme="minorHAnsi" w:hAnsiTheme="minorHAnsi" w:cstheme="minorHAnsi"/>
          <w:b/>
          <w:bCs/>
          <w:color w:val="auto"/>
        </w:rPr>
        <w:t>0.3</w:t>
      </w:r>
      <w:r w:rsidRPr="00E704CE">
        <w:rPr>
          <w:rFonts w:asciiTheme="minorHAnsi" w:hAnsiTheme="minorHAnsi" w:cstheme="minorHAnsi"/>
          <w:color w:val="auto"/>
        </w:rPr>
        <w:t xml:space="preserve"> </w:t>
      </w:r>
      <w:r w:rsidRPr="00E704CE">
        <w:rPr>
          <w:rFonts w:asciiTheme="minorHAnsi" w:hAnsiTheme="minorHAnsi" w:cstheme="minorHAnsi"/>
          <w:color w:val="auto"/>
        </w:rPr>
        <w:tab/>
        <w:t>Los informes para todos los torneos continentales y oficiales de la FIDE deben enviarse y deben estar  valorados. El árbitro principal es responsable de enviar el archivo del informe de valoración al administrador de valoración de la FIDE.</w:t>
      </w:r>
    </w:p>
    <w:p w14:paraId="2DBD1D39" w14:textId="77777777" w:rsidR="006F50B2" w:rsidRPr="00F97309" w:rsidRDefault="006F50B2" w:rsidP="006F50B2">
      <w:pPr>
        <w:pStyle w:val="Default"/>
        <w:jc w:val="both"/>
        <w:rPr>
          <w:rFonts w:asciiTheme="minorHAnsi" w:hAnsiTheme="minorHAnsi" w:cstheme="minorHAnsi"/>
          <w:bCs/>
          <w:color w:val="auto"/>
        </w:rPr>
      </w:pPr>
    </w:p>
    <w:p w14:paraId="4B16D4E5" w14:textId="77777777" w:rsidR="006F50B2" w:rsidRPr="00F97309" w:rsidRDefault="006F50B2" w:rsidP="006A48A2">
      <w:pPr>
        <w:pStyle w:val="Default"/>
        <w:ind w:left="1418" w:hanging="714"/>
        <w:jc w:val="both"/>
        <w:rPr>
          <w:rFonts w:asciiTheme="minorHAnsi" w:hAnsiTheme="minorHAnsi" w:cstheme="minorHAnsi"/>
          <w:color w:val="auto"/>
        </w:rPr>
      </w:pPr>
      <w:r w:rsidRPr="00E704CE">
        <w:rPr>
          <w:rFonts w:asciiTheme="minorHAnsi" w:hAnsiTheme="minorHAnsi" w:cstheme="minorHAnsi"/>
          <w:b/>
          <w:bCs/>
          <w:color w:val="auto"/>
        </w:rPr>
        <w:t>0.4</w:t>
      </w:r>
      <w:r w:rsidRPr="00F97309">
        <w:rPr>
          <w:rFonts w:asciiTheme="minorHAnsi" w:hAnsiTheme="minorHAnsi" w:cstheme="minorHAnsi"/>
          <w:color w:val="auto"/>
        </w:rPr>
        <w:tab/>
        <w:t xml:space="preserve">La FIDE se reserva el derecho de no valorar un torneo específico. El organizador del torneo tendrá el derecho de apelar a la Comisión de Calificación. Tal apelación la deberá realizar dentro de los siete días siguientes a que le sea comunicada la decisión. </w:t>
      </w:r>
    </w:p>
    <w:p w14:paraId="45F23014" w14:textId="77777777" w:rsidR="006F50B2" w:rsidRPr="00F97309" w:rsidRDefault="006F50B2" w:rsidP="006F50B2">
      <w:pPr>
        <w:pStyle w:val="Default"/>
        <w:ind w:left="705" w:hanging="705"/>
        <w:jc w:val="both"/>
        <w:rPr>
          <w:rFonts w:asciiTheme="minorHAnsi" w:hAnsiTheme="minorHAnsi" w:cstheme="minorHAnsi"/>
          <w:bCs/>
          <w:color w:val="auto"/>
        </w:rPr>
      </w:pPr>
    </w:p>
    <w:p w14:paraId="772B55C4" w14:textId="20DC73BC" w:rsidR="006F50B2" w:rsidRPr="00F97309" w:rsidRDefault="006A48A2" w:rsidP="006A48A2">
      <w:pPr>
        <w:pStyle w:val="11"/>
      </w:pPr>
      <w:bookmarkStart w:id="138" w:name="_Toc118405954"/>
      <w:r>
        <w:t>1</w:t>
      </w:r>
      <w:r w:rsidR="00DA2DE9">
        <w:tab/>
      </w:r>
      <w:r w:rsidR="006F50B2" w:rsidRPr="00F97309">
        <w:t>Ritmo de juego</w:t>
      </w:r>
      <w:bookmarkEnd w:id="138"/>
      <w:r w:rsidR="006F50B2" w:rsidRPr="00F97309">
        <w:t xml:space="preserve"> </w:t>
      </w:r>
    </w:p>
    <w:p w14:paraId="54862CA0" w14:textId="77777777" w:rsidR="006F50B2" w:rsidRPr="00F97309" w:rsidRDefault="006F50B2" w:rsidP="006F50B2">
      <w:pPr>
        <w:pStyle w:val="Default"/>
        <w:jc w:val="both"/>
        <w:rPr>
          <w:rFonts w:asciiTheme="minorHAnsi" w:hAnsiTheme="minorHAnsi" w:cstheme="minorHAnsi"/>
          <w:bCs/>
          <w:color w:val="auto"/>
        </w:rPr>
      </w:pPr>
    </w:p>
    <w:p w14:paraId="3A6AC9AC" w14:textId="77777777" w:rsidR="006F50B2" w:rsidRPr="00F97309" w:rsidRDefault="006F50B2" w:rsidP="006F50B2">
      <w:pPr>
        <w:pStyle w:val="Default"/>
        <w:ind w:left="1080" w:hanging="375"/>
        <w:jc w:val="both"/>
        <w:rPr>
          <w:rFonts w:asciiTheme="minorHAnsi" w:hAnsiTheme="minorHAnsi" w:cstheme="minorHAnsi"/>
          <w:bCs/>
          <w:color w:val="auto"/>
        </w:rPr>
      </w:pPr>
      <w:r w:rsidRPr="00E704CE">
        <w:rPr>
          <w:rFonts w:asciiTheme="minorHAnsi" w:hAnsiTheme="minorHAnsi" w:cstheme="minorHAnsi"/>
          <w:b/>
          <w:color w:val="auto"/>
        </w:rPr>
        <w:t>1.1</w:t>
      </w:r>
      <w:r w:rsidRPr="00F97309">
        <w:rPr>
          <w:rFonts w:asciiTheme="minorHAnsi" w:hAnsiTheme="minorHAnsi" w:cstheme="minorHAnsi"/>
          <w:bCs/>
          <w:color w:val="auto"/>
        </w:rPr>
        <w:tab/>
        <w:t>Para que una partida sea evaluada, cada jugador debe contar con los siguientes periodos mínimos para completar todos los movimientos:</w:t>
      </w:r>
    </w:p>
    <w:p w14:paraId="2DC79344" w14:textId="7F3D980F" w:rsidR="006F50B2" w:rsidRPr="00F97309" w:rsidRDefault="006F50B2" w:rsidP="00A74E93">
      <w:pPr>
        <w:pStyle w:val="Prrafodelista"/>
        <w:numPr>
          <w:ilvl w:val="2"/>
          <w:numId w:val="56"/>
        </w:numPr>
        <w:spacing w:before="100" w:beforeAutospacing="1" w:after="0" w:line="240" w:lineRule="auto"/>
        <w:jc w:val="both"/>
        <w:rPr>
          <w:rFonts w:eastAsia="Times New Roman" w:cstheme="minorHAnsi"/>
          <w:bCs/>
          <w:color w:val="auto"/>
          <w:sz w:val="24"/>
          <w:szCs w:val="24"/>
          <w:lang w:eastAsia="es-ES"/>
        </w:rPr>
      </w:pPr>
      <w:r w:rsidRPr="00F97309">
        <w:rPr>
          <w:rFonts w:eastAsia="Times New Roman" w:cstheme="minorHAnsi"/>
          <w:bCs/>
          <w:color w:val="auto"/>
          <w:sz w:val="24"/>
          <w:szCs w:val="24"/>
          <w:lang w:eastAsia="es-ES"/>
        </w:rPr>
        <w:t xml:space="preserve">para una partida </w:t>
      </w:r>
      <w:r w:rsidRPr="00E704CE">
        <w:rPr>
          <w:rFonts w:eastAsia="Calibri" w:cstheme="minorHAnsi"/>
          <w:color w:val="auto"/>
          <w:sz w:val="24"/>
          <w:szCs w:val="24"/>
        </w:rPr>
        <w:t>de ajedrez rápid</w:t>
      </w:r>
      <w:r w:rsidRPr="00F97309">
        <w:rPr>
          <w:rFonts w:eastAsia="Calibri" w:cstheme="minorHAnsi"/>
          <w:b/>
          <w:bCs/>
          <w:i/>
          <w:iCs/>
          <w:color w:val="auto"/>
          <w:sz w:val="24"/>
          <w:szCs w:val="24"/>
        </w:rPr>
        <w:t>o</w:t>
      </w:r>
      <w:r w:rsidRPr="00F97309">
        <w:rPr>
          <w:rFonts w:eastAsia="Times New Roman" w:cstheme="minorHAnsi"/>
          <w:bCs/>
          <w:color w:val="auto"/>
          <w:sz w:val="24"/>
          <w:szCs w:val="24"/>
          <w:lang w:eastAsia="es-ES"/>
        </w:rPr>
        <w:t>, todos los movimientos deben realizarse en un tiempo fijo de más de 10 minutos, pero menos de 60 para cada jugador; o el tiempo asignado + 60 veces el incremento, es decir más de 10 minutos, pero menos de 60 minutos para cada jugador;</w:t>
      </w:r>
    </w:p>
    <w:p w14:paraId="78FF7B9F" w14:textId="77777777" w:rsidR="00435429" w:rsidRPr="00F97309" w:rsidRDefault="00435429" w:rsidP="00435429">
      <w:pPr>
        <w:pStyle w:val="Prrafodelista"/>
        <w:spacing w:before="100" w:beforeAutospacing="1" w:after="0" w:line="240" w:lineRule="auto"/>
        <w:ind w:left="1800"/>
        <w:jc w:val="both"/>
        <w:rPr>
          <w:rFonts w:eastAsia="Times New Roman" w:cstheme="minorHAnsi"/>
          <w:bCs/>
          <w:color w:val="auto"/>
          <w:sz w:val="24"/>
          <w:szCs w:val="24"/>
          <w:lang w:eastAsia="es-ES"/>
        </w:rPr>
      </w:pPr>
    </w:p>
    <w:p w14:paraId="5C6971FE" w14:textId="30B10DD9" w:rsidR="006F50B2" w:rsidRPr="00F97309" w:rsidRDefault="006F50B2" w:rsidP="00A74E93">
      <w:pPr>
        <w:pStyle w:val="Default"/>
        <w:numPr>
          <w:ilvl w:val="2"/>
          <w:numId w:val="56"/>
        </w:numPr>
        <w:autoSpaceDE w:val="0"/>
        <w:autoSpaceDN w:val="0"/>
        <w:adjustRightInd w:val="0"/>
        <w:jc w:val="both"/>
        <w:rPr>
          <w:rFonts w:asciiTheme="minorHAnsi" w:hAnsiTheme="minorHAnsi" w:cstheme="minorHAnsi"/>
          <w:bCs/>
          <w:color w:val="auto"/>
        </w:rPr>
      </w:pPr>
      <w:r w:rsidRPr="00F97309">
        <w:rPr>
          <w:rFonts w:asciiTheme="minorHAnsi" w:eastAsia="Times New Roman" w:hAnsiTheme="minorHAnsi" w:cstheme="minorHAnsi"/>
          <w:bCs/>
          <w:color w:val="auto"/>
          <w:lang w:eastAsia="es-ES"/>
        </w:rPr>
        <w:t>Para una partida de ajedrez relámpago, todos los movimientos deben hacerse en un tiempo fijo de más de 3 minutos, pero no más de 10 para cada jugador; o el tiempo asignado + 60 veces el incremento, es decir, más de 3 minutos, pero no más de 10 para cada jugador.</w:t>
      </w:r>
    </w:p>
    <w:p w14:paraId="38412B38" w14:textId="6946F0C0" w:rsidR="00674D4E" w:rsidRPr="00F97309" w:rsidRDefault="006A48A2" w:rsidP="00674D4E">
      <w:pPr>
        <w:pStyle w:val="Default"/>
        <w:autoSpaceDE w:val="0"/>
        <w:autoSpaceDN w:val="0"/>
        <w:adjustRightInd w:val="0"/>
        <w:ind w:left="1080"/>
        <w:jc w:val="both"/>
        <w:rPr>
          <w:rFonts w:asciiTheme="minorHAnsi" w:eastAsia="Times New Roman" w:hAnsiTheme="minorHAnsi" w:cstheme="minorHAnsi"/>
          <w:bCs/>
          <w:color w:val="auto"/>
          <w:lang w:eastAsia="es-ES"/>
        </w:rPr>
      </w:pPr>
      <w:r w:rsidRPr="00F97309">
        <w:rPr>
          <w:rFonts w:asciiTheme="minorHAnsi" w:hAnsiTheme="minorHAnsi" w:cstheme="minorHAnsi"/>
          <w:bCs/>
          <w:noProof/>
          <w:color w:val="auto"/>
        </w:rPr>
        <mc:AlternateContent>
          <mc:Choice Requires="wps">
            <w:drawing>
              <wp:anchor distT="45720" distB="45720" distL="114300" distR="114300" simplePos="0" relativeHeight="252177408" behindDoc="0" locked="0" layoutInCell="1" allowOverlap="1" wp14:anchorId="6909ADE2" wp14:editId="5E2EE49E">
                <wp:simplePos x="0" y="0"/>
                <wp:positionH relativeFrom="margin">
                  <wp:posOffset>603885</wp:posOffset>
                </wp:positionH>
                <wp:positionV relativeFrom="paragraph">
                  <wp:posOffset>370205</wp:posOffset>
                </wp:positionV>
                <wp:extent cx="5754370" cy="1404620"/>
                <wp:effectExtent l="0" t="0" r="17780" b="21590"/>
                <wp:wrapSquare wrapText="bothSides"/>
                <wp:docPr id="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4370" cy="1404620"/>
                        </a:xfrm>
                        <a:prstGeom prst="rect">
                          <a:avLst/>
                        </a:prstGeom>
                        <a:solidFill>
                          <a:schemeClr val="bg1">
                            <a:lumMod val="85000"/>
                          </a:schemeClr>
                        </a:solidFill>
                        <a:ln w="9525">
                          <a:solidFill>
                            <a:srgbClr val="000000"/>
                          </a:solidFill>
                          <a:miter lim="800000"/>
                          <a:headEnd/>
                          <a:tailEnd/>
                        </a:ln>
                      </wps:spPr>
                      <wps:txbx>
                        <w:txbxContent>
                          <w:p w14:paraId="0AEBDC98" w14:textId="1C8C201A" w:rsidR="00B33CB7" w:rsidRPr="00C65165" w:rsidRDefault="00B33CB7" w:rsidP="00B33CB7">
                            <w:pPr>
                              <w:spacing w:after="0"/>
                              <w:jc w:val="both"/>
                            </w:pPr>
                            <w:r w:rsidRPr="00C65165">
                              <w:t>Una partida jugada con un tiempo fijo de 5 minutos y un incremento de 5 segundos es una partida de Ajedrez Rápido (6 min + 60 x 5 s = 6 + 5 min = 11 min) dado que son más de 10 minutos, pero menos de 60.</w:t>
                            </w:r>
                          </w:p>
                          <w:p w14:paraId="14BCA116" w14:textId="46B84330" w:rsidR="00B33CB7" w:rsidRPr="00C65165" w:rsidRDefault="00B33CB7" w:rsidP="00B33CB7">
                            <w:pPr>
                              <w:spacing w:after="0"/>
                              <w:jc w:val="both"/>
                            </w:pPr>
                            <w:r w:rsidRPr="00C65165">
                              <w:t>Una partida jugada con un tiempo fijo de 25 minutos y un incremento de 10 segundos es una partida de Ajedrez Rápido (25 + 10 = 35) dado que son más de 10 minutos, pero menos de 60.</w:t>
                            </w:r>
                          </w:p>
                          <w:p w14:paraId="7D718EB7" w14:textId="25F655B1" w:rsidR="00B33CB7" w:rsidRPr="00C65165" w:rsidRDefault="00B33CB7" w:rsidP="00B33CB7">
                            <w:pPr>
                              <w:spacing w:after="0"/>
                              <w:jc w:val="both"/>
                            </w:pPr>
                            <w:r w:rsidRPr="00C65165">
                              <w:t>Una partida jugada con un tiempo fijo de 40 minutos y un incremento de 20 segundos es una partida de Ajedrez Estándar (40 + 20 = 60), dado que son 60 minutos y es demasiado larga para Rápido.</w:t>
                            </w:r>
                          </w:p>
                          <w:p w14:paraId="54E81649" w14:textId="76422530" w:rsidR="00674D4E" w:rsidRPr="00C65165" w:rsidRDefault="00B33CB7" w:rsidP="00B33CB7">
                            <w:pPr>
                              <w:jc w:val="both"/>
                            </w:pPr>
                            <w:r w:rsidRPr="00C65165">
                              <w:t>Una partida jugada con un tiempo fijo de 10 minutos y un incremento de 3 segundos es una partida de Ajedrez Relámpago (7 + 3 = 10), dado que el tiempo de 10 minutos es el máximo permitido.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09ADE2" id="_x0000_s1073" type="#_x0000_t202" style="position:absolute;left:0;text-align:left;margin-left:47.55pt;margin-top:29.15pt;width:453.1pt;height:110.6pt;z-index:252177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" fillcolor="#d8d8d8 [2732]">
                <v:textbox style="mso-fit-shape-to-text:t">
                  <w:txbxContent>
                    <w:p w14:paraId="0AEBDC98" w14:textId="1C8C201A" w:rsidR="00B33CB7" w:rsidRPr="00C65165" w:rsidRDefault="00B33CB7" w:rsidP="00B33CB7">
                      <w:pPr>
                        <w:spacing w:after="0"/>
                        <w:jc w:val="both"/>
                      </w:pPr>
                      <w:r w:rsidRPr="00C65165">
                        <w:t>Una partida jugada con un tiempo fijo de 5 minutos y un incremento de 5 segundos es una partida de Ajedrez Rápido (6 min + 60 x 5 s = 6 + 5 min = 11 min) dado que son más de 10 minutos, pero menos de 60.</w:t>
                      </w:r>
                    </w:p>
                    <w:p w14:paraId="14BCA116" w14:textId="46B84330" w:rsidR="00B33CB7" w:rsidRPr="00C65165" w:rsidRDefault="00B33CB7" w:rsidP="00B33CB7">
                      <w:pPr>
                        <w:spacing w:after="0"/>
                        <w:jc w:val="both"/>
                      </w:pPr>
                      <w:r w:rsidRPr="00C65165">
                        <w:t>Una partida jugada con un tiempo fijo de 25 minutos y un incremento de 10 segundos es una partida de Ajedrez Rápido (25 + 10 = 35) dado que son más de 10 minutos, pero menos de 60.</w:t>
                      </w:r>
                    </w:p>
                    <w:p w14:paraId="7D718EB7" w14:textId="25F655B1" w:rsidR="00B33CB7" w:rsidRPr="00C65165" w:rsidRDefault="00B33CB7" w:rsidP="00B33CB7">
                      <w:pPr>
                        <w:spacing w:after="0"/>
                        <w:jc w:val="both"/>
                      </w:pPr>
                      <w:r w:rsidRPr="00C65165">
                        <w:t>Una partida jugada con un tiempo fijo de 40 minutos y un incremento de 20 segundos es una partida de Ajedrez Estándar (40 + 20 = 60), dado que son 60 minutos y es demasiado larga para Rápido.</w:t>
                      </w:r>
                    </w:p>
                    <w:p w14:paraId="54E81649" w14:textId="76422530" w:rsidR="00674D4E" w:rsidRPr="00C65165" w:rsidRDefault="00B33CB7" w:rsidP="00B33CB7">
                      <w:pPr>
                        <w:jc w:val="both"/>
                      </w:pPr>
                      <w:r w:rsidRPr="00C65165">
                        <w:t>Una partida jugada con un tiempo fijo de 10 minutos y un incremento de 3 segundos es una partida de Ajedrez Relámpago (7 + 3 = 10), dado que el tiempo de 10 minutos es el máximo permitido.</w:t>
                      </w:r>
                    </w:p>
                  </w:txbxContent>
                </v:textbox>
                <w10:wrap type="square" anchorx="margin"/>
              </v:shape>
            </w:pict>
          </mc:Fallback>
        </mc:AlternateContent>
      </w:r>
    </w:p>
    <w:p w14:paraId="71E4140B" w14:textId="6EE52EF2" w:rsidR="00674D4E" w:rsidRPr="00F97309" w:rsidRDefault="00674D4E" w:rsidP="00674D4E">
      <w:pPr>
        <w:pStyle w:val="Default"/>
        <w:autoSpaceDE w:val="0"/>
        <w:autoSpaceDN w:val="0"/>
        <w:adjustRightInd w:val="0"/>
        <w:ind w:left="1080"/>
        <w:jc w:val="both"/>
        <w:rPr>
          <w:rFonts w:asciiTheme="minorHAnsi" w:hAnsiTheme="minorHAnsi" w:cstheme="minorHAnsi"/>
          <w:bCs/>
          <w:color w:val="auto"/>
        </w:rPr>
      </w:pPr>
    </w:p>
    <w:p w14:paraId="40CDCD5B" w14:textId="052D55AF" w:rsidR="006F50B2" w:rsidRPr="00F97309" w:rsidRDefault="006F50B2" w:rsidP="006A48A2">
      <w:pPr>
        <w:pStyle w:val="Default"/>
        <w:ind w:left="1560" w:hanging="709"/>
        <w:jc w:val="both"/>
        <w:rPr>
          <w:rFonts w:asciiTheme="minorHAnsi" w:hAnsiTheme="minorHAnsi" w:cstheme="minorHAnsi"/>
          <w:bCs/>
          <w:color w:val="auto"/>
        </w:rPr>
      </w:pPr>
      <w:r w:rsidRPr="00E704CE">
        <w:rPr>
          <w:rFonts w:asciiTheme="minorHAnsi" w:hAnsiTheme="minorHAnsi" w:cstheme="minorHAnsi"/>
          <w:b/>
          <w:color w:val="auto"/>
        </w:rPr>
        <w:t xml:space="preserve">1.2 </w:t>
      </w:r>
      <w:r w:rsidRPr="00F97309">
        <w:rPr>
          <w:rFonts w:asciiTheme="minorHAnsi" w:hAnsiTheme="minorHAnsi" w:cstheme="minorHAnsi"/>
          <w:bCs/>
          <w:color w:val="auto"/>
        </w:rPr>
        <w:t xml:space="preserve">    Las partidas donde ambos jugadores</w:t>
      </w:r>
      <w:r w:rsidRPr="00E704CE">
        <w:rPr>
          <w:rFonts w:asciiTheme="minorHAnsi" w:hAnsiTheme="minorHAnsi" w:cstheme="minorHAnsi"/>
          <w:bCs/>
          <w:color w:val="auto"/>
        </w:rPr>
        <w:t xml:space="preserve"> tengan ti</w:t>
      </w:r>
      <w:r w:rsidRPr="00F97309">
        <w:rPr>
          <w:rFonts w:asciiTheme="minorHAnsi" w:hAnsiTheme="minorHAnsi" w:cstheme="minorHAnsi"/>
          <w:bCs/>
          <w:color w:val="auto"/>
        </w:rPr>
        <w:t xml:space="preserve">empos de juego diferentes no serán </w:t>
      </w:r>
      <w:r w:rsidR="006A48A2">
        <w:rPr>
          <w:rFonts w:asciiTheme="minorHAnsi" w:hAnsiTheme="minorHAnsi" w:cstheme="minorHAnsi"/>
          <w:bCs/>
          <w:color w:val="auto"/>
        </w:rPr>
        <w:t xml:space="preserve">  </w:t>
      </w:r>
      <w:r w:rsidRPr="00F97309">
        <w:rPr>
          <w:rFonts w:asciiTheme="minorHAnsi" w:hAnsiTheme="minorHAnsi" w:cstheme="minorHAnsi"/>
          <w:bCs/>
          <w:color w:val="auto"/>
        </w:rPr>
        <w:t xml:space="preserve">evaluadas </w:t>
      </w:r>
    </w:p>
    <w:p w14:paraId="324BEC88" w14:textId="7C366C7B" w:rsidR="006F50B2" w:rsidRPr="00F97309" w:rsidRDefault="006F50B2" w:rsidP="006F50B2">
      <w:pPr>
        <w:pStyle w:val="Default"/>
        <w:ind w:left="705" w:hanging="705"/>
        <w:jc w:val="both"/>
        <w:rPr>
          <w:rFonts w:asciiTheme="minorHAnsi" w:hAnsiTheme="minorHAnsi" w:cstheme="minorHAnsi"/>
          <w:bCs/>
          <w:color w:val="auto"/>
        </w:rPr>
      </w:pPr>
    </w:p>
    <w:p w14:paraId="4EECB646" w14:textId="2B2C574C" w:rsidR="00435429" w:rsidRPr="00F97309" w:rsidRDefault="00435429" w:rsidP="006F50B2">
      <w:pPr>
        <w:pStyle w:val="Default"/>
        <w:ind w:left="705" w:hanging="705"/>
        <w:jc w:val="both"/>
        <w:rPr>
          <w:rFonts w:asciiTheme="minorHAnsi" w:hAnsiTheme="minorHAnsi" w:cstheme="minorHAnsi"/>
          <w:bCs/>
          <w:color w:val="auto"/>
        </w:rPr>
      </w:pPr>
    </w:p>
    <w:p w14:paraId="5522FCF7" w14:textId="5F1DC87D" w:rsidR="00435429" w:rsidRPr="00F97309" w:rsidRDefault="00435429" w:rsidP="006F50B2">
      <w:pPr>
        <w:pStyle w:val="Default"/>
        <w:ind w:left="705" w:hanging="705"/>
        <w:jc w:val="both"/>
        <w:rPr>
          <w:rFonts w:asciiTheme="minorHAnsi" w:hAnsiTheme="minorHAnsi" w:cstheme="minorHAnsi"/>
          <w:bCs/>
          <w:color w:val="auto"/>
        </w:rPr>
      </w:pPr>
      <w:r w:rsidRPr="00F97309">
        <w:rPr>
          <w:rFonts w:asciiTheme="minorHAnsi" w:hAnsiTheme="minorHAnsi" w:cstheme="minorHAnsi"/>
          <w:bCs/>
          <w:noProof/>
          <w:color w:val="auto"/>
        </w:rPr>
        <mc:AlternateContent>
          <mc:Choice Requires="wps">
            <w:drawing>
              <wp:anchor distT="45720" distB="45720" distL="114300" distR="114300" simplePos="0" relativeHeight="252179456" behindDoc="0" locked="0" layoutInCell="1" allowOverlap="1" wp14:anchorId="16B28FFD" wp14:editId="0DC41874">
                <wp:simplePos x="0" y="0"/>
                <wp:positionH relativeFrom="column">
                  <wp:posOffset>556260</wp:posOffset>
                </wp:positionH>
                <wp:positionV relativeFrom="paragraph">
                  <wp:posOffset>11430</wp:posOffset>
                </wp:positionV>
                <wp:extent cx="5753100" cy="1404620"/>
                <wp:effectExtent l="0" t="0" r="19050" b="27940"/>
                <wp:wrapSquare wrapText="bothSides"/>
                <wp:docPr id="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100" cy="1404620"/>
                        </a:xfrm>
                        <a:prstGeom prst="rect">
                          <a:avLst/>
                        </a:prstGeom>
                        <a:solidFill>
                          <a:schemeClr val="bg1">
                            <a:lumMod val="85000"/>
                          </a:schemeClr>
                        </a:solidFill>
                        <a:ln w="9525">
                          <a:solidFill>
                            <a:srgbClr val="000000"/>
                          </a:solidFill>
                          <a:miter lim="800000"/>
                          <a:headEnd/>
                          <a:tailEnd/>
                        </a:ln>
                      </wps:spPr>
                      <wps:txbx>
                        <w:txbxContent>
                          <w:p w14:paraId="7E33B380" w14:textId="0B19EC32" w:rsidR="00435429" w:rsidRPr="00B33CB7" w:rsidRDefault="00B33CB7" w:rsidP="00B33CB7">
                            <w:pPr>
                              <w:jc w:val="both"/>
                              <w:rPr>
                                <w:b/>
                                <w:bCs/>
                                <w:i/>
                                <w:iCs/>
                              </w:rPr>
                            </w:pPr>
                            <w:r w:rsidRPr="00C65165">
                              <w:t>Una partida Armageddon no podrá ser evaluada dado que cada jugador tiene un tiempo diferente para la partida. Las partidas con un hándicap de tiempo tampoco pueden ser evaluadas</w:t>
                            </w:r>
                            <w:r w:rsidRPr="00B33CB7">
                              <w:rPr>
                                <w:b/>
                                <w:bCs/>
                                <w:i/>
                                <w:iCs/>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B28FFD" id="_x0000_s1074" type="#_x0000_t202" style="position:absolute;left:0;text-align:left;margin-left:43.8pt;margin-top:.9pt;width:453pt;height:110.6pt;z-index:252179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" fillcolor="#d8d8d8 [2732]">
                <v:textbox style="mso-fit-shape-to-text:t">
                  <w:txbxContent>
                    <w:p w14:paraId="7E33B380" w14:textId="0B19EC32" w:rsidR="00435429" w:rsidRPr="00B33CB7" w:rsidRDefault="00B33CB7" w:rsidP="00B33CB7">
                      <w:pPr>
                        <w:jc w:val="both"/>
                        <w:rPr>
                          <w:b/>
                          <w:bCs/>
                          <w:i/>
                          <w:iCs/>
                        </w:rPr>
                      </w:pPr>
                      <w:r w:rsidRPr="00C65165">
                        <w:t xml:space="preserve">Una partida </w:t>
                      </w:r>
                      <w:proofErr w:type="spellStart"/>
                      <w:r w:rsidRPr="00C65165">
                        <w:t>Armageddon</w:t>
                      </w:r>
                      <w:proofErr w:type="spellEnd"/>
                      <w:r w:rsidRPr="00C65165">
                        <w:t xml:space="preserve"> no podrá ser evaluada dado que cada jugador tiene un tiempo diferente para la partida. Las partidas con un hándicap de tiempo tampoco pueden ser evaluadas</w:t>
                      </w:r>
                      <w:r w:rsidRPr="00B33CB7">
                        <w:rPr>
                          <w:b/>
                          <w:bCs/>
                          <w:i/>
                          <w:iCs/>
                        </w:rPr>
                        <w:t>.</w:t>
                      </w:r>
                    </w:p>
                  </w:txbxContent>
                </v:textbox>
                <w10:wrap type="square"/>
              </v:shape>
            </w:pict>
          </mc:Fallback>
        </mc:AlternateContent>
      </w:r>
    </w:p>
    <w:p w14:paraId="15947791" w14:textId="77777777" w:rsidR="00435429" w:rsidRPr="00F97309" w:rsidRDefault="00435429" w:rsidP="006F50B2">
      <w:pPr>
        <w:pStyle w:val="Default"/>
        <w:ind w:left="705" w:hanging="705"/>
        <w:jc w:val="both"/>
        <w:rPr>
          <w:rFonts w:asciiTheme="minorHAnsi" w:hAnsiTheme="minorHAnsi" w:cstheme="minorHAnsi"/>
          <w:bCs/>
          <w:color w:val="auto"/>
        </w:rPr>
      </w:pPr>
    </w:p>
    <w:p w14:paraId="76D870CF" w14:textId="77777777" w:rsidR="00435429" w:rsidRPr="00F97309" w:rsidRDefault="00435429" w:rsidP="006F50B2">
      <w:pPr>
        <w:pStyle w:val="Default"/>
        <w:ind w:left="705" w:hanging="705"/>
        <w:jc w:val="both"/>
        <w:rPr>
          <w:rFonts w:asciiTheme="minorHAnsi" w:hAnsiTheme="minorHAnsi" w:cstheme="minorHAnsi"/>
          <w:bCs/>
          <w:color w:val="auto"/>
        </w:rPr>
      </w:pPr>
    </w:p>
    <w:p w14:paraId="29E30B59" w14:textId="77777777" w:rsidR="00435429" w:rsidRPr="00F97309" w:rsidRDefault="00435429" w:rsidP="006F50B2">
      <w:pPr>
        <w:pStyle w:val="Default"/>
        <w:ind w:left="705" w:hanging="705"/>
        <w:jc w:val="both"/>
        <w:rPr>
          <w:rFonts w:asciiTheme="minorHAnsi" w:hAnsiTheme="minorHAnsi" w:cstheme="minorHAnsi"/>
          <w:bCs/>
          <w:color w:val="auto"/>
        </w:rPr>
      </w:pPr>
    </w:p>
    <w:p w14:paraId="25BDFA65" w14:textId="34A3B608" w:rsidR="006F50B2" w:rsidRPr="00F97309" w:rsidRDefault="006F50B2" w:rsidP="006A48A2">
      <w:pPr>
        <w:pStyle w:val="11"/>
      </w:pPr>
      <w:r w:rsidRPr="00F97309">
        <w:rPr>
          <w:bCs/>
        </w:rPr>
        <w:t xml:space="preserve"> </w:t>
      </w:r>
      <w:bookmarkStart w:id="139" w:name="_Toc118405955"/>
      <w:r w:rsidRPr="00F97309">
        <w:t>2</w:t>
      </w:r>
      <w:r w:rsidR="00E75755">
        <w:tab/>
      </w:r>
      <w:r w:rsidRPr="00F97309">
        <w:t>Leyes a aplicar.</w:t>
      </w:r>
      <w:bookmarkEnd w:id="139"/>
      <w:r w:rsidRPr="00F97309">
        <w:t xml:space="preserve"> </w:t>
      </w:r>
    </w:p>
    <w:p w14:paraId="437E7059" w14:textId="14EDAE1D" w:rsidR="006F50B2" w:rsidRPr="00E704CE" w:rsidRDefault="006F50B2" w:rsidP="003720EE">
      <w:pPr>
        <w:pStyle w:val="Default"/>
        <w:ind w:left="1410" w:hanging="705"/>
        <w:jc w:val="both"/>
        <w:rPr>
          <w:rFonts w:asciiTheme="minorHAnsi" w:hAnsiTheme="minorHAnsi" w:cstheme="minorHAnsi"/>
          <w:color w:val="00B050"/>
        </w:rPr>
      </w:pPr>
      <w:r w:rsidRPr="00F97309">
        <w:rPr>
          <w:rFonts w:asciiTheme="minorHAnsi" w:hAnsiTheme="minorHAnsi" w:cstheme="minorHAnsi"/>
          <w:b/>
          <w:bCs/>
          <w:i/>
          <w:iCs/>
          <w:color w:val="auto"/>
        </w:rPr>
        <w:t>2.1</w:t>
      </w:r>
      <w:r w:rsidRPr="00F97309">
        <w:rPr>
          <w:rFonts w:asciiTheme="minorHAnsi" w:hAnsiTheme="minorHAnsi" w:cstheme="minorHAnsi"/>
          <w:bCs/>
          <w:color w:val="0432FF"/>
        </w:rPr>
        <w:tab/>
      </w:r>
      <w:r w:rsidRPr="00E704CE">
        <w:rPr>
          <w:rFonts w:asciiTheme="minorHAnsi" w:hAnsiTheme="minorHAnsi" w:cstheme="minorHAnsi"/>
          <w:color w:val="auto"/>
        </w:rPr>
        <w:t>Las partidas se deben jugar de acuerdo con las Leyes del Ajedrez de la FIDE o el Reglamento para Competiciones de Ajedrez Híbridas (Parte IIIb del Reglamento de Ajedrez en Línea de la FIDE).</w:t>
      </w:r>
    </w:p>
    <w:p w14:paraId="10D85C2F" w14:textId="6BF021A5" w:rsidR="006F50B2" w:rsidRPr="00F97309" w:rsidRDefault="006F50B2" w:rsidP="003720EE">
      <w:pPr>
        <w:pStyle w:val="11"/>
        <w:rPr>
          <w:rFonts w:cstheme="minorHAnsi"/>
          <w:bCs/>
          <w:color w:val="auto"/>
        </w:rPr>
      </w:pPr>
      <w:bookmarkStart w:id="140" w:name="_Toc118405956"/>
      <w:r w:rsidRPr="00F97309">
        <w:t>3</w:t>
      </w:r>
      <w:r w:rsidR="00E75755">
        <w:tab/>
      </w:r>
      <w:r w:rsidRPr="00F97309">
        <w:t>Ritmo de juego por día.</w:t>
      </w:r>
      <w:bookmarkEnd w:id="140"/>
      <w:r w:rsidRPr="00F97309">
        <w:t xml:space="preserve"> </w:t>
      </w:r>
    </w:p>
    <w:p w14:paraId="575541C7" w14:textId="77777777" w:rsidR="006F50B2" w:rsidRPr="00F97309" w:rsidRDefault="006F50B2" w:rsidP="00A74E93">
      <w:pPr>
        <w:pStyle w:val="Default"/>
        <w:numPr>
          <w:ilvl w:val="1"/>
          <w:numId w:val="54"/>
        </w:numPr>
        <w:jc w:val="both"/>
        <w:rPr>
          <w:rFonts w:asciiTheme="minorHAnsi" w:hAnsiTheme="minorHAnsi" w:cstheme="minorHAnsi"/>
          <w:bCs/>
          <w:color w:val="auto"/>
        </w:rPr>
      </w:pPr>
      <w:r w:rsidRPr="00F97309">
        <w:rPr>
          <w:rFonts w:asciiTheme="minorHAnsi" w:hAnsiTheme="minorHAnsi" w:cstheme="minorHAnsi"/>
          <w:bCs/>
          <w:color w:val="auto"/>
        </w:rPr>
        <w:tab/>
        <w:t>En número máximo de rondas por día son:</w:t>
      </w:r>
    </w:p>
    <w:p w14:paraId="7CC94CCD" w14:textId="77777777" w:rsidR="006F50B2" w:rsidRPr="00F97309" w:rsidRDefault="006F50B2" w:rsidP="006F50B2">
      <w:pPr>
        <w:pStyle w:val="Default"/>
        <w:ind w:left="705" w:hanging="705"/>
        <w:jc w:val="both"/>
        <w:rPr>
          <w:rFonts w:asciiTheme="minorHAnsi" w:hAnsiTheme="minorHAnsi" w:cstheme="minorHAnsi"/>
          <w:bCs/>
          <w:color w:val="auto"/>
        </w:rPr>
      </w:pPr>
    </w:p>
    <w:p w14:paraId="519448B0" w14:textId="77777777" w:rsidR="006F50B2" w:rsidRPr="00E704CE" w:rsidRDefault="006F50B2" w:rsidP="00A74E93">
      <w:pPr>
        <w:pStyle w:val="Default"/>
        <w:numPr>
          <w:ilvl w:val="3"/>
          <w:numId w:val="55"/>
        </w:numPr>
        <w:autoSpaceDE w:val="0"/>
        <w:autoSpaceDN w:val="0"/>
        <w:adjustRightInd w:val="0"/>
        <w:ind w:hanging="364"/>
        <w:jc w:val="both"/>
        <w:rPr>
          <w:rFonts w:asciiTheme="minorHAnsi" w:hAnsiTheme="minorHAnsi" w:cstheme="minorHAnsi"/>
          <w:color w:val="auto"/>
        </w:rPr>
      </w:pPr>
      <w:r w:rsidRPr="00F97309">
        <w:rPr>
          <w:rFonts w:asciiTheme="minorHAnsi" w:hAnsiTheme="minorHAnsi" w:cstheme="minorHAnsi"/>
          <w:bCs/>
          <w:color w:val="auto"/>
        </w:rPr>
        <w:t xml:space="preserve">Para partidas de </w:t>
      </w:r>
      <w:r w:rsidRPr="00E704CE">
        <w:rPr>
          <w:rFonts w:asciiTheme="minorHAnsi" w:hAnsiTheme="minorHAnsi" w:cstheme="minorHAnsi"/>
          <w:color w:val="auto"/>
        </w:rPr>
        <w:t>ajedrez rápido, 15 rondas por día.</w:t>
      </w:r>
    </w:p>
    <w:p w14:paraId="40B55749" w14:textId="77777777" w:rsidR="006F50B2" w:rsidRPr="00E704CE" w:rsidRDefault="006F50B2" w:rsidP="003720EE">
      <w:pPr>
        <w:pStyle w:val="Default"/>
        <w:autoSpaceDE w:val="0"/>
        <w:autoSpaceDN w:val="0"/>
        <w:adjustRightInd w:val="0"/>
        <w:ind w:left="1782" w:hanging="364"/>
        <w:jc w:val="both"/>
        <w:rPr>
          <w:rFonts w:asciiTheme="minorHAnsi" w:hAnsiTheme="minorHAnsi" w:cstheme="minorHAnsi"/>
          <w:color w:val="auto"/>
        </w:rPr>
      </w:pPr>
    </w:p>
    <w:p w14:paraId="07E27313" w14:textId="77777777" w:rsidR="006F50B2" w:rsidRPr="00F97309" w:rsidRDefault="006F50B2" w:rsidP="00A74E93">
      <w:pPr>
        <w:pStyle w:val="Default"/>
        <w:numPr>
          <w:ilvl w:val="3"/>
          <w:numId w:val="55"/>
        </w:numPr>
        <w:autoSpaceDE w:val="0"/>
        <w:autoSpaceDN w:val="0"/>
        <w:adjustRightInd w:val="0"/>
        <w:ind w:hanging="364"/>
        <w:jc w:val="both"/>
        <w:rPr>
          <w:rFonts w:asciiTheme="minorHAnsi" w:hAnsiTheme="minorHAnsi" w:cstheme="minorHAnsi"/>
          <w:bCs/>
          <w:color w:val="auto"/>
        </w:rPr>
      </w:pPr>
      <w:r w:rsidRPr="00F97309">
        <w:rPr>
          <w:rFonts w:asciiTheme="minorHAnsi" w:hAnsiTheme="minorHAnsi" w:cstheme="minorHAnsi"/>
          <w:bCs/>
          <w:color w:val="auto"/>
        </w:rPr>
        <w:t xml:space="preserve">Para partidas relámpago, 30 rondas por día </w:t>
      </w:r>
    </w:p>
    <w:p w14:paraId="1565546E" w14:textId="77777777" w:rsidR="006F50B2" w:rsidRPr="00F97309" w:rsidRDefault="006F50B2" w:rsidP="006F50B2">
      <w:pPr>
        <w:pStyle w:val="Default"/>
        <w:autoSpaceDE w:val="0"/>
        <w:autoSpaceDN w:val="0"/>
        <w:adjustRightInd w:val="0"/>
        <w:ind w:left="1800"/>
        <w:jc w:val="both"/>
        <w:rPr>
          <w:rFonts w:asciiTheme="minorHAnsi" w:hAnsiTheme="minorHAnsi" w:cstheme="minorHAnsi"/>
          <w:bCs/>
          <w:color w:val="auto"/>
        </w:rPr>
      </w:pPr>
    </w:p>
    <w:p w14:paraId="132A6B82" w14:textId="02CB5474" w:rsidR="006F50B2" w:rsidRPr="00F97309" w:rsidRDefault="006F50B2" w:rsidP="003720EE">
      <w:pPr>
        <w:pStyle w:val="11"/>
      </w:pPr>
      <w:bookmarkStart w:id="141" w:name="_Toc118405957"/>
      <w:r w:rsidRPr="00F97309">
        <w:rPr>
          <w:bCs/>
          <w:i/>
          <w:iCs/>
        </w:rPr>
        <w:t>4</w:t>
      </w:r>
      <w:r w:rsidR="00E75755">
        <w:rPr>
          <w:bCs/>
          <w:i/>
          <w:iCs/>
        </w:rPr>
        <w:tab/>
      </w:r>
      <w:r w:rsidRPr="00F97309">
        <w:t>Partidas no jugadas.</w:t>
      </w:r>
      <w:bookmarkEnd w:id="141"/>
      <w:r w:rsidRPr="00F97309">
        <w:t xml:space="preserve"> </w:t>
      </w:r>
    </w:p>
    <w:p w14:paraId="6E080EEC" w14:textId="48055A7D" w:rsidR="006F50B2" w:rsidRDefault="006F50B2" w:rsidP="006F50B2">
      <w:pPr>
        <w:pStyle w:val="Default"/>
        <w:ind w:left="1410" w:hanging="705"/>
        <w:jc w:val="both"/>
        <w:rPr>
          <w:rFonts w:asciiTheme="minorHAnsi" w:hAnsiTheme="minorHAnsi" w:cstheme="minorHAnsi"/>
          <w:color w:val="auto"/>
        </w:rPr>
      </w:pPr>
      <w:r w:rsidRPr="00E704CE">
        <w:rPr>
          <w:rFonts w:asciiTheme="minorHAnsi" w:hAnsiTheme="minorHAnsi" w:cstheme="minorHAnsi"/>
          <w:b/>
          <w:bCs/>
          <w:color w:val="auto"/>
        </w:rPr>
        <w:t xml:space="preserve">4.1 </w:t>
      </w:r>
      <w:r w:rsidRPr="00F97309">
        <w:rPr>
          <w:rFonts w:asciiTheme="minorHAnsi" w:hAnsiTheme="minorHAnsi" w:cstheme="minorHAnsi"/>
          <w:bCs/>
          <w:color w:val="auto"/>
        </w:rPr>
        <w:tab/>
        <w:t xml:space="preserve">Si esto ocurriera, tanto por incomparecencia como por cualquier otra razón, la partida no sería evaluada. </w:t>
      </w:r>
      <w:r w:rsidRPr="00E704CE">
        <w:rPr>
          <w:rFonts w:asciiTheme="minorHAnsi" w:hAnsiTheme="minorHAnsi" w:cstheme="minorHAnsi"/>
          <w:color w:val="auto"/>
        </w:rPr>
        <w:t>Salvo en caso de fuerza mayor</w:t>
      </w:r>
      <w:r w:rsidRPr="00E704CE">
        <w:rPr>
          <w:rFonts w:asciiTheme="minorHAnsi" w:hAnsiTheme="minorHAnsi" w:cstheme="minorHAnsi"/>
          <w:color w:val="00B050"/>
          <w:shd w:val="clear" w:color="auto" w:fill="FFFFFF"/>
        </w:rPr>
        <w:t xml:space="preserve"> </w:t>
      </w:r>
      <w:r w:rsidRPr="00E704CE">
        <w:rPr>
          <w:rFonts w:asciiTheme="minorHAnsi" w:hAnsiTheme="minorHAnsi" w:cstheme="minorHAnsi"/>
          <w:color w:val="auto"/>
        </w:rPr>
        <w:t>se valorará cualquier partida en la que ambos jugadores hayan realizado al menos una jugada a menos que las normas relativas al Juego Limpio requieran lo contrario.</w:t>
      </w:r>
    </w:p>
    <w:p w14:paraId="106D4621" w14:textId="77777777" w:rsidR="00D524EF" w:rsidRPr="00F97309" w:rsidRDefault="00D524EF" w:rsidP="006F50B2">
      <w:pPr>
        <w:pStyle w:val="Default"/>
        <w:ind w:left="1410" w:hanging="705"/>
        <w:jc w:val="both"/>
        <w:rPr>
          <w:rFonts w:asciiTheme="minorHAnsi" w:hAnsiTheme="minorHAnsi" w:cstheme="minorHAnsi"/>
          <w:b/>
          <w:bCs/>
          <w:i/>
          <w:iCs/>
          <w:color w:val="auto"/>
        </w:rPr>
      </w:pPr>
    </w:p>
    <w:p w14:paraId="46317463" w14:textId="3549558D" w:rsidR="006F50B2" w:rsidRDefault="006F50B2" w:rsidP="006F50B2">
      <w:pPr>
        <w:pStyle w:val="Default"/>
        <w:jc w:val="both"/>
        <w:rPr>
          <w:rFonts w:asciiTheme="minorHAnsi" w:hAnsiTheme="minorHAnsi" w:cstheme="minorHAnsi"/>
          <w:bCs/>
          <w:color w:val="00B050"/>
        </w:rPr>
      </w:pPr>
    </w:p>
    <w:p w14:paraId="5963D8B0" w14:textId="77777777" w:rsidR="003720EE" w:rsidRPr="00F97309" w:rsidRDefault="003720EE" w:rsidP="006F50B2">
      <w:pPr>
        <w:pStyle w:val="Default"/>
        <w:jc w:val="both"/>
        <w:rPr>
          <w:rFonts w:asciiTheme="minorHAnsi" w:hAnsiTheme="minorHAnsi" w:cstheme="minorHAnsi"/>
          <w:bCs/>
          <w:color w:val="00B050"/>
        </w:rPr>
      </w:pPr>
    </w:p>
    <w:p w14:paraId="724ACF28" w14:textId="21CCCBA2" w:rsidR="006F50B2" w:rsidRPr="00F97309" w:rsidRDefault="006F50B2" w:rsidP="003720EE">
      <w:pPr>
        <w:pStyle w:val="11"/>
        <w:rPr>
          <w:rFonts w:eastAsia="Calibri"/>
        </w:rPr>
      </w:pPr>
      <w:bookmarkStart w:id="142" w:name="_Toc118405958"/>
      <w:r w:rsidRPr="00F97309">
        <w:rPr>
          <w:rFonts w:eastAsia="Calibri"/>
        </w:rPr>
        <w:t>5</w:t>
      </w:r>
      <w:r w:rsidR="00E75755">
        <w:rPr>
          <w:rFonts w:eastAsia="Calibri"/>
        </w:rPr>
        <w:tab/>
      </w:r>
      <w:r w:rsidRPr="00F97309">
        <w:rPr>
          <w:rFonts w:eastAsia="Calibri"/>
        </w:rPr>
        <w:t>Encuentros individuales</w:t>
      </w:r>
      <w:bookmarkEnd w:id="142"/>
      <w:r w:rsidRPr="00F97309">
        <w:rPr>
          <w:rFonts w:eastAsia="Calibri"/>
        </w:rPr>
        <w:t>                 </w:t>
      </w:r>
    </w:p>
    <w:p w14:paraId="3AFA1F87" w14:textId="77777777" w:rsidR="006F50B2" w:rsidRPr="00E704CE" w:rsidRDefault="006F50B2" w:rsidP="006F50B2">
      <w:pPr>
        <w:pStyle w:val="hblevel2"/>
        <w:shd w:val="clear" w:color="auto" w:fill="FFFFFF"/>
        <w:spacing w:before="142" w:beforeAutospacing="0" w:after="142" w:afterAutospacing="0"/>
        <w:ind w:left="1418" w:hanging="737"/>
        <w:rPr>
          <w:rFonts w:asciiTheme="minorHAnsi" w:eastAsia="Calibri" w:hAnsiTheme="minorHAnsi" w:cstheme="minorHAnsi"/>
          <w:lang w:eastAsia="en-US"/>
        </w:rPr>
      </w:pPr>
      <w:r w:rsidRPr="00F97309">
        <w:rPr>
          <w:rFonts w:asciiTheme="minorHAnsi" w:eastAsia="Calibri" w:hAnsiTheme="minorHAnsi" w:cstheme="minorHAnsi"/>
          <w:b/>
          <w:bCs/>
          <w:i/>
          <w:iCs/>
          <w:lang w:eastAsia="en-US"/>
        </w:rPr>
        <w:t xml:space="preserve">5.1 </w:t>
      </w:r>
      <w:r w:rsidRPr="00F97309">
        <w:rPr>
          <w:rFonts w:asciiTheme="minorHAnsi" w:eastAsia="Calibri" w:hAnsiTheme="minorHAnsi" w:cstheme="minorHAnsi"/>
          <w:b/>
          <w:bCs/>
          <w:i/>
          <w:iCs/>
          <w:lang w:eastAsia="en-US"/>
        </w:rPr>
        <w:tab/>
      </w:r>
      <w:r w:rsidRPr="00E704CE">
        <w:rPr>
          <w:rFonts w:asciiTheme="minorHAnsi" w:eastAsia="Calibri" w:hAnsiTheme="minorHAnsi" w:cstheme="minorHAnsi"/>
          <w:lang w:eastAsia="en-US"/>
        </w:rPr>
        <w:t>No se tendrán en cuenta los encuentros individuales en los que un jugador no tenga valoración.</w:t>
      </w:r>
    </w:p>
    <w:p w14:paraId="28984A66" w14:textId="77777777" w:rsidR="006F50B2" w:rsidRPr="00E704CE" w:rsidRDefault="006F50B2" w:rsidP="006F50B2">
      <w:pPr>
        <w:pStyle w:val="hblevel2"/>
        <w:shd w:val="clear" w:color="auto" w:fill="FFFFFF"/>
        <w:spacing w:before="142" w:beforeAutospacing="0" w:after="142" w:afterAutospacing="0"/>
        <w:ind w:left="1418" w:hanging="737"/>
        <w:rPr>
          <w:rFonts w:asciiTheme="minorHAnsi" w:hAnsiTheme="minorHAnsi" w:cstheme="minorHAnsi"/>
        </w:rPr>
      </w:pPr>
      <w:r w:rsidRPr="00F97309">
        <w:rPr>
          <w:rFonts w:asciiTheme="minorHAnsi" w:eastAsia="Calibri" w:hAnsiTheme="minorHAnsi" w:cstheme="minorHAnsi"/>
          <w:b/>
          <w:bCs/>
          <w:i/>
          <w:iCs/>
          <w:lang w:eastAsia="en-US"/>
        </w:rPr>
        <w:t xml:space="preserve">5.2 </w:t>
      </w:r>
      <w:r w:rsidRPr="00F97309">
        <w:rPr>
          <w:rFonts w:asciiTheme="minorHAnsi" w:hAnsiTheme="minorHAnsi" w:cstheme="minorHAnsi"/>
          <w:color w:val="00B050"/>
        </w:rPr>
        <w:tab/>
      </w:r>
      <w:r w:rsidRPr="00F97309">
        <w:rPr>
          <w:rFonts w:asciiTheme="minorHAnsi" w:hAnsiTheme="minorHAnsi" w:cstheme="minorHAnsi"/>
          <w:bCs/>
        </w:rPr>
        <w:t>Cuando un encuentro individual conste de un número específico de rondas, no serán evaluadas aquellas que se hayan jugado después de que uno de los jugadores se haya proclamado vencedor</w:t>
      </w:r>
      <w:r w:rsidRPr="00F97309">
        <w:rPr>
          <w:rFonts w:asciiTheme="minorHAnsi" w:hAnsiTheme="minorHAnsi" w:cstheme="minorHAnsi"/>
          <w:color w:val="00B050"/>
        </w:rPr>
        <w:t xml:space="preserve">. </w:t>
      </w:r>
      <w:r w:rsidRPr="00E704CE">
        <w:rPr>
          <w:rFonts w:asciiTheme="minorHAnsi" w:hAnsiTheme="minorHAnsi" w:cstheme="minorHAnsi"/>
        </w:rPr>
        <w:t>Este requisito puede no aplicarse si hay una solicitud previa.</w:t>
      </w:r>
    </w:p>
    <w:p w14:paraId="2264914C" w14:textId="77777777" w:rsidR="003720EE" w:rsidRDefault="003720EE" w:rsidP="003720EE">
      <w:pPr>
        <w:pStyle w:val="Default"/>
        <w:ind w:left="705" w:hanging="705"/>
        <w:jc w:val="both"/>
        <w:rPr>
          <w:rFonts w:asciiTheme="minorHAnsi" w:hAnsiTheme="minorHAnsi" w:cstheme="minorHAnsi"/>
          <w:bCs/>
          <w:strike/>
          <w:color w:val="auto"/>
        </w:rPr>
      </w:pPr>
    </w:p>
    <w:p w14:paraId="5B6D1E97" w14:textId="25C45039" w:rsidR="006F50B2" w:rsidRPr="00F97309" w:rsidRDefault="006F50B2" w:rsidP="003720EE">
      <w:pPr>
        <w:pStyle w:val="11"/>
        <w:rPr>
          <w:rFonts w:eastAsia="Times New Roman"/>
          <w:bCs/>
          <w:i/>
          <w:iCs/>
          <w:lang w:eastAsia="es-ES"/>
        </w:rPr>
      </w:pPr>
      <w:bookmarkStart w:id="143" w:name="_Toc118405959"/>
      <w:r w:rsidRPr="00F97309">
        <w:rPr>
          <w:rFonts w:eastAsia="Times New Roman"/>
          <w:bCs/>
          <w:i/>
          <w:iCs/>
          <w:lang w:eastAsia="es-ES"/>
        </w:rPr>
        <w:t>6</w:t>
      </w:r>
      <w:r w:rsidR="00E75755">
        <w:rPr>
          <w:color w:val="00B050"/>
        </w:rPr>
        <w:tab/>
      </w:r>
      <w:r w:rsidRPr="00F97309">
        <w:t xml:space="preserve">Lista oficial de valoración FIDE en Ajedrez Rápido </w:t>
      </w:r>
      <w:r w:rsidRPr="00F97309">
        <w:rPr>
          <w:rFonts w:eastAsia="Times New Roman"/>
          <w:bCs/>
          <w:i/>
          <w:iCs/>
          <w:lang w:eastAsia="es-ES"/>
        </w:rPr>
        <w:t>y Relámpago</w:t>
      </w:r>
      <w:bookmarkEnd w:id="143"/>
    </w:p>
    <w:p w14:paraId="76EAA7F6" w14:textId="77777777" w:rsidR="006F50B2" w:rsidRPr="00E704CE" w:rsidRDefault="006F50B2" w:rsidP="006F50B2">
      <w:pPr>
        <w:pStyle w:val="Default"/>
        <w:ind w:left="1410" w:hanging="705"/>
        <w:jc w:val="both"/>
        <w:rPr>
          <w:rFonts w:asciiTheme="minorHAnsi" w:hAnsiTheme="minorHAnsi" w:cstheme="minorHAnsi"/>
          <w:bCs/>
          <w:color w:val="auto"/>
        </w:rPr>
      </w:pPr>
      <w:r w:rsidRPr="00E704CE">
        <w:rPr>
          <w:rFonts w:asciiTheme="minorHAnsi" w:hAnsiTheme="minorHAnsi" w:cstheme="minorHAnsi"/>
          <w:bCs/>
          <w:color w:val="auto"/>
        </w:rPr>
        <w:t xml:space="preserve">6.1 </w:t>
      </w:r>
      <w:r w:rsidRPr="00E704CE">
        <w:rPr>
          <w:rFonts w:asciiTheme="minorHAnsi" w:hAnsiTheme="minorHAnsi" w:cstheme="minorHAnsi"/>
          <w:bCs/>
          <w:color w:val="auto"/>
        </w:rPr>
        <w:tab/>
        <w:t xml:space="preserve">El primer día de cada mes, </w:t>
      </w:r>
      <w:r w:rsidRPr="00E704CE">
        <w:rPr>
          <w:rFonts w:asciiTheme="minorHAnsi" w:eastAsia="Times New Roman" w:hAnsiTheme="minorHAnsi" w:cstheme="minorHAnsi"/>
          <w:bCs/>
          <w:color w:val="auto"/>
          <w:lang w:eastAsia="es-ES"/>
        </w:rPr>
        <w:t>la FIDE preparará</w:t>
      </w:r>
      <w:r w:rsidRPr="00E704CE">
        <w:rPr>
          <w:rFonts w:asciiTheme="minorHAnsi" w:hAnsiTheme="minorHAnsi" w:cstheme="minorHAnsi"/>
          <w:bCs/>
          <w:color w:val="00B050"/>
        </w:rPr>
        <w:t xml:space="preserve"> </w:t>
      </w:r>
      <w:r w:rsidRPr="00E704CE">
        <w:rPr>
          <w:rFonts w:asciiTheme="minorHAnsi" w:hAnsiTheme="minorHAnsi" w:cstheme="minorHAnsi"/>
          <w:bCs/>
          <w:color w:val="auto"/>
        </w:rPr>
        <w:t xml:space="preserve">una lista que incorpore las partidas evaluadas durante el periodo de valoración en el que estaba en vigor la lista previa. Esto se hará mediante la fórmula del sistema de valoración. </w:t>
      </w:r>
    </w:p>
    <w:p w14:paraId="233A71B8" w14:textId="77777777" w:rsidR="006F50B2" w:rsidRPr="00E704CE" w:rsidRDefault="006F50B2" w:rsidP="006F50B2">
      <w:pPr>
        <w:pStyle w:val="Default"/>
        <w:jc w:val="both"/>
        <w:rPr>
          <w:rFonts w:asciiTheme="minorHAnsi" w:hAnsiTheme="minorHAnsi" w:cstheme="minorHAnsi"/>
          <w:bCs/>
          <w:color w:val="auto"/>
        </w:rPr>
      </w:pPr>
    </w:p>
    <w:p w14:paraId="1429624F" w14:textId="77777777" w:rsidR="006F50B2" w:rsidRPr="00E704CE" w:rsidRDefault="006F50B2" w:rsidP="00E704CE">
      <w:pPr>
        <w:pStyle w:val="Default"/>
        <w:ind w:left="2127" w:hanging="717"/>
        <w:jc w:val="both"/>
        <w:rPr>
          <w:rFonts w:asciiTheme="minorHAnsi" w:hAnsiTheme="minorHAnsi" w:cstheme="minorHAnsi"/>
          <w:bCs/>
          <w:color w:val="auto"/>
        </w:rPr>
      </w:pPr>
      <w:r w:rsidRPr="00E704CE">
        <w:rPr>
          <w:rFonts w:asciiTheme="minorHAnsi" w:eastAsia="Times New Roman" w:hAnsiTheme="minorHAnsi" w:cstheme="minorHAnsi"/>
          <w:b/>
          <w:color w:val="auto"/>
          <w:lang w:eastAsia="es-ES"/>
        </w:rPr>
        <w:t>6</w:t>
      </w:r>
      <w:r w:rsidRPr="00E704CE">
        <w:rPr>
          <w:rFonts w:asciiTheme="minorHAnsi" w:hAnsiTheme="minorHAnsi" w:cstheme="minorHAnsi"/>
          <w:b/>
          <w:color w:val="auto"/>
        </w:rPr>
        <w:t xml:space="preserve">.1.1 </w:t>
      </w:r>
      <w:r w:rsidRPr="00E704CE">
        <w:rPr>
          <w:rFonts w:asciiTheme="minorHAnsi" w:hAnsiTheme="minorHAnsi" w:cstheme="minorHAnsi"/>
          <w:bCs/>
          <w:color w:val="auto"/>
        </w:rPr>
        <w:tab/>
        <w:t xml:space="preserve">Por periodo de valoración (para jugadores nuevos, ver </w:t>
      </w:r>
      <w:r w:rsidRPr="00E704CE">
        <w:rPr>
          <w:rFonts w:asciiTheme="minorHAnsi" w:eastAsia="Times New Roman" w:hAnsiTheme="minorHAnsi" w:cstheme="minorHAnsi"/>
          <w:bCs/>
          <w:color w:val="auto"/>
          <w:lang w:eastAsia="es-ES"/>
        </w:rPr>
        <w:t>6</w:t>
      </w:r>
      <w:r w:rsidRPr="00E704CE">
        <w:rPr>
          <w:rFonts w:asciiTheme="minorHAnsi" w:hAnsiTheme="minorHAnsi" w:cstheme="minorHAnsi"/>
          <w:bCs/>
          <w:color w:val="auto"/>
        </w:rPr>
        <w:t xml:space="preserve">.1.4) se entiende el periodo durante el que es válida una determinada lista de valoración. </w:t>
      </w:r>
    </w:p>
    <w:p w14:paraId="12AD2899" w14:textId="77777777" w:rsidR="006F50B2" w:rsidRPr="00E704CE" w:rsidRDefault="006F50B2" w:rsidP="006F50B2">
      <w:pPr>
        <w:pStyle w:val="Default"/>
        <w:jc w:val="both"/>
        <w:rPr>
          <w:rFonts w:asciiTheme="minorHAnsi" w:hAnsiTheme="minorHAnsi" w:cstheme="minorHAnsi"/>
          <w:bCs/>
          <w:color w:val="auto"/>
        </w:rPr>
      </w:pPr>
    </w:p>
    <w:p w14:paraId="17FB3C64" w14:textId="77777777" w:rsidR="006F50B2" w:rsidRPr="00F97309" w:rsidRDefault="006F50B2" w:rsidP="00E704CE">
      <w:pPr>
        <w:pStyle w:val="Default"/>
        <w:ind w:left="2127" w:hanging="717"/>
        <w:jc w:val="both"/>
        <w:rPr>
          <w:rFonts w:asciiTheme="minorHAnsi" w:hAnsiTheme="minorHAnsi" w:cstheme="minorHAnsi"/>
          <w:bCs/>
          <w:color w:val="auto"/>
        </w:rPr>
      </w:pPr>
      <w:r w:rsidRPr="00E704CE">
        <w:rPr>
          <w:rFonts w:asciiTheme="minorHAnsi" w:eastAsia="Times New Roman" w:hAnsiTheme="minorHAnsi" w:cstheme="minorHAnsi"/>
          <w:b/>
          <w:color w:val="auto"/>
          <w:lang w:eastAsia="es-ES"/>
        </w:rPr>
        <w:t>6</w:t>
      </w:r>
      <w:r w:rsidRPr="00E704CE">
        <w:rPr>
          <w:rFonts w:asciiTheme="minorHAnsi" w:hAnsiTheme="minorHAnsi" w:cstheme="minorHAnsi"/>
          <w:b/>
          <w:color w:val="auto"/>
        </w:rPr>
        <w:t>.1.2</w:t>
      </w:r>
      <w:r w:rsidRPr="00E704CE">
        <w:rPr>
          <w:rFonts w:asciiTheme="minorHAnsi" w:hAnsiTheme="minorHAnsi" w:cstheme="minorHAnsi"/>
          <w:bCs/>
          <w:color w:val="auto"/>
        </w:rPr>
        <w:t xml:space="preserve"> </w:t>
      </w:r>
      <w:r w:rsidRPr="00E704CE">
        <w:rPr>
          <w:rFonts w:asciiTheme="minorHAnsi" w:hAnsiTheme="minorHAnsi" w:cstheme="minorHAnsi"/>
          <w:bCs/>
          <w:color w:val="auto"/>
        </w:rPr>
        <w:tab/>
        <w:t xml:space="preserve">Se </w:t>
      </w:r>
      <w:r w:rsidRPr="00E704CE">
        <w:rPr>
          <w:rFonts w:asciiTheme="minorHAnsi" w:eastAsia="Times New Roman" w:hAnsiTheme="minorHAnsi" w:cstheme="minorHAnsi"/>
          <w:bCs/>
          <w:color w:val="auto"/>
          <w:lang w:eastAsia="es-ES"/>
        </w:rPr>
        <w:t>publicarán</w:t>
      </w:r>
      <w:r w:rsidRPr="00E704CE">
        <w:rPr>
          <w:rFonts w:asciiTheme="minorHAnsi" w:hAnsiTheme="minorHAnsi" w:cstheme="minorHAnsi"/>
          <w:bCs/>
          <w:color w:val="00B050"/>
        </w:rPr>
        <w:t xml:space="preserve"> </w:t>
      </w:r>
      <w:r w:rsidRPr="00E704CE">
        <w:rPr>
          <w:rFonts w:asciiTheme="minorHAnsi" w:hAnsiTheme="minorHAnsi" w:cstheme="minorHAnsi"/>
          <w:bCs/>
          <w:color w:val="auto"/>
        </w:rPr>
        <w:t>los siguientes datos relativos a cada jugador cuya valoración sea al menos de 1000 puntos a partir de la lista en vigor: Título FIDE, federación, valoración en vigor, núm</w:t>
      </w:r>
      <w:r w:rsidRPr="00F97309">
        <w:rPr>
          <w:rFonts w:asciiTheme="minorHAnsi" w:hAnsiTheme="minorHAnsi" w:cstheme="minorHAnsi"/>
          <w:bCs/>
          <w:color w:val="auto"/>
        </w:rPr>
        <w:t xml:space="preserve">ero de ID FIDE, número de partidas valoradas en el periodo de valoración, año de nacimiento, género y valor en vigor de la K. </w:t>
      </w:r>
    </w:p>
    <w:p w14:paraId="1C4894C2" w14:textId="77777777" w:rsidR="006F50B2" w:rsidRPr="00F97309" w:rsidRDefault="006F50B2" w:rsidP="006F50B2">
      <w:pPr>
        <w:pStyle w:val="Default"/>
        <w:jc w:val="both"/>
        <w:rPr>
          <w:rFonts w:asciiTheme="minorHAnsi" w:hAnsiTheme="minorHAnsi" w:cstheme="minorHAnsi"/>
          <w:bCs/>
          <w:color w:val="auto"/>
        </w:rPr>
      </w:pPr>
    </w:p>
    <w:p w14:paraId="277F9472" w14:textId="77777777" w:rsidR="006F50B2" w:rsidRPr="00F97309" w:rsidRDefault="006F50B2" w:rsidP="00E704CE">
      <w:pPr>
        <w:pStyle w:val="Default"/>
        <w:ind w:left="2127" w:hanging="717"/>
        <w:jc w:val="both"/>
        <w:rPr>
          <w:rFonts w:asciiTheme="minorHAnsi" w:hAnsiTheme="minorHAnsi" w:cstheme="minorHAnsi"/>
          <w:bCs/>
          <w:color w:val="auto"/>
        </w:rPr>
      </w:pPr>
      <w:r w:rsidRPr="00E704CE">
        <w:rPr>
          <w:rFonts w:asciiTheme="minorHAnsi" w:eastAsia="Times New Roman" w:hAnsiTheme="minorHAnsi" w:cstheme="minorHAnsi"/>
          <w:b/>
          <w:bCs/>
          <w:color w:val="auto"/>
          <w:lang w:eastAsia="es-ES"/>
        </w:rPr>
        <w:t>6</w:t>
      </w:r>
      <w:r w:rsidRPr="00E704CE">
        <w:rPr>
          <w:rFonts w:asciiTheme="minorHAnsi" w:hAnsiTheme="minorHAnsi" w:cstheme="minorHAnsi"/>
          <w:b/>
          <w:bCs/>
          <w:color w:val="auto"/>
        </w:rPr>
        <w:t xml:space="preserve">.1.3 </w:t>
      </w:r>
      <w:r w:rsidRPr="00F97309">
        <w:rPr>
          <w:rFonts w:asciiTheme="minorHAnsi" w:hAnsiTheme="minorHAnsi" w:cstheme="minorHAnsi"/>
          <w:bCs/>
          <w:color w:val="auto"/>
        </w:rPr>
        <w:tab/>
        <w:t xml:space="preserve">Las fechas de cierre para la recepción de información para una lista concreta se establecen 3 días antes de la fecha de esa lista; se valorarán en la lista todos los torneos que acaben antes de o en ese día. Las competiciones oficiales de la FIDE se valorarán para la lista incluso aunque terminen la víspera de la fecha de la lista. </w:t>
      </w:r>
    </w:p>
    <w:p w14:paraId="646E9534" w14:textId="77777777" w:rsidR="006F50B2" w:rsidRPr="00E704CE" w:rsidRDefault="006F50B2" w:rsidP="006F50B2">
      <w:pPr>
        <w:pStyle w:val="Default"/>
        <w:jc w:val="both"/>
        <w:rPr>
          <w:rFonts w:asciiTheme="minorHAnsi" w:hAnsiTheme="minorHAnsi" w:cstheme="minorHAnsi"/>
          <w:bCs/>
          <w:color w:val="auto"/>
        </w:rPr>
      </w:pPr>
    </w:p>
    <w:p w14:paraId="015EEA26" w14:textId="77777777" w:rsidR="006F50B2" w:rsidRPr="00E704CE" w:rsidRDefault="006F50B2" w:rsidP="00E704CE">
      <w:pPr>
        <w:pStyle w:val="Default"/>
        <w:ind w:left="2127" w:hanging="717"/>
        <w:jc w:val="both"/>
        <w:rPr>
          <w:rFonts w:asciiTheme="minorHAnsi" w:hAnsiTheme="minorHAnsi" w:cstheme="minorHAnsi"/>
          <w:bCs/>
          <w:color w:val="auto"/>
        </w:rPr>
      </w:pPr>
      <w:r w:rsidRPr="00E704CE">
        <w:rPr>
          <w:rFonts w:asciiTheme="minorHAnsi" w:eastAsia="Times New Roman" w:hAnsiTheme="minorHAnsi" w:cstheme="minorHAnsi"/>
          <w:b/>
          <w:color w:val="auto"/>
          <w:lang w:eastAsia="es-ES"/>
        </w:rPr>
        <w:t>6</w:t>
      </w:r>
      <w:r w:rsidRPr="00E704CE">
        <w:rPr>
          <w:rFonts w:asciiTheme="minorHAnsi" w:hAnsiTheme="minorHAnsi" w:cstheme="minorHAnsi"/>
          <w:b/>
          <w:color w:val="auto"/>
        </w:rPr>
        <w:t xml:space="preserve">.1.4 </w:t>
      </w:r>
      <w:r w:rsidRPr="00E704CE">
        <w:rPr>
          <w:rFonts w:asciiTheme="minorHAnsi" w:hAnsiTheme="minorHAnsi" w:cstheme="minorHAnsi"/>
          <w:bCs/>
          <w:color w:val="auto"/>
        </w:rPr>
        <w:tab/>
        <w:t>Sólo se publicará la valoración de un jugador nuevo en la lista cuando se base en al menos 5 partidas contra oponentes valorados. Esta condición no tiene que cumplirse necesariamente en un torneo: los resultados de otros torneos, jugados dentro de periodos de valoración consecutivos que no se extiendan más de 26 meses, se agrupan para obtener la valoración inicial. La valoración debe ser como</w:t>
      </w:r>
      <w:r w:rsidRPr="00E704CE">
        <w:rPr>
          <w:rFonts w:asciiTheme="minorHAnsi" w:hAnsiTheme="minorHAnsi" w:cstheme="minorHAnsi"/>
          <w:bCs/>
          <w:color w:val="00B050"/>
        </w:rPr>
        <w:t xml:space="preserve"> </w:t>
      </w:r>
      <w:r w:rsidRPr="00E704CE">
        <w:rPr>
          <w:rFonts w:asciiTheme="minorHAnsi" w:hAnsiTheme="minorHAnsi" w:cstheme="minorHAnsi"/>
          <w:bCs/>
          <w:color w:val="auto"/>
        </w:rPr>
        <w:t>mínimo de 1000 puntos.</w:t>
      </w:r>
    </w:p>
    <w:p w14:paraId="314969C1" w14:textId="77777777" w:rsidR="006F50B2" w:rsidRPr="00E704CE" w:rsidRDefault="006F50B2" w:rsidP="006F50B2">
      <w:pPr>
        <w:pStyle w:val="Default"/>
        <w:jc w:val="both"/>
        <w:rPr>
          <w:rFonts w:asciiTheme="minorHAnsi" w:hAnsiTheme="minorHAnsi" w:cstheme="minorHAnsi"/>
          <w:bCs/>
          <w:color w:val="auto"/>
        </w:rPr>
      </w:pPr>
    </w:p>
    <w:p w14:paraId="686AE28F" w14:textId="77777777" w:rsidR="006F50B2" w:rsidRPr="00E704CE" w:rsidRDefault="006F50B2" w:rsidP="006F50B2">
      <w:pPr>
        <w:pStyle w:val="Default"/>
        <w:jc w:val="both"/>
        <w:rPr>
          <w:rFonts w:asciiTheme="minorHAnsi" w:hAnsiTheme="minorHAnsi" w:cstheme="minorHAnsi"/>
          <w:bCs/>
          <w:color w:val="auto"/>
        </w:rPr>
      </w:pPr>
      <w:r w:rsidRPr="00E704CE">
        <w:rPr>
          <w:rFonts w:asciiTheme="minorHAnsi" w:hAnsiTheme="minorHAnsi" w:cstheme="minorHAnsi"/>
          <w:b/>
          <w:color w:val="auto"/>
        </w:rPr>
        <w:t xml:space="preserve">6.2 </w:t>
      </w:r>
      <w:r w:rsidRPr="00E704CE">
        <w:rPr>
          <w:rFonts w:asciiTheme="minorHAnsi" w:hAnsiTheme="minorHAnsi" w:cstheme="minorHAnsi"/>
          <w:bCs/>
          <w:color w:val="auto"/>
        </w:rPr>
        <w:tab/>
        <w:t>Jugadores que no se han de incluir en la lista</w:t>
      </w:r>
    </w:p>
    <w:p w14:paraId="67827E4C" w14:textId="77777777" w:rsidR="006F50B2" w:rsidRPr="00E704CE" w:rsidRDefault="006F50B2" w:rsidP="006F50B2">
      <w:pPr>
        <w:pStyle w:val="Default"/>
        <w:jc w:val="both"/>
        <w:rPr>
          <w:rFonts w:asciiTheme="minorHAnsi" w:hAnsiTheme="minorHAnsi" w:cstheme="minorHAnsi"/>
          <w:bCs/>
          <w:color w:val="auto"/>
        </w:rPr>
      </w:pPr>
    </w:p>
    <w:p w14:paraId="143412D0" w14:textId="77777777" w:rsidR="006F50B2" w:rsidRPr="00F97309" w:rsidRDefault="006F50B2" w:rsidP="006F50B2">
      <w:pPr>
        <w:pStyle w:val="Default"/>
        <w:ind w:left="1413" w:hanging="705"/>
        <w:jc w:val="both"/>
        <w:rPr>
          <w:rFonts w:asciiTheme="minorHAnsi" w:hAnsiTheme="minorHAnsi" w:cstheme="minorHAnsi"/>
          <w:bCs/>
          <w:color w:val="auto"/>
        </w:rPr>
      </w:pPr>
      <w:r w:rsidRPr="00E704CE">
        <w:rPr>
          <w:rFonts w:asciiTheme="minorHAnsi" w:hAnsiTheme="minorHAnsi" w:cstheme="minorHAnsi"/>
          <w:b/>
          <w:color w:val="auto"/>
        </w:rPr>
        <w:t>6.2.1</w:t>
      </w:r>
      <w:r w:rsidRPr="00E704CE">
        <w:rPr>
          <w:rFonts w:asciiTheme="minorHAnsi" w:hAnsiTheme="minorHAnsi" w:cstheme="minorHAnsi"/>
          <w:bCs/>
          <w:color w:val="auto"/>
        </w:rPr>
        <w:t xml:space="preserve"> </w:t>
      </w:r>
      <w:r w:rsidRPr="00E704CE">
        <w:rPr>
          <w:rFonts w:asciiTheme="minorHAnsi" w:hAnsiTheme="minorHAnsi" w:cstheme="minorHAnsi"/>
          <w:bCs/>
          <w:color w:val="auto"/>
        </w:rPr>
        <w:tab/>
        <w:t>Los jugadores cuya valoración caiga por debajo de 1000 puntos serán incluidos en la próxima lista como no valorados. A partir de en</w:t>
      </w:r>
      <w:r w:rsidRPr="00F97309">
        <w:rPr>
          <w:rFonts w:asciiTheme="minorHAnsi" w:hAnsiTheme="minorHAnsi" w:cstheme="minorHAnsi"/>
          <w:bCs/>
          <w:color w:val="auto"/>
        </w:rPr>
        <w:t xml:space="preserve">tonces serán tratados de la misma forma que cualquier jugador no valorado. </w:t>
      </w:r>
    </w:p>
    <w:p w14:paraId="2CC269F0" w14:textId="77777777" w:rsidR="006F50B2" w:rsidRPr="00F97309" w:rsidRDefault="006F50B2" w:rsidP="006F50B2">
      <w:pPr>
        <w:pStyle w:val="Default"/>
        <w:jc w:val="both"/>
        <w:rPr>
          <w:rFonts w:asciiTheme="minorHAnsi" w:hAnsiTheme="minorHAnsi" w:cstheme="minorHAnsi"/>
          <w:bCs/>
          <w:color w:val="auto"/>
        </w:rPr>
      </w:pPr>
    </w:p>
    <w:p w14:paraId="3966F4C1" w14:textId="77777777" w:rsidR="006F50B2" w:rsidRPr="00F97309" w:rsidRDefault="006F50B2" w:rsidP="006F50B2">
      <w:pPr>
        <w:pStyle w:val="Default"/>
        <w:ind w:left="1413" w:hanging="705"/>
        <w:jc w:val="both"/>
        <w:rPr>
          <w:rFonts w:asciiTheme="minorHAnsi" w:hAnsiTheme="minorHAnsi" w:cstheme="minorHAnsi"/>
          <w:b/>
          <w:i/>
          <w:iCs/>
          <w:color w:val="auto"/>
        </w:rPr>
      </w:pPr>
      <w:r w:rsidRPr="00F97309">
        <w:rPr>
          <w:rFonts w:asciiTheme="minorHAnsi" w:hAnsiTheme="minorHAnsi" w:cstheme="minorHAnsi"/>
          <w:b/>
          <w:i/>
          <w:iCs/>
          <w:color w:val="auto"/>
        </w:rPr>
        <w:t>6.2.2</w:t>
      </w:r>
      <w:r w:rsidRPr="00F97309">
        <w:rPr>
          <w:rFonts w:asciiTheme="minorHAnsi" w:hAnsiTheme="minorHAnsi" w:cstheme="minorHAnsi"/>
          <w:b/>
          <w:i/>
          <w:iCs/>
          <w:color w:val="auto"/>
        </w:rPr>
        <w:tab/>
        <w:t>Listado de jugadores activos</w:t>
      </w:r>
    </w:p>
    <w:p w14:paraId="3DC85E6A" w14:textId="77777777" w:rsidR="006F50B2" w:rsidRPr="00F97309" w:rsidRDefault="006F50B2" w:rsidP="006F50B2">
      <w:pPr>
        <w:pStyle w:val="Default"/>
        <w:jc w:val="both"/>
        <w:rPr>
          <w:rFonts w:asciiTheme="minorHAnsi" w:hAnsiTheme="minorHAnsi" w:cstheme="minorHAnsi"/>
          <w:bCs/>
          <w:color w:val="auto"/>
        </w:rPr>
      </w:pPr>
    </w:p>
    <w:p w14:paraId="4ADADB3A" w14:textId="77777777" w:rsidR="006F50B2" w:rsidRPr="00E704CE" w:rsidRDefault="006F50B2" w:rsidP="006F50B2">
      <w:pPr>
        <w:pStyle w:val="Default"/>
        <w:ind w:left="2124" w:hanging="708"/>
        <w:jc w:val="both"/>
        <w:rPr>
          <w:rFonts w:asciiTheme="minorHAnsi" w:hAnsiTheme="minorHAnsi" w:cstheme="minorHAnsi"/>
          <w:bCs/>
          <w:color w:val="auto"/>
        </w:rPr>
      </w:pPr>
      <w:r w:rsidRPr="00F97309">
        <w:rPr>
          <w:rFonts w:asciiTheme="minorHAnsi" w:hAnsiTheme="minorHAnsi" w:cstheme="minorHAnsi"/>
          <w:color w:val="auto"/>
        </w:rPr>
        <w:t xml:space="preserve">a </w:t>
      </w:r>
      <w:r w:rsidRPr="00F97309">
        <w:rPr>
          <w:rFonts w:asciiTheme="minorHAnsi" w:hAnsiTheme="minorHAnsi" w:cstheme="minorHAnsi"/>
          <w:color w:val="auto"/>
        </w:rPr>
        <w:tab/>
        <w:t xml:space="preserve">Se considera </w:t>
      </w:r>
      <w:r w:rsidRPr="00E704CE">
        <w:rPr>
          <w:rFonts w:asciiTheme="minorHAnsi" w:hAnsiTheme="minorHAnsi" w:cstheme="minorHAnsi"/>
          <w:bCs/>
          <w:color w:val="auto"/>
        </w:rPr>
        <w:t>que un jugador comienza su inactividad</w:t>
      </w:r>
      <w:r w:rsidRPr="00E704CE">
        <w:rPr>
          <w:rFonts w:asciiTheme="minorHAnsi" w:hAnsiTheme="minorHAnsi" w:cstheme="minorHAnsi"/>
          <w:bCs/>
          <w:color w:val="00B050"/>
        </w:rPr>
        <w:t xml:space="preserve"> </w:t>
      </w:r>
      <w:r w:rsidRPr="00E704CE">
        <w:rPr>
          <w:rFonts w:asciiTheme="minorHAnsi" w:hAnsiTheme="minorHAnsi" w:cstheme="minorHAnsi"/>
          <w:bCs/>
          <w:color w:val="auto"/>
        </w:rPr>
        <w:t>si</w:t>
      </w:r>
      <w:r w:rsidRPr="00E704CE">
        <w:rPr>
          <w:rFonts w:asciiTheme="minorHAnsi" w:hAnsiTheme="minorHAnsi" w:cstheme="minorHAnsi"/>
          <w:bCs/>
          <w:color w:val="0432FF"/>
        </w:rPr>
        <w:t xml:space="preserve"> </w:t>
      </w:r>
      <w:r w:rsidRPr="00E704CE">
        <w:rPr>
          <w:rFonts w:asciiTheme="minorHAnsi" w:hAnsiTheme="minorHAnsi" w:cstheme="minorHAnsi"/>
          <w:bCs/>
          <w:color w:val="auto"/>
        </w:rPr>
        <w:t xml:space="preserve">no disputa ninguna partida evaluada en un año. </w:t>
      </w:r>
    </w:p>
    <w:p w14:paraId="49192E4A" w14:textId="77777777" w:rsidR="006F50B2" w:rsidRPr="00E704CE" w:rsidRDefault="006F50B2" w:rsidP="006F50B2">
      <w:pPr>
        <w:pStyle w:val="Default"/>
        <w:jc w:val="both"/>
        <w:rPr>
          <w:rFonts w:asciiTheme="minorHAnsi" w:hAnsiTheme="minorHAnsi" w:cstheme="minorHAnsi"/>
          <w:bCs/>
          <w:color w:val="auto"/>
        </w:rPr>
      </w:pPr>
    </w:p>
    <w:p w14:paraId="6611AE23" w14:textId="279D4337" w:rsidR="006F50B2" w:rsidRPr="00E704CE" w:rsidRDefault="006F50B2" w:rsidP="006F50B2">
      <w:pPr>
        <w:pStyle w:val="Default"/>
        <w:ind w:left="2124" w:hanging="708"/>
        <w:jc w:val="both"/>
        <w:rPr>
          <w:rFonts w:asciiTheme="minorHAnsi" w:hAnsiTheme="minorHAnsi" w:cstheme="minorHAnsi"/>
          <w:bCs/>
          <w:color w:val="00B050"/>
        </w:rPr>
      </w:pPr>
      <w:r w:rsidRPr="00E704CE">
        <w:rPr>
          <w:rFonts w:asciiTheme="minorHAnsi" w:hAnsiTheme="minorHAnsi" w:cstheme="minorHAnsi"/>
          <w:bCs/>
          <w:color w:val="auto"/>
        </w:rPr>
        <w:t xml:space="preserve">b </w:t>
      </w:r>
      <w:r w:rsidRPr="00E704CE">
        <w:rPr>
          <w:rFonts w:asciiTheme="minorHAnsi" w:hAnsiTheme="minorHAnsi" w:cstheme="minorHAnsi"/>
          <w:bCs/>
          <w:color w:val="auto"/>
        </w:rPr>
        <w:tab/>
        <w:t>Un jugador recupera su actividad si</w:t>
      </w:r>
      <w:r w:rsidRPr="00E704CE">
        <w:rPr>
          <w:rFonts w:asciiTheme="minorHAnsi" w:hAnsiTheme="minorHAnsi" w:cstheme="minorHAnsi"/>
          <w:bCs/>
          <w:color w:val="00B050"/>
        </w:rPr>
        <w:t xml:space="preserve"> </w:t>
      </w:r>
      <w:r w:rsidRPr="00E704CE">
        <w:rPr>
          <w:rFonts w:asciiTheme="minorHAnsi" w:hAnsiTheme="minorHAnsi" w:cstheme="minorHAnsi"/>
          <w:bCs/>
          <w:color w:val="auto"/>
        </w:rPr>
        <w:t>disputa al menos una partida evaluada en un periodo. Entonces vuelve a ser considerado activo en la próxima lista.</w:t>
      </w:r>
      <w:r w:rsidRPr="00E704CE">
        <w:rPr>
          <w:rFonts w:asciiTheme="minorHAnsi" w:hAnsiTheme="minorHAnsi" w:cstheme="minorHAnsi"/>
          <w:bCs/>
          <w:color w:val="00B050"/>
        </w:rPr>
        <w:t xml:space="preserve"> </w:t>
      </w:r>
    </w:p>
    <w:p w14:paraId="57286F91" w14:textId="454CFEAB" w:rsidR="003720EE" w:rsidRDefault="003720EE" w:rsidP="006F50B2">
      <w:pPr>
        <w:pStyle w:val="Default"/>
        <w:ind w:left="2124" w:hanging="708"/>
        <w:jc w:val="both"/>
        <w:rPr>
          <w:rFonts w:asciiTheme="minorHAnsi" w:hAnsiTheme="minorHAnsi" w:cstheme="minorHAnsi"/>
          <w:color w:val="00B050"/>
        </w:rPr>
      </w:pPr>
    </w:p>
    <w:p w14:paraId="35D2BCAA" w14:textId="77777777" w:rsidR="003720EE" w:rsidRPr="00F97309" w:rsidRDefault="003720EE" w:rsidP="006F50B2">
      <w:pPr>
        <w:pStyle w:val="Default"/>
        <w:ind w:left="2124" w:hanging="708"/>
        <w:jc w:val="both"/>
        <w:rPr>
          <w:rFonts w:asciiTheme="minorHAnsi" w:hAnsiTheme="minorHAnsi" w:cstheme="minorHAnsi"/>
          <w:color w:val="00B050"/>
        </w:rPr>
      </w:pPr>
    </w:p>
    <w:p w14:paraId="4F526C13" w14:textId="77777777" w:rsidR="006F50B2" w:rsidRPr="00F97309" w:rsidRDefault="006F50B2" w:rsidP="006F50B2">
      <w:pPr>
        <w:pStyle w:val="Default"/>
        <w:jc w:val="both"/>
        <w:rPr>
          <w:rFonts w:asciiTheme="minorHAnsi" w:hAnsiTheme="minorHAnsi" w:cstheme="minorHAnsi"/>
          <w:bCs/>
          <w:color w:val="00B050"/>
        </w:rPr>
      </w:pPr>
    </w:p>
    <w:p w14:paraId="2808FC4E" w14:textId="450093AF" w:rsidR="006F50B2" w:rsidRPr="00F97309" w:rsidRDefault="006F50B2" w:rsidP="003720EE">
      <w:pPr>
        <w:pStyle w:val="11"/>
      </w:pPr>
      <w:bookmarkStart w:id="144" w:name="_Toc118405960"/>
      <w:r w:rsidRPr="00F97309">
        <w:rPr>
          <w:i/>
          <w:iCs/>
        </w:rPr>
        <w:t>7</w:t>
      </w:r>
      <w:r w:rsidR="00E75755">
        <w:rPr>
          <w:i/>
          <w:iCs/>
        </w:rPr>
        <w:tab/>
      </w:r>
      <w:r w:rsidRPr="00F97309">
        <w:t>Funcionamiento del sistema de valoración de la FIDE</w:t>
      </w:r>
      <w:bookmarkEnd w:id="144"/>
      <w:r w:rsidRPr="00F97309">
        <w:t xml:space="preserve"> </w:t>
      </w:r>
    </w:p>
    <w:p w14:paraId="7BC40949" w14:textId="77777777" w:rsidR="006F50B2" w:rsidRPr="00F97309" w:rsidRDefault="006F50B2" w:rsidP="006F50B2">
      <w:pPr>
        <w:pStyle w:val="Default"/>
        <w:jc w:val="both"/>
        <w:rPr>
          <w:rFonts w:asciiTheme="minorHAnsi" w:hAnsiTheme="minorHAnsi" w:cstheme="minorHAnsi"/>
          <w:bCs/>
          <w:color w:val="auto"/>
        </w:rPr>
      </w:pPr>
    </w:p>
    <w:p w14:paraId="2AA52444" w14:textId="77777777" w:rsidR="006F50B2" w:rsidRPr="00F97309" w:rsidRDefault="006F50B2" w:rsidP="006F50B2">
      <w:pPr>
        <w:pStyle w:val="Default"/>
        <w:ind w:left="708"/>
        <w:jc w:val="both"/>
        <w:rPr>
          <w:rFonts w:asciiTheme="minorHAnsi" w:hAnsiTheme="minorHAnsi" w:cstheme="minorHAnsi"/>
          <w:bCs/>
          <w:color w:val="auto"/>
        </w:rPr>
      </w:pPr>
      <w:r w:rsidRPr="00F97309">
        <w:rPr>
          <w:rFonts w:asciiTheme="minorHAnsi" w:hAnsiTheme="minorHAnsi" w:cstheme="minorHAnsi"/>
          <w:bCs/>
          <w:color w:val="auto"/>
        </w:rPr>
        <w:t xml:space="preserve">El sistema de valoración de la FIDE es un sistema numérico en el que porcentajes de puntuación se convierten en diferencias de valoración y viceversa. Su objeto es el de conseguir una información de medición científica de la mejor calidad estadística. </w:t>
      </w:r>
    </w:p>
    <w:p w14:paraId="1C6D0A2A" w14:textId="77777777" w:rsidR="006F50B2" w:rsidRPr="00F97309" w:rsidRDefault="006F50B2" w:rsidP="006F50B2">
      <w:pPr>
        <w:pStyle w:val="Default"/>
        <w:jc w:val="both"/>
        <w:rPr>
          <w:rFonts w:asciiTheme="minorHAnsi" w:hAnsiTheme="minorHAnsi" w:cstheme="minorHAnsi"/>
          <w:bCs/>
          <w:color w:val="auto"/>
        </w:rPr>
      </w:pPr>
    </w:p>
    <w:p w14:paraId="1E2BAF59" w14:textId="77777777" w:rsidR="006F50B2" w:rsidRPr="00F97309" w:rsidRDefault="006F50B2" w:rsidP="006F50B2">
      <w:pPr>
        <w:pStyle w:val="Default"/>
        <w:ind w:left="1410" w:hanging="705"/>
        <w:jc w:val="both"/>
        <w:rPr>
          <w:rFonts w:asciiTheme="minorHAnsi" w:hAnsiTheme="minorHAnsi" w:cstheme="minorHAnsi"/>
          <w:bCs/>
          <w:color w:val="auto"/>
        </w:rPr>
      </w:pPr>
      <w:r w:rsidRPr="00E704CE">
        <w:rPr>
          <w:rFonts w:asciiTheme="minorHAnsi" w:hAnsiTheme="minorHAnsi" w:cstheme="minorHAnsi"/>
          <w:bCs/>
          <w:i/>
          <w:iCs/>
          <w:color w:val="auto"/>
        </w:rPr>
        <w:t>7</w:t>
      </w:r>
      <w:r w:rsidRPr="00E704CE">
        <w:rPr>
          <w:rFonts w:asciiTheme="minorHAnsi" w:hAnsiTheme="minorHAnsi" w:cstheme="minorHAnsi"/>
          <w:bCs/>
          <w:color w:val="auto"/>
        </w:rPr>
        <w:t>.1</w:t>
      </w:r>
      <w:r w:rsidRPr="00F97309">
        <w:rPr>
          <w:rFonts w:asciiTheme="minorHAnsi" w:hAnsiTheme="minorHAnsi" w:cstheme="minorHAnsi"/>
          <w:bCs/>
          <w:color w:val="auto"/>
        </w:rPr>
        <w:t xml:space="preserve"> </w:t>
      </w:r>
      <w:r w:rsidRPr="00F97309">
        <w:rPr>
          <w:rFonts w:asciiTheme="minorHAnsi" w:hAnsiTheme="minorHAnsi" w:cstheme="minorHAnsi"/>
          <w:bCs/>
          <w:color w:val="auto"/>
        </w:rPr>
        <w:tab/>
        <w:t xml:space="preserve">La escala de valoración es una escala arbitraria distribuida en intervalos de 200 puntos. Las tablas siguientes muestran la conversión de porcentajes de puntuación 'p' en diferencias de valoración 'dp'. Para una puntuación de cero o de 100% dp es necesariamente indeterminada, aunque se muestra como un teórico 800. La segunda tabla muestra la conversión de diferencia de valoración 'D' en probabilidad de puntuación 'PD' para el más alto 'H' y el más bajo 'L' jugador valorado respectivamente. De esta forma, las dos tablas son efectivamente imágenes especulares una de la otra. </w:t>
      </w:r>
    </w:p>
    <w:p w14:paraId="0CF2A4C1" w14:textId="77777777" w:rsidR="006F50B2" w:rsidRPr="00F97309" w:rsidRDefault="006F50B2" w:rsidP="006F50B2">
      <w:pPr>
        <w:pStyle w:val="Default"/>
        <w:ind w:left="705" w:hanging="705"/>
        <w:jc w:val="both"/>
        <w:rPr>
          <w:rFonts w:asciiTheme="minorHAnsi" w:hAnsiTheme="minorHAnsi" w:cstheme="minorHAnsi"/>
          <w:bCs/>
          <w:color w:val="auto"/>
        </w:rPr>
      </w:pPr>
    </w:p>
    <w:p w14:paraId="53A73529" w14:textId="07E7FF8C" w:rsidR="006F50B2" w:rsidRDefault="006F50B2" w:rsidP="003720EE">
      <w:pPr>
        <w:pStyle w:val="Default"/>
        <w:autoSpaceDE w:val="0"/>
        <w:autoSpaceDN w:val="0"/>
        <w:adjustRightInd w:val="0"/>
        <w:ind w:left="1410"/>
        <w:jc w:val="both"/>
        <w:rPr>
          <w:rFonts w:asciiTheme="minorHAnsi" w:hAnsiTheme="minorHAnsi" w:cstheme="minorHAnsi"/>
          <w:bCs/>
          <w:color w:val="auto"/>
        </w:rPr>
      </w:pPr>
      <w:r w:rsidRPr="00F97309">
        <w:rPr>
          <w:rFonts w:asciiTheme="minorHAnsi" w:hAnsiTheme="minorHAnsi" w:cstheme="minorHAnsi"/>
          <w:b/>
          <w:i/>
          <w:iCs/>
          <w:color w:val="auto"/>
        </w:rPr>
        <w:t>7.1.1</w:t>
      </w:r>
      <w:r w:rsidRPr="00F97309">
        <w:rPr>
          <w:rFonts w:asciiTheme="minorHAnsi" w:hAnsiTheme="minorHAnsi" w:cstheme="minorHAnsi"/>
          <w:bCs/>
          <w:color w:val="auto"/>
        </w:rPr>
        <w:t xml:space="preserve">. Tabla de conversión de porcentaje de puntuación, p, en diferencias de valoración, dp: </w:t>
      </w:r>
    </w:p>
    <w:p w14:paraId="6A434CB0" w14:textId="77777777" w:rsidR="003720EE" w:rsidRPr="00F97309" w:rsidRDefault="003720EE" w:rsidP="003720EE">
      <w:pPr>
        <w:pStyle w:val="Default"/>
        <w:autoSpaceDE w:val="0"/>
        <w:autoSpaceDN w:val="0"/>
        <w:adjustRightInd w:val="0"/>
        <w:ind w:left="1410"/>
        <w:jc w:val="both"/>
        <w:rPr>
          <w:rFonts w:asciiTheme="minorHAnsi" w:hAnsiTheme="minorHAnsi" w:cstheme="minorHAnsi"/>
          <w:bCs/>
          <w:color w:val="auto"/>
        </w:rPr>
      </w:pPr>
    </w:p>
    <w:p w14:paraId="50AF56D0" w14:textId="77777777" w:rsidR="006F50B2" w:rsidRPr="00F97309" w:rsidRDefault="006F50B2" w:rsidP="006F50B2">
      <w:pPr>
        <w:pStyle w:val="Default"/>
        <w:jc w:val="both"/>
        <w:rPr>
          <w:rFonts w:asciiTheme="minorHAnsi" w:hAnsiTheme="minorHAnsi" w:cstheme="minorHAnsi"/>
          <w:bCs/>
          <w:color w:val="auto"/>
        </w:rPr>
      </w:pPr>
    </w:p>
    <w:p w14:paraId="71A23922" w14:textId="77777777" w:rsidR="006F50B2" w:rsidRPr="00F97309" w:rsidRDefault="006F50B2" w:rsidP="001E7ECB">
      <w:pPr>
        <w:pStyle w:val="Default"/>
        <w:jc w:val="center"/>
        <w:rPr>
          <w:rFonts w:asciiTheme="minorHAnsi" w:hAnsiTheme="minorHAnsi" w:cstheme="minorHAnsi"/>
          <w:bCs/>
          <w:color w:val="auto"/>
        </w:rPr>
      </w:pPr>
      <w:r w:rsidRPr="00F97309">
        <w:rPr>
          <w:rFonts w:asciiTheme="minorHAnsi" w:hAnsiTheme="minorHAnsi" w:cstheme="minorHAnsi"/>
          <w:bCs/>
          <w:noProof/>
          <w:color w:val="auto"/>
        </w:rPr>
        <w:drawing>
          <wp:inline distT="0" distB="0" distL="0" distR="0" wp14:anchorId="267B018C" wp14:editId="2E936733">
            <wp:extent cx="5159701" cy="4305232"/>
            <wp:effectExtent l="0" t="0" r="3175" b="635"/>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360454" cy="4472739"/>
                    </a:xfrm>
                    <a:prstGeom prst="rect">
                      <a:avLst/>
                    </a:prstGeom>
                  </pic:spPr>
                </pic:pic>
              </a:graphicData>
            </a:graphic>
          </wp:inline>
        </w:drawing>
      </w:r>
    </w:p>
    <w:p w14:paraId="7776C9CE" w14:textId="77777777" w:rsidR="006F50B2" w:rsidRPr="00F97309" w:rsidRDefault="006F50B2" w:rsidP="006F50B2">
      <w:pPr>
        <w:pStyle w:val="Default"/>
        <w:jc w:val="both"/>
        <w:rPr>
          <w:rFonts w:asciiTheme="minorHAnsi" w:hAnsiTheme="minorHAnsi" w:cstheme="minorHAnsi"/>
          <w:bCs/>
          <w:color w:val="auto"/>
        </w:rPr>
      </w:pPr>
    </w:p>
    <w:p w14:paraId="23E27799" w14:textId="77777777"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6DB2A204" w14:textId="77777777"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540F6CB5" w14:textId="77777777"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5EBBD6C9" w14:textId="67EAE731"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39B43092" w14:textId="50B82ED9"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44EA248E" w14:textId="658940BD"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5D8574BD" w14:textId="77777777" w:rsidR="003720EE" w:rsidRDefault="003720EE" w:rsidP="003720EE">
      <w:pPr>
        <w:autoSpaceDE w:val="0"/>
        <w:autoSpaceDN w:val="0"/>
        <w:adjustRightInd w:val="0"/>
        <w:spacing w:after="0" w:line="240" w:lineRule="auto"/>
        <w:ind w:left="1418"/>
        <w:jc w:val="both"/>
        <w:rPr>
          <w:rFonts w:cstheme="minorHAnsi"/>
          <w:b/>
          <w:i/>
          <w:iCs/>
          <w:color w:val="auto"/>
          <w:sz w:val="24"/>
          <w:szCs w:val="24"/>
        </w:rPr>
      </w:pPr>
    </w:p>
    <w:p w14:paraId="2328D8CD" w14:textId="7B031085" w:rsidR="006F50B2" w:rsidRPr="00F97309" w:rsidRDefault="006F50B2" w:rsidP="003720EE">
      <w:pPr>
        <w:autoSpaceDE w:val="0"/>
        <w:autoSpaceDN w:val="0"/>
        <w:adjustRightInd w:val="0"/>
        <w:spacing w:after="0" w:line="240" w:lineRule="auto"/>
        <w:ind w:left="1418"/>
        <w:jc w:val="both"/>
        <w:rPr>
          <w:rFonts w:cstheme="minorHAnsi"/>
          <w:bCs/>
          <w:color w:val="auto"/>
          <w:sz w:val="24"/>
          <w:szCs w:val="24"/>
        </w:rPr>
      </w:pPr>
      <w:r w:rsidRPr="00F97309">
        <w:rPr>
          <w:rFonts w:cstheme="minorHAnsi"/>
          <w:b/>
          <w:i/>
          <w:iCs/>
          <w:color w:val="auto"/>
          <w:sz w:val="24"/>
          <w:szCs w:val="24"/>
        </w:rPr>
        <w:t>7.1.2</w:t>
      </w:r>
      <w:r w:rsidRPr="00F97309">
        <w:rPr>
          <w:rFonts w:cstheme="minorHAnsi"/>
          <w:bCs/>
          <w:color w:val="auto"/>
          <w:sz w:val="24"/>
          <w:szCs w:val="24"/>
        </w:rPr>
        <w:t xml:space="preserve">. Tabla de conversión de diferencia de valoración, D, en probabilidad de puntuación, PD, para el más alto, H, y el más bajo, L, jugador valorado respectivamente: </w:t>
      </w:r>
    </w:p>
    <w:p w14:paraId="7111F8C7" w14:textId="77777777" w:rsidR="006F50B2" w:rsidRPr="00F97309" w:rsidRDefault="006F50B2" w:rsidP="00A74E93">
      <w:pPr>
        <w:numPr>
          <w:ilvl w:val="0"/>
          <w:numId w:val="19"/>
        </w:numPr>
        <w:autoSpaceDE w:val="0"/>
        <w:autoSpaceDN w:val="0"/>
        <w:adjustRightInd w:val="0"/>
        <w:spacing w:after="0" w:line="240" w:lineRule="auto"/>
        <w:jc w:val="both"/>
        <w:rPr>
          <w:rFonts w:cstheme="minorHAnsi"/>
          <w:bCs/>
          <w:color w:val="auto"/>
          <w:sz w:val="24"/>
          <w:szCs w:val="24"/>
        </w:rPr>
      </w:pPr>
    </w:p>
    <w:p w14:paraId="5981CEFF" w14:textId="77777777" w:rsidR="006F50B2" w:rsidRPr="00F97309" w:rsidRDefault="006F50B2" w:rsidP="001E7ECB">
      <w:pPr>
        <w:pStyle w:val="Default"/>
        <w:jc w:val="center"/>
        <w:rPr>
          <w:rFonts w:asciiTheme="minorHAnsi" w:hAnsiTheme="minorHAnsi" w:cstheme="minorHAnsi"/>
          <w:bCs/>
          <w:color w:val="auto"/>
        </w:rPr>
      </w:pPr>
      <w:r w:rsidRPr="00F97309">
        <w:rPr>
          <w:rFonts w:asciiTheme="minorHAnsi" w:hAnsiTheme="minorHAnsi" w:cstheme="minorHAnsi"/>
          <w:bCs/>
          <w:noProof/>
          <w:color w:val="auto"/>
        </w:rPr>
        <w:drawing>
          <wp:inline distT="0" distB="0" distL="0" distR="0" wp14:anchorId="3C7D6846" wp14:editId="133EBAD3">
            <wp:extent cx="5172075" cy="4001852"/>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214108" cy="4034375"/>
                    </a:xfrm>
                    <a:prstGeom prst="rect">
                      <a:avLst/>
                    </a:prstGeom>
                  </pic:spPr>
                </pic:pic>
              </a:graphicData>
            </a:graphic>
          </wp:inline>
        </w:drawing>
      </w:r>
    </w:p>
    <w:p w14:paraId="63EEEB45" w14:textId="77777777" w:rsidR="006F50B2" w:rsidRPr="00F97309" w:rsidRDefault="006F50B2" w:rsidP="006F50B2">
      <w:pPr>
        <w:autoSpaceDE w:val="0"/>
        <w:autoSpaceDN w:val="0"/>
        <w:adjustRightInd w:val="0"/>
        <w:spacing w:after="0" w:line="240" w:lineRule="auto"/>
        <w:ind w:left="705" w:hanging="705"/>
        <w:jc w:val="both"/>
        <w:rPr>
          <w:rFonts w:cstheme="minorHAnsi"/>
          <w:bCs/>
          <w:color w:val="auto"/>
          <w:sz w:val="24"/>
          <w:szCs w:val="24"/>
        </w:rPr>
      </w:pPr>
    </w:p>
    <w:p w14:paraId="5FC49FB7" w14:textId="77777777" w:rsidR="006F50B2" w:rsidRPr="00F97309" w:rsidRDefault="006F50B2" w:rsidP="006F50B2">
      <w:pPr>
        <w:autoSpaceDE w:val="0"/>
        <w:autoSpaceDN w:val="0"/>
        <w:adjustRightInd w:val="0"/>
        <w:spacing w:after="0" w:line="240" w:lineRule="auto"/>
        <w:ind w:left="705" w:hanging="705"/>
        <w:jc w:val="both"/>
        <w:rPr>
          <w:rFonts w:cstheme="minorHAnsi"/>
          <w:bCs/>
          <w:color w:val="auto"/>
          <w:sz w:val="24"/>
          <w:szCs w:val="24"/>
        </w:rPr>
      </w:pPr>
    </w:p>
    <w:p w14:paraId="15300DAB" w14:textId="77777777" w:rsidR="006F50B2" w:rsidRPr="00F97309" w:rsidRDefault="006F50B2" w:rsidP="006F50B2">
      <w:pPr>
        <w:autoSpaceDE w:val="0"/>
        <w:autoSpaceDN w:val="0"/>
        <w:adjustRightInd w:val="0"/>
        <w:spacing w:after="0" w:line="240" w:lineRule="auto"/>
        <w:ind w:left="705" w:hanging="705"/>
        <w:jc w:val="both"/>
        <w:rPr>
          <w:rFonts w:cstheme="minorHAnsi"/>
          <w:color w:val="00B050"/>
          <w:sz w:val="24"/>
          <w:szCs w:val="24"/>
        </w:rPr>
      </w:pPr>
      <w:r w:rsidRPr="00E704CE">
        <w:rPr>
          <w:rFonts w:cstheme="minorHAnsi"/>
          <w:b/>
          <w:bCs/>
          <w:sz w:val="24"/>
          <w:szCs w:val="24"/>
        </w:rPr>
        <w:t xml:space="preserve">7.2 </w:t>
      </w:r>
      <w:r w:rsidRPr="00F97309">
        <w:rPr>
          <w:rFonts w:cstheme="minorHAnsi"/>
          <w:sz w:val="24"/>
          <w:szCs w:val="24"/>
        </w:rPr>
        <w:tab/>
      </w:r>
      <w:r w:rsidRPr="00F97309">
        <w:rPr>
          <w:rFonts w:eastAsia="Calibri" w:cstheme="minorHAnsi"/>
          <w:b/>
          <w:i/>
          <w:iCs/>
          <w:color w:val="auto"/>
          <w:sz w:val="24"/>
          <w:szCs w:val="24"/>
        </w:rPr>
        <w:t>Determinación de la valoración inicial “Ru” de un jugador</w:t>
      </w:r>
    </w:p>
    <w:p w14:paraId="6F8918F5" w14:textId="77777777" w:rsidR="006F50B2" w:rsidRPr="00F97309" w:rsidRDefault="006F50B2" w:rsidP="006F50B2">
      <w:pPr>
        <w:autoSpaceDE w:val="0"/>
        <w:autoSpaceDN w:val="0"/>
        <w:adjustRightInd w:val="0"/>
        <w:spacing w:after="0" w:line="240" w:lineRule="auto"/>
        <w:jc w:val="both"/>
        <w:rPr>
          <w:rFonts w:cstheme="minorHAnsi"/>
          <w:color w:val="00B050"/>
          <w:sz w:val="24"/>
          <w:szCs w:val="24"/>
        </w:rPr>
      </w:pPr>
    </w:p>
    <w:p w14:paraId="798F65E9" w14:textId="0E11A5AF"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r w:rsidRPr="00E704CE">
        <w:rPr>
          <w:rFonts w:cstheme="minorHAnsi"/>
          <w:b/>
          <w:bCs/>
          <w:sz w:val="24"/>
          <w:szCs w:val="24"/>
        </w:rPr>
        <w:t>7.2.1</w:t>
      </w:r>
      <w:r w:rsidRPr="00F97309">
        <w:rPr>
          <w:rFonts w:cstheme="minorHAnsi"/>
          <w:sz w:val="24"/>
          <w:szCs w:val="24"/>
        </w:rPr>
        <w:t xml:space="preserve"> </w:t>
      </w:r>
      <w:r w:rsidRPr="00F97309">
        <w:rPr>
          <w:rFonts w:cstheme="minorHAnsi"/>
          <w:sz w:val="24"/>
          <w:szCs w:val="24"/>
        </w:rPr>
        <w:tab/>
        <w:t xml:space="preserve">Si un jugador no valorado tiene una clasificación estándar al comienzo de un torneo de ajedrez rápido o relámpago, su valoración estándar se utiliza para el </w:t>
      </w:r>
      <w:r w:rsidR="004B30EF" w:rsidRPr="00F97309">
        <w:rPr>
          <w:rFonts w:cstheme="minorHAnsi"/>
          <w:sz w:val="24"/>
          <w:szCs w:val="24"/>
        </w:rPr>
        <w:t>cálculo</w:t>
      </w:r>
      <w:r w:rsidRPr="00F97309">
        <w:rPr>
          <w:rFonts w:cstheme="minorHAnsi"/>
          <w:sz w:val="24"/>
          <w:szCs w:val="24"/>
        </w:rPr>
        <w:t xml:space="preserve"> de la clasificación. Se considera que dicho jugador está clasificado y no se aplican los apartados 7.2.2 a 7.2.5</w:t>
      </w:r>
    </w:p>
    <w:p w14:paraId="0D45A60A" w14:textId="77777777" w:rsidR="006F50B2" w:rsidRPr="00F97309" w:rsidRDefault="006F50B2" w:rsidP="006F50B2">
      <w:pPr>
        <w:autoSpaceDE w:val="0"/>
        <w:autoSpaceDN w:val="0"/>
        <w:adjustRightInd w:val="0"/>
        <w:spacing w:after="0" w:line="240" w:lineRule="auto"/>
        <w:ind w:left="1413" w:hanging="705"/>
        <w:jc w:val="both"/>
        <w:rPr>
          <w:rFonts w:cstheme="minorHAnsi"/>
          <w:sz w:val="24"/>
          <w:szCs w:val="24"/>
        </w:rPr>
      </w:pPr>
    </w:p>
    <w:p w14:paraId="43FF93FE" w14:textId="77777777" w:rsidR="006F50B2" w:rsidRPr="00E704CE" w:rsidRDefault="006F50B2" w:rsidP="006F50B2">
      <w:pPr>
        <w:autoSpaceDE w:val="0"/>
        <w:autoSpaceDN w:val="0"/>
        <w:adjustRightInd w:val="0"/>
        <w:spacing w:after="0" w:line="240" w:lineRule="auto"/>
        <w:ind w:left="1413" w:hanging="705"/>
        <w:jc w:val="both"/>
        <w:rPr>
          <w:rFonts w:cstheme="minorHAnsi"/>
          <w:bCs/>
          <w:color w:val="auto"/>
          <w:sz w:val="24"/>
          <w:szCs w:val="24"/>
        </w:rPr>
      </w:pPr>
      <w:r w:rsidRPr="00E704CE">
        <w:rPr>
          <w:rFonts w:cstheme="minorHAnsi"/>
          <w:b/>
          <w:bCs/>
          <w:sz w:val="24"/>
          <w:szCs w:val="24"/>
        </w:rPr>
        <w:t>7.2.2</w:t>
      </w:r>
      <w:r w:rsidRPr="00F97309">
        <w:rPr>
          <w:rFonts w:cstheme="minorHAnsi"/>
          <w:sz w:val="24"/>
          <w:szCs w:val="24"/>
        </w:rPr>
        <w:tab/>
        <w:t xml:space="preserve">Se descartarán los resultados de aquel jugador no valorado que obtenga cero puntos en su primer torneo. </w:t>
      </w:r>
      <w:r w:rsidRPr="00E704CE">
        <w:rPr>
          <w:rFonts w:cstheme="minorHAnsi"/>
          <w:bCs/>
          <w:color w:val="auto"/>
          <w:sz w:val="24"/>
          <w:szCs w:val="24"/>
        </w:rPr>
        <w:t>Si no, su valoración se calcula utilizando sus resultados según 6.1.4</w:t>
      </w:r>
    </w:p>
    <w:p w14:paraId="3EDD4041" w14:textId="77777777" w:rsidR="006F50B2" w:rsidRPr="00E704CE" w:rsidRDefault="006F50B2" w:rsidP="006F50B2">
      <w:pPr>
        <w:autoSpaceDE w:val="0"/>
        <w:autoSpaceDN w:val="0"/>
        <w:adjustRightInd w:val="0"/>
        <w:spacing w:after="0" w:line="240" w:lineRule="auto"/>
        <w:ind w:left="1413" w:hanging="705"/>
        <w:jc w:val="both"/>
        <w:rPr>
          <w:rFonts w:cstheme="minorHAnsi"/>
          <w:bCs/>
          <w:sz w:val="24"/>
          <w:szCs w:val="24"/>
        </w:rPr>
      </w:pPr>
    </w:p>
    <w:p w14:paraId="48F6D44E" w14:textId="77777777" w:rsidR="006F50B2" w:rsidRPr="00E704CE" w:rsidRDefault="006F50B2" w:rsidP="006F50B2">
      <w:pPr>
        <w:autoSpaceDE w:val="0"/>
        <w:autoSpaceDN w:val="0"/>
        <w:adjustRightInd w:val="0"/>
        <w:spacing w:after="0" w:line="240" w:lineRule="auto"/>
        <w:ind w:firstLine="708"/>
        <w:jc w:val="both"/>
        <w:rPr>
          <w:rFonts w:cstheme="minorHAnsi"/>
          <w:bCs/>
          <w:color w:val="auto"/>
          <w:sz w:val="24"/>
          <w:szCs w:val="24"/>
        </w:rPr>
      </w:pPr>
      <w:r w:rsidRPr="00E704CE">
        <w:rPr>
          <w:rFonts w:cstheme="minorHAnsi"/>
          <w:b/>
          <w:sz w:val="24"/>
          <w:szCs w:val="24"/>
        </w:rPr>
        <w:t xml:space="preserve">7.2.3 </w:t>
      </w:r>
      <w:r w:rsidRPr="00E704CE">
        <w:rPr>
          <w:rFonts w:cstheme="minorHAnsi"/>
          <w:bCs/>
          <w:sz w:val="24"/>
          <w:szCs w:val="24"/>
        </w:rPr>
        <w:tab/>
      </w:r>
      <w:r w:rsidRPr="00E704CE">
        <w:rPr>
          <w:rFonts w:cstheme="minorHAnsi"/>
          <w:bCs/>
          <w:color w:val="auto"/>
          <w:sz w:val="24"/>
          <w:szCs w:val="24"/>
        </w:rPr>
        <w:t>Ra es la valoración media de los oponentes valorados del jugador</w:t>
      </w:r>
    </w:p>
    <w:p w14:paraId="403B943F" w14:textId="77777777" w:rsidR="006F50B2" w:rsidRPr="00E704CE" w:rsidRDefault="006F50B2" w:rsidP="006F50B2">
      <w:pPr>
        <w:autoSpaceDE w:val="0"/>
        <w:autoSpaceDN w:val="0"/>
        <w:adjustRightInd w:val="0"/>
        <w:spacing w:after="0" w:line="240" w:lineRule="auto"/>
        <w:ind w:firstLine="708"/>
        <w:jc w:val="both"/>
        <w:rPr>
          <w:rFonts w:cstheme="minorHAnsi"/>
          <w:bCs/>
          <w:sz w:val="24"/>
          <w:szCs w:val="24"/>
        </w:rPr>
      </w:pPr>
    </w:p>
    <w:p w14:paraId="48B2FB8B" w14:textId="77777777" w:rsidR="006F50B2" w:rsidRPr="00E704CE" w:rsidRDefault="006F50B2" w:rsidP="006F50B2">
      <w:pPr>
        <w:autoSpaceDE w:val="0"/>
        <w:autoSpaceDN w:val="0"/>
        <w:adjustRightInd w:val="0"/>
        <w:spacing w:after="0" w:line="240" w:lineRule="auto"/>
        <w:ind w:firstLine="708"/>
        <w:jc w:val="both"/>
        <w:rPr>
          <w:rFonts w:cstheme="minorHAnsi"/>
          <w:bCs/>
          <w:sz w:val="24"/>
          <w:szCs w:val="24"/>
        </w:rPr>
      </w:pPr>
      <w:r w:rsidRPr="00E704CE">
        <w:rPr>
          <w:rFonts w:cstheme="minorHAnsi"/>
          <w:b/>
          <w:sz w:val="24"/>
          <w:szCs w:val="24"/>
        </w:rPr>
        <w:t>7.2.4</w:t>
      </w:r>
      <w:r w:rsidRPr="00E704CE">
        <w:rPr>
          <w:rFonts w:cstheme="minorHAnsi"/>
          <w:bCs/>
          <w:sz w:val="24"/>
          <w:szCs w:val="24"/>
        </w:rPr>
        <w:t xml:space="preserve"> </w:t>
      </w:r>
      <w:r w:rsidRPr="00E704CE">
        <w:rPr>
          <w:rFonts w:cstheme="minorHAnsi"/>
          <w:bCs/>
          <w:sz w:val="24"/>
          <w:szCs w:val="24"/>
        </w:rPr>
        <w:tab/>
        <w:t xml:space="preserve">Si consigue el 50% de los puntos, entonces Ru = </w:t>
      </w:r>
      <w:r w:rsidRPr="00E704CE">
        <w:rPr>
          <w:rFonts w:cstheme="minorHAnsi"/>
          <w:bCs/>
          <w:color w:val="auto"/>
          <w:sz w:val="24"/>
          <w:szCs w:val="24"/>
        </w:rPr>
        <w:t>Ra.</w:t>
      </w:r>
      <w:r w:rsidRPr="00E704CE">
        <w:rPr>
          <w:rFonts w:cstheme="minorHAnsi"/>
          <w:bCs/>
          <w:color w:val="00B050"/>
          <w:sz w:val="24"/>
          <w:szCs w:val="24"/>
        </w:rPr>
        <w:t xml:space="preserve"> </w:t>
      </w:r>
    </w:p>
    <w:p w14:paraId="1568E85A" w14:textId="77777777" w:rsidR="006F50B2" w:rsidRPr="00E704CE" w:rsidRDefault="006F50B2" w:rsidP="006F50B2">
      <w:pPr>
        <w:autoSpaceDE w:val="0"/>
        <w:autoSpaceDN w:val="0"/>
        <w:adjustRightInd w:val="0"/>
        <w:spacing w:after="0" w:line="240" w:lineRule="auto"/>
        <w:ind w:left="1413" w:hanging="705"/>
        <w:jc w:val="both"/>
        <w:rPr>
          <w:rFonts w:cstheme="minorHAnsi"/>
          <w:bCs/>
          <w:sz w:val="24"/>
          <w:szCs w:val="24"/>
        </w:rPr>
      </w:pPr>
    </w:p>
    <w:p w14:paraId="74A68AE6" w14:textId="1946599B" w:rsidR="006F50B2" w:rsidRPr="006C5F17" w:rsidRDefault="006F50B2" w:rsidP="006F50B2">
      <w:pPr>
        <w:autoSpaceDE w:val="0"/>
        <w:autoSpaceDN w:val="0"/>
        <w:adjustRightInd w:val="0"/>
        <w:spacing w:after="0" w:line="240" w:lineRule="auto"/>
        <w:ind w:left="1413"/>
        <w:jc w:val="both"/>
        <w:rPr>
          <w:rFonts w:cstheme="minorHAnsi"/>
          <w:b/>
          <w:i/>
          <w:iCs/>
          <w:sz w:val="24"/>
          <w:szCs w:val="24"/>
        </w:rPr>
      </w:pPr>
      <w:r w:rsidRPr="006C5F17">
        <w:rPr>
          <w:rFonts w:cstheme="minorHAnsi"/>
          <w:b/>
          <w:i/>
          <w:iCs/>
          <w:sz w:val="24"/>
          <w:szCs w:val="24"/>
        </w:rPr>
        <w:t xml:space="preserve">Si consigue más del 50%, entonces Ru = </w:t>
      </w:r>
      <w:r w:rsidRPr="006C5F17">
        <w:rPr>
          <w:rFonts w:cstheme="minorHAnsi"/>
          <w:b/>
          <w:i/>
          <w:iCs/>
          <w:color w:val="auto"/>
          <w:sz w:val="24"/>
          <w:szCs w:val="24"/>
        </w:rPr>
        <w:t xml:space="preserve">Ra + </w:t>
      </w:r>
      <w:r w:rsidR="000A0EA0" w:rsidRPr="006C5F17">
        <w:rPr>
          <w:rFonts w:cstheme="minorHAnsi"/>
          <w:b/>
          <w:i/>
          <w:iCs/>
          <w:color w:val="auto"/>
          <w:sz w:val="24"/>
          <w:szCs w:val="24"/>
        </w:rPr>
        <w:t>2</w:t>
      </w:r>
      <w:r w:rsidRPr="006C5F17">
        <w:rPr>
          <w:rFonts w:cstheme="minorHAnsi"/>
          <w:b/>
          <w:i/>
          <w:iCs/>
          <w:color w:val="auto"/>
          <w:sz w:val="24"/>
          <w:szCs w:val="24"/>
        </w:rPr>
        <w:t>0</w:t>
      </w:r>
      <w:r w:rsidRPr="006C5F17">
        <w:rPr>
          <w:rFonts w:cstheme="minorHAnsi"/>
          <w:b/>
          <w:i/>
          <w:iCs/>
          <w:color w:val="00B050"/>
          <w:sz w:val="24"/>
          <w:szCs w:val="24"/>
        </w:rPr>
        <w:t xml:space="preserve"> </w:t>
      </w:r>
      <w:r w:rsidRPr="006C5F17">
        <w:rPr>
          <w:rFonts w:cstheme="minorHAnsi"/>
          <w:b/>
          <w:i/>
          <w:iCs/>
          <w:sz w:val="24"/>
          <w:szCs w:val="24"/>
        </w:rPr>
        <w:t xml:space="preserve">por cada medio punto conseguido sobre el 50%. </w:t>
      </w:r>
    </w:p>
    <w:p w14:paraId="342BA153" w14:textId="70AFC07E" w:rsidR="006F50B2" w:rsidRPr="00E704CE" w:rsidRDefault="006F50B2" w:rsidP="006F50B2">
      <w:pPr>
        <w:autoSpaceDE w:val="0"/>
        <w:autoSpaceDN w:val="0"/>
        <w:adjustRightInd w:val="0"/>
        <w:spacing w:after="0" w:line="240" w:lineRule="auto"/>
        <w:ind w:left="1413" w:hanging="705"/>
        <w:jc w:val="both"/>
        <w:rPr>
          <w:rFonts w:cstheme="minorHAnsi"/>
          <w:bCs/>
          <w:sz w:val="24"/>
          <w:szCs w:val="24"/>
        </w:rPr>
      </w:pPr>
      <w:r w:rsidRPr="00E704CE">
        <w:rPr>
          <w:rFonts w:cstheme="minorHAnsi"/>
          <w:bCs/>
          <w:sz w:val="24"/>
          <w:szCs w:val="24"/>
        </w:rPr>
        <w:tab/>
        <w:t xml:space="preserve">Si consigue menos del 50%, </w:t>
      </w:r>
      <w:r w:rsidR="004B30EF" w:rsidRPr="00E704CE">
        <w:rPr>
          <w:rFonts w:cstheme="minorHAnsi"/>
          <w:bCs/>
          <w:sz w:val="24"/>
          <w:szCs w:val="24"/>
        </w:rPr>
        <w:t>entonces:</w:t>
      </w:r>
      <w:r w:rsidRPr="00E704CE">
        <w:rPr>
          <w:rFonts w:cstheme="minorHAnsi"/>
          <w:bCs/>
          <w:sz w:val="24"/>
          <w:szCs w:val="24"/>
        </w:rPr>
        <w:t xml:space="preserve"> Ru = R</w:t>
      </w:r>
      <w:r w:rsidRPr="00E704CE">
        <w:rPr>
          <w:rFonts w:cstheme="minorHAnsi"/>
          <w:bCs/>
          <w:color w:val="auto"/>
          <w:sz w:val="24"/>
          <w:szCs w:val="24"/>
        </w:rPr>
        <w:t>a</w:t>
      </w:r>
      <w:r w:rsidRPr="00E704CE">
        <w:rPr>
          <w:rFonts w:cstheme="minorHAnsi"/>
          <w:bCs/>
          <w:sz w:val="24"/>
          <w:szCs w:val="24"/>
        </w:rPr>
        <w:t xml:space="preserve"> + dp. </w:t>
      </w:r>
    </w:p>
    <w:p w14:paraId="08D8CC17" w14:textId="77777777" w:rsidR="006F50B2" w:rsidRPr="00E704CE" w:rsidRDefault="006F50B2" w:rsidP="006F50B2">
      <w:pPr>
        <w:autoSpaceDE w:val="0"/>
        <w:autoSpaceDN w:val="0"/>
        <w:adjustRightInd w:val="0"/>
        <w:spacing w:after="0" w:line="240" w:lineRule="auto"/>
        <w:ind w:left="1413" w:hanging="705"/>
        <w:jc w:val="both"/>
        <w:rPr>
          <w:rFonts w:cstheme="minorHAnsi"/>
          <w:bCs/>
          <w:color w:val="auto"/>
          <w:sz w:val="24"/>
          <w:szCs w:val="24"/>
        </w:rPr>
      </w:pPr>
      <w:r w:rsidRPr="00E704CE">
        <w:rPr>
          <w:rFonts w:cstheme="minorHAnsi"/>
          <w:bCs/>
          <w:sz w:val="24"/>
          <w:szCs w:val="24"/>
        </w:rPr>
        <w:tab/>
      </w:r>
      <w:r w:rsidRPr="00E704CE">
        <w:rPr>
          <w:rFonts w:cstheme="minorHAnsi"/>
          <w:bCs/>
          <w:color w:val="auto"/>
          <w:sz w:val="24"/>
          <w:szCs w:val="24"/>
        </w:rPr>
        <w:t>Ru se redondea al número entero más cercano</w:t>
      </w:r>
    </w:p>
    <w:p w14:paraId="001A4728"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0B2870DF" w14:textId="77777777" w:rsidR="006F50B2" w:rsidRPr="00F97309" w:rsidRDefault="006F50B2" w:rsidP="006F50B2">
      <w:pPr>
        <w:autoSpaceDE w:val="0"/>
        <w:autoSpaceDN w:val="0"/>
        <w:adjustRightInd w:val="0"/>
        <w:spacing w:after="0" w:line="240" w:lineRule="auto"/>
        <w:ind w:left="1413" w:hanging="708"/>
        <w:jc w:val="both"/>
        <w:rPr>
          <w:rFonts w:cstheme="minorHAnsi"/>
          <w:bCs/>
          <w:color w:val="auto"/>
          <w:sz w:val="24"/>
          <w:szCs w:val="24"/>
        </w:rPr>
      </w:pPr>
      <w:r w:rsidRPr="00E704CE">
        <w:rPr>
          <w:rFonts w:cstheme="minorHAnsi"/>
          <w:b/>
          <w:color w:val="auto"/>
          <w:sz w:val="24"/>
          <w:szCs w:val="24"/>
        </w:rPr>
        <w:t>7.2</w:t>
      </w:r>
      <w:r w:rsidRPr="00E704CE">
        <w:rPr>
          <w:rFonts w:cstheme="minorHAnsi"/>
          <w:b/>
          <w:color w:val="00B050"/>
          <w:sz w:val="24"/>
          <w:szCs w:val="24"/>
        </w:rPr>
        <w:t>.</w:t>
      </w:r>
      <w:r w:rsidRPr="00E704CE">
        <w:rPr>
          <w:rFonts w:cstheme="minorHAnsi"/>
          <w:b/>
          <w:color w:val="auto"/>
          <w:sz w:val="24"/>
          <w:szCs w:val="24"/>
        </w:rPr>
        <w:t>5</w:t>
      </w:r>
      <w:r w:rsidRPr="00F97309">
        <w:rPr>
          <w:rFonts w:cstheme="minorHAnsi"/>
          <w:bCs/>
          <w:color w:val="auto"/>
          <w:sz w:val="24"/>
          <w:szCs w:val="24"/>
        </w:rPr>
        <w:t xml:space="preserve"> </w:t>
      </w:r>
      <w:r w:rsidRPr="00F97309">
        <w:rPr>
          <w:rFonts w:cstheme="minorHAnsi"/>
          <w:bCs/>
          <w:color w:val="auto"/>
          <w:sz w:val="24"/>
          <w:szCs w:val="24"/>
        </w:rPr>
        <w:tab/>
        <w:t xml:space="preserve">Si un jugador no valorado entra en las listas antes de que sea evaluado un torneo concreto que ha disputado, entonces se le evaluará como a un jugador ya valorado con su valoración actual, pero para la valoración de sus oponentes se le considerará como no valorado. </w:t>
      </w:r>
    </w:p>
    <w:p w14:paraId="297EDC5A"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02D8398A"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r w:rsidRPr="00E704CE">
        <w:rPr>
          <w:rFonts w:cstheme="minorHAnsi"/>
          <w:b/>
          <w:color w:val="auto"/>
          <w:sz w:val="24"/>
          <w:szCs w:val="24"/>
        </w:rPr>
        <w:t>7.3.</w:t>
      </w:r>
      <w:r w:rsidRPr="00F97309">
        <w:rPr>
          <w:rFonts w:cstheme="minorHAnsi"/>
          <w:bCs/>
          <w:color w:val="auto"/>
          <w:sz w:val="24"/>
          <w:szCs w:val="24"/>
        </w:rPr>
        <w:tab/>
        <w:t xml:space="preserve">Cálculo de la valoración de un jugador ya valorado: </w:t>
      </w:r>
    </w:p>
    <w:p w14:paraId="3C2406FD"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4D2CDB4F" w14:textId="77777777" w:rsidR="006F50B2" w:rsidRPr="00F97309" w:rsidRDefault="006F50B2" w:rsidP="006F50B2">
      <w:pPr>
        <w:autoSpaceDE w:val="0"/>
        <w:autoSpaceDN w:val="0"/>
        <w:adjustRightInd w:val="0"/>
        <w:spacing w:after="0" w:line="240" w:lineRule="auto"/>
        <w:ind w:left="1413" w:hanging="705"/>
        <w:jc w:val="both"/>
        <w:rPr>
          <w:rFonts w:cstheme="minorHAnsi"/>
          <w:bCs/>
          <w:color w:val="auto"/>
          <w:sz w:val="24"/>
          <w:szCs w:val="24"/>
        </w:rPr>
      </w:pPr>
      <w:r w:rsidRPr="00E704CE">
        <w:rPr>
          <w:rFonts w:cstheme="minorHAnsi"/>
          <w:b/>
          <w:color w:val="auto"/>
          <w:sz w:val="24"/>
          <w:szCs w:val="24"/>
        </w:rPr>
        <w:t>7.3</w:t>
      </w:r>
      <w:r w:rsidRPr="00E704CE">
        <w:rPr>
          <w:rFonts w:cstheme="minorHAnsi"/>
          <w:b/>
          <w:color w:val="00B050"/>
          <w:sz w:val="24"/>
          <w:szCs w:val="24"/>
        </w:rPr>
        <w:t>.</w:t>
      </w:r>
      <w:r w:rsidRPr="00E704CE">
        <w:rPr>
          <w:rFonts w:cstheme="minorHAnsi"/>
          <w:b/>
          <w:color w:val="auto"/>
          <w:sz w:val="24"/>
          <w:szCs w:val="24"/>
        </w:rPr>
        <w:t>1</w:t>
      </w:r>
      <w:r w:rsidRPr="00F97309">
        <w:rPr>
          <w:rFonts w:cstheme="minorHAnsi"/>
          <w:bCs/>
          <w:color w:val="auto"/>
          <w:sz w:val="24"/>
          <w:szCs w:val="24"/>
        </w:rPr>
        <w:t xml:space="preserve"> </w:t>
      </w:r>
      <w:r w:rsidRPr="00F97309">
        <w:rPr>
          <w:rFonts w:cstheme="minorHAnsi"/>
          <w:bCs/>
          <w:color w:val="auto"/>
          <w:sz w:val="24"/>
          <w:szCs w:val="24"/>
        </w:rPr>
        <w:tab/>
        <w:t>Se calcula la diferencia de valoración D entre el jugador y su oponente para cada partida jugada contra un jugador valorado.</w:t>
      </w:r>
    </w:p>
    <w:p w14:paraId="4CE6521F" w14:textId="77777777" w:rsidR="006F50B2" w:rsidRPr="00E704CE" w:rsidRDefault="006F50B2" w:rsidP="006F50B2">
      <w:pPr>
        <w:autoSpaceDE w:val="0"/>
        <w:autoSpaceDN w:val="0"/>
        <w:adjustRightInd w:val="0"/>
        <w:spacing w:after="0" w:line="240" w:lineRule="auto"/>
        <w:ind w:left="1413" w:hanging="705"/>
        <w:jc w:val="both"/>
        <w:rPr>
          <w:rFonts w:cstheme="minorHAnsi"/>
          <w:bCs/>
          <w:color w:val="auto"/>
          <w:sz w:val="24"/>
          <w:szCs w:val="24"/>
        </w:rPr>
      </w:pPr>
      <w:r w:rsidRPr="00F97309">
        <w:rPr>
          <w:rFonts w:cstheme="minorHAnsi"/>
          <w:bCs/>
          <w:color w:val="00B050"/>
          <w:sz w:val="24"/>
          <w:szCs w:val="24"/>
        </w:rPr>
        <w:tab/>
      </w:r>
      <w:r w:rsidRPr="00E704CE">
        <w:rPr>
          <w:rFonts w:cstheme="minorHAnsi"/>
          <w:bCs/>
          <w:color w:val="auto"/>
          <w:sz w:val="24"/>
          <w:szCs w:val="24"/>
        </w:rPr>
        <w:t>Una diferencia de valoración de más de 400 puntos se contabilizará a efectos de valoración como si fuera una diferencia de 400 puntos. En cualquier torneo, un jugador puede beneficiarse una sola vez de esta mejora, para la partida en el que la diferencia de valoración sea superior.</w:t>
      </w:r>
    </w:p>
    <w:p w14:paraId="3AE942BC"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r w:rsidRPr="00F97309">
        <w:rPr>
          <w:rFonts w:cstheme="minorHAnsi"/>
          <w:bCs/>
          <w:color w:val="auto"/>
          <w:sz w:val="24"/>
          <w:szCs w:val="24"/>
        </w:rPr>
        <w:t xml:space="preserve">. </w:t>
      </w:r>
    </w:p>
    <w:p w14:paraId="21B1E71D" w14:textId="6891E088" w:rsidR="006F50B2" w:rsidRPr="00E704CE" w:rsidRDefault="006F50B2" w:rsidP="003720EE">
      <w:pPr>
        <w:autoSpaceDE w:val="0"/>
        <w:autoSpaceDN w:val="0"/>
        <w:adjustRightInd w:val="0"/>
        <w:spacing w:after="0" w:line="240" w:lineRule="auto"/>
        <w:ind w:left="1418" w:hanging="709"/>
        <w:rPr>
          <w:rFonts w:cstheme="minorHAnsi"/>
          <w:bCs/>
          <w:color w:val="auto"/>
          <w:sz w:val="24"/>
          <w:szCs w:val="24"/>
        </w:rPr>
      </w:pPr>
      <w:r w:rsidRPr="00E704CE">
        <w:rPr>
          <w:rFonts w:cstheme="minorHAnsi"/>
          <w:b/>
          <w:color w:val="auto"/>
          <w:sz w:val="24"/>
          <w:szCs w:val="24"/>
        </w:rPr>
        <w:t>7.3.2</w:t>
      </w:r>
      <w:r w:rsidRPr="00E704CE">
        <w:rPr>
          <w:rFonts w:cstheme="minorHAnsi"/>
          <w:bCs/>
          <w:color w:val="00B050"/>
          <w:sz w:val="24"/>
          <w:szCs w:val="24"/>
        </w:rPr>
        <w:t xml:space="preserve"> </w:t>
      </w:r>
      <w:r w:rsidRPr="00F97309">
        <w:rPr>
          <w:rFonts w:cstheme="minorHAnsi"/>
          <w:bCs/>
          <w:color w:val="00B050"/>
          <w:sz w:val="24"/>
          <w:szCs w:val="24"/>
        </w:rPr>
        <w:tab/>
      </w:r>
      <w:r w:rsidRPr="00F97309">
        <w:rPr>
          <w:rFonts w:cstheme="minorHAnsi"/>
          <w:bCs/>
          <w:color w:val="auto"/>
          <w:sz w:val="24"/>
          <w:szCs w:val="24"/>
        </w:rPr>
        <w:t xml:space="preserve">(a) Se utiliza la tabla </w:t>
      </w:r>
      <w:r w:rsidRPr="00E704CE">
        <w:rPr>
          <w:rFonts w:cstheme="minorHAnsi"/>
          <w:bCs/>
          <w:color w:val="auto"/>
          <w:sz w:val="24"/>
          <w:szCs w:val="24"/>
        </w:rPr>
        <w:t>8.1.2</w:t>
      </w:r>
      <w:r w:rsidRPr="00E704CE">
        <w:rPr>
          <w:rFonts w:cstheme="minorHAnsi"/>
          <w:bCs/>
          <w:color w:val="00B050"/>
          <w:sz w:val="24"/>
          <w:szCs w:val="24"/>
        </w:rPr>
        <w:t xml:space="preserve"> </w:t>
      </w:r>
      <w:r w:rsidRPr="00E704CE">
        <w:rPr>
          <w:rFonts w:cstheme="minorHAnsi"/>
          <w:bCs/>
          <w:color w:val="auto"/>
          <w:sz w:val="24"/>
          <w:szCs w:val="24"/>
        </w:rPr>
        <w:t>para calcular la probabilidad de puntuación del jugador PD para cada partida</w:t>
      </w:r>
    </w:p>
    <w:p w14:paraId="40FBFB95" w14:textId="77777777" w:rsidR="006F50B2" w:rsidRPr="00E704CE" w:rsidRDefault="006F50B2" w:rsidP="006F50B2">
      <w:pPr>
        <w:autoSpaceDE w:val="0"/>
        <w:autoSpaceDN w:val="0"/>
        <w:adjustRightInd w:val="0"/>
        <w:spacing w:after="0" w:line="240" w:lineRule="auto"/>
        <w:jc w:val="both"/>
        <w:rPr>
          <w:rFonts w:cstheme="minorHAnsi"/>
          <w:bCs/>
          <w:color w:val="auto"/>
          <w:sz w:val="24"/>
          <w:szCs w:val="24"/>
        </w:rPr>
      </w:pPr>
    </w:p>
    <w:p w14:paraId="1DEF57E0" w14:textId="77777777" w:rsidR="006F50B2" w:rsidRPr="00E704CE" w:rsidRDefault="006F50B2" w:rsidP="006F50B2">
      <w:pPr>
        <w:autoSpaceDE w:val="0"/>
        <w:autoSpaceDN w:val="0"/>
        <w:adjustRightInd w:val="0"/>
        <w:spacing w:after="13" w:line="240" w:lineRule="auto"/>
        <w:ind w:left="1418"/>
        <w:jc w:val="both"/>
        <w:rPr>
          <w:rFonts w:cstheme="minorHAnsi"/>
          <w:bCs/>
          <w:color w:val="auto"/>
          <w:sz w:val="24"/>
          <w:szCs w:val="24"/>
        </w:rPr>
      </w:pPr>
      <w:r w:rsidRPr="00E704CE">
        <w:rPr>
          <w:rFonts w:cstheme="minorHAnsi"/>
          <w:bCs/>
          <w:color w:val="auto"/>
          <w:sz w:val="24"/>
          <w:szCs w:val="24"/>
        </w:rPr>
        <w:t>(b) Delta</w:t>
      </w:r>
      <w:r w:rsidRPr="00E704CE">
        <w:rPr>
          <w:rFonts w:cstheme="minorHAnsi"/>
          <w:bCs/>
          <w:color w:val="00B050"/>
          <w:sz w:val="24"/>
          <w:szCs w:val="24"/>
        </w:rPr>
        <w:t xml:space="preserve"> </w:t>
      </w:r>
      <w:r w:rsidRPr="00E704CE">
        <w:rPr>
          <w:rFonts w:cstheme="minorHAnsi"/>
          <w:bCs/>
          <w:color w:val="auto"/>
          <w:sz w:val="24"/>
          <w:szCs w:val="24"/>
        </w:rPr>
        <w:t xml:space="preserve">R = puntuación – PD. Para cada partida, la puntuación es de 1, 0.5 o 0. </w:t>
      </w:r>
    </w:p>
    <w:p w14:paraId="020AF090" w14:textId="77777777" w:rsidR="006F50B2" w:rsidRPr="00E704CE" w:rsidRDefault="006F50B2" w:rsidP="006F50B2">
      <w:pPr>
        <w:autoSpaceDE w:val="0"/>
        <w:autoSpaceDN w:val="0"/>
        <w:adjustRightInd w:val="0"/>
        <w:spacing w:after="0" w:line="240" w:lineRule="auto"/>
        <w:ind w:left="1418"/>
        <w:jc w:val="both"/>
        <w:rPr>
          <w:rFonts w:cstheme="minorHAnsi"/>
          <w:bCs/>
          <w:color w:val="00B050"/>
          <w:sz w:val="24"/>
          <w:szCs w:val="24"/>
        </w:rPr>
      </w:pPr>
      <w:r w:rsidRPr="00E704CE">
        <w:rPr>
          <w:rFonts w:cstheme="minorHAnsi"/>
          <w:bCs/>
          <w:color w:val="auto"/>
          <w:sz w:val="24"/>
          <w:szCs w:val="24"/>
        </w:rPr>
        <w:t>(c) Sigma Delta R = la suma de Delta Rs para un torneo o periodo de valoración concreto.</w:t>
      </w:r>
    </w:p>
    <w:p w14:paraId="78BB8306" w14:textId="77777777" w:rsidR="006F50B2" w:rsidRPr="00F97309" w:rsidRDefault="006F50B2" w:rsidP="006F50B2">
      <w:pPr>
        <w:autoSpaceDE w:val="0"/>
        <w:autoSpaceDN w:val="0"/>
        <w:adjustRightInd w:val="0"/>
        <w:spacing w:after="0" w:line="240" w:lineRule="auto"/>
        <w:ind w:left="1418"/>
        <w:jc w:val="both"/>
        <w:rPr>
          <w:rFonts w:cstheme="minorHAnsi"/>
          <w:bCs/>
          <w:color w:val="auto"/>
          <w:sz w:val="24"/>
          <w:szCs w:val="24"/>
        </w:rPr>
      </w:pPr>
      <w:r w:rsidRPr="00E704CE">
        <w:rPr>
          <w:rFonts w:cstheme="minorHAnsi"/>
          <w:bCs/>
          <w:color w:val="auto"/>
          <w:sz w:val="24"/>
          <w:szCs w:val="24"/>
        </w:rPr>
        <w:t>(c) Sigma Delta</w:t>
      </w:r>
      <w:r w:rsidRPr="00E704CE">
        <w:rPr>
          <w:rFonts w:cstheme="minorHAnsi"/>
          <w:bCs/>
          <w:color w:val="00B050"/>
          <w:sz w:val="24"/>
          <w:szCs w:val="24"/>
        </w:rPr>
        <w:t xml:space="preserve"> </w:t>
      </w:r>
      <w:r w:rsidRPr="00E704CE">
        <w:rPr>
          <w:rFonts w:cstheme="minorHAnsi"/>
          <w:bCs/>
          <w:color w:val="auto"/>
          <w:sz w:val="24"/>
          <w:szCs w:val="24"/>
        </w:rPr>
        <w:t>R x K = c</w:t>
      </w:r>
      <w:r w:rsidRPr="00F97309">
        <w:rPr>
          <w:rFonts w:cstheme="minorHAnsi"/>
          <w:bCs/>
          <w:color w:val="auto"/>
          <w:sz w:val="24"/>
          <w:szCs w:val="24"/>
        </w:rPr>
        <w:t>ambio de valoración para un torneo o periodo de valoración concretos.</w:t>
      </w:r>
    </w:p>
    <w:p w14:paraId="4C9E7EA8"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776DDF26" w14:textId="77777777" w:rsidR="006F50B2" w:rsidRPr="00F97309" w:rsidRDefault="006F50B2" w:rsidP="006F50B2">
      <w:pPr>
        <w:autoSpaceDE w:val="0"/>
        <w:autoSpaceDN w:val="0"/>
        <w:adjustRightInd w:val="0"/>
        <w:spacing w:after="0" w:line="240" w:lineRule="auto"/>
        <w:ind w:firstLine="708"/>
        <w:jc w:val="both"/>
        <w:rPr>
          <w:rFonts w:cstheme="minorHAnsi"/>
          <w:bCs/>
          <w:color w:val="auto"/>
          <w:sz w:val="24"/>
          <w:szCs w:val="24"/>
        </w:rPr>
      </w:pPr>
      <w:r w:rsidRPr="00E704CE">
        <w:rPr>
          <w:rFonts w:cstheme="minorHAnsi"/>
          <w:b/>
          <w:color w:val="auto"/>
          <w:sz w:val="24"/>
          <w:szCs w:val="24"/>
        </w:rPr>
        <w:t>7.3.3</w:t>
      </w:r>
      <w:r w:rsidRPr="00F97309">
        <w:rPr>
          <w:rFonts w:cstheme="minorHAnsi"/>
          <w:bCs/>
          <w:color w:val="00B050"/>
          <w:sz w:val="24"/>
          <w:szCs w:val="24"/>
        </w:rPr>
        <w:tab/>
      </w:r>
      <w:r w:rsidRPr="00F97309">
        <w:rPr>
          <w:rFonts w:cstheme="minorHAnsi"/>
          <w:bCs/>
          <w:color w:val="auto"/>
          <w:sz w:val="24"/>
          <w:szCs w:val="24"/>
        </w:rPr>
        <w:t>K es el coeficiente de desarrollo.</w:t>
      </w:r>
    </w:p>
    <w:p w14:paraId="7D6AB2C3" w14:textId="77777777" w:rsidR="000A0EA0" w:rsidRDefault="000A0EA0" w:rsidP="006F50B2">
      <w:pPr>
        <w:autoSpaceDE w:val="0"/>
        <w:autoSpaceDN w:val="0"/>
        <w:adjustRightInd w:val="0"/>
        <w:spacing w:after="0" w:line="240" w:lineRule="auto"/>
        <w:ind w:left="705" w:hanging="705"/>
        <w:jc w:val="both"/>
        <w:rPr>
          <w:rFonts w:cstheme="minorHAnsi"/>
          <w:bCs/>
          <w:color w:val="auto"/>
          <w:sz w:val="24"/>
          <w:szCs w:val="24"/>
        </w:rPr>
      </w:pPr>
    </w:p>
    <w:p w14:paraId="409F62BE" w14:textId="7CAB7E4E" w:rsidR="000A0EA0" w:rsidRPr="000A0EA0" w:rsidRDefault="000A0EA0" w:rsidP="000A0EA0">
      <w:pPr>
        <w:autoSpaceDE w:val="0"/>
        <w:autoSpaceDN w:val="0"/>
        <w:adjustRightInd w:val="0"/>
        <w:spacing w:after="0" w:line="240" w:lineRule="auto"/>
        <w:ind w:left="1416"/>
        <w:jc w:val="both"/>
        <w:rPr>
          <w:rFonts w:cstheme="minorHAnsi"/>
          <w:b/>
          <w:i/>
          <w:iCs/>
          <w:sz w:val="24"/>
          <w:szCs w:val="24"/>
        </w:rPr>
      </w:pPr>
      <w:r w:rsidRPr="000A0EA0">
        <w:rPr>
          <w:rFonts w:cstheme="minorHAnsi"/>
          <w:b/>
          <w:i/>
          <w:iCs/>
          <w:color w:val="auto"/>
          <w:sz w:val="24"/>
          <w:szCs w:val="24"/>
        </w:rPr>
        <w:tab/>
      </w:r>
      <w:r w:rsidRPr="000A0EA0">
        <w:rPr>
          <w:rFonts w:cstheme="minorHAnsi"/>
          <w:b/>
          <w:i/>
          <w:iCs/>
          <w:sz w:val="24"/>
          <w:szCs w:val="24"/>
        </w:rPr>
        <w:t xml:space="preserve">K = 40 para todo jugador nuevo en la lista de valoración hasta que complete torneos con un total de 30 partidas. </w:t>
      </w:r>
    </w:p>
    <w:p w14:paraId="3D9BEF09" w14:textId="77777777" w:rsidR="000A0EA0" w:rsidRPr="000A0EA0" w:rsidRDefault="000A0EA0" w:rsidP="000A0EA0">
      <w:pPr>
        <w:autoSpaceDE w:val="0"/>
        <w:autoSpaceDN w:val="0"/>
        <w:adjustRightInd w:val="0"/>
        <w:spacing w:after="0" w:line="240" w:lineRule="auto"/>
        <w:ind w:left="1416"/>
        <w:jc w:val="both"/>
        <w:rPr>
          <w:rFonts w:cstheme="minorHAnsi"/>
          <w:b/>
          <w:i/>
          <w:iCs/>
          <w:sz w:val="24"/>
          <w:szCs w:val="24"/>
        </w:rPr>
      </w:pPr>
      <w:r w:rsidRPr="000A0EA0">
        <w:rPr>
          <w:rFonts w:cstheme="minorHAnsi"/>
          <w:b/>
          <w:i/>
          <w:iCs/>
          <w:sz w:val="24"/>
          <w:szCs w:val="24"/>
        </w:rPr>
        <w:t xml:space="preserve">K = 20 mientras la valoración del jugador permanezca por debajo de 2400. </w:t>
      </w:r>
    </w:p>
    <w:p w14:paraId="222E0835" w14:textId="77777777" w:rsidR="000A0EA0" w:rsidRPr="000A0EA0" w:rsidRDefault="000A0EA0" w:rsidP="000A0EA0">
      <w:pPr>
        <w:autoSpaceDE w:val="0"/>
        <w:autoSpaceDN w:val="0"/>
        <w:adjustRightInd w:val="0"/>
        <w:spacing w:after="0" w:line="240" w:lineRule="auto"/>
        <w:ind w:left="1416"/>
        <w:jc w:val="both"/>
        <w:rPr>
          <w:rFonts w:cstheme="minorHAnsi"/>
          <w:b/>
          <w:i/>
          <w:iCs/>
          <w:sz w:val="24"/>
          <w:szCs w:val="24"/>
        </w:rPr>
      </w:pPr>
      <w:r w:rsidRPr="000A0EA0">
        <w:rPr>
          <w:rFonts w:cstheme="minorHAnsi"/>
          <w:b/>
          <w:i/>
          <w:iCs/>
          <w:sz w:val="24"/>
          <w:szCs w:val="24"/>
        </w:rPr>
        <w:t xml:space="preserve">K = 10 una vez que la valoración publicada del jugador alcance 2400 y se quedará en ese valor posteriormente, aunque la valoración del jugador baje de 2400. </w:t>
      </w:r>
    </w:p>
    <w:p w14:paraId="5AFDAE39" w14:textId="77777777" w:rsidR="000A0EA0" w:rsidRPr="000A0EA0" w:rsidRDefault="000A0EA0" w:rsidP="000A0EA0">
      <w:pPr>
        <w:autoSpaceDE w:val="0"/>
        <w:autoSpaceDN w:val="0"/>
        <w:adjustRightInd w:val="0"/>
        <w:spacing w:after="0" w:line="240" w:lineRule="auto"/>
        <w:ind w:left="1416"/>
        <w:jc w:val="both"/>
        <w:rPr>
          <w:rFonts w:cstheme="minorHAnsi"/>
          <w:b/>
          <w:i/>
          <w:iCs/>
          <w:sz w:val="24"/>
          <w:szCs w:val="24"/>
        </w:rPr>
      </w:pPr>
      <w:r w:rsidRPr="000A0EA0">
        <w:rPr>
          <w:rFonts w:cstheme="minorHAnsi"/>
          <w:b/>
          <w:i/>
          <w:iCs/>
          <w:sz w:val="24"/>
          <w:szCs w:val="24"/>
        </w:rPr>
        <w:t>K = 40 para todos los jugadores hasta el final del año en</w:t>
      </w:r>
      <w:r w:rsidRPr="000A0EA0">
        <w:rPr>
          <w:rFonts w:cstheme="minorHAnsi"/>
          <w:b/>
          <w:i/>
          <w:iCs/>
          <w:color w:val="00B050"/>
          <w:sz w:val="24"/>
          <w:szCs w:val="24"/>
        </w:rPr>
        <w:t xml:space="preserve"> </w:t>
      </w:r>
      <w:r w:rsidRPr="000A0EA0">
        <w:rPr>
          <w:rFonts w:cstheme="minorHAnsi"/>
          <w:b/>
          <w:i/>
          <w:iCs/>
          <w:sz w:val="24"/>
          <w:szCs w:val="24"/>
        </w:rPr>
        <w:t xml:space="preserve">que cumplan los 18 años, siempre que su valoración permanezca por debajo de 2300. </w:t>
      </w:r>
    </w:p>
    <w:p w14:paraId="511199CC" w14:textId="77777777" w:rsidR="000A0EA0" w:rsidRPr="000A0EA0" w:rsidRDefault="000A0EA0" w:rsidP="000A0EA0">
      <w:pPr>
        <w:autoSpaceDE w:val="0"/>
        <w:autoSpaceDN w:val="0"/>
        <w:adjustRightInd w:val="0"/>
        <w:spacing w:after="0" w:line="240" w:lineRule="auto"/>
        <w:ind w:left="1416"/>
        <w:jc w:val="both"/>
        <w:rPr>
          <w:rFonts w:cstheme="minorHAnsi"/>
          <w:b/>
          <w:i/>
          <w:iCs/>
          <w:sz w:val="24"/>
          <w:szCs w:val="24"/>
        </w:rPr>
      </w:pPr>
      <w:r w:rsidRPr="000A0EA0">
        <w:rPr>
          <w:rFonts w:cstheme="minorHAnsi"/>
          <w:b/>
          <w:i/>
          <w:iCs/>
          <w:sz w:val="24"/>
          <w:szCs w:val="24"/>
        </w:rPr>
        <w:t xml:space="preserve">Si el número de partidas (n) de un jugador en una lista de un periodo de valoración multiplicado por K (como se define más arriba) pasa de 700, entonces K será el número entero más alto tal que K x n no supere 700. </w:t>
      </w:r>
    </w:p>
    <w:p w14:paraId="7BC8F86F" w14:textId="2B45FFD3" w:rsidR="006F50B2" w:rsidRPr="00F97309" w:rsidRDefault="006F50B2" w:rsidP="006F50B2">
      <w:pPr>
        <w:autoSpaceDE w:val="0"/>
        <w:autoSpaceDN w:val="0"/>
        <w:adjustRightInd w:val="0"/>
        <w:spacing w:after="0" w:line="240" w:lineRule="auto"/>
        <w:ind w:left="705" w:hanging="705"/>
        <w:jc w:val="both"/>
        <w:rPr>
          <w:rFonts w:cstheme="minorHAnsi"/>
          <w:bCs/>
          <w:color w:val="auto"/>
          <w:sz w:val="24"/>
          <w:szCs w:val="24"/>
        </w:rPr>
      </w:pPr>
    </w:p>
    <w:p w14:paraId="67EFA52B" w14:textId="77777777" w:rsidR="006F50B2" w:rsidRPr="00E704CE" w:rsidRDefault="006F50B2" w:rsidP="006F50B2">
      <w:pPr>
        <w:autoSpaceDE w:val="0"/>
        <w:autoSpaceDN w:val="0"/>
        <w:adjustRightInd w:val="0"/>
        <w:spacing w:after="0" w:line="240" w:lineRule="auto"/>
        <w:ind w:left="1410" w:hanging="705"/>
        <w:jc w:val="both"/>
        <w:rPr>
          <w:rFonts w:cstheme="minorHAnsi"/>
          <w:bCs/>
          <w:color w:val="auto"/>
          <w:sz w:val="24"/>
          <w:szCs w:val="24"/>
        </w:rPr>
      </w:pPr>
      <w:r w:rsidRPr="00E704CE">
        <w:rPr>
          <w:rFonts w:cstheme="minorHAnsi"/>
          <w:b/>
          <w:color w:val="auto"/>
          <w:sz w:val="24"/>
          <w:szCs w:val="24"/>
        </w:rPr>
        <w:t>7.3.4</w:t>
      </w:r>
      <w:r w:rsidRPr="00F97309">
        <w:rPr>
          <w:rFonts w:cstheme="minorHAnsi"/>
          <w:b/>
          <w:i/>
          <w:iCs/>
          <w:color w:val="auto"/>
          <w:sz w:val="24"/>
          <w:szCs w:val="24"/>
        </w:rPr>
        <w:tab/>
      </w:r>
      <w:r w:rsidRPr="00E704CE">
        <w:rPr>
          <w:rFonts w:cstheme="minorHAnsi"/>
          <w:bCs/>
          <w:color w:val="auto"/>
          <w:sz w:val="24"/>
          <w:szCs w:val="24"/>
        </w:rPr>
        <w:t>El cambio de valoración para un periodo</w:t>
      </w:r>
      <w:r w:rsidRPr="00E704CE">
        <w:rPr>
          <w:rFonts w:cstheme="minorHAnsi"/>
          <w:bCs/>
          <w:color w:val="00B050"/>
          <w:sz w:val="24"/>
          <w:szCs w:val="24"/>
        </w:rPr>
        <w:t xml:space="preserve"> </w:t>
      </w:r>
      <w:r w:rsidRPr="00E704CE">
        <w:rPr>
          <w:rFonts w:cstheme="minorHAnsi"/>
          <w:bCs/>
          <w:color w:val="auto"/>
          <w:sz w:val="24"/>
          <w:szCs w:val="24"/>
        </w:rPr>
        <w:t>se redondea al entero más próximo, 0,5 se redondea al entero superior.</w:t>
      </w:r>
    </w:p>
    <w:p w14:paraId="6FA063B8" w14:textId="77777777" w:rsidR="006F50B2" w:rsidRPr="00F97309" w:rsidRDefault="006F50B2" w:rsidP="006F50B2">
      <w:pPr>
        <w:autoSpaceDE w:val="0"/>
        <w:autoSpaceDN w:val="0"/>
        <w:adjustRightInd w:val="0"/>
        <w:spacing w:after="0" w:line="240" w:lineRule="auto"/>
        <w:ind w:left="705" w:hanging="705"/>
        <w:jc w:val="both"/>
        <w:rPr>
          <w:rFonts w:cstheme="minorHAnsi"/>
          <w:bCs/>
          <w:color w:val="00B050"/>
          <w:sz w:val="24"/>
          <w:szCs w:val="24"/>
        </w:rPr>
      </w:pPr>
    </w:p>
    <w:p w14:paraId="771E88C5" w14:textId="67D23307" w:rsidR="006F50B2" w:rsidRPr="00F97309" w:rsidRDefault="006F50B2" w:rsidP="003720EE">
      <w:pPr>
        <w:pStyle w:val="11"/>
      </w:pPr>
      <w:bookmarkStart w:id="145" w:name="_Toc118405961"/>
      <w:r w:rsidRPr="00F97309">
        <w:rPr>
          <w:i/>
          <w:iCs/>
        </w:rPr>
        <w:t>8</w:t>
      </w:r>
      <w:r w:rsidR="00E75755">
        <w:rPr>
          <w:i/>
          <w:iCs/>
        </w:rPr>
        <w:tab/>
      </w:r>
      <w:r w:rsidRPr="00F97309">
        <w:t>Remisión de informes</w:t>
      </w:r>
      <w:bookmarkEnd w:id="145"/>
      <w:r w:rsidRPr="00F97309">
        <w:t xml:space="preserve"> </w:t>
      </w:r>
    </w:p>
    <w:p w14:paraId="6971E261"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510683F8" w14:textId="77777777" w:rsidR="006F50B2" w:rsidRPr="00F97309" w:rsidRDefault="006F50B2" w:rsidP="006F50B2">
      <w:pPr>
        <w:autoSpaceDE w:val="0"/>
        <w:autoSpaceDN w:val="0"/>
        <w:adjustRightInd w:val="0"/>
        <w:spacing w:after="0" w:line="240" w:lineRule="auto"/>
        <w:ind w:left="1410" w:hanging="705"/>
        <w:jc w:val="both"/>
        <w:rPr>
          <w:rFonts w:cstheme="minorHAnsi"/>
          <w:bCs/>
          <w:color w:val="auto"/>
          <w:sz w:val="24"/>
          <w:szCs w:val="24"/>
        </w:rPr>
      </w:pPr>
      <w:r w:rsidRPr="00E704CE">
        <w:rPr>
          <w:rFonts w:cstheme="minorHAnsi"/>
          <w:b/>
          <w:color w:val="auto"/>
          <w:sz w:val="24"/>
          <w:szCs w:val="24"/>
        </w:rPr>
        <w:t>8.1</w:t>
      </w:r>
      <w:r w:rsidRPr="00F97309">
        <w:rPr>
          <w:rFonts w:cstheme="minorHAnsi"/>
          <w:bCs/>
          <w:color w:val="auto"/>
          <w:sz w:val="24"/>
          <w:szCs w:val="24"/>
        </w:rPr>
        <w:t xml:space="preserve"> </w:t>
      </w:r>
      <w:r w:rsidRPr="00F97309">
        <w:rPr>
          <w:rFonts w:cstheme="minorHAnsi"/>
          <w:bCs/>
          <w:color w:val="auto"/>
          <w:sz w:val="24"/>
          <w:szCs w:val="24"/>
        </w:rPr>
        <w:tab/>
        <w:t xml:space="preserve">El Árbitro Principal de un torneo registrado en la FIDE remitirá el informe (archivo TRF) del torneo al Oficial de Valoración de la Federación del país en el que se disputó. </w:t>
      </w:r>
    </w:p>
    <w:p w14:paraId="0201AE0B" w14:textId="77777777" w:rsidR="006F50B2" w:rsidRPr="00E704CE" w:rsidRDefault="006F50B2" w:rsidP="006F50B2">
      <w:pPr>
        <w:pStyle w:val="hblevel2nonumber"/>
        <w:shd w:val="clear" w:color="auto" w:fill="FFFFFF"/>
        <w:spacing w:before="142" w:beforeAutospacing="0" w:after="142" w:afterAutospacing="0"/>
        <w:ind w:left="1410"/>
        <w:jc w:val="both"/>
        <w:rPr>
          <w:rFonts w:asciiTheme="minorHAnsi" w:eastAsiaTheme="minorHAnsi" w:hAnsiTheme="minorHAnsi" w:cstheme="minorHAnsi"/>
          <w:bCs/>
          <w:lang w:eastAsia="en-US"/>
        </w:rPr>
      </w:pPr>
      <w:r w:rsidRPr="00E704CE">
        <w:rPr>
          <w:rFonts w:asciiTheme="minorHAnsi" w:eastAsiaTheme="minorHAnsi" w:hAnsiTheme="minorHAnsi" w:cstheme="minorHAnsi"/>
          <w:bCs/>
          <w:lang w:eastAsia="en-US"/>
        </w:rPr>
        <w:t>Una vez que el torneo se ha remitido de acuerdo con todas las normativas de la FIDE que correspondan, el Oficial de Valoración será responsable de cargar el archivo TRF en el Servidor de valoración de la FIDE. Esto debe hacerse a tiempo para que el torneo sea valorado en la lista mensual en la que se registra el torneo o, si quedan cinco días o menos desde el último día del torneo hasta el final del mes, quedará para la siguiente lista.</w:t>
      </w:r>
    </w:p>
    <w:p w14:paraId="157E9385" w14:textId="77777777" w:rsidR="006F50B2" w:rsidRPr="00E704CE" w:rsidRDefault="006F50B2" w:rsidP="006F50B2">
      <w:pPr>
        <w:pStyle w:val="hblevel2nonumber"/>
        <w:shd w:val="clear" w:color="auto" w:fill="FFFFFF"/>
        <w:spacing w:before="142" w:beforeAutospacing="0" w:after="142" w:afterAutospacing="0"/>
        <w:ind w:left="1410"/>
        <w:jc w:val="both"/>
        <w:rPr>
          <w:rFonts w:asciiTheme="minorHAnsi" w:eastAsiaTheme="minorHAnsi" w:hAnsiTheme="minorHAnsi" w:cstheme="minorHAnsi"/>
          <w:bCs/>
          <w:lang w:eastAsia="en-US"/>
        </w:rPr>
      </w:pPr>
      <w:r w:rsidRPr="00E704CE">
        <w:rPr>
          <w:rFonts w:asciiTheme="minorHAnsi" w:eastAsiaTheme="minorHAnsi" w:hAnsiTheme="minorHAnsi" w:cstheme="minorHAnsi"/>
          <w:bCs/>
          <w:lang w:eastAsia="en-US"/>
        </w:rPr>
        <w:t>Si el informe del torneo no se envía a tiempo para ser incluido en la tercera lista de valoración después de su finalización, el torneo no se valorará.</w:t>
      </w:r>
    </w:p>
    <w:p w14:paraId="33EE1FA6" w14:textId="77777777" w:rsidR="006F50B2" w:rsidRPr="00F97309" w:rsidRDefault="006F50B2" w:rsidP="006F50B2">
      <w:pPr>
        <w:autoSpaceDE w:val="0"/>
        <w:autoSpaceDN w:val="0"/>
        <w:adjustRightInd w:val="0"/>
        <w:spacing w:after="0" w:line="240" w:lineRule="auto"/>
        <w:jc w:val="both"/>
        <w:rPr>
          <w:rFonts w:cstheme="minorHAnsi"/>
          <w:b/>
          <w:i/>
          <w:iCs/>
          <w:color w:val="auto"/>
          <w:sz w:val="24"/>
          <w:szCs w:val="24"/>
        </w:rPr>
      </w:pPr>
    </w:p>
    <w:p w14:paraId="5140F4FA" w14:textId="77777777" w:rsidR="006F50B2" w:rsidRPr="00E704CE" w:rsidRDefault="006F50B2" w:rsidP="006F50B2">
      <w:pPr>
        <w:autoSpaceDE w:val="0"/>
        <w:autoSpaceDN w:val="0"/>
        <w:adjustRightInd w:val="0"/>
        <w:spacing w:after="0" w:line="240" w:lineRule="auto"/>
        <w:ind w:left="705"/>
        <w:jc w:val="both"/>
        <w:rPr>
          <w:rFonts w:cstheme="minorHAnsi"/>
          <w:bCs/>
          <w:color w:val="auto"/>
          <w:sz w:val="24"/>
          <w:szCs w:val="24"/>
        </w:rPr>
      </w:pPr>
      <w:r w:rsidRPr="00E704CE">
        <w:rPr>
          <w:rFonts w:cstheme="minorHAnsi"/>
          <w:b/>
          <w:color w:val="auto"/>
          <w:sz w:val="24"/>
          <w:szCs w:val="24"/>
        </w:rPr>
        <w:t xml:space="preserve">8.2 </w:t>
      </w:r>
      <w:r w:rsidRPr="00E704CE">
        <w:rPr>
          <w:rFonts w:cstheme="minorHAnsi"/>
          <w:b/>
          <w:color w:val="auto"/>
          <w:sz w:val="24"/>
          <w:szCs w:val="24"/>
        </w:rPr>
        <w:tab/>
      </w:r>
      <w:r w:rsidRPr="00E704CE">
        <w:rPr>
          <w:rFonts w:cstheme="minorHAnsi"/>
          <w:bCs/>
          <w:color w:val="auto"/>
          <w:sz w:val="24"/>
          <w:szCs w:val="24"/>
        </w:rPr>
        <w:t>Las bases de un torneo valorado deben dejar claro que será valorado.</w:t>
      </w:r>
    </w:p>
    <w:p w14:paraId="4402F436" w14:textId="77777777" w:rsidR="006F50B2" w:rsidRPr="00F97309" w:rsidRDefault="006F50B2" w:rsidP="006F50B2">
      <w:pPr>
        <w:autoSpaceDE w:val="0"/>
        <w:autoSpaceDN w:val="0"/>
        <w:adjustRightInd w:val="0"/>
        <w:spacing w:after="0" w:line="240" w:lineRule="auto"/>
        <w:ind w:left="705" w:hanging="705"/>
        <w:jc w:val="both"/>
        <w:rPr>
          <w:rFonts w:cstheme="minorHAnsi"/>
          <w:bCs/>
          <w:color w:val="auto"/>
          <w:sz w:val="24"/>
          <w:szCs w:val="24"/>
        </w:rPr>
      </w:pPr>
    </w:p>
    <w:p w14:paraId="405F89D8" w14:textId="77777777" w:rsidR="006F50B2" w:rsidRPr="00F97309" w:rsidRDefault="006F50B2" w:rsidP="006F50B2">
      <w:pPr>
        <w:autoSpaceDE w:val="0"/>
        <w:autoSpaceDN w:val="0"/>
        <w:adjustRightInd w:val="0"/>
        <w:spacing w:after="0" w:line="240" w:lineRule="auto"/>
        <w:ind w:left="1410" w:hanging="705"/>
        <w:jc w:val="both"/>
        <w:rPr>
          <w:rFonts w:cstheme="minorHAnsi"/>
          <w:bCs/>
          <w:color w:val="auto"/>
          <w:sz w:val="24"/>
          <w:szCs w:val="24"/>
        </w:rPr>
      </w:pPr>
      <w:r w:rsidRPr="00E704CE">
        <w:rPr>
          <w:rFonts w:cstheme="minorHAnsi"/>
          <w:b/>
          <w:color w:val="auto"/>
          <w:sz w:val="24"/>
          <w:szCs w:val="24"/>
        </w:rPr>
        <w:t>8.3</w:t>
      </w:r>
      <w:r w:rsidRPr="00F97309">
        <w:rPr>
          <w:rFonts w:cstheme="minorHAnsi"/>
          <w:bCs/>
          <w:color w:val="auto"/>
          <w:sz w:val="24"/>
          <w:szCs w:val="24"/>
        </w:rPr>
        <w:t xml:space="preserve"> </w:t>
      </w:r>
      <w:r w:rsidRPr="00F97309">
        <w:rPr>
          <w:rFonts w:cstheme="minorHAnsi"/>
          <w:bCs/>
          <w:color w:val="auto"/>
          <w:sz w:val="24"/>
          <w:szCs w:val="24"/>
        </w:rPr>
        <w:tab/>
        <w:t>Cada federación nacional designará un oficial para coordinar y expedir las calificaciones y cuestiones de la valoración. Su nombre y detalles se deben dar a la</w:t>
      </w:r>
      <w:r w:rsidRPr="00E704CE">
        <w:rPr>
          <w:rFonts w:cstheme="minorHAnsi"/>
          <w:bCs/>
          <w:color w:val="auto"/>
          <w:sz w:val="24"/>
          <w:szCs w:val="24"/>
        </w:rPr>
        <w:t xml:space="preserve"> Secretaría </w:t>
      </w:r>
      <w:r w:rsidRPr="00F97309">
        <w:rPr>
          <w:rFonts w:cstheme="minorHAnsi"/>
          <w:bCs/>
          <w:color w:val="auto"/>
          <w:sz w:val="24"/>
          <w:szCs w:val="24"/>
        </w:rPr>
        <w:t xml:space="preserve">de la FIDE. </w:t>
      </w:r>
    </w:p>
    <w:p w14:paraId="2C37EF39" w14:textId="77777777" w:rsidR="006F50B2" w:rsidRPr="00F97309" w:rsidRDefault="006F50B2" w:rsidP="006F50B2">
      <w:pPr>
        <w:autoSpaceDE w:val="0"/>
        <w:autoSpaceDN w:val="0"/>
        <w:adjustRightInd w:val="0"/>
        <w:spacing w:after="0" w:line="240" w:lineRule="auto"/>
        <w:ind w:left="705" w:hanging="705"/>
        <w:jc w:val="both"/>
        <w:rPr>
          <w:rFonts w:cstheme="minorHAnsi"/>
          <w:bCs/>
          <w:color w:val="auto"/>
          <w:sz w:val="24"/>
          <w:szCs w:val="24"/>
        </w:rPr>
      </w:pPr>
    </w:p>
    <w:p w14:paraId="78E129AE" w14:textId="77777777" w:rsidR="006F50B2" w:rsidRPr="00E704CE" w:rsidRDefault="006F50B2" w:rsidP="00E704CE">
      <w:pPr>
        <w:autoSpaceDE w:val="0"/>
        <w:autoSpaceDN w:val="0"/>
        <w:adjustRightInd w:val="0"/>
        <w:spacing w:after="0" w:line="240" w:lineRule="auto"/>
        <w:ind w:left="1410" w:hanging="705"/>
        <w:jc w:val="both"/>
        <w:rPr>
          <w:rFonts w:cstheme="minorHAnsi"/>
          <w:b/>
          <w:color w:val="auto"/>
          <w:sz w:val="24"/>
          <w:szCs w:val="24"/>
        </w:rPr>
      </w:pPr>
      <w:r w:rsidRPr="00E704CE">
        <w:rPr>
          <w:rFonts w:cstheme="minorHAnsi"/>
          <w:b/>
          <w:color w:val="auto"/>
          <w:sz w:val="24"/>
          <w:szCs w:val="24"/>
        </w:rPr>
        <w:t xml:space="preserve">8.4 </w:t>
      </w:r>
      <w:r w:rsidRPr="00E704CE">
        <w:rPr>
          <w:rFonts w:cstheme="minorHAnsi"/>
          <w:b/>
          <w:color w:val="auto"/>
          <w:sz w:val="24"/>
          <w:szCs w:val="24"/>
        </w:rPr>
        <w:tab/>
      </w:r>
      <w:r w:rsidRPr="00E704CE">
        <w:rPr>
          <w:rFonts w:cstheme="minorHAnsi"/>
          <w:bCs/>
          <w:color w:val="auto"/>
          <w:sz w:val="24"/>
          <w:szCs w:val="24"/>
        </w:rPr>
        <w:t>Para torneos híbridos, los archivos PGN completos se enviarán con el informe del torneo.</w:t>
      </w:r>
    </w:p>
    <w:p w14:paraId="7108FF74" w14:textId="77777777" w:rsidR="006F50B2" w:rsidRPr="00F97309" w:rsidRDefault="006F50B2" w:rsidP="006F50B2">
      <w:pPr>
        <w:autoSpaceDE w:val="0"/>
        <w:autoSpaceDN w:val="0"/>
        <w:adjustRightInd w:val="0"/>
        <w:spacing w:after="0" w:line="240" w:lineRule="auto"/>
        <w:ind w:left="705" w:hanging="705"/>
        <w:jc w:val="both"/>
        <w:rPr>
          <w:rFonts w:cstheme="minorHAnsi"/>
          <w:b/>
          <w:i/>
          <w:iCs/>
          <w:color w:val="auto"/>
          <w:sz w:val="24"/>
          <w:szCs w:val="24"/>
        </w:rPr>
      </w:pPr>
    </w:p>
    <w:p w14:paraId="2E2DC831" w14:textId="77777777" w:rsidR="003720EE" w:rsidRDefault="003720EE" w:rsidP="006F50B2">
      <w:pPr>
        <w:autoSpaceDE w:val="0"/>
        <w:autoSpaceDN w:val="0"/>
        <w:adjustRightInd w:val="0"/>
        <w:spacing w:after="0" w:line="240" w:lineRule="auto"/>
        <w:jc w:val="both"/>
        <w:rPr>
          <w:rFonts w:cstheme="minorHAnsi"/>
          <w:b/>
          <w:i/>
          <w:iCs/>
          <w:color w:val="auto"/>
          <w:sz w:val="24"/>
          <w:szCs w:val="24"/>
        </w:rPr>
      </w:pPr>
    </w:p>
    <w:p w14:paraId="013D001A" w14:textId="44586818" w:rsidR="006F50B2" w:rsidRPr="00F97309" w:rsidRDefault="006F50B2" w:rsidP="003720EE">
      <w:pPr>
        <w:pStyle w:val="11"/>
      </w:pPr>
      <w:bookmarkStart w:id="146" w:name="_Toc118405962"/>
      <w:r w:rsidRPr="00F97309">
        <w:rPr>
          <w:i/>
          <w:iCs/>
        </w:rPr>
        <w:t>9</w:t>
      </w:r>
      <w:r w:rsidR="00E75755">
        <w:tab/>
      </w:r>
      <w:r w:rsidRPr="00F97309">
        <w:t>Inclusión en la lista de Valoración</w:t>
      </w:r>
      <w:bookmarkEnd w:id="146"/>
      <w:r w:rsidRPr="00F97309">
        <w:t xml:space="preserve"> </w:t>
      </w:r>
    </w:p>
    <w:p w14:paraId="1C399BC5"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6919A27E" w14:textId="77777777" w:rsidR="006F50B2" w:rsidRPr="00E704CE" w:rsidRDefault="006F50B2" w:rsidP="006F50B2">
      <w:pPr>
        <w:autoSpaceDE w:val="0"/>
        <w:autoSpaceDN w:val="0"/>
        <w:adjustRightInd w:val="0"/>
        <w:spacing w:after="0" w:line="240" w:lineRule="auto"/>
        <w:ind w:left="1410" w:hanging="705"/>
        <w:jc w:val="both"/>
        <w:rPr>
          <w:rFonts w:cstheme="minorHAnsi"/>
          <w:bCs/>
          <w:i/>
          <w:iCs/>
          <w:color w:val="auto"/>
          <w:sz w:val="24"/>
          <w:szCs w:val="24"/>
        </w:rPr>
      </w:pPr>
      <w:r w:rsidRPr="00E704CE">
        <w:rPr>
          <w:rFonts w:cstheme="minorHAnsi"/>
          <w:b/>
          <w:color w:val="auto"/>
          <w:sz w:val="24"/>
          <w:szCs w:val="24"/>
        </w:rPr>
        <w:t>9.1</w:t>
      </w:r>
      <w:r w:rsidRPr="00F97309">
        <w:rPr>
          <w:rFonts w:cstheme="minorHAnsi"/>
          <w:bCs/>
          <w:color w:val="auto"/>
          <w:sz w:val="24"/>
          <w:szCs w:val="24"/>
        </w:rPr>
        <w:t xml:space="preserve"> </w:t>
      </w:r>
      <w:r w:rsidRPr="00F97309">
        <w:rPr>
          <w:rFonts w:cstheme="minorHAnsi"/>
          <w:bCs/>
          <w:color w:val="auto"/>
          <w:sz w:val="24"/>
          <w:szCs w:val="24"/>
        </w:rPr>
        <w:tab/>
        <w:t>Para poder ser incluido en la Lista de Valoración de la FIDE, un jugador ha de ser miembro de una federación nacional de ajedrez que a su vez sea miembro de la FIDE</w:t>
      </w:r>
      <w:r w:rsidRPr="00E704CE">
        <w:rPr>
          <w:rFonts w:cstheme="minorHAnsi"/>
          <w:bCs/>
          <w:i/>
          <w:iCs/>
          <w:color w:val="00B050"/>
          <w:sz w:val="24"/>
          <w:szCs w:val="24"/>
        </w:rPr>
        <w:t xml:space="preserve"> </w:t>
      </w:r>
      <w:r w:rsidRPr="00E704CE">
        <w:rPr>
          <w:rFonts w:cstheme="minorHAnsi"/>
          <w:bCs/>
          <w:i/>
          <w:iCs/>
          <w:color w:val="auto"/>
          <w:sz w:val="24"/>
          <w:szCs w:val="24"/>
        </w:rPr>
        <w:t xml:space="preserve">a menos que el Consejo de la FIDE apruebe otra cosa. Es decir, su federación nacional no ha de estar temporal o permanentemente excluida de la FIDE. </w:t>
      </w:r>
    </w:p>
    <w:p w14:paraId="177B9D85" w14:textId="77777777" w:rsidR="006F50B2" w:rsidRPr="00F97309" w:rsidRDefault="006F50B2" w:rsidP="006F50B2">
      <w:pPr>
        <w:autoSpaceDE w:val="0"/>
        <w:autoSpaceDN w:val="0"/>
        <w:adjustRightInd w:val="0"/>
        <w:spacing w:after="0" w:line="240" w:lineRule="auto"/>
        <w:jc w:val="both"/>
        <w:rPr>
          <w:rFonts w:cstheme="minorHAnsi"/>
          <w:bCs/>
          <w:color w:val="auto"/>
          <w:sz w:val="24"/>
          <w:szCs w:val="24"/>
        </w:rPr>
      </w:pPr>
    </w:p>
    <w:p w14:paraId="7C56BC19" w14:textId="77777777" w:rsidR="006F50B2" w:rsidRPr="00E704CE" w:rsidRDefault="006F50B2" w:rsidP="006F50B2">
      <w:pPr>
        <w:autoSpaceDE w:val="0"/>
        <w:autoSpaceDN w:val="0"/>
        <w:adjustRightInd w:val="0"/>
        <w:spacing w:after="0" w:line="240" w:lineRule="auto"/>
        <w:ind w:left="1410" w:hanging="705"/>
        <w:jc w:val="both"/>
        <w:rPr>
          <w:rFonts w:cstheme="minorHAnsi"/>
          <w:bCs/>
          <w:strike/>
          <w:color w:val="auto"/>
          <w:sz w:val="24"/>
          <w:szCs w:val="24"/>
        </w:rPr>
      </w:pPr>
      <w:r w:rsidRPr="00E704CE">
        <w:rPr>
          <w:rFonts w:cstheme="minorHAnsi"/>
          <w:b/>
          <w:color w:val="auto"/>
          <w:sz w:val="24"/>
          <w:szCs w:val="24"/>
        </w:rPr>
        <w:t>9.2</w:t>
      </w:r>
      <w:r w:rsidRPr="00F97309">
        <w:rPr>
          <w:rFonts w:cstheme="minorHAnsi"/>
          <w:bCs/>
          <w:color w:val="auto"/>
          <w:sz w:val="24"/>
          <w:szCs w:val="24"/>
        </w:rPr>
        <w:t xml:space="preserve"> </w:t>
      </w:r>
      <w:r w:rsidRPr="00F97309">
        <w:rPr>
          <w:rFonts w:cstheme="minorHAnsi"/>
          <w:bCs/>
          <w:color w:val="auto"/>
          <w:sz w:val="24"/>
          <w:szCs w:val="24"/>
        </w:rPr>
        <w:tab/>
        <w:t xml:space="preserve">Es responsabilidad de las federaciones nacionales informar </w:t>
      </w:r>
      <w:r w:rsidRPr="00E704CE">
        <w:rPr>
          <w:rFonts w:cstheme="minorHAnsi"/>
          <w:bCs/>
          <w:color w:val="auto"/>
          <w:sz w:val="24"/>
          <w:szCs w:val="24"/>
        </w:rPr>
        <w:t>del fallecimiento de cualquiera de sus miembros a la</w:t>
      </w:r>
      <w:r w:rsidRPr="00E704CE">
        <w:rPr>
          <w:rFonts w:cstheme="minorHAnsi"/>
          <w:bCs/>
          <w:color w:val="00B050"/>
          <w:sz w:val="24"/>
          <w:szCs w:val="24"/>
        </w:rPr>
        <w:t xml:space="preserve"> </w:t>
      </w:r>
      <w:r w:rsidRPr="00E704CE">
        <w:rPr>
          <w:rFonts w:cstheme="minorHAnsi"/>
          <w:bCs/>
          <w:color w:val="auto"/>
          <w:sz w:val="24"/>
          <w:szCs w:val="24"/>
        </w:rPr>
        <w:t xml:space="preserve">FIDE. </w:t>
      </w:r>
    </w:p>
    <w:bookmarkEnd w:id="135"/>
    <w:p w14:paraId="27BD0676" w14:textId="79F1176C" w:rsidR="006F50B2" w:rsidRPr="00E704CE" w:rsidRDefault="006C5786" w:rsidP="00CC663B">
      <w:pPr>
        <w:spacing w:after="0" w:line="240" w:lineRule="auto"/>
        <w:jc w:val="both"/>
        <w:rPr>
          <w:rFonts w:cstheme="minorHAnsi"/>
          <w:bCs/>
          <w:sz w:val="24"/>
          <w:szCs w:val="24"/>
        </w:rPr>
      </w:pPr>
      <w:r w:rsidRPr="006C5786">
        <w:rPr>
          <w:rFonts w:cstheme="minorHAnsi"/>
          <w:noProof/>
          <w:sz w:val="24"/>
          <w:szCs w:val="24"/>
        </w:rPr>
        <mc:AlternateContent>
          <mc:Choice Requires="wps">
            <w:drawing>
              <wp:anchor distT="45720" distB="45720" distL="114300" distR="114300" simplePos="0" relativeHeight="252195840" behindDoc="0" locked="0" layoutInCell="1" allowOverlap="1" wp14:anchorId="04890DAC" wp14:editId="70D9AC3D">
                <wp:simplePos x="0" y="0"/>
                <wp:positionH relativeFrom="column">
                  <wp:posOffset>433705</wp:posOffset>
                </wp:positionH>
                <wp:positionV relativeFrom="paragraph">
                  <wp:posOffset>365760</wp:posOffset>
                </wp:positionV>
                <wp:extent cx="5901055" cy="1404620"/>
                <wp:effectExtent l="0" t="0" r="23495" b="26035"/>
                <wp:wrapSquare wrapText="bothSides"/>
                <wp:docPr id="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1055" cy="1404620"/>
                        </a:xfrm>
                        <a:prstGeom prst="rect">
                          <a:avLst/>
                        </a:prstGeom>
                        <a:solidFill>
                          <a:schemeClr val="bg1">
                            <a:lumMod val="95000"/>
                          </a:schemeClr>
                        </a:solidFill>
                        <a:ln w="9525">
                          <a:solidFill>
                            <a:srgbClr val="000000"/>
                          </a:solidFill>
                          <a:miter lim="800000"/>
                          <a:headEnd/>
                          <a:tailEnd/>
                        </a:ln>
                      </wps:spPr>
                      <wps:txbx>
                        <w:txbxContent>
                          <w:p w14:paraId="082C5208" w14:textId="4367D250" w:rsidR="006C5786" w:rsidRPr="006C5786" w:rsidRDefault="006C5786" w:rsidP="006C5786">
                            <w:pPr>
                              <w:jc w:val="both"/>
                              <w:rPr>
                                <w:b/>
                                <w:bCs/>
                                <w:i/>
                                <w:iCs/>
                                <w:sz w:val="24"/>
                                <w:szCs w:val="24"/>
                              </w:rPr>
                            </w:pPr>
                            <w:r w:rsidRPr="006C5786">
                              <w:rPr>
                                <w:b/>
                                <w:bCs/>
                                <w:i/>
                                <w:iCs/>
                                <w:sz w:val="24"/>
                                <w:szCs w:val="24"/>
                              </w:rPr>
                              <w:t>La FIDE ha decidido que a partir del 1 de octubre</w:t>
                            </w:r>
                            <w:r w:rsidR="006C5F17">
                              <w:rPr>
                                <w:b/>
                                <w:bCs/>
                                <w:i/>
                                <w:iCs/>
                                <w:sz w:val="24"/>
                                <w:szCs w:val="24"/>
                              </w:rPr>
                              <w:t xml:space="preserve"> de 2022</w:t>
                            </w:r>
                            <w:r w:rsidRPr="006C5786">
                              <w:rPr>
                                <w:b/>
                                <w:bCs/>
                                <w:i/>
                                <w:iCs/>
                                <w:sz w:val="24"/>
                                <w:szCs w:val="24"/>
                              </w:rPr>
                              <w:t xml:space="preserve">, si la diferencia entre la valoración estándar </w:t>
                            </w:r>
                            <w:r>
                              <w:rPr>
                                <w:b/>
                                <w:bCs/>
                                <w:i/>
                                <w:iCs/>
                                <w:sz w:val="24"/>
                                <w:szCs w:val="24"/>
                              </w:rPr>
                              <w:t xml:space="preserve">y la </w:t>
                            </w:r>
                            <w:r w:rsidRPr="006C5786">
                              <w:rPr>
                                <w:b/>
                                <w:bCs/>
                                <w:i/>
                                <w:iCs/>
                                <w:sz w:val="24"/>
                                <w:szCs w:val="24"/>
                              </w:rPr>
                              <w:t>valoración rápida o relámpago es más de 100 puntos, entonces esa valoración sube a su valoración estándar menos 100 puntos.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890DAC" id="_x0000_s1075" type="#_x0000_t202" style="position:absolute;left:0;text-align:left;margin-left:34.15pt;margin-top:28.8pt;width:464.65pt;height:110.6pt;z-index:252195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" fillcolor="#f2f2f2 [3052]">
                <v:textbox style="mso-fit-shape-to-text:t">
                  <w:txbxContent>
                    <w:p w14:paraId="082C5208" w14:textId="4367D250" w:rsidR="006C5786" w:rsidRPr="006C5786" w:rsidRDefault="006C5786" w:rsidP="006C5786">
                      <w:pPr>
                        <w:jc w:val="both"/>
                        <w:rPr>
                          <w:b/>
                          <w:bCs/>
                          <w:i/>
                          <w:iCs/>
                          <w:sz w:val="24"/>
                          <w:szCs w:val="24"/>
                        </w:rPr>
                      </w:pPr>
                      <w:r w:rsidRPr="006C5786">
                        <w:rPr>
                          <w:b/>
                          <w:bCs/>
                          <w:i/>
                          <w:iCs/>
                          <w:sz w:val="24"/>
                          <w:szCs w:val="24"/>
                        </w:rPr>
                        <w:t>La FIDE ha decidido que a partir del 1 de octubre</w:t>
                      </w:r>
                      <w:r w:rsidR="006C5F17">
                        <w:rPr>
                          <w:b/>
                          <w:bCs/>
                          <w:i/>
                          <w:iCs/>
                          <w:sz w:val="24"/>
                          <w:szCs w:val="24"/>
                        </w:rPr>
                        <w:t xml:space="preserve"> de 2022</w:t>
                      </w:r>
                      <w:r w:rsidRPr="006C5786">
                        <w:rPr>
                          <w:b/>
                          <w:bCs/>
                          <w:i/>
                          <w:iCs/>
                          <w:sz w:val="24"/>
                          <w:szCs w:val="24"/>
                        </w:rPr>
                        <w:t xml:space="preserve">, si la diferencia entre la valoración estándar </w:t>
                      </w:r>
                      <w:r>
                        <w:rPr>
                          <w:b/>
                          <w:bCs/>
                          <w:i/>
                          <w:iCs/>
                          <w:sz w:val="24"/>
                          <w:szCs w:val="24"/>
                        </w:rPr>
                        <w:t xml:space="preserve">y la </w:t>
                      </w:r>
                      <w:r w:rsidRPr="006C5786">
                        <w:rPr>
                          <w:b/>
                          <w:bCs/>
                          <w:i/>
                          <w:iCs/>
                          <w:sz w:val="24"/>
                          <w:szCs w:val="24"/>
                        </w:rPr>
                        <w:t>valoración rápida o relámpago es más de 100 puntos, entonces esa valoración sube a su valoración estándar menos 100 puntos.</w:t>
                      </w:r>
                    </w:p>
                  </w:txbxContent>
                </v:textbox>
                <w10:wrap type="square"/>
              </v:shape>
            </w:pict>
          </mc:Fallback>
        </mc:AlternateContent>
      </w:r>
    </w:p>
    <w:p w14:paraId="7B49F87C" w14:textId="5CF9E5C8" w:rsidR="006F50B2" w:rsidRPr="00F97309" w:rsidRDefault="006C5786" w:rsidP="00CC663B">
      <w:pPr>
        <w:spacing w:after="0" w:line="240" w:lineRule="auto"/>
        <w:jc w:val="both"/>
        <w:rPr>
          <w:rFonts w:cstheme="minorHAnsi"/>
          <w:sz w:val="24"/>
          <w:szCs w:val="24"/>
        </w:rPr>
      </w:pPr>
      <w:r>
        <w:rPr>
          <w:rFonts w:cstheme="minorHAnsi"/>
          <w:sz w:val="24"/>
          <w:szCs w:val="24"/>
        </w:rPr>
        <w:tab/>
      </w:r>
    </w:p>
    <w:p w14:paraId="3452E421" w14:textId="6B0697E2" w:rsidR="006F50B2" w:rsidRPr="00F97309" w:rsidRDefault="006F50B2" w:rsidP="00CC663B">
      <w:pPr>
        <w:spacing w:after="0" w:line="240" w:lineRule="auto"/>
        <w:jc w:val="both"/>
        <w:rPr>
          <w:rFonts w:cstheme="minorHAnsi"/>
          <w:sz w:val="24"/>
          <w:szCs w:val="24"/>
        </w:rPr>
      </w:pPr>
    </w:p>
    <w:p w14:paraId="76FDA765" w14:textId="7C0BB5EA" w:rsidR="006F50B2" w:rsidRPr="00F97309" w:rsidRDefault="006F50B2" w:rsidP="00CC663B">
      <w:pPr>
        <w:spacing w:after="0" w:line="240" w:lineRule="auto"/>
        <w:jc w:val="both"/>
        <w:rPr>
          <w:rFonts w:cstheme="minorHAnsi"/>
          <w:sz w:val="24"/>
          <w:szCs w:val="24"/>
        </w:rPr>
      </w:pPr>
    </w:p>
    <w:p w14:paraId="684EC552" w14:textId="30F4C99C" w:rsidR="006F50B2" w:rsidRPr="00F97309" w:rsidRDefault="006F50B2" w:rsidP="00CC663B">
      <w:pPr>
        <w:spacing w:after="0" w:line="240" w:lineRule="auto"/>
        <w:jc w:val="both"/>
        <w:rPr>
          <w:rFonts w:cstheme="minorHAnsi"/>
          <w:sz w:val="24"/>
          <w:szCs w:val="24"/>
        </w:rPr>
      </w:pPr>
    </w:p>
    <w:p w14:paraId="39E731F3" w14:textId="75740DAB" w:rsidR="006F50B2" w:rsidRPr="00F97309" w:rsidRDefault="006F50B2" w:rsidP="00CC663B">
      <w:pPr>
        <w:spacing w:after="0" w:line="240" w:lineRule="auto"/>
        <w:jc w:val="both"/>
        <w:rPr>
          <w:rFonts w:cstheme="minorHAnsi"/>
          <w:sz w:val="24"/>
          <w:szCs w:val="24"/>
        </w:rPr>
      </w:pPr>
    </w:p>
    <w:p w14:paraId="003D4386" w14:textId="49541C75" w:rsidR="006F50B2" w:rsidRPr="00F97309" w:rsidRDefault="006F50B2" w:rsidP="00CC663B">
      <w:pPr>
        <w:spacing w:after="0" w:line="240" w:lineRule="auto"/>
        <w:jc w:val="both"/>
        <w:rPr>
          <w:rFonts w:cstheme="minorHAnsi"/>
          <w:sz w:val="24"/>
          <w:szCs w:val="24"/>
        </w:rPr>
      </w:pPr>
    </w:p>
    <w:p w14:paraId="3AD497DC" w14:textId="08D2B59B" w:rsidR="006F50B2" w:rsidRPr="00F97309" w:rsidRDefault="006F50B2" w:rsidP="00CC663B">
      <w:pPr>
        <w:spacing w:after="0" w:line="240" w:lineRule="auto"/>
        <w:jc w:val="both"/>
        <w:rPr>
          <w:rFonts w:cstheme="minorHAnsi"/>
          <w:sz w:val="24"/>
          <w:szCs w:val="24"/>
        </w:rPr>
      </w:pPr>
    </w:p>
    <w:p w14:paraId="168DB741" w14:textId="55BBF814" w:rsidR="006F50B2" w:rsidRPr="00F97309" w:rsidRDefault="006F50B2" w:rsidP="00CC663B">
      <w:pPr>
        <w:spacing w:after="0" w:line="240" w:lineRule="auto"/>
        <w:jc w:val="both"/>
        <w:rPr>
          <w:rFonts w:cstheme="minorHAnsi"/>
          <w:sz w:val="24"/>
          <w:szCs w:val="24"/>
        </w:rPr>
      </w:pPr>
    </w:p>
    <w:p w14:paraId="2728EB56" w14:textId="67D91470" w:rsidR="006F50B2" w:rsidRPr="00F97309" w:rsidRDefault="006F50B2" w:rsidP="00CC663B">
      <w:pPr>
        <w:spacing w:after="0" w:line="240" w:lineRule="auto"/>
        <w:jc w:val="both"/>
        <w:rPr>
          <w:rFonts w:cstheme="minorHAnsi"/>
          <w:sz w:val="24"/>
          <w:szCs w:val="24"/>
        </w:rPr>
      </w:pPr>
    </w:p>
    <w:p w14:paraId="0DF1F07F" w14:textId="7EF2C6BE" w:rsidR="006F50B2" w:rsidRPr="00F97309" w:rsidRDefault="006F50B2" w:rsidP="00CC663B">
      <w:pPr>
        <w:spacing w:after="0" w:line="240" w:lineRule="auto"/>
        <w:jc w:val="both"/>
        <w:rPr>
          <w:rFonts w:cstheme="minorHAnsi"/>
          <w:sz w:val="24"/>
          <w:szCs w:val="24"/>
        </w:rPr>
      </w:pPr>
    </w:p>
    <w:p w14:paraId="42BF51F2" w14:textId="40B7928C" w:rsidR="001E7ECB" w:rsidRPr="00F97309" w:rsidRDefault="001E7ECB" w:rsidP="00CC663B">
      <w:pPr>
        <w:spacing w:after="0" w:line="240" w:lineRule="auto"/>
        <w:jc w:val="both"/>
        <w:rPr>
          <w:rFonts w:cstheme="minorHAnsi"/>
          <w:sz w:val="24"/>
          <w:szCs w:val="24"/>
        </w:rPr>
      </w:pPr>
    </w:p>
    <w:p w14:paraId="5D7DD255" w14:textId="3EFB000A" w:rsidR="001E7ECB" w:rsidRPr="00F97309" w:rsidRDefault="001E7ECB" w:rsidP="00CC663B">
      <w:pPr>
        <w:spacing w:after="0" w:line="240" w:lineRule="auto"/>
        <w:jc w:val="both"/>
        <w:rPr>
          <w:rFonts w:cstheme="minorHAnsi"/>
          <w:sz w:val="24"/>
          <w:szCs w:val="24"/>
        </w:rPr>
      </w:pPr>
    </w:p>
    <w:p w14:paraId="3E3D4E75" w14:textId="50F7BBA4" w:rsidR="001E7ECB" w:rsidRPr="00F97309" w:rsidRDefault="001E7ECB" w:rsidP="00CC663B">
      <w:pPr>
        <w:spacing w:after="0" w:line="240" w:lineRule="auto"/>
        <w:jc w:val="both"/>
        <w:rPr>
          <w:rFonts w:cstheme="minorHAnsi"/>
          <w:sz w:val="24"/>
          <w:szCs w:val="24"/>
        </w:rPr>
      </w:pPr>
    </w:p>
    <w:p w14:paraId="4AE653F3" w14:textId="012F7529" w:rsidR="001E7ECB" w:rsidRPr="00F97309" w:rsidRDefault="001E7ECB" w:rsidP="00CC663B">
      <w:pPr>
        <w:spacing w:after="0" w:line="240" w:lineRule="auto"/>
        <w:jc w:val="both"/>
        <w:rPr>
          <w:rFonts w:cstheme="minorHAnsi"/>
          <w:sz w:val="24"/>
          <w:szCs w:val="24"/>
        </w:rPr>
      </w:pPr>
    </w:p>
    <w:p w14:paraId="14AE5E3E" w14:textId="00623AC8" w:rsidR="001E7ECB" w:rsidRPr="00F97309" w:rsidRDefault="001E7ECB" w:rsidP="00CC663B">
      <w:pPr>
        <w:spacing w:after="0" w:line="240" w:lineRule="auto"/>
        <w:jc w:val="both"/>
        <w:rPr>
          <w:rFonts w:cstheme="minorHAnsi"/>
          <w:sz w:val="24"/>
          <w:szCs w:val="24"/>
        </w:rPr>
      </w:pPr>
    </w:p>
    <w:p w14:paraId="5375C9DB" w14:textId="68CDCBC8" w:rsidR="001E7ECB" w:rsidRPr="00F97309" w:rsidRDefault="001E7ECB" w:rsidP="00CC663B">
      <w:pPr>
        <w:spacing w:after="0" w:line="240" w:lineRule="auto"/>
        <w:jc w:val="both"/>
        <w:rPr>
          <w:rFonts w:cstheme="minorHAnsi"/>
          <w:sz w:val="24"/>
          <w:szCs w:val="24"/>
        </w:rPr>
      </w:pPr>
    </w:p>
    <w:p w14:paraId="3A0FB9CF" w14:textId="0858013C" w:rsidR="001E7ECB" w:rsidRPr="00F97309" w:rsidRDefault="001E7ECB" w:rsidP="00CC663B">
      <w:pPr>
        <w:spacing w:after="0" w:line="240" w:lineRule="auto"/>
        <w:jc w:val="both"/>
        <w:rPr>
          <w:rFonts w:cstheme="minorHAnsi"/>
          <w:sz w:val="24"/>
          <w:szCs w:val="24"/>
        </w:rPr>
      </w:pPr>
    </w:p>
    <w:p w14:paraId="333415C4" w14:textId="7033D82B" w:rsidR="001E7ECB" w:rsidRPr="00F97309" w:rsidRDefault="001E7ECB" w:rsidP="00CC663B">
      <w:pPr>
        <w:spacing w:after="0" w:line="240" w:lineRule="auto"/>
        <w:jc w:val="both"/>
        <w:rPr>
          <w:rFonts w:cstheme="minorHAnsi"/>
          <w:sz w:val="24"/>
          <w:szCs w:val="24"/>
        </w:rPr>
      </w:pPr>
    </w:p>
    <w:p w14:paraId="0FF8CCE8" w14:textId="56D98751" w:rsidR="001E7ECB" w:rsidRPr="00F97309" w:rsidRDefault="001E7ECB" w:rsidP="00CC663B">
      <w:pPr>
        <w:spacing w:after="0" w:line="240" w:lineRule="auto"/>
        <w:jc w:val="both"/>
        <w:rPr>
          <w:rFonts w:cstheme="minorHAnsi"/>
          <w:sz w:val="24"/>
          <w:szCs w:val="24"/>
        </w:rPr>
      </w:pPr>
    </w:p>
    <w:p w14:paraId="7229209D" w14:textId="2ED52058" w:rsidR="001E7ECB" w:rsidRPr="00F97309" w:rsidRDefault="001E7ECB" w:rsidP="00CC663B">
      <w:pPr>
        <w:spacing w:after="0" w:line="240" w:lineRule="auto"/>
        <w:jc w:val="both"/>
        <w:rPr>
          <w:rFonts w:cstheme="minorHAnsi"/>
          <w:sz w:val="24"/>
          <w:szCs w:val="24"/>
        </w:rPr>
      </w:pPr>
    </w:p>
    <w:p w14:paraId="4146ACCE" w14:textId="4F6036B3" w:rsidR="001E7ECB" w:rsidRPr="00F97309" w:rsidRDefault="001E7ECB" w:rsidP="00CC663B">
      <w:pPr>
        <w:spacing w:after="0" w:line="240" w:lineRule="auto"/>
        <w:jc w:val="both"/>
        <w:rPr>
          <w:rFonts w:cstheme="minorHAnsi"/>
          <w:sz w:val="24"/>
          <w:szCs w:val="24"/>
        </w:rPr>
      </w:pPr>
    </w:p>
    <w:p w14:paraId="391F3F07" w14:textId="7EC1CCC0" w:rsidR="001E7ECB" w:rsidRPr="00F97309" w:rsidRDefault="001E7ECB" w:rsidP="00CC663B">
      <w:pPr>
        <w:spacing w:after="0" w:line="240" w:lineRule="auto"/>
        <w:jc w:val="both"/>
        <w:rPr>
          <w:rFonts w:cstheme="minorHAnsi"/>
          <w:sz w:val="24"/>
          <w:szCs w:val="24"/>
        </w:rPr>
      </w:pPr>
    </w:p>
    <w:p w14:paraId="6BD8E074" w14:textId="7A27A1F8" w:rsidR="001E7ECB" w:rsidRPr="00F97309" w:rsidRDefault="001E7ECB" w:rsidP="00CC663B">
      <w:pPr>
        <w:spacing w:after="0" w:line="240" w:lineRule="auto"/>
        <w:jc w:val="both"/>
        <w:rPr>
          <w:rFonts w:cstheme="minorHAnsi"/>
          <w:sz w:val="24"/>
          <w:szCs w:val="24"/>
        </w:rPr>
      </w:pPr>
    </w:p>
    <w:p w14:paraId="5D7DB395" w14:textId="3A5F4B26" w:rsidR="001E7ECB" w:rsidRPr="00F97309" w:rsidRDefault="001E7ECB" w:rsidP="00CC663B">
      <w:pPr>
        <w:spacing w:after="0" w:line="240" w:lineRule="auto"/>
        <w:jc w:val="both"/>
        <w:rPr>
          <w:rFonts w:cstheme="minorHAnsi"/>
          <w:sz w:val="24"/>
          <w:szCs w:val="24"/>
        </w:rPr>
      </w:pPr>
    </w:p>
    <w:p w14:paraId="74D2B97B" w14:textId="5322AB3A" w:rsidR="001E7ECB" w:rsidRPr="00F97309" w:rsidRDefault="001E7ECB" w:rsidP="00CC663B">
      <w:pPr>
        <w:spacing w:after="0" w:line="240" w:lineRule="auto"/>
        <w:jc w:val="both"/>
        <w:rPr>
          <w:rFonts w:cstheme="minorHAnsi"/>
          <w:sz w:val="24"/>
          <w:szCs w:val="24"/>
        </w:rPr>
      </w:pPr>
    </w:p>
    <w:p w14:paraId="740FC089" w14:textId="1B5A3A43" w:rsidR="001E7ECB" w:rsidRPr="00F97309" w:rsidRDefault="001E7ECB" w:rsidP="00CC663B">
      <w:pPr>
        <w:spacing w:after="0" w:line="240" w:lineRule="auto"/>
        <w:jc w:val="both"/>
        <w:rPr>
          <w:rFonts w:cstheme="minorHAnsi"/>
          <w:sz w:val="24"/>
          <w:szCs w:val="24"/>
        </w:rPr>
      </w:pPr>
    </w:p>
    <w:p w14:paraId="1E3BD419" w14:textId="6D748898" w:rsidR="00EC7A6D" w:rsidRDefault="00EC7A6D" w:rsidP="00EC7A6D">
      <w:pPr>
        <w:pStyle w:val="1"/>
      </w:pPr>
      <w:bookmarkStart w:id="147" w:name="_Toc118405963"/>
      <w:r>
        <w:t>CAPITULO   VII</w:t>
      </w:r>
      <w:bookmarkEnd w:id="147"/>
    </w:p>
    <w:p w14:paraId="74772197" w14:textId="3DA056DB" w:rsidR="006F50B2" w:rsidRPr="00F97309" w:rsidRDefault="006F50B2" w:rsidP="00E75755">
      <w:pPr>
        <w:pStyle w:val="10"/>
        <w:spacing w:after="0" w:afterAutospacing="0"/>
      </w:pPr>
      <w:bookmarkStart w:id="148" w:name="_Toc118405964"/>
      <w:r w:rsidRPr="00F97309">
        <w:t>B.01    Reglamento de Títulos Internacionales de la FIDE</w:t>
      </w:r>
      <w:bookmarkEnd w:id="148"/>
      <w:r w:rsidRPr="00F97309">
        <w:t xml:space="preserve"> </w:t>
      </w:r>
    </w:p>
    <w:p w14:paraId="285178F5" w14:textId="17D7A54B" w:rsidR="006F50B2" w:rsidRPr="00F97309" w:rsidRDefault="00E75755" w:rsidP="006F50B2">
      <w:pPr>
        <w:spacing w:after="0" w:line="240" w:lineRule="auto"/>
        <w:ind w:firstLine="708"/>
        <w:jc w:val="both"/>
        <w:rPr>
          <w:rFonts w:cstheme="minorHAnsi"/>
          <w:b/>
          <w:bCs/>
          <w:i/>
          <w:iCs/>
          <w:sz w:val="24"/>
          <w:szCs w:val="24"/>
        </w:rPr>
      </w:pPr>
      <w:r>
        <w:rPr>
          <w:rFonts w:cstheme="minorHAnsi"/>
          <w:b/>
          <w:bCs/>
          <w:i/>
          <w:iCs/>
          <w:sz w:val="24"/>
          <w:szCs w:val="24"/>
        </w:rPr>
        <w:t xml:space="preserve"> </w:t>
      </w:r>
      <w:r w:rsidR="006F50B2" w:rsidRPr="00F97309">
        <w:rPr>
          <w:rFonts w:cstheme="minorHAnsi"/>
          <w:b/>
          <w:bCs/>
          <w:i/>
          <w:iCs/>
          <w:sz w:val="24"/>
          <w:szCs w:val="24"/>
        </w:rPr>
        <w:t xml:space="preserve">En vigor desde el 1 de enero de 2022 </w:t>
      </w:r>
    </w:p>
    <w:p w14:paraId="589A25FF" w14:textId="77777777" w:rsidR="006F50B2" w:rsidRPr="00F97309" w:rsidRDefault="006F50B2" w:rsidP="006F50B2">
      <w:pPr>
        <w:spacing w:after="0" w:line="240" w:lineRule="auto"/>
        <w:jc w:val="both"/>
        <w:rPr>
          <w:rFonts w:cstheme="minorHAnsi"/>
          <w:sz w:val="24"/>
          <w:szCs w:val="24"/>
        </w:rPr>
      </w:pPr>
    </w:p>
    <w:p w14:paraId="2CB07D0E" w14:textId="4A70807D" w:rsidR="006F50B2" w:rsidRPr="00F97309" w:rsidRDefault="006F50B2" w:rsidP="00EC7A6D">
      <w:pPr>
        <w:pStyle w:val="11"/>
      </w:pPr>
      <w:bookmarkStart w:id="149" w:name="_Toc118405965"/>
      <w:r w:rsidRPr="00F97309">
        <w:t>0</w:t>
      </w:r>
      <w:r w:rsidR="00E75755">
        <w:tab/>
      </w:r>
      <w:r w:rsidRPr="00F97309">
        <w:t>Introducción</w:t>
      </w:r>
      <w:bookmarkEnd w:id="149"/>
      <w:r w:rsidRPr="00F97309">
        <w:t xml:space="preserve"> </w:t>
      </w:r>
    </w:p>
    <w:p w14:paraId="09BA5EA0" w14:textId="77777777" w:rsidR="006F50B2" w:rsidRPr="00F97309" w:rsidRDefault="006F50B2" w:rsidP="006F50B2">
      <w:pPr>
        <w:spacing w:after="0" w:line="240" w:lineRule="auto"/>
        <w:jc w:val="both"/>
        <w:rPr>
          <w:rFonts w:cstheme="minorHAnsi"/>
          <w:b/>
          <w:bCs/>
          <w:sz w:val="24"/>
          <w:szCs w:val="24"/>
        </w:rPr>
      </w:pPr>
    </w:p>
    <w:p w14:paraId="4DCCE01D" w14:textId="77777777" w:rsidR="006F50B2" w:rsidRPr="00F97309" w:rsidRDefault="006F50B2" w:rsidP="00A74E93">
      <w:pPr>
        <w:pStyle w:val="Prrafodelista"/>
        <w:numPr>
          <w:ilvl w:val="1"/>
          <w:numId w:val="57"/>
        </w:numPr>
        <w:spacing w:after="0" w:line="240" w:lineRule="auto"/>
        <w:jc w:val="both"/>
        <w:rPr>
          <w:rFonts w:cstheme="minorHAnsi"/>
          <w:sz w:val="24"/>
          <w:szCs w:val="24"/>
        </w:rPr>
      </w:pPr>
      <w:r w:rsidRPr="00F97309">
        <w:rPr>
          <w:rFonts w:cstheme="minorHAnsi"/>
          <w:sz w:val="24"/>
          <w:szCs w:val="24"/>
        </w:rPr>
        <w:t xml:space="preserve">La FIDE solo reconoce los títulos indicados en 0.3. </w:t>
      </w:r>
    </w:p>
    <w:p w14:paraId="47BE9705" w14:textId="77777777" w:rsidR="006F50B2" w:rsidRPr="00F97309" w:rsidRDefault="006F50B2" w:rsidP="006F50B2">
      <w:pPr>
        <w:pStyle w:val="Prrafodelista"/>
        <w:spacing w:after="0" w:line="240" w:lineRule="auto"/>
        <w:ind w:left="705"/>
        <w:jc w:val="both"/>
        <w:rPr>
          <w:rFonts w:cstheme="minorHAnsi"/>
          <w:sz w:val="24"/>
          <w:szCs w:val="24"/>
        </w:rPr>
      </w:pPr>
    </w:p>
    <w:p w14:paraId="75B47687" w14:textId="77777777" w:rsidR="006F50B2" w:rsidRPr="00F97309" w:rsidRDefault="006F50B2" w:rsidP="006F50B2">
      <w:pPr>
        <w:spacing w:after="0" w:line="240" w:lineRule="auto"/>
        <w:ind w:left="705" w:hanging="705"/>
        <w:jc w:val="both"/>
        <w:rPr>
          <w:rFonts w:cstheme="minorHAnsi"/>
          <w:b/>
          <w:bCs/>
          <w:i/>
          <w:iCs/>
          <w:sz w:val="24"/>
          <w:szCs w:val="24"/>
        </w:rPr>
      </w:pPr>
      <w:r w:rsidRPr="00F97309">
        <w:rPr>
          <w:rFonts w:cstheme="minorHAnsi"/>
          <w:sz w:val="24"/>
          <w:szCs w:val="24"/>
        </w:rPr>
        <w:t xml:space="preserve">0.2 </w:t>
      </w:r>
      <w:r w:rsidRPr="00F97309">
        <w:rPr>
          <w:rFonts w:cstheme="minorHAnsi"/>
          <w:sz w:val="24"/>
          <w:szCs w:val="24"/>
        </w:rPr>
        <w:tab/>
        <w:t xml:space="preserve">La siguiente reglamentación solo puede ser modificada por la Asamblea General, siguiendo recomendaciones de la Comisión de Calificación. </w:t>
      </w:r>
      <w:r w:rsidRPr="00F97309">
        <w:rPr>
          <w:rFonts w:cstheme="minorHAnsi"/>
          <w:b/>
          <w:bCs/>
          <w:i/>
          <w:iCs/>
          <w:sz w:val="24"/>
          <w:szCs w:val="24"/>
          <w:shd w:val="clear" w:color="auto" w:fill="FFFFFF"/>
        </w:rPr>
        <w:t>En el caso de los torneos, dichos cambios se aplicarán a los que comiencen a partir de la fecha en que entren en vigor los cambios.</w:t>
      </w:r>
    </w:p>
    <w:p w14:paraId="2733FF79" w14:textId="77777777" w:rsidR="006F50B2" w:rsidRPr="00F97309" w:rsidRDefault="006F50B2" w:rsidP="006F50B2">
      <w:pPr>
        <w:spacing w:after="0" w:line="240" w:lineRule="auto"/>
        <w:jc w:val="both"/>
        <w:rPr>
          <w:rFonts w:cstheme="minorHAnsi"/>
          <w:sz w:val="24"/>
          <w:szCs w:val="24"/>
        </w:rPr>
      </w:pPr>
    </w:p>
    <w:p w14:paraId="10DC8420" w14:textId="77777777" w:rsidR="006F50B2" w:rsidRPr="00F97309" w:rsidRDefault="006F50B2" w:rsidP="006F50B2">
      <w:pPr>
        <w:spacing w:after="0" w:line="240" w:lineRule="auto"/>
        <w:ind w:left="705" w:hanging="705"/>
        <w:jc w:val="both"/>
        <w:rPr>
          <w:rFonts w:cstheme="minorHAnsi"/>
          <w:b/>
          <w:bCs/>
          <w:i/>
          <w:iCs/>
          <w:sz w:val="24"/>
          <w:szCs w:val="24"/>
        </w:rPr>
      </w:pPr>
      <w:r w:rsidRPr="00F97309">
        <w:rPr>
          <w:rFonts w:cstheme="minorHAnsi"/>
          <w:sz w:val="24"/>
          <w:szCs w:val="24"/>
        </w:rPr>
        <w:t xml:space="preserve">0.3 </w:t>
      </w:r>
      <w:r w:rsidRPr="00F97309">
        <w:rPr>
          <w:rFonts w:cstheme="minorHAnsi"/>
          <w:sz w:val="24"/>
          <w:szCs w:val="24"/>
        </w:rPr>
        <w:tab/>
      </w:r>
      <w:r w:rsidRPr="00F97309">
        <w:rPr>
          <w:rFonts w:cstheme="minorHAnsi"/>
          <w:b/>
          <w:bCs/>
          <w:i/>
          <w:iCs/>
          <w:sz w:val="24"/>
          <w:szCs w:val="24"/>
          <w:shd w:val="clear" w:color="auto" w:fill="FFFFFF"/>
        </w:rPr>
        <w:t>Los títulos de la FIDE para jugadores son administrados por la Comisión de Calificación, que es el organismo que ejerce la evaluación final. Los títulos son para ajedrez estándar sobre el tablero (como se define en las Leyes del Ajedrez)</w:t>
      </w:r>
    </w:p>
    <w:p w14:paraId="76C577D1" w14:textId="77777777" w:rsidR="006F50B2" w:rsidRPr="00F97309" w:rsidRDefault="006F50B2" w:rsidP="006F50B2">
      <w:pPr>
        <w:spacing w:after="0" w:line="240" w:lineRule="auto"/>
        <w:jc w:val="both"/>
        <w:rPr>
          <w:rFonts w:cstheme="minorHAnsi"/>
          <w:sz w:val="24"/>
          <w:szCs w:val="24"/>
        </w:rPr>
      </w:pPr>
    </w:p>
    <w:p w14:paraId="109295F9" w14:textId="77777777" w:rsidR="006F50B2" w:rsidRPr="00F97309" w:rsidRDefault="006F50B2" w:rsidP="006F50B2">
      <w:pPr>
        <w:spacing w:after="0" w:line="240" w:lineRule="auto"/>
        <w:ind w:left="705"/>
        <w:jc w:val="both"/>
        <w:rPr>
          <w:rFonts w:cstheme="minorHAnsi"/>
          <w:sz w:val="24"/>
          <w:szCs w:val="24"/>
        </w:rPr>
      </w:pPr>
      <w:r w:rsidRPr="00F97309">
        <w:rPr>
          <w:rFonts w:cstheme="minorHAnsi"/>
          <w:sz w:val="24"/>
          <w:szCs w:val="24"/>
        </w:rPr>
        <w:t xml:space="preserve">Gran Maestro (GM), Maestro Internacional (IM), Maestro FIDE (FM), Maestro Candidato (CM), Gran Maestro Femenino (WGM), Maestro Internacional Femenino (WIM), Maestro FIDE Femenino (WFM), Maestro Candidato Femenino (WCM). </w:t>
      </w:r>
    </w:p>
    <w:p w14:paraId="62902D79" w14:textId="77777777" w:rsidR="006F50B2" w:rsidRPr="00F97309" w:rsidRDefault="006F50B2" w:rsidP="006F50B2">
      <w:pPr>
        <w:spacing w:after="0" w:line="240" w:lineRule="auto"/>
        <w:jc w:val="both"/>
        <w:rPr>
          <w:rFonts w:cstheme="minorHAnsi"/>
          <w:sz w:val="24"/>
          <w:szCs w:val="24"/>
        </w:rPr>
      </w:pPr>
    </w:p>
    <w:p w14:paraId="502D67C1"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 xml:space="preserve">0.4 </w:t>
      </w:r>
      <w:r w:rsidRPr="00F97309">
        <w:rPr>
          <w:rFonts w:cstheme="minorHAnsi"/>
          <w:sz w:val="24"/>
          <w:szCs w:val="24"/>
        </w:rPr>
        <w:tab/>
        <w:t xml:space="preserve">Los títulos tendrán carácter vitalicio desde la fecha de reconocimiento. </w:t>
      </w:r>
    </w:p>
    <w:p w14:paraId="78F2270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7CD16361" w14:textId="77777777" w:rsidR="006F50B2" w:rsidRPr="00F97309" w:rsidRDefault="006F50B2" w:rsidP="006F50B2">
      <w:pPr>
        <w:spacing w:after="0" w:line="240" w:lineRule="auto"/>
        <w:ind w:left="709" w:hanging="851"/>
        <w:jc w:val="both"/>
        <w:rPr>
          <w:rFonts w:cstheme="minorHAnsi"/>
          <w:sz w:val="24"/>
          <w:szCs w:val="24"/>
        </w:rPr>
      </w:pPr>
      <w:r w:rsidRPr="00F97309">
        <w:rPr>
          <w:rFonts w:cstheme="minorHAnsi"/>
          <w:sz w:val="24"/>
          <w:szCs w:val="24"/>
        </w:rPr>
        <w:tab/>
        <w:t>0.4.1</w:t>
      </w:r>
      <w:r w:rsidRPr="00F97309">
        <w:rPr>
          <w:rFonts w:cstheme="minorHAnsi"/>
          <w:sz w:val="24"/>
          <w:szCs w:val="24"/>
        </w:rPr>
        <w:tab/>
        <w:t xml:space="preserve">El uso de títulos o valoraciones FIDE para desvirtuar los principios éticos del sistema de títulos </w:t>
      </w:r>
    </w:p>
    <w:p w14:paraId="07DE870A" w14:textId="77777777" w:rsidR="006F50B2" w:rsidRPr="00F97309" w:rsidRDefault="006F50B2" w:rsidP="006F50B2">
      <w:pPr>
        <w:spacing w:after="0" w:line="240" w:lineRule="auto"/>
        <w:ind w:left="1416"/>
        <w:jc w:val="both"/>
        <w:rPr>
          <w:rFonts w:cstheme="minorHAnsi"/>
          <w:b/>
          <w:bCs/>
          <w:i/>
          <w:iCs/>
          <w:sz w:val="24"/>
          <w:szCs w:val="24"/>
        </w:rPr>
      </w:pPr>
      <w:r w:rsidRPr="00F97309">
        <w:rPr>
          <w:rFonts w:cstheme="minorHAnsi"/>
          <w:sz w:val="24"/>
          <w:szCs w:val="24"/>
        </w:rPr>
        <w:t xml:space="preserve">o valoraciones puede suponer la revocación del título bajo recomendación de las Comisiones de Calificación y de Ética y </w:t>
      </w:r>
      <w:r w:rsidRPr="00F97309">
        <w:rPr>
          <w:rFonts w:cstheme="minorHAnsi"/>
          <w:b/>
          <w:bCs/>
          <w:i/>
          <w:iCs/>
          <w:sz w:val="24"/>
          <w:szCs w:val="24"/>
        </w:rPr>
        <w:t>decisión final por parte del Consejo de la FIDE</w:t>
      </w:r>
    </w:p>
    <w:p w14:paraId="7EEF356A" w14:textId="77777777" w:rsidR="006F50B2" w:rsidRPr="00F97309" w:rsidRDefault="006F50B2" w:rsidP="006F50B2">
      <w:pPr>
        <w:spacing w:after="0" w:line="240" w:lineRule="auto"/>
        <w:ind w:left="1416"/>
        <w:jc w:val="both"/>
        <w:rPr>
          <w:rFonts w:cstheme="minorHAnsi"/>
          <w:color w:val="00B050"/>
          <w:sz w:val="24"/>
          <w:szCs w:val="24"/>
        </w:rPr>
      </w:pPr>
    </w:p>
    <w:p w14:paraId="39E118D9" w14:textId="77777777" w:rsidR="006F50B2" w:rsidRPr="00F97309" w:rsidRDefault="006F50B2" w:rsidP="006F50B2">
      <w:pPr>
        <w:spacing w:after="0" w:line="240" w:lineRule="auto"/>
        <w:ind w:left="1413" w:hanging="708"/>
        <w:jc w:val="both"/>
        <w:rPr>
          <w:rFonts w:cstheme="minorHAnsi"/>
          <w:sz w:val="24"/>
          <w:szCs w:val="24"/>
        </w:rPr>
      </w:pPr>
      <w:r w:rsidRPr="00F97309">
        <w:rPr>
          <w:rFonts w:cstheme="minorHAnsi"/>
          <w:sz w:val="24"/>
          <w:szCs w:val="24"/>
        </w:rPr>
        <w:t>0.4.</w:t>
      </w:r>
      <w:r w:rsidRPr="00F97309">
        <w:rPr>
          <w:rFonts w:cstheme="minorHAnsi"/>
          <w:b/>
          <w:bCs/>
          <w:i/>
          <w:iCs/>
          <w:sz w:val="24"/>
          <w:szCs w:val="24"/>
        </w:rPr>
        <w:t>2</w:t>
      </w:r>
      <w:r w:rsidRPr="00F97309">
        <w:rPr>
          <w:rFonts w:cstheme="minorHAnsi"/>
          <w:sz w:val="24"/>
          <w:szCs w:val="24"/>
        </w:rPr>
        <w:t xml:space="preserve"> </w:t>
      </w:r>
      <w:r w:rsidRPr="00F97309">
        <w:rPr>
          <w:rFonts w:cstheme="minorHAnsi"/>
          <w:sz w:val="24"/>
          <w:szCs w:val="24"/>
        </w:rPr>
        <w:tab/>
        <w:t xml:space="preserve">El título solo se tendrá en cuenta para los resultados de los oponentes en torneos que comiencen después de su confirmación. (Excepción: ver 1.15) </w:t>
      </w:r>
    </w:p>
    <w:p w14:paraId="0B8301B2" w14:textId="77777777" w:rsidR="006F50B2" w:rsidRPr="00F97309" w:rsidRDefault="006F50B2" w:rsidP="006F50B2">
      <w:pPr>
        <w:spacing w:after="0" w:line="240" w:lineRule="auto"/>
        <w:jc w:val="both"/>
        <w:rPr>
          <w:rFonts w:cstheme="minorHAnsi"/>
          <w:sz w:val="24"/>
          <w:szCs w:val="24"/>
        </w:rPr>
      </w:pPr>
    </w:p>
    <w:p w14:paraId="3BE4BA5E" w14:textId="77777777" w:rsidR="006F50B2" w:rsidRPr="00F97309" w:rsidRDefault="006F50B2" w:rsidP="006F50B2">
      <w:pPr>
        <w:spacing w:after="0" w:line="240" w:lineRule="auto"/>
        <w:ind w:left="1413" w:hanging="705"/>
        <w:jc w:val="both"/>
        <w:rPr>
          <w:rFonts w:cstheme="minorHAnsi"/>
          <w:b/>
          <w:bCs/>
          <w:i/>
          <w:iCs/>
          <w:sz w:val="24"/>
          <w:szCs w:val="24"/>
        </w:rPr>
      </w:pPr>
      <w:r w:rsidRPr="00F97309">
        <w:rPr>
          <w:rFonts w:cstheme="minorHAnsi"/>
          <w:b/>
          <w:bCs/>
          <w:i/>
          <w:iCs/>
          <w:sz w:val="24"/>
          <w:szCs w:val="24"/>
        </w:rPr>
        <w:t xml:space="preserve">0.4.3 </w:t>
      </w:r>
      <w:r w:rsidRPr="00F97309">
        <w:rPr>
          <w:rFonts w:cstheme="minorHAnsi"/>
          <w:b/>
          <w:bCs/>
          <w:i/>
          <w:iCs/>
          <w:sz w:val="24"/>
          <w:szCs w:val="24"/>
        </w:rPr>
        <w:tab/>
        <w:t xml:space="preserve">En lo que se refiere, a la edad de consecución del título, este se considera obtenido cuando se obtiene el último resultado, y cuando se consigue la valoración requerida, sea cual sea la última fecha de las dos. </w:t>
      </w:r>
    </w:p>
    <w:p w14:paraId="50CE8489"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1DBF5430" w14:textId="713ADD1E" w:rsidR="006F50B2" w:rsidRPr="00F97309" w:rsidRDefault="006F50B2" w:rsidP="006F50B2">
      <w:pPr>
        <w:spacing w:after="0" w:line="240" w:lineRule="auto"/>
        <w:ind w:left="1413" w:hanging="705"/>
        <w:jc w:val="both"/>
        <w:rPr>
          <w:rFonts w:cstheme="minorHAnsi"/>
          <w:sz w:val="24"/>
          <w:szCs w:val="24"/>
        </w:rPr>
      </w:pPr>
      <w:r w:rsidRPr="00F97309">
        <w:rPr>
          <w:rFonts w:cstheme="minorHAnsi"/>
          <w:sz w:val="24"/>
          <w:szCs w:val="24"/>
        </w:rPr>
        <w:t>0.4.</w:t>
      </w:r>
      <w:r w:rsidRPr="00F97309">
        <w:rPr>
          <w:rFonts w:cstheme="minorHAnsi"/>
          <w:b/>
          <w:bCs/>
          <w:i/>
          <w:iCs/>
          <w:sz w:val="24"/>
          <w:szCs w:val="24"/>
        </w:rPr>
        <w:t>4</w:t>
      </w:r>
      <w:r w:rsidRPr="00F97309">
        <w:rPr>
          <w:rFonts w:cstheme="minorHAnsi"/>
          <w:sz w:val="24"/>
          <w:szCs w:val="24"/>
        </w:rPr>
        <w:t xml:space="preserve"> </w:t>
      </w:r>
      <w:r w:rsidRPr="00F97309">
        <w:rPr>
          <w:rFonts w:cstheme="minorHAnsi"/>
          <w:sz w:val="24"/>
          <w:szCs w:val="24"/>
        </w:rPr>
        <w:tab/>
        <w:t xml:space="preserve">Si tras la concesión de un título se descubre que el jugador contravino </w:t>
      </w:r>
      <w:r w:rsidRPr="00F97309">
        <w:rPr>
          <w:rFonts w:cstheme="minorHAnsi"/>
          <w:b/>
          <w:bCs/>
          <w:i/>
          <w:iCs/>
          <w:sz w:val="24"/>
          <w:szCs w:val="24"/>
        </w:rPr>
        <w:t xml:space="preserve">la normativa de </w:t>
      </w:r>
      <w:r w:rsidR="00903451">
        <w:rPr>
          <w:rFonts w:cstheme="minorHAnsi"/>
          <w:b/>
          <w:bCs/>
          <w:i/>
          <w:iCs/>
          <w:sz w:val="24"/>
          <w:szCs w:val="24"/>
        </w:rPr>
        <w:t>juego limpio</w:t>
      </w:r>
      <w:r w:rsidRPr="00F97309">
        <w:rPr>
          <w:rFonts w:cstheme="minorHAnsi"/>
          <w:color w:val="00B050"/>
          <w:sz w:val="24"/>
          <w:szCs w:val="24"/>
        </w:rPr>
        <w:t xml:space="preserve"> </w:t>
      </w:r>
      <w:r w:rsidRPr="00F97309">
        <w:rPr>
          <w:rFonts w:cstheme="minorHAnsi"/>
          <w:sz w:val="24"/>
          <w:szCs w:val="24"/>
        </w:rPr>
        <w:t xml:space="preserve">en uno o más torneos en los que se basaba la solicitud del título, este podrá ser revocado por la Comisión de Calificación. La federación del jugador podrá apelar esta decisión </w:t>
      </w:r>
      <w:r w:rsidRPr="00F97309">
        <w:rPr>
          <w:rFonts w:cstheme="minorHAnsi"/>
          <w:b/>
          <w:bCs/>
          <w:i/>
          <w:iCs/>
          <w:sz w:val="24"/>
          <w:szCs w:val="24"/>
        </w:rPr>
        <w:t>al Consejo</w:t>
      </w:r>
      <w:r w:rsidRPr="00F97309">
        <w:rPr>
          <w:rFonts w:cstheme="minorHAnsi"/>
          <w:sz w:val="24"/>
          <w:szCs w:val="24"/>
        </w:rPr>
        <w:t xml:space="preserve"> de la FIDE en el plazo de 30 días después de haber sido informados por escrito.</w:t>
      </w:r>
    </w:p>
    <w:p w14:paraId="500D75CD" w14:textId="77777777" w:rsidR="006F50B2" w:rsidRPr="00F97309" w:rsidRDefault="006F50B2" w:rsidP="006F50B2">
      <w:pPr>
        <w:spacing w:after="0" w:line="240" w:lineRule="auto"/>
        <w:jc w:val="both"/>
        <w:rPr>
          <w:rFonts w:cstheme="minorHAnsi"/>
          <w:sz w:val="24"/>
          <w:szCs w:val="24"/>
        </w:rPr>
      </w:pPr>
    </w:p>
    <w:p w14:paraId="2F6D1470"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0.5 </w:t>
      </w:r>
      <w:r w:rsidRPr="00F97309">
        <w:rPr>
          <w:rFonts w:cstheme="minorHAnsi"/>
          <w:b/>
          <w:bCs/>
          <w:sz w:val="24"/>
          <w:szCs w:val="24"/>
        </w:rPr>
        <w:tab/>
        <w:t xml:space="preserve">Definiciones </w:t>
      </w:r>
    </w:p>
    <w:p w14:paraId="06B5D3CC" w14:textId="77777777" w:rsidR="006F50B2" w:rsidRPr="00F97309" w:rsidRDefault="006F50B2" w:rsidP="006F50B2">
      <w:pPr>
        <w:spacing w:after="0" w:line="240" w:lineRule="auto"/>
        <w:jc w:val="both"/>
        <w:rPr>
          <w:rFonts w:cstheme="minorHAnsi"/>
          <w:sz w:val="24"/>
          <w:szCs w:val="24"/>
        </w:rPr>
      </w:pPr>
    </w:p>
    <w:p w14:paraId="088AFB0D"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En el texto siguiente se utilizan algunos términos específicos. </w:t>
      </w:r>
    </w:p>
    <w:p w14:paraId="56CDCF34" w14:textId="77777777" w:rsidR="006F50B2" w:rsidRPr="00F97309" w:rsidRDefault="006F50B2" w:rsidP="006F50B2">
      <w:pPr>
        <w:spacing w:after="0" w:line="240" w:lineRule="auto"/>
        <w:jc w:val="both"/>
        <w:rPr>
          <w:rFonts w:cstheme="minorHAnsi"/>
          <w:sz w:val="24"/>
          <w:szCs w:val="24"/>
        </w:rPr>
      </w:pPr>
    </w:p>
    <w:p w14:paraId="3092E18C"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La performance de valoración se basa en los resultados del jugador y la valoración media de sus rivales (ver </w:t>
      </w:r>
      <w:r w:rsidRPr="00F97309">
        <w:rPr>
          <w:rFonts w:cstheme="minorHAnsi"/>
          <w:b/>
          <w:bCs/>
          <w:i/>
          <w:iCs/>
          <w:sz w:val="24"/>
          <w:szCs w:val="24"/>
        </w:rPr>
        <w:t>1.46 a</w:t>
      </w:r>
      <w:r w:rsidRPr="00F97309">
        <w:rPr>
          <w:rFonts w:cstheme="minorHAnsi"/>
          <w:sz w:val="24"/>
          <w:szCs w:val="24"/>
        </w:rPr>
        <w:t xml:space="preserve"> 1.48). </w:t>
      </w:r>
    </w:p>
    <w:p w14:paraId="0DE381AB" w14:textId="77777777" w:rsidR="006F50B2" w:rsidRPr="00F97309" w:rsidRDefault="006F50B2" w:rsidP="006F50B2">
      <w:pPr>
        <w:spacing w:after="0" w:line="240" w:lineRule="auto"/>
        <w:jc w:val="both"/>
        <w:rPr>
          <w:rFonts w:cstheme="minorHAnsi"/>
          <w:sz w:val="24"/>
          <w:szCs w:val="24"/>
        </w:rPr>
      </w:pPr>
    </w:p>
    <w:p w14:paraId="6BF22D5F" w14:textId="77777777" w:rsidR="006F50B2" w:rsidRPr="00F97309" w:rsidRDefault="006F50B2" w:rsidP="006F50B2">
      <w:pPr>
        <w:spacing w:after="0" w:line="240" w:lineRule="auto"/>
        <w:ind w:left="708"/>
        <w:jc w:val="both"/>
        <w:rPr>
          <w:rFonts w:cstheme="minorHAnsi"/>
          <w:b/>
          <w:bCs/>
          <w:i/>
          <w:iCs/>
          <w:sz w:val="24"/>
          <w:szCs w:val="24"/>
        </w:rPr>
      </w:pPr>
      <w:r w:rsidRPr="00F97309">
        <w:rPr>
          <w:rFonts w:cstheme="minorHAnsi"/>
          <w:sz w:val="24"/>
          <w:szCs w:val="24"/>
        </w:rPr>
        <w:t>La performance de título es un resultado que otorga una performance de valoración tal y como se define en</w:t>
      </w:r>
      <w:r w:rsidRPr="00F97309">
        <w:rPr>
          <w:rFonts w:cstheme="minorHAnsi"/>
          <w:color w:val="00B050"/>
          <w:sz w:val="24"/>
          <w:szCs w:val="24"/>
        </w:rPr>
        <w:t xml:space="preserve"> </w:t>
      </w:r>
      <w:r w:rsidRPr="00F97309">
        <w:rPr>
          <w:rFonts w:cstheme="minorHAnsi"/>
          <w:b/>
          <w:bCs/>
          <w:i/>
          <w:iCs/>
          <w:sz w:val="24"/>
          <w:szCs w:val="24"/>
        </w:rPr>
        <w:t>1.46 a 1.49</w:t>
      </w:r>
      <w:r w:rsidRPr="00F97309">
        <w:rPr>
          <w:rFonts w:cstheme="minorHAnsi"/>
          <w:sz w:val="24"/>
          <w:szCs w:val="24"/>
        </w:rPr>
        <w:t xml:space="preserve"> contra la media mínima de los oponentes </w:t>
      </w:r>
      <w:r w:rsidRPr="00F97309">
        <w:rPr>
          <w:rFonts w:cstheme="minorHAnsi"/>
          <w:b/>
          <w:bCs/>
          <w:i/>
          <w:iCs/>
          <w:sz w:val="24"/>
          <w:szCs w:val="24"/>
        </w:rPr>
        <w:t>para dicho título.</w:t>
      </w:r>
    </w:p>
    <w:p w14:paraId="44C394D1" w14:textId="77777777" w:rsidR="006F50B2" w:rsidRPr="00F97309" w:rsidRDefault="006F50B2" w:rsidP="006F50B2">
      <w:pPr>
        <w:spacing w:after="0" w:line="240" w:lineRule="auto"/>
        <w:jc w:val="both"/>
        <w:rPr>
          <w:rFonts w:cstheme="minorHAnsi"/>
          <w:sz w:val="24"/>
          <w:szCs w:val="24"/>
        </w:rPr>
      </w:pPr>
    </w:p>
    <w:p w14:paraId="1E30E0C8"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La performance de GM consiste en una performance ≥ 2600 contra rivales con una valoración media ≥ 2380. </w:t>
      </w:r>
    </w:p>
    <w:p w14:paraId="542C1DBD" w14:textId="77777777" w:rsidR="006F50B2" w:rsidRPr="00F97309" w:rsidRDefault="006F50B2" w:rsidP="006F50B2">
      <w:pPr>
        <w:spacing w:after="0" w:line="240" w:lineRule="auto"/>
        <w:ind w:left="708"/>
        <w:jc w:val="both"/>
        <w:rPr>
          <w:rFonts w:cstheme="minorHAnsi"/>
          <w:sz w:val="24"/>
          <w:szCs w:val="24"/>
        </w:rPr>
      </w:pPr>
    </w:p>
    <w:p w14:paraId="3B7DC7A2"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La performance de IM consiste en una performance ≥ 2450 contra rivales con una valoración media ≥ 2230. </w:t>
      </w:r>
    </w:p>
    <w:p w14:paraId="636061E0" w14:textId="77777777" w:rsidR="006F50B2" w:rsidRPr="00F97309" w:rsidRDefault="006F50B2" w:rsidP="006F50B2">
      <w:pPr>
        <w:spacing w:after="0" w:line="240" w:lineRule="auto"/>
        <w:ind w:left="708"/>
        <w:jc w:val="both"/>
        <w:rPr>
          <w:rFonts w:cstheme="minorHAnsi"/>
          <w:sz w:val="24"/>
          <w:szCs w:val="24"/>
        </w:rPr>
      </w:pPr>
    </w:p>
    <w:p w14:paraId="0397A7EB"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La performance de WGM consiste en una performance ≥ 2400 contra rivales con una valoración media ≥ 2180. </w:t>
      </w:r>
    </w:p>
    <w:p w14:paraId="6C11982B" w14:textId="77777777" w:rsidR="006F50B2" w:rsidRPr="00F97309" w:rsidRDefault="006F50B2" w:rsidP="006F50B2">
      <w:pPr>
        <w:spacing w:after="0" w:line="240" w:lineRule="auto"/>
        <w:ind w:left="708"/>
        <w:jc w:val="both"/>
        <w:rPr>
          <w:rFonts w:cstheme="minorHAnsi"/>
          <w:sz w:val="24"/>
          <w:szCs w:val="24"/>
        </w:rPr>
      </w:pPr>
    </w:p>
    <w:p w14:paraId="7A07937E"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La performance de WIM consiste en una performance ≥ 2250 contra rivales con una valoración media ≥ 2030. </w:t>
      </w:r>
    </w:p>
    <w:p w14:paraId="0FB23BF1" w14:textId="77777777" w:rsidR="006F50B2" w:rsidRPr="00F97309" w:rsidRDefault="006F50B2" w:rsidP="006F50B2">
      <w:pPr>
        <w:spacing w:after="0" w:line="240" w:lineRule="auto"/>
        <w:jc w:val="both"/>
        <w:rPr>
          <w:rFonts w:cstheme="minorHAnsi"/>
          <w:sz w:val="24"/>
          <w:szCs w:val="24"/>
        </w:rPr>
      </w:pPr>
    </w:p>
    <w:p w14:paraId="43B24712"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Una norma de título es una performance de título que cumple los requisitos adicionales relativos a la combinación de jugadores titulados y nacionalidades tal y como se describe en los artículos 1.42 a </w:t>
      </w:r>
      <w:r w:rsidRPr="00F97309">
        <w:rPr>
          <w:rFonts w:cstheme="minorHAnsi"/>
          <w:b/>
          <w:bCs/>
          <w:i/>
          <w:iCs/>
          <w:color w:val="auto"/>
          <w:sz w:val="24"/>
          <w:szCs w:val="24"/>
        </w:rPr>
        <w:t>1.45</w:t>
      </w:r>
      <w:r w:rsidRPr="00F97309">
        <w:rPr>
          <w:rFonts w:cstheme="minorHAnsi"/>
          <w:color w:val="auto"/>
          <w:sz w:val="24"/>
          <w:szCs w:val="24"/>
        </w:rPr>
        <w:t xml:space="preserve"> </w:t>
      </w:r>
    </w:p>
    <w:p w14:paraId="295D520F" w14:textId="77777777" w:rsidR="006F50B2" w:rsidRPr="00F97309" w:rsidRDefault="006F50B2" w:rsidP="006F50B2">
      <w:pPr>
        <w:spacing w:after="0" w:line="240" w:lineRule="auto"/>
        <w:jc w:val="both"/>
        <w:rPr>
          <w:rFonts w:cstheme="minorHAnsi"/>
          <w:sz w:val="24"/>
          <w:szCs w:val="24"/>
        </w:rPr>
      </w:pPr>
    </w:p>
    <w:p w14:paraId="7C21DF17" w14:textId="77777777" w:rsidR="006F50B2" w:rsidRPr="00F97309" w:rsidRDefault="006F50B2" w:rsidP="006F50B2">
      <w:pPr>
        <w:spacing w:after="0" w:line="240" w:lineRule="auto"/>
        <w:ind w:left="708"/>
        <w:jc w:val="both"/>
        <w:rPr>
          <w:rFonts w:cstheme="minorHAnsi"/>
          <w:sz w:val="24"/>
          <w:szCs w:val="24"/>
        </w:rPr>
      </w:pPr>
      <w:r w:rsidRPr="00F97309">
        <w:rPr>
          <w:rFonts w:cstheme="minorHAnsi"/>
          <w:sz w:val="24"/>
          <w:szCs w:val="24"/>
        </w:rPr>
        <w:t xml:space="preserve">Un título directo (título automático) es un título obtenido al lograr un puesto o resultado concreto en un torneo. Tales títulos se conceden automáticamente por la FIDE con la solicitud de la federación del jugador y la confirmación de la Comisión de Calificación. </w:t>
      </w:r>
    </w:p>
    <w:p w14:paraId="3A7866CC" w14:textId="77777777" w:rsidR="006F50B2" w:rsidRPr="00F97309" w:rsidRDefault="006F50B2" w:rsidP="006F50B2">
      <w:pPr>
        <w:spacing w:after="0" w:line="240" w:lineRule="auto"/>
        <w:jc w:val="both"/>
        <w:rPr>
          <w:rFonts w:cstheme="minorHAnsi"/>
          <w:sz w:val="24"/>
          <w:szCs w:val="24"/>
        </w:rPr>
      </w:pPr>
    </w:p>
    <w:p w14:paraId="380C7A40"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0.6 </w:t>
      </w:r>
      <w:r w:rsidRPr="00F97309">
        <w:rPr>
          <w:rFonts w:cstheme="minorHAnsi"/>
          <w:b/>
          <w:bCs/>
          <w:sz w:val="24"/>
          <w:szCs w:val="24"/>
        </w:rPr>
        <w:tab/>
        <w:t xml:space="preserve">La concesión de títulos </w:t>
      </w:r>
    </w:p>
    <w:p w14:paraId="51BAB06E"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020F5B3C" w14:textId="77777777"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 xml:space="preserve">0.6.1 </w:t>
      </w:r>
      <w:r w:rsidRPr="00F97309">
        <w:rPr>
          <w:rFonts w:cstheme="minorHAnsi"/>
          <w:sz w:val="24"/>
          <w:szCs w:val="24"/>
        </w:rPr>
        <w:tab/>
        <w:t xml:space="preserve">Los títulos pueden ser concedidos por determinados resultados obtenidos en Campeonatos concretos, o son concedidos al alcanzar una valoración como se indica en este reglamento. Tales títulos serán confirmados por el presidente de la Comisión de Calificación tras la notificación de las oficinas de la FIDE. Serán entonces concedidos por la FIDE. </w:t>
      </w:r>
    </w:p>
    <w:p w14:paraId="222BB629" w14:textId="77777777" w:rsidR="006F50B2" w:rsidRPr="00F97309" w:rsidRDefault="006F50B2" w:rsidP="006F50B2">
      <w:pPr>
        <w:spacing w:after="0" w:line="240" w:lineRule="auto"/>
        <w:jc w:val="both"/>
        <w:rPr>
          <w:rFonts w:cstheme="minorHAnsi"/>
          <w:sz w:val="24"/>
          <w:szCs w:val="24"/>
        </w:rPr>
      </w:pPr>
    </w:p>
    <w:p w14:paraId="01F80091" w14:textId="77777777" w:rsidR="006F50B2" w:rsidRPr="00F97309" w:rsidRDefault="006F50B2" w:rsidP="006F50B2">
      <w:pPr>
        <w:spacing w:after="0" w:line="240" w:lineRule="auto"/>
        <w:ind w:left="1410" w:hanging="705"/>
        <w:jc w:val="both"/>
        <w:rPr>
          <w:rFonts w:cstheme="minorHAnsi"/>
          <w:sz w:val="24"/>
          <w:szCs w:val="24"/>
        </w:rPr>
      </w:pPr>
      <w:r w:rsidRPr="00F97309">
        <w:rPr>
          <w:rFonts w:cstheme="minorHAnsi"/>
          <w:sz w:val="24"/>
          <w:szCs w:val="24"/>
        </w:rPr>
        <w:t xml:space="preserve">0.6.2 </w:t>
      </w:r>
      <w:r w:rsidRPr="00F97309">
        <w:rPr>
          <w:rFonts w:cstheme="minorHAnsi"/>
          <w:sz w:val="24"/>
          <w:szCs w:val="24"/>
        </w:rPr>
        <w:tab/>
        <w:t>Para que un título directo sea concedido de forma inmediata, el solicitante tiene que haber conseguido en algún momento una valoración mínima de:</w:t>
      </w:r>
    </w:p>
    <w:p w14:paraId="223A719A"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3724D9E5" w14:textId="77777777" w:rsidR="006F50B2" w:rsidRPr="00F97309" w:rsidRDefault="006F50B2" w:rsidP="006F50B2">
      <w:pPr>
        <w:spacing w:after="0" w:line="240" w:lineRule="auto"/>
        <w:ind w:left="702" w:firstLine="708"/>
        <w:jc w:val="both"/>
        <w:rPr>
          <w:rFonts w:cstheme="minorHAnsi"/>
          <w:sz w:val="24"/>
          <w:szCs w:val="24"/>
          <w:lang w:val="en-US"/>
        </w:rPr>
      </w:pPr>
      <w:r w:rsidRPr="00F97309">
        <w:rPr>
          <w:rFonts w:cstheme="minorHAnsi"/>
          <w:sz w:val="24"/>
          <w:szCs w:val="24"/>
          <w:lang w:val="en-US"/>
        </w:rPr>
        <w:t xml:space="preserve">GM </w:t>
      </w:r>
      <w:r w:rsidRPr="00F97309">
        <w:rPr>
          <w:rFonts w:cstheme="minorHAnsi"/>
          <w:sz w:val="24"/>
          <w:szCs w:val="24"/>
          <w:lang w:val="en-US"/>
        </w:rPr>
        <w:tab/>
        <w:t xml:space="preserve">2300 </w:t>
      </w:r>
      <w:r w:rsidRPr="00F97309">
        <w:rPr>
          <w:rFonts w:cstheme="minorHAnsi"/>
          <w:sz w:val="24"/>
          <w:szCs w:val="24"/>
          <w:lang w:val="en-US"/>
        </w:rPr>
        <w:tab/>
      </w:r>
      <w:r w:rsidRPr="00F97309">
        <w:rPr>
          <w:rFonts w:cstheme="minorHAnsi"/>
          <w:sz w:val="24"/>
          <w:szCs w:val="24"/>
          <w:lang w:val="en-US"/>
        </w:rPr>
        <w:tab/>
        <w:t xml:space="preserve">WGM </w:t>
      </w:r>
      <w:r w:rsidRPr="00F97309">
        <w:rPr>
          <w:rFonts w:cstheme="minorHAnsi"/>
          <w:sz w:val="24"/>
          <w:szCs w:val="24"/>
          <w:lang w:val="en-US"/>
        </w:rPr>
        <w:tab/>
        <w:t>2100</w:t>
      </w:r>
    </w:p>
    <w:p w14:paraId="1BC7F279" w14:textId="77777777" w:rsidR="006F50B2" w:rsidRPr="00F97309" w:rsidRDefault="006F50B2" w:rsidP="006F50B2">
      <w:pPr>
        <w:spacing w:after="0" w:line="240" w:lineRule="auto"/>
        <w:jc w:val="both"/>
        <w:rPr>
          <w:rFonts w:cstheme="minorHAnsi"/>
          <w:sz w:val="24"/>
          <w:szCs w:val="24"/>
          <w:lang w:val="en-US"/>
        </w:rPr>
      </w:pPr>
      <w:r w:rsidRPr="00F97309">
        <w:rPr>
          <w:rFonts w:cstheme="minorHAnsi"/>
          <w:sz w:val="24"/>
          <w:szCs w:val="24"/>
          <w:lang w:val="en-US"/>
        </w:rPr>
        <w:tab/>
      </w:r>
      <w:r w:rsidRPr="00F97309">
        <w:rPr>
          <w:rFonts w:cstheme="minorHAnsi"/>
          <w:sz w:val="24"/>
          <w:szCs w:val="24"/>
          <w:lang w:val="en-US"/>
        </w:rPr>
        <w:tab/>
        <w:t xml:space="preserve">IM </w:t>
      </w:r>
      <w:r w:rsidRPr="00F97309">
        <w:rPr>
          <w:rFonts w:cstheme="minorHAnsi"/>
          <w:sz w:val="24"/>
          <w:szCs w:val="24"/>
          <w:lang w:val="en-US"/>
        </w:rPr>
        <w:tab/>
        <w:t xml:space="preserve">2200 </w:t>
      </w:r>
      <w:r w:rsidRPr="00F97309">
        <w:rPr>
          <w:rFonts w:cstheme="minorHAnsi"/>
          <w:sz w:val="24"/>
          <w:szCs w:val="24"/>
          <w:lang w:val="en-US"/>
        </w:rPr>
        <w:tab/>
      </w:r>
      <w:r w:rsidRPr="00F97309">
        <w:rPr>
          <w:rFonts w:cstheme="minorHAnsi"/>
          <w:sz w:val="24"/>
          <w:szCs w:val="24"/>
          <w:lang w:val="en-US"/>
        </w:rPr>
        <w:tab/>
        <w:t xml:space="preserve">WIM </w:t>
      </w:r>
      <w:r w:rsidRPr="00F97309">
        <w:rPr>
          <w:rFonts w:cstheme="minorHAnsi"/>
          <w:sz w:val="24"/>
          <w:szCs w:val="24"/>
          <w:lang w:val="en-US"/>
        </w:rPr>
        <w:tab/>
        <w:t>2000</w:t>
      </w:r>
    </w:p>
    <w:p w14:paraId="60ADBBFC" w14:textId="77777777" w:rsidR="006F50B2" w:rsidRPr="00F97309" w:rsidRDefault="006F50B2" w:rsidP="006F50B2">
      <w:pPr>
        <w:spacing w:after="0" w:line="240" w:lineRule="auto"/>
        <w:jc w:val="both"/>
        <w:rPr>
          <w:rFonts w:cstheme="minorHAnsi"/>
          <w:sz w:val="24"/>
          <w:szCs w:val="24"/>
          <w:lang w:val="en-US"/>
        </w:rPr>
      </w:pPr>
      <w:r w:rsidRPr="00F97309">
        <w:rPr>
          <w:rFonts w:cstheme="minorHAnsi"/>
          <w:sz w:val="24"/>
          <w:szCs w:val="24"/>
          <w:lang w:val="en-US"/>
        </w:rPr>
        <w:tab/>
      </w:r>
      <w:r w:rsidRPr="00F97309">
        <w:rPr>
          <w:rFonts w:cstheme="minorHAnsi"/>
          <w:sz w:val="24"/>
          <w:szCs w:val="24"/>
          <w:lang w:val="en-US"/>
        </w:rPr>
        <w:tab/>
        <w:t xml:space="preserve">FM </w:t>
      </w:r>
      <w:r w:rsidRPr="00F97309">
        <w:rPr>
          <w:rFonts w:cstheme="minorHAnsi"/>
          <w:sz w:val="24"/>
          <w:szCs w:val="24"/>
          <w:lang w:val="en-US"/>
        </w:rPr>
        <w:tab/>
        <w:t xml:space="preserve">2100 </w:t>
      </w:r>
      <w:r w:rsidRPr="00F97309">
        <w:rPr>
          <w:rFonts w:cstheme="minorHAnsi"/>
          <w:sz w:val="24"/>
          <w:szCs w:val="24"/>
          <w:lang w:val="en-US"/>
        </w:rPr>
        <w:tab/>
      </w:r>
      <w:r w:rsidRPr="00F97309">
        <w:rPr>
          <w:rFonts w:cstheme="minorHAnsi"/>
          <w:sz w:val="24"/>
          <w:szCs w:val="24"/>
          <w:lang w:val="en-US"/>
        </w:rPr>
        <w:tab/>
        <w:t xml:space="preserve">WFM </w:t>
      </w:r>
      <w:r w:rsidRPr="00F97309">
        <w:rPr>
          <w:rFonts w:cstheme="minorHAnsi"/>
          <w:sz w:val="24"/>
          <w:szCs w:val="24"/>
          <w:lang w:val="en-US"/>
        </w:rPr>
        <w:tab/>
        <w:t>1900</w:t>
      </w:r>
    </w:p>
    <w:p w14:paraId="04119CF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rPr>
        <w:t xml:space="preserve">CM </w:t>
      </w:r>
      <w:r w:rsidRPr="00F97309">
        <w:rPr>
          <w:rFonts w:cstheme="minorHAnsi"/>
          <w:sz w:val="24"/>
          <w:szCs w:val="24"/>
        </w:rPr>
        <w:tab/>
        <w:t xml:space="preserve">2000 </w:t>
      </w:r>
      <w:r w:rsidRPr="00F97309">
        <w:rPr>
          <w:rFonts w:cstheme="minorHAnsi"/>
          <w:sz w:val="24"/>
          <w:szCs w:val="24"/>
        </w:rPr>
        <w:tab/>
      </w:r>
      <w:r w:rsidRPr="00F97309">
        <w:rPr>
          <w:rFonts w:cstheme="minorHAnsi"/>
          <w:sz w:val="24"/>
          <w:szCs w:val="24"/>
        </w:rPr>
        <w:tab/>
        <w:t xml:space="preserve">WCM </w:t>
      </w:r>
      <w:r w:rsidRPr="00F97309">
        <w:rPr>
          <w:rFonts w:cstheme="minorHAnsi"/>
          <w:sz w:val="24"/>
          <w:szCs w:val="24"/>
        </w:rPr>
        <w:tab/>
        <w:t>1800</w:t>
      </w:r>
    </w:p>
    <w:p w14:paraId="32BEC70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5BE74771" w14:textId="77777777" w:rsidR="006F50B2" w:rsidRPr="00F97309" w:rsidRDefault="006F50B2" w:rsidP="006F50B2">
      <w:pPr>
        <w:spacing w:after="0" w:line="240" w:lineRule="auto"/>
        <w:ind w:left="1416"/>
        <w:jc w:val="both"/>
        <w:rPr>
          <w:rFonts w:cstheme="minorHAnsi"/>
          <w:sz w:val="24"/>
          <w:szCs w:val="24"/>
        </w:rPr>
      </w:pPr>
      <w:r w:rsidRPr="00F97309">
        <w:rPr>
          <w:rFonts w:cstheme="minorHAnsi"/>
          <w:sz w:val="24"/>
          <w:szCs w:val="24"/>
        </w:rPr>
        <w:t>Si un jugador tiene una valoración inferior, se le concederá el título condicionado y se le concederá definitivamente, a solicitud de su federación, tan pronto como consiga la valoración mínima. Un jugador con título condicionado puede obtener un título inferior tan pronto como consiga la valoración mínima para ese título.</w:t>
      </w:r>
    </w:p>
    <w:p w14:paraId="52AC8E58" w14:textId="77777777" w:rsidR="006F50B2" w:rsidRPr="00F97309" w:rsidRDefault="006F50B2" w:rsidP="006F50B2">
      <w:pPr>
        <w:spacing w:after="0" w:line="240" w:lineRule="auto"/>
        <w:jc w:val="both"/>
        <w:rPr>
          <w:rFonts w:cstheme="minorHAnsi"/>
          <w:sz w:val="24"/>
          <w:szCs w:val="24"/>
        </w:rPr>
      </w:pPr>
    </w:p>
    <w:p w14:paraId="40DDAD12" w14:textId="4097C3CE" w:rsidR="006F50B2" w:rsidRDefault="006F50B2" w:rsidP="006F50B2">
      <w:pPr>
        <w:spacing w:after="0" w:line="240" w:lineRule="auto"/>
        <w:ind w:left="1416" w:hanging="711"/>
        <w:jc w:val="both"/>
        <w:rPr>
          <w:rFonts w:cstheme="minorHAnsi"/>
          <w:b/>
          <w:bCs/>
          <w:i/>
          <w:iCs/>
          <w:sz w:val="24"/>
          <w:szCs w:val="24"/>
        </w:rPr>
      </w:pPr>
      <w:r w:rsidRPr="00F97309">
        <w:rPr>
          <w:rFonts w:cstheme="minorHAnsi"/>
          <w:sz w:val="24"/>
          <w:szCs w:val="24"/>
        </w:rPr>
        <w:t>0.6.3</w:t>
      </w:r>
      <w:r w:rsidRPr="00F97309">
        <w:rPr>
          <w:rFonts w:cstheme="minorHAnsi"/>
          <w:sz w:val="24"/>
          <w:szCs w:val="24"/>
        </w:rPr>
        <w:tab/>
        <w:t xml:space="preserve">Los títulos también se conceden basándose en solicitudes con normas con un número suficiente de partidas. Estos títulos los concederá </w:t>
      </w:r>
      <w:r w:rsidRPr="00F97309">
        <w:rPr>
          <w:rFonts w:cstheme="minorHAnsi"/>
          <w:b/>
          <w:bCs/>
          <w:i/>
          <w:iCs/>
          <w:sz w:val="24"/>
          <w:szCs w:val="24"/>
        </w:rPr>
        <w:t xml:space="preserve">el Consejo de la FIDE por recomendación de la Comisión de Calificación. </w:t>
      </w:r>
    </w:p>
    <w:p w14:paraId="193F89D5" w14:textId="35977B9C" w:rsidR="00E75755" w:rsidRDefault="00E75755" w:rsidP="006F50B2">
      <w:pPr>
        <w:spacing w:after="0" w:line="240" w:lineRule="auto"/>
        <w:ind w:left="1416" w:hanging="711"/>
        <w:jc w:val="both"/>
        <w:rPr>
          <w:rFonts w:cstheme="minorHAnsi"/>
          <w:b/>
          <w:bCs/>
          <w:i/>
          <w:iCs/>
          <w:sz w:val="24"/>
          <w:szCs w:val="24"/>
        </w:rPr>
      </w:pPr>
    </w:p>
    <w:p w14:paraId="0F6DD13D" w14:textId="7024A176" w:rsidR="00E75755" w:rsidRDefault="00E75755" w:rsidP="006F50B2">
      <w:pPr>
        <w:spacing w:after="0" w:line="240" w:lineRule="auto"/>
        <w:ind w:left="1416" w:hanging="711"/>
        <w:jc w:val="both"/>
        <w:rPr>
          <w:rFonts w:cstheme="minorHAnsi"/>
          <w:b/>
          <w:bCs/>
          <w:i/>
          <w:iCs/>
          <w:sz w:val="24"/>
          <w:szCs w:val="24"/>
        </w:rPr>
      </w:pPr>
    </w:p>
    <w:p w14:paraId="48532B18" w14:textId="77777777" w:rsidR="00E75755" w:rsidRPr="00F97309" w:rsidRDefault="00E75755" w:rsidP="006F50B2">
      <w:pPr>
        <w:spacing w:after="0" w:line="240" w:lineRule="auto"/>
        <w:ind w:left="1416" w:hanging="711"/>
        <w:jc w:val="both"/>
        <w:rPr>
          <w:rFonts w:cstheme="minorHAnsi"/>
          <w:b/>
          <w:bCs/>
          <w:i/>
          <w:iCs/>
          <w:sz w:val="24"/>
          <w:szCs w:val="24"/>
        </w:rPr>
      </w:pPr>
    </w:p>
    <w:p w14:paraId="67F3100C" w14:textId="53175153" w:rsidR="006F50B2" w:rsidRPr="00F97309" w:rsidRDefault="006F50B2" w:rsidP="00EC7A6D">
      <w:pPr>
        <w:pStyle w:val="11"/>
      </w:pPr>
      <w:bookmarkStart w:id="150" w:name="_Toc118405966"/>
      <w:r w:rsidRPr="00F97309">
        <w:t>1</w:t>
      </w:r>
      <w:r w:rsidR="00E75755">
        <w:tab/>
      </w:r>
      <w:r w:rsidRPr="00F97309">
        <w:t>Requisitos para los títulos indicados en 0.3.1</w:t>
      </w:r>
      <w:bookmarkEnd w:id="150"/>
      <w:r w:rsidRPr="00F97309">
        <w:t xml:space="preserve"> </w:t>
      </w:r>
    </w:p>
    <w:p w14:paraId="72BB8688" w14:textId="77777777" w:rsidR="006F50B2" w:rsidRPr="00F97309" w:rsidRDefault="006F50B2" w:rsidP="006F50B2">
      <w:pPr>
        <w:spacing w:after="0" w:line="240" w:lineRule="auto"/>
        <w:jc w:val="both"/>
        <w:rPr>
          <w:rFonts w:cstheme="minorHAnsi"/>
          <w:sz w:val="24"/>
          <w:szCs w:val="24"/>
        </w:rPr>
      </w:pPr>
    </w:p>
    <w:p w14:paraId="1F24F802"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1.1 </w:t>
      </w:r>
      <w:r w:rsidRPr="00F97309">
        <w:rPr>
          <w:rFonts w:cstheme="minorHAnsi"/>
          <w:b/>
          <w:bCs/>
          <w:sz w:val="24"/>
          <w:szCs w:val="24"/>
        </w:rPr>
        <w:tab/>
        <w:t>Administración</w:t>
      </w:r>
    </w:p>
    <w:p w14:paraId="684B2E14"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2733AECD" w14:textId="77777777" w:rsidR="006F50B2" w:rsidRPr="00F97309" w:rsidRDefault="006F50B2" w:rsidP="006F50B2">
      <w:pPr>
        <w:spacing w:after="0" w:line="240" w:lineRule="auto"/>
        <w:ind w:left="1410" w:hanging="702"/>
        <w:jc w:val="both"/>
        <w:rPr>
          <w:rFonts w:cstheme="minorHAnsi"/>
          <w:b/>
          <w:bCs/>
          <w:i/>
          <w:iCs/>
          <w:strike/>
          <w:sz w:val="24"/>
          <w:szCs w:val="24"/>
        </w:rPr>
      </w:pPr>
      <w:r w:rsidRPr="00F97309">
        <w:rPr>
          <w:rFonts w:cstheme="minorHAnsi"/>
          <w:sz w:val="24"/>
          <w:szCs w:val="24"/>
        </w:rPr>
        <w:t xml:space="preserve">1.1.1 </w:t>
      </w:r>
      <w:r w:rsidRPr="00F97309">
        <w:rPr>
          <w:rFonts w:cstheme="minorHAnsi"/>
          <w:sz w:val="24"/>
          <w:szCs w:val="24"/>
        </w:rPr>
        <w:tab/>
        <w:t xml:space="preserve">Las partidas se regirán por las Leyes del Ajedrez de la FIDE </w:t>
      </w:r>
      <w:r w:rsidRPr="00F97309">
        <w:rPr>
          <w:rFonts w:cstheme="minorHAnsi"/>
          <w:b/>
          <w:bCs/>
          <w:i/>
          <w:iCs/>
          <w:sz w:val="24"/>
          <w:szCs w:val="24"/>
        </w:rPr>
        <w:t xml:space="preserve">o las normas para las competiciones de Ajedrez Híbrido (parte III del Reglamento para el ajedrez en línea de la FIDE) </w:t>
      </w:r>
    </w:p>
    <w:p w14:paraId="04C5B9C8" w14:textId="77777777" w:rsidR="006F50B2" w:rsidRPr="00F97309" w:rsidRDefault="006F50B2" w:rsidP="006F50B2">
      <w:pPr>
        <w:spacing w:after="0" w:line="240" w:lineRule="auto"/>
        <w:ind w:left="1410" w:hanging="702"/>
        <w:jc w:val="both"/>
        <w:rPr>
          <w:rFonts w:cstheme="minorHAnsi"/>
          <w:b/>
          <w:bCs/>
          <w:i/>
          <w:iCs/>
          <w:sz w:val="24"/>
          <w:szCs w:val="24"/>
        </w:rPr>
      </w:pPr>
      <w:r w:rsidRPr="00F97309">
        <w:rPr>
          <w:rFonts w:cstheme="minorHAnsi"/>
          <w:b/>
          <w:bCs/>
          <w:i/>
          <w:iCs/>
          <w:sz w:val="24"/>
          <w:szCs w:val="24"/>
        </w:rPr>
        <w:tab/>
      </w:r>
      <w:r w:rsidRPr="00F97309">
        <w:rPr>
          <w:rFonts w:cstheme="minorHAnsi"/>
          <w:b/>
          <w:bCs/>
          <w:i/>
          <w:iCs/>
          <w:sz w:val="24"/>
          <w:szCs w:val="24"/>
          <w:shd w:val="clear" w:color="auto" w:fill="FFFFFF"/>
        </w:rPr>
        <w:t>Cualquier cambio en el formato del torneo después de que haya comenzado requiere la aprobación del presidente de la Comisión de Calificación. Los torneos en los que los jugadores tengan diferentes condiciones en cuanto a rondas y emparejamientos no son válidos. </w:t>
      </w:r>
    </w:p>
    <w:p w14:paraId="3074CFD3" w14:textId="77777777" w:rsidR="006F50B2" w:rsidRPr="00F97309" w:rsidRDefault="006F50B2" w:rsidP="006F50B2">
      <w:pPr>
        <w:spacing w:after="0" w:line="240" w:lineRule="auto"/>
        <w:ind w:left="1416"/>
        <w:jc w:val="both"/>
        <w:rPr>
          <w:rFonts w:cstheme="minorHAnsi"/>
          <w:sz w:val="24"/>
          <w:szCs w:val="24"/>
        </w:rPr>
      </w:pPr>
      <w:r w:rsidRPr="00F97309">
        <w:rPr>
          <w:rFonts w:cstheme="minorHAnsi"/>
          <w:sz w:val="24"/>
          <w:szCs w:val="24"/>
        </w:rPr>
        <w:t xml:space="preserve">Salvo que cuenten con la aprobación previa del presidente de la Comisión de Calificación, los torneos deben ser registrados con al menos 30 días de antelación en el servidor de la FIDE. </w:t>
      </w:r>
    </w:p>
    <w:p w14:paraId="0C55A4E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4CA3DDD3" w14:textId="77777777" w:rsidR="006F50B2" w:rsidRPr="00F97309" w:rsidRDefault="006F50B2" w:rsidP="006F50B2">
      <w:pPr>
        <w:spacing w:after="0" w:line="240" w:lineRule="auto"/>
        <w:ind w:left="708" w:hanging="708"/>
        <w:jc w:val="both"/>
        <w:rPr>
          <w:rFonts w:cstheme="minorHAnsi"/>
          <w:sz w:val="24"/>
          <w:szCs w:val="24"/>
        </w:rPr>
      </w:pPr>
      <w:r w:rsidRPr="00F97309">
        <w:rPr>
          <w:rFonts w:cstheme="minorHAnsi"/>
          <w:sz w:val="24"/>
          <w:szCs w:val="24"/>
        </w:rPr>
        <w:tab/>
        <w:t xml:space="preserve">1.1.2 </w:t>
      </w:r>
      <w:r w:rsidRPr="00F97309">
        <w:rPr>
          <w:rFonts w:cstheme="minorHAnsi"/>
          <w:sz w:val="24"/>
          <w:szCs w:val="24"/>
        </w:rPr>
        <w:tab/>
        <w:t xml:space="preserve">No se podrá jugar más de 12 horas diarias. Esto se calcula suponiendo que las partidas duran </w:t>
      </w:r>
    </w:p>
    <w:p w14:paraId="4581D26D" w14:textId="77777777" w:rsidR="006F50B2" w:rsidRPr="00F97309" w:rsidRDefault="006F50B2" w:rsidP="006F50B2">
      <w:pPr>
        <w:spacing w:after="0" w:line="240" w:lineRule="auto"/>
        <w:ind w:left="708" w:firstLine="708"/>
        <w:jc w:val="both"/>
        <w:rPr>
          <w:rFonts w:cstheme="minorHAnsi"/>
          <w:sz w:val="24"/>
          <w:szCs w:val="24"/>
        </w:rPr>
      </w:pPr>
      <w:r w:rsidRPr="00F97309">
        <w:rPr>
          <w:rFonts w:cstheme="minorHAnsi"/>
          <w:sz w:val="24"/>
          <w:szCs w:val="24"/>
        </w:rPr>
        <w:t>60 jugadas, aunque si se juegan usando incrementos</w:t>
      </w:r>
      <w:r w:rsidRPr="00F97309">
        <w:rPr>
          <w:rFonts w:cstheme="minorHAnsi"/>
          <w:color w:val="0432FF"/>
          <w:sz w:val="24"/>
          <w:szCs w:val="24"/>
        </w:rPr>
        <w:t xml:space="preserve"> </w:t>
      </w:r>
      <w:r w:rsidRPr="00F97309">
        <w:rPr>
          <w:rFonts w:cstheme="minorHAnsi"/>
          <w:sz w:val="24"/>
          <w:szCs w:val="24"/>
        </w:rPr>
        <w:t xml:space="preserve">puedan durar más tiempo. </w:t>
      </w:r>
    </w:p>
    <w:p w14:paraId="20727338"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61BAFA1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1.1.3 </w:t>
      </w:r>
      <w:r w:rsidRPr="00F97309">
        <w:rPr>
          <w:rFonts w:cstheme="minorHAnsi"/>
          <w:sz w:val="24"/>
          <w:szCs w:val="24"/>
        </w:rPr>
        <w:tab/>
        <w:t xml:space="preserve">No se podrán jugar más de 2 rondas diarias. </w:t>
      </w:r>
    </w:p>
    <w:p w14:paraId="5D1940E3" w14:textId="77777777" w:rsidR="006F50B2" w:rsidRPr="00F97309" w:rsidRDefault="006F50B2" w:rsidP="006F50B2">
      <w:pPr>
        <w:spacing w:after="0" w:line="240" w:lineRule="auto"/>
        <w:ind w:left="1410"/>
        <w:jc w:val="both"/>
        <w:rPr>
          <w:rFonts w:cstheme="minorHAnsi"/>
          <w:b/>
          <w:bCs/>
          <w:i/>
          <w:iCs/>
          <w:sz w:val="24"/>
          <w:szCs w:val="24"/>
        </w:rPr>
      </w:pPr>
      <w:r w:rsidRPr="00F97309">
        <w:rPr>
          <w:rFonts w:cstheme="minorHAnsi"/>
          <w:b/>
          <w:bCs/>
          <w:i/>
          <w:iCs/>
          <w:sz w:val="24"/>
          <w:szCs w:val="24"/>
          <w:shd w:val="clear" w:color="auto" w:fill="FFFFFF"/>
        </w:rPr>
        <w:t>Cada jugador debe tener al menos dos horas para completar todos los movimientos, asumiendo que la partida tiene 60 movimientos.</w:t>
      </w:r>
    </w:p>
    <w:p w14:paraId="2CDB19F6" w14:textId="77777777" w:rsidR="006F50B2" w:rsidRPr="00F97309" w:rsidRDefault="006F50B2" w:rsidP="006F50B2">
      <w:pPr>
        <w:spacing w:after="0" w:line="240" w:lineRule="auto"/>
        <w:jc w:val="both"/>
        <w:rPr>
          <w:rFonts w:cstheme="minorHAnsi"/>
          <w:sz w:val="24"/>
          <w:szCs w:val="24"/>
        </w:rPr>
      </w:pPr>
    </w:p>
    <w:p w14:paraId="6C7FAF82" w14:textId="77777777" w:rsidR="006F50B2" w:rsidRPr="00F97309" w:rsidRDefault="006F50B2" w:rsidP="006F50B2">
      <w:pPr>
        <w:spacing w:after="0" w:line="240" w:lineRule="auto"/>
        <w:ind w:left="2124" w:hanging="708"/>
        <w:jc w:val="both"/>
        <w:rPr>
          <w:rFonts w:cstheme="minorHAnsi"/>
          <w:sz w:val="24"/>
          <w:szCs w:val="24"/>
        </w:rPr>
      </w:pPr>
      <w:r w:rsidRPr="00F97309">
        <w:rPr>
          <w:rFonts w:cstheme="minorHAnsi"/>
          <w:sz w:val="24"/>
          <w:szCs w:val="24"/>
        </w:rPr>
        <w:t>a</w:t>
      </w:r>
      <w:r w:rsidRPr="00F97309">
        <w:rPr>
          <w:rFonts w:cstheme="minorHAnsi"/>
          <w:sz w:val="24"/>
          <w:szCs w:val="24"/>
        </w:rPr>
        <w:tab/>
        <w:t xml:space="preserve">En la solicitud del título de GM </w:t>
      </w:r>
      <w:r w:rsidRPr="00F97309">
        <w:rPr>
          <w:rFonts w:cstheme="minorHAnsi"/>
          <w:b/>
          <w:bCs/>
          <w:i/>
          <w:iCs/>
          <w:sz w:val="24"/>
          <w:szCs w:val="24"/>
        </w:rPr>
        <w:t>o WGM</w:t>
      </w:r>
      <w:r w:rsidRPr="00F97309">
        <w:rPr>
          <w:rFonts w:cstheme="minorHAnsi"/>
          <w:sz w:val="24"/>
          <w:szCs w:val="24"/>
        </w:rPr>
        <w:t xml:space="preserve"> basado en normas, al menos una de ellas se habrá conseguido en un torneo con solo una ronda diaria en un mínimo de tres días. </w:t>
      </w:r>
    </w:p>
    <w:p w14:paraId="797CF074"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49219770"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b</w:t>
      </w:r>
      <w:r w:rsidRPr="00F97309">
        <w:rPr>
          <w:rFonts w:cstheme="minorHAnsi"/>
          <w:sz w:val="24"/>
          <w:szCs w:val="24"/>
        </w:rPr>
        <w:tab/>
        <w:t>En cualquier torneo válido para títulos tanto los controles de tiempo como los ajustes del reloj habrán de ser los mismos para todos los jugadores</w:t>
      </w:r>
      <w:r w:rsidRPr="00F97309">
        <w:rPr>
          <w:rFonts w:cstheme="minorHAnsi"/>
          <w:color w:val="000000"/>
          <w:sz w:val="24"/>
          <w:szCs w:val="24"/>
          <w:shd w:val="clear" w:color="auto" w:fill="FFFFFF"/>
        </w:rPr>
        <w:t xml:space="preserve">, </w:t>
      </w:r>
      <w:r w:rsidRPr="00F97309">
        <w:rPr>
          <w:rFonts w:cstheme="minorHAnsi"/>
          <w:b/>
          <w:bCs/>
          <w:i/>
          <w:iCs/>
          <w:sz w:val="24"/>
          <w:szCs w:val="24"/>
          <w:shd w:val="clear" w:color="auto" w:fill="FFFFFF"/>
        </w:rPr>
        <w:t>excepto por lo definido en las Directrices III de las Leyes del Ajedrez, o en el caso de volver a emparejar si ha habido una incomparecencia, con el consentimiento de ambos jugadores.</w:t>
      </w:r>
      <w:r w:rsidRPr="00F97309">
        <w:rPr>
          <w:rFonts w:cstheme="minorHAnsi"/>
          <w:b/>
          <w:bCs/>
          <w:i/>
          <w:iCs/>
          <w:sz w:val="24"/>
          <w:szCs w:val="24"/>
        </w:rPr>
        <w:t xml:space="preserve"> Si</w:t>
      </w:r>
      <w:r w:rsidRPr="00F97309">
        <w:rPr>
          <w:rFonts w:cstheme="minorHAnsi"/>
          <w:sz w:val="24"/>
          <w:szCs w:val="24"/>
        </w:rPr>
        <w:t xml:space="preserve"> se juega con incremento, todos los jugadores tendrán incremento; si se juega con demora, todos los jugadores tendrán demora; si no se especifica ni incremento ni demora, todos los jugadores jugarán sin incremento ni demora. No puede haber un uso mixto de los ajustes del reloj (incremento, demora, ninguno en absoluto). </w:t>
      </w:r>
    </w:p>
    <w:p w14:paraId="28BB82EC" w14:textId="77777777" w:rsidR="006F50B2" w:rsidRPr="00F97309" w:rsidRDefault="006F50B2" w:rsidP="006F50B2">
      <w:pPr>
        <w:spacing w:after="0" w:line="240" w:lineRule="auto"/>
        <w:jc w:val="both"/>
        <w:rPr>
          <w:rFonts w:cstheme="minorHAnsi"/>
          <w:sz w:val="24"/>
          <w:szCs w:val="24"/>
        </w:rPr>
      </w:pPr>
    </w:p>
    <w:p w14:paraId="3C9A6C67" w14:textId="77777777"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1.1</w:t>
      </w:r>
      <w:r w:rsidRPr="00F97309">
        <w:rPr>
          <w:rFonts w:cstheme="minorHAnsi"/>
          <w:b/>
          <w:bCs/>
          <w:i/>
          <w:iCs/>
          <w:sz w:val="24"/>
          <w:szCs w:val="24"/>
        </w:rPr>
        <w:t>.4</w:t>
      </w:r>
      <w:r w:rsidRPr="00F97309">
        <w:rPr>
          <w:rFonts w:cstheme="minorHAnsi"/>
          <w:sz w:val="24"/>
          <w:szCs w:val="24"/>
        </w:rPr>
        <w:tab/>
        <w:t xml:space="preserve">En los torneos que se prolonguen más de </w:t>
      </w:r>
      <w:r w:rsidRPr="00F97309">
        <w:rPr>
          <w:rFonts w:cstheme="minorHAnsi"/>
          <w:b/>
          <w:bCs/>
          <w:i/>
          <w:iCs/>
          <w:sz w:val="24"/>
          <w:szCs w:val="24"/>
        </w:rPr>
        <w:t>30</w:t>
      </w:r>
      <w:r w:rsidRPr="00F97309">
        <w:rPr>
          <w:rFonts w:cstheme="minorHAnsi"/>
          <w:color w:val="00B050"/>
          <w:sz w:val="24"/>
          <w:szCs w:val="24"/>
        </w:rPr>
        <w:t xml:space="preserve"> </w:t>
      </w:r>
      <w:r w:rsidRPr="00F97309">
        <w:rPr>
          <w:rFonts w:cstheme="minorHAnsi"/>
          <w:sz w:val="24"/>
          <w:szCs w:val="24"/>
        </w:rPr>
        <w:t xml:space="preserve">días se utilizarán los títulos y valoraciones de los rivales en vigor cuando se jugaron las partidas. </w:t>
      </w:r>
    </w:p>
    <w:p w14:paraId="0B3D8F00" w14:textId="77777777" w:rsidR="006F50B2" w:rsidRPr="00F97309" w:rsidRDefault="006F50B2" w:rsidP="006F50B2">
      <w:pPr>
        <w:spacing w:after="0" w:line="240" w:lineRule="auto"/>
        <w:jc w:val="both"/>
        <w:rPr>
          <w:rFonts w:cstheme="minorHAnsi"/>
          <w:sz w:val="24"/>
          <w:szCs w:val="24"/>
        </w:rPr>
      </w:pPr>
    </w:p>
    <w:p w14:paraId="53A3B5D6" w14:textId="77777777"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1.1</w:t>
      </w:r>
      <w:r w:rsidRPr="00F97309">
        <w:rPr>
          <w:rFonts w:cstheme="minorHAnsi"/>
          <w:b/>
          <w:bCs/>
          <w:i/>
          <w:iCs/>
          <w:sz w:val="24"/>
          <w:szCs w:val="24"/>
        </w:rPr>
        <w:t>.5</w:t>
      </w:r>
      <w:r w:rsidRPr="00F97309">
        <w:rPr>
          <w:rFonts w:cstheme="minorHAnsi"/>
          <w:sz w:val="24"/>
          <w:szCs w:val="24"/>
        </w:rPr>
        <w:tab/>
        <w:t xml:space="preserve">El árbitro principal de un torneo válido para títulos será un Árbitro Internacional (IA) o un Árbitro FIDE (FA). Podrá designar un suplente temporal, pero siempre habrá un IA o FA presente en el recinto de juego. </w:t>
      </w:r>
    </w:p>
    <w:p w14:paraId="4A83AD7B" w14:textId="77777777" w:rsidR="006F50B2" w:rsidRPr="00F97309" w:rsidRDefault="006F50B2" w:rsidP="006F50B2">
      <w:pPr>
        <w:spacing w:after="0" w:line="240" w:lineRule="auto"/>
        <w:jc w:val="both"/>
        <w:rPr>
          <w:rFonts w:cstheme="minorHAnsi"/>
          <w:sz w:val="24"/>
          <w:szCs w:val="24"/>
        </w:rPr>
      </w:pPr>
    </w:p>
    <w:p w14:paraId="38A32040" w14:textId="77777777" w:rsidR="006F50B2" w:rsidRPr="00F97309" w:rsidRDefault="006F50B2" w:rsidP="006F50B2">
      <w:pPr>
        <w:spacing w:after="0" w:line="240" w:lineRule="auto"/>
        <w:ind w:left="1410" w:hanging="705"/>
        <w:jc w:val="both"/>
        <w:rPr>
          <w:rFonts w:cstheme="minorHAnsi"/>
          <w:sz w:val="24"/>
          <w:szCs w:val="24"/>
        </w:rPr>
      </w:pPr>
      <w:r w:rsidRPr="00F97309">
        <w:rPr>
          <w:rFonts w:cstheme="minorHAnsi"/>
          <w:sz w:val="24"/>
          <w:szCs w:val="24"/>
        </w:rPr>
        <w:t>1.</w:t>
      </w:r>
      <w:r w:rsidRPr="00F97309">
        <w:rPr>
          <w:rFonts w:cstheme="minorHAnsi"/>
          <w:b/>
          <w:bCs/>
          <w:i/>
          <w:iCs/>
          <w:sz w:val="24"/>
          <w:szCs w:val="24"/>
        </w:rPr>
        <w:t>1</w:t>
      </w:r>
      <w:r w:rsidRPr="00F97309">
        <w:rPr>
          <w:rFonts w:cstheme="minorHAnsi"/>
          <w:sz w:val="24"/>
          <w:szCs w:val="24"/>
        </w:rPr>
        <w:t>.</w:t>
      </w:r>
      <w:r w:rsidRPr="00F97309">
        <w:rPr>
          <w:rFonts w:cstheme="minorHAnsi"/>
          <w:b/>
          <w:bCs/>
          <w:i/>
          <w:iCs/>
          <w:sz w:val="24"/>
          <w:szCs w:val="24"/>
        </w:rPr>
        <w:t xml:space="preserve">6 </w:t>
      </w:r>
      <w:r w:rsidRPr="00F97309">
        <w:rPr>
          <w:rFonts w:cstheme="minorHAnsi"/>
          <w:sz w:val="24"/>
          <w:szCs w:val="24"/>
        </w:rPr>
        <w:tab/>
        <w:t xml:space="preserve">Ningún árbitro designado puede jugar en un torneo válido para títulos, ni siquiera como relleno. </w:t>
      </w:r>
    </w:p>
    <w:p w14:paraId="6519058C" w14:textId="77777777" w:rsidR="006F50B2" w:rsidRPr="00F97309" w:rsidRDefault="006F50B2" w:rsidP="006F50B2">
      <w:pPr>
        <w:spacing w:after="0" w:line="240" w:lineRule="auto"/>
        <w:jc w:val="both"/>
        <w:rPr>
          <w:rFonts w:cstheme="minorHAnsi"/>
          <w:sz w:val="24"/>
          <w:szCs w:val="24"/>
        </w:rPr>
      </w:pPr>
    </w:p>
    <w:p w14:paraId="6549B5E5" w14:textId="3E8C0C18" w:rsidR="00F44837" w:rsidRPr="00F97309" w:rsidRDefault="00F44837" w:rsidP="006F50B2">
      <w:pPr>
        <w:spacing w:after="0" w:line="240" w:lineRule="auto"/>
        <w:jc w:val="both"/>
        <w:rPr>
          <w:rFonts w:cstheme="minorHAnsi"/>
          <w:b/>
          <w:bCs/>
          <w:sz w:val="24"/>
          <w:szCs w:val="24"/>
        </w:rPr>
      </w:pPr>
    </w:p>
    <w:p w14:paraId="7D14C6E5" w14:textId="1DB8C4F8" w:rsidR="00F44837" w:rsidRPr="00F97309" w:rsidRDefault="00F44837" w:rsidP="006F50B2">
      <w:pPr>
        <w:spacing w:after="0" w:line="240" w:lineRule="auto"/>
        <w:jc w:val="both"/>
        <w:rPr>
          <w:rFonts w:cstheme="minorHAnsi"/>
          <w:b/>
          <w:bCs/>
          <w:sz w:val="24"/>
          <w:szCs w:val="24"/>
        </w:rPr>
      </w:pPr>
      <w:r w:rsidRPr="00F97309">
        <w:rPr>
          <w:rFonts w:cstheme="minorHAnsi"/>
          <w:b/>
          <w:bCs/>
          <w:noProof/>
          <w:sz w:val="24"/>
          <w:szCs w:val="24"/>
        </w:rPr>
        <mc:AlternateContent>
          <mc:Choice Requires="wps">
            <w:drawing>
              <wp:anchor distT="45720" distB="45720" distL="114300" distR="114300" simplePos="0" relativeHeight="252181504" behindDoc="0" locked="0" layoutInCell="1" allowOverlap="1" wp14:anchorId="5CD019CE" wp14:editId="542C3BB2">
                <wp:simplePos x="0" y="0"/>
                <wp:positionH relativeFrom="column">
                  <wp:posOffset>374650</wp:posOffset>
                </wp:positionH>
                <wp:positionV relativeFrom="paragraph">
                  <wp:posOffset>13970</wp:posOffset>
                </wp:positionV>
                <wp:extent cx="5953125" cy="1404620"/>
                <wp:effectExtent l="0" t="0" r="28575" b="21590"/>
                <wp:wrapSquare wrapText="bothSides"/>
                <wp:docPr id="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3125" cy="1404620"/>
                        </a:xfrm>
                        <a:prstGeom prst="rect">
                          <a:avLst/>
                        </a:prstGeom>
                        <a:solidFill>
                          <a:schemeClr val="bg1">
                            <a:lumMod val="85000"/>
                          </a:schemeClr>
                        </a:solidFill>
                        <a:ln w="9525">
                          <a:solidFill>
                            <a:srgbClr val="000000"/>
                          </a:solidFill>
                          <a:miter lim="800000"/>
                          <a:headEnd/>
                          <a:tailEnd/>
                        </a:ln>
                      </wps:spPr>
                      <wps:txbx>
                        <w:txbxContent>
                          <w:p w14:paraId="3A7F9232" w14:textId="261B55EE" w:rsidR="00F44837" w:rsidRPr="00F46A3B" w:rsidRDefault="00F46A3B" w:rsidP="00F46A3B">
                            <w:pPr>
                              <w:spacing w:after="0"/>
                              <w:jc w:val="both"/>
                              <w:rPr>
                                <w:b/>
                                <w:bCs/>
                                <w:i/>
                                <w:iCs/>
                              </w:rPr>
                            </w:pPr>
                            <w:r w:rsidRPr="00F46A3B">
                              <w:rPr>
                                <w:b/>
                                <w:bCs/>
                                <w:i/>
                                <w:iCs/>
                              </w:rPr>
                              <w:t>Tampoco se espera que un árbitro designado juegue en un torneo válido para elo FIDE, ni siquiera como relleno.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D019CE" id="_x0000_s1076" type="#_x0000_t202" style="position:absolute;left:0;text-align:left;margin-left:29.5pt;margin-top:1.1pt;width:468.75pt;height:110.6pt;z-index:2521815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" fillcolor="#d8d8d8 [2732]">
                <v:textbox style="mso-fit-shape-to-text:t">
                  <w:txbxContent>
                    <w:p w14:paraId="3A7F9232" w14:textId="261B55EE" w:rsidR="00F44837" w:rsidRPr="00F46A3B" w:rsidRDefault="00F46A3B" w:rsidP="00F46A3B">
                      <w:pPr>
                        <w:spacing w:after="0"/>
                        <w:jc w:val="both"/>
                        <w:rPr>
                          <w:b/>
                          <w:bCs/>
                          <w:i/>
                          <w:iCs/>
                        </w:rPr>
                      </w:pPr>
                      <w:r w:rsidRPr="00F46A3B">
                        <w:rPr>
                          <w:b/>
                          <w:bCs/>
                          <w:i/>
                          <w:iCs/>
                        </w:rPr>
                        <w:t xml:space="preserve">Tampoco se espera que un árbitro designado juegue en un torneo válido para </w:t>
                      </w:r>
                      <w:proofErr w:type="spellStart"/>
                      <w:r w:rsidRPr="00F46A3B">
                        <w:rPr>
                          <w:b/>
                          <w:bCs/>
                          <w:i/>
                          <w:iCs/>
                        </w:rPr>
                        <w:t>elo</w:t>
                      </w:r>
                      <w:proofErr w:type="spellEnd"/>
                      <w:r w:rsidRPr="00F46A3B">
                        <w:rPr>
                          <w:b/>
                          <w:bCs/>
                          <w:i/>
                          <w:iCs/>
                        </w:rPr>
                        <w:t xml:space="preserve"> FIDE, ni siquiera como relleno.</w:t>
                      </w:r>
                    </w:p>
                  </w:txbxContent>
                </v:textbox>
                <w10:wrap type="square"/>
              </v:shape>
            </w:pict>
          </mc:Fallback>
        </mc:AlternateContent>
      </w:r>
    </w:p>
    <w:p w14:paraId="4742D244" w14:textId="77777777" w:rsidR="00F44837" w:rsidRPr="00F97309" w:rsidRDefault="00F44837" w:rsidP="006F50B2">
      <w:pPr>
        <w:spacing w:after="0" w:line="240" w:lineRule="auto"/>
        <w:jc w:val="both"/>
        <w:rPr>
          <w:rFonts w:cstheme="minorHAnsi"/>
          <w:b/>
          <w:bCs/>
          <w:sz w:val="24"/>
          <w:szCs w:val="24"/>
        </w:rPr>
      </w:pPr>
    </w:p>
    <w:p w14:paraId="53C25293" w14:textId="77777777" w:rsidR="00F44837" w:rsidRPr="00F97309" w:rsidRDefault="00F44837" w:rsidP="006F50B2">
      <w:pPr>
        <w:spacing w:after="0" w:line="240" w:lineRule="auto"/>
        <w:jc w:val="both"/>
        <w:rPr>
          <w:rFonts w:cstheme="minorHAnsi"/>
          <w:b/>
          <w:bCs/>
          <w:sz w:val="24"/>
          <w:szCs w:val="24"/>
        </w:rPr>
      </w:pPr>
    </w:p>
    <w:p w14:paraId="0C191D23" w14:textId="77777777" w:rsidR="00F44837" w:rsidRPr="00F97309" w:rsidRDefault="00F44837" w:rsidP="006F50B2">
      <w:pPr>
        <w:spacing w:after="0" w:line="240" w:lineRule="auto"/>
        <w:jc w:val="both"/>
        <w:rPr>
          <w:rFonts w:cstheme="minorHAnsi"/>
          <w:b/>
          <w:bCs/>
          <w:sz w:val="24"/>
          <w:szCs w:val="24"/>
        </w:rPr>
      </w:pPr>
    </w:p>
    <w:p w14:paraId="0BF6C4F2" w14:textId="60E6AA1E"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1.2 </w:t>
      </w:r>
      <w:r w:rsidRPr="00F97309">
        <w:rPr>
          <w:rFonts w:cstheme="minorHAnsi"/>
          <w:b/>
          <w:bCs/>
          <w:sz w:val="24"/>
          <w:szCs w:val="24"/>
        </w:rPr>
        <w:tab/>
        <w:t>Títulos conseguidos en Campeonatos Internacionales:</w:t>
      </w:r>
    </w:p>
    <w:p w14:paraId="14EE3FC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131149D4" w14:textId="77777777" w:rsidR="006F50B2" w:rsidRPr="00F97309" w:rsidRDefault="006F50B2" w:rsidP="006F50B2">
      <w:pPr>
        <w:spacing w:after="0" w:line="240" w:lineRule="auto"/>
        <w:ind w:left="1410" w:hanging="702"/>
        <w:rPr>
          <w:rFonts w:cstheme="minorHAnsi"/>
          <w:sz w:val="24"/>
          <w:szCs w:val="24"/>
        </w:rPr>
      </w:pPr>
      <w:r w:rsidRPr="00F97309">
        <w:rPr>
          <w:rFonts w:cstheme="minorHAnsi"/>
          <w:sz w:val="24"/>
          <w:szCs w:val="24"/>
        </w:rPr>
        <w:t xml:space="preserve">1.2.1 </w:t>
      </w:r>
      <w:r w:rsidRPr="00F97309">
        <w:rPr>
          <w:rFonts w:cstheme="minorHAnsi"/>
          <w:sz w:val="24"/>
          <w:szCs w:val="24"/>
        </w:rPr>
        <w:tab/>
        <w:t xml:space="preserve">Como se indica más adelante, un jugador puede lograr un título </w:t>
      </w:r>
      <w:r w:rsidRPr="00F97309">
        <w:rPr>
          <w:rFonts w:cstheme="minorHAnsi"/>
          <w:b/>
          <w:bCs/>
          <w:i/>
          <w:iCs/>
          <w:sz w:val="24"/>
          <w:szCs w:val="24"/>
        </w:rPr>
        <w:t>directamente</w:t>
      </w:r>
      <w:r w:rsidRPr="00F97309">
        <w:rPr>
          <w:rFonts w:cstheme="minorHAnsi"/>
          <w:color w:val="00B050"/>
          <w:sz w:val="24"/>
          <w:szCs w:val="24"/>
        </w:rPr>
        <w:t xml:space="preserve"> </w:t>
      </w:r>
      <w:r w:rsidRPr="00F97309">
        <w:rPr>
          <w:rFonts w:cstheme="minorHAnsi"/>
          <w:sz w:val="24"/>
          <w:szCs w:val="24"/>
        </w:rPr>
        <w:t xml:space="preserve">en un torneo o una norma para título. </w:t>
      </w:r>
      <w:r w:rsidRPr="00F97309">
        <w:rPr>
          <w:rFonts w:cstheme="minorHAnsi"/>
          <w:b/>
          <w:bCs/>
          <w:i/>
          <w:iCs/>
          <w:sz w:val="24"/>
          <w:szCs w:val="24"/>
        </w:rPr>
        <w:t>No se aplicarán</w:t>
      </w:r>
      <w:r w:rsidRPr="00F97309">
        <w:rPr>
          <w:rFonts w:cstheme="minorHAnsi"/>
          <w:sz w:val="24"/>
          <w:szCs w:val="24"/>
        </w:rPr>
        <w:t xml:space="preserve"> los requisitos especificados en 1.4.2 - 1.4.9. </w:t>
      </w:r>
    </w:p>
    <w:p w14:paraId="1949F4A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453B6BB5" w14:textId="77777777"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 xml:space="preserve">1.2.2 </w:t>
      </w:r>
      <w:r w:rsidRPr="00F97309">
        <w:rPr>
          <w:rFonts w:cstheme="minorHAnsi"/>
          <w:sz w:val="24"/>
          <w:szCs w:val="24"/>
        </w:rPr>
        <w:tab/>
        <w:t xml:space="preserve">La puntuación mínima para todos los títulos </w:t>
      </w:r>
      <w:r w:rsidRPr="00F97309">
        <w:rPr>
          <w:rFonts w:cstheme="minorHAnsi"/>
          <w:b/>
          <w:bCs/>
          <w:i/>
          <w:iCs/>
          <w:sz w:val="24"/>
          <w:szCs w:val="24"/>
        </w:rPr>
        <w:t>y normas</w:t>
      </w:r>
      <w:r w:rsidRPr="00F97309">
        <w:rPr>
          <w:rFonts w:cstheme="minorHAnsi"/>
          <w:sz w:val="24"/>
          <w:szCs w:val="24"/>
        </w:rPr>
        <w:t xml:space="preserve"> es del 35%. El resultado mostrado es el mínimo requerido. </w:t>
      </w:r>
    </w:p>
    <w:p w14:paraId="139FCBB5" w14:textId="77777777" w:rsidR="006F50B2" w:rsidRPr="00F97309" w:rsidRDefault="006F50B2" w:rsidP="006F50B2">
      <w:pPr>
        <w:spacing w:after="0" w:line="240" w:lineRule="auto"/>
        <w:jc w:val="both"/>
        <w:rPr>
          <w:rFonts w:cstheme="minorHAnsi"/>
          <w:sz w:val="24"/>
          <w:szCs w:val="24"/>
        </w:rPr>
      </w:pPr>
    </w:p>
    <w:p w14:paraId="7456A722" w14:textId="77777777" w:rsidR="006F50B2" w:rsidRPr="00F97309" w:rsidRDefault="006F50B2" w:rsidP="006F50B2">
      <w:pPr>
        <w:spacing w:after="0" w:line="240" w:lineRule="auto"/>
        <w:ind w:left="1410" w:hanging="705"/>
        <w:jc w:val="both"/>
        <w:rPr>
          <w:rFonts w:cstheme="minorHAnsi"/>
          <w:b/>
          <w:bCs/>
          <w:i/>
          <w:iCs/>
          <w:sz w:val="24"/>
          <w:szCs w:val="24"/>
        </w:rPr>
      </w:pPr>
      <w:r w:rsidRPr="00F97309">
        <w:rPr>
          <w:rFonts w:cstheme="minorHAnsi"/>
          <w:sz w:val="24"/>
          <w:szCs w:val="24"/>
        </w:rPr>
        <w:t xml:space="preserve">1.2.3 </w:t>
      </w:r>
      <w:r w:rsidRPr="00F97309">
        <w:rPr>
          <w:rFonts w:cstheme="minorHAnsi"/>
          <w:sz w:val="24"/>
          <w:szCs w:val="24"/>
        </w:rPr>
        <w:tab/>
        <w:t xml:space="preserve">En los torneos de asociaciones continentales, subcontinentales u otras competiciones de Afiliados Internacionales de la FIDE, solo se podrá conseguir un título o resultado si participa en el torneo al menos un tercio o cinco de las federaciones miembro pertinentes, </w:t>
      </w:r>
      <w:r w:rsidRPr="00F97309">
        <w:rPr>
          <w:rFonts w:cstheme="minorHAnsi"/>
          <w:b/>
          <w:bCs/>
          <w:i/>
          <w:iCs/>
          <w:sz w:val="24"/>
          <w:szCs w:val="24"/>
        </w:rPr>
        <w:t xml:space="preserve">lo que sea menor. </w:t>
      </w:r>
    </w:p>
    <w:p w14:paraId="3B56AF06" w14:textId="77777777" w:rsidR="006F50B2" w:rsidRPr="00F97309" w:rsidRDefault="006F50B2" w:rsidP="006F50B2">
      <w:pPr>
        <w:spacing w:after="0" w:line="240" w:lineRule="auto"/>
        <w:ind w:left="1410"/>
        <w:jc w:val="both"/>
        <w:rPr>
          <w:rFonts w:cstheme="minorHAnsi"/>
          <w:b/>
          <w:bCs/>
          <w:i/>
          <w:iCs/>
          <w:sz w:val="24"/>
          <w:szCs w:val="24"/>
        </w:rPr>
      </w:pPr>
      <w:r w:rsidRPr="00F97309">
        <w:rPr>
          <w:rFonts w:cstheme="minorHAnsi"/>
          <w:sz w:val="24"/>
          <w:szCs w:val="24"/>
        </w:rPr>
        <w:t xml:space="preserve">El número mínimo de participantes en el torneo es </w:t>
      </w:r>
      <w:r w:rsidRPr="00F97309">
        <w:rPr>
          <w:rFonts w:cstheme="minorHAnsi"/>
          <w:b/>
          <w:bCs/>
          <w:i/>
          <w:iCs/>
          <w:sz w:val="24"/>
          <w:szCs w:val="24"/>
        </w:rPr>
        <w:t>diez. El número mínimo de rondas es de nueve.</w:t>
      </w:r>
    </w:p>
    <w:p w14:paraId="078553C6" w14:textId="77777777" w:rsidR="006F50B2" w:rsidRPr="00F97309" w:rsidRDefault="006F50B2" w:rsidP="006F50B2">
      <w:pPr>
        <w:spacing w:after="0" w:line="240" w:lineRule="auto"/>
        <w:ind w:left="1410"/>
        <w:jc w:val="both"/>
        <w:rPr>
          <w:rFonts w:cstheme="minorHAnsi"/>
          <w:sz w:val="24"/>
          <w:szCs w:val="24"/>
        </w:rPr>
      </w:pPr>
      <w:r w:rsidRPr="00F97309">
        <w:rPr>
          <w:rFonts w:cstheme="minorHAnsi"/>
          <w:sz w:val="24"/>
          <w:szCs w:val="24"/>
        </w:rPr>
        <w:t>Los Campeonatos Mundiales (incluyendo Sub20) de la IBCA, la ICSC y la IPCA están exentos del cumplimiento de esta regla.</w:t>
      </w:r>
    </w:p>
    <w:p w14:paraId="20EB7732" w14:textId="77777777" w:rsidR="006F50B2" w:rsidRPr="00F97309" w:rsidRDefault="006F50B2" w:rsidP="006F50B2">
      <w:pPr>
        <w:spacing w:after="0" w:line="240" w:lineRule="auto"/>
        <w:jc w:val="both"/>
        <w:rPr>
          <w:rFonts w:cstheme="minorHAnsi"/>
          <w:sz w:val="24"/>
          <w:szCs w:val="24"/>
        </w:rPr>
      </w:pPr>
    </w:p>
    <w:p w14:paraId="04488FB6" w14:textId="77777777" w:rsidR="006F50B2" w:rsidRPr="00F97309" w:rsidRDefault="006F50B2" w:rsidP="006F50B2">
      <w:pPr>
        <w:spacing w:after="0" w:line="240" w:lineRule="auto"/>
        <w:ind w:left="2124" w:hanging="714"/>
        <w:jc w:val="both"/>
        <w:rPr>
          <w:rFonts w:cstheme="minorHAnsi"/>
          <w:strike/>
          <w:sz w:val="24"/>
          <w:szCs w:val="24"/>
        </w:rPr>
      </w:pPr>
      <w:r w:rsidRPr="00F97309">
        <w:rPr>
          <w:rFonts w:cstheme="minorHAnsi"/>
          <w:sz w:val="24"/>
          <w:szCs w:val="24"/>
        </w:rPr>
        <w:t>a</w:t>
      </w:r>
      <w:r w:rsidRPr="00F97309">
        <w:rPr>
          <w:rFonts w:cstheme="minorHAnsi"/>
          <w:sz w:val="24"/>
          <w:szCs w:val="24"/>
        </w:rPr>
        <w:tab/>
        <w:t xml:space="preserve">Si se combinan varios grupos para formar otro mayor, al grupo resultante se le aplicarán los requisitos citados </w:t>
      </w:r>
      <w:r w:rsidRPr="00F97309">
        <w:rPr>
          <w:rFonts w:cstheme="minorHAnsi"/>
          <w:b/>
          <w:bCs/>
          <w:i/>
          <w:iCs/>
          <w:sz w:val="24"/>
          <w:szCs w:val="24"/>
        </w:rPr>
        <w:t>en 1.2.3</w:t>
      </w:r>
      <w:r w:rsidRPr="00F97309">
        <w:rPr>
          <w:rFonts w:cstheme="minorHAnsi"/>
          <w:sz w:val="24"/>
          <w:szCs w:val="24"/>
        </w:rPr>
        <w:t xml:space="preserve"> (al menos </w:t>
      </w:r>
      <w:r w:rsidRPr="00F97309">
        <w:rPr>
          <w:rFonts w:cstheme="minorHAnsi"/>
          <w:b/>
          <w:bCs/>
          <w:i/>
          <w:iCs/>
          <w:sz w:val="24"/>
          <w:szCs w:val="24"/>
        </w:rPr>
        <w:t>10</w:t>
      </w:r>
      <w:r w:rsidRPr="00F97309">
        <w:rPr>
          <w:rFonts w:cstheme="minorHAnsi"/>
          <w:color w:val="00B050"/>
          <w:sz w:val="24"/>
          <w:szCs w:val="24"/>
        </w:rPr>
        <w:t xml:space="preserve"> </w:t>
      </w:r>
      <w:r w:rsidRPr="00F97309">
        <w:rPr>
          <w:rFonts w:cstheme="minorHAnsi"/>
          <w:sz w:val="24"/>
          <w:szCs w:val="24"/>
        </w:rPr>
        <w:t xml:space="preserve">participantes de al menos 5 federaciones) </w:t>
      </w:r>
      <w:r w:rsidRPr="00F97309">
        <w:rPr>
          <w:rFonts w:cstheme="minorHAnsi"/>
          <w:b/>
          <w:bCs/>
          <w:i/>
          <w:iCs/>
          <w:sz w:val="24"/>
          <w:szCs w:val="24"/>
          <w:shd w:val="clear" w:color="auto" w:fill="FFFFFF"/>
        </w:rPr>
        <w:t>se aplicarán a este grupo fusionado</w:t>
      </w:r>
      <w:r w:rsidRPr="00F97309">
        <w:rPr>
          <w:rFonts w:cstheme="minorHAnsi"/>
          <w:sz w:val="24"/>
          <w:szCs w:val="24"/>
        </w:rPr>
        <w:t xml:space="preserve">. Los títulos se podrán conceder al mejor jugador o jugadores de los subgrupos siempre que el subgrupo tenga al menos </w:t>
      </w:r>
      <w:r w:rsidRPr="00F97309">
        <w:rPr>
          <w:rFonts w:cstheme="minorHAnsi"/>
          <w:b/>
          <w:bCs/>
          <w:i/>
          <w:iCs/>
          <w:sz w:val="24"/>
          <w:szCs w:val="24"/>
        </w:rPr>
        <w:t>6</w:t>
      </w:r>
      <w:r w:rsidRPr="00F97309">
        <w:rPr>
          <w:rFonts w:cstheme="minorHAnsi"/>
          <w:color w:val="00B050"/>
          <w:sz w:val="24"/>
          <w:szCs w:val="24"/>
        </w:rPr>
        <w:t xml:space="preserve"> </w:t>
      </w:r>
      <w:r w:rsidRPr="00F97309">
        <w:rPr>
          <w:rFonts w:cstheme="minorHAnsi"/>
          <w:sz w:val="24"/>
          <w:szCs w:val="24"/>
        </w:rPr>
        <w:t xml:space="preserve">participantes de al menos 3 federaciones y el jugador obtenga </w:t>
      </w:r>
      <w:r w:rsidRPr="00F97309">
        <w:rPr>
          <w:rFonts w:cstheme="minorHAnsi"/>
          <w:b/>
          <w:bCs/>
          <w:i/>
          <w:iCs/>
          <w:sz w:val="24"/>
          <w:szCs w:val="24"/>
        </w:rPr>
        <w:t>una puntuación mínima</w:t>
      </w:r>
      <w:r w:rsidRPr="00F97309">
        <w:rPr>
          <w:rFonts w:cstheme="minorHAnsi"/>
          <w:sz w:val="24"/>
          <w:szCs w:val="24"/>
        </w:rPr>
        <w:t xml:space="preserve"> del 50% </w:t>
      </w:r>
      <w:r w:rsidRPr="00F97309">
        <w:rPr>
          <w:rFonts w:cstheme="minorHAnsi"/>
          <w:b/>
          <w:bCs/>
          <w:i/>
          <w:iCs/>
          <w:sz w:val="24"/>
          <w:szCs w:val="24"/>
        </w:rPr>
        <w:t>de las partidas jugadas en el número total de rondas.</w:t>
      </w:r>
      <w:r w:rsidRPr="00F97309">
        <w:rPr>
          <w:rFonts w:cstheme="minorHAnsi"/>
          <w:sz w:val="24"/>
          <w:szCs w:val="24"/>
        </w:rPr>
        <w:t xml:space="preserve"> </w:t>
      </w:r>
    </w:p>
    <w:p w14:paraId="6EBDE4B9"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05FC8279" w14:textId="77777777" w:rsidR="006F50B2" w:rsidRPr="00F97309" w:rsidRDefault="006F50B2" w:rsidP="006F50B2">
      <w:pPr>
        <w:spacing w:after="0" w:line="240" w:lineRule="auto"/>
        <w:jc w:val="both"/>
        <w:rPr>
          <w:rFonts w:cstheme="minorHAnsi"/>
          <w:b/>
          <w:bCs/>
          <w:i/>
          <w:iCs/>
          <w:sz w:val="24"/>
          <w:szCs w:val="24"/>
        </w:rPr>
      </w:pPr>
      <w:r w:rsidRPr="00F97309">
        <w:rPr>
          <w:rFonts w:cstheme="minorHAnsi"/>
          <w:sz w:val="24"/>
          <w:szCs w:val="24"/>
        </w:rPr>
        <w:tab/>
        <w:t xml:space="preserve">1.2.4 </w:t>
      </w:r>
      <w:r w:rsidRPr="00F97309">
        <w:rPr>
          <w:rFonts w:cstheme="minorHAnsi"/>
          <w:sz w:val="24"/>
          <w:szCs w:val="24"/>
        </w:rPr>
        <w:tab/>
        <w:t xml:space="preserve">Términos usados en las tablas </w:t>
      </w:r>
      <w:r w:rsidRPr="00F97309">
        <w:rPr>
          <w:rFonts w:cstheme="minorHAnsi"/>
          <w:b/>
          <w:bCs/>
          <w:i/>
          <w:iCs/>
          <w:sz w:val="24"/>
          <w:szCs w:val="24"/>
        </w:rPr>
        <w:t xml:space="preserve">para títulos directos </w:t>
      </w:r>
    </w:p>
    <w:p w14:paraId="432619C6" w14:textId="77777777" w:rsidR="006F50B2" w:rsidRPr="00F97309" w:rsidRDefault="006F50B2" w:rsidP="006F50B2">
      <w:pPr>
        <w:spacing w:after="0" w:line="240" w:lineRule="auto"/>
        <w:jc w:val="both"/>
        <w:rPr>
          <w:rFonts w:cstheme="minorHAnsi"/>
          <w:sz w:val="24"/>
          <w:szCs w:val="24"/>
        </w:rPr>
      </w:pPr>
    </w:p>
    <w:p w14:paraId="27B7952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Oro = primero tras desempate; </w:t>
      </w:r>
    </w:p>
    <w:p w14:paraId="48E1B2F0" w14:textId="77777777" w:rsidR="006F50B2" w:rsidRPr="00F97309" w:rsidRDefault="006F50B2" w:rsidP="006F50B2">
      <w:pPr>
        <w:spacing w:after="0" w:line="240" w:lineRule="auto"/>
        <w:ind w:left="1413"/>
        <w:jc w:val="both"/>
        <w:rPr>
          <w:rFonts w:cstheme="minorHAnsi"/>
          <w:sz w:val="24"/>
          <w:szCs w:val="24"/>
        </w:rPr>
      </w:pPr>
      <w:r w:rsidRPr="00F97309">
        <w:rPr>
          <w:rFonts w:cstheme="minorHAnsi"/>
          <w:sz w:val="24"/>
          <w:szCs w:val="24"/>
        </w:rPr>
        <w:t>1º = 3 mejores jugadores tras desempate;</w:t>
      </w:r>
    </w:p>
    <w:p w14:paraId="159A7CC1" w14:textId="77777777" w:rsidR="006F50B2" w:rsidRPr="00F97309" w:rsidRDefault="006F50B2" w:rsidP="006F50B2">
      <w:pPr>
        <w:spacing w:after="0" w:line="240" w:lineRule="auto"/>
        <w:ind w:left="1413"/>
        <w:jc w:val="both"/>
        <w:rPr>
          <w:rFonts w:cstheme="minorHAnsi"/>
          <w:strike/>
          <w:sz w:val="24"/>
          <w:szCs w:val="24"/>
        </w:rPr>
      </w:pPr>
      <w:r w:rsidRPr="00F97309">
        <w:rPr>
          <w:rFonts w:cstheme="minorHAnsi"/>
          <w:sz w:val="24"/>
          <w:szCs w:val="24"/>
        </w:rPr>
        <w:t xml:space="preserve">norma = 9 partidas </w:t>
      </w:r>
    </w:p>
    <w:p w14:paraId="62B0AA3D" w14:textId="77777777" w:rsidR="006F50B2" w:rsidRPr="00F97309" w:rsidRDefault="006F50B2" w:rsidP="006F50B2">
      <w:pPr>
        <w:spacing w:after="0" w:line="240" w:lineRule="auto"/>
        <w:ind w:left="1413"/>
        <w:jc w:val="both"/>
        <w:rPr>
          <w:rFonts w:cstheme="minorHAnsi"/>
          <w:sz w:val="24"/>
          <w:szCs w:val="24"/>
        </w:rPr>
      </w:pPr>
      <w:r w:rsidRPr="00F97309">
        <w:rPr>
          <w:rFonts w:cstheme="minorHAnsi"/>
          <w:sz w:val="24"/>
          <w:szCs w:val="24"/>
        </w:rPr>
        <w:t xml:space="preserve">Continental y Regional = Continental y un máximo de tres torneos regionales por continente, e incluye al Juvenil Árabe. </w:t>
      </w:r>
    </w:p>
    <w:p w14:paraId="2E7FD3DB" w14:textId="77777777" w:rsidR="006F50B2" w:rsidRPr="00F97309" w:rsidRDefault="006F50B2" w:rsidP="006F50B2">
      <w:pPr>
        <w:spacing w:after="0" w:line="240" w:lineRule="auto"/>
        <w:ind w:left="1413" w:firstLine="3"/>
        <w:jc w:val="both"/>
        <w:rPr>
          <w:rFonts w:cstheme="minorHAnsi"/>
          <w:sz w:val="24"/>
          <w:szCs w:val="24"/>
        </w:rPr>
      </w:pPr>
      <w:r w:rsidRPr="00F97309">
        <w:rPr>
          <w:rFonts w:cstheme="minorHAnsi"/>
          <w:b/>
          <w:bCs/>
          <w:i/>
          <w:iCs/>
          <w:sz w:val="24"/>
          <w:szCs w:val="24"/>
        </w:rPr>
        <w:t>Como se indica anteriormente</w:t>
      </w:r>
      <w:r w:rsidRPr="00F97309">
        <w:rPr>
          <w:rFonts w:cstheme="minorHAnsi"/>
          <w:sz w:val="24"/>
          <w:szCs w:val="24"/>
        </w:rPr>
        <w:t xml:space="preserve"> cada </w:t>
      </w:r>
      <w:r w:rsidRPr="00F97309">
        <w:rPr>
          <w:rFonts w:cstheme="minorHAnsi"/>
          <w:b/>
          <w:bCs/>
          <w:i/>
          <w:iCs/>
          <w:sz w:val="24"/>
          <w:szCs w:val="24"/>
        </w:rPr>
        <w:t>Continente</w:t>
      </w:r>
      <w:r w:rsidRPr="00F97309">
        <w:rPr>
          <w:rFonts w:cstheme="minorHAnsi"/>
          <w:color w:val="00B050"/>
          <w:sz w:val="24"/>
          <w:szCs w:val="24"/>
        </w:rPr>
        <w:t xml:space="preserve"> </w:t>
      </w:r>
      <w:r w:rsidRPr="00F97309">
        <w:rPr>
          <w:rFonts w:cstheme="minorHAnsi"/>
          <w:sz w:val="24"/>
          <w:szCs w:val="24"/>
        </w:rPr>
        <w:t xml:space="preserve">puede designar un máximo de 3 torneos regionales de jóvenes o escolares para títulos directos. </w:t>
      </w:r>
    </w:p>
    <w:p w14:paraId="78EF4F66" w14:textId="77777777" w:rsidR="006F50B2" w:rsidRPr="00F97309" w:rsidRDefault="006F50B2" w:rsidP="006F50B2">
      <w:pPr>
        <w:spacing w:after="0" w:line="240" w:lineRule="auto"/>
        <w:ind w:left="1413" w:firstLine="3"/>
        <w:jc w:val="both"/>
        <w:rPr>
          <w:rFonts w:cstheme="minorHAnsi"/>
          <w:sz w:val="24"/>
          <w:szCs w:val="24"/>
        </w:rPr>
      </w:pPr>
      <w:r w:rsidRPr="00F97309">
        <w:rPr>
          <w:rFonts w:cstheme="minorHAnsi"/>
          <w:sz w:val="24"/>
          <w:szCs w:val="24"/>
        </w:rPr>
        <w:t>El Continente deberá informar a la Comisión de Calificación cualquier cambio en la composición de estas regiones antes del comienzo de cada año.</w:t>
      </w:r>
    </w:p>
    <w:p w14:paraId="36AB017C"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Subcontinentales - incluye Zonales, Subzonales, y árabe de adultos. </w:t>
      </w:r>
    </w:p>
    <w:p w14:paraId="5964BF39" w14:textId="77777777" w:rsidR="006F50B2" w:rsidRPr="00F97309" w:rsidRDefault="006F50B2" w:rsidP="006F50B2">
      <w:pPr>
        <w:spacing w:after="0" w:line="240" w:lineRule="auto"/>
        <w:ind w:left="1413"/>
        <w:jc w:val="both"/>
        <w:rPr>
          <w:rFonts w:cstheme="minorHAnsi"/>
          <w:sz w:val="24"/>
          <w:szCs w:val="24"/>
        </w:rPr>
      </w:pPr>
      <w:r w:rsidRPr="00F97309">
        <w:rPr>
          <w:rFonts w:cstheme="minorHAnsi"/>
          <w:sz w:val="24"/>
          <w:szCs w:val="24"/>
        </w:rPr>
        <w:t xml:space="preserve">Se aceptan Zonales y Subzonales </w:t>
      </w:r>
      <w:r w:rsidRPr="00F97309">
        <w:rPr>
          <w:rFonts w:cstheme="minorHAnsi"/>
          <w:b/>
          <w:bCs/>
          <w:i/>
          <w:iCs/>
          <w:sz w:val="24"/>
          <w:szCs w:val="24"/>
        </w:rPr>
        <w:t>para títulos directos</w:t>
      </w:r>
      <w:r w:rsidRPr="00F97309">
        <w:rPr>
          <w:rFonts w:cstheme="minorHAnsi"/>
          <w:sz w:val="24"/>
          <w:szCs w:val="24"/>
        </w:rPr>
        <w:t xml:space="preserve"> solo si clasifican jugadores para la Copa del Mundo y el Campeonato del Mundo</w:t>
      </w:r>
    </w:p>
    <w:p w14:paraId="0908CAFF" w14:textId="77777777" w:rsidR="006F50B2" w:rsidRPr="00F97309" w:rsidRDefault="006F50B2" w:rsidP="006F50B2">
      <w:pPr>
        <w:spacing w:after="0" w:line="240" w:lineRule="auto"/>
        <w:jc w:val="both"/>
        <w:rPr>
          <w:rFonts w:cstheme="minorHAnsi"/>
          <w:sz w:val="24"/>
          <w:szCs w:val="24"/>
        </w:rPr>
      </w:pPr>
    </w:p>
    <w:p w14:paraId="31605195" w14:textId="77777777" w:rsidR="006F50B2" w:rsidRPr="00F97309" w:rsidRDefault="006F50B2" w:rsidP="006F50B2">
      <w:pPr>
        <w:spacing w:after="0" w:line="240" w:lineRule="auto"/>
        <w:ind w:left="705" w:hanging="705"/>
        <w:jc w:val="both"/>
        <w:rPr>
          <w:rFonts w:cstheme="minorHAnsi"/>
          <w:sz w:val="24"/>
          <w:szCs w:val="24"/>
        </w:rPr>
      </w:pPr>
      <w:r w:rsidRPr="00F97309">
        <w:rPr>
          <w:rFonts w:cstheme="minorHAnsi"/>
          <w:b/>
          <w:bCs/>
          <w:sz w:val="24"/>
          <w:szCs w:val="24"/>
        </w:rPr>
        <w:t>1.3</w:t>
      </w:r>
      <w:r w:rsidRPr="00F97309">
        <w:rPr>
          <w:rFonts w:cstheme="minorHAnsi"/>
          <w:sz w:val="24"/>
          <w:szCs w:val="24"/>
        </w:rPr>
        <w:tab/>
        <w:t xml:space="preserve">Los títulos se pueden conseguir alcanzando en algún momento </w:t>
      </w:r>
      <w:r w:rsidRPr="00F97309">
        <w:rPr>
          <w:rFonts w:cstheme="minorHAnsi"/>
          <w:b/>
          <w:bCs/>
          <w:i/>
          <w:iCs/>
          <w:sz w:val="24"/>
          <w:szCs w:val="24"/>
        </w:rPr>
        <w:t>una determinada</w:t>
      </w:r>
      <w:r w:rsidRPr="00F97309">
        <w:rPr>
          <w:rFonts w:cstheme="minorHAnsi"/>
          <w:sz w:val="24"/>
          <w:szCs w:val="24"/>
        </w:rPr>
        <w:t xml:space="preserve"> valoración publicada o provisional (ver 1.53a): </w:t>
      </w:r>
      <w:r w:rsidRPr="00F97309">
        <w:rPr>
          <w:rFonts w:cstheme="minorHAnsi"/>
          <w:color w:val="000000"/>
          <w:sz w:val="24"/>
          <w:szCs w:val="24"/>
          <w:shd w:val="clear" w:color="auto" w:fill="FFFFFF"/>
        </w:rPr>
        <w:t> </w:t>
      </w:r>
      <w:r w:rsidRPr="00F97309">
        <w:rPr>
          <w:rFonts w:cstheme="minorHAnsi"/>
          <w:b/>
          <w:bCs/>
          <w:i/>
          <w:iCs/>
          <w:sz w:val="24"/>
          <w:szCs w:val="24"/>
          <w:shd w:val="clear" w:color="auto" w:fill="FFFFFF"/>
        </w:rPr>
        <w:t xml:space="preserve">Para las valoraciones obtenidas después del 1 de julio de 2017, el jugador debe haber jugado </w:t>
      </w:r>
      <w:r w:rsidRPr="00F97309">
        <w:rPr>
          <w:rFonts w:cstheme="minorHAnsi"/>
          <w:sz w:val="24"/>
          <w:szCs w:val="24"/>
        </w:rPr>
        <w:t>un mínimo de 30 partidas valoradas:</w:t>
      </w:r>
    </w:p>
    <w:p w14:paraId="57269CC4" w14:textId="77777777" w:rsidR="006F50B2" w:rsidRPr="00F97309" w:rsidRDefault="006F50B2" w:rsidP="006F50B2">
      <w:pPr>
        <w:spacing w:after="0" w:line="240" w:lineRule="auto"/>
        <w:jc w:val="both"/>
        <w:rPr>
          <w:rFonts w:cstheme="minorHAnsi"/>
          <w:sz w:val="24"/>
          <w:szCs w:val="24"/>
        </w:rPr>
      </w:pPr>
    </w:p>
    <w:p w14:paraId="7F58EAA9" w14:textId="751D57E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1.31 </w:t>
      </w:r>
      <w:r w:rsidRPr="00F97309">
        <w:rPr>
          <w:rFonts w:cstheme="minorHAnsi"/>
          <w:sz w:val="24"/>
          <w:szCs w:val="24"/>
        </w:rPr>
        <w:tab/>
        <w:t xml:space="preserve">Maestro FIDE (FM): </w:t>
      </w:r>
      <w:r w:rsidR="0003105A" w:rsidRPr="00F97309">
        <w:rPr>
          <w:rFonts w:cstheme="minorHAnsi"/>
          <w:sz w:val="24"/>
          <w:szCs w:val="24"/>
        </w:rPr>
        <w:tab/>
      </w:r>
      <w:r w:rsidR="0003105A" w:rsidRPr="00F97309">
        <w:rPr>
          <w:rFonts w:cstheme="minorHAnsi"/>
          <w:sz w:val="24"/>
          <w:szCs w:val="24"/>
        </w:rPr>
        <w:tab/>
      </w:r>
      <w:r w:rsidR="0003105A" w:rsidRPr="00F97309">
        <w:rPr>
          <w:rFonts w:cstheme="minorHAnsi"/>
          <w:sz w:val="24"/>
          <w:szCs w:val="24"/>
        </w:rPr>
        <w:tab/>
      </w:r>
      <w:r w:rsidRPr="00F97309">
        <w:rPr>
          <w:rFonts w:cstheme="minorHAnsi"/>
          <w:sz w:val="24"/>
          <w:szCs w:val="24"/>
        </w:rPr>
        <w:t xml:space="preserve">≥ 2300 </w:t>
      </w:r>
    </w:p>
    <w:p w14:paraId="112F3EF9" w14:textId="134709BD"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1.32 </w:t>
      </w:r>
      <w:r w:rsidRPr="00F97309">
        <w:rPr>
          <w:rFonts w:cstheme="minorHAnsi"/>
          <w:sz w:val="24"/>
          <w:szCs w:val="24"/>
        </w:rPr>
        <w:tab/>
        <w:t xml:space="preserve">Maestro Candidato (CM): </w:t>
      </w:r>
      <w:r w:rsidR="0003105A" w:rsidRPr="00F97309">
        <w:rPr>
          <w:rFonts w:cstheme="minorHAnsi"/>
          <w:sz w:val="24"/>
          <w:szCs w:val="24"/>
        </w:rPr>
        <w:tab/>
      </w:r>
      <w:r w:rsidR="0003105A" w:rsidRPr="00F97309">
        <w:rPr>
          <w:rFonts w:cstheme="minorHAnsi"/>
          <w:sz w:val="24"/>
          <w:szCs w:val="24"/>
        </w:rPr>
        <w:tab/>
      </w:r>
      <w:r w:rsidRPr="00F97309">
        <w:rPr>
          <w:rFonts w:cstheme="minorHAnsi"/>
          <w:sz w:val="24"/>
          <w:szCs w:val="24"/>
        </w:rPr>
        <w:t xml:space="preserve">≥ 2200 </w:t>
      </w:r>
    </w:p>
    <w:p w14:paraId="5C8F8762" w14:textId="5C36FBA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1.33 </w:t>
      </w:r>
      <w:r w:rsidRPr="00F97309">
        <w:rPr>
          <w:rFonts w:cstheme="minorHAnsi"/>
          <w:sz w:val="24"/>
          <w:szCs w:val="24"/>
        </w:rPr>
        <w:tab/>
        <w:t xml:space="preserve">Maestro FIDE Fem. (WFM): </w:t>
      </w:r>
      <w:r w:rsidR="0003105A" w:rsidRPr="00F97309">
        <w:rPr>
          <w:rFonts w:cstheme="minorHAnsi"/>
          <w:sz w:val="24"/>
          <w:szCs w:val="24"/>
        </w:rPr>
        <w:tab/>
      </w:r>
      <w:r w:rsidR="0003105A" w:rsidRPr="00F97309">
        <w:rPr>
          <w:rFonts w:cstheme="minorHAnsi"/>
          <w:sz w:val="24"/>
          <w:szCs w:val="24"/>
        </w:rPr>
        <w:tab/>
      </w:r>
      <w:r w:rsidRPr="00F97309">
        <w:rPr>
          <w:rFonts w:cstheme="minorHAnsi"/>
          <w:sz w:val="24"/>
          <w:szCs w:val="24"/>
        </w:rPr>
        <w:t xml:space="preserve">≥ 2100 </w:t>
      </w:r>
    </w:p>
    <w:p w14:paraId="0949ABE6" w14:textId="44612F94"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1.34</w:t>
      </w:r>
      <w:r w:rsidRPr="00F97309">
        <w:rPr>
          <w:rFonts w:cstheme="minorHAnsi"/>
          <w:sz w:val="24"/>
          <w:szCs w:val="24"/>
        </w:rPr>
        <w:tab/>
        <w:t xml:space="preserve">Maestro Candidato Fem. (WCM): </w:t>
      </w:r>
      <w:r w:rsidR="0003105A" w:rsidRPr="00F97309">
        <w:rPr>
          <w:rFonts w:cstheme="minorHAnsi"/>
          <w:sz w:val="24"/>
          <w:szCs w:val="24"/>
        </w:rPr>
        <w:tab/>
      </w:r>
      <w:r w:rsidRPr="00F97309">
        <w:rPr>
          <w:rFonts w:cstheme="minorHAnsi"/>
          <w:sz w:val="24"/>
          <w:szCs w:val="24"/>
        </w:rPr>
        <w:t>≥ 2000</w:t>
      </w:r>
    </w:p>
    <w:p w14:paraId="6A543C3E" w14:textId="77777777" w:rsidR="006F50B2" w:rsidRPr="00F97309" w:rsidRDefault="006F50B2" w:rsidP="006F50B2">
      <w:pPr>
        <w:spacing w:after="0" w:line="240" w:lineRule="auto"/>
        <w:jc w:val="both"/>
        <w:rPr>
          <w:rFonts w:cstheme="minorHAnsi"/>
          <w:sz w:val="24"/>
          <w:szCs w:val="24"/>
        </w:rPr>
      </w:pPr>
    </w:p>
    <w:p w14:paraId="3C97FE60" w14:textId="7E15F54E" w:rsidR="006F50B2" w:rsidRPr="00F97309" w:rsidRDefault="006F50B2" w:rsidP="006F50B2">
      <w:pPr>
        <w:spacing w:after="0" w:line="240" w:lineRule="auto"/>
        <w:ind w:left="705" w:hanging="705"/>
        <w:jc w:val="both"/>
        <w:rPr>
          <w:rFonts w:cstheme="minorHAnsi"/>
          <w:sz w:val="24"/>
          <w:szCs w:val="24"/>
        </w:rPr>
      </w:pPr>
      <w:r w:rsidRPr="00F97309">
        <w:rPr>
          <w:rFonts w:cstheme="minorHAnsi"/>
          <w:b/>
          <w:bCs/>
          <w:sz w:val="24"/>
          <w:szCs w:val="24"/>
        </w:rPr>
        <w:t>1.4</w:t>
      </w:r>
      <w:r w:rsidRPr="00F97309">
        <w:rPr>
          <w:rFonts w:cstheme="minorHAnsi"/>
          <w:sz w:val="24"/>
          <w:szCs w:val="24"/>
        </w:rPr>
        <w:t xml:space="preserve"> </w:t>
      </w:r>
      <w:r w:rsidRPr="00F97309">
        <w:rPr>
          <w:rFonts w:cstheme="minorHAnsi"/>
          <w:sz w:val="24"/>
          <w:szCs w:val="24"/>
        </w:rPr>
        <w:tab/>
        <w:t>Los títulos de GM, IM, WGM o WIM también se pueden obtener logrando normas en torneos</w:t>
      </w:r>
      <w:r w:rsidRPr="00F97309">
        <w:rPr>
          <w:rFonts w:cstheme="minorHAnsi"/>
          <w:color w:val="00B050"/>
          <w:sz w:val="24"/>
          <w:szCs w:val="24"/>
        </w:rPr>
        <w:t xml:space="preserve"> </w:t>
      </w:r>
      <w:r w:rsidRPr="00F97309">
        <w:rPr>
          <w:rFonts w:cstheme="minorHAnsi"/>
          <w:sz w:val="24"/>
          <w:szCs w:val="24"/>
        </w:rPr>
        <w:t xml:space="preserve">valorados </w:t>
      </w:r>
      <w:r w:rsidRPr="00F97309">
        <w:rPr>
          <w:rFonts w:cstheme="minorHAnsi"/>
          <w:b/>
          <w:bCs/>
          <w:i/>
          <w:iCs/>
          <w:sz w:val="24"/>
          <w:szCs w:val="24"/>
        </w:rPr>
        <w:t>para FIDE</w:t>
      </w:r>
      <w:r w:rsidRPr="00F97309">
        <w:rPr>
          <w:rFonts w:cstheme="minorHAnsi"/>
          <w:sz w:val="24"/>
          <w:szCs w:val="24"/>
        </w:rPr>
        <w:t xml:space="preserve"> jugados de acuerdo con las siguientes reglas: </w:t>
      </w:r>
    </w:p>
    <w:p w14:paraId="2B70B7C2" w14:textId="77777777" w:rsidR="0003105A" w:rsidRPr="00F97309" w:rsidRDefault="0003105A" w:rsidP="006F50B2">
      <w:pPr>
        <w:spacing w:after="0" w:line="240" w:lineRule="auto"/>
        <w:ind w:left="705" w:hanging="705"/>
        <w:jc w:val="both"/>
        <w:rPr>
          <w:rFonts w:cstheme="minorHAnsi"/>
          <w:sz w:val="24"/>
          <w:szCs w:val="24"/>
        </w:rPr>
      </w:pPr>
    </w:p>
    <w:p w14:paraId="2E06794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1.4.1 </w:t>
      </w:r>
      <w:r w:rsidRPr="00F97309">
        <w:rPr>
          <w:rFonts w:cstheme="minorHAnsi"/>
          <w:sz w:val="24"/>
          <w:szCs w:val="24"/>
        </w:rPr>
        <w:tab/>
        <w:t xml:space="preserve">Número de partidas. </w:t>
      </w:r>
    </w:p>
    <w:p w14:paraId="49674872"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1A532B5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a </w:t>
      </w:r>
      <w:r w:rsidRPr="00F97309">
        <w:rPr>
          <w:rFonts w:cstheme="minorHAnsi"/>
          <w:sz w:val="24"/>
          <w:szCs w:val="24"/>
        </w:rPr>
        <w:tab/>
        <w:t xml:space="preserve">El jugador debe jugar al menos 9 partidas, sin embargo </w:t>
      </w:r>
    </w:p>
    <w:p w14:paraId="03B247A1" w14:textId="77777777" w:rsidR="006F50B2" w:rsidRPr="00F97309" w:rsidRDefault="006F50B2" w:rsidP="006F50B2">
      <w:pPr>
        <w:spacing w:after="0" w:line="240" w:lineRule="auto"/>
        <w:ind w:left="2124" w:hanging="714"/>
        <w:jc w:val="both"/>
        <w:rPr>
          <w:rFonts w:cstheme="minorHAnsi"/>
          <w:sz w:val="24"/>
          <w:szCs w:val="24"/>
        </w:rPr>
      </w:pPr>
    </w:p>
    <w:p w14:paraId="6972A69B"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b</w:t>
      </w:r>
      <w:r w:rsidRPr="00F97309">
        <w:rPr>
          <w:rFonts w:cstheme="minorHAnsi"/>
          <w:sz w:val="24"/>
          <w:szCs w:val="24"/>
        </w:rPr>
        <w:tab/>
        <w:t xml:space="preserve">Solamente se requieren 7 partidas en un Campeonato Mundial o Continental por equipos </w:t>
      </w:r>
      <w:r w:rsidRPr="00F97309">
        <w:rPr>
          <w:rFonts w:cstheme="minorHAnsi"/>
          <w:b/>
          <w:bCs/>
          <w:i/>
          <w:iCs/>
          <w:sz w:val="24"/>
          <w:szCs w:val="24"/>
        </w:rPr>
        <w:t>o de Clubs</w:t>
      </w:r>
      <w:r w:rsidRPr="00F97309">
        <w:rPr>
          <w:rFonts w:cstheme="minorHAnsi"/>
          <w:sz w:val="24"/>
          <w:szCs w:val="24"/>
        </w:rPr>
        <w:t xml:space="preserve"> disputado a 7 rondas. </w:t>
      </w:r>
    </w:p>
    <w:p w14:paraId="28F53500" w14:textId="77777777" w:rsidR="00E2279E" w:rsidRDefault="00E2279E" w:rsidP="006F50B2">
      <w:pPr>
        <w:spacing w:after="0" w:line="240" w:lineRule="auto"/>
        <w:ind w:left="2118"/>
        <w:jc w:val="both"/>
        <w:rPr>
          <w:rFonts w:cstheme="minorHAnsi"/>
          <w:sz w:val="24"/>
          <w:szCs w:val="24"/>
        </w:rPr>
      </w:pPr>
    </w:p>
    <w:p w14:paraId="6E6E6E35" w14:textId="00326910" w:rsidR="006F50B2" w:rsidRPr="00F97309" w:rsidRDefault="006F50B2" w:rsidP="006F50B2">
      <w:pPr>
        <w:spacing w:after="0" w:line="240" w:lineRule="auto"/>
        <w:ind w:left="2118"/>
        <w:jc w:val="both"/>
        <w:rPr>
          <w:rFonts w:cstheme="minorHAnsi"/>
          <w:sz w:val="24"/>
          <w:szCs w:val="24"/>
        </w:rPr>
      </w:pPr>
      <w:r w:rsidRPr="00F97309">
        <w:rPr>
          <w:rFonts w:cstheme="minorHAnsi"/>
          <w:sz w:val="24"/>
          <w:szCs w:val="24"/>
        </w:rPr>
        <w:t xml:space="preserve">Solamente se requieren 7 partidas en un Campeonato Mundial o Continental por equipos  </w:t>
      </w:r>
      <w:r w:rsidRPr="00F97309">
        <w:rPr>
          <w:rFonts w:cstheme="minorHAnsi"/>
          <w:b/>
          <w:bCs/>
          <w:i/>
          <w:iCs/>
          <w:sz w:val="24"/>
          <w:szCs w:val="24"/>
        </w:rPr>
        <w:t>o de Clubs</w:t>
      </w:r>
      <w:r w:rsidRPr="00F97309">
        <w:rPr>
          <w:rFonts w:cstheme="minorHAnsi"/>
          <w:sz w:val="24"/>
          <w:szCs w:val="24"/>
        </w:rPr>
        <w:t xml:space="preserve"> disputado a 8 o 9 rondas. </w:t>
      </w:r>
    </w:p>
    <w:p w14:paraId="0E79DAEC" w14:textId="77777777" w:rsidR="00E2279E" w:rsidRDefault="00E2279E" w:rsidP="006F50B2">
      <w:pPr>
        <w:spacing w:after="0" w:line="240" w:lineRule="auto"/>
        <w:ind w:left="2118" w:firstLine="6"/>
        <w:jc w:val="both"/>
        <w:rPr>
          <w:rFonts w:cstheme="minorHAnsi"/>
          <w:sz w:val="24"/>
          <w:szCs w:val="24"/>
        </w:rPr>
      </w:pPr>
    </w:p>
    <w:p w14:paraId="1D86E8A8" w14:textId="61FEFE97" w:rsidR="006F50B2" w:rsidRPr="00F97309" w:rsidRDefault="006F50B2" w:rsidP="006F50B2">
      <w:pPr>
        <w:spacing w:after="0" w:line="240" w:lineRule="auto"/>
        <w:ind w:left="2118" w:firstLine="6"/>
        <w:jc w:val="both"/>
        <w:rPr>
          <w:rFonts w:cstheme="minorHAnsi"/>
          <w:sz w:val="24"/>
          <w:szCs w:val="24"/>
        </w:rPr>
      </w:pPr>
      <w:r w:rsidRPr="00F97309">
        <w:rPr>
          <w:rFonts w:cstheme="minorHAnsi"/>
          <w:sz w:val="24"/>
          <w:szCs w:val="24"/>
        </w:rPr>
        <w:t xml:space="preserve">Solamente se requieren 8 partidas en una Copa del Mundo o Campeonato Mundial Femenino, campeonatos en los que una norma de 8 partidas cuenta como si fuera de 9. </w:t>
      </w:r>
    </w:p>
    <w:p w14:paraId="5B98432E" w14:textId="77777777" w:rsidR="006F50B2" w:rsidRPr="00F97309" w:rsidRDefault="006F50B2" w:rsidP="006F50B2">
      <w:pPr>
        <w:spacing w:after="0" w:line="240" w:lineRule="auto"/>
        <w:ind w:left="2118" w:hanging="708"/>
        <w:jc w:val="both"/>
        <w:rPr>
          <w:rFonts w:cstheme="minorHAnsi"/>
          <w:sz w:val="24"/>
          <w:szCs w:val="24"/>
        </w:rPr>
      </w:pPr>
    </w:p>
    <w:p w14:paraId="7B5626DB" w14:textId="145B557C" w:rsidR="006F50B2" w:rsidRPr="00F97309" w:rsidRDefault="002E07FE" w:rsidP="006F50B2">
      <w:pPr>
        <w:spacing w:after="0" w:line="240" w:lineRule="auto"/>
        <w:ind w:left="2118" w:hanging="708"/>
        <w:jc w:val="both"/>
        <w:rPr>
          <w:rFonts w:cstheme="minorHAnsi"/>
          <w:b/>
          <w:bCs/>
          <w:i/>
          <w:iCs/>
          <w:sz w:val="24"/>
          <w:szCs w:val="24"/>
        </w:rPr>
      </w:pPr>
      <w:r w:rsidRPr="00F97309">
        <w:rPr>
          <w:rFonts w:cstheme="minorHAnsi"/>
          <w:b/>
          <w:bCs/>
          <w:i/>
          <w:iCs/>
          <w:noProof/>
          <w:sz w:val="24"/>
          <w:szCs w:val="24"/>
        </w:rPr>
        <mc:AlternateContent>
          <mc:Choice Requires="wps">
            <w:drawing>
              <wp:anchor distT="45720" distB="45720" distL="114300" distR="114300" simplePos="0" relativeHeight="252183552" behindDoc="0" locked="0" layoutInCell="1" allowOverlap="1" wp14:anchorId="4C364D66" wp14:editId="1D4C0C00">
                <wp:simplePos x="0" y="0"/>
                <wp:positionH relativeFrom="margin">
                  <wp:posOffset>965835</wp:posOffset>
                </wp:positionH>
                <wp:positionV relativeFrom="paragraph">
                  <wp:posOffset>860425</wp:posOffset>
                </wp:positionV>
                <wp:extent cx="5391150" cy="1404620"/>
                <wp:effectExtent l="0" t="0" r="19050" b="21590"/>
                <wp:wrapSquare wrapText="bothSides"/>
                <wp:docPr id="8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1404620"/>
                        </a:xfrm>
                        <a:prstGeom prst="rect">
                          <a:avLst/>
                        </a:prstGeom>
                        <a:solidFill>
                          <a:schemeClr val="bg1">
                            <a:lumMod val="85000"/>
                          </a:schemeClr>
                        </a:solidFill>
                        <a:ln w="9525">
                          <a:solidFill>
                            <a:srgbClr val="000000"/>
                          </a:solidFill>
                          <a:miter lim="800000"/>
                          <a:headEnd/>
                          <a:tailEnd/>
                        </a:ln>
                      </wps:spPr>
                      <wps:txbx>
                        <w:txbxContent>
                          <w:p w14:paraId="26DB718D" w14:textId="25FEE7A5" w:rsidR="002E07FE" w:rsidRPr="00F46A3B" w:rsidRDefault="00F46A3B" w:rsidP="00F46A3B">
                            <w:pPr>
                              <w:spacing w:after="0"/>
                              <w:rPr>
                                <w:b/>
                                <w:bCs/>
                                <w:i/>
                                <w:iCs/>
                              </w:rPr>
                            </w:pPr>
                            <w:r w:rsidRPr="00F46A3B">
                              <w:rPr>
                                <w:b/>
                                <w:bCs/>
                                <w:i/>
                                <w:iCs/>
                              </w:rPr>
                              <w:t>Esta concesión no es aplicable si el propio jugador no se presenta a una partida o solicita un descanso.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364D66" id="_x0000_s1077" type="#_x0000_t202" style="position:absolute;left:0;text-align:left;margin-left:76.05pt;margin-top:67.75pt;width:424.5pt;height:110.6pt;z-index:25218355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" fillcolor="#d8d8d8 [2732]">
                <v:textbox style="mso-fit-shape-to-text:t">
                  <w:txbxContent>
                    <w:p w14:paraId="26DB718D" w14:textId="25FEE7A5" w:rsidR="002E07FE" w:rsidRPr="00F46A3B" w:rsidRDefault="00F46A3B" w:rsidP="00F46A3B">
                      <w:pPr>
                        <w:spacing w:after="0"/>
                        <w:rPr>
                          <w:b/>
                          <w:bCs/>
                          <w:i/>
                          <w:iCs/>
                        </w:rPr>
                      </w:pPr>
                      <w:r w:rsidRPr="00F46A3B">
                        <w:rPr>
                          <w:b/>
                          <w:bCs/>
                          <w:i/>
                          <w:iCs/>
                        </w:rPr>
                        <w:t>Esta concesión no es aplicable si el propio jugador no se presenta a una partida o solicita un descanso.</w:t>
                      </w:r>
                    </w:p>
                  </w:txbxContent>
                </v:textbox>
                <w10:wrap type="square" anchorx="margin"/>
              </v:shape>
            </w:pict>
          </mc:Fallback>
        </mc:AlternateContent>
      </w:r>
      <w:r w:rsidR="006F50B2" w:rsidRPr="00F97309">
        <w:rPr>
          <w:rFonts w:cstheme="minorHAnsi"/>
          <w:sz w:val="24"/>
          <w:szCs w:val="24"/>
        </w:rPr>
        <w:t>c</w:t>
      </w:r>
      <w:r w:rsidR="006F50B2" w:rsidRPr="00F97309">
        <w:rPr>
          <w:rFonts w:cstheme="minorHAnsi"/>
          <w:sz w:val="24"/>
          <w:szCs w:val="24"/>
        </w:rPr>
        <w:tab/>
        <w:t xml:space="preserve">En un torneo de 9 rondas, si un jugador tiene solo 8 partidas por incomparecencia o descanso, pero se ha enfrentado a los rivales precisos y en esas 8 partidas consigue un resultado para título, le contará como una norma de </w:t>
      </w:r>
      <w:r w:rsidR="006F50B2" w:rsidRPr="00F97309">
        <w:rPr>
          <w:rFonts w:cstheme="minorHAnsi"/>
          <w:b/>
          <w:bCs/>
          <w:i/>
          <w:iCs/>
          <w:sz w:val="24"/>
          <w:szCs w:val="24"/>
        </w:rPr>
        <w:t>9</w:t>
      </w:r>
      <w:r w:rsidR="006F50B2" w:rsidRPr="00F97309">
        <w:rPr>
          <w:rFonts w:cstheme="minorHAnsi"/>
          <w:color w:val="00B050"/>
          <w:sz w:val="24"/>
          <w:szCs w:val="24"/>
        </w:rPr>
        <w:t xml:space="preserve"> </w:t>
      </w:r>
      <w:r w:rsidR="006F50B2" w:rsidRPr="00F97309">
        <w:rPr>
          <w:rFonts w:cstheme="minorHAnsi"/>
          <w:sz w:val="24"/>
          <w:szCs w:val="24"/>
        </w:rPr>
        <w:t xml:space="preserve">rondas.  </w:t>
      </w:r>
      <w:r w:rsidR="006F50B2" w:rsidRPr="00F97309">
        <w:rPr>
          <w:rFonts w:cstheme="minorHAnsi"/>
          <w:b/>
          <w:bCs/>
          <w:i/>
          <w:iCs/>
          <w:sz w:val="24"/>
          <w:szCs w:val="24"/>
        </w:rPr>
        <w:t>Solo se aceptará una norma de este tipo en cualquier solicitud de título.</w:t>
      </w:r>
    </w:p>
    <w:p w14:paraId="2C93A4BC" w14:textId="53B4FADD" w:rsidR="002E07FE" w:rsidRPr="00F97309" w:rsidRDefault="002E07FE" w:rsidP="006F50B2">
      <w:pPr>
        <w:spacing w:after="0" w:line="240" w:lineRule="auto"/>
        <w:ind w:left="2118" w:hanging="708"/>
        <w:jc w:val="both"/>
        <w:rPr>
          <w:rFonts w:cstheme="minorHAnsi"/>
          <w:b/>
          <w:bCs/>
          <w:i/>
          <w:iCs/>
          <w:sz w:val="24"/>
          <w:szCs w:val="24"/>
        </w:rPr>
      </w:pPr>
    </w:p>
    <w:p w14:paraId="11111E67" w14:textId="77777777" w:rsidR="006F50B2" w:rsidRPr="00F97309" w:rsidRDefault="006F50B2" w:rsidP="006F50B2">
      <w:pPr>
        <w:spacing w:after="0" w:line="240" w:lineRule="auto"/>
        <w:ind w:left="2118" w:hanging="708"/>
        <w:jc w:val="both"/>
        <w:rPr>
          <w:rFonts w:cstheme="minorHAnsi"/>
          <w:sz w:val="24"/>
          <w:szCs w:val="24"/>
        </w:rPr>
      </w:pPr>
      <w:r w:rsidRPr="00F97309">
        <w:rPr>
          <w:rFonts w:cstheme="minorHAnsi"/>
          <w:sz w:val="24"/>
          <w:szCs w:val="24"/>
        </w:rPr>
        <w:t>d</w:t>
      </w:r>
      <w:r w:rsidRPr="00F97309">
        <w:rPr>
          <w:rFonts w:cstheme="minorHAnsi"/>
          <w:sz w:val="24"/>
          <w:szCs w:val="24"/>
        </w:rPr>
        <w:tab/>
        <w:t xml:space="preserve">Cuando un jugador excede los requisitos de la norma en uno o más puntos enteros, estos cuentan como partidas adicionales al calcular el número total de partidas para la norma conseguida. </w:t>
      </w:r>
    </w:p>
    <w:p w14:paraId="58C80E10"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ab/>
      </w:r>
    </w:p>
    <w:p w14:paraId="0DD061F1" w14:textId="77777777" w:rsidR="006F50B2" w:rsidRPr="00F97309" w:rsidRDefault="006F50B2" w:rsidP="006F50B2">
      <w:pPr>
        <w:spacing w:after="0" w:line="240" w:lineRule="auto"/>
        <w:ind w:left="2118" w:hanging="708"/>
        <w:jc w:val="both"/>
        <w:rPr>
          <w:rFonts w:cstheme="minorHAnsi"/>
          <w:b/>
          <w:bCs/>
          <w:i/>
          <w:iCs/>
          <w:sz w:val="24"/>
          <w:szCs w:val="24"/>
          <w:shd w:val="clear" w:color="auto" w:fill="FFFFFF"/>
        </w:rPr>
      </w:pPr>
      <w:r w:rsidRPr="00F97309">
        <w:rPr>
          <w:rFonts w:cstheme="minorHAnsi"/>
          <w:b/>
          <w:bCs/>
          <w:i/>
          <w:iCs/>
          <w:sz w:val="24"/>
          <w:szCs w:val="24"/>
        </w:rPr>
        <w:t>e</w:t>
      </w:r>
      <w:r w:rsidRPr="00F97309">
        <w:rPr>
          <w:rFonts w:cstheme="minorHAnsi"/>
          <w:b/>
          <w:bCs/>
          <w:i/>
          <w:iCs/>
          <w:sz w:val="24"/>
          <w:szCs w:val="24"/>
        </w:rPr>
        <w:tab/>
      </w:r>
      <w:r w:rsidRPr="00F97309">
        <w:rPr>
          <w:rFonts w:cstheme="minorHAnsi"/>
          <w:b/>
          <w:bCs/>
          <w:i/>
          <w:iCs/>
          <w:sz w:val="24"/>
          <w:szCs w:val="24"/>
          <w:shd w:val="clear" w:color="auto" w:fill="FFFFFF"/>
        </w:rPr>
        <w:t>En los torneos con emparejamientos predeterminados, una norma debe basarse en todas las rondas programadas.</w:t>
      </w:r>
    </w:p>
    <w:p w14:paraId="0E4A2422" w14:textId="77777777" w:rsidR="006F50B2" w:rsidRPr="00F97309" w:rsidRDefault="006F50B2" w:rsidP="006F50B2">
      <w:pPr>
        <w:spacing w:after="0" w:line="240" w:lineRule="auto"/>
        <w:ind w:left="2118" w:hanging="708"/>
        <w:jc w:val="both"/>
        <w:rPr>
          <w:rFonts w:cstheme="minorHAnsi"/>
          <w:sz w:val="24"/>
          <w:szCs w:val="24"/>
        </w:rPr>
      </w:pPr>
      <w:r w:rsidRPr="00F97309">
        <w:rPr>
          <w:rFonts w:cstheme="minorHAnsi"/>
          <w:b/>
          <w:bCs/>
          <w:i/>
          <w:iCs/>
          <w:sz w:val="24"/>
          <w:szCs w:val="24"/>
        </w:rPr>
        <w:tab/>
        <w:t>En otros torneos</w:t>
      </w:r>
      <w:r w:rsidRPr="00F97309">
        <w:rPr>
          <w:rFonts w:cstheme="minorHAnsi"/>
          <w:color w:val="00B050"/>
          <w:sz w:val="24"/>
          <w:szCs w:val="24"/>
        </w:rPr>
        <w:t xml:space="preserve">, </w:t>
      </w:r>
      <w:r w:rsidRPr="00F97309">
        <w:rPr>
          <w:rFonts w:cstheme="minorHAnsi"/>
          <w:sz w:val="24"/>
          <w:szCs w:val="24"/>
        </w:rPr>
        <w:t xml:space="preserve">un jugador que haya conseguido un resultado de título antes de la última ronda puede ignorar todas las partidas jugadas después, siempre que: </w:t>
      </w:r>
    </w:p>
    <w:p w14:paraId="4D58EE10"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67B1C11D" w14:textId="2F777E8F" w:rsidR="006F50B2"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t>(</w:t>
      </w:r>
      <w:r w:rsidRPr="00F97309">
        <w:rPr>
          <w:rFonts w:cstheme="minorHAnsi"/>
          <w:b/>
          <w:bCs/>
          <w:i/>
          <w:iCs/>
          <w:sz w:val="24"/>
          <w:szCs w:val="24"/>
        </w:rPr>
        <w:t>1</w:t>
      </w:r>
      <w:r w:rsidRPr="00F97309">
        <w:rPr>
          <w:rFonts w:cstheme="minorHAnsi"/>
          <w:sz w:val="24"/>
          <w:szCs w:val="24"/>
        </w:rPr>
        <w:t>)</w:t>
      </w:r>
      <w:r w:rsidRPr="00F97309">
        <w:rPr>
          <w:rFonts w:cstheme="minorHAnsi"/>
          <w:sz w:val="24"/>
          <w:szCs w:val="24"/>
        </w:rPr>
        <w:tab/>
        <w:t>cuente con la combinación precisa de oponentes,</w:t>
      </w:r>
    </w:p>
    <w:p w14:paraId="163F1044" w14:textId="77777777" w:rsidR="00E2279E" w:rsidRPr="00F97309" w:rsidRDefault="00E2279E" w:rsidP="006F50B2">
      <w:pPr>
        <w:spacing w:after="0" w:line="240" w:lineRule="auto"/>
        <w:jc w:val="both"/>
        <w:rPr>
          <w:rFonts w:cstheme="minorHAnsi"/>
          <w:sz w:val="24"/>
          <w:szCs w:val="24"/>
        </w:rPr>
      </w:pPr>
    </w:p>
    <w:p w14:paraId="294A658E"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t>(</w:t>
      </w:r>
      <w:r w:rsidRPr="00F97309">
        <w:rPr>
          <w:rFonts w:cstheme="minorHAnsi"/>
          <w:b/>
          <w:bCs/>
          <w:i/>
          <w:iCs/>
          <w:sz w:val="24"/>
          <w:szCs w:val="24"/>
        </w:rPr>
        <w:t>2</w:t>
      </w:r>
      <w:r w:rsidRPr="00F97309">
        <w:rPr>
          <w:rFonts w:cstheme="minorHAnsi"/>
          <w:sz w:val="24"/>
          <w:szCs w:val="24"/>
        </w:rPr>
        <w:t>)</w:t>
      </w:r>
      <w:r w:rsidRPr="00F97309">
        <w:rPr>
          <w:rFonts w:cstheme="minorHAnsi"/>
          <w:sz w:val="24"/>
          <w:szCs w:val="24"/>
        </w:rPr>
        <w:tab/>
        <w:t xml:space="preserve">esto le deje con el número mínimo de partidas especificado en 1.41, </w:t>
      </w:r>
    </w:p>
    <w:p w14:paraId="2626C145" w14:textId="77777777" w:rsidR="006F50B2" w:rsidRPr="00F97309" w:rsidRDefault="006F50B2" w:rsidP="006F50B2">
      <w:pPr>
        <w:spacing w:after="0" w:line="240" w:lineRule="auto"/>
        <w:jc w:val="both"/>
        <w:rPr>
          <w:rFonts w:cstheme="minorHAnsi"/>
          <w:sz w:val="24"/>
          <w:szCs w:val="24"/>
        </w:rPr>
      </w:pPr>
    </w:p>
    <w:p w14:paraId="37D12EE3" w14:textId="73D05112" w:rsidR="006F50B2" w:rsidRDefault="006F50B2" w:rsidP="006F50B2">
      <w:pPr>
        <w:spacing w:after="0" w:line="240" w:lineRule="auto"/>
        <w:ind w:left="2124" w:hanging="714"/>
        <w:jc w:val="both"/>
        <w:rPr>
          <w:rFonts w:cstheme="minorHAnsi"/>
          <w:sz w:val="24"/>
          <w:szCs w:val="24"/>
        </w:rPr>
      </w:pPr>
      <w:r w:rsidRPr="00F97309">
        <w:rPr>
          <w:rFonts w:cstheme="minorHAnsi"/>
          <w:b/>
          <w:bCs/>
          <w:i/>
          <w:iCs/>
          <w:sz w:val="24"/>
          <w:szCs w:val="24"/>
        </w:rPr>
        <w:t>f</w:t>
      </w:r>
      <w:r w:rsidRPr="00F97309">
        <w:rPr>
          <w:rFonts w:cstheme="minorHAnsi"/>
          <w:color w:val="00B050"/>
          <w:sz w:val="24"/>
          <w:szCs w:val="24"/>
        </w:rPr>
        <w:tab/>
      </w:r>
      <w:r w:rsidRPr="00F97309">
        <w:rPr>
          <w:rFonts w:cstheme="minorHAnsi"/>
          <w:sz w:val="24"/>
          <w:szCs w:val="24"/>
        </w:rPr>
        <w:t xml:space="preserve">Un jugador puede ignorar su(s) partida(s) contra cualquier oponente al que haya ganado, </w:t>
      </w:r>
      <w:r w:rsidRPr="00F97309">
        <w:rPr>
          <w:rFonts w:cstheme="minorHAnsi"/>
          <w:b/>
          <w:bCs/>
          <w:i/>
          <w:iCs/>
          <w:sz w:val="24"/>
          <w:szCs w:val="24"/>
        </w:rPr>
        <w:t>siempre y cuando se ha enfrentado a la combinación de jugadores necesaria, y</w:t>
      </w:r>
      <w:r w:rsidRPr="00F97309">
        <w:rPr>
          <w:rFonts w:cstheme="minorHAnsi"/>
          <w:sz w:val="24"/>
          <w:szCs w:val="24"/>
        </w:rPr>
        <w:t xml:space="preserve"> siempre que esto le deje con el mínimo de partidas señalado en 1.41 contra el conjunto de jugadores necesario. Sin embargo, se enviará el cuadro completo del torneo. </w:t>
      </w:r>
    </w:p>
    <w:p w14:paraId="19C3085E" w14:textId="6A24B61E" w:rsidR="00E2279E" w:rsidRDefault="00E2279E" w:rsidP="006F50B2">
      <w:pPr>
        <w:spacing w:after="0" w:line="240" w:lineRule="auto"/>
        <w:ind w:left="2124" w:hanging="714"/>
        <w:jc w:val="both"/>
        <w:rPr>
          <w:rFonts w:cstheme="minorHAnsi"/>
          <w:sz w:val="24"/>
          <w:szCs w:val="24"/>
        </w:rPr>
      </w:pPr>
    </w:p>
    <w:p w14:paraId="1D6B910A" w14:textId="42A7F4F0" w:rsidR="00E2279E" w:rsidRDefault="00E2279E" w:rsidP="006F50B2">
      <w:pPr>
        <w:spacing w:after="0" w:line="240" w:lineRule="auto"/>
        <w:ind w:left="2124" w:hanging="714"/>
        <w:jc w:val="both"/>
        <w:rPr>
          <w:rFonts w:cstheme="minorHAnsi"/>
          <w:sz w:val="24"/>
          <w:szCs w:val="24"/>
        </w:rPr>
      </w:pPr>
    </w:p>
    <w:p w14:paraId="406C7FE4" w14:textId="77777777" w:rsidR="00E2279E" w:rsidRPr="00F97309" w:rsidRDefault="00E2279E" w:rsidP="006F50B2">
      <w:pPr>
        <w:spacing w:after="0" w:line="240" w:lineRule="auto"/>
        <w:ind w:left="2124" w:hanging="714"/>
        <w:jc w:val="both"/>
        <w:rPr>
          <w:rFonts w:cstheme="minorHAnsi"/>
          <w:sz w:val="24"/>
          <w:szCs w:val="24"/>
        </w:rPr>
      </w:pPr>
    </w:p>
    <w:p w14:paraId="2833BD26" w14:textId="63EC2FEC" w:rsidR="0003105A" w:rsidRPr="00F97309" w:rsidRDefault="0003105A" w:rsidP="006F50B2">
      <w:pPr>
        <w:spacing w:after="0" w:line="240" w:lineRule="auto"/>
        <w:ind w:left="2124" w:hanging="714"/>
        <w:jc w:val="both"/>
        <w:rPr>
          <w:rFonts w:cstheme="minorHAnsi"/>
          <w:color w:val="00B050"/>
          <w:sz w:val="24"/>
          <w:szCs w:val="24"/>
        </w:rPr>
      </w:pPr>
    </w:p>
    <w:p w14:paraId="01E7C14D"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1.4.2</w:t>
      </w:r>
      <w:r w:rsidRPr="00F97309">
        <w:rPr>
          <w:rFonts w:cstheme="minorHAnsi"/>
          <w:sz w:val="24"/>
          <w:szCs w:val="24"/>
        </w:rPr>
        <w:tab/>
        <w:t xml:space="preserve">No se incluye lo siguiente: </w:t>
      </w:r>
    </w:p>
    <w:p w14:paraId="32EF4D4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2173D637"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a</w:t>
      </w:r>
      <w:r w:rsidRPr="00F97309">
        <w:rPr>
          <w:rFonts w:cstheme="minorHAnsi"/>
          <w:sz w:val="24"/>
          <w:szCs w:val="24"/>
        </w:rPr>
        <w:tab/>
        <w:t>Las partidas disputadas contra oponentes que no pertenecen a federaciones afiliadas a la FIDE. Se aceptan las partidas contra jugadores con bandera FID, pero estos no cuentan como jugadores extranjeros.</w:t>
      </w:r>
    </w:p>
    <w:p w14:paraId="73EDC269"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03482C76"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b/>
          <w:bCs/>
          <w:i/>
          <w:iCs/>
          <w:sz w:val="24"/>
          <w:szCs w:val="24"/>
        </w:rPr>
        <w:t>b</w:t>
      </w:r>
      <w:r w:rsidRPr="00F97309">
        <w:rPr>
          <w:rFonts w:cstheme="minorHAnsi"/>
          <w:sz w:val="24"/>
          <w:szCs w:val="24"/>
        </w:rPr>
        <w:tab/>
      </w:r>
      <w:bookmarkStart w:id="151" w:name="_Hlk71979952"/>
      <w:r w:rsidRPr="00F97309">
        <w:rPr>
          <w:rFonts w:cstheme="minorHAnsi"/>
          <w:sz w:val="24"/>
          <w:szCs w:val="24"/>
        </w:rPr>
        <w:t xml:space="preserve">En torneos por round robin, las partidas disputadas contra jugadores no valorados que consigan cero puntos contra los jugadores valorados. </w:t>
      </w:r>
      <w:bookmarkEnd w:id="151"/>
    </w:p>
    <w:p w14:paraId="02DE5727" w14:textId="77777777" w:rsidR="006F50B2" w:rsidRPr="00F97309" w:rsidRDefault="006F50B2" w:rsidP="006F50B2">
      <w:pPr>
        <w:spacing w:after="0" w:line="240" w:lineRule="auto"/>
        <w:ind w:left="2124" w:hanging="714"/>
        <w:jc w:val="both"/>
        <w:rPr>
          <w:rFonts w:cstheme="minorHAnsi"/>
          <w:sz w:val="24"/>
          <w:szCs w:val="24"/>
        </w:rPr>
      </w:pPr>
    </w:p>
    <w:p w14:paraId="26C2340F"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b/>
          <w:bCs/>
          <w:i/>
          <w:iCs/>
          <w:sz w:val="24"/>
          <w:szCs w:val="24"/>
        </w:rPr>
        <w:t>c</w:t>
      </w:r>
      <w:r w:rsidRPr="00F97309">
        <w:rPr>
          <w:rFonts w:cstheme="minorHAnsi"/>
          <w:sz w:val="24"/>
          <w:szCs w:val="24"/>
        </w:rPr>
        <w:tab/>
        <w:t xml:space="preserve">Las partidas decididas por incomparecencia, sanción o de manera diferente al juego sobre el tablero. </w:t>
      </w:r>
      <w:r w:rsidRPr="00F97309">
        <w:rPr>
          <w:rFonts w:cstheme="minorHAnsi"/>
          <w:b/>
          <w:bCs/>
          <w:i/>
          <w:iCs/>
          <w:sz w:val="24"/>
          <w:szCs w:val="24"/>
          <w:shd w:val="clear" w:color="auto" w:fill="FFFFFF"/>
        </w:rPr>
        <w:t>Otras partidas, una vez iniciadas</w:t>
      </w:r>
      <w:r w:rsidRPr="00F97309">
        <w:rPr>
          <w:rFonts w:cstheme="minorHAnsi"/>
          <w:sz w:val="24"/>
          <w:szCs w:val="24"/>
          <w:shd w:val="clear" w:color="auto" w:fill="FFFFFF"/>
        </w:rPr>
        <w:t xml:space="preserve"> </w:t>
      </w:r>
      <w:r w:rsidRPr="00F97309">
        <w:rPr>
          <w:rFonts w:cstheme="minorHAnsi"/>
          <w:sz w:val="24"/>
          <w:szCs w:val="24"/>
        </w:rPr>
        <w:t xml:space="preserve">deben ser incluidas. </w:t>
      </w:r>
    </w:p>
    <w:p w14:paraId="0353F977" w14:textId="77777777" w:rsidR="006F50B2" w:rsidRPr="00F97309" w:rsidRDefault="006F50B2" w:rsidP="006F50B2">
      <w:pPr>
        <w:spacing w:after="0" w:line="240" w:lineRule="auto"/>
        <w:ind w:left="2118"/>
        <w:jc w:val="both"/>
        <w:rPr>
          <w:rFonts w:cstheme="minorHAnsi"/>
          <w:sz w:val="24"/>
          <w:szCs w:val="24"/>
        </w:rPr>
      </w:pPr>
      <w:r w:rsidRPr="00F97309">
        <w:rPr>
          <w:rFonts w:cstheme="minorHAnsi"/>
          <w:sz w:val="24"/>
          <w:szCs w:val="24"/>
        </w:rPr>
        <w:t>Si en la última ronda el oponente no se presenta, la norma seguirá siendo válida si el jugador necesita jugar para sumar el número requerido de partidas, pero puede permitirse perder.</w:t>
      </w:r>
    </w:p>
    <w:p w14:paraId="47960A25" w14:textId="77777777" w:rsidR="006F50B2" w:rsidRPr="00F97309" w:rsidRDefault="006F50B2" w:rsidP="006F50B2">
      <w:pPr>
        <w:spacing w:after="0" w:line="240" w:lineRule="auto"/>
        <w:ind w:left="2118" w:hanging="708"/>
        <w:jc w:val="both"/>
        <w:rPr>
          <w:rFonts w:cstheme="minorHAnsi"/>
          <w:sz w:val="24"/>
          <w:szCs w:val="24"/>
        </w:rPr>
      </w:pPr>
    </w:p>
    <w:p w14:paraId="621004F5"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b/>
          <w:bCs/>
          <w:i/>
          <w:iCs/>
          <w:sz w:val="24"/>
          <w:szCs w:val="24"/>
        </w:rPr>
        <w:t>d</w:t>
      </w:r>
      <w:r w:rsidRPr="00F97309">
        <w:rPr>
          <w:rFonts w:cstheme="minorHAnsi"/>
          <w:sz w:val="24"/>
          <w:szCs w:val="24"/>
        </w:rPr>
        <w:tab/>
        <w:t xml:space="preserve">No serán válidos los torneos que hagan cambios a favor de uno o más jugadores (por ejemplo, alterando el número de rondas, o su orden, o asignando oponentes específicos que no están participando en la competición). </w:t>
      </w:r>
    </w:p>
    <w:p w14:paraId="1B9B21D8" w14:textId="77777777" w:rsidR="006F50B2" w:rsidRPr="00F97309" w:rsidRDefault="006F50B2" w:rsidP="006F50B2">
      <w:pPr>
        <w:shd w:val="clear" w:color="auto" w:fill="FFFFFF"/>
        <w:spacing w:after="100" w:afterAutospacing="1" w:line="240" w:lineRule="auto"/>
        <w:ind w:left="2124" w:hanging="708"/>
        <w:rPr>
          <w:rFonts w:cstheme="minorHAnsi"/>
          <w:b/>
          <w:bCs/>
          <w:i/>
          <w:iCs/>
          <w:sz w:val="24"/>
          <w:szCs w:val="24"/>
        </w:rPr>
      </w:pPr>
      <w:r w:rsidRPr="00F97309">
        <w:rPr>
          <w:rFonts w:cstheme="minorHAnsi"/>
          <w:b/>
          <w:bCs/>
          <w:i/>
          <w:iCs/>
          <w:sz w:val="24"/>
          <w:szCs w:val="24"/>
        </w:rPr>
        <w:t>e</w:t>
      </w:r>
      <w:r w:rsidRPr="00F97309">
        <w:rPr>
          <w:rFonts w:cstheme="minorHAnsi"/>
          <w:b/>
          <w:bCs/>
          <w:i/>
          <w:iCs/>
          <w:sz w:val="24"/>
          <w:szCs w:val="24"/>
        </w:rPr>
        <w:tab/>
        <w:t>Los siguientes formatos se pueden utilizar en los torneos para títulos, ya sea para torneos individuales o por equipos</w:t>
      </w:r>
    </w:p>
    <w:p w14:paraId="296E1218" w14:textId="77777777" w:rsidR="006F50B2" w:rsidRPr="00F97309" w:rsidRDefault="006F50B2" w:rsidP="00E75755">
      <w:pPr>
        <w:shd w:val="clear" w:color="auto" w:fill="FFFFFF"/>
        <w:spacing w:after="100" w:afterAutospacing="1" w:line="360" w:lineRule="auto"/>
        <w:ind w:left="2124"/>
        <w:rPr>
          <w:rFonts w:cstheme="minorHAnsi"/>
          <w:b/>
          <w:bCs/>
          <w:i/>
          <w:iCs/>
          <w:sz w:val="24"/>
          <w:szCs w:val="24"/>
        </w:rPr>
      </w:pPr>
      <w:r w:rsidRPr="00F97309">
        <w:rPr>
          <w:rFonts w:cstheme="minorHAnsi"/>
          <w:b/>
          <w:bCs/>
          <w:i/>
          <w:iCs/>
          <w:sz w:val="24"/>
          <w:szCs w:val="24"/>
        </w:rPr>
        <w:t>Suizo</w:t>
      </w:r>
      <w:r w:rsidRPr="00F97309">
        <w:rPr>
          <w:rFonts w:cstheme="minorHAnsi"/>
          <w:b/>
          <w:bCs/>
          <w:i/>
          <w:iCs/>
          <w:sz w:val="24"/>
          <w:szCs w:val="24"/>
        </w:rPr>
        <w:br/>
        <w:t>Round Robin</w:t>
      </w:r>
      <w:r w:rsidRPr="00F97309">
        <w:rPr>
          <w:rFonts w:cstheme="minorHAnsi"/>
          <w:b/>
          <w:bCs/>
          <w:i/>
          <w:iCs/>
          <w:sz w:val="24"/>
          <w:szCs w:val="24"/>
        </w:rPr>
        <w:br/>
        <w:t>Round Robin a doble vuelta</w:t>
      </w:r>
      <w:r w:rsidRPr="00F97309">
        <w:rPr>
          <w:rFonts w:cstheme="minorHAnsi"/>
          <w:b/>
          <w:bCs/>
          <w:i/>
          <w:iCs/>
          <w:sz w:val="24"/>
          <w:szCs w:val="24"/>
        </w:rPr>
        <w:br/>
        <w:t>Scheveningen</w:t>
      </w:r>
      <w:r w:rsidRPr="00F97309">
        <w:rPr>
          <w:rFonts w:cstheme="minorHAnsi"/>
          <w:b/>
          <w:bCs/>
          <w:i/>
          <w:iCs/>
          <w:sz w:val="24"/>
          <w:szCs w:val="24"/>
        </w:rPr>
        <w:br/>
        <w:t>Schiller</w:t>
      </w:r>
      <w:r w:rsidRPr="00F97309">
        <w:rPr>
          <w:rFonts w:cstheme="minorHAnsi"/>
          <w:b/>
          <w:bCs/>
          <w:i/>
          <w:iCs/>
          <w:sz w:val="24"/>
          <w:szCs w:val="24"/>
        </w:rPr>
        <w:br/>
        <w:t>Playoff</w:t>
      </w:r>
      <w:r w:rsidRPr="00F97309">
        <w:rPr>
          <w:rFonts w:cstheme="minorHAnsi"/>
          <w:b/>
          <w:bCs/>
          <w:i/>
          <w:iCs/>
          <w:sz w:val="24"/>
          <w:szCs w:val="24"/>
        </w:rPr>
        <w:br/>
        <w:t>Otros formatos requieren la aprobación previa del presidente de la Comisión de Calificación</w:t>
      </w:r>
    </w:p>
    <w:p w14:paraId="7EB8E627"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i/>
          <w:iCs/>
          <w:sz w:val="24"/>
          <w:szCs w:val="24"/>
        </w:rPr>
        <w:t>1.4.3</w:t>
      </w:r>
      <w:r w:rsidRPr="00F97309">
        <w:rPr>
          <w:rFonts w:cstheme="minorHAnsi"/>
          <w:sz w:val="24"/>
          <w:szCs w:val="24"/>
        </w:rPr>
        <w:tab/>
        <w:t xml:space="preserve">Federaciones de los oponentes. </w:t>
      </w:r>
    </w:p>
    <w:p w14:paraId="1662524B" w14:textId="77777777" w:rsidR="006F50B2" w:rsidRPr="00F97309" w:rsidRDefault="006F50B2" w:rsidP="006F50B2">
      <w:pPr>
        <w:spacing w:after="0" w:line="240" w:lineRule="auto"/>
        <w:jc w:val="both"/>
        <w:rPr>
          <w:rFonts w:cstheme="minorHAnsi"/>
          <w:sz w:val="24"/>
          <w:szCs w:val="24"/>
        </w:rPr>
      </w:pPr>
    </w:p>
    <w:p w14:paraId="54FBBEEB" w14:textId="77777777" w:rsidR="006F50B2" w:rsidRPr="00F97309" w:rsidRDefault="006F50B2" w:rsidP="006F50B2">
      <w:pPr>
        <w:spacing w:after="0" w:line="240" w:lineRule="auto"/>
        <w:ind w:left="1416"/>
        <w:jc w:val="both"/>
        <w:rPr>
          <w:rFonts w:cstheme="minorHAnsi"/>
          <w:color w:val="00B050"/>
          <w:sz w:val="24"/>
          <w:szCs w:val="24"/>
        </w:rPr>
      </w:pPr>
      <w:r w:rsidRPr="00F97309">
        <w:rPr>
          <w:rFonts w:cstheme="minorHAnsi"/>
          <w:sz w:val="24"/>
          <w:szCs w:val="24"/>
        </w:rPr>
        <w:t xml:space="preserve">Deben estar incluidas, al menos, dos federaciones diferentes a la del jugador candidato, excepto lo indicado en </w:t>
      </w:r>
      <w:r w:rsidRPr="00F97309">
        <w:rPr>
          <w:rFonts w:cstheme="minorHAnsi"/>
          <w:b/>
          <w:bCs/>
          <w:i/>
          <w:iCs/>
          <w:sz w:val="24"/>
          <w:szCs w:val="24"/>
        </w:rPr>
        <w:t>1.4.3a-1.4.3d.</w:t>
      </w:r>
      <w:r w:rsidRPr="00F97309">
        <w:rPr>
          <w:rFonts w:cstheme="minorHAnsi"/>
          <w:sz w:val="24"/>
          <w:szCs w:val="24"/>
        </w:rPr>
        <w:t xml:space="preserve"> Sin embargo, se aplicará </w:t>
      </w:r>
      <w:r w:rsidRPr="00F97309">
        <w:rPr>
          <w:rFonts w:cstheme="minorHAnsi"/>
          <w:b/>
          <w:bCs/>
          <w:i/>
          <w:iCs/>
          <w:sz w:val="24"/>
          <w:szCs w:val="24"/>
        </w:rPr>
        <w:t>1.4.3e.</w:t>
      </w:r>
    </w:p>
    <w:p w14:paraId="58D815A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74C2E701"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a</w:t>
      </w:r>
      <w:r w:rsidRPr="00F97309">
        <w:rPr>
          <w:rFonts w:cstheme="minorHAnsi"/>
          <w:sz w:val="24"/>
          <w:szCs w:val="24"/>
        </w:rPr>
        <w:tab/>
        <w:t xml:space="preserve">La fase final de campeonatos nacionales masculinos (o abiertos) y, también, campeonatos nacionales femeninos. En el año en el que se juegue el torneo </w:t>
      </w:r>
      <w:r w:rsidRPr="00F97309">
        <w:rPr>
          <w:rFonts w:cstheme="minorHAnsi"/>
          <w:b/>
          <w:bCs/>
          <w:i/>
          <w:iCs/>
          <w:sz w:val="24"/>
          <w:szCs w:val="24"/>
        </w:rPr>
        <w:t>zonal o</w:t>
      </w:r>
      <w:r w:rsidRPr="00F97309">
        <w:rPr>
          <w:rFonts w:cstheme="minorHAnsi"/>
          <w:sz w:val="24"/>
          <w:szCs w:val="24"/>
        </w:rPr>
        <w:t xml:space="preserve"> subzonal de una sola federación, no estará exento el campeonato nacional de esa federación. Esta excepción se aplica solo a jugadores pertenecientes a la federación que registra el torneo.</w:t>
      </w:r>
    </w:p>
    <w:p w14:paraId="7424F491" w14:textId="77777777" w:rsidR="006F50B2" w:rsidRPr="00F97309" w:rsidRDefault="006F50B2" w:rsidP="006F50B2">
      <w:pPr>
        <w:spacing w:after="0" w:line="240" w:lineRule="auto"/>
        <w:ind w:left="2124" w:hanging="714"/>
        <w:jc w:val="both"/>
        <w:rPr>
          <w:rFonts w:cstheme="minorHAnsi"/>
          <w:sz w:val="24"/>
          <w:szCs w:val="24"/>
        </w:rPr>
      </w:pPr>
    </w:p>
    <w:p w14:paraId="48C74B66"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b</w:t>
      </w:r>
      <w:r w:rsidRPr="00F97309">
        <w:rPr>
          <w:rFonts w:cstheme="minorHAnsi"/>
          <w:sz w:val="24"/>
          <w:szCs w:val="24"/>
        </w:rPr>
        <w:tab/>
        <w:t>Campeonatos nacionales por equipos. Esta excepción se aplica solo a jugadores pertenecientes a la federación que registra el torneo. No se pueden combinar los resultados de divisiones diferentes.</w:t>
      </w:r>
    </w:p>
    <w:p w14:paraId="20A4511D"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5AC87CD5" w14:textId="77777777" w:rsidR="006F50B2" w:rsidRPr="00F97309" w:rsidRDefault="006F50B2" w:rsidP="006F50B2">
      <w:pPr>
        <w:spacing w:after="0" w:line="240" w:lineRule="auto"/>
        <w:ind w:left="702" w:firstLine="708"/>
        <w:jc w:val="both"/>
        <w:rPr>
          <w:rFonts w:cstheme="minorHAnsi"/>
          <w:sz w:val="24"/>
          <w:szCs w:val="24"/>
        </w:rPr>
      </w:pPr>
      <w:r w:rsidRPr="00F97309">
        <w:rPr>
          <w:rFonts w:cstheme="minorHAnsi"/>
          <w:sz w:val="24"/>
          <w:szCs w:val="24"/>
        </w:rPr>
        <w:t>c</w:t>
      </w:r>
      <w:r w:rsidRPr="00F97309">
        <w:rPr>
          <w:rFonts w:cstheme="minorHAnsi"/>
          <w:sz w:val="24"/>
          <w:szCs w:val="24"/>
        </w:rPr>
        <w:tab/>
        <w:t xml:space="preserve">Torneos zonales y subzonales. </w:t>
      </w:r>
    </w:p>
    <w:p w14:paraId="5869D32A" w14:textId="77777777" w:rsidR="006F50B2" w:rsidRPr="00F97309" w:rsidRDefault="006F50B2" w:rsidP="006F50B2">
      <w:pPr>
        <w:spacing w:after="0" w:line="240" w:lineRule="auto"/>
        <w:ind w:left="2124" w:hanging="714"/>
        <w:jc w:val="both"/>
        <w:rPr>
          <w:rFonts w:cstheme="minorHAnsi"/>
          <w:sz w:val="24"/>
          <w:szCs w:val="24"/>
        </w:rPr>
      </w:pPr>
    </w:p>
    <w:p w14:paraId="6ED6DFA7" w14:textId="5C5E6B0E" w:rsidR="006F50B2" w:rsidRPr="00F97309" w:rsidRDefault="006F50B2" w:rsidP="006F50B2">
      <w:pPr>
        <w:spacing w:after="0" w:line="240" w:lineRule="auto"/>
        <w:ind w:left="2124" w:hanging="714"/>
        <w:jc w:val="both"/>
        <w:rPr>
          <w:rFonts w:cstheme="minorHAnsi"/>
          <w:color w:val="00B050"/>
          <w:sz w:val="24"/>
          <w:szCs w:val="24"/>
        </w:rPr>
      </w:pPr>
      <w:r w:rsidRPr="00F97309">
        <w:rPr>
          <w:rFonts w:cstheme="minorHAnsi"/>
          <w:b/>
          <w:bCs/>
          <w:i/>
          <w:iCs/>
          <w:sz w:val="24"/>
          <w:szCs w:val="24"/>
        </w:rPr>
        <w:t>d</w:t>
      </w:r>
      <w:r w:rsidRPr="00F97309">
        <w:rPr>
          <w:rFonts w:cstheme="minorHAnsi"/>
          <w:sz w:val="24"/>
          <w:szCs w:val="24"/>
        </w:rPr>
        <w:tab/>
        <w:t xml:space="preserve">Torneos por Sistema Suizo en los cuales los participantes incluyen en cada ronda al menos 20 jugadores con valoración FIDE de diferente federación a la anfitriona, pero de, al menos, 3 federaciones y de los cuales 10 como mínimo deben poseer los títulos de GM, IM, WGM o WIM. </w:t>
      </w:r>
      <w:r w:rsidRPr="00F97309">
        <w:rPr>
          <w:rFonts w:cstheme="minorHAnsi"/>
          <w:b/>
          <w:bCs/>
          <w:i/>
          <w:iCs/>
          <w:sz w:val="24"/>
          <w:szCs w:val="24"/>
        </w:rPr>
        <w:t xml:space="preserve">Para este propósito, los jugadores serán </w:t>
      </w:r>
      <w:r w:rsidR="00903451">
        <w:rPr>
          <w:rFonts w:cstheme="minorHAnsi"/>
          <w:b/>
          <w:bCs/>
          <w:i/>
          <w:iCs/>
          <w:sz w:val="24"/>
          <w:szCs w:val="24"/>
        </w:rPr>
        <w:t>tenidos en cuenta</w:t>
      </w:r>
      <w:r w:rsidRPr="00F97309">
        <w:rPr>
          <w:rFonts w:cstheme="minorHAnsi"/>
          <w:b/>
          <w:bCs/>
          <w:i/>
          <w:iCs/>
          <w:sz w:val="24"/>
          <w:szCs w:val="24"/>
        </w:rPr>
        <w:t xml:space="preserve"> solo si faltan como máximo una ronda (excluyendo los byes asignados por emparejamiento).</w:t>
      </w:r>
      <w:r w:rsidRPr="00F97309">
        <w:rPr>
          <w:rFonts w:cstheme="minorHAnsi"/>
          <w:sz w:val="24"/>
          <w:szCs w:val="24"/>
        </w:rPr>
        <w:t xml:space="preserve"> En otro caso, se aplica </w:t>
      </w:r>
      <w:r w:rsidRPr="00F97309">
        <w:rPr>
          <w:rFonts w:cstheme="minorHAnsi"/>
          <w:b/>
          <w:bCs/>
          <w:i/>
          <w:iCs/>
          <w:sz w:val="24"/>
          <w:szCs w:val="24"/>
        </w:rPr>
        <w:t>1.4.4</w:t>
      </w:r>
      <w:r w:rsidRPr="00F97309">
        <w:rPr>
          <w:rFonts w:cstheme="minorHAnsi"/>
          <w:color w:val="00B050"/>
          <w:sz w:val="24"/>
          <w:szCs w:val="24"/>
        </w:rPr>
        <w:t xml:space="preserve">. </w:t>
      </w:r>
    </w:p>
    <w:p w14:paraId="444EEB00" w14:textId="2E53459D" w:rsidR="006F50B2" w:rsidRPr="00F97309" w:rsidRDefault="006F50B2" w:rsidP="006F50B2">
      <w:pPr>
        <w:spacing w:after="0" w:line="240" w:lineRule="auto"/>
        <w:jc w:val="both"/>
        <w:rPr>
          <w:rFonts w:cstheme="minorHAnsi"/>
          <w:sz w:val="24"/>
          <w:szCs w:val="24"/>
        </w:rPr>
      </w:pPr>
    </w:p>
    <w:p w14:paraId="4BA25EFE" w14:textId="181A31F9" w:rsidR="00AC0407" w:rsidRPr="00F97309" w:rsidRDefault="00AC0407" w:rsidP="006F50B2">
      <w:pPr>
        <w:spacing w:after="0" w:line="240" w:lineRule="auto"/>
        <w:jc w:val="both"/>
        <w:rPr>
          <w:rFonts w:cstheme="minorHAnsi"/>
          <w:sz w:val="24"/>
          <w:szCs w:val="24"/>
        </w:rPr>
      </w:pPr>
      <w:r w:rsidRPr="00F97309">
        <w:rPr>
          <w:rFonts w:cstheme="minorHAnsi"/>
          <w:noProof/>
          <w:sz w:val="24"/>
          <w:szCs w:val="24"/>
        </w:rPr>
        <mc:AlternateContent>
          <mc:Choice Requires="wps">
            <w:drawing>
              <wp:anchor distT="45720" distB="45720" distL="114300" distR="114300" simplePos="0" relativeHeight="252185600" behindDoc="0" locked="0" layoutInCell="1" allowOverlap="1" wp14:anchorId="3DD56113" wp14:editId="13449F6F">
                <wp:simplePos x="0" y="0"/>
                <wp:positionH relativeFrom="margin">
                  <wp:align>right</wp:align>
                </wp:positionH>
                <wp:positionV relativeFrom="paragraph">
                  <wp:posOffset>62230</wp:posOffset>
                </wp:positionV>
                <wp:extent cx="5438775" cy="1404620"/>
                <wp:effectExtent l="0" t="0" r="28575" b="10795"/>
                <wp:wrapSquare wrapText="bothSides"/>
                <wp:docPr id="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1404620"/>
                        </a:xfrm>
                        <a:prstGeom prst="rect">
                          <a:avLst/>
                        </a:prstGeom>
                        <a:solidFill>
                          <a:schemeClr val="bg1">
                            <a:lumMod val="85000"/>
                          </a:schemeClr>
                        </a:solidFill>
                        <a:ln w="9525">
                          <a:solidFill>
                            <a:srgbClr val="000000"/>
                          </a:solidFill>
                          <a:miter lim="800000"/>
                          <a:headEnd/>
                          <a:tailEnd/>
                        </a:ln>
                      </wps:spPr>
                      <wps:txbx>
                        <w:txbxContent>
                          <w:p w14:paraId="23CF63BB" w14:textId="3485A934" w:rsidR="00AC0407" w:rsidRPr="00F46A3B" w:rsidRDefault="00F46A3B" w:rsidP="00F46A3B">
                            <w:pPr>
                              <w:spacing w:after="0"/>
                              <w:jc w:val="both"/>
                              <w:rPr>
                                <w:b/>
                                <w:bCs/>
                                <w:i/>
                                <w:iCs/>
                              </w:rPr>
                            </w:pPr>
                            <w:r w:rsidRPr="00F46A3B">
                              <w:rPr>
                                <w:b/>
                                <w:bCs/>
                                <w:i/>
                                <w:iCs/>
                              </w:rPr>
                              <w:t>Para que se aplique esta exención se deben cumplir estos requisitos cada ronda. Por ejemplo, si en una ronda solamente 19 jugadores valorados de una federación distinta a la anfitriona realmente juegan, esta exención NO se aplicará, independientemente de cuantos jugadores estén registrados para el evento.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DD56113" id="_x0000_s1078" type="#_x0000_t202" style="position:absolute;left:0;text-align:left;margin-left:377.05pt;margin-top:4.9pt;width:428.25pt;height:110.6pt;z-index:2521856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" fillcolor="#d8d8d8 [2732]">
                <v:textbox style="mso-fit-shape-to-text:t">
                  <w:txbxContent>
                    <w:p w14:paraId="23CF63BB" w14:textId="3485A934" w:rsidR="00AC0407" w:rsidRPr="00F46A3B" w:rsidRDefault="00F46A3B" w:rsidP="00F46A3B">
                      <w:pPr>
                        <w:spacing w:after="0"/>
                        <w:jc w:val="both"/>
                        <w:rPr>
                          <w:b/>
                          <w:bCs/>
                          <w:i/>
                          <w:iCs/>
                        </w:rPr>
                      </w:pPr>
                      <w:r w:rsidRPr="00F46A3B">
                        <w:rPr>
                          <w:b/>
                          <w:bCs/>
                          <w:i/>
                          <w:iCs/>
                        </w:rPr>
                        <w:t>Para que se aplique esta exención se deben cumplir estos requisitos cada ronda. Por ejemplo, si en una ronda solamente 19 jugadores valorados de una federación distinta a la anfitriona realmente juegan, esta exención NO se aplicará, independientemente de cuantos jugadores estén registrados para el evento.</w:t>
                      </w:r>
                    </w:p>
                  </w:txbxContent>
                </v:textbox>
                <w10:wrap type="square" anchorx="margin"/>
              </v:shape>
            </w:pict>
          </mc:Fallback>
        </mc:AlternateContent>
      </w:r>
      <w:r w:rsidRPr="00F97309">
        <w:rPr>
          <w:rFonts w:cstheme="minorHAnsi"/>
          <w:sz w:val="24"/>
          <w:szCs w:val="24"/>
        </w:rPr>
        <w:tab/>
      </w:r>
      <w:r w:rsidRPr="00F97309">
        <w:rPr>
          <w:rFonts w:cstheme="minorHAnsi"/>
          <w:sz w:val="24"/>
          <w:szCs w:val="24"/>
        </w:rPr>
        <w:tab/>
      </w:r>
    </w:p>
    <w:p w14:paraId="6F42194D" w14:textId="2DBF1F22" w:rsidR="00AC0407" w:rsidRPr="00F97309" w:rsidRDefault="00AC0407" w:rsidP="006F50B2">
      <w:pPr>
        <w:spacing w:after="0" w:line="240" w:lineRule="auto"/>
        <w:jc w:val="both"/>
        <w:rPr>
          <w:rFonts w:cstheme="minorHAnsi"/>
          <w:sz w:val="24"/>
          <w:szCs w:val="24"/>
        </w:rPr>
      </w:pPr>
    </w:p>
    <w:p w14:paraId="61706596" w14:textId="2FF604F5" w:rsidR="00AC0407" w:rsidRPr="00F97309" w:rsidRDefault="00AC0407" w:rsidP="006F50B2">
      <w:pPr>
        <w:spacing w:after="0" w:line="240" w:lineRule="auto"/>
        <w:jc w:val="both"/>
        <w:rPr>
          <w:rFonts w:cstheme="minorHAnsi"/>
          <w:sz w:val="24"/>
          <w:szCs w:val="24"/>
        </w:rPr>
      </w:pPr>
    </w:p>
    <w:p w14:paraId="0C290033" w14:textId="1BF96C29" w:rsidR="00AC0407" w:rsidRPr="00F97309" w:rsidRDefault="00AC0407" w:rsidP="006F50B2">
      <w:pPr>
        <w:spacing w:after="0" w:line="240" w:lineRule="auto"/>
        <w:jc w:val="both"/>
        <w:rPr>
          <w:rFonts w:cstheme="minorHAnsi"/>
          <w:sz w:val="24"/>
          <w:szCs w:val="24"/>
        </w:rPr>
      </w:pPr>
    </w:p>
    <w:p w14:paraId="4AB72D3F" w14:textId="704FA73F" w:rsidR="00AC0407" w:rsidRPr="00F97309" w:rsidRDefault="00AC0407" w:rsidP="006F50B2">
      <w:pPr>
        <w:spacing w:after="0" w:line="240" w:lineRule="auto"/>
        <w:jc w:val="both"/>
        <w:rPr>
          <w:rFonts w:cstheme="minorHAnsi"/>
          <w:sz w:val="24"/>
          <w:szCs w:val="24"/>
        </w:rPr>
      </w:pPr>
    </w:p>
    <w:p w14:paraId="3AD0022A" w14:textId="77777777" w:rsidR="00AC0407" w:rsidRPr="00F97309" w:rsidRDefault="00AC0407" w:rsidP="006F50B2">
      <w:pPr>
        <w:spacing w:after="0" w:line="240" w:lineRule="auto"/>
        <w:jc w:val="both"/>
        <w:rPr>
          <w:rFonts w:cstheme="minorHAnsi"/>
          <w:sz w:val="24"/>
          <w:szCs w:val="24"/>
        </w:rPr>
      </w:pPr>
    </w:p>
    <w:p w14:paraId="229A370B"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b/>
          <w:bCs/>
          <w:i/>
          <w:iCs/>
          <w:sz w:val="24"/>
          <w:szCs w:val="24"/>
        </w:rPr>
        <w:t>e</w:t>
      </w:r>
      <w:r w:rsidRPr="00F97309">
        <w:rPr>
          <w:rFonts w:cstheme="minorHAnsi"/>
          <w:sz w:val="24"/>
          <w:szCs w:val="24"/>
        </w:rPr>
        <w:tab/>
        <w:t xml:space="preserve">Al menos una de las normas deberá cumplir los requisitos normales de oponentes extranjeros. (Ver </w:t>
      </w:r>
      <w:r w:rsidRPr="00F97309">
        <w:rPr>
          <w:rFonts w:cstheme="minorHAnsi"/>
          <w:b/>
          <w:bCs/>
          <w:i/>
          <w:iCs/>
          <w:sz w:val="24"/>
          <w:szCs w:val="24"/>
        </w:rPr>
        <w:t>1.4.3 y 1.4.4</w:t>
      </w:r>
      <w:r w:rsidRPr="00F97309">
        <w:rPr>
          <w:rFonts w:cstheme="minorHAnsi"/>
          <w:color w:val="00B050"/>
          <w:sz w:val="24"/>
          <w:szCs w:val="24"/>
        </w:rPr>
        <w:t>).</w:t>
      </w:r>
    </w:p>
    <w:p w14:paraId="113E64E2" w14:textId="77777777" w:rsidR="006F50B2" w:rsidRPr="00F97309" w:rsidRDefault="006F50B2" w:rsidP="006F50B2">
      <w:pPr>
        <w:spacing w:after="0" w:line="240" w:lineRule="auto"/>
        <w:ind w:firstLine="708"/>
        <w:jc w:val="both"/>
        <w:rPr>
          <w:rFonts w:cstheme="minorHAnsi"/>
          <w:sz w:val="24"/>
          <w:szCs w:val="24"/>
        </w:rPr>
      </w:pPr>
    </w:p>
    <w:p w14:paraId="21B0FB4F" w14:textId="01D6089C"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1.4.4</w:t>
      </w:r>
      <w:r w:rsidRPr="00F97309">
        <w:rPr>
          <w:rFonts w:cstheme="minorHAnsi"/>
          <w:sz w:val="24"/>
          <w:szCs w:val="24"/>
        </w:rPr>
        <w:tab/>
        <w:t>Como máximo, podrán pertenecer a la federación del solicitante hasta 3/5 de los rivales y hasta 2/3 serán de otra federación. Para ver los números exactos, consultar la</w:t>
      </w:r>
      <w:r w:rsidR="00CE3BAF" w:rsidRPr="00F97309">
        <w:rPr>
          <w:rFonts w:cstheme="minorHAnsi"/>
          <w:sz w:val="24"/>
          <w:szCs w:val="24"/>
        </w:rPr>
        <w:t>s</w:t>
      </w:r>
      <w:r w:rsidRPr="00F97309">
        <w:rPr>
          <w:rFonts w:cstheme="minorHAnsi"/>
          <w:sz w:val="24"/>
          <w:szCs w:val="24"/>
        </w:rPr>
        <w:t xml:space="preserve"> tabla</w:t>
      </w:r>
      <w:r w:rsidR="00CE3BAF" w:rsidRPr="00F97309">
        <w:rPr>
          <w:rFonts w:cstheme="minorHAnsi"/>
          <w:sz w:val="24"/>
          <w:szCs w:val="24"/>
        </w:rPr>
        <w:t>s</w:t>
      </w:r>
      <w:r w:rsidRPr="00F97309">
        <w:rPr>
          <w:rFonts w:cstheme="minorHAnsi"/>
          <w:sz w:val="24"/>
          <w:szCs w:val="24"/>
        </w:rPr>
        <w:t xml:space="preserve"> de</w:t>
      </w:r>
      <w:r w:rsidR="00CE3BAF" w:rsidRPr="00F97309">
        <w:rPr>
          <w:rFonts w:cstheme="minorHAnsi"/>
          <w:sz w:val="24"/>
          <w:szCs w:val="24"/>
        </w:rPr>
        <w:t>l Anexo.</w:t>
      </w:r>
      <w:r w:rsidRPr="00F97309">
        <w:rPr>
          <w:rFonts w:cstheme="minorHAnsi"/>
          <w:sz w:val="24"/>
          <w:szCs w:val="24"/>
        </w:rPr>
        <w:t xml:space="preserve"> </w:t>
      </w:r>
    </w:p>
    <w:p w14:paraId="1DA5CAEF" w14:textId="77777777" w:rsidR="006F50B2" w:rsidRPr="00F97309" w:rsidRDefault="006F50B2" w:rsidP="006F50B2">
      <w:pPr>
        <w:spacing w:after="0" w:line="240" w:lineRule="auto"/>
        <w:ind w:left="1410" w:firstLine="6"/>
        <w:jc w:val="both"/>
        <w:rPr>
          <w:rFonts w:cstheme="minorHAnsi"/>
          <w:sz w:val="24"/>
          <w:szCs w:val="24"/>
        </w:rPr>
      </w:pPr>
      <w:r w:rsidRPr="00F97309">
        <w:rPr>
          <w:rFonts w:cstheme="minorHAnsi"/>
          <w:sz w:val="24"/>
          <w:szCs w:val="24"/>
        </w:rPr>
        <w:t>Los oponentes serán calculados como sigue redondeando al inmediato entero superior (para el mínimo), o al inmediato entero inferior (para el máximo)</w:t>
      </w:r>
    </w:p>
    <w:p w14:paraId="7C67065E" w14:textId="77777777" w:rsidR="006F50B2" w:rsidRPr="00F97309" w:rsidRDefault="006F50B2" w:rsidP="006F50B2">
      <w:pPr>
        <w:spacing w:after="0" w:line="240" w:lineRule="auto"/>
        <w:jc w:val="both"/>
        <w:rPr>
          <w:rFonts w:cstheme="minorHAnsi"/>
          <w:sz w:val="24"/>
          <w:szCs w:val="24"/>
        </w:rPr>
      </w:pPr>
    </w:p>
    <w:p w14:paraId="176C324C" w14:textId="77777777" w:rsidR="006F50B2" w:rsidRPr="00F97309" w:rsidRDefault="006F50B2" w:rsidP="006F50B2">
      <w:pPr>
        <w:spacing w:after="0" w:line="240" w:lineRule="auto"/>
        <w:jc w:val="both"/>
        <w:rPr>
          <w:rFonts w:cstheme="minorHAnsi"/>
          <w:sz w:val="24"/>
          <w:szCs w:val="24"/>
        </w:rPr>
      </w:pPr>
      <w:r w:rsidRPr="00F97309">
        <w:rPr>
          <w:rFonts w:cstheme="minorHAnsi"/>
          <w:b/>
          <w:bCs/>
          <w:sz w:val="24"/>
          <w:szCs w:val="24"/>
        </w:rPr>
        <w:tab/>
      </w:r>
      <w:r w:rsidRPr="00F97309">
        <w:rPr>
          <w:rFonts w:cstheme="minorHAnsi"/>
          <w:sz w:val="24"/>
          <w:szCs w:val="24"/>
        </w:rPr>
        <w:t>1.4.5</w:t>
      </w:r>
      <w:r w:rsidRPr="00F97309">
        <w:rPr>
          <w:rFonts w:cstheme="minorHAnsi"/>
          <w:sz w:val="24"/>
          <w:szCs w:val="24"/>
        </w:rPr>
        <w:tab/>
        <w:t>Títulos de los oponentes</w:t>
      </w:r>
    </w:p>
    <w:p w14:paraId="2CD241B0"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192EB9A2"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a</w:t>
      </w:r>
      <w:r w:rsidRPr="00F97309">
        <w:rPr>
          <w:rFonts w:cstheme="minorHAnsi"/>
          <w:sz w:val="24"/>
          <w:szCs w:val="24"/>
        </w:rPr>
        <w:tab/>
        <w:t>Al menos el 50 % de los oponentes deben ser titulados (TH) según 0.31, excluyendo CM y WCM.</w:t>
      </w:r>
    </w:p>
    <w:p w14:paraId="30943446" w14:textId="77777777" w:rsidR="006F50B2" w:rsidRPr="00F97309" w:rsidRDefault="006F50B2" w:rsidP="006F50B2">
      <w:pPr>
        <w:spacing w:after="0" w:line="240" w:lineRule="auto"/>
        <w:ind w:left="2124" w:hanging="714"/>
        <w:jc w:val="both"/>
        <w:rPr>
          <w:rFonts w:cstheme="minorHAnsi"/>
          <w:sz w:val="24"/>
          <w:szCs w:val="24"/>
        </w:rPr>
      </w:pPr>
    </w:p>
    <w:p w14:paraId="40A632A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b</w:t>
      </w:r>
      <w:r w:rsidRPr="00F97309">
        <w:rPr>
          <w:rFonts w:cstheme="minorHAnsi"/>
          <w:sz w:val="24"/>
          <w:szCs w:val="24"/>
        </w:rPr>
        <w:tab/>
        <w:t xml:space="preserve">Para una norma de GM, al menos 1/3, con un mínimo de 3, de los oponentes (MO) </w:t>
      </w:r>
    </w:p>
    <w:p w14:paraId="42F2069C"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t>deben ser GM.</w:t>
      </w:r>
    </w:p>
    <w:p w14:paraId="59F4759F" w14:textId="77777777" w:rsidR="006F50B2" w:rsidRPr="00F97309" w:rsidRDefault="006F50B2" w:rsidP="006F50B2">
      <w:pPr>
        <w:spacing w:after="0" w:line="240" w:lineRule="auto"/>
        <w:jc w:val="both"/>
        <w:rPr>
          <w:rFonts w:cstheme="minorHAnsi"/>
          <w:sz w:val="24"/>
          <w:szCs w:val="24"/>
        </w:rPr>
      </w:pPr>
    </w:p>
    <w:p w14:paraId="125144A2"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bookmarkStart w:id="152" w:name="_Hlk69862014"/>
      <w:r w:rsidRPr="00F97309">
        <w:rPr>
          <w:rFonts w:cstheme="minorHAnsi"/>
          <w:sz w:val="24"/>
          <w:szCs w:val="24"/>
        </w:rPr>
        <w:t>c</w:t>
      </w:r>
      <w:r w:rsidRPr="00F97309">
        <w:rPr>
          <w:rFonts w:cstheme="minorHAnsi"/>
          <w:sz w:val="24"/>
          <w:szCs w:val="24"/>
        </w:rPr>
        <w:tab/>
        <w:t xml:space="preserve">Para una norma de IM, al menos 1/3, con un mínimo de 3, de los oponentes (MO) </w:t>
      </w:r>
    </w:p>
    <w:p w14:paraId="52C2B598"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t>deben ser IM o GM.</w:t>
      </w:r>
      <w:bookmarkEnd w:id="152"/>
    </w:p>
    <w:p w14:paraId="12BD71A5" w14:textId="77777777" w:rsidR="006F50B2" w:rsidRPr="00F97309" w:rsidRDefault="006F50B2" w:rsidP="006F50B2">
      <w:pPr>
        <w:spacing w:after="0" w:line="240" w:lineRule="auto"/>
        <w:jc w:val="both"/>
        <w:rPr>
          <w:rFonts w:cstheme="minorHAnsi"/>
          <w:sz w:val="24"/>
          <w:szCs w:val="24"/>
        </w:rPr>
      </w:pPr>
    </w:p>
    <w:p w14:paraId="08BD903A"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d</w:t>
      </w:r>
      <w:r w:rsidRPr="00F97309">
        <w:rPr>
          <w:rFonts w:cstheme="minorHAnsi"/>
          <w:sz w:val="24"/>
          <w:szCs w:val="24"/>
        </w:rPr>
        <w:tab/>
        <w:t>Para una norma de WGM, al menos 1/3, con un mínimo de 3, de los oponentes (MO) deben ser WGM, IM o GM.</w:t>
      </w:r>
    </w:p>
    <w:p w14:paraId="6B52A6E8" w14:textId="77777777" w:rsidR="006F50B2" w:rsidRPr="00F97309" w:rsidRDefault="006F50B2" w:rsidP="006F50B2">
      <w:pPr>
        <w:spacing w:after="0" w:line="240" w:lineRule="auto"/>
        <w:ind w:left="2124" w:hanging="714"/>
        <w:jc w:val="both"/>
        <w:rPr>
          <w:rFonts w:cstheme="minorHAnsi"/>
          <w:sz w:val="24"/>
          <w:szCs w:val="24"/>
        </w:rPr>
      </w:pPr>
    </w:p>
    <w:p w14:paraId="5CDA0811" w14:textId="77777777"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e</w:t>
      </w:r>
      <w:r w:rsidRPr="00F97309">
        <w:rPr>
          <w:rFonts w:cstheme="minorHAnsi"/>
          <w:sz w:val="24"/>
          <w:szCs w:val="24"/>
        </w:rPr>
        <w:tab/>
        <w:t xml:space="preserve">Para una norma de WIM, al menos 1/3, con un mínimo de 3, de los oponentes (MO) deben ser WIM, WGM, IM o GM. </w:t>
      </w:r>
    </w:p>
    <w:p w14:paraId="337462B2" w14:textId="77777777" w:rsidR="006F50B2" w:rsidRPr="00F97309" w:rsidRDefault="006F50B2" w:rsidP="006F50B2">
      <w:pPr>
        <w:spacing w:after="0" w:line="240" w:lineRule="auto"/>
        <w:ind w:left="2124" w:hanging="714"/>
        <w:jc w:val="both"/>
        <w:rPr>
          <w:rFonts w:cstheme="minorHAnsi"/>
          <w:sz w:val="24"/>
          <w:szCs w:val="24"/>
        </w:rPr>
      </w:pPr>
    </w:p>
    <w:p w14:paraId="12FB1D6F" w14:textId="3FCFC66C"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f</w:t>
      </w:r>
      <w:r w:rsidRPr="00F97309">
        <w:rPr>
          <w:rFonts w:cstheme="minorHAnsi"/>
          <w:sz w:val="24"/>
          <w:szCs w:val="24"/>
        </w:rPr>
        <w:tab/>
        <w:t>En torneos round robin a doble vuelta se necesita un mínimo de 6 jugadores; el</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000D0E04" w:rsidRPr="00F97309">
        <w:rPr>
          <w:rFonts w:cstheme="minorHAnsi"/>
          <w:sz w:val="24"/>
          <w:szCs w:val="24"/>
        </w:rPr>
        <w:tab/>
      </w:r>
      <w:r w:rsidRPr="00F97309">
        <w:rPr>
          <w:rFonts w:cstheme="minorHAnsi"/>
          <w:sz w:val="24"/>
          <w:szCs w:val="24"/>
        </w:rPr>
        <w:t xml:space="preserve">título de cada jugador según </w:t>
      </w:r>
      <w:r w:rsidRPr="00F97309">
        <w:rPr>
          <w:rFonts w:cstheme="minorHAnsi"/>
          <w:b/>
          <w:bCs/>
          <w:i/>
          <w:iCs/>
          <w:sz w:val="24"/>
          <w:szCs w:val="24"/>
        </w:rPr>
        <w:t>1.45b-e</w:t>
      </w:r>
      <w:r w:rsidRPr="00F97309">
        <w:rPr>
          <w:rFonts w:cstheme="minorHAnsi"/>
          <w:color w:val="00B050"/>
          <w:sz w:val="24"/>
          <w:szCs w:val="24"/>
        </w:rPr>
        <w:t xml:space="preserve"> </w:t>
      </w:r>
      <w:r w:rsidRPr="00F97309">
        <w:rPr>
          <w:rFonts w:cstheme="minorHAnsi"/>
          <w:sz w:val="24"/>
          <w:szCs w:val="24"/>
        </w:rPr>
        <w:t xml:space="preserve">se contará solamente una vez. </w:t>
      </w:r>
    </w:p>
    <w:p w14:paraId="46A4EBD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3FF859A4"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1.4.6</w:t>
      </w:r>
      <w:r w:rsidRPr="00F97309">
        <w:rPr>
          <w:rFonts w:cstheme="minorHAnsi"/>
          <w:sz w:val="24"/>
          <w:szCs w:val="24"/>
        </w:rPr>
        <w:tab/>
        <w:t>Valoración de los oponentes</w:t>
      </w:r>
    </w:p>
    <w:p w14:paraId="3593CDC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024B40E4" w14:textId="77777777" w:rsidR="006F50B2" w:rsidRPr="00F97309" w:rsidRDefault="006F50B2" w:rsidP="006F50B2">
      <w:pPr>
        <w:spacing w:after="0" w:line="240" w:lineRule="auto"/>
        <w:ind w:left="2124" w:hanging="708"/>
        <w:jc w:val="both"/>
        <w:rPr>
          <w:rFonts w:cstheme="minorHAnsi"/>
          <w:sz w:val="24"/>
          <w:szCs w:val="24"/>
        </w:rPr>
      </w:pPr>
      <w:r w:rsidRPr="00F97309">
        <w:rPr>
          <w:rFonts w:cstheme="minorHAnsi"/>
          <w:sz w:val="24"/>
          <w:szCs w:val="24"/>
        </w:rPr>
        <w:t>a</w:t>
      </w:r>
      <w:r w:rsidRPr="00F97309">
        <w:rPr>
          <w:rFonts w:cstheme="minorHAnsi"/>
          <w:sz w:val="24"/>
          <w:szCs w:val="24"/>
        </w:rPr>
        <w:tab/>
        <w:t xml:space="preserve">Se utilizará la Lista de Valoración en vigor al comienzo del torneo. Ver excepción en 1.1.4. </w:t>
      </w:r>
    </w:p>
    <w:p w14:paraId="1C051145" w14:textId="77777777" w:rsidR="006F50B2" w:rsidRPr="00F97309" w:rsidRDefault="006F50B2" w:rsidP="006F50B2">
      <w:pPr>
        <w:spacing w:after="0" w:line="240" w:lineRule="auto"/>
        <w:ind w:left="2124"/>
        <w:jc w:val="both"/>
        <w:rPr>
          <w:rFonts w:cstheme="minorHAnsi"/>
          <w:sz w:val="24"/>
          <w:szCs w:val="24"/>
        </w:rPr>
      </w:pPr>
      <w:r w:rsidRPr="00F97309">
        <w:rPr>
          <w:rFonts w:cstheme="minorHAnsi"/>
          <w:sz w:val="24"/>
          <w:szCs w:val="24"/>
        </w:rPr>
        <w:t xml:space="preserve">Se puede solicitar a la Oficina de la FIDE la determinación de la valoración de jugadores pertenecientes a federaciones temporalmente excluidas de la Lista al comienzo del torneo. </w:t>
      </w:r>
    </w:p>
    <w:p w14:paraId="09743E84" w14:textId="77777777" w:rsidR="006F50B2" w:rsidRPr="00F97309" w:rsidRDefault="006F50B2" w:rsidP="006F50B2">
      <w:pPr>
        <w:spacing w:after="0" w:line="240" w:lineRule="auto"/>
        <w:ind w:left="2124" w:hanging="708"/>
        <w:jc w:val="both"/>
        <w:rPr>
          <w:rFonts w:cstheme="minorHAnsi"/>
          <w:sz w:val="24"/>
          <w:szCs w:val="24"/>
        </w:rPr>
      </w:pPr>
    </w:p>
    <w:p w14:paraId="4B8F0C25" w14:textId="77777777" w:rsidR="006F50B2" w:rsidRPr="00F97309" w:rsidRDefault="006F50B2" w:rsidP="006F50B2">
      <w:pPr>
        <w:spacing w:after="0" w:line="240" w:lineRule="auto"/>
        <w:ind w:left="2124" w:hanging="708"/>
        <w:jc w:val="both"/>
        <w:rPr>
          <w:rFonts w:cstheme="minorHAnsi"/>
          <w:sz w:val="24"/>
          <w:szCs w:val="24"/>
        </w:rPr>
      </w:pPr>
      <w:r w:rsidRPr="00F97309">
        <w:rPr>
          <w:rFonts w:cstheme="minorHAnsi"/>
          <w:sz w:val="24"/>
          <w:szCs w:val="24"/>
        </w:rPr>
        <w:t>b</w:t>
      </w:r>
      <w:r w:rsidRPr="00F97309">
        <w:rPr>
          <w:rFonts w:cstheme="minorHAnsi"/>
          <w:sz w:val="24"/>
          <w:szCs w:val="24"/>
        </w:rPr>
        <w:tab/>
        <w:t xml:space="preserve">Para propósitos de normas, la valoración mínima (umbral) de los oponentes será la siguiente: </w:t>
      </w:r>
    </w:p>
    <w:p w14:paraId="49D1B824"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3660FFBF" w14:textId="1F1254BE" w:rsidR="006F50B2" w:rsidRPr="00F97309" w:rsidRDefault="006F50B2" w:rsidP="00CF593B">
      <w:pPr>
        <w:spacing w:after="0" w:line="240" w:lineRule="auto"/>
        <w:ind w:left="1416" w:firstLine="708"/>
        <w:jc w:val="both"/>
        <w:rPr>
          <w:rFonts w:cstheme="minorHAnsi"/>
          <w:sz w:val="24"/>
          <w:szCs w:val="24"/>
        </w:rPr>
      </w:pPr>
      <w:r w:rsidRPr="00F97309">
        <w:rPr>
          <w:rFonts w:cstheme="minorHAnsi"/>
          <w:sz w:val="24"/>
          <w:szCs w:val="24"/>
        </w:rPr>
        <w:t xml:space="preserve"> Gran Maestro</w:t>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2200.  Maestro Internacional </w:t>
      </w:r>
      <w:r w:rsidRPr="00F97309">
        <w:rPr>
          <w:rFonts w:cstheme="minorHAnsi"/>
          <w:sz w:val="24"/>
          <w:szCs w:val="24"/>
        </w:rPr>
        <w:tab/>
      </w:r>
      <w:r w:rsidR="0003105A" w:rsidRPr="00F97309">
        <w:rPr>
          <w:rFonts w:cstheme="minorHAnsi"/>
          <w:sz w:val="24"/>
          <w:szCs w:val="24"/>
        </w:rPr>
        <w:tab/>
      </w:r>
      <w:r w:rsidRPr="00F97309">
        <w:rPr>
          <w:rFonts w:cstheme="minorHAnsi"/>
          <w:sz w:val="24"/>
          <w:szCs w:val="24"/>
        </w:rPr>
        <w:t xml:space="preserve">2050. </w:t>
      </w:r>
    </w:p>
    <w:p w14:paraId="2DB06F77" w14:textId="5B4AA53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 Gran Maestro Femenino</w:t>
      </w:r>
      <w:r w:rsidRPr="00F97309">
        <w:rPr>
          <w:rFonts w:cstheme="minorHAnsi"/>
          <w:sz w:val="24"/>
          <w:szCs w:val="24"/>
        </w:rPr>
        <w:tab/>
        <w:t>2000.</w:t>
      </w:r>
      <w:r w:rsidR="00CF593B" w:rsidRPr="00F97309">
        <w:rPr>
          <w:rFonts w:cstheme="minorHAnsi"/>
          <w:sz w:val="24"/>
          <w:szCs w:val="24"/>
        </w:rPr>
        <w:t xml:space="preserve"> </w:t>
      </w:r>
      <w:r w:rsidRPr="00F97309">
        <w:rPr>
          <w:rFonts w:cstheme="minorHAnsi"/>
          <w:sz w:val="24"/>
          <w:szCs w:val="24"/>
        </w:rPr>
        <w:t xml:space="preserve"> Maestro Internacional Femenino </w:t>
      </w:r>
      <w:r w:rsidRPr="00F97309">
        <w:rPr>
          <w:rFonts w:cstheme="minorHAnsi"/>
          <w:sz w:val="24"/>
          <w:szCs w:val="24"/>
        </w:rPr>
        <w:tab/>
        <w:t xml:space="preserve">1850. </w:t>
      </w:r>
    </w:p>
    <w:p w14:paraId="64B0E21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70DDD56E" w14:textId="77777777" w:rsidR="006F50B2" w:rsidRPr="00F97309" w:rsidRDefault="006F50B2" w:rsidP="006F50B2">
      <w:pPr>
        <w:spacing w:after="0" w:line="240" w:lineRule="auto"/>
        <w:ind w:left="2124" w:hanging="708"/>
        <w:jc w:val="both"/>
        <w:rPr>
          <w:rFonts w:cstheme="minorHAnsi"/>
          <w:sz w:val="24"/>
          <w:szCs w:val="24"/>
        </w:rPr>
      </w:pPr>
      <w:r w:rsidRPr="00F97309">
        <w:rPr>
          <w:rFonts w:cstheme="minorHAnsi"/>
          <w:sz w:val="24"/>
          <w:szCs w:val="24"/>
        </w:rPr>
        <w:t>c</w:t>
      </w:r>
      <w:r w:rsidRPr="00F97309">
        <w:rPr>
          <w:rFonts w:cstheme="minorHAnsi"/>
          <w:sz w:val="24"/>
          <w:szCs w:val="24"/>
        </w:rPr>
        <w:tab/>
        <w:t>No se podrán elevar al umbral las valoraciones de más de un oponente. Cuando más de un oponente esté valorado por debajo del umbral, solamente se ajustará el más bajo.</w:t>
      </w:r>
    </w:p>
    <w:p w14:paraId="0951D7B2" w14:textId="77777777" w:rsidR="006F50B2" w:rsidRPr="00F97309" w:rsidRDefault="006F50B2" w:rsidP="006F50B2">
      <w:pPr>
        <w:spacing w:after="0" w:line="240" w:lineRule="auto"/>
        <w:ind w:firstLine="708"/>
        <w:jc w:val="both"/>
        <w:rPr>
          <w:rFonts w:cstheme="minorHAnsi"/>
          <w:sz w:val="24"/>
          <w:szCs w:val="24"/>
        </w:rPr>
      </w:pPr>
    </w:p>
    <w:p w14:paraId="23CC8F86" w14:textId="77777777" w:rsidR="006F50B2" w:rsidRPr="00F97309" w:rsidRDefault="006F50B2" w:rsidP="006F50B2">
      <w:pPr>
        <w:spacing w:after="0" w:line="240" w:lineRule="auto"/>
        <w:ind w:left="2124" w:hanging="708"/>
        <w:jc w:val="both"/>
        <w:rPr>
          <w:rFonts w:cstheme="minorHAnsi"/>
          <w:strike/>
          <w:sz w:val="24"/>
          <w:szCs w:val="24"/>
        </w:rPr>
      </w:pPr>
      <w:r w:rsidRPr="00F97309">
        <w:rPr>
          <w:rFonts w:cstheme="minorHAnsi"/>
          <w:sz w:val="24"/>
          <w:szCs w:val="24"/>
        </w:rPr>
        <w:t>d</w:t>
      </w:r>
      <w:r w:rsidRPr="00F97309">
        <w:rPr>
          <w:rFonts w:cstheme="minorHAnsi"/>
          <w:sz w:val="24"/>
          <w:szCs w:val="24"/>
        </w:rPr>
        <w:tab/>
        <w:t xml:space="preserve">Los oponentes no valorados no cubiertos por </w:t>
      </w:r>
      <w:r w:rsidRPr="00F97309">
        <w:rPr>
          <w:rFonts w:cstheme="minorHAnsi"/>
          <w:b/>
          <w:bCs/>
          <w:i/>
          <w:iCs/>
          <w:sz w:val="24"/>
          <w:szCs w:val="24"/>
        </w:rPr>
        <w:t>1.46b</w:t>
      </w:r>
      <w:r w:rsidRPr="00F97309">
        <w:rPr>
          <w:rFonts w:cstheme="minorHAnsi"/>
          <w:sz w:val="24"/>
          <w:szCs w:val="24"/>
        </w:rPr>
        <w:t xml:space="preserve"> serán considerados valorados con 1000. </w:t>
      </w:r>
    </w:p>
    <w:p w14:paraId="79AAC292"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p>
    <w:p w14:paraId="26F75267"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1.4.7</w:t>
      </w:r>
      <w:r w:rsidRPr="00F97309">
        <w:rPr>
          <w:rFonts w:cstheme="minorHAnsi"/>
          <w:sz w:val="24"/>
          <w:szCs w:val="24"/>
        </w:rPr>
        <w:tab/>
        <w:t xml:space="preserve">Media de las valoraciones de los oponentes </w:t>
      </w:r>
    </w:p>
    <w:p w14:paraId="7920FA87" w14:textId="77777777" w:rsidR="006F50B2" w:rsidRPr="00F97309" w:rsidRDefault="006F50B2" w:rsidP="006F50B2">
      <w:pPr>
        <w:spacing w:after="0" w:line="240" w:lineRule="auto"/>
        <w:jc w:val="both"/>
        <w:rPr>
          <w:rFonts w:cstheme="minorHAnsi"/>
          <w:sz w:val="24"/>
          <w:szCs w:val="24"/>
        </w:rPr>
      </w:pPr>
    </w:p>
    <w:p w14:paraId="01380755" w14:textId="77777777" w:rsidR="006F50B2" w:rsidRPr="00F97309" w:rsidRDefault="006F50B2" w:rsidP="006F50B2">
      <w:pPr>
        <w:spacing w:after="0" w:line="240" w:lineRule="auto"/>
        <w:ind w:left="2124" w:hanging="708"/>
        <w:jc w:val="both"/>
        <w:rPr>
          <w:rFonts w:cstheme="minorHAnsi"/>
          <w:sz w:val="24"/>
          <w:szCs w:val="24"/>
        </w:rPr>
      </w:pPr>
      <w:r w:rsidRPr="00F97309">
        <w:rPr>
          <w:rFonts w:cstheme="minorHAnsi"/>
          <w:sz w:val="24"/>
          <w:szCs w:val="24"/>
        </w:rPr>
        <w:t xml:space="preserve">a </w:t>
      </w:r>
      <w:r w:rsidRPr="00F97309">
        <w:rPr>
          <w:rFonts w:cstheme="minorHAnsi"/>
          <w:sz w:val="24"/>
          <w:szCs w:val="24"/>
        </w:rPr>
        <w:tab/>
        <w:t xml:space="preserve">Es el total de las valoraciones de los oponentes dividido por el número de oponentes considerando los ajustes establecidos en 1.4.6. </w:t>
      </w:r>
    </w:p>
    <w:p w14:paraId="41E4C8FA" w14:textId="77777777" w:rsidR="006F50B2" w:rsidRPr="00F97309" w:rsidRDefault="006F50B2" w:rsidP="006F50B2">
      <w:pPr>
        <w:spacing w:after="0" w:line="240" w:lineRule="auto"/>
        <w:ind w:left="2124" w:hanging="708"/>
        <w:jc w:val="both"/>
        <w:rPr>
          <w:rFonts w:cstheme="minorHAnsi"/>
          <w:sz w:val="24"/>
          <w:szCs w:val="24"/>
        </w:rPr>
      </w:pPr>
      <w:r w:rsidRPr="00F97309">
        <w:rPr>
          <w:rFonts w:cstheme="minorHAnsi"/>
          <w:sz w:val="24"/>
          <w:szCs w:val="24"/>
        </w:rPr>
        <w:t>b</w:t>
      </w:r>
      <w:r w:rsidRPr="00F97309">
        <w:rPr>
          <w:rFonts w:cstheme="minorHAnsi"/>
          <w:sz w:val="24"/>
          <w:szCs w:val="24"/>
        </w:rPr>
        <w:tab/>
        <w:t>El redondeo del promedio de las valoraciones de los oponentes se hará al entero más cercano. En este caso, la fracción 0.5 será redondeada hacia arriba.</w:t>
      </w:r>
    </w:p>
    <w:p w14:paraId="00FF0148"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51E0CE31"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1.4.8</w:t>
      </w:r>
      <w:r w:rsidRPr="00F97309">
        <w:rPr>
          <w:rFonts w:cstheme="minorHAnsi"/>
          <w:sz w:val="24"/>
          <w:szCs w:val="24"/>
        </w:rPr>
        <w:tab/>
        <w:t>Performance de Valoración (Rp).</w:t>
      </w:r>
    </w:p>
    <w:p w14:paraId="38531FFE" w14:textId="77777777" w:rsidR="006F50B2" w:rsidRPr="00F97309" w:rsidRDefault="006F50B2" w:rsidP="006F50B2">
      <w:pPr>
        <w:spacing w:after="0" w:line="240" w:lineRule="auto"/>
        <w:ind w:left="1416"/>
        <w:jc w:val="both"/>
        <w:rPr>
          <w:rFonts w:cstheme="minorHAnsi"/>
          <w:sz w:val="24"/>
          <w:szCs w:val="24"/>
        </w:rPr>
      </w:pPr>
      <w:r w:rsidRPr="00F97309">
        <w:rPr>
          <w:rFonts w:cstheme="minorHAnsi"/>
          <w:sz w:val="24"/>
          <w:szCs w:val="24"/>
        </w:rPr>
        <w:t>Para conseguir una norma, un jugador debe realizar una performance, como mínimo, tal y como se muestra:</w:t>
      </w:r>
    </w:p>
    <w:p w14:paraId="4421DB51" w14:textId="77777777" w:rsidR="006F50B2" w:rsidRPr="00F97309" w:rsidRDefault="006F50B2" w:rsidP="006F50B2">
      <w:pPr>
        <w:spacing w:after="0" w:line="240" w:lineRule="auto"/>
        <w:ind w:left="2127"/>
        <w:jc w:val="both"/>
        <w:rPr>
          <w:rFonts w:cstheme="minorHAnsi"/>
          <w:sz w:val="24"/>
          <w:szCs w:val="24"/>
        </w:rPr>
      </w:pPr>
      <w:r w:rsidRPr="00F97309">
        <w:rPr>
          <w:rFonts w:cstheme="minorHAnsi"/>
          <w:noProof/>
          <w:sz w:val="24"/>
          <w:szCs w:val="24"/>
        </w:rPr>
        <w:drawing>
          <wp:inline distT="0" distB="0" distL="0" distR="0" wp14:anchorId="230022F8" wp14:editId="047E4A35">
            <wp:extent cx="4857750" cy="1495425"/>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857750" cy="1495425"/>
                    </a:xfrm>
                    <a:prstGeom prst="rect">
                      <a:avLst/>
                    </a:prstGeom>
                  </pic:spPr>
                </pic:pic>
              </a:graphicData>
            </a:graphic>
          </wp:inline>
        </w:drawing>
      </w:r>
    </w:p>
    <w:p w14:paraId="7C34E0D1" w14:textId="77777777" w:rsidR="00E2279E" w:rsidRDefault="00E2279E" w:rsidP="006F50B2">
      <w:pPr>
        <w:spacing w:after="0" w:line="240" w:lineRule="auto"/>
        <w:ind w:left="2124" w:firstLine="708"/>
        <w:jc w:val="both"/>
        <w:rPr>
          <w:rFonts w:cstheme="minorHAnsi"/>
          <w:sz w:val="24"/>
          <w:szCs w:val="24"/>
        </w:rPr>
      </w:pPr>
    </w:p>
    <w:p w14:paraId="61E79CF9" w14:textId="7BF18980" w:rsidR="006F50B2" w:rsidRPr="00F97309" w:rsidRDefault="006F50B2" w:rsidP="006F50B2">
      <w:pPr>
        <w:spacing w:after="0" w:line="240" w:lineRule="auto"/>
        <w:ind w:left="2124" w:firstLine="708"/>
        <w:jc w:val="both"/>
        <w:rPr>
          <w:rFonts w:cstheme="minorHAnsi"/>
          <w:sz w:val="24"/>
          <w:szCs w:val="24"/>
        </w:rPr>
      </w:pPr>
      <w:r w:rsidRPr="00F97309">
        <w:rPr>
          <w:rFonts w:cstheme="minorHAnsi"/>
          <w:sz w:val="24"/>
          <w:szCs w:val="24"/>
        </w:rPr>
        <w:t xml:space="preserve">Cálculo de la performance (Rp): </w:t>
      </w:r>
    </w:p>
    <w:p w14:paraId="3D526CB3" w14:textId="77777777" w:rsidR="00E2279E"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0D7DE18A" w14:textId="13A1B2BB" w:rsidR="006F50B2" w:rsidRPr="00F97309" w:rsidRDefault="006F50B2" w:rsidP="00E2279E">
      <w:pPr>
        <w:spacing w:after="0" w:line="240" w:lineRule="auto"/>
        <w:ind w:left="2123" w:firstLine="709"/>
        <w:jc w:val="both"/>
        <w:rPr>
          <w:rFonts w:cstheme="minorHAnsi"/>
          <w:b/>
          <w:bCs/>
          <w:i/>
          <w:iCs/>
          <w:sz w:val="24"/>
          <w:szCs w:val="24"/>
        </w:rPr>
      </w:pPr>
      <w:r w:rsidRPr="00F97309">
        <w:rPr>
          <w:rFonts w:cstheme="minorHAnsi"/>
          <w:b/>
          <w:bCs/>
          <w:i/>
          <w:iCs/>
          <w:sz w:val="24"/>
          <w:szCs w:val="24"/>
        </w:rPr>
        <w:t>Ra = Media de valoración de los oponentes (ver 1.4.7)</w:t>
      </w:r>
    </w:p>
    <w:p w14:paraId="715B69C1" w14:textId="77777777" w:rsidR="00E2279E" w:rsidRDefault="006F50B2" w:rsidP="006F50B2">
      <w:pPr>
        <w:spacing w:after="0" w:line="240" w:lineRule="auto"/>
        <w:jc w:val="both"/>
        <w:rPr>
          <w:rFonts w:cstheme="minorHAnsi"/>
          <w:b/>
          <w:bCs/>
          <w:i/>
          <w:iCs/>
          <w:sz w:val="24"/>
          <w:szCs w:val="24"/>
        </w:rPr>
      </w:pPr>
      <w:r w:rsidRPr="00F97309">
        <w:rPr>
          <w:rFonts w:cstheme="minorHAnsi"/>
          <w:b/>
          <w:bCs/>
          <w:i/>
          <w:iCs/>
          <w:sz w:val="24"/>
          <w:szCs w:val="24"/>
        </w:rPr>
        <w:tab/>
      </w:r>
      <w:r w:rsidRPr="00F97309">
        <w:rPr>
          <w:rFonts w:cstheme="minorHAnsi"/>
          <w:b/>
          <w:bCs/>
          <w:i/>
          <w:iCs/>
          <w:sz w:val="24"/>
          <w:szCs w:val="24"/>
        </w:rPr>
        <w:tab/>
      </w:r>
      <w:r w:rsidRPr="00F97309">
        <w:rPr>
          <w:rFonts w:cstheme="minorHAnsi"/>
          <w:b/>
          <w:bCs/>
          <w:i/>
          <w:iCs/>
          <w:sz w:val="24"/>
          <w:szCs w:val="24"/>
        </w:rPr>
        <w:tab/>
      </w:r>
      <w:r w:rsidRPr="00F97309">
        <w:rPr>
          <w:rFonts w:cstheme="minorHAnsi"/>
          <w:b/>
          <w:bCs/>
          <w:i/>
          <w:iCs/>
          <w:sz w:val="24"/>
          <w:szCs w:val="24"/>
        </w:rPr>
        <w:tab/>
      </w:r>
    </w:p>
    <w:p w14:paraId="31421FE2" w14:textId="1E20F4C8" w:rsidR="006F50B2" w:rsidRPr="00F97309" w:rsidRDefault="006F50B2" w:rsidP="00E2279E">
      <w:pPr>
        <w:spacing w:after="0" w:line="240" w:lineRule="auto"/>
        <w:ind w:left="2123" w:firstLine="709"/>
        <w:jc w:val="both"/>
        <w:rPr>
          <w:rFonts w:cstheme="minorHAnsi"/>
          <w:b/>
          <w:bCs/>
          <w:i/>
          <w:iCs/>
          <w:sz w:val="24"/>
          <w:szCs w:val="24"/>
        </w:rPr>
      </w:pPr>
      <w:r w:rsidRPr="00F97309">
        <w:rPr>
          <w:rFonts w:cstheme="minorHAnsi"/>
          <w:b/>
          <w:bCs/>
          <w:i/>
          <w:iCs/>
          <w:sz w:val="24"/>
          <w:szCs w:val="24"/>
        </w:rPr>
        <w:t>dp = diferencia de valoración de la tabla de 1.4.9.</w:t>
      </w:r>
    </w:p>
    <w:p w14:paraId="061F082E" w14:textId="77777777" w:rsidR="00E2279E" w:rsidRDefault="006F50B2" w:rsidP="006F50B2">
      <w:pPr>
        <w:spacing w:after="0" w:line="240" w:lineRule="auto"/>
        <w:jc w:val="both"/>
        <w:rPr>
          <w:rFonts w:cstheme="minorHAnsi"/>
          <w:b/>
          <w:bCs/>
          <w:i/>
          <w:iCs/>
          <w:sz w:val="24"/>
          <w:szCs w:val="24"/>
        </w:rPr>
      </w:pPr>
      <w:r w:rsidRPr="00F97309">
        <w:rPr>
          <w:rFonts w:cstheme="minorHAnsi"/>
          <w:b/>
          <w:bCs/>
          <w:i/>
          <w:iCs/>
          <w:sz w:val="24"/>
          <w:szCs w:val="24"/>
        </w:rPr>
        <w:tab/>
      </w:r>
      <w:r w:rsidRPr="00F97309">
        <w:rPr>
          <w:rFonts w:cstheme="minorHAnsi"/>
          <w:b/>
          <w:bCs/>
          <w:i/>
          <w:iCs/>
          <w:sz w:val="24"/>
          <w:szCs w:val="24"/>
        </w:rPr>
        <w:tab/>
      </w:r>
      <w:r w:rsidRPr="00F97309">
        <w:rPr>
          <w:rFonts w:cstheme="minorHAnsi"/>
          <w:b/>
          <w:bCs/>
          <w:i/>
          <w:iCs/>
          <w:sz w:val="24"/>
          <w:szCs w:val="24"/>
        </w:rPr>
        <w:tab/>
      </w:r>
      <w:r w:rsidRPr="00F97309">
        <w:rPr>
          <w:rFonts w:cstheme="minorHAnsi"/>
          <w:b/>
          <w:bCs/>
          <w:i/>
          <w:iCs/>
          <w:sz w:val="24"/>
          <w:szCs w:val="24"/>
        </w:rPr>
        <w:tab/>
      </w:r>
    </w:p>
    <w:p w14:paraId="50CDF625" w14:textId="5AF50DCB" w:rsidR="006F50B2" w:rsidRPr="00F97309" w:rsidRDefault="006F50B2" w:rsidP="00E2279E">
      <w:pPr>
        <w:spacing w:after="0" w:line="240" w:lineRule="auto"/>
        <w:ind w:left="2123" w:firstLine="709"/>
        <w:jc w:val="both"/>
        <w:rPr>
          <w:rFonts w:cstheme="minorHAnsi"/>
          <w:b/>
          <w:bCs/>
          <w:i/>
          <w:iCs/>
          <w:sz w:val="24"/>
          <w:szCs w:val="24"/>
        </w:rPr>
      </w:pPr>
      <w:r w:rsidRPr="00F97309">
        <w:rPr>
          <w:rFonts w:cstheme="minorHAnsi"/>
          <w:b/>
          <w:bCs/>
          <w:i/>
          <w:iCs/>
          <w:sz w:val="24"/>
          <w:szCs w:val="24"/>
        </w:rPr>
        <w:t>Rp = Ra + dp</w:t>
      </w:r>
    </w:p>
    <w:p w14:paraId="0868C981"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37070818"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t>a</w:t>
      </w:r>
      <w:r w:rsidRPr="00F97309">
        <w:rPr>
          <w:rFonts w:cstheme="minorHAnsi"/>
          <w:sz w:val="24"/>
          <w:szCs w:val="24"/>
        </w:rPr>
        <w:tab/>
        <w:t xml:space="preserve">Las valoraciones medias mínimas de los oponentes, Ra son: </w:t>
      </w:r>
    </w:p>
    <w:p w14:paraId="23CE5D55" w14:textId="77777777" w:rsidR="006F50B2" w:rsidRPr="00F97309" w:rsidRDefault="006F50B2" w:rsidP="006F50B2">
      <w:pPr>
        <w:spacing w:after="0" w:line="240" w:lineRule="auto"/>
        <w:jc w:val="both"/>
        <w:rPr>
          <w:rFonts w:cstheme="minorHAnsi"/>
          <w:sz w:val="24"/>
          <w:szCs w:val="24"/>
        </w:rPr>
      </w:pPr>
    </w:p>
    <w:p w14:paraId="3EDF4CD6" w14:textId="6F89819C" w:rsidR="006F50B2"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GM</w:t>
      </w:r>
      <w:r w:rsidRPr="00F97309">
        <w:rPr>
          <w:rFonts w:cstheme="minorHAnsi"/>
          <w:sz w:val="24"/>
          <w:szCs w:val="24"/>
        </w:rPr>
        <w:tab/>
        <w:t>2380</w:t>
      </w:r>
      <w:r w:rsidRPr="00F97309">
        <w:rPr>
          <w:rFonts w:cstheme="minorHAnsi"/>
          <w:sz w:val="24"/>
          <w:szCs w:val="24"/>
        </w:rPr>
        <w:tab/>
      </w:r>
      <w:r w:rsidRPr="00F97309">
        <w:rPr>
          <w:rFonts w:cstheme="minorHAnsi"/>
          <w:sz w:val="24"/>
          <w:szCs w:val="24"/>
        </w:rPr>
        <w:tab/>
        <w:t>WGM</w:t>
      </w:r>
      <w:r w:rsidRPr="00F97309">
        <w:rPr>
          <w:rFonts w:cstheme="minorHAnsi"/>
          <w:sz w:val="24"/>
          <w:szCs w:val="24"/>
        </w:rPr>
        <w:tab/>
        <w:t>2180</w:t>
      </w:r>
    </w:p>
    <w:p w14:paraId="093E20A8" w14:textId="77777777" w:rsidR="00E2279E" w:rsidRPr="00F97309" w:rsidRDefault="00E2279E" w:rsidP="006F50B2">
      <w:pPr>
        <w:spacing w:after="0" w:line="240" w:lineRule="auto"/>
        <w:jc w:val="both"/>
        <w:rPr>
          <w:rFonts w:cstheme="minorHAnsi"/>
          <w:sz w:val="24"/>
          <w:szCs w:val="24"/>
        </w:rPr>
      </w:pPr>
    </w:p>
    <w:p w14:paraId="1793881C"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IM   </w:t>
      </w:r>
      <w:r w:rsidRPr="00F97309">
        <w:rPr>
          <w:rFonts w:cstheme="minorHAnsi"/>
          <w:sz w:val="24"/>
          <w:szCs w:val="24"/>
        </w:rPr>
        <w:tab/>
        <w:t>2230</w:t>
      </w:r>
      <w:r w:rsidRPr="00F97309">
        <w:rPr>
          <w:rFonts w:cstheme="minorHAnsi"/>
          <w:sz w:val="24"/>
          <w:szCs w:val="24"/>
        </w:rPr>
        <w:tab/>
      </w:r>
      <w:r w:rsidRPr="00F97309">
        <w:rPr>
          <w:rFonts w:cstheme="minorHAnsi"/>
          <w:sz w:val="24"/>
          <w:szCs w:val="24"/>
        </w:rPr>
        <w:tab/>
        <w:t>WIM</w:t>
      </w:r>
      <w:r w:rsidRPr="00F97309">
        <w:rPr>
          <w:rFonts w:cstheme="minorHAnsi"/>
          <w:sz w:val="24"/>
          <w:szCs w:val="24"/>
        </w:rPr>
        <w:tab/>
        <w:t>2030</w:t>
      </w:r>
    </w:p>
    <w:p w14:paraId="11D94FE6" w14:textId="77777777" w:rsidR="006F50B2" w:rsidRPr="00F97309" w:rsidRDefault="006F50B2" w:rsidP="006F50B2">
      <w:pPr>
        <w:spacing w:after="0" w:line="240" w:lineRule="auto"/>
        <w:jc w:val="both"/>
        <w:rPr>
          <w:rFonts w:cstheme="minorHAnsi"/>
          <w:sz w:val="24"/>
          <w:szCs w:val="24"/>
        </w:rPr>
      </w:pPr>
    </w:p>
    <w:p w14:paraId="58DAE718" w14:textId="77777777" w:rsidR="006F50B2" w:rsidRPr="00F97309" w:rsidRDefault="006F50B2" w:rsidP="006F50B2">
      <w:pPr>
        <w:spacing w:after="0" w:line="240" w:lineRule="auto"/>
        <w:jc w:val="both"/>
        <w:rPr>
          <w:rFonts w:cstheme="minorHAnsi"/>
          <w:b/>
          <w:bCs/>
          <w:i/>
          <w:iCs/>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b/>
          <w:bCs/>
          <w:i/>
          <w:iCs/>
          <w:sz w:val="24"/>
          <w:szCs w:val="24"/>
        </w:rPr>
        <w:t>b</w:t>
      </w:r>
      <w:r w:rsidRPr="00F97309">
        <w:rPr>
          <w:rFonts w:cstheme="minorHAnsi"/>
          <w:b/>
          <w:bCs/>
          <w:i/>
          <w:iCs/>
          <w:sz w:val="24"/>
          <w:szCs w:val="24"/>
        </w:rPr>
        <w:tab/>
        <w:t>La puntuación mínima es del 35% para todas las normas</w:t>
      </w:r>
    </w:p>
    <w:p w14:paraId="1ED8D5ED"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667D9484" w14:textId="77777777" w:rsidR="00E2279E" w:rsidRDefault="006F50B2" w:rsidP="006F50B2">
      <w:pPr>
        <w:spacing w:after="0" w:line="240" w:lineRule="auto"/>
        <w:jc w:val="both"/>
        <w:rPr>
          <w:rFonts w:cstheme="minorHAnsi"/>
          <w:sz w:val="24"/>
          <w:szCs w:val="24"/>
        </w:rPr>
      </w:pPr>
      <w:r w:rsidRPr="00F97309">
        <w:rPr>
          <w:rFonts w:cstheme="minorHAnsi"/>
          <w:sz w:val="24"/>
          <w:szCs w:val="24"/>
        </w:rPr>
        <w:tab/>
      </w:r>
    </w:p>
    <w:p w14:paraId="696FA6EA" w14:textId="77777777" w:rsidR="00E2279E" w:rsidRDefault="00E2279E" w:rsidP="006F50B2">
      <w:pPr>
        <w:spacing w:after="0" w:line="240" w:lineRule="auto"/>
        <w:jc w:val="both"/>
        <w:rPr>
          <w:rFonts w:cstheme="minorHAnsi"/>
          <w:sz w:val="24"/>
          <w:szCs w:val="24"/>
        </w:rPr>
      </w:pPr>
    </w:p>
    <w:p w14:paraId="2CE3FC54" w14:textId="77777777" w:rsidR="00E2279E" w:rsidRDefault="00E2279E" w:rsidP="006F50B2">
      <w:pPr>
        <w:spacing w:after="0" w:line="240" w:lineRule="auto"/>
        <w:jc w:val="both"/>
        <w:rPr>
          <w:rFonts w:cstheme="minorHAnsi"/>
          <w:sz w:val="24"/>
          <w:szCs w:val="24"/>
        </w:rPr>
      </w:pPr>
    </w:p>
    <w:p w14:paraId="7F93BA4A" w14:textId="7B6355EA" w:rsidR="006F50B2" w:rsidRPr="00F97309" w:rsidRDefault="006F50B2" w:rsidP="00E2279E">
      <w:pPr>
        <w:spacing w:after="0" w:line="240" w:lineRule="auto"/>
        <w:ind w:left="709" w:firstLine="709"/>
        <w:jc w:val="both"/>
        <w:rPr>
          <w:rFonts w:cstheme="minorHAnsi"/>
          <w:sz w:val="24"/>
          <w:szCs w:val="24"/>
        </w:rPr>
      </w:pPr>
      <w:r w:rsidRPr="00F97309">
        <w:rPr>
          <w:rFonts w:cstheme="minorHAnsi"/>
          <w:sz w:val="24"/>
          <w:szCs w:val="24"/>
        </w:rPr>
        <w:t>1.4.9.</w:t>
      </w:r>
      <w:r w:rsidRPr="00F97309">
        <w:rPr>
          <w:rFonts w:cstheme="minorHAnsi"/>
          <w:sz w:val="24"/>
          <w:szCs w:val="24"/>
        </w:rPr>
        <w:tab/>
        <w:t>Tabla 8.1.a</w:t>
      </w:r>
    </w:p>
    <w:p w14:paraId="615E96E0" w14:textId="77777777" w:rsidR="006F50B2" w:rsidRPr="00F97309" w:rsidRDefault="006F50B2" w:rsidP="006F50B2">
      <w:pPr>
        <w:spacing w:after="0" w:line="240" w:lineRule="auto"/>
        <w:jc w:val="both"/>
        <w:rPr>
          <w:rFonts w:cstheme="minorHAnsi"/>
          <w:sz w:val="24"/>
          <w:szCs w:val="24"/>
        </w:rPr>
      </w:pPr>
    </w:p>
    <w:p w14:paraId="04CF0218"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p </w:t>
      </w:r>
      <w:r w:rsidRPr="00F97309">
        <w:rPr>
          <w:rFonts w:cstheme="minorHAnsi"/>
          <w:sz w:val="24"/>
          <w:szCs w:val="24"/>
        </w:rPr>
        <w:tab/>
        <w:t>dp</w:t>
      </w:r>
      <w:r w:rsidRPr="00F97309">
        <w:rPr>
          <w:rFonts w:cstheme="minorHAnsi"/>
          <w:sz w:val="24"/>
          <w:szCs w:val="24"/>
        </w:rPr>
        <w:tab/>
        <w:t xml:space="preserve">p </w:t>
      </w:r>
      <w:r w:rsidRPr="00F97309">
        <w:rPr>
          <w:rFonts w:cstheme="minorHAnsi"/>
          <w:sz w:val="24"/>
          <w:szCs w:val="24"/>
        </w:rPr>
        <w:tab/>
        <w:t>dp</w:t>
      </w:r>
      <w:r w:rsidRPr="00F97309">
        <w:rPr>
          <w:rFonts w:cstheme="minorHAnsi"/>
          <w:sz w:val="24"/>
          <w:szCs w:val="24"/>
        </w:rPr>
        <w:tab/>
        <w:t xml:space="preserve">p </w:t>
      </w:r>
      <w:r w:rsidRPr="00F97309">
        <w:rPr>
          <w:rFonts w:cstheme="minorHAnsi"/>
          <w:sz w:val="24"/>
          <w:szCs w:val="24"/>
        </w:rPr>
        <w:tab/>
        <w:t>dp</w:t>
      </w:r>
      <w:r w:rsidRPr="00F97309">
        <w:rPr>
          <w:rFonts w:cstheme="minorHAnsi"/>
          <w:sz w:val="24"/>
          <w:szCs w:val="24"/>
        </w:rPr>
        <w:tab/>
        <w:t xml:space="preserve">p </w:t>
      </w:r>
      <w:r w:rsidRPr="00F97309">
        <w:rPr>
          <w:rFonts w:cstheme="minorHAnsi"/>
          <w:sz w:val="24"/>
          <w:szCs w:val="24"/>
        </w:rPr>
        <w:tab/>
        <w:t>dp</w:t>
      </w:r>
      <w:r w:rsidRPr="00F97309">
        <w:rPr>
          <w:rFonts w:cstheme="minorHAnsi"/>
          <w:sz w:val="24"/>
          <w:szCs w:val="24"/>
        </w:rPr>
        <w:tab/>
        <w:t xml:space="preserve">p </w:t>
      </w:r>
      <w:r w:rsidRPr="00F97309">
        <w:rPr>
          <w:rFonts w:cstheme="minorHAnsi"/>
          <w:sz w:val="24"/>
          <w:szCs w:val="24"/>
        </w:rPr>
        <w:tab/>
        <w:t>dp</w:t>
      </w:r>
      <w:r w:rsidRPr="00F97309">
        <w:rPr>
          <w:rFonts w:cstheme="minorHAnsi"/>
          <w:sz w:val="24"/>
          <w:szCs w:val="24"/>
        </w:rPr>
        <w:tab/>
        <w:t xml:space="preserve">p </w:t>
      </w:r>
      <w:r w:rsidRPr="00F97309">
        <w:rPr>
          <w:rFonts w:cstheme="minorHAnsi"/>
          <w:sz w:val="24"/>
          <w:szCs w:val="24"/>
        </w:rPr>
        <w:tab/>
        <w:t>dp</w:t>
      </w:r>
    </w:p>
    <w:p w14:paraId="149009B8" w14:textId="77777777" w:rsidR="006F50B2" w:rsidRPr="00F97309" w:rsidRDefault="006F50B2" w:rsidP="006F50B2">
      <w:pPr>
        <w:spacing w:after="0" w:line="240" w:lineRule="auto"/>
        <w:jc w:val="both"/>
        <w:rPr>
          <w:rFonts w:cstheme="minorHAnsi"/>
          <w:sz w:val="24"/>
          <w:szCs w:val="24"/>
        </w:rPr>
      </w:pPr>
    </w:p>
    <w:p w14:paraId="74D197C1"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1.0 </w:t>
      </w:r>
      <w:r w:rsidRPr="00F97309">
        <w:rPr>
          <w:rFonts w:cstheme="minorHAnsi"/>
          <w:sz w:val="24"/>
          <w:szCs w:val="24"/>
        </w:rPr>
        <w:tab/>
        <w:t xml:space="preserve">800 </w:t>
      </w:r>
      <w:r w:rsidRPr="00F97309">
        <w:rPr>
          <w:rFonts w:cstheme="minorHAnsi"/>
          <w:sz w:val="24"/>
          <w:szCs w:val="24"/>
        </w:rPr>
        <w:tab/>
        <w:t xml:space="preserve">.83 </w:t>
      </w:r>
      <w:r w:rsidRPr="00F97309">
        <w:rPr>
          <w:rFonts w:cstheme="minorHAnsi"/>
          <w:sz w:val="24"/>
          <w:szCs w:val="24"/>
        </w:rPr>
        <w:tab/>
        <w:t xml:space="preserve">273 </w:t>
      </w:r>
      <w:r w:rsidRPr="00F97309">
        <w:rPr>
          <w:rFonts w:cstheme="minorHAnsi"/>
          <w:sz w:val="24"/>
          <w:szCs w:val="24"/>
        </w:rPr>
        <w:tab/>
        <w:t xml:space="preserve">.66 </w:t>
      </w:r>
      <w:r w:rsidRPr="00F97309">
        <w:rPr>
          <w:rFonts w:cstheme="minorHAnsi"/>
          <w:sz w:val="24"/>
          <w:szCs w:val="24"/>
        </w:rPr>
        <w:tab/>
        <w:t xml:space="preserve">117 </w:t>
      </w:r>
      <w:r w:rsidRPr="00F97309">
        <w:rPr>
          <w:rFonts w:cstheme="minorHAnsi"/>
          <w:sz w:val="24"/>
          <w:szCs w:val="24"/>
        </w:rPr>
        <w:tab/>
        <w:t xml:space="preserve">.49 </w:t>
      </w:r>
      <w:r w:rsidRPr="00F97309">
        <w:rPr>
          <w:rFonts w:cstheme="minorHAnsi"/>
          <w:sz w:val="24"/>
          <w:szCs w:val="24"/>
        </w:rPr>
        <w:tab/>
        <w:t xml:space="preserve">‐7 </w:t>
      </w:r>
      <w:r w:rsidRPr="00F97309">
        <w:rPr>
          <w:rFonts w:cstheme="minorHAnsi"/>
          <w:sz w:val="24"/>
          <w:szCs w:val="24"/>
        </w:rPr>
        <w:tab/>
        <w:t xml:space="preserve">.32 </w:t>
      </w:r>
      <w:r w:rsidRPr="00F97309">
        <w:rPr>
          <w:rFonts w:cstheme="minorHAnsi"/>
          <w:sz w:val="24"/>
          <w:szCs w:val="24"/>
        </w:rPr>
        <w:tab/>
        <w:t xml:space="preserve">‐133 </w:t>
      </w:r>
      <w:r w:rsidRPr="00F97309">
        <w:rPr>
          <w:rFonts w:cstheme="minorHAnsi"/>
          <w:sz w:val="24"/>
          <w:szCs w:val="24"/>
        </w:rPr>
        <w:tab/>
        <w:t xml:space="preserve">.15 </w:t>
      </w:r>
      <w:r w:rsidRPr="00F97309">
        <w:rPr>
          <w:rFonts w:cstheme="minorHAnsi"/>
          <w:sz w:val="24"/>
          <w:szCs w:val="24"/>
        </w:rPr>
        <w:tab/>
        <w:t>‐296</w:t>
      </w:r>
    </w:p>
    <w:p w14:paraId="27B7C4F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.99 </w:t>
      </w:r>
      <w:r w:rsidRPr="00F97309">
        <w:rPr>
          <w:rFonts w:cstheme="minorHAnsi"/>
          <w:sz w:val="24"/>
          <w:szCs w:val="24"/>
        </w:rPr>
        <w:tab/>
        <w:t xml:space="preserve">677 </w:t>
      </w:r>
      <w:r w:rsidRPr="00F97309">
        <w:rPr>
          <w:rFonts w:cstheme="minorHAnsi"/>
          <w:sz w:val="24"/>
          <w:szCs w:val="24"/>
        </w:rPr>
        <w:tab/>
        <w:t xml:space="preserve">.82 </w:t>
      </w:r>
      <w:r w:rsidRPr="00F97309">
        <w:rPr>
          <w:rFonts w:cstheme="minorHAnsi"/>
          <w:sz w:val="24"/>
          <w:szCs w:val="24"/>
        </w:rPr>
        <w:tab/>
        <w:t xml:space="preserve">262 </w:t>
      </w:r>
      <w:r w:rsidRPr="00F97309">
        <w:rPr>
          <w:rFonts w:cstheme="minorHAnsi"/>
          <w:sz w:val="24"/>
          <w:szCs w:val="24"/>
        </w:rPr>
        <w:tab/>
        <w:t xml:space="preserve">.65 </w:t>
      </w:r>
      <w:r w:rsidRPr="00F97309">
        <w:rPr>
          <w:rFonts w:cstheme="minorHAnsi"/>
          <w:sz w:val="24"/>
          <w:szCs w:val="24"/>
        </w:rPr>
        <w:tab/>
        <w:t xml:space="preserve">110 </w:t>
      </w:r>
      <w:r w:rsidRPr="00F97309">
        <w:rPr>
          <w:rFonts w:cstheme="minorHAnsi"/>
          <w:sz w:val="24"/>
          <w:szCs w:val="24"/>
        </w:rPr>
        <w:tab/>
        <w:t xml:space="preserve">.48 </w:t>
      </w:r>
      <w:r w:rsidRPr="00F97309">
        <w:rPr>
          <w:rFonts w:cstheme="minorHAnsi"/>
          <w:sz w:val="24"/>
          <w:szCs w:val="24"/>
        </w:rPr>
        <w:tab/>
        <w:t xml:space="preserve">‐14 </w:t>
      </w:r>
      <w:r w:rsidRPr="00F97309">
        <w:rPr>
          <w:rFonts w:cstheme="minorHAnsi"/>
          <w:sz w:val="24"/>
          <w:szCs w:val="24"/>
        </w:rPr>
        <w:tab/>
        <w:t xml:space="preserve">.31 </w:t>
      </w:r>
      <w:r w:rsidRPr="00F97309">
        <w:rPr>
          <w:rFonts w:cstheme="minorHAnsi"/>
          <w:sz w:val="24"/>
          <w:szCs w:val="24"/>
        </w:rPr>
        <w:tab/>
        <w:t xml:space="preserve">‐141 </w:t>
      </w:r>
      <w:r w:rsidRPr="00F97309">
        <w:rPr>
          <w:rFonts w:cstheme="minorHAnsi"/>
          <w:sz w:val="24"/>
          <w:szCs w:val="24"/>
        </w:rPr>
        <w:tab/>
        <w:t xml:space="preserve">.14 </w:t>
      </w:r>
      <w:r w:rsidRPr="00F97309">
        <w:rPr>
          <w:rFonts w:cstheme="minorHAnsi"/>
          <w:sz w:val="24"/>
          <w:szCs w:val="24"/>
        </w:rPr>
        <w:tab/>
        <w:t>‐309</w:t>
      </w:r>
    </w:p>
    <w:p w14:paraId="500D241B"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.98 </w:t>
      </w:r>
      <w:r w:rsidRPr="00F97309">
        <w:rPr>
          <w:rFonts w:cstheme="minorHAnsi"/>
          <w:sz w:val="24"/>
          <w:szCs w:val="24"/>
        </w:rPr>
        <w:tab/>
        <w:t xml:space="preserve">589 </w:t>
      </w:r>
      <w:r w:rsidRPr="00F97309">
        <w:rPr>
          <w:rFonts w:cstheme="minorHAnsi"/>
          <w:sz w:val="24"/>
          <w:szCs w:val="24"/>
        </w:rPr>
        <w:tab/>
        <w:t xml:space="preserve">.81 </w:t>
      </w:r>
      <w:r w:rsidRPr="00F97309">
        <w:rPr>
          <w:rFonts w:cstheme="minorHAnsi"/>
          <w:sz w:val="24"/>
          <w:szCs w:val="24"/>
        </w:rPr>
        <w:tab/>
        <w:t xml:space="preserve">251 </w:t>
      </w:r>
      <w:r w:rsidRPr="00F97309">
        <w:rPr>
          <w:rFonts w:cstheme="minorHAnsi"/>
          <w:sz w:val="24"/>
          <w:szCs w:val="24"/>
        </w:rPr>
        <w:tab/>
        <w:t xml:space="preserve">.64 </w:t>
      </w:r>
      <w:r w:rsidRPr="00F97309">
        <w:rPr>
          <w:rFonts w:cstheme="minorHAnsi"/>
          <w:sz w:val="24"/>
          <w:szCs w:val="24"/>
        </w:rPr>
        <w:tab/>
        <w:t xml:space="preserve">102 </w:t>
      </w:r>
      <w:r w:rsidRPr="00F97309">
        <w:rPr>
          <w:rFonts w:cstheme="minorHAnsi"/>
          <w:sz w:val="24"/>
          <w:szCs w:val="24"/>
        </w:rPr>
        <w:tab/>
        <w:t xml:space="preserve">.47 </w:t>
      </w:r>
      <w:r w:rsidRPr="00F97309">
        <w:rPr>
          <w:rFonts w:cstheme="minorHAnsi"/>
          <w:sz w:val="24"/>
          <w:szCs w:val="24"/>
        </w:rPr>
        <w:tab/>
        <w:t xml:space="preserve">‐21 </w:t>
      </w:r>
      <w:r w:rsidRPr="00F97309">
        <w:rPr>
          <w:rFonts w:cstheme="minorHAnsi"/>
          <w:sz w:val="24"/>
          <w:szCs w:val="24"/>
        </w:rPr>
        <w:tab/>
        <w:t xml:space="preserve">.30 </w:t>
      </w:r>
      <w:r w:rsidRPr="00F97309">
        <w:rPr>
          <w:rFonts w:cstheme="minorHAnsi"/>
          <w:sz w:val="24"/>
          <w:szCs w:val="24"/>
        </w:rPr>
        <w:tab/>
        <w:t xml:space="preserve">‐149 </w:t>
      </w:r>
      <w:r w:rsidRPr="00F97309">
        <w:rPr>
          <w:rFonts w:cstheme="minorHAnsi"/>
          <w:sz w:val="24"/>
          <w:szCs w:val="24"/>
        </w:rPr>
        <w:tab/>
        <w:t xml:space="preserve">.13 </w:t>
      </w:r>
      <w:r w:rsidRPr="00F97309">
        <w:rPr>
          <w:rFonts w:cstheme="minorHAnsi"/>
          <w:sz w:val="24"/>
          <w:szCs w:val="24"/>
        </w:rPr>
        <w:tab/>
        <w:t>‐322</w:t>
      </w:r>
    </w:p>
    <w:p w14:paraId="232F05DD"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.97 </w:t>
      </w:r>
      <w:r w:rsidRPr="00F97309">
        <w:rPr>
          <w:rFonts w:cstheme="minorHAnsi"/>
          <w:sz w:val="24"/>
          <w:szCs w:val="24"/>
        </w:rPr>
        <w:tab/>
        <w:t xml:space="preserve">538 </w:t>
      </w:r>
      <w:r w:rsidRPr="00F97309">
        <w:rPr>
          <w:rFonts w:cstheme="minorHAnsi"/>
          <w:sz w:val="24"/>
          <w:szCs w:val="24"/>
        </w:rPr>
        <w:tab/>
        <w:t xml:space="preserve">.80 </w:t>
      </w:r>
      <w:r w:rsidRPr="00F97309">
        <w:rPr>
          <w:rFonts w:cstheme="minorHAnsi"/>
          <w:sz w:val="24"/>
          <w:szCs w:val="24"/>
        </w:rPr>
        <w:tab/>
        <w:t xml:space="preserve">240 </w:t>
      </w:r>
      <w:r w:rsidRPr="00F97309">
        <w:rPr>
          <w:rFonts w:cstheme="minorHAnsi"/>
          <w:sz w:val="24"/>
          <w:szCs w:val="24"/>
        </w:rPr>
        <w:tab/>
        <w:t xml:space="preserve">.63 </w:t>
      </w:r>
      <w:r w:rsidRPr="00F97309">
        <w:rPr>
          <w:rFonts w:cstheme="minorHAnsi"/>
          <w:sz w:val="24"/>
          <w:szCs w:val="24"/>
        </w:rPr>
        <w:tab/>
        <w:t xml:space="preserve">95 </w:t>
      </w:r>
      <w:r w:rsidRPr="00F97309">
        <w:rPr>
          <w:rFonts w:cstheme="minorHAnsi"/>
          <w:sz w:val="24"/>
          <w:szCs w:val="24"/>
        </w:rPr>
        <w:tab/>
        <w:t xml:space="preserve">.46 </w:t>
      </w:r>
      <w:r w:rsidRPr="00F97309">
        <w:rPr>
          <w:rFonts w:cstheme="minorHAnsi"/>
          <w:sz w:val="24"/>
          <w:szCs w:val="24"/>
        </w:rPr>
        <w:tab/>
        <w:t xml:space="preserve">‐29 </w:t>
      </w:r>
      <w:r w:rsidRPr="00F97309">
        <w:rPr>
          <w:rFonts w:cstheme="minorHAnsi"/>
          <w:sz w:val="24"/>
          <w:szCs w:val="24"/>
        </w:rPr>
        <w:tab/>
        <w:t xml:space="preserve">.29 </w:t>
      </w:r>
      <w:r w:rsidRPr="00F97309">
        <w:rPr>
          <w:rFonts w:cstheme="minorHAnsi"/>
          <w:sz w:val="24"/>
          <w:szCs w:val="24"/>
        </w:rPr>
        <w:tab/>
        <w:t>‐158</w:t>
      </w:r>
      <w:r w:rsidRPr="00F97309">
        <w:rPr>
          <w:rFonts w:cstheme="minorHAnsi"/>
          <w:sz w:val="24"/>
          <w:szCs w:val="24"/>
        </w:rPr>
        <w:tab/>
        <w:t xml:space="preserve">.12 </w:t>
      </w:r>
      <w:r w:rsidRPr="00F97309">
        <w:rPr>
          <w:rFonts w:cstheme="minorHAnsi"/>
          <w:sz w:val="24"/>
          <w:szCs w:val="24"/>
        </w:rPr>
        <w:tab/>
        <w:t>‐336</w:t>
      </w:r>
    </w:p>
    <w:p w14:paraId="5E00B1E5"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.96 </w:t>
      </w:r>
      <w:r w:rsidRPr="00F97309">
        <w:rPr>
          <w:rFonts w:cstheme="minorHAnsi"/>
          <w:sz w:val="24"/>
          <w:szCs w:val="24"/>
        </w:rPr>
        <w:tab/>
        <w:t xml:space="preserve">501 </w:t>
      </w:r>
      <w:r w:rsidRPr="00F97309">
        <w:rPr>
          <w:rFonts w:cstheme="minorHAnsi"/>
          <w:sz w:val="24"/>
          <w:szCs w:val="24"/>
        </w:rPr>
        <w:tab/>
        <w:t xml:space="preserve">.79 </w:t>
      </w:r>
      <w:r w:rsidRPr="00F97309">
        <w:rPr>
          <w:rFonts w:cstheme="minorHAnsi"/>
          <w:sz w:val="24"/>
          <w:szCs w:val="24"/>
        </w:rPr>
        <w:tab/>
        <w:t xml:space="preserve">230 </w:t>
      </w:r>
      <w:r w:rsidRPr="00F97309">
        <w:rPr>
          <w:rFonts w:cstheme="minorHAnsi"/>
          <w:sz w:val="24"/>
          <w:szCs w:val="24"/>
        </w:rPr>
        <w:tab/>
        <w:t xml:space="preserve">.62 </w:t>
      </w:r>
      <w:r w:rsidRPr="00F97309">
        <w:rPr>
          <w:rFonts w:cstheme="minorHAnsi"/>
          <w:sz w:val="24"/>
          <w:szCs w:val="24"/>
        </w:rPr>
        <w:tab/>
        <w:t xml:space="preserve">87 </w:t>
      </w:r>
      <w:r w:rsidRPr="00F97309">
        <w:rPr>
          <w:rFonts w:cstheme="minorHAnsi"/>
          <w:sz w:val="24"/>
          <w:szCs w:val="24"/>
        </w:rPr>
        <w:tab/>
        <w:t xml:space="preserve">.45 </w:t>
      </w:r>
      <w:r w:rsidRPr="00F97309">
        <w:rPr>
          <w:rFonts w:cstheme="minorHAnsi"/>
          <w:sz w:val="24"/>
          <w:szCs w:val="24"/>
        </w:rPr>
        <w:tab/>
        <w:t xml:space="preserve">‐36 </w:t>
      </w:r>
      <w:r w:rsidRPr="00F97309">
        <w:rPr>
          <w:rFonts w:cstheme="minorHAnsi"/>
          <w:sz w:val="24"/>
          <w:szCs w:val="24"/>
        </w:rPr>
        <w:tab/>
        <w:t xml:space="preserve">.28 </w:t>
      </w:r>
      <w:r w:rsidRPr="00F97309">
        <w:rPr>
          <w:rFonts w:cstheme="minorHAnsi"/>
          <w:sz w:val="24"/>
          <w:szCs w:val="24"/>
        </w:rPr>
        <w:tab/>
        <w:t xml:space="preserve">‐166 </w:t>
      </w:r>
      <w:r w:rsidRPr="00F97309">
        <w:rPr>
          <w:rFonts w:cstheme="minorHAnsi"/>
          <w:sz w:val="24"/>
          <w:szCs w:val="24"/>
        </w:rPr>
        <w:tab/>
        <w:t xml:space="preserve">.11 </w:t>
      </w:r>
      <w:r w:rsidRPr="00F97309">
        <w:rPr>
          <w:rFonts w:cstheme="minorHAnsi"/>
          <w:sz w:val="24"/>
          <w:szCs w:val="24"/>
        </w:rPr>
        <w:tab/>
        <w:t>‐351</w:t>
      </w:r>
    </w:p>
    <w:p w14:paraId="5BB58A6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.95 </w:t>
      </w:r>
      <w:r w:rsidRPr="00F97309">
        <w:rPr>
          <w:rFonts w:cstheme="minorHAnsi"/>
          <w:sz w:val="24"/>
          <w:szCs w:val="24"/>
        </w:rPr>
        <w:tab/>
        <w:t xml:space="preserve">470 </w:t>
      </w:r>
      <w:r w:rsidRPr="00F97309">
        <w:rPr>
          <w:rFonts w:cstheme="minorHAnsi"/>
          <w:sz w:val="24"/>
          <w:szCs w:val="24"/>
        </w:rPr>
        <w:tab/>
        <w:t xml:space="preserve">.78 </w:t>
      </w:r>
      <w:r w:rsidRPr="00F97309">
        <w:rPr>
          <w:rFonts w:cstheme="minorHAnsi"/>
          <w:sz w:val="24"/>
          <w:szCs w:val="24"/>
        </w:rPr>
        <w:tab/>
        <w:t xml:space="preserve">220 </w:t>
      </w:r>
      <w:r w:rsidRPr="00F97309">
        <w:rPr>
          <w:rFonts w:cstheme="minorHAnsi"/>
          <w:sz w:val="24"/>
          <w:szCs w:val="24"/>
        </w:rPr>
        <w:tab/>
        <w:t xml:space="preserve">.61 </w:t>
      </w:r>
      <w:r w:rsidRPr="00F97309">
        <w:rPr>
          <w:rFonts w:cstheme="minorHAnsi"/>
          <w:sz w:val="24"/>
          <w:szCs w:val="24"/>
        </w:rPr>
        <w:tab/>
        <w:t xml:space="preserve">80 </w:t>
      </w:r>
      <w:r w:rsidRPr="00F97309">
        <w:rPr>
          <w:rFonts w:cstheme="minorHAnsi"/>
          <w:sz w:val="24"/>
          <w:szCs w:val="24"/>
        </w:rPr>
        <w:tab/>
        <w:t xml:space="preserve">.44 </w:t>
      </w:r>
      <w:r w:rsidRPr="00F97309">
        <w:rPr>
          <w:rFonts w:cstheme="minorHAnsi"/>
          <w:sz w:val="24"/>
          <w:szCs w:val="24"/>
        </w:rPr>
        <w:tab/>
        <w:t xml:space="preserve">‐43 </w:t>
      </w:r>
      <w:r w:rsidRPr="00F97309">
        <w:rPr>
          <w:rFonts w:cstheme="minorHAnsi"/>
          <w:sz w:val="24"/>
          <w:szCs w:val="24"/>
        </w:rPr>
        <w:tab/>
        <w:t xml:space="preserve">.27 </w:t>
      </w:r>
      <w:r w:rsidRPr="00F97309">
        <w:rPr>
          <w:rFonts w:cstheme="minorHAnsi"/>
          <w:sz w:val="24"/>
          <w:szCs w:val="24"/>
        </w:rPr>
        <w:tab/>
        <w:t xml:space="preserve">‐175 </w:t>
      </w:r>
      <w:r w:rsidRPr="00F97309">
        <w:rPr>
          <w:rFonts w:cstheme="minorHAnsi"/>
          <w:sz w:val="24"/>
          <w:szCs w:val="24"/>
        </w:rPr>
        <w:tab/>
        <w:t xml:space="preserve">.10 </w:t>
      </w:r>
      <w:r w:rsidRPr="00F97309">
        <w:rPr>
          <w:rFonts w:cstheme="minorHAnsi"/>
          <w:sz w:val="24"/>
          <w:szCs w:val="24"/>
        </w:rPr>
        <w:tab/>
        <w:t>‐366</w:t>
      </w:r>
    </w:p>
    <w:p w14:paraId="5E8ADCE4"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.94 </w:t>
      </w:r>
      <w:r w:rsidRPr="00F97309">
        <w:rPr>
          <w:rFonts w:cstheme="minorHAnsi"/>
          <w:sz w:val="24"/>
          <w:szCs w:val="24"/>
        </w:rPr>
        <w:tab/>
        <w:t xml:space="preserve">444 </w:t>
      </w:r>
      <w:r w:rsidRPr="00F97309">
        <w:rPr>
          <w:rFonts w:cstheme="minorHAnsi"/>
          <w:sz w:val="24"/>
          <w:szCs w:val="24"/>
        </w:rPr>
        <w:tab/>
        <w:t xml:space="preserve">.77 </w:t>
      </w:r>
      <w:r w:rsidRPr="00F97309">
        <w:rPr>
          <w:rFonts w:cstheme="minorHAnsi"/>
          <w:sz w:val="24"/>
          <w:szCs w:val="24"/>
        </w:rPr>
        <w:tab/>
        <w:t xml:space="preserve">211 </w:t>
      </w:r>
      <w:r w:rsidRPr="00F97309">
        <w:rPr>
          <w:rFonts w:cstheme="minorHAnsi"/>
          <w:sz w:val="24"/>
          <w:szCs w:val="24"/>
        </w:rPr>
        <w:tab/>
        <w:t xml:space="preserve">.60 </w:t>
      </w:r>
      <w:r w:rsidRPr="00F97309">
        <w:rPr>
          <w:rFonts w:cstheme="minorHAnsi"/>
          <w:sz w:val="24"/>
          <w:szCs w:val="24"/>
        </w:rPr>
        <w:tab/>
        <w:t xml:space="preserve">72 </w:t>
      </w:r>
      <w:r w:rsidRPr="00F97309">
        <w:rPr>
          <w:rFonts w:cstheme="minorHAnsi"/>
          <w:sz w:val="24"/>
          <w:szCs w:val="24"/>
        </w:rPr>
        <w:tab/>
        <w:t xml:space="preserve">.43 </w:t>
      </w:r>
      <w:r w:rsidRPr="00F97309">
        <w:rPr>
          <w:rFonts w:cstheme="minorHAnsi"/>
          <w:sz w:val="24"/>
          <w:szCs w:val="24"/>
        </w:rPr>
        <w:tab/>
        <w:t xml:space="preserve">‐50 </w:t>
      </w:r>
      <w:r w:rsidRPr="00F97309">
        <w:rPr>
          <w:rFonts w:cstheme="minorHAnsi"/>
          <w:sz w:val="24"/>
          <w:szCs w:val="24"/>
        </w:rPr>
        <w:tab/>
        <w:t xml:space="preserve">.26 </w:t>
      </w:r>
      <w:r w:rsidRPr="00F97309">
        <w:rPr>
          <w:rFonts w:cstheme="minorHAnsi"/>
          <w:sz w:val="24"/>
          <w:szCs w:val="24"/>
        </w:rPr>
        <w:tab/>
        <w:t xml:space="preserve">‐184 </w:t>
      </w:r>
      <w:r w:rsidRPr="00F97309">
        <w:rPr>
          <w:rFonts w:cstheme="minorHAnsi"/>
          <w:sz w:val="24"/>
          <w:szCs w:val="24"/>
        </w:rPr>
        <w:tab/>
        <w:t xml:space="preserve">.09 </w:t>
      </w:r>
      <w:r w:rsidRPr="00F97309">
        <w:rPr>
          <w:rFonts w:cstheme="minorHAnsi"/>
          <w:sz w:val="24"/>
          <w:szCs w:val="24"/>
        </w:rPr>
        <w:tab/>
        <w:t>‐383</w:t>
      </w:r>
    </w:p>
    <w:p w14:paraId="10490A5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.93 </w:t>
      </w:r>
      <w:r w:rsidRPr="00F97309">
        <w:rPr>
          <w:rFonts w:cstheme="minorHAnsi"/>
          <w:sz w:val="24"/>
          <w:szCs w:val="24"/>
        </w:rPr>
        <w:tab/>
        <w:t xml:space="preserve">422 </w:t>
      </w:r>
      <w:r w:rsidRPr="00F97309">
        <w:rPr>
          <w:rFonts w:cstheme="minorHAnsi"/>
          <w:sz w:val="24"/>
          <w:szCs w:val="24"/>
        </w:rPr>
        <w:tab/>
        <w:t xml:space="preserve">.76 </w:t>
      </w:r>
      <w:r w:rsidRPr="00F97309">
        <w:rPr>
          <w:rFonts w:cstheme="minorHAnsi"/>
          <w:sz w:val="24"/>
          <w:szCs w:val="24"/>
        </w:rPr>
        <w:tab/>
        <w:t xml:space="preserve">202 </w:t>
      </w:r>
      <w:r w:rsidRPr="00F97309">
        <w:rPr>
          <w:rFonts w:cstheme="minorHAnsi"/>
          <w:sz w:val="24"/>
          <w:szCs w:val="24"/>
        </w:rPr>
        <w:tab/>
        <w:t xml:space="preserve">.59 </w:t>
      </w:r>
      <w:r w:rsidRPr="00F97309">
        <w:rPr>
          <w:rFonts w:cstheme="minorHAnsi"/>
          <w:sz w:val="24"/>
          <w:szCs w:val="24"/>
        </w:rPr>
        <w:tab/>
        <w:t xml:space="preserve">65 </w:t>
      </w:r>
      <w:r w:rsidRPr="00F97309">
        <w:rPr>
          <w:rFonts w:cstheme="minorHAnsi"/>
          <w:sz w:val="24"/>
          <w:szCs w:val="24"/>
        </w:rPr>
        <w:tab/>
        <w:t xml:space="preserve">.42 </w:t>
      </w:r>
      <w:r w:rsidRPr="00F97309">
        <w:rPr>
          <w:rFonts w:cstheme="minorHAnsi"/>
          <w:sz w:val="24"/>
          <w:szCs w:val="24"/>
        </w:rPr>
        <w:tab/>
        <w:t xml:space="preserve">‐57 </w:t>
      </w:r>
      <w:r w:rsidRPr="00F97309">
        <w:rPr>
          <w:rFonts w:cstheme="minorHAnsi"/>
          <w:sz w:val="24"/>
          <w:szCs w:val="24"/>
        </w:rPr>
        <w:tab/>
        <w:t xml:space="preserve">.25 </w:t>
      </w:r>
      <w:r w:rsidRPr="00F97309">
        <w:rPr>
          <w:rFonts w:cstheme="minorHAnsi"/>
          <w:sz w:val="24"/>
          <w:szCs w:val="24"/>
        </w:rPr>
        <w:tab/>
        <w:t>‐193</w:t>
      </w:r>
      <w:r w:rsidRPr="00F97309">
        <w:rPr>
          <w:rFonts w:cstheme="minorHAnsi"/>
          <w:sz w:val="24"/>
          <w:szCs w:val="24"/>
        </w:rPr>
        <w:tab/>
        <w:t xml:space="preserve">.08 </w:t>
      </w:r>
      <w:r w:rsidRPr="00F97309">
        <w:rPr>
          <w:rFonts w:cstheme="minorHAnsi"/>
          <w:sz w:val="24"/>
          <w:szCs w:val="24"/>
        </w:rPr>
        <w:tab/>
        <w:t>‐401</w:t>
      </w:r>
    </w:p>
    <w:p w14:paraId="5D1F956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.92 </w:t>
      </w:r>
      <w:r w:rsidRPr="00F97309">
        <w:rPr>
          <w:rFonts w:cstheme="minorHAnsi"/>
          <w:sz w:val="24"/>
          <w:szCs w:val="24"/>
        </w:rPr>
        <w:tab/>
        <w:t xml:space="preserve">401 </w:t>
      </w:r>
      <w:r w:rsidRPr="00F97309">
        <w:rPr>
          <w:rFonts w:cstheme="minorHAnsi"/>
          <w:sz w:val="24"/>
          <w:szCs w:val="24"/>
        </w:rPr>
        <w:tab/>
        <w:t xml:space="preserve">.75 </w:t>
      </w:r>
      <w:r w:rsidRPr="00F97309">
        <w:rPr>
          <w:rFonts w:cstheme="minorHAnsi"/>
          <w:sz w:val="24"/>
          <w:szCs w:val="24"/>
        </w:rPr>
        <w:tab/>
        <w:t xml:space="preserve">193 </w:t>
      </w:r>
      <w:r w:rsidRPr="00F97309">
        <w:rPr>
          <w:rFonts w:cstheme="minorHAnsi"/>
          <w:sz w:val="24"/>
          <w:szCs w:val="24"/>
        </w:rPr>
        <w:tab/>
        <w:t xml:space="preserve">.58 </w:t>
      </w:r>
      <w:r w:rsidRPr="00F97309">
        <w:rPr>
          <w:rFonts w:cstheme="minorHAnsi"/>
          <w:sz w:val="24"/>
          <w:szCs w:val="24"/>
        </w:rPr>
        <w:tab/>
        <w:t xml:space="preserve">57 </w:t>
      </w:r>
      <w:r w:rsidRPr="00F97309">
        <w:rPr>
          <w:rFonts w:cstheme="minorHAnsi"/>
          <w:sz w:val="24"/>
          <w:szCs w:val="24"/>
        </w:rPr>
        <w:tab/>
        <w:t xml:space="preserve">.41 </w:t>
      </w:r>
      <w:r w:rsidRPr="00F97309">
        <w:rPr>
          <w:rFonts w:cstheme="minorHAnsi"/>
          <w:sz w:val="24"/>
          <w:szCs w:val="24"/>
        </w:rPr>
        <w:tab/>
        <w:t xml:space="preserve">‐65 </w:t>
      </w:r>
      <w:r w:rsidRPr="00F97309">
        <w:rPr>
          <w:rFonts w:cstheme="minorHAnsi"/>
          <w:sz w:val="24"/>
          <w:szCs w:val="24"/>
        </w:rPr>
        <w:tab/>
        <w:t xml:space="preserve">.24 </w:t>
      </w:r>
      <w:r w:rsidRPr="00F97309">
        <w:rPr>
          <w:rFonts w:cstheme="minorHAnsi"/>
          <w:sz w:val="24"/>
          <w:szCs w:val="24"/>
        </w:rPr>
        <w:tab/>
        <w:t xml:space="preserve">‐202 </w:t>
      </w:r>
      <w:r w:rsidRPr="00F97309">
        <w:rPr>
          <w:rFonts w:cstheme="minorHAnsi"/>
          <w:sz w:val="24"/>
          <w:szCs w:val="24"/>
        </w:rPr>
        <w:tab/>
        <w:t xml:space="preserve">.07 </w:t>
      </w:r>
      <w:r w:rsidRPr="00F97309">
        <w:rPr>
          <w:rFonts w:cstheme="minorHAnsi"/>
          <w:sz w:val="24"/>
          <w:szCs w:val="24"/>
        </w:rPr>
        <w:tab/>
        <w:t>‐422</w:t>
      </w:r>
    </w:p>
    <w:p w14:paraId="1FB4A2A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.91 </w:t>
      </w:r>
      <w:r w:rsidRPr="00F97309">
        <w:rPr>
          <w:rFonts w:cstheme="minorHAnsi"/>
          <w:sz w:val="24"/>
          <w:szCs w:val="24"/>
        </w:rPr>
        <w:tab/>
        <w:t xml:space="preserve">383 </w:t>
      </w:r>
      <w:r w:rsidRPr="00F97309">
        <w:rPr>
          <w:rFonts w:cstheme="minorHAnsi"/>
          <w:sz w:val="24"/>
          <w:szCs w:val="24"/>
        </w:rPr>
        <w:tab/>
        <w:t xml:space="preserve">.74 </w:t>
      </w:r>
      <w:r w:rsidRPr="00F97309">
        <w:rPr>
          <w:rFonts w:cstheme="minorHAnsi"/>
          <w:sz w:val="24"/>
          <w:szCs w:val="24"/>
        </w:rPr>
        <w:tab/>
        <w:t xml:space="preserve">184 </w:t>
      </w:r>
      <w:r w:rsidRPr="00F97309">
        <w:rPr>
          <w:rFonts w:cstheme="minorHAnsi"/>
          <w:sz w:val="24"/>
          <w:szCs w:val="24"/>
        </w:rPr>
        <w:tab/>
        <w:t xml:space="preserve">.57 </w:t>
      </w:r>
      <w:r w:rsidRPr="00F97309">
        <w:rPr>
          <w:rFonts w:cstheme="minorHAnsi"/>
          <w:sz w:val="24"/>
          <w:szCs w:val="24"/>
        </w:rPr>
        <w:tab/>
        <w:t xml:space="preserve">50 </w:t>
      </w:r>
      <w:r w:rsidRPr="00F97309">
        <w:rPr>
          <w:rFonts w:cstheme="minorHAnsi"/>
          <w:sz w:val="24"/>
          <w:szCs w:val="24"/>
        </w:rPr>
        <w:tab/>
        <w:t xml:space="preserve">.40 </w:t>
      </w:r>
      <w:r w:rsidRPr="00F97309">
        <w:rPr>
          <w:rFonts w:cstheme="minorHAnsi"/>
          <w:sz w:val="24"/>
          <w:szCs w:val="24"/>
        </w:rPr>
        <w:tab/>
        <w:t xml:space="preserve">‐72 </w:t>
      </w:r>
      <w:r w:rsidRPr="00F97309">
        <w:rPr>
          <w:rFonts w:cstheme="minorHAnsi"/>
          <w:sz w:val="24"/>
          <w:szCs w:val="24"/>
        </w:rPr>
        <w:tab/>
        <w:t xml:space="preserve">.23 </w:t>
      </w:r>
      <w:r w:rsidRPr="00F97309">
        <w:rPr>
          <w:rFonts w:cstheme="minorHAnsi"/>
          <w:sz w:val="24"/>
          <w:szCs w:val="24"/>
        </w:rPr>
        <w:tab/>
        <w:t xml:space="preserve">‐211 </w:t>
      </w:r>
      <w:r w:rsidRPr="00F97309">
        <w:rPr>
          <w:rFonts w:cstheme="minorHAnsi"/>
          <w:sz w:val="24"/>
          <w:szCs w:val="24"/>
        </w:rPr>
        <w:tab/>
        <w:t xml:space="preserve">.06 </w:t>
      </w:r>
      <w:r w:rsidRPr="00F97309">
        <w:rPr>
          <w:rFonts w:cstheme="minorHAnsi"/>
          <w:sz w:val="24"/>
          <w:szCs w:val="24"/>
        </w:rPr>
        <w:tab/>
        <w:t>‐444</w:t>
      </w:r>
    </w:p>
    <w:p w14:paraId="6FCFFC7C"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.90 </w:t>
      </w:r>
      <w:r w:rsidRPr="00F97309">
        <w:rPr>
          <w:rFonts w:cstheme="minorHAnsi"/>
          <w:sz w:val="24"/>
          <w:szCs w:val="24"/>
        </w:rPr>
        <w:tab/>
        <w:t xml:space="preserve">366 </w:t>
      </w:r>
      <w:r w:rsidRPr="00F97309">
        <w:rPr>
          <w:rFonts w:cstheme="minorHAnsi"/>
          <w:sz w:val="24"/>
          <w:szCs w:val="24"/>
        </w:rPr>
        <w:tab/>
        <w:t xml:space="preserve">.73 </w:t>
      </w:r>
      <w:r w:rsidRPr="00F97309">
        <w:rPr>
          <w:rFonts w:cstheme="minorHAnsi"/>
          <w:sz w:val="24"/>
          <w:szCs w:val="24"/>
        </w:rPr>
        <w:tab/>
        <w:t xml:space="preserve">175 </w:t>
      </w:r>
      <w:r w:rsidRPr="00F97309">
        <w:rPr>
          <w:rFonts w:cstheme="minorHAnsi"/>
          <w:sz w:val="24"/>
          <w:szCs w:val="24"/>
        </w:rPr>
        <w:tab/>
        <w:t xml:space="preserve">.56 </w:t>
      </w:r>
      <w:r w:rsidRPr="00F97309">
        <w:rPr>
          <w:rFonts w:cstheme="minorHAnsi"/>
          <w:sz w:val="24"/>
          <w:szCs w:val="24"/>
        </w:rPr>
        <w:tab/>
        <w:t xml:space="preserve">43 </w:t>
      </w:r>
      <w:r w:rsidRPr="00F97309">
        <w:rPr>
          <w:rFonts w:cstheme="minorHAnsi"/>
          <w:sz w:val="24"/>
          <w:szCs w:val="24"/>
        </w:rPr>
        <w:tab/>
        <w:t xml:space="preserve">.39 </w:t>
      </w:r>
      <w:r w:rsidRPr="00F97309">
        <w:rPr>
          <w:rFonts w:cstheme="minorHAnsi"/>
          <w:sz w:val="24"/>
          <w:szCs w:val="24"/>
        </w:rPr>
        <w:tab/>
        <w:t xml:space="preserve">‐80 </w:t>
      </w:r>
      <w:r w:rsidRPr="00F97309">
        <w:rPr>
          <w:rFonts w:cstheme="minorHAnsi"/>
          <w:sz w:val="24"/>
          <w:szCs w:val="24"/>
        </w:rPr>
        <w:tab/>
        <w:t xml:space="preserve">.22 </w:t>
      </w:r>
      <w:r w:rsidRPr="00F97309">
        <w:rPr>
          <w:rFonts w:cstheme="minorHAnsi"/>
          <w:sz w:val="24"/>
          <w:szCs w:val="24"/>
        </w:rPr>
        <w:tab/>
        <w:t xml:space="preserve">‐220 </w:t>
      </w:r>
      <w:r w:rsidRPr="00F97309">
        <w:rPr>
          <w:rFonts w:cstheme="minorHAnsi"/>
          <w:sz w:val="24"/>
          <w:szCs w:val="24"/>
        </w:rPr>
        <w:tab/>
        <w:t xml:space="preserve">.05 </w:t>
      </w:r>
      <w:r w:rsidRPr="00F97309">
        <w:rPr>
          <w:rFonts w:cstheme="minorHAnsi"/>
          <w:sz w:val="24"/>
          <w:szCs w:val="24"/>
        </w:rPr>
        <w:tab/>
        <w:t>‐470</w:t>
      </w:r>
    </w:p>
    <w:p w14:paraId="191626DF"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.89 </w:t>
      </w:r>
      <w:r w:rsidRPr="00F97309">
        <w:rPr>
          <w:rFonts w:cstheme="minorHAnsi"/>
          <w:sz w:val="24"/>
          <w:szCs w:val="24"/>
        </w:rPr>
        <w:tab/>
        <w:t xml:space="preserve">351 </w:t>
      </w:r>
      <w:r w:rsidRPr="00F97309">
        <w:rPr>
          <w:rFonts w:cstheme="minorHAnsi"/>
          <w:sz w:val="24"/>
          <w:szCs w:val="24"/>
        </w:rPr>
        <w:tab/>
        <w:t xml:space="preserve">.72 </w:t>
      </w:r>
      <w:r w:rsidRPr="00F97309">
        <w:rPr>
          <w:rFonts w:cstheme="minorHAnsi"/>
          <w:sz w:val="24"/>
          <w:szCs w:val="24"/>
        </w:rPr>
        <w:tab/>
        <w:t xml:space="preserve">166 </w:t>
      </w:r>
      <w:r w:rsidRPr="00F97309">
        <w:rPr>
          <w:rFonts w:cstheme="minorHAnsi"/>
          <w:sz w:val="24"/>
          <w:szCs w:val="24"/>
        </w:rPr>
        <w:tab/>
        <w:t xml:space="preserve">.55 </w:t>
      </w:r>
      <w:r w:rsidRPr="00F97309">
        <w:rPr>
          <w:rFonts w:cstheme="minorHAnsi"/>
          <w:sz w:val="24"/>
          <w:szCs w:val="24"/>
        </w:rPr>
        <w:tab/>
        <w:t xml:space="preserve">36 </w:t>
      </w:r>
      <w:r w:rsidRPr="00F97309">
        <w:rPr>
          <w:rFonts w:cstheme="minorHAnsi"/>
          <w:sz w:val="24"/>
          <w:szCs w:val="24"/>
        </w:rPr>
        <w:tab/>
        <w:t xml:space="preserve">.38 </w:t>
      </w:r>
      <w:r w:rsidRPr="00F97309">
        <w:rPr>
          <w:rFonts w:cstheme="minorHAnsi"/>
          <w:sz w:val="24"/>
          <w:szCs w:val="24"/>
        </w:rPr>
        <w:tab/>
        <w:t xml:space="preserve">‐87 </w:t>
      </w:r>
      <w:r w:rsidRPr="00F97309">
        <w:rPr>
          <w:rFonts w:cstheme="minorHAnsi"/>
          <w:sz w:val="24"/>
          <w:szCs w:val="24"/>
        </w:rPr>
        <w:tab/>
        <w:t xml:space="preserve">.21 </w:t>
      </w:r>
      <w:r w:rsidRPr="00F97309">
        <w:rPr>
          <w:rFonts w:cstheme="minorHAnsi"/>
          <w:sz w:val="24"/>
          <w:szCs w:val="24"/>
        </w:rPr>
        <w:tab/>
        <w:t xml:space="preserve">‐230 </w:t>
      </w:r>
      <w:r w:rsidRPr="00F97309">
        <w:rPr>
          <w:rFonts w:cstheme="minorHAnsi"/>
          <w:sz w:val="24"/>
          <w:szCs w:val="24"/>
        </w:rPr>
        <w:tab/>
        <w:t xml:space="preserve">.04 </w:t>
      </w:r>
      <w:r w:rsidRPr="00F97309">
        <w:rPr>
          <w:rFonts w:cstheme="minorHAnsi"/>
          <w:sz w:val="24"/>
          <w:szCs w:val="24"/>
        </w:rPr>
        <w:tab/>
        <w:t>‐501</w:t>
      </w:r>
    </w:p>
    <w:p w14:paraId="01DDFC60"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.88 </w:t>
      </w:r>
      <w:r w:rsidRPr="00F97309">
        <w:rPr>
          <w:rFonts w:cstheme="minorHAnsi"/>
          <w:sz w:val="24"/>
          <w:szCs w:val="24"/>
        </w:rPr>
        <w:tab/>
        <w:t xml:space="preserve">336 </w:t>
      </w:r>
      <w:r w:rsidRPr="00F97309">
        <w:rPr>
          <w:rFonts w:cstheme="minorHAnsi"/>
          <w:sz w:val="24"/>
          <w:szCs w:val="24"/>
        </w:rPr>
        <w:tab/>
        <w:t xml:space="preserve">.71 </w:t>
      </w:r>
      <w:r w:rsidRPr="00F97309">
        <w:rPr>
          <w:rFonts w:cstheme="minorHAnsi"/>
          <w:sz w:val="24"/>
          <w:szCs w:val="24"/>
        </w:rPr>
        <w:tab/>
        <w:t xml:space="preserve">158 </w:t>
      </w:r>
      <w:r w:rsidRPr="00F97309">
        <w:rPr>
          <w:rFonts w:cstheme="minorHAnsi"/>
          <w:sz w:val="24"/>
          <w:szCs w:val="24"/>
        </w:rPr>
        <w:tab/>
        <w:t xml:space="preserve">.54 </w:t>
      </w:r>
      <w:r w:rsidRPr="00F97309">
        <w:rPr>
          <w:rFonts w:cstheme="minorHAnsi"/>
          <w:sz w:val="24"/>
          <w:szCs w:val="24"/>
        </w:rPr>
        <w:tab/>
        <w:t xml:space="preserve">29 </w:t>
      </w:r>
      <w:r w:rsidRPr="00F97309">
        <w:rPr>
          <w:rFonts w:cstheme="minorHAnsi"/>
          <w:sz w:val="24"/>
          <w:szCs w:val="24"/>
        </w:rPr>
        <w:tab/>
        <w:t xml:space="preserve">.37 </w:t>
      </w:r>
      <w:r w:rsidRPr="00F97309">
        <w:rPr>
          <w:rFonts w:cstheme="minorHAnsi"/>
          <w:sz w:val="24"/>
          <w:szCs w:val="24"/>
        </w:rPr>
        <w:tab/>
        <w:t xml:space="preserve">‐95 </w:t>
      </w:r>
      <w:r w:rsidRPr="00F97309">
        <w:rPr>
          <w:rFonts w:cstheme="minorHAnsi"/>
          <w:sz w:val="24"/>
          <w:szCs w:val="24"/>
        </w:rPr>
        <w:tab/>
        <w:t xml:space="preserve">.20 </w:t>
      </w:r>
      <w:r w:rsidRPr="00F97309">
        <w:rPr>
          <w:rFonts w:cstheme="minorHAnsi"/>
          <w:sz w:val="24"/>
          <w:szCs w:val="24"/>
        </w:rPr>
        <w:tab/>
        <w:t xml:space="preserve">‐240 </w:t>
      </w:r>
      <w:r w:rsidRPr="00F97309">
        <w:rPr>
          <w:rFonts w:cstheme="minorHAnsi"/>
          <w:sz w:val="24"/>
          <w:szCs w:val="24"/>
        </w:rPr>
        <w:tab/>
        <w:t xml:space="preserve">.03 </w:t>
      </w:r>
      <w:r w:rsidRPr="00F97309">
        <w:rPr>
          <w:rFonts w:cstheme="minorHAnsi"/>
          <w:sz w:val="24"/>
          <w:szCs w:val="24"/>
        </w:rPr>
        <w:tab/>
        <w:t>‐538</w:t>
      </w:r>
    </w:p>
    <w:p w14:paraId="3C27ADAA"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.87 </w:t>
      </w:r>
      <w:r w:rsidRPr="00F97309">
        <w:rPr>
          <w:rFonts w:cstheme="minorHAnsi"/>
          <w:sz w:val="24"/>
          <w:szCs w:val="24"/>
        </w:rPr>
        <w:tab/>
        <w:t xml:space="preserve">322 </w:t>
      </w:r>
      <w:r w:rsidRPr="00F97309">
        <w:rPr>
          <w:rFonts w:cstheme="minorHAnsi"/>
          <w:sz w:val="24"/>
          <w:szCs w:val="24"/>
        </w:rPr>
        <w:tab/>
        <w:t xml:space="preserve">.70 </w:t>
      </w:r>
      <w:r w:rsidRPr="00F97309">
        <w:rPr>
          <w:rFonts w:cstheme="minorHAnsi"/>
          <w:sz w:val="24"/>
          <w:szCs w:val="24"/>
        </w:rPr>
        <w:tab/>
        <w:t xml:space="preserve">149 </w:t>
      </w:r>
      <w:r w:rsidRPr="00F97309">
        <w:rPr>
          <w:rFonts w:cstheme="minorHAnsi"/>
          <w:sz w:val="24"/>
          <w:szCs w:val="24"/>
        </w:rPr>
        <w:tab/>
        <w:t xml:space="preserve">.53 </w:t>
      </w:r>
      <w:r w:rsidRPr="00F97309">
        <w:rPr>
          <w:rFonts w:cstheme="minorHAnsi"/>
          <w:sz w:val="24"/>
          <w:szCs w:val="24"/>
        </w:rPr>
        <w:tab/>
        <w:t xml:space="preserve">21 </w:t>
      </w:r>
      <w:r w:rsidRPr="00F97309">
        <w:rPr>
          <w:rFonts w:cstheme="minorHAnsi"/>
          <w:sz w:val="24"/>
          <w:szCs w:val="24"/>
        </w:rPr>
        <w:tab/>
        <w:t xml:space="preserve">.36 </w:t>
      </w:r>
      <w:r w:rsidRPr="00F97309">
        <w:rPr>
          <w:rFonts w:cstheme="minorHAnsi"/>
          <w:sz w:val="24"/>
          <w:szCs w:val="24"/>
        </w:rPr>
        <w:tab/>
        <w:t xml:space="preserve">‐102 </w:t>
      </w:r>
      <w:r w:rsidRPr="00F97309">
        <w:rPr>
          <w:rFonts w:cstheme="minorHAnsi"/>
          <w:sz w:val="24"/>
          <w:szCs w:val="24"/>
        </w:rPr>
        <w:tab/>
        <w:t xml:space="preserve">.19 </w:t>
      </w:r>
      <w:r w:rsidRPr="00F97309">
        <w:rPr>
          <w:rFonts w:cstheme="minorHAnsi"/>
          <w:sz w:val="24"/>
          <w:szCs w:val="24"/>
        </w:rPr>
        <w:tab/>
        <w:t xml:space="preserve">‐251 </w:t>
      </w:r>
      <w:r w:rsidRPr="00F97309">
        <w:rPr>
          <w:rFonts w:cstheme="minorHAnsi"/>
          <w:sz w:val="24"/>
          <w:szCs w:val="24"/>
        </w:rPr>
        <w:tab/>
        <w:t xml:space="preserve">.02 </w:t>
      </w:r>
      <w:r w:rsidRPr="00F97309">
        <w:rPr>
          <w:rFonts w:cstheme="minorHAnsi"/>
          <w:sz w:val="24"/>
          <w:szCs w:val="24"/>
        </w:rPr>
        <w:tab/>
        <w:t>‐589</w:t>
      </w:r>
    </w:p>
    <w:p w14:paraId="593E34D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.86 </w:t>
      </w:r>
      <w:r w:rsidRPr="00F97309">
        <w:rPr>
          <w:rFonts w:cstheme="minorHAnsi"/>
          <w:sz w:val="24"/>
          <w:szCs w:val="24"/>
        </w:rPr>
        <w:tab/>
        <w:t xml:space="preserve">309 </w:t>
      </w:r>
      <w:r w:rsidRPr="00F97309">
        <w:rPr>
          <w:rFonts w:cstheme="minorHAnsi"/>
          <w:sz w:val="24"/>
          <w:szCs w:val="24"/>
        </w:rPr>
        <w:tab/>
        <w:t xml:space="preserve">.69 </w:t>
      </w:r>
      <w:r w:rsidRPr="00F97309">
        <w:rPr>
          <w:rFonts w:cstheme="minorHAnsi"/>
          <w:sz w:val="24"/>
          <w:szCs w:val="24"/>
        </w:rPr>
        <w:tab/>
        <w:t xml:space="preserve">141 </w:t>
      </w:r>
      <w:r w:rsidRPr="00F97309">
        <w:rPr>
          <w:rFonts w:cstheme="minorHAnsi"/>
          <w:sz w:val="24"/>
          <w:szCs w:val="24"/>
        </w:rPr>
        <w:tab/>
        <w:t xml:space="preserve">.52 </w:t>
      </w:r>
      <w:r w:rsidRPr="00F97309">
        <w:rPr>
          <w:rFonts w:cstheme="minorHAnsi"/>
          <w:sz w:val="24"/>
          <w:szCs w:val="24"/>
        </w:rPr>
        <w:tab/>
        <w:t xml:space="preserve">14 </w:t>
      </w:r>
      <w:r w:rsidRPr="00F97309">
        <w:rPr>
          <w:rFonts w:cstheme="minorHAnsi"/>
          <w:sz w:val="24"/>
          <w:szCs w:val="24"/>
        </w:rPr>
        <w:tab/>
        <w:t xml:space="preserve">.35 </w:t>
      </w:r>
      <w:r w:rsidRPr="00F97309">
        <w:rPr>
          <w:rFonts w:cstheme="minorHAnsi"/>
          <w:sz w:val="24"/>
          <w:szCs w:val="24"/>
        </w:rPr>
        <w:tab/>
        <w:t xml:space="preserve">‐110 </w:t>
      </w:r>
      <w:r w:rsidRPr="00F97309">
        <w:rPr>
          <w:rFonts w:cstheme="minorHAnsi"/>
          <w:sz w:val="24"/>
          <w:szCs w:val="24"/>
        </w:rPr>
        <w:tab/>
        <w:t xml:space="preserve">.18 </w:t>
      </w:r>
      <w:r w:rsidRPr="00F97309">
        <w:rPr>
          <w:rFonts w:cstheme="minorHAnsi"/>
          <w:sz w:val="24"/>
          <w:szCs w:val="24"/>
        </w:rPr>
        <w:tab/>
        <w:t xml:space="preserve">‐262 </w:t>
      </w:r>
      <w:r w:rsidRPr="00F97309">
        <w:rPr>
          <w:rFonts w:cstheme="minorHAnsi"/>
          <w:sz w:val="24"/>
          <w:szCs w:val="24"/>
        </w:rPr>
        <w:tab/>
        <w:t xml:space="preserve">.01 </w:t>
      </w:r>
      <w:r w:rsidRPr="00F97309">
        <w:rPr>
          <w:rFonts w:cstheme="minorHAnsi"/>
          <w:sz w:val="24"/>
          <w:szCs w:val="24"/>
        </w:rPr>
        <w:tab/>
        <w:t>‐677</w:t>
      </w:r>
    </w:p>
    <w:p w14:paraId="427E0408"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.85 </w:t>
      </w:r>
      <w:r w:rsidRPr="00F97309">
        <w:rPr>
          <w:rFonts w:cstheme="minorHAnsi"/>
          <w:sz w:val="24"/>
          <w:szCs w:val="24"/>
        </w:rPr>
        <w:tab/>
        <w:t xml:space="preserve">296 </w:t>
      </w:r>
      <w:r w:rsidRPr="00F97309">
        <w:rPr>
          <w:rFonts w:cstheme="minorHAnsi"/>
          <w:sz w:val="24"/>
          <w:szCs w:val="24"/>
        </w:rPr>
        <w:tab/>
        <w:t xml:space="preserve">.68 </w:t>
      </w:r>
      <w:r w:rsidRPr="00F97309">
        <w:rPr>
          <w:rFonts w:cstheme="minorHAnsi"/>
          <w:sz w:val="24"/>
          <w:szCs w:val="24"/>
        </w:rPr>
        <w:tab/>
        <w:t xml:space="preserve">133 </w:t>
      </w:r>
      <w:r w:rsidRPr="00F97309">
        <w:rPr>
          <w:rFonts w:cstheme="minorHAnsi"/>
          <w:sz w:val="24"/>
          <w:szCs w:val="24"/>
        </w:rPr>
        <w:tab/>
        <w:t xml:space="preserve">.51 </w:t>
      </w:r>
      <w:r w:rsidRPr="00F97309">
        <w:rPr>
          <w:rFonts w:cstheme="minorHAnsi"/>
          <w:sz w:val="24"/>
          <w:szCs w:val="24"/>
        </w:rPr>
        <w:tab/>
        <w:t xml:space="preserve">7 </w:t>
      </w:r>
      <w:r w:rsidRPr="00F97309">
        <w:rPr>
          <w:rFonts w:cstheme="minorHAnsi"/>
          <w:sz w:val="24"/>
          <w:szCs w:val="24"/>
        </w:rPr>
        <w:tab/>
        <w:t xml:space="preserve">.34 </w:t>
      </w:r>
      <w:r w:rsidRPr="00F97309">
        <w:rPr>
          <w:rFonts w:cstheme="minorHAnsi"/>
          <w:sz w:val="24"/>
          <w:szCs w:val="24"/>
        </w:rPr>
        <w:tab/>
        <w:t xml:space="preserve">‐117 </w:t>
      </w:r>
      <w:r w:rsidRPr="00F97309">
        <w:rPr>
          <w:rFonts w:cstheme="minorHAnsi"/>
          <w:sz w:val="24"/>
          <w:szCs w:val="24"/>
        </w:rPr>
        <w:tab/>
        <w:t xml:space="preserve">.17 </w:t>
      </w:r>
      <w:r w:rsidRPr="00F97309">
        <w:rPr>
          <w:rFonts w:cstheme="minorHAnsi"/>
          <w:sz w:val="24"/>
          <w:szCs w:val="24"/>
        </w:rPr>
        <w:tab/>
        <w:t xml:space="preserve">‐273 </w:t>
      </w:r>
      <w:r w:rsidRPr="00F97309">
        <w:rPr>
          <w:rFonts w:cstheme="minorHAnsi"/>
          <w:sz w:val="24"/>
          <w:szCs w:val="24"/>
        </w:rPr>
        <w:tab/>
        <w:t xml:space="preserve">.00 </w:t>
      </w:r>
      <w:r w:rsidRPr="00F97309">
        <w:rPr>
          <w:rFonts w:cstheme="minorHAnsi"/>
          <w:sz w:val="24"/>
          <w:szCs w:val="24"/>
        </w:rPr>
        <w:tab/>
        <w:t>‐800</w:t>
      </w:r>
    </w:p>
    <w:p w14:paraId="776D7E45"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.84 </w:t>
      </w:r>
      <w:r w:rsidRPr="00F97309">
        <w:rPr>
          <w:rFonts w:cstheme="minorHAnsi"/>
          <w:sz w:val="24"/>
          <w:szCs w:val="24"/>
        </w:rPr>
        <w:tab/>
        <w:t xml:space="preserve">284 </w:t>
      </w:r>
      <w:r w:rsidRPr="00F97309">
        <w:rPr>
          <w:rFonts w:cstheme="minorHAnsi"/>
          <w:sz w:val="24"/>
          <w:szCs w:val="24"/>
        </w:rPr>
        <w:tab/>
        <w:t xml:space="preserve">.67 </w:t>
      </w:r>
      <w:r w:rsidRPr="00F97309">
        <w:rPr>
          <w:rFonts w:cstheme="minorHAnsi"/>
          <w:sz w:val="24"/>
          <w:szCs w:val="24"/>
        </w:rPr>
        <w:tab/>
        <w:t xml:space="preserve">125 </w:t>
      </w:r>
      <w:r w:rsidRPr="00F97309">
        <w:rPr>
          <w:rFonts w:cstheme="minorHAnsi"/>
          <w:sz w:val="24"/>
          <w:szCs w:val="24"/>
        </w:rPr>
        <w:tab/>
        <w:t xml:space="preserve">.50 </w:t>
      </w:r>
      <w:r w:rsidRPr="00F97309">
        <w:rPr>
          <w:rFonts w:cstheme="minorHAnsi"/>
          <w:sz w:val="24"/>
          <w:szCs w:val="24"/>
        </w:rPr>
        <w:tab/>
        <w:t xml:space="preserve">0 </w:t>
      </w:r>
      <w:r w:rsidRPr="00F97309">
        <w:rPr>
          <w:rFonts w:cstheme="minorHAnsi"/>
          <w:sz w:val="24"/>
          <w:szCs w:val="24"/>
        </w:rPr>
        <w:tab/>
        <w:t xml:space="preserve">.33 </w:t>
      </w:r>
      <w:r w:rsidRPr="00F97309">
        <w:rPr>
          <w:rFonts w:cstheme="minorHAnsi"/>
          <w:sz w:val="24"/>
          <w:szCs w:val="24"/>
        </w:rPr>
        <w:tab/>
        <w:t xml:space="preserve">‐125 </w:t>
      </w:r>
      <w:r w:rsidRPr="00F97309">
        <w:rPr>
          <w:rFonts w:cstheme="minorHAnsi"/>
          <w:sz w:val="24"/>
          <w:szCs w:val="24"/>
        </w:rPr>
        <w:tab/>
        <w:t xml:space="preserve">.16 </w:t>
      </w:r>
      <w:r w:rsidRPr="00F97309">
        <w:rPr>
          <w:rFonts w:cstheme="minorHAnsi"/>
          <w:sz w:val="24"/>
          <w:szCs w:val="24"/>
        </w:rPr>
        <w:tab/>
        <w:t>‐284</w:t>
      </w:r>
    </w:p>
    <w:p w14:paraId="3E921554"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0548FF87" w14:textId="77777777" w:rsidR="006F50B2" w:rsidRPr="00F97309" w:rsidRDefault="006F50B2" w:rsidP="006F50B2">
      <w:pPr>
        <w:spacing w:after="0" w:line="240" w:lineRule="auto"/>
        <w:ind w:left="1416"/>
        <w:jc w:val="both"/>
        <w:rPr>
          <w:rFonts w:cstheme="minorHAnsi"/>
          <w:sz w:val="24"/>
          <w:szCs w:val="24"/>
        </w:rPr>
      </w:pPr>
      <w:r w:rsidRPr="00F97309">
        <w:rPr>
          <w:rFonts w:cstheme="minorHAnsi"/>
          <w:sz w:val="24"/>
          <w:szCs w:val="24"/>
        </w:rPr>
        <w:t>Todos los porcentajes se redondearán al número entero más cercano, 0,5 se redondea para arriba.</w:t>
      </w:r>
    </w:p>
    <w:p w14:paraId="5C7F8082" w14:textId="77777777" w:rsidR="006F50B2" w:rsidRPr="00F97309" w:rsidRDefault="006F50B2" w:rsidP="006F50B2">
      <w:pPr>
        <w:spacing w:after="0" w:line="240" w:lineRule="auto"/>
        <w:jc w:val="both"/>
        <w:rPr>
          <w:rFonts w:cstheme="minorHAnsi"/>
          <w:sz w:val="24"/>
          <w:szCs w:val="24"/>
        </w:rPr>
      </w:pPr>
    </w:p>
    <w:p w14:paraId="2271EA59"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 1.5 </w:t>
      </w:r>
      <w:r w:rsidRPr="00F97309">
        <w:rPr>
          <w:rFonts w:cstheme="minorHAnsi"/>
          <w:b/>
          <w:bCs/>
          <w:sz w:val="24"/>
          <w:szCs w:val="24"/>
        </w:rPr>
        <w:tab/>
      </w:r>
      <w:r w:rsidRPr="00F97309">
        <w:rPr>
          <w:rFonts w:cstheme="minorHAnsi"/>
          <w:b/>
          <w:bCs/>
          <w:i/>
          <w:iCs/>
          <w:sz w:val="24"/>
          <w:szCs w:val="24"/>
        </w:rPr>
        <w:t>Requisitos para la concesión del título basado en normas.</w:t>
      </w:r>
      <w:r w:rsidRPr="00F97309">
        <w:rPr>
          <w:rFonts w:cstheme="minorHAnsi"/>
          <w:b/>
          <w:bCs/>
          <w:color w:val="00B050"/>
          <w:sz w:val="24"/>
          <w:szCs w:val="24"/>
        </w:rPr>
        <w:t xml:space="preserve"> </w:t>
      </w:r>
    </w:p>
    <w:p w14:paraId="07381A1F" w14:textId="77777777" w:rsidR="006F50B2" w:rsidRPr="00F97309" w:rsidRDefault="006F50B2" w:rsidP="006F50B2">
      <w:pPr>
        <w:spacing w:after="0" w:line="240" w:lineRule="auto"/>
        <w:jc w:val="both"/>
        <w:rPr>
          <w:rFonts w:cstheme="minorHAnsi"/>
          <w:sz w:val="24"/>
          <w:szCs w:val="24"/>
        </w:rPr>
      </w:pPr>
    </w:p>
    <w:p w14:paraId="0E4EDD2C" w14:textId="77777777" w:rsidR="006F50B2" w:rsidRPr="00F97309" w:rsidRDefault="006F50B2" w:rsidP="006F50B2">
      <w:pPr>
        <w:spacing w:after="0" w:line="240" w:lineRule="auto"/>
        <w:ind w:left="1416" w:hanging="711"/>
        <w:jc w:val="both"/>
        <w:rPr>
          <w:rFonts w:cstheme="minorHAnsi"/>
          <w:strike/>
          <w:sz w:val="24"/>
          <w:szCs w:val="24"/>
        </w:rPr>
      </w:pPr>
      <w:r w:rsidRPr="00F97309">
        <w:rPr>
          <w:rFonts w:cstheme="minorHAnsi"/>
          <w:sz w:val="24"/>
          <w:szCs w:val="24"/>
        </w:rPr>
        <w:t xml:space="preserve">1.5.1 </w:t>
      </w:r>
      <w:r w:rsidRPr="00F97309">
        <w:rPr>
          <w:rFonts w:cstheme="minorHAnsi"/>
          <w:sz w:val="24"/>
          <w:szCs w:val="24"/>
        </w:rPr>
        <w:tab/>
      </w:r>
      <w:r w:rsidRPr="00F97309">
        <w:rPr>
          <w:rFonts w:cstheme="minorHAnsi"/>
          <w:b/>
          <w:bCs/>
          <w:i/>
          <w:iCs/>
          <w:sz w:val="24"/>
          <w:szCs w:val="24"/>
        </w:rPr>
        <w:t>Las</w:t>
      </w:r>
      <w:r w:rsidRPr="00F97309">
        <w:rPr>
          <w:rFonts w:cstheme="minorHAnsi"/>
          <w:sz w:val="24"/>
          <w:szCs w:val="24"/>
        </w:rPr>
        <w:t xml:space="preserve"> normas en torneos cubren al menos 27 partidas.</w:t>
      </w:r>
    </w:p>
    <w:p w14:paraId="0287A686" w14:textId="77777777" w:rsidR="006F50B2" w:rsidRPr="00F97309" w:rsidRDefault="006F50B2" w:rsidP="006F50B2">
      <w:pPr>
        <w:spacing w:after="0" w:line="240" w:lineRule="auto"/>
        <w:ind w:left="1416" w:hanging="711"/>
        <w:jc w:val="both"/>
        <w:rPr>
          <w:rFonts w:cstheme="minorHAnsi"/>
          <w:sz w:val="24"/>
          <w:szCs w:val="24"/>
        </w:rPr>
      </w:pPr>
    </w:p>
    <w:p w14:paraId="290C0560" w14:textId="77777777" w:rsidR="006F50B2" w:rsidRPr="00F97309" w:rsidRDefault="006F50B2" w:rsidP="006F50B2">
      <w:pPr>
        <w:spacing w:after="0" w:line="240" w:lineRule="auto"/>
        <w:ind w:left="1416" w:hanging="711"/>
        <w:jc w:val="both"/>
        <w:rPr>
          <w:rFonts w:cstheme="minorHAnsi"/>
          <w:sz w:val="24"/>
          <w:szCs w:val="24"/>
        </w:rPr>
      </w:pPr>
      <w:r w:rsidRPr="00F97309">
        <w:rPr>
          <w:rFonts w:cstheme="minorHAnsi"/>
          <w:sz w:val="24"/>
          <w:szCs w:val="24"/>
        </w:rPr>
        <w:t xml:space="preserve">1.5.2 </w:t>
      </w:r>
      <w:r w:rsidRPr="00F97309">
        <w:rPr>
          <w:rFonts w:cstheme="minorHAnsi"/>
          <w:sz w:val="24"/>
          <w:szCs w:val="24"/>
        </w:rPr>
        <w:tab/>
        <w:t xml:space="preserve">Si una norma es suficiente para más de un título, puede ser usada como parte de la solicitud de ambos. </w:t>
      </w:r>
    </w:p>
    <w:p w14:paraId="4D36EB2D"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4EE8E9C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 xml:space="preserve">1.5.3 </w:t>
      </w:r>
      <w:r w:rsidRPr="00F97309">
        <w:rPr>
          <w:rFonts w:cstheme="minorHAnsi"/>
          <w:sz w:val="24"/>
          <w:szCs w:val="24"/>
        </w:rPr>
        <w:tab/>
        <w:t xml:space="preserve">Haber alcanzado en cualquier momento la valoración siguiente: </w:t>
      </w:r>
    </w:p>
    <w:p w14:paraId="585D3542" w14:textId="77777777" w:rsidR="006F50B2" w:rsidRPr="00F97309" w:rsidRDefault="006F50B2" w:rsidP="006F50B2">
      <w:pPr>
        <w:spacing w:after="0" w:line="240" w:lineRule="auto"/>
        <w:jc w:val="both"/>
        <w:rPr>
          <w:rFonts w:cstheme="minorHAnsi"/>
          <w:sz w:val="24"/>
          <w:szCs w:val="24"/>
        </w:rPr>
      </w:pPr>
    </w:p>
    <w:p w14:paraId="117723D3" w14:textId="77777777" w:rsidR="001E7ECB"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GM </w:t>
      </w:r>
      <w:r w:rsidRPr="00F97309">
        <w:rPr>
          <w:rFonts w:cstheme="minorHAnsi"/>
          <w:sz w:val="24"/>
          <w:szCs w:val="24"/>
        </w:rPr>
        <w:tab/>
      </w:r>
      <w:r w:rsidRPr="00F97309">
        <w:rPr>
          <w:rFonts w:cstheme="minorHAnsi"/>
          <w:sz w:val="24"/>
          <w:szCs w:val="24"/>
        </w:rPr>
        <w:tab/>
        <w:t xml:space="preserve">≥ 2500 </w:t>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0AD10723" w14:textId="6FBE65B7" w:rsidR="006F50B2" w:rsidRPr="00F97309" w:rsidRDefault="006F50B2" w:rsidP="001E7ECB">
      <w:pPr>
        <w:spacing w:after="0" w:line="240" w:lineRule="auto"/>
        <w:ind w:left="709" w:firstLine="709"/>
        <w:jc w:val="both"/>
        <w:rPr>
          <w:rFonts w:cstheme="minorHAnsi"/>
          <w:sz w:val="24"/>
          <w:szCs w:val="24"/>
        </w:rPr>
      </w:pPr>
      <w:r w:rsidRPr="00F97309">
        <w:rPr>
          <w:rFonts w:cstheme="minorHAnsi"/>
          <w:sz w:val="24"/>
          <w:szCs w:val="24"/>
        </w:rPr>
        <w:t>WGM</w:t>
      </w:r>
      <w:r w:rsidRPr="00F97309">
        <w:rPr>
          <w:rFonts w:cstheme="minorHAnsi"/>
          <w:sz w:val="24"/>
          <w:szCs w:val="24"/>
        </w:rPr>
        <w:tab/>
      </w:r>
      <w:r w:rsidR="00CF593B" w:rsidRPr="00F97309">
        <w:rPr>
          <w:rFonts w:cstheme="minorHAnsi"/>
          <w:sz w:val="24"/>
          <w:szCs w:val="24"/>
        </w:rPr>
        <w:tab/>
      </w:r>
      <w:r w:rsidRPr="00F97309">
        <w:rPr>
          <w:rFonts w:cstheme="minorHAnsi"/>
          <w:sz w:val="24"/>
          <w:szCs w:val="24"/>
        </w:rPr>
        <w:t>≥ 2300</w:t>
      </w:r>
    </w:p>
    <w:p w14:paraId="1F2388D0" w14:textId="77777777" w:rsidR="00CF593B"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t xml:space="preserve">IM </w:t>
      </w:r>
      <w:r w:rsidRPr="00F97309">
        <w:rPr>
          <w:rFonts w:cstheme="minorHAnsi"/>
          <w:sz w:val="24"/>
          <w:szCs w:val="24"/>
        </w:rPr>
        <w:tab/>
      </w:r>
      <w:r w:rsidRPr="00F97309">
        <w:rPr>
          <w:rFonts w:cstheme="minorHAnsi"/>
          <w:sz w:val="24"/>
          <w:szCs w:val="24"/>
        </w:rPr>
        <w:tab/>
        <w:t xml:space="preserve">≥ 2400 </w:t>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100B7B3F" w14:textId="314449BD" w:rsidR="006F50B2" w:rsidRPr="00F97309" w:rsidRDefault="006F50B2" w:rsidP="00CF593B">
      <w:pPr>
        <w:spacing w:after="0" w:line="240" w:lineRule="auto"/>
        <w:ind w:left="701" w:firstLine="709"/>
        <w:jc w:val="both"/>
        <w:rPr>
          <w:rFonts w:cstheme="minorHAnsi"/>
          <w:sz w:val="24"/>
          <w:szCs w:val="24"/>
        </w:rPr>
      </w:pPr>
      <w:r w:rsidRPr="00F97309">
        <w:rPr>
          <w:rFonts w:cstheme="minorHAnsi"/>
          <w:sz w:val="24"/>
          <w:szCs w:val="24"/>
        </w:rPr>
        <w:t xml:space="preserve">WIM </w:t>
      </w:r>
      <w:r w:rsidRPr="00F97309">
        <w:rPr>
          <w:rFonts w:cstheme="minorHAnsi"/>
          <w:sz w:val="24"/>
          <w:szCs w:val="24"/>
        </w:rPr>
        <w:tab/>
      </w:r>
      <w:r w:rsidR="00CF593B" w:rsidRPr="00F97309">
        <w:rPr>
          <w:rFonts w:cstheme="minorHAnsi"/>
          <w:sz w:val="24"/>
          <w:szCs w:val="24"/>
        </w:rPr>
        <w:tab/>
      </w:r>
      <w:r w:rsidRPr="00F97309">
        <w:rPr>
          <w:rFonts w:cstheme="minorHAnsi"/>
          <w:sz w:val="24"/>
          <w:szCs w:val="24"/>
        </w:rPr>
        <w:t>≥ 2200</w:t>
      </w:r>
    </w:p>
    <w:p w14:paraId="2383D5D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13AF4431" w14:textId="3EFF713A" w:rsidR="006F50B2" w:rsidRPr="00F97309" w:rsidRDefault="006F50B2" w:rsidP="006F50B2">
      <w:pPr>
        <w:spacing w:after="0" w:line="240" w:lineRule="auto"/>
        <w:ind w:left="2124" w:hanging="714"/>
        <w:jc w:val="both"/>
        <w:rPr>
          <w:rFonts w:cstheme="minorHAnsi"/>
          <w:sz w:val="24"/>
          <w:szCs w:val="24"/>
        </w:rPr>
      </w:pPr>
      <w:r w:rsidRPr="00F97309">
        <w:rPr>
          <w:rFonts w:cstheme="minorHAnsi"/>
          <w:sz w:val="24"/>
          <w:szCs w:val="24"/>
        </w:rPr>
        <w:t xml:space="preserve"> 1.5.3</w:t>
      </w:r>
      <w:r w:rsidR="000D0E04" w:rsidRPr="00F97309">
        <w:rPr>
          <w:rFonts w:cstheme="minorHAnsi"/>
          <w:sz w:val="24"/>
          <w:szCs w:val="24"/>
        </w:rPr>
        <w:t>.</w:t>
      </w:r>
      <w:r w:rsidRPr="00F97309">
        <w:rPr>
          <w:rFonts w:cstheme="minorHAnsi"/>
          <w:sz w:val="24"/>
          <w:szCs w:val="24"/>
        </w:rPr>
        <w:t>a</w:t>
      </w:r>
      <w:r w:rsidRPr="00F97309">
        <w:rPr>
          <w:rFonts w:cstheme="minorHAnsi"/>
          <w:sz w:val="24"/>
          <w:szCs w:val="24"/>
        </w:rPr>
        <w:tab/>
      </w:r>
      <w:r w:rsidR="005F30BF">
        <w:rPr>
          <w:rFonts w:cstheme="minorHAnsi"/>
          <w:sz w:val="24"/>
          <w:szCs w:val="24"/>
        </w:rPr>
        <w:t xml:space="preserve"> </w:t>
      </w:r>
      <w:r w:rsidRPr="00F97309">
        <w:rPr>
          <w:rFonts w:cstheme="minorHAnsi"/>
          <w:sz w:val="24"/>
          <w:szCs w:val="24"/>
        </w:rPr>
        <w:t xml:space="preserve">Tal valoración no necesita haber sido publicada. Puede ser conseguida en medio de un periodo de valoración, incluso en medio de un torneo. El jugador puede en ese caso descartar los resultados siguientes para la solicitud del título. No obstante, la obligación de probarlo corresponde a la federación </w:t>
      </w:r>
      <w:r w:rsidRPr="00F97309">
        <w:rPr>
          <w:rFonts w:cstheme="minorHAnsi"/>
          <w:b/>
          <w:bCs/>
          <w:i/>
          <w:iCs/>
          <w:sz w:val="24"/>
          <w:szCs w:val="24"/>
        </w:rPr>
        <w:t>del solicitante del título</w:t>
      </w:r>
      <w:r w:rsidRPr="00F97309">
        <w:rPr>
          <w:rFonts w:cstheme="minorHAnsi"/>
          <w:sz w:val="24"/>
          <w:szCs w:val="24"/>
        </w:rPr>
        <w:t xml:space="preserve">. Las solicitudes para títulos basadas en valoraciones no publicadas serán aceptadas por la FIDE solamente de acuerdo con el Administrador del Sistema de Valoración y la Comisión de Calificación. Las valoraciones </w:t>
      </w:r>
      <w:r w:rsidRPr="00F97309">
        <w:rPr>
          <w:rFonts w:cstheme="minorHAnsi"/>
          <w:b/>
          <w:bCs/>
          <w:i/>
          <w:iCs/>
          <w:sz w:val="24"/>
          <w:szCs w:val="24"/>
        </w:rPr>
        <w:t>en mitad</w:t>
      </w:r>
      <w:r w:rsidRPr="00F97309">
        <w:rPr>
          <w:rFonts w:cstheme="minorHAnsi"/>
          <w:color w:val="00B050"/>
          <w:sz w:val="24"/>
          <w:szCs w:val="24"/>
        </w:rPr>
        <w:t xml:space="preserve"> </w:t>
      </w:r>
      <w:r w:rsidRPr="00F97309">
        <w:rPr>
          <w:rFonts w:cstheme="minorHAnsi"/>
          <w:sz w:val="24"/>
          <w:szCs w:val="24"/>
        </w:rPr>
        <w:t xml:space="preserve">de un periodo </w:t>
      </w:r>
      <w:r w:rsidRPr="00F97309">
        <w:rPr>
          <w:rFonts w:cstheme="minorHAnsi"/>
          <w:b/>
          <w:bCs/>
          <w:i/>
          <w:iCs/>
          <w:sz w:val="24"/>
          <w:szCs w:val="24"/>
        </w:rPr>
        <w:t>solo podrán</w:t>
      </w:r>
      <w:r w:rsidRPr="00F97309">
        <w:rPr>
          <w:rFonts w:cstheme="minorHAnsi"/>
          <w:color w:val="00B050"/>
          <w:sz w:val="24"/>
          <w:szCs w:val="24"/>
        </w:rPr>
        <w:t xml:space="preserve"> </w:t>
      </w:r>
      <w:r w:rsidRPr="00F97309">
        <w:rPr>
          <w:rFonts w:cstheme="minorHAnsi"/>
          <w:sz w:val="24"/>
          <w:szCs w:val="24"/>
        </w:rPr>
        <w:t>ser confirmadas después de que se hayan recibido y valorado por la FIDE todos los torneos de ese periodo.</w:t>
      </w:r>
    </w:p>
    <w:p w14:paraId="45D7D049"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035E5B1D" w14:textId="77777777"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 xml:space="preserve">1.5.4 </w:t>
      </w:r>
      <w:r w:rsidRPr="00F97309">
        <w:rPr>
          <w:rFonts w:cstheme="minorHAnsi"/>
          <w:sz w:val="24"/>
          <w:szCs w:val="24"/>
        </w:rPr>
        <w:tab/>
        <w:t xml:space="preserve">Un resultado para título es válido si es obtenido de acuerdo con el Reglamento de Títulos FIDE en vigor en la fecha del torneo en el que se obtuvo la norma. </w:t>
      </w:r>
    </w:p>
    <w:p w14:paraId="55DA0BCD"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29038E04" w14:textId="77777777" w:rsidR="006F50B2" w:rsidRPr="00F97309" w:rsidRDefault="006F50B2" w:rsidP="006F50B2">
      <w:pPr>
        <w:spacing w:after="0" w:line="240" w:lineRule="auto"/>
        <w:ind w:left="1410" w:hanging="702"/>
        <w:jc w:val="both"/>
        <w:rPr>
          <w:rFonts w:cstheme="minorHAnsi"/>
          <w:sz w:val="24"/>
          <w:szCs w:val="24"/>
        </w:rPr>
      </w:pPr>
      <w:r w:rsidRPr="00F97309">
        <w:rPr>
          <w:rFonts w:cstheme="minorHAnsi"/>
          <w:sz w:val="24"/>
          <w:szCs w:val="24"/>
        </w:rPr>
        <w:t xml:space="preserve">1.5.5 </w:t>
      </w:r>
      <w:r w:rsidRPr="00F97309">
        <w:rPr>
          <w:rFonts w:cstheme="minorHAnsi"/>
          <w:sz w:val="24"/>
          <w:szCs w:val="24"/>
        </w:rPr>
        <w:tab/>
        <w:t xml:space="preserve">Las normas obtenidas antes del 1 de julio de 2005 habrán de registrarse en la FIDE antes del </w:t>
      </w:r>
      <w:r w:rsidRPr="00F97309">
        <w:rPr>
          <w:rFonts w:cstheme="minorHAnsi"/>
          <w:b/>
          <w:bCs/>
          <w:i/>
          <w:iCs/>
          <w:sz w:val="24"/>
          <w:szCs w:val="24"/>
        </w:rPr>
        <w:t>31</w:t>
      </w:r>
      <w:r w:rsidRPr="00F97309">
        <w:rPr>
          <w:rFonts w:cstheme="minorHAnsi"/>
          <w:color w:val="0432FF"/>
          <w:sz w:val="24"/>
          <w:szCs w:val="24"/>
        </w:rPr>
        <w:t xml:space="preserve"> </w:t>
      </w:r>
      <w:r w:rsidRPr="00F97309">
        <w:rPr>
          <w:rFonts w:cstheme="minorHAnsi"/>
          <w:sz w:val="24"/>
          <w:szCs w:val="24"/>
        </w:rPr>
        <w:t xml:space="preserve">de julio de 2013 o se las considerará caducadas. </w:t>
      </w:r>
    </w:p>
    <w:p w14:paraId="086C016E" w14:textId="77777777" w:rsidR="006F50B2" w:rsidRPr="00F97309" w:rsidRDefault="006F50B2" w:rsidP="006F50B2">
      <w:pPr>
        <w:spacing w:after="0" w:line="240" w:lineRule="auto"/>
        <w:ind w:left="1410" w:hanging="702"/>
        <w:jc w:val="both"/>
        <w:rPr>
          <w:rFonts w:cstheme="minorHAnsi"/>
          <w:sz w:val="24"/>
          <w:szCs w:val="24"/>
        </w:rPr>
      </w:pPr>
    </w:p>
    <w:p w14:paraId="327F8180" w14:textId="77777777" w:rsidR="006F50B2" w:rsidRPr="00F97309" w:rsidRDefault="006F50B2" w:rsidP="006F50B2">
      <w:pPr>
        <w:pStyle w:val="hblevel3"/>
        <w:shd w:val="clear" w:color="auto" w:fill="FFFFFF"/>
        <w:spacing w:before="120" w:beforeAutospacing="0" w:after="120" w:afterAutospacing="0"/>
        <w:ind w:left="1410" w:hanging="702"/>
        <w:rPr>
          <w:rFonts w:asciiTheme="minorHAnsi" w:eastAsiaTheme="minorHAnsi" w:hAnsiTheme="minorHAnsi" w:cstheme="minorHAnsi"/>
          <w:b/>
          <w:bCs/>
          <w:i/>
          <w:iCs/>
          <w:lang w:eastAsia="en-US"/>
        </w:rPr>
      </w:pPr>
      <w:r w:rsidRPr="00F97309">
        <w:rPr>
          <w:rFonts w:asciiTheme="minorHAnsi" w:hAnsiTheme="minorHAnsi" w:cstheme="minorHAnsi"/>
          <w:color w:val="00B050"/>
        </w:rPr>
        <w:t xml:space="preserve"> </w:t>
      </w:r>
      <w:r w:rsidRPr="00F97309">
        <w:rPr>
          <w:rFonts w:asciiTheme="minorHAnsi" w:eastAsiaTheme="minorHAnsi" w:hAnsiTheme="minorHAnsi" w:cstheme="minorHAnsi"/>
          <w:b/>
          <w:bCs/>
          <w:i/>
          <w:iCs/>
          <w:lang w:eastAsia="en-US"/>
        </w:rPr>
        <w:t xml:space="preserve">1.5.6 </w:t>
      </w:r>
      <w:r w:rsidRPr="00F97309">
        <w:rPr>
          <w:rFonts w:asciiTheme="minorHAnsi" w:eastAsiaTheme="minorHAnsi" w:hAnsiTheme="minorHAnsi" w:cstheme="minorHAnsi"/>
          <w:b/>
          <w:bCs/>
          <w:i/>
          <w:iCs/>
          <w:lang w:eastAsia="en-US"/>
        </w:rPr>
        <w:tab/>
        <w:t>Cualquier solicitud de título que contenga una norma lograda después del 30/06/2022 debe incluir al menos una norma de un torneo suizo individual que contenga al menos cuarenta participantes cuya media de valoración sea de al menos 2000.</w:t>
      </w:r>
    </w:p>
    <w:p w14:paraId="6097C93D" w14:textId="77777777" w:rsidR="006F50B2" w:rsidRPr="00F97309" w:rsidRDefault="006F50B2" w:rsidP="006F50B2">
      <w:pPr>
        <w:pStyle w:val="hblevel3nonumber"/>
        <w:shd w:val="clear" w:color="auto" w:fill="FFFFFF"/>
        <w:spacing w:before="120" w:beforeAutospacing="0" w:after="120" w:afterAutospacing="0"/>
        <w:ind w:left="1410" w:firstLine="6"/>
        <w:rPr>
          <w:rFonts w:asciiTheme="minorHAnsi" w:eastAsiaTheme="minorHAnsi" w:hAnsiTheme="minorHAnsi" w:cstheme="minorHAnsi"/>
          <w:b/>
          <w:bCs/>
          <w:i/>
          <w:iCs/>
          <w:lang w:eastAsia="en-US"/>
        </w:rPr>
      </w:pPr>
      <w:r w:rsidRPr="00F97309">
        <w:rPr>
          <w:rFonts w:asciiTheme="minorHAnsi" w:eastAsiaTheme="minorHAnsi" w:hAnsiTheme="minorHAnsi" w:cstheme="minorHAnsi"/>
          <w:b/>
          <w:bCs/>
          <w:i/>
          <w:iCs/>
          <w:lang w:eastAsia="en-US"/>
        </w:rPr>
        <w:t>Para este propósito, los jugadores serán contabilizados solo si han faltado como máximo una ronda (excluyendo los byes asignados por emparejamiento).</w:t>
      </w:r>
    </w:p>
    <w:p w14:paraId="3A101CC6" w14:textId="23E050C3" w:rsidR="006F50B2" w:rsidRDefault="006F50B2" w:rsidP="006F50B2">
      <w:pPr>
        <w:spacing w:after="0" w:line="240" w:lineRule="auto"/>
        <w:jc w:val="both"/>
        <w:rPr>
          <w:rFonts w:cstheme="minorHAnsi"/>
          <w:sz w:val="24"/>
          <w:szCs w:val="24"/>
        </w:rPr>
      </w:pPr>
    </w:p>
    <w:p w14:paraId="172CBC30"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1.6 </w:t>
      </w:r>
      <w:r w:rsidRPr="00F97309">
        <w:rPr>
          <w:rFonts w:cstheme="minorHAnsi"/>
          <w:b/>
          <w:bCs/>
          <w:sz w:val="24"/>
          <w:szCs w:val="24"/>
        </w:rPr>
        <w:tab/>
        <w:t>Resumen de requisitos para Torneos para Títulos.</w:t>
      </w:r>
    </w:p>
    <w:p w14:paraId="2A3C324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En caso de discrepancia prevalecerán las reglas expresadas más arriba.</w:t>
      </w:r>
    </w:p>
    <w:tbl>
      <w:tblPr>
        <w:tblStyle w:val="Tablaconcuadrcula"/>
        <w:tblpPr w:leftFromText="141" w:rightFromText="141" w:vertAnchor="page" w:horzAnchor="margin" w:tblpY="5131"/>
        <w:tblW w:w="9776" w:type="dxa"/>
        <w:tblLook w:val="04A0" w:firstRow="1" w:lastRow="0" w:firstColumn="1" w:lastColumn="0" w:noHBand="0" w:noVBand="1"/>
      </w:tblPr>
      <w:tblGrid>
        <w:gridCol w:w="3140"/>
        <w:gridCol w:w="5502"/>
        <w:gridCol w:w="1134"/>
      </w:tblGrid>
      <w:tr w:rsidR="0088526B" w:rsidRPr="00F97309" w14:paraId="77866470" w14:textId="77777777" w:rsidTr="0088526B">
        <w:tc>
          <w:tcPr>
            <w:tcW w:w="3140" w:type="dxa"/>
            <w:vAlign w:val="center"/>
          </w:tcPr>
          <w:p w14:paraId="1AAF0171" w14:textId="77777777" w:rsidR="0088526B" w:rsidRPr="00F97309" w:rsidRDefault="0088526B" w:rsidP="0088526B">
            <w:pPr>
              <w:rPr>
                <w:rFonts w:cstheme="minorHAnsi"/>
                <w:sz w:val="24"/>
                <w:szCs w:val="24"/>
              </w:rPr>
            </w:pPr>
            <w:bookmarkStart w:id="153" w:name="_Hlk90251942"/>
            <w:r w:rsidRPr="00F97309">
              <w:rPr>
                <w:rFonts w:cstheme="minorHAnsi"/>
                <w:sz w:val="24"/>
                <w:szCs w:val="24"/>
              </w:rPr>
              <w:t>Nº de partidas diarias</w:t>
            </w:r>
          </w:p>
        </w:tc>
        <w:tc>
          <w:tcPr>
            <w:tcW w:w="5502" w:type="dxa"/>
            <w:vAlign w:val="center"/>
          </w:tcPr>
          <w:p w14:paraId="46D71302" w14:textId="77777777" w:rsidR="0088526B" w:rsidRPr="00F97309" w:rsidRDefault="0088526B" w:rsidP="0088526B">
            <w:pPr>
              <w:rPr>
                <w:rFonts w:cstheme="minorHAnsi"/>
                <w:sz w:val="24"/>
                <w:szCs w:val="24"/>
              </w:rPr>
            </w:pPr>
            <w:r w:rsidRPr="00F97309">
              <w:rPr>
                <w:rFonts w:cstheme="minorHAnsi"/>
                <w:sz w:val="24"/>
                <w:szCs w:val="24"/>
              </w:rPr>
              <w:t>No más de dos</w:t>
            </w:r>
          </w:p>
        </w:tc>
        <w:tc>
          <w:tcPr>
            <w:tcW w:w="1134" w:type="dxa"/>
            <w:vAlign w:val="center"/>
          </w:tcPr>
          <w:p w14:paraId="44010E17" w14:textId="77777777" w:rsidR="0088526B" w:rsidRPr="00F97309" w:rsidRDefault="0088526B" w:rsidP="0088526B">
            <w:pPr>
              <w:rPr>
                <w:rFonts w:cstheme="minorHAnsi"/>
                <w:b/>
                <w:bCs/>
                <w:i/>
                <w:iCs/>
                <w:color w:val="00B050"/>
                <w:sz w:val="24"/>
                <w:szCs w:val="24"/>
              </w:rPr>
            </w:pPr>
            <w:r w:rsidRPr="00F97309">
              <w:rPr>
                <w:rFonts w:cstheme="minorHAnsi"/>
                <w:b/>
                <w:bCs/>
                <w:i/>
                <w:iCs/>
                <w:sz w:val="24"/>
                <w:szCs w:val="24"/>
              </w:rPr>
              <w:t>1.1.3</w:t>
            </w:r>
          </w:p>
        </w:tc>
      </w:tr>
      <w:tr w:rsidR="0088526B" w:rsidRPr="00F97309" w14:paraId="1CA8B476" w14:textId="77777777" w:rsidTr="0088526B">
        <w:tc>
          <w:tcPr>
            <w:tcW w:w="3140" w:type="dxa"/>
            <w:vAlign w:val="center"/>
          </w:tcPr>
          <w:p w14:paraId="79C825F4" w14:textId="77777777" w:rsidR="0088526B" w:rsidRPr="00F97309" w:rsidRDefault="0088526B" w:rsidP="0088526B">
            <w:pPr>
              <w:rPr>
                <w:rFonts w:cstheme="minorHAnsi"/>
                <w:sz w:val="24"/>
                <w:szCs w:val="24"/>
              </w:rPr>
            </w:pPr>
            <w:r w:rsidRPr="00F97309">
              <w:rPr>
                <w:rFonts w:cstheme="minorHAnsi"/>
                <w:sz w:val="24"/>
                <w:szCs w:val="24"/>
              </w:rPr>
              <w:t>Ritmo de juego</w:t>
            </w:r>
          </w:p>
        </w:tc>
        <w:tc>
          <w:tcPr>
            <w:tcW w:w="5502" w:type="dxa"/>
            <w:vAlign w:val="center"/>
          </w:tcPr>
          <w:p w14:paraId="0E64F8DB" w14:textId="77777777" w:rsidR="0088526B" w:rsidRPr="00F97309" w:rsidRDefault="0088526B" w:rsidP="0088526B">
            <w:pPr>
              <w:rPr>
                <w:rFonts w:cstheme="minorHAnsi"/>
                <w:sz w:val="24"/>
                <w:szCs w:val="24"/>
              </w:rPr>
            </w:pPr>
            <w:r w:rsidRPr="00F97309">
              <w:rPr>
                <w:rFonts w:cstheme="minorHAnsi"/>
                <w:sz w:val="24"/>
                <w:szCs w:val="24"/>
              </w:rPr>
              <w:t>Requisitos mínimos</w:t>
            </w:r>
          </w:p>
        </w:tc>
        <w:tc>
          <w:tcPr>
            <w:tcW w:w="1134" w:type="dxa"/>
            <w:vAlign w:val="center"/>
          </w:tcPr>
          <w:p w14:paraId="52AB9CBC" w14:textId="77777777" w:rsidR="0088526B" w:rsidRPr="00F97309" w:rsidRDefault="0088526B" w:rsidP="0088526B">
            <w:pPr>
              <w:rPr>
                <w:rFonts w:cstheme="minorHAnsi"/>
                <w:color w:val="00B050"/>
                <w:sz w:val="24"/>
                <w:szCs w:val="24"/>
              </w:rPr>
            </w:pPr>
            <w:r w:rsidRPr="00F97309">
              <w:rPr>
                <w:rFonts w:cstheme="minorHAnsi"/>
                <w:b/>
                <w:bCs/>
                <w:i/>
                <w:iCs/>
                <w:sz w:val="24"/>
                <w:szCs w:val="24"/>
              </w:rPr>
              <w:t>1.1.3</w:t>
            </w:r>
          </w:p>
        </w:tc>
      </w:tr>
      <w:tr w:rsidR="0088526B" w:rsidRPr="00F97309" w14:paraId="5113E6B6" w14:textId="77777777" w:rsidTr="0088526B">
        <w:tc>
          <w:tcPr>
            <w:tcW w:w="3140" w:type="dxa"/>
            <w:vAlign w:val="center"/>
          </w:tcPr>
          <w:p w14:paraId="0F1FD662" w14:textId="77777777" w:rsidR="0088526B" w:rsidRPr="00F97309" w:rsidRDefault="0088526B" w:rsidP="0088526B">
            <w:pPr>
              <w:rPr>
                <w:rFonts w:cstheme="minorHAnsi"/>
                <w:sz w:val="24"/>
                <w:szCs w:val="24"/>
              </w:rPr>
            </w:pPr>
            <w:r w:rsidRPr="00F97309">
              <w:rPr>
                <w:rFonts w:cstheme="minorHAnsi"/>
                <w:sz w:val="24"/>
                <w:szCs w:val="24"/>
              </w:rPr>
              <w:t>Periodo para el torneo completo</w:t>
            </w:r>
          </w:p>
        </w:tc>
        <w:tc>
          <w:tcPr>
            <w:tcW w:w="5502" w:type="dxa"/>
            <w:vAlign w:val="center"/>
          </w:tcPr>
          <w:p w14:paraId="537013F7" w14:textId="77777777" w:rsidR="0088526B" w:rsidRPr="00F97309" w:rsidRDefault="0088526B" w:rsidP="0088526B">
            <w:pPr>
              <w:rPr>
                <w:rFonts w:cstheme="minorHAnsi"/>
                <w:sz w:val="24"/>
                <w:szCs w:val="24"/>
              </w:rPr>
            </w:pPr>
            <w:r w:rsidRPr="00F97309">
              <w:rPr>
                <w:rFonts w:cstheme="minorHAnsi"/>
                <w:sz w:val="24"/>
                <w:szCs w:val="24"/>
              </w:rPr>
              <w:t>90 días con excepciones</w:t>
            </w:r>
          </w:p>
        </w:tc>
        <w:tc>
          <w:tcPr>
            <w:tcW w:w="1134" w:type="dxa"/>
            <w:vAlign w:val="center"/>
          </w:tcPr>
          <w:p w14:paraId="0DBAC493" w14:textId="77777777" w:rsidR="0088526B" w:rsidRPr="00F97309" w:rsidRDefault="0088526B" w:rsidP="0088526B">
            <w:pPr>
              <w:rPr>
                <w:rFonts w:cstheme="minorHAnsi"/>
                <w:color w:val="00B050"/>
                <w:sz w:val="24"/>
                <w:szCs w:val="24"/>
              </w:rPr>
            </w:pPr>
            <w:r w:rsidRPr="00F97309">
              <w:rPr>
                <w:rFonts w:cstheme="minorHAnsi"/>
                <w:b/>
                <w:bCs/>
                <w:i/>
                <w:iCs/>
                <w:sz w:val="24"/>
                <w:szCs w:val="24"/>
              </w:rPr>
              <w:t>1.1.4</w:t>
            </w:r>
          </w:p>
        </w:tc>
      </w:tr>
      <w:tr w:rsidR="0088526B" w:rsidRPr="00F97309" w14:paraId="68DB282B" w14:textId="77777777" w:rsidTr="0088526B">
        <w:tc>
          <w:tcPr>
            <w:tcW w:w="3140" w:type="dxa"/>
            <w:vAlign w:val="center"/>
          </w:tcPr>
          <w:p w14:paraId="0386AD83" w14:textId="77777777" w:rsidR="0088526B" w:rsidRPr="00F97309" w:rsidRDefault="0088526B" w:rsidP="0088526B">
            <w:pPr>
              <w:rPr>
                <w:rFonts w:cstheme="minorHAnsi"/>
                <w:sz w:val="24"/>
                <w:szCs w:val="24"/>
              </w:rPr>
            </w:pPr>
            <w:r w:rsidRPr="00F97309">
              <w:rPr>
                <w:rFonts w:cstheme="minorHAnsi"/>
                <w:sz w:val="24"/>
                <w:szCs w:val="24"/>
              </w:rPr>
              <w:t>Supervisión competición</w:t>
            </w:r>
          </w:p>
        </w:tc>
        <w:tc>
          <w:tcPr>
            <w:tcW w:w="5502" w:type="dxa"/>
            <w:vAlign w:val="center"/>
          </w:tcPr>
          <w:p w14:paraId="60BB2273" w14:textId="77777777" w:rsidR="0088526B" w:rsidRPr="00F97309" w:rsidRDefault="0088526B" w:rsidP="0088526B">
            <w:pPr>
              <w:rPr>
                <w:rFonts w:cstheme="minorHAnsi"/>
                <w:sz w:val="24"/>
                <w:szCs w:val="24"/>
              </w:rPr>
            </w:pPr>
            <w:r w:rsidRPr="00F97309">
              <w:rPr>
                <w:rFonts w:cstheme="minorHAnsi"/>
                <w:sz w:val="24"/>
                <w:szCs w:val="24"/>
              </w:rPr>
              <w:t>Árbitro Internacional o Árbitro FIDE</w:t>
            </w:r>
          </w:p>
        </w:tc>
        <w:tc>
          <w:tcPr>
            <w:tcW w:w="1134" w:type="dxa"/>
            <w:vAlign w:val="center"/>
          </w:tcPr>
          <w:p w14:paraId="062587E6" w14:textId="77777777" w:rsidR="0088526B" w:rsidRPr="00F97309" w:rsidRDefault="0088526B" w:rsidP="0088526B">
            <w:pPr>
              <w:rPr>
                <w:rFonts w:cstheme="minorHAnsi"/>
                <w:color w:val="00B050"/>
                <w:sz w:val="24"/>
                <w:szCs w:val="24"/>
              </w:rPr>
            </w:pPr>
            <w:r w:rsidRPr="00F97309">
              <w:rPr>
                <w:rFonts w:cstheme="minorHAnsi"/>
                <w:b/>
                <w:bCs/>
                <w:i/>
                <w:iCs/>
                <w:sz w:val="24"/>
                <w:szCs w:val="24"/>
              </w:rPr>
              <w:t>1.1.5</w:t>
            </w:r>
          </w:p>
        </w:tc>
      </w:tr>
      <w:tr w:rsidR="0088526B" w:rsidRPr="00F97309" w14:paraId="28CCFFF7" w14:textId="77777777" w:rsidTr="0088526B">
        <w:trPr>
          <w:trHeight w:val="616"/>
        </w:trPr>
        <w:tc>
          <w:tcPr>
            <w:tcW w:w="3140" w:type="dxa"/>
            <w:vAlign w:val="center"/>
          </w:tcPr>
          <w:p w14:paraId="3AA0DA81" w14:textId="77777777" w:rsidR="0088526B" w:rsidRPr="00F97309" w:rsidRDefault="0088526B" w:rsidP="0088526B">
            <w:pPr>
              <w:rPr>
                <w:rFonts w:cstheme="minorHAnsi"/>
                <w:sz w:val="24"/>
                <w:szCs w:val="24"/>
              </w:rPr>
            </w:pPr>
            <w:r w:rsidRPr="00F97309">
              <w:rPr>
                <w:rFonts w:cstheme="minorHAnsi"/>
                <w:sz w:val="24"/>
                <w:szCs w:val="24"/>
              </w:rPr>
              <w:t>Nº de partidas</w:t>
            </w:r>
          </w:p>
        </w:tc>
        <w:tc>
          <w:tcPr>
            <w:tcW w:w="5502" w:type="dxa"/>
            <w:vAlign w:val="center"/>
          </w:tcPr>
          <w:p w14:paraId="47EB5B62" w14:textId="3FBDB2A2" w:rsidR="0088526B" w:rsidRPr="00F97309" w:rsidRDefault="0088526B" w:rsidP="0088526B">
            <w:pPr>
              <w:rPr>
                <w:rFonts w:cstheme="minorHAnsi"/>
                <w:sz w:val="24"/>
                <w:szCs w:val="24"/>
              </w:rPr>
            </w:pPr>
            <w:r w:rsidRPr="00F97309">
              <w:rPr>
                <w:rFonts w:cstheme="minorHAnsi"/>
                <w:sz w:val="24"/>
                <w:szCs w:val="24"/>
              </w:rPr>
              <w:t>Mínimo 9 (7 en mundial/continental por equipos con 7-9 rondas)</w:t>
            </w:r>
          </w:p>
        </w:tc>
        <w:tc>
          <w:tcPr>
            <w:tcW w:w="1134" w:type="dxa"/>
            <w:vAlign w:val="center"/>
          </w:tcPr>
          <w:p w14:paraId="2B1D943F" w14:textId="77777777" w:rsidR="0088526B" w:rsidRPr="00F97309" w:rsidRDefault="0088526B" w:rsidP="0088526B">
            <w:pPr>
              <w:rPr>
                <w:rFonts w:cstheme="minorHAnsi"/>
                <w:color w:val="00B050"/>
                <w:sz w:val="24"/>
                <w:szCs w:val="24"/>
              </w:rPr>
            </w:pPr>
            <w:r w:rsidRPr="00F97309">
              <w:rPr>
                <w:rFonts w:cstheme="minorHAnsi"/>
                <w:b/>
                <w:bCs/>
                <w:i/>
                <w:iCs/>
                <w:sz w:val="24"/>
                <w:szCs w:val="24"/>
              </w:rPr>
              <w:t>1.4.1.a-d</w:t>
            </w:r>
          </w:p>
        </w:tc>
      </w:tr>
      <w:tr w:rsidR="0088526B" w:rsidRPr="00F97309" w14:paraId="7B246EDB" w14:textId="77777777" w:rsidTr="0088526B">
        <w:trPr>
          <w:trHeight w:val="516"/>
        </w:trPr>
        <w:tc>
          <w:tcPr>
            <w:tcW w:w="3140" w:type="dxa"/>
            <w:vAlign w:val="center"/>
          </w:tcPr>
          <w:p w14:paraId="5B8480B8" w14:textId="77777777" w:rsidR="0088526B" w:rsidRPr="00F97309" w:rsidRDefault="0088526B" w:rsidP="0088526B">
            <w:pPr>
              <w:rPr>
                <w:rFonts w:cstheme="minorHAnsi"/>
                <w:sz w:val="24"/>
                <w:szCs w:val="24"/>
              </w:rPr>
            </w:pPr>
            <w:r w:rsidRPr="00F97309">
              <w:rPr>
                <w:rFonts w:cstheme="minorHAnsi"/>
                <w:sz w:val="24"/>
                <w:szCs w:val="24"/>
              </w:rPr>
              <w:t>Tipo de torneo</w:t>
            </w:r>
          </w:p>
        </w:tc>
        <w:tc>
          <w:tcPr>
            <w:tcW w:w="5502" w:type="dxa"/>
            <w:vAlign w:val="center"/>
          </w:tcPr>
          <w:p w14:paraId="054AF275" w14:textId="77777777" w:rsidR="0088526B" w:rsidRPr="00F97309" w:rsidRDefault="0088526B" w:rsidP="0088526B">
            <w:pPr>
              <w:rPr>
                <w:rFonts w:cstheme="minorHAnsi"/>
                <w:strike/>
                <w:sz w:val="24"/>
                <w:szCs w:val="24"/>
              </w:rPr>
            </w:pPr>
          </w:p>
        </w:tc>
        <w:tc>
          <w:tcPr>
            <w:tcW w:w="1134" w:type="dxa"/>
            <w:vAlign w:val="center"/>
          </w:tcPr>
          <w:p w14:paraId="27441D4A" w14:textId="77777777" w:rsidR="0088526B" w:rsidRPr="00F97309" w:rsidRDefault="0088526B" w:rsidP="0088526B">
            <w:pPr>
              <w:rPr>
                <w:rFonts w:cstheme="minorHAnsi"/>
                <w:color w:val="00B050"/>
                <w:sz w:val="24"/>
                <w:szCs w:val="24"/>
              </w:rPr>
            </w:pPr>
            <w:r w:rsidRPr="00F97309">
              <w:rPr>
                <w:rFonts w:cstheme="minorHAnsi"/>
                <w:b/>
                <w:bCs/>
                <w:i/>
                <w:iCs/>
                <w:sz w:val="24"/>
                <w:szCs w:val="24"/>
              </w:rPr>
              <w:t>1.4.2.e</w:t>
            </w:r>
          </w:p>
        </w:tc>
      </w:tr>
      <w:bookmarkEnd w:id="153"/>
    </w:tbl>
    <w:p w14:paraId="6261105A" w14:textId="77777777" w:rsidR="006F50B2" w:rsidRPr="00F97309" w:rsidRDefault="006F50B2" w:rsidP="006F50B2">
      <w:pPr>
        <w:spacing w:after="0" w:line="240" w:lineRule="auto"/>
        <w:jc w:val="both"/>
        <w:rPr>
          <w:rFonts w:cstheme="minorHAnsi"/>
          <w:sz w:val="24"/>
          <w:szCs w:val="24"/>
        </w:rPr>
      </w:pPr>
    </w:p>
    <w:p w14:paraId="40BD28A2"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tbl>
      <w:tblPr>
        <w:tblStyle w:val="Tablaconcuadrcula"/>
        <w:tblpPr w:leftFromText="141" w:rightFromText="141" w:vertAnchor="text" w:horzAnchor="margin" w:tblpY="-52"/>
        <w:tblW w:w="0" w:type="auto"/>
        <w:tblLook w:val="04A0" w:firstRow="1" w:lastRow="0" w:firstColumn="1" w:lastColumn="0" w:noHBand="0" w:noVBand="1"/>
      </w:tblPr>
      <w:tblGrid>
        <w:gridCol w:w="3823"/>
        <w:gridCol w:w="4819"/>
        <w:gridCol w:w="1134"/>
      </w:tblGrid>
      <w:tr w:rsidR="00CF593B" w:rsidRPr="00F97309" w14:paraId="4168A15D" w14:textId="77777777" w:rsidTr="00CF593B">
        <w:tc>
          <w:tcPr>
            <w:tcW w:w="3823" w:type="dxa"/>
            <w:vAlign w:val="center"/>
          </w:tcPr>
          <w:p w14:paraId="617FA84E"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GM para MO</w:t>
            </w:r>
          </w:p>
        </w:tc>
        <w:tc>
          <w:tcPr>
            <w:tcW w:w="4819" w:type="dxa"/>
            <w:vAlign w:val="center"/>
          </w:tcPr>
          <w:p w14:paraId="79689A57"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GM</w:t>
            </w:r>
          </w:p>
        </w:tc>
        <w:tc>
          <w:tcPr>
            <w:tcW w:w="1134" w:type="dxa"/>
            <w:vAlign w:val="center"/>
          </w:tcPr>
          <w:p w14:paraId="3CF5EBEC"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1.4.5b</w:t>
            </w:r>
          </w:p>
        </w:tc>
      </w:tr>
      <w:tr w:rsidR="00CF593B" w:rsidRPr="00F97309" w14:paraId="39A586D8" w14:textId="77777777" w:rsidTr="00CF593B">
        <w:trPr>
          <w:trHeight w:val="398"/>
        </w:trPr>
        <w:tc>
          <w:tcPr>
            <w:tcW w:w="3823" w:type="dxa"/>
            <w:vAlign w:val="center"/>
          </w:tcPr>
          <w:p w14:paraId="66034473"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IM para MO</w:t>
            </w:r>
          </w:p>
        </w:tc>
        <w:tc>
          <w:tcPr>
            <w:tcW w:w="4819" w:type="dxa"/>
            <w:vAlign w:val="center"/>
          </w:tcPr>
          <w:p w14:paraId="2665DD8D"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IM</w:t>
            </w:r>
          </w:p>
        </w:tc>
        <w:tc>
          <w:tcPr>
            <w:tcW w:w="1134" w:type="dxa"/>
            <w:vAlign w:val="center"/>
          </w:tcPr>
          <w:p w14:paraId="2CF121AC"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1.4.5c</w:t>
            </w:r>
          </w:p>
        </w:tc>
      </w:tr>
      <w:tr w:rsidR="00CF593B" w:rsidRPr="00F97309" w14:paraId="2A39C1C3" w14:textId="77777777" w:rsidTr="00CF593B">
        <w:tc>
          <w:tcPr>
            <w:tcW w:w="3823" w:type="dxa"/>
            <w:vAlign w:val="center"/>
          </w:tcPr>
          <w:p w14:paraId="1E32F1A0"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WGM para MO</w:t>
            </w:r>
          </w:p>
        </w:tc>
        <w:tc>
          <w:tcPr>
            <w:tcW w:w="4819" w:type="dxa"/>
            <w:vAlign w:val="center"/>
          </w:tcPr>
          <w:p w14:paraId="236C42D8"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WGM</w:t>
            </w:r>
          </w:p>
        </w:tc>
        <w:tc>
          <w:tcPr>
            <w:tcW w:w="1134" w:type="dxa"/>
            <w:vAlign w:val="center"/>
          </w:tcPr>
          <w:p w14:paraId="0B4D2965"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1.4.5d</w:t>
            </w:r>
          </w:p>
        </w:tc>
      </w:tr>
      <w:tr w:rsidR="00CF593B" w:rsidRPr="00F97309" w14:paraId="1DEE7247" w14:textId="77777777" w:rsidTr="00CF593B">
        <w:tc>
          <w:tcPr>
            <w:tcW w:w="3823" w:type="dxa"/>
            <w:vAlign w:val="center"/>
          </w:tcPr>
          <w:p w14:paraId="04CB26EB"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WIM para MO</w:t>
            </w:r>
          </w:p>
        </w:tc>
        <w:tc>
          <w:tcPr>
            <w:tcW w:w="4819" w:type="dxa"/>
            <w:vAlign w:val="center"/>
          </w:tcPr>
          <w:p w14:paraId="00A0A705"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WIM</w:t>
            </w:r>
          </w:p>
        </w:tc>
        <w:tc>
          <w:tcPr>
            <w:tcW w:w="1134" w:type="dxa"/>
            <w:vAlign w:val="center"/>
          </w:tcPr>
          <w:p w14:paraId="2E340D49"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1.4.5e</w:t>
            </w:r>
          </w:p>
        </w:tc>
      </w:tr>
      <w:tr w:rsidR="00CF593B" w:rsidRPr="00F97309" w14:paraId="136B47BD" w14:textId="77777777" w:rsidTr="00CF593B">
        <w:tc>
          <w:tcPr>
            <w:tcW w:w="3823" w:type="dxa"/>
            <w:vAlign w:val="center"/>
          </w:tcPr>
          <w:p w14:paraId="5FA2DB14"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i/>
                <w:iCs/>
                <w:color w:val="000000"/>
                <w:sz w:val="24"/>
                <w:szCs w:val="24"/>
              </w:rPr>
              <w:t xml:space="preserve">Performance </w:t>
            </w:r>
            <w:r w:rsidRPr="00F97309">
              <w:rPr>
                <w:rFonts w:cstheme="minorHAnsi"/>
                <w:color w:val="000000"/>
                <w:sz w:val="24"/>
                <w:szCs w:val="24"/>
              </w:rPr>
              <w:t>mínima</w:t>
            </w:r>
          </w:p>
        </w:tc>
        <w:tc>
          <w:tcPr>
            <w:tcW w:w="4819" w:type="dxa"/>
            <w:vAlign w:val="center"/>
          </w:tcPr>
          <w:p w14:paraId="05BB8930"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GM 2600, IM 2450, WGM 2400, WIM 2250</w:t>
            </w:r>
          </w:p>
        </w:tc>
        <w:tc>
          <w:tcPr>
            <w:tcW w:w="1134" w:type="dxa"/>
            <w:vAlign w:val="center"/>
          </w:tcPr>
          <w:p w14:paraId="068ABC6D"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1.4.8</w:t>
            </w:r>
          </w:p>
        </w:tc>
      </w:tr>
      <w:tr w:rsidR="00CF593B" w:rsidRPr="00F97309" w14:paraId="7908E5FC" w14:textId="77777777" w:rsidTr="00CF593B">
        <w:tc>
          <w:tcPr>
            <w:tcW w:w="3823" w:type="dxa"/>
            <w:vAlign w:val="center"/>
          </w:tcPr>
          <w:p w14:paraId="15ABE299"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Valoración media mínima de los rivales</w:t>
            </w:r>
          </w:p>
        </w:tc>
        <w:tc>
          <w:tcPr>
            <w:tcW w:w="4819" w:type="dxa"/>
            <w:vAlign w:val="center"/>
          </w:tcPr>
          <w:p w14:paraId="7E20BF40" w14:textId="77777777" w:rsidR="00CF593B" w:rsidRPr="00F97309" w:rsidRDefault="00CF593B" w:rsidP="00CF593B">
            <w:pPr>
              <w:rPr>
                <w:rFonts w:cstheme="minorHAnsi"/>
                <w:sz w:val="24"/>
                <w:szCs w:val="24"/>
              </w:rPr>
            </w:pPr>
            <w:r w:rsidRPr="00F97309">
              <w:rPr>
                <w:rFonts w:cstheme="minorHAnsi"/>
                <w:color w:val="000000"/>
                <w:sz w:val="24"/>
                <w:szCs w:val="24"/>
              </w:rPr>
              <w:t>2380 para GM, 2230 para IM,</w:t>
            </w:r>
          </w:p>
          <w:p w14:paraId="4955F8E1"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2180 para WGM, 2030 para WIM</w:t>
            </w:r>
          </w:p>
        </w:tc>
        <w:tc>
          <w:tcPr>
            <w:tcW w:w="1134" w:type="dxa"/>
            <w:vAlign w:val="center"/>
          </w:tcPr>
          <w:p w14:paraId="0239A8AF" w14:textId="77777777" w:rsidR="00CF593B" w:rsidRPr="00F97309" w:rsidRDefault="00CF593B" w:rsidP="00CF593B">
            <w:pPr>
              <w:pStyle w:val="hblevel3"/>
              <w:shd w:val="clear" w:color="auto" w:fill="FFFFFF"/>
              <w:spacing w:before="120" w:beforeAutospacing="0" w:after="120" w:afterAutospacing="0"/>
              <w:rPr>
                <w:rFonts w:asciiTheme="minorHAnsi" w:hAnsiTheme="minorHAnsi" w:cstheme="minorHAnsi"/>
                <w:color w:val="00B050"/>
              </w:rPr>
            </w:pPr>
            <w:r w:rsidRPr="00F97309">
              <w:rPr>
                <w:rFonts w:asciiTheme="minorHAnsi" w:eastAsiaTheme="minorHAnsi" w:hAnsiTheme="minorHAnsi" w:cstheme="minorHAnsi"/>
                <w:b/>
                <w:bCs/>
                <w:i/>
                <w:iCs/>
                <w:lang w:eastAsia="en-US"/>
              </w:rPr>
              <w:t>1.4.8a</w:t>
            </w:r>
          </w:p>
        </w:tc>
      </w:tr>
      <w:tr w:rsidR="00CF593B" w:rsidRPr="00F97309" w14:paraId="75847CB9" w14:textId="77777777" w:rsidTr="00CF593B">
        <w:tc>
          <w:tcPr>
            <w:tcW w:w="3823" w:type="dxa"/>
            <w:vAlign w:val="center"/>
          </w:tcPr>
          <w:p w14:paraId="656BFF64"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Puntuación mínima</w:t>
            </w:r>
          </w:p>
        </w:tc>
        <w:tc>
          <w:tcPr>
            <w:tcW w:w="4819" w:type="dxa"/>
            <w:vAlign w:val="center"/>
          </w:tcPr>
          <w:p w14:paraId="7B31800F"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color w:val="00B050"/>
                <w:sz w:val="24"/>
                <w:szCs w:val="24"/>
              </w:rPr>
            </w:pPr>
            <w:r w:rsidRPr="00F97309">
              <w:rPr>
                <w:rFonts w:cstheme="minorHAnsi"/>
                <w:color w:val="000000"/>
                <w:sz w:val="24"/>
                <w:szCs w:val="24"/>
              </w:rPr>
              <w:t xml:space="preserve">35%  </w:t>
            </w:r>
            <w:r w:rsidRPr="00F97309">
              <w:rPr>
                <w:rFonts w:cstheme="minorHAnsi"/>
                <w:b/>
                <w:bCs/>
                <w:i/>
                <w:iCs/>
                <w:sz w:val="24"/>
                <w:szCs w:val="24"/>
              </w:rPr>
              <w:t>1.4.8.b</w:t>
            </w:r>
          </w:p>
        </w:tc>
        <w:tc>
          <w:tcPr>
            <w:tcW w:w="1134" w:type="dxa"/>
            <w:vAlign w:val="center"/>
          </w:tcPr>
          <w:p w14:paraId="350AAC65" w14:textId="77777777" w:rsidR="00CF593B" w:rsidRPr="00F97309" w:rsidRDefault="00CF593B" w:rsidP="00CF593B">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color w:val="00B050"/>
                <w:sz w:val="24"/>
                <w:szCs w:val="24"/>
              </w:rPr>
            </w:pPr>
            <w:r w:rsidRPr="00F97309">
              <w:rPr>
                <w:rFonts w:cstheme="minorHAnsi"/>
                <w:b/>
                <w:bCs/>
                <w:i/>
                <w:iCs/>
                <w:sz w:val="24"/>
                <w:szCs w:val="24"/>
              </w:rPr>
              <w:t>1.2.2</w:t>
            </w:r>
          </w:p>
        </w:tc>
      </w:tr>
    </w:tbl>
    <w:p w14:paraId="3AFCC200" w14:textId="77777777" w:rsidR="006F50B2" w:rsidRPr="00F97309" w:rsidRDefault="006F50B2" w:rsidP="006F50B2">
      <w:pPr>
        <w:spacing w:after="0" w:line="240" w:lineRule="auto"/>
        <w:jc w:val="both"/>
        <w:rPr>
          <w:rFonts w:cstheme="minorHAnsi"/>
          <w:b/>
          <w:bCs/>
          <w:sz w:val="24"/>
          <w:szCs w:val="24"/>
        </w:rPr>
      </w:pPr>
    </w:p>
    <w:p w14:paraId="7CCA0B33" w14:textId="77777777" w:rsidR="00E2279E" w:rsidRDefault="00E2279E" w:rsidP="006F50B2">
      <w:pPr>
        <w:spacing w:after="0" w:line="240" w:lineRule="auto"/>
        <w:rPr>
          <w:rFonts w:cstheme="minorHAnsi"/>
          <w:b/>
          <w:bCs/>
          <w:sz w:val="24"/>
          <w:szCs w:val="24"/>
        </w:rPr>
      </w:pPr>
    </w:p>
    <w:p w14:paraId="5DD2F6E2" w14:textId="77777777" w:rsidR="00E2279E" w:rsidRDefault="00E2279E" w:rsidP="006F50B2">
      <w:pPr>
        <w:spacing w:after="0" w:line="240" w:lineRule="auto"/>
        <w:rPr>
          <w:rFonts w:cstheme="minorHAnsi"/>
          <w:b/>
          <w:bCs/>
          <w:sz w:val="24"/>
          <w:szCs w:val="24"/>
        </w:rPr>
      </w:pPr>
    </w:p>
    <w:p w14:paraId="60EA7552" w14:textId="77777777" w:rsidR="00E2279E" w:rsidRDefault="00E2279E" w:rsidP="006F50B2">
      <w:pPr>
        <w:spacing w:after="0" w:line="240" w:lineRule="auto"/>
        <w:rPr>
          <w:rFonts w:cstheme="minorHAnsi"/>
          <w:b/>
          <w:bCs/>
          <w:sz w:val="24"/>
          <w:szCs w:val="24"/>
        </w:rPr>
      </w:pPr>
    </w:p>
    <w:p w14:paraId="0FC281ED" w14:textId="01562588" w:rsidR="006F50B2" w:rsidRPr="00F97309" w:rsidRDefault="006F50B2" w:rsidP="006F50B2">
      <w:pPr>
        <w:spacing w:after="0" w:line="240" w:lineRule="auto"/>
        <w:rPr>
          <w:rFonts w:cstheme="minorHAnsi"/>
          <w:b/>
          <w:bCs/>
          <w:sz w:val="24"/>
          <w:szCs w:val="24"/>
        </w:rPr>
      </w:pPr>
      <w:r w:rsidRPr="00F97309">
        <w:rPr>
          <w:rFonts w:cstheme="minorHAnsi"/>
          <w:b/>
          <w:bCs/>
          <w:sz w:val="24"/>
          <w:szCs w:val="24"/>
        </w:rPr>
        <w:t xml:space="preserve">1.7 </w:t>
      </w:r>
      <w:r w:rsidRPr="00F97309">
        <w:rPr>
          <w:rFonts w:cstheme="minorHAnsi"/>
          <w:b/>
          <w:bCs/>
          <w:sz w:val="24"/>
          <w:szCs w:val="24"/>
        </w:rPr>
        <w:tab/>
        <w:t>Resumen de los requisitos de los oponentes.</w:t>
      </w:r>
    </w:p>
    <w:p w14:paraId="33FF1181"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5B4F4260" w14:textId="77777777" w:rsidR="006F50B2" w:rsidRPr="00F97309" w:rsidRDefault="006F50B2" w:rsidP="006F50B2">
      <w:pPr>
        <w:spacing w:after="0" w:line="240" w:lineRule="auto"/>
        <w:ind w:left="709" w:hanging="1"/>
        <w:jc w:val="both"/>
        <w:rPr>
          <w:rFonts w:cstheme="minorHAnsi"/>
          <w:sz w:val="24"/>
          <w:szCs w:val="24"/>
        </w:rPr>
      </w:pPr>
      <w:r w:rsidRPr="00F97309">
        <w:rPr>
          <w:rFonts w:cstheme="minorHAnsi"/>
          <w:sz w:val="24"/>
          <w:szCs w:val="24"/>
        </w:rPr>
        <w:t>Determinación de la validez de un resultado para norma según la valoración media de los oponentes. Las tablas del</w:t>
      </w:r>
      <w:r w:rsidRPr="00F97309">
        <w:rPr>
          <w:rFonts w:cstheme="minorHAnsi"/>
          <w:color w:val="00B050"/>
          <w:sz w:val="24"/>
          <w:szCs w:val="24"/>
        </w:rPr>
        <w:t xml:space="preserve"> </w:t>
      </w:r>
      <w:r w:rsidRPr="00F97309">
        <w:rPr>
          <w:rFonts w:cstheme="minorHAnsi"/>
          <w:b/>
          <w:bCs/>
          <w:i/>
          <w:iCs/>
          <w:sz w:val="24"/>
          <w:szCs w:val="24"/>
        </w:rPr>
        <w:t>anexo</w:t>
      </w:r>
      <w:r w:rsidRPr="00F97309">
        <w:rPr>
          <w:rFonts w:cstheme="minorHAnsi"/>
          <w:sz w:val="24"/>
          <w:szCs w:val="24"/>
        </w:rPr>
        <w:t xml:space="preserve"> muestran un rango de torneos de hasta 19 rondas. Las normas conseguidas en un torneo de más de 13 rondas cuentan solo como 13 rondas. </w:t>
      </w:r>
      <w:r w:rsidRPr="00F97309">
        <w:rPr>
          <w:rFonts w:cstheme="minorHAnsi"/>
          <w:sz w:val="24"/>
          <w:szCs w:val="24"/>
        </w:rPr>
        <w:tab/>
      </w:r>
    </w:p>
    <w:p w14:paraId="0AB245C7" w14:textId="77777777" w:rsidR="006F50B2" w:rsidRPr="00F97309" w:rsidRDefault="006F50B2" w:rsidP="006F50B2">
      <w:pPr>
        <w:spacing w:after="0" w:line="240" w:lineRule="auto"/>
        <w:ind w:left="705" w:firstLine="708"/>
        <w:jc w:val="both"/>
        <w:rPr>
          <w:rFonts w:cstheme="minorHAnsi"/>
          <w:sz w:val="24"/>
          <w:szCs w:val="24"/>
        </w:rPr>
      </w:pPr>
    </w:p>
    <w:p w14:paraId="742BA228"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1.8 </w:t>
      </w:r>
      <w:r w:rsidRPr="00F97309">
        <w:rPr>
          <w:rFonts w:cstheme="minorHAnsi"/>
          <w:b/>
          <w:bCs/>
          <w:sz w:val="24"/>
          <w:szCs w:val="24"/>
        </w:rPr>
        <w:tab/>
        <w:t xml:space="preserve">Certificados de torneos para títulos. </w:t>
      </w:r>
    </w:p>
    <w:p w14:paraId="48F8C195" w14:textId="77777777" w:rsidR="006F50B2" w:rsidRPr="00F97309" w:rsidRDefault="006F50B2" w:rsidP="006F50B2">
      <w:pPr>
        <w:spacing w:after="0" w:line="240" w:lineRule="auto"/>
        <w:jc w:val="both"/>
        <w:rPr>
          <w:rFonts w:cstheme="minorHAnsi"/>
          <w:sz w:val="24"/>
          <w:szCs w:val="24"/>
        </w:rPr>
      </w:pPr>
    </w:p>
    <w:p w14:paraId="0A273E15" w14:textId="52A21B48" w:rsidR="006F50B2" w:rsidRPr="00F97309" w:rsidRDefault="006F50B2" w:rsidP="006F50B2">
      <w:pPr>
        <w:spacing w:after="0" w:line="240" w:lineRule="auto"/>
        <w:ind w:left="708"/>
        <w:jc w:val="both"/>
        <w:rPr>
          <w:rFonts w:cstheme="minorHAnsi"/>
          <w:b/>
          <w:bCs/>
          <w:i/>
          <w:iCs/>
          <w:sz w:val="24"/>
          <w:szCs w:val="24"/>
        </w:rPr>
      </w:pPr>
      <w:r w:rsidRPr="00F97309">
        <w:rPr>
          <w:rFonts w:cstheme="minorHAnsi"/>
          <w:sz w:val="24"/>
          <w:szCs w:val="24"/>
        </w:rPr>
        <w:t xml:space="preserve">El árbitro principal debe preparar </w:t>
      </w:r>
      <w:r w:rsidRPr="00F97309">
        <w:rPr>
          <w:rFonts w:cstheme="minorHAnsi"/>
          <w:b/>
          <w:bCs/>
          <w:i/>
          <w:iCs/>
          <w:sz w:val="24"/>
          <w:szCs w:val="24"/>
        </w:rPr>
        <w:t>y firmar un</w:t>
      </w:r>
      <w:r w:rsidRPr="00F97309">
        <w:rPr>
          <w:rFonts w:cstheme="minorHAnsi"/>
          <w:color w:val="00B050"/>
          <w:sz w:val="24"/>
          <w:szCs w:val="24"/>
        </w:rPr>
        <w:t xml:space="preserve"> </w:t>
      </w:r>
      <w:r w:rsidRPr="00F97309">
        <w:rPr>
          <w:rFonts w:cstheme="minorHAnsi"/>
          <w:sz w:val="24"/>
          <w:szCs w:val="24"/>
        </w:rPr>
        <w:t xml:space="preserve">certificado de los resultados de títulos conseguidos </w:t>
      </w:r>
      <w:r w:rsidRPr="00F97309">
        <w:rPr>
          <w:rFonts w:cstheme="minorHAnsi"/>
          <w:b/>
          <w:bCs/>
          <w:i/>
          <w:iCs/>
          <w:sz w:val="24"/>
          <w:szCs w:val="24"/>
        </w:rPr>
        <w:t xml:space="preserve">y enviarlo al Oficial de valoración de la Federación Organizadora. El Oficial de valoración o el </w:t>
      </w:r>
      <w:r w:rsidR="00D62A29" w:rsidRPr="00F97309">
        <w:rPr>
          <w:rFonts w:cstheme="minorHAnsi"/>
          <w:b/>
          <w:bCs/>
          <w:i/>
          <w:iCs/>
          <w:sz w:val="24"/>
          <w:szCs w:val="24"/>
        </w:rPr>
        <w:t>presidente</w:t>
      </w:r>
      <w:r w:rsidRPr="00F97309">
        <w:rPr>
          <w:rFonts w:cstheme="minorHAnsi"/>
          <w:b/>
          <w:bCs/>
          <w:i/>
          <w:iCs/>
          <w:sz w:val="24"/>
          <w:szCs w:val="24"/>
        </w:rPr>
        <w:t>, después de comprobar que toda la información del certificado es correcta deberá confirmar el certificado en nombre de la Federación Organizadora y enviar copias completamente firmadas a la Federación del jugador, a la Oficina de la FIDE y al Árbitro principal.</w:t>
      </w:r>
    </w:p>
    <w:p w14:paraId="00C05C67"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1.9</w:t>
      </w:r>
      <w:r w:rsidRPr="00F97309">
        <w:rPr>
          <w:rFonts w:cstheme="minorHAnsi"/>
          <w:b/>
          <w:bCs/>
          <w:sz w:val="24"/>
          <w:szCs w:val="24"/>
        </w:rPr>
        <w:tab/>
        <w:t xml:space="preserve">Remisión de informes de torneos para títulos. </w:t>
      </w:r>
    </w:p>
    <w:p w14:paraId="6EA58F91"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608197B3"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 xml:space="preserve">Estos torneos deberán ser registrados de acuerdo como en </w:t>
      </w:r>
      <w:r w:rsidRPr="00F97309">
        <w:rPr>
          <w:rFonts w:cstheme="minorHAnsi"/>
          <w:b/>
          <w:bCs/>
          <w:i/>
          <w:iCs/>
          <w:sz w:val="24"/>
          <w:szCs w:val="24"/>
        </w:rPr>
        <w:t>0.2</w:t>
      </w:r>
      <w:r w:rsidRPr="00F97309">
        <w:rPr>
          <w:rFonts w:cstheme="minorHAnsi"/>
          <w:sz w:val="24"/>
          <w:szCs w:val="24"/>
        </w:rPr>
        <w:t xml:space="preserve">. </w:t>
      </w:r>
    </w:p>
    <w:p w14:paraId="66A5944D" w14:textId="77777777" w:rsidR="006F50B2" w:rsidRPr="00F97309" w:rsidRDefault="006F50B2" w:rsidP="006F50B2">
      <w:pPr>
        <w:spacing w:after="0" w:line="240" w:lineRule="auto"/>
        <w:ind w:firstLine="708"/>
        <w:jc w:val="both"/>
        <w:rPr>
          <w:rFonts w:cstheme="minorHAnsi"/>
          <w:sz w:val="24"/>
          <w:szCs w:val="24"/>
        </w:rPr>
      </w:pPr>
    </w:p>
    <w:p w14:paraId="79374BD9" w14:textId="77777777" w:rsidR="006F50B2" w:rsidRPr="00F97309" w:rsidRDefault="006F50B2" w:rsidP="00A74E93">
      <w:pPr>
        <w:pStyle w:val="Prrafodelista"/>
        <w:numPr>
          <w:ilvl w:val="2"/>
          <w:numId w:val="59"/>
        </w:numPr>
        <w:shd w:val="clear" w:color="auto" w:fill="FFFFFF"/>
        <w:spacing w:before="120" w:after="120" w:line="240" w:lineRule="auto"/>
        <w:rPr>
          <w:rFonts w:cstheme="minorHAnsi"/>
          <w:b/>
          <w:bCs/>
          <w:i/>
          <w:iCs/>
          <w:sz w:val="24"/>
          <w:szCs w:val="24"/>
        </w:rPr>
      </w:pPr>
      <w:r w:rsidRPr="00F97309">
        <w:rPr>
          <w:rFonts w:cstheme="minorHAnsi"/>
          <w:b/>
          <w:bCs/>
          <w:i/>
          <w:iCs/>
          <w:sz w:val="24"/>
          <w:szCs w:val="24"/>
        </w:rPr>
        <w:t>Los informes deben incluir un archivo PGN que contenga:</w:t>
      </w:r>
    </w:p>
    <w:p w14:paraId="5965CA07" w14:textId="77777777" w:rsidR="006F50B2" w:rsidRPr="00F97309" w:rsidRDefault="006F50B2" w:rsidP="006F50B2">
      <w:pPr>
        <w:pStyle w:val="Prrafodelista"/>
        <w:shd w:val="clear" w:color="auto" w:fill="FFFFFF"/>
        <w:spacing w:before="100" w:beforeAutospacing="1" w:after="100" w:afterAutospacing="1" w:line="240" w:lineRule="auto"/>
        <w:ind w:left="708" w:firstLine="273"/>
        <w:rPr>
          <w:rFonts w:cstheme="minorHAnsi"/>
          <w:b/>
          <w:bCs/>
          <w:i/>
          <w:iCs/>
          <w:sz w:val="24"/>
          <w:szCs w:val="24"/>
        </w:rPr>
      </w:pPr>
    </w:p>
    <w:p w14:paraId="310454AC" w14:textId="77777777" w:rsidR="006F50B2" w:rsidRPr="00F97309" w:rsidRDefault="006F50B2" w:rsidP="00A74E93">
      <w:pPr>
        <w:pStyle w:val="Prrafodelista"/>
        <w:numPr>
          <w:ilvl w:val="0"/>
          <w:numId w:val="58"/>
        </w:numPr>
        <w:shd w:val="clear" w:color="auto" w:fill="FFFFFF"/>
        <w:spacing w:before="100" w:beforeAutospacing="1" w:after="100" w:afterAutospacing="1" w:line="240" w:lineRule="auto"/>
        <w:rPr>
          <w:rFonts w:cstheme="minorHAnsi"/>
          <w:b/>
          <w:bCs/>
          <w:i/>
          <w:iCs/>
          <w:sz w:val="24"/>
          <w:szCs w:val="24"/>
        </w:rPr>
      </w:pPr>
      <w:r w:rsidRPr="00F97309">
        <w:rPr>
          <w:rFonts w:cstheme="minorHAnsi"/>
          <w:b/>
          <w:bCs/>
          <w:i/>
          <w:iCs/>
          <w:sz w:val="24"/>
          <w:szCs w:val="24"/>
        </w:rPr>
        <w:t>para los torneos suizos y por equipos, al menos aquellas partidas jugadas por jugadores que lograron normas de título,</w:t>
      </w:r>
    </w:p>
    <w:p w14:paraId="0E311411" w14:textId="77777777" w:rsidR="006F50B2" w:rsidRPr="00F97309" w:rsidRDefault="006F50B2" w:rsidP="00A74E93">
      <w:pPr>
        <w:pStyle w:val="Prrafodelista"/>
        <w:numPr>
          <w:ilvl w:val="0"/>
          <w:numId w:val="58"/>
        </w:numPr>
        <w:shd w:val="clear" w:color="auto" w:fill="FFFFFF"/>
        <w:spacing w:before="100" w:beforeAutospacing="1" w:after="100" w:afterAutospacing="1" w:line="240" w:lineRule="auto"/>
        <w:rPr>
          <w:rFonts w:cstheme="minorHAnsi"/>
          <w:b/>
          <w:bCs/>
          <w:i/>
          <w:iCs/>
          <w:sz w:val="24"/>
          <w:szCs w:val="24"/>
        </w:rPr>
      </w:pPr>
      <w:r w:rsidRPr="00F97309">
        <w:rPr>
          <w:rFonts w:cstheme="minorHAnsi"/>
          <w:b/>
          <w:bCs/>
          <w:i/>
          <w:iCs/>
          <w:sz w:val="24"/>
          <w:szCs w:val="24"/>
        </w:rPr>
        <w:t>para otros torneos, todas las partidas.</w:t>
      </w:r>
    </w:p>
    <w:p w14:paraId="0BDB91E4" w14:textId="77777777" w:rsidR="006F50B2" w:rsidRPr="00F97309" w:rsidRDefault="006F50B2" w:rsidP="006F50B2">
      <w:pPr>
        <w:spacing w:after="0" w:line="240" w:lineRule="auto"/>
        <w:jc w:val="both"/>
        <w:rPr>
          <w:rFonts w:cstheme="minorHAnsi"/>
          <w:b/>
          <w:bCs/>
          <w:sz w:val="24"/>
          <w:szCs w:val="24"/>
        </w:rPr>
      </w:pPr>
      <w:r w:rsidRPr="00F97309">
        <w:rPr>
          <w:rFonts w:cstheme="minorHAnsi"/>
          <w:b/>
          <w:bCs/>
          <w:sz w:val="24"/>
          <w:szCs w:val="24"/>
        </w:rPr>
        <w:t xml:space="preserve">1.10 </w:t>
      </w:r>
      <w:r w:rsidRPr="00F97309">
        <w:rPr>
          <w:rFonts w:cstheme="minorHAnsi"/>
          <w:b/>
          <w:bCs/>
          <w:sz w:val="24"/>
          <w:szCs w:val="24"/>
        </w:rPr>
        <w:tab/>
        <w:t xml:space="preserve">Procedimiento de solicitud de títulos de jugadores </w:t>
      </w:r>
    </w:p>
    <w:p w14:paraId="017896C6"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0A3CCD39"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1.10</w:t>
      </w:r>
      <w:r w:rsidRPr="00F97309">
        <w:rPr>
          <w:rFonts w:cstheme="minorHAnsi"/>
          <w:color w:val="00B050"/>
          <w:sz w:val="24"/>
          <w:szCs w:val="24"/>
        </w:rPr>
        <w:t>.</w:t>
      </w:r>
      <w:r w:rsidRPr="00F97309">
        <w:rPr>
          <w:rFonts w:cstheme="minorHAnsi"/>
          <w:b/>
          <w:bCs/>
          <w:i/>
          <w:iCs/>
          <w:sz w:val="24"/>
          <w:szCs w:val="24"/>
        </w:rPr>
        <w:t>1</w:t>
      </w:r>
      <w:r w:rsidRPr="00F97309">
        <w:rPr>
          <w:rFonts w:cstheme="minorHAnsi"/>
          <w:sz w:val="24"/>
          <w:szCs w:val="24"/>
        </w:rPr>
        <w:t xml:space="preserve"> </w:t>
      </w:r>
      <w:r w:rsidRPr="00F97309">
        <w:rPr>
          <w:rFonts w:cstheme="minorHAnsi"/>
          <w:sz w:val="24"/>
          <w:szCs w:val="24"/>
        </w:rPr>
        <w:tab/>
        <w:t>Registro de títulos directos</w:t>
      </w:r>
    </w:p>
    <w:p w14:paraId="5999CC63" w14:textId="77777777" w:rsidR="006F50B2" w:rsidRPr="00F97309" w:rsidRDefault="006F50B2" w:rsidP="006F50B2">
      <w:pPr>
        <w:spacing w:after="0" w:line="240" w:lineRule="auto"/>
        <w:ind w:left="1416"/>
        <w:jc w:val="both"/>
        <w:rPr>
          <w:rFonts w:cstheme="minorHAnsi"/>
          <w:strike/>
          <w:sz w:val="24"/>
          <w:szCs w:val="24"/>
        </w:rPr>
      </w:pPr>
      <w:r w:rsidRPr="00F97309">
        <w:rPr>
          <w:rFonts w:cstheme="minorHAnsi"/>
          <w:sz w:val="24"/>
          <w:szCs w:val="24"/>
        </w:rPr>
        <w:t xml:space="preserve">El árbitro principal envía </w:t>
      </w:r>
      <w:r w:rsidRPr="00F97309">
        <w:rPr>
          <w:rFonts w:cstheme="minorHAnsi"/>
          <w:b/>
          <w:bCs/>
          <w:i/>
          <w:iCs/>
          <w:sz w:val="24"/>
          <w:szCs w:val="24"/>
        </w:rPr>
        <w:t xml:space="preserve">un informe </w:t>
      </w:r>
      <w:r w:rsidRPr="00F97309">
        <w:rPr>
          <w:rFonts w:cstheme="minorHAnsi"/>
          <w:sz w:val="24"/>
          <w:szCs w:val="24"/>
        </w:rPr>
        <w:t xml:space="preserve">a la oficina de la FIDE </w:t>
      </w:r>
      <w:r w:rsidRPr="00F97309">
        <w:rPr>
          <w:rFonts w:cstheme="minorHAnsi"/>
          <w:b/>
          <w:bCs/>
          <w:i/>
          <w:iCs/>
          <w:sz w:val="24"/>
          <w:szCs w:val="24"/>
        </w:rPr>
        <w:t>que contiene una lista de los títulos obtenidos directamente. Estos incluyen títulos condicionados a valoración. Después de revisarlo la Comisión de Calificación la oficina de la FIDE informa a las federaciones involucradas.</w:t>
      </w:r>
      <w:r w:rsidRPr="00F97309">
        <w:rPr>
          <w:rFonts w:cstheme="minorHAnsi"/>
          <w:sz w:val="24"/>
          <w:szCs w:val="24"/>
        </w:rPr>
        <w:t xml:space="preserve"> </w:t>
      </w:r>
    </w:p>
    <w:p w14:paraId="7C42DEA5" w14:textId="77777777" w:rsidR="006F50B2" w:rsidRPr="00F97309" w:rsidRDefault="006F50B2" w:rsidP="006F50B2">
      <w:pPr>
        <w:spacing w:after="0" w:line="240" w:lineRule="auto"/>
        <w:jc w:val="both"/>
        <w:rPr>
          <w:rFonts w:cstheme="minorHAnsi"/>
          <w:strike/>
          <w:sz w:val="24"/>
          <w:szCs w:val="24"/>
        </w:rPr>
      </w:pPr>
    </w:p>
    <w:p w14:paraId="2C645F05" w14:textId="77777777" w:rsidR="006F50B2" w:rsidRPr="00F97309" w:rsidRDefault="006F50B2" w:rsidP="006F50B2">
      <w:pPr>
        <w:pStyle w:val="hblevel3"/>
        <w:shd w:val="clear" w:color="auto" w:fill="FFFFFF"/>
        <w:spacing w:before="120" w:beforeAutospacing="0" w:after="120" w:afterAutospacing="0"/>
        <w:ind w:firstLine="708"/>
        <w:rPr>
          <w:rFonts w:asciiTheme="minorHAnsi" w:eastAsiaTheme="minorHAnsi" w:hAnsiTheme="minorHAnsi" w:cstheme="minorHAnsi"/>
          <w:b/>
          <w:bCs/>
          <w:i/>
          <w:iCs/>
          <w:lang w:eastAsia="en-US"/>
        </w:rPr>
      </w:pPr>
      <w:r w:rsidRPr="00F97309">
        <w:rPr>
          <w:rFonts w:asciiTheme="minorHAnsi" w:eastAsiaTheme="minorHAnsi" w:hAnsiTheme="minorHAnsi" w:cstheme="minorHAnsi"/>
          <w:b/>
          <w:bCs/>
          <w:i/>
          <w:iCs/>
          <w:lang w:eastAsia="en-US"/>
        </w:rPr>
        <w:t xml:space="preserve">1.10.2 </w:t>
      </w:r>
      <w:r w:rsidRPr="00F97309">
        <w:rPr>
          <w:rFonts w:asciiTheme="minorHAnsi" w:eastAsiaTheme="minorHAnsi" w:hAnsiTheme="minorHAnsi" w:cstheme="minorHAnsi"/>
          <w:b/>
          <w:bCs/>
          <w:i/>
          <w:iCs/>
          <w:lang w:eastAsia="en-US"/>
        </w:rPr>
        <w:tab/>
        <w:t>Registro de títulos por valoración</w:t>
      </w:r>
    </w:p>
    <w:p w14:paraId="219E1F0E" w14:textId="77777777" w:rsidR="006F50B2" w:rsidRPr="00F97309" w:rsidRDefault="006F50B2" w:rsidP="006F50B2">
      <w:pPr>
        <w:shd w:val="clear" w:color="auto" w:fill="FFFFFF"/>
        <w:spacing w:before="120" w:after="120" w:line="240" w:lineRule="auto"/>
        <w:ind w:left="1416"/>
        <w:rPr>
          <w:rFonts w:cstheme="minorHAnsi"/>
          <w:b/>
          <w:bCs/>
          <w:i/>
          <w:iCs/>
          <w:sz w:val="24"/>
          <w:szCs w:val="24"/>
        </w:rPr>
      </w:pPr>
      <w:r w:rsidRPr="00F97309">
        <w:rPr>
          <w:rFonts w:cstheme="minorHAnsi"/>
          <w:b/>
          <w:bCs/>
          <w:i/>
          <w:iCs/>
          <w:sz w:val="24"/>
          <w:szCs w:val="24"/>
        </w:rPr>
        <w:t>El Oficial de valoración de la federación del jugador envía una solicitud a la Oficina de la FIDE, quien confirma si se puede otorgar o no el título.</w:t>
      </w:r>
    </w:p>
    <w:p w14:paraId="4A1A2690" w14:textId="77777777" w:rsidR="006F50B2" w:rsidRPr="00F97309" w:rsidRDefault="006F50B2" w:rsidP="006F50B2">
      <w:pPr>
        <w:spacing w:after="0" w:line="240" w:lineRule="auto"/>
        <w:jc w:val="both"/>
        <w:rPr>
          <w:rFonts w:cstheme="minorHAnsi"/>
          <w:color w:val="00B050"/>
          <w:sz w:val="24"/>
          <w:szCs w:val="24"/>
        </w:rPr>
      </w:pPr>
    </w:p>
    <w:p w14:paraId="68465147"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1.10.</w:t>
      </w:r>
      <w:r w:rsidRPr="00F97309">
        <w:rPr>
          <w:rFonts w:cstheme="minorHAnsi"/>
          <w:b/>
          <w:bCs/>
          <w:i/>
          <w:iCs/>
          <w:sz w:val="24"/>
          <w:szCs w:val="24"/>
        </w:rPr>
        <w:t>3</w:t>
      </w:r>
      <w:r w:rsidRPr="00F97309">
        <w:rPr>
          <w:rFonts w:cstheme="minorHAnsi"/>
          <w:sz w:val="24"/>
          <w:szCs w:val="24"/>
        </w:rPr>
        <w:tab/>
        <w:t xml:space="preserve">Títulos por solicitud </w:t>
      </w:r>
    </w:p>
    <w:p w14:paraId="6CA9115E" w14:textId="77777777" w:rsidR="006F50B2" w:rsidRPr="00F97309" w:rsidRDefault="006F50B2" w:rsidP="006F50B2">
      <w:pPr>
        <w:spacing w:after="0" w:line="240" w:lineRule="auto"/>
        <w:ind w:left="1416"/>
        <w:jc w:val="both"/>
        <w:rPr>
          <w:rFonts w:cstheme="minorHAnsi"/>
          <w:sz w:val="24"/>
          <w:szCs w:val="24"/>
        </w:rPr>
      </w:pPr>
      <w:r w:rsidRPr="00F97309">
        <w:rPr>
          <w:rFonts w:cstheme="minorHAnsi"/>
          <w:sz w:val="24"/>
          <w:szCs w:val="24"/>
        </w:rPr>
        <w:t xml:space="preserve">La solicitud debe ser remitida y firmada por </w:t>
      </w:r>
      <w:r w:rsidRPr="00F97309">
        <w:rPr>
          <w:rFonts w:cstheme="minorHAnsi"/>
          <w:b/>
          <w:bCs/>
          <w:i/>
          <w:iCs/>
          <w:sz w:val="24"/>
          <w:szCs w:val="24"/>
        </w:rPr>
        <w:t>el oficial de valoración o el presidente de</w:t>
      </w:r>
      <w:r w:rsidRPr="00F97309">
        <w:rPr>
          <w:rFonts w:cstheme="minorHAnsi"/>
          <w:color w:val="00B050"/>
          <w:sz w:val="24"/>
          <w:szCs w:val="24"/>
        </w:rPr>
        <w:t xml:space="preserve"> </w:t>
      </w:r>
      <w:r w:rsidRPr="00F97309">
        <w:rPr>
          <w:rFonts w:cstheme="minorHAnsi"/>
          <w:sz w:val="24"/>
          <w:szCs w:val="24"/>
        </w:rPr>
        <w:t xml:space="preserve">la federación del jugador. </w:t>
      </w:r>
    </w:p>
    <w:p w14:paraId="2D0C37AA" w14:textId="77777777" w:rsidR="006F50B2" w:rsidRPr="00F97309" w:rsidRDefault="006F50B2" w:rsidP="006F50B2">
      <w:pPr>
        <w:spacing w:after="0" w:line="240" w:lineRule="auto"/>
        <w:ind w:left="1416"/>
        <w:jc w:val="both"/>
        <w:rPr>
          <w:rFonts w:cstheme="minorHAnsi"/>
          <w:sz w:val="24"/>
          <w:szCs w:val="24"/>
        </w:rPr>
      </w:pPr>
      <w:r w:rsidRPr="00F97309">
        <w:rPr>
          <w:rFonts w:cstheme="minorHAnsi"/>
          <w:sz w:val="24"/>
          <w:szCs w:val="24"/>
        </w:rPr>
        <w:t xml:space="preserve">Todos los certificados deben estar firmados por el árbitro principal del torneo y por </w:t>
      </w:r>
      <w:r w:rsidRPr="00F97309">
        <w:rPr>
          <w:rFonts w:cstheme="minorHAnsi"/>
          <w:b/>
          <w:bCs/>
          <w:i/>
          <w:iCs/>
          <w:sz w:val="24"/>
          <w:szCs w:val="24"/>
        </w:rPr>
        <w:t>el oficial</w:t>
      </w:r>
      <w:r w:rsidRPr="00F97309">
        <w:rPr>
          <w:rFonts w:cstheme="minorHAnsi"/>
          <w:sz w:val="24"/>
          <w:szCs w:val="24"/>
        </w:rPr>
        <w:t xml:space="preserve"> </w:t>
      </w:r>
      <w:r w:rsidRPr="00F97309">
        <w:rPr>
          <w:rFonts w:cstheme="minorHAnsi"/>
          <w:b/>
          <w:bCs/>
          <w:i/>
          <w:iCs/>
          <w:sz w:val="24"/>
          <w:szCs w:val="24"/>
        </w:rPr>
        <w:t>de valoración o el presidente de</w:t>
      </w:r>
      <w:r w:rsidRPr="00F97309">
        <w:rPr>
          <w:rFonts w:cstheme="minorHAnsi"/>
          <w:sz w:val="24"/>
          <w:szCs w:val="24"/>
        </w:rPr>
        <w:t xml:space="preserve"> la federación </w:t>
      </w:r>
      <w:r w:rsidRPr="00F97309">
        <w:rPr>
          <w:rFonts w:cstheme="minorHAnsi"/>
          <w:b/>
          <w:bCs/>
          <w:i/>
          <w:iCs/>
          <w:sz w:val="24"/>
          <w:szCs w:val="24"/>
        </w:rPr>
        <w:t>responsable del torneo.</w:t>
      </w:r>
      <w:r w:rsidRPr="00F97309">
        <w:rPr>
          <w:rFonts w:cstheme="minorHAnsi"/>
          <w:sz w:val="24"/>
          <w:szCs w:val="24"/>
        </w:rPr>
        <w:t xml:space="preserve"> </w:t>
      </w:r>
    </w:p>
    <w:p w14:paraId="48C0399E" w14:textId="77777777" w:rsidR="006F50B2" w:rsidRPr="00F97309" w:rsidRDefault="006F50B2" w:rsidP="006F50B2">
      <w:pPr>
        <w:spacing w:after="0" w:line="240" w:lineRule="auto"/>
        <w:jc w:val="both"/>
        <w:rPr>
          <w:rFonts w:cstheme="minorHAnsi"/>
          <w:sz w:val="24"/>
          <w:szCs w:val="24"/>
        </w:rPr>
      </w:pPr>
    </w:p>
    <w:p w14:paraId="116F3978" w14:textId="1DA3BD5C" w:rsidR="006F50B2" w:rsidRDefault="006F50B2" w:rsidP="006F50B2">
      <w:pPr>
        <w:spacing w:after="0" w:line="240" w:lineRule="auto"/>
        <w:ind w:left="1416" w:hanging="711"/>
        <w:jc w:val="both"/>
        <w:rPr>
          <w:rFonts w:cstheme="minorHAnsi"/>
          <w:b/>
          <w:bCs/>
          <w:i/>
          <w:iCs/>
          <w:sz w:val="24"/>
          <w:szCs w:val="24"/>
        </w:rPr>
      </w:pPr>
      <w:r w:rsidRPr="00F97309">
        <w:rPr>
          <w:rFonts w:cstheme="minorHAnsi"/>
          <w:b/>
          <w:bCs/>
          <w:i/>
          <w:iCs/>
          <w:sz w:val="24"/>
          <w:szCs w:val="24"/>
        </w:rPr>
        <w:t>1.10.4</w:t>
      </w:r>
      <w:r w:rsidRPr="00F97309">
        <w:rPr>
          <w:rFonts w:cstheme="minorHAnsi"/>
          <w:b/>
          <w:bCs/>
          <w:i/>
          <w:iCs/>
          <w:sz w:val="24"/>
          <w:szCs w:val="24"/>
        </w:rPr>
        <w:tab/>
        <w:t>Si la federación del jugador rechaza realizar la solicitud, este puede apelar a la FIDE directamente y hacer él la solicitud (y el pago)</w:t>
      </w:r>
    </w:p>
    <w:p w14:paraId="2DA426F3" w14:textId="77777777" w:rsidR="00E2279E" w:rsidRPr="00F97309" w:rsidRDefault="00E2279E" w:rsidP="006F50B2">
      <w:pPr>
        <w:spacing w:after="0" w:line="240" w:lineRule="auto"/>
        <w:ind w:left="1416" w:hanging="711"/>
        <w:jc w:val="both"/>
        <w:rPr>
          <w:rFonts w:cstheme="minorHAnsi"/>
          <w:b/>
          <w:bCs/>
          <w:i/>
          <w:iCs/>
          <w:sz w:val="24"/>
          <w:szCs w:val="24"/>
        </w:rPr>
      </w:pPr>
    </w:p>
    <w:p w14:paraId="72FC669D" w14:textId="77777777" w:rsidR="006F50B2" w:rsidRPr="00F97309" w:rsidRDefault="006F50B2" w:rsidP="006F50B2">
      <w:pPr>
        <w:spacing w:after="0" w:line="240" w:lineRule="auto"/>
        <w:jc w:val="both"/>
        <w:rPr>
          <w:rFonts w:cstheme="minorHAnsi"/>
          <w:b/>
          <w:bCs/>
          <w:i/>
          <w:iCs/>
          <w:sz w:val="24"/>
          <w:szCs w:val="24"/>
        </w:rPr>
      </w:pPr>
    </w:p>
    <w:p w14:paraId="6B0C6DB9" w14:textId="77777777" w:rsidR="00E2279E" w:rsidRDefault="00E2279E" w:rsidP="00EC7A6D">
      <w:pPr>
        <w:pStyle w:val="11"/>
      </w:pPr>
    </w:p>
    <w:p w14:paraId="57F993D0" w14:textId="64F6CC67" w:rsidR="006F50B2" w:rsidRPr="00F97309" w:rsidRDefault="006F50B2" w:rsidP="00EC7A6D">
      <w:pPr>
        <w:pStyle w:val="11"/>
      </w:pPr>
      <w:bookmarkStart w:id="154" w:name="_Toc118405967"/>
      <w:r w:rsidRPr="00F97309">
        <w:t xml:space="preserve">2. </w:t>
      </w:r>
      <w:r w:rsidRPr="00F97309">
        <w:tab/>
        <w:t>Los formularios de solicitud de títulos se adjuntan como anexo.</w:t>
      </w:r>
      <w:bookmarkEnd w:id="154"/>
      <w:r w:rsidRPr="00F97309">
        <w:t xml:space="preserve"> </w:t>
      </w:r>
    </w:p>
    <w:p w14:paraId="0641E6D9" w14:textId="06DDF2FD" w:rsidR="006F50B2" w:rsidRPr="00F97309" w:rsidRDefault="006F50B2" w:rsidP="00EC7A6D">
      <w:pPr>
        <w:spacing w:after="0" w:line="240" w:lineRule="auto"/>
        <w:ind w:left="1410" w:hanging="705"/>
        <w:jc w:val="both"/>
        <w:rPr>
          <w:rFonts w:cstheme="minorHAnsi"/>
          <w:strike/>
          <w:sz w:val="24"/>
          <w:szCs w:val="24"/>
        </w:rPr>
      </w:pPr>
      <w:r w:rsidRPr="00F97309">
        <w:rPr>
          <w:rFonts w:cstheme="minorHAnsi"/>
          <w:sz w:val="24"/>
          <w:szCs w:val="24"/>
        </w:rPr>
        <w:t xml:space="preserve">2.1 </w:t>
      </w:r>
      <w:r w:rsidRPr="00F97309">
        <w:rPr>
          <w:rFonts w:cstheme="minorHAnsi"/>
          <w:sz w:val="24"/>
          <w:szCs w:val="24"/>
        </w:rPr>
        <w:tab/>
        <w:t xml:space="preserve">Las solicitudes de estos títulos deben ser preparadas en estos </w:t>
      </w:r>
      <w:r w:rsidRPr="00F97309">
        <w:rPr>
          <w:rFonts w:cstheme="minorHAnsi"/>
          <w:b/>
          <w:bCs/>
          <w:i/>
          <w:iCs/>
          <w:sz w:val="24"/>
          <w:szCs w:val="24"/>
        </w:rPr>
        <w:t>formularios</w:t>
      </w:r>
      <w:r w:rsidRPr="00F97309">
        <w:rPr>
          <w:rFonts w:cstheme="minorHAnsi"/>
          <w:sz w:val="24"/>
          <w:szCs w:val="24"/>
        </w:rPr>
        <w:t xml:space="preserve"> y toda la información necesaria remitida junto con la solicitud: GM; IM; WGM; WIM, IT2 e IT1</w:t>
      </w:r>
      <w:r w:rsidRPr="00F97309">
        <w:rPr>
          <w:rFonts w:cstheme="minorHAnsi"/>
          <w:color w:val="0432FF"/>
          <w:sz w:val="24"/>
          <w:szCs w:val="24"/>
        </w:rPr>
        <w:t>.</w:t>
      </w:r>
      <w:r w:rsidRPr="00F97309">
        <w:rPr>
          <w:rFonts w:cstheme="minorHAnsi"/>
          <w:strike/>
          <w:color w:val="0432FF"/>
          <w:sz w:val="24"/>
          <w:szCs w:val="24"/>
        </w:rPr>
        <w:t xml:space="preserve"> </w:t>
      </w:r>
    </w:p>
    <w:p w14:paraId="2941D9F1"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5E52B47C" w14:textId="77777777" w:rsidR="006F50B2" w:rsidRPr="00F97309" w:rsidRDefault="006F50B2" w:rsidP="006F50B2">
      <w:pPr>
        <w:spacing w:after="0" w:line="240" w:lineRule="auto"/>
        <w:ind w:left="1410" w:hanging="705"/>
        <w:jc w:val="both"/>
        <w:rPr>
          <w:rFonts w:cstheme="minorHAnsi"/>
          <w:sz w:val="24"/>
          <w:szCs w:val="24"/>
        </w:rPr>
      </w:pPr>
      <w:r w:rsidRPr="00F97309">
        <w:rPr>
          <w:rFonts w:cstheme="minorHAnsi"/>
          <w:sz w:val="24"/>
          <w:szCs w:val="24"/>
        </w:rPr>
        <w:t xml:space="preserve">2.2 </w:t>
      </w:r>
      <w:r w:rsidRPr="00F97309">
        <w:rPr>
          <w:rFonts w:cstheme="minorHAnsi"/>
          <w:sz w:val="24"/>
          <w:szCs w:val="24"/>
        </w:rPr>
        <w:tab/>
        <w:t xml:space="preserve">Las solicitudes deben ser remitidas a la FIDE por la federación del solicitante. La federación nacional es responsable del abono de las tasas. </w:t>
      </w:r>
    </w:p>
    <w:p w14:paraId="25E2F342"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0E9AE845" w14:textId="77777777" w:rsidR="006F50B2" w:rsidRPr="00F97309" w:rsidRDefault="006F50B2" w:rsidP="006F50B2">
      <w:pPr>
        <w:spacing w:after="0" w:line="240" w:lineRule="auto"/>
        <w:ind w:left="1410" w:hanging="705"/>
        <w:jc w:val="both"/>
        <w:rPr>
          <w:rFonts w:cstheme="minorHAnsi"/>
          <w:strike/>
          <w:sz w:val="24"/>
          <w:szCs w:val="24"/>
        </w:rPr>
      </w:pPr>
      <w:r w:rsidRPr="00F97309">
        <w:rPr>
          <w:rFonts w:cstheme="minorHAnsi"/>
          <w:sz w:val="24"/>
          <w:szCs w:val="24"/>
        </w:rPr>
        <w:t xml:space="preserve">2.3 </w:t>
      </w:r>
      <w:r w:rsidRPr="00F97309">
        <w:rPr>
          <w:rFonts w:cstheme="minorHAnsi"/>
          <w:sz w:val="24"/>
          <w:szCs w:val="24"/>
        </w:rPr>
        <w:tab/>
      </w:r>
      <w:r w:rsidRPr="00F97309">
        <w:rPr>
          <w:rFonts w:cstheme="minorHAnsi"/>
          <w:b/>
          <w:bCs/>
          <w:i/>
          <w:iCs/>
          <w:sz w:val="24"/>
          <w:szCs w:val="24"/>
        </w:rPr>
        <w:t>Las solicitudes de título deben presentarse al menos 30 días antes de la reunión en la que se estudiarán.</w:t>
      </w:r>
      <w:r w:rsidRPr="00F97309">
        <w:rPr>
          <w:rFonts w:cstheme="minorHAnsi"/>
          <w:sz w:val="24"/>
          <w:szCs w:val="24"/>
        </w:rPr>
        <w:t xml:space="preserve"> Se cargarán con una tasa adicional del 50 % aquellas solicitudes que hayan de ser examinadas en menos tiempo. </w:t>
      </w:r>
    </w:p>
    <w:p w14:paraId="67CD68DE" w14:textId="77777777" w:rsidR="006F50B2" w:rsidRPr="00F97309" w:rsidRDefault="006F50B2" w:rsidP="006F50B2">
      <w:pPr>
        <w:spacing w:after="0" w:line="240" w:lineRule="auto"/>
        <w:jc w:val="both"/>
        <w:rPr>
          <w:rFonts w:cstheme="minorHAnsi"/>
          <w:sz w:val="24"/>
          <w:szCs w:val="24"/>
        </w:rPr>
      </w:pPr>
    </w:p>
    <w:p w14:paraId="4E3D09A1" w14:textId="1274D9E4" w:rsidR="006F50B2" w:rsidRPr="00F97309" w:rsidRDefault="006F50B2" w:rsidP="006F50B2">
      <w:pPr>
        <w:spacing w:after="0" w:line="240" w:lineRule="auto"/>
        <w:ind w:left="1410" w:hanging="705"/>
        <w:jc w:val="both"/>
        <w:rPr>
          <w:rFonts w:cstheme="minorHAnsi"/>
          <w:sz w:val="24"/>
          <w:szCs w:val="24"/>
        </w:rPr>
      </w:pPr>
      <w:r w:rsidRPr="00F97309">
        <w:rPr>
          <w:rFonts w:cstheme="minorHAnsi"/>
          <w:sz w:val="24"/>
          <w:szCs w:val="24"/>
        </w:rPr>
        <w:t xml:space="preserve">2.4 </w:t>
      </w:r>
      <w:r w:rsidRPr="00F97309">
        <w:rPr>
          <w:rFonts w:cstheme="minorHAnsi"/>
          <w:sz w:val="24"/>
          <w:szCs w:val="24"/>
        </w:rPr>
        <w:tab/>
        <w:t xml:space="preserve">Se </w:t>
      </w:r>
      <w:r w:rsidRPr="00F97309">
        <w:rPr>
          <w:rFonts w:cstheme="minorHAnsi"/>
          <w:b/>
          <w:bCs/>
          <w:i/>
          <w:iCs/>
          <w:sz w:val="24"/>
          <w:szCs w:val="24"/>
        </w:rPr>
        <w:t>publicarán</w:t>
      </w:r>
      <w:r w:rsidRPr="00F97309">
        <w:rPr>
          <w:rFonts w:cstheme="minorHAnsi"/>
          <w:sz w:val="24"/>
          <w:szCs w:val="24"/>
        </w:rPr>
        <w:t xml:space="preserve"> todas las solicitudes, con todos los detalles, en la página web de la FIDE durante un mínimo de </w:t>
      </w:r>
      <w:r w:rsidRPr="00F97309">
        <w:rPr>
          <w:rFonts w:cstheme="minorHAnsi"/>
          <w:b/>
          <w:bCs/>
          <w:i/>
          <w:iCs/>
          <w:sz w:val="24"/>
          <w:szCs w:val="24"/>
        </w:rPr>
        <w:t>30</w:t>
      </w:r>
      <w:r w:rsidRPr="00F97309">
        <w:rPr>
          <w:rFonts w:cstheme="minorHAnsi"/>
          <w:color w:val="00B050"/>
          <w:sz w:val="24"/>
          <w:szCs w:val="24"/>
        </w:rPr>
        <w:t xml:space="preserve"> </w:t>
      </w:r>
      <w:r w:rsidRPr="00F97309">
        <w:rPr>
          <w:rFonts w:cstheme="minorHAnsi"/>
          <w:sz w:val="24"/>
          <w:szCs w:val="24"/>
        </w:rPr>
        <w:t>días antes de su resolución</w:t>
      </w:r>
      <w:r w:rsidR="009206D1">
        <w:rPr>
          <w:rFonts w:cstheme="minorHAnsi"/>
          <w:sz w:val="24"/>
          <w:szCs w:val="24"/>
        </w:rPr>
        <w:t xml:space="preserve"> definitiva</w:t>
      </w:r>
      <w:r w:rsidRPr="00F97309">
        <w:rPr>
          <w:rFonts w:cstheme="minorHAnsi"/>
          <w:sz w:val="24"/>
          <w:szCs w:val="24"/>
        </w:rPr>
        <w:t>. Esto se hará así para que se pueda presentar cualquier objeción.</w:t>
      </w:r>
    </w:p>
    <w:p w14:paraId="16A73E6E" w14:textId="77777777" w:rsidR="006F50B2" w:rsidRPr="00F97309" w:rsidRDefault="006F50B2" w:rsidP="006F50B2">
      <w:pPr>
        <w:spacing w:after="0" w:line="240" w:lineRule="auto"/>
        <w:jc w:val="both"/>
        <w:rPr>
          <w:rFonts w:cstheme="minorHAnsi"/>
          <w:sz w:val="24"/>
          <w:szCs w:val="24"/>
        </w:rPr>
      </w:pPr>
    </w:p>
    <w:p w14:paraId="2912CCBE" w14:textId="10B91C08" w:rsidR="006F50B2" w:rsidRPr="00F97309" w:rsidRDefault="006F50B2" w:rsidP="00EC7A6D">
      <w:pPr>
        <w:pStyle w:val="11"/>
      </w:pPr>
      <w:bookmarkStart w:id="155" w:name="_Toc118405968"/>
      <w:r w:rsidRPr="00F97309">
        <w:t>3.</w:t>
      </w:r>
      <w:r w:rsidRPr="00F97309">
        <w:tab/>
        <w:t>Lista de formularios de solicitudes.</w:t>
      </w:r>
      <w:bookmarkEnd w:id="155"/>
    </w:p>
    <w:p w14:paraId="51455323"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r>
    </w:p>
    <w:p w14:paraId="6B9355CE" w14:textId="77777777" w:rsidR="006F50B2" w:rsidRPr="00F97309" w:rsidRDefault="006F50B2" w:rsidP="006F50B2">
      <w:pPr>
        <w:spacing w:after="0" w:line="240" w:lineRule="auto"/>
        <w:ind w:firstLine="708"/>
        <w:jc w:val="both"/>
        <w:rPr>
          <w:rFonts w:cstheme="minorHAnsi"/>
          <w:sz w:val="24"/>
          <w:szCs w:val="24"/>
        </w:rPr>
      </w:pPr>
      <w:r w:rsidRPr="00F97309">
        <w:rPr>
          <w:rFonts w:cstheme="minorHAnsi"/>
          <w:sz w:val="24"/>
          <w:szCs w:val="24"/>
        </w:rPr>
        <w:t>1. Certificado de resultado de título IT1.</w:t>
      </w:r>
    </w:p>
    <w:p w14:paraId="0E4FB5DA" w14:textId="77777777" w:rsidR="006F50B2" w:rsidRPr="00F97309" w:rsidRDefault="006F50B2" w:rsidP="006F50B2">
      <w:pPr>
        <w:spacing w:after="0" w:line="240" w:lineRule="auto"/>
        <w:jc w:val="both"/>
        <w:rPr>
          <w:rFonts w:cstheme="minorHAnsi"/>
          <w:sz w:val="24"/>
          <w:szCs w:val="24"/>
        </w:rPr>
      </w:pPr>
      <w:r w:rsidRPr="00F97309">
        <w:rPr>
          <w:rFonts w:cstheme="minorHAnsi"/>
          <w:sz w:val="24"/>
          <w:szCs w:val="24"/>
        </w:rPr>
        <w:tab/>
        <w:t>2. Solicitud de título IT2.</w:t>
      </w:r>
    </w:p>
    <w:p w14:paraId="69801B19" w14:textId="0BBF8511" w:rsidR="001B3BB4" w:rsidRDefault="001B3BB4"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4D60A226" w14:textId="0F395A25"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2644006E" w14:textId="19D13E46"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0B4ED3C2" w14:textId="6A1E6229"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2AA8B0F0" w14:textId="2498AC33"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1012DF2C" w14:textId="3F0848C4"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3BDC605E" w14:textId="1069D5D6"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473D247F" w14:textId="0FADE6FE"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1D83635C" w14:textId="54878608"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6E2DB0ED" w14:textId="69E973FF"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3C14003D" w14:textId="6659EEA3"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2324D230" w14:textId="56A02F49"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5A42F808" w14:textId="5632360D"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5F50872F" w14:textId="2F5EF695"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69268A2B" w14:textId="068F7DE0"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49DC9D37" w14:textId="2F883294"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17092B50" w14:textId="55CF63D8"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10362FC3" w14:textId="09D2FA99"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7DE4803E" w14:textId="4218C15C" w:rsidR="00EC7A6D" w:rsidRDefault="00EC7A6D" w:rsidP="001450DB">
      <w:pPr>
        <w:shd w:val="clear" w:color="auto" w:fill="FFFFFF"/>
        <w:spacing w:before="142" w:after="142" w:line="240" w:lineRule="auto"/>
        <w:ind w:left="567" w:hanging="567"/>
        <w:rPr>
          <w:rFonts w:eastAsia="Times New Roman" w:cstheme="minorHAnsi"/>
          <w:b/>
          <w:bCs/>
          <w:color w:val="00B050"/>
          <w:sz w:val="24"/>
          <w:szCs w:val="24"/>
          <w:lang w:eastAsia="es-ES"/>
        </w:rPr>
      </w:pPr>
    </w:p>
    <w:p w14:paraId="0CA4856B" w14:textId="40FADE89" w:rsidR="00E2279E" w:rsidRDefault="001B3BB4" w:rsidP="00EC7A6D">
      <w:pPr>
        <w:pStyle w:val="11"/>
        <w:rPr>
          <w:rFonts w:eastAsia="Times New Roman"/>
          <w:lang w:eastAsia="es-ES"/>
        </w:rPr>
      </w:pPr>
      <w:bookmarkStart w:id="156" w:name="_Toc118405969"/>
      <w:r w:rsidRPr="00F97309">
        <w:rPr>
          <w:rFonts w:eastAsia="Times New Roman"/>
          <w:lang w:eastAsia="es-ES"/>
        </w:rPr>
        <w:t>ANEXO</w:t>
      </w:r>
      <w:r w:rsidRPr="00F97309">
        <w:rPr>
          <w:rFonts w:eastAsia="Times New Roman"/>
          <w:lang w:eastAsia="es-ES"/>
        </w:rPr>
        <w:tab/>
      </w:r>
      <w:r w:rsidR="00E2279E">
        <w:rPr>
          <w:rFonts w:eastAsia="Times New Roman"/>
          <w:lang w:eastAsia="es-ES"/>
        </w:rPr>
        <w:t>Tablas de 7 a 19 rondas</w:t>
      </w:r>
      <w:bookmarkEnd w:id="156"/>
    </w:p>
    <w:p w14:paraId="0D531B59" w14:textId="56DA3809" w:rsidR="00CC663B" w:rsidRPr="00E2279E" w:rsidRDefault="00CC663B" w:rsidP="00E2279E">
      <w:pPr>
        <w:pStyle w:val="12"/>
        <w:rPr>
          <w:rFonts w:eastAsia="Times New Roman"/>
          <w:b/>
          <w:bCs/>
          <w:lang w:eastAsia="es-ES"/>
        </w:rPr>
      </w:pPr>
      <w:r w:rsidRPr="00E2279E">
        <w:rPr>
          <w:rFonts w:eastAsia="Times New Roman"/>
          <w:b/>
          <w:bCs/>
          <w:lang w:eastAsia="es-ES"/>
        </w:rPr>
        <w:t>En caso de discrepancia, prevalecerá la normativa expuesta anteriormente.</w:t>
      </w:r>
    </w:p>
    <w:p w14:paraId="6B530977" w14:textId="19187C1C" w:rsidR="001450DB" w:rsidRPr="00F97309" w:rsidRDefault="00A1461A" w:rsidP="001450DB">
      <w:pPr>
        <w:shd w:val="clear" w:color="auto" w:fill="FFFFFF"/>
        <w:spacing w:before="142" w:after="142" w:line="240" w:lineRule="auto"/>
        <w:ind w:left="567" w:hanging="567"/>
        <w:rPr>
          <w:rFonts w:eastAsia="Times New Roman" w:cstheme="minorHAnsi"/>
          <w:b/>
          <w:bCs/>
          <w:i/>
          <w:iCs/>
          <w:color w:val="000000"/>
          <w:sz w:val="24"/>
          <w:szCs w:val="24"/>
          <w:lang w:eastAsia="es-ES"/>
        </w:rPr>
      </w:pPr>
      <w:r w:rsidRPr="00F97309">
        <w:rPr>
          <w:rFonts w:eastAsia="Times New Roman" w:cstheme="minorHAnsi"/>
          <w:b/>
          <w:bCs/>
          <w:i/>
          <w:iCs/>
          <w:color w:val="000000"/>
          <w:sz w:val="24"/>
          <w:szCs w:val="24"/>
          <w:lang w:eastAsia="es-ES"/>
        </w:rPr>
        <w:tab/>
      </w:r>
      <w:r w:rsidRPr="00F97309">
        <w:rPr>
          <w:rFonts w:eastAsia="Times New Roman" w:cstheme="minorHAnsi"/>
          <w:b/>
          <w:bCs/>
          <w:i/>
          <w:iCs/>
          <w:color w:val="000000"/>
          <w:sz w:val="24"/>
          <w:szCs w:val="24"/>
          <w:lang w:eastAsia="es-ES"/>
        </w:rPr>
        <w:tab/>
      </w:r>
      <w:r w:rsidRPr="00F97309">
        <w:rPr>
          <w:rFonts w:eastAsia="Times New Roman" w:cstheme="minorHAnsi"/>
          <w:b/>
          <w:bCs/>
          <w:i/>
          <w:iCs/>
          <w:color w:val="000000"/>
          <w:sz w:val="24"/>
          <w:szCs w:val="24"/>
          <w:lang w:eastAsia="es-ES"/>
        </w:rPr>
        <w:tab/>
      </w:r>
      <w:r w:rsidRPr="00F97309">
        <w:rPr>
          <w:rFonts w:cstheme="minorHAnsi"/>
          <w:b/>
          <w:bCs/>
          <w:noProof/>
          <w:sz w:val="24"/>
          <w:szCs w:val="24"/>
          <w:lang w:eastAsia="es-ES"/>
        </w:rPr>
        <mc:AlternateContent>
          <mc:Choice Requires="wps">
            <w:drawing>
              <wp:anchor distT="45720" distB="45720" distL="114300" distR="114300" simplePos="0" relativeHeight="252187648" behindDoc="0" locked="0" layoutInCell="1" allowOverlap="1" wp14:anchorId="7C9AED92" wp14:editId="73757553">
                <wp:simplePos x="0" y="0"/>
                <wp:positionH relativeFrom="margin">
                  <wp:posOffset>699135</wp:posOffset>
                </wp:positionH>
                <wp:positionV relativeFrom="paragraph">
                  <wp:posOffset>12065</wp:posOffset>
                </wp:positionV>
                <wp:extent cx="5010150" cy="914400"/>
                <wp:effectExtent l="0" t="0" r="19050" b="19050"/>
                <wp:wrapSquare wrapText="bothSides"/>
                <wp:docPr id="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10150" cy="914400"/>
                        </a:xfrm>
                        <a:prstGeom prst="rect">
                          <a:avLst/>
                        </a:prstGeom>
                        <a:solidFill>
                          <a:srgbClr val="FFFFFF"/>
                        </a:solidFill>
                        <a:ln w="9525">
                          <a:solidFill>
                            <a:srgbClr val="000000"/>
                          </a:solidFill>
                          <a:miter lim="800000"/>
                          <a:headEnd/>
                          <a:tailEnd/>
                        </a:ln>
                      </wps:spPr>
                      <wps:txbx>
                        <w:txbxContent>
                          <w:p w14:paraId="0F0CEC4D" w14:textId="29A7B4D5" w:rsidR="00A1461A" w:rsidRPr="006A3022" w:rsidRDefault="00A1461A" w:rsidP="00A1461A">
                            <w:pPr>
                              <w:spacing w:after="0"/>
                              <w:rPr>
                                <w:b/>
                                <w:bCs/>
                                <w:i/>
                                <w:iCs/>
                                <w:color w:val="auto"/>
                              </w:rPr>
                            </w:pPr>
                            <w:r w:rsidRPr="006A3022">
                              <w:rPr>
                                <w:b/>
                                <w:bCs/>
                                <w:i/>
                                <w:iCs/>
                                <w:color w:val="auto"/>
                              </w:rPr>
                              <w:t>Tener en cuenta para la líneas "Diferentes MO" (según el artículo 1.4</w:t>
                            </w:r>
                            <w:r>
                              <w:rPr>
                                <w:b/>
                                <w:bCs/>
                                <w:i/>
                                <w:iCs/>
                                <w:color w:val="auto"/>
                              </w:rPr>
                              <w:t>.</w:t>
                            </w:r>
                            <w:r w:rsidRPr="006A3022">
                              <w:rPr>
                                <w:b/>
                                <w:bCs/>
                                <w:i/>
                                <w:iCs/>
                                <w:color w:val="auto"/>
                              </w:rPr>
                              <w:t xml:space="preserve">5 anterior): </w:t>
                            </w:r>
                          </w:p>
                          <w:p w14:paraId="7DD210D3" w14:textId="77777777" w:rsidR="00A1461A" w:rsidRPr="006A3022" w:rsidRDefault="00A1461A" w:rsidP="00A1461A">
                            <w:pPr>
                              <w:spacing w:after="0"/>
                              <w:rPr>
                                <w:b/>
                                <w:bCs/>
                                <w:i/>
                                <w:iCs/>
                                <w:color w:val="auto"/>
                              </w:rPr>
                            </w:pPr>
                            <w:r w:rsidRPr="006A3022">
                              <w:rPr>
                                <w:b/>
                                <w:bCs/>
                                <w:i/>
                                <w:iCs/>
                                <w:color w:val="auto"/>
                              </w:rPr>
                              <w:t xml:space="preserve">Columna IM: </w:t>
                            </w:r>
                            <w:r w:rsidRPr="006A3022">
                              <w:rPr>
                                <w:b/>
                                <w:bCs/>
                                <w:i/>
                                <w:iCs/>
                                <w:color w:val="auto"/>
                              </w:rPr>
                              <w:tab/>
                            </w:r>
                            <w:r w:rsidRPr="006A3022">
                              <w:rPr>
                                <w:b/>
                                <w:bCs/>
                                <w:i/>
                                <w:iCs/>
                                <w:color w:val="auto"/>
                              </w:rPr>
                              <w:tab/>
                              <w:t xml:space="preserve">los oponentes pueden ser GM o IM </w:t>
                            </w:r>
                          </w:p>
                          <w:p w14:paraId="7EDC5A19" w14:textId="77777777" w:rsidR="00A1461A" w:rsidRPr="006A3022" w:rsidRDefault="00A1461A" w:rsidP="00A1461A">
                            <w:pPr>
                              <w:spacing w:after="0"/>
                              <w:rPr>
                                <w:b/>
                                <w:bCs/>
                                <w:i/>
                                <w:iCs/>
                                <w:color w:val="auto"/>
                              </w:rPr>
                            </w:pPr>
                            <w:r w:rsidRPr="006A3022">
                              <w:rPr>
                                <w:b/>
                                <w:bCs/>
                                <w:i/>
                                <w:iCs/>
                                <w:color w:val="auto"/>
                              </w:rPr>
                              <w:t xml:space="preserve">Columna WGM: </w:t>
                            </w:r>
                            <w:r w:rsidRPr="006A3022">
                              <w:rPr>
                                <w:b/>
                                <w:bCs/>
                                <w:i/>
                                <w:iCs/>
                                <w:color w:val="auto"/>
                              </w:rPr>
                              <w:tab/>
                              <w:t xml:space="preserve">los oponentes pueden ser GM, IM o WGM </w:t>
                            </w:r>
                          </w:p>
                          <w:p w14:paraId="66795D34" w14:textId="77777777" w:rsidR="00A1461A" w:rsidRPr="006A3022" w:rsidRDefault="00A1461A" w:rsidP="00A1461A">
                            <w:pPr>
                              <w:rPr>
                                <w:b/>
                                <w:bCs/>
                                <w:i/>
                                <w:iCs/>
                                <w:color w:val="auto"/>
                              </w:rPr>
                            </w:pPr>
                            <w:r w:rsidRPr="006A3022">
                              <w:rPr>
                                <w:b/>
                                <w:bCs/>
                                <w:i/>
                                <w:iCs/>
                                <w:color w:val="auto"/>
                              </w:rPr>
                              <w:t xml:space="preserve">Columna WIM: </w:t>
                            </w:r>
                            <w:r w:rsidRPr="006A3022">
                              <w:rPr>
                                <w:b/>
                                <w:bCs/>
                                <w:i/>
                                <w:iCs/>
                                <w:color w:val="auto"/>
                              </w:rPr>
                              <w:tab/>
                              <w:t>los oponentes pueden ser GM, IM, WGM o WIM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9AED92" id="_x0000_s1079" type="#_x0000_t202" style="position:absolute;left:0;text-align:left;margin-left:55.05pt;margin-top:.95pt;width:394.5pt;height:1in;z-index:2521876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">
                <v:textbox>
                  <w:txbxContent>
                    <w:p w14:paraId="0F0CEC4D" w14:textId="29A7B4D5" w:rsidR="00A1461A" w:rsidRPr="006A3022" w:rsidRDefault="00A1461A" w:rsidP="00A1461A">
                      <w:pPr>
                        <w:spacing w:after="0"/>
                        <w:rPr>
                          <w:b/>
                          <w:bCs/>
                          <w:i/>
                          <w:iCs/>
                          <w:color w:val="auto"/>
                        </w:rPr>
                      </w:pPr>
                      <w:r w:rsidRPr="006A3022">
                        <w:rPr>
                          <w:b/>
                          <w:bCs/>
                          <w:i/>
                          <w:iCs/>
                          <w:color w:val="auto"/>
                        </w:rPr>
                        <w:t>Tener en cuenta para la líneas "Diferentes MO" (según el artículo 1.4</w:t>
                      </w:r>
                      <w:r>
                        <w:rPr>
                          <w:b/>
                          <w:bCs/>
                          <w:i/>
                          <w:iCs/>
                          <w:color w:val="auto"/>
                        </w:rPr>
                        <w:t>.</w:t>
                      </w:r>
                      <w:r w:rsidRPr="006A3022">
                        <w:rPr>
                          <w:b/>
                          <w:bCs/>
                          <w:i/>
                          <w:iCs/>
                          <w:color w:val="auto"/>
                        </w:rPr>
                        <w:t xml:space="preserve">5 anterior): </w:t>
                      </w:r>
                    </w:p>
                    <w:p w14:paraId="7DD210D3" w14:textId="77777777" w:rsidR="00A1461A" w:rsidRPr="006A3022" w:rsidRDefault="00A1461A" w:rsidP="00A1461A">
                      <w:pPr>
                        <w:spacing w:after="0"/>
                        <w:rPr>
                          <w:b/>
                          <w:bCs/>
                          <w:i/>
                          <w:iCs/>
                          <w:color w:val="auto"/>
                        </w:rPr>
                      </w:pPr>
                      <w:r w:rsidRPr="006A3022">
                        <w:rPr>
                          <w:b/>
                          <w:bCs/>
                          <w:i/>
                          <w:iCs/>
                          <w:color w:val="auto"/>
                        </w:rPr>
                        <w:t xml:space="preserve">Columna IM: </w:t>
                      </w:r>
                      <w:r w:rsidRPr="006A3022">
                        <w:rPr>
                          <w:b/>
                          <w:bCs/>
                          <w:i/>
                          <w:iCs/>
                          <w:color w:val="auto"/>
                        </w:rPr>
                        <w:tab/>
                      </w:r>
                      <w:r w:rsidRPr="006A3022">
                        <w:rPr>
                          <w:b/>
                          <w:bCs/>
                          <w:i/>
                          <w:iCs/>
                          <w:color w:val="auto"/>
                        </w:rPr>
                        <w:tab/>
                        <w:t xml:space="preserve">los oponentes pueden ser GM o IM </w:t>
                      </w:r>
                    </w:p>
                    <w:p w14:paraId="7EDC5A19" w14:textId="77777777" w:rsidR="00A1461A" w:rsidRPr="006A3022" w:rsidRDefault="00A1461A" w:rsidP="00A1461A">
                      <w:pPr>
                        <w:spacing w:after="0"/>
                        <w:rPr>
                          <w:b/>
                          <w:bCs/>
                          <w:i/>
                          <w:iCs/>
                          <w:color w:val="auto"/>
                        </w:rPr>
                      </w:pPr>
                      <w:r w:rsidRPr="006A3022">
                        <w:rPr>
                          <w:b/>
                          <w:bCs/>
                          <w:i/>
                          <w:iCs/>
                          <w:color w:val="auto"/>
                        </w:rPr>
                        <w:t xml:space="preserve">Columna WGM: </w:t>
                      </w:r>
                      <w:r w:rsidRPr="006A3022">
                        <w:rPr>
                          <w:b/>
                          <w:bCs/>
                          <w:i/>
                          <w:iCs/>
                          <w:color w:val="auto"/>
                        </w:rPr>
                        <w:tab/>
                        <w:t xml:space="preserve">los oponentes pueden ser GM, IM o WGM </w:t>
                      </w:r>
                    </w:p>
                    <w:p w14:paraId="66795D34" w14:textId="77777777" w:rsidR="00A1461A" w:rsidRPr="006A3022" w:rsidRDefault="00A1461A" w:rsidP="00A1461A">
                      <w:pPr>
                        <w:rPr>
                          <w:b/>
                          <w:bCs/>
                          <w:i/>
                          <w:iCs/>
                          <w:color w:val="auto"/>
                        </w:rPr>
                      </w:pPr>
                      <w:r w:rsidRPr="006A3022">
                        <w:rPr>
                          <w:b/>
                          <w:bCs/>
                          <w:i/>
                          <w:iCs/>
                          <w:color w:val="auto"/>
                        </w:rPr>
                        <w:t xml:space="preserve">Columna WIM: </w:t>
                      </w:r>
                      <w:r w:rsidRPr="006A3022">
                        <w:rPr>
                          <w:b/>
                          <w:bCs/>
                          <w:i/>
                          <w:iCs/>
                          <w:color w:val="auto"/>
                        </w:rPr>
                        <w:tab/>
                        <w:t>los oponentes pueden ser GM, IM, WGM o WIM</w:t>
                      </w:r>
                    </w:p>
                  </w:txbxContent>
                </v:textbox>
                <w10:wrap type="square" anchorx="margin"/>
              </v:shape>
            </w:pict>
          </mc:Fallback>
        </mc:AlternateContent>
      </w:r>
    </w:p>
    <w:p w14:paraId="50A67301" w14:textId="1C96C3E8" w:rsidR="001450DB" w:rsidRPr="00F97309" w:rsidRDefault="001450DB" w:rsidP="001450DB">
      <w:pPr>
        <w:shd w:val="clear" w:color="auto" w:fill="FFFFFF"/>
        <w:spacing w:before="142" w:after="142" w:line="240" w:lineRule="auto"/>
        <w:ind w:left="567" w:hanging="567"/>
        <w:rPr>
          <w:rFonts w:eastAsia="Times New Roman" w:cstheme="minorHAnsi"/>
          <w:b/>
          <w:bCs/>
          <w:i/>
          <w:iCs/>
          <w:color w:val="000000"/>
          <w:sz w:val="24"/>
          <w:szCs w:val="24"/>
          <w:lang w:eastAsia="es-ES"/>
        </w:rPr>
      </w:pPr>
    </w:p>
    <w:p w14:paraId="5EE66D40" w14:textId="77777777" w:rsidR="001450DB" w:rsidRPr="00F97309" w:rsidRDefault="001450DB" w:rsidP="001450DB">
      <w:pPr>
        <w:shd w:val="clear" w:color="auto" w:fill="FFFFFF"/>
        <w:spacing w:before="142" w:after="142" w:line="240" w:lineRule="auto"/>
        <w:ind w:left="567" w:hanging="567"/>
        <w:rPr>
          <w:rFonts w:eastAsia="Times New Roman" w:cstheme="minorHAnsi"/>
          <w:b/>
          <w:bCs/>
          <w:i/>
          <w:iCs/>
          <w:color w:val="000000"/>
          <w:sz w:val="24"/>
          <w:szCs w:val="24"/>
          <w:lang w:eastAsia="es-ES"/>
        </w:rPr>
      </w:pPr>
    </w:p>
    <w:p w14:paraId="76BF1363" w14:textId="77777777" w:rsidR="00A1461A" w:rsidRPr="00F97309" w:rsidRDefault="00A1461A" w:rsidP="00A1461A">
      <w:pPr>
        <w:shd w:val="clear" w:color="auto" w:fill="FFFFFF"/>
        <w:spacing w:before="142" w:after="142" w:line="240" w:lineRule="auto"/>
        <w:rPr>
          <w:rFonts w:eastAsia="Times New Roman" w:cstheme="minorHAnsi"/>
          <w:b/>
          <w:bCs/>
          <w:i/>
          <w:iCs/>
          <w:color w:val="000000"/>
          <w:sz w:val="24"/>
          <w:szCs w:val="24"/>
          <w:lang w:eastAsia="es-ES"/>
        </w:rPr>
      </w:pPr>
    </w:p>
    <w:p w14:paraId="484CDA02" w14:textId="2EC7CDD0" w:rsidR="00CC663B" w:rsidRPr="00F97309" w:rsidRDefault="00A1461A" w:rsidP="00A1461A">
      <w:pPr>
        <w:shd w:val="clear" w:color="auto" w:fill="FFFFFF"/>
        <w:spacing w:before="142" w:after="142" w:line="240" w:lineRule="auto"/>
        <w:ind w:firstLine="709"/>
        <w:rPr>
          <w:rFonts w:eastAsia="Times New Roman" w:cstheme="minorHAnsi"/>
          <w:b/>
          <w:bCs/>
          <w:i/>
          <w:iCs/>
          <w:color w:val="000000"/>
          <w:sz w:val="24"/>
          <w:szCs w:val="24"/>
          <w:lang w:eastAsia="es-ES"/>
        </w:rPr>
      </w:pPr>
      <w:r w:rsidRPr="00F97309">
        <w:rPr>
          <w:rFonts w:eastAsia="Times New Roman" w:cstheme="minorHAnsi"/>
          <w:b/>
          <w:bCs/>
          <w:i/>
          <w:iCs/>
          <w:color w:val="000000"/>
          <w:sz w:val="24"/>
          <w:szCs w:val="24"/>
          <w:lang w:eastAsia="es-ES"/>
        </w:rPr>
        <w:t xml:space="preserve">       </w:t>
      </w:r>
      <w:r w:rsidR="00CC663B" w:rsidRPr="00F97309">
        <w:rPr>
          <w:rFonts w:eastAsia="Times New Roman" w:cstheme="minorHAnsi"/>
          <w:b/>
          <w:bCs/>
          <w:i/>
          <w:iCs/>
          <w:color w:val="000000"/>
          <w:sz w:val="24"/>
          <w:szCs w:val="24"/>
          <w:lang w:eastAsia="es-ES"/>
        </w:rPr>
        <w:t>Disponible solo para campeonatos continentales y mundiales por equipos de 7 a 9 rondas</w:t>
      </w:r>
    </w:p>
    <w:tbl>
      <w:tblPr>
        <w:tblW w:w="794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268"/>
        <w:gridCol w:w="1418"/>
        <w:gridCol w:w="1418"/>
        <w:gridCol w:w="1418"/>
        <w:gridCol w:w="1418"/>
      </w:tblGrid>
      <w:tr w:rsidR="00CC663B" w:rsidRPr="00F97309" w14:paraId="3EA0A628" w14:textId="77777777" w:rsidTr="00F85879">
        <w:trPr>
          <w:trHeight w:val="84"/>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1338A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rondas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7132E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BA0E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CEDF2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WGM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5366E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WIM </w:t>
            </w:r>
          </w:p>
        </w:tc>
      </w:tr>
      <w:tr w:rsidR="00CC663B" w:rsidRPr="00F97309" w14:paraId="06DBCAB3"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13236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40E15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1244D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im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E7AB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A5347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wim </w:t>
            </w:r>
          </w:p>
        </w:tc>
      </w:tr>
      <w:tr w:rsidR="00CC663B" w:rsidRPr="00F97309" w14:paraId="4521C777"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FBF1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669F4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F9264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3D86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4C4C8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50F0AF3C"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EDFF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5D0DA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E27BC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B3DB5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F23B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r>
      <w:tr w:rsidR="00CC663B" w:rsidRPr="00F97309" w14:paraId="19856BB9"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7F722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4A33F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B7FAE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21FD0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F6220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r>
      <w:tr w:rsidR="00CC663B" w:rsidRPr="00F97309" w14:paraId="65C99ADF"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825C9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27ED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BCA79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753BD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85A2F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r>
      <w:tr w:rsidR="00CC663B" w:rsidRPr="00F97309" w14:paraId="4C072630"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473F3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la propia fed.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520C6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B1E3C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7CCB9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9A504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r>
      <w:tr w:rsidR="00CC663B" w:rsidRPr="00F97309" w14:paraId="79BCC5EC"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50CA3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6A847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686C9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1AF93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D8297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r>
      <w:tr w:rsidR="00CC663B" w:rsidRPr="00F97309" w14:paraId="4DAD147F"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01F84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9F8E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2380-2441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320BA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2230-2291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F58FA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2180-2241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9419C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2030-2091 </w:t>
            </w:r>
          </w:p>
        </w:tc>
      </w:tr>
      <w:tr w:rsidR="00CC663B" w:rsidRPr="00F97309" w14:paraId="6B05639A"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F8311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7F265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2442-2497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EF27F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2292-2347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DDA77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2242-2297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6F686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2092-2147 </w:t>
            </w:r>
          </w:p>
        </w:tc>
      </w:tr>
      <w:tr w:rsidR="00CC663B" w:rsidRPr="00F97309" w14:paraId="355718CF"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CAF4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13699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2498-2549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C750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2348-2399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6BEFF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2298-2349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E2F17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2148-2199 </w:t>
            </w:r>
          </w:p>
        </w:tc>
      </w:tr>
      <w:tr w:rsidR="00CC663B" w:rsidRPr="00F97309" w14:paraId="2C9ECFAF"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5F934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A272C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2550-2599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19D73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6154A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2350-2399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F9939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2200-2249 </w:t>
            </w:r>
          </w:p>
        </w:tc>
      </w:tr>
      <w:tr w:rsidR="00CC663B" w:rsidRPr="00F97309" w14:paraId="3B2427D2"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92344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EC817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2FFE8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459AA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4BB9C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2250-2299 </w:t>
            </w:r>
          </w:p>
        </w:tc>
      </w:tr>
      <w:tr w:rsidR="00CC663B" w:rsidRPr="00F97309" w14:paraId="603DE90D"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18733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609BDB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2650-2701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C08F5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2500-2551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48DA3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2450-2501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E884D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2300-2351 </w:t>
            </w:r>
          </w:p>
        </w:tc>
      </w:tr>
      <w:tr w:rsidR="00CC663B" w:rsidRPr="00F97309" w14:paraId="58065109" w14:textId="77777777" w:rsidTr="00F85879">
        <w:trPr>
          <w:trHeight w:val="93"/>
          <w:jc w:val="center"/>
        </w:trPr>
        <w:tc>
          <w:tcPr>
            <w:tcW w:w="22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227E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5F9C7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≥2702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02FFE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2076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76577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≥2352 </w:t>
            </w:r>
          </w:p>
        </w:tc>
      </w:tr>
    </w:tbl>
    <w:p w14:paraId="055FBA30" w14:textId="77777777" w:rsidR="00CC663B" w:rsidRPr="00F97309" w:rsidRDefault="00CC663B" w:rsidP="00CC663B">
      <w:pPr>
        <w:spacing w:after="0" w:line="240" w:lineRule="auto"/>
        <w:jc w:val="both"/>
        <w:rPr>
          <w:rFonts w:cstheme="minorHAnsi"/>
          <w:sz w:val="24"/>
          <w:szCs w:val="24"/>
        </w:rPr>
      </w:pPr>
    </w:p>
    <w:p w14:paraId="38C166DF" w14:textId="77777777" w:rsidR="007D37EC" w:rsidRPr="00F97309" w:rsidRDefault="007D37EC" w:rsidP="00CC663B">
      <w:pPr>
        <w:spacing w:after="0" w:line="240" w:lineRule="auto"/>
        <w:jc w:val="both"/>
        <w:rPr>
          <w:rFonts w:cstheme="minorHAnsi"/>
          <w:b/>
          <w:bCs/>
          <w:sz w:val="24"/>
          <w:szCs w:val="24"/>
        </w:rPr>
      </w:pPr>
    </w:p>
    <w:p w14:paraId="68F242B5" w14:textId="7AA7310F" w:rsidR="00CC663B" w:rsidRPr="00F97309" w:rsidRDefault="00CC663B" w:rsidP="00086D93">
      <w:pPr>
        <w:spacing w:after="0" w:line="240" w:lineRule="auto"/>
        <w:ind w:left="993" w:right="986"/>
        <w:jc w:val="both"/>
        <w:rPr>
          <w:rFonts w:cstheme="minorHAnsi"/>
          <w:b/>
          <w:bCs/>
          <w:sz w:val="24"/>
          <w:szCs w:val="24"/>
        </w:rPr>
      </w:pPr>
      <w:r w:rsidRPr="00F97309">
        <w:rPr>
          <w:rFonts w:cstheme="minorHAnsi"/>
          <w:b/>
          <w:bCs/>
          <w:sz w:val="24"/>
          <w:szCs w:val="24"/>
        </w:rPr>
        <w:t>Disponible solo para Campeonatos por Equipos Mundiales y Continentales de 8 o 9 rondas; o tras 8 partidas en la Copa del Mundo o en el Mundial Femenino. Los dos últimos cuentan como 9 rondas cuando se computen a 27 partidas.</w:t>
      </w:r>
    </w:p>
    <w:p w14:paraId="6A82B25E" w14:textId="77777777" w:rsidR="00CC663B" w:rsidRPr="00F97309" w:rsidRDefault="00CC663B" w:rsidP="00CC663B">
      <w:pPr>
        <w:spacing w:after="0" w:line="240" w:lineRule="auto"/>
        <w:jc w:val="both"/>
        <w:rPr>
          <w:rFonts w:cstheme="minorHAnsi"/>
          <w:sz w:val="24"/>
          <w:szCs w:val="24"/>
        </w:rPr>
      </w:pPr>
    </w:p>
    <w:tbl>
      <w:tblPr>
        <w:tblW w:w="808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415"/>
        <w:gridCol w:w="1418"/>
        <w:gridCol w:w="1418"/>
        <w:gridCol w:w="1418"/>
        <w:gridCol w:w="1418"/>
      </w:tblGrid>
      <w:tr w:rsidR="00CC663B" w:rsidRPr="00F97309" w14:paraId="1DD6D5CF" w14:textId="77777777" w:rsidTr="00F85879">
        <w:trPr>
          <w:trHeight w:val="84"/>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01A0B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8 rondas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8004F1"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4A77AE"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DE17C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438876"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57998C5C"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D52FD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99AD3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97DE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im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39A01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BEC50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wim </w:t>
            </w:r>
          </w:p>
        </w:tc>
      </w:tr>
      <w:tr w:rsidR="00CC663B" w:rsidRPr="00F97309" w14:paraId="276B7C37"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AA981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98743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AED94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D2C30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90A08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66D7655B"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8918A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83B43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A6150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82507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56B12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r>
      <w:tr w:rsidR="00CC663B" w:rsidRPr="00F97309" w14:paraId="3E1332A2"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5850B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1E461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73BB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F45F4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F6EDF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r>
      <w:tr w:rsidR="00CC663B" w:rsidRPr="00F97309" w14:paraId="443866ED"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8A42E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35476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01DA3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1D6F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4A3DF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r>
      <w:tr w:rsidR="00CC663B" w:rsidRPr="00F97309" w14:paraId="43466711"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D17A6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la propia fed.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516E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18513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F04E9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031B9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r>
      <w:tr w:rsidR="00CC663B" w:rsidRPr="00F97309" w14:paraId="761D6760"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ECD0A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0CF8C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B08BA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E9BF8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65C40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Irrelevante </w:t>
            </w:r>
          </w:p>
        </w:tc>
      </w:tr>
      <w:tr w:rsidR="00CC663B" w:rsidRPr="00F97309" w14:paraId="6518E256"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13C83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F5711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2380-2406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00BAF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2230-2256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11DC1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2180-2206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344A7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2030-2056 </w:t>
            </w:r>
          </w:p>
        </w:tc>
      </w:tr>
      <w:tr w:rsidR="00CC663B" w:rsidRPr="00F97309" w14:paraId="56846AF5"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AFDEC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0324F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2407-2458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AE881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2257-2308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A81B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2207-2258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4300D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2057-2108 </w:t>
            </w:r>
          </w:p>
        </w:tc>
      </w:tr>
      <w:tr w:rsidR="00CC663B" w:rsidRPr="00F97309" w14:paraId="44532060"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0828F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17B3F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2459-2504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60D63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2309-2354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06C5A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2259-2304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D8C6E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2109-2154 </w:t>
            </w:r>
          </w:p>
        </w:tc>
      </w:tr>
      <w:tr w:rsidR="00CC663B" w:rsidRPr="00F97309" w14:paraId="5B60892A"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0DCCE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7AA57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2505-2556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29ACA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2355-2406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D0686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2305-2356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419E3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2155-2206 </w:t>
            </w:r>
          </w:p>
        </w:tc>
      </w:tr>
      <w:tr w:rsidR="00CC663B" w:rsidRPr="00F97309" w14:paraId="59239127"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7AE58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C43AA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2557-2599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0A942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2407-2449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E339B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2357-2399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2A41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2207-2249 </w:t>
            </w:r>
          </w:p>
        </w:tc>
      </w:tr>
      <w:tr w:rsidR="00CC663B" w:rsidRPr="00F97309" w14:paraId="655FB314"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8467B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8B126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2600-2642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4D9AC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2450-2492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36FE2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2400-2442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C1442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2250-2292 </w:t>
            </w:r>
          </w:p>
        </w:tc>
      </w:tr>
      <w:tr w:rsidR="00CC663B" w:rsidRPr="00F97309" w14:paraId="5E982D99"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65E13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67E5B8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2643-2686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8AA57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2493-2536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F9672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2443-2486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F7C04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2293-2336 </w:t>
            </w:r>
          </w:p>
        </w:tc>
      </w:tr>
      <w:tr w:rsidR="00CC663B" w:rsidRPr="00F97309" w14:paraId="0B42B8D0"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1A1D4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E1E65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≥2687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4E5E4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≥2537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83154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D3C5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≥2337 </w:t>
            </w:r>
          </w:p>
        </w:tc>
      </w:tr>
    </w:tbl>
    <w:p w14:paraId="7D0B96C2" w14:textId="6E803DF9" w:rsidR="00CC663B" w:rsidRPr="00F97309" w:rsidRDefault="00CC663B" w:rsidP="00086D93">
      <w:pPr>
        <w:pStyle w:val="hblevel1"/>
        <w:shd w:val="clear" w:color="auto" w:fill="FFFFFF"/>
        <w:spacing w:before="142" w:beforeAutospacing="0" w:after="142" w:afterAutospacing="0"/>
        <w:ind w:firstLine="993"/>
        <w:rPr>
          <w:rFonts w:asciiTheme="minorHAnsi" w:hAnsiTheme="minorHAnsi" w:cstheme="minorHAnsi"/>
          <w:b/>
          <w:bCs/>
          <w:color w:val="000000"/>
        </w:rPr>
      </w:pPr>
      <w:r w:rsidRPr="00F97309">
        <w:rPr>
          <w:rFonts w:asciiTheme="minorHAnsi" w:hAnsiTheme="minorHAnsi" w:cstheme="minorHAnsi"/>
          <w:b/>
          <w:bCs/>
          <w:color w:val="000000"/>
        </w:rPr>
        <w:t>Las siguientes tablas se refieren de 9 a 19 rondas:</w:t>
      </w:r>
    </w:p>
    <w:p w14:paraId="40A398C5" w14:textId="77777777" w:rsidR="00CC663B" w:rsidRPr="00F97309" w:rsidRDefault="00CC663B" w:rsidP="00086D93">
      <w:pPr>
        <w:shd w:val="clear" w:color="auto" w:fill="FFFFFF"/>
        <w:spacing w:before="142" w:after="142" w:line="240" w:lineRule="auto"/>
        <w:ind w:firstLine="993"/>
        <w:rPr>
          <w:rFonts w:eastAsia="Times New Roman" w:cstheme="minorHAnsi"/>
          <w:b/>
          <w:bCs/>
          <w:color w:val="000000"/>
          <w:sz w:val="24"/>
          <w:szCs w:val="24"/>
          <w:lang w:eastAsia="es-ES"/>
        </w:rPr>
      </w:pPr>
      <w:r w:rsidRPr="00F97309">
        <w:rPr>
          <w:rFonts w:eastAsia="Times New Roman" w:cstheme="minorHAnsi"/>
          <w:b/>
          <w:bCs/>
          <w:color w:val="000000"/>
          <w:sz w:val="24"/>
          <w:szCs w:val="24"/>
          <w:lang w:eastAsia="es-ES"/>
        </w:rPr>
        <w:t>Se aplican las exenciones descritas en 1.4.3.</w:t>
      </w:r>
    </w:p>
    <w:p w14:paraId="5F28A6FD" w14:textId="77777777" w:rsidR="00CC663B" w:rsidRPr="00F97309" w:rsidRDefault="00CC663B" w:rsidP="00CC663B">
      <w:pPr>
        <w:spacing w:after="0" w:line="240" w:lineRule="auto"/>
        <w:jc w:val="both"/>
        <w:rPr>
          <w:rFonts w:cstheme="minorHAnsi"/>
          <w:sz w:val="24"/>
          <w:szCs w:val="24"/>
        </w:rPr>
      </w:pPr>
    </w:p>
    <w:tbl>
      <w:tblPr>
        <w:tblW w:w="7993"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389"/>
        <w:gridCol w:w="1401"/>
        <w:gridCol w:w="1401"/>
        <w:gridCol w:w="1401"/>
        <w:gridCol w:w="1401"/>
      </w:tblGrid>
      <w:tr w:rsidR="00CC663B" w:rsidRPr="00F97309" w14:paraId="7BB27187" w14:textId="77777777" w:rsidTr="00F85879">
        <w:trPr>
          <w:trHeight w:val="80"/>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9B278E"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9 rondas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493ECA"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FA9ACF"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11BF5A"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E6DCD3"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7775D36C"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BA30F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F472C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gm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E425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im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796DC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wgm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74FF5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wim </w:t>
            </w:r>
          </w:p>
        </w:tc>
      </w:tr>
      <w:tr w:rsidR="00CC663B" w:rsidRPr="00F97309" w14:paraId="4FB6E09E"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3CD65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F878A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38F0B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784F5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8782F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5C6AF481"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D3E66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3B424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6997F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F7F59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94617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5BB5B7AD"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32EB8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818A4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A1CA0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CFAC3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0F36C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r>
      <w:tr w:rsidR="00CC663B" w:rsidRPr="00F97309" w14:paraId="4D7B1B2A"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544EF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6597B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7A46B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F7781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C6677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53B8A68A"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CDEE2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371EF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ABFC2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F4C81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AC2FF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r>
      <w:tr w:rsidR="00CC663B" w:rsidRPr="00F97309" w14:paraId="6F69DE1A"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D9E27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*Máx. de la propia fed</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D28D8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8C763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9F233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16167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r>
      <w:tr w:rsidR="00CC663B" w:rsidRPr="00F97309" w14:paraId="29A11B2B"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7A6EB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F6A2F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2380-2433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D6F64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2230-2283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B3217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2180-2233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A17AEF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2030-2083 </w:t>
            </w:r>
          </w:p>
        </w:tc>
      </w:tr>
      <w:tr w:rsidR="00CC663B" w:rsidRPr="00F97309" w14:paraId="365E3C62"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9C12B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87DFD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2434-2474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A3D6C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2284-2324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73AB0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2234-2274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74BC0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2084-2124 </w:t>
            </w:r>
          </w:p>
        </w:tc>
      </w:tr>
      <w:tr w:rsidR="00CC663B" w:rsidRPr="00F97309" w14:paraId="77207155"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3F3C0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EF2D9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2475-2519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B3D6A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2325-2369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3EFA1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2275-2319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0C54D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2125-2169 </w:t>
            </w:r>
          </w:p>
        </w:tc>
      </w:tr>
      <w:tr w:rsidR="00CC663B" w:rsidRPr="00F97309" w14:paraId="01119FBE"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A8BBE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3E11E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2520-2556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414AC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2370-2406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DE33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2320-2356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695C9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2170-2206 </w:t>
            </w:r>
          </w:p>
        </w:tc>
      </w:tr>
      <w:tr w:rsidR="00CC663B" w:rsidRPr="00F97309" w14:paraId="70FC747B"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29E6C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88622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2557-2599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2B289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2407-2449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BFCDB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2357-2399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443D9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2207-2249 </w:t>
            </w:r>
          </w:p>
        </w:tc>
      </w:tr>
      <w:tr w:rsidR="00CC663B" w:rsidRPr="00F97309" w14:paraId="2B4CC04F"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0D7CE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4½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7EA62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2600-2642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BA05E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2450-2492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807A6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2400-2442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E4B05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2250-2292 </w:t>
            </w:r>
          </w:p>
        </w:tc>
      </w:tr>
      <w:tr w:rsidR="00CC663B" w:rsidRPr="00F97309" w14:paraId="62CF1736"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7A68F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19DCD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2643-2679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3B044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2493-2529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1F99D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2443-2479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5CBD1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2293-2329 </w:t>
            </w:r>
          </w:p>
        </w:tc>
      </w:tr>
      <w:tr w:rsidR="00CC663B" w:rsidRPr="00F97309" w14:paraId="7B086040" w14:textId="77777777" w:rsidTr="00F85879">
        <w:trPr>
          <w:trHeight w:val="89"/>
          <w:jc w:val="center"/>
        </w:trPr>
        <w:tc>
          <w:tcPr>
            <w:tcW w:w="238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BA561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3½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86C57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≥2680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5351A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≥2530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6F8C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≥2480 </w:t>
            </w:r>
          </w:p>
        </w:tc>
        <w:tc>
          <w:tcPr>
            <w:tcW w:w="14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5C53D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≥2330 </w:t>
            </w:r>
          </w:p>
        </w:tc>
      </w:tr>
    </w:tbl>
    <w:p w14:paraId="0B61639A" w14:textId="77777777" w:rsidR="00CC663B" w:rsidRPr="00F97309" w:rsidRDefault="00CC663B" w:rsidP="00CC663B">
      <w:pPr>
        <w:spacing w:after="0" w:line="240" w:lineRule="auto"/>
        <w:jc w:val="both"/>
        <w:rPr>
          <w:rFonts w:cstheme="minorHAnsi"/>
          <w:sz w:val="24"/>
          <w:szCs w:val="24"/>
        </w:rPr>
      </w:pPr>
    </w:p>
    <w:p w14:paraId="3236B13C" w14:textId="48746CBE" w:rsidR="00CC663B" w:rsidRPr="00F97309" w:rsidRDefault="00CC663B" w:rsidP="00CC663B">
      <w:pPr>
        <w:spacing w:after="0" w:line="240" w:lineRule="auto"/>
        <w:jc w:val="both"/>
        <w:rPr>
          <w:rFonts w:cstheme="minorHAnsi"/>
          <w:sz w:val="24"/>
          <w:szCs w:val="24"/>
        </w:rPr>
      </w:pPr>
    </w:p>
    <w:p w14:paraId="357C8D5D" w14:textId="0648088C" w:rsidR="007D37EC" w:rsidRPr="00F97309" w:rsidRDefault="007D37EC" w:rsidP="00CC663B">
      <w:pPr>
        <w:spacing w:after="0" w:line="240" w:lineRule="auto"/>
        <w:jc w:val="both"/>
        <w:rPr>
          <w:rFonts w:cstheme="minorHAnsi"/>
          <w:sz w:val="24"/>
          <w:szCs w:val="24"/>
        </w:rPr>
      </w:pPr>
    </w:p>
    <w:p w14:paraId="147C9B95" w14:textId="0B6969DD" w:rsidR="007D37EC" w:rsidRPr="00F97309" w:rsidRDefault="007D37EC" w:rsidP="00CC663B">
      <w:pPr>
        <w:spacing w:after="0" w:line="240" w:lineRule="auto"/>
        <w:jc w:val="both"/>
        <w:rPr>
          <w:rFonts w:cstheme="minorHAnsi"/>
          <w:sz w:val="24"/>
          <w:szCs w:val="24"/>
        </w:rPr>
      </w:pPr>
    </w:p>
    <w:p w14:paraId="773A1DAA" w14:textId="32305C6F" w:rsidR="00CC663B" w:rsidRPr="00F97309" w:rsidRDefault="00CC663B" w:rsidP="00EC7A6D">
      <w:pPr>
        <w:spacing w:after="0" w:line="240" w:lineRule="auto"/>
        <w:ind w:left="993" w:right="986"/>
        <w:jc w:val="both"/>
        <w:rPr>
          <w:rFonts w:cstheme="minorHAnsi"/>
          <w:b/>
          <w:bCs/>
          <w:sz w:val="24"/>
          <w:szCs w:val="24"/>
        </w:rPr>
      </w:pPr>
      <w:r w:rsidRPr="00F97309">
        <w:rPr>
          <w:rFonts w:cstheme="minorHAnsi"/>
          <w:b/>
          <w:bCs/>
          <w:sz w:val="24"/>
          <w:szCs w:val="24"/>
        </w:rPr>
        <w:t xml:space="preserve">Para 10 rondas o más es posible que resulte ventajoso eliminar una partida que se haya vencido. </w:t>
      </w:r>
    </w:p>
    <w:p w14:paraId="0B90FEEB" w14:textId="77777777" w:rsidR="00CC663B" w:rsidRPr="00F97309" w:rsidRDefault="00CC663B" w:rsidP="00086D93">
      <w:pPr>
        <w:spacing w:after="0" w:line="240" w:lineRule="auto"/>
        <w:ind w:right="986" w:firstLine="993"/>
        <w:jc w:val="both"/>
        <w:rPr>
          <w:rFonts w:cstheme="minorHAnsi"/>
          <w:b/>
          <w:bCs/>
          <w:sz w:val="24"/>
          <w:szCs w:val="24"/>
        </w:rPr>
      </w:pPr>
      <w:r w:rsidRPr="00F97309">
        <w:rPr>
          <w:rFonts w:cstheme="minorHAnsi"/>
          <w:b/>
          <w:bCs/>
          <w:sz w:val="24"/>
          <w:szCs w:val="24"/>
        </w:rPr>
        <w:t>SR se refiere a torneos de ronda simple y DR a torneos de ronda doble.</w:t>
      </w:r>
    </w:p>
    <w:p w14:paraId="54903019" w14:textId="77777777" w:rsidR="00CC663B" w:rsidRPr="00F97309" w:rsidRDefault="00CC663B" w:rsidP="00CC663B">
      <w:pPr>
        <w:spacing w:after="0" w:line="240" w:lineRule="auto"/>
        <w:jc w:val="both"/>
        <w:rPr>
          <w:rFonts w:cstheme="minorHAnsi"/>
          <w:sz w:val="24"/>
          <w:szCs w:val="24"/>
        </w:rPr>
      </w:pPr>
    </w:p>
    <w:p w14:paraId="3A9207CC" w14:textId="77777777" w:rsidR="00CC663B" w:rsidRPr="00F97309" w:rsidRDefault="00CC663B" w:rsidP="00CC663B">
      <w:pPr>
        <w:spacing w:after="0" w:line="240" w:lineRule="auto"/>
        <w:jc w:val="both"/>
        <w:rPr>
          <w:rFonts w:cstheme="minorHAnsi"/>
          <w:sz w:val="24"/>
          <w:szCs w:val="24"/>
        </w:rPr>
      </w:pPr>
    </w:p>
    <w:tbl>
      <w:tblPr>
        <w:tblW w:w="8056"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407"/>
        <w:gridCol w:w="706"/>
        <w:gridCol w:w="706"/>
        <w:gridCol w:w="706"/>
        <w:gridCol w:w="707"/>
        <w:gridCol w:w="707"/>
        <w:gridCol w:w="707"/>
        <w:gridCol w:w="707"/>
        <w:gridCol w:w="703"/>
      </w:tblGrid>
      <w:tr w:rsidR="00CC663B" w:rsidRPr="00F97309" w14:paraId="7600CEDE"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41F959"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10 rondas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0795CF"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0B152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37ECEA"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887BC4"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0E308112"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0D022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617599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gm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D5F3F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im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FE18D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wgm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0BA11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wim </w:t>
            </w:r>
          </w:p>
        </w:tc>
      </w:tr>
      <w:tr w:rsidR="00CC663B" w:rsidRPr="00F97309" w14:paraId="0B6D0343"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D457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2C7ED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0A0B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5E11F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E4967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41A07BB9"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22E57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C94AE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64AC5B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8F38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7EE83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36079650"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B742F2" w14:textId="77777777" w:rsidR="00CC663B" w:rsidRPr="00F97309" w:rsidRDefault="00CC663B" w:rsidP="00F85879">
            <w:pPr>
              <w:spacing w:after="0" w:line="240" w:lineRule="auto"/>
              <w:jc w:val="both"/>
              <w:rPr>
                <w:rFonts w:cstheme="minorHAnsi"/>
                <w:sz w:val="24"/>
                <w:szCs w:val="24"/>
              </w:rPr>
            </w:pP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90167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SR</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BB3AF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D2A84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8E26E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780CF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9748C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CFA3A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C621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DR</w:t>
            </w:r>
          </w:p>
        </w:tc>
      </w:tr>
      <w:tr w:rsidR="00CC663B" w:rsidRPr="00F97309" w14:paraId="6D04DD0E"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1E542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8F34E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EC9E5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833A1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58269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CD95C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F8985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F9045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295DE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r>
      <w:tr w:rsidR="00CC663B" w:rsidRPr="00F97309" w14:paraId="4691F22C"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A1565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7B771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95967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B906A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41F95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070D9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A1574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9E680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0AC77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r>
      <w:tr w:rsidR="00CC663B" w:rsidRPr="00F97309" w14:paraId="37193E5F"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045D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8B5C1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58C3D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5CB3C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6A333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3A740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8133B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A9B5F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B5BCC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r>
      <w:tr w:rsidR="00CC663B" w:rsidRPr="00F97309" w14:paraId="0F802387"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7A8EF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*Máx. de la propia fed</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CA71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71B71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8A851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1F932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5C041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15116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48DD8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685B3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r>
      <w:tr w:rsidR="00CC663B" w:rsidRPr="00F97309" w14:paraId="2A6A6BF5"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DF9DA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AFDE9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2380-2406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FA44C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2230-2256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2D79E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2180-2206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6AA9D8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2030-2056 </w:t>
            </w:r>
          </w:p>
        </w:tc>
      </w:tr>
      <w:tr w:rsidR="00CC663B" w:rsidRPr="00F97309" w14:paraId="2157B443"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BC72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7½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6EDF6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2407-2450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7CD44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2257-2300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E940B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2207-2250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63EBB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2057-2100 </w:t>
            </w:r>
          </w:p>
        </w:tc>
      </w:tr>
      <w:tr w:rsidR="00CC663B" w:rsidRPr="00F97309" w14:paraId="5CB63EAD"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AB38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B278C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2451-2489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CFCD4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2301-2339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03AB2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2251-2289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C91EF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2101-2139 </w:t>
            </w:r>
          </w:p>
        </w:tc>
      </w:tr>
      <w:tr w:rsidR="00CC663B" w:rsidRPr="00F97309" w14:paraId="4980FF47"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8F553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C57ED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2490-2527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A0DA9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2340-2377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EEF22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2290-2327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CCA27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2140-2177 </w:t>
            </w:r>
          </w:p>
        </w:tc>
      </w:tr>
      <w:tr w:rsidR="00CC663B" w:rsidRPr="00F97309" w14:paraId="03BA4F71"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CE170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56C91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2528-2563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96CD43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2378-2413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16148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2328-2363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1F458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2178-2213 </w:t>
            </w:r>
          </w:p>
        </w:tc>
      </w:tr>
      <w:tr w:rsidR="00CC663B" w:rsidRPr="00F97309" w14:paraId="5C4F2142"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8652E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2752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2564-2599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8AE4B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2414-2449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74682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2364-2399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CC00F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2214-2249 </w:t>
            </w:r>
          </w:p>
        </w:tc>
      </w:tr>
      <w:tr w:rsidR="00CC663B" w:rsidRPr="00F97309" w14:paraId="2EDF29AA"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BBCD1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B8160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2600-2635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32754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2450-2485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CA9B2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2400-2435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AF305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2250-2285 </w:t>
            </w:r>
          </w:p>
        </w:tc>
      </w:tr>
      <w:tr w:rsidR="00CC663B" w:rsidRPr="00F97309" w14:paraId="371A4DC9"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4E3C7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4½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73908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2636-2671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7C745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2486-2521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87292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2436-2471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41D1C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2286-2321 </w:t>
            </w:r>
          </w:p>
        </w:tc>
      </w:tr>
      <w:tr w:rsidR="00CC663B" w:rsidRPr="00F97309" w14:paraId="1B1CBADB"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26E73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8128F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2672-2709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0D222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2522-2559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E3582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2472-2509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BAB0C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2322-2359 </w:t>
            </w:r>
          </w:p>
        </w:tc>
      </w:tr>
      <w:tr w:rsidR="00CC663B" w:rsidRPr="00F97309" w14:paraId="68D21F30" w14:textId="77777777" w:rsidTr="00F85879">
        <w:trPr>
          <w:trHeight w:val="93"/>
          <w:jc w:val="center"/>
        </w:trPr>
        <w:tc>
          <w:tcPr>
            <w:tcW w:w="240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39210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3½ </w:t>
            </w:r>
          </w:p>
        </w:tc>
        <w:tc>
          <w:tcPr>
            <w:tcW w:w="1412"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B3D4B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≥2710 </w:t>
            </w:r>
          </w:p>
        </w:tc>
        <w:tc>
          <w:tcPr>
            <w:tcW w:w="1413"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F54B6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≥2560 </w:t>
            </w:r>
          </w:p>
        </w:tc>
        <w:tc>
          <w:tcPr>
            <w:tcW w:w="141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5A61B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≥2510 </w:t>
            </w:r>
          </w:p>
        </w:tc>
        <w:tc>
          <w:tcPr>
            <w:tcW w:w="141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64B72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≥2360 </w:t>
            </w:r>
          </w:p>
        </w:tc>
      </w:tr>
    </w:tbl>
    <w:p w14:paraId="60036919" w14:textId="77777777" w:rsidR="00CC663B" w:rsidRPr="00F97309" w:rsidRDefault="00CC663B" w:rsidP="00CC663B">
      <w:pPr>
        <w:spacing w:after="0" w:line="240" w:lineRule="auto"/>
        <w:jc w:val="both"/>
        <w:rPr>
          <w:rFonts w:cstheme="minorHAnsi"/>
          <w:sz w:val="24"/>
          <w:szCs w:val="24"/>
        </w:rPr>
      </w:pPr>
    </w:p>
    <w:p w14:paraId="7DE3DD2A" w14:textId="77777777" w:rsidR="00CC663B" w:rsidRPr="00F97309" w:rsidRDefault="00CC663B" w:rsidP="00CC663B">
      <w:pPr>
        <w:spacing w:after="0" w:line="240" w:lineRule="auto"/>
        <w:jc w:val="both"/>
        <w:rPr>
          <w:rFonts w:cstheme="minorHAnsi"/>
          <w:sz w:val="24"/>
          <w:szCs w:val="24"/>
        </w:rPr>
      </w:pPr>
    </w:p>
    <w:p w14:paraId="29A8827B" w14:textId="77777777" w:rsidR="00CC663B" w:rsidRPr="00F97309" w:rsidRDefault="00CC663B" w:rsidP="00CC663B">
      <w:pPr>
        <w:spacing w:after="0" w:line="240" w:lineRule="auto"/>
        <w:jc w:val="both"/>
        <w:rPr>
          <w:rFonts w:cstheme="minorHAnsi"/>
          <w:sz w:val="24"/>
          <w:szCs w:val="24"/>
        </w:rPr>
      </w:pPr>
    </w:p>
    <w:tbl>
      <w:tblPr>
        <w:tblW w:w="808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415"/>
        <w:gridCol w:w="1418"/>
        <w:gridCol w:w="1418"/>
        <w:gridCol w:w="1418"/>
        <w:gridCol w:w="1418"/>
      </w:tblGrid>
      <w:tr w:rsidR="00CC663B" w:rsidRPr="00F97309" w14:paraId="5B7C8C3C" w14:textId="77777777" w:rsidTr="00F85879">
        <w:trPr>
          <w:trHeight w:val="84"/>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6A2C12"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11 rondas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29859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F767B3"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51F015"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7415FF"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5292DA6F"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1CC74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15640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AA4E3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im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872AF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wgm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88D65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wim </w:t>
            </w:r>
          </w:p>
        </w:tc>
      </w:tr>
      <w:tr w:rsidR="00CC663B" w:rsidRPr="00F97309" w14:paraId="705DB202"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D2BB9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72DBC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66584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5586B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1DFC1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69C99D80"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82EFE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39A65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B021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10F51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96E4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7AED9B35"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AC39D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35225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722C1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12E7D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5604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r>
      <w:tr w:rsidR="00CC663B" w:rsidRPr="00F97309" w14:paraId="4237FF33"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68348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B48EB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D4C51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9B15A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9A3D8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03AC7E19"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46221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97A38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69489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1274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0AC82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r>
      <w:tr w:rsidR="00CC663B" w:rsidRPr="00F97309" w14:paraId="21056D1D"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6E2BF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*Máx. de la propia fed</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99AD5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9C0A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4C6C5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E4AE7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r>
      <w:tr w:rsidR="00CC663B" w:rsidRPr="00F97309" w14:paraId="4D194FB8"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37A44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A5770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2380-2388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D5305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2230-2238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ABAAA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2180-2188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BDD17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2030-2038 </w:t>
            </w:r>
          </w:p>
        </w:tc>
      </w:tr>
      <w:tr w:rsidR="00CC663B" w:rsidRPr="00F97309" w14:paraId="03E3089E"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1413F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4FE26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2389-2424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AE195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2239-2274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0EB26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2189-2224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DE580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2039-2074 </w:t>
            </w:r>
          </w:p>
        </w:tc>
      </w:tr>
      <w:tr w:rsidR="00CC663B" w:rsidRPr="00F97309" w14:paraId="12B2510B"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CE38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5067C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2425-2466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A9510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2275-2316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961B0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2225-2266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98098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2075-2116 </w:t>
            </w:r>
          </w:p>
        </w:tc>
      </w:tr>
      <w:tr w:rsidR="00CC663B" w:rsidRPr="00F97309" w14:paraId="3F852012"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DBD41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650A1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2467-2497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40FEF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2317-2347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82A8D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2267-2297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9523A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2117-2147 </w:t>
            </w:r>
          </w:p>
        </w:tc>
      </w:tr>
      <w:tr w:rsidR="00CC663B" w:rsidRPr="00F97309" w14:paraId="5D9A4DF0"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2C36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22263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2498-2534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215E0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2348-2384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202B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2298-2334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32816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2148-2184 </w:t>
            </w:r>
          </w:p>
        </w:tc>
      </w:tr>
      <w:tr w:rsidR="00CC663B" w:rsidRPr="00F97309" w14:paraId="505666C6"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ACD9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90E265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2535-2563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E2118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2385-2413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C64E4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2335-2363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B6513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2185-2213 </w:t>
            </w:r>
          </w:p>
        </w:tc>
      </w:tr>
      <w:tr w:rsidR="00CC663B" w:rsidRPr="00F97309" w14:paraId="5DC9A2D1"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B191D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34019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2564-2599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2E426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2414-2449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B5E12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2364-2399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8C55E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2214-2249 </w:t>
            </w:r>
          </w:p>
        </w:tc>
      </w:tr>
      <w:tr w:rsidR="00CC663B" w:rsidRPr="00F97309" w14:paraId="2D59BB93"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7802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03879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2600-2635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74949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2450-2485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74AF8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2400-2435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7DDB7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2250-2285 </w:t>
            </w:r>
          </w:p>
        </w:tc>
      </w:tr>
      <w:tr w:rsidR="00CC663B" w:rsidRPr="00F97309" w14:paraId="0417FAB9"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7DD19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DE69D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2636-2664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90459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2486-2514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CA607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2436-2464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E367F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2286-2314 </w:t>
            </w:r>
          </w:p>
        </w:tc>
      </w:tr>
      <w:tr w:rsidR="00CC663B" w:rsidRPr="00F97309" w14:paraId="4FCADE06"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FA411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9F8D1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2665-2701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F533C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2515-2551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D0338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2465-2501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54D06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2315-2351 </w:t>
            </w:r>
          </w:p>
        </w:tc>
      </w:tr>
      <w:tr w:rsidR="00CC663B" w:rsidRPr="00F97309" w14:paraId="7BC219DE" w14:textId="77777777" w:rsidTr="00F85879">
        <w:trPr>
          <w:trHeight w:val="93"/>
          <w:jc w:val="center"/>
        </w:trPr>
        <w:tc>
          <w:tcPr>
            <w:tcW w:w="24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B45C4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44F04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≥2702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C392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C5675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≥2502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1A3DD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≥2352 </w:t>
            </w:r>
          </w:p>
        </w:tc>
      </w:tr>
    </w:tbl>
    <w:p w14:paraId="60675A86" w14:textId="77777777" w:rsidR="00CC663B" w:rsidRPr="00F97309" w:rsidRDefault="00CC663B" w:rsidP="00CC663B">
      <w:pPr>
        <w:spacing w:after="0" w:line="240" w:lineRule="auto"/>
        <w:jc w:val="both"/>
        <w:rPr>
          <w:rFonts w:cstheme="minorHAnsi"/>
          <w:sz w:val="24"/>
          <w:szCs w:val="24"/>
        </w:rPr>
      </w:pPr>
    </w:p>
    <w:p w14:paraId="24B92345" w14:textId="77777777" w:rsidR="00F87CB9" w:rsidRPr="00F97309" w:rsidRDefault="00F87CB9" w:rsidP="00CC663B">
      <w:pPr>
        <w:spacing w:after="0" w:line="240" w:lineRule="auto"/>
        <w:jc w:val="both"/>
        <w:rPr>
          <w:rFonts w:cstheme="minorHAnsi"/>
          <w:b/>
          <w:bCs/>
          <w:sz w:val="24"/>
          <w:szCs w:val="24"/>
        </w:rPr>
      </w:pPr>
    </w:p>
    <w:p w14:paraId="4C9F650D" w14:textId="77777777" w:rsidR="00F87CB9" w:rsidRPr="00F97309" w:rsidRDefault="00F87CB9" w:rsidP="00CC663B">
      <w:pPr>
        <w:spacing w:after="0" w:line="240" w:lineRule="auto"/>
        <w:jc w:val="both"/>
        <w:rPr>
          <w:rFonts w:cstheme="minorHAnsi"/>
          <w:b/>
          <w:bCs/>
          <w:sz w:val="24"/>
          <w:szCs w:val="24"/>
        </w:rPr>
      </w:pPr>
    </w:p>
    <w:p w14:paraId="7808B0B3" w14:textId="14DBBAF1" w:rsidR="00CC663B" w:rsidRPr="00F97309" w:rsidRDefault="00CC663B" w:rsidP="00086D93">
      <w:pPr>
        <w:spacing w:after="0" w:line="240" w:lineRule="auto"/>
        <w:ind w:firstLine="851"/>
        <w:jc w:val="both"/>
        <w:rPr>
          <w:rFonts w:cstheme="minorHAnsi"/>
          <w:b/>
          <w:bCs/>
          <w:sz w:val="24"/>
          <w:szCs w:val="24"/>
        </w:rPr>
      </w:pPr>
      <w:r w:rsidRPr="00F97309">
        <w:rPr>
          <w:rFonts w:cstheme="minorHAnsi"/>
          <w:b/>
          <w:bCs/>
          <w:sz w:val="24"/>
          <w:szCs w:val="24"/>
        </w:rPr>
        <w:t>SR se refiere a torneos de ronda simple y DR a torneos de ronda doble.</w:t>
      </w:r>
    </w:p>
    <w:p w14:paraId="006FC40F" w14:textId="77777777" w:rsidR="00CC663B" w:rsidRPr="00F97309" w:rsidRDefault="00CC663B" w:rsidP="00CC663B">
      <w:pPr>
        <w:spacing w:after="0" w:line="240" w:lineRule="auto"/>
        <w:jc w:val="both"/>
        <w:rPr>
          <w:rFonts w:cstheme="minorHAnsi"/>
          <w:sz w:val="24"/>
          <w:szCs w:val="24"/>
        </w:rPr>
      </w:pPr>
    </w:p>
    <w:p w14:paraId="5AC11ED5" w14:textId="77777777" w:rsidR="00CC663B" w:rsidRPr="00F97309" w:rsidRDefault="00CC663B" w:rsidP="00CC663B">
      <w:pPr>
        <w:spacing w:after="0" w:line="240" w:lineRule="auto"/>
        <w:jc w:val="both"/>
        <w:rPr>
          <w:rFonts w:cstheme="minorHAnsi"/>
          <w:sz w:val="24"/>
          <w:szCs w:val="24"/>
        </w:rPr>
      </w:pPr>
    </w:p>
    <w:tbl>
      <w:tblPr>
        <w:tblW w:w="812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394"/>
        <w:gridCol w:w="716"/>
        <w:gridCol w:w="715"/>
        <w:gridCol w:w="715"/>
        <w:gridCol w:w="719"/>
        <w:gridCol w:w="717"/>
        <w:gridCol w:w="717"/>
        <w:gridCol w:w="719"/>
        <w:gridCol w:w="715"/>
      </w:tblGrid>
      <w:tr w:rsidR="00CC663B" w:rsidRPr="00F97309" w14:paraId="16D10C2B"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C8B1BD"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12 rondas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57753A"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391C8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08DE9C"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50BF8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0FB03908"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CC8AD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F71CF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gm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1E244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im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6303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wgm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8B00F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wim </w:t>
            </w:r>
          </w:p>
        </w:tc>
      </w:tr>
      <w:tr w:rsidR="00CC663B" w:rsidRPr="00F97309" w14:paraId="008E9249"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8897B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30F69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71A2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6A5A8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1FA87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0DF73C65"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8E9EB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6B7B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7516E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FD9C4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6208C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0B1B3098"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D4A576" w14:textId="77777777" w:rsidR="00CC663B" w:rsidRPr="00F97309" w:rsidRDefault="00CC663B" w:rsidP="00F85879">
            <w:pPr>
              <w:spacing w:after="0" w:line="240" w:lineRule="auto"/>
              <w:jc w:val="both"/>
              <w:rPr>
                <w:rFonts w:cstheme="minorHAnsi"/>
                <w:sz w:val="24"/>
                <w:szCs w:val="24"/>
              </w:rPr>
            </w:pPr>
          </w:p>
        </w:tc>
        <w:tc>
          <w:tcPr>
            <w:tcW w:w="7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DC979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B0D2D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94C75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B1050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1B2A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41D5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9E788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83889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DR</w:t>
            </w:r>
          </w:p>
        </w:tc>
      </w:tr>
      <w:tr w:rsidR="00CC663B" w:rsidRPr="00F97309" w14:paraId="1115F085"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23EBB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7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17D58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67236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C6CF2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05309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2586E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B4AC9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4E464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EA92F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r>
      <w:tr w:rsidR="00CC663B" w:rsidRPr="00F97309" w14:paraId="1534F02D"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B8D46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7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B9C5E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E99E6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6FE3A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7DB45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7C67D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A77A3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08802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29086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r>
      <w:tr w:rsidR="00CC663B" w:rsidRPr="00F97309" w14:paraId="3211E86D"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EEB92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7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40E51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A2068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E1ABC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87F4B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C4013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70B5E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FEA3C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DEBD5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r>
      <w:tr w:rsidR="00CC663B" w:rsidRPr="00F97309" w14:paraId="2C43C94E"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0E7E2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la propia fed </w:t>
            </w:r>
          </w:p>
        </w:tc>
        <w:tc>
          <w:tcPr>
            <w:tcW w:w="7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0B89B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AF3DF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E9431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C0783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D0B72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7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0F904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71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1F2C0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71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E96E9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r>
      <w:tr w:rsidR="00CC663B" w:rsidRPr="00F97309" w14:paraId="6B77D092"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8E8F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9½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1A62E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2380-2406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509A1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2230-2256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347FA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2180-2206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1324C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2030-2056 </w:t>
            </w:r>
          </w:p>
        </w:tc>
      </w:tr>
      <w:tr w:rsidR="00CC663B" w:rsidRPr="00F97309" w14:paraId="4378A794"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8953C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607C2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2407-2441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886D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2257-2291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D775C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2207-2241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CE1E9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2057-2091 </w:t>
            </w:r>
          </w:p>
        </w:tc>
      </w:tr>
      <w:tr w:rsidR="00CC663B" w:rsidRPr="00F97309" w14:paraId="78500B9D"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C1A3F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8½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BD2F3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2442-2474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C88EE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2292-2324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1EB91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2242-2274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AF6F5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2092-2124 </w:t>
            </w:r>
          </w:p>
        </w:tc>
      </w:tr>
      <w:tr w:rsidR="00CC663B" w:rsidRPr="00F97309" w14:paraId="4545280C"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DA752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CD416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2475-2504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528C9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2325-2354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E77E7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2275-2304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EAF1A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2125-2154 </w:t>
            </w:r>
          </w:p>
        </w:tc>
      </w:tr>
      <w:tr w:rsidR="00CC663B" w:rsidRPr="00F97309" w14:paraId="24FA8AC3"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1E3DC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7½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35114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2505-2542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E5832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2355-2392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E624C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2305-2342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1D881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2155-2192 </w:t>
            </w:r>
          </w:p>
        </w:tc>
      </w:tr>
      <w:tr w:rsidR="00CC663B" w:rsidRPr="00F97309" w14:paraId="10DE2BB8"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AA1B5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E834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2543-2570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36907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2393-2420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504E7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2343-2370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DEF80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2193-2220 </w:t>
            </w:r>
          </w:p>
        </w:tc>
      </w:tr>
      <w:tr w:rsidR="00CC663B" w:rsidRPr="00F97309" w14:paraId="51249D43"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3FD90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75E1A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2571-2599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5F4E3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2421-2449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4764F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2371-2399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F88C2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2221-2249 </w:t>
            </w:r>
          </w:p>
        </w:tc>
      </w:tr>
      <w:tr w:rsidR="00CC663B" w:rsidRPr="00F97309" w14:paraId="3779ED2D"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B1F3E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E783B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2600-2628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B5F62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2450-2478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B0FFC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2400-2428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502A7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2250-2278 </w:t>
            </w:r>
          </w:p>
        </w:tc>
      </w:tr>
      <w:tr w:rsidR="00CC663B" w:rsidRPr="00F97309" w14:paraId="09236DE2"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8C980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B07B9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2629-2656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81204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2479-2506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C0ED6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2429-2456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609AE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2279-2306 </w:t>
            </w:r>
          </w:p>
        </w:tc>
      </w:tr>
      <w:tr w:rsidR="00CC663B" w:rsidRPr="00F97309" w14:paraId="377D2028"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3B2D8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4E9E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2657-2686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1D5D2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2507-2536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8B6A1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2457-2486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712AA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2307-2336 </w:t>
            </w:r>
          </w:p>
        </w:tc>
      </w:tr>
      <w:tr w:rsidR="00CC663B" w:rsidRPr="00F97309" w14:paraId="593BF25F" w14:textId="77777777" w:rsidTr="00F85879">
        <w:trPr>
          <w:trHeight w:val="93"/>
          <w:jc w:val="center"/>
        </w:trPr>
        <w:tc>
          <w:tcPr>
            <w:tcW w:w="23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4764D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4½ </w:t>
            </w:r>
          </w:p>
        </w:tc>
        <w:tc>
          <w:tcPr>
            <w:tcW w:w="1431"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F367F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≥2687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E73D0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≥2537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1C088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≥2487 </w:t>
            </w:r>
          </w:p>
        </w:tc>
        <w:tc>
          <w:tcPr>
            <w:tcW w:w="1434"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8039F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≥2337 </w:t>
            </w:r>
          </w:p>
        </w:tc>
      </w:tr>
    </w:tbl>
    <w:p w14:paraId="19395B92" w14:textId="43B1CCA7" w:rsidR="007D37EC" w:rsidRDefault="007D37EC" w:rsidP="00CC663B">
      <w:pPr>
        <w:spacing w:after="0" w:line="240" w:lineRule="auto"/>
        <w:jc w:val="both"/>
        <w:rPr>
          <w:rFonts w:cstheme="minorHAnsi"/>
          <w:sz w:val="24"/>
          <w:szCs w:val="24"/>
        </w:rPr>
      </w:pPr>
    </w:p>
    <w:p w14:paraId="170505E0" w14:textId="77777777" w:rsidR="00E2279E" w:rsidRPr="00F97309" w:rsidRDefault="00E2279E" w:rsidP="00CC663B">
      <w:pPr>
        <w:spacing w:after="0" w:line="240" w:lineRule="auto"/>
        <w:jc w:val="both"/>
        <w:rPr>
          <w:rFonts w:cstheme="minorHAnsi"/>
          <w:sz w:val="24"/>
          <w:szCs w:val="24"/>
        </w:rPr>
      </w:pPr>
    </w:p>
    <w:tbl>
      <w:tblPr>
        <w:tblW w:w="8168" w:type="dxa"/>
        <w:tblInd w:w="98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356"/>
        <w:gridCol w:w="1418"/>
        <w:gridCol w:w="1417"/>
        <w:gridCol w:w="1471"/>
        <w:gridCol w:w="1506"/>
      </w:tblGrid>
      <w:tr w:rsidR="00CC663B" w:rsidRPr="00F97309" w14:paraId="34B061DF" w14:textId="77777777" w:rsidTr="006720C7">
        <w:trPr>
          <w:trHeight w:val="76"/>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B4EAFF"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13 rondas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A81194"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B7258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2829FA"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DF258D"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2D70D102"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A7851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A8F44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gm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B13C6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im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676D7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wgm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DE9E6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wim </w:t>
            </w:r>
          </w:p>
        </w:tc>
      </w:tr>
      <w:tr w:rsidR="00CC663B" w:rsidRPr="00F97309" w14:paraId="31DD5AFB"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0EF48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C868E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6CB7F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DB317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06544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3AE8988D"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F80D0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178D3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917D7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878CE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34929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094D8690"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31301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0DC3A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17E8C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4B32C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E8C7F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r>
      <w:tr w:rsidR="00CC663B" w:rsidRPr="00F97309" w14:paraId="3816D631"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2FFEC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4E088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AA4D8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6C309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9206A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6C98D875"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23EA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DE418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86008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CE7B4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5C3C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r>
      <w:tr w:rsidR="00CC663B" w:rsidRPr="00F97309" w14:paraId="2AD117BF"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B4F45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*Máx. de la propia fed</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0EA6E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263BC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CFC97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7085F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r>
      <w:tr w:rsidR="00CC663B" w:rsidRPr="00F97309" w14:paraId="3E18152D"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88D6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10½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69023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2380-2388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A52B7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2230-2238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81263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2180-2188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A39F0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2030-2038 </w:t>
            </w:r>
          </w:p>
        </w:tc>
      </w:tr>
      <w:tr w:rsidR="00CC663B" w:rsidRPr="00F97309" w14:paraId="5F70814C"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F1261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10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4EB91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2389-2424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1F697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2239-2274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1CF5D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2189-2224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0FC7C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2039-2074 </w:t>
            </w:r>
          </w:p>
        </w:tc>
      </w:tr>
      <w:tr w:rsidR="00CC663B" w:rsidRPr="00F97309" w14:paraId="07FC37AB"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1D368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C26EF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2425-2458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27553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2275-2308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FDF3C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2225-2258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7D10D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2075-2108 </w:t>
            </w:r>
          </w:p>
        </w:tc>
      </w:tr>
      <w:tr w:rsidR="00CC663B" w:rsidRPr="00F97309" w14:paraId="29744CE4"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F03EB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A2B0A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2459-2489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60875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2309-2339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34A15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2259-2289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1E822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2109-2139 </w:t>
            </w:r>
          </w:p>
        </w:tc>
      </w:tr>
      <w:tr w:rsidR="00CC663B" w:rsidRPr="00F97309" w14:paraId="4B5D9C4D"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B6932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39291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2490-2512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E97DF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2340-2362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92522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2290-2312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67ACD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2140-2162 </w:t>
            </w:r>
          </w:p>
        </w:tc>
      </w:tr>
      <w:tr w:rsidR="00CC663B" w:rsidRPr="00F97309" w14:paraId="69BA927E"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420FA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5FB07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2513-2542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02B36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2363-2392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A96A4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2313-2342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5E38E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2163-2192 </w:t>
            </w:r>
          </w:p>
        </w:tc>
      </w:tr>
      <w:tr w:rsidR="00CC663B" w:rsidRPr="00F97309" w14:paraId="20074971"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92E72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BBAFC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2543-2570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52ED2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2393-2420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611A8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2343-2370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42B42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2193-2220 </w:t>
            </w:r>
          </w:p>
        </w:tc>
      </w:tr>
      <w:tr w:rsidR="00CC663B" w:rsidRPr="00F97309" w14:paraId="6EEA882D"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9929C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E473D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2571-2599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3CA99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2421-2449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42DF5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2371-2399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7E21F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2221-2249 </w:t>
            </w:r>
          </w:p>
        </w:tc>
      </w:tr>
      <w:tr w:rsidR="00CC663B" w:rsidRPr="00F97309" w14:paraId="6989FDBF"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77191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0958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2600-2628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8B562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2450-2478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7429B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2400-2428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7264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2250-2278 </w:t>
            </w:r>
          </w:p>
        </w:tc>
      </w:tr>
      <w:tr w:rsidR="00CC663B" w:rsidRPr="00F97309" w14:paraId="1EE688D5"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D8831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2B03F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2629-2656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44147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2479-2506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D2DF9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2429-2456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D992E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2279-2306 </w:t>
            </w:r>
          </w:p>
        </w:tc>
      </w:tr>
      <w:tr w:rsidR="00CC663B" w:rsidRPr="00F97309" w14:paraId="45D8384D" w14:textId="77777777" w:rsidTr="006720C7">
        <w:trPr>
          <w:trHeight w:val="85"/>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1C1B3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4DAE0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2657-2686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1B201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2507-2536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AAAD0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2457-2486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BCD8D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2307-2336 </w:t>
            </w:r>
          </w:p>
        </w:tc>
      </w:tr>
      <w:tr w:rsidR="00CC663B" w:rsidRPr="00F97309" w14:paraId="7B194E1C" w14:textId="77777777" w:rsidTr="006720C7">
        <w:trPr>
          <w:trHeight w:val="316"/>
        </w:trPr>
        <w:tc>
          <w:tcPr>
            <w:tcW w:w="235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F4CDC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87CD3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≥2687 </w:t>
            </w:r>
          </w:p>
        </w:tc>
        <w:tc>
          <w:tcPr>
            <w:tcW w:w="14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D7D8F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≥2537 </w:t>
            </w:r>
          </w:p>
        </w:tc>
        <w:tc>
          <w:tcPr>
            <w:tcW w:w="147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AA975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≥2487 </w:t>
            </w:r>
          </w:p>
        </w:tc>
        <w:tc>
          <w:tcPr>
            <w:tcW w:w="15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7C3C1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≥2337 </w:t>
            </w:r>
          </w:p>
        </w:tc>
      </w:tr>
    </w:tbl>
    <w:p w14:paraId="14D684A1" w14:textId="77777777" w:rsidR="00CC663B" w:rsidRPr="00F97309" w:rsidRDefault="00CC663B" w:rsidP="00CC663B">
      <w:pPr>
        <w:spacing w:after="0" w:line="240" w:lineRule="auto"/>
        <w:jc w:val="both"/>
        <w:rPr>
          <w:rFonts w:cstheme="minorHAnsi"/>
          <w:sz w:val="24"/>
          <w:szCs w:val="24"/>
        </w:rPr>
      </w:pPr>
    </w:p>
    <w:p w14:paraId="04AAE318" w14:textId="487AB9EB" w:rsidR="00CC663B" w:rsidRPr="00F97309" w:rsidRDefault="00CC663B" w:rsidP="00CC663B">
      <w:pPr>
        <w:spacing w:after="0" w:line="240" w:lineRule="auto"/>
        <w:jc w:val="both"/>
        <w:rPr>
          <w:rFonts w:cstheme="minorHAnsi"/>
          <w:sz w:val="24"/>
          <w:szCs w:val="24"/>
        </w:rPr>
      </w:pPr>
    </w:p>
    <w:tbl>
      <w:tblPr>
        <w:tblW w:w="8221" w:type="dxa"/>
        <w:tblInd w:w="988"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410"/>
        <w:gridCol w:w="488"/>
        <w:gridCol w:w="929"/>
        <w:gridCol w:w="581"/>
        <w:gridCol w:w="837"/>
        <w:gridCol w:w="661"/>
        <w:gridCol w:w="898"/>
        <w:gridCol w:w="599"/>
        <w:gridCol w:w="818"/>
      </w:tblGrid>
      <w:tr w:rsidR="00CC663B" w:rsidRPr="00F97309" w14:paraId="1E5253D5"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D6B197"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14 rondas </w:t>
            </w:r>
          </w:p>
          <w:p w14:paraId="0967A53B"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(cuenta como 13 rds)</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3A84D3"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067BEE"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CD14CF"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A3F748" w14:textId="77777777" w:rsidR="00CC663B" w:rsidRPr="00F97309" w:rsidRDefault="00CC663B"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CC663B" w:rsidRPr="00F97309" w14:paraId="6865E3A6"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66E19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E8C46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gm </w:t>
            </w:r>
          </w:p>
          <w:p w14:paraId="1CC2A05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gm si DR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8F1BE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im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2E3A0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wgm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74A83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wim </w:t>
            </w:r>
          </w:p>
        </w:tc>
      </w:tr>
      <w:tr w:rsidR="00CC663B" w:rsidRPr="00F97309" w14:paraId="25AA07BA"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DB54D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516C8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BE57E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3E39D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3DC48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 </w:t>
            </w:r>
          </w:p>
        </w:tc>
      </w:tr>
      <w:tr w:rsidR="00CC663B" w:rsidRPr="00F97309" w14:paraId="69708FB7"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F72E6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BB27D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F42C7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2050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5A7E0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2000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A210E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1850 </w:t>
            </w:r>
          </w:p>
        </w:tc>
      </w:tr>
      <w:tr w:rsidR="00CC663B" w:rsidRPr="00F97309" w14:paraId="4281AB4A"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465917" w14:textId="77777777" w:rsidR="00CC663B" w:rsidRPr="00F97309" w:rsidRDefault="00CC663B" w:rsidP="00F85879">
            <w:pPr>
              <w:spacing w:after="0" w:line="240" w:lineRule="auto"/>
              <w:jc w:val="both"/>
              <w:rPr>
                <w:rFonts w:cstheme="minorHAnsi"/>
                <w:sz w:val="24"/>
                <w:szCs w:val="24"/>
              </w:rPr>
            </w:pPr>
          </w:p>
        </w:tc>
        <w:tc>
          <w:tcPr>
            <w:tcW w:w="48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D499A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92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1679E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4F402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83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65DCD1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920E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89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3982B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DR</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59968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SR </w:t>
            </w:r>
          </w:p>
        </w:tc>
        <w:tc>
          <w:tcPr>
            <w:tcW w:w="8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F09B4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DR </w:t>
            </w:r>
          </w:p>
        </w:tc>
      </w:tr>
      <w:tr w:rsidR="00CC663B" w:rsidRPr="00F97309" w14:paraId="4AC3E080"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950E3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48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4F80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92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00345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E3CE2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83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68C05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A8252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89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A5DE3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4B0C1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8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1CCBD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r>
      <w:tr w:rsidR="00CC663B" w:rsidRPr="00F97309" w14:paraId="4FE5E2A0"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8864B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48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8DA97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92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ABD96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C1339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83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E41D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39E6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89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3AE15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E3293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3 </w:t>
            </w:r>
          </w:p>
        </w:tc>
        <w:tc>
          <w:tcPr>
            <w:tcW w:w="8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0B1CBD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 </w:t>
            </w:r>
          </w:p>
        </w:tc>
      </w:tr>
      <w:tr w:rsidR="00CC663B" w:rsidRPr="00F97309" w14:paraId="7841C1B1"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34071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48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FFE31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92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B7502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8BCD5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83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51CAF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E4345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89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B8691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A534E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8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EB8B0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r>
      <w:tr w:rsidR="00CC663B" w:rsidRPr="00F97309" w14:paraId="5E045965"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B092F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*Máx. de la propia fed</w:t>
            </w:r>
          </w:p>
        </w:tc>
        <w:tc>
          <w:tcPr>
            <w:tcW w:w="48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021A4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92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B6801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58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5BCC1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83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B165D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66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9DFBD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89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D3739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c>
          <w:tcPr>
            <w:tcW w:w="59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067E2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81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22D2F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4# </w:t>
            </w:r>
          </w:p>
        </w:tc>
      </w:tr>
      <w:tr w:rsidR="00CC663B" w:rsidRPr="00F97309" w14:paraId="5A22AC37"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E667B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11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2579C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2380-2406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BE684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2230-2256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B3CF4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2180-2206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239BF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2030-2056 </w:t>
            </w:r>
          </w:p>
        </w:tc>
      </w:tr>
      <w:tr w:rsidR="00CC663B" w:rsidRPr="00F97309" w14:paraId="0EE41FE2"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35AC6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10½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23868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2407-2441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ED53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2257-2291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97B0F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2207-2241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6C401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2057-2091 </w:t>
            </w:r>
          </w:p>
        </w:tc>
      </w:tr>
      <w:tr w:rsidR="00CC663B" w:rsidRPr="00F97309" w14:paraId="617E4F60"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A7CD1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10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73905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2442-2466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765C0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2292-2316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B4AE3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2242-2266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8C46A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2092-2116 </w:t>
            </w:r>
          </w:p>
        </w:tc>
      </w:tr>
      <w:tr w:rsidR="00CC663B" w:rsidRPr="00F97309" w14:paraId="6F958503"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B7FB4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9½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2EBD3D"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2467-2497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1E91B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2317-2347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C9216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2267-2297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1332E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2117-2147 </w:t>
            </w:r>
          </w:p>
        </w:tc>
      </w:tr>
      <w:tr w:rsidR="00CC663B" w:rsidRPr="00F97309" w14:paraId="3607E007"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1CB8E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9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EE56A7"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2498-2519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7F0B4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2348-2369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DF742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2298-2319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772D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2148-2169 </w:t>
            </w:r>
          </w:p>
        </w:tc>
      </w:tr>
      <w:tr w:rsidR="00CC663B" w:rsidRPr="00F97309" w14:paraId="29BB3B0D"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2A4EF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8½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25806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2520-2549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BBBB4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2370-2399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0B32D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2320-2349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A9F226"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2170-2199 </w:t>
            </w:r>
          </w:p>
        </w:tc>
      </w:tr>
      <w:tr w:rsidR="00CC663B" w:rsidRPr="00F97309" w14:paraId="300D9C93"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D531C0"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8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E245E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2550-2570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A1714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2400-2420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82DAD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2350-2370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12A9E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2200-2220 </w:t>
            </w:r>
          </w:p>
        </w:tc>
      </w:tr>
      <w:tr w:rsidR="00CC663B" w:rsidRPr="00F97309" w14:paraId="68BDC2C0"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3C851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7½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CA034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2571-2599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ED227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2421-2449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5047B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2371-2399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DBDD1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2221-2249 </w:t>
            </w:r>
          </w:p>
        </w:tc>
      </w:tr>
      <w:tr w:rsidR="00CC663B" w:rsidRPr="00F97309" w14:paraId="1BD1980A"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E5223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7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5E18A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2600-2628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E4B0D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2450-2478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61BADF"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2400-2428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4AB36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2250-2278 </w:t>
            </w:r>
          </w:p>
        </w:tc>
      </w:tr>
      <w:tr w:rsidR="00CC663B" w:rsidRPr="00F97309" w14:paraId="566D7288"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C289C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6½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2B8DF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2629-2649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F17F23"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2479-2499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A7561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2429-2449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9E1A8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2279-2299 </w:t>
            </w:r>
          </w:p>
        </w:tc>
      </w:tr>
      <w:tr w:rsidR="00CC663B" w:rsidRPr="00F97309" w14:paraId="075A7A16"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CFA70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6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483075"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2650-2679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77BBB8"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2500-2529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6932B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2450-2479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CAC0FE"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2300-2329 </w:t>
            </w:r>
          </w:p>
        </w:tc>
      </w:tr>
      <w:tr w:rsidR="00CC663B" w:rsidRPr="00F97309" w14:paraId="5C011212"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0A5F1B"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5½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EF62B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2680-2701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AB643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2530-2551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2F97DA"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2480-2501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E136D2"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2330-2351 </w:t>
            </w:r>
          </w:p>
        </w:tc>
      </w:tr>
      <w:tr w:rsidR="00CC663B" w:rsidRPr="00F97309" w14:paraId="43E25170" w14:textId="77777777" w:rsidTr="00CF593B">
        <w:trPr>
          <w:trHeight w:val="85"/>
        </w:trPr>
        <w:tc>
          <w:tcPr>
            <w:tcW w:w="241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1F1914"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5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11D441"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≥2702 </w:t>
            </w:r>
          </w:p>
        </w:tc>
        <w:tc>
          <w:tcPr>
            <w:tcW w:w="141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08A019"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≥2552 </w:t>
            </w:r>
          </w:p>
        </w:tc>
        <w:tc>
          <w:tcPr>
            <w:tcW w:w="155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F2BAC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≥2502 </w:t>
            </w:r>
          </w:p>
        </w:tc>
        <w:tc>
          <w:tcPr>
            <w:tcW w:w="141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F4E42C" w14:textId="77777777" w:rsidR="00CC663B" w:rsidRPr="00F97309" w:rsidRDefault="00CC663B" w:rsidP="00F85879">
            <w:pPr>
              <w:spacing w:after="0" w:line="240" w:lineRule="auto"/>
              <w:jc w:val="both"/>
              <w:rPr>
                <w:rFonts w:cstheme="minorHAnsi"/>
                <w:sz w:val="24"/>
                <w:szCs w:val="24"/>
              </w:rPr>
            </w:pPr>
            <w:r w:rsidRPr="00F97309">
              <w:rPr>
                <w:rFonts w:cstheme="minorHAnsi"/>
                <w:sz w:val="24"/>
                <w:szCs w:val="24"/>
              </w:rPr>
              <w:t xml:space="preserve">≥2352 </w:t>
            </w:r>
          </w:p>
        </w:tc>
      </w:tr>
    </w:tbl>
    <w:p w14:paraId="1B912DE4" w14:textId="7315325A" w:rsidR="007D37EC" w:rsidRPr="00F97309" w:rsidRDefault="007D37EC" w:rsidP="007D37EC">
      <w:pPr>
        <w:spacing w:after="0" w:line="240" w:lineRule="auto"/>
        <w:jc w:val="both"/>
        <w:rPr>
          <w:rFonts w:cstheme="minorHAnsi"/>
          <w:sz w:val="24"/>
          <w:szCs w:val="24"/>
        </w:rPr>
      </w:pPr>
    </w:p>
    <w:p w14:paraId="0F39901F" w14:textId="2E5ABE9E" w:rsidR="001B3BB4" w:rsidRPr="00F97309" w:rsidRDefault="001B3BB4" w:rsidP="007D37EC">
      <w:pPr>
        <w:spacing w:after="0" w:line="240" w:lineRule="auto"/>
        <w:jc w:val="both"/>
        <w:rPr>
          <w:rFonts w:cstheme="minorHAnsi"/>
          <w:sz w:val="24"/>
          <w:szCs w:val="24"/>
        </w:rPr>
      </w:pPr>
    </w:p>
    <w:p w14:paraId="6A4F8691" w14:textId="3A82445F" w:rsidR="001B3BB4" w:rsidRDefault="001B3BB4" w:rsidP="007D37EC">
      <w:pPr>
        <w:spacing w:after="0" w:line="240" w:lineRule="auto"/>
        <w:jc w:val="both"/>
        <w:rPr>
          <w:rFonts w:cstheme="minorHAnsi"/>
          <w:sz w:val="24"/>
          <w:szCs w:val="24"/>
        </w:rPr>
      </w:pPr>
    </w:p>
    <w:p w14:paraId="3285BEAA" w14:textId="4FF0448B" w:rsidR="0025704D" w:rsidRDefault="0025704D" w:rsidP="007D37EC">
      <w:pPr>
        <w:spacing w:after="0" w:line="240" w:lineRule="auto"/>
        <w:jc w:val="both"/>
        <w:rPr>
          <w:rFonts w:cstheme="minorHAnsi"/>
          <w:sz w:val="24"/>
          <w:szCs w:val="24"/>
        </w:rPr>
      </w:pPr>
    </w:p>
    <w:p w14:paraId="4F825898" w14:textId="77777777" w:rsidR="0025704D" w:rsidRPr="00F97309" w:rsidRDefault="0025704D" w:rsidP="007D37EC">
      <w:pPr>
        <w:spacing w:after="0" w:line="240" w:lineRule="auto"/>
        <w:jc w:val="both"/>
        <w:rPr>
          <w:rFonts w:cstheme="minorHAnsi"/>
          <w:sz w:val="24"/>
          <w:szCs w:val="24"/>
        </w:rPr>
      </w:pPr>
    </w:p>
    <w:tbl>
      <w:tblPr>
        <w:tblW w:w="9016" w:type="dxa"/>
        <w:tblInd w:w="421"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648"/>
        <w:gridCol w:w="1555"/>
        <w:gridCol w:w="1555"/>
        <w:gridCol w:w="1703"/>
        <w:gridCol w:w="1555"/>
      </w:tblGrid>
      <w:tr w:rsidR="007D37EC" w:rsidRPr="00F97309" w14:paraId="582AC3E1" w14:textId="77777777" w:rsidTr="001B3BB4">
        <w:trPr>
          <w:trHeight w:val="9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AA9C09" w14:textId="77777777" w:rsidR="00CF593B" w:rsidRPr="00F97309" w:rsidRDefault="00CF593B" w:rsidP="006720C7">
            <w:pPr>
              <w:spacing w:after="0" w:line="240" w:lineRule="auto"/>
              <w:ind w:left="-30"/>
              <w:jc w:val="both"/>
              <w:rPr>
                <w:rFonts w:cstheme="minorHAnsi"/>
                <w:b/>
                <w:bCs/>
                <w:sz w:val="24"/>
                <w:szCs w:val="24"/>
              </w:rPr>
            </w:pPr>
          </w:p>
          <w:p w14:paraId="2B9A33C9" w14:textId="542DF8B2" w:rsidR="007D37EC" w:rsidRPr="00F97309" w:rsidRDefault="007D37EC" w:rsidP="006720C7">
            <w:pPr>
              <w:spacing w:after="0" w:line="240" w:lineRule="auto"/>
              <w:ind w:left="-30"/>
              <w:jc w:val="both"/>
              <w:rPr>
                <w:rFonts w:cstheme="minorHAnsi"/>
                <w:b/>
                <w:bCs/>
                <w:sz w:val="24"/>
                <w:szCs w:val="24"/>
              </w:rPr>
            </w:pPr>
            <w:r w:rsidRPr="00F97309">
              <w:rPr>
                <w:rFonts w:cstheme="minorHAnsi"/>
                <w:b/>
                <w:bCs/>
                <w:sz w:val="24"/>
                <w:szCs w:val="24"/>
              </w:rPr>
              <w:t xml:space="preserve">15 rondas </w:t>
            </w:r>
          </w:p>
          <w:p w14:paraId="55C17A17"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(cuenta como 13 rds)</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75968C"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1D8308"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387B48"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DE6DE6"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7D37EC" w:rsidRPr="00F97309" w14:paraId="4C917CEC"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A978D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8D8B6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gm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28AF6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im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DEC25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wgm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D3347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wim </w:t>
            </w:r>
          </w:p>
        </w:tc>
      </w:tr>
      <w:tr w:rsidR="007D37EC" w:rsidRPr="00F97309" w14:paraId="65C4A710"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72379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CB44C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19F3C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AA450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2703A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r>
      <w:tr w:rsidR="007D37EC" w:rsidRPr="00F97309" w14:paraId="7E847DD5"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49F8E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DE01C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F6AC3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2050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939CF6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2000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D5EA2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1850 </w:t>
            </w:r>
          </w:p>
        </w:tc>
      </w:tr>
      <w:tr w:rsidR="007D37EC" w:rsidRPr="00F97309" w14:paraId="611A6423"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DC3FE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8C4D9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88ACE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5E3C7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416DB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r>
      <w:tr w:rsidR="007D37EC" w:rsidRPr="00F97309" w14:paraId="71405932"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80731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CB6A0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AE9AD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778C0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4341C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r>
      <w:tr w:rsidR="007D37EC" w:rsidRPr="00F97309" w14:paraId="7F0914C4"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AAB97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98FBA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FAA96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40D02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7EEAF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r>
      <w:tr w:rsidR="007D37EC" w:rsidRPr="00F97309" w14:paraId="72C86550"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6E99F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*Máx. de la propia fed</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156ED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49632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6E9CF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88DE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r>
      <w:tr w:rsidR="007D37EC" w:rsidRPr="00F97309" w14:paraId="6F8900B4"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E396B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1AA11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2380-2388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A1927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2230-2238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7CCD2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2180-2188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D7168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2030-2038 </w:t>
            </w:r>
          </w:p>
        </w:tc>
      </w:tr>
      <w:tr w:rsidR="007D37EC" w:rsidRPr="00F97309" w14:paraId="5C78550A"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ECDF5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41FB3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2389-2424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4FD76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2239-2274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087E5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2189-2224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E482B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2039-2074 </w:t>
            </w:r>
          </w:p>
        </w:tc>
      </w:tr>
      <w:tr w:rsidR="007D37EC" w:rsidRPr="00F97309" w14:paraId="2FC090A6"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634C4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7326D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2425-2450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A63CD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2275-2300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79784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2225-2250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08D42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2075-2100 </w:t>
            </w:r>
          </w:p>
        </w:tc>
      </w:tr>
      <w:tr w:rsidR="007D37EC" w:rsidRPr="00F97309" w14:paraId="2EFDB126"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7A030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D2EB6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2451-2474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9D895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2301-2324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A9930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2251-2274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07B8DD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2101-2124 </w:t>
            </w:r>
          </w:p>
        </w:tc>
      </w:tr>
      <w:tr w:rsidR="007D37EC" w:rsidRPr="00F97309" w14:paraId="21BDCC8F"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81C72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C341B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2475-2504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BE16E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2325-2354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815F9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2275-2304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3C8B6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2125-2154 </w:t>
            </w:r>
          </w:p>
        </w:tc>
      </w:tr>
      <w:tr w:rsidR="007D37EC" w:rsidRPr="00F97309" w14:paraId="3BD9CF47"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5D5C6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AD7AD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2505-2527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4F154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2355-2377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F0FA7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2305-2327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6C5C31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2155-2177 </w:t>
            </w:r>
          </w:p>
        </w:tc>
      </w:tr>
      <w:tr w:rsidR="007D37EC" w:rsidRPr="00F97309" w14:paraId="66EA6B49"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F197A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54D39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2528-2549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46187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2378-2399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25EB3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2328-2349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BE8B1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2178-2199 </w:t>
            </w:r>
          </w:p>
        </w:tc>
      </w:tr>
      <w:tr w:rsidR="007D37EC" w:rsidRPr="00F97309" w14:paraId="7F12BA6B"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22B45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6E8D1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2550-2578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27400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2400-2428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D0783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2350-2378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A0420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2200-2228 </w:t>
            </w:r>
          </w:p>
        </w:tc>
      </w:tr>
      <w:tr w:rsidR="007D37EC" w:rsidRPr="00F97309" w14:paraId="5BABD349"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86A8F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0BC1A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2579-2599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10DB9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2429-2449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C4107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2379-2399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B9317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2229-2249 </w:t>
            </w:r>
          </w:p>
        </w:tc>
      </w:tr>
      <w:tr w:rsidR="007D37EC" w:rsidRPr="00F97309" w14:paraId="5A35313F"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D579A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A9C53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2600-2620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FF303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2450-2470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E8622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2400-2420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0B2FC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2250-2270 </w:t>
            </w:r>
          </w:p>
        </w:tc>
      </w:tr>
      <w:tr w:rsidR="007D37EC" w:rsidRPr="00F97309" w14:paraId="65A8E7B1"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AF280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A0B00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2621-2649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8EAC1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2471-2499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6C4E8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2421-2449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0CC9D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2271-2299 </w:t>
            </w:r>
          </w:p>
        </w:tc>
      </w:tr>
      <w:tr w:rsidR="007D37EC" w:rsidRPr="00F97309" w14:paraId="676F1432"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CD6B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999E4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2650-2671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59933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2500-2521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723A4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2450-2471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330C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2300-2321 </w:t>
            </w:r>
          </w:p>
        </w:tc>
      </w:tr>
      <w:tr w:rsidR="007D37EC" w:rsidRPr="00F97309" w14:paraId="225F8089"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66A10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3C3B5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2672-2694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BE7D5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2522-2544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DB0D3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2472-2494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96705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2322-2344 </w:t>
            </w:r>
          </w:p>
        </w:tc>
      </w:tr>
      <w:tr w:rsidR="007D37EC" w:rsidRPr="00F97309" w14:paraId="70E217AC"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D2C89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5½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65DA8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≥2695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7DB4E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≥2545 </w:t>
            </w: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90DFE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≥2495 </w:t>
            </w: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EB45D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≥2345 </w:t>
            </w:r>
          </w:p>
        </w:tc>
      </w:tr>
      <w:tr w:rsidR="00AF4815" w:rsidRPr="00F97309" w14:paraId="3C418048" w14:textId="77777777" w:rsidTr="001B3BB4">
        <w:trPr>
          <w:trHeight w:val="106"/>
        </w:trPr>
        <w:tc>
          <w:tcPr>
            <w:tcW w:w="264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014209" w14:textId="0A9B2343" w:rsidR="00AF4815" w:rsidRPr="00F97309" w:rsidRDefault="00AF4815" w:rsidP="00F85879">
            <w:pPr>
              <w:spacing w:after="0" w:line="240" w:lineRule="auto"/>
              <w:jc w:val="both"/>
              <w:rPr>
                <w:rFonts w:cstheme="minorHAnsi"/>
                <w:sz w:val="24"/>
                <w:szCs w:val="24"/>
              </w:rPr>
            </w:pP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4F3845" w14:textId="77777777" w:rsidR="00AF4815" w:rsidRPr="00F97309" w:rsidRDefault="00AF4815" w:rsidP="00F85879">
            <w:pPr>
              <w:spacing w:after="0" w:line="240" w:lineRule="auto"/>
              <w:jc w:val="both"/>
              <w:rPr>
                <w:rFonts w:cstheme="minorHAnsi"/>
                <w:sz w:val="24"/>
                <w:szCs w:val="24"/>
              </w:rPr>
            </w:pP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2EA992" w14:textId="77777777" w:rsidR="00AF4815" w:rsidRPr="00F97309" w:rsidRDefault="00AF4815" w:rsidP="00F85879">
            <w:pPr>
              <w:spacing w:after="0" w:line="240" w:lineRule="auto"/>
              <w:jc w:val="both"/>
              <w:rPr>
                <w:rFonts w:cstheme="minorHAnsi"/>
                <w:sz w:val="24"/>
                <w:szCs w:val="24"/>
              </w:rPr>
            </w:pPr>
          </w:p>
        </w:tc>
        <w:tc>
          <w:tcPr>
            <w:tcW w:w="170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2C4592" w14:textId="77777777" w:rsidR="00AF4815" w:rsidRPr="00F97309" w:rsidRDefault="00AF4815" w:rsidP="00F85879">
            <w:pPr>
              <w:spacing w:after="0" w:line="240" w:lineRule="auto"/>
              <w:jc w:val="both"/>
              <w:rPr>
                <w:rFonts w:cstheme="minorHAnsi"/>
                <w:sz w:val="24"/>
                <w:szCs w:val="24"/>
              </w:rPr>
            </w:pPr>
          </w:p>
        </w:tc>
        <w:tc>
          <w:tcPr>
            <w:tcW w:w="155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75AB83" w14:textId="77777777" w:rsidR="00AF4815" w:rsidRPr="00F97309" w:rsidRDefault="00AF4815" w:rsidP="00F85879">
            <w:pPr>
              <w:spacing w:after="0" w:line="240" w:lineRule="auto"/>
              <w:jc w:val="both"/>
              <w:rPr>
                <w:rFonts w:cstheme="minorHAnsi"/>
                <w:sz w:val="24"/>
                <w:szCs w:val="24"/>
              </w:rPr>
            </w:pPr>
          </w:p>
        </w:tc>
      </w:tr>
    </w:tbl>
    <w:p w14:paraId="213D7C51" w14:textId="6630B0CD" w:rsidR="00AF4815" w:rsidRPr="00F97309" w:rsidRDefault="00AF4815" w:rsidP="007D37EC">
      <w:pPr>
        <w:spacing w:after="0" w:line="240" w:lineRule="auto"/>
        <w:jc w:val="both"/>
        <w:rPr>
          <w:rFonts w:cstheme="minorHAnsi"/>
          <w:sz w:val="24"/>
          <w:szCs w:val="24"/>
        </w:rPr>
      </w:pPr>
    </w:p>
    <w:p w14:paraId="74FB96C4" w14:textId="72D3DC6E" w:rsidR="00CF593B" w:rsidRPr="00F97309" w:rsidRDefault="00CF593B" w:rsidP="007D37EC">
      <w:pPr>
        <w:spacing w:after="0" w:line="240" w:lineRule="auto"/>
        <w:jc w:val="both"/>
        <w:rPr>
          <w:rFonts w:cstheme="minorHAnsi"/>
          <w:sz w:val="24"/>
          <w:szCs w:val="24"/>
        </w:rPr>
      </w:pPr>
    </w:p>
    <w:p w14:paraId="44BC5249" w14:textId="07AD8AC6" w:rsidR="00CF593B" w:rsidRPr="00F97309" w:rsidRDefault="00CF593B" w:rsidP="007D37EC">
      <w:pPr>
        <w:spacing w:after="0" w:line="240" w:lineRule="auto"/>
        <w:jc w:val="both"/>
        <w:rPr>
          <w:rFonts w:cstheme="minorHAnsi"/>
          <w:sz w:val="24"/>
          <w:szCs w:val="24"/>
        </w:rPr>
      </w:pPr>
    </w:p>
    <w:p w14:paraId="27B16FA6" w14:textId="5D15031A" w:rsidR="00CF593B" w:rsidRPr="00F97309" w:rsidRDefault="00CF593B" w:rsidP="007D37EC">
      <w:pPr>
        <w:spacing w:after="0" w:line="240" w:lineRule="auto"/>
        <w:jc w:val="both"/>
        <w:rPr>
          <w:rFonts w:cstheme="minorHAnsi"/>
          <w:sz w:val="24"/>
          <w:szCs w:val="24"/>
        </w:rPr>
      </w:pPr>
    </w:p>
    <w:p w14:paraId="0A24E772" w14:textId="44CFC293" w:rsidR="00CF593B" w:rsidRPr="00F97309" w:rsidRDefault="00CF593B" w:rsidP="007D37EC">
      <w:pPr>
        <w:spacing w:after="0" w:line="240" w:lineRule="auto"/>
        <w:jc w:val="both"/>
        <w:rPr>
          <w:rFonts w:cstheme="minorHAnsi"/>
          <w:sz w:val="24"/>
          <w:szCs w:val="24"/>
        </w:rPr>
      </w:pPr>
    </w:p>
    <w:p w14:paraId="71686A26" w14:textId="4DBD3175" w:rsidR="00CF593B" w:rsidRPr="00F97309" w:rsidRDefault="00CF593B" w:rsidP="007D37EC">
      <w:pPr>
        <w:spacing w:after="0" w:line="240" w:lineRule="auto"/>
        <w:jc w:val="both"/>
        <w:rPr>
          <w:rFonts w:cstheme="minorHAnsi"/>
          <w:sz w:val="24"/>
          <w:szCs w:val="24"/>
        </w:rPr>
      </w:pPr>
    </w:p>
    <w:p w14:paraId="6E1F46DE" w14:textId="40EEAC08" w:rsidR="00CF593B" w:rsidRPr="00F97309" w:rsidRDefault="00CF593B" w:rsidP="007D37EC">
      <w:pPr>
        <w:spacing w:after="0" w:line="240" w:lineRule="auto"/>
        <w:jc w:val="both"/>
        <w:rPr>
          <w:rFonts w:cstheme="minorHAnsi"/>
          <w:sz w:val="24"/>
          <w:szCs w:val="24"/>
        </w:rPr>
      </w:pPr>
    </w:p>
    <w:p w14:paraId="1F4A92A3" w14:textId="0AE847FE" w:rsidR="00CF593B" w:rsidRPr="00F97309" w:rsidRDefault="00CF593B" w:rsidP="007D37EC">
      <w:pPr>
        <w:spacing w:after="0" w:line="240" w:lineRule="auto"/>
        <w:jc w:val="both"/>
        <w:rPr>
          <w:rFonts w:cstheme="minorHAnsi"/>
          <w:sz w:val="24"/>
          <w:szCs w:val="24"/>
        </w:rPr>
      </w:pPr>
    </w:p>
    <w:p w14:paraId="0C1E8769" w14:textId="0A3D7A19" w:rsidR="00CF593B" w:rsidRPr="00F97309" w:rsidRDefault="00CF593B" w:rsidP="007D37EC">
      <w:pPr>
        <w:spacing w:after="0" w:line="240" w:lineRule="auto"/>
        <w:jc w:val="both"/>
        <w:rPr>
          <w:rFonts w:cstheme="minorHAnsi"/>
          <w:sz w:val="24"/>
          <w:szCs w:val="24"/>
        </w:rPr>
      </w:pPr>
    </w:p>
    <w:p w14:paraId="7381D856" w14:textId="5755517A" w:rsidR="00CF593B" w:rsidRPr="00F97309" w:rsidRDefault="00CF593B" w:rsidP="007D37EC">
      <w:pPr>
        <w:spacing w:after="0" w:line="240" w:lineRule="auto"/>
        <w:jc w:val="both"/>
        <w:rPr>
          <w:rFonts w:cstheme="minorHAnsi"/>
          <w:sz w:val="24"/>
          <w:szCs w:val="24"/>
        </w:rPr>
      </w:pPr>
    </w:p>
    <w:p w14:paraId="7F23A76F" w14:textId="15DB3FAB" w:rsidR="00CF593B" w:rsidRPr="00F97309" w:rsidRDefault="00CF593B" w:rsidP="007D37EC">
      <w:pPr>
        <w:spacing w:after="0" w:line="240" w:lineRule="auto"/>
        <w:jc w:val="both"/>
        <w:rPr>
          <w:rFonts w:cstheme="minorHAnsi"/>
          <w:sz w:val="24"/>
          <w:szCs w:val="24"/>
        </w:rPr>
      </w:pPr>
    </w:p>
    <w:p w14:paraId="17263DCB" w14:textId="311D50D7" w:rsidR="00CF593B" w:rsidRPr="00F97309" w:rsidRDefault="00CF593B" w:rsidP="007D37EC">
      <w:pPr>
        <w:spacing w:after="0" w:line="240" w:lineRule="auto"/>
        <w:jc w:val="both"/>
        <w:rPr>
          <w:rFonts w:cstheme="minorHAnsi"/>
          <w:sz w:val="24"/>
          <w:szCs w:val="24"/>
        </w:rPr>
      </w:pPr>
    </w:p>
    <w:p w14:paraId="4CB31582" w14:textId="0D4CE80F" w:rsidR="00CF593B" w:rsidRPr="00F97309" w:rsidRDefault="00CF593B" w:rsidP="007D37EC">
      <w:pPr>
        <w:spacing w:after="0" w:line="240" w:lineRule="auto"/>
        <w:jc w:val="both"/>
        <w:rPr>
          <w:rFonts w:cstheme="minorHAnsi"/>
          <w:sz w:val="24"/>
          <w:szCs w:val="24"/>
        </w:rPr>
      </w:pPr>
    </w:p>
    <w:p w14:paraId="5A6F3408" w14:textId="772BF3AA" w:rsidR="00CF593B" w:rsidRPr="00F97309" w:rsidRDefault="00CF593B" w:rsidP="007D37EC">
      <w:pPr>
        <w:spacing w:after="0" w:line="240" w:lineRule="auto"/>
        <w:jc w:val="both"/>
        <w:rPr>
          <w:rFonts w:cstheme="minorHAnsi"/>
          <w:sz w:val="24"/>
          <w:szCs w:val="24"/>
        </w:rPr>
      </w:pPr>
    </w:p>
    <w:p w14:paraId="6C2FBC03" w14:textId="7E4CB7A5" w:rsidR="00CF593B" w:rsidRPr="00F97309" w:rsidRDefault="00CF593B" w:rsidP="007D37EC">
      <w:pPr>
        <w:spacing w:after="0" w:line="240" w:lineRule="auto"/>
        <w:jc w:val="both"/>
        <w:rPr>
          <w:rFonts w:cstheme="minorHAnsi"/>
          <w:sz w:val="24"/>
          <w:szCs w:val="24"/>
        </w:rPr>
      </w:pPr>
    </w:p>
    <w:p w14:paraId="602E3F2F" w14:textId="693ACCDB" w:rsidR="00CF593B" w:rsidRPr="00F97309" w:rsidRDefault="00CF593B" w:rsidP="007D37EC">
      <w:pPr>
        <w:spacing w:after="0" w:line="240" w:lineRule="auto"/>
        <w:jc w:val="both"/>
        <w:rPr>
          <w:rFonts w:cstheme="minorHAnsi"/>
          <w:sz w:val="24"/>
          <w:szCs w:val="24"/>
        </w:rPr>
      </w:pPr>
    </w:p>
    <w:p w14:paraId="0FD1E526" w14:textId="02509263" w:rsidR="00CF593B" w:rsidRPr="00F97309" w:rsidRDefault="00CF593B" w:rsidP="007D37EC">
      <w:pPr>
        <w:spacing w:after="0" w:line="240" w:lineRule="auto"/>
        <w:jc w:val="both"/>
        <w:rPr>
          <w:rFonts w:cstheme="minorHAnsi"/>
          <w:sz w:val="24"/>
          <w:szCs w:val="24"/>
        </w:rPr>
      </w:pPr>
    </w:p>
    <w:p w14:paraId="680CA08D" w14:textId="47783118" w:rsidR="00CF593B" w:rsidRPr="00F97309" w:rsidRDefault="00CF593B" w:rsidP="007D37EC">
      <w:pPr>
        <w:spacing w:after="0" w:line="240" w:lineRule="auto"/>
        <w:jc w:val="both"/>
        <w:rPr>
          <w:rFonts w:cstheme="minorHAnsi"/>
          <w:sz w:val="24"/>
          <w:szCs w:val="24"/>
        </w:rPr>
      </w:pPr>
    </w:p>
    <w:p w14:paraId="69003777" w14:textId="485CB097" w:rsidR="00CF593B" w:rsidRPr="00F97309" w:rsidRDefault="00CF593B" w:rsidP="007D37EC">
      <w:pPr>
        <w:spacing w:after="0" w:line="240" w:lineRule="auto"/>
        <w:jc w:val="both"/>
        <w:rPr>
          <w:rFonts w:cstheme="minorHAnsi"/>
          <w:sz w:val="24"/>
          <w:szCs w:val="24"/>
        </w:rPr>
      </w:pPr>
    </w:p>
    <w:p w14:paraId="26EF5AF6" w14:textId="47815B7F" w:rsidR="00CF593B" w:rsidRPr="00F97309" w:rsidRDefault="00CF593B" w:rsidP="007D37EC">
      <w:pPr>
        <w:spacing w:after="0" w:line="240" w:lineRule="auto"/>
        <w:jc w:val="both"/>
        <w:rPr>
          <w:rFonts w:cstheme="minorHAnsi"/>
          <w:sz w:val="24"/>
          <w:szCs w:val="24"/>
        </w:rPr>
      </w:pPr>
    </w:p>
    <w:p w14:paraId="489FDF98" w14:textId="3851967F" w:rsidR="00CF593B" w:rsidRPr="00F97309" w:rsidRDefault="00CF593B" w:rsidP="007D37EC">
      <w:pPr>
        <w:spacing w:after="0" w:line="240" w:lineRule="auto"/>
        <w:jc w:val="both"/>
        <w:rPr>
          <w:rFonts w:cstheme="minorHAnsi"/>
          <w:sz w:val="24"/>
          <w:szCs w:val="24"/>
        </w:rPr>
      </w:pPr>
    </w:p>
    <w:p w14:paraId="2D075C88" w14:textId="0E759172" w:rsidR="00CF593B" w:rsidRPr="00F97309" w:rsidRDefault="00CF593B" w:rsidP="007D37EC">
      <w:pPr>
        <w:spacing w:after="0" w:line="240" w:lineRule="auto"/>
        <w:jc w:val="both"/>
        <w:rPr>
          <w:rFonts w:cstheme="minorHAnsi"/>
          <w:sz w:val="24"/>
          <w:szCs w:val="24"/>
        </w:rPr>
      </w:pPr>
    </w:p>
    <w:p w14:paraId="4F597331" w14:textId="35A50228" w:rsidR="00CF593B" w:rsidRPr="00F97309" w:rsidRDefault="00CF593B" w:rsidP="007D37EC">
      <w:pPr>
        <w:spacing w:after="0" w:line="240" w:lineRule="auto"/>
        <w:jc w:val="both"/>
        <w:rPr>
          <w:rFonts w:cstheme="minorHAnsi"/>
          <w:sz w:val="24"/>
          <w:szCs w:val="24"/>
        </w:rPr>
      </w:pPr>
    </w:p>
    <w:p w14:paraId="16508CD4" w14:textId="2B3761C1" w:rsidR="00CF593B" w:rsidRPr="00F97309" w:rsidRDefault="00CF593B" w:rsidP="007D37EC">
      <w:pPr>
        <w:spacing w:after="0" w:line="240" w:lineRule="auto"/>
        <w:jc w:val="both"/>
        <w:rPr>
          <w:rFonts w:cstheme="minorHAnsi"/>
          <w:sz w:val="24"/>
          <w:szCs w:val="24"/>
        </w:rPr>
      </w:pPr>
    </w:p>
    <w:p w14:paraId="06AE008F" w14:textId="5C582073" w:rsidR="00CF593B" w:rsidRPr="00F97309" w:rsidRDefault="00CF593B" w:rsidP="007D37EC">
      <w:pPr>
        <w:spacing w:after="0" w:line="240" w:lineRule="auto"/>
        <w:jc w:val="both"/>
        <w:rPr>
          <w:rFonts w:cstheme="minorHAnsi"/>
          <w:sz w:val="24"/>
          <w:szCs w:val="24"/>
        </w:rPr>
      </w:pPr>
    </w:p>
    <w:p w14:paraId="3BE1C5F4" w14:textId="77777777" w:rsidR="00CF593B" w:rsidRPr="00F97309" w:rsidRDefault="00CF593B" w:rsidP="007D37EC">
      <w:pPr>
        <w:spacing w:after="0" w:line="240" w:lineRule="auto"/>
        <w:jc w:val="both"/>
        <w:rPr>
          <w:rFonts w:cstheme="minorHAnsi"/>
          <w:sz w:val="24"/>
          <w:szCs w:val="24"/>
        </w:rPr>
      </w:pPr>
    </w:p>
    <w:tbl>
      <w:tblPr>
        <w:tblW w:w="9187"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701"/>
        <w:gridCol w:w="792"/>
        <w:gridCol w:w="793"/>
        <w:gridCol w:w="792"/>
        <w:gridCol w:w="795"/>
        <w:gridCol w:w="793"/>
        <w:gridCol w:w="795"/>
        <w:gridCol w:w="793"/>
        <w:gridCol w:w="933"/>
      </w:tblGrid>
      <w:tr w:rsidR="007D37EC" w:rsidRPr="00F97309" w14:paraId="187274A9"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6836F5"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16 rondas</w:t>
            </w:r>
          </w:p>
          <w:p w14:paraId="2F1156EE"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(cuenta como 13 rds)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40C11A"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3CD7B7"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2C5615"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EF2BDC"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7D37EC" w:rsidRPr="00F97309" w14:paraId="0E6F91C7"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F233C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B98F4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gm </w:t>
            </w:r>
          </w:p>
          <w:p w14:paraId="78BB120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gm si DR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AF71F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im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B38E8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wgm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70D38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wim </w:t>
            </w:r>
          </w:p>
        </w:tc>
      </w:tr>
      <w:tr w:rsidR="007D37EC" w:rsidRPr="00F97309" w14:paraId="5E402A82"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38277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4E74C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E2651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4BD2D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E3FBC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r>
      <w:tr w:rsidR="007D37EC" w:rsidRPr="00F97309" w14:paraId="18286EB7"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ABB63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7B030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2200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630C8B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2050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91CB5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2000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3353F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1850 </w:t>
            </w:r>
          </w:p>
        </w:tc>
      </w:tr>
      <w:tr w:rsidR="007D37EC" w:rsidRPr="00F97309" w14:paraId="0A0D30A7"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2C295C" w14:textId="77777777" w:rsidR="007D37EC" w:rsidRPr="00F97309" w:rsidRDefault="007D37EC" w:rsidP="00F85879">
            <w:pPr>
              <w:spacing w:after="0" w:line="240" w:lineRule="auto"/>
              <w:jc w:val="both"/>
              <w:rPr>
                <w:rFonts w:cstheme="minorHAnsi"/>
                <w:sz w:val="24"/>
                <w:szCs w:val="24"/>
              </w:rPr>
            </w:pP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3BA82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AFCCE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5535E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01B3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47E59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3FA52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B0889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93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74D49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r>
      <w:tr w:rsidR="007D37EC" w:rsidRPr="00F97309" w14:paraId="4FBA1194"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10313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3BD2F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18D6A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EF69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AAC59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6B2EC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EDC0C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0ABA7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93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A0250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r>
      <w:tr w:rsidR="007D37EC" w:rsidRPr="00F97309" w14:paraId="79D9FBA9"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413AE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7D651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9D08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57ABA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61493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4370B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48083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707A8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93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1A592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r>
      <w:tr w:rsidR="007D37EC" w:rsidRPr="00F97309" w14:paraId="2B615657"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9876D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13ADB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FBDAE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09F48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F7081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FDDF1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63C6C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CC8E5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93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7D6A3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r>
      <w:tr w:rsidR="007D37EC" w:rsidRPr="00F97309" w14:paraId="109E5B4C"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03A199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*Máx. de la propia fed</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F411A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568AD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79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1A0D8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86250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47325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641C2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79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992CD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932"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59BC6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r>
      <w:tr w:rsidR="007D37EC" w:rsidRPr="00F97309" w14:paraId="2F07D3BD"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2120D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F5B4B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2380-2406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22BDC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2230-2256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D83BD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2180-2206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7C5CF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2030-2056 </w:t>
            </w:r>
          </w:p>
        </w:tc>
      </w:tr>
      <w:tr w:rsidR="007D37EC" w:rsidRPr="00F97309" w14:paraId="51A1F452"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52C93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FED8E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2407-2433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D3715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2257-2283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B0715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2207-2233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F838A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2057-2083 </w:t>
            </w:r>
          </w:p>
        </w:tc>
      </w:tr>
      <w:tr w:rsidR="007D37EC" w:rsidRPr="00F97309" w14:paraId="625B2062"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26DA9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9C7C7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2434-2458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5ECDA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2284-2308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032D0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2234-2258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E3E87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2084-2108 </w:t>
            </w:r>
          </w:p>
        </w:tc>
      </w:tr>
      <w:tr w:rsidR="007D37EC" w:rsidRPr="00F97309" w14:paraId="55572E0A"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F63E0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B7222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2459-2482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A6438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2309-2332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797A9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2259-2282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5FF56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2109-2132 </w:t>
            </w:r>
          </w:p>
        </w:tc>
      </w:tr>
      <w:tr w:rsidR="007D37EC" w:rsidRPr="00F97309" w14:paraId="6049BE3D"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8E0E8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CF084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2483-2504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7EA74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2333-2354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E4FE5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2283-2304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FDAFB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2133-2154 </w:t>
            </w:r>
          </w:p>
        </w:tc>
      </w:tr>
      <w:tr w:rsidR="007D37EC" w:rsidRPr="00F97309" w14:paraId="3B15F996"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14190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12015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2505-2534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C9EC2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2355-2384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75589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2305-2334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D3F97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2155-2184 </w:t>
            </w:r>
          </w:p>
        </w:tc>
      </w:tr>
      <w:tr w:rsidR="007D37EC" w:rsidRPr="00F97309" w14:paraId="68AF966D"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14C18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51A10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2535-2556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9A5CF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2385-2406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EDFD2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2335-2356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1661B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2185-2206 </w:t>
            </w:r>
          </w:p>
        </w:tc>
      </w:tr>
      <w:tr w:rsidR="007D37EC" w:rsidRPr="00F97309" w14:paraId="2AEEE2A4"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2AB17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E7AC6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2557-2578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CCBFE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2407-2428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EB09B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2357-2378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E1650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2207-2228 </w:t>
            </w:r>
          </w:p>
        </w:tc>
      </w:tr>
      <w:tr w:rsidR="007D37EC" w:rsidRPr="00F97309" w14:paraId="334ADBAC"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79808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544717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2579-2599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C0D0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2429-2449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1CA60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2379-2399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1A841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2229-2249 </w:t>
            </w:r>
          </w:p>
        </w:tc>
      </w:tr>
      <w:tr w:rsidR="007D37EC" w:rsidRPr="00F97309" w14:paraId="55676DA0"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DA237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90294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2600-2620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8BA15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2450-2470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B8802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2400-2420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1A6A2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2250-2270 </w:t>
            </w:r>
          </w:p>
        </w:tc>
      </w:tr>
      <w:tr w:rsidR="007D37EC" w:rsidRPr="00F97309" w14:paraId="3A265371"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E57E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43F25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2621-2642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B5BBB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2471-2492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EF44D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2421-2442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3061D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2271-2292 </w:t>
            </w:r>
          </w:p>
        </w:tc>
      </w:tr>
      <w:tr w:rsidR="007D37EC" w:rsidRPr="00F97309" w14:paraId="7D4B4A74"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5BE3E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42E43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2643-2664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390C8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2493-2514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A2AA5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2443-2464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6E1C9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2293-2314 </w:t>
            </w:r>
          </w:p>
        </w:tc>
      </w:tr>
      <w:tr w:rsidR="007D37EC" w:rsidRPr="00F97309" w14:paraId="7FF9C8DB"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744B8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6½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82A94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2665-2686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A5C35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2515-2536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43CEA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2465-2486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5C962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2315-2336 </w:t>
            </w:r>
          </w:p>
        </w:tc>
      </w:tr>
      <w:tr w:rsidR="007D37EC" w:rsidRPr="00F97309" w14:paraId="05D42225" w14:textId="77777777" w:rsidTr="001B3BB4">
        <w:trPr>
          <w:trHeight w:val="108"/>
          <w:jc w:val="center"/>
        </w:trPr>
        <w:tc>
          <w:tcPr>
            <w:tcW w:w="2701"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9B869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t>
            </w:r>
          </w:p>
        </w:tc>
        <w:tc>
          <w:tcPr>
            <w:tcW w:w="1585"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86898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≥2687 </w:t>
            </w:r>
          </w:p>
        </w:tc>
        <w:tc>
          <w:tcPr>
            <w:tcW w:w="1587"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57990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≥2537 </w:t>
            </w:r>
          </w:p>
        </w:tc>
        <w:tc>
          <w:tcPr>
            <w:tcW w:w="1588"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965AD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≥2487 </w:t>
            </w:r>
          </w:p>
        </w:tc>
        <w:tc>
          <w:tcPr>
            <w:tcW w:w="172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28A87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≥2337 </w:t>
            </w:r>
          </w:p>
        </w:tc>
      </w:tr>
    </w:tbl>
    <w:p w14:paraId="66C068BB" w14:textId="4ED6F2C9" w:rsidR="00AF4815" w:rsidRPr="00F97309" w:rsidRDefault="00AF4815" w:rsidP="007D37EC">
      <w:pPr>
        <w:spacing w:after="0" w:line="240" w:lineRule="auto"/>
        <w:jc w:val="both"/>
        <w:rPr>
          <w:rFonts w:cstheme="minorHAnsi"/>
          <w:sz w:val="24"/>
          <w:szCs w:val="24"/>
        </w:rPr>
      </w:pPr>
    </w:p>
    <w:p w14:paraId="272CEE2D" w14:textId="01B9F012" w:rsidR="00AF4815" w:rsidRPr="00F97309" w:rsidRDefault="00AF4815" w:rsidP="007D37EC">
      <w:pPr>
        <w:spacing w:after="0" w:line="240" w:lineRule="auto"/>
        <w:jc w:val="both"/>
        <w:rPr>
          <w:rFonts w:cstheme="minorHAnsi"/>
          <w:sz w:val="24"/>
          <w:szCs w:val="24"/>
        </w:rPr>
      </w:pPr>
    </w:p>
    <w:p w14:paraId="553B8D19" w14:textId="68A0D884" w:rsidR="00AF4815" w:rsidRPr="00F97309" w:rsidRDefault="00AF4815" w:rsidP="007D37EC">
      <w:pPr>
        <w:spacing w:after="0" w:line="240" w:lineRule="auto"/>
        <w:jc w:val="both"/>
        <w:rPr>
          <w:rFonts w:cstheme="minorHAnsi"/>
          <w:sz w:val="24"/>
          <w:szCs w:val="24"/>
        </w:rPr>
      </w:pPr>
    </w:p>
    <w:p w14:paraId="7D9F2806" w14:textId="5DCF79D8" w:rsidR="00AF4815" w:rsidRPr="00F97309" w:rsidRDefault="00AF4815" w:rsidP="007D37EC">
      <w:pPr>
        <w:spacing w:after="0" w:line="240" w:lineRule="auto"/>
        <w:jc w:val="both"/>
        <w:rPr>
          <w:rFonts w:cstheme="minorHAnsi"/>
          <w:sz w:val="24"/>
          <w:szCs w:val="24"/>
        </w:rPr>
      </w:pPr>
    </w:p>
    <w:p w14:paraId="7B82437C" w14:textId="4F63DB17" w:rsidR="00AF4815" w:rsidRPr="00F97309" w:rsidRDefault="00AF4815" w:rsidP="007D37EC">
      <w:pPr>
        <w:spacing w:after="0" w:line="240" w:lineRule="auto"/>
        <w:jc w:val="both"/>
        <w:rPr>
          <w:rFonts w:cstheme="minorHAnsi"/>
          <w:sz w:val="24"/>
          <w:szCs w:val="24"/>
        </w:rPr>
      </w:pPr>
    </w:p>
    <w:p w14:paraId="44D8E2B0" w14:textId="4F7D51E7" w:rsidR="00AF4815" w:rsidRPr="00F97309" w:rsidRDefault="00AF4815" w:rsidP="007D37EC">
      <w:pPr>
        <w:spacing w:after="0" w:line="240" w:lineRule="auto"/>
        <w:jc w:val="both"/>
        <w:rPr>
          <w:rFonts w:cstheme="minorHAnsi"/>
          <w:sz w:val="24"/>
          <w:szCs w:val="24"/>
        </w:rPr>
      </w:pPr>
    </w:p>
    <w:p w14:paraId="15BBEE33" w14:textId="65ADE7DA" w:rsidR="00AF4815" w:rsidRPr="00F97309" w:rsidRDefault="00AF4815" w:rsidP="007D37EC">
      <w:pPr>
        <w:spacing w:after="0" w:line="240" w:lineRule="auto"/>
        <w:jc w:val="both"/>
        <w:rPr>
          <w:rFonts w:cstheme="minorHAnsi"/>
          <w:sz w:val="24"/>
          <w:szCs w:val="24"/>
        </w:rPr>
      </w:pPr>
    </w:p>
    <w:p w14:paraId="5BA4816B" w14:textId="5105BCF0" w:rsidR="00AF4815" w:rsidRPr="00F97309" w:rsidRDefault="00AF4815" w:rsidP="007D37EC">
      <w:pPr>
        <w:spacing w:after="0" w:line="240" w:lineRule="auto"/>
        <w:jc w:val="both"/>
        <w:rPr>
          <w:rFonts w:cstheme="minorHAnsi"/>
          <w:sz w:val="24"/>
          <w:szCs w:val="24"/>
        </w:rPr>
      </w:pPr>
    </w:p>
    <w:p w14:paraId="642E1F92" w14:textId="587E22D1" w:rsidR="00AF4815" w:rsidRPr="00F97309" w:rsidRDefault="00AF4815" w:rsidP="007D37EC">
      <w:pPr>
        <w:spacing w:after="0" w:line="240" w:lineRule="auto"/>
        <w:jc w:val="both"/>
        <w:rPr>
          <w:rFonts w:cstheme="minorHAnsi"/>
          <w:sz w:val="24"/>
          <w:szCs w:val="24"/>
        </w:rPr>
      </w:pPr>
    </w:p>
    <w:p w14:paraId="7A0A92A6" w14:textId="02A8EBA3" w:rsidR="00AF4815" w:rsidRPr="00F97309" w:rsidRDefault="00AF4815" w:rsidP="007D37EC">
      <w:pPr>
        <w:spacing w:after="0" w:line="240" w:lineRule="auto"/>
        <w:jc w:val="both"/>
        <w:rPr>
          <w:rFonts w:cstheme="minorHAnsi"/>
          <w:sz w:val="24"/>
          <w:szCs w:val="24"/>
        </w:rPr>
      </w:pPr>
    </w:p>
    <w:p w14:paraId="25646D1C" w14:textId="18BA9B0D" w:rsidR="00AF4815" w:rsidRPr="00F97309" w:rsidRDefault="00AF4815" w:rsidP="007D37EC">
      <w:pPr>
        <w:spacing w:after="0" w:line="240" w:lineRule="auto"/>
        <w:jc w:val="both"/>
        <w:rPr>
          <w:rFonts w:cstheme="minorHAnsi"/>
          <w:sz w:val="24"/>
          <w:szCs w:val="24"/>
        </w:rPr>
      </w:pPr>
    </w:p>
    <w:p w14:paraId="49DAFDF7" w14:textId="714DC811" w:rsidR="00AF4815" w:rsidRPr="00F97309" w:rsidRDefault="00AF4815" w:rsidP="007D37EC">
      <w:pPr>
        <w:spacing w:after="0" w:line="240" w:lineRule="auto"/>
        <w:jc w:val="both"/>
        <w:rPr>
          <w:rFonts w:cstheme="minorHAnsi"/>
          <w:sz w:val="24"/>
          <w:szCs w:val="24"/>
        </w:rPr>
      </w:pPr>
    </w:p>
    <w:p w14:paraId="50011E20" w14:textId="55ED8578" w:rsidR="00AF4815" w:rsidRPr="00F97309" w:rsidRDefault="00AF4815" w:rsidP="007D37EC">
      <w:pPr>
        <w:spacing w:after="0" w:line="240" w:lineRule="auto"/>
        <w:jc w:val="both"/>
        <w:rPr>
          <w:rFonts w:cstheme="minorHAnsi"/>
          <w:sz w:val="24"/>
          <w:szCs w:val="24"/>
        </w:rPr>
      </w:pPr>
    </w:p>
    <w:p w14:paraId="14263040" w14:textId="1815D10F" w:rsidR="00AF4815" w:rsidRPr="00F97309" w:rsidRDefault="00AF4815" w:rsidP="007D37EC">
      <w:pPr>
        <w:spacing w:after="0" w:line="240" w:lineRule="auto"/>
        <w:jc w:val="both"/>
        <w:rPr>
          <w:rFonts w:cstheme="minorHAnsi"/>
          <w:sz w:val="24"/>
          <w:szCs w:val="24"/>
        </w:rPr>
      </w:pPr>
    </w:p>
    <w:p w14:paraId="1801DCB5" w14:textId="1A7CBE55" w:rsidR="00AF4815" w:rsidRPr="00F97309" w:rsidRDefault="00AF4815" w:rsidP="007D37EC">
      <w:pPr>
        <w:spacing w:after="0" w:line="240" w:lineRule="auto"/>
        <w:jc w:val="both"/>
        <w:rPr>
          <w:rFonts w:cstheme="minorHAnsi"/>
          <w:sz w:val="24"/>
          <w:szCs w:val="24"/>
        </w:rPr>
      </w:pPr>
    </w:p>
    <w:p w14:paraId="3E9E8DA8" w14:textId="63AD4A82" w:rsidR="00AF4815" w:rsidRPr="00F97309" w:rsidRDefault="00AF4815" w:rsidP="007D37EC">
      <w:pPr>
        <w:spacing w:after="0" w:line="240" w:lineRule="auto"/>
        <w:jc w:val="both"/>
        <w:rPr>
          <w:rFonts w:cstheme="minorHAnsi"/>
          <w:sz w:val="24"/>
          <w:szCs w:val="24"/>
        </w:rPr>
      </w:pPr>
    </w:p>
    <w:p w14:paraId="0A104D53" w14:textId="2E731270" w:rsidR="00AF4815" w:rsidRPr="00F97309" w:rsidRDefault="00AF4815" w:rsidP="007D37EC">
      <w:pPr>
        <w:spacing w:after="0" w:line="240" w:lineRule="auto"/>
        <w:jc w:val="both"/>
        <w:rPr>
          <w:rFonts w:cstheme="minorHAnsi"/>
          <w:sz w:val="24"/>
          <w:szCs w:val="24"/>
        </w:rPr>
      </w:pPr>
    </w:p>
    <w:p w14:paraId="0F972FC0" w14:textId="360FA328" w:rsidR="00AF4815" w:rsidRPr="00F97309" w:rsidRDefault="00AF4815" w:rsidP="007D37EC">
      <w:pPr>
        <w:spacing w:after="0" w:line="240" w:lineRule="auto"/>
        <w:jc w:val="both"/>
        <w:rPr>
          <w:rFonts w:cstheme="minorHAnsi"/>
          <w:sz w:val="24"/>
          <w:szCs w:val="24"/>
        </w:rPr>
      </w:pPr>
    </w:p>
    <w:p w14:paraId="10F2F72C" w14:textId="54010AF4" w:rsidR="00AF4815" w:rsidRPr="00F97309" w:rsidRDefault="00AF4815" w:rsidP="007D37EC">
      <w:pPr>
        <w:spacing w:after="0" w:line="240" w:lineRule="auto"/>
        <w:jc w:val="both"/>
        <w:rPr>
          <w:rFonts w:cstheme="minorHAnsi"/>
          <w:sz w:val="24"/>
          <w:szCs w:val="24"/>
        </w:rPr>
      </w:pPr>
    </w:p>
    <w:p w14:paraId="470E26C8" w14:textId="04F28EF7" w:rsidR="00AF4815" w:rsidRPr="00F97309" w:rsidRDefault="00AF4815" w:rsidP="007D37EC">
      <w:pPr>
        <w:spacing w:after="0" w:line="240" w:lineRule="auto"/>
        <w:jc w:val="both"/>
        <w:rPr>
          <w:rFonts w:cstheme="minorHAnsi"/>
          <w:sz w:val="24"/>
          <w:szCs w:val="24"/>
        </w:rPr>
      </w:pPr>
    </w:p>
    <w:p w14:paraId="68635812" w14:textId="4636892C" w:rsidR="00AF4815" w:rsidRPr="00F97309" w:rsidRDefault="00AF4815" w:rsidP="007D37EC">
      <w:pPr>
        <w:spacing w:after="0" w:line="240" w:lineRule="auto"/>
        <w:jc w:val="both"/>
        <w:rPr>
          <w:rFonts w:cstheme="minorHAnsi"/>
          <w:sz w:val="24"/>
          <w:szCs w:val="24"/>
        </w:rPr>
      </w:pPr>
    </w:p>
    <w:p w14:paraId="353946A2" w14:textId="71579309" w:rsidR="00AF4815" w:rsidRPr="00F97309" w:rsidRDefault="00AF4815" w:rsidP="007D37EC">
      <w:pPr>
        <w:spacing w:after="0" w:line="240" w:lineRule="auto"/>
        <w:jc w:val="both"/>
        <w:rPr>
          <w:rFonts w:cstheme="minorHAnsi"/>
          <w:sz w:val="24"/>
          <w:szCs w:val="24"/>
        </w:rPr>
      </w:pPr>
    </w:p>
    <w:p w14:paraId="47B0A679" w14:textId="5F73E3E0" w:rsidR="00AF4815" w:rsidRPr="00F97309" w:rsidRDefault="00AF4815" w:rsidP="007D37EC">
      <w:pPr>
        <w:spacing w:after="0" w:line="240" w:lineRule="auto"/>
        <w:jc w:val="both"/>
        <w:rPr>
          <w:rFonts w:cstheme="minorHAnsi"/>
          <w:sz w:val="24"/>
          <w:szCs w:val="24"/>
        </w:rPr>
      </w:pPr>
    </w:p>
    <w:p w14:paraId="7BF9F817" w14:textId="77777777" w:rsidR="00CF593B" w:rsidRPr="00F97309" w:rsidRDefault="00CF593B" w:rsidP="007D37EC">
      <w:pPr>
        <w:spacing w:after="0" w:line="240" w:lineRule="auto"/>
        <w:jc w:val="both"/>
        <w:rPr>
          <w:rFonts w:cstheme="minorHAnsi"/>
          <w:sz w:val="24"/>
          <w:szCs w:val="24"/>
        </w:rPr>
      </w:pPr>
    </w:p>
    <w:p w14:paraId="1B8A78D2" w14:textId="77777777" w:rsidR="00AF4815" w:rsidRPr="00F97309" w:rsidRDefault="00AF4815" w:rsidP="007D37EC">
      <w:pPr>
        <w:spacing w:after="0" w:line="240" w:lineRule="auto"/>
        <w:jc w:val="both"/>
        <w:rPr>
          <w:rFonts w:cstheme="minorHAnsi"/>
          <w:sz w:val="24"/>
          <w:szCs w:val="24"/>
        </w:rPr>
      </w:pPr>
    </w:p>
    <w:tbl>
      <w:tblPr>
        <w:tblW w:w="9220"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754"/>
        <w:gridCol w:w="1617"/>
        <w:gridCol w:w="1616"/>
        <w:gridCol w:w="1617"/>
        <w:gridCol w:w="1616"/>
      </w:tblGrid>
      <w:tr w:rsidR="007D37EC" w:rsidRPr="00F97309" w14:paraId="198F4D00"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E734B1"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17 rondas </w:t>
            </w:r>
          </w:p>
          <w:p w14:paraId="5FDD21F9"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(cuenta como 13 rds)</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6D25B9"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4D0300"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78D3D8"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63CBD4"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7D37EC" w:rsidRPr="00F97309" w14:paraId="409F3FE1"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89A95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31DB6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gm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BBAB4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im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A5C17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wgm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FBDEC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wim </w:t>
            </w:r>
          </w:p>
        </w:tc>
      </w:tr>
      <w:tr w:rsidR="007D37EC" w:rsidRPr="00F97309" w14:paraId="69E057A8"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6279A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E29AA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5379A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6E704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D63C9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r>
      <w:tr w:rsidR="007D37EC" w:rsidRPr="00F97309" w14:paraId="7ED60250"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8FB53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27585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2200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273FFC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2050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27714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2000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313BF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1850 </w:t>
            </w:r>
          </w:p>
        </w:tc>
      </w:tr>
      <w:tr w:rsidR="007D37EC" w:rsidRPr="00F97309" w14:paraId="617030BF"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23AED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F88BE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1D317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FF22F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EDCA2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r>
      <w:tr w:rsidR="007D37EC" w:rsidRPr="00F97309" w14:paraId="651D8DC9"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0B0AC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A9EDC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14CC6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F3749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CBF25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r>
      <w:tr w:rsidR="007D37EC" w:rsidRPr="00F97309" w14:paraId="26BECB27"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D5341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33CE9B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DEFFA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01776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4EF2A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r>
      <w:tr w:rsidR="007D37EC" w:rsidRPr="00F97309" w14:paraId="68BF13B6"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8467A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*Máx. de la propia fed</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88DB9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5C0D1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6FE2D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5DE24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r>
      <w:tr w:rsidR="007D37EC" w:rsidRPr="00F97309" w14:paraId="05B523A6"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641D7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13½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CA0FE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2380-2397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CFFB7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2230-2247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EDC34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2180-2197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69D2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2030-2047 </w:t>
            </w:r>
          </w:p>
        </w:tc>
      </w:tr>
      <w:tr w:rsidR="007D37EC" w:rsidRPr="00F97309" w14:paraId="5361E4BD"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2544B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13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C9D6C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2398-2415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426AC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2248-2265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606911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2198-2215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4F8AF1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2048-2065 </w:t>
            </w:r>
          </w:p>
        </w:tc>
      </w:tr>
      <w:tr w:rsidR="007D37EC" w:rsidRPr="00F97309" w14:paraId="2846B9A7"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91094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1D510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2416-2441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BAD6A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2266-2291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C9C5C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2216-2241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B4EF2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2066-2091 </w:t>
            </w:r>
          </w:p>
        </w:tc>
      </w:tr>
      <w:tr w:rsidR="007D37EC" w:rsidRPr="00F97309" w14:paraId="6B7A5606"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4D0E6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2DDA2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2442-2466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181E5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2292-2316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550740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2242-2266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7FFF8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2092-2116 </w:t>
            </w:r>
          </w:p>
        </w:tc>
      </w:tr>
      <w:tr w:rsidR="007D37EC" w:rsidRPr="00F97309" w14:paraId="18C45399"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4313A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56921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2467-2489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303A3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2317-2339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35A44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2267-2289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ECD56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2117-2139 </w:t>
            </w:r>
          </w:p>
        </w:tc>
      </w:tr>
      <w:tr w:rsidR="007D37EC" w:rsidRPr="00F97309" w14:paraId="6BD5F101"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C7D36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04D11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2490-2512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D6655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2340-2362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FA18A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2290-2312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9100B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2140-2162 </w:t>
            </w:r>
          </w:p>
        </w:tc>
      </w:tr>
      <w:tr w:rsidR="007D37EC" w:rsidRPr="00F97309" w14:paraId="1809661C"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8BA2D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F3903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2513-2534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EF591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2363-2384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3A283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2313-2334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25A3C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2163-2184 </w:t>
            </w:r>
          </w:p>
        </w:tc>
      </w:tr>
      <w:tr w:rsidR="007D37EC" w:rsidRPr="00F97309" w14:paraId="3F96E48F"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9EFEF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A8057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2535-2556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E5DDB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2385 2406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76FC7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2335-2356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C00B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2185-2206 </w:t>
            </w:r>
          </w:p>
        </w:tc>
      </w:tr>
      <w:tr w:rsidR="007D37EC" w:rsidRPr="00F97309" w14:paraId="2F94636D"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CB0AC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A697A6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2557-2578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8A139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2407-2428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1E750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2357-2378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7C59F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2207-2228 </w:t>
            </w:r>
          </w:p>
        </w:tc>
      </w:tr>
      <w:tr w:rsidR="007D37EC" w:rsidRPr="00F97309" w14:paraId="5118DD14"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AB708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AC9BC3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2579-2599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468CA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2429-2449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8EDA7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2379-2399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60653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2229-2249 </w:t>
            </w:r>
          </w:p>
        </w:tc>
      </w:tr>
      <w:tr w:rsidR="007D37EC" w:rsidRPr="00F97309" w14:paraId="3F45BE3D"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E6352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9156A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2600-2620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B5534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2450-2470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04991A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2400-2420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64B37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2250-2270 </w:t>
            </w:r>
          </w:p>
        </w:tc>
      </w:tr>
      <w:tr w:rsidR="007D37EC" w:rsidRPr="00F97309" w14:paraId="5B58E13E"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9FF41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64E11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2621-2642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1C003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2471-2492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40A45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2421-2442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4EE0C4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2271-2292 </w:t>
            </w:r>
          </w:p>
        </w:tc>
      </w:tr>
      <w:tr w:rsidR="007D37EC" w:rsidRPr="00F97309" w14:paraId="68C1B356"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C5FA3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1DD38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2643-2664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487BB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2493-2514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C00D8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2443-2464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1D4B8C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2293-2314 </w:t>
            </w:r>
          </w:p>
        </w:tc>
      </w:tr>
      <w:tr w:rsidR="007D37EC" w:rsidRPr="00F97309" w14:paraId="44CF70E0"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A09CC8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F8FCB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2665-2686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02C00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2515-2536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8CDEE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2465-2486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50E78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2315-2336 </w:t>
            </w:r>
          </w:p>
        </w:tc>
      </w:tr>
      <w:tr w:rsidR="007D37EC" w:rsidRPr="00F97309" w14:paraId="22978E3D" w14:textId="77777777" w:rsidTr="001B3BB4">
        <w:trPr>
          <w:trHeight w:val="116"/>
          <w:jc w:val="center"/>
        </w:trPr>
        <w:tc>
          <w:tcPr>
            <w:tcW w:w="275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2A0FC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6½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9AB127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≥2687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EF3CC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≥2537 </w:t>
            </w:r>
          </w:p>
        </w:tc>
        <w:tc>
          <w:tcPr>
            <w:tcW w:w="1617"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FBCCA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≥2487 </w:t>
            </w:r>
          </w:p>
        </w:tc>
        <w:tc>
          <w:tcPr>
            <w:tcW w:w="161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E6F02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≥2337 </w:t>
            </w:r>
          </w:p>
        </w:tc>
      </w:tr>
    </w:tbl>
    <w:p w14:paraId="2B3888FC" w14:textId="77777777" w:rsidR="007D37EC" w:rsidRPr="00F97309" w:rsidRDefault="007D37EC" w:rsidP="007D37EC">
      <w:pPr>
        <w:spacing w:after="0" w:line="240" w:lineRule="auto"/>
        <w:jc w:val="both"/>
        <w:rPr>
          <w:rFonts w:cstheme="minorHAnsi"/>
          <w:sz w:val="24"/>
          <w:szCs w:val="24"/>
        </w:rPr>
      </w:pPr>
    </w:p>
    <w:p w14:paraId="32EC08AF" w14:textId="77777777" w:rsidR="007D37EC" w:rsidRPr="00F97309" w:rsidRDefault="007D37EC" w:rsidP="007D37EC">
      <w:pPr>
        <w:spacing w:after="0" w:line="240" w:lineRule="auto"/>
        <w:jc w:val="both"/>
        <w:rPr>
          <w:rFonts w:cstheme="minorHAnsi"/>
          <w:sz w:val="24"/>
          <w:szCs w:val="24"/>
        </w:rPr>
      </w:pPr>
    </w:p>
    <w:p w14:paraId="2415F2F3" w14:textId="77777777" w:rsidR="007D37EC" w:rsidRPr="00F97309" w:rsidRDefault="007D37EC" w:rsidP="007D37EC">
      <w:pPr>
        <w:spacing w:after="0" w:line="240" w:lineRule="auto"/>
        <w:jc w:val="both"/>
        <w:rPr>
          <w:rFonts w:cstheme="minorHAnsi"/>
          <w:sz w:val="24"/>
          <w:szCs w:val="24"/>
        </w:rPr>
      </w:pPr>
    </w:p>
    <w:p w14:paraId="791611CA" w14:textId="77777777" w:rsidR="007D37EC" w:rsidRPr="00F97309" w:rsidRDefault="007D37EC" w:rsidP="007D37EC">
      <w:pPr>
        <w:spacing w:after="0" w:line="240" w:lineRule="auto"/>
        <w:jc w:val="both"/>
        <w:rPr>
          <w:rFonts w:cstheme="minorHAnsi"/>
          <w:sz w:val="24"/>
          <w:szCs w:val="24"/>
        </w:rPr>
      </w:pPr>
    </w:p>
    <w:p w14:paraId="5EB57774" w14:textId="77777777" w:rsidR="007D37EC" w:rsidRPr="00F97309" w:rsidRDefault="007D37EC" w:rsidP="007D37EC">
      <w:pPr>
        <w:spacing w:after="0" w:line="240" w:lineRule="auto"/>
        <w:jc w:val="both"/>
        <w:rPr>
          <w:rFonts w:cstheme="minorHAnsi"/>
          <w:sz w:val="24"/>
          <w:szCs w:val="24"/>
        </w:rPr>
      </w:pPr>
    </w:p>
    <w:p w14:paraId="72B48DC1" w14:textId="77777777" w:rsidR="007D37EC" w:rsidRPr="00F97309" w:rsidRDefault="007D37EC" w:rsidP="007D37EC">
      <w:pPr>
        <w:spacing w:after="0" w:line="240" w:lineRule="auto"/>
        <w:jc w:val="both"/>
        <w:rPr>
          <w:rFonts w:cstheme="minorHAnsi"/>
          <w:sz w:val="24"/>
          <w:szCs w:val="24"/>
        </w:rPr>
      </w:pPr>
    </w:p>
    <w:p w14:paraId="13AF258B" w14:textId="77777777" w:rsidR="007D37EC" w:rsidRPr="00F97309" w:rsidRDefault="007D37EC" w:rsidP="007D37EC">
      <w:pPr>
        <w:spacing w:after="0" w:line="240" w:lineRule="auto"/>
        <w:jc w:val="both"/>
        <w:rPr>
          <w:rFonts w:cstheme="minorHAnsi"/>
          <w:sz w:val="24"/>
          <w:szCs w:val="24"/>
        </w:rPr>
      </w:pPr>
    </w:p>
    <w:p w14:paraId="414005DC" w14:textId="77777777" w:rsidR="007D37EC" w:rsidRPr="00F97309" w:rsidRDefault="007D37EC" w:rsidP="007D37EC">
      <w:pPr>
        <w:spacing w:after="0" w:line="240" w:lineRule="auto"/>
        <w:jc w:val="both"/>
        <w:rPr>
          <w:rFonts w:cstheme="minorHAnsi"/>
          <w:sz w:val="24"/>
          <w:szCs w:val="24"/>
        </w:rPr>
      </w:pPr>
    </w:p>
    <w:p w14:paraId="502DA3E2" w14:textId="77777777" w:rsidR="007D37EC" w:rsidRPr="00F97309" w:rsidRDefault="007D37EC" w:rsidP="007D37EC">
      <w:pPr>
        <w:spacing w:after="0" w:line="240" w:lineRule="auto"/>
        <w:jc w:val="both"/>
        <w:rPr>
          <w:rFonts w:cstheme="minorHAnsi"/>
          <w:sz w:val="24"/>
          <w:szCs w:val="24"/>
        </w:rPr>
      </w:pPr>
    </w:p>
    <w:p w14:paraId="01F50293" w14:textId="77777777" w:rsidR="007D37EC" w:rsidRPr="00F97309" w:rsidRDefault="007D37EC" w:rsidP="007D37EC">
      <w:pPr>
        <w:spacing w:after="0" w:line="240" w:lineRule="auto"/>
        <w:jc w:val="both"/>
        <w:rPr>
          <w:rFonts w:cstheme="minorHAnsi"/>
          <w:sz w:val="24"/>
          <w:szCs w:val="24"/>
        </w:rPr>
      </w:pPr>
    </w:p>
    <w:p w14:paraId="2F708357" w14:textId="77777777" w:rsidR="007D37EC" w:rsidRPr="00F97309" w:rsidRDefault="007D37EC" w:rsidP="007D37EC">
      <w:pPr>
        <w:spacing w:after="0" w:line="240" w:lineRule="auto"/>
        <w:jc w:val="both"/>
        <w:rPr>
          <w:rFonts w:cstheme="minorHAnsi"/>
          <w:sz w:val="24"/>
          <w:szCs w:val="24"/>
        </w:rPr>
      </w:pPr>
    </w:p>
    <w:p w14:paraId="0A6B7475" w14:textId="77777777" w:rsidR="007D37EC" w:rsidRPr="00F97309" w:rsidRDefault="007D37EC" w:rsidP="007D37EC">
      <w:pPr>
        <w:spacing w:after="0" w:line="240" w:lineRule="auto"/>
        <w:jc w:val="both"/>
        <w:rPr>
          <w:rFonts w:cstheme="minorHAnsi"/>
          <w:sz w:val="24"/>
          <w:szCs w:val="24"/>
        </w:rPr>
      </w:pPr>
    </w:p>
    <w:p w14:paraId="575F5A6F" w14:textId="77777777" w:rsidR="007D37EC" w:rsidRPr="00F97309" w:rsidRDefault="007D37EC" w:rsidP="007D37EC">
      <w:pPr>
        <w:spacing w:after="0" w:line="240" w:lineRule="auto"/>
        <w:jc w:val="both"/>
        <w:rPr>
          <w:rFonts w:cstheme="minorHAnsi"/>
          <w:sz w:val="24"/>
          <w:szCs w:val="24"/>
        </w:rPr>
      </w:pPr>
    </w:p>
    <w:p w14:paraId="001D3B6E" w14:textId="77777777" w:rsidR="007D37EC" w:rsidRPr="00F97309" w:rsidRDefault="007D37EC" w:rsidP="007D37EC">
      <w:pPr>
        <w:spacing w:after="0" w:line="240" w:lineRule="auto"/>
        <w:jc w:val="both"/>
        <w:rPr>
          <w:rFonts w:cstheme="minorHAnsi"/>
          <w:sz w:val="24"/>
          <w:szCs w:val="24"/>
        </w:rPr>
      </w:pPr>
    </w:p>
    <w:p w14:paraId="7C7D9C09" w14:textId="77777777" w:rsidR="007D37EC" w:rsidRPr="00F97309" w:rsidRDefault="007D37EC" w:rsidP="007D37EC">
      <w:pPr>
        <w:spacing w:after="0" w:line="240" w:lineRule="auto"/>
        <w:jc w:val="both"/>
        <w:rPr>
          <w:rFonts w:cstheme="minorHAnsi"/>
          <w:sz w:val="24"/>
          <w:szCs w:val="24"/>
        </w:rPr>
      </w:pPr>
    </w:p>
    <w:p w14:paraId="79D8047F" w14:textId="77777777" w:rsidR="007D37EC" w:rsidRPr="00F97309" w:rsidRDefault="007D37EC" w:rsidP="007D37EC">
      <w:pPr>
        <w:spacing w:after="0" w:line="240" w:lineRule="auto"/>
        <w:jc w:val="both"/>
        <w:rPr>
          <w:rFonts w:cstheme="minorHAnsi"/>
          <w:sz w:val="24"/>
          <w:szCs w:val="24"/>
        </w:rPr>
      </w:pPr>
    </w:p>
    <w:p w14:paraId="6F3174B2" w14:textId="77777777" w:rsidR="007D37EC" w:rsidRPr="00F97309" w:rsidRDefault="007D37EC" w:rsidP="007D37EC">
      <w:pPr>
        <w:spacing w:after="0" w:line="240" w:lineRule="auto"/>
        <w:jc w:val="both"/>
        <w:rPr>
          <w:rFonts w:cstheme="minorHAnsi"/>
          <w:sz w:val="24"/>
          <w:szCs w:val="24"/>
        </w:rPr>
      </w:pPr>
    </w:p>
    <w:p w14:paraId="5756B48B" w14:textId="77777777" w:rsidR="007D37EC" w:rsidRPr="00F97309" w:rsidRDefault="007D37EC" w:rsidP="007D37EC">
      <w:pPr>
        <w:spacing w:after="0" w:line="240" w:lineRule="auto"/>
        <w:jc w:val="both"/>
        <w:rPr>
          <w:rFonts w:cstheme="minorHAnsi"/>
          <w:sz w:val="24"/>
          <w:szCs w:val="24"/>
        </w:rPr>
      </w:pPr>
    </w:p>
    <w:p w14:paraId="34591748" w14:textId="77777777" w:rsidR="007D37EC" w:rsidRPr="00F97309" w:rsidRDefault="007D37EC" w:rsidP="007D37EC">
      <w:pPr>
        <w:spacing w:after="0" w:line="240" w:lineRule="auto"/>
        <w:jc w:val="both"/>
        <w:rPr>
          <w:rFonts w:cstheme="minorHAnsi"/>
          <w:sz w:val="24"/>
          <w:szCs w:val="24"/>
        </w:rPr>
      </w:pPr>
    </w:p>
    <w:p w14:paraId="58DEF661" w14:textId="77777777" w:rsidR="007D37EC" w:rsidRPr="00F97309" w:rsidRDefault="007D37EC" w:rsidP="007D37EC">
      <w:pPr>
        <w:spacing w:after="0" w:line="240" w:lineRule="auto"/>
        <w:jc w:val="both"/>
        <w:rPr>
          <w:rFonts w:cstheme="minorHAnsi"/>
          <w:sz w:val="24"/>
          <w:szCs w:val="24"/>
        </w:rPr>
      </w:pPr>
    </w:p>
    <w:p w14:paraId="7C9EBD2D" w14:textId="77777777" w:rsidR="007D37EC" w:rsidRPr="00F97309" w:rsidRDefault="007D37EC" w:rsidP="007D37EC">
      <w:pPr>
        <w:spacing w:after="0" w:line="240" w:lineRule="auto"/>
        <w:jc w:val="both"/>
        <w:rPr>
          <w:rFonts w:cstheme="minorHAnsi"/>
          <w:sz w:val="24"/>
          <w:szCs w:val="24"/>
        </w:rPr>
      </w:pPr>
    </w:p>
    <w:p w14:paraId="70CC74A9" w14:textId="77777777" w:rsidR="007D37EC" w:rsidRPr="00F97309" w:rsidRDefault="007D37EC" w:rsidP="007D37EC">
      <w:pPr>
        <w:spacing w:after="0" w:line="240" w:lineRule="auto"/>
        <w:jc w:val="both"/>
        <w:rPr>
          <w:rFonts w:cstheme="minorHAnsi"/>
          <w:sz w:val="24"/>
          <w:szCs w:val="24"/>
        </w:rPr>
      </w:pPr>
    </w:p>
    <w:p w14:paraId="6EA46769" w14:textId="77777777" w:rsidR="007D37EC" w:rsidRPr="00F97309" w:rsidRDefault="007D37EC" w:rsidP="007D37EC">
      <w:pPr>
        <w:spacing w:after="0" w:line="240" w:lineRule="auto"/>
        <w:jc w:val="both"/>
        <w:rPr>
          <w:rFonts w:cstheme="minorHAnsi"/>
          <w:sz w:val="24"/>
          <w:szCs w:val="24"/>
        </w:rPr>
      </w:pPr>
    </w:p>
    <w:p w14:paraId="34201644" w14:textId="77777777" w:rsidR="007D37EC" w:rsidRPr="00F97309" w:rsidRDefault="007D37EC" w:rsidP="007D37EC">
      <w:pPr>
        <w:spacing w:after="0" w:line="240" w:lineRule="auto"/>
        <w:jc w:val="both"/>
        <w:rPr>
          <w:rFonts w:cstheme="minorHAnsi"/>
          <w:sz w:val="24"/>
          <w:szCs w:val="24"/>
        </w:rPr>
      </w:pPr>
    </w:p>
    <w:p w14:paraId="4E02F091" w14:textId="77777777" w:rsidR="007D37EC" w:rsidRPr="00F97309" w:rsidRDefault="007D37EC" w:rsidP="007D37EC">
      <w:pPr>
        <w:spacing w:after="0" w:line="240" w:lineRule="auto"/>
        <w:jc w:val="both"/>
        <w:rPr>
          <w:rFonts w:cstheme="minorHAnsi"/>
          <w:sz w:val="24"/>
          <w:szCs w:val="24"/>
        </w:rPr>
      </w:pPr>
    </w:p>
    <w:p w14:paraId="61D3B78D" w14:textId="77777777" w:rsidR="007D37EC" w:rsidRPr="00F97309" w:rsidRDefault="007D37EC" w:rsidP="007D37EC">
      <w:pPr>
        <w:spacing w:after="0" w:line="240" w:lineRule="auto"/>
        <w:jc w:val="both"/>
        <w:rPr>
          <w:rFonts w:cstheme="minorHAnsi"/>
          <w:sz w:val="24"/>
          <w:szCs w:val="24"/>
        </w:rPr>
      </w:pPr>
    </w:p>
    <w:p w14:paraId="12358400" w14:textId="77777777" w:rsidR="007D37EC" w:rsidRPr="00F97309" w:rsidRDefault="007D37EC" w:rsidP="007D37EC">
      <w:pPr>
        <w:spacing w:after="0" w:line="240" w:lineRule="auto"/>
        <w:jc w:val="both"/>
        <w:rPr>
          <w:rFonts w:cstheme="minorHAnsi"/>
          <w:sz w:val="24"/>
          <w:szCs w:val="24"/>
        </w:rPr>
      </w:pPr>
    </w:p>
    <w:tbl>
      <w:tblPr>
        <w:tblW w:w="9061"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706"/>
        <w:gridCol w:w="794"/>
        <w:gridCol w:w="795"/>
        <w:gridCol w:w="795"/>
        <w:gridCol w:w="795"/>
        <w:gridCol w:w="795"/>
        <w:gridCol w:w="795"/>
        <w:gridCol w:w="795"/>
        <w:gridCol w:w="791"/>
      </w:tblGrid>
      <w:tr w:rsidR="007D37EC" w:rsidRPr="00F97309" w14:paraId="7925706A"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15BD6E"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18 rondas </w:t>
            </w:r>
          </w:p>
          <w:p w14:paraId="1F10FF1A"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(cuenta como 13 rds)</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A174FA0"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569C65"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BA9E6A"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5C2C89"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7D37EC" w:rsidRPr="00F97309" w14:paraId="7CA8CDCE"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567AE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B50AF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gm </w:t>
            </w:r>
          </w:p>
          <w:p w14:paraId="1873726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gm si DR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F9129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im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4A182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wgm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8D2A9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wim </w:t>
            </w:r>
          </w:p>
        </w:tc>
      </w:tr>
      <w:tr w:rsidR="007D37EC" w:rsidRPr="00F97309" w14:paraId="5CE80900"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EC52F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36E91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99668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FF526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10877C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r>
      <w:tr w:rsidR="007D37EC" w:rsidRPr="00F97309" w14:paraId="27918062"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AE1A9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E3E172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2200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0AEAE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2050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E2F23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2000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D74093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1850 </w:t>
            </w:r>
          </w:p>
        </w:tc>
      </w:tr>
      <w:tr w:rsidR="007D37EC" w:rsidRPr="00F97309" w14:paraId="405DD2E7"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F6F271" w14:textId="77777777" w:rsidR="007D37EC" w:rsidRPr="00F97309" w:rsidRDefault="007D37EC" w:rsidP="00F85879">
            <w:pPr>
              <w:spacing w:after="0" w:line="240" w:lineRule="auto"/>
              <w:jc w:val="both"/>
              <w:rPr>
                <w:rFonts w:cstheme="minorHAnsi"/>
                <w:sz w:val="24"/>
                <w:szCs w:val="24"/>
              </w:rPr>
            </w:pP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BF8D6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A1672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FF848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8D34A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2A725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7154D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D173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SR</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C40788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DR</w:t>
            </w:r>
          </w:p>
        </w:tc>
      </w:tr>
      <w:tr w:rsidR="007D37EC" w:rsidRPr="00F97309" w14:paraId="1AB333D2"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A70B04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283F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1087A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31952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533957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6FACF9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FA1B3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F2B42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F6AF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r>
      <w:tr w:rsidR="007D37EC" w:rsidRPr="00F97309" w14:paraId="520760D6"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D7C45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955C7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09D11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A6791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7FD06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6BCFA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08E16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BCE43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3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8B249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 </w:t>
            </w:r>
          </w:p>
        </w:tc>
      </w:tr>
      <w:tr w:rsidR="007D37EC" w:rsidRPr="00F97309" w14:paraId="54CD1537"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1AE37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95E70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CC253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BBE5D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6DAB3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4F5B9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788ED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0C745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D739B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 </w:t>
            </w:r>
          </w:p>
        </w:tc>
      </w:tr>
      <w:tr w:rsidR="007D37EC" w:rsidRPr="00F97309" w14:paraId="470652FA"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B3B79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de la propia fed </w:t>
            </w:r>
          </w:p>
        </w:tc>
        <w:tc>
          <w:tcPr>
            <w:tcW w:w="794"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98240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AB158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C64E47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59D3A3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D018F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5B922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c>
          <w:tcPr>
            <w:tcW w:w="795"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902BFC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790"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8323E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5 </w:t>
            </w:r>
          </w:p>
        </w:tc>
      </w:tr>
      <w:tr w:rsidR="007D37EC" w:rsidRPr="00F97309" w14:paraId="443B9393"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8AA21C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14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DEAAC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2380-2406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64A8C2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2230-2256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F08C2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2180-2206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3DFDB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2030-2056 </w:t>
            </w:r>
          </w:p>
        </w:tc>
      </w:tr>
      <w:tr w:rsidR="007D37EC" w:rsidRPr="00F97309" w14:paraId="6C879890"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99418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13½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728FD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2407-2433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04D16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2257-2283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FE1E29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2207-2233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7BD844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2057-2083 </w:t>
            </w:r>
          </w:p>
        </w:tc>
      </w:tr>
      <w:tr w:rsidR="007D37EC" w:rsidRPr="00F97309" w14:paraId="7374F8D7"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F4BC2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13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E411E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2434-2458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8F483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2284-2308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2D277D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2234-2258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4D4C4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2084-2108 </w:t>
            </w:r>
          </w:p>
        </w:tc>
      </w:tr>
      <w:tr w:rsidR="007D37EC" w:rsidRPr="00F97309" w14:paraId="79400C8F"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7B4C4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A297F6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2459-2474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0A77A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2309-2324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D9E041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2259-2274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0F8A7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2109-2124 </w:t>
            </w:r>
          </w:p>
        </w:tc>
      </w:tr>
      <w:tr w:rsidR="007D37EC" w:rsidRPr="00F97309" w14:paraId="151585F1"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2ECA8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31C6B3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2475-2497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44921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2325-2347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A8376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2275-2297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61556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2125-2147 </w:t>
            </w:r>
          </w:p>
        </w:tc>
      </w:tr>
      <w:tr w:rsidR="007D37EC" w:rsidRPr="00F97309" w14:paraId="6CDAB5F7"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C0334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7B5A7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2498-2519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4A923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2348-2369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D86C6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2298-2319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C2664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2148-2169 </w:t>
            </w:r>
          </w:p>
        </w:tc>
      </w:tr>
      <w:tr w:rsidR="007D37EC" w:rsidRPr="00F97309" w14:paraId="2D3539B4"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D83AE7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C87D5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2520-2542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7E683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2370-2392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170395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2320-2342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542C5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2170-2192 </w:t>
            </w:r>
          </w:p>
        </w:tc>
      </w:tr>
      <w:tr w:rsidR="007D37EC" w:rsidRPr="00F97309" w14:paraId="198F0809"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F3883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BE111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2543-2556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A3125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2393-2406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B03BC7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2343-2356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6317A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2193-2206 </w:t>
            </w:r>
          </w:p>
        </w:tc>
      </w:tr>
      <w:tr w:rsidR="007D37EC" w:rsidRPr="00F97309" w14:paraId="4103CDD4"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F33F4B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41150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2557-2578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D1B9D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2407-2428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6D33B5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2357-2378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97F7A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2207-2228 </w:t>
            </w:r>
          </w:p>
        </w:tc>
      </w:tr>
      <w:tr w:rsidR="007D37EC" w:rsidRPr="00F97309" w14:paraId="64A96FF4"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FC1EE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3A321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2579-2599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9FD88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2429-2449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433DF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2379-2399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ABFA2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2229-2249 </w:t>
            </w:r>
          </w:p>
        </w:tc>
      </w:tr>
      <w:tr w:rsidR="007D37EC" w:rsidRPr="00F97309" w14:paraId="16D332D4"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338DB2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3C362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2600-2620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F5EE2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2450-2470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BE174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2400-2420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90A33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2250-2270 </w:t>
            </w:r>
          </w:p>
        </w:tc>
      </w:tr>
      <w:tr w:rsidR="007D37EC" w:rsidRPr="00F97309" w14:paraId="192970C5"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51B66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D02B0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2621-2642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9102EB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2471-2492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DD2E0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2421-2442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C3A71B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2271-2292 </w:t>
            </w:r>
          </w:p>
        </w:tc>
      </w:tr>
      <w:tr w:rsidR="007D37EC" w:rsidRPr="00F97309" w14:paraId="4903C7F4"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5D7EFA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811114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2643-2656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D10BE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2493-2506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BC1F2A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2443-2456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87062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2293-2306 </w:t>
            </w:r>
          </w:p>
        </w:tc>
      </w:tr>
      <w:tr w:rsidR="007D37EC" w:rsidRPr="00F97309" w14:paraId="058100C1"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1AC7E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B74218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2657-2679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379A8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2507-2529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30F0F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2457-2479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98C9C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2307-2329 </w:t>
            </w:r>
          </w:p>
        </w:tc>
      </w:tr>
      <w:tr w:rsidR="007D37EC" w:rsidRPr="00F97309" w14:paraId="6F4408F9"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106A77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5307F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2680-2701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64C3F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2530-2551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BE36D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2480-2501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4AAFB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2330-2351 </w:t>
            </w:r>
          </w:p>
        </w:tc>
      </w:tr>
      <w:tr w:rsidR="007D37EC" w:rsidRPr="00F97309" w14:paraId="5CC1318B" w14:textId="77777777" w:rsidTr="001B3BB4">
        <w:trPr>
          <w:trHeight w:val="102"/>
          <w:jc w:val="center"/>
        </w:trPr>
        <w:tc>
          <w:tcPr>
            <w:tcW w:w="2706"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191E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6½ </w:t>
            </w:r>
          </w:p>
        </w:tc>
        <w:tc>
          <w:tcPr>
            <w:tcW w:w="1589"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EABAAA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≥2702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BF14E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≥2552 </w:t>
            </w:r>
          </w:p>
        </w:tc>
        <w:tc>
          <w:tcPr>
            <w:tcW w:w="1590"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92819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≥2502 </w:t>
            </w:r>
          </w:p>
        </w:tc>
        <w:tc>
          <w:tcPr>
            <w:tcW w:w="1586" w:type="dxa"/>
            <w:gridSpan w:val="2"/>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2817DB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≥2352 </w:t>
            </w:r>
          </w:p>
        </w:tc>
      </w:tr>
    </w:tbl>
    <w:p w14:paraId="7A968DB0" w14:textId="77777777" w:rsidR="007D37EC" w:rsidRPr="00F97309" w:rsidRDefault="007D37EC" w:rsidP="007D37EC">
      <w:pPr>
        <w:spacing w:after="0" w:line="240" w:lineRule="auto"/>
        <w:jc w:val="both"/>
        <w:rPr>
          <w:rFonts w:cstheme="minorHAnsi"/>
          <w:sz w:val="24"/>
          <w:szCs w:val="24"/>
        </w:rPr>
      </w:pPr>
    </w:p>
    <w:p w14:paraId="7CC6A43A" w14:textId="77777777" w:rsidR="007D37EC" w:rsidRPr="00F97309" w:rsidRDefault="007D37EC" w:rsidP="007D37EC">
      <w:pPr>
        <w:spacing w:after="0" w:line="240" w:lineRule="auto"/>
        <w:jc w:val="both"/>
        <w:rPr>
          <w:rFonts w:cstheme="minorHAnsi"/>
          <w:sz w:val="24"/>
          <w:szCs w:val="24"/>
        </w:rPr>
      </w:pPr>
    </w:p>
    <w:p w14:paraId="6B9738AF" w14:textId="77777777" w:rsidR="007D37EC" w:rsidRPr="00F97309" w:rsidRDefault="007D37EC" w:rsidP="007D37EC">
      <w:pPr>
        <w:spacing w:after="0" w:line="240" w:lineRule="auto"/>
        <w:jc w:val="both"/>
        <w:rPr>
          <w:rFonts w:cstheme="minorHAnsi"/>
          <w:sz w:val="24"/>
          <w:szCs w:val="24"/>
        </w:rPr>
      </w:pPr>
    </w:p>
    <w:p w14:paraId="236675E8" w14:textId="77777777" w:rsidR="007D37EC" w:rsidRPr="00F97309" w:rsidRDefault="007D37EC" w:rsidP="007D37EC">
      <w:pPr>
        <w:spacing w:after="0" w:line="240" w:lineRule="auto"/>
        <w:jc w:val="both"/>
        <w:rPr>
          <w:rFonts w:cstheme="minorHAnsi"/>
          <w:sz w:val="24"/>
          <w:szCs w:val="24"/>
        </w:rPr>
      </w:pPr>
    </w:p>
    <w:p w14:paraId="2CC60127" w14:textId="77777777" w:rsidR="007D37EC" w:rsidRPr="00F97309" w:rsidRDefault="007D37EC" w:rsidP="007D37EC">
      <w:pPr>
        <w:spacing w:after="0" w:line="240" w:lineRule="auto"/>
        <w:jc w:val="both"/>
        <w:rPr>
          <w:rFonts w:cstheme="minorHAnsi"/>
          <w:sz w:val="24"/>
          <w:szCs w:val="24"/>
        </w:rPr>
      </w:pPr>
    </w:p>
    <w:p w14:paraId="4326EDAA" w14:textId="77777777" w:rsidR="007D37EC" w:rsidRPr="00F97309" w:rsidRDefault="007D37EC" w:rsidP="007D37EC">
      <w:pPr>
        <w:spacing w:after="0" w:line="240" w:lineRule="auto"/>
        <w:jc w:val="both"/>
        <w:rPr>
          <w:rFonts w:cstheme="minorHAnsi"/>
          <w:sz w:val="24"/>
          <w:szCs w:val="24"/>
        </w:rPr>
      </w:pPr>
    </w:p>
    <w:p w14:paraId="47786AF3" w14:textId="77777777" w:rsidR="007D37EC" w:rsidRPr="00F97309" w:rsidRDefault="007D37EC" w:rsidP="007D37EC">
      <w:pPr>
        <w:spacing w:after="0" w:line="240" w:lineRule="auto"/>
        <w:jc w:val="both"/>
        <w:rPr>
          <w:rFonts w:cstheme="minorHAnsi"/>
          <w:sz w:val="24"/>
          <w:szCs w:val="24"/>
        </w:rPr>
      </w:pPr>
    </w:p>
    <w:p w14:paraId="71ABBE19" w14:textId="77777777" w:rsidR="007D37EC" w:rsidRPr="00F97309" w:rsidRDefault="007D37EC" w:rsidP="007D37EC">
      <w:pPr>
        <w:spacing w:after="0" w:line="240" w:lineRule="auto"/>
        <w:jc w:val="both"/>
        <w:rPr>
          <w:rFonts w:cstheme="minorHAnsi"/>
          <w:sz w:val="24"/>
          <w:szCs w:val="24"/>
        </w:rPr>
      </w:pPr>
    </w:p>
    <w:p w14:paraId="64A8AC68" w14:textId="77777777" w:rsidR="007D37EC" w:rsidRPr="00F97309" w:rsidRDefault="007D37EC" w:rsidP="007D37EC">
      <w:pPr>
        <w:spacing w:after="0" w:line="240" w:lineRule="auto"/>
        <w:jc w:val="both"/>
        <w:rPr>
          <w:rFonts w:cstheme="minorHAnsi"/>
          <w:sz w:val="24"/>
          <w:szCs w:val="24"/>
        </w:rPr>
      </w:pPr>
    </w:p>
    <w:p w14:paraId="35EAFE34" w14:textId="77777777" w:rsidR="007D37EC" w:rsidRPr="00F97309" w:rsidRDefault="007D37EC" w:rsidP="007D37EC">
      <w:pPr>
        <w:spacing w:after="0" w:line="240" w:lineRule="auto"/>
        <w:jc w:val="both"/>
        <w:rPr>
          <w:rFonts w:cstheme="minorHAnsi"/>
          <w:sz w:val="24"/>
          <w:szCs w:val="24"/>
        </w:rPr>
      </w:pPr>
    </w:p>
    <w:p w14:paraId="1326E45D" w14:textId="77777777" w:rsidR="007D37EC" w:rsidRPr="00F97309" w:rsidRDefault="007D37EC" w:rsidP="007D37EC">
      <w:pPr>
        <w:spacing w:after="0" w:line="240" w:lineRule="auto"/>
        <w:jc w:val="both"/>
        <w:rPr>
          <w:rFonts w:cstheme="minorHAnsi"/>
          <w:sz w:val="24"/>
          <w:szCs w:val="24"/>
        </w:rPr>
      </w:pPr>
    </w:p>
    <w:p w14:paraId="56138499" w14:textId="77777777" w:rsidR="007D37EC" w:rsidRPr="00F97309" w:rsidRDefault="007D37EC" w:rsidP="007D37EC">
      <w:pPr>
        <w:spacing w:after="0" w:line="240" w:lineRule="auto"/>
        <w:jc w:val="both"/>
        <w:rPr>
          <w:rFonts w:cstheme="minorHAnsi"/>
          <w:sz w:val="24"/>
          <w:szCs w:val="24"/>
        </w:rPr>
      </w:pPr>
    </w:p>
    <w:p w14:paraId="45D2BFFE" w14:textId="77777777" w:rsidR="007D37EC" w:rsidRPr="00F97309" w:rsidRDefault="007D37EC" w:rsidP="007D37EC">
      <w:pPr>
        <w:spacing w:after="0" w:line="240" w:lineRule="auto"/>
        <w:jc w:val="both"/>
        <w:rPr>
          <w:rFonts w:cstheme="minorHAnsi"/>
          <w:sz w:val="24"/>
          <w:szCs w:val="24"/>
        </w:rPr>
      </w:pPr>
    </w:p>
    <w:p w14:paraId="411C4805" w14:textId="77777777" w:rsidR="007D37EC" w:rsidRPr="00F97309" w:rsidRDefault="007D37EC" w:rsidP="007D37EC">
      <w:pPr>
        <w:spacing w:after="0" w:line="240" w:lineRule="auto"/>
        <w:jc w:val="both"/>
        <w:rPr>
          <w:rFonts w:cstheme="minorHAnsi"/>
          <w:sz w:val="24"/>
          <w:szCs w:val="24"/>
        </w:rPr>
      </w:pPr>
    </w:p>
    <w:p w14:paraId="7503AC00" w14:textId="77777777" w:rsidR="007D37EC" w:rsidRPr="00F97309" w:rsidRDefault="007D37EC" w:rsidP="007D37EC">
      <w:pPr>
        <w:spacing w:after="0" w:line="240" w:lineRule="auto"/>
        <w:jc w:val="both"/>
        <w:rPr>
          <w:rFonts w:cstheme="minorHAnsi"/>
          <w:sz w:val="24"/>
          <w:szCs w:val="24"/>
        </w:rPr>
      </w:pPr>
    </w:p>
    <w:p w14:paraId="28EA6114" w14:textId="77777777" w:rsidR="007D37EC" w:rsidRPr="00F97309" w:rsidRDefault="007D37EC" w:rsidP="007D37EC">
      <w:pPr>
        <w:spacing w:after="0" w:line="240" w:lineRule="auto"/>
        <w:jc w:val="both"/>
        <w:rPr>
          <w:rFonts w:cstheme="minorHAnsi"/>
          <w:sz w:val="24"/>
          <w:szCs w:val="24"/>
        </w:rPr>
      </w:pPr>
    </w:p>
    <w:p w14:paraId="429B1774" w14:textId="77777777" w:rsidR="007D37EC" w:rsidRPr="00F97309" w:rsidRDefault="007D37EC" w:rsidP="007D37EC">
      <w:pPr>
        <w:spacing w:after="0" w:line="240" w:lineRule="auto"/>
        <w:jc w:val="both"/>
        <w:rPr>
          <w:rFonts w:cstheme="minorHAnsi"/>
          <w:sz w:val="24"/>
          <w:szCs w:val="24"/>
        </w:rPr>
      </w:pPr>
    </w:p>
    <w:p w14:paraId="52DF9927" w14:textId="77777777" w:rsidR="007D37EC" w:rsidRPr="00F97309" w:rsidRDefault="007D37EC" w:rsidP="007D37EC">
      <w:pPr>
        <w:spacing w:after="0" w:line="240" w:lineRule="auto"/>
        <w:jc w:val="both"/>
        <w:rPr>
          <w:rFonts w:cstheme="minorHAnsi"/>
          <w:sz w:val="24"/>
          <w:szCs w:val="24"/>
        </w:rPr>
      </w:pPr>
    </w:p>
    <w:p w14:paraId="6703491A" w14:textId="77777777" w:rsidR="007D37EC" w:rsidRPr="00F97309" w:rsidRDefault="007D37EC" w:rsidP="007D37EC">
      <w:pPr>
        <w:spacing w:after="0" w:line="240" w:lineRule="auto"/>
        <w:jc w:val="both"/>
        <w:rPr>
          <w:rFonts w:cstheme="minorHAnsi"/>
          <w:sz w:val="24"/>
          <w:szCs w:val="24"/>
        </w:rPr>
      </w:pPr>
    </w:p>
    <w:p w14:paraId="041865C8" w14:textId="77777777" w:rsidR="007D37EC" w:rsidRPr="00F97309" w:rsidRDefault="007D37EC" w:rsidP="007D37EC">
      <w:pPr>
        <w:spacing w:after="0" w:line="240" w:lineRule="auto"/>
        <w:jc w:val="both"/>
        <w:rPr>
          <w:rFonts w:cstheme="minorHAnsi"/>
          <w:sz w:val="24"/>
          <w:szCs w:val="24"/>
        </w:rPr>
      </w:pPr>
    </w:p>
    <w:p w14:paraId="566AA3A9" w14:textId="77777777" w:rsidR="007D37EC" w:rsidRPr="00F97309" w:rsidRDefault="007D37EC" w:rsidP="007D37EC">
      <w:pPr>
        <w:spacing w:after="0" w:line="240" w:lineRule="auto"/>
        <w:jc w:val="both"/>
        <w:rPr>
          <w:rFonts w:cstheme="minorHAnsi"/>
          <w:sz w:val="24"/>
          <w:szCs w:val="24"/>
        </w:rPr>
      </w:pPr>
    </w:p>
    <w:p w14:paraId="54157B3C" w14:textId="77777777" w:rsidR="007D37EC" w:rsidRPr="00F97309" w:rsidRDefault="007D37EC" w:rsidP="007D37EC">
      <w:pPr>
        <w:spacing w:after="0" w:line="240" w:lineRule="auto"/>
        <w:jc w:val="both"/>
        <w:rPr>
          <w:rFonts w:cstheme="minorHAnsi"/>
          <w:sz w:val="24"/>
          <w:szCs w:val="24"/>
        </w:rPr>
      </w:pPr>
    </w:p>
    <w:tbl>
      <w:tblPr>
        <w:tblW w:w="8952" w:type="dxa"/>
        <w:jc w:val="center"/>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43" w:type="dxa"/>
        </w:tblCellMar>
        <w:tblLook w:val="0000" w:firstRow="0" w:lastRow="0" w:firstColumn="0" w:lastColumn="0" w:noHBand="0" w:noVBand="0"/>
      </w:tblPr>
      <w:tblGrid>
        <w:gridCol w:w="2673"/>
        <w:gridCol w:w="1569"/>
        <w:gridCol w:w="1568"/>
        <w:gridCol w:w="1569"/>
        <w:gridCol w:w="1573"/>
      </w:tblGrid>
      <w:tr w:rsidR="007D37EC" w:rsidRPr="00F97309" w14:paraId="176C49B9"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259BC4"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19 rondas </w:t>
            </w:r>
          </w:p>
          <w:p w14:paraId="58D5886A"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(cuenta como 13 rds)</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2DF3F06"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GM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9818DF7"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IM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300CD5"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WGM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690186" w14:textId="77777777" w:rsidR="007D37EC" w:rsidRPr="00F97309" w:rsidRDefault="007D37EC" w:rsidP="00F85879">
            <w:pPr>
              <w:spacing w:after="0" w:line="240" w:lineRule="auto"/>
              <w:jc w:val="both"/>
              <w:rPr>
                <w:rFonts w:cstheme="minorHAnsi"/>
                <w:b/>
                <w:bCs/>
                <w:sz w:val="24"/>
                <w:szCs w:val="24"/>
              </w:rPr>
            </w:pPr>
            <w:r w:rsidRPr="00F97309">
              <w:rPr>
                <w:rFonts w:cstheme="minorHAnsi"/>
                <w:b/>
                <w:bCs/>
                <w:sz w:val="24"/>
                <w:szCs w:val="24"/>
              </w:rPr>
              <w:t xml:space="preserve">WIM </w:t>
            </w:r>
          </w:p>
        </w:tc>
      </w:tr>
      <w:tr w:rsidR="007D37EC" w:rsidRPr="00F97309" w14:paraId="20E97487"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055021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MO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3E1BE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gm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C2185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im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E2C486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wgm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3E3456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wim </w:t>
            </w:r>
          </w:p>
        </w:tc>
      </w:tr>
      <w:tr w:rsidR="007D37EC" w:rsidRPr="00F97309" w14:paraId="31D01F21"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28342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*Mín. otras feds.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65EFE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B2013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0E52B3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2B8ACF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 </w:t>
            </w:r>
          </w:p>
        </w:tc>
      </w:tr>
      <w:tr w:rsidR="007D37EC" w:rsidRPr="00F97309" w14:paraId="73C6BB49"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46F83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Umbral para 1 jugador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AC93B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2200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ACCA5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2050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DB889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2000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C13844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1850 </w:t>
            </w:r>
          </w:p>
        </w:tc>
      </w:tr>
      <w:tr w:rsidR="007D37EC" w:rsidRPr="00F97309" w14:paraId="7B007043"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A0BC66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Diferentes TH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0C6F9A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C64DAF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30A79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99593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r>
      <w:tr w:rsidR="007D37EC" w:rsidRPr="00F97309" w14:paraId="061CCFDD"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ADFC00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nº no valorados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4D60EB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FFD50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B9C571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7C6F11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4 </w:t>
            </w:r>
          </w:p>
        </w:tc>
      </w:tr>
      <w:tr w:rsidR="007D37EC" w:rsidRPr="00F97309" w14:paraId="52D7BA8C"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5EFB1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*Máx. de 1 fed.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8D3AF3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BF4E51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05414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DA5205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r>
      <w:tr w:rsidR="007D37EC" w:rsidRPr="00F97309" w14:paraId="6858FFAF"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1C652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*Máx. de la propia fed</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160556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7B9A6B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83D80D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A84811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r>
      <w:tr w:rsidR="007D37EC" w:rsidRPr="00F97309" w14:paraId="3212D88F"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955BC7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15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2CA7B5"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2380-2397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2A893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2230-2247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7DFFC1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2180-2197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D7061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2030-2047 </w:t>
            </w:r>
          </w:p>
        </w:tc>
      </w:tr>
      <w:tr w:rsidR="007D37EC" w:rsidRPr="00F97309" w14:paraId="747D162A"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0AC53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14½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03B70B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2398-2415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610C9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2248-2265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2D593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2198-2215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FC49B0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2048-2065 </w:t>
            </w:r>
          </w:p>
        </w:tc>
      </w:tr>
      <w:tr w:rsidR="007D37EC" w:rsidRPr="00F97309" w14:paraId="36F7AD21"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DC83E4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14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60AB8F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2416-2441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6676A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2266-2291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9E1E05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2216-2241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968725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2066-2091 </w:t>
            </w:r>
          </w:p>
        </w:tc>
      </w:tr>
      <w:tr w:rsidR="007D37EC" w:rsidRPr="00F97309" w14:paraId="03A2BDA0"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6B99AF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13½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979BBC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2442-2466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E24E1C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2292-2316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7F5B8F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2242-2266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C61F1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2092-2116 </w:t>
            </w:r>
          </w:p>
        </w:tc>
      </w:tr>
      <w:tr w:rsidR="007D37EC" w:rsidRPr="00F97309" w14:paraId="54AD9E00"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514C9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13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AF2F4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2467-2482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5ABD07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2317-2332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68418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2267-2282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9A61CD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2117-2132 </w:t>
            </w:r>
          </w:p>
        </w:tc>
      </w:tr>
      <w:tr w:rsidR="007D37EC" w:rsidRPr="00F97309" w14:paraId="17B6FAE5"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39358C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6C221B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2483-2504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094254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2333-2354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E66C65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2283-2304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7D3141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2133-2154 </w:t>
            </w:r>
          </w:p>
        </w:tc>
      </w:tr>
      <w:tr w:rsidR="007D37EC" w:rsidRPr="00F97309" w14:paraId="373978F2"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1C3E7AD"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12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39BB27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2505-2519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7193D5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2355-2369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5222F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2305-2319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014562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2155-2169 </w:t>
            </w:r>
          </w:p>
        </w:tc>
      </w:tr>
      <w:tr w:rsidR="007D37EC" w:rsidRPr="00F97309" w14:paraId="74BA6301"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E1BBE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F2342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2520-2542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EC8A97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2370-2392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19410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2320-2342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ADF548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2170-2192 </w:t>
            </w:r>
          </w:p>
        </w:tc>
      </w:tr>
      <w:tr w:rsidR="007D37EC" w:rsidRPr="00F97309" w14:paraId="0E7936EE"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D7524C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11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10090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2543-2563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36661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2393-2413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DF794C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2343-2363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13F3B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2193-2213 </w:t>
            </w:r>
          </w:p>
        </w:tc>
      </w:tr>
      <w:tr w:rsidR="007D37EC" w:rsidRPr="00F97309" w14:paraId="547588FA"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B3D09B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FAAE01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2564-2578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962A83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2414-2428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8DB4C9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2364-2378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016598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2214-2228 </w:t>
            </w:r>
          </w:p>
        </w:tc>
      </w:tr>
      <w:tr w:rsidR="007D37EC" w:rsidRPr="00F97309" w14:paraId="75D4D7A8"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C14BF1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10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2F431F3"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2579-2599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2CE129"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2429-2449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DC6D05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2379-2399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33807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2229-2249 </w:t>
            </w:r>
          </w:p>
        </w:tc>
      </w:tr>
      <w:tr w:rsidR="007D37EC" w:rsidRPr="00F97309" w14:paraId="12C904E8"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162344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F7D59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2600-2620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6F068F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2450-2470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FF6A43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2400-2420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072FF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2250-2270 </w:t>
            </w:r>
          </w:p>
        </w:tc>
      </w:tr>
      <w:tr w:rsidR="007D37EC" w:rsidRPr="00F97309" w14:paraId="6B9A604A"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4CE05C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9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EBFB64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2621-2635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BC06A4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2471-2485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B91CB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2421-2435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2B90C320"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2271-2285 </w:t>
            </w:r>
          </w:p>
        </w:tc>
      </w:tr>
      <w:tr w:rsidR="007D37EC" w:rsidRPr="00F97309" w14:paraId="77A73465"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C6CE38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8619A9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2636-2656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73956C"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2486-2506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4384DE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2436-2456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F10EED4"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2286-2306 </w:t>
            </w:r>
          </w:p>
        </w:tc>
      </w:tr>
      <w:tr w:rsidR="007D37EC" w:rsidRPr="00F97309" w14:paraId="659DDA07"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49210C8"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8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29ABFD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2657-2679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5BF811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2507-2529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6EC90ABA"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2457-2479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1AD6F9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2307-2329 </w:t>
            </w:r>
          </w:p>
        </w:tc>
      </w:tr>
      <w:tr w:rsidR="007D37EC" w:rsidRPr="00F97309" w14:paraId="42E9826D"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3C21BE7"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7½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8B5533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2680-2694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5F457CC1"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2530-2544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07CFDEF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2480-2494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4CAA78CF"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2330-2344 </w:t>
            </w:r>
          </w:p>
        </w:tc>
      </w:tr>
      <w:tr w:rsidR="007D37EC" w:rsidRPr="00F97309" w14:paraId="49DBDFD9" w14:textId="77777777" w:rsidTr="001B3BB4">
        <w:trPr>
          <w:trHeight w:val="101"/>
          <w:jc w:val="center"/>
        </w:trPr>
        <w:tc>
          <w:tcPr>
            <w:tcW w:w="26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33D78A6"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7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84A451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≥2695 </w:t>
            </w:r>
          </w:p>
        </w:tc>
        <w:tc>
          <w:tcPr>
            <w:tcW w:w="1568"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1449FD9E"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≥2545 </w:t>
            </w:r>
          </w:p>
        </w:tc>
        <w:tc>
          <w:tcPr>
            <w:tcW w:w="1569"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759363F2"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≥2495 </w:t>
            </w:r>
          </w:p>
        </w:tc>
        <w:tc>
          <w:tcPr>
            <w:tcW w:w="1573" w:type="dxa"/>
            <w:tcBorders>
              <w:top w:val="single" w:sz="4" w:space="0" w:color="00000A"/>
              <w:left w:val="single" w:sz="4" w:space="0" w:color="00000A"/>
              <w:bottom w:val="single" w:sz="4" w:space="0" w:color="00000A"/>
              <w:right w:val="single" w:sz="4" w:space="0" w:color="00000A"/>
            </w:tcBorders>
            <w:shd w:val="clear" w:color="auto" w:fill="auto"/>
            <w:tcMar>
              <w:left w:w="43" w:type="dxa"/>
            </w:tcMar>
          </w:tcPr>
          <w:p w14:paraId="326E3B0B" w14:textId="77777777" w:rsidR="007D37EC" w:rsidRPr="00F97309" w:rsidRDefault="007D37EC" w:rsidP="00F85879">
            <w:pPr>
              <w:spacing w:after="0" w:line="240" w:lineRule="auto"/>
              <w:jc w:val="both"/>
              <w:rPr>
                <w:rFonts w:cstheme="minorHAnsi"/>
                <w:sz w:val="24"/>
                <w:szCs w:val="24"/>
              </w:rPr>
            </w:pPr>
            <w:r w:rsidRPr="00F97309">
              <w:rPr>
                <w:rFonts w:cstheme="minorHAnsi"/>
                <w:sz w:val="24"/>
                <w:szCs w:val="24"/>
              </w:rPr>
              <w:t xml:space="preserve">≥2345 </w:t>
            </w:r>
          </w:p>
        </w:tc>
      </w:tr>
    </w:tbl>
    <w:p w14:paraId="13277348" w14:textId="77777777" w:rsidR="007D37EC" w:rsidRPr="00F97309" w:rsidRDefault="007D37EC" w:rsidP="007D37EC">
      <w:pPr>
        <w:spacing w:after="0" w:line="240" w:lineRule="auto"/>
        <w:jc w:val="both"/>
        <w:rPr>
          <w:rFonts w:cstheme="minorHAnsi"/>
          <w:strike/>
          <w:sz w:val="24"/>
          <w:szCs w:val="24"/>
        </w:rPr>
      </w:pPr>
    </w:p>
    <w:p w14:paraId="52D77FC2" w14:textId="6672C0AF" w:rsidR="00090834" w:rsidRPr="00F97309" w:rsidRDefault="00090834"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5B56E924" w14:textId="303AF5AD" w:rsidR="008A0821" w:rsidRPr="00F97309" w:rsidRDefault="008A0821"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60EFC164" w14:textId="68DB0778" w:rsidR="008A0821" w:rsidRPr="00F97309" w:rsidRDefault="008A0821"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35BA873F" w14:textId="2A49CF9B" w:rsidR="008A0821" w:rsidRPr="00F97309" w:rsidRDefault="008A0821"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6CAE3370" w14:textId="71F8507D" w:rsidR="00AF4815" w:rsidRPr="00F97309" w:rsidRDefault="00AF4815"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5E34AE8A" w14:textId="2618C9F6" w:rsidR="00AF4815" w:rsidRPr="00F97309" w:rsidRDefault="00AF4815"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2008B670" w14:textId="094BB8E3" w:rsidR="00AF4815" w:rsidRPr="00F97309" w:rsidRDefault="00AF4815"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390099E8" w14:textId="671D3105" w:rsidR="00AF4815" w:rsidRPr="00F97309" w:rsidRDefault="00AF4815"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65EE818D" w14:textId="09ECFE47" w:rsidR="00AF4815" w:rsidRPr="00F97309" w:rsidRDefault="00AF4815"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63E3AD87" w14:textId="7DB2441C" w:rsidR="00AF4815" w:rsidRPr="00F97309" w:rsidRDefault="00AF4815" w:rsidP="001C52EC">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jc w:val="both"/>
        <w:rPr>
          <w:rFonts w:cstheme="minorHAnsi"/>
          <w:b/>
          <w:i/>
          <w:sz w:val="24"/>
          <w:szCs w:val="24"/>
          <w:u w:val="single"/>
        </w:rPr>
      </w:pPr>
    </w:p>
    <w:p w14:paraId="12357A9D" w14:textId="22F7F422" w:rsidR="0025704D" w:rsidRDefault="0025704D" w:rsidP="0025704D">
      <w:pPr>
        <w:pStyle w:val="1"/>
      </w:pPr>
      <w:bookmarkStart w:id="157" w:name="_Toc118405970"/>
      <w:r>
        <w:t>CAPITULO   VIII</w:t>
      </w:r>
      <w:bookmarkEnd w:id="157"/>
    </w:p>
    <w:p w14:paraId="149313C2" w14:textId="1180CDD9" w:rsidR="00024036" w:rsidRPr="00C65165" w:rsidRDefault="00C65165" w:rsidP="0025704D">
      <w:pPr>
        <w:pStyle w:val="10"/>
        <w:spacing w:after="0" w:afterAutospacing="0"/>
      </w:pPr>
      <w:bookmarkStart w:id="158" w:name="_Toc118405971"/>
      <w:r w:rsidRPr="00C65165">
        <w:t>C.01. ESTÁNDARES DE MATERIAL DE AJEDREZ</w:t>
      </w:r>
      <w:bookmarkEnd w:id="158"/>
    </w:p>
    <w:p w14:paraId="683F3FE5" w14:textId="3F5844F8" w:rsidR="00024036" w:rsidRPr="00F97309" w:rsidRDefault="00024036" w:rsidP="00024036">
      <w:pPr>
        <w:pStyle w:val="NormalWeb"/>
        <w:contextualSpacing/>
        <w:rPr>
          <w:rFonts w:asciiTheme="minorHAnsi" w:hAnsiTheme="minorHAnsi" w:cstheme="minorHAnsi"/>
          <w:b/>
          <w:i/>
        </w:rPr>
      </w:pPr>
      <w:r w:rsidRPr="00F97309">
        <w:rPr>
          <w:rFonts w:asciiTheme="minorHAnsi" w:hAnsiTheme="minorHAnsi" w:cstheme="minorHAnsi"/>
          <w:b/>
          <w:i/>
        </w:rPr>
        <w:t xml:space="preserve">Aprobado por </w:t>
      </w:r>
      <w:r w:rsidR="00475BFC">
        <w:rPr>
          <w:rFonts w:asciiTheme="minorHAnsi" w:hAnsiTheme="minorHAnsi" w:cstheme="minorHAnsi"/>
          <w:b/>
          <w:i/>
        </w:rPr>
        <w:t>el Consejo</w:t>
      </w:r>
      <w:r w:rsidRPr="00F97309">
        <w:rPr>
          <w:rFonts w:asciiTheme="minorHAnsi" w:hAnsiTheme="minorHAnsi" w:cstheme="minorHAnsi"/>
          <w:b/>
          <w:i/>
        </w:rPr>
        <w:t xml:space="preserve"> de la </w:t>
      </w:r>
      <w:r w:rsidRPr="00F97309">
        <w:rPr>
          <w:rFonts w:asciiTheme="minorHAnsi" w:hAnsiTheme="minorHAnsi" w:cstheme="minorHAnsi"/>
          <w:b/>
          <w:i/>
          <w:color w:val="auto"/>
        </w:rPr>
        <w:t xml:space="preserve">FIDE </w:t>
      </w:r>
      <w:r w:rsidR="00475BFC">
        <w:rPr>
          <w:rFonts w:asciiTheme="minorHAnsi" w:hAnsiTheme="minorHAnsi" w:cstheme="minorHAnsi"/>
          <w:b/>
          <w:i/>
          <w:color w:val="auto"/>
        </w:rPr>
        <w:t xml:space="preserve">de 04/08/2022, </w:t>
      </w:r>
      <w:r w:rsidR="00F60964" w:rsidRPr="00F97309">
        <w:rPr>
          <w:rFonts w:asciiTheme="minorHAnsi" w:hAnsiTheme="minorHAnsi" w:cstheme="minorHAnsi"/>
          <w:b/>
          <w:i/>
          <w:color w:val="auto"/>
        </w:rPr>
        <w:t xml:space="preserve"> en</w:t>
      </w:r>
      <w:r w:rsidRPr="00F97309">
        <w:rPr>
          <w:rFonts w:asciiTheme="minorHAnsi" w:hAnsiTheme="minorHAnsi" w:cstheme="minorHAnsi"/>
          <w:b/>
          <w:i/>
        </w:rPr>
        <w:t xml:space="preserve"> vigor desde el 1 de </w:t>
      </w:r>
      <w:r w:rsidR="00C65165">
        <w:rPr>
          <w:rFonts w:asciiTheme="minorHAnsi" w:hAnsiTheme="minorHAnsi" w:cstheme="minorHAnsi"/>
          <w:b/>
          <w:i/>
        </w:rPr>
        <w:t>Septiembre</w:t>
      </w:r>
      <w:r w:rsidRPr="00F97309">
        <w:rPr>
          <w:rFonts w:asciiTheme="minorHAnsi" w:hAnsiTheme="minorHAnsi" w:cstheme="minorHAnsi"/>
          <w:b/>
          <w:i/>
        </w:rPr>
        <w:t xml:space="preserve"> de 20</w:t>
      </w:r>
      <w:r w:rsidR="00475BFC">
        <w:rPr>
          <w:rFonts w:asciiTheme="minorHAnsi" w:hAnsiTheme="minorHAnsi" w:cstheme="minorHAnsi"/>
          <w:b/>
          <w:i/>
        </w:rPr>
        <w:t>22</w:t>
      </w:r>
    </w:p>
    <w:p w14:paraId="5D83227C" w14:textId="25AD7AB6" w:rsidR="00024036" w:rsidRDefault="00024036" w:rsidP="00024036">
      <w:pPr>
        <w:pStyle w:val="NormalWeb"/>
        <w:contextualSpacing/>
        <w:rPr>
          <w:rFonts w:asciiTheme="minorHAnsi" w:hAnsiTheme="minorHAnsi" w:cstheme="minorHAnsi"/>
          <w:b/>
        </w:rPr>
      </w:pPr>
    </w:p>
    <w:p w14:paraId="18F0D4D9" w14:textId="77777777" w:rsidR="006B729F" w:rsidRPr="006B729F" w:rsidRDefault="006B729F" w:rsidP="00295460">
      <w:pPr>
        <w:pStyle w:val="10"/>
      </w:pPr>
      <w:bookmarkStart w:id="159" w:name="_Toc118405972"/>
      <w:r w:rsidRPr="006B729F">
        <w:t>1. Equipo de ajedrez</w:t>
      </w:r>
      <w:bookmarkEnd w:id="159"/>
    </w:p>
    <w:p w14:paraId="6A223796" w14:textId="77777777" w:rsidR="006B729F" w:rsidRPr="006B729F" w:rsidRDefault="006B729F" w:rsidP="00A676E8">
      <w:pPr>
        <w:ind w:left="1418" w:hanging="713"/>
        <w:jc w:val="both"/>
        <w:rPr>
          <w:sz w:val="24"/>
          <w:szCs w:val="24"/>
        </w:rPr>
      </w:pPr>
      <w:r w:rsidRPr="006B729F">
        <w:rPr>
          <w:sz w:val="24"/>
          <w:szCs w:val="24"/>
        </w:rPr>
        <w:t xml:space="preserve">1.1 </w:t>
      </w:r>
      <w:r w:rsidRPr="006B729F">
        <w:rPr>
          <w:sz w:val="24"/>
          <w:szCs w:val="24"/>
        </w:rPr>
        <w:tab/>
        <w:t>El equipamiento compatible aprobado por la FIDE debe usarse en todas las competiciones organizadas bajo los auspicios de la Comisión de Eventos (EVE) y la Comisión de Estrategia Global (GSC).</w:t>
      </w:r>
    </w:p>
    <w:p w14:paraId="3DBB5C85" w14:textId="77777777" w:rsidR="006B729F" w:rsidRPr="006B729F" w:rsidRDefault="006B729F" w:rsidP="00A676E8">
      <w:pPr>
        <w:ind w:left="1418" w:hanging="713"/>
        <w:jc w:val="both"/>
        <w:rPr>
          <w:sz w:val="24"/>
          <w:szCs w:val="24"/>
        </w:rPr>
      </w:pPr>
      <w:r w:rsidRPr="006B729F">
        <w:rPr>
          <w:sz w:val="24"/>
          <w:szCs w:val="24"/>
        </w:rPr>
        <w:t xml:space="preserve">1.2 </w:t>
      </w:r>
      <w:r w:rsidRPr="006B729F">
        <w:rPr>
          <w:sz w:val="24"/>
          <w:szCs w:val="24"/>
        </w:rPr>
        <w:tab/>
        <w:t>Los fabricantes de equipamientos conformes con la FIDE pueden escribir al Consejo de administración de la FIDE solicitando el estatus de equipamiento homologado por la FIDE. Al firmar un contrato, este conferirá al fabricante el derecho de mostrar el logotipo de la FIDE y declarar que su producto es "Equipamiento homologado por la FIDE".</w:t>
      </w:r>
    </w:p>
    <w:p w14:paraId="57D92ACA" w14:textId="77777777" w:rsidR="006B729F" w:rsidRPr="006B729F" w:rsidRDefault="006B729F" w:rsidP="00295460">
      <w:pPr>
        <w:pStyle w:val="10"/>
      </w:pPr>
      <w:bookmarkStart w:id="160" w:name="_Toc118405973"/>
      <w:r w:rsidRPr="006B729F">
        <w:t>2. Piezas de ajedrez</w:t>
      </w:r>
      <w:bookmarkEnd w:id="160"/>
    </w:p>
    <w:p w14:paraId="414B645E" w14:textId="77777777" w:rsidR="006B729F" w:rsidRPr="006B729F" w:rsidRDefault="006B729F" w:rsidP="00A676E8">
      <w:pPr>
        <w:ind w:left="1418" w:hanging="710"/>
        <w:jc w:val="both"/>
        <w:rPr>
          <w:sz w:val="24"/>
          <w:szCs w:val="24"/>
        </w:rPr>
      </w:pPr>
      <w:r w:rsidRPr="006B729F">
        <w:rPr>
          <w:sz w:val="24"/>
          <w:szCs w:val="24"/>
        </w:rPr>
        <w:t xml:space="preserve">2.1 </w:t>
      </w:r>
      <w:r w:rsidRPr="006B729F">
        <w:rPr>
          <w:sz w:val="24"/>
          <w:szCs w:val="24"/>
        </w:rPr>
        <w:tab/>
        <w:t>Las piezas de ajedrez deben ser de estilo Staunton; y de madera, plástico o imitación de estos materiales.</w:t>
      </w:r>
    </w:p>
    <w:p w14:paraId="045653F3" w14:textId="77777777" w:rsidR="006B729F" w:rsidRPr="006B729F" w:rsidRDefault="006B729F" w:rsidP="00A676E8">
      <w:pPr>
        <w:ind w:left="1418" w:hanging="710"/>
        <w:jc w:val="both"/>
        <w:rPr>
          <w:sz w:val="24"/>
          <w:szCs w:val="24"/>
        </w:rPr>
      </w:pPr>
      <w:r w:rsidRPr="006B729F">
        <w:rPr>
          <w:sz w:val="24"/>
          <w:szCs w:val="24"/>
        </w:rPr>
        <w:t xml:space="preserve">2.2 </w:t>
      </w:r>
      <w:r w:rsidRPr="006B729F">
        <w:rPr>
          <w:sz w:val="24"/>
          <w:szCs w:val="24"/>
        </w:rPr>
        <w:tab/>
        <w:t>El tamaño de las piezas debe ser proporcional a su altura y forma; también se pueden tener en cuenta otros elementos como la estabilidad y las consideraciones estéticas. El peso de las piezas debe ser el adecuado para su cómodo movimiento y estabilidad.</w:t>
      </w:r>
    </w:p>
    <w:p w14:paraId="7EDF5708" w14:textId="77777777" w:rsidR="006B729F" w:rsidRPr="006B729F" w:rsidRDefault="006B729F" w:rsidP="00A676E8">
      <w:pPr>
        <w:ind w:left="1418" w:hanging="710"/>
        <w:jc w:val="both"/>
        <w:rPr>
          <w:sz w:val="24"/>
          <w:szCs w:val="24"/>
        </w:rPr>
      </w:pPr>
      <w:r w:rsidRPr="006B729F">
        <w:rPr>
          <w:sz w:val="24"/>
          <w:szCs w:val="24"/>
        </w:rPr>
        <w:t xml:space="preserve">2.3 </w:t>
      </w:r>
      <w:r w:rsidRPr="006B729F">
        <w:rPr>
          <w:sz w:val="24"/>
          <w:szCs w:val="24"/>
        </w:rPr>
        <w:tab/>
        <w:t>La altura de las piezas, en orden descendente de altura, es la siguiente: Rey - 9,5 cm, Reina - 8,5 cm, Alfil - 7 cm, Caballo - 6 cm, Torre - 5,5 cm y Peón - 5 cm. Estas dimensiones pueden diferir hasta en un 10%, pero las piezas deben permanecer en orden descendente de altura.</w:t>
      </w:r>
    </w:p>
    <w:p w14:paraId="591AD23A" w14:textId="77777777" w:rsidR="006B729F" w:rsidRPr="006B729F" w:rsidRDefault="006B729F" w:rsidP="006B729F">
      <w:pPr>
        <w:ind w:left="708"/>
        <w:jc w:val="both"/>
        <w:rPr>
          <w:sz w:val="24"/>
          <w:szCs w:val="24"/>
        </w:rPr>
      </w:pPr>
      <w:r w:rsidRPr="006B729F">
        <w:rPr>
          <w:sz w:val="24"/>
          <w:szCs w:val="24"/>
        </w:rPr>
        <w:t>2.4</w:t>
      </w:r>
      <w:r w:rsidRPr="006B729F">
        <w:rPr>
          <w:sz w:val="24"/>
          <w:szCs w:val="24"/>
        </w:rPr>
        <w:tab/>
        <w:t>El diámetro de la base de una pieza debe medir el 40-50% de su altura.</w:t>
      </w:r>
    </w:p>
    <w:p w14:paraId="74FFF2E1" w14:textId="77777777" w:rsidR="006B729F" w:rsidRPr="006B729F" w:rsidRDefault="006B729F" w:rsidP="00A676E8">
      <w:pPr>
        <w:ind w:left="1418" w:hanging="710"/>
        <w:jc w:val="both"/>
        <w:rPr>
          <w:sz w:val="24"/>
          <w:szCs w:val="24"/>
        </w:rPr>
      </w:pPr>
      <w:r w:rsidRPr="006B729F">
        <w:rPr>
          <w:sz w:val="24"/>
          <w:szCs w:val="24"/>
        </w:rPr>
        <w:t xml:space="preserve">2.5 </w:t>
      </w:r>
      <w:r w:rsidRPr="006B729F">
        <w:rPr>
          <w:sz w:val="24"/>
          <w:szCs w:val="24"/>
        </w:rPr>
        <w:tab/>
        <w:t>Las piezas deberían tener una forma tal que se distingan claramente unas de otras. En particular, la parte superior del Rey debería diferir claramente de la de la Dama. La parte superior del Alfil puede tener una muesca o ser de un color especial que lo distinga claramente de un Peón.</w:t>
      </w:r>
    </w:p>
    <w:p w14:paraId="1A158C97" w14:textId="77777777" w:rsidR="006B729F" w:rsidRPr="006B729F" w:rsidRDefault="006B729F" w:rsidP="00A676E8">
      <w:pPr>
        <w:ind w:left="1418" w:hanging="710"/>
        <w:jc w:val="both"/>
        <w:rPr>
          <w:sz w:val="24"/>
          <w:szCs w:val="24"/>
        </w:rPr>
      </w:pPr>
      <w:r w:rsidRPr="006B729F">
        <w:rPr>
          <w:sz w:val="24"/>
          <w:szCs w:val="24"/>
        </w:rPr>
        <w:t xml:space="preserve">2.6 </w:t>
      </w:r>
      <w:r w:rsidRPr="006B729F">
        <w:rPr>
          <w:sz w:val="24"/>
          <w:szCs w:val="24"/>
        </w:rPr>
        <w:tab/>
        <w:t>Las piezas “blancas” pueden ser de color blanco o crema, u otros tonos claros de estos colores. Las piezas “negras” deben ser marrones o negras, u otros tonos oscuros de estos colores. También se puede utilizar el color natural de la madera (nogal, arce, etc.). Las piezas no deben ser brillantes y deben ser agradables a la vista.</w:t>
      </w:r>
    </w:p>
    <w:p w14:paraId="47BF313B" w14:textId="77777777" w:rsidR="006B729F" w:rsidRPr="006B729F" w:rsidRDefault="006B729F" w:rsidP="00295460">
      <w:pPr>
        <w:pStyle w:val="10"/>
      </w:pPr>
      <w:bookmarkStart w:id="161" w:name="_Toc118405974"/>
      <w:r w:rsidRPr="006B729F">
        <w:t>3. Tableros de ajedrez</w:t>
      </w:r>
      <w:bookmarkEnd w:id="161"/>
    </w:p>
    <w:p w14:paraId="0CD07D01" w14:textId="77777777" w:rsidR="006B729F" w:rsidRPr="006B729F" w:rsidRDefault="006B729F" w:rsidP="00A676E8">
      <w:pPr>
        <w:ind w:left="1418" w:hanging="710"/>
        <w:jc w:val="both"/>
        <w:rPr>
          <w:sz w:val="24"/>
          <w:szCs w:val="24"/>
        </w:rPr>
      </w:pPr>
      <w:r w:rsidRPr="006B729F">
        <w:rPr>
          <w:sz w:val="24"/>
          <w:szCs w:val="24"/>
        </w:rPr>
        <w:t xml:space="preserve">3.1 </w:t>
      </w:r>
      <w:r w:rsidRPr="006B729F">
        <w:rPr>
          <w:sz w:val="24"/>
          <w:szCs w:val="24"/>
        </w:rPr>
        <w:tab/>
        <w:t>Para las competiciones organizadas bajo los auspicios de GSC, se deben utilizar tableros de madera. En todos los casos los tableros deben ser rígidos. La madera natural debe ser con contraste suficiente, como el abedul, arce o el fresno europeo en vez de nogal, teca, haya, etc, también se puede utilizar para tableros. Los tableros no deben ser brillantes y tener un acabado mate o neutro. Se puede utilizar una combinación de colores, como marrón, o un marrón muy claro y blanco, crema, marfil blancuzco o ante para las casillas del tablero, además de los colores naturales.</w:t>
      </w:r>
    </w:p>
    <w:p w14:paraId="3558374D" w14:textId="77777777" w:rsidR="006B729F" w:rsidRPr="006B729F" w:rsidRDefault="006B729F" w:rsidP="00A676E8">
      <w:pPr>
        <w:ind w:left="1418" w:hanging="710"/>
        <w:jc w:val="both"/>
        <w:rPr>
          <w:sz w:val="24"/>
          <w:szCs w:val="24"/>
        </w:rPr>
      </w:pPr>
      <w:r w:rsidRPr="006B729F">
        <w:rPr>
          <w:sz w:val="24"/>
          <w:szCs w:val="24"/>
        </w:rPr>
        <w:t xml:space="preserve">3.2 </w:t>
      </w:r>
      <w:r w:rsidRPr="006B729F">
        <w:rPr>
          <w:sz w:val="24"/>
          <w:szCs w:val="24"/>
        </w:rPr>
        <w:tab/>
        <w:t>Para competiciones bajo los auspicios de EVE y GSC, si se utilizan tableros de ajedrez electrónicos, deben ser tableros de ajedrez electrónicos homologados por la FIDE.</w:t>
      </w:r>
    </w:p>
    <w:p w14:paraId="144E57B2" w14:textId="77777777" w:rsidR="006B729F" w:rsidRPr="006B729F" w:rsidRDefault="006B729F" w:rsidP="006B729F">
      <w:pPr>
        <w:ind w:firstLine="708"/>
        <w:jc w:val="both"/>
        <w:rPr>
          <w:sz w:val="24"/>
          <w:szCs w:val="24"/>
        </w:rPr>
      </w:pPr>
      <w:r w:rsidRPr="006B729F">
        <w:rPr>
          <w:sz w:val="24"/>
          <w:szCs w:val="24"/>
        </w:rPr>
        <w:t xml:space="preserve">3.3 </w:t>
      </w:r>
      <w:r w:rsidRPr="006B729F">
        <w:rPr>
          <w:sz w:val="24"/>
          <w:szCs w:val="24"/>
        </w:rPr>
        <w:tab/>
        <w:t>El lado de las casillas debe medir 5-6 cm. En una casilla deben caber cuatro peones.</w:t>
      </w:r>
    </w:p>
    <w:p w14:paraId="1C870F86" w14:textId="77777777" w:rsidR="006B729F" w:rsidRPr="006B729F" w:rsidRDefault="006B729F" w:rsidP="00295460">
      <w:pPr>
        <w:pStyle w:val="10"/>
      </w:pPr>
      <w:bookmarkStart w:id="162" w:name="_Toc118405975"/>
      <w:r w:rsidRPr="006B729F">
        <w:t>4. Mesas y sillas de ajedrez</w:t>
      </w:r>
      <w:bookmarkEnd w:id="162"/>
    </w:p>
    <w:p w14:paraId="046B4294" w14:textId="77777777" w:rsidR="006B729F" w:rsidRPr="006B729F" w:rsidRDefault="006B729F" w:rsidP="006B729F">
      <w:pPr>
        <w:ind w:firstLine="708"/>
        <w:jc w:val="both"/>
        <w:rPr>
          <w:sz w:val="24"/>
          <w:szCs w:val="24"/>
        </w:rPr>
      </w:pPr>
      <w:r w:rsidRPr="006B729F">
        <w:rPr>
          <w:sz w:val="24"/>
          <w:szCs w:val="24"/>
        </w:rPr>
        <w:t xml:space="preserve">4.1 </w:t>
      </w:r>
      <w:r w:rsidRPr="006B729F">
        <w:rPr>
          <w:sz w:val="24"/>
          <w:szCs w:val="24"/>
        </w:rPr>
        <w:tab/>
        <w:t>Para todas las competiciones organizadas bajo los auspicios de EVE y GSC:</w:t>
      </w:r>
    </w:p>
    <w:p w14:paraId="21E5D267" w14:textId="77777777" w:rsidR="006B729F" w:rsidRPr="006B729F" w:rsidRDefault="006B729F" w:rsidP="006B729F">
      <w:pPr>
        <w:ind w:left="708" w:firstLine="708"/>
        <w:jc w:val="both"/>
        <w:rPr>
          <w:sz w:val="24"/>
          <w:szCs w:val="24"/>
        </w:rPr>
      </w:pPr>
      <w:r w:rsidRPr="006B729F">
        <w:rPr>
          <w:sz w:val="24"/>
          <w:szCs w:val="24"/>
        </w:rPr>
        <w:t xml:space="preserve">4.1.1 </w:t>
      </w:r>
      <w:r w:rsidRPr="006B729F">
        <w:rPr>
          <w:sz w:val="24"/>
          <w:szCs w:val="24"/>
        </w:rPr>
        <w:tab/>
        <w:t>La longitud de la mesa es de 110 cm + - 15%</w:t>
      </w:r>
    </w:p>
    <w:p w14:paraId="08C57A76" w14:textId="77777777" w:rsidR="006B729F" w:rsidRPr="006B729F" w:rsidRDefault="006B729F" w:rsidP="006B729F">
      <w:pPr>
        <w:ind w:left="708" w:firstLine="708"/>
        <w:jc w:val="both"/>
        <w:rPr>
          <w:sz w:val="24"/>
          <w:szCs w:val="24"/>
        </w:rPr>
      </w:pPr>
      <w:r w:rsidRPr="006B729F">
        <w:rPr>
          <w:sz w:val="24"/>
          <w:szCs w:val="24"/>
        </w:rPr>
        <w:t xml:space="preserve">4.1.2 </w:t>
      </w:r>
      <w:r w:rsidRPr="006B729F">
        <w:rPr>
          <w:sz w:val="24"/>
          <w:szCs w:val="24"/>
        </w:rPr>
        <w:tab/>
        <w:t>El ancho de la mesa es de 85 cm + - 15%</w:t>
      </w:r>
    </w:p>
    <w:p w14:paraId="1AF7A775" w14:textId="77777777" w:rsidR="006B729F" w:rsidRPr="006B729F" w:rsidRDefault="006B729F" w:rsidP="006B729F">
      <w:pPr>
        <w:ind w:left="708" w:firstLine="708"/>
        <w:jc w:val="both"/>
        <w:rPr>
          <w:sz w:val="24"/>
          <w:szCs w:val="24"/>
        </w:rPr>
      </w:pPr>
      <w:r w:rsidRPr="006B729F">
        <w:rPr>
          <w:sz w:val="24"/>
          <w:szCs w:val="24"/>
        </w:rPr>
        <w:t xml:space="preserve">4.1.3 </w:t>
      </w:r>
      <w:r w:rsidRPr="006B729F">
        <w:rPr>
          <w:sz w:val="24"/>
          <w:szCs w:val="24"/>
        </w:rPr>
        <w:tab/>
        <w:t>La altura de la mesa es de 74 cm</w:t>
      </w:r>
    </w:p>
    <w:p w14:paraId="29DFFBE3" w14:textId="77777777" w:rsidR="006B729F" w:rsidRPr="006B729F" w:rsidRDefault="006B729F" w:rsidP="00A676E8">
      <w:pPr>
        <w:ind w:left="1416" w:hanging="708"/>
        <w:jc w:val="both"/>
        <w:rPr>
          <w:sz w:val="24"/>
          <w:szCs w:val="24"/>
        </w:rPr>
      </w:pPr>
      <w:r w:rsidRPr="006B729F">
        <w:rPr>
          <w:sz w:val="24"/>
          <w:szCs w:val="24"/>
        </w:rPr>
        <w:t xml:space="preserve">4.2 </w:t>
      </w:r>
      <w:r w:rsidRPr="006B729F">
        <w:rPr>
          <w:sz w:val="24"/>
          <w:szCs w:val="24"/>
        </w:rPr>
        <w:tab/>
        <w:t>Para todas las competiciones de menores, juveniles, cadetes y escolares organizadas bajo los auspicios de EVE, la longitud, el ancho y la altura de las mesas pueden variar según corresponda a la edad de los participantes mediante acuerdo con EVE.</w:t>
      </w:r>
    </w:p>
    <w:p w14:paraId="10CEF8C7" w14:textId="053FA791" w:rsidR="006B729F" w:rsidRPr="006B729F" w:rsidRDefault="006B729F" w:rsidP="00A676E8">
      <w:pPr>
        <w:ind w:left="1416" w:hanging="708"/>
        <w:jc w:val="both"/>
        <w:rPr>
          <w:sz w:val="24"/>
          <w:szCs w:val="24"/>
        </w:rPr>
      </w:pPr>
      <w:r w:rsidRPr="006B729F">
        <w:rPr>
          <w:sz w:val="24"/>
          <w:szCs w:val="24"/>
        </w:rPr>
        <w:t xml:space="preserve">4.3 </w:t>
      </w:r>
      <w:r w:rsidR="00A676E8">
        <w:rPr>
          <w:sz w:val="24"/>
          <w:szCs w:val="24"/>
        </w:rPr>
        <w:tab/>
      </w:r>
      <w:r w:rsidRPr="006B729F">
        <w:rPr>
          <w:sz w:val="24"/>
          <w:szCs w:val="24"/>
        </w:rPr>
        <w:t>Las sillas deben ser cómodas para los jugadores. Se debe minimizar cualquier posible ruido al moverlas.</w:t>
      </w:r>
    </w:p>
    <w:p w14:paraId="6F2A9E71" w14:textId="77777777" w:rsidR="006B729F" w:rsidRPr="006B729F" w:rsidRDefault="006B729F" w:rsidP="00295460">
      <w:pPr>
        <w:pStyle w:val="10"/>
      </w:pPr>
      <w:bookmarkStart w:id="163" w:name="_Toc118405976"/>
      <w:r w:rsidRPr="006B729F">
        <w:t>5. Relojes de ajedrez</w:t>
      </w:r>
      <w:bookmarkEnd w:id="163"/>
    </w:p>
    <w:p w14:paraId="510D3F13" w14:textId="77777777" w:rsidR="006B729F" w:rsidRPr="006B729F" w:rsidRDefault="006B729F" w:rsidP="00A676E8">
      <w:pPr>
        <w:ind w:left="1418" w:hanging="710"/>
        <w:jc w:val="both"/>
        <w:rPr>
          <w:sz w:val="24"/>
          <w:szCs w:val="24"/>
        </w:rPr>
      </w:pPr>
      <w:r w:rsidRPr="006B729F">
        <w:rPr>
          <w:sz w:val="24"/>
          <w:szCs w:val="24"/>
        </w:rPr>
        <w:t xml:space="preserve">5.1 </w:t>
      </w:r>
      <w:r w:rsidRPr="006B729F">
        <w:rPr>
          <w:sz w:val="24"/>
          <w:szCs w:val="24"/>
        </w:rPr>
        <w:tab/>
        <w:t>Para las competiciones bajo los auspicios de EVE y GSC, se deben usar relojes de ajedrez electrónicos homologados por la FIDE.</w:t>
      </w:r>
    </w:p>
    <w:p w14:paraId="043996A5" w14:textId="45695025" w:rsidR="006B729F" w:rsidRPr="006B729F" w:rsidRDefault="006B729F" w:rsidP="00A676E8">
      <w:pPr>
        <w:ind w:left="1418" w:hanging="710"/>
        <w:jc w:val="both"/>
        <w:rPr>
          <w:sz w:val="24"/>
          <w:szCs w:val="24"/>
        </w:rPr>
      </w:pPr>
      <w:r w:rsidRPr="006B729F">
        <w:rPr>
          <w:sz w:val="24"/>
          <w:szCs w:val="24"/>
        </w:rPr>
        <w:t xml:space="preserve">5.2 </w:t>
      </w:r>
      <w:r w:rsidRPr="006B729F">
        <w:rPr>
          <w:sz w:val="24"/>
          <w:szCs w:val="24"/>
        </w:rPr>
        <w:tab/>
        <w:t>Para los torneos valorados por la FIDE, se pueden utilizar relojes de ajedrez electrónicos o analógicos. Los relojes analógicos deben tener un dispositivo (una "bandera") que indique con precisión cuándo la manecilla de la hora indica las horas completas. La bandera debe estar dispuesta de tal forma que su caída se pueda ver claramente, ayudando a los árbitros y jugadores a comprobar el tiempo. El reloj no debe reflejar, ya que puede dificultar su visión. Debe funcionar tan silenciosamente como sea posible, a fin de no molestar a los jugadores durante la partida.</w:t>
      </w:r>
    </w:p>
    <w:p w14:paraId="3054EA25" w14:textId="77777777" w:rsidR="006B729F" w:rsidRPr="006B729F" w:rsidRDefault="006B729F" w:rsidP="006B729F">
      <w:pPr>
        <w:ind w:firstLine="708"/>
        <w:jc w:val="both"/>
        <w:rPr>
          <w:sz w:val="24"/>
          <w:szCs w:val="24"/>
        </w:rPr>
      </w:pPr>
      <w:r w:rsidRPr="006B729F">
        <w:rPr>
          <w:sz w:val="24"/>
          <w:szCs w:val="24"/>
        </w:rPr>
        <w:t xml:space="preserve">5.3 </w:t>
      </w:r>
      <w:r w:rsidRPr="006B729F">
        <w:rPr>
          <w:sz w:val="24"/>
          <w:szCs w:val="24"/>
        </w:rPr>
        <w:tab/>
        <w:t>Se debe usar el mismo tipo de relojes de ajedrez durante todo el torneo, excepto:</w:t>
      </w:r>
    </w:p>
    <w:p w14:paraId="44A75BBE" w14:textId="77777777" w:rsidR="006B729F" w:rsidRPr="006B729F" w:rsidRDefault="006B729F" w:rsidP="00A676E8">
      <w:pPr>
        <w:ind w:left="2127" w:hanging="711"/>
        <w:jc w:val="both"/>
        <w:rPr>
          <w:sz w:val="24"/>
          <w:szCs w:val="24"/>
        </w:rPr>
      </w:pPr>
      <w:r w:rsidRPr="006B729F">
        <w:rPr>
          <w:sz w:val="24"/>
          <w:szCs w:val="24"/>
        </w:rPr>
        <w:t xml:space="preserve">5.3.1 </w:t>
      </w:r>
      <w:r w:rsidRPr="006B729F">
        <w:rPr>
          <w:sz w:val="24"/>
          <w:szCs w:val="24"/>
        </w:rPr>
        <w:tab/>
        <w:t>Jugadores con discapacidad visual que utilicen relojes de ajedrez especialmente diseñados para ellos.</w:t>
      </w:r>
    </w:p>
    <w:p w14:paraId="63775ABE" w14:textId="74346E29" w:rsidR="006B729F" w:rsidRDefault="006B729F" w:rsidP="00A676E8">
      <w:pPr>
        <w:ind w:left="2127" w:hanging="711"/>
        <w:jc w:val="both"/>
        <w:rPr>
          <w:sz w:val="24"/>
          <w:szCs w:val="24"/>
        </w:rPr>
      </w:pPr>
      <w:r w:rsidRPr="006B729F">
        <w:rPr>
          <w:sz w:val="24"/>
          <w:szCs w:val="24"/>
        </w:rPr>
        <w:t xml:space="preserve">5.3.2 </w:t>
      </w:r>
      <w:r w:rsidRPr="006B729F">
        <w:rPr>
          <w:sz w:val="24"/>
          <w:szCs w:val="24"/>
        </w:rPr>
        <w:tab/>
        <w:t>Cuando se utilicen tableros electrónicos y se requiera un tipo de reloj de ajedrez diferente al de los tableros estándar.</w:t>
      </w:r>
    </w:p>
    <w:p w14:paraId="1A73091E" w14:textId="1040ECD0" w:rsidR="00800D77" w:rsidRDefault="00800D77" w:rsidP="006B729F">
      <w:pPr>
        <w:ind w:left="1416"/>
        <w:jc w:val="both"/>
        <w:rPr>
          <w:sz w:val="24"/>
          <w:szCs w:val="24"/>
        </w:rPr>
      </w:pPr>
    </w:p>
    <w:p w14:paraId="25C99B6A" w14:textId="77777777" w:rsidR="00D524EF" w:rsidRDefault="00D524EF" w:rsidP="006B729F">
      <w:pPr>
        <w:ind w:left="1416"/>
        <w:jc w:val="both"/>
        <w:rPr>
          <w:sz w:val="24"/>
          <w:szCs w:val="24"/>
        </w:rPr>
      </w:pPr>
    </w:p>
    <w:p w14:paraId="67DCE29D" w14:textId="77777777" w:rsidR="00800D77" w:rsidRPr="006B729F" w:rsidRDefault="00800D77" w:rsidP="006B729F">
      <w:pPr>
        <w:ind w:left="1416"/>
        <w:jc w:val="both"/>
        <w:rPr>
          <w:sz w:val="24"/>
          <w:szCs w:val="24"/>
        </w:rPr>
      </w:pPr>
    </w:p>
    <w:p w14:paraId="74E1193D" w14:textId="77777777" w:rsidR="006B729F" w:rsidRPr="006B729F" w:rsidRDefault="006B729F" w:rsidP="00295460">
      <w:pPr>
        <w:pStyle w:val="10"/>
      </w:pPr>
      <w:bookmarkStart w:id="164" w:name="_Toc118405977"/>
      <w:r w:rsidRPr="006B729F">
        <w:t>6. Hojas de anotación de ajedrez</w:t>
      </w:r>
      <w:bookmarkEnd w:id="164"/>
    </w:p>
    <w:p w14:paraId="7A9240C7" w14:textId="77777777" w:rsidR="006B729F" w:rsidRPr="006B729F" w:rsidRDefault="006B729F" w:rsidP="00A676E8">
      <w:pPr>
        <w:ind w:left="1418" w:hanging="710"/>
        <w:jc w:val="both"/>
        <w:rPr>
          <w:sz w:val="24"/>
          <w:szCs w:val="24"/>
        </w:rPr>
      </w:pPr>
      <w:r w:rsidRPr="006B729F">
        <w:rPr>
          <w:sz w:val="24"/>
          <w:szCs w:val="24"/>
        </w:rPr>
        <w:t xml:space="preserve">6.1 </w:t>
      </w:r>
      <w:r w:rsidRPr="006B729F">
        <w:rPr>
          <w:sz w:val="24"/>
          <w:szCs w:val="24"/>
        </w:rPr>
        <w:tab/>
        <w:t>Para las competiciones bajo los auspicios de EVE y GSC, se pueden utilizar planillas de anotación en papel o planillas electrónicas homologadas por la FIDE.</w:t>
      </w:r>
    </w:p>
    <w:p w14:paraId="57CC09CD" w14:textId="77777777" w:rsidR="006B729F" w:rsidRPr="006B729F" w:rsidRDefault="006B729F" w:rsidP="006B729F">
      <w:pPr>
        <w:ind w:firstLine="708"/>
        <w:jc w:val="both"/>
        <w:rPr>
          <w:sz w:val="24"/>
          <w:szCs w:val="24"/>
        </w:rPr>
      </w:pPr>
      <w:r w:rsidRPr="006B729F">
        <w:rPr>
          <w:sz w:val="24"/>
          <w:szCs w:val="24"/>
        </w:rPr>
        <w:t>6.2</w:t>
      </w:r>
      <w:r w:rsidRPr="006B729F">
        <w:rPr>
          <w:sz w:val="24"/>
          <w:szCs w:val="24"/>
        </w:rPr>
        <w:tab/>
        <w:t xml:space="preserve"> Las planillas de anotación en papel deben incluir:</w:t>
      </w:r>
    </w:p>
    <w:p w14:paraId="49A0F2E3" w14:textId="77777777" w:rsidR="006B729F" w:rsidRPr="006B729F" w:rsidRDefault="006B729F" w:rsidP="006B729F">
      <w:pPr>
        <w:ind w:left="708" w:firstLine="708"/>
        <w:jc w:val="both"/>
        <w:rPr>
          <w:sz w:val="24"/>
          <w:szCs w:val="24"/>
        </w:rPr>
      </w:pPr>
      <w:r w:rsidRPr="006B729F">
        <w:rPr>
          <w:sz w:val="24"/>
          <w:szCs w:val="24"/>
        </w:rPr>
        <w:t xml:space="preserve">6.2.1 </w:t>
      </w:r>
      <w:r w:rsidRPr="006B729F">
        <w:rPr>
          <w:sz w:val="24"/>
          <w:szCs w:val="24"/>
        </w:rPr>
        <w:tab/>
        <w:t>El nombre de la competición</w:t>
      </w:r>
    </w:p>
    <w:p w14:paraId="3E92BA25" w14:textId="77777777" w:rsidR="006B729F" w:rsidRPr="006B729F" w:rsidRDefault="006B729F" w:rsidP="006B729F">
      <w:pPr>
        <w:ind w:left="708" w:firstLine="708"/>
        <w:jc w:val="both"/>
        <w:rPr>
          <w:sz w:val="24"/>
          <w:szCs w:val="24"/>
        </w:rPr>
      </w:pPr>
      <w:r w:rsidRPr="006B729F">
        <w:rPr>
          <w:sz w:val="24"/>
          <w:szCs w:val="24"/>
        </w:rPr>
        <w:t xml:space="preserve">6.2.2 </w:t>
      </w:r>
      <w:r w:rsidRPr="006B729F">
        <w:rPr>
          <w:sz w:val="24"/>
          <w:szCs w:val="24"/>
        </w:rPr>
        <w:tab/>
        <w:t>Número de la ronda</w:t>
      </w:r>
    </w:p>
    <w:p w14:paraId="1DFBE274" w14:textId="77777777" w:rsidR="006B729F" w:rsidRPr="006B729F" w:rsidRDefault="006B729F" w:rsidP="006B729F">
      <w:pPr>
        <w:ind w:left="708" w:firstLine="708"/>
        <w:jc w:val="both"/>
        <w:rPr>
          <w:sz w:val="24"/>
          <w:szCs w:val="24"/>
        </w:rPr>
      </w:pPr>
      <w:r w:rsidRPr="006B729F">
        <w:rPr>
          <w:sz w:val="24"/>
          <w:szCs w:val="24"/>
        </w:rPr>
        <w:t xml:space="preserve">6.2.3 </w:t>
      </w:r>
      <w:r w:rsidRPr="006B729F">
        <w:rPr>
          <w:sz w:val="24"/>
          <w:szCs w:val="24"/>
        </w:rPr>
        <w:tab/>
        <w:t>Número de mesa (tablero)</w:t>
      </w:r>
    </w:p>
    <w:p w14:paraId="632B3AC7" w14:textId="77777777" w:rsidR="006B729F" w:rsidRPr="006B729F" w:rsidRDefault="006B729F" w:rsidP="006B729F">
      <w:pPr>
        <w:ind w:left="708" w:firstLine="708"/>
        <w:jc w:val="both"/>
        <w:rPr>
          <w:sz w:val="24"/>
          <w:szCs w:val="24"/>
        </w:rPr>
      </w:pPr>
      <w:r w:rsidRPr="006B729F">
        <w:rPr>
          <w:sz w:val="24"/>
          <w:szCs w:val="24"/>
        </w:rPr>
        <w:t xml:space="preserve">6.2.4 </w:t>
      </w:r>
      <w:r w:rsidRPr="006B729F">
        <w:rPr>
          <w:sz w:val="24"/>
          <w:szCs w:val="24"/>
        </w:rPr>
        <w:tab/>
        <w:t>Fecha de la ronda         </w:t>
      </w:r>
    </w:p>
    <w:p w14:paraId="0C7ADECE" w14:textId="77777777" w:rsidR="006B729F" w:rsidRPr="006B729F" w:rsidRDefault="006B729F" w:rsidP="006B729F">
      <w:pPr>
        <w:ind w:left="708" w:firstLine="708"/>
        <w:jc w:val="both"/>
        <w:rPr>
          <w:sz w:val="24"/>
          <w:szCs w:val="24"/>
        </w:rPr>
      </w:pPr>
      <w:r w:rsidRPr="006B729F">
        <w:rPr>
          <w:sz w:val="24"/>
          <w:szCs w:val="24"/>
        </w:rPr>
        <w:t xml:space="preserve">6.2.5 </w:t>
      </w:r>
      <w:r w:rsidRPr="006B729F">
        <w:rPr>
          <w:sz w:val="24"/>
          <w:szCs w:val="24"/>
        </w:rPr>
        <w:tab/>
        <w:t>Blancas – nombre del jugador</w:t>
      </w:r>
    </w:p>
    <w:p w14:paraId="60C237A3" w14:textId="77777777" w:rsidR="006B729F" w:rsidRPr="006B729F" w:rsidRDefault="006B729F" w:rsidP="006B729F">
      <w:pPr>
        <w:ind w:left="708" w:firstLine="708"/>
        <w:jc w:val="both"/>
        <w:rPr>
          <w:sz w:val="24"/>
          <w:szCs w:val="24"/>
        </w:rPr>
      </w:pPr>
      <w:r w:rsidRPr="006B729F">
        <w:rPr>
          <w:sz w:val="24"/>
          <w:szCs w:val="24"/>
        </w:rPr>
        <w:t xml:space="preserve">6.2.6 </w:t>
      </w:r>
      <w:r w:rsidRPr="006B729F">
        <w:rPr>
          <w:sz w:val="24"/>
          <w:szCs w:val="24"/>
        </w:rPr>
        <w:tab/>
        <w:t>Negras – nombre del jugador</w:t>
      </w:r>
    </w:p>
    <w:p w14:paraId="15DD47E7" w14:textId="77777777" w:rsidR="006B729F" w:rsidRPr="006B729F" w:rsidRDefault="006B729F" w:rsidP="006B729F">
      <w:pPr>
        <w:ind w:left="708" w:firstLine="708"/>
        <w:jc w:val="both"/>
        <w:rPr>
          <w:sz w:val="24"/>
          <w:szCs w:val="24"/>
        </w:rPr>
      </w:pPr>
      <w:r w:rsidRPr="006B729F">
        <w:rPr>
          <w:sz w:val="24"/>
          <w:szCs w:val="24"/>
        </w:rPr>
        <w:t xml:space="preserve">6.2.7 </w:t>
      </w:r>
      <w:r w:rsidRPr="006B729F">
        <w:rPr>
          <w:sz w:val="24"/>
          <w:szCs w:val="24"/>
        </w:rPr>
        <w:tab/>
        <w:t>Resultado de la partida</w:t>
      </w:r>
    </w:p>
    <w:p w14:paraId="651C1AAB" w14:textId="77777777" w:rsidR="006B729F" w:rsidRPr="006B729F" w:rsidRDefault="006B729F" w:rsidP="006B729F">
      <w:pPr>
        <w:ind w:left="708" w:firstLine="708"/>
        <w:jc w:val="both"/>
        <w:rPr>
          <w:sz w:val="24"/>
          <w:szCs w:val="24"/>
        </w:rPr>
      </w:pPr>
      <w:r w:rsidRPr="006B729F">
        <w:rPr>
          <w:sz w:val="24"/>
          <w:szCs w:val="24"/>
        </w:rPr>
        <w:t xml:space="preserve">6.2.8 </w:t>
      </w:r>
      <w:r w:rsidRPr="006B729F">
        <w:rPr>
          <w:sz w:val="24"/>
          <w:szCs w:val="24"/>
        </w:rPr>
        <w:tab/>
        <w:t>Las firmas de ambos jugadores y del árbitro</w:t>
      </w:r>
    </w:p>
    <w:p w14:paraId="02380358" w14:textId="77777777" w:rsidR="006B729F" w:rsidRPr="006B729F" w:rsidRDefault="006B729F" w:rsidP="006B729F">
      <w:pPr>
        <w:ind w:left="708" w:firstLine="708"/>
        <w:jc w:val="both"/>
        <w:rPr>
          <w:sz w:val="24"/>
          <w:szCs w:val="24"/>
        </w:rPr>
      </w:pPr>
      <w:r w:rsidRPr="006B729F">
        <w:rPr>
          <w:sz w:val="24"/>
          <w:szCs w:val="24"/>
        </w:rPr>
        <w:t xml:space="preserve">6.2.9 </w:t>
      </w:r>
      <w:r w:rsidRPr="006B729F">
        <w:rPr>
          <w:sz w:val="24"/>
          <w:szCs w:val="24"/>
        </w:rPr>
        <w:tab/>
        <w:t>Número de jugadas y lugar para registrar jugadas blancas y negras.</w:t>
      </w:r>
    </w:p>
    <w:p w14:paraId="0B495FE7" w14:textId="0EE2CEF8" w:rsidR="006B729F" w:rsidRDefault="006B729F" w:rsidP="00024036">
      <w:pPr>
        <w:pStyle w:val="NormalWeb"/>
        <w:contextualSpacing/>
        <w:rPr>
          <w:rFonts w:asciiTheme="minorHAnsi" w:hAnsiTheme="minorHAnsi" w:cstheme="minorHAnsi"/>
          <w:b/>
        </w:rPr>
      </w:pPr>
    </w:p>
    <w:p w14:paraId="4BC0A6AC" w14:textId="1ED90135" w:rsidR="00800D77" w:rsidRPr="00295460" w:rsidRDefault="004965DD" w:rsidP="00A676E8">
      <w:pPr>
        <w:pStyle w:val="1"/>
        <w:spacing w:after="0" w:afterAutospacing="0"/>
        <w:rPr>
          <w:b w:val="0"/>
          <w:bCs/>
        </w:rPr>
      </w:pPr>
      <w:bookmarkStart w:id="165" w:name="_Toc118405978"/>
      <w:r w:rsidRPr="00A676E8">
        <w:t>C.02.02</w:t>
      </w:r>
      <w:r w:rsidRPr="00295460">
        <w:rPr>
          <w:b w:val="0"/>
          <w:bCs/>
        </w:rPr>
        <w:tab/>
      </w:r>
      <w:r w:rsidR="00800D77" w:rsidRPr="00295460">
        <w:rPr>
          <w:rStyle w:val="Textoennegrita"/>
          <w:rFonts w:cstheme="minorHAnsi"/>
          <w:b/>
          <w:bCs w:val="0"/>
          <w:color w:val="000000"/>
          <w:sz w:val="28"/>
          <w:szCs w:val="28"/>
        </w:rPr>
        <w:t>EQUIPOS DE AJEDREZ ELECTRÓNICOS HOMOLOGADOS POR LA FIDE</w:t>
      </w:r>
      <w:bookmarkEnd w:id="165"/>
    </w:p>
    <w:p w14:paraId="43752F08" w14:textId="33192134" w:rsidR="00800D77" w:rsidRDefault="00800D77" w:rsidP="00800D77">
      <w:pPr>
        <w:pStyle w:val="hblevel1"/>
        <w:shd w:val="clear" w:color="auto" w:fill="FFFFFF"/>
        <w:spacing w:before="142" w:beforeAutospacing="0" w:after="142" w:afterAutospacing="0"/>
        <w:ind w:left="567" w:hanging="567"/>
        <w:jc w:val="both"/>
        <w:rPr>
          <w:rStyle w:val="Textoennegrita"/>
          <w:rFonts w:asciiTheme="minorHAnsi" w:hAnsiTheme="minorHAnsi" w:cstheme="minorHAnsi"/>
          <w:color w:val="000000"/>
        </w:rPr>
      </w:pPr>
      <w:r w:rsidRPr="00411421">
        <w:rPr>
          <w:rStyle w:val="Textoennegrita"/>
          <w:rFonts w:asciiTheme="minorHAnsi" w:hAnsiTheme="minorHAnsi" w:cstheme="minorHAnsi"/>
          <w:color w:val="000000"/>
        </w:rPr>
        <w:t>Aprobado por el Consejo de la FIDE el </w:t>
      </w:r>
      <w:r w:rsidRPr="00411421">
        <w:rPr>
          <w:rStyle w:val="Textoennegrita"/>
          <w:rFonts w:asciiTheme="minorHAnsi" w:hAnsiTheme="minorHAnsi" w:cstheme="minorHAnsi"/>
        </w:rPr>
        <w:t>08/04/2022</w:t>
      </w:r>
      <w:r>
        <w:rPr>
          <w:rStyle w:val="Textoennegrita"/>
          <w:rFonts w:asciiTheme="minorHAnsi" w:hAnsiTheme="minorHAnsi" w:cstheme="minorHAnsi"/>
        </w:rPr>
        <w:t>, e</w:t>
      </w:r>
      <w:r>
        <w:rPr>
          <w:rStyle w:val="Textoennegrita"/>
          <w:rFonts w:asciiTheme="minorHAnsi" w:hAnsiTheme="minorHAnsi" w:cstheme="minorHAnsi"/>
          <w:color w:val="000000"/>
        </w:rPr>
        <w:t>n vigor</w:t>
      </w:r>
      <w:r w:rsidRPr="00411421">
        <w:rPr>
          <w:rStyle w:val="Textoennegrita"/>
          <w:rFonts w:asciiTheme="minorHAnsi" w:hAnsiTheme="minorHAnsi" w:cstheme="minorHAnsi"/>
          <w:color w:val="000000"/>
        </w:rPr>
        <w:t xml:space="preserve"> desde el 1 de septiembre de 2022</w:t>
      </w:r>
    </w:p>
    <w:p w14:paraId="661B98E3" w14:textId="77777777" w:rsidR="00A676E8" w:rsidRPr="00411421" w:rsidRDefault="00A676E8" w:rsidP="00800D77">
      <w:pPr>
        <w:pStyle w:val="hblevel1"/>
        <w:shd w:val="clear" w:color="auto" w:fill="FFFFFF"/>
        <w:spacing w:before="142" w:beforeAutospacing="0" w:after="142" w:afterAutospacing="0"/>
        <w:ind w:left="567" w:hanging="567"/>
        <w:jc w:val="both"/>
        <w:rPr>
          <w:rFonts w:asciiTheme="minorHAnsi" w:hAnsiTheme="minorHAnsi" w:cstheme="minorHAnsi"/>
          <w:b/>
          <w:bCs/>
          <w:color w:val="000000"/>
        </w:rPr>
      </w:pPr>
    </w:p>
    <w:p w14:paraId="0EEF0903" w14:textId="760C28E2" w:rsidR="00800D77" w:rsidRPr="00A676E8" w:rsidRDefault="00800D77" w:rsidP="00A676E8">
      <w:pPr>
        <w:pStyle w:val="hblevel1"/>
        <w:shd w:val="clear" w:color="auto" w:fill="FFFFFF"/>
        <w:spacing w:before="142" w:beforeAutospacing="0" w:after="142" w:afterAutospacing="0"/>
        <w:ind w:left="567" w:hanging="567"/>
        <w:jc w:val="both"/>
      </w:pPr>
      <w:r w:rsidRPr="00411421">
        <w:rPr>
          <w:rStyle w:val="Textoennegrita"/>
          <w:rFonts w:asciiTheme="minorHAnsi" w:hAnsiTheme="minorHAnsi" w:cstheme="minorHAnsi"/>
          <w:color w:val="000000"/>
        </w:rPr>
        <w:t> </w:t>
      </w:r>
      <w:r w:rsidRPr="00A676E8">
        <w:rPr>
          <w:rStyle w:val="Textoennegrita"/>
          <w:rFonts w:asciiTheme="minorHAnsi" w:hAnsiTheme="minorHAnsi" w:cstheme="minorHAnsi"/>
          <w:color w:val="000000"/>
        </w:rPr>
        <w:t>1. Procedimiento de aprobación</w:t>
      </w:r>
    </w:p>
    <w:p w14:paraId="03397A8E" w14:textId="77777777" w:rsidR="00800D77" w:rsidRPr="00411421" w:rsidRDefault="00800D77" w:rsidP="00800D77">
      <w:pPr>
        <w:pStyle w:val="hblevel2"/>
        <w:shd w:val="clear" w:color="auto" w:fill="FFFFFF"/>
        <w:spacing w:before="142" w:beforeAutospacing="0" w:after="142" w:afterAutospacing="0"/>
        <w:ind w:left="1431" w:hanging="750"/>
        <w:jc w:val="both"/>
        <w:rPr>
          <w:rFonts w:asciiTheme="minorHAnsi" w:hAnsiTheme="minorHAnsi" w:cstheme="minorHAnsi"/>
          <w:color w:val="000000"/>
        </w:rPr>
      </w:pPr>
      <w:r w:rsidRPr="00411421">
        <w:rPr>
          <w:rFonts w:asciiTheme="minorHAnsi" w:hAnsiTheme="minorHAnsi" w:cstheme="minorHAnsi"/>
        </w:rPr>
        <w:t xml:space="preserve">1.1 </w:t>
      </w:r>
      <w:r>
        <w:rPr>
          <w:rFonts w:asciiTheme="minorHAnsi" w:hAnsiTheme="minorHAnsi" w:cstheme="minorHAnsi"/>
        </w:rPr>
        <w:tab/>
      </w:r>
      <w:r w:rsidRPr="00411421">
        <w:rPr>
          <w:rFonts w:asciiTheme="minorHAnsi" w:hAnsiTheme="minorHAnsi" w:cstheme="minorHAnsi"/>
        </w:rPr>
        <w:t>La Comisión Técnica de la FIDE (TEC) será responsable de a</w:t>
      </w:r>
      <w:r>
        <w:rPr>
          <w:rFonts w:asciiTheme="minorHAnsi" w:hAnsiTheme="minorHAnsi" w:cstheme="minorHAnsi"/>
        </w:rPr>
        <w:t>probar</w:t>
      </w:r>
      <w:r w:rsidRPr="00411421">
        <w:rPr>
          <w:rFonts w:asciiTheme="minorHAnsi" w:hAnsiTheme="minorHAnsi" w:cstheme="minorHAnsi"/>
        </w:rPr>
        <w:t xml:space="preserve"> el proceso para</w:t>
      </w:r>
      <w:r>
        <w:rPr>
          <w:rFonts w:asciiTheme="minorHAnsi" w:hAnsiTheme="minorHAnsi" w:cstheme="minorHAnsi"/>
        </w:rPr>
        <w:t xml:space="preserve"> </w:t>
      </w:r>
      <w:r w:rsidRPr="00411421">
        <w:rPr>
          <w:rFonts w:asciiTheme="minorHAnsi" w:hAnsiTheme="minorHAnsi" w:cstheme="minorHAnsi"/>
        </w:rPr>
        <w:t xml:space="preserve">determinar si el equipo de ajedrez electrónico cumple </w:t>
      </w:r>
      <w:r>
        <w:rPr>
          <w:rFonts w:asciiTheme="minorHAnsi" w:hAnsiTheme="minorHAnsi" w:cstheme="minorHAnsi"/>
        </w:rPr>
        <w:t xml:space="preserve">con lo estipulado </w:t>
      </w:r>
      <w:r w:rsidRPr="00411421">
        <w:rPr>
          <w:rFonts w:asciiTheme="minorHAnsi" w:hAnsiTheme="minorHAnsi" w:cstheme="minorHAnsi"/>
        </w:rPr>
        <w:t>o no.</w:t>
      </w:r>
    </w:p>
    <w:p w14:paraId="4F1F5CFC"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 xml:space="preserve">1.2 </w:t>
      </w:r>
      <w:r>
        <w:rPr>
          <w:rFonts w:asciiTheme="minorHAnsi" w:hAnsiTheme="minorHAnsi" w:cstheme="minorHAnsi"/>
        </w:rPr>
        <w:tab/>
      </w:r>
      <w:r w:rsidRPr="00411421">
        <w:rPr>
          <w:rFonts w:asciiTheme="minorHAnsi" w:hAnsiTheme="minorHAnsi" w:cstheme="minorHAnsi"/>
        </w:rPr>
        <w:t>El fabricante o representante autorizado del fabricante (en adelante “fabricante”) de los tableros de ajedrez electrónicos lo proporciona en perfectas condiciones de funcionamiento (en adelante “equipo”). Se solicita al fabricante que complete el documento de información y especificaciones del producto antes de enviar el producto para la prueba a la FIDE.</w:t>
      </w:r>
    </w:p>
    <w:p w14:paraId="013F0502"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1.3 </w:t>
      </w:r>
      <w:r>
        <w:rPr>
          <w:rFonts w:asciiTheme="minorHAnsi" w:hAnsiTheme="minorHAnsi" w:cstheme="minorHAnsi"/>
          <w:color w:val="000000"/>
        </w:rPr>
        <w:tab/>
      </w:r>
      <w:r w:rsidRPr="00411421">
        <w:rPr>
          <w:rFonts w:asciiTheme="minorHAnsi" w:hAnsiTheme="minorHAnsi" w:cstheme="minorHAnsi"/>
          <w:color w:val="000000"/>
        </w:rPr>
        <w:t>La FIDE acepta el equipo para la prueba si el "Documento de información y especificaciones del producto" contiene todas las funciones marcadas como "Requeridas" para el equipo.</w:t>
      </w:r>
    </w:p>
    <w:p w14:paraId="69AFDB2A"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1.4     </w:t>
      </w:r>
      <w:r>
        <w:rPr>
          <w:rFonts w:asciiTheme="minorHAnsi" w:hAnsiTheme="minorHAnsi" w:cstheme="minorHAnsi"/>
          <w:color w:val="000000"/>
        </w:rPr>
        <w:tab/>
      </w:r>
      <w:r w:rsidRPr="00411421">
        <w:rPr>
          <w:rFonts w:asciiTheme="minorHAnsi" w:hAnsiTheme="minorHAnsi" w:cstheme="minorHAnsi"/>
          <w:color w:val="000000"/>
        </w:rPr>
        <w:t xml:space="preserve">El fabricante debe proporcionar </w:t>
      </w:r>
      <w:r>
        <w:rPr>
          <w:rFonts w:asciiTheme="minorHAnsi" w:hAnsiTheme="minorHAnsi" w:cstheme="minorHAnsi"/>
          <w:color w:val="000000"/>
        </w:rPr>
        <w:t>al</w:t>
      </w:r>
      <w:r w:rsidRPr="00411421">
        <w:rPr>
          <w:rFonts w:asciiTheme="minorHAnsi" w:hAnsiTheme="minorHAnsi" w:cstheme="minorHAnsi"/>
          <w:color w:val="000000"/>
        </w:rPr>
        <w:t xml:space="preserve"> menos 6 conjuntos de equipos para probarlos simultáneamente.</w:t>
      </w:r>
    </w:p>
    <w:p w14:paraId="1A77D85E"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1.5 </w:t>
      </w:r>
      <w:r>
        <w:rPr>
          <w:rFonts w:asciiTheme="minorHAnsi" w:hAnsiTheme="minorHAnsi" w:cstheme="minorHAnsi"/>
          <w:color w:val="000000"/>
        </w:rPr>
        <w:tab/>
      </w:r>
      <w:r w:rsidRPr="00411421">
        <w:rPr>
          <w:rFonts w:asciiTheme="minorHAnsi" w:hAnsiTheme="minorHAnsi" w:cstheme="minorHAnsi"/>
          <w:color w:val="000000"/>
        </w:rPr>
        <w:t>El equipo para la prueba debe contar con un software que funcione para controlar y administrar el equipo.</w:t>
      </w:r>
    </w:p>
    <w:p w14:paraId="02B441A1"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1.6 </w:t>
      </w:r>
      <w:r>
        <w:rPr>
          <w:rFonts w:asciiTheme="minorHAnsi" w:hAnsiTheme="minorHAnsi" w:cstheme="minorHAnsi"/>
          <w:color w:val="000000"/>
        </w:rPr>
        <w:tab/>
      </w:r>
      <w:r w:rsidRPr="00411421">
        <w:rPr>
          <w:rFonts w:asciiTheme="minorHAnsi" w:hAnsiTheme="minorHAnsi" w:cstheme="minorHAnsi"/>
          <w:color w:val="000000"/>
        </w:rPr>
        <w:t xml:space="preserve">El equipo </w:t>
      </w:r>
      <w:r>
        <w:rPr>
          <w:rFonts w:asciiTheme="minorHAnsi" w:hAnsiTheme="minorHAnsi" w:cstheme="minorHAnsi"/>
          <w:color w:val="000000"/>
        </w:rPr>
        <w:t>a probar</w:t>
      </w:r>
      <w:r w:rsidRPr="00411421">
        <w:rPr>
          <w:rFonts w:asciiTheme="minorHAnsi" w:hAnsiTheme="minorHAnsi" w:cstheme="minorHAnsi"/>
          <w:color w:val="000000"/>
        </w:rPr>
        <w:t xml:space="preserve"> debe contar con un manual de funcionamiento completo en inglés en forma impresa o electrónica.</w:t>
      </w:r>
    </w:p>
    <w:p w14:paraId="584668CC"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1.7 </w:t>
      </w:r>
      <w:r>
        <w:rPr>
          <w:rFonts w:asciiTheme="minorHAnsi" w:hAnsiTheme="minorHAnsi" w:cstheme="minorHAnsi"/>
          <w:color w:val="000000"/>
        </w:rPr>
        <w:tab/>
      </w:r>
      <w:r w:rsidRPr="00411421">
        <w:rPr>
          <w:rFonts w:asciiTheme="minorHAnsi" w:hAnsiTheme="minorHAnsi" w:cstheme="minorHAnsi"/>
          <w:color w:val="000000"/>
        </w:rPr>
        <w:t>El fabricante asume la responsabilidad y l</w:t>
      </w:r>
      <w:r>
        <w:rPr>
          <w:rFonts w:asciiTheme="minorHAnsi" w:hAnsiTheme="minorHAnsi" w:cstheme="minorHAnsi"/>
          <w:color w:val="000000"/>
        </w:rPr>
        <w:t>os gastos</w:t>
      </w:r>
      <w:r w:rsidRPr="00411421">
        <w:rPr>
          <w:rFonts w:asciiTheme="minorHAnsi" w:hAnsiTheme="minorHAnsi" w:cstheme="minorHAnsi"/>
          <w:color w:val="000000"/>
        </w:rPr>
        <w:t xml:space="preserve"> de proporcionar el transporte del equipo </w:t>
      </w:r>
      <w:r>
        <w:rPr>
          <w:rFonts w:asciiTheme="minorHAnsi" w:hAnsiTheme="minorHAnsi" w:cstheme="minorHAnsi"/>
          <w:color w:val="000000"/>
        </w:rPr>
        <w:t>a probar</w:t>
      </w:r>
      <w:r w:rsidRPr="00411421">
        <w:rPr>
          <w:rFonts w:asciiTheme="minorHAnsi" w:hAnsiTheme="minorHAnsi" w:cstheme="minorHAnsi"/>
          <w:color w:val="000000"/>
        </w:rPr>
        <w:t xml:space="preserve"> a un lugar de prueba específico y su devolución al fabricante después de la prueba, sin depender del resultado de la </w:t>
      </w:r>
      <w:r>
        <w:rPr>
          <w:rFonts w:asciiTheme="minorHAnsi" w:hAnsiTheme="minorHAnsi" w:cstheme="minorHAnsi"/>
          <w:color w:val="000000"/>
        </w:rPr>
        <w:t>misma</w:t>
      </w:r>
      <w:r w:rsidRPr="00411421">
        <w:rPr>
          <w:rFonts w:asciiTheme="minorHAnsi" w:hAnsiTheme="minorHAnsi" w:cstheme="minorHAnsi"/>
          <w:color w:val="000000"/>
        </w:rPr>
        <w:t>.</w:t>
      </w:r>
    </w:p>
    <w:p w14:paraId="202F3381"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 xml:space="preserve">1.8 </w:t>
      </w:r>
      <w:r>
        <w:rPr>
          <w:rFonts w:asciiTheme="minorHAnsi" w:hAnsiTheme="minorHAnsi" w:cstheme="minorHAnsi"/>
        </w:rPr>
        <w:tab/>
      </w:r>
      <w:r w:rsidRPr="00411421">
        <w:rPr>
          <w:rFonts w:asciiTheme="minorHAnsi" w:hAnsiTheme="minorHAnsi" w:cstheme="minorHAnsi"/>
        </w:rPr>
        <w:t xml:space="preserve">El fabricante es </w:t>
      </w:r>
      <w:r>
        <w:rPr>
          <w:rFonts w:asciiTheme="minorHAnsi" w:hAnsiTheme="minorHAnsi" w:cstheme="minorHAnsi"/>
        </w:rPr>
        <w:t xml:space="preserve">el </w:t>
      </w:r>
      <w:r w:rsidRPr="00411421">
        <w:rPr>
          <w:rFonts w:asciiTheme="minorHAnsi" w:hAnsiTheme="minorHAnsi" w:cstheme="minorHAnsi"/>
        </w:rPr>
        <w:t xml:space="preserve">responsable de todos los costos </w:t>
      </w:r>
      <w:r>
        <w:rPr>
          <w:rFonts w:asciiTheme="minorHAnsi" w:hAnsiTheme="minorHAnsi" w:cstheme="minorHAnsi"/>
        </w:rPr>
        <w:t>de transporte</w:t>
      </w:r>
      <w:r w:rsidRPr="00411421">
        <w:rPr>
          <w:rFonts w:asciiTheme="minorHAnsi" w:hAnsiTheme="minorHAnsi" w:cstheme="minorHAnsi"/>
        </w:rPr>
        <w:t xml:space="preserve"> necesarios para completar el procedimiento de prueba.</w:t>
      </w:r>
    </w:p>
    <w:p w14:paraId="4DD79ABA" w14:textId="77777777" w:rsidR="00800D77" w:rsidRPr="00295460" w:rsidRDefault="00800D77" w:rsidP="00295460">
      <w:pPr>
        <w:pStyle w:val="10"/>
        <w:rPr>
          <w:bCs/>
          <w:color w:val="000000"/>
        </w:rPr>
      </w:pPr>
      <w:bookmarkStart w:id="166" w:name="_Toc118405979"/>
      <w:r w:rsidRPr="00295460">
        <w:rPr>
          <w:rStyle w:val="Textoennegrita"/>
          <w:rFonts w:cstheme="minorHAnsi"/>
          <w:b/>
          <w:bCs w:val="0"/>
        </w:rPr>
        <w:t>2. Requisitos para la Prueba</w:t>
      </w:r>
      <w:bookmarkEnd w:id="166"/>
    </w:p>
    <w:p w14:paraId="6357BA9E"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 xml:space="preserve">2.1 </w:t>
      </w:r>
      <w:r>
        <w:rPr>
          <w:rFonts w:asciiTheme="minorHAnsi" w:hAnsiTheme="minorHAnsi" w:cstheme="minorHAnsi"/>
        </w:rPr>
        <w:tab/>
      </w:r>
      <w:r w:rsidRPr="00411421">
        <w:rPr>
          <w:rFonts w:asciiTheme="minorHAnsi" w:hAnsiTheme="minorHAnsi" w:cstheme="minorHAnsi"/>
        </w:rPr>
        <w:t xml:space="preserve">El equipo electrónico debe cumplir con las Leyes de Ajedrez de la FIDE y, cuando corresponda, con los Estándares de </w:t>
      </w:r>
      <w:r>
        <w:rPr>
          <w:rFonts w:asciiTheme="minorHAnsi" w:hAnsiTheme="minorHAnsi" w:cstheme="minorHAnsi"/>
        </w:rPr>
        <w:t xml:space="preserve">Material </w:t>
      </w:r>
      <w:r w:rsidRPr="00411421">
        <w:rPr>
          <w:rFonts w:asciiTheme="minorHAnsi" w:hAnsiTheme="minorHAnsi" w:cstheme="minorHAnsi"/>
        </w:rPr>
        <w:t>de Ajedrez.</w:t>
      </w:r>
    </w:p>
    <w:p w14:paraId="379F3290"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 xml:space="preserve">2.2 </w:t>
      </w:r>
      <w:r>
        <w:rPr>
          <w:rFonts w:asciiTheme="minorHAnsi" w:hAnsiTheme="minorHAnsi" w:cstheme="minorHAnsi"/>
        </w:rPr>
        <w:tab/>
      </w:r>
      <w:r w:rsidRPr="00411421">
        <w:rPr>
          <w:rFonts w:asciiTheme="minorHAnsi" w:hAnsiTheme="minorHAnsi" w:cstheme="minorHAnsi"/>
        </w:rPr>
        <w:t xml:space="preserve">El equipo debe proporcionar una funcionalidad estable </w:t>
      </w:r>
      <w:r>
        <w:rPr>
          <w:rFonts w:asciiTheme="minorHAnsi" w:hAnsiTheme="minorHAnsi" w:cstheme="minorHAnsi"/>
        </w:rPr>
        <w:t>comunicada</w:t>
      </w:r>
      <w:r w:rsidRPr="00411421">
        <w:rPr>
          <w:rFonts w:asciiTheme="minorHAnsi" w:hAnsiTheme="minorHAnsi" w:cstheme="minorHAnsi"/>
        </w:rPr>
        <w:t xml:space="preserve"> por el fabricante del equipo en su documentación durante todo el período de prueba.</w:t>
      </w:r>
    </w:p>
    <w:p w14:paraId="71639F1E" w14:textId="77777777" w:rsidR="00800D77" w:rsidRPr="00295460" w:rsidRDefault="00800D77" w:rsidP="00295460">
      <w:pPr>
        <w:pStyle w:val="10"/>
        <w:rPr>
          <w:bCs/>
          <w:color w:val="000000"/>
        </w:rPr>
      </w:pPr>
      <w:bookmarkStart w:id="167" w:name="_Toc118405980"/>
      <w:r w:rsidRPr="00295460">
        <w:rPr>
          <w:rStyle w:val="Textoennegrita"/>
          <w:rFonts w:cstheme="minorHAnsi"/>
          <w:b/>
          <w:bCs w:val="0"/>
        </w:rPr>
        <w:t>3. Procedimiento de prueba</w:t>
      </w:r>
      <w:bookmarkEnd w:id="167"/>
    </w:p>
    <w:p w14:paraId="15DC35D1"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 xml:space="preserve">3.1 </w:t>
      </w:r>
      <w:r>
        <w:rPr>
          <w:rFonts w:asciiTheme="minorHAnsi" w:hAnsiTheme="minorHAnsi" w:cstheme="minorHAnsi"/>
        </w:rPr>
        <w:tab/>
      </w:r>
      <w:r w:rsidRPr="00411421">
        <w:rPr>
          <w:rFonts w:asciiTheme="minorHAnsi" w:hAnsiTheme="minorHAnsi" w:cstheme="minorHAnsi"/>
        </w:rPr>
        <w:t xml:space="preserve">TEC designará al menos a una persona para probar el producto </w:t>
      </w:r>
      <w:r>
        <w:rPr>
          <w:rFonts w:asciiTheme="minorHAnsi" w:hAnsiTheme="minorHAnsi" w:cstheme="minorHAnsi"/>
        </w:rPr>
        <w:t>para el que se desea la aprobación.</w:t>
      </w:r>
    </w:p>
    <w:p w14:paraId="3C094667"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 xml:space="preserve">3.2 </w:t>
      </w:r>
      <w:r>
        <w:rPr>
          <w:rFonts w:asciiTheme="minorHAnsi" w:hAnsiTheme="minorHAnsi" w:cstheme="minorHAnsi"/>
        </w:rPr>
        <w:tab/>
      </w:r>
      <w:r w:rsidRPr="00411421">
        <w:rPr>
          <w:rFonts w:asciiTheme="minorHAnsi" w:hAnsiTheme="minorHAnsi" w:cstheme="minorHAnsi"/>
        </w:rPr>
        <w:t>El procedimiento de prueba consiste en verificar la información del Producto y el documento de Especificaciones para la funcionalidad documentada y la funcionalidad real del equipo.</w:t>
      </w:r>
    </w:p>
    <w:p w14:paraId="4ADEAF17"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rPr>
        <w:t>3.3</w:t>
      </w:r>
      <w:r>
        <w:rPr>
          <w:rFonts w:asciiTheme="minorHAnsi" w:hAnsiTheme="minorHAnsi" w:cstheme="minorHAnsi"/>
        </w:rPr>
        <w:tab/>
      </w:r>
      <w:r w:rsidRPr="00411421">
        <w:rPr>
          <w:rFonts w:asciiTheme="minorHAnsi" w:hAnsiTheme="minorHAnsi" w:cstheme="minorHAnsi"/>
        </w:rPr>
        <w:t xml:space="preserve"> La funcionalidad se </w:t>
      </w:r>
      <w:r>
        <w:rPr>
          <w:rFonts w:asciiTheme="minorHAnsi" w:hAnsiTheme="minorHAnsi" w:cstheme="minorHAnsi"/>
        </w:rPr>
        <w:t>comprueba</w:t>
      </w:r>
      <w:r w:rsidRPr="00411421">
        <w:rPr>
          <w:rFonts w:asciiTheme="minorHAnsi" w:hAnsiTheme="minorHAnsi" w:cstheme="minorHAnsi"/>
        </w:rPr>
        <w:t xml:space="preserve"> con una verificación de operaciones ya sea en condiciones de prueba o en un torneo de ajedrez real. El procedimiento de prueba se puede detener si falla </w:t>
      </w:r>
      <w:r>
        <w:rPr>
          <w:rFonts w:asciiTheme="minorHAnsi" w:hAnsiTheme="minorHAnsi" w:cstheme="minorHAnsi"/>
        </w:rPr>
        <w:t xml:space="preserve">la </w:t>
      </w:r>
      <w:r w:rsidRPr="00411421">
        <w:rPr>
          <w:rFonts w:asciiTheme="minorHAnsi" w:hAnsiTheme="minorHAnsi" w:cstheme="minorHAnsi"/>
        </w:rPr>
        <w:t xml:space="preserve">operativa de </w:t>
      </w:r>
      <w:r>
        <w:rPr>
          <w:rFonts w:asciiTheme="minorHAnsi" w:hAnsiTheme="minorHAnsi" w:cstheme="minorHAnsi"/>
        </w:rPr>
        <w:t>alg</w:t>
      </w:r>
      <w:r w:rsidRPr="00411421">
        <w:rPr>
          <w:rFonts w:asciiTheme="minorHAnsi" w:hAnsiTheme="minorHAnsi" w:cstheme="minorHAnsi"/>
        </w:rPr>
        <w:t>una de las funciones</w:t>
      </w:r>
      <w:r>
        <w:rPr>
          <w:rFonts w:asciiTheme="minorHAnsi" w:hAnsiTheme="minorHAnsi" w:cstheme="minorHAnsi"/>
        </w:rPr>
        <w:t xml:space="preserve"> que</w:t>
      </w:r>
      <w:r w:rsidRPr="00411421">
        <w:rPr>
          <w:rFonts w:asciiTheme="minorHAnsi" w:hAnsiTheme="minorHAnsi" w:cstheme="minorHAnsi"/>
        </w:rPr>
        <w:t xml:space="preserve"> impide que se realicen más pruebas de las funciones informadas.</w:t>
      </w:r>
    </w:p>
    <w:p w14:paraId="5BEFDEBE"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3.4 </w:t>
      </w:r>
      <w:r>
        <w:rPr>
          <w:rFonts w:asciiTheme="minorHAnsi" w:hAnsiTheme="minorHAnsi" w:cstheme="minorHAnsi"/>
          <w:color w:val="000000"/>
        </w:rPr>
        <w:tab/>
      </w:r>
      <w:r w:rsidRPr="00411421">
        <w:rPr>
          <w:rFonts w:asciiTheme="minorHAnsi" w:hAnsiTheme="minorHAnsi" w:cstheme="minorHAnsi"/>
          <w:color w:val="000000"/>
        </w:rPr>
        <w:t>El fabricante puede participar en los procedimientos de prueba y brindar el apoyo técnico e informativo necesario solicitado por la FIDE.</w:t>
      </w:r>
    </w:p>
    <w:p w14:paraId="1C41139D" w14:textId="77777777" w:rsidR="00800D77" w:rsidRPr="00295460" w:rsidRDefault="00800D77" w:rsidP="00295460">
      <w:pPr>
        <w:pStyle w:val="10"/>
        <w:rPr>
          <w:b w:val="0"/>
          <w:bCs/>
        </w:rPr>
      </w:pPr>
      <w:bookmarkStart w:id="168" w:name="_Toc118405981"/>
      <w:r w:rsidRPr="00295460">
        <w:rPr>
          <w:rStyle w:val="Textoennegrita"/>
          <w:rFonts w:cstheme="minorHAnsi"/>
          <w:b/>
          <w:bCs w:val="0"/>
          <w:color w:val="000000"/>
        </w:rPr>
        <w:t>4. Finalización de la prueba</w:t>
      </w:r>
      <w:bookmarkEnd w:id="168"/>
    </w:p>
    <w:p w14:paraId="079A39CB"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4.1 </w:t>
      </w:r>
      <w:r>
        <w:rPr>
          <w:rFonts w:asciiTheme="minorHAnsi" w:hAnsiTheme="minorHAnsi" w:cstheme="minorHAnsi"/>
          <w:color w:val="000000"/>
        </w:rPr>
        <w:tab/>
      </w:r>
      <w:r w:rsidRPr="00411421">
        <w:rPr>
          <w:rFonts w:asciiTheme="minorHAnsi" w:hAnsiTheme="minorHAnsi" w:cstheme="minorHAnsi"/>
          <w:color w:val="000000"/>
        </w:rPr>
        <w:t xml:space="preserve">Se considera que las pruebas están completas después de </w:t>
      </w:r>
      <w:r>
        <w:rPr>
          <w:rFonts w:asciiTheme="minorHAnsi" w:hAnsiTheme="minorHAnsi" w:cstheme="minorHAnsi"/>
          <w:color w:val="000000"/>
        </w:rPr>
        <w:t xml:space="preserve">comprobar </w:t>
      </w:r>
      <w:r w:rsidRPr="00411421">
        <w:rPr>
          <w:rFonts w:asciiTheme="minorHAnsi" w:hAnsiTheme="minorHAnsi" w:cstheme="minorHAnsi"/>
          <w:color w:val="000000"/>
        </w:rPr>
        <w:t>todas las funciones informadas del equipo y completar el Informe de pruebas con el resultado y los comentarios, y firmado por el oficial de pruebas.</w:t>
      </w:r>
    </w:p>
    <w:p w14:paraId="42A7C65C"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 xml:space="preserve">4.2 </w:t>
      </w:r>
      <w:r>
        <w:rPr>
          <w:rFonts w:asciiTheme="minorHAnsi" w:hAnsiTheme="minorHAnsi" w:cstheme="minorHAnsi"/>
          <w:color w:val="000000"/>
        </w:rPr>
        <w:tab/>
      </w:r>
      <w:r w:rsidRPr="00411421">
        <w:rPr>
          <w:rFonts w:asciiTheme="minorHAnsi" w:hAnsiTheme="minorHAnsi" w:cstheme="minorHAnsi"/>
          <w:color w:val="000000"/>
        </w:rPr>
        <w:t xml:space="preserve">La Comisión Técnica determinará si el producto será o no </w:t>
      </w:r>
      <w:r>
        <w:rPr>
          <w:rFonts w:asciiTheme="minorHAnsi" w:hAnsiTheme="minorHAnsi" w:cstheme="minorHAnsi"/>
          <w:color w:val="000000"/>
        </w:rPr>
        <w:t>aprobado.</w:t>
      </w:r>
    </w:p>
    <w:p w14:paraId="3971984E" w14:textId="77777777" w:rsidR="00800D77" w:rsidRPr="00295460" w:rsidRDefault="00800D77" w:rsidP="00295460">
      <w:pPr>
        <w:pStyle w:val="10"/>
        <w:rPr>
          <w:b w:val="0"/>
          <w:bCs/>
        </w:rPr>
      </w:pPr>
      <w:bookmarkStart w:id="169" w:name="_Toc118405982"/>
      <w:r w:rsidRPr="00295460">
        <w:rPr>
          <w:rStyle w:val="Textoennegrita"/>
          <w:rFonts w:cstheme="minorHAnsi"/>
          <w:b/>
          <w:bCs w:val="0"/>
          <w:color w:val="000000"/>
        </w:rPr>
        <w:t>5. Informes de prueba</w:t>
      </w:r>
      <w:bookmarkEnd w:id="169"/>
    </w:p>
    <w:p w14:paraId="55ECBCDB"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5.1     </w:t>
      </w:r>
      <w:hyperlink r:id="rId53" w:tgtFrame="_blank" w:history="1">
        <w:r w:rsidRPr="00411421">
          <w:rPr>
            <w:rStyle w:val="Hipervnculo"/>
            <w:rFonts w:asciiTheme="minorHAnsi" w:hAnsiTheme="minorHAnsi" w:cstheme="minorHAnsi"/>
            <w:b/>
            <w:bCs/>
            <w:color w:val="50618D"/>
          </w:rPr>
          <w:t>Informe de prueba para relojes electrónicos</w:t>
        </w:r>
      </w:hyperlink>
    </w:p>
    <w:p w14:paraId="7615F333" w14:textId="77777777"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411421">
        <w:rPr>
          <w:rFonts w:asciiTheme="minorHAnsi" w:hAnsiTheme="minorHAnsi" w:cstheme="minorHAnsi"/>
          <w:color w:val="000000"/>
        </w:rPr>
        <w:t>5.2    </w:t>
      </w:r>
      <w:hyperlink r:id="rId54" w:tgtFrame="_blank" w:history="1">
        <w:r w:rsidRPr="00411421">
          <w:rPr>
            <w:rStyle w:val="Hipervnculo"/>
            <w:rFonts w:asciiTheme="minorHAnsi" w:hAnsiTheme="minorHAnsi" w:cstheme="minorHAnsi"/>
            <w:b/>
            <w:bCs/>
            <w:color w:val="50618D"/>
          </w:rPr>
          <w:t>Informe de prueba para hojas de puntuación electrónicas</w:t>
        </w:r>
      </w:hyperlink>
    </w:p>
    <w:p w14:paraId="431FDCF8" w14:textId="2F64FB3C" w:rsidR="00800D77" w:rsidRPr="00411421" w:rsidRDefault="00800D77" w:rsidP="00800D77">
      <w:pPr>
        <w:pStyle w:val="hblevel2"/>
        <w:shd w:val="clear" w:color="auto" w:fill="FFFFFF"/>
        <w:spacing w:before="142" w:beforeAutospacing="0" w:after="142" w:afterAutospacing="0"/>
        <w:ind w:left="1418" w:hanging="737"/>
        <w:jc w:val="both"/>
        <w:rPr>
          <w:rFonts w:asciiTheme="minorHAnsi" w:hAnsiTheme="minorHAnsi" w:cstheme="minorHAnsi"/>
          <w:color w:val="000000"/>
        </w:rPr>
      </w:pPr>
      <w:r w:rsidRPr="00800D77">
        <w:rPr>
          <w:rFonts w:asciiTheme="minorHAnsi" w:hAnsiTheme="minorHAnsi" w:cstheme="minorHAnsi"/>
          <w:b/>
          <w:noProof/>
        </w:rPr>
        <mc:AlternateContent>
          <mc:Choice Requires="wps">
            <w:drawing>
              <wp:anchor distT="45720" distB="45720" distL="114300" distR="114300" simplePos="0" relativeHeight="252234752" behindDoc="0" locked="0" layoutInCell="1" allowOverlap="1" wp14:anchorId="555D71FE" wp14:editId="73C450C7">
                <wp:simplePos x="0" y="0"/>
                <wp:positionH relativeFrom="margin">
                  <wp:align>left</wp:align>
                </wp:positionH>
                <wp:positionV relativeFrom="paragraph">
                  <wp:posOffset>438150</wp:posOffset>
                </wp:positionV>
                <wp:extent cx="6294120" cy="1404620"/>
                <wp:effectExtent l="0" t="0" r="11430" b="14605"/>
                <wp:wrapSquare wrapText="bothSides"/>
                <wp:docPr id="19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4120" cy="1404620"/>
                        </a:xfrm>
                        <a:prstGeom prst="rect">
                          <a:avLst/>
                        </a:prstGeom>
                        <a:solidFill>
                          <a:schemeClr val="bg1">
                            <a:lumMod val="95000"/>
                          </a:schemeClr>
                        </a:solidFill>
                        <a:ln w="9525">
                          <a:solidFill>
                            <a:srgbClr val="000000"/>
                          </a:solidFill>
                          <a:miter lim="800000"/>
                          <a:headEnd/>
                          <a:tailEnd/>
                        </a:ln>
                      </wps:spPr>
                      <wps:txbx>
                        <w:txbxContent>
                          <w:p w14:paraId="7B784541" w14:textId="7DD769E5" w:rsidR="00800D77" w:rsidRPr="00800D77" w:rsidRDefault="00800D77">
                            <w:pPr>
                              <w:rPr>
                                <w:b/>
                                <w:bCs/>
                                <w:i/>
                                <w:iCs/>
                              </w:rPr>
                            </w:pPr>
                            <w:r w:rsidRPr="00800D77">
                              <w:rPr>
                                <w:b/>
                                <w:bCs/>
                                <w:i/>
                                <w:iCs/>
                              </w:rPr>
                              <w:t>Los formularios de Informes de Pruebas están disponibles en el Manual de la FIDE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5D71FE" id="_x0000_s1080" type="#_x0000_t202" style="position:absolute;left:0;text-align:left;margin-left:0;margin-top:34.5pt;width:495.6pt;height:110.6pt;z-index:25223475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" fillcolor="#f2f2f2 [3052]">
                <v:textbox style="mso-fit-shape-to-text:t">
                  <w:txbxContent>
                    <w:p w14:paraId="7B784541" w14:textId="7DD769E5" w:rsidR="00800D77" w:rsidRPr="00800D77" w:rsidRDefault="00800D77">
                      <w:pPr>
                        <w:rPr>
                          <w:b/>
                          <w:bCs/>
                          <w:i/>
                          <w:iCs/>
                        </w:rPr>
                      </w:pPr>
                      <w:r w:rsidRPr="00800D77">
                        <w:rPr>
                          <w:b/>
                          <w:bCs/>
                          <w:i/>
                          <w:iCs/>
                        </w:rPr>
                        <w:t>Los formularios de Informes de Pruebas están disponibles en el Manual de la FIDE</w:t>
                      </w:r>
                    </w:p>
                  </w:txbxContent>
                </v:textbox>
                <w10:wrap type="square" anchorx="margin"/>
              </v:shape>
            </w:pict>
          </mc:Fallback>
        </mc:AlternateContent>
      </w:r>
      <w:r w:rsidRPr="00411421">
        <w:rPr>
          <w:rFonts w:asciiTheme="minorHAnsi" w:hAnsiTheme="minorHAnsi" w:cstheme="minorHAnsi"/>
          <w:color w:val="000000"/>
        </w:rPr>
        <w:t>5.3    </w:t>
      </w:r>
      <w:hyperlink r:id="rId55" w:history="1">
        <w:r w:rsidRPr="00411421">
          <w:rPr>
            <w:rStyle w:val="Hipervnculo"/>
            <w:rFonts w:asciiTheme="minorHAnsi" w:hAnsiTheme="minorHAnsi" w:cstheme="minorHAnsi"/>
            <w:b/>
            <w:bCs/>
            <w:color w:val="50618D"/>
          </w:rPr>
          <w:t>Informe de prueba para tableros de ajedrez electrónicos</w:t>
        </w:r>
      </w:hyperlink>
    </w:p>
    <w:p w14:paraId="40DB1050" w14:textId="2C77C60D" w:rsidR="00EB4011" w:rsidRDefault="00EB4011" w:rsidP="00EB4011">
      <w:pPr>
        <w:pStyle w:val="1"/>
      </w:pPr>
      <w:bookmarkStart w:id="170" w:name="_Toc118405983"/>
      <w:r>
        <w:t>CAPITULO   IX</w:t>
      </w:r>
      <w:bookmarkEnd w:id="170"/>
    </w:p>
    <w:p w14:paraId="1BBD844B" w14:textId="4D982314" w:rsidR="004653D4" w:rsidRPr="00F97309" w:rsidRDefault="004653D4" w:rsidP="00EB4011">
      <w:pPr>
        <w:pStyle w:val="10"/>
        <w:spacing w:after="0" w:afterAutospacing="0"/>
      </w:pPr>
      <w:bookmarkStart w:id="171" w:name="_Toc118405984"/>
      <w:r w:rsidRPr="00F97309">
        <w:t>C.05 Reglamento General de Competiciones FIDE (GR)</w:t>
      </w:r>
      <w:bookmarkEnd w:id="171"/>
    </w:p>
    <w:p w14:paraId="5088F3C8" w14:textId="77777777" w:rsidR="004653D4" w:rsidRPr="00F97309" w:rsidRDefault="004653D4" w:rsidP="004653D4">
      <w:pPr>
        <w:spacing w:line="240" w:lineRule="auto"/>
        <w:jc w:val="both"/>
        <w:rPr>
          <w:rFonts w:cstheme="minorHAnsi"/>
          <w:color w:val="auto"/>
          <w:sz w:val="24"/>
          <w:szCs w:val="24"/>
        </w:rPr>
      </w:pPr>
      <w:r w:rsidRPr="00F97309">
        <w:rPr>
          <w:rFonts w:cstheme="minorHAnsi"/>
          <w:color w:val="auto"/>
          <w:sz w:val="24"/>
          <w:szCs w:val="24"/>
        </w:rPr>
        <w:t>Aprobadas por la Asamblea General de 1986, Junta Presidencia</w:t>
      </w:r>
      <w:r w:rsidRPr="00F97309">
        <w:rPr>
          <w:rFonts w:cstheme="minorHAnsi"/>
          <w:color w:val="00B050"/>
          <w:sz w:val="24"/>
          <w:szCs w:val="24"/>
        </w:rPr>
        <w:t xml:space="preserve">l </w:t>
      </w:r>
      <w:r w:rsidRPr="00F97309">
        <w:rPr>
          <w:rFonts w:cstheme="minorHAnsi"/>
          <w:color w:val="auto"/>
          <w:sz w:val="24"/>
          <w:szCs w:val="24"/>
        </w:rPr>
        <w:t xml:space="preserve">FIDE 2007. </w:t>
      </w:r>
    </w:p>
    <w:p w14:paraId="30FD24E3" w14:textId="77777777" w:rsidR="004653D4" w:rsidRPr="00F97309" w:rsidRDefault="004653D4" w:rsidP="004653D4">
      <w:pPr>
        <w:spacing w:line="240" w:lineRule="auto"/>
        <w:jc w:val="both"/>
        <w:rPr>
          <w:rFonts w:cstheme="minorHAnsi"/>
          <w:color w:val="auto"/>
          <w:sz w:val="24"/>
          <w:szCs w:val="24"/>
        </w:rPr>
      </w:pPr>
      <w:r w:rsidRPr="00F97309">
        <w:rPr>
          <w:rFonts w:cstheme="minorHAnsi"/>
          <w:color w:val="auto"/>
          <w:sz w:val="24"/>
          <w:szCs w:val="24"/>
        </w:rPr>
        <w:t xml:space="preserve">Modificadas por las Asambleas Generales de 1989, 1992,1993, 1994, 1998, 2006, 2010,2014 </w:t>
      </w:r>
      <w:r w:rsidRPr="00F97309">
        <w:rPr>
          <w:rFonts w:cstheme="minorHAnsi"/>
          <w:b/>
          <w:i/>
          <w:color w:val="auto"/>
          <w:sz w:val="24"/>
          <w:szCs w:val="24"/>
        </w:rPr>
        <w:t xml:space="preserve">y 2018 </w:t>
      </w:r>
      <w:r w:rsidRPr="00F97309">
        <w:rPr>
          <w:rFonts w:cstheme="minorHAnsi"/>
          <w:color w:val="auto"/>
          <w:sz w:val="24"/>
          <w:szCs w:val="24"/>
        </w:rPr>
        <w:t xml:space="preserve">y Junta Directiva de 2011. </w:t>
      </w:r>
    </w:p>
    <w:p w14:paraId="7A7CDB26" w14:textId="77777777" w:rsidR="004653D4" w:rsidRPr="00F97309" w:rsidRDefault="004653D4" w:rsidP="004653D4">
      <w:pPr>
        <w:spacing w:line="240" w:lineRule="auto"/>
        <w:jc w:val="both"/>
        <w:rPr>
          <w:rFonts w:cstheme="minorHAnsi"/>
          <w:color w:val="auto"/>
          <w:sz w:val="24"/>
          <w:szCs w:val="24"/>
        </w:rPr>
      </w:pPr>
      <w:r w:rsidRPr="00F97309">
        <w:rPr>
          <w:rFonts w:cstheme="minorHAnsi"/>
          <w:b/>
          <w:bCs/>
          <w:color w:val="auto"/>
          <w:sz w:val="24"/>
          <w:szCs w:val="24"/>
        </w:rPr>
        <w:t xml:space="preserve">Prefacio </w:t>
      </w:r>
    </w:p>
    <w:p w14:paraId="22F033F9" w14:textId="77777777" w:rsidR="004653D4" w:rsidRPr="00F97309" w:rsidRDefault="004653D4" w:rsidP="004653D4">
      <w:pPr>
        <w:spacing w:line="240" w:lineRule="auto"/>
        <w:jc w:val="both"/>
        <w:rPr>
          <w:rFonts w:cstheme="minorHAnsi"/>
          <w:color w:val="auto"/>
          <w:sz w:val="24"/>
          <w:szCs w:val="24"/>
        </w:rPr>
      </w:pPr>
      <w:bookmarkStart w:id="172" w:name="_Hlk70186765"/>
      <w:r w:rsidRPr="00F97309">
        <w:rPr>
          <w:rFonts w:cstheme="minorHAnsi"/>
          <w:color w:val="auto"/>
          <w:sz w:val="24"/>
          <w:szCs w:val="24"/>
        </w:rPr>
        <w:t xml:space="preserve">Todas las competiciones de ajedrez se jugarán según las Leyes de Ajedrez de la FIDE (E.I.01A). </w:t>
      </w:r>
      <w:r w:rsidRPr="00F97309">
        <w:rPr>
          <w:rFonts w:cstheme="minorHAnsi"/>
          <w:b/>
          <w:i/>
          <w:color w:val="auto"/>
          <w:sz w:val="24"/>
          <w:szCs w:val="24"/>
        </w:rPr>
        <w:t>El Reglamento General de Competiciones de la FIDE</w:t>
      </w:r>
      <w:r w:rsidRPr="00F97309">
        <w:rPr>
          <w:rFonts w:cstheme="minorHAnsi"/>
          <w:color w:val="auto"/>
          <w:sz w:val="24"/>
          <w:szCs w:val="24"/>
        </w:rPr>
        <w:t xml:space="preserve"> se usará junto con las Leyes del Ajedrez y se aplicará a todas las competiciones oficiales de la FIDE. Dichas reglas también se aplicarán a todos los torneos válidos para valoración FIDE, con las modificaciones necesarias.</w:t>
      </w:r>
      <w:bookmarkEnd w:id="172"/>
      <w:r w:rsidRPr="00F97309">
        <w:rPr>
          <w:rFonts w:cstheme="minorHAnsi"/>
          <w:color w:val="auto"/>
          <w:sz w:val="24"/>
          <w:szCs w:val="24"/>
        </w:rPr>
        <w:t xml:space="preserve"> Las reglas en las que no se muestre ningún símbolo serán aplicables a todo tipo de torneos. Se espera de los organizadores, los competidores y los árbitros involucrados en cualquier competición que sean conocedores de estas reglas antes del comienzo de la competición. En estas Reglas, las palabras “él” y “jugador” se entenderán como “él” o “ella” y “jugador” o “jugadora” respectivamente. </w:t>
      </w:r>
    </w:p>
    <w:p w14:paraId="740691F9" w14:textId="60680727" w:rsidR="004653D4" w:rsidRPr="00F97309" w:rsidRDefault="00795F83" w:rsidP="004653D4">
      <w:pPr>
        <w:spacing w:line="240" w:lineRule="auto"/>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1874304" behindDoc="0" locked="0" layoutInCell="1" allowOverlap="1" wp14:anchorId="06AA7E7A" wp14:editId="1B8C40D7">
                <wp:simplePos x="0" y="0"/>
                <wp:positionH relativeFrom="column">
                  <wp:posOffset>13335</wp:posOffset>
                </wp:positionH>
                <wp:positionV relativeFrom="paragraph">
                  <wp:posOffset>480060</wp:posOffset>
                </wp:positionV>
                <wp:extent cx="6324600" cy="762000"/>
                <wp:effectExtent l="0" t="0" r="19050" b="19050"/>
                <wp:wrapSquare wrapText="bothSides"/>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762000"/>
                        </a:xfrm>
                        <a:prstGeom prst="rect">
                          <a:avLst/>
                        </a:prstGeom>
                        <a:solidFill>
                          <a:schemeClr val="bg1">
                            <a:lumMod val="75000"/>
                          </a:schemeClr>
                        </a:solidFill>
                        <a:ln w="9525">
                          <a:solidFill>
                            <a:srgbClr val="000000"/>
                          </a:solidFill>
                          <a:miter lim="800000"/>
                          <a:headEnd/>
                          <a:tailEnd/>
                        </a:ln>
                      </wps:spPr>
                      <wps:txbx>
                        <w:txbxContent>
                          <w:p w14:paraId="179B2265" w14:textId="677D3259" w:rsidR="001A65A2" w:rsidRPr="002002C6" w:rsidRDefault="001A65A2" w:rsidP="00795F83">
                            <w:pPr>
                              <w:jc w:val="both"/>
                              <w:rPr>
                                <w:i/>
                                <w:iCs/>
                                <w:color w:val="auto"/>
                              </w:rPr>
                            </w:pPr>
                            <w:r w:rsidRPr="002002C6">
                              <w:rPr>
                                <w:i/>
                                <w:iCs/>
                                <w:color w:val="auto"/>
                              </w:rPr>
                              <w:t>Los árbitros cuando actúen en otro país deben ser conscientes de que podrían estar, por ejemplo, cometiendo un delito en esa nación si registran a un jugador. Los organizadores deben advertir a los árbitros cuando algunas partes de las leyes FIDE no se pueden obligar a cumplir.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AA7E7A" id="_x0000_s1081" type="#_x0000_t202" style="position:absolute;left:0;text-align:left;margin-left:1.05pt;margin-top:37.8pt;width:498pt;height:60pt;z-index:251874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" fillcolor="#bfbfbf [2412]">
                <v:textbox>
                  <w:txbxContent>
                    <w:p w14:paraId="179B2265" w14:textId="677D3259" w:rsidR="001A65A2" w:rsidRPr="002002C6" w:rsidRDefault="001A65A2" w:rsidP="00795F83">
                      <w:pPr>
                        <w:jc w:val="both"/>
                        <w:rPr>
                          <w:i/>
                          <w:iCs/>
                          <w:color w:val="auto"/>
                        </w:rPr>
                      </w:pPr>
                      <w:r w:rsidRPr="002002C6">
                        <w:rPr>
                          <w:i/>
                          <w:iCs/>
                          <w:color w:val="auto"/>
                        </w:rPr>
                        <w:t>Los árbitros cuando actúen en otro país deben ser conscientes de que podrían estar, por ejemplo, cometiendo un delito en esa nación si registran a un jugador. Los organizadores deben advertir a los árbitros cuando algunas partes de las leyes FIDE no se pueden obligar a cumplir.</w:t>
                      </w:r>
                    </w:p>
                  </w:txbxContent>
                </v:textbox>
                <w10:wrap type="square"/>
              </v:shape>
            </w:pict>
          </mc:Fallback>
        </mc:AlternateContent>
      </w:r>
      <w:r w:rsidR="004653D4" w:rsidRPr="00F97309">
        <w:rPr>
          <w:rFonts w:cstheme="minorHAnsi"/>
          <w:color w:val="auto"/>
          <w:sz w:val="24"/>
          <w:szCs w:val="24"/>
        </w:rPr>
        <w:t>Las leyes nacionales del país anfitrión tienen prioridad sobre las reglas de la FIDE.</w:t>
      </w:r>
    </w:p>
    <w:p w14:paraId="7B1FD4E6" w14:textId="77777777" w:rsidR="00EB4011" w:rsidRDefault="00EB4011" w:rsidP="00EB4011">
      <w:pPr>
        <w:pStyle w:val="11"/>
      </w:pPr>
    </w:p>
    <w:p w14:paraId="3B1AF857" w14:textId="325DDF0F" w:rsidR="004653D4" w:rsidRPr="00F97309" w:rsidRDefault="004653D4" w:rsidP="00EB4011">
      <w:pPr>
        <w:pStyle w:val="11"/>
      </w:pPr>
      <w:bookmarkStart w:id="173" w:name="_Toc118405985"/>
      <w:r w:rsidRPr="00F97309">
        <w:t>1</w:t>
      </w:r>
      <w:r w:rsidR="00042ACD">
        <w:tab/>
      </w:r>
      <w:r w:rsidRPr="00F97309">
        <w:t>Ámbito</w:t>
      </w:r>
      <w:bookmarkEnd w:id="173"/>
    </w:p>
    <w:p w14:paraId="14B5F740"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1.1 </w:t>
      </w:r>
      <w:r w:rsidRPr="00F97309">
        <w:rPr>
          <w:rFonts w:cstheme="minorHAnsi"/>
          <w:color w:val="auto"/>
          <w:sz w:val="24"/>
          <w:szCs w:val="24"/>
        </w:rPr>
        <w:tab/>
        <w:t xml:space="preserve">Cuando en un torneo se dé un problema no cubierto por las bases del mismo, las presentes reglas se aceptarán como definitivas. </w:t>
      </w:r>
    </w:p>
    <w:p w14:paraId="23DB1D55" w14:textId="77777777" w:rsidR="004653D4" w:rsidRPr="00F97309" w:rsidRDefault="004653D4" w:rsidP="004653D4">
      <w:pPr>
        <w:spacing w:line="240" w:lineRule="auto"/>
        <w:ind w:firstLine="708"/>
        <w:jc w:val="both"/>
        <w:rPr>
          <w:rFonts w:cstheme="minorHAnsi"/>
          <w:color w:val="auto"/>
          <w:sz w:val="24"/>
          <w:szCs w:val="24"/>
        </w:rPr>
      </w:pPr>
      <w:r w:rsidRPr="00F97309">
        <w:rPr>
          <w:rFonts w:cstheme="minorHAnsi"/>
          <w:color w:val="auto"/>
          <w:sz w:val="24"/>
          <w:szCs w:val="24"/>
        </w:rPr>
        <w:t xml:space="preserve">1.2 </w:t>
      </w:r>
      <w:r w:rsidRPr="00F97309">
        <w:rPr>
          <w:rFonts w:cstheme="minorHAnsi"/>
          <w:color w:val="auto"/>
          <w:sz w:val="24"/>
          <w:szCs w:val="24"/>
        </w:rPr>
        <w:tab/>
        <w:t>Estas reglas se aplican a las siguientes categorías de competición.</w:t>
      </w:r>
    </w:p>
    <w:p w14:paraId="2800F982" w14:textId="77777777" w:rsidR="004653D4" w:rsidRPr="00F97309" w:rsidRDefault="004653D4" w:rsidP="004653D4">
      <w:pPr>
        <w:spacing w:line="240" w:lineRule="auto"/>
        <w:ind w:left="2124"/>
        <w:jc w:val="both"/>
        <w:rPr>
          <w:rFonts w:cstheme="minorHAnsi"/>
          <w:strike/>
          <w:color w:val="auto"/>
          <w:sz w:val="24"/>
          <w:szCs w:val="24"/>
        </w:rPr>
      </w:pPr>
      <w:r w:rsidRPr="00F97309">
        <w:rPr>
          <w:rFonts w:cstheme="minorHAnsi"/>
          <w:color w:val="auto"/>
          <w:sz w:val="24"/>
          <w:szCs w:val="24"/>
        </w:rPr>
        <w:t>L1: Eventos oficiales de la FIDE (consultar el Manual de la FIDE sección D, “Reglamentos para competiciones específicas (Campeonatos del Mundo, Olimpiadas de Ajedrez, Campeonatos continentales, etc).</w:t>
      </w:r>
    </w:p>
    <w:p w14:paraId="4870A979" w14:textId="77777777" w:rsidR="004653D4" w:rsidRPr="00F97309" w:rsidRDefault="004653D4" w:rsidP="004653D4">
      <w:pPr>
        <w:spacing w:line="240" w:lineRule="auto"/>
        <w:ind w:left="2124"/>
        <w:jc w:val="both"/>
        <w:rPr>
          <w:rFonts w:cstheme="minorHAnsi"/>
          <w:color w:val="auto"/>
          <w:sz w:val="24"/>
          <w:szCs w:val="24"/>
        </w:rPr>
      </w:pPr>
      <w:r w:rsidRPr="00F97309">
        <w:rPr>
          <w:rFonts w:cstheme="minorHAnsi"/>
          <w:color w:val="auto"/>
          <w:sz w:val="24"/>
          <w:szCs w:val="24"/>
        </w:rPr>
        <w:t>L2: Competiciones donde se pueden obtener títulos y normas FIDE, de acuerdo con B.01 del Manual de la Fide (Reglamento de títulos FIDE)</w:t>
      </w:r>
    </w:p>
    <w:p w14:paraId="2522581B" w14:textId="77777777" w:rsidR="004653D4" w:rsidRPr="00F97309" w:rsidRDefault="004653D4" w:rsidP="004653D4">
      <w:pPr>
        <w:spacing w:line="240" w:lineRule="auto"/>
        <w:ind w:left="2124"/>
        <w:jc w:val="both"/>
        <w:rPr>
          <w:rFonts w:cstheme="minorHAnsi"/>
          <w:color w:val="auto"/>
          <w:sz w:val="24"/>
          <w:szCs w:val="24"/>
        </w:rPr>
      </w:pPr>
      <w:r w:rsidRPr="00F97309">
        <w:rPr>
          <w:rFonts w:cstheme="minorHAnsi"/>
          <w:color w:val="auto"/>
          <w:sz w:val="24"/>
          <w:szCs w:val="24"/>
        </w:rPr>
        <w:t>L3: Competiciones evaluadas para la FIDE, según el Manual de la Fide B.02 (Reglamento del sistema de valoración FIDE)</w:t>
      </w:r>
    </w:p>
    <w:p w14:paraId="319AD2C9" w14:textId="122BD771"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1.3 </w:t>
      </w:r>
      <w:r w:rsidRPr="00F97309">
        <w:rPr>
          <w:rFonts w:cstheme="minorHAnsi"/>
          <w:color w:val="auto"/>
          <w:sz w:val="24"/>
          <w:szCs w:val="24"/>
        </w:rPr>
        <w:tab/>
        <w:t>Estas reglas de competición pueden contener normas de funcionamiento de otras Comisiones de la FIDE, que se enumeran en el Manual de la FIDE. Siempre que sea posible, se indicarán las referencias a estas regulaciones externas.</w:t>
      </w:r>
    </w:p>
    <w:p w14:paraId="1B952DBB" w14:textId="3D34D0F4" w:rsidR="004653D4" w:rsidRPr="00F97309" w:rsidRDefault="004653D4" w:rsidP="00EB4011">
      <w:pPr>
        <w:pStyle w:val="11"/>
      </w:pPr>
      <w:bookmarkStart w:id="174" w:name="_Toc118405986"/>
      <w:r w:rsidRPr="00F97309">
        <w:t>2</w:t>
      </w:r>
      <w:r w:rsidR="00042ACD">
        <w:tab/>
      </w:r>
      <w:r w:rsidRPr="00F97309">
        <w:t>El Organizador Principal (CO)</w:t>
      </w:r>
      <w:bookmarkEnd w:id="174"/>
    </w:p>
    <w:p w14:paraId="45082810"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2.1</w:t>
      </w:r>
      <w:r w:rsidRPr="00F97309">
        <w:rPr>
          <w:rFonts w:cstheme="minorHAnsi"/>
          <w:b/>
          <w:color w:val="auto"/>
          <w:sz w:val="24"/>
          <w:szCs w:val="24"/>
        </w:rPr>
        <w:t xml:space="preserve"> </w:t>
      </w:r>
      <w:r w:rsidRPr="00F97309">
        <w:rPr>
          <w:rFonts w:cstheme="minorHAnsi"/>
          <w:b/>
          <w:color w:val="FF0000"/>
          <w:sz w:val="24"/>
          <w:szCs w:val="24"/>
        </w:rPr>
        <w:tab/>
      </w:r>
      <w:r w:rsidRPr="00F97309">
        <w:rPr>
          <w:rFonts w:cstheme="minorHAnsi"/>
          <w:color w:val="auto"/>
          <w:sz w:val="24"/>
          <w:szCs w:val="24"/>
        </w:rPr>
        <w:t xml:space="preserve">La federación o el organismo responsable de la organización de una competición puede encargar la organización técnica a un Organizador. Éste, de acuerdo con la federación u organismo organizador designará un Comité Organizador responsable de todas las cuestiones económicas, técnicas y organizativas. </w:t>
      </w:r>
    </w:p>
    <w:p w14:paraId="64F5D270" w14:textId="17C33659" w:rsidR="004653D4" w:rsidRPr="00F97309" w:rsidRDefault="004653D4" w:rsidP="004653D4">
      <w:pPr>
        <w:spacing w:line="240" w:lineRule="auto"/>
        <w:ind w:left="1413"/>
        <w:jc w:val="both"/>
        <w:rPr>
          <w:rFonts w:cstheme="minorHAnsi"/>
          <w:color w:val="auto"/>
          <w:sz w:val="24"/>
          <w:szCs w:val="24"/>
        </w:rPr>
      </w:pPr>
      <w:r w:rsidRPr="00F97309">
        <w:rPr>
          <w:rFonts w:cstheme="minorHAnsi"/>
          <w:color w:val="auto"/>
          <w:sz w:val="24"/>
          <w:szCs w:val="24"/>
        </w:rPr>
        <w:t xml:space="preserve">Las siguientes </w:t>
      </w:r>
      <w:r w:rsidR="006558C5" w:rsidRPr="00F97309">
        <w:rPr>
          <w:rFonts w:cstheme="minorHAnsi"/>
          <w:color w:val="auto"/>
          <w:sz w:val="24"/>
          <w:szCs w:val="24"/>
        </w:rPr>
        <w:t>reglas se</w:t>
      </w:r>
      <w:r w:rsidRPr="00F97309">
        <w:rPr>
          <w:rFonts w:cstheme="minorHAnsi"/>
          <w:color w:val="auto"/>
          <w:sz w:val="24"/>
          <w:szCs w:val="24"/>
        </w:rPr>
        <w:t xml:space="preserve"> pueden aplicar al papel del Organizador Principal. Tanto él como el Árbitro Principal (ver 3) deben colaborar estrechamente para asegurar el desarrollo fluido de la competición. </w:t>
      </w:r>
    </w:p>
    <w:p w14:paraId="459710B8" w14:textId="77777777" w:rsidR="004653D4" w:rsidRPr="00F97309" w:rsidRDefault="004653D4" w:rsidP="004653D4">
      <w:pPr>
        <w:spacing w:line="240" w:lineRule="auto"/>
        <w:ind w:firstLine="708"/>
        <w:jc w:val="both"/>
        <w:rPr>
          <w:rFonts w:cstheme="minorHAnsi"/>
          <w:bCs/>
          <w:color w:val="auto"/>
          <w:sz w:val="24"/>
          <w:szCs w:val="24"/>
        </w:rPr>
      </w:pPr>
      <w:r w:rsidRPr="00F97309">
        <w:rPr>
          <w:rFonts w:cstheme="minorHAnsi"/>
          <w:bCs/>
          <w:color w:val="auto"/>
          <w:sz w:val="24"/>
          <w:szCs w:val="24"/>
        </w:rPr>
        <w:t xml:space="preserve">2.2 </w:t>
      </w:r>
      <w:r w:rsidRPr="00F97309">
        <w:rPr>
          <w:rFonts w:cstheme="minorHAnsi"/>
          <w:bCs/>
          <w:color w:val="auto"/>
          <w:sz w:val="24"/>
          <w:szCs w:val="24"/>
        </w:rPr>
        <w:tab/>
        <w:t>El CO es responsable en particular de:</w:t>
      </w:r>
    </w:p>
    <w:p w14:paraId="4F692A40" w14:textId="77777777" w:rsidR="004653D4" w:rsidRPr="00F97309" w:rsidRDefault="004653D4" w:rsidP="004653D4">
      <w:pPr>
        <w:spacing w:line="240" w:lineRule="auto"/>
        <w:ind w:left="2124" w:hanging="708"/>
        <w:jc w:val="both"/>
        <w:rPr>
          <w:rFonts w:cstheme="minorHAnsi"/>
          <w:bCs/>
          <w:color w:val="auto"/>
          <w:sz w:val="24"/>
          <w:szCs w:val="24"/>
        </w:rPr>
      </w:pPr>
      <w:r w:rsidRPr="00F97309">
        <w:rPr>
          <w:rFonts w:cstheme="minorHAnsi"/>
          <w:bCs/>
          <w:color w:val="auto"/>
          <w:sz w:val="24"/>
          <w:szCs w:val="24"/>
        </w:rPr>
        <w:t xml:space="preserve">(1) </w:t>
      </w:r>
      <w:r w:rsidRPr="00F97309">
        <w:rPr>
          <w:rFonts w:cstheme="minorHAnsi"/>
          <w:bCs/>
          <w:color w:val="auto"/>
          <w:sz w:val="24"/>
          <w:szCs w:val="24"/>
        </w:rPr>
        <w:tab/>
        <w:t>Preparación del Reglamento (bases) del torneo (ver las Pautas para organizadores publicado en el sitio web de RC (rules.fide.com)</w:t>
      </w:r>
    </w:p>
    <w:p w14:paraId="1086B710" w14:textId="77777777" w:rsidR="004653D4" w:rsidRPr="00F97309" w:rsidRDefault="004653D4" w:rsidP="00795F83">
      <w:pPr>
        <w:spacing w:line="240" w:lineRule="auto"/>
        <w:ind w:left="2124" w:hanging="708"/>
        <w:jc w:val="both"/>
        <w:rPr>
          <w:rFonts w:cstheme="minorHAnsi"/>
          <w:bCs/>
          <w:color w:val="auto"/>
          <w:sz w:val="24"/>
          <w:szCs w:val="24"/>
        </w:rPr>
      </w:pPr>
      <w:r w:rsidRPr="00F97309">
        <w:rPr>
          <w:rFonts w:cstheme="minorHAnsi"/>
          <w:bCs/>
          <w:color w:val="auto"/>
          <w:sz w:val="24"/>
          <w:szCs w:val="24"/>
        </w:rPr>
        <w:t xml:space="preserve">(2) </w:t>
      </w:r>
      <w:r w:rsidRPr="00F97309">
        <w:rPr>
          <w:rFonts w:cstheme="minorHAnsi"/>
          <w:bCs/>
          <w:color w:val="auto"/>
          <w:sz w:val="24"/>
          <w:szCs w:val="24"/>
        </w:rPr>
        <w:tab/>
        <w:t>Personal y equipo anti trampas: consultar el Manual A.10 de la FIDE. Pautas Anti-trampas,</w:t>
      </w:r>
    </w:p>
    <w:p w14:paraId="1B29A42D" w14:textId="77777777" w:rsidR="004653D4" w:rsidRPr="00F97309" w:rsidRDefault="004653D4" w:rsidP="004653D4">
      <w:pPr>
        <w:spacing w:line="240" w:lineRule="auto"/>
        <w:ind w:left="2124" w:hanging="708"/>
        <w:jc w:val="both"/>
        <w:rPr>
          <w:rFonts w:cstheme="minorHAnsi"/>
          <w:bCs/>
          <w:color w:val="auto"/>
          <w:sz w:val="24"/>
          <w:szCs w:val="24"/>
        </w:rPr>
      </w:pPr>
      <w:r w:rsidRPr="00F97309">
        <w:rPr>
          <w:rFonts w:cstheme="minorHAnsi"/>
          <w:bCs/>
          <w:color w:val="auto"/>
          <w:sz w:val="24"/>
          <w:szCs w:val="24"/>
        </w:rPr>
        <w:t xml:space="preserve">(3) </w:t>
      </w:r>
      <w:r w:rsidRPr="00F97309">
        <w:rPr>
          <w:rFonts w:cstheme="minorHAnsi"/>
          <w:bCs/>
          <w:color w:val="auto"/>
          <w:sz w:val="24"/>
          <w:szCs w:val="24"/>
        </w:rPr>
        <w:tab/>
        <w:t>Normativa del código de vestimenta para el evento - ver Manual A.09 de la FIDE - Código de ética</w:t>
      </w:r>
    </w:p>
    <w:p w14:paraId="278C1124" w14:textId="77777777" w:rsidR="004653D4" w:rsidRPr="00F97309" w:rsidRDefault="004653D4" w:rsidP="004653D4">
      <w:pPr>
        <w:spacing w:line="240" w:lineRule="auto"/>
        <w:ind w:left="2124" w:hanging="708"/>
        <w:jc w:val="both"/>
        <w:rPr>
          <w:rFonts w:cstheme="minorHAnsi"/>
          <w:bCs/>
          <w:color w:val="auto"/>
          <w:sz w:val="24"/>
          <w:szCs w:val="24"/>
        </w:rPr>
      </w:pPr>
      <w:r w:rsidRPr="00F97309">
        <w:rPr>
          <w:rFonts w:cstheme="minorHAnsi"/>
          <w:bCs/>
          <w:color w:val="auto"/>
          <w:sz w:val="24"/>
          <w:szCs w:val="24"/>
        </w:rPr>
        <w:t xml:space="preserve">(4) </w:t>
      </w:r>
      <w:r w:rsidRPr="00F97309">
        <w:rPr>
          <w:rFonts w:cstheme="minorHAnsi"/>
          <w:bCs/>
          <w:color w:val="auto"/>
          <w:sz w:val="24"/>
          <w:szCs w:val="24"/>
        </w:rPr>
        <w:tab/>
        <w:t>Registro apropiado del torneo y con anticipación - ver Manual B.02 de FIDE – Reglamento del Sistema de Valoración</w:t>
      </w:r>
    </w:p>
    <w:p w14:paraId="437A4DCC" w14:textId="77777777" w:rsidR="004653D4" w:rsidRPr="00F97309" w:rsidRDefault="004653D4" w:rsidP="004653D4">
      <w:pPr>
        <w:spacing w:line="240" w:lineRule="auto"/>
        <w:ind w:left="2124" w:hanging="708"/>
        <w:jc w:val="both"/>
        <w:rPr>
          <w:rFonts w:cstheme="minorHAnsi"/>
          <w:bCs/>
          <w:color w:val="auto"/>
          <w:sz w:val="24"/>
          <w:szCs w:val="24"/>
        </w:rPr>
      </w:pPr>
      <w:r w:rsidRPr="00F97309">
        <w:rPr>
          <w:rFonts w:cstheme="minorHAnsi"/>
          <w:bCs/>
          <w:color w:val="auto"/>
          <w:sz w:val="24"/>
          <w:szCs w:val="24"/>
        </w:rPr>
        <w:t xml:space="preserve">(5) </w:t>
      </w:r>
      <w:r w:rsidRPr="00F97309">
        <w:rPr>
          <w:rFonts w:cstheme="minorHAnsi"/>
          <w:bCs/>
          <w:color w:val="auto"/>
          <w:sz w:val="24"/>
          <w:szCs w:val="24"/>
        </w:rPr>
        <w:tab/>
        <w:t>Regulaciones de los medios de comunicación - ver el Manual C.09 de FIDE - Normativa para los medios de comunicación</w:t>
      </w:r>
    </w:p>
    <w:p w14:paraId="46075C08" w14:textId="68427CC1" w:rsidR="004653D4" w:rsidRPr="00F97309" w:rsidRDefault="004653D4" w:rsidP="004653D4">
      <w:pPr>
        <w:spacing w:line="240" w:lineRule="auto"/>
        <w:ind w:left="708" w:firstLine="708"/>
        <w:jc w:val="both"/>
        <w:rPr>
          <w:rFonts w:cstheme="minorHAnsi"/>
          <w:bCs/>
          <w:color w:val="auto"/>
          <w:sz w:val="24"/>
          <w:szCs w:val="24"/>
        </w:rPr>
      </w:pPr>
      <w:r w:rsidRPr="00F97309">
        <w:rPr>
          <w:rFonts w:cstheme="minorHAnsi"/>
          <w:bCs/>
          <w:color w:val="auto"/>
          <w:sz w:val="24"/>
          <w:szCs w:val="24"/>
        </w:rPr>
        <w:t xml:space="preserve">(6) </w:t>
      </w:r>
      <w:r w:rsidRPr="00F97309">
        <w:rPr>
          <w:rFonts w:cstheme="minorHAnsi"/>
          <w:bCs/>
          <w:color w:val="auto"/>
          <w:sz w:val="24"/>
          <w:szCs w:val="24"/>
        </w:rPr>
        <w:tab/>
        <w:t>Supervisar el trabajo del personal técnico de la competición.</w:t>
      </w:r>
    </w:p>
    <w:p w14:paraId="23627F57" w14:textId="14DBFDAF" w:rsidR="004653D4" w:rsidRPr="00F97309" w:rsidRDefault="004653D4" w:rsidP="00EB4011">
      <w:pPr>
        <w:pStyle w:val="11"/>
      </w:pPr>
      <w:bookmarkStart w:id="175" w:name="_Toc118405987"/>
      <w:r w:rsidRPr="00F97309">
        <w:t>3</w:t>
      </w:r>
      <w:r w:rsidR="00042ACD">
        <w:tab/>
      </w:r>
      <w:r w:rsidRPr="00F97309">
        <w:t>El Árbitro Principal (CA)</w:t>
      </w:r>
      <w:bookmarkEnd w:id="175"/>
    </w:p>
    <w:p w14:paraId="14BBFDAE" w14:textId="36EC905C"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3.1 </w:t>
      </w:r>
      <w:r w:rsidRPr="00F97309">
        <w:rPr>
          <w:rFonts w:cstheme="minorHAnsi"/>
          <w:color w:val="auto"/>
          <w:sz w:val="24"/>
          <w:szCs w:val="24"/>
        </w:rPr>
        <w:tab/>
        <w:t>Los deberes del CA se especifican especialmente en las Leyes del Ajedrez, en el Reglamento General de Competiciones, en las pautas anti</w:t>
      </w:r>
      <w:r w:rsidR="00795F83" w:rsidRPr="00F97309">
        <w:rPr>
          <w:rFonts w:cstheme="minorHAnsi"/>
          <w:color w:val="auto"/>
          <w:sz w:val="24"/>
          <w:szCs w:val="24"/>
        </w:rPr>
        <w:t xml:space="preserve"> </w:t>
      </w:r>
      <w:r w:rsidRPr="00F97309">
        <w:rPr>
          <w:rFonts w:cstheme="minorHAnsi"/>
          <w:color w:val="auto"/>
          <w:sz w:val="24"/>
          <w:szCs w:val="24"/>
        </w:rPr>
        <w:t xml:space="preserve">trampas y en otras reglas de la FIDE. </w:t>
      </w:r>
    </w:p>
    <w:p w14:paraId="0AFFC438" w14:textId="77777777" w:rsidR="004653D4" w:rsidRPr="00F97309" w:rsidRDefault="004653D4" w:rsidP="004653D4">
      <w:pPr>
        <w:spacing w:line="240" w:lineRule="auto"/>
        <w:ind w:left="708" w:firstLine="705"/>
        <w:jc w:val="both"/>
        <w:rPr>
          <w:rFonts w:cstheme="minorHAnsi"/>
          <w:color w:val="auto"/>
          <w:sz w:val="24"/>
          <w:szCs w:val="24"/>
        </w:rPr>
      </w:pPr>
      <w:r w:rsidRPr="00F97309">
        <w:rPr>
          <w:rFonts w:cstheme="minorHAnsi"/>
          <w:color w:val="auto"/>
          <w:sz w:val="24"/>
          <w:szCs w:val="24"/>
        </w:rPr>
        <w:t xml:space="preserve">Durante el torneo también habrá de encargarse de </w:t>
      </w:r>
    </w:p>
    <w:p w14:paraId="1117612D" w14:textId="77777777" w:rsidR="004653D4" w:rsidRPr="00F97309" w:rsidRDefault="004653D4" w:rsidP="004653D4">
      <w:pPr>
        <w:spacing w:line="240" w:lineRule="auto"/>
        <w:ind w:left="1416" w:firstLine="708"/>
        <w:jc w:val="both"/>
        <w:rPr>
          <w:rFonts w:cstheme="minorHAnsi"/>
          <w:bCs/>
          <w:iCs/>
          <w:color w:val="auto"/>
          <w:sz w:val="24"/>
          <w:szCs w:val="24"/>
        </w:rPr>
      </w:pPr>
      <w:r w:rsidRPr="00F97309">
        <w:rPr>
          <w:rFonts w:cstheme="minorHAnsi"/>
          <w:bCs/>
          <w:iCs/>
          <w:color w:val="auto"/>
          <w:sz w:val="24"/>
          <w:szCs w:val="24"/>
        </w:rPr>
        <w:t xml:space="preserve">(a)  la documentación de cada ronda, </w:t>
      </w:r>
    </w:p>
    <w:p w14:paraId="48F7C41A" w14:textId="77777777" w:rsidR="004653D4" w:rsidRPr="00F97309" w:rsidRDefault="004653D4" w:rsidP="004653D4">
      <w:pPr>
        <w:spacing w:line="240" w:lineRule="auto"/>
        <w:ind w:left="1416" w:firstLine="708"/>
        <w:jc w:val="both"/>
        <w:rPr>
          <w:rFonts w:cstheme="minorHAnsi"/>
          <w:bCs/>
          <w:iCs/>
          <w:color w:val="auto"/>
          <w:sz w:val="24"/>
          <w:szCs w:val="24"/>
        </w:rPr>
      </w:pPr>
      <w:r w:rsidRPr="00F97309">
        <w:rPr>
          <w:rFonts w:cstheme="minorHAnsi"/>
          <w:bCs/>
          <w:iCs/>
          <w:color w:val="auto"/>
          <w:sz w:val="24"/>
          <w:szCs w:val="24"/>
        </w:rPr>
        <w:t xml:space="preserve">(b)  de vigilar el desarrollo apropiado de la competición, </w:t>
      </w:r>
    </w:p>
    <w:p w14:paraId="642B0198" w14:textId="77777777" w:rsidR="004653D4" w:rsidRPr="00F97309" w:rsidRDefault="004653D4" w:rsidP="004653D4">
      <w:pPr>
        <w:spacing w:line="240" w:lineRule="auto"/>
        <w:ind w:left="1416" w:firstLine="708"/>
        <w:jc w:val="both"/>
        <w:rPr>
          <w:rFonts w:cstheme="minorHAnsi"/>
          <w:bCs/>
          <w:iCs/>
          <w:color w:val="auto"/>
          <w:sz w:val="24"/>
          <w:szCs w:val="24"/>
        </w:rPr>
      </w:pPr>
      <w:r w:rsidRPr="00F97309">
        <w:rPr>
          <w:rFonts w:cstheme="minorHAnsi"/>
          <w:bCs/>
          <w:iCs/>
          <w:color w:val="auto"/>
          <w:sz w:val="24"/>
          <w:szCs w:val="24"/>
        </w:rPr>
        <w:t xml:space="preserve">(c)  de asegurar el orden en la sala de juego y </w:t>
      </w:r>
    </w:p>
    <w:p w14:paraId="60E9107D" w14:textId="77777777" w:rsidR="004653D4" w:rsidRPr="00F97309" w:rsidRDefault="004653D4" w:rsidP="004653D4">
      <w:pPr>
        <w:spacing w:line="240" w:lineRule="auto"/>
        <w:ind w:left="1416" w:firstLine="708"/>
        <w:jc w:val="both"/>
        <w:rPr>
          <w:rFonts w:cstheme="minorHAnsi"/>
          <w:color w:val="auto"/>
          <w:sz w:val="24"/>
          <w:szCs w:val="24"/>
        </w:rPr>
      </w:pPr>
      <w:r w:rsidRPr="00F97309">
        <w:rPr>
          <w:rFonts w:cstheme="minorHAnsi"/>
          <w:bCs/>
          <w:iCs/>
          <w:color w:val="auto"/>
          <w:sz w:val="24"/>
          <w:szCs w:val="24"/>
        </w:rPr>
        <w:t>(d)  el confort</w:t>
      </w:r>
      <w:r w:rsidRPr="00F97309">
        <w:rPr>
          <w:rFonts w:cstheme="minorHAnsi"/>
          <w:color w:val="auto"/>
          <w:sz w:val="24"/>
          <w:szCs w:val="24"/>
        </w:rPr>
        <w:t xml:space="preserve"> de los jugadores durante la partida</w:t>
      </w:r>
    </w:p>
    <w:p w14:paraId="682A774E" w14:textId="77777777" w:rsidR="004653D4" w:rsidRPr="00F97309" w:rsidRDefault="004653D4" w:rsidP="004653D4">
      <w:pPr>
        <w:spacing w:line="240" w:lineRule="auto"/>
        <w:ind w:firstLine="708"/>
        <w:jc w:val="both"/>
        <w:rPr>
          <w:rFonts w:cstheme="minorHAnsi"/>
          <w:color w:val="auto"/>
          <w:sz w:val="24"/>
          <w:szCs w:val="24"/>
        </w:rPr>
      </w:pPr>
      <w:r w:rsidRPr="00F97309">
        <w:rPr>
          <w:rFonts w:cstheme="minorHAnsi"/>
          <w:color w:val="auto"/>
          <w:sz w:val="24"/>
          <w:szCs w:val="24"/>
        </w:rPr>
        <w:t xml:space="preserve">3.2 </w:t>
      </w:r>
      <w:r w:rsidRPr="00F97309">
        <w:rPr>
          <w:rFonts w:cstheme="minorHAnsi"/>
          <w:color w:val="auto"/>
          <w:sz w:val="24"/>
          <w:szCs w:val="24"/>
        </w:rPr>
        <w:tab/>
        <w:t xml:space="preserve">Antes del comienzo de la competición: </w:t>
      </w:r>
    </w:p>
    <w:p w14:paraId="402FDAC1" w14:textId="77777777" w:rsidR="004653D4" w:rsidRPr="00F97309" w:rsidRDefault="004653D4" w:rsidP="004653D4">
      <w:pPr>
        <w:spacing w:line="240" w:lineRule="auto"/>
        <w:ind w:left="1416" w:firstLine="708"/>
        <w:jc w:val="both"/>
        <w:rPr>
          <w:rFonts w:cstheme="minorHAnsi"/>
          <w:color w:val="auto"/>
          <w:sz w:val="24"/>
          <w:szCs w:val="24"/>
        </w:rPr>
      </w:pPr>
      <w:r w:rsidRPr="00F97309">
        <w:rPr>
          <w:rFonts w:cstheme="minorHAnsi"/>
          <w:color w:val="auto"/>
          <w:sz w:val="24"/>
          <w:szCs w:val="24"/>
        </w:rPr>
        <w:t xml:space="preserve">(1) podrá confeccionar reglamentación adicional de acuerdo con el Organizador; </w:t>
      </w:r>
    </w:p>
    <w:p w14:paraId="06E7FBC7" w14:textId="77777777" w:rsidR="004653D4" w:rsidRPr="00F97309" w:rsidRDefault="004653D4" w:rsidP="004653D4">
      <w:pPr>
        <w:spacing w:line="240" w:lineRule="auto"/>
        <w:ind w:left="2124"/>
        <w:jc w:val="both"/>
        <w:rPr>
          <w:rFonts w:cstheme="minorHAnsi"/>
          <w:bCs/>
          <w:iCs/>
          <w:color w:val="auto"/>
          <w:sz w:val="24"/>
          <w:szCs w:val="24"/>
        </w:rPr>
      </w:pPr>
      <w:r w:rsidRPr="00F97309">
        <w:rPr>
          <w:rFonts w:cstheme="minorHAnsi"/>
          <w:color w:val="auto"/>
          <w:sz w:val="24"/>
          <w:szCs w:val="24"/>
        </w:rPr>
        <w:t xml:space="preserve">(2) deberá verificar todas las condiciones de juego, incluyendo el local de juego, </w:t>
      </w:r>
      <w:r w:rsidRPr="00F97309">
        <w:rPr>
          <w:rFonts w:cstheme="minorHAnsi"/>
          <w:bCs/>
          <w:iCs/>
          <w:color w:val="auto"/>
          <w:sz w:val="24"/>
          <w:szCs w:val="24"/>
        </w:rPr>
        <w:t xml:space="preserve">el área de juego, iluminación, aire acondicionado, temperatura, ventilación, ruido, seguridad, etc.; </w:t>
      </w:r>
    </w:p>
    <w:p w14:paraId="0CB2B6B8" w14:textId="77777777" w:rsidR="004653D4" w:rsidRPr="00F97309" w:rsidRDefault="004653D4" w:rsidP="004653D4">
      <w:pPr>
        <w:spacing w:line="240" w:lineRule="auto"/>
        <w:ind w:left="2124"/>
        <w:jc w:val="both"/>
        <w:rPr>
          <w:rFonts w:cstheme="minorHAnsi"/>
          <w:bCs/>
          <w:iCs/>
          <w:color w:val="auto"/>
          <w:sz w:val="24"/>
          <w:szCs w:val="24"/>
        </w:rPr>
      </w:pPr>
      <w:r w:rsidRPr="00F97309">
        <w:rPr>
          <w:rFonts w:cstheme="minorHAnsi"/>
          <w:bCs/>
          <w:iCs/>
          <w:color w:val="auto"/>
          <w:sz w:val="24"/>
          <w:szCs w:val="24"/>
        </w:rPr>
        <w:t xml:space="preserve">(3) asegurar, a través del organizador, todo el equipo necesario y cerciorarse de que se cuenta con un número suficiente de árbitros y personal técnico y auxiliar y asegurarse de que las condiciones para los árbitros sean satisfactorias. Es él quien ha de emitir la decisión final acerca de si las condiciones de juego reúnen los requisitos establecidos por la reglamentación de la FIDE. </w:t>
      </w:r>
    </w:p>
    <w:p w14:paraId="3F1877E0" w14:textId="77777777" w:rsidR="004653D4" w:rsidRPr="00F97309" w:rsidRDefault="004653D4" w:rsidP="004653D4">
      <w:pPr>
        <w:spacing w:line="240" w:lineRule="auto"/>
        <w:ind w:left="1410" w:hanging="705"/>
        <w:jc w:val="both"/>
        <w:rPr>
          <w:rFonts w:cstheme="minorHAnsi"/>
          <w:b/>
          <w:i/>
          <w:color w:val="auto"/>
          <w:sz w:val="24"/>
          <w:szCs w:val="24"/>
        </w:rPr>
      </w:pPr>
      <w:r w:rsidRPr="00F97309">
        <w:rPr>
          <w:rFonts w:cstheme="minorHAnsi"/>
          <w:bCs/>
          <w:iCs/>
          <w:color w:val="auto"/>
          <w:sz w:val="24"/>
          <w:szCs w:val="24"/>
        </w:rPr>
        <w:t xml:space="preserve">3.3 </w:t>
      </w:r>
      <w:r w:rsidRPr="00F97309">
        <w:rPr>
          <w:rFonts w:cstheme="minorHAnsi"/>
          <w:bCs/>
          <w:iCs/>
          <w:color w:val="auto"/>
          <w:sz w:val="24"/>
          <w:szCs w:val="24"/>
        </w:rPr>
        <w:tab/>
        <w:t>En caso de divergencia de opiniones entre el CA y el CO con respecto a la interpretación de las Leyes del Ajedrez, se asume que la opinión del CA tiene prioridad</w:t>
      </w:r>
      <w:r w:rsidRPr="00F97309">
        <w:rPr>
          <w:rFonts w:cstheme="minorHAnsi"/>
          <w:b/>
          <w:i/>
          <w:color w:val="auto"/>
          <w:sz w:val="24"/>
          <w:szCs w:val="24"/>
        </w:rPr>
        <w:t>.</w:t>
      </w:r>
    </w:p>
    <w:p w14:paraId="28BBADB5" w14:textId="264E5DD1" w:rsidR="004653D4" w:rsidRPr="00F97309" w:rsidRDefault="004653D4" w:rsidP="004653D4">
      <w:pPr>
        <w:spacing w:line="240" w:lineRule="auto"/>
        <w:ind w:firstLine="708"/>
        <w:jc w:val="both"/>
        <w:rPr>
          <w:rFonts w:cstheme="minorHAnsi"/>
          <w:color w:val="auto"/>
          <w:sz w:val="24"/>
          <w:szCs w:val="24"/>
        </w:rPr>
      </w:pPr>
      <w:r w:rsidRPr="00F97309">
        <w:rPr>
          <w:rFonts w:cstheme="minorHAnsi"/>
          <w:color w:val="auto"/>
          <w:sz w:val="24"/>
          <w:szCs w:val="24"/>
        </w:rPr>
        <w:t xml:space="preserve">3.4 </w:t>
      </w:r>
      <w:r w:rsidRPr="00F97309">
        <w:rPr>
          <w:rFonts w:cstheme="minorHAnsi"/>
          <w:color w:val="auto"/>
          <w:sz w:val="24"/>
          <w:szCs w:val="24"/>
        </w:rPr>
        <w:tab/>
        <w:t>Tras la finalización del torneo, el CA enviará el pertinente informe.</w:t>
      </w:r>
    </w:p>
    <w:p w14:paraId="4303D0B8" w14:textId="58C79857" w:rsidR="004653D4" w:rsidRPr="00F97309" w:rsidRDefault="004653D4" w:rsidP="00EB4011">
      <w:pPr>
        <w:pStyle w:val="11"/>
      </w:pPr>
      <w:bookmarkStart w:id="176" w:name="_Toc118405988"/>
      <w:r w:rsidRPr="00F97309">
        <w:t>4</w:t>
      </w:r>
      <w:r w:rsidR="00042ACD">
        <w:tab/>
      </w:r>
      <w:r w:rsidRPr="00F97309">
        <w:t>Disposición de la sala de juego y Equipamiento ajedrecístico</w:t>
      </w:r>
      <w:bookmarkEnd w:id="176"/>
    </w:p>
    <w:p w14:paraId="5F426E4E" w14:textId="112A40DC" w:rsidR="00F43D04" w:rsidRPr="00F97309" w:rsidRDefault="00F43D04" w:rsidP="00F43D04">
      <w:pPr>
        <w:spacing w:line="240" w:lineRule="auto"/>
        <w:ind w:left="705"/>
        <w:jc w:val="both"/>
        <w:rPr>
          <w:rFonts w:cstheme="minorHAnsi"/>
          <w:b/>
          <w:bCs/>
          <w:i/>
          <w:iCs/>
          <w:color w:val="auto"/>
          <w:sz w:val="24"/>
          <w:szCs w:val="24"/>
        </w:rPr>
      </w:pPr>
      <w:r w:rsidRPr="00F97309">
        <w:rPr>
          <w:rFonts w:cstheme="minorHAnsi"/>
          <w:b/>
          <w:bCs/>
          <w:i/>
          <w:iCs/>
          <w:color w:val="auto"/>
          <w:sz w:val="24"/>
          <w:szCs w:val="24"/>
        </w:rPr>
        <w:t>De acuerdo con el Handbook de la FIDE C.02 Estándares de equipamiento de ajedrez y sedes para torneos de la FIDE.</w:t>
      </w:r>
    </w:p>
    <w:p w14:paraId="046B0621" w14:textId="2589BB3F" w:rsidR="004653D4" w:rsidRPr="00F97309" w:rsidRDefault="00A6169B" w:rsidP="004653D4">
      <w:pPr>
        <w:spacing w:line="240" w:lineRule="auto"/>
        <w:ind w:left="1413" w:hanging="705"/>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1876352" behindDoc="0" locked="0" layoutInCell="1" allowOverlap="1" wp14:anchorId="5A471836" wp14:editId="55D3D704">
                <wp:simplePos x="0" y="0"/>
                <wp:positionH relativeFrom="margin">
                  <wp:align>right</wp:align>
                </wp:positionH>
                <wp:positionV relativeFrom="paragraph">
                  <wp:posOffset>889635</wp:posOffset>
                </wp:positionV>
                <wp:extent cx="5915025" cy="1404620"/>
                <wp:effectExtent l="0" t="0" r="28575" b="15875"/>
                <wp:wrapSquare wrapText="bothSides"/>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5025" cy="1404620"/>
                        </a:xfrm>
                        <a:prstGeom prst="rect">
                          <a:avLst/>
                        </a:prstGeom>
                        <a:solidFill>
                          <a:schemeClr val="bg1">
                            <a:lumMod val="75000"/>
                          </a:schemeClr>
                        </a:solidFill>
                        <a:ln w="9525">
                          <a:solidFill>
                            <a:srgbClr val="000000"/>
                          </a:solidFill>
                          <a:miter lim="800000"/>
                          <a:headEnd/>
                          <a:tailEnd/>
                        </a:ln>
                      </wps:spPr>
                      <wps:txbx>
                        <w:txbxContent>
                          <w:p w14:paraId="122E0AEB" w14:textId="77777777" w:rsidR="001A65A2" w:rsidRPr="00B55F80" w:rsidRDefault="001A65A2" w:rsidP="00F43D04">
                            <w:pPr>
                              <w:spacing w:after="0"/>
                              <w:jc w:val="both"/>
                              <w:rPr>
                                <w:b/>
                                <w:bCs/>
                                <w:i/>
                                <w:iCs/>
                                <w:color w:val="auto"/>
                              </w:rPr>
                            </w:pPr>
                            <w:r w:rsidRPr="00B55F80">
                              <w:rPr>
                                <w:b/>
                                <w:bCs/>
                                <w:i/>
                                <w:iCs/>
                                <w:color w:val="auto"/>
                              </w:rPr>
                              <w:t xml:space="preserve">Si es posible, se podría tener un área para los usuarios de cigarrillos electrónicos. </w:t>
                            </w:r>
                          </w:p>
                          <w:p w14:paraId="2D227617" w14:textId="6501D3FA" w:rsidR="001A65A2" w:rsidRPr="00B55F80" w:rsidRDefault="001A65A2" w:rsidP="00F43D04">
                            <w:pPr>
                              <w:spacing w:after="0"/>
                              <w:jc w:val="both"/>
                              <w:rPr>
                                <w:b/>
                                <w:bCs/>
                                <w:i/>
                                <w:iCs/>
                                <w:color w:val="auto"/>
                              </w:rPr>
                            </w:pPr>
                            <w:r w:rsidRPr="00B55F80">
                              <w:rPr>
                                <w:b/>
                                <w:bCs/>
                                <w:i/>
                                <w:iCs/>
                                <w:color w:val="auto"/>
                              </w:rPr>
                              <w:t>Esto evitaría que aquellos que intentan dejar de fumar utilicen el mismo espacio que aquellos que fuman.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471836" id="_x0000_s1082" type="#_x0000_t202" style="position:absolute;left:0;text-align:left;margin-left:414.55pt;margin-top:70.05pt;width:465.75pt;height:110.6pt;z-index:2518763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" fillcolor="#bfbfbf [2412]">
                <v:textbox style="mso-fit-shape-to-text:t">
                  <w:txbxContent>
                    <w:p w14:paraId="122E0AEB" w14:textId="77777777" w:rsidR="001A65A2" w:rsidRPr="00B55F80" w:rsidRDefault="001A65A2" w:rsidP="00F43D04">
                      <w:pPr>
                        <w:spacing w:after="0"/>
                        <w:jc w:val="both"/>
                        <w:rPr>
                          <w:b/>
                          <w:bCs/>
                          <w:i/>
                          <w:iCs/>
                          <w:color w:val="auto"/>
                        </w:rPr>
                      </w:pPr>
                      <w:r w:rsidRPr="00B55F80">
                        <w:rPr>
                          <w:b/>
                          <w:bCs/>
                          <w:i/>
                          <w:iCs/>
                          <w:color w:val="auto"/>
                        </w:rPr>
                        <w:t xml:space="preserve">Si es posible, se podría tener un área para los usuarios de cigarrillos electrónicos. </w:t>
                      </w:r>
                    </w:p>
                    <w:p w14:paraId="2D227617" w14:textId="6501D3FA" w:rsidR="001A65A2" w:rsidRPr="00B55F80" w:rsidRDefault="001A65A2" w:rsidP="00F43D04">
                      <w:pPr>
                        <w:spacing w:after="0"/>
                        <w:jc w:val="both"/>
                        <w:rPr>
                          <w:b/>
                          <w:bCs/>
                          <w:i/>
                          <w:iCs/>
                          <w:color w:val="auto"/>
                        </w:rPr>
                      </w:pPr>
                      <w:r w:rsidRPr="00B55F80">
                        <w:rPr>
                          <w:b/>
                          <w:bCs/>
                          <w:i/>
                          <w:iCs/>
                          <w:color w:val="auto"/>
                        </w:rPr>
                        <w:t>Esto evitaría que aquellos que intentan dejar de fumar utilicen el mismo espacio que aquellos que fuman.</w:t>
                      </w:r>
                    </w:p>
                  </w:txbxContent>
                </v:textbox>
                <w10:wrap type="square" anchorx="margin"/>
              </v:shape>
            </w:pict>
          </mc:Fallback>
        </mc:AlternateContent>
      </w:r>
      <w:r w:rsidR="004653D4" w:rsidRPr="00F97309">
        <w:rPr>
          <w:rFonts w:cstheme="minorHAnsi"/>
          <w:color w:val="auto"/>
          <w:sz w:val="24"/>
          <w:szCs w:val="24"/>
        </w:rPr>
        <w:t xml:space="preserve">4.1. </w:t>
      </w:r>
      <w:r w:rsidR="004653D4" w:rsidRPr="00F97309">
        <w:rPr>
          <w:rFonts w:cstheme="minorHAnsi"/>
          <w:color w:val="auto"/>
          <w:sz w:val="24"/>
          <w:szCs w:val="24"/>
        </w:rPr>
        <w:tab/>
        <w:t xml:space="preserve">Si es posible se debe disponer un área separada fuera de la sala de juego donde estará permitido fumar. Esta zona será fácilmente accesible desde el área de juego. Si las ordenanzas locales prohíben totalmente fumar dentro del local, deberá proporcionarse un acceso fácil al exterior a jugadores y oficiales. </w:t>
      </w:r>
    </w:p>
    <w:p w14:paraId="7F067B20" w14:textId="77777777" w:rsidR="00A6169B" w:rsidRPr="00F97309" w:rsidRDefault="00A6169B" w:rsidP="004653D4">
      <w:pPr>
        <w:spacing w:line="240" w:lineRule="auto"/>
        <w:ind w:firstLine="708"/>
        <w:jc w:val="both"/>
        <w:rPr>
          <w:rFonts w:cstheme="minorHAnsi"/>
          <w:color w:val="auto"/>
          <w:sz w:val="24"/>
          <w:szCs w:val="24"/>
        </w:rPr>
      </w:pPr>
    </w:p>
    <w:p w14:paraId="18D6C6F4" w14:textId="0E5C1E63" w:rsidR="004653D4" w:rsidRPr="00F97309" w:rsidRDefault="004653D4" w:rsidP="004653D4">
      <w:pPr>
        <w:spacing w:line="240" w:lineRule="auto"/>
        <w:ind w:firstLine="708"/>
        <w:jc w:val="both"/>
        <w:rPr>
          <w:rFonts w:cstheme="minorHAnsi"/>
          <w:color w:val="auto"/>
          <w:sz w:val="24"/>
          <w:szCs w:val="24"/>
        </w:rPr>
      </w:pPr>
      <w:r w:rsidRPr="00F97309">
        <w:rPr>
          <w:rFonts w:cstheme="minorHAnsi"/>
          <w:color w:val="auto"/>
          <w:sz w:val="24"/>
          <w:szCs w:val="24"/>
        </w:rPr>
        <w:t xml:space="preserve">4.2 </w:t>
      </w:r>
      <w:r w:rsidRPr="00F97309">
        <w:rPr>
          <w:rFonts w:cstheme="minorHAnsi"/>
          <w:color w:val="auto"/>
          <w:sz w:val="24"/>
          <w:szCs w:val="24"/>
        </w:rPr>
        <w:tab/>
        <w:t>Si está totalmente prohibido fumar, se anunciará con antelación en las bases del torneo.</w:t>
      </w:r>
    </w:p>
    <w:p w14:paraId="029B4381" w14:textId="65EDA034" w:rsidR="004653D4" w:rsidRPr="00F97309" w:rsidRDefault="004653D4" w:rsidP="004653D4">
      <w:pPr>
        <w:tabs>
          <w:tab w:val="left" w:pos="567"/>
        </w:tabs>
        <w:spacing w:line="240" w:lineRule="auto"/>
        <w:ind w:left="1407" w:hanging="698"/>
        <w:jc w:val="both"/>
        <w:rPr>
          <w:rFonts w:cstheme="minorHAnsi"/>
          <w:color w:val="auto"/>
          <w:sz w:val="24"/>
          <w:szCs w:val="24"/>
        </w:rPr>
      </w:pPr>
      <w:r w:rsidRPr="00F97309">
        <w:rPr>
          <w:rFonts w:cstheme="minorHAnsi"/>
          <w:color w:val="auto"/>
          <w:sz w:val="24"/>
          <w:szCs w:val="24"/>
        </w:rPr>
        <w:t>4.3</w:t>
      </w:r>
      <w:r w:rsidR="00F43D04" w:rsidRPr="00F97309">
        <w:rPr>
          <w:rFonts w:cstheme="minorHAnsi"/>
          <w:color w:val="auto"/>
          <w:sz w:val="24"/>
          <w:szCs w:val="24"/>
        </w:rPr>
        <w:tab/>
      </w:r>
      <w:r w:rsidRPr="00F97309">
        <w:rPr>
          <w:rFonts w:cstheme="minorHAnsi"/>
          <w:color w:val="auto"/>
          <w:sz w:val="24"/>
          <w:szCs w:val="24"/>
        </w:rPr>
        <w:t xml:space="preserve">Todas las partidas se jugarán en el área de juego a las horas especificadas de antemano por los organizadores, salvo que el CA decida otra cosa (en consulta con el CO). </w:t>
      </w:r>
    </w:p>
    <w:p w14:paraId="19795C92" w14:textId="36AE7F8C" w:rsidR="004653D4" w:rsidRPr="00F97309" w:rsidRDefault="004653D4" w:rsidP="004653D4">
      <w:pPr>
        <w:spacing w:line="240" w:lineRule="auto"/>
        <w:ind w:left="1407" w:hanging="698"/>
        <w:jc w:val="both"/>
        <w:rPr>
          <w:rFonts w:cstheme="minorHAnsi"/>
          <w:color w:val="auto"/>
          <w:sz w:val="24"/>
          <w:szCs w:val="24"/>
        </w:rPr>
      </w:pPr>
      <w:r w:rsidRPr="00F97309">
        <w:rPr>
          <w:rFonts w:cstheme="minorHAnsi"/>
          <w:color w:val="auto"/>
          <w:sz w:val="24"/>
          <w:szCs w:val="24"/>
        </w:rPr>
        <w:t>4.4</w:t>
      </w:r>
      <w:r w:rsidR="00F43D04" w:rsidRPr="00F97309">
        <w:rPr>
          <w:rFonts w:cstheme="minorHAnsi"/>
          <w:color w:val="auto"/>
          <w:sz w:val="24"/>
          <w:szCs w:val="24"/>
        </w:rPr>
        <w:tab/>
      </w:r>
      <w:r w:rsidRPr="00F97309">
        <w:rPr>
          <w:rFonts w:cstheme="minorHAnsi"/>
          <w:color w:val="auto"/>
          <w:sz w:val="24"/>
          <w:szCs w:val="24"/>
        </w:rPr>
        <w:t xml:space="preserve">En torneos de la FIDE (L1) con más de 30 participantes en cualquier momento de la sesión se debe instalar en la sala de juego un temporizador o reloj digital de gran tamaño. En los torneos de la FIDE con menos de 30 jugadores se anunciará por megafonía el inicio de la ronda con 5 minutos y posteriormente con 1 minuto de antelación. </w:t>
      </w:r>
    </w:p>
    <w:p w14:paraId="563F6C3B" w14:textId="45961CC1" w:rsidR="004653D4" w:rsidRPr="00F97309" w:rsidRDefault="004653D4" w:rsidP="00EB4011">
      <w:pPr>
        <w:pStyle w:val="11"/>
      </w:pPr>
      <w:bookmarkStart w:id="177" w:name="_Toc118405989"/>
      <w:r w:rsidRPr="00F97309">
        <w:t>5</w:t>
      </w:r>
      <w:r w:rsidR="00042ACD">
        <w:tab/>
      </w:r>
      <w:r w:rsidRPr="00F97309">
        <w:t>Emparejamientos</w:t>
      </w:r>
      <w:bookmarkEnd w:id="177"/>
      <w:r w:rsidRPr="00F97309">
        <w:t xml:space="preserve"> </w:t>
      </w:r>
    </w:p>
    <w:p w14:paraId="5A27F118" w14:textId="76F59A40"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5.1</w:t>
      </w:r>
      <w:r w:rsidR="00F43D04" w:rsidRPr="00F97309">
        <w:rPr>
          <w:rFonts w:cstheme="minorHAnsi"/>
          <w:color w:val="auto"/>
          <w:sz w:val="24"/>
          <w:szCs w:val="24"/>
        </w:rPr>
        <w:tab/>
      </w:r>
      <w:r w:rsidRPr="00F97309">
        <w:rPr>
          <w:rFonts w:cstheme="minorHAnsi"/>
          <w:color w:val="auto"/>
          <w:sz w:val="24"/>
          <w:szCs w:val="24"/>
        </w:rPr>
        <w:t xml:space="preserve">Los emparejamientos de un </w:t>
      </w:r>
      <w:r w:rsidRPr="00F97309">
        <w:rPr>
          <w:rFonts w:cstheme="minorHAnsi"/>
          <w:i/>
          <w:iCs/>
          <w:color w:val="auto"/>
          <w:sz w:val="24"/>
          <w:szCs w:val="24"/>
        </w:rPr>
        <w:t xml:space="preserve">round robin </w:t>
      </w:r>
      <w:r w:rsidRPr="00F97309">
        <w:rPr>
          <w:rFonts w:cstheme="minorHAnsi"/>
          <w:color w:val="auto"/>
          <w:sz w:val="24"/>
          <w:szCs w:val="24"/>
        </w:rPr>
        <w:t xml:space="preserve">se realizarán de acuerdo con las tablas Berger (Anexo 1), ajustadas cuando sea necesario para torneos a doble vuelta. </w:t>
      </w:r>
    </w:p>
    <w:p w14:paraId="49590181" w14:textId="41CD3B79"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5.2</w:t>
      </w:r>
      <w:r w:rsidR="00F43D04" w:rsidRPr="00F97309">
        <w:rPr>
          <w:rFonts w:cstheme="minorHAnsi"/>
          <w:color w:val="auto"/>
          <w:sz w:val="24"/>
          <w:szCs w:val="24"/>
        </w:rPr>
        <w:tab/>
      </w:r>
      <w:r w:rsidRPr="00F97309">
        <w:rPr>
          <w:rFonts w:cstheme="minorHAnsi"/>
          <w:color w:val="auto"/>
          <w:sz w:val="24"/>
          <w:szCs w:val="24"/>
        </w:rPr>
        <w:t xml:space="preserve">Si los emparejamientos se han de restringir de alguna forma, por </w:t>
      </w:r>
      <w:r w:rsidR="006558C5" w:rsidRPr="00F97309">
        <w:rPr>
          <w:rFonts w:cstheme="minorHAnsi"/>
          <w:color w:val="auto"/>
          <w:sz w:val="24"/>
          <w:szCs w:val="24"/>
        </w:rPr>
        <w:t>ejemplo,</w:t>
      </w:r>
      <w:r w:rsidRPr="00F97309">
        <w:rPr>
          <w:rFonts w:cstheme="minorHAnsi"/>
          <w:color w:val="auto"/>
          <w:sz w:val="24"/>
          <w:szCs w:val="24"/>
        </w:rPr>
        <w:t xml:space="preserve"> impidiendo que</w:t>
      </w:r>
      <w:r w:rsidR="00F43D04" w:rsidRPr="00F97309">
        <w:rPr>
          <w:rFonts w:cstheme="minorHAnsi"/>
          <w:color w:val="auto"/>
          <w:sz w:val="24"/>
          <w:szCs w:val="24"/>
        </w:rPr>
        <w:t xml:space="preserve"> </w:t>
      </w:r>
      <w:r w:rsidRPr="00F97309">
        <w:rPr>
          <w:rFonts w:cstheme="minorHAnsi"/>
          <w:color w:val="auto"/>
          <w:sz w:val="24"/>
          <w:szCs w:val="24"/>
        </w:rPr>
        <w:t xml:space="preserve">jugadores de la misma federación se enfrenten en las últimas tres rondas, este extremo habrá de ser comunicado a los jugadores tan pronto como sea posible, pero nunca después del comienzo de la primera ronda. </w:t>
      </w:r>
    </w:p>
    <w:p w14:paraId="769B9F41" w14:textId="76A83204" w:rsidR="004653D4" w:rsidRPr="00F97309" w:rsidRDefault="005C35FB" w:rsidP="004653D4">
      <w:pPr>
        <w:spacing w:line="240" w:lineRule="auto"/>
        <w:ind w:left="1413" w:hanging="705"/>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1878400" behindDoc="0" locked="0" layoutInCell="1" allowOverlap="1" wp14:anchorId="57A43AF2" wp14:editId="762A20F9">
                <wp:simplePos x="0" y="0"/>
                <wp:positionH relativeFrom="margin">
                  <wp:align>right</wp:align>
                </wp:positionH>
                <wp:positionV relativeFrom="paragraph">
                  <wp:posOffset>775542</wp:posOffset>
                </wp:positionV>
                <wp:extent cx="5905500" cy="342900"/>
                <wp:effectExtent l="0" t="0" r="19050" b="19050"/>
                <wp:wrapSquare wrapText="bothSides"/>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342900"/>
                        </a:xfrm>
                        <a:prstGeom prst="rect">
                          <a:avLst/>
                        </a:prstGeom>
                        <a:solidFill>
                          <a:schemeClr val="bg1">
                            <a:lumMod val="75000"/>
                          </a:schemeClr>
                        </a:solidFill>
                        <a:ln w="9525">
                          <a:solidFill>
                            <a:srgbClr val="000000"/>
                          </a:solidFill>
                          <a:miter lim="800000"/>
                          <a:headEnd/>
                          <a:tailEnd/>
                        </a:ln>
                      </wps:spPr>
                      <wps:txbx>
                        <w:txbxContent>
                          <w:p w14:paraId="42075224" w14:textId="41782219" w:rsidR="001A65A2" w:rsidRPr="002002C6" w:rsidRDefault="001A65A2">
                            <w:pPr>
                              <w:rPr>
                                <w:i/>
                                <w:iCs/>
                                <w:color w:val="auto"/>
                              </w:rPr>
                            </w:pPr>
                            <w:r w:rsidRPr="002002C6">
                              <w:rPr>
                                <w:i/>
                                <w:iCs/>
                                <w:color w:val="auto"/>
                              </w:rPr>
                              <w:t>Ver también art. 6.7 y las tablas Berger y Varma en esta sección, así como Tipos de torneos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A43AF2" id="_x0000_s1083" type="#_x0000_t202" style="position:absolute;left:0;text-align:left;margin-left:413.8pt;margin-top:61.05pt;width:465pt;height:27pt;z-index:2518784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" fillcolor="#bfbfbf [2412]">
                <v:textbox>
                  <w:txbxContent>
                    <w:p w14:paraId="42075224" w14:textId="41782219" w:rsidR="001A65A2" w:rsidRPr="002002C6" w:rsidRDefault="001A65A2">
                      <w:pPr>
                        <w:rPr>
                          <w:i/>
                          <w:iCs/>
                          <w:color w:val="auto"/>
                        </w:rPr>
                      </w:pPr>
                      <w:r w:rsidRPr="002002C6">
                        <w:rPr>
                          <w:i/>
                          <w:iCs/>
                          <w:color w:val="auto"/>
                        </w:rPr>
                        <w:t>Ver también art. 6.7 y las tablas Berger y Varma en esta sección, así como Tipos de torneos</w:t>
                      </w:r>
                    </w:p>
                  </w:txbxContent>
                </v:textbox>
                <w10:wrap type="square" anchorx="margin"/>
              </v:shape>
            </w:pict>
          </mc:Fallback>
        </mc:AlternateContent>
      </w:r>
      <w:r w:rsidR="004653D4" w:rsidRPr="00F97309">
        <w:rPr>
          <w:rFonts w:cstheme="minorHAnsi"/>
          <w:color w:val="auto"/>
          <w:sz w:val="24"/>
          <w:szCs w:val="24"/>
        </w:rPr>
        <w:t>5.3</w:t>
      </w:r>
      <w:r w:rsidR="00F43D04" w:rsidRPr="00F97309">
        <w:rPr>
          <w:rFonts w:cstheme="minorHAnsi"/>
          <w:color w:val="auto"/>
          <w:sz w:val="24"/>
          <w:szCs w:val="24"/>
        </w:rPr>
        <w:tab/>
      </w:r>
      <w:r w:rsidR="004653D4" w:rsidRPr="00F97309">
        <w:rPr>
          <w:rFonts w:cstheme="minorHAnsi"/>
          <w:color w:val="auto"/>
          <w:sz w:val="24"/>
          <w:szCs w:val="24"/>
        </w:rPr>
        <w:t xml:space="preserve">Para torneos por </w:t>
      </w:r>
      <w:r w:rsidR="004653D4" w:rsidRPr="00F97309">
        <w:rPr>
          <w:rFonts w:cstheme="minorHAnsi"/>
          <w:i/>
          <w:iCs/>
          <w:color w:val="auto"/>
          <w:sz w:val="24"/>
          <w:szCs w:val="24"/>
        </w:rPr>
        <w:t xml:space="preserve">round robin </w:t>
      </w:r>
      <w:r w:rsidR="004653D4" w:rsidRPr="00F97309">
        <w:rPr>
          <w:rFonts w:cstheme="minorHAnsi"/>
          <w:color w:val="auto"/>
          <w:sz w:val="24"/>
          <w:szCs w:val="24"/>
        </w:rPr>
        <w:t xml:space="preserve">este sorteo restringido puede realizarse mediante las tablas Varma, reproducidas en el Anexo 2, que pueden utilizarse para torneos entre </w:t>
      </w:r>
      <w:r w:rsidR="00F43D04" w:rsidRPr="00F97309">
        <w:rPr>
          <w:rFonts w:cstheme="minorHAnsi"/>
          <w:color w:val="auto"/>
          <w:sz w:val="24"/>
          <w:szCs w:val="24"/>
        </w:rPr>
        <w:t>9</w:t>
      </w:r>
      <w:r w:rsidR="004653D4" w:rsidRPr="00F97309">
        <w:rPr>
          <w:rFonts w:cstheme="minorHAnsi"/>
          <w:color w:val="auto"/>
          <w:sz w:val="24"/>
          <w:szCs w:val="24"/>
        </w:rPr>
        <w:t xml:space="preserve"> y </w:t>
      </w:r>
      <w:r w:rsidR="00F43D04" w:rsidRPr="00F97309">
        <w:rPr>
          <w:rFonts w:cstheme="minorHAnsi"/>
          <w:color w:val="auto"/>
          <w:sz w:val="24"/>
          <w:szCs w:val="24"/>
        </w:rPr>
        <w:t>24</w:t>
      </w:r>
      <w:r w:rsidR="004653D4" w:rsidRPr="00F97309">
        <w:rPr>
          <w:rFonts w:cstheme="minorHAnsi"/>
          <w:color w:val="auto"/>
          <w:sz w:val="24"/>
          <w:szCs w:val="24"/>
        </w:rPr>
        <w:t xml:space="preserve"> jugadores. </w:t>
      </w:r>
    </w:p>
    <w:p w14:paraId="4B39884F" w14:textId="2D93B20C" w:rsidR="004653D4" w:rsidRPr="00F97309" w:rsidRDefault="004653D4" w:rsidP="005C35FB">
      <w:pPr>
        <w:spacing w:before="240" w:line="240" w:lineRule="auto"/>
        <w:ind w:left="1413" w:hanging="705"/>
        <w:jc w:val="both"/>
        <w:rPr>
          <w:rFonts w:cstheme="minorHAnsi"/>
          <w:color w:val="auto"/>
          <w:sz w:val="24"/>
          <w:szCs w:val="24"/>
        </w:rPr>
      </w:pPr>
      <w:r w:rsidRPr="00F97309">
        <w:rPr>
          <w:rFonts w:cstheme="minorHAnsi"/>
          <w:color w:val="auto"/>
          <w:sz w:val="24"/>
          <w:szCs w:val="24"/>
        </w:rPr>
        <w:t>5.4</w:t>
      </w:r>
      <w:r w:rsidR="00F43D04" w:rsidRPr="00F97309">
        <w:rPr>
          <w:rFonts w:cstheme="minorHAnsi"/>
          <w:color w:val="auto"/>
          <w:sz w:val="24"/>
          <w:szCs w:val="24"/>
        </w:rPr>
        <w:tab/>
      </w:r>
      <w:r w:rsidRPr="00F97309">
        <w:rPr>
          <w:rFonts w:cstheme="minorHAnsi"/>
          <w:color w:val="auto"/>
          <w:sz w:val="24"/>
          <w:szCs w:val="24"/>
        </w:rPr>
        <w:t>Los emparejamientos de un torneo por sistema suizo utilizarán el sistema de emparejamiento previamente anunciado. (C.04)</w:t>
      </w:r>
    </w:p>
    <w:p w14:paraId="792F16BD" w14:textId="1A383A9A" w:rsidR="004653D4" w:rsidRPr="00F97309" w:rsidRDefault="004653D4" w:rsidP="00EB4011">
      <w:pPr>
        <w:pStyle w:val="11"/>
      </w:pPr>
      <w:bookmarkStart w:id="178" w:name="_Toc118405990"/>
      <w:r w:rsidRPr="00F97309">
        <w:t>6</w:t>
      </w:r>
      <w:r w:rsidR="00042ACD">
        <w:tab/>
      </w:r>
      <w:r w:rsidRPr="00F97309">
        <w:t>Emparejamientos y tratamiento de las partidas no jugadas</w:t>
      </w:r>
      <w:bookmarkEnd w:id="178"/>
    </w:p>
    <w:p w14:paraId="1E883AE9" w14:textId="17A1F476" w:rsidR="004653D4" w:rsidRPr="00F97309" w:rsidRDefault="004653D4" w:rsidP="004653D4">
      <w:pPr>
        <w:spacing w:line="240" w:lineRule="auto"/>
        <w:ind w:firstLine="708"/>
        <w:jc w:val="both"/>
        <w:rPr>
          <w:rFonts w:cstheme="minorHAnsi"/>
          <w:color w:val="auto"/>
          <w:sz w:val="24"/>
          <w:szCs w:val="24"/>
        </w:rPr>
      </w:pPr>
      <w:r w:rsidRPr="00F97309">
        <w:rPr>
          <w:rFonts w:cstheme="minorHAnsi"/>
          <w:color w:val="auto"/>
          <w:sz w:val="24"/>
          <w:szCs w:val="24"/>
        </w:rPr>
        <w:t xml:space="preserve">6.1 </w:t>
      </w:r>
      <w:r w:rsidRPr="00F97309">
        <w:rPr>
          <w:rFonts w:cstheme="minorHAnsi"/>
          <w:color w:val="auto"/>
          <w:sz w:val="24"/>
          <w:szCs w:val="24"/>
        </w:rPr>
        <w:tab/>
        <w:t>La responsabilidad por el sorteo y los emparejamientos reales, recae en el CA.</w:t>
      </w:r>
    </w:p>
    <w:p w14:paraId="6B48C5FF" w14:textId="41E972FF"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6.2 </w:t>
      </w:r>
      <w:r w:rsidRPr="00F97309">
        <w:rPr>
          <w:rFonts w:cstheme="minorHAnsi"/>
          <w:color w:val="auto"/>
          <w:sz w:val="24"/>
          <w:szCs w:val="24"/>
        </w:rPr>
        <w:tab/>
        <w:t xml:space="preserve">El sorteo para la primera ronda de una competición por </w:t>
      </w:r>
      <w:r w:rsidRPr="00F97309">
        <w:rPr>
          <w:rFonts w:cstheme="minorHAnsi"/>
          <w:i/>
          <w:iCs/>
          <w:color w:val="auto"/>
          <w:sz w:val="24"/>
          <w:szCs w:val="24"/>
        </w:rPr>
        <w:t xml:space="preserve">round robin </w:t>
      </w:r>
      <w:r w:rsidRPr="00F97309">
        <w:rPr>
          <w:rFonts w:cstheme="minorHAnsi"/>
          <w:color w:val="auto"/>
          <w:sz w:val="24"/>
          <w:szCs w:val="24"/>
        </w:rPr>
        <w:t xml:space="preserve">será dispuesto por el organizador de modo que sea público a los jugadores </w:t>
      </w:r>
    </w:p>
    <w:p w14:paraId="61E0C12B" w14:textId="62948466"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6.3 </w:t>
      </w:r>
      <w:r w:rsidRPr="00F97309">
        <w:rPr>
          <w:rFonts w:cstheme="minorHAnsi"/>
          <w:color w:val="auto"/>
          <w:sz w:val="24"/>
          <w:szCs w:val="24"/>
        </w:rPr>
        <w:tab/>
        <w:t xml:space="preserve">En torneos round robin tipo L1 y L2 y preferiblemente en torneos suizos, el sorteo tendrá lugar al menos doce horas (una noche) antes del comienzo de la primera ronda. </w:t>
      </w:r>
      <w:r w:rsidRPr="00F97309">
        <w:rPr>
          <w:rFonts w:cstheme="minorHAnsi"/>
          <w:b/>
          <w:i/>
          <w:color w:val="auto"/>
          <w:sz w:val="24"/>
          <w:szCs w:val="24"/>
        </w:rPr>
        <w:t>En los torneos tipo L1</w:t>
      </w:r>
      <w:r w:rsidRPr="00F97309">
        <w:rPr>
          <w:rFonts w:cstheme="minorHAnsi"/>
          <w:color w:val="auto"/>
          <w:sz w:val="24"/>
          <w:szCs w:val="24"/>
        </w:rPr>
        <w:t>, todos los participantes deber</w:t>
      </w:r>
      <w:r w:rsidRPr="00F97309">
        <w:rPr>
          <w:rFonts w:cstheme="minorHAnsi"/>
          <w:strike/>
          <w:color w:val="auto"/>
          <w:sz w:val="24"/>
          <w:szCs w:val="24"/>
        </w:rPr>
        <w:t>í</w:t>
      </w:r>
      <w:r w:rsidRPr="00F97309">
        <w:rPr>
          <w:rFonts w:cstheme="minorHAnsi"/>
          <w:color w:val="auto"/>
          <w:sz w:val="24"/>
          <w:szCs w:val="24"/>
        </w:rPr>
        <w:t xml:space="preserve">an asistir a la ceremonia del sorteo. Aquel jugador que no </w:t>
      </w:r>
      <w:r w:rsidR="007A5043" w:rsidRPr="00F97309">
        <w:rPr>
          <w:rFonts w:cstheme="minorHAnsi"/>
          <w:color w:val="auto"/>
          <w:sz w:val="24"/>
          <w:szCs w:val="24"/>
        </w:rPr>
        <w:t>l</w:t>
      </w:r>
      <w:r w:rsidRPr="00F97309">
        <w:rPr>
          <w:rFonts w:cstheme="minorHAnsi"/>
          <w:color w:val="auto"/>
          <w:sz w:val="24"/>
          <w:szCs w:val="24"/>
        </w:rPr>
        <w:t xml:space="preserve">legue a tiempo para el sorteo podrá ser incluido a criterio del CA. Una vez realizado el sorteo, los emparejamientos de la primera ronda se harán públicos tan pronto como sea posible. </w:t>
      </w:r>
    </w:p>
    <w:p w14:paraId="065F8071" w14:textId="7CFDEAD7" w:rsidR="004653D4" w:rsidRPr="00F97309" w:rsidRDefault="004653D4" w:rsidP="004653D4">
      <w:pPr>
        <w:spacing w:line="240" w:lineRule="auto"/>
        <w:ind w:left="1413" w:hanging="705"/>
        <w:jc w:val="both"/>
        <w:rPr>
          <w:rFonts w:cstheme="minorHAnsi"/>
          <w:color w:val="auto"/>
          <w:sz w:val="24"/>
          <w:szCs w:val="24"/>
        </w:rPr>
      </w:pPr>
      <w:bookmarkStart w:id="179" w:name="_Hlk70186232"/>
      <w:r w:rsidRPr="00F97309">
        <w:rPr>
          <w:rFonts w:cstheme="minorHAnsi"/>
          <w:color w:val="auto"/>
          <w:sz w:val="24"/>
          <w:szCs w:val="24"/>
        </w:rPr>
        <w:t xml:space="preserve">6.4 </w:t>
      </w:r>
      <w:r w:rsidRPr="00F97309">
        <w:rPr>
          <w:rFonts w:cstheme="minorHAnsi"/>
          <w:color w:val="auto"/>
          <w:sz w:val="24"/>
          <w:szCs w:val="24"/>
        </w:rPr>
        <w:tab/>
        <w:t xml:space="preserve">Si un jugador se retira o es excluido de una competición después del sorteo pero antes del comienzo de la primera ronda, o se dan inscripciones adicionales, los emparejamientos permanecerán inalterados. Se podrán realizar cambios o emparejamientos adicionales a criterio del CA y tras consultarlo con todos los jugadores directamente involucrados, pero siempre que minimicen los cambios en los emparejamientos ya publicados. </w:t>
      </w:r>
    </w:p>
    <w:bookmarkEnd w:id="179"/>
    <w:p w14:paraId="18CF1F28" w14:textId="77777777" w:rsidR="004653D4" w:rsidRPr="00F97309" w:rsidRDefault="004653D4" w:rsidP="004653D4">
      <w:pPr>
        <w:spacing w:line="240" w:lineRule="auto"/>
        <w:ind w:left="1413" w:hanging="705"/>
        <w:jc w:val="both"/>
        <w:rPr>
          <w:rFonts w:cstheme="minorHAnsi"/>
          <w:bCs/>
          <w:iCs/>
          <w:color w:val="auto"/>
          <w:sz w:val="24"/>
          <w:szCs w:val="24"/>
        </w:rPr>
      </w:pPr>
      <w:r w:rsidRPr="00F97309">
        <w:rPr>
          <w:rFonts w:cstheme="minorHAnsi"/>
          <w:bCs/>
          <w:iCs/>
          <w:color w:val="auto"/>
          <w:sz w:val="24"/>
          <w:szCs w:val="24"/>
        </w:rPr>
        <w:t xml:space="preserve">6.5 </w:t>
      </w:r>
      <w:r w:rsidRPr="00F97309">
        <w:rPr>
          <w:rFonts w:cstheme="minorHAnsi"/>
          <w:bCs/>
          <w:iCs/>
          <w:color w:val="auto"/>
          <w:sz w:val="24"/>
          <w:szCs w:val="24"/>
        </w:rPr>
        <w:tab/>
      </w:r>
      <w:bookmarkStart w:id="180" w:name="_Hlk71982173"/>
      <w:r w:rsidRPr="00F97309">
        <w:rPr>
          <w:rFonts w:cstheme="minorHAnsi"/>
          <w:bCs/>
          <w:iCs/>
          <w:color w:val="auto"/>
          <w:sz w:val="24"/>
          <w:szCs w:val="24"/>
        </w:rPr>
        <w:t>Un jugador que se ausente sin notificárselo al árbitro se considerará retirado (se ha retirado), a menos que justifique su ausencia, con razones aceptables, antes de que se publique el siguiente emparejamiento. Las bases de la competición podrán especificar otra cosa.</w:t>
      </w:r>
      <w:bookmarkEnd w:id="180"/>
    </w:p>
    <w:p w14:paraId="5CEB0C88" w14:textId="77777777" w:rsidR="004653D4" w:rsidRPr="00F97309" w:rsidRDefault="004653D4" w:rsidP="004653D4">
      <w:pPr>
        <w:spacing w:line="240" w:lineRule="auto"/>
        <w:ind w:firstLine="708"/>
        <w:jc w:val="both"/>
        <w:rPr>
          <w:rFonts w:cstheme="minorHAnsi"/>
          <w:bCs/>
          <w:iCs/>
          <w:color w:val="auto"/>
          <w:sz w:val="24"/>
          <w:szCs w:val="24"/>
        </w:rPr>
      </w:pPr>
      <w:r w:rsidRPr="00F97309">
        <w:rPr>
          <w:rFonts w:cstheme="minorHAnsi"/>
          <w:bCs/>
          <w:iCs/>
          <w:color w:val="auto"/>
          <w:sz w:val="24"/>
          <w:szCs w:val="24"/>
        </w:rPr>
        <w:t xml:space="preserve">6.6 </w:t>
      </w:r>
      <w:r w:rsidRPr="00F97309">
        <w:rPr>
          <w:rFonts w:cstheme="minorHAnsi"/>
          <w:bCs/>
          <w:iCs/>
          <w:color w:val="auto"/>
          <w:sz w:val="24"/>
          <w:szCs w:val="24"/>
        </w:rPr>
        <w:tab/>
        <w:t>Round robins</w:t>
      </w:r>
    </w:p>
    <w:p w14:paraId="404CB6CA" w14:textId="77777777"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(1) </w:t>
      </w:r>
      <w:r w:rsidRPr="00F97309">
        <w:rPr>
          <w:rFonts w:cstheme="minorHAnsi"/>
          <w:color w:val="auto"/>
          <w:sz w:val="24"/>
          <w:szCs w:val="24"/>
        </w:rPr>
        <w:tab/>
        <w:t>Cada jugador se compromete a jugar el torneo completo</w:t>
      </w:r>
    </w:p>
    <w:p w14:paraId="5A0D471C" w14:textId="77777777" w:rsidR="004653D4" w:rsidRPr="00F97309" w:rsidRDefault="004653D4" w:rsidP="004653D4">
      <w:pPr>
        <w:spacing w:line="240" w:lineRule="auto"/>
        <w:ind w:left="2124" w:hanging="708"/>
        <w:jc w:val="both"/>
        <w:rPr>
          <w:rFonts w:cstheme="minorHAnsi"/>
          <w:color w:val="auto"/>
          <w:sz w:val="24"/>
          <w:szCs w:val="24"/>
        </w:rPr>
      </w:pPr>
      <w:r w:rsidRPr="00F97309">
        <w:rPr>
          <w:rFonts w:cstheme="minorHAnsi"/>
          <w:color w:val="auto"/>
          <w:sz w:val="24"/>
          <w:szCs w:val="24"/>
        </w:rPr>
        <w:t xml:space="preserve">(2). </w:t>
      </w:r>
      <w:r w:rsidRPr="00F97309">
        <w:rPr>
          <w:rFonts w:cstheme="minorHAnsi"/>
          <w:color w:val="auto"/>
          <w:sz w:val="24"/>
          <w:szCs w:val="24"/>
        </w:rPr>
        <w:tab/>
        <w:t xml:space="preserve">Si un jugador se retira o es expulsado de un torneo por </w:t>
      </w:r>
      <w:r w:rsidRPr="00F97309">
        <w:rPr>
          <w:rFonts w:cstheme="minorHAnsi"/>
          <w:i/>
          <w:iCs/>
          <w:color w:val="auto"/>
          <w:sz w:val="24"/>
          <w:szCs w:val="24"/>
        </w:rPr>
        <w:t>round robin</w:t>
      </w:r>
      <w:r w:rsidRPr="00F97309">
        <w:rPr>
          <w:rFonts w:cstheme="minorHAnsi"/>
          <w:color w:val="auto"/>
          <w:sz w:val="24"/>
          <w:szCs w:val="24"/>
        </w:rPr>
        <w:t xml:space="preserve">, se procederá según los siguientes criterios: </w:t>
      </w:r>
    </w:p>
    <w:p w14:paraId="4A6DF44F" w14:textId="2743ED38" w:rsidR="004653D4" w:rsidRPr="00F97309" w:rsidRDefault="004653D4" w:rsidP="004653D4">
      <w:pPr>
        <w:spacing w:line="240" w:lineRule="auto"/>
        <w:ind w:left="2124"/>
        <w:jc w:val="both"/>
        <w:rPr>
          <w:rFonts w:cstheme="minorHAnsi"/>
          <w:color w:val="auto"/>
          <w:sz w:val="24"/>
          <w:szCs w:val="24"/>
        </w:rPr>
      </w:pPr>
      <w:r w:rsidRPr="00F97309">
        <w:rPr>
          <w:rFonts w:cstheme="minorHAnsi"/>
          <w:color w:val="auto"/>
          <w:sz w:val="24"/>
          <w:szCs w:val="24"/>
        </w:rPr>
        <w:t>1. Si ha completado menos del 50% de sus partidas, su puntuación permanecerá en la tabla del torneo (para valoración y propósitos históricos), pero los puntos conseguidos por él o contra él no se tendrán en cuenta en la clasificación final. Las partidas no jugadas por el jugador y sus oponentes se indicarán por “–“</w:t>
      </w:r>
      <w:r w:rsidR="00A97A9D" w:rsidRPr="00F97309">
        <w:rPr>
          <w:rFonts w:cstheme="minorHAnsi"/>
          <w:color w:val="auto"/>
          <w:sz w:val="24"/>
          <w:szCs w:val="24"/>
        </w:rPr>
        <w:t xml:space="preserve"> </w:t>
      </w:r>
      <w:r w:rsidRPr="00F97309">
        <w:rPr>
          <w:rFonts w:cstheme="minorHAnsi"/>
          <w:color w:val="auto"/>
          <w:sz w:val="24"/>
          <w:szCs w:val="24"/>
        </w:rPr>
        <w:t xml:space="preserve">en la tabla del torneo y las de sus oponentes por “+”. Si ninguno de los jugadores estuviera presente, se indicaría con dos “–“. </w:t>
      </w:r>
    </w:p>
    <w:p w14:paraId="77424D31" w14:textId="3D299617" w:rsidR="004653D4" w:rsidRPr="00F97309" w:rsidRDefault="008B6E35" w:rsidP="004653D4">
      <w:pPr>
        <w:spacing w:line="240" w:lineRule="auto"/>
        <w:ind w:left="2124"/>
        <w:jc w:val="both"/>
        <w:rPr>
          <w:rFonts w:cstheme="minorHAnsi"/>
          <w:color w:val="auto"/>
          <w:sz w:val="24"/>
          <w:szCs w:val="24"/>
        </w:rPr>
      </w:pPr>
      <w:r w:rsidRPr="00F97309">
        <w:rPr>
          <w:rFonts w:cstheme="minorHAnsi"/>
          <w:b/>
          <w:noProof/>
          <w:color w:val="auto"/>
          <w:sz w:val="24"/>
          <w:szCs w:val="24"/>
          <w:lang w:eastAsia="es-ES"/>
        </w:rPr>
        <mc:AlternateContent>
          <mc:Choice Requires="wps">
            <w:drawing>
              <wp:anchor distT="45720" distB="45720" distL="114300" distR="114300" simplePos="0" relativeHeight="251932672" behindDoc="0" locked="0" layoutInCell="1" allowOverlap="1" wp14:anchorId="591138E2" wp14:editId="0A7E7EB8">
                <wp:simplePos x="0" y="0"/>
                <wp:positionH relativeFrom="margin">
                  <wp:align>right</wp:align>
                </wp:positionH>
                <wp:positionV relativeFrom="paragraph">
                  <wp:posOffset>824865</wp:posOffset>
                </wp:positionV>
                <wp:extent cx="5848350" cy="1404620"/>
                <wp:effectExtent l="0" t="0" r="19050" b="14605"/>
                <wp:wrapSquare wrapText="bothSides"/>
                <wp:docPr id="1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8350" cy="1404620"/>
                        </a:xfrm>
                        <a:prstGeom prst="rect">
                          <a:avLst/>
                        </a:prstGeom>
                        <a:solidFill>
                          <a:schemeClr val="bg1">
                            <a:lumMod val="75000"/>
                          </a:schemeClr>
                        </a:solidFill>
                        <a:ln w="9525">
                          <a:solidFill>
                            <a:srgbClr val="000000"/>
                          </a:solidFill>
                          <a:miter lim="800000"/>
                          <a:headEnd/>
                          <a:tailEnd/>
                        </a:ln>
                      </wps:spPr>
                      <wps:txbx>
                        <w:txbxContent>
                          <w:p w14:paraId="2AD54E8F" w14:textId="6229EB2F" w:rsidR="001A65A2" w:rsidRPr="0072046D" w:rsidRDefault="001A65A2">
                            <w:pPr>
                              <w:rPr>
                                <w:b/>
                                <w:bCs/>
                                <w:i/>
                                <w:iCs/>
                                <w:color w:val="auto"/>
                              </w:rPr>
                            </w:pPr>
                            <w:r w:rsidRPr="0072046D">
                              <w:rPr>
                                <w:b/>
                                <w:bCs/>
                                <w:i/>
                                <w:iCs/>
                                <w:color w:val="auto"/>
                              </w:rPr>
                              <w:t>Nota : el artículo 6.6 también debería ser aplicable a las pruebas por equipos.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1138E2" id="_x0000_s1084" type="#_x0000_t202" style="position:absolute;left:0;text-align:left;margin-left:409.3pt;margin-top:64.95pt;width:460.5pt;height:110.6pt;z-index:25193267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" fillcolor="#bfbfbf [2412]">
                <v:textbox style="mso-fit-shape-to-text:t">
                  <w:txbxContent>
                    <w:p w14:paraId="2AD54E8F" w14:textId="6229EB2F" w:rsidR="001A65A2" w:rsidRPr="0072046D" w:rsidRDefault="001A65A2">
                      <w:pPr>
                        <w:rPr>
                          <w:b/>
                          <w:bCs/>
                          <w:i/>
                          <w:iCs/>
                          <w:color w:val="auto"/>
                        </w:rPr>
                      </w:pPr>
                      <w:r w:rsidRPr="0072046D">
                        <w:rPr>
                          <w:b/>
                          <w:bCs/>
                          <w:i/>
                          <w:iCs/>
                          <w:color w:val="auto"/>
                        </w:rPr>
                        <w:t>Nota : el artículo 6.6 también debería ser aplicable a las pruebas por equipos.</w:t>
                      </w:r>
                    </w:p>
                  </w:txbxContent>
                </v:textbox>
                <w10:wrap type="square" anchorx="margin"/>
              </v:shape>
            </w:pict>
          </mc:Fallback>
        </mc:AlternateContent>
      </w:r>
      <w:r w:rsidR="004653D4" w:rsidRPr="00F97309">
        <w:rPr>
          <w:rFonts w:cstheme="minorHAnsi"/>
          <w:color w:val="auto"/>
          <w:sz w:val="24"/>
          <w:szCs w:val="24"/>
        </w:rPr>
        <w:t xml:space="preserve">2. Si ha completado al menos el 50% de sus partidas, su puntuación se mantendrá en la tabla del torneo y se tendrá en cuenta en la clasificación final. Sus partidas no jugadas se indicarán como en el punto anterior. </w:t>
      </w:r>
    </w:p>
    <w:p w14:paraId="49B4F165" w14:textId="52630E54" w:rsidR="00A12B68" w:rsidRPr="00F97309" w:rsidRDefault="00A12B68" w:rsidP="004653D4">
      <w:pPr>
        <w:spacing w:line="240" w:lineRule="auto"/>
        <w:ind w:firstLine="708"/>
        <w:jc w:val="both"/>
        <w:rPr>
          <w:rFonts w:cstheme="minorHAnsi"/>
          <w:b/>
          <w:color w:val="auto"/>
          <w:sz w:val="24"/>
          <w:szCs w:val="24"/>
        </w:rPr>
      </w:pPr>
    </w:p>
    <w:p w14:paraId="4598507B" w14:textId="3A96E3FB" w:rsidR="004653D4" w:rsidRPr="00F97309" w:rsidRDefault="004653D4" w:rsidP="004653D4">
      <w:pPr>
        <w:spacing w:line="240" w:lineRule="auto"/>
        <w:ind w:firstLine="708"/>
        <w:jc w:val="both"/>
        <w:rPr>
          <w:rFonts w:cstheme="minorHAnsi"/>
          <w:b/>
          <w:color w:val="auto"/>
          <w:sz w:val="24"/>
          <w:szCs w:val="24"/>
        </w:rPr>
      </w:pPr>
      <w:r w:rsidRPr="00F97309">
        <w:rPr>
          <w:rFonts w:cstheme="minorHAnsi"/>
          <w:b/>
          <w:color w:val="auto"/>
          <w:sz w:val="24"/>
          <w:szCs w:val="24"/>
        </w:rPr>
        <w:t xml:space="preserve">6.7 </w:t>
      </w:r>
      <w:r w:rsidRPr="00F97309">
        <w:rPr>
          <w:rFonts w:cstheme="minorHAnsi"/>
          <w:b/>
          <w:color w:val="auto"/>
          <w:sz w:val="24"/>
          <w:szCs w:val="24"/>
        </w:rPr>
        <w:tab/>
        <w:t>Suizos</w:t>
      </w:r>
    </w:p>
    <w:p w14:paraId="7F5445F0" w14:textId="77777777" w:rsidR="004653D4" w:rsidRPr="00F97309" w:rsidRDefault="004653D4" w:rsidP="004653D4">
      <w:pPr>
        <w:spacing w:line="240" w:lineRule="auto"/>
        <w:ind w:left="2124" w:hanging="708"/>
        <w:jc w:val="both"/>
        <w:rPr>
          <w:rFonts w:cstheme="minorHAnsi"/>
          <w:color w:val="auto"/>
          <w:sz w:val="24"/>
          <w:szCs w:val="24"/>
        </w:rPr>
      </w:pPr>
      <w:r w:rsidRPr="00F97309">
        <w:rPr>
          <w:rFonts w:cstheme="minorHAnsi"/>
          <w:color w:val="auto"/>
          <w:sz w:val="24"/>
          <w:szCs w:val="24"/>
        </w:rPr>
        <w:t xml:space="preserve">(1) </w:t>
      </w:r>
      <w:r w:rsidRPr="00F97309">
        <w:rPr>
          <w:rFonts w:cstheme="minorHAnsi"/>
          <w:color w:val="auto"/>
          <w:sz w:val="24"/>
          <w:szCs w:val="24"/>
        </w:rPr>
        <w:tab/>
        <w:t>Si un jugador se retira, los resultados de mantienen en la tabla cruzada para evaluaciones. Únicamente las partidas jugadas realmente serán evaluadas.</w:t>
      </w:r>
    </w:p>
    <w:p w14:paraId="5F0BFE6C" w14:textId="77777777" w:rsidR="004653D4" w:rsidRPr="00F97309" w:rsidRDefault="004653D4" w:rsidP="004653D4">
      <w:pPr>
        <w:spacing w:line="240" w:lineRule="auto"/>
        <w:ind w:left="2124" w:hanging="708"/>
        <w:jc w:val="both"/>
        <w:rPr>
          <w:rFonts w:cstheme="minorHAnsi"/>
          <w:color w:val="auto"/>
          <w:sz w:val="24"/>
          <w:szCs w:val="24"/>
        </w:rPr>
      </w:pPr>
      <w:r w:rsidRPr="00F97309">
        <w:rPr>
          <w:rFonts w:cstheme="minorHAnsi"/>
          <w:color w:val="auto"/>
          <w:sz w:val="24"/>
          <w:szCs w:val="24"/>
        </w:rPr>
        <w:t xml:space="preserve">(2) </w:t>
      </w:r>
      <w:r w:rsidRPr="00F97309">
        <w:rPr>
          <w:rFonts w:cstheme="minorHAnsi"/>
          <w:color w:val="auto"/>
          <w:sz w:val="24"/>
          <w:szCs w:val="24"/>
        </w:rPr>
        <w:tab/>
        <w:t>Si un jugador no puede jugar una ronda específica, es necesario que informe al oficial de emparejamientos y al CA antes de que se realicen los emparejamientos de esa ronda.</w:t>
      </w:r>
    </w:p>
    <w:p w14:paraId="6A2C6759" w14:textId="77777777" w:rsidR="004653D4" w:rsidRPr="00F97309" w:rsidRDefault="004653D4" w:rsidP="004653D4">
      <w:pPr>
        <w:spacing w:line="240" w:lineRule="auto"/>
        <w:ind w:left="1416" w:firstLine="708"/>
        <w:jc w:val="both"/>
        <w:rPr>
          <w:rFonts w:cstheme="minorHAnsi"/>
          <w:bCs/>
          <w:iCs/>
          <w:color w:val="auto"/>
          <w:sz w:val="24"/>
          <w:szCs w:val="24"/>
        </w:rPr>
      </w:pPr>
      <w:r w:rsidRPr="00F97309">
        <w:rPr>
          <w:rFonts w:cstheme="minorHAnsi"/>
          <w:bCs/>
          <w:iCs/>
          <w:color w:val="auto"/>
          <w:sz w:val="24"/>
          <w:szCs w:val="24"/>
        </w:rPr>
        <w:t>A menos que las reglas de la competición digan otra cosa:</w:t>
      </w:r>
    </w:p>
    <w:p w14:paraId="4485B3AC" w14:textId="77777777" w:rsidR="004653D4" w:rsidRPr="00F97309" w:rsidRDefault="004653D4" w:rsidP="004653D4">
      <w:pPr>
        <w:spacing w:line="240" w:lineRule="auto"/>
        <w:ind w:left="2124" w:hanging="708"/>
        <w:jc w:val="both"/>
        <w:rPr>
          <w:rFonts w:cstheme="minorHAnsi"/>
          <w:color w:val="auto"/>
          <w:sz w:val="24"/>
          <w:szCs w:val="24"/>
        </w:rPr>
      </w:pPr>
      <w:r w:rsidRPr="00F97309">
        <w:rPr>
          <w:rFonts w:cstheme="minorHAnsi"/>
          <w:color w:val="auto"/>
          <w:sz w:val="24"/>
          <w:szCs w:val="24"/>
        </w:rPr>
        <w:t xml:space="preserve">(3) </w:t>
      </w:r>
      <w:r w:rsidRPr="00F97309">
        <w:rPr>
          <w:rFonts w:cstheme="minorHAnsi"/>
          <w:color w:val="auto"/>
          <w:sz w:val="24"/>
          <w:szCs w:val="24"/>
        </w:rPr>
        <w:tab/>
        <w:t>En torneos L2, L3: Si, después de que haya comenzado una ronda, dos jugadores no tienen partida, estos pueden ser emparejados entre sí. Esto sólo se puede hacer cuando el árbitro y ambos jugadores están de acuerdo y aun no se han enfrentado entre sí. El árbitro ajustará el reloj de una manera equitativa.</w:t>
      </w:r>
    </w:p>
    <w:p w14:paraId="584AAE5E" w14:textId="457A561C" w:rsidR="004653D4" w:rsidRPr="00F97309" w:rsidRDefault="003228A1" w:rsidP="004653D4">
      <w:pPr>
        <w:spacing w:line="240" w:lineRule="auto"/>
        <w:ind w:left="2124" w:hanging="708"/>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1880448" behindDoc="0" locked="0" layoutInCell="1" allowOverlap="1" wp14:anchorId="728EF21C" wp14:editId="01463BA1">
                <wp:simplePos x="0" y="0"/>
                <wp:positionH relativeFrom="margin">
                  <wp:align>right</wp:align>
                </wp:positionH>
                <wp:positionV relativeFrom="paragraph">
                  <wp:posOffset>1118235</wp:posOffset>
                </wp:positionV>
                <wp:extent cx="5886450" cy="1404620"/>
                <wp:effectExtent l="0" t="0" r="19050" b="18415"/>
                <wp:wrapSquare wrapText="bothSides"/>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6450" cy="1404620"/>
                        </a:xfrm>
                        <a:prstGeom prst="rect">
                          <a:avLst/>
                        </a:prstGeom>
                        <a:solidFill>
                          <a:schemeClr val="bg1">
                            <a:lumMod val="75000"/>
                          </a:schemeClr>
                        </a:solidFill>
                        <a:ln w="9525">
                          <a:solidFill>
                            <a:srgbClr val="000000"/>
                          </a:solidFill>
                          <a:miter lim="800000"/>
                          <a:headEnd/>
                          <a:tailEnd/>
                        </a:ln>
                      </wps:spPr>
                      <wps:txbx>
                        <w:txbxContent>
                          <w:p w14:paraId="5E035252" w14:textId="5B205155" w:rsidR="001A65A2" w:rsidRPr="0085330E" w:rsidRDefault="001A65A2" w:rsidP="00A97A9D">
                            <w:pPr>
                              <w:spacing w:after="0"/>
                              <w:jc w:val="both"/>
                              <w:rPr>
                                <w:b/>
                                <w:bCs/>
                                <w:i/>
                                <w:iCs/>
                                <w:color w:val="auto"/>
                              </w:rPr>
                            </w:pPr>
                            <w:r w:rsidRPr="0085330E">
                              <w:rPr>
                                <w:b/>
                                <w:bCs/>
                                <w:i/>
                                <w:iCs/>
                                <w:color w:val="auto"/>
                              </w:rPr>
                              <w:t>Normalmente, se puede dar ½ punto de descanso a los jugadores que no pueden estar presentes en la primera y en la segunda ronda del torneo.</w:t>
                            </w:r>
                          </w:p>
                          <w:p w14:paraId="4079F3B3" w14:textId="72C13B27" w:rsidR="001A65A2" w:rsidRPr="0085330E" w:rsidRDefault="001A65A2" w:rsidP="00A97A9D">
                            <w:pPr>
                              <w:spacing w:after="0"/>
                              <w:jc w:val="both"/>
                              <w:rPr>
                                <w:b/>
                                <w:bCs/>
                                <w:i/>
                                <w:iCs/>
                                <w:color w:val="auto"/>
                              </w:rPr>
                            </w:pPr>
                            <w:r w:rsidRPr="0085330E">
                              <w:rPr>
                                <w:b/>
                                <w:bCs/>
                                <w:i/>
                                <w:iCs/>
                                <w:color w:val="auto"/>
                              </w:rPr>
                              <w:t>Es aconsejable no darlos en rondas posteriores, especialmente en la última ronda, ya que pueden afectar la clasificación final y, por lo tanto, a la distribución de los premios.</w:t>
                            </w:r>
                          </w:p>
                          <w:p w14:paraId="69CF53B6" w14:textId="40E96D3C" w:rsidR="001A65A2" w:rsidRPr="0085330E" w:rsidRDefault="001A65A2" w:rsidP="00A97A9D">
                            <w:pPr>
                              <w:spacing w:after="0"/>
                              <w:jc w:val="both"/>
                              <w:rPr>
                                <w:b/>
                                <w:bCs/>
                                <w:i/>
                                <w:iCs/>
                                <w:color w:val="auto"/>
                              </w:rPr>
                            </w:pPr>
                            <w:r w:rsidRPr="0085330E">
                              <w:rPr>
                                <w:b/>
                                <w:bCs/>
                                <w:i/>
                                <w:iCs/>
                                <w:color w:val="auto"/>
                              </w:rPr>
                              <w:t>En cualquier caso, las posibilidades de dar ½ punto de descanso se describirán claramente y se anunciarán en las bases del torneo.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8EF21C" id="_x0000_s1085" type="#_x0000_t202" style="position:absolute;left:0;text-align:left;margin-left:412.3pt;margin-top:88.05pt;width:463.5pt;height:110.6pt;z-index:25188044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" fillcolor="#bfbfbf [2412]">
                <v:textbox style="mso-fit-shape-to-text:t">
                  <w:txbxContent>
                    <w:p w14:paraId="5E035252" w14:textId="5B205155" w:rsidR="001A65A2" w:rsidRPr="0085330E" w:rsidRDefault="001A65A2" w:rsidP="00A97A9D">
                      <w:pPr>
                        <w:spacing w:after="0"/>
                        <w:jc w:val="both"/>
                        <w:rPr>
                          <w:b/>
                          <w:bCs/>
                          <w:i/>
                          <w:iCs/>
                          <w:color w:val="auto"/>
                        </w:rPr>
                      </w:pPr>
                      <w:r w:rsidRPr="0085330E">
                        <w:rPr>
                          <w:b/>
                          <w:bCs/>
                          <w:i/>
                          <w:iCs/>
                          <w:color w:val="auto"/>
                        </w:rPr>
                        <w:t>Normalmente, se puede dar ½ punto de descanso a los jugadores que no pueden estar presentes en la primera y en la segunda ronda del torneo.</w:t>
                      </w:r>
                    </w:p>
                    <w:p w14:paraId="4079F3B3" w14:textId="72C13B27" w:rsidR="001A65A2" w:rsidRPr="0085330E" w:rsidRDefault="001A65A2" w:rsidP="00A97A9D">
                      <w:pPr>
                        <w:spacing w:after="0"/>
                        <w:jc w:val="both"/>
                        <w:rPr>
                          <w:b/>
                          <w:bCs/>
                          <w:i/>
                          <w:iCs/>
                          <w:color w:val="auto"/>
                        </w:rPr>
                      </w:pPr>
                      <w:r w:rsidRPr="0085330E">
                        <w:rPr>
                          <w:b/>
                          <w:bCs/>
                          <w:i/>
                          <w:iCs/>
                          <w:color w:val="auto"/>
                        </w:rPr>
                        <w:t>Es aconsejable no darlos en rondas posteriores, especialmente en la última ronda, ya que pueden afectar la clasificación final y, por lo tanto, a la distribución de los premios.</w:t>
                      </w:r>
                    </w:p>
                    <w:p w14:paraId="69CF53B6" w14:textId="40E96D3C" w:rsidR="001A65A2" w:rsidRPr="0085330E" w:rsidRDefault="001A65A2" w:rsidP="00A97A9D">
                      <w:pPr>
                        <w:spacing w:after="0"/>
                        <w:jc w:val="both"/>
                        <w:rPr>
                          <w:b/>
                          <w:bCs/>
                          <w:i/>
                          <w:iCs/>
                          <w:color w:val="auto"/>
                        </w:rPr>
                      </w:pPr>
                      <w:r w:rsidRPr="0085330E">
                        <w:rPr>
                          <w:b/>
                          <w:bCs/>
                          <w:i/>
                          <w:iCs/>
                          <w:color w:val="auto"/>
                        </w:rPr>
                        <w:t>En cualquier caso, las posibilidades de dar ½ punto de descanso se describirán claramente y se anunciarán en las bases del torneo.</w:t>
                      </w:r>
                    </w:p>
                  </w:txbxContent>
                </v:textbox>
                <w10:wrap type="square" anchorx="margin"/>
              </v:shape>
            </w:pict>
          </mc:Fallback>
        </mc:AlternateContent>
      </w:r>
      <w:r w:rsidR="004653D4" w:rsidRPr="00F97309">
        <w:rPr>
          <w:rFonts w:cstheme="minorHAnsi"/>
          <w:color w:val="auto"/>
          <w:sz w:val="24"/>
          <w:szCs w:val="24"/>
        </w:rPr>
        <w:t xml:space="preserve">(4) </w:t>
      </w:r>
      <w:r w:rsidR="004653D4" w:rsidRPr="00F97309">
        <w:rPr>
          <w:rFonts w:cstheme="minorHAnsi"/>
          <w:color w:val="auto"/>
          <w:sz w:val="24"/>
          <w:szCs w:val="24"/>
        </w:rPr>
        <w:tab/>
        <w:t xml:space="preserve">En torneos L2, L3, la reglamentación puede permitir al jugador solicitar un bye de medio punto en una determinada ronda. </w:t>
      </w:r>
      <w:r w:rsidR="004653D4" w:rsidRPr="00F97309">
        <w:rPr>
          <w:rFonts w:cstheme="minorHAnsi"/>
          <w:bCs/>
          <w:iCs/>
          <w:color w:val="auto"/>
          <w:sz w:val="24"/>
          <w:szCs w:val="24"/>
        </w:rPr>
        <w:t>Solo se permite una vez durante el torneo</w:t>
      </w:r>
      <w:r w:rsidR="004653D4" w:rsidRPr="00F97309">
        <w:rPr>
          <w:rFonts w:cstheme="minorHAnsi"/>
          <w:b/>
          <w:i/>
          <w:color w:val="auto"/>
          <w:sz w:val="24"/>
          <w:szCs w:val="24"/>
        </w:rPr>
        <w:t xml:space="preserve">. </w:t>
      </w:r>
      <w:r w:rsidR="004653D4" w:rsidRPr="00F97309">
        <w:rPr>
          <w:rFonts w:cstheme="minorHAnsi"/>
          <w:color w:val="auto"/>
          <w:sz w:val="24"/>
          <w:szCs w:val="24"/>
        </w:rPr>
        <w:t xml:space="preserve">Esto es únicamente posible si se ha avisado al árbitro y éste ha aceptado. Este permiso no debería otorgarse a un jugador que recibe condiciones, o que este exento de abonar la cuota de inscripción en el torneo. </w:t>
      </w:r>
    </w:p>
    <w:p w14:paraId="65623975" w14:textId="060F317D" w:rsidR="00491571" w:rsidRPr="00F97309" w:rsidRDefault="00491571" w:rsidP="004653D4">
      <w:pPr>
        <w:spacing w:line="240" w:lineRule="auto"/>
        <w:ind w:left="2124" w:hanging="708"/>
        <w:jc w:val="both"/>
        <w:rPr>
          <w:rFonts w:cstheme="minorHAnsi"/>
          <w:color w:val="auto"/>
          <w:sz w:val="24"/>
          <w:szCs w:val="24"/>
        </w:rPr>
      </w:pPr>
    </w:p>
    <w:p w14:paraId="5C3977D8" w14:textId="5CFFAFD7" w:rsidR="00491571" w:rsidRPr="00F97309" w:rsidRDefault="00491571" w:rsidP="004653D4">
      <w:pPr>
        <w:spacing w:line="240" w:lineRule="auto"/>
        <w:jc w:val="both"/>
        <w:rPr>
          <w:rFonts w:cstheme="minorHAnsi"/>
          <w:b/>
          <w:bCs/>
          <w:color w:val="auto"/>
          <w:sz w:val="24"/>
          <w:szCs w:val="24"/>
        </w:rPr>
      </w:pPr>
      <w:r w:rsidRPr="00F97309">
        <w:rPr>
          <w:rFonts w:cstheme="minorHAnsi"/>
          <w:b/>
          <w:noProof/>
          <w:color w:val="auto"/>
          <w:sz w:val="24"/>
          <w:szCs w:val="24"/>
          <w:lang w:eastAsia="es-ES"/>
        </w:rPr>
        <mc:AlternateContent>
          <mc:Choice Requires="wps">
            <w:drawing>
              <wp:anchor distT="45720" distB="45720" distL="114300" distR="114300" simplePos="0" relativeHeight="251934720" behindDoc="0" locked="0" layoutInCell="1" allowOverlap="1" wp14:anchorId="5A920E64" wp14:editId="2F1867FE">
                <wp:simplePos x="0" y="0"/>
                <wp:positionH relativeFrom="margin">
                  <wp:align>right</wp:align>
                </wp:positionH>
                <wp:positionV relativeFrom="paragraph">
                  <wp:posOffset>3810</wp:posOffset>
                </wp:positionV>
                <wp:extent cx="5857875" cy="1404620"/>
                <wp:effectExtent l="0" t="0" r="28575" b="14605"/>
                <wp:wrapSquare wrapText="bothSides"/>
                <wp:docPr id="11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875" cy="1404620"/>
                        </a:xfrm>
                        <a:prstGeom prst="rect">
                          <a:avLst/>
                        </a:prstGeom>
                        <a:solidFill>
                          <a:schemeClr val="bg1">
                            <a:lumMod val="85000"/>
                          </a:schemeClr>
                        </a:solidFill>
                        <a:ln w="9525">
                          <a:solidFill>
                            <a:srgbClr val="000000"/>
                          </a:solidFill>
                          <a:miter lim="800000"/>
                          <a:headEnd/>
                          <a:tailEnd/>
                        </a:ln>
                      </wps:spPr>
                      <wps:txbx>
                        <w:txbxContent>
                          <w:p w14:paraId="04433744" w14:textId="77777777" w:rsidR="001A65A2" w:rsidRPr="0072046D" w:rsidRDefault="001A65A2" w:rsidP="00491571">
                            <w:pPr>
                              <w:rPr>
                                <w:b/>
                                <w:bCs/>
                                <w:i/>
                                <w:iCs/>
                                <w:color w:val="auto"/>
                              </w:rPr>
                            </w:pPr>
                            <w:r w:rsidRPr="0072046D">
                              <w:rPr>
                                <w:b/>
                                <w:bCs/>
                                <w:i/>
                                <w:iCs/>
                                <w:color w:val="auto"/>
                              </w:rPr>
                              <w:t>Nota : el artículo 6.6 también debería ser aplicable a las pruebas por equipos.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A920E64" id="_x0000_s1086" type="#_x0000_t202" style="position:absolute;left:0;text-align:left;margin-left:410.05pt;margin-top:.3pt;width:461.25pt;height:110.6pt;z-index:25193472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" fillcolor="#d8d8d8 [2732]">
                <v:textbox style="mso-fit-shape-to-text:t">
                  <w:txbxContent>
                    <w:p w14:paraId="04433744" w14:textId="77777777" w:rsidR="001A65A2" w:rsidRPr="0072046D" w:rsidRDefault="001A65A2" w:rsidP="00491571">
                      <w:pPr>
                        <w:rPr>
                          <w:b/>
                          <w:bCs/>
                          <w:i/>
                          <w:iCs/>
                          <w:color w:val="auto"/>
                        </w:rPr>
                      </w:pPr>
                      <w:r w:rsidRPr="0072046D">
                        <w:rPr>
                          <w:b/>
                          <w:bCs/>
                          <w:i/>
                          <w:iCs/>
                          <w:color w:val="auto"/>
                        </w:rPr>
                        <w:t>Nota : el artículo 6.6 también debería ser aplicable a las pruebas por equipos.</w:t>
                      </w:r>
                    </w:p>
                  </w:txbxContent>
                </v:textbox>
                <w10:wrap type="square" anchorx="margin"/>
              </v:shape>
            </w:pict>
          </mc:Fallback>
        </mc:AlternateContent>
      </w:r>
    </w:p>
    <w:p w14:paraId="53D760F1" w14:textId="63E61B27" w:rsidR="00491571" w:rsidRPr="00F97309" w:rsidRDefault="00491571" w:rsidP="004653D4">
      <w:pPr>
        <w:spacing w:line="240" w:lineRule="auto"/>
        <w:jc w:val="both"/>
        <w:rPr>
          <w:rFonts w:cstheme="minorHAnsi"/>
          <w:b/>
          <w:bCs/>
          <w:color w:val="auto"/>
          <w:sz w:val="24"/>
          <w:szCs w:val="24"/>
        </w:rPr>
      </w:pPr>
    </w:p>
    <w:bookmarkStart w:id="181" w:name="_Toc118405991"/>
    <w:p w14:paraId="441020AB" w14:textId="5AE62CB9" w:rsidR="004653D4" w:rsidRPr="00F97309" w:rsidRDefault="00B70212" w:rsidP="00EB4011">
      <w:pPr>
        <w:pStyle w:val="11"/>
      </w:pPr>
      <w:r w:rsidRPr="00B70212">
        <w:rPr>
          <w:rFonts w:cstheme="minorHAnsi"/>
          <w:bCs/>
          <w:iCs/>
          <w:noProof/>
        </w:rPr>
        <mc:AlternateContent>
          <mc:Choice Requires="wps">
            <w:drawing>
              <wp:anchor distT="45720" distB="45720" distL="114300" distR="114300" simplePos="0" relativeHeight="252218368" behindDoc="0" locked="0" layoutInCell="1" allowOverlap="1" wp14:anchorId="4EE1FD39" wp14:editId="022916DE">
                <wp:simplePos x="0" y="0"/>
                <wp:positionH relativeFrom="column">
                  <wp:posOffset>53340</wp:posOffset>
                </wp:positionH>
                <wp:positionV relativeFrom="paragraph">
                  <wp:posOffset>603250</wp:posOffset>
                </wp:positionV>
                <wp:extent cx="6217920" cy="1404620"/>
                <wp:effectExtent l="0" t="0" r="11430" b="22225"/>
                <wp:wrapSquare wrapText="bothSides"/>
                <wp:docPr id="1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0" cy="1404620"/>
                        </a:xfrm>
                        <a:prstGeom prst="rect">
                          <a:avLst/>
                        </a:prstGeom>
                        <a:solidFill>
                          <a:srgbClr val="FFFFFF"/>
                        </a:solidFill>
                        <a:ln w="9525">
                          <a:solidFill>
                            <a:srgbClr val="000000"/>
                          </a:solidFill>
                          <a:miter lim="800000"/>
                          <a:headEnd/>
                          <a:tailEnd/>
                        </a:ln>
                      </wps:spPr>
                      <wps:txbx>
                        <w:txbxContent>
                          <w:p w14:paraId="4C69284A" w14:textId="77777777" w:rsidR="004965DD" w:rsidRPr="004965DD" w:rsidRDefault="00B70212" w:rsidP="00CE44AA">
                            <w:pPr>
                              <w:spacing w:after="0" w:line="240" w:lineRule="auto"/>
                              <w:ind w:left="705" w:hanging="705"/>
                              <w:rPr>
                                <w:rFonts w:cstheme="minorHAnsi"/>
                                <w:b/>
                                <w:bCs/>
                                <w:i/>
                                <w:iCs/>
                                <w:sz w:val="28"/>
                                <w:szCs w:val="28"/>
                              </w:rPr>
                            </w:pPr>
                            <w:r w:rsidRPr="004965DD">
                              <w:rPr>
                                <w:rFonts w:cstheme="minorHAnsi"/>
                                <w:b/>
                                <w:bCs/>
                                <w:i/>
                                <w:iCs/>
                                <w:sz w:val="28"/>
                                <w:szCs w:val="28"/>
                              </w:rPr>
                              <w:t>C.10</w:t>
                            </w:r>
                            <w:r w:rsidRPr="004965DD">
                              <w:rPr>
                                <w:rFonts w:cstheme="minorHAnsi"/>
                                <w:b/>
                                <w:bCs/>
                                <w:i/>
                                <w:iCs/>
                                <w:sz w:val="28"/>
                                <w:szCs w:val="28"/>
                              </w:rPr>
                              <w:tab/>
                              <w:t xml:space="preserve">Capitanes y Jefes de Delegación </w:t>
                            </w:r>
                          </w:p>
                          <w:p w14:paraId="4FAA96E8" w14:textId="4C01737D" w:rsidR="00B70212" w:rsidRPr="00CE44AA" w:rsidRDefault="00B70212" w:rsidP="00CE44AA">
                            <w:pPr>
                              <w:spacing w:after="0" w:line="240" w:lineRule="auto"/>
                              <w:ind w:left="705" w:hanging="705"/>
                              <w:rPr>
                                <w:rFonts w:cstheme="minorHAnsi"/>
                                <w:b/>
                                <w:bCs/>
                                <w:i/>
                                <w:iCs/>
                                <w:sz w:val="24"/>
                                <w:szCs w:val="24"/>
                              </w:rPr>
                            </w:pPr>
                            <w:r w:rsidRPr="00CE44AA">
                              <w:rPr>
                                <w:rFonts w:cstheme="minorHAnsi"/>
                                <w:b/>
                                <w:bCs/>
                                <w:i/>
                                <w:iCs/>
                                <w:sz w:val="24"/>
                                <w:szCs w:val="24"/>
                              </w:rPr>
                              <w:t>(aprobado en el Consejo de la FIDE el 28/4/2022)</w:t>
                            </w:r>
                            <w:r w:rsidR="004965DD">
                              <w:rPr>
                                <w:rFonts w:cstheme="minorHAnsi"/>
                                <w:b/>
                                <w:bCs/>
                                <w:i/>
                                <w:iCs/>
                                <w:sz w:val="24"/>
                                <w:szCs w:val="24"/>
                              </w:rPr>
                              <w:t>, e</w:t>
                            </w:r>
                            <w:r w:rsidRPr="00CE44AA">
                              <w:rPr>
                                <w:rFonts w:cstheme="minorHAnsi"/>
                                <w:b/>
                                <w:bCs/>
                                <w:i/>
                                <w:iCs/>
                                <w:sz w:val="24"/>
                                <w:szCs w:val="24"/>
                              </w:rPr>
                              <w:t>n vigor desde el 01/07/2022</w:t>
                            </w:r>
                          </w:p>
                          <w:p w14:paraId="5E6C2689" w14:textId="77777777" w:rsidR="00B70212" w:rsidRPr="00CE44AA" w:rsidRDefault="00B70212" w:rsidP="00B70212">
                            <w:pPr>
                              <w:spacing w:after="0" w:line="240" w:lineRule="auto"/>
                              <w:jc w:val="both"/>
                              <w:rPr>
                                <w:rFonts w:cstheme="minorHAnsi"/>
                                <w:b/>
                                <w:bCs/>
                                <w:i/>
                                <w:iCs/>
                                <w:sz w:val="24"/>
                                <w:szCs w:val="24"/>
                              </w:rPr>
                            </w:pPr>
                          </w:p>
                          <w:p w14:paraId="760F30F4" w14:textId="77777777" w:rsidR="00B70212" w:rsidRPr="00CE44AA" w:rsidRDefault="00B70212" w:rsidP="00B70212">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El papel de la Federación Nacional</w:t>
                            </w:r>
                          </w:p>
                          <w:p w14:paraId="3FD60304" w14:textId="77777777" w:rsidR="00B70212" w:rsidRPr="00CE44AA" w:rsidRDefault="00B70212" w:rsidP="00B70212">
                            <w:pPr>
                              <w:spacing w:after="0" w:line="240" w:lineRule="auto"/>
                              <w:jc w:val="both"/>
                              <w:rPr>
                                <w:rFonts w:cstheme="minorHAnsi"/>
                                <w:b/>
                                <w:bCs/>
                                <w:i/>
                                <w:iCs/>
                                <w:sz w:val="24"/>
                                <w:szCs w:val="24"/>
                              </w:rPr>
                            </w:pPr>
                          </w:p>
                          <w:p w14:paraId="103E8C65" w14:textId="77777777" w:rsidR="00B70212" w:rsidRPr="00CE44AA" w:rsidRDefault="00B70212" w:rsidP="00B70212">
                            <w:pPr>
                              <w:spacing w:after="0" w:line="240" w:lineRule="auto"/>
                              <w:ind w:firstLine="708"/>
                              <w:jc w:val="both"/>
                              <w:rPr>
                                <w:rFonts w:cstheme="minorHAnsi"/>
                                <w:b/>
                                <w:bCs/>
                                <w:i/>
                                <w:iCs/>
                                <w:sz w:val="24"/>
                                <w:szCs w:val="24"/>
                              </w:rPr>
                            </w:pPr>
                            <w:r w:rsidRPr="00CE44AA">
                              <w:rPr>
                                <w:rFonts w:cstheme="minorHAnsi"/>
                                <w:b/>
                                <w:bCs/>
                                <w:i/>
                                <w:iCs/>
                                <w:sz w:val="24"/>
                                <w:szCs w:val="24"/>
                              </w:rPr>
                              <w:t>Una Federación Nacional se responsabiliza de:</w:t>
                            </w:r>
                          </w:p>
                          <w:p w14:paraId="4A9CAD4C" w14:textId="77777777" w:rsidR="00B70212" w:rsidRPr="00CE44AA" w:rsidRDefault="00B70212" w:rsidP="00B70212">
                            <w:pPr>
                              <w:spacing w:after="0" w:line="240" w:lineRule="auto"/>
                              <w:ind w:firstLine="708"/>
                              <w:jc w:val="both"/>
                              <w:rPr>
                                <w:rFonts w:cstheme="minorHAnsi"/>
                                <w:b/>
                                <w:bCs/>
                                <w:i/>
                                <w:iCs/>
                                <w:sz w:val="24"/>
                                <w:szCs w:val="24"/>
                              </w:rPr>
                            </w:pPr>
                          </w:p>
                          <w:p w14:paraId="77B115B2"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Inscribir jugadores individuales en competiciones controladas por la Comisión de Eventos de la FIDE, con el apoyo de un jefe de delegación.</w:t>
                            </w:r>
                          </w:p>
                          <w:p w14:paraId="5F9A4CBE"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Inscribir equipos de jugadores en competiciones controladas por la Comisión Global y Estratégica y la Comisión de Eventos de la FIDE, con el apoyo de un capitán por equipo.</w:t>
                            </w:r>
                          </w:p>
                          <w:p w14:paraId="3D7EF143" w14:textId="77777777" w:rsidR="00B70212" w:rsidRPr="00CE44AA" w:rsidRDefault="00B70212" w:rsidP="00B70212">
                            <w:pPr>
                              <w:spacing w:after="0" w:line="240" w:lineRule="auto"/>
                              <w:jc w:val="both"/>
                              <w:rPr>
                                <w:rFonts w:cstheme="minorHAnsi"/>
                                <w:b/>
                                <w:bCs/>
                                <w:i/>
                                <w:iCs/>
                                <w:sz w:val="24"/>
                                <w:szCs w:val="24"/>
                              </w:rPr>
                            </w:pPr>
                          </w:p>
                          <w:p w14:paraId="49FA61D1" w14:textId="77777777" w:rsidR="00B70212" w:rsidRPr="00CE44AA" w:rsidRDefault="00B70212" w:rsidP="00B70212">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El papel del Jefe de Delegación</w:t>
                            </w:r>
                          </w:p>
                          <w:p w14:paraId="25877DE6" w14:textId="77777777" w:rsidR="00B70212" w:rsidRPr="00CE44AA" w:rsidRDefault="00B70212" w:rsidP="00B70212">
                            <w:pPr>
                              <w:pStyle w:val="Prrafodelista"/>
                              <w:spacing w:after="0" w:line="240" w:lineRule="auto"/>
                              <w:jc w:val="both"/>
                              <w:rPr>
                                <w:rFonts w:cstheme="minorHAnsi"/>
                                <w:b/>
                                <w:bCs/>
                                <w:i/>
                                <w:iCs/>
                                <w:sz w:val="24"/>
                                <w:szCs w:val="24"/>
                              </w:rPr>
                            </w:pPr>
                          </w:p>
                          <w:p w14:paraId="59F59467"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En competiciones por equipos, si no hay ningún Jefe de Delegación designado por la federación, o la reglamentación específica del torneo no lo prevé, las funciones que se indican a continuación serán responsabilidad del Capitán.</w:t>
                            </w:r>
                          </w:p>
                          <w:p w14:paraId="3D4B27EF"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jefe de delegación es un embajador de la Federación Nacional. Se espera que mantengan los máximos estándares de comportamiento, tanto personalmente como entre sus jugadores.</w:t>
                            </w:r>
                          </w:p>
                          <w:p w14:paraId="0747C09D"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Jefe de Delegación es el único punto de contacto utilizado por los Organizadores una vez la Federación Nacional ha tramitado su inscripción de acuerdo con el Artículo 1.</w:t>
                            </w:r>
                          </w:p>
                          <w:p w14:paraId="66B4F0C5"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Cualquier información transmitida por los Organizadores al Jefe de Delegación será considerada como transmitida al Capitán y a todos sus jugadores.</w:t>
                            </w:r>
                          </w:p>
                          <w:p w14:paraId="46859613" w14:textId="77777777" w:rsidR="00B70212" w:rsidRPr="00CE44AA" w:rsidRDefault="00B70212" w:rsidP="00B70212">
                            <w:pPr>
                              <w:pStyle w:val="Prrafodelista"/>
                              <w:spacing w:after="0" w:line="240" w:lineRule="auto"/>
                              <w:ind w:left="1440"/>
                              <w:jc w:val="both"/>
                              <w:rPr>
                                <w:rFonts w:cstheme="minorHAnsi"/>
                                <w:b/>
                                <w:bCs/>
                                <w:i/>
                                <w:iCs/>
                                <w:sz w:val="24"/>
                                <w:szCs w:val="24"/>
                              </w:rPr>
                            </w:pPr>
                          </w:p>
                          <w:p w14:paraId="0DDB2EF2" w14:textId="77777777" w:rsidR="00B70212" w:rsidRPr="00CE44AA" w:rsidRDefault="00B70212" w:rsidP="00B70212">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El papel del Capitán (Competiciones por Equipos)</w:t>
                            </w:r>
                          </w:p>
                          <w:p w14:paraId="2CA4BDCD" w14:textId="77777777" w:rsidR="00B70212" w:rsidRPr="00CE44AA" w:rsidRDefault="00B70212" w:rsidP="00B70212">
                            <w:pPr>
                              <w:pStyle w:val="Prrafodelista"/>
                              <w:spacing w:after="0" w:line="240" w:lineRule="auto"/>
                              <w:jc w:val="both"/>
                              <w:rPr>
                                <w:rFonts w:cstheme="minorHAnsi"/>
                                <w:b/>
                                <w:bCs/>
                                <w:i/>
                                <w:iCs/>
                                <w:sz w:val="24"/>
                                <w:szCs w:val="24"/>
                              </w:rPr>
                            </w:pPr>
                          </w:p>
                          <w:p w14:paraId="47122AAD"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es solamente responsable de todas las funciones administrativas relacionadas con el torneo para los jugadores que estén bajo su tutela. Estos ejemplos incluyen, entre otras, las siguientes:</w:t>
                            </w:r>
                          </w:p>
                          <w:p w14:paraId="1EFC1A72" w14:textId="77777777" w:rsidR="00B70212" w:rsidRPr="00CE44AA" w:rsidRDefault="00B70212" w:rsidP="00B70212">
                            <w:pPr>
                              <w:pStyle w:val="Prrafodelista"/>
                              <w:spacing w:after="0" w:line="240" w:lineRule="auto"/>
                              <w:ind w:left="1440"/>
                              <w:jc w:val="both"/>
                              <w:rPr>
                                <w:rFonts w:cstheme="minorHAnsi"/>
                                <w:b/>
                                <w:bCs/>
                                <w:i/>
                                <w:iCs/>
                                <w:sz w:val="24"/>
                                <w:szCs w:val="24"/>
                              </w:rPr>
                            </w:pPr>
                          </w:p>
                          <w:p w14:paraId="488F5AF5" w14:textId="77777777" w:rsidR="00B70212" w:rsidRPr="00CE44AA"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Escoger el orden de tableros fijo en competiciones por equipos</w:t>
                            </w:r>
                          </w:p>
                          <w:p w14:paraId="3EA15726" w14:textId="77777777" w:rsidR="00B70212" w:rsidRPr="00CE44AA"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Seleccionar los jugadores que jugarán en cada ronda en competiciones por equipos</w:t>
                            </w:r>
                          </w:p>
                          <w:p w14:paraId="4E992718" w14:textId="77777777" w:rsidR="00B70212" w:rsidRPr="00CE44AA"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Enviar apelaciones o protestas en nombre de sus jugadores, contra las decisiones del árbitro de acuerdo con otra reglamentación de la FIDE, u otra reglamentación específica del torneo.</w:t>
                            </w:r>
                          </w:p>
                          <w:p w14:paraId="647D98D6" w14:textId="77777777" w:rsidR="00B70212" w:rsidRPr="00A676E8"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 xml:space="preserve">Actuar como representante de los jugadores en todos los asuntos relacionados </w:t>
                            </w:r>
                            <w:r w:rsidRPr="00A676E8">
                              <w:rPr>
                                <w:rFonts w:cstheme="minorHAnsi"/>
                                <w:b/>
                                <w:bCs/>
                                <w:i/>
                                <w:iCs/>
                                <w:sz w:val="24"/>
                                <w:szCs w:val="24"/>
                              </w:rPr>
                              <w:t>con una reclamación</w:t>
                            </w:r>
                          </w:p>
                          <w:p w14:paraId="1D596677" w14:textId="1115CD28" w:rsidR="00B70212" w:rsidRPr="00A676E8" w:rsidRDefault="00B70212" w:rsidP="00A676E8">
                            <w:pPr>
                              <w:pStyle w:val="Prrafodelista"/>
                              <w:numPr>
                                <w:ilvl w:val="2"/>
                                <w:numId w:val="87"/>
                              </w:numPr>
                              <w:spacing w:after="0" w:line="240" w:lineRule="auto"/>
                              <w:jc w:val="both"/>
                              <w:rPr>
                                <w:rFonts w:cstheme="minorHAnsi"/>
                                <w:b/>
                                <w:bCs/>
                                <w:i/>
                                <w:iCs/>
                              </w:rPr>
                            </w:pPr>
                            <w:r w:rsidRPr="00A676E8">
                              <w:rPr>
                                <w:rFonts w:cstheme="minorHAnsi"/>
                                <w:b/>
                                <w:bCs/>
                                <w:i/>
                                <w:iCs/>
                                <w:sz w:val="24"/>
                                <w:szCs w:val="24"/>
                              </w:rPr>
                              <w:t>Atender reuniones técnicas en nombre de sus jugadores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E1FD39" id="_x0000_s1087" type="#_x0000_t202" style="position:absolute;margin-left:4.2pt;margin-top:47.5pt;width:489.6pt;height:110.6pt;z-index:252218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">
                <v:textbox style="mso-fit-shape-to-text:t">
                  <w:txbxContent>
                    <w:p w14:paraId="4C69284A" w14:textId="77777777" w:rsidR="004965DD" w:rsidRPr="004965DD" w:rsidRDefault="00B70212" w:rsidP="00CE44AA">
                      <w:pPr>
                        <w:spacing w:after="0" w:line="240" w:lineRule="auto"/>
                        <w:ind w:left="705" w:hanging="705"/>
                        <w:rPr>
                          <w:rFonts w:cstheme="minorHAnsi"/>
                          <w:b/>
                          <w:bCs/>
                          <w:i/>
                          <w:iCs/>
                          <w:sz w:val="28"/>
                          <w:szCs w:val="28"/>
                        </w:rPr>
                      </w:pPr>
                      <w:r w:rsidRPr="004965DD">
                        <w:rPr>
                          <w:rFonts w:cstheme="minorHAnsi"/>
                          <w:b/>
                          <w:bCs/>
                          <w:i/>
                          <w:iCs/>
                          <w:sz w:val="28"/>
                          <w:szCs w:val="28"/>
                        </w:rPr>
                        <w:t>C.10</w:t>
                      </w:r>
                      <w:r w:rsidRPr="004965DD">
                        <w:rPr>
                          <w:rFonts w:cstheme="minorHAnsi"/>
                          <w:b/>
                          <w:bCs/>
                          <w:i/>
                          <w:iCs/>
                          <w:sz w:val="28"/>
                          <w:szCs w:val="28"/>
                        </w:rPr>
                        <w:tab/>
                        <w:t xml:space="preserve">Capitanes y Jefes de Delegación </w:t>
                      </w:r>
                    </w:p>
                    <w:p w14:paraId="4FAA96E8" w14:textId="4C01737D" w:rsidR="00B70212" w:rsidRPr="00CE44AA" w:rsidRDefault="00B70212" w:rsidP="00CE44AA">
                      <w:pPr>
                        <w:spacing w:after="0" w:line="240" w:lineRule="auto"/>
                        <w:ind w:left="705" w:hanging="705"/>
                        <w:rPr>
                          <w:rFonts w:cstheme="minorHAnsi"/>
                          <w:b/>
                          <w:bCs/>
                          <w:i/>
                          <w:iCs/>
                          <w:sz w:val="24"/>
                          <w:szCs w:val="24"/>
                        </w:rPr>
                      </w:pPr>
                      <w:r w:rsidRPr="00CE44AA">
                        <w:rPr>
                          <w:rFonts w:cstheme="minorHAnsi"/>
                          <w:b/>
                          <w:bCs/>
                          <w:i/>
                          <w:iCs/>
                          <w:sz w:val="24"/>
                          <w:szCs w:val="24"/>
                        </w:rPr>
                        <w:t>(aprobado en el Consejo de la FIDE el 28/4/2022)</w:t>
                      </w:r>
                      <w:r w:rsidR="004965DD">
                        <w:rPr>
                          <w:rFonts w:cstheme="minorHAnsi"/>
                          <w:b/>
                          <w:bCs/>
                          <w:i/>
                          <w:iCs/>
                          <w:sz w:val="24"/>
                          <w:szCs w:val="24"/>
                        </w:rPr>
                        <w:t>, e</w:t>
                      </w:r>
                      <w:r w:rsidRPr="00CE44AA">
                        <w:rPr>
                          <w:rFonts w:cstheme="minorHAnsi"/>
                          <w:b/>
                          <w:bCs/>
                          <w:i/>
                          <w:iCs/>
                          <w:sz w:val="24"/>
                          <w:szCs w:val="24"/>
                        </w:rPr>
                        <w:t>n vigor desde el 01/07/2022</w:t>
                      </w:r>
                    </w:p>
                    <w:p w14:paraId="5E6C2689" w14:textId="77777777" w:rsidR="00B70212" w:rsidRPr="00CE44AA" w:rsidRDefault="00B70212" w:rsidP="00B70212">
                      <w:pPr>
                        <w:spacing w:after="0" w:line="240" w:lineRule="auto"/>
                        <w:jc w:val="both"/>
                        <w:rPr>
                          <w:rFonts w:cstheme="minorHAnsi"/>
                          <w:b/>
                          <w:bCs/>
                          <w:i/>
                          <w:iCs/>
                          <w:sz w:val="24"/>
                          <w:szCs w:val="24"/>
                        </w:rPr>
                      </w:pPr>
                    </w:p>
                    <w:p w14:paraId="760F30F4" w14:textId="77777777" w:rsidR="00B70212" w:rsidRPr="00CE44AA" w:rsidRDefault="00B70212" w:rsidP="00B70212">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El papel de la Federación Nacional</w:t>
                      </w:r>
                    </w:p>
                    <w:p w14:paraId="3FD60304" w14:textId="77777777" w:rsidR="00B70212" w:rsidRPr="00CE44AA" w:rsidRDefault="00B70212" w:rsidP="00B70212">
                      <w:pPr>
                        <w:spacing w:after="0" w:line="240" w:lineRule="auto"/>
                        <w:jc w:val="both"/>
                        <w:rPr>
                          <w:rFonts w:cstheme="minorHAnsi"/>
                          <w:b/>
                          <w:bCs/>
                          <w:i/>
                          <w:iCs/>
                          <w:sz w:val="24"/>
                          <w:szCs w:val="24"/>
                        </w:rPr>
                      </w:pPr>
                    </w:p>
                    <w:p w14:paraId="103E8C65" w14:textId="77777777" w:rsidR="00B70212" w:rsidRPr="00CE44AA" w:rsidRDefault="00B70212" w:rsidP="00B70212">
                      <w:pPr>
                        <w:spacing w:after="0" w:line="240" w:lineRule="auto"/>
                        <w:ind w:firstLine="708"/>
                        <w:jc w:val="both"/>
                        <w:rPr>
                          <w:rFonts w:cstheme="minorHAnsi"/>
                          <w:b/>
                          <w:bCs/>
                          <w:i/>
                          <w:iCs/>
                          <w:sz w:val="24"/>
                          <w:szCs w:val="24"/>
                        </w:rPr>
                      </w:pPr>
                      <w:r w:rsidRPr="00CE44AA">
                        <w:rPr>
                          <w:rFonts w:cstheme="minorHAnsi"/>
                          <w:b/>
                          <w:bCs/>
                          <w:i/>
                          <w:iCs/>
                          <w:sz w:val="24"/>
                          <w:szCs w:val="24"/>
                        </w:rPr>
                        <w:t>Una Federación Nacional se responsabiliza de:</w:t>
                      </w:r>
                    </w:p>
                    <w:p w14:paraId="4A9CAD4C" w14:textId="77777777" w:rsidR="00B70212" w:rsidRPr="00CE44AA" w:rsidRDefault="00B70212" w:rsidP="00B70212">
                      <w:pPr>
                        <w:spacing w:after="0" w:line="240" w:lineRule="auto"/>
                        <w:ind w:firstLine="708"/>
                        <w:jc w:val="both"/>
                        <w:rPr>
                          <w:rFonts w:cstheme="minorHAnsi"/>
                          <w:b/>
                          <w:bCs/>
                          <w:i/>
                          <w:iCs/>
                          <w:sz w:val="24"/>
                          <w:szCs w:val="24"/>
                        </w:rPr>
                      </w:pPr>
                    </w:p>
                    <w:p w14:paraId="77B115B2"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Inscribir jugadores individuales en competiciones controladas por la Comisión de Eventos de la FIDE, con el apoyo de un jefe de delegación.</w:t>
                      </w:r>
                    </w:p>
                    <w:p w14:paraId="5F9A4CBE"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Inscribir equipos de jugadores en competiciones controladas por la Comisión Global y Estratégica y la Comisión de Eventos de la FIDE, con el apoyo de un capitán por equipo.</w:t>
                      </w:r>
                    </w:p>
                    <w:p w14:paraId="3D7EF143" w14:textId="77777777" w:rsidR="00B70212" w:rsidRPr="00CE44AA" w:rsidRDefault="00B70212" w:rsidP="00B70212">
                      <w:pPr>
                        <w:spacing w:after="0" w:line="240" w:lineRule="auto"/>
                        <w:jc w:val="both"/>
                        <w:rPr>
                          <w:rFonts w:cstheme="minorHAnsi"/>
                          <w:b/>
                          <w:bCs/>
                          <w:i/>
                          <w:iCs/>
                          <w:sz w:val="24"/>
                          <w:szCs w:val="24"/>
                        </w:rPr>
                      </w:pPr>
                    </w:p>
                    <w:p w14:paraId="49FA61D1" w14:textId="77777777" w:rsidR="00B70212" w:rsidRPr="00CE44AA" w:rsidRDefault="00B70212" w:rsidP="00B70212">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El papel del Jefe de Delegación</w:t>
                      </w:r>
                    </w:p>
                    <w:p w14:paraId="25877DE6" w14:textId="77777777" w:rsidR="00B70212" w:rsidRPr="00CE44AA" w:rsidRDefault="00B70212" w:rsidP="00B70212">
                      <w:pPr>
                        <w:pStyle w:val="Prrafodelista"/>
                        <w:spacing w:after="0" w:line="240" w:lineRule="auto"/>
                        <w:jc w:val="both"/>
                        <w:rPr>
                          <w:rFonts w:cstheme="minorHAnsi"/>
                          <w:b/>
                          <w:bCs/>
                          <w:i/>
                          <w:iCs/>
                          <w:sz w:val="24"/>
                          <w:szCs w:val="24"/>
                        </w:rPr>
                      </w:pPr>
                    </w:p>
                    <w:p w14:paraId="59F59467"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En competiciones por equipos, si no hay ningún Jefe de Delegación designado por la federación, o la reglamentación específica del torneo no lo prevé, las funciones que se indican a continuación serán responsabilidad del Capitán.</w:t>
                      </w:r>
                    </w:p>
                    <w:p w14:paraId="3D4B27EF"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jefe de delegación es un embajador de la Federación Nacional. Se espera que mantengan los máximos estándares de comportamiento, tanto personalmente como entre sus jugadores.</w:t>
                      </w:r>
                    </w:p>
                    <w:p w14:paraId="0747C09D"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Jefe de Delegación es el único punto de contacto utilizado por los Organizadores una vez la Federación Nacional ha tramitado su inscripción de acuerdo con el Artículo 1.</w:t>
                      </w:r>
                    </w:p>
                    <w:p w14:paraId="66B4F0C5"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Cualquier información transmitida por los Organizadores al Jefe de Delegación será considerada como transmitida al Capitán y a todos sus jugadores.</w:t>
                      </w:r>
                    </w:p>
                    <w:p w14:paraId="46859613" w14:textId="77777777" w:rsidR="00B70212" w:rsidRPr="00CE44AA" w:rsidRDefault="00B70212" w:rsidP="00B70212">
                      <w:pPr>
                        <w:pStyle w:val="Prrafodelista"/>
                        <w:spacing w:after="0" w:line="240" w:lineRule="auto"/>
                        <w:ind w:left="1440"/>
                        <w:jc w:val="both"/>
                        <w:rPr>
                          <w:rFonts w:cstheme="minorHAnsi"/>
                          <w:b/>
                          <w:bCs/>
                          <w:i/>
                          <w:iCs/>
                          <w:sz w:val="24"/>
                          <w:szCs w:val="24"/>
                        </w:rPr>
                      </w:pPr>
                    </w:p>
                    <w:p w14:paraId="0DDB2EF2" w14:textId="77777777" w:rsidR="00B70212" w:rsidRPr="00CE44AA" w:rsidRDefault="00B70212" w:rsidP="00B70212">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El papel del Capitán (Competiciones por Equipos)</w:t>
                      </w:r>
                    </w:p>
                    <w:p w14:paraId="2CA4BDCD" w14:textId="77777777" w:rsidR="00B70212" w:rsidRPr="00CE44AA" w:rsidRDefault="00B70212" w:rsidP="00B70212">
                      <w:pPr>
                        <w:pStyle w:val="Prrafodelista"/>
                        <w:spacing w:after="0" w:line="240" w:lineRule="auto"/>
                        <w:jc w:val="both"/>
                        <w:rPr>
                          <w:rFonts w:cstheme="minorHAnsi"/>
                          <w:b/>
                          <w:bCs/>
                          <w:i/>
                          <w:iCs/>
                          <w:sz w:val="24"/>
                          <w:szCs w:val="24"/>
                        </w:rPr>
                      </w:pPr>
                    </w:p>
                    <w:p w14:paraId="47122AAD" w14:textId="77777777" w:rsidR="00B70212" w:rsidRPr="00CE44AA" w:rsidRDefault="00B70212" w:rsidP="00B70212">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es solamente responsable de todas las funciones administrativas relacionadas con el torneo para los jugadores que estén bajo su tutela. Estos ejemplos incluyen, entre otras, las siguientes:</w:t>
                      </w:r>
                    </w:p>
                    <w:p w14:paraId="1EFC1A72" w14:textId="77777777" w:rsidR="00B70212" w:rsidRPr="00CE44AA" w:rsidRDefault="00B70212" w:rsidP="00B70212">
                      <w:pPr>
                        <w:pStyle w:val="Prrafodelista"/>
                        <w:spacing w:after="0" w:line="240" w:lineRule="auto"/>
                        <w:ind w:left="1440"/>
                        <w:jc w:val="both"/>
                        <w:rPr>
                          <w:rFonts w:cstheme="minorHAnsi"/>
                          <w:b/>
                          <w:bCs/>
                          <w:i/>
                          <w:iCs/>
                          <w:sz w:val="24"/>
                          <w:szCs w:val="24"/>
                        </w:rPr>
                      </w:pPr>
                    </w:p>
                    <w:p w14:paraId="488F5AF5" w14:textId="77777777" w:rsidR="00B70212" w:rsidRPr="00CE44AA"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Escoger el orden de tableros fijo en competiciones por equipos</w:t>
                      </w:r>
                    </w:p>
                    <w:p w14:paraId="3EA15726" w14:textId="77777777" w:rsidR="00B70212" w:rsidRPr="00CE44AA"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Seleccionar los jugadores que jugarán en cada ronda en competiciones por equipos</w:t>
                      </w:r>
                    </w:p>
                    <w:p w14:paraId="4E992718" w14:textId="77777777" w:rsidR="00B70212" w:rsidRPr="00CE44AA"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Enviar apelaciones o protestas en nombre de sus jugadores, contra las decisiones del árbitro de acuerdo con otra reglamentación de la FIDE, u otra reglamentación específica del torneo.</w:t>
                      </w:r>
                    </w:p>
                    <w:p w14:paraId="647D98D6" w14:textId="77777777" w:rsidR="00B70212" w:rsidRPr="00A676E8" w:rsidRDefault="00B70212" w:rsidP="00B70212">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 xml:space="preserve">Actuar como representante de los jugadores en todos los asuntos relacionados </w:t>
                      </w:r>
                      <w:r w:rsidRPr="00A676E8">
                        <w:rPr>
                          <w:rFonts w:cstheme="minorHAnsi"/>
                          <w:b/>
                          <w:bCs/>
                          <w:i/>
                          <w:iCs/>
                          <w:sz w:val="24"/>
                          <w:szCs w:val="24"/>
                        </w:rPr>
                        <w:t>con una reclamación</w:t>
                      </w:r>
                    </w:p>
                    <w:p w14:paraId="1D596677" w14:textId="1115CD28" w:rsidR="00B70212" w:rsidRPr="00A676E8" w:rsidRDefault="00B70212" w:rsidP="00A676E8">
                      <w:pPr>
                        <w:pStyle w:val="Prrafodelista"/>
                        <w:numPr>
                          <w:ilvl w:val="2"/>
                          <w:numId w:val="87"/>
                        </w:numPr>
                        <w:spacing w:after="0" w:line="240" w:lineRule="auto"/>
                        <w:jc w:val="both"/>
                        <w:rPr>
                          <w:rFonts w:cstheme="minorHAnsi"/>
                          <w:b/>
                          <w:bCs/>
                          <w:i/>
                          <w:iCs/>
                        </w:rPr>
                      </w:pPr>
                      <w:r w:rsidRPr="00A676E8">
                        <w:rPr>
                          <w:rFonts w:cstheme="minorHAnsi"/>
                          <w:b/>
                          <w:bCs/>
                          <w:i/>
                          <w:iCs/>
                          <w:sz w:val="24"/>
                          <w:szCs w:val="24"/>
                        </w:rPr>
                        <w:t>Atender reuniones técnicas en nombre de sus jugadores</w:t>
                      </w:r>
                    </w:p>
                  </w:txbxContent>
                </v:textbox>
                <w10:wrap type="square"/>
              </v:shape>
            </w:pict>
          </mc:Fallback>
        </mc:AlternateContent>
      </w:r>
      <w:r w:rsidR="004653D4" w:rsidRPr="00F97309">
        <w:t>7</w:t>
      </w:r>
      <w:r w:rsidR="00042ACD">
        <w:tab/>
      </w:r>
      <w:r w:rsidR="004653D4" w:rsidRPr="00F97309">
        <w:t>Competiciones por equipos y labor del capitán</w:t>
      </w:r>
      <w:bookmarkEnd w:id="181"/>
    </w:p>
    <w:p w14:paraId="54E6C567" w14:textId="77777777" w:rsidR="00180984" w:rsidRDefault="00180984" w:rsidP="00B70212">
      <w:pPr>
        <w:jc w:val="both"/>
        <w:rPr>
          <w:rFonts w:cstheme="minorHAnsi"/>
          <w:bCs/>
          <w:iCs/>
          <w:sz w:val="24"/>
          <w:szCs w:val="24"/>
        </w:rPr>
      </w:pPr>
    </w:p>
    <w:p w14:paraId="2CE0101D" w14:textId="77777777" w:rsidR="00180984" w:rsidRDefault="00180984" w:rsidP="00B70212">
      <w:pPr>
        <w:jc w:val="both"/>
        <w:rPr>
          <w:rFonts w:cstheme="minorHAnsi"/>
          <w:bCs/>
          <w:iCs/>
          <w:sz w:val="24"/>
          <w:szCs w:val="24"/>
        </w:rPr>
      </w:pPr>
    </w:p>
    <w:p w14:paraId="124713CC" w14:textId="77777777" w:rsidR="00180984" w:rsidRDefault="00180984" w:rsidP="00B70212">
      <w:pPr>
        <w:jc w:val="both"/>
        <w:rPr>
          <w:rFonts w:cstheme="minorHAnsi"/>
          <w:bCs/>
          <w:iCs/>
          <w:sz w:val="24"/>
          <w:szCs w:val="24"/>
        </w:rPr>
      </w:pPr>
    </w:p>
    <w:p w14:paraId="65810D14" w14:textId="77777777" w:rsidR="00180984" w:rsidRDefault="00180984" w:rsidP="00B70212">
      <w:pPr>
        <w:jc w:val="both"/>
        <w:rPr>
          <w:rFonts w:cstheme="minorHAnsi"/>
          <w:bCs/>
          <w:iCs/>
          <w:sz w:val="24"/>
          <w:szCs w:val="24"/>
        </w:rPr>
      </w:pPr>
    </w:p>
    <w:p w14:paraId="765C62D2" w14:textId="748AE489" w:rsidR="00180984" w:rsidRDefault="00180984" w:rsidP="00B70212">
      <w:pPr>
        <w:jc w:val="both"/>
        <w:rPr>
          <w:rFonts w:cstheme="minorHAnsi"/>
          <w:bCs/>
          <w:iCs/>
          <w:sz w:val="24"/>
          <w:szCs w:val="24"/>
        </w:rPr>
      </w:pPr>
      <w:r w:rsidRPr="00CE44AA">
        <w:rPr>
          <w:rFonts w:cstheme="minorHAnsi"/>
          <w:bCs/>
          <w:iCs/>
          <w:noProof/>
          <w:sz w:val="24"/>
          <w:szCs w:val="24"/>
        </w:rPr>
        <mc:AlternateContent>
          <mc:Choice Requires="wps">
            <w:drawing>
              <wp:anchor distT="45720" distB="45720" distL="114300" distR="114300" simplePos="0" relativeHeight="252220416" behindDoc="0" locked="0" layoutInCell="1" allowOverlap="1" wp14:anchorId="30DC2C4B" wp14:editId="667B4BC5">
                <wp:simplePos x="0" y="0"/>
                <wp:positionH relativeFrom="margin">
                  <wp:align>left</wp:align>
                </wp:positionH>
                <wp:positionV relativeFrom="paragraph">
                  <wp:posOffset>233916</wp:posOffset>
                </wp:positionV>
                <wp:extent cx="6376035" cy="7208520"/>
                <wp:effectExtent l="0" t="0" r="24765" b="11430"/>
                <wp:wrapSquare wrapText="bothSides"/>
                <wp:docPr id="20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035" cy="7208520"/>
                        </a:xfrm>
                        <a:prstGeom prst="rect">
                          <a:avLst/>
                        </a:prstGeom>
                        <a:solidFill>
                          <a:srgbClr val="FFFFFF"/>
                        </a:solidFill>
                        <a:ln w="9525">
                          <a:solidFill>
                            <a:srgbClr val="000000"/>
                          </a:solidFill>
                          <a:miter lim="800000"/>
                          <a:headEnd/>
                          <a:tailEnd/>
                        </a:ln>
                      </wps:spPr>
                      <wps:txbx>
                        <w:txbxContent>
                          <w:p w14:paraId="0443D880" w14:textId="08DDFC05"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Las siguientes reglas se aplicarán al Capitán durante la partida:</w:t>
                            </w:r>
                          </w:p>
                          <w:p w14:paraId="39D562F8"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4A428DF9"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El capitán firmará el acta indicando los resultados del encuentro al final de las partidas.</w:t>
                            </w:r>
                          </w:p>
                          <w:p w14:paraId="764D670A"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Se le permite al capitán abandonar y regresar al recinto de juego solamente con el permiso del árbitro.</w:t>
                            </w:r>
                          </w:p>
                          <w:p w14:paraId="1276E5D1"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El capitán no puede situarse detrás del equipo rival durante las partidas.</w:t>
                            </w:r>
                          </w:p>
                          <w:p w14:paraId="765B4E13"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Si el capitán del equipo quiere hablar con uno de sus jugadores, primer se dirigirá al árbitro. El capitán hablará entonces con el jugador en presencia del árbitro, usando una lengua que el árbitro pueda entender. Se seguirá el mismo procedimiento si un jugador necesita hablar con su capitán.</w:t>
                            </w:r>
                          </w:p>
                          <w:p w14:paraId="27CF363A"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Un capitán no está autorizado a aconsejar a los jugadores de su equipo para aceptar o realizar una oferta de tablas. El capitán no puede comentar ninguna posición de ningún tablero durante las partidas.</w:t>
                            </w:r>
                          </w:p>
                          <w:p w14:paraId="53600458" w14:textId="77777777" w:rsidR="00CE44AA" w:rsidRPr="00CE44AA" w:rsidRDefault="00CE44AA" w:rsidP="00CE44AA">
                            <w:pPr>
                              <w:pStyle w:val="Prrafodelista"/>
                              <w:spacing w:after="0" w:line="240" w:lineRule="auto"/>
                              <w:ind w:left="1800"/>
                              <w:jc w:val="both"/>
                              <w:rPr>
                                <w:rFonts w:cstheme="minorHAnsi"/>
                                <w:b/>
                                <w:bCs/>
                                <w:i/>
                                <w:iCs/>
                                <w:sz w:val="24"/>
                                <w:szCs w:val="24"/>
                              </w:rPr>
                            </w:pPr>
                          </w:p>
                          <w:p w14:paraId="2593836E"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Cualquier información transmitida por un árbitro a un Capitán será considerada automáticamente como transmitida a todos sus jugadores.</w:t>
                            </w:r>
                          </w:p>
                          <w:p w14:paraId="2725D62C"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2950E7DA" w14:textId="72E43368" w:rsidR="00CE44AA" w:rsidRPr="00CE44AA" w:rsidRDefault="00CE44AA" w:rsidP="00684AF3">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tendrá otros derechos y responsabilidades otorgados de acuerdo con la reglamentación del torneo específico.</w:t>
                            </w:r>
                          </w:p>
                          <w:p w14:paraId="1FDB6672"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3EF5EB7F" w14:textId="77777777" w:rsidR="00CE44AA" w:rsidRPr="00CE44AA" w:rsidRDefault="00CE44AA" w:rsidP="00CE44AA">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Requisitos para ejercer como Capitán o Jefe de Delegación</w:t>
                            </w:r>
                          </w:p>
                          <w:p w14:paraId="7B5836EF" w14:textId="77777777" w:rsidR="00CE44AA" w:rsidRPr="00CE44AA" w:rsidRDefault="00CE44AA" w:rsidP="00CE44AA">
                            <w:pPr>
                              <w:pStyle w:val="Prrafodelista"/>
                              <w:spacing w:after="0" w:line="240" w:lineRule="auto"/>
                              <w:jc w:val="both"/>
                              <w:rPr>
                                <w:rFonts w:cstheme="minorHAnsi"/>
                                <w:b/>
                                <w:bCs/>
                                <w:i/>
                                <w:iCs/>
                                <w:sz w:val="24"/>
                                <w:szCs w:val="24"/>
                              </w:rPr>
                            </w:pPr>
                          </w:p>
                          <w:p w14:paraId="024059D3"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o jefe de delegación deberá disponer de código FIDE. El código FIDE no tiene por qué pertenecer a la Federación a la que está representando como capitán o jefe de delegación.</w:t>
                            </w:r>
                          </w:p>
                          <w:p w14:paraId="79C2B5D0"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3DC5D551"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o jefe de delegación debe proporcionar su dirección de correo electrónico y su número de teléfono, y asegurarse de que podrá responder a los mensajes. La dirección de correo electrónico no puede ser una dirección de correo electrónico genérica de una Federación. Particularmente en competiciones en línea, es probable que los Organizadores acuerden que la comunicación e haga mediante aplicaciones de mensajería instantánea, y sería beneficioso que estén familiarizados con su uso.</w:t>
                            </w:r>
                          </w:p>
                          <w:p w14:paraId="69954C6E" w14:textId="77777777" w:rsidR="00CE44AA" w:rsidRPr="00CE44AA" w:rsidRDefault="00CE44AA" w:rsidP="00CE44AA">
                            <w:pPr>
                              <w:pStyle w:val="Prrafodelista"/>
                              <w:rPr>
                                <w:rFonts w:cstheme="minorHAnsi"/>
                                <w:b/>
                                <w:bCs/>
                                <w:i/>
                                <w:iCs/>
                                <w:sz w:val="24"/>
                                <w:szCs w:val="24"/>
                              </w:rPr>
                            </w:pPr>
                          </w:p>
                          <w:p w14:paraId="1FA20728"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No es un requisito tener una licencia FIDE de ningún tipo (por ejemplo jugador, árbitro o entrenador)</w:t>
                            </w:r>
                          </w:p>
                          <w:p w14:paraId="25F9524A" w14:textId="77777777" w:rsidR="00CE44AA" w:rsidRPr="00CE44AA" w:rsidRDefault="00CE44AA" w:rsidP="00CE44AA">
                            <w:pPr>
                              <w:pStyle w:val="Prrafodelista"/>
                              <w:rPr>
                                <w:rFonts w:cstheme="minorHAnsi"/>
                                <w:b/>
                                <w:bCs/>
                                <w:i/>
                                <w:iCs/>
                                <w:sz w:val="24"/>
                                <w:szCs w:val="24"/>
                              </w:rPr>
                            </w:pPr>
                          </w:p>
                          <w:p w14:paraId="68D6A2AB" w14:textId="1B25C49F" w:rsidR="00CE44AA" w:rsidRPr="00180984" w:rsidRDefault="00CE44AA" w:rsidP="00180984">
                            <w:pPr>
                              <w:spacing w:after="0" w:line="240" w:lineRule="auto"/>
                              <w:jc w:val="both"/>
                              <w:rPr>
                                <w:rFonts w:cstheme="minorHAnsi"/>
                                <w:b/>
                                <w:bCs/>
                                <w:i/>
                                <w:iCs/>
                                <w:sz w:val="24"/>
                                <w:szCs w:val="24"/>
                              </w:rPr>
                            </w:pPr>
                          </w:p>
                          <w:p w14:paraId="0D2B6665" w14:textId="77777777" w:rsidR="00CE44AA" w:rsidRPr="00CE44AA" w:rsidRDefault="00CE44AA" w:rsidP="00CE44AA">
                            <w:pPr>
                              <w:pStyle w:val="Prrafodelista"/>
                              <w:spacing w:after="0" w:line="240" w:lineRule="auto"/>
                              <w:jc w:val="both"/>
                              <w:rPr>
                                <w:rFonts w:cstheme="minorHAnsi"/>
                                <w:b/>
                                <w:bCs/>
                                <w:i/>
                                <w:iCs/>
                                <w:sz w:val="24"/>
                                <w:szCs w:val="24"/>
                              </w:rPr>
                            </w:pPr>
                          </w:p>
                          <w:p w14:paraId="5503F639"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o jefe de delegación puede ser retirado o sustituido en alguna de las siguientes situaciones:</w:t>
                            </w:r>
                          </w:p>
                          <w:p w14:paraId="1409D821"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1AC230B4" w14:textId="7C59B49A" w:rsidR="00CE44AA" w:rsidRPr="00CE44AA" w:rsidRDefault="00CE44AA" w:rsidP="0096653A">
                            <w:pPr>
                              <w:pStyle w:val="Prrafodelista"/>
                              <w:numPr>
                                <w:ilvl w:val="2"/>
                                <w:numId w:val="84"/>
                              </w:numPr>
                              <w:spacing w:after="0" w:line="240" w:lineRule="auto"/>
                              <w:jc w:val="both"/>
                              <w:rPr>
                                <w:b/>
                                <w:bCs/>
                                <w:i/>
                                <w:iCs/>
                              </w:rPr>
                            </w:pPr>
                            <w:r w:rsidRPr="00CE44AA">
                              <w:rPr>
                                <w:rFonts w:cstheme="minorHAnsi"/>
                                <w:b/>
                                <w:bCs/>
                                <w:i/>
                                <w:iCs/>
                                <w:sz w:val="24"/>
                                <w:szCs w:val="24"/>
                              </w:rPr>
                              <w:t>La federación nacional puede sustituir al capitán o jefe de delegación debido a situaciones imprevistas. Estos ejemplos incluyen, entre otros, problemas de salud o no poder viajar.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DC2C4B" id="_x0000_s1088" type="#_x0000_t202" style="position:absolute;left:0;text-align:left;margin-left:0;margin-top:18.4pt;width:502.05pt;height:567.6pt;z-index:252220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">
                <v:textbox>
                  <w:txbxContent>
                    <w:p w14:paraId="0443D880" w14:textId="08DDFC05"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Las siguientes reglas se aplicarán al Capitán durante la partida:</w:t>
                      </w:r>
                    </w:p>
                    <w:p w14:paraId="39D562F8"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4A428DF9"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El capitán firmará el acta indicando los resultados del encuentro al final de las partidas.</w:t>
                      </w:r>
                    </w:p>
                    <w:p w14:paraId="764D670A"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Se le permite al capitán abandonar y regresar al recinto de juego solamente con el permiso del árbitro.</w:t>
                      </w:r>
                    </w:p>
                    <w:p w14:paraId="1276E5D1"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El capitán no puede situarse detrás del equipo rival durante las partidas.</w:t>
                      </w:r>
                    </w:p>
                    <w:p w14:paraId="765B4E13"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Si el capitán del equipo quiere hablar con uno de sus jugadores, primer se dirigirá al árbitro. El capitán hablará entonces con el jugador en presencia del árbitro, usando una lengua que el árbitro pueda entender. Se seguirá el mismo procedimiento si un jugador necesita hablar con su capitán.</w:t>
                      </w:r>
                    </w:p>
                    <w:p w14:paraId="27CF363A"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Un capitán no está autorizado a aconsejar a los jugadores de su equipo para aceptar o realizar una oferta de tablas. El capitán no puede comentar ninguna posición de ningún tablero durante las partidas.</w:t>
                      </w:r>
                    </w:p>
                    <w:p w14:paraId="53600458" w14:textId="77777777" w:rsidR="00CE44AA" w:rsidRPr="00CE44AA" w:rsidRDefault="00CE44AA" w:rsidP="00CE44AA">
                      <w:pPr>
                        <w:pStyle w:val="Prrafodelista"/>
                        <w:spacing w:after="0" w:line="240" w:lineRule="auto"/>
                        <w:ind w:left="1800"/>
                        <w:jc w:val="both"/>
                        <w:rPr>
                          <w:rFonts w:cstheme="minorHAnsi"/>
                          <w:b/>
                          <w:bCs/>
                          <w:i/>
                          <w:iCs/>
                          <w:sz w:val="24"/>
                          <w:szCs w:val="24"/>
                        </w:rPr>
                      </w:pPr>
                    </w:p>
                    <w:p w14:paraId="2593836E"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Cualquier información transmitida por un árbitro a un Capitán será considerada automáticamente como transmitida a todos sus jugadores.</w:t>
                      </w:r>
                    </w:p>
                    <w:p w14:paraId="2725D62C"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2950E7DA" w14:textId="72E43368" w:rsidR="00CE44AA" w:rsidRPr="00CE44AA" w:rsidRDefault="00CE44AA" w:rsidP="00684AF3">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tendrá otros derechos y responsabilidades otorgados de acuerdo con la reglamentación del torneo específico.</w:t>
                      </w:r>
                    </w:p>
                    <w:p w14:paraId="1FDB6672"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3EF5EB7F" w14:textId="77777777" w:rsidR="00CE44AA" w:rsidRPr="00CE44AA" w:rsidRDefault="00CE44AA" w:rsidP="00CE44AA">
                      <w:pPr>
                        <w:pStyle w:val="Prrafodelista"/>
                        <w:numPr>
                          <w:ilvl w:val="0"/>
                          <w:numId w:val="84"/>
                        </w:numPr>
                        <w:spacing w:after="0" w:line="240" w:lineRule="auto"/>
                        <w:jc w:val="both"/>
                        <w:rPr>
                          <w:rFonts w:cstheme="minorHAnsi"/>
                          <w:b/>
                          <w:bCs/>
                          <w:i/>
                          <w:iCs/>
                          <w:sz w:val="24"/>
                          <w:szCs w:val="24"/>
                        </w:rPr>
                      </w:pPr>
                      <w:r w:rsidRPr="00CE44AA">
                        <w:rPr>
                          <w:rFonts w:cstheme="minorHAnsi"/>
                          <w:b/>
                          <w:bCs/>
                          <w:i/>
                          <w:iCs/>
                          <w:sz w:val="24"/>
                          <w:szCs w:val="24"/>
                        </w:rPr>
                        <w:t>Requisitos para ejercer como Capitán o Jefe de Delegación</w:t>
                      </w:r>
                    </w:p>
                    <w:p w14:paraId="7B5836EF" w14:textId="77777777" w:rsidR="00CE44AA" w:rsidRPr="00CE44AA" w:rsidRDefault="00CE44AA" w:rsidP="00CE44AA">
                      <w:pPr>
                        <w:pStyle w:val="Prrafodelista"/>
                        <w:spacing w:after="0" w:line="240" w:lineRule="auto"/>
                        <w:jc w:val="both"/>
                        <w:rPr>
                          <w:rFonts w:cstheme="minorHAnsi"/>
                          <w:b/>
                          <w:bCs/>
                          <w:i/>
                          <w:iCs/>
                          <w:sz w:val="24"/>
                          <w:szCs w:val="24"/>
                        </w:rPr>
                      </w:pPr>
                    </w:p>
                    <w:p w14:paraId="024059D3"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o jefe de delegación deberá disponer de código FIDE. El código FIDE no tiene por qué pertenecer a la Federación a la que está representando como capitán o jefe de delegación.</w:t>
                      </w:r>
                    </w:p>
                    <w:p w14:paraId="79C2B5D0"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3DC5D551"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o jefe de delegación debe proporcionar su dirección de correo electrónico y su número de teléfono, y asegurarse de que podrá responder a los mensajes. La dirección de correo electrónico no puede ser una dirección de correo electrónico genérica de una Federación. Particularmente en competiciones en línea, es probable que los Organizadores acuerden que la comunicación e haga mediante aplicaciones de mensajería instantánea, y sería beneficioso que estén familiarizados con su uso.</w:t>
                      </w:r>
                    </w:p>
                    <w:p w14:paraId="69954C6E" w14:textId="77777777" w:rsidR="00CE44AA" w:rsidRPr="00CE44AA" w:rsidRDefault="00CE44AA" w:rsidP="00CE44AA">
                      <w:pPr>
                        <w:pStyle w:val="Prrafodelista"/>
                        <w:rPr>
                          <w:rFonts w:cstheme="minorHAnsi"/>
                          <w:b/>
                          <w:bCs/>
                          <w:i/>
                          <w:iCs/>
                          <w:sz w:val="24"/>
                          <w:szCs w:val="24"/>
                        </w:rPr>
                      </w:pPr>
                    </w:p>
                    <w:p w14:paraId="1FA20728"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No es un requisito tener una licencia FIDE de ningún tipo (por ejemplo jugador, árbitro o entrenador)</w:t>
                      </w:r>
                    </w:p>
                    <w:p w14:paraId="25F9524A" w14:textId="77777777" w:rsidR="00CE44AA" w:rsidRPr="00CE44AA" w:rsidRDefault="00CE44AA" w:rsidP="00CE44AA">
                      <w:pPr>
                        <w:pStyle w:val="Prrafodelista"/>
                        <w:rPr>
                          <w:rFonts w:cstheme="minorHAnsi"/>
                          <w:b/>
                          <w:bCs/>
                          <w:i/>
                          <w:iCs/>
                          <w:sz w:val="24"/>
                          <w:szCs w:val="24"/>
                        </w:rPr>
                      </w:pPr>
                    </w:p>
                    <w:p w14:paraId="68D6A2AB" w14:textId="1B25C49F" w:rsidR="00CE44AA" w:rsidRPr="00180984" w:rsidRDefault="00CE44AA" w:rsidP="00180984">
                      <w:pPr>
                        <w:spacing w:after="0" w:line="240" w:lineRule="auto"/>
                        <w:jc w:val="both"/>
                        <w:rPr>
                          <w:rFonts w:cstheme="minorHAnsi"/>
                          <w:b/>
                          <w:bCs/>
                          <w:i/>
                          <w:iCs/>
                          <w:sz w:val="24"/>
                          <w:szCs w:val="24"/>
                        </w:rPr>
                      </w:pPr>
                    </w:p>
                    <w:p w14:paraId="0D2B6665" w14:textId="77777777" w:rsidR="00CE44AA" w:rsidRPr="00CE44AA" w:rsidRDefault="00CE44AA" w:rsidP="00CE44AA">
                      <w:pPr>
                        <w:pStyle w:val="Prrafodelista"/>
                        <w:spacing w:after="0" w:line="240" w:lineRule="auto"/>
                        <w:jc w:val="both"/>
                        <w:rPr>
                          <w:rFonts w:cstheme="minorHAnsi"/>
                          <w:b/>
                          <w:bCs/>
                          <w:i/>
                          <w:iCs/>
                          <w:sz w:val="24"/>
                          <w:szCs w:val="24"/>
                        </w:rPr>
                      </w:pPr>
                    </w:p>
                    <w:p w14:paraId="5503F639"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El capitán o jefe de delegación puede ser retirado o sustituido en alguna de las siguientes situaciones:</w:t>
                      </w:r>
                    </w:p>
                    <w:p w14:paraId="1409D821" w14:textId="77777777" w:rsidR="00CE44AA" w:rsidRPr="00CE44AA" w:rsidRDefault="00CE44AA" w:rsidP="00CE44AA">
                      <w:pPr>
                        <w:pStyle w:val="Prrafodelista"/>
                        <w:spacing w:after="0" w:line="240" w:lineRule="auto"/>
                        <w:ind w:left="1440"/>
                        <w:jc w:val="both"/>
                        <w:rPr>
                          <w:rFonts w:cstheme="minorHAnsi"/>
                          <w:b/>
                          <w:bCs/>
                          <w:i/>
                          <w:iCs/>
                          <w:sz w:val="24"/>
                          <w:szCs w:val="24"/>
                        </w:rPr>
                      </w:pPr>
                    </w:p>
                    <w:p w14:paraId="1AC230B4" w14:textId="7C59B49A" w:rsidR="00CE44AA" w:rsidRPr="00CE44AA" w:rsidRDefault="00CE44AA" w:rsidP="0096653A">
                      <w:pPr>
                        <w:pStyle w:val="Prrafodelista"/>
                        <w:numPr>
                          <w:ilvl w:val="2"/>
                          <w:numId w:val="84"/>
                        </w:numPr>
                        <w:spacing w:after="0" w:line="240" w:lineRule="auto"/>
                        <w:jc w:val="both"/>
                        <w:rPr>
                          <w:b/>
                          <w:bCs/>
                          <w:i/>
                          <w:iCs/>
                        </w:rPr>
                      </w:pPr>
                      <w:r w:rsidRPr="00CE44AA">
                        <w:rPr>
                          <w:rFonts w:cstheme="minorHAnsi"/>
                          <w:b/>
                          <w:bCs/>
                          <w:i/>
                          <w:iCs/>
                          <w:sz w:val="24"/>
                          <w:szCs w:val="24"/>
                        </w:rPr>
                        <w:t>La federación nacional puede sustituir al capitán o jefe de delegación debido a situaciones imprevistas. Estos ejemplos incluyen, entre otros, problemas de salud o no poder viajar.</w:t>
                      </w:r>
                    </w:p>
                  </w:txbxContent>
                </v:textbox>
                <w10:wrap type="square" anchorx="margin"/>
              </v:shape>
            </w:pict>
          </mc:Fallback>
        </mc:AlternateContent>
      </w:r>
    </w:p>
    <w:p w14:paraId="55AC7580" w14:textId="281950DC" w:rsidR="00180984" w:rsidRDefault="00180984" w:rsidP="00B70212">
      <w:pPr>
        <w:jc w:val="both"/>
        <w:rPr>
          <w:rFonts w:cstheme="minorHAnsi"/>
          <w:bCs/>
          <w:iCs/>
          <w:sz w:val="24"/>
          <w:szCs w:val="24"/>
        </w:rPr>
      </w:pPr>
    </w:p>
    <w:p w14:paraId="1BA3DE87" w14:textId="580F7F1F" w:rsidR="00180984" w:rsidRDefault="00180984" w:rsidP="00B70212">
      <w:pPr>
        <w:jc w:val="both"/>
        <w:rPr>
          <w:rFonts w:cstheme="minorHAnsi"/>
          <w:bCs/>
          <w:iCs/>
          <w:sz w:val="24"/>
          <w:szCs w:val="24"/>
        </w:rPr>
      </w:pPr>
    </w:p>
    <w:p w14:paraId="29B2A739" w14:textId="67EA6F60" w:rsidR="00180984" w:rsidRDefault="00180984" w:rsidP="00B70212">
      <w:pPr>
        <w:jc w:val="both"/>
        <w:rPr>
          <w:rFonts w:cstheme="minorHAnsi"/>
          <w:bCs/>
          <w:iCs/>
          <w:sz w:val="24"/>
          <w:szCs w:val="24"/>
        </w:rPr>
      </w:pPr>
    </w:p>
    <w:p w14:paraId="58721500" w14:textId="0EEF44A9" w:rsidR="00180984" w:rsidRDefault="00180984" w:rsidP="00B70212">
      <w:pPr>
        <w:jc w:val="both"/>
        <w:rPr>
          <w:rFonts w:cstheme="minorHAnsi"/>
          <w:bCs/>
          <w:iCs/>
          <w:sz w:val="24"/>
          <w:szCs w:val="24"/>
        </w:rPr>
      </w:pPr>
    </w:p>
    <w:p w14:paraId="2C18E7AD" w14:textId="013DDBFE" w:rsidR="00180984" w:rsidRDefault="00180984" w:rsidP="00B70212">
      <w:pPr>
        <w:jc w:val="both"/>
        <w:rPr>
          <w:rFonts w:cstheme="minorHAnsi"/>
          <w:bCs/>
          <w:iCs/>
          <w:sz w:val="24"/>
          <w:szCs w:val="24"/>
        </w:rPr>
      </w:pPr>
    </w:p>
    <w:p w14:paraId="13FBC726" w14:textId="03EB4A37" w:rsidR="00180984" w:rsidRDefault="00180984" w:rsidP="00B70212">
      <w:pPr>
        <w:jc w:val="both"/>
        <w:rPr>
          <w:rFonts w:cstheme="minorHAnsi"/>
          <w:bCs/>
          <w:iCs/>
          <w:sz w:val="24"/>
          <w:szCs w:val="24"/>
        </w:rPr>
      </w:pPr>
    </w:p>
    <w:p w14:paraId="37D186A8" w14:textId="1940D4BA" w:rsidR="00180984" w:rsidRDefault="00180984" w:rsidP="00B70212">
      <w:pPr>
        <w:jc w:val="both"/>
        <w:rPr>
          <w:rFonts w:cstheme="minorHAnsi"/>
          <w:bCs/>
          <w:iCs/>
          <w:sz w:val="24"/>
          <w:szCs w:val="24"/>
        </w:rPr>
      </w:pPr>
      <w:r w:rsidRPr="00CE44AA">
        <w:rPr>
          <w:rFonts w:cstheme="minorHAnsi"/>
          <w:bCs/>
          <w:iCs/>
          <w:noProof/>
          <w:sz w:val="24"/>
          <w:szCs w:val="24"/>
        </w:rPr>
        <mc:AlternateContent>
          <mc:Choice Requires="wps">
            <w:drawing>
              <wp:anchor distT="45720" distB="45720" distL="114300" distR="114300" simplePos="0" relativeHeight="252222464" behindDoc="0" locked="0" layoutInCell="1" allowOverlap="1" wp14:anchorId="72BB2C5B" wp14:editId="4BBF541A">
                <wp:simplePos x="0" y="0"/>
                <wp:positionH relativeFrom="margin">
                  <wp:align>right</wp:align>
                </wp:positionH>
                <wp:positionV relativeFrom="paragraph">
                  <wp:posOffset>369570</wp:posOffset>
                </wp:positionV>
                <wp:extent cx="6251575" cy="1404620"/>
                <wp:effectExtent l="0" t="0" r="15875" b="25400"/>
                <wp:wrapSquare wrapText="bothSides"/>
                <wp:docPr id="20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1575" cy="1404620"/>
                        </a:xfrm>
                        <a:prstGeom prst="rect">
                          <a:avLst/>
                        </a:prstGeom>
                        <a:solidFill>
                          <a:srgbClr val="FFFFFF"/>
                        </a:solidFill>
                        <a:ln w="9525">
                          <a:solidFill>
                            <a:srgbClr val="000000"/>
                          </a:solidFill>
                          <a:miter lim="800000"/>
                          <a:headEnd/>
                          <a:tailEnd/>
                        </a:ln>
                      </wps:spPr>
                      <wps:txbx>
                        <w:txbxContent>
                          <w:p w14:paraId="0464E38B" w14:textId="77777777" w:rsidR="00180984" w:rsidRPr="00CE44AA" w:rsidRDefault="00180984" w:rsidP="00180984">
                            <w:pPr>
                              <w:pStyle w:val="Prrafodelista"/>
                              <w:rPr>
                                <w:rFonts w:cstheme="minorHAnsi"/>
                                <w:b/>
                                <w:bCs/>
                                <w:i/>
                                <w:iCs/>
                                <w:sz w:val="24"/>
                                <w:szCs w:val="24"/>
                              </w:rPr>
                            </w:pPr>
                          </w:p>
                          <w:p w14:paraId="2D7A0F75" w14:textId="63ABB751" w:rsidR="00180984" w:rsidRPr="00180984" w:rsidRDefault="00180984" w:rsidP="00180984">
                            <w:pPr>
                              <w:pStyle w:val="Prrafodelista"/>
                              <w:numPr>
                                <w:ilvl w:val="0"/>
                                <w:numId w:val="84"/>
                              </w:numPr>
                              <w:spacing w:after="0" w:line="240" w:lineRule="auto"/>
                              <w:jc w:val="both"/>
                              <w:rPr>
                                <w:rFonts w:cstheme="minorHAnsi"/>
                                <w:b/>
                                <w:bCs/>
                                <w:i/>
                                <w:iCs/>
                                <w:sz w:val="24"/>
                                <w:szCs w:val="24"/>
                              </w:rPr>
                            </w:pPr>
                            <w:r w:rsidRPr="00180984">
                              <w:rPr>
                                <w:rFonts w:cstheme="minorHAnsi"/>
                                <w:b/>
                                <w:bCs/>
                                <w:i/>
                                <w:iCs/>
                                <w:sz w:val="24"/>
                                <w:szCs w:val="24"/>
                              </w:rPr>
                              <w:t>Retirada o sustitución del Capitán o Jefe de Delegación</w:t>
                            </w:r>
                          </w:p>
                          <w:p w14:paraId="11DA7270" w14:textId="77777777" w:rsidR="00180984" w:rsidRDefault="00180984" w:rsidP="00CE44AA">
                            <w:pPr>
                              <w:spacing w:after="0" w:line="240" w:lineRule="auto"/>
                              <w:ind w:left="1800" w:hanging="720"/>
                              <w:jc w:val="both"/>
                            </w:pPr>
                          </w:p>
                          <w:p w14:paraId="252666AD" w14:textId="7BB8130C"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Los Organizadores pueden recomendar a la Comisión, bajo la tutela de la cual se esté organizando la competición, retirar o sustituir al capitán o jefe de delegación debido a ausencia de respuestas. La Comisión intentará contactar la Federación Nacional y darles un número limitado de días para resolver la situación. Si la situación no se resuelve, los Organizadores pueden rechazar la inscripción (o inscripciones).</w:t>
                            </w:r>
                          </w:p>
                          <w:p w14:paraId="4D3DCF37"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El Árbitro Principal puede expulsar al capitán o jefe de delegación en caso de incumplir continuamente sus labores de acuerdo con el Artículo 2 o el Artículo 3. La Federación Nacional podrá nombrar un sustituto.</w:t>
                            </w:r>
                          </w:p>
                          <w:p w14:paraId="57435F0D" w14:textId="77777777" w:rsidR="00CE44AA" w:rsidRPr="00CE44AA" w:rsidRDefault="00CE44AA" w:rsidP="00CE44AA">
                            <w:pPr>
                              <w:pStyle w:val="Prrafodelista"/>
                              <w:spacing w:after="0" w:line="240" w:lineRule="auto"/>
                              <w:ind w:left="1800"/>
                              <w:jc w:val="both"/>
                              <w:rPr>
                                <w:rFonts w:cstheme="minorHAnsi"/>
                                <w:b/>
                                <w:bCs/>
                                <w:i/>
                                <w:iCs/>
                                <w:sz w:val="24"/>
                                <w:szCs w:val="24"/>
                              </w:rPr>
                            </w:pPr>
                          </w:p>
                          <w:p w14:paraId="4EA2490B"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 xml:space="preserve">La Comisión bajo la tutela de la cual se esté organizando la competición tiene derecho a rechazar una o más inscripciones si el capitán o el jefe de delegación está cumpliendo una sanción por la Comisión de Juego Limpio, la Comisión de Ética y Disciplina o la Comisión Disciplinaria de la Comisión de Árbitros, o quien esté bajo “libertad vigilada” </w:t>
                            </w:r>
                            <w:r w:rsidRPr="00CE44AA">
                              <w:rPr>
                                <w:rStyle w:val="Refdenotaalpie"/>
                                <w:rFonts w:cstheme="minorHAnsi"/>
                                <w:b/>
                                <w:bCs/>
                                <w:i/>
                                <w:iCs/>
                                <w:sz w:val="24"/>
                                <w:szCs w:val="24"/>
                              </w:rPr>
                              <w:footnoteRef/>
                            </w:r>
                            <w:r w:rsidRPr="00CE44AA">
                              <w:rPr>
                                <w:rFonts w:cstheme="minorHAnsi"/>
                                <w:b/>
                                <w:bCs/>
                                <w:i/>
                                <w:iCs/>
                                <w:sz w:val="24"/>
                                <w:szCs w:val="24"/>
                              </w:rPr>
                              <w:t>(ver Artículo 15 del Código de Ética y Disciplina)</w:t>
                            </w:r>
                          </w:p>
                          <w:p w14:paraId="304343E7" w14:textId="5E2CE773" w:rsidR="00CE44AA" w:rsidRDefault="00CE44A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BB2C5B" id="_x0000_s1089" type="#_x0000_t202" style="position:absolute;left:0;text-align:left;margin-left:441.05pt;margin-top:29.1pt;width:492.25pt;height:110.6pt;z-index:2522224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">
                <v:textbox style="mso-fit-shape-to-text:t">
                  <w:txbxContent>
                    <w:p w14:paraId="0464E38B" w14:textId="77777777" w:rsidR="00180984" w:rsidRPr="00CE44AA" w:rsidRDefault="00180984" w:rsidP="00180984">
                      <w:pPr>
                        <w:pStyle w:val="Prrafodelista"/>
                        <w:rPr>
                          <w:rFonts w:cstheme="minorHAnsi"/>
                          <w:b/>
                          <w:bCs/>
                          <w:i/>
                          <w:iCs/>
                          <w:sz w:val="24"/>
                          <w:szCs w:val="24"/>
                        </w:rPr>
                      </w:pPr>
                    </w:p>
                    <w:p w14:paraId="2D7A0F75" w14:textId="63ABB751" w:rsidR="00180984" w:rsidRPr="00180984" w:rsidRDefault="00180984" w:rsidP="00180984">
                      <w:pPr>
                        <w:pStyle w:val="Prrafodelista"/>
                        <w:numPr>
                          <w:ilvl w:val="0"/>
                          <w:numId w:val="84"/>
                        </w:numPr>
                        <w:spacing w:after="0" w:line="240" w:lineRule="auto"/>
                        <w:jc w:val="both"/>
                        <w:rPr>
                          <w:rFonts w:cstheme="minorHAnsi"/>
                          <w:b/>
                          <w:bCs/>
                          <w:i/>
                          <w:iCs/>
                          <w:sz w:val="24"/>
                          <w:szCs w:val="24"/>
                        </w:rPr>
                      </w:pPr>
                      <w:r w:rsidRPr="00180984">
                        <w:rPr>
                          <w:rFonts w:cstheme="minorHAnsi"/>
                          <w:b/>
                          <w:bCs/>
                          <w:i/>
                          <w:iCs/>
                          <w:sz w:val="24"/>
                          <w:szCs w:val="24"/>
                        </w:rPr>
                        <w:t>Retirada o sustitución del Capitán o Jefe de Delegación</w:t>
                      </w:r>
                    </w:p>
                    <w:p w14:paraId="11DA7270" w14:textId="77777777" w:rsidR="00180984" w:rsidRDefault="00180984" w:rsidP="00CE44AA">
                      <w:pPr>
                        <w:spacing w:after="0" w:line="240" w:lineRule="auto"/>
                        <w:ind w:left="1800" w:hanging="720"/>
                        <w:jc w:val="both"/>
                      </w:pPr>
                    </w:p>
                    <w:p w14:paraId="252666AD" w14:textId="7BB8130C"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Los Organizadores pueden recomendar a la Comisión, bajo la tutela de la cual se esté organizando la competición, retirar o sustituir al capitán o jefe de delegación debido a ausencia de respuestas. La Comisión intentará contactar la Federación Nacional y darles un número limitado de días para resolver la situación. Si la situación no se resuelve, los Organizadores pueden rechazar la inscripción (o inscripciones).</w:t>
                      </w:r>
                    </w:p>
                    <w:p w14:paraId="4D3DCF37" w14:textId="77777777" w:rsidR="00CE44AA" w:rsidRPr="00CE44AA" w:rsidRDefault="00CE44AA" w:rsidP="00CE44AA">
                      <w:pPr>
                        <w:pStyle w:val="Prrafodelista"/>
                        <w:numPr>
                          <w:ilvl w:val="2"/>
                          <w:numId w:val="84"/>
                        </w:numPr>
                        <w:spacing w:after="0" w:line="240" w:lineRule="auto"/>
                        <w:jc w:val="both"/>
                        <w:rPr>
                          <w:rFonts w:cstheme="minorHAnsi"/>
                          <w:b/>
                          <w:bCs/>
                          <w:i/>
                          <w:iCs/>
                          <w:sz w:val="24"/>
                          <w:szCs w:val="24"/>
                        </w:rPr>
                      </w:pPr>
                      <w:r w:rsidRPr="00CE44AA">
                        <w:rPr>
                          <w:rFonts w:cstheme="minorHAnsi"/>
                          <w:b/>
                          <w:bCs/>
                          <w:i/>
                          <w:iCs/>
                          <w:sz w:val="24"/>
                          <w:szCs w:val="24"/>
                        </w:rPr>
                        <w:t>El Árbitro Principal puede expulsar al capitán o jefe de delegación en caso de incumplir continuamente sus labores de acuerdo con el Artículo 2 o el Artículo 3. La Federación Nacional podrá nombrar un sustituto.</w:t>
                      </w:r>
                    </w:p>
                    <w:p w14:paraId="57435F0D" w14:textId="77777777" w:rsidR="00CE44AA" w:rsidRPr="00CE44AA" w:rsidRDefault="00CE44AA" w:rsidP="00CE44AA">
                      <w:pPr>
                        <w:pStyle w:val="Prrafodelista"/>
                        <w:spacing w:after="0" w:line="240" w:lineRule="auto"/>
                        <w:ind w:left="1800"/>
                        <w:jc w:val="both"/>
                        <w:rPr>
                          <w:rFonts w:cstheme="minorHAnsi"/>
                          <w:b/>
                          <w:bCs/>
                          <w:i/>
                          <w:iCs/>
                          <w:sz w:val="24"/>
                          <w:szCs w:val="24"/>
                        </w:rPr>
                      </w:pPr>
                    </w:p>
                    <w:p w14:paraId="4EA2490B" w14:textId="77777777" w:rsidR="00CE44AA" w:rsidRPr="00CE44AA" w:rsidRDefault="00CE44AA" w:rsidP="00CE44AA">
                      <w:pPr>
                        <w:pStyle w:val="Prrafodelista"/>
                        <w:numPr>
                          <w:ilvl w:val="1"/>
                          <w:numId w:val="84"/>
                        </w:numPr>
                        <w:spacing w:after="0" w:line="240" w:lineRule="auto"/>
                        <w:jc w:val="both"/>
                        <w:rPr>
                          <w:rFonts w:cstheme="minorHAnsi"/>
                          <w:b/>
                          <w:bCs/>
                          <w:i/>
                          <w:iCs/>
                          <w:sz w:val="24"/>
                          <w:szCs w:val="24"/>
                        </w:rPr>
                      </w:pPr>
                      <w:r w:rsidRPr="00CE44AA">
                        <w:rPr>
                          <w:rFonts w:cstheme="minorHAnsi"/>
                          <w:b/>
                          <w:bCs/>
                          <w:i/>
                          <w:iCs/>
                          <w:sz w:val="24"/>
                          <w:szCs w:val="24"/>
                        </w:rPr>
                        <w:t xml:space="preserve">La Comisión bajo la tutela de la cual se esté organizando la competición tiene derecho a rechazar una o más inscripciones si el capitán o el jefe de delegación está cumpliendo una sanción por la Comisión de Juego Limpio, la Comisión de Ética y Disciplina o la Comisión Disciplinaria de la Comisión de Árbitros, o quien esté bajo “libertad vigilada” </w:t>
                      </w:r>
                      <w:r w:rsidRPr="00CE44AA">
                        <w:rPr>
                          <w:rStyle w:val="Refdenotaalpie"/>
                          <w:rFonts w:cstheme="minorHAnsi"/>
                          <w:b/>
                          <w:bCs/>
                          <w:i/>
                          <w:iCs/>
                          <w:sz w:val="24"/>
                          <w:szCs w:val="24"/>
                        </w:rPr>
                        <w:footnoteRef/>
                      </w:r>
                      <w:r w:rsidRPr="00CE44AA">
                        <w:rPr>
                          <w:rFonts w:cstheme="minorHAnsi"/>
                          <w:b/>
                          <w:bCs/>
                          <w:i/>
                          <w:iCs/>
                          <w:sz w:val="24"/>
                          <w:szCs w:val="24"/>
                        </w:rPr>
                        <w:t>(ver Artículo 15 del Código de Ética y Disciplina)</w:t>
                      </w:r>
                    </w:p>
                    <w:p w14:paraId="304343E7" w14:textId="5E2CE773" w:rsidR="00CE44AA" w:rsidRDefault="00CE44AA"/>
                  </w:txbxContent>
                </v:textbox>
                <w10:wrap type="square" anchorx="margin"/>
              </v:shape>
            </w:pict>
          </mc:Fallback>
        </mc:AlternateContent>
      </w:r>
    </w:p>
    <w:p w14:paraId="188C751F" w14:textId="2DEB13B6" w:rsidR="00180984" w:rsidRDefault="00180984" w:rsidP="00B70212">
      <w:pPr>
        <w:jc w:val="both"/>
        <w:rPr>
          <w:rFonts w:cstheme="minorHAnsi"/>
          <w:bCs/>
          <w:iCs/>
          <w:sz w:val="24"/>
          <w:szCs w:val="24"/>
        </w:rPr>
      </w:pPr>
    </w:p>
    <w:p w14:paraId="20C1207E" w14:textId="1B476783" w:rsidR="00180984" w:rsidRDefault="00180984" w:rsidP="00180984">
      <w:pPr>
        <w:ind w:left="709" w:firstLine="4"/>
        <w:jc w:val="both"/>
        <w:rPr>
          <w:rFonts w:cstheme="minorHAnsi"/>
          <w:bCs/>
          <w:iCs/>
          <w:sz w:val="24"/>
          <w:szCs w:val="24"/>
        </w:rPr>
      </w:pPr>
      <w:r w:rsidRPr="00180984">
        <w:rPr>
          <w:rFonts w:cstheme="minorHAnsi"/>
          <w:bCs/>
          <w:iCs/>
          <w:sz w:val="24"/>
          <w:szCs w:val="24"/>
        </w:rPr>
        <w:t>Una competición por equipos es aquella en la que los resultados de los juegos individuales</w:t>
      </w:r>
      <w:r>
        <w:rPr>
          <w:rFonts w:cstheme="minorHAnsi"/>
          <w:bCs/>
          <w:iCs/>
          <w:sz w:val="24"/>
          <w:szCs w:val="24"/>
        </w:rPr>
        <w:t xml:space="preserve"> </w:t>
      </w:r>
      <w:r w:rsidRPr="00180984">
        <w:rPr>
          <w:rFonts w:cstheme="minorHAnsi"/>
          <w:bCs/>
          <w:iCs/>
          <w:sz w:val="24"/>
          <w:szCs w:val="24"/>
        </w:rPr>
        <w:t>contribuyen por igual a la puntuación final de un grupo definido de jugadores.</w:t>
      </w:r>
    </w:p>
    <w:p w14:paraId="65C9CB47" w14:textId="5034BE0A" w:rsidR="004653D4" w:rsidRPr="00F97309" w:rsidRDefault="004653D4" w:rsidP="004653D4">
      <w:pPr>
        <w:ind w:left="1413" w:hanging="705"/>
        <w:jc w:val="both"/>
        <w:rPr>
          <w:rFonts w:cstheme="minorHAnsi"/>
          <w:bCs/>
          <w:iCs/>
          <w:sz w:val="24"/>
          <w:szCs w:val="24"/>
        </w:rPr>
      </w:pPr>
      <w:r w:rsidRPr="00F97309">
        <w:rPr>
          <w:rFonts w:cstheme="minorHAnsi"/>
          <w:bCs/>
          <w:iCs/>
          <w:sz w:val="24"/>
          <w:szCs w:val="24"/>
        </w:rPr>
        <w:t xml:space="preserve">7.1 </w:t>
      </w:r>
      <w:r w:rsidRPr="00F97309">
        <w:rPr>
          <w:rFonts w:cstheme="minorHAnsi"/>
          <w:bCs/>
          <w:iCs/>
          <w:sz w:val="24"/>
          <w:szCs w:val="24"/>
        </w:rPr>
        <w:tab/>
        <w:t>Dependiendo de las bases de la competición, el capitán podrá ser requerido a entregar, en un momento específico, una relación escrita de los jugadores de su equipo que participarán en cada ronda (</w:t>
      </w:r>
      <w:r w:rsidR="00111A50" w:rsidRPr="00F97309">
        <w:rPr>
          <w:rFonts w:cstheme="minorHAnsi"/>
          <w:bCs/>
          <w:iCs/>
          <w:sz w:val="24"/>
          <w:szCs w:val="24"/>
        </w:rPr>
        <w:t>alineación</w:t>
      </w:r>
      <w:r w:rsidRPr="00F97309">
        <w:rPr>
          <w:rFonts w:cstheme="minorHAnsi"/>
          <w:bCs/>
          <w:iCs/>
          <w:sz w:val="24"/>
          <w:szCs w:val="24"/>
        </w:rPr>
        <w:t xml:space="preserve">), Si no se entrega antes de la hora designada, la </w:t>
      </w:r>
      <w:r w:rsidR="00111A50" w:rsidRPr="00F97309">
        <w:rPr>
          <w:rFonts w:cstheme="minorHAnsi"/>
          <w:bCs/>
          <w:iCs/>
          <w:sz w:val="24"/>
          <w:szCs w:val="24"/>
        </w:rPr>
        <w:t>alineación</w:t>
      </w:r>
      <w:r w:rsidRPr="00F97309">
        <w:rPr>
          <w:rFonts w:cstheme="minorHAnsi"/>
          <w:bCs/>
          <w:iCs/>
          <w:sz w:val="24"/>
          <w:szCs w:val="24"/>
        </w:rPr>
        <w:t xml:space="preserve"> del equipo para esa ronda serán los primeros jugadores nombrados en la lista presentada por el equipo antes del inicio del evento. El Capitán comunicará los emparejamientos a sus jugadores</w:t>
      </w:r>
    </w:p>
    <w:p w14:paraId="09886326" w14:textId="51C90F13" w:rsidR="004653D4" w:rsidRPr="00F97309" w:rsidRDefault="004653D4" w:rsidP="004653D4">
      <w:pPr>
        <w:spacing w:line="240" w:lineRule="auto"/>
        <w:ind w:left="1413" w:hanging="705"/>
        <w:jc w:val="both"/>
        <w:rPr>
          <w:rFonts w:cstheme="minorHAnsi"/>
          <w:bCs/>
          <w:iCs/>
          <w:color w:val="auto"/>
          <w:sz w:val="24"/>
          <w:szCs w:val="24"/>
        </w:rPr>
      </w:pPr>
      <w:r w:rsidRPr="00F97309">
        <w:rPr>
          <w:rFonts w:cstheme="minorHAnsi"/>
          <w:bCs/>
          <w:iCs/>
          <w:color w:val="auto"/>
          <w:sz w:val="24"/>
          <w:szCs w:val="24"/>
        </w:rPr>
        <w:t xml:space="preserve">7.2 </w:t>
      </w:r>
      <w:r w:rsidRPr="00F97309">
        <w:rPr>
          <w:rFonts w:cstheme="minorHAnsi"/>
          <w:bCs/>
          <w:iCs/>
          <w:color w:val="auto"/>
          <w:sz w:val="24"/>
          <w:szCs w:val="24"/>
        </w:rPr>
        <w:tab/>
        <w:t>En los torneos L1, y al comienzo de cualquier ronda, un equipo participante debe estar presente con más del 50% de jugadores. Si hay un 50% o menos de jugadores presentes al comienzo de una ronda, los jugadores presentes no están autorizados a comenzar sus partidas. Para otros niveles esto no es obligatorio, pero sí recomendado.</w:t>
      </w:r>
    </w:p>
    <w:p w14:paraId="5050620D" w14:textId="6D834DDF" w:rsidR="004653D4" w:rsidRPr="00F97309" w:rsidRDefault="004653D4" w:rsidP="00A97A9D">
      <w:pPr>
        <w:spacing w:line="240" w:lineRule="auto"/>
        <w:ind w:left="1413" w:hanging="705"/>
        <w:jc w:val="both"/>
        <w:rPr>
          <w:rFonts w:cstheme="minorHAnsi"/>
          <w:bCs/>
          <w:iCs/>
          <w:color w:val="auto"/>
          <w:sz w:val="24"/>
          <w:szCs w:val="24"/>
        </w:rPr>
      </w:pPr>
      <w:r w:rsidRPr="00F97309">
        <w:rPr>
          <w:rFonts w:cstheme="minorHAnsi"/>
          <w:bCs/>
          <w:iCs/>
          <w:color w:val="auto"/>
          <w:sz w:val="24"/>
          <w:szCs w:val="24"/>
        </w:rPr>
        <w:t>7.3</w:t>
      </w:r>
      <w:r w:rsidRPr="00F97309">
        <w:rPr>
          <w:rFonts w:cstheme="minorHAnsi"/>
          <w:bCs/>
          <w:iCs/>
          <w:color w:val="auto"/>
          <w:sz w:val="24"/>
          <w:szCs w:val="24"/>
        </w:rPr>
        <w:tab/>
        <w:t>El capitán deberá firmar el protocolo</w:t>
      </w:r>
      <w:r w:rsidR="00C43943" w:rsidRPr="00F97309">
        <w:rPr>
          <w:rFonts w:cstheme="minorHAnsi"/>
          <w:bCs/>
          <w:iCs/>
          <w:color w:val="auto"/>
          <w:sz w:val="24"/>
          <w:szCs w:val="24"/>
        </w:rPr>
        <w:t xml:space="preserve"> (acta)</w:t>
      </w:r>
      <w:r w:rsidRPr="00F97309">
        <w:rPr>
          <w:rFonts w:cstheme="minorHAnsi"/>
          <w:bCs/>
          <w:iCs/>
          <w:color w:val="auto"/>
          <w:sz w:val="24"/>
          <w:szCs w:val="24"/>
        </w:rPr>
        <w:t xml:space="preserve"> indicando los resultados en el encuentro al final de las partidas.</w:t>
      </w:r>
    </w:p>
    <w:p w14:paraId="36CE5DDF" w14:textId="796BE84F" w:rsidR="004653D4" w:rsidRPr="00F97309" w:rsidRDefault="004653D4" w:rsidP="004653D4">
      <w:pPr>
        <w:spacing w:line="240" w:lineRule="auto"/>
        <w:ind w:left="1413" w:hanging="705"/>
        <w:jc w:val="both"/>
        <w:rPr>
          <w:rFonts w:cstheme="minorHAnsi"/>
          <w:bCs/>
          <w:iCs/>
          <w:color w:val="auto"/>
          <w:sz w:val="24"/>
          <w:szCs w:val="24"/>
        </w:rPr>
      </w:pPr>
      <w:r w:rsidRPr="00F97309">
        <w:rPr>
          <w:rFonts w:cstheme="minorHAnsi"/>
          <w:bCs/>
          <w:iCs/>
          <w:color w:val="auto"/>
          <w:sz w:val="24"/>
          <w:szCs w:val="24"/>
        </w:rPr>
        <w:t xml:space="preserve">7.4 </w:t>
      </w:r>
      <w:r w:rsidRPr="00F97309">
        <w:rPr>
          <w:rFonts w:cstheme="minorHAnsi"/>
          <w:bCs/>
          <w:iCs/>
          <w:color w:val="auto"/>
          <w:sz w:val="24"/>
          <w:szCs w:val="24"/>
        </w:rPr>
        <w:tab/>
        <w:t>Al capitán del equipo se le permite salir o volver a entrar en la sala de juego sólo con el permiso del árbitro.</w:t>
      </w:r>
    </w:p>
    <w:p w14:paraId="25F402FD" w14:textId="54B7B2E4"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bCs/>
          <w:iCs/>
          <w:color w:val="auto"/>
          <w:sz w:val="24"/>
          <w:szCs w:val="24"/>
        </w:rPr>
        <w:t xml:space="preserve">7.5 </w:t>
      </w:r>
      <w:r w:rsidRPr="00F97309">
        <w:rPr>
          <w:rFonts w:cstheme="minorHAnsi"/>
          <w:bCs/>
          <w:iCs/>
          <w:color w:val="auto"/>
          <w:sz w:val="24"/>
          <w:szCs w:val="24"/>
        </w:rPr>
        <w:tab/>
        <w:t>El capitán del equipo (así como los jugadores) no</w:t>
      </w:r>
      <w:r w:rsidRPr="00F97309">
        <w:rPr>
          <w:rFonts w:cstheme="minorHAnsi"/>
          <w:color w:val="auto"/>
          <w:sz w:val="24"/>
          <w:szCs w:val="24"/>
        </w:rPr>
        <w:t xml:space="preserve"> puede permanecer en pie detrás del equipo contrario durante las partidas.</w:t>
      </w:r>
    </w:p>
    <w:p w14:paraId="1D23689F"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7.6 </w:t>
      </w:r>
      <w:r w:rsidRPr="00F97309">
        <w:rPr>
          <w:rFonts w:cstheme="minorHAnsi"/>
          <w:color w:val="auto"/>
          <w:sz w:val="24"/>
          <w:szCs w:val="24"/>
        </w:rPr>
        <w:tab/>
        <w:t>Si el capitán del equipo tiene que hablar con uno de sus jugadores, se lo dirá primero al árbitro. Si el árbitro está de acuerdo, el capitán deberá hablar con el jugador en presencia del árbitro y hablaran en un idioma que el árbitro pueda entender. El mismo procedimiento se hará si el jugador habla con su capitán.</w:t>
      </w:r>
    </w:p>
    <w:p w14:paraId="727164E4" w14:textId="6F0BE40D" w:rsidR="004653D4" w:rsidRPr="00F97309" w:rsidRDefault="004653D4" w:rsidP="004653D4">
      <w:pPr>
        <w:spacing w:line="240" w:lineRule="auto"/>
        <w:ind w:left="1413" w:hanging="705"/>
        <w:jc w:val="both"/>
        <w:rPr>
          <w:rFonts w:cstheme="minorHAnsi"/>
          <w:bCs/>
          <w:iCs/>
          <w:color w:val="auto"/>
          <w:sz w:val="24"/>
          <w:szCs w:val="24"/>
        </w:rPr>
      </w:pPr>
      <w:r w:rsidRPr="00F97309">
        <w:rPr>
          <w:rFonts w:cstheme="minorHAnsi"/>
          <w:color w:val="auto"/>
          <w:sz w:val="24"/>
          <w:szCs w:val="24"/>
        </w:rPr>
        <w:t xml:space="preserve">7.7 </w:t>
      </w:r>
      <w:r w:rsidRPr="00F97309">
        <w:rPr>
          <w:rFonts w:cstheme="minorHAnsi"/>
          <w:color w:val="auto"/>
          <w:sz w:val="24"/>
          <w:szCs w:val="24"/>
        </w:rPr>
        <w:tab/>
        <w:t xml:space="preserve">El capitán del equipo tiene derecho a aconsejar a los jugadores de su equipo para hacer o aceptar una oferta de tablas salvo que el reglamento del torneo diga lo contrario. Él no intervendrá en una partida de ninguna otra forma. No debe hablar sobre ninguna posición de ninguna partida durante el juego. </w:t>
      </w:r>
      <w:r w:rsidRPr="00F97309">
        <w:rPr>
          <w:rFonts w:cstheme="minorHAnsi"/>
          <w:bCs/>
          <w:iCs/>
          <w:color w:val="auto"/>
          <w:sz w:val="24"/>
          <w:szCs w:val="24"/>
        </w:rPr>
        <w:t>El jugador también puede preguntarle a su capitán si puede proponer o aceptar una oferta de tablas.</w:t>
      </w:r>
    </w:p>
    <w:p w14:paraId="03386376" w14:textId="4ED68C56" w:rsidR="004653D4" w:rsidRDefault="00A6169B" w:rsidP="00C43943">
      <w:pPr>
        <w:spacing w:line="240" w:lineRule="auto"/>
        <w:ind w:left="1413" w:hanging="705"/>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1886592" behindDoc="0" locked="0" layoutInCell="1" allowOverlap="1" wp14:anchorId="35A21CF2" wp14:editId="3546786F">
                <wp:simplePos x="0" y="0"/>
                <wp:positionH relativeFrom="margin">
                  <wp:align>right</wp:align>
                </wp:positionH>
                <wp:positionV relativeFrom="paragraph">
                  <wp:posOffset>652145</wp:posOffset>
                </wp:positionV>
                <wp:extent cx="5924550" cy="3209925"/>
                <wp:effectExtent l="0" t="0" r="19050" b="28575"/>
                <wp:wrapSquare wrapText="bothSides"/>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3209925"/>
                        </a:xfrm>
                        <a:prstGeom prst="rect">
                          <a:avLst/>
                        </a:prstGeom>
                        <a:solidFill>
                          <a:schemeClr val="bg1">
                            <a:lumMod val="75000"/>
                          </a:schemeClr>
                        </a:solidFill>
                        <a:ln w="9525">
                          <a:solidFill>
                            <a:srgbClr val="000000"/>
                          </a:solidFill>
                          <a:miter lim="800000"/>
                          <a:headEnd/>
                          <a:tailEnd/>
                        </a:ln>
                      </wps:spPr>
                      <wps:txbx>
                        <w:txbxContent>
                          <w:p w14:paraId="680A1A2A" w14:textId="626BEBF1" w:rsidR="001A65A2" w:rsidRPr="00A1376C" w:rsidRDefault="001A65A2" w:rsidP="00C43943">
                            <w:pPr>
                              <w:spacing w:after="0"/>
                              <w:jc w:val="both"/>
                              <w:rPr>
                                <w:b/>
                                <w:bCs/>
                                <w:i/>
                                <w:iCs/>
                                <w:color w:val="auto"/>
                              </w:rPr>
                            </w:pPr>
                            <w:r w:rsidRPr="00A1376C">
                              <w:rPr>
                                <w:b/>
                                <w:bCs/>
                                <w:i/>
                                <w:iCs/>
                                <w:color w:val="auto"/>
                              </w:rPr>
                              <w:t>En las bases de un torneo de equipo</w:t>
                            </w:r>
                            <w:r>
                              <w:rPr>
                                <w:b/>
                                <w:bCs/>
                                <w:i/>
                                <w:iCs/>
                                <w:color w:val="auto"/>
                              </w:rPr>
                              <w:t>s</w:t>
                            </w:r>
                            <w:r w:rsidRPr="00A1376C">
                              <w:rPr>
                                <w:b/>
                                <w:bCs/>
                                <w:i/>
                                <w:iCs/>
                                <w:color w:val="auto"/>
                              </w:rPr>
                              <w:t>, se deben incluir detalles sobre la composición de los equipos.</w:t>
                            </w:r>
                          </w:p>
                          <w:p w14:paraId="669AAF12" w14:textId="77777777" w:rsidR="001A65A2" w:rsidRPr="00A1376C" w:rsidRDefault="001A65A2" w:rsidP="00C43943">
                            <w:pPr>
                              <w:spacing w:after="0"/>
                              <w:jc w:val="both"/>
                              <w:rPr>
                                <w:b/>
                                <w:bCs/>
                                <w:i/>
                                <w:iCs/>
                                <w:color w:val="auto"/>
                              </w:rPr>
                            </w:pPr>
                            <w:r w:rsidRPr="00A1376C">
                              <w:rPr>
                                <w:b/>
                                <w:bCs/>
                                <w:i/>
                                <w:iCs/>
                                <w:color w:val="auto"/>
                              </w:rPr>
                              <w:t>Normalmente se puede aplicar lo siguiente:</w:t>
                            </w:r>
                          </w:p>
                          <w:p w14:paraId="573B425E" w14:textId="0EBB84C7" w:rsidR="001A65A2" w:rsidRPr="00A1376C" w:rsidRDefault="001A65A2" w:rsidP="00C43943">
                            <w:pPr>
                              <w:spacing w:after="0"/>
                              <w:jc w:val="both"/>
                              <w:rPr>
                                <w:b/>
                                <w:bCs/>
                                <w:i/>
                                <w:iCs/>
                                <w:color w:val="auto"/>
                              </w:rPr>
                            </w:pPr>
                            <w:r w:rsidRPr="00A1376C">
                              <w:rPr>
                                <w:b/>
                                <w:bCs/>
                                <w:i/>
                                <w:iCs/>
                                <w:color w:val="auto"/>
                              </w:rPr>
                              <w:t>Un orden fijo de tablero (puede ser por la valoración FIDE de los jugadores; la valoración más alta será el número 1). Algunos torneos permiten al capitán la a</w:t>
                            </w:r>
                            <w:r>
                              <w:rPr>
                                <w:b/>
                                <w:bCs/>
                                <w:i/>
                                <w:iCs/>
                                <w:color w:val="auto"/>
                              </w:rPr>
                              <w:t>l</w:t>
                            </w:r>
                            <w:r w:rsidR="00CE44AA">
                              <w:rPr>
                                <w:b/>
                                <w:bCs/>
                                <w:i/>
                                <w:iCs/>
                                <w:color w:val="auto"/>
                              </w:rPr>
                              <w:t>i</w:t>
                            </w:r>
                            <w:r>
                              <w:rPr>
                                <w:b/>
                                <w:bCs/>
                                <w:i/>
                                <w:iCs/>
                                <w:color w:val="auto"/>
                              </w:rPr>
                              <w:t>nea</w:t>
                            </w:r>
                            <w:r w:rsidRPr="00A1376C">
                              <w:rPr>
                                <w:b/>
                                <w:bCs/>
                                <w:i/>
                                <w:iCs/>
                                <w:color w:val="auto"/>
                              </w:rPr>
                              <w:t>ción libre, otros no permiten que un jugador juegue por encima de otro que si hay más de 100 puntos de diferencia.</w:t>
                            </w:r>
                          </w:p>
                          <w:p w14:paraId="176E0185" w14:textId="68DB0652" w:rsidR="001A65A2" w:rsidRPr="00A1376C" w:rsidRDefault="001A65A2" w:rsidP="00C43943">
                            <w:pPr>
                              <w:spacing w:after="0"/>
                              <w:jc w:val="both"/>
                              <w:rPr>
                                <w:b/>
                                <w:bCs/>
                                <w:i/>
                                <w:iCs/>
                                <w:color w:val="auto"/>
                              </w:rPr>
                            </w:pPr>
                            <w:r w:rsidRPr="00A1376C">
                              <w:rPr>
                                <w:b/>
                                <w:bCs/>
                                <w:i/>
                                <w:iCs/>
                                <w:color w:val="auto"/>
                              </w:rPr>
                              <w:t>La lista por defecto del equipo debe presentarse antes de la primera ronda según lo estipulado en las bases del torneo. El orden no se cambiará durante todo el torneo.</w:t>
                            </w:r>
                          </w:p>
                          <w:p w14:paraId="723CF7F9" w14:textId="4711EBDA" w:rsidR="001A65A2" w:rsidRPr="00A1376C" w:rsidRDefault="001A65A2" w:rsidP="00C43943">
                            <w:pPr>
                              <w:spacing w:after="0"/>
                              <w:jc w:val="both"/>
                              <w:rPr>
                                <w:b/>
                                <w:bCs/>
                                <w:i/>
                                <w:iCs/>
                                <w:color w:val="auto"/>
                              </w:rPr>
                            </w:pPr>
                            <w:r w:rsidRPr="00A1376C">
                              <w:rPr>
                                <w:b/>
                                <w:bCs/>
                                <w:i/>
                                <w:iCs/>
                                <w:color w:val="auto"/>
                              </w:rPr>
                              <w:t>Si un equipo tiene reserva(s): cada ronda deberá presentar su a</w:t>
                            </w:r>
                            <w:r>
                              <w:rPr>
                                <w:b/>
                                <w:bCs/>
                                <w:i/>
                                <w:iCs/>
                                <w:color w:val="auto"/>
                              </w:rPr>
                              <w:t>l</w:t>
                            </w:r>
                            <w:r w:rsidR="00CE44AA">
                              <w:rPr>
                                <w:b/>
                                <w:bCs/>
                                <w:i/>
                                <w:iCs/>
                                <w:color w:val="auto"/>
                              </w:rPr>
                              <w:t>i</w:t>
                            </w:r>
                            <w:r>
                              <w:rPr>
                                <w:b/>
                                <w:bCs/>
                                <w:i/>
                                <w:iCs/>
                                <w:color w:val="auto"/>
                              </w:rPr>
                              <w:t>nea</w:t>
                            </w:r>
                            <w:r w:rsidRPr="00A1376C">
                              <w:rPr>
                                <w:b/>
                                <w:bCs/>
                                <w:i/>
                                <w:iCs/>
                                <w:color w:val="auto"/>
                              </w:rPr>
                              <w:t>ción (por ejemplo, si el equipo consta de 4 jugadores y un reserva, la composición del equipo puede ser: 1, 2, 3, 4 o 1, 2, 4, 5 o 1, 3, 4, 5 o 1, 2, 3, 5 o 2, 3, 4, 5,), las bases determinaran la hora límite de presentación.</w:t>
                            </w:r>
                          </w:p>
                          <w:p w14:paraId="6D41D548" w14:textId="679F251A" w:rsidR="001A65A2" w:rsidRPr="00A1376C" w:rsidRDefault="001A65A2" w:rsidP="00C43943">
                            <w:pPr>
                              <w:spacing w:after="0"/>
                              <w:jc w:val="both"/>
                              <w:rPr>
                                <w:b/>
                                <w:bCs/>
                                <w:i/>
                                <w:iCs/>
                                <w:color w:val="auto"/>
                              </w:rPr>
                            </w:pPr>
                            <w:r w:rsidRPr="00A1376C">
                              <w:rPr>
                                <w:b/>
                                <w:bCs/>
                                <w:i/>
                                <w:iCs/>
                                <w:color w:val="auto"/>
                              </w:rPr>
                              <w:t>Si el capitán no presenta ninguna a</w:t>
                            </w:r>
                            <w:r w:rsidR="00CE44AA">
                              <w:rPr>
                                <w:b/>
                                <w:bCs/>
                                <w:i/>
                                <w:iCs/>
                                <w:color w:val="auto"/>
                              </w:rPr>
                              <w:t>li</w:t>
                            </w:r>
                            <w:r>
                              <w:rPr>
                                <w:b/>
                                <w:bCs/>
                                <w:i/>
                                <w:iCs/>
                                <w:color w:val="auto"/>
                              </w:rPr>
                              <w:t>nea</w:t>
                            </w:r>
                            <w:r w:rsidRPr="00A1376C">
                              <w:rPr>
                                <w:b/>
                                <w:bCs/>
                                <w:i/>
                                <w:iCs/>
                                <w:color w:val="auto"/>
                              </w:rPr>
                              <w:t>ción a la hora estipulada, su composición será: 1, 2, 3, 4.  Se utilizará el orden de la lista por defecto presentada. El jugador reserva siempre debe jugar en el tablero número 4. No se permite ningún otro cambio.</w:t>
                            </w:r>
                          </w:p>
                          <w:p w14:paraId="0FBCEE13" w14:textId="2AC0943E" w:rsidR="001A65A2" w:rsidRPr="00A1376C" w:rsidRDefault="001A65A2" w:rsidP="00C43943">
                            <w:pPr>
                              <w:spacing w:after="0"/>
                              <w:jc w:val="both"/>
                              <w:rPr>
                                <w:b/>
                                <w:bCs/>
                                <w:i/>
                                <w:iCs/>
                                <w:color w:val="auto"/>
                              </w:rPr>
                            </w:pPr>
                            <w:r w:rsidRPr="00A1376C">
                              <w:rPr>
                                <w:b/>
                                <w:bCs/>
                                <w:i/>
                                <w:iCs/>
                                <w:color w:val="auto"/>
                              </w:rPr>
                              <w:t>Cuando los jugadores juegan en tableros equivocados, el resultado de la partida cuenta para valoración, pero no para el total de puntos del encuentro. Se perderán (+/- o - /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21CF2" id="_x0000_s1090" type="#_x0000_t202" style="position:absolute;left:0;text-align:left;margin-left:415.3pt;margin-top:51.35pt;width:466.5pt;height:252.75pt;z-index:2518865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" fillcolor="#bfbfbf [2412]">
                <v:textbox>
                  <w:txbxContent>
                    <w:p w14:paraId="680A1A2A" w14:textId="626BEBF1" w:rsidR="001A65A2" w:rsidRPr="00A1376C" w:rsidRDefault="001A65A2" w:rsidP="00C43943">
                      <w:pPr>
                        <w:spacing w:after="0"/>
                        <w:jc w:val="both"/>
                        <w:rPr>
                          <w:b/>
                          <w:bCs/>
                          <w:i/>
                          <w:iCs/>
                          <w:color w:val="auto"/>
                        </w:rPr>
                      </w:pPr>
                      <w:r w:rsidRPr="00A1376C">
                        <w:rPr>
                          <w:b/>
                          <w:bCs/>
                          <w:i/>
                          <w:iCs/>
                          <w:color w:val="auto"/>
                        </w:rPr>
                        <w:t>En las bases de un torneo de equipo</w:t>
                      </w:r>
                      <w:r>
                        <w:rPr>
                          <w:b/>
                          <w:bCs/>
                          <w:i/>
                          <w:iCs/>
                          <w:color w:val="auto"/>
                        </w:rPr>
                        <w:t>s</w:t>
                      </w:r>
                      <w:r w:rsidRPr="00A1376C">
                        <w:rPr>
                          <w:b/>
                          <w:bCs/>
                          <w:i/>
                          <w:iCs/>
                          <w:color w:val="auto"/>
                        </w:rPr>
                        <w:t>, se deben incluir detalles sobre la composición de los equipos.</w:t>
                      </w:r>
                    </w:p>
                    <w:p w14:paraId="669AAF12" w14:textId="77777777" w:rsidR="001A65A2" w:rsidRPr="00A1376C" w:rsidRDefault="001A65A2" w:rsidP="00C43943">
                      <w:pPr>
                        <w:spacing w:after="0"/>
                        <w:jc w:val="both"/>
                        <w:rPr>
                          <w:b/>
                          <w:bCs/>
                          <w:i/>
                          <w:iCs/>
                          <w:color w:val="auto"/>
                        </w:rPr>
                      </w:pPr>
                      <w:r w:rsidRPr="00A1376C">
                        <w:rPr>
                          <w:b/>
                          <w:bCs/>
                          <w:i/>
                          <w:iCs/>
                          <w:color w:val="auto"/>
                        </w:rPr>
                        <w:t>Normalmente se puede aplicar lo siguiente:</w:t>
                      </w:r>
                    </w:p>
                    <w:p w14:paraId="573B425E" w14:textId="0EBB84C7" w:rsidR="001A65A2" w:rsidRPr="00A1376C" w:rsidRDefault="001A65A2" w:rsidP="00C43943">
                      <w:pPr>
                        <w:spacing w:after="0"/>
                        <w:jc w:val="both"/>
                        <w:rPr>
                          <w:b/>
                          <w:bCs/>
                          <w:i/>
                          <w:iCs/>
                          <w:color w:val="auto"/>
                        </w:rPr>
                      </w:pPr>
                      <w:r w:rsidRPr="00A1376C">
                        <w:rPr>
                          <w:b/>
                          <w:bCs/>
                          <w:i/>
                          <w:iCs/>
                          <w:color w:val="auto"/>
                        </w:rPr>
                        <w:t>Un orden fijo de tablero (puede ser por la valoración FIDE de los jugadores; la valoración más alta será el número 1). Algunos torneos permiten al capitán la a</w:t>
                      </w:r>
                      <w:r>
                        <w:rPr>
                          <w:b/>
                          <w:bCs/>
                          <w:i/>
                          <w:iCs/>
                          <w:color w:val="auto"/>
                        </w:rPr>
                        <w:t>l</w:t>
                      </w:r>
                      <w:r w:rsidR="00CE44AA">
                        <w:rPr>
                          <w:b/>
                          <w:bCs/>
                          <w:i/>
                          <w:iCs/>
                          <w:color w:val="auto"/>
                        </w:rPr>
                        <w:t>i</w:t>
                      </w:r>
                      <w:r>
                        <w:rPr>
                          <w:b/>
                          <w:bCs/>
                          <w:i/>
                          <w:iCs/>
                          <w:color w:val="auto"/>
                        </w:rPr>
                        <w:t>nea</w:t>
                      </w:r>
                      <w:r w:rsidRPr="00A1376C">
                        <w:rPr>
                          <w:b/>
                          <w:bCs/>
                          <w:i/>
                          <w:iCs/>
                          <w:color w:val="auto"/>
                        </w:rPr>
                        <w:t>ción libre, otros no permiten que un jugador juegue por encima de otro que si hay más de 100 puntos de diferencia.</w:t>
                      </w:r>
                    </w:p>
                    <w:p w14:paraId="176E0185" w14:textId="68DB0652" w:rsidR="001A65A2" w:rsidRPr="00A1376C" w:rsidRDefault="001A65A2" w:rsidP="00C43943">
                      <w:pPr>
                        <w:spacing w:after="0"/>
                        <w:jc w:val="both"/>
                        <w:rPr>
                          <w:b/>
                          <w:bCs/>
                          <w:i/>
                          <w:iCs/>
                          <w:color w:val="auto"/>
                        </w:rPr>
                      </w:pPr>
                      <w:r w:rsidRPr="00A1376C">
                        <w:rPr>
                          <w:b/>
                          <w:bCs/>
                          <w:i/>
                          <w:iCs/>
                          <w:color w:val="auto"/>
                        </w:rPr>
                        <w:t>La lista por defecto del equipo debe presentarse antes de la primera ronda según lo estipulado en las bases del torneo. El orden no se cambiará durante todo el torneo.</w:t>
                      </w:r>
                    </w:p>
                    <w:p w14:paraId="723CF7F9" w14:textId="4711EBDA" w:rsidR="001A65A2" w:rsidRPr="00A1376C" w:rsidRDefault="001A65A2" w:rsidP="00C43943">
                      <w:pPr>
                        <w:spacing w:after="0"/>
                        <w:jc w:val="both"/>
                        <w:rPr>
                          <w:b/>
                          <w:bCs/>
                          <w:i/>
                          <w:iCs/>
                          <w:color w:val="auto"/>
                        </w:rPr>
                      </w:pPr>
                      <w:r w:rsidRPr="00A1376C">
                        <w:rPr>
                          <w:b/>
                          <w:bCs/>
                          <w:i/>
                          <w:iCs/>
                          <w:color w:val="auto"/>
                        </w:rPr>
                        <w:t>Si un equipo tiene reserva(s): cada ronda deberá presentar su a</w:t>
                      </w:r>
                      <w:r>
                        <w:rPr>
                          <w:b/>
                          <w:bCs/>
                          <w:i/>
                          <w:iCs/>
                          <w:color w:val="auto"/>
                        </w:rPr>
                        <w:t>l</w:t>
                      </w:r>
                      <w:r w:rsidR="00CE44AA">
                        <w:rPr>
                          <w:b/>
                          <w:bCs/>
                          <w:i/>
                          <w:iCs/>
                          <w:color w:val="auto"/>
                        </w:rPr>
                        <w:t>i</w:t>
                      </w:r>
                      <w:r>
                        <w:rPr>
                          <w:b/>
                          <w:bCs/>
                          <w:i/>
                          <w:iCs/>
                          <w:color w:val="auto"/>
                        </w:rPr>
                        <w:t>nea</w:t>
                      </w:r>
                      <w:r w:rsidRPr="00A1376C">
                        <w:rPr>
                          <w:b/>
                          <w:bCs/>
                          <w:i/>
                          <w:iCs/>
                          <w:color w:val="auto"/>
                        </w:rPr>
                        <w:t>ción (por ejemplo, si el equipo consta de 4 jugadores y un reserva, la composición del equipo puede ser: 1, 2, 3, 4 o 1, 2, 4, 5 o 1, 3, 4, 5 o 1, 2, 3, 5 o 2, 3, 4, 5,), las bases determinaran la hora límite de presentación.</w:t>
                      </w:r>
                    </w:p>
                    <w:p w14:paraId="6D41D548" w14:textId="679F251A" w:rsidR="001A65A2" w:rsidRPr="00A1376C" w:rsidRDefault="001A65A2" w:rsidP="00C43943">
                      <w:pPr>
                        <w:spacing w:after="0"/>
                        <w:jc w:val="both"/>
                        <w:rPr>
                          <w:b/>
                          <w:bCs/>
                          <w:i/>
                          <w:iCs/>
                          <w:color w:val="auto"/>
                        </w:rPr>
                      </w:pPr>
                      <w:r w:rsidRPr="00A1376C">
                        <w:rPr>
                          <w:b/>
                          <w:bCs/>
                          <w:i/>
                          <w:iCs/>
                          <w:color w:val="auto"/>
                        </w:rPr>
                        <w:t>Si el capitán no presenta ninguna a</w:t>
                      </w:r>
                      <w:r w:rsidR="00CE44AA">
                        <w:rPr>
                          <w:b/>
                          <w:bCs/>
                          <w:i/>
                          <w:iCs/>
                          <w:color w:val="auto"/>
                        </w:rPr>
                        <w:t>li</w:t>
                      </w:r>
                      <w:r>
                        <w:rPr>
                          <w:b/>
                          <w:bCs/>
                          <w:i/>
                          <w:iCs/>
                          <w:color w:val="auto"/>
                        </w:rPr>
                        <w:t>nea</w:t>
                      </w:r>
                      <w:r w:rsidRPr="00A1376C">
                        <w:rPr>
                          <w:b/>
                          <w:bCs/>
                          <w:i/>
                          <w:iCs/>
                          <w:color w:val="auto"/>
                        </w:rPr>
                        <w:t>ción a la hora estipulada, su composición será: 1, 2, 3, 4.  Se utilizará el orden de la lista por defecto presentada. El jugador reserva siempre debe jugar en el tablero número 4. No se permite ningún otro cambio.</w:t>
                      </w:r>
                    </w:p>
                    <w:p w14:paraId="0FBCEE13" w14:textId="2AC0943E" w:rsidR="001A65A2" w:rsidRPr="00A1376C" w:rsidRDefault="001A65A2" w:rsidP="00C43943">
                      <w:pPr>
                        <w:spacing w:after="0"/>
                        <w:jc w:val="both"/>
                        <w:rPr>
                          <w:b/>
                          <w:bCs/>
                          <w:i/>
                          <w:iCs/>
                          <w:color w:val="auto"/>
                        </w:rPr>
                      </w:pPr>
                      <w:r w:rsidRPr="00A1376C">
                        <w:rPr>
                          <w:b/>
                          <w:bCs/>
                          <w:i/>
                          <w:iCs/>
                          <w:color w:val="auto"/>
                        </w:rPr>
                        <w:t>Cuando los jugadores juegan en tableros equivocados, el resultado de la partida cuenta para valoración, pero no para el total de puntos del encuentro. Se perderán (+/- o - / +).</w:t>
                      </w:r>
                    </w:p>
                  </w:txbxContent>
                </v:textbox>
                <w10:wrap type="square" anchorx="margin"/>
              </v:shape>
            </w:pict>
          </mc:Fallback>
        </mc:AlternateContent>
      </w:r>
      <w:r w:rsidR="004653D4" w:rsidRPr="00F97309">
        <w:rPr>
          <w:rFonts w:cstheme="minorHAnsi"/>
          <w:color w:val="auto"/>
          <w:sz w:val="24"/>
          <w:szCs w:val="24"/>
        </w:rPr>
        <w:t xml:space="preserve">7.8 </w:t>
      </w:r>
      <w:r w:rsidR="004653D4" w:rsidRPr="00F97309">
        <w:rPr>
          <w:rFonts w:cstheme="minorHAnsi"/>
          <w:color w:val="auto"/>
          <w:sz w:val="24"/>
          <w:szCs w:val="24"/>
        </w:rPr>
        <w:tab/>
        <w:t xml:space="preserve">El Capitán del equipo podrá delegar sus funciones en otra persona, previo informe por escrito al CA. </w:t>
      </w:r>
    </w:p>
    <w:p w14:paraId="2906AF5B" w14:textId="6AB5634E" w:rsidR="003A5368" w:rsidRPr="00F97309" w:rsidRDefault="003A5368" w:rsidP="00C43943">
      <w:pPr>
        <w:spacing w:line="240" w:lineRule="auto"/>
        <w:ind w:left="1413" w:hanging="705"/>
        <w:jc w:val="both"/>
        <w:rPr>
          <w:rFonts w:cstheme="minorHAnsi"/>
          <w:color w:val="auto"/>
          <w:sz w:val="24"/>
          <w:szCs w:val="24"/>
        </w:rPr>
      </w:pPr>
    </w:p>
    <w:bookmarkStart w:id="182" w:name="_Toc118405992"/>
    <w:p w14:paraId="004FE803" w14:textId="4BAF8479" w:rsidR="0012463C" w:rsidRDefault="004965DD" w:rsidP="00EB4011">
      <w:pPr>
        <w:pStyle w:val="11"/>
      </w:pPr>
      <w:r w:rsidRPr="0012463C">
        <w:rPr>
          <w:rFonts w:cstheme="minorHAnsi"/>
          <w:noProof/>
          <w:color w:val="auto"/>
        </w:rPr>
        <mc:AlternateContent>
          <mc:Choice Requires="wps">
            <w:drawing>
              <wp:anchor distT="45720" distB="45720" distL="114300" distR="114300" simplePos="0" relativeHeight="252236800" behindDoc="0" locked="0" layoutInCell="1" allowOverlap="1" wp14:anchorId="5DE537AC" wp14:editId="579470C2">
                <wp:simplePos x="0" y="0"/>
                <wp:positionH relativeFrom="margin">
                  <wp:align>right</wp:align>
                </wp:positionH>
                <wp:positionV relativeFrom="paragraph">
                  <wp:posOffset>71755</wp:posOffset>
                </wp:positionV>
                <wp:extent cx="5935345" cy="3114675"/>
                <wp:effectExtent l="0" t="0" r="27305" b="28575"/>
                <wp:wrapSquare wrapText="bothSides"/>
                <wp:docPr id="2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5345" cy="3114675"/>
                        </a:xfrm>
                        <a:prstGeom prst="rect">
                          <a:avLst/>
                        </a:prstGeom>
                        <a:solidFill>
                          <a:sysClr val="window" lastClr="FFFFFF">
                            <a:lumMod val="75000"/>
                          </a:sysClr>
                        </a:solidFill>
                        <a:ln w="9525">
                          <a:solidFill>
                            <a:srgbClr val="000000"/>
                          </a:solidFill>
                          <a:miter lim="800000"/>
                          <a:headEnd/>
                          <a:tailEnd/>
                        </a:ln>
                      </wps:spPr>
                      <wps:txbx>
                        <w:txbxContent>
                          <w:p w14:paraId="2150D51D" w14:textId="77777777" w:rsidR="004965DD" w:rsidRPr="00A1376C" w:rsidRDefault="004965DD" w:rsidP="004965DD">
                            <w:pPr>
                              <w:spacing w:after="0"/>
                              <w:jc w:val="both"/>
                              <w:rPr>
                                <w:b/>
                                <w:bCs/>
                                <w:i/>
                                <w:iCs/>
                                <w:color w:val="auto"/>
                              </w:rPr>
                            </w:pPr>
                            <w:r w:rsidRPr="00A1376C">
                              <w:rPr>
                                <w:b/>
                                <w:bCs/>
                                <w:i/>
                                <w:iCs/>
                                <w:color w:val="auto"/>
                              </w:rPr>
                              <w:t>Ejemplo:</w:t>
                            </w:r>
                          </w:p>
                          <w:p w14:paraId="350C7B19" w14:textId="77777777" w:rsidR="004965DD" w:rsidRPr="00A1376C" w:rsidRDefault="004965DD" w:rsidP="004965DD">
                            <w:pPr>
                              <w:spacing w:after="0"/>
                              <w:jc w:val="both"/>
                              <w:rPr>
                                <w:b/>
                                <w:bCs/>
                                <w:i/>
                                <w:iCs/>
                                <w:color w:val="auto"/>
                              </w:rPr>
                            </w:pPr>
                            <w:r w:rsidRPr="00A1376C">
                              <w:rPr>
                                <w:b/>
                                <w:bCs/>
                                <w:i/>
                                <w:iCs/>
                                <w:color w:val="auto"/>
                              </w:rPr>
                              <w:t>Equipo</w:t>
                            </w:r>
                            <w:r w:rsidRPr="00A1376C">
                              <w:rPr>
                                <w:b/>
                                <w:bCs/>
                                <w:i/>
                                <w:iCs/>
                                <w:color w:val="auto"/>
                              </w:rPr>
                              <w:tab/>
                              <w:t>A  -</w:t>
                            </w:r>
                            <w:r w:rsidRPr="00A1376C">
                              <w:rPr>
                                <w:b/>
                                <w:bCs/>
                                <w:i/>
                                <w:iCs/>
                                <w:color w:val="auto"/>
                              </w:rPr>
                              <w:tab/>
                              <w:t>equipo B</w:t>
                            </w:r>
                          </w:p>
                          <w:p w14:paraId="3ADB4573" w14:textId="77777777" w:rsidR="004965DD" w:rsidRPr="00A1376C" w:rsidRDefault="004965DD" w:rsidP="004965DD">
                            <w:pPr>
                              <w:spacing w:after="0"/>
                              <w:jc w:val="both"/>
                              <w:rPr>
                                <w:b/>
                                <w:bCs/>
                                <w:i/>
                                <w:iCs/>
                                <w:color w:val="auto"/>
                              </w:rPr>
                            </w:pPr>
                            <w:r w:rsidRPr="00A1376C">
                              <w:rPr>
                                <w:b/>
                                <w:bCs/>
                                <w:i/>
                                <w:iCs/>
                                <w:color w:val="auto"/>
                              </w:rPr>
                              <w:t>1A</w:t>
                            </w:r>
                            <w:r w:rsidRPr="00A1376C">
                              <w:rPr>
                                <w:b/>
                                <w:bCs/>
                                <w:i/>
                                <w:iCs/>
                                <w:color w:val="auto"/>
                              </w:rPr>
                              <w:tab/>
                              <w:t xml:space="preserve">1-0 </w:t>
                            </w:r>
                            <w:r w:rsidRPr="00A1376C">
                              <w:rPr>
                                <w:b/>
                                <w:bCs/>
                                <w:i/>
                                <w:iCs/>
                                <w:color w:val="auto"/>
                              </w:rPr>
                              <w:tab/>
                              <w:t xml:space="preserve">2B: </w:t>
                            </w:r>
                            <w:r w:rsidRPr="00A1376C">
                              <w:rPr>
                                <w:b/>
                                <w:bCs/>
                                <w:i/>
                                <w:iCs/>
                                <w:color w:val="auto"/>
                              </w:rPr>
                              <w:tab/>
                              <w:t>tablero correcto</w:t>
                            </w:r>
                          </w:p>
                          <w:p w14:paraId="09041EAD" w14:textId="77777777" w:rsidR="004965DD" w:rsidRPr="00A1376C" w:rsidRDefault="004965DD" w:rsidP="004965DD">
                            <w:pPr>
                              <w:spacing w:after="0"/>
                              <w:jc w:val="both"/>
                              <w:rPr>
                                <w:b/>
                                <w:bCs/>
                                <w:i/>
                                <w:iCs/>
                                <w:color w:val="auto"/>
                              </w:rPr>
                            </w:pPr>
                            <w:r w:rsidRPr="00A1376C">
                              <w:rPr>
                                <w:b/>
                                <w:bCs/>
                                <w:i/>
                                <w:iCs/>
                                <w:color w:val="auto"/>
                              </w:rPr>
                              <w:t>2A</w:t>
                            </w:r>
                            <w:r w:rsidRPr="00A1376C">
                              <w:rPr>
                                <w:b/>
                                <w:bCs/>
                                <w:i/>
                                <w:iCs/>
                                <w:color w:val="auto"/>
                              </w:rPr>
                              <w:tab/>
                              <w:t xml:space="preserve">0-1 </w:t>
                            </w:r>
                            <w:r w:rsidRPr="00A1376C">
                              <w:rPr>
                                <w:b/>
                                <w:bCs/>
                                <w:i/>
                                <w:iCs/>
                                <w:color w:val="auto"/>
                              </w:rPr>
                              <w:tab/>
                              <w:t xml:space="preserve">4B: </w:t>
                            </w:r>
                            <w:r w:rsidRPr="00A1376C">
                              <w:rPr>
                                <w:b/>
                                <w:bCs/>
                                <w:i/>
                                <w:iCs/>
                                <w:color w:val="auto"/>
                              </w:rPr>
                              <w:tab/>
                              <w:t>tablero incorrecto (debe ser 3B) + -: resultado corregido</w:t>
                            </w:r>
                          </w:p>
                          <w:p w14:paraId="7E199AC6" w14:textId="77777777" w:rsidR="004965DD" w:rsidRPr="00A1376C" w:rsidRDefault="004965DD" w:rsidP="004965DD">
                            <w:pPr>
                              <w:spacing w:after="0"/>
                              <w:jc w:val="both"/>
                              <w:rPr>
                                <w:b/>
                                <w:bCs/>
                                <w:i/>
                                <w:iCs/>
                                <w:color w:val="auto"/>
                              </w:rPr>
                            </w:pPr>
                            <w:r w:rsidRPr="00A1376C">
                              <w:rPr>
                                <w:b/>
                                <w:bCs/>
                                <w:i/>
                                <w:iCs/>
                                <w:color w:val="auto"/>
                              </w:rPr>
                              <w:t>3A</w:t>
                            </w:r>
                            <w:r w:rsidRPr="00A1376C">
                              <w:rPr>
                                <w:b/>
                                <w:bCs/>
                                <w:i/>
                                <w:iCs/>
                                <w:color w:val="auto"/>
                              </w:rPr>
                              <w:tab/>
                              <w:t xml:space="preserve">½ </w:t>
                            </w:r>
                            <w:r w:rsidRPr="00A1376C">
                              <w:rPr>
                                <w:b/>
                                <w:bCs/>
                                <w:i/>
                                <w:iCs/>
                                <w:color w:val="auto"/>
                              </w:rPr>
                              <w:tab/>
                              <w:t xml:space="preserve">3B: </w:t>
                            </w:r>
                            <w:r w:rsidRPr="00A1376C">
                              <w:rPr>
                                <w:b/>
                                <w:bCs/>
                                <w:i/>
                                <w:iCs/>
                                <w:color w:val="auto"/>
                              </w:rPr>
                              <w:tab/>
                              <w:t>tablero incorrecto (debe ser 4B) + -: resultado corregido</w:t>
                            </w:r>
                          </w:p>
                          <w:p w14:paraId="3753AC85" w14:textId="77777777" w:rsidR="004965DD" w:rsidRPr="00A1376C" w:rsidRDefault="004965DD" w:rsidP="004965DD">
                            <w:pPr>
                              <w:spacing w:after="0"/>
                              <w:jc w:val="both"/>
                              <w:rPr>
                                <w:b/>
                                <w:bCs/>
                                <w:i/>
                                <w:iCs/>
                                <w:color w:val="auto"/>
                              </w:rPr>
                            </w:pPr>
                            <w:r w:rsidRPr="00A1376C">
                              <w:rPr>
                                <w:b/>
                                <w:bCs/>
                                <w:i/>
                                <w:iCs/>
                                <w:color w:val="auto"/>
                              </w:rPr>
                              <w:t>4A</w:t>
                            </w:r>
                            <w:r w:rsidRPr="00A1376C">
                              <w:rPr>
                                <w:b/>
                                <w:bCs/>
                                <w:i/>
                                <w:iCs/>
                                <w:color w:val="auto"/>
                              </w:rPr>
                              <w:tab/>
                              <w:t xml:space="preserve">0-1 </w:t>
                            </w:r>
                            <w:r w:rsidRPr="00A1376C">
                              <w:rPr>
                                <w:b/>
                                <w:bCs/>
                                <w:i/>
                                <w:iCs/>
                                <w:color w:val="auto"/>
                              </w:rPr>
                              <w:tab/>
                              <w:t>5B:</w:t>
                            </w:r>
                            <w:r w:rsidRPr="00A1376C">
                              <w:rPr>
                                <w:b/>
                                <w:bCs/>
                                <w:i/>
                                <w:iCs/>
                                <w:color w:val="auto"/>
                              </w:rPr>
                              <w:tab/>
                              <w:t xml:space="preserve">tablero correcto </w:t>
                            </w:r>
                          </w:p>
                          <w:p w14:paraId="200E3745" w14:textId="77777777" w:rsidR="004965DD" w:rsidRPr="00A1376C" w:rsidRDefault="004965DD" w:rsidP="004965DD">
                            <w:pPr>
                              <w:spacing w:after="0"/>
                              <w:jc w:val="both"/>
                              <w:rPr>
                                <w:b/>
                                <w:bCs/>
                                <w:i/>
                                <w:iCs/>
                                <w:color w:val="auto"/>
                              </w:rPr>
                            </w:pPr>
                          </w:p>
                          <w:p w14:paraId="5C6B1A72" w14:textId="77777777" w:rsidR="004965DD" w:rsidRPr="00A1376C" w:rsidRDefault="004965DD" w:rsidP="004965DD">
                            <w:pPr>
                              <w:spacing w:after="0"/>
                              <w:jc w:val="both"/>
                              <w:rPr>
                                <w:b/>
                                <w:bCs/>
                                <w:i/>
                                <w:iCs/>
                                <w:color w:val="auto"/>
                              </w:rPr>
                            </w:pPr>
                            <w:r w:rsidRPr="00A1376C">
                              <w:rPr>
                                <w:b/>
                                <w:bCs/>
                                <w:i/>
                                <w:iCs/>
                                <w:color w:val="auto"/>
                              </w:rPr>
                              <w:t xml:space="preserve">Resultado inicial del encuentro: 1.5-2.5 (válido solo para valoración) </w:t>
                            </w:r>
                          </w:p>
                          <w:p w14:paraId="13E27317" w14:textId="77777777" w:rsidR="004965DD" w:rsidRPr="00A1376C" w:rsidRDefault="004965DD" w:rsidP="004965DD">
                            <w:pPr>
                              <w:spacing w:after="0"/>
                              <w:jc w:val="both"/>
                              <w:rPr>
                                <w:b/>
                                <w:bCs/>
                                <w:i/>
                                <w:iCs/>
                                <w:color w:val="auto"/>
                              </w:rPr>
                            </w:pPr>
                            <w:r w:rsidRPr="00A1376C">
                              <w:rPr>
                                <w:b/>
                                <w:bCs/>
                                <w:i/>
                                <w:iCs/>
                                <w:color w:val="auto"/>
                              </w:rPr>
                              <w:t>Resultado corregido del encuentro: 3.0-1.0 (válido para clasificaciones y emparejamientos futuros).</w:t>
                            </w:r>
                          </w:p>
                          <w:p w14:paraId="7165ED81" w14:textId="77777777" w:rsidR="004965DD" w:rsidRPr="00A1376C" w:rsidRDefault="004965DD" w:rsidP="004965DD">
                            <w:pPr>
                              <w:spacing w:after="0"/>
                              <w:jc w:val="both"/>
                              <w:rPr>
                                <w:b/>
                                <w:bCs/>
                                <w:i/>
                                <w:iCs/>
                                <w:color w:val="auto"/>
                              </w:rPr>
                            </w:pPr>
                            <w:r w:rsidRPr="00A1376C">
                              <w:rPr>
                                <w:b/>
                                <w:bCs/>
                                <w:i/>
                                <w:iCs/>
                                <w:color w:val="auto"/>
                              </w:rPr>
                              <w:t>El capitán de cada equipo es responsable de la presentación de la a</w:t>
                            </w:r>
                            <w:r>
                              <w:rPr>
                                <w:b/>
                                <w:bCs/>
                                <w:i/>
                                <w:iCs/>
                                <w:color w:val="auto"/>
                              </w:rPr>
                              <w:t>línea</w:t>
                            </w:r>
                            <w:r w:rsidRPr="00A1376C">
                              <w:rPr>
                                <w:b/>
                                <w:bCs/>
                                <w:i/>
                                <w:iCs/>
                                <w:color w:val="auto"/>
                              </w:rPr>
                              <w:t>ción de su equipo al árbitro que corresponda.</w:t>
                            </w:r>
                          </w:p>
                          <w:p w14:paraId="6E5557E2" w14:textId="77777777" w:rsidR="004965DD" w:rsidRPr="00A1376C" w:rsidRDefault="004965DD" w:rsidP="004965DD">
                            <w:pPr>
                              <w:spacing w:after="0"/>
                              <w:jc w:val="both"/>
                              <w:rPr>
                                <w:b/>
                                <w:bCs/>
                                <w:i/>
                                <w:iCs/>
                                <w:color w:val="auto"/>
                              </w:rPr>
                            </w:pPr>
                            <w:r w:rsidRPr="00A1376C">
                              <w:rPr>
                                <w:b/>
                                <w:bCs/>
                                <w:i/>
                                <w:iCs/>
                                <w:color w:val="auto"/>
                              </w:rPr>
                              <w:t>Los Árbitros de un Torneo por equipos, en coordinación con los Capitanes de los equipos, DEBEN VERIFICAR las a</w:t>
                            </w:r>
                            <w:r>
                              <w:rPr>
                                <w:b/>
                                <w:bCs/>
                                <w:i/>
                                <w:iCs/>
                                <w:color w:val="auto"/>
                              </w:rPr>
                              <w:t>línea</w:t>
                            </w:r>
                            <w:r w:rsidRPr="00A1376C">
                              <w:rPr>
                                <w:b/>
                                <w:bCs/>
                                <w:i/>
                                <w:iCs/>
                                <w:color w:val="auto"/>
                              </w:rPr>
                              <w:t>ciones de los Equipos en cada ronda, para evitar errores en el orden de los tableros.</w:t>
                            </w:r>
                          </w:p>
                          <w:p w14:paraId="5B197A34" w14:textId="77777777" w:rsidR="004965DD" w:rsidRDefault="004965DD" w:rsidP="004965D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E537AC" id="_x0000_s1091" type="#_x0000_t202" style="position:absolute;margin-left:416.15pt;margin-top:5.65pt;width:467.35pt;height:245.25pt;z-index:2522368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" fillcolor="#bfbfbf">
                <v:textbox>
                  <w:txbxContent>
                    <w:p w14:paraId="2150D51D" w14:textId="77777777" w:rsidR="004965DD" w:rsidRPr="00A1376C" w:rsidRDefault="004965DD" w:rsidP="004965DD">
                      <w:pPr>
                        <w:spacing w:after="0"/>
                        <w:jc w:val="both"/>
                        <w:rPr>
                          <w:b/>
                          <w:bCs/>
                          <w:i/>
                          <w:iCs/>
                          <w:color w:val="auto"/>
                        </w:rPr>
                      </w:pPr>
                      <w:r w:rsidRPr="00A1376C">
                        <w:rPr>
                          <w:b/>
                          <w:bCs/>
                          <w:i/>
                          <w:iCs/>
                          <w:color w:val="auto"/>
                        </w:rPr>
                        <w:t>Ejemplo:</w:t>
                      </w:r>
                    </w:p>
                    <w:p w14:paraId="350C7B19" w14:textId="77777777" w:rsidR="004965DD" w:rsidRPr="00A1376C" w:rsidRDefault="004965DD" w:rsidP="004965DD">
                      <w:pPr>
                        <w:spacing w:after="0"/>
                        <w:jc w:val="both"/>
                        <w:rPr>
                          <w:b/>
                          <w:bCs/>
                          <w:i/>
                          <w:iCs/>
                          <w:color w:val="auto"/>
                        </w:rPr>
                      </w:pPr>
                      <w:r w:rsidRPr="00A1376C">
                        <w:rPr>
                          <w:b/>
                          <w:bCs/>
                          <w:i/>
                          <w:iCs/>
                          <w:color w:val="auto"/>
                        </w:rPr>
                        <w:t>Equipo</w:t>
                      </w:r>
                      <w:r w:rsidRPr="00A1376C">
                        <w:rPr>
                          <w:b/>
                          <w:bCs/>
                          <w:i/>
                          <w:iCs/>
                          <w:color w:val="auto"/>
                        </w:rPr>
                        <w:tab/>
                        <w:t>A  -</w:t>
                      </w:r>
                      <w:r w:rsidRPr="00A1376C">
                        <w:rPr>
                          <w:b/>
                          <w:bCs/>
                          <w:i/>
                          <w:iCs/>
                          <w:color w:val="auto"/>
                        </w:rPr>
                        <w:tab/>
                        <w:t>equipo B</w:t>
                      </w:r>
                    </w:p>
                    <w:p w14:paraId="3ADB4573" w14:textId="77777777" w:rsidR="004965DD" w:rsidRPr="00A1376C" w:rsidRDefault="004965DD" w:rsidP="004965DD">
                      <w:pPr>
                        <w:spacing w:after="0"/>
                        <w:jc w:val="both"/>
                        <w:rPr>
                          <w:b/>
                          <w:bCs/>
                          <w:i/>
                          <w:iCs/>
                          <w:color w:val="auto"/>
                        </w:rPr>
                      </w:pPr>
                      <w:r w:rsidRPr="00A1376C">
                        <w:rPr>
                          <w:b/>
                          <w:bCs/>
                          <w:i/>
                          <w:iCs/>
                          <w:color w:val="auto"/>
                        </w:rPr>
                        <w:t>1A</w:t>
                      </w:r>
                      <w:r w:rsidRPr="00A1376C">
                        <w:rPr>
                          <w:b/>
                          <w:bCs/>
                          <w:i/>
                          <w:iCs/>
                          <w:color w:val="auto"/>
                        </w:rPr>
                        <w:tab/>
                        <w:t xml:space="preserve">1-0 </w:t>
                      </w:r>
                      <w:r w:rsidRPr="00A1376C">
                        <w:rPr>
                          <w:b/>
                          <w:bCs/>
                          <w:i/>
                          <w:iCs/>
                          <w:color w:val="auto"/>
                        </w:rPr>
                        <w:tab/>
                        <w:t xml:space="preserve">2B: </w:t>
                      </w:r>
                      <w:r w:rsidRPr="00A1376C">
                        <w:rPr>
                          <w:b/>
                          <w:bCs/>
                          <w:i/>
                          <w:iCs/>
                          <w:color w:val="auto"/>
                        </w:rPr>
                        <w:tab/>
                        <w:t>tablero correcto</w:t>
                      </w:r>
                    </w:p>
                    <w:p w14:paraId="09041EAD" w14:textId="77777777" w:rsidR="004965DD" w:rsidRPr="00A1376C" w:rsidRDefault="004965DD" w:rsidP="004965DD">
                      <w:pPr>
                        <w:spacing w:after="0"/>
                        <w:jc w:val="both"/>
                        <w:rPr>
                          <w:b/>
                          <w:bCs/>
                          <w:i/>
                          <w:iCs/>
                          <w:color w:val="auto"/>
                        </w:rPr>
                      </w:pPr>
                      <w:r w:rsidRPr="00A1376C">
                        <w:rPr>
                          <w:b/>
                          <w:bCs/>
                          <w:i/>
                          <w:iCs/>
                          <w:color w:val="auto"/>
                        </w:rPr>
                        <w:t>2A</w:t>
                      </w:r>
                      <w:r w:rsidRPr="00A1376C">
                        <w:rPr>
                          <w:b/>
                          <w:bCs/>
                          <w:i/>
                          <w:iCs/>
                          <w:color w:val="auto"/>
                        </w:rPr>
                        <w:tab/>
                        <w:t xml:space="preserve">0-1 </w:t>
                      </w:r>
                      <w:r w:rsidRPr="00A1376C">
                        <w:rPr>
                          <w:b/>
                          <w:bCs/>
                          <w:i/>
                          <w:iCs/>
                          <w:color w:val="auto"/>
                        </w:rPr>
                        <w:tab/>
                        <w:t xml:space="preserve">4B: </w:t>
                      </w:r>
                      <w:r w:rsidRPr="00A1376C">
                        <w:rPr>
                          <w:b/>
                          <w:bCs/>
                          <w:i/>
                          <w:iCs/>
                          <w:color w:val="auto"/>
                        </w:rPr>
                        <w:tab/>
                        <w:t>tablero incorrecto (debe ser 3B) + -: resultado corregido</w:t>
                      </w:r>
                    </w:p>
                    <w:p w14:paraId="7E199AC6" w14:textId="77777777" w:rsidR="004965DD" w:rsidRPr="00A1376C" w:rsidRDefault="004965DD" w:rsidP="004965DD">
                      <w:pPr>
                        <w:spacing w:after="0"/>
                        <w:jc w:val="both"/>
                        <w:rPr>
                          <w:b/>
                          <w:bCs/>
                          <w:i/>
                          <w:iCs/>
                          <w:color w:val="auto"/>
                        </w:rPr>
                      </w:pPr>
                      <w:r w:rsidRPr="00A1376C">
                        <w:rPr>
                          <w:b/>
                          <w:bCs/>
                          <w:i/>
                          <w:iCs/>
                          <w:color w:val="auto"/>
                        </w:rPr>
                        <w:t>3A</w:t>
                      </w:r>
                      <w:r w:rsidRPr="00A1376C">
                        <w:rPr>
                          <w:b/>
                          <w:bCs/>
                          <w:i/>
                          <w:iCs/>
                          <w:color w:val="auto"/>
                        </w:rPr>
                        <w:tab/>
                        <w:t xml:space="preserve">½ </w:t>
                      </w:r>
                      <w:r w:rsidRPr="00A1376C">
                        <w:rPr>
                          <w:b/>
                          <w:bCs/>
                          <w:i/>
                          <w:iCs/>
                          <w:color w:val="auto"/>
                        </w:rPr>
                        <w:tab/>
                        <w:t xml:space="preserve">3B: </w:t>
                      </w:r>
                      <w:r w:rsidRPr="00A1376C">
                        <w:rPr>
                          <w:b/>
                          <w:bCs/>
                          <w:i/>
                          <w:iCs/>
                          <w:color w:val="auto"/>
                        </w:rPr>
                        <w:tab/>
                        <w:t>tablero incorrecto (debe ser 4B) + -: resultado corregido</w:t>
                      </w:r>
                    </w:p>
                    <w:p w14:paraId="3753AC85" w14:textId="77777777" w:rsidR="004965DD" w:rsidRPr="00A1376C" w:rsidRDefault="004965DD" w:rsidP="004965DD">
                      <w:pPr>
                        <w:spacing w:after="0"/>
                        <w:jc w:val="both"/>
                        <w:rPr>
                          <w:b/>
                          <w:bCs/>
                          <w:i/>
                          <w:iCs/>
                          <w:color w:val="auto"/>
                        </w:rPr>
                      </w:pPr>
                      <w:r w:rsidRPr="00A1376C">
                        <w:rPr>
                          <w:b/>
                          <w:bCs/>
                          <w:i/>
                          <w:iCs/>
                          <w:color w:val="auto"/>
                        </w:rPr>
                        <w:t>4A</w:t>
                      </w:r>
                      <w:r w:rsidRPr="00A1376C">
                        <w:rPr>
                          <w:b/>
                          <w:bCs/>
                          <w:i/>
                          <w:iCs/>
                          <w:color w:val="auto"/>
                        </w:rPr>
                        <w:tab/>
                        <w:t xml:space="preserve">0-1 </w:t>
                      </w:r>
                      <w:r w:rsidRPr="00A1376C">
                        <w:rPr>
                          <w:b/>
                          <w:bCs/>
                          <w:i/>
                          <w:iCs/>
                          <w:color w:val="auto"/>
                        </w:rPr>
                        <w:tab/>
                        <w:t>5B:</w:t>
                      </w:r>
                      <w:r w:rsidRPr="00A1376C">
                        <w:rPr>
                          <w:b/>
                          <w:bCs/>
                          <w:i/>
                          <w:iCs/>
                          <w:color w:val="auto"/>
                        </w:rPr>
                        <w:tab/>
                        <w:t xml:space="preserve">tablero correcto </w:t>
                      </w:r>
                    </w:p>
                    <w:p w14:paraId="200E3745" w14:textId="77777777" w:rsidR="004965DD" w:rsidRPr="00A1376C" w:rsidRDefault="004965DD" w:rsidP="004965DD">
                      <w:pPr>
                        <w:spacing w:after="0"/>
                        <w:jc w:val="both"/>
                        <w:rPr>
                          <w:b/>
                          <w:bCs/>
                          <w:i/>
                          <w:iCs/>
                          <w:color w:val="auto"/>
                        </w:rPr>
                      </w:pPr>
                    </w:p>
                    <w:p w14:paraId="5C6B1A72" w14:textId="77777777" w:rsidR="004965DD" w:rsidRPr="00A1376C" w:rsidRDefault="004965DD" w:rsidP="004965DD">
                      <w:pPr>
                        <w:spacing w:after="0"/>
                        <w:jc w:val="both"/>
                        <w:rPr>
                          <w:b/>
                          <w:bCs/>
                          <w:i/>
                          <w:iCs/>
                          <w:color w:val="auto"/>
                        </w:rPr>
                      </w:pPr>
                      <w:r w:rsidRPr="00A1376C">
                        <w:rPr>
                          <w:b/>
                          <w:bCs/>
                          <w:i/>
                          <w:iCs/>
                          <w:color w:val="auto"/>
                        </w:rPr>
                        <w:t xml:space="preserve">Resultado inicial del encuentro: 1.5-2.5 (válido solo para valoración) </w:t>
                      </w:r>
                    </w:p>
                    <w:p w14:paraId="13E27317" w14:textId="77777777" w:rsidR="004965DD" w:rsidRPr="00A1376C" w:rsidRDefault="004965DD" w:rsidP="004965DD">
                      <w:pPr>
                        <w:spacing w:after="0"/>
                        <w:jc w:val="both"/>
                        <w:rPr>
                          <w:b/>
                          <w:bCs/>
                          <w:i/>
                          <w:iCs/>
                          <w:color w:val="auto"/>
                        </w:rPr>
                      </w:pPr>
                      <w:r w:rsidRPr="00A1376C">
                        <w:rPr>
                          <w:b/>
                          <w:bCs/>
                          <w:i/>
                          <w:iCs/>
                          <w:color w:val="auto"/>
                        </w:rPr>
                        <w:t>Resultado corregido del encuentro: 3.0-1.0 (válido para clasificaciones y emparejamientos futuros).</w:t>
                      </w:r>
                    </w:p>
                    <w:p w14:paraId="7165ED81" w14:textId="77777777" w:rsidR="004965DD" w:rsidRPr="00A1376C" w:rsidRDefault="004965DD" w:rsidP="004965DD">
                      <w:pPr>
                        <w:spacing w:after="0"/>
                        <w:jc w:val="both"/>
                        <w:rPr>
                          <w:b/>
                          <w:bCs/>
                          <w:i/>
                          <w:iCs/>
                          <w:color w:val="auto"/>
                        </w:rPr>
                      </w:pPr>
                      <w:r w:rsidRPr="00A1376C">
                        <w:rPr>
                          <w:b/>
                          <w:bCs/>
                          <w:i/>
                          <w:iCs/>
                          <w:color w:val="auto"/>
                        </w:rPr>
                        <w:t xml:space="preserve">El capitán de cada equipo es responsable de la presentación de la </w:t>
                      </w:r>
                      <w:proofErr w:type="spellStart"/>
                      <w:r w:rsidRPr="00A1376C">
                        <w:rPr>
                          <w:b/>
                          <w:bCs/>
                          <w:i/>
                          <w:iCs/>
                          <w:color w:val="auto"/>
                        </w:rPr>
                        <w:t>a</w:t>
                      </w:r>
                      <w:r>
                        <w:rPr>
                          <w:b/>
                          <w:bCs/>
                          <w:i/>
                          <w:iCs/>
                          <w:color w:val="auto"/>
                        </w:rPr>
                        <w:t>línea</w:t>
                      </w:r>
                      <w:r w:rsidRPr="00A1376C">
                        <w:rPr>
                          <w:b/>
                          <w:bCs/>
                          <w:i/>
                          <w:iCs/>
                          <w:color w:val="auto"/>
                        </w:rPr>
                        <w:t>ción</w:t>
                      </w:r>
                      <w:proofErr w:type="spellEnd"/>
                      <w:r w:rsidRPr="00A1376C">
                        <w:rPr>
                          <w:b/>
                          <w:bCs/>
                          <w:i/>
                          <w:iCs/>
                          <w:color w:val="auto"/>
                        </w:rPr>
                        <w:t xml:space="preserve"> de su equipo al árbitro que corresponda.</w:t>
                      </w:r>
                    </w:p>
                    <w:p w14:paraId="6E5557E2" w14:textId="77777777" w:rsidR="004965DD" w:rsidRPr="00A1376C" w:rsidRDefault="004965DD" w:rsidP="004965DD">
                      <w:pPr>
                        <w:spacing w:after="0"/>
                        <w:jc w:val="both"/>
                        <w:rPr>
                          <w:b/>
                          <w:bCs/>
                          <w:i/>
                          <w:iCs/>
                          <w:color w:val="auto"/>
                        </w:rPr>
                      </w:pPr>
                      <w:r w:rsidRPr="00A1376C">
                        <w:rPr>
                          <w:b/>
                          <w:bCs/>
                          <w:i/>
                          <w:iCs/>
                          <w:color w:val="auto"/>
                        </w:rPr>
                        <w:t xml:space="preserve">Los Árbitros de un Torneo por equipos, en coordinación con los Capitanes de los equipos, DEBEN VERIFICAR las </w:t>
                      </w:r>
                      <w:proofErr w:type="spellStart"/>
                      <w:r w:rsidRPr="00A1376C">
                        <w:rPr>
                          <w:b/>
                          <w:bCs/>
                          <w:i/>
                          <w:iCs/>
                          <w:color w:val="auto"/>
                        </w:rPr>
                        <w:t>a</w:t>
                      </w:r>
                      <w:r>
                        <w:rPr>
                          <w:b/>
                          <w:bCs/>
                          <w:i/>
                          <w:iCs/>
                          <w:color w:val="auto"/>
                        </w:rPr>
                        <w:t>línea</w:t>
                      </w:r>
                      <w:r w:rsidRPr="00A1376C">
                        <w:rPr>
                          <w:b/>
                          <w:bCs/>
                          <w:i/>
                          <w:iCs/>
                          <w:color w:val="auto"/>
                        </w:rPr>
                        <w:t>ciones</w:t>
                      </w:r>
                      <w:proofErr w:type="spellEnd"/>
                      <w:r w:rsidRPr="00A1376C">
                        <w:rPr>
                          <w:b/>
                          <w:bCs/>
                          <w:i/>
                          <w:iCs/>
                          <w:color w:val="auto"/>
                        </w:rPr>
                        <w:t xml:space="preserve"> de los Equipos en cada ronda, para evitar errores en el orden de los tableros.</w:t>
                      </w:r>
                    </w:p>
                    <w:p w14:paraId="5B197A34" w14:textId="77777777" w:rsidR="004965DD" w:rsidRDefault="004965DD" w:rsidP="004965DD"/>
                  </w:txbxContent>
                </v:textbox>
                <w10:wrap type="square" anchorx="margin"/>
              </v:shape>
            </w:pict>
          </mc:Fallback>
        </mc:AlternateContent>
      </w:r>
      <w:bookmarkEnd w:id="182"/>
    </w:p>
    <w:p w14:paraId="391F3081" w14:textId="4178EADF" w:rsidR="0012463C" w:rsidRDefault="0012463C" w:rsidP="00EB4011">
      <w:pPr>
        <w:pStyle w:val="11"/>
      </w:pPr>
    </w:p>
    <w:p w14:paraId="1B391135" w14:textId="77777777" w:rsidR="004965DD" w:rsidRDefault="004965DD" w:rsidP="00EB4011">
      <w:pPr>
        <w:pStyle w:val="11"/>
      </w:pPr>
    </w:p>
    <w:p w14:paraId="33CE93EC" w14:textId="77777777" w:rsidR="004965DD" w:rsidRDefault="004965DD" w:rsidP="00EB4011">
      <w:pPr>
        <w:pStyle w:val="11"/>
      </w:pPr>
    </w:p>
    <w:p w14:paraId="014CB649" w14:textId="77777777" w:rsidR="004965DD" w:rsidRDefault="004965DD" w:rsidP="00EB4011">
      <w:pPr>
        <w:pStyle w:val="11"/>
      </w:pPr>
    </w:p>
    <w:p w14:paraId="64C27A42" w14:textId="77777777" w:rsidR="004965DD" w:rsidRDefault="004965DD" w:rsidP="00EB4011">
      <w:pPr>
        <w:pStyle w:val="11"/>
      </w:pPr>
    </w:p>
    <w:p w14:paraId="0D3A28D2" w14:textId="77777777" w:rsidR="004965DD" w:rsidRDefault="004965DD" w:rsidP="00EB4011">
      <w:pPr>
        <w:pStyle w:val="11"/>
      </w:pPr>
    </w:p>
    <w:p w14:paraId="328FBA76" w14:textId="77777777" w:rsidR="004965DD" w:rsidRDefault="004965DD" w:rsidP="00EB4011">
      <w:pPr>
        <w:pStyle w:val="11"/>
      </w:pPr>
    </w:p>
    <w:p w14:paraId="13639A60" w14:textId="77777777" w:rsidR="004965DD" w:rsidRDefault="004965DD" w:rsidP="00EB4011">
      <w:pPr>
        <w:pStyle w:val="11"/>
      </w:pPr>
    </w:p>
    <w:p w14:paraId="23CD1755" w14:textId="77777777" w:rsidR="004965DD" w:rsidRDefault="004965DD" w:rsidP="00EB4011">
      <w:pPr>
        <w:pStyle w:val="11"/>
      </w:pPr>
    </w:p>
    <w:p w14:paraId="6A30A5C3" w14:textId="77777777" w:rsidR="004965DD" w:rsidRDefault="004965DD" w:rsidP="00EB4011">
      <w:pPr>
        <w:pStyle w:val="11"/>
      </w:pPr>
    </w:p>
    <w:p w14:paraId="254C573F" w14:textId="0E04D373" w:rsidR="004653D4" w:rsidRPr="00F97309" w:rsidRDefault="004653D4" w:rsidP="00EB4011">
      <w:pPr>
        <w:pStyle w:val="11"/>
      </w:pPr>
      <w:bookmarkStart w:id="183" w:name="_Toc118405993"/>
      <w:r w:rsidRPr="00F97309">
        <w:t>8</w:t>
      </w:r>
      <w:r w:rsidR="0012463C">
        <w:tab/>
      </w:r>
      <w:r w:rsidRPr="00F97309">
        <w:t>Desempates y partidas no jugadas</w:t>
      </w:r>
      <w:bookmarkEnd w:id="183"/>
      <w:r w:rsidRPr="00F97309">
        <w:t xml:space="preserve"> </w:t>
      </w:r>
    </w:p>
    <w:p w14:paraId="7CBBDA43" w14:textId="1D8E4C0F" w:rsidR="004653D4" w:rsidRPr="00F97309" w:rsidRDefault="004653D4" w:rsidP="004653D4">
      <w:pPr>
        <w:spacing w:line="240" w:lineRule="auto"/>
        <w:ind w:left="708"/>
        <w:jc w:val="both"/>
        <w:rPr>
          <w:rFonts w:cstheme="minorHAnsi"/>
          <w:color w:val="auto"/>
          <w:sz w:val="24"/>
          <w:szCs w:val="24"/>
        </w:rPr>
      </w:pPr>
      <w:r w:rsidRPr="00F97309">
        <w:rPr>
          <w:rFonts w:cstheme="minorHAnsi"/>
          <w:color w:val="auto"/>
          <w:sz w:val="24"/>
          <w:szCs w:val="24"/>
        </w:rPr>
        <w:t>Consultar el Manual FIDE C.02 - Estándares para equipamientos de ajedrez y recintos de juego para Torneos FIDE.</w:t>
      </w:r>
    </w:p>
    <w:p w14:paraId="4DB12D08" w14:textId="03545F68" w:rsidR="004653D4" w:rsidRPr="00F97309" w:rsidRDefault="004653D4" w:rsidP="00EB4011">
      <w:pPr>
        <w:pStyle w:val="11"/>
      </w:pPr>
      <w:bookmarkStart w:id="184" w:name="_Toc118405994"/>
      <w:r w:rsidRPr="00F97309">
        <w:t>9</w:t>
      </w:r>
      <w:r w:rsidR="0012463C">
        <w:tab/>
      </w:r>
      <w:r w:rsidRPr="00F97309">
        <w:t>La conducta de los jugadores.</w:t>
      </w:r>
      <w:bookmarkEnd w:id="184"/>
      <w:r w:rsidRPr="00F97309">
        <w:t xml:space="preserve"> </w:t>
      </w:r>
    </w:p>
    <w:p w14:paraId="21196CF1" w14:textId="04FC51E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9.1 </w:t>
      </w:r>
      <w:r w:rsidRPr="00F97309">
        <w:rPr>
          <w:rFonts w:cstheme="minorHAnsi"/>
          <w:color w:val="auto"/>
          <w:sz w:val="24"/>
          <w:szCs w:val="24"/>
        </w:rPr>
        <w:tab/>
        <w:t xml:space="preserve">Una vez que un jugador haya aceptado formalmente una invitación, estará obligado a jugar, salvo en casos de circunstancias excepcionales (fuerza mayor), tales como enfermedad o incapacidad. La aceptación de otra invitación no se considera una razón válida para no participar o para retirarse. </w:t>
      </w:r>
    </w:p>
    <w:p w14:paraId="677515A4" w14:textId="383831C6" w:rsidR="004653D4" w:rsidRPr="00F97309" w:rsidRDefault="00A6169B" w:rsidP="004653D4">
      <w:pPr>
        <w:spacing w:line="240" w:lineRule="auto"/>
        <w:ind w:left="1413" w:hanging="705"/>
        <w:jc w:val="both"/>
        <w:rPr>
          <w:rFonts w:cstheme="minorHAnsi"/>
          <w:bCs/>
          <w:iCs/>
          <w:color w:val="auto"/>
          <w:sz w:val="24"/>
          <w:szCs w:val="24"/>
        </w:rPr>
      </w:pPr>
      <w:r w:rsidRPr="00F97309">
        <w:rPr>
          <w:rFonts w:cstheme="minorHAnsi"/>
          <w:bCs/>
          <w:iCs/>
          <w:noProof/>
          <w:color w:val="auto"/>
          <w:sz w:val="24"/>
          <w:szCs w:val="24"/>
          <w:lang w:eastAsia="es-ES"/>
        </w:rPr>
        <mc:AlternateContent>
          <mc:Choice Requires="wps">
            <w:drawing>
              <wp:anchor distT="45720" distB="45720" distL="114300" distR="114300" simplePos="0" relativeHeight="251888640" behindDoc="0" locked="0" layoutInCell="1" allowOverlap="1" wp14:anchorId="7C7BDD26" wp14:editId="23BC3240">
                <wp:simplePos x="0" y="0"/>
                <wp:positionH relativeFrom="margin">
                  <wp:align>right</wp:align>
                </wp:positionH>
                <wp:positionV relativeFrom="paragraph">
                  <wp:posOffset>701040</wp:posOffset>
                </wp:positionV>
                <wp:extent cx="5924550" cy="676275"/>
                <wp:effectExtent l="0" t="0" r="19050" b="28575"/>
                <wp:wrapSquare wrapText="bothSides"/>
                <wp:docPr id="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676275"/>
                        </a:xfrm>
                        <a:prstGeom prst="rect">
                          <a:avLst/>
                        </a:prstGeom>
                        <a:solidFill>
                          <a:schemeClr val="bg1">
                            <a:lumMod val="75000"/>
                          </a:schemeClr>
                        </a:solidFill>
                        <a:ln w="9525">
                          <a:solidFill>
                            <a:srgbClr val="000000"/>
                          </a:solidFill>
                          <a:miter lim="800000"/>
                          <a:headEnd/>
                          <a:tailEnd/>
                        </a:ln>
                      </wps:spPr>
                      <wps:txbx>
                        <w:txbxContent>
                          <w:p w14:paraId="59FF7B0F" w14:textId="056CA0CB" w:rsidR="001A65A2" w:rsidRPr="00A1376C" w:rsidRDefault="001A65A2" w:rsidP="00E82875">
                            <w:pPr>
                              <w:jc w:val="both"/>
                              <w:rPr>
                                <w:b/>
                                <w:bCs/>
                                <w:i/>
                                <w:iCs/>
                                <w:color w:val="auto"/>
                              </w:rPr>
                            </w:pPr>
                            <w:r w:rsidRPr="00A1376C">
                              <w:rPr>
                                <w:b/>
                                <w:bCs/>
                                <w:i/>
                                <w:iCs/>
                                <w:color w:val="auto"/>
                              </w:rPr>
                              <w:t>El árbitro principal es el responsable de garantizar el cumplimiento del código de vestimenta. El árbitro de mesa, si observa una violación del código de vestimenta debe informar a un árbitro de mayor rango.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BDD26" id="_x0000_s1092" type="#_x0000_t202" style="position:absolute;left:0;text-align:left;margin-left:415.3pt;margin-top:55.2pt;width:466.5pt;height:53.25pt;z-index:2518886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" fillcolor="#bfbfbf [2412]">
                <v:textbox>
                  <w:txbxContent>
                    <w:p w14:paraId="59FF7B0F" w14:textId="056CA0CB" w:rsidR="001A65A2" w:rsidRPr="00A1376C" w:rsidRDefault="001A65A2" w:rsidP="00E82875">
                      <w:pPr>
                        <w:jc w:val="both"/>
                        <w:rPr>
                          <w:b/>
                          <w:bCs/>
                          <w:i/>
                          <w:iCs/>
                          <w:color w:val="auto"/>
                        </w:rPr>
                      </w:pPr>
                      <w:r w:rsidRPr="00A1376C">
                        <w:rPr>
                          <w:b/>
                          <w:bCs/>
                          <w:i/>
                          <w:iCs/>
                          <w:color w:val="auto"/>
                        </w:rPr>
                        <w:t>El árbitro principal es el responsable de garantizar el cumplimiento del código de vestimenta. El árbitro de mesa, si observa una violación del código de vestimenta debe informar a un árbitro de mayor rango.</w:t>
                      </w:r>
                    </w:p>
                  </w:txbxContent>
                </v:textbox>
                <w10:wrap type="square" anchorx="margin"/>
              </v:shape>
            </w:pict>
          </mc:Fallback>
        </mc:AlternateContent>
      </w:r>
      <w:r w:rsidR="004653D4" w:rsidRPr="00F97309">
        <w:rPr>
          <w:rFonts w:cstheme="minorHAnsi"/>
          <w:color w:val="auto"/>
          <w:sz w:val="24"/>
          <w:szCs w:val="24"/>
        </w:rPr>
        <w:t xml:space="preserve">9.2 </w:t>
      </w:r>
      <w:r w:rsidR="004653D4" w:rsidRPr="00F97309">
        <w:rPr>
          <w:rFonts w:cstheme="minorHAnsi"/>
          <w:color w:val="auto"/>
          <w:sz w:val="24"/>
          <w:szCs w:val="24"/>
        </w:rPr>
        <w:tab/>
        <w:t xml:space="preserve">Todos los participantes se vestirán de forma apropiada. </w:t>
      </w:r>
      <w:r w:rsidR="004653D4" w:rsidRPr="00F97309">
        <w:rPr>
          <w:rFonts w:cstheme="minorHAnsi"/>
          <w:bCs/>
          <w:iCs/>
          <w:color w:val="auto"/>
          <w:sz w:val="24"/>
          <w:szCs w:val="24"/>
        </w:rPr>
        <w:t>En caso de violación del código de vestimenta, pueden ser penalizados; consultar el Manual de la FIDE A.09 - Código de ética, artículo 3.2.</w:t>
      </w:r>
    </w:p>
    <w:p w14:paraId="4FE6CBBD" w14:textId="4F7B6EB4" w:rsidR="00E82875" w:rsidRPr="00F97309" w:rsidRDefault="00E82875" w:rsidP="004653D4">
      <w:pPr>
        <w:spacing w:line="240" w:lineRule="auto"/>
        <w:ind w:left="1413" w:hanging="705"/>
        <w:jc w:val="both"/>
        <w:rPr>
          <w:rFonts w:cstheme="minorHAnsi"/>
          <w:bCs/>
          <w:iCs/>
          <w:color w:val="auto"/>
          <w:sz w:val="24"/>
          <w:szCs w:val="24"/>
        </w:rPr>
      </w:pPr>
    </w:p>
    <w:p w14:paraId="11CC2858" w14:textId="1A28A89D" w:rsidR="004653D4" w:rsidRPr="00F97309" w:rsidRDefault="004653D4" w:rsidP="004653D4">
      <w:pPr>
        <w:spacing w:line="240" w:lineRule="auto"/>
        <w:ind w:left="1413" w:hanging="705"/>
        <w:jc w:val="both"/>
        <w:rPr>
          <w:rFonts w:cstheme="minorHAnsi"/>
          <w:bCs/>
          <w:iCs/>
          <w:color w:val="auto"/>
          <w:sz w:val="24"/>
          <w:szCs w:val="24"/>
        </w:rPr>
      </w:pPr>
      <w:r w:rsidRPr="00F97309">
        <w:rPr>
          <w:rFonts w:cstheme="minorHAnsi"/>
          <w:bCs/>
          <w:iCs/>
          <w:color w:val="auto"/>
          <w:sz w:val="24"/>
          <w:szCs w:val="24"/>
        </w:rPr>
        <w:t xml:space="preserve">9.3 </w:t>
      </w:r>
      <w:r w:rsidRPr="00F97309">
        <w:rPr>
          <w:rFonts w:cstheme="minorHAnsi"/>
          <w:bCs/>
          <w:iCs/>
          <w:color w:val="auto"/>
          <w:sz w:val="24"/>
          <w:szCs w:val="24"/>
        </w:rPr>
        <w:tab/>
        <w:t>El jugador que, no queriendo continuar una partida, se vaya sin abandonar ni notificárselo al árbitro será considerado descortés. Podrá ser castigado, según el criterio del CA, por su escasa deportividad. Ver el Handbook E.01 de la FIDE - Leyes del ajedrez, artículo 12.9</w:t>
      </w:r>
    </w:p>
    <w:p w14:paraId="603483CB" w14:textId="72C9B3E5" w:rsidR="004653D4" w:rsidRPr="00F97309" w:rsidRDefault="004653D4" w:rsidP="004653D4">
      <w:pPr>
        <w:spacing w:line="240" w:lineRule="auto"/>
        <w:ind w:left="1413" w:hanging="705"/>
        <w:jc w:val="both"/>
        <w:rPr>
          <w:rFonts w:cstheme="minorHAnsi"/>
          <w:bCs/>
          <w:iCs/>
          <w:color w:val="auto"/>
          <w:sz w:val="24"/>
          <w:szCs w:val="24"/>
        </w:rPr>
      </w:pPr>
      <w:r w:rsidRPr="00F97309">
        <w:rPr>
          <w:rFonts w:cstheme="minorHAnsi"/>
          <w:bCs/>
          <w:iCs/>
          <w:color w:val="auto"/>
          <w:sz w:val="24"/>
          <w:szCs w:val="24"/>
        </w:rPr>
        <w:t xml:space="preserve">9.4 </w:t>
      </w:r>
      <w:r w:rsidRPr="00F97309">
        <w:rPr>
          <w:rFonts w:cstheme="minorHAnsi"/>
          <w:bCs/>
          <w:iCs/>
          <w:color w:val="auto"/>
          <w:sz w:val="24"/>
          <w:szCs w:val="24"/>
        </w:rPr>
        <w:tab/>
        <w:t>Cuando esté claro que los resultados han sido pre-acordados - ver el Manual E.01 de la FIDE - Artículo 11.1 de las Leyes de Ajedrez,- el CA impondrá las sanciones apropiadas - ver el Manual E.01 de la FIDE - Leyes del ajedrez, artículo 12.9.</w:t>
      </w:r>
    </w:p>
    <w:p w14:paraId="59B0FC0E" w14:textId="56DCB807" w:rsidR="004653D4" w:rsidRDefault="004653D4" w:rsidP="004653D4">
      <w:pPr>
        <w:spacing w:line="240" w:lineRule="auto"/>
        <w:ind w:left="708"/>
        <w:jc w:val="both"/>
        <w:rPr>
          <w:rFonts w:cstheme="minorHAnsi"/>
          <w:bCs/>
          <w:iCs/>
          <w:color w:val="auto"/>
          <w:sz w:val="24"/>
          <w:szCs w:val="24"/>
        </w:rPr>
      </w:pPr>
      <w:r w:rsidRPr="00F97309">
        <w:rPr>
          <w:rFonts w:cstheme="minorHAnsi"/>
          <w:bCs/>
          <w:iCs/>
          <w:color w:val="auto"/>
          <w:sz w:val="24"/>
          <w:szCs w:val="24"/>
        </w:rPr>
        <w:t xml:space="preserve">9.5 </w:t>
      </w:r>
      <w:r w:rsidRPr="00F97309">
        <w:rPr>
          <w:rFonts w:cstheme="minorHAnsi"/>
          <w:bCs/>
          <w:iCs/>
          <w:color w:val="auto"/>
          <w:sz w:val="24"/>
          <w:szCs w:val="24"/>
        </w:rPr>
        <w:tab/>
        <w:t>Los jugadores no deberían comer en el tablero de ajedrez durante la partida.</w:t>
      </w:r>
    </w:p>
    <w:p w14:paraId="6C8CC010" w14:textId="77777777" w:rsidR="0012463C" w:rsidRPr="00F97309" w:rsidRDefault="0012463C" w:rsidP="004653D4">
      <w:pPr>
        <w:spacing w:line="240" w:lineRule="auto"/>
        <w:ind w:left="708"/>
        <w:jc w:val="both"/>
        <w:rPr>
          <w:rFonts w:cstheme="minorHAnsi"/>
          <w:bCs/>
          <w:iCs/>
          <w:color w:val="auto"/>
          <w:sz w:val="24"/>
          <w:szCs w:val="24"/>
        </w:rPr>
      </w:pPr>
    </w:p>
    <w:p w14:paraId="75C281D8" w14:textId="6F5CF23A" w:rsidR="004653D4" w:rsidRPr="00F97309" w:rsidRDefault="004653D4" w:rsidP="00EB4011">
      <w:pPr>
        <w:pStyle w:val="11"/>
      </w:pPr>
      <w:bookmarkStart w:id="185" w:name="_Toc118405995"/>
      <w:r w:rsidRPr="00F97309">
        <w:t>10</w:t>
      </w:r>
      <w:r w:rsidR="0012463C">
        <w:tab/>
      </w:r>
      <w:r w:rsidRPr="00F97309">
        <w:rPr>
          <w:i/>
        </w:rPr>
        <w:t>Procedimiento de</w:t>
      </w:r>
      <w:r w:rsidRPr="00F97309">
        <w:t xml:space="preserve"> apelaciones.</w:t>
      </w:r>
      <w:bookmarkEnd w:id="185"/>
      <w:r w:rsidRPr="00F97309">
        <w:t xml:space="preserve"> </w:t>
      </w:r>
    </w:p>
    <w:p w14:paraId="41FC36BA" w14:textId="0C8F5253"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10.1 </w:t>
      </w:r>
      <w:r w:rsidRPr="00F97309">
        <w:rPr>
          <w:rFonts w:cstheme="minorHAnsi"/>
          <w:color w:val="auto"/>
          <w:sz w:val="24"/>
          <w:szCs w:val="24"/>
        </w:rPr>
        <w:tab/>
        <w:t xml:space="preserve">Cuando haya una disputa, el CA o el CO cuando corresponda, deberá esforzarse en resolver el problema por medio de la conciliación. Si esto fallara, y la disputa fuera tal que se considerara apropiada una decisión punitiva, aunque dichas penalizaciones no estuvieran específicamente contempladas en las </w:t>
      </w:r>
      <w:r w:rsidRPr="00F97309">
        <w:rPr>
          <w:rFonts w:cstheme="minorHAnsi"/>
          <w:i/>
          <w:iCs/>
          <w:color w:val="auto"/>
          <w:sz w:val="24"/>
          <w:szCs w:val="24"/>
        </w:rPr>
        <w:t>Leyes del Ajedrez o del Reglamento General de Competiciones</w:t>
      </w:r>
      <w:r w:rsidRPr="00F97309">
        <w:rPr>
          <w:rFonts w:cstheme="minorHAnsi"/>
          <w:color w:val="auto"/>
          <w:sz w:val="24"/>
          <w:szCs w:val="24"/>
        </w:rPr>
        <w:t xml:space="preserve">. A </w:t>
      </w:r>
      <w:r w:rsidR="006558C5" w:rsidRPr="00F97309">
        <w:rPr>
          <w:rFonts w:cstheme="minorHAnsi"/>
          <w:color w:val="auto"/>
          <w:sz w:val="24"/>
          <w:szCs w:val="24"/>
        </w:rPr>
        <w:t>continuación,</w:t>
      </w:r>
      <w:r w:rsidRPr="00F97309">
        <w:rPr>
          <w:rFonts w:cstheme="minorHAnsi"/>
          <w:color w:val="auto"/>
          <w:sz w:val="24"/>
          <w:szCs w:val="24"/>
        </w:rPr>
        <w:t xml:space="preserve"> el CA (en consulta con el CO) tendrá la capacidad discrecional de imponerlas. Debería ocuparse de mantener la disciplina ofreciendo otro tipo de soluciones que pudieran apaciguar a las partes en disputa. </w:t>
      </w:r>
    </w:p>
    <w:p w14:paraId="03CC4FC5"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10.2 </w:t>
      </w:r>
      <w:r w:rsidRPr="00F97309">
        <w:rPr>
          <w:rFonts w:cstheme="minorHAnsi"/>
          <w:color w:val="auto"/>
          <w:sz w:val="24"/>
          <w:szCs w:val="24"/>
        </w:rPr>
        <w:tab/>
        <w:t xml:space="preserve">En todo torneo deberá haber un Comité de Apelación (AC). El CO se asegurará de que sea elegido o nombrado antes del comienzo de la primera ronda, normalmente durante el sorteo o la reunión técnica. Se recomienda que esté formado por un presidente, al menos dos miembros titulares y </w:t>
      </w:r>
      <w:r w:rsidRPr="00F97309">
        <w:rPr>
          <w:rFonts w:cstheme="minorHAnsi"/>
          <w:bCs/>
          <w:iCs/>
          <w:color w:val="auto"/>
          <w:sz w:val="24"/>
          <w:szCs w:val="24"/>
        </w:rPr>
        <w:t>cuando sea necesario</w:t>
      </w:r>
      <w:r w:rsidRPr="00F97309">
        <w:rPr>
          <w:rFonts w:cstheme="minorHAnsi"/>
          <w:b/>
          <w:i/>
          <w:color w:val="auto"/>
          <w:sz w:val="24"/>
          <w:szCs w:val="24"/>
        </w:rPr>
        <w:t xml:space="preserve">, </w:t>
      </w:r>
      <w:r w:rsidRPr="00F97309">
        <w:rPr>
          <w:rFonts w:cstheme="minorHAnsi"/>
          <w:color w:val="auto"/>
          <w:sz w:val="24"/>
          <w:szCs w:val="24"/>
        </w:rPr>
        <w:t xml:space="preserve">dos reservas. Sera preferible que no haya dos miembros procedentes de la misma federación si se trata de un torneo internacional. Ningún miembro del AC que esté implicado en la disputa intervendrá en dicha disputa. Dicho comité tendrá un número impar de miembros con derecho a voto. Los miembros del AC no serán menores de 21 años. </w:t>
      </w:r>
    </w:p>
    <w:p w14:paraId="501CF602"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10.3 </w:t>
      </w:r>
      <w:r w:rsidRPr="00F97309">
        <w:rPr>
          <w:rFonts w:cstheme="minorHAnsi"/>
          <w:color w:val="auto"/>
          <w:sz w:val="24"/>
          <w:szCs w:val="24"/>
        </w:rPr>
        <w:tab/>
        <w:t>Un jugador o un delegado que representa a un jugador o a un equipo puede apelar cualquier decisión tomada por el CA o CO o por uno de sus asistentes. Dicho delegado puede ser el capitán del equipo del jugador, el jefe de la delegación u otra persona como se defin</w:t>
      </w:r>
      <w:r w:rsidRPr="00F97309">
        <w:rPr>
          <w:rFonts w:cstheme="minorHAnsi"/>
          <w:color w:val="00B050"/>
          <w:sz w:val="24"/>
          <w:szCs w:val="24"/>
        </w:rPr>
        <w:t>a</w:t>
      </w:r>
      <w:r w:rsidRPr="00F97309">
        <w:rPr>
          <w:rFonts w:cstheme="minorHAnsi"/>
          <w:color w:val="auto"/>
          <w:sz w:val="24"/>
          <w:szCs w:val="24"/>
        </w:rPr>
        <w:t xml:space="preserve"> en las bases del torneo.</w:t>
      </w:r>
    </w:p>
    <w:p w14:paraId="02168279" w14:textId="768AAF5E" w:rsidR="004653D4"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10.4 </w:t>
      </w:r>
      <w:r w:rsidRPr="00F97309">
        <w:rPr>
          <w:rFonts w:cstheme="minorHAnsi"/>
          <w:color w:val="auto"/>
          <w:sz w:val="24"/>
          <w:szCs w:val="24"/>
        </w:rPr>
        <w:tab/>
        <w:t>La reclamación deberá ir acompañada por una fianza y presentarse por escrito dentro del plazo estipulado. Tanto la fianza como el plazo de presentación habrán sido fijados de antemano. Se devolverá la fianza en el caso de que la reclamación prospere. También se podrá devolver la fianza (o parte de ella)</w:t>
      </w:r>
      <w:r w:rsidRPr="00F97309">
        <w:rPr>
          <w:rFonts w:cstheme="minorHAnsi"/>
          <w:b/>
          <w:i/>
          <w:color w:val="FF0000"/>
          <w:sz w:val="24"/>
          <w:szCs w:val="24"/>
        </w:rPr>
        <w:t xml:space="preserve"> </w:t>
      </w:r>
      <w:r w:rsidRPr="00F97309">
        <w:rPr>
          <w:rFonts w:cstheme="minorHAnsi"/>
          <w:color w:val="auto"/>
          <w:sz w:val="24"/>
          <w:szCs w:val="24"/>
        </w:rPr>
        <w:t>aunque la reclamación no prospere si ésta resulta razonable a ojos del Comité.</w:t>
      </w:r>
    </w:p>
    <w:p w14:paraId="349803F8" w14:textId="446E26C8" w:rsidR="004653D4" w:rsidRPr="00F97309" w:rsidRDefault="004653D4" w:rsidP="00EB4011">
      <w:pPr>
        <w:pStyle w:val="11"/>
      </w:pPr>
      <w:bookmarkStart w:id="186" w:name="_Toc118405996"/>
      <w:r w:rsidRPr="00F97309">
        <w:t>11</w:t>
      </w:r>
      <w:r w:rsidR="0012463C">
        <w:tab/>
      </w:r>
      <w:r w:rsidRPr="00F97309">
        <w:t>Medios de comunicación</w:t>
      </w:r>
      <w:bookmarkEnd w:id="186"/>
    </w:p>
    <w:p w14:paraId="46DD1AC9"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11.1 </w:t>
      </w:r>
      <w:r w:rsidRPr="00F97309">
        <w:rPr>
          <w:rFonts w:cstheme="minorHAnsi"/>
          <w:color w:val="auto"/>
          <w:sz w:val="24"/>
          <w:szCs w:val="24"/>
        </w:rPr>
        <w:tab/>
        <w:t xml:space="preserve">Se permitirán cámaras de televisión en la sala de juego y áreas adyacentes con la aprobación del CO y CA sólo si operan silenciosa y discretamente. El CA se asegurará de que los jugadores no sean distraídos o molestados de ninguna forma por la presencia de TV, vídeos, cámaras u otro equipamiento. </w:t>
      </w:r>
    </w:p>
    <w:p w14:paraId="2B596BC2"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11.2 </w:t>
      </w:r>
      <w:r w:rsidRPr="00F97309">
        <w:rPr>
          <w:rFonts w:cstheme="minorHAnsi"/>
          <w:color w:val="auto"/>
          <w:sz w:val="24"/>
          <w:szCs w:val="24"/>
        </w:rPr>
        <w:tab/>
        <w:t xml:space="preserve">Sólo los fotógrafos autorizados pueden tomar fotografías en la sala de juego. La autorización para hacerlo con flash se restringirá a los diez primeros minutos de la primera ronda y a los cinco primeros de cada una de las demás, a no ser que el CA decida otra cosa. </w:t>
      </w:r>
    </w:p>
    <w:p w14:paraId="2087CA0B" w14:textId="318DD776" w:rsidR="004653D4" w:rsidRPr="00F97309" w:rsidRDefault="004653D4" w:rsidP="004653D4">
      <w:pPr>
        <w:spacing w:line="240" w:lineRule="auto"/>
        <w:ind w:left="1413"/>
        <w:jc w:val="both"/>
        <w:rPr>
          <w:rFonts w:cstheme="minorHAnsi"/>
          <w:b/>
          <w:bCs/>
          <w:i/>
          <w:iCs/>
          <w:color w:val="auto"/>
          <w:sz w:val="24"/>
          <w:szCs w:val="24"/>
          <w:u w:val="single"/>
        </w:rPr>
      </w:pPr>
      <w:r w:rsidRPr="00F97309">
        <w:rPr>
          <w:rFonts w:cstheme="minorHAnsi"/>
          <w:color w:val="auto"/>
          <w:sz w:val="24"/>
          <w:szCs w:val="24"/>
        </w:rPr>
        <w:t>Las bases del torneo pueden incluir otras normas debido a las particularidades del evento. Sólo con la autorización de CA los fotógrafos autorizados podrán tomar fotografías</w:t>
      </w:r>
      <w:r w:rsidR="0035191F" w:rsidRPr="00F97309">
        <w:rPr>
          <w:rFonts w:cstheme="minorHAnsi"/>
          <w:color w:val="auto"/>
          <w:sz w:val="24"/>
          <w:szCs w:val="24"/>
        </w:rPr>
        <w:t xml:space="preserve"> </w:t>
      </w:r>
      <w:r w:rsidR="0035191F" w:rsidRPr="00F97309">
        <w:rPr>
          <w:rFonts w:cstheme="minorHAnsi"/>
          <w:b/>
          <w:bCs/>
          <w:i/>
          <w:iCs/>
          <w:color w:val="auto"/>
          <w:sz w:val="24"/>
          <w:szCs w:val="24"/>
          <w:u w:val="single"/>
        </w:rPr>
        <w:t>durante el resto de la ronda de juego</w:t>
      </w:r>
      <w:r w:rsidRPr="00F97309">
        <w:rPr>
          <w:rFonts w:cstheme="minorHAnsi"/>
          <w:b/>
          <w:bCs/>
          <w:i/>
          <w:iCs/>
          <w:color w:val="auto"/>
          <w:sz w:val="24"/>
          <w:szCs w:val="24"/>
          <w:u w:val="single"/>
        </w:rPr>
        <w:t>.</w:t>
      </w:r>
    </w:p>
    <w:p w14:paraId="145ED64D" w14:textId="18D989C0" w:rsidR="004653D4" w:rsidRPr="00F97309" w:rsidRDefault="004653D4" w:rsidP="00EB4011">
      <w:pPr>
        <w:pStyle w:val="11"/>
        <w:rPr>
          <w:i/>
          <w:color w:val="FF0000"/>
        </w:rPr>
      </w:pPr>
      <w:bookmarkStart w:id="187" w:name="_Toc118405997"/>
      <w:r w:rsidRPr="00F97309">
        <w:t>12</w:t>
      </w:r>
      <w:r w:rsidR="00AA4CC2">
        <w:tab/>
      </w:r>
      <w:r w:rsidRPr="00F97309">
        <w:t xml:space="preserve">Invitación, registro y funciones </w:t>
      </w:r>
      <w:r w:rsidRPr="00F97309">
        <w:rPr>
          <w:i/>
        </w:rPr>
        <w:t>para torneos de tipo L1</w:t>
      </w:r>
      <w:bookmarkEnd w:id="187"/>
    </w:p>
    <w:p w14:paraId="154FF455"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12.1 </w:t>
      </w:r>
      <w:r w:rsidRPr="00F97309">
        <w:rPr>
          <w:rFonts w:cstheme="minorHAnsi"/>
          <w:color w:val="auto"/>
          <w:sz w:val="24"/>
          <w:szCs w:val="24"/>
        </w:rPr>
        <w:tab/>
        <w:t xml:space="preserve">Las invitaciones para una competición de la FIDE habrán de ser enviadas tan pronto como sea posible. </w:t>
      </w:r>
    </w:p>
    <w:p w14:paraId="375D28BC" w14:textId="095621FB"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12.2 </w:t>
      </w:r>
      <w:r w:rsidRPr="00F97309">
        <w:rPr>
          <w:rFonts w:cstheme="minorHAnsi"/>
          <w:color w:val="auto"/>
          <w:sz w:val="24"/>
          <w:szCs w:val="24"/>
        </w:rPr>
        <w:tab/>
        <w:t xml:space="preserve">El CO deberá enviar, a través de las federaciones nacionales respectivas, invitaciones a todos los participantes clasificados para esa competición. La carta de invitación deberá ser aprobada primero por el </w:t>
      </w:r>
      <w:r w:rsidR="006558C5" w:rsidRPr="00F97309">
        <w:rPr>
          <w:rFonts w:cstheme="minorHAnsi"/>
          <w:color w:val="auto"/>
          <w:sz w:val="24"/>
          <w:szCs w:val="24"/>
        </w:rPr>
        <w:t>presidente</w:t>
      </w:r>
      <w:r w:rsidRPr="00F97309">
        <w:rPr>
          <w:rFonts w:cstheme="minorHAnsi"/>
          <w:color w:val="auto"/>
          <w:sz w:val="24"/>
          <w:szCs w:val="24"/>
        </w:rPr>
        <w:t xml:space="preserve"> de la FIDE en el caso de competiciones mundiales y por el Presidente Continental en el caso de competiciones continentales. </w:t>
      </w:r>
    </w:p>
    <w:p w14:paraId="0BF0958F" w14:textId="1B993B3B"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12.3 </w:t>
      </w:r>
      <w:r w:rsidRPr="00F97309">
        <w:rPr>
          <w:rFonts w:cstheme="minorHAnsi"/>
          <w:color w:val="auto"/>
          <w:sz w:val="24"/>
          <w:szCs w:val="24"/>
        </w:rPr>
        <w:tab/>
        <w:t xml:space="preserve">La invitación debe ser tan completa como sea posible, en la primera oportunidad, declarando claramente las condiciones previstas y dando </w:t>
      </w:r>
      <w:r w:rsidR="006558C5" w:rsidRPr="00F97309">
        <w:rPr>
          <w:rFonts w:cstheme="minorHAnsi"/>
          <w:color w:val="auto"/>
          <w:sz w:val="24"/>
          <w:szCs w:val="24"/>
        </w:rPr>
        <w:t>todos los detalles</w:t>
      </w:r>
      <w:r w:rsidRPr="00F97309">
        <w:rPr>
          <w:rFonts w:cstheme="minorHAnsi"/>
          <w:color w:val="auto"/>
          <w:sz w:val="24"/>
          <w:szCs w:val="24"/>
        </w:rPr>
        <w:t xml:space="preserve"> que pueden ser de utilidad al jugador. En la carta o prospecto de invitación, que también se anunciará en la página web de la FIDE, se incluirá lo siguiente: </w:t>
      </w:r>
    </w:p>
    <w:p w14:paraId="27A63996" w14:textId="1307749F"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1. </w:t>
      </w:r>
      <w:r w:rsidR="0035191F" w:rsidRPr="00F97309">
        <w:rPr>
          <w:rFonts w:cstheme="minorHAnsi"/>
          <w:color w:val="auto"/>
          <w:sz w:val="24"/>
          <w:szCs w:val="24"/>
        </w:rPr>
        <w:tab/>
      </w:r>
      <w:r w:rsidRPr="00F97309">
        <w:rPr>
          <w:rFonts w:cstheme="minorHAnsi"/>
          <w:color w:val="auto"/>
          <w:sz w:val="24"/>
          <w:szCs w:val="24"/>
        </w:rPr>
        <w:t xml:space="preserve">Las fechas y lugar de celebración del torneo. </w:t>
      </w:r>
    </w:p>
    <w:p w14:paraId="2EFBF088" w14:textId="2011A7F1"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2. </w:t>
      </w:r>
      <w:r w:rsidR="0035191F" w:rsidRPr="00F97309">
        <w:rPr>
          <w:rFonts w:cstheme="minorHAnsi"/>
          <w:color w:val="auto"/>
          <w:sz w:val="24"/>
          <w:szCs w:val="24"/>
        </w:rPr>
        <w:tab/>
      </w:r>
      <w:r w:rsidRPr="00F97309">
        <w:rPr>
          <w:rFonts w:cstheme="minorHAnsi"/>
          <w:color w:val="auto"/>
          <w:sz w:val="24"/>
          <w:szCs w:val="24"/>
        </w:rPr>
        <w:t>Referencia a los Reglamentos de la FIDE</w:t>
      </w:r>
      <w:r w:rsidR="0035191F" w:rsidRPr="00F97309">
        <w:rPr>
          <w:rFonts w:cstheme="minorHAnsi"/>
          <w:color w:val="auto"/>
          <w:sz w:val="24"/>
          <w:szCs w:val="24"/>
        </w:rPr>
        <w:t>.</w:t>
      </w:r>
    </w:p>
    <w:p w14:paraId="12475E5C" w14:textId="60649A85" w:rsidR="004653D4" w:rsidRPr="00F97309" w:rsidRDefault="004653D4" w:rsidP="004653D4">
      <w:pPr>
        <w:spacing w:line="240" w:lineRule="auto"/>
        <w:ind w:left="1416"/>
        <w:jc w:val="both"/>
        <w:rPr>
          <w:rFonts w:cstheme="minorHAnsi"/>
          <w:b/>
          <w:i/>
          <w:color w:val="auto"/>
          <w:sz w:val="24"/>
          <w:szCs w:val="24"/>
        </w:rPr>
      </w:pPr>
      <w:r w:rsidRPr="00F97309">
        <w:rPr>
          <w:rFonts w:cstheme="minorHAnsi"/>
          <w:color w:val="auto"/>
          <w:sz w:val="24"/>
          <w:szCs w:val="24"/>
        </w:rPr>
        <w:t xml:space="preserve">3. </w:t>
      </w:r>
      <w:r w:rsidR="0035191F" w:rsidRPr="00F97309">
        <w:rPr>
          <w:rFonts w:cstheme="minorHAnsi"/>
          <w:color w:val="auto"/>
          <w:sz w:val="24"/>
          <w:szCs w:val="24"/>
        </w:rPr>
        <w:tab/>
      </w:r>
      <w:r w:rsidRPr="00F97309">
        <w:rPr>
          <w:rFonts w:cstheme="minorHAnsi"/>
          <w:color w:val="auto"/>
          <w:sz w:val="24"/>
          <w:szCs w:val="24"/>
        </w:rPr>
        <w:t xml:space="preserve">El hotel u hoteles en los que se alojarán los jugadores </w:t>
      </w:r>
      <w:r w:rsidRPr="00F97309">
        <w:rPr>
          <w:rFonts w:cstheme="minorHAnsi"/>
          <w:bCs/>
          <w:iCs/>
          <w:color w:val="auto"/>
          <w:sz w:val="24"/>
          <w:szCs w:val="24"/>
        </w:rPr>
        <w:t>con los detalles de contacto</w:t>
      </w:r>
      <w:r w:rsidR="0035191F" w:rsidRPr="00F97309">
        <w:rPr>
          <w:rFonts w:cstheme="minorHAnsi"/>
          <w:b/>
          <w:i/>
          <w:color w:val="auto"/>
          <w:sz w:val="24"/>
          <w:szCs w:val="24"/>
        </w:rPr>
        <w:t>.</w:t>
      </w:r>
    </w:p>
    <w:p w14:paraId="56FBB7CD" w14:textId="0E88D595" w:rsidR="004653D4" w:rsidRPr="00F97309" w:rsidRDefault="004653D4" w:rsidP="0035191F">
      <w:pPr>
        <w:spacing w:line="240" w:lineRule="auto"/>
        <w:ind w:left="2123" w:hanging="705"/>
        <w:jc w:val="both"/>
        <w:rPr>
          <w:rFonts w:cstheme="minorHAnsi"/>
          <w:color w:val="auto"/>
          <w:sz w:val="24"/>
          <w:szCs w:val="24"/>
        </w:rPr>
      </w:pPr>
      <w:r w:rsidRPr="00F97309">
        <w:rPr>
          <w:rFonts w:cstheme="minorHAnsi"/>
          <w:color w:val="auto"/>
          <w:sz w:val="24"/>
          <w:szCs w:val="24"/>
        </w:rPr>
        <w:t xml:space="preserve">4. </w:t>
      </w:r>
      <w:r w:rsidR="0035191F" w:rsidRPr="00F97309">
        <w:rPr>
          <w:rFonts w:cstheme="minorHAnsi"/>
          <w:color w:val="auto"/>
          <w:sz w:val="24"/>
          <w:szCs w:val="24"/>
        </w:rPr>
        <w:tab/>
      </w:r>
      <w:r w:rsidRPr="00F97309">
        <w:rPr>
          <w:rFonts w:cstheme="minorHAnsi"/>
          <w:color w:val="auto"/>
          <w:sz w:val="24"/>
          <w:szCs w:val="24"/>
        </w:rPr>
        <w:t xml:space="preserve">El programa del torneo con fechas, hora y lugar de: llegada, ceremonia de apertura, reunión técnica, sorteo, partidas, eventos especiales, ceremonia de clausura y salida. </w:t>
      </w:r>
    </w:p>
    <w:p w14:paraId="11C71F26" w14:textId="327672DF"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5. </w:t>
      </w:r>
      <w:r w:rsidR="0035191F" w:rsidRPr="00F97309">
        <w:rPr>
          <w:rFonts w:cstheme="minorHAnsi"/>
          <w:color w:val="auto"/>
          <w:sz w:val="24"/>
          <w:szCs w:val="24"/>
        </w:rPr>
        <w:tab/>
      </w:r>
      <w:r w:rsidRPr="00F97309">
        <w:rPr>
          <w:rFonts w:cstheme="minorHAnsi"/>
          <w:color w:val="auto"/>
          <w:sz w:val="24"/>
          <w:szCs w:val="24"/>
        </w:rPr>
        <w:t xml:space="preserve">El ritmo de juego y el tipo de relojes a utilizar en el torneo. </w:t>
      </w:r>
    </w:p>
    <w:p w14:paraId="1F02A8F5" w14:textId="0521A244"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6. </w:t>
      </w:r>
      <w:r w:rsidR="0035191F" w:rsidRPr="00F97309">
        <w:rPr>
          <w:rFonts w:cstheme="minorHAnsi"/>
          <w:color w:val="auto"/>
          <w:sz w:val="24"/>
          <w:szCs w:val="24"/>
        </w:rPr>
        <w:tab/>
      </w:r>
      <w:r w:rsidRPr="00F97309">
        <w:rPr>
          <w:rFonts w:cstheme="minorHAnsi"/>
          <w:color w:val="auto"/>
          <w:sz w:val="24"/>
          <w:szCs w:val="24"/>
        </w:rPr>
        <w:t xml:space="preserve">El sistema de emparejamiento y desempates que se utilizarán en el torneo. </w:t>
      </w:r>
    </w:p>
    <w:p w14:paraId="441882AA" w14:textId="765AC897" w:rsidR="004653D4" w:rsidRPr="00F97309" w:rsidRDefault="004653D4" w:rsidP="004653D4">
      <w:pPr>
        <w:spacing w:line="240" w:lineRule="auto"/>
        <w:ind w:left="1416"/>
        <w:jc w:val="both"/>
        <w:rPr>
          <w:rFonts w:cstheme="minorHAnsi"/>
          <w:color w:val="auto"/>
          <w:sz w:val="24"/>
          <w:szCs w:val="24"/>
        </w:rPr>
      </w:pPr>
      <w:r w:rsidRPr="00F97309">
        <w:rPr>
          <w:rFonts w:cstheme="minorHAnsi"/>
          <w:color w:val="auto"/>
          <w:sz w:val="24"/>
          <w:szCs w:val="24"/>
        </w:rPr>
        <w:t xml:space="preserve">7. </w:t>
      </w:r>
      <w:r w:rsidR="0035191F" w:rsidRPr="00F97309">
        <w:rPr>
          <w:rFonts w:cstheme="minorHAnsi"/>
          <w:color w:val="auto"/>
          <w:sz w:val="24"/>
          <w:szCs w:val="24"/>
        </w:rPr>
        <w:tab/>
      </w:r>
      <w:r w:rsidRPr="00F97309">
        <w:rPr>
          <w:rFonts w:cstheme="minorHAnsi"/>
          <w:color w:val="auto"/>
          <w:sz w:val="24"/>
          <w:szCs w:val="24"/>
        </w:rPr>
        <w:t xml:space="preserve">El tiempo predeterminado de demora </w:t>
      </w:r>
    </w:p>
    <w:p w14:paraId="7B598E6B" w14:textId="13CE4A69" w:rsidR="004653D4" w:rsidRPr="00F97309" w:rsidRDefault="004653D4" w:rsidP="005D267B">
      <w:pPr>
        <w:spacing w:line="240" w:lineRule="auto"/>
        <w:ind w:left="2127" w:hanging="711"/>
        <w:jc w:val="both"/>
        <w:rPr>
          <w:rFonts w:cstheme="minorHAnsi"/>
          <w:color w:val="auto"/>
          <w:sz w:val="24"/>
          <w:szCs w:val="24"/>
        </w:rPr>
      </w:pPr>
      <w:r w:rsidRPr="00F97309">
        <w:rPr>
          <w:rFonts w:cstheme="minorHAnsi"/>
          <w:color w:val="auto"/>
          <w:sz w:val="24"/>
          <w:szCs w:val="24"/>
        </w:rPr>
        <w:t xml:space="preserve">8. </w:t>
      </w:r>
      <w:r w:rsidR="0035191F" w:rsidRPr="00F97309">
        <w:rPr>
          <w:rFonts w:cstheme="minorHAnsi"/>
          <w:color w:val="auto"/>
          <w:sz w:val="24"/>
          <w:szCs w:val="24"/>
        </w:rPr>
        <w:tab/>
      </w:r>
      <w:r w:rsidRPr="00F97309">
        <w:rPr>
          <w:rFonts w:cstheme="minorHAnsi"/>
          <w:color w:val="auto"/>
          <w:sz w:val="24"/>
          <w:szCs w:val="24"/>
        </w:rPr>
        <w:t xml:space="preserve">Las reglas específicas para el acuerdo de tablas en el caso de que haya alguna restricción. </w:t>
      </w:r>
    </w:p>
    <w:p w14:paraId="35B996D5" w14:textId="77496E6E"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9</w:t>
      </w:r>
      <w:r w:rsidR="0035191F" w:rsidRPr="00F97309">
        <w:rPr>
          <w:rFonts w:cstheme="minorHAnsi"/>
          <w:color w:val="auto"/>
          <w:sz w:val="24"/>
          <w:szCs w:val="24"/>
        </w:rPr>
        <w:t>.</w:t>
      </w:r>
      <w:r w:rsidR="0035191F" w:rsidRPr="00F97309">
        <w:rPr>
          <w:rFonts w:cstheme="minorHAnsi"/>
          <w:color w:val="auto"/>
          <w:sz w:val="24"/>
          <w:szCs w:val="24"/>
        </w:rPr>
        <w:tab/>
      </w:r>
      <w:r w:rsidRPr="00F97309">
        <w:rPr>
          <w:rFonts w:cstheme="minorHAnsi"/>
          <w:color w:val="auto"/>
          <w:sz w:val="24"/>
          <w:szCs w:val="24"/>
        </w:rPr>
        <w:t xml:space="preserve">Para las competiciones de ajedrez relámpago y de ajedrez rápido, si se aplica el artículo A3 o A4, o B3 o B4 </w:t>
      </w:r>
    </w:p>
    <w:p w14:paraId="2BDC3BE0" w14:textId="571E71CA"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10. </w:t>
      </w:r>
      <w:r w:rsidR="0035191F" w:rsidRPr="00F97309">
        <w:rPr>
          <w:rFonts w:cstheme="minorHAnsi"/>
          <w:color w:val="auto"/>
          <w:sz w:val="24"/>
          <w:szCs w:val="24"/>
        </w:rPr>
        <w:tab/>
      </w:r>
      <w:r w:rsidRPr="00F97309">
        <w:rPr>
          <w:rFonts w:cstheme="minorHAnsi"/>
          <w:color w:val="auto"/>
          <w:sz w:val="24"/>
          <w:szCs w:val="24"/>
        </w:rPr>
        <w:t>Las condiciones económicas: gastos de viaje; alojamiento, duración para la que se proveerá</w:t>
      </w:r>
      <w:r w:rsidRPr="00F97309">
        <w:rPr>
          <w:rFonts w:cstheme="minorHAnsi"/>
          <w:color w:val="00B050"/>
          <w:sz w:val="24"/>
          <w:szCs w:val="24"/>
        </w:rPr>
        <w:t xml:space="preserve"> </w:t>
      </w:r>
      <w:r w:rsidRPr="00F97309">
        <w:rPr>
          <w:rFonts w:cstheme="minorHAnsi"/>
          <w:color w:val="auto"/>
          <w:sz w:val="24"/>
          <w:szCs w:val="24"/>
        </w:rPr>
        <w:t>alojamiento y manutención, o el coste de tal alojamiento, incluyendo las personas que acompañan al jugador; condiciones relativas a la manutención.</w:t>
      </w:r>
    </w:p>
    <w:p w14:paraId="3AF1D9B1" w14:textId="460027BA" w:rsidR="004653D4" w:rsidRPr="00F97309" w:rsidRDefault="004653D4" w:rsidP="0035191F">
      <w:pPr>
        <w:spacing w:line="240" w:lineRule="auto"/>
        <w:ind w:left="2127" w:hanging="711"/>
        <w:jc w:val="both"/>
        <w:rPr>
          <w:rFonts w:cstheme="minorHAnsi"/>
          <w:bCs/>
          <w:iCs/>
          <w:color w:val="auto"/>
          <w:sz w:val="24"/>
          <w:szCs w:val="24"/>
        </w:rPr>
      </w:pPr>
      <w:r w:rsidRPr="00F97309">
        <w:rPr>
          <w:rFonts w:cstheme="minorHAnsi"/>
          <w:color w:val="auto"/>
          <w:sz w:val="24"/>
          <w:szCs w:val="24"/>
        </w:rPr>
        <w:t xml:space="preserve">11. </w:t>
      </w:r>
      <w:r w:rsidR="0035191F" w:rsidRPr="00F97309">
        <w:rPr>
          <w:rFonts w:cstheme="minorHAnsi"/>
          <w:color w:val="auto"/>
          <w:sz w:val="24"/>
          <w:szCs w:val="24"/>
        </w:rPr>
        <w:tab/>
      </w:r>
      <w:r w:rsidRPr="00F97309">
        <w:rPr>
          <w:rFonts w:cstheme="minorHAnsi"/>
          <w:color w:val="auto"/>
          <w:sz w:val="24"/>
          <w:szCs w:val="24"/>
        </w:rPr>
        <w:t xml:space="preserve">Cuota de inscripción, detalles completos sobre el fondo de premios, incluyendo los premios especiales, dinero fijo, dinero de bolsillo, el dinero “puntual”, la divisa concreta en la que se abonarán las cantidades económicas; </w:t>
      </w:r>
      <w:r w:rsidRPr="00F97309">
        <w:rPr>
          <w:rFonts w:cstheme="minorHAnsi"/>
          <w:bCs/>
          <w:iCs/>
          <w:color w:val="auto"/>
          <w:sz w:val="24"/>
          <w:szCs w:val="24"/>
        </w:rPr>
        <w:t xml:space="preserve">forma y condiciones de pago; condiciones fiscales. </w:t>
      </w:r>
    </w:p>
    <w:p w14:paraId="6B39228E" w14:textId="2FD2D48C" w:rsidR="004653D4" w:rsidRPr="00F97309" w:rsidRDefault="004653D4" w:rsidP="004653D4">
      <w:pPr>
        <w:spacing w:line="240" w:lineRule="auto"/>
        <w:ind w:left="1416"/>
        <w:jc w:val="both"/>
        <w:rPr>
          <w:rFonts w:cstheme="minorHAnsi"/>
          <w:bCs/>
          <w:iCs/>
          <w:color w:val="auto"/>
          <w:sz w:val="24"/>
          <w:szCs w:val="24"/>
        </w:rPr>
      </w:pPr>
      <w:r w:rsidRPr="00F97309">
        <w:rPr>
          <w:rFonts w:cstheme="minorHAnsi"/>
          <w:bCs/>
          <w:iCs/>
          <w:color w:val="auto"/>
          <w:sz w:val="24"/>
          <w:szCs w:val="24"/>
        </w:rPr>
        <w:t xml:space="preserve">12.  </w:t>
      </w:r>
      <w:r w:rsidR="0035191F" w:rsidRPr="00F97309">
        <w:rPr>
          <w:rFonts w:cstheme="minorHAnsi"/>
          <w:bCs/>
          <w:iCs/>
          <w:color w:val="auto"/>
          <w:sz w:val="24"/>
          <w:szCs w:val="24"/>
        </w:rPr>
        <w:tab/>
      </w:r>
      <w:r w:rsidRPr="00F97309">
        <w:rPr>
          <w:rFonts w:cstheme="minorHAnsi"/>
          <w:bCs/>
          <w:iCs/>
          <w:color w:val="auto"/>
          <w:sz w:val="24"/>
          <w:szCs w:val="24"/>
        </w:rPr>
        <w:t>Información de visados y como obtenerl</w:t>
      </w:r>
      <w:r w:rsidR="0035191F" w:rsidRPr="00F97309">
        <w:rPr>
          <w:rFonts w:cstheme="minorHAnsi"/>
          <w:bCs/>
          <w:iCs/>
          <w:color w:val="auto"/>
          <w:sz w:val="24"/>
          <w:szCs w:val="24"/>
        </w:rPr>
        <w:t>o</w:t>
      </w:r>
      <w:r w:rsidRPr="00F97309">
        <w:rPr>
          <w:rFonts w:cstheme="minorHAnsi"/>
          <w:bCs/>
          <w:iCs/>
          <w:color w:val="auto"/>
          <w:sz w:val="24"/>
          <w:szCs w:val="24"/>
        </w:rPr>
        <w:t>s.</w:t>
      </w:r>
    </w:p>
    <w:p w14:paraId="09EF97D4" w14:textId="4630DE18"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bCs/>
          <w:iCs/>
          <w:color w:val="auto"/>
          <w:sz w:val="24"/>
          <w:szCs w:val="24"/>
        </w:rPr>
        <w:t xml:space="preserve">13. </w:t>
      </w:r>
      <w:r w:rsidR="0035191F" w:rsidRPr="00F97309">
        <w:rPr>
          <w:rFonts w:cstheme="minorHAnsi"/>
          <w:bCs/>
          <w:iCs/>
          <w:color w:val="auto"/>
          <w:sz w:val="24"/>
          <w:szCs w:val="24"/>
        </w:rPr>
        <w:tab/>
      </w:r>
      <w:r w:rsidRPr="00F97309">
        <w:rPr>
          <w:rFonts w:cstheme="minorHAnsi"/>
          <w:bCs/>
          <w:iCs/>
          <w:color w:val="auto"/>
          <w:sz w:val="24"/>
          <w:szCs w:val="24"/>
        </w:rPr>
        <w:t>Cómo llegar al</w:t>
      </w:r>
      <w:r w:rsidRPr="00F97309">
        <w:rPr>
          <w:rFonts w:cstheme="minorHAnsi"/>
          <w:color w:val="auto"/>
          <w:sz w:val="24"/>
          <w:szCs w:val="24"/>
        </w:rPr>
        <w:t xml:space="preserve"> local de juego y las condiciones de transporte. </w:t>
      </w:r>
    </w:p>
    <w:p w14:paraId="47A04568" w14:textId="5BC51363" w:rsidR="004653D4" w:rsidRPr="00F97309" w:rsidRDefault="004653D4" w:rsidP="005D267B">
      <w:pPr>
        <w:spacing w:line="240" w:lineRule="auto"/>
        <w:ind w:left="2127" w:hanging="711"/>
        <w:jc w:val="both"/>
        <w:rPr>
          <w:rFonts w:cstheme="minorHAnsi"/>
          <w:strike/>
          <w:color w:val="auto"/>
          <w:sz w:val="24"/>
          <w:szCs w:val="24"/>
        </w:rPr>
      </w:pPr>
      <w:r w:rsidRPr="00F97309">
        <w:rPr>
          <w:rFonts w:cstheme="minorHAnsi"/>
          <w:color w:val="auto"/>
          <w:sz w:val="24"/>
          <w:szCs w:val="24"/>
        </w:rPr>
        <w:t xml:space="preserve">14. </w:t>
      </w:r>
      <w:r w:rsidR="0035191F" w:rsidRPr="00F97309">
        <w:rPr>
          <w:rFonts w:cstheme="minorHAnsi"/>
          <w:color w:val="auto"/>
          <w:sz w:val="24"/>
          <w:szCs w:val="24"/>
        </w:rPr>
        <w:tab/>
      </w:r>
      <w:r w:rsidRPr="00F97309">
        <w:rPr>
          <w:rFonts w:cstheme="minorHAnsi"/>
          <w:color w:val="auto"/>
          <w:sz w:val="24"/>
          <w:szCs w:val="24"/>
        </w:rPr>
        <w:t>El número estimado de participantes, los nombres de los jugadores invitados y del CA.</w:t>
      </w:r>
      <w:r w:rsidRPr="00F97309">
        <w:rPr>
          <w:rFonts w:cstheme="minorHAnsi"/>
          <w:strike/>
          <w:color w:val="auto"/>
          <w:sz w:val="24"/>
          <w:szCs w:val="24"/>
        </w:rPr>
        <w:t xml:space="preserve"> </w:t>
      </w:r>
    </w:p>
    <w:p w14:paraId="6A9372C2" w14:textId="3285A08C"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15. </w:t>
      </w:r>
      <w:r w:rsidR="0035191F" w:rsidRPr="00F97309">
        <w:rPr>
          <w:rFonts w:cstheme="minorHAnsi"/>
          <w:color w:val="auto"/>
          <w:sz w:val="24"/>
          <w:szCs w:val="24"/>
        </w:rPr>
        <w:tab/>
      </w:r>
      <w:r w:rsidRPr="00F97309">
        <w:rPr>
          <w:rFonts w:cstheme="minorHAnsi"/>
          <w:color w:val="auto"/>
          <w:sz w:val="24"/>
          <w:szCs w:val="24"/>
        </w:rPr>
        <w:t xml:space="preserve">El sitio web del torneo y detalles de contacto con los organizadores, incluyendo el nombre del CO. </w:t>
      </w:r>
    </w:p>
    <w:p w14:paraId="35A65D5C" w14:textId="4B6CDDB2"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16. </w:t>
      </w:r>
      <w:r w:rsidR="0035191F" w:rsidRPr="00F97309">
        <w:rPr>
          <w:rFonts w:cstheme="minorHAnsi"/>
          <w:color w:val="auto"/>
          <w:sz w:val="24"/>
          <w:szCs w:val="24"/>
        </w:rPr>
        <w:tab/>
      </w:r>
      <w:r w:rsidRPr="00F97309">
        <w:rPr>
          <w:rFonts w:cstheme="minorHAnsi"/>
          <w:color w:val="auto"/>
          <w:sz w:val="24"/>
          <w:szCs w:val="24"/>
        </w:rPr>
        <w:t xml:space="preserve">La responsabilidad de los jugadores hacia los medios de comunicación, público en general, patrocinadores y representantes del gobierno, así como otras consideraciones similares. </w:t>
      </w:r>
    </w:p>
    <w:p w14:paraId="4A5866F1" w14:textId="2A81D067"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17. </w:t>
      </w:r>
      <w:r w:rsidR="0035191F" w:rsidRPr="00F97309">
        <w:rPr>
          <w:rFonts w:cstheme="minorHAnsi"/>
          <w:color w:val="auto"/>
          <w:sz w:val="24"/>
          <w:szCs w:val="24"/>
        </w:rPr>
        <w:tab/>
      </w:r>
      <w:r w:rsidRPr="00F97309">
        <w:rPr>
          <w:rFonts w:cstheme="minorHAnsi"/>
          <w:color w:val="auto"/>
          <w:sz w:val="24"/>
          <w:szCs w:val="24"/>
        </w:rPr>
        <w:t>El código de vestimenta, si corresponde.</w:t>
      </w:r>
    </w:p>
    <w:p w14:paraId="3C720132" w14:textId="5124D7FC"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18. </w:t>
      </w:r>
      <w:r w:rsidR="0035191F" w:rsidRPr="00F97309">
        <w:rPr>
          <w:rFonts w:cstheme="minorHAnsi"/>
          <w:color w:val="auto"/>
          <w:sz w:val="24"/>
          <w:szCs w:val="24"/>
        </w:rPr>
        <w:tab/>
      </w:r>
      <w:r w:rsidRPr="00F97309">
        <w:rPr>
          <w:rFonts w:cstheme="minorHAnsi"/>
          <w:color w:val="auto"/>
          <w:sz w:val="24"/>
          <w:szCs w:val="24"/>
        </w:rPr>
        <w:t>Cualquier restricción para fumadores será mencionada en la invitación.</w:t>
      </w:r>
    </w:p>
    <w:p w14:paraId="7CA4A63D" w14:textId="0D7EACDA"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19. </w:t>
      </w:r>
      <w:r w:rsidR="0035191F" w:rsidRPr="00F97309">
        <w:rPr>
          <w:rFonts w:cstheme="minorHAnsi"/>
          <w:color w:val="auto"/>
          <w:sz w:val="24"/>
          <w:szCs w:val="24"/>
        </w:rPr>
        <w:tab/>
      </w:r>
      <w:r w:rsidRPr="00F97309">
        <w:rPr>
          <w:rFonts w:cstheme="minorHAnsi"/>
          <w:color w:val="auto"/>
          <w:sz w:val="24"/>
          <w:szCs w:val="24"/>
        </w:rPr>
        <w:t xml:space="preserve">Medidas de seguridad. </w:t>
      </w:r>
    </w:p>
    <w:p w14:paraId="538A7283" w14:textId="4FB9D38D"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20. </w:t>
      </w:r>
      <w:r w:rsidR="0035191F" w:rsidRPr="00F97309">
        <w:rPr>
          <w:rFonts w:cstheme="minorHAnsi"/>
          <w:color w:val="auto"/>
          <w:sz w:val="24"/>
          <w:szCs w:val="24"/>
        </w:rPr>
        <w:tab/>
      </w:r>
      <w:r w:rsidRPr="00F97309">
        <w:rPr>
          <w:rFonts w:cstheme="minorHAnsi"/>
          <w:color w:val="auto"/>
          <w:sz w:val="24"/>
          <w:szCs w:val="24"/>
        </w:rPr>
        <w:t xml:space="preserve">Consideraciones médicas especiales tales como vacunas recomendadas o exigidas por adelantado. </w:t>
      </w:r>
    </w:p>
    <w:p w14:paraId="0157EB47" w14:textId="26F5B672" w:rsidR="004653D4" w:rsidRPr="00F97309" w:rsidRDefault="004653D4" w:rsidP="004653D4">
      <w:pPr>
        <w:spacing w:line="240" w:lineRule="auto"/>
        <w:ind w:left="708" w:firstLine="708"/>
        <w:jc w:val="both"/>
        <w:rPr>
          <w:rFonts w:cstheme="minorHAnsi"/>
          <w:color w:val="auto"/>
          <w:sz w:val="24"/>
          <w:szCs w:val="24"/>
        </w:rPr>
      </w:pPr>
      <w:r w:rsidRPr="00F97309">
        <w:rPr>
          <w:rFonts w:cstheme="minorHAnsi"/>
          <w:color w:val="auto"/>
          <w:sz w:val="24"/>
          <w:szCs w:val="24"/>
        </w:rPr>
        <w:t xml:space="preserve">21. </w:t>
      </w:r>
      <w:r w:rsidR="0035191F" w:rsidRPr="00F97309">
        <w:rPr>
          <w:rFonts w:cstheme="minorHAnsi"/>
          <w:color w:val="auto"/>
          <w:sz w:val="24"/>
          <w:szCs w:val="24"/>
        </w:rPr>
        <w:tab/>
      </w:r>
      <w:r w:rsidRPr="00F97309">
        <w:rPr>
          <w:rFonts w:cstheme="minorHAnsi"/>
          <w:color w:val="auto"/>
          <w:sz w:val="24"/>
          <w:szCs w:val="24"/>
        </w:rPr>
        <w:t>Información referida a turismo, eventos especiales, acceso a Internet, etc.</w:t>
      </w:r>
    </w:p>
    <w:p w14:paraId="24E9B48C" w14:textId="3B64EE4F"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22. </w:t>
      </w:r>
      <w:r w:rsidR="0035191F" w:rsidRPr="00F97309">
        <w:rPr>
          <w:rFonts w:cstheme="minorHAnsi"/>
          <w:color w:val="auto"/>
          <w:sz w:val="24"/>
          <w:szCs w:val="24"/>
        </w:rPr>
        <w:tab/>
      </w:r>
      <w:r w:rsidRPr="00F97309">
        <w:rPr>
          <w:rFonts w:cstheme="minorHAnsi"/>
          <w:color w:val="auto"/>
          <w:sz w:val="24"/>
          <w:szCs w:val="24"/>
        </w:rPr>
        <w:t xml:space="preserve">La fecha en la que el jugador debe dar una respuesta definitiva a la invitación y dónde y cuándo será su llegada. </w:t>
      </w:r>
    </w:p>
    <w:p w14:paraId="34C029B7" w14:textId="78513DB0"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23. </w:t>
      </w:r>
      <w:r w:rsidR="0035191F" w:rsidRPr="00F97309">
        <w:rPr>
          <w:rFonts w:cstheme="minorHAnsi"/>
          <w:color w:val="auto"/>
          <w:sz w:val="24"/>
          <w:szCs w:val="24"/>
        </w:rPr>
        <w:tab/>
      </w:r>
      <w:r w:rsidRPr="00F97309">
        <w:rPr>
          <w:rFonts w:cstheme="minorHAnsi"/>
          <w:color w:val="auto"/>
          <w:sz w:val="24"/>
          <w:szCs w:val="24"/>
        </w:rPr>
        <w:t xml:space="preserve">En su respuesta, el Jugador deberá comunicar la </w:t>
      </w:r>
      <w:r w:rsidR="006558C5" w:rsidRPr="00F97309">
        <w:rPr>
          <w:rFonts w:cstheme="minorHAnsi"/>
          <w:color w:val="auto"/>
          <w:sz w:val="24"/>
          <w:szCs w:val="24"/>
        </w:rPr>
        <w:t>preexistencia</w:t>
      </w:r>
      <w:r w:rsidRPr="00F97309">
        <w:rPr>
          <w:rFonts w:cstheme="minorHAnsi"/>
          <w:color w:val="auto"/>
          <w:sz w:val="24"/>
          <w:szCs w:val="24"/>
        </w:rPr>
        <w:t xml:space="preserve"> de condiciones médicas, regímenes alimenticios especiales y/o requerimientos religiosos.</w:t>
      </w:r>
    </w:p>
    <w:p w14:paraId="4B0D2211" w14:textId="53DB1D10" w:rsidR="004653D4" w:rsidRPr="00F97309" w:rsidRDefault="004653D4" w:rsidP="0035191F">
      <w:pPr>
        <w:spacing w:line="240" w:lineRule="auto"/>
        <w:ind w:left="2127" w:hanging="711"/>
        <w:jc w:val="both"/>
        <w:rPr>
          <w:rFonts w:cstheme="minorHAnsi"/>
          <w:color w:val="auto"/>
          <w:sz w:val="24"/>
          <w:szCs w:val="24"/>
        </w:rPr>
      </w:pPr>
      <w:r w:rsidRPr="00F97309">
        <w:rPr>
          <w:rFonts w:cstheme="minorHAnsi"/>
          <w:color w:val="auto"/>
          <w:sz w:val="24"/>
          <w:szCs w:val="24"/>
        </w:rPr>
        <w:t xml:space="preserve">24. </w:t>
      </w:r>
      <w:r w:rsidR="0035191F" w:rsidRPr="00F97309">
        <w:rPr>
          <w:rFonts w:cstheme="minorHAnsi"/>
          <w:color w:val="auto"/>
          <w:sz w:val="24"/>
          <w:szCs w:val="24"/>
        </w:rPr>
        <w:tab/>
      </w:r>
      <w:r w:rsidRPr="00F97309">
        <w:rPr>
          <w:rFonts w:cstheme="minorHAnsi"/>
          <w:color w:val="auto"/>
          <w:sz w:val="24"/>
          <w:szCs w:val="24"/>
        </w:rPr>
        <w:t xml:space="preserve">Si el organizador tiene que tomar medidas especiales debido a una discapacidad del jugador, el jugador deberá comunicarlo al organizador en su respuesta. </w:t>
      </w:r>
    </w:p>
    <w:p w14:paraId="51E0BA6F"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12.4 </w:t>
      </w:r>
      <w:r w:rsidRPr="00F97309">
        <w:rPr>
          <w:rFonts w:cstheme="minorHAnsi"/>
          <w:color w:val="auto"/>
          <w:sz w:val="24"/>
          <w:szCs w:val="24"/>
        </w:rPr>
        <w:tab/>
        <w:t xml:space="preserve">Una vez que la invitación haya sido enviada al jugador, no podrá ser retirada siempre que éste la acepte en el plazo estipulado. Si el torneo es cancelado o pospuesto, los organizadores habrán de proveer una compensación. </w:t>
      </w:r>
    </w:p>
    <w:p w14:paraId="355D04CC" w14:textId="77777777"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12.5 </w:t>
      </w:r>
      <w:r w:rsidRPr="00F97309">
        <w:rPr>
          <w:rFonts w:cstheme="minorHAnsi"/>
          <w:color w:val="auto"/>
          <w:sz w:val="24"/>
          <w:szCs w:val="24"/>
        </w:rPr>
        <w:tab/>
        <w:t>El CO garantizará tratamiento médico y medicinas para todos los participantes, acompañantes, árbitros y oficiales y los asegurará contra accidentes y necesidad de servicios médicos, incluidas las medicinas, operaciones quirúrgicas, etc., pero no tendrán responsabilidad sobre una enfermedad crónica. Se nombrará un equipo médico oficial para la competición.</w:t>
      </w:r>
    </w:p>
    <w:p w14:paraId="4C8DE318" w14:textId="17F6E221" w:rsidR="004653D4" w:rsidRPr="00F97309" w:rsidRDefault="004653D4" w:rsidP="004653D4">
      <w:pPr>
        <w:spacing w:line="240" w:lineRule="auto"/>
        <w:ind w:left="1413" w:hanging="705"/>
        <w:jc w:val="both"/>
        <w:rPr>
          <w:rFonts w:cstheme="minorHAnsi"/>
          <w:color w:val="auto"/>
          <w:sz w:val="24"/>
          <w:szCs w:val="24"/>
        </w:rPr>
      </w:pPr>
      <w:r w:rsidRPr="00F97309">
        <w:rPr>
          <w:rFonts w:cstheme="minorHAnsi"/>
          <w:color w:val="auto"/>
          <w:sz w:val="24"/>
          <w:szCs w:val="24"/>
        </w:rPr>
        <w:t xml:space="preserve">12.6 </w:t>
      </w:r>
      <w:r w:rsidRPr="00F97309">
        <w:rPr>
          <w:rFonts w:cstheme="minorHAnsi"/>
          <w:color w:val="auto"/>
          <w:sz w:val="24"/>
          <w:szCs w:val="24"/>
        </w:rPr>
        <w:tab/>
        <w:t xml:space="preserve">Se seguirá el mismo protocolo que </w:t>
      </w:r>
      <w:r w:rsidRPr="00F97309">
        <w:rPr>
          <w:rFonts w:cstheme="minorHAnsi"/>
          <w:b/>
          <w:bCs/>
          <w:i/>
          <w:iCs/>
          <w:color w:val="auto"/>
          <w:sz w:val="24"/>
          <w:szCs w:val="24"/>
        </w:rPr>
        <w:t>en 12.3; 12.4 y 12.5 para</w:t>
      </w:r>
      <w:r w:rsidRPr="00F97309">
        <w:rPr>
          <w:rFonts w:cstheme="minorHAnsi"/>
          <w:color w:val="auto"/>
          <w:sz w:val="24"/>
          <w:szCs w:val="24"/>
        </w:rPr>
        <w:t xml:space="preserve"> las competiciones L2, L3 modificadas si corresponde.</w:t>
      </w:r>
    </w:p>
    <w:p w14:paraId="7A4DF984" w14:textId="18F1F4C1" w:rsidR="004653D4" w:rsidRPr="00F97309" w:rsidRDefault="004653D4" w:rsidP="00EB4011">
      <w:pPr>
        <w:pStyle w:val="11"/>
      </w:pPr>
      <w:bookmarkStart w:id="188" w:name="_Toc118405998"/>
      <w:r w:rsidRPr="00F97309">
        <w:t>13</w:t>
      </w:r>
      <w:r w:rsidR="00AA4CC2">
        <w:tab/>
      </w:r>
      <w:r w:rsidRPr="00F97309">
        <w:t>Designaciones de CA para torneos del tipo L1</w:t>
      </w:r>
      <w:bookmarkEnd w:id="188"/>
    </w:p>
    <w:p w14:paraId="1C6A2914" w14:textId="77777777" w:rsidR="004653D4" w:rsidRPr="00F97309" w:rsidRDefault="004653D4" w:rsidP="004653D4">
      <w:pPr>
        <w:spacing w:line="240" w:lineRule="auto"/>
        <w:ind w:left="2124" w:hanging="1419"/>
        <w:jc w:val="both"/>
        <w:rPr>
          <w:rFonts w:cstheme="minorHAnsi"/>
          <w:color w:val="auto"/>
          <w:sz w:val="24"/>
          <w:szCs w:val="24"/>
        </w:rPr>
      </w:pPr>
      <w:r w:rsidRPr="00F97309">
        <w:rPr>
          <w:rFonts w:cstheme="minorHAnsi"/>
          <w:color w:val="auto"/>
          <w:sz w:val="24"/>
          <w:szCs w:val="24"/>
        </w:rPr>
        <w:t>13.1</w:t>
      </w:r>
      <w:r w:rsidRPr="00F97309">
        <w:rPr>
          <w:rFonts w:cstheme="minorHAnsi"/>
          <w:color w:val="auto"/>
          <w:sz w:val="24"/>
          <w:szCs w:val="24"/>
        </w:rPr>
        <w:tab/>
        <w:t xml:space="preserve">(a) El CA de un campeonato mundial oficial será nombrado por el presidente de la FIDE, tras consulta con el CO. El CA de un campeonato continental nombrado será nombrado por el presidente Continental, en consulta con el CO. </w:t>
      </w:r>
    </w:p>
    <w:p w14:paraId="2FB69BF0" w14:textId="77777777" w:rsidR="004653D4" w:rsidRPr="00F97309" w:rsidRDefault="004653D4" w:rsidP="004653D4">
      <w:pPr>
        <w:spacing w:line="240" w:lineRule="auto"/>
        <w:ind w:left="2124"/>
        <w:jc w:val="both"/>
        <w:rPr>
          <w:rFonts w:cstheme="minorHAnsi"/>
          <w:bCs/>
          <w:iCs/>
          <w:color w:val="auto"/>
          <w:sz w:val="24"/>
          <w:szCs w:val="24"/>
        </w:rPr>
      </w:pPr>
      <w:r w:rsidRPr="00F97309">
        <w:rPr>
          <w:rFonts w:cstheme="minorHAnsi"/>
          <w:bCs/>
          <w:iCs/>
          <w:color w:val="auto"/>
          <w:sz w:val="24"/>
          <w:szCs w:val="24"/>
        </w:rPr>
        <w:t>El CA tendrá el título de árbitro internacional clasificado como “A” o “B” (consultar el Manual B.06 de la FIDE, Anexo 2, Reglamento para la clasificación de los árbitros de ajedrez) y tendrá la experiencia adecuada de las competiciones de la FIDE, los idiomas oficiales de la FIDE y Reglamentaciones relevantes de la FIDE.</w:t>
      </w:r>
    </w:p>
    <w:p w14:paraId="0B891E75" w14:textId="77777777" w:rsidR="004653D4" w:rsidRPr="00F97309" w:rsidRDefault="004653D4" w:rsidP="004653D4">
      <w:pPr>
        <w:spacing w:line="240" w:lineRule="auto"/>
        <w:ind w:left="2124"/>
        <w:jc w:val="both"/>
        <w:rPr>
          <w:rFonts w:cstheme="minorHAnsi"/>
          <w:color w:val="auto"/>
          <w:sz w:val="24"/>
          <w:szCs w:val="24"/>
        </w:rPr>
      </w:pPr>
      <w:r w:rsidRPr="00F97309">
        <w:rPr>
          <w:rFonts w:cstheme="minorHAnsi"/>
          <w:color w:val="auto"/>
          <w:sz w:val="24"/>
          <w:szCs w:val="24"/>
        </w:rPr>
        <w:t>(b) La FIDE y / o el Comité Organizador designarán, en consulta con el Árbitro Principal, el resto de los árbitros y otros miembros del equipo.</w:t>
      </w:r>
    </w:p>
    <w:p w14:paraId="236E546D" w14:textId="77777777" w:rsidR="00B27CBC" w:rsidRPr="00F97309" w:rsidRDefault="00B27CBC" w:rsidP="00B27CBC">
      <w:pPr>
        <w:spacing w:after="0" w:line="240" w:lineRule="auto"/>
        <w:rPr>
          <w:rFonts w:cstheme="minorHAnsi"/>
          <w:b/>
          <w:bCs/>
          <w:sz w:val="24"/>
          <w:szCs w:val="24"/>
        </w:rPr>
      </w:pPr>
    </w:p>
    <w:p w14:paraId="5AA993BE" w14:textId="58A24F34" w:rsidR="00B27CBC" w:rsidRPr="00F97309" w:rsidRDefault="00B27CBC" w:rsidP="00B27CBC">
      <w:pPr>
        <w:spacing w:after="0" w:line="240" w:lineRule="auto"/>
        <w:rPr>
          <w:rFonts w:cstheme="minorHAnsi"/>
          <w:b/>
          <w:bCs/>
          <w:sz w:val="24"/>
          <w:szCs w:val="24"/>
        </w:rPr>
      </w:pPr>
    </w:p>
    <w:p w14:paraId="65C56FEE" w14:textId="266220EF" w:rsidR="005E41EB" w:rsidRPr="00F97309" w:rsidRDefault="005E41EB" w:rsidP="00B27CBC">
      <w:pPr>
        <w:spacing w:after="0" w:line="240" w:lineRule="auto"/>
        <w:rPr>
          <w:rFonts w:cstheme="minorHAnsi"/>
          <w:b/>
          <w:bCs/>
          <w:sz w:val="24"/>
          <w:szCs w:val="24"/>
        </w:rPr>
      </w:pPr>
    </w:p>
    <w:p w14:paraId="1D962DAB" w14:textId="2562BF7B" w:rsidR="004653D4" w:rsidRPr="00F97309" w:rsidRDefault="004653D4" w:rsidP="00B27CBC">
      <w:pPr>
        <w:spacing w:after="0" w:line="240" w:lineRule="auto"/>
        <w:rPr>
          <w:rFonts w:cstheme="minorHAnsi"/>
          <w:b/>
          <w:bCs/>
          <w:sz w:val="24"/>
          <w:szCs w:val="24"/>
        </w:rPr>
      </w:pPr>
    </w:p>
    <w:p w14:paraId="58589AAA" w14:textId="5A324273" w:rsidR="004653D4" w:rsidRPr="00F97309" w:rsidRDefault="004653D4" w:rsidP="00B27CBC">
      <w:pPr>
        <w:spacing w:after="0" w:line="240" w:lineRule="auto"/>
        <w:rPr>
          <w:rFonts w:cstheme="minorHAnsi"/>
          <w:b/>
          <w:bCs/>
          <w:sz w:val="24"/>
          <w:szCs w:val="24"/>
        </w:rPr>
      </w:pPr>
    </w:p>
    <w:p w14:paraId="552C15AF" w14:textId="67541283" w:rsidR="004653D4" w:rsidRDefault="004653D4" w:rsidP="00B27CBC">
      <w:pPr>
        <w:spacing w:after="0" w:line="240" w:lineRule="auto"/>
        <w:rPr>
          <w:rFonts w:cstheme="minorHAnsi"/>
          <w:b/>
          <w:bCs/>
          <w:sz w:val="24"/>
          <w:szCs w:val="24"/>
        </w:rPr>
      </w:pPr>
    </w:p>
    <w:p w14:paraId="1F572247" w14:textId="6638A44E" w:rsidR="004965DD" w:rsidRDefault="004965DD" w:rsidP="00B27CBC">
      <w:pPr>
        <w:spacing w:after="0" w:line="240" w:lineRule="auto"/>
        <w:rPr>
          <w:rFonts w:cstheme="minorHAnsi"/>
          <w:b/>
          <w:bCs/>
          <w:sz w:val="24"/>
          <w:szCs w:val="24"/>
        </w:rPr>
      </w:pPr>
    </w:p>
    <w:p w14:paraId="2604369A" w14:textId="0AAF8BDD" w:rsidR="004965DD" w:rsidRDefault="004965DD" w:rsidP="00B27CBC">
      <w:pPr>
        <w:spacing w:after="0" w:line="240" w:lineRule="auto"/>
        <w:rPr>
          <w:rFonts w:cstheme="minorHAnsi"/>
          <w:b/>
          <w:bCs/>
          <w:sz w:val="24"/>
          <w:szCs w:val="24"/>
        </w:rPr>
      </w:pPr>
    </w:p>
    <w:p w14:paraId="0B954F91" w14:textId="7A1A1C94" w:rsidR="004965DD" w:rsidRDefault="004965DD" w:rsidP="00B27CBC">
      <w:pPr>
        <w:spacing w:after="0" w:line="240" w:lineRule="auto"/>
        <w:rPr>
          <w:rFonts w:cstheme="minorHAnsi"/>
          <w:b/>
          <w:bCs/>
          <w:sz w:val="24"/>
          <w:szCs w:val="24"/>
        </w:rPr>
      </w:pPr>
    </w:p>
    <w:p w14:paraId="56C74EBA" w14:textId="3724243E" w:rsidR="004965DD" w:rsidRDefault="004965DD" w:rsidP="00B27CBC">
      <w:pPr>
        <w:spacing w:after="0" w:line="240" w:lineRule="auto"/>
        <w:rPr>
          <w:rFonts w:cstheme="minorHAnsi"/>
          <w:b/>
          <w:bCs/>
          <w:sz w:val="24"/>
          <w:szCs w:val="24"/>
        </w:rPr>
      </w:pPr>
    </w:p>
    <w:p w14:paraId="008F1CDE" w14:textId="0D5328EC" w:rsidR="004965DD" w:rsidRDefault="004965DD" w:rsidP="00B27CBC">
      <w:pPr>
        <w:spacing w:after="0" w:line="240" w:lineRule="auto"/>
        <w:rPr>
          <w:rFonts w:cstheme="minorHAnsi"/>
          <w:b/>
          <w:bCs/>
          <w:sz w:val="24"/>
          <w:szCs w:val="24"/>
        </w:rPr>
      </w:pPr>
    </w:p>
    <w:p w14:paraId="4A55A905" w14:textId="53420E80" w:rsidR="004965DD" w:rsidRDefault="004965DD" w:rsidP="00B27CBC">
      <w:pPr>
        <w:spacing w:after="0" w:line="240" w:lineRule="auto"/>
        <w:rPr>
          <w:rFonts w:cstheme="minorHAnsi"/>
          <w:b/>
          <w:bCs/>
          <w:sz w:val="24"/>
          <w:szCs w:val="24"/>
        </w:rPr>
      </w:pPr>
    </w:p>
    <w:p w14:paraId="28333964" w14:textId="502D7297" w:rsidR="004965DD" w:rsidRDefault="004965DD" w:rsidP="00B27CBC">
      <w:pPr>
        <w:spacing w:after="0" w:line="240" w:lineRule="auto"/>
        <w:rPr>
          <w:rFonts w:cstheme="minorHAnsi"/>
          <w:b/>
          <w:bCs/>
          <w:sz w:val="24"/>
          <w:szCs w:val="24"/>
        </w:rPr>
      </w:pPr>
    </w:p>
    <w:p w14:paraId="7A91ECB5" w14:textId="4B32E47F" w:rsidR="004965DD" w:rsidRDefault="004965DD" w:rsidP="00B27CBC">
      <w:pPr>
        <w:spacing w:after="0" w:line="240" w:lineRule="auto"/>
        <w:rPr>
          <w:rFonts w:cstheme="minorHAnsi"/>
          <w:b/>
          <w:bCs/>
          <w:sz w:val="24"/>
          <w:szCs w:val="24"/>
        </w:rPr>
      </w:pPr>
    </w:p>
    <w:p w14:paraId="7A74C901" w14:textId="6D5028A4" w:rsidR="004965DD" w:rsidRDefault="004965DD" w:rsidP="00B27CBC">
      <w:pPr>
        <w:spacing w:after="0" w:line="240" w:lineRule="auto"/>
        <w:rPr>
          <w:rFonts w:cstheme="minorHAnsi"/>
          <w:b/>
          <w:bCs/>
          <w:sz w:val="24"/>
          <w:szCs w:val="24"/>
        </w:rPr>
      </w:pPr>
    </w:p>
    <w:p w14:paraId="37341064" w14:textId="6365AD0F" w:rsidR="004965DD" w:rsidRDefault="004965DD" w:rsidP="00B27CBC">
      <w:pPr>
        <w:spacing w:after="0" w:line="240" w:lineRule="auto"/>
        <w:rPr>
          <w:rFonts w:cstheme="minorHAnsi"/>
          <w:b/>
          <w:bCs/>
          <w:sz w:val="24"/>
          <w:szCs w:val="24"/>
        </w:rPr>
      </w:pPr>
    </w:p>
    <w:p w14:paraId="4EAD0565" w14:textId="5EB4D193" w:rsidR="004965DD" w:rsidRDefault="004965DD" w:rsidP="00B27CBC">
      <w:pPr>
        <w:spacing w:after="0" w:line="240" w:lineRule="auto"/>
        <w:rPr>
          <w:rFonts w:cstheme="minorHAnsi"/>
          <w:b/>
          <w:bCs/>
          <w:sz w:val="24"/>
          <w:szCs w:val="24"/>
        </w:rPr>
      </w:pPr>
    </w:p>
    <w:p w14:paraId="59D8E518" w14:textId="70D9AAC0" w:rsidR="004965DD" w:rsidRDefault="004965DD" w:rsidP="00B27CBC">
      <w:pPr>
        <w:spacing w:after="0" w:line="240" w:lineRule="auto"/>
        <w:rPr>
          <w:rFonts w:cstheme="minorHAnsi"/>
          <w:b/>
          <w:bCs/>
          <w:sz w:val="24"/>
          <w:szCs w:val="24"/>
        </w:rPr>
      </w:pPr>
    </w:p>
    <w:p w14:paraId="69786A34" w14:textId="77777777" w:rsidR="004965DD" w:rsidRPr="00F97309" w:rsidRDefault="004965DD" w:rsidP="00B27CBC">
      <w:pPr>
        <w:spacing w:after="0" w:line="240" w:lineRule="auto"/>
        <w:rPr>
          <w:rFonts w:cstheme="minorHAnsi"/>
          <w:b/>
          <w:bCs/>
          <w:sz w:val="24"/>
          <w:szCs w:val="24"/>
        </w:rPr>
      </w:pPr>
    </w:p>
    <w:p w14:paraId="3695B811" w14:textId="7E76AD94" w:rsidR="00B27CBC" w:rsidRDefault="00B27CBC" w:rsidP="00B27CBC">
      <w:pPr>
        <w:spacing w:after="0" w:line="240" w:lineRule="auto"/>
        <w:rPr>
          <w:rFonts w:cstheme="minorHAnsi"/>
          <w:b/>
          <w:bCs/>
          <w:sz w:val="24"/>
          <w:szCs w:val="24"/>
        </w:rPr>
      </w:pPr>
    </w:p>
    <w:p w14:paraId="29EE07DE" w14:textId="2BB0A84A" w:rsidR="00EB4011" w:rsidRDefault="00EB4011" w:rsidP="00B27CBC">
      <w:pPr>
        <w:spacing w:after="0" w:line="240" w:lineRule="auto"/>
        <w:rPr>
          <w:rFonts w:cstheme="minorHAnsi"/>
          <w:b/>
          <w:bCs/>
          <w:sz w:val="24"/>
          <w:szCs w:val="24"/>
        </w:rPr>
      </w:pPr>
    </w:p>
    <w:p w14:paraId="3334F427" w14:textId="11874AC5" w:rsidR="00EB4011" w:rsidRDefault="00EB4011" w:rsidP="00B27CBC">
      <w:pPr>
        <w:spacing w:after="0" w:line="240" w:lineRule="auto"/>
        <w:rPr>
          <w:rFonts w:cstheme="minorHAnsi"/>
          <w:b/>
          <w:bCs/>
          <w:sz w:val="24"/>
          <w:szCs w:val="24"/>
        </w:rPr>
      </w:pPr>
    </w:p>
    <w:p w14:paraId="0E4C2FCD" w14:textId="24483372" w:rsidR="00EB4011" w:rsidRDefault="00EB4011" w:rsidP="00B27CBC">
      <w:pPr>
        <w:spacing w:after="0" w:line="240" w:lineRule="auto"/>
        <w:rPr>
          <w:rFonts w:cstheme="minorHAnsi"/>
          <w:b/>
          <w:bCs/>
          <w:sz w:val="24"/>
          <w:szCs w:val="24"/>
        </w:rPr>
      </w:pPr>
    </w:p>
    <w:p w14:paraId="00EA513E" w14:textId="383B6D2C" w:rsidR="00C31CA9" w:rsidRDefault="00C31CA9" w:rsidP="00B27CBC">
      <w:pPr>
        <w:spacing w:after="0" w:line="240" w:lineRule="auto"/>
        <w:rPr>
          <w:rFonts w:cstheme="minorHAnsi"/>
          <w:b/>
          <w:bCs/>
          <w:sz w:val="24"/>
          <w:szCs w:val="24"/>
        </w:rPr>
      </w:pPr>
    </w:p>
    <w:p w14:paraId="2D749A2B" w14:textId="2221575D" w:rsidR="00C31CA9" w:rsidRPr="00F97309" w:rsidRDefault="00C31CA9" w:rsidP="00C31CA9">
      <w:pPr>
        <w:pStyle w:val="11"/>
      </w:pPr>
      <w:bookmarkStart w:id="189" w:name="_Toc118405999"/>
      <w:r>
        <w:t>ANEXO I</w:t>
      </w:r>
      <w:r>
        <w:tab/>
      </w:r>
      <w:r w:rsidRPr="00F97309">
        <w:t>TABLAS BERGER</w:t>
      </w:r>
      <w:bookmarkEnd w:id="189"/>
    </w:p>
    <w:p w14:paraId="6D4B34B1"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color w:val="auto"/>
          <w:sz w:val="24"/>
          <w:szCs w:val="24"/>
        </w:rPr>
      </w:pPr>
    </w:p>
    <w:p w14:paraId="793158AB" w14:textId="62909548" w:rsidR="00C31CA9" w:rsidRPr="00F97309" w:rsidRDefault="00C31CA9" w:rsidP="00C31CA9">
      <w:pPr>
        <w:tabs>
          <w:tab w:val="left" w:pos="709"/>
          <w:tab w:val="left" w:pos="1134"/>
          <w:tab w:val="left" w:pos="1701"/>
          <w:tab w:val="left" w:pos="2268"/>
        </w:tabs>
        <w:autoSpaceDE w:val="0"/>
        <w:autoSpaceDN w:val="0"/>
        <w:adjustRightInd w:val="0"/>
        <w:spacing w:after="0"/>
        <w:jc w:val="both"/>
        <w:rPr>
          <w:rFonts w:cstheme="minorHAnsi"/>
          <w:b/>
          <w:bCs/>
          <w:sz w:val="24"/>
          <w:szCs w:val="24"/>
        </w:rPr>
      </w:pPr>
      <w:r>
        <w:rPr>
          <w:rFonts w:cstheme="minorHAnsi"/>
          <w:b/>
          <w:color w:val="auto"/>
          <w:sz w:val="24"/>
          <w:szCs w:val="24"/>
        </w:rPr>
        <w:tab/>
      </w:r>
      <w:r w:rsidRPr="00F97309">
        <w:rPr>
          <w:rFonts w:cstheme="minorHAnsi"/>
          <w:b/>
          <w:bCs/>
          <w:color w:val="auto"/>
          <w:sz w:val="24"/>
          <w:szCs w:val="24"/>
        </w:rPr>
        <w:t xml:space="preserve">Tablas </w:t>
      </w:r>
      <w:r w:rsidRPr="00F97309">
        <w:rPr>
          <w:rFonts w:cstheme="minorHAnsi"/>
          <w:b/>
          <w:bCs/>
          <w:sz w:val="24"/>
          <w:szCs w:val="24"/>
        </w:rPr>
        <w:t xml:space="preserve">Berger para torneos por Round Robin </w:t>
      </w:r>
    </w:p>
    <w:p w14:paraId="7523876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p>
    <w:p w14:paraId="6F0DD720"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sz w:val="24"/>
          <w:szCs w:val="24"/>
        </w:rPr>
        <w:tab/>
        <w:t xml:space="preserve">  Cuando el número de jugadores sea impar, el número más alto cuenta como descanso. </w:t>
      </w:r>
    </w:p>
    <w:p w14:paraId="0102D1B4"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6433893B"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r>
        <w:rPr>
          <w:rFonts w:cstheme="minorHAnsi"/>
          <w:b/>
          <w:bCs/>
          <w:sz w:val="24"/>
          <w:szCs w:val="24"/>
        </w:rPr>
        <w:tab/>
      </w:r>
      <w:r w:rsidRPr="00F97309">
        <w:rPr>
          <w:rFonts w:cstheme="minorHAnsi"/>
          <w:b/>
          <w:bCs/>
          <w:sz w:val="24"/>
          <w:szCs w:val="24"/>
        </w:rPr>
        <w:t xml:space="preserve">3 o 4 jugadores: </w:t>
      </w:r>
    </w:p>
    <w:p w14:paraId="2824880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p>
    <w:p w14:paraId="1C8379EB"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 </w:t>
      </w:r>
      <w:r w:rsidRPr="00F97309">
        <w:rPr>
          <w:rFonts w:cstheme="minorHAnsi"/>
          <w:b/>
          <w:bCs/>
          <w:sz w:val="24"/>
          <w:szCs w:val="24"/>
        </w:rPr>
        <w:tab/>
      </w:r>
      <w:r w:rsidRPr="00F97309">
        <w:rPr>
          <w:rFonts w:cstheme="minorHAnsi"/>
          <w:sz w:val="24"/>
          <w:szCs w:val="24"/>
        </w:rPr>
        <w:t xml:space="preserve">1-4, </w:t>
      </w:r>
      <w:r w:rsidRPr="00F97309">
        <w:rPr>
          <w:rFonts w:cstheme="minorHAnsi"/>
          <w:sz w:val="24"/>
          <w:szCs w:val="24"/>
        </w:rPr>
        <w:tab/>
        <w:t>2-3.</w:t>
      </w:r>
    </w:p>
    <w:p w14:paraId="7AE8EC22"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2: </w:t>
      </w:r>
      <w:r w:rsidRPr="00F97309">
        <w:rPr>
          <w:rFonts w:cstheme="minorHAnsi"/>
          <w:b/>
          <w:bCs/>
          <w:sz w:val="24"/>
          <w:szCs w:val="24"/>
        </w:rPr>
        <w:tab/>
      </w:r>
      <w:r w:rsidRPr="00F97309">
        <w:rPr>
          <w:rFonts w:cstheme="minorHAnsi"/>
          <w:sz w:val="24"/>
          <w:szCs w:val="24"/>
        </w:rPr>
        <w:t xml:space="preserve">4-3, </w:t>
      </w:r>
      <w:r w:rsidRPr="00F97309">
        <w:rPr>
          <w:rFonts w:cstheme="minorHAnsi"/>
          <w:sz w:val="24"/>
          <w:szCs w:val="24"/>
        </w:rPr>
        <w:tab/>
        <w:t xml:space="preserve">1-2. </w:t>
      </w:r>
    </w:p>
    <w:p w14:paraId="54B7C44B"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3: </w:t>
      </w:r>
      <w:r w:rsidRPr="00F97309">
        <w:rPr>
          <w:rFonts w:cstheme="minorHAnsi"/>
          <w:b/>
          <w:bCs/>
          <w:sz w:val="24"/>
          <w:szCs w:val="24"/>
        </w:rPr>
        <w:tab/>
      </w:r>
      <w:r w:rsidRPr="00F97309">
        <w:rPr>
          <w:rFonts w:cstheme="minorHAnsi"/>
          <w:sz w:val="24"/>
          <w:szCs w:val="24"/>
        </w:rPr>
        <w:t xml:space="preserve">2-4, </w:t>
      </w:r>
      <w:r w:rsidRPr="00F97309">
        <w:rPr>
          <w:rFonts w:cstheme="minorHAnsi"/>
          <w:sz w:val="24"/>
          <w:szCs w:val="24"/>
        </w:rPr>
        <w:tab/>
        <w:t xml:space="preserve">3-1. </w:t>
      </w:r>
    </w:p>
    <w:p w14:paraId="28F2597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745F43D5"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5 o 6 jugadores: </w:t>
      </w:r>
    </w:p>
    <w:p w14:paraId="05BA2A2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51F00A0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 </w:t>
      </w:r>
      <w:r w:rsidRPr="00F97309">
        <w:rPr>
          <w:rFonts w:cstheme="minorHAnsi"/>
          <w:b/>
          <w:bCs/>
          <w:sz w:val="24"/>
          <w:szCs w:val="24"/>
        </w:rPr>
        <w:tab/>
      </w:r>
      <w:r w:rsidRPr="00F97309">
        <w:rPr>
          <w:rFonts w:cstheme="minorHAnsi"/>
          <w:sz w:val="24"/>
          <w:szCs w:val="24"/>
        </w:rPr>
        <w:t xml:space="preserve">1-6, </w:t>
      </w:r>
      <w:r w:rsidRPr="00F97309">
        <w:rPr>
          <w:rFonts w:cstheme="minorHAnsi"/>
          <w:sz w:val="24"/>
          <w:szCs w:val="24"/>
        </w:rPr>
        <w:tab/>
        <w:t xml:space="preserve">2-5, </w:t>
      </w:r>
      <w:r w:rsidRPr="00F97309">
        <w:rPr>
          <w:rFonts w:cstheme="minorHAnsi"/>
          <w:sz w:val="24"/>
          <w:szCs w:val="24"/>
        </w:rPr>
        <w:tab/>
        <w:t xml:space="preserve">3-4. </w:t>
      </w:r>
    </w:p>
    <w:p w14:paraId="00BDDC61"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2: </w:t>
      </w:r>
      <w:r w:rsidRPr="00F97309">
        <w:rPr>
          <w:rFonts w:cstheme="minorHAnsi"/>
          <w:b/>
          <w:bCs/>
          <w:sz w:val="24"/>
          <w:szCs w:val="24"/>
        </w:rPr>
        <w:tab/>
      </w:r>
      <w:r w:rsidRPr="00F97309">
        <w:rPr>
          <w:rFonts w:cstheme="minorHAnsi"/>
          <w:sz w:val="24"/>
          <w:szCs w:val="24"/>
        </w:rPr>
        <w:t xml:space="preserve">6-4, </w:t>
      </w:r>
      <w:r w:rsidRPr="00F97309">
        <w:rPr>
          <w:rFonts w:cstheme="minorHAnsi"/>
          <w:sz w:val="24"/>
          <w:szCs w:val="24"/>
        </w:rPr>
        <w:tab/>
        <w:t xml:space="preserve">5-3, </w:t>
      </w:r>
      <w:r w:rsidRPr="00F97309">
        <w:rPr>
          <w:rFonts w:cstheme="minorHAnsi"/>
          <w:sz w:val="24"/>
          <w:szCs w:val="24"/>
        </w:rPr>
        <w:tab/>
        <w:t xml:space="preserve">1-2. </w:t>
      </w:r>
    </w:p>
    <w:p w14:paraId="0EBC384D"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3: </w:t>
      </w:r>
      <w:r w:rsidRPr="00F97309">
        <w:rPr>
          <w:rFonts w:cstheme="minorHAnsi"/>
          <w:b/>
          <w:bCs/>
          <w:sz w:val="24"/>
          <w:szCs w:val="24"/>
        </w:rPr>
        <w:tab/>
      </w:r>
      <w:r w:rsidRPr="00F97309">
        <w:rPr>
          <w:rFonts w:cstheme="minorHAnsi"/>
          <w:sz w:val="24"/>
          <w:szCs w:val="24"/>
        </w:rPr>
        <w:t xml:space="preserve">2-6, </w:t>
      </w:r>
      <w:r w:rsidRPr="00F97309">
        <w:rPr>
          <w:rFonts w:cstheme="minorHAnsi"/>
          <w:sz w:val="24"/>
          <w:szCs w:val="24"/>
        </w:rPr>
        <w:tab/>
        <w:t xml:space="preserve">3-1, </w:t>
      </w:r>
      <w:r w:rsidRPr="00F97309">
        <w:rPr>
          <w:rFonts w:cstheme="minorHAnsi"/>
          <w:sz w:val="24"/>
          <w:szCs w:val="24"/>
        </w:rPr>
        <w:tab/>
        <w:t xml:space="preserve">4-5. </w:t>
      </w:r>
    </w:p>
    <w:p w14:paraId="65C8AB40"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4: </w:t>
      </w:r>
      <w:r w:rsidRPr="00F97309">
        <w:rPr>
          <w:rFonts w:cstheme="minorHAnsi"/>
          <w:b/>
          <w:bCs/>
          <w:sz w:val="24"/>
          <w:szCs w:val="24"/>
        </w:rPr>
        <w:tab/>
      </w:r>
      <w:r w:rsidRPr="00F97309">
        <w:rPr>
          <w:rFonts w:cstheme="minorHAnsi"/>
          <w:sz w:val="24"/>
          <w:szCs w:val="24"/>
        </w:rPr>
        <w:t xml:space="preserve">6-5, </w:t>
      </w:r>
      <w:r w:rsidRPr="00F97309">
        <w:rPr>
          <w:rFonts w:cstheme="minorHAnsi"/>
          <w:sz w:val="24"/>
          <w:szCs w:val="24"/>
        </w:rPr>
        <w:tab/>
        <w:t xml:space="preserve">1-4, </w:t>
      </w:r>
      <w:r w:rsidRPr="00F97309">
        <w:rPr>
          <w:rFonts w:cstheme="minorHAnsi"/>
          <w:sz w:val="24"/>
          <w:szCs w:val="24"/>
        </w:rPr>
        <w:tab/>
        <w:t xml:space="preserve">2-3. </w:t>
      </w:r>
    </w:p>
    <w:p w14:paraId="5E5EB451"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5: </w:t>
      </w:r>
      <w:r w:rsidRPr="00F97309">
        <w:rPr>
          <w:rFonts w:cstheme="minorHAnsi"/>
          <w:b/>
          <w:bCs/>
          <w:sz w:val="24"/>
          <w:szCs w:val="24"/>
        </w:rPr>
        <w:tab/>
      </w:r>
      <w:r w:rsidRPr="00F97309">
        <w:rPr>
          <w:rFonts w:cstheme="minorHAnsi"/>
          <w:sz w:val="24"/>
          <w:szCs w:val="24"/>
        </w:rPr>
        <w:t xml:space="preserve">3-6, </w:t>
      </w:r>
      <w:r w:rsidRPr="00F97309">
        <w:rPr>
          <w:rFonts w:cstheme="minorHAnsi"/>
          <w:sz w:val="24"/>
          <w:szCs w:val="24"/>
        </w:rPr>
        <w:tab/>
        <w:t xml:space="preserve">4-2, </w:t>
      </w:r>
      <w:r w:rsidRPr="00F97309">
        <w:rPr>
          <w:rFonts w:cstheme="minorHAnsi"/>
          <w:sz w:val="24"/>
          <w:szCs w:val="24"/>
        </w:rPr>
        <w:tab/>
        <w:t xml:space="preserve">5-1. </w:t>
      </w:r>
    </w:p>
    <w:p w14:paraId="72386588"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789C1800"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7 o 8 jugadores: </w:t>
      </w:r>
    </w:p>
    <w:p w14:paraId="1751B31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3450FD6F"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 </w:t>
      </w:r>
      <w:r w:rsidRPr="00F97309">
        <w:rPr>
          <w:rFonts w:cstheme="minorHAnsi"/>
          <w:b/>
          <w:bCs/>
          <w:sz w:val="24"/>
          <w:szCs w:val="24"/>
        </w:rPr>
        <w:tab/>
      </w:r>
      <w:r w:rsidRPr="00F97309">
        <w:rPr>
          <w:rFonts w:cstheme="minorHAnsi"/>
          <w:sz w:val="24"/>
          <w:szCs w:val="24"/>
        </w:rPr>
        <w:t xml:space="preserve">1-8, </w:t>
      </w:r>
      <w:r w:rsidRPr="00F97309">
        <w:rPr>
          <w:rFonts w:cstheme="minorHAnsi"/>
          <w:sz w:val="24"/>
          <w:szCs w:val="24"/>
        </w:rPr>
        <w:tab/>
        <w:t xml:space="preserve">2-7, </w:t>
      </w:r>
      <w:r w:rsidRPr="00F97309">
        <w:rPr>
          <w:rFonts w:cstheme="minorHAnsi"/>
          <w:sz w:val="24"/>
          <w:szCs w:val="24"/>
        </w:rPr>
        <w:tab/>
        <w:t xml:space="preserve">3-6, </w:t>
      </w:r>
      <w:r w:rsidRPr="00F97309">
        <w:rPr>
          <w:rFonts w:cstheme="minorHAnsi"/>
          <w:sz w:val="24"/>
          <w:szCs w:val="24"/>
        </w:rPr>
        <w:tab/>
        <w:t xml:space="preserve">4-5. </w:t>
      </w:r>
    </w:p>
    <w:p w14:paraId="22175102"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2: </w:t>
      </w:r>
      <w:r w:rsidRPr="00F97309">
        <w:rPr>
          <w:rFonts w:cstheme="minorHAnsi"/>
          <w:b/>
          <w:bCs/>
          <w:sz w:val="24"/>
          <w:szCs w:val="24"/>
        </w:rPr>
        <w:tab/>
      </w:r>
      <w:r w:rsidRPr="00F97309">
        <w:rPr>
          <w:rFonts w:cstheme="minorHAnsi"/>
          <w:sz w:val="24"/>
          <w:szCs w:val="24"/>
        </w:rPr>
        <w:t xml:space="preserve">8-5, </w:t>
      </w:r>
      <w:r w:rsidRPr="00F97309">
        <w:rPr>
          <w:rFonts w:cstheme="minorHAnsi"/>
          <w:sz w:val="24"/>
          <w:szCs w:val="24"/>
        </w:rPr>
        <w:tab/>
        <w:t xml:space="preserve">6-4, </w:t>
      </w:r>
      <w:r w:rsidRPr="00F97309">
        <w:rPr>
          <w:rFonts w:cstheme="minorHAnsi"/>
          <w:sz w:val="24"/>
          <w:szCs w:val="24"/>
        </w:rPr>
        <w:tab/>
        <w:t xml:space="preserve">7-3, </w:t>
      </w:r>
      <w:r w:rsidRPr="00F97309">
        <w:rPr>
          <w:rFonts w:cstheme="minorHAnsi"/>
          <w:sz w:val="24"/>
          <w:szCs w:val="24"/>
        </w:rPr>
        <w:tab/>
        <w:t xml:space="preserve">1-2. </w:t>
      </w:r>
    </w:p>
    <w:p w14:paraId="738B90B7"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3: </w:t>
      </w:r>
      <w:r w:rsidRPr="00F97309">
        <w:rPr>
          <w:rFonts w:cstheme="minorHAnsi"/>
          <w:b/>
          <w:bCs/>
          <w:sz w:val="24"/>
          <w:szCs w:val="24"/>
        </w:rPr>
        <w:tab/>
      </w:r>
      <w:r w:rsidRPr="00F97309">
        <w:rPr>
          <w:rFonts w:cstheme="minorHAnsi"/>
          <w:sz w:val="24"/>
          <w:szCs w:val="24"/>
        </w:rPr>
        <w:t xml:space="preserve">2-8, </w:t>
      </w:r>
      <w:r w:rsidRPr="00F97309">
        <w:rPr>
          <w:rFonts w:cstheme="minorHAnsi"/>
          <w:sz w:val="24"/>
          <w:szCs w:val="24"/>
        </w:rPr>
        <w:tab/>
        <w:t xml:space="preserve">3-1, </w:t>
      </w:r>
      <w:r w:rsidRPr="00F97309">
        <w:rPr>
          <w:rFonts w:cstheme="minorHAnsi"/>
          <w:sz w:val="24"/>
          <w:szCs w:val="24"/>
        </w:rPr>
        <w:tab/>
        <w:t xml:space="preserve">4-7, </w:t>
      </w:r>
      <w:r w:rsidRPr="00F97309">
        <w:rPr>
          <w:rFonts w:cstheme="minorHAnsi"/>
          <w:sz w:val="24"/>
          <w:szCs w:val="24"/>
        </w:rPr>
        <w:tab/>
        <w:t xml:space="preserve">5-6. </w:t>
      </w:r>
    </w:p>
    <w:p w14:paraId="4C3BB84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4: </w:t>
      </w:r>
      <w:r w:rsidRPr="00F97309">
        <w:rPr>
          <w:rFonts w:cstheme="minorHAnsi"/>
          <w:b/>
          <w:bCs/>
          <w:sz w:val="24"/>
          <w:szCs w:val="24"/>
        </w:rPr>
        <w:tab/>
      </w:r>
      <w:r w:rsidRPr="00F97309">
        <w:rPr>
          <w:rFonts w:cstheme="minorHAnsi"/>
          <w:sz w:val="24"/>
          <w:szCs w:val="24"/>
        </w:rPr>
        <w:t xml:space="preserve">8-6, </w:t>
      </w:r>
      <w:r w:rsidRPr="00F97309">
        <w:rPr>
          <w:rFonts w:cstheme="minorHAnsi"/>
          <w:sz w:val="24"/>
          <w:szCs w:val="24"/>
        </w:rPr>
        <w:tab/>
        <w:t xml:space="preserve">7-5, </w:t>
      </w:r>
      <w:r w:rsidRPr="00F97309">
        <w:rPr>
          <w:rFonts w:cstheme="minorHAnsi"/>
          <w:sz w:val="24"/>
          <w:szCs w:val="24"/>
        </w:rPr>
        <w:tab/>
        <w:t xml:space="preserve">1-4, </w:t>
      </w:r>
      <w:r w:rsidRPr="00F97309">
        <w:rPr>
          <w:rFonts w:cstheme="minorHAnsi"/>
          <w:sz w:val="24"/>
          <w:szCs w:val="24"/>
        </w:rPr>
        <w:tab/>
        <w:t xml:space="preserve">2-3. </w:t>
      </w:r>
    </w:p>
    <w:p w14:paraId="2A18BEE1"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5: </w:t>
      </w:r>
      <w:r w:rsidRPr="00F97309">
        <w:rPr>
          <w:rFonts w:cstheme="minorHAnsi"/>
          <w:b/>
          <w:bCs/>
          <w:sz w:val="24"/>
          <w:szCs w:val="24"/>
        </w:rPr>
        <w:tab/>
      </w:r>
      <w:r w:rsidRPr="00F97309">
        <w:rPr>
          <w:rFonts w:cstheme="minorHAnsi"/>
          <w:sz w:val="24"/>
          <w:szCs w:val="24"/>
        </w:rPr>
        <w:t xml:space="preserve">3-8, </w:t>
      </w:r>
      <w:r w:rsidRPr="00F97309">
        <w:rPr>
          <w:rFonts w:cstheme="minorHAnsi"/>
          <w:sz w:val="24"/>
          <w:szCs w:val="24"/>
        </w:rPr>
        <w:tab/>
        <w:t xml:space="preserve">4-2, </w:t>
      </w:r>
      <w:r w:rsidRPr="00F97309">
        <w:rPr>
          <w:rFonts w:cstheme="minorHAnsi"/>
          <w:sz w:val="24"/>
          <w:szCs w:val="24"/>
        </w:rPr>
        <w:tab/>
        <w:t xml:space="preserve">5-1, </w:t>
      </w:r>
      <w:r w:rsidRPr="00F97309">
        <w:rPr>
          <w:rFonts w:cstheme="minorHAnsi"/>
          <w:sz w:val="24"/>
          <w:szCs w:val="24"/>
        </w:rPr>
        <w:tab/>
        <w:t xml:space="preserve">6-7. </w:t>
      </w:r>
    </w:p>
    <w:p w14:paraId="125F7DBB"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R 6</w:t>
      </w:r>
      <w:r w:rsidRPr="00F97309">
        <w:rPr>
          <w:rFonts w:cstheme="minorHAnsi"/>
          <w:sz w:val="24"/>
          <w:szCs w:val="24"/>
        </w:rPr>
        <w:t xml:space="preserve">: </w:t>
      </w:r>
      <w:r w:rsidRPr="00F97309">
        <w:rPr>
          <w:rFonts w:cstheme="minorHAnsi"/>
          <w:sz w:val="24"/>
          <w:szCs w:val="24"/>
        </w:rPr>
        <w:tab/>
        <w:t xml:space="preserve">8-7, </w:t>
      </w:r>
      <w:r w:rsidRPr="00F97309">
        <w:rPr>
          <w:rFonts w:cstheme="minorHAnsi"/>
          <w:sz w:val="24"/>
          <w:szCs w:val="24"/>
        </w:rPr>
        <w:tab/>
        <w:t xml:space="preserve">1-6, </w:t>
      </w:r>
      <w:r w:rsidRPr="00F97309">
        <w:rPr>
          <w:rFonts w:cstheme="minorHAnsi"/>
          <w:sz w:val="24"/>
          <w:szCs w:val="24"/>
        </w:rPr>
        <w:tab/>
        <w:t xml:space="preserve">2-5, </w:t>
      </w:r>
      <w:r w:rsidRPr="00F97309">
        <w:rPr>
          <w:rFonts w:cstheme="minorHAnsi"/>
          <w:sz w:val="24"/>
          <w:szCs w:val="24"/>
        </w:rPr>
        <w:tab/>
        <w:t>3-4.</w:t>
      </w:r>
    </w:p>
    <w:p w14:paraId="7467270D"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sz w:val="24"/>
          <w:szCs w:val="24"/>
        </w:rPr>
        <w:t xml:space="preserve"> </w:t>
      </w:r>
      <w:r>
        <w:rPr>
          <w:rFonts w:cstheme="minorHAnsi"/>
          <w:sz w:val="24"/>
          <w:szCs w:val="24"/>
        </w:rPr>
        <w:tab/>
      </w:r>
      <w:r w:rsidRPr="00F97309">
        <w:rPr>
          <w:rFonts w:cstheme="minorHAnsi"/>
          <w:b/>
          <w:bCs/>
          <w:sz w:val="24"/>
          <w:szCs w:val="24"/>
        </w:rPr>
        <w:t>R 7:</w:t>
      </w:r>
      <w:r w:rsidRPr="00F97309">
        <w:rPr>
          <w:rFonts w:cstheme="minorHAnsi"/>
          <w:b/>
          <w:bCs/>
          <w:sz w:val="24"/>
          <w:szCs w:val="24"/>
        </w:rPr>
        <w:tab/>
        <w:t xml:space="preserve"> </w:t>
      </w:r>
      <w:r w:rsidRPr="00F97309">
        <w:rPr>
          <w:rFonts w:cstheme="minorHAnsi"/>
          <w:sz w:val="24"/>
          <w:szCs w:val="24"/>
        </w:rPr>
        <w:t xml:space="preserve">4-8, </w:t>
      </w:r>
      <w:r w:rsidRPr="00F97309">
        <w:rPr>
          <w:rFonts w:cstheme="minorHAnsi"/>
          <w:sz w:val="24"/>
          <w:szCs w:val="24"/>
        </w:rPr>
        <w:tab/>
        <w:t xml:space="preserve">5-3, </w:t>
      </w:r>
      <w:r w:rsidRPr="00F97309">
        <w:rPr>
          <w:rFonts w:cstheme="minorHAnsi"/>
          <w:sz w:val="24"/>
          <w:szCs w:val="24"/>
        </w:rPr>
        <w:tab/>
        <w:t xml:space="preserve">6-2, </w:t>
      </w:r>
      <w:r w:rsidRPr="00F97309">
        <w:rPr>
          <w:rFonts w:cstheme="minorHAnsi"/>
          <w:sz w:val="24"/>
          <w:szCs w:val="24"/>
        </w:rPr>
        <w:tab/>
        <w:t xml:space="preserve">7-1. </w:t>
      </w:r>
    </w:p>
    <w:p w14:paraId="34521FCD"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4D9ABB8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9 o 10 jugadores: </w:t>
      </w:r>
    </w:p>
    <w:p w14:paraId="44195C3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1BF3CE4D"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 </w:t>
      </w:r>
      <w:r w:rsidRPr="00F97309">
        <w:rPr>
          <w:rFonts w:cstheme="minorHAnsi"/>
          <w:b/>
          <w:bCs/>
          <w:sz w:val="24"/>
          <w:szCs w:val="24"/>
        </w:rPr>
        <w:tab/>
      </w:r>
      <w:r w:rsidRPr="00F97309">
        <w:rPr>
          <w:rFonts w:cstheme="minorHAnsi"/>
          <w:sz w:val="24"/>
          <w:szCs w:val="24"/>
        </w:rPr>
        <w:t xml:space="preserve">1-10, </w:t>
      </w:r>
      <w:r w:rsidRPr="00F97309">
        <w:rPr>
          <w:rFonts w:cstheme="minorHAnsi"/>
          <w:sz w:val="24"/>
          <w:szCs w:val="24"/>
        </w:rPr>
        <w:tab/>
        <w:t xml:space="preserve">2-9, </w:t>
      </w:r>
      <w:r w:rsidRPr="00F97309">
        <w:rPr>
          <w:rFonts w:cstheme="minorHAnsi"/>
          <w:sz w:val="24"/>
          <w:szCs w:val="24"/>
        </w:rPr>
        <w:tab/>
        <w:t xml:space="preserve">3-8, </w:t>
      </w:r>
      <w:r w:rsidRPr="00F97309">
        <w:rPr>
          <w:rFonts w:cstheme="minorHAnsi"/>
          <w:sz w:val="24"/>
          <w:szCs w:val="24"/>
        </w:rPr>
        <w:tab/>
        <w:t xml:space="preserve">4-7, </w:t>
      </w:r>
      <w:r w:rsidRPr="00F97309">
        <w:rPr>
          <w:rFonts w:cstheme="minorHAnsi"/>
          <w:sz w:val="24"/>
          <w:szCs w:val="24"/>
        </w:rPr>
        <w:tab/>
        <w:t xml:space="preserve">5-6. </w:t>
      </w:r>
    </w:p>
    <w:p w14:paraId="733E2068"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2: </w:t>
      </w:r>
      <w:r w:rsidRPr="00F97309">
        <w:rPr>
          <w:rFonts w:cstheme="minorHAnsi"/>
          <w:b/>
          <w:bCs/>
          <w:sz w:val="24"/>
          <w:szCs w:val="24"/>
        </w:rPr>
        <w:tab/>
      </w:r>
      <w:r w:rsidRPr="00F97309">
        <w:rPr>
          <w:rFonts w:cstheme="minorHAnsi"/>
          <w:sz w:val="24"/>
          <w:szCs w:val="24"/>
        </w:rPr>
        <w:t xml:space="preserve">10-6, </w:t>
      </w:r>
      <w:r w:rsidRPr="00F97309">
        <w:rPr>
          <w:rFonts w:cstheme="minorHAnsi"/>
          <w:sz w:val="24"/>
          <w:szCs w:val="24"/>
        </w:rPr>
        <w:tab/>
        <w:t xml:space="preserve">7-5, </w:t>
      </w:r>
      <w:r w:rsidRPr="00F97309">
        <w:rPr>
          <w:rFonts w:cstheme="minorHAnsi"/>
          <w:sz w:val="24"/>
          <w:szCs w:val="24"/>
        </w:rPr>
        <w:tab/>
        <w:t xml:space="preserve">8-4, </w:t>
      </w:r>
      <w:r w:rsidRPr="00F97309">
        <w:rPr>
          <w:rFonts w:cstheme="minorHAnsi"/>
          <w:sz w:val="24"/>
          <w:szCs w:val="24"/>
        </w:rPr>
        <w:tab/>
        <w:t xml:space="preserve">9-3, </w:t>
      </w:r>
      <w:r w:rsidRPr="00F97309">
        <w:rPr>
          <w:rFonts w:cstheme="minorHAnsi"/>
          <w:sz w:val="24"/>
          <w:szCs w:val="24"/>
        </w:rPr>
        <w:tab/>
        <w:t xml:space="preserve">1-2. </w:t>
      </w:r>
    </w:p>
    <w:p w14:paraId="316E3E14"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3: </w:t>
      </w:r>
      <w:r w:rsidRPr="00F97309">
        <w:rPr>
          <w:rFonts w:cstheme="minorHAnsi"/>
          <w:b/>
          <w:bCs/>
          <w:sz w:val="24"/>
          <w:szCs w:val="24"/>
        </w:rPr>
        <w:tab/>
      </w:r>
      <w:r w:rsidRPr="00F97309">
        <w:rPr>
          <w:rFonts w:cstheme="minorHAnsi"/>
          <w:sz w:val="24"/>
          <w:szCs w:val="24"/>
        </w:rPr>
        <w:t xml:space="preserve">2-10, </w:t>
      </w:r>
      <w:r w:rsidRPr="00F97309">
        <w:rPr>
          <w:rFonts w:cstheme="minorHAnsi"/>
          <w:sz w:val="24"/>
          <w:szCs w:val="24"/>
        </w:rPr>
        <w:tab/>
        <w:t xml:space="preserve">3-1, </w:t>
      </w:r>
      <w:r w:rsidRPr="00F97309">
        <w:rPr>
          <w:rFonts w:cstheme="minorHAnsi"/>
          <w:sz w:val="24"/>
          <w:szCs w:val="24"/>
        </w:rPr>
        <w:tab/>
        <w:t xml:space="preserve">4-9, </w:t>
      </w:r>
      <w:r w:rsidRPr="00F97309">
        <w:rPr>
          <w:rFonts w:cstheme="minorHAnsi"/>
          <w:sz w:val="24"/>
          <w:szCs w:val="24"/>
        </w:rPr>
        <w:tab/>
        <w:t xml:space="preserve">5-8, </w:t>
      </w:r>
      <w:r w:rsidRPr="00F97309">
        <w:rPr>
          <w:rFonts w:cstheme="minorHAnsi"/>
          <w:sz w:val="24"/>
          <w:szCs w:val="24"/>
        </w:rPr>
        <w:tab/>
        <w:t xml:space="preserve">6-7. </w:t>
      </w:r>
    </w:p>
    <w:p w14:paraId="6D50485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4: </w:t>
      </w:r>
      <w:r w:rsidRPr="00F97309">
        <w:rPr>
          <w:rFonts w:cstheme="minorHAnsi"/>
          <w:b/>
          <w:bCs/>
          <w:sz w:val="24"/>
          <w:szCs w:val="24"/>
        </w:rPr>
        <w:tab/>
      </w:r>
      <w:r w:rsidRPr="00F97309">
        <w:rPr>
          <w:rFonts w:cstheme="minorHAnsi"/>
          <w:sz w:val="24"/>
          <w:szCs w:val="24"/>
        </w:rPr>
        <w:t xml:space="preserve">10-7, </w:t>
      </w:r>
      <w:r w:rsidRPr="00F97309">
        <w:rPr>
          <w:rFonts w:cstheme="minorHAnsi"/>
          <w:sz w:val="24"/>
          <w:szCs w:val="24"/>
        </w:rPr>
        <w:tab/>
        <w:t xml:space="preserve">8-6, </w:t>
      </w:r>
      <w:r w:rsidRPr="00F97309">
        <w:rPr>
          <w:rFonts w:cstheme="minorHAnsi"/>
          <w:sz w:val="24"/>
          <w:szCs w:val="24"/>
        </w:rPr>
        <w:tab/>
        <w:t xml:space="preserve">9-5, </w:t>
      </w:r>
      <w:r w:rsidRPr="00F97309">
        <w:rPr>
          <w:rFonts w:cstheme="minorHAnsi"/>
          <w:sz w:val="24"/>
          <w:szCs w:val="24"/>
        </w:rPr>
        <w:tab/>
        <w:t xml:space="preserve">1-4, </w:t>
      </w:r>
      <w:r w:rsidRPr="00F97309">
        <w:rPr>
          <w:rFonts w:cstheme="minorHAnsi"/>
          <w:sz w:val="24"/>
          <w:szCs w:val="24"/>
        </w:rPr>
        <w:tab/>
        <w:t xml:space="preserve">2-3. </w:t>
      </w:r>
    </w:p>
    <w:p w14:paraId="3BF387C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5: </w:t>
      </w:r>
      <w:r w:rsidRPr="00F97309">
        <w:rPr>
          <w:rFonts w:cstheme="minorHAnsi"/>
          <w:b/>
          <w:bCs/>
          <w:sz w:val="24"/>
          <w:szCs w:val="24"/>
        </w:rPr>
        <w:tab/>
      </w:r>
      <w:r w:rsidRPr="00F97309">
        <w:rPr>
          <w:rFonts w:cstheme="minorHAnsi"/>
          <w:sz w:val="24"/>
          <w:szCs w:val="24"/>
        </w:rPr>
        <w:t xml:space="preserve">3-10, </w:t>
      </w:r>
      <w:r w:rsidRPr="00F97309">
        <w:rPr>
          <w:rFonts w:cstheme="minorHAnsi"/>
          <w:sz w:val="24"/>
          <w:szCs w:val="24"/>
        </w:rPr>
        <w:tab/>
        <w:t xml:space="preserve">4-2, </w:t>
      </w:r>
      <w:r w:rsidRPr="00F97309">
        <w:rPr>
          <w:rFonts w:cstheme="minorHAnsi"/>
          <w:sz w:val="24"/>
          <w:szCs w:val="24"/>
        </w:rPr>
        <w:tab/>
        <w:t xml:space="preserve">5-1, </w:t>
      </w:r>
      <w:r w:rsidRPr="00F97309">
        <w:rPr>
          <w:rFonts w:cstheme="minorHAnsi"/>
          <w:sz w:val="24"/>
          <w:szCs w:val="24"/>
        </w:rPr>
        <w:tab/>
        <w:t xml:space="preserve">6-9, </w:t>
      </w:r>
      <w:r w:rsidRPr="00F97309">
        <w:rPr>
          <w:rFonts w:cstheme="minorHAnsi"/>
          <w:sz w:val="24"/>
          <w:szCs w:val="24"/>
        </w:rPr>
        <w:tab/>
        <w:t xml:space="preserve">7-8. </w:t>
      </w:r>
    </w:p>
    <w:p w14:paraId="08AD6977"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6: </w:t>
      </w:r>
      <w:r w:rsidRPr="00F97309">
        <w:rPr>
          <w:rFonts w:cstheme="minorHAnsi"/>
          <w:b/>
          <w:bCs/>
          <w:sz w:val="24"/>
          <w:szCs w:val="24"/>
        </w:rPr>
        <w:tab/>
      </w:r>
      <w:r w:rsidRPr="00F97309">
        <w:rPr>
          <w:rFonts w:cstheme="minorHAnsi"/>
          <w:sz w:val="24"/>
          <w:szCs w:val="24"/>
        </w:rPr>
        <w:t xml:space="preserve">10-8, </w:t>
      </w:r>
      <w:r w:rsidRPr="00F97309">
        <w:rPr>
          <w:rFonts w:cstheme="minorHAnsi"/>
          <w:sz w:val="24"/>
          <w:szCs w:val="24"/>
        </w:rPr>
        <w:tab/>
        <w:t xml:space="preserve">9-7, </w:t>
      </w:r>
      <w:r w:rsidRPr="00F97309">
        <w:rPr>
          <w:rFonts w:cstheme="minorHAnsi"/>
          <w:sz w:val="24"/>
          <w:szCs w:val="24"/>
        </w:rPr>
        <w:tab/>
        <w:t xml:space="preserve">1-6, </w:t>
      </w:r>
      <w:r w:rsidRPr="00F97309">
        <w:rPr>
          <w:rFonts w:cstheme="minorHAnsi"/>
          <w:sz w:val="24"/>
          <w:szCs w:val="24"/>
        </w:rPr>
        <w:tab/>
        <w:t xml:space="preserve">2-5, </w:t>
      </w:r>
      <w:r w:rsidRPr="00F97309">
        <w:rPr>
          <w:rFonts w:cstheme="minorHAnsi"/>
          <w:sz w:val="24"/>
          <w:szCs w:val="24"/>
        </w:rPr>
        <w:tab/>
        <w:t xml:space="preserve">3-4. </w:t>
      </w:r>
    </w:p>
    <w:p w14:paraId="7FB3B13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7: </w:t>
      </w:r>
      <w:r w:rsidRPr="00F97309">
        <w:rPr>
          <w:rFonts w:cstheme="minorHAnsi"/>
          <w:b/>
          <w:bCs/>
          <w:sz w:val="24"/>
          <w:szCs w:val="24"/>
        </w:rPr>
        <w:tab/>
      </w:r>
      <w:r w:rsidRPr="00F97309">
        <w:rPr>
          <w:rFonts w:cstheme="minorHAnsi"/>
          <w:sz w:val="24"/>
          <w:szCs w:val="24"/>
        </w:rPr>
        <w:t xml:space="preserve">4-10, </w:t>
      </w:r>
      <w:r w:rsidRPr="00F97309">
        <w:rPr>
          <w:rFonts w:cstheme="minorHAnsi"/>
          <w:sz w:val="24"/>
          <w:szCs w:val="24"/>
        </w:rPr>
        <w:tab/>
        <w:t xml:space="preserve">5-3, </w:t>
      </w:r>
      <w:r w:rsidRPr="00F97309">
        <w:rPr>
          <w:rFonts w:cstheme="minorHAnsi"/>
          <w:sz w:val="24"/>
          <w:szCs w:val="24"/>
        </w:rPr>
        <w:tab/>
        <w:t xml:space="preserve">6-2, </w:t>
      </w:r>
      <w:r w:rsidRPr="00F97309">
        <w:rPr>
          <w:rFonts w:cstheme="minorHAnsi"/>
          <w:sz w:val="24"/>
          <w:szCs w:val="24"/>
        </w:rPr>
        <w:tab/>
        <w:t xml:space="preserve">7-1, </w:t>
      </w:r>
      <w:r w:rsidRPr="00F97309">
        <w:rPr>
          <w:rFonts w:cstheme="minorHAnsi"/>
          <w:sz w:val="24"/>
          <w:szCs w:val="24"/>
        </w:rPr>
        <w:tab/>
        <w:t xml:space="preserve">8-9. </w:t>
      </w:r>
    </w:p>
    <w:p w14:paraId="2BA2E45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8: </w:t>
      </w:r>
      <w:r w:rsidRPr="00F97309">
        <w:rPr>
          <w:rFonts w:cstheme="minorHAnsi"/>
          <w:b/>
          <w:bCs/>
          <w:sz w:val="24"/>
          <w:szCs w:val="24"/>
        </w:rPr>
        <w:tab/>
      </w:r>
      <w:r w:rsidRPr="00F97309">
        <w:rPr>
          <w:rFonts w:cstheme="minorHAnsi"/>
          <w:sz w:val="24"/>
          <w:szCs w:val="24"/>
        </w:rPr>
        <w:t xml:space="preserve">10-9, </w:t>
      </w:r>
      <w:r w:rsidRPr="00F97309">
        <w:rPr>
          <w:rFonts w:cstheme="minorHAnsi"/>
          <w:sz w:val="24"/>
          <w:szCs w:val="24"/>
        </w:rPr>
        <w:tab/>
        <w:t xml:space="preserve">1-8, </w:t>
      </w:r>
      <w:r w:rsidRPr="00F97309">
        <w:rPr>
          <w:rFonts w:cstheme="minorHAnsi"/>
          <w:sz w:val="24"/>
          <w:szCs w:val="24"/>
        </w:rPr>
        <w:tab/>
        <w:t xml:space="preserve">2-7, </w:t>
      </w:r>
      <w:r w:rsidRPr="00F97309">
        <w:rPr>
          <w:rFonts w:cstheme="minorHAnsi"/>
          <w:sz w:val="24"/>
          <w:szCs w:val="24"/>
        </w:rPr>
        <w:tab/>
        <w:t xml:space="preserve">3-6, </w:t>
      </w:r>
      <w:r w:rsidRPr="00F97309">
        <w:rPr>
          <w:rFonts w:cstheme="minorHAnsi"/>
          <w:sz w:val="24"/>
          <w:szCs w:val="24"/>
        </w:rPr>
        <w:tab/>
        <w:t xml:space="preserve">4-5. </w:t>
      </w:r>
    </w:p>
    <w:p w14:paraId="231F01ED"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9: </w:t>
      </w:r>
      <w:r w:rsidRPr="00F97309">
        <w:rPr>
          <w:rFonts w:cstheme="minorHAnsi"/>
          <w:b/>
          <w:bCs/>
          <w:sz w:val="24"/>
          <w:szCs w:val="24"/>
        </w:rPr>
        <w:tab/>
      </w:r>
      <w:r w:rsidRPr="00F97309">
        <w:rPr>
          <w:rFonts w:cstheme="minorHAnsi"/>
          <w:sz w:val="24"/>
          <w:szCs w:val="24"/>
        </w:rPr>
        <w:t xml:space="preserve">5-10, </w:t>
      </w:r>
      <w:r w:rsidRPr="00F97309">
        <w:rPr>
          <w:rFonts w:cstheme="minorHAnsi"/>
          <w:sz w:val="24"/>
          <w:szCs w:val="24"/>
        </w:rPr>
        <w:tab/>
        <w:t xml:space="preserve">6-4, </w:t>
      </w:r>
      <w:r w:rsidRPr="00F97309">
        <w:rPr>
          <w:rFonts w:cstheme="minorHAnsi"/>
          <w:sz w:val="24"/>
          <w:szCs w:val="24"/>
        </w:rPr>
        <w:tab/>
        <w:t xml:space="preserve">7-3, </w:t>
      </w:r>
      <w:r w:rsidRPr="00F97309">
        <w:rPr>
          <w:rFonts w:cstheme="minorHAnsi"/>
          <w:sz w:val="24"/>
          <w:szCs w:val="24"/>
        </w:rPr>
        <w:tab/>
        <w:t xml:space="preserve">8-2, </w:t>
      </w:r>
      <w:r w:rsidRPr="00F97309">
        <w:rPr>
          <w:rFonts w:cstheme="minorHAnsi"/>
          <w:sz w:val="24"/>
          <w:szCs w:val="24"/>
        </w:rPr>
        <w:tab/>
        <w:t xml:space="preserve">9-1. </w:t>
      </w:r>
    </w:p>
    <w:p w14:paraId="7799A188"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5BD6E6B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5E5D4A7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11 o 12 jugadores: </w:t>
      </w:r>
    </w:p>
    <w:p w14:paraId="3BFE0D6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1C55B470"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 </w:t>
      </w:r>
      <w:r w:rsidRPr="00F97309">
        <w:rPr>
          <w:rFonts w:cstheme="minorHAnsi"/>
          <w:b/>
          <w:bCs/>
          <w:sz w:val="24"/>
          <w:szCs w:val="24"/>
        </w:rPr>
        <w:tab/>
      </w:r>
      <w:r w:rsidRPr="00F97309">
        <w:rPr>
          <w:rFonts w:cstheme="minorHAnsi"/>
          <w:sz w:val="24"/>
          <w:szCs w:val="24"/>
        </w:rPr>
        <w:t xml:space="preserve">1-12, </w:t>
      </w:r>
      <w:r w:rsidRPr="00F97309">
        <w:rPr>
          <w:rFonts w:cstheme="minorHAnsi"/>
          <w:sz w:val="24"/>
          <w:szCs w:val="24"/>
        </w:rPr>
        <w:tab/>
      </w:r>
      <w:r w:rsidRPr="00F97309">
        <w:rPr>
          <w:rFonts w:cstheme="minorHAnsi"/>
          <w:sz w:val="24"/>
          <w:szCs w:val="24"/>
        </w:rPr>
        <w:tab/>
        <w:t xml:space="preserve">2-11, </w:t>
      </w:r>
      <w:r w:rsidRPr="00F97309">
        <w:rPr>
          <w:rFonts w:cstheme="minorHAnsi"/>
          <w:sz w:val="24"/>
          <w:szCs w:val="24"/>
        </w:rPr>
        <w:tab/>
      </w:r>
      <w:r w:rsidRPr="00F97309">
        <w:rPr>
          <w:rFonts w:cstheme="minorHAnsi"/>
          <w:sz w:val="24"/>
          <w:szCs w:val="24"/>
        </w:rPr>
        <w:tab/>
        <w:t xml:space="preserve">3-10, </w:t>
      </w:r>
      <w:r w:rsidRPr="00F97309">
        <w:rPr>
          <w:rFonts w:cstheme="minorHAnsi"/>
          <w:sz w:val="24"/>
          <w:szCs w:val="24"/>
        </w:rPr>
        <w:tab/>
      </w:r>
      <w:r w:rsidRPr="00F97309">
        <w:rPr>
          <w:rFonts w:cstheme="minorHAnsi"/>
          <w:sz w:val="24"/>
          <w:szCs w:val="24"/>
        </w:rPr>
        <w:tab/>
        <w:t xml:space="preserve">4-9, </w:t>
      </w:r>
      <w:r w:rsidRPr="00F97309">
        <w:rPr>
          <w:rFonts w:cstheme="minorHAnsi"/>
          <w:sz w:val="24"/>
          <w:szCs w:val="24"/>
        </w:rPr>
        <w:tab/>
      </w:r>
      <w:r w:rsidRPr="00F97309">
        <w:rPr>
          <w:rFonts w:cstheme="minorHAnsi"/>
          <w:sz w:val="24"/>
          <w:szCs w:val="24"/>
        </w:rPr>
        <w:tab/>
        <w:t xml:space="preserve">5-8, </w:t>
      </w:r>
      <w:r w:rsidRPr="00F97309">
        <w:rPr>
          <w:rFonts w:cstheme="minorHAnsi"/>
          <w:sz w:val="24"/>
          <w:szCs w:val="24"/>
        </w:rPr>
        <w:tab/>
      </w:r>
      <w:r w:rsidRPr="00F97309">
        <w:rPr>
          <w:rFonts w:cstheme="minorHAnsi"/>
          <w:sz w:val="24"/>
          <w:szCs w:val="24"/>
        </w:rPr>
        <w:tab/>
        <w:t xml:space="preserve">6-7. </w:t>
      </w:r>
    </w:p>
    <w:p w14:paraId="1EF7FC1D"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2: </w:t>
      </w:r>
      <w:r w:rsidRPr="00F97309">
        <w:rPr>
          <w:rFonts w:cstheme="minorHAnsi"/>
          <w:b/>
          <w:bCs/>
          <w:sz w:val="24"/>
          <w:szCs w:val="24"/>
        </w:rPr>
        <w:tab/>
      </w:r>
      <w:r w:rsidRPr="00F97309">
        <w:rPr>
          <w:rFonts w:cstheme="minorHAnsi"/>
          <w:sz w:val="24"/>
          <w:szCs w:val="24"/>
        </w:rPr>
        <w:t xml:space="preserve">12-7, </w:t>
      </w:r>
      <w:r w:rsidRPr="00F97309">
        <w:rPr>
          <w:rFonts w:cstheme="minorHAnsi"/>
          <w:sz w:val="24"/>
          <w:szCs w:val="24"/>
        </w:rPr>
        <w:tab/>
      </w:r>
      <w:r w:rsidRPr="00F97309">
        <w:rPr>
          <w:rFonts w:cstheme="minorHAnsi"/>
          <w:sz w:val="24"/>
          <w:szCs w:val="24"/>
        </w:rPr>
        <w:tab/>
        <w:t xml:space="preserve">8-6, </w:t>
      </w:r>
      <w:r w:rsidRPr="00F97309">
        <w:rPr>
          <w:rFonts w:cstheme="minorHAnsi"/>
          <w:sz w:val="24"/>
          <w:szCs w:val="24"/>
        </w:rPr>
        <w:tab/>
      </w:r>
      <w:r w:rsidRPr="00F97309">
        <w:rPr>
          <w:rFonts w:cstheme="minorHAnsi"/>
          <w:sz w:val="24"/>
          <w:szCs w:val="24"/>
        </w:rPr>
        <w:tab/>
        <w:t xml:space="preserve">9-5, </w:t>
      </w:r>
      <w:r w:rsidRPr="00F97309">
        <w:rPr>
          <w:rFonts w:cstheme="minorHAnsi"/>
          <w:sz w:val="24"/>
          <w:szCs w:val="24"/>
        </w:rPr>
        <w:tab/>
      </w:r>
      <w:r w:rsidRPr="00F97309">
        <w:rPr>
          <w:rFonts w:cstheme="minorHAnsi"/>
          <w:sz w:val="24"/>
          <w:szCs w:val="24"/>
        </w:rPr>
        <w:tab/>
        <w:t xml:space="preserve">10-4, </w:t>
      </w:r>
      <w:r w:rsidRPr="00F97309">
        <w:rPr>
          <w:rFonts w:cstheme="minorHAnsi"/>
          <w:sz w:val="24"/>
          <w:szCs w:val="24"/>
        </w:rPr>
        <w:tab/>
      </w:r>
      <w:r w:rsidRPr="00F97309">
        <w:rPr>
          <w:rFonts w:cstheme="minorHAnsi"/>
          <w:sz w:val="24"/>
          <w:szCs w:val="24"/>
        </w:rPr>
        <w:tab/>
        <w:t xml:space="preserve">11-3, </w:t>
      </w:r>
      <w:r w:rsidRPr="00F97309">
        <w:rPr>
          <w:rFonts w:cstheme="minorHAnsi"/>
          <w:sz w:val="24"/>
          <w:szCs w:val="24"/>
        </w:rPr>
        <w:tab/>
      </w:r>
      <w:r w:rsidRPr="00F97309">
        <w:rPr>
          <w:rFonts w:cstheme="minorHAnsi"/>
          <w:sz w:val="24"/>
          <w:szCs w:val="24"/>
        </w:rPr>
        <w:tab/>
        <w:t xml:space="preserve">1-2. </w:t>
      </w:r>
    </w:p>
    <w:p w14:paraId="2A8FACB1"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3: </w:t>
      </w:r>
      <w:r w:rsidRPr="00F97309">
        <w:rPr>
          <w:rFonts w:cstheme="minorHAnsi"/>
          <w:b/>
          <w:bCs/>
          <w:sz w:val="24"/>
          <w:szCs w:val="24"/>
        </w:rPr>
        <w:tab/>
      </w:r>
      <w:r w:rsidRPr="00F97309">
        <w:rPr>
          <w:rFonts w:cstheme="minorHAnsi"/>
          <w:sz w:val="24"/>
          <w:szCs w:val="24"/>
        </w:rPr>
        <w:t xml:space="preserve">2-12, </w:t>
      </w:r>
      <w:r w:rsidRPr="00F97309">
        <w:rPr>
          <w:rFonts w:cstheme="minorHAnsi"/>
          <w:sz w:val="24"/>
          <w:szCs w:val="24"/>
        </w:rPr>
        <w:tab/>
      </w:r>
      <w:r w:rsidRPr="00F97309">
        <w:rPr>
          <w:rFonts w:cstheme="minorHAnsi"/>
          <w:sz w:val="24"/>
          <w:szCs w:val="24"/>
        </w:rPr>
        <w:tab/>
        <w:t xml:space="preserve">8-6, </w:t>
      </w:r>
      <w:r w:rsidRPr="00F97309">
        <w:rPr>
          <w:rFonts w:cstheme="minorHAnsi"/>
          <w:sz w:val="24"/>
          <w:szCs w:val="24"/>
        </w:rPr>
        <w:tab/>
      </w:r>
      <w:r w:rsidRPr="00F97309">
        <w:rPr>
          <w:rFonts w:cstheme="minorHAnsi"/>
          <w:sz w:val="24"/>
          <w:szCs w:val="24"/>
        </w:rPr>
        <w:tab/>
        <w:t xml:space="preserve">9-5, </w:t>
      </w:r>
      <w:r w:rsidRPr="00F97309">
        <w:rPr>
          <w:rFonts w:cstheme="minorHAnsi"/>
          <w:sz w:val="24"/>
          <w:szCs w:val="24"/>
        </w:rPr>
        <w:tab/>
      </w:r>
      <w:r w:rsidRPr="00F97309">
        <w:rPr>
          <w:rFonts w:cstheme="minorHAnsi"/>
          <w:sz w:val="24"/>
          <w:szCs w:val="24"/>
        </w:rPr>
        <w:tab/>
        <w:t xml:space="preserve">10-4, </w:t>
      </w:r>
      <w:r w:rsidRPr="00F97309">
        <w:rPr>
          <w:rFonts w:cstheme="minorHAnsi"/>
          <w:sz w:val="24"/>
          <w:szCs w:val="24"/>
        </w:rPr>
        <w:tab/>
      </w:r>
      <w:r w:rsidRPr="00F97309">
        <w:rPr>
          <w:rFonts w:cstheme="minorHAnsi"/>
          <w:sz w:val="24"/>
          <w:szCs w:val="24"/>
        </w:rPr>
        <w:tab/>
        <w:t xml:space="preserve">11-3, </w:t>
      </w:r>
      <w:r w:rsidRPr="00F97309">
        <w:rPr>
          <w:rFonts w:cstheme="minorHAnsi"/>
          <w:sz w:val="24"/>
          <w:szCs w:val="24"/>
        </w:rPr>
        <w:tab/>
      </w:r>
      <w:r w:rsidRPr="00F97309">
        <w:rPr>
          <w:rFonts w:cstheme="minorHAnsi"/>
          <w:sz w:val="24"/>
          <w:szCs w:val="24"/>
        </w:rPr>
        <w:tab/>
        <w:t xml:space="preserve">1-2. </w:t>
      </w:r>
    </w:p>
    <w:p w14:paraId="64E0D911"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4: </w:t>
      </w:r>
      <w:r w:rsidRPr="00F97309">
        <w:rPr>
          <w:rFonts w:cstheme="minorHAnsi"/>
          <w:b/>
          <w:bCs/>
          <w:sz w:val="24"/>
          <w:szCs w:val="24"/>
        </w:rPr>
        <w:tab/>
      </w:r>
      <w:r w:rsidRPr="00F97309">
        <w:rPr>
          <w:rFonts w:cstheme="minorHAnsi"/>
          <w:sz w:val="24"/>
          <w:szCs w:val="24"/>
        </w:rPr>
        <w:t xml:space="preserve">12-8, </w:t>
      </w:r>
      <w:r w:rsidRPr="00F97309">
        <w:rPr>
          <w:rFonts w:cstheme="minorHAnsi"/>
          <w:sz w:val="24"/>
          <w:szCs w:val="24"/>
        </w:rPr>
        <w:tab/>
      </w:r>
      <w:r w:rsidRPr="00F97309">
        <w:rPr>
          <w:rFonts w:cstheme="minorHAnsi"/>
          <w:sz w:val="24"/>
          <w:szCs w:val="24"/>
        </w:rPr>
        <w:tab/>
        <w:t xml:space="preserve">9-7, </w:t>
      </w:r>
      <w:r w:rsidRPr="00F97309">
        <w:rPr>
          <w:rFonts w:cstheme="minorHAnsi"/>
          <w:sz w:val="24"/>
          <w:szCs w:val="24"/>
        </w:rPr>
        <w:tab/>
      </w:r>
      <w:r w:rsidRPr="00F97309">
        <w:rPr>
          <w:rFonts w:cstheme="minorHAnsi"/>
          <w:sz w:val="24"/>
          <w:szCs w:val="24"/>
        </w:rPr>
        <w:tab/>
        <w:t xml:space="preserve">10-6, </w:t>
      </w:r>
      <w:r w:rsidRPr="00F97309">
        <w:rPr>
          <w:rFonts w:cstheme="minorHAnsi"/>
          <w:sz w:val="24"/>
          <w:szCs w:val="24"/>
        </w:rPr>
        <w:tab/>
      </w:r>
      <w:r w:rsidRPr="00F97309">
        <w:rPr>
          <w:rFonts w:cstheme="minorHAnsi"/>
          <w:sz w:val="24"/>
          <w:szCs w:val="24"/>
        </w:rPr>
        <w:tab/>
        <w:t xml:space="preserve">11-5, </w:t>
      </w:r>
      <w:r w:rsidRPr="00F97309">
        <w:rPr>
          <w:rFonts w:cstheme="minorHAnsi"/>
          <w:sz w:val="24"/>
          <w:szCs w:val="24"/>
        </w:rPr>
        <w:tab/>
      </w:r>
      <w:r w:rsidRPr="00F97309">
        <w:rPr>
          <w:rFonts w:cstheme="minorHAnsi"/>
          <w:sz w:val="24"/>
          <w:szCs w:val="24"/>
        </w:rPr>
        <w:tab/>
        <w:t xml:space="preserve">1-4, </w:t>
      </w:r>
      <w:r w:rsidRPr="00F97309">
        <w:rPr>
          <w:rFonts w:cstheme="minorHAnsi"/>
          <w:sz w:val="24"/>
          <w:szCs w:val="24"/>
        </w:rPr>
        <w:tab/>
      </w:r>
      <w:r w:rsidRPr="00F97309">
        <w:rPr>
          <w:rFonts w:cstheme="minorHAnsi"/>
          <w:sz w:val="24"/>
          <w:szCs w:val="24"/>
        </w:rPr>
        <w:tab/>
        <w:t xml:space="preserve">2-3. </w:t>
      </w:r>
    </w:p>
    <w:p w14:paraId="20F4480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5: </w:t>
      </w:r>
      <w:r w:rsidRPr="00F97309">
        <w:rPr>
          <w:rFonts w:cstheme="minorHAnsi"/>
          <w:b/>
          <w:bCs/>
          <w:sz w:val="24"/>
          <w:szCs w:val="24"/>
        </w:rPr>
        <w:tab/>
      </w:r>
      <w:r w:rsidRPr="00F97309">
        <w:rPr>
          <w:rFonts w:cstheme="minorHAnsi"/>
          <w:sz w:val="24"/>
          <w:szCs w:val="24"/>
        </w:rPr>
        <w:t xml:space="preserve">3-12, </w:t>
      </w:r>
      <w:r w:rsidRPr="00F97309">
        <w:rPr>
          <w:rFonts w:cstheme="minorHAnsi"/>
          <w:sz w:val="24"/>
          <w:szCs w:val="24"/>
        </w:rPr>
        <w:tab/>
      </w:r>
      <w:r w:rsidRPr="00F97309">
        <w:rPr>
          <w:rFonts w:cstheme="minorHAnsi"/>
          <w:sz w:val="24"/>
          <w:szCs w:val="24"/>
        </w:rPr>
        <w:tab/>
        <w:t xml:space="preserve">4-2, </w:t>
      </w:r>
      <w:r w:rsidRPr="00F97309">
        <w:rPr>
          <w:rFonts w:cstheme="minorHAnsi"/>
          <w:sz w:val="24"/>
          <w:szCs w:val="24"/>
        </w:rPr>
        <w:tab/>
      </w:r>
      <w:r w:rsidRPr="00F97309">
        <w:rPr>
          <w:rFonts w:cstheme="minorHAnsi"/>
          <w:sz w:val="24"/>
          <w:szCs w:val="24"/>
        </w:rPr>
        <w:tab/>
        <w:t xml:space="preserve">5-1, </w:t>
      </w:r>
      <w:r w:rsidRPr="00F97309">
        <w:rPr>
          <w:rFonts w:cstheme="minorHAnsi"/>
          <w:sz w:val="24"/>
          <w:szCs w:val="24"/>
        </w:rPr>
        <w:tab/>
      </w:r>
      <w:r w:rsidRPr="00F97309">
        <w:rPr>
          <w:rFonts w:cstheme="minorHAnsi"/>
          <w:sz w:val="24"/>
          <w:szCs w:val="24"/>
        </w:rPr>
        <w:tab/>
        <w:t xml:space="preserve">6-11, </w:t>
      </w:r>
      <w:r w:rsidRPr="00F97309">
        <w:rPr>
          <w:rFonts w:cstheme="minorHAnsi"/>
          <w:sz w:val="24"/>
          <w:szCs w:val="24"/>
        </w:rPr>
        <w:tab/>
      </w:r>
      <w:r w:rsidRPr="00F97309">
        <w:rPr>
          <w:rFonts w:cstheme="minorHAnsi"/>
          <w:sz w:val="24"/>
          <w:szCs w:val="24"/>
        </w:rPr>
        <w:tab/>
        <w:t xml:space="preserve">7-10, </w:t>
      </w:r>
      <w:r w:rsidRPr="00F97309">
        <w:rPr>
          <w:rFonts w:cstheme="minorHAnsi"/>
          <w:sz w:val="24"/>
          <w:szCs w:val="24"/>
        </w:rPr>
        <w:tab/>
      </w:r>
      <w:r w:rsidRPr="00F97309">
        <w:rPr>
          <w:rFonts w:cstheme="minorHAnsi"/>
          <w:sz w:val="24"/>
          <w:szCs w:val="24"/>
        </w:rPr>
        <w:tab/>
        <w:t xml:space="preserve">8-9. </w:t>
      </w:r>
    </w:p>
    <w:p w14:paraId="567D039F"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6: </w:t>
      </w:r>
      <w:r w:rsidRPr="00F97309">
        <w:rPr>
          <w:rFonts w:cstheme="minorHAnsi"/>
          <w:b/>
          <w:bCs/>
          <w:sz w:val="24"/>
          <w:szCs w:val="24"/>
        </w:rPr>
        <w:tab/>
      </w:r>
      <w:r w:rsidRPr="00F97309">
        <w:rPr>
          <w:rFonts w:cstheme="minorHAnsi"/>
          <w:sz w:val="24"/>
          <w:szCs w:val="24"/>
        </w:rPr>
        <w:t xml:space="preserve">12-9, </w:t>
      </w:r>
      <w:r w:rsidRPr="00F97309">
        <w:rPr>
          <w:rFonts w:cstheme="minorHAnsi"/>
          <w:sz w:val="24"/>
          <w:szCs w:val="24"/>
        </w:rPr>
        <w:tab/>
      </w:r>
      <w:r w:rsidRPr="00F97309">
        <w:rPr>
          <w:rFonts w:cstheme="minorHAnsi"/>
          <w:sz w:val="24"/>
          <w:szCs w:val="24"/>
        </w:rPr>
        <w:tab/>
        <w:t xml:space="preserve">10-8, </w:t>
      </w:r>
      <w:r w:rsidRPr="00F97309">
        <w:rPr>
          <w:rFonts w:cstheme="minorHAnsi"/>
          <w:sz w:val="24"/>
          <w:szCs w:val="24"/>
        </w:rPr>
        <w:tab/>
      </w:r>
      <w:r w:rsidRPr="00F97309">
        <w:rPr>
          <w:rFonts w:cstheme="minorHAnsi"/>
          <w:sz w:val="24"/>
          <w:szCs w:val="24"/>
        </w:rPr>
        <w:tab/>
        <w:t xml:space="preserve">11-7, </w:t>
      </w:r>
      <w:r w:rsidRPr="00F97309">
        <w:rPr>
          <w:rFonts w:cstheme="minorHAnsi"/>
          <w:sz w:val="24"/>
          <w:szCs w:val="24"/>
        </w:rPr>
        <w:tab/>
      </w:r>
      <w:r w:rsidRPr="00F97309">
        <w:rPr>
          <w:rFonts w:cstheme="minorHAnsi"/>
          <w:sz w:val="24"/>
          <w:szCs w:val="24"/>
        </w:rPr>
        <w:tab/>
        <w:t xml:space="preserve">1-6, </w:t>
      </w:r>
      <w:r w:rsidRPr="00F97309">
        <w:rPr>
          <w:rFonts w:cstheme="minorHAnsi"/>
          <w:sz w:val="24"/>
          <w:szCs w:val="24"/>
        </w:rPr>
        <w:tab/>
      </w:r>
      <w:r w:rsidRPr="00F97309">
        <w:rPr>
          <w:rFonts w:cstheme="minorHAnsi"/>
          <w:sz w:val="24"/>
          <w:szCs w:val="24"/>
        </w:rPr>
        <w:tab/>
        <w:t xml:space="preserve">2-5, </w:t>
      </w:r>
      <w:r w:rsidRPr="00F97309">
        <w:rPr>
          <w:rFonts w:cstheme="minorHAnsi"/>
          <w:sz w:val="24"/>
          <w:szCs w:val="24"/>
        </w:rPr>
        <w:tab/>
      </w:r>
      <w:r w:rsidRPr="00F97309">
        <w:rPr>
          <w:rFonts w:cstheme="minorHAnsi"/>
          <w:sz w:val="24"/>
          <w:szCs w:val="24"/>
        </w:rPr>
        <w:tab/>
        <w:t xml:space="preserve">3-4. </w:t>
      </w:r>
    </w:p>
    <w:p w14:paraId="1500CFF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7: </w:t>
      </w:r>
      <w:r w:rsidRPr="00F97309">
        <w:rPr>
          <w:rFonts w:cstheme="minorHAnsi"/>
          <w:b/>
          <w:bCs/>
          <w:sz w:val="24"/>
          <w:szCs w:val="24"/>
        </w:rPr>
        <w:tab/>
      </w:r>
      <w:r w:rsidRPr="00F97309">
        <w:rPr>
          <w:rFonts w:cstheme="minorHAnsi"/>
          <w:sz w:val="24"/>
          <w:szCs w:val="24"/>
        </w:rPr>
        <w:t xml:space="preserve">4-12, </w:t>
      </w:r>
      <w:r w:rsidRPr="00F97309">
        <w:rPr>
          <w:rFonts w:cstheme="minorHAnsi"/>
          <w:sz w:val="24"/>
          <w:szCs w:val="24"/>
        </w:rPr>
        <w:tab/>
      </w:r>
      <w:r w:rsidRPr="00F97309">
        <w:rPr>
          <w:rFonts w:cstheme="minorHAnsi"/>
          <w:sz w:val="24"/>
          <w:szCs w:val="24"/>
        </w:rPr>
        <w:tab/>
        <w:t xml:space="preserve">5-3, </w:t>
      </w:r>
      <w:r w:rsidRPr="00F97309">
        <w:rPr>
          <w:rFonts w:cstheme="minorHAnsi"/>
          <w:sz w:val="24"/>
          <w:szCs w:val="24"/>
        </w:rPr>
        <w:tab/>
      </w:r>
      <w:r w:rsidRPr="00F97309">
        <w:rPr>
          <w:rFonts w:cstheme="minorHAnsi"/>
          <w:sz w:val="24"/>
          <w:szCs w:val="24"/>
        </w:rPr>
        <w:tab/>
        <w:t xml:space="preserve">6-2, </w:t>
      </w:r>
      <w:r w:rsidRPr="00F97309">
        <w:rPr>
          <w:rFonts w:cstheme="minorHAnsi"/>
          <w:sz w:val="24"/>
          <w:szCs w:val="24"/>
        </w:rPr>
        <w:tab/>
      </w:r>
      <w:r w:rsidRPr="00F97309">
        <w:rPr>
          <w:rFonts w:cstheme="minorHAnsi"/>
          <w:sz w:val="24"/>
          <w:szCs w:val="24"/>
        </w:rPr>
        <w:tab/>
        <w:t xml:space="preserve">7-1, </w:t>
      </w:r>
      <w:r w:rsidRPr="00F97309">
        <w:rPr>
          <w:rFonts w:cstheme="minorHAnsi"/>
          <w:sz w:val="24"/>
          <w:szCs w:val="24"/>
        </w:rPr>
        <w:tab/>
      </w:r>
      <w:r w:rsidRPr="00F97309">
        <w:rPr>
          <w:rFonts w:cstheme="minorHAnsi"/>
          <w:sz w:val="24"/>
          <w:szCs w:val="24"/>
        </w:rPr>
        <w:tab/>
        <w:t xml:space="preserve">8-11, </w:t>
      </w:r>
      <w:r w:rsidRPr="00F97309">
        <w:rPr>
          <w:rFonts w:cstheme="minorHAnsi"/>
          <w:sz w:val="24"/>
          <w:szCs w:val="24"/>
        </w:rPr>
        <w:tab/>
      </w:r>
      <w:r w:rsidRPr="00F97309">
        <w:rPr>
          <w:rFonts w:cstheme="minorHAnsi"/>
          <w:sz w:val="24"/>
          <w:szCs w:val="24"/>
        </w:rPr>
        <w:tab/>
        <w:t xml:space="preserve">9-10. </w:t>
      </w:r>
    </w:p>
    <w:p w14:paraId="5B3805F5"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8: </w:t>
      </w:r>
      <w:r w:rsidRPr="00F97309">
        <w:rPr>
          <w:rFonts w:cstheme="minorHAnsi"/>
          <w:b/>
          <w:bCs/>
          <w:sz w:val="24"/>
          <w:szCs w:val="24"/>
        </w:rPr>
        <w:tab/>
      </w:r>
      <w:r w:rsidRPr="00F97309">
        <w:rPr>
          <w:rFonts w:cstheme="minorHAnsi"/>
          <w:sz w:val="24"/>
          <w:szCs w:val="24"/>
        </w:rPr>
        <w:t xml:space="preserve">12-10, </w:t>
      </w:r>
      <w:r w:rsidRPr="00F97309">
        <w:rPr>
          <w:rFonts w:cstheme="minorHAnsi"/>
          <w:sz w:val="24"/>
          <w:szCs w:val="24"/>
        </w:rPr>
        <w:tab/>
        <w:t xml:space="preserve">11-9, </w:t>
      </w:r>
      <w:r w:rsidRPr="00F97309">
        <w:rPr>
          <w:rFonts w:cstheme="minorHAnsi"/>
          <w:sz w:val="24"/>
          <w:szCs w:val="24"/>
        </w:rPr>
        <w:tab/>
      </w:r>
      <w:r w:rsidRPr="00F97309">
        <w:rPr>
          <w:rFonts w:cstheme="minorHAnsi"/>
          <w:sz w:val="24"/>
          <w:szCs w:val="24"/>
        </w:rPr>
        <w:tab/>
        <w:t xml:space="preserve">1-8, </w:t>
      </w:r>
      <w:r w:rsidRPr="00F97309">
        <w:rPr>
          <w:rFonts w:cstheme="minorHAnsi"/>
          <w:sz w:val="24"/>
          <w:szCs w:val="24"/>
        </w:rPr>
        <w:tab/>
      </w:r>
      <w:r w:rsidRPr="00F97309">
        <w:rPr>
          <w:rFonts w:cstheme="minorHAnsi"/>
          <w:sz w:val="24"/>
          <w:szCs w:val="24"/>
        </w:rPr>
        <w:tab/>
        <w:t xml:space="preserve">2-7, </w:t>
      </w:r>
      <w:r w:rsidRPr="00F97309">
        <w:rPr>
          <w:rFonts w:cstheme="minorHAnsi"/>
          <w:sz w:val="24"/>
          <w:szCs w:val="24"/>
        </w:rPr>
        <w:tab/>
      </w:r>
      <w:r w:rsidRPr="00F97309">
        <w:rPr>
          <w:rFonts w:cstheme="minorHAnsi"/>
          <w:sz w:val="24"/>
          <w:szCs w:val="24"/>
        </w:rPr>
        <w:tab/>
        <w:t xml:space="preserve">3-6, </w:t>
      </w:r>
      <w:r w:rsidRPr="00F97309">
        <w:rPr>
          <w:rFonts w:cstheme="minorHAnsi"/>
          <w:sz w:val="24"/>
          <w:szCs w:val="24"/>
        </w:rPr>
        <w:tab/>
      </w:r>
      <w:r w:rsidRPr="00F97309">
        <w:rPr>
          <w:rFonts w:cstheme="minorHAnsi"/>
          <w:sz w:val="24"/>
          <w:szCs w:val="24"/>
        </w:rPr>
        <w:tab/>
        <w:t xml:space="preserve">4-5. </w:t>
      </w:r>
    </w:p>
    <w:p w14:paraId="0F497B2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9: </w:t>
      </w:r>
      <w:r w:rsidRPr="00F97309">
        <w:rPr>
          <w:rFonts w:cstheme="minorHAnsi"/>
          <w:b/>
          <w:bCs/>
          <w:sz w:val="24"/>
          <w:szCs w:val="24"/>
        </w:rPr>
        <w:tab/>
      </w:r>
      <w:r w:rsidRPr="00F97309">
        <w:rPr>
          <w:rFonts w:cstheme="minorHAnsi"/>
          <w:sz w:val="24"/>
          <w:szCs w:val="24"/>
        </w:rPr>
        <w:t xml:space="preserve">5-12, </w:t>
      </w:r>
      <w:r w:rsidRPr="00F97309">
        <w:rPr>
          <w:rFonts w:cstheme="minorHAnsi"/>
          <w:sz w:val="24"/>
          <w:szCs w:val="24"/>
        </w:rPr>
        <w:tab/>
      </w:r>
      <w:r w:rsidRPr="00F97309">
        <w:rPr>
          <w:rFonts w:cstheme="minorHAnsi"/>
          <w:sz w:val="24"/>
          <w:szCs w:val="24"/>
        </w:rPr>
        <w:tab/>
        <w:t xml:space="preserve">6-4, </w:t>
      </w:r>
      <w:r w:rsidRPr="00F97309">
        <w:rPr>
          <w:rFonts w:cstheme="minorHAnsi"/>
          <w:sz w:val="24"/>
          <w:szCs w:val="24"/>
        </w:rPr>
        <w:tab/>
      </w:r>
      <w:r w:rsidRPr="00F97309">
        <w:rPr>
          <w:rFonts w:cstheme="minorHAnsi"/>
          <w:sz w:val="24"/>
          <w:szCs w:val="24"/>
        </w:rPr>
        <w:tab/>
        <w:t xml:space="preserve">7-3, </w:t>
      </w:r>
      <w:r w:rsidRPr="00F97309">
        <w:rPr>
          <w:rFonts w:cstheme="minorHAnsi"/>
          <w:sz w:val="24"/>
          <w:szCs w:val="24"/>
        </w:rPr>
        <w:tab/>
      </w:r>
      <w:r w:rsidRPr="00F97309">
        <w:rPr>
          <w:rFonts w:cstheme="minorHAnsi"/>
          <w:sz w:val="24"/>
          <w:szCs w:val="24"/>
        </w:rPr>
        <w:tab/>
        <w:t xml:space="preserve">8-2, </w:t>
      </w:r>
      <w:r w:rsidRPr="00F97309">
        <w:rPr>
          <w:rFonts w:cstheme="minorHAnsi"/>
          <w:sz w:val="24"/>
          <w:szCs w:val="24"/>
        </w:rPr>
        <w:tab/>
      </w:r>
      <w:r w:rsidRPr="00F97309">
        <w:rPr>
          <w:rFonts w:cstheme="minorHAnsi"/>
          <w:sz w:val="24"/>
          <w:szCs w:val="24"/>
        </w:rPr>
        <w:tab/>
        <w:t xml:space="preserve">9-1, </w:t>
      </w:r>
      <w:r w:rsidRPr="00F97309">
        <w:rPr>
          <w:rFonts w:cstheme="minorHAnsi"/>
          <w:sz w:val="24"/>
          <w:szCs w:val="24"/>
        </w:rPr>
        <w:tab/>
      </w:r>
      <w:r w:rsidRPr="00F97309">
        <w:rPr>
          <w:rFonts w:cstheme="minorHAnsi"/>
          <w:sz w:val="24"/>
          <w:szCs w:val="24"/>
        </w:rPr>
        <w:tab/>
        <w:t xml:space="preserve">10-11. </w:t>
      </w:r>
    </w:p>
    <w:p w14:paraId="1107016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10: </w:t>
      </w:r>
      <w:r w:rsidRPr="00F97309">
        <w:rPr>
          <w:rFonts w:cstheme="minorHAnsi"/>
          <w:b/>
          <w:bCs/>
          <w:sz w:val="24"/>
          <w:szCs w:val="24"/>
        </w:rPr>
        <w:tab/>
      </w:r>
      <w:r w:rsidRPr="00F97309">
        <w:rPr>
          <w:rFonts w:cstheme="minorHAnsi"/>
          <w:sz w:val="24"/>
          <w:szCs w:val="24"/>
        </w:rPr>
        <w:t xml:space="preserve">12-11, </w:t>
      </w:r>
      <w:r w:rsidRPr="00F97309">
        <w:rPr>
          <w:rFonts w:cstheme="minorHAnsi"/>
          <w:sz w:val="24"/>
          <w:szCs w:val="24"/>
        </w:rPr>
        <w:tab/>
        <w:t xml:space="preserve">1-10, </w:t>
      </w:r>
      <w:r w:rsidRPr="00F97309">
        <w:rPr>
          <w:rFonts w:cstheme="minorHAnsi"/>
          <w:sz w:val="24"/>
          <w:szCs w:val="24"/>
        </w:rPr>
        <w:tab/>
      </w:r>
      <w:r w:rsidRPr="00F97309">
        <w:rPr>
          <w:rFonts w:cstheme="minorHAnsi"/>
          <w:sz w:val="24"/>
          <w:szCs w:val="24"/>
        </w:rPr>
        <w:tab/>
        <w:t xml:space="preserve">2-9, </w:t>
      </w:r>
      <w:r w:rsidRPr="00F97309">
        <w:rPr>
          <w:rFonts w:cstheme="minorHAnsi"/>
          <w:sz w:val="24"/>
          <w:szCs w:val="24"/>
        </w:rPr>
        <w:tab/>
      </w:r>
      <w:r w:rsidRPr="00F97309">
        <w:rPr>
          <w:rFonts w:cstheme="minorHAnsi"/>
          <w:sz w:val="24"/>
          <w:szCs w:val="24"/>
        </w:rPr>
        <w:tab/>
        <w:t xml:space="preserve">3-8, </w:t>
      </w:r>
      <w:r w:rsidRPr="00F97309">
        <w:rPr>
          <w:rFonts w:cstheme="minorHAnsi"/>
          <w:sz w:val="24"/>
          <w:szCs w:val="24"/>
        </w:rPr>
        <w:tab/>
      </w:r>
      <w:r w:rsidRPr="00F97309">
        <w:rPr>
          <w:rFonts w:cstheme="minorHAnsi"/>
          <w:sz w:val="24"/>
          <w:szCs w:val="24"/>
        </w:rPr>
        <w:tab/>
        <w:t xml:space="preserve">4-7, </w:t>
      </w:r>
      <w:r w:rsidRPr="00F97309">
        <w:rPr>
          <w:rFonts w:cstheme="minorHAnsi"/>
          <w:sz w:val="24"/>
          <w:szCs w:val="24"/>
        </w:rPr>
        <w:tab/>
      </w:r>
      <w:r w:rsidRPr="00F97309">
        <w:rPr>
          <w:rFonts w:cstheme="minorHAnsi"/>
          <w:sz w:val="24"/>
          <w:szCs w:val="24"/>
        </w:rPr>
        <w:tab/>
        <w:t xml:space="preserve">5-6. </w:t>
      </w:r>
    </w:p>
    <w:p w14:paraId="54CEA68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Pr>
          <w:rFonts w:cstheme="minorHAnsi"/>
          <w:b/>
          <w:bCs/>
          <w:sz w:val="24"/>
          <w:szCs w:val="24"/>
        </w:rPr>
        <w:tab/>
      </w:r>
      <w:r w:rsidRPr="00F97309">
        <w:rPr>
          <w:rFonts w:cstheme="minorHAnsi"/>
          <w:b/>
          <w:bCs/>
          <w:sz w:val="24"/>
          <w:szCs w:val="24"/>
        </w:rPr>
        <w:t xml:space="preserve">R 11: </w:t>
      </w:r>
      <w:r w:rsidRPr="00F97309">
        <w:rPr>
          <w:rFonts w:cstheme="minorHAnsi"/>
          <w:b/>
          <w:bCs/>
          <w:sz w:val="24"/>
          <w:szCs w:val="24"/>
        </w:rPr>
        <w:tab/>
      </w:r>
      <w:r w:rsidRPr="00F97309">
        <w:rPr>
          <w:rFonts w:cstheme="minorHAnsi"/>
          <w:sz w:val="24"/>
          <w:szCs w:val="24"/>
        </w:rPr>
        <w:t xml:space="preserve">6-12, </w:t>
      </w:r>
      <w:r w:rsidRPr="00F97309">
        <w:rPr>
          <w:rFonts w:cstheme="minorHAnsi"/>
          <w:sz w:val="24"/>
          <w:szCs w:val="24"/>
        </w:rPr>
        <w:tab/>
      </w:r>
      <w:r w:rsidRPr="00F97309">
        <w:rPr>
          <w:rFonts w:cstheme="minorHAnsi"/>
          <w:sz w:val="24"/>
          <w:szCs w:val="24"/>
        </w:rPr>
        <w:tab/>
        <w:t xml:space="preserve">7-5, </w:t>
      </w:r>
      <w:r w:rsidRPr="00F97309">
        <w:rPr>
          <w:rFonts w:cstheme="minorHAnsi"/>
          <w:sz w:val="24"/>
          <w:szCs w:val="24"/>
        </w:rPr>
        <w:tab/>
      </w:r>
      <w:r w:rsidRPr="00F97309">
        <w:rPr>
          <w:rFonts w:cstheme="minorHAnsi"/>
          <w:sz w:val="24"/>
          <w:szCs w:val="24"/>
        </w:rPr>
        <w:tab/>
        <w:t xml:space="preserve">8-4, </w:t>
      </w:r>
      <w:r w:rsidRPr="00F97309">
        <w:rPr>
          <w:rFonts w:cstheme="minorHAnsi"/>
          <w:sz w:val="24"/>
          <w:szCs w:val="24"/>
        </w:rPr>
        <w:tab/>
      </w:r>
      <w:r w:rsidRPr="00F97309">
        <w:rPr>
          <w:rFonts w:cstheme="minorHAnsi"/>
          <w:sz w:val="24"/>
          <w:szCs w:val="24"/>
        </w:rPr>
        <w:tab/>
        <w:t xml:space="preserve">9-3, </w:t>
      </w:r>
      <w:r w:rsidRPr="00F97309">
        <w:rPr>
          <w:rFonts w:cstheme="minorHAnsi"/>
          <w:sz w:val="24"/>
          <w:szCs w:val="24"/>
        </w:rPr>
        <w:tab/>
      </w:r>
      <w:r w:rsidRPr="00F97309">
        <w:rPr>
          <w:rFonts w:cstheme="minorHAnsi"/>
          <w:sz w:val="24"/>
          <w:szCs w:val="24"/>
        </w:rPr>
        <w:tab/>
        <w:t xml:space="preserve">10-2, </w:t>
      </w:r>
      <w:r w:rsidRPr="00F97309">
        <w:rPr>
          <w:rFonts w:cstheme="minorHAnsi"/>
          <w:sz w:val="24"/>
          <w:szCs w:val="24"/>
        </w:rPr>
        <w:tab/>
      </w:r>
      <w:r w:rsidRPr="00F97309">
        <w:rPr>
          <w:rFonts w:cstheme="minorHAnsi"/>
          <w:sz w:val="24"/>
          <w:szCs w:val="24"/>
        </w:rPr>
        <w:tab/>
        <w:t xml:space="preserve">11-1. </w:t>
      </w:r>
    </w:p>
    <w:p w14:paraId="16D6C95B"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48F772C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13 o 14 jugadores: </w:t>
      </w:r>
    </w:p>
    <w:p w14:paraId="57FA805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401ACA8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 </w:t>
      </w:r>
      <w:r w:rsidRPr="00F97309">
        <w:rPr>
          <w:rFonts w:cstheme="minorHAnsi"/>
          <w:b/>
          <w:bCs/>
          <w:sz w:val="24"/>
          <w:szCs w:val="24"/>
        </w:rPr>
        <w:tab/>
      </w:r>
      <w:r w:rsidRPr="00F97309">
        <w:rPr>
          <w:rFonts w:cstheme="minorHAnsi"/>
          <w:sz w:val="24"/>
          <w:szCs w:val="24"/>
        </w:rPr>
        <w:t xml:space="preserve">1-14, </w:t>
      </w:r>
      <w:r w:rsidRPr="00F97309">
        <w:rPr>
          <w:rFonts w:cstheme="minorHAnsi"/>
          <w:sz w:val="24"/>
          <w:szCs w:val="24"/>
        </w:rPr>
        <w:tab/>
      </w:r>
      <w:r w:rsidRPr="00F97309">
        <w:rPr>
          <w:rFonts w:cstheme="minorHAnsi"/>
          <w:sz w:val="24"/>
          <w:szCs w:val="24"/>
        </w:rPr>
        <w:tab/>
        <w:t xml:space="preserve">2-13, </w:t>
      </w:r>
      <w:r w:rsidRPr="00F97309">
        <w:rPr>
          <w:rFonts w:cstheme="minorHAnsi"/>
          <w:sz w:val="24"/>
          <w:szCs w:val="24"/>
        </w:rPr>
        <w:tab/>
      </w:r>
      <w:r w:rsidRPr="00F97309">
        <w:rPr>
          <w:rFonts w:cstheme="minorHAnsi"/>
          <w:sz w:val="24"/>
          <w:szCs w:val="24"/>
        </w:rPr>
        <w:tab/>
        <w:t xml:space="preserve">3-12, </w:t>
      </w:r>
      <w:r w:rsidRPr="00F97309">
        <w:rPr>
          <w:rFonts w:cstheme="minorHAnsi"/>
          <w:sz w:val="24"/>
          <w:szCs w:val="24"/>
        </w:rPr>
        <w:tab/>
      </w:r>
      <w:r w:rsidRPr="00F97309">
        <w:rPr>
          <w:rFonts w:cstheme="minorHAnsi"/>
          <w:sz w:val="24"/>
          <w:szCs w:val="24"/>
        </w:rPr>
        <w:tab/>
        <w:t xml:space="preserve">4-11, </w:t>
      </w:r>
      <w:r w:rsidRPr="00F97309">
        <w:rPr>
          <w:rFonts w:cstheme="minorHAnsi"/>
          <w:sz w:val="24"/>
          <w:szCs w:val="24"/>
        </w:rPr>
        <w:tab/>
      </w:r>
      <w:r w:rsidRPr="00F97309">
        <w:rPr>
          <w:rFonts w:cstheme="minorHAnsi"/>
          <w:sz w:val="24"/>
          <w:szCs w:val="24"/>
        </w:rPr>
        <w:tab/>
        <w:t xml:space="preserve">5-10, </w:t>
      </w:r>
      <w:r w:rsidRPr="00F97309">
        <w:rPr>
          <w:rFonts w:cstheme="minorHAnsi"/>
          <w:sz w:val="24"/>
          <w:szCs w:val="24"/>
        </w:rPr>
        <w:tab/>
      </w:r>
      <w:r w:rsidRPr="00F97309">
        <w:rPr>
          <w:rFonts w:cstheme="minorHAnsi"/>
          <w:sz w:val="24"/>
          <w:szCs w:val="24"/>
        </w:rPr>
        <w:tab/>
        <w:t xml:space="preserve">6-9, </w:t>
      </w:r>
      <w:r w:rsidRPr="00F97309">
        <w:rPr>
          <w:rFonts w:cstheme="minorHAnsi"/>
          <w:sz w:val="24"/>
          <w:szCs w:val="24"/>
        </w:rPr>
        <w:tab/>
      </w:r>
      <w:r w:rsidRPr="00F97309">
        <w:rPr>
          <w:rFonts w:cstheme="minorHAnsi"/>
          <w:sz w:val="24"/>
          <w:szCs w:val="24"/>
        </w:rPr>
        <w:tab/>
        <w:t xml:space="preserve">7-8. </w:t>
      </w:r>
      <w:r w:rsidRPr="00F97309">
        <w:rPr>
          <w:rFonts w:cstheme="minorHAnsi"/>
          <w:sz w:val="24"/>
          <w:szCs w:val="24"/>
        </w:rPr>
        <w:tab/>
      </w:r>
    </w:p>
    <w:p w14:paraId="5ED92C22"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2: </w:t>
      </w:r>
      <w:r w:rsidRPr="00F97309">
        <w:rPr>
          <w:rFonts w:cstheme="minorHAnsi"/>
          <w:b/>
          <w:bCs/>
          <w:sz w:val="24"/>
          <w:szCs w:val="24"/>
        </w:rPr>
        <w:tab/>
      </w:r>
      <w:r w:rsidRPr="00F97309">
        <w:rPr>
          <w:rFonts w:cstheme="minorHAnsi"/>
          <w:sz w:val="24"/>
          <w:szCs w:val="24"/>
        </w:rPr>
        <w:t xml:space="preserve">14-8, </w:t>
      </w:r>
      <w:r w:rsidRPr="00F97309">
        <w:rPr>
          <w:rFonts w:cstheme="minorHAnsi"/>
          <w:sz w:val="24"/>
          <w:szCs w:val="24"/>
        </w:rPr>
        <w:tab/>
      </w:r>
      <w:r w:rsidRPr="00F97309">
        <w:rPr>
          <w:rFonts w:cstheme="minorHAnsi"/>
          <w:sz w:val="24"/>
          <w:szCs w:val="24"/>
        </w:rPr>
        <w:tab/>
        <w:t xml:space="preserve">9-7, </w:t>
      </w:r>
      <w:r w:rsidRPr="00F97309">
        <w:rPr>
          <w:rFonts w:cstheme="minorHAnsi"/>
          <w:sz w:val="24"/>
          <w:szCs w:val="24"/>
        </w:rPr>
        <w:tab/>
      </w:r>
      <w:r w:rsidRPr="00F97309">
        <w:rPr>
          <w:rFonts w:cstheme="minorHAnsi"/>
          <w:sz w:val="24"/>
          <w:szCs w:val="24"/>
        </w:rPr>
        <w:tab/>
        <w:t xml:space="preserve">10-6, </w:t>
      </w:r>
      <w:r w:rsidRPr="00F97309">
        <w:rPr>
          <w:rFonts w:cstheme="minorHAnsi"/>
          <w:sz w:val="24"/>
          <w:szCs w:val="24"/>
        </w:rPr>
        <w:tab/>
      </w:r>
      <w:r w:rsidRPr="00F97309">
        <w:rPr>
          <w:rFonts w:cstheme="minorHAnsi"/>
          <w:sz w:val="24"/>
          <w:szCs w:val="24"/>
        </w:rPr>
        <w:tab/>
        <w:t xml:space="preserve">11-5, </w:t>
      </w:r>
      <w:r w:rsidRPr="00F97309">
        <w:rPr>
          <w:rFonts w:cstheme="minorHAnsi"/>
          <w:sz w:val="24"/>
          <w:szCs w:val="24"/>
        </w:rPr>
        <w:tab/>
      </w:r>
      <w:r w:rsidRPr="00F97309">
        <w:rPr>
          <w:rFonts w:cstheme="minorHAnsi"/>
          <w:sz w:val="24"/>
          <w:szCs w:val="24"/>
        </w:rPr>
        <w:tab/>
        <w:t xml:space="preserve">12-4, </w:t>
      </w:r>
      <w:r w:rsidRPr="00F97309">
        <w:rPr>
          <w:rFonts w:cstheme="minorHAnsi"/>
          <w:sz w:val="24"/>
          <w:szCs w:val="24"/>
        </w:rPr>
        <w:tab/>
      </w:r>
      <w:r w:rsidRPr="00F97309">
        <w:rPr>
          <w:rFonts w:cstheme="minorHAnsi"/>
          <w:sz w:val="24"/>
          <w:szCs w:val="24"/>
        </w:rPr>
        <w:tab/>
        <w:t xml:space="preserve">13-3, </w:t>
      </w:r>
      <w:r w:rsidRPr="00F97309">
        <w:rPr>
          <w:rFonts w:cstheme="minorHAnsi"/>
          <w:sz w:val="24"/>
          <w:szCs w:val="24"/>
        </w:rPr>
        <w:tab/>
      </w:r>
      <w:r w:rsidRPr="00F97309">
        <w:rPr>
          <w:rFonts w:cstheme="minorHAnsi"/>
          <w:sz w:val="24"/>
          <w:szCs w:val="24"/>
        </w:rPr>
        <w:tab/>
        <w:t xml:space="preserve">1-2. </w:t>
      </w:r>
    </w:p>
    <w:p w14:paraId="4C7EF4EF"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3: </w:t>
      </w:r>
      <w:r w:rsidRPr="00F97309">
        <w:rPr>
          <w:rFonts w:cstheme="minorHAnsi"/>
          <w:b/>
          <w:bCs/>
          <w:sz w:val="24"/>
          <w:szCs w:val="24"/>
        </w:rPr>
        <w:tab/>
      </w:r>
      <w:r w:rsidRPr="00F97309">
        <w:rPr>
          <w:rFonts w:cstheme="minorHAnsi"/>
          <w:sz w:val="24"/>
          <w:szCs w:val="24"/>
        </w:rPr>
        <w:t xml:space="preserve">2-14, </w:t>
      </w:r>
      <w:r w:rsidRPr="00F97309">
        <w:rPr>
          <w:rFonts w:cstheme="minorHAnsi"/>
          <w:sz w:val="24"/>
          <w:szCs w:val="24"/>
        </w:rPr>
        <w:tab/>
      </w:r>
      <w:r w:rsidRPr="00F97309">
        <w:rPr>
          <w:rFonts w:cstheme="minorHAnsi"/>
          <w:sz w:val="24"/>
          <w:szCs w:val="24"/>
        </w:rPr>
        <w:tab/>
        <w:t xml:space="preserve">3-1, </w:t>
      </w:r>
      <w:r w:rsidRPr="00F97309">
        <w:rPr>
          <w:rFonts w:cstheme="minorHAnsi"/>
          <w:sz w:val="24"/>
          <w:szCs w:val="24"/>
        </w:rPr>
        <w:tab/>
      </w:r>
      <w:r w:rsidRPr="00F97309">
        <w:rPr>
          <w:rFonts w:cstheme="minorHAnsi"/>
          <w:sz w:val="24"/>
          <w:szCs w:val="24"/>
        </w:rPr>
        <w:tab/>
        <w:t xml:space="preserve">4-13, </w:t>
      </w:r>
      <w:r w:rsidRPr="00F97309">
        <w:rPr>
          <w:rFonts w:cstheme="minorHAnsi"/>
          <w:sz w:val="24"/>
          <w:szCs w:val="24"/>
        </w:rPr>
        <w:tab/>
      </w:r>
      <w:r w:rsidRPr="00F97309">
        <w:rPr>
          <w:rFonts w:cstheme="minorHAnsi"/>
          <w:sz w:val="24"/>
          <w:szCs w:val="24"/>
        </w:rPr>
        <w:tab/>
        <w:t xml:space="preserve">5-12, </w:t>
      </w:r>
      <w:r w:rsidRPr="00F97309">
        <w:rPr>
          <w:rFonts w:cstheme="minorHAnsi"/>
          <w:sz w:val="24"/>
          <w:szCs w:val="24"/>
        </w:rPr>
        <w:tab/>
      </w:r>
      <w:r w:rsidRPr="00F97309">
        <w:rPr>
          <w:rFonts w:cstheme="minorHAnsi"/>
          <w:sz w:val="24"/>
          <w:szCs w:val="24"/>
        </w:rPr>
        <w:tab/>
        <w:t xml:space="preserve">6-11, </w:t>
      </w:r>
      <w:r w:rsidRPr="00F97309">
        <w:rPr>
          <w:rFonts w:cstheme="minorHAnsi"/>
          <w:sz w:val="24"/>
          <w:szCs w:val="24"/>
        </w:rPr>
        <w:tab/>
      </w:r>
      <w:r w:rsidRPr="00F97309">
        <w:rPr>
          <w:rFonts w:cstheme="minorHAnsi"/>
          <w:sz w:val="24"/>
          <w:szCs w:val="24"/>
        </w:rPr>
        <w:tab/>
        <w:t xml:space="preserve">7-10, </w:t>
      </w:r>
      <w:r w:rsidRPr="00F97309">
        <w:rPr>
          <w:rFonts w:cstheme="minorHAnsi"/>
          <w:sz w:val="24"/>
          <w:szCs w:val="24"/>
        </w:rPr>
        <w:tab/>
      </w:r>
      <w:r w:rsidRPr="00F97309">
        <w:rPr>
          <w:rFonts w:cstheme="minorHAnsi"/>
          <w:sz w:val="24"/>
          <w:szCs w:val="24"/>
        </w:rPr>
        <w:tab/>
        <w:t xml:space="preserve">8-9. </w:t>
      </w:r>
      <w:r w:rsidRPr="00F97309">
        <w:rPr>
          <w:rFonts w:cstheme="minorHAnsi"/>
          <w:sz w:val="24"/>
          <w:szCs w:val="24"/>
        </w:rPr>
        <w:tab/>
      </w:r>
    </w:p>
    <w:p w14:paraId="3D8753D5"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4: </w:t>
      </w:r>
      <w:r w:rsidRPr="00F97309">
        <w:rPr>
          <w:rFonts w:cstheme="minorHAnsi"/>
          <w:b/>
          <w:bCs/>
          <w:sz w:val="24"/>
          <w:szCs w:val="24"/>
        </w:rPr>
        <w:tab/>
      </w:r>
      <w:r w:rsidRPr="00F97309">
        <w:rPr>
          <w:rFonts w:cstheme="minorHAnsi"/>
          <w:sz w:val="24"/>
          <w:szCs w:val="24"/>
        </w:rPr>
        <w:t xml:space="preserve">14-9, </w:t>
      </w:r>
      <w:r w:rsidRPr="00F97309">
        <w:rPr>
          <w:rFonts w:cstheme="minorHAnsi"/>
          <w:sz w:val="24"/>
          <w:szCs w:val="24"/>
        </w:rPr>
        <w:tab/>
      </w:r>
      <w:r w:rsidRPr="00F97309">
        <w:rPr>
          <w:rFonts w:cstheme="minorHAnsi"/>
          <w:sz w:val="24"/>
          <w:szCs w:val="24"/>
        </w:rPr>
        <w:tab/>
        <w:t xml:space="preserve">10-8, </w:t>
      </w:r>
      <w:r w:rsidRPr="00F97309">
        <w:rPr>
          <w:rFonts w:cstheme="minorHAnsi"/>
          <w:sz w:val="24"/>
          <w:szCs w:val="24"/>
        </w:rPr>
        <w:tab/>
      </w:r>
      <w:r w:rsidRPr="00F97309">
        <w:rPr>
          <w:rFonts w:cstheme="minorHAnsi"/>
          <w:sz w:val="24"/>
          <w:szCs w:val="24"/>
        </w:rPr>
        <w:tab/>
        <w:t xml:space="preserve">11-7, </w:t>
      </w:r>
      <w:r w:rsidRPr="00F97309">
        <w:rPr>
          <w:rFonts w:cstheme="minorHAnsi"/>
          <w:sz w:val="24"/>
          <w:szCs w:val="24"/>
        </w:rPr>
        <w:tab/>
      </w:r>
      <w:r w:rsidRPr="00F97309">
        <w:rPr>
          <w:rFonts w:cstheme="minorHAnsi"/>
          <w:sz w:val="24"/>
          <w:szCs w:val="24"/>
        </w:rPr>
        <w:tab/>
        <w:t xml:space="preserve">12-6, </w:t>
      </w:r>
      <w:r w:rsidRPr="00F97309">
        <w:rPr>
          <w:rFonts w:cstheme="minorHAnsi"/>
          <w:sz w:val="24"/>
          <w:szCs w:val="24"/>
        </w:rPr>
        <w:tab/>
      </w:r>
      <w:r w:rsidRPr="00F97309">
        <w:rPr>
          <w:rFonts w:cstheme="minorHAnsi"/>
          <w:sz w:val="24"/>
          <w:szCs w:val="24"/>
        </w:rPr>
        <w:tab/>
        <w:t xml:space="preserve">13-5, </w:t>
      </w:r>
      <w:r w:rsidRPr="00F97309">
        <w:rPr>
          <w:rFonts w:cstheme="minorHAnsi"/>
          <w:sz w:val="24"/>
          <w:szCs w:val="24"/>
        </w:rPr>
        <w:tab/>
      </w:r>
      <w:r w:rsidRPr="00F97309">
        <w:rPr>
          <w:rFonts w:cstheme="minorHAnsi"/>
          <w:sz w:val="24"/>
          <w:szCs w:val="24"/>
        </w:rPr>
        <w:tab/>
        <w:t xml:space="preserve">1-4, </w:t>
      </w:r>
      <w:r w:rsidRPr="00F97309">
        <w:rPr>
          <w:rFonts w:cstheme="minorHAnsi"/>
          <w:sz w:val="24"/>
          <w:szCs w:val="24"/>
        </w:rPr>
        <w:tab/>
      </w:r>
      <w:r w:rsidRPr="00F97309">
        <w:rPr>
          <w:rFonts w:cstheme="minorHAnsi"/>
          <w:sz w:val="24"/>
          <w:szCs w:val="24"/>
        </w:rPr>
        <w:tab/>
        <w:t xml:space="preserve">2-3. </w:t>
      </w:r>
    </w:p>
    <w:p w14:paraId="0BA7F882"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5: </w:t>
      </w:r>
      <w:r w:rsidRPr="00F97309">
        <w:rPr>
          <w:rFonts w:cstheme="minorHAnsi"/>
          <w:b/>
          <w:bCs/>
          <w:sz w:val="24"/>
          <w:szCs w:val="24"/>
        </w:rPr>
        <w:tab/>
      </w:r>
      <w:r w:rsidRPr="00F97309">
        <w:rPr>
          <w:rFonts w:cstheme="minorHAnsi"/>
          <w:sz w:val="24"/>
          <w:szCs w:val="24"/>
        </w:rPr>
        <w:t xml:space="preserve">3-14, </w:t>
      </w:r>
      <w:r w:rsidRPr="00F97309">
        <w:rPr>
          <w:rFonts w:cstheme="minorHAnsi"/>
          <w:sz w:val="24"/>
          <w:szCs w:val="24"/>
        </w:rPr>
        <w:tab/>
      </w:r>
      <w:r w:rsidRPr="00F97309">
        <w:rPr>
          <w:rFonts w:cstheme="minorHAnsi"/>
          <w:sz w:val="24"/>
          <w:szCs w:val="24"/>
        </w:rPr>
        <w:tab/>
        <w:t xml:space="preserve">4-2, </w:t>
      </w:r>
      <w:r w:rsidRPr="00F97309">
        <w:rPr>
          <w:rFonts w:cstheme="minorHAnsi"/>
          <w:sz w:val="24"/>
          <w:szCs w:val="24"/>
        </w:rPr>
        <w:tab/>
      </w:r>
      <w:r w:rsidRPr="00F97309">
        <w:rPr>
          <w:rFonts w:cstheme="minorHAnsi"/>
          <w:sz w:val="24"/>
          <w:szCs w:val="24"/>
        </w:rPr>
        <w:tab/>
        <w:t xml:space="preserve">5-1, </w:t>
      </w:r>
      <w:r w:rsidRPr="00F97309">
        <w:rPr>
          <w:rFonts w:cstheme="minorHAnsi"/>
          <w:sz w:val="24"/>
          <w:szCs w:val="24"/>
        </w:rPr>
        <w:tab/>
      </w:r>
      <w:r w:rsidRPr="00F97309">
        <w:rPr>
          <w:rFonts w:cstheme="minorHAnsi"/>
          <w:sz w:val="24"/>
          <w:szCs w:val="24"/>
        </w:rPr>
        <w:tab/>
        <w:t xml:space="preserve">6-13, </w:t>
      </w:r>
      <w:r w:rsidRPr="00F97309">
        <w:rPr>
          <w:rFonts w:cstheme="minorHAnsi"/>
          <w:sz w:val="24"/>
          <w:szCs w:val="24"/>
        </w:rPr>
        <w:tab/>
      </w:r>
      <w:r w:rsidRPr="00F97309">
        <w:rPr>
          <w:rFonts w:cstheme="minorHAnsi"/>
          <w:sz w:val="24"/>
          <w:szCs w:val="24"/>
        </w:rPr>
        <w:tab/>
        <w:t xml:space="preserve">7-12, </w:t>
      </w:r>
      <w:r w:rsidRPr="00F97309">
        <w:rPr>
          <w:rFonts w:cstheme="minorHAnsi"/>
          <w:sz w:val="24"/>
          <w:szCs w:val="24"/>
        </w:rPr>
        <w:tab/>
      </w:r>
      <w:r w:rsidRPr="00F97309">
        <w:rPr>
          <w:rFonts w:cstheme="minorHAnsi"/>
          <w:sz w:val="24"/>
          <w:szCs w:val="24"/>
        </w:rPr>
        <w:tab/>
        <w:t xml:space="preserve">8-11, </w:t>
      </w:r>
      <w:r w:rsidRPr="00F97309">
        <w:rPr>
          <w:rFonts w:cstheme="minorHAnsi"/>
          <w:sz w:val="24"/>
          <w:szCs w:val="24"/>
        </w:rPr>
        <w:tab/>
      </w:r>
      <w:r w:rsidRPr="00F97309">
        <w:rPr>
          <w:rFonts w:cstheme="minorHAnsi"/>
          <w:sz w:val="24"/>
          <w:szCs w:val="24"/>
        </w:rPr>
        <w:tab/>
        <w:t xml:space="preserve">9-10. </w:t>
      </w:r>
      <w:r w:rsidRPr="00F97309">
        <w:rPr>
          <w:rFonts w:cstheme="minorHAnsi"/>
          <w:sz w:val="24"/>
          <w:szCs w:val="24"/>
        </w:rPr>
        <w:tab/>
      </w:r>
    </w:p>
    <w:p w14:paraId="45F55CC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6: </w:t>
      </w:r>
      <w:r w:rsidRPr="00F97309">
        <w:rPr>
          <w:rFonts w:cstheme="minorHAnsi"/>
          <w:b/>
          <w:bCs/>
          <w:sz w:val="24"/>
          <w:szCs w:val="24"/>
        </w:rPr>
        <w:tab/>
      </w:r>
      <w:r w:rsidRPr="00F97309">
        <w:rPr>
          <w:rFonts w:cstheme="minorHAnsi"/>
          <w:sz w:val="24"/>
          <w:szCs w:val="24"/>
        </w:rPr>
        <w:t xml:space="preserve">14-10, </w:t>
      </w:r>
      <w:r w:rsidRPr="00F97309">
        <w:rPr>
          <w:rFonts w:cstheme="minorHAnsi"/>
          <w:sz w:val="24"/>
          <w:szCs w:val="24"/>
        </w:rPr>
        <w:tab/>
        <w:t xml:space="preserve">11-9, </w:t>
      </w:r>
      <w:r w:rsidRPr="00F97309">
        <w:rPr>
          <w:rFonts w:cstheme="minorHAnsi"/>
          <w:sz w:val="24"/>
          <w:szCs w:val="24"/>
        </w:rPr>
        <w:tab/>
      </w:r>
      <w:r w:rsidRPr="00F97309">
        <w:rPr>
          <w:rFonts w:cstheme="minorHAnsi"/>
          <w:sz w:val="24"/>
          <w:szCs w:val="24"/>
        </w:rPr>
        <w:tab/>
        <w:t xml:space="preserve">12-8, </w:t>
      </w:r>
      <w:r w:rsidRPr="00F97309">
        <w:rPr>
          <w:rFonts w:cstheme="minorHAnsi"/>
          <w:sz w:val="24"/>
          <w:szCs w:val="24"/>
        </w:rPr>
        <w:tab/>
      </w:r>
      <w:r w:rsidRPr="00F97309">
        <w:rPr>
          <w:rFonts w:cstheme="minorHAnsi"/>
          <w:sz w:val="24"/>
          <w:szCs w:val="24"/>
        </w:rPr>
        <w:tab/>
        <w:t xml:space="preserve">13-7, </w:t>
      </w:r>
      <w:r w:rsidRPr="00F97309">
        <w:rPr>
          <w:rFonts w:cstheme="minorHAnsi"/>
          <w:sz w:val="24"/>
          <w:szCs w:val="24"/>
        </w:rPr>
        <w:tab/>
      </w:r>
      <w:r w:rsidRPr="00F97309">
        <w:rPr>
          <w:rFonts w:cstheme="minorHAnsi"/>
          <w:sz w:val="24"/>
          <w:szCs w:val="24"/>
        </w:rPr>
        <w:tab/>
        <w:t xml:space="preserve">1-6, </w:t>
      </w:r>
      <w:r w:rsidRPr="00F97309">
        <w:rPr>
          <w:rFonts w:cstheme="minorHAnsi"/>
          <w:sz w:val="24"/>
          <w:szCs w:val="24"/>
        </w:rPr>
        <w:tab/>
      </w:r>
      <w:r w:rsidRPr="00F97309">
        <w:rPr>
          <w:rFonts w:cstheme="minorHAnsi"/>
          <w:sz w:val="24"/>
          <w:szCs w:val="24"/>
        </w:rPr>
        <w:tab/>
        <w:t xml:space="preserve">2-5, </w:t>
      </w:r>
      <w:r w:rsidRPr="00F97309">
        <w:rPr>
          <w:rFonts w:cstheme="minorHAnsi"/>
          <w:sz w:val="24"/>
          <w:szCs w:val="24"/>
        </w:rPr>
        <w:tab/>
      </w:r>
      <w:r w:rsidRPr="00F97309">
        <w:rPr>
          <w:rFonts w:cstheme="minorHAnsi"/>
          <w:sz w:val="24"/>
          <w:szCs w:val="24"/>
        </w:rPr>
        <w:tab/>
        <w:t xml:space="preserve">3-4. </w:t>
      </w:r>
    </w:p>
    <w:p w14:paraId="70F632E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7: </w:t>
      </w:r>
      <w:r w:rsidRPr="00F97309">
        <w:rPr>
          <w:rFonts w:cstheme="minorHAnsi"/>
          <w:b/>
          <w:bCs/>
          <w:sz w:val="24"/>
          <w:szCs w:val="24"/>
        </w:rPr>
        <w:tab/>
      </w:r>
      <w:r w:rsidRPr="00F97309">
        <w:rPr>
          <w:rFonts w:cstheme="minorHAnsi"/>
          <w:sz w:val="24"/>
          <w:szCs w:val="24"/>
        </w:rPr>
        <w:t xml:space="preserve">4-14, </w:t>
      </w:r>
      <w:r w:rsidRPr="00F97309">
        <w:rPr>
          <w:rFonts w:cstheme="minorHAnsi"/>
          <w:sz w:val="24"/>
          <w:szCs w:val="24"/>
        </w:rPr>
        <w:tab/>
      </w:r>
      <w:r w:rsidRPr="00F97309">
        <w:rPr>
          <w:rFonts w:cstheme="minorHAnsi"/>
          <w:sz w:val="24"/>
          <w:szCs w:val="24"/>
        </w:rPr>
        <w:tab/>
        <w:t xml:space="preserve">5-3, </w:t>
      </w:r>
      <w:r w:rsidRPr="00F97309">
        <w:rPr>
          <w:rFonts w:cstheme="minorHAnsi"/>
          <w:sz w:val="24"/>
          <w:szCs w:val="24"/>
        </w:rPr>
        <w:tab/>
      </w:r>
      <w:r w:rsidRPr="00F97309">
        <w:rPr>
          <w:rFonts w:cstheme="minorHAnsi"/>
          <w:sz w:val="24"/>
          <w:szCs w:val="24"/>
        </w:rPr>
        <w:tab/>
        <w:t xml:space="preserve">6-2, </w:t>
      </w:r>
      <w:r w:rsidRPr="00F97309">
        <w:rPr>
          <w:rFonts w:cstheme="minorHAnsi"/>
          <w:sz w:val="24"/>
          <w:szCs w:val="24"/>
        </w:rPr>
        <w:tab/>
      </w:r>
      <w:r w:rsidRPr="00F97309">
        <w:rPr>
          <w:rFonts w:cstheme="minorHAnsi"/>
          <w:sz w:val="24"/>
          <w:szCs w:val="24"/>
        </w:rPr>
        <w:tab/>
        <w:t xml:space="preserve">7-1, </w:t>
      </w:r>
      <w:r w:rsidRPr="00F97309">
        <w:rPr>
          <w:rFonts w:cstheme="minorHAnsi"/>
          <w:sz w:val="24"/>
          <w:szCs w:val="24"/>
        </w:rPr>
        <w:tab/>
      </w:r>
      <w:r w:rsidRPr="00F97309">
        <w:rPr>
          <w:rFonts w:cstheme="minorHAnsi"/>
          <w:sz w:val="24"/>
          <w:szCs w:val="24"/>
        </w:rPr>
        <w:tab/>
        <w:t xml:space="preserve">8-13, </w:t>
      </w:r>
      <w:r w:rsidRPr="00F97309">
        <w:rPr>
          <w:rFonts w:cstheme="minorHAnsi"/>
          <w:sz w:val="24"/>
          <w:szCs w:val="24"/>
        </w:rPr>
        <w:tab/>
      </w:r>
      <w:r w:rsidRPr="00F97309">
        <w:rPr>
          <w:rFonts w:cstheme="minorHAnsi"/>
          <w:sz w:val="24"/>
          <w:szCs w:val="24"/>
        </w:rPr>
        <w:tab/>
        <w:t xml:space="preserve">9-12, </w:t>
      </w:r>
      <w:r w:rsidRPr="00F97309">
        <w:rPr>
          <w:rFonts w:cstheme="minorHAnsi"/>
          <w:sz w:val="24"/>
          <w:szCs w:val="24"/>
        </w:rPr>
        <w:tab/>
      </w:r>
      <w:r w:rsidRPr="00F97309">
        <w:rPr>
          <w:rFonts w:cstheme="minorHAnsi"/>
          <w:sz w:val="24"/>
          <w:szCs w:val="24"/>
        </w:rPr>
        <w:tab/>
        <w:t xml:space="preserve">10-11. </w:t>
      </w:r>
      <w:r w:rsidRPr="00F97309">
        <w:rPr>
          <w:rFonts w:cstheme="minorHAnsi"/>
          <w:sz w:val="24"/>
          <w:szCs w:val="24"/>
        </w:rPr>
        <w:tab/>
      </w:r>
    </w:p>
    <w:p w14:paraId="300BF9F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8: </w:t>
      </w:r>
      <w:r w:rsidRPr="00F97309">
        <w:rPr>
          <w:rFonts w:cstheme="minorHAnsi"/>
          <w:b/>
          <w:bCs/>
          <w:sz w:val="24"/>
          <w:szCs w:val="24"/>
        </w:rPr>
        <w:tab/>
      </w:r>
      <w:r w:rsidRPr="00F97309">
        <w:rPr>
          <w:rFonts w:cstheme="minorHAnsi"/>
          <w:sz w:val="24"/>
          <w:szCs w:val="24"/>
        </w:rPr>
        <w:t xml:space="preserve">14-11, </w:t>
      </w:r>
      <w:r w:rsidRPr="00F97309">
        <w:rPr>
          <w:rFonts w:cstheme="minorHAnsi"/>
          <w:sz w:val="24"/>
          <w:szCs w:val="24"/>
        </w:rPr>
        <w:tab/>
        <w:t xml:space="preserve">12-10, </w:t>
      </w:r>
      <w:r w:rsidRPr="00F97309">
        <w:rPr>
          <w:rFonts w:cstheme="minorHAnsi"/>
          <w:sz w:val="24"/>
          <w:szCs w:val="24"/>
        </w:rPr>
        <w:tab/>
        <w:t xml:space="preserve">13-9, </w:t>
      </w:r>
      <w:r w:rsidRPr="00F97309">
        <w:rPr>
          <w:rFonts w:cstheme="minorHAnsi"/>
          <w:sz w:val="24"/>
          <w:szCs w:val="24"/>
        </w:rPr>
        <w:tab/>
      </w:r>
      <w:r w:rsidRPr="00F97309">
        <w:rPr>
          <w:rFonts w:cstheme="minorHAnsi"/>
          <w:sz w:val="24"/>
          <w:szCs w:val="24"/>
        </w:rPr>
        <w:tab/>
        <w:t xml:space="preserve">1-8, </w:t>
      </w:r>
      <w:r w:rsidRPr="00F97309">
        <w:rPr>
          <w:rFonts w:cstheme="minorHAnsi"/>
          <w:sz w:val="24"/>
          <w:szCs w:val="24"/>
        </w:rPr>
        <w:tab/>
      </w:r>
      <w:r w:rsidRPr="00F97309">
        <w:rPr>
          <w:rFonts w:cstheme="minorHAnsi"/>
          <w:sz w:val="24"/>
          <w:szCs w:val="24"/>
        </w:rPr>
        <w:tab/>
        <w:t xml:space="preserve">2-7, </w:t>
      </w:r>
      <w:r w:rsidRPr="00F97309">
        <w:rPr>
          <w:rFonts w:cstheme="minorHAnsi"/>
          <w:sz w:val="24"/>
          <w:szCs w:val="24"/>
        </w:rPr>
        <w:tab/>
      </w:r>
      <w:r w:rsidRPr="00F97309">
        <w:rPr>
          <w:rFonts w:cstheme="minorHAnsi"/>
          <w:sz w:val="24"/>
          <w:szCs w:val="24"/>
        </w:rPr>
        <w:tab/>
        <w:t xml:space="preserve">3-6, </w:t>
      </w:r>
      <w:r w:rsidRPr="00F97309">
        <w:rPr>
          <w:rFonts w:cstheme="minorHAnsi"/>
          <w:sz w:val="24"/>
          <w:szCs w:val="24"/>
        </w:rPr>
        <w:tab/>
      </w:r>
      <w:r w:rsidRPr="00F97309">
        <w:rPr>
          <w:rFonts w:cstheme="minorHAnsi"/>
          <w:sz w:val="24"/>
          <w:szCs w:val="24"/>
        </w:rPr>
        <w:tab/>
        <w:t xml:space="preserve">4-5. </w:t>
      </w:r>
    </w:p>
    <w:p w14:paraId="5680A8E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9: </w:t>
      </w:r>
      <w:r w:rsidRPr="00F97309">
        <w:rPr>
          <w:rFonts w:cstheme="minorHAnsi"/>
          <w:b/>
          <w:bCs/>
          <w:sz w:val="24"/>
          <w:szCs w:val="24"/>
        </w:rPr>
        <w:tab/>
      </w:r>
      <w:r w:rsidRPr="00F97309">
        <w:rPr>
          <w:rFonts w:cstheme="minorHAnsi"/>
          <w:sz w:val="24"/>
          <w:szCs w:val="24"/>
        </w:rPr>
        <w:t xml:space="preserve">5-14, </w:t>
      </w:r>
      <w:r w:rsidRPr="00F97309">
        <w:rPr>
          <w:rFonts w:cstheme="minorHAnsi"/>
          <w:sz w:val="24"/>
          <w:szCs w:val="24"/>
        </w:rPr>
        <w:tab/>
      </w:r>
      <w:r w:rsidRPr="00F97309">
        <w:rPr>
          <w:rFonts w:cstheme="minorHAnsi"/>
          <w:sz w:val="24"/>
          <w:szCs w:val="24"/>
        </w:rPr>
        <w:tab/>
        <w:t xml:space="preserve">6-4, </w:t>
      </w:r>
      <w:r w:rsidRPr="00F97309">
        <w:rPr>
          <w:rFonts w:cstheme="minorHAnsi"/>
          <w:sz w:val="24"/>
          <w:szCs w:val="24"/>
        </w:rPr>
        <w:tab/>
      </w:r>
      <w:r w:rsidRPr="00F97309">
        <w:rPr>
          <w:rFonts w:cstheme="minorHAnsi"/>
          <w:sz w:val="24"/>
          <w:szCs w:val="24"/>
        </w:rPr>
        <w:tab/>
        <w:t xml:space="preserve">7-3, </w:t>
      </w:r>
      <w:r w:rsidRPr="00F97309">
        <w:rPr>
          <w:rFonts w:cstheme="minorHAnsi"/>
          <w:sz w:val="24"/>
          <w:szCs w:val="24"/>
        </w:rPr>
        <w:tab/>
      </w:r>
      <w:r w:rsidRPr="00F97309">
        <w:rPr>
          <w:rFonts w:cstheme="minorHAnsi"/>
          <w:sz w:val="24"/>
          <w:szCs w:val="24"/>
        </w:rPr>
        <w:tab/>
        <w:t xml:space="preserve">8-2, </w:t>
      </w:r>
      <w:r w:rsidRPr="00F97309">
        <w:rPr>
          <w:rFonts w:cstheme="minorHAnsi"/>
          <w:sz w:val="24"/>
          <w:szCs w:val="24"/>
        </w:rPr>
        <w:tab/>
      </w:r>
      <w:r w:rsidRPr="00F97309">
        <w:rPr>
          <w:rFonts w:cstheme="minorHAnsi"/>
          <w:sz w:val="24"/>
          <w:szCs w:val="24"/>
        </w:rPr>
        <w:tab/>
        <w:t xml:space="preserve">9-1, </w:t>
      </w:r>
      <w:r w:rsidRPr="00F97309">
        <w:rPr>
          <w:rFonts w:cstheme="minorHAnsi"/>
          <w:sz w:val="24"/>
          <w:szCs w:val="24"/>
        </w:rPr>
        <w:tab/>
      </w:r>
      <w:r w:rsidRPr="00F97309">
        <w:rPr>
          <w:rFonts w:cstheme="minorHAnsi"/>
          <w:sz w:val="24"/>
          <w:szCs w:val="24"/>
        </w:rPr>
        <w:tab/>
        <w:t xml:space="preserve">10-13, </w:t>
      </w:r>
      <w:r w:rsidRPr="00F97309">
        <w:rPr>
          <w:rFonts w:cstheme="minorHAnsi"/>
          <w:sz w:val="24"/>
          <w:szCs w:val="24"/>
        </w:rPr>
        <w:tab/>
      </w:r>
      <w:r w:rsidRPr="00F97309">
        <w:rPr>
          <w:rFonts w:cstheme="minorHAnsi"/>
          <w:sz w:val="24"/>
          <w:szCs w:val="24"/>
        </w:rPr>
        <w:tab/>
        <w:t xml:space="preserve">11-12. </w:t>
      </w:r>
      <w:r w:rsidRPr="00F97309">
        <w:rPr>
          <w:rFonts w:cstheme="minorHAnsi"/>
          <w:sz w:val="24"/>
          <w:szCs w:val="24"/>
        </w:rPr>
        <w:tab/>
      </w:r>
    </w:p>
    <w:p w14:paraId="20DDA182"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10: </w:t>
      </w:r>
      <w:r w:rsidRPr="00F97309">
        <w:rPr>
          <w:rFonts w:cstheme="minorHAnsi"/>
          <w:b/>
          <w:bCs/>
          <w:sz w:val="24"/>
          <w:szCs w:val="24"/>
        </w:rPr>
        <w:tab/>
      </w:r>
      <w:r w:rsidRPr="00F97309">
        <w:rPr>
          <w:rFonts w:cstheme="minorHAnsi"/>
          <w:sz w:val="24"/>
          <w:szCs w:val="24"/>
        </w:rPr>
        <w:t xml:space="preserve">14-12, </w:t>
      </w:r>
      <w:r w:rsidRPr="00F97309">
        <w:rPr>
          <w:rFonts w:cstheme="minorHAnsi"/>
          <w:sz w:val="24"/>
          <w:szCs w:val="24"/>
        </w:rPr>
        <w:tab/>
        <w:t xml:space="preserve">13-11, </w:t>
      </w:r>
      <w:r w:rsidRPr="00F97309">
        <w:rPr>
          <w:rFonts w:cstheme="minorHAnsi"/>
          <w:sz w:val="24"/>
          <w:szCs w:val="24"/>
        </w:rPr>
        <w:tab/>
        <w:t xml:space="preserve">1-10, </w:t>
      </w:r>
      <w:r w:rsidRPr="00F97309">
        <w:rPr>
          <w:rFonts w:cstheme="minorHAnsi"/>
          <w:sz w:val="24"/>
          <w:szCs w:val="24"/>
        </w:rPr>
        <w:tab/>
      </w:r>
      <w:r w:rsidRPr="00F97309">
        <w:rPr>
          <w:rFonts w:cstheme="minorHAnsi"/>
          <w:sz w:val="24"/>
          <w:szCs w:val="24"/>
        </w:rPr>
        <w:tab/>
        <w:t xml:space="preserve">2-9. </w:t>
      </w:r>
      <w:r w:rsidRPr="00F97309">
        <w:rPr>
          <w:rFonts w:cstheme="minorHAnsi"/>
          <w:sz w:val="24"/>
          <w:szCs w:val="24"/>
        </w:rPr>
        <w:tab/>
      </w:r>
      <w:r w:rsidRPr="00F97309">
        <w:rPr>
          <w:rFonts w:cstheme="minorHAnsi"/>
          <w:sz w:val="24"/>
          <w:szCs w:val="24"/>
        </w:rPr>
        <w:tab/>
        <w:t xml:space="preserve">3-8, </w:t>
      </w:r>
      <w:r w:rsidRPr="00F97309">
        <w:rPr>
          <w:rFonts w:cstheme="minorHAnsi"/>
          <w:sz w:val="24"/>
          <w:szCs w:val="24"/>
        </w:rPr>
        <w:tab/>
      </w:r>
      <w:r w:rsidRPr="00F97309">
        <w:rPr>
          <w:rFonts w:cstheme="minorHAnsi"/>
          <w:sz w:val="24"/>
          <w:szCs w:val="24"/>
        </w:rPr>
        <w:tab/>
        <w:t xml:space="preserve">4-7, </w:t>
      </w:r>
      <w:r w:rsidRPr="00F97309">
        <w:rPr>
          <w:rFonts w:cstheme="minorHAnsi"/>
          <w:sz w:val="24"/>
          <w:szCs w:val="24"/>
        </w:rPr>
        <w:tab/>
      </w:r>
      <w:r w:rsidRPr="00F97309">
        <w:rPr>
          <w:rFonts w:cstheme="minorHAnsi"/>
          <w:sz w:val="24"/>
          <w:szCs w:val="24"/>
        </w:rPr>
        <w:tab/>
        <w:t xml:space="preserve">5-6. </w:t>
      </w:r>
    </w:p>
    <w:p w14:paraId="7189B30B"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R 11</w:t>
      </w:r>
      <w:r w:rsidRPr="00F97309">
        <w:rPr>
          <w:rFonts w:cstheme="minorHAnsi"/>
          <w:sz w:val="24"/>
          <w:szCs w:val="24"/>
        </w:rPr>
        <w:t xml:space="preserve">: </w:t>
      </w:r>
      <w:r w:rsidRPr="00F97309">
        <w:rPr>
          <w:rFonts w:cstheme="minorHAnsi"/>
          <w:sz w:val="24"/>
          <w:szCs w:val="24"/>
        </w:rPr>
        <w:tab/>
        <w:t xml:space="preserve">6-14, </w:t>
      </w:r>
      <w:r w:rsidRPr="00F97309">
        <w:rPr>
          <w:rFonts w:cstheme="minorHAnsi"/>
          <w:sz w:val="24"/>
          <w:szCs w:val="24"/>
        </w:rPr>
        <w:tab/>
      </w:r>
      <w:r w:rsidRPr="00F97309">
        <w:rPr>
          <w:rFonts w:cstheme="minorHAnsi"/>
          <w:sz w:val="24"/>
          <w:szCs w:val="24"/>
        </w:rPr>
        <w:tab/>
        <w:t xml:space="preserve">7-5, </w:t>
      </w:r>
      <w:r w:rsidRPr="00F97309">
        <w:rPr>
          <w:rFonts w:cstheme="minorHAnsi"/>
          <w:sz w:val="24"/>
          <w:szCs w:val="24"/>
        </w:rPr>
        <w:tab/>
      </w:r>
      <w:r w:rsidRPr="00F97309">
        <w:rPr>
          <w:rFonts w:cstheme="minorHAnsi"/>
          <w:sz w:val="24"/>
          <w:szCs w:val="24"/>
        </w:rPr>
        <w:tab/>
        <w:t xml:space="preserve">8-4, </w:t>
      </w:r>
      <w:r w:rsidRPr="00F97309">
        <w:rPr>
          <w:rFonts w:cstheme="minorHAnsi"/>
          <w:sz w:val="24"/>
          <w:szCs w:val="24"/>
        </w:rPr>
        <w:tab/>
      </w:r>
      <w:r w:rsidRPr="00F97309">
        <w:rPr>
          <w:rFonts w:cstheme="minorHAnsi"/>
          <w:sz w:val="24"/>
          <w:szCs w:val="24"/>
        </w:rPr>
        <w:tab/>
        <w:t xml:space="preserve">9-3, </w:t>
      </w:r>
      <w:r w:rsidRPr="00F97309">
        <w:rPr>
          <w:rFonts w:cstheme="minorHAnsi"/>
          <w:sz w:val="24"/>
          <w:szCs w:val="24"/>
        </w:rPr>
        <w:tab/>
      </w:r>
      <w:r w:rsidRPr="00F97309">
        <w:rPr>
          <w:rFonts w:cstheme="minorHAnsi"/>
          <w:sz w:val="24"/>
          <w:szCs w:val="24"/>
        </w:rPr>
        <w:tab/>
        <w:t xml:space="preserve">10-2, </w:t>
      </w:r>
      <w:r w:rsidRPr="00F97309">
        <w:rPr>
          <w:rFonts w:cstheme="minorHAnsi"/>
          <w:sz w:val="24"/>
          <w:szCs w:val="24"/>
        </w:rPr>
        <w:tab/>
      </w:r>
      <w:r w:rsidRPr="00F97309">
        <w:rPr>
          <w:rFonts w:cstheme="minorHAnsi"/>
          <w:sz w:val="24"/>
          <w:szCs w:val="24"/>
        </w:rPr>
        <w:tab/>
        <w:t xml:space="preserve">11-1, </w:t>
      </w:r>
      <w:r w:rsidRPr="00F97309">
        <w:rPr>
          <w:rFonts w:cstheme="minorHAnsi"/>
          <w:sz w:val="24"/>
          <w:szCs w:val="24"/>
        </w:rPr>
        <w:tab/>
      </w:r>
      <w:r w:rsidRPr="00F97309">
        <w:rPr>
          <w:rFonts w:cstheme="minorHAnsi"/>
          <w:sz w:val="24"/>
          <w:szCs w:val="24"/>
        </w:rPr>
        <w:tab/>
        <w:t xml:space="preserve">12-13. </w:t>
      </w:r>
      <w:r w:rsidRPr="00F97309">
        <w:rPr>
          <w:rFonts w:cstheme="minorHAnsi"/>
          <w:sz w:val="24"/>
          <w:szCs w:val="24"/>
        </w:rPr>
        <w:tab/>
      </w:r>
    </w:p>
    <w:p w14:paraId="4AA69D63"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12: </w:t>
      </w:r>
      <w:r w:rsidRPr="00F97309">
        <w:rPr>
          <w:rFonts w:cstheme="minorHAnsi"/>
          <w:b/>
          <w:bCs/>
          <w:sz w:val="24"/>
          <w:szCs w:val="24"/>
        </w:rPr>
        <w:tab/>
      </w:r>
      <w:r w:rsidRPr="00F97309">
        <w:rPr>
          <w:rFonts w:cstheme="minorHAnsi"/>
          <w:sz w:val="24"/>
          <w:szCs w:val="24"/>
        </w:rPr>
        <w:t xml:space="preserve">14-13, </w:t>
      </w:r>
      <w:r w:rsidRPr="00F97309">
        <w:rPr>
          <w:rFonts w:cstheme="minorHAnsi"/>
          <w:sz w:val="24"/>
          <w:szCs w:val="24"/>
        </w:rPr>
        <w:tab/>
        <w:t xml:space="preserve">1-12, </w:t>
      </w:r>
      <w:r w:rsidRPr="00F97309">
        <w:rPr>
          <w:rFonts w:cstheme="minorHAnsi"/>
          <w:sz w:val="24"/>
          <w:szCs w:val="24"/>
        </w:rPr>
        <w:tab/>
      </w:r>
      <w:r w:rsidRPr="00F97309">
        <w:rPr>
          <w:rFonts w:cstheme="minorHAnsi"/>
          <w:sz w:val="24"/>
          <w:szCs w:val="24"/>
        </w:rPr>
        <w:tab/>
        <w:t xml:space="preserve">2-11, </w:t>
      </w:r>
      <w:r w:rsidRPr="00F97309">
        <w:rPr>
          <w:rFonts w:cstheme="minorHAnsi"/>
          <w:sz w:val="24"/>
          <w:szCs w:val="24"/>
        </w:rPr>
        <w:tab/>
      </w:r>
      <w:r w:rsidRPr="00F97309">
        <w:rPr>
          <w:rFonts w:cstheme="minorHAnsi"/>
          <w:sz w:val="24"/>
          <w:szCs w:val="24"/>
        </w:rPr>
        <w:tab/>
        <w:t xml:space="preserve">3-10, </w:t>
      </w:r>
      <w:r w:rsidRPr="00F97309">
        <w:rPr>
          <w:rFonts w:cstheme="minorHAnsi"/>
          <w:sz w:val="24"/>
          <w:szCs w:val="24"/>
        </w:rPr>
        <w:tab/>
      </w:r>
      <w:r w:rsidRPr="00F97309">
        <w:rPr>
          <w:rFonts w:cstheme="minorHAnsi"/>
          <w:sz w:val="24"/>
          <w:szCs w:val="24"/>
        </w:rPr>
        <w:tab/>
        <w:t xml:space="preserve">4-9, </w:t>
      </w:r>
      <w:r w:rsidRPr="00F97309">
        <w:rPr>
          <w:rFonts w:cstheme="minorHAnsi"/>
          <w:sz w:val="24"/>
          <w:szCs w:val="24"/>
        </w:rPr>
        <w:tab/>
      </w:r>
      <w:r w:rsidRPr="00F97309">
        <w:rPr>
          <w:rFonts w:cstheme="minorHAnsi"/>
          <w:sz w:val="24"/>
          <w:szCs w:val="24"/>
        </w:rPr>
        <w:tab/>
        <w:t xml:space="preserve">5-8, </w:t>
      </w:r>
      <w:r w:rsidRPr="00F97309">
        <w:rPr>
          <w:rFonts w:cstheme="minorHAnsi"/>
          <w:sz w:val="24"/>
          <w:szCs w:val="24"/>
        </w:rPr>
        <w:tab/>
      </w:r>
      <w:r w:rsidRPr="00F97309">
        <w:rPr>
          <w:rFonts w:cstheme="minorHAnsi"/>
          <w:sz w:val="24"/>
          <w:szCs w:val="24"/>
        </w:rPr>
        <w:tab/>
        <w:t xml:space="preserve">6-7. </w:t>
      </w:r>
    </w:p>
    <w:p w14:paraId="74F0CA7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R 13</w:t>
      </w:r>
      <w:r w:rsidRPr="00F97309">
        <w:rPr>
          <w:rFonts w:cstheme="minorHAnsi"/>
          <w:sz w:val="24"/>
          <w:szCs w:val="24"/>
        </w:rPr>
        <w:t xml:space="preserve">: </w:t>
      </w:r>
      <w:r w:rsidRPr="00F97309">
        <w:rPr>
          <w:rFonts w:cstheme="minorHAnsi"/>
          <w:sz w:val="24"/>
          <w:szCs w:val="24"/>
        </w:rPr>
        <w:tab/>
        <w:t xml:space="preserve">7-14, </w:t>
      </w:r>
      <w:r w:rsidRPr="00F97309">
        <w:rPr>
          <w:rFonts w:cstheme="minorHAnsi"/>
          <w:sz w:val="24"/>
          <w:szCs w:val="24"/>
        </w:rPr>
        <w:tab/>
      </w:r>
      <w:r w:rsidRPr="00F97309">
        <w:rPr>
          <w:rFonts w:cstheme="minorHAnsi"/>
          <w:sz w:val="24"/>
          <w:szCs w:val="24"/>
        </w:rPr>
        <w:tab/>
        <w:t xml:space="preserve">8-6, </w:t>
      </w:r>
      <w:r w:rsidRPr="00F97309">
        <w:rPr>
          <w:rFonts w:cstheme="minorHAnsi"/>
          <w:sz w:val="24"/>
          <w:szCs w:val="24"/>
        </w:rPr>
        <w:tab/>
      </w:r>
      <w:r w:rsidRPr="00F97309">
        <w:rPr>
          <w:rFonts w:cstheme="minorHAnsi"/>
          <w:sz w:val="24"/>
          <w:szCs w:val="24"/>
        </w:rPr>
        <w:tab/>
        <w:t xml:space="preserve">9-5, </w:t>
      </w:r>
      <w:r w:rsidRPr="00F97309">
        <w:rPr>
          <w:rFonts w:cstheme="minorHAnsi"/>
          <w:sz w:val="24"/>
          <w:szCs w:val="24"/>
        </w:rPr>
        <w:tab/>
      </w:r>
      <w:r w:rsidRPr="00F97309">
        <w:rPr>
          <w:rFonts w:cstheme="minorHAnsi"/>
          <w:sz w:val="24"/>
          <w:szCs w:val="24"/>
        </w:rPr>
        <w:tab/>
        <w:t xml:space="preserve">10-4, </w:t>
      </w:r>
      <w:r w:rsidRPr="00F97309">
        <w:rPr>
          <w:rFonts w:cstheme="minorHAnsi"/>
          <w:sz w:val="24"/>
          <w:szCs w:val="24"/>
        </w:rPr>
        <w:tab/>
      </w:r>
      <w:r w:rsidRPr="00F97309">
        <w:rPr>
          <w:rFonts w:cstheme="minorHAnsi"/>
          <w:sz w:val="24"/>
          <w:szCs w:val="24"/>
        </w:rPr>
        <w:tab/>
        <w:t xml:space="preserve">11-3, </w:t>
      </w:r>
      <w:r w:rsidRPr="00F97309">
        <w:rPr>
          <w:rFonts w:cstheme="minorHAnsi"/>
          <w:sz w:val="24"/>
          <w:szCs w:val="24"/>
        </w:rPr>
        <w:tab/>
      </w:r>
      <w:r w:rsidRPr="00F97309">
        <w:rPr>
          <w:rFonts w:cstheme="minorHAnsi"/>
          <w:sz w:val="24"/>
          <w:szCs w:val="24"/>
        </w:rPr>
        <w:tab/>
        <w:t xml:space="preserve">12-2, </w:t>
      </w:r>
      <w:r w:rsidRPr="00F97309">
        <w:rPr>
          <w:rFonts w:cstheme="minorHAnsi"/>
          <w:sz w:val="24"/>
          <w:szCs w:val="24"/>
        </w:rPr>
        <w:tab/>
      </w:r>
      <w:r w:rsidRPr="00F97309">
        <w:rPr>
          <w:rFonts w:cstheme="minorHAnsi"/>
          <w:sz w:val="24"/>
          <w:szCs w:val="24"/>
        </w:rPr>
        <w:tab/>
        <w:t xml:space="preserve">13-1. </w:t>
      </w:r>
    </w:p>
    <w:p w14:paraId="5494E9F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6FE15AF6"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15 o 16 jugadores: </w:t>
      </w:r>
    </w:p>
    <w:p w14:paraId="336B7738"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b/>
          <w:bCs/>
          <w:sz w:val="24"/>
          <w:szCs w:val="24"/>
        </w:rPr>
      </w:pPr>
    </w:p>
    <w:p w14:paraId="3CC96FE4"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 </w:t>
      </w:r>
      <w:r w:rsidRPr="00F97309">
        <w:rPr>
          <w:rFonts w:cstheme="minorHAnsi"/>
          <w:sz w:val="24"/>
          <w:szCs w:val="24"/>
        </w:rPr>
        <w:t xml:space="preserve">1-16, 2-15, 3-14, 4-13, 5-12, 6-11, 7-10, 8-9. </w:t>
      </w:r>
      <w:r w:rsidRPr="00F97309">
        <w:rPr>
          <w:rFonts w:cstheme="minorHAnsi"/>
          <w:sz w:val="24"/>
          <w:szCs w:val="24"/>
        </w:rPr>
        <w:tab/>
      </w:r>
      <w:r w:rsidRPr="00F97309">
        <w:rPr>
          <w:rFonts w:cstheme="minorHAnsi"/>
          <w:b/>
          <w:bCs/>
          <w:sz w:val="24"/>
          <w:szCs w:val="24"/>
        </w:rPr>
        <w:t xml:space="preserve">R 2: </w:t>
      </w:r>
      <w:r w:rsidRPr="00F97309">
        <w:rPr>
          <w:rFonts w:cstheme="minorHAnsi"/>
          <w:sz w:val="24"/>
          <w:szCs w:val="24"/>
        </w:rPr>
        <w:t xml:space="preserve">16-9, 10-8, 11-7, 12-6, 13-5, 14-4, 15-3, 1-2. </w:t>
      </w:r>
    </w:p>
    <w:p w14:paraId="16D661C9"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3: </w:t>
      </w:r>
      <w:r w:rsidRPr="00F97309">
        <w:rPr>
          <w:rFonts w:cstheme="minorHAnsi"/>
          <w:sz w:val="24"/>
          <w:szCs w:val="24"/>
        </w:rPr>
        <w:t>2-16, 3-1, 4-15, 5-14, 6-13, 7-12, 8-11, 9-10.</w:t>
      </w:r>
      <w:r w:rsidRPr="00F97309">
        <w:rPr>
          <w:rFonts w:cstheme="minorHAnsi"/>
          <w:sz w:val="24"/>
          <w:szCs w:val="24"/>
        </w:rPr>
        <w:tab/>
        <w:t xml:space="preserve"> </w:t>
      </w:r>
      <w:r w:rsidRPr="00F97309">
        <w:rPr>
          <w:rFonts w:cstheme="minorHAnsi"/>
          <w:b/>
          <w:bCs/>
          <w:sz w:val="24"/>
          <w:szCs w:val="24"/>
        </w:rPr>
        <w:t xml:space="preserve">R 4: </w:t>
      </w:r>
      <w:r w:rsidRPr="00F97309">
        <w:rPr>
          <w:rFonts w:cstheme="minorHAnsi"/>
          <w:sz w:val="24"/>
          <w:szCs w:val="24"/>
        </w:rPr>
        <w:t xml:space="preserve">16-10, 11-9, 12-8, 13-7, 14-6, 15-5, 1-4, 2-3. </w:t>
      </w:r>
    </w:p>
    <w:p w14:paraId="39721B56"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5: </w:t>
      </w:r>
      <w:r w:rsidRPr="00F97309">
        <w:rPr>
          <w:rFonts w:cstheme="minorHAnsi"/>
          <w:sz w:val="24"/>
          <w:szCs w:val="24"/>
        </w:rPr>
        <w:t xml:space="preserve">3-16, 4-2, 5-1, 6-15, 7-14, 8-13, 9-12, 10-11. </w:t>
      </w:r>
      <w:r w:rsidRPr="00F97309">
        <w:rPr>
          <w:rFonts w:cstheme="minorHAnsi"/>
          <w:sz w:val="24"/>
          <w:szCs w:val="24"/>
        </w:rPr>
        <w:tab/>
      </w:r>
      <w:r w:rsidRPr="00F97309">
        <w:rPr>
          <w:rFonts w:cstheme="minorHAnsi"/>
          <w:b/>
          <w:bCs/>
          <w:sz w:val="24"/>
          <w:szCs w:val="24"/>
        </w:rPr>
        <w:t xml:space="preserve">R 6: </w:t>
      </w:r>
      <w:r w:rsidRPr="00F97309">
        <w:rPr>
          <w:rFonts w:cstheme="minorHAnsi"/>
          <w:sz w:val="24"/>
          <w:szCs w:val="24"/>
        </w:rPr>
        <w:t xml:space="preserve">16-11, 12-10, 13-8, 14-8, 15-7, 1-6, 2-5, 3-4. </w:t>
      </w:r>
    </w:p>
    <w:p w14:paraId="698F785F"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7: </w:t>
      </w:r>
      <w:r w:rsidRPr="00F97309">
        <w:rPr>
          <w:rFonts w:cstheme="minorHAnsi"/>
          <w:sz w:val="24"/>
          <w:szCs w:val="24"/>
        </w:rPr>
        <w:t xml:space="preserve">4-16, 5-3, 6-2, 7-1, 8-15, 9-14, 10-13, 11-12. </w:t>
      </w:r>
      <w:r w:rsidRPr="00F97309">
        <w:rPr>
          <w:rFonts w:cstheme="minorHAnsi"/>
          <w:sz w:val="24"/>
          <w:szCs w:val="24"/>
        </w:rPr>
        <w:tab/>
      </w:r>
      <w:r w:rsidRPr="00F97309">
        <w:rPr>
          <w:rFonts w:cstheme="minorHAnsi"/>
          <w:b/>
          <w:bCs/>
          <w:sz w:val="24"/>
          <w:szCs w:val="24"/>
        </w:rPr>
        <w:t xml:space="preserve">R 8: </w:t>
      </w:r>
      <w:r w:rsidRPr="00F97309">
        <w:rPr>
          <w:rFonts w:cstheme="minorHAnsi"/>
          <w:sz w:val="24"/>
          <w:szCs w:val="24"/>
        </w:rPr>
        <w:t xml:space="preserve">16-12, 13-11, 14-10, 15-9, 1-8, 2-7, 3-6, 4-5. </w:t>
      </w:r>
    </w:p>
    <w:p w14:paraId="4009D550"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9: </w:t>
      </w:r>
      <w:r w:rsidRPr="00F97309">
        <w:rPr>
          <w:rFonts w:cstheme="minorHAnsi"/>
          <w:sz w:val="24"/>
          <w:szCs w:val="24"/>
        </w:rPr>
        <w:t xml:space="preserve">5-16, 6-4, 7-3, 8-2, 9-1, 10-15, 11-14, 12-13. </w:t>
      </w:r>
      <w:r w:rsidRPr="00F97309">
        <w:rPr>
          <w:rFonts w:cstheme="minorHAnsi"/>
          <w:sz w:val="24"/>
          <w:szCs w:val="24"/>
        </w:rPr>
        <w:tab/>
      </w:r>
      <w:r w:rsidRPr="00F97309">
        <w:rPr>
          <w:rFonts w:cstheme="minorHAnsi"/>
          <w:b/>
          <w:bCs/>
          <w:sz w:val="24"/>
          <w:szCs w:val="24"/>
        </w:rPr>
        <w:t xml:space="preserve">R 10: </w:t>
      </w:r>
      <w:r w:rsidRPr="00F97309">
        <w:rPr>
          <w:rFonts w:cstheme="minorHAnsi"/>
          <w:sz w:val="24"/>
          <w:szCs w:val="24"/>
        </w:rPr>
        <w:t xml:space="preserve">16-13, 15-11, 14-12, 1-10, 2-9, 3-8, 4-7, 5-6. </w:t>
      </w:r>
    </w:p>
    <w:p w14:paraId="5449411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11: </w:t>
      </w:r>
      <w:r w:rsidRPr="00F97309">
        <w:rPr>
          <w:rFonts w:cstheme="minorHAnsi"/>
          <w:sz w:val="24"/>
          <w:szCs w:val="24"/>
        </w:rPr>
        <w:t xml:space="preserve">6-16, 7-5, 8-4, 9-3, 10-2, 11-1, 12-15, 13-14. </w:t>
      </w:r>
      <w:r w:rsidRPr="00F97309">
        <w:rPr>
          <w:rFonts w:cstheme="minorHAnsi"/>
          <w:sz w:val="24"/>
          <w:szCs w:val="24"/>
        </w:rPr>
        <w:tab/>
      </w:r>
      <w:r w:rsidRPr="00F97309">
        <w:rPr>
          <w:rFonts w:cstheme="minorHAnsi"/>
          <w:b/>
          <w:bCs/>
          <w:sz w:val="24"/>
          <w:szCs w:val="24"/>
        </w:rPr>
        <w:t xml:space="preserve">R 12: </w:t>
      </w:r>
      <w:r w:rsidRPr="00F97309">
        <w:rPr>
          <w:rFonts w:cstheme="minorHAnsi"/>
          <w:sz w:val="24"/>
          <w:szCs w:val="24"/>
        </w:rPr>
        <w:t xml:space="preserve">16-14, 15-13, 1-12, 2-11, 3-10, 4-9, 5-8, 6-7. </w:t>
      </w:r>
    </w:p>
    <w:p w14:paraId="1953FAAF"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13: </w:t>
      </w:r>
      <w:r w:rsidRPr="00F97309">
        <w:rPr>
          <w:rFonts w:cstheme="minorHAnsi"/>
          <w:sz w:val="24"/>
          <w:szCs w:val="24"/>
        </w:rPr>
        <w:t xml:space="preserve">7-16, 8-6, 9-5, 10-4, 11-3, 12-2, 13-1, 14-15. </w:t>
      </w:r>
      <w:r w:rsidRPr="00F97309">
        <w:rPr>
          <w:rFonts w:cstheme="minorHAnsi"/>
          <w:sz w:val="24"/>
          <w:szCs w:val="24"/>
        </w:rPr>
        <w:tab/>
      </w:r>
      <w:r w:rsidRPr="00F97309">
        <w:rPr>
          <w:rFonts w:cstheme="minorHAnsi"/>
          <w:b/>
          <w:bCs/>
          <w:sz w:val="24"/>
          <w:szCs w:val="24"/>
        </w:rPr>
        <w:t xml:space="preserve">R 14: </w:t>
      </w:r>
      <w:r w:rsidRPr="00F97309">
        <w:rPr>
          <w:rFonts w:cstheme="minorHAnsi"/>
          <w:sz w:val="24"/>
          <w:szCs w:val="24"/>
        </w:rPr>
        <w:t xml:space="preserve">16-15, 1-14, 2-13, 3-12, 4-11, 5-10, 6-9, 7-8. </w:t>
      </w:r>
    </w:p>
    <w:p w14:paraId="45C4DCCC"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r w:rsidRPr="00F97309">
        <w:rPr>
          <w:rFonts w:cstheme="minorHAnsi"/>
          <w:b/>
          <w:bCs/>
          <w:sz w:val="24"/>
          <w:szCs w:val="24"/>
        </w:rPr>
        <w:t xml:space="preserve">R 15: </w:t>
      </w:r>
      <w:r w:rsidRPr="00F97309">
        <w:rPr>
          <w:rFonts w:cstheme="minorHAnsi"/>
          <w:sz w:val="24"/>
          <w:szCs w:val="24"/>
        </w:rPr>
        <w:t xml:space="preserve">8-16, 9-7, 10-6, 11-5, 12-4, 13-3, 14-2, 15-1. </w:t>
      </w:r>
    </w:p>
    <w:p w14:paraId="2C57540E" w14:textId="77777777" w:rsidR="00C31CA9" w:rsidRPr="00F97309" w:rsidRDefault="00C31CA9" w:rsidP="00C31CA9">
      <w:pPr>
        <w:tabs>
          <w:tab w:val="left" w:pos="567"/>
          <w:tab w:val="left" w:pos="1134"/>
          <w:tab w:val="left" w:pos="1701"/>
          <w:tab w:val="left" w:pos="2268"/>
        </w:tabs>
        <w:autoSpaceDE w:val="0"/>
        <w:autoSpaceDN w:val="0"/>
        <w:adjustRightInd w:val="0"/>
        <w:spacing w:after="0"/>
        <w:jc w:val="both"/>
        <w:rPr>
          <w:rFonts w:cstheme="minorHAnsi"/>
          <w:sz w:val="24"/>
          <w:szCs w:val="24"/>
        </w:rPr>
      </w:pPr>
    </w:p>
    <w:p w14:paraId="2D405DAD" w14:textId="77777777" w:rsidR="00C31CA9" w:rsidRPr="00F97309" w:rsidRDefault="00C31CA9" w:rsidP="00C31CA9">
      <w:pPr>
        <w:tabs>
          <w:tab w:val="left" w:pos="567"/>
          <w:tab w:val="left" w:pos="1134"/>
          <w:tab w:val="left" w:pos="1701"/>
          <w:tab w:val="left" w:pos="2268"/>
        </w:tabs>
        <w:autoSpaceDE w:val="0"/>
        <w:autoSpaceDN w:val="0"/>
        <w:adjustRightInd w:val="0"/>
        <w:spacing w:after="0"/>
        <w:ind w:left="1418" w:hanging="1418"/>
        <w:jc w:val="both"/>
        <w:rPr>
          <w:rFonts w:cstheme="minorHAnsi"/>
          <w:color w:val="auto"/>
          <w:sz w:val="24"/>
          <w:szCs w:val="24"/>
        </w:rPr>
      </w:pPr>
      <w:r>
        <w:rPr>
          <w:rFonts w:cstheme="minorHAnsi"/>
          <w:b/>
          <w:bCs/>
          <w:color w:val="auto"/>
          <w:sz w:val="24"/>
          <w:szCs w:val="24"/>
        </w:rPr>
        <w:tab/>
      </w:r>
      <w:r w:rsidRPr="00F97309">
        <w:rPr>
          <w:rFonts w:cstheme="minorHAnsi"/>
          <w:b/>
          <w:bCs/>
          <w:color w:val="auto"/>
          <w:sz w:val="24"/>
          <w:szCs w:val="24"/>
        </w:rPr>
        <w:t>13.17.2</w:t>
      </w:r>
      <w:r w:rsidRPr="00F97309">
        <w:rPr>
          <w:rFonts w:cstheme="minorHAnsi"/>
          <w:color w:val="auto"/>
          <w:sz w:val="24"/>
          <w:szCs w:val="24"/>
        </w:rPr>
        <w:tab/>
        <w:t xml:space="preserve">En un torneo a doble vuelta se recomienda invertir el orden de las dos últimas rondas de la primera vuelta para evitar así que se jueguen tres partidas seguidas con el mismo color. </w:t>
      </w:r>
    </w:p>
    <w:p w14:paraId="19567F5B" w14:textId="77777777" w:rsidR="00C31CA9" w:rsidRPr="00F97309" w:rsidRDefault="00C31CA9" w:rsidP="00C31CA9">
      <w:pPr>
        <w:autoSpaceDE w:val="0"/>
        <w:autoSpaceDN w:val="0"/>
        <w:adjustRightInd w:val="0"/>
        <w:spacing w:after="0" w:line="240" w:lineRule="auto"/>
        <w:jc w:val="both"/>
        <w:rPr>
          <w:rFonts w:cstheme="minorHAnsi"/>
          <w:b/>
          <w:bCs/>
          <w:color w:val="auto"/>
          <w:sz w:val="24"/>
          <w:szCs w:val="24"/>
        </w:rPr>
      </w:pPr>
    </w:p>
    <w:p w14:paraId="266080CE" w14:textId="389EE682" w:rsidR="00C31CA9" w:rsidRPr="00F97309" w:rsidRDefault="00C31CA9" w:rsidP="00C31CA9">
      <w:pPr>
        <w:pStyle w:val="11"/>
      </w:pPr>
      <w:bookmarkStart w:id="190" w:name="_Toc118406000"/>
      <w:r>
        <w:t>ANEXO  II</w:t>
      </w:r>
      <w:r>
        <w:tab/>
      </w:r>
      <w:r w:rsidRPr="00F97309">
        <w:t xml:space="preserve"> TABLAS VARMA</w:t>
      </w:r>
      <w:bookmarkEnd w:id="190"/>
      <w:r w:rsidRPr="00F97309">
        <w:t xml:space="preserve"> </w:t>
      </w:r>
    </w:p>
    <w:p w14:paraId="5F3A21E5" w14:textId="77777777" w:rsidR="00C31CA9" w:rsidRPr="00F97309" w:rsidRDefault="00C31CA9" w:rsidP="00C31CA9">
      <w:pPr>
        <w:autoSpaceDE w:val="0"/>
        <w:autoSpaceDN w:val="0"/>
        <w:adjustRightInd w:val="0"/>
        <w:spacing w:after="0" w:line="240" w:lineRule="auto"/>
        <w:jc w:val="both"/>
        <w:rPr>
          <w:rFonts w:cstheme="minorHAnsi"/>
          <w:color w:val="auto"/>
          <w:sz w:val="24"/>
          <w:szCs w:val="24"/>
        </w:rPr>
      </w:pPr>
    </w:p>
    <w:p w14:paraId="54333DD5" w14:textId="4B7E13A4" w:rsidR="00C31CA9" w:rsidRPr="00F97309" w:rsidRDefault="00C31CA9" w:rsidP="00C31CA9">
      <w:pPr>
        <w:autoSpaceDE w:val="0"/>
        <w:autoSpaceDN w:val="0"/>
        <w:adjustRightInd w:val="0"/>
        <w:spacing w:line="240" w:lineRule="auto"/>
        <w:ind w:firstLine="705"/>
        <w:jc w:val="both"/>
        <w:rPr>
          <w:rFonts w:cstheme="minorHAnsi"/>
          <w:color w:val="auto"/>
          <w:sz w:val="24"/>
          <w:szCs w:val="24"/>
        </w:rPr>
      </w:pPr>
      <w:r w:rsidRPr="00F97309">
        <w:rPr>
          <w:rFonts w:cstheme="minorHAnsi"/>
          <w:color w:val="auto"/>
          <w:sz w:val="24"/>
          <w:szCs w:val="24"/>
        </w:rPr>
        <w:t xml:space="preserve">Instrucciones para el sorteo “restringido” de los números del torneo: </w:t>
      </w:r>
    </w:p>
    <w:p w14:paraId="4CD806F2" w14:textId="3A82F556" w:rsidR="00C31CA9" w:rsidRPr="00F97309" w:rsidRDefault="00C31CA9" w:rsidP="00C31CA9">
      <w:pPr>
        <w:autoSpaceDE w:val="0"/>
        <w:autoSpaceDN w:val="0"/>
        <w:adjustRightInd w:val="0"/>
        <w:spacing w:after="253" w:line="240" w:lineRule="auto"/>
        <w:ind w:left="1418" w:hanging="4"/>
        <w:jc w:val="both"/>
        <w:rPr>
          <w:rFonts w:cstheme="minorHAnsi"/>
          <w:color w:val="auto"/>
          <w:sz w:val="24"/>
          <w:szCs w:val="24"/>
        </w:rPr>
      </w:pPr>
      <w:r w:rsidRPr="00F97309">
        <w:rPr>
          <w:rFonts w:cstheme="minorHAnsi"/>
          <w:b/>
          <w:bCs/>
          <w:color w:val="auto"/>
          <w:sz w:val="24"/>
          <w:szCs w:val="24"/>
        </w:rPr>
        <w:t>1</w:t>
      </w:r>
      <w:r w:rsidRPr="00F97309">
        <w:rPr>
          <w:rFonts w:cstheme="minorHAnsi"/>
          <w:color w:val="auto"/>
          <w:sz w:val="24"/>
          <w:szCs w:val="24"/>
        </w:rPr>
        <w:tab/>
        <w:t>El árbitro preparará de antemano sobres no marcados conteniendo</w:t>
      </w:r>
      <w:r>
        <w:rPr>
          <w:rFonts w:cstheme="minorHAnsi"/>
          <w:color w:val="auto"/>
          <w:sz w:val="24"/>
          <w:szCs w:val="24"/>
        </w:rPr>
        <w:t xml:space="preserve"> </w:t>
      </w:r>
      <w:r w:rsidRPr="00F97309">
        <w:rPr>
          <w:rFonts w:cstheme="minorHAnsi"/>
          <w:color w:val="auto"/>
          <w:sz w:val="24"/>
          <w:szCs w:val="24"/>
        </w:rPr>
        <w:t xml:space="preserve">cada uno los números indicados en el punto 5. Se pondrán entonces los sobres que contengan un grupo de números en sobres no marcados más grandes. </w:t>
      </w:r>
    </w:p>
    <w:p w14:paraId="168F4157" w14:textId="3CA68C2B" w:rsidR="00C31CA9" w:rsidRPr="00F97309" w:rsidRDefault="00C31CA9" w:rsidP="00C31CA9">
      <w:pPr>
        <w:autoSpaceDE w:val="0"/>
        <w:autoSpaceDN w:val="0"/>
        <w:adjustRightInd w:val="0"/>
        <w:spacing w:after="253" w:line="240" w:lineRule="auto"/>
        <w:ind w:left="1414" w:firstLine="4"/>
        <w:jc w:val="both"/>
        <w:rPr>
          <w:rFonts w:cstheme="minorHAnsi"/>
          <w:sz w:val="24"/>
          <w:szCs w:val="24"/>
        </w:rPr>
      </w:pPr>
      <w:r w:rsidRPr="00F97309">
        <w:rPr>
          <w:rFonts w:cstheme="minorHAnsi"/>
          <w:b/>
          <w:bCs/>
          <w:color w:val="auto"/>
          <w:sz w:val="24"/>
          <w:szCs w:val="24"/>
        </w:rPr>
        <w:t>2</w:t>
      </w:r>
      <w:r w:rsidRPr="00F97309">
        <w:rPr>
          <w:rFonts w:cstheme="minorHAnsi"/>
          <w:color w:val="auto"/>
          <w:sz w:val="24"/>
          <w:szCs w:val="24"/>
        </w:rPr>
        <w:tab/>
        <w:t xml:space="preserve">El orden en el que los jugadores son sorteados se confecciona de antemano como </w:t>
      </w:r>
      <w:r w:rsidRPr="00F97309">
        <w:rPr>
          <w:rFonts w:cstheme="minorHAnsi"/>
          <w:sz w:val="24"/>
          <w:szCs w:val="24"/>
        </w:rPr>
        <w:t xml:space="preserve">sigue: los jugadores de la federación con el mayor número de representantes se sortearán primero. Cuando dos o más federaciones tengan el mismo número de representantes, la prioridad se determinará por el orden alfabético del código FIDE del país. Entre jugadores de la misma federación, la prioridad se determinará por el orden alfabético de sus nombres. </w:t>
      </w:r>
    </w:p>
    <w:p w14:paraId="10CA6EC4" w14:textId="687EA785" w:rsidR="00C31CA9" w:rsidRPr="00F97309" w:rsidRDefault="00C31CA9" w:rsidP="00C31CA9">
      <w:pPr>
        <w:autoSpaceDE w:val="0"/>
        <w:autoSpaceDN w:val="0"/>
        <w:adjustRightInd w:val="0"/>
        <w:spacing w:after="253" w:line="240" w:lineRule="auto"/>
        <w:ind w:left="1414" w:firstLine="4"/>
        <w:jc w:val="both"/>
        <w:rPr>
          <w:rFonts w:cstheme="minorHAnsi"/>
          <w:color w:val="auto"/>
          <w:sz w:val="24"/>
          <w:szCs w:val="24"/>
        </w:rPr>
      </w:pPr>
      <w:r w:rsidRPr="00F97309">
        <w:rPr>
          <w:rFonts w:cstheme="minorHAnsi"/>
          <w:b/>
          <w:bCs/>
          <w:color w:val="auto"/>
          <w:sz w:val="24"/>
          <w:szCs w:val="24"/>
        </w:rPr>
        <w:t>3</w:t>
      </w:r>
      <w:r w:rsidRPr="00F97309">
        <w:rPr>
          <w:rFonts w:cstheme="minorHAnsi"/>
          <w:color w:val="auto"/>
          <w:sz w:val="24"/>
          <w:szCs w:val="24"/>
        </w:rPr>
        <w:tab/>
        <w:t xml:space="preserve">Por ejemplo, el primer jugador de la primera federación con el mayor número de participantes escogerá uno de los sobres grandes que contengan al menos números suficientes para su grupo y extraerá uno de los números de este sobre. Los demás jugadores de ese mismo grupo seguirán extrayendo números de ese sobre. Los números restantes se destinarán a otros jugadores. </w:t>
      </w:r>
    </w:p>
    <w:p w14:paraId="4108059B" w14:textId="111D6DEE" w:rsidR="00C31CA9" w:rsidRPr="00F97309" w:rsidRDefault="00C31CA9" w:rsidP="00C31CA9">
      <w:pPr>
        <w:autoSpaceDE w:val="0"/>
        <w:autoSpaceDN w:val="0"/>
        <w:adjustRightInd w:val="0"/>
        <w:spacing w:after="253" w:line="240" w:lineRule="auto"/>
        <w:ind w:left="1414" w:firstLine="4"/>
        <w:jc w:val="both"/>
        <w:rPr>
          <w:rFonts w:cstheme="minorHAnsi"/>
          <w:color w:val="auto"/>
          <w:sz w:val="24"/>
          <w:szCs w:val="24"/>
        </w:rPr>
      </w:pPr>
      <w:r w:rsidRPr="00F97309">
        <w:rPr>
          <w:rFonts w:cstheme="minorHAnsi"/>
          <w:b/>
          <w:bCs/>
          <w:color w:val="auto"/>
          <w:sz w:val="24"/>
          <w:szCs w:val="24"/>
        </w:rPr>
        <w:t>4</w:t>
      </w:r>
      <w:r w:rsidRPr="00F97309">
        <w:rPr>
          <w:rFonts w:cstheme="minorHAnsi"/>
          <w:color w:val="auto"/>
          <w:sz w:val="24"/>
          <w:szCs w:val="24"/>
        </w:rPr>
        <w:tab/>
        <w:t xml:space="preserve">Los jugadores del siguiente grupo sortearán sus números por el mismo procedimiento hasta que todos los participantes cuenten con un número. </w:t>
      </w:r>
    </w:p>
    <w:p w14:paraId="6BCBF22F" w14:textId="68A090E4" w:rsidR="00C31CA9" w:rsidRPr="00F97309" w:rsidRDefault="00C31CA9" w:rsidP="00C31CA9">
      <w:pPr>
        <w:autoSpaceDE w:val="0"/>
        <w:autoSpaceDN w:val="0"/>
        <w:adjustRightInd w:val="0"/>
        <w:spacing w:after="0" w:line="240" w:lineRule="auto"/>
        <w:ind w:left="1414" w:firstLine="4"/>
        <w:jc w:val="both"/>
        <w:rPr>
          <w:rFonts w:cstheme="minorHAnsi"/>
          <w:sz w:val="24"/>
          <w:szCs w:val="24"/>
        </w:rPr>
      </w:pPr>
      <w:r w:rsidRPr="00F97309">
        <w:rPr>
          <w:rFonts w:cstheme="minorHAnsi"/>
          <w:b/>
          <w:bCs/>
          <w:color w:val="auto"/>
          <w:sz w:val="24"/>
          <w:szCs w:val="24"/>
        </w:rPr>
        <w:t>5</w:t>
      </w:r>
      <w:r w:rsidRPr="00F97309">
        <w:rPr>
          <w:rFonts w:cstheme="minorHAnsi"/>
          <w:color w:val="auto"/>
          <w:sz w:val="24"/>
          <w:szCs w:val="24"/>
        </w:rPr>
        <w:tab/>
        <w:t xml:space="preserve">Las siguientes tablas Varma se pueden utilizar para torneos de nueve a veinticuatro </w:t>
      </w:r>
      <w:r w:rsidRPr="00F97309">
        <w:rPr>
          <w:rFonts w:cstheme="minorHAnsi"/>
          <w:sz w:val="24"/>
          <w:szCs w:val="24"/>
        </w:rPr>
        <w:t xml:space="preserve">jugadores: </w:t>
      </w:r>
    </w:p>
    <w:p w14:paraId="0A16DDFA" w14:textId="77777777" w:rsidR="00C31CA9" w:rsidRPr="00F97309" w:rsidRDefault="00C31CA9" w:rsidP="00C31CA9">
      <w:pPr>
        <w:autoSpaceDE w:val="0"/>
        <w:autoSpaceDN w:val="0"/>
        <w:adjustRightInd w:val="0"/>
        <w:spacing w:after="0" w:line="240" w:lineRule="auto"/>
        <w:jc w:val="both"/>
        <w:rPr>
          <w:rFonts w:cstheme="minorHAns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0"/>
        <w:gridCol w:w="1535"/>
        <w:gridCol w:w="1535"/>
        <w:gridCol w:w="3070"/>
      </w:tblGrid>
      <w:tr w:rsidR="00C31CA9" w:rsidRPr="00F97309" w14:paraId="58F20199" w14:textId="77777777" w:rsidTr="007E7B80">
        <w:tc>
          <w:tcPr>
            <w:tcW w:w="3070" w:type="dxa"/>
          </w:tcPr>
          <w:p w14:paraId="2A4E7EB0"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9-10 jugadores</w:t>
            </w:r>
          </w:p>
          <w:p w14:paraId="205EE8A0"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740F0EEC"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(3, 4, 8)</w:t>
            </w:r>
          </w:p>
          <w:p w14:paraId="00BC7AE9"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(5, 7, 9)</w:t>
            </w:r>
          </w:p>
          <w:p w14:paraId="59C3E3D5"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(1, 6)</w:t>
            </w:r>
          </w:p>
          <w:p w14:paraId="4B083C25"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D (2, 10)</w:t>
            </w:r>
          </w:p>
          <w:p w14:paraId="15F82D9D"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6CFA8F2A"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15-16 jugadores</w:t>
            </w:r>
          </w:p>
          <w:p w14:paraId="635321C3"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07431813"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(5, 6, 7, 12, 13, 14)</w:t>
            </w:r>
          </w:p>
          <w:p w14:paraId="33FF4966"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3, 9, 10)</w:t>
            </w:r>
          </w:p>
          <w:p w14:paraId="63AFA63E"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(8, 11, 15)</w:t>
            </w:r>
          </w:p>
          <w:p w14:paraId="648990B5"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 xml:space="preserve">D (4, 16) </w:t>
            </w:r>
          </w:p>
        </w:tc>
        <w:tc>
          <w:tcPr>
            <w:tcW w:w="3070" w:type="dxa"/>
            <w:gridSpan w:val="2"/>
          </w:tcPr>
          <w:p w14:paraId="0C815715"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 xml:space="preserve">11-12 jugadores </w:t>
            </w:r>
          </w:p>
          <w:p w14:paraId="58F6869C"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0497018A"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 xml:space="preserve">A (4, 5, 9, 10) </w:t>
            </w:r>
          </w:p>
          <w:p w14:paraId="3022D011"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7)</w:t>
            </w:r>
          </w:p>
          <w:p w14:paraId="4294FA36"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(6, 8, 12)</w:t>
            </w:r>
          </w:p>
          <w:p w14:paraId="684FC1E1"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 xml:space="preserve">D (3, 11) </w:t>
            </w:r>
          </w:p>
          <w:p w14:paraId="56CDD3E4"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3146B509"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17-18 jugadores</w:t>
            </w:r>
          </w:p>
          <w:p w14:paraId="009BE0A2"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77054977"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(5, 6, 7, 8, 14, 15, 16)</w:t>
            </w:r>
          </w:p>
          <w:p w14:paraId="20E0574A"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3, 10, 11, 12)</w:t>
            </w:r>
          </w:p>
          <w:p w14:paraId="5981770A"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(9, 13, 17)</w:t>
            </w:r>
          </w:p>
          <w:p w14:paraId="56C0AD92"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D (4, 18)</w:t>
            </w:r>
          </w:p>
        </w:tc>
        <w:tc>
          <w:tcPr>
            <w:tcW w:w="3070" w:type="dxa"/>
          </w:tcPr>
          <w:p w14:paraId="38CFAC4E"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 xml:space="preserve">13-14 jugadores </w:t>
            </w:r>
          </w:p>
          <w:p w14:paraId="12120641"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58869DE4"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(4, 5, 6, 11, 12)</w:t>
            </w:r>
          </w:p>
          <w:p w14:paraId="3F640919"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8, 9)</w:t>
            </w:r>
          </w:p>
          <w:p w14:paraId="7BBDD2AE"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(7, 10, 13)</w:t>
            </w:r>
          </w:p>
          <w:p w14:paraId="3C484BCE"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D (3, 14)</w:t>
            </w:r>
          </w:p>
          <w:p w14:paraId="3C90FB92"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210FF2CC"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19-20 jugadores</w:t>
            </w:r>
          </w:p>
          <w:p w14:paraId="7BE23F04"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31988486"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(6, 7, 8, 9, 15, 16, 17, 18)</w:t>
            </w:r>
          </w:p>
          <w:p w14:paraId="4320DD20"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3, 11, 12, 13, 14)</w:t>
            </w:r>
          </w:p>
          <w:p w14:paraId="5ECFE34C"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(5, 10, 19)</w:t>
            </w:r>
          </w:p>
          <w:p w14:paraId="684FD02B"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D (4, 20)</w:t>
            </w:r>
          </w:p>
        </w:tc>
      </w:tr>
      <w:tr w:rsidR="00C31CA9" w:rsidRPr="00F97309" w14:paraId="74A12ADA" w14:textId="77777777" w:rsidTr="007E7B80">
        <w:tc>
          <w:tcPr>
            <w:tcW w:w="3070" w:type="dxa"/>
          </w:tcPr>
          <w:p w14:paraId="57342DB6"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tc>
        <w:tc>
          <w:tcPr>
            <w:tcW w:w="3070" w:type="dxa"/>
            <w:gridSpan w:val="2"/>
          </w:tcPr>
          <w:p w14:paraId="07CA84E0" w14:textId="77777777" w:rsidR="00C31CA9" w:rsidRPr="00F97309" w:rsidRDefault="00C31CA9" w:rsidP="007E7B80">
            <w:pPr>
              <w:tabs>
                <w:tab w:val="left" w:pos="567"/>
                <w:tab w:val="left" w:pos="1134"/>
              </w:tabs>
              <w:autoSpaceDE w:val="0"/>
              <w:autoSpaceDN w:val="0"/>
              <w:adjustRightInd w:val="0"/>
              <w:jc w:val="both"/>
              <w:rPr>
                <w:rFonts w:cstheme="minorHAnsi"/>
                <w:color w:val="000000"/>
                <w:sz w:val="24"/>
                <w:szCs w:val="24"/>
              </w:rPr>
            </w:pPr>
          </w:p>
        </w:tc>
        <w:tc>
          <w:tcPr>
            <w:tcW w:w="3070" w:type="dxa"/>
          </w:tcPr>
          <w:p w14:paraId="7F582C1C" w14:textId="77777777" w:rsidR="00C31CA9" w:rsidRPr="00F97309" w:rsidRDefault="00C31CA9" w:rsidP="007E7B80">
            <w:pPr>
              <w:tabs>
                <w:tab w:val="left" w:pos="567"/>
                <w:tab w:val="left" w:pos="1134"/>
              </w:tabs>
              <w:autoSpaceDE w:val="0"/>
              <w:autoSpaceDN w:val="0"/>
              <w:adjustRightInd w:val="0"/>
              <w:jc w:val="both"/>
              <w:rPr>
                <w:rFonts w:cstheme="minorHAnsi"/>
                <w:color w:val="000000"/>
                <w:sz w:val="24"/>
                <w:szCs w:val="24"/>
              </w:rPr>
            </w:pPr>
          </w:p>
        </w:tc>
      </w:tr>
      <w:tr w:rsidR="00C31CA9" w:rsidRPr="00F97309" w14:paraId="024554BA" w14:textId="77777777" w:rsidTr="007E7B8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605" w:type="dxa"/>
            <w:gridSpan w:val="2"/>
            <w:tcBorders>
              <w:top w:val="nil"/>
              <w:left w:val="nil"/>
              <w:bottom w:val="nil"/>
              <w:right w:val="nil"/>
            </w:tcBorders>
          </w:tcPr>
          <w:p w14:paraId="65F5D0A0"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 xml:space="preserve">21-22 jugadores </w:t>
            </w:r>
          </w:p>
          <w:p w14:paraId="22516577"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p w14:paraId="27AE49D1"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(6, 7, 8, 9, 10, 17, 18, 19, 20)</w:t>
            </w:r>
          </w:p>
          <w:p w14:paraId="6452AA9E"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3, 4, 12, 13, 14, 15)</w:t>
            </w:r>
          </w:p>
          <w:p w14:paraId="52686B7B"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(11, 16, 21)</w:t>
            </w:r>
          </w:p>
          <w:p w14:paraId="0AF01FBC"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D (5, 22)</w:t>
            </w:r>
          </w:p>
          <w:p w14:paraId="38FE1ECD" w14:textId="77777777" w:rsidR="00C31CA9" w:rsidRPr="00F97309" w:rsidRDefault="00C31CA9" w:rsidP="007E7B80">
            <w:pPr>
              <w:tabs>
                <w:tab w:val="left" w:pos="567"/>
                <w:tab w:val="left" w:pos="1134"/>
              </w:tabs>
              <w:autoSpaceDE w:val="0"/>
              <w:autoSpaceDN w:val="0"/>
              <w:adjustRightInd w:val="0"/>
              <w:spacing w:after="0"/>
              <w:jc w:val="both"/>
              <w:rPr>
                <w:rFonts w:cstheme="minorHAnsi"/>
                <w:color w:val="000000"/>
                <w:sz w:val="24"/>
                <w:szCs w:val="24"/>
              </w:rPr>
            </w:pPr>
          </w:p>
        </w:tc>
        <w:tc>
          <w:tcPr>
            <w:tcW w:w="4605" w:type="dxa"/>
            <w:gridSpan w:val="2"/>
            <w:tcBorders>
              <w:top w:val="nil"/>
              <w:left w:val="nil"/>
              <w:bottom w:val="nil"/>
              <w:right w:val="nil"/>
            </w:tcBorders>
          </w:tcPr>
          <w:p w14:paraId="07F07E76" w14:textId="77777777" w:rsidR="00C31CA9" w:rsidRPr="00F97309" w:rsidRDefault="00C31CA9" w:rsidP="007E7B80">
            <w:pPr>
              <w:tabs>
                <w:tab w:val="left" w:pos="567"/>
                <w:tab w:val="left" w:pos="1134"/>
                <w:tab w:val="left" w:pos="1701"/>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23-24 jugadores</w:t>
            </w:r>
          </w:p>
          <w:p w14:paraId="30301C22" w14:textId="77777777" w:rsidR="00C31CA9" w:rsidRPr="00F97309" w:rsidRDefault="00C31CA9" w:rsidP="007E7B80">
            <w:pPr>
              <w:tabs>
                <w:tab w:val="left" w:pos="567"/>
                <w:tab w:val="left" w:pos="1134"/>
                <w:tab w:val="left" w:pos="1701"/>
              </w:tabs>
              <w:autoSpaceDE w:val="0"/>
              <w:autoSpaceDN w:val="0"/>
              <w:adjustRightInd w:val="0"/>
              <w:spacing w:after="0"/>
              <w:jc w:val="both"/>
              <w:rPr>
                <w:rFonts w:cstheme="minorHAnsi"/>
                <w:color w:val="000000"/>
                <w:sz w:val="24"/>
                <w:szCs w:val="24"/>
              </w:rPr>
            </w:pPr>
          </w:p>
          <w:p w14:paraId="40B3FEB9" w14:textId="77777777" w:rsidR="00C31CA9" w:rsidRPr="00F97309" w:rsidRDefault="00C31CA9" w:rsidP="007E7B80">
            <w:pPr>
              <w:tabs>
                <w:tab w:val="left" w:pos="567"/>
                <w:tab w:val="left" w:pos="1134"/>
                <w:tab w:val="left" w:pos="1701"/>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A (6, 7, 8, 9, 10, 11, 19, 20, 21, 22)</w:t>
            </w:r>
          </w:p>
          <w:p w14:paraId="543FC5CA" w14:textId="77777777" w:rsidR="00C31CA9" w:rsidRPr="00F97309" w:rsidRDefault="00C31CA9" w:rsidP="007E7B80">
            <w:pPr>
              <w:tabs>
                <w:tab w:val="left" w:pos="567"/>
                <w:tab w:val="left" w:pos="1134"/>
                <w:tab w:val="left" w:pos="1701"/>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B (1, 2, 3, 4, 13, 14, 15, 16, 17)</w:t>
            </w:r>
          </w:p>
          <w:p w14:paraId="2D93B445" w14:textId="77777777" w:rsidR="00C31CA9" w:rsidRPr="00F97309" w:rsidRDefault="00C31CA9" w:rsidP="007E7B80">
            <w:pPr>
              <w:tabs>
                <w:tab w:val="left" w:pos="567"/>
                <w:tab w:val="left" w:pos="1134"/>
                <w:tab w:val="left" w:pos="1701"/>
              </w:tabs>
              <w:autoSpaceDE w:val="0"/>
              <w:autoSpaceDN w:val="0"/>
              <w:adjustRightInd w:val="0"/>
              <w:spacing w:after="0"/>
              <w:jc w:val="both"/>
              <w:rPr>
                <w:rFonts w:cstheme="minorHAnsi"/>
                <w:color w:val="000000"/>
                <w:sz w:val="24"/>
                <w:szCs w:val="24"/>
              </w:rPr>
            </w:pPr>
            <w:r w:rsidRPr="00F97309">
              <w:rPr>
                <w:rFonts w:cstheme="minorHAnsi"/>
                <w:color w:val="000000"/>
                <w:sz w:val="24"/>
                <w:szCs w:val="24"/>
              </w:rPr>
              <w:t>C (12, 18, 23)</w:t>
            </w:r>
          </w:p>
          <w:p w14:paraId="16778566" w14:textId="77777777" w:rsidR="00C31CA9" w:rsidRPr="00F97309" w:rsidRDefault="00C31CA9" w:rsidP="007E7B80">
            <w:pPr>
              <w:tabs>
                <w:tab w:val="left" w:pos="567"/>
                <w:tab w:val="left" w:pos="1134"/>
                <w:tab w:val="left" w:pos="1701"/>
              </w:tabs>
              <w:autoSpaceDE w:val="0"/>
              <w:autoSpaceDN w:val="0"/>
              <w:adjustRightInd w:val="0"/>
              <w:spacing w:after="0"/>
              <w:jc w:val="both"/>
              <w:rPr>
                <w:rFonts w:cstheme="minorHAnsi"/>
                <w:b/>
                <w:color w:val="000000"/>
                <w:sz w:val="24"/>
                <w:szCs w:val="24"/>
              </w:rPr>
            </w:pPr>
            <w:r w:rsidRPr="00F97309">
              <w:rPr>
                <w:rFonts w:cstheme="minorHAnsi"/>
                <w:color w:val="000000"/>
                <w:sz w:val="24"/>
                <w:szCs w:val="24"/>
              </w:rPr>
              <w:t>D (5, 24)</w:t>
            </w:r>
          </w:p>
        </w:tc>
      </w:tr>
    </w:tbl>
    <w:p w14:paraId="5AD80CEC" w14:textId="77777777" w:rsidR="00C31CA9" w:rsidRDefault="00C31CA9" w:rsidP="00B27CBC">
      <w:pPr>
        <w:spacing w:after="0" w:line="240" w:lineRule="auto"/>
        <w:rPr>
          <w:rFonts w:cstheme="minorHAnsi"/>
          <w:b/>
          <w:bCs/>
          <w:sz w:val="24"/>
          <w:szCs w:val="24"/>
        </w:rPr>
      </w:pPr>
    </w:p>
    <w:p w14:paraId="75F27B39" w14:textId="64A3D0D3" w:rsidR="00EB4011" w:rsidRDefault="00EB4011" w:rsidP="00B27CBC">
      <w:pPr>
        <w:spacing w:after="0" w:line="240" w:lineRule="auto"/>
        <w:rPr>
          <w:rFonts w:cstheme="minorHAnsi"/>
          <w:b/>
          <w:bCs/>
          <w:sz w:val="24"/>
          <w:szCs w:val="24"/>
        </w:rPr>
      </w:pPr>
    </w:p>
    <w:p w14:paraId="0F287E68" w14:textId="05008ED4" w:rsidR="00914D59" w:rsidRPr="00F97309" w:rsidRDefault="00914D59" w:rsidP="00914D59">
      <w:pPr>
        <w:pStyle w:val="11"/>
      </w:pPr>
      <w:bookmarkStart w:id="191" w:name="_Toc118406001"/>
      <w:r>
        <w:t>ANEXO III</w:t>
      </w:r>
      <w:r>
        <w:tab/>
        <w:t>REGLAS DE DESEMPATE</w:t>
      </w:r>
      <w:bookmarkEnd w:id="191"/>
    </w:p>
    <w:p w14:paraId="1F861900" w14:textId="77777777" w:rsidR="00914D59" w:rsidRPr="00F97309" w:rsidRDefault="00914D59" w:rsidP="00914D59">
      <w:pPr>
        <w:spacing w:after="0" w:line="240" w:lineRule="auto"/>
        <w:jc w:val="both"/>
        <w:rPr>
          <w:rFonts w:cstheme="minorHAnsi"/>
          <w:sz w:val="24"/>
          <w:szCs w:val="24"/>
        </w:rPr>
      </w:pPr>
    </w:p>
    <w:p w14:paraId="7679D7D5" w14:textId="38F5A62F" w:rsidR="00914D59" w:rsidRPr="00F97309" w:rsidRDefault="00914D59" w:rsidP="00914D59">
      <w:pPr>
        <w:spacing w:after="0" w:line="240" w:lineRule="auto"/>
        <w:ind w:firstLine="708"/>
        <w:jc w:val="both"/>
        <w:rPr>
          <w:rFonts w:cstheme="minorHAnsi"/>
          <w:sz w:val="24"/>
          <w:szCs w:val="24"/>
        </w:rPr>
      </w:pPr>
      <w:r w:rsidRPr="00F97309">
        <w:rPr>
          <w:rFonts w:cstheme="minorHAnsi"/>
          <w:b/>
          <w:bCs/>
          <w:i/>
          <w:color w:val="000000"/>
          <w:sz w:val="24"/>
          <w:szCs w:val="24"/>
        </w:rPr>
        <w:tab/>
      </w:r>
      <w:r w:rsidRPr="00F97309">
        <w:rPr>
          <w:rFonts w:cstheme="minorHAnsi"/>
          <w:b/>
          <w:bCs/>
          <w:color w:val="000000"/>
          <w:sz w:val="24"/>
          <w:szCs w:val="24"/>
        </w:rPr>
        <w:t xml:space="preserve">Elección del sistema de desempate </w:t>
      </w:r>
    </w:p>
    <w:p w14:paraId="3B5A077B" w14:textId="77777777" w:rsidR="00914D59" w:rsidRPr="00F97309" w:rsidRDefault="00914D59" w:rsidP="00914D59">
      <w:pPr>
        <w:spacing w:after="0" w:line="240" w:lineRule="auto"/>
        <w:jc w:val="both"/>
        <w:rPr>
          <w:rFonts w:cstheme="minorHAnsi"/>
          <w:color w:val="000000"/>
          <w:sz w:val="24"/>
          <w:szCs w:val="24"/>
        </w:rPr>
      </w:pPr>
    </w:p>
    <w:p w14:paraId="07DDD254" w14:textId="6F2CCC36" w:rsidR="00914D59" w:rsidRPr="00F97309" w:rsidRDefault="00914D59" w:rsidP="005D267B">
      <w:pPr>
        <w:spacing w:after="0" w:line="240" w:lineRule="auto"/>
        <w:ind w:left="708"/>
        <w:jc w:val="both"/>
        <w:rPr>
          <w:rFonts w:cstheme="minorHAnsi"/>
          <w:color w:val="000000"/>
          <w:sz w:val="24"/>
          <w:szCs w:val="24"/>
        </w:rPr>
      </w:pPr>
      <w:r w:rsidRPr="00F97309">
        <w:rPr>
          <w:rFonts w:cstheme="minorHAnsi"/>
          <w:color w:val="000000"/>
          <w:sz w:val="24"/>
          <w:szCs w:val="24"/>
        </w:rPr>
        <w:t>La elección del sistema de desempates de un torneo se hará de antemano y se dará a</w:t>
      </w:r>
      <w:r>
        <w:rPr>
          <w:rFonts w:cstheme="minorHAnsi"/>
          <w:color w:val="000000"/>
          <w:sz w:val="24"/>
          <w:szCs w:val="24"/>
        </w:rPr>
        <w:t xml:space="preserve"> </w:t>
      </w:r>
      <w:r w:rsidRPr="00F97309">
        <w:rPr>
          <w:rFonts w:cstheme="minorHAnsi"/>
          <w:color w:val="000000"/>
          <w:sz w:val="24"/>
          <w:szCs w:val="24"/>
        </w:rPr>
        <w:t xml:space="preserve">conocer antes del inicio del torneo. Si todos los desempates fallan, se resolverá por sorteo. </w:t>
      </w:r>
    </w:p>
    <w:p w14:paraId="63DA8F6B" w14:textId="77777777" w:rsidR="00914D59" w:rsidRPr="00F97309" w:rsidRDefault="00914D59" w:rsidP="00914D59">
      <w:pPr>
        <w:pStyle w:val="Prrafodelista"/>
        <w:spacing w:after="0" w:line="240" w:lineRule="auto"/>
        <w:ind w:left="1428"/>
        <w:jc w:val="both"/>
        <w:rPr>
          <w:rFonts w:cstheme="minorHAnsi"/>
          <w:color w:val="000000"/>
          <w:sz w:val="24"/>
          <w:szCs w:val="24"/>
        </w:rPr>
      </w:pPr>
    </w:p>
    <w:p w14:paraId="52BCF0D5" w14:textId="3037339F" w:rsidR="00914D59" w:rsidRPr="00F97309" w:rsidRDefault="00914D59" w:rsidP="005D267B">
      <w:pPr>
        <w:spacing w:after="0" w:line="240" w:lineRule="auto"/>
        <w:ind w:left="708"/>
        <w:jc w:val="both"/>
        <w:rPr>
          <w:rFonts w:cstheme="minorHAnsi"/>
          <w:sz w:val="24"/>
          <w:szCs w:val="24"/>
        </w:rPr>
      </w:pPr>
      <w:r w:rsidRPr="00F97309">
        <w:rPr>
          <w:rFonts w:cstheme="minorHAnsi"/>
          <w:color w:val="000000"/>
          <w:sz w:val="24"/>
          <w:szCs w:val="24"/>
        </w:rPr>
        <w:t xml:space="preserve">El play-off es el mejor sistema, pero no siempre es apropiado. Por ejemplo, puede que no haya tiempo suficiente. </w:t>
      </w:r>
    </w:p>
    <w:p w14:paraId="357009F9" w14:textId="77777777" w:rsidR="00914D59" w:rsidRPr="00F97309" w:rsidRDefault="00914D59" w:rsidP="00914D59">
      <w:pPr>
        <w:spacing w:after="0" w:line="240" w:lineRule="auto"/>
        <w:jc w:val="both"/>
        <w:rPr>
          <w:rFonts w:cstheme="minorHAnsi"/>
          <w:sz w:val="24"/>
          <w:szCs w:val="24"/>
        </w:rPr>
      </w:pPr>
    </w:p>
    <w:p w14:paraId="263B7332" w14:textId="075D74BE" w:rsidR="00914D59" w:rsidRDefault="00914D59" w:rsidP="005D267B">
      <w:pPr>
        <w:spacing w:after="0" w:line="240" w:lineRule="auto"/>
        <w:ind w:left="708"/>
        <w:jc w:val="both"/>
        <w:rPr>
          <w:rFonts w:cstheme="minorHAnsi"/>
          <w:sz w:val="24"/>
          <w:szCs w:val="24"/>
        </w:rPr>
      </w:pPr>
      <w:r w:rsidRPr="00F97309">
        <w:rPr>
          <w:rFonts w:cstheme="minorHAnsi"/>
          <w:sz w:val="24"/>
          <w:szCs w:val="24"/>
        </w:rPr>
        <w:t>La lista de todos los demás sistemas de desempate usados comúnmente se da en orden alfabético. Los jugadores serán clasificados en orden descendente del sistema respectivo.</w:t>
      </w:r>
    </w:p>
    <w:p w14:paraId="27544BDB" w14:textId="77777777" w:rsidR="00914D59" w:rsidRPr="00F97309" w:rsidRDefault="00914D59" w:rsidP="00914D59">
      <w:pPr>
        <w:spacing w:after="0" w:line="240" w:lineRule="auto"/>
        <w:ind w:left="1701" w:hanging="283"/>
        <w:jc w:val="both"/>
        <w:rPr>
          <w:rFonts w:cstheme="minorHAnsi"/>
          <w:sz w:val="24"/>
          <w:szCs w:val="24"/>
        </w:rPr>
      </w:pPr>
    </w:p>
    <w:p w14:paraId="27AB8DDD" w14:textId="77777777" w:rsidR="00914D59" w:rsidRPr="00914D59" w:rsidRDefault="00914D59" w:rsidP="00914D59">
      <w:pPr>
        <w:spacing w:after="0" w:line="240" w:lineRule="auto"/>
        <w:ind w:firstLine="709"/>
        <w:jc w:val="both"/>
        <w:rPr>
          <w:rFonts w:cstheme="minorHAnsi"/>
          <w:b/>
          <w:bCs/>
          <w:color w:val="000000"/>
          <w:sz w:val="24"/>
          <w:szCs w:val="24"/>
        </w:rPr>
      </w:pPr>
      <w:r w:rsidRPr="00914D59">
        <w:rPr>
          <w:rFonts w:cstheme="minorHAnsi"/>
          <w:b/>
          <w:bCs/>
          <w:color w:val="000000"/>
          <w:sz w:val="24"/>
          <w:szCs w:val="24"/>
        </w:rPr>
        <w:t xml:space="preserve">Partida(s) de desempate </w:t>
      </w:r>
    </w:p>
    <w:p w14:paraId="7B6E12A0" w14:textId="77777777" w:rsidR="00914D59" w:rsidRPr="00F97309" w:rsidRDefault="00914D59" w:rsidP="00914D59">
      <w:pPr>
        <w:spacing w:after="0" w:line="240" w:lineRule="auto"/>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97888" behindDoc="0" locked="0" layoutInCell="1" allowOverlap="1" wp14:anchorId="7BBDF3F3" wp14:editId="4144A724">
                <wp:simplePos x="0" y="0"/>
                <wp:positionH relativeFrom="margin">
                  <wp:align>right</wp:align>
                </wp:positionH>
                <wp:positionV relativeFrom="paragraph">
                  <wp:posOffset>234315</wp:posOffset>
                </wp:positionV>
                <wp:extent cx="5905500" cy="1304925"/>
                <wp:effectExtent l="0" t="0" r="19050" b="28575"/>
                <wp:wrapSquare wrapText="bothSides"/>
                <wp:docPr id="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1304925"/>
                        </a:xfrm>
                        <a:prstGeom prst="rect">
                          <a:avLst/>
                        </a:prstGeom>
                        <a:solidFill>
                          <a:schemeClr val="bg1">
                            <a:lumMod val="75000"/>
                          </a:schemeClr>
                        </a:solidFill>
                        <a:ln w="9525">
                          <a:solidFill>
                            <a:srgbClr val="000000"/>
                          </a:solidFill>
                          <a:miter lim="800000"/>
                          <a:headEnd/>
                          <a:tailEnd/>
                        </a:ln>
                      </wps:spPr>
                      <wps:txbx>
                        <w:txbxContent>
                          <w:p w14:paraId="3E1882EE" w14:textId="77777777" w:rsidR="00914D59" w:rsidRPr="007D0337" w:rsidRDefault="00914D59" w:rsidP="00914D59">
                            <w:pPr>
                              <w:jc w:val="both"/>
                              <w:rPr>
                                <w:b/>
                                <w:bCs/>
                                <w:i/>
                                <w:iCs/>
                                <w:color w:val="auto"/>
                              </w:rPr>
                            </w:pPr>
                            <w:r w:rsidRPr="007D0337">
                              <w:rPr>
                                <w:b/>
                                <w:bCs/>
                                <w:i/>
                                <w:iCs/>
                                <w:color w:val="auto"/>
                              </w:rPr>
                              <w:t>Básicamente, esta es la forma más justa de decidir la clasificación final de los jugadores que tienen los mismos puntos al final de un torneo. El principal problema es que no habrá tiempo suficiente para organizar partidos de desempate con un tiempo de juego similar al del torneo. Por lo tanto, se organizan partidas de desempate con tiempos de juego muy cortos, principalmente rápidos o blitz, y entonces es un tipo de torneo diferente. Esa es una de las razones por las que algunos jugadores no les gusta estos desempates de playoffs.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DF3F3" id="_x0000_s1093" type="#_x0000_t202" style="position:absolute;left:0;text-align:left;margin-left:413.8pt;margin-top:18.45pt;width:465pt;height:102.75pt;z-index:252197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" fillcolor="#bfbfbf [2412]">
                <v:textbox>
                  <w:txbxContent>
                    <w:p w14:paraId="3E1882EE" w14:textId="77777777" w:rsidR="00914D59" w:rsidRPr="007D0337" w:rsidRDefault="00914D59" w:rsidP="00914D59">
                      <w:pPr>
                        <w:jc w:val="both"/>
                        <w:rPr>
                          <w:b/>
                          <w:bCs/>
                          <w:i/>
                          <w:iCs/>
                          <w:color w:val="auto"/>
                        </w:rPr>
                      </w:pPr>
                      <w:r w:rsidRPr="007D0337">
                        <w:rPr>
                          <w:b/>
                          <w:bCs/>
                          <w:i/>
                          <w:iCs/>
                          <w:color w:val="auto"/>
                        </w:rPr>
                        <w:t xml:space="preserve">Básicamente, esta es la forma más justa de decidir la clasificación final de los jugadores que tienen los mismos puntos al final de un torneo. El principal problema es que no habrá tiempo suficiente para organizar partidos de desempate con un tiempo de juego similar al del torneo. Por lo tanto, se organizan partidas de desempate con tiempos de juego muy cortos, principalmente rápidos o </w:t>
                      </w:r>
                      <w:proofErr w:type="spellStart"/>
                      <w:r w:rsidRPr="007D0337">
                        <w:rPr>
                          <w:b/>
                          <w:bCs/>
                          <w:i/>
                          <w:iCs/>
                          <w:color w:val="auto"/>
                        </w:rPr>
                        <w:t>blitz</w:t>
                      </w:r>
                      <w:proofErr w:type="spellEnd"/>
                      <w:r w:rsidRPr="007D0337">
                        <w:rPr>
                          <w:b/>
                          <w:bCs/>
                          <w:i/>
                          <w:iCs/>
                          <w:color w:val="auto"/>
                        </w:rPr>
                        <w:t>, y entonces es un tipo de torneo diferente. Esa es una de las razones por las que algunos jugadores no les gusta estos desempates de playoffs.</w:t>
                      </w:r>
                    </w:p>
                  </w:txbxContent>
                </v:textbox>
                <w10:wrap type="square" anchorx="margin"/>
              </v:shape>
            </w:pict>
          </mc:Fallback>
        </mc:AlternateContent>
      </w:r>
    </w:p>
    <w:p w14:paraId="48CD7EEF" w14:textId="77777777" w:rsidR="00914D59" w:rsidRPr="00F97309" w:rsidRDefault="00914D59" w:rsidP="00914D59">
      <w:pPr>
        <w:spacing w:after="0" w:line="240" w:lineRule="auto"/>
        <w:jc w:val="both"/>
        <w:rPr>
          <w:rFonts w:cstheme="minorHAnsi"/>
          <w:color w:val="000000"/>
          <w:sz w:val="24"/>
          <w:szCs w:val="24"/>
        </w:rPr>
      </w:pPr>
      <w:r w:rsidRPr="00F97309">
        <w:rPr>
          <w:rFonts w:cstheme="minorHAnsi"/>
          <w:sz w:val="24"/>
          <w:szCs w:val="24"/>
        </w:rPr>
        <w:tab/>
      </w:r>
    </w:p>
    <w:p w14:paraId="0E8B6594" w14:textId="0DDA382A" w:rsidR="00914D59" w:rsidRPr="00692732" w:rsidRDefault="00914D59" w:rsidP="005D267B">
      <w:pPr>
        <w:spacing w:line="240" w:lineRule="auto"/>
        <w:ind w:firstLine="709"/>
        <w:jc w:val="both"/>
        <w:rPr>
          <w:rFonts w:cstheme="minorHAnsi"/>
          <w:bCs/>
          <w:sz w:val="24"/>
          <w:szCs w:val="24"/>
        </w:rPr>
      </w:pPr>
      <w:r w:rsidRPr="00692732">
        <w:rPr>
          <w:rFonts w:cstheme="minorHAnsi"/>
          <w:bCs/>
          <w:sz w:val="24"/>
          <w:szCs w:val="24"/>
        </w:rPr>
        <w:t>Se debe reservar tiempo suficiente para llegar a un resultado final.</w:t>
      </w:r>
    </w:p>
    <w:p w14:paraId="539E4C88" w14:textId="6696B859" w:rsidR="00914D59" w:rsidRPr="005D267B" w:rsidRDefault="00914D59" w:rsidP="005D267B">
      <w:pPr>
        <w:spacing w:line="240" w:lineRule="auto"/>
        <w:ind w:left="709"/>
        <w:jc w:val="both"/>
        <w:rPr>
          <w:rFonts w:cstheme="minorHAnsi"/>
          <w:bCs/>
          <w:sz w:val="24"/>
          <w:szCs w:val="24"/>
        </w:rPr>
      </w:pPr>
      <w:r w:rsidRPr="005D267B">
        <w:rPr>
          <w:rFonts w:cstheme="minorHAnsi"/>
          <w:bCs/>
          <w:sz w:val="24"/>
          <w:szCs w:val="24"/>
        </w:rPr>
        <w:t>El sistema de emparejamientos y el ritmo de juego deben determinarse de antemano antes de empezar el torneo.</w:t>
      </w:r>
    </w:p>
    <w:p w14:paraId="1FC32CE1" w14:textId="77777777" w:rsidR="00914D59" w:rsidRPr="00914D59" w:rsidRDefault="00914D59" w:rsidP="005D267B">
      <w:pPr>
        <w:spacing w:line="240" w:lineRule="auto"/>
        <w:ind w:firstLine="709"/>
        <w:jc w:val="both"/>
        <w:rPr>
          <w:rFonts w:cstheme="minorHAnsi"/>
          <w:bCs/>
          <w:sz w:val="24"/>
          <w:szCs w:val="24"/>
        </w:rPr>
      </w:pPr>
      <w:r w:rsidRPr="00914D59">
        <w:rPr>
          <w:rFonts w:cstheme="minorHAnsi"/>
          <w:bCs/>
          <w:sz w:val="24"/>
          <w:szCs w:val="24"/>
        </w:rPr>
        <w:t>Todas las eventualidades deben estar recogidas en las bases.</w:t>
      </w:r>
    </w:p>
    <w:p w14:paraId="3B50F1DC" w14:textId="77777777" w:rsidR="00914D59" w:rsidRPr="00914D59" w:rsidRDefault="00914D59" w:rsidP="005D267B">
      <w:pPr>
        <w:spacing w:line="240" w:lineRule="auto"/>
        <w:ind w:left="709"/>
        <w:jc w:val="both"/>
        <w:rPr>
          <w:rFonts w:cstheme="minorHAnsi"/>
          <w:bCs/>
          <w:sz w:val="24"/>
          <w:szCs w:val="24"/>
        </w:rPr>
      </w:pPr>
      <w:r w:rsidRPr="00914D59">
        <w:rPr>
          <w:rFonts w:cstheme="minorHAnsi"/>
          <w:bCs/>
          <w:sz w:val="24"/>
          <w:szCs w:val="24"/>
        </w:rPr>
        <w:t>Se recomienda que los play-offs solo se organicen para determinar el primer puesto, un campeonato o plazas clasificatorias.</w:t>
      </w:r>
    </w:p>
    <w:p w14:paraId="697D8576" w14:textId="77777777" w:rsidR="00914D59" w:rsidRPr="00914D59" w:rsidRDefault="00914D59" w:rsidP="005D267B">
      <w:pPr>
        <w:spacing w:line="240" w:lineRule="auto"/>
        <w:ind w:left="709"/>
        <w:jc w:val="both"/>
        <w:rPr>
          <w:rFonts w:cstheme="minorHAnsi"/>
          <w:bCs/>
          <w:sz w:val="24"/>
          <w:szCs w:val="24"/>
        </w:rPr>
      </w:pPr>
      <w:r w:rsidRPr="00914D59">
        <w:rPr>
          <w:rFonts w:cstheme="minorHAnsi"/>
          <w:bCs/>
          <w:sz w:val="24"/>
          <w:szCs w:val="24"/>
        </w:rPr>
        <w:t>Cada puesto en la clasificación será asignado de acuerdo con el play-off, cuando los puestos restantes se estén decidiendo con este sistema. Por ejemplo: tres jugadores empatan, el número 1 gana el play-off, el número 2 acaba segundo y el número 3 tercero. Entonces el número 2 recibe el segundo premio.</w:t>
      </w:r>
    </w:p>
    <w:p w14:paraId="396CAC90" w14:textId="77777777" w:rsidR="00914D59" w:rsidRPr="00914D59" w:rsidRDefault="00914D59" w:rsidP="005D267B">
      <w:pPr>
        <w:spacing w:line="240" w:lineRule="auto"/>
        <w:ind w:left="709"/>
        <w:jc w:val="both"/>
        <w:rPr>
          <w:rFonts w:cstheme="minorHAnsi"/>
          <w:bCs/>
          <w:sz w:val="24"/>
          <w:szCs w:val="24"/>
        </w:rPr>
      </w:pPr>
      <w:r w:rsidRPr="00914D59">
        <w:rPr>
          <w:rFonts w:cstheme="minorHAnsi"/>
          <w:bCs/>
          <w:sz w:val="24"/>
          <w:szCs w:val="24"/>
        </w:rPr>
        <w:t>Si dos jugadores empatan después de haberse decidido el primer puesto, compartirán el premio en metálico que tuvieran asignado. Por ejemplo: cuatro jugadores empatan y se organiza un play-off. Los jugadores 3 y 4 perdedores de la semifinal compartirán el tercer y cuarto puesto a partes iguales.</w:t>
      </w:r>
    </w:p>
    <w:p w14:paraId="355D8CB1" w14:textId="77777777" w:rsidR="00914D59" w:rsidRPr="00914D59" w:rsidRDefault="00914D59" w:rsidP="005D267B">
      <w:pPr>
        <w:spacing w:line="240" w:lineRule="auto"/>
        <w:ind w:left="709"/>
        <w:jc w:val="both"/>
        <w:rPr>
          <w:rFonts w:cstheme="minorHAnsi"/>
          <w:bCs/>
          <w:sz w:val="24"/>
          <w:szCs w:val="24"/>
        </w:rPr>
      </w:pPr>
      <w:r w:rsidRPr="00914D59">
        <w:rPr>
          <w:rFonts w:cstheme="minorHAnsi"/>
          <w:bCs/>
          <w:sz w:val="24"/>
          <w:szCs w:val="24"/>
        </w:rPr>
        <w:t>Si el tiempo está supeditado a una ceremonia de clausura, las partidas entre los jugadores potencialmente implicados en dichos empates en la última ronda pueden programarse para que empiecen antes que el resto de partidas.</w:t>
      </w:r>
    </w:p>
    <w:p w14:paraId="60EB2044" w14:textId="77777777" w:rsidR="00914D59" w:rsidRPr="00F97309" w:rsidRDefault="00914D59" w:rsidP="00914D59">
      <w:pPr>
        <w:pStyle w:val="Prrafodelista"/>
        <w:spacing w:line="240" w:lineRule="auto"/>
        <w:ind w:hanging="10"/>
        <w:jc w:val="both"/>
        <w:rPr>
          <w:rFonts w:cstheme="minorHAnsi"/>
          <w:bCs/>
          <w:sz w:val="24"/>
          <w:szCs w:val="24"/>
        </w:rPr>
      </w:pPr>
    </w:p>
    <w:p w14:paraId="3741B2DC" w14:textId="77777777" w:rsidR="00914D59" w:rsidRPr="00914D59" w:rsidRDefault="00914D59" w:rsidP="005D267B">
      <w:pPr>
        <w:spacing w:line="240" w:lineRule="auto"/>
        <w:ind w:left="709"/>
        <w:jc w:val="both"/>
        <w:rPr>
          <w:rFonts w:cstheme="minorHAnsi"/>
          <w:bCs/>
          <w:sz w:val="24"/>
          <w:szCs w:val="24"/>
        </w:rPr>
      </w:pPr>
      <w:r w:rsidRPr="00914D59">
        <w:rPr>
          <w:rFonts w:cstheme="minorHAnsi"/>
          <w:bCs/>
          <w:sz w:val="24"/>
          <w:szCs w:val="24"/>
        </w:rPr>
        <w:t>Si hay un play-off, comenzará después de un descanso de al menos 30 minutos después de la última partida que implique a jugadores en el play-off. Si hay fases posteriores, habrá un descanso de 10 minutos entre las fases.</w:t>
      </w:r>
    </w:p>
    <w:p w14:paraId="7888FCDF" w14:textId="77777777" w:rsidR="00914D59" w:rsidRPr="001709F9" w:rsidRDefault="00914D59" w:rsidP="005D267B">
      <w:pPr>
        <w:spacing w:line="240" w:lineRule="auto"/>
        <w:ind w:left="709"/>
        <w:jc w:val="both"/>
        <w:rPr>
          <w:rFonts w:cstheme="minorHAnsi"/>
          <w:bCs/>
          <w:sz w:val="24"/>
          <w:szCs w:val="24"/>
        </w:rPr>
      </w:pPr>
      <w:r w:rsidRPr="001709F9">
        <w:rPr>
          <w:rFonts w:cstheme="minorHAnsi"/>
          <w:bCs/>
          <w:sz w:val="24"/>
          <w:szCs w:val="24"/>
        </w:rPr>
        <w:t>Cada partida será supervisada por un árbitro. Si hay una disputa, el asunto se remitirá al árbitro principal Su decisión será definitiva.</w:t>
      </w:r>
    </w:p>
    <w:p w14:paraId="3A59EED3" w14:textId="3F25BFAC" w:rsidR="00914D59" w:rsidRPr="000147E8" w:rsidRDefault="00914D59" w:rsidP="005D267B">
      <w:pPr>
        <w:spacing w:line="240" w:lineRule="auto"/>
        <w:ind w:firstLine="709"/>
        <w:jc w:val="both"/>
        <w:rPr>
          <w:rFonts w:cstheme="minorHAnsi"/>
          <w:bCs/>
          <w:sz w:val="24"/>
          <w:szCs w:val="24"/>
        </w:rPr>
      </w:pPr>
      <w:r w:rsidRPr="000147E8">
        <w:rPr>
          <w:rFonts w:cstheme="minorHAnsi"/>
          <w:bCs/>
          <w:sz w:val="24"/>
          <w:szCs w:val="24"/>
        </w:rPr>
        <w:t>Los colores iniciales se determinarán mediante sorteo en todos los casos.</w:t>
      </w:r>
    </w:p>
    <w:p w14:paraId="272BD937" w14:textId="5B7AF77A" w:rsidR="00914D59" w:rsidRPr="00E625D7" w:rsidRDefault="00914D59" w:rsidP="005D267B">
      <w:pPr>
        <w:spacing w:line="240" w:lineRule="auto"/>
        <w:ind w:firstLine="709"/>
        <w:jc w:val="both"/>
        <w:rPr>
          <w:rFonts w:cstheme="minorHAnsi"/>
          <w:bCs/>
          <w:sz w:val="24"/>
          <w:szCs w:val="24"/>
        </w:rPr>
      </w:pPr>
      <w:r w:rsidRPr="00E625D7">
        <w:rPr>
          <w:rFonts w:cstheme="minorHAnsi"/>
          <w:bCs/>
          <w:sz w:val="24"/>
          <w:szCs w:val="24"/>
        </w:rPr>
        <w:t xml:space="preserve">Lo siguiente es un ejemplo en el que el tiempo para el play-off está restringido de alguna </w:t>
      </w:r>
      <w:r>
        <w:rPr>
          <w:rFonts w:cstheme="minorHAnsi"/>
          <w:bCs/>
          <w:sz w:val="24"/>
          <w:szCs w:val="24"/>
        </w:rPr>
        <w:t xml:space="preserve"> </w:t>
      </w:r>
      <w:r w:rsidRPr="00E625D7">
        <w:rPr>
          <w:rFonts w:cstheme="minorHAnsi"/>
          <w:bCs/>
          <w:sz w:val="24"/>
          <w:szCs w:val="24"/>
        </w:rPr>
        <w:t>manera.</w:t>
      </w:r>
    </w:p>
    <w:p w14:paraId="5838CE2C" w14:textId="2BF5B547" w:rsidR="00914D59" w:rsidRPr="00F97309" w:rsidRDefault="00914D59" w:rsidP="00914D59">
      <w:pPr>
        <w:tabs>
          <w:tab w:val="left" w:pos="1418"/>
        </w:tabs>
        <w:spacing w:after="0" w:line="240" w:lineRule="auto"/>
        <w:ind w:left="2127" w:hanging="1843"/>
        <w:jc w:val="both"/>
        <w:rPr>
          <w:rFonts w:cstheme="minorHAnsi"/>
          <w:bCs/>
          <w:sz w:val="24"/>
          <w:szCs w:val="24"/>
        </w:rPr>
      </w:pPr>
      <w:r w:rsidRPr="00F97309">
        <w:rPr>
          <w:rFonts w:cstheme="minorHAnsi"/>
          <w:b/>
          <w:bCs/>
          <w:sz w:val="24"/>
          <w:szCs w:val="24"/>
        </w:rPr>
        <w:tab/>
        <w:t>(1)</w:t>
      </w:r>
      <w:r w:rsidRPr="00F97309">
        <w:rPr>
          <w:rFonts w:cstheme="minorHAnsi"/>
          <w:b/>
          <w:bCs/>
          <w:sz w:val="24"/>
          <w:szCs w:val="24"/>
        </w:rPr>
        <w:tab/>
      </w:r>
      <w:r w:rsidRPr="00F97309">
        <w:rPr>
          <w:rFonts w:cstheme="minorHAnsi"/>
          <w:bCs/>
          <w:sz w:val="24"/>
          <w:szCs w:val="24"/>
        </w:rPr>
        <w:t xml:space="preserve">Si dos jugadores deben jugar un match de desempate, se juega un mini encuentro con un ritmo de 3 minutos para la partida entera con 2 segundos de incremento por jugada </w:t>
      </w:r>
      <w:r w:rsidRPr="00F97309">
        <w:rPr>
          <w:rFonts w:cstheme="minorHAnsi"/>
          <w:bCs/>
          <w:color w:val="auto"/>
          <w:sz w:val="24"/>
          <w:szCs w:val="24"/>
        </w:rPr>
        <w:t>desde el primer movimiento</w:t>
      </w:r>
      <w:r w:rsidRPr="00F97309">
        <w:rPr>
          <w:rFonts w:cstheme="minorHAnsi"/>
          <w:bCs/>
          <w:sz w:val="24"/>
          <w:szCs w:val="24"/>
        </w:rPr>
        <w:t>. Si el match queda empatado.</w:t>
      </w:r>
    </w:p>
    <w:p w14:paraId="164A5ADC" w14:textId="77777777" w:rsidR="00914D59" w:rsidRPr="00F97309" w:rsidRDefault="00914D59" w:rsidP="00914D59">
      <w:pPr>
        <w:tabs>
          <w:tab w:val="left" w:pos="1134"/>
        </w:tabs>
        <w:spacing w:after="0" w:line="240" w:lineRule="auto"/>
        <w:ind w:left="2127" w:hanging="709"/>
        <w:jc w:val="both"/>
        <w:rPr>
          <w:rFonts w:cstheme="minorHAnsi"/>
          <w:bCs/>
          <w:sz w:val="24"/>
          <w:szCs w:val="24"/>
        </w:rPr>
      </w:pPr>
      <w:r w:rsidRPr="00F97309">
        <w:rPr>
          <w:rFonts w:cstheme="minorHAnsi"/>
          <w:bCs/>
          <w:sz w:val="24"/>
          <w:szCs w:val="24"/>
        </w:rPr>
        <w:tab/>
        <w:t>Se sortean de nuevo los colores. El ganador será el que gane una partida. Después de cada partida impar los colores se alternan.</w:t>
      </w:r>
    </w:p>
    <w:p w14:paraId="3D8C5A7A" w14:textId="77777777" w:rsidR="00914D59" w:rsidRPr="00F97309" w:rsidRDefault="00914D59" w:rsidP="00914D59">
      <w:pPr>
        <w:tabs>
          <w:tab w:val="left" w:pos="1134"/>
        </w:tabs>
        <w:spacing w:after="0" w:line="240" w:lineRule="auto"/>
        <w:ind w:left="1418" w:hanging="709"/>
        <w:jc w:val="both"/>
        <w:rPr>
          <w:rFonts w:cstheme="minorHAnsi"/>
          <w:bCs/>
          <w:sz w:val="24"/>
          <w:szCs w:val="24"/>
        </w:rPr>
      </w:pPr>
    </w:p>
    <w:p w14:paraId="4C77C8C5" w14:textId="0C382BC1" w:rsidR="00914D59" w:rsidRPr="00F97309" w:rsidRDefault="00914D59" w:rsidP="00914D59">
      <w:pPr>
        <w:tabs>
          <w:tab w:val="left" w:pos="1418"/>
        </w:tabs>
        <w:spacing w:line="240" w:lineRule="auto"/>
        <w:ind w:left="2127" w:hanging="2127"/>
        <w:jc w:val="both"/>
        <w:rPr>
          <w:rFonts w:cstheme="minorHAnsi"/>
          <w:bCs/>
          <w:sz w:val="24"/>
          <w:szCs w:val="24"/>
        </w:rPr>
      </w:pPr>
      <w:r w:rsidRPr="00F97309">
        <w:rPr>
          <w:rFonts w:cstheme="minorHAnsi"/>
          <w:b/>
          <w:bCs/>
          <w:sz w:val="24"/>
          <w:szCs w:val="24"/>
        </w:rPr>
        <w:tab/>
        <w:t>(2)</w:t>
      </w:r>
      <w:r w:rsidRPr="00F97309">
        <w:rPr>
          <w:rFonts w:cstheme="minorHAnsi"/>
          <w:b/>
          <w:bCs/>
          <w:sz w:val="24"/>
          <w:szCs w:val="24"/>
        </w:rPr>
        <w:tab/>
      </w:r>
      <w:r w:rsidRPr="00F97309">
        <w:rPr>
          <w:rFonts w:cstheme="minorHAnsi"/>
          <w:bCs/>
          <w:sz w:val="24"/>
          <w:szCs w:val="24"/>
        </w:rPr>
        <w:t xml:space="preserve">tres jugadores deben jugar un match de desempate, Se juega un round-robin a una vuelta con el ritmo definido en 1 (3’ + 2 seg) Si los tres jugadores empatan de nuevo: Se utiliza el siguiente desempate (ver </w:t>
      </w:r>
      <w:r w:rsidRPr="00F97309">
        <w:rPr>
          <w:rFonts w:cstheme="minorHAnsi"/>
          <w:b/>
          <w:sz w:val="24"/>
          <w:szCs w:val="24"/>
        </w:rPr>
        <w:t>lista de desempates</w:t>
      </w:r>
      <w:r w:rsidRPr="00F97309">
        <w:rPr>
          <w:rFonts w:cstheme="minorHAnsi"/>
          <w:bCs/>
          <w:sz w:val="24"/>
          <w:szCs w:val="24"/>
        </w:rPr>
        <w:t>) y el jugador que queda último se elimina. El procedimiento es entonces como en 1.</w:t>
      </w:r>
    </w:p>
    <w:p w14:paraId="2A5E0E3A" w14:textId="61F33F1D" w:rsidR="00914D59" w:rsidRPr="00F97309" w:rsidRDefault="00914D59" w:rsidP="00914D59">
      <w:pPr>
        <w:tabs>
          <w:tab w:val="left" w:pos="1134"/>
          <w:tab w:val="left" w:pos="1418"/>
        </w:tabs>
        <w:spacing w:after="0" w:line="240" w:lineRule="auto"/>
        <w:ind w:left="2127" w:hanging="2127"/>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
          <w:bCs/>
          <w:sz w:val="24"/>
          <w:szCs w:val="24"/>
        </w:rPr>
        <w:t>(3)</w:t>
      </w:r>
      <w:r w:rsidRPr="00F97309">
        <w:rPr>
          <w:rFonts w:cstheme="minorHAnsi"/>
          <w:b/>
          <w:bCs/>
          <w:sz w:val="24"/>
          <w:szCs w:val="24"/>
        </w:rPr>
        <w:tab/>
      </w:r>
      <w:r w:rsidRPr="00F97309">
        <w:rPr>
          <w:rFonts w:cstheme="minorHAnsi"/>
          <w:bCs/>
          <w:sz w:val="24"/>
          <w:szCs w:val="24"/>
        </w:rPr>
        <w:t>Si cuatro jugadores deben tomar parte en el play-off se juega una eliminatoria. Los emparejamientos se deciden por sorteo.</w:t>
      </w:r>
    </w:p>
    <w:p w14:paraId="755486AE" w14:textId="77777777" w:rsidR="00914D59" w:rsidRPr="00F97309" w:rsidRDefault="00914D59" w:rsidP="00914D59">
      <w:pPr>
        <w:tabs>
          <w:tab w:val="left" w:pos="1985"/>
        </w:tabs>
        <w:spacing w:after="0" w:line="240" w:lineRule="auto"/>
        <w:ind w:left="1560" w:hanging="142"/>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Habrá dos matches de eliminación con el ritmo descrito en 1.</w:t>
      </w:r>
    </w:p>
    <w:p w14:paraId="46BFC995" w14:textId="77777777" w:rsidR="00914D59" w:rsidRPr="00F97309" w:rsidRDefault="00914D59" w:rsidP="00914D59">
      <w:pPr>
        <w:tabs>
          <w:tab w:val="left" w:pos="1985"/>
        </w:tabs>
        <w:spacing w:after="0" w:line="240" w:lineRule="auto"/>
        <w:ind w:left="1560" w:hanging="142"/>
        <w:jc w:val="both"/>
        <w:rPr>
          <w:rFonts w:cstheme="minorHAnsi"/>
          <w:bCs/>
          <w:sz w:val="24"/>
          <w:szCs w:val="24"/>
        </w:rPr>
      </w:pPr>
    </w:p>
    <w:p w14:paraId="46A52315" w14:textId="7C9C11AA" w:rsidR="00914D59" w:rsidRPr="00F97309" w:rsidRDefault="00914D59" w:rsidP="00914D59">
      <w:pPr>
        <w:tabs>
          <w:tab w:val="left" w:pos="1134"/>
          <w:tab w:val="left" w:pos="1560"/>
        </w:tabs>
        <w:spacing w:line="240" w:lineRule="auto"/>
        <w:ind w:left="2123" w:hanging="705"/>
        <w:jc w:val="both"/>
        <w:rPr>
          <w:rFonts w:cstheme="minorHAnsi"/>
          <w:bCs/>
          <w:sz w:val="24"/>
          <w:szCs w:val="24"/>
        </w:rPr>
      </w:pPr>
      <w:r w:rsidRPr="00F97309">
        <w:rPr>
          <w:rFonts w:cstheme="minorHAnsi"/>
          <w:b/>
          <w:bCs/>
          <w:sz w:val="24"/>
          <w:szCs w:val="24"/>
        </w:rPr>
        <w:t>(4)</w:t>
      </w:r>
      <w:r w:rsidRPr="00F97309">
        <w:rPr>
          <w:rFonts w:cstheme="minorHAnsi"/>
          <w:bCs/>
          <w:sz w:val="24"/>
          <w:szCs w:val="24"/>
        </w:rPr>
        <w:tab/>
        <w:t xml:space="preserve">Si deben tomar parte cinco o más jugadores en el play-off se ordenan en el siguiente desempate (ver </w:t>
      </w:r>
      <w:r w:rsidRPr="00F97309">
        <w:rPr>
          <w:rFonts w:cstheme="minorHAnsi"/>
          <w:b/>
          <w:sz w:val="24"/>
          <w:szCs w:val="24"/>
        </w:rPr>
        <w:t>lista de desempates</w:t>
      </w:r>
      <w:r w:rsidRPr="00F97309">
        <w:rPr>
          <w:rFonts w:cstheme="minorHAnsi"/>
          <w:bCs/>
          <w:sz w:val="24"/>
          <w:szCs w:val="24"/>
        </w:rPr>
        <w:t>) y todos menos los cuatro de arriba son eliminados.</w:t>
      </w:r>
    </w:p>
    <w:p w14:paraId="483FC12F" w14:textId="0A5E9DF9" w:rsidR="00914D59" w:rsidRPr="00F97309" w:rsidRDefault="00914D59" w:rsidP="00914D59">
      <w:pPr>
        <w:tabs>
          <w:tab w:val="left" w:pos="709"/>
          <w:tab w:val="left" w:pos="1418"/>
        </w:tabs>
        <w:spacing w:line="240" w:lineRule="auto"/>
        <w:jc w:val="both"/>
        <w:rPr>
          <w:rFonts w:cstheme="minorHAnsi"/>
          <w:bCs/>
          <w:color w:val="auto"/>
          <w:sz w:val="24"/>
          <w:szCs w:val="24"/>
        </w:rPr>
      </w:pPr>
      <w:r w:rsidRPr="00F97309">
        <w:rPr>
          <w:rFonts w:cstheme="minorHAnsi"/>
          <w:bCs/>
          <w:sz w:val="24"/>
          <w:szCs w:val="24"/>
        </w:rPr>
        <w:tab/>
      </w:r>
      <w:r w:rsidRPr="00F97309">
        <w:rPr>
          <w:rFonts w:cstheme="minorHAnsi"/>
          <w:bCs/>
          <w:color w:val="auto"/>
          <w:sz w:val="24"/>
          <w:szCs w:val="24"/>
        </w:rPr>
        <w:t>Se reserva el derecho a hacer los cambios necesarios.</w:t>
      </w:r>
    </w:p>
    <w:p w14:paraId="50E2F8C5" w14:textId="03B9801E" w:rsidR="00914D59" w:rsidRPr="00F97309" w:rsidRDefault="00914D59" w:rsidP="005D267B">
      <w:pPr>
        <w:tabs>
          <w:tab w:val="left" w:pos="709"/>
        </w:tabs>
        <w:spacing w:line="240" w:lineRule="auto"/>
        <w:ind w:left="709" w:hanging="1633"/>
        <w:jc w:val="both"/>
        <w:rPr>
          <w:rFonts w:cstheme="minorHAnsi"/>
          <w:bCs/>
          <w:color w:val="0070C0"/>
          <w:sz w:val="24"/>
          <w:szCs w:val="24"/>
        </w:rPr>
      </w:pPr>
      <w:r>
        <w:rPr>
          <w:rFonts w:cstheme="minorHAnsi"/>
          <w:b/>
          <w:bCs/>
          <w:color w:val="auto"/>
          <w:sz w:val="24"/>
          <w:szCs w:val="24"/>
        </w:rPr>
        <w:tab/>
      </w:r>
      <w:r w:rsidRPr="00F97309">
        <w:rPr>
          <w:rFonts w:cstheme="minorHAnsi"/>
          <w:bCs/>
          <w:color w:val="auto"/>
          <w:sz w:val="24"/>
          <w:szCs w:val="24"/>
        </w:rPr>
        <w:t xml:space="preserve">Si sólo </w:t>
      </w:r>
      <w:r w:rsidRPr="00F97309">
        <w:rPr>
          <w:rFonts w:cstheme="minorHAnsi"/>
          <w:bCs/>
          <w:sz w:val="24"/>
          <w:szCs w:val="24"/>
        </w:rPr>
        <w:t>están implicados en el play-off dos jugadores pueden jugar a un ritmo más</w:t>
      </w:r>
      <w:r>
        <w:rPr>
          <w:rFonts w:cstheme="minorHAnsi"/>
          <w:bCs/>
          <w:sz w:val="24"/>
          <w:szCs w:val="24"/>
        </w:rPr>
        <w:t xml:space="preserve"> </w:t>
      </w:r>
      <w:r w:rsidRPr="00F97309">
        <w:rPr>
          <w:rFonts w:cstheme="minorHAnsi"/>
          <w:bCs/>
          <w:sz w:val="24"/>
          <w:szCs w:val="24"/>
        </w:rPr>
        <w:t>lento, si el</w:t>
      </w:r>
      <w:r w:rsidR="005D267B">
        <w:rPr>
          <w:rFonts w:cstheme="minorHAnsi"/>
          <w:bCs/>
          <w:sz w:val="24"/>
          <w:szCs w:val="24"/>
        </w:rPr>
        <w:t xml:space="preserve"> </w:t>
      </w:r>
      <w:r w:rsidRPr="00F97309">
        <w:rPr>
          <w:rFonts w:cstheme="minorHAnsi"/>
          <w:bCs/>
          <w:sz w:val="24"/>
          <w:szCs w:val="24"/>
        </w:rPr>
        <w:t>tiempo lo permite, por acuerdo entre el árbitro principal y el organizador principal</w:t>
      </w:r>
      <w:r w:rsidRPr="00F97309">
        <w:rPr>
          <w:rFonts w:cstheme="minorHAnsi"/>
          <w:bCs/>
          <w:color w:val="0070C0"/>
          <w:sz w:val="24"/>
          <w:szCs w:val="24"/>
        </w:rPr>
        <w:t>.</w:t>
      </w:r>
    </w:p>
    <w:p w14:paraId="2E6E8F75" w14:textId="77777777" w:rsidR="00914D59" w:rsidRPr="005D267B" w:rsidRDefault="00914D59" w:rsidP="005D267B">
      <w:pPr>
        <w:spacing w:after="0" w:line="240" w:lineRule="auto"/>
        <w:ind w:firstLine="709"/>
        <w:jc w:val="both"/>
        <w:rPr>
          <w:rFonts w:cstheme="minorHAnsi"/>
          <w:b/>
          <w:sz w:val="24"/>
          <w:szCs w:val="24"/>
        </w:rPr>
      </w:pPr>
      <w:r w:rsidRPr="005D267B">
        <w:rPr>
          <w:rFonts w:cstheme="minorHAnsi"/>
          <w:b/>
          <w:sz w:val="24"/>
          <w:szCs w:val="24"/>
        </w:rPr>
        <w:t xml:space="preserve">Valoración media de los oponentes. </w:t>
      </w:r>
    </w:p>
    <w:p w14:paraId="628258F0" w14:textId="77777777" w:rsidR="00914D59" w:rsidRPr="00F97309" w:rsidRDefault="00914D59" w:rsidP="00914D59">
      <w:pPr>
        <w:pStyle w:val="Prrafodelista"/>
        <w:spacing w:after="0" w:line="240" w:lineRule="auto"/>
        <w:ind w:left="1068"/>
        <w:jc w:val="both"/>
        <w:rPr>
          <w:rFonts w:cstheme="minorHAnsi"/>
          <w:b/>
          <w:sz w:val="24"/>
          <w:szCs w:val="24"/>
        </w:rPr>
      </w:pPr>
    </w:p>
    <w:p w14:paraId="3D9ADC6F" w14:textId="51F60E7A" w:rsidR="00914D59" w:rsidRPr="00F97309" w:rsidRDefault="00914D59" w:rsidP="005D267B">
      <w:pPr>
        <w:spacing w:after="0" w:line="240" w:lineRule="auto"/>
        <w:ind w:left="709"/>
        <w:jc w:val="both"/>
        <w:rPr>
          <w:rFonts w:cstheme="minorHAnsi"/>
          <w:color w:val="auto"/>
          <w:sz w:val="24"/>
          <w:szCs w:val="24"/>
        </w:rPr>
      </w:pPr>
      <w:r w:rsidRPr="00F97309">
        <w:rPr>
          <w:rFonts w:cstheme="minorHAnsi"/>
          <w:color w:val="auto"/>
          <w:sz w:val="24"/>
          <w:szCs w:val="24"/>
        </w:rPr>
        <w:t xml:space="preserve">La valoración media de los oponentes (ARO) es la suma de las valoraciones de los rivales de un jugador, dividida por el número de partidas jugadas. </w:t>
      </w:r>
    </w:p>
    <w:p w14:paraId="790761B7" w14:textId="77777777" w:rsidR="00914D59" w:rsidRPr="00F97309" w:rsidRDefault="00914D59" w:rsidP="00914D59">
      <w:pPr>
        <w:spacing w:after="0" w:line="240" w:lineRule="auto"/>
        <w:jc w:val="both"/>
        <w:rPr>
          <w:rFonts w:cstheme="minorHAnsi"/>
          <w:color w:val="auto"/>
          <w:sz w:val="24"/>
          <w:szCs w:val="24"/>
        </w:rPr>
      </w:pPr>
    </w:p>
    <w:p w14:paraId="2B3CB00E" w14:textId="6D8F2BBE" w:rsidR="00914D59" w:rsidRPr="00F97309" w:rsidRDefault="00914D59" w:rsidP="005D267B">
      <w:pPr>
        <w:spacing w:after="0" w:line="240" w:lineRule="auto"/>
        <w:ind w:left="709"/>
        <w:jc w:val="both"/>
        <w:rPr>
          <w:rFonts w:cstheme="minorHAnsi"/>
          <w:color w:val="auto"/>
          <w:sz w:val="24"/>
          <w:szCs w:val="24"/>
        </w:rPr>
      </w:pPr>
      <w:r w:rsidRPr="00F97309">
        <w:rPr>
          <w:rFonts w:cstheme="minorHAnsi"/>
          <w:color w:val="auto"/>
          <w:sz w:val="24"/>
          <w:szCs w:val="24"/>
        </w:rPr>
        <w:t xml:space="preserve">El corte de valoración media de los oponentes (AROC) es el promedio de las valoraciones de los rivales, con exclusión de uno o más jugadores, empezando por el rival con más baja valoración. </w:t>
      </w:r>
    </w:p>
    <w:p w14:paraId="523AC541" w14:textId="77777777" w:rsidR="00914D59" w:rsidRPr="00F97309" w:rsidRDefault="00914D59" w:rsidP="00914D59">
      <w:pPr>
        <w:spacing w:after="0" w:line="240" w:lineRule="auto"/>
        <w:ind w:left="851"/>
        <w:jc w:val="both"/>
        <w:rPr>
          <w:rFonts w:cstheme="minorHAnsi"/>
          <w:b/>
          <w:bCs/>
          <w:i/>
          <w:iCs/>
          <w:color w:val="auto"/>
          <w:sz w:val="24"/>
          <w:szCs w:val="24"/>
        </w:rPr>
      </w:pPr>
    </w:p>
    <w:p w14:paraId="33AE22FC" w14:textId="4FD00429" w:rsidR="00914D59" w:rsidRPr="00F97309" w:rsidRDefault="00914D59" w:rsidP="005D267B">
      <w:pPr>
        <w:spacing w:after="0" w:line="240" w:lineRule="auto"/>
        <w:ind w:firstLine="709"/>
        <w:jc w:val="both"/>
        <w:rPr>
          <w:rFonts w:cstheme="minorHAnsi"/>
          <w:b/>
          <w:bCs/>
          <w:i/>
          <w:iCs/>
          <w:color w:val="auto"/>
          <w:sz w:val="24"/>
          <w:szCs w:val="24"/>
        </w:rPr>
      </w:pPr>
      <w:r w:rsidRPr="00F97309">
        <w:rPr>
          <w:rFonts w:cstheme="minorHAnsi"/>
          <w:b/>
          <w:bCs/>
          <w:i/>
          <w:iCs/>
          <w:color w:val="auto"/>
          <w:sz w:val="24"/>
          <w:szCs w:val="24"/>
        </w:rPr>
        <w:t>Valoración media de los oponentes Corte 1 (AROC 1)</w:t>
      </w:r>
    </w:p>
    <w:p w14:paraId="3A80E541" w14:textId="77777777" w:rsidR="00914D59" w:rsidRPr="00F97309" w:rsidRDefault="00914D59" w:rsidP="005D267B">
      <w:pPr>
        <w:spacing w:after="0" w:line="240" w:lineRule="auto"/>
        <w:ind w:left="709"/>
        <w:jc w:val="both"/>
        <w:rPr>
          <w:rFonts w:cstheme="minorHAnsi"/>
          <w:b/>
          <w:bCs/>
          <w:i/>
          <w:iCs/>
          <w:color w:val="auto"/>
          <w:sz w:val="24"/>
          <w:szCs w:val="24"/>
        </w:rPr>
      </w:pPr>
      <w:r w:rsidRPr="00F97309">
        <w:rPr>
          <w:rFonts w:cstheme="minorHAnsi"/>
          <w:b/>
          <w:bCs/>
          <w:i/>
          <w:iCs/>
          <w:color w:val="auto"/>
          <w:sz w:val="24"/>
          <w:szCs w:val="24"/>
        </w:rPr>
        <w:t>La valoración promedio de los oponentes Corte 1 (AROC 1) es la valoración promedio de los oponentes, excluyendo al oponente con la valoración más baja.</w:t>
      </w:r>
    </w:p>
    <w:p w14:paraId="316376C4" w14:textId="77777777" w:rsidR="001709F9" w:rsidRDefault="001709F9" w:rsidP="001709F9">
      <w:pPr>
        <w:spacing w:after="0" w:line="240" w:lineRule="auto"/>
        <w:jc w:val="both"/>
        <w:rPr>
          <w:rFonts w:cstheme="minorHAnsi"/>
          <w:b/>
          <w:bCs/>
          <w:i/>
          <w:iCs/>
          <w:color w:val="auto"/>
          <w:sz w:val="24"/>
          <w:szCs w:val="24"/>
          <w:u w:val="single"/>
        </w:rPr>
      </w:pPr>
    </w:p>
    <w:p w14:paraId="3F07C710" w14:textId="7EE85074" w:rsidR="00914D59" w:rsidRPr="00F97309" w:rsidRDefault="00914D59" w:rsidP="005D267B">
      <w:pPr>
        <w:spacing w:after="0" w:line="240" w:lineRule="auto"/>
        <w:ind w:left="708"/>
        <w:jc w:val="both"/>
        <w:rPr>
          <w:rFonts w:cstheme="minorHAnsi"/>
          <w:b/>
          <w:bCs/>
          <w:i/>
          <w:iCs/>
          <w:color w:val="auto"/>
          <w:sz w:val="24"/>
          <w:szCs w:val="24"/>
        </w:rPr>
      </w:pPr>
      <w:r w:rsidRPr="00F97309">
        <w:rPr>
          <w:rFonts w:cstheme="minorHAnsi"/>
          <w:b/>
          <w:bCs/>
          <w:i/>
          <w:iCs/>
          <w:color w:val="auto"/>
          <w:sz w:val="24"/>
          <w:szCs w:val="24"/>
        </w:rPr>
        <w:t>Todas las incomparecencias y descansos (byes o rondas no jugadas) deben ser eliminados del cálculo de AROC1. Si un jugador tiene uno o más incomparecencias o descansos, entonces no se eliminarán resultados adicionales del cálculo de AROC 1.</w:t>
      </w:r>
    </w:p>
    <w:p w14:paraId="286C978A" w14:textId="77777777" w:rsidR="00914D59" w:rsidRPr="00F97309" w:rsidRDefault="00914D59" w:rsidP="00914D59">
      <w:pPr>
        <w:spacing w:after="0" w:line="240" w:lineRule="auto"/>
        <w:ind w:left="3537" w:hanging="1410"/>
        <w:jc w:val="both"/>
        <w:rPr>
          <w:rFonts w:cstheme="minorHAnsi"/>
          <w:b/>
          <w:bCs/>
          <w:i/>
          <w:iCs/>
          <w:color w:val="FF0000"/>
          <w:sz w:val="24"/>
          <w:szCs w:val="24"/>
        </w:rPr>
      </w:pPr>
    </w:p>
    <w:p w14:paraId="68FE6418" w14:textId="3006CB87" w:rsidR="00914D59" w:rsidRPr="00F97309" w:rsidRDefault="00914D59" w:rsidP="00914D59">
      <w:pPr>
        <w:spacing w:after="0" w:line="240" w:lineRule="auto"/>
        <w:ind w:firstLine="708"/>
        <w:jc w:val="both"/>
        <w:rPr>
          <w:rFonts w:cstheme="minorHAnsi"/>
          <w:b/>
          <w:color w:val="auto"/>
          <w:sz w:val="24"/>
          <w:szCs w:val="24"/>
        </w:rPr>
      </w:pPr>
      <w:r w:rsidRPr="00F97309">
        <w:rPr>
          <w:rFonts w:cstheme="minorHAnsi"/>
          <w:b/>
          <w:color w:val="auto"/>
          <w:sz w:val="24"/>
          <w:szCs w:val="24"/>
        </w:rPr>
        <w:t xml:space="preserve">Sistema Buchholz </w:t>
      </w:r>
    </w:p>
    <w:p w14:paraId="0252DA31" w14:textId="77777777" w:rsidR="00914D59" w:rsidRPr="00F97309" w:rsidRDefault="00914D59" w:rsidP="00914D59">
      <w:pPr>
        <w:spacing w:after="0" w:line="240" w:lineRule="auto"/>
        <w:ind w:firstLine="708"/>
        <w:jc w:val="both"/>
        <w:rPr>
          <w:rFonts w:cstheme="minorHAnsi"/>
          <w:color w:val="auto"/>
          <w:sz w:val="24"/>
          <w:szCs w:val="24"/>
        </w:rPr>
      </w:pPr>
    </w:p>
    <w:p w14:paraId="3F894BBD" w14:textId="548F4804" w:rsidR="00914D59" w:rsidRPr="00F97309" w:rsidRDefault="00914D59" w:rsidP="005D267B">
      <w:pPr>
        <w:spacing w:after="0" w:line="240" w:lineRule="auto"/>
        <w:ind w:firstLine="708"/>
        <w:jc w:val="both"/>
        <w:rPr>
          <w:rFonts w:cstheme="minorHAnsi"/>
          <w:color w:val="auto"/>
          <w:sz w:val="24"/>
          <w:szCs w:val="24"/>
        </w:rPr>
      </w:pPr>
      <w:r w:rsidRPr="00F97309">
        <w:rPr>
          <w:rFonts w:cstheme="minorHAnsi"/>
          <w:color w:val="auto"/>
          <w:sz w:val="24"/>
          <w:szCs w:val="24"/>
        </w:rPr>
        <w:t xml:space="preserve">El Sistema de Buchholz es la suma de las puntuaciones de cada uno de los rivales de un jugador. </w:t>
      </w:r>
    </w:p>
    <w:p w14:paraId="112B6583" w14:textId="77777777" w:rsidR="00914D59" w:rsidRPr="00F97309" w:rsidRDefault="00914D59" w:rsidP="00914D59">
      <w:pPr>
        <w:spacing w:after="0" w:line="240" w:lineRule="auto"/>
        <w:jc w:val="both"/>
        <w:rPr>
          <w:rFonts w:cstheme="minorHAnsi"/>
          <w:color w:val="auto"/>
          <w:sz w:val="24"/>
          <w:szCs w:val="24"/>
        </w:rPr>
      </w:pPr>
    </w:p>
    <w:p w14:paraId="48E20085" w14:textId="5B21619F" w:rsidR="00914D59" w:rsidRPr="00F97309" w:rsidRDefault="00914D59" w:rsidP="005D267B">
      <w:pPr>
        <w:spacing w:after="0" w:line="240" w:lineRule="auto"/>
        <w:ind w:firstLine="708"/>
        <w:jc w:val="both"/>
        <w:rPr>
          <w:rFonts w:cstheme="minorHAnsi"/>
          <w:color w:val="auto"/>
          <w:sz w:val="24"/>
          <w:szCs w:val="24"/>
        </w:rPr>
      </w:pPr>
      <w:r w:rsidRPr="00F97309">
        <w:rPr>
          <w:rFonts w:cstheme="minorHAnsi"/>
          <w:color w:val="auto"/>
          <w:sz w:val="24"/>
          <w:szCs w:val="24"/>
        </w:rPr>
        <w:t xml:space="preserve">Buchholz mediano: se eliminan la puntuación más alta y la más baja de los rivales. </w:t>
      </w:r>
    </w:p>
    <w:p w14:paraId="213AD56C" w14:textId="77777777" w:rsidR="00914D59" w:rsidRPr="00F97309" w:rsidRDefault="00914D59" w:rsidP="00914D59">
      <w:pPr>
        <w:spacing w:after="0" w:line="240" w:lineRule="auto"/>
        <w:ind w:firstLine="708"/>
        <w:jc w:val="both"/>
        <w:rPr>
          <w:rFonts w:cstheme="minorHAnsi"/>
          <w:color w:val="auto"/>
          <w:sz w:val="24"/>
          <w:szCs w:val="24"/>
        </w:rPr>
      </w:pPr>
    </w:p>
    <w:p w14:paraId="691A414F" w14:textId="67BB5083" w:rsidR="00914D59" w:rsidRPr="00F97309" w:rsidRDefault="00914D59" w:rsidP="005D267B">
      <w:pPr>
        <w:spacing w:after="0" w:line="240" w:lineRule="auto"/>
        <w:ind w:left="709"/>
        <w:jc w:val="both"/>
        <w:rPr>
          <w:rFonts w:cstheme="minorHAnsi"/>
          <w:color w:val="auto"/>
          <w:sz w:val="24"/>
          <w:szCs w:val="24"/>
        </w:rPr>
      </w:pPr>
      <w:r w:rsidRPr="00F97309">
        <w:rPr>
          <w:rFonts w:cstheme="minorHAnsi"/>
          <w:color w:val="auto"/>
          <w:sz w:val="24"/>
          <w:szCs w:val="24"/>
        </w:rPr>
        <w:t xml:space="preserve">Buchholz mediano 2: es la puntuación Buchholz eliminando las 2 más altas y las 2 más bajas de los rivales. </w:t>
      </w:r>
    </w:p>
    <w:p w14:paraId="2F4872EE" w14:textId="77777777" w:rsidR="00914D59" w:rsidRPr="00F97309" w:rsidRDefault="00914D59" w:rsidP="00914D59">
      <w:pPr>
        <w:spacing w:after="0" w:line="240" w:lineRule="auto"/>
        <w:ind w:left="708"/>
        <w:jc w:val="both"/>
        <w:rPr>
          <w:rFonts w:cstheme="minorHAnsi"/>
          <w:color w:val="auto"/>
          <w:sz w:val="24"/>
          <w:szCs w:val="24"/>
        </w:rPr>
      </w:pPr>
    </w:p>
    <w:p w14:paraId="096DD846" w14:textId="4CF2E0C0" w:rsidR="00914D59" w:rsidRPr="00F97309" w:rsidRDefault="00914D59" w:rsidP="005D267B">
      <w:pPr>
        <w:spacing w:after="0" w:line="240" w:lineRule="auto"/>
        <w:ind w:firstLine="709"/>
        <w:jc w:val="both"/>
        <w:rPr>
          <w:rFonts w:cstheme="minorHAnsi"/>
          <w:color w:val="auto"/>
          <w:sz w:val="24"/>
          <w:szCs w:val="24"/>
        </w:rPr>
      </w:pPr>
      <w:r w:rsidRPr="00F97309">
        <w:rPr>
          <w:rFonts w:cstheme="minorHAnsi"/>
          <w:color w:val="auto"/>
          <w:sz w:val="24"/>
          <w:szCs w:val="24"/>
        </w:rPr>
        <w:t xml:space="preserve">Buchholz -1: es la puntuación Buchholz eliminando la puntuación más baja de los rivales. </w:t>
      </w:r>
    </w:p>
    <w:p w14:paraId="560EB7AA" w14:textId="77777777" w:rsidR="00914D59" w:rsidRPr="00F97309" w:rsidRDefault="00914D59" w:rsidP="00914D59">
      <w:pPr>
        <w:spacing w:after="0" w:line="240" w:lineRule="auto"/>
        <w:ind w:firstLine="708"/>
        <w:jc w:val="both"/>
        <w:rPr>
          <w:rFonts w:cstheme="minorHAnsi"/>
          <w:color w:val="auto"/>
          <w:sz w:val="24"/>
          <w:szCs w:val="24"/>
        </w:rPr>
      </w:pPr>
    </w:p>
    <w:p w14:paraId="0DA8E47B" w14:textId="722D379B" w:rsidR="00914D59" w:rsidRPr="00F97309" w:rsidRDefault="00914D59" w:rsidP="005D267B">
      <w:pPr>
        <w:spacing w:after="0" w:line="240" w:lineRule="auto"/>
        <w:ind w:firstLine="708"/>
        <w:jc w:val="both"/>
        <w:rPr>
          <w:rFonts w:cstheme="minorHAnsi"/>
          <w:color w:val="auto"/>
          <w:sz w:val="24"/>
          <w:szCs w:val="24"/>
        </w:rPr>
      </w:pPr>
      <w:r w:rsidRPr="00F97309">
        <w:rPr>
          <w:rFonts w:cstheme="minorHAnsi"/>
          <w:color w:val="auto"/>
          <w:sz w:val="24"/>
          <w:szCs w:val="24"/>
        </w:rPr>
        <w:t>Buchholz -2 es la puntuación Buchholz eliminando las dos puntuaciones más bajas de los</w:t>
      </w:r>
      <w:r w:rsidR="001709F9">
        <w:rPr>
          <w:rFonts w:cstheme="minorHAnsi"/>
          <w:color w:val="auto"/>
          <w:sz w:val="24"/>
          <w:szCs w:val="24"/>
        </w:rPr>
        <w:t xml:space="preserve"> </w:t>
      </w:r>
      <w:r w:rsidRPr="00F97309">
        <w:rPr>
          <w:rFonts w:cstheme="minorHAnsi"/>
          <w:color w:val="auto"/>
          <w:sz w:val="24"/>
          <w:szCs w:val="24"/>
        </w:rPr>
        <w:t xml:space="preserve">rivales. </w:t>
      </w:r>
    </w:p>
    <w:p w14:paraId="2351EF7E" w14:textId="77777777" w:rsidR="00914D59" w:rsidRPr="00F97309" w:rsidRDefault="00914D59" w:rsidP="00914D59">
      <w:pPr>
        <w:spacing w:after="0" w:line="240" w:lineRule="auto"/>
        <w:ind w:left="708"/>
        <w:jc w:val="both"/>
        <w:rPr>
          <w:rFonts w:cstheme="minorHAnsi"/>
          <w:color w:val="auto"/>
          <w:sz w:val="24"/>
          <w:szCs w:val="24"/>
        </w:rPr>
      </w:pPr>
    </w:p>
    <w:p w14:paraId="195D8014" w14:textId="4E7E54F4" w:rsidR="00914D59" w:rsidRPr="00F97309" w:rsidRDefault="00914D59" w:rsidP="00914D59">
      <w:pPr>
        <w:spacing w:after="0" w:line="240" w:lineRule="auto"/>
        <w:ind w:firstLine="708"/>
        <w:jc w:val="both"/>
        <w:rPr>
          <w:rFonts w:cstheme="minorHAnsi"/>
          <w:b/>
          <w:sz w:val="24"/>
          <w:szCs w:val="24"/>
        </w:rPr>
      </w:pPr>
      <w:r w:rsidRPr="00F97309">
        <w:rPr>
          <w:rFonts w:cstheme="minorHAnsi"/>
          <w:b/>
          <w:color w:val="auto"/>
          <w:sz w:val="24"/>
          <w:szCs w:val="24"/>
        </w:rPr>
        <w:t>En</w:t>
      </w:r>
      <w:r w:rsidRPr="00F97309">
        <w:rPr>
          <w:rFonts w:cstheme="minorHAnsi"/>
          <w:b/>
          <w:sz w:val="24"/>
          <w:szCs w:val="24"/>
        </w:rPr>
        <w:t xml:space="preserve">cuentro directo </w:t>
      </w:r>
    </w:p>
    <w:p w14:paraId="330747CC" w14:textId="77777777" w:rsidR="00914D59" w:rsidRPr="00F97309" w:rsidRDefault="00914D59" w:rsidP="00914D59">
      <w:pPr>
        <w:spacing w:after="0" w:line="240" w:lineRule="auto"/>
        <w:ind w:left="708"/>
        <w:jc w:val="both"/>
        <w:rPr>
          <w:rFonts w:cstheme="minorHAnsi"/>
          <w:sz w:val="24"/>
          <w:szCs w:val="24"/>
        </w:rPr>
      </w:pPr>
    </w:p>
    <w:p w14:paraId="395A305B" w14:textId="77777777" w:rsidR="00914D59" w:rsidRPr="00F97309" w:rsidRDefault="00914D59" w:rsidP="005D267B">
      <w:pPr>
        <w:spacing w:after="0" w:line="240" w:lineRule="auto"/>
        <w:ind w:left="708"/>
        <w:jc w:val="both"/>
        <w:rPr>
          <w:rFonts w:cstheme="minorHAnsi"/>
          <w:sz w:val="24"/>
          <w:szCs w:val="24"/>
        </w:rPr>
      </w:pPr>
      <w:r w:rsidRPr="00F97309">
        <w:rPr>
          <w:rFonts w:cstheme="minorHAnsi"/>
          <w:sz w:val="24"/>
          <w:szCs w:val="24"/>
        </w:rPr>
        <w:t>Si todos los jugadores empatados se han enfrentado entre sí, se utiliza la suma de los puntos de estos encuentros. El jugador que haya conseguido más puntos quedara primero y así sucesivamente</w:t>
      </w:r>
    </w:p>
    <w:p w14:paraId="53FDE554" w14:textId="77777777" w:rsidR="00914D59" w:rsidRPr="00F97309" w:rsidRDefault="00914D59" w:rsidP="00914D59">
      <w:pPr>
        <w:spacing w:after="0" w:line="240" w:lineRule="auto"/>
        <w:ind w:left="708"/>
        <w:jc w:val="both"/>
        <w:rPr>
          <w:rFonts w:cstheme="minorHAnsi"/>
          <w:strike/>
          <w:color w:val="FF0000"/>
          <w:sz w:val="24"/>
          <w:szCs w:val="24"/>
        </w:rPr>
      </w:pPr>
      <w:r w:rsidRPr="00F97309">
        <w:rPr>
          <w:rFonts w:cstheme="minorHAnsi"/>
          <w:strike/>
          <w:color w:val="FF0000"/>
          <w:sz w:val="24"/>
          <w:szCs w:val="24"/>
        </w:rPr>
        <w:t xml:space="preserve"> </w:t>
      </w:r>
    </w:p>
    <w:p w14:paraId="4E53B24A" w14:textId="2B6666FF" w:rsidR="00914D59" w:rsidRPr="00F97309" w:rsidRDefault="00914D59" w:rsidP="00914D59">
      <w:pPr>
        <w:spacing w:after="0" w:line="240" w:lineRule="auto"/>
        <w:ind w:firstLine="708"/>
        <w:jc w:val="both"/>
        <w:rPr>
          <w:rFonts w:cstheme="minorHAnsi"/>
          <w:b/>
          <w:color w:val="auto"/>
          <w:sz w:val="24"/>
          <w:szCs w:val="24"/>
        </w:rPr>
      </w:pPr>
      <w:r w:rsidRPr="00F97309">
        <w:rPr>
          <w:rFonts w:cstheme="minorHAnsi"/>
          <w:b/>
          <w:color w:val="auto"/>
          <w:sz w:val="24"/>
          <w:szCs w:val="24"/>
        </w:rPr>
        <w:t xml:space="preserve">Sistema Koya de Torneos Round-Robin </w:t>
      </w:r>
    </w:p>
    <w:p w14:paraId="7BEB9480" w14:textId="77777777" w:rsidR="00914D59" w:rsidRPr="00F97309" w:rsidRDefault="00914D59" w:rsidP="00914D59">
      <w:pPr>
        <w:spacing w:after="0" w:line="240" w:lineRule="auto"/>
        <w:ind w:firstLine="708"/>
        <w:jc w:val="both"/>
        <w:rPr>
          <w:rFonts w:cstheme="minorHAnsi"/>
          <w:b/>
          <w:i/>
          <w:color w:val="auto"/>
          <w:sz w:val="24"/>
          <w:szCs w:val="24"/>
        </w:rPr>
      </w:pPr>
    </w:p>
    <w:p w14:paraId="17ACE79E" w14:textId="01A427EE" w:rsidR="00914D59" w:rsidRPr="00F97309" w:rsidRDefault="00914D59" w:rsidP="005D267B">
      <w:pPr>
        <w:spacing w:after="0" w:line="240" w:lineRule="auto"/>
        <w:ind w:left="708"/>
        <w:jc w:val="both"/>
        <w:rPr>
          <w:rFonts w:cstheme="minorHAnsi"/>
          <w:i/>
          <w:color w:val="auto"/>
          <w:sz w:val="24"/>
          <w:szCs w:val="24"/>
        </w:rPr>
      </w:pPr>
      <w:r w:rsidRPr="00F97309">
        <w:rPr>
          <w:rFonts w:cstheme="minorHAnsi"/>
          <w:color w:val="auto"/>
          <w:sz w:val="24"/>
          <w:szCs w:val="24"/>
        </w:rPr>
        <w:t>Es el número de puntos conseguidos contra todos los oponentes que han conseguido el 50% o más de los puntos</w:t>
      </w:r>
      <w:r w:rsidRPr="00F97309">
        <w:rPr>
          <w:rFonts w:cstheme="minorHAnsi"/>
          <w:b/>
          <w:color w:val="auto"/>
          <w:sz w:val="24"/>
          <w:szCs w:val="24"/>
        </w:rPr>
        <w:t xml:space="preserve"> </w:t>
      </w:r>
      <w:r w:rsidRPr="00F97309">
        <w:rPr>
          <w:rFonts w:cstheme="minorHAnsi"/>
          <w:bCs/>
          <w:iCs/>
          <w:color w:val="auto"/>
          <w:sz w:val="24"/>
          <w:szCs w:val="24"/>
        </w:rPr>
        <w:t>(incluidos las ganadas por incomparecencia)</w:t>
      </w:r>
    </w:p>
    <w:p w14:paraId="5F3E4847" w14:textId="77777777" w:rsidR="00914D59" w:rsidRPr="00F97309" w:rsidRDefault="00914D59" w:rsidP="00914D59">
      <w:pPr>
        <w:spacing w:after="0" w:line="240" w:lineRule="auto"/>
        <w:ind w:left="708" w:firstLine="708"/>
        <w:jc w:val="both"/>
        <w:rPr>
          <w:rFonts w:cstheme="minorHAnsi"/>
          <w:b/>
          <w:color w:val="auto"/>
          <w:sz w:val="24"/>
          <w:szCs w:val="24"/>
        </w:rPr>
      </w:pPr>
    </w:p>
    <w:p w14:paraId="7367A840" w14:textId="039392F5" w:rsidR="00914D59" w:rsidRPr="00F97309" w:rsidRDefault="001709F9" w:rsidP="005D267B">
      <w:pPr>
        <w:spacing w:after="0" w:line="240" w:lineRule="auto"/>
        <w:ind w:firstLine="708"/>
        <w:jc w:val="both"/>
        <w:rPr>
          <w:rFonts w:cstheme="minorHAnsi"/>
          <w:color w:val="auto"/>
          <w:sz w:val="24"/>
          <w:szCs w:val="24"/>
        </w:rPr>
      </w:pPr>
      <w:r>
        <w:rPr>
          <w:rFonts w:cstheme="minorHAnsi"/>
          <w:color w:val="auto"/>
          <w:sz w:val="24"/>
          <w:szCs w:val="24"/>
        </w:rPr>
        <w:t>E</w:t>
      </w:r>
      <w:r w:rsidR="00914D59" w:rsidRPr="00F97309">
        <w:rPr>
          <w:rFonts w:cstheme="minorHAnsi"/>
          <w:color w:val="auto"/>
          <w:sz w:val="24"/>
          <w:szCs w:val="24"/>
        </w:rPr>
        <w:t>l sistema Koya ampliado</w:t>
      </w:r>
    </w:p>
    <w:p w14:paraId="6AAEA4FF" w14:textId="77777777" w:rsidR="00914D59" w:rsidRPr="00F97309" w:rsidRDefault="00914D59" w:rsidP="005D267B">
      <w:pPr>
        <w:spacing w:after="0" w:line="240" w:lineRule="auto"/>
        <w:ind w:left="705"/>
        <w:jc w:val="both"/>
        <w:rPr>
          <w:rFonts w:cstheme="minorHAnsi"/>
          <w:sz w:val="24"/>
          <w:szCs w:val="24"/>
        </w:rPr>
      </w:pPr>
      <w:r w:rsidRPr="00F97309">
        <w:rPr>
          <w:rFonts w:cstheme="minorHAnsi"/>
          <w:sz w:val="24"/>
          <w:szCs w:val="24"/>
        </w:rPr>
        <w:t xml:space="preserve">Si el empate continúa, el sistema Koya puede ser ampliado, paso a paso, para incluir grupos de puntuación con menos del 50%, o reducir, paso a paso, para excluir a jugadores que tienen el 50% </w:t>
      </w:r>
      <w:r w:rsidRPr="00F97309">
        <w:rPr>
          <w:rFonts w:cstheme="minorHAnsi"/>
          <w:color w:val="auto"/>
          <w:sz w:val="24"/>
          <w:szCs w:val="24"/>
        </w:rPr>
        <w:t>(incluidas las ganadas por incomparecencia)</w:t>
      </w:r>
      <w:r w:rsidRPr="00F97309">
        <w:rPr>
          <w:rFonts w:cstheme="minorHAnsi"/>
          <w:b/>
          <w:color w:val="auto"/>
          <w:sz w:val="24"/>
          <w:szCs w:val="24"/>
        </w:rPr>
        <w:t xml:space="preserve"> </w:t>
      </w:r>
      <w:r w:rsidRPr="00F97309">
        <w:rPr>
          <w:rFonts w:cstheme="minorHAnsi"/>
          <w:sz w:val="24"/>
          <w:szCs w:val="24"/>
        </w:rPr>
        <w:t>y después puntuaciones superiores</w:t>
      </w:r>
    </w:p>
    <w:p w14:paraId="48FCAD51" w14:textId="77777777" w:rsidR="00914D59" w:rsidRPr="00F97309" w:rsidRDefault="00914D59" w:rsidP="00914D59">
      <w:pPr>
        <w:spacing w:after="0" w:line="240" w:lineRule="auto"/>
        <w:ind w:left="1418"/>
        <w:jc w:val="both"/>
        <w:rPr>
          <w:rFonts w:cstheme="minorHAnsi"/>
          <w:sz w:val="24"/>
          <w:szCs w:val="24"/>
        </w:rPr>
      </w:pPr>
    </w:p>
    <w:p w14:paraId="2091DEBC" w14:textId="0AC253F0" w:rsidR="00914D59" w:rsidRDefault="00914D59" w:rsidP="00914D59">
      <w:pPr>
        <w:spacing w:after="0" w:line="240" w:lineRule="auto"/>
        <w:ind w:firstLine="705"/>
        <w:jc w:val="both"/>
        <w:rPr>
          <w:rFonts w:cstheme="minorHAnsi"/>
          <w:b/>
          <w:color w:val="auto"/>
          <w:sz w:val="24"/>
          <w:szCs w:val="24"/>
        </w:rPr>
      </w:pPr>
      <w:r w:rsidRPr="00F97309">
        <w:rPr>
          <w:rFonts w:cstheme="minorHAnsi"/>
          <w:b/>
          <w:color w:val="auto"/>
          <w:sz w:val="24"/>
          <w:szCs w:val="24"/>
        </w:rPr>
        <w:t xml:space="preserve">número de partidas ganadas con piezas negras </w:t>
      </w:r>
    </w:p>
    <w:p w14:paraId="171A91C4" w14:textId="77777777" w:rsidR="00914D59" w:rsidRPr="00F97309" w:rsidRDefault="00914D59" w:rsidP="00914D59">
      <w:pPr>
        <w:spacing w:after="0" w:line="240" w:lineRule="auto"/>
        <w:ind w:firstLine="705"/>
        <w:jc w:val="both"/>
        <w:rPr>
          <w:rFonts w:cstheme="minorHAnsi"/>
          <w:b/>
          <w:color w:val="auto"/>
          <w:sz w:val="24"/>
          <w:szCs w:val="24"/>
        </w:rPr>
      </w:pPr>
    </w:p>
    <w:p w14:paraId="2726F1D8" w14:textId="1A67700D" w:rsidR="00914D59" w:rsidRPr="00F97309" w:rsidRDefault="00914D59" w:rsidP="00914D59">
      <w:pPr>
        <w:spacing w:after="0" w:line="240" w:lineRule="auto"/>
        <w:ind w:left="705"/>
        <w:jc w:val="both"/>
        <w:rPr>
          <w:rFonts w:cstheme="minorHAnsi"/>
          <w:sz w:val="24"/>
          <w:szCs w:val="24"/>
        </w:rPr>
      </w:pPr>
      <w:r w:rsidRPr="00F97309">
        <w:rPr>
          <w:rFonts w:cstheme="minorHAnsi"/>
          <w:color w:val="auto"/>
          <w:sz w:val="24"/>
          <w:szCs w:val="24"/>
        </w:rPr>
        <w:tab/>
      </w:r>
      <w:r w:rsidRPr="00F97309">
        <w:rPr>
          <w:rFonts w:cstheme="minorHAnsi"/>
          <w:b/>
          <w:color w:val="auto"/>
          <w:sz w:val="24"/>
          <w:szCs w:val="24"/>
        </w:rPr>
        <w:t>El mayor número de partidas jugadas con piezas negras</w:t>
      </w:r>
      <w:r w:rsidRPr="00F97309">
        <w:rPr>
          <w:rFonts w:cstheme="minorHAnsi"/>
          <w:color w:val="auto"/>
          <w:sz w:val="24"/>
          <w:szCs w:val="24"/>
        </w:rPr>
        <w:t xml:space="preserve"> </w:t>
      </w:r>
    </w:p>
    <w:p w14:paraId="1C18A8FD" w14:textId="77777777" w:rsidR="00914D59" w:rsidRPr="00F97309" w:rsidRDefault="00914D59" w:rsidP="001709F9">
      <w:pPr>
        <w:spacing w:after="0" w:line="240" w:lineRule="auto"/>
        <w:ind w:left="709" w:firstLine="4"/>
        <w:jc w:val="both"/>
        <w:rPr>
          <w:rFonts w:cstheme="minorHAnsi"/>
          <w:color w:val="auto"/>
          <w:sz w:val="24"/>
          <w:szCs w:val="24"/>
        </w:rPr>
      </w:pPr>
      <w:r w:rsidRPr="00F97309">
        <w:rPr>
          <w:rFonts w:cstheme="minorHAnsi"/>
          <w:color w:val="auto"/>
          <w:sz w:val="24"/>
          <w:szCs w:val="24"/>
        </w:rPr>
        <w:t xml:space="preserve">(las partidas no jugadas se contarán como jugadas con las piezas blancas). </w:t>
      </w:r>
    </w:p>
    <w:p w14:paraId="7917AA41" w14:textId="77777777" w:rsidR="00914D59" w:rsidRPr="00F97309" w:rsidRDefault="00914D59" w:rsidP="00914D59">
      <w:pPr>
        <w:spacing w:after="0" w:line="240" w:lineRule="auto"/>
        <w:ind w:left="705"/>
        <w:jc w:val="both"/>
        <w:rPr>
          <w:rFonts w:cstheme="minorHAnsi"/>
          <w:color w:val="auto"/>
          <w:sz w:val="24"/>
          <w:szCs w:val="24"/>
        </w:rPr>
      </w:pPr>
    </w:p>
    <w:p w14:paraId="1BEB703C" w14:textId="437CA892" w:rsidR="00914D59" w:rsidRPr="00F97309" w:rsidRDefault="00914D59" w:rsidP="00914D59">
      <w:pPr>
        <w:spacing w:after="0" w:line="240" w:lineRule="auto"/>
        <w:ind w:firstLine="708"/>
        <w:jc w:val="both"/>
        <w:rPr>
          <w:rFonts w:cstheme="minorHAnsi"/>
          <w:i/>
          <w:color w:val="auto"/>
          <w:sz w:val="24"/>
          <w:szCs w:val="24"/>
        </w:rPr>
      </w:pPr>
      <w:r w:rsidRPr="00F97309">
        <w:rPr>
          <w:rFonts w:cstheme="minorHAnsi"/>
          <w:b/>
          <w:color w:val="auto"/>
          <w:sz w:val="24"/>
          <w:szCs w:val="24"/>
        </w:rPr>
        <w:t xml:space="preserve">Sonneborn-Berger </w:t>
      </w:r>
      <w:r w:rsidRPr="00F97309">
        <w:rPr>
          <w:rFonts w:cstheme="minorHAnsi"/>
          <w:b/>
          <w:i/>
          <w:color w:val="auto"/>
          <w:sz w:val="24"/>
          <w:szCs w:val="24"/>
        </w:rPr>
        <w:t>(calculo)</w:t>
      </w:r>
    </w:p>
    <w:p w14:paraId="323D6193" w14:textId="77777777" w:rsidR="00914D59" w:rsidRPr="00F97309" w:rsidRDefault="00914D59" w:rsidP="00914D59">
      <w:pPr>
        <w:spacing w:after="0" w:line="240" w:lineRule="auto"/>
        <w:jc w:val="both"/>
        <w:rPr>
          <w:rFonts w:cstheme="minorHAnsi"/>
          <w:b/>
          <w:i/>
          <w:color w:val="auto"/>
          <w:sz w:val="24"/>
          <w:szCs w:val="24"/>
        </w:rPr>
      </w:pPr>
    </w:p>
    <w:p w14:paraId="77D50B95" w14:textId="21D9EF56" w:rsidR="00914D59" w:rsidRPr="00F97309" w:rsidRDefault="00914D59" w:rsidP="005A043C">
      <w:pPr>
        <w:spacing w:after="0" w:line="240" w:lineRule="auto"/>
        <w:ind w:left="708"/>
        <w:jc w:val="both"/>
        <w:rPr>
          <w:rFonts w:cstheme="minorHAnsi"/>
          <w:color w:val="auto"/>
          <w:sz w:val="24"/>
          <w:szCs w:val="24"/>
        </w:rPr>
      </w:pPr>
      <w:r w:rsidRPr="00F97309">
        <w:rPr>
          <w:rFonts w:cstheme="minorHAnsi"/>
          <w:color w:val="auto"/>
          <w:sz w:val="24"/>
          <w:szCs w:val="24"/>
        </w:rPr>
        <w:t xml:space="preserve">Sonneborn-Berger para Torneos </w:t>
      </w:r>
      <w:r w:rsidRPr="00F97309">
        <w:rPr>
          <w:rFonts w:cstheme="minorHAnsi"/>
          <w:bCs/>
          <w:iCs/>
          <w:color w:val="auto"/>
          <w:sz w:val="24"/>
          <w:szCs w:val="24"/>
        </w:rPr>
        <w:t>Round Robin Individuales es la suma de las puntuaciones de los oponentes a los que un jugador ha derrotado (incluidas las victorias por incomparecencia)</w:t>
      </w:r>
      <w:r w:rsidRPr="00F97309">
        <w:rPr>
          <w:rFonts w:cstheme="minorHAnsi"/>
          <w:color w:val="auto"/>
          <w:sz w:val="24"/>
          <w:szCs w:val="24"/>
        </w:rPr>
        <w:t xml:space="preserve"> más la mitad de los puntos de los jugadores con quien ha hecho tablas.</w:t>
      </w:r>
    </w:p>
    <w:p w14:paraId="432A4266" w14:textId="77777777" w:rsidR="00914D59" w:rsidRPr="00F97309" w:rsidRDefault="00914D59" w:rsidP="00914D59">
      <w:pPr>
        <w:spacing w:after="0" w:line="240" w:lineRule="auto"/>
        <w:ind w:left="708"/>
        <w:jc w:val="both"/>
        <w:rPr>
          <w:rFonts w:cstheme="minorHAnsi"/>
          <w:b/>
          <w:color w:val="auto"/>
          <w:sz w:val="24"/>
          <w:szCs w:val="24"/>
        </w:rPr>
      </w:pPr>
    </w:p>
    <w:p w14:paraId="474212DA" w14:textId="21B2E30A" w:rsidR="00914D59" w:rsidRPr="00F97309" w:rsidRDefault="00914D59" w:rsidP="005A043C">
      <w:pPr>
        <w:spacing w:after="0" w:line="240" w:lineRule="auto"/>
        <w:ind w:left="708"/>
        <w:jc w:val="both"/>
        <w:rPr>
          <w:rFonts w:cstheme="minorHAnsi"/>
          <w:b/>
          <w:i/>
          <w:color w:val="auto"/>
          <w:sz w:val="24"/>
          <w:szCs w:val="24"/>
        </w:rPr>
      </w:pPr>
      <w:r w:rsidRPr="00F97309">
        <w:rPr>
          <w:rFonts w:cstheme="minorHAnsi"/>
          <w:bCs/>
          <w:iCs/>
          <w:color w:val="auto"/>
          <w:sz w:val="24"/>
          <w:szCs w:val="24"/>
        </w:rPr>
        <w:t>Sonneborn-Berger para Torneos Round Robin Individuales a doble vuelta es la suma de las puntuaciones de las 2 partidas (incluidas las victorias por incomparecencia) multiplicado por la puntuación obtenida por ese oponente</w:t>
      </w:r>
    </w:p>
    <w:p w14:paraId="4CDA2031" w14:textId="77777777" w:rsidR="00914D59" w:rsidRPr="00F97309" w:rsidRDefault="00914D59" w:rsidP="00914D59">
      <w:pPr>
        <w:spacing w:after="0" w:line="240" w:lineRule="auto"/>
        <w:ind w:left="708"/>
        <w:jc w:val="both"/>
        <w:rPr>
          <w:rFonts w:cstheme="minorHAnsi"/>
          <w:color w:val="auto"/>
          <w:sz w:val="24"/>
          <w:szCs w:val="24"/>
        </w:rPr>
      </w:pPr>
    </w:p>
    <w:p w14:paraId="6711E053" w14:textId="6476D7C7" w:rsidR="00914D59" w:rsidRPr="00F97309" w:rsidRDefault="00914D59" w:rsidP="005A043C">
      <w:pPr>
        <w:spacing w:after="0" w:line="240" w:lineRule="auto"/>
        <w:ind w:left="708"/>
        <w:jc w:val="both"/>
        <w:rPr>
          <w:rFonts w:cstheme="minorHAnsi"/>
          <w:color w:val="auto"/>
          <w:sz w:val="24"/>
          <w:szCs w:val="24"/>
        </w:rPr>
      </w:pPr>
      <w:r w:rsidRPr="00F97309">
        <w:rPr>
          <w:rFonts w:cstheme="minorHAnsi"/>
          <w:color w:val="auto"/>
          <w:sz w:val="24"/>
          <w:szCs w:val="24"/>
        </w:rPr>
        <w:t>Sonneborn-Berger para Torneos de Equipos es la suma de multiplicar la puntuación hecha por cada equipo adversario por el resultado hecho contra ese equipo.</w:t>
      </w:r>
    </w:p>
    <w:p w14:paraId="0F10A361" w14:textId="77777777" w:rsidR="005A043C" w:rsidRDefault="005A043C" w:rsidP="005A043C">
      <w:pPr>
        <w:spacing w:after="0" w:line="240" w:lineRule="auto"/>
        <w:jc w:val="both"/>
        <w:rPr>
          <w:rFonts w:cstheme="minorHAnsi"/>
          <w:bCs/>
          <w:iCs/>
          <w:color w:val="auto"/>
          <w:sz w:val="24"/>
          <w:szCs w:val="24"/>
        </w:rPr>
      </w:pPr>
    </w:p>
    <w:p w14:paraId="33D7B8E7" w14:textId="357CC7FA" w:rsidR="00914D59" w:rsidRPr="00F97309" w:rsidRDefault="00914D59" w:rsidP="005A043C">
      <w:pPr>
        <w:spacing w:after="0" w:line="240" w:lineRule="auto"/>
        <w:ind w:left="1418"/>
        <w:jc w:val="both"/>
        <w:rPr>
          <w:rFonts w:cstheme="minorHAnsi"/>
          <w:bCs/>
          <w:iCs/>
          <w:color w:val="auto"/>
          <w:sz w:val="24"/>
          <w:szCs w:val="24"/>
        </w:rPr>
      </w:pPr>
      <w:r w:rsidRPr="00F97309">
        <w:rPr>
          <w:rFonts w:cstheme="minorHAnsi"/>
          <w:bCs/>
          <w:iCs/>
          <w:color w:val="auto"/>
          <w:sz w:val="24"/>
          <w:szCs w:val="24"/>
        </w:rPr>
        <w:t>Ejemplo: En las Olimpiadas de Ajedrez la suma de Los puntos de Sonneborn-Berger se calculan de la siguiente manera: puntos de encuentro de cada oponente, excluyendo al oponente que anotó el número más bajo de puntos, multiplicado por el número de puntos de partida conseguidos contra este oponente.</w:t>
      </w:r>
    </w:p>
    <w:p w14:paraId="75DD4D35" w14:textId="77777777" w:rsidR="00914D59" w:rsidRPr="00F97309" w:rsidRDefault="00914D59" w:rsidP="00914D59">
      <w:pPr>
        <w:spacing w:after="0" w:line="240" w:lineRule="auto"/>
        <w:ind w:left="1418"/>
        <w:jc w:val="both"/>
        <w:rPr>
          <w:rFonts w:cstheme="minorHAnsi"/>
          <w:bCs/>
          <w:iCs/>
          <w:color w:val="auto"/>
          <w:sz w:val="24"/>
          <w:szCs w:val="24"/>
        </w:rPr>
      </w:pPr>
    </w:p>
    <w:p w14:paraId="45E7DB8C" w14:textId="56480D86" w:rsidR="00914D59" w:rsidRPr="00F97309" w:rsidRDefault="00914D59" w:rsidP="00914D59">
      <w:pPr>
        <w:spacing w:after="0" w:line="240" w:lineRule="auto"/>
        <w:ind w:firstLine="708"/>
        <w:jc w:val="both"/>
        <w:rPr>
          <w:rFonts w:cstheme="minorHAnsi"/>
          <w:b/>
          <w:i/>
          <w:color w:val="auto"/>
          <w:sz w:val="24"/>
          <w:szCs w:val="24"/>
        </w:rPr>
      </w:pPr>
      <w:r w:rsidRPr="00F97309">
        <w:rPr>
          <w:rFonts w:cstheme="minorHAnsi"/>
          <w:b/>
          <w:i/>
          <w:color w:val="auto"/>
          <w:sz w:val="24"/>
          <w:szCs w:val="24"/>
        </w:rPr>
        <w:t>Sistema progresivo acumulativo</w:t>
      </w:r>
    </w:p>
    <w:p w14:paraId="6ADE55E9" w14:textId="77777777" w:rsidR="00914D59" w:rsidRPr="00F97309" w:rsidRDefault="00914D59" w:rsidP="00914D59">
      <w:pPr>
        <w:spacing w:after="0" w:line="240" w:lineRule="auto"/>
        <w:jc w:val="both"/>
        <w:rPr>
          <w:rFonts w:cstheme="minorHAnsi"/>
          <w:b/>
          <w:i/>
          <w:color w:val="auto"/>
          <w:sz w:val="24"/>
          <w:szCs w:val="24"/>
        </w:rPr>
      </w:pPr>
    </w:p>
    <w:p w14:paraId="6E92B37E" w14:textId="725B1C9C" w:rsidR="00914D59" w:rsidRPr="00F97309" w:rsidRDefault="00914D59" w:rsidP="005A043C">
      <w:pPr>
        <w:spacing w:after="0" w:line="240" w:lineRule="auto"/>
        <w:ind w:firstLine="708"/>
        <w:jc w:val="both"/>
        <w:rPr>
          <w:rFonts w:cstheme="minorHAnsi"/>
          <w:b/>
          <w:i/>
          <w:color w:val="auto"/>
          <w:sz w:val="24"/>
          <w:szCs w:val="24"/>
        </w:rPr>
      </w:pPr>
      <w:r w:rsidRPr="00F97309">
        <w:rPr>
          <w:rFonts w:cstheme="minorHAnsi"/>
          <w:b/>
          <w:i/>
          <w:color w:val="auto"/>
          <w:sz w:val="24"/>
          <w:szCs w:val="24"/>
        </w:rPr>
        <w:t>Suma de la puntuación progresiva.</w:t>
      </w:r>
    </w:p>
    <w:p w14:paraId="0CFCDFB0" w14:textId="77777777" w:rsidR="00914D59" w:rsidRPr="00F97309" w:rsidRDefault="00914D59" w:rsidP="005A043C">
      <w:pPr>
        <w:spacing w:after="0" w:line="240" w:lineRule="auto"/>
        <w:ind w:firstLine="708"/>
        <w:jc w:val="both"/>
        <w:rPr>
          <w:rFonts w:cstheme="minorHAnsi"/>
          <w:b/>
          <w:i/>
          <w:color w:val="auto"/>
          <w:sz w:val="24"/>
          <w:szCs w:val="24"/>
        </w:rPr>
      </w:pPr>
      <w:r w:rsidRPr="00F97309">
        <w:rPr>
          <w:rFonts w:cstheme="minorHAnsi"/>
          <w:b/>
          <w:i/>
          <w:color w:val="auto"/>
          <w:sz w:val="24"/>
          <w:szCs w:val="24"/>
        </w:rPr>
        <w:t>Después de cada ronda, un jugador tiene unos determinados puntos en el torneo.</w:t>
      </w:r>
    </w:p>
    <w:p w14:paraId="5C1E209A" w14:textId="77777777" w:rsidR="00914D59" w:rsidRPr="00F97309" w:rsidRDefault="00914D59" w:rsidP="005A043C">
      <w:pPr>
        <w:spacing w:after="0" w:line="240" w:lineRule="auto"/>
        <w:ind w:firstLine="708"/>
        <w:jc w:val="both"/>
        <w:rPr>
          <w:rFonts w:cstheme="minorHAnsi"/>
          <w:b/>
          <w:i/>
          <w:color w:val="auto"/>
          <w:sz w:val="24"/>
          <w:szCs w:val="24"/>
        </w:rPr>
      </w:pPr>
      <w:r w:rsidRPr="00F97309">
        <w:rPr>
          <w:rFonts w:cstheme="minorHAnsi"/>
          <w:b/>
          <w:i/>
          <w:color w:val="auto"/>
          <w:sz w:val="24"/>
          <w:szCs w:val="24"/>
        </w:rPr>
        <w:t>Estas puntuaciones se suman para determinar la suma total de la puntuación progresiva.</w:t>
      </w:r>
    </w:p>
    <w:p w14:paraId="0AD5A098" w14:textId="77777777" w:rsidR="00914D59" w:rsidRPr="00F97309" w:rsidRDefault="00914D59" w:rsidP="00914D59">
      <w:pPr>
        <w:spacing w:after="0" w:line="240" w:lineRule="auto"/>
        <w:jc w:val="both"/>
        <w:rPr>
          <w:rFonts w:cstheme="minorHAnsi"/>
          <w:b/>
          <w:i/>
          <w:color w:val="auto"/>
          <w:sz w:val="24"/>
          <w:szCs w:val="24"/>
        </w:rPr>
      </w:pPr>
      <w:r>
        <w:rPr>
          <w:rFonts w:cstheme="minorHAnsi"/>
          <w:b/>
          <w:i/>
          <w:color w:val="auto"/>
          <w:sz w:val="24"/>
          <w:szCs w:val="24"/>
        </w:rPr>
        <w:tab/>
      </w:r>
    </w:p>
    <w:p w14:paraId="407EA93B" w14:textId="2AA0EF29" w:rsidR="00914D59" w:rsidRPr="00F97309" w:rsidRDefault="00914D59" w:rsidP="005A043C">
      <w:pPr>
        <w:spacing w:after="0" w:line="240" w:lineRule="auto"/>
        <w:ind w:firstLine="708"/>
        <w:jc w:val="both"/>
        <w:rPr>
          <w:rFonts w:cstheme="minorHAnsi"/>
          <w:b/>
          <w:i/>
          <w:color w:val="auto"/>
          <w:sz w:val="24"/>
          <w:szCs w:val="24"/>
        </w:rPr>
      </w:pPr>
      <w:r w:rsidRPr="00F97309">
        <w:rPr>
          <w:rFonts w:cstheme="minorHAnsi"/>
          <w:b/>
          <w:i/>
          <w:color w:val="auto"/>
          <w:sz w:val="24"/>
          <w:szCs w:val="24"/>
        </w:rPr>
        <w:t>Suma de cortes de puntuación progresiva</w:t>
      </w:r>
    </w:p>
    <w:p w14:paraId="562F173F" w14:textId="77777777" w:rsidR="00914D59" w:rsidRPr="00F97309" w:rsidRDefault="00914D59" w:rsidP="005A043C">
      <w:pPr>
        <w:spacing w:after="0" w:line="240" w:lineRule="auto"/>
        <w:ind w:left="708"/>
        <w:jc w:val="both"/>
        <w:rPr>
          <w:rFonts w:cstheme="minorHAnsi"/>
          <w:b/>
          <w:i/>
          <w:color w:val="auto"/>
          <w:sz w:val="24"/>
          <w:szCs w:val="24"/>
        </w:rPr>
      </w:pPr>
      <w:r w:rsidRPr="00F97309">
        <w:rPr>
          <w:rFonts w:cstheme="minorHAnsi"/>
          <w:b/>
          <w:i/>
          <w:color w:val="auto"/>
          <w:sz w:val="24"/>
          <w:szCs w:val="24"/>
        </w:rPr>
        <w:t>La suma de la puntuación progresiva se reduce quitando la puntuación, comenzando con la primera ronda.</w:t>
      </w:r>
    </w:p>
    <w:p w14:paraId="679BAB6B" w14:textId="77777777" w:rsidR="00914D59" w:rsidRPr="00F97309" w:rsidRDefault="00914D59" w:rsidP="00914D59">
      <w:pPr>
        <w:spacing w:after="0" w:line="240" w:lineRule="auto"/>
        <w:ind w:left="1417" w:firstLine="1"/>
        <w:jc w:val="both"/>
        <w:rPr>
          <w:rFonts w:cstheme="minorHAnsi"/>
          <w:b/>
          <w:i/>
          <w:color w:val="7030A0"/>
          <w:sz w:val="24"/>
          <w:szCs w:val="24"/>
        </w:rPr>
      </w:pPr>
    </w:p>
    <w:p w14:paraId="5A0C186A" w14:textId="621B875C" w:rsidR="00914D59" w:rsidRPr="00F97309" w:rsidRDefault="00914D59" w:rsidP="00914D59">
      <w:pPr>
        <w:spacing w:after="0" w:line="240" w:lineRule="auto"/>
        <w:ind w:firstLine="708"/>
        <w:jc w:val="both"/>
        <w:rPr>
          <w:rFonts w:cstheme="minorHAnsi"/>
          <w:b/>
          <w:color w:val="auto"/>
          <w:sz w:val="24"/>
          <w:szCs w:val="24"/>
        </w:rPr>
      </w:pPr>
      <w:r w:rsidRPr="00F97309">
        <w:rPr>
          <w:rFonts w:cstheme="minorHAnsi"/>
          <w:b/>
          <w:color w:val="auto"/>
          <w:sz w:val="24"/>
          <w:szCs w:val="24"/>
        </w:rPr>
        <w:t xml:space="preserve">Competiciones por Equipos </w:t>
      </w:r>
    </w:p>
    <w:p w14:paraId="1D116D9B" w14:textId="77777777" w:rsidR="00914D59" w:rsidRPr="00F97309" w:rsidRDefault="00914D59" w:rsidP="00914D59">
      <w:pPr>
        <w:spacing w:after="0" w:line="240" w:lineRule="auto"/>
        <w:jc w:val="both"/>
        <w:rPr>
          <w:rFonts w:cstheme="minorHAnsi"/>
          <w:sz w:val="24"/>
          <w:szCs w:val="24"/>
        </w:rPr>
      </w:pPr>
    </w:p>
    <w:p w14:paraId="40A697A5" w14:textId="44BBF3B6" w:rsidR="00914D59" w:rsidRPr="00F97309" w:rsidRDefault="00914D59" w:rsidP="005A043C">
      <w:pPr>
        <w:spacing w:after="0" w:line="240" w:lineRule="auto"/>
        <w:ind w:left="708"/>
        <w:jc w:val="both"/>
        <w:rPr>
          <w:rFonts w:cstheme="minorHAnsi"/>
          <w:color w:val="auto"/>
          <w:sz w:val="24"/>
          <w:szCs w:val="24"/>
        </w:rPr>
      </w:pPr>
      <w:r w:rsidRPr="00F97309">
        <w:rPr>
          <w:rFonts w:cstheme="minorHAnsi"/>
          <w:color w:val="auto"/>
          <w:sz w:val="24"/>
          <w:szCs w:val="24"/>
        </w:rPr>
        <w:t xml:space="preserve">Puntos de encuentro en competiciones por equipos decididas por puntos de tablero. Por ejemplo: </w:t>
      </w:r>
    </w:p>
    <w:p w14:paraId="52146198" w14:textId="77777777" w:rsidR="00914D59" w:rsidRPr="00F97309" w:rsidRDefault="00914D59" w:rsidP="00914D59">
      <w:pPr>
        <w:spacing w:after="0" w:line="240" w:lineRule="auto"/>
        <w:ind w:left="2124" w:hanging="1416"/>
        <w:jc w:val="both"/>
        <w:rPr>
          <w:rFonts w:cstheme="minorHAnsi"/>
          <w:color w:val="auto"/>
          <w:sz w:val="24"/>
          <w:szCs w:val="24"/>
        </w:rPr>
      </w:pPr>
    </w:p>
    <w:p w14:paraId="72F0D716" w14:textId="77777777" w:rsidR="00914D59" w:rsidRPr="00F97309" w:rsidRDefault="00914D59" w:rsidP="005A043C">
      <w:pPr>
        <w:spacing w:after="0" w:line="240" w:lineRule="auto"/>
        <w:ind w:left="708"/>
        <w:jc w:val="both"/>
        <w:rPr>
          <w:rFonts w:cstheme="minorHAnsi"/>
          <w:color w:val="auto"/>
          <w:sz w:val="24"/>
          <w:szCs w:val="24"/>
        </w:rPr>
      </w:pPr>
      <w:r w:rsidRPr="00F97309">
        <w:rPr>
          <w:rFonts w:cstheme="minorHAnsi"/>
          <w:color w:val="auto"/>
          <w:sz w:val="24"/>
          <w:szCs w:val="24"/>
        </w:rPr>
        <w:t xml:space="preserve">2 puntos por cada encuentro ganado cuando un equipo consigue más puntos que el equipo oponente. </w:t>
      </w:r>
    </w:p>
    <w:p w14:paraId="1C786327" w14:textId="77777777" w:rsidR="00914D59" w:rsidRPr="00F97309" w:rsidRDefault="00914D59" w:rsidP="005A043C">
      <w:pPr>
        <w:spacing w:after="0" w:line="240" w:lineRule="auto"/>
        <w:ind w:firstLine="708"/>
        <w:jc w:val="both"/>
        <w:rPr>
          <w:rFonts w:cstheme="minorHAnsi"/>
          <w:color w:val="auto"/>
          <w:sz w:val="24"/>
          <w:szCs w:val="24"/>
        </w:rPr>
      </w:pPr>
      <w:r w:rsidRPr="00F97309">
        <w:rPr>
          <w:rFonts w:cstheme="minorHAnsi"/>
          <w:color w:val="auto"/>
          <w:sz w:val="24"/>
          <w:szCs w:val="24"/>
        </w:rPr>
        <w:t xml:space="preserve">1 punto por cada encuentro empatado. </w:t>
      </w:r>
    </w:p>
    <w:p w14:paraId="518081E5" w14:textId="77777777" w:rsidR="00914D59" w:rsidRPr="00F97309" w:rsidRDefault="00914D59" w:rsidP="005A043C">
      <w:pPr>
        <w:spacing w:after="0" w:line="240" w:lineRule="auto"/>
        <w:ind w:firstLine="708"/>
        <w:jc w:val="both"/>
        <w:rPr>
          <w:rFonts w:cstheme="minorHAnsi"/>
          <w:color w:val="auto"/>
          <w:sz w:val="24"/>
          <w:szCs w:val="24"/>
        </w:rPr>
      </w:pPr>
      <w:r w:rsidRPr="00F97309">
        <w:rPr>
          <w:rFonts w:cstheme="minorHAnsi"/>
          <w:color w:val="auto"/>
          <w:sz w:val="24"/>
          <w:szCs w:val="24"/>
        </w:rPr>
        <w:t xml:space="preserve">0 puntos por cada encuentro perdido. </w:t>
      </w:r>
    </w:p>
    <w:p w14:paraId="4A0406E8" w14:textId="77777777" w:rsidR="00914D59" w:rsidRPr="00F97309" w:rsidRDefault="00914D59" w:rsidP="00914D59">
      <w:pPr>
        <w:spacing w:after="0" w:line="240" w:lineRule="auto"/>
        <w:jc w:val="both"/>
        <w:rPr>
          <w:rFonts w:cstheme="minorHAnsi"/>
          <w:color w:val="auto"/>
          <w:sz w:val="24"/>
          <w:szCs w:val="24"/>
        </w:rPr>
      </w:pPr>
    </w:p>
    <w:p w14:paraId="1789CE85" w14:textId="4BB64AC6" w:rsidR="00914D59" w:rsidRPr="00F97309" w:rsidRDefault="00914D59" w:rsidP="005A043C">
      <w:pPr>
        <w:spacing w:after="0" w:line="240" w:lineRule="auto"/>
        <w:ind w:left="708"/>
        <w:jc w:val="both"/>
        <w:rPr>
          <w:rFonts w:cstheme="minorHAnsi"/>
          <w:color w:val="auto"/>
          <w:sz w:val="24"/>
          <w:szCs w:val="24"/>
        </w:rPr>
      </w:pPr>
      <w:r w:rsidRPr="00F97309">
        <w:rPr>
          <w:rFonts w:cstheme="minorHAnsi"/>
          <w:color w:val="auto"/>
          <w:sz w:val="24"/>
          <w:szCs w:val="24"/>
        </w:rPr>
        <w:t xml:space="preserve">Puntos de tablero en las competiciones por equipos que se deciden por puntos de encuentro. El desempate se deshace determinando la cantidad total de puntos conseguidos por todo el equipo. </w:t>
      </w:r>
    </w:p>
    <w:p w14:paraId="1CC48ECC" w14:textId="77777777" w:rsidR="00914D59" w:rsidRPr="00F97309" w:rsidRDefault="00914D59" w:rsidP="00914D59">
      <w:pPr>
        <w:spacing w:after="0" w:line="240" w:lineRule="auto"/>
        <w:ind w:left="708"/>
        <w:jc w:val="both"/>
        <w:rPr>
          <w:rFonts w:cstheme="minorHAnsi"/>
          <w:sz w:val="24"/>
          <w:szCs w:val="24"/>
        </w:rPr>
      </w:pPr>
    </w:p>
    <w:p w14:paraId="3BA6F0B7" w14:textId="28E35701" w:rsidR="00914D59" w:rsidRPr="00F97309" w:rsidRDefault="00914D59" w:rsidP="00914D59">
      <w:pPr>
        <w:spacing w:after="0" w:line="240" w:lineRule="auto"/>
        <w:ind w:firstLine="708"/>
        <w:jc w:val="both"/>
        <w:rPr>
          <w:rFonts w:cstheme="minorHAnsi"/>
          <w:color w:val="auto"/>
          <w:sz w:val="24"/>
          <w:szCs w:val="24"/>
        </w:rPr>
      </w:pPr>
      <w:r w:rsidRPr="00F97309">
        <w:rPr>
          <w:rFonts w:cstheme="minorHAnsi"/>
          <w:b/>
          <w:color w:val="auto"/>
          <w:sz w:val="24"/>
          <w:szCs w:val="24"/>
        </w:rPr>
        <w:t xml:space="preserve">Sistemas de desempate utilizando los resultados propios y de los oponentes </w:t>
      </w:r>
    </w:p>
    <w:p w14:paraId="0E6D76B3" w14:textId="77777777" w:rsidR="00914D59" w:rsidRPr="00F97309" w:rsidRDefault="00914D59" w:rsidP="00914D59">
      <w:pPr>
        <w:spacing w:after="0" w:line="240" w:lineRule="auto"/>
        <w:jc w:val="both"/>
        <w:rPr>
          <w:rFonts w:cstheme="minorHAnsi"/>
          <w:color w:val="auto"/>
          <w:sz w:val="24"/>
          <w:szCs w:val="24"/>
        </w:rPr>
      </w:pPr>
    </w:p>
    <w:p w14:paraId="186F58D1" w14:textId="20B12A35" w:rsidR="00914D59" w:rsidRPr="00F97309" w:rsidRDefault="00914D59" w:rsidP="00914D59">
      <w:pPr>
        <w:spacing w:after="0"/>
        <w:ind w:left="709" w:firstLine="709"/>
        <w:jc w:val="both"/>
        <w:rPr>
          <w:rFonts w:cstheme="minorHAnsi"/>
          <w:color w:val="auto"/>
          <w:sz w:val="24"/>
          <w:szCs w:val="24"/>
        </w:rPr>
      </w:pPr>
      <w:r w:rsidRPr="00F97309">
        <w:rPr>
          <w:rFonts w:cstheme="minorHAnsi"/>
          <w:color w:val="auto"/>
          <w:sz w:val="24"/>
          <w:szCs w:val="24"/>
        </w:rPr>
        <w:t xml:space="preserve">Sonneborn-Berger </w:t>
      </w:r>
    </w:p>
    <w:p w14:paraId="02AF0EB7" w14:textId="0306A765" w:rsidR="00914D59" w:rsidRPr="00F97309" w:rsidRDefault="00914D59" w:rsidP="00914D59">
      <w:pPr>
        <w:spacing w:after="0"/>
        <w:ind w:left="709" w:firstLine="709"/>
        <w:jc w:val="both"/>
        <w:rPr>
          <w:rFonts w:cstheme="minorHAnsi"/>
          <w:color w:val="auto"/>
          <w:sz w:val="24"/>
          <w:szCs w:val="24"/>
        </w:rPr>
      </w:pPr>
      <w:r w:rsidRPr="00F97309">
        <w:rPr>
          <w:rFonts w:cstheme="minorHAnsi"/>
          <w:color w:val="auto"/>
          <w:sz w:val="24"/>
          <w:szCs w:val="24"/>
        </w:rPr>
        <w:t xml:space="preserve">El Sistema Koya de Torneos Round-Robin </w:t>
      </w:r>
    </w:p>
    <w:p w14:paraId="10D42C38" w14:textId="34C942AC" w:rsidR="00914D59" w:rsidRPr="00F97309" w:rsidRDefault="00914D59" w:rsidP="00914D59">
      <w:pPr>
        <w:spacing w:after="0"/>
        <w:ind w:left="709" w:firstLine="709"/>
        <w:jc w:val="both"/>
        <w:rPr>
          <w:rFonts w:cstheme="minorHAnsi"/>
          <w:color w:val="auto"/>
          <w:sz w:val="24"/>
          <w:szCs w:val="24"/>
        </w:rPr>
      </w:pPr>
      <w:r w:rsidRPr="00F97309">
        <w:rPr>
          <w:rFonts w:cstheme="minorHAnsi"/>
          <w:color w:val="auto"/>
          <w:sz w:val="24"/>
          <w:szCs w:val="24"/>
        </w:rPr>
        <w:t xml:space="preserve">El Sistema Koya extendido </w:t>
      </w:r>
    </w:p>
    <w:p w14:paraId="36B11A7E" w14:textId="28880137" w:rsidR="00914D59" w:rsidRPr="00F97309" w:rsidRDefault="00914D59" w:rsidP="00914D59">
      <w:pPr>
        <w:spacing w:after="0"/>
        <w:ind w:left="709" w:firstLine="709"/>
        <w:jc w:val="both"/>
        <w:rPr>
          <w:rFonts w:cstheme="minorHAnsi"/>
          <w:color w:val="auto"/>
          <w:sz w:val="24"/>
          <w:szCs w:val="24"/>
        </w:rPr>
      </w:pPr>
      <w:r w:rsidRPr="00F97309">
        <w:rPr>
          <w:rFonts w:cstheme="minorHAnsi"/>
          <w:color w:val="auto"/>
          <w:sz w:val="24"/>
          <w:szCs w:val="24"/>
        </w:rPr>
        <w:t xml:space="preserve">Número de partidas ganadas </w:t>
      </w:r>
      <w:r w:rsidRPr="00F97309">
        <w:rPr>
          <w:rFonts w:cstheme="minorHAnsi"/>
          <w:bCs/>
          <w:iCs/>
          <w:color w:val="auto"/>
          <w:sz w:val="24"/>
          <w:szCs w:val="24"/>
        </w:rPr>
        <w:t>(incluyendo victorias por incomparecencia)</w:t>
      </w:r>
    </w:p>
    <w:p w14:paraId="43521C74" w14:textId="6C788FFA" w:rsidR="00914D59" w:rsidRPr="00F97309" w:rsidRDefault="00914D59" w:rsidP="00914D59">
      <w:pPr>
        <w:spacing w:after="0"/>
        <w:ind w:left="709" w:firstLine="709"/>
        <w:jc w:val="both"/>
        <w:rPr>
          <w:rFonts w:cstheme="minorHAnsi"/>
          <w:bCs/>
          <w:iCs/>
          <w:color w:val="auto"/>
          <w:sz w:val="24"/>
          <w:szCs w:val="24"/>
        </w:rPr>
      </w:pPr>
      <w:r w:rsidRPr="00F97309">
        <w:rPr>
          <w:rFonts w:cstheme="minorHAnsi"/>
          <w:bCs/>
          <w:iCs/>
          <w:color w:val="auto"/>
          <w:sz w:val="24"/>
          <w:szCs w:val="24"/>
        </w:rPr>
        <w:t>Número de partidas ganadas con piezas negras</w:t>
      </w:r>
    </w:p>
    <w:p w14:paraId="401A6F53" w14:textId="04989D8C" w:rsidR="00914D59" w:rsidRPr="00F97309" w:rsidRDefault="00914D59" w:rsidP="00914D59">
      <w:pPr>
        <w:spacing w:after="0"/>
        <w:ind w:left="709" w:firstLine="709"/>
        <w:jc w:val="both"/>
        <w:rPr>
          <w:rFonts w:cstheme="minorHAnsi"/>
          <w:color w:val="auto"/>
          <w:sz w:val="24"/>
          <w:szCs w:val="24"/>
        </w:rPr>
      </w:pPr>
      <w:r w:rsidRPr="00F97309">
        <w:rPr>
          <w:rFonts w:cstheme="minorHAnsi"/>
          <w:color w:val="auto"/>
          <w:sz w:val="24"/>
          <w:szCs w:val="24"/>
        </w:rPr>
        <w:t xml:space="preserve">Encuentro directo </w:t>
      </w:r>
    </w:p>
    <w:p w14:paraId="512D8D2E" w14:textId="77777777" w:rsidR="00914D59" w:rsidRPr="00F97309" w:rsidRDefault="00914D59" w:rsidP="00914D59">
      <w:pPr>
        <w:spacing w:after="0" w:line="360" w:lineRule="auto"/>
        <w:ind w:firstLine="708"/>
        <w:jc w:val="both"/>
        <w:rPr>
          <w:rFonts w:cstheme="minorHAnsi"/>
          <w:color w:val="auto"/>
          <w:sz w:val="24"/>
          <w:szCs w:val="24"/>
        </w:rPr>
      </w:pPr>
    </w:p>
    <w:p w14:paraId="5B8E093B" w14:textId="18A49214" w:rsidR="00914D59" w:rsidRPr="00F97309" w:rsidRDefault="00914D59" w:rsidP="00914D59">
      <w:pPr>
        <w:spacing w:after="0" w:line="240" w:lineRule="auto"/>
        <w:ind w:firstLine="708"/>
        <w:jc w:val="both"/>
        <w:rPr>
          <w:rFonts w:cstheme="minorHAnsi"/>
          <w:color w:val="auto"/>
          <w:sz w:val="24"/>
          <w:szCs w:val="24"/>
        </w:rPr>
      </w:pPr>
      <w:r w:rsidRPr="00F97309">
        <w:rPr>
          <w:rFonts w:cstheme="minorHAnsi"/>
          <w:b/>
          <w:color w:val="auto"/>
          <w:sz w:val="24"/>
          <w:szCs w:val="24"/>
        </w:rPr>
        <w:tab/>
        <w:t xml:space="preserve">Sistemas de desempate utilizando resultados propios del equipo. </w:t>
      </w:r>
    </w:p>
    <w:p w14:paraId="73050F5F" w14:textId="77777777" w:rsidR="00914D59" w:rsidRPr="00F97309" w:rsidRDefault="00914D59" w:rsidP="00914D59">
      <w:pPr>
        <w:spacing w:after="13" w:line="240" w:lineRule="auto"/>
        <w:jc w:val="both"/>
        <w:rPr>
          <w:rFonts w:cstheme="minorHAnsi"/>
          <w:color w:val="auto"/>
          <w:sz w:val="24"/>
          <w:szCs w:val="24"/>
        </w:rPr>
      </w:pPr>
    </w:p>
    <w:p w14:paraId="242BA1C8" w14:textId="1F1BAA13" w:rsidR="00914D59" w:rsidRPr="00F97309" w:rsidRDefault="00914D59" w:rsidP="005A043C">
      <w:pPr>
        <w:spacing w:after="0" w:line="360" w:lineRule="auto"/>
        <w:ind w:left="709" w:firstLine="709"/>
        <w:jc w:val="both"/>
        <w:rPr>
          <w:rFonts w:cstheme="minorHAnsi"/>
          <w:color w:val="auto"/>
          <w:sz w:val="24"/>
          <w:szCs w:val="24"/>
        </w:rPr>
      </w:pPr>
      <w:r w:rsidRPr="00F97309">
        <w:rPr>
          <w:rFonts w:cstheme="minorHAnsi"/>
          <w:color w:val="auto"/>
          <w:sz w:val="24"/>
          <w:szCs w:val="24"/>
        </w:rPr>
        <w:t xml:space="preserve">Puntos de encuentro </w:t>
      </w:r>
    </w:p>
    <w:p w14:paraId="38EA2948" w14:textId="2E4D7B28" w:rsidR="00914D59" w:rsidRPr="00F97309" w:rsidRDefault="00914D59" w:rsidP="00D21B03">
      <w:pPr>
        <w:spacing w:after="0" w:line="240" w:lineRule="auto"/>
        <w:ind w:left="1418"/>
        <w:jc w:val="both"/>
        <w:rPr>
          <w:rFonts w:cstheme="minorHAnsi"/>
          <w:sz w:val="24"/>
          <w:szCs w:val="24"/>
        </w:rPr>
      </w:pPr>
      <w:r w:rsidRPr="00F97309">
        <w:rPr>
          <w:rFonts w:cstheme="minorHAnsi"/>
          <w:color w:val="auto"/>
          <w:sz w:val="24"/>
          <w:szCs w:val="24"/>
        </w:rPr>
        <w:t xml:space="preserve">Puntos de tablero en competiciones por equipos que se deciden por puntos de encuentro. El desempate se resuelve determinando los puntos totales de tablero conseguidos por todo el equipo. </w:t>
      </w:r>
    </w:p>
    <w:p w14:paraId="1CF7C65A" w14:textId="2BC6748B" w:rsidR="00914D59" w:rsidRPr="00F97309" w:rsidRDefault="00914D59" w:rsidP="00914D59">
      <w:pPr>
        <w:spacing w:after="0" w:line="360" w:lineRule="auto"/>
        <w:ind w:left="709" w:firstLine="709"/>
        <w:jc w:val="both"/>
        <w:rPr>
          <w:rFonts w:cstheme="minorHAnsi"/>
          <w:color w:val="auto"/>
          <w:sz w:val="24"/>
          <w:szCs w:val="24"/>
        </w:rPr>
      </w:pPr>
      <w:r w:rsidRPr="00F97309">
        <w:rPr>
          <w:rFonts w:cstheme="minorHAnsi"/>
          <w:color w:val="auto"/>
          <w:sz w:val="24"/>
          <w:szCs w:val="24"/>
        </w:rPr>
        <w:t xml:space="preserve">Encuentro directo </w:t>
      </w:r>
    </w:p>
    <w:p w14:paraId="688139AB" w14:textId="77777777" w:rsidR="00914D59" w:rsidRPr="00F97309" w:rsidRDefault="00914D59" w:rsidP="00914D59">
      <w:pPr>
        <w:spacing w:after="0"/>
        <w:ind w:firstLine="708"/>
        <w:jc w:val="both"/>
        <w:rPr>
          <w:rFonts w:cstheme="minorHAnsi"/>
          <w:color w:val="auto"/>
          <w:sz w:val="24"/>
          <w:szCs w:val="24"/>
        </w:rPr>
      </w:pPr>
    </w:p>
    <w:p w14:paraId="408E4032" w14:textId="0C449833" w:rsidR="00914D59" w:rsidRPr="00F97309" w:rsidRDefault="00914D59" w:rsidP="00914D59">
      <w:pPr>
        <w:spacing w:after="0" w:line="240" w:lineRule="auto"/>
        <w:ind w:firstLine="708"/>
        <w:jc w:val="both"/>
        <w:rPr>
          <w:rFonts w:cstheme="minorHAnsi"/>
          <w:b/>
          <w:color w:val="auto"/>
          <w:sz w:val="24"/>
          <w:szCs w:val="24"/>
        </w:rPr>
      </w:pPr>
      <w:r w:rsidRPr="00F97309">
        <w:rPr>
          <w:rFonts w:cstheme="minorHAnsi"/>
          <w:b/>
          <w:color w:val="auto"/>
          <w:sz w:val="24"/>
          <w:szCs w:val="24"/>
        </w:rPr>
        <w:t xml:space="preserve">Sistemas de desempate con resultados de los rivales </w:t>
      </w:r>
    </w:p>
    <w:p w14:paraId="2C41874C" w14:textId="77777777" w:rsidR="00914D59" w:rsidRPr="00F97309" w:rsidRDefault="00914D59" w:rsidP="00914D59">
      <w:pPr>
        <w:spacing w:after="0" w:line="240" w:lineRule="auto"/>
        <w:jc w:val="both"/>
        <w:rPr>
          <w:rFonts w:cstheme="minorHAnsi"/>
          <w:color w:val="auto"/>
          <w:sz w:val="24"/>
          <w:szCs w:val="24"/>
        </w:rPr>
      </w:pPr>
    </w:p>
    <w:p w14:paraId="68F02CDF" w14:textId="560EB5E4" w:rsidR="00914D59" w:rsidRPr="00F97309" w:rsidRDefault="00914D59" w:rsidP="00D21B03">
      <w:pPr>
        <w:spacing w:after="0" w:line="240" w:lineRule="auto"/>
        <w:ind w:left="1418"/>
        <w:jc w:val="both"/>
        <w:rPr>
          <w:rFonts w:cstheme="minorHAnsi"/>
          <w:bCs/>
          <w:iCs/>
          <w:sz w:val="24"/>
          <w:szCs w:val="24"/>
        </w:rPr>
      </w:pPr>
      <w:r w:rsidRPr="00F97309">
        <w:rPr>
          <w:rFonts w:cstheme="minorHAnsi"/>
          <w:bCs/>
          <w:iCs/>
          <w:color w:val="auto"/>
          <w:sz w:val="24"/>
          <w:szCs w:val="24"/>
        </w:rPr>
        <w:t xml:space="preserve">Nota: Tener en cuenta que estos resultados se determinarán en cada caso, después de la aplicación de la norma relativa a las partidas no jugadas. </w:t>
      </w:r>
    </w:p>
    <w:p w14:paraId="60F6650A" w14:textId="77777777" w:rsidR="00914D59" w:rsidRPr="00F97309" w:rsidRDefault="00914D59" w:rsidP="00914D59">
      <w:pPr>
        <w:spacing w:after="0" w:line="240" w:lineRule="auto"/>
        <w:ind w:left="708"/>
        <w:jc w:val="both"/>
        <w:rPr>
          <w:rFonts w:cstheme="minorHAnsi"/>
          <w:b/>
          <w:i/>
          <w:sz w:val="24"/>
          <w:szCs w:val="24"/>
        </w:rPr>
      </w:pPr>
    </w:p>
    <w:p w14:paraId="678F1E67" w14:textId="47E319EC" w:rsidR="00914D59" w:rsidRPr="00F97309" w:rsidRDefault="00914D59" w:rsidP="005A043C">
      <w:pPr>
        <w:spacing w:after="0"/>
        <w:ind w:left="707" w:firstLine="709"/>
        <w:jc w:val="both"/>
        <w:rPr>
          <w:rFonts w:cstheme="minorHAnsi"/>
          <w:color w:val="auto"/>
          <w:sz w:val="24"/>
          <w:szCs w:val="24"/>
          <w:lang w:val="de-DE"/>
        </w:rPr>
      </w:pPr>
      <w:r w:rsidRPr="00F97309">
        <w:rPr>
          <w:rFonts w:cstheme="minorHAnsi"/>
          <w:color w:val="auto"/>
          <w:sz w:val="24"/>
          <w:szCs w:val="24"/>
          <w:lang w:val="de-DE"/>
        </w:rPr>
        <w:t xml:space="preserve">Sistema Buchholz </w:t>
      </w:r>
    </w:p>
    <w:p w14:paraId="025021CC" w14:textId="0B54DE9B" w:rsidR="00914D59" w:rsidRPr="00F97309" w:rsidRDefault="00914D59" w:rsidP="005A043C">
      <w:pPr>
        <w:spacing w:after="0"/>
        <w:ind w:left="707" w:firstLine="709"/>
        <w:jc w:val="both"/>
        <w:rPr>
          <w:rFonts w:cstheme="minorHAnsi"/>
          <w:color w:val="auto"/>
          <w:sz w:val="24"/>
          <w:szCs w:val="24"/>
          <w:lang w:val="de-DE"/>
        </w:rPr>
      </w:pPr>
      <w:r w:rsidRPr="00F97309">
        <w:rPr>
          <w:rFonts w:cstheme="minorHAnsi"/>
          <w:color w:val="auto"/>
          <w:sz w:val="24"/>
          <w:szCs w:val="24"/>
          <w:lang w:val="de-DE"/>
        </w:rPr>
        <w:t xml:space="preserve">Buchholz Mediano </w:t>
      </w:r>
    </w:p>
    <w:p w14:paraId="572D4DF9" w14:textId="5BB1D239" w:rsidR="00914D59" w:rsidRPr="00F97309" w:rsidRDefault="00914D59" w:rsidP="005A043C">
      <w:pPr>
        <w:spacing w:after="0"/>
        <w:ind w:left="707" w:firstLine="709"/>
        <w:jc w:val="both"/>
        <w:rPr>
          <w:rFonts w:cstheme="minorHAnsi"/>
          <w:color w:val="auto"/>
          <w:sz w:val="24"/>
          <w:szCs w:val="24"/>
          <w:lang w:val="de-DE"/>
        </w:rPr>
      </w:pPr>
      <w:r w:rsidRPr="00F97309">
        <w:rPr>
          <w:rFonts w:cstheme="minorHAnsi"/>
          <w:color w:val="auto"/>
          <w:sz w:val="24"/>
          <w:szCs w:val="24"/>
          <w:lang w:val="de-DE"/>
        </w:rPr>
        <w:t xml:space="preserve">Buchholz Mediano 2 </w:t>
      </w:r>
    </w:p>
    <w:p w14:paraId="00153283" w14:textId="04E9DF59" w:rsidR="00914D59" w:rsidRPr="00F97309" w:rsidRDefault="00914D59" w:rsidP="005A043C">
      <w:pPr>
        <w:spacing w:after="0"/>
        <w:ind w:left="707" w:firstLine="709"/>
        <w:jc w:val="both"/>
        <w:rPr>
          <w:rFonts w:cstheme="minorHAnsi"/>
          <w:color w:val="auto"/>
          <w:sz w:val="24"/>
          <w:szCs w:val="24"/>
        </w:rPr>
      </w:pPr>
      <w:r w:rsidRPr="00F97309">
        <w:rPr>
          <w:rFonts w:cstheme="minorHAnsi"/>
          <w:sz w:val="24"/>
          <w:szCs w:val="24"/>
        </w:rPr>
        <w:tab/>
      </w:r>
      <w:r w:rsidRPr="00F97309">
        <w:rPr>
          <w:rFonts w:cstheme="minorHAnsi"/>
          <w:color w:val="auto"/>
          <w:sz w:val="24"/>
          <w:szCs w:val="24"/>
        </w:rPr>
        <w:t xml:space="preserve">Buchholz -1 </w:t>
      </w:r>
    </w:p>
    <w:p w14:paraId="483F8908" w14:textId="0D76B9D8" w:rsidR="00914D59" w:rsidRPr="00F97309" w:rsidRDefault="00914D59" w:rsidP="005A043C">
      <w:pPr>
        <w:spacing w:after="0"/>
        <w:ind w:left="707" w:firstLine="709"/>
        <w:jc w:val="both"/>
        <w:rPr>
          <w:rFonts w:cstheme="minorHAnsi"/>
          <w:color w:val="auto"/>
          <w:sz w:val="24"/>
          <w:szCs w:val="24"/>
        </w:rPr>
      </w:pPr>
      <w:r w:rsidRPr="00F97309">
        <w:rPr>
          <w:rFonts w:cstheme="minorHAnsi"/>
          <w:sz w:val="24"/>
          <w:szCs w:val="24"/>
        </w:rPr>
        <w:tab/>
      </w:r>
      <w:r w:rsidRPr="00F97309">
        <w:rPr>
          <w:rFonts w:cstheme="minorHAnsi"/>
          <w:color w:val="auto"/>
          <w:sz w:val="24"/>
          <w:szCs w:val="24"/>
        </w:rPr>
        <w:t xml:space="preserve">Buchholz -2 </w:t>
      </w:r>
    </w:p>
    <w:p w14:paraId="4878CFA6" w14:textId="56A00235" w:rsidR="00914D59" w:rsidRPr="00F97309" w:rsidRDefault="00914D59" w:rsidP="005A043C">
      <w:pPr>
        <w:spacing w:after="0"/>
        <w:ind w:left="1418"/>
        <w:jc w:val="both"/>
        <w:rPr>
          <w:rFonts w:cstheme="minorHAnsi"/>
          <w:color w:val="auto"/>
          <w:sz w:val="24"/>
          <w:szCs w:val="24"/>
        </w:rPr>
      </w:pPr>
      <w:r w:rsidRPr="00F97309">
        <w:rPr>
          <w:rFonts w:cstheme="minorHAnsi"/>
          <w:color w:val="auto"/>
          <w:sz w:val="24"/>
          <w:szCs w:val="24"/>
        </w:rPr>
        <w:t xml:space="preserve">Suma de Buchholz: la suma de las puntuaciones de Buchholz de los oponentes </w:t>
      </w:r>
    </w:p>
    <w:p w14:paraId="5DC2EF51" w14:textId="77777777" w:rsidR="00914D59" w:rsidRPr="00F97309" w:rsidRDefault="00914D59" w:rsidP="00914D59">
      <w:pPr>
        <w:spacing w:after="0" w:line="240" w:lineRule="auto"/>
        <w:jc w:val="both"/>
        <w:rPr>
          <w:rFonts w:cstheme="minorHAnsi"/>
          <w:color w:val="auto"/>
          <w:sz w:val="24"/>
          <w:szCs w:val="24"/>
        </w:rPr>
      </w:pPr>
    </w:p>
    <w:p w14:paraId="1A63D25E" w14:textId="7E71D8CC" w:rsidR="00914D59" w:rsidRPr="00F97309" w:rsidRDefault="00914D59" w:rsidP="00914D59">
      <w:pPr>
        <w:spacing w:after="0" w:line="240" w:lineRule="auto"/>
        <w:ind w:left="707" w:firstLine="709"/>
        <w:jc w:val="both"/>
        <w:rPr>
          <w:rFonts w:cstheme="minorHAnsi"/>
          <w:color w:val="auto"/>
          <w:sz w:val="24"/>
          <w:szCs w:val="24"/>
        </w:rPr>
      </w:pPr>
      <w:r w:rsidRPr="00F97309">
        <w:rPr>
          <w:rFonts w:cstheme="minorHAnsi"/>
          <w:b/>
          <w:color w:val="auto"/>
          <w:sz w:val="24"/>
          <w:szCs w:val="24"/>
        </w:rPr>
        <w:t>Sistema Sonneborn-Berger</w:t>
      </w:r>
      <w:r w:rsidRPr="00F97309">
        <w:rPr>
          <w:rFonts w:cstheme="minorHAnsi"/>
          <w:color w:val="auto"/>
          <w:sz w:val="24"/>
          <w:szCs w:val="24"/>
        </w:rPr>
        <w:t xml:space="preserve"> </w:t>
      </w:r>
    </w:p>
    <w:p w14:paraId="028A0EC2" w14:textId="77777777" w:rsidR="00914D59" w:rsidRPr="00F97309" w:rsidRDefault="00914D59" w:rsidP="00914D59">
      <w:pPr>
        <w:spacing w:after="0" w:line="240" w:lineRule="auto"/>
        <w:jc w:val="both"/>
        <w:rPr>
          <w:rFonts w:cstheme="minorHAnsi"/>
          <w:color w:val="auto"/>
          <w:sz w:val="24"/>
          <w:szCs w:val="24"/>
        </w:rPr>
      </w:pPr>
    </w:p>
    <w:p w14:paraId="0564DB35" w14:textId="06979219" w:rsidR="00914D59" w:rsidRPr="00F97309" w:rsidRDefault="00914D59" w:rsidP="00D21B03">
      <w:pPr>
        <w:spacing w:after="0" w:line="240" w:lineRule="auto"/>
        <w:ind w:left="707" w:firstLine="709"/>
        <w:jc w:val="both"/>
        <w:rPr>
          <w:rFonts w:cstheme="minorHAnsi"/>
          <w:sz w:val="24"/>
          <w:szCs w:val="24"/>
        </w:rPr>
      </w:pPr>
      <w:r w:rsidRPr="00F97309">
        <w:rPr>
          <w:rFonts w:cstheme="minorHAnsi"/>
          <w:color w:val="auto"/>
          <w:sz w:val="24"/>
          <w:szCs w:val="24"/>
        </w:rPr>
        <w:t xml:space="preserve">Sonneborn-Berger para Torneos Individuales </w:t>
      </w:r>
    </w:p>
    <w:p w14:paraId="093A329D" w14:textId="77777777" w:rsidR="00914D59" w:rsidRPr="00F97309" w:rsidRDefault="00914D59" w:rsidP="00914D59">
      <w:pPr>
        <w:spacing w:after="0" w:line="240" w:lineRule="auto"/>
        <w:ind w:left="1416" w:firstLine="708"/>
        <w:jc w:val="both"/>
        <w:rPr>
          <w:rFonts w:cstheme="minorHAnsi"/>
          <w:color w:val="auto"/>
          <w:sz w:val="24"/>
          <w:szCs w:val="24"/>
        </w:rPr>
      </w:pPr>
    </w:p>
    <w:p w14:paraId="18B4578B" w14:textId="6D68DDEE" w:rsidR="00914D59" w:rsidRPr="00F97309" w:rsidRDefault="00914D59" w:rsidP="00D21B03">
      <w:pPr>
        <w:spacing w:after="0" w:line="240" w:lineRule="auto"/>
        <w:ind w:left="1416"/>
        <w:jc w:val="both"/>
        <w:rPr>
          <w:rFonts w:cstheme="minorHAnsi"/>
          <w:sz w:val="24"/>
          <w:szCs w:val="24"/>
        </w:rPr>
      </w:pPr>
      <w:r w:rsidRPr="00F97309">
        <w:rPr>
          <w:rFonts w:cstheme="minorHAnsi"/>
          <w:color w:val="auto"/>
          <w:sz w:val="24"/>
          <w:szCs w:val="24"/>
        </w:rPr>
        <w:t xml:space="preserve">Sonneborn-Berger para Torneos por equipos A: suma de los puntos de encuentro multiplicado por los puntos de encuentro en el enfrentamiento contra ese equipo, o </w:t>
      </w:r>
    </w:p>
    <w:p w14:paraId="598F21A6" w14:textId="77777777" w:rsidR="00914D59" w:rsidRPr="00F97309" w:rsidRDefault="00914D59" w:rsidP="00914D59">
      <w:pPr>
        <w:spacing w:after="0" w:line="240" w:lineRule="auto"/>
        <w:ind w:left="2124"/>
        <w:jc w:val="both"/>
        <w:rPr>
          <w:rFonts w:cstheme="minorHAnsi"/>
          <w:color w:val="auto"/>
          <w:sz w:val="24"/>
          <w:szCs w:val="24"/>
        </w:rPr>
      </w:pPr>
    </w:p>
    <w:p w14:paraId="630AD26A" w14:textId="054F681A" w:rsidR="00914D59" w:rsidRPr="00F97309" w:rsidRDefault="00914D59" w:rsidP="00D21B03">
      <w:pPr>
        <w:spacing w:after="0" w:line="240" w:lineRule="auto"/>
        <w:ind w:left="1416" w:firstLine="2"/>
        <w:jc w:val="both"/>
        <w:rPr>
          <w:rFonts w:cstheme="minorHAnsi"/>
          <w:sz w:val="24"/>
          <w:szCs w:val="24"/>
        </w:rPr>
      </w:pPr>
      <w:r w:rsidRPr="00F97309">
        <w:rPr>
          <w:rFonts w:cstheme="minorHAnsi"/>
          <w:color w:val="auto"/>
          <w:sz w:val="24"/>
          <w:szCs w:val="24"/>
        </w:rPr>
        <w:t xml:space="preserve">Sonneborn-Berger para Torneos por equipos B: suma de los puntos de encuentro multiplicado por los puntos de tablero en el enfrentamiento contra ese equipo, o </w:t>
      </w:r>
    </w:p>
    <w:p w14:paraId="3137290A" w14:textId="77777777" w:rsidR="00914D59" w:rsidRPr="00F97309" w:rsidRDefault="00914D59" w:rsidP="00914D59">
      <w:pPr>
        <w:spacing w:after="0" w:line="240" w:lineRule="auto"/>
        <w:ind w:left="2124"/>
        <w:jc w:val="both"/>
        <w:rPr>
          <w:rFonts w:cstheme="minorHAnsi"/>
          <w:color w:val="auto"/>
          <w:sz w:val="24"/>
          <w:szCs w:val="24"/>
        </w:rPr>
      </w:pPr>
    </w:p>
    <w:p w14:paraId="2C2E3A21" w14:textId="3B198377" w:rsidR="00914D59" w:rsidRPr="00F97309" w:rsidRDefault="00914D59" w:rsidP="00D21B03">
      <w:pPr>
        <w:spacing w:after="0" w:line="240" w:lineRule="auto"/>
        <w:ind w:left="1416" w:firstLine="2"/>
        <w:jc w:val="both"/>
        <w:rPr>
          <w:rFonts w:cstheme="minorHAnsi"/>
          <w:sz w:val="24"/>
          <w:szCs w:val="24"/>
        </w:rPr>
      </w:pPr>
      <w:r w:rsidRPr="00F97309">
        <w:rPr>
          <w:rFonts w:cstheme="minorHAnsi"/>
          <w:color w:val="auto"/>
          <w:sz w:val="24"/>
          <w:szCs w:val="24"/>
        </w:rPr>
        <w:t xml:space="preserve">Sonneborn-Berger para Torneos por equipos C: la suma de los puntos de tablero, multiplicando por los puntos de encuentro en el enfrentamiento contra ese equipo, o </w:t>
      </w:r>
    </w:p>
    <w:p w14:paraId="0478C122" w14:textId="77777777" w:rsidR="00914D59" w:rsidRPr="00F97309" w:rsidRDefault="00914D59" w:rsidP="00914D59">
      <w:pPr>
        <w:spacing w:after="0" w:line="240" w:lineRule="auto"/>
        <w:ind w:left="2124"/>
        <w:jc w:val="both"/>
        <w:rPr>
          <w:rFonts w:cstheme="minorHAnsi"/>
          <w:color w:val="auto"/>
          <w:sz w:val="24"/>
          <w:szCs w:val="24"/>
        </w:rPr>
      </w:pPr>
    </w:p>
    <w:p w14:paraId="2795F139" w14:textId="022FA633" w:rsidR="00914D59" w:rsidRPr="00F97309" w:rsidRDefault="00914D59" w:rsidP="00D21B03">
      <w:pPr>
        <w:spacing w:after="0" w:line="240" w:lineRule="auto"/>
        <w:ind w:left="1416" w:firstLine="2"/>
        <w:jc w:val="both"/>
        <w:rPr>
          <w:rFonts w:cstheme="minorHAnsi"/>
          <w:sz w:val="24"/>
          <w:szCs w:val="24"/>
        </w:rPr>
      </w:pPr>
      <w:r w:rsidRPr="00F97309">
        <w:rPr>
          <w:rFonts w:cstheme="minorHAnsi"/>
          <w:color w:val="auto"/>
          <w:sz w:val="24"/>
          <w:szCs w:val="24"/>
        </w:rPr>
        <w:t xml:space="preserve">Sonneborn-Berger para Torneos por equipos D: la suma de los puntos de tablero, multiplicando por los puntos de tablero en el enfrentamiento contra ese equipo, o </w:t>
      </w:r>
    </w:p>
    <w:p w14:paraId="3E53D034" w14:textId="77777777" w:rsidR="00914D59" w:rsidRPr="00F97309" w:rsidRDefault="00914D59" w:rsidP="00914D59">
      <w:pPr>
        <w:spacing w:after="0" w:line="240" w:lineRule="auto"/>
        <w:ind w:left="2124"/>
        <w:jc w:val="both"/>
        <w:rPr>
          <w:rFonts w:cstheme="minorHAnsi"/>
          <w:color w:val="auto"/>
          <w:sz w:val="24"/>
          <w:szCs w:val="24"/>
        </w:rPr>
      </w:pPr>
    </w:p>
    <w:p w14:paraId="30673315" w14:textId="066EA46B" w:rsidR="00914D59" w:rsidRPr="00F97309" w:rsidRDefault="00914D59" w:rsidP="00D21B03">
      <w:pPr>
        <w:spacing w:after="0" w:line="240" w:lineRule="auto"/>
        <w:ind w:left="1416" w:firstLine="2"/>
        <w:jc w:val="both"/>
        <w:rPr>
          <w:rFonts w:cstheme="minorHAnsi"/>
          <w:sz w:val="24"/>
          <w:szCs w:val="24"/>
        </w:rPr>
      </w:pPr>
      <w:r w:rsidRPr="00F97309">
        <w:rPr>
          <w:rFonts w:cstheme="minorHAnsi"/>
          <w:color w:val="auto"/>
          <w:sz w:val="24"/>
          <w:szCs w:val="24"/>
        </w:rPr>
        <w:t xml:space="preserve">Sonneborn-Berger para Torneos Equipo Cortar 1 A: suma de los puntos de encuentro multiplicado por los puntos de encuentro en el enfrentamiento contra ese equipo, excluyendo al peor equipo o </w:t>
      </w:r>
    </w:p>
    <w:p w14:paraId="021F7E74" w14:textId="77777777" w:rsidR="00914D59" w:rsidRPr="00F97309" w:rsidRDefault="00914D59" w:rsidP="00914D59">
      <w:pPr>
        <w:spacing w:after="0" w:line="240" w:lineRule="auto"/>
        <w:ind w:left="2124"/>
        <w:jc w:val="both"/>
        <w:rPr>
          <w:rFonts w:cstheme="minorHAnsi"/>
          <w:color w:val="auto"/>
          <w:sz w:val="24"/>
          <w:szCs w:val="24"/>
        </w:rPr>
      </w:pPr>
    </w:p>
    <w:p w14:paraId="0D42E91B" w14:textId="2801A1EC" w:rsidR="00914D59" w:rsidRPr="00F97309" w:rsidRDefault="00914D59" w:rsidP="00D21B03">
      <w:pPr>
        <w:spacing w:after="0" w:line="240" w:lineRule="auto"/>
        <w:ind w:left="1416" w:firstLine="2"/>
        <w:jc w:val="both"/>
        <w:rPr>
          <w:rFonts w:cstheme="minorHAnsi"/>
          <w:sz w:val="24"/>
          <w:szCs w:val="24"/>
        </w:rPr>
      </w:pPr>
      <w:r w:rsidRPr="00F97309">
        <w:rPr>
          <w:rFonts w:cstheme="minorHAnsi"/>
          <w:color w:val="auto"/>
          <w:sz w:val="24"/>
          <w:szCs w:val="24"/>
        </w:rPr>
        <w:t>Sonneborn</w:t>
      </w:r>
      <w:r w:rsidRPr="00F97309">
        <w:rPr>
          <w:rFonts w:cstheme="minorHAnsi"/>
          <w:sz w:val="24"/>
          <w:szCs w:val="24"/>
        </w:rPr>
        <w:t xml:space="preserve">-Berger para Torneos Equipo Cortar 1 B: suma de los puntos de encuentro multiplicado por los puntos de tablero en el enfrentamiento contra ese equipo, excluyendo al peor equipo, o </w:t>
      </w:r>
    </w:p>
    <w:p w14:paraId="5AF576CB" w14:textId="77777777" w:rsidR="00914D59" w:rsidRPr="00F97309" w:rsidRDefault="00914D59" w:rsidP="00914D59">
      <w:pPr>
        <w:spacing w:after="0" w:line="240" w:lineRule="auto"/>
        <w:ind w:left="2124"/>
        <w:jc w:val="both"/>
        <w:rPr>
          <w:rFonts w:cstheme="minorHAnsi"/>
          <w:sz w:val="24"/>
          <w:szCs w:val="24"/>
        </w:rPr>
      </w:pPr>
    </w:p>
    <w:p w14:paraId="15DB2D3F" w14:textId="65CF06DD" w:rsidR="00914D59" w:rsidRPr="00F97309" w:rsidRDefault="00914D59" w:rsidP="00D21B03">
      <w:pPr>
        <w:spacing w:after="0" w:line="240" w:lineRule="auto"/>
        <w:ind w:left="1416" w:firstLine="2"/>
        <w:jc w:val="both"/>
        <w:rPr>
          <w:rFonts w:cstheme="minorHAnsi"/>
          <w:sz w:val="24"/>
          <w:szCs w:val="24"/>
        </w:rPr>
      </w:pPr>
      <w:r w:rsidRPr="00F97309">
        <w:rPr>
          <w:rFonts w:cstheme="minorHAnsi"/>
          <w:color w:val="auto"/>
          <w:sz w:val="24"/>
          <w:szCs w:val="24"/>
        </w:rPr>
        <w:t xml:space="preserve">Sonneborn-Berger para Torneos Equipo Cortar 1 C: la suma de los puntos de tablero, multiplicando por los puntos de encuentro en el enfrentamiento contra ese equipo, excluyendo al peor equipo, o </w:t>
      </w:r>
    </w:p>
    <w:p w14:paraId="14637679" w14:textId="77777777" w:rsidR="00914D59" w:rsidRPr="00F97309" w:rsidRDefault="00914D59" w:rsidP="00914D59">
      <w:pPr>
        <w:spacing w:after="0" w:line="240" w:lineRule="auto"/>
        <w:ind w:left="2124"/>
        <w:jc w:val="both"/>
        <w:rPr>
          <w:rFonts w:cstheme="minorHAnsi"/>
          <w:color w:val="auto"/>
          <w:sz w:val="24"/>
          <w:szCs w:val="24"/>
        </w:rPr>
      </w:pPr>
    </w:p>
    <w:p w14:paraId="46C4B65B" w14:textId="43A3C193" w:rsidR="00914D59" w:rsidRPr="00F97309" w:rsidRDefault="00914D59" w:rsidP="00D21B03">
      <w:pPr>
        <w:spacing w:after="0" w:line="240" w:lineRule="auto"/>
        <w:ind w:left="1414"/>
        <w:jc w:val="both"/>
        <w:rPr>
          <w:rFonts w:cstheme="minorHAnsi"/>
          <w:color w:val="auto"/>
          <w:sz w:val="24"/>
          <w:szCs w:val="24"/>
        </w:rPr>
      </w:pPr>
      <w:r w:rsidRPr="00F97309">
        <w:rPr>
          <w:rFonts w:cstheme="minorHAnsi"/>
          <w:color w:val="auto"/>
          <w:sz w:val="24"/>
          <w:szCs w:val="24"/>
        </w:rPr>
        <w:t xml:space="preserve">Sonneborn-Berger para Torneos Equipo Cortar 1 D: la suma de los puntos de partida, multiplicando por los puntos de tablero en el enfrentamiento contra ese equipo. </w:t>
      </w:r>
    </w:p>
    <w:p w14:paraId="039495F5" w14:textId="77777777" w:rsidR="00914D59" w:rsidRPr="00F97309" w:rsidRDefault="00914D59" w:rsidP="00914D59">
      <w:pPr>
        <w:spacing w:after="0" w:line="240" w:lineRule="auto"/>
        <w:ind w:left="2829" w:hanging="705"/>
        <w:jc w:val="both"/>
        <w:rPr>
          <w:rFonts w:cstheme="minorHAnsi"/>
          <w:color w:val="auto"/>
          <w:sz w:val="24"/>
          <w:szCs w:val="24"/>
        </w:rPr>
      </w:pPr>
    </w:p>
    <w:p w14:paraId="51B5F899" w14:textId="77777777" w:rsidR="004965DD" w:rsidRDefault="004965DD" w:rsidP="00914D59">
      <w:pPr>
        <w:spacing w:after="0" w:line="240" w:lineRule="auto"/>
        <w:ind w:left="1418" w:hanging="713"/>
        <w:jc w:val="both"/>
        <w:rPr>
          <w:rFonts w:cstheme="minorHAnsi"/>
          <w:b/>
          <w:color w:val="auto"/>
          <w:sz w:val="24"/>
          <w:szCs w:val="24"/>
        </w:rPr>
      </w:pPr>
    </w:p>
    <w:p w14:paraId="764983C2" w14:textId="46AB0DD2" w:rsidR="00914D59" w:rsidRPr="00F97309" w:rsidRDefault="00914D59" w:rsidP="00914D59">
      <w:pPr>
        <w:spacing w:after="0" w:line="240" w:lineRule="auto"/>
        <w:ind w:left="1418" w:hanging="713"/>
        <w:jc w:val="both"/>
        <w:rPr>
          <w:rFonts w:cstheme="minorHAnsi"/>
          <w:color w:val="auto"/>
          <w:sz w:val="24"/>
          <w:szCs w:val="24"/>
        </w:rPr>
      </w:pPr>
      <w:r w:rsidRPr="00F97309">
        <w:rPr>
          <w:rFonts w:cstheme="minorHAnsi"/>
          <w:b/>
          <w:color w:val="auto"/>
          <w:sz w:val="24"/>
          <w:szCs w:val="24"/>
        </w:rPr>
        <w:t xml:space="preserve">Sistemas de desempate en torneos individuales (donde todos los jugadores tienen valoración) </w:t>
      </w:r>
    </w:p>
    <w:p w14:paraId="7D50ACAC" w14:textId="77777777" w:rsidR="00914D59" w:rsidRPr="00F97309" w:rsidRDefault="00914D59" w:rsidP="00914D59">
      <w:pPr>
        <w:spacing w:after="0" w:line="240" w:lineRule="auto"/>
        <w:ind w:firstLine="708"/>
        <w:jc w:val="both"/>
        <w:rPr>
          <w:rFonts w:cstheme="minorHAnsi"/>
          <w:color w:val="auto"/>
          <w:sz w:val="24"/>
          <w:szCs w:val="24"/>
        </w:rPr>
      </w:pPr>
    </w:p>
    <w:p w14:paraId="1AFD44CA" w14:textId="5D82A54F" w:rsidR="00914D59" w:rsidRPr="00F97309" w:rsidRDefault="00914D59" w:rsidP="00D21B03">
      <w:pPr>
        <w:spacing w:after="0" w:line="240" w:lineRule="auto"/>
        <w:ind w:left="1418"/>
        <w:jc w:val="both"/>
        <w:rPr>
          <w:rFonts w:cstheme="minorHAnsi"/>
          <w:color w:val="auto"/>
          <w:sz w:val="24"/>
          <w:szCs w:val="24"/>
        </w:rPr>
      </w:pPr>
      <w:r w:rsidRPr="00F97309">
        <w:rPr>
          <w:rFonts w:cstheme="minorHAnsi"/>
          <w:color w:val="auto"/>
          <w:sz w:val="24"/>
          <w:szCs w:val="24"/>
        </w:rPr>
        <w:t xml:space="preserve">Cuando un jugador no ha disputado más de 2 partidas en un torneo, el ARO o AROC serán considerados menores que la de cualquier jugador que haya disputado más partidas. </w:t>
      </w:r>
    </w:p>
    <w:p w14:paraId="0144A811" w14:textId="77777777" w:rsidR="00914D59" w:rsidRPr="00F97309" w:rsidRDefault="00914D59" w:rsidP="00914D59">
      <w:pPr>
        <w:spacing w:after="0" w:line="240" w:lineRule="auto"/>
        <w:jc w:val="both"/>
        <w:rPr>
          <w:rFonts w:cstheme="minorHAnsi"/>
          <w:color w:val="auto"/>
          <w:sz w:val="24"/>
          <w:szCs w:val="24"/>
        </w:rPr>
      </w:pPr>
    </w:p>
    <w:p w14:paraId="41F04DDF" w14:textId="43A15768" w:rsidR="00914D59" w:rsidRPr="00F97309" w:rsidRDefault="00914D59" w:rsidP="00914D59">
      <w:pPr>
        <w:spacing w:after="0" w:line="240" w:lineRule="auto"/>
        <w:ind w:left="2119" w:firstLine="709"/>
        <w:jc w:val="both"/>
        <w:rPr>
          <w:rFonts w:cstheme="minorHAnsi"/>
          <w:color w:val="auto"/>
          <w:sz w:val="24"/>
          <w:szCs w:val="24"/>
        </w:rPr>
      </w:pPr>
      <w:r w:rsidRPr="00F97309">
        <w:rPr>
          <w:rFonts w:cstheme="minorHAnsi"/>
          <w:color w:val="auto"/>
          <w:sz w:val="24"/>
          <w:szCs w:val="24"/>
        </w:rPr>
        <w:t>ARO</w:t>
      </w:r>
    </w:p>
    <w:p w14:paraId="3AE8389C" w14:textId="77777777" w:rsidR="00914D59" w:rsidRPr="00F97309" w:rsidRDefault="00914D59" w:rsidP="00914D59">
      <w:pPr>
        <w:spacing w:after="0" w:line="240" w:lineRule="auto"/>
        <w:ind w:left="1418" w:firstLine="709"/>
        <w:jc w:val="both"/>
        <w:rPr>
          <w:rFonts w:cstheme="minorHAnsi"/>
          <w:color w:val="auto"/>
          <w:sz w:val="24"/>
          <w:szCs w:val="24"/>
        </w:rPr>
      </w:pPr>
    </w:p>
    <w:p w14:paraId="79D07A61" w14:textId="3D62323E" w:rsidR="00914D59" w:rsidRPr="00F97309" w:rsidRDefault="00914D59" w:rsidP="00914D59">
      <w:pPr>
        <w:spacing w:after="0" w:line="240" w:lineRule="auto"/>
        <w:ind w:left="2119" w:firstLine="709"/>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2198912" behindDoc="0" locked="0" layoutInCell="1" allowOverlap="1" wp14:anchorId="01CCDF48" wp14:editId="2B9E8069">
                <wp:simplePos x="0" y="0"/>
                <wp:positionH relativeFrom="margin">
                  <wp:align>right</wp:align>
                </wp:positionH>
                <wp:positionV relativeFrom="paragraph">
                  <wp:posOffset>400050</wp:posOffset>
                </wp:positionV>
                <wp:extent cx="5457825" cy="542925"/>
                <wp:effectExtent l="0" t="0" r="28575" b="28575"/>
                <wp:wrapSquare wrapText="bothSides"/>
                <wp:docPr id="6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542925"/>
                        </a:xfrm>
                        <a:prstGeom prst="rect">
                          <a:avLst/>
                        </a:prstGeom>
                        <a:solidFill>
                          <a:schemeClr val="bg1">
                            <a:lumMod val="75000"/>
                          </a:schemeClr>
                        </a:solidFill>
                        <a:ln w="9525">
                          <a:solidFill>
                            <a:srgbClr val="000000"/>
                          </a:solidFill>
                          <a:miter lim="800000"/>
                          <a:headEnd/>
                          <a:tailEnd/>
                        </a:ln>
                      </wps:spPr>
                      <wps:txbx>
                        <w:txbxContent>
                          <w:p w14:paraId="0313097B" w14:textId="77777777" w:rsidR="00914D59" w:rsidRPr="00A56EF9" w:rsidRDefault="00914D59" w:rsidP="00914D59">
                            <w:pPr>
                              <w:jc w:val="both"/>
                              <w:rPr>
                                <w:b/>
                                <w:bCs/>
                                <w:i/>
                                <w:iCs/>
                                <w:color w:val="auto"/>
                              </w:rPr>
                            </w:pPr>
                            <w:r w:rsidRPr="00A56EF9">
                              <w:rPr>
                                <w:b/>
                                <w:bCs/>
                                <w:i/>
                                <w:iCs/>
                                <w:color w:val="auto"/>
                              </w:rPr>
                              <w:t>Esto se aplica cuando un jugador ha perdido más de dos partidas debido a los byes solicitados e incomparecencias.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CDF48" id="_x0000_s1094" type="#_x0000_t202" style="position:absolute;left:0;text-align:left;margin-left:378.55pt;margin-top:31.5pt;width:429.75pt;height:42.75pt;z-index:25219891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" fillcolor="#bfbfbf [2412]">
                <v:textbox>
                  <w:txbxContent>
                    <w:p w14:paraId="0313097B" w14:textId="77777777" w:rsidR="00914D59" w:rsidRPr="00A56EF9" w:rsidRDefault="00914D59" w:rsidP="00914D59">
                      <w:pPr>
                        <w:jc w:val="both"/>
                        <w:rPr>
                          <w:b/>
                          <w:bCs/>
                          <w:i/>
                          <w:iCs/>
                          <w:color w:val="auto"/>
                        </w:rPr>
                      </w:pPr>
                      <w:r w:rsidRPr="00A56EF9">
                        <w:rPr>
                          <w:b/>
                          <w:bCs/>
                          <w:i/>
                          <w:iCs/>
                          <w:color w:val="auto"/>
                        </w:rPr>
                        <w:t xml:space="preserve">Esto se aplica cuando un jugador ha perdido más de dos partidas debido a los </w:t>
                      </w:r>
                      <w:proofErr w:type="spellStart"/>
                      <w:r w:rsidRPr="00A56EF9">
                        <w:rPr>
                          <w:b/>
                          <w:bCs/>
                          <w:i/>
                          <w:iCs/>
                          <w:color w:val="auto"/>
                        </w:rPr>
                        <w:t>byes</w:t>
                      </w:r>
                      <w:proofErr w:type="spellEnd"/>
                      <w:r w:rsidRPr="00A56EF9">
                        <w:rPr>
                          <w:b/>
                          <w:bCs/>
                          <w:i/>
                          <w:iCs/>
                          <w:color w:val="auto"/>
                        </w:rPr>
                        <w:t xml:space="preserve"> solicitados e incomparecencias.</w:t>
                      </w:r>
                    </w:p>
                  </w:txbxContent>
                </v:textbox>
                <w10:wrap type="square" anchorx="margin"/>
              </v:shape>
            </w:pict>
          </mc:Fallback>
        </mc:AlternateContent>
      </w:r>
      <w:r w:rsidRPr="00F97309">
        <w:rPr>
          <w:rFonts w:cstheme="minorHAnsi"/>
          <w:color w:val="auto"/>
          <w:sz w:val="24"/>
          <w:szCs w:val="24"/>
        </w:rPr>
        <w:t>AROC</w:t>
      </w:r>
    </w:p>
    <w:p w14:paraId="4DF3E6E7" w14:textId="77777777" w:rsidR="00914D59" w:rsidRPr="00F97309" w:rsidRDefault="00914D59" w:rsidP="00914D59">
      <w:pPr>
        <w:spacing w:after="0" w:line="240" w:lineRule="auto"/>
        <w:ind w:left="1418" w:firstLine="709"/>
        <w:jc w:val="both"/>
        <w:rPr>
          <w:rFonts w:cstheme="minorHAnsi"/>
          <w:color w:val="auto"/>
          <w:sz w:val="24"/>
          <w:szCs w:val="24"/>
        </w:rPr>
      </w:pPr>
    </w:p>
    <w:p w14:paraId="20EE1BF0" w14:textId="77777777" w:rsidR="00914D59" w:rsidRPr="00F97309" w:rsidRDefault="00914D59" w:rsidP="00914D59">
      <w:pPr>
        <w:spacing w:after="0" w:line="240" w:lineRule="auto"/>
        <w:ind w:left="2127" w:hanging="1419"/>
        <w:jc w:val="both"/>
        <w:rPr>
          <w:rFonts w:cstheme="minorHAnsi"/>
          <w:b/>
          <w:color w:val="auto"/>
          <w:sz w:val="24"/>
          <w:szCs w:val="24"/>
        </w:rPr>
      </w:pPr>
    </w:p>
    <w:p w14:paraId="1175A761" w14:textId="77777777" w:rsidR="00FC0EBD" w:rsidRDefault="00FC0EBD" w:rsidP="00914D59">
      <w:pPr>
        <w:spacing w:after="0" w:line="240" w:lineRule="auto"/>
        <w:ind w:left="2828" w:hanging="1410"/>
        <w:jc w:val="both"/>
        <w:rPr>
          <w:rFonts w:cstheme="minorHAnsi"/>
          <w:b/>
          <w:color w:val="auto"/>
          <w:sz w:val="24"/>
          <w:szCs w:val="24"/>
        </w:rPr>
      </w:pPr>
      <w:r>
        <w:rPr>
          <w:rFonts w:cstheme="minorHAnsi"/>
          <w:b/>
          <w:color w:val="auto"/>
          <w:sz w:val="24"/>
          <w:szCs w:val="24"/>
        </w:rPr>
        <w:t>Oponente Virtual</w:t>
      </w:r>
    </w:p>
    <w:p w14:paraId="280DBB42" w14:textId="77777777" w:rsidR="00FC0EBD" w:rsidRDefault="00FC0EBD" w:rsidP="00914D59">
      <w:pPr>
        <w:spacing w:after="0" w:line="240" w:lineRule="auto"/>
        <w:ind w:left="2828" w:hanging="1410"/>
        <w:jc w:val="both"/>
        <w:rPr>
          <w:rFonts w:cstheme="minorHAnsi"/>
          <w:b/>
          <w:color w:val="auto"/>
          <w:sz w:val="24"/>
          <w:szCs w:val="24"/>
        </w:rPr>
      </w:pPr>
    </w:p>
    <w:p w14:paraId="69B28EDE" w14:textId="69A2DD39" w:rsidR="00914D59" w:rsidRPr="00F97309" w:rsidRDefault="00914D59" w:rsidP="00FC0EBD">
      <w:pPr>
        <w:spacing w:after="0" w:line="240" w:lineRule="auto"/>
        <w:ind w:left="1418"/>
        <w:jc w:val="both"/>
        <w:rPr>
          <w:rFonts w:cstheme="minorHAnsi"/>
          <w:sz w:val="24"/>
          <w:szCs w:val="24"/>
        </w:rPr>
      </w:pPr>
      <w:r w:rsidRPr="00F97309">
        <w:rPr>
          <w:rFonts w:cstheme="minorHAnsi"/>
          <w:color w:val="auto"/>
          <w:sz w:val="24"/>
          <w:szCs w:val="24"/>
        </w:rPr>
        <w:t xml:space="preserve">A </w:t>
      </w:r>
      <w:r w:rsidRPr="00F97309">
        <w:rPr>
          <w:rFonts w:cstheme="minorHAnsi"/>
          <w:sz w:val="24"/>
          <w:szCs w:val="24"/>
        </w:rPr>
        <w:t xml:space="preserve">efectos de desempate, un jugador que no tiene rival será considerado como si hubiera jugado contra un oponente virtual que tiene el mismo número de puntos al comienzo de la ronda, y que entabla el resto de rondas. Para la propia ronda la incomparecencia será considerada como un resultado normal. </w:t>
      </w:r>
    </w:p>
    <w:p w14:paraId="021FBBD6" w14:textId="77777777" w:rsidR="00914D59" w:rsidRPr="00F97309" w:rsidRDefault="00914D59" w:rsidP="00914D59">
      <w:pPr>
        <w:spacing w:after="0" w:line="240" w:lineRule="auto"/>
        <w:jc w:val="both"/>
        <w:rPr>
          <w:rFonts w:cstheme="minorHAnsi"/>
          <w:sz w:val="24"/>
          <w:szCs w:val="24"/>
        </w:rPr>
      </w:pPr>
    </w:p>
    <w:p w14:paraId="1675A469"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Esto lo da la fórmula: </w:t>
      </w:r>
      <w:r w:rsidRPr="00F97309">
        <w:rPr>
          <w:rFonts w:cstheme="minorHAnsi"/>
          <w:sz w:val="24"/>
          <w:szCs w:val="24"/>
        </w:rPr>
        <w:tab/>
        <w:t xml:space="preserve">Svon = SPR + (1 - SfPR) + 0,5 * (n - R) </w:t>
      </w:r>
    </w:p>
    <w:p w14:paraId="3A31154E" w14:textId="77777777" w:rsidR="00914D59" w:rsidRPr="00F97309" w:rsidRDefault="00914D59" w:rsidP="00914D59">
      <w:pPr>
        <w:spacing w:after="0" w:line="240" w:lineRule="auto"/>
        <w:ind w:left="708"/>
        <w:jc w:val="both"/>
        <w:rPr>
          <w:rFonts w:cstheme="minorHAnsi"/>
          <w:sz w:val="24"/>
          <w:szCs w:val="24"/>
        </w:rPr>
      </w:pPr>
    </w:p>
    <w:p w14:paraId="080B34EB"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donde para el jugador P que no jugó en la ronda R: </w:t>
      </w:r>
    </w:p>
    <w:p w14:paraId="30F9DE35"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n = número de rondas completadas </w:t>
      </w:r>
    </w:p>
    <w:p w14:paraId="7CCE71FD"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Svon = puntuación del oponente virtual después de la ronda n </w:t>
      </w:r>
    </w:p>
    <w:p w14:paraId="16F7F5D7"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SPR = puntuación de P antes de la ronda R </w:t>
      </w:r>
    </w:p>
    <w:p w14:paraId="419F078E"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SfPR = puntuación por incomparecencia de P en la ronda R </w:t>
      </w:r>
    </w:p>
    <w:p w14:paraId="0CF1B33F" w14:textId="77777777" w:rsidR="00914D59" w:rsidRPr="00F97309" w:rsidRDefault="00914D59" w:rsidP="00914D59">
      <w:pPr>
        <w:spacing w:after="0" w:line="240" w:lineRule="auto"/>
        <w:jc w:val="both"/>
        <w:rPr>
          <w:rFonts w:cstheme="minorHAnsi"/>
          <w:sz w:val="24"/>
          <w:szCs w:val="24"/>
        </w:rPr>
      </w:pPr>
    </w:p>
    <w:p w14:paraId="2F763781" w14:textId="77777777" w:rsidR="00914D59" w:rsidRDefault="00914D59" w:rsidP="00FC0EBD">
      <w:pPr>
        <w:spacing w:after="0" w:line="240" w:lineRule="auto"/>
        <w:ind w:left="709" w:firstLine="709"/>
        <w:jc w:val="both"/>
        <w:rPr>
          <w:rFonts w:cstheme="minorHAnsi"/>
          <w:sz w:val="24"/>
          <w:szCs w:val="24"/>
        </w:rPr>
      </w:pPr>
      <w:r w:rsidRPr="00F97309">
        <w:rPr>
          <w:rFonts w:cstheme="minorHAnsi"/>
          <w:b/>
          <w:bCs/>
          <w:sz w:val="24"/>
          <w:szCs w:val="24"/>
        </w:rPr>
        <w:t>Ejemplo 1</w:t>
      </w:r>
      <w:r w:rsidRPr="00F97309">
        <w:rPr>
          <w:rFonts w:cstheme="minorHAnsi"/>
          <w:sz w:val="24"/>
          <w:szCs w:val="24"/>
        </w:rPr>
        <w:t xml:space="preserve">: en la ronda 3 de un torneo de nueve rondas, el jugador P no se presenta. </w:t>
      </w:r>
    </w:p>
    <w:p w14:paraId="653C0B81" w14:textId="77777777" w:rsidR="00914D59" w:rsidRPr="00F97309" w:rsidRDefault="00914D59" w:rsidP="00914D59">
      <w:pPr>
        <w:spacing w:after="0" w:line="240" w:lineRule="auto"/>
        <w:ind w:left="2825"/>
        <w:jc w:val="both"/>
        <w:rPr>
          <w:rFonts w:cstheme="minorHAnsi"/>
          <w:sz w:val="24"/>
          <w:szCs w:val="24"/>
        </w:rPr>
      </w:pPr>
    </w:p>
    <w:p w14:paraId="4B92442E" w14:textId="77777777" w:rsidR="00914D59" w:rsidRPr="00F97309" w:rsidRDefault="00914D59" w:rsidP="00FC0EBD">
      <w:pPr>
        <w:spacing w:after="0" w:line="240" w:lineRule="auto"/>
        <w:ind w:left="1418"/>
        <w:jc w:val="both"/>
        <w:rPr>
          <w:rFonts w:cstheme="minorHAnsi"/>
          <w:sz w:val="24"/>
          <w:szCs w:val="24"/>
        </w:rPr>
      </w:pPr>
      <w:r w:rsidRPr="00F97309">
        <w:rPr>
          <w:rFonts w:cstheme="minorHAnsi"/>
          <w:sz w:val="24"/>
          <w:szCs w:val="24"/>
        </w:rPr>
        <w:t xml:space="preserve">La puntuación del jugador P después de 2 rondas es de 1.5. La puntuación de su oponente virtual es: </w:t>
      </w:r>
    </w:p>
    <w:p w14:paraId="454E7D44" w14:textId="77777777" w:rsidR="00914D59" w:rsidRPr="00F97309" w:rsidRDefault="00914D59" w:rsidP="00914D59">
      <w:pPr>
        <w:spacing w:after="0" w:line="240" w:lineRule="auto"/>
        <w:ind w:left="2120" w:firstLine="2"/>
        <w:jc w:val="both"/>
        <w:rPr>
          <w:rFonts w:cstheme="minorHAnsi"/>
          <w:sz w:val="24"/>
          <w:szCs w:val="24"/>
        </w:rPr>
      </w:pPr>
    </w:p>
    <w:p w14:paraId="6F286A66"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Svon = 1.5 + (1 - 0) + 0.5 * (3 - 3) = 2,5 después de la ronda 3 </w:t>
      </w:r>
    </w:p>
    <w:p w14:paraId="7C86BCF1"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Svon = 1,5 + (1 - 0) + 0,5 * (9 - 3) = 5,5 al finalizar el torneo </w:t>
      </w:r>
    </w:p>
    <w:p w14:paraId="580B6D59" w14:textId="77777777" w:rsidR="00914D59" w:rsidRPr="00F97309" w:rsidRDefault="00914D59" w:rsidP="00914D59">
      <w:pPr>
        <w:spacing w:after="0" w:line="240" w:lineRule="auto"/>
        <w:jc w:val="both"/>
        <w:rPr>
          <w:rFonts w:cstheme="minorHAnsi"/>
          <w:sz w:val="24"/>
          <w:szCs w:val="24"/>
        </w:rPr>
      </w:pPr>
    </w:p>
    <w:p w14:paraId="496EDCA7" w14:textId="77777777" w:rsidR="00914D59" w:rsidRDefault="00914D59" w:rsidP="00914D59">
      <w:pPr>
        <w:spacing w:after="0" w:line="240" w:lineRule="auto"/>
        <w:ind w:left="2118" w:firstLine="2"/>
        <w:jc w:val="both"/>
        <w:rPr>
          <w:rFonts w:cstheme="minorHAnsi"/>
          <w:b/>
          <w:bCs/>
          <w:sz w:val="24"/>
          <w:szCs w:val="24"/>
        </w:rPr>
      </w:pPr>
    </w:p>
    <w:p w14:paraId="3D13CD08" w14:textId="77777777" w:rsidR="00914D59" w:rsidRDefault="00914D59" w:rsidP="00FC0EBD">
      <w:pPr>
        <w:spacing w:after="0" w:line="240" w:lineRule="auto"/>
        <w:ind w:left="1418"/>
        <w:jc w:val="both"/>
        <w:rPr>
          <w:rFonts w:cstheme="minorHAnsi"/>
          <w:sz w:val="24"/>
          <w:szCs w:val="24"/>
        </w:rPr>
      </w:pPr>
      <w:r w:rsidRPr="00F97309">
        <w:rPr>
          <w:rFonts w:cstheme="minorHAnsi"/>
          <w:b/>
          <w:bCs/>
          <w:sz w:val="24"/>
          <w:szCs w:val="24"/>
        </w:rPr>
        <w:t>Ejemplo 2</w:t>
      </w:r>
      <w:r w:rsidRPr="00F97309">
        <w:rPr>
          <w:rFonts w:cstheme="minorHAnsi"/>
          <w:sz w:val="24"/>
          <w:szCs w:val="24"/>
        </w:rPr>
        <w:t xml:space="preserve">: en la ronda 6 de un torneo de nueve rondas, el oponente del jugador P no se presenta. </w:t>
      </w:r>
    </w:p>
    <w:p w14:paraId="3BAD87FE" w14:textId="77777777" w:rsidR="00914D59" w:rsidRPr="00F97309" w:rsidRDefault="00914D59" w:rsidP="00914D59">
      <w:pPr>
        <w:spacing w:after="0" w:line="240" w:lineRule="auto"/>
        <w:ind w:left="2825"/>
        <w:jc w:val="both"/>
        <w:rPr>
          <w:rFonts w:cstheme="minorHAnsi"/>
          <w:sz w:val="24"/>
          <w:szCs w:val="24"/>
        </w:rPr>
      </w:pPr>
    </w:p>
    <w:p w14:paraId="0B46FE2F" w14:textId="77777777" w:rsidR="00914D59" w:rsidRPr="00F97309" w:rsidRDefault="00914D59" w:rsidP="00FC0EBD">
      <w:pPr>
        <w:spacing w:after="0" w:line="240" w:lineRule="auto"/>
        <w:ind w:left="1418"/>
        <w:jc w:val="both"/>
        <w:rPr>
          <w:rFonts w:cstheme="minorHAnsi"/>
          <w:sz w:val="24"/>
          <w:szCs w:val="24"/>
        </w:rPr>
      </w:pPr>
      <w:r w:rsidRPr="00F97309">
        <w:rPr>
          <w:rFonts w:cstheme="minorHAnsi"/>
          <w:sz w:val="24"/>
          <w:szCs w:val="24"/>
        </w:rPr>
        <w:t xml:space="preserve">La puntuación de jugador P después de 5 rondas es de 3.5. La puntuación de su oponente virtual es: </w:t>
      </w:r>
    </w:p>
    <w:p w14:paraId="3D91FB8F" w14:textId="77777777" w:rsidR="00914D59" w:rsidRPr="00F97309" w:rsidRDefault="00914D59" w:rsidP="00914D59">
      <w:pPr>
        <w:spacing w:after="0" w:line="240" w:lineRule="auto"/>
        <w:ind w:left="2116" w:firstLine="2"/>
        <w:jc w:val="both"/>
        <w:rPr>
          <w:rFonts w:cstheme="minorHAnsi"/>
          <w:sz w:val="24"/>
          <w:szCs w:val="24"/>
        </w:rPr>
      </w:pPr>
    </w:p>
    <w:p w14:paraId="246C766A"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Svon = 3.5 + (1 - 1) + 0,5 * (6-6) = 3,5 después de la ronda 6 </w:t>
      </w:r>
    </w:p>
    <w:p w14:paraId="700795B3" w14:textId="77777777" w:rsidR="00914D59" w:rsidRPr="00F97309" w:rsidRDefault="00914D59" w:rsidP="00FC0EBD">
      <w:pPr>
        <w:spacing w:after="0" w:line="240" w:lineRule="auto"/>
        <w:ind w:left="709" w:firstLine="709"/>
        <w:jc w:val="both"/>
        <w:rPr>
          <w:rFonts w:cstheme="minorHAnsi"/>
          <w:sz w:val="24"/>
          <w:szCs w:val="24"/>
        </w:rPr>
      </w:pPr>
      <w:r w:rsidRPr="00F97309">
        <w:rPr>
          <w:rFonts w:cstheme="minorHAnsi"/>
          <w:sz w:val="24"/>
          <w:szCs w:val="24"/>
        </w:rPr>
        <w:t xml:space="preserve">Svon = 3,5 + (1 - 1) + 0,5 * (9-6) = 5,0 al finalizar el torneo. </w:t>
      </w:r>
    </w:p>
    <w:p w14:paraId="6E06E205" w14:textId="77777777" w:rsidR="00914D59" w:rsidRPr="00F97309" w:rsidRDefault="00914D59" w:rsidP="00914D59">
      <w:pPr>
        <w:spacing w:after="0" w:line="240" w:lineRule="auto"/>
        <w:ind w:left="1408" w:firstLine="708"/>
        <w:jc w:val="both"/>
        <w:rPr>
          <w:rFonts w:cstheme="minorHAnsi"/>
          <w:sz w:val="24"/>
          <w:szCs w:val="24"/>
        </w:rPr>
      </w:pPr>
    </w:p>
    <w:p w14:paraId="1919CC89" w14:textId="77777777" w:rsidR="00914D59" w:rsidRPr="00F97309" w:rsidRDefault="00914D59" w:rsidP="00914D59">
      <w:pPr>
        <w:spacing w:after="0" w:line="240" w:lineRule="auto"/>
        <w:ind w:left="1408" w:firstLine="708"/>
        <w:jc w:val="both"/>
        <w:rPr>
          <w:rFonts w:cstheme="minorHAnsi"/>
          <w:sz w:val="24"/>
          <w:szCs w:val="24"/>
        </w:rPr>
      </w:pPr>
    </w:p>
    <w:p w14:paraId="0DC85AD8" w14:textId="77777777" w:rsidR="00914D59" w:rsidRPr="00F97309" w:rsidRDefault="00914D59" w:rsidP="00914D59">
      <w:pPr>
        <w:pStyle w:val="11"/>
        <w:ind w:left="709"/>
      </w:pPr>
      <w:bookmarkStart w:id="192" w:name="_Toc118406002"/>
      <w:r w:rsidRPr="00F97309">
        <w:t>Ejemplos para explicar el sistema de oponente virtual– estamos en la ronda 5 de un torneo de 11 rondas.</w:t>
      </w:r>
      <w:bookmarkEnd w:id="192"/>
    </w:p>
    <w:p w14:paraId="5A51D75A" w14:textId="77777777" w:rsidR="00914D5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jugador "A"</w:t>
      </w:r>
      <w:r w:rsidRPr="00F97309">
        <w:rPr>
          <w:rFonts w:cstheme="minorHAnsi"/>
          <w:sz w:val="24"/>
          <w:szCs w:val="24"/>
        </w:rPr>
        <w:tab/>
      </w:r>
      <w:r w:rsidRPr="00F97309">
        <w:rPr>
          <w:rFonts w:cstheme="minorHAnsi"/>
          <w:sz w:val="24"/>
          <w:szCs w:val="24"/>
        </w:rPr>
        <w:tab/>
        <w:t>oponente virtual</w:t>
      </w:r>
    </w:p>
    <w:p w14:paraId="10BF6B18"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p>
    <w:p w14:paraId="1A7C3191"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t xml:space="preserve">(a) </w:t>
      </w:r>
      <w:r w:rsidRPr="00F97309">
        <w:rPr>
          <w:rFonts w:cstheme="minorHAnsi"/>
          <w:sz w:val="24"/>
          <w:szCs w:val="24"/>
        </w:rPr>
        <w:tab/>
        <w:t>en caso de un descanso</w:t>
      </w:r>
    </w:p>
    <w:p w14:paraId="298643D8"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antes de la ronda </w:t>
      </w:r>
      <w:r w:rsidRPr="00F97309">
        <w:rPr>
          <w:rFonts w:cstheme="minorHAnsi"/>
          <w:sz w:val="24"/>
          <w:szCs w:val="24"/>
        </w:rPr>
        <w:tab/>
      </w:r>
      <w:r w:rsidRPr="00F97309">
        <w:rPr>
          <w:rFonts w:cstheme="minorHAnsi"/>
          <w:sz w:val="24"/>
          <w:szCs w:val="24"/>
        </w:rPr>
        <w:tab/>
        <w:t xml:space="preserve">2 </w:t>
      </w:r>
      <w:r w:rsidRPr="00F97309">
        <w:rPr>
          <w:rFonts w:cstheme="minorHAnsi"/>
          <w:sz w:val="24"/>
          <w:szCs w:val="24"/>
        </w:rPr>
        <w:tab/>
      </w:r>
      <w:r w:rsidRPr="00F97309">
        <w:rPr>
          <w:rFonts w:cstheme="minorHAnsi"/>
          <w:sz w:val="24"/>
          <w:szCs w:val="24"/>
        </w:rPr>
        <w:tab/>
      </w:r>
      <w:r w:rsidRPr="00F97309">
        <w:rPr>
          <w:rFonts w:cstheme="minorHAnsi"/>
          <w:sz w:val="24"/>
          <w:szCs w:val="24"/>
        </w:rPr>
        <w:tab/>
        <w:t>2</w:t>
      </w:r>
    </w:p>
    <w:p w14:paraId="1EE589D7"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resultado de la ronda </w:t>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1 </w:t>
      </w:r>
      <w:r w:rsidRPr="00F97309">
        <w:rPr>
          <w:rFonts w:cstheme="minorHAnsi"/>
          <w:sz w:val="24"/>
          <w:szCs w:val="24"/>
        </w:rPr>
        <w:tab/>
      </w:r>
      <w:r w:rsidRPr="00F97309">
        <w:rPr>
          <w:rFonts w:cstheme="minorHAnsi"/>
          <w:sz w:val="24"/>
          <w:szCs w:val="24"/>
        </w:rPr>
        <w:tab/>
      </w:r>
      <w:r w:rsidRPr="00F97309">
        <w:rPr>
          <w:rFonts w:cstheme="minorHAnsi"/>
          <w:sz w:val="24"/>
          <w:szCs w:val="24"/>
        </w:rPr>
        <w:tab/>
        <w:t>0</w:t>
      </w:r>
    </w:p>
    <w:p w14:paraId="66E5C4CF"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después de la ronda </w:t>
      </w:r>
      <w:r w:rsidRPr="00F97309">
        <w:rPr>
          <w:rFonts w:cstheme="minorHAnsi"/>
          <w:sz w:val="24"/>
          <w:szCs w:val="24"/>
        </w:rPr>
        <w:tab/>
      </w:r>
      <w:r w:rsidRPr="00F97309">
        <w:rPr>
          <w:rFonts w:cstheme="minorHAnsi"/>
          <w:sz w:val="24"/>
          <w:szCs w:val="24"/>
        </w:rPr>
        <w:tab/>
        <w:t xml:space="preserve">3 </w:t>
      </w:r>
      <w:r w:rsidRPr="00F97309">
        <w:rPr>
          <w:rFonts w:cstheme="minorHAnsi"/>
          <w:sz w:val="24"/>
          <w:szCs w:val="24"/>
        </w:rPr>
        <w:tab/>
      </w:r>
      <w:r w:rsidRPr="00F97309">
        <w:rPr>
          <w:rFonts w:cstheme="minorHAnsi"/>
          <w:sz w:val="24"/>
          <w:szCs w:val="24"/>
        </w:rPr>
        <w:tab/>
      </w:r>
      <w:r w:rsidRPr="00F97309">
        <w:rPr>
          <w:rFonts w:cstheme="minorHAnsi"/>
          <w:sz w:val="24"/>
          <w:szCs w:val="24"/>
        </w:rPr>
        <w:tab/>
        <w:t>2</w:t>
      </w:r>
    </w:p>
    <w:p w14:paraId="17BC32E3"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para las siguientes rondas </w:t>
      </w:r>
      <w:r w:rsidRPr="00F97309">
        <w:rPr>
          <w:rFonts w:cstheme="minorHAnsi"/>
          <w:sz w:val="24"/>
          <w:szCs w:val="24"/>
        </w:rPr>
        <w:tab/>
        <w:t>?</w:t>
      </w:r>
      <w:r w:rsidRPr="00F97309">
        <w:rPr>
          <w:rFonts w:cstheme="minorHAnsi"/>
          <w:sz w:val="24"/>
          <w:szCs w:val="24"/>
        </w:rPr>
        <w:tab/>
      </w:r>
      <w:r w:rsidRPr="00F97309">
        <w:rPr>
          <w:rFonts w:cstheme="minorHAnsi"/>
          <w:sz w:val="24"/>
          <w:szCs w:val="24"/>
        </w:rPr>
        <w:tab/>
      </w:r>
      <w:r w:rsidRPr="00F97309">
        <w:rPr>
          <w:rFonts w:cstheme="minorHAnsi"/>
          <w:sz w:val="24"/>
          <w:szCs w:val="24"/>
        </w:rPr>
        <w:tab/>
        <w:t>3</w:t>
      </w:r>
    </w:p>
    <w:p w14:paraId="29F8E158"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al final del torneo </w:t>
      </w:r>
      <w:r w:rsidRPr="00F97309">
        <w:rPr>
          <w:rFonts w:cstheme="minorHAnsi"/>
          <w:sz w:val="24"/>
          <w:szCs w:val="24"/>
        </w:rPr>
        <w:tab/>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b/>
          <w:bCs/>
          <w:sz w:val="24"/>
          <w:szCs w:val="24"/>
        </w:rPr>
        <w:t>5</w:t>
      </w:r>
    </w:p>
    <w:p w14:paraId="4BE9AD42"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p>
    <w:p w14:paraId="5EA890F8" w14:textId="77777777" w:rsidR="00914D5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jugador "A"</w:t>
      </w:r>
      <w:r w:rsidRPr="00F97309">
        <w:rPr>
          <w:rFonts w:cstheme="minorHAnsi"/>
          <w:sz w:val="24"/>
          <w:szCs w:val="24"/>
        </w:rPr>
        <w:tab/>
      </w:r>
      <w:r w:rsidRPr="00F97309">
        <w:rPr>
          <w:rFonts w:cstheme="minorHAnsi"/>
          <w:sz w:val="24"/>
          <w:szCs w:val="24"/>
        </w:rPr>
        <w:tab/>
        <w:t>oponente virtual</w:t>
      </w:r>
    </w:p>
    <w:p w14:paraId="03CE6BB0"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p>
    <w:p w14:paraId="21060081"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t xml:space="preserve">(b) </w:t>
      </w:r>
      <w:r w:rsidRPr="00F97309">
        <w:rPr>
          <w:rFonts w:cstheme="minorHAnsi"/>
          <w:sz w:val="24"/>
          <w:szCs w:val="24"/>
        </w:rPr>
        <w:tab/>
        <w:t>en caso de un “+ / ‐ “</w:t>
      </w:r>
    </w:p>
    <w:p w14:paraId="7E4E05DD"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antes de la ronda </w:t>
      </w:r>
      <w:r w:rsidRPr="00F97309">
        <w:rPr>
          <w:rFonts w:cstheme="minorHAnsi"/>
          <w:sz w:val="24"/>
          <w:szCs w:val="24"/>
        </w:rPr>
        <w:tab/>
      </w:r>
      <w:r w:rsidRPr="00F97309">
        <w:rPr>
          <w:rFonts w:cstheme="minorHAnsi"/>
          <w:sz w:val="24"/>
          <w:szCs w:val="24"/>
        </w:rPr>
        <w:tab/>
        <w:t xml:space="preserve">2 </w:t>
      </w:r>
      <w:r w:rsidRPr="00F97309">
        <w:rPr>
          <w:rFonts w:cstheme="minorHAnsi"/>
          <w:sz w:val="24"/>
          <w:szCs w:val="24"/>
        </w:rPr>
        <w:tab/>
      </w:r>
      <w:r w:rsidRPr="00F97309">
        <w:rPr>
          <w:rFonts w:cstheme="minorHAnsi"/>
          <w:sz w:val="24"/>
          <w:szCs w:val="24"/>
        </w:rPr>
        <w:tab/>
      </w:r>
      <w:r w:rsidRPr="00F97309">
        <w:rPr>
          <w:rFonts w:cstheme="minorHAnsi"/>
          <w:sz w:val="24"/>
          <w:szCs w:val="24"/>
        </w:rPr>
        <w:tab/>
        <w:t>2</w:t>
      </w:r>
    </w:p>
    <w:p w14:paraId="1243E78C"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resultado de la ronda </w:t>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1 </w:t>
      </w:r>
      <w:r w:rsidRPr="00F97309">
        <w:rPr>
          <w:rFonts w:cstheme="minorHAnsi"/>
          <w:sz w:val="24"/>
          <w:szCs w:val="24"/>
        </w:rPr>
        <w:tab/>
      </w:r>
      <w:r w:rsidRPr="00F97309">
        <w:rPr>
          <w:rFonts w:cstheme="minorHAnsi"/>
          <w:sz w:val="24"/>
          <w:szCs w:val="24"/>
        </w:rPr>
        <w:tab/>
      </w:r>
      <w:r w:rsidRPr="00F97309">
        <w:rPr>
          <w:rFonts w:cstheme="minorHAnsi"/>
          <w:sz w:val="24"/>
          <w:szCs w:val="24"/>
        </w:rPr>
        <w:tab/>
        <w:t>0</w:t>
      </w:r>
    </w:p>
    <w:p w14:paraId="5216ADDD"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después de la ronda </w:t>
      </w:r>
      <w:r w:rsidRPr="00F97309">
        <w:rPr>
          <w:rFonts w:cstheme="minorHAnsi"/>
          <w:sz w:val="24"/>
          <w:szCs w:val="24"/>
        </w:rPr>
        <w:tab/>
      </w:r>
      <w:r w:rsidRPr="00F97309">
        <w:rPr>
          <w:rFonts w:cstheme="minorHAnsi"/>
          <w:sz w:val="24"/>
          <w:szCs w:val="24"/>
        </w:rPr>
        <w:tab/>
        <w:t xml:space="preserve">3 </w:t>
      </w:r>
      <w:r w:rsidRPr="00F97309">
        <w:rPr>
          <w:rFonts w:cstheme="minorHAnsi"/>
          <w:sz w:val="24"/>
          <w:szCs w:val="24"/>
        </w:rPr>
        <w:tab/>
      </w:r>
      <w:r w:rsidRPr="00F97309">
        <w:rPr>
          <w:rFonts w:cstheme="minorHAnsi"/>
          <w:sz w:val="24"/>
          <w:szCs w:val="24"/>
        </w:rPr>
        <w:tab/>
      </w:r>
      <w:r w:rsidRPr="00F97309">
        <w:rPr>
          <w:rFonts w:cstheme="minorHAnsi"/>
          <w:sz w:val="24"/>
          <w:szCs w:val="24"/>
        </w:rPr>
        <w:tab/>
        <w:t>2</w:t>
      </w:r>
    </w:p>
    <w:p w14:paraId="4B18E67A"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para las siguientes rondas </w:t>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t>3</w:t>
      </w:r>
    </w:p>
    <w:p w14:paraId="154EC571"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sz w:val="24"/>
          <w:szCs w:val="24"/>
        </w:rPr>
      </w:pPr>
      <w:r w:rsidRPr="00F97309">
        <w:rPr>
          <w:rFonts w:cstheme="minorHAnsi"/>
          <w:sz w:val="24"/>
          <w:szCs w:val="24"/>
        </w:rPr>
        <w:tab/>
      </w:r>
      <w:r w:rsidRPr="00F97309">
        <w:rPr>
          <w:rFonts w:cstheme="minorHAnsi"/>
          <w:sz w:val="24"/>
          <w:szCs w:val="24"/>
        </w:rPr>
        <w:tab/>
        <w:t xml:space="preserve">puntos al final del torneo </w:t>
      </w:r>
      <w:r w:rsidRPr="00F97309">
        <w:rPr>
          <w:rFonts w:cstheme="minorHAnsi"/>
          <w:sz w:val="24"/>
          <w:szCs w:val="24"/>
        </w:rPr>
        <w:tab/>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b/>
          <w:bCs/>
          <w:sz w:val="24"/>
          <w:szCs w:val="24"/>
        </w:rPr>
        <w:t>5</w:t>
      </w:r>
    </w:p>
    <w:p w14:paraId="09F941D7" w14:textId="77777777" w:rsidR="00914D5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jugador "A"</w:t>
      </w:r>
      <w:r w:rsidRPr="00F97309">
        <w:rPr>
          <w:rFonts w:cstheme="minorHAnsi"/>
          <w:sz w:val="24"/>
          <w:szCs w:val="24"/>
        </w:rPr>
        <w:tab/>
      </w:r>
      <w:r w:rsidRPr="00F97309">
        <w:rPr>
          <w:rFonts w:cstheme="minorHAnsi"/>
          <w:sz w:val="24"/>
          <w:szCs w:val="24"/>
        </w:rPr>
        <w:tab/>
        <w:t>oponente virtual</w:t>
      </w:r>
    </w:p>
    <w:p w14:paraId="3A5F9B04"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p>
    <w:p w14:paraId="00CAADFE"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t xml:space="preserve">(c) </w:t>
      </w:r>
      <w:r w:rsidRPr="00F97309">
        <w:rPr>
          <w:rFonts w:cstheme="minorHAnsi"/>
          <w:sz w:val="24"/>
          <w:szCs w:val="24"/>
        </w:rPr>
        <w:tab/>
        <w:t>en caso de un “- / + “</w:t>
      </w:r>
    </w:p>
    <w:p w14:paraId="7A818BF6"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antes de la ronda </w:t>
      </w:r>
      <w:r w:rsidRPr="00F97309">
        <w:rPr>
          <w:rFonts w:cstheme="minorHAnsi"/>
          <w:sz w:val="24"/>
          <w:szCs w:val="24"/>
        </w:rPr>
        <w:tab/>
      </w:r>
      <w:r w:rsidRPr="00F97309">
        <w:rPr>
          <w:rFonts w:cstheme="minorHAnsi"/>
          <w:sz w:val="24"/>
          <w:szCs w:val="24"/>
        </w:rPr>
        <w:tab/>
        <w:t xml:space="preserve">2 </w:t>
      </w:r>
      <w:r w:rsidRPr="00F97309">
        <w:rPr>
          <w:rFonts w:cstheme="minorHAnsi"/>
          <w:sz w:val="24"/>
          <w:szCs w:val="24"/>
        </w:rPr>
        <w:tab/>
      </w:r>
      <w:r w:rsidRPr="00F97309">
        <w:rPr>
          <w:rFonts w:cstheme="minorHAnsi"/>
          <w:sz w:val="24"/>
          <w:szCs w:val="24"/>
        </w:rPr>
        <w:tab/>
      </w:r>
      <w:r w:rsidRPr="00F97309">
        <w:rPr>
          <w:rFonts w:cstheme="minorHAnsi"/>
          <w:sz w:val="24"/>
          <w:szCs w:val="24"/>
        </w:rPr>
        <w:tab/>
        <w:t>2</w:t>
      </w:r>
    </w:p>
    <w:p w14:paraId="56E36064"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resultado de la ronda </w:t>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0 </w:t>
      </w:r>
      <w:r w:rsidRPr="00F97309">
        <w:rPr>
          <w:rFonts w:cstheme="minorHAnsi"/>
          <w:sz w:val="24"/>
          <w:szCs w:val="24"/>
        </w:rPr>
        <w:tab/>
      </w:r>
      <w:r w:rsidRPr="00F97309">
        <w:rPr>
          <w:rFonts w:cstheme="minorHAnsi"/>
          <w:sz w:val="24"/>
          <w:szCs w:val="24"/>
        </w:rPr>
        <w:tab/>
      </w:r>
      <w:r w:rsidRPr="00F97309">
        <w:rPr>
          <w:rFonts w:cstheme="minorHAnsi"/>
          <w:sz w:val="24"/>
          <w:szCs w:val="24"/>
        </w:rPr>
        <w:tab/>
        <w:t>1</w:t>
      </w:r>
    </w:p>
    <w:p w14:paraId="6BF5C3A7"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después de la ronda </w:t>
      </w:r>
      <w:r w:rsidRPr="00F97309">
        <w:rPr>
          <w:rFonts w:cstheme="minorHAnsi"/>
          <w:sz w:val="24"/>
          <w:szCs w:val="24"/>
        </w:rPr>
        <w:tab/>
      </w:r>
      <w:r w:rsidRPr="00F97309">
        <w:rPr>
          <w:rFonts w:cstheme="minorHAnsi"/>
          <w:sz w:val="24"/>
          <w:szCs w:val="24"/>
        </w:rPr>
        <w:tab/>
        <w:t xml:space="preserve">2 </w:t>
      </w:r>
      <w:r w:rsidRPr="00F97309">
        <w:rPr>
          <w:rFonts w:cstheme="minorHAnsi"/>
          <w:sz w:val="24"/>
          <w:szCs w:val="24"/>
        </w:rPr>
        <w:tab/>
      </w:r>
      <w:r w:rsidRPr="00F97309">
        <w:rPr>
          <w:rFonts w:cstheme="minorHAnsi"/>
          <w:sz w:val="24"/>
          <w:szCs w:val="24"/>
        </w:rPr>
        <w:tab/>
      </w:r>
      <w:r w:rsidRPr="00F97309">
        <w:rPr>
          <w:rFonts w:cstheme="minorHAnsi"/>
          <w:sz w:val="24"/>
          <w:szCs w:val="24"/>
        </w:rPr>
        <w:tab/>
        <w:t>3</w:t>
      </w:r>
    </w:p>
    <w:p w14:paraId="4E5FCA04"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para las siguientes rondas </w:t>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t>3</w:t>
      </w:r>
    </w:p>
    <w:p w14:paraId="4BD5C81B"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b/>
          <w:bCs/>
          <w:sz w:val="24"/>
          <w:szCs w:val="24"/>
        </w:rPr>
      </w:pPr>
      <w:r w:rsidRPr="00F97309">
        <w:rPr>
          <w:rFonts w:cstheme="minorHAnsi"/>
          <w:sz w:val="24"/>
          <w:szCs w:val="24"/>
        </w:rPr>
        <w:tab/>
      </w:r>
      <w:r w:rsidRPr="00F97309">
        <w:rPr>
          <w:rFonts w:cstheme="minorHAnsi"/>
          <w:sz w:val="24"/>
          <w:szCs w:val="24"/>
        </w:rPr>
        <w:tab/>
        <w:t xml:space="preserve">puntos al final del torneo </w:t>
      </w:r>
      <w:r w:rsidRPr="00F97309">
        <w:rPr>
          <w:rFonts w:cstheme="minorHAnsi"/>
          <w:sz w:val="24"/>
          <w:szCs w:val="24"/>
        </w:rPr>
        <w:tab/>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b/>
          <w:bCs/>
          <w:sz w:val="24"/>
          <w:szCs w:val="24"/>
        </w:rPr>
        <w:t>6</w:t>
      </w:r>
    </w:p>
    <w:p w14:paraId="636A86AD"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b/>
          <w:bCs/>
          <w:sz w:val="24"/>
          <w:szCs w:val="24"/>
        </w:rPr>
      </w:pPr>
      <w:r w:rsidRPr="00F97309">
        <w:rPr>
          <w:rFonts w:cstheme="minorHAnsi"/>
          <w:b/>
          <w:bCs/>
          <w:sz w:val="24"/>
          <w:szCs w:val="24"/>
        </w:rPr>
        <w:tab/>
        <w:t>(d)</w:t>
      </w:r>
      <w:r w:rsidRPr="00F97309">
        <w:rPr>
          <w:rFonts w:cstheme="minorHAnsi"/>
          <w:b/>
          <w:bCs/>
          <w:sz w:val="24"/>
          <w:szCs w:val="24"/>
        </w:rPr>
        <w:tab/>
        <w:t>en caso de un descanso de ½ punto</w:t>
      </w:r>
    </w:p>
    <w:p w14:paraId="08BD9702"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sz w:val="24"/>
          <w:szCs w:val="24"/>
        </w:rPr>
      </w:pPr>
      <w:r w:rsidRPr="00F97309">
        <w:rPr>
          <w:rFonts w:cstheme="minorHAnsi"/>
          <w:b/>
          <w:bCs/>
          <w:sz w:val="24"/>
          <w:szCs w:val="24"/>
        </w:rPr>
        <w:tab/>
      </w:r>
      <w:r w:rsidRPr="00F97309">
        <w:rPr>
          <w:rFonts w:cstheme="minorHAnsi"/>
          <w:b/>
          <w:bCs/>
          <w:sz w:val="24"/>
          <w:szCs w:val="24"/>
        </w:rPr>
        <w:tab/>
      </w:r>
      <w:r w:rsidRPr="00F97309">
        <w:rPr>
          <w:rFonts w:cstheme="minorHAnsi"/>
          <w:b/>
          <w:bCs/>
          <w:sz w:val="24"/>
          <w:szCs w:val="24"/>
        </w:rPr>
        <w:tab/>
      </w:r>
      <w:r w:rsidRPr="00F97309">
        <w:rPr>
          <w:rFonts w:cstheme="minorHAnsi"/>
          <w:b/>
          <w:bCs/>
          <w:sz w:val="24"/>
          <w:szCs w:val="24"/>
        </w:rPr>
        <w:tab/>
      </w:r>
      <w:r w:rsidRPr="00F97309">
        <w:rPr>
          <w:rFonts w:cstheme="minorHAnsi"/>
          <w:b/>
          <w:bCs/>
          <w:sz w:val="24"/>
          <w:szCs w:val="24"/>
        </w:rPr>
        <w:tab/>
      </w:r>
      <w:r w:rsidRPr="00F97309">
        <w:rPr>
          <w:rFonts w:cstheme="minorHAnsi"/>
          <w:b/>
          <w:bCs/>
          <w:sz w:val="24"/>
          <w:szCs w:val="24"/>
        </w:rPr>
        <w:tab/>
      </w:r>
      <w:r w:rsidRPr="00F97309">
        <w:rPr>
          <w:rFonts w:cstheme="minorHAnsi"/>
          <w:b/>
          <w:bCs/>
          <w:sz w:val="24"/>
          <w:szCs w:val="24"/>
        </w:rPr>
        <w:tab/>
      </w:r>
      <w:r w:rsidRPr="00F97309">
        <w:rPr>
          <w:rFonts w:cstheme="minorHAnsi"/>
          <w:sz w:val="24"/>
          <w:szCs w:val="24"/>
        </w:rPr>
        <w:t>jugador "A"</w:t>
      </w:r>
      <w:r w:rsidRPr="00F97309">
        <w:rPr>
          <w:rFonts w:cstheme="minorHAnsi"/>
          <w:sz w:val="24"/>
          <w:szCs w:val="24"/>
        </w:rPr>
        <w:tab/>
      </w:r>
      <w:r w:rsidRPr="00F97309">
        <w:rPr>
          <w:rFonts w:cstheme="minorHAnsi"/>
          <w:sz w:val="24"/>
          <w:szCs w:val="24"/>
        </w:rPr>
        <w:tab/>
        <w:t>oponente virtual</w:t>
      </w:r>
    </w:p>
    <w:p w14:paraId="6C56DA60"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b/>
          <w:bCs/>
          <w:sz w:val="24"/>
          <w:szCs w:val="24"/>
        </w:rPr>
        <w:tab/>
      </w:r>
      <w:r w:rsidRPr="00F97309">
        <w:rPr>
          <w:rFonts w:cstheme="minorHAnsi"/>
          <w:b/>
          <w:bCs/>
          <w:sz w:val="24"/>
          <w:szCs w:val="24"/>
        </w:rPr>
        <w:tab/>
      </w:r>
      <w:r w:rsidRPr="00F97309">
        <w:rPr>
          <w:rFonts w:cstheme="minorHAnsi"/>
          <w:sz w:val="24"/>
          <w:szCs w:val="24"/>
        </w:rPr>
        <w:t xml:space="preserve">puntos antes de la ronda </w:t>
      </w:r>
      <w:r w:rsidRPr="00F97309">
        <w:rPr>
          <w:rFonts w:cstheme="minorHAnsi"/>
          <w:sz w:val="24"/>
          <w:szCs w:val="24"/>
        </w:rPr>
        <w:tab/>
      </w:r>
      <w:r w:rsidRPr="00F97309">
        <w:rPr>
          <w:rFonts w:cstheme="minorHAnsi"/>
          <w:sz w:val="24"/>
          <w:szCs w:val="24"/>
        </w:rPr>
        <w:tab/>
        <w:t xml:space="preserve">2 </w:t>
      </w:r>
      <w:r w:rsidRPr="00F97309">
        <w:rPr>
          <w:rFonts w:cstheme="minorHAnsi"/>
          <w:sz w:val="24"/>
          <w:szCs w:val="24"/>
        </w:rPr>
        <w:tab/>
      </w:r>
      <w:r w:rsidRPr="00F97309">
        <w:rPr>
          <w:rFonts w:cstheme="minorHAnsi"/>
          <w:sz w:val="24"/>
          <w:szCs w:val="24"/>
        </w:rPr>
        <w:tab/>
      </w:r>
      <w:r w:rsidRPr="00F97309">
        <w:rPr>
          <w:rFonts w:cstheme="minorHAnsi"/>
          <w:sz w:val="24"/>
          <w:szCs w:val="24"/>
        </w:rPr>
        <w:tab/>
        <w:t>2</w:t>
      </w:r>
    </w:p>
    <w:p w14:paraId="5B048CFC"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resultado de la ronda </w:t>
      </w:r>
      <w:r w:rsidRPr="00F97309">
        <w:rPr>
          <w:rFonts w:cstheme="minorHAnsi"/>
          <w:sz w:val="24"/>
          <w:szCs w:val="24"/>
        </w:rPr>
        <w:tab/>
      </w:r>
      <w:r w:rsidRPr="00F97309">
        <w:rPr>
          <w:rFonts w:cstheme="minorHAnsi"/>
          <w:sz w:val="24"/>
          <w:szCs w:val="24"/>
        </w:rPr>
        <w:tab/>
      </w:r>
      <w:r w:rsidRPr="00F97309">
        <w:rPr>
          <w:rFonts w:cstheme="minorHAnsi"/>
          <w:sz w:val="24"/>
          <w:szCs w:val="24"/>
        </w:rPr>
        <w:tab/>
        <w:t>0 ,5</w:t>
      </w:r>
      <w:r w:rsidRPr="00F97309">
        <w:rPr>
          <w:rFonts w:cstheme="minorHAnsi"/>
          <w:sz w:val="24"/>
          <w:szCs w:val="24"/>
        </w:rPr>
        <w:tab/>
      </w:r>
      <w:r w:rsidRPr="00F97309">
        <w:rPr>
          <w:rFonts w:cstheme="minorHAnsi"/>
          <w:sz w:val="24"/>
          <w:szCs w:val="24"/>
        </w:rPr>
        <w:tab/>
      </w:r>
      <w:r w:rsidRPr="00F97309">
        <w:rPr>
          <w:rFonts w:cstheme="minorHAnsi"/>
          <w:sz w:val="24"/>
          <w:szCs w:val="24"/>
        </w:rPr>
        <w:tab/>
        <w:t>0,5</w:t>
      </w:r>
    </w:p>
    <w:p w14:paraId="58A17FFA"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después de la ronda </w:t>
      </w:r>
      <w:r w:rsidRPr="00F97309">
        <w:rPr>
          <w:rFonts w:cstheme="minorHAnsi"/>
          <w:sz w:val="24"/>
          <w:szCs w:val="24"/>
        </w:rPr>
        <w:tab/>
      </w:r>
      <w:r w:rsidRPr="00F97309">
        <w:rPr>
          <w:rFonts w:cstheme="minorHAnsi"/>
          <w:sz w:val="24"/>
          <w:szCs w:val="24"/>
        </w:rPr>
        <w:tab/>
        <w:t>2 ,5</w:t>
      </w:r>
      <w:r w:rsidRPr="00F97309">
        <w:rPr>
          <w:rFonts w:cstheme="minorHAnsi"/>
          <w:sz w:val="24"/>
          <w:szCs w:val="24"/>
        </w:rPr>
        <w:tab/>
      </w:r>
      <w:r w:rsidRPr="00F97309">
        <w:rPr>
          <w:rFonts w:cstheme="minorHAnsi"/>
          <w:sz w:val="24"/>
          <w:szCs w:val="24"/>
        </w:rPr>
        <w:tab/>
      </w:r>
      <w:r w:rsidRPr="00F97309">
        <w:rPr>
          <w:rFonts w:cstheme="minorHAnsi"/>
          <w:sz w:val="24"/>
          <w:szCs w:val="24"/>
        </w:rPr>
        <w:tab/>
        <w:t>2,5</w:t>
      </w:r>
    </w:p>
    <w:p w14:paraId="46B79142"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rPr>
          <w:rFonts w:cstheme="minorHAnsi"/>
          <w:sz w:val="24"/>
          <w:szCs w:val="24"/>
        </w:rPr>
      </w:pPr>
      <w:r w:rsidRPr="00F97309">
        <w:rPr>
          <w:rFonts w:cstheme="minorHAnsi"/>
          <w:sz w:val="24"/>
          <w:szCs w:val="24"/>
        </w:rPr>
        <w:tab/>
      </w:r>
      <w:r w:rsidRPr="00F97309">
        <w:rPr>
          <w:rFonts w:cstheme="minorHAnsi"/>
          <w:sz w:val="24"/>
          <w:szCs w:val="24"/>
        </w:rPr>
        <w:tab/>
        <w:t xml:space="preserve">puntos para las siguientes rondas </w:t>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t>3</w:t>
      </w:r>
    </w:p>
    <w:p w14:paraId="0B4C58FC"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b/>
          <w:bCs/>
          <w:sz w:val="24"/>
          <w:szCs w:val="24"/>
        </w:rPr>
      </w:pPr>
      <w:r w:rsidRPr="00F97309">
        <w:rPr>
          <w:rFonts w:cstheme="minorHAnsi"/>
          <w:sz w:val="24"/>
          <w:szCs w:val="24"/>
        </w:rPr>
        <w:tab/>
      </w:r>
      <w:r w:rsidRPr="00F97309">
        <w:rPr>
          <w:rFonts w:cstheme="minorHAnsi"/>
          <w:sz w:val="24"/>
          <w:szCs w:val="24"/>
        </w:rPr>
        <w:tab/>
        <w:t xml:space="preserve">puntos al final del torneo </w:t>
      </w:r>
      <w:r w:rsidRPr="00F97309">
        <w:rPr>
          <w:rFonts w:cstheme="minorHAnsi"/>
          <w:sz w:val="24"/>
          <w:szCs w:val="24"/>
        </w:rPr>
        <w:tab/>
      </w:r>
      <w:r w:rsidRPr="00F97309">
        <w:rPr>
          <w:rFonts w:cstheme="minorHAnsi"/>
          <w:sz w:val="24"/>
          <w:szCs w:val="24"/>
        </w:rPr>
        <w:tab/>
        <w:t xml:space="preserve">?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b/>
          <w:bCs/>
          <w:sz w:val="24"/>
          <w:szCs w:val="24"/>
        </w:rPr>
        <w:t>5,5</w:t>
      </w:r>
    </w:p>
    <w:p w14:paraId="0AFE8461" w14:textId="77777777" w:rsidR="00914D59" w:rsidRPr="00F97309" w:rsidRDefault="00914D59" w:rsidP="00914D59">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b/>
          <w:bCs/>
          <w:sz w:val="24"/>
          <w:szCs w:val="24"/>
        </w:rPr>
      </w:pPr>
    </w:p>
    <w:p w14:paraId="612945FE" w14:textId="77777777" w:rsidR="00914D59" w:rsidRPr="00F97309" w:rsidRDefault="00914D59" w:rsidP="00914D59">
      <w:pPr>
        <w:spacing w:after="0" w:line="240" w:lineRule="auto"/>
        <w:jc w:val="both"/>
        <w:rPr>
          <w:rFonts w:cstheme="minorHAnsi"/>
          <w:sz w:val="24"/>
          <w:szCs w:val="24"/>
        </w:rPr>
      </w:pPr>
      <w:r w:rsidRPr="00F97309">
        <w:rPr>
          <w:rFonts w:cstheme="minorHAnsi"/>
          <w:b/>
          <w:bCs/>
          <w:noProof/>
          <w:sz w:val="24"/>
          <w:szCs w:val="24"/>
          <w:lang w:eastAsia="es-ES"/>
        </w:rPr>
        <mc:AlternateContent>
          <mc:Choice Requires="wps">
            <w:drawing>
              <wp:anchor distT="45720" distB="45720" distL="114300" distR="114300" simplePos="0" relativeHeight="252199936" behindDoc="0" locked="0" layoutInCell="1" allowOverlap="1" wp14:anchorId="7AB0F8E9" wp14:editId="7249FF66">
                <wp:simplePos x="0" y="0"/>
                <wp:positionH relativeFrom="margin">
                  <wp:posOffset>365125</wp:posOffset>
                </wp:positionH>
                <wp:positionV relativeFrom="paragraph">
                  <wp:posOffset>24130</wp:posOffset>
                </wp:positionV>
                <wp:extent cx="6029325" cy="1404620"/>
                <wp:effectExtent l="0" t="0" r="28575" b="19685"/>
                <wp:wrapSquare wrapText="bothSides"/>
                <wp:docPr id="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404620"/>
                        </a:xfrm>
                        <a:prstGeom prst="rect">
                          <a:avLst/>
                        </a:prstGeom>
                        <a:solidFill>
                          <a:schemeClr val="bg1">
                            <a:lumMod val="75000"/>
                          </a:schemeClr>
                        </a:solidFill>
                        <a:ln w="9525">
                          <a:solidFill>
                            <a:srgbClr val="000000"/>
                          </a:solidFill>
                          <a:miter lim="800000"/>
                          <a:headEnd/>
                          <a:tailEnd/>
                        </a:ln>
                      </wps:spPr>
                      <wps:txbx>
                        <w:txbxContent>
                          <w:p w14:paraId="43729CA8" w14:textId="77777777" w:rsidR="00914D59" w:rsidRPr="00E03287" w:rsidRDefault="00914D59" w:rsidP="00914D59">
                            <w:pPr>
                              <w:spacing w:after="0" w:line="240" w:lineRule="auto"/>
                              <w:jc w:val="both"/>
                              <w:rPr>
                                <w:b/>
                                <w:i/>
                                <w:color w:val="auto"/>
                              </w:rPr>
                            </w:pPr>
                            <w:r w:rsidRPr="00E03287">
                              <w:rPr>
                                <w:b/>
                                <w:i/>
                                <w:color w:val="auto"/>
                              </w:rPr>
                              <w:t>Si el sistema de desempate no está regulado en las bases del torneo, corresponde al organizador decidir el sistema. Se debe tener en cuenta el tipo de torneo (Round Robin, sistema suizo, torneo por equipos, etc.) y el tipo de jugadores (jugadores juveniles, jugadores clasificados o no clasificados).</w:t>
                            </w:r>
                          </w:p>
                          <w:p w14:paraId="1EF09FE8" w14:textId="77777777" w:rsidR="00914D59" w:rsidRPr="00E03287" w:rsidRDefault="00914D59" w:rsidP="00914D59">
                            <w:pPr>
                              <w:spacing w:after="0" w:line="240" w:lineRule="auto"/>
                              <w:jc w:val="both"/>
                              <w:rPr>
                                <w:b/>
                                <w:i/>
                                <w:color w:val="FF0000"/>
                              </w:rPr>
                            </w:pPr>
                            <w:r w:rsidRPr="00E03287">
                              <w:rPr>
                                <w:b/>
                                <w:i/>
                                <w:color w:val="auto"/>
                              </w:rPr>
                              <w:t>Cualquiera que sea el sistema utilizado, debe ser anunciado por el organizador con antelación (en la invitación o en las bases del torneo del evento) o por el Árbitro principal antes del inicio de la primera ronda.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B0F8E9" id="_x0000_s1095" type="#_x0000_t202" style="position:absolute;left:0;text-align:left;margin-left:28.75pt;margin-top:1.9pt;width:474.75pt;height:110.6pt;z-index:252199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" fillcolor="#bfbfbf [2412]">
                <v:textbox style="mso-fit-shape-to-text:t">
                  <w:txbxContent>
                    <w:p w14:paraId="43729CA8" w14:textId="77777777" w:rsidR="00914D59" w:rsidRPr="00E03287" w:rsidRDefault="00914D59" w:rsidP="00914D59">
                      <w:pPr>
                        <w:spacing w:after="0" w:line="240" w:lineRule="auto"/>
                        <w:jc w:val="both"/>
                        <w:rPr>
                          <w:b/>
                          <w:i/>
                          <w:color w:val="auto"/>
                        </w:rPr>
                      </w:pPr>
                      <w:r w:rsidRPr="00E03287">
                        <w:rPr>
                          <w:b/>
                          <w:i/>
                          <w:color w:val="auto"/>
                        </w:rPr>
                        <w:t>Si el sistema de desempate no está regulado en las bases del torneo, corresponde al organizador decidir el sistema. Se debe tener en cuenta el tipo de torneo (Round Robin, sistema suizo, torneo por equipos, etc.) y el tipo de jugadores (jugadores juveniles, jugadores clasificados o no clasificados).</w:t>
                      </w:r>
                    </w:p>
                    <w:p w14:paraId="1EF09FE8" w14:textId="77777777" w:rsidR="00914D59" w:rsidRPr="00E03287" w:rsidRDefault="00914D59" w:rsidP="00914D59">
                      <w:pPr>
                        <w:spacing w:after="0" w:line="240" w:lineRule="auto"/>
                        <w:jc w:val="both"/>
                        <w:rPr>
                          <w:b/>
                          <w:i/>
                          <w:color w:val="FF0000"/>
                        </w:rPr>
                      </w:pPr>
                      <w:r w:rsidRPr="00E03287">
                        <w:rPr>
                          <w:b/>
                          <w:i/>
                          <w:color w:val="auto"/>
                        </w:rPr>
                        <w:t>Cualquiera que sea el sistema utilizado, debe ser anunciado por el organizador con antelación (en la invitación o en las bases del torneo del evento) o por el Árbitro principal antes del inicio de la primera ronda.</w:t>
                      </w:r>
                    </w:p>
                  </w:txbxContent>
                </v:textbox>
                <w10:wrap type="square" anchorx="margin"/>
              </v:shape>
            </w:pict>
          </mc:Fallback>
        </mc:AlternateContent>
      </w:r>
    </w:p>
    <w:p w14:paraId="076F096D" w14:textId="77777777" w:rsidR="00914D59" w:rsidRPr="00F97309" w:rsidRDefault="00914D59" w:rsidP="00914D59">
      <w:pPr>
        <w:spacing w:after="0" w:line="240" w:lineRule="auto"/>
        <w:ind w:left="2127" w:hanging="1418"/>
        <w:jc w:val="both"/>
        <w:rPr>
          <w:rFonts w:cstheme="minorHAnsi"/>
          <w:i/>
          <w:iCs/>
          <w:color w:val="auto"/>
          <w:sz w:val="24"/>
          <w:szCs w:val="24"/>
        </w:rPr>
      </w:pPr>
    </w:p>
    <w:p w14:paraId="49C96081" w14:textId="6C80F1A3" w:rsidR="00914D59" w:rsidRPr="00F97309" w:rsidRDefault="00914D59" w:rsidP="003E0C6A">
      <w:pPr>
        <w:spacing w:after="0" w:line="240" w:lineRule="auto"/>
        <w:ind w:left="708"/>
        <w:jc w:val="both"/>
        <w:rPr>
          <w:rFonts w:cstheme="minorHAnsi"/>
          <w:i/>
          <w:iCs/>
          <w:color w:val="auto"/>
          <w:sz w:val="24"/>
          <w:szCs w:val="24"/>
        </w:rPr>
      </w:pPr>
      <w:r w:rsidRPr="00774E23">
        <w:rPr>
          <w:rFonts w:cstheme="minorHAnsi"/>
          <w:i/>
          <w:iCs/>
          <w:color w:val="auto"/>
          <w:sz w:val="24"/>
          <w:szCs w:val="24"/>
        </w:rPr>
        <w:t>A efectos de desempate, se considera que todas las partidas no jugadas en los que los jugadores están involucrados indirectamente (resultados por incomparecencia de oponentes) se considerarán como tablas (está en el handbook)</w:t>
      </w:r>
    </w:p>
    <w:p w14:paraId="4D8820C2" w14:textId="77777777" w:rsidR="00914D59" w:rsidRPr="00F97309" w:rsidRDefault="00914D59" w:rsidP="00914D59">
      <w:pPr>
        <w:spacing w:after="0" w:line="240" w:lineRule="auto"/>
        <w:jc w:val="both"/>
        <w:rPr>
          <w:rFonts w:cstheme="minorHAnsi"/>
          <w:i/>
          <w:iCs/>
          <w:sz w:val="24"/>
          <w:szCs w:val="24"/>
        </w:rPr>
      </w:pPr>
    </w:p>
    <w:p w14:paraId="7A5DA1E4" w14:textId="73AA3621" w:rsidR="00914D59" w:rsidRPr="00F97309" w:rsidRDefault="00914D59" w:rsidP="00914D59">
      <w:pPr>
        <w:spacing w:after="0" w:line="240" w:lineRule="auto"/>
        <w:ind w:firstLine="708"/>
        <w:jc w:val="both"/>
        <w:rPr>
          <w:rFonts w:cstheme="minorHAnsi"/>
          <w:color w:val="auto"/>
          <w:sz w:val="24"/>
          <w:szCs w:val="24"/>
        </w:rPr>
      </w:pPr>
      <w:r w:rsidRPr="00F97309">
        <w:rPr>
          <w:rFonts w:cstheme="minorHAnsi"/>
          <w:b/>
          <w:color w:val="auto"/>
          <w:sz w:val="24"/>
          <w:szCs w:val="24"/>
        </w:rPr>
        <w:t xml:space="preserve">Sistemas de desempate recomendados </w:t>
      </w:r>
    </w:p>
    <w:p w14:paraId="7518ABD9" w14:textId="77777777" w:rsidR="00914D59" w:rsidRPr="00F97309" w:rsidRDefault="00914D59" w:rsidP="00914D59">
      <w:pPr>
        <w:spacing w:after="0" w:line="240" w:lineRule="auto"/>
        <w:jc w:val="both"/>
        <w:rPr>
          <w:rFonts w:cstheme="minorHAnsi"/>
          <w:color w:val="auto"/>
          <w:sz w:val="24"/>
          <w:szCs w:val="24"/>
        </w:rPr>
      </w:pPr>
    </w:p>
    <w:p w14:paraId="4E85A622" w14:textId="7EC71137" w:rsidR="00914D59" w:rsidRPr="00F97309" w:rsidRDefault="00914D59" w:rsidP="003E0C6A">
      <w:pPr>
        <w:spacing w:after="0" w:line="240" w:lineRule="auto"/>
        <w:ind w:left="1418"/>
        <w:jc w:val="both"/>
        <w:rPr>
          <w:rFonts w:cstheme="minorHAnsi"/>
          <w:bCs/>
          <w:iCs/>
          <w:color w:val="auto"/>
          <w:sz w:val="24"/>
          <w:szCs w:val="24"/>
          <w:u w:val="single"/>
        </w:rPr>
      </w:pPr>
      <w:r w:rsidRPr="00F97309">
        <w:rPr>
          <w:rFonts w:cstheme="minorHAnsi"/>
          <w:color w:val="auto"/>
          <w:sz w:val="24"/>
          <w:szCs w:val="24"/>
        </w:rPr>
        <w:t>Se recomienda la siguiente aplicación de los sistemas de desempate según los distintos tipos de torneos</w:t>
      </w:r>
      <w:r w:rsidRPr="00F97309">
        <w:rPr>
          <w:rFonts w:cstheme="minorHAnsi"/>
          <w:color w:val="auto"/>
          <w:sz w:val="24"/>
          <w:szCs w:val="24"/>
          <w:u w:val="single"/>
        </w:rPr>
        <w:t xml:space="preserve">, </w:t>
      </w:r>
      <w:r w:rsidRPr="00F97309">
        <w:rPr>
          <w:rFonts w:cstheme="minorHAnsi"/>
          <w:b/>
          <w:bCs/>
          <w:color w:val="auto"/>
          <w:sz w:val="24"/>
          <w:szCs w:val="24"/>
          <w:u w:val="single"/>
        </w:rPr>
        <w:t>y</w:t>
      </w:r>
      <w:r w:rsidRPr="00F97309">
        <w:rPr>
          <w:rFonts w:cstheme="minorHAnsi"/>
          <w:b/>
          <w:bCs/>
          <w:i/>
          <w:color w:val="auto"/>
          <w:sz w:val="24"/>
          <w:szCs w:val="24"/>
          <w:u w:val="single"/>
        </w:rPr>
        <w:t xml:space="preserve"> </w:t>
      </w:r>
      <w:r w:rsidRPr="00F97309">
        <w:rPr>
          <w:rFonts w:cstheme="minorHAnsi"/>
          <w:b/>
          <w:bCs/>
          <w:iCs/>
          <w:color w:val="auto"/>
          <w:sz w:val="24"/>
          <w:szCs w:val="24"/>
          <w:u w:val="single"/>
        </w:rPr>
        <w:t>se recomienda que se apliquen en el orden indicado</w:t>
      </w:r>
    </w:p>
    <w:p w14:paraId="78433B64" w14:textId="77777777" w:rsidR="00914D59" w:rsidRPr="00F97309" w:rsidRDefault="00914D59" w:rsidP="00914D59">
      <w:pPr>
        <w:spacing w:after="0" w:line="240" w:lineRule="auto"/>
        <w:ind w:left="2124" w:hanging="1416"/>
        <w:jc w:val="both"/>
        <w:rPr>
          <w:rFonts w:cstheme="minorHAnsi"/>
          <w:bCs/>
          <w:iCs/>
          <w:color w:val="auto"/>
          <w:sz w:val="24"/>
          <w:szCs w:val="24"/>
          <w:u w:val="single"/>
        </w:rPr>
      </w:pPr>
    </w:p>
    <w:p w14:paraId="464A71C0" w14:textId="26869DB7" w:rsidR="00914D59" w:rsidRPr="00F97309" w:rsidRDefault="00914D59" w:rsidP="00914D59">
      <w:pPr>
        <w:spacing w:after="0" w:line="240" w:lineRule="auto"/>
        <w:ind w:left="707" w:firstLine="709"/>
        <w:jc w:val="both"/>
        <w:rPr>
          <w:rFonts w:cstheme="minorHAnsi"/>
          <w:sz w:val="24"/>
          <w:szCs w:val="24"/>
        </w:rPr>
      </w:pPr>
      <w:r w:rsidRPr="00F97309">
        <w:rPr>
          <w:rFonts w:cstheme="minorHAnsi"/>
          <w:b/>
          <w:bCs/>
          <w:color w:val="FF0000"/>
          <w:sz w:val="24"/>
          <w:szCs w:val="24"/>
        </w:rPr>
        <w:t xml:space="preserve"> </w:t>
      </w:r>
      <w:r w:rsidRPr="00F97309">
        <w:rPr>
          <w:rFonts w:cstheme="minorHAnsi"/>
          <w:b/>
          <w:bCs/>
          <w:sz w:val="24"/>
          <w:szCs w:val="24"/>
        </w:rPr>
        <w:t>Round-Robin individual:</w:t>
      </w:r>
      <w:r w:rsidRPr="00F97309">
        <w:rPr>
          <w:rFonts w:cstheme="minorHAnsi"/>
          <w:sz w:val="24"/>
          <w:szCs w:val="24"/>
        </w:rPr>
        <w:t xml:space="preserve"> </w:t>
      </w:r>
    </w:p>
    <w:p w14:paraId="30FAA77F" w14:textId="77777777" w:rsidR="00914D59" w:rsidRPr="00F97309" w:rsidRDefault="00914D59" w:rsidP="00914D59">
      <w:pPr>
        <w:spacing w:after="24" w:line="240" w:lineRule="auto"/>
        <w:ind w:left="1416" w:firstLine="708"/>
        <w:jc w:val="both"/>
        <w:rPr>
          <w:rFonts w:cstheme="minorHAnsi"/>
          <w:b/>
          <w:i/>
          <w:color w:val="auto"/>
          <w:sz w:val="24"/>
          <w:szCs w:val="24"/>
        </w:rPr>
      </w:pPr>
    </w:p>
    <w:p w14:paraId="1AF87753"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Resultado particular </w:t>
      </w:r>
    </w:p>
    <w:p w14:paraId="490669DE"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El mayor número de victorias (incluidas las incomparecencias)</w:t>
      </w:r>
    </w:p>
    <w:p w14:paraId="161844C4" w14:textId="77777777" w:rsidR="00914D59" w:rsidRPr="00F97309" w:rsidRDefault="00914D59" w:rsidP="00914D59">
      <w:pPr>
        <w:spacing w:after="24" w:line="240" w:lineRule="auto"/>
        <w:ind w:left="2128" w:firstLine="708"/>
        <w:jc w:val="both"/>
        <w:rPr>
          <w:rFonts w:cstheme="minorHAnsi"/>
          <w:bCs/>
          <w:iCs/>
          <w:color w:val="auto"/>
          <w:sz w:val="24"/>
          <w:szCs w:val="24"/>
          <w:lang w:val="en-US"/>
        </w:rPr>
      </w:pPr>
      <w:r w:rsidRPr="00F97309">
        <w:rPr>
          <w:rFonts w:cstheme="minorHAnsi"/>
          <w:bCs/>
          <w:iCs/>
          <w:color w:val="auto"/>
          <w:sz w:val="24"/>
          <w:szCs w:val="24"/>
          <w:lang w:val="en-US"/>
        </w:rPr>
        <w:t xml:space="preserve">- Sonneborn-Berger </w:t>
      </w:r>
    </w:p>
    <w:p w14:paraId="3C12C1E2" w14:textId="77777777" w:rsidR="00914D59" w:rsidRDefault="00914D59" w:rsidP="00914D59">
      <w:pPr>
        <w:spacing w:after="0" w:line="240" w:lineRule="auto"/>
        <w:ind w:left="2128" w:firstLine="708"/>
        <w:jc w:val="both"/>
        <w:rPr>
          <w:rFonts w:cstheme="minorHAnsi"/>
          <w:b/>
          <w:i/>
          <w:color w:val="auto"/>
          <w:sz w:val="24"/>
          <w:szCs w:val="24"/>
          <w:lang w:val="en-US"/>
        </w:rPr>
      </w:pPr>
      <w:r w:rsidRPr="00F97309">
        <w:rPr>
          <w:rFonts w:cstheme="minorHAnsi"/>
          <w:b/>
          <w:i/>
          <w:color w:val="auto"/>
          <w:sz w:val="24"/>
          <w:szCs w:val="24"/>
          <w:lang w:val="en-US"/>
        </w:rPr>
        <w:t xml:space="preserve">- Sistema Koya </w:t>
      </w:r>
    </w:p>
    <w:p w14:paraId="36A4DB29" w14:textId="77777777" w:rsidR="00914D59" w:rsidRPr="00F97309" w:rsidRDefault="00914D59" w:rsidP="00914D59">
      <w:pPr>
        <w:spacing w:after="0" w:line="240" w:lineRule="auto"/>
        <w:ind w:left="2128" w:firstLine="708"/>
        <w:jc w:val="both"/>
        <w:rPr>
          <w:rFonts w:cstheme="minorHAnsi"/>
          <w:b/>
          <w:i/>
          <w:sz w:val="24"/>
          <w:szCs w:val="24"/>
          <w:lang w:val="en-US"/>
        </w:rPr>
      </w:pPr>
    </w:p>
    <w:p w14:paraId="6D78887C" w14:textId="77777777" w:rsidR="00914D59" w:rsidRPr="00F97309" w:rsidRDefault="00914D59" w:rsidP="00914D59">
      <w:pPr>
        <w:spacing w:after="0" w:line="240" w:lineRule="auto"/>
        <w:ind w:left="1416" w:firstLine="708"/>
        <w:jc w:val="both"/>
        <w:rPr>
          <w:rFonts w:cstheme="minorHAnsi"/>
          <w:b/>
          <w:i/>
          <w:color w:val="auto"/>
          <w:sz w:val="24"/>
          <w:szCs w:val="24"/>
          <w:lang w:val="en-US"/>
        </w:rPr>
      </w:pPr>
      <w:r w:rsidRPr="00F97309">
        <w:rPr>
          <w:rFonts w:cstheme="minorHAnsi"/>
          <w:b/>
          <w:i/>
          <w:noProof/>
          <w:color w:val="auto"/>
          <w:sz w:val="24"/>
          <w:szCs w:val="24"/>
          <w:lang w:eastAsia="es-ES"/>
        </w:rPr>
        <mc:AlternateContent>
          <mc:Choice Requires="wps">
            <w:drawing>
              <wp:anchor distT="45720" distB="45720" distL="114300" distR="114300" simplePos="0" relativeHeight="252200960" behindDoc="0" locked="0" layoutInCell="1" allowOverlap="1" wp14:anchorId="1BD7D688" wp14:editId="424DD73A">
                <wp:simplePos x="0" y="0"/>
                <wp:positionH relativeFrom="margin">
                  <wp:align>right</wp:align>
                </wp:positionH>
                <wp:positionV relativeFrom="paragraph">
                  <wp:posOffset>59690</wp:posOffset>
                </wp:positionV>
                <wp:extent cx="4581525" cy="314325"/>
                <wp:effectExtent l="0" t="0" r="28575" b="28575"/>
                <wp:wrapSquare wrapText="bothSides"/>
                <wp:docPr id="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81525" cy="314325"/>
                        </a:xfrm>
                        <a:prstGeom prst="rect">
                          <a:avLst/>
                        </a:prstGeom>
                        <a:solidFill>
                          <a:schemeClr val="bg1">
                            <a:lumMod val="75000"/>
                          </a:schemeClr>
                        </a:solidFill>
                        <a:ln w="9525">
                          <a:solidFill>
                            <a:srgbClr val="000000"/>
                          </a:solidFill>
                          <a:miter lim="800000"/>
                          <a:headEnd/>
                          <a:tailEnd/>
                        </a:ln>
                      </wps:spPr>
                      <wps:txbx>
                        <w:txbxContent>
                          <w:p w14:paraId="1AE01971" w14:textId="77777777" w:rsidR="00914D59" w:rsidRPr="00E03287" w:rsidRDefault="00914D59" w:rsidP="00914D59">
                            <w:pPr>
                              <w:rPr>
                                <w:b/>
                                <w:bCs/>
                                <w:i/>
                                <w:iCs/>
                                <w:color w:val="auto"/>
                              </w:rPr>
                            </w:pPr>
                            <w:r w:rsidRPr="00E03287">
                              <w:rPr>
                                <w:b/>
                                <w:bCs/>
                                <w:i/>
                                <w:iCs/>
                                <w:color w:val="auto"/>
                              </w:rPr>
                              <w:t>Observación: No utilizar los sistemas Buchholz para torneos Round Robin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7D688" id="_x0000_s1096" type="#_x0000_t202" style="position:absolute;left:0;text-align:left;margin-left:309.55pt;margin-top:4.7pt;width:360.75pt;height:24.75pt;z-index:25220096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" fillcolor="#bfbfbf [2412]">
                <v:textbox>
                  <w:txbxContent>
                    <w:p w14:paraId="1AE01971" w14:textId="77777777" w:rsidR="00914D59" w:rsidRPr="00E03287" w:rsidRDefault="00914D59" w:rsidP="00914D59">
                      <w:pPr>
                        <w:rPr>
                          <w:b/>
                          <w:bCs/>
                          <w:i/>
                          <w:iCs/>
                          <w:color w:val="auto"/>
                        </w:rPr>
                      </w:pPr>
                      <w:r w:rsidRPr="00E03287">
                        <w:rPr>
                          <w:b/>
                          <w:bCs/>
                          <w:i/>
                          <w:iCs/>
                          <w:color w:val="auto"/>
                        </w:rPr>
                        <w:t>Observación: No utilizar los sistemas Buchholz para torneos Round Robin</w:t>
                      </w:r>
                    </w:p>
                  </w:txbxContent>
                </v:textbox>
                <w10:wrap type="square" anchorx="margin"/>
              </v:shape>
            </w:pict>
          </mc:Fallback>
        </mc:AlternateContent>
      </w:r>
    </w:p>
    <w:p w14:paraId="44190006" w14:textId="77777777" w:rsidR="00914D59" w:rsidRDefault="00914D59" w:rsidP="00914D59">
      <w:pPr>
        <w:spacing w:after="0" w:line="240" w:lineRule="auto"/>
        <w:ind w:firstLine="708"/>
        <w:jc w:val="both"/>
        <w:rPr>
          <w:rFonts w:cstheme="minorHAnsi"/>
          <w:b/>
          <w:color w:val="auto"/>
          <w:sz w:val="24"/>
          <w:szCs w:val="24"/>
          <w:lang w:val="en-US"/>
        </w:rPr>
      </w:pPr>
    </w:p>
    <w:p w14:paraId="0E22AD24" w14:textId="77777777" w:rsidR="00914D59" w:rsidRDefault="00914D59" w:rsidP="00914D59">
      <w:pPr>
        <w:spacing w:after="0" w:line="240" w:lineRule="auto"/>
        <w:ind w:firstLine="708"/>
        <w:jc w:val="both"/>
        <w:rPr>
          <w:rFonts w:cstheme="minorHAnsi"/>
          <w:b/>
          <w:color w:val="auto"/>
          <w:sz w:val="24"/>
          <w:szCs w:val="24"/>
          <w:lang w:val="en-US"/>
        </w:rPr>
      </w:pPr>
    </w:p>
    <w:p w14:paraId="6358F214" w14:textId="77777777" w:rsidR="00914D59" w:rsidRDefault="00914D59" w:rsidP="00914D59">
      <w:pPr>
        <w:spacing w:after="0" w:line="240" w:lineRule="auto"/>
        <w:ind w:firstLine="708"/>
        <w:jc w:val="both"/>
        <w:rPr>
          <w:rFonts w:cstheme="minorHAnsi"/>
          <w:b/>
          <w:color w:val="auto"/>
          <w:sz w:val="24"/>
          <w:szCs w:val="24"/>
          <w:lang w:val="en-US"/>
        </w:rPr>
      </w:pPr>
    </w:p>
    <w:p w14:paraId="664BC55A" w14:textId="1BF9D14D" w:rsidR="00914D59" w:rsidRPr="00F97309" w:rsidRDefault="00914D59" w:rsidP="00914D59">
      <w:pPr>
        <w:spacing w:after="0" w:line="240" w:lineRule="auto"/>
        <w:ind w:left="707" w:firstLine="709"/>
        <w:jc w:val="both"/>
        <w:rPr>
          <w:rFonts w:cstheme="minorHAnsi"/>
          <w:b/>
          <w:bCs/>
          <w:color w:val="auto"/>
          <w:sz w:val="24"/>
          <w:szCs w:val="24"/>
          <w:lang w:val="en-US"/>
        </w:rPr>
      </w:pPr>
      <w:r w:rsidRPr="00F97309">
        <w:rPr>
          <w:rFonts w:cstheme="minorHAnsi"/>
          <w:b/>
          <w:bCs/>
          <w:color w:val="auto"/>
          <w:sz w:val="24"/>
          <w:szCs w:val="24"/>
          <w:lang w:val="en-US"/>
        </w:rPr>
        <w:t xml:space="preserve">Equipo Round-Robin Torneos: </w:t>
      </w:r>
    </w:p>
    <w:p w14:paraId="03DEF09B" w14:textId="77777777" w:rsidR="00914D59" w:rsidRPr="00F97309" w:rsidRDefault="00914D59" w:rsidP="00914D59">
      <w:pPr>
        <w:spacing w:after="26" w:line="240" w:lineRule="auto"/>
        <w:ind w:left="1416" w:firstLine="708"/>
        <w:jc w:val="both"/>
        <w:rPr>
          <w:rFonts w:cstheme="minorHAnsi"/>
          <w:color w:val="auto"/>
          <w:sz w:val="24"/>
          <w:szCs w:val="24"/>
          <w:lang w:val="en-US"/>
        </w:rPr>
      </w:pPr>
    </w:p>
    <w:p w14:paraId="1AC114CC" w14:textId="77777777" w:rsidR="00914D59" w:rsidRPr="00F97309" w:rsidRDefault="00914D59" w:rsidP="00914D59">
      <w:pPr>
        <w:spacing w:after="26" w:line="240" w:lineRule="auto"/>
        <w:ind w:left="2128" w:firstLine="708"/>
        <w:jc w:val="both"/>
        <w:rPr>
          <w:rFonts w:cstheme="minorHAnsi"/>
          <w:color w:val="auto"/>
          <w:sz w:val="24"/>
          <w:szCs w:val="24"/>
        </w:rPr>
      </w:pPr>
      <w:r w:rsidRPr="00F97309">
        <w:rPr>
          <w:rFonts w:cstheme="minorHAnsi"/>
          <w:color w:val="auto"/>
          <w:sz w:val="24"/>
          <w:szCs w:val="24"/>
        </w:rPr>
        <w:t xml:space="preserve">- Puntos de encuentro </w:t>
      </w:r>
      <w:r w:rsidRPr="00F97309">
        <w:rPr>
          <w:rFonts w:cstheme="minorHAnsi"/>
          <w:bCs/>
          <w:iCs/>
          <w:color w:val="auto"/>
          <w:sz w:val="24"/>
          <w:szCs w:val="24"/>
        </w:rPr>
        <w:t>(si se ha decidido por puntos de partida)</w:t>
      </w:r>
    </w:p>
    <w:p w14:paraId="7C478935" w14:textId="77777777" w:rsidR="00914D59" w:rsidRPr="00F97309" w:rsidRDefault="00914D59" w:rsidP="00914D59">
      <w:pPr>
        <w:spacing w:after="26" w:line="240" w:lineRule="auto"/>
        <w:ind w:left="2128" w:firstLine="708"/>
        <w:jc w:val="both"/>
        <w:rPr>
          <w:rFonts w:cstheme="minorHAnsi"/>
          <w:bCs/>
          <w:color w:val="auto"/>
          <w:sz w:val="24"/>
          <w:szCs w:val="24"/>
        </w:rPr>
      </w:pPr>
      <w:r w:rsidRPr="00F97309">
        <w:rPr>
          <w:rFonts w:cstheme="minorHAnsi"/>
          <w:color w:val="auto"/>
          <w:sz w:val="24"/>
          <w:szCs w:val="24"/>
        </w:rPr>
        <w:t xml:space="preserve">- Puntos de partidas </w:t>
      </w:r>
      <w:r w:rsidRPr="00F97309">
        <w:rPr>
          <w:rFonts w:cstheme="minorHAnsi"/>
          <w:bCs/>
          <w:color w:val="auto"/>
          <w:sz w:val="24"/>
          <w:szCs w:val="24"/>
        </w:rPr>
        <w:t>(si se ha decidido por puntos de encuentro)</w:t>
      </w:r>
    </w:p>
    <w:p w14:paraId="5F67B1CF" w14:textId="77777777" w:rsidR="00914D59" w:rsidRPr="00F97309" w:rsidRDefault="00914D59" w:rsidP="00914D59">
      <w:pPr>
        <w:spacing w:after="26" w:line="240" w:lineRule="auto"/>
        <w:ind w:left="2128" w:firstLine="708"/>
        <w:jc w:val="both"/>
        <w:rPr>
          <w:rFonts w:cstheme="minorHAnsi"/>
          <w:color w:val="auto"/>
          <w:sz w:val="24"/>
          <w:szCs w:val="24"/>
        </w:rPr>
      </w:pPr>
      <w:r w:rsidRPr="00F97309">
        <w:rPr>
          <w:rFonts w:cstheme="minorHAnsi"/>
          <w:color w:val="auto"/>
          <w:sz w:val="24"/>
          <w:szCs w:val="24"/>
        </w:rPr>
        <w:t xml:space="preserve">- Resultado particular </w:t>
      </w:r>
    </w:p>
    <w:p w14:paraId="281D4045" w14:textId="77777777" w:rsidR="00914D59" w:rsidRDefault="00914D59" w:rsidP="00914D59">
      <w:pPr>
        <w:spacing w:after="0" w:line="240" w:lineRule="auto"/>
        <w:ind w:left="2128" w:firstLine="708"/>
        <w:jc w:val="both"/>
        <w:rPr>
          <w:rFonts w:cstheme="minorHAnsi"/>
          <w:color w:val="auto"/>
          <w:sz w:val="24"/>
          <w:szCs w:val="24"/>
        </w:rPr>
      </w:pPr>
      <w:r w:rsidRPr="00F97309">
        <w:rPr>
          <w:rFonts w:cstheme="minorHAnsi"/>
          <w:color w:val="auto"/>
          <w:sz w:val="24"/>
          <w:szCs w:val="24"/>
        </w:rPr>
        <w:t xml:space="preserve">- Sonneborn-Berger </w:t>
      </w:r>
    </w:p>
    <w:p w14:paraId="05376A64" w14:textId="77777777" w:rsidR="00914D59" w:rsidRDefault="00914D59" w:rsidP="00914D59">
      <w:pPr>
        <w:spacing w:after="0" w:line="240" w:lineRule="auto"/>
        <w:ind w:left="2128" w:firstLine="708"/>
        <w:jc w:val="both"/>
        <w:rPr>
          <w:rFonts w:cstheme="minorHAnsi"/>
          <w:color w:val="auto"/>
          <w:sz w:val="24"/>
          <w:szCs w:val="24"/>
        </w:rPr>
      </w:pPr>
    </w:p>
    <w:p w14:paraId="39F93135" w14:textId="77777777" w:rsidR="00914D59" w:rsidRPr="00F97309" w:rsidRDefault="00914D59" w:rsidP="00914D59">
      <w:pPr>
        <w:spacing w:after="0" w:line="240" w:lineRule="auto"/>
        <w:ind w:left="2128" w:firstLine="708"/>
        <w:jc w:val="both"/>
        <w:rPr>
          <w:rFonts w:cstheme="minorHAnsi"/>
          <w:sz w:val="24"/>
          <w:szCs w:val="24"/>
        </w:rPr>
      </w:pPr>
    </w:p>
    <w:p w14:paraId="10C06E7E" w14:textId="007DD870" w:rsidR="00914D59" w:rsidRPr="00F97309" w:rsidRDefault="00914D59" w:rsidP="00914D59">
      <w:pPr>
        <w:spacing w:after="0" w:line="240" w:lineRule="auto"/>
        <w:ind w:left="2124" w:hanging="708"/>
        <w:jc w:val="both"/>
        <w:rPr>
          <w:rFonts w:cstheme="minorHAnsi"/>
          <w:sz w:val="24"/>
          <w:szCs w:val="24"/>
        </w:rPr>
      </w:pPr>
      <w:r w:rsidRPr="00F97309">
        <w:rPr>
          <w:rFonts w:cstheme="minorHAnsi"/>
          <w:b/>
          <w:bCs/>
          <w:sz w:val="24"/>
          <w:szCs w:val="24"/>
        </w:rPr>
        <w:t>Torneo suizo Individual (cuando no todos los jugadores están valorados):</w:t>
      </w:r>
      <w:r w:rsidRPr="00F97309">
        <w:rPr>
          <w:rFonts w:cstheme="minorHAnsi"/>
          <w:sz w:val="24"/>
          <w:szCs w:val="24"/>
        </w:rPr>
        <w:t xml:space="preserve"> </w:t>
      </w:r>
    </w:p>
    <w:p w14:paraId="415BA300" w14:textId="77777777" w:rsidR="00914D59" w:rsidRPr="00F97309" w:rsidRDefault="00914D59" w:rsidP="00914D59">
      <w:pPr>
        <w:spacing w:after="24" w:line="240" w:lineRule="auto"/>
        <w:ind w:left="1416" w:firstLine="708"/>
        <w:jc w:val="both"/>
        <w:rPr>
          <w:rFonts w:cstheme="minorHAnsi"/>
          <w:b/>
          <w:i/>
          <w:color w:val="auto"/>
          <w:sz w:val="24"/>
          <w:szCs w:val="24"/>
        </w:rPr>
      </w:pPr>
    </w:p>
    <w:p w14:paraId="73891EEC"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Buchholz -1 </w:t>
      </w:r>
    </w:p>
    <w:p w14:paraId="6E744176"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Buchholz </w:t>
      </w:r>
    </w:p>
    <w:p w14:paraId="7D004446" w14:textId="77777777" w:rsidR="00914D59" w:rsidRPr="00F97309" w:rsidRDefault="00914D59" w:rsidP="00914D59">
      <w:pPr>
        <w:spacing w:after="0"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Sonneborn-Berger </w:t>
      </w:r>
    </w:p>
    <w:p w14:paraId="0E482DBD" w14:textId="77777777" w:rsidR="00914D59" w:rsidRPr="00F97309" w:rsidRDefault="00914D59" w:rsidP="00914D59">
      <w:pPr>
        <w:spacing w:after="0" w:line="240" w:lineRule="auto"/>
        <w:ind w:left="2128" w:firstLine="708"/>
        <w:jc w:val="both"/>
        <w:rPr>
          <w:rFonts w:cstheme="minorHAnsi"/>
          <w:b/>
          <w:i/>
          <w:color w:val="auto"/>
          <w:sz w:val="24"/>
          <w:szCs w:val="24"/>
        </w:rPr>
      </w:pPr>
      <w:r w:rsidRPr="00F97309">
        <w:rPr>
          <w:rFonts w:cstheme="minorHAnsi"/>
          <w:b/>
          <w:i/>
          <w:color w:val="auto"/>
          <w:sz w:val="24"/>
          <w:szCs w:val="24"/>
        </w:rPr>
        <w:t>- Sistema progresivo acumulativo -suma de las puntuaciones progresivas</w:t>
      </w:r>
    </w:p>
    <w:p w14:paraId="020F6C54"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Resultado particular </w:t>
      </w:r>
    </w:p>
    <w:p w14:paraId="24BB7CA1"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Número de victorias (incluidas incomparecencias)</w:t>
      </w:r>
    </w:p>
    <w:p w14:paraId="47A8E31D"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Mayor número de victorias con piezas negras</w:t>
      </w:r>
    </w:p>
    <w:p w14:paraId="351DA9F9" w14:textId="77777777" w:rsidR="00914D59" w:rsidRPr="00F97309" w:rsidRDefault="00914D59" w:rsidP="00914D59">
      <w:pPr>
        <w:spacing w:after="24" w:line="240" w:lineRule="auto"/>
        <w:ind w:left="1416" w:firstLine="708"/>
        <w:jc w:val="both"/>
        <w:rPr>
          <w:rFonts w:cstheme="minorHAnsi"/>
          <w:b/>
          <w:i/>
          <w:color w:val="auto"/>
          <w:sz w:val="24"/>
          <w:szCs w:val="24"/>
        </w:rPr>
      </w:pPr>
    </w:p>
    <w:p w14:paraId="4E0E9883" w14:textId="2705F694" w:rsidR="00914D59" w:rsidRPr="00F97309" w:rsidRDefault="00914D59" w:rsidP="00914D59">
      <w:pPr>
        <w:spacing w:after="0" w:line="240" w:lineRule="auto"/>
        <w:ind w:left="707" w:firstLine="709"/>
        <w:jc w:val="both"/>
        <w:rPr>
          <w:rFonts w:cstheme="minorHAnsi"/>
          <w:sz w:val="24"/>
          <w:szCs w:val="24"/>
        </w:rPr>
      </w:pPr>
      <w:r w:rsidRPr="00F97309">
        <w:rPr>
          <w:rFonts w:cstheme="minorHAnsi"/>
          <w:b/>
          <w:bCs/>
          <w:color w:val="auto"/>
          <w:sz w:val="24"/>
          <w:szCs w:val="24"/>
        </w:rPr>
        <w:t xml:space="preserve">Torneo suizo Individual (cuando todos </w:t>
      </w:r>
      <w:r w:rsidRPr="00F97309">
        <w:rPr>
          <w:rFonts w:cstheme="minorHAnsi"/>
          <w:b/>
          <w:bCs/>
          <w:sz w:val="24"/>
          <w:szCs w:val="24"/>
        </w:rPr>
        <w:t xml:space="preserve">los jugadores están valorados) </w:t>
      </w:r>
    </w:p>
    <w:p w14:paraId="20FDB860" w14:textId="77777777" w:rsidR="00914D59" w:rsidRPr="00F97309" w:rsidRDefault="00914D59" w:rsidP="00914D59">
      <w:pPr>
        <w:spacing w:after="24" w:line="240" w:lineRule="auto"/>
        <w:ind w:left="1416" w:firstLine="708"/>
        <w:jc w:val="both"/>
        <w:rPr>
          <w:rFonts w:cstheme="minorHAnsi"/>
          <w:b/>
          <w:i/>
          <w:color w:val="auto"/>
          <w:sz w:val="24"/>
          <w:szCs w:val="24"/>
        </w:rPr>
      </w:pPr>
    </w:p>
    <w:p w14:paraId="40970C19"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Buchholz -1 </w:t>
      </w:r>
    </w:p>
    <w:p w14:paraId="7DB7F105"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Buchholz </w:t>
      </w:r>
    </w:p>
    <w:p w14:paraId="14A65A22"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Resultado particular </w:t>
      </w:r>
    </w:p>
    <w:p w14:paraId="4CDC9401"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xml:space="preserve">- AROC </w:t>
      </w:r>
    </w:p>
    <w:p w14:paraId="4526D968"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Número de victorias (incluidas incomparecencias)</w:t>
      </w:r>
    </w:p>
    <w:p w14:paraId="7E6F4BF6"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bCs/>
          <w:iCs/>
          <w:color w:val="auto"/>
          <w:sz w:val="24"/>
          <w:szCs w:val="24"/>
        </w:rPr>
        <w:t>- Número de victorias con piezas negras</w:t>
      </w:r>
    </w:p>
    <w:p w14:paraId="0EC20CC3" w14:textId="77777777" w:rsidR="00914D59" w:rsidRPr="00F97309" w:rsidRDefault="00914D59" w:rsidP="00914D59">
      <w:pPr>
        <w:spacing w:after="24" w:line="240" w:lineRule="auto"/>
        <w:ind w:left="2833" w:firstLine="3"/>
        <w:jc w:val="both"/>
        <w:rPr>
          <w:rFonts w:cstheme="minorHAnsi"/>
          <w:bCs/>
          <w:iCs/>
          <w:color w:val="auto"/>
          <w:sz w:val="24"/>
          <w:szCs w:val="24"/>
        </w:rPr>
      </w:pPr>
      <w:r w:rsidRPr="00F97309">
        <w:rPr>
          <w:rFonts w:cstheme="minorHAnsi"/>
          <w:bCs/>
          <w:iCs/>
          <w:color w:val="auto"/>
          <w:sz w:val="24"/>
          <w:szCs w:val="24"/>
        </w:rPr>
        <w:t xml:space="preserve">- Número de partidas con Negras (partidas sin jugar cuentan como Blancas) </w:t>
      </w:r>
    </w:p>
    <w:p w14:paraId="45705A00" w14:textId="77777777" w:rsidR="00914D59" w:rsidRPr="00F97309" w:rsidRDefault="00914D59" w:rsidP="00914D59">
      <w:pPr>
        <w:spacing w:after="0" w:line="240" w:lineRule="auto"/>
        <w:ind w:left="2125" w:firstLine="708"/>
        <w:jc w:val="both"/>
        <w:rPr>
          <w:rFonts w:cstheme="minorHAnsi"/>
          <w:bCs/>
          <w:iCs/>
          <w:color w:val="auto"/>
          <w:sz w:val="24"/>
          <w:szCs w:val="24"/>
        </w:rPr>
      </w:pPr>
      <w:r w:rsidRPr="00F97309">
        <w:rPr>
          <w:rFonts w:cstheme="minorHAnsi"/>
          <w:bCs/>
          <w:iCs/>
          <w:color w:val="auto"/>
          <w:sz w:val="24"/>
          <w:szCs w:val="24"/>
        </w:rPr>
        <w:t xml:space="preserve">- Sonneborn-Berger </w:t>
      </w:r>
    </w:p>
    <w:p w14:paraId="02397E95" w14:textId="77777777" w:rsidR="00914D59" w:rsidRPr="00F97309" w:rsidRDefault="00914D59" w:rsidP="00914D59">
      <w:pPr>
        <w:spacing w:after="0" w:line="240" w:lineRule="auto"/>
        <w:ind w:left="1416" w:firstLine="708"/>
        <w:jc w:val="both"/>
        <w:rPr>
          <w:rFonts w:cstheme="minorHAnsi"/>
          <w:bCs/>
          <w:iCs/>
          <w:color w:val="auto"/>
          <w:sz w:val="24"/>
          <w:szCs w:val="24"/>
        </w:rPr>
      </w:pPr>
    </w:p>
    <w:p w14:paraId="72B9BFAA" w14:textId="599A4AA8" w:rsidR="00914D59" w:rsidRPr="00F97309" w:rsidRDefault="00914D59" w:rsidP="00914D59">
      <w:pPr>
        <w:spacing w:after="0" w:line="240" w:lineRule="auto"/>
        <w:ind w:left="707" w:firstLine="709"/>
        <w:jc w:val="both"/>
        <w:rPr>
          <w:rFonts w:cstheme="minorHAnsi"/>
          <w:b/>
          <w:bCs/>
          <w:color w:val="auto"/>
          <w:sz w:val="24"/>
          <w:szCs w:val="24"/>
        </w:rPr>
      </w:pPr>
      <w:r w:rsidRPr="00F97309">
        <w:rPr>
          <w:rFonts w:cstheme="minorHAnsi"/>
          <w:b/>
          <w:bCs/>
          <w:color w:val="auto"/>
          <w:sz w:val="24"/>
          <w:szCs w:val="24"/>
        </w:rPr>
        <w:t xml:space="preserve">Torneos suizos por equipos: </w:t>
      </w:r>
    </w:p>
    <w:p w14:paraId="5AFADD09" w14:textId="77777777" w:rsidR="00914D59" w:rsidRPr="00F97309" w:rsidRDefault="00914D59" w:rsidP="00914D59">
      <w:pPr>
        <w:spacing w:after="24" w:line="240" w:lineRule="auto"/>
        <w:ind w:left="1416" w:firstLine="708"/>
        <w:jc w:val="both"/>
        <w:rPr>
          <w:rFonts w:cstheme="minorHAnsi"/>
          <w:color w:val="auto"/>
          <w:sz w:val="24"/>
          <w:szCs w:val="24"/>
        </w:rPr>
      </w:pPr>
    </w:p>
    <w:p w14:paraId="64FE91FC" w14:textId="77777777" w:rsidR="00914D59" w:rsidRPr="00F97309" w:rsidRDefault="00914D59" w:rsidP="00914D59">
      <w:pPr>
        <w:spacing w:after="24" w:line="240" w:lineRule="auto"/>
        <w:ind w:left="2128" w:firstLine="708"/>
        <w:jc w:val="both"/>
        <w:rPr>
          <w:rFonts w:cstheme="minorHAnsi"/>
          <w:b/>
          <w:i/>
          <w:color w:val="auto"/>
          <w:sz w:val="24"/>
          <w:szCs w:val="24"/>
        </w:rPr>
      </w:pPr>
      <w:r w:rsidRPr="00F97309">
        <w:rPr>
          <w:rFonts w:cstheme="minorHAnsi"/>
          <w:color w:val="auto"/>
          <w:sz w:val="24"/>
          <w:szCs w:val="24"/>
        </w:rPr>
        <w:t xml:space="preserve">- Puntos de encuentro </w:t>
      </w:r>
      <w:r w:rsidRPr="00F97309">
        <w:rPr>
          <w:rFonts w:cstheme="minorHAnsi"/>
          <w:bCs/>
          <w:iCs/>
          <w:color w:val="auto"/>
          <w:sz w:val="24"/>
          <w:szCs w:val="24"/>
        </w:rPr>
        <w:t>(si se ha decidido por puntos de partida)</w:t>
      </w:r>
    </w:p>
    <w:p w14:paraId="15336A15" w14:textId="77777777" w:rsidR="00914D59" w:rsidRPr="00F97309" w:rsidRDefault="00914D59" w:rsidP="00914D59">
      <w:pPr>
        <w:spacing w:after="24" w:line="240" w:lineRule="auto"/>
        <w:ind w:left="2128" w:firstLine="708"/>
        <w:jc w:val="both"/>
        <w:rPr>
          <w:rFonts w:cstheme="minorHAnsi"/>
          <w:bCs/>
          <w:iCs/>
          <w:color w:val="auto"/>
          <w:sz w:val="24"/>
          <w:szCs w:val="24"/>
        </w:rPr>
      </w:pPr>
      <w:r w:rsidRPr="00F97309">
        <w:rPr>
          <w:rFonts w:cstheme="minorHAnsi"/>
          <w:color w:val="auto"/>
          <w:sz w:val="24"/>
          <w:szCs w:val="24"/>
        </w:rPr>
        <w:t xml:space="preserve">- Puntos de partidas </w:t>
      </w:r>
      <w:r w:rsidRPr="00F97309">
        <w:rPr>
          <w:rFonts w:cstheme="minorHAnsi"/>
          <w:bCs/>
          <w:iCs/>
          <w:color w:val="auto"/>
          <w:sz w:val="24"/>
          <w:szCs w:val="24"/>
        </w:rPr>
        <w:t>(si se ha decidido por puntos de encuentro)</w:t>
      </w:r>
    </w:p>
    <w:p w14:paraId="707972EE" w14:textId="77777777" w:rsidR="00914D59" w:rsidRPr="00F97309" w:rsidRDefault="00914D59" w:rsidP="00914D59">
      <w:pPr>
        <w:spacing w:after="24" w:line="240" w:lineRule="auto"/>
        <w:ind w:left="2128" w:firstLine="708"/>
        <w:jc w:val="both"/>
        <w:rPr>
          <w:rFonts w:cstheme="minorHAnsi"/>
          <w:color w:val="auto"/>
          <w:sz w:val="24"/>
          <w:szCs w:val="24"/>
          <w:lang w:val="de-DE"/>
        </w:rPr>
      </w:pPr>
      <w:r w:rsidRPr="00F97309">
        <w:rPr>
          <w:rFonts w:cstheme="minorHAnsi"/>
          <w:color w:val="auto"/>
          <w:sz w:val="24"/>
          <w:szCs w:val="24"/>
          <w:lang w:val="de-DE"/>
        </w:rPr>
        <w:t xml:space="preserve">- Resultado particular </w:t>
      </w:r>
    </w:p>
    <w:p w14:paraId="7E3B035A" w14:textId="77777777" w:rsidR="00914D59" w:rsidRPr="00F97309" w:rsidRDefault="00914D59" w:rsidP="00914D59">
      <w:pPr>
        <w:spacing w:after="0" w:line="240" w:lineRule="auto"/>
        <w:ind w:left="2128" w:firstLine="708"/>
        <w:jc w:val="both"/>
        <w:rPr>
          <w:rFonts w:cstheme="minorHAnsi"/>
          <w:sz w:val="24"/>
          <w:szCs w:val="24"/>
          <w:lang w:val="de-DE"/>
        </w:rPr>
      </w:pPr>
      <w:r w:rsidRPr="00F97309">
        <w:rPr>
          <w:rFonts w:cstheme="minorHAnsi"/>
          <w:sz w:val="24"/>
          <w:szCs w:val="24"/>
          <w:lang w:val="de-DE"/>
        </w:rPr>
        <w:t xml:space="preserve">- Buchholz -1 </w:t>
      </w:r>
    </w:p>
    <w:p w14:paraId="38FC8D4E" w14:textId="77777777" w:rsidR="00914D59" w:rsidRPr="00F97309" w:rsidRDefault="00914D59" w:rsidP="00914D59">
      <w:pPr>
        <w:spacing w:after="26" w:line="240" w:lineRule="auto"/>
        <w:ind w:left="2128" w:firstLine="708"/>
        <w:jc w:val="both"/>
        <w:rPr>
          <w:rFonts w:cstheme="minorHAnsi"/>
          <w:sz w:val="24"/>
          <w:szCs w:val="24"/>
          <w:lang w:val="de-DE"/>
        </w:rPr>
      </w:pPr>
      <w:r w:rsidRPr="00F97309">
        <w:rPr>
          <w:rFonts w:cstheme="minorHAnsi"/>
          <w:sz w:val="24"/>
          <w:szCs w:val="24"/>
          <w:lang w:val="de-DE"/>
        </w:rPr>
        <w:t xml:space="preserve">- Buchholz </w:t>
      </w:r>
    </w:p>
    <w:p w14:paraId="4BC5BBAF" w14:textId="77777777" w:rsidR="00914D59" w:rsidRPr="00F97309" w:rsidRDefault="00914D59" w:rsidP="00914D59">
      <w:pPr>
        <w:spacing w:after="0" w:line="240" w:lineRule="auto"/>
        <w:ind w:left="2128" w:firstLine="708"/>
        <w:jc w:val="both"/>
        <w:rPr>
          <w:rFonts w:cstheme="minorHAnsi"/>
          <w:sz w:val="24"/>
          <w:szCs w:val="24"/>
          <w:lang w:val="de-DE"/>
        </w:rPr>
      </w:pPr>
      <w:r w:rsidRPr="00F97309">
        <w:rPr>
          <w:rFonts w:cstheme="minorHAnsi"/>
          <w:sz w:val="24"/>
          <w:szCs w:val="24"/>
          <w:lang w:val="de-DE"/>
        </w:rPr>
        <w:t>– Sonneborn-Berger</w:t>
      </w:r>
    </w:p>
    <w:p w14:paraId="342510BB" w14:textId="77777777" w:rsidR="004965DD" w:rsidRDefault="004965DD" w:rsidP="00BE0C6B">
      <w:pPr>
        <w:pStyle w:val="1"/>
      </w:pPr>
    </w:p>
    <w:p w14:paraId="457D6DD4" w14:textId="77777777" w:rsidR="004965DD" w:rsidRDefault="004965DD" w:rsidP="00BE0C6B">
      <w:pPr>
        <w:pStyle w:val="1"/>
      </w:pPr>
    </w:p>
    <w:p w14:paraId="17518CA5" w14:textId="77777777" w:rsidR="004965DD" w:rsidRDefault="004965DD" w:rsidP="00BE0C6B">
      <w:pPr>
        <w:pStyle w:val="1"/>
      </w:pPr>
    </w:p>
    <w:p w14:paraId="7F79C631" w14:textId="77777777" w:rsidR="004965DD" w:rsidRDefault="004965DD" w:rsidP="00BE0C6B">
      <w:pPr>
        <w:pStyle w:val="1"/>
      </w:pPr>
    </w:p>
    <w:p w14:paraId="2DE9AA82" w14:textId="77777777" w:rsidR="004965DD" w:rsidRDefault="004965DD" w:rsidP="00BE0C6B">
      <w:pPr>
        <w:pStyle w:val="1"/>
      </w:pPr>
    </w:p>
    <w:p w14:paraId="2662047D" w14:textId="77777777" w:rsidR="004965DD" w:rsidRDefault="004965DD" w:rsidP="00BE0C6B">
      <w:pPr>
        <w:pStyle w:val="1"/>
      </w:pPr>
    </w:p>
    <w:p w14:paraId="1EC086F9" w14:textId="1BCFE50A" w:rsidR="00BE0C6B" w:rsidRDefault="00BE0C6B" w:rsidP="00BE0C6B">
      <w:pPr>
        <w:pStyle w:val="1"/>
      </w:pPr>
      <w:bookmarkStart w:id="193" w:name="_Toc118406003"/>
      <w:r>
        <w:t>CAPITULO   X</w:t>
      </w:r>
      <w:bookmarkEnd w:id="193"/>
    </w:p>
    <w:p w14:paraId="2F14A6D7" w14:textId="2E7BCFA3" w:rsidR="000E7DEB" w:rsidRPr="00F97309" w:rsidRDefault="000E7DEB" w:rsidP="00BE0C6B">
      <w:pPr>
        <w:pStyle w:val="10"/>
        <w:spacing w:after="0" w:afterAutospacing="0"/>
      </w:pPr>
      <w:bookmarkStart w:id="194" w:name="_Toc118406004"/>
      <w:r w:rsidRPr="00F97309">
        <w:t>B.06</w:t>
      </w:r>
      <w:r w:rsidRPr="00F97309">
        <w:tab/>
      </w:r>
      <w:r w:rsidRPr="00F97309">
        <w:tab/>
      </w:r>
      <w:r w:rsidR="00AA16A6" w:rsidRPr="00F97309">
        <w:t>REGLAMENTO DE TÍTULOS DE ÁRBITROS DE LA FIDE</w:t>
      </w:r>
      <w:bookmarkEnd w:id="194"/>
      <w:r w:rsidR="00AA16A6" w:rsidRPr="00F97309">
        <w:t xml:space="preserve"> </w:t>
      </w:r>
    </w:p>
    <w:p w14:paraId="46514259" w14:textId="77777777" w:rsidR="000E7DEB" w:rsidRPr="00F97309" w:rsidRDefault="000E7DEB" w:rsidP="000E7DEB">
      <w:pPr>
        <w:spacing w:after="0" w:line="240" w:lineRule="auto"/>
        <w:ind w:left="1413" w:firstLine="3"/>
        <w:jc w:val="both"/>
        <w:rPr>
          <w:rFonts w:cstheme="minorHAnsi"/>
          <w:b/>
          <w:bCs/>
          <w:sz w:val="24"/>
          <w:szCs w:val="24"/>
        </w:rPr>
      </w:pPr>
      <w:r w:rsidRPr="00F97309">
        <w:rPr>
          <w:rFonts w:cstheme="minorHAnsi"/>
          <w:b/>
          <w:bCs/>
          <w:sz w:val="24"/>
          <w:szCs w:val="24"/>
        </w:rPr>
        <w:t xml:space="preserve">(en vigor a partir del 1 de julio de 2021) </w:t>
      </w:r>
    </w:p>
    <w:p w14:paraId="366B2BAC" w14:textId="77777777" w:rsidR="000E7DEB" w:rsidRPr="00F97309" w:rsidRDefault="000E7DEB" w:rsidP="000E7DEB">
      <w:pPr>
        <w:spacing w:after="0" w:line="240" w:lineRule="auto"/>
        <w:ind w:left="1413" w:firstLine="3"/>
        <w:jc w:val="both"/>
        <w:rPr>
          <w:rFonts w:cstheme="minorHAnsi"/>
          <w:b/>
          <w:bCs/>
          <w:sz w:val="24"/>
          <w:szCs w:val="24"/>
        </w:rPr>
      </w:pPr>
    </w:p>
    <w:p w14:paraId="3371B284" w14:textId="77777777" w:rsidR="000E7DEB" w:rsidRPr="00F97309" w:rsidRDefault="000E7DEB" w:rsidP="000E7DEB">
      <w:pPr>
        <w:spacing w:after="0" w:line="240" w:lineRule="auto"/>
        <w:ind w:left="705" w:hanging="705"/>
        <w:jc w:val="both"/>
        <w:rPr>
          <w:rFonts w:cstheme="minorHAnsi"/>
          <w:sz w:val="24"/>
          <w:szCs w:val="24"/>
        </w:rPr>
      </w:pPr>
      <w:r w:rsidRPr="00F97309">
        <w:rPr>
          <w:rFonts w:cstheme="minorHAnsi"/>
          <w:sz w:val="24"/>
          <w:szCs w:val="24"/>
        </w:rPr>
        <w:t xml:space="preserve">1. </w:t>
      </w:r>
      <w:r w:rsidRPr="00F97309">
        <w:rPr>
          <w:rFonts w:cstheme="minorHAnsi"/>
          <w:sz w:val="24"/>
          <w:szCs w:val="24"/>
        </w:rPr>
        <w:tab/>
        <w:t>La siguiente reglamentación solo puede ser modificada por el Consejo de la FIDE siguiendo la recomendación de la Comisión de Árbitros de la FIDE.</w:t>
      </w:r>
    </w:p>
    <w:p w14:paraId="2BDA4400" w14:textId="77777777" w:rsidR="000E7DEB" w:rsidRPr="00F97309" w:rsidRDefault="000E7DEB" w:rsidP="000E7DEB">
      <w:pPr>
        <w:spacing w:after="0" w:line="240" w:lineRule="auto"/>
        <w:jc w:val="both"/>
        <w:rPr>
          <w:rFonts w:cstheme="minorHAnsi"/>
          <w:sz w:val="24"/>
          <w:szCs w:val="24"/>
        </w:rPr>
      </w:pPr>
    </w:p>
    <w:p w14:paraId="6F6F89DE"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1.1 </w:t>
      </w:r>
      <w:r w:rsidRPr="00F97309">
        <w:rPr>
          <w:rFonts w:cstheme="minorHAnsi"/>
          <w:sz w:val="24"/>
          <w:szCs w:val="24"/>
        </w:rPr>
        <w:tab/>
        <w:t>Cualquiera de estos cambios entrará en vigor el 1 de enero del año siguiente a la decisión del Consejo, a menos que el Consejo decida otra cosa.</w:t>
      </w:r>
    </w:p>
    <w:p w14:paraId="2508E9A2" w14:textId="77777777" w:rsidR="000E7DEB" w:rsidRPr="00F97309" w:rsidRDefault="000E7DEB" w:rsidP="000E7DEB">
      <w:pPr>
        <w:spacing w:after="0" w:line="240" w:lineRule="auto"/>
        <w:jc w:val="both"/>
        <w:rPr>
          <w:rFonts w:cstheme="minorHAnsi"/>
          <w:sz w:val="24"/>
          <w:szCs w:val="24"/>
        </w:rPr>
      </w:pPr>
    </w:p>
    <w:p w14:paraId="61F7B98D"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 xml:space="preserve">2. </w:t>
      </w:r>
      <w:r w:rsidRPr="00F97309">
        <w:rPr>
          <w:rFonts w:cstheme="minorHAnsi"/>
          <w:sz w:val="24"/>
          <w:szCs w:val="24"/>
        </w:rPr>
        <w:tab/>
        <w:t>Los Reglamentos de la FIDE para Árbitros cubren lo siguiente:</w:t>
      </w:r>
    </w:p>
    <w:p w14:paraId="77963DEC" w14:textId="77777777" w:rsidR="000E7DEB" w:rsidRPr="00F97309" w:rsidRDefault="000E7DEB" w:rsidP="000E7DEB">
      <w:pPr>
        <w:spacing w:after="0" w:line="240" w:lineRule="auto"/>
        <w:ind w:firstLine="708"/>
        <w:jc w:val="both"/>
        <w:rPr>
          <w:rFonts w:cstheme="minorHAnsi"/>
          <w:sz w:val="24"/>
          <w:szCs w:val="24"/>
        </w:rPr>
      </w:pPr>
    </w:p>
    <w:p w14:paraId="59D26F8F"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2.1 </w:t>
      </w:r>
      <w:r w:rsidRPr="00F97309">
        <w:rPr>
          <w:rFonts w:cstheme="minorHAnsi"/>
          <w:sz w:val="24"/>
          <w:szCs w:val="24"/>
        </w:rPr>
        <w:tab/>
        <w:t>Objetivos de la Comisión de Árbitros de la FIDE (Handbook A01.2.4)</w:t>
      </w:r>
    </w:p>
    <w:p w14:paraId="790E9F48"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2.2 </w:t>
      </w:r>
      <w:r w:rsidRPr="00F97309">
        <w:rPr>
          <w:rFonts w:cstheme="minorHAnsi"/>
          <w:sz w:val="24"/>
          <w:szCs w:val="24"/>
        </w:rPr>
        <w:tab/>
        <w:t>Reglamento de títulos de árbitros de la FIDE (Handbook B06.1)</w:t>
      </w:r>
    </w:p>
    <w:p w14:paraId="4101814C"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2.3 </w:t>
      </w:r>
      <w:r w:rsidRPr="00F97309">
        <w:rPr>
          <w:rFonts w:cstheme="minorHAnsi"/>
          <w:sz w:val="24"/>
          <w:szCs w:val="24"/>
        </w:rPr>
        <w:tab/>
        <w:t>Reglamento para la formación de árbitros de la FIDE (Handbook B06.2)</w:t>
      </w:r>
    </w:p>
    <w:p w14:paraId="71CA0910"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2.4 </w:t>
      </w:r>
      <w:r w:rsidRPr="00F97309">
        <w:rPr>
          <w:rFonts w:cstheme="minorHAnsi"/>
          <w:sz w:val="24"/>
          <w:szCs w:val="24"/>
        </w:rPr>
        <w:tab/>
        <w:t>Reglamento para la Clasificación de Árbitros de la FIDE (Handbook B06.3)</w:t>
      </w:r>
    </w:p>
    <w:p w14:paraId="6ECA9D73"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2.5 </w:t>
      </w:r>
      <w:r w:rsidRPr="00F97309">
        <w:rPr>
          <w:rFonts w:cstheme="minorHAnsi"/>
          <w:sz w:val="24"/>
          <w:szCs w:val="24"/>
        </w:rPr>
        <w:tab/>
        <w:t>La estructura de los árbitros en los eventos de la FIDE (Handbook B06.4)</w:t>
      </w:r>
    </w:p>
    <w:p w14:paraId="6E0741AE"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2.6 </w:t>
      </w:r>
      <w:r w:rsidRPr="00F97309">
        <w:rPr>
          <w:rFonts w:cstheme="minorHAnsi"/>
          <w:sz w:val="24"/>
          <w:szCs w:val="24"/>
        </w:rPr>
        <w:tab/>
        <w:t>Reglamento disciplinario de Árbitros de la FIDE (Handbook B06.5a, Handbook B06.5b)</w:t>
      </w:r>
    </w:p>
    <w:p w14:paraId="276FA89F" w14:textId="77777777" w:rsidR="000E7DEB" w:rsidRPr="00F97309" w:rsidRDefault="000E7DEB" w:rsidP="000E7DEB">
      <w:pPr>
        <w:spacing w:after="0" w:line="240" w:lineRule="auto"/>
        <w:jc w:val="both"/>
        <w:rPr>
          <w:rFonts w:cstheme="minorHAnsi"/>
          <w:sz w:val="24"/>
          <w:szCs w:val="24"/>
        </w:rPr>
      </w:pPr>
    </w:p>
    <w:p w14:paraId="01A4B1B5"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Anexo 1</w:t>
      </w:r>
    </w:p>
    <w:p w14:paraId="26422D58"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53D25279"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Para Árbitros FIDE: Formularios FA1, FA2</w:t>
      </w:r>
    </w:p>
    <w:p w14:paraId="46B2D891"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t>Para Árbitros Internacionales: Formularios IA1, IA2, IA3</w:t>
      </w:r>
    </w:p>
    <w:p w14:paraId="562B0459"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t>Para Profesores FIDE: Formulario APR</w:t>
      </w:r>
    </w:p>
    <w:p w14:paraId="4B52A3B9" w14:textId="77777777" w:rsidR="000E7DEB" w:rsidRPr="00F97309" w:rsidRDefault="000E7DEB" w:rsidP="000E7DEB">
      <w:pPr>
        <w:spacing w:after="0" w:line="240" w:lineRule="auto"/>
        <w:jc w:val="both"/>
        <w:rPr>
          <w:rFonts w:cstheme="minorHAnsi"/>
          <w:sz w:val="24"/>
          <w:szCs w:val="24"/>
        </w:rPr>
      </w:pPr>
    </w:p>
    <w:p w14:paraId="3C5FBE6F"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Anexo 2</w:t>
      </w:r>
    </w:p>
    <w:p w14:paraId="40197414"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2B86EF3F"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Directrices anti trampas para árbitros</w:t>
      </w:r>
    </w:p>
    <w:p w14:paraId="7294FE67" w14:textId="77777777" w:rsidR="000E7DEB" w:rsidRPr="00F97309" w:rsidRDefault="000E7DEB" w:rsidP="000E7DEB">
      <w:pPr>
        <w:spacing w:after="0" w:line="240" w:lineRule="auto"/>
        <w:jc w:val="both"/>
        <w:rPr>
          <w:rFonts w:cstheme="minorHAnsi"/>
          <w:sz w:val="24"/>
          <w:szCs w:val="24"/>
        </w:rPr>
      </w:pPr>
    </w:p>
    <w:p w14:paraId="58F0B04D" w14:textId="77777777" w:rsidR="000E7DEB" w:rsidRPr="00F97309" w:rsidRDefault="000E7DEB" w:rsidP="000E7DEB">
      <w:pPr>
        <w:spacing w:after="0" w:line="240" w:lineRule="auto"/>
        <w:jc w:val="both"/>
        <w:rPr>
          <w:rFonts w:cstheme="minorHAnsi"/>
          <w:sz w:val="24"/>
          <w:szCs w:val="24"/>
        </w:rPr>
      </w:pPr>
    </w:p>
    <w:p w14:paraId="15041D77" w14:textId="618509F7" w:rsidR="00220A51" w:rsidRPr="00F97309" w:rsidRDefault="00220A51"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47DC24E4" w14:textId="77777777" w:rsidR="009F2C80" w:rsidRPr="00F97309" w:rsidRDefault="009F2C80"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62E22EE8" w14:textId="1A2E69C7"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019CB590" w14:textId="73EE069D"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0D80A2CF" w14:textId="1AF2A243"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6947AD9E" w14:textId="7DDC78F6"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0E196B28" w14:textId="0030A5B1"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655127B4" w14:textId="756D0B44"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735626FC" w14:textId="1A992EEE" w:rsidR="000E7DEB" w:rsidRPr="00F97309" w:rsidRDefault="000E7DEB"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01AA3117" w14:textId="7929DD8C" w:rsidR="003208AE" w:rsidRPr="00F97309" w:rsidRDefault="003208AE" w:rsidP="00DE6FD1">
      <w:pPr>
        <w:tabs>
          <w:tab w:val="left" w:pos="567"/>
          <w:tab w:val="left" w:pos="1134"/>
          <w:tab w:val="left" w:pos="1701"/>
          <w:tab w:val="left" w:pos="2268"/>
        </w:tabs>
        <w:spacing w:before="240" w:line="240" w:lineRule="auto"/>
        <w:ind w:left="1134" w:hanging="1134"/>
        <w:jc w:val="both"/>
        <w:rPr>
          <w:rFonts w:cstheme="minorHAnsi"/>
          <w:sz w:val="24"/>
          <w:szCs w:val="24"/>
        </w:rPr>
      </w:pPr>
    </w:p>
    <w:p w14:paraId="22602639" w14:textId="1803AEDD" w:rsidR="000E7DEB" w:rsidRPr="00F97309" w:rsidRDefault="000E7DEB" w:rsidP="0030326E">
      <w:pPr>
        <w:pStyle w:val="10"/>
        <w:spacing w:after="0" w:afterAutospacing="0"/>
      </w:pPr>
      <w:bookmarkStart w:id="195" w:name="_Toc118406005"/>
      <w:r w:rsidRPr="00F97309">
        <w:t>B.06.1</w:t>
      </w:r>
      <w:r w:rsidRPr="00F97309">
        <w:tab/>
      </w:r>
      <w:r w:rsidR="00AA16A6" w:rsidRPr="00F97309">
        <w:t>REGLAMENTO DE TÍTULOS DE ÁRBITROS DE LA FIDE</w:t>
      </w:r>
      <w:bookmarkEnd w:id="195"/>
      <w:r w:rsidR="00AA16A6" w:rsidRPr="00F97309">
        <w:t xml:space="preserve"> </w:t>
      </w:r>
    </w:p>
    <w:p w14:paraId="5DA719AB" w14:textId="77777777" w:rsidR="000E7DEB" w:rsidRPr="00F97309" w:rsidRDefault="000E7DEB" w:rsidP="000E7DEB">
      <w:pPr>
        <w:spacing w:after="0" w:line="240" w:lineRule="auto"/>
        <w:ind w:left="1410"/>
        <w:jc w:val="both"/>
        <w:rPr>
          <w:rFonts w:cstheme="minorHAnsi"/>
          <w:b/>
          <w:bCs/>
          <w:sz w:val="24"/>
          <w:szCs w:val="24"/>
        </w:rPr>
      </w:pPr>
      <w:r w:rsidRPr="00F97309">
        <w:rPr>
          <w:rFonts w:cstheme="minorHAnsi"/>
          <w:b/>
          <w:bCs/>
          <w:sz w:val="24"/>
          <w:szCs w:val="24"/>
        </w:rPr>
        <w:t>(en vigor a partir del 1 de julio de 2021)</w:t>
      </w:r>
    </w:p>
    <w:p w14:paraId="6E90A177" w14:textId="77777777" w:rsidR="000E7DEB" w:rsidRPr="00F97309" w:rsidRDefault="000E7DEB" w:rsidP="000E7DEB">
      <w:pPr>
        <w:spacing w:after="0" w:line="240" w:lineRule="auto"/>
        <w:jc w:val="both"/>
        <w:rPr>
          <w:rFonts w:cstheme="minorHAnsi"/>
          <w:sz w:val="24"/>
          <w:szCs w:val="24"/>
        </w:rPr>
      </w:pPr>
    </w:p>
    <w:p w14:paraId="3D8F4519" w14:textId="40DF4254" w:rsidR="000E7DEB" w:rsidRPr="00F97309" w:rsidRDefault="000E7DEB" w:rsidP="0030326E">
      <w:pPr>
        <w:pStyle w:val="11"/>
      </w:pPr>
      <w:bookmarkStart w:id="196" w:name="_Toc118406006"/>
      <w:r w:rsidRPr="00F97309">
        <w:t xml:space="preserve">1. </w:t>
      </w:r>
      <w:r w:rsidRPr="00F97309">
        <w:tab/>
        <w:t>Disposiciones generales</w:t>
      </w:r>
      <w:bookmarkEnd w:id="196"/>
    </w:p>
    <w:p w14:paraId="3C5A9517" w14:textId="77777777" w:rsidR="000E7DEB" w:rsidRPr="00F97309" w:rsidRDefault="000E7DEB" w:rsidP="000E7DEB">
      <w:pPr>
        <w:spacing w:after="0" w:line="240" w:lineRule="auto"/>
        <w:jc w:val="both"/>
        <w:rPr>
          <w:rFonts w:cstheme="minorHAnsi"/>
          <w:sz w:val="24"/>
          <w:szCs w:val="24"/>
        </w:rPr>
      </w:pPr>
    </w:p>
    <w:p w14:paraId="7A16785B"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1.1 </w:t>
      </w:r>
      <w:r w:rsidRPr="00F97309">
        <w:rPr>
          <w:rFonts w:cstheme="minorHAnsi"/>
          <w:sz w:val="24"/>
          <w:szCs w:val="24"/>
        </w:rPr>
        <w:tab/>
        <w:t>Los títulos a conceder son:</w:t>
      </w:r>
    </w:p>
    <w:p w14:paraId="4B143591" w14:textId="77777777" w:rsidR="000E7DEB" w:rsidRPr="00F97309" w:rsidRDefault="000E7DEB" w:rsidP="000E7DEB">
      <w:pPr>
        <w:spacing w:after="0" w:line="240" w:lineRule="auto"/>
        <w:ind w:firstLine="708"/>
        <w:jc w:val="both"/>
        <w:rPr>
          <w:rFonts w:cstheme="minorHAnsi"/>
          <w:sz w:val="24"/>
          <w:szCs w:val="24"/>
        </w:rPr>
      </w:pPr>
    </w:p>
    <w:p w14:paraId="6157D4EA"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1.1.1 </w:t>
      </w:r>
      <w:r w:rsidRPr="00F97309">
        <w:rPr>
          <w:rFonts w:cstheme="minorHAnsi"/>
          <w:sz w:val="24"/>
          <w:szCs w:val="24"/>
        </w:rPr>
        <w:tab/>
        <w:t>Árbitro FIDE (FA): Es el nivel básico de título internacional para árbitros.</w:t>
      </w:r>
    </w:p>
    <w:p w14:paraId="018FFBAA"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1.1.2 </w:t>
      </w:r>
      <w:r w:rsidRPr="00F97309">
        <w:rPr>
          <w:rFonts w:cstheme="minorHAnsi"/>
          <w:sz w:val="24"/>
          <w:szCs w:val="24"/>
        </w:rPr>
        <w:tab/>
        <w:t>Árbitro internacional (IA): Es el nivel avanzado de título internacional para árbitros.</w:t>
      </w:r>
    </w:p>
    <w:p w14:paraId="0BB65665" w14:textId="77777777" w:rsidR="000E7DEB" w:rsidRPr="00F97309" w:rsidRDefault="000E7DEB" w:rsidP="000E7DEB">
      <w:pPr>
        <w:spacing w:after="0" w:line="240" w:lineRule="auto"/>
        <w:jc w:val="both"/>
        <w:rPr>
          <w:rFonts w:cstheme="minorHAnsi"/>
          <w:sz w:val="24"/>
          <w:szCs w:val="24"/>
        </w:rPr>
      </w:pPr>
    </w:p>
    <w:p w14:paraId="6D1D058E"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1.2 </w:t>
      </w:r>
      <w:r w:rsidRPr="00F97309">
        <w:rPr>
          <w:rFonts w:cstheme="minorHAnsi"/>
          <w:sz w:val="24"/>
          <w:szCs w:val="24"/>
        </w:rPr>
        <w:tab/>
        <w:t>Este reglamento describe las calificaciones requeridas y el proceso mediante el cual se puede otorgar un título.</w:t>
      </w:r>
    </w:p>
    <w:p w14:paraId="0D6B0C04" w14:textId="77777777" w:rsidR="000E7DEB" w:rsidRPr="00F97309" w:rsidRDefault="000E7DEB" w:rsidP="000E7DEB">
      <w:pPr>
        <w:spacing w:after="0" w:line="240" w:lineRule="auto"/>
        <w:jc w:val="both"/>
        <w:rPr>
          <w:rFonts w:cstheme="minorHAnsi"/>
          <w:sz w:val="24"/>
          <w:szCs w:val="24"/>
        </w:rPr>
      </w:pPr>
    </w:p>
    <w:p w14:paraId="5EB8B537"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1.3 </w:t>
      </w:r>
      <w:r w:rsidRPr="00F97309">
        <w:rPr>
          <w:rFonts w:cstheme="minorHAnsi"/>
          <w:sz w:val="24"/>
          <w:szCs w:val="24"/>
        </w:rPr>
        <w:tab/>
        <w:t>Los títulos son válidos de por vida desde la fecha de concesión o registro.</w:t>
      </w:r>
    </w:p>
    <w:p w14:paraId="6F0CEEEC" w14:textId="77777777" w:rsidR="000E7DEB" w:rsidRPr="00F97309" w:rsidRDefault="000E7DEB" w:rsidP="000E7DEB">
      <w:pPr>
        <w:spacing w:after="0" w:line="240" w:lineRule="auto"/>
        <w:jc w:val="both"/>
        <w:rPr>
          <w:rFonts w:cstheme="minorHAnsi"/>
          <w:sz w:val="24"/>
          <w:szCs w:val="24"/>
        </w:rPr>
      </w:pPr>
    </w:p>
    <w:p w14:paraId="5E36BBCF"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1.4 </w:t>
      </w:r>
      <w:r w:rsidRPr="00F97309">
        <w:rPr>
          <w:rFonts w:cstheme="minorHAnsi"/>
          <w:sz w:val="24"/>
          <w:szCs w:val="24"/>
        </w:rPr>
        <w:tab/>
        <w:t>El ente decisorio es la Comisión de Árbitros de la FIDE.</w:t>
      </w:r>
    </w:p>
    <w:p w14:paraId="74CFD993" w14:textId="77777777" w:rsidR="000E7DEB" w:rsidRPr="00F97309" w:rsidRDefault="000E7DEB" w:rsidP="000E7DEB">
      <w:pPr>
        <w:spacing w:after="0" w:line="240" w:lineRule="auto"/>
        <w:jc w:val="both"/>
        <w:rPr>
          <w:rFonts w:cstheme="minorHAnsi"/>
          <w:sz w:val="24"/>
          <w:szCs w:val="24"/>
        </w:rPr>
      </w:pPr>
    </w:p>
    <w:p w14:paraId="64DAD363"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1.5 </w:t>
      </w:r>
      <w:r w:rsidRPr="00F97309">
        <w:rPr>
          <w:rFonts w:cstheme="minorHAnsi"/>
          <w:sz w:val="24"/>
          <w:szCs w:val="24"/>
        </w:rPr>
        <w:tab/>
        <w:t>El Consejo puede confirmar los títulos estipulados en 1.1 después de consultar con el presidente de la Comisión de Árbitros.</w:t>
      </w:r>
    </w:p>
    <w:p w14:paraId="39EC67E3" w14:textId="77777777" w:rsidR="000E7DEB" w:rsidRPr="00F97309" w:rsidRDefault="000E7DEB" w:rsidP="000E7DEB">
      <w:pPr>
        <w:spacing w:after="0" w:line="240" w:lineRule="auto"/>
        <w:jc w:val="both"/>
        <w:rPr>
          <w:rFonts w:cstheme="minorHAnsi"/>
          <w:sz w:val="24"/>
          <w:szCs w:val="24"/>
        </w:rPr>
      </w:pPr>
    </w:p>
    <w:p w14:paraId="3D5A5106"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1.6 </w:t>
      </w:r>
      <w:r w:rsidRPr="00F97309">
        <w:rPr>
          <w:rFonts w:cstheme="minorHAnsi"/>
          <w:sz w:val="24"/>
          <w:szCs w:val="24"/>
        </w:rPr>
        <w:tab/>
        <w:t>La Comisión puede recomendar un título por correspondencia o mediante votación en línea.</w:t>
      </w:r>
    </w:p>
    <w:p w14:paraId="4CE319B0" w14:textId="77777777" w:rsidR="000E7DEB" w:rsidRPr="00F97309" w:rsidRDefault="000E7DEB" w:rsidP="000E7DEB">
      <w:pPr>
        <w:spacing w:after="0" w:line="240" w:lineRule="auto"/>
        <w:jc w:val="both"/>
        <w:rPr>
          <w:rFonts w:cstheme="minorHAnsi"/>
          <w:sz w:val="24"/>
          <w:szCs w:val="24"/>
        </w:rPr>
      </w:pPr>
    </w:p>
    <w:p w14:paraId="3F5D4BDB" w14:textId="18AE6D1B" w:rsidR="000E7DEB" w:rsidRPr="00F97309" w:rsidRDefault="000E7DEB" w:rsidP="0030326E">
      <w:pPr>
        <w:pStyle w:val="11"/>
      </w:pPr>
      <w:bookmarkStart w:id="197" w:name="_Toc118406007"/>
      <w:r w:rsidRPr="00F97309">
        <w:t xml:space="preserve">2. </w:t>
      </w:r>
      <w:r w:rsidRPr="00F97309">
        <w:tab/>
        <w:t>Normas del árbitro</w:t>
      </w:r>
      <w:bookmarkEnd w:id="197"/>
    </w:p>
    <w:p w14:paraId="7933DF01" w14:textId="77777777" w:rsidR="000E7DEB" w:rsidRPr="00F97309" w:rsidRDefault="000E7DEB" w:rsidP="000E7DEB">
      <w:pPr>
        <w:spacing w:after="0" w:line="240" w:lineRule="auto"/>
        <w:jc w:val="both"/>
        <w:rPr>
          <w:rFonts w:cstheme="minorHAnsi"/>
          <w:sz w:val="24"/>
          <w:szCs w:val="24"/>
        </w:rPr>
      </w:pPr>
    </w:p>
    <w:p w14:paraId="55FF3062" w14:textId="5DEB3363" w:rsidR="000E7DEB" w:rsidRPr="00F97309" w:rsidRDefault="00207A30" w:rsidP="00592E2A">
      <w:pPr>
        <w:pStyle w:val="Prrafodelista"/>
        <w:numPr>
          <w:ilvl w:val="1"/>
          <w:numId w:val="14"/>
        </w:numPr>
        <w:spacing w:after="0" w:line="240" w:lineRule="auto"/>
        <w:jc w:val="both"/>
        <w:rPr>
          <w:rFonts w:cstheme="minorHAnsi"/>
          <w:sz w:val="24"/>
          <w:szCs w:val="24"/>
        </w:rPr>
      </w:pPr>
      <w:r w:rsidRPr="00F97309">
        <w:rPr>
          <w:rFonts w:cstheme="minorHAnsi"/>
          <w:noProof/>
          <w:sz w:val="24"/>
          <w:szCs w:val="24"/>
        </w:rPr>
        <mc:AlternateContent>
          <mc:Choice Requires="wps">
            <w:drawing>
              <wp:anchor distT="45720" distB="45720" distL="114300" distR="114300" simplePos="0" relativeHeight="252189696" behindDoc="0" locked="0" layoutInCell="1" allowOverlap="1" wp14:anchorId="5C77991F" wp14:editId="6793A482">
                <wp:simplePos x="0" y="0"/>
                <wp:positionH relativeFrom="column">
                  <wp:posOffset>412115</wp:posOffset>
                </wp:positionH>
                <wp:positionV relativeFrom="paragraph">
                  <wp:posOffset>531495</wp:posOffset>
                </wp:positionV>
                <wp:extent cx="5890260" cy="1404620"/>
                <wp:effectExtent l="0" t="0" r="15240" b="10795"/>
                <wp:wrapSquare wrapText="bothSides"/>
                <wp:docPr id="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1404620"/>
                        </a:xfrm>
                        <a:prstGeom prst="rect">
                          <a:avLst/>
                        </a:prstGeom>
                        <a:solidFill>
                          <a:schemeClr val="bg1">
                            <a:lumMod val="85000"/>
                          </a:schemeClr>
                        </a:solidFill>
                        <a:ln w="9525">
                          <a:solidFill>
                            <a:srgbClr val="000000"/>
                          </a:solidFill>
                          <a:miter lim="800000"/>
                          <a:headEnd/>
                          <a:tailEnd/>
                        </a:ln>
                      </wps:spPr>
                      <wps:txbx>
                        <w:txbxContent>
                          <w:p w14:paraId="0D8DFE86" w14:textId="274EE73B" w:rsidR="00592E2A" w:rsidRPr="006C5F17" w:rsidRDefault="00207A30" w:rsidP="00207A30">
                            <w:pPr>
                              <w:spacing w:after="0"/>
                              <w:jc w:val="both"/>
                              <w:rPr>
                                <w:i/>
                                <w:iCs/>
                              </w:rPr>
                            </w:pPr>
                            <w:r w:rsidRPr="006C5F17">
                              <w:rPr>
                                <w:i/>
                                <w:iCs/>
                              </w:rPr>
                              <w:t>En un torneo valorado para elo FIDE se puede obtener un certificado que evalúe el rendimiento de un árbitro. Este documento se llama “Norma de Árbitro”. En principio, el árbitro que desea recibir una norma se espera que esté presente durante todo el torneo, salvo que se indique otra cosa en la reglamentación.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C77991F" id="_x0000_s1097" type="#_x0000_t202" style="position:absolute;left:0;text-align:left;margin-left:32.45pt;margin-top:41.85pt;width:463.8pt;height:110.6pt;z-index:252189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" fillcolor="#d8d8d8 [2732]">
                <v:textbox style="mso-fit-shape-to-text:t">
                  <w:txbxContent>
                    <w:p w14:paraId="0D8DFE86" w14:textId="274EE73B" w:rsidR="00592E2A" w:rsidRPr="006C5F17" w:rsidRDefault="00207A30" w:rsidP="00207A30">
                      <w:pPr>
                        <w:spacing w:after="0"/>
                        <w:jc w:val="both"/>
                        <w:rPr>
                          <w:i/>
                          <w:iCs/>
                        </w:rPr>
                      </w:pPr>
                      <w:r w:rsidRPr="006C5F17">
                        <w:rPr>
                          <w:i/>
                          <w:iCs/>
                        </w:rPr>
                        <w:t xml:space="preserve">En un torneo valorado para </w:t>
                      </w:r>
                      <w:proofErr w:type="spellStart"/>
                      <w:r w:rsidRPr="006C5F17">
                        <w:rPr>
                          <w:i/>
                          <w:iCs/>
                        </w:rPr>
                        <w:t>elo</w:t>
                      </w:r>
                      <w:proofErr w:type="spellEnd"/>
                      <w:r w:rsidRPr="006C5F17">
                        <w:rPr>
                          <w:i/>
                          <w:iCs/>
                        </w:rPr>
                        <w:t xml:space="preserve"> FIDE se puede obtener un certificado que evalúe el rendimiento de un árbitro. Este documento se llama “Norma de Árbitro”. En principio, el árbitro que desea recibir una norma se espera que esté presente durante todo el torneo, salvo que se indique otra cosa en la reglamentación.</w:t>
                      </w:r>
                    </w:p>
                  </w:txbxContent>
                </v:textbox>
                <w10:wrap type="square"/>
              </v:shape>
            </w:pict>
          </mc:Fallback>
        </mc:AlternateContent>
      </w:r>
      <w:r w:rsidR="000E7DEB" w:rsidRPr="00F97309">
        <w:rPr>
          <w:rFonts w:cstheme="minorHAnsi"/>
          <w:sz w:val="24"/>
          <w:szCs w:val="24"/>
        </w:rPr>
        <w:t>En un torneo valorado por la FIDE se puede obtener un certificado que evalúe el trabajo de un árbitro. Dicho documento se denomina "Norma de árbitro".</w:t>
      </w:r>
    </w:p>
    <w:p w14:paraId="6AF2FFAE" w14:textId="14E630CF" w:rsidR="00592E2A" w:rsidRPr="00F97309" w:rsidRDefault="00592E2A" w:rsidP="00592E2A">
      <w:pPr>
        <w:spacing w:after="0" w:line="240" w:lineRule="auto"/>
        <w:ind w:left="705"/>
        <w:jc w:val="both"/>
        <w:rPr>
          <w:rFonts w:cstheme="minorHAnsi"/>
          <w:sz w:val="24"/>
          <w:szCs w:val="24"/>
        </w:rPr>
      </w:pPr>
    </w:p>
    <w:p w14:paraId="51B34DD5" w14:textId="6974AAE8" w:rsidR="00592E2A" w:rsidRPr="00F97309" w:rsidRDefault="00592E2A" w:rsidP="00592E2A">
      <w:pPr>
        <w:spacing w:after="0" w:line="240" w:lineRule="auto"/>
        <w:ind w:left="705"/>
        <w:jc w:val="both"/>
        <w:rPr>
          <w:rFonts w:cstheme="minorHAnsi"/>
          <w:sz w:val="24"/>
          <w:szCs w:val="24"/>
        </w:rPr>
      </w:pPr>
    </w:p>
    <w:p w14:paraId="4818A083" w14:textId="77777777" w:rsidR="000E7DEB" w:rsidRPr="00F97309" w:rsidRDefault="000E7DEB" w:rsidP="000E7DEB">
      <w:pPr>
        <w:spacing w:after="0" w:line="240" w:lineRule="auto"/>
        <w:ind w:left="705" w:firstLine="708"/>
        <w:jc w:val="both"/>
        <w:rPr>
          <w:rFonts w:cstheme="minorHAnsi"/>
          <w:sz w:val="24"/>
          <w:szCs w:val="24"/>
        </w:rPr>
      </w:pPr>
      <w:r w:rsidRPr="00F97309">
        <w:rPr>
          <w:rFonts w:cstheme="minorHAnsi"/>
          <w:sz w:val="24"/>
          <w:szCs w:val="24"/>
        </w:rPr>
        <w:t xml:space="preserve">2.1.1 </w:t>
      </w:r>
      <w:r w:rsidRPr="00F97309">
        <w:rPr>
          <w:rFonts w:cstheme="minorHAnsi"/>
          <w:sz w:val="24"/>
          <w:szCs w:val="24"/>
        </w:rPr>
        <w:tab/>
        <w:t>Los certificados oficiales de Normas de Árbitro que se deben elaborar son:</w:t>
      </w:r>
    </w:p>
    <w:p w14:paraId="73D2A9AA" w14:textId="77777777" w:rsidR="000E7DEB" w:rsidRPr="00F97309" w:rsidRDefault="000E7DEB" w:rsidP="000E7DEB">
      <w:pPr>
        <w:spacing w:after="0" w:line="240" w:lineRule="auto"/>
        <w:ind w:firstLine="708"/>
        <w:jc w:val="both"/>
        <w:rPr>
          <w:rFonts w:cstheme="minorHAnsi"/>
          <w:sz w:val="24"/>
          <w:szCs w:val="24"/>
        </w:rPr>
      </w:pPr>
    </w:p>
    <w:p w14:paraId="73C3C40F" w14:textId="77777777" w:rsidR="000E7DEB" w:rsidRPr="00F97309" w:rsidRDefault="000E7DEB" w:rsidP="00A74E93">
      <w:pPr>
        <w:pStyle w:val="Prrafodelista"/>
        <w:numPr>
          <w:ilvl w:val="0"/>
          <w:numId w:val="49"/>
        </w:numPr>
        <w:spacing w:after="0" w:line="240" w:lineRule="auto"/>
        <w:jc w:val="both"/>
        <w:rPr>
          <w:rFonts w:cstheme="minorHAnsi"/>
          <w:sz w:val="24"/>
          <w:szCs w:val="24"/>
        </w:rPr>
      </w:pPr>
      <w:r w:rsidRPr="00F97309">
        <w:rPr>
          <w:rFonts w:cstheme="minorHAnsi"/>
          <w:sz w:val="24"/>
          <w:szCs w:val="24"/>
        </w:rPr>
        <w:t>Formulario de informe de norma de Árbitro FIDE (FA1)</w:t>
      </w:r>
    </w:p>
    <w:p w14:paraId="38456378" w14:textId="77777777" w:rsidR="000E7DEB" w:rsidRPr="00F97309" w:rsidRDefault="000E7DEB" w:rsidP="00A74E93">
      <w:pPr>
        <w:pStyle w:val="Prrafodelista"/>
        <w:numPr>
          <w:ilvl w:val="0"/>
          <w:numId w:val="49"/>
        </w:numPr>
        <w:spacing w:after="0" w:line="240" w:lineRule="auto"/>
        <w:jc w:val="both"/>
        <w:rPr>
          <w:rFonts w:cstheme="minorHAnsi"/>
          <w:sz w:val="24"/>
          <w:szCs w:val="24"/>
        </w:rPr>
      </w:pPr>
      <w:r w:rsidRPr="00F97309">
        <w:rPr>
          <w:rFonts w:cstheme="minorHAnsi"/>
          <w:sz w:val="24"/>
          <w:szCs w:val="24"/>
        </w:rPr>
        <w:t>Formulario de informe de norma de Árbitro Internacional (IA1)</w:t>
      </w:r>
    </w:p>
    <w:p w14:paraId="5905BB59" w14:textId="77777777" w:rsidR="000E7DEB" w:rsidRPr="00F97309" w:rsidRDefault="000E7DEB" w:rsidP="000E7DEB">
      <w:pPr>
        <w:spacing w:after="0" w:line="240" w:lineRule="auto"/>
        <w:jc w:val="both"/>
        <w:rPr>
          <w:rFonts w:cstheme="minorHAnsi"/>
          <w:sz w:val="24"/>
          <w:szCs w:val="24"/>
        </w:rPr>
      </w:pPr>
    </w:p>
    <w:p w14:paraId="4BF12D7B"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2.2 </w:t>
      </w:r>
      <w:r w:rsidRPr="00F97309">
        <w:rPr>
          <w:rFonts w:cstheme="minorHAnsi"/>
          <w:sz w:val="24"/>
          <w:szCs w:val="24"/>
        </w:rPr>
        <w:tab/>
        <w:t>Las solicitudes de títulos de FA e IA incluirán 4 normas.</w:t>
      </w:r>
    </w:p>
    <w:p w14:paraId="7E6AB3F4" w14:textId="77777777" w:rsidR="000E7DEB" w:rsidRPr="00F97309" w:rsidRDefault="000E7DEB" w:rsidP="000E7DEB">
      <w:pPr>
        <w:spacing w:after="0" w:line="240" w:lineRule="auto"/>
        <w:ind w:left="708"/>
        <w:jc w:val="both"/>
        <w:rPr>
          <w:rFonts w:cstheme="minorHAnsi"/>
          <w:sz w:val="24"/>
          <w:szCs w:val="24"/>
        </w:rPr>
      </w:pPr>
    </w:p>
    <w:p w14:paraId="5E868389" w14:textId="77777777" w:rsidR="000E7DEB" w:rsidRPr="00F97309" w:rsidRDefault="000E7DEB" w:rsidP="000E7DEB">
      <w:pPr>
        <w:spacing w:after="0" w:line="240" w:lineRule="auto"/>
        <w:ind w:left="1416"/>
        <w:jc w:val="both"/>
        <w:rPr>
          <w:rFonts w:cstheme="minorHAnsi"/>
          <w:sz w:val="24"/>
          <w:szCs w:val="24"/>
        </w:rPr>
      </w:pPr>
      <w:r w:rsidRPr="00F97309">
        <w:rPr>
          <w:rFonts w:cstheme="minorHAnsi"/>
          <w:sz w:val="24"/>
          <w:szCs w:val="24"/>
        </w:rPr>
        <w:t>Los artículos 3 y 4 describen los requisitos para que estas normas sean conseguidas en sus correspondientes torneos.</w:t>
      </w:r>
    </w:p>
    <w:p w14:paraId="69710E30" w14:textId="77777777" w:rsidR="000E7DEB" w:rsidRPr="00F97309" w:rsidRDefault="000E7DEB" w:rsidP="000E7DEB">
      <w:pPr>
        <w:spacing w:after="0" w:line="240" w:lineRule="auto"/>
        <w:jc w:val="both"/>
        <w:rPr>
          <w:rFonts w:cstheme="minorHAnsi"/>
          <w:sz w:val="24"/>
          <w:szCs w:val="24"/>
        </w:rPr>
      </w:pPr>
    </w:p>
    <w:p w14:paraId="313A2519" w14:textId="37493EBA" w:rsidR="000E7DEB" w:rsidRPr="001D134C" w:rsidRDefault="000E7DEB" w:rsidP="000E7DEB">
      <w:pPr>
        <w:spacing w:after="0" w:line="240" w:lineRule="auto"/>
        <w:ind w:left="1416"/>
        <w:jc w:val="both"/>
        <w:rPr>
          <w:rFonts w:cstheme="minorHAnsi"/>
          <w:b/>
          <w:bCs/>
          <w:i/>
          <w:iCs/>
          <w:color w:val="auto"/>
          <w:sz w:val="24"/>
          <w:szCs w:val="24"/>
        </w:rPr>
      </w:pPr>
      <w:r w:rsidRPr="001D134C">
        <w:rPr>
          <w:rFonts w:cstheme="minorHAnsi"/>
          <w:b/>
          <w:bCs/>
          <w:i/>
          <w:iCs/>
          <w:color w:val="auto"/>
          <w:sz w:val="24"/>
          <w:szCs w:val="24"/>
        </w:rPr>
        <w:t xml:space="preserve">A partir del 1 de </w:t>
      </w:r>
      <w:r w:rsidR="00DB0063" w:rsidRPr="001D134C">
        <w:rPr>
          <w:rFonts w:cstheme="minorHAnsi"/>
          <w:b/>
          <w:bCs/>
          <w:i/>
          <w:iCs/>
          <w:color w:val="auto"/>
          <w:sz w:val="24"/>
          <w:szCs w:val="24"/>
        </w:rPr>
        <w:t>enero</w:t>
      </w:r>
      <w:r w:rsidRPr="001D134C">
        <w:rPr>
          <w:rFonts w:cstheme="minorHAnsi"/>
          <w:b/>
          <w:bCs/>
          <w:i/>
          <w:iCs/>
          <w:color w:val="auto"/>
          <w:sz w:val="24"/>
          <w:szCs w:val="24"/>
        </w:rPr>
        <w:t xml:space="preserve"> de 202</w:t>
      </w:r>
      <w:r w:rsidR="00C73261" w:rsidRPr="001D134C">
        <w:rPr>
          <w:rFonts w:cstheme="minorHAnsi"/>
          <w:b/>
          <w:bCs/>
          <w:i/>
          <w:iCs/>
          <w:color w:val="auto"/>
          <w:sz w:val="24"/>
          <w:szCs w:val="24"/>
        </w:rPr>
        <w:t>4</w:t>
      </w:r>
      <w:r w:rsidRPr="001D134C">
        <w:rPr>
          <w:rFonts w:cstheme="minorHAnsi"/>
          <w:b/>
          <w:bCs/>
          <w:i/>
          <w:iCs/>
          <w:color w:val="auto"/>
          <w:sz w:val="24"/>
          <w:szCs w:val="24"/>
        </w:rPr>
        <w:t>, las solicitudes de título de IA incluirán 5 normas (una de un seminario)</w:t>
      </w:r>
    </w:p>
    <w:p w14:paraId="1EAE0BDF" w14:textId="77777777" w:rsidR="000E7DEB" w:rsidRPr="00F97309" w:rsidRDefault="000E7DEB" w:rsidP="000E7DEB">
      <w:pPr>
        <w:spacing w:after="0" w:line="240" w:lineRule="auto"/>
        <w:jc w:val="both"/>
        <w:rPr>
          <w:rFonts w:cstheme="minorHAnsi"/>
          <w:sz w:val="24"/>
          <w:szCs w:val="24"/>
        </w:rPr>
      </w:pPr>
    </w:p>
    <w:p w14:paraId="160A310C"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2.3 </w:t>
      </w:r>
      <w:r w:rsidRPr="00F97309">
        <w:rPr>
          <w:rFonts w:cstheme="minorHAnsi"/>
          <w:sz w:val="24"/>
          <w:szCs w:val="24"/>
        </w:rPr>
        <w:tab/>
        <w:t>Los tipos de torneos aceptados para norma son:</w:t>
      </w:r>
    </w:p>
    <w:p w14:paraId="20085455" w14:textId="77777777" w:rsidR="000E7DEB" w:rsidRPr="00F97309" w:rsidRDefault="000E7DEB" w:rsidP="000E7DEB">
      <w:pPr>
        <w:spacing w:after="0" w:line="240" w:lineRule="auto"/>
        <w:jc w:val="both"/>
        <w:rPr>
          <w:rFonts w:cstheme="minorHAnsi"/>
          <w:sz w:val="24"/>
          <w:szCs w:val="24"/>
        </w:rPr>
      </w:pPr>
    </w:p>
    <w:p w14:paraId="7A97F27A"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2.3.1 </w:t>
      </w:r>
      <w:r w:rsidRPr="00F97309">
        <w:rPr>
          <w:rFonts w:cstheme="minorHAnsi"/>
          <w:sz w:val="24"/>
          <w:szCs w:val="24"/>
        </w:rPr>
        <w:tab/>
        <w:t>Torneos valorados por la FIDE:</w:t>
      </w:r>
    </w:p>
    <w:p w14:paraId="323E3BF7" w14:textId="77777777" w:rsidR="000E7DEB" w:rsidRPr="00F97309" w:rsidRDefault="000E7DEB" w:rsidP="000E7DEB">
      <w:pPr>
        <w:spacing w:after="0" w:line="240" w:lineRule="auto"/>
        <w:ind w:left="2124"/>
        <w:jc w:val="both"/>
        <w:rPr>
          <w:rFonts w:cstheme="minorHAnsi"/>
          <w:sz w:val="24"/>
          <w:szCs w:val="24"/>
        </w:rPr>
      </w:pPr>
      <w:r w:rsidRPr="00F97309">
        <w:rPr>
          <w:rFonts w:cstheme="minorHAnsi"/>
          <w:sz w:val="24"/>
          <w:szCs w:val="24"/>
        </w:rPr>
        <w:t xml:space="preserve">Se pueden usar para normas de árbitro los torneos registrados en el Servidor de Valoración de la FIDE bajo los siguientes sistemas: </w:t>
      </w:r>
    </w:p>
    <w:p w14:paraId="188F4022" w14:textId="77777777" w:rsidR="000E7DEB" w:rsidRPr="00F97309" w:rsidRDefault="000E7DEB" w:rsidP="000E7DEB">
      <w:pPr>
        <w:spacing w:after="0" w:line="240" w:lineRule="auto"/>
        <w:jc w:val="both"/>
        <w:rPr>
          <w:rFonts w:cstheme="minorHAnsi"/>
          <w:sz w:val="24"/>
          <w:szCs w:val="24"/>
        </w:rPr>
      </w:pPr>
    </w:p>
    <w:p w14:paraId="4A9C242E" w14:textId="77777777" w:rsidR="000E7DEB" w:rsidRPr="00F97309" w:rsidRDefault="000E7DEB" w:rsidP="000E7DEB">
      <w:pPr>
        <w:spacing w:after="0" w:line="240" w:lineRule="auto"/>
        <w:ind w:left="1416" w:firstLine="708"/>
        <w:jc w:val="both"/>
        <w:rPr>
          <w:rFonts w:cstheme="minorHAnsi"/>
          <w:sz w:val="24"/>
          <w:szCs w:val="24"/>
          <w:lang w:val="en-US"/>
        </w:rPr>
      </w:pPr>
      <w:r w:rsidRPr="00F97309">
        <w:rPr>
          <w:rFonts w:cstheme="minorHAnsi"/>
          <w:sz w:val="24"/>
          <w:szCs w:val="24"/>
          <w:lang w:val="en-US"/>
        </w:rPr>
        <w:t>-</w:t>
      </w:r>
      <w:r w:rsidRPr="00F97309">
        <w:rPr>
          <w:rFonts w:cstheme="minorHAnsi"/>
          <w:sz w:val="24"/>
          <w:szCs w:val="24"/>
          <w:lang w:val="en-US"/>
        </w:rPr>
        <w:tab/>
        <w:t>Suizo</w:t>
      </w:r>
    </w:p>
    <w:p w14:paraId="6324CBA8" w14:textId="77777777" w:rsidR="000E7DEB" w:rsidRPr="00F97309" w:rsidRDefault="000E7DEB" w:rsidP="000E7DEB">
      <w:pPr>
        <w:spacing w:after="0" w:line="240" w:lineRule="auto"/>
        <w:ind w:left="1416" w:firstLine="708"/>
        <w:jc w:val="both"/>
        <w:rPr>
          <w:rFonts w:cstheme="minorHAnsi"/>
          <w:sz w:val="24"/>
          <w:szCs w:val="24"/>
          <w:lang w:val="en-US"/>
        </w:rPr>
      </w:pPr>
      <w:r w:rsidRPr="00F97309">
        <w:rPr>
          <w:rFonts w:cstheme="minorHAnsi"/>
          <w:sz w:val="24"/>
          <w:szCs w:val="24"/>
          <w:lang w:val="en-US"/>
        </w:rPr>
        <w:t>-</w:t>
      </w:r>
      <w:r w:rsidRPr="00F97309">
        <w:rPr>
          <w:rFonts w:cstheme="minorHAnsi"/>
          <w:sz w:val="24"/>
          <w:szCs w:val="24"/>
          <w:lang w:val="en-US"/>
        </w:rPr>
        <w:tab/>
        <w:t>Round Robin</w:t>
      </w:r>
    </w:p>
    <w:p w14:paraId="15A5C8CC" w14:textId="77777777" w:rsidR="000E7DEB" w:rsidRPr="00F97309" w:rsidRDefault="000E7DEB" w:rsidP="000E7DEB">
      <w:pPr>
        <w:spacing w:after="0" w:line="240" w:lineRule="auto"/>
        <w:ind w:left="1416" w:firstLine="708"/>
        <w:jc w:val="both"/>
        <w:rPr>
          <w:rFonts w:cstheme="minorHAnsi"/>
          <w:sz w:val="24"/>
          <w:szCs w:val="24"/>
          <w:lang w:val="en-US"/>
        </w:rPr>
      </w:pPr>
      <w:r w:rsidRPr="00F97309">
        <w:rPr>
          <w:rFonts w:cstheme="minorHAnsi"/>
          <w:sz w:val="24"/>
          <w:szCs w:val="24"/>
          <w:lang w:val="en-US"/>
        </w:rPr>
        <w:t>-</w:t>
      </w:r>
      <w:r w:rsidRPr="00F97309">
        <w:rPr>
          <w:rFonts w:cstheme="minorHAnsi"/>
          <w:sz w:val="24"/>
          <w:szCs w:val="24"/>
          <w:lang w:val="en-US"/>
        </w:rPr>
        <w:tab/>
        <w:t>Round Robin a doble ronda</w:t>
      </w:r>
    </w:p>
    <w:p w14:paraId="1414E8A5" w14:textId="77777777" w:rsidR="000E7DEB" w:rsidRPr="00F97309" w:rsidRDefault="000E7DEB" w:rsidP="000E7DEB">
      <w:pPr>
        <w:spacing w:after="0" w:line="240" w:lineRule="auto"/>
        <w:ind w:left="1416" w:firstLine="708"/>
        <w:jc w:val="both"/>
        <w:rPr>
          <w:rFonts w:cstheme="minorHAnsi"/>
          <w:sz w:val="24"/>
          <w:szCs w:val="24"/>
        </w:rPr>
      </w:pPr>
      <w:r w:rsidRPr="00F97309">
        <w:rPr>
          <w:rFonts w:cstheme="minorHAnsi"/>
          <w:sz w:val="24"/>
          <w:szCs w:val="24"/>
        </w:rPr>
        <w:t>-</w:t>
      </w:r>
      <w:r w:rsidRPr="00F97309">
        <w:rPr>
          <w:rFonts w:cstheme="minorHAnsi"/>
          <w:sz w:val="24"/>
          <w:szCs w:val="24"/>
        </w:rPr>
        <w:tab/>
        <w:t>Equipos (Liga)</w:t>
      </w:r>
    </w:p>
    <w:p w14:paraId="012DADB4" w14:textId="77777777" w:rsidR="000E7DEB" w:rsidRPr="00F97309" w:rsidRDefault="000E7DEB" w:rsidP="000E7DEB">
      <w:pPr>
        <w:spacing w:after="0" w:line="240" w:lineRule="auto"/>
        <w:ind w:left="1416" w:firstLine="708"/>
        <w:jc w:val="both"/>
        <w:rPr>
          <w:rFonts w:cstheme="minorHAnsi"/>
          <w:sz w:val="24"/>
          <w:szCs w:val="24"/>
        </w:rPr>
      </w:pPr>
      <w:r w:rsidRPr="00F97309">
        <w:rPr>
          <w:rFonts w:cstheme="minorHAnsi"/>
          <w:sz w:val="24"/>
          <w:szCs w:val="24"/>
        </w:rPr>
        <w:t>-</w:t>
      </w:r>
      <w:r w:rsidRPr="00F97309">
        <w:rPr>
          <w:rFonts w:cstheme="minorHAnsi"/>
          <w:sz w:val="24"/>
          <w:szCs w:val="24"/>
        </w:rPr>
        <w:tab/>
        <w:t>Eliminatorias</w:t>
      </w:r>
    </w:p>
    <w:p w14:paraId="506D88DD" w14:textId="77777777" w:rsidR="000E7DEB" w:rsidRPr="00F97309" w:rsidRDefault="000E7DEB" w:rsidP="000E7DEB">
      <w:pPr>
        <w:spacing w:line="240" w:lineRule="auto"/>
        <w:ind w:left="1416" w:firstLine="708"/>
        <w:jc w:val="both"/>
        <w:rPr>
          <w:rFonts w:cstheme="minorHAnsi"/>
          <w:sz w:val="24"/>
          <w:szCs w:val="24"/>
        </w:rPr>
      </w:pPr>
      <w:r w:rsidRPr="00F97309">
        <w:rPr>
          <w:rFonts w:cstheme="minorHAnsi"/>
          <w:sz w:val="24"/>
          <w:szCs w:val="24"/>
        </w:rPr>
        <w:t xml:space="preserve">-    </w:t>
      </w:r>
      <w:r w:rsidRPr="00F97309">
        <w:rPr>
          <w:rFonts w:cstheme="minorHAnsi"/>
          <w:sz w:val="24"/>
          <w:szCs w:val="24"/>
        </w:rPr>
        <w:tab/>
        <w:t>Otros (sujetos a revisión por la Comisión de Árbitros)</w:t>
      </w:r>
    </w:p>
    <w:p w14:paraId="15286227"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2.3.2 </w:t>
      </w:r>
      <w:r w:rsidRPr="00F97309">
        <w:rPr>
          <w:rFonts w:cstheme="minorHAnsi"/>
          <w:sz w:val="24"/>
          <w:szCs w:val="24"/>
        </w:rPr>
        <w:tab/>
        <w:t>Torneos de ajedrez híbrido valorados por la FIDE:</w:t>
      </w:r>
    </w:p>
    <w:p w14:paraId="494A2545" w14:textId="77777777" w:rsidR="000E7DEB" w:rsidRPr="00F97309" w:rsidRDefault="000E7DEB" w:rsidP="000E7DEB">
      <w:pPr>
        <w:spacing w:before="240" w:after="0" w:line="240" w:lineRule="auto"/>
        <w:ind w:left="2124"/>
        <w:jc w:val="both"/>
        <w:rPr>
          <w:rFonts w:cstheme="minorHAnsi"/>
          <w:sz w:val="24"/>
          <w:szCs w:val="24"/>
        </w:rPr>
      </w:pPr>
      <w:r w:rsidRPr="00F97309">
        <w:rPr>
          <w:rFonts w:cstheme="minorHAnsi"/>
          <w:sz w:val="24"/>
          <w:szCs w:val="24"/>
        </w:rPr>
        <w:t>Solo pueden usarse para normas de árbitros los torneos previamente aprobados por la Comisión de Calificación de la FIDE y la Comisión de Árbitros de la FIDE.</w:t>
      </w:r>
    </w:p>
    <w:p w14:paraId="3C849D43" w14:textId="77777777" w:rsidR="000E7DEB" w:rsidRPr="00F97309" w:rsidRDefault="000E7DEB" w:rsidP="000E7DEB">
      <w:pPr>
        <w:spacing w:after="0" w:line="240" w:lineRule="auto"/>
        <w:jc w:val="both"/>
        <w:rPr>
          <w:rFonts w:cstheme="minorHAnsi"/>
          <w:sz w:val="24"/>
          <w:szCs w:val="24"/>
        </w:rPr>
      </w:pPr>
    </w:p>
    <w:p w14:paraId="4691DAF9"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2.3.3 </w:t>
      </w:r>
      <w:r w:rsidRPr="00F97309">
        <w:rPr>
          <w:rFonts w:cstheme="minorHAnsi"/>
          <w:sz w:val="24"/>
          <w:szCs w:val="24"/>
        </w:rPr>
        <w:tab/>
        <w:t>Seminarios según 3.7 y 4.7.</w:t>
      </w:r>
    </w:p>
    <w:p w14:paraId="648A4ECF" w14:textId="77777777" w:rsidR="000E7DEB" w:rsidRPr="00F97309" w:rsidRDefault="000E7DEB" w:rsidP="000E7DEB">
      <w:pPr>
        <w:spacing w:after="0" w:line="240" w:lineRule="auto"/>
        <w:jc w:val="both"/>
        <w:rPr>
          <w:rFonts w:cstheme="minorHAnsi"/>
          <w:sz w:val="24"/>
          <w:szCs w:val="24"/>
        </w:rPr>
      </w:pPr>
    </w:p>
    <w:p w14:paraId="28FE3890"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2.4 </w:t>
      </w:r>
      <w:r w:rsidRPr="00F97309">
        <w:rPr>
          <w:rFonts w:cstheme="minorHAnsi"/>
          <w:sz w:val="24"/>
          <w:szCs w:val="24"/>
        </w:rPr>
        <w:tab/>
        <w:t>Tanto para las solicitudes de título de FA como de IA, se deberán incluir normas de dos (2) sistemas diferentes de torneos.</w:t>
      </w:r>
    </w:p>
    <w:p w14:paraId="3BCCAC3A" w14:textId="77777777" w:rsidR="000E7DEB" w:rsidRPr="00F97309" w:rsidRDefault="000E7DEB" w:rsidP="000E7DEB">
      <w:pPr>
        <w:spacing w:after="0" w:line="240" w:lineRule="auto"/>
        <w:jc w:val="both"/>
        <w:rPr>
          <w:rFonts w:cstheme="minorHAnsi"/>
          <w:sz w:val="24"/>
          <w:szCs w:val="24"/>
        </w:rPr>
      </w:pPr>
    </w:p>
    <w:p w14:paraId="35F80496"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2.5 </w:t>
      </w:r>
      <w:r w:rsidRPr="00F97309">
        <w:rPr>
          <w:rFonts w:cstheme="minorHAnsi"/>
          <w:sz w:val="24"/>
          <w:szCs w:val="24"/>
        </w:rPr>
        <w:tab/>
        <w:t>Se aceptarán solicitudes solo con torneos por sistema suizo en caso de que al menos uno de ellos sea un torneo internacional válido para valoración FIDE, con al menos 100 jugadores, de los cuales al menos el 30% tenga valoración FIDE y de al menos 7 rondas.</w:t>
      </w:r>
    </w:p>
    <w:p w14:paraId="06D4CE54" w14:textId="77777777" w:rsidR="000E7DEB" w:rsidRPr="00F97309" w:rsidRDefault="000E7DEB" w:rsidP="000E7DEB">
      <w:pPr>
        <w:spacing w:after="0" w:line="240" w:lineRule="auto"/>
        <w:jc w:val="both"/>
        <w:rPr>
          <w:rFonts w:cstheme="minorHAnsi"/>
          <w:sz w:val="24"/>
          <w:szCs w:val="24"/>
        </w:rPr>
      </w:pPr>
    </w:p>
    <w:p w14:paraId="2CFC2C35"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2.5.1 </w:t>
      </w:r>
      <w:r w:rsidRPr="00F97309">
        <w:rPr>
          <w:rFonts w:cstheme="minorHAnsi"/>
          <w:sz w:val="24"/>
          <w:szCs w:val="24"/>
        </w:rPr>
        <w:tab/>
        <w:t>Esta excepción también puede ser válida para festivales de ajedrez que agrupen varios torneos, siempre que se respete lo estipulado en 2.5.</w:t>
      </w:r>
    </w:p>
    <w:p w14:paraId="6138AFDD" w14:textId="77777777" w:rsidR="000E7DEB" w:rsidRPr="00F97309" w:rsidRDefault="000E7DEB" w:rsidP="000E7DEB">
      <w:pPr>
        <w:spacing w:after="0" w:line="240" w:lineRule="auto"/>
        <w:jc w:val="both"/>
        <w:rPr>
          <w:rFonts w:cstheme="minorHAnsi"/>
          <w:sz w:val="24"/>
          <w:szCs w:val="24"/>
        </w:rPr>
      </w:pPr>
    </w:p>
    <w:p w14:paraId="56BF9D7B"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2.6 </w:t>
      </w:r>
      <w:r w:rsidRPr="00F97309">
        <w:rPr>
          <w:rFonts w:cstheme="minorHAnsi"/>
          <w:sz w:val="24"/>
          <w:szCs w:val="24"/>
        </w:rPr>
        <w:tab/>
        <w:t>Los torneos según 2.3.1 y 2.3.2 pueden ser de diferentes niveles:</w:t>
      </w:r>
    </w:p>
    <w:p w14:paraId="10095C9E" w14:textId="77777777" w:rsidR="000E7DEB" w:rsidRPr="00F97309" w:rsidRDefault="000E7DEB" w:rsidP="000E7DEB">
      <w:pPr>
        <w:spacing w:after="0" w:line="240" w:lineRule="auto"/>
        <w:jc w:val="both"/>
        <w:rPr>
          <w:rFonts w:cstheme="minorHAnsi"/>
          <w:sz w:val="24"/>
          <w:szCs w:val="24"/>
        </w:rPr>
      </w:pPr>
    </w:p>
    <w:p w14:paraId="5232C036"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2.6.1 </w:t>
      </w:r>
      <w:r w:rsidRPr="00F97309">
        <w:rPr>
          <w:rFonts w:cstheme="minorHAnsi"/>
          <w:sz w:val="24"/>
          <w:szCs w:val="24"/>
        </w:rPr>
        <w:tab/>
        <w:t>Mundial o Continental</w:t>
      </w:r>
    </w:p>
    <w:p w14:paraId="0004B4E8" w14:textId="77777777" w:rsidR="000E7DEB" w:rsidRPr="00F97309" w:rsidRDefault="000E7DEB" w:rsidP="000E7DEB">
      <w:pPr>
        <w:spacing w:after="0" w:line="240" w:lineRule="auto"/>
        <w:ind w:left="2124"/>
        <w:jc w:val="both"/>
        <w:rPr>
          <w:rFonts w:cstheme="minorHAnsi"/>
          <w:sz w:val="24"/>
          <w:szCs w:val="24"/>
        </w:rPr>
      </w:pPr>
      <w:r w:rsidRPr="00F97309">
        <w:rPr>
          <w:rFonts w:cstheme="minorHAnsi"/>
          <w:sz w:val="24"/>
          <w:szCs w:val="24"/>
        </w:rPr>
        <w:t>Eventos organizados por la FIDE o por cualquiera de las cuatro Asociaciones Continentales de Ajedrez.</w:t>
      </w:r>
    </w:p>
    <w:p w14:paraId="4F9CE13A" w14:textId="77777777" w:rsidR="000E7DEB" w:rsidRPr="00F97309" w:rsidRDefault="000E7DEB" w:rsidP="000E7DEB">
      <w:pPr>
        <w:spacing w:after="0" w:line="240" w:lineRule="auto"/>
        <w:jc w:val="both"/>
        <w:rPr>
          <w:rFonts w:cstheme="minorHAnsi"/>
          <w:sz w:val="24"/>
          <w:szCs w:val="24"/>
        </w:rPr>
      </w:pPr>
    </w:p>
    <w:p w14:paraId="507949B5"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2.6.2 </w:t>
      </w:r>
      <w:r w:rsidRPr="00F97309">
        <w:rPr>
          <w:rFonts w:cstheme="minorHAnsi"/>
          <w:sz w:val="24"/>
          <w:szCs w:val="24"/>
        </w:rPr>
        <w:tab/>
        <w:t>Internacional</w:t>
      </w:r>
    </w:p>
    <w:p w14:paraId="580D9213" w14:textId="77777777" w:rsidR="000E7DEB" w:rsidRPr="00F97309" w:rsidRDefault="000E7DEB" w:rsidP="000E7DEB">
      <w:pPr>
        <w:spacing w:after="0" w:line="240" w:lineRule="auto"/>
        <w:jc w:val="both"/>
        <w:rPr>
          <w:rFonts w:cstheme="minorHAnsi"/>
          <w:sz w:val="24"/>
          <w:szCs w:val="24"/>
        </w:rPr>
      </w:pPr>
    </w:p>
    <w:p w14:paraId="1BA9BD45" w14:textId="77777777" w:rsidR="000E7DEB" w:rsidRPr="00F97309" w:rsidRDefault="000E7DEB" w:rsidP="000E7DEB">
      <w:pPr>
        <w:spacing w:after="0" w:line="240" w:lineRule="auto"/>
        <w:ind w:left="2829"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Para que un torneo internacional de ajedrez valorado por la FIDE sea válido como norma para el título de la FA, debe tener participantes de al menos dos (2) Federaciones.</w:t>
      </w:r>
    </w:p>
    <w:p w14:paraId="59CEB5CA" w14:textId="77777777" w:rsidR="000E7DEB" w:rsidRPr="00F97309" w:rsidRDefault="000E7DEB" w:rsidP="000E7DEB">
      <w:pPr>
        <w:spacing w:after="0" w:line="240" w:lineRule="auto"/>
        <w:ind w:left="2829"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Para que un torneo internacional de ajedrez valorado por la FIDE sea válido como norma para el título de IA, debe tener participantes de al menos tres (3) Federaciones.</w:t>
      </w:r>
    </w:p>
    <w:p w14:paraId="6A20E949" w14:textId="77777777" w:rsidR="000E7DEB" w:rsidRPr="00F97309" w:rsidRDefault="000E7DEB" w:rsidP="000E7DEB">
      <w:pPr>
        <w:spacing w:after="0" w:line="240" w:lineRule="auto"/>
        <w:jc w:val="both"/>
        <w:rPr>
          <w:rFonts w:cstheme="minorHAnsi"/>
          <w:sz w:val="24"/>
          <w:szCs w:val="24"/>
        </w:rPr>
      </w:pPr>
    </w:p>
    <w:p w14:paraId="0BA28CBC"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2.6.3 </w:t>
      </w:r>
      <w:r w:rsidRPr="00F97309">
        <w:rPr>
          <w:rFonts w:cstheme="minorHAnsi"/>
          <w:sz w:val="24"/>
          <w:szCs w:val="24"/>
        </w:rPr>
        <w:tab/>
        <w:t>Nacional</w:t>
      </w:r>
    </w:p>
    <w:p w14:paraId="75FDBB65" w14:textId="77777777" w:rsidR="000E7DEB" w:rsidRPr="00F97309" w:rsidRDefault="000E7DEB" w:rsidP="000E7DEB">
      <w:pPr>
        <w:spacing w:after="0" w:line="240" w:lineRule="auto"/>
        <w:jc w:val="both"/>
        <w:rPr>
          <w:rFonts w:cstheme="minorHAnsi"/>
          <w:sz w:val="24"/>
          <w:szCs w:val="24"/>
        </w:rPr>
      </w:pPr>
    </w:p>
    <w:p w14:paraId="220B0D40" w14:textId="77777777" w:rsidR="000E7DEB" w:rsidRPr="00F97309" w:rsidRDefault="000E7DEB" w:rsidP="000E7DEB">
      <w:pPr>
        <w:spacing w:after="0" w:line="240" w:lineRule="auto"/>
        <w:ind w:left="2124"/>
        <w:jc w:val="both"/>
        <w:rPr>
          <w:rFonts w:cstheme="minorHAnsi"/>
          <w:sz w:val="24"/>
          <w:szCs w:val="24"/>
        </w:rPr>
      </w:pPr>
      <w:r w:rsidRPr="00F97309">
        <w:rPr>
          <w:rFonts w:cstheme="minorHAnsi"/>
          <w:sz w:val="24"/>
          <w:szCs w:val="24"/>
        </w:rPr>
        <w:t>Torneos de cualquier nivel donde solo participan jugadores de la federación organizadora.</w:t>
      </w:r>
    </w:p>
    <w:p w14:paraId="1D0817F5" w14:textId="77777777" w:rsidR="000E7DEB" w:rsidRPr="00F97309" w:rsidRDefault="000E7DEB" w:rsidP="000E7DEB">
      <w:pPr>
        <w:spacing w:after="0" w:line="240" w:lineRule="auto"/>
        <w:jc w:val="both"/>
        <w:rPr>
          <w:rFonts w:cstheme="minorHAnsi"/>
          <w:sz w:val="24"/>
          <w:szCs w:val="24"/>
        </w:rPr>
      </w:pPr>
    </w:p>
    <w:p w14:paraId="5A8BE553" w14:textId="77777777" w:rsidR="000E7DEB" w:rsidRPr="00F97309" w:rsidRDefault="000E7DEB" w:rsidP="000E7DEB">
      <w:pPr>
        <w:spacing w:after="0" w:line="240" w:lineRule="auto"/>
        <w:ind w:left="1413" w:hanging="705"/>
        <w:jc w:val="both"/>
        <w:rPr>
          <w:rFonts w:cstheme="minorHAnsi"/>
          <w:sz w:val="24"/>
          <w:szCs w:val="24"/>
        </w:rPr>
      </w:pPr>
      <w:r w:rsidRPr="00F97309">
        <w:rPr>
          <w:rFonts w:cstheme="minorHAnsi"/>
          <w:sz w:val="24"/>
          <w:szCs w:val="24"/>
        </w:rPr>
        <w:t xml:space="preserve">2.7 </w:t>
      </w:r>
      <w:r w:rsidRPr="00F97309">
        <w:rPr>
          <w:rFonts w:cstheme="minorHAnsi"/>
          <w:sz w:val="24"/>
          <w:szCs w:val="24"/>
        </w:rPr>
        <w:tab/>
        <w:t>Existe un límite en la cantidad de certificados de normas que se pueden emitir en un torneo, en el caso de 2.6.2 y 2.6.3.</w:t>
      </w:r>
    </w:p>
    <w:p w14:paraId="43E97A64" w14:textId="77777777" w:rsidR="000E7DEB" w:rsidRPr="00F97309" w:rsidRDefault="000E7DEB" w:rsidP="000E7DEB">
      <w:pPr>
        <w:spacing w:after="0" w:line="240" w:lineRule="auto"/>
        <w:jc w:val="both"/>
        <w:rPr>
          <w:rFonts w:cstheme="minorHAnsi"/>
          <w:sz w:val="24"/>
          <w:szCs w:val="24"/>
        </w:rPr>
      </w:pPr>
    </w:p>
    <w:p w14:paraId="6F0934FA" w14:textId="77777777" w:rsidR="000E7DEB" w:rsidRPr="00F97309" w:rsidRDefault="000E7DEB" w:rsidP="000E7DEB">
      <w:pPr>
        <w:spacing w:after="0" w:line="240" w:lineRule="auto"/>
        <w:ind w:left="2124" w:hanging="708"/>
        <w:jc w:val="both"/>
        <w:rPr>
          <w:rFonts w:cstheme="minorHAnsi"/>
          <w:sz w:val="24"/>
          <w:szCs w:val="24"/>
        </w:rPr>
      </w:pPr>
      <w:r w:rsidRPr="00F97309">
        <w:rPr>
          <w:rFonts w:cstheme="minorHAnsi"/>
          <w:sz w:val="24"/>
          <w:szCs w:val="24"/>
        </w:rPr>
        <w:t xml:space="preserve">2.7.1 </w:t>
      </w:r>
      <w:r w:rsidRPr="00F97309">
        <w:rPr>
          <w:rFonts w:cstheme="minorHAnsi"/>
          <w:sz w:val="24"/>
          <w:szCs w:val="24"/>
        </w:rPr>
        <w:tab/>
        <w:t>Para todos los torneos suizos: un (1) certificado por cada 25 jugadores o fracción.</w:t>
      </w:r>
    </w:p>
    <w:p w14:paraId="4F42552D" w14:textId="77777777" w:rsidR="000E7DEB" w:rsidRPr="00F97309" w:rsidRDefault="000E7DEB" w:rsidP="000E7DEB">
      <w:pPr>
        <w:spacing w:after="0" w:line="240" w:lineRule="auto"/>
        <w:jc w:val="both"/>
        <w:rPr>
          <w:rFonts w:cstheme="minorHAnsi"/>
          <w:sz w:val="24"/>
          <w:szCs w:val="24"/>
        </w:rPr>
      </w:pPr>
    </w:p>
    <w:p w14:paraId="3ECA9104" w14:textId="65B52B81" w:rsidR="000E7DEB" w:rsidRPr="00DC1226" w:rsidRDefault="00672CA1" w:rsidP="00DC1226">
      <w:pPr>
        <w:pStyle w:val="Prrafodelista"/>
        <w:numPr>
          <w:ilvl w:val="2"/>
          <w:numId w:val="44"/>
        </w:numPr>
        <w:spacing w:after="0" w:line="240" w:lineRule="auto"/>
        <w:jc w:val="both"/>
        <w:rPr>
          <w:rFonts w:cstheme="minorHAnsi"/>
          <w:sz w:val="24"/>
          <w:szCs w:val="24"/>
        </w:rPr>
      </w:pPr>
      <w:r w:rsidRPr="00DC1226">
        <w:rPr>
          <w:rFonts w:cstheme="minorHAnsi"/>
          <w:noProof/>
          <w:sz w:val="24"/>
          <w:szCs w:val="24"/>
        </w:rPr>
        <mc:AlternateContent>
          <mc:Choice Requires="wps">
            <w:drawing>
              <wp:anchor distT="45720" distB="45720" distL="114300" distR="114300" simplePos="0" relativeHeight="252193792" behindDoc="0" locked="0" layoutInCell="1" allowOverlap="1" wp14:anchorId="31D8AC00" wp14:editId="456C9DB6">
                <wp:simplePos x="0" y="0"/>
                <wp:positionH relativeFrom="margin">
                  <wp:align>right</wp:align>
                </wp:positionH>
                <wp:positionV relativeFrom="paragraph">
                  <wp:posOffset>368049</wp:posOffset>
                </wp:positionV>
                <wp:extent cx="5486400" cy="457200"/>
                <wp:effectExtent l="0" t="0" r="19050" b="19050"/>
                <wp:wrapSquare wrapText="bothSides"/>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457200"/>
                        </a:xfrm>
                        <a:prstGeom prst="rect">
                          <a:avLst/>
                        </a:prstGeom>
                        <a:solidFill>
                          <a:schemeClr val="bg1">
                            <a:lumMod val="85000"/>
                          </a:schemeClr>
                        </a:solidFill>
                        <a:ln w="9525">
                          <a:solidFill>
                            <a:srgbClr val="000000"/>
                          </a:solidFill>
                          <a:miter lim="800000"/>
                          <a:headEnd/>
                          <a:tailEnd/>
                        </a:ln>
                      </wps:spPr>
                      <wps:txbx>
                        <w:txbxContent>
                          <w:p w14:paraId="4A5DFC14" w14:textId="0C72ECDC" w:rsidR="00DC1226" w:rsidRPr="00DC1226" w:rsidRDefault="00DC1226" w:rsidP="00DC1226">
                            <w:pPr>
                              <w:jc w:val="both"/>
                              <w:rPr>
                                <w:b/>
                                <w:bCs/>
                                <w:i/>
                                <w:iCs/>
                              </w:rPr>
                            </w:pPr>
                            <w:r w:rsidRPr="00DC1226">
                              <w:rPr>
                                <w:b/>
                                <w:bCs/>
                                <w:i/>
                                <w:iCs/>
                              </w:rPr>
                              <w:t xml:space="preserve">En el caso de 2.6.1, no hay límite en el número de certificados de norma que se pueden emitir en un </w:t>
                            </w:r>
                            <w:r>
                              <w:rPr>
                                <w:b/>
                                <w:bCs/>
                                <w:i/>
                                <w:iCs/>
                              </w:rPr>
                              <w:t>torneo</w:t>
                            </w:r>
                            <w:r w:rsidRPr="00DC1226">
                              <w:rPr>
                                <w:b/>
                                <w:bCs/>
                                <w:i/>
                                <w:i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8AC00" id="_x0000_s1098" type="#_x0000_t202" style="position:absolute;left:0;text-align:left;margin-left:380.8pt;margin-top:29pt;width:6in;height:36pt;z-index:25219379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" fillcolor="#d8d8d8 [2732]">
                <v:textbox>
                  <w:txbxContent>
                    <w:p w14:paraId="4A5DFC14" w14:textId="0C72ECDC" w:rsidR="00DC1226" w:rsidRPr="00DC1226" w:rsidRDefault="00DC1226" w:rsidP="00DC1226">
                      <w:pPr>
                        <w:jc w:val="both"/>
                        <w:rPr>
                          <w:b/>
                          <w:bCs/>
                          <w:i/>
                          <w:iCs/>
                        </w:rPr>
                      </w:pPr>
                      <w:r w:rsidRPr="00DC1226">
                        <w:rPr>
                          <w:b/>
                          <w:bCs/>
                          <w:i/>
                          <w:iCs/>
                        </w:rPr>
                        <w:t xml:space="preserve">En el caso de 2.6.1, no hay límite en el número de certificados de norma que se pueden emitir en un </w:t>
                      </w:r>
                      <w:r>
                        <w:rPr>
                          <w:b/>
                          <w:bCs/>
                          <w:i/>
                          <w:iCs/>
                        </w:rPr>
                        <w:t>torneo</w:t>
                      </w:r>
                      <w:r w:rsidRPr="00DC1226">
                        <w:rPr>
                          <w:b/>
                          <w:bCs/>
                          <w:i/>
                          <w:iCs/>
                        </w:rPr>
                        <w:t>.</w:t>
                      </w:r>
                    </w:p>
                  </w:txbxContent>
                </v:textbox>
                <w10:wrap type="square" anchorx="margin"/>
              </v:shape>
            </w:pict>
          </mc:Fallback>
        </mc:AlternateContent>
      </w:r>
      <w:r w:rsidR="000E7DEB" w:rsidRPr="00DC1226">
        <w:rPr>
          <w:rFonts w:cstheme="minorHAnsi"/>
          <w:sz w:val="24"/>
          <w:szCs w:val="24"/>
        </w:rPr>
        <w:t>Para todos los torneos Round Robin: un máximo de dos (2) certificados en total.</w:t>
      </w:r>
    </w:p>
    <w:p w14:paraId="5855C935" w14:textId="22EC7E47" w:rsidR="006C5F17" w:rsidRDefault="006C5F17" w:rsidP="00DC1226">
      <w:pPr>
        <w:spacing w:after="0" w:line="240" w:lineRule="auto"/>
        <w:ind w:left="1416"/>
        <w:jc w:val="both"/>
        <w:rPr>
          <w:rFonts w:cstheme="minorHAnsi"/>
          <w:sz w:val="24"/>
          <w:szCs w:val="24"/>
        </w:rPr>
      </w:pPr>
    </w:p>
    <w:p w14:paraId="7C2A0EFB" w14:textId="77777777" w:rsidR="000E7DEB" w:rsidRPr="00F97309" w:rsidRDefault="000E7DEB" w:rsidP="000E7DEB">
      <w:pPr>
        <w:spacing w:after="0" w:line="240" w:lineRule="auto"/>
        <w:jc w:val="both"/>
        <w:rPr>
          <w:rFonts w:cstheme="minorHAnsi"/>
          <w:sz w:val="24"/>
          <w:szCs w:val="24"/>
        </w:rPr>
      </w:pPr>
    </w:p>
    <w:p w14:paraId="748DACCA" w14:textId="77777777" w:rsidR="000E7DEB" w:rsidRPr="00F97309" w:rsidRDefault="000E7DEB" w:rsidP="000E7DEB">
      <w:pPr>
        <w:spacing w:after="0" w:line="240" w:lineRule="auto"/>
        <w:ind w:left="1413" w:hanging="705"/>
        <w:jc w:val="both"/>
        <w:rPr>
          <w:rFonts w:cstheme="minorHAnsi"/>
          <w:sz w:val="24"/>
          <w:szCs w:val="24"/>
        </w:rPr>
      </w:pPr>
      <w:r w:rsidRPr="00F97309">
        <w:rPr>
          <w:rFonts w:cstheme="minorHAnsi"/>
          <w:sz w:val="24"/>
          <w:szCs w:val="24"/>
        </w:rPr>
        <w:t xml:space="preserve">2.8 </w:t>
      </w:r>
      <w:r w:rsidRPr="00F97309">
        <w:rPr>
          <w:rFonts w:cstheme="minorHAnsi"/>
          <w:sz w:val="24"/>
          <w:szCs w:val="24"/>
        </w:rPr>
        <w:tab/>
        <w:t>Todas las normas deben ser firmadas por el Árbitro Principal y la federación responsable del torneo.</w:t>
      </w:r>
    </w:p>
    <w:p w14:paraId="7A2ABA17" w14:textId="77777777" w:rsidR="000E7DEB" w:rsidRPr="00F97309" w:rsidRDefault="000E7DEB" w:rsidP="000E7DEB">
      <w:pPr>
        <w:spacing w:after="0" w:line="240" w:lineRule="auto"/>
        <w:ind w:left="708"/>
        <w:jc w:val="both"/>
        <w:rPr>
          <w:rFonts w:cstheme="minorHAnsi"/>
          <w:sz w:val="24"/>
          <w:szCs w:val="24"/>
        </w:rPr>
      </w:pPr>
    </w:p>
    <w:p w14:paraId="5431F62C" w14:textId="77777777" w:rsidR="000E7DEB" w:rsidRPr="00F97309" w:rsidRDefault="000E7DEB" w:rsidP="000E7DEB">
      <w:pPr>
        <w:spacing w:after="0" w:line="240" w:lineRule="auto"/>
        <w:ind w:left="2124" w:hanging="708"/>
        <w:jc w:val="both"/>
        <w:rPr>
          <w:rFonts w:cstheme="minorHAnsi"/>
          <w:sz w:val="24"/>
          <w:szCs w:val="24"/>
        </w:rPr>
      </w:pPr>
      <w:r w:rsidRPr="00F97309">
        <w:rPr>
          <w:rFonts w:cstheme="minorHAnsi"/>
          <w:sz w:val="24"/>
          <w:szCs w:val="24"/>
        </w:rPr>
        <w:t xml:space="preserve">2.8.1 </w:t>
      </w:r>
      <w:r w:rsidRPr="00F97309">
        <w:rPr>
          <w:rFonts w:cstheme="minorHAnsi"/>
          <w:sz w:val="24"/>
          <w:szCs w:val="24"/>
        </w:rPr>
        <w:tab/>
        <w:t>Cuando el solicitante sea el Árbitro Principal, entonces un supervisor, que puede ser el Organizador o un Oficial de la Federación con un título de IA, FA o IO, puede firmar el certificado después de verificar la actuación del solicitante.</w:t>
      </w:r>
    </w:p>
    <w:p w14:paraId="1BBDCC87" w14:textId="77777777" w:rsidR="000E7DEB" w:rsidRPr="00F97309" w:rsidRDefault="000E7DEB" w:rsidP="000E7DEB">
      <w:pPr>
        <w:spacing w:after="0" w:line="240" w:lineRule="auto"/>
        <w:jc w:val="both"/>
        <w:rPr>
          <w:rFonts w:cstheme="minorHAnsi"/>
          <w:sz w:val="24"/>
          <w:szCs w:val="24"/>
        </w:rPr>
      </w:pPr>
    </w:p>
    <w:p w14:paraId="5B5C2903" w14:textId="77777777" w:rsidR="000E7DEB" w:rsidRPr="00F97309" w:rsidRDefault="000E7DEB" w:rsidP="000E7DEB">
      <w:pPr>
        <w:spacing w:after="0" w:line="240" w:lineRule="auto"/>
        <w:ind w:left="2124" w:hanging="708"/>
        <w:jc w:val="both"/>
        <w:rPr>
          <w:rFonts w:cstheme="minorHAnsi"/>
          <w:sz w:val="24"/>
          <w:szCs w:val="24"/>
        </w:rPr>
      </w:pPr>
      <w:r w:rsidRPr="00F97309">
        <w:rPr>
          <w:rFonts w:cstheme="minorHAnsi"/>
          <w:sz w:val="24"/>
          <w:szCs w:val="24"/>
        </w:rPr>
        <w:t xml:space="preserve">2.8.2 </w:t>
      </w:r>
      <w:r w:rsidRPr="00F97309">
        <w:rPr>
          <w:rFonts w:cstheme="minorHAnsi"/>
          <w:sz w:val="24"/>
          <w:szCs w:val="24"/>
        </w:rPr>
        <w:tab/>
        <w:t>Si el Árbitro Principal no es IA o FA, no puede firmar ningún certificado para FA o IA y es el único árbitro que puede conseguir una norma como en 2.8.1.</w:t>
      </w:r>
    </w:p>
    <w:p w14:paraId="799E4D59" w14:textId="77777777" w:rsidR="000E7DEB" w:rsidRPr="00F97309" w:rsidRDefault="000E7DEB" w:rsidP="000E7DEB">
      <w:pPr>
        <w:spacing w:after="0" w:line="240" w:lineRule="auto"/>
        <w:jc w:val="both"/>
        <w:rPr>
          <w:rFonts w:cstheme="minorHAnsi"/>
          <w:sz w:val="24"/>
          <w:szCs w:val="24"/>
        </w:rPr>
      </w:pPr>
    </w:p>
    <w:p w14:paraId="490A59CD"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2.9 </w:t>
      </w:r>
      <w:r w:rsidRPr="00F97309">
        <w:rPr>
          <w:rFonts w:cstheme="minorHAnsi"/>
          <w:sz w:val="24"/>
          <w:szCs w:val="24"/>
        </w:rPr>
        <w:tab/>
        <w:t>Se respetarán los siguientes criterios:</w:t>
      </w:r>
    </w:p>
    <w:p w14:paraId="2D23DABA" w14:textId="77777777" w:rsidR="000E7DEB" w:rsidRPr="00F97309" w:rsidRDefault="000E7DEB" w:rsidP="000E7DEB">
      <w:pPr>
        <w:spacing w:after="0" w:line="240" w:lineRule="auto"/>
        <w:jc w:val="both"/>
        <w:rPr>
          <w:rFonts w:cstheme="minorHAnsi"/>
          <w:sz w:val="24"/>
          <w:szCs w:val="24"/>
        </w:rPr>
      </w:pPr>
    </w:p>
    <w:p w14:paraId="538ACF76" w14:textId="77777777" w:rsidR="000E7DEB" w:rsidRPr="00F97309" w:rsidRDefault="000E7DEB" w:rsidP="000E7DEB">
      <w:pPr>
        <w:spacing w:after="0" w:line="240" w:lineRule="auto"/>
        <w:ind w:left="2124" w:hanging="703"/>
        <w:jc w:val="both"/>
        <w:rPr>
          <w:rFonts w:cstheme="minorHAnsi"/>
          <w:sz w:val="24"/>
          <w:szCs w:val="24"/>
        </w:rPr>
      </w:pPr>
      <w:r w:rsidRPr="00F97309">
        <w:rPr>
          <w:rFonts w:cstheme="minorHAnsi"/>
          <w:sz w:val="24"/>
          <w:szCs w:val="24"/>
        </w:rPr>
        <w:t>2.9.1</w:t>
      </w:r>
      <w:r w:rsidRPr="00F97309">
        <w:rPr>
          <w:rFonts w:cstheme="minorHAnsi"/>
          <w:sz w:val="24"/>
          <w:szCs w:val="24"/>
        </w:rPr>
        <w:tab/>
        <w:t>Los árbitros que soliciten las normas de la FA deberán estar debidamente registrados como Árbitros Nacionales por la Comisión de Árbitros de la FIDE.</w:t>
      </w:r>
    </w:p>
    <w:p w14:paraId="0F45BD0F" w14:textId="77777777" w:rsidR="000E7DEB" w:rsidRPr="00F97309" w:rsidRDefault="000E7DEB" w:rsidP="000E7DEB">
      <w:pPr>
        <w:spacing w:after="0" w:line="240" w:lineRule="auto"/>
        <w:jc w:val="both"/>
        <w:rPr>
          <w:rFonts w:cstheme="minorHAnsi"/>
          <w:sz w:val="24"/>
          <w:szCs w:val="24"/>
        </w:rPr>
      </w:pPr>
    </w:p>
    <w:p w14:paraId="01729E1A" w14:textId="77777777" w:rsidR="000E7DEB" w:rsidRPr="00F97309" w:rsidRDefault="000E7DEB" w:rsidP="000E7DEB">
      <w:pPr>
        <w:spacing w:after="0" w:line="240" w:lineRule="auto"/>
        <w:ind w:left="2124" w:hanging="708"/>
        <w:jc w:val="both"/>
        <w:rPr>
          <w:rFonts w:cstheme="minorHAnsi"/>
          <w:sz w:val="24"/>
          <w:szCs w:val="24"/>
        </w:rPr>
      </w:pPr>
      <w:r w:rsidRPr="00F97309">
        <w:rPr>
          <w:rFonts w:cstheme="minorHAnsi"/>
          <w:sz w:val="24"/>
          <w:szCs w:val="24"/>
        </w:rPr>
        <w:t>2.9.2</w:t>
      </w:r>
      <w:r w:rsidRPr="00F97309">
        <w:rPr>
          <w:rFonts w:cstheme="minorHAnsi"/>
          <w:sz w:val="24"/>
          <w:szCs w:val="24"/>
        </w:rPr>
        <w:tab/>
        <w:t>Los árbitros que soliciten normas de IA deberán estar debidamente registrados como Árbitros FIDE por la Comisión de Árbitros de la FIDE y estar activos según se define en el Reglamento para la Clasificación de Árbitros.</w:t>
      </w:r>
    </w:p>
    <w:p w14:paraId="25280105" w14:textId="77777777" w:rsidR="000E7DEB" w:rsidRPr="00F97309" w:rsidRDefault="000E7DEB" w:rsidP="000E7DEB">
      <w:pPr>
        <w:spacing w:after="0" w:line="240" w:lineRule="auto"/>
        <w:jc w:val="both"/>
        <w:rPr>
          <w:rFonts w:cstheme="minorHAnsi"/>
          <w:sz w:val="24"/>
          <w:szCs w:val="24"/>
        </w:rPr>
      </w:pPr>
    </w:p>
    <w:p w14:paraId="0ABBF1CA" w14:textId="77777777" w:rsidR="000E7DEB" w:rsidRPr="00F97309" w:rsidRDefault="000E7DEB" w:rsidP="000E7DEB">
      <w:pPr>
        <w:spacing w:after="0" w:line="240" w:lineRule="auto"/>
        <w:ind w:left="2124" w:hanging="708"/>
        <w:jc w:val="both"/>
        <w:rPr>
          <w:rFonts w:cstheme="minorHAnsi"/>
          <w:color w:val="FF0000"/>
          <w:sz w:val="24"/>
          <w:szCs w:val="24"/>
        </w:rPr>
      </w:pPr>
      <w:r w:rsidRPr="00F97309">
        <w:rPr>
          <w:rFonts w:cstheme="minorHAnsi"/>
          <w:sz w:val="24"/>
          <w:szCs w:val="24"/>
        </w:rPr>
        <w:t>2.9.3</w:t>
      </w:r>
      <w:r w:rsidRPr="00F97309">
        <w:rPr>
          <w:rFonts w:cstheme="minorHAnsi"/>
          <w:sz w:val="24"/>
          <w:szCs w:val="24"/>
        </w:rPr>
        <w:tab/>
        <w:t>Los árbitros que soliciten las normas de la FA deben tener al menos 18 años de edad.</w:t>
      </w:r>
    </w:p>
    <w:p w14:paraId="6737909C" w14:textId="77777777" w:rsidR="000E7DEB" w:rsidRPr="00F97309" w:rsidRDefault="000E7DEB" w:rsidP="000E7DEB">
      <w:pPr>
        <w:spacing w:after="0" w:line="240" w:lineRule="auto"/>
        <w:jc w:val="both"/>
        <w:rPr>
          <w:rFonts w:cstheme="minorHAnsi"/>
          <w:sz w:val="24"/>
          <w:szCs w:val="24"/>
        </w:rPr>
      </w:pPr>
    </w:p>
    <w:p w14:paraId="59B39809"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2.9.4 </w:t>
      </w:r>
      <w:r w:rsidRPr="00F97309">
        <w:rPr>
          <w:rFonts w:cstheme="minorHAnsi"/>
          <w:sz w:val="24"/>
          <w:szCs w:val="24"/>
        </w:rPr>
        <w:tab/>
        <w:t>Los árbitros que soliciten normas de IA deben tener el título de FA.</w:t>
      </w:r>
    </w:p>
    <w:p w14:paraId="59DC6DE1" w14:textId="77777777" w:rsidR="000E7DEB" w:rsidRPr="00F97309" w:rsidRDefault="000E7DEB" w:rsidP="000E7DEB">
      <w:pPr>
        <w:spacing w:after="0" w:line="240" w:lineRule="auto"/>
        <w:jc w:val="both"/>
        <w:rPr>
          <w:rFonts w:cstheme="minorHAnsi"/>
          <w:sz w:val="24"/>
          <w:szCs w:val="24"/>
        </w:rPr>
      </w:pPr>
    </w:p>
    <w:p w14:paraId="78703E0E" w14:textId="2BF10210" w:rsidR="000E7DEB" w:rsidRPr="00F97309" w:rsidRDefault="000E7DEB" w:rsidP="0030326E">
      <w:pPr>
        <w:pStyle w:val="11"/>
      </w:pPr>
      <w:bookmarkStart w:id="198" w:name="_Toc118406008"/>
      <w:r w:rsidRPr="00F97309">
        <w:t xml:space="preserve">3. </w:t>
      </w:r>
      <w:r w:rsidRPr="00F97309">
        <w:tab/>
        <w:t>Requisitos para el título de Árbitro FIDE</w:t>
      </w:r>
      <w:bookmarkEnd w:id="198"/>
    </w:p>
    <w:p w14:paraId="5D44CACC"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Todos los siguientes:</w:t>
      </w:r>
    </w:p>
    <w:p w14:paraId="3324E4F4" w14:textId="77777777" w:rsidR="000E7DEB" w:rsidRPr="00F97309" w:rsidRDefault="000E7DEB" w:rsidP="000E7DEB">
      <w:pPr>
        <w:spacing w:after="0" w:line="240" w:lineRule="auto"/>
        <w:jc w:val="both"/>
        <w:rPr>
          <w:rFonts w:cstheme="minorHAnsi"/>
          <w:sz w:val="24"/>
          <w:szCs w:val="24"/>
        </w:rPr>
      </w:pPr>
    </w:p>
    <w:p w14:paraId="29702D3F"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3.1 </w:t>
      </w:r>
      <w:r w:rsidRPr="00F97309">
        <w:rPr>
          <w:rFonts w:cstheme="minorHAnsi"/>
          <w:sz w:val="24"/>
          <w:szCs w:val="24"/>
        </w:rPr>
        <w:tab/>
        <w:t>Perfecto conocimiento de las Leyes del Ajedrez, del Reglamento sobre el Juego Limpio</w:t>
      </w:r>
      <w:r w:rsidRPr="00F97309">
        <w:rPr>
          <w:rFonts w:cstheme="minorHAnsi"/>
          <w:color w:val="FF0000"/>
          <w:sz w:val="24"/>
          <w:szCs w:val="24"/>
        </w:rPr>
        <w:t>,</w:t>
      </w:r>
      <w:r w:rsidRPr="00F97309">
        <w:rPr>
          <w:rFonts w:cstheme="minorHAnsi"/>
          <w:sz w:val="24"/>
          <w:szCs w:val="24"/>
        </w:rPr>
        <w:t xml:space="preserve"> de la reglamentación de la FIDE para competiciones de ajedrez, de los emparejamientos por Sistema Suizo, de la reglamentación de la FIDE para la obtención de normas de títulos y del Sistema de Valoración de la FIDE.</w:t>
      </w:r>
    </w:p>
    <w:p w14:paraId="4F84A41A"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2E984799"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3.2 </w:t>
      </w:r>
      <w:r w:rsidRPr="00F97309">
        <w:rPr>
          <w:rFonts w:cstheme="minorHAnsi"/>
          <w:sz w:val="24"/>
          <w:szCs w:val="24"/>
        </w:rPr>
        <w:tab/>
        <w:t>Absoluta objetividad, demostrada en todo momento durante su actividad como árbitro.</w:t>
      </w:r>
    </w:p>
    <w:p w14:paraId="22FF7D5E"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3E794F3F"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3.3 </w:t>
      </w:r>
      <w:r w:rsidRPr="00F97309">
        <w:rPr>
          <w:rFonts w:cstheme="minorHAnsi"/>
          <w:sz w:val="24"/>
          <w:szCs w:val="24"/>
        </w:rPr>
        <w:tab/>
        <w:t>Conocimiento suficiente de al menos uno de los siguientes idiomas: árabe, inglés, francés, portugués, ruso, español, además de los términos de ajedrez en inglés.</w:t>
      </w:r>
    </w:p>
    <w:p w14:paraId="4EE20465"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4FCF6EBB"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3.4 </w:t>
      </w:r>
      <w:r w:rsidRPr="00F97309">
        <w:rPr>
          <w:rFonts w:cstheme="minorHAnsi"/>
          <w:sz w:val="24"/>
          <w:szCs w:val="24"/>
        </w:rPr>
        <w:tab/>
        <w:t>Capacitación a nivel de usuario para la utilización de un ordenador personal, conocimiento de programas de emparejamientos homologados por la FIDE, editores de texto, hojas de cálculo y correo electrónico.</w:t>
      </w:r>
    </w:p>
    <w:p w14:paraId="63D7E62E"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6CA66247"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3.5 </w:t>
      </w:r>
      <w:r w:rsidRPr="00F97309">
        <w:rPr>
          <w:rFonts w:cstheme="minorHAnsi"/>
          <w:sz w:val="24"/>
          <w:szCs w:val="24"/>
        </w:rPr>
        <w:tab/>
        <w:t>Capacitación para operar relojes electrónicos de diferentes tipos y para diferentes sistemas.</w:t>
      </w:r>
    </w:p>
    <w:p w14:paraId="46152964"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34E1B4E0"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3.6</w:t>
      </w:r>
      <w:r w:rsidRPr="00F97309">
        <w:rPr>
          <w:rFonts w:cstheme="minorHAnsi"/>
          <w:sz w:val="24"/>
          <w:szCs w:val="24"/>
        </w:rPr>
        <w:tab/>
        <w:t>Las federaciones nacionales son las responsables de evaluar la aptitud general de los candidatos basados en 3.1 – 3.5 y cualesquier otros detalles disponibles de su conocimiento a la presentación de la solicitud.</w:t>
      </w:r>
    </w:p>
    <w:p w14:paraId="51E4BD28"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4F3981D2"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3.7</w:t>
      </w:r>
      <w:r w:rsidRPr="00F97309">
        <w:rPr>
          <w:rFonts w:cstheme="minorHAnsi"/>
          <w:sz w:val="24"/>
          <w:szCs w:val="24"/>
        </w:rPr>
        <w:tab/>
        <w:t>Asistencia, al menos, a un (1) Seminario Arbitral de la FIDE y la superación (al menos el 80%) de un examen elaborado por la Comisión de Árbitros.</w:t>
      </w:r>
    </w:p>
    <w:p w14:paraId="6C362A68" w14:textId="77777777" w:rsidR="000E7DEB" w:rsidRPr="00F97309" w:rsidRDefault="000E7DEB" w:rsidP="000E7DEB">
      <w:pPr>
        <w:spacing w:after="0" w:line="240" w:lineRule="auto"/>
        <w:jc w:val="both"/>
        <w:rPr>
          <w:rFonts w:cstheme="minorHAnsi"/>
          <w:sz w:val="24"/>
          <w:szCs w:val="24"/>
        </w:rPr>
      </w:pPr>
    </w:p>
    <w:p w14:paraId="7505BECE"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3.8 </w:t>
      </w:r>
      <w:r w:rsidRPr="00F97309">
        <w:rPr>
          <w:rFonts w:cstheme="minorHAnsi"/>
          <w:sz w:val="24"/>
          <w:szCs w:val="24"/>
        </w:rPr>
        <w:tab/>
        <w:t>Experiencia como Árbitro en al menos tres (3) torneos válidos para norma, de acuerdo con 2.3 - 2.8, cuando se cumpla lo siguiente:</w:t>
      </w:r>
    </w:p>
    <w:p w14:paraId="7875DBBE" w14:textId="77777777" w:rsidR="000E7DEB" w:rsidRPr="00F97309" w:rsidRDefault="000E7DEB" w:rsidP="000E7DEB">
      <w:pPr>
        <w:spacing w:after="0" w:line="240" w:lineRule="auto"/>
        <w:jc w:val="both"/>
        <w:rPr>
          <w:rFonts w:cstheme="minorHAnsi"/>
          <w:sz w:val="24"/>
          <w:szCs w:val="24"/>
        </w:rPr>
      </w:pPr>
    </w:p>
    <w:p w14:paraId="5C7C126A"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3.8.1 </w:t>
      </w:r>
      <w:r w:rsidRPr="00F97309">
        <w:rPr>
          <w:rFonts w:cstheme="minorHAnsi"/>
          <w:sz w:val="24"/>
          <w:szCs w:val="24"/>
        </w:rPr>
        <w:tab/>
        <w:t>Torneos por Sistema Suizo con un mínimo de 20 jugadores valorados.</w:t>
      </w:r>
    </w:p>
    <w:p w14:paraId="1EDB593B" w14:textId="77777777" w:rsidR="000E7DEB" w:rsidRPr="00F97309" w:rsidRDefault="000E7DEB" w:rsidP="000E7DEB">
      <w:pPr>
        <w:spacing w:after="0" w:line="240" w:lineRule="auto"/>
        <w:ind w:left="2116" w:hanging="700"/>
        <w:jc w:val="both"/>
        <w:rPr>
          <w:rFonts w:cstheme="minorHAnsi"/>
          <w:sz w:val="24"/>
          <w:szCs w:val="24"/>
        </w:rPr>
      </w:pPr>
    </w:p>
    <w:p w14:paraId="5FFAF56A"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3.8.2 </w:t>
      </w:r>
      <w:r w:rsidRPr="00F97309">
        <w:rPr>
          <w:rFonts w:cstheme="minorHAnsi"/>
          <w:sz w:val="24"/>
          <w:szCs w:val="24"/>
        </w:rPr>
        <w:tab/>
        <w:t>Torneos Round Robin que satisfagan los condiciones para ser valorados para todos los jugadores al final del mismo o al menos tenga un mínimo de 10 jugadores valorados.</w:t>
      </w:r>
    </w:p>
    <w:p w14:paraId="39A5BA33" w14:textId="77777777" w:rsidR="000E7DEB" w:rsidRPr="00F97309" w:rsidRDefault="000E7DEB" w:rsidP="000E7DEB">
      <w:pPr>
        <w:spacing w:after="0" w:line="240" w:lineRule="auto"/>
        <w:ind w:left="2116" w:hanging="700"/>
        <w:jc w:val="both"/>
        <w:rPr>
          <w:rFonts w:cstheme="minorHAnsi"/>
          <w:sz w:val="24"/>
          <w:szCs w:val="24"/>
        </w:rPr>
      </w:pPr>
    </w:p>
    <w:p w14:paraId="25E51670"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3.8.3 Torneos Round Robin a doble vuelta, con un mínimo de 6 jugadores valorados.</w:t>
      </w:r>
    </w:p>
    <w:p w14:paraId="609A8D58" w14:textId="77777777" w:rsidR="000E7DEB" w:rsidRPr="00F97309" w:rsidRDefault="000E7DEB" w:rsidP="000E7DEB">
      <w:pPr>
        <w:spacing w:after="0" w:line="240" w:lineRule="auto"/>
        <w:jc w:val="both"/>
        <w:rPr>
          <w:rFonts w:cstheme="minorHAnsi"/>
          <w:sz w:val="24"/>
          <w:szCs w:val="24"/>
        </w:rPr>
      </w:pPr>
    </w:p>
    <w:p w14:paraId="242D4DD3"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3.9 </w:t>
      </w:r>
      <w:r w:rsidRPr="00F97309">
        <w:rPr>
          <w:rFonts w:cstheme="minorHAnsi"/>
          <w:sz w:val="24"/>
          <w:szCs w:val="24"/>
        </w:rPr>
        <w:tab/>
        <w:t>Cada una de las siguientes opciones se puede utilizar como máximo una vez (1) en una solicitud de FA:</w:t>
      </w:r>
    </w:p>
    <w:p w14:paraId="790F5DDB" w14:textId="77777777" w:rsidR="000E7DEB" w:rsidRPr="00F97309" w:rsidRDefault="000E7DEB" w:rsidP="000E7DEB">
      <w:pPr>
        <w:spacing w:after="0" w:line="240" w:lineRule="auto"/>
        <w:jc w:val="both"/>
        <w:rPr>
          <w:rFonts w:cstheme="minorHAnsi"/>
          <w:sz w:val="24"/>
          <w:szCs w:val="24"/>
        </w:rPr>
      </w:pPr>
    </w:p>
    <w:p w14:paraId="5D90A254"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3.9.1 Ser árbitro en al menos cinco (5) rondas de la máxima división del Campeonato Nacional por Equipos, cumpliéndose los siguientes requisitos:</w:t>
      </w:r>
    </w:p>
    <w:p w14:paraId="10B04F74" w14:textId="77777777" w:rsidR="000E7DEB" w:rsidRPr="00F97309" w:rsidRDefault="000E7DEB" w:rsidP="000E7DEB">
      <w:pPr>
        <w:spacing w:after="0" w:line="240" w:lineRule="auto"/>
        <w:jc w:val="both"/>
        <w:rPr>
          <w:rFonts w:cstheme="minorHAnsi"/>
          <w:sz w:val="24"/>
          <w:szCs w:val="24"/>
        </w:rPr>
      </w:pPr>
    </w:p>
    <w:p w14:paraId="56E4CDEF"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un mínimo de cuatro tableros por equipo;</w:t>
      </w:r>
    </w:p>
    <w:p w14:paraId="22BD3DE4"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un mínimo de 10 equipos (6 en caso de un Round Robin a doble vuelta);</w:t>
      </w:r>
    </w:p>
    <w:p w14:paraId="50FC152A"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 xml:space="preserve">c) </w:t>
      </w:r>
      <w:r w:rsidRPr="00F97309">
        <w:rPr>
          <w:rFonts w:cstheme="minorHAnsi"/>
          <w:sz w:val="24"/>
          <w:szCs w:val="24"/>
        </w:rPr>
        <w:tab/>
        <w:t>al menos el 60% de los jugadores tienen valoración FIDE</w:t>
      </w:r>
    </w:p>
    <w:p w14:paraId="71C4D514" w14:textId="77777777" w:rsidR="000E7DEB" w:rsidRPr="00F97309" w:rsidRDefault="000E7DEB" w:rsidP="000E7DEB">
      <w:pPr>
        <w:spacing w:after="0" w:line="240" w:lineRule="auto"/>
        <w:jc w:val="both"/>
        <w:rPr>
          <w:rFonts w:cstheme="minorHAnsi"/>
          <w:sz w:val="24"/>
          <w:szCs w:val="24"/>
        </w:rPr>
      </w:pPr>
    </w:p>
    <w:p w14:paraId="272F64E4"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3.9.2 </w:t>
      </w:r>
      <w:r w:rsidRPr="00F97309">
        <w:rPr>
          <w:rFonts w:cstheme="minorHAnsi"/>
          <w:sz w:val="24"/>
          <w:szCs w:val="24"/>
        </w:rPr>
        <w:tab/>
        <w:t>Ser árbitro en cualquier torneo rápido o relámpago valorado por la FIDE, con un mínimo de 30 jugadores valorados y nueve (9) rondas.</w:t>
      </w:r>
    </w:p>
    <w:p w14:paraId="603E45C9" w14:textId="77777777" w:rsidR="000E7DEB" w:rsidRPr="00F97309" w:rsidRDefault="000E7DEB" w:rsidP="000E7DEB">
      <w:pPr>
        <w:spacing w:after="0" w:line="240" w:lineRule="auto"/>
        <w:ind w:left="1416"/>
        <w:jc w:val="both"/>
        <w:rPr>
          <w:rFonts w:cstheme="minorHAnsi"/>
          <w:sz w:val="24"/>
          <w:szCs w:val="24"/>
        </w:rPr>
      </w:pPr>
    </w:p>
    <w:p w14:paraId="50080A62"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3.9.3 </w:t>
      </w:r>
      <w:r w:rsidRPr="00F97309">
        <w:rPr>
          <w:rFonts w:cstheme="minorHAnsi"/>
          <w:sz w:val="24"/>
          <w:szCs w:val="24"/>
        </w:rPr>
        <w:tab/>
        <w:t>Ser árbitro en cualquier torneo de ajedrez híbrido que tenga el nivel para una norma de FA como si fuera un torneo presencial, aprobado por la Comisión de Árbitros de la FIDE.</w:t>
      </w:r>
    </w:p>
    <w:p w14:paraId="5F832DB0" w14:textId="77777777" w:rsidR="000E7DEB" w:rsidRPr="00F97309" w:rsidRDefault="000E7DEB" w:rsidP="000E7DEB">
      <w:pPr>
        <w:spacing w:after="0" w:line="240" w:lineRule="auto"/>
        <w:jc w:val="both"/>
        <w:rPr>
          <w:rFonts w:cstheme="minorHAnsi"/>
          <w:sz w:val="24"/>
          <w:szCs w:val="24"/>
        </w:rPr>
      </w:pPr>
    </w:p>
    <w:p w14:paraId="467C9BD8"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3.9.4 </w:t>
      </w:r>
      <w:r w:rsidRPr="00F97309">
        <w:rPr>
          <w:rFonts w:cstheme="minorHAnsi"/>
          <w:sz w:val="24"/>
          <w:szCs w:val="24"/>
        </w:rPr>
        <w:tab/>
        <w:t>Ser árbitro de match en una Olimpiada.</w:t>
      </w:r>
    </w:p>
    <w:p w14:paraId="35737E51" w14:textId="77777777" w:rsidR="000E7DEB" w:rsidRPr="00F97309" w:rsidRDefault="000E7DEB" w:rsidP="000E7DEB">
      <w:pPr>
        <w:spacing w:after="0" w:line="240" w:lineRule="auto"/>
        <w:jc w:val="both"/>
        <w:rPr>
          <w:rFonts w:cstheme="minorHAnsi"/>
          <w:color w:val="FF0000"/>
          <w:sz w:val="24"/>
          <w:szCs w:val="24"/>
        </w:rPr>
      </w:pPr>
    </w:p>
    <w:p w14:paraId="2AC1C2E4" w14:textId="77777777" w:rsidR="000E7DEB" w:rsidRPr="00F97309" w:rsidRDefault="000E7DEB" w:rsidP="000E7DEB">
      <w:pPr>
        <w:spacing w:after="0" w:line="240" w:lineRule="auto"/>
        <w:ind w:left="708" w:firstLine="708"/>
        <w:jc w:val="both"/>
        <w:rPr>
          <w:rFonts w:cstheme="minorHAnsi"/>
          <w:color w:val="000000" w:themeColor="text1"/>
          <w:sz w:val="24"/>
          <w:szCs w:val="24"/>
        </w:rPr>
      </w:pPr>
      <w:r w:rsidRPr="00F97309">
        <w:rPr>
          <w:rFonts w:cstheme="minorHAnsi"/>
          <w:color w:val="000000" w:themeColor="text1"/>
          <w:sz w:val="24"/>
          <w:szCs w:val="24"/>
        </w:rPr>
        <w:t xml:space="preserve">3.9.5 </w:t>
      </w:r>
      <w:r w:rsidRPr="00F97309">
        <w:rPr>
          <w:rFonts w:cstheme="minorHAnsi"/>
          <w:color w:val="000000" w:themeColor="text1"/>
          <w:sz w:val="24"/>
          <w:szCs w:val="24"/>
        </w:rPr>
        <w:tab/>
        <w:t>Poseer un título de Árbitro Internacional de la IBCA, ICCD, IPCA.</w:t>
      </w:r>
    </w:p>
    <w:p w14:paraId="665E7A05" w14:textId="77777777" w:rsidR="000E7DEB" w:rsidRPr="00F97309" w:rsidRDefault="000E7DEB" w:rsidP="000E7DEB">
      <w:pPr>
        <w:spacing w:after="0" w:line="240" w:lineRule="auto"/>
        <w:jc w:val="both"/>
        <w:rPr>
          <w:rFonts w:cstheme="minorHAnsi"/>
          <w:sz w:val="24"/>
          <w:szCs w:val="24"/>
        </w:rPr>
      </w:pPr>
    </w:p>
    <w:p w14:paraId="517BFFCF"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3.10 </w:t>
      </w:r>
      <w:r w:rsidRPr="00F97309">
        <w:rPr>
          <w:rFonts w:cstheme="minorHAnsi"/>
          <w:sz w:val="24"/>
          <w:szCs w:val="24"/>
        </w:rPr>
        <w:tab/>
        <w:t>Las normas deben incluir torneos según 3.8 y 3.9 con al menos siete (7) rondas.</w:t>
      </w:r>
    </w:p>
    <w:p w14:paraId="1D119AEB" w14:textId="77777777" w:rsidR="000E7DEB" w:rsidRPr="00F97309" w:rsidRDefault="000E7DEB" w:rsidP="000E7DEB">
      <w:pPr>
        <w:spacing w:after="0" w:line="240" w:lineRule="auto"/>
        <w:jc w:val="both"/>
        <w:rPr>
          <w:rFonts w:cstheme="minorHAnsi"/>
          <w:sz w:val="24"/>
          <w:szCs w:val="24"/>
        </w:rPr>
      </w:pPr>
    </w:p>
    <w:p w14:paraId="4770E05E"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3.10.1 </w:t>
      </w:r>
      <w:r w:rsidRPr="00F97309">
        <w:rPr>
          <w:rFonts w:cstheme="minorHAnsi"/>
          <w:sz w:val="24"/>
          <w:szCs w:val="24"/>
        </w:rPr>
        <w:tab/>
      </w:r>
      <w:r w:rsidRPr="00F97309">
        <w:rPr>
          <w:rFonts w:cstheme="minorHAnsi"/>
          <w:sz w:val="24"/>
          <w:szCs w:val="24"/>
        </w:rPr>
        <w:tab/>
        <w:t>Solo se puede aceptar un (1) torneo con cinco (5) o seis (6) rondas.</w:t>
      </w:r>
    </w:p>
    <w:p w14:paraId="505C5C6D" w14:textId="77777777" w:rsidR="000E7DEB" w:rsidRPr="00F97309" w:rsidRDefault="000E7DEB" w:rsidP="000E7DEB">
      <w:pPr>
        <w:spacing w:after="0" w:line="240" w:lineRule="auto"/>
        <w:ind w:firstLine="708"/>
        <w:jc w:val="both"/>
        <w:rPr>
          <w:rFonts w:cstheme="minorHAnsi"/>
          <w:sz w:val="24"/>
          <w:szCs w:val="24"/>
        </w:rPr>
      </w:pPr>
    </w:p>
    <w:p w14:paraId="35C8CD5F" w14:textId="010BA044" w:rsidR="000E7DEB" w:rsidRPr="001D134C" w:rsidRDefault="006C5F17" w:rsidP="006C5F17">
      <w:pPr>
        <w:pStyle w:val="Prrafodelista"/>
        <w:numPr>
          <w:ilvl w:val="1"/>
          <w:numId w:val="40"/>
        </w:numPr>
        <w:spacing w:after="0" w:line="240" w:lineRule="auto"/>
        <w:jc w:val="both"/>
        <w:rPr>
          <w:rFonts w:cstheme="minorHAnsi"/>
          <w:b/>
          <w:bCs/>
          <w:i/>
          <w:iCs/>
          <w:sz w:val="24"/>
          <w:szCs w:val="24"/>
        </w:rPr>
      </w:pPr>
      <w:r w:rsidRPr="001D134C">
        <w:rPr>
          <w:rFonts w:cstheme="minorHAnsi"/>
          <w:b/>
          <w:bCs/>
          <w:i/>
          <w:iCs/>
          <w:sz w:val="24"/>
          <w:szCs w:val="24"/>
        </w:rPr>
        <w:t>No hay restricción en el número de normas de eventos de nivel Nacional presentadas en una solicitud de FA.</w:t>
      </w:r>
    </w:p>
    <w:p w14:paraId="48ABC75A" w14:textId="77777777" w:rsidR="006C5F17" w:rsidRPr="006C5F17" w:rsidRDefault="006C5F17" w:rsidP="006C5F17">
      <w:pPr>
        <w:pStyle w:val="Prrafodelista"/>
        <w:spacing w:after="0" w:line="240" w:lineRule="auto"/>
        <w:ind w:left="1413"/>
        <w:jc w:val="both"/>
        <w:rPr>
          <w:rFonts w:cstheme="minorHAnsi"/>
          <w:sz w:val="24"/>
          <w:szCs w:val="24"/>
        </w:rPr>
      </w:pPr>
    </w:p>
    <w:p w14:paraId="737B7533" w14:textId="77777777" w:rsidR="000E7DEB" w:rsidRPr="00F97309" w:rsidRDefault="000E7DEB" w:rsidP="000E7DEB">
      <w:pPr>
        <w:spacing w:after="0" w:line="240" w:lineRule="auto"/>
        <w:ind w:left="1418" w:hanging="709"/>
        <w:jc w:val="both"/>
        <w:rPr>
          <w:rFonts w:cstheme="minorHAnsi"/>
          <w:sz w:val="24"/>
          <w:szCs w:val="24"/>
        </w:rPr>
      </w:pPr>
      <w:r w:rsidRPr="00F97309">
        <w:rPr>
          <w:rFonts w:cstheme="minorHAnsi"/>
          <w:sz w:val="24"/>
          <w:szCs w:val="24"/>
        </w:rPr>
        <w:t xml:space="preserve">3.12 </w:t>
      </w:r>
      <w:r w:rsidRPr="00F97309">
        <w:rPr>
          <w:rFonts w:cstheme="minorHAnsi"/>
          <w:sz w:val="24"/>
          <w:szCs w:val="24"/>
        </w:rPr>
        <w:tab/>
        <w:t>Se podrá conceder el título a solicitantes de federaciones que no puedan organizar ningún torneo válido para títulos o valoración si superan un examen establecido por la Comisión de Árbitros.</w:t>
      </w:r>
    </w:p>
    <w:p w14:paraId="624C2581" w14:textId="30DFF021" w:rsidR="000E7DEB" w:rsidRPr="00F97309" w:rsidRDefault="000E7DEB" w:rsidP="000E7DEB">
      <w:pPr>
        <w:spacing w:after="0" w:line="240" w:lineRule="auto"/>
        <w:jc w:val="both"/>
        <w:rPr>
          <w:rFonts w:cstheme="minorHAnsi"/>
          <w:sz w:val="24"/>
          <w:szCs w:val="24"/>
        </w:rPr>
      </w:pPr>
    </w:p>
    <w:p w14:paraId="1E47A8FF" w14:textId="73E02E06" w:rsidR="000E7DEB" w:rsidRPr="00F97309" w:rsidRDefault="000E7DEB" w:rsidP="0030326E">
      <w:pPr>
        <w:pStyle w:val="11"/>
      </w:pPr>
      <w:bookmarkStart w:id="199" w:name="_Toc118406009"/>
      <w:r w:rsidRPr="00F97309">
        <w:t xml:space="preserve">4. </w:t>
      </w:r>
      <w:r w:rsidRPr="00F97309">
        <w:tab/>
        <w:t>Requisitos para el título de Árbitro Internacional</w:t>
      </w:r>
      <w:bookmarkEnd w:id="199"/>
    </w:p>
    <w:p w14:paraId="3E2AFE07" w14:textId="77777777" w:rsidR="000E7DEB" w:rsidRPr="00F97309" w:rsidRDefault="000E7DEB" w:rsidP="000E7DEB">
      <w:pPr>
        <w:spacing w:after="0" w:line="240" w:lineRule="auto"/>
        <w:jc w:val="both"/>
        <w:rPr>
          <w:rFonts w:cstheme="minorHAnsi"/>
          <w:sz w:val="24"/>
          <w:szCs w:val="24"/>
        </w:rPr>
      </w:pPr>
    </w:p>
    <w:p w14:paraId="12601FA6"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Se requieren todos los siguientes:</w:t>
      </w:r>
    </w:p>
    <w:p w14:paraId="0CAAD343" w14:textId="77777777" w:rsidR="000E7DEB" w:rsidRPr="00F97309" w:rsidRDefault="000E7DEB" w:rsidP="000E7DEB">
      <w:pPr>
        <w:spacing w:after="0" w:line="240" w:lineRule="auto"/>
        <w:jc w:val="both"/>
        <w:rPr>
          <w:rFonts w:cstheme="minorHAnsi"/>
          <w:sz w:val="24"/>
          <w:szCs w:val="24"/>
        </w:rPr>
      </w:pPr>
    </w:p>
    <w:p w14:paraId="10776E69" w14:textId="557354E9"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4.1 </w:t>
      </w:r>
      <w:r w:rsidRPr="00F97309">
        <w:rPr>
          <w:rFonts w:cstheme="minorHAnsi"/>
          <w:sz w:val="24"/>
          <w:szCs w:val="24"/>
        </w:rPr>
        <w:tab/>
        <w:t xml:space="preserve">Perfecto conocimiento de las Leyes del Ajedrez, del Reglamento sobre el Juego Limpio, de la reglamentación de la FIDE para las competiciones de ajedrez, de los emparejamientos por sistema </w:t>
      </w:r>
      <w:r w:rsidR="00111A50" w:rsidRPr="00F97309">
        <w:rPr>
          <w:rFonts w:cstheme="minorHAnsi"/>
          <w:sz w:val="24"/>
          <w:szCs w:val="24"/>
        </w:rPr>
        <w:t>suizo</w:t>
      </w:r>
      <w:r w:rsidRPr="00F97309">
        <w:rPr>
          <w:rFonts w:cstheme="minorHAnsi"/>
          <w:sz w:val="24"/>
          <w:szCs w:val="24"/>
        </w:rPr>
        <w:t>, de la reglamentación de la FIDE para la obtención de normas de títulos y del Sistema de Valoración de la FIDE.</w:t>
      </w:r>
    </w:p>
    <w:p w14:paraId="50D3670B" w14:textId="77777777" w:rsidR="000E7DEB" w:rsidRPr="00F97309" w:rsidRDefault="000E7DEB" w:rsidP="000E7DEB">
      <w:pPr>
        <w:spacing w:after="0" w:line="240" w:lineRule="auto"/>
        <w:jc w:val="both"/>
        <w:rPr>
          <w:rFonts w:cstheme="minorHAnsi"/>
          <w:sz w:val="24"/>
          <w:szCs w:val="24"/>
        </w:rPr>
      </w:pPr>
    </w:p>
    <w:p w14:paraId="5924F3FA"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4.2 </w:t>
      </w:r>
      <w:r w:rsidRPr="00F97309">
        <w:rPr>
          <w:rFonts w:cstheme="minorHAnsi"/>
          <w:sz w:val="24"/>
          <w:szCs w:val="24"/>
        </w:rPr>
        <w:tab/>
        <w:t>Absoluta objetividad, demostrada en todo momento durante su actividad como árbitro.</w:t>
      </w:r>
    </w:p>
    <w:p w14:paraId="79B095A2"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06696390"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4.3 </w:t>
      </w:r>
      <w:r w:rsidRPr="00F97309">
        <w:rPr>
          <w:rFonts w:cstheme="minorHAnsi"/>
          <w:sz w:val="24"/>
          <w:szCs w:val="24"/>
        </w:rPr>
        <w:tab/>
        <w:t xml:space="preserve">Conocimiento obligatorio de la lengua inglesa, como mínimo a nivel de conversación. </w:t>
      </w:r>
    </w:p>
    <w:p w14:paraId="141D3A98"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405DA44C"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4.4 </w:t>
      </w:r>
      <w:r w:rsidRPr="00F97309">
        <w:rPr>
          <w:rFonts w:cstheme="minorHAnsi"/>
          <w:sz w:val="24"/>
          <w:szCs w:val="24"/>
        </w:rPr>
        <w:tab/>
        <w:t>Capacitación a nivel de usuario para la utilización de un ordenador personal, conocimiento de programas de emparejamientos homologados por la FIDE, editores de texto, hojas de cálculo y correo electrónico.</w:t>
      </w:r>
    </w:p>
    <w:p w14:paraId="6374D199"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1399BA32"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4.5 </w:t>
      </w:r>
      <w:r w:rsidRPr="00F97309">
        <w:rPr>
          <w:rFonts w:cstheme="minorHAnsi"/>
          <w:sz w:val="24"/>
          <w:szCs w:val="24"/>
        </w:rPr>
        <w:tab/>
        <w:t>Capacitación para operar relojes electrónicos de diferentes tipos y para diferentes sistemas.</w:t>
      </w:r>
    </w:p>
    <w:p w14:paraId="0B88BAF4"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1778CB41"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4.6</w:t>
      </w:r>
      <w:r w:rsidRPr="00F97309">
        <w:rPr>
          <w:rFonts w:cstheme="minorHAnsi"/>
          <w:sz w:val="24"/>
          <w:szCs w:val="24"/>
        </w:rPr>
        <w:tab/>
        <w:t xml:space="preserve">Las federaciones nacionales son las responsables de evaluar la aptitud general de los candidatos basados en 4.1 – 4.5 y </w:t>
      </w:r>
      <w:r w:rsidRPr="00F97309">
        <w:rPr>
          <w:rFonts w:cstheme="minorHAnsi"/>
          <w:color w:val="000000" w:themeColor="text1"/>
          <w:sz w:val="24"/>
          <w:szCs w:val="24"/>
        </w:rPr>
        <w:t xml:space="preserve">cualesquier otros detalles disponibles </w:t>
      </w:r>
      <w:r w:rsidRPr="00F97309">
        <w:rPr>
          <w:rFonts w:cstheme="minorHAnsi"/>
          <w:sz w:val="24"/>
          <w:szCs w:val="24"/>
        </w:rPr>
        <w:t>de su conocimiento a la presentación de la solicitud.</w:t>
      </w:r>
    </w:p>
    <w:p w14:paraId="101A4153"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5A48D648" w14:textId="3539613A" w:rsidR="000E7DEB" w:rsidRPr="00F97309" w:rsidRDefault="000E7DEB" w:rsidP="000E7DEB">
      <w:pPr>
        <w:spacing w:after="0" w:line="240" w:lineRule="auto"/>
        <w:ind w:left="1416" w:hanging="708"/>
        <w:jc w:val="both"/>
        <w:rPr>
          <w:rFonts w:cstheme="minorHAnsi"/>
          <w:b/>
          <w:bCs/>
          <w:i/>
          <w:iCs/>
          <w:sz w:val="24"/>
          <w:szCs w:val="24"/>
        </w:rPr>
      </w:pPr>
      <w:r w:rsidRPr="001D134C">
        <w:rPr>
          <w:rFonts w:cstheme="minorHAnsi"/>
          <w:b/>
          <w:bCs/>
          <w:i/>
          <w:iCs/>
          <w:color w:val="auto"/>
          <w:sz w:val="24"/>
          <w:szCs w:val="24"/>
        </w:rPr>
        <w:t>4.7</w:t>
      </w:r>
      <w:r w:rsidRPr="001D134C">
        <w:rPr>
          <w:rFonts w:cstheme="minorHAnsi"/>
          <w:b/>
          <w:bCs/>
          <w:i/>
          <w:iCs/>
          <w:color w:val="auto"/>
          <w:sz w:val="24"/>
          <w:szCs w:val="24"/>
        </w:rPr>
        <w:tab/>
        <w:t xml:space="preserve">A partir del 1 de </w:t>
      </w:r>
      <w:r w:rsidR="00DB0063" w:rsidRPr="001D134C">
        <w:rPr>
          <w:rFonts w:cstheme="minorHAnsi"/>
          <w:b/>
          <w:bCs/>
          <w:i/>
          <w:iCs/>
          <w:color w:val="auto"/>
          <w:sz w:val="24"/>
          <w:szCs w:val="24"/>
        </w:rPr>
        <w:t>enero</w:t>
      </w:r>
      <w:r w:rsidRPr="001D134C">
        <w:rPr>
          <w:rFonts w:cstheme="minorHAnsi"/>
          <w:b/>
          <w:bCs/>
          <w:i/>
          <w:iCs/>
          <w:color w:val="auto"/>
          <w:sz w:val="24"/>
          <w:szCs w:val="24"/>
        </w:rPr>
        <w:t xml:space="preserve"> de 202</w:t>
      </w:r>
      <w:r w:rsidR="00C73261" w:rsidRPr="001D134C">
        <w:rPr>
          <w:rFonts w:cstheme="minorHAnsi"/>
          <w:b/>
          <w:bCs/>
          <w:i/>
          <w:iCs/>
          <w:color w:val="auto"/>
          <w:sz w:val="24"/>
          <w:szCs w:val="24"/>
        </w:rPr>
        <w:t>4</w:t>
      </w:r>
      <w:r w:rsidRPr="001D134C">
        <w:rPr>
          <w:rFonts w:cstheme="minorHAnsi"/>
          <w:b/>
          <w:bCs/>
          <w:i/>
          <w:iCs/>
          <w:color w:val="auto"/>
          <w:sz w:val="24"/>
          <w:szCs w:val="24"/>
        </w:rPr>
        <w:t>: asistencia a un (1) Seminario de Certificación de Árbitro Internacional con una evaluación positiva</w:t>
      </w:r>
      <w:r w:rsidRPr="00F97309">
        <w:rPr>
          <w:rFonts w:cstheme="minorHAnsi"/>
          <w:b/>
          <w:bCs/>
          <w:i/>
          <w:iCs/>
          <w:color w:val="FF0000"/>
          <w:sz w:val="24"/>
          <w:szCs w:val="24"/>
        </w:rPr>
        <w:t>.</w:t>
      </w:r>
    </w:p>
    <w:p w14:paraId="37516CC9" w14:textId="77777777" w:rsidR="000E7DEB" w:rsidRPr="00F97309" w:rsidRDefault="000E7DEB" w:rsidP="000E7DEB">
      <w:pPr>
        <w:spacing w:after="0" w:line="240" w:lineRule="auto"/>
        <w:jc w:val="both"/>
        <w:rPr>
          <w:rFonts w:cstheme="minorHAnsi"/>
          <w:sz w:val="24"/>
          <w:szCs w:val="24"/>
        </w:rPr>
      </w:pPr>
      <w:r w:rsidRPr="00F97309">
        <w:rPr>
          <w:rFonts w:cstheme="minorHAnsi"/>
          <w:sz w:val="24"/>
          <w:szCs w:val="24"/>
        </w:rPr>
        <w:tab/>
      </w:r>
    </w:p>
    <w:p w14:paraId="49C732AF" w14:textId="77777777" w:rsidR="000E7DEB" w:rsidRPr="00F97309" w:rsidRDefault="000E7DEB" w:rsidP="000E7DEB">
      <w:pPr>
        <w:spacing w:after="0" w:line="240" w:lineRule="auto"/>
        <w:ind w:left="708"/>
        <w:jc w:val="both"/>
        <w:rPr>
          <w:rFonts w:cstheme="minorHAnsi"/>
          <w:sz w:val="24"/>
          <w:szCs w:val="24"/>
        </w:rPr>
      </w:pPr>
      <w:r w:rsidRPr="00F97309">
        <w:rPr>
          <w:rFonts w:cstheme="minorHAnsi"/>
          <w:sz w:val="24"/>
          <w:szCs w:val="24"/>
        </w:rPr>
        <w:t xml:space="preserve">4.8 </w:t>
      </w:r>
      <w:r w:rsidRPr="00F97309">
        <w:rPr>
          <w:rFonts w:cstheme="minorHAnsi"/>
          <w:sz w:val="24"/>
          <w:szCs w:val="24"/>
        </w:rPr>
        <w:tab/>
        <w:t>Experiencia como árbitro en, al menos, cuatro torneos de acuerdo con 2.3 - 2.8 y que cumplan cualquiera de los siguientes requisitos:</w:t>
      </w:r>
    </w:p>
    <w:p w14:paraId="79F05157" w14:textId="77777777" w:rsidR="000E7DEB" w:rsidRPr="00F97309" w:rsidRDefault="000E7DEB" w:rsidP="000E7DEB">
      <w:pPr>
        <w:spacing w:after="0" w:line="240" w:lineRule="auto"/>
        <w:jc w:val="both"/>
        <w:rPr>
          <w:rFonts w:cstheme="minorHAnsi"/>
          <w:sz w:val="24"/>
          <w:szCs w:val="24"/>
        </w:rPr>
      </w:pPr>
    </w:p>
    <w:p w14:paraId="136D7AC8"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4.8.1 </w:t>
      </w:r>
      <w:r w:rsidRPr="00F97309">
        <w:rPr>
          <w:rFonts w:cstheme="minorHAnsi"/>
          <w:sz w:val="24"/>
          <w:szCs w:val="24"/>
        </w:rPr>
        <w:tab/>
        <w:t>La final del Campeonato Nacional Individual (adulto, abierto o femenino) (máximo dos (2) normas).</w:t>
      </w:r>
    </w:p>
    <w:p w14:paraId="6A0C0E04" w14:textId="77777777" w:rsidR="000E7DEB" w:rsidRPr="00F97309" w:rsidRDefault="000E7DEB" w:rsidP="000E7DEB">
      <w:pPr>
        <w:spacing w:after="0" w:line="240" w:lineRule="auto"/>
        <w:ind w:left="708" w:firstLine="708"/>
        <w:jc w:val="both"/>
        <w:rPr>
          <w:rFonts w:cstheme="minorHAnsi"/>
          <w:sz w:val="24"/>
          <w:szCs w:val="24"/>
        </w:rPr>
      </w:pPr>
    </w:p>
    <w:p w14:paraId="6B82949B"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4.8.2 </w:t>
      </w:r>
      <w:r w:rsidRPr="00F97309">
        <w:rPr>
          <w:rFonts w:cstheme="minorHAnsi"/>
          <w:sz w:val="24"/>
          <w:szCs w:val="24"/>
        </w:rPr>
        <w:tab/>
        <w:t>Todos los torneos y encuentros oficiales de la FIDE.</w:t>
      </w:r>
    </w:p>
    <w:p w14:paraId="0B8BE065" w14:textId="77777777" w:rsidR="000E7DEB" w:rsidRPr="00F97309" w:rsidRDefault="000E7DEB" w:rsidP="000E7DEB">
      <w:pPr>
        <w:spacing w:after="0" w:line="240" w:lineRule="auto"/>
        <w:ind w:left="1416"/>
        <w:jc w:val="both"/>
        <w:rPr>
          <w:rFonts w:cstheme="minorHAnsi"/>
          <w:sz w:val="24"/>
          <w:szCs w:val="24"/>
        </w:rPr>
      </w:pPr>
    </w:p>
    <w:p w14:paraId="102C2D54" w14:textId="77777777" w:rsidR="000E7DEB" w:rsidRPr="00F97309" w:rsidRDefault="000E7DEB" w:rsidP="000E7DEB">
      <w:pPr>
        <w:spacing w:after="0" w:line="240" w:lineRule="auto"/>
        <w:ind w:left="2127" w:hanging="709"/>
        <w:jc w:val="both"/>
        <w:rPr>
          <w:rFonts w:cstheme="minorHAnsi"/>
          <w:color w:val="FF0000"/>
          <w:sz w:val="24"/>
          <w:szCs w:val="24"/>
        </w:rPr>
      </w:pPr>
      <w:r w:rsidRPr="00F97309">
        <w:rPr>
          <w:rFonts w:cstheme="minorHAnsi"/>
          <w:sz w:val="24"/>
          <w:szCs w:val="24"/>
        </w:rPr>
        <w:t xml:space="preserve">4.8.3 </w:t>
      </w:r>
      <w:r w:rsidRPr="00F97309">
        <w:rPr>
          <w:rFonts w:cstheme="minorHAnsi"/>
          <w:sz w:val="24"/>
          <w:szCs w:val="24"/>
        </w:rPr>
        <w:tab/>
        <w:t xml:space="preserve">Torneos internacionales </w:t>
      </w:r>
      <w:r w:rsidRPr="00F97309">
        <w:rPr>
          <w:rFonts w:cstheme="minorHAnsi"/>
          <w:color w:val="000000" w:themeColor="text1"/>
          <w:sz w:val="24"/>
          <w:szCs w:val="24"/>
        </w:rPr>
        <w:t>donde un jugador puede teóricamente conseguir una norma de acuerdo con el B.01 del Handbook de la FIDE.</w:t>
      </w:r>
    </w:p>
    <w:p w14:paraId="09D3B08F" w14:textId="77777777" w:rsidR="000E7DEB" w:rsidRPr="00F97309" w:rsidRDefault="000E7DEB" w:rsidP="000E7DEB">
      <w:pPr>
        <w:spacing w:after="0" w:line="240" w:lineRule="auto"/>
        <w:ind w:left="1416"/>
        <w:jc w:val="both"/>
        <w:rPr>
          <w:rFonts w:cstheme="minorHAnsi"/>
          <w:sz w:val="24"/>
          <w:szCs w:val="24"/>
        </w:rPr>
      </w:pPr>
    </w:p>
    <w:p w14:paraId="1929048A" w14:textId="77777777" w:rsidR="000E7DEB" w:rsidRPr="00F97309" w:rsidRDefault="000E7DEB" w:rsidP="000E7DEB">
      <w:pPr>
        <w:spacing w:after="0" w:line="240" w:lineRule="auto"/>
        <w:ind w:left="2124" w:hanging="706"/>
        <w:jc w:val="both"/>
        <w:rPr>
          <w:rFonts w:cstheme="minorHAnsi"/>
          <w:sz w:val="24"/>
          <w:szCs w:val="24"/>
        </w:rPr>
      </w:pPr>
      <w:r w:rsidRPr="00F97309">
        <w:rPr>
          <w:rFonts w:cstheme="minorHAnsi"/>
          <w:sz w:val="24"/>
          <w:szCs w:val="24"/>
        </w:rPr>
        <w:t xml:space="preserve">4.8.4 </w:t>
      </w:r>
      <w:r w:rsidRPr="00F97309">
        <w:rPr>
          <w:rFonts w:cstheme="minorHAnsi"/>
          <w:sz w:val="24"/>
          <w:szCs w:val="24"/>
        </w:rPr>
        <w:tab/>
        <w:t>Todos los Campeonatos Mundiales y Continentales de ajedrez rápido y relámpago oficiales (máximo una (1) norma).</w:t>
      </w:r>
    </w:p>
    <w:p w14:paraId="559FEA83" w14:textId="77777777" w:rsidR="000E7DEB" w:rsidRPr="00F97309" w:rsidRDefault="000E7DEB" w:rsidP="000E7DEB">
      <w:pPr>
        <w:spacing w:after="0" w:line="240" w:lineRule="auto"/>
        <w:jc w:val="both"/>
        <w:rPr>
          <w:rFonts w:cstheme="minorHAnsi"/>
          <w:sz w:val="24"/>
          <w:szCs w:val="24"/>
        </w:rPr>
      </w:pPr>
    </w:p>
    <w:p w14:paraId="72F48F42"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4.9 </w:t>
      </w:r>
      <w:r w:rsidRPr="00F97309">
        <w:rPr>
          <w:rFonts w:cstheme="minorHAnsi"/>
          <w:sz w:val="24"/>
          <w:szCs w:val="24"/>
        </w:rPr>
        <w:tab/>
        <w:t>Cada una de las siguientes opciones se puede utilizar como máximo una (1) sola vez en una solicitud de IA:</w:t>
      </w:r>
    </w:p>
    <w:p w14:paraId="2B28D7DB" w14:textId="77777777" w:rsidR="000E7DEB" w:rsidRPr="00F97309" w:rsidRDefault="000E7DEB" w:rsidP="000E7DEB">
      <w:pPr>
        <w:spacing w:after="0" w:line="240" w:lineRule="auto"/>
        <w:jc w:val="both"/>
        <w:rPr>
          <w:rFonts w:cstheme="minorHAnsi"/>
          <w:sz w:val="24"/>
          <w:szCs w:val="24"/>
        </w:rPr>
      </w:pPr>
    </w:p>
    <w:p w14:paraId="58EDB038"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4.9.1 </w:t>
      </w:r>
      <w:r w:rsidRPr="00F97309">
        <w:rPr>
          <w:rFonts w:cstheme="minorHAnsi"/>
          <w:sz w:val="24"/>
          <w:szCs w:val="24"/>
        </w:rPr>
        <w:tab/>
        <w:t>Ser árbitro en un torneo internacional de ajedrez valorado para la FIDE con al menos 100 jugadores, de al menos tres (3) Federaciones, al menos un 30% de jugadores valorados por la FIDE y al menos siete (7) rondas.</w:t>
      </w:r>
    </w:p>
    <w:p w14:paraId="318E2F02" w14:textId="77777777" w:rsidR="000E7DEB" w:rsidRPr="00F97309" w:rsidRDefault="000E7DEB" w:rsidP="000E7DEB">
      <w:pPr>
        <w:spacing w:after="0" w:line="240" w:lineRule="auto"/>
        <w:jc w:val="both"/>
        <w:rPr>
          <w:rFonts w:cstheme="minorHAnsi"/>
          <w:sz w:val="24"/>
          <w:szCs w:val="24"/>
        </w:rPr>
      </w:pPr>
    </w:p>
    <w:p w14:paraId="36AE3153"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4.9.2 </w:t>
      </w:r>
      <w:r w:rsidRPr="00F97309">
        <w:rPr>
          <w:rFonts w:cstheme="minorHAnsi"/>
          <w:sz w:val="24"/>
          <w:szCs w:val="24"/>
        </w:rPr>
        <w:tab/>
        <w:t>Ser árbitro en al menos siete (7) rondas de la máxima división del Campeonato Nacional de Equipos y que se cumplan los siguientes requisitos:</w:t>
      </w:r>
    </w:p>
    <w:p w14:paraId="53A70F93" w14:textId="77777777" w:rsidR="000E7DEB" w:rsidRPr="00F97309" w:rsidRDefault="000E7DEB" w:rsidP="000E7DEB">
      <w:pPr>
        <w:spacing w:after="0" w:line="240" w:lineRule="auto"/>
        <w:jc w:val="both"/>
        <w:rPr>
          <w:rFonts w:cstheme="minorHAnsi"/>
          <w:sz w:val="24"/>
          <w:szCs w:val="24"/>
        </w:rPr>
      </w:pPr>
    </w:p>
    <w:p w14:paraId="4B0D4CC0"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un mínimo de cuatro tableros por equipo;</w:t>
      </w:r>
    </w:p>
    <w:p w14:paraId="58462D20" w14:textId="77777777" w:rsidR="000E7DEB" w:rsidRPr="00F97309" w:rsidRDefault="000E7DEB" w:rsidP="000E7DEB">
      <w:pPr>
        <w:spacing w:after="0" w:line="240" w:lineRule="auto"/>
        <w:ind w:left="2835" w:hanging="719"/>
        <w:jc w:val="both"/>
        <w:rPr>
          <w:rFonts w:cstheme="minorHAnsi"/>
          <w:sz w:val="24"/>
          <w:szCs w:val="24"/>
        </w:rPr>
      </w:pPr>
      <w:r w:rsidRPr="00F97309">
        <w:rPr>
          <w:rFonts w:cstheme="minorHAnsi"/>
          <w:sz w:val="24"/>
          <w:szCs w:val="24"/>
        </w:rPr>
        <w:t xml:space="preserve">b) </w:t>
      </w:r>
      <w:r w:rsidRPr="00F97309">
        <w:rPr>
          <w:rFonts w:cstheme="minorHAnsi"/>
          <w:sz w:val="24"/>
          <w:szCs w:val="24"/>
        </w:rPr>
        <w:tab/>
        <w:t>un mínimo de 10 equipos (6 en caso de un Round Robin a doble vuelta);</w:t>
      </w:r>
    </w:p>
    <w:p w14:paraId="173E1A7D"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 xml:space="preserve">c) </w:t>
      </w:r>
      <w:r w:rsidRPr="00F97309">
        <w:rPr>
          <w:rFonts w:cstheme="minorHAnsi"/>
          <w:sz w:val="24"/>
          <w:szCs w:val="24"/>
        </w:rPr>
        <w:tab/>
        <w:t>al menos el 60% de los jugadores están valorados por la FIDE.</w:t>
      </w:r>
    </w:p>
    <w:p w14:paraId="448AFC89" w14:textId="77777777" w:rsidR="000E7DEB" w:rsidRPr="00F97309" w:rsidRDefault="000E7DEB" w:rsidP="000E7DEB">
      <w:pPr>
        <w:spacing w:after="0" w:line="240" w:lineRule="auto"/>
        <w:jc w:val="both"/>
        <w:rPr>
          <w:rFonts w:cstheme="minorHAnsi"/>
          <w:sz w:val="24"/>
          <w:szCs w:val="24"/>
        </w:rPr>
      </w:pPr>
    </w:p>
    <w:p w14:paraId="2306E66B"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4.9.3 </w:t>
      </w:r>
      <w:r w:rsidRPr="00F97309">
        <w:rPr>
          <w:rFonts w:cstheme="minorHAnsi"/>
          <w:sz w:val="24"/>
          <w:szCs w:val="24"/>
        </w:rPr>
        <w:tab/>
        <w:t>Ser árbitro en cualquier torneo de ajedrez híbrido que tenga el nivel para una norma de FA como si fuera un torneo presencial, aprobado por la Comisión de Árbitros de la FIDE.</w:t>
      </w:r>
    </w:p>
    <w:p w14:paraId="5AC257C2" w14:textId="77777777" w:rsidR="000E7DEB" w:rsidRPr="00F97309" w:rsidRDefault="000E7DEB" w:rsidP="000E7DEB">
      <w:pPr>
        <w:spacing w:after="0" w:line="240" w:lineRule="auto"/>
        <w:jc w:val="both"/>
        <w:rPr>
          <w:rFonts w:cstheme="minorHAnsi"/>
          <w:sz w:val="24"/>
          <w:szCs w:val="24"/>
        </w:rPr>
      </w:pPr>
    </w:p>
    <w:p w14:paraId="6CAD92DA"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4.9.4 </w:t>
      </w:r>
      <w:r w:rsidRPr="00F97309">
        <w:rPr>
          <w:rFonts w:cstheme="minorHAnsi"/>
          <w:sz w:val="24"/>
          <w:szCs w:val="24"/>
        </w:rPr>
        <w:tab/>
        <w:t>Ser árbitro de match en una Olimpiada.</w:t>
      </w:r>
    </w:p>
    <w:p w14:paraId="59E7AC2E" w14:textId="77777777" w:rsidR="000E7DEB" w:rsidRPr="00F97309" w:rsidRDefault="000E7DEB" w:rsidP="000E7DEB">
      <w:pPr>
        <w:spacing w:after="0" w:line="240" w:lineRule="auto"/>
        <w:jc w:val="both"/>
        <w:rPr>
          <w:rFonts w:cstheme="minorHAnsi"/>
          <w:sz w:val="24"/>
          <w:szCs w:val="24"/>
        </w:rPr>
      </w:pPr>
    </w:p>
    <w:p w14:paraId="27C54BA3"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4.9.5 </w:t>
      </w:r>
      <w:r w:rsidRPr="00F97309">
        <w:rPr>
          <w:rFonts w:cstheme="minorHAnsi"/>
          <w:sz w:val="24"/>
          <w:szCs w:val="24"/>
        </w:rPr>
        <w:tab/>
        <w:t>Poseer un título de Árbitro Internacional de la IBCA, ICCD, IPCA.</w:t>
      </w:r>
    </w:p>
    <w:p w14:paraId="56F36768" w14:textId="77777777" w:rsidR="000E7DEB" w:rsidRPr="00F97309" w:rsidRDefault="000E7DEB" w:rsidP="000E7DEB">
      <w:pPr>
        <w:spacing w:after="0" w:line="240" w:lineRule="auto"/>
        <w:jc w:val="both"/>
        <w:rPr>
          <w:rFonts w:cstheme="minorHAnsi"/>
          <w:sz w:val="24"/>
          <w:szCs w:val="24"/>
        </w:rPr>
      </w:pPr>
    </w:p>
    <w:p w14:paraId="52D2EDA7"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4.10 </w:t>
      </w:r>
      <w:r w:rsidRPr="00F97309">
        <w:rPr>
          <w:rFonts w:cstheme="minorHAnsi"/>
          <w:sz w:val="24"/>
          <w:szCs w:val="24"/>
        </w:rPr>
        <w:tab/>
        <w:t>Las normas deberán incluir torneos según 4.8 y 4.9 con al menos nueve (9) rondas.</w:t>
      </w:r>
    </w:p>
    <w:p w14:paraId="00F3F697" w14:textId="77777777" w:rsidR="000E7DEB" w:rsidRPr="00F97309" w:rsidRDefault="000E7DEB" w:rsidP="000E7DEB">
      <w:pPr>
        <w:spacing w:after="0" w:line="240" w:lineRule="auto"/>
        <w:jc w:val="both"/>
        <w:rPr>
          <w:rFonts w:cstheme="minorHAnsi"/>
          <w:sz w:val="24"/>
          <w:szCs w:val="24"/>
        </w:rPr>
      </w:pPr>
    </w:p>
    <w:p w14:paraId="2A47A6F2"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4.10.1 </w:t>
      </w:r>
      <w:r w:rsidRPr="00F97309">
        <w:rPr>
          <w:rFonts w:cstheme="minorHAnsi"/>
          <w:sz w:val="24"/>
          <w:szCs w:val="24"/>
        </w:rPr>
        <w:tab/>
        <w:t>Solo se puede aceptar un (1) torneo con siete (7) u ocho (8) rondas.</w:t>
      </w:r>
    </w:p>
    <w:p w14:paraId="19DC4C36" w14:textId="77777777" w:rsidR="000E7DEB" w:rsidRPr="00F97309" w:rsidRDefault="000E7DEB" w:rsidP="000E7DEB">
      <w:pPr>
        <w:spacing w:after="0" w:line="240" w:lineRule="auto"/>
        <w:ind w:left="708"/>
        <w:jc w:val="both"/>
        <w:rPr>
          <w:rFonts w:cstheme="minorHAnsi"/>
          <w:sz w:val="24"/>
          <w:szCs w:val="24"/>
        </w:rPr>
      </w:pPr>
    </w:p>
    <w:p w14:paraId="33647EBC"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4.11 </w:t>
      </w:r>
      <w:r w:rsidRPr="00F97309">
        <w:rPr>
          <w:rFonts w:cstheme="minorHAnsi"/>
          <w:sz w:val="24"/>
          <w:szCs w:val="24"/>
        </w:rPr>
        <w:tab/>
        <w:t>El título de Árbitro Internacional solo se concederá a aquellos solicitantes que ya cuenten con el título de Árbitro FIDE.</w:t>
      </w:r>
    </w:p>
    <w:p w14:paraId="315EBC97" w14:textId="77777777" w:rsidR="000E7DEB" w:rsidRPr="00F97309" w:rsidRDefault="000E7DEB" w:rsidP="000E7DEB">
      <w:pPr>
        <w:spacing w:after="0" w:line="240" w:lineRule="auto"/>
        <w:jc w:val="both"/>
        <w:rPr>
          <w:rFonts w:cstheme="minorHAnsi"/>
          <w:sz w:val="24"/>
          <w:szCs w:val="24"/>
        </w:rPr>
      </w:pPr>
    </w:p>
    <w:p w14:paraId="1A75B739" w14:textId="77777777" w:rsidR="000E7DEB" w:rsidRPr="00F97309" w:rsidRDefault="000E7DEB" w:rsidP="000E7DEB">
      <w:pPr>
        <w:spacing w:after="0" w:line="240" w:lineRule="auto"/>
        <w:ind w:left="1416" w:hanging="707"/>
        <w:jc w:val="both"/>
        <w:rPr>
          <w:rFonts w:cstheme="minorHAnsi"/>
          <w:sz w:val="24"/>
          <w:szCs w:val="24"/>
        </w:rPr>
      </w:pPr>
      <w:r w:rsidRPr="00F97309">
        <w:rPr>
          <w:rFonts w:cstheme="minorHAnsi"/>
          <w:sz w:val="24"/>
          <w:szCs w:val="24"/>
        </w:rPr>
        <w:t xml:space="preserve">4.12 </w:t>
      </w:r>
      <w:r w:rsidRPr="00F97309">
        <w:rPr>
          <w:rFonts w:cstheme="minorHAnsi"/>
          <w:sz w:val="24"/>
          <w:szCs w:val="24"/>
        </w:rPr>
        <w:tab/>
        <w:t>Las normas utilizadas para el título de IA deben ser diferentes de las ya utilizadas para el título de FA y tienen que haber sido conseguidas después de la concesión del título de FA.</w:t>
      </w:r>
    </w:p>
    <w:p w14:paraId="3102D70B" w14:textId="77777777" w:rsidR="000E7DEB" w:rsidRPr="00F97309" w:rsidRDefault="000E7DEB" w:rsidP="000E7DEB">
      <w:pPr>
        <w:spacing w:after="0" w:line="240" w:lineRule="auto"/>
        <w:jc w:val="both"/>
        <w:rPr>
          <w:rFonts w:cstheme="minorHAnsi"/>
          <w:sz w:val="24"/>
          <w:szCs w:val="24"/>
        </w:rPr>
      </w:pPr>
    </w:p>
    <w:p w14:paraId="55008E35"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4.13 </w:t>
      </w:r>
      <w:r w:rsidRPr="00F97309">
        <w:rPr>
          <w:rFonts w:cstheme="minorHAnsi"/>
          <w:sz w:val="24"/>
          <w:szCs w:val="24"/>
        </w:rPr>
        <w:tab/>
        <w:t>Las normas deberán estar firmadas por el Árbitro Principal.</w:t>
      </w:r>
    </w:p>
    <w:p w14:paraId="115C7B35" w14:textId="77777777" w:rsidR="000E7DEB" w:rsidRPr="00F97309" w:rsidRDefault="000E7DEB" w:rsidP="000E7DEB">
      <w:pPr>
        <w:spacing w:after="0" w:line="240" w:lineRule="auto"/>
        <w:jc w:val="both"/>
        <w:rPr>
          <w:rFonts w:cstheme="minorHAnsi"/>
          <w:sz w:val="24"/>
          <w:szCs w:val="24"/>
        </w:rPr>
      </w:pPr>
    </w:p>
    <w:p w14:paraId="23EF6A49"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4.13.1 </w:t>
      </w:r>
      <w:r w:rsidRPr="00F97309">
        <w:rPr>
          <w:rFonts w:cstheme="minorHAnsi"/>
          <w:sz w:val="24"/>
          <w:szCs w:val="24"/>
        </w:rPr>
        <w:tab/>
        <w:t>Estas no pueden ser todas del mismo Árbitro Principal.</w:t>
      </w:r>
    </w:p>
    <w:p w14:paraId="32CD37AE" w14:textId="77777777" w:rsidR="000E7DEB" w:rsidRPr="00F97309" w:rsidRDefault="000E7DEB" w:rsidP="000E7DEB">
      <w:pPr>
        <w:spacing w:after="0" w:line="240" w:lineRule="auto"/>
        <w:jc w:val="both"/>
        <w:rPr>
          <w:rFonts w:cstheme="minorHAnsi"/>
          <w:sz w:val="24"/>
          <w:szCs w:val="24"/>
        </w:rPr>
      </w:pPr>
    </w:p>
    <w:p w14:paraId="05DDDACB" w14:textId="0FB4F83E" w:rsidR="000E7DEB" w:rsidRPr="00F97309" w:rsidRDefault="000E7DEB" w:rsidP="0030326E">
      <w:pPr>
        <w:pStyle w:val="11"/>
      </w:pPr>
      <w:bookmarkStart w:id="200" w:name="_Toc118406010"/>
      <w:r w:rsidRPr="00F97309">
        <w:t xml:space="preserve">5. </w:t>
      </w:r>
      <w:r w:rsidRPr="00F97309">
        <w:tab/>
        <w:t>Procedimiento de solicitud</w:t>
      </w:r>
      <w:bookmarkEnd w:id="200"/>
    </w:p>
    <w:p w14:paraId="2B1F4349" w14:textId="77777777" w:rsidR="000E7DEB" w:rsidRPr="00F97309" w:rsidRDefault="000E7DEB" w:rsidP="000E7DEB">
      <w:pPr>
        <w:spacing w:after="0" w:line="240" w:lineRule="auto"/>
        <w:jc w:val="both"/>
        <w:rPr>
          <w:rFonts w:cstheme="minorHAnsi"/>
          <w:sz w:val="24"/>
          <w:szCs w:val="24"/>
        </w:rPr>
      </w:pPr>
    </w:p>
    <w:p w14:paraId="6965216E"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5.1 </w:t>
      </w:r>
      <w:r w:rsidRPr="00F97309">
        <w:rPr>
          <w:rFonts w:cstheme="minorHAnsi"/>
          <w:sz w:val="24"/>
          <w:szCs w:val="24"/>
        </w:rPr>
        <w:tab/>
        <w:t>Las federaciones nacionales pueden registrar a sus Árbitros de nivel nacional en la FIDE con la aprobación de la Comisión de Árbitros de la FIDE.</w:t>
      </w:r>
    </w:p>
    <w:p w14:paraId="67C077F6" w14:textId="77777777" w:rsidR="000E7DEB" w:rsidRPr="00F97309" w:rsidRDefault="000E7DEB" w:rsidP="000E7DEB">
      <w:pPr>
        <w:spacing w:after="0" w:line="240" w:lineRule="auto"/>
        <w:jc w:val="both"/>
        <w:rPr>
          <w:rFonts w:cstheme="minorHAnsi"/>
          <w:sz w:val="24"/>
          <w:szCs w:val="24"/>
        </w:rPr>
      </w:pPr>
    </w:p>
    <w:p w14:paraId="5DC713FF"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5.1.1 </w:t>
      </w:r>
      <w:r w:rsidRPr="00F97309">
        <w:rPr>
          <w:rFonts w:cstheme="minorHAnsi"/>
          <w:sz w:val="24"/>
          <w:szCs w:val="24"/>
        </w:rPr>
        <w:tab/>
        <w:t>Los Árbitros de Nivel Nacional deberán tener al menos 16 años de edad.</w:t>
      </w:r>
    </w:p>
    <w:p w14:paraId="3957129A" w14:textId="77777777" w:rsidR="000E7DEB" w:rsidRPr="00F97309" w:rsidRDefault="000E7DEB" w:rsidP="000E7DEB">
      <w:pPr>
        <w:spacing w:after="0" w:line="240" w:lineRule="auto"/>
        <w:jc w:val="both"/>
        <w:rPr>
          <w:rFonts w:cstheme="minorHAnsi"/>
          <w:sz w:val="24"/>
          <w:szCs w:val="24"/>
        </w:rPr>
      </w:pPr>
    </w:p>
    <w:p w14:paraId="5C71662D"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5.2 </w:t>
      </w:r>
      <w:r w:rsidRPr="00F97309">
        <w:rPr>
          <w:rFonts w:cstheme="minorHAnsi"/>
          <w:sz w:val="24"/>
          <w:szCs w:val="24"/>
        </w:rPr>
        <w:tab/>
        <w:t>Las solicitudes para el título de Árbitro FIDE o Árbitro Internacional deberán ser enviadas a la Secretaría de la FIDE a través de la federación del solicitante.</w:t>
      </w:r>
    </w:p>
    <w:p w14:paraId="0569AA16" w14:textId="77777777" w:rsidR="000E7DEB" w:rsidRPr="00F97309" w:rsidRDefault="000E7DEB" w:rsidP="000E7DEB">
      <w:pPr>
        <w:spacing w:after="0" w:line="240" w:lineRule="auto"/>
        <w:jc w:val="both"/>
        <w:rPr>
          <w:rFonts w:cstheme="minorHAnsi"/>
          <w:sz w:val="24"/>
          <w:szCs w:val="24"/>
        </w:rPr>
      </w:pPr>
    </w:p>
    <w:p w14:paraId="41AECA62"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5.2.1 </w:t>
      </w:r>
      <w:r w:rsidRPr="00F97309">
        <w:rPr>
          <w:rFonts w:cstheme="minorHAnsi"/>
          <w:sz w:val="24"/>
          <w:szCs w:val="24"/>
        </w:rPr>
        <w:tab/>
        <w:t>Si la federación del solicitante se niega a presentar la solicitud, el solicitante puede llevar su caso a la Comisión de Árbitros, que lo investigará.</w:t>
      </w:r>
    </w:p>
    <w:p w14:paraId="6996FAE0" w14:textId="77777777" w:rsidR="000E7DEB" w:rsidRPr="00F97309" w:rsidRDefault="000E7DEB" w:rsidP="000E7DEB">
      <w:pPr>
        <w:spacing w:after="0" w:line="240" w:lineRule="auto"/>
        <w:jc w:val="both"/>
        <w:rPr>
          <w:rFonts w:cstheme="minorHAnsi"/>
          <w:sz w:val="24"/>
          <w:szCs w:val="24"/>
        </w:rPr>
      </w:pPr>
    </w:p>
    <w:p w14:paraId="60234514"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5.2.2 </w:t>
      </w:r>
      <w:r w:rsidRPr="00F97309">
        <w:rPr>
          <w:rFonts w:cstheme="minorHAnsi"/>
          <w:sz w:val="24"/>
          <w:szCs w:val="24"/>
        </w:rPr>
        <w:tab/>
        <w:t>Si se determina que no hay una razón suficiente para la denegación, el solicitante puede apelar a la FIDE y solicitar el título él mismo.</w:t>
      </w:r>
    </w:p>
    <w:p w14:paraId="441E0B13" w14:textId="77777777" w:rsidR="000E7DEB" w:rsidRPr="00F97309" w:rsidRDefault="000E7DEB" w:rsidP="000E7DEB">
      <w:pPr>
        <w:spacing w:after="0" w:line="240" w:lineRule="auto"/>
        <w:jc w:val="both"/>
        <w:rPr>
          <w:rFonts w:cstheme="minorHAnsi"/>
          <w:sz w:val="24"/>
          <w:szCs w:val="24"/>
        </w:rPr>
      </w:pPr>
    </w:p>
    <w:p w14:paraId="4F9BA694"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5.3 </w:t>
      </w:r>
      <w:r w:rsidRPr="00F97309">
        <w:rPr>
          <w:rFonts w:cstheme="minorHAnsi"/>
          <w:sz w:val="24"/>
          <w:szCs w:val="24"/>
        </w:rPr>
        <w:tab/>
        <w:t>Las solicitudes respetarán las siguientes fechas de caducidad:</w:t>
      </w:r>
    </w:p>
    <w:p w14:paraId="21524AF8" w14:textId="77777777" w:rsidR="000E7DEB" w:rsidRPr="00F97309" w:rsidRDefault="000E7DEB" w:rsidP="000E7DEB">
      <w:pPr>
        <w:spacing w:after="0" w:line="240" w:lineRule="auto"/>
        <w:jc w:val="both"/>
        <w:rPr>
          <w:rFonts w:cstheme="minorHAnsi"/>
          <w:sz w:val="24"/>
          <w:szCs w:val="24"/>
        </w:rPr>
      </w:pPr>
    </w:p>
    <w:p w14:paraId="6D12BF58" w14:textId="77777777" w:rsidR="000E7DEB" w:rsidRPr="00F97309" w:rsidRDefault="000E7DEB" w:rsidP="000E7DEB">
      <w:pPr>
        <w:spacing w:after="0" w:line="240" w:lineRule="auto"/>
        <w:ind w:left="2124" w:hanging="706"/>
        <w:jc w:val="both"/>
        <w:rPr>
          <w:rFonts w:cstheme="minorHAnsi"/>
          <w:sz w:val="24"/>
          <w:szCs w:val="24"/>
        </w:rPr>
      </w:pPr>
      <w:r w:rsidRPr="00F97309">
        <w:rPr>
          <w:rFonts w:cstheme="minorHAnsi"/>
          <w:sz w:val="24"/>
          <w:szCs w:val="24"/>
        </w:rPr>
        <w:t xml:space="preserve">5.3.1 </w:t>
      </w:r>
      <w:r w:rsidRPr="00F97309">
        <w:rPr>
          <w:rFonts w:cstheme="minorHAnsi"/>
          <w:sz w:val="24"/>
          <w:szCs w:val="24"/>
        </w:rPr>
        <w:tab/>
        <w:t>Una norma de torneo no debe tener más de seis (6) años el día de la aplicación.</w:t>
      </w:r>
    </w:p>
    <w:p w14:paraId="0343761A" w14:textId="77777777" w:rsidR="000E7DEB" w:rsidRPr="00F97309" w:rsidRDefault="000E7DEB" w:rsidP="000E7DEB">
      <w:pPr>
        <w:spacing w:after="0" w:line="240" w:lineRule="auto"/>
        <w:jc w:val="both"/>
        <w:rPr>
          <w:rFonts w:cstheme="minorHAnsi"/>
          <w:sz w:val="24"/>
          <w:szCs w:val="24"/>
        </w:rPr>
      </w:pPr>
    </w:p>
    <w:p w14:paraId="4E1682E9" w14:textId="77777777" w:rsidR="000E7DEB" w:rsidRPr="00F97309" w:rsidRDefault="000E7DEB" w:rsidP="000E7DEB">
      <w:pPr>
        <w:spacing w:after="0" w:line="240" w:lineRule="auto"/>
        <w:ind w:left="2124" w:hanging="706"/>
        <w:jc w:val="both"/>
        <w:rPr>
          <w:rFonts w:cstheme="minorHAnsi"/>
          <w:sz w:val="24"/>
          <w:szCs w:val="24"/>
        </w:rPr>
      </w:pPr>
      <w:r w:rsidRPr="00F97309">
        <w:rPr>
          <w:rFonts w:cstheme="minorHAnsi"/>
          <w:sz w:val="24"/>
          <w:szCs w:val="24"/>
        </w:rPr>
        <w:t xml:space="preserve">5.3.2 </w:t>
      </w:r>
      <w:r w:rsidRPr="00F97309">
        <w:rPr>
          <w:rFonts w:cstheme="minorHAnsi"/>
          <w:sz w:val="24"/>
          <w:szCs w:val="24"/>
        </w:rPr>
        <w:tab/>
        <w:t>Una norma de seminario no debe tener más de cuatro (4) años el día de la aplicación.</w:t>
      </w:r>
    </w:p>
    <w:p w14:paraId="50A8F8B7" w14:textId="77777777" w:rsidR="000E7DEB" w:rsidRPr="00F97309" w:rsidRDefault="000E7DEB" w:rsidP="000E7DEB">
      <w:pPr>
        <w:spacing w:after="0" w:line="240" w:lineRule="auto"/>
        <w:jc w:val="both"/>
        <w:rPr>
          <w:rFonts w:cstheme="minorHAnsi"/>
          <w:sz w:val="24"/>
          <w:szCs w:val="24"/>
        </w:rPr>
      </w:pPr>
    </w:p>
    <w:p w14:paraId="7D5A6DAD"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5.3.3</w:t>
      </w:r>
      <w:r w:rsidRPr="00F97309">
        <w:rPr>
          <w:rFonts w:cstheme="minorHAnsi"/>
          <w:sz w:val="24"/>
          <w:szCs w:val="24"/>
        </w:rPr>
        <w:tab/>
        <w:t>La solicitud deberá presentarse a más tardar un (1) año después de la fecha del último torneo registrado.</w:t>
      </w:r>
    </w:p>
    <w:p w14:paraId="112E86F4" w14:textId="77777777" w:rsidR="000E7DEB" w:rsidRPr="00F97309" w:rsidRDefault="000E7DEB" w:rsidP="000E7DEB">
      <w:pPr>
        <w:spacing w:after="0" w:line="240" w:lineRule="auto"/>
        <w:jc w:val="both"/>
        <w:rPr>
          <w:rFonts w:cstheme="minorHAnsi"/>
          <w:sz w:val="24"/>
          <w:szCs w:val="24"/>
        </w:rPr>
      </w:pPr>
    </w:p>
    <w:p w14:paraId="40FBF0EB"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5.4 </w:t>
      </w:r>
      <w:r w:rsidRPr="00F97309">
        <w:rPr>
          <w:rFonts w:cstheme="minorHAnsi"/>
          <w:sz w:val="24"/>
          <w:szCs w:val="24"/>
        </w:rPr>
        <w:tab/>
        <w:t>Para que una solicitud de FA sea válida, se debe respetar lo siguiente:</w:t>
      </w:r>
    </w:p>
    <w:p w14:paraId="1C563CA4" w14:textId="77777777" w:rsidR="000E7DEB" w:rsidRPr="00F97309" w:rsidRDefault="000E7DEB" w:rsidP="000E7DEB">
      <w:pPr>
        <w:spacing w:after="0" w:line="240" w:lineRule="auto"/>
        <w:jc w:val="both"/>
        <w:rPr>
          <w:rFonts w:cstheme="minorHAnsi"/>
          <w:sz w:val="24"/>
          <w:szCs w:val="24"/>
        </w:rPr>
      </w:pPr>
    </w:p>
    <w:p w14:paraId="33612E2E" w14:textId="77777777" w:rsidR="000E7DEB" w:rsidRPr="00F97309" w:rsidRDefault="000E7DEB" w:rsidP="000E7DEB">
      <w:pPr>
        <w:spacing w:after="0" w:line="240" w:lineRule="auto"/>
        <w:ind w:left="2124" w:hanging="706"/>
        <w:jc w:val="both"/>
        <w:rPr>
          <w:rFonts w:cstheme="minorHAnsi"/>
          <w:sz w:val="24"/>
          <w:szCs w:val="24"/>
        </w:rPr>
      </w:pPr>
      <w:r w:rsidRPr="00F97309">
        <w:rPr>
          <w:rFonts w:cstheme="minorHAnsi"/>
          <w:sz w:val="24"/>
          <w:szCs w:val="24"/>
        </w:rPr>
        <w:t xml:space="preserve">5.4.1 </w:t>
      </w:r>
      <w:r w:rsidRPr="00F97309">
        <w:rPr>
          <w:rFonts w:cstheme="minorHAnsi"/>
          <w:sz w:val="24"/>
          <w:szCs w:val="24"/>
        </w:rPr>
        <w:tab/>
        <w:t>El formulario de solicitud para el título de Árbitro FIDE (FA2) deberá presentarse con todos los datos y la firma del Oficial de la Federación.</w:t>
      </w:r>
    </w:p>
    <w:p w14:paraId="323562F1" w14:textId="77777777" w:rsidR="000E7DEB" w:rsidRPr="00F97309" w:rsidRDefault="000E7DEB" w:rsidP="000E7DEB">
      <w:pPr>
        <w:spacing w:after="0" w:line="240" w:lineRule="auto"/>
        <w:jc w:val="both"/>
        <w:rPr>
          <w:rFonts w:cstheme="minorHAnsi"/>
          <w:sz w:val="24"/>
          <w:szCs w:val="24"/>
        </w:rPr>
      </w:pPr>
    </w:p>
    <w:p w14:paraId="45219549"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5.4.2 </w:t>
      </w:r>
      <w:r w:rsidRPr="00F97309">
        <w:rPr>
          <w:rFonts w:cstheme="minorHAnsi"/>
          <w:sz w:val="24"/>
          <w:szCs w:val="24"/>
        </w:rPr>
        <w:tab/>
        <w:t>Los solicitantes del título de Árbitro FIDE deberán tener al menos 19 años de edad.</w:t>
      </w:r>
    </w:p>
    <w:p w14:paraId="3468F447" w14:textId="77777777" w:rsidR="000E7DEB" w:rsidRPr="00F97309" w:rsidRDefault="000E7DEB" w:rsidP="000E7DEB">
      <w:pPr>
        <w:spacing w:after="0" w:line="240" w:lineRule="auto"/>
        <w:jc w:val="both"/>
        <w:rPr>
          <w:rFonts w:cstheme="minorHAnsi"/>
          <w:sz w:val="24"/>
          <w:szCs w:val="24"/>
        </w:rPr>
      </w:pPr>
    </w:p>
    <w:p w14:paraId="39700AB4"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5.4.3 </w:t>
      </w:r>
      <w:r w:rsidRPr="00F97309">
        <w:rPr>
          <w:rFonts w:cstheme="minorHAnsi"/>
          <w:sz w:val="24"/>
          <w:szCs w:val="24"/>
        </w:rPr>
        <w:tab/>
        <w:t>La solicitud deberá presentarse con el número exacto de normas de FA requeridas como se describe en el Artículo 3:</w:t>
      </w:r>
    </w:p>
    <w:p w14:paraId="1A577D1A" w14:textId="77777777" w:rsidR="000E7DEB" w:rsidRPr="00F97309" w:rsidRDefault="000E7DEB" w:rsidP="000E7DEB">
      <w:pPr>
        <w:spacing w:after="0" w:line="240" w:lineRule="auto"/>
        <w:jc w:val="both"/>
        <w:rPr>
          <w:rFonts w:cstheme="minorHAnsi"/>
          <w:sz w:val="24"/>
          <w:szCs w:val="24"/>
        </w:rPr>
      </w:pPr>
    </w:p>
    <w:p w14:paraId="2966FC87"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w:t>
      </w:r>
      <w:r w:rsidRPr="00F97309">
        <w:rPr>
          <w:rFonts w:cstheme="minorHAnsi"/>
          <w:sz w:val="24"/>
          <w:szCs w:val="24"/>
        </w:rPr>
        <w:tab/>
        <w:t>Una (1) norma de un seminario de FA</w:t>
      </w:r>
    </w:p>
    <w:p w14:paraId="6EF295B7" w14:textId="77777777" w:rsidR="000E7DEB" w:rsidRPr="00F97309" w:rsidRDefault="000E7DEB" w:rsidP="000E7DEB">
      <w:pPr>
        <w:spacing w:after="0" w:line="240" w:lineRule="auto"/>
        <w:ind w:left="1408" w:firstLine="708"/>
        <w:jc w:val="both"/>
        <w:rPr>
          <w:rFonts w:cstheme="minorHAnsi"/>
          <w:sz w:val="24"/>
          <w:szCs w:val="24"/>
        </w:rPr>
      </w:pPr>
      <w:r w:rsidRPr="00F97309">
        <w:rPr>
          <w:rFonts w:cstheme="minorHAnsi"/>
          <w:sz w:val="24"/>
          <w:szCs w:val="24"/>
        </w:rPr>
        <w:t>-</w:t>
      </w:r>
      <w:r w:rsidRPr="00F97309">
        <w:rPr>
          <w:rFonts w:cstheme="minorHAnsi"/>
          <w:sz w:val="24"/>
          <w:szCs w:val="24"/>
        </w:rPr>
        <w:tab/>
        <w:t>Tres (3) certificados de normas de FA de torneos</w:t>
      </w:r>
    </w:p>
    <w:p w14:paraId="6B66830A" w14:textId="77777777" w:rsidR="000E7DEB" w:rsidRPr="00F97309" w:rsidRDefault="000E7DEB" w:rsidP="000E7DEB">
      <w:pPr>
        <w:spacing w:after="0" w:line="240" w:lineRule="auto"/>
        <w:jc w:val="both"/>
        <w:rPr>
          <w:rFonts w:cstheme="minorHAnsi"/>
          <w:sz w:val="24"/>
          <w:szCs w:val="24"/>
        </w:rPr>
      </w:pPr>
    </w:p>
    <w:p w14:paraId="56BE16AF" w14:textId="77777777" w:rsidR="000E7DEB" w:rsidRPr="00F97309" w:rsidRDefault="000E7DEB" w:rsidP="000E7DEB">
      <w:pPr>
        <w:spacing w:after="0" w:line="240" w:lineRule="auto"/>
        <w:ind w:firstLine="708"/>
        <w:jc w:val="both"/>
        <w:rPr>
          <w:rFonts w:cstheme="minorHAnsi"/>
          <w:sz w:val="24"/>
          <w:szCs w:val="24"/>
        </w:rPr>
      </w:pPr>
      <w:r w:rsidRPr="00F97309">
        <w:rPr>
          <w:rFonts w:cstheme="minorHAnsi"/>
          <w:sz w:val="24"/>
          <w:szCs w:val="24"/>
        </w:rPr>
        <w:t xml:space="preserve">5.5 </w:t>
      </w:r>
      <w:r w:rsidRPr="00F97309">
        <w:rPr>
          <w:rFonts w:cstheme="minorHAnsi"/>
          <w:sz w:val="24"/>
          <w:szCs w:val="24"/>
        </w:rPr>
        <w:tab/>
        <w:t>Para que una solicitud de IA sea válida, se deberá respetar lo siguiente:</w:t>
      </w:r>
    </w:p>
    <w:p w14:paraId="557921BF" w14:textId="77777777" w:rsidR="000E7DEB" w:rsidRPr="00F97309" w:rsidRDefault="000E7DEB" w:rsidP="000E7DEB">
      <w:pPr>
        <w:spacing w:after="0" w:line="240" w:lineRule="auto"/>
        <w:ind w:firstLine="708"/>
        <w:jc w:val="both"/>
        <w:rPr>
          <w:rFonts w:cstheme="minorHAnsi"/>
          <w:sz w:val="24"/>
          <w:szCs w:val="24"/>
        </w:rPr>
      </w:pPr>
    </w:p>
    <w:p w14:paraId="231084FD"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5.5.1 </w:t>
      </w:r>
      <w:r w:rsidRPr="00F97309">
        <w:rPr>
          <w:rFonts w:cstheme="minorHAnsi"/>
          <w:sz w:val="24"/>
          <w:szCs w:val="24"/>
        </w:rPr>
        <w:tab/>
        <w:t>El formulario de solicitud para el título de Árbitro Internacional (IA2) se presentará con todos los datos y la firma del Oficial de la Federación.</w:t>
      </w:r>
    </w:p>
    <w:p w14:paraId="4BCAA744" w14:textId="77777777" w:rsidR="000E7DEB" w:rsidRPr="00F97309" w:rsidRDefault="000E7DEB" w:rsidP="000E7DEB">
      <w:pPr>
        <w:spacing w:after="0" w:line="240" w:lineRule="auto"/>
        <w:jc w:val="both"/>
        <w:rPr>
          <w:rFonts w:cstheme="minorHAnsi"/>
          <w:sz w:val="24"/>
          <w:szCs w:val="24"/>
        </w:rPr>
      </w:pPr>
    </w:p>
    <w:p w14:paraId="387FAEE0"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5.5.2 </w:t>
      </w:r>
      <w:r w:rsidRPr="00F97309">
        <w:rPr>
          <w:rFonts w:cstheme="minorHAnsi"/>
          <w:sz w:val="24"/>
          <w:szCs w:val="24"/>
        </w:rPr>
        <w:tab/>
        <w:t>Los solicitantes del título de Árbitro Internacional deberán tener al menos 21 años de edad.</w:t>
      </w:r>
    </w:p>
    <w:p w14:paraId="156492AE" w14:textId="77777777" w:rsidR="000E7DEB" w:rsidRPr="00F97309" w:rsidRDefault="000E7DEB" w:rsidP="000E7DEB">
      <w:pPr>
        <w:spacing w:after="0" w:line="240" w:lineRule="auto"/>
        <w:ind w:left="708" w:firstLine="708"/>
        <w:jc w:val="both"/>
        <w:rPr>
          <w:rFonts w:cstheme="minorHAnsi"/>
          <w:sz w:val="24"/>
          <w:szCs w:val="24"/>
        </w:rPr>
      </w:pPr>
    </w:p>
    <w:p w14:paraId="4E5BE5BE"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5.5.3 </w:t>
      </w:r>
      <w:r w:rsidRPr="00F97309">
        <w:rPr>
          <w:rFonts w:cstheme="minorHAnsi"/>
          <w:sz w:val="24"/>
          <w:szCs w:val="24"/>
        </w:rPr>
        <w:tab/>
        <w:t>La solicitud deberá presentarse con el número exacto de normas de AI requeridas como se describe en el Artículo 4:</w:t>
      </w:r>
    </w:p>
    <w:p w14:paraId="36897D45" w14:textId="77777777" w:rsidR="000E7DEB" w:rsidRPr="00F97309" w:rsidRDefault="000E7DEB" w:rsidP="000E7DEB">
      <w:pPr>
        <w:spacing w:after="0" w:line="240" w:lineRule="auto"/>
        <w:jc w:val="both"/>
        <w:rPr>
          <w:rFonts w:cstheme="minorHAnsi"/>
          <w:sz w:val="24"/>
          <w:szCs w:val="24"/>
        </w:rPr>
      </w:pPr>
    </w:p>
    <w:p w14:paraId="53979256" w14:textId="77777777" w:rsidR="000E7DEB" w:rsidRPr="00F97309" w:rsidRDefault="000E7DEB" w:rsidP="00A74E93">
      <w:pPr>
        <w:pStyle w:val="Prrafodelista"/>
        <w:numPr>
          <w:ilvl w:val="0"/>
          <w:numId w:val="49"/>
        </w:numPr>
        <w:spacing w:after="0" w:line="240" w:lineRule="auto"/>
        <w:ind w:firstLine="351"/>
        <w:jc w:val="both"/>
        <w:rPr>
          <w:rFonts w:cstheme="minorHAnsi"/>
          <w:sz w:val="24"/>
          <w:szCs w:val="24"/>
        </w:rPr>
      </w:pPr>
      <w:r w:rsidRPr="00F97309">
        <w:rPr>
          <w:rFonts w:cstheme="minorHAnsi"/>
          <w:sz w:val="24"/>
          <w:szCs w:val="24"/>
        </w:rPr>
        <w:t>Cuatro (4) certificados de normas IA de torneos</w:t>
      </w:r>
    </w:p>
    <w:p w14:paraId="78D5D803" w14:textId="77777777" w:rsidR="000E7DEB" w:rsidRPr="00F97309" w:rsidRDefault="000E7DEB" w:rsidP="000E7DEB">
      <w:pPr>
        <w:spacing w:after="0" w:line="240" w:lineRule="auto"/>
        <w:jc w:val="both"/>
        <w:rPr>
          <w:rFonts w:cstheme="minorHAnsi"/>
          <w:color w:val="FF0000"/>
          <w:sz w:val="24"/>
          <w:szCs w:val="24"/>
        </w:rPr>
      </w:pPr>
    </w:p>
    <w:p w14:paraId="3ECCE513" w14:textId="77777777" w:rsidR="000E7DEB" w:rsidRPr="00F97309" w:rsidRDefault="000E7DEB" w:rsidP="000E7DEB">
      <w:pPr>
        <w:spacing w:after="0" w:line="240" w:lineRule="auto"/>
        <w:ind w:firstLine="708"/>
        <w:jc w:val="both"/>
        <w:rPr>
          <w:rFonts w:cstheme="minorHAnsi"/>
          <w:color w:val="000000" w:themeColor="text1"/>
          <w:sz w:val="24"/>
          <w:szCs w:val="24"/>
        </w:rPr>
      </w:pPr>
      <w:r w:rsidRPr="00F97309">
        <w:rPr>
          <w:rFonts w:cstheme="minorHAnsi"/>
          <w:color w:val="000000" w:themeColor="text1"/>
          <w:sz w:val="24"/>
          <w:szCs w:val="24"/>
        </w:rPr>
        <w:t xml:space="preserve">5.6 </w:t>
      </w:r>
      <w:r w:rsidRPr="00F97309">
        <w:rPr>
          <w:rFonts w:cstheme="minorHAnsi"/>
          <w:color w:val="000000" w:themeColor="text1"/>
          <w:sz w:val="24"/>
          <w:szCs w:val="24"/>
        </w:rPr>
        <w:tab/>
        <w:t>Las tarifas para título se aplicarán según las normas financieras de la FIDE</w:t>
      </w:r>
    </w:p>
    <w:p w14:paraId="557CD8A7" w14:textId="77777777" w:rsidR="000E7DEB" w:rsidRPr="00F97309" w:rsidRDefault="000E7DEB" w:rsidP="000E7DEB">
      <w:pPr>
        <w:spacing w:after="0" w:line="240" w:lineRule="auto"/>
        <w:jc w:val="both"/>
        <w:rPr>
          <w:rFonts w:cstheme="minorHAnsi"/>
          <w:sz w:val="24"/>
          <w:szCs w:val="24"/>
        </w:rPr>
      </w:pPr>
    </w:p>
    <w:p w14:paraId="319054D6" w14:textId="77777777" w:rsidR="000E7DEB" w:rsidRPr="00F97309" w:rsidRDefault="000E7DEB" w:rsidP="000E7DEB">
      <w:pPr>
        <w:spacing w:after="0" w:line="240" w:lineRule="auto"/>
        <w:ind w:left="708" w:firstLine="708"/>
        <w:jc w:val="both"/>
        <w:rPr>
          <w:rFonts w:cstheme="minorHAnsi"/>
          <w:sz w:val="24"/>
          <w:szCs w:val="24"/>
        </w:rPr>
      </w:pPr>
      <w:r w:rsidRPr="00F97309">
        <w:rPr>
          <w:rFonts w:cstheme="minorHAnsi"/>
          <w:sz w:val="24"/>
          <w:szCs w:val="24"/>
        </w:rPr>
        <w:t xml:space="preserve">5.6.1 </w:t>
      </w:r>
      <w:r w:rsidRPr="00F97309">
        <w:rPr>
          <w:rFonts w:cstheme="minorHAnsi"/>
          <w:sz w:val="24"/>
          <w:szCs w:val="24"/>
        </w:rPr>
        <w:tab/>
        <w:t>La Federación Nacional es responsable del pago de la tarifa.</w:t>
      </w:r>
    </w:p>
    <w:p w14:paraId="09136B3D" w14:textId="77777777" w:rsidR="000E7DEB" w:rsidRPr="00F97309" w:rsidRDefault="000E7DEB" w:rsidP="000E7DEB">
      <w:pPr>
        <w:spacing w:after="0" w:line="240" w:lineRule="auto"/>
        <w:jc w:val="both"/>
        <w:rPr>
          <w:rFonts w:cstheme="minorHAnsi"/>
          <w:sz w:val="24"/>
          <w:szCs w:val="24"/>
        </w:rPr>
      </w:pPr>
    </w:p>
    <w:p w14:paraId="4905C04D" w14:textId="77777777" w:rsidR="000E7DEB" w:rsidRPr="00F97309" w:rsidRDefault="000E7DEB" w:rsidP="000E7DEB">
      <w:pPr>
        <w:spacing w:after="0" w:line="240" w:lineRule="auto"/>
        <w:ind w:left="2116" w:hanging="700"/>
        <w:jc w:val="both"/>
        <w:rPr>
          <w:rFonts w:cstheme="minorHAnsi"/>
          <w:sz w:val="24"/>
          <w:szCs w:val="24"/>
        </w:rPr>
      </w:pPr>
      <w:r w:rsidRPr="00F97309">
        <w:rPr>
          <w:rFonts w:cstheme="minorHAnsi"/>
          <w:sz w:val="24"/>
          <w:szCs w:val="24"/>
        </w:rPr>
        <w:t xml:space="preserve">5.6.2 </w:t>
      </w:r>
      <w:r w:rsidRPr="00F97309">
        <w:rPr>
          <w:rFonts w:cstheme="minorHAnsi"/>
          <w:sz w:val="24"/>
          <w:szCs w:val="24"/>
        </w:rPr>
        <w:tab/>
        <w:t>En los casos descritos en 5.2.2, el solicitante es responsable del pago de la tarifa.</w:t>
      </w:r>
    </w:p>
    <w:p w14:paraId="7CAF2C33" w14:textId="77777777" w:rsidR="000E7DEB" w:rsidRPr="00F97309" w:rsidRDefault="000E7DEB" w:rsidP="000E7DEB">
      <w:pPr>
        <w:spacing w:after="0" w:line="240" w:lineRule="auto"/>
        <w:jc w:val="both"/>
        <w:rPr>
          <w:rFonts w:cstheme="minorHAnsi"/>
          <w:sz w:val="24"/>
          <w:szCs w:val="24"/>
        </w:rPr>
      </w:pPr>
    </w:p>
    <w:p w14:paraId="673FA5BF"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5.7 </w:t>
      </w:r>
      <w:r w:rsidRPr="00F97309">
        <w:rPr>
          <w:rFonts w:cstheme="minorHAnsi"/>
          <w:sz w:val="24"/>
          <w:szCs w:val="24"/>
        </w:rPr>
        <w:tab/>
        <w:t>Para que las solicitudes se tomen en consideración correctamente hay un plazo de 45 días</w:t>
      </w:r>
    </w:p>
    <w:p w14:paraId="0FC68F18" w14:textId="77777777" w:rsidR="000E7DEB" w:rsidRPr="00F97309" w:rsidRDefault="000E7DEB" w:rsidP="000E7DEB">
      <w:pPr>
        <w:spacing w:after="0" w:line="240" w:lineRule="auto"/>
        <w:jc w:val="both"/>
        <w:rPr>
          <w:rFonts w:cstheme="minorHAnsi"/>
          <w:sz w:val="24"/>
          <w:szCs w:val="24"/>
        </w:rPr>
      </w:pPr>
    </w:p>
    <w:p w14:paraId="4F6C451D" w14:textId="445C1F75"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5.8 </w:t>
      </w:r>
      <w:r w:rsidRPr="00F97309">
        <w:rPr>
          <w:rFonts w:cstheme="minorHAnsi"/>
          <w:sz w:val="24"/>
          <w:szCs w:val="24"/>
        </w:rPr>
        <w:tab/>
        <w:t xml:space="preserve">La FIDE expondrá en su sitio web todas las solicitudes de títulos junto con todos los detalles con un mínimo de 60 días antes de su </w:t>
      </w:r>
      <w:r w:rsidR="00DB0063">
        <w:rPr>
          <w:rFonts w:cstheme="minorHAnsi"/>
          <w:sz w:val="24"/>
          <w:szCs w:val="24"/>
        </w:rPr>
        <w:t>resolución definitiva</w:t>
      </w:r>
      <w:r w:rsidRPr="00F97309">
        <w:rPr>
          <w:rFonts w:cstheme="minorHAnsi"/>
          <w:sz w:val="24"/>
          <w:szCs w:val="24"/>
        </w:rPr>
        <w:t>. Esto permite recibir cualquier objeción a las mismas.</w:t>
      </w:r>
    </w:p>
    <w:p w14:paraId="07A4489F" w14:textId="77777777" w:rsidR="000E7DEB" w:rsidRPr="00F97309" w:rsidRDefault="000E7DEB" w:rsidP="000E7DEB">
      <w:pPr>
        <w:spacing w:after="0" w:line="240" w:lineRule="auto"/>
        <w:jc w:val="both"/>
        <w:rPr>
          <w:rFonts w:cstheme="minorHAnsi"/>
          <w:sz w:val="24"/>
          <w:szCs w:val="24"/>
        </w:rPr>
      </w:pPr>
    </w:p>
    <w:p w14:paraId="4482C27E" w14:textId="0A361FA6" w:rsidR="000E7DEB" w:rsidRPr="00F97309" w:rsidRDefault="000E7DEB" w:rsidP="0030326E">
      <w:pPr>
        <w:pStyle w:val="11"/>
      </w:pPr>
      <w:bookmarkStart w:id="201" w:name="_Toc118406011"/>
      <w:r w:rsidRPr="00F97309">
        <w:t xml:space="preserve">6. </w:t>
      </w:r>
      <w:r w:rsidRPr="00F97309">
        <w:tab/>
        <w:t>Normas financieras y reguladoras</w:t>
      </w:r>
      <w:bookmarkStart w:id="202" w:name="_Hlk71484412"/>
      <w:bookmarkEnd w:id="201"/>
    </w:p>
    <w:p w14:paraId="676C4798" w14:textId="77777777" w:rsidR="000E7DEB" w:rsidRPr="00F97309" w:rsidRDefault="000E7DEB" w:rsidP="000E7DEB">
      <w:pPr>
        <w:spacing w:after="0" w:line="240" w:lineRule="auto"/>
        <w:jc w:val="both"/>
        <w:rPr>
          <w:rFonts w:cstheme="minorHAnsi"/>
          <w:sz w:val="24"/>
          <w:szCs w:val="24"/>
        </w:rPr>
      </w:pPr>
    </w:p>
    <w:p w14:paraId="40037AAB" w14:textId="77777777" w:rsidR="000E7DEB" w:rsidRPr="00F97309" w:rsidRDefault="000E7DEB" w:rsidP="000E7DEB">
      <w:pPr>
        <w:spacing w:after="0" w:line="240" w:lineRule="auto"/>
        <w:ind w:left="1416" w:hanging="708"/>
        <w:jc w:val="both"/>
        <w:rPr>
          <w:rFonts w:cstheme="minorHAnsi"/>
          <w:color w:val="FF0000"/>
          <w:sz w:val="24"/>
          <w:szCs w:val="24"/>
        </w:rPr>
      </w:pPr>
      <w:r w:rsidRPr="00F97309">
        <w:rPr>
          <w:rFonts w:cstheme="minorHAnsi"/>
          <w:sz w:val="24"/>
          <w:szCs w:val="24"/>
        </w:rPr>
        <w:t xml:space="preserve">6.1 </w:t>
      </w:r>
      <w:r w:rsidRPr="00F97309">
        <w:rPr>
          <w:rFonts w:cstheme="minorHAnsi"/>
          <w:sz w:val="24"/>
          <w:szCs w:val="24"/>
        </w:rPr>
        <w:tab/>
        <w:t xml:space="preserve">Todos los árbitros de torneos valorados por la FIDE deberán cumplir con las normas financieras de la FIDE. </w:t>
      </w:r>
      <w:r w:rsidRPr="00F97309">
        <w:rPr>
          <w:rFonts w:cstheme="minorHAnsi"/>
          <w:color w:val="000000" w:themeColor="text1"/>
          <w:sz w:val="24"/>
          <w:szCs w:val="24"/>
        </w:rPr>
        <w:t>Eso incluye el pago de una cuota de inscripción a la FIDE (anteriormente denominada "cuota de licencia").</w:t>
      </w:r>
    </w:p>
    <w:p w14:paraId="6085D3E7" w14:textId="77777777" w:rsidR="000E7DEB" w:rsidRPr="00F97309" w:rsidRDefault="000E7DEB" w:rsidP="000E7DEB">
      <w:pPr>
        <w:spacing w:after="0" w:line="240" w:lineRule="auto"/>
        <w:jc w:val="both"/>
        <w:rPr>
          <w:rFonts w:cstheme="minorHAnsi"/>
          <w:sz w:val="24"/>
          <w:szCs w:val="24"/>
        </w:rPr>
      </w:pPr>
    </w:p>
    <w:p w14:paraId="091F2056" w14:textId="77777777" w:rsidR="000E7DEB" w:rsidRPr="00F97309" w:rsidRDefault="000E7DEB" w:rsidP="000E7DEB">
      <w:pPr>
        <w:spacing w:after="0" w:line="240" w:lineRule="auto"/>
        <w:ind w:left="1416" w:hanging="708"/>
        <w:jc w:val="both"/>
        <w:rPr>
          <w:rFonts w:cstheme="minorHAnsi"/>
          <w:sz w:val="24"/>
          <w:szCs w:val="24"/>
        </w:rPr>
      </w:pPr>
      <w:r w:rsidRPr="00F97309">
        <w:rPr>
          <w:rFonts w:cstheme="minorHAnsi"/>
          <w:sz w:val="24"/>
          <w:szCs w:val="24"/>
        </w:rPr>
        <w:t xml:space="preserve">6.2 </w:t>
      </w:r>
      <w:r w:rsidRPr="00F97309">
        <w:rPr>
          <w:rFonts w:cstheme="minorHAnsi"/>
          <w:sz w:val="24"/>
          <w:szCs w:val="24"/>
        </w:rPr>
        <w:tab/>
        <w:t>El torneo que no cumpla el artículo 6.1 no será evaluado y las normas de árbitros no serán aceptadas.</w:t>
      </w:r>
    </w:p>
    <w:p w14:paraId="0A282770" w14:textId="77777777" w:rsidR="000E7DEB" w:rsidRPr="00F97309" w:rsidRDefault="000E7DEB" w:rsidP="000E7DEB">
      <w:pPr>
        <w:spacing w:after="0" w:line="240" w:lineRule="auto"/>
        <w:jc w:val="both"/>
        <w:rPr>
          <w:rFonts w:cstheme="minorHAnsi"/>
          <w:color w:val="FF0000"/>
          <w:sz w:val="24"/>
          <w:szCs w:val="24"/>
        </w:rPr>
      </w:pPr>
    </w:p>
    <w:p w14:paraId="417D9CE6" w14:textId="77777777" w:rsidR="000E7DEB" w:rsidRPr="00F97309" w:rsidRDefault="000E7DEB" w:rsidP="000E7DEB">
      <w:pPr>
        <w:spacing w:after="0" w:line="240" w:lineRule="auto"/>
        <w:ind w:left="1416" w:hanging="708"/>
        <w:jc w:val="both"/>
        <w:rPr>
          <w:rFonts w:cstheme="minorHAnsi"/>
          <w:color w:val="000000" w:themeColor="text1"/>
          <w:sz w:val="24"/>
          <w:szCs w:val="24"/>
        </w:rPr>
      </w:pPr>
      <w:r w:rsidRPr="00F97309">
        <w:rPr>
          <w:rFonts w:cstheme="minorHAnsi"/>
          <w:color w:val="000000" w:themeColor="text1"/>
          <w:sz w:val="24"/>
          <w:szCs w:val="24"/>
        </w:rPr>
        <w:t xml:space="preserve">6.3 </w:t>
      </w:r>
      <w:r w:rsidRPr="00F97309">
        <w:rPr>
          <w:rFonts w:cstheme="minorHAnsi"/>
          <w:color w:val="000000" w:themeColor="text1"/>
          <w:sz w:val="24"/>
          <w:szCs w:val="24"/>
        </w:rPr>
        <w:tab/>
        <w:t>Los árbitros deberán cumplir con las normas reguladoras de la FIDE, esto incluye el cumplimiento del Reglamento General de Protección de Datos.</w:t>
      </w:r>
    </w:p>
    <w:bookmarkEnd w:id="202"/>
    <w:p w14:paraId="1CB08776" w14:textId="77777777" w:rsidR="0030326E" w:rsidRDefault="0030326E" w:rsidP="00A90245">
      <w:pPr>
        <w:spacing w:after="0" w:line="240" w:lineRule="auto"/>
        <w:ind w:left="1410" w:hanging="1410"/>
        <w:jc w:val="both"/>
        <w:rPr>
          <w:rFonts w:cstheme="minorHAnsi"/>
          <w:b/>
          <w:bCs/>
          <w:sz w:val="24"/>
          <w:szCs w:val="24"/>
        </w:rPr>
      </w:pPr>
    </w:p>
    <w:p w14:paraId="0F66E76E" w14:textId="77777777" w:rsidR="0030326E" w:rsidRDefault="0030326E" w:rsidP="00A90245">
      <w:pPr>
        <w:spacing w:after="0" w:line="240" w:lineRule="auto"/>
        <w:ind w:left="1410" w:hanging="1410"/>
        <w:jc w:val="both"/>
        <w:rPr>
          <w:rFonts w:cstheme="minorHAnsi"/>
          <w:b/>
          <w:bCs/>
          <w:sz w:val="24"/>
          <w:szCs w:val="24"/>
        </w:rPr>
      </w:pPr>
    </w:p>
    <w:p w14:paraId="359D2E9E" w14:textId="77777777" w:rsidR="0030326E" w:rsidRDefault="0030326E" w:rsidP="00A90245">
      <w:pPr>
        <w:spacing w:after="0" w:line="240" w:lineRule="auto"/>
        <w:ind w:left="1410" w:hanging="1410"/>
        <w:jc w:val="both"/>
        <w:rPr>
          <w:rFonts w:cstheme="minorHAnsi"/>
          <w:b/>
          <w:bCs/>
          <w:sz w:val="24"/>
          <w:szCs w:val="24"/>
        </w:rPr>
      </w:pPr>
    </w:p>
    <w:p w14:paraId="54A24E6C" w14:textId="77777777" w:rsidR="0030326E" w:rsidRDefault="0030326E" w:rsidP="00A90245">
      <w:pPr>
        <w:spacing w:after="0" w:line="240" w:lineRule="auto"/>
        <w:ind w:left="1410" w:hanging="1410"/>
        <w:jc w:val="both"/>
        <w:rPr>
          <w:rFonts w:cstheme="minorHAnsi"/>
          <w:b/>
          <w:bCs/>
          <w:sz w:val="24"/>
          <w:szCs w:val="24"/>
        </w:rPr>
      </w:pPr>
    </w:p>
    <w:p w14:paraId="3FF3CB2D" w14:textId="77777777" w:rsidR="0030326E" w:rsidRDefault="0030326E" w:rsidP="00A90245">
      <w:pPr>
        <w:spacing w:after="0" w:line="240" w:lineRule="auto"/>
        <w:ind w:left="1410" w:hanging="1410"/>
        <w:jc w:val="both"/>
        <w:rPr>
          <w:rFonts w:cstheme="minorHAnsi"/>
          <w:b/>
          <w:bCs/>
          <w:sz w:val="24"/>
          <w:szCs w:val="24"/>
        </w:rPr>
      </w:pPr>
    </w:p>
    <w:p w14:paraId="7EAD44E7" w14:textId="77777777" w:rsidR="0030326E" w:rsidRDefault="0030326E" w:rsidP="00A90245">
      <w:pPr>
        <w:spacing w:after="0" w:line="240" w:lineRule="auto"/>
        <w:ind w:left="1410" w:hanging="1410"/>
        <w:jc w:val="both"/>
        <w:rPr>
          <w:rFonts w:cstheme="minorHAnsi"/>
          <w:b/>
          <w:bCs/>
          <w:sz w:val="24"/>
          <w:szCs w:val="24"/>
        </w:rPr>
      </w:pPr>
    </w:p>
    <w:p w14:paraId="2B4C72C9" w14:textId="77777777" w:rsidR="0030326E" w:rsidRDefault="0030326E" w:rsidP="00A90245">
      <w:pPr>
        <w:spacing w:after="0" w:line="240" w:lineRule="auto"/>
        <w:ind w:left="1410" w:hanging="1410"/>
        <w:jc w:val="both"/>
        <w:rPr>
          <w:rFonts w:cstheme="minorHAnsi"/>
          <w:b/>
          <w:bCs/>
          <w:sz w:val="24"/>
          <w:szCs w:val="24"/>
        </w:rPr>
      </w:pPr>
    </w:p>
    <w:p w14:paraId="5411EE66" w14:textId="77777777" w:rsidR="0030326E" w:rsidRDefault="0030326E" w:rsidP="00A90245">
      <w:pPr>
        <w:spacing w:after="0" w:line="240" w:lineRule="auto"/>
        <w:ind w:left="1410" w:hanging="1410"/>
        <w:jc w:val="both"/>
        <w:rPr>
          <w:rFonts w:cstheme="minorHAnsi"/>
          <w:b/>
          <w:bCs/>
          <w:sz w:val="24"/>
          <w:szCs w:val="24"/>
        </w:rPr>
      </w:pPr>
    </w:p>
    <w:p w14:paraId="755F56C7" w14:textId="77777777" w:rsidR="0030326E" w:rsidRDefault="0030326E" w:rsidP="00A90245">
      <w:pPr>
        <w:spacing w:after="0" w:line="240" w:lineRule="auto"/>
        <w:ind w:left="1410" w:hanging="1410"/>
        <w:jc w:val="both"/>
        <w:rPr>
          <w:rFonts w:cstheme="minorHAnsi"/>
          <w:b/>
          <w:bCs/>
          <w:sz w:val="24"/>
          <w:szCs w:val="24"/>
        </w:rPr>
      </w:pPr>
    </w:p>
    <w:p w14:paraId="094C88A6" w14:textId="77777777" w:rsidR="0030326E" w:rsidRDefault="0030326E" w:rsidP="00A90245">
      <w:pPr>
        <w:spacing w:after="0" w:line="240" w:lineRule="auto"/>
        <w:ind w:left="1410" w:hanging="1410"/>
        <w:jc w:val="both"/>
        <w:rPr>
          <w:rFonts w:cstheme="minorHAnsi"/>
          <w:b/>
          <w:bCs/>
          <w:sz w:val="24"/>
          <w:szCs w:val="24"/>
        </w:rPr>
      </w:pPr>
    </w:p>
    <w:p w14:paraId="514197E8" w14:textId="77777777" w:rsidR="0030326E" w:rsidRDefault="0030326E" w:rsidP="00A90245">
      <w:pPr>
        <w:spacing w:after="0" w:line="240" w:lineRule="auto"/>
        <w:ind w:left="1410" w:hanging="1410"/>
        <w:jc w:val="both"/>
        <w:rPr>
          <w:rFonts w:cstheme="minorHAnsi"/>
          <w:b/>
          <w:bCs/>
          <w:sz w:val="24"/>
          <w:szCs w:val="24"/>
        </w:rPr>
      </w:pPr>
    </w:p>
    <w:p w14:paraId="6DAFD8BC" w14:textId="77777777" w:rsidR="0030326E" w:rsidRDefault="0030326E" w:rsidP="00A90245">
      <w:pPr>
        <w:spacing w:after="0" w:line="240" w:lineRule="auto"/>
        <w:ind w:left="1410" w:hanging="1410"/>
        <w:jc w:val="both"/>
        <w:rPr>
          <w:rFonts w:cstheme="minorHAnsi"/>
          <w:b/>
          <w:bCs/>
          <w:sz w:val="24"/>
          <w:szCs w:val="24"/>
        </w:rPr>
      </w:pPr>
    </w:p>
    <w:p w14:paraId="2CFACD48" w14:textId="77777777" w:rsidR="0030326E" w:rsidRDefault="0030326E" w:rsidP="00A90245">
      <w:pPr>
        <w:spacing w:after="0" w:line="240" w:lineRule="auto"/>
        <w:ind w:left="1410" w:hanging="1410"/>
        <w:jc w:val="both"/>
        <w:rPr>
          <w:rFonts w:cstheme="minorHAnsi"/>
          <w:b/>
          <w:bCs/>
          <w:sz w:val="24"/>
          <w:szCs w:val="24"/>
        </w:rPr>
      </w:pPr>
    </w:p>
    <w:p w14:paraId="62BACEBF" w14:textId="77777777" w:rsidR="0030326E" w:rsidRDefault="0030326E" w:rsidP="00A90245">
      <w:pPr>
        <w:spacing w:after="0" w:line="240" w:lineRule="auto"/>
        <w:ind w:left="1410" w:hanging="1410"/>
        <w:jc w:val="both"/>
        <w:rPr>
          <w:rFonts w:cstheme="minorHAnsi"/>
          <w:b/>
          <w:bCs/>
          <w:sz w:val="24"/>
          <w:szCs w:val="24"/>
        </w:rPr>
      </w:pPr>
    </w:p>
    <w:p w14:paraId="43FD7D4D" w14:textId="77777777" w:rsidR="0030326E" w:rsidRDefault="0030326E" w:rsidP="00A90245">
      <w:pPr>
        <w:spacing w:after="0" w:line="240" w:lineRule="auto"/>
        <w:ind w:left="1410" w:hanging="1410"/>
        <w:jc w:val="both"/>
        <w:rPr>
          <w:rFonts w:cstheme="minorHAnsi"/>
          <w:b/>
          <w:bCs/>
          <w:sz w:val="24"/>
          <w:szCs w:val="24"/>
        </w:rPr>
      </w:pPr>
    </w:p>
    <w:p w14:paraId="5A3B4E0E" w14:textId="77777777" w:rsidR="0030326E" w:rsidRDefault="0030326E" w:rsidP="00A90245">
      <w:pPr>
        <w:spacing w:after="0" w:line="240" w:lineRule="auto"/>
        <w:ind w:left="1410" w:hanging="1410"/>
        <w:jc w:val="both"/>
        <w:rPr>
          <w:rFonts w:cstheme="minorHAnsi"/>
          <w:b/>
          <w:bCs/>
          <w:sz w:val="24"/>
          <w:szCs w:val="24"/>
        </w:rPr>
      </w:pPr>
    </w:p>
    <w:p w14:paraId="7C542AE2" w14:textId="77777777" w:rsidR="0030326E" w:rsidRDefault="0030326E" w:rsidP="00A90245">
      <w:pPr>
        <w:spacing w:after="0" w:line="240" w:lineRule="auto"/>
        <w:ind w:left="1410" w:hanging="1410"/>
        <w:jc w:val="both"/>
        <w:rPr>
          <w:rFonts w:cstheme="minorHAnsi"/>
          <w:b/>
          <w:bCs/>
          <w:sz w:val="24"/>
          <w:szCs w:val="24"/>
        </w:rPr>
      </w:pPr>
    </w:p>
    <w:p w14:paraId="08EA8DE9" w14:textId="77777777" w:rsidR="0030326E" w:rsidRDefault="0030326E" w:rsidP="00A90245">
      <w:pPr>
        <w:spacing w:after="0" w:line="240" w:lineRule="auto"/>
        <w:ind w:left="1410" w:hanging="1410"/>
        <w:jc w:val="both"/>
        <w:rPr>
          <w:rFonts w:cstheme="minorHAnsi"/>
          <w:b/>
          <w:bCs/>
          <w:sz w:val="24"/>
          <w:szCs w:val="24"/>
        </w:rPr>
      </w:pPr>
    </w:p>
    <w:p w14:paraId="6C7216A5" w14:textId="77777777" w:rsidR="0030326E" w:rsidRDefault="0030326E" w:rsidP="00A90245">
      <w:pPr>
        <w:spacing w:after="0" w:line="240" w:lineRule="auto"/>
        <w:ind w:left="1410" w:hanging="1410"/>
        <w:jc w:val="both"/>
        <w:rPr>
          <w:rFonts w:cstheme="minorHAnsi"/>
          <w:b/>
          <w:bCs/>
          <w:sz w:val="24"/>
          <w:szCs w:val="24"/>
        </w:rPr>
      </w:pPr>
    </w:p>
    <w:p w14:paraId="574EC1FD" w14:textId="77777777" w:rsidR="0030326E" w:rsidRDefault="0030326E" w:rsidP="00A90245">
      <w:pPr>
        <w:spacing w:after="0" w:line="240" w:lineRule="auto"/>
        <w:ind w:left="1410" w:hanging="1410"/>
        <w:jc w:val="both"/>
        <w:rPr>
          <w:rFonts w:cstheme="minorHAnsi"/>
          <w:b/>
          <w:bCs/>
          <w:sz w:val="24"/>
          <w:szCs w:val="24"/>
        </w:rPr>
      </w:pPr>
    </w:p>
    <w:p w14:paraId="3765E5D6" w14:textId="77777777" w:rsidR="0030326E" w:rsidRDefault="0030326E" w:rsidP="00A90245">
      <w:pPr>
        <w:spacing w:after="0" w:line="240" w:lineRule="auto"/>
        <w:ind w:left="1410" w:hanging="1410"/>
        <w:jc w:val="both"/>
        <w:rPr>
          <w:rFonts w:cstheme="minorHAnsi"/>
          <w:b/>
          <w:bCs/>
          <w:sz w:val="24"/>
          <w:szCs w:val="24"/>
        </w:rPr>
      </w:pPr>
    </w:p>
    <w:p w14:paraId="35D63AED" w14:textId="77777777" w:rsidR="0030326E" w:rsidRDefault="0030326E" w:rsidP="00A90245">
      <w:pPr>
        <w:spacing w:after="0" w:line="240" w:lineRule="auto"/>
        <w:ind w:left="1410" w:hanging="1410"/>
        <w:jc w:val="both"/>
        <w:rPr>
          <w:rFonts w:cstheme="minorHAnsi"/>
          <w:b/>
          <w:bCs/>
          <w:sz w:val="24"/>
          <w:szCs w:val="24"/>
        </w:rPr>
      </w:pPr>
    </w:p>
    <w:p w14:paraId="5E709207" w14:textId="77777777" w:rsidR="0030326E" w:rsidRDefault="0030326E" w:rsidP="00A90245">
      <w:pPr>
        <w:spacing w:after="0" w:line="240" w:lineRule="auto"/>
        <w:ind w:left="1410" w:hanging="1410"/>
        <w:jc w:val="both"/>
        <w:rPr>
          <w:rFonts w:cstheme="minorHAnsi"/>
          <w:b/>
          <w:bCs/>
          <w:sz w:val="24"/>
          <w:szCs w:val="24"/>
        </w:rPr>
      </w:pPr>
    </w:p>
    <w:p w14:paraId="343B7A71" w14:textId="77777777" w:rsidR="0030326E" w:rsidRDefault="0030326E" w:rsidP="00A90245">
      <w:pPr>
        <w:spacing w:after="0" w:line="240" w:lineRule="auto"/>
        <w:ind w:left="1410" w:hanging="1410"/>
        <w:jc w:val="both"/>
        <w:rPr>
          <w:rFonts w:cstheme="minorHAnsi"/>
          <w:b/>
          <w:bCs/>
          <w:sz w:val="24"/>
          <w:szCs w:val="24"/>
        </w:rPr>
      </w:pPr>
    </w:p>
    <w:p w14:paraId="4F3F537D" w14:textId="77777777" w:rsidR="0030326E" w:rsidRDefault="0030326E" w:rsidP="00A90245">
      <w:pPr>
        <w:spacing w:after="0" w:line="240" w:lineRule="auto"/>
        <w:ind w:left="1410" w:hanging="1410"/>
        <w:jc w:val="both"/>
        <w:rPr>
          <w:rFonts w:cstheme="minorHAnsi"/>
          <w:b/>
          <w:bCs/>
          <w:sz w:val="24"/>
          <w:szCs w:val="24"/>
        </w:rPr>
      </w:pPr>
    </w:p>
    <w:p w14:paraId="0A034811" w14:textId="77777777" w:rsidR="0030326E" w:rsidRDefault="0030326E" w:rsidP="00A90245">
      <w:pPr>
        <w:spacing w:after="0" w:line="240" w:lineRule="auto"/>
        <w:ind w:left="1410" w:hanging="1410"/>
        <w:jc w:val="both"/>
        <w:rPr>
          <w:rFonts w:cstheme="minorHAnsi"/>
          <w:b/>
          <w:bCs/>
          <w:sz w:val="24"/>
          <w:szCs w:val="24"/>
        </w:rPr>
      </w:pPr>
    </w:p>
    <w:p w14:paraId="331E8AD8" w14:textId="77777777" w:rsidR="0030326E" w:rsidRDefault="0030326E" w:rsidP="00A90245">
      <w:pPr>
        <w:spacing w:after="0" w:line="240" w:lineRule="auto"/>
        <w:ind w:left="1410" w:hanging="1410"/>
        <w:jc w:val="both"/>
        <w:rPr>
          <w:rFonts w:cstheme="minorHAnsi"/>
          <w:b/>
          <w:bCs/>
          <w:sz w:val="24"/>
          <w:szCs w:val="24"/>
        </w:rPr>
      </w:pPr>
    </w:p>
    <w:p w14:paraId="51348E1A" w14:textId="77777777" w:rsidR="0030326E" w:rsidRDefault="0030326E" w:rsidP="00A90245">
      <w:pPr>
        <w:spacing w:after="0" w:line="240" w:lineRule="auto"/>
        <w:ind w:left="1410" w:hanging="1410"/>
        <w:jc w:val="both"/>
        <w:rPr>
          <w:rFonts w:cstheme="minorHAnsi"/>
          <w:b/>
          <w:bCs/>
          <w:sz w:val="24"/>
          <w:szCs w:val="24"/>
        </w:rPr>
      </w:pPr>
    </w:p>
    <w:p w14:paraId="6D616609" w14:textId="77777777" w:rsidR="0030326E" w:rsidRDefault="0030326E" w:rsidP="00A90245">
      <w:pPr>
        <w:spacing w:after="0" w:line="240" w:lineRule="auto"/>
        <w:ind w:left="1410" w:hanging="1410"/>
        <w:jc w:val="both"/>
        <w:rPr>
          <w:rFonts w:cstheme="minorHAnsi"/>
          <w:b/>
          <w:bCs/>
          <w:sz w:val="24"/>
          <w:szCs w:val="24"/>
        </w:rPr>
      </w:pPr>
    </w:p>
    <w:p w14:paraId="709809A3" w14:textId="77777777" w:rsidR="0030326E" w:rsidRDefault="0030326E" w:rsidP="00A90245">
      <w:pPr>
        <w:spacing w:after="0" w:line="240" w:lineRule="auto"/>
        <w:ind w:left="1410" w:hanging="1410"/>
        <w:jc w:val="both"/>
        <w:rPr>
          <w:rFonts w:cstheme="minorHAnsi"/>
          <w:b/>
          <w:bCs/>
          <w:sz w:val="24"/>
          <w:szCs w:val="24"/>
        </w:rPr>
      </w:pPr>
    </w:p>
    <w:p w14:paraId="61F32FAF" w14:textId="77777777" w:rsidR="0030326E" w:rsidRDefault="0030326E" w:rsidP="00A90245">
      <w:pPr>
        <w:spacing w:after="0" w:line="240" w:lineRule="auto"/>
        <w:ind w:left="1410" w:hanging="1410"/>
        <w:jc w:val="both"/>
        <w:rPr>
          <w:rFonts w:cstheme="minorHAnsi"/>
          <w:b/>
          <w:bCs/>
          <w:sz w:val="24"/>
          <w:szCs w:val="24"/>
        </w:rPr>
      </w:pPr>
    </w:p>
    <w:p w14:paraId="4A89823C" w14:textId="77777777" w:rsidR="0030326E" w:rsidRDefault="0030326E" w:rsidP="00A90245">
      <w:pPr>
        <w:spacing w:after="0" w:line="240" w:lineRule="auto"/>
        <w:ind w:left="1410" w:hanging="1410"/>
        <w:jc w:val="both"/>
        <w:rPr>
          <w:rFonts w:cstheme="minorHAnsi"/>
          <w:b/>
          <w:bCs/>
          <w:sz w:val="24"/>
          <w:szCs w:val="24"/>
        </w:rPr>
      </w:pPr>
    </w:p>
    <w:p w14:paraId="3B8D2DC1" w14:textId="77777777" w:rsidR="0030326E" w:rsidRDefault="0030326E" w:rsidP="00A90245">
      <w:pPr>
        <w:spacing w:after="0" w:line="240" w:lineRule="auto"/>
        <w:ind w:left="1410" w:hanging="1410"/>
        <w:jc w:val="both"/>
        <w:rPr>
          <w:rFonts w:cstheme="minorHAnsi"/>
          <w:b/>
          <w:bCs/>
          <w:sz w:val="24"/>
          <w:szCs w:val="24"/>
        </w:rPr>
      </w:pPr>
    </w:p>
    <w:p w14:paraId="3B70EB07" w14:textId="77777777" w:rsidR="0030326E" w:rsidRDefault="0030326E" w:rsidP="00A90245">
      <w:pPr>
        <w:spacing w:after="0" w:line="240" w:lineRule="auto"/>
        <w:ind w:left="1410" w:hanging="1410"/>
        <w:jc w:val="both"/>
        <w:rPr>
          <w:rFonts w:cstheme="minorHAnsi"/>
          <w:b/>
          <w:bCs/>
          <w:sz w:val="24"/>
          <w:szCs w:val="24"/>
        </w:rPr>
      </w:pPr>
    </w:p>
    <w:p w14:paraId="5EDAE21B" w14:textId="77777777" w:rsidR="0030326E" w:rsidRDefault="0030326E" w:rsidP="00A90245">
      <w:pPr>
        <w:spacing w:after="0" w:line="240" w:lineRule="auto"/>
        <w:ind w:left="1410" w:hanging="1410"/>
        <w:jc w:val="both"/>
        <w:rPr>
          <w:rFonts w:cstheme="minorHAnsi"/>
          <w:b/>
          <w:bCs/>
          <w:sz w:val="24"/>
          <w:szCs w:val="24"/>
        </w:rPr>
      </w:pPr>
    </w:p>
    <w:p w14:paraId="26382FBC" w14:textId="77777777" w:rsidR="0030326E" w:rsidRDefault="0030326E" w:rsidP="00A90245">
      <w:pPr>
        <w:spacing w:after="0" w:line="240" w:lineRule="auto"/>
        <w:ind w:left="1410" w:hanging="1410"/>
        <w:jc w:val="both"/>
        <w:rPr>
          <w:rFonts w:cstheme="minorHAnsi"/>
          <w:b/>
          <w:bCs/>
          <w:sz w:val="24"/>
          <w:szCs w:val="24"/>
        </w:rPr>
      </w:pPr>
    </w:p>
    <w:p w14:paraId="1838243E" w14:textId="77777777" w:rsidR="0030326E" w:rsidRDefault="0030326E" w:rsidP="00A90245">
      <w:pPr>
        <w:spacing w:after="0" w:line="240" w:lineRule="auto"/>
        <w:ind w:left="1410" w:hanging="1410"/>
        <w:jc w:val="both"/>
        <w:rPr>
          <w:rFonts w:cstheme="minorHAnsi"/>
          <w:b/>
          <w:bCs/>
          <w:sz w:val="24"/>
          <w:szCs w:val="24"/>
        </w:rPr>
      </w:pPr>
    </w:p>
    <w:p w14:paraId="0985CEBE" w14:textId="77777777" w:rsidR="0030326E" w:rsidRDefault="0030326E" w:rsidP="00A90245">
      <w:pPr>
        <w:spacing w:after="0" w:line="240" w:lineRule="auto"/>
        <w:ind w:left="1410" w:hanging="1410"/>
        <w:jc w:val="both"/>
        <w:rPr>
          <w:rFonts w:cstheme="minorHAnsi"/>
          <w:b/>
          <w:bCs/>
          <w:sz w:val="24"/>
          <w:szCs w:val="24"/>
        </w:rPr>
      </w:pPr>
    </w:p>
    <w:p w14:paraId="0C2BE9E1" w14:textId="77777777" w:rsidR="0030326E" w:rsidRDefault="0030326E" w:rsidP="00A90245">
      <w:pPr>
        <w:spacing w:after="0" w:line="240" w:lineRule="auto"/>
        <w:ind w:left="1410" w:hanging="1410"/>
        <w:jc w:val="both"/>
        <w:rPr>
          <w:rFonts w:cstheme="minorHAnsi"/>
          <w:b/>
          <w:bCs/>
          <w:sz w:val="24"/>
          <w:szCs w:val="24"/>
        </w:rPr>
      </w:pPr>
    </w:p>
    <w:p w14:paraId="02074FAB" w14:textId="11DCF245" w:rsidR="00A90245" w:rsidRPr="00F97309" w:rsidRDefault="00A90245" w:rsidP="0030326E">
      <w:pPr>
        <w:pStyle w:val="10"/>
        <w:spacing w:after="0" w:afterAutospacing="0"/>
      </w:pPr>
      <w:bookmarkStart w:id="203" w:name="_Toc118406012"/>
      <w:r w:rsidRPr="00F97309">
        <w:t>B.06.2</w:t>
      </w:r>
      <w:r w:rsidRPr="00F97309">
        <w:tab/>
        <w:t>REGLAMENTO PARA LA FORMACIÓN DE ÁRBITROS DE AJEDREZ DE LA FIDE</w:t>
      </w:r>
      <w:bookmarkEnd w:id="203"/>
      <w:r w:rsidRPr="00F97309">
        <w:t xml:space="preserve"> </w:t>
      </w:r>
    </w:p>
    <w:p w14:paraId="6D87FBA8" w14:textId="77777777" w:rsidR="00A90245" w:rsidRPr="00F97309" w:rsidRDefault="00A90245" w:rsidP="00A90245">
      <w:pPr>
        <w:spacing w:after="0" w:line="240" w:lineRule="auto"/>
        <w:ind w:left="1410"/>
        <w:jc w:val="both"/>
        <w:rPr>
          <w:rFonts w:cstheme="minorHAnsi"/>
          <w:b/>
          <w:bCs/>
          <w:sz w:val="24"/>
          <w:szCs w:val="24"/>
        </w:rPr>
      </w:pPr>
      <w:r w:rsidRPr="00F97309">
        <w:rPr>
          <w:rFonts w:cstheme="minorHAnsi"/>
          <w:b/>
          <w:bCs/>
          <w:sz w:val="24"/>
          <w:szCs w:val="24"/>
        </w:rPr>
        <w:t>(en vigor a partir del 1 de julio de 2021)</w:t>
      </w:r>
    </w:p>
    <w:p w14:paraId="14CE4024" w14:textId="77777777" w:rsidR="00A90245" w:rsidRPr="00F97309" w:rsidRDefault="00A90245" w:rsidP="00A90245">
      <w:pPr>
        <w:spacing w:after="0" w:line="240" w:lineRule="auto"/>
        <w:jc w:val="both"/>
        <w:rPr>
          <w:rFonts w:cstheme="minorHAnsi"/>
          <w:sz w:val="24"/>
          <w:szCs w:val="24"/>
        </w:rPr>
      </w:pPr>
    </w:p>
    <w:p w14:paraId="477F630B" w14:textId="66A3477D" w:rsidR="00A90245" w:rsidRPr="00F97309" w:rsidRDefault="00A90245" w:rsidP="0030326E">
      <w:pPr>
        <w:pStyle w:val="11"/>
      </w:pPr>
      <w:bookmarkStart w:id="204" w:name="_Toc118406013"/>
      <w:r w:rsidRPr="00F97309">
        <w:t>1</w:t>
      </w:r>
      <w:r w:rsidR="00AA4CC2">
        <w:tab/>
      </w:r>
      <w:r w:rsidRPr="00F97309">
        <w:t>General</w:t>
      </w:r>
      <w:bookmarkEnd w:id="204"/>
    </w:p>
    <w:p w14:paraId="7D077F26" w14:textId="77777777" w:rsidR="00A90245" w:rsidRPr="00F97309" w:rsidRDefault="00A90245" w:rsidP="00A90245">
      <w:pPr>
        <w:spacing w:after="0" w:line="240" w:lineRule="auto"/>
        <w:jc w:val="both"/>
        <w:rPr>
          <w:rFonts w:cstheme="minorHAnsi"/>
          <w:sz w:val="24"/>
          <w:szCs w:val="24"/>
        </w:rPr>
      </w:pPr>
    </w:p>
    <w:p w14:paraId="23A5D310" w14:textId="77777777" w:rsidR="00A90245" w:rsidRPr="00F97309" w:rsidRDefault="00A90245" w:rsidP="00A90245">
      <w:pPr>
        <w:autoSpaceDE w:val="0"/>
        <w:autoSpaceDN w:val="0"/>
        <w:adjustRightInd w:val="0"/>
        <w:spacing w:after="0" w:line="240" w:lineRule="auto"/>
        <w:ind w:left="708"/>
        <w:jc w:val="both"/>
        <w:rPr>
          <w:rFonts w:cstheme="minorHAnsi"/>
          <w:color w:val="000000"/>
          <w:sz w:val="24"/>
          <w:szCs w:val="24"/>
        </w:rPr>
      </w:pPr>
      <w:r w:rsidRPr="00F97309">
        <w:rPr>
          <w:rFonts w:cstheme="minorHAnsi"/>
          <w:color w:val="000000"/>
          <w:sz w:val="24"/>
          <w:szCs w:val="24"/>
          <w:lang w:val="es"/>
        </w:rPr>
        <w:t xml:space="preserve">Estas </w:t>
      </w:r>
      <w:r w:rsidRPr="00F97309">
        <w:rPr>
          <w:rFonts w:cstheme="minorHAnsi"/>
          <w:sz w:val="24"/>
          <w:szCs w:val="24"/>
          <w:lang w:val="es"/>
        </w:rPr>
        <w:t xml:space="preserve">normas reúnen todos los aspectos relativos a la formación de </w:t>
      </w:r>
      <w:r w:rsidRPr="00F97309">
        <w:rPr>
          <w:rFonts w:cstheme="minorHAnsi"/>
          <w:color w:val="000000"/>
          <w:sz w:val="24"/>
          <w:szCs w:val="24"/>
          <w:lang w:val="es"/>
        </w:rPr>
        <w:t>los árbitros, la certificación de los Profesores y la organización de Seminarios bajo los auspicios de la FIDE.</w:t>
      </w:r>
    </w:p>
    <w:p w14:paraId="2B9EC2D6" w14:textId="77777777" w:rsidR="00A90245" w:rsidRPr="00F97309" w:rsidRDefault="00A90245" w:rsidP="00A90245">
      <w:pPr>
        <w:autoSpaceDE w:val="0"/>
        <w:autoSpaceDN w:val="0"/>
        <w:adjustRightInd w:val="0"/>
        <w:spacing w:after="0" w:line="240" w:lineRule="auto"/>
        <w:ind w:left="708"/>
        <w:jc w:val="both"/>
        <w:rPr>
          <w:rFonts w:cstheme="minorHAnsi"/>
          <w:color w:val="000000"/>
          <w:sz w:val="24"/>
          <w:szCs w:val="24"/>
          <w:lang w:val="es"/>
        </w:rPr>
      </w:pPr>
      <w:r w:rsidRPr="00F97309">
        <w:rPr>
          <w:rFonts w:cstheme="minorHAnsi"/>
          <w:color w:val="000000"/>
          <w:sz w:val="24"/>
          <w:szCs w:val="24"/>
          <w:lang w:val="es"/>
        </w:rPr>
        <w:t>Independientemente de los requisitos de este documento, se espera que todos los árbitros mantengan sus conocimientos actualizados.</w:t>
      </w:r>
    </w:p>
    <w:p w14:paraId="04A56429" w14:textId="77777777" w:rsidR="00A90245" w:rsidRPr="00F97309" w:rsidRDefault="00A90245" w:rsidP="00A90245">
      <w:pPr>
        <w:spacing w:after="0" w:line="240" w:lineRule="auto"/>
        <w:jc w:val="both"/>
        <w:rPr>
          <w:rFonts w:cstheme="minorHAnsi"/>
          <w:sz w:val="24"/>
          <w:szCs w:val="24"/>
        </w:rPr>
      </w:pPr>
    </w:p>
    <w:p w14:paraId="58003942" w14:textId="77777777" w:rsidR="00A90245" w:rsidRPr="00F97309" w:rsidRDefault="00A90245" w:rsidP="00A74E93">
      <w:pPr>
        <w:pStyle w:val="Prrafodelista"/>
        <w:numPr>
          <w:ilvl w:val="1"/>
          <w:numId w:val="50"/>
        </w:numPr>
        <w:spacing w:after="0" w:line="240" w:lineRule="auto"/>
        <w:jc w:val="both"/>
        <w:rPr>
          <w:rFonts w:cstheme="minorHAnsi"/>
          <w:sz w:val="24"/>
          <w:szCs w:val="24"/>
        </w:rPr>
      </w:pPr>
      <w:r w:rsidRPr="00F97309">
        <w:rPr>
          <w:rFonts w:cstheme="minorHAnsi"/>
          <w:sz w:val="24"/>
          <w:szCs w:val="24"/>
        </w:rPr>
        <w:t>Equipo Educativo de la Comisión de Árbitros de la FIDE</w:t>
      </w:r>
    </w:p>
    <w:p w14:paraId="1BA173F1" w14:textId="77777777" w:rsidR="00A90245" w:rsidRPr="00F97309" w:rsidRDefault="00A90245" w:rsidP="00A90245">
      <w:pPr>
        <w:pStyle w:val="Prrafodelista"/>
        <w:spacing w:after="0" w:line="240" w:lineRule="auto"/>
        <w:ind w:left="1413"/>
        <w:jc w:val="both"/>
        <w:rPr>
          <w:rFonts w:cstheme="minorHAnsi"/>
          <w:sz w:val="24"/>
          <w:szCs w:val="24"/>
        </w:rPr>
      </w:pPr>
    </w:p>
    <w:p w14:paraId="1BE9ABA9"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Equipo Educativo de la Comisión de Árbitros de la FIDE es un grupo de miembros de la Comisión que se encarga del sector educativo. Su objetivo es cubrir estas normas para la Comisión de Árbitros.</w:t>
      </w:r>
    </w:p>
    <w:p w14:paraId="6E6B3454"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presidente de la Comisión nombra a un director y a los miembros del equipo, según corresponda.</w:t>
      </w:r>
    </w:p>
    <w:p w14:paraId="21C374BA" w14:textId="77777777" w:rsidR="00A90245" w:rsidRPr="00F97309" w:rsidRDefault="00A90245" w:rsidP="00A90245">
      <w:pPr>
        <w:spacing w:after="0" w:line="240" w:lineRule="auto"/>
        <w:jc w:val="both"/>
        <w:rPr>
          <w:rFonts w:cstheme="minorHAnsi"/>
          <w:sz w:val="24"/>
          <w:szCs w:val="24"/>
        </w:rPr>
      </w:pPr>
    </w:p>
    <w:p w14:paraId="6261C0EF"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1.2 </w:t>
      </w:r>
      <w:r w:rsidRPr="00F97309">
        <w:rPr>
          <w:rFonts w:cstheme="minorHAnsi"/>
          <w:sz w:val="24"/>
          <w:szCs w:val="24"/>
        </w:rPr>
        <w:tab/>
        <w:t>Idiomas de trabajo</w:t>
      </w:r>
    </w:p>
    <w:p w14:paraId="5B3387F5" w14:textId="77777777" w:rsidR="00A90245" w:rsidRPr="00F97309" w:rsidRDefault="00A90245" w:rsidP="00A90245">
      <w:pPr>
        <w:spacing w:after="0" w:line="240" w:lineRule="auto"/>
        <w:ind w:left="1416"/>
        <w:jc w:val="both"/>
        <w:rPr>
          <w:rFonts w:cstheme="minorHAnsi"/>
          <w:sz w:val="24"/>
          <w:szCs w:val="24"/>
        </w:rPr>
      </w:pPr>
    </w:p>
    <w:p w14:paraId="62F3BADD"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idioma principal en la formación de árbitros será el inglés, siempre que sea posible. Sin embargo, la siguiente lista de idiomas se puede utilizar durante los seminarios de árbitros y cursos de actualización de la FIDE, para conferencias y evaluaciones: árabe, inglés, francés, alemán, portugués, ruso y español.</w:t>
      </w:r>
    </w:p>
    <w:p w14:paraId="3B54899A" w14:textId="77777777" w:rsidR="00A90245" w:rsidRPr="00F97309" w:rsidRDefault="00A90245" w:rsidP="00A90245">
      <w:pPr>
        <w:spacing w:after="0" w:line="240" w:lineRule="auto"/>
        <w:jc w:val="both"/>
        <w:rPr>
          <w:rFonts w:cstheme="minorHAnsi"/>
          <w:sz w:val="24"/>
          <w:szCs w:val="24"/>
        </w:rPr>
      </w:pPr>
    </w:p>
    <w:p w14:paraId="352FA034"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1.2.1</w:t>
      </w:r>
      <w:r w:rsidRPr="00F97309">
        <w:rPr>
          <w:rFonts w:cstheme="minorHAnsi"/>
          <w:sz w:val="24"/>
          <w:szCs w:val="24"/>
        </w:rPr>
        <w:tab/>
        <w:t>Formación restringida IA</w:t>
      </w:r>
    </w:p>
    <w:p w14:paraId="7F21BAC3" w14:textId="77777777" w:rsidR="00A90245" w:rsidRPr="00F97309" w:rsidRDefault="00A90245" w:rsidP="00A90245">
      <w:pPr>
        <w:spacing w:after="0" w:line="240" w:lineRule="auto"/>
        <w:jc w:val="both"/>
        <w:rPr>
          <w:rFonts w:cstheme="minorHAnsi"/>
          <w:sz w:val="24"/>
          <w:szCs w:val="24"/>
        </w:rPr>
      </w:pPr>
    </w:p>
    <w:p w14:paraId="4C06BCCE"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Para cualquier curso o seminario de IA, el único idioma permitido es el inglés; sin embargo, las sesiones pueden traducirse a cualquiera de los idiomas mencionados anteriormente.</w:t>
      </w:r>
    </w:p>
    <w:p w14:paraId="39860F51" w14:textId="77777777" w:rsidR="00A90245" w:rsidRPr="00F97309" w:rsidRDefault="00A90245" w:rsidP="00A90245">
      <w:pPr>
        <w:spacing w:after="0" w:line="240" w:lineRule="auto"/>
        <w:jc w:val="both"/>
        <w:rPr>
          <w:rFonts w:cstheme="minorHAnsi"/>
          <w:sz w:val="24"/>
          <w:szCs w:val="24"/>
        </w:rPr>
      </w:pPr>
    </w:p>
    <w:p w14:paraId="67066027" w14:textId="6857048E" w:rsidR="00A90245" w:rsidRPr="00F97309" w:rsidRDefault="00A90245" w:rsidP="0030326E">
      <w:pPr>
        <w:pStyle w:val="11"/>
      </w:pPr>
      <w:bookmarkStart w:id="205" w:name="_Toc118406014"/>
      <w:r w:rsidRPr="00F97309">
        <w:t>2</w:t>
      </w:r>
      <w:r w:rsidR="00AA4CC2">
        <w:tab/>
      </w:r>
      <w:r w:rsidRPr="00F97309">
        <w:t>Acreditación de Profesores FIDE</w:t>
      </w:r>
      <w:bookmarkEnd w:id="205"/>
    </w:p>
    <w:p w14:paraId="7AA3AE2D" w14:textId="77777777" w:rsidR="00A90245" w:rsidRPr="00F97309" w:rsidRDefault="00A90245" w:rsidP="00A90245">
      <w:pPr>
        <w:spacing w:after="0" w:line="240" w:lineRule="auto"/>
        <w:jc w:val="both"/>
        <w:rPr>
          <w:rFonts w:cstheme="minorHAnsi"/>
          <w:sz w:val="24"/>
          <w:szCs w:val="24"/>
        </w:rPr>
      </w:pPr>
    </w:p>
    <w:p w14:paraId="745DF7C5"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2.1 </w:t>
      </w:r>
      <w:r w:rsidRPr="00F97309">
        <w:rPr>
          <w:rFonts w:cstheme="minorHAnsi"/>
          <w:sz w:val="24"/>
          <w:szCs w:val="24"/>
        </w:rPr>
        <w:tab/>
        <w:t>Definiciones</w:t>
      </w:r>
    </w:p>
    <w:p w14:paraId="53F7317C" w14:textId="77777777" w:rsidR="00A90245" w:rsidRPr="00F97309" w:rsidRDefault="00A90245" w:rsidP="00A90245">
      <w:pPr>
        <w:spacing w:after="0" w:line="240" w:lineRule="auto"/>
        <w:jc w:val="both"/>
        <w:rPr>
          <w:rFonts w:cstheme="minorHAnsi"/>
          <w:sz w:val="24"/>
          <w:szCs w:val="24"/>
        </w:rPr>
      </w:pPr>
    </w:p>
    <w:p w14:paraId="4D3231B2"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2.1.1 </w:t>
      </w:r>
      <w:r w:rsidRPr="00F97309">
        <w:rPr>
          <w:rFonts w:cstheme="minorHAnsi"/>
          <w:sz w:val="24"/>
          <w:szCs w:val="24"/>
        </w:rPr>
        <w:tab/>
        <w:t>Acreditación</w:t>
      </w:r>
    </w:p>
    <w:p w14:paraId="19A956BA" w14:textId="77777777" w:rsidR="00A90245" w:rsidRPr="00F97309" w:rsidRDefault="00A90245" w:rsidP="00A90245">
      <w:pPr>
        <w:spacing w:after="0" w:line="240" w:lineRule="auto"/>
        <w:ind w:left="708" w:firstLine="708"/>
        <w:jc w:val="both"/>
        <w:rPr>
          <w:rFonts w:cstheme="minorHAnsi"/>
          <w:sz w:val="24"/>
          <w:szCs w:val="24"/>
        </w:rPr>
      </w:pPr>
    </w:p>
    <w:p w14:paraId="1070E7FA" w14:textId="77777777" w:rsidR="00A90245" w:rsidRPr="00F97309" w:rsidRDefault="00A90245" w:rsidP="00A90245">
      <w:pPr>
        <w:autoSpaceDE w:val="0"/>
        <w:autoSpaceDN w:val="0"/>
        <w:adjustRightInd w:val="0"/>
        <w:spacing w:after="0" w:line="240" w:lineRule="auto"/>
        <w:ind w:left="1416"/>
        <w:jc w:val="both"/>
        <w:rPr>
          <w:rFonts w:cstheme="minorHAnsi"/>
          <w:color w:val="000000"/>
          <w:sz w:val="24"/>
          <w:szCs w:val="24"/>
        </w:rPr>
      </w:pPr>
      <w:r w:rsidRPr="00F97309">
        <w:rPr>
          <w:rFonts w:cstheme="minorHAnsi"/>
          <w:color w:val="000000"/>
          <w:sz w:val="24"/>
          <w:szCs w:val="24"/>
          <w:lang w:val="es"/>
        </w:rPr>
        <w:t>Una acreditación es el derecho otorgado por la Comisión de Árbitros de la FIDE para cubrir funciones específicas. Una acreditación difiere de un título por el hecho de que se concede por un período limitado definido de antemano.</w:t>
      </w:r>
    </w:p>
    <w:p w14:paraId="56802375" w14:textId="77777777" w:rsidR="00A90245" w:rsidRPr="00F97309" w:rsidRDefault="00A90245" w:rsidP="00A90245">
      <w:pPr>
        <w:spacing w:after="0" w:line="240" w:lineRule="auto"/>
        <w:jc w:val="both"/>
        <w:rPr>
          <w:rFonts w:cstheme="minorHAnsi"/>
          <w:sz w:val="24"/>
          <w:szCs w:val="24"/>
        </w:rPr>
      </w:pPr>
    </w:p>
    <w:p w14:paraId="0CDD1DD8"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2.1.2 </w:t>
      </w:r>
      <w:r w:rsidRPr="00F97309">
        <w:rPr>
          <w:rFonts w:cstheme="minorHAnsi"/>
          <w:sz w:val="24"/>
          <w:szCs w:val="24"/>
        </w:rPr>
        <w:tab/>
        <w:t>Profesor de la FIDE</w:t>
      </w:r>
    </w:p>
    <w:p w14:paraId="19CE8EE2" w14:textId="77777777" w:rsidR="00A90245" w:rsidRPr="00F97309" w:rsidRDefault="00A90245" w:rsidP="00A90245">
      <w:pPr>
        <w:spacing w:after="0" w:line="240" w:lineRule="auto"/>
        <w:jc w:val="both"/>
        <w:rPr>
          <w:rFonts w:cstheme="minorHAnsi"/>
          <w:sz w:val="24"/>
          <w:szCs w:val="24"/>
        </w:rPr>
      </w:pPr>
    </w:p>
    <w:p w14:paraId="244C3C69" w14:textId="77777777" w:rsidR="00A90245" w:rsidRPr="00F97309" w:rsidRDefault="00A90245" w:rsidP="00A90245">
      <w:pPr>
        <w:autoSpaceDE w:val="0"/>
        <w:autoSpaceDN w:val="0"/>
        <w:adjustRightInd w:val="0"/>
        <w:spacing w:after="0" w:line="240" w:lineRule="auto"/>
        <w:ind w:left="1416"/>
        <w:jc w:val="both"/>
        <w:rPr>
          <w:rFonts w:cstheme="minorHAnsi"/>
          <w:sz w:val="24"/>
          <w:szCs w:val="24"/>
        </w:rPr>
      </w:pPr>
      <w:r w:rsidRPr="00F97309">
        <w:rPr>
          <w:rFonts w:cstheme="minorHAnsi"/>
          <w:sz w:val="24"/>
          <w:szCs w:val="24"/>
          <w:lang w:val="es"/>
        </w:rPr>
        <w:t>Un Profesor de la FIDE es un Árbitro Internacional, clasificado como Categoría A o B, que está acreditado por la Comisión de Árbitros de la FIDE para impartir conferencias en seminarios oficiales de formación de árbitros.</w:t>
      </w:r>
    </w:p>
    <w:p w14:paraId="1BB6467D" w14:textId="77777777" w:rsidR="00A90245" w:rsidRPr="00F97309" w:rsidRDefault="00A90245" w:rsidP="00A90245">
      <w:pPr>
        <w:autoSpaceDE w:val="0"/>
        <w:autoSpaceDN w:val="0"/>
        <w:adjustRightInd w:val="0"/>
        <w:spacing w:after="0" w:line="240" w:lineRule="auto"/>
        <w:ind w:left="1416"/>
        <w:jc w:val="both"/>
        <w:rPr>
          <w:rFonts w:cstheme="minorHAnsi"/>
          <w:sz w:val="24"/>
          <w:szCs w:val="24"/>
        </w:rPr>
      </w:pPr>
      <w:r w:rsidRPr="00F97309">
        <w:rPr>
          <w:rFonts w:cstheme="minorHAnsi"/>
          <w:sz w:val="24"/>
          <w:szCs w:val="24"/>
          <w:lang w:val="es"/>
        </w:rPr>
        <w:t>La acreditación del Profesor de la FIDE se otorgará tras la aprobación de los candidatos por la Comisión de Árbitros al Consejo de la FIDE.</w:t>
      </w:r>
    </w:p>
    <w:p w14:paraId="3ABAE1AF" w14:textId="77777777" w:rsidR="00A90245" w:rsidRPr="00F97309" w:rsidRDefault="00A90245" w:rsidP="00A90245">
      <w:pPr>
        <w:autoSpaceDE w:val="0"/>
        <w:autoSpaceDN w:val="0"/>
        <w:adjustRightInd w:val="0"/>
        <w:spacing w:after="0" w:line="240" w:lineRule="auto"/>
        <w:ind w:left="1416"/>
        <w:jc w:val="both"/>
        <w:rPr>
          <w:rFonts w:cstheme="minorHAnsi"/>
          <w:color w:val="000000"/>
          <w:sz w:val="24"/>
          <w:szCs w:val="24"/>
        </w:rPr>
      </w:pPr>
      <w:r w:rsidRPr="00F97309">
        <w:rPr>
          <w:rFonts w:cstheme="minorHAnsi"/>
          <w:color w:val="000000"/>
          <w:sz w:val="24"/>
          <w:szCs w:val="24"/>
          <w:lang w:val="es"/>
        </w:rPr>
        <w:t>La acreditación del profesor de la FIDE es válida por un período de cuatro (4) años. Se pueden otorgar otros períodos de acreditación, que no son automáticos.</w:t>
      </w:r>
    </w:p>
    <w:p w14:paraId="2E70B9DC" w14:textId="77777777" w:rsidR="00A90245" w:rsidRPr="00F97309" w:rsidRDefault="00A90245" w:rsidP="00A90245">
      <w:pPr>
        <w:spacing w:after="0" w:line="240" w:lineRule="auto"/>
        <w:jc w:val="both"/>
        <w:rPr>
          <w:rFonts w:cstheme="minorHAnsi"/>
          <w:sz w:val="24"/>
          <w:szCs w:val="24"/>
        </w:rPr>
      </w:pPr>
    </w:p>
    <w:p w14:paraId="35970B1C" w14:textId="77777777" w:rsidR="00A90245" w:rsidRPr="00F97309" w:rsidRDefault="00A90245" w:rsidP="00A90245">
      <w:pPr>
        <w:spacing w:after="0" w:line="240" w:lineRule="auto"/>
        <w:jc w:val="both"/>
        <w:rPr>
          <w:rFonts w:cstheme="minorHAnsi"/>
          <w:sz w:val="24"/>
          <w:szCs w:val="24"/>
        </w:rPr>
      </w:pPr>
    </w:p>
    <w:p w14:paraId="7E91F102"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2.2 </w:t>
      </w:r>
      <w:r w:rsidRPr="00F97309">
        <w:rPr>
          <w:rFonts w:cstheme="minorHAnsi"/>
          <w:sz w:val="24"/>
          <w:szCs w:val="24"/>
        </w:rPr>
        <w:tab/>
        <w:t>Lista de profesores</w:t>
      </w:r>
    </w:p>
    <w:p w14:paraId="3FD7D0A3" w14:textId="77777777" w:rsidR="00A90245" w:rsidRPr="00F97309" w:rsidRDefault="00A90245" w:rsidP="00A90245">
      <w:pPr>
        <w:spacing w:after="0" w:line="240" w:lineRule="auto"/>
        <w:ind w:left="1416"/>
        <w:jc w:val="both"/>
        <w:rPr>
          <w:rFonts w:cstheme="minorHAnsi"/>
          <w:sz w:val="24"/>
          <w:szCs w:val="24"/>
        </w:rPr>
      </w:pPr>
    </w:p>
    <w:p w14:paraId="556BE13E"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La Comisión de Árbitros de la FIDE mantendrá una lista de Profesores acreditados.</w:t>
      </w:r>
    </w:p>
    <w:p w14:paraId="26ACF42C" w14:textId="77777777" w:rsidR="00A90245" w:rsidRPr="00F97309" w:rsidRDefault="00A90245" w:rsidP="00A90245">
      <w:pPr>
        <w:spacing w:after="0" w:line="240" w:lineRule="auto"/>
        <w:jc w:val="both"/>
        <w:rPr>
          <w:rFonts w:cstheme="minorHAnsi"/>
          <w:sz w:val="24"/>
          <w:szCs w:val="24"/>
        </w:rPr>
      </w:pPr>
    </w:p>
    <w:p w14:paraId="541FFDFF"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Esta lista se revisará periódicamente para reflejar las necesidades de formación de la comunidad arbitral. Esta revisión puede implicar la adición de nuevos Profesores del Programa de formación de Profesores de la FIDE (ver Artículo 3), así como la eliminación de profesores.</w:t>
      </w:r>
    </w:p>
    <w:p w14:paraId="6A5FFA73"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Aquellos que impartan formación en nombre de la Comisión de Árbitros estarán sujetos a los procedimientos disciplinarios normales para los árbitros y se espera que desempeñen sus deberes con los mismos altos estándares. Cualquiera que no cumpla con los estándares esperados será eliminado de la lista.</w:t>
      </w:r>
    </w:p>
    <w:p w14:paraId="7F17ED4F" w14:textId="77777777" w:rsidR="00A90245" w:rsidRPr="00F97309" w:rsidRDefault="00A90245" w:rsidP="00A90245">
      <w:pPr>
        <w:spacing w:after="0" w:line="240" w:lineRule="auto"/>
        <w:jc w:val="both"/>
        <w:rPr>
          <w:rFonts w:cstheme="minorHAnsi"/>
          <w:sz w:val="24"/>
          <w:szCs w:val="24"/>
        </w:rPr>
      </w:pPr>
    </w:p>
    <w:p w14:paraId="53F7E03E"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2.2.1 </w:t>
      </w:r>
      <w:r w:rsidRPr="00F97309">
        <w:rPr>
          <w:rFonts w:cstheme="minorHAnsi"/>
          <w:sz w:val="24"/>
          <w:szCs w:val="24"/>
        </w:rPr>
        <w:tab/>
        <w:t>Requisitos para la acreditación</w:t>
      </w:r>
    </w:p>
    <w:p w14:paraId="67627DC4" w14:textId="77777777" w:rsidR="00A90245" w:rsidRPr="00F97309" w:rsidRDefault="00A90245" w:rsidP="00A90245">
      <w:pPr>
        <w:spacing w:after="0" w:line="240" w:lineRule="auto"/>
        <w:jc w:val="both"/>
        <w:rPr>
          <w:rFonts w:cstheme="minorHAnsi"/>
          <w:sz w:val="24"/>
          <w:szCs w:val="24"/>
        </w:rPr>
      </w:pPr>
    </w:p>
    <w:p w14:paraId="487FC0D6"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Los requisitos mínimos para obtener una acreditación de profesor de la FIDE son:</w:t>
      </w:r>
    </w:p>
    <w:p w14:paraId="6815BC83" w14:textId="77777777" w:rsidR="00A90245" w:rsidRPr="00F97309" w:rsidRDefault="00A90245" w:rsidP="00A90245">
      <w:pPr>
        <w:spacing w:after="0" w:line="240" w:lineRule="auto"/>
        <w:jc w:val="both"/>
        <w:rPr>
          <w:rFonts w:cstheme="minorHAnsi"/>
          <w:sz w:val="24"/>
          <w:szCs w:val="24"/>
        </w:rPr>
      </w:pPr>
    </w:p>
    <w:p w14:paraId="24EDE793"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w:t>
      </w:r>
      <w:r w:rsidRPr="00F97309">
        <w:rPr>
          <w:rFonts w:cstheme="minorHAnsi"/>
          <w:sz w:val="24"/>
          <w:szCs w:val="24"/>
        </w:rPr>
        <w:tab/>
        <w:t>Ser Árbitro Internacional activo de categoría A o B,</w:t>
      </w:r>
    </w:p>
    <w:p w14:paraId="55D9C127"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w:t>
      </w:r>
      <w:r w:rsidRPr="00F97309">
        <w:rPr>
          <w:rFonts w:cstheme="minorHAnsi"/>
          <w:sz w:val="24"/>
          <w:szCs w:val="24"/>
        </w:rPr>
        <w:tab/>
        <w:t>Aceptación al Programa de Formación de Profesores,</w:t>
      </w:r>
    </w:p>
    <w:p w14:paraId="1DD3CB57"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w:t>
      </w:r>
      <w:r w:rsidRPr="00F97309">
        <w:rPr>
          <w:rFonts w:cstheme="minorHAnsi"/>
          <w:sz w:val="24"/>
          <w:szCs w:val="24"/>
        </w:rPr>
        <w:tab/>
        <w:t>Haber demostrado habilidades docentes ante un grupo de expertos de la Comisión de Árbitros</w:t>
      </w:r>
    </w:p>
    <w:p w14:paraId="612C77BC" w14:textId="77777777" w:rsidR="00A90245" w:rsidRPr="00F97309" w:rsidRDefault="00A90245" w:rsidP="00A90245">
      <w:pPr>
        <w:autoSpaceDE w:val="0"/>
        <w:autoSpaceDN w:val="0"/>
        <w:adjustRightInd w:val="0"/>
        <w:spacing w:after="0" w:line="240" w:lineRule="auto"/>
        <w:ind w:left="2829" w:hanging="705"/>
        <w:contextualSpacing/>
        <w:jc w:val="both"/>
        <w:rPr>
          <w:rFonts w:cstheme="minorHAnsi"/>
          <w:sz w:val="24"/>
          <w:szCs w:val="24"/>
          <w:lang w:val="es"/>
        </w:rPr>
      </w:pPr>
      <w:r w:rsidRPr="00F97309">
        <w:rPr>
          <w:rFonts w:cstheme="minorHAnsi"/>
          <w:sz w:val="24"/>
          <w:szCs w:val="24"/>
        </w:rPr>
        <w:t>-</w:t>
      </w:r>
      <w:r w:rsidRPr="00F97309">
        <w:rPr>
          <w:rFonts w:cstheme="minorHAnsi"/>
          <w:sz w:val="24"/>
          <w:szCs w:val="24"/>
        </w:rPr>
        <w:tab/>
        <w:t xml:space="preserve">Tener experiencia como profesor asistente en al menos 3 Seminarios de Árbitros, </w:t>
      </w:r>
      <w:r w:rsidRPr="00F97309">
        <w:rPr>
          <w:rFonts w:cstheme="minorHAnsi"/>
          <w:sz w:val="24"/>
          <w:szCs w:val="24"/>
          <w:lang w:val="es"/>
        </w:rPr>
        <w:t>con un nivel satisfactorio de Informe FL de participación (APR) de cada uno.</w:t>
      </w:r>
    </w:p>
    <w:p w14:paraId="01FA4ACE" w14:textId="77777777" w:rsidR="00A90245" w:rsidRPr="00F97309" w:rsidRDefault="00A90245" w:rsidP="00A90245">
      <w:pPr>
        <w:spacing w:after="0" w:line="240" w:lineRule="auto"/>
        <w:ind w:left="2829" w:hanging="705"/>
        <w:jc w:val="both"/>
        <w:rPr>
          <w:rFonts w:cstheme="minorHAnsi"/>
          <w:sz w:val="24"/>
          <w:szCs w:val="24"/>
        </w:rPr>
      </w:pPr>
    </w:p>
    <w:p w14:paraId="7A147CB3"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No todas las APR de FL enviadas serán firmadas por el mismo profesor.</w:t>
      </w:r>
    </w:p>
    <w:p w14:paraId="7F00E440"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Todas las APR de FL deben haberse alcanzado después de haber sido clasificado como Árbitro Internacional Categoría A o B.</w:t>
      </w:r>
    </w:p>
    <w:p w14:paraId="60415A84" w14:textId="77777777" w:rsidR="00A90245" w:rsidRPr="00F97309" w:rsidRDefault="00A90245" w:rsidP="00A90245">
      <w:pPr>
        <w:spacing w:after="0" w:line="240" w:lineRule="auto"/>
        <w:jc w:val="both"/>
        <w:rPr>
          <w:rFonts w:cstheme="minorHAnsi"/>
          <w:sz w:val="24"/>
          <w:szCs w:val="24"/>
        </w:rPr>
      </w:pPr>
    </w:p>
    <w:p w14:paraId="463A701D"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2.2.2 </w:t>
      </w:r>
      <w:r w:rsidRPr="00F97309">
        <w:rPr>
          <w:rFonts w:cstheme="minorHAnsi"/>
          <w:sz w:val="24"/>
          <w:szCs w:val="24"/>
        </w:rPr>
        <w:tab/>
        <w:t>Inactividad</w:t>
      </w:r>
    </w:p>
    <w:p w14:paraId="4AEBF388" w14:textId="77777777" w:rsidR="00A90245" w:rsidRPr="00F97309" w:rsidRDefault="00A90245" w:rsidP="00A90245">
      <w:pPr>
        <w:spacing w:after="0" w:line="240" w:lineRule="auto"/>
        <w:jc w:val="both"/>
        <w:rPr>
          <w:rFonts w:cstheme="minorHAnsi"/>
          <w:sz w:val="24"/>
          <w:szCs w:val="24"/>
        </w:rPr>
      </w:pPr>
    </w:p>
    <w:p w14:paraId="58EA90EE"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Los profesores que no hayan impartido ningún Seminario aprobado por la FIDE durante cuatro (4) años consecutivos se denominan "inactivos".</w:t>
      </w:r>
    </w:p>
    <w:p w14:paraId="39C6E336"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Se espera que los conferenciantes tengan una actividad mínima como árbitros en torneos valorados por la FIDE. Debe ser al menos un torneo al año.</w:t>
      </w:r>
    </w:p>
    <w:p w14:paraId="1E0765E9"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Los profesores que estén como inactivos como árbitros también estarán inactivos como profesores.</w:t>
      </w:r>
    </w:p>
    <w:p w14:paraId="1CDD6693"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Los profesores inactivos quedarán excluidos de la lista de profesores, por decisión de la Comisión de Árbitros.</w:t>
      </w:r>
    </w:p>
    <w:p w14:paraId="74B4E174" w14:textId="77777777" w:rsidR="00A90245" w:rsidRPr="00F97309" w:rsidRDefault="00A90245" w:rsidP="00A90245">
      <w:pPr>
        <w:spacing w:after="0" w:line="240" w:lineRule="auto"/>
        <w:jc w:val="both"/>
        <w:rPr>
          <w:rFonts w:cstheme="minorHAnsi"/>
          <w:sz w:val="24"/>
          <w:szCs w:val="24"/>
        </w:rPr>
      </w:pPr>
    </w:p>
    <w:p w14:paraId="5A3A06FD"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2.2.3 </w:t>
      </w:r>
      <w:r w:rsidRPr="00F97309">
        <w:rPr>
          <w:rFonts w:cstheme="minorHAnsi"/>
          <w:sz w:val="24"/>
          <w:szCs w:val="24"/>
        </w:rPr>
        <w:tab/>
        <w:t>Renovación</w:t>
      </w:r>
    </w:p>
    <w:p w14:paraId="7F2B0ED1" w14:textId="77777777" w:rsidR="00A90245" w:rsidRPr="00F97309" w:rsidRDefault="00A90245" w:rsidP="00A90245">
      <w:pPr>
        <w:spacing w:after="0" w:line="240" w:lineRule="auto"/>
        <w:jc w:val="both"/>
        <w:rPr>
          <w:rFonts w:cstheme="minorHAnsi"/>
          <w:sz w:val="24"/>
          <w:szCs w:val="24"/>
        </w:rPr>
      </w:pPr>
    </w:p>
    <w:p w14:paraId="31E4723F" w14:textId="77777777" w:rsidR="00A90245" w:rsidRPr="00F97309" w:rsidRDefault="00A90245" w:rsidP="00A90245">
      <w:pPr>
        <w:autoSpaceDE w:val="0"/>
        <w:autoSpaceDN w:val="0"/>
        <w:adjustRightInd w:val="0"/>
        <w:spacing w:after="0" w:line="240" w:lineRule="auto"/>
        <w:ind w:left="2124"/>
        <w:jc w:val="both"/>
        <w:rPr>
          <w:rFonts w:cstheme="minorHAnsi"/>
          <w:color w:val="000000"/>
          <w:sz w:val="24"/>
          <w:szCs w:val="24"/>
        </w:rPr>
      </w:pPr>
      <w:r w:rsidRPr="00F97309">
        <w:rPr>
          <w:rFonts w:cstheme="minorHAnsi"/>
          <w:color w:val="000000"/>
          <w:sz w:val="24"/>
          <w:szCs w:val="24"/>
          <w:lang w:val="es"/>
        </w:rPr>
        <w:t>Aquellos que lleguen al final de su período de acreditación podrán ser renovados.</w:t>
      </w:r>
    </w:p>
    <w:p w14:paraId="23FF9A5A"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La Comisión de Árbitros de la FIDE confirmará la renovación.</w:t>
      </w:r>
    </w:p>
    <w:p w14:paraId="1FD142C4" w14:textId="77777777" w:rsidR="00A90245" w:rsidRPr="00F97309" w:rsidRDefault="00A90245" w:rsidP="00A90245">
      <w:pPr>
        <w:autoSpaceDE w:val="0"/>
        <w:autoSpaceDN w:val="0"/>
        <w:adjustRightInd w:val="0"/>
        <w:spacing w:after="0" w:line="240" w:lineRule="auto"/>
        <w:ind w:left="2124"/>
        <w:jc w:val="both"/>
        <w:rPr>
          <w:rFonts w:cstheme="minorHAnsi"/>
          <w:color w:val="000000"/>
          <w:sz w:val="24"/>
          <w:szCs w:val="24"/>
          <w:lang w:val="es"/>
        </w:rPr>
      </w:pPr>
      <w:r w:rsidRPr="00F97309">
        <w:rPr>
          <w:rFonts w:cstheme="minorHAnsi"/>
          <w:color w:val="000000"/>
          <w:sz w:val="24"/>
          <w:szCs w:val="24"/>
          <w:lang w:val="es"/>
        </w:rPr>
        <w:t xml:space="preserve">Los profesores acreditados que </w:t>
      </w:r>
      <w:r w:rsidRPr="00F97309">
        <w:rPr>
          <w:rFonts w:cstheme="minorHAnsi"/>
          <w:sz w:val="24"/>
          <w:szCs w:val="24"/>
          <w:lang w:val="es"/>
        </w:rPr>
        <w:t xml:space="preserve">lleguen a los últimos 6 meses de su acreditación y esta no pueda ser renovada por algún motivo </w:t>
      </w:r>
      <w:r w:rsidRPr="00F97309">
        <w:rPr>
          <w:rFonts w:cstheme="minorHAnsi"/>
          <w:color w:val="000000"/>
          <w:sz w:val="24"/>
          <w:szCs w:val="24"/>
          <w:lang w:val="es"/>
        </w:rPr>
        <w:t>(inactividad u otro) serán informados por la Comisión de Árbitros de la FIDE. Confirmarán su deseo de mantener su acreditación y definirán un plan de acción conjuntamente con la comisión para reconsiderar la renovación. De lo contrario, la acreditación caducará al final de los 4 años de inactividad.</w:t>
      </w:r>
    </w:p>
    <w:p w14:paraId="39FB2B66" w14:textId="77777777" w:rsidR="00A90245" w:rsidRPr="00F97309" w:rsidRDefault="00A90245" w:rsidP="00A90245">
      <w:pPr>
        <w:spacing w:after="0" w:line="240" w:lineRule="auto"/>
        <w:jc w:val="both"/>
        <w:rPr>
          <w:rFonts w:cstheme="minorHAnsi"/>
          <w:sz w:val="24"/>
          <w:szCs w:val="24"/>
        </w:rPr>
      </w:pPr>
    </w:p>
    <w:p w14:paraId="2CE58EAA" w14:textId="14F55A0A" w:rsidR="00A90245" w:rsidRPr="00F97309" w:rsidRDefault="00A90245" w:rsidP="0030326E">
      <w:pPr>
        <w:pStyle w:val="11"/>
      </w:pPr>
      <w:bookmarkStart w:id="206" w:name="_Toc118406015"/>
      <w:r w:rsidRPr="00F97309">
        <w:t>3</w:t>
      </w:r>
      <w:r w:rsidR="00AA4CC2">
        <w:tab/>
      </w:r>
      <w:r w:rsidRPr="00F97309">
        <w:t>Programa de Formación de Profesores de la FIDE</w:t>
      </w:r>
      <w:bookmarkEnd w:id="206"/>
    </w:p>
    <w:p w14:paraId="7D9EDE34" w14:textId="77777777" w:rsidR="00A90245" w:rsidRPr="00F97309" w:rsidRDefault="00A90245" w:rsidP="00A90245">
      <w:pPr>
        <w:spacing w:after="0" w:line="240" w:lineRule="auto"/>
        <w:ind w:left="708"/>
        <w:jc w:val="both"/>
        <w:rPr>
          <w:rFonts w:cstheme="minorHAnsi"/>
          <w:sz w:val="24"/>
          <w:szCs w:val="24"/>
        </w:rPr>
      </w:pPr>
    </w:p>
    <w:p w14:paraId="52BF77E9" w14:textId="77777777" w:rsidR="00A90245" w:rsidRPr="00F97309" w:rsidRDefault="00A90245" w:rsidP="00A90245">
      <w:pPr>
        <w:spacing w:after="0" w:line="240" w:lineRule="auto"/>
        <w:ind w:left="708"/>
        <w:jc w:val="both"/>
        <w:rPr>
          <w:rFonts w:cstheme="minorHAnsi"/>
          <w:sz w:val="24"/>
          <w:szCs w:val="24"/>
        </w:rPr>
      </w:pPr>
      <w:r w:rsidRPr="00F97309">
        <w:rPr>
          <w:rFonts w:cstheme="minorHAnsi"/>
          <w:sz w:val="24"/>
          <w:szCs w:val="24"/>
        </w:rPr>
        <w:t>El Programa de Formación de Profesores de la FIDE es el sistema diseñado por la Comisión de Árbitros de la FIDE para certificación a los futuros profesores de la FIDE y la mejora continua de los profesores acreditados.</w:t>
      </w:r>
    </w:p>
    <w:p w14:paraId="16680BC6" w14:textId="77777777" w:rsidR="00A90245" w:rsidRPr="00F97309" w:rsidRDefault="00A90245" w:rsidP="00A90245">
      <w:pPr>
        <w:spacing w:after="0" w:line="240" w:lineRule="auto"/>
        <w:jc w:val="both"/>
        <w:rPr>
          <w:rFonts w:cstheme="minorHAnsi"/>
          <w:sz w:val="24"/>
          <w:szCs w:val="24"/>
        </w:rPr>
      </w:pPr>
    </w:p>
    <w:p w14:paraId="30987483"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3.1 </w:t>
      </w:r>
      <w:r w:rsidRPr="00F97309">
        <w:rPr>
          <w:rFonts w:cstheme="minorHAnsi"/>
          <w:sz w:val="24"/>
          <w:szCs w:val="24"/>
        </w:rPr>
        <w:tab/>
        <w:t>Certificación inicial de profesores de la FIDE</w:t>
      </w:r>
    </w:p>
    <w:p w14:paraId="63BA874D" w14:textId="77777777" w:rsidR="00A90245" w:rsidRPr="00F97309" w:rsidRDefault="00A90245" w:rsidP="00A90245">
      <w:pPr>
        <w:spacing w:after="0" w:line="240" w:lineRule="auto"/>
        <w:jc w:val="both"/>
        <w:rPr>
          <w:rFonts w:cstheme="minorHAnsi"/>
          <w:sz w:val="24"/>
          <w:szCs w:val="24"/>
        </w:rPr>
      </w:pPr>
    </w:p>
    <w:p w14:paraId="05E57A48"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Los candidatos seleccionados para el programa de formación de profesores pueden preparar su certificación para convertirse en Conferencistas FIDE. Solo aquellos aceptados en este programa pueden obtener los avales necesarios de los seminarios de FA.</w:t>
      </w:r>
    </w:p>
    <w:p w14:paraId="4F90BF72"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Hay 2 componentes en la certificación de Profesores FIDE: experiencia práctica y certificación pedagógica.</w:t>
      </w:r>
    </w:p>
    <w:p w14:paraId="7F0D6774" w14:textId="77777777" w:rsidR="00A90245" w:rsidRPr="00F97309" w:rsidRDefault="00A90245" w:rsidP="00A90245">
      <w:pPr>
        <w:spacing w:after="0" w:line="240" w:lineRule="auto"/>
        <w:jc w:val="both"/>
        <w:rPr>
          <w:rFonts w:cstheme="minorHAnsi"/>
          <w:sz w:val="24"/>
          <w:szCs w:val="24"/>
        </w:rPr>
      </w:pPr>
    </w:p>
    <w:p w14:paraId="4046D4B0"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3.1.1 </w:t>
      </w:r>
      <w:r w:rsidRPr="00F97309">
        <w:rPr>
          <w:rFonts w:cstheme="minorHAnsi"/>
          <w:sz w:val="24"/>
          <w:szCs w:val="24"/>
        </w:rPr>
        <w:tab/>
        <w:t>Experiencia práctica</w:t>
      </w:r>
    </w:p>
    <w:p w14:paraId="785A2E0A" w14:textId="77777777" w:rsidR="00A90245" w:rsidRPr="00F97309" w:rsidRDefault="00A90245" w:rsidP="00A90245">
      <w:pPr>
        <w:spacing w:after="0" w:line="240" w:lineRule="auto"/>
        <w:jc w:val="both"/>
        <w:rPr>
          <w:rFonts w:cstheme="minorHAnsi"/>
          <w:sz w:val="24"/>
          <w:szCs w:val="24"/>
        </w:rPr>
      </w:pPr>
    </w:p>
    <w:p w14:paraId="36A52820"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Cada candidato a profesor de la FIDE asistirá al menos a 3 seminarios como profesor asistente y estará presente durante toda la duración de dichos seminarios. La experiencia práctica cubrirá todos los aspectos de las actividades de un profesor:</w:t>
      </w:r>
    </w:p>
    <w:p w14:paraId="79011C14" w14:textId="77777777" w:rsidR="00A90245" w:rsidRPr="00F97309" w:rsidRDefault="00A90245" w:rsidP="00A90245">
      <w:pPr>
        <w:spacing w:after="0" w:line="240" w:lineRule="auto"/>
        <w:jc w:val="both"/>
        <w:rPr>
          <w:rFonts w:cstheme="minorHAnsi"/>
          <w:sz w:val="24"/>
          <w:szCs w:val="24"/>
        </w:rPr>
      </w:pPr>
    </w:p>
    <w:p w14:paraId="3A9F1DE8"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w:t>
      </w:r>
      <w:r w:rsidRPr="00F97309">
        <w:rPr>
          <w:rFonts w:cstheme="minorHAnsi"/>
          <w:sz w:val="24"/>
          <w:szCs w:val="24"/>
        </w:rPr>
        <w:tab/>
        <w:t>El candidato trabajará activamente en la presentación de seminarios bajo la supervisión de un profesor y dará una conferencia de un mínimo de 3 horas en cada seminario al que asista como profesor asistente.</w:t>
      </w:r>
    </w:p>
    <w:p w14:paraId="054B23D4"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w:t>
      </w:r>
      <w:r w:rsidRPr="00F97309">
        <w:rPr>
          <w:rFonts w:cstheme="minorHAnsi"/>
          <w:sz w:val="24"/>
          <w:szCs w:val="24"/>
        </w:rPr>
        <w:tab/>
        <w:t>El candidato deberá elaborar material para conferencias. Este material se presentará ante la Comisión de Árbitros para su evaluación antes del seminario.</w:t>
      </w:r>
    </w:p>
    <w:p w14:paraId="2EAA27A0"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w:t>
      </w:r>
      <w:r w:rsidRPr="00F97309">
        <w:rPr>
          <w:rFonts w:cstheme="minorHAnsi"/>
          <w:sz w:val="24"/>
          <w:szCs w:val="24"/>
        </w:rPr>
        <w:tab/>
        <w:t>El candidato elaborará para cada seminario una selección de posibles preguntas de examen con un esquema de calificación detallado. Estos materiales se enviarán a la Comisión de Árbitros para su evaluación antes del seminario.</w:t>
      </w:r>
    </w:p>
    <w:p w14:paraId="50BEF406" w14:textId="77777777" w:rsidR="00A90245" w:rsidRPr="00F97309" w:rsidRDefault="00A90245" w:rsidP="00A90245">
      <w:pPr>
        <w:spacing w:after="0" w:line="240" w:lineRule="auto"/>
        <w:ind w:left="2829" w:firstLine="3"/>
        <w:jc w:val="both"/>
        <w:rPr>
          <w:rFonts w:cstheme="minorHAnsi"/>
          <w:sz w:val="24"/>
          <w:szCs w:val="24"/>
        </w:rPr>
      </w:pPr>
      <w:r w:rsidRPr="00F97309">
        <w:rPr>
          <w:rFonts w:cstheme="minorHAnsi"/>
          <w:sz w:val="24"/>
          <w:szCs w:val="24"/>
        </w:rPr>
        <w:t>Al finalizar el seminario, el profesor evaluará al candidato, utilizando el formulario de Informe de participación activa de FL, y presentará el formulario con su informe del Seminario a la Comisión de Árbitros de la FIDE.</w:t>
      </w:r>
    </w:p>
    <w:p w14:paraId="48A46E49" w14:textId="77777777" w:rsidR="00A90245" w:rsidRPr="00F97309" w:rsidRDefault="00A90245" w:rsidP="00A90245">
      <w:pPr>
        <w:spacing w:after="0" w:line="240" w:lineRule="auto"/>
        <w:jc w:val="both"/>
        <w:rPr>
          <w:rFonts w:cstheme="minorHAnsi"/>
          <w:sz w:val="24"/>
          <w:szCs w:val="24"/>
        </w:rPr>
      </w:pPr>
    </w:p>
    <w:p w14:paraId="6727B3C5"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3.1.2 </w:t>
      </w:r>
      <w:r w:rsidRPr="00F97309">
        <w:rPr>
          <w:rFonts w:cstheme="minorHAnsi"/>
          <w:sz w:val="24"/>
          <w:szCs w:val="24"/>
        </w:rPr>
        <w:tab/>
        <w:t>Certificación pedagógica</w:t>
      </w:r>
    </w:p>
    <w:p w14:paraId="792870D1" w14:textId="77777777" w:rsidR="00A90245" w:rsidRPr="00F97309" w:rsidRDefault="00A90245" w:rsidP="00A90245">
      <w:pPr>
        <w:spacing w:after="0" w:line="240" w:lineRule="auto"/>
        <w:jc w:val="both"/>
        <w:rPr>
          <w:rFonts w:cstheme="minorHAnsi"/>
          <w:sz w:val="24"/>
          <w:szCs w:val="24"/>
        </w:rPr>
      </w:pPr>
    </w:p>
    <w:p w14:paraId="1F7D037B"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Para complementar la experiencia práctica en seminarios, los candidatos a profesor deberán demostrar sus habilidades pedagógicas a la Comisión de Árbitros. Esto puede hacerse compartiendo una conferencia preparada para uno de los seminarios o de otra manera que apruebe la Comisión de Árbitros.</w:t>
      </w:r>
    </w:p>
    <w:p w14:paraId="42E6B53E"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3.2 </w:t>
      </w:r>
      <w:r w:rsidRPr="00F97309">
        <w:rPr>
          <w:rFonts w:cstheme="minorHAnsi"/>
          <w:sz w:val="24"/>
          <w:szCs w:val="24"/>
        </w:rPr>
        <w:tab/>
        <w:t>Mejora continua de los profesores</w:t>
      </w:r>
    </w:p>
    <w:p w14:paraId="27C3D328" w14:textId="77777777" w:rsidR="00A90245" w:rsidRPr="00F97309" w:rsidRDefault="00A90245" w:rsidP="00A90245">
      <w:pPr>
        <w:spacing w:after="0" w:line="240" w:lineRule="auto"/>
        <w:jc w:val="both"/>
        <w:rPr>
          <w:rFonts w:cstheme="minorHAnsi"/>
          <w:sz w:val="24"/>
          <w:szCs w:val="24"/>
        </w:rPr>
      </w:pPr>
    </w:p>
    <w:p w14:paraId="1E8871E3"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Como parte de su actividad, los profesores acreditados también participarán en el Programa de Formación de Profesores.</w:t>
      </w:r>
    </w:p>
    <w:p w14:paraId="7385C876" w14:textId="77777777" w:rsidR="00A90245" w:rsidRPr="00F97309" w:rsidRDefault="00A90245" w:rsidP="00A90245">
      <w:pPr>
        <w:spacing w:after="0" w:line="240" w:lineRule="auto"/>
        <w:jc w:val="both"/>
        <w:rPr>
          <w:rFonts w:cstheme="minorHAnsi"/>
          <w:sz w:val="24"/>
          <w:szCs w:val="24"/>
        </w:rPr>
      </w:pPr>
    </w:p>
    <w:p w14:paraId="6E683D24"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3.2.1 </w:t>
      </w:r>
      <w:r w:rsidRPr="00F97309">
        <w:rPr>
          <w:rFonts w:cstheme="minorHAnsi"/>
          <w:sz w:val="24"/>
          <w:szCs w:val="24"/>
        </w:rPr>
        <w:tab/>
        <w:t>Seminarios web del Programa de Formación de Profesores</w:t>
      </w:r>
    </w:p>
    <w:p w14:paraId="2FFE8C09" w14:textId="77777777" w:rsidR="00A90245" w:rsidRPr="00F97309" w:rsidRDefault="00A90245" w:rsidP="00A90245">
      <w:pPr>
        <w:spacing w:after="0" w:line="240" w:lineRule="auto"/>
        <w:ind w:left="708" w:firstLine="708"/>
        <w:jc w:val="both"/>
        <w:rPr>
          <w:rFonts w:cstheme="minorHAnsi"/>
          <w:sz w:val="24"/>
          <w:szCs w:val="24"/>
        </w:rPr>
      </w:pPr>
    </w:p>
    <w:p w14:paraId="534EF5C8"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Equipo Educativo de la Comisión de Árbitros organizará periódicamente seminarios web en los que:</w:t>
      </w:r>
    </w:p>
    <w:p w14:paraId="1737E28F" w14:textId="77777777" w:rsidR="00A90245" w:rsidRPr="00F97309" w:rsidRDefault="00A90245" w:rsidP="00A90245">
      <w:pPr>
        <w:spacing w:after="0" w:line="240" w:lineRule="auto"/>
        <w:jc w:val="both"/>
        <w:rPr>
          <w:rFonts w:cstheme="minorHAnsi"/>
          <w:sz w:val="24"/>
          <w:szCs w:val="24"/>
        </w:rPr>
      </w:pPr>
    </w:p>
    <w:p w14:paraId="55FB46D0" w14:textId="77777777" w:rsidR="00A90245" w:rsidRPr="00F97309" w:rsidRDefault="00A90245" w:rsidP="00A74E93">
      <w:pPr>
        <w:pStyle w:val="Prrafodelista"/>
        <w:numPr>
          <w:ilvl w:val="0"/>
          <w:numId w:val="49"/>
        </w:numPr>
        <w:spacing w:after="0" w:line="240" w:lineRule="auto"/>
        <w:jc w:val="both"/>
        <w:rPr>
          <w:rFonts w:cstheme="minorHAnsi"/>
          <w:sz w:val="24"/>
          <w:szCs w:val="24"/>
        </w:rPr>
      </w:pPr>
      <w:r w:rsidRPr="00F97309">
        <w:rPr>
          <w:rFonts w:cstheme="minorHAnsi"/>
          <w:sz w:val="24"/>
          <w:szCs w:val="24"/>
        </w:rPr>
        <w:t>Los profesores pueden compartir buenas prácticas</w:t>
      </w:r>
    </w:p>
    <w:p w14:paraId="23D8829D" w14:textId="77777777" w:rsidR="00A90245" w:rsidRPr="00F97309" w:rsidRDefault="00A90245" w:rsidP="00A74E93">
      <w:pPr>
        <w:pStyle w:val="Prrafodelista"/>
        <w:numPr>
          <w:ilvl w:val="0"/>
          <w:numId w:val="49"/>
        </w:numPr>
        <w:spacing w:after="0" w:line="240" w:lineRule="auto"/>
        <w:jc w:val="both"/>
        <w:rPr>
          <w:rFonts w:cstheme="minorHAnsi"/>
          <w:sz w:val="24"/>
          <w:szCs w:val="24"/>
        </w:rPr>
      </w:pPr>
      <w:r w:rsidRPr="00F97309">
        <w:rPr>
          <w:rFonts w:cstheme="minorHAnsi"/>
          <w:sz w:val="24"/>
          <w:szCs w:val="24"/>
        </w:rPr>
        <w:t>La Comisión pueda promover métodos de enseñanza, los materiales disponibles y compartir estrategias y procesos.</w:t>
      </w:r>
    </w:p>
    <w:p w14:paraId="44178DD6" w14:textId="77777777" w:rsidR="00A90245" w:rsidRPr="00F97309" w:rsidRDefault="00A90245" w:rsidP="00A90245">
      <w:pPr>
        <w:spacing w:after="0" w:line="240" w:lineRule="auto"/>
        <w:jc w:val="both"/>
        <w:rPr>
          <w:rFonts w:cstheme="minorHAnsi"/>
          <w:sz w:val="24"/>
          <w:szCs w:val="24"/>
        </w:rPr>
      </w:pPr>
    </w:p>
    <w:p w14:paraId="56A92B8C" w14:textId="77777777" w:rsidR="00A90245" w:rsidRPr="00F97309" w:rsidRDefault="00A90245" w:rsidP="00A90245">
      <w:pPr>
        <w:spacing w:after="0" w:line="240" w:lineRule="auto"/>
        <w:ind w:firstLine="708"/>
        <w:jc w:val="both"/>
        <w:rPr>
          <w:rFonts w:cstheme="minorHAnsi"/>
          <w:b/>
          <w:bCs/>
          <w:sz w:val="24"/>
          <w:szCs w:val="24"/>
        </w:rPr>
      </w:pPr>
      <w:r w:rsidRPr="00F97309">
        <w:rPr>
          <w:rFonts w:cstheme="minorHAnsi"/>
          <w:sz w:val="24"/>
          <w:szCs w:val="24"/>
        </w:rPr>
        <w:t xml:space="preserve">3.2.2 </w:t>
      </w:r>
      <w:r w:rsidRPr="00F97309">
        <w:rPr>
          <w:rFonts w:cstheme="minorHAnsi"/>
          <w:sz w:val="24"/>
          <w:szCs w:val="24"/>
        </w:rPr>
        <w:tab/>
        <w:t>Programa de mentoría del Programa de Formación de Profesores</w:t>
      </w:r>
    </w:p>
    <w:p w14:paraId="32F88DC6" w14:textId="77777777" w:rsidR="00A90245" w:rsidRPr="00F97309" w:rsidRDefault="00A90245" w:rsidP="00A90245">
      <w:pPr>
        <w:spacing w:after="0" w:line="240" w:lineRule="auto"/>
        <w:jc w:val="both"/>
        <w:rPr>
          <w:rFonts w:cstheme="minorHAnsi"/>
          <w:sz w:val="24"/>
          <w:szCs w:val="24"/>
        </w:rPr>
      </w:pPr>
    </w:p>
    <w:p w14:paraId="0463BEB3"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Los profesores experimentados y los miembros del equipo de educación pueden participar como mentores para apoyar el progreso de los profesores candidatos.</w:t>
      </w:r>
    </w:p>
    <w:p w14:paraId="01977D5F"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Dicha tutoría individualizada se centrará en áreas como la preparación de temas y habilidades de presentación.</w:t>
      </w:r>
    </w:p>
    <w:p w14:paraId="2BB15CA9" w14:textId="77777777" w:rsidR="00A90245" w:rsidRPr="00F97309" w:rsidRDefault="00A90245" w:rsidP="00A90245">
      <w:pPr>
        <w:spacing w:after="0" w:line="240" w:lineRule="auto"/>
        <w:jc w:val="both"/>
        <w:rPr>
          <w:rFonts w:cstheme="minorHAnsi"/>
          <w:sz w:val="24"/>
          <w:szCs w:val="24"/>
        </w:rPr>
      </w:pPr>
    </w:p>
    <w:p w14:paraId="4E3C8D3F"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3.3 </w:t>
      </w:r>
      <w:r w:rsidRPr="00F97309">
        <w:rPr>
          <w:rFonts w:cstheme="minorHAnsi"/>
          <w:sz w:val="24"/>
          <w:szCs w:val="24"/>
        </w:rPr>
        <w:tab/>
        <w:t>Aspirantes</w:t>
      </w:r>
    </w:p>
    <w:p w14:paraId="040384AB" w14:textId="77777777" w:rsidR="00A90245" w:rsidRPr="00F97309" w:rsidRDefault="00A90245" w:rsidP="00A90245">
      <w:pPr>
        <w:spacing w:after="0" w:line="240" w:lineRule="auto"/>
        <w:jc w:val="both"/>
        <w:rPr>
          <w:rFonts w:cstheme="minorHAnsi"/>
          <w:sz w:val="24"/>
          <w:szCs w:val="24"/>
        </w:rPr>
      </w:pPr>
    </w:p>
    <w:p w14:paraId="16053697"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3.3.1 </w:t>
      </w:r>
      <w:r w:rsidRPr="00F97309">
        <w:rPr>
          <w:rFonts w:cstheme="minorHAnsi"/>
          <w:sz w:val="24"/>
          <w:szCs w:val="24"/>
        </w:rPr>
        <w:tab/>
        <w:t>Principios</w:t>
      </w:r>
    </w:p>
    <w:p w14:paraId="610C079C" w14:textId="77777777" w:rsidR="00A90245" w:rsidRPr="00F97309" w:rsidRDefault="00A90245" w:rsidP="00A90245">
      <w:pPr>
        <w:spacing w:after="0" w:line="240" w:lineRule="auto"/>
        <w:jc w:val="both"/>
        <w:rPr>
          <w:rFonts w:cstheme="minorHAnsi"/>
          <w:sz w:val="24"/>
          <w:szCs w:val="24"/>
        </w:rPr>
      </w:pPr>
    </w:p>
    <w:p w14:paraId="258CD3D3"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número de profesores activos deberá ser coherente con las necesidades reales de todos los niveles de formación de árbitros.</w:t>
      </w:r>
    </w:p>
    <w:p w14:paraId="26A70B90"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La Comisión de Árbitros identificará a los candidatos antes de que se les permita oficiar en seminarios como conferenciantes en formación, a través del programa de formación de profesores.</w:t>
      </w:r>
    </w:p>
    <w:p w14:paraId="717358D8"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 xml:space="preserve">Los árbitros aspirantes deberán demostrar la experiencia adecuada antes de ser añadidos a la lista de profesores. </w:t>
      </w:r>
    </w:p>
    <w:p w14:paraId="712445E2"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Los candidatos que no demuestren el nivel adecuado de experiencia después de un período de formación significativo pueden no ser añadidos a la lista y ser eliminados del programa de formación de profesores.</w:t>
      </w:r>
    </w:p>
    <w:p w14:paraId="1799F334" w14:textId="77777777" w:rsidR="00A90245" w:rsidRPr="00F97309" w:rsidRDefault="00A90245" w:rsidP="00A90245">
      <w:pPr>
        <w:spacing w:after="0" w:line="240" w:lineRule="auto"/>
        <w:jc w:val="both"/>
        <w:rPr>
          <w:rFonts w:cstheme="minorHAnsi"/>
          <w:sz w:val="24"/>
          <w:szCs w:val="24"/>
        </w:rPr>
      </w:pPr>
    </w:p>
    <w:p w14:paraId="0813CE5D"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3.3.2 </w:t>
      </w:r>
      <w:r w:rsidRPr="00F97309">
        <w:rPr>
          <w:rFonts w:cstheme="minorHAnsi"/>
          <w:sz w:val="24"/>
          <w:szCs w:val="24"/>
        </w:rPr>
        <w:tab/>
        <w:t>Convocatoria de manifestación de interés</w:t>
      </w:r>
    </w:p>
    <w:p w14:paraId="7AE0694C" w14:textId="77777777" w:rsidR="00A90245" w:rsidRPr="00F97309" w:rsidRDefault="00A90245" w:rsidP="00A90245">
      <w:pPr>
        <w:spacing w:after="0" w:line="240" w:lineRule="auto"/>
        <w:jc w:val="both"/>
        <w:rPr>
          <w:rFonts w:cstheme="minorHAnsi"/>
          <w:sz w:val="24"/>
          <w:szCs w:val="24"/>
        </w:rPr>
      </w:pPr>
    </w:p>
    <w:p w14:paraId="0E348C90"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Cuando sea necesario, la Comisión de Árbitros procederá a una convocatoria de manifestación de interés para identificar posibles candidatos a incorporarse al Programa de Formación de Profesores.</w:t>
      </w:r>
    </w:p>
    <w:p w14:paraId="11011ED9"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Los candidatos enviarán su currículum y motivaciones a través de su Federación Nacional y eventualmente serán entrevistados antes de que la comisión tome su decisión.</w:t>
      </w:r>
    </w:p>
    <w:p w14:paraId="73091696"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 xml:space="preserve">Aquellos que han obtenido las normas de Profesor en el sistema anterior tienen de tiempo hasta el 30 de junio de 2021 para hacer una solicitud al programa de formación de profesores y presentar algún FL1 (sustituido por APR en la normativa vigente) que hayan logrado. </w:t>
      </w:r>
    </w:p>
    <w:p w14:paraId="3EB47BB1"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 xml:space="preserve">Los informes recibidos después de esta fecha no se tendrán en cuenta. </w:t>
      </w:r>
    </w:p>
    <w:p w14:paraId="2CFA113D"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Los informes deben enviarse a la Comisión de Árbitros a través de la Federación Nacional.</w:t>
      </w:r>
    </w:p>
    <w:p w14:paraId="10742622" w14:textId="77777777" w:rsidR="00A90245" w:rsidRPr="00F97309" w:rsidRDefault="00A90245" w:rsidP="00A90245">
      <w:pPr>
        <w:spacing w:after="0" w:line="240" w:lineRule="auto"/>
        <w:jc w:val="both"/>
        <w:rPr>
          <w:rFonts w:cstheme="minorHAnsi"/>
          <w:sz w:val="24"/>
          <w:szCs w:val="24"/>
        </w:rPr>
      </w:pPr>
    </w:p>
    <w:p w14:paraId="52E79914" w14:textId="77777777" w:rsidR="00A90245" w:rsidRPr="00F97309" w:rsidRDefault="00A90245" w:rsidP="00A90245">
      <w:pPr>
        <w:spacing w:after="0" w:line="240" w:lineRule="auto"/>
        <w:ind w:firstLine="708"/>
        <w:jc w:val="both"/>
        <w:rPr>
          <w:rFonts w:cstheme="minorHAnsi"/>
          <w:sz w:val="24"/>
          <w:szCs w:val="24"/>
        </w:rPr>
      </w:pPr>
    </w:p>
    <w:p w14:paraId="19E86CFC"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3.3.3 </w:t>
      </w:r>
      <w:r w:rsidRPr="00F97309">
        <w:rPr>
          <w:rFonts w:cstheme="minorHAnsi"/>
          <w:sz w:val="24"/>
          <w:szCs w:val="24"/>
        </w:rPr>
        <w:tab/>
        <w:t>Solicitud</w:t>
      </w:r>
    </w:p>
    <w:p w14:paraId="04A9B56D" w14:textId="77777777" w:rsidR="00A90245" w:rsidRPr="00F97309" w:rsidRDefault="00A90245" w:rsidP="00A90245">
      <w:pPr>
        <w:spacing w:after="0" w:line="240" w:lineRule="auto"/>
        <w:jc w:val="both"/>
        <w:rPr>
          <w:rFonts w:cstheme="minorHAnsi"/>
          <w:sz w:val="24"/>
          <w:szCs w:val="24"/>
        </w:rPr>
      </w:pPr>
    </w:p>
    <w:p w14:paraId="7DA1BAB6"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Cuando un candidato del programa de formación de profesores cumple con todos los requisitos para ser añadido a la lista de profesores, la Federación Nacional del solicitante tiene derecho a solicitar formalmente la inclusión a la lista.</w:t>
      </w:r>
    </w:p>
    <w:p w14:paraId="4084C716" w14:textId="77777777" w:rsidR="00A90245" w:rsidRPr="00F97309" w:rsidRDefault="00A90245" w:rsidP="00A90245">
      <w:pPr>
        <w:spacing w:after="0" w:line="240" w:lineRule="auto"/>
        <w:jc w:val="both"/>
        <w:rPr>
          <w:rFonts w:cstheme="minorHAnsi"/>
          <w:sz w:val="24"/>
          <w:szCs w:val="24"/>
        </w:rPr>
      </w:pPr>
    </w:p>
    <w:p w14:paraId="7DC4AC45" w14:textId="4A77C0FB" w:rsidR="00A90245" w:rsidRPr="00F97309" w:rsidRDefault="00A90245" w:rsidP="0030326E">
      <w:pPr>
        <w:pStyle w:val="11"/>
      </w:pPr>
      <w:bookmarkStart w:id="207" w:name="_Toc118406016"/>
      <w:r w:rsidRPr="00F97309">
        <w:t>4</w:t>
      </w:r>
      <w:r w:rsidR="00AA4CC2">
        <w:tab/>
      </w:r>
      <w:r w:rsidRPr="00F97309">
        <w:t>Formación de árbitros</w:t>
      </w:r>
      <w:bookmarkEnd w:id="207"/>
    </w:p>
    <w:p w14:paraId="7D11E074" w14:textId="77777777" w:rsidR="00A90245" w:rsidRPr="00F97309" w:rsidRDefault="00A90245" w:rsidP="00A90245">
      <w:pPr>
        <w:spacing w:after="0" w:line="240" w:lineRule="auto"/>
        <w:jc w:val="both"/>
        <w:rPr>
          <w:rFonts w:cstheme="minorHAnsi"/>
          <w:sz w:val="24"/>
          <w:szCs w:val="24"/>
        </w:rPr>
      </w:pPr>
    </w:p>
    <w:p w14:paraId="31DCB90E"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La formación de árbitros se divide en 3 categorías:</w:t>
      </w:r>
    </w:p>
    <w:p w14:paraId="7BB40BC0" w14:textId="77777777" w:rsidR="00A90245" w:rsidRPr="00F97309" w:rsidRDefault="00A90245" w:rsidP="00A90245">
      <w:pPr>
        <w:spacing w:after="0" w:line="240" w:lineRule="auto"/>
        <w:jc w:val="both"/>
        <w:rPr>
          <w:rFonts w:cstheme="minorHAnsi"/>
          <w:sz w:val="24"/>
          <w:szCs w:val="24"/>
        </w:rPr>
      </w:pPr>
    </w:p>
    <w:p w14:paraId="4533B165"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w:t>
      </w:r>
      <w:r w:rsidRPr="00F97309">
        <w:rPr>
          <w:rFonts w:cstheme="minorHAnsi"/>
          <w:sz w:val="24"/>
          <w:szCs w:val="24"/>
        </w:rPr>
        <w:tab/>
        <w:t>Formación inicial;</w:t>
      </w:r>
    </w:p>
    <w:p w14:paraId="6B295837"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w:t>
      </w:r>
      <w:r w:rsidRPr="00F97309">
        <w:rPr>
          <w:rFonts w:cstheme="minorHAnsi"/>
          <w:sz w:val="24"/>
          <w:szCs w:val="24"/>
        </w:rPr>
        <w:tab/>
        <w:t>Cursos de actualización; y</w:t>
      </w:r>
    </w:p>
    <w:p w14:paraId="2C2A1EBB"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w:t>
      </w:r>
      <w:r w:rsidRPr="00F97309">
        <w:rPr>
          <w:rFonts w:cstheme="minorHAnsi"/>
          <w:sz w:val="24"/>
          <w:szCs w:val="24"/>
        </w:rPr>
        <w:tab/>
        <w:t>Preparación de eventos mundiales.</w:t>
      </w:r>
    </w:p>
    <w:p w14:paraId="66E9C35F" w14:textId="77777777" w:rsidR="00A90245" w:rsidRPr="00F97309" w:rsidRDefault="00A90245" w:rsidP="00A90245">
      <w:pPr>
        <w:spacing w:after="0" w:line="240" w:lineRule="auto"/>
        <w:jc w:val="both"/>
        <w:rPr>
          <w:rFonts w:cstheme="minorHAnsi"/>
          <w:sz w:val="24"/>
          <w:szCs w:val="24"/>
        </w:rPr>
      </w:pPr>
    </w:p>
    <w:p w14:paraId="30F912BE" w14:textId="77777777" w:rsidR="00A90245" w:rsidRPr="00F97309" w:rsidRDefault="00A90245" w:rsidP="00A90245">
      <w:pPr>
        <w:spacing w:after="0" w:line="240" w:lineRule="auto"/>
        <w:ind w:left="708"/>
        <w:jc w:val="both"/>
        <w:rPr>
          <w:rFonts w:cstheme="minorHAnsi"/>
          <w:sz w:val="24"/>
          <w:szCs w:val="24"/>
        </w:rPr>
      </w:pPr>
      <w:r w:rsidRPr="00F97309">
        <w:rPr>
          <w:rFonts w:cstheme="minorHAnsi"/>
          <w:sz w:val="24"/>
          <w:szCs w:val="24"/>
        </w:rPr>
        <w:t>Además, la Comisión de Árbitros de la FIDE prestará asistencia, cuando se solicite, a las federaciones con sus programas de formación de Árbitros Nacionales.</w:t>
      </w:r>
    </w:p>
    <w:p w14:paraId="5E50C6D5" w14:textId="77777777" w:rsidR="00A90245" w:rsidRPr="00F97309" w:rsidRDefault="00A90245" w:rsidP="00A90245">
      <w:pPr>
        <w:spacing w:after="0" w:line="240" w:lineRule="auto"/>
        <w:jc w:val="both"/>
        <w:rPr>
          <w:rFonts w:cstheme="minorHAnsi"/>
          <w:sz w:val="24"/>
          <w:szCs w:val="24"/>
        </w:rPr>
      </w:pPr>
    </w:p>
    <w:p w14:paraId="5BE8C1FA"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4.1 </w:t>
      </w:r>
      <w:r w:rsidRPr="00F97309">
        <w:rPr>
          <w:rFonts w:cstheme="minorHAnsi"/>
          <w:sz w:val="24"/>
          <w:szCs w:val="24"/>
        </w:rPr>
        <w:tab/>
        <w:t>Formación inicial</w:t>
      </w:r>
    </w:p>
    <w:p w14:paraId="0B66838B" w14:textId="77777777" w:rsidR="00A90245" w:rsidRPr="00F97309" w:rsidRDefault="00A90245" w:rsidP="00A90245">
      <w:pPr>
        <w:spacing w:after="0" w:line="240" w:lineRule="auto"/>
        <w:jc w:val="both"/>
        <w:rPr>
          <w:rFonts w:cstheme="minorHAnsi"/>
          <w:sz w:val="24"/>
          <w:szCs w:val="24"/>
        </w:rPr>
      </w:pPr>
    </w:p>
    <w:p w14:paraId="76D1184D"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La formación inicial permite que un árbitro adquiera una norma que se utilizará para la solicitud de título.</w:t>
      </w:r>
    </w:p>
    <w:p w14:paraId="4E9E33A3"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La formación inicial es obligatoria, como parte del proceso de validación del título.</w:t>
      </w:r>
    </w:p>
    <w:p w14:paraId="262FE32F"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Hay dos (2) niveles de formación inicial para árbitros:</w:t>
      </w:r>
    </w:p>
    <w:p w14:paraId="162B5C4A" w14:textId="77777777" w:rsidR="00A90245" w:rsidRPr="00F97309" w:rsidRDefault="00A90245" w:rsidP="00A90245">
      <w:pPr>
        <w:spacing w:after="0" w:line="240" w:lineRule="auto"/>
        <w:ind w:left="708" w:firstLine="708"/>
        <w:jc w:val="both"/>
        <w:rPr>
          <w:rFonts w:cstheme="minorHAnsi"/>
          <w:sz w:val="24"/>
          <w:szCs w:val="24"/>
        </w:rPr>
      </w:pPr>
    </w:p>
    <w:p w14:paraId="18805109" w14:textId="77777777" w:rsidR="00A90245" w:rsidRPr="00F97309" w:rsidRDefault="00A90245" w:rsidP="00A74E93">
      <w:pPr>
        <w:pStyle w:val="Prrafodelista"/>
        <w:numPr>
          <w:ilvl w:val="0"/>
          <w:numId w:val="49"/>
        </w:numPr>
        <w:spacing w:after="0" w:line="240" w:lineRule="auto"/>
        <w:jc w:val="both"/>
        <w:rPr>
          <w:rFonts w:cstheme="minorHAnsi"/>
          <w:sz w:val="24"/>
          <w:szCs w:val="24"/>
        </w:rPr>
      </w:pPr>
      <w:r w:rsidRPr="00F97309">
        <w:rPr>
          <w:rFonts w:cstheme="minorHAnsi"/>
          <w:sz w:val="24"/>
          <w:szCs w:val="24"/>
        </w:rPr>
        <w:t>Seminario de Árbitro FIDE (FA)</w:t>
      </w:r>
    </w:p>
    <w:p w14:paraId="0DB18B0F" w14:textId="77777777" w:rsidR="00A90245" w:rsidRPr="00F97309" w:rsidRDefault="00A90245" w:rsidP="00A74E93">
      <w:pPr>
        <w:pStyle w:val="Prrafodelista"/>
        <w:numPr>
          <w:ilvl w:val="0"/>
          <w:numId w:val="49"/>
        </w:numPr>
        <w:spacing w:after="0" w:line="240" w:lineRule="auto"/>
        <w:jc w:val="both"/>
        <w:rPr>
          <w:rFonts w:cstheme="minorHAnsi"/>
          <w:sz w:val="24"/>
          <w:szCs w:val="24"/>
        </w:rPr>
      </w:pPr>
      <w:r w:rsidRPr="00F97309">
        <w:rPr>
          <w:rFonts w:cstheme="minorHAnsi"/>
          <w:sz w:val="24"/>
          <w:szCs w:val="24"/>
        </w:rPr>
        <w:t>Seminario de certificación de Árbitro Internacional (IA)</w:t>
      </w:r>
    </w:p>
    <w:p w14:paraId="6F30682F" w14:textId="77777777" w:rsidR="00A90245" w:rsidRPr="00F97309" w:rsidRDefault="00A90245" w:rsidP="00A90245">
      <w:pPr>
        <w:spacing w:after="0" w:line="240" w:lineRule="auto"/>
        <w:jc w:val="both"/>
        <w:rPr>
          <w:rFonts w:cstheme="minorHAnsi"/>
          <w:sz w:val="24"/>
          <w:szCs w:val="24"/>
        </w:rPr>
      </w:pPr>
    </w:p>
    <w:p w14:paraId="2F19B395"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4.1.1 </w:t>
      </w:r>
      <w:r w:rsidRPr="00F97309">
        <w:rPr>
          <w:rFonts w:cstheme="minorHAnsi"/>
          <w:sz w:val="24"/>
          <w:szCs w:val="24"/>
        </w:rPr>
        <w:tab/>
        <w:t>Seminario de Árbitro FIDE</w:t>
      </w:r>
    </w:p>
    <w:p w14:paraId="080B332C" w14:textId="77777777" w:rsidR="00A90245" w:rsidRPr="00F97309" w:rsidRDefault="00A90245" w:rsidP="00A90245">
      <w:pPr>
        <w:spacing w:after="0" w:line="240" w:lineRule="auto"/>
        <w:jc w:val="both"/>
        <w:rPr>
          <w:rFonts w:cstheme="minorHAnsi"/>
          <w:sz w:val="24"/>
          <w:szCs w:val="24"/>
        </w:rPr>
      </w:pPr>
    </w:p>
    <w:p w14:paraId="30B6E2DF"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El seminario de Árbitros de la FIDE es una sesión de formación para Árbitros de nivel Nacional (NA), previamente registrados como tales por su Federación Nacional.</w:t>
      </w:r>
    </w:p>
    <w:p w14:paraId="732A4E37"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El objetivo de este primer nivel es estudiar temas técnicos y habilidades de comportamiento que constituyen una base para los árbitros de nivel internacional.</w:t>
      </w:r>
    </w:p>
    <w:p w14:paraId="39077F94"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 sesión concluye con un examen administrado de forma centralizada con comentarios del profesor.</w:t>
      </w:r>
    </w:p>
    <w:p w14:paraId="6FB6244F"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Los participantes que aprueben el examen reciben una Norma de Árbitro FIDE del seminario. Se recomienda encarecidamente, aunque no es obligatorio, asistir al Seminario de Árbitros de la FIDE antes de solicitar las normas de los torneos.</w:t>
      </w:r>
    </w:p>
    <w:p w14:paraId="399BD8D8" w14:textId="77777777" w:rsidR="00A90245" w:rsidRPr="00F97309" w:rsidRDefault="00A90245" w:rsidP="00A90245">
      <w:pPr>
        <w:spacing w:after="0" w:line="240" w:lineRule="auto"/>
        <w:jc w:val="both"/>
        <w:rPr>
          <w:rFonts w:cstheme="minorHAnsi"/>
          <w:sz w:val="24"/>
          <w:szCs w:val="24"/>
        </w:rPr>
      </w:pPr>
    </w:p>
    <w:p w14:paraId="2ADAB0E9"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4.1.1.1</w:t>
      </w:r>
      <w:r w:rsidRPr="00F97309">
        <w:rPr>
          <w:rFonts w:cstheme="minorHAnsi"/>
          <w:sz w:val="24"/>
          <w:szCs w:val="24"/>
        </w:rPr>
        <w:tab/>
        <w:t>Contenido del seminario de FA</w:t>
      </w:r>
    </w:p>
    <w:p w14:paraId="22C19757" w14:textId="77777777" w:rsidR="00A90245" w:rsidRPr="00F97309" w:rsidRDefault="00A90245" w:rsidP="00A90245">
      <w:pPr>
        <w:spacing w:after="0" w:line="240" w:lineRule="auto"/>
        <w:jc w:val="both"/>
        <w:rPr>
          <w:rFonts w:cstheme="minorHAnsi"/>
          <w:sz w:val="24"/>
          <w:szCs w:val="24"/>
        </w:rPr>
      </w:pPr>
    </w:p>
    <w:p w14:paraId="77D79D06"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 En los seminarios de FA se estudian los siguientes temas:</w:t>
      </w:r>
    </w:p>
    <w:p w14:paraId="25AFE6C4" w14:textId="77777777" w:rsidR="00A90245" w:rsidRPr="00F97309" w:rsidRDefault="00A90245" w:rsidP="00A90245">
      <w:pPr>
        <w:spacing w:after="0" w:line="240" w:lineRule="auto"/>
        <w:jc w:val="both"/>
        <w:rPr>
          <w:rFonts w:cstheme="minorHAnsi"/>
          <w:sz w:val="24"/>
          <w:szCs w:val="24"/>
        </w:rPr>
      </w:pPr>
    </w:p>
    <w:p w14:paraId="6834C325"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Leyes del Ajedrez</w:t>
      </w:r>
    </w:p>
    <w:p w14:paraId="4B2F4964"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Uso de relojes electrónicos</w:t>
      </w:r>
    </w:p>
    <w:p w14:paraId="701F7132"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c) </w:t>
      </w:r>
      <w:r w:rsidRPr="00F97309">
        <w:rPr>
          <w:rFonts w:cstheme="minorHAnsi"/>
          <w:sz w:val="24"/>
          <w:szCs w:val="24"/>
        </w:rPr>
        <w:tab/>
        <w:t>Sistemas de juego, desempates</w:t>
      </w:r>
    </w:p>
    <w:p w14:paraId="01466C46"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d) </w:t>
      </w:r>
      <w:r w:rsidRPr="00F97309">
        <w:rPr>
          <w:rFonts w:cstheme="minorHAnsi"/>
          <w:sz w:val="24"/>
          <w:szCs w:val="24"/>
        </w:rPr>
        <w:tab/>
        <w:t>Sistema suizo y reglas de emparejamiento</w:t>
      </w:r>
    </w:p>
    <w:p w14:paraId="05B47C7F"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e) </w:t>
      </w:r>
      <w:r w:rsidRPr="00F97309">
        <w:rPr>
          <w:rFonts w:cstheme="minorHAnsi"/>
          <w:sz w:val="24"/>
          <w:szCs w:val="24"/>
        </w:rPr>
        <w:tab/>
        <w:t>Reglamento anti trampas para árbitros</w:t>
      </w:r>
    </w:p>
    <w:p w14:paraId="7818B70D"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f) </w:t>
      </w:r>
      <w:r w:rsidRPr="00F97309">
        <w:rPr>
          <w:rFonts w:cstheme="minorHAnsi"/>
          <w:sz w:val="24"/>
          <w:szCs w:val="24"/>
        </w:rPr>
        <w:tab/>
        <w:t>Reglamento para los títulos de árbitros</w:t>
      </w:r>
    </w:p>
    <w:p w14:paraId="67336BC8"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g) </w:t>
      </w:r>
      <w:r w:rsidRPr="00F97309">
        <w:rPr>
          <w:rFonts w:cstheme="minorHAnsi"/>
          <w:sz w:val="24"/>
          <w:szCs w:val="24"/>
        </w:rPr>
        <w:tab/>
        <w:t>Reglas de competición de la FIDE y estándares de materiales de ajedrez.</w:t>
      </w:r>
    </w:p>
    <w:p w14:paraId="3ABAD490"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h) </w:t>
      </w:r>
      <w:r w:rsidRPr="00F97309">
        <w:rPr>
          <w:rFonts w:cstheme="minorHAnsi"/>
          <w:sz w:val="24"/>
          <w:szCs w:val="24"/>
        </w:rPr>
        <w:tab/>
        <w:t>Valoración y títulos sobre el tablero</w:t>
      </w:r>
    </w:p>
    <w:p w14:paraId="2C796A49" w14:textId="77777777" w:rsidR="00A90245" w:rsidRPr="00F97309" w:rsidRDefault="00A90245" w:rsidP="00A90245">
      <w:pPr>
        <w:spacing w:after="0" w:line="240" w:lineRule="auto"/>
        <w:jc w:val="both"/>
        <w:rPr>
          <w:rFonts w:cstheme="minorHAnsi"/>
          <w:sz w:val="24"/>
          <w:szCs w:val="24"/>
        </w:rPr>
      </w:pPr>
    </w:p>
    <w:p w14:paraId="48EF416B"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Cuando el seminario sea en un idioma distinto al inglés, en las conferencias se incluirá vocabulario básico de ajedrez en inglés.</w:t>
      </w:r>
    </w:p>
    <w:p w14:paraId="1DAD89FA"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Las conferencias también se centrarán en el comportamiento del árbitro en situaciones de torneos de ajedrez, incluyendo las habilidades organizativas, relación con los participantes y el público, tratamiento de conflictos, etc.</w:t>
      </w:r>
    </w:p>
    <w:p w14:paraId="25930913" w14:textId="77777777" w:rsidR="00A90245" w:rsidRPr="00F97309" w:rsidRDefault="00A90245" w:rsidP="00A90245">
      <w:pPr>
        <w:spacing w:after="0" w:line="240" w:lineRule="auto"/>
        <w:jc w:val="both"/>
        <w:rPr>
          <w:rFonts w:cstheme="minorHAnsi"/>
          <w:sz w:val="24"/>
          <w:szCs w:val="24"/>
        </w:rPr>
      </w:pPr>
    </w:p>
    <w:p w14:paraId="14CFDBCC"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4.1.1.2 </w:t>
      </w:r>
      <w:r w:rsidRPr="00F97309">
        <w:rPr>
          <w:rFonts w:cstheme="minorHAnsi"/>
          <w:sz w:val="24"/>
          <w:szCs w:val="24"/>
        </w:rPr>
        <w:tab/>
        <w:t>Duración del seminario de FA</w:t>
      </w:r>
    </w:p>
    <w:p w14:paraId="052FD5F0" w14:textId="77777777" w:rsidR="00A90245" w:rsidRPr="00F97309" w:rsidRDefault="00A90245" w:rsidP="00A90245">
      <w:pPr>
        <w:spacing w:after="0" w:line="240" w:lineRule="auto"/>
        <w:jc w:val="both"/>
        <w:rPr>
          <w:rFonts w:cstheme="minorHAnsi"/>
          <w:sz w:val="24"/>
          <w:szCs w:val="24"/>
        </w:rPr>
      </w:pPr>
    </w:p>
    <w:p w14:paraId="172F0DD7"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La duración del seminario de FA puede diferir, dependiendo del nivel del currículo del árbitro de nivel nacional en la federación anfitriona:</w:t>
      </w:r>
    </w:p>
    <w:p w14:paraId="0332A6AF" w14:textId="77777777" w:rsidR="00A90245" w:rsidRPr="00F97309" w:rsidRDefault="00A90245" w:rsidP="00A90245">
      <w:pPr>
        <w:spacing w:after="0" w:line="240" w:lineRule="auto"/>
        <w:ind w:left="3540"/>
        <w:jc w:val="both"/>
        <w:rPr>
          <w:rFonts w:cstheme="minorHAnsi"/>
          <w:sz w:val="24"/>
          <w:szCs w:val="24"/>
        </w:rPr>
      </w:pPr>
    </w:p>
    <w:p w14:paraId="4931362E"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Cuando el currículum del árbitro nacional ya incluye un estudio exhaustivo de todos los temas, la duración mínima será de dieciséis (16) horas en al menos dos (2) días, comparable a un curso de actualización que incluye un examen.</w:t>
      </w:r>
    </w:p>
    <w:p w14:paraId="7FF85BCD"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Cuando el currículum del árbitro nacional no incluya previamente todos los temas enumerados en 4.1.1.1 a) -f), la duración mínima será como en a) con 3 horas adicionales por tema "nuevo", en al menos tres (3) días en total.</w:t>
      </w:r>
    </w:p>
    <w:p w14:paraId="75E6B730"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c)</w:t>
      </w:r>
      <w:r w:rsidRPr="00F97309">
        <w:rPr>
          <w:rFonts w:cstheme="minorHAnsi"/>
          <w:sz w:val="24"/>
          <w:szCs w:val="24"/>
        </w:rPr>
        <w:tab/>
        <w:t>Para los seminarios realizados en un idioma distinto del inglés, se debe incluir una hora adicional para la introducción de términos de ajedrez en inglés.</w:t>
      </w:r>
    </w:p>
    <w:p w14:paraId="2F0EA60C" w14:textId="77777777" w:rsidR="00A90245" w:rsidRPr="00F97309" w:rsidRDefault="00A90245" w:rsidP="00A90245">
      <w:pPr>
        <w:spacing w:after="0" w:line="240" w:lineRule="auto"/>
        <w:jc w:val="both"/>
        <w:rPr>
          <w:rFonts w:cstheme="minorHAnsi"/>
          <w:sz w:val="24"/>
          <w:szCs w:val="24"/>
        </w:rPr>
      </w:pPr>
    </w:p>
    <w:p w14:paraId="6004ECB4"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4.1.1.3 </w:t>
      </w:r>
      <w:r w:rsidRPr="00F97309">
        <w:rPr>
          <w:rFonts w:cstheme="minorHAnsi"/>
          <w:sz w:val="24"/>
          <w:szCs w:val="24"/>
        </w:rPr>
        <w:tab/>
        <w:t>Examen FA</w:t>
      </w:r>
    </w:p>
    <w:p w14:paraId="37F9A722" w14:textId="77777777" w:rsidR="00A90245" w:rsidRPr="00F97309" w:rsidRDefault="00A90245" w:rsidP="00A90245">
      <w:pPr>
        <w:spacing w:after="0" w:line="240" w:lineRule="auto"/>
        <w:jc w:val="both"/>
        <w:rPr>
          <w:rFonts w:cstheme="minorHAnsi"/>
          <w:sz w:val="24"/>
          <w:szCs w:val="24"/>
        </w:rPr>
      </w:pPr>
    </w:p>
    <w:p w14:paraId="7F8D92D9"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Al finalizar el seminario, los participantes pueden tomar parte en un examen escrito, el examen de Árbitro FIDE</w:t>
      </w:r>
    </w:p>
    <w:p w14:paraId="75478451"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El objetivo del examen es validar que el participante conoce las diversas normativas de la FIDE, puede aplicarlas y tomar las decisiones adecuadas en situaciones normales de torneos de ajedrez.</w:t>
      </w:r>
    </w:p>
    <w:p w14:paraId="53AC106F"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La duración del examen de Árbitro FIDE será de 4 horas.</w:t>
      </w:r>
    </w:p>
    <w:p w14:paraId="0AFF59A7"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El profesor preparará el examen de árbitro FIDE y el esquema de corrección, siguiendo las instrucciones publicadas por la Comisión de Árbitros de la FIDE. Serán revisados por el Equipo Educativo de la Comisión de Árbitros de la FIDE antes del seminario, para garantizar la homogeneidad de las pruebas en todas partes.</w:t>
      </w:r>
    </w:p>
    <w:p w14:paraId="011F21A8"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El examen de Árbitro FIDE será corregido por un Profesor FIDE designado por el Equipo Educativo de la Comisión de Árbitros FIDE.</w:t>
      </w:r>
    </w:p>
    <w:p w14:paraId="225AD02C"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Los participantes que alcancen el 80% o más recibirán una (1) norma para el título de Árbitro FIDE. Solo se utilizará una (1) norma de este tipo en la concesión del título de Árbitro FIDE.</w:t>
      </w:r>
    </w:p>
    <w:p w14:paraId="10F0ECEC" w14:textId="77777777" w:rsidR="00A90245" w:rsidRPr="00F97309" w:rsidRDefault="00A90245" w:rsidP="00A90245">
      <w:pPr>
        <w:spacing w:after="0" w:line="240" w:lineRule="auto"/>
        <w:jc w:val="both"/>
        <w:rPr>
          <w:rFonts w:cstheme="minorHAnsi"/>
          <w:sz w:val="24"/>
          <w:szCs w:val="24"/>
        </w:rPr>
      </w:pPr>
    </w:p>
    <w:p w14:paraId="05BDDCE9" w14:textId="77777777" w:rsidR="00A90245" w:rsidRPr="00F97309" w:rsidRDefault="00A90245" w:rsidP="00A90245">
      <w:pPr>
        <w:spacing w:after="0" w:line="240" w:lineRule="auto"/>
        <w:ind w:left="708" w:firstLine="708"/>
        <w:jc w:val="both"/>
        <w:rPr>
          <w:rFonts w:cstheme="minorHAnsi"/>
          <w:sz w:val="24"/>
          <w:szCs w:val="24"/>
        </w:rPr>
      </w:pPr>
    </w:p>
    <w:p w14:paraId="5FD09732"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4.1.2 </w:t>
      </w:r>
      <w:r w:rsidRPr="00F97309">
        <w:rPr>
          <w:rFonts w:cstheme="minorHAnsi"/>
          <w:sz w:val="24"/>
          <w:szCs w:val="24"/>
        </w:rPr>
        <w:tab/>
        <w:t>Seminario de certificación de Árbitros Internacionales</w:t>
      </w:r>
    </w:p>
    <w:p w14:paraId="6045325D" w14:textId="77777777" w:rsidR="00A90245" w:rsidRPr="00F97309" w:rsidRDefault="00A90245" w:rsidP="00A90245">
      <w:pPr>
        <w:spacing w:after="0" w:line="240" w:lineRule="auto"/>
        <w:jc w:val="both"/>
        <w:rPr>
          <w:rFonts w:cstheme="minorHAnsi"/>
          <w:sz w:val="24"/>
          <w:szCs w:val="24"/>
        </w:rPr>
      </w:pPr>
    </w:p>
    <w:p w14:paraId="59AA102C"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El Seminario de Certificación de Árbitros Internacionales es una sesión de formación para Árbitros activos de la FIDE.</w:t>
      </w:r>
    </w:p>
    <w:p w14:paraId="6C3B4185"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El objetivo de este segundo nivel de formación de árbitros es garantizar que los candidatos que soliciten el título de IA estén preparados, en términos de habilidades técnicas y experiencia práctica. Es aconsejable, pero no obligatorio, que los participantes ya tengan al menos dos (2) Normas de Árbitro Internacional válidas.</w:t>
      </w:r>
    </w:p>
    <w:p w14:paraId="384D8DD8"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Las conferencias y evaluaciones de un Seminario de Árbitros Internacionales deberán cumplir con el Artículo 1.2.1.</w:t>
      </w:r>
    </w:p>
    <w:p w14:paraId="12475B22"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 sesión es impartida por dos (2) profesores de la FIDE, siendo uno de ellos el profesor principal.</w:t>
      </w:r>
    </w:p>
    <w:p w14:paraId="567FDBA7"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 sesión concluye con una evaluación sobre la preparación. A los participantes que se declaran aptos a través de la evaluación se les concede una Norma de Árbitro Internacional del seminario.</w:t>
      </w:r>
    </w:p>
    <w:p w14:paraId="021A6745" w14:textId="77777777" w:rsidR="00A90245" w:rsidRPr="00F97309" w:rsidRDefault="00A90245" w:rsidP="00A90245">
      <w:pPr>
        <w:spacing w:after="0" w:line="240" w:lineRule="auto"/>
        <w:jc w:val="both"/>
        <w:rPr>
          <w:rFonts w:cstheme="minorHAnsi"/>
          <w:sz w:val="24"/>
          <w:szCs w:val="24"/>
        </w:rPr>
      </w:pPr>
    </w:p>
    <w:p w14:paraId="49F86E20"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4.1.2.1 Contenido del seminario de certificación de IA</w:t>
      </w:r>
    </w:p>
    <w:p w14:paraId="5AA593F9" w14:textId="77777777" w:rsidR="00A90245" w:rsidRPr="00F97309" w:rsidRDefault="00A90245" w:rsidP="00A90245">
      <w:pPr>
        <w:spacing w:after="0" w:line="240" w:lineRule="auto"/>
        <w:jc w:val="both"/>
        <w:rPr>
          <w:rFonts w:cstheme="minorHAnsi"/>
          <w:sz w:val="24"/>
          <w:szCs w:val="24"/>
        </w:rPr>
      </w:pPr>
    </w:p>
    <w:p w14:paraId="1D2A99D7"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Los siguientes temas se tratan en los seminarios de certificación de IA:</w:t>
      </w:r>
    </w:p>
    <w:p w14:paraId="065C938B" w14:textId="77777777" w:rsidR="00A90245" w:rsidRPr="00F97309" w:rsidRDefault="00A90245" w:rsidP="00A90245">
      <w:pPr>
        <w:spacing w:after="0" w:line="240" w:lineRule="auto"/>
        <w:jc w:val="both"/>
        <w:rPr>
          <w:rFonts w:cstheme="minorHAnsi"/>
          <w:sz w:val="24"/>
          <w:szCs w:val="24"/>
        </w:rPr>
      </w:pPr>
    </w:p>
    <w:p w14:paraId="2894E515"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Revisión de todos los reglamentos necesarios de Árbitros, Reglas, Valoración, Emparejamientos, Juego Limpio y Comisiones Técnicas</w:t>
      </w:r>
    </w:p>
    <w:p w14:paraId="73252932" w14:textId="77777777" w:rsidR="00A90245" w:rsidRPr="00F97309" w:rsidRDefault="00A90245" w:rsidP="00A90245">
      <w:pPr>
        <w:spacing w:after="0" w:line="240" w:lineRule="auto"/>
        <w:ind w:left="3532" w:hanging="700"/>
        <w:jc w:val="both"/>
        <w:rPr>
          <w:rFonts w:cstheme="minorHAnsi"/>
          <w:sz w:val="24"/>
          <w:szCs w:val="24"/>
        </w:rPr>
      </w:pPr>
      <w:r w:rsidRPr="00F97309">
        <w:rPr>
          <w:rFonts w:cstheme="minorHAnsi"/>
          <w:sz w:val="24"/>
          <w:szCs w:val="24"/>
        </w:rPr>
        <w:t xml:space="preserve">b) </w:t>
      </w:r>
      <w:r w:rsidRPr="00F97309">
        <w:rPr>
          <w:rFonts w:cstheme="minorHAnsi"/>
          <w:sz w:val="24"/>
          <w:szCs w:val="24"/>
        </w:rPr>
        <w:tab/>
        <w:t>Capacidad para utilizar relojes de ajedrez de manera eficiente.</w:t>
      </w:r>
    </w:p>
    <w:p w14:paraId="73AA69CF"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Capacidad de utilizar una versión aprobada del software de emparejamiento de manera eficiente.</w:t>
      </w:r>
    </w:p>
    <w:p w14:paraId="6BAA13C5" w14:textId="77777777" w:rsidR="00A90245" w:rsidRPr="00F97309" w:rsidRDefault="00A90245" w:rsidP="00A90245">
      <w:pPr>
        <w:spacing w:after="0" w:line="240" w:lineRule="auto"/>
        <w:ind w:left="2124" w:firstLine="708"/>
        <w:jc w:val="both"/>
        <w:rPr>
          <w:rFonts w:cstheme="minorHAnsi"/>
          <w:sz w:val="24"/>
          <w:szCs w:val="24"/>
        </w:rPr>
      </w:pPr>
      <w:r w:rsidRPr="00F97309">
        <w:rPr>
          <w:rFonts w:cstheme="minorHAnsi"/>
          <w:sz w:val="24"/>
          <w:szCs w:val="24"/>
        </w:rPr>
        <w:t xml:space="preserve">d) </w:t>
      </w:r>
      <w:r w:rsidRPr="00F97309">
        <w:rPr>
          <w:rFonts w:cstheme="minorHAnsi"/>
          <w:sz w:val="24"/>
          <w:szCs w:val="24"/>
        </w:rPr>
        <w:tab/>
        <w:t>Capacidad de encargarse de un torneo de ajedrez.</w:t>
      </w:r>
    </w:p>
    <w:p w14:paraId="76C56A38"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e) </w:t>
      </w:r>
      <w:r w:rsidRPr="00F97309">
        <w:rPr>
          <w:rFonts w:cstheme="minorHAnsi"/>
          <w:sz w:val="24"/>
          <w:szCs w:val="24"/>
        </w:rPr>
        <w:tab/>
        <w:t>Capacidad para comunicarse en inglés en un torneo de ajedrez.</w:t>
      </w:r>
    </w:p>
    <w:p w14:paraId="0E88D7B7" w14:textId="77777777" w:rsidR="00A90245" w:rsidRPr="00F97309" w:rsidRDefault="00A90245" w:rsidP="00A90245">
      <w:pPr>
        <w:spacing w:after="0" w:line="240" w:lineRule="auto"/>
        <w:jc w:val="both"/>
        <w:rPr>
          <w:rFonts w:cstheme="minorHAnsi"/>
          <w:sz w:val="24"/>
          <w:szCs w:val="24"/>
        </w:rPr>
      </w:pPr>
    </w:p>
    <w:p w14:paraId="32C83437"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4.1.2.2 Duración del seminario IA</w:t>
      </w:r>
    </w:p>
    <w:p w14:paraId="4587E651" w14:textId="77777777" w:rsidR="00A90245" w:rsidRPr="00F97309" w:rsidRDefault="00A90245" w:rsidP="00A90245">
      <w:pPr>
        <w:spacing w:after="0" w:line="240" w:lineRule="auto"/>
        <w:jc w:val="both"/>
        <w:rPr>
          <w:rFonts w:cstheme="minorHAnsi"/>
          <w:sz w:val="24"/>
          <w:szCs w:val="24"/>
        </w:rPr>
      </w:pPr>
    </w:p>
    <w:p w14:paraId="099B7E15"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La duración del Seminario de Certificación de IA será de un mínimo de dieciséis (16) horas en al menos dos (2) días. La evaluación formará parte del seminario, pero no será un examen oficial.</w:t>
      </w:r>
    </w:p>
    <w:p w14:paraId="2D409823" w14:textId="77777777" w:rsidR="00A90245" w:rsidRPr="00F97309" w:rsidRDefault="00A90245" w:rsidP="00A90245">
      <w:pPr>
        <w:spacing w:after="0" w:line="240" w:lineRule="auto"/>
        <w:jc w:val="both"/>
        <w:rPr>
          <w:rFonts w:cstheme="minorHAnsi"/>
          <w:sz w:val="24"/>
          <w:szCs w:val="24"/>
        </w:rPr>
      </w:pPr>
    </w:p>
    <w:p w14:paraId="22194C83"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4.1.2.3 Evaluación sobre la preparación del árbitro internacional</w:t>
      </w:r>
    </w:p>
    <w:p w14:paraId="3F98F03E" w14:textId="77777777" w:rsidR="00A90245" w:rsidRPr="00F97309" w:rsidRDefault="00A90245" w:rsidP="00A90245">
      <w:pPr>
        <w:spacing w:after="0" w:line="240" w:lineRule="auto"/>
        <w:jc w:val="both"/>
        <w:rPr>
          <w:rFonts w:cstheme="minorHAnsi"/>
          <w:sz w:val="24"/>
          <w:szCs w:val="24"/>
        </w:rPr>
      </w:pPr>
    </w:p>
    <w:p w14:paraId="69454C45"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Durante el Seminario de Certificación de IA, los candidatos son evaluados sobre sus capacidades para ser Árbitros Internacionales, utilizando una tabla de evaluación proporcionada por la Comisión de Árbitros de la FIDE.</w:t>
      </w:r>
    </w:p>
    <w:p w14:paraId="228BD36D" w14:textId="77777777" w:rsidR="00A90245" w:rsidRPr="00F97309" w:rsidRDefault="00A90245" w:rsidP="00A90245">
      <w:pPr>
        <w:spacing w:after="0" w:line="240" w:lineRule="auto"/>
        <w:ind w:left="2124" w:firstLine="708"/>
        <w:jc w:val="both"/>
        <w:rPr>
          <w:rFonts w:cstheme="minorHAnsi"/>
          <w:sz w:val="24"/>
          <w:szCs w:val="24"/>
        </w:rPr>
      </w:pPr>
      <w:r w:rsidRPr="00F97309">
        <w:rPr>
          <w:rFonts w:cstheme="minorHAnsi"/>
          <w:sz w:val="24"/>
          <w:szCs w:val="24"/>
        </w:rPr>
        <w:t>La evaluación consta de varias partes:</w:t>
      </w:r>
    </w:p>
    <w:p w14:paraId="693AC6B3" w14:textId="77777777" w:rsidR="00A90245" w:rsidRPr="00F97309" w:rsidRDefault="00A90245" w:rsidP="00A90245">
      <w:pPr>
        <w:spacing w:after="0" w:line="240" w:lineRule="auto"/>
        <w:jc w:val="both"/>
        <w:rPr>
          <w:rFonts w:cstheme="minorHAnsi"/>
          <w:sz w:val="24"/>
          <w:szCs w:val="24"/>
        </w:rPr>
      </w:pPr>
    </w:p>
    <w:p w14:paraId="0EE5B385"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Breve evaluación escrita sobre normativas (temas de actualización)</w:t>
      </w:r>
    </w:p>
    <w:p w14:paraId="1D24BDC6" w14:textId="77777777" w:rsidR="00A90245" w:rsidRPr="00F97309" w:rsidRDefault="00A90245" w:rsidP="00A90245">
      <w:pPr>
        <w:spacing w:after="0" w:line="240" w:lineRule="auto"/>
        <w:ind w:left="2124"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Evaluación de inglés</w:t>
      </w:r>
    </w:p>
    <w:p w14:paraId="25912135" w14:textId="77777777" w:rsidR="00A90245" w:rsidRPr="00F97309" w:rsidRDefault="00A90245" w:rsidP="00A90245">
      <w:pPr>
        <w:spacing w:after="0" w:line="240" w:lineRule="auto"/>
        <w:ind w:left="2124" w:firstLine="708"/>
        <w:jc w:val="both"/>
        <w:rPr>
          <w:rFonts w:cstheme="minorHAnsi"/>
          <w:sz w:val="24"/>
          <w:szCs w:val="24"/>
        </w:rPr>
      </w:pPr>
      <w:r w:rsidRPr="00F97309">
        <w:rPr>
          <w:rFonts w:cstheme="minorHAnsi"/>
          <w:sz w:val="24"/>
          <w:szCs w:val="24"/>
        </w:rPr>
        <w:t xml:space="preserve">c) </w:t>
      </w:r>
      <w:r w:rsidRPr="00F97309">
        <w:rPr>
          <w:rFonts w:cstheme="minorHAnsi"/>
          <w:sz w:val="24"/>
          <w:szCs w:val="24"/>
        </w:rPr>
        <w:tab/>
        <w:t>Habilidades técnicas (relojes, software de emparejamiento)</w:t>
      </w:r>
    </w:p>
    <w:p w14:paraId="4BB3C4A5"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d) </w:t>
      </w:r>
      <w:r w:rsidRPr="00F97309">
        <w:rPr>
          <w:rFonts w:cstheme="minorHAnsi"/>
          <w:sz w:val="24"/>
          <w:szCs w:val="24"/>
        </w:rPr>
        <w:tab/>
        <w:t>Revisión de la experiencia del candidato en torneos de ajedrez.</w:t>
      </w:r>
    </w:p>
    <w:p w14:paraId="4A8BD857" w14:textId="77777777" w:rsidR="00A90245" w:rsidRPr="00F97309" w:rsidRDefault="00A90245" w:rsidP="00A90245">
      <w:pPr>
        <w:spacing w:after="0" w:line="240" w:lineRule="auto"/>
        <w:ind w:left="2832"/>
        <w:jc w:val="both"/>
        <w:rPr>
          <w:rFonts w:cstheme="minorHAnsi"/>
          <w:sz w:val="24"/>
          <w:szCs w:val="24"/>
        </w:rPr>
      </w:pPr>
    </w:p>
    <w:p w14:paraId="71F758BF"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Como conclusión de la evaluación, el candidato recibirá comentarios por escrito sobre sus puntos fuertes y puntos de mejora para consolidar las bases de su futura carrera de IA.</w:t>
      </w:r>
    </w:p>
    <w:p w14:paraId="39147ABE" w14:textId="77777777" w:rsidR="00A90245" w:rsidRPr="00F97309" w:rsidRDefault="00A90245" w:rsidP="00A90245">
      <w:pPr>
        <w:spacing w:after="0" w:line="240" w:lineRule="auto"/>
        <w:jc w:val="both"/>
        <w:rPr>
          <w:rFonts w:cstheme="minorHAnsi"/>
          <w:sz w:val="24"/>
          <w:szCs w:val="24"/>
        </w:rPr>
      </w:pPr>
    </w:p>
    <w:p w14:paraId="61B59F77" w14:textId="77777777" w:rsidR="00A90245" w:rsidRPr="00F97309" w:rsidRDefault="00A90245" w:rsidP="00A90245">
      <w:pPr>
        <w:spacing w:after="0" w:line="240" w:lineRule="auto"/>
        <w:jc w:val="both"/>
        <w:rPr>
          <w:rFonts w:cstheme="minorHAnsi"/>
          <w:sz w:val="24"/>
          <w:szCs w:val="24"/>
        </w:rPr>
      </w:pPr>
    </w:p>
    <w:p w14:paraId="0FB38D46"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4.2 </w:t>
      </w:r>
      <w:r w:rsidRPr="00F97309">
        <w:rPr>
          <w:rFonts w:cstheme="minorHAnsi"/>
          <w:sz w:val="24"/>
          <w:szCs w:val="24"/>
        </w:rPr>
        <w:tab/>
        <w:t>Cursos de actualización</w:t>
      </w:r>
    </w:p>
    <w:p w14:paraId="763F5F43" w14:textId="77777777" w:rsidR="00A90245" w:rsidRPr="00F97309" w:rsidRDefault="00A90245" w:rsidP="00A90245">
      <w:pPr>
        <w:spacing w:after="0" w:line="240" w:lineRule="auto"/>
        <w:jc w:val="both"/>
        <w:rPr>
          <w:rFonts w:cstheme="minorHAnsi"/>
          <w:sz w:val="24"/>
          <w:szCs w:val="24"/>
        </w:rPr>
      </w:pPr>
    </w:p>
    <w:p w14:paraId="78368D50"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La mayoría de las normativas de la FIDE cambian cada 4 años. El objetivo del curso de actualización es mantener a los árbitros actualizados con las últimas versiones de las normativas de la FIDE y prácticas en los torneos.</w:t>
      </w:r>
    </w:p>
    <w:p w14:paraId="5FD83F8E"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curso de actualización es una sesión de formación para árbitros de la FIDE activos e inactivos o árbitros internacionales con licencia y se utiliza para confirmar o recuperar su estado activo como árbitro. Es obligatorio asistir a un curso de actualización al menos una vez cada cuatro (4) años.</w:t>
      </w:r>
    </w:p>
    <w:p w14:paraId="060B106B"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Para facilitar el acceso a una población más amplia de árbitros, dichos cursos se organizarán principalmente en línea o durante los torneos oficiales de la FIDE que reúnan a un gran número de árbitros.</w:t>
      </w:r>
    </w:p>
    <w:p w14:paraId="71818693"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Estos cursos de actualización son proporcionados directamente por la Comisión de Árbitros de la FIDE.</w:t>
      </w:r>
    </w:p>
    <w:p w14:paraId="1114ADF7"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Si no asiste a un curso de actualización en un período de cuatro (4) años, se cambiará la bandera de actividad del árbitro a "inactivo".</w:t>
      </w:r>
    </w:p>
    <w:p w14:paraId="61629A3F" w14:textId="77777777" w:rsidR="00A90245" w:rsidRPr="00F97309" w:rsidRDefault="00A90245" w:rsidP="00A90245">
      <w:pPr>
        <w:spacing w:after="0" w:line="240" w:lineRule="auto"/>
        <w:jc w:val="both"/>
        <w:rPr>
          <w:rFonts w:cstheme="minorHAnsi"/>
          <w:sz w:val="24"/>
          <w:szCs w:val="24"/>
        </w:rPr>
      </w:pPr>
    </w:p>
    <w:p w14:paraId="1EC44199"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4.2.1 </w:t>
      </w:r>
      <w:r w:rsidRPr="00F97309">
        <w:rPr>
          <w:rFonts w:cstheme="minorHAnsi"/>
          <w:sz w:val="24"/>
          <w:szCs w:val="24"/>
        </w:rPr>
        <w:tab/>
        <w:t>Contenido del curso de actualización</w:t>
      </w:r>
    </w:p>
    <w:p w14:paraId="6A1554D5" w14:textId="77777777" w:rsidR="00A90245" w:rsidRPr="00F97309" w:rsidRDefault="00A90245" w:rsidP="00A90245">
      <w:pPr>
        <w:spacing w:after="0" w:line="240" w:lineRule="auto"/>
        <w:jc w:val="both"/>
        <w:rPr>
          <w:rFonts w:cstheme="minorHAnsi"/>
          <w:sz w:val="24"/>
          <w:szCs w:val="24"/>
        </w:rPr>
      </w:pPr>
    </w:p>
    <w:p w14:paraId="4F646FCE"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Los siguientes temas se tratan en los cursos de actualización:</w:t>
      </w:r>
    </w:p>
    <w:p w14:paraId="5B221869" w14:textId="77777777" w:rsidR="00A90245" w:rsidRPr="00F97309" w:rsidRDefault="00A90245" w:rsidP="00A90245">
      <w:pPr>
        <w:spacing w:after="0" w:line="240" w:lineRule="auto"/>
        <w:jc w:val="both"/>
        <w:rPr>
          <w:rFonts w:cstheme="minorHAnsi"/>
          <w:sz w:val="24"/>
          <w:szCs w:val="24"/>
        </w:rPr>
      </w:pPr>
    </w:p>
    <w:p w14:paraId="460F6789"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r>
      <w:r w:rsidRPr="00F97309">
        <w:rPr>
          <w:rFonts w:cstheme="minorHAnsi"/>
          <w:sz w:val="24"/>
          <w:szCs w:val="24"/>
        </w:rPr>
        <w:tab/>
        <w:t>Últimas normativas sobre Árbitros, Reglas, Valoración, Emparejamientos, Juego Limpio y Comisiones Técnicas.</w:t>
      </w:r>
    </w:p>
    <w:p w14:paraId="5803C21E"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Preguntas y respuestas de los participantes</w:t>
      </w:r>
    </w:p>
    <w:p w14:paraId="233AE074"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Opcional: familiarización con los últimos materiales de Ajedrez (Incluyendo relojes de ajedrez, tableros electrónicos y dispositivos Anti trampas).</w:t>
      </w:r>
    </w:p>
    <w:p w14:paraId="24C176AB" w14:textId="77777777" w:rsidR="00A90245" w:rsidRPr="00F97309" w:rsidRDefault="00A90245" w:rsidP="00A90245">
      <w:pPr>
        <w:spacing w:after="0" w:line="240" w:lineRule="auto"/>
        <w:jc w:val="both"/>
        <w:rPr>
          <w:rFonts w:cstheme="minorHAnsi"/>
          <w:sz w:val="24"/>
          <w:szCs w:val="24"/>
        </w:rPr>
      </w:pPr>
    </w:p>
    <w:p w14:paraId="2CF23E43"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4.2.2 </w:t>
      </w:r>
      <w:r w:rsidRPr="00F97309">
        <w:rPr>
          <w:rFonts w:cstheme="minorHAnsi"/>
          <w:sz w:val="24"/>
          <w:szCs w:val="24"/>
        </w:rPr>
        <w:tab/>
        <w:t>Duración del curso de actualización</w:t>
      </w:r>
    </w:p>
    <w:p w14:paraId="644B5665" w14:textId="77777777" w:rsidR="00A90245" w:rsidRPr="00F97309" w:rsidRDefault="00A90245" w:rsidP="00A90245">
      <w:pPr>
        <w:spacing w:after="0" w:line="240" w:lineRule="auto"/>
        <w:jc w:val="both"/>
        <w:rPr>
          <w:rFonts w:cstheme="minorHAnsi"/>
          <w:sz w:val="24"/>
          <w:szCs w:val="24"/>
        </w:rPr>
      </w:pPr>
    </w:p>
    <w:p w14:paraId="393E5A87"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 duración del curso de actualización será de un mínimo de doce (12) horas.</w:t>
      </w:r>
    </w:p>
    <w:p w14:paraId="2823ADDC" w14:textId="77777777" w:rsidR="00A90245" w:rsidRPr="00F97309" w:rsidRDefault="00A90245" w:rsidP="00A90245">
      <w:pPr>
        <w:spacing w:after="0" w:line="240" w:lineRule="auto"/>
        <w:jc w:val="both"/>
        <w:rPr>
          <w:rFonts w:cstheme="minorHAnsi"/>
          <w:sz w:val="24"/>
          <w:szCs w:val="24"/>
        </w:rPr>
      </w:pPr>
    </w:p>
    <w:p w14:paraId="7BD188F7"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4.2.3 Evaluación diagnóstica del seminario de actualización</w:t>
      </w:r>
    </w:p>
    <w:p w14:paraId="308066D7" w14:textId="77777777" w:rsidR="00A90245" w:rsidRPr="00F97309" w:rsidRDefault="00A90245" w:rsidP="00A90245">
      <w:pPr>
        <w:spacing w:after="0" w:line="240" w:lineRule="auto"/>
        <w:jc w:val="both"/>
        <w:rPr>
          <w:rFonts w:cstheme="minorHAnsi"/>
          <w:sz w:val="24"/>
          <w:szCs w:val="24"/>
        </w:rPr>
      </w:pPr>
    </w:p>
    <w:p w14:paraId="48F60A5D"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El curso de actualización acaba con una evaluación escrita.</w:t>
      </w:r>
    </w:p>
    <w:p w14:paraId="21F87DD5"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 xml:space="preserve">El objetivo de esta evaluación es proporcionar a los candidatos actualización sobre sus puntos fuertes y débiles actuales. </w:t>
      </w:r>
    </w:p>
    <w:p w14:paraId="55002B5F"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Excepto en el caso de resultados particularmente pobres que requieran un plan de acción personalizado con el árbitro, solo es necesario registrar su asistencia para validar el estado activo del árbitro.</w:t>
      </w:r>
    </w:p>
    <w:p w14:paraId="028CB0EF" w14:textId="77777777" w:rsidR="00A90245" w:rsidRPr="00F97309" w:rsidRDefault="00A90245" w:rsidP="00A90245">
      <w:pPr>
        <w:spacing w:after="0" w:line="240" w:lineRule="auto"/>
        <w:jc w:val="both"/>
        <w:rPr>
          <w:rFonts w:cstheme="minorHAnsi"/>
          <w:sz w:val="24"/>
          <w:szCs w:val="24"/>
        </w:rPr>
      </w:pPr>
    </w:p>
    <w:p w14:paraId="6A6C76FF"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4.3 </w:t>
      </w:r>
      <w:r w:rsidRPr="00F97309">
        <w:rPr>
          <w:rFonts w:cstheme="minorHAnsi"/>
          <w:sz w:val="24"/>
          <w:szCs w:val="24"/>
        </w:rPr>
        <w:tab/>
        <w:t>Preparación de torneos mundiales</w:t>
      </w:r>
    </w:p>
    <w:p w14:paraId="5E1DFAFD" w14:textId="77777777" w:rsidR="00A90245" w:rsidRPr="00F97309" w:rsidRDefault="00A90245" w:rsidP="00A90245">
      <w:pPr>
        <w:spacing w:after="0" w:line="240" w:lineRule="auto"/>
        <w:jc w:val="both"/>
        <w:rPr>
          <w:rFonts w:cstheme="minorHAnsi"/>
          <w:sz w:val="24"/>
          <w:szCs w:val="24"/>
        </w:rPr>
      </w:pPr>
    </w:p>
    <w:p w14:paraId="3F32B166"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La capacitación para la preparación de torneos mundiales es una sesión dedicada a los árbitros FIDE y árbitros internacionales seleccionados para actuar en un torneo mundial inmediato.</w:t>
      </w:r>
    </w:p>
    <w:p w14:paraId="16CC68B4"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objetivo de la capacitación es elevar en su conjunto el nivel de los árbitros en torneos de nivel mundial y asegurar una preparación homogénea para los grandes equipos arbitrales. También juega un papel en el proceso de creación de equipos.</w:t>
      </w:r>
    </w:p>
    <w:p w14:paraId="3AD98247"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El profesor de la FIDE a cargo de la formación será seleccionado por la Comisión de Árbitros de la FIDE.</w:t>
      </w:r>
    </w:p>
    <w:p w14:paraId="4567C32C"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La capacitación para la preparación de Torneos Mundiales se hará junto con la Comisión de Árbitros, el Árbitro Principal del torneo y el profesor FIDE asignado a la formación, en consulta con el comité organizador del torneo.</w:t>
      </w:r>
    </w:p>
    <w:p w14:paraId="38B73F9C" w14:textId="77777777" w:rsidR="00A90245" w:rsidRPr="00F97309" w:rsidRDefault="00A90245" w:rsidP="00A90245">
      <w:pPr>
        <w:spacing w:after="0" w:line="240" w:lineRule="auto"/>
        <w:jc w:val="both"/>
        <w:rPr>
          <w:rFonts w:cstheme="minorHAnsi"/>
          <w:sz w:val="24"/>
          <w:szCs w:val="24"/>
        </w:rPr>
      </w:pPr>
    </w:p>
    <w:p w14:paraId="6910083B"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4.3.1 </w:t>
      </w:r>
      <w:r w:rsidRPr="00F97309">
        <w:rPr>
          <w:rFonts w:cstheme="minorHAnsi"/>
          <w:sz w:val="24"/>
          <w:szCs w:val="24"/>
        </w:rPr>
        <w:tab/>
        <w:t>Programa de formación</w:t>
      </w:r>
    </w:p>
    <w:p w14:paraId="2718A0FE" w14:textId="77777777" w:rsidR="00A90245" w:rsidRPr="00F97309" w:rsidRDefault="00A90245" w:rsidP="00A90245">
      <w:pPr>
        <w:spacing w:after="0" w:line="240" w:lineRule="auto"/>
        <w:jc w:val="both"/>
        <w:rPr>
          <w:rFonts w:cstheme="minorHAnsi"/>
          <w:sz w:val="24"/>
          <w:szCs w:val="24"/>
        </w:rPr>
      </w:pPr>
    </w:p>
    <w:p w14:paraId="76E4F6C7"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El plan de formación abarcara aspectos importantes de los torneos de la FIDE, tales como habilidades técnicas y experiencias prácticas para el éxito en una competición mundial de alto nivel:</w:t>
      </w:r>
    </w:p>
    <w:p w14:paraId="48DC2D93" w14:textId="77777777" w:rsidR="00A90245" w:rsidRPr="00F97309" w:rsidRDefault="00A90245" w:rsidP="00A90245">
      <w:pPr>
        <w:spacing w:after="0" w:line="240" w:lineRule="auto"/>
        <w:jc w:val="both"/>
        <w:rPr>
          <w:rFonts w:cstheme="minorHAnsi"/>
          <w:sz w:val="24"/>
          <w:szCs w:val="24"/>
        </w:rPr>
      </w:pPr>
    </w:p>
    <w:p w14:paraId="41CD2EDA"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Trabajo en equipo</w:t>
      </w:r>
    </w:p>
    <w:p w14:paraId="778B41DA"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Interacción con jugadores, capitanes, oficiales y espectadores</w:t>
      </w:r>
    </w:p>
    <w:p w14:paraId="346A2E2C"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c) </w:t>
      </w:r>
      <w:r w:rsidRPr="00F97309">
        <w:rPr>
          <w:rFonts w:cstheme="minorHAnsi"/>
          <w:sz w:val="24"/>
          <w:szCs w:val="24"/>
        </w:rPr>
        <w:tab/>
        <w:t>Papel de cada árbitro en el equipo</w:t>
      </w:r>
    </w:p>
    <w:p w14:paraId="687A3010"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d) </w:t>
      </w:r>
      <w:r w:rsidRPr="00F97309">
        <w:rPr>
          <w:rFonts w:cstheme="minorHAnsi"/>
          <w:sz w:val="24"/>
          <w:szCs w:val="24"/>
        </w:rPr>
        <w:tab/>
        <w:t>Normativa del torneo</w:t>
      </w:r>
    </w:p>
    <w:p w14:paraId="3292CD19"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e) </w:t>
      </w:r>
      <w:r w:rsidRPr="00F97309">
        <w:rPr>
          <w:rFonts w:cstheme="minorHAnsi"/>
          <w:sz w:val="24"/>
          <w:szCs w:val="24"/>
        </w:rPr>
        <w:tab/>
        <w:t>Leyes y reglamentos necesarios de la FIDE</w:t>
      </w:r>
    </w:p>
    <w:p w14:paraId="44D31884"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f) </w:t>
      </w:r>
      <w:r w:rsidRPr="00F97309">
        <w:rPr>
          <w:rFonts w:cstheme="minorHAnsi"/>
          <w:sz w:val="24"/>
          <w:szCs w:val="24"/>
        </w:rPr>
        <w:tab/>
        <w:t>Ejercicios prácticos (configuración de relojes, anotación de movimientos, comprobación de reclamaciones de tablas, etc.)</w:t>
      </w:r>
    </w:p>
    <w:p w14:paraId="71605106" w14:textId="77777777" w:rsidR="00A90245" w:rsidRPr="00F97309" w:rsidRDefault="00A90245" w:rsidP="00A90245">
      <w:pPr>
        <w:spacing w:after="0" w:line="240" w:lineRule="auto"/>
        <w:jc w:val="both"/>
        <w:rPr>
          <w:rFonts w:cstheme="minorHAnsi"/>
          <w:sz w:val="24"/>
          <w:szCs w:val="24"/>
        </w:rPr>
      </w:pPr>
    </w:p>
    <w:p w14:paraId="1711418D"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4.3.2 </w:t>
      </w:r>
      <w:r w:rsidRPr="00F97309">
        <w:rPr>
          <w:rFonts w:cstheme="minorHAnsi"/>
          <w:sz w:val="24"/>
          <w:szCs w:val="24"/>
        </w:rPr>
        <w:tab/>
        <w:t>Estructura de formación</w:t>
      </w:r>
    </w:p>
    <w:p w14:paraId="0C0C8722" w14:textId="77777777" w:rsidR="00A90245" w:rsidRPr="00F97309" w:rsidRDefault="00A90245" w:rsidP="00A90245">
      <w:pPr>
        <w:spacing w:after="0" w:line="240" w:lineRule="auto"/>
        <w:jc w:val="both"/>
        <w:rPr>
          <w:rFonts w:cstheme="minorHAnsi"/>
          <w:sz w:val="24"/>
          <w:szCs w:val="24"/>
        </w:rPr>
      </w:pPr>
    </w:p>
    <w:p w14:paraId="57A8CCB6"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Idealmente, la formación se divide en 3 fases:</w:t>
      </w:r>
    </w:p>
    <w:p w14:paraId="01C24627" w14:textId="77777777" w:rsidR="00A90245" w:rsidRPr="00F97309" w:rsidRDefault="00A90245" w:rsidP="00A90245">
      <w:pPr>
        <w:spacing w:after="0" w:line="240" w:lineRule="auto"/>
        <w:jc w:val="both"/>
        <w:rPr>
          <w:rFonts w:cstheme="minorHAnsi"/>
          <w:sz w:val="24"/>
          <w:szCs w:val="24"/>
        </w:rPr>
      </w:pPr>
    </w:p>
    <w:p w14:paraId="1509E617"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Sesión inicial: lo antes posible después de la selección de los árbitros, una sesión para iniciar los procesos de formación y formación de equipos, identificando áreas de trabajo personalizadas. Esto puede consistir en sesiones en línea y entrevistas personales.</w:t>
      </w:r>
    </w:p>
    <w:p w14:paraId="37CCC25F"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Trabajo de preparación: bajo la supervisión del Profesor, trabajo individual o en equipo para reforzar los temas identificados.</w:t>
      </w:r>
    </w:p>
    <w:p w14:paraId="454981F7"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Sesión final presencial: en el lugar del torneo, mínimo cuatro (4) horas, antes del inicio del torneo, para practicar los métodos de trabajo del torneo y tener una revisión final de los temas técnicos.</w:t>
      </w:r>
    </w:p>
    <w:p w14:paraId="300BB733" w14:textId="77777777" w:rsidR="00A90245" w:rsidRPr="00F97309" w:rsidRDefault="00A90245" w:rsidP="00A90245">
      <w:pPr>
        <w:spacing w:after="0" w:line="240" w:lineRule="auto"/>
        <w:ind w:left="2124"/>
        <w:jc w:val="both"/>
        <w:rPr>
          <w:rFonts w:cstheme="minorHAnsi"/>
          <w:sz w:val="24"/>
          <w:szCs w:val="24"/>
        </w:rPr>
      </w:pPr>
    </w:p>
    <w:p w14:paraId="4C7FEA88"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Dependiendo de las limitaciones, es posible que no se puedan cumplir todas las fases para un torneo determinado. No obstante, se organizará al menos la sesión final presencial para los árbitros seleccionados.</w:t>
      </w:r>
    </w:p>
    <w:p w14:paraId="6255366D" w14:textId="77777777" w:rsidR="00A90245" w:rsidRPr="00F97309" w:rsidRDefault="00A90245" w:rsidP="00A90245">
      <w:pPr>
        <w:spacing w:after="0" w:line="240" w:lineRule="auto"/>
        <w:jc w:val="both"/>
        <w:rPr>
          <w:rFonts w:cstheme="minorHAnsi"/>
          <w:sz w:val="24"/>
          <w:szCs w:val="24"/>
        </w:rPr>
      </w:pPr>
    </w:p>
    <w:p w14:paraId="7A15D753"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4.4 </w:t>
      </w:r>
      <w:r w:rsidRPr="00F97309">
        <w:rPr>
          <w:rFonts w:cstheme="minorHAnsi"/>
          <w:sz w:val="24"/>
          <w:szCs w:val="24"/>
        </w:rPr>
        <w:tab/>
        <w:t>Programa nacional de formación de árbitros</w:t>
      </w:r>
    </w:p>
    <w:p w14:paraId="32F2824A" w14:textId="77777777" w:rsidR="00A90245" w:rsidRPr="00F97309" w:rsidRDefault="00A90245" w:rsidP="00A90245">
      <w:pPr>
        <w:spacing w:after="0" w:line="240" w:lineRule="auto"/>
        <w:jc w:val="both"/>
        <w:rPr>
          <w:rFonts w:cstheme="minorHAnsi"/>
          <w:sz w:val="24"/>
          <w:szCs w:val="24"/>
        </w:rPr>
      </w:pPr>
    </w:p>
    <w:p w14:paraId="1C7D2388"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 xml:space="preserve">El desarrollo del Programa Nacional de Formación de Árbitros está bajo la responsabilidad de una Federación Nacional. </w:t>
      </w:r>
    </w:p>
    <w:p w14:paraId="07C8D94C" w14:textId="77777777" w:rsidR="00A90245" w:rsidRPr="00F97309" w:rsidRDefault="00A90245" w:rsidP="00A90245">
      <w:pPr>
        <w:spacing w:after="0" w:line="240" w:lineRule="auto"/>
        <w:ind w:left="1416"/>
        <w:jc w:val="both"/>
        <w:rPr>
          <w:rFonts w:cstheme="minorHAnsi"/>
          <w:sz w:val="24"/>
          <w:szCs w:val="24"/>
        </w:rPr>
      </w:pPr>
      <w:r w:rsidRPr="00F97309">
        <w:rPr>
          <w:rFonts w:cstheme="minorHAnsi"/>
          <w:sz w:val="24"/>
          <w:szCs w:val="24"/>
        </w:rPr>
        <w:t>Dichos programas se diseñarán para responder a las necesidades de la Federación Nacional y se ajustarán a los Reglamentos Internacionales.</w:t>
      </w:r>
    </w:p>
    <w:p w14:paraId="3F44F7A0" w14:textId="3BBAADF1" w:rsidR="00A90245" w:rsidRDefault="00A90245" w:rsidP="00A90245">
      <w:pPr>
        <w:spacing w:after="0" w:line="240" w:lineRule="auto"/>
        <w:ind w:left="1416"/>
        <w:jc w:val="both"/>
        <w:rPr>
          <w:rFonts w:cstheme="minorHAnsi"/>
          <w:sz w:val="24"/>
          <w:szCs w:val="24"/>
        </w:rPr>
      </w:pPr>
      <w:r w:rsidRPr="00F97309">
        <w:rPr>
          <w:rFonts w:cstheme="minorHAnsi"/>
          <w:sz w:val="24"/>
          <w:szCs w:val="24"/>
        </w:rPr>
        <w:t>Cuando una Federación Nacional necesite ayuda, puede consultar al Equipo Educativo de la Comisión de Árbitros para obtener asesoramiento y apoyo.</w:t>
      </w:r>
    </w:p>
    <w:p w14:paraId="03AFD770" w14:textId="6BDBE09C" w:rsidR="004965DD" w:rsidRDefault="004965DD" w:rsidP="00A90245">
      <w:pPr>
        <w:spacing w:after="0" w:line="240" w:lineRule="auto"/>
        <w:ind w:left="1416"/>
        <w:jc w:val="both"/>
        <w:rPr>
          <w:rFonts w:cstheme="minorHAnsi"/>
          <w:sz w:val="24"/>
          <w:szCs w:val="24"/>
        </w:rPr>
      </w:pPr>
    </w:p>
    <w:p w14:paraId="6D44C12C" w14:textId="01B3A29C" w:rsidR="004965DD" w:rsidRDefault="004965DD" w:rsidP="00A90245">
      <w:pPr>
        <w:spacing w:after="0" w:line="240" w:lineRule="auto"/>
        <w:ind w:left="1416"/>
        <w:jc w:val="both"/>
        <w:rPr>
          <w:rFonts w:cstheme="minorHAnsi"/>
          <w:sz w:val="24"/>
          <w:szCs w:val="24"/>
        </w:rPr>
      </w:pPr>
    </w:p>
    <w:p w14:paraId="6371E441" w14:textId="77777777" w:rsidR="004965DD" w:rsidRDefault="004965DD" w:rsidP="00A90245">
      <w:pPr>
        <w:spacing w:after="0" w:line="240" w:lineRule="auto"/>
        <w:ind w:left="1416"/>
        <w:jc w:val="both"/>
        <w:rPr>
          <w:rFonts w:cstheme="minorHAnsi"/>
          <w:sz w:val="24"/>
          <w:szCs w:val="24"/>
        </w:rPr>
      </w:pPr>
    </w:p>
    <w:p w14:paraId="07736601" w14:textId="711CE357" w:rsidR="0030326E" w:rsidRDefault="0030326E" w:rsidP="00A90245">
      <w:pPr>
        <w:spacing w:after="0" w:line="240" w:lineRule="auto"/>
        <w:ind w:left="1416"/>
        <w:jc w:val="both"/>
        <w:rPr>
          <w:rFonts w:cstheme="minorHAnsi"/>
          <w:sz w:val="24"/>
          <w:szCs w:val="24"/>
        </w:rPr>
      </w:pPr>
    </w:p>
    <w:p w14:paraId="4E03DB4F" w14:textId="23043DF2" w:rsidR="00A90245" w:rsidRPr="00F97309" w:rsidRDefault="00A90245" w:rsidP="0030326E">
      <w:pPr>
        <w:pStyle w:val="11"/>
      </w:pPr>
      <w:bookmarkStart w:id="208" w:name="_Toc118406017"/>
      <w:r w:rsidRPr="00F97309">
        <w:t>5</w:t>
      </w:r>
      <w:r w:rsidR="00AA4CC2">
        <w:tab/>
      </w:r>
      <w:r w:rsidRPr="00F97309">
        <w:t>Seminarios</w:t>
      </w:r>
      <w:bookmarkEnd w:id="208"/>
    </w:p>
    <w:p w14:paraId="1D17757D" w14:textId="77777777" w:rsidR="00A90245" w:rsidRPr="00F97309" w:rsidRDefault="00A90245" w:rsidP="00A90245">
      <w:pPr>
        <w:spacing w:after="0" w:line="240" w:lineRule="auto"/>
        <w:ind w:left="708"/>
        <w:jc w:val="both"/>
        <w:rPr>
          <w:rFonts w:cstheme="minorHAnsi"/>
          <w:sz w:val="24"/>
          <w:szCs w:val="24"/>
        </w:rPr>
      </w:pPr>
      <w:r w:rsidRPr="00F97309">
        <w:rPr>
          <w:rFonts w:cstheme="minorHAnsi"/>
          <w:sz w:val="24"/>
          <w:szCs w:val="24"/>
        </w:rPr>
        <w:t>Los seminarios que no estén organizados de acuerdo con este Reglamento no serán reconocidos por la FIDE. La Comisión de Árbitros de la FIDE ignorará los resultados de los exámenes de seminarios no reconocidos y los participantes no podrán utilizar dichos seminarios para la solicitud de títulos.</w:t>
      </w:r>
    </w:p>
    <w:p w14:paraId="2802ECF7"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5.1 </w:t>
      </w:r>
      <w:r w:rsidRPr="00F97309">
        <w:rPr>
          <w:rFonts w:cstheme="minorHAnsi"/>
          <w:sz w:val="24"/>
          <w:szCs w:val="24"/>
        </w:rPr>
        <w:tab/>
        <w:t>Formatos y capacidad</w:t>
      </w:r>
    </w:p>
    <w:p w14:paraId="13498E2F" w14:textId="77777777" w:rsidR="00A90245" w:rsidRPr="00F97309" w:rsidRDefault="00A90245" w:rsidP="00A90245">
      <w:pPr>
        <w:spacing w:after="0" w:line="240" w:lineRule="auto"/>
        <w:jc w:val="both"/>
        <w:rPr>
          <w:rFonts w:cstheme="minorHAnsi"/>
          <w:sz w:val="24"/>
          <w:szCs w:val="24"/>
        </w:rPr>
      </w:pPr>
    </w:p>
    <w:p w14:paraId="07E05B5F"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5.1.1 </w:t>
      </w:r>
      <w:r w:rsidRPr="00F97309">
        <w:rPr>
          <w:rFonts w:cstheme="minorHAnsi"/>
          <w:sz w:val="24"/>
          <w:szCs w:val="24"/>
        </w:rPr>
        <w:tab/>
        <w:t>Formato estándar</w:t>
      </w:r>
    </w:p>
    <w:p w14:paraId="451E0B20" w14:textId="77777777" w:rsidR="00A90245" w:rsidRPr="00F97309" w:rsidRDefault="00A90245" w:rsidP="00A90245">
      <w:pPr>
        <w:spacing w:after="0" w:line="240" w:lineRule="auto"/>
        <w:jc w:val="both"/>
        <w:rPr>
          <w:rFonts w:cstheme="minorHAnsi"/>
          <w:sz w:val="24"/>
          <w:szCs w:val="24"/>
        </w:rPr>
      </w:pPr>
    </w:p>
    <w:p w14:paraId="2C9DACA2"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Un seminario se denomina Estándar, cuando todos los participantes se reúnen en una sola aula y las conferencias se imparten en presencia del Profesor.</w:t>
      </w:r>
    </w:p>
    <w:p w14:paraId="37F48CCE"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Se recomienda el formato estándar cuando es más fácil para los participantes asistir a un lugar o cuando se hace durante grandes torneos.</w:t>
      </w:r>
    </w:p>
    <w:p w14:paraId="3BCA9F64" w14:textId="77777777" w:rsidR="00A90245" w:rsidRPr="00F97309" w:rsidRDefault="00A90245" w:rsidP="00A90245">
      <w:pPr>
        <w:spacing w:after="0" w:line="240" w:lineRule="auto"/>
        <w:jc w:val="both"/>
        <w:rPr>
          <w:rFonts w:cstheme="minorHAnsi"/>
          <w:sz w:val="24"/>
          <w:szCs w:val="24"/>
        </w:rPr>
      </w:pPr>
    </w:p>
    <w:p w14:paraId="67519006"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5.1.2 </w:t>
      </w:r>
      <w:r w:rsidRPr="00F97309">
        <w:rPr>
          <w:rFonts w:cstheme="minorHAnsi"/>
          <w:sz w:val="24"/>
          <w:szCs w:val="24"/>
        </w:rPr>
        <w:tab/>
        <w:t>Formato en línea (a través de Internet)</w:t>
      </w:r>
    </w:p>
    <w:p w14:paraId="3F0F2812" w14:textId="77777777" w:rsidR="00A90245" w:rsidRPr="00F97309" w:rsidRDefault="00A90245" w:rsidP="00A90245">
      <w:pPr>
        <w:spacing w:after="0" w:line="240" w:lineRule="auto"/>
        <w:jc w:val="both"/>
        <w:rPr>
          <w:rFonts w:cstheme="minorHAnsi"/>
          <w:sz w:val="24"/>
          <w:szCs w:val="24"/>
        </w:rPr>
      </w:pPr>
    </w:p>
    <w:p w14:paraId="438117FA"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Un seminario se denomina en línea (o a través de Internet), cuando el conferenciante imparte la conferencia de forma remota y los participantes asisten a un aula virtual utilizando una computadora usando la red.</w:t>
      </w:r>
    </w:p>
    <w:p w14:paraId="4A8198B4"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El formato en línea se recomienda para cursos de actualización o seminarios dirigidos a una población repartida en un área geográfica extensa.</w:t>
      </w:r>
    </w:p>
    <w:p w14:paraId="68CC04C9" w14:textId="77777777" w:rsidR="00A90245" w:rsidRPr="00F97309" w:rsidRDefault="00A90245" w:rsidP="00A90245">
      <w:pPr>
        <w:spacing w:after="0" w:line="240" w:lineRule="auto"/>
        <w:jc w:val="both"/>
        <w:rPr>
          <w:rFonts w:cstheme="minorHAnsi"/>
          <w:sz w:val="24"/>
          <w:szCs w:val="24"/>
        </w:rPr>
      </w:pPr>
    </w:p>
    <w:p w14:paraId="75E07339"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5.1.3 </w:t>
      </w:r>
      <w:r w:rsidRPr="00F97309">
        <w:rPr>
          <w:rFonts w:cstheme="minorHAnsi"/>
          <w:sz w:val="24"/>
          <w:szCs w:val="24"/>
        </w:rPr>
        <w:tab/>
        <w:t>Formato mixto</w:t>
      </w:r>
    </w:p>
    <w:p w14:paraId="3EB15A9A" w14:textId="77777777" w:rsidR="00A90245" w:rsidRPr="00F97309" w:rsidRDefault="00A90245" w:rsidP="00A90245">
      <w:pPr>
        <w:spacing w:after="0" w:line="240" w:lineRule="auto"/>
        <w:jc w:val="both"/>
        <w:rPr>
          <w:rFonts w:cstheme="minorHAnsi"/>
          <w:sz w:val="24"/>
          <w:szCs w:val="24"/>
        </w:rPr>
      </w:pPr>
    </w:p>
    <w:p w14:paraId="34ED9A64"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Un seminario se denomina Mixto, cuando parte de la conferencia se imparte a través de Internet y parte en un aula con todos los participantes. En dichos seminarios, la sesión de examen o evaluación se llevará a cabo en presencia del profesor con los candidatos reunidos en un lugar central.</w:t>
      </w:r>
    </w:p>
    <w:p w14:paraId="1A48BD01"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Se recomienda el formato mixto cuando la duración de la conferencia es superior a 2 días completos y es económica y prácticamente más fácil para los participantes asistir que un seminario estándar.</w:t>
      </w:r>
    </w:p>
    <w:p w14:paraId="73879E8F" w14:textId="77777777" w:rsidR="00A90245" w:rsidRPr="00F97309" w:rsidRDefault="00A90245" w:rsidP="00A90245">
      <w:pPr>
        <w:spacing w:after="0" w:line="240" w:lineRule="auto"/>
        <w:jc w:val="both"/>
        <w:rPr>
          <w:rFonts w:cstheme="minorHAnsi"/>
          <w:sz w:val="24"/>
          <w:szCs w:val="24"/>
        </w:rPr>
      </w:pPr>
    </w:p>
    <w:p w14:paraId="34DAD3EE"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5.1.4 </w:t>
      </w:r>
      <w:r w:rsidRPr="00F97309">
        <w:rPr>
          <w:rFonts w:cstheme="minorHAnsi"/>
          <w:sz w:val="24"/>
          <w:szCs w:val="24"/>
        </w:rPr>
        <w:tab/>
        <w:t>Aforo de seminarios</w:t>
      </w:r>
    </w:p>
    <w:p w14:paraId="4A010E3A" w14:textId="77777777" w:rsidR="00A90245" w:rsidRPr="00F97309" w:rsidRDefault="00A90245" w:rsidP="00A90245">
      <w:pPr>
        <w:spacing w:after="0" w:line="240" w:lineRule="auto"/>
        <w:jc w:val="both"/>
        <w:rPr>
          <w:rFonts w:cstheme="minorHAnsi"/>
          <w:sz w:val="24"/>
          <w:szCs w:val="24"/>
        </w:rPr>
      </w:pPr>
    </w:p>
    <w:p w14:paraId="258BACD3"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Los seminarios de formación inicial tendrán como objetivo una asistencia máxima de veinte (20) participantes y los cursos de actualización un máximo de veinticinco (25) participantes.</w:t>
      </w:r>
    </w:p>
    <w:p w14:paraId="7A71E7C0"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 Comisión de Árbitros de la FIDE podrá aprobar seminarios de mayor capacidad en circunstancias excepcionales, debidamente comunicados por el comité organizador antes del inicio del seminario.</w:t>
      </w:r>
    </w:p>
    <w:p w14:paraId="7ED4AD6D" w14:textId="77777777" w:rsidR="00A90245" w:rsidRPr="00F97309" w:rsidRDefault="00A90245" w:rsidP="00A90245">
      <w:pPr>
        <w:spacing w:after="0" w:line="240" w:lineRule="auto"/>
        <w:jc w:val="both"/>
        <w:rPr>
          <w:rFonts w:cstheme="minorHAnsi"/>
          <w:sz w:val="24"/>
          <w:szCs w:val="24"/>
        </w:rPr>
      </w:pPr>
    </w:p>
    <w:p w14:paraId="400E3864" w14:textId="77777777" w:rsidR="00A90245" w:rsidRPr="00F97309" w:rsidRDefault="00A90245" w:rsidP="00A90245">
      <w:pPr>
        <w:spacing w:after="0" w:line="240" w:lineRule="auto"/>
        <w:ind w:firstLine="708"/>
        <w:jc w:val="both"/>
        <w:rPr>
          <w:rFonts w:cstheme="minorHAnsi"/>
          <w:sz w:val="24"/>
          <w:szCs w:val="24"/>
        </w:rPr>
      </w:pPr>
      <w:r w:rsidRPr="00F97309">
        <w:rPr>
          <w:rFonts w:cstheme="minorHAnsi"/>
          <w:sz w:val="24"/>
          <w:szCs w:val="24"/>
        </w:rPr>
        <w:t xml:space="preserve">5.2 </w:t>
      </w:r>
      <w:r w:rsidRPr="00F97309">
        <w:rPr>
          <w:rFonts w:cstheme="minorHAnsi"/>
          <w:sz w:val="24"/>
          <w:szCs w:val="24"/>
        </w:rPr>
        <w:tab/>
        <w:t>Organización</w:t>
      </w:r>
    </w:p>
    <w:p w14:paraId="7C962FAA" w14:textId="77777777" w:rsidR="00A90245" w:rsidRPr="00F97309" w:rsidRDefault="00A90245" w:rsidP="00A90245">
      <w:pPr>
        <w:spacing w:after="0" w:line="240" w:lineRule="auto"/>
        <w:jc w:val="both"/>
        <w:rPr>
          <w:rFonts w:cstheme="minorHAnsi"/>
          <w:sz w:val="24"/>
          <w:szCs w:val="24"/>
        </w:rPr>
      </w:pPr>
    </w:p>
    <w:p w14:paraId="28AF76B5"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Los seminarios para árbitros serán organizados por uno de los siguientes:</w:t>
      </w:r>
    </w:p>
    <w:p w14:paraId="6E69D199" w14:textId="77777777" w:rsidR="00A90245" w:rsidRPr="00F97309" w:rsidRDefault="00A90245" w:rsidP="00A90245">
      <w:pPr>
        <w:spacing w:after="0" w:line="240" w:lineRule="auto"/>
        <w:jc w:val="both"/>
        <w:rPr>
          <w:rFonts w:cstheme="minorHAnsi"/>
          <w:sz w:val="24"/>
          <w:szCs w:val="24"/>
        </w:rPr>
      </w:pPr>
    </w:p>
    <w:p w14:paraId="6C9ABE3C"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La Comisión de Árbitros de la FIDE;</w:t>
      </w:r>
    </w:p>
    <w:p w14:paraId="0780F41E"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Organizaciones afiliadas a la FIDE según el Directorio de la FIDE;</w:t>
      </w:r>
    </w:p>
    <w:p w14:paraId="7921E129" w14:textId="77777777" w:rsidR="00A90245" w:rsidRPr="00F97309" w:rsidRDefault="00A90245" w:rsidP="00A90245">
      <w:pPr>
        <w:spacing w:after="0" w:line="240" w:lineRule="auto"/>
        <w:ind w:left="2124" w:hanging="708"/>
        <w:jc w:val="both"/>
        <w:rPr>
          <w:rFonts w:cstheme="minorHAnsi"/>
          <w:sz w:val="24"/>
          <w:szCs w:val="24"/>
        </w:rPr>
      </w:pPr>
      <w:r w:rsidRPr="00F97309">
        <w:rPr>
          <w:rFonts w:cstheme="minorHAnsi"/>
          <w:sz w:val="24"/>
          <w:szCs w:val="24"/>
        </w:rPr>
        <w:t xml:space="preserve">c) </w:t>
      </w:r>
      <w:r w:rsidRPr="00F97309">
        <w:rPr>
          <w:rFonts w:cstheme="minorHAnsi"/>
          <w:sz w:val="24"/>
          <w:szCs w:val="24"/>
        </w:rPr>
        <w:tab/>
        <w:t>Federaciones Nacionales de Ajedrez - ya sea directamente o por delegación a una de sus organizaciones de ajedrez afiliadas, previa aprobación de la Comisión de Árbitros de la FIDE.</w:t>
      </w:r>
    </w:p>
    <w:p w14:paraId="45E64EA7"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5.2.1 </w:t>
      </w:r>
      <w:r w:rsidRPr="00F97309">
        <w:rPr>
          <w:rFonts w:cstheme="minorHAnsi"/>
          <w:sz w:val="24"/>
          <w:szCs w:val="24"/>
        </w:rPr>
        <w:tab/>
        <w:t>Comité Organizador</w:t>
      </w:r>
    </w:p>
    <w:p w14:paraId="2F64486B" w14:textId="77777777" w:rsidR="00A90245" w:rsidRPr="00F97309" w:rsidRDefault="00A90245" w:rsidP="00A90245">
      <w:pPr>
        <w:spacing w:after="0" w:line="240" w:lineRule="auto"/>
        <w:jc w:val="both"/>
        <w:rPr>
          <w:rFonts w:cstheme="minorHAnsi"/>
          <w:sz w:val="24"/>
          <w:szCs w:val="24"/>
        </w:rPr>
      </w:pPr>
    </w:p>
    <w:p w14:paraId="353AEBFE"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Debe haber un Comité Organizador del Seminario, compuesto por tres (3) miembros de la siguiente manera:</w:t>
      </w:r>
    </w:p>
    <w:p w14:paraId="307C2ED0" w14:textId="77777777" w:rsidR="00A90245" w:rsidRPr="00F97309" w:rsidRDefault="00A90245" w:rsidP="00A90245">
      <w:pPr>
        <w:spacing w:after="0" w:line="240" w:lineRule="auto"/>
        <w:jc w:val="both"/>
        <w:rPr>
          <w:rFonts w:cstheme="minorHAnsi"/>
          <w:sz w:val="24"/>
          <w:szCs w:val="24"/>
        </w:rPr>
      </w:pPr>
    </w:p>
    <w:p w14:paraId="271CBC9A"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Un miembro designado por la Comisión de Árbitros de la FIDE.</w:t>
      </w:r>
    </w:p>
    <w:p w14:paraId="147C2E06"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Un miembro designado por la Federación anfitriona.</w:t>
      </w:r>
    </w:p>
    <w:p w14:paraId="7AFE59FE"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Un miembro designado por la Comisión de Árbitros de la Federación anfitriona.</w:t>
      </w:r>
    </w:p>
    <w:p w14:paraId="0ACF5FDC" w14:textId="77777777" w:rsidR="00A90245" w:rsidRPr="00F97309" w:rsidRDefault="00A90245" w:rsidP="00A90245">
      <w:pPr>
        <w:spacing w:after="0" w:line="240" w:lineRule="auto"/>
        <w:ind w:left="2124"/>
        <w:jc w:val="both"/>
        <w:rPr>
          <w:rFonts w:cstheme="minorHAnsi"/>
          <w:sz w:val="24"/>
          <w:szCs w:val="24"/>
        </w:rPr>
      </w:pPr>
    </w:p>
    <w:p w14:paraId="509D34B1"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Al menos un miembro designado en b) y c) debe tener un título de IA, FA o IO.</w:t>
      </w:r>
    </w:p>
    <w:p w14:paraId="39FB45DD" w14:textId="77777777" w:rsidR="00A90245" w:rsidRPr="00F97309" w:rsidRDefault="00A90245" w:rsidP="00A90245">
      <w:pPr>
        <w:spacing w:after="0" w:line="240" w:lineRule="auto"/>
        <w:jc w:val="both"/>
        <w:rPr>
          <w:rFonts w:cstheme="minorHAnsi"/>
          <w:sz w:val="24"/>
          <w:szCs w:val="24"/>
        </w:rPr>
      </w:pPr>
    </w:p>
    <w:p w14:paraId="77B407C6"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5.2.1.1 Observador</w:t>
      </w:r>
    </w:p>
    <w:p w14:paraId="509B24A0" w14:textId="77777777" w:rsidR="00A90245" w:rsidRPr="00F97309" w:rsidRDefault="00A90245" w:rsidP="00A90245">
      <w:pPr>
        <w:spacing w:after="0" w:line="240" w:lineRule="auto"/>
        <w:jc w:val="both"/>
        <w:rPr>
          <w:rFonts w:cstheme="minorHAnsi"/>
          <w:sz w:val="24"/>
          <w:szCs w:val="24"/>
        </w:rPr>
      </w:pPr>
    </w:p>
    <w:p w14:paraId="6AD8E4F7"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El miembro del Comité Organizador, propuesto por la Comisión de Árbitros de la FIDE, actuará como Observador. El Observador velará por la debida aplicación del presente Reglamento durante el Seminario. Una vez finalizado el Seminario, el Observador presentara un informe completo a la Comisión de Árbitros de la FIDE dentro de los siete días posteriores a la finalización del Seminario.</w:t>
      </w:r>
    </w:p>
    <w:p w14:paraId="1DD4C594" w14:textId="77777777" w:rsidR="00A90245" w:rsidRPr="00F97309" w:rsidRDefault="00A90245" w:rsidP="00A90245">
      <w:pPr>
        <w:spacing w:after="0" w:line="240" w:lineRule="auto"/>
        <w:jc w:val="both"/>
        <w:rPr>
          <w:rFonts w:cstheme="minorHAnsi"/>
          <w:sz w:val="24"/>
          <w:szCs w:val="24"/>
        </w:rPr>
      </w:pPr>
    </w:p>
    <w:p w14:paraId="06AC7D56"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5.2.1.2 Profesor y asistente de la FIDE</w:t>
      </w:r>
    </w:p>
    <w:p w14:paraId="2250F30F" w14:textId="77777777" w:rsidR="00A90245" w:rsidRPr="00F97309" w:rsidRDefault="00A90245" w:rsidP="00A90245">
      <w:pPr>
        <w:spacing w:after="0" w:line="240" w:lineRule="auto"/>
        <w:jc w:val="both"/>
        <w:rPr>
          <w:rFonts w:cstheme="minorHAnsi"/>
          <w:sz w:val="24"/>
          <w:szCs w:val="24"/>
        </w:rPr>
      </w:pPr>
    </w:p>
    <w:p w14:paraId="16893D60"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El profesor propuesto para el Seminario debe ser aprobado por la Comisión de Árbitros de la FIDE y podrán participar en el seminario un máximo de dos (2) Asistentes.</w:t>
      </w:r>
    </w:p>
    <w:p w14:paraId="2A0444D2"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Un asistente local debería pertenecer a una o más de las siguientes categorías:</w:t>
      </w:r>
    </w:p>
    <w:p w14:paraId="00D107EE" w14:textId="77777777" w:rsidR="00A90245" w:rsidRPr="00F97309" w:rsidRDefault="00A90245" w:rsidP="00A90245">
      <w:pPr>
        <w:spacing w:after="0" w:line="240" w:lineRule="auto"/>
        <w:jc w:val="both"/>
        <w:rPr>
          <w:rFonts w:cstheme="minorHAnsi"/>
          <w:sz w:val="24"/>
          <w:szCs w:val="24"/>
        </w:rPr>
      </w:pPr>
    </w:p>
    <w:p w14:paraId="6E29EE8E"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Un árbitro de la Federación anfitriona para ayudar con la comunicación y / o la organización técnica de un seminario en línea.</w:t>
      </w:r>
    </w:p>
    <w:p w14:paraId="59B1A729"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Un árbitro de la Federación anfitriona que participa en la formación de árbitros locales. Se podrá nombrar un asistente adicional si cumple alguna de las siguientes condiciones:</w:t>
      </w:r>
    </w:p>
    <w:p w14:paraId="0F66B2BA" w14:textId="77777777" w:rsidR="00A90245" w:rsidRPr="00F97309" w:rsidRDefault="00A90245" w:rsidP="00A90245">
      <w:pPr>
        <w:spacing w:after="0" w:line="240" w:lineRule="auto"/>
        <w:jc w:val="both"/>
        <w:rPr>
          <w:rFonts w:cstheme="minorHAnsi"/>
          <w:sz w:val="24"/>
          <w:szCs w:val="24"/>
        </w:rPr>
      </w:pPr>
    </w:p>
    <w:p w14:paraId="71E35372" w14:textId="77777777" w:rsidR="00A90245" w:rsidRPr="00F97309" w:rsidRDefault="00A90245" w:rsidP="00A90245">
      <w:pPr>
        <w:spacing w:after="0" w:line="240" w:lineRule="auto"/>
        <w:ind w:left="4242"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Es un IA del Programa de Formación de Profesores de la FIDE</w:t>
      </w:r>
    </w:p>
    <w:p w14:paraId="3905405D" w14:textId="77777777" w:rsidR="00A90245" w:rsidRPr="00F97309" w:rsidRDefault="00A90245" w:rsidP="00A90245">
      <w:pPr>
        <w:spacing w:after="0" w:line="240" w:lineRule="auto"/>
        <w:ind w:left="4242" w:hanging="702"/>
        <w:jc w:val="both"/>
        <w:rPr>
          <w:rFonts w:cstheme="minorHAnsi"/>
          <w:sz w:val="24"/>
          <w:szCs w:val="24"/>
        </w:rPr>
      </w:pPr>
      <w:r w:rsidRPr="00F97309">
        <w:rPr>
          <w:rFonts w:cstheme="minorHAnsi"/>
          <w:sz w:val="24"/>
          <w:szCs w:val="24"/>
        </w:rPr>
        <w:t xml:space="preserve">b) </w:t>
      </w:r>
      <w:r w:rsidRPr="00F97309">
        <w:rPr>
          <w:rFonts w:cstheme="minorHAnsi"/>
          <w:sz w:val="24"/>
          <w:szCs w:val="24"/>
        </w:rPr>
        <w:tab/>
        <w:t>Es un profesor actual que desea mantener o mejorar sus habilidades docentes.</w:t>
      </w:r>
    </w:p>
    <w:p w14:paraId="198304AE" w14:textId="77777777" w:rsidR="00A90245" w:rsidRPr="00F97309" w:rsidRDefault="00A90245" w:rsidP="00A90245">
      <w:pPr>
        <w:spacing w:after="0" w:line="240" w:lineRule="auto"/>
        <w:jc w:val="both"/>
        <w:rPr>
          <w:rFonts w:cstheme="minorHAnsi"/>
          <w:sz w:val="24"/>
          <w:szCs w:val="24"/>
        </w:rPr>
      </w:pPr>
    </w:p>
    <w:p w14:paraId="52575955"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Pueden, solo en el caso de seminarios en línea, compartir las funciones del Organizador Técnico con el profesor.</w:t>
      </w:r>
    </w:p>
    <w:p w14:paraId="7C0AEEB6" w14:textId="77777777" w:rsidR="00A90245" w:rsidRPr="00F97309" w:rsidRDefault="00A90245" w:rsidP="00A90245">
      <w:pPr>
        <w:spacing w:after="0" w:line="240" w:lineRule="auto"/>
        <w:jc w:val="both"/>
        <w:rPr>
          <w:rFonts w:cstheme="minorHAnsi"/>
          <w:sz w:val="24"/>
          <w:szCs w:val="24"/>
        </w:rPr>
      </w:pPr>
    </w:p>
    <w:p w14:paraId="4A74BE58"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5.2.1.3 </w:t>
      </w:r>
      <w:r w:rsidRPr="00F97309">
        <w:rPr>
          <w:rFonts w:cstheme="minorHAnsi"/>
          <w:sz w:val="24"/>
          <w:szCs w:val="24"/>
        </w:rPr>
        <w:tab/>
        <w:t>Organizador técnico</w:t>
      </w:r>
    </w:p>
    <w:p w14:paraId="7BB7041E" w14:textId="77777777" w:rsidR="00A90245" w:rsidRPr="00F97309" w:rsidRDefault="00A90245" w:rsidP="00A90245">
      <w:pPr>
        <w:spacing w:after="0" w:line="240" w:lineRule="auto"/>
        <w:jc w:val="both"/>
        <w:rPr>
          <w:rFonts w:cstheme="minorHAnsi"/>
          <w:sz w:val="24"/>
          <w:szCs w:val="24"/>
        </w:rPr>
      </w:pPr>
    </w:p>
    <w:p w14:paraId="3725DE0C"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En el caso de un seminario en línea o mixto se necesita un organizador técnico.</w:t>
      </w:r>
    </w:p>
    <w:p w14:paraId="42C4429C"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El Organizador Técnico será la persona con las siguientes responsabilidades:</w:t>
      </w:r>
    </w:p>
    <w:p w14:paraId="7E3C22C0" w14:textId="77777777" w:rsidR="00A90245" w:rsidRPr="00F97309" w:rsidRDefault="00A90245" w:rsidP="00A90245">
      <w:pPr>
        <w:spacing w:after="0" w:line="240" w:lineRule="auto"/>
        <w:jc w:val="both"/>
        <w:rPr>
          <w:rFonts w:cstheme="minorHAnsi"/>
          <w:sz w:val="24"/>
          <w:szCs w:val="24"/>
        </w:rPr>
      </w:pPr>
    </w:p>
    <w:p w14:paraId="640E15E9"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enviar las invitaciones desde el sistema de conferencia por Internet</w:t>
      </w:r>
    </w:p>
    <w:p w14:paraId="0B6B76B8" w14:textId="77777777" w:rsidR="00A90245" w:rsidRPr="00F97309" w:rsidRDefault="00A90245" w:rsidP="00A90245">
      <w:pPr>
        <w:spacing w:after="0" w:line="240" w:lineRule="auto"/>
        <w:ind w:left="2832"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verificar la asistencia de los participantes al seminario</w:t>
      </w:r>
    </w:p>
    <w:p w14:paraId="34B639FA"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abordar todos los problemas del sistema de conferencias por Internet</w:t>
      </w:r>
    </w:p>
    <w:p w14:paraId="4DDAEA16"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d) </w:t>
      </w:r>
      <w:r w:rsidRPr="00F97309">
        <w:rPr>
          <w:rFonts w:cstheme="minorHAnsi"/>
          <w:sz w:val="24"/>
          <w:szCs w:val="24"/>
        </w:rPr>
        <w:tab/>
        <w:t>monitorizar las preguntas de los participantes y transmitirlas al conferenciante y a los asistentes</w:t>
      </w:r>
    </w:p>
    <w:p w14:paraId="625325A8" w14:textId="77777777" w:rsidR="00A90245" w:rsidRPr="00F97309" w:rsidRDefault="00A90245" w:rsidP="00A90245">
      <w:pPr>
        <w:spacing w:after="0" w:line="240" w:lineRule="auto"/>
        <w:ind w:left="4245" w:hanging="705"/>
        <w:jc w:val="both"/>
        <w:rPr>
          <w:rFonts w:cstheme="minorHAnsi"/>
          <w:sz w:val="24"/>
          <w:szCs w:val="24"/>
        </w:rPr>
      </w:pPr>
      <w:r w:rsidRPr="00F97309">
        <w:rPr>
          <w:rFonts w:cstheme="minorHAnsi"/>
          <w:sz w:val="24"/>
          <w:szCs w:val="24"/>
        </w:rPr>
        <w:t xml:space="preserve">e) </w:t>
      </w:r>
      <w:r w:rsidRPr="00F97309">
        <w:rPr>
          <w:rFonts w:cstheme="minorHAnsi"/>
          <w:sz w:val="24"/>
          <w:szCs w:val="24"/>
        </w:rPr>
        <w:tab/>
        <w:t>informar sobre asistencia, problemas técnicos y no técnicos a la Comisión de Árbitros.</w:t>
      </w:r>
    </w:p>
    <w:p w14:paraId="2AD88BCE" w14:textId="77777777" w:rsidR="00A90245" w:rsidRPr="00F97309" w:rsidRDefault="00A90245" w:rsidP="00A90245">
      <w:pPr>
        <w:spacing w:after="0" w:line="240" w:lineRule="auto"/>
        <w:jc w:val="both"/>
        <w:rPr>
          <w:rFonts w:cstheme="minorHAnsi"/>
          <w:sz w:val="24"/>
          <w:szCs w:val="24"/>
        </w:rPr>
      </w:pPr>
    </w:p>
    <w:p w14:paraId="50781548"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El Organizador Técnico es responsable de la gestión de un sistema de conferencias por Internet (audio y video para compartir pantalla).</w:t>
      </w:r>
    </w:p>
    <w:p w14:paraId="29D554E2" w14:textId="77777777" w:rsidR="00A90245" w:rsidRPr="00F97309" w:rsidRDefault="00A90245" w:rsidP="00A90245">
      <w:pPr>
        <w:spacing w:after="0" w:line="240" w:lineRule="auto"/>
        <w:jc w:val="both"/>
        <w:rPr>
          <w:rFonts w:cstheme="minorHAnsi"/>
          <w:sz w:val="24"/>
          <w:szCs w:val="24"/>
        </w:rPr>
      </w:pPr>
    </w:p>
    <w:p w14:paraId="782620E3"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5.2.2 </w:t>
      </w:r>
      <w:r w:rsidRPr="00F97309">
        <w:rPr>
          <w:rFonts w:cstheme="minorHAnsi"/>
          <w:sz w:val="24"/>
          <w:szCs w:val="24"/>
        </w:rPr>
        <w:tab/>
        <w:t>Procedimiento de solicitud</w:t>
      </w:r>
    </w:p>
    <w:p w14:paraId="69C8ACE8" w14:textId="77777777" w:rsidR="00A90245" w:rsidRPr="00F97309" w:rsidRDefault="00A90245" w:rsidP="00A90245">
      <w:pPr>
        <w:spacing w:after="0" w:line="240" w:lineRule="auto"/>
        <w:jc w:val="both"/>
        <w:rPr>
          <w:rFonts w:cstheme="minorHAnsi"/>
          <w:sz w:val="24"/>
          <w:szCs w:val="24"/>
        </w:rPr>
      </w:pPr>
    </w:p>
    <w:p w14:paraId="529E37A4"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Para organizar un Seminario, una Federación anfitriona u Organización Afiliada a la FIDE del Directorio de la FIDE enviara una solicitud a la Comisión de Árbitros de la FIDE, al menos un (1) mes antes del inicio del seminario propuesto.</w:t>
      </w:r>
    </w:p>
    <w:p w14:paraId="1AC975FB"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Cuando la organización se delegue en una organización afiliada de una Federación Nacional de Ajedrez, se especificará en el formulario de solicitud.</w:t>
      </w:r>
    </w:p>
    <w:p w14:paraId="3DBFEB23"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La solicitud incluirá detalles sobre:</w:t>
      </w:r>
    </w:p>
    <w:p w14:paraId="06AC6619" w14:textId="77777777" w:rsidR="00A90245" w:rsidRPr="00F97309" w:rsidRDefault="00A90245" w:rsidP="00A90245">
      <w:pPr>
        <w:spacing w:after="0" w:line="240" w:lineRule="auto"/>
        <w:jc w:val="both"/>
        <w:rPr>
          <w:rFonts w:cstheme="minorHAnsi"/>
          <w:sz w:val="24"/>
          <w:szCs w:val="24"/>
        </w:rPr>
      </w:pPr>
    </w:p>
    <w:p w14:paraId="1ED59265"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El organizador, las fechas, el lugar adecuado, el tipo de seminario y el horario completo.</w:t>
      </w:r>
    </w:p>
    <w:p w14:paraId="025DE0D8"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Una estimación del número de participantes.</w:t>
      </w:r>
    </w:p>
    <w:p w14:paraId="66878221"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Los temas que se tratarán durante el curso (con duración de las clases).</w:t>
      </w:r>
    </w:p>
    <w:p w14:paraId="779806A7"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d) </w:t>
      </w:r>
      <w:r w:rsidRPr="00F97309">
        <w:rPr>
          <w:rFonts w:cstheme="minorHAnsi"/>
          <w:sz w:val="24"/>
          <w:szCs w:val="24"/>
        </w:rPr>
        <w:tab/>
        <w:t>Los miembros del Comité Organizador del Seminario.</w:t>
      </w:r>
    </w:p>
    <w:p w14:paraId="1E441D45"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e) </w:t>
      </w:r>
      <w:r w:rsidRPr="00F97309">
        <w:rPr>
          <w:rFonts w:cstheme="minorHAnsi"/>
          <w:sz w:val="24"/>
          <w:szCs w:val="24"/>
        </w:rPr>
        <w:tab/>
        <w:t>El profesor propuesto para el Seminario (que debe ser aprobado por la Comisión de Árbitros de la FIDE) y el (los) Asistente (s).</w:t>
      </w:r>
    </w:p>
    <w:p w14:paraId="3623A96C"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f) </w:t>
      </w:r>
      <w:r w:rsidRPr="00F97309">
        <w:rPr>
          <w:rFonts w:cstheme="minorHAnsi"/>
          <w:sz w:val="24"/>
          <w:szCs w:val="24"/>
        </w:rPr>
        <w:tab/>
        <w:t>El Organizador Técnico propuesto (que debe ser aprobado por la Comisión de Árbitros de la FIDE) - en el caso de Seminarios en Línea o Mixtos.</w:t>
      </w:r>
    </w:p>
    <w:p w14:paraId="11276768"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g) </w:t>
      </w:r>
      <w:r w:rsidRPr="00F97309">
        <w:rPr>
          <w:rFonts w:cstheme="minorHAnsi"/>
          <w:sz w:val="24"/>
          <w:szCs w:val="24"/>
        </w:rPr>
        <w:tab/>
        <w:t>Otros asuntos relacionados con el Seminario, como el idioma del curso, las tasas para los participantes, las condiciones de alojamiento, la información de contacto, etc.</w:t>
      </w:r>
    </w:p>
    <w:p w14:paraId="2FB6CC16" w14:textId="77777777" w:rsidR="00A90245" w:rsidRPr="00F97309" w:rsidRDefault="00A90245" w:rsidP="00A90245">
      <w:pPr>
        <w:spacing w:after="0" w:line="240" w:lineRule="auto"/>
        <w:jc w:val="both"/>
        <w:rPr>
          <w:rFonts w:cstheme="minorHAnsi"/>
          <w:sz w:val="24"/>
          <w:szCs w:val="24"/>
        </w:rPr>
      </w:pPr>
    </w:p>
    <w:p w14:paraId="12C03087"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5.2.3 </w:t>
      </w:r>
      <w:r w:rsidRPr="00F97309">
        <w:rPr>
          <w:rFonts w:cstheme="minorHAnsi"/>
          <w:sz w:val="24"/>
          <w:szCs w:val="24"/>
        </w:rPr>
        <w:tab/>
        <w:t>Tasas</w:t>
      </w:r>
    </w:p>
    <w:p w14:paraId="721257EC" w14:textId="77777777" w:rsidR="00A90245" w:rsidRPr="00F97309" w:rsidRDefault="00A90245" w:rsidP="00A90245">
      <w:pPr>
        <w:spacing w:after="0" w:line="240" w:lineRule="auto"/>
        <w:jc w:val="both"/>
        <w:rPr>
          <w:rFonts w:cstheme="minorHAnsi"/>
          <w:sz w:val="24"/>
          <w:szCs w:val="24"/>
        </w:rPr>
      </w:pPr>
    </w:p>
    <w:p w14:paraId="44C3F15E"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Cuando un seminario o examen esté sujeto a una tasa, a cada participante se le cobrará en consecuencia.</w:t>
      </w:r>
    </w:p>
    <w:p w14:paraId="2C0F8E13"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A excepción de los seminarios que son administrados directamente por la Comisión de Árbitros de la FIDE, las tarifas serán pagadas a la FIDE por la Federación anfitriona o la Organización Afiliada a la FIDE.</w:t>
      </w:r>
    </w:p>
    <w:p w14:paraId="6BCA2A18" w14:textId="77777777" w:rsidR="00A90245" w:rsidRPr="00F97309" w:rsidRDefault="00A90245" w:rsidP="00A90245">
      <w:pPr>
        <w:spacing w:after="0" w:line="240" w:lineRule="auto"/>
        <w:jc w:val="both"/>
        <w:rPr>
          <w:rFonts w:cstheme="minorHAnsi"/>
          <w:sz w:val="24"/>
          <w:szCs w:val="24"/>
        </w:rPr>
      </w:pPr>
    </w:p>
    <w:p w14:paraId="45BDC797"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5.2.3.1 Importes a 1 de enero de 2021</w:t>
      </w:r>
    </w:p>
    <w:p w14:paraId="1C9EC2DA" w14:textId="77777777" w:rsidR="00A90245" w:rsidRPr="00F97309" w:rsidRDefault="00A90245" w:rsidP="00A90245">
      <w:pPr>
        <w:spacing w:after="0" w:line="240" w:lineRule="auto"/>
        <w:jc w:val="both"/>
        <w:rPr>
          <w:rFonts w:cstheme="minorHAnsi"/>
          <w:sz w:val="24"/>
          <w:szCs w:val="24"/>
        </w:rPr>
      </w:pPr>
    </w:p>
    <w:p w14:paraId="11A5D441"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Las tasas estarán de acuerdo con las normativas financieras de la FIDE.</w:t>
      </w:r>
    </w:p>
    <w:p w14:paraId="21CC77CA" w14:textId="77777777" w:rsidR="00A90245" w:rsidRPr="00F97309" w:rsidRDefault="00A90245" w:rsidP="00A90245">
      <w:pPr>
        <w:spacing w:after="0" w:line="240" w:lineRule="auto"/>
        <w:ind w:left="2832"/>
        <w:jc w:val="both"/>
        <w:rPr>
          <w:rFonts w:cstheme="minorHAnsi"/>
          <w:sz w:val="24"/>
          <w:szCs w:val="24"/>
        </w:rPr>
      </w:pPr>
      <w:r w:rsidRPr="00F97309">
        <w:rPr>
          <w:rFonts w:cstheme="minorHAnsi"/>
          <w:sz w:val="24"/>
          <w:szCs w:val="24"/>
        </w:rPr>
        <w:t>A partir del 1 de enero de 2021, las tasas determinadas por la Comisión de Árbitros son:</w:t>
      </w:r>
    </w:p>
    <w:p w14:paraId="3C1C405F" w14:textId="77777777" w:rsidR="00A90245" w:rsidRPr="00F97309" w:rsidRDefault="00A90245" w:rsidP="00A90245">
      <w:pPr>
        <w:spacing w:after="0" w:line="240" w:lineRule="auto"/>
        <w:jc w:val="both"/>
        <w:rPr>
          <w:rFonts w:cstheme="minorHAnsi"/>
          <w:sz w:val="24"/>
          <w:szCs w:val="24"/>
        </w:rPr>
      </w:pPr>
    </w:p>
    <w:p w14:paraId="22DE5B00"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Tasa de examen de Árbitro FIDE: se facturarán al anfitrión 20 € por participante en el examen de Árbitro FIDE.</w:t>
      </w:r>
    </w:p>
    <w:p w14:paraId="4755C459"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Tasa de certificación de Árbitro Internacional: se facturarán al anfitrión 30 € por participante en el seminario de certificación de árbitro internacional.</w:t>
      </w:r>
    </w:p>
    <w:p w14:paraId="405A70C2" w14:textId="77777777" w:rsidR="00A90245" w:rsidRPr="00F97309" w:rsidRDefault="00A90245" w:rsidP="00A90245">
      <w:pPr>
        <w:spacing w:after="0" w:line="240" w:lineRule="auto"/>
        <w:ind w:left="3537"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Cuota del curso de actualización: la FIDE cobrará directamente a cada participante 40 € por el seminario.</w:t>
      </w:r>
    </w:p>
    <w:p w14:paraId="68A4A7ED" w14:textId="77777777" w:rsidR="00A90245" w:rsidRPr="00F97309" w:rsidRDefault="00A90245" w:rsidP="00A90245">
      <w:pPr>
        <w:spacing w:after="0" w:line="240" w:lineRule="auto"/>
        <w:jc w:val="both"/>
        <w:rPr>
          <w:rFonts w:cstheme="minorHAnsi"/>
          <w:sz w:val="24"/>
          <w:szCs w:val="24"/>
        </w:rPr>
      </w:pPr>
    </w:p>
    <w:p w14:paraId="0FCB2D0E" w14:textId="77777777" w:rsidR="00A90245" w:rsidRPr="00F97309" w:rsidRDefault="00A90245" w:rsidP="00A90245">
      <w:pPr>
        <w:spacing w:after="0" w:line="240" w:lineRule="auto"/>
        <w:ind w:left="1416" w:firstLine="708"/>
        <w:jc w:val="both"/>
        <w:rPr>
          <w:rFonts w:cstheme="minorHAnsi"/>
          <w:sz w:val="24"/>
          <w:szCs w:val="24"/>
        </w:rPr>
      </w:pPr>
      <w:r w:rsidRPr="00F97309">
        <w:rPr>
          <w:rFonts w:cstheme="minorHAnsi"/>
          <w:sz w:val="24"/>
          <w:szCs w:val="24"/>
        </w:rPr>
        <w:t xml:space="preserve">5.2.3.2 </w:t>
      </w:r>
      <w:r w:rsidRPr="00F97309">
        <w:rPr>
          <w:rFonts w:cstheme="minorHAnsi"/>
          <w:sz w:val="24"/>
          <w:szCs w:val="24"/>
        </w:rPr>
        <w:tab/>
        <w:t>Exenciones</w:t>
      </w:r>
    </w:p>
    <w:p w14:paraId="008C3287" w14:textId="77777777" w:rsidR="00A90245" w:rsidRPr="00F97309" w:rsidRDefault="00A90245" w:rsidP="00A90245">
      <w:pPr>
        <w:spacing w:after="0" w:line="240" w:lineRule="auto"/>
        <w:jc w:val="both"/>
        <w:rPr>
          <w:rFonts w:cstheme="minorHAnsi"/>
          <w:sz w:val="24"/>
          <w:szCs w:val="24"/>
        </w:rPr>
      </w:pPr>
    </w:p>
    <w:p w14:paraId="1D7B209D" w14:textId="77777777" w:rsidR="00A90245" w:rsidRPr="00F97309" w:rsidRDefault="00A90245" w:rsidP="00A90245">
      <w:pPr>
        <w:spacing w:after="0" w:line="240" w:lineRule="auto"/>
        <w:ind w:left="3540"/>
        <w:jc w:val="both"/>
        <w:rPr>
          <w:rFonts w:cstheme="minorHAnsi"/>
          <w:sz w:val="24"/>
          <w:szCs w:val="24"/>
        </w:rPr>
      </w:pPr>
      <w:r w:rsidRPr="00F97309">
        <w:rPr>
          <w:rFonts w:cstheme="minorHAnsi"/>
          <w:sz w:val="24"/>
          <w:szCs w:val="24"/>
        </w:rPr>
        <w:t>Las tarifas serán las mismas en todo el mundo, sin ninguna exención. Sin embargo, se pueden diseñar programas de desarrollo específicos en colaboración con la FIDE PDC (Comisión de Planificación y Desarrollo) para apoyar financieramente la participación de poblaciones determinadas.</w:t>
      </w:r>
    </w:p>
    <w:p w14:paraId="179EEA06" w14:textId="77777777" w:rsidR="00A90245" w:rsidRPr="00F97309" w:rsidRDefault="00A90245" w:rsidP="00A90245">
      <w:pPr>
        <w:spacing w:after="0" w:line="240" w:lineRule="auto"/>
        <w:jc w:val="both"/>
        <w:rPr>
          <w:rFonts w:cstheme="minorHAnsi"/>
          <w:sz w:val="24"/>
          <w:szCs w:val="24"/>
        </w:rPr>
      </w:pPr>
    </w:p>
    <w:p w14:paraId="4684B5FE"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5.2.4 </w:t>
      </w:r>
      <w:r w:rsidRPr="00F97309">
        <w:rPr>
          <w:rFonts w:cstheme="minorHAnsi"/>
          <w:sz w:val="24"/>
          <w:szCs w:val="24"/>
        </w:rPr>
        <w:tab/>
        <w:t>Revisión y publicación</w:t>
      </w:r>
    </w:p>
    <w:p w14:paraId="6C46B03E" w14:textId="77777777" w:rsidR="00A90245" w:rsidRPr="00F97309" w:rsidRDefault="00A90245" w:rsidP="00A90245">
      <w:pPr>
        <w:spacing w:after="0" w:line="240" w:lineRule="auto"/>
        <w:jc w:val="both"/>
        <w:rPr>
          <w:rFonts w:cstheme="minorHAnsi"/>
          <w:sz w:val="24"/>
          <w:szCs w:val="24"/>
        </w:rPr>
      </w:pPr>
    </w:p>
    <w:p w14:paraId="6EE4304F"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La Comisión de Árbitros revisará las solicitudes lo antes posible después de su recepción.</w:t>
      </w:r>
    </w:p>
    <w:p w14:paraId="431E3538"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Cuando se necesiten aclaraciones o se formulen objeciones, el comité organizador proporcionará información complementaria a petición de la Comisión.</w:t>
      </w:r>
    </w:p>
    <w:p w14:paraId="78EC7C2F"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Si la solicitud cumple con la normativa, la Comisión confirmará la validez y publicará el seminario en el calendario oficial. De lo contrario, la Comisión puede denegar la validación.</w:t>
      </w:r>
    </w:p>
    <w:p w14:paraId="236504EC" w14:textId="77777777" w:rsidR="00A90245" w:rsidRPr="00F97309" w:rsidRDefault="00A90245" w:rsidP="00A90245">
      <w:pPr>
        <w:spacing w:after="0" w:line="240" w:lineRule="auto"/>
        <w:jc w:val="both"/>
        <w:rPr>
          <w:rFonts w:cstheme="minorHAnsi"/>
          <w:sz w:val="24"/>
          <w:szCs w:val="24"/>
        </w:rPr>
      </w:pPr>
    </w:p>
    <w:p w14:paraId="757A904C"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5.2.5 </w:t>
      </w:r>
      <w:r w:rsidRPr="00F97309">
        <w:rPr>
          <w:rFonts w:cstheme="minorHAnsi"/>
          <w:sz w:val="24"/>
          <w:szCs w:val="24"/>
        </w:rPr>
        <w:tab/>
        <w:t>Material de formación</w:t>
      </w:r>
    </w:p>
    <w:p w14:paraId="79FEA725" w14:textId="77777777" w:rsidR="00A90245" w:rsidRPr="00F97309" w:rsidRDefault="00A90245" w:rsidP="00A90245">
      <w:pPr>
        <w:spacing w:after="0" w:line="240" w:lineRule="auto"/>
        <w:jc w:val="both"/>
        <w:rPr>
          <w:rFonts w:cstheme="minorHAnsi"/>
          <w:sz w:val="24"/>
          <w:szCs w:val="24"/>
        </w:rPr>
      </w:pPr>
    </w:p>
    <w:p w14:paraId="395F3A3E"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Todos los participantes del Seminario deben contar con el material para el curso, incluyendo detalles de todos los temas a tratar.</w:t>
      </w:r>
    </w:p>
    <w:p w14:paraId="154A237C" w14:textId="77777777" w:rsidR="00A90245" w:rsidRPr="00F97309" w:rsidRDefault="00A90245" w:rsidP="00A90245">
      <w:pPr>
        <w:spacing w:after="0" w:line="240" w:lineRule="auto"/>
        <w:jc w:val="both"/>
        <w:rPr>
          <w:rFonts w:cstheme="minorHAnsi"/>
          <w:sz w:val="24"/>
          <w:szCs w:val="24"/>
        </w:rPr>
      </w:pPr>
    </w:p>
    <w:p w14:paraId="5840000C" w14:textId="77777777" w:rsidR="00A90245" w:rsidRPr="00F97309" w:rsidRDefault="00A90245" w:rsidP="00A90245">
      <w:pPr>
        <w:spacing w:after="0" w:line="240" w:lineRule="auto"/>
        <w:ind w:left="708" w:firstLine="708"/>
        <w:jc w:val="both"/>
        <w:rPr>
          <w:rFonts w:cstheme="minorHAnsi"/>
          <w:sz w:val="24"/>
          <w:szCs w:val="24"/>
        </w:rPr>
      </w:pPr>
      <w:r w:rsidRPr="00F97309">
        <w:rPr>
          <w:rFonts w:cstheme="minorHAnsi"/>
          <w:sz w:val="24"/>
          <w:szCs w:val="24"/>
        </w:rPr>
        <w:t xml:space="preserve">5.2.6 </w:t>
      </w:r>
      <w:r w:rsidRPr="00F97309">
        <w:rPr>
          <w:rFonts w:cstheme="minorHAnsi"/>
          <w:sz w:val="24"/>
          <w:szCs w:val="24"/>
        </w:rPr>
        <w:tab/>
        <w:t>Gestión de informes y resultados</w:t>
      </w:r>
    </w:p>
    <w:p w14:paraId="2A4EA873" w14:textId="77777777" w:rsidR="00A90245" w:rsidRPr="00F97309" w:rsidRDefault="00A90245" w:rsidP="00A90245">
      <w:pPr>
        <w:spacing w:after="0" w:line="240" w:lineRule="auto"/>
        <w:jc w:val="both"/>
        <w:rPr>
          <w:rFonts w:cstheme="minorHAnsi"/>
          <w:sz w:val="24"/>
          <w:szCs w:val="24"/>
        </w:rPr>
      </w:pPr>
    </w:p>
    <w:p w14:paraId="26A10052"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En el plazo de una semana a partir del final del Seminario, el profesor deberá proporcionar los resultados del examen y presentar un informe completo a la Comisión de Árbitros de la FIDE de acuerdo con las instrucciones dadas por el Equipo de Educación. Cuando proceda, el informe también incluirá elementos de evaluación de un profesor asistente del Programa de Formación de Profesores de la FIDE.</w:t>
      </w:r>
    </w:p>
    <w:p w14:paraId="09961AA4"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En el plazo de una semana desde el final del Seminario, el Observador proporcionará un informe completo a la Comisión de Árbitros de la FIDE.</w:t>
      </w:r>
    </w:p>
    <w:p w14:paraId="5E88B8AD" w14:textId="77777777" w:rsidR="00A90245" w:rsidRPr="00F97309" w:rsidRDefault="00A90245" w:rsidP="00A90245">
      <w:pPr>
        <w:spacing w:after="0" w:line="240" w:lineRule="auto"/>
        <w:ind w:left="2829"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Una vez finalizado el Seminario, todos los participantes recibirán certificados de asistencia proporcionados por los Organizadores.</w:t>
      </w:r>
    </w:p>
    <w:p w14:paraId="3E21C068" w14:textId="77777777" w:rsidR="00A90245" w:rsidRPr="00F97309" w:rsidRDefault="00A90245" w:rsidP="00A90245">
      <w:pPr>
        <w:spacing w:after="0" w:line="240" w:lineRule="auto"/>
        <w:jc w:val="both"/>
        <w:rPr>
          <w:rFonts w:cstheme="minorHAnsi"/>
          <w:sz w:val="24"/>
          <w:szCs w:val="24"/>
        </w:rPr>
      </w:pPr>
    </w:p>
    <w:p w14:paraId="2FDF1D6A" w14:textId="77777777" w:rsidR="00A90245" w:rsidRPr="00F97309" w:rsidRDefault="00A90245" w:rsidP="00A90245">
      <w:pPr>
        <w:spacing w:after="0" w:line="240" w:lineRule="auto"/>
        <w:ind w:left="2124"/>
        <w:jc w:val="both"/>
        <w:rPr>
          <w:rFonts w:cstheme="minorHAnsi"/>
          <w:sz w:val="24"/>
          <w:szCs w:val="24"/>
        </w:rPr>
      </w:pPr>
      <w:r w:rsidRPr="00F97309">
        <w:rPr>
          <w:rFonts w:cstheme="minorHAnsi"/>
          <w:sz w:val="24"/>
          <w:szCs w:val="24"/>
        </w:rPr>
        <w:t>Una vez recibidos los informes en virtud de a) y b), la Comisión de Árbitros de la FIDE comprobará el informe del profesor y anunciará los resultados. A continuación, se facturarán a la Federación Nacional u Organización Afiliada a la FIDE las tasas del seminario o examen, cuando corresponda de acuerdo con la normativa financiera de la FIDE.</w:t>
      </w:r>
    </w:p>
    <w:p w14:paraId="1D7837DD" w14:textId="77777777" w:rsidR="00A90245" w:rsidRPr="00F97309" w:rsidRDefault="00A90245" w:rsidP="00A90245">
      <w:pPr>
        <w:spacing w:after="0" w:line="240" w:lineRule="auto"/>
        <w:jc w:val="both"/>
        <w:rPr>
          <w:rFonts w:cstheme="minorHAnsi"/>
          <w:sz w:val="24"/>
          <w:szCs w:val="24"/>
        </w:rPr>
      </w:pPr>
    </w:p>
    <w:p w14:paraId="1318E9D4" w14:textId="5666B722" w:rsidR="00AA4CC2" w:rsidRDefault="00A90245" w:rsidP="00874777">
      <w:pPr>
        <w:spacing w:after="0" w:line="240" w:lineRule="auto"/>
        <w:ind w:left="2124"/>
        <w:jc w:val="both"/>
        <w:rPr>
          <w:rFonts w:cstheme="minorHAnsi"/>
          <w:sz w:val="24"/>
          <w:szCs w:val="24"/>
        </w:rPr>
      </w:pPr>
      <w:r w:rsidRPr="00F97309">
        <w:rPr>
          <w:rFonts w:cstheme="minorHAnsi"/>
          <w:sz w:val="24"/>
          <w:szCs w:val="24"/>
        </w:rPr>
        <w:t>Los resultados de todos los seminarios se comunicarán a la FIDE para su aprobación final (Consejo de la FIDE, Congreso, Asamblea General).</w:t>
      </w:r>
    </w:p>
    <w:p w14:paraId="70A5A67A" w14:textId="7DC6D115" w:rsidR="00D61802" w:rsidRPr="00F97309" w:rsidRDefault="00D61802" w:rsidP="0030326E">
      <w:pPr>
        <w:pStyle w:val="10"/>
        <w:spacing w:after="0" w:afterAutospacing="0"/>
      </w:pPr>
      <w:bookmarkStart w:id="209" w:name="_Toc118406018"/>
      <w:r w:rsidRPr="00F97309">
        <w:t>B.06.3</w:t>
      </w:r>
      <w:r w:rsidRPr="00F97309">
        <w:tab/>
        <w:t>Reglamento para la clasificación de árbitros de la FIDE.</w:t>
      </w:r>
      <w:bookmarkEnd w:id="209"/>
      <w:r w:rsidRPr="00F97309">
        <w:t xml:space="preserve"> </w:t>
      </w:r>
    </w:p>
    <w:p w14:paraId="1DF096C0"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(efectivo a partir del 1 de julio de 2021)</w:t>
      </w:r>
    </w:p>
    <w:p w14:paraId="31D4041D" w14:textId="77777777" w:rsidR="00D61802" w:rsidRPr="00F97309" w:rsidRDefault="00D61802" w:rsidP="00D61802">
      <w:pPr>
        <w:spacing w:after="0" w:line="240" w:lineRule="auto"/>
        <w:ind w:left="708" w:firstLine="708"/>
        <w:jc w:val="both"/>
        <w:rPr>
          <w:rFonts w:cstheme="minorHAnsi"/>
          <w:b/>
          <w:bCs/>
          <w:sz w:val="24"/>
          <w:szCs w:val="24"/>
        </w:rPr>
      </w:pPr>
    </w:p>
    <w:p w14:paraId="205CA09C" w14:textId="2C9F3F11" w:rsidR="00D61802" w:rsidRPr="00F97309" w:rsidRDefault="00D61802" w:rsidP="0030326E">
      <w:pPr>
        <w:pStyle w:val="11"/>
      </w:pPr>
      <w:bookmarkStart w:id="210" w:name="_Toc118406019"/>
      <w:r w:rsidRPr="00F97309">
        <w:t xml:space="preserve">1. </w:t>
      </w:r>
      <w:r w:rsidRPr="00F97309">
        <w:tab/>
        <w:t>General</w:t>
      </w:r>
      <w:bookmarkEnd w:id="210"/>
    </w:p>
    <w:p w14:paraId="7F2A2E83" w14:textId="77777777" w:rsidR="00D61802" w:rsidRPr="00F97309" w:rsidRDefault="00D61802" w:rsidP="00D61802">
      <w:pPr>
        <w:spacing w:after="0" w:line="240" w:lineRule="auto"/>
        <w:ind w:left="708"/>
        <w:jc w:val="both"/>
        <w:rPr>
          <w:rFonts w:cstheme="minorHAnsi"/>
          <w:sz w:val="24"/>
          <w:szCs w:val="24"/>
        </w:rPr>
      </w:pPr>
      <w:r w:rsidRPr="00F97309">
        <w:rPr>
          <w:rFonts w:cstheme="minorHAnsi"/>
          <w:sz w:val="24"/>
          <w:szCs w:val="24"/>
        </w:rPr>
        <w:t>Este reglamento abarca todos los aspectos relativos a la clasificación de Árbitros de Ajedrez de nivel internacional (Árbitro Internacional (IA) y Árbitro FIDE (FA)).</w:t>
      </w:r>
    </w:p>
    <w:p w14:paraId="1047619C" w14:textId="77777777" w:rsidR="00D61802" w:rsidRPr="00F97309" w:rsidRDefault="00D61802" w:rsidP="00D61802">
      <w:pPr>
        <w:spacing w:after="0" w:line="240" w:lineRule="auto"/>
        <w:jc w:val="both"/>
        <w:rPr>
          <w:rFonts w:cstheme="minorHAnsi"/>
          <w:sz w:val="24"/>
          <w:szCs w:val="24"/>
        </w:rPr>
      </w:pPr>
    </w:p>
    <w:p w14:paraId="1D7867A1" w14:textId="77777777" w:rsidR="00D61802" w:rsidRPr="00F97309" w:rsidRDefault="00D61802" w:rsidP="00D61802">
      <w:pPr>
        <w:spacing w:after="0" w:line="240" w:lineRule="auto"/>
        <w:ind w:firstLine="708"/>
        <w:jc w:val="both"/>
        <w:rPr>
          <w:rFonts w:cstheme="minorHAnsi"/>
          <w:b/>
          <w:bCs/>
          <w:sz w:val="24"/>
          <w:szCs w:val="24"/>
        </w:rPr>
      </w:pPr>
      <w:r w:rsidRPr="00F97309">
        <w:rPr>
          <w:rFonts w:cstheme="minorHAnsi"/>
          <w:b/>
          <w:bCs/>
          <w:sz w:val="24"/>
          <w:szCs w:val="24"/>
        </w:rPr>
        <w:t xml:space="preserve">1.1 </w:t>
      </w:r>
      <w:r w:rsidRPr="00F97309">
        <w:rPr>
          <w:rFonts w:cstheme="minorHAnsi"/>
          <w:b/>
          <w:bCs/>
          <w:sz w:val="24"/>
          <w:szCs w:val="24"/>
        </w:rPr>
        <w:tab/>
        <w:t>Estado de los árbitros</w:t>
      </w:r>
    </w:p>
    <w:p w14:paraId="2F2C49AE" w14:textId="77777777" w:rsidR="00D61802" w:rsidRPr="00F97309" w:rsidRDefault="00D61802" w:rsidP="00D61802">
      <w:pPr>
        <w:spacing w:after="0" w:line="240" w:lineRule="auto"/>
        <w:jc w:val="both"/>
        <w:rPr>
          <w:rFonts w:cstheme="minorHAnsi"/>
          <w:sz w:val="24"/>
          <w:szCs w:val="24"/>
        </w:rPr>
      </w:pPr>
    </w:p>
    <w:p w14:paraId="511368E8" w14:textId="77777777" w:rsidR="00D61802" w:rsidRPr="00F97309" w:rsidRDefault="00D61802" w:rsidP="00D61802">
      <w:pPr>
        <w:spacing w:after="0" w:line="240" w:lineRule="auto"/>
        <w:ind w:left="708" w:firstLine="708"/>
        <w:jc w:val="both"/>
        <w:rPr>
          <w:rFonts w:cstheme="minorHAnsi"/>
          <w:sz w:val="24"/>
          <w:szCs w:val="24"/>
        </w:rPr>
      </w:pPr>
      <w:r w:rsidRPr="00F97309">
        <w:rPr>
          <w:rFonts w:cstheme="minorHAnsi"/>
          <w:sz w:val="24"/>
          <w:szCs w:val="24"/>
        </w:rPr>
        <w:t>Los árbitros de ajedrez (IA y FA) pueden tener dos (2) estados:</w:t>
      </w:r>
    </w:p>
    <w:p w14:paraId="70AC7E2B" w14:textId="77777777" w:rsidR="00D61802" w:rsidRPr="00F97309" w:rsidRDefault="00D61802" w:rsidP="00D61802">
      <w:pPr>
        <w:spacing w:after="0" w:line="240" w:lineRule="auto"/>
        <w:jc w:val="both"/>
        <w:rPr>
          <w:rFonts w:cstheme="minorHAnsi"/>
          <w:sz w:val="24"/>
          <w:szCs w:val="24"/>
        </w:rPr>
      </w:pPr>
    </w:p>
    <w:p w14:paraId="24713B6C" w14:textId="77777777" w:rsidR="00D61802" w:rsidRPr="00F97309" w:rsidRDefault="00D61802" w:rsidP="00A74E93">
      <w:pPr>
        <w:pStyle w:val="Prrafodelista"/>
        <w:numPr>
          <w:ilvl w:val="0"/>
          <w:numId w:val="51"/>
        </w:numPr>
        <w:spacing w:after="0" w:line="240" w:lineRule="auto"/>
        <w:jc w:val="both"/>
        <w:rPr>
          <w:rFonts w:cstheme="minorHAnsi"/>
          <w:sz w:val="24"/>
          <w:szCs w:val="24"/>
        </w:rPr>
      </w:pPr>
      <w:r w:rsidRPr="00F97309">
        <w:rPr>
          <w:rFonts w:cstheme="minorHAnsi"/>
          <w:sz w:val="24"/>
          <w:szCs w:val="24"/>
        </w:rPr>
        <w:t>Activo (a)</w:t>
      </w:r>
    </w:p>
    <w:p w14:paraId="27016531" w14:textId="77777777" w:rsidR="00D61802" w:rsidRPr="00F97309" w:rsidRDefault="00D61802" w:rsidP="00A74E93">
      <w:pPr>
        <w:pStyle w:val="Prrafodelista"/>
        <w:numPr>
          <w:ilvl w:val="0"/>
          <w:numId w:val="51"/>
        </w:numPr>
        <w:spacing w:after="0" w:line="240" w:lineRule="auto"/>
        <w:jc w:val="both"/>
        <w:rPr>
          <w:rFonts w:cstheme="minorHAnsi"/>
          <w:sz w:val="24"/>
          <w:szCs w:val="24"/>
        </w:rPr>
      </w:pPr>
      <w:r w:rsidRPr="00F97309">
        <w:rPr>
          <w:rFonts w:cstheme="minorHAnsi"/>
          <w:sz w:val="24"/>
          <w:szCs w:val="24"/>
        </w:rPr>
        <w:t>Inactivo (i).</w:t>
      </w:r>
    </w:p>
    <w:p w14:paraId="7B93E329" w14:textId="77777777" w:rsidR="00D61802" w:rsidRPr="00F97309" w:rsidRDefault="00D61802" w:rsidP="00D61802">
      <w:pPr>
        <w:spacing w:after="0" w:line="240" w:lineRule="auto"/>
        <w:jc w:val="both"/>
        <w:rPr>
          <w:rFonts w:cstheme="minorHAnsi"/>
          <w:sz w:val="24"/>
          <w:szCs w:val="24"/>
        </w:rPr>
      </w:pPr>
    </w:p>
    <w:p w14:paraId="737E9E58" w14:textId="77777777" w:rsidR="00D61802" w:rsidRPr="00F97309" w:rsidRDefault="00D61802" w:rsidP="00D61802">
      <w:pPr>
        <w:spacing w:after="0" w:line="240" w:lineRule="auto"/>
        <w:ind w:left="1416"/>
        <w:jc w:val="both"/>
        <w:rPr>
          <w:rFonts w:cstheme="minorHAnsi"/>
          <w:sz w:val="24"/>
          <w:szCs w:val="24"/>
        </w:rPr>
      </w:pPr>
      <w:r w:rsidRPr="00F97309">
        <w:rPr>
          <w:rFonts w:cstheme="minorHAnsi"/>
          <w:sz w:val="24"/>
          <w:szCs w:val="24"/>
        </w:rPr>
        <w:t>El estado se utiliza para determinar si un árbitro puede actuar o no en un torneo valorado por la FIDE.</w:t>
      </w:r>
    </w:p>
    <w:p w14:paraId="5B8D78F3" w14:textId="77777777" w:rsidR="00D61802" w:rsidRPr="00F97309" w:rsidRDefault="00D61802" w:rsidP="00D61802">
      <w:pPr>
        <w:spacing w:after="0" w:line="240" w:lineRule="auto"/>
        <w:jc w:val="both"/>
        <w:rPr>
          <w:rFonts w:cstheme="minorHAnsi"/>
          <w:sz w:val="24"/>
          <w:szCs w:val="24"/>
        </w:rPr>
      </w:pPr>
    </w:p>
    <w:p w14:paraId="5D65DA2B" w14:textId="77777777" w:rsidR="00D61802" w:rsidRPr="00F97309" w:rsidRDefault="00D61802" w:rsidP="00D61802">
      <w:pPr>
        <w:spacing w:after="0" w:line="240" w:lineRule="auto"/>
        <w:ind w:firstLine="708"/>
        <w:jc w:val="both"/>
        <w:rPr>
          <w:rFonts w:cstheme="minorHAnsi"/>
          <w:b/>
          <w:bCs/>
          <w:sz w:val="24"/>
          <w:szCs w:val="24"/>
        </w:rPr>
      </w:pPr>
      <w:r w:rsidRPr="00F97309">
        <w:rPr>
          <w:rFonts w:cstheme="minorHAnsi"/>
          <w:b/>
          <w:bCs/>
          <w:sz w:val="24"/>
          <w:szCs w:val="24"/>
        </w:rPr>
        <w:t>1.2</w:t>
      </w:r>
      <w:r w:rsidRPr="00F97309">
        <w:rPr>
          <w:rFonts w:cstheme="minorHAnsi"/>
          <w:b/>
          <w:bCs/>
          <w:sz w:val="24"/>
          <w:szCs w:val="24"/>
        </w:rPr>
        <w:tab/>
        <w:t>Categorías de árbitros</w:t>
      </w:r>
    </w:p>
    <w:p w14:paraId="276F7FEF" w14:textId="77777777" w:rsidR="00D61802" w:rsidRPr="00F97309" w:rsidRDefault="00D61802" w:rsidP="00D61802">
      <w:pPr>
        <w:spacing w:after="0" w:line="240" w:lineRule="auto"/>
        <w:jc w:val="both"/>
        <w:rPr>
          <w:rFonts w:cstheme="minorHAnsi"/>
          <w:sz w:val="24"/>
          <w:szCs w:val="24"/>
        </w:rPr>
      </w:pPr>
    </w:p>
    <w:p w14:paraId="7B8BC545" w14:textId="77777777" w:rsidR="00D61802" w:rsidRPr="00F97309" w:rsidRDefault="00D61802" w:rsidP="00D61802">
      <w:pPr>
        <w:spacing w:after="0" w:line="240" w:lineRule="auto"/>
        <w:ind w:left="1416"/>
        <w:jc w:val="both"/>
        <w:rPr>
          <w:rFonts w:cstheme="minorHAnsi"/>
          <w:sz w:val="24"/>
          <w:szCs w:val="24"/>
        </w:rPr>
      </w:pPr>
      <w:r w:rsidRPr="00F97309">
        <w:rPr>
          <w:rFonts w:cstheme="minorHAnsi"/>
          <w:sz w:val="24"/>
          <w:szCs w:val="24"/>
        </w:rPr>
        <w:t>Las categorías de árbitros se utilizan para clasificar a los árbitros (IA y FA), en función de su experiencia pasada y determinar si están autorizados para su designación en torneos mundiales y continentales.</w:t>
      </w:r>
    </w:p>
    <w:p w14:paraId="3C1BD2EA" w14:textId="77777777" w:rsidR="00D61802" w:rsidRPr="00F97309" w:rsidRDefault="00D61802" w:rsidP="00D61802">
      <w:pPr>
        <w:spacing w:after="0" w:line="240" w:lineRule="auto"/>
        <w:jc w:val="both"/>
        <w:rPr>
          <w:rFonts w:cstheme="minorHAnsi"/>
          <w:sz w:val="24"/>
          <w:szCs w:val="24"/>
        </w:rPr>
      </w:pPr>
    </w:p>
    <w:p w14:paraId="127735C0"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 xml:space="preserve">1.2.1 </w:t>
      </w:r>
      <w:r w:rsidRPr="00F97309">
        <w:rPr>
          <w:rFonts w:cstheme="minorHAnsi"/>
          <w:b/>
          <w:bCs/>
          <w:sz w:val="24"/>
          <w:szCs w:val="24"/>
        </w:rPr>
        <w:tab/>
        <w:t>Los IA se clasifican en las siguientes categorías:</w:t>
      </w:r>
    </w:p>
    <w:p w14:paraId="0255B8F5" w14:textId="77777777" w:rsidR="00D61802" w:rsidRPr="00F97309" w:rsidRDefault="00D61802" w:rsidP="00D61802">
      <w:pPr>
        <w:spacing w:after="0" w:line="240" w:lineRule="auto"/>
        <w:jc w:val="both"/>
        <w:rPr>
          <w:rFonts w:cstheme="minorHAnsi"/>
          <w:sz w:val="24"/>
          <w:szCs w:val="24"/>
        </w:rPr>
      </w:pPr>
    </w:p>
    <w:p w14:paraId="2DA536F1" w14:textId="77777777" w:rsidR="00D61802" w:rsidRPr="00F97309" w:rsidRDefault="00D61802" w:rsidP="00D61802">
      <w:pPr>
        <w:spacing w:after="0" w:line="240" w:lineRule="auto"/>
        <w:ind w:left="1416" w:firstLine="708"/>
        <w:jc w:val="both"/>
        <w:rPr>
          <w:rFonts w:cstheme="minorHAnsi"/>
          <w:sz w:val="24"/>
          <w:szCs w:val="24"/>
        </w:rPr>
      </w:pPr>
      <w:r w:rsidRPr="00F97309">
        <w:rPr>
          <w:rFonts w:cstheme="minorHAnsi"/>
          <w:sz w:val="24"/>
          <w:szCs w:val="24"/>
        </w:rPr>
        <w:t xml:space="preserve">- </w:t>
      </w:r>
      <w:r w:rsidRPr="00F97309">
        <w:rPr>
          <w:rFonts w:cstheme="minorHAnsi"/>
          <w:sz w:val="24"/>
          <w:szCs w:val="24"/>
        </w:rPr>
        <w:tab/>
        <w:t>Categoría A</w:t>
      </w:r>
    </w:p>
    <w:p w14:paraId="36398E46" w14:textId="77777777" w:rsidR="00D61802" w:rsidRPr="00F97309" w:rsidRDefault="00D61802" w:rsidP="00D61802">
      <w:pPr>
        <w:spacing w:after="0" w:line="240" w:lineRule="auto"/>
        <w:ind w:left="1416" w:firstLine="708"/>
        <w:jc w:val="both"/>
        <w:rPr>
          <w:rFonts w:cstheme="minorHAnsi"/>
          <w:sz w:val="24"/>
          <w:szCs w:val="24"/>
        </w:rPr>
      </w:pPr>
      <w:r w:rsidRPr="00F97309">
        <w:rPr>
          <w:rFonts w:cstheme="minorHAnsi"/>
          <w:sz w:val="24"/>
          <w:szCs w:val="24"/>
        </w:rPr>
        <w:t xml:space="preserve">- </w:t>
      </w:r>
      <w:r w:rsidRPr="00F97309">
        <w:rPr>
          <w:rFonts w:cstheme="minorHAnsi"/>
          <w:sz w:val="24"/>
          <w:szCs w:val="24"/>
        </w:rPr>
        <w:tab/>
        <w:t>Categoría B</w:t>
      </w:r>
    </w:p>
    <w:p w14:paraId="5913F24A" w14:textId="77777777" w:rsidR="00D61802" w:rsidRPr="00F97309" w:rsidRDefault="00D61802" w:rsidP="00D61802">
      <w:pPr>
        <w:spacing w:after="0" w:line="240" w:lineRule="auto"/>
        <w:ind w:left="1416" w:firstLine="708"/>
        <w:jc w:val="both"/>
        <w:rPr>
          <w:rFonts w:cstheme="minorHAnsi"/>
          <w:sz w:val="24"/>
          <w:szCs w:val="24"/>
        </w:rPr>
      </w:pPr>
      <w:r w:rsidRPr="00F97309">
        <w:rPr>
          <w:rFonts w:cstheme="minorHAnsi"/>
          <w:sz w:val="24"/>
          <w:szCs w:val="24"/>
        </w:rPr>
        <w:t xml:space="preserve">- </w:t>
      </w:r>
      <w:r w:rsidRPr="00F97309">
        <w:rPr>
          <w:rFonts w:cstheme="minorHAnsi"/>
          <w:sz w:val="24"/>
          <w:szCs w:val="24"/>
        </w:rPr>
        <w:tab/>
        <w:t>Categoría C</w:t>
      </w:r>
    </w:p>
    <w:p w14:paraId="6D42D912" w14:textId="77777777" w:rsidR="00D61802" w:rsidRPr="00F97309" w:rsidRDefault="00D61802" w:rsidP="00D61802">
      <w:pPr>
        <w:spacing w:after="0" w:line="240" w:lineRule="auto"/>
        <w:ind w:left="1416" w:firstLine="708"/>
        <w:jc w:val="both"/>
        <w:rPr>
          <w:rFonts w:cstheme="minorHAnsi"/>
          <w:sz w:val="24"/>
          <w:szCs w:val="24"/>
        </w:rPr>
      </w:pPr>
      <w:r w:rsidRPr="00F97309">
        <w:rPr>
          <w:rFonts w:cstheme="minorHAnsi"/>
          <w:sz w:val="24"/>
          <w:szCs w:val="24"/>
        </w:rPr>
        <w:t xml:space="preserve">- </w:t>
      </w:r>
      <w:r w:rsidRPr="00F97309">
        <w:rPr>
          <w:rFonts w:cstheme="minorHAnsi"/>
          <w:sz w:val="24"/>
          <w:szCs w:val="24"/>
        </w:rPr>
        <w:tab/>
        <w:t>Categoría D</w:t>
      </w:r>
    </w:p>
    <w:p w14:paraId="388E7FBA" w14:textId="77777777" w:rsidR="00D61802" w:rsidRPr="00F97309" w:rsidRDefault="00D61802" w:rsidP="00D61802">
      <w:pPr>
        <w:spacing w:after="0" w:line="240" w:lineRule="auto"/>
        <w:jc w:val="both"/>
        <w:rPr>
          <w:rFonts w:cstheme="minorHAnsi"/>
          <w:sz w:val="24"/>
          <w:szCs w:val="24"/>
        </w:rPr>
      </w:pPr>
    </w:p>
    <w:p w14:paraId="4DC6C388"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 xml:space="preserve">1.2.2 </w:t>
      </w:r>
      <w:r w:rsidRPr="00F97309">
        <w:rPr>
          <w:rFonts w:cstheme="minorHAnsi"/>
          <w:b/>
          <w:bCs/>
          <w:sz w:val="24"/>
          <w:szCs w:val="24"/>
        </w:rPr>
        <w:tab/>
        <w:t>Los FA se clasifican en la Categoría D</w:t>
      </w:r>
    </w:p>
    <w:p w14:paraId="5D4824C0" w14:textId="77777777" w:rsidR="00D61802" w:rsidRPr="00F97309" w:rsidRDefault="00D61802" w:rsidP="00D61802">
      <w:pPr>
        <w:spacing w:after="0" w:line="240" w:lineRule="auto"/>
        <w:jc w:val="both"/>
        <w:rPr>
          <w:rFonts w:cstheme="minorHAnsi"/>
          <w:sz w:val="24"/>
          <w:szCs w:val="24"/>
        </w:rPr>
      </w:pPr>
    </w:p>
    <w:p w14:paraId="33B6CC9E" w14:textId="77777777" w:rsidR="00D61802" w:rsidRPr="00F97309" w:rsidRDefault="00D61802" w:rsidP="00D61802">
      <w:pPr>
        <w:spacing w:after="0" w:line="240" w:lineRule="auto"/>
        <w:ind w:firstLine="708"/>
        <w:jc w:val="both"/>
        <w:rPr>
          <w:rFonts w:cstheme="minorHAnsi"/>
          <w:b/>
          <w:bCs/>
          <w:sz w:val="24"/>
          <w:szCs w:val="24"/>
        </w:rPr>
      </w:pPr>
      <w:r w:rsidRPr="00F97309">
        <w:rPr>
          <w:rFonts w:cstheme="minorHAnsi"/>
          <w:b/>
          <w:bCs/>
          <w:sz w:val="24"/>
          <w:szCs w:val="24"/>
        </w:rPr>
        <w:t xml:space="preserve">1.3 </w:t>
      </w:r>
      <w:r w:rsidRPr="00F97309">
        <w:rPr>
          <w:rFonts w:cstheme="minorHAnsi"/>
          <w:b/>
          <w:bCs/>
          <w:sz w:val="24"/>
          <w:szCs w:val="24"/>
        </w:rPr>
        <w:tab/>
        <w:t>Categorías de torneos</w:t>
      </w:r>
    </w:p>
    <w:p w14:paraId="06D48E56" w14:textId="77777777" w:rsidR="00D61802" w:rsidRPr="00F97309" w:rsidRDefault="00D61802" w:rsidP="00D61802">
      <w:pPr>
        <w:spacing w:after="0" w:line="240" w:lineRule="auto"/>
        <w:jc w:val="both"/>
        <w:rPr>
          <w:rFonts w:cstheme="minorHAnsi"/>
          <w:sz w:val="24"/>
          <w:szCs w:val="24"/>
        </w:rPr>
      </w:pPr>
    </w:p>
    <w:p w14:paraId="236530EA" w14:textId="77777777" w:rsidR="00D61802" w:rsidRPr="00F97309" w:rsidRDefault="00D61802" w:rsidP="00D61802">
      <w:pPr>
        <w:spacing w:after="0" w:line="240" w:lineRule="auto"/>
        <w:ind w:left="1416"/>
        <w:jc w:val="both"/>
        <w:rPr>
          <w:rFonts w:cstheme="minorHAnsi"/>
          <w:sz w:val="24"/>
          <w:szCs w:val="24"/>
        </w:rPr>
      </w:pPr>
      <w:r w:rsidRPr="00F97309">
        <w:rPr>
          <w:rFonts w:cstheme="minorHAnsi"/>
          <w:sz w:val="24"/>
          <w:szCs w:val="24"/>
        </w:rPr>
        <w:t>En este reglamento, los torneos de ajedrez se dividen en diferentes categorías indicando los requisitos para los nombramientos de árbitros.</w:t>
      </w:r>
    </w:p>
    <w:p w14:paraId="7C125945" w14:textId="77777777" w:rsidR="00D61802" w:rsidRPr="00F97309" w:rsidRDefault="00D61802" w:rsidP="00D61802">
      <w:pPr>
        <w:spacing w:after="0" w:line="240" w:lineRule="auto"/>
        <w:jc w:val="both"/>
        <w:rPr>
          <w:rFonts w:cstheme="minorHAnsi"/>
          <w:sz w:val="24"/>
          <w:szCs w:val="24"/>
        </w:rPr>
      </w:pPr>
    </w:p>
    <w:p w14:paraId="66F7AB38"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 xml:space="preserve">1.3.1 </w:t>
      </w:r>
      <w:r w:rsidRPr="00F97309">
        <w:rPr>
          <w:rFonts w:cstheme="minorHAnsi"/>
          <w:b/>
          <w:bCs/>
          <w:sz w:val="24"/>
          <w:szCs w:val="24"/>
        </w:rPr>
        <w:tab/>
        <w:t>Torneos de Categoría A</w:t>
      </w:r>
    </w:p>
    <w:p w14:paraId="467066A0" w14:textId="77777777" w:rsidR="00D61802" w:rsidRPr="00F97309" w:rsidRDefault="00D61802" w:rsidP="00D61802">
      <w:pPr>
        <w:spacing w:after="0" w:line="240" w:lineRule="auto"/>
        <w:jc w:val="both"/>
        <w:rPr>
          <w:rFonts w:cstheme="minorHAnsi"/>
          <w:sz w:val="24"/>
          <w:szCs w:val="24"/>
        </w:rPr>
      </w:pPr>
    </w:p>
    <w:p w14:paraId="611DD573" w14:textId="77777777" w:rsidR="00D61802" w:rsidRPr="00F97309" w:rsidRDefault="00D61802" w:rsidP="00D61802">
      <w:pPr>
        <w:spacing w:after="0" w:line="240" w:lineRule="auto"/>
        <w:ind w:left="2124"/>
        <w:jc w:val="both"/>
        <w:rPr>
          <w:rFonts w:cstheme="minorHAnsi"/>
          <w:sz w:val="24"/>
          <w:szCs w:val="24"/>
        </w:rPr>
      </w:pPr>
      <w:r w:rsidRPr="00F97309">
        <w:rPr>
          <w:rFonts w:cstheme="minorHAnsi"/>
          <w:sz w:val="24"/>
          <w:szCs w:val="24"/>
        </w:rPr>
        <w:t>Los torneos de categoría A incluyen solo los principales torneos mundiales que se enumeran a continuación.</w:t>
      </w:r>
    </w:p>
    <w:p w14:paraId="50928800" w14:textId="77777777" w:rsidR="00D61802" w:rsidRPr="00F97309" w:rsidRDefault="00D61802" w:rsidP="00D61802">
      <w:pPr>
        <w:spacing w:after="0" w:line="240" w:lineRule="auto"/>
        <w:jc w:val="both"/>
        <w:rPr>
          <w:rFonts w:cstheme="minorHAnsi"/>
          <w:sz w:val="24"/>
          <w:szCs w:val="24"/>
        </w:rPr>
      </w:pPr>
    </w:p>
    <w:p w14:paraId="20783F12" w14:textId="77777777" w:rsidR="00D61802" w:rsidRPr="00F97309" w:rsidRDefault="00D61802" w:rsidP="00D61802">
      <w:pPr>
        <w:spacing w:after="0" w:line="240" w:lineRule="auto"/>
        <w:ind w:left="1416" w:firstLine="708"/>
        <w:jc w:val="both"/>
        <w:rPr>
          <w:rFonts w:cstheme="minorHAnsi"/>
          <w:b/>
          <w:bCs/>
          <w:sz w:val="24"/>
          <w:szCs w:val="24"/>
        </w:rPr>
      </w:pPr>
      <w:r w:rsidRPr="00F97309">
        <w:rPr>
          <w:rFonts w:cstheme="minorHAnsi"/>
          <w:b/>
          <w:bCs/>
          <w:sz w:val="24"/>
          <w:szCs w:val="24"/>
        </w:rPr>
        <w:t>1.3.1.1 Principales torneos mundiales</w:t>
      </w:r>
    </w:p>
    <w:p w14:paraId="40184B90" w14:textId="77777777" w:rsidR="00D61802" w:rsidRPr="00F97309" w:rsidRDefault="00D61802" w:rsidP="00D61802">
      <w:pPr>
        <w:spacing w:after="0" w:line="240" w:lineRule="auto"/>
        <w:jc w:val="both"/>
        <w:rPr>
          <w:rFonts w:cstheme="minorHAnsi"/>
          <w:sz w:val="24"/>
          <w:szCs w:val="24"/>
        </w:rPr>
      </w:pPr>
    </w:p>
    <w:p w14:paraId="7F17ABB9"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Los siguientes torneos del calendario oficial de la FIDE se consideran “principales torneos mundiales” para la clasificación de árbitros:</w:t>
      </w:r>
    </w:p>
    <w:p w14:paraId="4A23E54C" w14:textId="77777777" w:rsidR="00D61802" w:rsidRPr="00F97309" w:rsidRDefault="00D61802" w:rsidP="00D61802">
      <w:pPr>
        <w:spacing w:after="0" w:line="240" w:lineRule="auto"/>
        <w:jc w:val="both"/>
        <w:rPr>
          <w:rFonts w:cstheme="minorHAnsi"/>
          <w:sz w:val="24"/>
          <w:szCs w:val="24"/>
        </w:rPr>
      </w:pPr>
    </w:p>
    <w:p w14:paraId="5E206FA5"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Olimpiada de Ajedrez Absoluta y Femenina</w:t>
      </w:r>
    </w:p>
    <w:p w14:paraId="1D680162"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Ciclo del Campeonato del Mundo Individual Absoluto y Femenino:</w:t>
      </w:r>
    </w:p>
    <w:p w14:paraId="3A09CA6B" w14:textId="77777777" w:rsidR="00D61802" w:rsidRPr="00F97309" w:rsidRDefault="00D61802" w:rsidP="00D61802">
      <w:pPr>
        <w:spacing w:after="0" w:line="240" w:lineRule="auto"/>
        <w:jc w:val="both"/>
        <w:rPr>
          <w:rFonts w:cstheme="minorHAnsi"/>
          <w:sz w:val="24"/>
          <w:szCs w:val="24"/>
        </w:rPr>
      </w:pPr>
    </w:p>
    <w:p w14:paraId="24A73F18" w14:textId="77777777" w:rsidR="00D61802" w:rsidRPr="00F97309" w:rsidRDefault="00D61802" w:rsidP="00D61802">
      <w:pPr>
        <w:spacing w:after="0" w:line="240" w:lineRule="auto"/>
        <w:ind w:left="2829" w:firstLine="708"/>
        <w:jc w:val="both"/>
        <w:rPr>
          <w:rFonts w:cstheme="minorHAnsi"/>
          <w:sz w:val="24"/>
          <w:szCs w:val="24"/>
        </w:rPr>
      </w:pPr>
      <w:r w:rsidRPr="00F97309">
        <w:rPr>
          <w:rFonts w:cstheme="minorHAnsi"/>
          <w:sz w:val="24"/>
          <w:szCs w:val="24"/>
        </w:rPr>
        <w:t>-</w:t>
      </w:r>
      <w:r w:rsidRPr="00F97309">
        <w:rPr>
          <w:rFonts w:cstheme="minorHAnsi"/>
          <w:sz w:val="24"/>
          <w:szCs w:val="24"/>
        </w:rPr>
        <w:tab/>
        <w:t>Encuentro del Campeonato del Mundo de la FIDE.</w:t>
      </w:r>
    </w:p>
    <w:p w14:paraId="3F2C357D" w14:textId="77777777" w:rsidR="00D61802" w:rsidRPr="00F97309" w:rsidRDefault="00D61802" w:rsidP="00D61802">
      <w:pPr>
        <w:spacing w:after="0" w:line="240" w:lineRule="auto"/>
        <w:ind w:left="2829" w:firstLine="708"/>
        <w:jc w:val="both"/>
        <w:rPr>
          <w:rFonts w:cstheme="minorHAnsi"/>
          <w:sz w:val="24"/>
          <w:szCs w:val="24"/>
        </w:rPr>
      </w:pPr>
      <w:r w:rsidRPr="00F97309">
        <w:rPr>
          <w:rFonts w:cstheme="minorHAnsi"/>
          <w:sz w:val="24"/>
          <w:szCs w:val="24"/>
        </w:rPr>
        <w:t>-</w:t>
      </w:r>
      <w:r w:rsidRPr="00F97309">
        <w:rPr>
          <w:rFonts w:cstheme="minorHAnsi"/>
          <w:sz w:val="24"/>
          <w:szCs w:val="24"/>
        </w:rPr>
        <w:tab/>
        <w:t>Torneo de Candidatos de la FIDE.</w:t>
      </w:r>
    </w:p>
    <w:p w14:paraId="1E0CD7FA" w14:textId="77777777" w:rsidR="00D61802" w:rsidRPr="00F97309" w:rsidRDefault="00D61802" w:rsidP="00D61802">
      <w:pPr>
        <w:spacing w:after="0" w:line="240" w:lineRule="auto"/>
        <w:ind w:left="2829" w:firstLine="708"/>
        <w:jc w:val="both"/>
        <w:rPr>
          <w:rFonts w:cstheme="minorHAnsi"/>
          <w:sz w:val="24"/>
          <w:szCs w:val="24"/>
        </w:rPr>
      </w:pPr>
      <w:r w:rsidRPr="00F97309">
        <w:rPr>
          <w:rFonts w:cstheme="minorHAnsi"/>
          <w:sz w:val="24"/>
          <w:szCs w:val="24"/>
        </w:rPr>
        <w:t>-</w:t>
      </w:r>
      <w:r w:rsidRPr="00F97309">
        <w:rPr>
          <w:rFonts w:cstheme="minorHAnsi"/>
          <w:sz w:val="24"/>
          <w:szCs w:val="24"/>
        </w:rPr>
        <w:tab/>
        <w:t>Copa del Mundo de la FIDE</w:t>
      </w:r>
    </w:p>
    <w:p w14:paraId="6DC643F2" w14:textId="77777777" w:rsidR="00D61802" w:rsidRPr="00F97309" w:rsidRDefault="00D61802" w:rsidP="00D61802">
      <w:pPr>
        <w:spacing w:after="0" w:line="240" w:lineRule="auto"/>
        <w:ind w:left="2829" w:firstLine="708"/>
        <w:jc w:val="both"/>
        <w:rPr>
          <w:rFonts w:cstheme="minorHAnsi"/>
          <w:sz w:val="24"/>
          <w:szCs w:val="24"/>
        </w:rPr>
      </w:pPr>
      <w:r w:rsidRPr="00F97309">
        <w:rPr>
          <w:rFonts w:cstheme="minorHAnsi"/>
          <w:sz w:val="24"/>
          <w:szCs w:val="24"/>
        </w:rPr>
        <w:t>-</w:t>
      </w:r>
      <w:r w:rsidRPr="00F97309">
        <w:rPr>
          <w:rFonts w:cstheme="minorHAnsi"/>
          <w:sz w:val="24"/>
          <w:szCs w:val="24"/>
        </w:rPr>
        <w:tab/>
        <w:t>Gran Prix de la FIDE</w:t>
      </w:r>
    </w:p>
    <w:p w14:paraId="6A29889B" w14:textId="77777777" w:rsidR="00D61802" w:rsidRPr="00F97309" w:rsidRDefault="00D61802" w:rsidP="00D61802">
      <w:pPr>
        <w:spacing w:after="0" w:line="240" w:lineRule="auto"/>
        <w:ind w:left="2829" w:firstLine="708"/>
        <w:jc w:val="both"/>
        <w:rPr>
          <w:rFonts w:cstheme="minorHAnsi"/>
          <w:sz w:val="24"/>
          <w:szCs w:val="24"/>
        </w:rPr>
      </w:pPr>
      <w:r w:rsidRPr="00F97309">
        <w:rPr>
          <w:rFonts w:cstheme="minorHAnsi"/>
          <w:sz w:val="24"/>
          <w:szCs w:val="24"/>
        </w:rPr>
        <w:t>-</w:t>
      </w:r>
      <w:r w:rsidRPr="00F97309">
        <w:rPr>
          <w:rFonts w:cstheme="minorHAnsi"/>
          <w:sz w:val="24"/>
          <w:szCs w:val="24"/>
        </w:rPr>
        <w:tab/>
        <w:t>Gran Suizo de la FIDE</w:t>
      </w:r>
    </w:p>
    <w:p w14:paraId="566A9F83" w14:textId="77777777" w:rsidR="00D61802" w:rsidRPr="00F97309" w:rsidRDefault="00D61802" w:rsidP="00D61802">
      <w:pPr>
        <w:spacing w:after="0" w:line="240" w:lineRule="auto"/>
        <w:jc w:val="both"/>
        <w:rPr>
          <w:rFonts w:cstheme="minorHAnsi"/>
          <w:sz w:val="24"/>
          <w:szCs w:val="24"/>
        </w:rPr>
      </w:pPr>
    </w:p>
    <w:p w14:paraId="5376526F" w14:textId="77777777" w:rsidR="00D61802" w:rsidRPr="00F97309" w:rsidRDefault="00D61802" w:rsidP="00D61802">
      <w:pPr>
        <w:spacing w:after="0" w:line="240" w:lineRule="auto"/>
        <w:ind w:left="3534"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Campeonato Mundial de Rápido y Relámpago, Absoluto y Femenino</w:t>
      </w:r>
    </w:p>
    <w:p w14:paraId="7D455119" w14:textId="77777777" w:rsidR="00D61802" w:rsidRPr="00F97309" w:rsidRDefault="00D61802" w:rsidP="00D61802">
      <w:pPr>
        <w:spacing w:after="0" w:line="240" w:lineRule="auto"/>
        <w:ind w:left="2121" w:firstLine="708"/>
        <w:jc w:val="both"/>
        <w:rPr>
          <w:rFonts w:cstheme="minorHAnsi"/>
          <w:sz w:val="24"/>
          <w:szCs w:val="24"/>
        </w:rPr>
      </w:pPr>
      <w:r w:rsidRPr="00F97309">
        <w:rPr>
          <w:rFonts w:cstheme="minorHAnsi"/>
          <w:sz w:val="24"/>
          <w:szCs w:val="24"/>
        </w:rPr>
        <w:t xml:space="preserve">d) </w:t>
      </w:r>
      <w:r w:rsidRPr="00F97309">
        <w:rPr>
          <w:rFonts w:cstheme="minorHAnsi"/>
          <w:sz w:val="24"/>
          <w:szCs w:val="24"/>
        </w:rPr>
        <w:tab/>
        <w:t>Campeonato del Mundo por equipos Absoluto y Femenino</w:t>
      </w:r>
    </w:p>
    <w:p w14:paraId="6745380C" w14:textId="77777777" w:rsidR="00D61802" w:rsidRPr="00F97309" w:rsidRDefault="00D61802" w:rsidP="00D61802">
      <w:pPr>
        <w:spacing w:after="0" w:line="240" w:lineRule="auto"/>
        <w:ind w:left="2121" w:firstLine="708"/>
        <w:jc w:val="both"/>
        <w:rPr>
          <w:rFonts w:cstheme="minorHAnsi"/>
          <w:sz w:val="24"/>
          <w:szCs w:val="24"/>
        </w:rPr>
      </w:pPr>
      <w:r w:rsidRPr="00F97309">
        <w:rPr>
          <w:rFonts w:cstheme="minorHAnsi"/>
          <w:sz w:val="24"/>
          <w:szCs w:val="24"/>
        </w:rPr>
        <w:t xml:space="preserve">e) </w:t>
      </w:r>
      <w:r w:rsidRPr="00F97309">
        <w:rPr>
          <w:rFonts w:cstheme="minorHAnsi"/>
          <w:sz w:val="24"/>
          <w:szCs w:val="24"/>
        </w:rPr>
        <w:tab/>
        <w:t>Campeonato del Mundo Junior (sub 20) Absoluto y Femenino</w:t>
      </w:r>
    </w:p>
    <w:p w14:paraId="658409E3" w14:textId="77777777" w:rsidR="00D61802" w:rsidRPr="00F97309" w:rsidRDefault="00D61802" w:rsidP="00D61802">
      <w:pPr>
        <w:spacing w:after="0" w:line="240" w:lineRule="auto"/>
        <w:jc w:val="both"/>
        <w:rPr>
          <w:rFonts w:cstheme="minorHAnsi"/>
          <w:sz w:val="24"/>
          <w:szCs w:val="24"/>
        </w:rPr>
      </w:pPr>
    </w:p>
    <w:p w14:paraId="157C2807"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 xml:space="preserve">1.3.2 </w:t>
      </w:r>
      <w:r w:rsidRPr="00F97309">
        <w:rPr>
          <w:rFonts w:cstheme="minorHAnsi"/>
          <w:b/>
          <w:bCs/>
          <w:sz w:val="24"/>
          <w:szCs w:val="24"/>
        </w:rPr>
        <w:tab/>
        <w:t>Torneos de Categoría B</w:t>
      </w:r>
    </w:p>
    <w:p w14:paraId="571850DC" w14:textId="77777777" w:rsidR="00D61802" w:rsidRPr="00F97309" w:rsidRDefault="00D61802" w:rsidP="00D61802">
      <w:pPr>
        <w:spacing w:after="0" w:line="240" w:lineRule="auto"/>
        <w:jc w:val="both"/>
        <w:rPr>
          <w:rFonts w:cstheme="minorHAnsi"/>
          <w:sz w:val="24"/>
          <w:szCs w:val="24"/>
        </w:rPr>
      </w:pPr>
    </w:p>
    <w:p w14:paraId="5AE2EA3A" w14:textId="77777777" w:rsidR="00D61802" w:rsidRPr="00F97309" w:rsidRDefault="00D61802" w:rsidP="00D61802">
      <w:pPr>
        <w:spacing w:after="0" w:line="240" w:lineRule="auto"/>
        <w:ind w:left="2124"/>
        <w:jc w:val="both"/>
        <w:rPr>
          <w:rFonts w:cstheme="minorHAnsi"/>
          <w:sz w:val="24"/>
          <w:szCs w:val="24"/>
        </w:rPr>
      </w:pPr>
      <w:r w:rsidRPr="00F97309">
        <w:rPr>
          <w:rFonts w:cstheme="minorHAnsi"/>
          <w:sz w:val="24"/>
          <w:szCs w:val="24"/>
        </w:rPr>
        <w:t>Los torneos de categoría B incluyen otros torneos mundiales, principales torneos continentales y torneos específicos de alto nivel, que se enumeran a continuación.</w:t>
      </w:r>
    </w:p>
    <w:p w14:paraId="4E4098E6" w14:textId="77777777" w:rsidR="00D61802" w:rsidRPr="00F97309" w:rsidRDefault="00D61802" w:rsidP="00D61802">
      <w:pPr>
        <w:spacing w:after="0" w:line="240" w:lineRule="auto"/>
        <w:jc w:val="both"/>
        <w:rPr>
          <w:rFonts w:cstheme="minorHAnsi"/>
          <w:sz w:val="24"/>
          <w:szCs w:val="24"/>
        </w:rPr>
      </w:pPr>
    </w:p>
    <w:p w14:paraId="1F3683A0" w14:textId="77777777" w:rsidR="00D61802" w:rsidRPr="00F97309" w:rsidRDefault="00D61802" w:rsidP="00D61802">
      <w:pPr>
        <w:spacing w:after="0" w:line="240" w:lineRule="auto"/>
        <w:ind w:left="1416" w:firstLine="708"/>
        <w:jc w:val="both"/>
        <w:rPr>
          <w:rFonts w:cstheme="minorHAnsi"/>
          <w:b/>
          <w:bCs/>
          <w:sz w:val="24"/>
          <w:szCs w:val="24"/>
        </w:rPr>
      </w:pPr>
      <w:r w:rsidRPr="00F97309">
        <w:rPr>
          <w:rFonts w:cstheme="minorHAnsi"/>
          <w:b/>
          <w:bCs/>
          <w:sz w:val="24"/>
          <w:szCs w:val="24"/>
        </w:rPr>
        <w:t>1.3.2.1 Otros torneos mundiales</w:t>
      </w:r>
    </w:p>
    <w:p w14:paraId="09646353" w14:textId="77777777" w:rsidR="00D61802" w:rsidRPr="00F97309" w:rsidRDefault="00D61802" w:rsidP="00D61802">
      <w:pPr>
        <w:spacing w:after="0" w:line="240" w:lineRule="auto"/>
        <w:jc w:val="both"/>
        <w:rPr>
          <w:rFonts w:cstheme="minorHAnsi"/>
          <w:sz w:val="24"/>
          <w:szCs w:val="24"/>
        </w:rPr>
      </w:pPr>
    </w:p>
    <w:p w14:paraId="6B432497"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Los siguientes torneos del calendario oficial de la FIDE se consideran "otros torneos mundiales" a efectos de la clasificación de árbitros:</w:t>
      </w:r>
    </w:p>
    <w:p w14:paraId="09DFB2F7" w14:textId="77777777" w:rsidR="00D61802" w:rsidRPr="00F97309" w:rsidRDefault="00D61802" w:rsidP="00D61802">
      <w:pPr>
        <w:spacing w:after="0" w:line="240" w:lineRule="auto"/>
        <w:jc w:val="both"/>
        <w:rPr>
          <w:rFonts w:cstheme="minorHAnsi"/>
          <w:sz w:val="24"/>
          <w:szCs w:val="24"/>
        </w:rPr>
      </w:pPr>
    </w:p>
    <w:p w14:paraId="65E155D1"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Campeonato del Mundo de Veteranos Absoluto y Femenino</w:t>
      </w:r>
    </w:p>
    <w:p w14:paraId="10A61396" w14:textId="77777777" w:rsidR="00D61802" w:rsidRPr="00F97309" w:rsidRDefault="00D61802" w:rsidP="00D61802">
      <w:pPr>
        <w:spacing w:after="0" w:line="240" w:lineRule="auto"/>
        <w:ind w:left="3537" w:hanging="705"/>
        <w:jc w:val="both"/>
        <w:rPr>
          <w:rFonts w:eastAsia="Times New Roman" w:cstheme="minorHAnsi"/>
          <w:sz w:val="24"/>
          <w:szCs w:val="24"/>
          <w:lang w:val="es-ES_tradnl" w:eastAsia="es-ES"/>
        </w:rPr>
      </w:pPr>
      <w:r w:rsidRPr="00F97309">
        <w:rPr>
          <w:rFonts w:cstheme="minorHAnsi"/>
          <w:sz w:val="24"/>
          <w:szCs w:val="24"/>
        </w:rPr>
        <w:t xml:space="preserve">b) </w:t>
      </w:r>
      <w:r w:rsidRPr="00F97309">
        <w:rPr>
          <w:rFonts w:cstheme="minorHAnsi"/>
          <w:sz w:val="24"/>
          <w:szCs w:val="24"/>
        </w:rPr>
        <w:tab/>
      </w:r>
      <w:r w:rsidRPr="00F97309">
        <w:rPr>
          <w:rFonts w:eastAsia="Times New Roman" w:cstheme="minorHAnsi"/>
          <w:sz w:val="24"/>
          <w:szCs w:val="24"/>
          <w:lang w:val="es-ES_tradnl" w:eastAsia="es-ES"/>
        </w:rPr>
        <w:t>Campeonato del Mundo de Veteranos por equipos Absoluto y femenino.</w:t>
      </w:r>
    </w:p>
    <w:p w14:paraId="4E4A211B" w14:textId="77777777" w:rsidR="00D61802" w:rsidRPr="00F97309" w:rsidRDefault="00D61802" w:rsidP="00D61802">
      <w:pPr>
        <w:spacing w:after="0" w:line="240" w:lineRule="auto"/>
        <w:ind w:left="2124" w:firstLine="708"/>
        <w:jc w:val="both"/>
        <w:rPr>
          <w:rFonts w:eastAsia="Times New Roman" w:cstheme="minorHAnsi"/>
          <w:sz w:val="24"/>
          <w:szCs w:val="24"/>
          <w:lang w:val="es-ES_tradnl" w:eastAsia="es-ES"/>
        </w:rPr>
      </w:pPr>
      <w:r w:rsidRPr="00F97309">
        <w:rPr>
          <w:rFonts w:cstheme="minorHAnsi"/>
          <w:sz w:val="24"/>
          <w:szCs w:val="24"/>
        </w:rPr>
        <w:t xml:space="preserve">c) </w:t>
      </w:r>
      <w:r w:rsidRPr="00F97309">
        <w:rPr>
          <w:rFonts w:cstheme="minorHAnsi"/>
          <w:sz w:val="24"/>
          <w:szCs w:val="24"/>
        </w:rPr>
        <w:tab/>
      </w:r>
      <w:r w:rsidRPr="00F97309">
        <w:rPr>
          <w:rFonts w:eastAsia="Times New Roman" w:cstheme="minorHAnsi"/>
          <w:sz w:val="24"/>
          <w:szCs w:val="24"/>
          <w:lang w:val="es-ES_tradnl" w:eastAsia="es-ES"/>
        </w:rPr>
        <w:t>Olimpiada de la Juventud sub 16.</w:t>
      </w:r>
    </w:p>
    <w:p w14:paraId="0CE4EAD1" w14:textId="77777777" w:rsidR="00D61802" w:rsidRPr="00F97309" w:rsidRDefault="00D61802" w:rsidP="00D61802">
      <w:pPr>
        <w:spacing w:after="0" w:line="240" w:lineRule="auto"/>
        <w:ind w:left="3532" w:hanging="700"/>
        <w:jc w:val="both"/>
        <w:rPr>
          <w:rFonts w:cstheme="minorHAnsi"/>
          <w:sz w:val="24"/>
          <w:szCs w:val="24"/>
        </w:rPr>
      </w:pPr>
      <w:r w:rsidRPr="00F97309">
        <w:rPr>
          <w:rFonts w:cstheme="minorHAnsi"/>
          <w:sz w:val="24"/>
          <w:szCs w:val="24"/>
        </w:rPr>
        <w:t xml:space="preserve">d) </w:t>
      </w:r>
      <w:r w:rsidRPr="00F97309">
        <w:rPr>
          <w:rFonts w:cstheme="minorHAnsi"/>
          <w:sz w:val="24"/>
          <w:szCs w:val="24"/>
        </w:rPr>
        <w:tab/>
        <w:t>Campeonato del Mundo Juvenil y Cadete Absoluto y Femenino</w:t>
      </w:r>
    </w:p>
    <w:p w14:paraId="45111DE1"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e) </w:t>
      </w:r>
      <w:r w:rsidRPr="00F97309">
        <w:rPr>
          <w:rFonts w:cstheme="minorHAnsi"/>
          <w:sz w:val="24"/>
          <w:szCs w:val="24"/>
        </w:rPr>
        <w:tab/>
        <w:t>Campeonato del Mundo Escolar y Universitario Absoluto y Femenino</w:t>
      </w:r>
    </w:p>
    <w:p w14:paraId="3CB4254B"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f) </w:t>
      </w:r>
      <w:r w:rsidRPr="00F97309">
        <w:rPr>
          <w:rFonts w:cstheme="minorHAnsi"/>
          <w:sz w:val="24"/>
          <w:szCs w:val="24"/>
        </w:rPr>
        <w:tab/>
        <w:t>Campeonato del Mundo Amateur</w:t>
      </w:r>
    </w:p>
    <w:p w14:paraId="66077EF1"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g) </w:t>
      </w:r>
      <w:r w:rsidRPr="00F97309">
        <w:rPr>
          <w:rFonts w:cstheme="minorHAnsi"/>
          <w:sz w:val="24"/>
          <w:szCs w:val="24"/>
        </w:rPr>
        <w:tab/>
        <w:t>Campeonato del Mundo Junior, Juvenil y Cadete de Ajedrez Rápido y Relámpago Absoluto y Femenino</w:t>
      </w:r>
    </w:p>
    <w:p w14:paraId="489DD571"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h) </w:t>
      </w:r>
      <w:r w:rsidRPr="00F97309">
        <w:rPr>
          <w:rFonts w:cstheme="minorHAnsi"/>
          <w:sz w:val="24"/>
          <w:szCs w:val="24"/>
        </w:rPr>
        <w:tab/>
        <w:t>Campeonato del Mundo de Jugadores con Discapacidad</w:t>
      </w:r>
    </w:p>
    <w:p w14:paraId="6A122D7C"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i) </w:t>
      </w:r>
      <w:r w:rsidRPr="00F97309">
        <w:rPr>
          <w:rFonts w:cstheme="minorHAnsi"/>
          <w:sz w:val="24"/>
          <w:szCs w:val="24"/>
        </w:rPr>
        <w:tab/>
        <w:t>Campeonato del Mundo Juvenil de Jugadores con Discapacidad</w:t>
      </w:r>
    </w:p>
    <w:p w14:paraId="5667DB4B"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j) </w:t>
      </w:r>
      <w:r w:rsidRPr="00F97309">
        <w:rPr>
          <w:rFonts w:cstheme="minorHAnsi"/>
          <w:sz w:val="24"/>
          <w:szCs w:val="24"/>
        </w:rPr>
        <w:tab/>
        <w:t>Otras nuevas competiciones creadas por la FIDE</w:t>
      </w:r>
    </w:p>
    <w:p w14:paraId="69549FA4" w14:textId="77777777" w:rsidR="00D61802" w:rsidRPr="00F97309" w:rsidRDefault="00D61802" w:rsidP="00D61802">
      <w:pPr>
        <w:spacing w:after="0" w:line="240" w:lineRule="auto"/>
        <w:jc w:val="both"/>
        <w:rPr>
          <w:rFonts w:cstheme="minorHAnsi"/>
          <w:sz w:val="24"/>
          <w:szCs w:val="24"/>
        </w:rPr>
      </w:pPr>
    </w:p>
    <w:p w14:paraId="6E7D36C9" w14:textId="77777777" w:rsidR="00D61802" w:rsidRPr="00F97309" w:rsidRDefault="00D61802" w:rsidP="00D61802">
      <w:pPr>
        <w:spacing w:after="0" w:line="240" w:lineRule="auto"/>
        <w:ind w:left="1416" w:firstLine="708"/>
        <w:jc w:val="both"/>
        <w:rPr>
          <w:rFonts w:cstheme="minorHAnsi"/>
          <w:b/>
          <w:bCs/>
          <w:sz w:val="24"/>
          <w:szCs w:val="24"/>
        </w:rPr>
      </w:pPr>
      <w:r w:rsidRPr="00F97309">
        <w:rPr>
          <w:rFonts w:cstheme="minorHAnsi"/>
          <w:b/>
          <w:bCs/>
          <w:sz w:val="24"/>
          <w:szCs w:val="24"/>
        </w:rPr>
        <w:t>1.3.2.2 Grandes torneos continentales</w:t>
      </w:r>
    </w:p>
    <w:p w14:paraId="54AB9F8D" w14:textId="77777777" w:rsidR="00D61802" w:rsidRPr="00F97309" w:rsidRDefault="00D61802" w:rsidP="00D61802">
      <w:pPr>
        <w:spacing w:after="0" w:line="240" w:lineRule="auto"/>
        <w:jc w:val="both"/>
        <w:rPr>
          <w:rFonts w:cstheme="minorHAnsi"/>
          <w:sz w:val="24"/>
          <w:szCs w:val="24"/>
        </w:rPr>
      </w:pPr>
    </w:p>
    <w:p w14:paraId="5714B8AA"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Los siguientes torneos del calendario oficial de la FIDE se consideran "principales torneos continentales" para la clasificación de árbitros:</w:t>
      </w:r>
    </w:p>
    <w:p w14:paraId="50FD46CC" w14:textId="77777777" w:rsidR="00D61802" w:rsidRPr="00F97309" w:rsidRDefault="00D61802" w:rsidP="00D61802">
      <w:pPr>
        <w:spacing w:after="0" w:line="240" w:lineRule="auto"/>
        <w:jc w:val="both"/>
        <w:rPr>
          <w:rFonts w:cstheme="minorHAnsi"/>
          <w:sz w:val="24"/>
          <w:szCs w:val="24"/>
        </w:rPr>
      </w:pPr>
    </w:p>
    <w:p w14:paraId="1F91CF50"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Campeonato Continental Individual Absoluto y Femenino</w:t>
      </w:r>
    </w:p>
    <w:p w14:paraId="37CAE350"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b) </w:t>
      </w:r>
      <w:r w:rsidRPr="00F97309">
        <w:rPr>
          <w:rFonts w:cstheme="minorHAnsi"/>
          <w:sz w:val="24"/>
          <w:szCs w:val="24"/>
        </w:rPr>
        <w:tab/>
        <w:t>Campeonato Continental por Equipos Absoluto y Femenino</w:t>
      </w:r>
    </w:p>
    <w:p w14:paraId="7D7F5730"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Campeonato Continental Junior (sub 20) Absoluto y Femenino</w:t>
      </w:r>
    </w:p>
    <w:p w14:paraId="1940D88E"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d) </w:t>
      </w:r>
      <w:r w:rsidRPr="00F97309">
        <w:rPr>
          <w:rFonts w:cstheme="minorHAnsi"/>
          <w:sz w:val="24"/>
          <w:szCs w:val="24"/>
        </w:rPr>
        <w:tab/>
        <w:t>Campeonato Continental de Clubes Absoluto y Femenino</w:t>
      </w:r>
    </w:p>
    <w:p w14:paraId="67C08CD6"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e) </w:t>
      </w:r>
      <w:r w:rsidRPr="00F97309">
        <w:rPr>
          <w:rFonts w:cstheme="minorHAnsi"/>
          <w:sz w:val="24"/>
          <w:szCs w:val="24"/>
        </w:rPr>
        <w:tab/>
        <w:t>Campeonato Continental de Ajedrez Rápido y Relámpago Absoluto y Femenino</w:t>
      </w:r>
    </w:p>
    <w:p w14:paraId="60E7D1FF" w14:textId="77777777" w:rsidR="00D61802" w:rsidRPr="00F97309" w:rsidRDefault="00D61802" w:rsidP="00D61802">
      <w:pPr>
        <w:spacing w:after="0" w:line="240" w:lineRule="auto"/>
        <w:jc w:val="both"/>
        <w:rPr>
          <w:rFonts w:cstheme="minorHAnsi"/>
          <w:sz w:val="24"/>
          <w:szCs w:val="24"/>
        </w:rPr>
      </w:pPr>
    </w:p>
    <w:p w14:paraId="386FFED3" w14:textId="77777777" w:rsidR="00D61802" w:rsidRPr="00F97309" w:rsidRDefault="00D61802" w:rsidP="00D61802">
      <w:pPr>
        <w:spacing w:after="0" w:line="240" w:lineRule="auto"/>
        <w:ind w:left="1416" w:firstLine="708"/>
        <w:jc w:val="both"/>
        <w:rPr>
          <w:rFonts w:cstheme="minorHAnsi"/>
          <w:b/>
          <w:bCs/>
          <w:sz w:val="24"/>
          <w:szCs w:val="24"/>
        </w:rPr>
      </w:pPr>
    </w:p>
    <w:p w14:paraId="3B8FC0AA" w14:textId="77777777" w:rsidR="00D61802" w:rsidRPr="00F97309" w:rsidRDefault="00D61802" w:rsidP="00D61802">
      <w:pPr>
        <w:spacing w:after="0" w:line="240" w:lineRule="auto"/>
        <w:ind w:left="1416" w:firstLine="708"/>
        <w:jc w:val="both"/>
        <w:rPr>
          <w:rFonts w:cstheme="minorHAnsi"/>
          <w:b/>
          <w:bCs/>
          <w:sz w:val="24"/>
          <w:szCs w:val="24"/>
        </w:rPr>
      </w:pPr>
    </w:p>
    <w:p w14:paraId="14DF15B3" w14:textId="77777777" w:rsidR="00D61802" w:rsidRPr="00F97309" w:rsidRDefault="00D61802" w:rsidP="00D61802">
      <w:pPr>
        <w:spacing w:after="0" w:line="240" w:lineRule="auto"/>
        <w:ind w:left="1416" w:firstLine="708"/>
        <w:jc w:val="both"/>
        <w:rPr>
          <w:rFonts w:cstheme="minorHAnsi"/>
          <w:b/>
          <w:bCs/>
          <w:sz w:val="24"/>
          <w:szCs w:val="24"/>
        </w:rPr>
      </w:pPr>
      <w:r w:rsidRPr="00F97309">
        <w:rPr>
          <w:rFonts w:cstheme="minorHAnsi"/>
          <w:b/>
          <w:bCs/>
          <w:sz w:val="24"/>
          <w:szCs w:val="24"/>
        </w:rPr>
        <w:t>1.3.2.3 Torneos de nivel superior</w:t>
      </w:r>
    </w:p>
    <w:p w14:paraId="4D5022A2" w14:textId="77777777" w:rsidR="00D61802" w:rsidRPr="00F97309" w:rsidRDefault="00D61802" w:rsidP="00D61802">
      <w:pPr>
        <w:spacing w:after="0" w:line="240" w:lineRule="auto"/>
        <w:jc w:val="both"/>
        <w:rPr>
          <w:rFonts w:cstheme="minorHAnsi"/>
          <w:sz w:val="24"/>
          <w:szCs w:val="24"/>
        </w:rPr>
      </w:pPr>
    </w:p>
    <w:p w14:paraId="164D79F2"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Los siguientes tipos de torneos se consideran "torneos de alto nivel" para la clasificación de los árbitros:</w:t>
      </w:r>
    </w:p>
    <w:p w14:paraId="354BEB44" w14:textId="77777777" w:rsidR="00D61802" w:rsidRPr="00F97309" w:rsidRDefault="00D61802" w:rsidP="00D61802">
      <w:pPr>
        <w:spacing w:after="0" w:line="240" w:lineRule="auto"/>
        <w:jc w:val="both"/>
        <w:rPr>
          <w:rFonts w:cstheme="minorHAnsi"/>
          <w:sz w:val="24"/>
          <w:szCs w:val="24"/>
        </w:rPr>
      </w:pPr>
    </w:p>
    <w:p w14:paraId="3C8D6BF1"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a) Torneos Absolutos Round Robin con al menos diez (10) participantes (6 en un Round Robin a doble vuelta), con una valoración media superior a 2600</w:t>
      </w:r>
    </w:p>
    <w:p w14:paraId="1872C708"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b) Torneos Round Robin femeninos con al menos diez (10) participantes (6 en un Round Robin a doble vuelta), con una valoración media superior a 2400</w:t>
      </w:r>
    </w:p>
    <w:p w14:paraId="064A4684" w14:textId="77777777" w:rsidR="00D61802" w:rsidRPr="00F97309" w:rsidRDefault="00D61802" w:rsidP="00D61802">
      <w:pPr>
        <w:spacing w:after="0" w:line="240" w:lineRule="auto"/>
        <w:jc w:val="both"/>
        <w:rPr>
          <w:rFonts w:cstheme="minorHAnsi"/>
          <w:sz w:val="24"/>
          <w:szCs w:val="24"/>
        </w:rPr>
      </w:pPr>
    </w:p>
    <w:p w14:paraId="6A7FE9CD"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Esos torneos pueden ser valorados para evaluación FIDE estándar, rápido o relámpago.</w:t>
      </w:r>
    </w:p>
    <w:p w14:paraId="483951FC" w14:textId="77777777" w:rsidR="00D61802" w:rsidRPr="00F97309" w:rsidRDefault="00D61802" w:rsidP="00D61802">
      <w:pPr>
        <w:spacing w:after="0" w:line="240" w:lineRule="auto"/>
        <w:jc w:val="both"/>
        <w:rPr>
          <w:rFonts w:cstheme="minorHAnsi"/>
          <w:sz w:val="24"/>
          <w:szCs w:val="24"/>
        </w:rPr>
      </w:pPr>
    </w:p>
    <w:p w14:paraId="5A0B1BB1"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 xml:space="preserve">1.3.3 </w:t>
      </w:r>
      <w:r w:rsidRPr="00F97309">
        <w:rPr>
          <w:rFonts w:cstheme="minorHAnsi"/>
          <w:b/>
          <w:bCs/>
          <w:sz w:val="24"/>
          <w:szCs w:val="24"/>
        </w:rPr>
        <w:tab/>
        <w:t>Torneos de Categoría C</w:t>
      </w:r>
    </w:p>
    <w:p w14:paraId="77324BC2" w14:textId="77777777" w:rsidR="00D61802" w:rsidRPr="00F97309" w:rsidRDefault="00D61802" w:rsidP="00D61802">
      <w:pPr>
        <w:spacing w:after="0" w:line="240" w:lineRule="auto"/>
        <w:jc w:val="both"/>
        <w:rPr>
          <w:rFonts w:cstheme="minorHAnsi"/>
          <w:sz w:val="24"/>
          <w:szCs w:val="24"/>
        </w:rPr>
      </w:pPr>
    </w:p>
    <w:p w14:paraId="5F915859" w14:textId="77777777" w:rsidR="00D61802" w:rsidRPr="00F97309" w:rsidRDefault="00D61802" w:rsidP="00D61802">
      <w:pPr>
        <w:spacing w:after="0" w:line="240" w:lineRule="auto"/>
        <w:ind w:left="2124"/>
        <w:jc w:val="both"/>
        <w:rPr>
          <w:rFonts w:cstheme="minorHAnsi"/>
          <w:sz w:val="24"/>
          <w:szCs w:val="24"/>
        </w:rPr>
      </w:pPr>
      <w:r w:rsidRPr="00F97309">
        <w:rPr>
          <w:rFonts w:cstheme="minorHAnsi"/>
          <w:sz w:val="24"/>
          <w:szCs w:val="24"/>
        </w:rPr>
        <w:t>Los torneos de Categoría C contienen otros torneos continentales y fuertes torneos internacionales que se enumeran a continuación.</w:t>
      </w:r>
    </w:p>
    <w:p w14:paraId="65F7265F" w14:textId="77777777" w:rsidR="00D61802" w:rsidRPr="00F97309" w:rsidRDefault="00D61802" w:rsidP="00D61802">
      <w:pPr>
        <w:spacing w:after="0" w:line="240" w:lineRule="auto"/>
        <w:jc w:val="both"/>
        <w:rPr>
          <w:rFonts w:cstheme="minorHAnsi"/>
          <w:sz w:val="24"/>
          <w:szCs w:val="24"/>
        </w:rPr>
      </w:pPr>
    </w:p>
    <w:p w14:paraId="5587F4C2" w14:textId="77777777" w:rsidR="00D61802" w:rsidRPr="00F97309" w:rsidRDefault="00D61802" w:rsidP="00D61802">
      <w:pPr>
        <w:spacing w:after="0" w:line="240" w:lineRule="auto"/>
        <w:ind w:left="1416" w:firstLine="708"/>
        <w:jc w:val="both"/>
        <w:rPr>
          <w:rFonts w:cstheme="minorHAnsi"/>
          <w:b/>
          <w:bCs/>
          <w:sz w:val="24"/>
          <w:szCs w:val="24"/>
        </w:rPr>
      </w:pPr>
      <w:r w:rsidRPr="00F97309">
        <w:rPr>
          <w:rFonts w:cstheme="minorHAnsi"/>
          <w:b/>
          <w:bCs/>
          <w:sz w:val="24"/>
          <w:szCs w:val="24"/>
        </w:rPr>
        <w:t>1.3.3.1 Otros torneos continentales</w:t>
      </w:r>
    </w:p>
    <w:p w14:paraId="5BC5A60B" w14:textId="77777777" w:rsidR="00D61802" w:rsidRPr="00F97309" w:rsidRDefault="00D61802" w:rsidP="00D61802">
      <w:pPr>
        <w:spacing w:after="0" w:line="240" w:lineRule="auto"/>
        <w:jc w:val="both"/>
        <w:rPr>
          <w:rFonts w:cstheme="minorHAnsi"/>
          <w:sz w:val="24"/>
          <w:szCs w:val="24"/>
        </w:rPr>
      </w:pPr>
    </w:p>
    <w:p w14:paraId="487FDF98"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Los siguientes torneos del calendario oficial de la Fide se consideran "otros torneos continentales" para la clasificación de árbitros:</w:t>
      </w:r>
    </w:p>
    <w:p w14:paraId="6CB19DC3" w14:textId="77777777" w:rsidR="00D61802" w:rsidRPr="00F97309" w:rsidRDefault="00D61802" w:rsidP="00D61802">
      <w:pPr>
        <w:spacing w:after="0" w:line="240" w:lineRule="auto"/>
        <w:jc w:val="both"/>
        <w:rPr>
          <w:rFonts w:cstheme="minorHAnsi"/>
          <w:sz w:val="24"/>
          <w:szCs w:val="24"/>
        </w:rPr>
      </w:pPr>
    </w:p>
    <w:p w14:paraId="74FE2FFB"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a) </w:t>
      </w:r>
      <w:r w:rsidRPr="00F97309">
        <w:rPr>
          <w:rFonts w:cstheme="minorHAnsi"/>
          <w:sz w:val="24"/>
          <w:szCs w:val="24"/>
        </w:rPr>
        <w:tab/>
        <w:t>Campeonato Continental de Veteranos Absoluto y Femenino</w:t>
      </w:r>
    </w:p>
    <w:p w14:paraId="5683B0FC"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Campeonato Continental de Veteranos por Equipos Absoluto y Femenino</w:t>
      </w:r>
    </w:p>
    <w:p w14:paraId="152996AE"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Campeonato Continental Juvenil e Infantil Absoluto y Femenino</w:t>
      </w:r>
    </w:p>
    <w:p w14:paraId="77865099"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d) </w:t>
      </w:r>
      <w:r w:rsidRPr="00F97309">
        <w:rPr>
          <w:rFonts w:cstheme="minorHAnsi"/>
          <w:sz w:val="24"/>
          <w:szCs w:val="24"/>
        </w:rPr>
        <w:tab/>
        <w:t>Campeonato Continental Escolar y Universitario Absoluto y Femenino</w:t>
      </w:r>
    </w:p>
    <w:p w14:paraId="76CEF10B" w14:textId="77777777" w:rsidR="00D61802" w:rsidRPr="00F97309" w:rsidRDefault="00D61802" w:rsidP="00D61802">
      <w:pPr>
        <w:spacing w:after="0" w:line="240" w:lineRule="auto"/>
        <w:ind w:left="2124" w:firstLine="708"/>
        <w:jc w:val="both"/>
        <w:rPr>
          <w:rFonts w:cstheme="minorHAnsi"/>
          <w:sz w:val="24"/>
          <w:szCs w:val="24"/>
        </w:rPr>
      </w:pPr>
      <w:r w:rsidRPr="00F97309">
        <w:rPr>
          <w:rFonts w:cstheme="minorHAnsi"/>
          <w:sz w:val="24"/>
          <w:szCs w:val="24"/>
        </w:rPr>
        <w:t xml:space="preserve">e) </w:t>
      </w:r>
      <w:r w:rsidRPr="00F97309">
        <w:rPr>
          <w:rFonts w:cstheme="minorHAnsi"/>
          <w:sz w:val="24"/>
          <w:szCs w:val="24"/>
        </w:rPr>
        <w:tab/>
        <w:t>Campeonato Continental Amateur</w:t>
      </w:r>
    </w:p>
    <w:p w14:paraId="7C022FC0"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f) </w:t>
      </w:r>
      <w:r w:rsidRPr="00F97309">
        <w:rPr>
          <w:rFonts w:cstheme="minorHAnsi"/>
          <w:sz w:val="24"/>
          <w:szCs w:val="24"/>
        </w:rPr>
        <w:tab/>
        <w:t>Campeonato Continental Junior, Juvenil e Infantil de Ajedrez Rápido y Relámpago Absoluto y Femenino</w:t>
      </w:r>
    </w:p>
    <w:p w14:paraId="7AEEC338" w14:textId="77777777" w:rsidR="00D61802" w:rsidRPr="00F97309" w:rsidRDefault="00D61802" w:rsidP="00D61802">
      <w:pPr>
        <w:spacing w:after="0" w:line="240" w:lineRule="auto"/>
        <w:ind w:left="3537" w:hanging="705"/>
        <w:jc w:val="both"/>
        <w:rPr>
          <w:rFonts w:cstheme="minorHAnsi"/>
          <w:sz w:val="24"/>
          <w:szCs w:val="24"/>
        </w:rPr>
      </w:pPr>
      <w:r w:rsidRPr="00F97309">
        <w:rPr>
          <w:rFonts w:cstheme="minorHAnsi"/>
          <w:sz w:val="24"/>
          <w:szCs w:val="24"/>
        </w:rPr>
        <w:t xml:space="preserve">g) </w:t>
      </w:r>
      <w:r w:rsidRPr="00F97309">
        <w:rPr>
          <w:rFonts w:cstheme="minorHAnsi"/>
          <w:sz w:val="24"/>
          <w:szCs w:val="24"/>
        </w:rPr>
        <w:tab/>
        <w:t>Otras nuevas competiciones creadas por Organizaciones Continentales de Ajedrez.</w:t>
      </w:r>
    </w:p>
    <w:p w14:paraId="34C43FE5" w14:textId="77777777" w:rsidR="00D61802" w:rsidRPr="00F97309" w:rsidRDefault="00D61802" w:rsidP="00D61802">
      <w:pPr>
        <w:spacing w:after="0" w:line="240" w:lineRule="auto"/>
        <w:jc w:val="both"/>
        <w:rPr>
          <w:rFonts w:cstheme="minorHAnsi"/>
          <w:sz w:val="24"/>
          <w:szCs w:val="24"/>
        </w:rPr>
      </w:pPr>
    </w:p>
    <w:p w14:paraId="67D3F41A" w14:textId="77777777" w:rsidR="00D61802" w:rsidRPr="00F97309" w:rsidRDefault="00D61802" w:rsidP="00D61802">
      <w:pPr>
        <w:spacing w:after="0" w:line="240" w:lineRule="auto"/>
        <w:ind w:left="1416" w:firstLine="708"/>
        <w:jc w:val="both"/>
        <w:rPr>
          <w:rFonts w:cstheme="minorHAnsi"/>
          <w:b/>
          <w:bCs/>
          <w:sz w:val="24"/>
          <w:szCs w:val="24"/>
        </w:rPr>
      </w:pPr>
      <w:r w:rsidRPr="00F97309">
        <w:rPr>
          <w:rFonts w:cstheme="minorHAnsi"/>
          <w:b/>
          <w:bCs/>
          <w:sz w:val="24"/>
          <w:szCs w:val="24"/>
        </w:rPr>
        <w:t>1.3.3.2 Fuertes torneos internacionales</w:t>
      </w:r>
    </w:p>
    <w:p w14:paraId="49488753" w14:textId="77777777" w:rsidR="00D61802" w:rsidRPr="00F97309" w:rsidRDefault="00D61802" w:rsidP="00D61802">
      <w:pPr>
        <w:spacing w:after="0" w:line="240" w:lineRule="auto"/>
        <w:jc w:val="both"/>
        <w:rPr>
          <w:rFonts w:cstheme="minorHAnsi"/>
          <w:sz w:val="24"/>
          <w:szCs w:val="24"/>
        </w:rPr>
      </w:pPr>
    </w:p>
    <w:p w14:paraId="7E7C5AFB"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Los siguientes tipos de torneos se consideran "torneos internacionales fuertes" para la clasificación de los árbitros:</w:t>
      </w:r>
    </w:p>
    <w:p w14:paraId="03BB5B9A" w14:textId="77777777" w:rsidR="00D61802" w:rsidRPr="00F97309" w:rsidRDefault="00D61802" w:rsidP="00D61802">
      <w:pPr>
        <w:spacing w:after="0" w:line="240" w:lineRule="auto"/>
        <w:jc w:val="both"/>
        <w:rPr>
          <w:rFonts w:cstheme="minorHAnsi"/>
          <w:sz w:val="24"/>
          <w:szCs w:val="24"/>
        </w:rPr>
      </w:pPr>
    </w:p>
    <w:p w14:paraId="45B5E5B5"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a) Torneos Absolutos Round Robin con al menos diez (10) participantes (6 en un Round Robin a doble vuelta), con una valoración media superior a 2500</w:t>
      </w:r>
    </w:p>
    <w:p w14:paraId="6E3A2485" w14:textId="77777777"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b) Torneos Round Robin femeninos con al menos diez (10) participantes (6 en un Round Robin a doble vuelta), con una valoración media superior a 2300.</w:t>
      </w:r>
    </w:p>
    <w:p w14:paraId="317C53A6" w14:textId="77777777" w:rsidR="00813798" w:rsidRPr="00F97309" w:rsidRDefault="00D61802" w:rsidP="00D61802">
      <w:pPr>
        <w:spacing w:after="0" w:line="240" w:lineRule="auto"/>
        <w:ind w:left="2832"/>
        <w:jc w:val="both"/>
        <w:rPr>
          <w:rFonts w:cstheme="minorHAnsi"/>
          <w:sz w:val="24"/>
          <w:szCs w:val="24"/>
        </w:rPr>
      </w:pPr>
      <w:r w:rsidRPr="00F97309">
        <w:rPr>
          <w:rFonts w:cstheme="minorHAnsi"/>
          <w:sz w:val="24"/>
          <w:szCs w:val="24"/>
        </w:rPr>
        <w:t xml:space="preserve">c) Torneos de ajedrez de al menos 9 rondas con más de 150 participantes, por equipo o individuales, incluyendo un mínimo de 75% de jugadores valorados y 20 jugadores con título (GM, WGM, IM, WIM, FM, WFM) de al menos tres (3) federaciones, </w:t>
      </w:r>
    </w:p>
    <w:p w14:paraId="35448FD0" w14:textId="77777777" w:rsidR="00813798" w:rsidRPr="00F97309" w:rsidRDefault="00813798" w:rsidP="00D61802">
      <w:pPr>
        <w:spacing w:after="0" w:line="240" w:lineRule="auto"/>
        <w:ind w:left="2832"/>
        <w:jc w:val="both"/>
        <w:rPr>
          <w:rFonts w:cstheme="minorHAnsi"/>
          <w:sz w:val="24"/>
          <w:szCs w:val="24"/>
        </w:rPr>
      </w:pPr>
      <w:r w:rsidRPr="00F97309">
        <w:rPr>
          <w:rFonts w:cstheme="minorHAnsi"/>
          <w:sz w:val="24"/>
          <w:szCs w:val="24"/>
        </w:rPr>
        <w:t>-</w:t>
      </w:r>
      <w:r w:rsidRPr="00F97309">
        <w:rPr>
          <w:rFonts w:cstheme="minorHAnsi"/>
          <w:sz w:val="24"/>
          <w:szCs w:val="24"/>
        </w:rPr>
        <w:tab/>
      </w:r>
      <w:r w:rsidR="00D61802" w:rsidRPr="00F97309">
        <w:rPr>
          <w:rFonts w:cstheme="minorHAnsi"/>
          <w:sz w:val="24"/>
          <w:szCs w:val="24"/>
        </w:rPr>
        <w:t xml:space="preserve">como un torneo único, o </w:t>
      </w:r>
    </w:p>
    <w:p w14:paraId="7A27ADFA" w14:textId="77777777" w:rsidR="00813798" w:rsidRPr="00F97309" w:rsidRDefault="00813798" w:rsidP="00813798">
      <w:pPr>
        <w:spacing w:after="0" w:line="240" w:lineRule="auto"/>
        <w:ind w:left="3537" w:hanging="705"/>
        <w:jc w:val="both"/>
        <w:rPr>
          <w:rFonts w:cstheme="minorHAnsi"/>
          <w:sz w:val="24"/>
          <w:szCs w:val="24"/>
        </w:rPr>
      </w:pPr>
      <w:r w:rsidRPr="00F97309">
        <w:rPr>
          <w:rFonts w:cstheme="minorHAnsi"/>
          <w:sz w:val="24"/>
          <w:szCs w:val="24"/>
        </w:rPr>
        <w:t>-</w:t>
      </w:r>
      <w:r w:rsidRPr="00F97309">
        <w:rPr>
          <w:rFonts w:cstheme="minorHAnsi"/>
          <w:sz w:val="24"/>
          <w:szCs w:val="24"/>
        </w:rPr>
        <w:tab/>
      </w:r>
      <w:r w:rsidR="00D61802" w:rsidRPr="00F97309">
        <w:rPr>
          <w:rFonts w:cstheme="minorHAnsi"/>
          <w:sz w:val="24"/>
          <w:szCs w:val="24"/>
        </w:rPr>
        <w:t xml:space="preserve">como un festival de ajedrez (un evento de ajedrez que incluye múltiples torneos a la vez). </w:t>
      </w:r>
    </w:p>
    <w:p w14:paraId="4798055E" w14:textId="7A6119CC" w:rsidR="00D61802" w:rsidRPr="00F97309" w:rsidRDefault="00D61802" w:rsidP="00D61802">
      <w:pPr>
        <w:spacing w:after="0" w:line="240" w:lineRule="auto"/>
        <w:ind w:left="2832"/>
        <w:jc w:val="both"/>
        <w:rPr>
          <w:rFonts w:cstheme="minorHAnsi"/>
          <w:sz w:val="24"/>
          <w:szCs w:val="24"/>
        </w:rPr>
      </w:pPr>
      <w:r w:rsidRPr="00F97309">
        <w:rPr>
          <w:rFonts w:cstheme="minorHAnsi"/>
          <w:sz w:val="24"/>
          <w:szCs w:val="24"/>
        </w:rPr>
        <w:t>Estos torneos serán válidos para valoración estándar de la FIDE.</w:t>
      </w:r>
    </w:p>
    <w:p w14:paraId="2E12B526" w14:textId="77777777" w:rsidR="00D61802" w:rsidRPr="00F97309" w:rsidRDefault="00D61802" w:rsidP="00D61802">
      <w:pPr>
        <w:spacing w:after="0" w:line="240" w:lineRule="auto"/>
        <w:jc w:val="both"/>
        <w:rPr>
          <w:rFonts w:cstheme="minorHAnsi"/>
          <w:sz w:val="24"/>
          <w:szCs w:val="24"/>
        </w:rPr>
      </w:pPr>
    </w:p>
    <w:p w14:paraId="1EBC5005" w14:textId="77777777" w:rsidR="00D61802" w:rsidRPr="00F97309" w:rsidRDefault="00D61802" w:rsidP="00D61802">
      <w:pPr>
        <w:spacing w:after="0" w:line="240" w:lineRule="auto"/>
        <w:ind w:left="708" w:firstLine="708"/>
        <w:jc w:val="both"/>
        <w:rPr>
          <w:rFonts w:cstheme="minorHAnsi"/>
          <w:b/>
          <w:bCs/>
          <w:sz w:val="24"/>
          <w:szCs w:val="24"/>
        </w:rPr>
      </w:pPr>
      <w:r w:rsidRPr="00F97309">
        <w:rPr>
          <w:rFonts w:cstheme="minorHAnsi"/>
          <w:b/>
          <w:bCs/>
          <w:sz w:val="24"/>
          <w:szCs w:val="24"/>
        </w:rPr>
        <w:t xml:space="preserve">1.3.4 </w:t>
      </w:r>
      <w:r w:rsidRPr="00F97309">
        <w:rPr>
          <w:rFonts w:cstheme="minorHAnsi"/>
          <w:b/>
          <w:bCs/>
          <w:sz w:val="24"/>
          <w:szCs w:val="24"/>
        </w:rPr>
        <w:tab/>
        <w:t>Torneos de Categoría D</w:t>
      </w:r>
    </w:p>
    <w:p w14:paraId="395681CB" w14:textId="77777777" w:rsidR="00D61802" w:rsidRPr="00F97309" w:rsidRDefault="00D61802" w:rsidP="00D61802">
      <w:pPr>
        <w:spacing w:after="0" w:line="240" w:lineRule="auto"/>
        <w:ind w:left="708" w:firstLine="708"/>
        <w:jc w:val="both"/>
        <w:rPr>
          <w:rFonts w:cstheme="minorHAnsi"/>
          <w:sz w:val="24"/>
          <w:szCs w:val="24"/>
        </w:rPr>
      </w:pPr>
    </w:p>
    <w:p w14:paraId="46BE2881" w14:textId="77777777" w:rsidR="00D61802" w:rsidRPr="00F97309" w:rsidRDefault="00D61802" w:rsidP="00D61802">
      <w:pPr>
        <w:spacing w:after="0" w:line="240" w:lineRule="auto"/>
        <w:ind w:left="2124"/>
        <w:jc w:val="both"/>
        <w:rPr>
          <w:rFonts w:cstheme="minorHAnsi"/>
          <w:sz w:val="24"/>
          <w:szCs w:val="24"/>
        </w:rPr>
      </w:pPr>
      <w:r w:rsidRPr="00F97309">
        <w:rPr>
          <w:rFonts w:cstheme="minorHAnsi"/>
          <w:sz w:val="24"/>
          <w:szCs w:val="24"/>
        </w:rPr>
        <w:t>Los torneos de Categoría D deberán tener los mismos requisitos mínimos que para la norma  del Título de Arbitro Internacional (IA).</w:t>
      </w:r>
    </w:p>
    <w:p w14:paraId="0824BBF3" w14:textId="77777777" w:rsidR="00D61802" w:rsidRPr="00F97309" w:rsidRDefault="00D61802" w:rsidP="00D61802">
      <w:pPr>
        <w:spacing w:after="0" w:line="240" w:lineRule="auto"/>
        <w:jc w:val="both"/>
        <w:rPr>
          <w:rFonts w:cstheme="minorHAnsi"/>
          <w:sz w:val="24"/>
          <w:szCs w:val="24"/>
        </w:rPr>
      </w:pPr>
    </w:p>
    <w:p w14:paraId="044B2003" w14:textId="56EE1997" w:rsidR="00D61802" w:rsidRPr="00F97309" w:rsidRDefault="00D61802" w:rsidP="0030326E">
      <w:pPr>
        <w:pStyle w:val="11"/>
      </w:pPr>
      <w:bookmarkStart w:id="211" w:name="_Toc118406020"/>
      <w:r w:rsidRPr="00F97309">
        <w:t xml:space="preserve">2. </w:t>
      </w:r>
      <w:r w:rsidRPr="00F97309">
        <w:tab/>
        <w:t>IA y FA activos e inactivos</w:t>
      </w:r>
      <w:bookmarkEnd w:id="211"/>
    </w:p>
    <w:p w14:paraId="5117D88C" w14:textId="77777777" w:rsidR="00D61802" w:rsidRPr="00F97309" w:rsidRDefault="00D61802" w:rsidP="00D61802">
      <w:pPr>
        <w:spacing w:after="0" w:line="240" w:lineRule="auto"/>
        <w:jc w:val="both"/>
        <w:rPr>
          <w:rFonts w:cstheme="minorHAnsi"/>
          <w:sz w:val="24"/>
          <w:szCs w:val="24"/>
        </w:rPr>
      </w:pPr>
    </w:p>
    <w:p w14:paraId="1ADB5B50"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2.1 </w:t>
      </w:r>
      <w:r w:rsidRPr="00F97309">
        <w:rPr>
          <w:rFonts w:cstheme="minorHAnsi"/>
          <w:sz w:val="24"/>
          <w:szCs w:val="24"/>
        </w:rPr>
        <w:tab/>
        <w:t>Un IA o FA se considera "Inactivo" si en un período de cuatro (4) años no ha asistido con éxito a un Curso de Actualización organizado por la Comisión de Árbitros de la FIDE. Cuando un árbitro llega a su fecha de "fin de actividad", su estado cambia a "Inactivo".</w:t>
      </w:r>
    </w:p>
    <w:p w14:paraId="6C4AC77A" w14:textId="77777777" w:rsidR="00D61802" w:rsidRPr="00F97309" w:rsidRDefault="00D61802" w:rsidP="00D61802">
      <w:pPr>
        <w:spacing w:after="0" w:line="240" w:lineRule="auto"/>
        <w:jc w:val="both"/>
        <w:rPr>
          <w:rFonts w:cstheme="minorHAnsi"/>
          <w:sz w:val="24"/>
          <w:szCs w:val="24"/>
        </w:rPr>
      </w:pPr>
    </w:p>
    <w:p w14:paraId="0BD3951A"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2.1.1 </w:t>
      </w:r>
      <w:r w:rsidRPr="00F97309">
        <w:rPr>
          <w:rFonts w:cstheme="minorHAnsi"/>
          <w:sz w:val="24"/>
          <w:szCs w:val="24"/>
        </w:rPr>
        <w:tab/>
        <w:t>Un árbitro inactivo no puede actuar como árbitro principal en ningún torneo valorado por la FIDE, excepto en aquellos en los que no existan posibilidades de normas para los jugadores.</w:t>
      </w:r>
    </w:p>
    <w:p w14:paraId="4F0BAAA3" w14:textId="77777777" w:rsidR="00D61802" w:rsidRPr="00F97309" w:rsidRDefault="00D61802" w:rsidP="00D61802">
      <w:pPr>
        <w:spacing w:after="0" w:line="240" w:lineRule="auto"/>
        <w:jc w:val="both"/>
        <w:rPr>
          <w:rFonts w:cstheme="minorHAnsi"/>
          <w:sz w:val="24"/>
          <w:szCs w:val="24"/>
        </w:rPr>
      </w:pPr>
    </w:p>
    <w:p w14:paraId="0D9DFECB"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2.1.2 </w:t>
      </w:r>
      <w:r w:rsidRPr="00F97309">
        <w:rPr>
          <w:rFonts w:cstheme="minorHAnsi"/>
          <w:sz w:val="24"/>
          <w:szCs w:val="24"/>
        </w:rPr>
        <w:tab/>
        <w:t>No se puede seleccionar un árbitro inactivo para actuar en ningún torneo oficial de la Fide o Continental.</w:t>
      </w:r>
    </w:p>
    <w:p w14:paraId="0144617B" w14:textId="77777777" w:rsidR="00D61802" w:rsidRPr="00F97309" w:rsidRDefault="00D61802" w:rsidP="00D61802">
      <w:pPr>
        <w:spacing w:after="0" w:line="240" w:lineRule="auto"/>
        <w:jc w:val="both"/>
        <w:rPr>
          <w:rFonts w:cstheme="minorHAnsi"/>
          <w:sz w:val="24"/>
          <w:szCs w:val="24"/>
        </w:rPr>
      </w:pPr>
    </w:p>
    <w:p w14:paraId="375C53D9"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2.2 </w:t>
      </w:r>
      <w:r w:rsidRPr="00F97309">
        <w:rPr>
          <w:rFonts w:cstheme="minorHAnsi"/>
          <w:sz w:val="24"/>
          <w:szCs w:val="24"/>
        </w:rPr>
        <w:tab/>
        <w:t>La fecha de “fin de actividad” se calcula y actualiza agregando cuatro (4) años a:</w:t>
      </w:r>
    </w:p>
    <w:p w14:paraId="6C096D18" w14:textId="77777777" w:rsidR="00D61802" w:rsidRPr="00F97309" w:rsidRDefault="00D61802" w:rsidP="00D61802">
      <w:pPr>
        <w:spacing w:after="0" w:line="240" w:lineRule="auto"/>
        <w:jc w:val="both"/>
        <w:rPr>
          <w:rFonts w:cstheme="minorHAnsi"/>
          <w:sz w:val="24"/>
          <w:szCs w:val="24"/>
        </w:rPr>
      </w:pPr>
    </w:p>
    <w:p w14:paraId="40AB1F0A"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2.2.1 </w:t>
      </w:r>
      <w:r w:rsidRPr="00F97309">
        <w:rPr>
          <w:rFonts w:cstheme="minorHAnsi"/>
          <w:sz w:val="24"/>
          <w:szCs w:val="24"/>
        </w:rPr>
        <w:tab/>
        <w:t>La fecha de adjudicación del título de FA, en el caso de un FA recién titulado.</w:t>
      </w:r>
    </w:p>
    <w:p w14:paraId="7FD29D11" w14:textId="77777777" w:rsidR="00D61802" w:rsidRPr="00F97309" w:rsidRDefault="00D61802" w:rsidP="00D61802">
      <w:pPr>
        <w:spacing w:after="0" w:line="240" w:lineRule="auto"/>
        <w:jc w:val="both"/>
        <w:rPr>
          <w:rFonts w:cstheme="minorHAnsi"/>
          <w:sz w:val="24"/>
          <w:szCs w:val="24"/>
        </w:rPr>
      </w:pPr>
    </w:p>
    <w:p w14:paraId="4DE09E98"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2.2.2 </w:t>
      </w:r>
      <w:r w:rsidRPr="00F97309">
        <w:rPr>
          <w:rFonts w:cstheme="minorHAnsi"/>
          <w:sz w:val="24"/>
          <w:szCs w:val="24"/>
        </w:rPr>
        <w:tab/>
        <w:t>El último día del último Curso de Actualización o Seminario de Certificación IA, al que asistió con éxito el árbitro.</w:t>
      </w:r>
    </w:p>
    <w:p w14:paraId="3D310C27" w14:textId="77777777" w:rsidR="00D61802" w:rsidRPr="00F97309" w:rsidRDefault="00D61802" w:rsidP="00D61802">
      <w:pPr>
        <w:spacing w:after="0" w:line="240" w:lineRule="auto"/>
        <w:jc w:val="both"/>
        <w:rPr>
          <w:rFonts w:cstheme="minorHAnsi"/>
          <w:sz w:val="24"/>
          <w:szCs w:val="24"/>
        </w:rPr>
      </w:pPr>
    </w:p>
    <w:p w14:paraId="1DAC1354"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2.3 </w:t>
      </w:r>
      <w:r w:rsidRPr="00F97309">
        <w:rPr>
          <w:rFonts w:cstheme="minorHAnsi"/>
          <w:sz w:val="24"/>
          <w:szCs w:val="24"/>
        </w:rPr>
        <w:tab/>
        <w:t>Obtener un nuevo título o categoría no afecta la fecha de finalización de la actividad.</w:t>
      </w:r>
    </w:p>
    <w:p w14:paraId="6D6E4B37" w14:textId="77777777" w:rsidR="00D61802" w:rsidRPr="00F97309" w:rsidRDefault="00D61802" w:rsidP="00D61802">
      <w:pPr>
        <w:spacing w:after="0" w:line="240" w:lineRule="auto"/>
        <w:jc w:val="both"/>
        <w:rPr>
          <w:rFonts w:cstheme="minorHAnsi"/>
          <w:sz w:val="24"/>
          <w:szCs w:val="24"/>
        </w:rPr>
      </w:pPr>
    </w:p>
    <w:p w14:paraId="3B4864AF"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2.4 </w:t>
      </w:r>
      <w:r w:rsidRPr="00F97309">
        <w:rPr>
          <w:rFonts w:cstheme="minorHAnsi"/>
          <w:sz w:val="24"/>
          <w:szCs w:val="24"/>
        </w:rPr>
        <w:tab/>
        <w:t>Los IA y FA inactivos se marcan como tales en su perfil en el servidor de clasificación de la FIDE.</w:t>
      </w:r>
    </w:p>
    <w:p w14:paraId="634B5009" w14:textId="77777777" w:rsidR="00D61802" w:rsidRPr="00F97309" w:rsidRDefault="00D61802" w:rsidP="00D61802">
      <w:pPr>
        <w:spacing w:after="0" w:line="240" w:lineRule="auto"/>
        <w:jc w:val="both"/>
        <w:rPr>
          <w:rFonts w:cstheme="minorHAnsi"/>
          <w:sz w:val="24"/>
          <w:szCs w:val="24"/>
        </w:rPr>
      </w:pPr>
    </w:p>
    <w:p w14:paraId="5B4A4787"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2.5 </w:t>
      </w:r>
      <w:r w:rsidRPr="00F97309">
        <w:rPr>
          <w:rFonts w:cstheme="minorHAnsi"/>
          <w:sz w:val="24"/>
          <w:szCs w:val="24"/>
        </w:rPr>
        <w:tab/>
        <w:t>Un IA o FA inactivo puede considerarse activo nuevamente, solo después de asistir con éxito a un Seminario de actualización y después de la validación por parte de la Comisión de Árbitros.</w:t>
      </w:r>
    </w:p>
    <w:p w14:paraId="4BA6F337" w14:textId="77777777" w:rsidR="00D61802" w:rsidRPr="00F97309" w:rsidRDefault="00D61802" w:rsidP="00D61802">
      <w:pPr>
        <w:spacing w:after="0" w:line="240" w:lineRule="auto"/>
        <w:jc w:val="both"/>
        <w:rPr>
          <w:rFonts w:cstheme="minorHAnsi"/>
          <w:sz w:val="24"/>
          <w:szCs w:val="24"/>
        </w:rPr>
      </w:pPr>
    </w:p>
    <w:p w14:paraId="5ECD5168"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2.6 </w:t>
      </w:r>
      <w:r w:rsidRPr="00F97309">
        <w:rPr>
          <w:rFonts w:cstheme="minorHAnsi"/>
          <w:sz w:val="24"/>
          <w:szCs w:val="24"/>
        </w:rPr>
        <w:tab/>
        <w:t>Transición 2021: para una implementación tranquila de las nuevas regulaciones. La fecha inicial de finalización de la actividad se calculará de la siguiente manera, a medida que entren en vigor la nueva normativa:</w:t>
      </w:r>
    </w:p>
    <w:p w14:paraId="05B8E71D" w14:textId="77777777" w:rsidR="00D61802" w:rsidRPr="00F97309" w:rsidRDefault="00D61802" w:rsidP="00D61802">
      <w:pPr>
        <w:spacing w:after="0" w:line="240" w:lineRule="auto"/>
        <w:jc w:val="both"/>
        <w:rPr>
          <w:rFonts w:cstheme="minorHAnsi"/>
          <w:sz w:val="24"/>
          <w:szCs w:val="24"/>
        </w:rPr>
      </w:pPr>
    </w:p>
    <w:p w14:paraId="2186FF55" w14:textId="77777777" w:rsidR="00D61802" w:rsidRPr="00F97309" w:rsidRDefault="00D61802" w:rsidP="00D61802">
      <w:pPr>
        <w:spacing w:line="240" w:lineRule="auto"/>
        <w:ind w:left="2124" w:hanging="708"/>
        <w:jc w:val="both"/>
        <w:rPr>
          <w:rFonts w:cstheme="minorHAnsi"/>
          <w:sz w:val="24"/>
          <w:szCs w:val="24"/>
        </w:rPr>
      </w:pPr>
      <w:r w:rsidRPr="00F97309">
        <w:rPr>
          <w:rFonts w:cstheme="minorHAnsi"/>
          <w:sz w:val="24"/>
          <w:szCs w:val="24"/>
        </w:rPr>
        <w:t xml:space="preserve">2.6.1 </w:t>
      </w:r>
      <w:r w:rsidRPr="00F97309">
        <w:rPr>
          <w:rFonts w:cstheme="minorHAnsi"/>
          <w:sz w:val="24"/>
          <w:szCs w:val="24"/>
        </w:rPr>
        <w:tab/>
        <w:t>Árbitros activos con un último torneo en 2016 o antes: 31/12/2020, estado establecido en inactivo.</w:t>
      </w:r>
    </w:p>
    <w:p w14:paraId="52FE1168" w14:textId="77777777" w:rsidR="00D61802" w:rsidRPr="00F97309" w:rsidRDefault="00D61802" w:rsidP="00D61802">
      <w:pPr>
        <w:spacing w:line="240" w:lineRule="auto"/>
        <w:ind w:left="708" w:firstLine="708"/>
        <w:jc w:val="both"/>
        <w:rPr>
          <w:rFonts w:cstheme="minorHAnsi"/>
          <w:sz w:val="24"/>
          <w:szCs w:val="24"/>
        </w:rPr>
      </w:pPr>
      <w:r w:rsidRPr="00F97309">
        <w:rPr>
          <w:rFonts w:cstheme="minorHAnsi"/>
          <w:sz w:val="24"/>
          <w:szCs w:val="24"/>
        </w:rPr>
        <w:t xml:space="preserve">2.6.2 </w:t>
      </w:r>
      <w:r w:rsidRPr="00F97309">
        <w:rPr>
          <w:rFonts w:cstheme="minorHAnsi"/>
          <w:sz w:val="24"/>
          <w:szCs w:val="24"/>
        </w:rPr>
        <w:tab/>
        <w:t>Árbitros activos con último torneo en 2017: IA 31/12/2021 - FA 31/12/2022</w:t>
      </w:r>
    </w:p>
    <w:p w14:paraId="77EE9F17" w14:textId="77777777" w:rsidR="00D61802" w:rsidRPr="00F97309" w:rsidRDefault="00D61802" w:rsidP="00D61802">
      <w:pPr>
        <w:spacing w:line="240" w:lineRule="auto"/>
        <w:ind w:left="708" w:firstLine="708"/>
        <w:jc w:val="both"/>
        <w:rPr>
          <w:rFonts w:cstheme="minorHAnsi"/>
          <w:sz w:val="24"/>
          <w:szCs w:val="24"/>
        </w:rPr>
      </w:pPr>
      <w:r w:rsidRPr="00F97309">
        <w:rPr>
          <w:rFonts w:cstheme="minorHAnsi"/>
          <w:sz w:val="24"/>
          <w:szCs w:val="24"/>
        </w:rPr>
        <w:t xml:space="preserve">2.6.3 </w:t>
      </w:r>
      <w:r w:rsidRPr="00F97309">
        <w:rPr>
          <w:rFonts w:cstheme="minorHAnsi"/>
          <w:sz w:val="24"/>
          <w:szCs w:val="24"/>
        </w:rPr>
        <w:tab/>
        <w:t>Árbitros activos con último torneo en 2018: 31/12/2022</w:t>
      </w:r>
    </w:p>
    <w:p w14:paraId="185A2D2B" w14:textId="77777777" w:rsidR="00D61802" w:rsidRPr="00F97309" w:rsidRDefault="00D61802" w:rsidP="00D61802">
      <w:pPr>
        <w:spacing w:line="240" w:lineRule="auto"/>
        <w:ind w:left="708" w:firstLine="708"/>
        <w:jc w:val="both"/>
        <w:rPr>
          <w:rFonts w:cstheme="minorHAnsi"/>
          <w:sz w:val="24"/>
          <w:szCs w:val="24"/>
        </w:rPr>
      </w:pPr>
      <w:r w:rsidRPr="00F97309">
        <w:rPr>
          <w:rFonts w:cstheme="minorHAnsi"/>
          <w:sz w:val="24"/>
          <w:szCs w:val="24"/>
        </w:rPr>
        <w:t xml:space="preserve">2.6.4 </w:t>
      </w:r>
      <w:r w:rsidRPr="00F97309">
        <w:rPr>
          <w:rFonts w:cstheme="minorHAnsi"/>
          <w:sz w:val="24"/>
          <w:szCs w:val="24"/>
        </w:rPr>
        <w:tab/>
        <w:t>Árbitros activos con último torneo en 2019: 31/12/2023</w:t>
      </w:r>
    </w:p>
    <w:p w14:paraId="56838F2E" w14:textId="77777777" w:rsidR="00D61802" w:rsidRPr="00F97309" w:rsidRDefault="00D61802" w:rsidP="00D61802">
      <w:pPr>
        <w:spacing w:after="0" w:line="240" w:lineRule="auto"/>
        <w:ind w:left="708" w:firstLine="708"/>
        <w:jc w:val="both"/>
        <w:rPr>
          <w:rFonts w:cstheme="minorHAnsi"/>
          <w:sz w:val="24"/>
          <w:szCs w:val="24"/>
        </w:rPr>
      </w:pPr>
      <w:r w:rsidRPr="00F97309">
        <w:rPr>
          <w:rFonts w:cstheme="minorHAnsi"/>
          <w:sz w:val="24"/>
          <w:szCs w:val="24"/>
        </w:rPr>
        <w:t xml:space="preserve">2.6.5 </w:t>
      </w:r>
      <w:r w:rsidRPr="00F97309">
        <w:rPr>
          <w:rFonts w:cstheme="minorHAnsi"/>
          <w:sz w:val="24"/>
          <w:szCs w:val="24"/>
        </w:rPr>
        <w:tab/>
        <w:t>Árbitros activos con último torneo en 2020: 31/12/2024</w:t>
      </w:r>
    </w:p>
    <w:p w14:paraId="40A7CB08" w14:textId="77777777" w:rsidR="00813798" w:rsidRPr="00F97309" w:rsidRDefault="00813798" w:rsidP="00D61802">
      <w:pPr>
        <w:spacing w:after="0" w:line="240" w:lineRule="auto"/>
        <w:jc w:val="both"/>
        <w:rPr>
          <w:rFonts w:cstheme="minorHAnsi"/>
          <w:b/>
          <w:bCs/>
          <w:sz w:val="24"/>
          <w:szCs w:val="24"/>
        </w:rPr>
      </w:pPr>
    </w:p>
    <w:p w14:paraId="1018B945" w14:textId="20BD566F" w:rsidR="00D61802" w:rsidRPr="00F97309" w:rsidRDefault="00D61802" w:rsidP="0030326E">
      <w:pPr>
        <w:pStyle w:val="11"/>
      </w:pPr>
      <w:bookmarkStart w:id="212" w:name="_Toc118406021"/>
      <w:r w:rsidRPr="00F97309">
        <w:t xml:space="preserve">3. </w:t>
      </w:r>
      <w:r w:rsidRPr="00F97309">
        <w:tab/>
        <w:t>Categoría A</w:t>
      </w:r>
      <w:bookmarkEnd w:id="212"/>
    </w:p>
    <w:p w14:paraId="1F885294" w14:textId="77777777" w:rsidR="00D61802" w:rsidRPr="00F97309" w:rsidRDefault="00D61802" w:rsidP="00D61802">
      <w:pPr>
        <w:spacing w:after="0" w:line="240" w:lineRule="auto"/>
        <w:jc w:val="both"/>
        <w:rPr>
          <w:rFonts w:cstheme="minorHAnsi"/>
          <w:sz w:val="24"/>
          <w:szCs w:val="24"/>
        </w:rPr>
      </w:pPr>
    </w:p>
    <w:p w14:paraId="4BD4A852"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La categoría A es el nivel más alto de un árbitro internacional.</w:t>
      </w:r>
    </w:p>
    <w:p w14:paraId="384A203D" w14:textId="77777777" w:rsidR="00D61802" w:rsidRPr="00F97309" w:rsidRDefault="00D61802" w:rsidP="00D61802">
      <w:pPr>
        <w:spacing w:after="0" w:line="240" w:lineRule="auto"/>
        <w:ind w:left="708"/>
        <w:jc w:val="both"/>
        <w:rPr>
          <w:rFonts w:cstheme="minorHAnsi"/>
          <w:sz w:val="24"/>
          <w:szCs w:val="24"/>
        </w:rPr>
      </w:pPr>
      <w:r w:rsidRPr="00F97309">
        <w:rPr>
          <w:rFonts w:cstheme="minorHAnsi"/>
          <w:sz w:val="24"/>
          <w:szCs w:val="24"/>
        </w:rPr>
        <w:t>Para ser valorados en la Categoría A, los Árbitros deberán cumplir con todos los siguientes requisitos:</w:t>
      </w:r>
    </w:p>
    <w:p w14:paraId="0EC3A4D2" w14:textId="77777777" w:rsidR="00D61802" w:rsidRPr="00F97309" w:rsidRDefault="00D61802" w:rsidP="00D61802">
      <w:pPr>
        <w:spacing w:after="0" w:line="240" w:lineRule="auto"/>
        <w:jc w:val="both"/>
        <w:rPr>
          <w:rFonts w:cstheme="minorHAnsi"/>
          <w:sz w:val="24"/>
          <w:szCs w:val="24"/>
        </w:rPr>
      </w:pPr>
    </w:p>
    <w:p w14:paraId="0296CBE8"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3.1 </w:t>
      </w:r>
      <w:r w:rsidRPr="00F97309">
        <w:rPr>
          <w:rFonts w:cstheme="minorHAnsi"/>
          <w:sz w:val="24"/>
          <w:szCs w:val="24"/>
        </w:rPr>
        <w:tab/>
        <w:t>Haber tenido el título de Árbitro Internacional al menos durante los últimos cinco (5) años</w:t>
      </w:r>
    </w:p>
    <w:p w14:paraId="6E193EEC" w14:textId="77777777" w:rsidR="00D61802" w:rsidRPr="00F97309" w:rsidRDefault="00D61802" w:rsidP="00D61802">
      <w:pPr>
        <w:spacing w:after="0" w:line="240" w:lineRule="auto"/>
        <w:jc w:val="both"/>
        <w:rPr>
          <w:rFonts w:cstheme="minorHAnsi"/>
          <w:sz w:val="24"/>
          <w:szCs w:val="24"/>
        </w:rPr>
      </w:pPr>
    </w:p>
    <w:p w14:paraId="598FD40E"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3.2 </w:t>
      </w:r>
      <w:r w:rsidRPr="00F97309">
        <w:rPr>
          <w:rFonts w:cstheme="minorHAnsi"/>
          <w:sz w:val="24"/>
          <w:szCs w:val="24"/>
        </w:rPr>
        <w:tab/>
        <w:t>Su estado como árbitro es "activo"</w:t>
      </w:r>
    </w:p>
    <w:p w14:paraId="7DC6F247" w14:textId="77777777" w:rsidR="00D61802" w:rsidRPr="00F97309" w:rsidRDefault="00D61802" w:rsidP="00D61802">
      <w:pPr>
        <w:spacing w:after="0" w:line="240" w:lineRule="auto"/>
        <w:jc w:val="both"/>
        <w:rPr>
          <w:rFonts w:cstheme="minorHAnsi"/>
          <w:sz w:val="24"/>
          <w:szCs w:val="24"/>
        </w:rPr>
      </w:pPr>
    </w:p>
    <w:p w14:paraId="54497BC9"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3.3 </w:t>
      </w:r>
      <w:r w:rsidRPr="00F97309">
        <w:rPr>
          <w:rFonts w:cstheme="minorHAnsi"/>
          <w:sz w:val="24"/>
          <w:szCs w:val="24"/>
        </w:rPr>
        <w:tab/>
        <w:t>Han demostrado un excelente conocimiento de las Leyes del Ajedrez y el Reglamento de Competiciones y no han sido sancionados durante su actividad como Árbitro.</w:t>
      </w:r>
    </w:p>
    <w:p w14:paraId="221EC0BD" w14:textId="77777777" w:rsidR="00D61802" w:rsidRPr="00F97309" w:rsidRDefault="00D61802" w:rsidP="00D61802">
      <w:pPr>
        <w:spacing w:after="0" w:line="240" w:lineRule="auto"/>
        <w:jc w:val="both"/>
        <w:rPr>
          <w:rFonts w:cstheme="minorHAnsi"/>
          <w:sz w:val="24"/>
          <w:szCs w:val="24"/>
        </w:rPr>
      </w:pPr>
    </w:p>
    <w:p w14:paraId="10D4C9A9"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3.4 </w:t>
      </w:r>
      <w:r w:rsidRPr="00F97309">
        <w:rPr>
          <w:rFonts w:cstheme="minorHAnsi"/>
          <w:sz w:val="24"/>
          <w:szCs w:val="24"/>
        </w:rPr>
        <w:tab/>
        <w:t>Han estado clasificados en la Categoría B como mínimo dos (2) años.</w:t>
      </w:r>
    </w:p>
    <w:p w14:paraId="4E49184F" w14:textId="77777777" w:rsidR="00D61802" w:rsidRPr="00F97309" w:rsidRDefault="00D61802" w:rsidP="00D61802">
      <w:pPr>
        <w:spacing w:after="0" w:line="240" w:lineRule="auto"/>
        <w:jc w:val="both"/>
        <w:rPr>
          <w:rFonts w:cstheme="minorHAnsi"/>
          <w:sz w:val="24"/>
          <w:szCs w:val="24"/>
        </w:rPr>
      </w:pPr>
    </w:p>
    <w:p w14:paraId="65366637"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3.5 </w:t>
      </w:r>
      <w:r w:rsidRPr="00F97309">
        <w:rPr>
          <w:rFonts w:cstheme="minorHAnsi"/>
          <w:sz w:val="24"/>
          <w:szCs w:val="24"/>
        </w:rPr>
        <w:tab/>
        <w:t>Han actuado como Árbitro Principal o adjunto de Categoría B en los últimos cinco (5) años con una evaluación positiva:</w:t>
      </w:r>
    </w:p>
    <w:p w14:paraId="72FC2BD0" w14:textId="77777777" w:rsidR="00D61802" w:rsidRPr="00F97309" w:rsidRDefault="00D61802" w:rsidP="00D61802">
      <w:pPr>
        <w:spacing w:after="0" w:line="240" w:lineRule="auto"/>
        <w:jc w:val="both"/>
        <w:rPr>
          <w:rFonts w:cstheme="minorHAnsi"/>
          <w:sz w:val="24"/>
          <w:szCs w:val="24"/>
        </w:rPr>
      </w:pPr>
    </w:p>
    <w:p w14:paraId="4F29B09D" w14:textId="77777777" w:rsidR="00D61802" w:rsidRPr="00F97309" w:rsidRDefault="00D61802" w:rsidP="00D61802">
      <w:pPr>
        <w:spacing w:after="0" w:line="240" w:lineRule="auto"/>
        <w:ind w:left="2124" w:hanging="711"/>
        <w:jc w:val="both"/>
        <w:rPr>
          <w:rFonts w:cstheme="minorHAnsi"/>
          <w:sz w:val="24"/>
          <w:szCs w:val="24"/>
        </w:rPr>
      </w:pPr>
      <w:r w:rsidRPr="00F97309">
        <w:rPr>
          <w:rFonts w:cstheme="minorHAnsi"/>
          <w:sz w:val="24"/>
          <w:szCs w:val="24"/>
        </w:rPr>
        <w:t xml:space="preserve">a) </w:t>
      </w:r>
      <w:r w:rsidRPr="00F97309">
        <w:rPr>
          <w:rFonts w:cstheme="minorHAnsi"/>
          <w:sz w:val="24"/>
          <w:szCs w:val="24"/>
        </w:rPr>
        <w:tab/>
        <w:t>En al menos dos (2) Torneos de Categoría A como se enumeran en 1.3.1, o</w:t>
      </w:r>
    </w:p>
    <w:p w14:paraId="0D69602A"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b)</w:t>
      </w:r>
      <w:r w:rsidRPr="00F97309">
        <w:rPr>
          <w:rFonts w:cstheme="minorHAnsi"/>
          <w:sz w:val="24"/>
          <w:szCs w:val="24"/>
        </w:rPr>
        <w:tab/>
        <w:t>En al menos un (1) Torneo de Categoría A como se enumera en 1.3.1 y tres (3) Torneos de Categoría B como se enumeran en 1.3.2.</w:t>
      </w:r>
    </w:p>
    <w:p w14:paraId="1E9AD8AB" w14:textId="77777777" w:rsidR="00D61802" w:rsidRPr="00F97309" w:rsidRDefault="00D61802" w:rsidP="00D61802">
      <w:pPr>
        <w:spacing w:after="0" w:line="240" w:lineRule="auto"/>
        <w:jc w:val="both"/>
        <w:rPr>
          <w:rFonts w:cstheme="minorHAnsi"/>
          <w:sz w:val="24"/>
          <w:szCs w:val="24"/>
        </w:rPr>
      </w:pPr>
    </w:p>
    <w:p w14:paraId="3576CE72" w14:textId="51AE9907" w:rsidR="00D61802" w:rsidRPr="00F97309" w:rsidRDefault="00D61802" w:rsidP="00584ACF">
      <w:pPr>
        <w:pStyle w:val="11"/>
      </w:pPr>
      <w:bookmarkStart w:id="213" w:name="_Toc118406022"/>
      <w:r w:rsidRPr="00F97309">
        <w:t xml:space="preserve">4. </w:t>
      </w:r>
      <w:r w:rsidRPr="00F97309">
        <w:tab/>
        <w:t>Categoría B</w:t>
      </w:r>
      <w:bookmarkEnd w:id="213"/>
    </w:p>
    <w:p w14:paraId="29DAB957" w14:textId="77777777" w:rsidR="00D61802" w:rsidRPr="00F97309" w:rsidRDefault="00D61802" w:rsidP="00D61802">
      <w:pPr>
        <w:spacing w:after="0" w:line="240" w:lineRule="auto"/>
        <w:jc w:val="both"/>
        <w:rPr>
          <w:rFonts w:cstheme="minorHAnsi"/>
          <w:sz w:val="24"/>
          <w:szCs w:val="24"/>
        </w:rPr>
      </w:pPr>
    </w:p>
    <w:p w14:paraId="470514D9"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La Categoría B es el segundo nivel más alto de clasificación de Árbitros Internacionales.</w:t>
      </w:r>
    </w:p>
    <w:p w14:paraId="28FDA54C" w14:textId="77777777" w:rsidR="00D61802" w:rsidRPr="00F97309" w:rsidRDefault="00D61802" w:rsidP="00D61802">
      <w:pPr>
        <w:spacing w:after="0" w:line="240" w:lineRule="auto"/>
        <w:ind w:left="708"/>
        <w:jc w:val="both"/>
        <w:rPr>
          <w:rFonts w:cstheme="minorHAnsi"/>
          <w:sz w:val="24"/>
          <w:szCs w:val="24"/>
        </w:rPr>
      </w:pPr>
      <w:r w:rsidRPr="00F97309">
        <w:rPr>
          <w:rFonts w:cstheme="minorHAnsi"/>
          <w:sz w:val="24"/>
          <w:szCs w:val="24"/>
        </w:rPr>
        <w:t>Para pertenecer a la Categoría B, los Árbitros deberán cumplir con todos los siguientes requisitos:</w:t>
      </w:r>
    </w:p>
    <w:p w14:paraId="25BB0DA2" w14:textId="77777777" w:rsidR="00D61802" w:rsidRPr="00F97309" w:rsidRDefault="00D61802" w:rsidP="00D61802">
      <w:pPr>
        <w:spacing w:after="0" w:line="240" w:lineRule="auto"/>
        <w:jc w:val="both"/>
        <w:rPr>
          <w:rFonts w:cstheme="minorHAnsi"/>
          <w:sz w:val="24"/>
          <w:szCs w:val="24"/>
        </w:rPr>
      </w:pPr>
    </w:p>
    <w:p w14:paraId="1406BC19"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4.1 </w:t>
      </w:r>
      <w:r w:rsidRPr="00F97309">
        <w:rPr>
          <w:rFonts w:cstheme="minorHAnsi"/>
          <w:sz w:val="24"/>
          <w:szCs w:val="24"/>
        </w:rPr>
        <w:tab/>
        <w:t>Haber tenido el título de Árbitro Internacional durante los últimos tres (3) años</w:t>
      </w:r>
    </w:p>
    <w:p w14:paraId="616AC00E" w14:textId="77777777" w:rsidR="00D61802" w:rsidRPr="00F97309" w:rsidRDefault="00D61802" w:rsidP="00D61802">
      <w:pPr>
        <w:spacing w:after="0" w:line="240" w:lineRule="auto"/>
        <w:jc w:val="both"/>
        <w:rPr>
          <w:rFonts w:cstheme="minorHAnsi"/>
          <w:sz w:val="24"/>
          <w:szCs w:val="24"/>
        </w:rPr>
      </w:pPr>
    </w:p>
    <w:p w14:paraId="5756C309"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4.2 </w:t>
      </w:r>
      <w:r w:rsidRPr="00F97309">
        <w:rPr>
          <w:rFonts w:cstheme="minorHAnsi"/>
          <w:sz w:val="24"/>
          <w:szCs w:val="24"/>
        </w:rPr>
        <w:tab/>
        <w:t>Su estado como árbitro es "activo"</w:t>
      </w:r>
    </w:p>
    <w:p w14:paraId="368503F7" w14:textId="77777777" w:rsidR="00D61802" w:rsidRPr="00F97309" w:rsidRDefault="00D61802" w:rsidP="00D61802">
      <w:pPr>
        <w:spacing w:after="0" w:line="240" w:lineRule="auto"/>
        <w:jc w:val="both"/>
        <w:rPr>
          <w:rFonts w:cstheme="minorHAnsi"/>
          <w:sz w:val="24"/>
          <w:szCs w:val="24"/>
        </w:rPr>
      </w:pPr>
    </w:p>
    <w:p w14:paraId="27F5F073"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4.3 </w:t>
      </w:r>
      <w:r w:rsidRPr="00F97309">
        <w:rPr>
          <w:rFonts w:cstheme="minorHAnsi"/>
          <w:sz w:val="24"/>
          <w:szCs w:val="24"/>
        </w:rPr>
        <w:tab/>
        <w:t>Han demostrado un excelente conocimiento de las Leyes del Ajedrez y el Reglamento del Competiciones y no han sido sancionados durante su actividad como Árbitro.</w:t>
      </w:r>
    </w:p>
    <w:p w14:paraId="21163DD3" w14:textId="77777777" w:rsidR="00D61802" w:rsidRPr="00F97309" w:rsidRDefault="00D61802" w:rsidP="00D61802">
      <w:pPr>
        <w:spacing w:after="0" w:line="240" w:lineRule="auto"/>
        <w:jc w:val="both"/>
        <w:rPr>
          <w:rFonts w:cstheme="minorHAnsi"/>
          <w:sz w:val="24"/>
          <w:szCs w:val="24"/>
        </w:rPr>
      </w:pPr>
    </w:p>
    <w:p w14:paraId="6D4E9D85"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4.4 </w:t>
      </w:r>
      <w:r w:rsidRPr="00F97309">
        <w:rPr>
          <w:rFonts w:cstheme="minorHAnsi"/>
          <w:sz w:val="24"/>
          <w:szCs w:val="24"/>
        </w:rPr>
        <w:tab/>
        <w:t>Han estado clasificados en la Categoría C durante al menos dos (2) años.</w:t>
      </w:r>
    </w:p>
    <w:p w14:paraId="7BFDD74C" w14:textId="77777777" w:rsidR="00D61802" w:rsidRPr="00F97309" w:rsidRDefault="00D61802" w:rsidP="00D61802">
      <w:pPr>
        <w:spacing w:after="0" w:line="240" w:lineRule="auto"/>
        <w:jc w:val="both"/>
        <w:rPr>
          <w:rFonts w:cstheme="minorHAnsi"/>
          <w:sz w:val="24"/>
          <w:szCs w:val="24"/>
        </w:rPr>
      </w:pPr>
    </w:p>
    <w:p w14:paraId="543972AC"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4.5 </w:t>
      </w:r>
      <w:r w:rsidRPr="00F97309">
        <w:rPr>
          <w:rFonts w:cstheme="minorHAnsi"/>
          <w:sz w:val="24"/>
          <w:szCs w:val="24"/>
        </w:rPr>
        <w:tab/>
        <w:t>Ha actuado como Árbitro Principal o adjunto de Categoría C en los últimos cinco (5) años con una evaluación positiva:</w:t>
      </w:r>
    </w:p>
    <w:p w14:paraId="3AF11843" w14:textId="77777777" w:rsidR="00D61802" w:rsidRPr="00F97309" w:rsidRDefault="00D61802" w:rsidP="00D61802">
      <w:pPr>
        <w:spacing w:after="0" w:line="240" w:lineRule="auto"/>
        <w:jc w:val="both"/>
        <w:rPr>
          <w:rFonts w:cstheme="minorHAnsi"/>
          <w:sz w:val="24"/>
          <w:szCs w:val="24"/>
        </w:rPr>
      </w:pPr>
    </w:p>
    <w:p w14:paraId="4E3C8BC5" w14:textId="77777777" w:rsidR="00D61802" w:rsidRPr="00F97309" w:rsidRDefault="00D61802" w:rsidP="00D61802">
      <w:pPr>
        <w:spacing w:after="0" w:line="240" w:lineRule="auto"/>
        <w:ind w:left="2124" w:hanging="711"/>
        <w:jc w:val="both"/>
        <w:rPr>
          <w:rFonts w:cstheme="minorHAnsi"/>
          <w:sz w:val="24"/>
          <w:szCs w:val="24"/>
        </w:rPr>
      </w:pPr>
      <w:r w:rsidRPr="00F97309">
        <w:rPr>
          <w:rFonts w:cstheme="minorHAnsi"/>
          <w:sz w:val="24"/>
          <w:szCs w:val="24"/>
        </w:rPr>
        <w:t xml:space="preserve">a) </w:t>
      </w:r>
      <w:r w:rsidRPr="00F97309">
        <w:rPr>
          <w:rFonts w:cstheme="minorHAnsi"/>
          <w:sz w:val="24"/>
          <w:szCs w:val="24"/>
        </w:rPr>
        <w:tab/>
        <w:t>En al menos dos (2) Torneos de Categoría B como se enumeran en 1.3.2, o,</w:t>
      </w:r>
    </w:p>
    <w:p w14:paraId="03CADEB6"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b) </w:t>
      </w:r>
      <w:r w:rsidRPr="00F97309">
        <w:rPr>
          <w:rFonts w:cstheme="minorHAnsi"/>
          <w:sz w:val="24"/>
          <w:szCs w:val="24"/>
        </w:rPr>
        <w:tab/>
        <w:t>En al menos un (1) Torneo de Categoría B como se enumera en 1.3.2 y tres (3) Torneos de Categoría C como se enumeran en 1.3.3.</w:t>
      </w:r>
    </w:p>
    <w:p w14:paraId="18CE8CF0" w14:textId="77777777" w:rsidR="00D61802" w:rsidRPr="00F97309" w:rsidRDefault="00D61802" w:rsidP="00D61802">
      <w:pPr>
        <w:spacing w:after="0" w:line="240" w:lineRule="auto"/>
        <w:jc w:val="both"/>
        <w:rPr>
          <w:rFonts w:cstheme="minorHAnsi"/>
          <w:sz w:val="24"/>
          <w:szCs w:val="24"/>
        </w:rPr>
      </w:pPr>
    </w:p>
    <w:p w14:paraId="47019C18" w14:textId="447AC7FB" w:rsidR="00D61802" w:rsidRPr="00F97309" w:rsidRDefault="00D61802" w:rsidP="00584ACF">
      <w:pPr>
        <w:pStyle w:val="11"/>
      </w:pPr>
      <w:bookmarkStart w:id="214" w:name="_Toc118406023"/>
      <w:r w:rsidRPr="00F97309">
        <w:t xml:space="preserve">5. </w:t>
      </w:r>
      <w:r w:rsidRPr="00F97309">
        <w:tab/>
        <w:t>Categoría C</w:t>
      </w:r>
      <w:bookmarkEnd w:id="214"/>
    </w:p>
    <w:p w14:paraId="23CE1472" w14:textId="77777777" w:rsidR="00D61802" w:rsidRPr="00F97309" w:rsidRDefault="00D61802" w:rsidP="00D61802">
      <w:pPr>
        <w:spacing w:after="0" w:line="240" w:lineRule="auto"/>
        <w:jc w:val="both"/>
        <w:rPr>
          <w:rFonts w:cstheme="minorHAnsi"/>
          <w:sz w:val="24"/>
          <w:szCs w:val="24"/>
        </w:rPr>
      </w:pPr>
    </w:p>
    <w:p w14:paraId="33F31715"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La Categoría C es el tercer nivel más alto de clasificación de Árbitros Internacionales.</w:t>
      </w:r>
    </w:p>
    <w:p w14:paraId="0FC946EA" w14:textId="77777777" w:rsidR="00D61802" w:rsidRPr="00F97309" w:rsidRDefault="00D61802" w:rsidP="00D61802">
      <w:pPr>
        <w:spacing w:after="0" w:line="240" w:lineRule="auto"/>
        <w:ind w:left="708"/>
        <w:jc w:val="both"/>
        <w:rPr>
          <w:rFonts w:cstheme="minorHAnsi"/>
          <w:sz w:val="24"/>
          <w:szCs w:val="24"/>
        </w:rPr>
      </w:pPr>
      <w:r w:rsidRPr="00F97309">
        <w:rPr>
          <w:rFonts w:cstheme="minorHAnsi"/>
          <w:sz w:val="24"/>
          <w:szCs w:val="24"/>
        </w:rPr>
        <w:t>Para ser valorados en la Categoría C, los Árbitros deberán cumplir con todos los siguientes requisitos:</w:t>
      </w:r>
    </w:p>
    <w:p w14:paraId="37B24105" w14:textId="77777777" w:rsidR="00D61802" w:rsidRPr="00F97309" w:rsidRDefault="00D61802" w:rsidP="00D61802">
      <w:pPr>
        <w:spacing w:after="0" w:line="240" w:lineRule="auto"/>
        <w:jc w:val="both"/>
        <w:rPr>
          <w:rFonts w:cstheme="minorHAnsi"/>
          <w:sz w:val="24"/>
          <w:szCs w:val="24"/>
        </w:rPr>
      </w:pPr>
    </w:p>
    <w:p w14:paraId="4C7537A1"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5.1 </w:t>
      </w:r>
      <w:r w:rsidRPr="00F97309">
        <w:rPr>
          <w:rFonts w:cstheme="minorHAnsi"/>
          <w:sz w:val="24"/>
          <w:szCs w:val="24"/>
        </w:rPr>
        <w:tab/>
        <w:t>Haber tenido el título de Árbitro Internacional durante al menos un (1) año</w:t>
      </w:r>
    </w:p>
    <w:p w14:paraId="47E3FB06" w14:textId="77777777" w:rsidR="00D61802" w:rsidRPr="00F97309" w:rsidRDefault="00D61802" w:rsidP="00D61802">
      <w:pPr>
        <w:spacing w:after="0" w:line="240" w:lineRule="auto"/>
        <w:jc w:val="both"/>
        <w:rPr>
          <w:rFonts w:cstheme="minorHAnsi"/>
          <w:sz w:val="24"/>
          <w:szCs w:val="24"/>
        </w:rPr>
      </w:pPr>
    </w:p>
    <w:p w14:paraId="1021DF5D"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5.2 </w:t>
      </w:r>
      <w:r w:rsidRPr="00F97309">
        <w:rPr>
          <w:rFonts w:cstheme="minorHAnsi"/>
          <w:sz w:val="24"/>
          <w:szCs w:val="24"/>
        </w:rPr>
        <w:tab/>
        <w:t>Su estado como árbitro es "activo"</w:t>
      </w:r>
    </w:p>
    <w:p w14:paraId="7E829F84" w14:textId="77777777" w:rsidR="00D61802" w:rsidRPr="00F97309" w:rsidRDefault="00D61802" w:rsidP="00D61802">
      <w:pPr>
        <w:spacing w:after="0" w:line="240" w:lineRule="auto"/>
        <w:jc w:val="both"/>
        <w:rPr>
          <w:rFonts w:cstheme="minorHAnsi"/>
          <w:sz w:val="24"/>
          <w:szCs w:val="24"/>
        </w:rPr>
      </w:pPr>
    </w:p>
    <w:p w14:paraId="742E75A6"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5.3 </w:t>
      </w:r>
      <w:r w:rsidRPr="00F97309">
        <w:rPr>
          <w:rFonts w:cstheme="minorHAnsi"/>
          <w:sz w:val="24"/>
          <w:szCs w:val="24"/>
        </w:rPr>
        <w:tab/>
        <w:t>Han demostrado un excelente conocimiento de las Leyes del Ajedrez y el Reglamento del Competiciones y no han sido sancionados durante su actividad como Árbitro.</w:t>
      </w:r>
    </w:p>
    <w:p w14:paraId="35645452" w14:textId="77777777" w:rsidR="00D61802" w:rsidRPr="00F97309" w:rsidRDefault="00D61802" w:rsidP="00D61802">
      <w:pPr>
        <w:spacing w:after="0" w:line="240" w:lineRule="auto"/>
        <w:jc w:val="both"/>
        <w:rPr>
          <w:rFonts w:cstheme="minorHAnsi"/>
          <w:sz w:val="24"/>
          <w:szCs w:val="24"/>
        </w:rPr>
      </w:pPr>
    </w:p>
    <w:p w14:paraId="6503A0BC"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5.4 </w:t>
      </w:r>
      <w:r w:rsidRPr="00F97309">
        <w:rPr>
          <w:rFonts w:cstheme="minorHAnsi"/>
          <w:sz w:val="24"/>
          <w:szCs w:val="24"/>
        </w:rPr>
        <w:tab/>
        <w:t>Han actuado como IA, de Árbitro principal o adjunto de Categoría D en los últimos cinco (5) años con una evaluación positiva:</w:t>
      </w:r>
    </w:p>
    <w:p w14:paraId="573A290F" w14:textId="77777777" w:rsidR="00D61802" w:rsidRPr="00F97309" w:rsidRDefault="00D61802" w:rsidP="00D61802">
      <w:pPr>
        <w:spacing w:after="0" w:line="240" w:lineRule="auto"/>
        <w:jc w:val="both"/>
        <w:rPr>
          <w:rFonts w:cstheme="minorHAnsi"/>
          <w:sz w:val="24"/>
          <w:szCs w:val="24"/>
        </w:rPr>
      </w:pPr>
    </w:p>
    <w:p w14:paraId="6D45F957" w14:textId="77777777" w:rsidR="00D61802" w:rsidRPr="00F97309" w:rsidRDefault="00D61802" w:rsidP="00D61802">
      <w:pPr>
        <w:spacing w:after="0" w:line="240" w:lineRule="auto"/>
        <w:ind w:left="2124" w:hanging="711"/>
        <w:jc w:val="both"/>
        <w:rPr>
          <w:rFonts w:cstheme="minorHAnsi"/>
          <w:sz w:val="24"/>
          <w:szCs w:val="24"/>
        </w:rPr>
      </w:pPr>
      <w:r w:rsidRPr="00F97309">
        <w:rPr>
          <w:rFonts w:cstheme="minorHAnsi"/>
          <w:sz w:val="24"/>
          <w:szCs w:val="24"/>
        </w:rPr>
        <w:t xml:space="preserve">a) </w:t>
      </w:r>
      <w:r w:rsidRPr="00F97309">
        <w:rPr>
          <w:rFonts w:cstheme="minorHAnsi"/>
          <w:sz w:val="24"/>
          <w:szCs w:val="24"/>
        </w:rPr>
        <w:tab/>
        <w:t xml:space="preserve">En al menos dos (2) Torneos de Categoría C como se enumeran en 1.3.3, o, </w:t>
      </w:r>
    </w:p>
    <w:p w14:paraId="307B7717"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b) </w:t>
      </w:r>
      <w:r w:rsidRPr="00F97309">
        <w:rPr>
          <w:rFonts w:cstheme="minorHAnsi"/>
          <w:sz w:val="24"/>
          <w:szCs w:val="24"/>
        </w:rPr>
        <w:tab/>
        <w:t>En al menos un (1) Torneo de Categoría C como se enumera en 1.3.3 y tres (3) Torneos de Categoría D como se enumeran en 1.3.4.</w:t>
      </w:r>
    </w:p>
    <w:p w14:paraId="0B948A32" w14:textId="77777777" w:rsidR="00D61802" w:rsidRPr="00F97309" w:rsidRDefault="00D61802" w:rsidP="00D61802">
      <w:pPr>
        <w:spacing w:after="0" w:line="240" w:lineRule="auto"/>
        <w:jc w:val="both"/>
        <w:rPr>
          <w:rFonts w:cstheme="minorHAnsi"/>
          <w:sz w:val="24"/>
          <w:szCs w:val="24"/>
        </w:rPr>
      </w:pPr>
    </w:p>
    <w:p w14:paraId="5C8655A9" w14:textId="39BED1E6" w:rsidR="00D61802" w:rsidRPr="00F97309" w:rsidRDefault="00D61802" w:rsidP="00584ACF">
      <w:pPr>
        <w:pStyle w:val="11"/>
      </w:pPr>
      <w:bookmarkStart w:id="215" w:name="_Toc118406024"/>
      <w:r w:rsidRPr="00F97309">
        <w:t xml:space="preserve">6. </w:t>
      </w:r>
      <w:r w:rsidRPr="00F97309">
        <w:tab/>
        <w:t>Categoría D</w:t>
      </w:r>
      <w:bookmarkEnd w:id="215"/>
    </w:p>
    <w:p w14:paraId="63D577AF"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En la categoría D se asigna por defecto a cualquier FA o IA.</w:t>
      </w:r>
    </w:p>
    <w:p w14:paraId="0F5D7348" w14:textId="77777777" w:rsidR="00D61802" w:rsidRPr="00F97309" w:rsidRDefault="00D61802" w:rsidP="00D61802">
      <w:pPr>
        <w:spacing w:after="0" w:line="240" w:lineRule="auto"/>
        <w:jc w:val="both"/>
        <w:rPr>
          <w:rFonts w:cstheme="minorHAnsi"/>
          <w:sz w:val="24"/>
          <w:szCs w:val="24"/>
        </w:rPr>
      </w:pPr>
    </w:p>
    <w:p w14:paraId="0F1C4A8E" w14:textId="56560CD6" w:rsidR="00D61802" w:rsidRPr="00F97309" w:rsidRDefault="00D61802" w:rsidP="00584ACF">
      <w:pPr>
        <w:pStyle w:val="11"/>
      </w:pPr>
      <w:bookmarkStart w:id="216" w:name="_Toc118406025"/>
      <w:r w:rsidRPr="00F97309">
        <w:t xml:space="preserve">7. </w:t>
      </w:r>
      <w:r w:rsidRPr="00F97309">
        <w:tab/>
        <w:t>Procedimiento de solicitud para la clasificación de IA y FA</w:t>
      </w:r>
      <w:bookmarkEnd w:id="216"/>
    </w:p>
    <w:p w14:paraId="4B64E24E" w14:textId="77777777" w:rsidR="00D61802" w:rsidRPr="00F97309" w:rsidRDefault="00D61802" w:rsidP="00D61802">
      <w:pPr>
        <w:spacing w:after="0" w:line="240" w:lineRule="auto"/>
        <w:jc w:val="both"/>
        <w:rPr>
          <w:rFonts w:cstheme="minorHAnsi"/>
          <w:sz w:val="24"/>
          <w:szCs w:val="24"/>
        </w:rPr>
      </w:pPr>
    </w:p>
    <w:p w14:paraId="784AB76E"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7.1 </w:t>
      </w:r>
      <w:r w:rsidRPr="00F97309">
        <w:rPr>
          <w:rFonts w:cstheme="minorHAnsi"/>
          <w:sz w:val="24"/>
          <w:szCs w:val="24"/>
        </w:rPr>
        <w:tab/>
        <w:t>La Comisión de Árbitros tendrá la responsabilidad de clasificar los IA y los FA en las Categorías antes mencionadas.</w:t>
      </w:r>
    </w:p>
    <w:p w14:paraId="656BE2C8" w14:textId="77777777" w:rsidR="00D61802" w:rsidRPr="00F97309" w:rsidRDefault="00D61802" w:rsidP="00D61802">
      <w:pPr>
        <w:spacing w:after="0" w:line="240" w:lineRule="auto"/>
        <w:jc w:val="both"/>
        <w:rPr>
          <w:rFonts w:cstheme="minorHAnsi"/>
          <w:sz w:val="24"/>
          <w:szCs w:val="24"/>
        </w:rPr>
      </w:pPr>
    </w:p>
    <w:p w14:paraId="76E7FB2E"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7.2 </w:t>
      </w:r>
      <w:r w:rsidRPr="00F97309">
        <w:rPr>
          <w:rFonts w:cstheme="minorHAnsi"/>
          <w:sz w:val="24"/>
          <w:szCs w:val="24"/>
        </w:rPr>
        <w:tab/>
        <w:t>Las solicitudes serán enviadas a la Comisión de Árbitros por la federación del solicitante tan pronto como sea posible después del último torneo en que ha actuado, utilizando el Formulario de Actualización de Clasificación de Árbitros (IA3).</w:t>
      </w:r>
    </w:p>
    <w:p w14:paraId="3C9BFC76" w14:textId="77777777" w:rsidR="00D61802" w:rsidRPr="00F97309" w:rsidRDefault="00D61802" w:rsidP="00D61802">
      <w:pPr>
        <w:spacing w:after="0" w:line="240" w:lineRule="auto"/>
        <w:jc w:val="both"/>
        <w:rPr>
          <w:rFonts w:cstheme="minorHAnsi"/>
          <w:sz w:val="24"/>
          <w:szCs w:val="24"/>
        </w:rPr>
      </w:pPr>
    </w:p>
    <w:p w14:paraId="4731124F"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7.2.1 </w:t>
      </w:r>
      <w:r w:rsidRPr="00F97309">
        <w:rPr>
          <w:rFonts w:cstheme="minorHAnsi"/>
          <w:sz w:val="24"/>
          <w:szCs w:val="24"/>
        </w:rPr>
        <w:tab/>
        <w:t>La solicitud se presentará con el número mínimo exacto de torneos requeridos como se describe en los Artículos 3.5, 4.5 y 5.4.</w:t>
      </w:r>
    </w:p>
    <w:p w14:paraId="40983991" w14:textId="77777777" w:rsidR="00D61802" w:rsidRPr="00F97309" w:rsidRDefault="00D61802" w:rsidP="00D61802">
      <w:pPr>
        <w:spacing w:after="0" w:line="240" w:lineRule="auto"/>
        <w:jc w:val="both"/>
        <w:rPr>
          <w:rFonts w:cstheme="minorHAnsi"/>
          <w:sz w:val="24"/>
          <w:szCs w:val="24"/>
        </w:rPr>
      </w:pPr>
    </w:p>
    <w:p w14:paraId="2AE5337D"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7.3 </w:t>
      </w:r>
      <w:r w:rsidRPr="00F97309">
        <w:rPr>
          <w:rFonts w:cstheme="minorHAnsi"/>
          <w:sz w:val="24"/>
          <w:szCs w:val="24"/>
        </w:rPr>
        <w:tab/>
        <w:t>Todos los torneos utilizados para la actualización de categoría serán diferentes de los torneos ya utilizados para una actualización de categoría anterior o solicitud de título y comenzarán después de la última actualización de categoría o concesión de título.</w:t>
      </w:r>
    </w:p>
    <w:p w14:paraId="35F504A6" w14:textId="77777777" w:rsidR="00D61802" w:rsidRPr="00F97309" w:rsidRDefault="00D61802" w:rsidP="00D61802">
      <w:pPr>
        <w:spacing w:after="0" w:line="240" w:lineRule="auto"/>
        <w:jc w:val="both"/>
        <w:rPr>
          <w:rFonts w:cstheme="minorHAnsi"/>
          <w:sz w:val="24"/>
          <w:szCs w:val="24"/>
        </w:rPr>
      </w:pPr>
    </w:p>
    <w:p w14:paraId="13C01DAA" w14:textId="77777777" w:rsidR="00D61802" w:rsidRPr="00F97309" w:rsidRDefault="00D61802" w:rsidP="00D61802">
      <w:pPr>
        <w:spacing w:after="0" w:line="240" w:lineRule="auto"/>
        <w:ind w:firstLine="708"/>
        <w:jc w:val="both"/>
        <w:rPr>
          <w:rFonts w:cstheme="minorHAnsi"/>
          <w:sz w:val="24"/>
          <w:szCs w:val="24"/>
        </w:rPr>
      </w:pPr>
      <w:r w:rsidRPr="00F97309">
        <w:rPr>
          <w:rFonts w:cstheme="minorHAnsi"/>
          <w:sz w:val="24"/>
          <w:szCs w:val="24"/>
        </w:rPr>
        <w:t xml:space="preserve">7.4 </w:t>
      </w:r>
      <w:r w:rsidRPr="00F97309">
        <w:rPr>
          <w:rFonts w:cstheme="minorHAnsi"/>
          <w:sz w:val="24"/>
          <w:szCs w:val="24"/>
        </w:rPr>
        <w:tab/>
        <w:t>La Federación Nacional es responsable del pago de la licencia.</w:t>
      </w:r>
    </w:p>
    <w:p w14:paraId="4C3EAF91" w14:textId="77777777" w:rsidR="00D61802" w:rsidRPr="00F97309" w:rsidRDefault="00D61802" w:rsidP="00D61802">
      <w:pPr>
        <w:spacing w:after="0" w:line="240" w:lineRule="auto"/>
        <w:jc w:val="both"/>
        <w:rPr>
          <w:rFonts w:cstheme="minorHAnsi"/>
          <w:sz w:val="24"/>
          <w:szCs w:val="24"/>
        </w:rPr>
      </w:pPr>
    </w:p>
    <w:p w14:paraId="1BE218FB"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7.4.1 </w:t>
      </w:r>
      <w:r w:rsidRPr="00F97309">
        <w:rPr>
          <w:rFonts w:cstheme="minorHAnsi"/>
          <w:sz w:val="24"/>
          <w:szCs w:val="24"/>
        </w:rPr>
        <w:tab/>
        <w:t>Si la federación del solicitante se niega a presentar la solicitud, el solicitante puede llevar su caso a la Comisión de Árbitros, que lo investigará.</w:t>
      </w:r>
    </w:p>
    <w:p w14:paraId="4BE51DB7" w14:textId="77777777" w:rsidR="00D61802" w:rsidRPr="00F97309" w:rsidRDefault="00D61802" w:rsidP="00D61802">
      <w:pPr>
        <w:spacing w:after="0" w:line="240" w:lineRule="auto"/>
        <w:jc w:val="both"/>
        <w:rPr>
          <w:rFonts w:cstheme="minorHAnsi"/>
          <w:sz w:val="24"/>
          <w:szCs w:val="24"/>
        </w:rPr>
      </w:pPr>
    </w:p>
    <w:p w14:paraId="2FB1C8BA" w14:textId="77777777" w:rsidR="00D61802" w:rsidRPr="00F97309" w:rsidRDefault="00D61802" w:rsidP="00D61802">
      <w:pPr>
        <w:spacing w:after="0" w:line="240" w:lineRule="auto"/>
        <w:ind w:left="2124" w:hanging="708"/>
        <w:jc w:val="both"/>
        <w:rPr>
          <w:rFonts w:cstheme="minorHAnsi"/>
          <w:sz w:val="24"/>
          <w:szCs w:val="24"/>
        </w:rPr>
      </w:pPr>
      <w:r w:rsidRPr="00F97309">
        <w:rPr>
          <w:rFonts w:cstheme="minorHAnsi"/>
          <w:sz w:val="24"/>
          <w:szCs w:val="24"/>
        </w:rPr>
        <w:t xml:space="preserve">7.4.2 </w:t>
      </w:r>
      <w:r w:rsidRPr="00F97309">
        <w:rPr>
          <w:rFonts w:cstheme="minorHAnsi"/>
          <w:sz w:val="24"/>
          <w:szCs w:val="24"/>
        </w:rPr>
        <w:tab/>
        <w:t>Si se determina que no existe una razón suficiente para la denegación, el solicitante puede apelar a la FIDE y solicitar (y pagar) la categoría él mismo.</w:t>
      </w:r>
    </w:p>
    <w:p w14:paraId="6E7977E0" w14:textId="2AE59329" w:rsidR="00D61802" w:rsidRPr="00F97309" w:rsidRDefault="00D61802" w:rsidP="00AA4CC2">
      <w:pPr>
        <w:pStyle w:val="11"/>
      </w:pPr>
      <w:r w:rsidRPr="00F97309">
        <w:rPr>
          <w:rFonts w:cstheme="minorHAnsi"/>
        </w:rPr>
        <w:t xml:space="preserve"> </w:t>
      </w:r>
      <w:bookmarkStart w:id="217" w:name="_Toc118406026"/>
      <w:r w:rsidRPr="00F97309">
        <w:t xml:space="preserve">8. </w:t>
      </w:r>
      <w:r w:rsidRPr="00F97309">
        <w:tab/>
        <w:t>Nombramientos de AI y FA según sus categorías</w:t>
      </w:r>
      <w:bookmarkEnd w:id="217"/>
    </w:p>
    <w:p w14:paraId="44F8C65C" w14:textId="77777777" w:rsidR="00D61802" w:rsidRPr="00F97309" w:rsidRDefault="00D61802" w:rsidP="00D61802">
      <w:pPr>
        <w:spacing w:after="0" w:line="240" w:lineRule="auto"/>
        <w:jc w:val="both"/>
        <w:rPr>
          <w:rFonts w:cstheme="minorHAnsi"/>
          <w:sz w:val="24"/>
          <w:szCs w:val="24"/>
        </w:rPr>
      </w:pPr>
    </w:p>
    <w:p w14:paraId="16DE862D" w14:textId="77777777" w:rsidR="00D61802" w:rsidRPr="00F97309" w:rsidRDefault="00D61802" w:rsidP="00D61802">
      <w:pPr>
        <w:spacing w:after="0" w:line="240" w:lineRule="auto"/>
        <w:ind w:left="708"/>
        <w:jc w:val="both"/>
        <w:rPr>
          <w:rFonts w:cstheme="minorHAnsi"/>
          <w:sz w:val="24"/>
          <w:szCs w:val="24"/>
        </w:rPr>
      </w:pPr>
      <w:r w:rsidRPr="00F97309">
        <w:rPr>
          <w:rFonts w:cstheme="minorHAnsi"/>
          <w:sz w:val="24"/>
          <w:szCs w:val="24"/>
        </w:rPr>
        <w:t>El nombramiento de árbitros en torneos mundiales y continentales deberá respetar la coherencia entre las categorías de árbitros y el alto nivel de estos torneos.</w:t>
      </w:r>
    </w:p>
    <w:p w14:paraId="71CE1C26" w14:textId="77777777" w:rsidR="00D61802" w:rsidRPr="00F97309" w:rsidRDefault="00D61802" w:rsidP="00D61802">
      <w:pPr>
        <w:spacing w:after="0" w:line="240" w:lineRule="auto"/>
        <w:jc w:val="both"/>
        <w:rPr>
          <w:rFonts w:cstheme="minorHAnsi"/>
          <w:sz w:val="24"/>
          <w:szCs w:val="24"/>
        </w:rPr>
      </w:pPr>
    </w:p>
    <w:p w14:paraId="0B1AD9AA"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8.1 </w:t>
      </w:r>
      <w:r w:rsidRPr="00F97309">
        <w:rPr>
          <w:rFonts w:cstheme="minorHAnsi"/>
          <w:sz w:val="24"/>
          <w:szCs w:val="24"/>
        </w:rPr>
        <w:tab/>
        <w:t>Solo los IA pertenecientes a la Categoría A o B serán designados como Árbitros principales en los torneos mundiales.</w:t>
      </w:r>
    </w:p>
    <w:p w14:paraId="201D0BFA" w14:textId="77777777" w:rsidR="00D61802" w:rsidRPr="00F97309" w:rsidRDefault="00D61802" w:rsidP="00D61802">
      <w:pPr>
        <w:spacing w:after="0" w:line="240" w:lineRule="auto"/>
        <w:jc w:val="both"/>
        <w:rPr>
          <w:rFonts w:cstheme="minorHAnsi"/>
          <w:sz w:val="24"/>
          <w:szCs w:val="24"/>
        </w:rPr>
      </w:pPr>
    </w:p>
    <w:p w14:paraId="156138A9"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8.2 </w:t>
      </w:r>
      <w:r w:rsidRPr="00F97309">
        <w:rPr>
          <w:rFonts w:cstheme="minorHAnsi"/>
          <w:sz w:val="24"/>
          <w:szCs w:val="24"/>
        </w:rPr>
        <w:tab/>
        <w:t xml:space="preserve">No se nombrarán árbitros de nivel nacional en torneos mundiales sin la aprobación previa de la Comisión de Árbitros de la FIDE. </w:t>
      </w:r>
    </w:p>
    <w:p w14:paraId="4DC75FC5" w14:textId="77777777" w:rsidR="00D61802" w:rsidRPr="00F97309" w:rsidRDefault="00D61802" w:rsidP="00D61802">
      <w:pPr>
        <w:spacing w:after="0" w:line="240" w:lineRule="auto"/>
        <w:ind w:left="1413"/>
        <w:jc w:val="both"/>
        <w:rPr>
          <w:rFonts w:cstheme="minorHAnsi"/>
          <w:sz w:val="24"/>
          <w:szCs w:val="24"/>
        </w:rPr>
      </w:pPr>
      <w:r w:rsidRPr="00F97309">
        <w:rPr>
          <w:rFonts w:cstheme="minorHAnsi"/>
          <w:sz w:val="24"/>
          <w:szCs w:val="24"/>
        </w:rPr>
        <w:t>El nombramiento oficial de Árbitros Nacionales solo puede ocurrir en circunstancias excepcionales, sin embargo, el Árbitro Principal puede aceptar a algunos de ellos en la sala de juego como observadores con fines docentes.</w:t>
      </w:r>
    </w:p>
    <w:p w14:paraId="74B1E121" w14:textId="77777777" w:rsidR="00D61802" w:rsidRPr="00F97309" w:rsidRDefault="00D61802" w:rsidP="00D61802">
      <w:pPr>
        <w:spacing w:after="0" w:line="240" w:lineRule="auto"/>
        <w:jc w:val="both"/>
        <w:rPr>
          <w:rFonts w:cstheme="minorHAnsi"/>
          <w:sz w:val="24"/>
          <w:szCs w:val="24"/>
        </w:rPr>
      </w:pPr>
    </w:p>
    <w:p w14:paraId="6716A3A6" w14:textId="77777777" w:rsidR="00D61802" w:rsidRPr="00F97309" w:rsidRDefault="00D61802" w:rsidP="00D61802">
      <w:pPr>
        <w:spacing w:after="0" w:line="240" w:lineRule="auto"/>
        <w:ind w:left="1413" w:hanging="705"/>
        <w:jc w:val="both"/>
        <w:rPr>
          <w:rFonts w:cstheme="minorHAnsi"/>
          <w:sz w:val="24"/>
          <w:szCs w:val="24"/>
        </w:rPr>
      </w:pPr>
      <w:r w:rsidRPr="00F97309">
        <w:rPr>
          <w:rFonts w:cstheme="minorHAnsi"/>
          <w:sz w:val="24"/>
          <w:szCs w:val="24"/>
        </w:rPr>
        <w:t xml:space="preserve">8.3 </w:t>
      </w:r>
      <w:r w:rsidRPr="00F97309">
        <w:rPr>
          <w:rFonts w:cstheme="minorHAnsi"/>
          <w:sz w:val="24"/>
          <w:szCs w:val="24"/>
        </w:rPr>
        <w:tab/>
        <w:t>La siguiente tabla indica las reglas de nombramiento para IA y FA, según sus Categorías y el torneo.</w:t>
      </w:r>
    </w:p>
    <w:p w14:paraId="6A911076" w14:textId="77777777" w:rsidR="00D61802" w:rsidRPr="00F97309" w:rsidRDefault="00D61802" w:rsidP="00D61802">
      <w:pPr>
        <w:spacing w:after="0" w:line="240" w:lineRule="auto"/>
        <w:jc w:val="both"/>
        <w:rPr>
          <w:rFonts w:cstheme="minorHAnsi"/>
          <w:sz w:val="24"/>
          <w:szCs w:val="24"/>
        </w:rPr>
      </w:pPr>
    </w:p>
    <w:tbl>
      <w:tblPr>
        <w:tblStyle w:val="Tablaconcuadrcula"/>
        <w:tblW w:w="0" w:type="auto"/>
        <w:tblLook w:val="04A0" w:firstRow="1" w:lastRow="0" w:firstColumn="1" w:lastColumn="0" w:noHBand="0" w:noVBand="1"/>
      </w:tblPr>
      <w:tblGrid>
        <w:gridCol w:w="3539"/>
        <w:gridCol w:w="1418"/>
        <w:gridCol w:w="1417"/>
        <w:gridCol w:w="1418"/>
        <w:gridCol w:w="1559"/>
      </w:tblGrid>
      <w:tr w:rsidR="00D61802" w:rsidRPr="00F97309" w14:paraId="1403656D" w14:textId="77777777" w:rsidTr="00CA4A7B">
        <w:trPr>
          <w:trHeight w:val="567"/>
        </w:trPr>
        <w:tc>
          <w:tcPr>
            <w:tcW w:w="3539" w:type="dxa"/>
            <w:vAlign w:val="center"/>
          </w:tcPr>
          <w:p w14:paraId="5A31740E" w14:textId="77777777" w:rsidR="00D61802" w:rsidRPr="00F97309" w:rsidRDefault="00D61802" w:rsidP="00CA4A7B">
            <w:pPr>
              <w:jc w:val="both"/>
              <w:rPr>
                <w:rFonts w:cstheme="minorHAnsi"/>
                <w:b/>
                <w:bCs/>
                <w:sz w:val="24"/>
                <w:szCs w:val="24"/>
              </w:rPr>
            </w:pPr>
            <w:r w:rsidRPr="00F97309">
              <w:rPr>
                <w:rFonts w:cstheme="minorHAnsi"/>
                <w:b/>
                <w:bCs/>
                <w:sz w:val="24"/>
                <w:szCs w:val="24"/>
              </w:rPr>
              <w:t>Cargo / Torneo</w:t>
            </w:r>
          </w:p>
        </w:tc>
        <w:tc>
          <w:tcPr>
            <w:tcW w:w="1418" w:type="dxa"/>
            <w:tcBorders>
              <w:bottom w:val="single" w:sz="4" w:space="0" w:color="auto"/>
            </w:tcBorders>
            <w:vAlign w:val="center"/>
          </w:tcPr>
          <w:p w14:paraId="363E1A39" w14:textId="77777777" w:rsidR="00D61802" w:rsidRPr="00F97309" w:rsidRDefault="00D61802" w:rsidP="00CA4A7B">
            <w:pPr>
              <w:jc w:val="both"/>
              <w:rPr>
                <w:rFonts w:cstheme="minorHAnsi"/>
                <w:b/>
                <w:bCs/>
                <w:sz w:val="24"/>
                <w:szCs w:val="24"/>
              </w:rPr>
            </w:pPr>
            <w:r w:rsidRPr="00F97309">
              <w:rPr>
                <w:rFonts w:cstheme="minorHAnsi"/>
                <w:b/>
                <w:bCs/>
                <w:sz w:val="24"/>
                <w:szCs w:val="24"/>
              </w:rPr>
              <w:t>Cat. A trn</w:t>
            </w:r>
          </w:p>
        </w:tc>
        <w:tc>
          <w:tcPr>
            <w:tcW w:w="1417" w:type="dxa"/>
            <w:vAlign w:val="center"/>
          </w:tcPr>
          <w:p w14:paraId="0780CE15" w14:textId="77777777" w:rsidR="00D61802" w:rsidRPr="00F97309" w:rsidRDefault="00D61802" w:rsidP="00CA4A7B">
            <w:pPr>
              <w:jc w:val="both"/>
              <w:rPr>
                <w:rFonts w:cstheme="minorHAnsi"/>
                <w:b/>
                <w:bCs/>
                <w:sz w:val="24"/>
                <w:szCs w:val="24"/>
              </w:rPr>
            </w:pPr>
            <w:r w:rsidRPr="00F97309">
              <w:rPr>
                <w:rFonts w:cstheme="minorHAnsi"/>
                <w:b/>
                <w:bCs/>
                <w:sz w:val="24"/>
                <w:szCs w:val="24"/>
              </w:rPr>
              <w:t>Cat. B trn</w:t>
            </w:r>
          </w:p>
        </w:tc>
        <w:tc>
          <w:tcPr>
            <w:tcW w:w="1418" w:type="dxa"/>
            <w:vAlign w:val="center"/>
          </w:tcPr>
          <w:p w14:paraId="736EB924" w14:textId="77777777" w:rsidR="00D61802" w:rsidRPr="00F97309" w:rsidRDefault="00D61802" w:rsidP="00CA4A7B">
            <w:pPr>
              <w:jc w:val="both"/>
              <w:rPr>
                <w:rFonts w:cstheme="minorHAnsi"/>
                <w:b/>
                <w:bCs/>
                <w:sz w:val="24"/>
                <w:szCs w:val="24"/>
              </w:rPr>
            </w:pPr>
            <w:r w:rsidRPr="00F97309">
              <w:rPr>
                <w:rFonts w:cstheme="minorHAnsi"/>
                <w:b/>
                <w:bCs/>
                <w:sz w:val="24"/>
                <w:szCs w:val="24"/>
              </w:rPr>
              <w:t>Cat. C trn</w:t>
            </w:r>
          </w:p>
        </w:tc>
        <w:tc>
          <w:tcPr>
            <w:tcW w:w="1559" w:type="dxa"/>
            <w:tcBorders>
              <w:bottom w:val="single" w:sz="4" w:space="0" w:color="auto"/>
            </w:tcBorders>
            <w:vAlign w:val="center"/>
          </w:tcPr>
          <w:p w14:paraId="79C19F26" w14:textId="77777777" w:rsidR="00D61802" w:rsidRPr="00F97309" w:rsidRDefault="00D61802" w:rsidP="00CA4A7B">
            <w:pPr>
              <w:jc w:val="both"/>
              <w:rPr>
                <w:rFonts w:cstheme="minorHAnsi"/>
                <w:b/>
                <w:bCs/>
                <w:sz w:val="24"/>
                <w:szCs w:val="24"/>
              </w:rPr>
            </w:pPr>
            <w:r w:rsidRPr="00F97309">
              <w:rPr>
                <w:rFonts w:cstheme="minorHAnsi"/>
                <w:b/>
                <w:bCs/>
                <w:sz w:val="24"/>
                <w:szCs w:val="24"/>
              </w:rPr>
              <w:t>Cat. D trn</w:t>
            </w:r>
          </w:p>
        </w:tc>
      </w:tr>
      <w:tr w:rsidR="00D61802" w:rsidRPr="00F97309" w14:paraId="18CF3839" w14:textId="77777777" w:rsidTr="00CA4A7B">
        <w:trPr>
          <w:trHeight w:val="567"/>
        </w:trPr>
        <w:tc>
          <w:tcPr>
            <w:tcW w:w="3539" w:type="dxa"/>
            <w:vAlign w:val="center"/>
          </w:tcPr>
          <w:p w14:paraId="6156BA5F" w14:textId="77777777" w:rsidR="00D61802" w:rsidRPr="00F97309" w:rsidRDefault="00D61802" w:rsidP="00CA4A7B">
            <w:pPr>
              <w:jc w:val="both"/>
              <w:rPr>
                <w:rFonts w:cstheme="minorHAnsi"/>
                <w:b/>
                <w:bCs/>
                <w:sz w:val="24"/>
                <w:szCs w:val="24"/>
              </w:rPr>
            </w:pPr>
            <w:r w:rsidRPr="00F97309">
              <w:rPr>
                <w:rFonts w:cstheme="minorHAnsi"/>
                <w:b/>
                <w:bCs/>
                <w:sz w:val="24"/>
                <w:szCs w:val="24"/>
              </w:rPr>
              <w:t>Arbitro Principal</w:t>
            </w:r>
          </w:p>
        </w:tc>
        <w:tc>
          <w:tcPr>
            <w:tcW w:w="1418" w:type="dxa"/>
            <w:tcBorders>
              <w:bottom w:val="nil"/>
            </w:tcBorders>
            <w:vAlign w:val="center"/>
          </w:tcPr>
          <w:p w14:paraId="5738BC0E" w14:textId="77777777" w:rsidR="00D61802" w:rsidRPr="00F97309" w:rsidRDefault="00D61802" w:rsidP="00CA4A7B">
            <w:pPr>
              <w:jc w:val="center"/>
              <w:rPr>
                <w:rFonts w:cstheme="minorHAnsi"/>
                <w:sz w:val="24"/>
                <w:szCs w:val="24"/>
              </w:rPr>
            </w:pPr>
          </w:p>
        </w:tc>
        <w:tc>
          <w:tcPr>
            <w:tcW w:w="1417" w:type="dxa"/>
            <w:tcBorders>
              <w:bottom w:val="single" w:sz="4" w:space="0" w:color="auto"/>
            </w:tcBorders>
            <w:vAlign w:val="center"/>
          </w:tcPr>
          <w:p w14:paraId="3693545B" w14:textId="77777777" w:rsidR="00D61802" w:rsidRPr="00F97309" w:rsidRDefault="00D61802" w:rsidP="00CA4A7B">
            <w:pPr>
              <w:jc w:val="center"/>
              <w:rPr>
                <w:rFonts w:cstheme="minorHAnsi"/>
                <w:sz w:val="24"/>
                <w:szCs w:val="24"/>
              </w:rPr>
            </w:pPr>
            <w:r w:rsidRPr="00F97309">
              <w:rPr>
                <w:rFonts w:cstheme="minorHAnsi"/>
                <w:sz w:val="24"/>
                <w:szCs w:val="24"/>
              </w:rPr>
              <w:t>A, B</w:t>
            </w:r>
          </w:p>
        </w:tc>
        <w:tc>
          <w:tcPr>
            <w:tcW w:w="1418" w:type="dxa"/>
            <w:tcBorders>
              <w:bottom w:val="single" w:sz="4" w:space="0" w:color="auto"/>
            </w:tcBorders>
            <w:vAlign w:val="center"/>
          </w:tcPr>
          <w:p w14:paraId="4D17F6C8" w14:textId="77777777" w:rsidR="00D61802" w:rsidRPr="00F97309" w:rsidRDefault="00D61802" w:rsidP="00CA4A7B">
            <w:pPr>
              <w:jc w:val="center"/>
              <w:rPr>
                <w:rFonts w:cstheme="minorHAnsi"/>
                <w:sz w:val="24"/>
                <w:szCs w:val="24"/>
              </w:rPr>
            </w:pPr>
            <w:r w:rsidRPr="00F97309">
              <w:rPr>
                <w:rFonts w:cstheme="minorHAnsi"/>
                <w:sz w:val="24"/>
                <w:szCs w:val="24"/>
              </w:rPr>
              <w:t>A, B, C</w:t>
            </w:r>
          </w:p>
        </w:tc>
        <w:tc>
          <w:tcPr>
            <w:tcW w:w="1559" w:type="dxa"/>
            <w:tcBorders>
              <w:bottom w:val="nil"/>
            </w:tcBorders>
            <w:vAlign w:val="center"/>
          </w:tcPr>
          <w:p w14:paraId="2B633AB0" w14:textId="77777777" w:rsidR="00D61802" w:rsidRPr="00F97309" w:rsidRDefault="00D61802" w:rsidP="00CA4A7B">
            <w:pPr>
              <w:jc w:val="center"/>
              <w:rPr>
                <w:rFonts w:cstheme="minorHAnsi"/>
                <w:sz w:val="24"/>
                <w:szCs w:val="24"/>
              </w:rPr>
            </w:pPr>
          </w:p>
        </w:tc>
      </w:tr>
      <w:tr w:rsidR="00D61802" w:rsidRPr="00F97309" w14:paraId="7BDE365D" w14:textId="77777777" w:rsidTr="00CA4A7B">
        <w:trPr>
          <w:trHeight w:val="567"/>
        </w:trPr>
        <w:tc>
          <w:tcPr>
            <w:tcW w:w="3539" w:type="dxa"/>
            <w:vAlign w:val="center"/>
          </w:tcPr>
          <w:p w14:paraId="60ACA4B8" w14:textId="77777777" w:rsidR="00D61802" w:rsidRPr="00F97309" w:rsidRDefault="00D61802" w:rsidP="00CA4A7B">
            <w:pPr>
              <w:jc w:val="both"/>
              <w:rPr>
                <w:rFonts w:cstheme="minorHAnsi"/>
                <w:b/>
                <w:bCs/>
                <w:sz w:val="24"/>
                <w:szCs w:val="24"/>
              </w:rPr>
            </w:pPr>
            <w:r w:rsidRPr="00F97309">
              <w:rPr>
                <w:rFonts w:cstheme="minorHAnsi"/>
                <w:b/>
                <w:bCs/>
                <w:sz w:val="24"/>
                <w:szCs w:val="24"/>
              </w:rPr>
              <w:t>Arbitro Adjunto</w:t>
            </w:r>
          </w:p>
        </w:tc>
        <w:tc>
          <w:tcPr>
            <w:tcW w:w="1418" w:type="dxa"/>
            <w:tcBorders>
              <w:top w:val="nil"/>
              <w:bottom w:val="nil"/>
            </w:tcBorders>
            <w:vAlign w:val="center"/>
          </w:tcPr>
          <w:p w14:paraId="5A3801A8" w14:textId="77777777" w:rsidR="00D61802" w:rsidRPr="00F97309" w:rsidRDefault="00D61802" w:rsidP="00CA4A7B">
            <w:pPr>
              <w:jc w:val="center"/>
              <w:rPr>
                <w:rFonts w:cstheme="minorHAnsi"/>
                <w:sz w:val="24"/>
                <w:szCs w:val="24"/>
              </w:rPr>
            </w:pPr>
          </w:p>
        </w:tc>
        <w:tc>
          <w:tcPr>
            <w:tcW w:w="1417" w:type="dxa"/>
            <w:tcBorders>
              <w:bottom w:val="nil"/>
            </w:tcBorders>
            <w:vAlign w:val="center"/>
          </w:tcPr>
          <w:p w14:paraId="31A46991" w14:textId="77777777" w:rsidR="00D61802" w:rsidRPr="00F97309" w:rsidRDefault="00D61802" w:rsidP="00CA4A7B">
            <w:pPr>
              <w:jc w:val="center"/>
              <w:rPr>
                <w:rFonts w:cstheme="minorHAnsi"/>
                <w:sz w:val="24"/>
                <w:szCs w:val="24"/>
              </w:rPr>
            </w:pPr>
          </w:p>
        </w:tc>
        <w:tc>
          <w:tcPr>
            <w:tcW w:w="1418" w:type="dxa"/>
            <w:tcBorders>
              <w:bottom w:val="nil"/>
            </w:tcBorders>
            <w:vAlign w:val="center"/>
          </w:tcPr>
          <w:p w14:paraId="0B72A9DC" w14:textId="77777777" w:rsidR="00D61802" w:rsidRPr="00F97309" w:rsidRDefault="00D61802" w:rsidP="00CA4A7B">
            <w:pPr>
              <w:jc w:val="center"/>
              <w:rPr>
                <w:rFonts w:cstheme="minorHAnsi"/>
                <w:sz w:val="24"/>
                <w:szCs w:val="24"/>
              </w:rPr>
            </w:pPr>
          </w:p>
        </w:tc>
        <w:tc>
          <w:tcPr>
            <w:tcW w:w="1559" w:type="dxa"/>
            <w:tcBorders>
              <w:top w:val="nil"/>
              <w:bottom w:val="nil"/>
            </w:tcBorders>
            <w:vAlign w:val="center"/>
          </w:tcPr>
          <w:p w14:paraId="48EB09A7" w14:textId="77777777" w:rsidR="00D61802" w:rsidRPr="00F97309" w:rsidRDefault="00D61802" w:rsidP="00CA4A7B">
            <w:pPr>
              <w:jc w:val="center"/>
              <w:rPr>
                <w:rFonts w:cstheme="minorHAnsi"/>
                <w:sz w:val="24"/>
                <w:szCs w:val="24"/>
              </w:rPr>
            </w:pPr>
          </w:p>
        </w:tc>
      </w:tr>
      <w:tr w:rsidR="00D61802" w:rsidRPr="00F97309" w14:paraId="0B660C11" w14:textId="77777777" w:rsidTr="00CA4A7B">
        <w:trPr>
          <w:trHeight w:val="567"/>
        </w:trPr>
        <w:tc>
          <w:tcPr>
            <w:tcW w:w="3539" w:type="dxa"/>
            <w:vAlign w:val="center"/>
          </w:tcPr>
          <w:p w14:paraId="16D880CE" w14:textId="77777777" w:rsidR="00D61802" w:rsidRPr="00F97309" w:rsidRDefault="00D61802" w:rsidP="00CA4A7B">
            <w:pPr>
              <w:jc w:val="both"/>
              <w:rPr>
                <w:rFonts w:cstheme="minorHAnsi"/>
                <w:b/>
                <w:bCs/>
                <w:sz w:val="24"/>
                <w:szCs w:val="24"/>
              </w:rPr>
            </w:pPr>
            <w:r w:rsidRPr="00F97309">
              <w:rPr>
                <w:rFonts w:cstheme="minorHAnsi"/>
                <w:b/>
                <w:bCs/>
                <w:sz w:val="24"/>
                <w:szCs w:val="24"/>
              </w:rPr>
              <w:t>Arbitro de sector</w:t>
            </w:r>
          </w:p>
        </w:tc>
        <w:tc>
          <w:tcPr>
            <w:tcW w:w="1418" w:type="dxa"/>
            <w:tcBorders>
              <w:top w:val="nil"/>
              <w:bottom w:val="nil"/>
            </w:tcBorders>
            <w:vAlign w:val="center"/>
          </w:tcPr>
          <w:p w14:paraId="0AD20B6C" w14:textId="77777777" w:rsidR="00D61802" w:rsidRPr="00F97309" w:rsidRDefault="00D61802" w:rsidP="00CA4A7B">
            <w:pPr>
              <w:jc w:val="center"/>
              <w:rPr>
                <w:rFonts w:cstheme="minorHAnsi"/>
                <w:sz w:val="24"/>
                <w:szCs w:val="24"/>
              </w:rPr>
            </w:pPr>
            <w:r w:rsidRPr="00F97309">
              <w:rPr>
                <w:rFonts w:cstheme="minorHAnsi"/>
                <w:sz w:val="24"/>
                <w:szCs w:val="24"/>
              </w:rPr>
              <w:t>A, B</w:t>
            </w:r>
          </w:p>
        </w:tc>
        <w:tc>
          <w:tcPr>
            <w:tcW w:w="1417" w:type="dxa"/>
            <w:tcBorders>
              <w:top w:val="nil"/>
              <w:bottom w:val="nil"/>
            </w:tcBorders>
            <w:vAlign w:val="center"/>
          </w:tcPr>
          <w:p w14:paraId="370CE4A2" w14:textId="77777777" w:rsidR="00D61802" w:rsidRPr="00F97309" w:rsidRDefault="00D61802" w:rsidP="00CA4A7B">
            <w:pPr>
              <w:jc w:val="center"/>
              <w:rPr>
                <w:rFonts w:cstheme="minorHAnsi"/>
                <w:sz w:val="24"/>
                <w:szCs w:val="24"/>
              </w:rPr>
            </w:pPr>
          </w:p>
        </w:tc>
        <w:tc>
          <w:tcPr>
            <w:tcW w:w="1418" w:type="dxa"/>
            <w:tcBorders>
              <w:top w:val="nil"/>
              <w:bottom w:val="nil"/>
            </w:tcBorders>
            <w:vAlign w:val="center"/>
          </w:tcPr>
          <w:p w14:paraId="04ABEFC0" w14:textId="77777777" w:rsidR="00D61802" w:rsidRPr="00F97309" w:rsidRDefault="00D61802" w:rsidP="00CA4A7B">
            <w:pPr>
              <w:jc w:val="center"/>
              <w:rPr>
                <w:rFonts w:cstheme="minorHAnsi"/>
                <w:sz w:val="24"/>
                <w:szCs w:val="24"/>
              </w:rPr>
            </w:pPr>
          </w:p>
        </w:tc>
        <w:tc>
          <w:tcPr>
            <w:tcW w:w="1559" w:type="dxa"/>
            <w:tcBorders>
              <w:top w:val="nil"/>
              <w:bottom w:val="nil"/>
            </w:tcBorders>
            <w:vAlign w:val="center"/>
          </w:tcPr>
          <w:p w14:paraId="53194482" w14:textId="77777777" w:rsidR="00D61802" w:rsidRPr="00F97309" w:rsidRDefault="00D61802" w:rsidP="00CA4A7B">
            <w:pPr>
              <w:jc w:val="center"/>
              <w:rPr>
                <w:rFonts w:cstheme="minorHAnsi"/>
                <w:sz w:val="24"/>
                <w:szCs w:val="24"/>
              </w:rPr>
            </w:pPr>
          </w:p>
        </w:tc>
      </w:tr>
      <w:tr w:rsidR="00D61802" w:rsidRPr="00F97309" w14:paraId="2D3AC116" w14:textId="77777777" w:rsidTr="00CA4A7B">
        <w:trPr>
          <w:trHeight w:val="567"/>
        </w:trPr>
        <w:tc>
          <w:tcPr>
            <w:tcW w:w="3539" w:type="dxa"/>
            <w:vAlign w:val="center"/>
          </w:tcPr>
          <w:p w14:paraId="64E99DAC" w14:textId="77777777" w:rsidR="00D61802" w:rsidRPr="00F97309" w:rsidRDefault="00D61802" w:rsidP="00CA4A7B">
            <w:pPr>
              <w:jc w:val="both"/>
              <w:rPr>
                <w:rFonts w:cstheme="minorHAnsi"/>
                <w:b/>
                <w:bCs/>
                <w:sz w:val="24"/>
                <w:szCs w:val="24"/>
              </w:rPr>
            </w:pPr>
            <w:r w:rsidRPr="00F97309">
              <w:rPr>
                <w:rFonts w:cstheme="minorHAnsi"/>
                <w:b/>
                <w:bCs/>
                <w:sz w:val="24"/>
                <w:szCs w:val="24"/>
              </w:rPr>
              <w:t>Oficial de emparejamientos</w:t>
            </w:r>
          </w:p>
        </w:tc>
        <w:tc>
          <w:tcPr>
            <w:tcW w:w="1418" w:type="dxa"/>
            <w:tcBorders>
              <w:top w:val="nil"/>
              <w:bottom w:val="nil"/>
            </w:tcBorders>
            <w:vAlign w:val="center"/>
          </w:tcPr>
          <w:p w14:paraId="7152C3D8" w14:textId="77777777" w:rsidR="00D61802" w:rsidRPr="00F97309" w:rsidRDefault="00D61802" w:rsidP="00CA4A7B">
            <w:pPr>
              <w:jc w:val="center"/>
              <w:rPr>
                <w:rFonts w:cstheme="minorHAnsi"/>
                <w:sz w:val="24"/>
                <w:szCs w:val="24"/>
              </w:rPr>
            </w:pPr>
          </w:p>
        </w:tc>
        <w:tc>
          <w:tcPr>
            <w:tcW w:w="1417" w:type="dxa"/>
            <w:tcBorders>
              <w:top w:val="nil"/>
              <w:bottom w:val="nil"/>
            </w:tcBorders>
            <w:vAlign w:val="center"/>
          </w:tcPr>
          <w:p w14:paraId="0F30390C" w14:textId="77777777" w:rsidR="00D61802" w:rsidRPr="00F97309" w:rsidRDefault="00D61802" w:rsidP="00CA4A7B">
            <w:pPr>
              <w:jc w:val="center"/>
              <w:rPr>
                <w:rFonts w:cstheme="minorHAnsi"/>
                <w:sz w:val="24"/>
                <w:szCs w:val="24"/>
              </w:rPr>
            </w:pPr>
            <w:r w:rsidRPr="00F97309">
              <w:rPr>
                <w:rFonts w:cstheme="minorHAnsi"/>
                <w:sz w:val="24"/>
                <w:szCs w:val="24"/>
              </w:rPr>
              <w:t>A, B, C</w:t>
            </w:r>
          </w:p>
        </w:tc>
        <w:tc>
          <w:tcPr>
            <w:tcW w:w="1418" w:type="dxa"/>
            <w:tcBorders>
              <w:top w:val="nil"/>
              <w:bottom w:val="nil"/>
            </w:tcBorders>
            <w:vAlign w:val="center"/>
          </w:tcPr>
          <w:p w14:paraId="48093356" w14:textId="77777777" w:rsidR="00D61802" w:rsidRPr="00F97309" w:rsidRDefault="00D61802" w:rsidP="00CA4A7B">
            <w:pPr>
              <w:jc w:val="center"/>
              <w:rPr>
                <w:rFonts w:cstheme="minorHAnsi"/>
                <w:sz w:val="24"/>
                <w:szCs w:val="24"/>
              </w:rPr>
            </w:pPr>
            <w:r w:rsidRPr="00F97309">
              <w:rPr>
                <w:rFonts w:cstheme="minorHAnsi"/>
                <w:sz w:val="24"/>
                <w:szCs w:val="24"/>
              </w:rPr>
              <w:t>IA y FA</w:t>
            </w:r>
          </w:p>
        </w:tc>
        <w:tc>
          <w:tcPr>
            <w:tcW w:w="1559" w:type="dxa"/>
            <w:tcBorders>
              <w:top w:val="nil"/>
              <w:bottom w:val="nil"/>
            </w:tcBorders>
            <w:vAlign w:val="center"/>
          </w:tcPr>
          <w:p w14:paraId="24034A01" w14:textId="77777777" w:rsidR="00D61802" w:rsidRPr="00F97309" w:rsidRDefault="00D61802" w:rsidP="00CA4A7B">
            <w:pPr>
              <w:jc w:val="center"/>
              <w:rPr>
                <w:rFonts w:cstheme="minorHAnsi"/>
                <w:sz w:val="24"/>
                <w:szCs w:val="24"/>
              </w:rPr>
            </w:pPr>
            <w:r w:rsidRPr="00F97309">
              <w:rPr>
                <w:rFonts w:cstheme="minorHAnsi"/>
                <w:sz w:val="24"/>
                <w:szCs w:val="24"/>
              </w:rPr>
              <w:t>IA y FA</w:t>
            </w:r>
          </w:p>
        </w:tc>
      </w:tr>
      <w:tr w:rsidR="00D61802" w:rsidRPr="00F97309" w14:paraId="618D9B0D" w14:textId="77777777" w:rsidTr="00CA4A7B">
        <w:trPr>
          <w:trHeight w:val="567"/>
        </w:trPr>
        <w:tc>
          <w:tcPr>
            <w:tcW w:w="3539" w:type="dxa"/>
            <w:vAlign w:val="center"/>
          </w:tcPr>
          <w:p w14:paraId="420E2FBA" w14:textId="77777777" w:rsidR="00D61802" w:rsidRPr="00F97309" w:rsidRDefault="00D61802" w:rsidP="00CA4A7B">
            <w:pPr>
              <w:jc w:val="both"/>
              <w:rPr>
                <w:rFonts w:cstheme="minorHAnsi"/>
                <w:b/>
                <w:bCs/>
                <w:sz w:val="24"/>
                <w:szCs w:val="24"/>
              </w:rPr>
            </w:pPr>
            <w:r w:rsidRPr="00F97309">
              <w:rPr>
                <w:rFonts w:cstheme="minorHAnsi"/>
                <w:b/>
                <w:bCs/>
                <w:sz w:val="24"/>
                <w:szCs w:val="24"/>
              </w:rPr>
              <w:t>Oficial de Juego Limpio</w:t>
            </w:r>
          </w:p>
        </w:tc>
        <w:tc>
          <w:tcPr>
            <w:tcW w:w="1418" w:type="dxa"/>
            <w:tcBorders>
              <w:top w:val="nil"/>
            </w:tcBorders>
            <w:vAlign w:val="center"/>
          </w:tcPr>
          <w:p w14:paraId="3549B808" w14:textId="77777777" w:rsidR="00D61802" w:rsidRPr="00F97309" w:rsidRDefault="00D61802" w:rsidP="00CA4A7B">
            <w:pPr>
              <w:jc w:val="center"/>
              <w:rPr>
                <w:rFonts w:cstheme="minorHAnsi"/>
                <w:sz w:val="24"/>
                <w:szCs w:val="24"/>
              </w:rPr>
            </w:pPr>
          </w:p>
        </w:tc>
        <w:tc>
          <w:tcPr>
            <w:tcW w:w="1417" w:type="dxa"/>
            <w:tcBorders>
              <w:top w:val="nil"/>
              <w:bottom w:val="single" w:sz="4" w:space="0" w:color="auto"/>
            </w:tcBorders>
            <w:vAlign w:val="center"/>
          </w:tcPr>
          <w:p w14:paraId="6825CCFE" w14:textId="77777777" w:rsidR="00D61802" w:rsidRPr="00F97309" w:rsidRDefault="00D61802" w:rsidP="00CA4A7B">
            <w:pPr>
              <w:jc w:val="center"/>
              <w:rPr>
                <w:rFonts w:cstheme="minorHAnsi"/>
                <w:sz w:val="24"/>
                <w:szCs w:val="24"/>
              </w:rPr>
            </w:pPr>
          </w:p>
        </w:tc>
        <w:tc>
          <w:tcPr>
            <w:tcW w:w="1418" w:type="dxa"/>
            <w:tcBorders>
              <w:top w:val="nil"/>
              <w:bottom w:val="nil"/>
            </w:tcBorders>
            <w:vAlign w:val="center"/>
          </w:tcPr>
          <w:p w14:paraId="0D360E0F" w14:textId="77777777" w:rsidR="00D61802" w:rsidRPr="00F97309" w:rsidRDefault="00D61802" w:rsidP="00CA4A7B">
            <w:pPr>
              <w:jc w:val="center"/>
              <w:rPr>
                <w:rFonts w:cstheme="minorHAnsi"/>
                <w:sz w:val="24"/>
                <w:szCs w:val="24"/>
              </w:rPr>
            </w:pPr>
          </w:p>
        </w:tc>
        <w:tc>
          <w:tcPr>
            <w:tcW w:w="1559" w:type="dxa"/>
            <w:tcBorders>
              <w:top w:val="nil"/>
              <w:bottom w:val="nil"/>
            </w:tcBorders>
            <w:vAlign w:val="center"/>
          </w:tcPr>
          <w:p w14:paraId="6DC60A7F" w14:textId="77777777" w:rsidR="00D61802" w:rsidRPr="00F97309" w:rsidRDefault="00D61802" w:rsidP="00CA4A7B">
            <w:pPr>
              <w:jc w:val="center"/>
              <w:rPr>
                <w:rFonts w:cstheme="minorHAnsi"/>
                <w:sz w:val="24"/>
                <w:szCs w:val="24"/>
              </w:rPr>
            </w:pPr>
          </w:p>
        </w:tc>
      </w:tr>
      <w:tr w:rsidR="00D61802" w:rsidRPr="00F97309" w14:paraId="4265E808" w14:textId="77777777" w:rsidTr="00CA4A7B">
        <w:trPr>
          <w:trHeight w:val="567"/>
        </w:trPr>
        <w:tc>
          <w:tcPr>
            <w:tcW w:w="3539" w:type="dxa"/>
            <w:vAlign w:val="center"/>
          </w:tcPr>
          <w:p w14:paraId="108237BD" w14:textId="77777777" w:rsidR="00D61802" w:rsidRPr="00F97309" w:rsidRDefault="00D61802" w:rsidP="00CA4A7B">
            <w:pPr>
              <w:jc w:val="both"/>
              <w:rPr>
                <w:rFonts w:cstheme="minorHAnsi"/>
                <w:b/>
                <w:bCs/>
                <w:sz w:val="24"/>
                <w:szCs w:val="24"/>
              </w:rPr>
            </w:pPr>
            <w:r w:rsidRPr="00F97309">
              <w:rPr>
                <w:rFonts w:cstheme="minorHAnsi"/>
                <w:b/>
                <w:bCs/>
                <w:sz w:val="24"/>
                <w:szCs w:val="24"/>
              </w:rPr>
              <w:t>Arbitro</w:t>
            </w:r>
          </w:p>
        </w:tc>
        <w:tc>
          <w:tcPr>
            <w:tcW w:w="1418" w:type="dxa"/>
            <w:vAlign w:val="center"/>
          </w:tcPr>
          <w:p w14:paraId="6EA1045B" w14:textId="77777777" w:rsidR="00D61802" w:rsidRPr="00F97309" w:rsidRDefault="00D61802" w:rsidP="00CA4A7B">
            <w:pPr>
              <w:jc w:val="center"/>
              <w:rPr>
                <w:rFonts w:cstheme="minorHAnsi"/>
                <w:sz w:val="24"/>
                <w:szCs w:val="24"/>
              </w:rPr>
            </w:pPr>
            <w:r w:rsidRPr="00F97309">
              <w:rPr>
                <w:rFonts w:cstheme="minorHAnsi"/>
                <w:sz w:val="24"/>
                <w:szCs w:val="24"/>
              </w:rPr>
              <w:t>A, B, C</w:t>
            </w:r>
          </w:p>
        </w:tc>
        <w:tc>
          <w:tcPr>
            <w:tcW w:w="1417" w:type="dxa"/>
            <w:tcBorders>
              <w:bottom w:val="nil"/>
            </w:tcBorders>
            <w:vAlign w:val="center"/>
          </w:tcPr>
          <w:p w14:paraId="323107D4" w14:textId="77777777" w:rsidR="00D61802" w:rsidRPr="00F97309" w:rsidRDefault="00D61802" w:rsidP="00CA4A7B">
            <w:pPr>
              <w:jc w:val="center"/>
              <w:rPr>
                <w:rFonts w:cstheme="minorHAnsi"/>
                <w:sz w:val="24"/>
                <w:szCs w:val="24"/>
              </w:rPr>
            </w:pPr>
          </w:p>
        </w:tc>
        <w:tc>
          <w:tcPr>
            <w:tcW w:w="1418" w:type="dxa"/>
            <w:tcBorders>
              <w:top w:val="nil"/>
              <w:bottom w:val="nil"/>
            </w:tcBorders>
            <w:vAlign w:val="center"/>
          </w:tcPr>
          <w:p w14:paraId="1E0611BB" w14:textId="77777777" w:rsidR="00D61802" w:rsidRPr="00F97309" w:rsidRDefault="00D61802" w:rsidP="00CA4A7B">
            <w:pPr>
              <w:jc w:val="center"/>
              <w:rPr>
                <w:rFonts w:cstheme="minorHAnsi"/>
                <w:sz w:val="24"/>
                <w:szCs w:val="24"/>
              </w:rPr>
            </w:pPr>
          </w:p>
        </w:tc>
        <w:tc>
          <w:tcPr>
            <w:tcW w:w="1559" w:type="dxa"/>
            <w:tcBorders>
              <w:top w:val="nil"/>
              <w:bottom w:val="nil"/>
            </w:tcBorders>
            <w:vAlign w:val="center"/>
          </w:tcPr>
          <w:p w14:paraId="69E2F1DF" w14:textId="77777777" w:rsidR="00D61802" w:rsidRPr="00F97309" w:rsidRDefault="00D61802" w:rsidP="00CA4A7B">
            <w:pPr>
              <w:jc w:val="center"/>
              <w:rPr>
                <w:rFonts w:cstheme="minorHAnsi"/>
                <w:sz w:val="24"/>
                <w:szCs w:val="24"/>
              </w:rPr>
            </w:pPr>
          </w:p>
        </w:tc>
      </w:tr>
      <w:tr w:rsidR="00D61802" w:rsidRPr="00F97309" w14:paraId="7085D440" w14:textId="77777777" w:rsidTr="00CA4A7B">
        <w:trPr>
          <w:trHeight w:val="567"/>
        </w:trPr>
        <w:tc>
          <w:tcPr>
            <w:tcW w:w="3539" w:type="dxa"/>
            <w:vAlign w:val="center"/>
          </w:tcPr>
          <w:p w14:paraId="5A834396" w14:textId="77777777" w:rsidR="00D61802" w:rsidRPr="00F97309" w:rsidRDefault="00D61802" w:rsidP="00CA4A7B">
            <w:pPr>
              <w:jc w:val="both"/>
              <w:rPr>
                <w:rFonts w:cstheme="minorHAnsi"/>
                <w:b/>
                <w:bCs/>
                <w:sz w:val="24"/>
                <w:szCs w:val="24"/>
              </w:rPr>
            </w:pPr>
            <w:r w:rsidRPr="00F97309">
              <w:rPr>
                <w:rFonts w:cstheme="minorHAnsi"/>
                <w:b/>
                <w:bCs/>
                <w:sz w:val="24"/>
                <w:szCs w:val="24"/>
              </w:rPr>
              <w:t>Arbitro de Encuentro*</w:t>
            </w:r>
          </w:p>
        </w:tc>
        <w:tc>
          <w:tcPr>
            <w:tcW w:w="1418" w:type="dxa"/>
            <w:vAlign w:val="center"/>
          </w:tcPr>
          <w:p w14:paraId="78C4B2AC" w14:textId="77777777" w:rsidR="00D61802" w:rsidRPr="00F97309" w:rsidRDefault="00D61802" w:rsidP="00CA4A7B">
            <w:pPr>
              <w:jc w:val="center"/>
              <w:rPr>
                <w:rFonts w:cstheme="minorHAnsi"/>
                <w:sz w:val="24"/>
                <w:szCs w:val="24"/>
              </w:rPr>
            </w:pPr>
            <w:r w:rsidRPr="00F97309">
              <w:rPr>
                <w:rFonts w:cstheme="minorHAnsi"/>
                <w:sz w:val="24"/>
                <w:szCs w:val="24"/>
              </w:rPr>
              <w:t>IA y FA</w:t>
            </w:r>
          </w:p>
        </w:tc>
        <w:tc>
          <w:tcPr>
            <w:tcW w:w="1417" w:type="dxa"/>
            <w:tcBorders>
              <w:top w:val="nil"/>
            </w:tcBorders>
            <w:vAlign w:val="center"/>
          </w:tcPr>
          <w:p w14:paraId="2D0760E1" w14:textId="77777777" w:rsidR="00D61802" w:rsidRPr="00F97309" w:rsidRDefault="00D61802" w:rsidP="00CA4A7B">
            <w:pPr>
              <w:jc w:val="center"/>
              <w:rPr>
                <w:rFonts w:cstheme="minorHAnsi"/>
                <w:sz w:val="24"/>
                <w:szCs w:val="24"/>
              </w:rPr>
            </w:pPr>
            <w:r w:rsidRPr="00F97309">
              <w:rPr>
                <w:rFonts w:cstheme="minorHAnsi"/>
                <w:sz w:val="24"/>
                <w:szCs w:val="24"/>
              </w:rPr>
              <w:t>IA y FA</w:t>
            </w:r>
          </w:p>
        </w:tc>
        <w:tc>
          <w:tcPr>
            <w:tcW w:w="1418" w:type="dxa"/>
            <w:tcBorders>
              <w:top w:val="nil"/>
            </w:tcBorders>
            <w:vAlign w:val="center"/>
          </w:tcPr>
          <w:p w14:paraId="0F1C5CE7" w14:textId="77777777" w:rsidR="00D61802" w:rsidRPr="00F97309" w:rsidRDefault="00D61802" w:rsidP="00CA4A7B">
            <w:pPr>
              <w:jc w:val="center"/>
              <w:rPr>
                <w:rFonts w:cstheme="minorHAnsi"/>
                <w:sz w:val="24"/>
                <w:szCs w:val="24"/>
              </w:rPr>
            </w:pPr>
          </w:p>
        </w:tc>
        <w:tc>
          <w:tcPr>
            <w:tcW w:w="1559" w:type="dxa"/>
            <w:tcBorders>
              <w:top w:val="nil"/>
            </w:tcBorders>
            <w:vAlign w:val="center"/>
          </w:tcPr>
          <w:p w14:paraId="4E24B022" w14:textId="77777777" w:rsidR="00D61802" w:rsidRPr="00F97309" w:rsidRDefault="00D61802" w:rsidP="00CA4A7B">
            <w:pPr>
              <w:jc w:val="center"/>
              <w:rPr>
                <w:rFonts w:cstheme="minorHAnsi"/>
                <w:sz w:val="24"/>
                <w:szCs w:val="24"/>
              </w:rPr>
            </w:pPr>
          </w:p>
        </w:tc>
      </w:tr>
    </w:tbl>
    <w:p w14:paraId="592C9B87" w14:textId="77777777" w:rsidR="00D61802" w:rsidRPr="00F97309" w:rsidRDefault="00D61802" w:rsidP="00D61802">
      <w:pPr>
        <w:spacing w:after="0" w:line="240" w:lineRule="auto"/>
        <w:jc w:val="both"/>
        <w:rPr>
          <w:rFonts w:cstheme="minorHAnsi"/>
          <w:sz w:val="24"/>
          <w:szCs w:val="24"/>
        </w:rPr>
      </w:pPr>
    </w:p>
    <w:p w14:paraId="1F5762AF" w14:textId="77777777" w:rsidR="00D61802" w:rsidRPr="00F97309" w:rsidRDefault="00D61802" w:rsidP="00D61802">
      <w:pPr>
        <w:spacing w:after="0" w:line="240" w:lineRule="auto"/>
        <w:jc w:val="both"/>
        <w:rPr>
          <w:rFonts w:cstheme="minorHAnsi"/>
          <w:sz w:val="24"/>
          <w:szCs w:val="24"/>
        </w:rPr>
      </w:pPr>
    </w:p>
    <w:p w14:paraId="7671A8D7"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 en el caso de torneos por equipos, árbitros a cargo de la supervisión de un solo partido</w:t>
      </w:r>
    </w:p>
    <w:p w14:paraId="01673513"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Leyenda:</w:t>
      </w:r>
    </w:p>
    <w:p w14:paraId="6F6BBBD8"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A, B, C, D: Categorías de IA y FA</w:t>
      </w:r>
    </w:p>
    <w:p w14:paraId="1312322D"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Major WE: Principales torneos mundiales, según 1.3.1.1</w:t>
      </w:r>
    </w:p>
    <w:p w14:paraId="3C1BAC29"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Otros WE: Todos los demás torneos mundiales, incluidos en el Calendario Fide, según 1.3.2.1.</w:t>
      </w:r>
    </w:p>
    <w:p w14:paraId="0CA86322"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Major CE: Principales torneos continentales, según 1.3.2.2.</w:t>
      </w:r>
    </w:p>
    <w:p w14:paraId="32EFD8B5" w14:textId="77777777" w:rsidR="00D61802" w:rsidRPr="00F97309" w:rsidRDefault="00D61802" w:rsidP="00D61802">
      <w:pPr>
        <w:spacing w:after="0" w:line="240" w:lineRule="auto"/>
        <w:jc w:val="both"/>
        <w:rPr>
          <w:rFonts w:cstheme="minorHAnsi"/>
          <w:sz w:val="24"/>
          <w:szCs w:val="24"/>
        </w:rPr>
      </w:pPr>
      <w:r w:rsidRPr="00F97309">
        <w:rPr>
          <w:rFonts w:cstheme="minorHAnsi"/>
          <w:sz w:val="24"/>
          <w:szCs w:val="24"/>
        </w:rPr>
        <w:t>Otros CE: todos los demás torneos Continentales, incluidos en el Calendario Fide, según 1.3.3.1.</w:t>
      </w:r>
    </w:p>
    <w:p w14:paraId="36596AED" w14:textId="1286F5E0" w:rsidR="00D61802" w:rsidRDefault="00D61802" w:rsidP="00D61802">
      <w:pPr>
        <w:rPr>
          <w:rFonts w:cstheme="minorHAnsi"/>
          <w:sz w:val="24"/>
          <w:szCs w:val="24"/>
        </w:rPr>
      </w:pPr>
    </w:p>
    <w:p w14:paraId="5E935895" w14:textId="55BA2D89" w:rsidR="00AA4CC2" w:rsidRDefault="00AA4CC2" w:rsidP="00D61802">
      <w:pPr>
        <w:rPr>
          <w:rFonts w:cstheme="minorHAnsi"/>
          <w:sz w:val="24"/>
          <w:szCs w:val="24"/>
        </w:rPr>
      </w:pPr>
    </w:p>
    <w:p w14:paraId="6271BFB4" w14:textId="1B090E70" w:rsidR="00AA4CC2" w:rsidRDefault="00AA4CC2" w:rsidP="00D61802">
      <w:pPr>
        <w:rPr>
          <w:rFonts w:cstheme="minorHAnsi"/>
          <w:sz w:val="24"/>
          <w:szCs w:val="24"/>
        </w:rPr>
      </w:pPr>
    </w:p>
    <w:p w14:paraId="457BA126" w14:textId="77777777" w:rsidR="00AA4CC2" w:rsidRPr="00F97309" w:rsidRDefault="00AA4CC2" w:rsidP="00D61802">
      <w:pPr>
        <w:rPr>
          <w:rFonts w:cstheme="minorHAnsi"/>
          <w:sz w:val="24"/>
          <w:szCs w:val="24"/>
        </w:rPr>
      </w:pPr>
    </w:p>
    <w:p w14:paraId="1C30B112" w14:textId="51164925" w:rsidR="007D0C45" w:rsidRPr="00F97309" w:rsidRDefault="007D0C45" w:rsidP="00584ACF">
      <w:pPr>
        <w:pStyle w:val="10"/>
        <w:ind w:left="1418" w:hanging="1418"/>
        <w:rPr>
          <w:rFonts w:eastAsia="Times New Roman"/>
          <w:color w:val="000007"/>
          <w:lang w:eastAsia="es-ES_tradnl"/>
        </w:rPr>
      </w:pPr>
      <w:bookmarkStart w:id="218" w:name="_Toc118406027"/>
      <w:r w:rsidRPr="00F97309">
        <w:t xml:space="preserve">B.06.4. </w:t>
      </w:r>
      <w:r w:rsidRPr="00F97309">
        <w:tab/>
        <w:t>Reglamento de la FIDE para la designación de árbitros en Eventos Mundiales.</w:t>
      </w:r>
      <w:bookmarkEnd w:id="218"/>
      <w:r w:rsidRPr="00F97309">
        <w:t xml:space="preserve"> </w:t>
      </w:r>
    </w:p>
    <w:p w14:paraId="1305BC62" w14:textId="44012377" w:rsidR="007D0C45" w:rsidRPr="00F97309" w:rsidRDefault="007D0C45" w:rsidP="00584ACF">
      <w:pPr>
        <w:pStyle w:val="11"/>
        <w:rPr>
          <w:rFonts w:eastAsia="Times New Roman"/>
          <w:lang w:eastAsia="es-ES_tradnl"/>
        </w:rPr>
      </w:pPr>
      <w:bookmarkStart w:id="219" w:name="_Toc118406028"/>
      <w:r w:rsidRPr="00F97309">
        <w:rPr>
          <w:rFonts w:eastAsia="Times New Roman"/>
          <w:lang w:eastAsia="es-ES_tradnl"/>
        </w:rPr>
        <w:t xml:space="preserve">1. </w:t>
      </w:r>
      <w:r w:rsidRPr="00F97309">
        <w:rPr>
          <w:rFonts w:eastAsia="Times New Roman"/>
          <w:lang w:eastAsia="es-ES_tradnl"/>
        </w:rPr>
        <w:tab/>
        <w:t>General</w:t>
      </w:r>
      <w:bookmarkEnd w:id="219"/>
    </w:p>
    <w:p w14:paraId="5E18C1F5" w14:textId="77777777" w:rsidR="007D0C45" w:rsidRPr="00F97309" w:rsidRDefault="007D0C45" w:rsidP="006D23CA">
      <w:pPr>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Esta reglamentación rige la designación de árbitros en torneos de la FIDE organizados bajo el amparo de la Comisión Global Estratégica, la Comisión de Eventos y la Comisión de Discapacitados.</w:t>
      </w:r>
    </w:p>
    <w:p w14:paraId="328C994B" w14:textId="77777777" w:rsidR="006D23CA" w:rsidRPr="00F97309" w:rsidRDefault="006D23CA" w:rsidP="006D23CA">
      <w:pPr>
        <w:spacing w:after="0"/>
        <w:ind w:firstLine="360"/>
        <w:jc w:val="both"/>
        <w:rPr>
          <w:rFonts w:eastAsia="Times New Roman" w:cstheme="minorHAnsi"/>
          <w:color w:val="000007"/>
          <w:sz w:val="24"/>
          <w:szCs w:val="24"/>
          <w:lang w:eastAsia="es-ES_tradnl"/>
        </w:rPr>
      </w:pPr>
    </w:p>
    <w:p w14:paraId="76D5C358" w14:textId="56E1A99D" w:rsidR="007D0C45" w:rsidRPr="00F97309" w:rsidRDefault="007D0C45" w:rsidP="006D23CA">
      <w:pPr>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El criterio es gestionar la designación de árbitros de una forma estructurada:</w:t>
      </w:r>
    </w:p>
    <w:p w14:paraId="2A34BDEF" w14:textId="77777777" w:rsidR="006D23CA" w:rsidRPr="00F97309" w:rsidRDefault="006D23CA" w:rsidP="006D23CA">
      <w:pPr>
        <w:spacing w:after="0"/>
        <w:ind w:firstLine="708"/>
        <w:jc w:val="both"/>
        <w:rPr>
          <w:rFonts w:eastAsia="Times New Roman" w:cstheme="minorHAnsi"/>
          <w:color w:val="000007"/>
          <w:sz w:val="24"/>
          <w:szCs w:val="24"/>
          <w:lang w:eastAsia="es-ES_tradnl"/>
        </w:rPr>
      </w:pPr>
    </w:p>
    <w:p w14:paraId="01B40407" w14:textId="77777777" w:rsidR="007D0C45" w:rsidRPr="00F97309" w:rsidRDefault="007D0C45" w:rsidP="00A74E93">
      <w:pPr>
        <w:pStyle w:val="Prrafodelista"/>
        <w:numPr>
          <w:ilvl w:val="0"/>
          <w:numId w:val="63"/>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Involucrando las diversas partes interesadas</w:t>
      </w:r>
    </w:p>
    <w:p w14:paraId="720B3A29" w14:textId="77777777" w:rsidR="007D0C45" w:rsidRPr="00F97309" w:rsidRDefault="007D0C45" w:rsidP="00A74E93">
      <w:pPr>
        <w:pStyle w:val="Prrafodelista"/>
        <w:numPr>
          <w:ilvl w:val="0"/>
          <w:numId w:val="63"/>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Respetando los requisitos de número y calidad de cada rol</w:t>
      </w:r>
    </w:p>
    <w:p w14:paraId="33C32AE3" w14:textId="77777777" w:rsidR="007D0C45" w:rsidRPr="00F97309" w:rsidRDefault="007D0C45" w:rsidP="00A74E93">
      <w:pPr>
        <w:pStyle w:val="Prrafodelista"/>
        <w:numPr>
          <w:ilvl w:val="0"/>
          <w:numId w:val="63"/>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Considerando el calendario global de torneos</w:t>
      </w:r>
    </w:p>
    <w:p w14:paraId="615117E9" w14:textId="77777777" w:rsidR="007D0C45" w:rsidRPr="00F97309" w:rsidRDefault="007D0C45" w:rsidP="00A74E93">
      <w:pPr>
        <w:pStyle w:val="Prrafodelista"/>
        <w:numPr>
          <w:ilvl w:val="0"/>
          <w:numId w:val="63"/>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Equilibrando el número de designaciones individuales en un periodo de tiempo.</w:t>
      </w:r>
    </w:p>
    <w:p w14:paraId="48527157" w14:textId="77777777" w:rsidR="006D23CA" w:rsidRPr="00F97309" w:rsidRDefault="006D23CA" w:rsidP="006D23CA">
      <w:pPr>
        <w:spacing w:after="0"/>
        <w:ind w:left="708"/>
        <w:jc w:val="both"/>
        <w:rPr>
          <w:rFonts w:eastAsia="Times New Roman" w:cstheme="minorHAnsi"/>
          <w:color w:val="000007"/>
          <w:sz w:val="24"/>
          <w:szCs w:val="24"/>
          <w:lang w:eastAsia="es-ES_tradnl"/>
        </w:rPr>
      </w:pPr>
    </w:p>
    <w:p w14:paraId="7F0F307D" w14:textId="446741C1" w:rsidR="007D0C45" w:rsidRPr="00F97309" w:rsidRDefault="007D0C45" w:rsidP="006D23CA">
      <w:pPr>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La base fundamental del proceso es el Calendario de la FIDE y el número de posiciones a ser designadas en:</w:t>
      </w:r>
    </w:p>
    <w:p w14:paraId="3E6DCD76" w14:textId="77777777" w:rsidR="006D23CA" w:rsidRPr="00F97309" w:rsidRDefault="006D23CA" w:rsidP="006D23CA">
      <w:pPr>
        <w:spacing w:after="0"/>
        <w:ind w:left="708"/>
        <w:jc w:val="both"/>
        <w:rPr>
          <w:rFonts w:eastAsia="Times New Roman" w:cstheme="minorHAnsi"/>
          <w:color w:val="000007"/>
          <w:sz w:val="24"/>
          <w:szCs w:val="24"/>
          <w:lang w:eastAsia="es-ES_tradnl"/>
        </w:rPr>
      </w:pPr>
    </w:p>
    <w:p w14:paraId="04C42C5E" w14:textId="1DD2E37C" w:rsidR="007D0C45" w:rsidRPr="00F97309" w:rsidRDefault="007D0C45" w:rsidP="006D23CA">
      <w:pPr>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Roles principales: Árbitro Principal, Árbitro Adjunto del Principal, Árbitro de Sector, Responsable de Emparejamientos, Oficial de Emparejamientos, Oficial de Juego Limpio*</w:t>
      </w:r>
    </w:p>
    <w:p w14:paraId="0288CAC1" w14:textId="77777777" w:rsidR="006D23CA" w:rsidRPr="00F97309" w:rsidRDefault="006D23CA" w:rsidP="006D23CA">
      <w:pPr>
        <w:spacing w:after="0"/>
        <w:ind w:firstLine="708"/>
        <w:jc w:val="both"/>
        <w:rPr>
          <w:rFonts w:eastAsia="Times New Roman" w:cstheme="minorHAnsi"/>
          <w:color w:val="000007"/>
          <w:sz w:val="24"/>
          <w:szCs w:val="24"/>
          <w:lang w:eastAsia="es-ES_tradnl"/>
        </w:rPr>
      </w:pPr>
    </w:p>
    <w:p w14:paraId="74E6B67C" w14:textId="156FF14D" w:rsidR="007D0C45" w:rsidRPr="00F97309" w:rsidRDefault="007D0C45" w:rsidP="006D23CA">
      <w:pPr>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Roles de base: Árbitro, Árbitro de Match</w:t>
      </w:r>
    </w:p>
    <w:p w14:paraId="54990FBB" w14:textId="77777777" w:rsidR="006D23CA" w:rsidRPr="00F97309" w:rsidRDefault="006D23CA" w:rsidP="006D23CA">
      <w:pPr>
        <w:spacing w:after="0"/>
        <w:ind w:left="708"/>
        <w:jc w:val="both"/>
        <w:rPr>
          <w:rFonts w:eastAsia="Times New Roman" w:cstheme="minorHAnsi"/>
          <w:color w:val="000007"/>
          <w:sz w:val="24"/>
          <w:szCs w:val="24"/>
          <w:lang w:eastAsia="es-ES_tradnl"/>
        </w:rPr>
      </w:pPr>
    </w:p>
    <w:p w14:paraId="51F3B6EB" w14:textId="54D6EEEE" w:rsidR="007D0C45" w:rsidRPr="00F97309" w:rsidRDefault="007D0C45" w:rsidP="006D23CA">
      <w:pPr>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Se crean los paneles de árbitros para suministrar todas las posiciones necesarias. Un panel es una lista de árbitros que son susceptibles de ser nombrados para un nivel específico de roles, válido por dos años</w:t>
      </w:r>
    </w:p>
    <w:p w14:paraId="294BB15C" w14:textId="77777777" w:rsidR="006D23CA" w:rsidRPr="00F97309" w:rsidRDefault="006D23CA" w:rsidP="006D23CA">
      <w:pPr>
        <w:spacing w:after="0"/>
        <w:ind w:left="708"/>
        <w:jc w:val="both"/>
        <w:rPr>
          <w:rFonts w:eastAsia="Times New Roman" w:cstheme="minorHAnsi"/>
          <w:i/>
          <w:iCs/>
          <w:color w:val="000007"/>
          <w:sz w:val="24"/>
          <w:szCs w:val="24"/>
          <w:lang w:eastAsia="es-ES_tradnl"/>
        </w:rPr>
      </w:pPr>
    </w:p>
    <w:p w14:paraId="0DBD4997" w14:textId="57DFDD87" w:rsidR="007D0C45" w:rsidRPr="00F97309" w:rsidRDefault="007D0C45" w:rsidP="006D23CA">
      <w:pPr>
        <w:spacing w:after="0"/>
        <w:ind w:left="708"/>
        <w:jc w:val="both"/>
        <w:rPr>
          <w:rFonts w:eastAsia="Times New Roman" w:cstheme="minorHAnsi"/>
          <w:i/>
          <w:iCs/>
          <w:color w:val="000007"/>
          <w:sz w:val="24"/>
          <w:szCs w:val="24"/>
          <w:lang w:eastAsia="es-ES_tradnl"/>
        </w:rPr>
      </w:pPr>
      <w:r w:rsidRPr="00F97309">
        <w:rPr>
          <w:rFonts w:eastAsia="Times New Roman" w:cstheme="minorHAnsi"/>
          <w:i/>
          <w:iCs/>
          <w:color w:val="000007"/>
          <w:sz w:val="24"/>
          <w:szCs w:val="24"/>
          <w:lang w:eastAsia="es-ES_tradnl"/>
        </w:rPr>
        <w:t>*Se espera que los roles de Juego Limpio estén bajo el paraguas de la Comisión de Juego Limpio. La Comisión de Árbitros puede respaldar su proceso de selección hasta que se finalice un proceso formal por parte de la Comisión de Juego Limpio.</w:t>
      </w:r>
    </w:p>
    <w:p w14:paraId="42426C58" w14:textId="77777777" w:rsidR="006D23CA" w:rsidRPr="00F97309" w:rsidRDefault="006D23CA" w:rsidP="006D23CA">
      <w:pPr>
        <w:spacing w:after="0"/>
        <w:ind w:left="708"/>
        <w:jc w:val="both"/>
        <w:rPr>
          <w:rFonts w:eastAsia="Times New Roman" w:cstheme="minorHAnsi"/>
          <w:i/>
          <w:iCs/>
          <w:color w:val="000007"/>
          <w:sz w:val="24"/>
          <w:szCs w:val="24"/>
          <w:lang w:eastAsia="es-ES_tradnl"/>
        </w:rPr>
      </w:pPr>
    </w:p>
    <w:p w14:paraId="31BCCEC4" w14:textId="13B8736E" w:rsidR="007D0C45" w:rsidRPr="00F97309" w:rsidRDefault="007D0C45" w:rsidP="00584ACF">
      <w:pPr>
        <w:pStyle w:val="11"/>
        <w:rPr>
          <w:rFonts w:eastAsia="Times New Roman"/>
          <w:lang w:eastAsia="es-ES_tradnl"/>
        </w:rPr>
      </w:pPr>
      <w:bookmarkStart w:id="220" w:name="_Toc118406029"/>
      <w:r w:rsidRPr="00F97309">
        <w:rPr>
          <w:rFonts w:eastAsia="Times New Roman"/>
          <w:lang w:eastAsia="es-ES_tradnl"/>
        </w:rPr>
        <w:t xml:space="preserve">2. </w:t>
      </w:r>
      <w:r w:rsidRPr="00F97309">
        <w:rPr>
          <w:rFonts w:eastAsia="Times New Roman"/>
          <w:lang w:eastAsia="es-ES_tradnl"/>
        </w:rPr>
        <w:tab/>
        <w:t>Ámbito</w:t>
      </w:r>
      <w:bookmarkEnd w:id="220"/>
    </w:p>
    <w:p w14:paraId="335515C9" w14:textId="09433FD1" w:rsidR="007D0C45" w:rsidRPr="00F97309" w:rsidRDefault="007D0C45" w:rsidP="006D23CA">
      <w:pPr>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2.1. </w:t>
      </w:r>
      <w:r w:rsidRPr="00F97309">
        <w:rPr>
          <w:rFonts w:eastAsia="Times New Roman" w:cstheme="minorHAnsi"/>
          <w:color w:val="000007"/>
          <w:sz w:val="24"/>
          <w:szCs w:val="24"/>
          <w:lang w:eastAsia="es-ES_tradnl"/>
        </w:rPr>
        <w:tab/>
        <w:t>Eventos</w:t>
      </w:r>
    </w:p>
    <w:p w14:paraId="48CB407F" w14:textId="77777777" w:rsidR="006D23CA" w:rsidRPr="00F97309" w:rsidRDefault="006D23CA" w:rsidP="006D23CA">
      <w:pPr>
        <w:spacing w:after="0"/>
        <w:ind w:left="1416"/>
        <w:jc w:val="both"/>
        <w:rPr>
          <w:rFonts w:eastAsia="Times New Roman" w:cstheme="minorHAnsi"/>
          <w:color w:val="000007"/>
          <w:sz w:val="24"/>
          <w:szCs w:val="24"/>
          <w:lang w:eastAsia="es-ES_tradnl"/>
        </w:rPr>
      </w:pPr>
    </w:p>
    <w:p w14:paraId="62319F07" w14:textId="70A01825" w:rsidR="007D0C45" w:rsidRPr="00F97309" w:rsidRDefault="007D0C45" w:rsidP="006D23CA">
      <w:pPr>
        <w:spacing w:after="0"/>
        <w:ind w:left="1416"/>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De acuerdo con las Categorías de Torneos definidas en el Handbook de la FIDE B.06.3, Artículo 1.3, el ámbito es:</w:t>
      </w:r>
    </w:p>
    <w:p w14:paraId="27EDFAE4" w14:textId="77777777" w:rsidR="006D23CA" w:rsidRPr="00F97309" w:rsidRDefault="006D23CA" w:rsidP="006D23CA">
      <w:pPr>
        <w:spacing w:after="0"/>
        <w:ind w:left="708" w:firstLine="708"/>
        <w:jc w:val="both"/>
        <w:rPr>
          <w:rFonts w:eastAsia="Times New Roman" w:cstheme="minorHAnsi"/>
          <w:color w:val="000007"/>
          <w:sz w:val="24"/>
          <w:szCs w:val="24"/>
          <w:lang w:eastAsia="es-ES_tradnl"/>
        </w:rPr>
      </w:pPr>
    </w:p>
    <w:p w14:paraId="24AEB5AC" w14:textId="3876281F" w:rsidR="007D0C45" w:rsidRPr="00F97309" w:rsidRDefault="007D0C45" w:rsidP="006D23CA">
      <w:pPr>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Todos los torneos de Categoría A (Artículo 1.3.1)</w:t>
      </w:r>
    </w:p>
    <w:p w14:paraId="5D7C5110" w14:textId="77777777" w:rsidR="007D0C45" w:rsidRPr="00F97309" w:rsidRDefault="007D0C45" w:rsidP="006D23CA">
      <w:pPr>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Todos los torneos de Categoría B de nivel Mundial (Artículo 1.3.2.1)</w:t>
      </w:r>
    </w:p>
    <w:p w14:paraId="0286E61D" w14:textId="77777777" w:rsidR="006D23CA" w:rsidRPr="00F97309" w:rsidRDefault="006D23CA" w:rsidP="006D23CA">
      <w:pPr>
        <w:spacing w:after="0"/>
        <w:ind w:firstLine="708"/>
        <w:jc w:val="both"/>
        <w:rPr>
          <w:rFonts w:eastAsia="Times New Roman" w:cstheme="minorHAnsi"/>
          <w:color w:val="000007"/>
          <w:sz w:val="24"/>
          <w:szCs w:val="24"/>
          <w:lang w:eastAsia="es-ES_tradnl"/>
        </w:rPr>
      </w:pPr>
    </w:p>
    <w:p w14:paraId="053EBAE4" w14:textId="6FBEB732" w:rsidR="007D0C45" w:rsidRPr="00F97309" w:rsidRDefault="007D0C45" w:rsidP="006D23CA">
      <w:pPr>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2.2. </w:t>
      </w:r>
      <w:r w:rsidRPr="00F97309">
        <w:rPr>
          <w:rFonts w:eastAsia="Times New Roman" w:cstheme="minorHAnsi"/>
          <w:color w:val="000007"/>
          <w:sz w:val="24"/>
          <w:szCs w:val="24"/>
          <w:lang w:eastAsia="es-ES_tradnl"/>
        </w:rPr>
        <w:tab/>
        <w:t>Ciclos de designaciones</w:t>
      </w:r>
    </w:p>
    <w:p w14:paraId="52947BC4" w14:textId="77777777" w:rsidR="007D0C45" w:rsidRPr="00F97309" w:rsidRDefault="007D0C45" w:rsidP="006D23CA">
      <w:pPr>
        <w:spacing w:after="0"/>
        <w:ind w:left="1416"/>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Las reglas de designaciones y cuotas se calculan basadas en un ciclo de 2 años, para cubrir todo el ámbito de torneos bianuales.</w:t>
      </w:r>
    </w:p>
    <w:p w14:paraId="255CFE39" w14:textId="77777777" w:rsidR="007D0C45" w:rsidRPr="00F97309" w:rsidRDefault="007D0C45" w:rsidP="006D23CA">
      <w:pPr>
        <w:spacing w:after="0"/>
        <w:ind w:left="1416"/>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Se puede realizar la revisión de los paneles a medio plazo por parte de la Comisión de Árbitros antes del 1 de octubre del primer año de cada ciclo en curso. Como resultado de la revisión, se puede publicar una composición actualizada de los paneles en el segundo año del ciclo.</w:t>
      </w:r>
    </w:p>
    <w:p w14:paraId="7B919962" w14:textId="77777777" w:rsidR="007D0C45" w:rsidRPr="00F97309" w:rsidRDefault="007D0C45" w:rsidP="006D23CA">
      <w:pPr>
        <w:spacing w:after="0"/>
        <w:ind w:left="1416"/>
        <w:jc w:val="both"/>
        <w:rPr>
          <w:rFonts w:eastAsia="Times New Roman" w:cstheme="minorHAnsi"/>
          <w:color w:val="000007"/>
          <w:sz w:val="24"/>
          <w:szCs w:val="24"/>
          <w:lang w:eastAsia="es-ES_tradnl"/>
        </w:rPr>
      </w:pPr>
    </w:p>
    <w:p w14:paraId="1BB64C26" w14:textId="77777777" w:rsidR="007D0C45" w:rsidRPr="00F97309" w:rsidRDefault="007D0C45" w:rsidP="006D23CA">
      <w:pPr>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2.3. </w:t>
      </w:r>
      <w:r w:rsidRPr="00F97309">
        <w:rPr>
          <w:rFonts w:eastAsia="Times New Roman" w:cstheme="minorHAnsi"/>
          <w:color w:val="000007"/>
          <w:sz w:val="24"/>
          <w:szCs w:val="24"/>
          <w:lang w:eastAsia="es-ES_tradnl"/>
        </w:rPr>
        <w:tab/>
        <w:t>Posiciones</w:t>
      </w:r>
    </w:p>
    <w:p w14:paraId="3B9417E9" w14:textId="77777777" w:rsidR="007D0C45" w:rsidRPr="00F97309" w:rsidRDefault="007D0C45" w:rsidP="006D23CA">
      <w:pPr>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Todas las posiciones arbitrales están en el ámbito de la presente reglamentación.</w:t>
      </w:r>
    </w:p>
    <w:p w14:paraId="26602F86" w14:textId="77777777" w:rsidR="006D23CA" w:rsidRPr="00F97309" w:rsidRDefault="006D23CA" w:rsidP="006D23CA">
      <w:pPr>
        <w:spacing w:after="0"/>
        <w:jc w:val="both"/>
        <w:rPr>
          <w:rFonts w:eastAsia="Times New Roman" w:cstheme="minorHAnsi"/>
          <w:color w:val="000007"/>
          <w:sz w:val="24"/>
          <w:szCs w:val="24"/>
          <w:lang w:eastAsia="es-ES_tradnl"/>
        </w:rPr>
      </w:pPr>
    </w:p>
    <w:p w14:paraId="3B6611C6" w14:textId="676EFAC0" w:rsidR="007D0C45" w:rsidRPr="00F97309" w:rsidRDefault="007D0C45" w:rsidP="00584ACF">
      <w:pPr>
        <w:pStyle w:val="11"/>
        <w:rPr>
          <w:rFonts w:eastAsia="Times New Roman"/>
          <w:lang w:eastAsia="es-ES_tradnl"/>
        </w:rPr>
      </w:pPr>
      <w:bookmarkStart w:id="221" w:name="_Toc118406030"/>
      <w:r w:rsidRPr="00F97309">
        <w:rPr>
          <w:rFonts w:eastAsia="Times New Roman"/>
          <w:lang w:eastAsia="es-ES_tradnl"/>
        </w:rPr>
        <w:t xml:space="preserve">3. </w:t>
      </w:r>
      <w:r w:rsidRPr="00F97309">
        <w:rPr>
          <w:rFonts w:eastAsia="Times New Roman"/>
          <w:lang w:eastAsia="es-ES_tradnl"/>
        </w:rPr>
        <w:tab/>
        <w:t>Paneles de selección de árbitros</w:t>
      </w:r>
      <w:bookmarkEnd w:id="221"/>
    </w:p>
    <w:p w14:paraId="55C4A162" w14:textId="5AEDA111" w:rsidR="007D0C45" w:rsidRPr="00F97309" w:rsidRDefault="007D0C45" w:rsidP="006D23CA">
      <w:pPr>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Se designarán cuatro paneles de árbitros por parte de la Comisión de Árbitros, de acuerdo con sus reglas de designación de árbitros</w:t>
      </w:r>
    </w:p>
    <w:p w14:paraId="6948EB1B" w14:textId="77777777" w:rsidR="006D23CA" w:rsidRPr="00F97309" w:rsidRDefault="006D23CA" w:rsidP="006D23CA">
      <w:pPr>
        <w:spacing w:after="0"/>
        <w:ind w:left="708"/>
        <w:jc w:val="both"/>
        <w:rPr>
          <w:rFonts w:eastAsia="Times New Roman" w:cstheme="minorHAnsi"/>
          <w:color w:val="000007"/>
          <w:sz w:val="24"/>
          <w:szCs w:val="24"/>
          <w:lang w:eastAsia="es-ES_tradnl"/>
        </w:rPr>
      </w:pPr>
    </w:p>
    <w:p w14:paraId="73701F3D" w14:textId="77777777" w:rsidR="007D0C45" w:rsidRPr="00F97309" w:rsidRDefault="007D0C45" w:rsidP="00A74E93">
      <w:pPr>
        <w:pStyle w:val="Prrafodelista"/>
        <w:numPr>
          <w:ilvl w:val="0"/>
          <w:numId w:val="64"/>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Panel Verde</w:t>
      </w:r>
    </w:p>
    <w:p w14:paraId="2F6B63EB" w14:textId="77777777" w:rsidR="007D0C45" w:rsidRPr="00F97309" w:rsidRDefault="007D0C45" w:rsidP="00A74E93">
      <w:pPr>
        <w:pStyle w:val="Prrafodelista"/>
        <w:numPr>
          <w:ilvl w:val="0"/>
          <w:numId w:val="64"/>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Panel Azul</w:t>
      </w:r>
    </w:p>
    <w:p w14:paraId="45E4F27B" w14:textId="77777777" w:rsidR="007D0C45" w:rsidRPr="00F97309" w:rsidRDefault="007D0C45" w:rsidP="00A74E93">
      <w:pPr>
        <w:pStyle w:val="Prrafodelista"/>
        <w:numPr>
          <w:ilvl w:val="0"/>
          <w:numId w:val="64"/>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Panel Rojo</w:t>
      </w:r>
    </w:p>
    <w:p w14:paraId="7B3736CA" w14:textId="77777777" w:rsidR="007D0C45" w:rsidRPr="00F97309" w:rsidRDefault="007D0C45" w:rsidP="00A74E93">
      <w:pPr>
        <w:pStyle w:val="Prrafodelista"/>
        <w:numPr>
          <w:ilvl w:val="0"/>
          <w:numId w:val="64"/>
        </w:numPr>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Panel Amarillo</w:t>
      </w:r>
    </w:p>
    <w:p w14:paraId="49596B35" w14:textId="77777777" w:rsidR="006D23CA" w:rsidRPr="00F97309" w:rsidRDefault="006D23CA" w:rsidP="006D23CA">
      <w:pPr>
        <w:shd w:val="clear" w:color="auto" w:fill="FFFFFF"/>
        <w:spacing w:after="0"/>
        <w:ind w:left="708"/>
        <w:jc w:val="both"/>
        <w:rPr>
          <w:rFonts w:eastAsia="Times New Roman" w:cstheme="minorHAnsi"/>
          <w:color w:val="000007"/>
          <w:sz w:val="24"/>
          <w:szCs w:val="24"/>
          <w:lang w:eastAsia="es-ES_tradnl"/>
        </w:rPr>
      </w:pPr>
    </w:p>
    <w:p w14:paraId="103DE8FC" w14:textId="2D705429" w:rsidR="007D0C45" w:rsidRPr="00F97309" w:rsidRDefault="007D0C45" w:rsidP="006D23CA">
      <w:pPr>
        <w:shd w:val="clear" w:color="auto" w:fill="FFFFFF"/>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Se seleccionarán los paneles y se publicarán antes del 1 de octubre del año precedente a una olimpiada.</w:t>
      </w:r>
    </w:p>
    <w:p w14:paraId="76871CD0"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321FB9EE" w14:textId="0672A095"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Los paneles serán seleccionados por un periodo de 2 años naturales.</w:t>
      </w:r>
    </w:p>
    <w:p w14:paraId="3A398478" w14:textId="77777777" w:rsidR="006D23CA" w:rsidRPr="00F97309" w:rsidRDefault="006D23CA" w:rsidP="006D23CA">
      <w:pPr>
        <w:shd w:val="clear" w:color="auto" w:fill="FFFFFF"/>
        <w:spacing w:after="0"/>
        <w:ind w:left="708"/>
        <w:jc w:val="both"/>
        <w:rPr>
          <w:rFonts w:eastAsia="Times New Roman" w:cstheme="minorHAnsi"/>
          <w:color w:val="000007"/>
          <w:sz w:val="24"/>
          <w:szCs w:val="24"/>
          <w:lang w:eastAsia="es-ES_tradnl"/>
        </w:rPr>
      </w:pPr>
    </w:p>
    <w:p w14:paraId="062CA3A6" w14:textId="3869499B" w:rsidR="007D0C45" w:rsidRPr="00F97309" w:rsidRDefault="007D0C45" w:rsidP="006D23CA">
      <w:pPr>
        <w:shd w:val="clear" w:color="auto" w:fill="FFFFFF"/>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Los árbitros eliminados de un panel durante un ciclo pueden ser reemplazados por parte de la Comisión de Árbitros por el resto de dicho ciclo.</w:t>
      </w:r>
    </w:p>
    <w:p w14:paraId="308EAFE3" w14:textId="77777777" w:rsidR="006D23CA" w:rsidRPr="00F97309" w:rsidRDefault="006D23CA" w:rsidP="006D23CA">
      <w:pPr>
        <w:shd w:val="clear" w:color="auto" w:fill="FFFFFF"/>
        <w:spacing w:after="0"/>
        <w:ind w:left="708"/>
        <w:jc w:val="both"/>
        <w:rPr>
          <w:rFonts w:eastAsia="Times New Roman" w:cstheme="minorHAnsi"/>
          <w:color w:val="000007"/>
          <w:sz w:val="24"/>
          <w:szCs w:val="24"/>
          <w:lang w:eastAsia="es-ES_tradnl"/>
        </w:rPr>
      </w:pPr>
    </w:p>
    <w:p w14:paraId="798ED604" w14:textId="4B9BBC2C" w:rsidR="007D0C45" w:rsidRPr="00F97309" w:rsidRDefault="007D0C45" w:rsidP="006D23CA">
      <w:pPr>
        <w:shd w:val="clear" w:color="auto" w:fill="FFFFFF"/>
        <w:spacing w:after="0"/>
        <w:ind w:left="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Los árbitros sancionados en el momento de la selección, bien por la Subcomisión Disciplinaria de la Comisión de Árbitros, bien por la Comisión de Ética y Disciplina, son inelegibles para la selección.</w:t>
      </w:r>
    </w:p>
    <w:p w14:paraId="78506EE0"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77B558ED" w14:textId="40BA8315"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3.1. </w:t>
      </w:r>
      <w:r w:rsidRPr="00F97309">
        <w:rPr>
          <w:rFonts w:eastAsia="Times New Roman" w:cstheme="minorHAnsi"/>
          <w:color w:val="000007"/>
          <w:sz w:val="24"/>
          <w:szCs w:val="24"/>
          <w:lang w:eastAsia="es-ES_tradnl"/>
        </w:rPr>
        <w:tab/>
        <w:t>Panel Verde</w:t>
      </w:r>
    </w:p>
    <w:p w14:paraId="4E439245"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03217782" w14:textId="50ACF517"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3.1.1. </w:t>
      </w:r>
      <w:r w:rsidRPr="00F97309">
        <w:rPr>
          <w:rFonts w:eastAsia="Times New Roman" w:cstheme="minorHAnsi"/>
          <w:color w:val="000007"/>
          <w:sz w:val="24"/>
          <w:szCs w:val="24"/>
          <w:lang w:eastAsia="es-ES_tradnl"/>
        </w:rPr>
        <w:tab/>
        <w:t>Los árbitros seleccionados para el Panel Verde son elegibles para ser designados como:</w:t>
      </w:r>
    </w:p>
    <w:p w14:paraId="16435F41"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35F26FFF" w14:textId="77777777" w:rsidR="007D0C45" w:rsidRPr="00F97309" w:rsidRDefault="007D0C45" w:rsidP="00A74E93">
      <w:pPr>
        <w:pStyle w:val="Prrafodelista"/>
        <w:numPr>
          <w:ilvl w:val="0"/>
          <w:numId w:val="65"/>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 Principal en torneos de Categoría A</w:t>
      </w:r>
    </w:p>
    <w:p w14:paraId="30BF6534" w14:textId="77777777" w:rsidR="007D0C45" w:rsidRPr="00F97309" w:rsidRDefault="007D0C45" w:rsidP="00A74E93">
      <w:pPr>
        <w:pStyle w:val="Prrafodelista"/>
        <w:numPr>
          <w:ilvl w:val="0"/>
          <w:numId w:val="65"/>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Cualquier rol al que puedan ser designados miembros de los Paneles Azul, Rojo o Amarillo.</w:t>
      </w:r>
    </w:p>
    <w:p w14:paraId="2D8ABE27"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399A4505" w14:textId="24ECDA98"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3.1.2. </w:t>
      </w:r>
      <w:r w:rsidRPr="00F97309">
        <w:rPr>
          <w:rFonts w:eastAsia="Times New Roman" w:cstheme="minorHAnsi"/>
          <w:color w:val="000007"/>
          <w:sz w:val="24"/>
          <w:szCs w:val="24"/>
          <w:lang w:eastAsia="es-ES_tradnl"/>
        </w:rPr>
        <w:tab/>
        <w:t>El Panel Verde estará compuesto por 20 árbitros, que deberán ser todos ellos de Categoría A</w:t>
      </w:r>
    </w:p>
    <w:p w14:paraId="2A19EF28" w14:textId="77777777" w:rsidR="006D23CA" w:rsidRPr="00F97309" w:rsidRDefault="006D23CA" w:rsidP="006D23CA">
      <w:pPr>
        <w:shd w:val="clear" w:color="auto" w:fill="FFFFFF"/>
        <w:spacing w:after="0"/>
        <w:ind w:left="708" w:firstLine="708"/>
        <w:jc w:val="both"/>
        <w:rPr>
          <w:rFonts w:eastAsia="Times New Roman" w:cstheme="minorHAnsi"/>
          <w:color w:val="000007"/>
          <w:sz w:val="24"/>
          <w:szCs w:val="24"/>
          <w:lang w:eastAsia="es-ES_tradnl"/>
        </w:rPr>
      </w:pPr>
    </w:p>
    <w:p w14:paraId="6E56B571" w14:textId="62B168E4" w:rsidR="007D0C45" w:rsidRPr="00F97309" w:rsidRDefault="007D0C45" w:rsidP="00A74E93">
      <w:pPr>
        <w:pStyle w:val="Prrafodelista"/>
        <w:numPr>
          <w:ilvl w:val="2"/>
          <w:numId w:val="43"/>
        </w:numPr>
        <w:shd w:val="clear" w:color="auto" w:fill="FFFFFF"/>
        <w:spacing w:after="0"/>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El Panel Verde será utilizado para designar:</w:t>
      </w:r>
    </w:p>
    <w:p w14:paraId="190532A5" w14:textId="77777777" w:rsidR="006D23CA" w:rsidRPr="00F97309" w:rsidRDefault="006D23CA" w:rsidP="006D23CA">
      <w:pPr>
        <w:pStyle w:val="Prrafodelista"/>
        <w:shd w:val="clear" w:color="auto" w:fill="FFFFFF"/>
        <w:spacing w:after="0"/>
        <w:ind w:left="1428"/>
        <w:jc w:val="both"/>
        <w:rPr>
          <w:rFonts w:eastAsia="Times New Roman" w:cstheme="minorHAnsi"/>
          <w:color w:val="000007"/>
          <w:sz w:val="24"/>
          <w:szCs w:val="24"/>
          <w:lang w:eastAsia="es-ES_tradnl"/>
        </w:rPr>
      </w:pPr>
    </w:p>
    <w:p w14:paraId="0F7BAE15" w14:textId="77777777" w:rsidR="007D0C45" w:rsidRPr="00F97309" w:rsidRDefault="007D0C45" w:rsidP="00A74E93">
      <w:pPr>
        <w:pStyle w:val="Prrafodelista"/>
        <w:numPr>
          <w:ilvl w:val="0"/>
          <w:numId w:val="66"/>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Árbitros principales de torneos de Categoría A</w:t>
      </w:r>
    </w:p>
    <w:p w14:paraId="16D22330" w14:textId="77777777" w:rsidR="007D0C45" w:rsidRPr="00F97309" w:rsidRDefault="007D0C45" w:rsidP="00A74E93">
      <w:pPr>
        <w:pStyle w:val="Prrafodelista"/>
        <w:numPr>
          <w:ilvl w:val="0"/>
          <w:numId w:val="66"/>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El número equivalente de posiciones como árbitros principales en torneos de categoría B.</w:t>
      </w:r>
    </w:p>
    <w:p w14:paraId="4E8E8F96"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169CADD3" w14:textId="5CA55A85"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3.2. </w:t>
      </w:r>
      <w:r w:rsidRPr="00F97309">
        <w:rPr>
          <w:rFonts w:eastAsia="Times New Roman" w:cstheme="minorHAnsi"/>
          <w:color w:val="000007"/>
          <w:sz w:val="24"/>
          <w:szCs w:val="24"/>
          <w:lang w:eastAsia="es-ES_tradnl"/>
        </w:rPr>
        <w:tab/>
        <w:t>Panel Azul</w:t>
      </w:r>
    </w:p>
    <w:p w14:paraId="52644B02"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13C532C6" w14:textId="6C9E785F"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3.2.1. </w:t>
      </w:r>
      <w:r w:rsidRPr="00F97309">
        <w:rPr>
          <w:rFonts w:eastAsia="Times New Roman" w:cstheme="minorHAnsi"/>
          <w:color w:val="000007"/>
          <w:sz w:val="24"/>
          <w:szCs w:val="24"/>
          <w:lang w:eastAsia="es-ES_tradnl"/>
        </w:rPr>
        <w:tab/>
        <w:t>Los árbitros seleccionados para el Panel Azul son elegibles para ser designados como:</w:t>
      </w:r>
    </w:p>
    <w:p w14:paraId="167CBCE4"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0F399579" w14:textId="77777777" w:rsidR="007D0C45" w:rsidRPr="00F97309" w:rsidRDefault="007D0C45" w:rsidP="00A74E93">
      <w:pPr>
        <w:pStyle w:val="Prrafodelista"/>
        <w:numPr>
          <w:ilvl w:val="0"/>
          <w:numId w:val="67"/>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 Adjunto del Principal en torneos de Categoría A</w:t>
      </w:r>
    </w:p>
    <w:p w14:paraId="2F27F7A2" w14:textId="77777777" w:rsidR="007D0C45" w:rsidRPr="00F97309" w:rsidRDefault="007D0C45" w:rsidP="00A74E93">
      <w:pPr>
        <w:pStyle w:val="Prrafodelista"/>
        <w:numPr>
          <w:ilvl w:val="0"/>
          <w:numId w:val="67"/>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 Principal en torneos de Categoría B</w:t>
      </w:r>
    </w:p>
    <w:p w14:paraId="2B53CFEE" w14:textId="77777777" w:rsidR="007D0C45" w:rsidRPr="00F97309" w:rsidRDefault="007D0C45" w:rsidP="00A74E93">
      <w:pPr>
        <w:pStyle w:val="Prrafodelista"/>
        <w:numPr>
          <w:ilvl w:val="0"/>
          <w:numId w:val="67"/>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Cualquier rol al que puedan ser designados miembros de los Paneles Rojo o Amarillo.</w:t>
      </w:r>
    </w:p>
    <w:p w14:paraId="48BF27CF"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495C9B47" w14:textId="52C41DFC"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3.2.2. </w:t>
      </w:r>
      <w:r w:rsidRPr="00F97309">
        <w:rPr>
          <w:rFonts w:eastAsia="Times New Roman" w:cstheme="minorHAnsi"/>
          <w:color w:val="000007"/>
          <w:sz w:val="24"/>
          <w:szCs w:val="24"/>
          <w:lang w:eastAsia="es-ES_tradnl"/>
        </w:rPr>
        <w:tab/>
        <w:t>El Panel Azul estará compuesto por 35 árbitros, que deberán ser todos ellos de Categoría A o B.</w:t>
      </w:r>
    </w:p>
    <w:p w14:paraId="570F6FBD" w14:textId="77777777" w:rsidR="006D23CA" w:rsidRPr="00F97309" w:rsidRDefault="006D23CA" w:rsidP="006D23CA">
      <w:pPr>
        <w:shd w:val="clear" w:color="auto" w:fill="FFFFFF"/>
        <w:spacing w:after="0"/>
        <w:ind w:left="708" w:firstLine="708"/>
        <w:jc w:val="both"/>
        <w:rPr>
          <w:rFonts w:eastAsia="Times New Roman" w:cstheme="minorHAnsi"/>
          <w:color w:val="000007"/>
          <w:sz w:val="24"/>
          <w:szCs w:val="24"/>
          <w:lang w:eastAsia="es-ES_tradnl"/>
        </w:rPr>
      </w:pPr>
    </w:p>
    <w:p w14:paraId="00BDC704" w14:textId="063E90A9" w:rsidR="007D0C45" w:rsidRPr="00F97309" w:rsidRDefault="007D0C45" w:rsidP="006D23CA">
      <w:pPr>
        <w:shd w:val="clear" w:color="auto" w:fill="FFFFFF"/>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3.2.3. </w:t>
      </w:r>
      <w:r w:rsidRPr="00F97309">
        <w:rPr>
          <w:rFonts w:eastAsia="Times New Roman" w:cstheme="minorHAnsi"/>
          <w:color w:val="000007"/>
          <w:sz w:val="24"/>
          <w:szCs w:val="24"/>
          <w:lang w:eastAsia="es-ES_tradnl"/>
        </w:rPr>
        <w:tab/>
        <w:t>El Panel Azul será utilizado para designar:</w:t>
      </w:r>
    </w:p>
    <w:p w14:paraId="2940658F" w14:textId="77777777" w:rsidR="006D23CA" w:rsidRPr="00F97309" w:rsidRDefault="006D23CA" w:rsidP="006D23CA">
      <w:pPr>
        <w:shd w:val="clear" w:color="auto" w:fill="FFFFFF"/>
        <w:spacing w:after="0"/>
        <w:ind w:left="708" w:firstLine="708"/>
        <w:jc w:val="both"/>
        <w:rPr>
          <w:rFonts w:eastAsia="Times New Roman" w:cstheme="minorHAnsi"/>
          <w:color w:val="000007"/>
          <w:sz w:val="24"/>
          <w:szCs w:val="24"/>
          <w:lang w:eastAsia="es-ES_tradnl"/>
        </w:rPr>
      </w:pPr>
    </w:p>
    <w:p w14:paraId="0B889E3A" w14:textId="77777777" w:rsidR="007D0C45" w:rsidRPr="00F97309" w:rsidRDefault="007D0C45" w:rsidP="00A74E93">
      <w:pPr>
        <w:pStyle w:val="Prrafodelista"/>
        <w:numPr>
          <w:ilvl w:val="0"/>
          <w:numId w:val="68"/>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Árbitros principales de todos los torneos de Categoría B para los que no haya sido designado un árbitro del Panel Verde.</w:t>
      </w:r>
    </w:p>
    <w:p w14:paraId="132ACC46" w14:textId="77777777" w:rsidR="007D0C45" w:rsidRPr="00F97309" w:rsidRDefault="007D0C45" w:rsidP="00A74E93">
      <w:pPr>
        <w:pStyle w:val="Prrafodelista"/>
        <w:numPr>
          <w:ilvl w:val="0"/>
          <w:numId w:val="68"/>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Árbitros Adjuntos del Principal</w:t>
      </w:r>
    </w:p>
    <w:p w14:paraId="6BEB570E" w14:textId="77777777" w:rsidR="007D0C45" w:rsidRPr="00F97309" w:rsidRDefault="007D0C45" w:rsidP="00A74E93">
      <w:pPr>
        <w:pStyle w:val="Prrafodelista"/>
        <w:numPr>
          <w:ilvl w:val="1"/>
          <w:numId w:val="68"/>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En todos los torneos de Categoría A</w:t>
      </w:r>
    </w:p>
    <w:p w14:paraId="3E77B06E" w14:textId="77777777" w:rsidR="007D0C45" w:rsidRPr="00F97309" w:rsidRDefault="007D0C45" w:rsidP="00A74E93">
      <w:pPr>
        <w:pStyle w:val="Prrafodelista"/>
        <w:numPr>
          <w:ilvl w:val="1"/>
          <w:numId w:val="68"/>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El doble del número equivalente de posiciones de a) en torneos de Categoría B.</w:t>
      </w:r>
    </w:p>
    <w:p w14:paraId="33E1DFDB"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10B84341" w14:textId="0616CDCD"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3.3. </w:t>
      </w:r>
      <w:r w:rsidRPr="00F97309">
        <w:rPr>
          <w:rFonts w:eastAsia="Times New Roman" w:cstheme="minorHAnsi"/>
          <w:color w:val="000007"/>
          <w:sz w:val="24"/>
          <w:szCs w:val="24"/>
          <w:lang w:eastAsia="es-ES_tradnl"/>
        </w:rPr>
        <w:tab/>
        <w:t>Panel Rojo</w:t>
      </w:r>
    </w:p>
    <w:p w14:paraId="2143B26D"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07F8DF8C" w14:textId="3D20C9DA"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3.3.1. </w:t>
      </w:r>
      <w:r w:rsidRPr="00F97309">
        <w:rPr>
          <w:rFonts w:eastAsia="Times New Roman" w:cstheme="minorHAnsi"/>
          <w:color w:val="000007"/>
          <w:sz w:val="24"/>
          <w:szCs w:val="24"/>
          <w:lang w:eastAsia="es-ES_tradnl"/>
        </w:rPr>
        <w:tab/>
        <w:t>Los árbitros seleccionados para el Panel Rojo son elegibles para ser designados como:</w:t>
      </w:r>
    </w:p>
    <w:p w14:paraId="2DEC8A43"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71A4A38C" w14:textId="77777777" w:rsidR="007D0C45" w:rsidRPr="00F97309" w:rsidRDefault="007D0C45" w:rsidP="00A74E93">
      <w:pPr>
        <w:pStyle w:val="Prrafodelista"/>
        <w:numPr>
          <w:ilvl w:val="0"/>
          <w:numId w:val="69"/>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 de Sector o de emparejamientos en torneos de Categoría A</w:t>
      </w:r>
    </w:p>
    <w:p w14:paraId="542319B6" w14:textId="77777777" w:rsidR="007D0C45" w:rsidRPr="00F97309" w:rsidRDefault="007D0C45" w:rsidP="00A74E93">
      <w:pPr>
        <w:pStyle w:val="Prrafodelista"/>
        <w:numPr>
          <w:ilvl w:val="0"/>
          <w:numId w:val="69"/>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 Adjunto del Principal en torneos de Categoría B</w:t>
      </w:r>
    </w:p>
    <w:p w14:paraId="619E2BAA" w14:textId="77777777" w:rsidR="007D0C45" w:rsidRPr="00F97309" w:rsidRDefault="007D0C45" w:rsidP="00A74E93">
      <w:pPr>
        <w:pStyle w:val="Prrafodelista"/>
        <w:numPr>
          <w:ilvl w:val="0"/>
          <w:numId w:val="69"/>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Cualquier rol al que puedan ser designados miembros del Panel Amarillo.</w:t>
      </w:r>
    </w:p>
    <w:p w14:paraId="18535C64"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0BFDFCB7" w14:textId="5199E783"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3.3.2. </w:t>
      </w:r>
      <w:r w:rsidRPr="00F97309">
        <w:rPr>
          <w:rFonts w:eastAsia="Times New Roman" w:cstheme="minorHAnsi"/>
          <w:color w:val="000007"/>
          <w:sz w:val="24"/>
          <w:szCs w:val="24"/>
          <w:lang w:eastAsia="es-ES_tradnl"/>
        </w:rPr>
        <w:tab/>
        <w:t>El Panel Rojo estará compuesto por 50 árbitros, que deberán ser todos ellos de Categoría A o B.</w:t>
      </w:r>
    </w:p>
    <w:p w14:paraId="5B25C1E4" w14:textId="77777777" w:rsidR="006D23CA" w:rsidRPr="00F97309" w:rsidRDefault="006D23CA" w:rsidP="006D23CA">
      <w:pPr>
        <w:shd w:val="clear" w:color="auto" w:fill="FFFFFF"/>
        <w:spacing w:after="0"/>
        <w:ind w:left="708" w:firstLine="708"/>
        <w:jc w:val="both"/>
        <w:rPr>
          <w:rFonts w:eastAsia="Times New Roman" w:cstheme="minorHAnsi"/>
          <w:color w:val="000007"/>
          <w:sz w:val="24"/>
          <w:szCs w:val="24"/>
          <w:lang w:eastAsia="es-ES_tradnl"/>
        </w:rPr>
      </w:pPr>
    </w:p>
    <w:p w14:paraId="29D4B7CC" w14:textId="528C3094" w:rsidR="007D0C45" w:rsidRPr="00F97309" w:rsidRDefault="007D0C45" w:rsidP="006D23CA">
      <w:pPr>
        <w:shd w:val="clear" w:color="auto" w:fill="FFFFFF"/>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3.3.3.</w:t>
      </w:r>
      <w:r w:rsidRPr="00F97309">
        <w:rPr>
          <w:rFonts w:eastAsia="Times New Roman" w:cstheme="minorHAnsi"/>
          <w:color w:val="000007"/>
          <w:sz w:val="24"/>
          <w:szCs w:val="24"/>
          <w:lang w:eastAsia="es-ES_tradnl"/>
        </w:rPr>
        <w:tab/>
        <w:t xml:space="preserve"> El Panel Rojo será utilizado para designar:</w:t>
      </w:r>
    </w:p>
    <w:p w14:paraId="6730750E" w14:textId="77777777" w:rsidR="006D23CA" w:rsidRPr="00F97309" w:rsidRDefault="006D23CA" w:rsidP="006D23CA">
      <w:pPr>
        <w:shd w:val="clear" w:color="auto" w:fill="FFFFFF"/>
        <w:spacing w:after="0"/>
        <w:ind w:left="708" w:firstLine="708"/>
        <w:jc w:val="both"/>
        <w:rPr>
          <w:rFonts w:eastAsia="Times New Roman" w:cstheme="minorHAnsi"/>
          <w:color w:val="000007"/>
          <w:sz w:val="24"/>
          <w:szCs w:val="24"/>
          <w:lang w:eastAsia="es-ES_tradnl"/>
        </w:rPr>
      </w:pPr>
    </w:p>
    <w:p w14:paraId="609BD33E" w14:textId="77777777" w:rsidR="007D0C45" w:rsidRPr="00F97309" w:rsidRDefault="007D0C45" w:rsidP="00A74E93">
      <w:pPr>
        <w:pStyle w:val="Prrafodelista"/>
        <w:numPr>
          <w:ilvl w:val="0"/>
          <w:numId w:val="70"/>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Árbitros adjuntos del principal de todos los torneos de Categoría B para los que no haya sido designado un árbitro del Panel Azul.</w:t>
      </w:r>
    </w:p>
    <w:p w14:paraId="5503CBF6" w14:textId="77777777" w:rsidR="007D0C45" w:rsidRPr="00F97309" w:rsidRDefault="007D0C45" w:rsidP="00A74E93">
      <w:pPr>
        <w:pStyle w:val="Prrafodelista"/>
        <w:numPr>
          <w:ilvl w:val="0"/>
          <w:numId w:val="70"/>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Árbitros de Sector y de Emparejamientos</w:t>
      </w:r>
    </w:p>
    <w:p w14:paraId="0DB47F6D" w14:textId="77777777" w:rsidR="007D0C45" w:rsidRPr="00F97309" w:rsidRDefault="007D0C45" w:rsidP="00A74E93">
      <w:pPr>
        <w:pStyle w:val="Prrafodelista"/>
        <w:numPr>
          <w:ilvl w:val="1"/>
          <w:numId w:val="70"/>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En todos los torneos de Categoría A</w:t>
      </w:r>
    </w:p>
    <w:p w14:paraId="60893104" w14:textId="77777777" w:rsidR="007D0C45" w:rsidRPr="00F97309" w:rsidRDefault="007D0C45" w:rsidP="00A74E93">
      <w:pPr>
        <w:pStyle w:val="Prrafodelista"/>
        <w:numPr>
          <w:ilvl w:val="1"/>
          <w:numId w:val="70"/>
        </w:numPr>
        <w:shd w:val="clear" w:color="auto" w:fill="FFFFFF"/>
        <w:spacing w:after="0" w:line="240" w:lineRule="auto"/>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El doble del número equivalente de posiciones de a) en torneos de Categoría B.</w:t>
      </w:r>
    </w:p>
    <w:p w14:paraId="175746D0"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0A2A5E0B" w14:textId="14F85EBD"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3.4. </w:t>
      </w:r>
      <w:r w:rsidRPr="00F97309">
        <w:rPr>
          <w:rFonts w:eastAsia="Times New Roman" w:cstheme="minorHAnsi"/>
          <w:color w:val="000007"/>
          <w:sz w:val="24"/>
          <w:szCs w:val="24"/>
          <w:lang w:eastAsia="es-ES_tradnl"/>
        </w:rPr>
        <w:tab/>
        <w:t>Panel Amarillo</w:t>
      </w:r>
    </w:p>
    <w:p w14:paraId="16667B94" w14:textId="77777777"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3.4.1. </w:t>
      </w:r>
      <w:r w:rsidRPr="00F97309">
        <w:rPr>
          <w:rFonts w:eastAsia="Times New Roman" w:cstheme="minorHAnsi"/>
          <w:color w:val="000007"/>
          <w:sz w:val="24"/>
          <w:szCs w:val="24"/>
          <w:lang w:eastAsia="es-ES_tradnl"/>
        </w:rPr>
        <w:tab/>
        <w:t>Los árbitros seleccionados para el Panel Amarillo son elegibles para ser designados en todos los roles restantes, siempre y cuando su título y categoría arbitral cumplan la Tabla B.06.3.8.3.</w:t>
      </w:r>
    </w:p>
    <w:p w14:paraId="7BE44C6D"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val="en-US" w:eastAsia="es-ES_tradnl"/>
        </w:rPr>
      </w:pPr>
    </w:p>
    <w:p w14:paraId="749F9D5A" w14:textId="0A445E5A"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val="en-US" w:eastAsia="es-ES_tradnl"/>
        </w:rPr>
        <w:t xml:space="preserve">3.4.2. </w:t>
      </w:r>
      <w:r w:rsidRPr="00F97309">
        <w:rPr>
          <w:rFonts w:eastAsia="Times New Roman" w:cstheme="minorHAnsi"/>
          <w:color w:val="000007"/>
          <w:sz w:val="24"/>
          <w:szCs w:val="24"/>
          <w:lang w:val="en-US" w:eastAsia="es-ES_tradnl"/>
        </w:rPr>
        <w:tab/>
      </w:r>
      <w:r w:rsidRPr="00F97309">
        <w:rPr>
          <w:rFonts w:eastAsia="Times New Roman" w:cstheme="minorHAnsi"/>
          <w:color w:val="000007"/>
          <w:sz w:val="24"/>
          <w:szCs w:val="24"/>
          <w:lang w:eastAsia="es-ES_tradnl"/>
        </w:rPr>
        <w:t xml:space="preserve">No hay ningún tamaño predefinido para el Panel Amarillo, dado que contiene todas las solicitudes restantes recogidas en las normas procedimentales para la designación de árbitros. </w:t>
      </w:r>
    </w:p>
    <w:p w14:paraId="56CCEBA2" w14:textId="77777777" w:rsidR="006D23CA" w:rsidRPr="00F97309" w:rsidRDefault="006D23CA" w:rsidP="006D23CA">
      <w:pPr>
        <w:shd w:val="clear" w:color="auto" w:fill="FFFFFF"/>
        <w:spacing w:after="0"/>
        <w:jc w:val="both"/>
        <w:rPr>
          <w:rFonts w:eastAsia="Times New Roman" w:cstheme="minorHAnsi"/>
          <w:color w:val="000007"/>
          <w:sz w:val="24"/>
          <w:szCs w:val="24"/>
          <w:lang w:eastAsia="es-ES_tradnl"/>
        </w:rPr>
      </w:pPr>
    </w:p>
    <w:p w14:paraId="2A647591" w14:textId="1373AD2C" w:rsidR="007D0C45" w:rsidRPr="00F97309" w:rsidRDefault="007D0C45" w:rsidP="00584ACF">
      <w:pPr>
        <w:pStyle w:val="11"/>
        <w:rPr>
          <w:rFonts w:eastAsia="Times New Roman"/>
          <w:lang w:eastAsia="es-ES_tradnl"/>
        </w:rPr>
      </w:pPr>
      <w:bookmarkStart w:id="222" w:name="_Toc118406031"/>
      <w:r w:rsidRPr="00F97309">
        <w:rPr>
          <w:rFonts w:eastAsia="Times New Roman"/>
          <w:lang w:eastAsia="es-ES_tradnl"/>
        </w:rPr>
        <w:t xml:space="preserve">4. </w:t>
      </w:r>
      <w:r w:rsidRPr="00F97309">
        <w:rPr>
          <w:rFonts w:eastAsia="Times New Roman"/>
          <w:lang w:eastAsia="es-ES_tradnl"/>
        </w:rPr>
        <w:tab/>
        <w:t>Limitaciones en las designaciones</w:t>
      </w:r>
      <w:bookmarkEnd w:id="222"/>
    </w:p>
    <w:p w14:paraId="6AFEF67E" w14:textId="0E78901B" w:rsidR="007D0C45" w:rsidRPr="00F97309" w:rsidRDefault="007D0C45" w:rsidP="006D23CA">
      <w:pPr>
        <w:shd w:val="clear" w:color="auto" w:fill="FFFFFF"/>
        <w:spacing w:after="0"/>
        <w:ind w:left="1416"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4.1. </w:t>
      </w:r>
      <w:r w:rsidRPr="00F97309">
        <w:rPr>
          <w:rFonts w:eastAsia="Times New Roman" w:cstheme="minorHAnsi"/>
          <w:color w:val="000007"/>
          <w:sz w:val="24"/>
          <w:szCs w:val="24"/>
          <w:lang w:eastAsia="es-ES_tradnl"/>
        </w:rPr>
        <w:tab/>
        <w:t>Los árbitros pueden ser designados como Árbitro Principal en un máximo de dos (2) eventos oficiales de la FIDE al año.</w:t>
      </w:r>
    </w:p>
    <w:p w14:paraId="54450978"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5243302A" w14:textId="3B29F912"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4.2. </w:t>
      </w:r>
      <w:r w:rsidRPr="00F97309">
        <w:rPr>
          <w:rFonts w:eastAsia="Times New Roman" w:cstheme="minorHAnsi"/>
          <w:color w:val="000007"/>
          <w:sz w:val="24"/>
          <w:szCs w:val="24"/>
          <w:lang w:eastAsia="es-ES_tradnl"/>
        </w:rPr>
        <w:tab/>
        <w:t>Los árbitros pueden ser designados como Árbitro Adjunto del Principal en un máximo de dos (2) eventos oficiales de la FIDE al año.</w:t>
      </w:r>
    </w:p>
    <w:p w14:paraId="641AEB39"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769BA6C7" w14:textId="77BEE077"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4.3. </w:t>
      </w:r>
      <w:r w:rsidRPr="00F97309">
        <w:rPr>
          <w:rFonts w:eastAsia="Times New Roman" w:cstheme="minorHAnsi"/>
          <w:color w:val="000007"/>
          <w:sz w:val="24"/>
          <w:szCs w:val="24"/>
          <w:lang w:eastAsia="es-ES_tradnl"/>
        </w:rPr>
        <w:tab/>
        <w:t>Los árbitros pueden ser designados en un máximo de tres (3) eventos oficiales de la FIDE al año. Para este propósito, un “evento oficial de la FIDE” está definido como una entrada individual en el calendario de la FIDE. Por ejemplo, el Campeonato del Mundo Rápido y Relámpago es un solo torneo.</w:t>
      </w:r>
    </w:p>
    <w:p w14:paraId="70B6319C"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4C5A133C" w14:textId="77777777"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4.3.1. </w:t>
      </w:r>
      <w:r w:rsidRPr="00F97309">
        <w:rPr>
          <w:rFonts w:eastAsia="Times New Roman" w:cstheme="minorHAnsi"/>
          <w:color w:val="000007"/>
          <w:sz w:val="24"/>
          <w:szCs w:val="24"/>
          <w:lang w:eastAsia="es-ES_tradnl"/>
        </w:rPr>
        <w:tab/>
        <w:t>Todas las partes responsables de hacer designaciones se relacionarán con la FIDE para asegurarse de que no se superan estos máximos.</w:t>
      </w:r>
    </w:p>
    <w:p w14:paraId="36A0B0DA" w14:textId="77777777"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4.3.2. </w:t>
      </w:r>
      <w:r w:rsidRPr="00F97309">
        <w:rPr>
          <w:rFonts w:eastAsia="Times New Roman" w:cstheme="minorHAnsi"/>
          <w:color w:val="000007"/>
          <w:sz w:val="24"/>
          <w:szCs w:val="24"/>
          <w:lang w:eastAsia="es-ES_tradnl"/>
        </w:rPr>
        <w:tab/>
        <w:t>Todas las partes responsables de hacer designaciones analizarán el número de nombramientos en eventos continentales de un potencial candidato para asegurar una rotación adecuada a nivel internacional.</w:t>
      </w:r>
    </w:p>
    <w:p w14:paraId="264D40EB" w14:textId="77777777" w:rsidR="006D23CA" w:rsidRPr="00F97309" w:rsidRDefault="006D23CA" w:rsidP="006D23CA">
      <w:pPr>
        <w:shd w:val="clear" w:color="auto" w:fill="FFFFFF"/>
        <w:spacing w:after="0"/>
        <w:jc w:val="both"/>
        <w:rPr>
          <w:rFonts w:eastAsia="Times New Roman" w:cstheme="minorHAnsi"/>
          <w:color w:val="000007"/>
          <w:sz w:val="24"/>
          <w:szCs w:val="24"/>
          <w:lang w:eastAsia="es-ES_tradnl"/>
        </w:rPr>
      </w:pPr>
    </w:p>
    <w:p w14:paraId="4DAD5CAF" w14:textId="4921E538" w:rsidR="007D0C45" w:rsidRPr="00F97309" w:rsidRDefault="007D0C45" w:rsidP="00584ACF">
      <w:pPr>
        <w:pStyle w:val="11"/>
        <w:rPr>
          <w:rFonts w:eastAsia="Times New Roman"/>
          <w:lang w:eastAsia="es-ES_tradnl"/>
        </w:rPr>
      </w:pPr>
      <w:bookmarkStart w:id="223" w:name="_Toc118406032"/>
      <w:r w:rsidRPr="00F97309">
        <w:rPr>
          <w:rFonts w:eastAsia="Times New Roman"/>
          <w:lang w:eastAsia="es-ES_tradnl"/>
        </w:rPr>
        <w:t xml:space="preserve">5. </w:t>
      </w:r>
      <w:r w:rsidRPr="00F97309">
        <w:rPr>
          <w:rFonts w:eastAsia="Times New Roman"/>
          <w:lang w:eastAsia="es-ES_tradnl"/>
        </w:rPr>
        <w:tab/>
        <w:t>Eliminación de un panel</w:t>
      </w:r>
      <w:bookmarkEnd w:id="223"/>
    </w:p>
    <w:p w14:paraId="0EC975FA" w14:textId="77777777"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5.1. </w:t>
      </w:r>
      <w:r w:rsidRPr="00F97309">
        <w:rPr>
          <w:rFonts w:eastAsia="Times New Roman" w:cstheme="minorHAnsi"/>
          <w:color w:val="000007"/>
          <w:sz w:val="24"/>
          <w:szCs w:val="24"/>
          <w:lang w:eastAsia="es-ES_tradnl"/>
        </w:rPr>
        <w:tab/>
        <w:t>Los árbitros serán eliminados de un panel si se aplica una de las siguientes:</w:t>
      </w:r>
    </w:p>
    <w:p w14:paraId="659C6EB1" w14:textId="77777777" w:rsidR="006D23CA" w:rsidRPr="00F97309" w:rsidRDefault="006D23CA" w:rsidP="006D23CA">
      <w:pPr>
        <w:shd w:val="clear" w:color="auto" w:fill="FFFFFF"/>
        <w:spacing w:after="0"/>
        <w:ind w:left="708" w:firstLine="708"/>
        <w:jc w:val="both"/>
        <w:rPr>
          <w:rFonts w:eastAsia="Times New Roman" w:cstheme="minorHAnsi"/>
          <w:color w:val="000007"/>
          <w:sz w:val="24"/>
          <w:szCs w:val="24"/>
          <w:lang w:eastAsia="es-ES_tradnl"/>
        </w:rPr>
      </w:pPr>
    </w:p>
    <w:p w14:paraId="61BFA779" w14:textId="5B5BA381" w:rsidR="007D0C45" w:rsidRPr="00F97309" w:rsidRDefault="007D0C45" w:rsidP="006D23CA">
      <w:pPr>
        <w:shd w:val="clear" w:color="auto" w:fill="FFFFFF"/>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5.1.1. </w:t>
      </w:r>
      <w:r w:rsidRPr="00F97309">
        <w:rPr>
          <w:rFonts w:eastAsia="Times New Roman" w:cstheme="minorHAnsi"/>
          <w:color w:val="000007"/>
          <w:sz w:val="24"/>
          <w:szCs w:val="24"/>
          <w:lang w:eastAsia="es-ES_tradnl"/>
        </w:rPr>
        <w:tab/>
        <w:t>Son sancionados por el Subcomité Disciplinario de la Comisión de Árbitros.</w:t>
      </w:r>
    </w:p>
    <w:p w14:paraId="1088BAE1" w14:textId="77777777" w:rsidR="007D0C45" w:rsidRPr="00F97309" w:rsidRDefault="007D0C45" w:rsidP="006D23CA">
      <w:pPr>
        <w:shd w:val="clear" w:color="auto" w:fill="FFFFFF"/>
        <w:spacing w:after="0"/>
        <w:ind w:left="708"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5.1.2. </w:t>
      </w:r>
      <w:r w:rsidRPr="00F97309">
        <w:rPr>
          <w:rFonts w:eastAsia="Times New Roman" w:cstheme="minorHAnsi"/>
          <w:color w:val="000007"/>
          <w:sz w:val="24"/>
          <w:szCs w:val="24"/>
          <w:lang w:eastAsia="es-ES_tradnl"/>
        </w:rPr>
        <w:tab/>
        <w:t>Son sancionados por la Comisión de Ética y Disciplina.</w:t>
      </w:r>
    </w:p>
    <w:p w14:paraId="68760F1F" w14:textId="77777777"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5.1.3. </w:t>
      </w:r>
      <w:r w:rsidRPr="00F97309">
        <w:rPr>
          <w:rFonts w:eastAsia="Times New Roman" w:cstheme="minorHAnsi"/>
          <w:color w:val="000007"/>
          <w:sz w:val="24"/>
          <w:szCs w:val="24"/>
          <w:lang w:eastAsia="es-ES_tradnl"/>
        </w:rPr>
        <w:tab/>
        <w:t>Aceptan designaciones a torneos de manera que infringirían los límites citados en el Artículo 4. Dichos árbitros serán inelegibles para el nombramiento para un panel el año siguiente.</w:t>
      </w:r>
    </w:p>
    <w:p w14:paraId="2B03EE15"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142EF9BF" w14:textId="3D4F6C8B"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5.2. </w:t>
      </w:r>
      <w:r w:rsidRPr="00F97309">
        <w:rPr>
          <w:rFonts w:eastAsia="Times New Roman" w:cstheme="minorHAnsi"/>
          <w:color w:val="000007"/>
          <w:sz w:val="24"/>
          <w:szCs w:val="24"/>
          <w:lang w:eastAsia="es-ES_tradnl"/>
        </w:rPr>
        <w:tab/>
        <w:t>Los árbitros que estén bajo una investigación, bien del Subcomité Disciplinario de la Comisión de Árbitros, bien por la Comisión de Ética y Disciplina, serán temporalmente inelegibles para designaciones hasta que el asunto esté resuelto.</w:t>
      </w:r>
    </w:p>
    <w:p w14:paraId="0DD3B6EF" w14:textId="6C17AFB2" w:rsidR="006D23CA" w:rsidRPr="00F97309" w:rsidRDefault="006D23CA" w:rsidP="006D23CA">
      <w:pPr>
        <w:shd w:val="clear" w:color="auto" w:fill="FFFFFF"/>
        <w:spacing w:after="0"/>
        <w:jc w:val="both"/>
        <w:rPr>
          <w:rFonts w:eastAsia="Times New Roman" w:cstheme="minorHAnsi"/>
          <w:color w:val="000007"/>
          <w:sz w:val="24"/>
          <w:szCs w:val="24"/>
          <w:lang w:eastAsia="es-ES_tradnl"/>
        </w:rPr>
      </w:pPr>
    </w:p>
    <w:p w14:paraId="63BC3872" w14:textId="46CE6620" w:rsidR="006D23CA" w:rsidRPr="00F97309" w:rsidRDefault="006D23CA" w:rsidP="006D23CA">
      <w:pPr>
        <w:shd w:val="clear" w:color="auto" w:fill="FFFFFF"/>
        <w:spacing w:after="0"/>
        <w:jc w:val="both"/>
        <w:rPr>
          <w:rFonts w:eastAsia="Times New Roman" w:cstheme="minorHAnsi"/>
          <w:color w:val="000007"/>
          <w:sz w:val="24"/>
          <w:szCs w:val="24"/>
          <w:lang w:eastAsia="es-ES_tradnl"/>
        </w:rPr>
      </w:pPr>
    </w:p>
    <w:p w14:paraId="692FD3EC" w14:textId="60F760F3" w:rsidR="007D0C45" w:rsidRPr="00F97309" w:rsidRDefault="007D0C45" w:rsidP="00584ACF">
      <w:pPr>
        <w:pStyle w:val="11"/>
        <w:ind w:left="705" w:hanging="705"/>
        <w:rPr>
          <w:rFonts w:eastAsia="Times New Roman"/>
          <w:lang w:eastAsia="es-ES_tradnl"/>
        </w:rPr>
      </w:pPr>
      <w:bookmarkStart w:id="224" w:name="_Toc118406033"/>
      <w:r w:rsidRPr="00F97309">
        <w:rPr>
          <w:rFonts w:eastAsia="Times New Roman"/>
          <w:lang w:eastAsia="es-ES_tradnl"/>
        </w:rPr>
        <w:t xml:space="preserve">6. </w:t>
      </w:r>
      <w:r w:rsidRPr="00F97309">
        <w:rPr>
          <w:rFonts w:eastAsia="Times New Roman"/>
          <w:lang w:eastAsia="es-ES_tradnl"/>
        </w:rPr>
        <w:tab/>
        <w:t>Designación de árbitros en torneos bajo el amparo de la Comisión de Discapacitados o de Eventos</w:t>
      </w:r>
      <w:bookmarkEnd w:id="224"/>
    </w:p>
    <w:p w14:paraId="6AE20622" w14:textId="0E1DA96C"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6.1. </w:t>
      </w:r>
      <w:r w:rsidRPr="00F97309">
        <w:rPr>
          <w:rFonts w:eastAsia="Times New Roman" w:cstheme="minorHAnsi"/>
          <w:color w:val="000007"/>
          <w:sz w:val="24"/>
          <w:szCs w:val="24"/>
          <w:lang w:eastAsia="es-ES_tradnl"/>
        </w:rPr>
        <w:tab/>
        <w:t>La comisión de Discapacitados y de Eventos serán responsables del nombramiento del Árbitro Principal, Árbitro Adjunto del Principal y Árbitros de Juego Limpio en torneos bajo su amparo, designando solamente árbitros del panel adecuado. Estos nombramientos deben ser aprobados por el presidente de la FIDE.</w:t>
      </w:r>
    </w:p>
    <w:p w14:paraId="5E56525E"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7C123AC9" w14:textId="50801FF1"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6.1.1. </w:t>
      </w:r>
      <w:r w:rsidRPr="00F97309">
        <w:rPr>
          <w:rFonts w:eastAsia="Times New Roman" w:cstheme="minorHAnsi"/>
          <w:color w:val="000007"/>
          <w:sz w:val="24"/>
          <w:szCs w:val="24"/>
          <w:lang w:eastAsia="es-ES_tradnl"/>
        </w:rPr>
        <w:tab/>
        <w:t>En circunstancias excepcionales, el presidente de la FIDE puede decidir nombrar a un árbitro del panel inmediatamente inferior al esperado (por ejemplo, Rojo en vez de Azul). En este caso, el árbitro recibirá una orientación especial por parte de la Comisión de Árbitros antes del evento.</w:t>
      </w:r>
    </w:p>
    <w:p w14:paraId="6D449666"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62663BB6" w14:textId="30A2B69E"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6.2. </w:t>
      </w:r>
      <w:r w:rsidRPr="00F97309">
        <w:rPr>
          <w:rFonts w:eastAsia="Times New Roman" w:cstheme="minorHAnsi"/>
          <w:color w:val="000007"/>
          <w:sz w:val="24"/>
          <w:szCs w:val="24"/>
          <w:lang w:eastAsia="es-ES_tradnl"/>
        </w:rPr>
        <w:tab/>
        <w:t>Se espera que la Comisión de Discapacitados y la de Eventos consulten a la Comisión de Árbitros, y al organizador local del torneo si lo hay, antes de hacer las designaciones.</w:t>
      </w:r>
    </w:p>
    <w:p w14:paraId="7DC56C6A"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070D975A" w14:textId="7B4AC06F"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6.3. </w:t>
      </w:r>
      <w:r w:rsidRPr="00F97309">
        <w:rPr>
          <w:rFonts w:eastAsia="Times New Roman" w:cstheme="minorHAnsi"/>
          <w:color w:val="000007"/>
          <w:sz w:val="24"/>
          <w:szCs w:val="24"/>
          <w:lang w:eastAsia="es-ES_tradnl"/>
        </w:rPr>
        <w:tab/>
        <w:t>El organizador local del torneo será responsable del nombramiento de Árbitros de Emparejamientos y de Sector, que deberán venir del Panel apropiado. Al menos el 50% de los Árbitros de Match o Árbitros deben venir de un Panel apropiado. El resto de las designaciones pueden ser de árbitros que no sean de ningún panel, pero solamente si son de la federación local. El organizador local del torneo debe consultar a la Comisión de Árbitros antes de hacer las designaciones.</w:t>
      </w:r>
    </w:p>
    <w:p w14:paraId="51970D62" w14:textId="77777777" w:rsidR="006D23CA" w:rsidRPr="00F97309" w:rsidRDefault="006D23CA" w:rsidP="006D23CA">
      <w:pPr>
        <w:shd w:val="clear" w:color="auto" w:fill="FFFFFF"/>
        <w:spacing w:after="0"/>
        <w:ind w:firstLine="708"/>
        <w:jc w:val="both"/>
        <w:rPr>
          <w:rFonts w:eastAsia="Times New Roman" w:cstheme="minorHAnsi"/>
          <w:color w:val="000007"/>
          <w:sz w:val="24"/>
          <w:szCs w:val="24"/>
          <w:lang w:eastAsia="es-ES_tradnl"/>
        </w:rPr>
      </w:pPr>
    </w:p>
    <w:p w14:paraId="2F741031" w14:textId="19DD15B9" w:rsidR="007D0C45" w:rsidRPr="00F97309" w:rsidRDefault="007D0C45" w:rsidP="006D23CA">
      <w:pPr>
        <w:shd w:val="clear" w:color="auto" w:fill="FFFFFF"/>
        <w:spacing w:after="0"/>
        <w:ind w:firstLine="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6.4. </w:t>
      </w:r>
      <w:r w:rsidRPr="00F97309">
        <w:rPr>
          <w:rFonts w:eastAsia="Times New Roman" w:cstheme="minorHAnsi"/>
          <w:color w:val="000007"/>
          <w:sz w:val="24"/>
          <w:szCs w:val="24"/>
          <w:lang w:eastAsia="es-ES_tradnl"/>
        </w:rPr>
        <w:tab/>
        <w:t>Al menos el 25% del número total de árbitros designados en un torneo deben ser mujeres.</w:t>
      </w:r>
    </w:p>
    <w:p w14:paraId="51FFD6B6"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129DFFFF" w14:textId="2AE944C4"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6.5. </w:t>
      </w:r>
      <w:r w:rsidRPr="00F97309">
        <w:rPr>
          <w:rFonts w:eastAsia="Times New Roman" w:cstheme="minorHAnsi"/>
          <w:color w:val="000007"/>
          <w:sz w:val="24"/>
          <w:szCs w:val="24"/>
          <w:lang w:eastAsia="es-ES_tradnl"/>
        </w:rPr>
        <w:tab/>
        <w:t>Al menos el 25% del número total de árbitros designados en un torneo deben ser hombres.</w:t>
      </w:r>
    </w:p>
    <w:p w14:paraId="5E048617" w14:textId="77777777" w:rsidR="006D23CA" w:rsidRPr="00F97309" w:rsidRDefault="006D23CA" w:rsidP="006D23CA">
      <w:pPr>
        <w:shd w:val="clear" w:color="auto" w:fill="FFFFFF"/>
        <w:spacing w:after="0"/>
        <w:jc w:val="both"/>
        <w:rPr>
          <w:rFonts w:eastAsia="Times New Roman" w:cstheme="minorHAnsi"/>
          <w:color w:val="000007"/>
          <w:sz w:val="24"/>
          <w:szCs w:val="24"/>
          <w:lang w:eastAsia="es-ES_tradnl"/>
        </w:rPr>
      </w:pPr>
    </w:p>
    <w:p w14:paraId="52728518" w14:textId="5B8EFE7E" w:rsidR="007D0C45" w:rsidRPr="00F97309" w:rsidRDefault="007D0C45" w:rsidP="00584ACF">
      <w:pPr>
        <w:pStyle w:val="11"/>
        <w:rPr>
          <w:rFonts w:eastAsia="Times New Roman"/>
          <w:lang w:eastAsia="es-ES_tradnl"/>
        </w:rPr>
      </w:pPr>
      <w:bookmarkStart w:id="225" w:name="_Toc118406034"/>
      <w:r w:rsidRPr="00F97309">
        <w:rPr>
          <w:rFonts w:eastAsia="Times New Roman"/>
          <w:lang w:eastAsia="es-ES_tradnl"/>
        </w:rPr>
        <w:t xml:space="preserve">7. </w:t>
      </w:r>
      <w:r w:rsidRPr="00F97309">
        <w:rPr>
          <w:rFonts w:eastAsia="Times New Roman"/>
          <w:lang w:eastAsia="es-ES_tradnl"/>
        </w:rPr>
        <w:tab/>
        <w:t>Designación de árbitros en torneos bajo el amparo de la Comisión Global Estratégica.</w:t>
      </w:r>
      <w:bookmarkEnd w:id="225"/>
    </w:p>
    <w:p w14:paraId="0E68D10C" w14:textId="6E991863"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7.1. </w:t>
      </w:r>
      <w:r w:rsidRPr="00F97309">
        <w:rPr>
          <w:rFonts w:eastAsia="Times New Roman" w:cstheme="minorHAnsi"/>
          <w:color w:val="000007"/>
          <w:sz w:val="24"/>
          <w:szCs w:val="24"/>
          <w:lang w:eastAsia="es-ES_tradnl"/>
        </w:rPr>
        <w:tab/>
        <w:t>La Comisión Global Estratégica será la encargada de nombrar Árbitros en torneos bajo su amparo, designando solamente árbitros del panel apropiado. Estos nombramientos deben ser aprobados por el presidente de la FIDE.</w:t>
      </w:r>
    </w:p>
    <w:p w14:paraId="42FC502A" w14:textId="77777777" w:rsidR="006D23CA" w:rsidRPr="00F97309" w:rsidRDefault="006D23CA" w:rsidP="006D23CA">
      <w:pPr>
        <w:shd w:val="clear" w:color="auto" w:fill="FFFFFF"/>
        <w:spacing w:after="0"/>
        <w:ind w:left="2124" w:hanging="708"/>
        <w:jc w:val="both"/>
        <w:rPr>
          <w:rFonts w:eastAsia="Times New Roman" w:cstheme="minorHAnsi"/>
          <w:color w:val="000007"/>
          <w:sz w:val="24"/>
          <w:szCs w:val="24"/>
          <w:lang w:eastAsia="es-ES_tradnl"/>
        </w:rPr>
      </w:pPr>
    </w:p>
    <w:p w14:paraId="66287F57" w14:textId="5ACE9A24" w:rsidR="007D0C45" w:rsidRPr="00F97309" w:rsidRDefault="007D0C45" w:rsidP="006D23CA">
      <w:pPr>
        <w:shd w:val="clear" w:color="auto" w:fill="FFFFFF"/>
        <w:spacing w:after="0"/>
        <w:ind w:left="2124" w:hanging="70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7.1.1. </w:t>
      </w:r>
      <w:r w:rsidRPr="00F97309">
        <w:rPr>
          <w:rFonts w:eastAsia="Times New Roman" w:cstheme="minorHAnsi"/>
          <w:color w:val="000007"/>
          <w:sz w:val="24"/>
          <w:szCs w:val="24"/>
          <w:lang w:eastAsia="es-ES_tradnl"/>
        </w:rPr>
        <w:tab/>
        <w:t>En circunstancias excepcionales, el presidente de la FIDE puede decidir nombrar a un árbitro del panel inmediatamente inferior al esperado (por ejemplo, Rojo en vez de Azul). En este caso, el árbitro recibirá una orientación especial por parte de la Comisión de Árbitros antes del evento.</w:t>
      </w:r>
    </w:p>
    <w:p w14:paraId="586E6916" w14:textId="77777777" w:rsidR="006D23CA" w:rsidRPr="00F97309" w:rsidRDefault="006D23CA" w:rsidP="006D23CA">
      <w:pPr>
        <w:shd w:val="clear" w:color="auto" w:fill="FFFFFF"/>
        <w:spacing w:after="0"/>
        <w:ind w:left="1413" w:hanging="705"/>
        <w:jc w:val="both"/>
        <w:rPr>
          <w:rFonts w:eastAsia="Times New Roman" w:cstheme="minorHAnsi"/>
          <w:color w:val="000007"/>
          <w:sz w:val="24"/>
          <w:szCs w:val="24"/>
          <w:lang w:eastAsia="es-ES_tradnl"/>
        </w:rPr>
      </w:pPr>
    </w:p>
    <w:p w14:paraId="3AAA1F79" w14:textId="649C3A1D" w:rsidR="007D0C45" w:rsidRPr="00F97309" w:rsidRDefault="007D0C45" w:rsidP="006D23CA">
      <w:pPr>
        <w:shd w:val="clear" w:color="auto" w:fill="FFFFFF"/>
        <w:spacing w:after="0"/>
        <w:ind w:left="1413"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7.2. </w:t>
      </w:r>
      <w:r w:rsidRPr="00F97309">
        <w:rPr>
          <w:rFonts w:eastAsia="Times New Roman" w:cstheme="minorHAnsi"/>
          <w:color w:val="000007"/>
          <w:sz w:val="24"/>
          <w:szCs w:val="24"/>
          <w:lang w:eastAsia="es-ES_tradnl"/>
        </w:rPr>
        <w:tab/>
        <w:t>Se espera que la Comisión Global Estratégica consulte a la Comisión de Árbitros, y al organizador local del torneo si lo hay, antes de hacer las designaciones.</w:t>
      </w:r>
    </w:p>
    <w:p w14:paraId="2349CAAD" w14:textId="77777777" w:rsidR="006D23CA" w:rsidRPr="00F97309" w:rsidRDefault="006D23CA" w:rsidP="006D23CA">
      <w:pPr>
        <w:shd w:val="clear" w:color="auto" w:fill="FFFFFF"/>
        <w:spacing w:after="0"/>
        <w:ind w:left="1405" w:hanging="705"/>
        <w:jc w:val="both"/>
        <w:rPr>
          <w:rFonts w:eastAsia="Times New Roman" w:cstheme="minorHAnsi"/>
          <w:color w:val="000007"/>
          <w:sz w:val="24"/>
          <w:szCs w:val="24"/>
          <w:lang w:eastAsia="es-ES_tradnl"/>
        </w:rPr>
      </w:pPr>
    </w:p>
    <w:p w14:paraId="2B8629E5" w14:textId="6574DA96" w:rsidR="007D0C45" w:rsidRPr="00F97309" w:rsidRDefault="007D0C45" w:rsidP="006D23CA">
      <w:pPr>
        <w:shd w:val="clear" w:color="auto" w:fill="FFFFFF"/>
        <w:spacing w:after="0"/>
        <w:ind w:left="1405" w:hanging="7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7.3. </w:t>
      </w:r>
      <w:r w:rsidRPr="00F97309">
        <w:rPr>
          <w:rFonts w:eastAsia="Times New Roman" w:cstheme="minorHAnsi"/>
          <w:color w:val="000007"/>
          <w:sz w:val="24"/>
          <w:szCs w:val="24"/>
          <w:lang w:eastAsia="es-ES_tradnl"/>
        </w:rPr>
        <w:tab/>
        <w:t xml:space="preserve">En el caso específico de la Olimpiada, la Federación local puede nombrar hasta un 25% del número total de Árbitros de Match, que no tienen por qué estar en un Panel, sin </w:t>
      </w:r>
      <w:r w:rsidR="00111A50" w:rsidRPr="00F97309">
        <w:rPr>
          <w:rFonts w:eastAsia="Times New Roman" w:cstheme="minorHAnsi"/>
          <w:color w:val="000007"/>
          <w:sz w:val="24"/>
          <w:szCs w:val="24"/>
          <w:lang w:eastAsia="es-ES_tradnl"/>
        </w:rPr>
        <w:t>embargo,</w:t>
      </w:r>
      <w:r w:rsidRPr="00F97309">
        <w:rPr>
          <w:rFonts w:eastAsia="Times New Roman" w:cstheme="minorHAnsi"/>
          <w:color w:val="000007"/>
          <w:sz w:val="24"/>
          <w:szCs w:val="24"/>
          <w:lang w:eastAsia="es-ES_tradnl"/>
        </w:rPr>
        <w:t xml:space="preserve"> deben cumplir la reglamentación publicada. Los árbitros nombrados deben ser aprobados por la Comisión Global Estratégica, respetando los siguientes criterios:</w:t>
      </w:r>
    </w:p>
    <w:p w14:paraId="5501EDDD" w14:textId="77777777" w:rsidR="007D0C45" w:rsidRPr="00F97309" w:rsidRDefault="007D0C45" w:rsidP="006D23CA">
      <w:pPr>
        <w:shd w:val="clear" w:color="auto" w:fill="FFFFFF"/>
        <w:spacing w:after="0"/>
        <w:ind w:left="1405"/>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Ninguna federación puede tener designados más de un árbitro de match masculino y una árbitro de match femenina.</w:t>
      </w:r>
    </w:p>
    <w:p w14:paraId="460F0F8D" w14:textId="77777777" w:rsidR="007D0C45" w:rsidRPr="00F97309" w:rsidRDefault="007D0C45" w:rsidP="006D23CA">
      <w:pPr>
        <w:shd w:val="clear" w:color="auto" w:fill="FFFFFF"/>
        <w:spacing w:after="0"/>
        <w:ind w:left="1397" w:firstLine="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Al menos el 25% del número total de árbitros designados deben ser hombres</w:t>
      </w:r>
    </w:p>
    <w:p w14:paraId="4AD46D03" w14:textId="77777777" w:rsidR="007D0C45" w:rsidRPr="00F97309" w:rsidRDefault="007D0C45" w:rsidP="006D23CA">
      <w:pPr>
        <w:shd w:val="clear" w:color="auto" w:fill="FFFFFF"/>
        <w:spacing w:after="0"/>
        <w:ind w:left="1389" w:firstLine="8"/>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Al menos el 25% del número total de árbitros designados deben ser mujeres.</w:t>
      </w:r>
    </w:p>
    <w:p w14:paraId="1BB8FBE2" w14:textId="77777777" w:rsidR="006D23CA" w:rsidRPr="00F97309" w:rsidRDefault="006D23CA" w:rsidP="006D23CA">
      <w:pPr>
        <w:shd w:val="clear" w:color="auto" w:fill="FFFFFF"/>
        <w:spacing w:after="0"/>
        <w:ind w:left="1389" w:hanging="681"/>
        <w:jc w:val="both"/>
        <w:rPr>
          <w:rFonts w:eastAsia="Times New Roman" w:cstheme="minorHAnsi"/>
          <w:color w:val="000007"/>
          <w:sz w:val="24"/>
          <w:szCs w:val="24"/>
          <w:lang w:eastAsia="es-ES_tradnl"/>
        </w:rPr>
      </w:pPr>
    </w:p>
    <w:p w14:paraId="5266EF4B" w14:textId="60F114D4" w:rsidR="007D0C45" w:rsidRPr="00F97309" w:rsidRDefault="007D0C45" w:rsidP="006D23CA">
      <w:pPr>
        <w:shd w:val="clear" w:color="auto" w:fill="FFFFFF"/>
        <w:spacing w:after="0"/>
        <w:ind w:left="1389" w:hanging="681"/>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7.4. </w:t>
      </w:r>
      <w:r w:rsidRPr="00F97309">
        <w:rPr>
          <w:rFonts w:eastAsia="Times New Roman" w:cstheme="minorHAnsi"/>
          <w:color w:val="000007"/>
          <w:sz w:val="24"/>
          <w:szCs w:val="24"/>
          <w:lang w:eastAsia="es-ES_tradnl"/>
        </w:rPr>
        <w:tab/>
        <w:t>Al menos el 25% del número total de árbitros designados en el cómputo total de un año natural de torneos bajo el amparo de la Comisión Global Estratégica deben ser mujeres.</w:t>
      </w:r>
    </w:p>
    <w:p w14:paraId="01BD814F" w14:textId="77777777" w:rsidR="006D23CA" w:rsidRPr="00F97309" w:rsidRDefault="006D23CA" w:rsidP="006D23CA">
      <w:pPr>
        <w:shd w:val="clear" w:color="auto" w:fill="FFFFFF"/>
        <w:spacing w:after="0"/>
        <w:ind w:left="1389" w:hanging="681"/>
        <w:jc w:val="both"/>
        <w:rPr>
          <w:rFonts w:eastAsia="Times New Roman" w:cstheme="minorHAnsi"/>
          <w:color w:val="000007"/>
          <w:sz w:val="24"/>
          <w:szCs w:val="24"/>
          <w:lang w:eastAsia="es-ES_tradnl"/>
        </w:rPr>
      </w:pPr>
    </w:p>
    <w:p w14:paraId="51F6FCF7" w14:textId="22A3D20A" w:rsidR="007D0C45" w:rsidRPr="00F97309" w:rsidRDefault="007D0C45" w:rsidP="006D23CA">
      <w:pPr>
        <w:shd w:val="clear" w:color="auto" w:fill="FFFFFF"/>
        <w:spacing w:after="0"/>
        <w:ind w:left="1389" w:hanging="681"/>
        <w:jc w:val="both"/>
        <w:rPr>
          <w:rFonts w:eastAsia="Times New Roman" w:cstheme="minorHAnsi"/>
          <w:color w:val="000007"/>
          <w:sz w:val="24"/>
          <w:szCs w:val="24"/>
          <w:lang w:eastAsia="es-ES_tradnl"/>
        </w:rPr>
      </w:pPr>
      <w:r w:rsidRPr="00F97309">
        <w:rPr>
          <w:rFonts w:eastAsia="Times New Roman" w:cstheme="minorHAnsi"/>
          <w:color w:val="000007"/>
          <w:sz w:val="24"/>
          <w:szCs w:val="24"/>
          <w:lang w:eastAsia="es-ES_tradnl"/>
        </w:rPr>
        <w:t xml:space="preserve">7.5. </w:t>
      </w:r>
      <w:r w:rsidRPr="00F97309">
        <w:rPr>
          <w:rFonts w:eastAsia="Times New Roman" w:cstheme="minorHAnsi"/>
          <w:color w:val="000007"/>
          <w:sz w:val="24"/>
          <w:szCs w:val="24"/>
          <w:lang w:eastAsia="es-ES_tradnl"/>
        </w:rPr>
        <w:tab/>
        <w:t>Al menos el 25% del número total de árbitros designados en el cómputo total de un año natural de torneos bajo el amparo de la Comisión Global Estratégica deben ser hombres.</w:t>
      </w:r>
    </w:p>
    <w:p w14:paraId="0B537F14" w14:textId="77777777" w:rsidR="007D0C45" w:rsidRPr="00F97309" w:rsidRDefault="007D0C45" w:rsidP="007D0C45">
      <w:pPr>
        <w:rPr>
          <w:rFonts w:cstheme="minorHAnsi"/>
          <w:sz w:val="24"/>
          <w:szCs w:val="24"/>
          <w:lang w:val="en-US"/>
        </w:rPr>
      </w:pPr>
    </w:p>
    <w:p w14:paraId="0AE306BE" w14:textId="4286654A" w:rsidR="00A20D95" w:rsidRPr="00F97309" w:rsidRDefault="00A20D95">
      <w:pPr>
        <w:tabs>
          <w:tab w:val="left" w:pos="567"/>
          <w:tab w:val="left" w:pos="1134"/>
          <w:tab w:val="left" w:pos="1701"/>
          <w:tab w:val="left" w:pos="2268"/>
        </w:tabs>
        <w:spacing w:after="0"/>
        <w:jc w:val="both"/>
        <w:rPr>
          <w:rFonts w:cstheme="minorHAnsi"/>
          <w:sz w:val="24"/>
          <w:szCs w:val="24"/>
          <w:lang w:val="en-US"/>
        </w:rPr>
      </w:pPr>
    </w:p>
    <w:p w14:paraId="38E89F8D" w14:textId="1037FEB4" w:rsidR="00A20D95" w:rsidRPr="00F97309" w:rsidRDefault="00A20D95">
      <w:pPr>
        <w:tabs>
          <w:tab w:val="left" w:pos="567"/>
          <w:tab w:val="left" w:pos="1134"/>
          <w:tab w:val="left" w:pos="1701"/>
          <w:tab w:val="left" w:pos="2268"/>
        </w:tabs>
        <w:spacing w:after="0"/>
        <w:jc w:val="both"/>
        <w:rPr>
          <w:rFonts w:cstheme="minorHAnsi"/>
          <w:sz w:val="24"/>
          <w:szCs w:val="24"/>
          <w:lang w:val="en-US"/>
        </w:rPr>
      </w:pPr>
    </w:p>
    <w:p w14:paraId="4F33054C" w14:textId="735F2081"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236EE449" w14:textId="70387BE4"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41F5BC95" w14:textId="0B50898E"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2BB9D5DE" w14:textId="134E71DB"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4372879F" w14:textId="1BC9A6EC"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22155C24" w14:textId="287C9198"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4DEA36C1" w14:textId="2D436F58"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0F1345A9" w14:textId="71640AD4"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26006E30" w14:textId="798FF4FC"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22B667AD" w14:textId="4AB422B3"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7BA41879" w14:textId="614BC5ED"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32F50B8F" w14:textId="7DC94D74"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2EAD598C" w14:textId="4B5113D2"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00722F77" w14:textId="3793A958"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36D468E4" w14:textId="0DC8C28E"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69DC7F40" w14:textId="4B0AA6E5"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72B18790" w14:textId="1FAAA07E"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6FDBBAF1" w14:textId="5B9FA017"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15CD8BF8" w14:textId="097F5501"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74ECCBC5" w14:textId="3B523E8D" w:rsidR="004D5DA0" w:rsidRPr="00F97309" w:rsidRDefault="004D5DA0">
      <w:pPr>
        <w:tabs>
          <w:tab w:val="left" w:pos="567"/>
          <w:tab w:val="left" w:pos="1134"/>
          <w:tab w:val="left" w:pos="1701"/>
          <w:tab w:val="left" w:pos="2268"/>
        </w:tabs>
        <w:spacing w:after="0"/>
        <w:jc w:val="both"/>
        <w:rPr>
          <w:rFonts w:cstheme="minorHAnsi"/>
          <w:sz w:val="24"/>
          <w:szCs w:val="24"/>
          <w:lang w:val="en-US"/>
        </w:rPr>
      </w:pPr>
    </w:p>
    <w:p w14:paraId="5D3675F9" w14:textId="0A34C4E0" w:rsidR="004D5DA0" w:rsidRDefault="004D5DA0">
      <w:pPr>
        <w:tabs>
          <w:tab w:val="left" w:pos="567"/>
          <w:tab w:val="left" w:pos="1134"/>
          <w:tab w:val="left" w:pos="1701"/>
          <w:tab w:val="left" w:pos="2268"/>
        </w:tabs>
        <w:spacing w:after="0"/>
        <w:jc w:val="both"/>
        <w:rPr>
          <w:rFonts w:cstheme="minorHAnsi"/>
          <w:sz w:val="24"/>
          <w:szCs w:val="24"/>
          <w:lang w:val="en-US"/>
        </w:rPr>
      </w:pPr>
    </w:p>
    <w:p w14:paraId="25716ED0" w14:textId="0BB4E633" w:rsidR="00C66EDE" w:rsidRDefault="00C66EDE">
      <w:pPr>
        <w:tabs>
          <w:tab w:val="left" w:pos="567"/>
          <w:tab w:val="left" w:pos="1134"/>
          <w:tab w:val="left" w:pos="1701"/>
          <w:tab w:val="left" w:pos="2268"/>
        </w:tabs>
        <w:spacing w:after="0"/>
        <w:jc w:val="both"/>
        <w:rPr>
          <w:rFonts w:cstheme="minorHAnsi"/>
          <w:sz w:val="24"/>
          <w:szCs w:val="24"/>
          <w:lang w:val="en-US"/>
        </w:rPr>
      </w:pPr>
    </w:p>
    <w:p w14:paraId="35EFF4B1" w14:textId="74CDE95C" w:rsidR="00C66EDE" w:rsidRDefault="00C66EDE">
      <w:pPr>
        <w:tabs>
          <w:tab w:val="left" w:pos="567"/>
          <w:tab w:val="left" w:pos="1134"/>
          <w:tab w:val="left" w:pos="1701"/>
          <w:tab w:val="left" w:pos="2268"/>
        </w:tabs>
        <w:spacing w:after="0"/>
        <w:jc w:val="both"/>
        <w:rPr>
          <w:rFonts w:cstheme="minorHAnsi"/>
          <w:sz w:val="24"/>
          <w:szCs w:val="24"/>
          <w:lang w:val="en-US"/>
        </w:rPr>
      </w:pPr>
    </w:p>
    <w:p w14:paraId="1A7E60D7" w14:textId="5E5F2975" w:rsidR="00C66EDE" w:rsidRDefault="00C66EDE">
      <w:pPr>
        <w:tabs>
          <w:tab w:val="left" w:pos="567"/>
          <w:tab w:val="left" w:pos="1134"/>
          <w:tab w:val="left" w:pos="1701"/>
          <w:tab w:val="left" w:pos="2268"/>
        </w:tabs>
        <w:spacing w:after="0"/>
        <w:jc w:val="both"/>
        <w:rPr>
          <w:rFonts w:cstheme="minorHAnsi"/>
          <w:sz w:val="24"/>
          <w:szCs w:val="24"/>
          <w:lang w:val="en-US"/>
        </w:rPr>
      </w:pPr>
    </w:p>
    <w:p w14:paraId="03C64360" w14:textId="0F84C593" w:rsidR="00C66EDE" w:rsidRDefault="00C66EDE">
      <w:pPr>
        <w:tabs>
          <w:tab w:val="left" w:pos="567"/>
          <w:tab w:val="left" w:pos="1134"/>
          <w:tab w:val="left" w:pos="1701"/>
          <w:tab w:val="left" w:pos="2268"/>
        </w:tabs>
        <w:spacing w:after="0"/>
        <w:jc w:val="both"/>
        <w:rPr>
          <w:rFonts w:cstheme="minorHAnsi"/>
          <w:sz w:val="24"/>
          <w:szCs w:val="24"/>
          <w:lang w:val="en-US"/>
        </w:rPr>
      </w:pPr>
    </w:p>
    <w:p w14:paraId="739C5EFB" w14:textId="12FC4293" w:rsidR="00C66EDE" w:rsidRDefault="00C66EDE">
      <w:pPr>
        <w:tabs>
          <w:tab w:val="left" w:pos="567"/>
          <w:tab w:val="left" w:pos="1134"/>
          <w:tab w:val="left" w:pos="1701"/>
          <w:tab w:val="left" w:pos="2268"/>
        </w:tabs>
        <w:spacing w:after="0"/>
        <w:jc w:val="both"/>
        <w:rPr>
          <w:rFonts w:cstheme="minorHAnsi"/>
          <w:sz w:val="24"/>
          <w:szCs w:val="24"/>
          <w:lang w:val="en-US"/>
        </w:rPr>
      </w:pPr>
    </w:p>
    <w:p w14:paraId="7292B95F" w14:textId="77777777" w:rsidR="00C66EDE" w:rsidRPr="00F97309" w:rsidRDefault="00C66EDE">
      <w:pPr>
        <w:tabs>
          <w:tab w:val="left" w:pos="567"/>
          <w:tab w:val="left" w:pos="1134"/>
          <w:tab w:val="left" w:pos="1701"/>
          <w:tab w:val="left" w:pos="2268"/>
        </w:tabs>
        <w:spacing w:after="0"/>
        <w:jc w:val="both"/>
        <w:rPr>
          <w:rFonts w:cstheme="minorHAnsi"/>
          <w:sz w:val="24"/>
          <w:szCs w:val="24"/>
          <w:lang w:val="en-US"/>
        </w:rPr>
      </w:pPr>
    </w:p>
    <w:p w14:paraId="37B88FDE" w14:textId="6F5504CA" w:rsidR="00584ACF" w:rsidRDefault="00584ACF" w:rsidP="00584ACF">
      <w:pPr>
        <w:pStyle w:val="1"/>
      </w:pPr>
      <w:bookmarkStart w:id="226" w:name="_Toc118406035"/>
      <w:r>
        <w:t>CAPITULO   XI</w:t>
      </w:r>
      <w:bookmarkEnd w:id="226"/>
    </w:p>
    <w:p w14:paraId="44DED9F1" w14:textId="5BB38354" w:rsidR="00C95C6F" w:rsidRPr="00F97309" w:rsidRDefault="00CE5E3D" w:rsidP="00584ACF">
      <w:pPr>
        <w:pStyle w:val="10"/>
      </w:pPr>
      <w:bookmarkStart w:id="227" w:name="_Toc118406036"/>
      <w:r w:rsidRPr="00F97309">
        <w:t>E.04</w:t>
      </w:r>
      <w:r w:rsidRPr="00F97309">
        <w:tab/>
      </w:r>
      <w:r w:rsidRPr="00F97309">
        <w:tab/>
      </w:r>
      <w:r w:rsidR="00C95C6F" w:rsidRPr="00F97309">
        <w:t xml:space="preserve">NORMAS PARA EL AJEDREZ </w:t>
      </w:r>
      <w:r w:rsidR="00290A92" w:rsidRPr="00F97309">
        <w:t>EN LÍNEA</w:t>
      </w:r>
      <w:r w:rsidR="00C95C6F" w:rsidRPr="00F97309">
        <w:t xml:space="preserve"> DE LA FIDE</w:t>
      </w:r>
      <w:bookmarkEnd w:id="227"/>
    </w:p>
    <w:p w14:paraId="7F133657" w14:textId="1F18A9D5" w:rsidR="00855B7E" w:rsidRPr="00F97309" w:rsidRDefault="00855B7E" w:rsidP="00CE5E3D">
      <w:pPr>
        <w:tabs>
          <w:tab w:val="left" w:pos="567"/>
          <w:tab w:val="left" w:pos="1134"/>
          <w:tab w:val="left" w:pos="1701"/>
          <w:tab w:val="left" w:pos="2268"/>
        </w:tabs>
        <w:spacing w:after="0"/>
        <w:jc w:val="both"/>
        <w:rPr>
          <w:rFonts w:cstheme="minorHAnsi"/>
          <w:b/>
          <w:bCs/>
          <w:sz w:val="24"/>
          <w:szCs w:val="24"/>
        </w:rPr>
      </w:pPr>
    </w:p>
    <w:tbl>
      <w:tblPr>
        <w:tblStyle w:val="Tablaconcuadrcula"/>
        <w:tblW w:w="0" w:type="auto"/>
        <w:shd w:val="clear" w:color="auto" w:fill="D9D9D9" w:themeFill="background1" w:themeFillShade="D9"/>
        <w:tblLook w:val="04A0" w:firstRow="1" w:lastRow="0" w:firstColumn="1" w:lastColumn="0" w:noHBand="0" w:noVBand="1"/>
      </w:tblPr>
      <w:tblGrid>
        <w:gridCol w:w="10048"/>
      </w:tblGrid>
      <w:tr w:rsidR="00855B7E" w:rsidRPr="00F97309" w14:paraId="596F4552" w14:textId="77777777" w:rsidTr="00855B7E">
        <w:trPr>
          <w:trHeight w:val="340"/>
        </w:trPr>
        <w:tc>
          <w:tcPr>
            <w:tcW w:w="10456" w:type="dxa"/>
            <w:shd w:val="clear" w:color="auto" w:fill="D9D9D9" w:themeFill="background1" w:themeFillShade="D9"/>
          </w:tcPr>
          <w:p w14:paraId="639EAD67" w14:textId="77777777" w:rsidR="00855B7E" w:rsidRPr="00F97309" w:rsidRDefault="00855B7E" w:rsidP="00855B7E">
            <w:pPr>
              <w:jc w:val="both"/>
              <w:rPr>
                <w:rFonts w:cstheme="minorHAnsi"/>
                <w:b/>
                <w:bCs/>
                <w:i/>
                <w:iCs/>
                <w:sz w:val="24"/>
                <w:szCs w:val="24"/>
              </w:rPr>
            </w:pPr>
            <w:r w:rsidRPr="00F97309">
              <w:rPr>
                <w:rFonts w:cstheme="minorHAnsi"/>
                <w:b/>
                <w:bCs/>
                <w:i/>
                <w:iCs/>
                <w:sz w:val="24"/>
                <w:szCs w:val="24"/>
              </w:rPr>
              <w:t>Aprobado en la Reunión del Consejo de la FIDE en el Congreso de la FIDE de diciembre de 2020.</w:t>
            </w:r>
          </w:p>
        </w:tc>
      </w:tr>
    </w:tbl>
    <w:p w14:paraId="10381E88" w14:textId="77777777" w:rsidR="00855B7E" w:rsidRPr="00F97309" w:rsidRDefault="00855B7E" w:rsidP="00CE5E3D">
      <w:pPr>
        <w:tabs>
          <w:tab w:val="left" w:pos="567"/>
          <w:tab w:val="left" w:pos="1134"/>
          <w:tab w:val="left" w:pos="1701"/>
          <w:tab w:val="left" w:pos="2268"/>
        </w:tabs>
        <w:spacing w:after="0"/>
        <w:jc w:val="both"/>
        <w:rPr>
          <w:rFonts w:cstheme="minorHAnsi"/>
          <w:b/>
          <w:bCs/>
          <w:sz w:val="24"/>
          <w:szCs w:val="24"/>
        </w:rPr>
      </w:pPr>
    </w:p>
    <w:p w14:paraId="345BCF17" w14:textId="2211943E" w:rsidR="00C95C6F" w:rsidRPr="00F97309" w:rsidRDefault="00C95C6F" w:rsidP="00584ACF">
      <w:pPr>
        <w:pStyle w:val="10"/>
      </w:pPr>
      <w:bookmarkStart w:id="228" w:name="_Toc118406037"/>
      <w:r w:rsidRPr="00F97309">
        <w:t>Introducción</w:t>
      </w:r>
      <w:bookmarkEnd w:id="228"/>
    </w:p>
    <w:p w14:paraId="41246558" w14:textId="7D7DDC6F" w:rsidR="00C95C6F" w:rsidRPr="00F97309" w:rsidRDefault="00C95C6F" w:rsidP="00C95C6F">
      <w:pPr>
        <w:jc w:val="both"/>
        <w:rPr>
          <w:rFonts w:cstheme="minorHAnsi"/>
          <w:sz w:val="24"/>
          <w:szCs w:val="24"/>
        </w:rPr>
      </w:pPr>
      <w:r w:rsidRPr="00F97309">
        <w:rPr>
          <w:rFonts w:cstheme="minorHAnsi"/>
          <w:sz w:val="24"/>
          <w:szCs w:val="24"/>
        </w:rPr>
        <w:t xml:space="preserve">Las Normas para el Ajedrez </w:t>
      </w:r>
      <w:r w:rsidR="00290A92" w:rsidRPr="00F97309">
        <w:rPr>
          <w:rFonts w:cstheme="minorHAnsi"/>
          <w:sz w:val="24"/>
          <w:szCs w:val="24"/>
        </w:rPr>
        <w:t>En línea</w:t>
      </w:r>
      <w:r w:rsidRPr="00F97309">
        <w:rPr>
          <w:rFonts w:cstheme="minorHAnsi"/>
          <w:sz w:val="24"/>
          <w:szCs w:val="24"/>
        </w:rPr>
        <w:t xml:space="preserve"> de la FIDE se pretende que cubran todas las competiciones en las que los jugadores juegan en un tablero virtual de ajedrez y transmiten sus movimientos vía Internet.</w:t>
      </w:r>
    </w:p>
    <w:p w14:paraId="2C50BF74" w14:textId="64D3E7B6" w:rsidR="00C95C6F" w:rsidRPr="00F97309" w:rsidRDefault="00C95C6F" w:rsidP="00C95C6F">
      <w:pPr>
        <w:jc w:val="both"/>
        <w:rPr>
          <w:rFonts w:cstheme="minorHAnsi"/>
          <w:sz w:val="24"/>
          <w:szCs w:val="24"/>
        </w:rPr>
      </w:pPr>
      <w:r w:rsidRPr="00F97309">
        <w:rPr>
          <w:rFonts w:cstheme="minorHAnsi"/>
          <w:sz w:val="24"/>
          <w:szCs w:val="24"/>
        </w:rPr>
        <w:t xml:space="preserve">En donde sea posible, estas Normas se pretende que sean idénticas a las Leyes del Ajedrez de la FIDE y las Reglas de Competición de la FIDE relacionadas. Se pretende que sean usadas por jugadores y árbitros en competiciones oficiales </w:t>
      </w:r>
      <w:r w:rsidR="00290A92" w:rsidRPr="00F97309">
        <w:rPr>
          <w:rFonts w:cstheme="minorHAnsi"/>
          <w:sz w:val="24"/>
          <w:szCs w:val="24"/>
        </w:rPr>
        <w:t>en línea</w:t>
      </w:r>
      <w:r w:rsidRPr="00F97309">
        <w:rPr>
          <w:rFonts w:cstheme="minorHAnsi"/>
          <w:sz w:val="24"/>
          <w:szCs w:val="24"/>
        </w:rPr>
        <w:t xml:space="preserve"> de la FIDE y que sirvan como una especificación técnica para las plataformas </w:t>
      </w:r>
      <w:r w:rsidR="00290A92" w:rsidRPr="00F97309">
        <w:rPr>
          <w:rFonts w:cstheme="minorHAnsi"/>
          <w:sz w:val="24"/>
          <w:szCs w:val="24"/>
        </w:rPr>
        <w:t>en línea</w:t>
      </w:r>
      <w:r w:rsidRPr="00F97309">
        <w:rPr>
          <w:rFonts w:cstheme="minorHAnsi"/>
          <w:sz w:val="24"/>
          <w:szCs w:val="24"/>
        </w:rPr>
        <w:t xml:space="preserve"> de ajedrez que alojen estas competiciones.</w:t>
      </w:r>
    </w:p>
    <w:p w14:paraId="30CDA0DB" w14:textId="13E327CB" w:rsidR="00C95C6F" w:rsidRPr="00F97309" w:rsidRDefault="00942F80" w:rsidP="00C95C6F">
      <w:pPr>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58624" behindDoc="0" locked="0" layoutInCell="1" allowOverlap="1" wp14:anchorId="59E25CC0" wp14:editId="5AE3B3DB">
                <wp:simplePos x="0" y="0"/>
                <wp:positionH relativeFrom="margin">
                  <wp:align>right</wp:align>
                </wp:positionH>
                <wp:positionV relativeFrom="paragraph">
                  <wp:posOffset>949325</wp:posOffset>
                </wp:positionV>
                <wp:extent cx="6362700" cy="1181100"/>
                <wp:effectExtent l="0" t="0" r="19050" b="19050"/>
                <wp:wrapSquare wrapText="bothSides"/>
                <wp:docPr id="34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2700" cy="1181100"/>
                        </a:xfrm>
                        <a:prstGeom prst="rect">
                          <a:avLst/>
                        </a:prstGeom>
                        <a:solidFill>
                          <a:schemeClr val="bg1">
                            <a:lumMod val="85000"/>
                          </a:schemeClr>
                        </a:solidFill>
                        <a:ln w="9525">
                          <a:solidFill>
                            <a:srgbClr val="000000"/>
                          </a:solidFill>
                          <a:miter lim="800000"/>
                          <a:headEnd/>
                          <a:tailEnd/>
                        </a:ln>
                      </wps:spPr>
                      <wps:txbx>
                        <w:txbxContent>
                          <w:p w14:paraId="48F64799" w14:textId="2C357452" w:rsidR="001A65A2" w:rsidRPr="001C0207" w:rsidRDefault="001A65A2" w:rsidP="00942F80">
                            <w:pPr>
                              <w:jc w:val="both"/>
                              <w:rPr>
                                <w:rFonts w:cstheme="minorHAnsi"/>
                                <w:b/>
                                <w:bCs/>
                                <w:i/>
                                <w:iCs/>
                                <w:color w:val="00B050"/>
                              </w:rPr>
                            </w:pPr>
                            <w:r w:rsidRPr="001C0207">
                              <w:rPr>
                                <w:rFonts w:cstheme="minorHAnsi"/>
                                <w:b/>
                                <w:bCs/>
                                <w:i/>
                                <w:iCs/>
                                <w:sz w:val="24"/>
                                <w:szCs w:val="24"/>
                              </w:rPr>
                              <w:t>Este reglamento se ha elaborado, en la medida de lo posible, para incorporar las Leyes del Ajedrez existentes, reconociendo al mismo tiempo los procedimientos adoptados por las principales plataformas de juego, también conocidas por otros nombres, como por ejemplo portales. Los comentarios que se aplican en el tablero también se pueden aplicar en este reglamento cuando sea conveniente.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25CC0" id="_x0000_s1099" type="#_x0000_t202" style="position:absolute;left:0;text-align:left;margin-left:449.8pt;margin-top:74.75pt;width:501pt;height:93pt;z-index:2520586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" fillcolor="#d8d8d8 [2732]">
                <v:textbox>
                  <w:txbxContent>
                    <w:p w14:paraId="48F64799" w14:textId="2C357452" w:rsidR="001A65A2" w:rsidRPr="001C0207" w:rsidRDefault="001A65A2" w:rsidP="00942F80">
                      <w:pPr>
                        <w:jc w:val="both"/>
                        <w:rPr>
                          <w:rFonts w:cstheme="minorHAnsi"/>
                          <w:b/>
                          <w:bCs/>
                          <w:i/>
                          <w:iCs/>
                          <w:color w:val="00B050"/>
                        </w:rPr>
                      </w:pPr>
                      <w:r w:rsidRPr="001C0207">
                        <w:rPr>
                          <w:rFonts w:cstheme="minorHAnsi"/>
                          <w:b/>
                          <w:bCs/>
                          <w:i/>
                          <w:iCs/>
                          <w:sz w:val="24"/>
                          <w:szCs w:val="24"/>
                        </w:rPr>
                        <w:t>Este reglamento se ha elaborado, en la medida de lo posible, para incorporar las Leyes del Ajedrez existentes, reconociendo al mismo tiempo los procedimientos adoptados por las principales plataformas de juego, también conocidas por otros nombres, como por ejemplo portales. Los comentarios que se aplican en el tablero también se pueden aplicar en este reglamento cuando sea conveniente.</w:t>
                      </w:r>
                    </w:p>
                  </w:txbxContent>
                </v:textbox>
                <w10:wrap type="square" anchorx="margin"/>
              </v:shape>
            </w:pict>
          </mc:Fallback>
        </mc:AlternateContent>
      </w:r>
      <w:r w:rsidR="00C95C6F" w:rsidRPr="00F97309">
        <w:rPr>
          <w:rFonts w:cstheme="minorHAnsi"/>
          <w:sz w:val="24"/>
          <w:szCs w:val="24"/>
        </w:rPr>
        <w:t>Estas Normas no pueden cubrir todas las situaciones posibles que puedan surgir en una competición, pero un árbitro con la necesaria competencia, el recto juicio y objetividad debería llegar a una decisión correcta basada en su conocimiento de estas Normas.</w:t>
      </w:r>
    </w:p>
    <w:p w14:paraId="5BA0B19F" w14:textId="5F154136" w:rsidR="00C95C6F" w:rsidRPr="00F97309" w:rsidRDefault="00C95C6F" w:rsidP="00C95C6F">
      <w:pPr>
        <w:jc w:val="both"/>
        <w:rPr>
          <w:rFonts w:cstheme="minorHAnsi"/>
          <w:sz w:val="24"/>
          <w:szCs w:val="24"/>
        </w:rPr>
      </w:pPr>
    </w:p>
    <w:p w14:paraId="4E0058C2" w14:textId="77777777" w:rsidR="00855B7E" w:rsidRPr="00F97309" w:rsidRDefault="00855B7E" w:rsidP="00855B7E">
      <w:pPr>
        <w:jc w:val="both"/>
        <w:rPr>
          <w:rFonts w:cstheme="minorHAnsi"/>
          <w:b/>
          <w:bCs/>
          <w:i/>
          <w:iCs/>
          <w:sz w:val="24"/>
          <w:szCs w:val="24"/>
        </w:rPr>
      </w:pPr>
      <w:r w:rsidRPr="00F97309">
        <w:rPr>
          <w:rFonts w:cstheme="minorHAnsi"/>
          <w:b/>
          <w:bCs/>
          <w:i/>
          <w:iCs/>
          <w:sz w:val="24"/>
          <w:szCs w:val="24"/>
        </w:rPr>
        <w:t>Antes de arbitrar un torneo es responsabilidad del árbitro familiarizarse con la forma en que se va a implementar este reglamento en la plataforma de juego que se use.</w:t>
      </w:r>
    </w:p>
    <w:p w14:paraId="7E59F4A5" w14:textId="77777777" w:rsidR="00855B7E" w:rsidRPr="00F97309" w:rsidRDefault="00855B7E" w:rsidP="00855B7E">
      <w:pPr>
        <w:jc w:val="both"/>
        <w:rPr>
          <w:rFonts w:cstheme="minorHAnsi"/>
          <w:b/>
          <w:bCs/>
          <w:i/>
          <w:iCs/>
          <w:sz w:val="24"/>
          <w:szCs w:val="24"/>
        </w:rPr>
      </w:pPr>
      <w:r w:rsidRPr="00F97309">
        <w:rPr>
          <w:rFonts w:cstheme="minorHAnsi"/>
          <w:b/>
          <w:bCs/>
          <w:i/>
          <w:iCs/>
          <w:sz w:val="24"/>
          <w:szCs w:val="24"/>
        </w:rPr>
        <w:t>Hay varios términos que se utilizan en este reglamento que no aparecen en las Leyes del Ajedrez. Están explicados en el glosario. Los árbitros que se encuentren con un término desconocido deben consultarlo allí en primer lugar.</w:t>
      </w:r>
    </w:p>
    <w:p w14:paraId="4D738AC9" w14:textId="77777777" w:rsidR="00942F80" w:rsidRPr="00F97309" w:rsidRDefault="00942F80" w:rsidP="00C95C6F">
      <w:pPr>
        <w:jc w:val="both"/>
        <w:rPr>
          <w:rFonts w:cstheme="minorHAnsi"/>
          <w:sz w:val="24"/>
          <w:szCs w:val="24"/>
        </w:rPr>
      </w:pPr>
    </w:p>
    <w:p w14:paraId="3ECB0637" w14:textId="77777777" w:rsidR="00C95C6F" w:rsidRPr="00F97309" w:rsidRDefault="00C95C6F" w:rsidP="00C95C6F">
      <w:pPr>
        <w:jc w:val="both"/>
        <w:rPr>
          <w:rFonts w:cstheme="minorHAnsi"/>
          <w:sz w:val="24"/>
          <w:szCs w:val="24"/>
        </w:rPr>
      </w:pPr>
    </w:p>
    <w:p w14:paraId="0DBA4393" w14:textId="77777777" w:rsidR="00C95C6F" w:rsidRPr="00F97309" w:rsidRDefault="00C95C6F" w:rsidP="00C95C6F">
      <w:pPr>
        <w:jc w:val="both"/>
        <w:rPr>
          <w:rFonts w:cstheme="minorHAnsi"/>
          <w:sz w:val="24"/>
          <w:szCs w:val="24"/>
        </w:rPr>
      </w:pPr>
    </w:p>
    <w:p w14:paraId="3DBF1ED7" w14:textId="11C40AFD" w:rsidR="00C95C6F" w:rsidRDefault="00C95C6F" w:rsidP="00C95C6F">
      <w:pPr>
        <w:jc w:val="both"/>
        <w:rPr>
          <w:rFonts w:cstheme="minorHAnsi"/>
          <w:sz w:val="24"/>
          <w:szCs w:val="24"/>
        </w:rPr>
      </w:pPr>
    </w:p>
    <w:p w14:paraId="28E64D66" w14:textId="77777777" w:rsidR="00F61BC2" w:rsidRPr="00F97309" w:rsidRDefault="00F61BC2" w:rsidP="00C95C6F">
      <w:pPr>
        <w:jc w:val="both"/>
        <w:rPr>
          <w:rFonts w:cstheme="minorHAnsi"/>
          <w:sz w:val="24"/>
          <w:szCs w:val="24"/>
        </w:rPr>
      </w:pPr>
    </w:p>
    <w:p w14:paraId="680F0009" w14:textId="77777777" w:rsidR="00C95C6F" w:rsidRPr="00F97309" w:rsidRDefault="00C95C6F" w:rsidP="00C95C6F">
      <w:pPr>
        <w:jc w:val="both"/>
        <w:rPr>
          <w:rFonts w:cstheme="minorHAnsi"/>
          <w:sz w:val="24"/>
          <w:szCs w:val="24"/>
        </w:rPr>
      </w:pPr>
    </w:p>
    <w:p w14:paraId="3DD938EC" w14:textId="5D1DC454" w:rsidR="00C95C6F" w:rsidRPr="00F97309" w:rsidRDefault="00C95C6F" w:rsidP="00584ACF">
      <w:pPr>
        <w:pStyle w:val="10"/>
      </w:pPr>
      <w:bookmarkStart w:id="229" w:name="_Toc118406038"/>
      <w:r w:rsidRPr="00F97309">
        <w:t>Parte I: Reglas Básicas de Juego</w:t>
      </w:r>
      <w:bookmarkEnd w:id="229"/>
    </w:p>
    <w:p w14:paraId="51698ED3" w14:textId="47B8AACC" w:rsidR="00C95C6F" w:rsidRPr="00F97309" w:rsidRDefault="00C95C6F" w:rsidP="00584ACF">
      <w:pPr>
        <w:pStyle w:val="11"/>
      </w:pPr>
      <w:bookmarkStart w:id="230" w:name="_Toc118406039"/>
      <w:r w:rsidRPr="00F97309">
        <w:t>Art. 1: Aplicación de las Leyes del Ajedrez de la FIDE</w:t>
      </w:r>
      <w:bookmarkEnd w:id="230"/>
    </w:p>
    <w:p w14:paraId="59990D5E" w14:textId="2933628D" w:rsidR="00C95C6F" w:rsidRPr="00F97309" w:rsidRDefault="00C95C6F" w:rsidP="00A74E93">
      <w:pPr>
        <w:pStyle w:val="Prrafodelista"/>
        <w:numPr>
          <w:ilvl w:val="1"/>
          <w:numId w:val="28"/>
        </w:numPr>
        <w:spacing w:after="160" w:line="256" w:lineRule="auto"/>
        <w:ind w:left="1134" w:hanging="774"/>
        <w:jc w:val="both"/>
        <w:rPr>
          <w:rFonts w:cstheme="minorHAnsi"/>
          <w:sz w:val="24"/>
          <w:szCs w:val="24"/>
        </w:rPr>
      </w:pPr>
      <w:r w:rsidRPr="00F97309">
        <w:rPr>
          <w:rFonts w:cstheme="minorHAnsi"/>
          <w:sz w:val="24"/>
          <w:szCs w:val="24"/>
        </w:rPr>
        <w:t>Los Artículos 1 – 3 de las Reglas Básicas de Juego de las Leyes del Ajedrez de la FIDE se aplican en su totalidad, excepto el artículo 2.1.</w:t>
      </w:r>
    </w:p>
    <w:p w14:paraId="5FA2AB62" w14:textId="2427C3B6" w:rsidR="00C95C6F" w:rsidRPr="00F97309" w:rsidRDefault="00C95C6F" w:rsidP="00A74E93">
      <w:pPr>
        <w:pStyle w:val="Prrafodelista"/>
        <w:numPr>
          <w:ilvl w:val="1"/>
          <w:numId w:val="28"/>
        </w:numPr>
        <w:spacing w:after="160" w:line="256" w:lineRule="auto"/>
        <w:ind w:left="1134" w:hanging="774"/>
        <w:jc w:val="both"/>
        <w:rPr>
          <w:rFonts w:cstheme="minorHAnsi"/>
          <w:sz w:val="24"/>
          <w:szCs w:val="24"/>
        </w:rPr>
      </w:pPr>
      <w:r w:rsidRPr="00F97309">
        <w:rPr>
          <w:rFonts w:cstheme="minorHAnsi"/>
          <w:sz w:val="24"/>
          <w:szCs w:val="24"/>
        </w:rPr>
        <w:t>El Artículo 2.1. de las Reglas Básicas de Juego de las Leyes del Ajedrez de la FIDE se reemplaza por el Artículo 3.1. de e</w:t>
      </w:r>
      <w:r w:rsidR="00C17F19" w:rsidRPr="00F97309">
        <w:rPr>
          <w:rFonts w:cstheme="minorHAnsi"/>
          <w:sz w:val="24"/>
          <w:szCs w:val="24"/>
        </w:rPr>
        <w:t>ste reglamento</w:t>
      </w:r>
      <w:r w:rsidRPr="00F97309">
        <w:rPr>
          <w:rFonts w:cstheme="minorHAnsi"/>
          <w:sz w:val="24"/>
          <w:szCs w:val="24"/>
        </w:rPr>
        <w:t>.</w:t>
      </w:r>
    </w:p>
    <w:p w14:paraId="7E95BF71" w14:textId="762ABD30" w:rsidR="00C95C6F" w:rsidRPr="00F97309" w:rsidRDefault="005E22C0" w:rsidP="00A74E93">
      <w:pPr>
        <w:pStyle w:val="Prrafodelista"/>
        <w:numPr>
          <w:ilvl w:val="1"/>
          <w:numId w:val="28"/>
        </w:numPr>
        <w:spacing w:line="240" w:lineRule="auto"/>
        <w:ind w:left="1134" w:hanging="774"/>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60672" behindDoc="0" locked="0" layoutInCell="1" allowOverlap="1" wp14:anchorId="1D4A134B" wp14:editId="6C42ACF7">
                <wp:simplePos x="0" y="0"/>
                <wp:positionH relativeFrom="margin">
                  <wp:align>right</wp:align>
                </wp:positionH>
                <wp:positionV relativeFrom="paragraph">
                  <wp:posOffset>590550</wp:posOffset>
                </wp:positionV>
                <wp:extent cx="6115050" cy="552450"/>
                <wp:effectExtent l="0" t="0" r="19050" b="19050"/>
                <wp:wrapSquare wrapText="bothSides"/>
                <wp:docPr id="34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552450"/>
                        </a:xfrm>
                        <a:prstGeom prst="rect">
                          <a:avLst/>
                        </a:prstGeom>
                        <a:solidFill>
                          <a:schemeClr val="bg1">
                            <a:lumMod val="85000"/>
                          </a:schemeClr>
                        </a:solidFill>
                        <a:ln w="9525">
                          <a:solidFill>
                            <a:srgbClr val="000000"/>
                          </a:solidFill>
                          <a:miter lim="800000"/>
                          <a:headEnd/>
                          <a:tailEnd/>
                        </a:ln>
                      </wps:spPr>
                      <wps:txbx>
                        <w:txbxContent>
                          <w:p w14:paraId="29AA5449" w14:textId="0008759D" w:rsidR="001A65A2" w:rsidRPr="001C0207" w:rsidRDefault="001A65A2" w:rsidP="00942F80">
                            <w:pPr>
                              <w:jc w:val="both"/>
                              <w:rPr>
                                <w:rFonts w:cstheme="minorHAnsi"/>
                                <w:b/>
                                <w:bCs/>
                                <w:i/>
                                <w:iCs/>
                                <w:color w:val="00B050"/>
                              </w:rPr>
                            </w:pPr>
                            <w:r w:rsidRPr="001C0207">
                              <w:rPr>
                                <w:rFonts w:cstheme="minorHAnsi"/>
                                <w:b/>
                                <w:bCs/>
                                <w:i/>
                                <w:iCs/>
                                <w:sz w:val="24"/>
                                <w:szCs w:val="24"/>
                              </w:rPr>
                              <w:t>El formato y estilo de este documento se ha diseñado para seguir las Leyes del Ajedrez allá donde sea posible</w:t>
                            </w:r>
                            <w:r w:rsidRPr="001C0207">
                              <w:rPr>
                                <w:rFonts w:cstheme="minorHAnsi"/>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A134B" id="_x0000_s1100" type="#_x0000_t202" style="position:absolute;left:0;text-align:left;margin-left:430.3pt;margin-top:46.5pt;width:481.5pt;height:43.5pt;z-index:2520606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" fillcolor="#d8d8d8 [2732]">
                <v:textbox>
                  <w:txbxContent>
                    <w:p w14:paraId="29AA5449" w14:textId="0008759D" w:rsidR="001A65A2" w:rsidRPr="001C0207" w:rsidRDefault="001A65A2" w:rsidP="00942F80">
                      <w:pPr>
                        <w:jc w:val="both"/>
                        <w:rPr>
                          <w:rFonts w:cstheme="minorHAnsi"/>
                          <w:b/>
                          <w:bCs/>
                          <w:i/>
                          <w:iCs/>
                          <w:color w:val="00B050"/>
                        </w:rPr>
                      </w:pPr>
                      <w:r w:rsidRPr="001C0207">
                        <w:rPr>
                          <w:rFonts w:cstheme="minorHAnsi"/>
                          <w:b/>
                          <w:bCs/>
                          <w:i/>
                          <w:iCs/>
                          <w:sz w:val="24"/>
                          <w:szCs w:val="24"/>
                        </w:rPr>
                        <w:t>El formato y estilo de este documento se ha diseñado para seguir las Leyes del Ajedrez allá donde sea posible</w:t>
                      </w:r>
                      <w:r w:rsidRPr="001C0207">
                        <w:rPr>
                          <w:rFonts w:cstheme="minorHAnsi"/>
                          <w:sz w:val="24"/>
                          <w:szCs w:val="24"/>
                        </w:rPr>
                        <w:t>.</w:t>
                      </w:r>
                    </w:p>
                  </w:txbxContent>
                </v:textbox>
                <w10:wrap type="square" anchorx="margin"/>
              </v:shape>
            </w:pict>
          </mc:Fallback>
        </mc:AlternateContent>
      </w:r>
      <w:r w:rsidR="00C95C6F" w:rsidRPr="00F97309">
        <w:rPr>
          <w:rFonts w:cstheme="minorHAnsi"/>
          <w:sz w:val="24"/>
          <w:szCs w:val="24"/>
        </w:rPr>
        <w:t>Los Artículos 4 y 5 de las Reglas Básicas de Juego de las Leyes del Ajedrez de la FIDE se reemplazan por los Artículos 3 y 5 de est</w:t>
      </w:r>
      <w:r w:rsidR="00C17F19" w:rsidRPr="00F97309">
        <w:rPr>
          <w:rFonts w:cstheme="minorHAnsi"/>
          <w:sz w:val="24"/>
          <w:szCs w:val="24"/>
        </w:rPr>
        <w:t xml:space="preserve">e </w:t>
      </w:r>
      <w:r w:rsidR="00111A50" w:rsidRPr="00F97309">
        <w:rPr>
          <w:rFonts w:cstheme="minorHAnsi"/>
          <w:sz w:val="24"/>
          <w:szCs w:val="24"/>
        </w:rPr>
        <w:t>reglamento</w:t>
      </w:r>
      <w:r w:rsidR="00C95C6F" w:rsidRPr="00F97309">
        <w:rPr>
          <w:rFonts w:cstheme="minorHAnsi"/>
          <w:sz w:val="24"/>
          <w:szCs w:val="24"/>
        </w:rPr>
        <w:t>, respectivamente.</w:t>
      </w:r>
    </w:p>
    <w:p w14:paraId="26AF2EFD" w14:textId="07372F2F" w:rsidR="00942F80" w:rsidRPr="00F97309" w:rsidRDefault="00942F80" w:rsidP="00584ACF">
      <w:pPr>
        <w:pStyle w:val="10"/>
      </w:pPr>
    </w:p>
    <w:p w14:paraId="5671371B" w14:textId="1C022FF5" w:rsidR="00C95C6F" w:rsidRPr="00F97309" w:rsidRDefault="00C95C6F" w:rsidP="00584ACF">
      <w:pPr>
        <w:pStyle w:val="10"/>
        <w:rPr>
          <w:bCs/>
        </w:rPr>
      </w:pPr>
      <w:bookmarkStart w:id="231" w:name="_Toc118406040"/>
      <w:r w:rsidRPr="00F97309">
        <w:rPr>
          <w:bCs/>
        </w:rPr>
        <w:t xml:space="preserve">Parte II: Reglas del Ajedrez </w:t>
      </w:r>
      <w:r w:rsidR="00855B7E" w:rsidRPr="00F97309">
        <w:rPr>
          <w:bCs/>
        </w:rPr>
        <w:t>en línea</w:t>
      </w:r>
      <w:bookmarkEnd w:id="231"/>
    </w:p>
    <w:p w14:paraId="505BDBED" w14:textId="55209CD9" w:rsidR="00C95C6F" w:rsidRPr="00F97309" w:rsidRDefault="00C95C6F" w:rsidP="00584ACF">
      <w:pPr>
        <w:pStyle w:val="11"/>
      </w:pPr>
      <w:bookmarkStart w:id="232" w:name="_Toc118406041"/>
      <w:r w:rsidRPr="00F97309">
        <w:t xml:space="preserve">Art. 2: </w:t>
      </w:r>
      <w:r w:rsidR="005A74ED" w:rsidRPr="00F97309">
        <w:t>Plataforma</w:t>
      </w:r>
      <w:r w:rsidRPr="00F97309">
        <w:t xml:space="preserve"> de juego</w:t>
      </w:r>
      <w:bookmarkEnd w:id="232"/>
    </w:p>
    <w:p w14:paraId="6F10FA1F" w14:textId="64A8AF63" w:rsidR="00C95C6F" w:rsidRPr="00F97309" w:rsidRDefault="00C95C6F" w:rsidP="00A74E93">
      <w:pPr>
        <w:pStyle w:val="Prrafodelista"/>
        <w:numPr>
          <w:ilvl w:val="1"/>
          <w:numId w:val="29"/>
        </w:numPr>
        <w:tabs>
          <w:tab w:val="left" w:pos="1134"/>
        </w:tabs>
        <w:spacing w:after="160" w:line="256" w:lineRule="auto"/>
        <w:ind w:left="1134" w:hanging="774"/>
        <w:jc w:val="both"/>
        <w:rPr>
          <w:rFonts w:cstheme="minorHAnsi"/>
          <w:sz w:val="24"/>
          <w:szCs w:val="24"/>
        </w:rPr>
      </w:pPr>
      <w:r w:rsidRPr="00F97309">
        <w:rPr>
          <w:rFonts w:cstheme="minorHAnsi"/>
          <w:sz w:val="24"/>
          <w:szCs w:val="24"/>
        </w:rPr>
        <w:t xml:space="preserve">Las partidas de ajedrez </w:t>
      </w:r>
      <w:r w:rsidR="00C17F19" w:rsidRPr="00F97309">
        <w:rPr>
          <w:rFonts w:cstheme="minorHAnsi"/>
          <w:sz w:val="24"/>
          <w:szCs w:val="24"/>
        </w:rPr>
        <w:t xml:space="preserve">en </w:t>
      </w:r>
      <w:r w:rsidR="00290A92" w:rsidRPr="00F97309">
        <w:rPr>
          <w:rFonts w:cstheme="minorHAnsi"/>
          <w:sz w:val="24"/>
          <w:szCs w:val="24"/>
        </w:rPr>
        <w:t>línea</w:t>
      </w:r>
      <w:r w:rsidRPr="00F97309">
        <w:rPr>
          <w:rFonts w:cstheme="minorHAnsi"/>
          <w:sz w:val="24"/>
          <w:szCs w:val="24"/>
        </w:rPr>
        <w:t xml:space="preserve"> se juegan en un tablero virtual de ajedrez.</w:t>
      </w:r>
    </w:p>
    <w:p w14:paraId="79586E18" w14:textId="34B2F52C" w:rsidR="00C95C6F" w:rsidRPr="00F97309" w:rsidRDefault="005E22C0" w:rsidP="00A74E93">
      <w:pPr>
        <w:pStyle w:val="Prrafodelista"/>
        <w:numPr>
          <w:ilvl w:val="1"/>
          <w:numId w:val="29"/>
        </w:numPr>
        <w:tabs>
          <w:tab w:val="left" w:pos="1134"/>
        </w:tabs>
        <w:spacing w:after="160" w:line="256" w:lineRule="auto"/>
        <w:ind w:left="1134" w:hanging="774"/>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62720" behindDoc="0" locked="0" layoutInCell="1" allowOverlap="1" wp14:anchorId="5F69F4CB" wp14:editId="22D67258">
                <wp:simplePos x="0" y="0"/>
                <wp:positionH relativeFrom="margin">
                  <wp:align>right</wp:align>
                </wp:positionH>
                <wp:positionV relativeFrom="paragraph">
                  <wp:posOffset>575310</wp:posOffset>
                </wp:positionV>
                <wp:extent cx="6162675" cy="581025"/>
                <wp:effectExtent l="0" t="0" r="28575" b="28575"/>
                <wp:wrapSquare wrapText="bothSides"/>
                <wp:docPr id="3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581025"/>
                        </a:xfrm>
                        <a:prstGeom prst="rect">
                          <a:avLst/>
                        </a:prstGeom>
                        <a:solidFill>
                          <a:schemeClr val="bg1">
                            <a:lumMod val="85000"/>
                          </a:schemeClr>
                        </a:solidFill>
                        <a:ln w="9525">
                          <a:solidFill>
                            <a:srgbClr val="000000"/>
                          </a:solidFill>
                          <a:miter lim="800000"/>
                          <a:headEnd/>
                          <a:tailEnd/>
                        </a:ln>
                      </wps:spPr>
                      <wps:txbx>
                        <w:txbxContent>
                          <w:p w14:paraId="053235DC" w14:textId="5F4ECF32" w:rsidR="001A65A2" w:rsidRPr="009B62EF" w:rsidRDefault="001A65A2" w:rsidP="00942F80">
                            <w:pPr>
                              <w:jc w:val="both"/>
                              <w:rPr>
                                <w:rFonts w:cstheme="minorHAnsi"/>
                                <w:b/>
                                <w:bCs/>
                                <w:i/>
                                <w:iCs/>
                                <w:color w:val="00B050"/>
                              </w:rPr>
                            </w:pPr>
                            <w:r w:rsidRPr="009B62EF">
                              <w:rPr>
                                <w:rFonts w:cstheme="minorHAnsi"/>
                                <w:b/>
                                <w:bCs/>
                                <w:i/>
                                <w:iCs/>
                                <w:sz w:val="24"/>
                                <w:szCs w:val="24"/>
                              </w:rPr>
                              <w:t>A una “aplicación” se le llama habitualmente “plataforma” y también es conocida como “programa de ajedrez” o “portal”.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9F4CB" id="_x0000_s1101" type="#_x0000_t202" style="position:absolute;left:0;text-align:left;margin-left:434.05pt;margin-top:45.3pt;width:485.25pt;height:45.75pt;z-index:252062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" fillcolor="#d8d8d8 [2732]">
                <v:textbox>
                  <w:txbxContent>
                    <w:p w14:paraId="053235DC" w14:textId="5F4ECF32" w:rsidR="001A65A2" w:rsidRPr="009B62EF" w:rsidRDefault="001A65A2" w:rsidP="00942F80">
                      <w:pPr>
                        <w:jc w:val="both"/>
                        <w:rPr>
                          <w:rFonts w:cstheme="minorHAnsi"/>
                          <w:b/>
                          <w:bCs/>
                          <w:i/>
                          <w:iCs/>
                          <w:color w:val="00B050"/>
                        </w:rPr>
                      </w:pPr>
                      <w:r w:rsidRPr="009B62EF">
                        <w:rPr>
                          <w:rFonts w:cstheme="minorHAnsi"/>
                          <w:b/>
                          <w:bCs/>
                          <w:i/>
                          <w:iCs/>
                          <w:sz w:val="24"/>
                          <w:szCs w:val="24"/>
                        </w:rPr>
                        <w:t>A una “aplicación” se le llama habitualmente “plataforma” y también es conocida como “programa de ajedrez” o “portal”.</w:t>
                      </w:r>
                    </w:p>
                  </w:txbxContent>
                </v:textbox>
                <w10:wrap type="square" anchorx="margin"/>
              </v:shape>
            </w:pict>
          </mc:Fallback>
        </mc:AlternateContent>
      </w:r>
      <w:r w:rsidR="00C95C6F" w:rsidRPr="00F97309">
        <w:rPr>
          <w:rFonts w:cstheme="minorHAnsi"/>
          <w:sz w:val="24"/>
          <w:szCs w:val="24"/>
        </w:rPr>
        <w:t>El tablero virtual de ajedrez estará alojado en un</w:t>
      </w:r>
      <w:r w:rsidR="005A74ED" w:rsidRPr="00F97309">
        <w:rPr>
          <w:rFonts w:cstheme="minorHAnsi"/>
          <w:sz w:val="24"/>
          <w:szCs w:val="24"/>
        </w:rPr>
        <w:t>a plataforma</w:t>
      </w:r>
      <w:r w:rsidR="00C95C6F" w:rsidRPr="00F97309">
        <w:rPr>
          <w:rFonts w:cstheme="minorHAnsi"/>
          <w:sz w:val="24"/>
          <w:szCs w:val="24"/>
        </w:rPr>
        <w:t xml:space="preserve"> de juego </w:t>
      </w:r>
      <w:r w:rsidR="00C17F19" w:rsidRPr="00F97309">
        <w:rPr>
          <w:rFonts w:cstheme="minorHAnsi"/>
          <w:sz w:val="24"/>
          <w:szCs w:val="24"/>
        </w:rPr>
        <w:t xml:space="preserve">en </w:t>
      </w:r>
      <w:r w:rsidR="00290A92" w:rsidRPr="00F97309">
        <w:rPr>
          <w:rFonts w:cstheme="minorHAnsi"/>
          <w:sz w:val="24"/>
          <w:szCs w:val="24"/>
        </w:rPr>
        <w:t>línea</w:t>
      </w:r>
      <w:r w:rsidR="00C95C6F" w:rsidRPr="00F97309">
        <w:rPr>
          <w:rFonts w:cstheme="minorHAnsi"/>
          <w:sz w:val="24"/>
          <w:szCs w:val="24"/>
        </w:rPr>
        <w:t>, normalmente una aplicación o un sitio web.</w:t>
      </w:r>
    </w:p>
    <w:p w14:paraId="560B290A" w14:textId="72B94C3D" w:rsidR="00942F80" w:rsidRPr="00F97309" w:rsidRDefault="00942F80" w:rsidP="00942F80">
      <w:pPr>
        <w:pStyle w:val="Prrafodelista"/>
        <w:tabs>
          <w:tab w:val="left" w:pos="1134"/>
        </w:tabs>
        <w:spacing w:after="160" w:line="256" w:lineRule="auto"/>
        <w:ind w:left="1134"/>
        <w:jc w:val="both"/>
        <w:rPr>
          <w:rFonts w:cstheme="minorHAnsi"/>
          <w:sz w:val="24"/>
          <w:szCs w:val="24"/>
        </w:rPr>
      </w:pPr>
    </w:p>
    <w:p w14:paraId="50849238" w14:textId="6E186DFF" w:rsidR="00C95C6F" w:rsidRPr="00F97309" w:rsidRDefault="00C95C6F" w:rsidP="00A74E93">
      <w:pPr>
        <w:pStyle w:val="Prrafodelista"/>
        <w:numPr>
          <w:ilvl w:val="1"/>
          <w:numId w:val="29"/>
        </w:numPr>
        <w:tabs>
          <w:tab w:val="left" w:pos="1134"/>
        </w:tabs>
        <w:spacing w:after="160" w:line="256" w:lineRule="auto"/>
        <w:ind w:left="1134" w:hanging="774"/>
        <w:jc w:val="both"/>
        <w:rPr>
          <w:rFonts w:cstheme="minorHAnsi"/>
          <w:sz w:val="24"/>
          <w:szCs w:val="24"/>
        </w:rPr>
      </w:pPr>
      <w:r w:rsidRPr="00F97309">
        <w:rPr>
          <w:rFonts w:cstheme="minorHAnsi"/>
          <w:sz w:val="24"/>
          <w:szCs w:val="24"/>
        </w:rPr>
        <w:t>La lista de movimientos estará visible en la pantalla para el árbitro y para ambos jugadores a lo largo de toda la partida.</w:t>
      </w:r>
    </w:p>
    <w:p w14:paraId="08EA3FCB" w14:textId="68576271" w:rsidR="00C95C6F" w:rsidRPr="00F97309" w:rsidRDefault="00C95C6F" w:rsidP="00A74E93">
      <w:pPr>
        <w:pStyle w:val="Prrafodelista"/>
        <w:numPr>
          <w:ilvl w:val="1"/>
          <w:numId w:val="29"/>
        </w:numPr>
        <w:tabs>
          <w:tab w:val="left" w:pos="1134"/>
        </w:tabs>
        <w:spacing w:after="160" w:line="256" w:lineRule="auto"/>
        <w:ind w:left="1134" w:hanging="774"/>
        <w:jc w:val="both"/>
        <w:rPr>
          <w:rFonts w:cstheme="minorHAnsi"/>
          <w:sz w:val="24"/>
          <w:szCs w:val="24"/>
        </w:rPr>
      </w:pPr>
      <w:r w:rsidRPr="00F97309">
        <w:rPr>
          <w:rFonts w:cstheme="minorHAnsi"/>
          <w:sz w:val="24"/>
          <w:szCs w:val="24"/>
        </w:rPr>
        <w:t>Cada jugador es responsable de estar familiarizado con las características y la funcionalidad de</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a plataforma</w:t>
      </w:r>
      <w:r w:rsidRPr="00F97309">
        <w:rPr>
          <w:rFonts w:cstheme="minorHAnsi"/>
          <w:sz w:val="24"/>
          <w:szCs w:val="24"/>
        </w:rPr>
        <w:t xml:space="preserve"> de juego </w:t>
      </w:r>
    </w:p>
    <w:p w14:paraId="034F6C86" w14:textId="080EE3AD" w:rsidR="00942F80" w:rsidRPr="00F97309" w:rsidRDefault="00942F80" w:rsidP="00942F80">
      <w:pPr>
        <w:pStyle w:val="Prrafodelista"/>
        <w:tabs>
          <w:tab w:val="left" w:pos="1134"/>
        </w:tabs>
        <w:spacing w:after="160" w:line="256" w:lineRule="auto"/>
        <w:ind w:left="1134"/>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64768" behindDoc="0" locked="0" layoutInCell="1" allowOverlap="1" wp14:anchorId="6A4B3AAE" wp14:editId="16A6B564">
                <wp:simplePos x="0" y="0"/>
                <wp:positionH relativeFrom="margin">
                  <wp:align>right</wp:align>
                </wp:positionH>
                <wp:positionV relativeFrom="paragraph">
                  <wp:posOffset>238760</wp:posOffset>
                </wp:positionV>
                <wp:extent cx="6172200" cy="1404620"/>
                <wp:effectExtent l="0" t="0" r="19050" b="27940"/>
                <wp:wrapSquare wrapText="bothSides"/>
                <wp:docPr id="34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404620"/>
                        </a:xfrm>
                        <a:prstGeom prst="rect">
                          <a:avLst/>
                        </a:prstGeom>
                        <a:solidFill>
                          <a:schemeClr val="bg1">
                            <a:lumMod val="85000"/>
                          </a:schemeClr>
                        </a:solidFill>
                        <a:ln w="9525">
                          <a:solidFill>
                            <a:srgbClr val="000000"/>
                          </a:solidFill>
                          <a:miter lim="800000"/>
                          <a:headEnd/>
                          <a:tailEnd/>
                        </a:ln>
                      </wps:spPr>
                      <wps:txbx>
                        <w:txbxContent>
                          <w:p w14:paraId="345F5553" w14:textId="73F5C0F4" w:rsidR="001A65A2" w:rsidRPr="009B62EF" w:rsidRDefault="001A65A2" w:rsidP="00942F80">
                            <w:pPr>
                              <w:jc w:val="both"/>
                              <w:rPr>
                                <w:rFonts w:cstheme="minorHAnsi"/>
                                <w:b/>
                                <w:bCs/>
                                <w:i/>
                                <w:iCs/>
                                <w:color w:val="00B050"/>
                              </w:rPr>
                            </w:pPr>
                            <w:r w:rsidRPr="009B62EF">
                              <w:rPr>
                                <w:rFonts w:cstheme="minorHAnsi"/>
                                <w:b/>
                                <w:bCs/>
                                <w:i/>
                                <w:iCs/>
                                <w:sz w:val="24"/>
                                <w:szCs w:val="24"/>
                              </w:rPr>
                              <w:t>Hay que tener en cuenta que es responsabilidad del jugador asegurarse de que saben cómo funciona la plataforma con respecto a sus características como pre movimiento, etc.(ver art. 3.6). Es posible que los árbitros deseen destacar la disponibilidad (o no) de algunas características de la plataforma, pero no están obligados a ello. El árbitro no se responsabiliza si una característica no está destacada y el jugador la desconoce. Todos los jugadores son responsables de asegurarse que están familiarizados con las características de la plataforma y de que todo el software aprobado está en la versión actual.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A4B3AAE" id="_x0000_s1102" type="#_x0000_t202" style="position:absolute;left:0;text-align:left;margin-left:434.8pt;margin-top:18.8pt;width:486pt;height:110.6pt;z-index:2520647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" fillcolor="#d8d8d8 [2732]">
                <v:textbox style="mso-fit-shape-to-text:t">
                  <w:txbxContent>
                    <w:p w14:paraId="345F5553" w14:textId="73F5C0F4" w:rsidR="001A65A2" w:rsidRPr="009B62EF" w:rsidRDefault="001A65A2" w:rsidP="00942F80">
                      <w:pPr>
                        <w:jc w:val="both"/>
                        <w:rPr>
                          <w:rFonts w:cstheme="minorHAnsi"/>
                          <w:b/>
                          <w:bCs/>
                          <w:i/>
                          <w:iCs/>
                          <w:color w:val="00B050"/>
                        </w:rPr>
                      </w:pPr>
                      <w:r w:rsidRPr="009B62EF">
                        <w:rPr>
                          <w:rFonts w:cstheme="minorHAnsi"/>
                          <w:b/>
                          <w:bCs/>
                          <w:i/>
                          <w:iCs/>
                          <w:sz w:val="24"/>
                          <w:szCs w:val="24"/>
                        </w:rPr>
                        <w:t>Hay que tener en cuenta que es responsabilidad del jugador asegurarse de que saben cómo funciona la plataforma con respecto a sus características como pre movimiento, etc.(ver art. 3.6). Es posible que los árbitros deseen destacar la disponibilidad (o no) de algunas características de la plataforma, pero no están obligados a ello. El árbitro no se responsabiliza si una característica no está destacada y el jugador la desconoce. Todos los jugadores son responsables de asegurarse que están familiarizados con las características de la plataforma y de que todo el software aprobado está en la versión actual.</w:t>
                      </w:r>
                    </w:p>
                  </w:txbxContent>
                </v:textbox>
                <w10:wrap type="square" anchorx="margin"/>
              </v:shape>
            </w:pict>
          </mc:Fallback>
        </mc:AlternateContent>
      </w:r>
    </w:p>
    <w:p w14:paraId="26022A58" w14:textId="74736694" w:rsidR="00942F80" w:rsidRPr="00F97309" w:rsidRDefault="00942F80" w:rsidP="00942F80">
      <w:pPr>
        <w:pStyle w:val="Prrafodelista"/>
        <w:tabs>
          <w:tab w:val="left" w:pos="1134"/>
        </w:tabs>
        <w:spacing w:after="160" w:line="256" w:lineRule="auto"/>
        <w:ind w:left="1134"/>
        <w:jc w:val="both"/>
        <w:rPr>
          <w:rFonts w:cstheme="minorHAnsi"/>
          <w:sz w:val="24"/>
          <w:szCs w:val="24"/>
        </w:rPr>
      </w:pPr>
    </w:p>
    <w:p w14:paraId="1284B13C" w14:textId="12903D8A" w:rsidR="00942F80" w:rsidRPr="00F97309" w:rsidRDefault="00942F80" w:rsidP="00942F80">
      <w:pPr>
        <w:pStyle w:val="Prrafodelista"/>
        <w:tabs>
          <w:tab w:val="left" w:pos="1134"/>
        </w:tabs>
        <w:spacing w:after="160" w:line="256" w:lineRule="auto"/>
        <w:ind w:left="1134"/>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66816" behindDoc="0" locked="0" layoutInCell="1" allowOverlap="1" wp14:anchorId="0E818317" wp14:editId="3D5DBCC3">
                <wp:simplePos x="0" y="0"/>
                <wp:positionH relativeFrom="margin">
                  <wp:posOffset>222885</wp:posOffset>
                </wp:positionH>
                <wp:positionV relativeFrom="paragraph">
                  <wp:posOffset>3810</wp:posOffset>
                </wp:positionV>
                <wp:extent cx="6172200" cy="1404620"/>
                <wp:effectExtent l="0" t="0" r="19050" b="19050"/>
                <wp:wrapSquare wrapText="bothSides"/>
                <wp:docPr id="3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1404620"/>
                        </a:xfrm>
                        <a:prstGeom prst="rect">
                          <a:avLst/>
                        </a:prstGeom>
                        <a:solidFill>
                          <a:schemeClr val="bg1">
                            <a:lumMod val="85000"/>
                          </a:schemeClr>
                        </a:solidFill>
                        <a:ln w="9525">
                          <a:solidFill>
                            <a:srgbClr val="000000"/>
                          </a:solidFill>
                          <a:miter lim="800000"/>
                          <a:headEnd/>
                          <a:tailEnd/>
                        </a:ln>
                      </wps:spPr>
                      <wps:txbx>
                        <w:txbxContent>
                          <w:p w14:paraId="61AA4F74"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Otras consideraciones sobre las plataformas de juego</w:t>
                            </w:r>
                          </w:p>
                          <w:p w14:paraId="5DB70861"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Emparejamientos</w:t>
                            </w:r>
                          </w:p>
                          <w:p w14:paraId="51C95903"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Los emparejamientos que se usan en las distintas plataformas pueden diferir de los sistemas de emparejamiento de la FIDE. Los árbitros deben ser conscientes de esta posibilidad. Los jugadores deben hablar con el organizador y averiguar si los emparejamientos se harán automáticamente con la plataforma o bien los hará el Árbitro de Emparejamiento, y dónde se publicarán los emparejamientos.</w:t>
                            </w:r>
                          </w:p>
                          <w:p w14:paraId="3468B7E2"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La mayoría de plataformas solamente pueden hacer emparejamientos basados en su propio sistema de valoración. Estas plataformas no pueden ser utilizadas con fines de emparejamiento en torneos basados en sistemas de valoración FIDE.</w:t>
                            </w:r>
                          </w:p>
                          <w:p w14:paraId="3063333E"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La mayoría de plataformas incluye únicamente jugadores que están conectados en el momento en que se hacen los emparejamientos de una ronda. Si un jugador no se presenta a una partida o se desconecta (y no se reconecta) en un tiempo debido, algunas plataformas automáticamente excluyen al jugador para todas las rondas futuras.</w:t>
                            </w:r>
                          </w:p>
                          <w:p w14:paraId="68B198B4"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Desempates</w:t>
                            </w:r>
                          </w:p>
                          <w:p w14:paraId="003C20AA"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Si la plataforma determina los desempates, los árbitros deben revisar cómo funcionan los sistemas de desempate en dicha plataforma, cuántos y qué tipos de desempates están disponibles, y cómo se calculan los desempates correctamente. Por ejemplo, algunas plataformas no pueden gestionar las partidas no jugadas de forma correcta.</w:t>
                            </w:r>
                          </w:p>
                          <w:p w14:paraId="082A8B6F" w14:textId="1DBDC31F" w:rsidR="001A65A2" w:rsidRPr="009B62EF" w:rsidRDefault="001A65A2" w:rsidP="00AD27D1">
                            <w:pPr>
                              <w:jc w:val="both"/>
                              <w:rPr>
                                <w:rFonts w:cstheme="minorHAnsi"/>
                                <w:b/>
                                <w:bCs/>
                                <w:i/>
                                <w:iCs/>
                                <w:color w:val="00B050"/>
                              </w:rPr>
                            </w:pPr>
                            <w:r w:rsidRPr="009B62EF">
                              <w:rPr>
                                <w:rFonts w:cstheme="minorHAnsi"/>
                                <w:b/>
                                <w:bCs/>
                                <w:i/>
                                <w:iCs/>
                                <w:sz w:val="24"/>
                                <w:szCs w:val="24"/>
                              </w:rPr>
                              <w:t>Si el árbitro determina de forma separada el desempate, los jugadores deben ser advertidos de que cualquier desempate que muestre la plataforma no tiene validez oficial y puede no dar el resultado correcto.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818317" id="_x0000_s1103" type="#_x0000_t202" style="position:absolute;left:0;text-align:left;margin-left:17.55pt;margin-top:.3pt;width:486pt;height:110.6pt;z-index:252066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" fillcolor="#d8d8d8 [2732]">
                <v:textbox style="mso-fit-shape-to-text:t">
                  <w:txbxContent>
                    <w:p w14:paraId="61AA4F74"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Otras consideraciones sobre las plataformas de juego</w:t>
                      </w:r>
                    </w:p>
                    <w:p w14:paraId="5DB70861"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Emparejamientos</w:t>
                      </w:r>
                    </w:p>
                    <w:p w14:paraId="51C95903"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Los emparejamientos que se usan en las distintas plataformas pueden diferir de los sistemas de emparejamiento de la FIDE. Los árbitros deben ser conscientes de esta posibilidad. Los jugadores deben hablar con el organizador y averiguar si los emparejamientos se harán automáticamente con la plataforma o bien los hará el Árbitro de Emparejamiento, y dónde se publicarán los emparejamientos.</w:t>
                      </w:r>
                    </w:p>
                    <w:p w14:paraId="3468B7E2"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La mayoría de plataformas solamente pueden hacer emparejamientos basados en su propio sistema de valoración. Estas plataformas no pueden ser utilizadas con fines de emparejamiento en torneos basados en sistemas de valoración FIDE.</w:t>
                      </w:r>
                    </w:p>
                    <w:p w14:paraId="3063333E"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La mayoría de plataformas incluye únicamente jugadores que están conectados en el momento en que se hacen los emparejamientos de una ronda. Si un jugador no se presenta a una partida o se desconecta (y no se reconecta) en un tiempo debido, algunas plataformas automáticamente excluyen al jugador para todas las rondas futuras.</w:t>
                      </w:r>
                    </w:p>
                    <w:p w14:paraId="68B198B4"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Desempates</w:t>
                      </w:r>
                    </w:p>
                    <w:p w14:paraId="003C20AA" w14:textId="77777777" w:rsidR="001A65A2" w:rsidRPr="009B62EF" w:rsidRDefault="001A65A2" w:rsidP="009B62EF">
                      <w:pPr>
                        <w:tabs>
                          <w:tab w:val="left" w:pos="1134"/>
                        </w:tabs>
                        <w:spacing w:after="0"/>
                        <w:jc w:val="both"/>
                        <w:rPr>
                          <w:rFonts w:cstheme="minorHAnsi"/>
                          <w:b/>
                          <w:bCs/>
                          <w:i/>
                          <w:iCs/>
                          <w:sz w:val="24"/>
                          <w:szCs w:val="24"/>
                        </w:rPr>
                      </w:pPr>
                      <w:r w:rsidRPr="009B62EF">
                        <w:rPr>
                          <w:rFonts w:cstheme="minorHAnsi"/>
                          <w:b/>
                          <w:bCs/>
                          <w:i/>
                          <w:iCs/>
                          <w:sz w:val="24"/>
                          <w:szCs w:val="24"/>
                        </w:rPr>
                        <w:t>Si la plataforma determina los desempates, los árbitros deben revisar cómo funcionan los sistemas de desempate en dicha plataforma, cuántos y qué tipos de desempates están disponibles, y cómo se calculan los desempates correctamente. Por ejemplo, algunas plataformas no pueden gestionar las partidas no jugadas de forma correcta.</w:t>
                      </w:r>
                    </w:p>
                    <w:p w14:paraId="082A8B6F" w14:textId="1DBDC31F" w:rsidR="001A65A2" w:rsidRPr="009B62EF" w:rsidRDefault="001A65A2" w:rsidP="00AD27D1">
                      <w:pPr>
                        <w:jc w:val="both"/>
                        <w:rPr>
                          <w:rFonts w:cstheme="minorHAnsi"/>
                          <w:b/>
                          <w:bCs/>
                          <w:i/>
                          <w:iCs/>
                          <w:color w:val="00B050"/>
                        </w:rPr>
                      </w:pPr>
                      <w:r w:rsidRPr="009B62EF">
                        <w:rPr>
                          <w:rFonts w:cstheme="minorHAnsi"/>
                          <w:b/>
                          <w:bCs/>
                          <w:i/>
                          <w:iCs/>
                          <w:sz w:val="24"/>
                          <w:szCs w:val="24"/>
                        </w:rPr>
                        <w:t>Si el árbitro determina de forma separada el desempate, los jugadores deben ser advertidos de que cualquier desempate que muestre la plataforma no tiene validez oficial y puede no dar el resultado correcto.</w:t>
                      </w:r>
                    </w:p>
                  </w:txbxContent>
                </v:textbox>
                <w10:wrap type="square" anchorx="margin"/>
              </v:shape>
            </w:pict>
          </mc:Fallback>
        </mc:AlternateContent>
      </w:r>
    </w:p>
    <w:p w14:paraId="54549905" w14:textId="603A033E" w:rsidR="00C95C6F" w:rsidRPr="00F97309" w:rsidRDefault="00C95C6F" w:rsidP="00584ACF">
      <w:pPr>
        <w:pStyle w:val="11"/>
      </w:pPr>
      <w:bookmarkStart w:id="233" w:name="_Toc118406042"/>
      <w:r w:rsidRPr="00F97309">
        <w:t>Art. 3: Movimiento de las Piezas en el Tablero Virtual de Ajedrez</w:t>
      </w:r>
      <w:bookmarkEnd w:id="233"/>
    </w:p>
    <w:p w14:paraId="4C7F45CF" w14:textId="4E186BDA" w:rsidR="00C95C6F" w:rsidRPr="00F97309" w:rsidRDefault="00C95C6F" w:rsidP="00C95C6F">
      <w:pPr>
        <w:tabs>
          <w:tab w:val="left" w:pos="426"/>
          <w:tab w:val="left" w:pos="1134"/>
        </w:tabs>
        <w:spacing w:after="0"/>
        <w:ind w:left="1134" w:hanging="777"/>
        <w:jc w:val="both"/>
        <w:rPr>
          <w:rFonts w:cstheme="minorHAnsi"/>
          <w:sz w:val="24"/>
          <w:szCs w:val="24"/>
        </w:rPr>
      </w:pPr>
      <w:r w:rsidRPr="00F97309">
        <w:rPr>
          <w:rFonts w:cstheme="minorHAnsi"/>
          <w:sz w:val="24"/>
          <w:szCs w:val="24"/>
        </w:rPr>
        <w:t>3.1.</w:t>
      </w:r>
      <w:r w:rsidRPr="00F97309">
        <w:rPr>
          <w:rFonts w:cstheme="minorHAnsi"/>
          <w:sz w:val="24"/>
          <w:szCs w:val="24"/>
        </w:rPr>
        <w:tab/>
        <w:t>El tablero virtual de ajedrez es un cuadrado dividido en 64 casillas cuadradas del mismo tamaño, con distribución 8 x 8, alternativamente claras (las casillas “blancas”) y oscuras (las casillas “negras”). La</w:t>
      </w:r>
      <w:r w:rsidR="00C17F19" w:rsidRPr="00F97309">
        <w:rPr>
          <w:rFonts w:cstheme="minorHAnsi"/>
          <w:sz w:val="24"/>
          <w:szCs w:val="24"/>
        </w:rPr>
        <w:t xml:space="preserve"> casilla de la</w:t>
      </w:r>
      <w:r w:rsidRPr="00F97309">
        <w:rPr>
          <w:rFonts w:cstheme="minorHAnsi"/>
          <w:sz w:val="24"/>
          <w:szCs w:val="24"/>
        </w:rPr>
        <w:t xml:space="preserve"> esquina inferior derecha del tablero de ajedrez es blanca.</w:t>
      </w:r>
    </w:p>
    <w:p w14:paraId="49A5ECBE" w14:textId="19EE77E5" w:rsidR="00C95C6F" w:rsidRPr="00F97309" w:rsidRDefault="00C95C6F" w:rsidP="00C95C6F">
      <w:pPr>
        <w:tabs>
          <w:tab w:val="left" w:pos="426"/>
          <w:tab w:val="left" w:pos="1134"/>
        </w:tabs>
        <w:spacing w:after="0"/>
        <w:ind w:left="1134" w:hanging="777"/>
        <w:jc w:val="both"/>
        <w:rPr>
          <w:rFonts w:cstheme="minorHAnsi"/>
          <w:sz w:val="24"/>
          <w:szCs w:val="24"/>
        </w:rPr>
      </w:pPr>
      <w:r w:rsidRPr="00F97309">
        <w:rPr>
          <w:rFonts w:cstheme="minorHAnsi"/>
          <w:sz w:val="24"/>
          <w:szCs w:val="24"/>
        </w:rPr>
        <w:t>3.2.</w:t>
      </w:r>
      <w:r w:rsidRPr="00F97309">
        <w:rPr>
          <w:rFonts w:cstheme="minorHAnsi"/>
          <w:sz w:val="24"/>
          <w:szCs w:val="24"/>
        </w:rPr>
        <w:tab/>
        <w:t>Los movimientos se realizan en el tablero virtual de ajedrez utilizando un dispositivo de juego, por ejemplo, un ordenador con ratón o una tablet</w:t>
      </w:r>
      <w:r w:rsidR="00C17F19" w:rsidRPr="00F97309">
        <w:rPr>
          <w:rFonts w:cstheme="minorHAnsi"/>
          <w:sz w:val="24"/>
          <w:szCs w:val="24"/>
        </w:rPr>
        <w:t>a</w:t>
      </w:r>
      <w:r w:rsidRPr="00F97309">
        <w:rPr>
          <w:rFonts w:cstheme="minorHAnsi"/>
          <w:sz w:val="24"/>
          <w:szCs w:val="24"/>
        </w:rPr>
        <w:t>.</w:t>
      </w:r>
    </w:p>
    <w:p w14:paraId="702DC4D6" w14:textId="3D1BB1CF" w:rsidR="00955130" w:rsidRPr="00F97309" w:rsidRDefault="00955130" w:rsidP="00C95C6F">
      <w:pPr>
        <w:tabs>
          <w:tab w:val="left" w:pos="426"/>
          <w:tab w:val="left" w:pos="1134"/>
        </w:tabs>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68864" behindDoc="0" locked="0" layoutInCell="1" allowOverlap="1" wp14:anchorId="7F128C19" wp14:editId="152487D3">
                <wp:simplePos x="0" y="0"/>
                <wp:positionH relativeFrom="margin">
                  <wp:posOffset>222885</wp:posOffset>
                </wp:positionH>
                <wp:positionV relativeFrom="paragraph">
                  <wp:posOffset>253365</wp:posOffset>
                </wp:positionV>
                <wp:extent cx="6143625" cy="1404620"/>
                <wp:effectExtent l="0" t="0" r="28575" b="26035"/>
                <wp:wrapSquare wrapText="bothSides"/>
                <wp:docPr id="34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3625" cy="1404620"/>
                        </a:xfrm>
                        <a:prstGeom prst="rect">
                          <a:avLst/>
                        </a:prstGeom>
                        <a:solidFill>
                          <a:schemeClr val="bg1">
                            <a:lumMod val="85000"/>
                          </a:schemeClr>
                        </a:solidFill>
                        <a:ln w="9525">
                          <a:solidFill>
                            <a:srgbClr val="000000"/>
                          </a:solidFill>
                          <a:miter lim="800000"/>
                          <a:headEnd/>
                          <a:tailEnd/>
                        </a:ln>
                      </wps:spPr>
                      <wps:txbx>
                        <w:txbxContent>
                          <w:p w14:paraId="43D5559D" w14:textId="49588951" w:rsidR="001A65A2" w:rsidRPr="009B62EF" w:rsidRDefault="001A65A2" w:rsidP="00F97C21">
                            <w:pPr>
                              <w:jc w:val="both"/>
                              <w:rPr>
                                <w:rFonts w:cstheme="minorHAnsi"/>
                                <w:b/>
                                <w:bCs/>
                                <w:i/>
                                <w:iCs/>
                                <w:color w:val="00B050"/>
                              </w:rPr>
                            </w:pPr>
                            <w:r w:rsidRPr="009B62EF">
                              <w:rPr>
                                <w:rFonts w:cstheme="minorHAnsi"/>
                                <w:b/>
                                <w:bCs/>
                                <w:i/>
                                <w:iCs/>
                                <w:sz w:val="24"/>
                                <w:szCs w:val="24"/>
                              </w:rPr>
                              <w:t>Normalmente existen dos maneras de mover las piezas, dependiendo de lo que prefiera el jugador. Pueden o bien arrastrar las piezas con el ratón, o bien hacer clic en la pieza y luego hacer clic de nuevo en la casilla de destino.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128C19" id="_x0000_s1104" type="#_x0000_t202" style="position:absolute;left:0;text-align:left;margin-left:17.55pt;margin-top:19.95pt;width:483.75pt;height:110.6pt;z-index:2520688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" fillcolor="#d8d8d8 [2732]">
                <v:textbox style="mso-fit-shape-to-text:t">
                  <w:txbxContent>
                    <w:p w14:paraId="43D5559D" w14:textId="49588951" w:rsidR="001A65A2" w:rsidRPr="009B62EF" w:rsidRDefault="001A65A2" w:rsidP="00F97C21">
                      <w:pPr>
                        <w:jc w:val="both"/>
                        <w:rPr>
                          <w:rFonts w:cstheme="minorHAnsi"/>
                          <w:b/>
                          <w:bCs/>
                          <w:i/>
                          <w:iCs/>
                          <w:color w:val="00B050"/>
                        </w:rPr>
                      </w:pPr>
                      <w:r w:rsidRPr="009B62EF">
                        <w:rPr>
                          <w:rFonts w:cstheme="minorHAnsi"/>
                          <w:b/>
                          <w:bCs/>
                          <w:i/>
                          <w:iCs/>
                          <w:sz w:val="24"/>
                          <w:szCs w:val="24"/>
                        </w:rPr>
                        <w:t>Normalmente existen dos maneras de mover las piezas, dependiendo de lo que prefiera el jugador. Pueden o bien arrastrar las piezas con el ratón, o bien hacer clic en la pieza y luego hacer clic de nuevo en la casilla de destino.</w:t>
                      </w:r>
                    </w:p>
                  </w:txbxContent>
                </v:textbox>
                <w10:wrap type="square" anchorx="margin"/>
              </v:shape>
            </w:pict>
          </mc:Fallback>
        </mc:AlternateContent>
      </w:r>
    </w:p>
    <w:p w14:paraId="410A5114" w14:textId="77777777" w:rsidR="00955130" w:rsidRPr="00F97309" w:rsidRDefault="00955130" w:rsidP="00C95C6F">
      <w:pPr>
        <w:tabs>
          <w:tab w:val="left" w:pos="426"/>
          <w:tab w:val="left" w:pos="1134"/>
        </w:tabs>
        <w:spacing w:after="0"/>
        <w:ind w:left="1134" w:hanging="777"/>
        <w:jc w:val="both"/>
        <w:rPr>
          <w:rFonts w:cstheme="minorHAnsi"/>
          <w:sz w:val="24"/>
          <w:szCs w:val="24"/>
        </w:rPr>
      </w:pPr>
    </w:p>
    <w:p w14:paraId="7D7806FE" w14:textId="4E1A0767" w:rsidR="00C95C6F" w:rsidRPr="00F97309" w:rsidRDefault="00C95C6F" w:rsidP="00C95C6F">
      <w:pPr>
        <w:tabs>
          <w:tab w:val="left" w:pos="426"/>
          <w:tab w:val="left" w:pos="1134"/>
        </w:tabs>
        <w:spacing w:after="0"/>
        <w:ind w:left="1134" w:hanging="777"/>
        <w:jc w:val="both"/>
        <w:rPr>
          <w:rFonts w:cstheme="minorHAnsi"/>
          <w:sz w:val="24"/>
          <w:szCs w:val="24"/>
        </w:rPr>
      </w:pPr>
      <w:r w:rsidRPr="00F97309">
        <w:rPr>
          <w:rFonts w:cstheme="minorHAnsi"/>
          <w:sz w:val="24"/>
          <w:szCs w:val="24"/>
        </w:rPr>
        <w:t>3.3.</w:t>
      </w:r>
      <w:r w:rsidRPr="00F97309">
        <w:rPr>
          <w:rFonts w:cstheme="minorHAnsi"/>
          <w:sz w:val="24"/>
          <w:szCs w:val="24"/>
        </w:rPr>
        <w:tab/>
      </w:r>
      <w:r w:rsidR="005A74ED" w:rsidRPr="00F97309">
        <w:rPr>
          <w:rFonts w:cstheme="minorHAnsi"/>
          <w:sz w:val="24"/>
          <w:szCs w:val="24"/>
        </w:rPr>
        <w:t>La plataforma</w:t>
      </w:r>
      <w:r w:rsidRPr="00F97309">
        <w:rPr>
          <w:rFonts w:cstheme="minorHAnsi"/>
          <w:sz w:val="24"/>
          <w:szCs w:val="24"/>
        </w:rPr>
        <w:t xml:space="preserve"> de juego solo aceptará movimientos legales.</w:t>
      </w:r>
    </w:p>
    <w:p w14:paraId="00B1338A" w14:textId="41A4DB85" w:rsidR="00C95C6F" w:rsidRPr="00F97309" w:rsidRDefault="00C95C6F" w:rsidP="00C95C6F">
      <w:pPr>
        <w:tabs>
          <w:tab w:val="left" w:pos="426"/>
          <w:tab w:val="left" w:pos="1134"/>
        </w:tabs>
        <w:spacing w:after="0"/>
        <w:ind w:left="1134" w:hanging="777"/>
        <w:jc w:val="both"/>
        <w:rPr>
          <w:rFonts w:cstheme="minorHAnsi"/>
          <w:sz w:val="24"/>
          <w:szCs w:val="24"/>
        </w:rPr>
      </w:pPr>
      <w:r w:rsidRPr="00F97309">
        <w:rPr>
          <w:rFonts w:cstheme="minorHAnsi"/>
          <w:sz w:val="24"/>
          <w:szCs w:val="24"/>
        </w:rPr>
        <w:t>3.4.</w:t>
      </w:r>
      <w:r w:rsidRPr="00F97309">
        <w:rPr>
          <w:rFonts w:cstheme="minorHAnsi"/>
          <w:sz w:val="24"/>
          <w:szCs w:val="24"/>
        </w:rPr>
        <w:tab/>
        <w:t xml:space="preserve">El jugador que está en juego estará autorizado a utilizar cualquier medio técnico disponible en </w:t>
      </w:r>
      <w:r w:rsidR="005A74ED" w:rsidRPr="00F97309">
        <w:rPr>
          <w:rFonts w:cstheme="minorHAnsi"/>
          <w:sz w:val="24"/>
          <w:szCs w:val="24"/>
        </w:rPr>
        <w:t>la plataforma</w:t>
      </w:r>
      <w:r w:rsidRPr="00F97309">
        <w:rPr>
          <w:rFonts w:cstheme="minorHAnsi"/>
          <w:sz w:val="24"/>
          <w:szCs w:val="24"/>
        </w:rPr>
        <w:t xml:space="preserve"> de juego para realizar sus movimientos.</w:t>
      </w:r>
    </w:p>
    <w:p w14:paraId="6C86579A" w14:textId="725CF789" w:rsidR="00955130" w:rsidRPr="00F97309" w:rsidRDefault="00955130" w:rsidP="00C95C6F">
      <w:pPr>
        <w:tabs>
          <w:tab w:val="left" w:pos="426"/>
          <w:tab w:val="left" w:pos="1134"/>
        </w:tabs>
        <w:spacing w:after="0"/>
        <w:ind w:left="1134" w:hanging="777"/>
        <w:jc w:val="both"/>
        <w:rPr>
          <w:rFonts w:cstheme="minorHAnsi"/>
          <w:sz w:val="24"/>
          <w:szCs w:val="24"/>
        </w:rPr>
      </w:pPr>
    </w:p>
    <w:p w14:paraId="4CB2E956" w14:textId="77777777" w:rsidR="00955130" w:rsidRPr="00F97309" w:rsidRDefault="00955130" w:rsidP="00C95C6F">
      <w:pPr>
        <w:tabs>
          <w:tab w:val="left" w:pos="426"/>
          <w:tab w:val="left" w:pos="1134"/>
        </w:tabs>
        <w:spacing w:after="0"/>
        <w:ind w:left="1134" w:hanging="777"/>
        <w:jc w:val="both"/>
        <w:rPr>
          <w:rFonts w:cstheme="minorHAnsi"/>
          <w:sz w:val="24"/>
          <w:szCs w:val="24"/>
        </w:rPr>
      </w:pPr>
    </w:p>
    <w:p w14:paraId="4A8743FC" w14:textId="7FEBF243" w:rsidR="00955130" w:rsidRPr="00F97309" w:rsidRDefault="00955130" w:rsidP="00C95C6F">
      <w:pPr>
        <w:tabs>
          <w:tab w:val="left" w:pos="426"/>
          <w:tab w:val="left" w:pos="1134"/>
        </w:tabs>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72960" behindDoc="0" locked="0" layoutInCell="1" allowOverlap="1" wp14:anchorId="2AE10F5D" wp14:editId="375D053C">
                <wp:simplePos x="0" y="0"/>
                <wp:positionH relativeFrom="margin">
                  <wp:posOffset>241935</wp:posOffset>
                </wp:positionH>
                <wp:positionV relativeFrom="paragraph">
                  <wp:posOffset>3810</wp:posOffset>
                </wp:positionV>
                <wp:extent cx="6115050" cy="1404620"/>
                <wp:effectExtent l="0" t="0" r="19050" b="21590"/>
                <wp:wrapSquare wrapText="bothSides"/>
                <wp:docPr id="3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404620"/>
                        </a:xfrm>
                        <a:prstGeom prst="rect">
                          <a:avLst/>
                        </a:prstGeom>
                        <a:solidFill>
                          <a:schemeClr val="bg1">
                            <a:lumMod val="85000"/>
                          </a:schemeClr>
                        </a:solidFill>
                        <a:ln w="9525">
                          <a:solidFill>
                            <a:srgbClr val="000000"/>
                          </a:solidFill>
                          <a:miter lim="800000"/>
                          <a:headEnd/>
                          <a:tailEnd/>
                        </a:ln>
                      </wps:spPr>
                      <wps:txbx>
                        <w:txbxContent>
                          <w:p w14:paraId="0A299F29" w14:textId="52BEA16D"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de juego permiten usar tableros electrónicos inteligentes para introducir los movimientos en el tablero virtual de ajedrez. Esto no está permitido en el ajedrez en línea, excepto si el evento es híbrido y se usa un control de tiempo que tenga al menos 30 segundos de incremento por movimiento desde el primer movimiento. Ver artículo 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E10F5D" id="_x0000_s1105" type="#_x0000_t202" style="position:absolute;left:0;text-align:left;margin-left:19.05pt;margin-top:.3pt;width:481.5pt;height:110.6pt;z-index:25207296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" fillcolor="#d8d8d8 [2732]">
                <v:textbox style="mso-fit-shape-to-text:t">
                  <w:txbxContent>
                    <w:p w14:paraId="0A299F29" w14:textId="52BEA16D"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de juego permiten usar tableros electrónicos inteligentes para introducir los movimientos en el tablero virtual de ajedrez. Esto no está permitido en el ajedrez en línea, excepto si el evento es híbrido y se usa un control de tiempo que tenga al menos 30 segundos de incremento por movimiento desde el primer movimiento. Ver artículo 20.</w:t>
                      </w:r>
                    </w:p>
                  </w:txbxContent>
                </v:textbox>
                <w10:wrap type="square" anchorx="margin"/>
              </v:shape>
            </w:pict>
          </mc:Fallback>
        </mc:AlternateContent>
      </w:r>
    </w:p>
    <w:p w14:paraId="2912F2F3" w14:textId="67C36F62" w:rsidR="00C95C6F" w:rsidRPr="00F97309" w:rsidRDefault="00C95C6F" w:rsidP="00C95C6F">
      <w:pPr>
        <w:tabs>
          <w:tab w:val="left" w:pos="426"/>
          <w:tab w:val="left" w:pos="1134"/>
        </w:tabs>
        <w:spacing w:after="0"/>
        <w:ind w:left="1134" w:hanging="777"/>
        <w:jc w:val="both"/>
        <w:rPr>
          <w:rFonts w:cstheme="minorHAnsi"/>
          <w:sz w:val="24"/>
          <w:szCs w:val="24"/>
        </w:rPr>
      </w:pPr>
      <w:r w:rsidRPr="00F97309">
        <w:rPr>
          <w:rFonts w:cstheme="minorHAnsi"/>
          <w:sz w:val="24"/>
          <w:szCs w:val="24"/>
        </w:rPr>
        <w:t>3.5.</w:t>
      </w:r>
      <w:r w:rsidRPr="00F97309">
        <w:rPr>
          <w:rFonts w:cstheme="minorHAnsi"/>
          <w:sz w:val="24"/>
          <w:szCs w:val="24"/>
        </w:rPr>
        <w:tab/>
        <w:t xml:space="preserve">Como mínimo, </w:t>
      </w:r>
      <w:r w:rsidR="005A74ED" w:rsidRPr="00F97309">
        <w:rPr>
          <w:rFonts w:cstheme="minorHAnsi"/>
          <w:sz w:val="24"/>
          <w:szCs w:val="24"/>
        </w:rPr>
        <w:t>la plataforma</w:t>
      </w:r>
      <w:r w:rsidRPr="00F97309">
        <w:rPr>
          <w:rFonts w:cstheme="minorHAnsi"/>
          <w:sz w:val="24"/>
          <w:szCs w:val="24"/>
        </w:rPr>
        <w:t xml:space="preserve"> de juego debe ofrecer la posibilidad de seleccionar la casilla de salida y las posibles casillas de llegada para realizar su movimiento. </w:t>
      </w:r>
      <w:r w:rsidRPr="00F97309">
        <w:rPr>
          <w:rFonts w:cstheme="minorHAnsi"/>
          <w:sz w:val="24"/>
          <w:szCs w:val="24"/>
        </w:rPr>
        <w:tab/>
      </w:r>
    </w:p>
    <w:p w14:paraId="56FF287F" w14:textId="7536A918" w:rsidR="00C95C6F" w:rsidRPr="00F97309" w:rsidRDefault="00C95C6F" w:rsidP="002C6924">
      <w:pPr>
        <w:tabs>
          <w:tab w:val="left" w:pos="426"/>
          <w:tab w:val="left" w:pos="1134"/>
        </w:tabs>
        <w:spacing w:after="0" w:line="240" w:lineRule="auto"/>
        <w:ind w:left="1134" w:hanging="777"/>
        <w:jc w:val="both"/>
        <w:rPr>
          <w:rFonts w:cstheme="minorHAnsi"/>
          <w:sz w:val="24"/>
          <w:szCs w:val="24"/>
        </w:rPr>
      </w:pPr>
      <w:r w:rsidRPr="00F97309">
        <w:rPr>
          <w:rFonts w:cstheme="minorHAnsi"/>
          <w:sz w:val="24"/>
          <w:szCs w:val="24"/>
        </w:rPr>
        <w:t>3.6.</w:t>
      </w:r>
      <w:r w:rsidRPr="00F97309">
        <w:rPr>
          <w:rFonts w:cstheme="minorHAnsi"/>
          <w:sz w:val="24"/>
          <w:szCs w:val="24"/>
        </w:rPr>
        <w:tab/>
        <w:t>Las siguientes opciones adicionales pueden ser activadas y usadas por el jugador:</w:t>
      </w:r>
    </w:p>
    <w:p w14:paraId="4D01EF3C" w14:textId="77777777" w:rsidR="002C6924" w:rsidRPr="00F97309" w:rsidRDefault="002C6924" w:rsidP="00C95C6F">
      <w:pPr>
        <w:tabs>
          <w:tab w:val="left" w:pos="426"/>
          <w:tab w:val="left" w:pos="1134"/>
        </w:tabs>
        <w:spacing w:after="0"/>
        <w:ind w:left="1134" w:hanging="777"/>
        <w:jc w:val="both"/>
        <w:rPr>
          <w:rFonts w:cstheme="minorHAnsi"/>
          <w:sz w:val="24"/>
          <w:szCs w:val="24"/>
        </w:rPr>
      </w:pPr>
    </w:p>
    <w:p w14:paraId="15C17BC6" w14:textId="77777777" w:rsidR="00C95C6F" w:rsidRPr="00F97309" w:rsidRDefault="00C95C6F" w:rsidP="00A74E93">
      <w:pPr>
        <w:pStyle w:val="Prrafodelista"/>
        <w:numPr>
          <w:ilvl w:val="0"/>
          <w:numId w:val="30"/>
        </w:numPr>
        <w:tabs>
          <w:tab w:val="left" w:pos="426"/>
          <w:tab w:val="left" w:pos="1134"/>
        </w:tabs>
        <w:spacing w:after="0" w:line="256" w:lineRule="auto"/>
        <w:jc w:val="both"/>
        <w:rPr>
          <w:rFonts w:cstheme="minorHAnsi"/>
          <w:sz w:val="24"/>
          <w:szCs w:val="24"/>
        </w:rPr>
      </w:pPr>
      <w:r w:rsidRPr="00F97309">
        <w:rPr>
          <w:rFonts w:cstheme="minorHAnsi"/>
          <w:sz w:val="24"/>
          <w:szCs w:val="24"/>
        </w:rPr>
        <w:t>Movimiento inteligente: el jugador puede realizar su movimiento seleccionando una casilla cuando solo se puede hacer un movimiento en el que dicha casilla esté involucrada.</w:t>
      </w:r>
    </w:p>
    <w:p w14:paraId="3AB61ED1" w14:textId="146BD4A6" w:rsidR="00C95C6F" w:rsidRPr="00F97309" w:rsidRDefault="005E22C0" w:rsidP="00A74E93">
      <w:pPr>
        <w:pStyle w:val="Prrafodelista"/>
        <w:numPr>
          <w:ilvl w:val="0"/>
          <w:numId w:val="30"/>
        </w:numPr>
        <w:tabs>
          <w:tab w:val="left" w:pos="426"/>
          <w:tab w:val="left" w:pos="1134"/>
        </w:tabs>
        <w:spacing w:after="0" w:line="256" w:lineRule="auto"/>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75008" behindDoc="0" locked="0" layoutInCell="1" allowOverlap="1" wp14:anchorId="7872EBF1" wp14:editId="6E6D6EE2">
                <wp:simplePos x="0" y="0"/>
                <wp:positionH relativeFrom="margin">
                  <wp:align>right</wp:align>
                </wp:positionH>
                <wp:positionV relativeFrom="paragraph">
                  <wp:posOffset>791845</wp:posOffset>
                </wp:positionV>
                <wp:extent cx="5591175" cy="1404620"/>
                <wp:effectExtent l="0" t="0" r="28575" b="11430"/>
                <wp:wrapSquare wrapText="bothSides"/>
                <wp:docPr id="3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404620"/>
                        </a:xfrm>
                        <a:prstGeom prst="rect">
                          <a:avLst/>
                        </a:prstGeom>
                        <a:solidFill>
                          <a:schemeClr val="bg1">
                            <a:lumMod val="85000"/>
                          </a:schemeClr>
                        </a:solidFill>
                        <a:ln w="9525">
                          <a:solidFill>
                            <a:srgbClr val="000000"/>
                          </a:solidFill>
                          <a:miter lim="800000"/>
                          <a:headEnd/>
                          <a:tailEnd/>
                        </a:ln>
                      </wps:spPr>
                      <wps:txbx>
                        <w:txbxContent>
                          <w:p w14:paraId="015FB284" w14:textId="58CA26C9" w:rsidR="001A65A2" w:rsidRPr="009B62EF" w:rsidRDefault="001A65A2" w:rsidP="00955130">
                            <w:pPr>
                              <w:jc w:val="both"/>
                              <w:rPr>
                                <w:rFonts w:cstheme="minorHAnsi"/>
                                <w:b/>
                                <w:bCs/>
                                <w:i/>
                                <w:iCs/>
                                <w:color w:val="00B050"/>
                              </w:rPr>
                            </w:pPr>
                            <w:r w:rsidRPr="009B62EF">
                              <w:rPr>
                                <w:rFonts w:cstheme="minorHAnsi"/>
                                <w:b/>
                                <w:bCs/>
                                <w:i/>
                                <w:iCs/>
                                <w:sz w:val="24"/>
                                <w:szCs w:val="24"/>
                              </w:rPr>
                              <w:t>En la mayoría de plataformas de juego, si el pre-movimiento es ilegal, no se jugará automáticamente, de manera que no hay sanción.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72EBF1" id="_x0000_s1106" type="#_x0000_t202" style="position:absolute;left:0;text-align:left;margin-left:389.05pt;margin-top:62.35pt;width:440.25pt;height:110.6pt;z-index:2520750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" fillcolor="#d8d8d8 [2732]">
                <v:textbox style="mso-fit-shape-to-text:t">
                  <w:txbxContent>
                    <w:p w14:paraId="015FB284" w14:textId="58CA26C9" w:rsidR="001A65A2" w:rsidRPr="009B62EF" w:rsidRDefault="001A65A2" w:rsidP="00955130">
                      <w:pPr>
                        <w:jc w:val="both"/>
                        <w:rPr>
                          <w:rFonts w:cstheme="minorHAnsi"/>
                          <w:b/>
                          <w:bCs/>
                          <w:i/>
                          <w:iCs/>
                          <w:color w:val="00B050"/>
                        </w:rPr>
                      </w:pPr>
                      <w:r w:rsidRPr="009B62EF">
                        <w:rPr>
                          <w:rFonts w:cstheme="minorHAnsi"/>
                          <w:b/>
                          <w:bCs/>
                          <w:i/>
                          <w:iCs/>
                          <w:sz w:val="24"/>
                          <w:szCs w:val="24"/>
                        </w:rPr>
                        <w:t xml:space="preserve">En la mayoría de plataformas de juego, si el </w:t>
                      </w:r>
                      <w:proofErr w:type="spellStart"/>
                      <w:r w:rsidRPr="009B62EF">
                        <w:rPr>
                          <w:rFonts w:cstheme="minorHAnsi"/>
                          <w:b/>
                          <w:bCs/>
                          <w:i/>
                          <w:iCs/>
                          <w:sz w:val="24"/>
                          <w:szCs w:val="24"/>
                        </w:rPr>
                        <w:t>pre-movimiento</w:t>
                      </w:r>
                      <w:proofErr w:type="spellEnd"/>
                      <w:r w:rsidRPr="009B62EF">
                        <w:rPr>
                          <w:rFonts w:cstheme="minorHAnsi"/>
                          <w:b/>
                          <w:bCs/>
                          <w:i/>
                          <w:iCs/>
                          <w:sz w:val="24"/>
                          <w:szCs w:val="24"/>
                        </w:rPr>
                        <w:t xml:space="preserve"> es ilegal, no se jugará automáticamente, de manera que no hay sanción.</w:t>
                      </w:r>
                    </w:p>
                  </w:txbxContent>
                </v:textbox>
                <w10:wrap type="square" anchorx="margin"/>
              </v:shape>
            </w:pict>
          </mc:Fallback>
        </mc:AlternateContent>
      </w:r>
      <w:r w:rsidR="00C95C6F" w:rsidRPr="00F97309">
        <w:rPr>
          <w:rFonts w:cstheme="minorHAnsi"/>
          <w:sz w:val="24"/>
          <w:szCs w:val="24"/>
        </w:rPr>
        <w:t>Pre-movimiento: el jugador introduce su movimiento antes de que el adversario realice el suyo propio. El movimiento se ejecuta automáticamente en el tablero como una respuesta inmediata al movimiento del adversario.</w:t>
      </w:r>
    </w:p>
    <w:p w14:paraId="37EA087C" w14:textId="77777777" w:rsidR="005E22C0" w:rsidRPr="00F97309" w:rsidRDefault="005E22C0" w:rsidP="005E22C0">
      <w:pPr>
        <w:pStyle w:val="Prrafodelista"/>
        <w:tabs>
          <w:tab w:val="left" w:pos="426"/>
          <w:tab w:val="left" w:pos="1134"/>
        </w:tabs>
        <w:spacing w:after="0" w:line="256" w:lineRule="auto"/>
        <w:ind w:left="1499"/>
        <w:jc w:val="both"/>
        <w:rPr>
          <w:rFonts w:cstheme="minorHAnsi"/>
          <w:sz w:val="24"/>
          <w:szCs w:val="24"/>
        </w:rPr>
      </w:pPr>
    </w:p>
    <w:p w14:paraId="77C90121" w14:textId="73916B5B" w:rsidR="00C95C6F" w:rsidRPr="00F97309" w:rsidRDefault="00C95C6F" w:rsidP="00A74E93">
      <w:pPr>
        <w:pStyle w:val="Prrafodelista"/>
        <w:numPr>
          <w:ilvl w:val="0"/>
          <w:numId w:val="30"/>
        </w:numPr>
        <w:tabs>
          <w:tab w:val="left" w:pos="426"/>
          <w:tab w:val="left" w:pos="1134"/>
        </w:tabs>
        <w:spacing w:after="0" w:line="256" w:lineRule="auto"/>
        <w:jc w:val="both"/>
        <w:rPr>
          <w:rFonts w:cstheme="minorHAnsi"/>
          <w:sz w:val="24"/>
          <w:szCs w:val="24"/>
        </w:rPr>
      </w:pPr>
      <w:r w:rsidRPr="00F97309">
        <w:rPr>
          <w:rFonts w:cstheme="minorHAnsi"/>
          <w:sz w:val="24"/>
          <w:szCs w:val="24"/>
        </w:rPr>
        <w:t xml:space="preserve">Auto-promoción a Dama: el jugador puede </w:t>
      </w:r>
      <w:r w:rsidR="00C17F19" w:rsidRPr="00F97309">
        <w:rPr>
          <w:rFonts w:cstheme="minorHAnsi"/>
          <w:sz w:val="24"/>
          <w:szCs w:val="24"/>
        </w:rPr>
        <w:t>configurar</w:t>
      </w:r>
      <w:r w:rsidRPr="00F97309">
        <w:rPr>
          <w:rFonts w:cstheme="minorHAnsi"/>
          <w:sz w:val="24"/>
          <w:szCs w:val="24"/>
        </w:rPr>
        <w:t xml:space="preserve"> </w:t>
      </w:r>
      <w:r w:rsidR="005A74ED" w:rsidRPr="00F97309">
        <w:rPr>
          <w:rFonts w:cstheme="minorHAnsi"/>
          <w:sz w:val="24"/>
          <w:szCs w:val="24"/>
        </w:rPr>
        <w:t>la plataforma</w:t>
      </w:r>
      <w:r w:rsidRPr="00F97309">
        <w:rPr>
          <w:rFonts w:cstheme="minorHAnsi"/>
          <w:sz w:val="24"/>
          <w:szCs w:val="24"/>
        </w:rPr>
        <w:t xml:space="preserve"> de juego para forzar la promoción a da</w:t>
      </w:r>
      <w:r w:rsidR="00C17F19" w:rsidRPr="00F97309">
        <w:rPr>
          <w:rFonts w:cstheme="minorHAnsi"/>
          <w:sz w:val="24"/>
          <w:szCs w:val="24"/>
        </w:rPr>
        <w:t>m</w:t>
      </w:r>
      <w:r w:rsidRPr="00F97309">
        <w:rPr>
          <w:rFonts w:cstheme="minorHAnsi"/>
          <w:sz w:val="24"/>
          <w:szCs w:val="24"/>
        </w:rPr>
        <w:t>a sin que le sea propuesta la elección de la pieza de promoción.</w:t>
      </w:r>
    </w:p>
    <w:p w14:paraId="1E6557F6" w14:textId="30EC4A6A" w:rsidR="00955130" w:rsidRPr="00F97309" w:rsidRDefault="00955130" w:rsidP="00955130">
      <w:pPr>
        <w:pStyle w:val="Prrafodelista"/>
        <w:tabs>
          <w:tab w:val="left" w:pos="426"/>
          <w:tab w:val="left" w:pos="1134"/>
        </w:tabs>
        <w:spacing w:after="0" w:line="256" w:lineRule="auto"/>
        <w:ind w:left="1497"/>
        <w:jc w:val="both"/>
        <w:rPr>
          <w:rFonts w:cstheme="minorHAnsi"/>
          <w:sz w:val="24"/>
          <w:szCs w:val="24"/>
        </w:rPr>
      </w:pPr>
    </w:p>
    <w:p w14:paraId="73EF9A5F" w14:textId="4E80E1F8" w:rsidR="00955130" w:rsidRPr="00F97309" w:rsidRDefault="00955130" w:rsidP="00955130">
      <w:pPr>
        <w:tabs>
          <w:tab w:val="left" w:pos="426"/>
          <w:tab w:val="left" w:pos="1134"/>
        </w:tabs>
        <w:spacing w:after="0" w:line="256" w:lineRule="auto"/>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77056" behindDoc="0" locked="0" layoutInCell="1" allowOverlap="1" wp14:anchorId="4169D636" wp14:editId="478147A5">
                <wp:simplePos x="0" y="0"/>
                <wp:positionH relativeFrom="margin">
                  <wp:posOffset>746760</wp:posOffset>
                </wp:positionH>
                <wp:positionV relativeFrom="paragraph">
                  <wp:posOffset>48260</wp:posOffset>
                </wp:positionV>
                <wp:extent cx="5610225" cy="1404620"/>
                <wp:effectExtent l="0" t="0" r="28575" b="21590"/>
                <wp:wrapSquare wrapText="bothSides"/>
                <wp:docPr id="3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1404620"/>
                        </a:xfrm>
                        <a:prstGeom prst="rect">
                          <a:avLst/>
                        </a:prstGeom>
                        <a:solidFill>
                          <a:schemeClr val="bg1">
                            <a:lumMod val="85000"/>
                          </a:schemeClr>
                        </a:solidFill>
                        <a:ln w="9525">
                          <a:solidFill>
                            <a:srgbClr val="000000"/>
                          </a:solidFill>
                          <a:miter lim="800000"/>
                          <a:headEnd/>
                          <a:tailEnd/>
                        </a:ln>
                      </wps:spPr>
                      <wps:txbx>
                        <w:txbxContent>
                          <w:p w14:paraId="070DEE1B" w14:textId="586C0BCD" w:rsidR="001A65A2" w:rsidRPr="009B62EF" w:rsidRDefault="001A65A2" w:rsidP="00955130">
                            <w:pPr>
                              <w:jc w:val="both"/>
                              <w:rPr>
                                <w:rFonts w:cstheme="minorHAnsi"/>
                                <w:b/>
                                <w:bCs/>
                                <w:i/>
                                <w:iCs/>
                                <w:color w:val="00B050"/>
                              </w:rPr>
                            </w:pPr>
                            <w:r w:rsidRPr="009B62EF">
                              <w:rPr>
                                <w:rFonts w:cstheme="minorHAnsi"/>
                                <w:b/>
                                <w:bCs/>
                                <w:i/>
                                <w:iCs/>
                                <w:sz w:val="24"/>
                                <w:szCs w:val="24"/>
                              </w:rPr>
                              <w:t>En sus observaciones introductorias, es posible que el árbitro desee remarcar cuáles de estas características están o no disponibles para los jugadores, pero no está obligado a ello. Si un jugador no es consciente de cualesquiera de estas opciones disponibles, es su propia responsabilidad.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169D636" id="_x0000_s1107" type="#_x0000_t202" style="position:absolute;left:0;text-align:left;margin-left:58.8pt;margin-top:3.8pt;width:441.75pt;height:110.6pt;z-index:25207705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" fillcolor="#d8d8d8 [2732]">
                <v:textbox style="mso-fit-shape-to-text:t">
                  <w:txbxContent>
                    <w:p w14:paraId="070DEE1B" w14:textId="586C0BCD" w:rsidR="001A65A2" w:rsidRPr="009B62EF" w:rsidRDefault="001A65A2" w:rsidP="00955130">
                      <w:pPr>
                        <w:jc w:val="both"/>
                        <w:rPr>
                          <w:rFonts w:cstheme="minorHAnsi"/>
                          <w:b/>
                          <w:bCs/>
                          <w:i/>
                          <w:iCs/>
                          <w:color w:val="00B050"/>
                        </w:rPr>
                      </w:pPr>
                      <w:r w:rsidRPr="009B62EF">
                        <w:rPr>
                          <w:rFonts w:cstheme="minorHAnsi"/>
                          <w:b/>
                          <w:bCs/>
                          <w:i/>
                          <w:iCs/>
                          <w:sz w:val="24"/>
                          <w:szCs w:val="24"/>
                        </w:rPr>
                        <w:t>En sus observaciones introductorias, es posible que el árbitro desee remarcar cuáles de estas características están o no disponibles para los jugadores, pero no está obligado a ello. Si un jugador no es consciente de cualesquiera de estas opciones disponibles, es su propia responsabilidad.</w:t>
                      </w:r>
                    </w:p>
                  </w:txbxContent>
                </v:textbox>
                <w10:wrap type="square" anchorx="margin"/>
              </v:shape>
            </w:pict>
          </mc:Fallback>
        </mc:AlternateContent>
      </w:r>
      <w:r w:rsidRPr="00F97309">
        <w:rPr>
          <w:rFonts w:cstheme="minorHAnsi"/>
          <w:sz w:val="24"/>
          <w:szCs w:val="24"/>
        </w:rPr>
        <w:tab/>
      </w:r>
      <w:r w:rsidRPr="00F97309">
        <w:rPr>
          <w:rFonts w:cstheme="minorHAnsi"/>
          <w:sz w:val="24"/>
          <w:szCs w:val="24"/>
        </w:rPr>
        <w:tab/>
      </w:r>
    </w:p>
    <w:p w14:paraId="51B2A99F" w14:textId="77777777" w:rsidR="00955130" w:rsidRPr="00F97309" w:rsidRDefault="00955130" w:rsidP="00955130">
      <w:pPr>
        <w:pStyle w:val="Prrafodelista"/>
        <w:tabs>
          <w:tab w:val="left" w:pos="426"/>
          <w:tab w:val="left" w:pos="1134"/>
        </w:tabs>
        <w:spacing w:after="0" w:line="256" w:lineRule="auto"/>
        <w:ind w:left="1497"/>
        <w:jc w:val="both"/>
        <w:rPr>
          <w:rFonts w:cstheme="minorHAnsi"/>
          <w:sz w:val="24"/>
          <w:szCs w:val="24"/>
        </w:rPr>
      </w:pPr>
    </w:p>
    <w:p w14:paraId="753D3A95" w14:textId="108A7A55" w:rsidR="00C95C6F" w:rsidRPr="00F97309" w:rsidRDefault="00C95C6F" w:rsidP="00C95C6F">
      <w:pPr>
        <w:tabs>
          <w:tab w:val="left" w:pos="426"/>
          <w:tab w:val="left" w:pos="1134"/>
        </w:tabs>
        <w:spacing w:after="0"/>
        <w:ind w:left="1134" w:hanging="777"/>
        <w:jc w:val="both"/>
        <w:rPr>
          <w:rFonts w:cstheme="minorHAnsi"/>
          <w:sz w:val="24"/>
          <w:szCs w:val="24"/>
        </w:rPr>
      </w:pPr>
      <w:r w:rsidRPr="00F97309">
        <w:rPr>
          <w:rFonts w:cstheme="minorHAnsi"/>
          <w:sz w:val="24"/>
          <w:szCs w:val="24"/>
        </w:rPr>
        <w:t>3.7.</w:t>
      </w:r>
      <w:r w:rsidRPr="00F97309">
        <w:rPr>
          <w:rFonts w:cstheme="minorHAnsi"/>
          <w:sz w:val="24"/>
          <w:szCs w:val="24"/>
        </w:rPr>
        <w:tab/>
      </w:r>
      <w:r w:rsidR="005A74ED" w:rsidRPr="00F97309">
        <w:rPr>
          <w:rFonts w:cstheme="minorHAnsi"/>
          <w:sz w:val="24"/>
          <w:szCs w:val="24"/>
        </w:rPr>
        <w:t>La plataforma</w:t>
      </w:r>
      <w:r w:rsidRPr="00F97309">
        <w:rPr>
          <w:rFonts w:cstheme="minorHAnsi"/>
          <w:sz w:val="24"/>
          <w:szCs w:val="24"/>
        </w:rPr>
        <w:t xml:space="preserve"> de juego registra automáticamente todos los movimientos y todos los tiempos de los relojes tras cada movimiento y permite que sean visibles para ambos jugadores.</w:t>
      </w:r>
    </w:p>
    <w:p w14:paraId="37C5371D" w14:textId="77777777" w:rsidR="00C17F19" w:rsidRPr="00F97309" w:rsidRDefault="00C95C6F" w:rsidP="00EA5095">
      <w:pPr>
        <w:tabs>
          <w:tab w:val="left" w:pos="426"/>
          <w:tab w:val="left" w:pos="1134"/>
        </w:tabs>
        <w:spacing w:after="0" w:line="240" w:lineRule="auto"/>
        <w:ind w:left="1134" w:hanging="777"/>
        <w:jc w:val="both"/>
        <w:rPr>
          <w:rFonts w:cstheme="minorHAnsi"/>
          <w:sz w:val="24"/>
          <w:szCs w:val="24"/>
        </w:rPr>
      </w:pPr>
      <w:r w:rsidRPr="00F97309">
        <w:rPr>
          <w:rFonts w:cstheme="minorHAnsi"/>
          <w:sz w:val="24"/>
          <w:szCs w:val="24"/>
        </w:rPr>
        <w:t>3.8.</w:t>
      </w:r>
      <w:r w:rsidRPr="00F97309">
        <w:rPr>
          <w:rFonts w:cstheme="minorHAnsi"/>
          <w:sz w:val="24"/>
          <w:szCs w:val="24"/>
        </w:rPr>
        <w:tab/>
      </w:r>
      <w:r w:rsidR="00C17F19" w:rsidRPr="00F97309">
        <w:rPr>
          <w:rFonts w:cstheme="minorHAnsi"/>
          <w:sz w:val="24"/>
          <w:szCs w:val="24"/>
        </w:rPr>
        <w:t>Si un jugador es incapaz de mover las piezas, puede proporcionar un asistente, que deberá ser aceptable para el árbitro, para realizar esta operación.</w:t>
      </w:r>
    </w:p>
    <w:p w14:paraId="094CA69B" w14:textId="28A0B179" w:rsidR="00EA5095" w:rsidRPr="00F97309" w:rsidRDefault="00C95C6F" w:rsidP="00EA5095">
      <w:pPr>
        <w:tabs>
          <w:tab w:val="left" w:pos="426"/>
          <w:tab w:val="left" w:pos="1134"/>
        </w:tabs>
        <w:spacing w:after="0" w:line="240" w:lineRule="auto"/>
        <w:ind w:left="1134" w:hanging="777"/>
        <w:jc w:val="both"/>
        <w:rPr>
          <w:rFonts w:cstheme="minorHAnsi"/>
          <w:sz w:val="24"/>
          <w:szCs w:val="24"/>
        </w:rPr>
      </w:pPr>
      <w:r w:rsidRPr="00F97309">
        <w:rPr>
          <w:rFonts w:cstheme="minorHAnsi"/>
          <w:sz w:val="24"/>
          <w:szCs w:val="24"/>
        </w:rPr>
        <w:tab/>
      </w:r>
      <w:r w:rsidRPr="00F97309">
        <w:rPr>
          <w:rFonts w:cstheme="minorHAnsi"/>
          <w:sz w:val="24"/>
          <w:szCs w:val="24"/>
        </w:rPr>
        <w:tab/>
      </w:r>
    </w:p>
    <w:p w14:paraId="0CA9C7AC" w14:textId="23B6B4DF" w:rsidR="00C95C6F" w:rsidRPr="00F97309" w:rsidRDefault="00C95C6F" w:rsidP="00584ACF">
      <w:pPr>
        <w:pStyle w:val="11"/>
      </w:pPr>
      <w:bookmarkStart w:id="234" w:name="_Toc118406043"/>
      <w:r w:rsidRPr="00F97309">
        <w:t>Art. 4: Reloj Virtual de Ajedrez</w:t>
      </w:r>
      <w:bookmarkEnd w:id="234"/>
    </w:p>
    <w:p w14:paraId="685DBC1E" w14:textId="06C8CCDC"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4.1.</w:t>
      </w:r>
      <w:r w:rsidRPr="00F97309">
        <w:rPr>
          <w:rFonts w:cstheme="minorHAnsi"/>
          <w:sz w:val="24"/>
          <w:szCs w:val="24"/>
        </w:rPr>
        <w:tab/>
        <w:t xml:space="preserve">“Reloj Virtual de Ajedrez” </w:t>
      </w:r>
      <w:r w:rsidR="00C17F19" w:rsidRPr="00F97309">
        <w:rPr>
          <w:rFonts w:cstheme="minorHAnsi"/>
          <w:sz w:val="24"/>
          <w:szCs w:val="24"/>
        </w:rPr>
        <w:t xml:space="preserve">hace referencia al indicador </w:t>
      </w:r>
      <w:r w:rsidRPr="00F97309">
        <w:rPr>
          <w:rFonts w:cstheme="minorHAnsi"/>
          <w:sz w:val="24"/>
          <w:szCs w:val="24"/>
        </w:rPr>
        <w:t xml:space="preserve">de tiempo individual de cada jugador que se muestra en </w:t>
      </w:r>
      <w:r w:rsidR="005A74ED" w:rsidRPr="00F97309">
        <w:rPr>
          <w:rFonts w:cstheme="minorHAnsi"/>
          <w:sz w:val="24"/>
          <w:szCs w:val="24"/>
        </w:rPr>
        <w:t>la plataforma</w:t>
      </w:r>
      <w:r w:rsidRPr="00F97309">
        <w:rPr>
          <w:rFonts w:cstheme="minorHAnsi"/>
          <w:sz w:val="24"/>
          <w:szCs w:val="24"/>
        </w:rPr>
        <w:t xml:space="preserve"> de juego.</w:t>
      </w:r>
    </w:p>
    <w:p w14:paraId="6F06B24C" w14:textId="75B25162"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4.2.</w:t>
      </w:r>
      <w:r w:rsidRPr="00F97309">
        <w:rPr>
          <w:rFonts w:cstheme="minorHAnsi"/>
          <w:sz w:val="24"/>
          <w:szCs w:val="24"/>
        </w:rPr>
        <w:tab/>
        <w:t>Cuando un jugador ha realizado su movimiento en el tablero de ajedrez, su reloj se para automáticamente y el del adversario se pon</w:t>
      </w:r>
      <w:r w:rsidR="00C17F19" w:rsidRPr="00F97309">
        <w:rPr>
          <w:rFonts w:cstheme="minorHAnsi"/>
          <w:sz w:val="24"/>
          <w:szCs w:val="24"/>
        </w:rPr>
        <w:t>drá</w:t>
      </w:r>
      <w:r w:rsidRPr="00F97309">
        <w:rPr>
          <w:rFonts w:cstheme="minorHAnsi"/>
          <w:sz w:val="24"/>
          <w:szCs w:val="24"/>
        </w:rPr>
        <w:t xml:space="preserve"> en marcha.</w:t>
      </w:r>
    </w:p>
    <w:p w14:paraId="6B0C24C1" w14:textId="19570971" w:rsidR="00584ACF" w:rsidRDefault="00C95C6F" w:rsidP="00C95C6F">
      <w:pPr>
        <w:spacing w:after="0"/>
        <w:ind w:left="1134" w:hanging="777"/>
        <w:jc w:val="both"/>
        <w:rPr>
          <w:rFonts w:cstheme="minorHAnsi"/>
          <w:sz w:val="24"/>
          <w:szCs w:val="24"/>
        </w:rPr>
      </w:pPr>
      <w:r w:rsidRPr="00F97309">
        <w:rPr>
          <w:rFonts w:cstheme="minorHAnsi"/>
          <w:sz w:val="24"/>
          <w:szCs w:val="24"/>
        </w:rPr>
        <w:t>4.3.</w:t>
      </w:r>
      <w:r w:rsidRPr="00F97309">
        <w:rPr>
          <w:rFonts w:cstheme="minorHAnsi"/>
          <w:sz w:val="24"/>
          <w:szCs w:val="24"/>
        </w:rPr>
        <w:tab/>
        <w:t>Si un jugador se desconecta de</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a plataforma</w:t>
      </w:r>
      <w:r w:rsidRPr="00F97309">
        <w:rPr>
          <w:rFonts w:cstheme="minorHAnsi"/>
          <w:sz w:val="24"/>
          <w:szCs w:val="24"/>
        </w:rPr>
        <w:t xml:space="preserve"> de juego durante la partida, su reloj continuará corriendo.</w:t>
      </w:r>
    </w:p>
    <w:p w14:paraId="3745B34F" w14:textId="7779DE6E" w:rsidR="009B62EF" w:rsidRPr="00F97309" w:rsidRDefault="00584AC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79104" behindDoc="0" locked="0" layoutInCell="1" allowOverlap="1" wp14:anchorId="51C12230" wp14:editId="13CBACC4">
                <wp:simplePos x="0" y="0"/>
                <wp:positionH relativeFrom="margin">
                  <wp:align>right</wp:align>
                </wp:positionH>
                <wp:positionV relativeFrom="paragraph">
                  <wp:posOffset>428625</wp:posOffset>
                </wp:positionV>
                <wp:extent cx="6162675" cy="1404620"/>
                <wp:effectExtent l="0" t="0" r="28575" b="11430"/>
                <wp:wrapSquare wrapText="bothSides"/>
                <wp:docPr id="3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1404620"/>
                        </a:xfrm>
                        <a:prstGeom prst="rect">
                          <a:avLst/>
                        </a:prstGeom>
                        <a:solidFill>
                          <a:schemeClr val="bg1">
                            <a:lumMod val="85000"/>
                          </a:schemeClr>
                        </a:solidFill>
                        <a:ln w="9525">
                          <a:solidFill>
                            <a:srgbClr val="000000"/>
                          </a:solidFill>
                          <a:miter lim="800000"/>
                          <a:headEnd/>
                          <a:tailEnd/>
                        </a:ln>
                      </wps:spPr>
                      <wps:txbx>
                        <w:txbxContent>
                          <w:p w14:paraId="547A43DB" w14:textId="7F183DE2"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de juego tienen una opción de “Llamar al árbitro”. Si se utiliza, los relojes se pausarán hasta que el árbitro reanude la partida.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C12230" id="_x0000_s1108" type="#_x0000_t202" style="position:absolute;left:0;text-align:left;margin-left:434.05pt;margin-top:33.75pt;width:485.25pt;height:110.6pt;z-index:2520791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" fillcolor="#d8d8d8 [2732]">
                <v:textbox style="mso-fit-shape-to-text:t">
                  <w:txbxContent>
                    <w:p w14:paraId="547A43DB" w14:textId="7F183DE2"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de juego tienen una opción de “Llamar al árbitro”. Si se utiliza, los relojes se pausarán hasta que el árbitro reanude la partida.</w:t>
                      </w:r>
                    </w:p>
                  </w:txbxContent>
                </v:textbox>
                <w10:wrap type="square" anchorx="margin"/>
              </v:shape>
            </w:pict>
          </mc:Fallback>
        </mc:AlternateContent>
      </w:r>
    </w:p>
    <w:p w14:paraId="010689C1" w14:textId="75BFBD35" w:rsidR="009B62EF" w:rsidRPr="00F97309" w:rsidRDefault="009B62EF" w:rsidP="00C95C6F">
      <w:pPr>
        <w:spacing w:after="0"/>
        <w:ind w:left="1134" w:hanging="777"/>
        <w:jc w:val="both"/>
        <w:rPr>
          <w:rFonts w:cstheme="minorHAnsi"/>
          <w:sz w:val="24"/>
          <w:szCs w:val="24"/>
        </w:rPr>
      </w:pPr>
    </w:p>
    <w:p w14:paraId="7B774C8D" w14:textId="45DCDF68"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4.4.</w:t>
      </w:r>
      <w:r w:rsidRPr="00F97309">
        <w:rPr>
          <w:rFonts w:cstheme="minorHAnsi"/>
          <w:sz w:val="24"/>
          <w:szCs w:val="24"/>
        </w:rPr>
        <w:tab/>
        <w:t>Cada jugador debe completar un mínimo de movimientos o todos</w:t>
      </w:r>
      <w:r w:rsidR="00C17F19" w:rsidRPr="00F97309">
        <w:rPr>
          <w:rFonts w:cstheme="minorHAnsi"/>
          <w:sz w:val="24"/>
          <w:szCs w:val="24"/>
        </w:rPr>
        <w:t>,</w:t>
      </w:r>
      <w:r w:rsidRPr="00F97309">
        <w:rPr>
          <w:rFonts w:cstheme="minorHAnsi"/>
          <w:sz w:val="24"/>
          <w:szCs w:val="24"/>
        </w:rPr>
        <w:t xml:space="preserve"> en un </w:t>
      </w:r>
      <w:r w:rsidR="00C17F19" w:rsidRPr="00F97309">
        <w:rPr>
          <w:rFonts w:cstheme="minorHAnsi"/>
          <w:sz w:val="24"/>
          <w:szCs w:val="24"/>
        </w:rPr>
        <w:t xml:space="preserve">periodo </w:t>
      </w:r>
      <w:r w:rsidR="00111A50" w:rsidRPr="00F97309">
        <w:rPr>
          <w:rFonts w:cstheme="minorHAnsi"/>
          <w:sz w:val="24"/>
          <w:szCs w:val="24"/>
        </w:rPr>
        <w:t>prefijado</w:t>
      </w:r>
      <w:r w:rsidRPr="00F97309">
        <w:rPr>
          <w:rFonts w:cstheme="minorHAnsi"/>
          <w:sz w:val="24"/>
          <w:szCs w:val="24"/>
        </w:rPr>
        <w:t>,</w:t>
      </w:r>
      <w:r w:rsidR="00C17F19" w:rsidRPr="00F97309">
        <w:rPr>
          <w:rFonts w:cstheme="minorHAnsi"/>
          <w:sz w:val="24"/>
          <w:szCs w:val="24"/>
        </w:rPr>
        <w:t xml:space="preserve"> que </w:t>
      </w:r>
      <w:r w:rsidRPr="00F97309">
        <w:rPr>
          <w:rFonts w:cstheme="minorHAnsi"/>
          <w:sz w:val="24"/>
          <w:szCs w:val="24"/>
        </w:rPr>
        <w:t>incluye un</w:t>
      </w:r>
      <w:r w:rsidR="00C17F19" w:rsidRPr="00F97309">
        <w:rPr>
          <w:rFonts w:cstheme="minorHAnsi"/>
          <w:sz w:val="24"/>
          <w:szCs w:val="24"/>
        </w:rPr>
        <w:t>a cantidad de</w:t>
      </w:r>
      <w:r w:rsidRPr="00F97309">
        <w:rPr>
          <w:rFonts w:cstheme="minorHAnsi"/>
          <w:sz w:val="24"/>
          <w:szCs w:val="24"/>
        </w:rPr>
        <w:t xml:space="preserve"> tiempo adicional con cada movimiento. </w:t>
      </w:r>
      <w:r w:rsidR="00C17F19" w:rsidRPr="00F97309">
        <w:rPr>
          <w:rFonts w:cstheme="minorHAnsi"/>
          <w:sz w:val="24"/>
          <w:szCs w:val="24"/>
        </w:rPr>
        <w:t>Todas estas cuestiones deben ser especificadas con antelación</w:t>
      </w:r>
    </w:p>
    <w:p w14:paraId="2AC0AFF1" w14:textId="77777777"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4.5.</w:t>
      </w:r>
      <w:r w:rsidRPr="00F97309">
        <w:rPr>
          <w:rFonts w:cstheme="minorHAnsi"/>
          <w:sz w:val="24"/>
          <w:szCs w:val="24"/>
        </w:rPr>
        <w:tab/>
        <w:t>Si un jugador no completa el número prescrito de movimientos en el tiempo establecido, perderá la partida. Sin embargo, la partida es automáticamente tablas si la posición es tal que el adversario no puede dar mate al jugador mediante cualquier posible combinación de movimientos legales.</w:t>
      </w:r>
    </w:p>
    <w:p w14:paraId="1ED62C02" w14:textId="1900B30F" w:rsidR="00C95C6F" w:rsidRPr="00F97309" w:rsidRDefault="00C95C6F" w:rsidP="00584ACF">
      <w:pPr>
        <w:pStyle w:val="11"/>
      </w:pPr>
      <w:bookmarkStart w:id="235" w:name="_Toc118406044"/>
      <w:r w:rsidRPr="00F97309">
        <w:t>Art. 5: Finalización de la Partida</w:t>
      </w:r>
      <w:bookmarkEnd w:id="235"/>
    </w:p>
    <w:p w14:paraId="19631C20"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5.1.</w:t>
      </w:r>
      <w:r w:rsidRPr="00F97309">
        <w:rPr>
          <w:rFonts w:cstheme="minorHAnsi"/>
          <w:sz w:val="24"/>
          <w:szCs w:val="24"/>
        </w:rPr>
        <w:tab/>
        <w:t>La partida es ganada por el jugador que ha dado mate al rey de su adversario.</w:t>
      </w:r>
    </w:p>
    <w:p w14:paraId="0A3AB179" w14:textId="760538BA"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5.2.</w:t>
      </w:r>
      <w:r w:rsidRPr="00F97309">
        <w:rPr>
          <w:rFonts w:cstheme="minorHAnsi"/>
          <w:sz w:val="24"/>
          <w:szCs w:val="24"/>
        </w:rPr>
        <w:tab/>
        <w:t xml:space="preserve">La partida es ganada por el jugador cuyo adversario declara que abandona presionando el botón “abandonar” o por cualquier otro método disponible en </w:t>
      </w:r>
      <w:r w:rsidR="005A74ED" w:rsidRPr="00F97309">
        <w:rPr>
          <w:rFonts w:cstheme="minorHAnsi"/>
          <w:sz w:val="24"/>
          <w:szCs w:val="24"/>
        </w:rPr>
        <w:t>la plataforma</w:t>
      </w:r>
      <w:r w:rsidRPr="00F97309">
        <w:rPr>
          <w:rFonts w:cstheme="minorHAnsi"/>
          <w:sz w:val="24"/>
          <w:szCs w:val="24"/>
        </w:rPr>
        <w:t xml:space="preserve"> de juego.</w:t>
      </w:r>
    </w:p>
    <w:p w14:paraId="08B72B21" w14:textId="03FAA18E" w:rsidR="00C95C6F" w:rsidRPr="00F97309" w:rsidRDefault="00955130"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83200" behindDoc="0" locked="0" layoutInCell="1" allowOverlap="1" wp14:anchorId="2BAA1BDD" wp14:editId="1A45612D">
                <wp:simplePos x="0" y="0"/>
                <wp:positionH relativeFrom="margin">
                  <wp:align>right</wp:align>
                </wp:positionH>
                <wp:positionV relativeFrom="paragraph">
                  <wp:posOffset>1769745</wp:posOffset>
                </wp:positionV>
                <wp:extent cx="6086475" cy="1404620"/>
                <wp:effectExtent l="0" t="0" r="28575" b="11430"/>
                <wp:wrapSquare wrapText="bothSides"/>
                <wp:docPr id="3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04620"/>
                        </a:xfrm>
                        <a:prstGeom prst="rect">
                          <a:avLst/>
                        </a:prstGeom>
                        <a:solidFill>
                          <a:schemeClr val="bg1">
                            <a:lumMod val="85000"/>
                          </a:schemeClr>
                        </a:solidFill>
                        <a:ln w="9525">
                          <a:solidFill>
                            <a:srgbClr val="000000"/>
                          </a:solidFill>
                          <a:miter lim="800000"/>
                          <a:headEnd/>
                          <a:tailEnd/>
                        </a:ln>
                      </wps:spPr>
                      <wps:txbx>
                        <w:txbxContent>
                          <w:p w14:paraId="40D925E9" w14:textId="1B18417F" w:rsidR="001A65A2" w:rsidRPr="009B62EF" w:rsidRDefault="001A65A2" w:rsidP="00955130">
                            <w:pPr>
                              <w:jc w:val="both"/>
                              <w:rPr>
                                <w:rFonts w:cstheme="minorHAnsi"/>
                                <w:b/>
                                <w:bCs/>
                                <w:i/>
                                <w:iCs/>
                                <w:color w:val="00B050"/>
                              </w:rPr>
                            </w:pPr>
                            <w:r w:rsidRPr="009B62EF">
                              <w:rPr>
                                <w:rFonts w:cstheme="minorHAnsi"/>
                                <w:b/>
                                <w:bCs/>
                                <w:i/>
                                <w:iCs/>
                                <w:sz w:val="24"/>
                                <w:szCs w:val="24"/>
                              </w:rPr>
                              <w:t>En torneos por equipos, las bases del torneo deben especificar si los capitanes están autorizados o no a estar involucrados en el proceso de oferta o aceptación de tablas.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AA1BDD" id="_x0000_s1109" type="#_x0000_t202" style="position:absolute;left:0;text-align:left;margin-left:428.05pt;margin-top:139.35pt;width:479.25pt;height:110.6pt;z-index:2520832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" fillcolor="#d8d8d8 [2732]">
                <v:textbox style="mso-fit-shape-to-text:t">
                  <w:txbxContent>
                    <w:p w14:paraId="40D925E9" w14:textId="1B18417F" w:rsidR="001A65A2" w:rsidRPr="009B62EF" w:rsidRDefault="001A65A2" w:rsidP="00955130">
                      <w:pPr>
                        <w:jc w:val="both"/>
                        <w:rPr>
                          <w:rFonts w:cstheme="minorHAnsi"/>
                          <w:b/>
                          <w:bCs/>
                          <w:i/>
                          <w:iCs/>
                          <w:color w:val="00B050"/>
                        </w:rPr>
                      </w:pPr>
                      <w:r w:rsidRPr="009B62EF">
                        <w:rPr>
                          <w:rFonts w:cstheme="minorHAnsi"/>
                          <w:b/>
                          <w:bCs/>
                          <w:i/>
                          <w:iCs/>
                          <w:sz w:val="24"/>
                          <w:szCs w:val="24"/>
                        </w:rPr>
                        <w:t>En torneos por equipos, las bases del torneo deben especificar si los capitanes están autorizados o no a estar involucrados en el proceso de oferta o aceptación de tablas.</w:t>
                      </w:r>
                    </w:p>
                  </w:txbxContent>
                </v:textbox>
                <w10:wrap type="square" anchorx="margin"/>
              </v:shape>
            </w:pict>
          </mc:Fallback>
        </mc:AlternateContent>
      </w:r>
      <w:r w:rsidR="00C95C6F" w:rsidRPr="00F97309">
        <w:rPr>
          <w:rFonts w:cstheme="minorHAnsi"/>
          <w:sz w:val="24"/>
          <w:szCs w:val="24"/>
        </w:rPr>
        <w:t>5.3.</w:t>
      </w:r>
      <w:r w:rsidR="00C95C6F" w:rsidRPr="00F97309">
        <w:rPr>
          <w:rFonts w:cstheme="minorHAnsi"/>
          <w:sz w:val="24"/>
          <w:szCs w:val="24"/>
        </w:rPr>
        <w:tab/>
      </w:r>
      <w:r w:rsidR="00C17F19" w:rsidRPr="00F97309">
        <w:rPr>
          <w:rFonts w:cstheme="minorHAnsi"/>
          <w:sz w:val="24"/>
          <w:szCs w:val="24"/>
        </w:rPr>
        <w:t>Un</w:t>
      </w:r>
      <w:r w:rsidR="00C95C6F" w:rsidRPr="00F97309">
        <w:rPr>
          <w:rFonts w:cstheme="minorHAnsi"/>
          <w:sz w:val="24"/>
          <w:szCs w:val="24"/>
        </w:rPr>
        <w:t xml:space="preserve"> jugador puede ofrecer tablas utilizando cualquier método provisto por </w:t>
      </w:r>
      <w:r w:rsidR="005A74ED" w:rsidRPr="00F97309">
        <w:rPr>
          <w:rFonts w:cstheme="minorHAnsi"/>
          <w:sz w:val="24"/>
          <w:szCs w:val="24"/>
        </w:rPr>
        <w:t>la plataforma</w:t>
      </w:r>
      <w:r w:rsidR="00C95C6F" w:rsidRPr="00F97309">
        <w:rPr>
          <w:rFonts w:cstheme="minorHAnsi"/>
          <w:sz w:val="24"/>
          <w:szCs w:val="24"/>
        </w:rPr>
        <w:t xml:space="preserve"> de juego. La oferta no puede ser retirada y permanece válida hasta que el adversario la acepte, la rechace realizando un movimiento o la partida concluya de otra manera.</w:t>
      </w:r>
    </w:p>
    <w:p w14:paraId="1ADC13DB" w14:textId="06A33C24" w:rsidR="00955130" w:rsidRPr="00F97309" w:rsidRDefault="00955130"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81152" behindDoc="0" locked="0" layoutInCell="1" allowOverlap="1" wp14:anchorId="0F2C5088" wp14:editId="5030C9E0">
                <wp:simplePos x="0" y="0"/>
                <wp:positionH relativeFrom="margin">
                  <wp:align>right</wp:align>
                </wp:positionH>
                <wp:positionV relativeFrom="paragraph">
                  <wp:posOffset>230505</wp:posOffset>
                </wp:positionV>
                <wp:extent cx="6086475" cy="1404620"/>
                <wp:effectExtent l="0" t="0" r="28575" b="11430"/>
                <wp:wrapSquare wrapText="bothSides"/>
                <wp:docPr id="3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6475" cy="1404620"/>
                        </a:xfrm>
                        <a:prstGeom prst="rect">
                          <a:avLst/>
                        </a:prstGeom>
                        <a:solidFill>
                          <a:schemeClr val="bg1">
                            <a:lumMod val="85000"/>
                          </a:schemeClr>
                        </a:solidFill>
                        <a:ln w="9525">
                          <a:solidFill>
                            <a:srgbClr val="000000"/>
                          </a:solidFill>
                          <a:miter lim="800000"/>
                          <a:headEnd/>
                          <a:tailEnd/>
                        </a:ln>
                      </wps:spPr>
                      <wps:txbx>
                        <w:txbxContent>
                          <w:p w14:paraId="0A862D04" w14:textId="59289B8B"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de juego permiten a los jugadores acordar tablas sin hacer movimientos, mientras que otras tienen un número mínimo de movimientos para ofrecer tablas.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2C5088" id="_x0000_s1110" type="#_x0000_t202" style="position:absolute;left:0;text-align:left;margin-left:428.05pt;margin-top:18.15pt;width:479.25pt;height:110.6pt;z-index:2520811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" fillcolor="#d8d8d8 [2732]">
                <v:textbox style="mso-fit-shape-to-text:t">
                  <w:txbxContent>
                    <w:p w14:paraId="0A862D04" w14:textId="59289B8B"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de juego permiten a los jugadores acordar tablas sin hacer movimientos, mientras que otras tienen un número mínimo de movimientos para ofrecer tablas.</w:t>
                      </w:r>
                    </w:p>
                  </w:txbxContent>
                </v:textbox>
                <w10:wrap type="square" anchorx="margin"/>
              </v:shape>
            </w:pict>
          </mc:Fallback>
        </mc:AlternateContent>
      </w:r>
    </w:p>
    <w:p w14:paraId="75FE3EFE" w14:textId="56394E71"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5.4.</w:t>
      </w:r>
      <w:r w:rsidRPr="00F97309">
        <w:rPr>
          <w:rFonts w:cstheme="minorHAnsi"/>
          <w:sz w:val="24"/>
          <w:szCs w:val="24"/>
        </w:rPr>
        <w:tab/>
        <w:t>La partida es automáticamente tablas cuando:</w:t>
      </w:r>
    </w:p>
    <w:p w14:paraId="6F833238" w14:textId="77777777" w:rsidR="002C6924" w:rsidRPr="00F97309" w:rsidRDefault="002C6924" w:rsidP="00C95C6F">
      <w:pPr>
        <w:spacing w:after="0"/>
        <w:ind w:left="1134" w:hanging="777"/>
        <w:jc w:val="both"/>
        <w:rPr>
          <w:rFonts w:cstheme="minorHAnsi"/>
          <w:sz w:val="24"/>
          <w:szCs w:val="24"/>
        </w:rPr>
      </w:pPr>
    </w:p>
    <w:p w14:paraId="35C38458" w14:textId="02194A00"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5.4.1.</w:t>
      </w:r>
      <w:r w:rsidRPr="00F97309">
        <w:rPr>
          <w:rFonts w:cstheme="minorHAnsi"/>
          <w:sz w:val="24"/>
          <w:szCs w:val="24"/>
        </w:rPr>
        <w:tab/>
        <w:t xml:space="preserve">la misma posición se ha </w:t>
      </w:r>
      <w:r w:rsidR="00C17F19" w:rsidRPr="00F97309">
        <w:rPr>
          <w:rFonts w:cstheme="minorHAnsi"/>
          <w:sz w:val="24"/>
          <w:szCs w:val="24"/>
        </w:rPr>
        <w:t>producido en</w:t>
      </w:r>
      <w:r w:rsidRPr="00F97309">
        <w:rPr>
          <w:rFonts w:cstheme="minorHAnsi"/>
          <w:sz w:val="24"/>
          <w:szCs w:val="24"/>
        </w:rPr>
        <w:t xml:space="preserve"> el tablero </w:t>
      </w:r>
      <w:r w:rsidR="00C17F19" w:rsidRPr="00F97309">
        <w:rPr>
          <w:rFonts w:cstheme="minorHAnsi"/>
          <w:sz w:val="24"/>
          <w:szCs w:val="24"/>
        </w:rPr>
        <w:t>por tercera vez</w:t>
      </w:r>
      <w:r w:rsidRPr="00F97309">
        <w:rPr>
          <w:rFonts w:cstheme="minorHAnsi"/>
          <w:sz w:val="24"/>
          <w:szCs w:val="24"/>
        </w:rPr>
        <w:t xml:space="preserve"> (como se describe en el Artículo 9.2.2. de las Leyes del Ajedrez de la FIDE);</w:t>
      </w:r>
    </w:p>
    <w:p w14:paraId="28B8F75E" w14:textId="77777777"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5.4.2.</w:t>
      </w:r>
      <w:r w:rsidRPr="00F97309">
        <w:rPr>
          <w:rFonts w:cstheme="minorHAnsi"/>
          <w:sz w:val="24"/>
          <w:szCs w:val="24"/>
        </w:rPr>
        <w:tab/>
        <w:t>el jugador que está en juego no puede hacer ningún movimiento legal y su rey no está en jaque. Se dice entonces que el rey está “ahogado”;</w:t>
      </w:r>
    </w:p>
    <w:p w14:paraId="5AF68AFE" w14:textId="77777777"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5.4.3.</w:t>
      </w:r>
      <w:r w:rsidRPr="00F97309">
        <w:rPr>
          <w:rFonts w:cstheme="minorHAnsi"/>
          <w:sz w:val="24"/>
          <w:szCs w:val="24"/>
        </w:rPr>
        <w:tab/>
        <w:t>se alcanza una posición en la que ningún jugador puede dar mate al rey del adversario con cualquier serie de movimientos legales;</w:t>
      </w:r>
    </w:p>
    <w:p w14:paraId="3F3F14CE" w14:textId="24B0AD86" w:rsidR="00C95C6F" w:rsidRPr="00F97309" w:rsidRDefault="00C95C6F" w:rsidP="00C95C6F">
      <w:pPr>
        <w:ind w:left="2127" w:hanging="990"/>
        <w:jc w:val="both"/>
        <w:rPr>
          <w:rFonts w:cstheme="minorHAnsi"/>
          <w:sz w:val="24"/>
          <w:szCs w:val="24"/>
        </w:rPr>
      </w:pPr>
      <w:r w:rsidRPr="00F97309">
        <w:rPr>
          <w:rFonts w:cstheme="minorHAnsi"/>
          <w:sz w:val="24"/>
          <w:szCs w:val="24"/>
        </w:rPr>
        <w:t>5.4.4.</w:t>
      </w:r>
      <w:r w:rsidRPr="00F97309">
        <w:rPr>
          <w:rFonts w:cstheme="minorHAnsi"/>
          <w:sz w:val="24"/>
          <w:szCs w:val="24"/>
        </w:rPr>
        <w:tab/>
        <w:t>se han completado los últimos 50 movimientos de cada jugador sin movimientos de peón ni capturas.</w:t>
      </w:r>
    </w:p>
    <w:p w14:paraId="099C8DFB" w14:textId="77777777" w:rsidR="009B62EF" w:rsidRPr="00F97309" w:rsidRDefault="009B62EF" w:rsidP="00C95C6F">
      <w:pPr>
        <w:ind w:left="2127" w:hanging="990"/>
        <w:jc w:val="both"/>
        <w:rPr>
          <w:rFonts w:cstheme="minorHAnsi"/>
          <w:sz w:val="24"/>
          <w:szCs w:val="24"/>
        </w:rPr>
      </w:pPr>
    </w:p>
    <w:p w14:paraId="46317700" w14:textId="72AF0A7F" w:rsidR="009B62EF" w:rsidRPr="00F97309" w:rsidRDefault="009B62EF" w:rsidP="00C95C6F">
      <w:pPr>
        <w:ind w:left="2127" w:hanging="990"/>
        <w:jc w:val="both"/>
        <w:rPr>
          <w:rFonts w:cstheme="minorHAnsi"/>
          <w:sz w:val="24"/>
          <w:szCs w:val="24"/>
        </w:rPr>
      </w:pPr>
    </w:p>
    <w:p w14:paraId="40329FA0" w14:textId="77777777" w:rsidR="009B62EF" w:rsidRPr="00F97309" w:rsidRDefault="009B62EF" w:rsidP="00C95C6F">
      <w:pPr>
        <w:ind w:left="2127" w:hanging="990"/>
        <w:jc w:val="both"/>
        <w:rPr>
          <w:rFonts w:cstheme="minorHAnsi"/>
          <w:sz w:val="24"/>
          <w:szCs w:val="24"/>
        </w:rPr>
      </w:pPr>
    </w:p>
    <w:p w14:paraId="28FDB47D" w14:textId="55FF822A" w:rsidR="00955130" w:rsidRPr="00F97309" w:rsidRDefault="00955130" w:rsidP="00C95C6F">
      <w:pPr>
        <w:ind w:left="2127" w:hanging="99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85248" behindDoc="0" locked="0" layoutInCell="1" allowOverlap="1" wp14:anchorId="2F502529" wp14:editId="6E22FB1F">
                <wp:simplePos x="0" y="0"/>
                <wp:positionH relativeFrom="margin">
                  <wp:posOffset>765810</wp:posOffset>
                </wp:positionH>
                <wp:positionV relativeFrom="paragraph">
                  <wp:posOffset>3810</wp:posOffset>
                </wp:positionV>
                <wp:extent cx="5591175" cy="1190625"/>
                <wp:effectExtent l="0" t="0" r="28575" b="28575"/>
                <wp:wrapSquare wrapText="bothSides"/>
                <wp:docPr id="35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1190625"/>
                        </a:xfrm>
                        <a:prstGeom prst="rect">
                          <a:avLst/>
                        </a:prstGeom>
                        <a:solidFill>
                          <a:schemeClr val="bg1">
                            <a:lumMod val="85000"/>
                          </a:schemeClr>
                        </a:solidFill>
                        <a:ln w="9525">
                          <a:solidFill>
                            <a:srgbClr val="000000"/>
                          </a:solidFill>
                          <a:miter lim="800000"/>
                          <a:headEnd/>
                          <a:tailEnd/>
                        </a:ln>
                      </wps:spPr>
                      <wps:txbx>
                        <w:txbxContent>
                          <w:p w14:paraId="3AC8B4A4" w14:textId="18C8B20C"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pueden conceder tablas automáticamente en otras posiciones. Esto puede ser en posiciones donde el mate es muy improbable como Rey y Caballo contra Rey y Caballo. El árbitro debe estar suficientemente familiarizado con la plataforma para reaccionar ante estas situaciones y saber explicarlas al jugador, si fuera necesario.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02529" id="_x0000_s1111" type="#_x0000_t202" style="position:absolute;left:0;text-align:left;margin-left:60.3pt;margin-top:.3pt;width:440.25pt;height:93.75pt;z-index:252085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" fillcolor="#d8d8d8 [2732]">
                <v:textbox>
                  <w:txbxContent>
                    <w:p w14:paraId="3AC8B4A4" w14:textId="18C8B20C" w:rsidR="001A65A2" w:rsidRPr="009B62EF" w:rsidRDefault="001A65A2" w:rsidP="00955130">
                      <w:pPr>
                        <w:jc w:val="both"/>
                        <w:rPr>
                          <w:rFonts w:cstheme="minorHAnsi"/>
                          <w:b/>
                          <w:bCs/>
                          <w:i/>
                          <w:iCs/>
                          <w:color w:val="00B050"/>
                        </w:rPr>
                      </w:pPr>
                      <w:r w:rsidRPr="009B62EF">
                        <w:rPr>
                          <w:rFonts w:cstheme="minorHAnsi"/>
                          <w:b/>
                          <w:bCs/>
                          <w:i/>
                          <w:iCs/>
                          <w:sz w:val="24"/>
                          <w:szCs w:val="24"/>
                        </w:rPr>
                        <w:t>Algunas plataformas pueden conceder tablas automáticamente en otras posiciones. Esto puede ser en posiciones donde el mate es muy improbable como Rey y Caballo contra Rey y Caballo. El árbitro debe estar suficientemente familiarizado con la plataforma para reaccionar ante estas situaciones y saber explicarlas al jugador, si fuera necesario.</w:t>
                      </w:r>
                    </w:p>
                  </w:txbxContent>
                </v:textbox>
                <w10:wrap type="square" anchorx="margin"/>
              </v:shape>
            </w:pict>
          </mc:Fallback>
        </mc:AlternateContent>
      </w:r>
    </w:p>
    <w:p w14:paraId="1CD173F6" w14:textId="13DB68DB" w:rsidR="00C95C6F" w:rsidRPr="00F97309" w:rsidRDefault="00C95C6F" w:rsidP="00C5538B">
      <w:pPr>
        <w:pStyle w:val="10"/>
      </w:pPr>
      <w:bookmarkStart w:id="236" w:name="_Toc118406045"/>
      <w:r w:rsidRPr="00F97309">
        <w:t xml:space="preserve">Parte III: Normas para las Competiciones </w:t>
      </w:r>
      <w:r w:rsidR="00C17F19" w:rsidRPr="00F97309">
        <w:t>en línea</w:t>
      </w:r>
      <w:bookmarkEnd w:id="236"/>
    </w:p>
    <w:p w14:paraId="2A5A77C4" w14:textId="7380D6A0" w:rsidR="00C95C6F" w:rsidRPr="00F97309" w:rsidRDefault="00C95C6F" w:rsidP="00C5538B">
      <w:pPr>
        <w:pStyle w:val="11"/>
      </w:pPr>
      <w:bookmarkStart w:id="237" w:name="_Toc118406046"/>
      <w:r w:rsidRPr="00F97309">
        <w:t>Art. 6: Tipos de Competiciones</w:t>
      </w:r>
      <w:bookmarkEnd w:id="237"/>
    </w:p>
    <w:p w14:paraId="6BB1540C" w14:textId="2D3CD121" w:rsidR="00C95C6F" w:rsidRPr="00F97309" w:rsidRDefault="00C95C6F" w:rsidP="002C6924">
      <w:pPr>
        <w:spacing w:after="0" w:line="240" w:lineRule="auto"/>
        <w:ind w:left="1134" w:hanging="777"/>
        <w:jc w:val="both"/>
        <w:rPr>
          <w:rFonts w:cstheme="minorHAnsi"/>
          <w:sz w:val="24"/>
          <w:szCs w:val="24"/>
        </w:rPr>
      </w:pPr>
      <w:r w:rsidRPr="00F97309">
        <w:rPr>
          <w:rFonts w:cstheme="minorHAnsi"/>
          <w:sz w:val="24"/>
          <w:szCs w:val="24"/>
        </w:rPr>
        <w:t>6.1.</w:t>
      </w:r>
      <w:r w:rsidRPr="00F97309">
        <w:rPr>
          <w:rFonts w:cstheme="minorHAnsi"/>
          <w:sz w:val="24"/>
          <w:szCs w:val="24"/>
        </w:rPr>
        <w:tab/>
        <w:t xml:space="preserve">Las competiciones </w:t>
      </w:r>
      <w:r w:rsidR="00F11ED9" w:rsidRPr="00F97309">
        <w:rPr>
          <w:rFonts w:cstheme="minorHAnsi"/>
          <w:sz w:val="24"/>
          <w:szCs w:val="24"/>
        </w:rPr>
        <w:t>en línea</w:t>
      </w:r>
      <w:r w:rsidRPr="00F97309">
        <w:rPr>
          <w:rFonts w:cstheme="minorHAnsi"/>
          <w:sz w:val="24"/>
          <w:szCs w:val="24"/>
        </w:rPr>
        <w:t xml:space="preserve"> pueden disputarse bajo los siguientes formatos:</w:t>
      </w:r>
    </w:p>
    <w:p w14:paraId="4C555BC5" w14:textId="77777777" w:rsidR="002C6924" w:rsidRPr="00F97309" w:rsidRDefault="002C6924" w:rsidP="00C95C6F">
      <w:pPr>
        <w:spacing w:after="0"/>
        <w:ind w:left="1134" w:hanging="777"/>
        <w:jc w:val="both"/>
        <w:rPr>
          <w:rFonts w:cstheme="minorHAnsi"/>
          <w:sz w:val="24"/>
          <w:szCs w:val="24"/>
        </w:rPr>
      </w:pPr>
    </w:p>
    <w:p w14:paraId="0CF232E5" w14:textId="58E24425"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6.1.1.</w:t>
      </w:r>
      <w:r w:rsidRPr="00F97309">
        <w:rPr>
          <w:rFonts w:cstheme="minorHAnsi"/>
          <w:sz w:val="24"/>
          <w:szCs w:val="24"/>
        </w:rPr>
        <w:tab/>
        <w:t xml:space="preserve">Una competición de “ajedrez </w:t>
      </w:r>
      <w:r w:rsidR="00F11ED9" w:rsidRPr="00F97309">
        <w:rPr>
          <w:rFonts w:cstheme="minorHAnsi"/>
          <w:sz w:val="24"/>
          <w:szCs w:val="24"/>
        </w:rPr>
        <w:t>en línea</w:t>
      </w:r>
      <w:r w:rsidRPr="00F97309">
        <w:rPr>
          <w:rFonts w:cstheme="minorHAnsi"/>
          <w:sz w:val="24"/>
          <w:szCs w:val="24"/>
        </w:rPr>
        <w:t xml:space="preserve">” sin supervisión específica de los jugadores, </w:t>
      </w:r>
      <w:r w:rsidR="00F11ED9" w:rsidRPr="00F97309">
        <w:rPr>
          <w:rFonts w:cstheme="minorHAnsi"/>
          <w:sz w:val="24"/>
          <w:szCs w:val="24"/>
        </w:rPr>
        <w:t xml:space="preserve">posiblemente </w:t>
      </w:r>
      <w:r w:rsidRPr="00F97309">
        <w:rPr>
          <w:rFonts w:cstheme="minorHAnsi"/>
          <w:sz w:val="24"/>
          <w:szCs w:val="24"/>
        </w:rPr>
        <w:t xml:space="preserve">automatizada por </w:t>
      </w:r>
      <w:r w:rsidR="005A74ED" w:rsidRPr="00F97309">
        <w:rPr>
          <w:rFonts w:cstheme="minorHAnsi"/>
          <w:sz w:val="24"/>
          <w:szCs w:val="24"/>
        </w:rPr>
        <w:t>la plataforma</w:t>
      </w:r>
      <w:r w:rsidRPr="00F97309">
        <w:rPr>
          <w:rFonts w:cstheme="minorHAnsi"/>
          <w:sz w:val="24"/>
          <w:szCs w:val="24"/>
        </w:rPr>
        <w:t xml:space="preserve"> de juego sin supervisión de un árbitro. El “ajedrez </w:t>
      </w:r>
      <w:r w:rsidR="00F11ED9" w:rsidRPr="00F97309">
        <w:rPr>
          <w:rFonts w:cstheme="minorHAnsi"/>
          <w:sz w:val="24"/>
          <w:szCs w:val="24"/>
        </w:rPr>
        <w:t>en línea</w:t>
      </w:r>
      <w:r w:rsidRPr="00F97309">
        <w:rPr>
          <w:rFonts w:cstheme="minorHAnsi"/>
          <w:sz w:val="24"/>
          <w:szCs w:val="24"/>
        </w:rPr>
        <w:t>” es el término gené</w:t>
      </w:r>
      <w:r w:rsidR="00F11ED9" w:rsidRPr="00F97309">
        <w:rPr>
          <w:rFonts w:cstheme="minorHAnsi"/>
          <w:sz w:val="24"/>
          <w:szCs w:val="24"/>
        </w:rPr>
        <w:t>r</w:t>
      </w:r>
      <w:r w:rsidRPr="00F97309">
        <w:rPr>
          <w:rFonts w:cstheme="minorHAnsi"/>
          <w:sz w:val="24"/>
          <w:szCs w:val="24"/>
        </w:rPr>
        <w:t>ico para las partidas de ajedrez por Internet. Las normas de este tipo de eventos están detalladas en l</w:t>
      </w:r>
      <w:r w:rsidR="005A74ED" w:rsidRPr="00F97309">
        <w:rPr>
          <w:rFonts w:cstheme="minorHAnsi"/>
          <w:sz w:val="24"/>
          <w:szCs w:val="24"/>
        </w:rPr>
        <w:t>as plataformas</w:t>
      </w:r>
      <w:r w:rsidRPr="00F97309">
        <w:rPr>
          <w:rFonts w:cstheme="minorHAnsi"/>
          <w:sz w:val="24"/>
          <w:szCs w:val="24"/>
        </w:rPr>
        <w:t xml:space="preserve"> de juego.</w:t>
      </w:r>
    </w:p>
    <w:p w14:paraId="42972946" w14:textId="43EB179F"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6.1.2.</w:t>
      </w:r>
      <w:r w:rsidRPr="00F97309">
        <w:rPr>
          <w:rFonts w:cstheme="minorHAnsi"/>
          <w:sz w:val="24"/>
          <w:szCs w:val="24"/>
        </w:rPr>
        <w:tab/>
        <w:t xml:space="preserve">Una competición de “ajedrez </w:t>
      </w:r>
      <w:r w:rsidR="00F11ED9" w:rsidRPr="00F97309">
        <w:rPr>
          <w:rFonts w:cstheme="minorHAnsi"/>
          <w:sz w:val="24"/>
          <w:szCs w:val="24"/>
        </w:rPr>
        <w:t>en línea</w:t>
      </w:r>
      <w:r w:rsidRPr="00F97309">
        <w:rPr>
          <w:rFonts w:cstheme="minorHAnsi"/>
          <w:sz w:val="24"/>
          <w:szCs w:val="24"/>
        </w:rPr>
        <w:t xml:space="preserve"> con supervisión” es un evento en el que los jugadores están supervisados en remoto por un árbitro. (ver Parte III a).</w:t>
      </w:r>
    </w:p>
    <w:p w14:paraId="3C17311B" w14:textId="42377063" w:rsidR="00C95C6F" w:rsidRPr="00F97309" w:rsidRDefault="00C95C6F" w:rsidP="002C6924">
      <w:pPr>
        <w:spacing w:after="0" w:line="240" w:lineRule="auto"/>
        <w:ind w:left="2127" w:hanging="990"/>
        <w:jc w:val="both"/>
        <w:rPr>
          <w:rFonts w:cstheme="minorHAnsi"/>
          <w:sz w:val="24"/>
          <w:szCs w:val="24"/>
        </w:rPr>
      </w:pPr>
      <w:r w:rsidRPr="00F97309">
        <w:rPr>
          <w:rFonts w:cstheme="minorHAnsi"/>
          <w:sz w:val="24"/>
          <w:szCs w:val="24"/>
        </w:rPr>
        <w:t>6.1.3.</w:t>
      </w:r>
      <w:r w:rsidRPr="00F97309">
        <w:rPr>
          <w:rFonts w:cstheme="minorHAnsi"/>
          <w:sz w:val="24"/>
          <w:szCs w:val="24"/>
        </w:rPr>
        <w:tab/>
        <w:t xml:space="preserve">Una competición de “ajedrez </w:t>
      </w:r>
      <w:r w:rsidR="00F11ED9" w:rsidRPr="00F97309">
        <w:rPr>
          <w:rFonts w:cstheme="minorHAnsi"/>
          <w:sz w:val="24"/>
          <w:szCs w:val="24"/>
        </w:rPr>
        <w:t>h</w:t>
      </w:r>
      <w:r w:rsidRPr="00F97309">
        <w:rPr>
          <w:rFonts w:cstheme="minorHAnsi"/>
          <w:sz w:val="24"/>
          <w:szCs w:val="24"/>
        </w:rPr>
        <w:t xml:space="preserve">íbrido” es un evento en el que todos los jugadores están supervisados físicamente por un árbitro, mientras juegan </w:t>
      </w:r>
      <w:r w:rsidR="00F11ED9" w:rsidRPr="00F97309">
        <w:rPr>
          <w:rFonts w:cstheme="minorHAnsi"/>
          <w:sz w:val="24"/>
          <w:szCs w:val="24"/>
        </w:rPr>
        <w:t>en línea</w:t>
      </w:r>
      <w:r w:rsidRPr="00F97309">
        <w:rPr>
          <w:rFonts w:cstheme="minorHAnsi"/>
          <w:sz w:val="24"/>
          <w:szCs w:val="24"/>
        </w:rPr>
        <w:t xml:space="preserve"> (ver Parte III b).</w:t>
      </w:r>
    </w:p>
    <w:p w14:paraId="09E6EB3A" w14:textId="77777777" w:rsidR="002C6924" w:rsidRPr="00F97309" w:rsidRDefault="002C6924" w:rsidP="00C95C6F">
      <w:pPr>
        <w:spacing w:after="0"/>
        <w:ind w:left="2127" w:hanging="990"/>
        <w:jc w:val="both"/>
        <w:rPr>
          <w:rFonts w:cstheme="minorHAnsi"/>
          <w:sz w:val="24"/>
          <w:szCs w:val="24"/>
        </w:rPr>
      </w:pPr>
    </w:p>
    <w:p w14:paraId="60C3A802" w14:textId="6B2967AF" w:rsidR="00C95C6F" w:rsidRPr="00F97309" w:rsidRDefault="004404FF" w:rsidP="00EA5095">
      <w:pPr>
        <w:spacing w:line="240" w:lineRule="auto"/>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87296" behindDoc="0" locked="0" layoutInCell="1" allowOverlap="1" wp14:anchorId="6F11F761" wp14:editId="2D87FCD9">
                <wp:simplePos x="0" y="0"/>
                <wp:positionH relativeFrom="margin">
                  <wp:align>right</wp:align>
                </wp:positionH>
                <wp:positionV relativeFrom="paragraph">
                  <wp:posOffset>654050</wp:posOffset>
                </wp:positionV>
                <wp:extent cx="6115050" cy="1404620"/>
                <wp:effectExtent l="0" t="0" r="19050" b="10795"/>
                <wp:wrapSquare wrapText="bothSides"/>
                <wp:docPr id="3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404620"/>
                        </a:xfrm>
                        <a:prstGeom prst="rect">
                          <a:avLst/>
                        </a:prstGeom>
                        <a:solidFill>
                          <a:schemeClr val="bg1">
                            <a:lumMod val="85000"/>
                          </a:schemeClr>
                        </a:solidFill>
                        <a:ln w="9525">
                          <a:solidFill>
                            <a:srgbClr val="000000"/>
                          </a:solidFill>
                          <a:miter lim="800000"/>
                          <a:headEnd/>
                          <a:tailEnd/>
                        </a:ln>
                      </wps:spPr>
                      <wps:txbx>
                        <w:txbxContent>
                          <w:p w14:paraId="07AFC68D" w14:textId="77777777" w:rsidR="001A65A2" w:rsidRPr="003B26F7" w:rsidRDefault="001A65A2" w:rsidP="003B26F7">
                            <w:pPr>
                              <w:spacing w:after="0"/>
                              <w:jc w:val="both"/>
                              <w:rPr>
                                <w:rFonts w:cstheme="minorHAnsi"/>
                                <w:b/>
                                <w:bCs/>
                                <w:i/>
                                <w:iCs/>
                                <w:sz w:val="24"/>
                                <w:szCs w:val="24"/>
                              </w:rPr>
                            </w:pPr>
                            <w:r w:rsidRPr="003B26F7">
                              <w:rPr>
                                <w:rFonts w:cstheme="minorHAnsi"/>
                                <w:b/>
                                <w:bCs/>
                                <w:i/>
                                <w:iCs/>
                                <w:sz w:val="24"/>
                                <w:szCs w:val="24"/>
                              </w:rPr>
                              <w:t>El ajedrez híbrido supone que los jugadores se reúnan en cierto número de recintos. Cada recinto debe tener al menos un árbitro físicamente presente para supervisar el desarrollo del torneo, en particular de que las reglas de juego limpio se están aplicando.</w:t>
                            </w:r>
                          </w:p>
                          <w:p w14:paraId="474467D0" w14:textId="7D60CCCF" w:rsidR="001A65A2" w:rsidRPr="003B26F7" w:rsidRDefault="001A65A2" w:rsidP="003B26F7">
                            <w:pPr>
                              <w:spacing w:after="0"/>
                              <w:jc w:val="both"/>
                              <w:rPr>
                                <w:rFonts w:cstheme="minorHAnsi"/>
                                <w:b/>
                                <w:bCs/>
                                <w:i/>
                                <w:iCs/>
                                <w:color w:val="00B050"/>
                              </w:rPr>
                            </w:pPr>
                            <w:r w:rsidRPr="003B26F7">
                              <w:rPr>
                                <w:rFonts w:cstheme="minorHAnsi"/>
                                <w:b/>
                                <w:bCs/>
                                <w:i/>
                                <w:iCs/>
                                <w:sz w:val="24"/>
                                <w:szCs w:val="24"/>
                              </w:rPr>
                              <w:t>El emparejamiento de dichos eventos puede ser realizado remotamente y puesto a disposición de los jugadores y árbitros en los distintos recintos.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F11F761" id="_x0000_s1112" type="#_x0000_t202" style="position:absolute;left:0;text-align:left;margin-left:430.3pt;margin-top:51.5pt;width:481.5pt;height:110.6pt;z-index:25208729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" fillcolor="#d8d8d8 [2732]">
                <v:textbox style="mso-fit-shape-to-text:t">
                  <w:txbxContent>
                    <w:p w14:paraId="07AFC68D" w14:textId="77777777" w:rsidR="001A65A2" w:rsidRPr="003B26F7" w:rsidRDefault="001A65A2" w:rsidP="003B26F7">
                      <w:pPr>
                        <w:spacing w:after="0"/>
                        <w:jc w:val="both"/>
                        <w:rPr>
                          <w:rFonts w:cstheme="minorHAnsi"/>
                          <w:b/>
                          <w:bCs/>
                          <w:i/>
                          <w:iCs/>
                          <w:sz w:val="24"/>
                          <w:szCs w:val="24"/>
                        </w:rPr>
                      </w:pPr>
                      <w:r w:rsidRPr="003B26F7">
                        <w:rPr>
                          <w:rFonts w:cstheme="minorHAnsi"/>
                          <w:b/>
                          <w:bCs/>
                          <w:i/>
                          <w:iCs/>
                          <w:sz w:val="24"/>
                          <w:szCs w:val="24"/>
                        </w:rPr>
                        <w:t>El ajedrez híbrido supone que los jugadores se reúnan en cierto número de recintos. Cada recinto debe tener al menos un árbitro físicamente presente para supervisar el desarrollo del torneo, en particular de que las reglas de juego limpio se están aplicando.</w:t>
                      </w:r>
                    </w:p>
                    <w:p w14:paraId="474467D0" w14:textId="7D60CCCF" w:rsidR="001A65A2" w:rsidRPr="003B26F7" w:rsidRDefault="001A65A2" w:rsidP="003B26F7">
                      <w:pPr>
                        <w:spacing w:after="0"/>
                        <w:jc w:val="both"/>
                        <w:rPr>
                          <w:rFonts w:cstheme="minorHAnsi"/>
                          <w:b/>
                          <w:bCs/>
                          <w:i/>
                          <w:iCs/>
                          <w:color w:val="00B050"/>
                        </w:rPr>
                      </w:pPr>
                      <w:r w:rsidRPr="003B26F7">
                        <w:rPr>
                          <w:rFonts w:cstheme="minorHAnsi"/>
                          <w:b/>
                          <w:bCs/>
                          <w:i/>
                          <w:iCs/>
                          <w:sz w:val="24"/>
                          <w:szCs w:val="24"/>
                        </w:rPr>
                        <w:t>El emparejamiento de dichos eventos puede ser realizado remotamente y puesto a disposición de los jugadores y árbitros en los distintos recintos.</w:t>
                      </w:r>
                    </w:p>
                  </w:txbxContent>
                </v:textbox>
                <w10:wrap type="square" anchorx="margin"/>
              </v:shape>
            </w:pict>
          </mc:Fallback>
        </mc:AlternateContent>
      </w:r>
      <w:r w:rsidR="00C95C6F" w:rsidRPr="00F97309">
        <w:rPr>
          <w:rFonts w:cstheme="minorHAnsi"/>
          <w:sz w:val="24"/>
          <w:szCs w:val="24"/>
        </w:rPr>
        <w:t>6.2.</w:t>
      </w:r>
      <w:r w:rsidR="00C95C6F" w:rsidRPr="00F97309">
        <w:rPr>
          <w:rFonts w:cstheme="minorHAnsi"/>
          <w:sz w:val="24"/>
          <w:szCs w:val="24"/>
        </w:rPr>
        <w:tab/>
        <w:t xml:space="preserve">Las bases de la competición especificarán </w:t>
      </w:r>
      <w:r w:rsidR="00F11ED9" w:rsidRPr="00F97309">
        <w:rPr>
          <w:rFonts w:cstheme="minorHAnsi"/>
          <w:sz w:val="24"/>
          <w:szCs w:val="24"/>
        </w:rPr>
        <w:t>de que</w:t>
      </w:r>
      <w:r w:rsidR="00C95C6F" w:rsidRPr="00F97309">
        <w:rPr>
          <w:rFonts w:cstheme="minorHAnsi"/>
          <w:sz w:val="24"/>
          <w:szCs w:val="24"/>
        </w:rPr>
        <w:t xml:space="preserve"> tipo de competición</w:t>
      </w:r>
      <w:r w:rsidR="00F11ED9" w:rsidRPr="00F97309">
        <w:rPr>
          <w:rFonts w:cstheme="minorHAnsi"/>
          <w:sz w:val="24"/>
          <w:szCs w:val="24"/>
        </w:rPr>
        <w:t xml:space="preserve"> de las del art.</w:t>
      </w:r>
      <w:r w:rsidR="00C95C6F" w:rsidRPr="00F97309">
        <w:rPr>
          <w:rFonts w:cstheme="minorHAnsi"/>
          <w:sz w:val="24"/>
          <w:szCs w:val="24"/>
        </w:rPr>
        <w:t xml:space="preserve"> 6.1.</w:t>
      </w:r>
      <w:r w:rsidR="00F11ED9" w:rsidRPr="00F97309">
        <w:rPr>
          <w:rFonts w:cstheme="minorHAnsi"/>
          <w:sz w:val="24"/>
          <w:szCs w:val="24"/>
        </w:rPr>
        <w:t xml:space="preserve"> se trata</w:t>
      </w:r>
    </w:p>
    <w:p w14:paraId="457A18F2" w14:textId="2D0B9729" w:rsidR="004404FF" w:rsidRPr="00F97309" w:rsidRDefault="004404FF" w:rsidP="00EA5095">
      <w:pPr>
        <w:spacing w:line="240" w:lineRule="auto"/>
        <w:ind w:left="1134" w:hanging="777"/>
        <w:jc w:val="both"/>
        <w:rPr>
          <w:rFonts w:cstheme="minorHAnsi"/>
          <w:sz w:val="24"/>
          <w:szCs w:val="24"/>
        </w:rPr>
      </w:pPr>
    </w:p>
    <w:p w14:paraId="272BA2BD" w14:textId="14C235F5" w:rsidR="00C95C6F" w:rsidRPr="00F97309" w:rsidRDefault="00C95C6F" w:rsidP="00C5538B">
      <w:pPr>
        <w:pStyle w:val="11"/>
      </w:pPr>
      <w:bookmarkStart w:id="238" w:name="_Toc118406047"/>
      <w:r w:rsidRPr="00F97309">
        <w:t>Art. 7: Sistema de Puntuación</w:t>
      </w:r>
      <w:bookmarkEnd w:id="238"/>
      <w:r w:rsidRPr="00F97309">
        <w:tab/>
      </w:r>
    </w:p>
    <w:p w14:paraId="500EEC0D"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7.1.</w:t>
      </w:r>
      <w:r w:rsidRPr="00F97309">
        <w:rPr>
          <w:rFonts w:cstheme="minorHAnsi"/>
          <w:sz w:val="24"/>
          <w:szCs w:val="24"/>
        </w:rPr>
        <w:tab/>
        <w:t>A menos que las bases del evento especifiquen otra cosa, un jugador que gana su partida, o que gana por incomparecencia, recibe un punto (1); un jugador que pierde su partida, o que no comparece, recibe cero puntos (0); y un jugador que entabla su partida recibe medio punto (½).</w:t>
      </w:r>
    </w:p>
    <w:p w14:paraId="67827BD2" w14:textId="2B2748E9"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7.2.</w:t>
      </w:r>
      <w:r w:rsidRPr="00F97309">
        <w:rPr>
          <w:rFonts w:cstheme="minorHAnsi"/>
          <w:sz w:val="24"/>
          <w:szCs w:val="24"/>
        </w:rPr>
        <w:tab/>
        <w:t>La puntuación total de cualquier partida nunca puede exceder de la máxima puntuación de una partida normal. Las puntuaciones dadas a un jugador individual deben ser aquellas normalmente asociadas con el juego: por ejemplo, una puntuación de ¾ - ¼ no está permitida.</w:t>
      </w:r>
    </w:p>
    <w:p w14:paraId="1D24DA94" w14:textId="18070CAC" w:rsidR="004404FF" w:rsidRPr="00F97309" w:rsidRDefault="004404FF" w:rsidP="002C6924">
      <w:pPr>
        <w:spacing w:line="240" w:lineRule="auto"/>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89344" behindDoc="0" locked="0" layoutInCell="1" allowOverlap="1" wp14:anchorId="662D94BA" wp14:editId="07159C3F">
                <wp:simplePos x="0" y="0"/>
                <wp:positionH relativeFrom="margin">
                  <wp:posOffset>232410</wp:posOffset>
                </wp:positionH>
                <wp:positionV relativeFrom="paragraph">
                  <wp:posOffset>3810</wp:posOffset>
                </wp:positionV>
                <wp:extent cx="6124575" cy="1404620"/>
                <wp:effectExtent l="0" t="0" r="28575" b="18415"/>
                <wp:wrapSquare wrapText="bothSides"/>
                <wp:docPr id="3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1404620"/>
                        </a:xfrm>
                        <a:prstGeom prst="rect">
                          <a:avLst/>
                        </a:prstGeom>
                        <a:solidFill>
                          <a:schemeClr val="bg1">
                            <a:lumMod val="85000"/>
                          </a:schemeClr>
                        </a:solidFill>
                        <a:ln w="9525">
                          <a:solidFill>
                            <a:srgbClr val="000000"/>
                          </a:solidFill>
                          <a:miter lim="800000"/>
                          <a:headEnd/>
                          <a:tailEnd/>
                        </a:ln>
                      </wps:spPr>
                      <wps:txbx>
                        <w:txbxContent>
                          <w:p w14:paraId="71931300" w14:textId="77777777" w:rsidR="001A65A2" w:rsidRPr="003B26F7" w:rsidRDefault="001A65A2" w:rsidP="001C0207">
                            <w:pPr>
                              <w:spacing w:after="0"/>
                              <w:jc w:val="both"/>
                              <w:rPr>
                                <w:rFonts w:cstheme="minorHAnsi"/>
                                <w:b/>
                                <w:bCs/>
                                <w:i/>
                                <w:iCs/>
                                <w:sz w:val="24"/>
                                <w:szCs w:val="24"/>
                              </w:rPr>
                            </w:pPr>
                            <w:r w:rsidRPr="003B26F7">
                              <w:rPr>
                                <w:rFonts w:cstheme="minorHAnsi"/>
                                <w:b/>
                                <w:bCs/>
                                <w:i/>
                                <w:iCs/>
                                <w:sz w:val="24"/>
                                <w:szCs w:val="24"/>
                              </w:rPr>
                              <w:t>Algunas plataformas proporcionan la libertad de usar sistemas de puntuación no habituales.</w:t>
                            </w:r>
                          </w:p>
                          <w:p w14:paraId="324CE122" w14:textId="77777777" w:rsidR="001A65A2" w:rsidRPr="003B26F7" w:rsidRDefault="001A65A2" w:rsidP="001C0207">
                            <w:pPr>
                              <w:spacing w:after="0"/>
                              <w:jc w:val="both"/>
                              <w:rPr>
                                <w:rFonts w:cstheme="minorHAnsi"/>
                                <w:b/>
                                <w:bCs/>
                                <w:i/>
                                <w:iCs/>
                                <w:sz w:val="24"/>
                                <w:szCs w:val="24"/>
                              </w:rPr>
                            </w:pPr>
                            <w:r w:rsidRPr="003B26F7">
                              <w:rPr>
                                <w:rFonts w:cstheme="minorHAnsi"/>
                                <w:b/>
                                <w:bCs/>
                                <w:i/>
                                <w:iCs/>
                                <w:sz w:val="24"/>
                                <w:szCs w:val="24"/>
                              </w:rPr>
                              <w:t>Algunos ejemplos son:</w:t>
                            </w:r>
                          </w:p>
                          <w:p w14:paraId="4A65B230" w14:textId="77777777" w:rsidR="001A65A2" w:rsidRPr="003B26F7" w:rsidRDefault="001A65A2" w:rsidP="001C0207">
                            <w:pPr>
                              <w:spacing w:after="0"/>
                              <w:jc w:val="both"/>
                              <w:rPr>
                                <w:rFonts w:cstheme="minorHAnsi"/>
                                <w:b/>
                                <w:bCs/>
                                <w:i/>
                                <w:iCs/>
                                <w:sz w:val="24"/>
                                <w:szCs w:val="24"/>
                              </w:rPr>
                            </w:pPr>
                            <w:r w:rsidRPr="003B26F7">
                              <w:rPr>
                                <w:rFonts w:cstheme="minorHAnsi"/>
                                <w:b/>
                                <w:bCs/>
                                <w:i/>
                                <w:iCs/>
                                <w:sz w:val="24"/>
                                <w:szCs w:val="24"/>
                              </w:rPr>
                              <w:t>Victoria = 2 puntos, Tablas = 1 punto, Derrota = 0 puntos con puntos extra para posteriores victorias, por ejemplo:</w:t>
                            </w:r>
                          </w:p>
                          <w:p w14:paraId="3A71B74D" w14:textId="10EFC0FA" w:rsidR="001A65A2" w:rsidRPr="003B26F7" w:rsidRDefault="001A65A2" w:rsidP="00A74E93">
                            <w:pPr>
                              <w:pStyle w:val="Prrafodelista"/>
                              <w:numPr>
                                <w:ilvl w:val="0"/>
                                <w:numId w:val="47"/>
                              </w:numPr>
                              <w:spacing w:after="0" w:line="259" w:lineRule="auto"/>
                              <w:jc w:val="both"/>
                              <w:rPr>
                                <w:rFonts w:cstheme="minorHAnsi"/>
                                <w:b/>
                                <w:bCs/>
                                <w:i/>
                                <w:iCs/>
                                <w:sz w:val="24"/>
                                <w:szCs w:val="24"/>
                              </w:rPr>
                            </w:pPr>
                            <w:r w:rsidRPr="003B26F7">
                              <w:rPr>
                                <w:rFonts w:cstheme="minorHAnsi"/>
                                <w:b/>
                                <w:bCs/>
                                <w:i/>
                                <w:iCs/>
                                <w:sz w:val="24"/>
                                <w:szCs w:val="24"/>
                              </w:rPr>
                              <w:t>Segunda victoria = 3 puntos, Tercera y posteriores victorias seguidas = 4 puntos.</w:t>
                            </w:r>
                          </w:p>
                          <w:p w14:paraId="3791D2F9" w14:textId="3AA11AA4" w:rsidR="001A65A2" w:rsidRPr="003B26F7" w:rsidRDefault="001A65A2" w:rsidP="00A74E93">
                            <w:pPr>
                              <w:pStyle w:val="Prrafodelista"/>
                              <w:numPr>
                                <w:ilvl w:val="0"/>
                                <w:numId w:val="47"/>
                              </w:numPr>
                              <w:spacing w:after="0" w:line="259" w:lineRule="auto"/>
                              <w:jc w:val="both"/>
                              <w:rPr>
                                <w:rFonts w:cstheme="minorHAnsi"/>
                                <w:b/>
                                <w:bCs/>
                                <w:i/>
                                <w:iCs/>
                                <w:sz w:val="24"/>
                                <w:szCs w:val="24"/>
                              </w:rPr>
                            </w:pPr>
                            <w:r w:rsidRPr="003B26F7">
                              <w:rPr>
                                <w:rFonts w:cstheme="minorHAnsi"/>
                                <w:b/>
                                <w:bCs/>
                                <w:i/>
                                <w:iCs/>
                                <w:sz w:val="24"/>
                                <w:szCs w:val="24"/>
                              </w:rPr>
                              <w:t>Después de dos victorias seguidas, las partidas puntúan doble: Victoria = 4 puntos, Tablas = 2 puntos, Derrota = 0 puntos (opcional)</w:t>
                            </w:r>
                          </w:p>
                          <w:p w14:paraId="17057D2A" w14:textId="0B23B006" w:rsidR="001A65A2" w:rsidRPr="003B26F7" w:rsidRDefault="001A65A2" w:rsidP="00A74E93">
                            <w:pPr>
                              <w:pStyle w:val="Prrafodelista"/>
                              <w:numPr>
                                <w:ilvl w:val="0"/>
                                <w:numId w:val="47"/>
                              </w:numPr>
                              <w:spacing w:after="0"/>
                              <w:jc w:val="both"/>
                              <w:rPr>
                                <w:rFonts w:cstheme="minorHAnsi"/>
                                <w:b/>
                                <w:bCs/>
                                <w:i/>
                                <w:iCs/>
                                <w:color w:val="00B050"/>
                              </w:rPr>
                            </w:pPr>
                            <w:r w:rsidRPr="003B26F7">
                              <w:rPr>
                                <w:rFonts w:cstheme="minorHAnsi"/>
                                <w:b/>
                                <w:bCs/>
                                <w:i/>
                                <w:iCs/>
                                <w:sz w:val="24"/>
                                <w:szCs w:val="24"/>
                              </w:rPr>
                              <w:t>Después de unas tablas, las siguientes tablas se puntúan con 0 puntos (opcional).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2D94BA" id="_x0000_s1113" type="#_x0000_t202" style="position:absolute;left:0;text-align:left;margin-left:18.3pt;margin-top:.3pt;width:482.25pt;height:110.6pt;z-index:2520893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" fillcolor="#d8d8d8 [2732]">
                <v:textbox style="mso-fit-shape-to-text:t">
                  <w:txbxContent>
                    <w:p w14:paraId="71931300" w14:textId="77777777" w:rsidR="001A65A2" w:rsidRPr="003B26F7" w:rsidRDefault="001A65A2" w:rsidP="001C0207">
                      <w:pPr>
                        <w:spacing w:after="0"/>
                        <w:jc w:val="both"/>
                        <w:rPr>
                          <w:rFonts w:cstheme="minorHAnsi"/>
                          <w:b/>
                          <w:bCs/>
                          <w:i/>
                          <w:iCs/>
                          <w:sz w:val="24"/>
                          <w:szCs w:val="24"/>
                        </w:rPr>
                      </w:pPr>
                      <w:r w:rsidRPr="003B26F7">
                        <w:rPr>
                          <w:rFonts w:cstheme="minorHAnsi"/>
                          <w:b/>
                          <w:bCs/>
                          <w:i/>
                          <w:iCs/>
                          <w:sz w:val="24"/>
                          <w:szCs w:val="24"/>
                        </w:rPr>
                        <w:t>Algunas plataformas proporcionan la libertad de usar sistemas de puntuación no habituales.</w:t>
                      </w:r>
                    </w:p>
                    <w:p w14:paraId="324CE122" w14:textId="77777777" w:rsidR="001A65A2" w:rsidRPr="003B26F7" w:rsidRDefault="001A65A2" w:rsidP="001C0207">
                      <w:pPr>
                        <w:spacing w:after="0"/>
                        <w:jc w:val="both"/>
                        <w:rPr>
                          <w:rFonts w:cstheme="minorHAnsi"/>
                          <w:b/>
                          <w:bCs/>
                          <w:i/>
                          <w:iCs/>
                          <w:sz w:val="24"/>
                          <w:szCs w:val="24"/>
                        </w:rPr>
                      </w:pPr>
                      <w:r w:rsidRPr="003B26F7">
                        <w:rPr>
                          <w:rFonts w:cstheme="minorHAnsi"/>
                          <w:b/>
                          <w:bCs/>
                          <w:i/>
                          <w:iCs/>
                          <w:sz w:val="24"/>
                          <w:szCs w:val="24"/>
                        </w:rPr>
                        <w:t>Algunos ejemplos son:</w:t>
                      </w:r>
                    </w:p>
                    <w:p w14:paraId="4A65B230" w14:textId="77777777" w:rsidR="001A65A2" w:rsidRPr="003B26F7" w:rsidRDefault="001A65A2" w:rsidP="001C0207">
                      <w:pPr>
                        <w:spacing w:after="0"/>
                        <w:jc w:val="both"/>
                        <w:rPr>
                          <w:rFonts w:cstheme="minorHAnsi"/>
                          <w:b/>
                          <w:bCs/>
                          <w:i/>
                          <w:iCs/>
                          <w:sz w:val="24"/>
                          <w:szCs w:val="24"/>
                        </w:rPr>
                      </w:pPr>
                      <w:r w:rsidRPr="003B26F7">
                        <w:rPr>
                          <w:rFonts w:cstheme="minorHAnsi"/>
                          <w:b/>
                          <w:bCs/>
                          <w:i/>
                          <w:iCs/>
                          <w:sz w:val="24"/>
                          <w:szCs w:val="24"/>
                        </w:rPr>
                        <w:t>Victoria = 2 puntos, Tablas = 1 punto, Derrota = 0 puntos con puntos extra para posteriores victorias, por ejemplo:</w:t>
                      </w:r>
                    </w:p>
                    <w:p w14:paraId="3A71B74D" w14:textId="10EFC0FA" w:rsidR="001A65A2" w:rsidRPr="003B26F7" w:rsidRDefault="001A65A2" w:rsidP="00A74E93">
                      <w:pPr>
                        <w:pStyle w:val="Prrafodelista"/>
                        <w:numPr>
                          <w:ilvl w:val="0"/>
                          <w:numId w:val="47"/>
                        </w:numPr>
                        <w:spacing w:after="0" w:line="259" w:lineRule="auto"/>
                        <w:jc w:val="both"/>
                        <w:rPr>
                          <w:rFonts w:cstheme="minorHAnsi"/>
                          <w:b/>
                          <w:bCs/>
                          <w:i/>
                          <w:iCs/>
                          <w:sz w:val="24"/>
                          <w:szCs w:val="24"/>
                        </w:rPr>
                      </w:pPr>
                      <w:r w:rsidRPr="003B26F7">
                        <w:rPr>
                          <w:rFonts w:cstheme="minorHAnsi"/>
                          <w:b/>
                          <w:bCs/>
                          <w:i/>
                          <w:iCs/>
                          <w:sz w:val="24"/>
                          <w:szCs w:val="24"/>
                        </w:rPr>
                        <w:t>Segunda victoria = 3 puntos, Tercera y posteriores victorias seguidas = 4 puntos.</w:t>
                      </w:r>
                    </w:p>
                    <w:p w14:paraId="3791D2F9" w14:textId="3AA11AA4" w:rsidR="001A65A2" w:rsidRPr="003B26F7" w:rsidRDefault="001A65A2" w:rsidP="00A74E93">
                      <w:pPr>
                        <w:pStyle w:val="Prrafodelista"/>
                        <w:numPr>
                          <w:ilvl w:val="0"/>
                          <w:numId w:val="47"/>
                        </w:numPr>
                        <w:spacing w:after="0" w:line="259" w:lineRule="auto"/>
                        <w:jc w:val="both"/>
                        <w:rPr>
                          <w:rFonts w:cstheme="minorHAnsi"/>
                          <w:b/>
                          <w:bCs/>
                          <w:i/>
                          <w:iCs/>
                          <w:sz w:val="24"/>
                          <w:szCs w:val="24"/>
                        </w:rPr>
                      </w:pPr>
                      <w:r w:rsidRPr="003B26F7">
                        <w:rPr>
                          <w:rFonts w:cstheme="minorHAnsi"/>
                          <w:b/>
                          <w:bCs/>
                          <w:i/>
                          <w:iCs/>
                          <w:sz w:val="24"/>
                          <w:szCs w:val="24"/>
                        </w:rPr>
                        <w:t>Después de dos victorias seguidas, las partidas puntúan doble: Victoria = 4 puntos, Tablas = 2 puntos, Derrota = 0 puntos (opcional)</w:t>
                      </w:r>
                    </w:p>
                    <w:p w14:paraId="17057D2A" w14:textId="0B23B006" w:rsidR="001A65A2" w:rsidRPr="003B26F7" w:rsidRDefault="001A65A2" w:rsidP="00A74E93">
                      <w:pPr>
                        <w:pStyle w:val="Prrafodelista"/>
                        <w:numPr>
                          <w:ilvl w:val="0"/>
                          <w:numId w:val="47"/>
                        </w:numPr>
                        <w:spacing w:after="0"/>
                        <w:jc w:val="both"/>
                        <w:rPr>
                          <w:rFonts w:cstheme="minorHAnsi"/>
                          <w:b/>
                          <w:bCs/>
                          <w:i/>
                          <w:iCs/>
                          <w:color w:val="00B050"/>
                        </w:rPr>
                      </w:pPr>
                      <w:r w:rsidRPr="003B26F7">
                        <w:rPr>
                          <w:rFonts w:cstheme="minorHAnsi"/>
                          <w:b/>
                          <w:bCs/>
                          <w:i/>
                          <w:iCs/>
                          <w:sz w:val="24"/>
                          <w:szCs w:val="24"/>
                        </w:rPr>
                        <w:t>Después de unas tablas, las siguientes tablas se puntúan con 0 puntos (opcional).</w:t>
                      </w:r>
                    </w:p>
                  </w:txbxContent>
                </v:textbox>
                <w10:wrap type="square" anchorx="margin"/>
              </v:shape>
            </w:pict>
          </mc:Fallback>
        </mc:AlternateContent>
      </w:r>
    </w:p>
    <w:p w14:paraId="72D1C485" w14:textId="50198E69" w:rsidR="00C95C6F" w:rsidRPr="00F97309" w:rsidRDefault="00C95C6F" w:rsidP="00C5538B">
      <w:pPr>
        <w:pStyle w:val="10"/>
      </w:pPr>
      <w:bookmarkStart w:id="239" w:name="_Toc118406048"/>
      <w:r w:rsidRPr="00F97309">
        <w:t xml:space="preserve">Parte III a: Normas para Competiciones </w:t>
      </w:r>
      <w:r w:rsidR="00F11ED9" w:rsidRPr="00F97309">
        <w:t>en línea</w:t>
      </w:r>
      <w:r w:rsidRPr="00F97309">
        <w:t xml:space="preserve"> con Supervisión</w:t>
      </w:r>
      <w:bookmarkEnd w:id="239"/>
    </w:p>
    <w:p w14:paraId="746D23F1" w14:textId="080C2697" w:rsidR="00C95C6F" w:rsidRPr="00F97309" w:rsidRDefault="00C95C6F" w:rsidP="00C5538B">
      <w:pPr>
        <w:pStyle w:val="11"/>
      </w:pPr>
      <w:bookmarkStart w:id="240" w:name="_Toc118406049"/>
      <w:r w:rsidRPr="00F97309">
        <w:t>Art. 8: Consideraciones Generales</w:t>
      </w:r>
      <w:bookmarkEnd w:id="240"/>
    </w:p>
    <w:p w14:paraId="1A08B7AF"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8.1.</w:t>
      </w:r>
      <w:r w:rsidRPr="00F97309">
        <w:rPr>
          <w:rFonts w:cstheme="minorHAnsi"/>
          <w:sz w:val="24"/>
          <w:szCs w:val="24"/>
        </w:rPr>
        <w:tab/>
        <w:t xml:space="preserve">El “recinto de juego” se define como la “zona de juego” y aseos o baños. La zona de juego se define como el lugar donde el jugador realiza sus movimientos. Las bases de la competición pueden requerir que la zona de juego esté controlada por cámaras. </w:t>
      </w:r>
    </w:p>
    <w:p w14:paraId="5B7B740A" w14:textId="1FA4A3A0" w:rsidR="00C95C6F" w:rsidRPr="00F97309" w:rsidRDefault="00F97C21"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91392" behindDoc="0" locked="0" layoutInCell="1" allowOverlap="1" wp14:anchorId="4C220929" wp14:editId="1C044821">
                <wp:simplePos x="0" y="0"/>
                <wp:positionH relativeFrom="margin">
                  <wp:align>right</wp:align>
                </wp:positionH>
                <wp:positionV relativeFrom="paragraph">
                  <wp:posOffset>608330</wp:posOffset>
                </wp:positionV>
                <wp:extent cx="6153150" cy="1404620"/>
                <wp:effectExtent l="0" t="0" r="19050" b="26035"/>
                <wp:wrapSquare wrapText="bothSides"/>
                <wp:docPr id="3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3150" cy="1404620"/>
                        </a:xfrm>
                        <a:prstGeom prst="rect">
                          <a:avLst/>
                        </a:prstGeom>
                        <a:solidFill>
                          <a:schemeClr val="bg1">
                            <a:lumMod val="85000"/>
                          </a:schemeClr>
                        </a:solidFill>
                        <a:ln w="9525">
                          <a:solidFill>
                            <a:srgbClr val="000000"/>
                          </a:solidFill>
                          <a:miter lim="800000"/>
                          <a:headEnd/>
                          <a:tailEnd/>
                        </a:ln>
                      </wps:spPr>
                      <wps:txbx>
                        <w:txbxContent>
                          <w:p w14:paraId="27001A01" w14:textId="5520ADCD" w:rsidR="001A65A2" w:rsidRPr="003B26F7" w:rsidRDefault="001A65A2" w:rsidP="004404FF">
                            <w:pPr>
                              <w:jc w:val="both"/>
                              <w:rPr>
                                <w:rFonts w:cstheme="minorHAnsi"/>
                                <w:b/>
                                <w:bCs/>
                                <w:i/>
                                <w:iCs/>
                                <w:color w:val="00B050"/>
                              </w:rPr>
                            </w:pPr>
                            <w:r w:rsidRPr="003B26F7">
                              <w:rPr>
                                <w:rFonts w:cstheme="minorHAnsi"/>
                                <w:b/>
                                <w:bCs/>
                                <w:i/>
                                <w:iCs/>
                                <w:sz w:val="24"/>
                                <w:szCs w:val="24"/>
                              </w:rPr>
                              <w:t>Si el jugador necesita un asistente el árbitro debe concederle los permisos pertinentes. Sin embargo, el árbitro conserva el derecho a indicar que algún asistente en concreto no es adecuado.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220929" id="_x0000_s1114" type="#_x0000_t202" style="position:absolute;left:0;text-align:left;margin-left:433.3pt;margin-top:47.9pt;width:484.5pt;height:110.6pt;z-index:25209139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" fillcolor="#d8d8d8 [2732]">
                <v:textbox style="mso-fit-shape-to-text:t">
                  <w:txbxContent>
                    <w:p w14:paraId="27001A01" w14:textId="5520ADCD" w:rsidR="001A65A2" w:rsidRPr="003B26F7" w:rsidRDefault="001A65A2" w:rsidP="004404FF">
                      <w:pPr>
                        <w:jc w:val="both"/>
                        <w:rPr>
                          <w:rFonts w:cstheme="minorHAnsi"/>
                          <w:b/>
                          <w:bCs/>
                          <w:i/>
                          <w:iCs/>
                          <w:color w:val="00B050"/>
                        </w:rPr>
                      </w:pPr>
                      <w:r w:rsidRPr="003B26F7">
                        <w:rPr>
                          <w:rFonts w:cstheme="minorHAnsi"/>
                          <w:b/>
                          <w:bCs/>
                          <w:i/>
                          <w:iCs/>
                          <w:sz w:val="24"/>
                          <w:szCs w:val="24"/>
                        </w:rPr>
                        <w:t>Si el jugador necesita un asistente el árbitro debe concederle los permisos pertinentes. Sin embargo, el árbitro conserva el derecho a indicar que algún asistente en concreto no es adecuado.</w:t>
                      </w:r>
                    </w:p>
                  </w:txbxContent>
                </v:textbox>
                <w10:wrap type="square" anchorx="margin"/>
              </v:shape>
            </w:pict>
          </mc:Fallback>
        </mc:AlternateContent>
      </w:r>
      <w:r w:rsidR="00C95C6F" w:rsidRPr="00F97309">
        <w:rPr>
          <w:rFonts w:cstheme="minorHAnsi"/>
          <w:sz w:val="24"/>
          <w:szCs w:val="24"/>
        </w:rPr>
        <w:t>8.2.</w:t>
      </w:r>
      <w:r w:rsidR="00C95C6F" w:rsidRPr="00F97309">
        <w:rPr>
          <w:rFonts w:cstheme="minorHAnsi"/>
          <w:sz w:val="24"/>
          <w:szCs w:val="24"/>
        </w:rPr>
        <w:tab/>
        <w:t>Nadie, excepto el jugador, está autorizado a estar en la zona de juego sin el permiso del Árbitro.</w:t>
      </w:r>
    </w:p>
    <w:p w14:paraId="1D241AE5" w14:textId="77777777" w:rsidR="00F97C21" w:rsidRPr="00F97309" w:rsidRDefault="00F97C21" w:rsidP="00C95C6F">
      <w:pPr>
        <w:spacing w:after="0"/>
        <w:ind w:left="1134" w:hanging="777"/>
        <w:jc w:val="both"/>
        <w:rPr>
          <w:rFonts w:cstheme="minorHAnsi"/>
          <w:sz w:val="24"/>
          <w:szCs w:val="24"/>
        </w:rPr>
      </w:pPr>
    </w:p>
    <w:p w14:paraId="2A1F77B4" w14:textId="68456ED8" w:rsidR="00C95C6F" w:rsidRPr="00F97309" w:rsidRDefault="00F97C21"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93440" behindDoc="0" locked="0" layoutInCell="1" allowOverlap="1" wp14:anchorId="743C6C02" wp14:editId="3B7D849E">
                <wp:simplePos x="0" y="0"/>
                <wp:positionH relativeFrom="margin">
                  <wp:posOffset>257175</wp:posOffset>
                </wp:positionH>
                <wp:positionV relativeFrom="paragraph">
                  <wp:posOffset>607060</wp:posOffset>
                </wp:positionV>
                <wp:extent cx="6048375" cy="1082675"/>
                <wp:effectExtent l="0" t="0" r="28575" b="22225"/>
                <wp:wrapSquare wrapText="bothSides"/>
                <wp:docPr id="36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082675"/>
                        </a:xfrm>
                        <a:prstGeom prst="rect">
                          <a:avLst/>
                        </a:prstGeom>
                        <a:solidFill>
                          <a:schemeClr val="bg1">
                            <a:lumMod val="85000"/>
                          </a:schemeClr>
                        </a:solidFill>
                        <a:ln w="9525">
                          <a:solidFill>
                            <a:srgbClr val="000000"/>
                          </a:solidFill>
                          <a:miter lim="800000"/>
                          <a:headEnd/>
                          <a:tailEnd/>
                        </a:ln>
                      </wps:spPr>
                      <wps:txbx>
                        <w:txbxContent>
                          <w:p w14:paraId="377D3FCC" w14:textId="0955EF22" w:rsidR="001A65A2" w:rsidRPr="003B26F7" w:rsidRDefault="001A65A2" w:rsidP="00FB7E86">
                            <w:pPr>
                              <w:jc w:val="both"/>
                              <w:rPr>
                                <w:rFonts w:cstheme="minorHAnsi"/>
                                <w:b/>
                                <w:bCs/>
                                <w:i/>
                                <w:iCs/>
                              </w:rPr>
                            </w:pPr>
                            <w:r w:rsidRPr="003B26F7">
                              <w:rPr>
                                <w:rFonts w:cstheme="minorHAnsi"/>
                                <w:b/>
                                <w:bCs/>
                                <w:i/>
                                <w:iCs/>
                                <w:sz w:val="24"/>
                                <w:szCs w:val="24"/>
                              </w:rPr>
                              <w:t>Algunas plataformas de juego proporcionan la libertad de usar ritmos de juego no estándar como Berserk. Cuando un jugador activa la opción de Berserk, al principio de la partida, pierde la mitad del tiempo, pero la victoria vale un punto extra. Usar el Berserk en torneos con incremento también cancela el incremento.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3C6C02" id="_x0000_s1115" type="#_x0000_t202" style="position:absolute;left:0;text-align:left;margin-left:20.25pt;margin-top:47.8pt;width:476.25pt;height:85.25pt;z-index:252093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" fillcolor="#d8d8d8 [2732]">
                <v:textbox>
                  <w:txbxContent>
                    <w:p w14:paraId="377D3FCC" w14:textId="0955EF22" w:rsidR="001A65A2" w:rsidRPr="003B26F7" w:rsidRDefault="001A65A2" w:rsidP="00FB7E86">
                      <w:pPr>
                        <w:jc w:val="both"/>
                        <w:rPr>
                          <w:rFonts w:cstheme="minorHAnsi"/>
                          <w:b/>
                          <w:bCs/>
                          <w:i/>
                          <w:iCs/>
                        </w:rPr>
                      </w:pPr>
                      <w:r w:rsidRPr="003B26F7">
                        <w:rPr>
                          <w:rFonts w:cstheme="minorHAnsi"/>
                          <w:b/>
                          <w:bCs/>
                          <w:i/>
                          <w:iCs/>
                          <w:sz w:val="24"/>
                          <w:szCs w:val="24"/>
                        </w:rPr>
                        <w:t xml:space="preserve">Algunas plataformas de juego proporcionan la libertad de usar ritmos de juego no estándar como </w:t>
                      </w:r>
                      <w:proofErr w:type="spellStart"/>
                      <w:r w:rsidRPr="003B26F7">
                        <w:rPr>
                          <w:rFonts w:cstheme="minorHAnsi"/>
                          <w:b/>
                          <w:bCs/>
                          <w:i/>
                          <w:iCs/>
                          <w:sz w:val="24"/>
                          <w:szCs w:val="24"/>
                        </w:rPr>
                        <w:t>Berserk</w:t>
                      </w:r>
                      <w:proofErr w:type="spellEnd"/>
                      <w:r w:rsidRPr="003B26F7">
                        <w:rPr>
                          <w:rFonts w:cstheme="minorHAnsi"/>
                          <w:b/>
                          <w:bCs/>
                          <w:i/>
                          <w:iCs/>
                          <w:sz w:val="24"/>
                          <w:szCs w:val="24"/>
                        </w:rPr>
                        <w:t xml:space="preserve">. Cuando un jugador activa la opción de </w:t>
                      </w:r>
                      <w:proofErr w:type="spellStart"/>
                      <w:r w:rsidRPr="003B26F7">
                        <w:rPr>
                          <w:rFonts w:cstheme="minorHAnsi"/>
                          <w:b/>
                          <w:bCs/>
                          <w:i/>
                          <w:iCs/>
                          <w:sz w:val="24"/>
                          <w:szCs w:val="24"/>
                        </w:rPr>
                        <w:t>Berserk</w:t>
                      </w:r>
                      <w:proofErr w:type="spellEnd"/>
                      <w:r w:rsidRPr="003B26F7">
                        <w:rPr>
                          <w:rFonts w:cstheme="minorHAnsi"/>
                          <w:b/>
                          <w:bCs/>
                          <w:i/>
                          <w:iCs/>
                          <w:sz w:val="24"/>
                          <w:szCs w:val="24"/>
                        </w:rPr>
                        <w:t xml:space="preserve">, al principio de la partida, pierde la mitad del tiempo, pero la victoria vale un punto extra. Usar el </w:t>
                      </w:r>
                      <w:proofErr w:type="spellStart"/>
                      <w:r w:rsidRPr="003B26F7">
                        <w:rPr>
                          <w:rFonts w:cstheme="minorHAnsi"/>
                          <w:b/>
                          <w:bCs/>
                          <w:i/>
                          <w:iCs/>
                          <w:sz w:val="24"/>
                          <w:szCs w:val="24"/>
                        </w:rPr>
                        <w:t>Berserk</w:t>
                      </w:r>
                      <w:proofErr w:type="spellEnd"/>
                      <w:r w:rsidRPr="003B26F7">
                        <w:rPr>
                          <w:rFonts w:cstheme="minorHAnsi"/>
                          <w:b/>
                          <w:bCs/>
                          <w:i/>
                          <w:iCs/>
                          <w:sz w:val="24"/>
                          <w:szCs w:val="24"/>
                        </w:rPr>
                        <w:t xml:space="preserve"> en torneos con incremento también cancela el incremento.</w:t>
                      </w:r>
                    </w:p>
                  </w:txbxContent>
                </v:textbox>
                <w10:wrap type="square" anchorx="margin"/>
              </v:shape>
            </w:pict>
          </mc:Fallback>
        </mc:AlternateContent>
      </w:r>
      <w:r w:rsidR="00C95C6F" w:rsidRPr="00F97309">
        <w:rPr>
          <w:rFonts w:cstheme="minorHAnsi"/>
          <w:sz w:val="24"/>
          <w:szCs w:val="24"/>
        </w:rPr>
        <w:t>8.3.</w:t>
      </w:r>
      <w:r w:rsidR="00C95C6F" w:rsidRPr="00F97309">
        <w:rPr>
          <w:rFonts w:cstheme="minorHAnsi"/>
          <w:sz w:val="24"/>
          <w:szCs w:val="24"/>
        </w:rPr>
        <w:tab/>
        <w:t>El control de tiempo y el método de implementación se especificará</w:t>
      </w:r>
      <w:r w:rsidR="00F11ED9" w:rsidRPr="00F97309">
        <w:rPr>
          <w:rFonts w:cstheme="minorHAnsi"/>
          <w:sz w:val="24"/>
          <w:szCs w:val="24"/>
        </w:rPr>
        <w:t>n</w:t>
      </w:r>
      <w:r w:rsidR="00C95C6F" w:rsidRPr="00F97309">
        <w:rPr>
          <w:rFonts w:cstheme="minorHAnsi"/>
          <w:sz w:val="24"/>
          <w:szCs w:val="24"/>
        </w:rPr>
        <w:t xml:space="preserve"> en las </w:t>
      </w:r>
      <w:r w:rsidR="00F11ED9" w:rsidRPr="00F97309">
        <w:rPr>
          <w:rFonts w:cstheme="minorHAnsi"/>
          <w:sz w:val="24"/>
          <w:szCs w:val="24"/>
        </w:rPr>
        <w:t>bases</w:t>
      </w:r>
      <w:r w:rsidR="00C95C6F" w:rsidRPr="00F97309">
        <w:rPr>
          <w:rFonts w:cstheme="minorHAnsi"/>
          <w:sz w:val="24"/>
          <w:szCs w:val="24"/>
        </w:rPr>
        <w:t xml:space="preserve"> de la competición.</w:t>
      </w:r>
    </w:p>
    <w:p w14:paraId="492620EF" w14:textId="3729592C" w:rsidR="004404FF" w:rsidRPr="00F97309" w:rsidRDefault="004404FF" w:rsidP="00C95C6F">
      <w:pPr>
        <w:spacing w:after="0"/>
        <w:ind w:left="1134" w:hanging="777"/>
        <w:jc w:val="both"/>
        <w:rPr>
          <w:rFonts w:cstheme="minorHAnsi"/>
          <w:sz w:val="24"/>
          <w:szCs w:val="24"/>
        </w:rPr>
      </w:pPr>
    </w:p>
    <w:p w14:paraId="14400697" w14:textId="08A4E1A3" w:rsidR="00C95C6F" w:rsidRPr="00F97309" w:rsidRDefault="005E22C0"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97536" behindDoc="0" locked="0" layoutInCell="1" allowOverlap="1" wp14:anchorId="17BC55E9" wp14:editId="673E8751">
                <wp:simplePos x="0" y="0"/>
                <wp:positionH relativeFrom="margin">
                  <wp:align>right</wp:align>
                </wp:positionH>
                <wp:positionV relativeFrom="paragraph">
                  <wp:posOffset>861695</wp:posOffset>
                </wp:positionV>
                <wp:extent cx="6105525" cy="1404620"/>
                <wp:effectExtent l="0" t="0" r="28575" b="11430"/>
                <wp:wrapSquare wrapText="bothSides"/>
                <wp:docPr id="3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404620"/>
                        </a:xfrm>
                        <a:prstGeom prst="rect">
                          <a:avLst/>
                        </a:prstGeom>
                        <a:solidFill>
                          <a:schemeClr val="bg1">
                            <a:lumMod val="85000"/>
                          </a:schemeClr>
                        </a:solidFill>
                        <a:ln w="9525">
                          <a:solidFill>
                            <a:srgbClr val="000000"/>
                          </a:solidFill>
                          <a:miter lim="800000"/>
                          <a:headEnd/>
                          <a:tailEnd/>
                        </a:ln>
                      </wps:spPr>
                      <wps:txbx>
                        <w:txbxContent>
                          <w:p w14:paraId="040F9F35" w14:textId="0B645098" w:rsidR="001A65A2" w:rsidRPr="003B26F7" w:rsidRDefault="001A65A2" w:rsidP="004404FF">
                            <w:pPr>
                              <w:jc w:val="both"/>
                              <w:rPr>
                                <w:rFonts w:cstheme="minorHAnsi"/>
                                <w:b/>
                                <w:bCs/>
                                <w:i/>
                                <w:iCs/>
                                <w:color w:val="00B050"/>
                              </w:rPr>
                            </w:pPr>
                            <w:r w:rsidRPr="003B26F7">
                              <w:rPr>
                                <w:rFonts w:cstheme="minorHAnsi"/>
                                <w:b/>
                                <w:bCs/>
                                <w:i/>
                                <w:iCs/>
                                <w:sz w:val="24"/>
                                <w:szCs w:val="24"/>
                              </w:rPr>
                              <w:t>Pocas plataformas de juego permiten esta opción, pero es tarea del árbitro determinar esto antes de que empiece la partida.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BC55E9" id="_x0000_s1116" type="#_x0000_t202" style="position:absolute;left:0;text-align:left;margin-left:429.55pt;margin-top:67.85pt;width:480.75pt;height:110.6pt;z-index:2520975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" fillcolor="#d8d8d8 [2732]">
                <v:textbox style="mso-fit-shape-to-text:t">
                  <w:txbxContent>
                    <w:p w14:paraId="040F9F35" w14:textId="0B645098" w:rsidR="001A65A2" w:rsidRPr="003B26F7" w:rsidRDefault="001A65A2" w:rsidP="004404FF">
                      <w:pPr>
                        <w:jc w:val="both"/>
                        <w:rPr>
                          <w:rFonts w:cstheme="minorHAnsi"/>
                          <w:b/>
                          <w:bCs/>
                          <w:i/>
                          <w:iCs/>
                          <w:color w:val="00B050"/>
                        </w:rPr>
                      </w:pPr>
                      <w:r w:rsidRPr="003B26F7">
                        <w:rPr>
                          <w:rFonts w:cstheme="minorHAnsi"/>
                          <w:b/>
                          <w:bCs/>
                          <w:i/>
                          <w:iCs/>
                          <w:sz w:val="24"/>
                          <w:szCs w:val="24"/>
                        </w:rPr>
                        <w:t>Pocas plataformas de juego permiten esta opción, pero es tarea del árbitro determinar esto antes de que empiece la partida.</w:t>
                      </w:r>
                    </w:p>
                  </w:txbxContent>
                </v:textbox>
                <w10:wrap type="square" anchorx="margin"/>
              </v:shape>
            </w:pict>
          </mc:Fallback>
        </mc:AlternateContent>
      </w:r>
      <w:r w:rsidR="00C95C6F" w:rsidRPr="00F97309">
        <w:rPr>
          <w:rFonts w:cstheme="minorHAnsi"/>
          <w:sz w:val="24"/>
          <w:szCs w:val="24"/>
        </w:rPr>
        <w:t>8.4.</w:t>
      </w:r>
      <w:r w:rsidR="00C95C6F" w:rsidRPr="00F97309">
        <w:rPr>
          <w:rFonts w:cstheme="minorHAnsi"/>
          <w:sz w:val="24"/>
          <w:szCs w:val="24"/>
        </w:rPr>
        <w:tab/>
        <w:t xml:space="preserve">Si </w:t>
      </w:r>
      <w:r w:rsidR="005A74ED" w:rsidRPr="00F97309">
        <w:rPr>
          <w:rFonts w:cstheme="minorHAnsi"/>
          <w:sz w:val="24"/>
          <w:szCs w:val="24"/>
        </w:rPr>
        <w:t>la plataforma</w:t>
      </w:r>
      <w:r w:rsidR="00C95C6F" w:rsidRPr="00F97309">
        <w:rPr>
          <w:rFonts w:cstheme="minorHAnsi"/>
          <w:sz w:val="24"/>
          <w:szCs w:val="24"/>
        </w:rPr>
        <w:t xml:space="preserve"> de juego permite que los jugadores muevan las piezas en contradicción con el Artículo 3.3. (movimientos ilegales), las normas de la competición debe</w:t>
      </w:r>
      <w:r w:rsidR="00F11ED9" w:rsidRPr="00F97309">
        <w:rPr>
          <w:rFonts w:cstheme="minorHAnsi"/>
          <w:sz w:val="24"/>
          <w:szCs w:val="24"/>
        </w:rPr>
        <w:t>rán</w:t>
      </w:r>
      <w:r w:rsidR="00C95C6F" w:rsidRPr="00F97309">
        <w:rPr>
          <w:rFonts w:cstheme="minorHAnsi"/>
          <w:sz w:val="24"/>
          <w:szCs w:val="24"/>
        </w:rPr>
        <w:t xml:space="preserve"> especificar cómo tratar estas irregularidades.</w:t>
      </w:r>
    </w:p>
    <w:p w14:paraId="1D56D2FE" w14:textId="77777777" w:rsidR="00F11ED9" w:rsidRPr="00F97309" w:rsidRDefault="00C95C6F" w:rsidP="00F11ED9">
      <w:pPr>
        <w:spacing w:after="0"/>
        <w:ind w:left="1134" w:hanging="777"/>
        <w:jc w:val="both"/>
        <w:rPr>
          <w:rFonts w:cstheme="minorHAnsi"/>
          <w:sz w:val="24"/>
          <w:szCs w:val="24"/>
        </w:rPr>
      </w:pPr>
      <w:r w:rsidRPr="00F97309">
        <w:rPr>
          <w:rFonts w:cstheme="minorHAnsi"/>
          <w:sz w:val="24"/>
          <w:szCs w:val="24"/>
        </w:rPr>
        <w:t>8.5.</w:t>
      </w:r>
      <w:r w:rsidRPr="00F97309">
        <w:rPr>
          <w:rFonts w:cstheme="minorHAnsi"/>
          <w:sz w:val="24"/>
          <w:szCs w:val="24"/>
        </w:rPr>
        <w:tab/>
      </w:r>
      <w:r w:rsidR="00F11ED9" w:rsidRPr="00F97309">
        <w:rPr>
          <w:rFonts w:cstheme="minorHAnsi"/>
          <w:sz w:val="24"/>
          <w:szCs w:val="24"/>
        </w:rPr>
        <w:t>Las bases del torneo deberán especificar por adelantado un tiempo de incomparecencia. Si no se especifica, el tiempo de espera es cero. En el caso de que las bases del torneo especifiquen que el tiempo de incomparecencia no sea cero y si ninguno de los jugadores está presente inicialmente, el Blanco perderá todo el tiempo transcurrido hasta su llegada, salvo que las bases del torneo o el árbitro decidan otra cosa.</w:t>
      </w:r>
    </w:p>
    <w:p w14:paraId="55AA5175" w14:textId="77777777" w:rsidR="00F11ED9" w:rsidRPr="00F97309" w:rsidRDefault="00F11ED9" w:rsidP="00F11ED9">
      <w:pPr>
        <w:spacing w:after="0"/>
        <w:ind w:left="1134" w:hanging="777"/>
        <w:jc w:val="both"/>
        <w:rPr>
          <w:rFonts w:cstheme="minorHAnsi"/>
          <w:sz w:val="24"/>
          <w:szCs w:val="24"/>
        </w:rPr>
      </w:pPr>
    </w:p>
    <w:p w14:paraId="5B981759" w14:textId="26E90D27" w:rsidR="00C95C6F" w:rsidRPr="00F97309" w:rsidRDefault="004404FF" w:rsidP="00F11ED9">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099584" behindDoc="0" locked="0" layoutInCell="1" allowOverlap="1" wp14:anchorId="3C1A5646" wp14:editId="65B214F3">
                <wp:simplePos x="0" y="0"/>
                <wp:positionH relativeFrom="margin">
                  <wp:align>right</wp:align>
                </wp:positionH>
                <wp:positionV relativeFrom="paragraph">
                  <wp:posOffset>619760</wp:posOffset>
                </wp:positionV>
                <wp:extent cx="6134100" cy="1404620"/>
                <wp:effectExtent l="0" t="0" r="19050" b="11430"/>
                <wp:wrapSquare wrapText="bothSides"/>
                <wp:docPr id="36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1404620"/>
                        </a:xfrm>
                        <a:prstGeom prst="rect">
                          <a:avLst/>
                        </a:prstGeom>
                        <a:solidFill>
                          <a:schemeClr val="bg1">
                            <a:lumMod val="85000"/>
                          </a:schemeClr>
                        </a:solidFill>
                        <a:ln w="9525">
                          <a:solidFill>
                            <a:srgbClr val="000000"/>
                          </a:solidFill>
                          <a:miter lim="800000"/>
                          <a:headEnd/>
                          <a:tailEnd/>
                        </a:ln>
                      </wps:spPr>
                      <wps:txbx>
                        <w:txbxContent>
                          <w:p w14:paraId="09DF542F" w14:textId="264A80A9" w:rsidR="001A65A2" w:rsidRPr="003B26F7" w:rsidRDefault="001A65A2" w:rsidP="004404FF">
                            <w:pPr>
                              <w:jc w:val="both"/>
                              <w:rPr>
                                <w:rFonts w:cstheme="minorHAnsi"/>
                                <w:b/>
                                <w:bCs/>
                                <w:i/>
                                <w:iCs/>
                                <w:color w:val="00B050"/>
                              </w:rPr>
                            </w:pPr>
                            <w:r w:rsidRPr="003B26F7">
                              <w:rPr>
                                <w:rFonts w:cstheme="minorHAnsi"/>
                                <w:b/>
                                <w:bCs/>
                                <w:i/>
                                <w:iCs/>
                                <w:sz w:val="24"/>
                                <w:szCs w:val="24"/>
                              </w:rPr>
                              <w:t>Muchas plataformas de juego no aplican el artículo 8.6; sin embargo, hacen evidente al jugador la oferta de tablas de otras maneras.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1A5646" id="_x0000_s1117" type="#_x0000_t202" style="position:absolute;left:0;text-align:left;margin-left:431.8pt;margin-top:48.8pt;width:483pt;height:110.6pt;z-index:25209958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" fillcolor="#d8d8d8 [2732]">
                <v:textbox style="mso-fit-shape-to-text:t">
                  <w:txbxContent>
                    <w:p w14:paraId="09DF542F" w14:textId="264A80A9" w:rsidR="001A65A2" w:rsidRPr="003B26F7" w:rsidRDefault="001A65A2" w:rsidP="004404FF">
                      <w:pPr>
                        <w:jc w:val="both"/>
                        <w:rPr>
                          <w:rFonts w:cstheme="minorHAnsi"/>
                          <w:b/>
                          <w:bCs/>
                          <w:i/>
                          <w:iCs/>
                          <w:color w:val="00B050"/>
                        </w:rPr>
                      </w:pPr>
                      <w:r w:rsidRPr="003B26F7">
                        <w:rPr>
                          <w:rFonts w:cstheme="minorHAnsi"/>
                          <w:b/>
                          <w:bCs/>
                          <w:i/>
                          <w:iCs/>
                          <w:sz w:val="24"/>
                          <w:szCs w:val="24"/>
                        </w:rPr>
                        <w:t>Muchas plataformas de juego no aplican el artículo 8.6; sin embargo, hacen evidente al jugador la oferta de tablas de otras maneras.</w:t>
                      </w:r>
                    </w:p>
                  </w:txbxContent>
                </v:textbox>
                <w10:wrap type="square" anchorx="margin"/>
              </v:shape>
            </w:pict>
          </mc:Fallback>
        </mc:AlternateContent>
      </w:r>
      <w:r w:rsidR="00C95C6F" w:rsidRPr="00F97309">
        <w:rPr>
          <w:rFonts w:cstheme="minorHAnsi"/>
          <w:sz w:val="24"/>
          <w:szCs w:val="24"/>
        </w:rPr>
        <w:t>8.6.</w:t>
      </w:r>
      <w:r w:rsidR="00C95C6F" w:rsidRPr="00F97309">
        <w:rPr>
          <w:rFonts w:cstheme="minorHAnsi"/>
          <w:sz w:val="24"/>
          <w:szCs w:val="24"/>
        </w:rPr>
        <w:tab/>
      </w:r>
      <w:r w:rsidR="005A74ED" w:rsidRPr="00F97309">
        <w:rPr>
          <w:rFonts w:cstheme="minorHAnsi"/>
          <w:sz w:val="24"/>
          <w:szCs w:val="24"/>
        </w:rPr>
        <w:t>La plataforma</w:t>
      </w:r>
      <w:r w:rsidR="00C95C6F" w:rsidRPr="00F97309">
        <w:rPr>
          <w:rFonts w:cstheme="minorHAnsi"/>
          <w:sz w:val="24"/>
          <w:szCs w:val="24"/>
        </w:rPr>
        <w:t xml:space="preserve"> de juego debe mostrar la oferta de tablas junto al movimiento del jugador cuando se produzca dicha oferta.</w:t>
      </w:r>
    </w:p>
    <w:p w14:paraId="6A5868E0" w14:textId="7F4547DA" w:rsidR="004404FF" w:rsidRPr="00F97309" w:rsidRDefault="004404FF" w:rsidP="00EA5095">
      <w:pPr>
        <w:spacing w:line="240" w:lineRule="auto"/>
        <w:ind w:left="1134" w:hanging="777"/>
        <w:jc w:val="both"/>
        <w:rPr>
          <w:rFonts w:cstheme="minorHAnsi"/>
          <w:sz w:val="24"/>
          <w:szCs w:val="24"/>
        </w:rPr>
      </w:pPr>
    </w:p>
    <w:p w14:paraId="3726BA1A" w14:textId="6F7E3F89" w:rsidR="00C95C6F" w:rsidRPr="00F97309" w:rsidRDefault="00C95C6F" w:rsidP="00C5538B">
      <w:pPr>
        <w:pStyle w:val="11"/>
      </w:pPr>
      <w:bookmarkStart w:id="241" w:name="_Toc118406050"/>
      <w:r w:rsidRPr="00F97309">
        <w:t>Art. 9: Conducta de los Jugadores</w:t>
      </w:r>
      <w:bookmarkEnd w:id="241"/>
    </w:p>
    <w:p w14:paraId="63BE3735"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9.1.</w:t>
      </w:r>
      <w:r w:rsidRPr="00F97309">
        <w:rPr>
          <w:rFonts w:cstheme="minorHAnsi"/>
          <w:sz w:val="24"/>
          <w:szCs w:val="24"/>
        </w:rPr>
        <w:tab/>
        <w:t>Los jugadores no actuarán de forma que deshonren el juego del ajedrez, incluyendo la forma en la que se comportan delante de las cámaras.</w:t>
      </w:r>
    </w:p>
    <w:p w14:paraId="1358DC33" w14:textId="39E01513"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9.2.</w:t>
      </w:r>
      <w:r w:rsidRPr="00F97309">
        <w:rPr>
          <w:rFonts w:cstheme="minorHAnsi"/>
          <w:sz w:val="24"/>
          <w:szCs w:val="24"/>
        </w:rPr>
        <w:tab/>
        <w:t>Cada jugador se conectará a</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a plataforma</w:t>
      </w:r>
      <w:r w:rsidRPr="00F97309">
        <w:rPr>
          <w:rFonts w:cstheme="minorHAnsi"/>
          <w:sz w:val="24"/>
          <w:szCs w:val="24"/>
        </w:rPr>
        <w:t xml:space="preserve"> de juego con un dispositivo autorizado para acceder a sus partidas.</w:t>
      </w:r>
    </w:p>
    <w:p w14:paraId="5304523D" w14:textId="38314E7E"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9.3.</w:t>
      </w:r>
      <w:r w:rsidRPr="00F97309">
        <w:rPr>
          <w:rFonts w:cstheme="minorHAnsi"/>
          <w:sz w:val="24"/>
          <w:szCs w:val="24"/>
        </w:rPr>
        <w:tab/>
        <w:t xml:space="preserve">Cada jugador usará su cuenta personal cuando juegue partidas de competición en </w:t>
      </w:r>
      <w:r w:rsidR="005A74ED" w:rsidRPr="00F97309">
        <w:rPr>
          <w:rFonts w:cstheme="minorHAnsi"/>
          <w:sz w:val="24"/>
          <w:szCs w:val="24"/>
        </w:rPr>
        <w:t>la plataforma</w:t>
      </w:r>
      <w:r w:rsidRPr="00F97309">
        <w:rPr>
          <w:rFonts w:cstheme="minorHAnsi"/>
          <w:sz w:val="24"/>
          <w:szCs w:val="24"/>
        </w:rPr>
        <w:t xml:space="preserve"> de juego.</w:t>
      </w:r>
    </w:p>
    <w:p w14:paraId="67D3D376" w14:textId="387BB480"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9.4.</w:t>
      </w:r>
      <w:r w:rsidRPr="00F97309">
        <w:rPr>
          <w:rFonts w:cstheme="minorHAnsi"/>
          <w:sz w:val="24"/>
          <w:szCs w:val="24"/>
        </w:rPr>
        <w:tab/>
        <w:t xml:space="preserve">Los jugadores deben </w:t>
      </w:r>
      <w:r w:rsidR="00F11ED9" w:rsidRPr="00F97309">
        <w:rPr>
          <w:rFonts w:cstheme="minorHAnsi"/>
          <w:sz w:val="24"/>
          <w:szCs w:val="24"/>
        </w:rPr>
        <w:t xml:space="preserve">vestir de </w:t>
      </w:r>
      <w:r w:rsidR="00111A50" w:rsidRPr="00F97309">
        <w:rPr>
          <w:rFonts w:cstheme="minorHAnsi"/>
          <w:sz w:val="24"/>
          <w:szCs w:val="24"/>
        </w:rPr>
        <w:t>forma adecuada</w:t>
      </w:r>
      <w:r w:rsidRPr="00F97309">
        <w:rPr>
          <w:rFonts w:cstheme="minorHAnsi"/>
          <w:sz w:val="24"/>
          <w:szCs w:val="24"/>
        </w:rPr>
        <w:t xml:space="preserve"> cuando estén visibles delante de la cámara y seguir el código de vestimenta, si lo hubiere.</w:t>
      </w:r>
    </w:p>
    <w:p w14:paraId="446445E3"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9.5.</w:t>
      </w:r>
      <w:r w:rsidRPr="00F97309">
        <w:rPr>
          <w:rFonts w:cstheme="minorHAnsi"/>
          <w:sz w:val="24"/>
          <w:szCs w:val="24"/>
        </w:rPr>
        <w:tab/>
        <w:t>Durante la partida un jugador puede abandonar la zona de juego o el recinto de juego solo con el permiso del árbitro.</w:t>
      </w:r>
    </w:p>
    <w:p w14:paraId="55D9DE25"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9.6.</w:t>
      </w:r>
      <w:r w:rsidRPr="00F97309">
        <w:rPr>
          <w:rFonts w:cstheme="minorHAnsi"/>
          <w:sz w:val="24"/>
          <w:szCs w:val="24"/>
        </w:rPr>
        <w:tab/>
        <w:t>Durante la partida está prohibido que los jugadores usen cualquier dispositivo electrónico, notas, fuentes de información o consejos, o analizar cualquier partida en otro tablero.</w:t>
      </w:r>
    </w:p>
    <w:p w14:paraId="222C12A0" w14:textId="330C2848"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9.7.</w:t>
      </w:r>
      <w:r w:rsidRPr="00F97309">
        <w:rPr>
          <w:rFonts w:cstheme="minorHAnsi"/>
          <w:sz w:val="24"/>
          <w:szCs w:val="24"/>
        </w:rPr>
        <w:tab/>
        <w:t>Los jugadores no están autorizados a llevar auriculares internos o externos durante la partida.</w:t>
      </w:r>
    </w:p>
    <w:p w14:paraId="0FD34E28" w14:textId="3B19AA16"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9.8.1.</w:t>
      </w:r>
      <w:r w:rsidRPr="00F97309">
        <w:rPr>
          <w:rFonts w:cstheme="minorHAnsi"/>
          <w:sz w:val="24"/>
          <w:szCs w:val="24"/>
        </w:rPr>
        <w:tab/>
        <w:t>Durante la partida, está prohibido que el jugador tenga en el recinto de juego cualquier dispositivo electrónico no específicamente aprobado por el árbitro. Sin embargo, las normas del evento podrán permitir que dichos dispositivos estén almacenados muy cerca de la zona de juego so</w:t>
      </w:r>
      <w:r w:rsidR="00F11ED9" w:rsidRPr="00F97309">
        <w:rPr>
          <w:rFonts w:cstheme="minorHAnsi"/>
          <w:sz w:val="24"/>
          <w:szCs w:val="24"/>
        </w:rPr>
        <w:t>lamente</w:t>
      </w:r>
      <w:r w:rsidRPr="00F97309">
        <w:rPr>
          <w:rFonts w:cstheme="minorHAnsi"/>
          <w:sz w:val="24"/>
          <w:szCs w:val="24"/>
        </w:rPr>
        <w:t xml:space="preserve"> como ayuda para proporcionar </w:t>
      </w:r>
      <w:r w:rsidR="00F11ED9" w:rsidRPr="00F97309">
        <w:rPr>
          <w:rFonts w:cstheme="minorHAnsi"/>
          <w:sz w:val="24"/>
          <w:szCs w:val="24"/>
        </w:rPr>
        <w:t>una conexión de</w:t>
      </w:r>
      <w:r w:rsidRPr="00F97309">
        <w:rPr>
          <w:rFonts w:cstheme="minorHAnsi"/>
          <w:sz w:val="24"/>
          <w:szCs w:val="24"/>
        </w:rPr>
        <w:t xml:space="preserve"> Internet</w:t>
      </w:r>
      <w:r w:rsidR="00F11ED9" w:rsidRPr="00F97309">
        <w:rPr>
          <w:rFonts w:cstheme="minorHAnsi"/>
          <w:sz w:val="24"/>
          <w:szCs w:val="24"/>
        </w:rPr>
        <w:t xml:space="preserve"> de reserva</w:t>
      </w:r>
      <w:r w:rsidRPr="00F97309">
        <w:rPr>
          <w:rFonts w:cstheme="minorHAnsi"/>
          <w:sz w:val="24"/>
          <w:szCs w:val="24"/>
        </w:rPr>
        <w:t>.</w:t>
      </w:r>
    </w:p>
    <w:p w14:paraId="386A19B1" w14:textId="77777777" w:rsidR="00C95C6F" w:rsidRPr="00F97309" w:rsidRDefault="00C95C6F" w:rsidP="00C95C6F">
      <w:pPr>
        <w:spacing w:after="0"/>
        <w:ind w:left="2132" w:hanging="992"/>
        <w:jc w:val="both"/>
        <w:rPr>
          <w:rFonts w:cstheme="minorHAnsi"/>
          <w:sz w:val="24"/>
          <w:szCs w:val="24"/>
        </w:rPr>
      </w:pPr>
      <w:r w:rsidRPr="00F97309">
        <w:rPr>
          <w:rFonts w:cstheme="minorHAnsi"/>
          <w:sz w:val="24"/>
          <w:szCs w:val="24"/>
        </w:rPr>
        <w:t>9.8.2.</w:t>
      </w:r>
      <w:r w:rsidRPr="00F97309">
        <w:rPr>
          <w:rFonts w:cstheme="minorHAnsi"/>
          <w:sz w:val="24"/>
          <w:szCs w:val="24"/>
        </w:rPr>
        <w:tab/>
        <w:t>Si es evidente que un jugador lleva encima un dispositivo prohibido dentro del recinto de juego, perderá la partida. El adversario ganará. Las bases de la competición pueden especificar una sanción diferente, menos grave. El Árbitro Principal puede también decidir expulsarlo de la competición.</w:t>
      </w:r>
    </w:p>
    <w:p w14:paraId="596867E0" w14:textId="7967C208" w:rsidR="00C95C6F" w:rsidRPr="00F97309" w:rsidRDefault="00C95C6F" w:rsidP="002C6924">
      <w:pPr>
        <w:spacing w:line="240" w:lineRule="auto"/>
        <w:ind w:left="2127" w:hanging="990"/>
        <w:jc w:val="both"/>
        <w:rPr>
          <w:rFonts w:cstheme="minorHAnsi"/>
          <w:sz w:val="24"/>
          <w:szCs w:val="24"/>
        </w:rPr>
      </w:pPr>
      <w:r w:rsidRPr="00F97309">
        <w:rPr>
          <w:rFonts w:cstheme="minorHAnsi"/>
          <w:sz w:val="24"/>
          <w:szCs w:val="24"/>
        </w:rPr>
        <w:t>9.8.3.</w:t>
      </w:r>
      <w:r w:rsidRPr="00F97309">
        <w:rPr>
          <w:rFonts w:cstheme="minorHAnsi"/>
          <w:sz w:val="24"/>
          <w:szCs w:val="24"/>
        </w:rPr>
        <w:tab/>
        <w:t xml:space="preserve">El árbitro puede requerir al jugador que permita la inspección de su ropa, bolsos, contenido de sus cajones, estanterías y otros </w:t>
      </w:r>
      <w:r w:rsidR="00F11ED9" w:rsidRPr="00F97309">
        <w:rPr>
          <w:rFonts w:cstheme="minorHAnsi"/>
          <w:sz w:val="24"/>
          <w:szCs w:val="24"/>
        </w:rPr>
        <w:t>elementos</w:t>
      </w:r>
      <w:r w:rsidRPr="00F97309">
        <w:rPr>
          <w:rFonts w:cstheme="minorHAnsi"/>
          <w:sz w:val="24"/>
          <w:szCs w:val="24"/>
        </w:rPr>
        <w:t xml:space="preserve">. Puede hacerse una inspección corporal, incluyendo los oídos, del jugador. Estas inspecciones se realizarán delante de la cámara. Cuando se haga una inspección corporal, exceptuando la de los oídos, se hará en privado, por una persona del mismo sexo. Esta inspección no será grabada. </w:t>
      </w:r>
    </w:p>
    <w:p w14:paraId="1565EEA5" w14:textId="49B0A50F" w:rsidR="00C95C6F" w:rsidRPr="00F97309" w:rsidRDefault="004404F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01632" behindDoc="0" locked="0" layoutInCell="1" allowOverlap="1" wp14:anchorId="1B8E9E82" wp14:editId="144AC4BA">
                <wp:simplePos x="0" y="0"/>
                <wp:positionH relativeFrom="margin">
                  <wp:align>right</wp:align>
                </wp:positionH>
                <wp:positionV relativeFrom="paragraph">
                  <wp:posOffset>641985</wp:posOffset>
                </wp:positionV>
                <wp:extent cx="6124575" cy="1404620"/>
                <wp:effectExtent l="0" t="0" r="28575" b="21590"/>
                <wp:wrapSquare wrapText="bothSides"/>
                <wp:docPr id="36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4575" cy="1404620"/>
                        </a:xfrm>
                        <a:prstGeom prst="rect">
                          <a:avLst/>
                        </a:prstGeom>
                        <a:solidFill>
                          <a:schemeClr val="bg1">
                            <a:lumMod val="85000"/>
                          </a:schemeClr>
                        </a:solidFill>
                        <a:ln w="9525">
                          <a:solidFill>
                            <a:srgbClr val="000000"/>
                          </a:solidFill>
                          <a:miter lim="800000"/>
                          <a:headEnd/>
                          <a:tailEnd/>
                        </a:ln>
                      </wps:spPr>
                      <wps:txbx>
                        <w:txbxContent>
                          <w:p w14:paraId="3A3C353E" w14:textId="40A2C147" w:rsidR="001A65A2" w:rsidRPr="003B26F7" w:rsidRDefault="001A65A2" w:rsidP="004404FF">
                            <w:pPr>
                              <w:jc w:val="both"/>
                              <w:rPr>
                                <w:rFonts w:cstheme="minorHAnsi"/>
                                <w:b/>
                                <w:bCs/>
                                <w:i/>
                                <w:iCs/>
                                <w:color w:val="00B050"/>
                              </w:rPr>
                            </w:pPr>
                            <w:r w:rsidRPr="003B26F7">
                              <w:rPr>
                                <w:rFonts w:cstheme="minorHAnsi"/>
                                <w:b/>
                                <w:bCs/>
                                <w:i/>
                                <w:iCs/>
                                <w:sz w:val="24"/>
                                <w:szCs w:val="24"/>
                              </w:rPr>
                              <w:t>Se ha sabido que los jugadores consultan por qué no pueden fumar en sus propias casas. Al jugador no se le prohíbe fumar, solamente se le prohíbe hacerlo de forma visible. Si la partida se está jugando con cámaras se espera que haya público. No debe permitirse promover el tabaquismo, especialmente a los menores.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8E9E82" id="_x0000_s1118" type="#_x0000_t202" style="position:absolute;left:0;text-align:left;margin-left:431.05pt;margin-top:50.55pt;width:482.25pt;height:110.6pt;z-index:2521016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" fillcolor="#d8d8d8 [2732]">
                <v:textbox style="mso-fit-shape-to-text:t">
                  <w:txbxContent>
                    <w:p w14:paraId="3A3C353E" w14:textId="40A2C147" w:rsidR="001A65A2" w:rsidRPr="003B26F7" w:rsidRDefault="001A65A2" w:rsidP="004404FF">
                      <w:pPr>
                        <w:jc w:val="both"/>
                        <w:rPr>
                          <w:rFonts w:cstheme="minorHAnsi"/>
                          <w:b/>
                          <w:bCs/>
                          <w:i/>
                          <w:iCs/>
                          <w:color w:val="00B050"/>
                        </w:rPr>
                      </w:pPr>
                      <w:r w:rsidRPr="003B26F7">
                        <w:rPr>
                          <w:rFonts w:cstheme="minorHAnsi"/>
                          <w:b/>
                          <w:bCs/>
                          <w:i/>
                          <w:iCs/>
                          <w:sz w:val="24"/>
                          <w:szCs w:val="24"/>
                        </w:rPr>
                        <w:t>Se ha sabido que los jugadores consultan por qué no pueden fumar en sus propias casas. Al jugador no se le prohíbe fumar, solamente se le prohíbe hacerlo de forma visible. Si la partida se está jugando con cámaras se espera que haya público. No debe permitirse promover el tabaquismo, especialmente a los menores.</w:t>
                      </w:r>
                    </w:p>
                  </w:txbxContent>
                </v:textbox>
                <w10:wrap type="square" anchorx="margin"/>
              </v:shape>
            </w:pict>
          </mc:Fallback>
        </mc:AlternateContent>
      </w:r>
      <w:r w:rsidR="00C95C6F" w:rsidRPr="00F97309">
        <w:rPr>
          <w:rFonts w:cstheme="minorHAnsi"/>
          <w:sz w:val="24"/>
          <w:szCs w:val="24"/>
        </w:rPr>
        <w:t>9.9.</w:t>
      </w:r>
      <w:r w:rsidR="00C95C6F" w:rsidRPr="00F97309">
        <w:rPr>
          <w:rFonts w:cstheme="minorHAnsi"/>
          <w:sz w:val="24"/>
          <w:szCs w:val="24"/>
        </w:rPr>
        <w:tab/>
        <w:t>Fumar, incluidos los cigarrillos electrónicos, no está permitido cuando se esté delante de la cámara.</w:t>
      </w:r>
    </w:p>
    <w:p w14:paraId="22DA00F5" w14:textId="06B78687" w:rsidR="004404FF" w:rsidRPr="00F97309" w:rsidRDefault="004404FF" w:rsidP="00C95C6F">
      <w:pPr>
        <w:spacing w:after="0"/>
        <w:ind w:left="1134" w:hanging="777"/>
        <w:jc w:val="both"/>
        <w:rPr>
          <w:rFonts w:cstheme="minorHAnsi"/>
          <w:sz w:val="24"/>
          <w:szCs w:val="24"/>
        </w:rPr>
      </w:pPr>
    </w:p>
    <w:p w14:paraId="0280E37F"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9.10.</w:t>
      </w:r>
      <w:r w:rsidRPr="00F97309">
        <w:rPr>
          <w:rFonts w:cstheme="minorHAnsi"/>
          <w:sz w:val="24"/>
          <w:szCs w:val="24"/>
        </w:rPr>
        <w:tab/>
        <w:t>Está prohibido distraer o molestar al adversario de cualquier manera. Esto incluye reclamaciones u ofertas de tablas improcedentes, envíos de mensajes inapropiados o la introducción de una fuente de ruido en la zona de juego.</w:t>
      </w:r>
    </w:p>
    <w:p w14:paraId="25A4316A"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9.11.</w:t>
      </w:r>
      <w:r w:rsidRPr="00F97309">
        <w:rPr>
          <w:rFonts w:cstheme="minorHAnsi"/>
          <w:sz w:val="24"/>
          <w:szCs w:val="24"/>
        </w:rPr>
        <w:tab/>
        <w:t>Las infracciones a las reglas establecidas en los Artículos 9.1 a 9.10 darán lugar a sanciones conforme al Artículo 10.9.</w:t>
      </w:r>
    </w:p>
    <w:p w14:paraId="270884C8" w14:textId="3710785A" w:rsidR="00C95C6F" w:rsidRPr="00F97309" w:rsidRDefault="004404F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03680" behindDoc="0" locked="0" layoutInCell="1" allowOverlap="1" wp14:anchorId="3F457F0E" wp14:editId="1369C6D3">
                <wp:simplePos x="0" y="0"/>
                <wp:positionH relativeFrom="column">
                  <wp:posOffset>231775</wp:posOffset>
                </wp:positionH>
                <wp:positionV relativeFrom="paragraph">
                  <wp:posOffset>823595</wp:posOffset>
                </wp:positionV>
                <wp:extent cx="6105525" cy="1404620"/>
                <wp:effectExtent l="0" t="0" r="28575" b="26035"/>
                <wp:wrapSquare wrapText="bothSides"/>
                <wp:docPr id="36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404620"/>
                        </a:xfrm>
                        <a:prstGeom prst="rect">
                          <a:avLst/>
                        </a:prstGeom>
                        <a:solidFill>
                          <a:schemeClr val="bg1">
                            <a:lumMod val="85000"/>
                          </a:schemeClr>
                        </a:solidFill>
                        <a:ln w="9525">
                          <a:solidFill>
                            <a:srgbClr val="000000"/>
                          </a:solidFill>
                          <a:miter lim="800000"/>
                          <a:headEnd/>
                          <a:tailEnd/>
                        </a:ln>
                      </wps:spPr>
                      <wps:txbx>
                        <w:txbxContent>
                          <w:p w14:paraId="7997D2B6" w14:textId="388EA88B" w:rsidR="001A65A2" w:rsidRPr="003B26F7" w:rsidRDefault="001A65A2" w:rsidP="004404FF">
                            <w:pPr>
                              <w:jc w:val="both"/>
                              <w:rPr>
                                <w:rFonts w:cstheme="minorHAnsi"/>
                                <w:b/>
                                <w:bCs/>
                                <w:i/>
                                <w:iCs/>
                                <w:color w:val="00B050"/>
                              </w:rPr>
                            </w:pPr>
                            <w:r w:rsidRPr="003B26F7">
                              <w:rPr>
                                <w:rFonts w:cstheme="minorHAnsi"/>
                                <w:b/>
                                <w:bCs/>
                                <w:i/>
                                <w:iCs/>
                                <w:sz w:val="24"/>
                                <w:szCs w:val="24"/>
                              </w:rPr>
                              <w:t>Las bases del torneo pueden requerir a los jugadores que hayan finalizado sus partidas abandonar la llamada del sistema de videoconferencia hasta poco antes del inicio de la siguiente ronda, o mantener la cámara encendida mientras permanezcan en la llamada.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457F0E" id="_x0000_s1119" type="#_x0000_t202" style="position:absolute;left:0;text-align:left;margin-left:18.25pt;margin-top:64.85pt;width:480.75pt;height:110.6pt;z-index:252103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" fillcolor="#d8d8d8 [2732]">
                <v:textbox style="mso-fit-shape-to-text:t">
                  <w:txbxContent>
                    <w:p w14:paraId="7997D2B6" w14:textId="388EA88B" w:rsidR="001A65A2" w:rsidRPr="003B26F7" w:rsidRDefault="001A65A2" w:rsidP="004404FF">
                      <w:pPr>
                        <w:jc w:val="both"/>
                        <w:rPr>
                          <w:rFonts w:cstheme="minorHAnsi"/>
                          <w:b/>
                          <w:bCs/>
                          <w:i/>
                          <w:iCs/>
                          <w:color w:val="00B050"/>
                        </w:rPr>
                      </w:pPr>
                      <w:r w:rsidRPr="003B26F7">
                        <w:rPr>
                          <w:rFonts w:cstheme="minorHAnsi"/>
                          <w:b/>
                          <w:bCs/>
                          <w:i/>
                          <w:iCs/>
                          <w:sz w:val="24"/>
                          <w:szCs w:val="24"/>
                        </w:rPr>
                        <w:t>Las bases del torneo pueden requerir a los jugadores que hayan finalizado sus partidas abandonar la llamada del sistema de videoconferencia hasta poco antes del inicio de la siguiente ronda, o mantener la cámara encendida mientras permanezcan en la llamada.</w:t>
                      </w:r>
                    </w:p>
                  </w:txbxContent>
                </v:textbox>
                <w10:wrap type="square"/>
              </v:shape>
            </w:pict>
          </mc:Fallback>
        </mc:AlternateContent>
      </w:r>
      <w:r w:rsidR="00C95C6F" w:rsidRPr="00F97309">
        <w:rPr>
          <w:rFonts w:cstheme="minorHAnsi"/>
          <w:sz w:val="24"/>
          <w:szCs w:val="24"/>
        </w:rPr>
        <w:t>9.12.</w:t>
      </w:r>
      <w:r w:rsidR="00C95C6F" w:rsidRPr="00F97309">
        <w:rPr>
          <w:rFonts w:cstheme="minorHAnsi"/>
          <w:sz w:val="24"/>
          <w:szCs w:val="24"/>
        </w:rPr>
        <w:tab/>
        <w:t>Los jugadores que hayan finalizado sus partidas serán considerados espectadores y deben cumplir con las instrucciones del Árbitro y con las normas de la competición. Por ejemplo, silenciar sus micrófonos, apagar las cámaras y dejar de compartir la pantalla.</w:t>
      </w:r>
    </w:p>
    <w:p w14:paraId="7682E94F" w14:textId="71D943F1" w:rsidR="004404FF" w:rsidRPr="00F97309" w:rsidRDefault="004404FF" w:rsidP="00C95C6F">
      <w:pPr>
        <w:spacing w:after="0"/>
        <w:ind w:left="1134" w:hanging="777"/>
        <w:jc w:val="both"/>
        <w:rPr>
          <w:rFonts w:cstheme="minorHAnsi"/>
          <w:sz w:val="24"/>
          <w:szCs w:val="24"/>
        </w:rPr>
      </w:pPr>
    </w:p>
    <w:p w14:paraId="0CDAABE6" w14:textId="4C2CE732"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9.13.</w:t>
      </w:r>
      <w:r w:rsidRPr="00F97309">
        <w:rPr>
          <w:rFonts w:cstheme="minorHAnsi"/>
          <w:sz w:val="24"/>
          <w:szCs w:val="24"/>
        </w:rPr>
        <w:tab/>
        <w:t>Un jugador tiene derecho a solicitar al árbitro una explicación de cualquier punto de</w:t>
      </w:r>
      <w:r w:rsidR="00502383" w:rsidRPr="00F97309">
        <w:rPr>
          <w:rFonts w:cstheme="minorHAnsi"/>
          <w:sz w:val="24"/>
          <w:szCs w:val="24"/>
        </w:rPr>
        <w:t xml:space="preserve">l Reglamento </w:t>
      </w:r>
      <w:r w:rsidRPr="00F97309">
        <w:rPr>
          <w:rFonts w:cstheme="minorHAnsi"/>
          <w:sz w:val="24"/>
          <w:szCs w:val="24"/>
        </w:rPr>
        <w:t xml:space="preserve">para el Ajedrez </w:t>
      </w:r>
      <w:r w:rsidR="00502383" w:rsidRPr="00F97309">
        <w:rPr>
          <w:rFonts w:cstheme="minorHAnsi"/>
          <w:sz w:val="24"/>
          <w:szCs w:val="24"/>
        </w:rPr>
        <w:t>en línea</w:t>
      </w:r>
      <w:r w:rsidRPr="00F97309">
        <w:rPr>
          <w:rFonts w:cstheme="minorHAnsi"/>
          <w:sz w:val="24"/>
          <w:szCs w:val="24"/>
        </w:rPr>
        <w:t xml:space="preserve"> de la FIDE.</w:t>
      </w:r>
    </w:p>
    <w:p w14:paraId="3C0155B8" w14:textId="679DFBB5" w:rsidR="00C95C6F" w:rsidRPr="00F97309" w:rsidRDefault="004404F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05728" behindDoc="0" locked="0" layoutInCell="1" allowOverlap="1" wp14:anchorId="4B2A8E7B" wp14:editId="2581622B">
                <wp:simplePos x="0" y="0"/>
                <wp:positionH relativeFrom="margin">
                  <wp:align>right</wp:align>
                </wp:positionH>
                <wp:positionV relativeFrom="paragraph">
                  <wp:posOffset>960120</wp:posOffset>
                </wp:positionV>
                <wp:extent cx="6162675" cy="1404620"/>
                <wp:effectExtent l="0" t="0" r="28575" b="23495"/>
                <wp:wrapSquare wrapText="bothSides"/>
                <wp:docPr id="36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1404620"/>
                        </a:xfrm>
                        <a:prstGeom prst="rect">
                          <a:avLst/>
                        </a:prstGeom>
                        <a:solidFill>
                          <a:schemeClr val="bg1">
                            <a:lumMod val="85000"/>
                          </a:schemeClr>
                        </a:solidFill>
                        <a:ln w="9525">
                          <a:solidFill>
                            <a:srgbClr val="000000"/>
                          </a:solidFill>
                          <a:miter lim="800000"/>
                          <a:headEnd/>
                          <a:tailEnd/>
                        </a:ln>
                      </wps:spPr>
                      <wps:txbx>
                        <w:txbxContent>
                          <w:p w14:paraId="039ADC72" w14:textId="0C7E712E" w:rsidR="001A65A2" w:rsidRPr="003B26F7" w:rsidRDefault="001A65A2" w:rsidP="00FB7E86">
                            <w:pPr>
                              <w:jc w:val="both"/>
                              <w:rPr>
                                <w:rFonts w:cstheme="minorHAnsi"/>
                                <w:b/>
                                <w:bCs/>
                                <w:i/>
                                <w:iCs/>
                                <w:sz w:val="24"/>
                                <w:szCs w:val="24"/>
                              </w:rPr>
                            </w:pPr>
                            <w:r w:rsidRPr="003B26F7">
                              <w:rPr>
                                <w:rFonts w:cstheme="minorHAnsi"/>
                                <w:b/>
                                <w:bCs/>
                                <w:i/>
                                <w:iCs/>
                                <w:sz w:val="24"/>
                                <w:szCs w:val="24"/>
                              </w:rPr>
                              <w:t>En esta posición las negras juegan 1… Axg8 y la plataforma de juego declara tablas. Las blancas reclaman que 2. Ae5 es mate. Aunque se espera que el árbitro pueda corregir el problema, este es un caso donde se esperaría que hubiera una reclamación aceptada. Ver art. 15.4.</w:t>
                            </w:r>
                          </w:p>
                          <w:p w14:paraId="447ACD06" w14:textId="0C907E66" w:rsidR="001A65A2" w:rsidRDefault="001A65A2" w:rsidP="004404FF">
                            <w:pPr>
                              <w:jc w:val="center"/>
                            </w:pPr>
                            <w:r w:rsidRPr="00424F7D">
                              <w:rPr>
                                <w:noProof/>
                                <w:sz w:val="24"/>
                                <w:szCs w:val="24"/>
                                <w:lang w:eastAsia="es-ES"/>
                              </w:rPr>
                              <w:drawing>
                                <wp:inline distT="0" distB="0" distL="0" distR="0" wp14:anchorId="1E4DCD19" wp14:editId="1A5BA68B">
                                  <wp:extent cx="1657350" cy="1552575"/>
                                  <wp:effectExtent l="0" t="0" r="0" b="9525"/>
                                  <wp:docPr id="331" name="Imagen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57652" cy="1552858"/>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2A8E7B" id="_x0000_s1120" type="#_x0000_t202" style="position:absolute;left:0;text-align:left;margin-left:434.05pt;margin-top:75.6pt;width:485.25pt;height:110.6pt;z-index:2521057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" fillcolor="#d8d8d8 [2732]">
                <v:textbox style="mso-fit-shape-to-text:t">
                  <w:txbxContent>
                    <w:p w14:paraId="039ADC72" w14:textId="0C7E712E" w:rsidR="001A65A2" w:rsidRPr="003B26F7" w:rsidRDefault="001A65A2" w:rsidP="00FB7E86">
                      <w:pPr>
                        <w:jc w:val="both"/>
                        <w:rPr>
                          <w:rFonts w:cstheme="minorHAnsi"/>
                          <w:b/>
                          <w:bCs/>
                          <w:i/>
                          <w:iCs/>
                          <w:sz w:val="24"/>
                          <w:szCs w:val="24"/>
                        </w:rPr>
                      </w:pPr>
                      <w:r w:rsidRPr="003B26F7">
                        <w:rPr>
                          <w:rFonts w:cstheme="minorHAnsi"/>
                          <w:b/>
                          <w:bCs/>
                          <w:i/>
                          <w:iCs/>
                          <w:sz w:val="24"/>
                          <w:szCs w:val="24"/>
                        </w:rPr>
                        <w:t>En esta posición las negras juegan 1… Axg8 y la plataforma de juego declara tablas. Las blancas reclaman que 2. Ae5 es mate. Aunque se espera que el árbitro pueda corregir el problema, este es un caso donde se esperaría que hubiera una reclamación aceptada. Ver art. 15.4.</w:t>
                      </w:r>
                    </w:p>
                    <w:p w14:paraId="447ACD06" w14:textId="0C907E66" w:rsidR="001A65A2" w:rsidRDefault="001A65A2" w:rsidP="004404FF">
                      <w:pPr>
                        <w:jc w:val="center"/>
                      </w:pPr>
                      <w:r w:rsidRPr="00424F7D">
                        <w:rPr>
                          <w:noProof/>
                          <w:sz w:val="24"/>
                          <w:szCs w:val="24"/>
                          <w:lang w:eastAsia="es-ES"/>
                        </w:rPr>
                        <w:drawing>
                          <wp:inline distT="0" distB="0" distL="0" distR="0" wp14:anchorId="1E4DCD19" wp14:editId="1A5BA68B">
                            <wp:extent cx="1657350" cy="1552575"/>
                            <wp:effectExtent l="0" t="0" r="0" b="9525"/>
                            <wp:docPr id="331" name="Imagen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57652" cy="1552858"/>
                                    </a:xfrm>
                                    <a:prstGeom prst="rect">
                                      <a:avLst/>
                                    </a:prstGeom>
                                    <a:noFill/>
                                    <a:ln>
                                      <a:noFill/>
                                    </a:ln>
                                  </pic:spPr>
                                </pic:pic>
                              </a:graphicData>
                            </a:graphic>
                          </wp:inline>
                        </w:drawing>
                      </w:r>
                    </w:p>
                  </w:txbxContent>
                </v:textbox>
                <w10:wrap type="square" anchorx="margin"/>
              </v:shape>
            </w:pict>
          </mc:Fallback>
        </mc:AlternateContent>
      </w:r>
      <w:r w:rsidR="00C95C6F" w:rsidRPr="00F97309">
        <w:rPr>
          <w:rFonts w:cstheme="minorHAnsi"/>
          <w:sz w:val="24"/>
          <w:szCs w:val="24"/>
        </w:rPr>
        <w:t>9.14.</w:t>
      </w:r>
      <w:r w:rsidR="00C95C6F" w:rsidRPr="00F97309">
        <w:rPr>
          <w:rFonts w:cstheme="minorHAnsi"/>
          <w:sz w:val="24"/>
          <w:szCs w:val="24"/>
        </w:rPr>
        <w:tab/>
        <w:t xml:space="preserve">A menos que las bases de la competición especifiquen lo contrario, un jugador puede apelar contra cualquier decisión del árbitro. Esto incluye apelaciones contra el resultado de una partida, incluso si el resultado fuera establecido por </w:t>
      </w:r>
      <w:r w:rsidR="005A74ED" w:rsidRPr="00F97309">
        <w:rPr>
          <w:rFonts w:cstheme="minorHAnsi"/>
          <w:sz w:val="24"/>
          <w:szCs w:val="24"/>
        </w:rPr>
        <w:t>la plataforma</w:t>
      </w:r>
      <w:r w:rsidR="00C95C6F" w:rsidRPr="00F97309">
        <w:rPr>
          <w:rFonts w:cstheme="minorHAnsi"/>
          <w:sz w:val="24"/>
          <w:szCs w:val="24"/>
        </w:rPr>
        <w:t xml:space="preserve"> de juego y aprobado por el árbitro.</w:t>
      </w:r>
    </w:p>
    <w:p w14:paraId="1A60D9FE" w14:textId="77777777" w:rsidR="00C5538B" w:rsidRDefault="00C5538B" w:rsidP="00EA5095">
      <w:pPr>
        <w:spacing w:line="240" w:lineRule="auto"/>
        <w:ind w:left="1134" w:hanging="777"/>
        <w:jc w:val="both"/>
        <w:rPr>
          <w:rFonts w:cstheme="minorHAnsi"/>
          <w:sz w:val="24"/>
          <w:szCs w:val="24"/>
        </w:rPr>
      </w:pPr>
    </w:p>
    <w:p w14:paraId="1A425268" w14:textId="4D2187BA"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9.15.</w:t>
      </w:r>
      <w:r w:rsidRPr="00F97309">
        <w:rPr>
          <w:rFonts w:cstheme="minorHAnsi"/>
          <w:sz w:val="24"/>
          <w:szCs w:val="24"/>
        </w:rPr>
        <w:tab/>
        <w:t>Los jugadores pueden observar otras partidas desde su competición actual, siempre que respeten las instrucciones sobre el comportamiento permitido durante una partida y solo mostrar la posición actual, tiempo y/o resultado. Los jugadores tienen prohibido acceder a cualquier tipo de análisis de la partida mientras juegan.</w:t>
      </w:r>
    </w:p>
    <w:p w14:paraId="6B22CD63" w14:textId="0CE6F3D6" w:rsidR="00C95C6F" w:rsidRPr="00F97309" w:rsidRDefault="00C95C6F" w:rsidP="00C5538B">
      <w:pPr>
        <w:pStyle w:val="11"/>
      </w:pPr>
      <w:bookmarkStart w:id="242" w:name="_Toc118406051"/>
      <w:r w:rsidRPr="00F97309">
        <w:t>Art. 10: El papel del Árbitro</w:t>
      </w:r>
      <w:bookmarkEnd w:id="242"/>
    </w:p>
    <w:p w14:paraId="312E34CB" w14:textId="53E5C6C1"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 xml:space="preserve">10.1. </w:t>
      </w:r>
      <w:r w:rsidRPr="00F97309">
        <w:rPr>
          <w:rFonts w:cstheme="minorHAnsi"/>
          <w:sz w:val="24"/>
          <w:szCs w:val="24"/>
        </w:rPr>
        <w:tab/>
        <w:t>El árbitro velará por que se cumpla</w:t>
      </w:r>
      <w:r w:rsidR="00502383" w:rsidRPr="00F97309">
        <w:rPr>
          <w:rFonts w:cstheme="minorHAnsi"/>
          <w:sz w:val="24"/>
          <w:szCs w:val="24"/>
        </w:rPr>
        <w:t xml:space="preserve"> el Reglamento</w:t>
      </w:r>
      <w:r w:rsidRPr="00F97309">
        <w:rPr>
          <w:rFonts w:cstheme="minorHAnsi"/>
          <w:sz w:val="24"/>
          <w:szCs w:val="24"/>
        </w:rPr>
        <w:t xml:space="preserve"> para el Ajedrez </w:t>
      </w:r>
      <w:r w:rsidR="00502383" w:rsidRPr="00F97309">
        <w:rPr>
          <w:rFonts w:cstheme="minorHAnsi"/>
          <w:sz w:val="24"/>
          <w:szCs w:val="24"/>
        </w:rPr>
        <w:t>en línea</w:t>
      </w:r>
      <w:r w:rsidRPr="00F97309">
        <w:rPr>
          <w:rFonts w:cstheme="minorHAnsi"/>
          <w:sz w:val="24"/>
          <w:szCs w:val="24"/>
        </w:rPr>
        <w:t xml:space="preserve"> de la FIDE.</w:t>
      </w:r>
    </w:p>
    <w:p w14:paraId="54AC23E4" w14:textId="499D3CD4"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10.2.</w:t>
      </w:r>
      <w:r w:rsidRPr="00F97309">
        <w:rPr>
          <w:rFonts w:cstheme="minorHAnsi"/>
          <w:sz w:val="24"/>
          <w:szCs w:val="24"/>
        </w:rPr>
        <w:tab/>
        <w:t>El árbitro deberá:</w:t>
      </w:r>
    </w:p>
    <w:p w14:paraId="6AE9BAFE"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10.2.1. </w:t>
      </w:r>
      <w:r w:rsidRPr="00F97309">
        <w:rPr>
          <w:rFonts w:cstheme="minorHAnsi"/>
          <w:sz w:val="24"/>
          <w:szCs w:val="24"/>
        </w:rPr>
        <w:tab/>
        <w:t>garantizar el juego limpio;</w:t>
      </w:r>
    </w:p>
    <w:p w14:paraId="23B781F5"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10.2.2. </w:t>
      </w:r>
      <w:r w:rsidRPr="00F97309">
        <w:rPr>
          <w:rFonts w:cstheme="minorHAnsi"/>
          <w:sz w:val="24"/>
          <w:szCs w:val="24"/>
        </w:rPr>
        <w:tab/>
        <w:t>actuar en el mejor interés de la competición;</w:t>
      </w:r>
    </w:p>
    <w:p w14:paraId="52016C32"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10.2.3. </w:t>
      </w:r>
      <w:r w:rsidRPr="00F97309">
        <w:rPr>
          <w:rFonts w:cstheme="minorHAnsi"/>
          <w:sz w:val="24"/>
          <w:szCs w:val="24"/>
        </w:rPr>
        <w:tab/>
        <w:t>asegurarse de que se mantiene un buen ambiente de juego;</w:t>
      </w:r>
    </w:p>
    <w:p w14:paraId="1BA08BFD"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10.2.4.</w:t>
      </w:r>
      <w:r w:rsidRPr="00F97309">
        <w:rPr>
          <w:rFonts w:cstheme="minorHAnsi"/>
          <w:sz w:val="24"/>
          <w:szCs w:val="24"/>
        </w:rPr>
        <w:tab/>
        <w:t>asegurarse de que los jugadores no sean molestados;</w:t>
      </w:r>
    </w:p>
    <w:p w14:paraId="792729DF"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10.2.5.</w:t>
      </w:r>
      <w:r w:rsidRPr="00F97309">
        <w:rPr>
          <w:rFonts w:cstheme="minorHAnsi"/>
          <w:sz w:val="24"/>
          <w:szCs w:val="24"/>
        </w:rPr>
        <w:tab/>
        <w:t>supervisar el desarrollo de la competición;</w:t>
      </w:r>
    </w:p>
    <w:p w14:paraId="6E7E3C5B" w14:textId="77777777" w:rsidR="00C95C6F" w:rsidRPr="00F97309" w:rsidRDefault="00C95C6F" w:rsidP="00C95C6F">
      <w:pPr>
        <w:spacing w:after="0"/>
        <w:ind w:left="2124" w:hanging="990"/>
        <w:jc w:val="both"/>
        <w:rPr>
          <w:rFonts w:cstheme="minorHAnsi"/>
          <w:sz w:val="24"/>
          <w:szCs w:val="24"/>
        </w:rPr>
      </w:pPr>
      <w:r w:rsidRPr="00F97309">
        <w:rPr>
          <w:rFonts w:cstheme="minorHAnsi"/>
          <w:sz w:val="24"/>
          <w:szCs w:val="24"/>
        </w:rPr>
        <w:t>10.2.6.</w:t>
      </w:r>
      <w:r w:rsidRPr="00F97309">
        <w:rPr>
          <w:rFonts w:cstheme="minorHAnsi"/>
          <w:sz w:val="24"/>
          <w:szCs w:val="24"/>
        </w:rPr>
        <w:tab/>
        <w:t>tomar medidas especiales en los casos de los jugadores con discapacidad y de aquellos que necesiten atención médica;</w:t>
      </w:r>
    </w:p>
    <w:p w14:paraId="7BDE6212" w14:textId="2DF1F614" w:rsidR="00C95C6F" w:rsidRPr="00F97309" w:rsidRDefault="00C95C6F" w:rsidP="002C6924">
      <w:pPr>
        <w:spacing w:line="240" w:lineRule="auto"/>
        <w:ind w:left="2124" w:hanging="990"/>
        <w:jc w:val="both"/>
        <w:rPr>
          <w:rFonts w:cstheme="minorHAnsi"/>
          <w:sz w:val="24"/>
          <w:szCs w:val="24"/>
        </w:rPr>
      </w:pPr>
      <w:r w:rsidRPr="00F97309">
        <w:rPr>
          <w:rFonts w:cstheme="minorHAnsi"/>
          <w:sz w:val="24"/>
          <w:szCs w:val="24"/>
        </w:rPr>
        <w:t xml:space="preserve">10.2.7 </w:t>
      </w:r>
      <w:r w:rsidRPr="00F97309">
        <w:rPr>
          <w:rFonts w:cstheme="minorHAnsi"/>
          <w:sz w:val="24"/>
          <w:szCs w:val="24"/>
        </w:rPr>
        <w:tab/>
        <w:t>seguir las Reglas Anti</w:t>
      </w:r>
      <w:r w:rsidR="00502383" w:rsidRPr="00F97309">
        <w:rPr>
          <w:rFonts w:cstheme="minorHAnsi"/>
          <w:sz w:val="24"/>
          <w:szCs w:val="24"/>
        </w:rPr>
        <w:t xml:space="preserve"> </w:t>
      </w:r>
      <w:r w:rsidRPr="00F97309">
        <w:rPr>
          <w:rFonts w:cstheme="minorHAnsi"/>
          <w:sz w:val="24"/>
          <w:szCs w:val="24"/>
        </w:rPr>
        <w:t xml:space="preserve">trampas </w:t>
      </w:r>
      <w:r w:rsidR="00502383" w:rsidRPr="00F97309">
        <w:rPr>
          <w:rFonts w:cstheme="minorHAnsi"/>
          <w:sz w:val="24"/>
          <w:szCs w:val="24"/>
        </w:rPr>
        <w:t>o</w:t>
      </w:r>
      <w:r w:rsidRPr="00F97309">
        <w:rPr>
          <w:rFonts w:cstheme="minorHAnsi"/>
          <w:sz w:val="24"/>
          <w:szCs w:val="24"/>
        </w:rPr>
        <w:t xml:space="preserve"> las Directrices para las Competiciones de Ajedrez </w:t>
      </w:r>
      <w:r w:rsidR="00502383" w:rsidRPr="00F97309">
        <w:rPr>
          <w:rFonts w:cstheme="minorHAnsi"/>
          <w:sz w:val="24"/>
          <w:szCs w:val="24"/>
        </w:rPr>
        <w:t>en línea</w:t>
      </w:r>
      <w:r w:rsidRPr="00F97309">
        <w:rPr>
          <w:rFonts w:cstheme="minorHAnsi"/>
          <w:sz w:val="24"/>
          <w:szCs w:val="24"/>
        </w:rPr>
        <w:t xml:space="preserve"> de la FIDE.</w:t>
      </w:r>
    </w:p>
    <w:p w14:paraId="1D6545DA" w14:textId="367A27BF"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10.3.</w:t>
      </w:r>
      <w:r w:rsidRPr="00F97309">
        <w:rPr>
          <w:rFonts w:cstheme="minorHAnsi"/>
          <w:sz w:val="24"/>
          <w:szCs w:val="24"/>
        </w:rPr>
        <w:tab/>
        <w:t>Los árbitros observarán las partidas, especialmente cuando los jugadores estén apurados de tiempo, exigirán el cumplimiento de las decisiones que haya adoptado y, cuando corresponda, impondrá</w:t>
      </w:r>
      <w:r w:rsidR="00502383" w:rsidRPr="00F97309">
        <w:rPr>
          <w:rFonts w:cstheme="minorHAnsi"/>
          <w:sz w:val="24"/>
          <w:szCs w:val="24"/>
        </w:rPr>
        <w:t>n</w:t>
      </w:r>
      <w:r w:rsidRPr="00F97309">
        <w:rPr>
          <w:rFonts w:cstheme="minorHAnsi"/>
          <w:sz w:val="24"/>
          <w:szCs w:val="24"/>
        </w:rPr>
        <w:t xml:space="preserve"> sanciones a los jugadores.</w:t>
      </w:r>
    </w:p>
    <w:p w14:paraId="513572AB" w14:textId="158DA9EB"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ab/>
        <w:t>10.3.1.</w:t>
      </w:r>
      <w:r w:rsidRPr="00F97309">
        <w:rPr>
          <w:rFonts w:cstheme="minorHAnsi"/>
          <w:sz w:val="24"/>
          <w:szCs w:val="24"/>
        </w:rPr>
        <w:tab/>
        <w:t>El árbitro puede nombrar ayudantes para observar las partidas.</w:t>
      </w:r>
    </w:p>
    <w:p w14:paraId="0A7CE5FD" w14:textId="5EBE8E30" w:rsidR="00C95C6F" w:rsidRPr="00F97309" w:rsidRDefault="004404F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07776" behindDoc="0" locked="0" layoutInCell="1" allowOverlap="1" wp14:anchorId="629892E4" wp14:editId="265F1302">
                <wp:simplePos x="0" y="0"/>
                <wp:positionH relativeFrom="margin">
                  <wp:align>right</wp:align>
                </wp:positionH>
                <wp:positionV relativeFrom="paragraph">
                  <wp:posOffset>389890</wp:posOffset>
                </wp:positionV>
                <wp:extent cx="6105525" cy="1404620"/>
                <wp:effectExtent l="0" t="0" r="28575" b="26035"/>
                <wp:wrapSquare wrapText="bothSides"/>
                <wp:docPr id="36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5525" cy="1404620"/>
                        </a:xfrm>
                        <a:prstGeom prst="rect">
                          <a:avLst/>
                        </a:prstGeom>
                        <a:solidFill>
                          <a:schemeClr val="bg1">
                            <a:lumMod val="85000"/>
                          </a:schemeClr>
                        </a:solidFill>
                        <a:ln w="9525">
                          <a:solidFill>
                            <a:srgbClr val="000000"/>
                          </a:solidFill>
                          <a:miter lim="800000"/>
                          <a:headEnd/>
                          <a:tailEnd/>
                        </a:ln>
                      </wps:spPr>
                      <wps:txbx>
                        <w:txbxContent>
                          <w:p w14:paraId="1D876D74" w14:textId="3ACDE352" w:rsidR="001A65A2" w:rsidRPr="003B26F7" w:rsidRDefault="001A65A2" w:rsidP="00FB7E86">
                            <w:pPr>
                              <w:jc w:val="both"/>
                              <w:rPr>
                                <w:rFonts w:cstheme="minorHAnsi"/>
                                <w:b/>
                                <w:bCs/>
                                <w:i/>
                                <w:iCs/>
                                <w:color w:val="00B050"/>
                              </w:rPr>
                            </w:pPr>
                            <w:r w:rsidRPr="003B26F7">
                              <w:rPr>
                                <w:rFonts w:cstheme="minorHAnsi"/>
                                <w:b/>
                                <w:bCs/>
                                <w:i/>
                                <w:iCs/>
                                <w:sz w:val="24"/>
                                <w:szCs w:val="24"/>
                              </w:rPr>
                              <w:t>El jugador debe ayudar al árbitro y por lo tanto debe acceder a realizar todos los movimientos solicitados de la cámara. Si un jugador se niega el árbitro debe aplicar el Artículo 10.9 según proceda.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9892E4" id="_x0000_s1121" type="#_x0000_t202" style="position:absolute;left:0;text-align:left;margin-left:429.55pt;margin-top:30.7pt;width:480.75pt;height:110.6pt;z-index:25210777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" fillcolor="#d8d8d8 [2732]">
                <v:textbox style="mso-fit-shape-to-text:t">
                  <w:txbxContent>
                    <w:p w14:paraId="1D876D74" w14:textId="3ACDE352" w:rsidR="001A65A2" w:rsidRPr="003B26F7" w:rsidRDefault="001A65A2" w:rsidP="00FB7E86">
                      <w:pPr>
                        <w:jc w:val="both"/>
                        <w:rPr>
                          <w:rFonts w:cstheme="minorHAnsi"/>
                          <w:b/>
                          <w:bCs/>
                          <w:i/>
                          <w:iCs/>
                          <w:color w:val="00B050"/>
                        </w:rPr>
                      </w:pPr>
                      <w:r w:rsidRPr="003B26F7">
                        <w:rPr>
                          <w:rFonts w:cstheme="minorHAnsi"/>
                          <w:b/>
                          <w:bCs/>
                          <w:i/>
                          <w:iCs/>
                          <w:sz w:val="24"/>
                          <w:szCs w:val="24"/>
                        </w:rPr>
                        <w:t>El jugador debe ayudar al árbitro y por lo tanto debe acceder a realizar todos los movimientos solicitados de la cámara. Si un jugador se niega el árbitro debe aplicar el Artículo 10.9 según proceda.</w:t>
                      </w:r>
                    </w:p>
                  </w:txbxContent>
                </v:textbox>
                <w10:wrap type="square" anchorx="margin"/>
              </v:shape>
            </w:pict>
          </mc:Fallback>
        </mc:AlternateContent>
      </w:r>
      <w:r w:rsidR="00C95C6F" w:rsidRPr="00F97309">
        <w:rPr>
          <w:rFonts w:cstheme="minorHAnsi"/>
          <w:sz w:val="24"/>
          <w:szCs w:val="24"/>
        </w:rPr>
        <w:t>10.4.</w:t>
      </w:r>
      <w:r w:rsidR="00C95C6F" w:rsidRPr="00F97309">
        <w:rPr>
          <w:rFonts w:cstheme="minorHAnsi"/>
          <w:sz w:val="24"/>
          <w:szCs w:val="24"/>
        </w:rPr>
        <w:tab/>
        <w:t>El árbitro inspeccionará apropiadamente la zona de juego antes del inicio de una partida.</w:t>
      </w:r>
    </w:p>
    <w:p w14:paraId="26F7C6B9" w14:textId="1E131FFA" w:rsidR="004404FF" w:rsidRPr="00F97309" w:rsidRDefault="004404FF" w:rsidP="00C95C6F">
      <w:pPr>
        <w:spacing w:after="0"/>
        <w:ind w:left="1134" w:hanging="777"/>
        <w:jc w:val="both"/>
        <w:rPr>
          <w:rFonts w:cstheme="minorHAnsi"/>
          <w:sz w:val="24"/>
          <w:szCs w:val="24"/>
        </w:rPr>
      </w:pPr>
    </w:p>
    <w:p w14:paraId="748FC28B" w14:textId="3903D87E" w:rsidR="00C95C6F" w:rsidRPr="00F97309" w:rsidRDefault="004404F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09824" behindDoc="0" locked="0" layoutInCell="1" allowOverlap="1" wp14:anchorId="2C6ACC6E" wp14:editId="4DF9414A">
                <wp:simplePos x="0" y="0"/>
                <wp:positionH relativeFrom="margin">
                  <wp:align>right</wp:align>
                </wp:positionH>
                <wp:positionV relativeFrom="paragraph">
                  <wp:posOffset>607060</wp:posOffset>
                </wp:positionV>
                <wp:extent cx="6096000" cy="1404620"/>
                <wp:effectExtent l="0" t="0" r="19050" b="25400"/>
                <wp:wrapSquare wrapText="bothSides"/>
                <wp:docPr id="3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04620"/>
                        </a:xfrm>
                        <a:prstGeom prst="rect">
                          <a:avLst/>
                        </a:prstGeom>
                        <a:solidFill>
                          <a:schemeClr val="bg1">
                            <a:lumMod val="85000"/>
                          </a:schemeClr>
                        </a:solidFill>
                        <a:ln w="9525">
                          <a:solidFill>
                            <a:srgbClr val="000000"/>
                          </a:solidFill>
                          <a:miter lim="800000"/>
                          <a:headEnd/>
                          <a:tailEnd/>
                        </a:ln>
                      </wps:spPr>
                      <wps:txbx>
                        <w:txbxContent>
                          <w:p w14:paraId="316089D7" w14:textId="35B33B63" w:rsidR="001A65A2" w:rsidRPr="003B26F7" w:rsidRDefault="001A65A2" w:rsidP="0040531F">
                            <w:pPr>
                              <w:jc w:val="both"/>
                              <w:rPr>
                                <w:b/>
                                <w:bCs/>
                                <w:i/>
                                <w:iCs/>
                                <w:color w:val="00B050"/>
                              </w:rPr>
                            </w:pPr>
                            <w:r w:rsidRPr="003B26F7">
                              <w:rPr>
                                <w:rFonts w:ascii="Times New Roman" w:hAnsi="Times New Roman" w:cs="Times New Roman"/>
                                <w:b/>
                                <w:bCs/>
                                <w:i/>
                                <w:iCs/>
                                <w:sz w:val="24"/>
                                <w:szCs w:val="24"/>
                              </w:rPr>
                              <w:t>Hay que tener en cuenta que en algunas plataformas de juego en línea esto puede no ser posible y en otras requiere cierta experiencia. El árbitro debe aprender de antemano cómo gestionar estas situaciones.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6ACC6E" id="_x0000_s1122" type="#_x0000_t202" style="position:absolute;left:0;text-align:left;margin-left:428.8pt;margin-top:47.8pt;width:480pt;height:110.6pt;z-index:25210982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" fillcolor="#d8d8d8 [2732]">
                <v:textbox style="mso-fit-shape-to-text:t">
                  <w:txbxContent>
                    <w:p w14:paraId="316089D7" w14:textId="35B33B63" w:rsidR="001A65A2" w:rsidRPr="003B26F7" w:rsidRDefault="001A65A2" w:rsidP="0040531F">
                      <w:pPr>
                        <w:jc w:val="both"/>
                        <w:rPr>
                          <w:b/>
                          <w:bCs/>
                          <w:i/>
                          <w:iCs/>
                          <w:color w:val="00B050"/>
                        </w:rPr>
                      </w:pPr>
                      <w:r w:rsidRPr="003B26F7">
                        <w:rPr>
                          <w:rFonts w:ascii="Times New Roman" w:hAnsi="Times New Roman" w:cs="Times New Roman"/>
                          <w:b/>
                          <w:bCs/>
                          <w:i/>
                          <w:iCs/>
                          <w:sz w:val="24"/>
                          <w:szCs w:val="24"/>
                        </w:rPr>
                        <w:t>Hay que tener en cuenta que en algunas plataformas de juego en línea esto puede no ser posible y en otras requiere cierta experiencia. El árbitro debe aprender de antemano cómo gestionar estas situaciones.</w:t>
                      </w:r>
                    </w:p>
                  </w:txbxContent>
                </v:textbox>
                <w10:wrap type="square" anchorx="margin"/>
              </v:shape>
            </w:pict>
          </mc:Fallback>
        </mc:AlternateContent>
      </w:r>
      <w:r w:rsidR="00C95C6F" w:rsidRPr="00F97309">
        <w:rPr>
          <w:rFonts w:cstheme="minorHAnsi"/>
          <w:sz w:val="24"/>
          <w:szCs w:val="24"/>
        </w:rPr>
        <w:t>10.5.</w:t>
      </w:r>
      <w:r w:rsidR="00C95C6F" w:rsidRPr="00F97309">
        <w:rPr>
          <w:rFonts w:cstheme="minorHAnsi"/>
          <w:sz w:val="24"/>
          <w:szCs w:val="24"/>
        </w:rPr>
        <w:tab/>
        <w:t>El árbitro puede conceder tiempo adicional a uno o ambos jugadores en caso de desorden ajeno a la partida.</w:t>
      </w:r>
    </w:p>
    <w:p w14:paraId="727D0F8B" w14:textId="11104A6C" w:rsidR="004404FF" w:rsidRPr="00F97309" w:rsidRDefault="004404FF" w:rsidP="00C95C6F">
      <w:pPr>
        <w:spacing w:after="0"/>
        <w:ind w:left="1134" w:hanging="777"/>
        <w:jc w:val="both"/>
        <w:rPr>
          <w:rFonts w:cstheme="minorHAnsi"/>
          <w:sz w:val="24"/>
          <w:szCs w:val="24"/>
        </w:rPr>
      </w:pPr>
    </w:p>
    <w:p w14:paraId="4A275212" w14:textId="20607A1A"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10.6.</w:t>
      </w:r>
      <w:r w:rsidRPr="00F97309">
        <w:rPr>
          <w:rFonts w:cstheme="minorHAnsi"/>
          <w:sz w:val="24"/>
          <w:szCs w:val="24"/>
        </w:rPr>
        <w:tab/>
        <w:t>El árbitro no puede intervenir en una partida excepto en los casos descritos en</w:t>
      </w:r>
      <w:r w:rsidR="00502383" w:rsidRPr="00F97309">
        <w:rPr>
          <w:rFonts w:cstheme="minorHAnsi"/>
          <w:sz w:val="24"/>
          <w:szCs w:val="24"/>
        </w:rPr>
        <w:t xml:space="preserve"> el Reglamento</w:t>
      </w:r>
      <w:r w:rsidRPr="00F97309">
        <w:rPr>
          <w:rFonts w:cstheme="minorHAnsi"/>
          <w:sz w:val="24"/>
          <w:szCs w:val="24"/>
        </w:rPr>
        <w:t xml:space="preserve"> para el Ajedrez </w:t>
      </w:r>
      <w:r w:rsidR="00336325" w:rsidRPr="00F97309">
        <w:rPr>
          <w:rFonts w:cstheme="minorHAnsi"/>
          <w:sz w:val="24"/>
          <w:szCs w:val="24"/>
        </w:rPr>
        <w:t>en línea</w:t>
      </w:r>
      <w:r w:rsidRPr="00F97309">
        <w:rPr>
          <w:rFonts w:cstheme="minorHAnsi"/>
          <w:sz w:val="24"/>
          <w:szCs w:val="24"/>
        </w:rPr>
        <w:t xml:space="preserve"> de la FIDE.</w:t>
      </w:r>
    </w:p>
    <w:p w14:paraId="618454E1"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10.7.</w:t>
      </w:r>
      <w:r w:rsidRPr="00F97309">
        <w:rPr>
          <w:rFonts w:cstheme="minorHAnsi"/>
          <w:sz w:val="24"/>
          <w:szCs w:val="24"/>
        </w:rPr>
        <w:tab/>
        <w:t>Los jugadores de otras partidas no pueden hablar o interferir de ningún modo en una partida. No se permite que los espectadores interfieran en una partida. El árbitro puede expulsar a los infractores del recinto de juego.</w:t>
      </w:r>
    </w:p>
    <w:p w14:paraId="2CB91B80" w14:textId="165D6DA1" w:rsidR="00C95C6F" w:rsidRPr="00F97309" w:rsidRDefault="004404FF"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11872" behindDoc="0" locked="0" layoutInCell="1" allowOverlap="1" wp14:anchorId="6300FE82" wp14:editId="309745E9">
                <wp:simplePos x="0" y="0"/>
                <wp:positionH relativeFrom="margin">
                  <wp:posOffset>241935</wp:posOffset>
                </wp:positionH>
                <wp:positionV relativeFrom="paragraph">
                  <wp:posOffset>822960</wp:posOffset>
                </wp:positionV>
                <wp:extent cx="6134100" cy="1404620"/>
                <wp:effectExtent l="0" t="0" r="19050" b="26035"/>
                <wp:wrapSquare wrapText="bothSides"/>
                <wp:docPr id="3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1404620"/>
                        </a:xfrm>
                        <a:prstGeom prst="rect">
                          <a:avLst/>
                        </a:prstGeom>
                        <a:solidFill>
                          <a:schemeClr val="bg1">
                            <a:lumMod val="85000"/>
                          </a:schemeClr>
                        </a:solidFill>
                        <a:ln w="9525">
                          <a:solidFill>
                            <a:srgbClr val="000000"/>
                          </a:solidFill>
                          <a:miter lim="800000"/>
                          <a:headEnd/>
                          <a:tailEnd/>
                        </a:ln>
                      </wps:spPr>
                      <wps:txbx>
                        <w:txbxContent>
                          <w:p w14:paraId="07C81589" w14:textId="5AC9138B" w:rsidR="001A65A2" w:rsidRPr="003B26F7" w:rsidRDefault="001A65A2" w:rsidP="003B26F7">
                            <w:pPr>
                              <w:jc w:val="both"/>
                              <w:rPr>
                                <w:b/>
                                <w:bCs/>
                                <w:i/>
                                <w:iCs/>
                                <w:color w:val="00B050"/>
                                <w:sz w:val="24"/>
                                <w:szCs w:val="24"/>
                              </w:rPr>
                            </w:pPr>
                            <w:r w:rsidRPr="003B26F7">
                              <w:rPr>
                                <w:b/>
                                <w:bCs/>
                                <w:i/>
                                <w:iCs/>
                                <w:sz w:val="24"/>
                                <w:szCs w:val="24"/>
                              </w:rPr>
                              <w:t>Un ejemplo de situación en la que el árbitro puede autorizar el uso de un teléfono móvil sería aquella en la que ha habido un problema con la conexión normal y la única alternativa es la proporcionada por este. Ver art. 11.1.1.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00FE82" id="_x0000_s1123" type="#_x0000_t202" style="position:absolute;left:0;text-align:left;margin-left:19.05pt;margin-top:64.8pt;width:483pt;height:110.6pt;z-index:2521118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" fillcolor="#d8d8d8 [2732]">
                <v:textbox style="mso-fit-shape-to-text:t">
                  <w:txbxContent>
                    <w:p w14:paraId="07C81589" w14:textId="5AC9138B" w:rsidR="001A65A2" w:rsidRPr="003B26F7" w:rsidRDefault="001A65A2" w:rsidP="003B26F7">
                      <w:pPr>
                        <w:jc w:val="both"/>
                        <w:rPr>
                          <w:b/>
                          <w:bCs/>
                          <w:i/>
                          <w:iCs/>
                          <w:color w:val="00B050"/>
                          <w:sz w:val="24"/>
                          <w:szCs w:val="24"/>
                        </w:rPr>
                      </w:pPr>
                      <w:r w:rsidRPr="003B26F7">
                        <w:rPr>
                          <w:b/>
                          <w:bCs/>
                          <w:i/>
                          <w:iCs/>
                          <w:sz w:val="24"/>
                          <w:szCs w:val="24"/>
                        </w:rPr>
                        <w:t>Un ejemplo de situación en la que el árbitro puede autorizar el uso de un teléfono móvil sería aquella en la que ha habido un problema con la conexión normal y la única alternativa es la proporcionada por este. Ver art. 11.1.1.</w:t>
                      </w:r>
                    </w:p>
                  </w:txbxContent>
                </v:textbox>
                <w10:wrap type="square" anchorx="margin"/>
              </v:shape>
            </w:pict>
          </mc:Fallback>
        </mc:AlternateContent>
      </w:r>
      <w:r w:rsidR="00C95C6F" w:rsidRPr="00F97309">
        <w:rPr>
          <w:rFonts w:cstheme="minorHAnsi"/>
          <w:sz w:val="24"/>
          <w:szCs w:val="24"/>
        </w:rPr>
        <w:t>10.8.</w:t>
      </w:r>
      <w:r w:rsidR="00C95C6F" w:rsidRPr="00F97309">
        <w:rPr>
          <w:rFonts w:cstheme="minorHAnsi"/>
          <w:sz w:val="24"/>
          <w:szCs w:val="24"/>
        </w:rPr>
        <w:tab/>
        <w:t>Está prohibido para cualquiera el uso de teléfonos móviles o de cualquier otro dispositivo de comunicación en el recinto de juego y en cualquier otra zona contigua designada por el árbitro, salvo que cuente con su autorización.</w:t>
      </w:r>
    </w:p>
    <w:p w14:paraId="6C6B90E8" w14:textId="6E1AD4AA" w:rsidR="004404FF" w:rsidRPr="00F97309" w:rsidRDefault="004404FF" w:rsidP="00C95C6F">
      <w:pPr>
        <w:spacing w:after="0"/>
        <w:ind w:left="1134" w:hanging="777"/>
        <w:jc w:val="both"/>
        <w:rPr>
          <w:rFonts w:cstheme="minorHAnsi"/>
          <w:sz w:val="24"/>
          <w:szCs w:val="24"/>
        </w:rPr>
      </w:pPr>
    </w:p>
    <w:p w14:paraId="5460B638" w14:textId="77777777"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 xml:space="preserve">10.9. </w:t>
      </w:r>
      <w:r w:rsidRPr="00F97309">
        <w:rPr>
          <w:rFonts w:cstheme="minorHAnsi"/>
          <w:sz w:val="24"/>
          <w:szCs w:val="24"/>
        </w:rPr>
        <w:tab/>
        <w:t>Opciones disponibles para el árbitro relacionadas con las sanciones:</w:t>
      </w:r>
    </w:p>
    <w:p w14:paraId="1D3B6F71"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10.9.1. </w:t>
      </w:r>
      <w:r w:rsidRPr="00F97309">
        <w:rPr>
          <w:rFonts w:cstheme="minorHAnsi"/>
          <w:sz w:val="24"/>
          <w:szCs w:val="24"/>
        </w:rPr>
        <w:tab/>
        <w:t>advertencia;</w:t>
      </w:r>
    </w:p>
    <w:p w14:paraId="0C2F0783"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10.9.2. </w:t>
      </w:r>
      <w:r w:rsidRPr="00F97309">
        <w:rPr>
          <w:rFonts w:cstheme="minorHAnsi"/>
          <w:sz w:val="24"/>
          <w:szCs w:val="24"/>
        </w:rPr>
        <w:tab/>
        <w:t>aumento del tiempo restante del adversario;</w:t>
      </w:r>
    </w:p>
    <w:p w14:paraId="033FEEAE"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10.9.3. </w:t>
      </w:r>
      <w:r w:rsidRPr="00F97309">
        <w:rPr>
          <w:rFonts w:cstheme="minorHAnsi"/>
          <w:sz w:val="24"/>
          <w:szCs w:val="24"/>
        </w:rPr>
        <w:tab/>
        <w:t>reducción del tiempo restante del infractor;</w:t>
      </w:r>
    </w:p>
    <w:p w14:paraId="0CB9AFE8" w14:textId="29A153C0" w:rsidR="00C95C6F" w:rsidRPr="00F97309" w:rsidRDefault="00C95C6F" w:rsidP="002C6924">
      <w:pPr>
        <w:spacing w:after="0"/>
        <w:ind w:left="2124" w:hanging="990"/>
        <w:jc w:val="both"/>
        <w:rPr>
          <w:rFonts w:cstheme="minorHAnsi"/>
          <w:sz w:val="24"/>
          <w:szCs w:val="24"/>
        </w:rPr>
      </w:pPr>
      <w:r w:rsidRPr="00F97309">
        <w:rPr>
          <w:rFonts w:cstheme="minorHAnsi"/>
          <w:sz w:val="24"/>
          <w:szCs w:val="24"/>
        </w:rPr>
        <w:t xml:space="preserve">10.9.4. </w:t>
      </w:r>
      <w:r w:rsidRPr="00F97309">
        <w:rPr>
          <w:rFonts w:cstheme="minorHAnsi"/>
          <w:sz w:val="24"/>
          <w:szCs w:val="24"/>
        </w:rPr>
        <w:tab/>
        <w:t>aumento de la puntuación obtenida en la partida por el adversario, hasta el máximo</w:t>
      </w:r>
      <w:r w:rsidR="002C6924" w:rsidRPr="00F97309">
        <w:rPr>
          <w:rFonts w:cstheme="minorHAnsi"/>
          <w:sz w:val="24"/>
          <w:szCs w:val="24"/>
        </w:rPr>
        <w:t xml:space="preserve"> </w:t>
      </w:r>
      <w:r w:rsidRPr="00F97309">
        <w:rPr>
          <w:rFonts w:cstheme="minorHAnsi"/>
          <w:sz w:val="24"/>
          <w:szCs w:val="24"/>
        </w:rPr>
        <w:t>posible para dicha partida;</w:t>
      </w:r>
    </w:p>
    <w:p w14:paraId="4A9E1279"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10.9.5. </w:t>
      </w:r>
      <w:r w:rsidRPr="00F97309">
        <w:rPr>
          <w:rFonts w:cstheme="minorHAnsi"/>
          <w:sz w:val="24"/>
          <w:szCs w:val="24"/>
        </w:rPr>
        <w:tab/>
        <w:t>reducción de la puntuación obtenida en la partida por el infractor;</w:t>
      </w:r>
    </w:p>
    <w:p w14:paraId="48EED3EF" w14:textId="5B7A5B4C" w:rsidR="00C95C6F" w:rsidRPr="00F97309" w:rsidRDefault="00C95C6F" w:rsidP="002C6924">
      <w:pPr>
        <w:spacing w:after="0"/>
        <w:ind w:left="2124" w:hanging="990"/>
        <w:jc w:val="both"/>
        <w:rPr>
          <w:rFonts w:cstheme="minorHAnsi"/>
          <w:sz w:val="24"/>
          <w:szCs w:val="24"/>
        </w:rPr>
      </w:pPr>
      <w:r w:rsidRPr="00F97309">
        <w:rPr>
          <w:rFonts w:cstheme="minorHAnsi"/>
          <w:sz w:val="24"/>
          <w:szCs w:val="24"/>
        </w:rPr>
        <w:t xml:space="preserve">10.9.6. </w:t>
      </w:r>
      <w:r w:rsidRPr="00F97309">
        <w:rPr>
          <w:rFonts w:cstheme="minorHAnsi"/>
          <w:sz w:val="24"/>
          <w:szCs w:val="24"/>
        </w:rPr>
        <w:tab/>
        <w:t>declaración de partida perdida al infractor (el árbitro también decidirá la puntuación</w:t>
      </w:r>
      <w:r w:rsidR="002C6924" w:rsidRPr="00F97309">
        <w:rPr>
          <w:rFonts w:cstheme="minorHAnsi"/>
          <w:sz w:val="24"/>
          <w:szCs w:val="24"/>
        </w:rPr>
        <w:t xml:space="preserve"> </w:t>
      </w:r>
      <w:r w:rsidRPr="00F97309">
        <w:rPr>
          <w:rFonts w:cstheme="minorHAnsi"/>
          <w:sz w:val="24"/>
          <w:szCs w:val="24"/>
        </w:rPr>
        <w:t>del adversario);</w:t>
      </w:r>
    </w:p>
    <w:p w14:paraId="0D454647"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10.9.7. </w:t>
      </w:r>
      <w:r w:rsidRPr="00F97309">
        <w:rPr>
          <w:rFonts w:cstheme="minorHAnsi"/>
          <w:sz w:val="24"/>
          <w:szCs w:val="24"/>
        </w:rPr>
        <w:tab/>
        <w:t>multa anunciada con antelación;</w:t>
      </w:r>
    </w:p>
    <w:p w14:paraId="35A5CC17"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10.9.8.</w:t>
      </w:r>
      <w:r w:rsidRPr="00F97309">
        <w:rPr>
          <w:rFonts w:cstheme="minorHAnsi"/>
          <w:sz w:val="24"/>
          <w:szCs w:val="24"/>
        </w:rPr>
        <w:tab/>
        <w:t>exclusión de una o más rondas;</w:t>
      </w:r>
    </w:p>
    <w:p w14:paraId="34934DF8" w14:textId="5146BAF2" w:rsidR="00C95C6F" w:rsidRPr="00F97309" w:rsidRDefault="00F81047" w:rsidP="00EA5095">
      <w:pPr>
        <w:spacing w:line="240" w:lineRule="auto"/>
        <w:ind w:left="1134"/>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13920" behindDoc="0" locked="0" layoutInCell="1" allowOverlap="1" wp14:anchorId="336085C3" wp14:editId="6414700D">
                <wp:simplePos x="0" y="0"/>
                <wp:positionH relativeFrom="column">
                  <wp:posOffset>727710</wp:posOffset>
                </wp:positionH>
                <wp:positionV relativeFrom="paragraph">
                  <wp:posOffset>307340</wp:posOffset>
                </wp:positionV>
                <wp:extent cx="5486400" cy="1404620"/>
                <wp:effectExtent l="0" t="0" r="19050" b="15875"/>
                <wp:wrapSquare wrapText="bothSides"/>
                <wp:docPr id="3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1404620"/>
                        </a:xfrm>
                        <a:prstGeom prst="rect">
                          <a:avLst/>
                        </a:prstGeom>
                        <a:solidFill>
                          <a:schemeClr val="bg1">
                            <a:lumMod val="85000"/>
                          </a:schemeClr>
                        </a:solidFill>
                        <a:ln w="9525">
                          <a:solidFill>
                            <a:srgbClr val="000000"/>
                          </a:solidFill>
                          <a:miter lim="800000"/>
                          <a:headEnd/>
                          <a:tailEnd/>
                        </a:ln>
                      </wps:spPr>
                      <wps:txbx>
                        <w:txbxContent>
                          <w:p w14:paraId="53D1AC1A" w14:textId="1C56253A" w:rsidR="001A65A2" w:rsidRPr="0014369F" w:rsidRDefault="001A65A2" w:rsidP="0040531F">
                            <w:pPr>
                              <w:jc w:val="both"/>
                              <w:rPr>
                                <w:b/>
                                <w:bCs/>
                                <w:i/>
                                <w:iCs/>
                                <w:color w:val="auto"/>
                              </w:rPr>
                            </w:pPr>
                            <w:r w:rsidRPr="0014369F">
                              <w:rPr>
                                <w:b/>
                                <w:bCs/>
                                <w:i/>
                                <w:iCs/>
                                <w:color w:val="auto"/>
                                <w:sz w:val="24"/>
                                <w:szCs w:val="24"/>
                              </w:rPr>
                              <w:t>Ver también el artículo 13.4.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36085C3" id="_x0000_s1124" type="#_x0000_t202" style="position:absolute;left:0;text-align:left;margin-left:57.3pt;margin-top:24.2pt;width:6in;height:110.6pt;z-index:252113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" fillcolor="#d8d8d8 [2732]">
                <v:textbox style="mso-fit-shape-to-text:t">
                  <w:txbxContent>
                    <w:p w14:paraId="53D1AC1A" w14:textId="1C56253A" w:rsidR="001A65A2" w:rsidRPr="0014369F" w:rsidRDefault="001A65A2" w:rsidP="0040531F">
                      <w:pPr>
                        <w:jc w:val="both"/>
                        <w:rPr>
                          <w:b/>
                          <w:bCs/>
                          <w:i/>
                          <w:iCs/>
                          <w:color w:val="auto"/>
                        </w:rPr>
                      </w:pPr>
                      <w:r w:rsidRPr="0014369F">
                        <w:rPr>
                          <w:b/>
                          <w:bCs/>
                          <w:i/>
                          <w:iCs/>
                          <w:color w:val="auto"/>
                          <w:sz w:val="24"/>
                          <w:szCs w:val="24"/>
                        </w:rPr>
                        <w:t>Ver también el artículo 13.4.</w:t>
                      </w:r>
                    </w:p>
                  </w:txbxContent>
                </v:textbox>
                <w10:wrap type="square"/>
              </v:shape>
            </w:pict>
          </mc:Fallback>
        </mc:AlternateContent>
      </w:r>
      <w:r w:rsidR="00C95C6F" w:rsidRPr="00F97309">
        <w:rPr>
          <w:rFonts w:cstheme="minorHAnsi"/>
          <w:sz w:val="24"/>
          <w:szCs w:val="24"/>
        </w:rPr>
        <w:t>10.9.9.</w:t>
      </w:r>
      <w:r w:rsidR="00C95C6F" w:rsidRPr="00F97309">
        <w:rPr>
          <w:rFonts w:cstheme="minorHAnsi"/>
          <w:sz w:val="24"/>
          <w:szCs w:val="24"/>
        </w:rPr>
        <w:tab/>
        <w:t>expulsión de la competición.</w:t>
      </w:r>
    </w:p>
    <w:p w14:paraId="4974FF18" w14:textId="58B5CB57" w:rsidR="004404FF" w:rsidRPr="00F97309" w:rsidRDefault="004404FF" w:rsidP="00EA5095">
      <w:pPr>
        <w:spacing w:line="240" w:lineRule="auto"/>
        <w:ind w:left="1134"/>
        <w:jc w:val="both"/>
        <w:rPr>
          <w:rFonts w:cstheme="minorHAnsi"/>
          <w:sz w:val="24"/>
          <w:szCs w:val="24"/>
        </w:rPr>
      </w:pPr>
    </w:p>
    <w:p w14:paraId="64878066" w14:textId="4818069D" w:rsidR="00C95C6F" w:rsidRPr="00F97309" w:rsidRDefault="00C95C6F" w:rsidP="00C5538B">
      <w:pPr>
        <w:pStyle w:val="11"/>
      </w:pPr>
      <w:bookmarkStart w:id="243" w:name="_Toc118406052"/>
      <w:r w:rsidRPr="00F97309">
        <w:t>Art. 11: Desconexiones</w:t>
      </w:r>
      <w:bookmarkEnd w:id="243"/>
    </w:p>
    <w:p w14:paraId="3D55AD9C" w14:textId="19018C84" w:rsidR="00C95C6F" w:rsidRPr="00F97309" w:rsidRDefault="00C95C6F" w:rsidP="002C6924">
      <w:pPr>
        <w:spacing w:line="240" w:lineRule="auto"/>
        <w:ind w:left="1134" w:hanging="777"/>
        <w:jc w:val="both"/>
        <w:rPr>
          <w:rFonts w:cstheme="minorHAnsi"/>
          <w:sz w:val="24"/>
          <w:szCs w:val="24"/>
        </w:rPr>
      </w:pPr>
      <w:r w:rsidRPr="00F97309">
        <w:rPr>
          <w:rFonts w:cstheme="minorHAnsi"/>
          <w:sz w:val="24"/>
          <w:szCs w:val="24"/>
        </w:rPr>
        <w:t>11.1.</w:t>
      </w:r>
      <w:r w:rsidRPr="00F97309">
        <w:rPr>
          <w:rFonts w:cstheme="minorHAnsi"/>
          <w:sz w:val="24"/>
          <w:szCs w:val="24"/>
        </w:rPr>
        <w:tab/>
        <w:t>Es responsabilidad el jugador estar conectado a</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a plataforma</w:t>
      </w:r>
      <w:r w:rsidRPr="00F97309">
        <w:rPr>
          <w:rFonts w:cstheme="minorHAnsi"/>
          <w:sz w:val="24"/>
          <w:szCs w:val="24"/>
        </w:rPr>
        <w:t xml:space="preserve"> de juego. Esto incluye </w:t>
      </w:r>
      <w:r w:rsidR="00336325" w:rsidRPr="00F97309">
        <w:rPr>
          <w:rFonts w:cstheme="minorHAnsi"/>
          <w:sz w:val="24"/>
          <w:szCs w:val="24"/>
        </w:rPr>
        <w:t>disponer de</w:t>
      </w:r>
      <w:r w:rsidRPr="00F97309">
        <w:rPr>
          <w:rFonts w:cstheme="minorHAnsi"/>
          <w:sz w:val="24"/>
          <w:szCs w:val="24"/>
        </w:rPr>
        <w:t xml:space="preserve"> una conexión a Internet estable y un dispositivo de juego en funcionamiento.</w:t>
      </w:r>
    </w:p>
    <w:p w14:paraId="1AF20A5F" w14:textId="5BB6AFA4" w:rsidR="00C95C6F" w:rsidRPr="00F97309" w:rsidRDefault="00C95C6F" w:rsidP="002C6924">
      <w:pPr>
        <w:spacing w:line="240" w:lineRule="auto"/>
        <w:ind w:left="2127" w:hanging="990"/>
        <w:jc w:val="both"/>
        <w:rPr>
          <w:rFonts w:cstheme="minorHAnsi"/>
          <w:sz w:val="24"/>
          <w:szCs w:val="24"/>
        </w:rPr>
      </w:pPr>
      <w:r w:rsidRPr="00F97309">
        <w:rPr>
          <w:rFonts w:cstheme="minorHAnsi"/>
          <w:sz w:val="24"/>
          <w:szCs w:val="24"/>
        </w:rPr>
        <w:t>11.1.1.</w:t>
      </w:r>
      <w:r w:rsidRPr="00F97309">
        <w:rPr>
          <w:rFonts w:cstheme="minorHAnsi"/>
          <w:sz w:val="24"/>
          <w:szCs w:val="24"/>
        </w:rPr>
        <w:tab/>
        <w:t xml:space="preserve">El jugador puede mantener su conexión por un dispositivo móvil solo con </w:t>
      </w:r>
      <w:r w:rsidR="00336325" w:rsidRPr="00F97309">
        <w:rPr>
          <w:rFonts w:cstheme="minorHAnsi"/>
          <w:sz w:val="24"/>
          <w:szCs w:val="24"/>
        </w:rPr>
        <w:t>la autorización</w:t>
      </w:r>
      <w:r w:rsidRPr="00F97309">
        <w:rPr>
          <w:rFonts w:cstheme="minorHAnsi"/>
          <w:sz w:val="24"/>
          <w:szCs w:val="24"/>
        </w:rPr>
        <w:t xml:space="preserve"> previ</w:t>
      </w:r>
      <w:r w:rsidR="00336325" w:rsidRPr="00F97309">
        <w:rPr>
          <w:rFonts w:cstheme="minorHAnsi"/>
          <w:sz w:val="24"/>
          <w:szCs w:val="24"/>
        </w:rPr>
        <w:t>a</w:t>
      </w:r>
      <w:r w:rsidRPr="00F97309">
        <w:rPr>
          <w:rFonts w:cstheme="minorHAnsi"/>
          <w:sz w:val="24"/>
          <w:szCs w:val="24"/>
        </w:rPr>
        <w:t xml:space="preserve"> del Árbitro.</w:t>
      </w:r>
    </w:p>
    <w:p w14:paraId="5284AA0A" w14:textId="4350CC44" w:rsidR="00C95C6F" w:rsidRPr="00F97309" w:rsidRDefault="00F81047"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15968" behindDoc="0" locked="0" layoutInCell="1" allowOverlap="1" wp14:anchorId="04E35A1E" wp14:editId="1E391E78">
                <wp:simplePos x="0" y="0"/>
                <wp:positionH relativeFrom="margin">
                  <wp:align>right</wp:align>
                </wp:positionH>
                <wp:positionV relativeFrom="paragraph">
                  <wp:posOffset>616585</wp:posOffset>
                </wp:positionV>
                <wp:extent cx="6096000" cy="1404620"/>
                <wp:effectExtent l="0" t="0" r="19050" b="13335"/>
                <wp:wrapSquare wrapText="bothSides"/>
                <wp:docPr id="37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04620"/>
                        </a:xfrm>
                        <a:prstGeom prst="rect">
                          <a:avLst/>
                        </a:prstGeom>
                        <a:solidFill>
                          <a:schemeClr val="bg1">
                            <a:lumMod val="85000"/>
                          </a:schemeClr>
                        </a:solidFill>
                        <a:ln w="9525">
                          <a:solidFill>
                            <a:srgbClr val="000000"/>
                          </a:solidFill>
                          <a:miter lim="800000"/>
                          <a:headEnd/>
                          <a:tailEnd/>
                        </a:ln>
                      </wps:spPr>
                      <wps:txbx>
                        <w:txbxContent>
                          <w:p w14:paraId="00D6B2CE" w14:textId="77777777" w:rsidR="001A65A2" w:rsidRPr="003B26F7" w:rsidRDefault="001A65A2" w:rsidP="0014369F">
                            <w:pPr>
                              <w:spacing w:after="0"/>
                              <w:jc w:val="both"/>
                              <w:rPr>
                                <w:rFonts w:cstheme="minorHAnsi"/>
                                <w:b/>
                                <w:bCs/>
                                <w:i/>
                                <w:iCs/>
                                <w:sz w:val="24"/>
                                <w:szCs w:val="24"/>
                              </w:rPr>
                            </w:pPr>
                            <w:r w:rsidRPr="003B26F7">
                              <w:rPr>
                                <w:rFonts w:cstheme="minorHAnsi"/>
                                <w:b/>
                                <w:bCs/>
                                <w:i/>
                                <w:iCs/>
                                <w:sz w:val="24"/>
                                <w:szCs w:val="24"/>
                              </w:rPr>
                              <w:t>Los jugadores necesitan que se les diga cómo se pueden comunicar con el árbitro durante la partida en caso de que haya un problema, como por ejemplo una desconexión temporal.</w:t>
                            </w:r>
                          </w:p>
                          <w:p w14:paraId="09B8A647" w14:textId="479626A8" w:rsidR="001A65A2" w:rsidRPr="003B26F7" w:rsidRDefault="001A65A2" w:rsidP="0014369F">
                            <w:pPr>
                              <w:jc w:val="both"/>
                              <w:rPr>
                                <w:rFonts w:cstheme="minorHAnsi"/>
                                <w:b/>
                                <w:bCs/>
                                <w:i/>
                                <w:iCs/>
                                <w:color w:val="00B050"/>
                              </w:rPr>
                            </w:pPr>
                            <w:r w:rsidRPr="003B26F7">
                              <w:rPr>
                                <w:rFonts w:cstheme="minorHAnsi"/>
                                <w:b/>
                                <w:bCs/>
                                <w:i/>
                                <w:iCs/>
                                <w:sz w:val="24"/>
                                <w:szCs w:val="24"/>
                              </w:rPr>
                              <w:t>El mayor problema con la comunicación durante la partida es que facilitar la comunicación provoca también problemas relacionados con el juego limpio. Los árbitros deben encontrar un equilibrio entre tener canales de comunicación abiertos en caso de problemas y mantener el control del juego limpio. Esto puede variar en función del tipo de evento.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4E35A1E" id="_x0000_s1125" type="#_x0000_t202" style="position:absolute;left:0;text-align:left;margin-left:428.8pt;margin-top:48.55pt;width:480pt;height:110.6pt;z-index:25211596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" fillcolor="#d8d8d8 [2732]">
                <v:textbox style="mso-fit-shape-to-text:t">
                  <w:txbxContent>
                    <w:p w14:paraId="00D6B2CE" w14:textId="77777777" w:rsidR="001A65A2" w:rsidRPr="003B26F7" w:rsidRDefault="001A65A2" w:rsidP="0014369F">
                      <w:pPr>
                        <w:spacing w:after="0"/>
                        <w:jc w:val="both"/>
                        <w:rPr>
                          <w:rFonts w:cstheme="minorHAnsi"/>
                          <w:b/>
                          <w:bCs/>
                          <w:i/>
                          <w:iCs/>
                          <w:sz w:val="24"/>
                          <w:szCs w:val="24"/>
                        </w:rPr>
                      </w:pPr>
                      <w:r w:rsidRPr="003B26F7">
                        <w:rPr>
                          <w:rFonts w:cstheme="minorHAnsi"/>
                          <w:b/>
                          <w:bCs/>
                          <w:i/>
                          <w:iCs/>
                          <w:sz w:val="24"/>
                          <w:szCs w:val="24"/>
                        </w:rPr>
                        <w:t>Los jugadores necesitan que se les diga cómo se pueden comunicar con el árbitro durante la partida en caso de que haya un problema, como por ejemplo una desconexión temporal.</w:t>
                      </w:r>
                    </w:p>
                    <w:p w14:paraId="09B8A647" w14:textId="479626A8" w:rsidR="001A65A2" w:rsidRPr="003B26F7" w:rsidRDefault="001A65A2" w:rsidP="0014369F">
                      <w:pPr>
                        <w:jc w:val="both"/>
                        <w:rPr>
                          <w:rFonts w:cstheme="minorHAnsi"/>
                          <w:b/>
                          <w:bCs/>
                          <w:i/>
                          <w:iCs/>
                          <w:color w:val="00B050"/>
                        </w:rPr>
                      </w:pPr>
                      <w:r w:rsidRPr="003B26F7">
                        <w:rPr>
                          <w:rFonts w:cstheme="minorHAnsi"/>
                          <w:b/>
                          <w:bCs/>
                          <w:i/>
                          <w:iCs/>
                          <w:sz w:val="24"/>
                          <w:szCs w:val="24"/>
                        </w:rPr>
                        <w:t>El mayor problema con la comunicación durante la partida es que facilitar la comunicación provoca también problemas relacionados con el juego limpio. Los árbitros deben encontrar un equilibrio entre tener canales de comunicación abiertos en caso de problemas y mantener el control del juego limpio. Esto puede variar en función del tipo de evento.</w:t>
                      </w:r>
                    </w:p>
                  </w:txbxContent>
                </v:textbox>
                <w10:wrap type="square" anchorx="margin"/>
              </v:shape>
            </w:pict>
          </mc:Fallback>
        </mc:AlternateContent>
      </w:r>
      <w:r w:rsidR="00C95C6F" w:rsidRPr="00F97309">
        <w:rPr>
          <w:rFonts w:cstheme="minorHAnsi"/>
          <w:sz w:val="24"/>
          <w:szCs w:val="24"/>
        </w:rPr>
        <w:t>11.2.</w:t>
      </w:r>
      <w:r w:rsidR="00C95C6F" w:rsidRPr="00F97309">
        <w:rPr>
          <w:rFonts w:cstheme="minorHAnsi"/>
          <w:sz w:val="24"/>
          <w:szCs w:val="24"/>
        </w:rPr>
        <w:tab/>
        <w:t xml:space="preserve">El jugador seguirá las instrucciones dadas por el árbitro que tengan que ver con su presencia en la </w:t>
      </w:r>
      <w:r w:rsidR="00336325" w:rsidRPr="00F97309">
        <w:rPr>
          <w:rFonts w:cstheme="minorHAnsi"/>
          <w:sz w:val="24"/>
          <w:szCs w:val="24"/>
        </w:rPr>
        <w:t>plataforma</w:t>
      </w:r>
      <w:r w:rsidR="00C95C6F" w:rsidRPr="00F97309">
        <w:rPr>
          <w:rFonts w:cstheme="minorHAnsi"/>
          <w:sz w:val="24"/>
          <w:szCs w:val="24"/>
        </w:rPr>
        <w:t xml:space="preserve"> de juego.</w:t>
      </w:r>
    </w:p>
    <w:p w14:paraId="00FA5D52" w14:textId="4A5767C0" w:rsidR="0040531F" w:rsidRPr="00F97309" w:rsidRDefault="0040531F" w:rsidP="00C95C6F">
      <w:pPr>
        <w:spacing w:after="0"/>
        <w:ind w:left="1134" w:hanging="777"/>
        <w:jc w:val="both"/>
        <w:rPr>
          <w:rFonts w:cstheme="minorHAnsi"/>
          <w:sz w:val="24"/>
          <w:szCs w:val="24"/>
        </w:rPr>
      </w:pPr>
    </w:p>
    <w:p w14:paraId="467C1F11" w14:textId="499D48DC"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11.3.</w:t>
      </w:r>
      <w:r w:rsidRPr="00F97309">
        <w:rPr>
          <w:rFonts w:cstheme="minorHAnsi"/>
          <w:sz w:val="24"/>
          <w:szCs w:val="24"/>
        </w:rPr>
        <w:tab/>
        <w:t>Las bases de la competición detallarán las consecuencias y sanciones posibles en caso de una desconexión de</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 xml:space="preserve">a plataforma </w:t>
      </w:r>
      <w:r w:rsidRPr="00F97309">
        <w:rPr>
          <w:rFonts w:cstheme="minorHAnsi"/>
          <w:sz w:val="24"/>
          <w:szCs w:val="24"/>
        </w:rPr>
        <w:t>de juego durante la sesión de juego.</w:t>
      </w:r>
    </w:p>
    <w:p w14:paraId="22C0BC6C" w14:textId="34765FC0" w:rsidR="00C95C6F" w:rsidRPr="00F97309" w:rsidRDefault="00C95C6F" w:rsidP="002C6924">
      <w:pPr>
        <w:spacing w:after="0" w:line="240" w:lineRule="auto"/>
        <w:ind w:left="1134" w:hanging="777"/>
        <w:jc w:val="both"/>
        <w:rPr>
          <w:rFonts w:cstheme="minorHAnsi"/>
          <w:sz w:val="24"/>
          <w:szCs w:val="24"/>
        </w:rPr>
      </w:pPr>
      <w:r w:rsidRPr="00F97309">
        <w:rPr>
          <w:rFonts w:cstheme="minorHAnsi"/>
          <w:sz w:val="24"/>
          <w:szCs w:val="24"/>
        </w:rPr>
        <w:t>11.4.</w:t>
      </w:r>
      <w:r w:rsidRPr="00F97309">
        <w:rPr>
          <w:rFonts w:cstheme="minorHAnsi"/>
          <w:sz w:val="24"/>
          <w:szCs w:val="24"/>
        </w:rPr>
        <w:tab/>
        <w:t>Durante la partida, s</w:t>
      </w:r>
      <w:r w:rsidR="00336325" w:rsidRPr="00F97309">
        <w:rPr>
          <w:rFonts w:cstheme="minorHAnsi"/>
          <w:sz w:val="24"/>
          <w:szCs w:val="24"/>
        </w:rPr>
        <w:t>i</w:t>
      </w:r>
      <w:r w:rsidRPr="00F97309">
        <w:rPr>
          <w:rFonts w:cstheme="minorHAnsi"/>
          <w:sz w:val="24"/>
          <w:szCs w:val="24"/>
        </w:rPr>
        <w:t xml:space="preserve"> un jugador se desconecta de</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 xml:space="preserve">a plataforma </w:t>
      </w:r>
      <w:r w:rsidRPr="00F97309">
        <w:rPr>
          <w:rFonts w:cstheme="minorHAnsi"/>
          <w:sz w:val="24"/>
          <w:szCs w:val="24"/>
        </w:rPr>
        <w:t xml:space="preserve">de juego, su reloj continuará </w:t>
      </w:r>
      <w:r w:rsidR="00336325" w:rsidRPr="00F97309">
        <w:rPr>
          <w:rFonts w:cstheme="minorHAnsi"/>
          <w:sz w:val="24"/>
          <w:szCs w:val="24"/>
        </w:rPr>
        <w:t>funcionando</w:t>
      </w:r>
      <w:r w:rsidRPr="00F97309">
        <w:rPr>
          <w:rFonts w:cstheme="minorHAnsi"/>
          <w:sz w:val="24"/>
          <w:szCs w:val="24"/>
        </w:rPr>
        <w:t>.</w:t>
      </w:r>
    </w:p>
    <w:p w14:paraId="131F9A51" w14:textId="77777777" w:rsidR="002C6924" w:rsidRPr="00F97309" w:rsidRDefault="002C6924" w:rsidP="00C95C6F">
      <w:pPr>
        <w:spacing w:after="0"/>
        <w:ind w:left="1134" w:hanging="777"/>
        <w:jc w:val="both"/>
        <w:rPr>
          <w:rFonts w:cstheme="minorHAnsi"/>
          <w:sz w:val="24"/>
          <w:szCs w:val="24"/>
        </w:rPr>
      </w:pPr>
    </w:p>
    <w:p w14:paraId="57094EA1" w14:textId="77777777" w:rsidR="00C95C6F" w:rsidRPr="00F97309" w:rsidRDefault="00C95C6F" w:rsidP="00C95C6F">
      <w:pPr>
        <w:spacing w:after="0"/>
        <w:ind w:left="2127" w:hanging="990"/>
        <w:jc w:val="both"/>
        <w:rPr>
          <w:rFonts w:cstheme="minorHAnsi"/>
          <w:sz w:val="24"/>
          <w:szCs w:val="24"/>
        </w:rPr>
      </w:pPr>
      <w:r w:rsidRPr="00F97309">
        <w:rPr>
          <w:rFonts w:cstheme="minorHAnsi"/>
          <w:sz w:val="24"/>
          <w:szCs w:val="24"/>
        </w:rPr>
        <w:t>11.4.1.</w:t>
      </w:r>
      <w:r w:rsidRPr="00F97309">
        <w:rPr>
          <w:rFonts w:cstheme="minorHAnsi"/>
          <w:sz w:val="24"/>
          <w:szCs w:val="24"/>
        </w:rPr>
        <w:tab/>
        <w:t>Si el jugador puede reconectarse a la partida antes de que su tiempo restante se agote, continuará jugando con el tiempo de reflexión restante que tenga en su reloj. El árbitro decidirá si es apropiado imponer alguna sanción.</w:t>
      </w:r>
    </w:p>
    <w:p w14:paraId="1B1A56B3" w14:textId="270AE7FC" w:rsidR="00C95C6F" w:rsidRPr="00F97309" w:rsidRDefault="0040531F" w:rsidP="002C6924">
      <w:pPr>
        <w:spacing w:after="0" w:line="240" w:lineRule="auto"/>
        <w:ind w:left="2127" w:hanging="99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18016" behindDoc="0" locked="0" layoutInCell="1" allowOverlap="1" wp14:anchorId="6D97BA66" wp14:editId="15EB8D0E">
                <wp:simplePos x="0" y="0"/>
                <wp:positionH relativeFrom="margin">
                  <wp:align>right</wp:align>
                </wp:positionH>
                <wp:positionV relativeFrom="paragraph">
                  <wp:posOffset>1158240</wp:posOffset>
                </wp:positionV>
                <wp:extent cx="5619750" cy="1404620"/>
                <wp:effectExtent l="0" t="0" r="19050" b="17145"/>
                <wp:wrapSquare wrapText="bothSides"/>
                <wp:docPr id="37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9750" cy="1404620"/>
                        </a:xfrm>
                        <a:prstGeom prst="rect">
                          <a:avLst/>
                        </a:prstGeom>
                        <a:solidFill>
                          <a:schemeClr val="bg1">
                            <a:lumMod val="85000"/>
                          </a:schemeClr>
                        </a:solidFill>
                        <a:ln w="9525">
                          <a:solidFill>
                            <a:srgbClr val="000000"/>
                          </a:solidFill>
                          <a:miter lim="800000"/>
                          <a:headEnd/>
                          <a:tailEnd/>
                        </a:ln>
                      </wps:spPr>
                      <wps:txbx>
                        <w:txbxContent>
                          <w:p w14:paraId="7B012BE8" w14:textId="611B3C48" w:rsidR="001A65A2" w:rsidRPr="003B26F7" w:rsidRDefault="001A65A2" w:rsidP="0040531F">
                            <w:pPr>
                              <w:jc w:val="both"/>
                              <w:rPr>
                                <w:rFonts w:cstheme="minorHAnsi"/>
                                <w:b/>
                                <w:bCs/>
                                <w:i/>
                                <w:iCs/>
                                <w:color w:val="00B050"/>
                              </w:rPr>
                            </w:pPr>
                            <w:r w:rsidRPr="003B26F7">
                              <w:rPr>
                                <w:rFonts w:cstheme="minorHAnsi"/>
                                <w:b/>
                                <w:bCs/>
                                <w:i/>
                                <w:iCs/>
                                <w:sz w:val="24"/>
                                <w:szCs w:val="24"/>
                              </w:rPr>
                              <w:t>Las bases del torneo pueden especificar que los jugadores deben reconectarse en un periodo de tiempo determinado, por ejemplo 5 minutos. El jugador que no lo haga en ese tiempo perderá la partida. Sin embargo, durante este periodo, con el acuerdo previo con el árbitro, el jugador puede usar un dispositivo móvil para reestablecer la conexión.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97BA66" id="_x0000_s1126" type="#_x0000_t202" style="position:absolute;left:0;text-align:left;margin-left:391.3pt;margin-top:91.2pt;width:442.5pt;height:110.6pt;z-index:25211801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" fillcolor="#d8d8d8 [2732]">
                <v:textbox style="mso-fit-shape-to-text:t">
                  <w:txbxContent>
                    <w:p w14:paraId="7B012BE8" w14:textId="611B3C48" w:rsidR="001A65A2" w:rsidRPr="003B26F7" w:rsidRDefault="001A65A2" w:rsidP="0040531F">
                      <w:pPr>
                        <w:jc w:val="both"/>
                        <w:rPr>
                          <w:rFonts w:cstheme="minorHAnsi"/>
                          <w:b/>
                          <w:bCs/>
                          <w:i/>
                          <w:iCs/>
                          <w:color w:val="00B050"/>
                        </w:rPr>
                      </w:pPr>
                      <w:r w:rsidRPr="003B26F7">
                        <w:rPr>
                          <w:rFonts w:cstheme="minorHAnsi"/>
                          <w:b/>
                          <w:bCs/>
                          <w:i/>
                          <w:iCs/>
                          <w:sz w:val="24"/>
                          <w:szCs w:val="24"/>
                        </w:rPr>
                        <w:t>Las bases del torneo pueden especificar que los jugadores deben reconectarse en un periodo de tiempo determinado, por ejemplo 5 minutos. El jugador que no lo haga en ese tiempo perderá la partida. Sin embargo, durante este periodo, con el acuerdo previo con el árbitro, el jugador puede usar un dispositivo móvil para reestablecer la conexión.</w:t>
                      </w:r>
                    </w:p>
                  </w:txbxContent>
                </v:textbox>
                <w10:wrap type="square" anchorx="margin"/>
              </v:shape>
            </w:pict>
          </mc:Fallback>
        </mc:AlternateContent>
      </w:r>
      <w:r w:rsidR="00C95C6F" w:rsidRPr="00F97309">
        <w:rPr>
          <w:rFonts w:cstheme="minorHAnsi"/>
          <w:sz w:val="24"/>
          <w:szCs w:val="24"/>
        </w:rPr>
        <w:t>11.4.2.</w:t>
      </w:r>
      <w:r w:rsidR="00C95C6F" w:rsidRPr="00F97309">
        <w:rPr>
          <w:rFonts w:cstheme="minorHAnsi"/>
          <w:sz w:val="24"/>
          <w:szCs w:val="24"/>
        </w:rPr>
        <w:tab/>
        <w:t>Si el jugador n</w:t>
      </w:r>
      <w:r w:rsidR="00336325" w:rsidRPr="00F97309">
        <w:rPr>
          <w:rFonts w:cstheme="minorHAnsi"/>
          <w:sz w:val="24"/>
          <w:szCs w:val="24"/>
        </w:rPr>
        <w:t>o</w:t>
      </w:r>
      <w:r w:rsidR="00C95C6F" w:rsidRPr="00F97309">
        <w:rPr>
          <w:rFonts w:cstheme="minorHAnsi"/>
          <w:sz w:val="24"/>
          <w:szCs w:val="24"/>
        </w:rPr>
        <w:t xml:space="preserve"> puede reconectarse a la partida antes de que su tiempo restante se agote, perderá la partida a menos que las bases de la competición especifiquen otra cosa (incluyendo el tiempo </w:t>
      </w:r>
      <w:r w:rsidR="00336325" w:rsidRPr="00F97309">
        <w:rPr>
          <w:rFonts w:cstheme="minorHAnsi"/>
          <w:sz w:val="24"/>
          <w:szCs w:val="24"/>
        </w:rPr>
        <w:t>tiene</w:t>
      </w:r>
      <w:r w:rsidR="00C95C6F" w:rsidRPr="00F97309">
        <w:rPr>
          <w:rFonts w:cstheme="minorHAnsi"/>
          <w:sz w:val="24"/>
          <w:szCs w:val="24"/>
        </w:rPr>
        <w:t xml:space="preserve"> un jugador </w:t>
      </w:r>
      <w:r w:rsidR="00336325" w:rsidRPr="00F97309">
        <w:rPr>
          <w:rFonts w:cstheme="minorHAnsi"/>
          <w:sz w:val="24"/>
          <w:szCs w:val="24"/>
        </w:rPr>
        <w:t xml:space="preserve">desconectado </w:t>
      </w:r>
      <w:r w:rsidR="00C95C6F" w:rsidRPr="00F97309">
        <w:rPr>
          <w:rFonts w:cstheme="minorHAnsi"/>
          <w:sz w:val="24"/>
          <w:szCs w:val="24"/>
        </w:rPr>
        <w:t>para reconectarse a la partida). Sin embargo, la partida es tablas si se da la situación descrita en el Artículo 4.5.</w:t>
      </w:r>
    </w:p>
    <w:p w14:paraId="3FD44CA3" w14:textId="197C23AC" w:rsidR="0040531F" w:rsidRPr="00F97309" w:rsidRDefault="0040531F" w:rsidP="002C6924">
      <w:pPr>
        <w:spacing w:after="0" w:line="240" w:lineRule="auto"/>
        <w:ind w:left="2127" w:hanging="990"/>
        <w:jc w:val="both"/>
        <w:rPr>
          <w:rFonts w:cstheme="minorHAnsi"/>
          <w:sz w:val="24"/>
          <w:szCs w:val="24"/>
        </w:rPr>
      </w:pPr>
    </w:p>
    <w:p w14:paraId="5C7CCD31" w14:textId="3CB15D00"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11.5.</w:t>
      </w:r>
      <w:r w:rsidRPr="00F97309">
        <w:rPr>
          <w:rFonts w:cstheme="minorHAnsi"/>
          <w:sz w:val="24"/>
          <w:szCs w:val="24"/>
        </w:rPr>
        <w:tab/>
        <w:t>Durante una desconexión los jugadores no deben abandonar sus puestos sin el permiso del Árbitro.</w:t>
      </w:r>
    </w:p>
    <w:p w14:paraId="2A050E7A" w14:textId="5BF50507" w:rsidR="00C95C6F" w:rsidRPr="00F97309" w:rsidRDefault="00C95C6F" w:rsidP="00C5538B">
      <w:pPr>
        <w:pStyle w:val="11"/>
      </w:pPr>
      <w:bookmarkStart w:id="244" w:name="_Toc118406053"/>
      <w:r w:rsidRPr="00F97309">
        <w:t xml:space="preserve">Art. 12: Dispositivo de </w:t>
      </w:r>
      <w:r w:rsidR="00336325" w:rsidRPr="00F97309">
        <w:t>j</w:t>
      </w:r>
      <w:r w:rsidRPr="00F97309">
        <w:t>uego</w:t>
      </w:r>
      <w:bookmarkEnd w:id="244"/>
    </w:p>
    <w:p w14:paraId="1F0931A5"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12.1.</w:t>
      </w:r>
      <w:r w:rsidRPr="00F97309">
        <w:rPr>
          <w:rFonts w:cstheme="minorHAnsi"/>
          <w:sz w:val="24"/>
          <w:szCs w:val="24"/>
        </w:rPr>
        <w:tab/>
        <w:t>Durante la partida, el jugador debe jugar con una pantalla simple y compartirla con el Árbitro, a menos que se especifique otra cosa en las bases de la competición.</w:t>
      </w:r>
    </w:p>
    <w:p w14:paraId="3EC239D1"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12.2.</w:t>
      </w:r>
      <w:r w:rsidRPr="00F97309">
        <w:rPr>
          <w:rFonts w:cstheme="minorHAnsi"/>
          <w:sz w:val="24"/>
          <w:szCs w:val="24"/>
        </w:rPr>
        <w:tab/>
        <w:t>Durante la sesión de juego, el árbitro tendrá acceso bajo demanda para abrir las aplicaciones del dispositivo del jugador.</w:t>
      </w:r>
    </w:p>
    <w:p w14:paraId="3C30ED94" w14:textId="77777777"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12.3.</w:t>
      </w:r>
      <w:r w:rsidRPr="00F97309">
        <w:rPr>
          <w:rFonts w:cstheme="minorHAnsi"/>
          <w:sz w:val="24"/>
          <w:szCs w:val="24"/>
        </w:rPr>
        <w:tab/>
        <w:t>No se abrirá ninguna aplicación en el dispositivo de juego del jugador durante la sesión de juego salvo la que se utilice para jugar y un Sistema de Videoconferencia, a menos que el árbitro lo autorice.</w:t>
      </w:r>
    </w:p>
    <w:p w14:paraId="5D6A7611" w14:textId="5AB6C2C3" w:rsidR="00C95C6F" w:rsidRPr="00F97309" w:rsidRDefault="00C95C6F" w:rsidP="00C5538B">
      <w:pPr>
        <w:pStyle w:val="11"/>
      </w:pPr>
      <w:bookmarkStart w:id="245" w:name="_Toc118406054"/>
      <w:r w:rsidRPr="00F97309">
        <w:t>Art. 13: Sistema de Videoconferencia</w:t>
      </w:r>
      <w:bookmarkEnd w:id="245"/>
    </w:p>
    <w:p w14:paraId="5840521A" w14:textId="6350C4FB" w:rsidR="00C95C6F" w:rsidRPr="00F97309" w:rsidRDefault="00C95C6F" w:rsidP="002C6924">
      <w:pPr>
        <w:spacing w:after="0" w:line="240" w:lineRule="auto"/>
        <w:ind w:left="1134" w:hanging="777"/>
        <w:jc w:val="both"/>
        <w:rPr>
          <w:rFonts w:cstheme="minorHAnsi"/>
          <w:sz w:val="24"/>
          <w:szCs w:val="24"/>
        </w:rPr>
      </w:pPr>
      <w:r w:rsidRPr="00F97309">
        <w:rPr>
          <w:rFonts w:cstheme="minorHAnsi"/>
          <w:sz w:val="24"/>
          <w:szCs w:val="24"/>
        </w:rPr>
        <w:t>13.1.</w:t>
      </w:r>
      <w:r w:rsidRPr="00F97309">
        <w:rPr>
          <w:rFonts w:cstheme="minorHAnsi"/>
          <w:sz w:val="24"/>
          <w:szCs w:val="24"/>
        </w:rPr>
        <w:tab/>
        <w:t xml:space="preserve">Cuando se juegue bajo supervisión de vídeo, la competición debe proporcionar un Sistema de Videoconferencia para </w:t>
      </w:r>
      <w:r w:rsidR="00336325" w:rsidRPr="00F97309">
        <w:rPr>
          <w:rFonts w:cstheme="minorHAnsi"/>
          <w:sz w:val="24"/>
          <w:szCs w:val="24"/>
        </w:rPr>
        <w:t xml:space="preserve">que lo usen </w:t>
      </w:r>
      <w:r w:rsidRPr="00F97309">
        <w:rPr>
          <w:rFonts w:cstheme="minorHAnsi"/>
          <w:sz w:val="24"/>
          <w:szCs w:val="24"/>
        </w:rPr>
        <w:t>los jugadores y los árbitros. El sistema tendrá las siguientes características:</w:t>
      </w:r>
    </w:p>
    <w:p w14:paraId="1927FBEF" w14:textId="77777777" w:rsidR="002C6924" w:rsidRPr="00F97309" w:rsidRDefault="002C6924" w:rsidP="00C95C6F">
      <w:pPr>
        <w:spacing w:after="0"/>
        <w:ind w:left="1134" w:hanging="777"/>
        <w:jc w:val="both"/>
        <w:rPr>
          <w:rFonts w:cstheme="minorHAnsi"/>
          <w:sz w:val="24"/>
          <w:szCs w:val="24"/>
        </w:rPr>
      </w:pPr>
    </w:p>
    <w:p w14:paraId="369A86D0" w14:textId="2630D608" w:rsidR="00C95C6F" w:rsidRPr="00F97309" w:rsidRDefault="00F81047" w:rsidP="00C95C6F">
      <w:pPr>
        <w:spacing w:after="0"/>
        <w:ind w:left="2127" w:hanging="99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20064" behindDoc="0" locked="0" layoutInCell="1" allowOverlap="1" wp14:anchorId="32B98201" wp14:editId="582E420C">
                <wp:simplePos x="0" y="0"/>
                <wp:positionH relativeFrom="margin">
                  <wp:align>right</wp:align>
                </wp:positionH>
                <wp:positionV relativeFrom="paragraph">
                  <wp:posOffset>618490</wp:posOffset>
                </wp:positionV>
                <wp:extent cx="5610225" cy="1404620"/>
                <wp:effectExtent l="0" t="0" r="28575" b="15875"/>
                <wp:wrapSquare wrapText="bothSides"/>
                <wp:docPr id="3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0225" cy="1404620"/>
                        </a:xfrm>
                        <a:prstGeom prst="rect">
                          <a:avLst/>
                        </a:prstGeom>
                        <a:solidFill>
                          <a:schemeClr val="bg1">
                            <a:lumMod val="85000"/>
                          </a:schemeClr>
                        </a:solidFill>
                        <a:ln w="9525">
                          <a:solidFill>
                            <a:srgbClr val="000000"/>
                          </a:solidFill>
                          <a:miter lim="800000"/>
                          <a:headEnd/>
                          <a:tailEnd/>
                        </a:ln>
                      </wps:spPr>
                      <wps:txbx>
                        <w:txbxContent>
                          <w:p w14:paraId="31A75716" w14:textId="70539D1F" w:rsidR="001A65A2" w:rsidRPr="003B26F7" w:rsidRDefault="001A65A2" w:rsidP="00EB6DF8">
                            <w:pPr>
                              <w:jc w:val="both"/>
                              <w:rPr>
                                <w:rFonts w:cstheme="minorHAnsi"/>
                                <w:b/>
                                <w:bCs/>
                                <w:i/>
                                <w:iCs/>
                                <w:color w:val="00B050"/>
                              </w:rPr>
                            </w:pPr>
                            <w:r w:rsidRPr="003B26F7">
                              <w:rPr>
                                <w:rFonts w:cstheme="minorHAnsi"/>
                                <w:b/>
                                <w:bCs/>
                                <w:i/>
                                <w:iCs/>
                                <w:sz w:val="24"/>
                                <w:szCs w:val="24"/>
                              </w:rPr>
                              <w:t>Esto puede conseguirse usando más de una cámara cuando sea necesario.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B98201" id="_x0000_s1127" type="#_x0000_t202" style="position:absolute;left:0;text-align:left;margin-left:390.55pt;margin-top:48.7pt;width:441.75pt;height:110.6pt;z-index:2521200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" fillcolor="#d8d8d8 [2732]">
                <v:textbox style="mso-fit-shape-to-text:t">
                  <w:txbxContent>
                    <w:p w14:paraId="31A75716" w14:textId="70539D1F" w:rsidR="001A65A2" w:rsidRPr="003B26F7" w:rsidRDefault="001A65A2" w:rsidP="00EB6DF8">
                      <w:pPr>
                        <w:jc w:val="both"/>
                        <w:rPr>
                          <w:rFonts w:cstheme="minorHAnsi"/>
                          <w:b/>
                          <w:bCs/>
                          <w:i/>
                          <w:iCs/>
                          <w:color w:val="00B050"/>
                        </w:rPr>
                      </w:pPr>
                      <w:r w:rsidRPr="003B26F7">
                        <w:rPr>
                          <w:rFonts w:cstheme="minorHAnsi"/>
                          <w:b/>
                          <w:bCs/>
                          <w:i/>
                          <w:iCs/>
                          <w:sz w:val="24"/>
                          <w:szCs w:val="24"/>
                        </w:rPr>
                        <w:t>Esto puede conseguirse usando más de una cámara cuando sea necesario.</w:t>
                      </w:r>
                    </w:p>
                  </w:txbxContent>
                </v:textbox>
                <w10:wrap type="square" anchorx="margin"/>
              </v:shape>
            </w:pict>
          </mc:Fallback>
        </mc:AlternateContent>
      </w:r>
      <w:r w:rsidR="00C95C6F" w:rsidRPr="00F97309">
        <w:rPr>
          <w:rFonts w:cstheme="minorHAnsi"/>
          <w:sz w:val="24"/>
          <w:szCs w:val="24"/>
        </w:rPr>
        <w:t>13.1.1.</w:t>
      </w:r>
      <w:r w:rsidR="00C95C6F" w:rsidRPr="00F97309">
        <w:rPr>
          <w:rFonts w:cstheme="minorHAnsi"/>
          <w:sz w:val="24"/>
          <w:szCs w:val="24"/>
        </w:rPr>
        <w:tab/>
        <w:t>una vista completa del jugador, mostrando al menos su cara y, si es requerido a ello, su zona de juego.</w:t>
      </w:r>
    </w:p>
    <w:p w14:paraId="593229EC" w14:textId="10263E4D" w:rsidR="00EB6DF8" w:rsidRPr="00F97309" w:rsidRDefault="00EB6DF8" w:rsidP="00C95C6F">
      <w:pPr>
        <w:spacing w:after="0"/>
        <w:ind w:left="2127" w:hanging="990"/>
        <w:jc w:val="both"/>
        <w:rPr>
          <w:rFonts w:cstheme="minorHAnsi"/>
          <w:sz w:val="24"/>
          <w:szCs w:val="24"/>
        </w:rPr>
      </w:pPr>
    </w:p>
    <w:p w14:paraId="6132AB75" w14:textId="77777777" w:rsidR="00C95C6F" w:rsidRPr="00F97309" w:rsidRDefault="00C95C6F" w:rsidP="00C95C6F">
      <w:pPr>
        <w:spacing w:after="0"/>
        <w:ind w:left="2127" w:hanging="990"/>
        <w:jc w:val="both"/>
        <w:rPr>
          <w:rFonts w:cstheme="minorHAnsi"/>
          <w:sz w:val="24"/>
          <w:szCs w:val="24"/>
        </w:rPr>
      </w:pPr>
      <w:r w:rsidRPr="00F97309">
        <w:rPr>
          <w:rFonts w:cstheme="minorHAnsi"/>
          <w:sz w:val="24"/>
          <w:szCs w:val="24"/>
        </w:rPr>
        <w:t>13.1.2.</w:t>
      </w:r>
      <w:r w:rsidRPr="00F97309">
        <w:rPr>
          <w:rFonts w:cstheme="minorHAnsi"/>
          <w:sz w:val="24"/>
          <w:szCs w:val="24"/>
        </w:rPr>
        <w:tab/>
        <w:t>audio del jugador y del área circundante (por medio de un micrófono).</w:t>
      </w:r>
    </w:p>
    <w:p w14:paraId="6FE895CC" w14:textId="2DF8C1FD" w:rsidR="00C95C6F" w:rsidRPr="00F97309" w:rsidRDefault="00C95C6F" w:rsidP="002C6924">
      <w:pPr>
        <w:spacing w:after="0" w:line="240" w:lineRule="auto"/>
        <w:ind w:left="2127" w:hanging="990"/>
        <w:jc w:val="both"/>
        <w:rPr>
          <w:rFonts w:cstheme="minorHAnsi"/>
          <w:sz w:val="24"/>
          <w:szCs w:val="24"/>
        </w:rPr>
      </w:pPr>
      <w:r w:rsidRPr="00F97309">
        <w:rPr>
          <w:rFonts w:cstheme="minorHAnsi"/>
          <w:sz w:val="24"/>
          <w:szCs w:val="24"/>
        </w:rPr>
        <w:t>13.1.3.</w:t>
      </w:r>
      <w:r w:rsidRPr="00F97309">
        <w:rPr>
          <w:rFonts w:cstheme="minorHAnsi"/>
          <w:sz w:val="24"/>
          <w:szCs w:val="24"/>
        </w:rPr>
        <w:tab/>
        <w:t>soporte para compartición de pantalla del jugador (bajo el control del jugador y del árbitro).</w:t>
      </w:r>
    </w:p>
    <w:p w14:paraId="3B36C94C" w14:textId="77777777" w:rsidR="002C6924" w:rsidRPr="00F97309" w:rsidRDefault="002C6924" w:rsidP="00C95C6F">
      <w:pPr>
        <w:spacing w:after="0"/>
        <w:ind w:left="2127" w:hanging="990"/>
        <w:jc w:val="both"/>
        <w:rPr>
          <w:rFonts w:cstheme="minorHAnsi"/>
          <w:sz w:val="24"/>
          <w:szCs w:val="24"/>
        </w:rPr>
      </w:pPr>
    </w:p>
    <w:p w14:paraId="48C79B56" w14:textId="4162DFA2" w:rsidR="00C95C6F" w:rsidRPr="00F97309" w:rsidRDefault="00F81047"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26208" behindDoc="0" locked="0" layoutInCell="1" allowOverlap="1" wp14:anchorId="494E77BD" wp14:editId="03C03F39">
                <wp:simplePos x="0" y="0"/>
                <wp:positionH relativeFrom="margin">
                  <wp:align>right</wp:align>
                </wp:positionH>
                <wp:positionV relativeFrom="paragraph">
                  <wp:posOffset>1760855</wp:posOffset>
                </wp:positionV>
                <wp:extent cx="6076950" cy="1404620"/>
                <wp:effectExtent l="0" t="0" r="19050" b="26035"/>
                <wp:wrapSquare wrapText="bothSides"/>
                <wp:docPr id="3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404620"/>
                        </a:xfrm>
                        <a:prstGeom prst="rect">
                          <a:avLst/>
                        </a:prstGeom>
                        <a:solidFill>
                          <a:schemeClr val="bg1">
                            <a:lumMod val="85000"/>
                          </a:schemeClr>
                        </a:solidFill>
                        <a:ln w="9525">
                          <a:solidFill>
                            <a:srgbClr val="000000"/>
                          </a:solidFill>
                          <a:miter lim="800000"/>
                          <a:headEnd/>
                          <a:tailEnd/>
                        </a:ln>
                      </wps:spPr>
                      <wps:txbx>
                        <w:txbxContent>
                          <w:p w14:paraId="1841E82F" w14:textId="5D95010A" w:rsidR="001A65A2" w:rsidRPr="003B26F7" w:rsidRDefault="001A65A2" w:rsidP="00EB6DF8">
                            <w:pPr>
                              <w:jc w:val="both"/>
                              <w:rPr>
                                <w:rFonts w:cstheme="minorHAnsi"/>
                                <w:b/>
                                <w:bCs/>
                                <w:i/>
                                <w:iCs/>
                                <w:color w:val="00B050"/>
                              </w:rPr>
                            </w:pPr>
                            <w:r w:rsidRPr="003B26F7">
                              <w:rPr>
                                <w:rFonts w:cstheme="minorHAnsi"/>
                                <w:b/>
                                <w:bCs/>
                                <w:i/>
                                <w:iCs/>
                                <w:sz w:val="24"/>
                                <w:szCs w:val="24"/>
                              </w:rPr>
                              <w:t>Los jugadores pueden ser autorizados a abandonar el sistema de videoconferencia cuando sus propias partidas hayan concluido, pero en torneos con más de una ronda diaria es su responsabilidad conectarse a tiempo para la siguiente ronda.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4E77BD" id="_x0000_s1128" type="#_x0000_t202" style="position:absolute;left:0;text-align:left;margin-left:427.3pt;margin-top:138.65pt;width:478.5pt;height:110.6pt;z-index:25212620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" fillcolor="#d8d8d8 [2732]">
                <v:textbox style="mso-fit-shape-to-text:t">
                  <w:txbxContent>
                    <w:p w14:paraId="1841E82F" w14:textId="5D95010A" w:rsidR="001A65A2" w:rsidRPr="003B26F7" w:rsidRDefault="001A65A2" w:rsidP="00EB6DF8">
                      <w:pPr>
                        <w:jc w:val="both"/>
                        <w:rPr>
                          <w:rFonts w:cstheme="minorHAnsi"/>
                          <w:b/>
                          <w:bCs/>
                          <w:i/>
                          <w:iCs/>
                          <w:color w:val="00B050"/>
                        </w:rPr>
                      </w:pPr>
                      <w:r w:rsidRPr="003B26F7">
                        <w:rPr>
                          <w:rFonts w:cstheme="minorHAnsi"/>
                          <w:b/>
                          <w:bCs/>
                          <w:i/>
                          <w:iCs/>
                          <w:sz w:val="24"/>
                          <w:szCs w:val="24"/>
                        </w:rPr>
                        <w:t>Los jugadores pueden ser autorizados a abandonar el sistema de videoconferencia cuando sus propias partidas hayan concluido, pero en torneos con más de una ronda diaria es su responsabilidad conectarse a tiempo para la siguiente ronda.</w:t>
                      </w:r>
                    </w:p>
                  </w:txbxContent>
                </v:textbox>
                <w10:wrap type="square" anchorx="margin"/>
              </v:shape>
            </w:pict>
          </mc:Fallback>
        </mc:AlternateContent>
      </w:r>
      <w:r w:rsidRPr="00F97309">
        <w:rPr>
          <w:rFonts w:cstheme="minorHAnsi"/>
          <w:noProof/>
          <w:sz w:val="24"/>
          <w:szCs w:val="24"/>
          <w:lang w:eastAsia="es-ES"/>
        </w:rPr>
        <mc:AlternateContent>
          <mc:Choice Requires="wps">
            <w:drawing>
              <wp:anchor distT="45720" distB="45720" distL="114300" distR="114300" simplePos="0" relativeHeight="252122112" behindDoc="0" locked="0" layoutInCell="1" allowOverlap="1" wp14:anchorId="2A804407" wp14:editId="55889DA0">
                <wp:simplePos x="0" y="0"/>
                <wp:positionH relativeFrom="margin">
                  <wp:align>right</wp:align>
                </wp:positionH>
                <wp:positionV relativeFrom="paragraph">
                  <wp:posOffset>608330</wp:posOffset>
                </wp:positionV>
                <wp:extent cx="6096000" cy="1404620"/>
                <wp:effectExtent l="0" t="0" r="19050" b="26035"/>
                <wp:wrapSquare wrapText="bothSides"/>
                <wp:docPr id="3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04620"/>
                        </a:xfrm>
                        <a:prstGeom prst="rect">
                          <a:avLst/>
                        </a:prstGeom>
                        <a:solidFill>
                          <a:schemeClr val="bg1">
                            <a:lumMod val="85000"/>
                          </a:schemeClr>
                        </a:solidFill>
                        <a:ln w="9525">
                          <a:solidFill>
                            <a:srgbClr val="000000"/>
                          </a:solidFill>
                          <a:miter lim="800000"/>
                          <a:headEnd/>
                          <a:tailEnd/>
                        </a:ln>
                      </wps:spPr>
                      <wps:txbx>
                        <w:txbxContent>
                          <w:p w14:paraId="4CB9C346" w14:textId="08C908D8" w:rsidR="001A65A2" w:rsidRPr="003B26F7" w:rsidRDefault="001A65A2" w:rsidP="00EB6DF8">
                            <w:pPr>
                              <w:jc w:val="both"/>
                              <w:rPr>
                                <w:rFonts w:cstheme="minorHAnsi"/>
                                <w:b/>
                                <w:bCs/>
                                <w:i/>
                                <w:iCs/>
                                <w:color w:val="00B050"/>
                              </w:rPr>
                            </w:pPr>
                            <w:r w:rsidRPr="003B26F7">
                              <w:rPr>
                                <w:rFonts w:cstheme="minorHAnsi"/>
                                <w:b/>
                                <w:bCs/>
                                <w:i/>
                                <w:iCs/>
                                <w:sz w:val="24"/>
                                <w:szCs w:val="24"/>
                              </w:rPr>
                              <w:t>La hora especificada puede ser con antelación a la hora de inicio de la partida para permitir al árbitro hacer una inspección visual de la zona de juego. Si ese fuera el caso, el enlace debe permanecer activo desde esa hora hasta el final de la partida.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A804407" id="_x0000_s1129" type="#_x0000_t202" style="position:absolute;left:0;text-align:left;margin-left:428.8pt;margin-top:47.9pt;width:480pt;height:110.6pt;z-index:25212211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" fillcolor="#d8d8d8 [2732]">
                <v:textbox style="mso-fit-shape-to-text:t">
                  <w:txbxContent>
                    <w:p w14:paraId="4CB9C346" w14:textId="08C908D8" w:rsidR="001A65A2" w:rsidRPr="003B26F7" w:rsidRDefault="001A65A2" w:rsidP="00EB6DF8">
                      <w:pPr>
                        <w:jc w:val="both"/>
                        <w:rPr>
                          <w:rFonts w:cstheme="minorHAnsi"/>
                          <w:b/>
                          <w:bCs/>
                          <w:i/>
                          <w:iCs/>
                          <w:color w:val="00B050"/>
                        </w:rPr>
                      </w:pPr>
                      <w:r w:rsidRPr="003B26F7">
                        <w:rPr>
                          <w:rFonts w:cstheme="minorHAnsi"/>
                          <w:b/>
                          <w:bCs/>
                          <w:i/>
                          <w:iCs/>
                          <w:sz w:val="24"/>
                          <w:szCs w:val="24"/>
                        </w:rPr>
                        <w:t>La hora especificada puede ser con antelación a la hora de inicio de la partida para permitir al árbitro hacer una inspección visual de la zona de juego. Si ese fuera el caso, el enlace debe permanecer activo desde esa hora hasta el final de la partida.</w:t>
                      </w:r>
                    </w:p>
                  </w:txbxContent>
                </v:textbox>
                <w10:wrap type="square" anchorx="margin"/>
              </v:shape>
            </w:pict>
          </mc:Fallback>
        </mc:AlternateContent>
      </w:r>
      <w:r w:rsidR="00C95C6F" w:rsidRPr="00F97309">
        <w:rPr>
          <w:rFonts w:cstheme="minorHAnsi"/>
          <w:sz w:val="24"/>
          <w:szCs w:val="24"/>
        </w:rPr>
        <w:t>13.2.</w:t>
      </w:r>
      <w:r w:rsidR="00C95C6F" w:rsidRPr="00F97309">
        <w:rPr>
          <w:rFonts w:cstheme="minorHAnsi"/>
          <w:sz w:val="24"/>
          <w:szCs w:val="24"/>
        </w:rPr>
        <w:tab/>
        <w:t>Cada jugador será requerido para conectarse a</w:t>
      </w:r>
      <w:r w:rsidR="00336325" w:rsidRPr="00F97309">
        <w:rPr>
          <w:rFonts w:cstheme="minorHAnsi"/>
          <w:sz w:val="24"/>
          <w:szCs w:val="24"/>
        </w:rPr>
        <w:t>l sistema de</w:t>
      </w:r>
      <w:r w:rsidR="003B26F7" w:rsidRPr="00F97309">
        <w:rPr>
          <w:rFonts w:cstheme="minorHAnsi"/>
          <w:sz w:val="24"/>
          <w:szCs w:val="24"/>
        </w:rPr>
        <w:t xml:space="preserve"> videoconferencia</w:t>
      </w:r>
      <w:r w:rsidR="00C95C6F" w:rsidRPr="00F97309">
        <w:rPr>
          <w:rFonts w:cstheme="minorHAnsi"/>
          <w:sz w:val="24"/>
          <w:szCs w:val="24"/>
        </w:rPr>
        <w:t xml:space="preserve"> </w:t>
      </w:r>
      <w:r w:rsidR="003B26F7" w:rsidRPr="00F97309">
        <w:rPr>
          <w:rFonts w:cstheme="minorHAnsi"/>
          <w:sz w:val="24"/>
          <w:szCs w:val="24"/>
        </w:rPr>
        <w:t xml:space="preserve"> </w:t>
      </w:r>
      <w:r w:rsidR="00C95C6F" w:rsidRPr="00F97309">
        <w:rPr>
          <w:rFonts w:cstheme="minorHAnsi"/>
          <w:sz w:val="24"/>
          <w:szCs w:val="24"/>
        </w:rPr>
        <w:t>a la hora especificada por el árbitro y permanecerá conectado durante toda la sesión.</w:t>
      </w:r>
    </w:p>
    <w:p w14:paraId="78834ACC" w14:textId="5B71F369" w:rsidR="00EB6DF8" w:rsidRPr="00F97309" w:rsidRDefault="00EB6DF8" w:rsidP="00C95C6F">
      <w:pPr>
        <w:spacing w:after="0"/>
        <w:ind w:left="1134" w:hanging="777"/>
        <w:jc w:val="both"/>
        <w:rPr>
          <w:rFonts w:cstheme="minorHAnsi"/>
          <w:sz w:val="24"/>
          <w:szCs w:val="24"/>
        </w:rPr>
      </w:pPr>
    </w:p>
    <w:p w14:paraId="41053CF5" w14:textId="446A13D6" w:rsidR="00EB6DF8" w:rsidRPr="00F97309" w:rsidRDefault="00EB6DF8" w:rsidP="00C95C6F">
      <w:pPr>
        <w:spacing w:after="0"/>
        <w:ind w:left="1134" w:hanging="777"/>
        <w:jc w:val="both"/>
        <w:rPr>
          <w:rFonts w:cstheme="minorHAnsi"/>
          <w:sz w:val="24"/>
          <w:szCs w:val="24"/>
        </w:rPr>
      </w:pPr>
    </w:p>
    <w:p w14:paraId="2C9EFF32" w14:textId="2FC31959"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13.3.</w:t>
      </w:r>
      <w:r w:rsidRPr="00F97309">
        <w:rPr>
          <w:rFonts w:cstheme="minorHAnsi"/>
          <w:sz w:val="24"/>
          <w:szCs w:val="24"/>
        </w:rPr>
        <w:tab/>
        <w:t xml:space="preserve">Si un jugador se desconecta del </w:t>
      </w:r>
      <w:r w:rsidR="00336325" w:rsidRPr="00F97309">
        <w:rPr>
          <w:rFonts w:cstheme="minorHAnsi"/>
          <w:sz w:val="24"/>
          <w:szCs w:val="24"/>
        </w:rPr>
        <w:t xml:space="preserve">sistema de </w:t>
      </w:r>
      <w:r w:rsidR="00111A50" w:rsidRPr="00F97309">
        <w:rPr>
          <w:rFonts w:cstheme="minorHAnsi"/>
          <w:sz w:val="24"/>
          <w:szCs w:val="24"/>
        </w:rPr>
        <w:t>videoconferencia,</w:t>
      </w:r>
      <w:r w:rsidRPr="00F97309">
        <w:rPr>
          <w:rFonts w:cstheme="minorHAnsi"/>
          <w:sz w:val="24"/>
          <w:szCs w:val="24"/>
        </w:rPr>
        <w:t xml:space="preserve"> pero sigue conectado a</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 xml:space="preserve">a plataforma </w:t>
      </w:r>
      <w:r w:rsidRPr="00F97309">
        <w:rPr>
          <w:rFonts w:cstheme="minorHAnsi"/>
          <w:sz w:val="24"/>
          <w:szCs w:val="24"/>
        </w:rPr>
        <w:t xml:space="preserve">de juego, tendrá prohibido mover una pieza en el tablero de ajedrez hasta que se reconecte al </w:t>
      </w:r>
      <w:r w:rsidR="00336325" w:rsidRPr="00F97309">
        <w:rPr>
          <w:rFonts w:cstheme="minorHAnsi"/>
          <w:sz w:val="24"/>
          <w:szCs w:val="24"/>
        </w:rPr>
        <w:t>sistema de videoconferencia</w:t>
      </w:r>
      <w:r w:rsidRPr="00F97309">
        <w:rPr>
          <w:rFonts w:cstheme="minorHAnsi"/>
          <w:sz w:val="24"/>
          <w:szCs w:val="24"/>
        </w:rPr>
        <w:t>.</w:t>
      </w:r>
    </w:p>
    <w:p w14:paraId="6AB0E98B" w14:textId="4A5C0617" w:rsidR="00C95C6F" w:rsidRPr="00F97309" w:rsidRDefault="00F81047" w:rsidP="00EA5095">
      <w:pPr>
        <w:spacing w:line="240" w:lineRule="auto"/>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24160" behindDoc="0" locked="0" layoutInCell="1" allowOverlap="1" wp14:anchorId="251DA6F2" wp14:editId="77E1975C">
                <wp:simplePos x="0" y="0"/>
                <wp:positionH relativeFrom="margin">
                  <wp:align>right</wp:align>
                </wp:positionH>
                <wp:positionV relativeFrom="paragraph">
                  <wp:posOffset>679450</wp:posOffset>
                </wp:positionV>
                <wp:extent cx="6115050" cy="1404620"/>
                <wp:effectExtent l="0" t="0" r="19050" b="21590"/>
                <wp:wrapSquare wrapText="bothSides"/>
                <wp:docPr id="3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404620"/>
                        </a:xfrm>
                        <a:prstGeom prst="rect">
                          <a:avLst/>
                        </a:prstGeom>
                        <a:solidFill>
                          <a:schemeClr val="bg1">
                            <a:lumMod val="85000"/>
                          </a:schemeClr>
                        </a:solidFill>
                        <a:ln w="9525">
                          <a:solidFill>
                            <a:srgbClr val="000000"/>
                          </a:solidFill>
                          <a:miter lim="800000"/>
                          <a:headEnd/>
                          <a:tailEnd/>
                        </a:ln>
                      </wps:spPr>
                      <wps:txbx>
                        <w:txbxContent>
                          <w:p w14:paraId="2DC3626E" w14:textId="322B1190" w:rsidR="001A65A2" w:rsidRPr="003B26F7" w:rsidRDefault="001A65A2" w:rsidP="00EB6DF8">
                            <w:pPr>
                              <w:jc w:val="both"/>
                              <w:rPr>
                                <w:rFonts w:cstheme="minorHAnsi"/>
                                <w:b/>
                                <w:bCs/>
                                <w:i/>
                                <w:iCs/>
                                <w:color w:val="00B050"/>
                              </w:rPr>
                            </w:pPr>
                            <w:r w:rsidRPr="003B26F7">
                              <w:rPr>
                                <w:rFonts w:cstheme="minorHAnsi"/>
                                <w:b/>
                                <w:bCs/>
                                <w:i/>
                                <w:iCs/>
                                <w:sz w:val="24"/>
                                <w:szCs w:val="24"/>
                              </w:rPr>
                              <w:t>En torneos jugados bajo supervisión de vídeo, el árbitro en la zona de juego debe observar a los jugadores o sus pantallas compartidas en todo momento durante la partida. Otras responsabilidades del torneo deberán ser delegadas a otros árbitros o llevadas a cabo después de la ronda.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51DA6F2" id="_x0000_s1130" type="#_x0000_t202" style="position:absolute;left:0;text-align:left;margin-left:430.3pt;margin-top:53.5pt;width:481.5pt;height:110.6pt;z-index:25212416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" fillcolor="#d8d8d8 [2732]">
                <v:textbox style="mso-fit-shape-to-text:t">
                  <w:txbxContent>
                    <w:p w14:paraId="2DC3626E" w14:textId="322B1190" w:rsidR="001A65A2" w:rsidRPr="003B26F7" w:rsidRDefault="001A65A2" w:rsidP="00EB6DF8">
                      <w:pPr>
                        <w:jc w:val="both"/>
                        <w:rPr>
                          <w:rFonts w:cstheme="minorHAnsi"/>
                          <w:b/>
                          <w:bCs/>
                          <w:i/>
                          <w:iCs/>
                          <w:color w:val="00B050"/>
                        </w:rPr>
                      </w:pPr>
                      <w:r w:rsidRPr="003B26F7">
                        <w:rPr>
                          <w:rFonts w:cstheme="minorHAnsi"/>
                          <w:b/>
                          <w:bCs/>
                          <w:i/>
                          <w:iCs/>
                          <w:sz w:val="24"/>
                          <w:szCs w:val="24"/>
                        </w:rPr>
                        <w:t>En torneos jugados bajo supervisión de vídeo, el árbitro en la zona de juego debe observar a los jugadores o sus pantallas compartidas en todo momento durante la partida. Otras responsabilidades del torneo deberán ser delegadas a otros árbitros o llevadas a cabo después de la ronda.</w:t>
                      </w:r>
                    </w:p>
                  </w:txbxContent>
                </v:textbox>
                <w10:wrap type="square" anchorx="margin"/>
              </v:shape>
            </w:pict>
          </mc:Fallback>
        </mc:AlternateContent>
      </w:r>
      <w:r w:rsidR="00C95C6F" w:rsidRPr="00F97309">
        <w:rPr>
          <w:rFonts w:cstheme="minorHAnsi"/>
          <w:sz w:val="24"/>
          <w:szCs w:val="24"/>
        </w:rPr>
        <w:t>13.4.</w:t>
      </w:r>
      <w:r w:rsidR="00C95C6F" w:rsidRPr="00F97309">
        <w:rPr>
          <w:rFonts w:cstheme="minorHAnsi"/>
          <w:sz w:val="24"/>
          <w:szCs w:val="24"/>
        </w:rPr>
        <w:tab/>
        <w:t xml:space="preserve">Las bases de la competición podrán especificar que se implemente un sistema de tarjetas amarillas (advertencia) y rojas (derrota) para las sanciones debidas a desconexiones del </w:t>
      </w:r>
      <w:r w:rsidR="0052396C" w:rsidRPr="00F97309">
        <w:rPr>
          <w:rFonts w:cstheme="minorHAnsi"/>
          <w:sz w:val="24"/>
          <w:szCs w:val="24"/>
        </w:rPr>
        <w:t>sistema de videoconferencia</w:t>
      </w:r>
      <w:r w:rsidR="00C95C6F" w:rsidRPr="00F97309">
        <w:rPr>
          <w:rFonts w:cstheme="minorHAnsi"/>
          <w:sz w:val="24"/>
          <w:szCs w:val="24"/>
        </w:rPr>
        <w:t>.</w:t>
      </w:r>
    </w:p>
    <w:p w14:paraId="0B25F5FF" w14:textId="6D2ECEAF" w:rsidR="00EB6DF8" w:rsidRPr="00F97309" w:rsidRDefault="00EB6DF8" w:rsidP="00EA5095">
      <w:pPr>
        <w:spacing w:line="240" w:lineRule="auto"/>
        <w:ind w:left="1134" w:hanging="777"/>
        <w:jc w:val="both"/>
        <w:rPr>
          <w:rFonts w:cstheme="minorHAnsi"/>
          <w:sz w:val="24"/>
          <w:szCs w:val="24"/>
        </w:rPr>
      </w:pPr>
    </w:p>
    <w:p w14:paraId="30C1FD23" w14:textId="51BD6C25" w:rsidR="00C95C6F" w:rsidRPr="00F97309" w:rsidRDefault="00C95C6F" w:rsidP="00C5538B">
      <w:pPr>
        <w:pStyle w:val="11"/>
      </w:pPr>
      <w:bookmarkStart w:id="246" w:name="_Toc118406055"/>
      <w:r w:rsidRPr="00F97309">
        <w:t>Art. 14: Cámaras y Micrófonos</w:t>
      </w:r>
      <w:bookmarkEnd w:id="246"/>
    </w:p>
    <w:p w14:paraId="1D18EB61" w14:textId="6C2069F7" w:rsidR="00C95C6F" w:rsidRPr="00F97309" w:rsidRDefault="00EB6DF8"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28256" behindDoc="0" locked="0" layoutInCell="1" allowOverlap="1" wp14:anchorId="7E08ACF9" wp14:editId="574DEBDD">
                <wp:simplePos x="0" y="0"/>
                <wp:positionH relativeFrom="margin">
                  <wp:align>right</wp:align>
                </wp:positionH>
                <wp:positionV relativeFrom="paragraph">
                  <wp:posOffset>767715</wp:posOffset>
                </wp:positionV>
                <wp:extent cx="6115050" cy="1404620"/>
                <wp:effectExtent l="0" t="0" r="19050" b="15875"/>
                <wp:wrapSquare wrapText="bothSides"/>
                <wp:docPr id="37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404620"/>
                        </a:xfrm>
                        <a:prstGeom prst="rect">
                          <a:avLst/>
                        </a:prstGeom>
                        <a:solidFill>
                          <a:schemeClr val="bg1">
                            <a:lumMod val="85000"/>
                          </a:schemeClr>
                        </a:solidFill>
                        <a:ln w="9525">
                          <a:solidFill>
                            <a:srgbClr val="000000"/>
                          </a:solidFill>
                          <a:miter lim="800000"/>
                          <a:headEnd/>
                          <a:tailEnd/>
                        </a:ln>
                      </wps:spPr>
                      <wps:txbx>
                        <w:txbxContent>
                          <w:p w14:paraId="344C372E" w14:textId="7008F8E7" w:rsidR="001A65A2" w:rsidRPr="0052396C" w:rsidRDefault="001A65A2" w:rsidP="003B53EB">
                            <w:pPr>
                              <w:jc w:val="both"/>
                              <w:rPr>
                                <w:rFonts w:cstheme="minorHAnsi"/>
                                <w:b/>
                                <w:bCs/>
                                <w:i/>
                                <w:iCs/>
                                <w:color w:val="00B050"/>
                              </w:rPr>
                            </w:pPr>
                            <w:r w:rsidRPr="0052396C">
                              <w:rPr>
                                <w:rFonts w:cstheme="minorHAnsi"/>
                                <w:b/>
                                <w:bCs/>
                                <w:i/>
                                <w:iCs/>
                                <w:sz w:val="24"/>
                                <w:szCs w:val="24"/>
                              </w:rPr>
                              <w:t>Un fondo virtual se puede usar para ocultar una fuente de ayuda por lo tanto no está permitido.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08ACF9" id="_x0000_s1131" type="#_x0000_t202" style="position:absolute;left:0;text-align:left;margin-left:430.3pt;margin-top:60.45pt;width:481.5pt;height:110.6pt;z-index:2521282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" fillcolor="#d8d8d8 [2732]">
                <v:textbox style="mso-fit-shape-to-text:t">
                  <w:txbxContent>
                    <w:p w14:paraId="344C372E" w14:textId="7008F8E7" w:rsidR="001A65A2" w:rsidRPr="0052396C" w:rsidRDefault="001A65A2" w:rsidP="003B53EB">
                      <w:pPr>
                        <w:jc w:val="both"/>
                        <w:rPr>
                          <w:rFonts w:cstheme="minorHAnsi"/>
                          <w:b/>
                          <w:bCs/>
                          <w:i/>
                          <w:iCs/>
                          <w:color w:val="00B050"/>
                        </w:rPr>
                      </w:pPr>
                      <w:r w:rsidRPr="0052396C">
                        <w:rPr>
                          <w:rFonts w:cstheme="minorHAnsi"/>
                          <w:b/>
                          <w:bCs/>
                          <w:i/>
                          <w:iCs/>
                          <w:sz w:val="24"/>
                          <w:szCs w:val="24"/>
                        </w:rPr>
                        <w:t>Un fondo virtual se puede usar para ocultar una fuente de ayuda por lo tanto no está permitido.</w:t>
                      </w:r>
                    </w:p>
                  </w:txbxContent>
                </v:textbox>
                <w10:wrap type="square" anchorx="margin"/>
              </v:shape>
            </w:pict>
          </mc:Fallback>
        </mc:AlternateContent>
      </w:r>
      <w:r w:rsidR="00C95C6F" w:rsidRPr="00F97309">
        <w:rPr>
          <w:rFonts w:cstheme="minorHAnsi"/>
          <w:sz w:val="24"/>
          <w:szCs w:val="24"/>
        </w:rPr>
        <w:t>14.1.</w:t>
      </w:r>
      <w:r w:rsidR="00C95C6F" w:rsidRPr="00F97309">
        <w:rPr>
          <w:rFonts w:cstheme="minorHAnsi"/>
          <w:sz w:val="24"/>
          <w:szCs w:val="24"/>
        </w:rPr>
        <w:tab/>
        <w:t xml:space="preserve">Cuando se juegue bajo supervisión de vídeo, el jugador usará una </w:t>
      </w:r>
      <w:r w:rsidR="0052396C" w:rsidRPr="00F97309">
        <w:rPr>
          <w:rFonts w:cstheme="minorHAnsi"/>
          <w:sz w:val="24"/>
          <w:szCs w:val="24"/>
        </w:rPr>
        <w:t xml:space="preserve">cámara </w:t>
      </w:r>
      <w:r w:rsidR="00C95C6F" w:rsidRPr="00F97309">
        <w:rPr>
          <w:rFonts w:cstheme="minorHAnsi"/>
          <w:sz w:val="24"/>
          <w:szCs w:val="24"/>
        </w:rPr>
        <w:t>web que muestre su cara por completo durante la partida. La imagen mostrada no esconderá las inmediaciones del jugador, esto es, no se permite un fondo virtual.</w:t>
      </w:r>
    </w:p>
    <w:p w14:paraId="1E1A51DD" w14:textId="0A056E59" w:rsidR="00EB6DF8" w:rsidRPr="00F97309" w:rsidRDefault="00EB6DF8" w:rsidP="00C95C6F">
      <w:pPr>
        <w:spacing w:after="0"/>
        <w:ind w:left="1134" w:hanging="777"/>
        <w:jc w:val="both"/>
        <w:rPr>
          <w:rFonts w:cstheme="minorHAnsi"/>
          <w:sz w:val="24"/>
          <w:szCs w:val="24"/>
        </w:rPr>
      </w:pPr>
    </w:p>
    <w:p w14:paraId="600A9C89" w14:textId="38DF5AE1" w:rsidR="00C95C6F" w:rsidRPr="00F97309" w:rsidRDefault="00C5538B"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32352" behindDoc="0" locked="0" layoutInCell="1" allowOverlap="1" wp14:anchorId="01C6DAA1" wp14:editId="6BAE43E0">
                <wp:simplePos x="0" y="0"/>
                <wp:positionH relativeFrom="margin">
                  <wp:align>right</wp:align>
                </wp:positionH>
                <wp:positionV relativeFrom="paragraph">
                  <wp:posOffset>1403350</wp:posOffset>
                </wp:positionV>
                <wp:extent cx="6067425" cy="1404620"/>
                <wp:effectExtent l="0" t="0" r="28575" b="11430"/>
                <wp:wrapSquare wrapText="bothSides"/>
                <wp:docPr id="37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404620"/>
                        </a:xfrm>
                        <a:prstGeom prst="rect">
                          <a:avLst/>
                        </a:prstGeom>
                        <a:solidFill>
                          <a:schemeClr val="bg1">
                            <a:lumMod val="85000"/>
                          </a:schemeClr>
                        </a:solidFill>
                        <a:ln w="9525">
                          <a:solidFill>
                            <a:srgbClr val="000000"/>
                          </a:solidFill>
                          <a:miter lim="800000"/>
                          <a:headEnd/>
                          <a:tailEnd/>
                        </a:ln>
                      </wps:spPr>
                      <wps:txbx>
                        <w:txbxContent>
                          <w:p w14:paraId="322A9C19" w14:textId="4FA39A38" w:rsidR="001A65A2" w:rsidRPr="0052396C" w:rsidRDefault="001A65A2" w:rsidP="003B53EB">
                            <w:pPr>
                              <w:jc w:val="both"/>
                              <w:rPr>
                                <w:rFonts w:cstheme="minorHAnsi"/>
                                <w:b/>
                                <w:bCs/>
                                <w:i/>
                                <w:iCs/>
                                <w:color w:val="00B050"/>
                              </w:rPr>
                            </w:pPr>
                            <w:r w:rsidRPr="0052396C">
                              <w:rPr>
                                <w:rFonts w:cstheme="minorHAnsi"/>
                                <w:b/>
                                <w:bCs/>
                                <w:i/>
                                <w:iCs/>
                                <w:sz w:val="24"/>
                                <w:szCs w:val="24"/>
                              </w:rPr>
                              <w:t>Esto debería ayudar a detectar a cualquiera fuera de la vista que esté anunciando movimientos al jugador.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C6DAA1" id="_x0000_s1132" type="#_x0000_t202" style="position:absolute;left:0;text-align:left;margin-left:426.55pt;margin-top:110.5pt;width:477.75pt;height:110.6pt;z-index:25213235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" fillcolor="#d8d8d8 [2732]">
                <v:textbox style="mso-fit-shape-to-text:t">
                  <w:txbxContent>
                    <w:p w14:paraId="322A9C19" w14:textId="4FA39A38" w:rsidR="001A65A2" w:rsidRPr="0052396C" w:rsidRDefault="001A65A2" w:rsidP="003B53EB">
                      <w:pPr>
                        <w:jc w:val="both"/>
                        <w:rPr>
                          <w:rFonts w:cstheme="minorHAnsi"/>
                          <w:b/>
                          <w:bCs/>
                          <w:i/>
                          <w:iCs/>
                          <w:color w:val="00B050"/>
                        </w:rPr>
                      </w:pPr>
                      <w:r w:rsidRPr="0052396C">
                        <w:rPr>
                          <w:rFonts w:cstheme="minorHAnsi"/>
                          <w:b/>
                          <w:bCs/>
                          <w:i/>
                          <w:iCs/>
                          <w:sz w:val="24"/>
                          <w:szCs w:val="24"/>
                        </w:rPr>
                        <w:t>Esto debería ayudar a detectar a cualquiera fuera de la vista que esté anunciando movimientos al jugador.</w:t>
                      </w:r>
                    </w:p>
                  </w:txbxContent>
                </v:textbox>
                <w10:wrap type="square" anchorx="margin"/>
              </v:shape>
            </w:pict>
          </mc:Fallback>
        </mc:AlternateContent>
      </w:r>
      <w:r w:rsidR="00F81047" w:rsidRPr="00F97309">
        <w:rPr>
          <w:rFonts w:cstheme="minorHAnsi"/>
          <w:noProof/>
          <w:sz w:val="24"/>
          <w:szCs w:val="24"/>
          <w:lang w:eastAsia="es-ES"/>
        </w:rPr>
        <mc:AlternateContent>
          <mc:Choice Requires="wps">
            <w:drawing>
              <wp:anchor distT="45720" distB="45720" distL="114300" distR="114300" simplePos="0" relativeHeight="252130304" behindDoc="0" locked="0" layoutInCell="1" allowOverlap="1" wp14:anchorId="6E78B745" wp14:editId="76E307DA">
                <wp:simplePos x="0" y="0"/>
                <wp:positionH relativeFrom="margin">
                  <wp:posOffset>289560</wp:posOffset>
                </wp:positionH>
                <wp:positionV relativeFrom="paragraph">
                  <wp:posOffset>607060</wp:posOffset>
                </wp:positionV>
                <wp:extent cx="6067425" cy="1404620"/>
                <wp:effectExtent l="0" t="0" r="28575" b="11430"/>
                <wp:wrapSquare wrapText="bothSides"/>
                <wp:docPr id="37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404620"/>
                        </a:xfrm>
                        <a:prstGeom prst="rect">
                          <a:avLst/>
                        </a:prstGeom>
                        <a:solidFill>
                          <a:schemeClr val="bg1">
                            <a:lumMod val="85000"/>
                          </a:schemeClr>
                        </a:solidFill>
                        <a:ln w="9525">
                          <a:solidFill>
                            <a:srgbClr val="000000"/>
                          </a:solidFill>
                          <a:miter lim="800000"/>
                          <a:headEnd/>
                          <a:tailEnd/>
                        </a:ln>
                      </wps:spPr>
                      <wps:txbx>
                        <w:txbxContent>
                          <w:p w14:paraId="0D3A6159" w14:textId="3ADE2454" w:rsidR="001A65A2" w:rsidRPr="0052396C" w:rsidRDefault="001A65A2" w:rsidP="003B53EB">
                            <w:pPr>
                              <w:jc w:val="both"/>
                              <w:rPr>
                                <w:rFonts w:cstheme="minorHAnsi"/>
                                <w:b/>
                                <w:bCs/>
                                <w:i/>
                                <w:iCs/>
                                <w:color w:val="00B050"/>
                              </w:rPr>
                            </w:pPr>
                            <w:r w:rsidRPr="0052396C">
                              <w:rPr>
                                <w:rFonts w:cstheme="minorHAnsi"/>
                                <w:b/>
                                <w:bCs/>
                                <w:i/>
                                <w:iCs/>
                                <w:sz w:val="24"/>
                                <w:szCs w:val="24"/>
                              </w:rPr>
                              <w:t>Un jugador que esté constantemente mirando a una zona fija podría estar recibiendo análisis de su partida por parte de un dispositivo o persona en las inmediaciones.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E78B745" id="_x0000_s1133" type="#_x0000_t202" style="position:absolute;left:0;text-align:left;margin-left:22.8pt;margin-top:47.8pt;width:477.75pt;height:110.6pt;z-index:2521303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" fillcolor="#d8d8d8 [2732]">
                <v:textbox style="mso-fit-shape-to-text:t">
                  <w:txbxContent>
                    <w:p w14:paraId="0D3A6159" w14:textId="3ADE2454" w:rsidR="001A65A2" w:rsidRPr="0052396C" w:rsidRDefault="001A65A2" w:rsidP="003B53EB">
                      <w:pPr>
                        <w:jc w:val="both"/>
                        <w:rPr>
                          <w:rFonts w:cstheme="minorHAnsi"/>
                          <w:b/>
                          <w:bCs/>
                          <w:i/>
                          <w:iCs/>
                          <w:color w:val="00B050"/>
                        </w:rPr>
                      </w:pPr>
                      <w:r w:rsidRPr="0052396C">
                        <w:rPr>
                          <w:rFonts w:cstheme="minorHAnsi"/>
                          <w:b/>
                          <w:bCs/>
                          <w:i/>
                          <w:iCs/>
                          <w:sz w:val="24"/>
                          <w:szCs w:val="24"/>
                        </w:rPr>
                        <w:t>Un jugador que esté constantemente mirando a una zona fija podría estar recibiendo análisis de su partida por parte de un dispositivo o persona en las inmediaciones.</w:t>
                      </w:r>
                    </w:p>
                  </w:txbxContent>
                </v:textbox>
                <w10:wrap type="square" anchorx="margin"/>
              </v:shape>
            </w:pict>
          </mc:Fallback>
        </mc:AlternateContent>
      </w:r>
      <w:r w:rsidR="00C95C6F" w:rsidRPr="00F97309">
        <w:rPr>
          <w:rFonts w:cstheme="minorHAnsi"/>
          <w:sz w:val="24"/>
          <w:szCs w:val="24"/>
        </w:rPr>
        <w:t>14.2.</w:t>
      </w:r>
      <w:r w:rsidR="00C95C6F" w:rsidRPr="00F97309">
        <w:rPr>
          <w:rFonts w:cstheme="minorHAnsi"/>
          <w:sz w:val="24"/>
          <w:szCs w:val="24"/>
        </w:rPr>
        <w:tab/>
        <w:t xml:space="preserve">La iluminación de la habitación </w:t>
      </w:r>
      <w:r w:rsidR="0052396C" w:rsidRPr="00F97309">
        <w:rPr>
          <w:rFonts w:cstheme="minorHAnsi"/>
          <w:sz w:val="24"/>
          <w:szCs w:val="24"/>
        </w:rPr>
        <w:t>deberá ser</w:t>
      </w:r>
      <w:r w:rsidR="00C95C6F" w:rsidRPr="00F97309">
        <w:rPr>
          <w:rFonts w:cstheme="minorHAnsi"/>
          <w:sz w:val="24"/>
          <w:szCs w:val="24"/>
        </w:rPr>
        <w:t xml:space="preserve"> suficiente para </w:t>
      </w:r>
      <w:r w:rsidR="0052396C" w:rsidRPr="00F97309">
        <w:rPr>
          <w:rFonts w:cstheme="minorHAnsi"/>
          <w:sz w:val="24"/>
          <w:szCs w:val="24"/>
        </w:rPr>
        <w:t>que el movimiento de los ojos del jugador sea visible en la retransmisión y controlado por el árbitro</w:t>
      </w:r>
      <w:r w:rsidR="00C95C6F" w:rsidRPr="00F97309">
        <w:rPr>
          <w:rFonts w:cstheme="minorHAnsi"/>
          <w:sz w:val="24"/>
          <w:szCs w:val="24"/>
        </w:rPr>
        <w:t>.</w:t>
      </w:r>
    </w:p>
    <w:p w14:paraId="121187CB" w14:textId="77777777" w:rsidR="00C5538B" w:rsidRDefault="00C5538B" w:rsidP="00C95C6F">
      <w:pPr>
        <w:spacing w:after="0"/>
        <w:ind w:left="1134" w:hanging="777"/>
        <w:jc w:val="both"/>
        <w:rPr>
          <w:rFonts w:cstheme="minorHAnsi"/>
          <w:sz w:val="24"/>
          <w:szCs w:val="24"/>
        </w:rPr>
      </w:pPr>
    </w:p>
    <w:p w14:paraId="12242BBC" w14:textId="176ED5EC"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14.3.</w:t>
      </w:r>
      <w:r w:rsidRPr="00F97309">
        <w:rPr>
          <w:rFonts w:cstheme="minorHAnsi"/>
          <w:sz w:val="24"/>
          <w:szCs w:val="24"/>
        </w:rPr>
        <w:tab/>
        <w:t>El micrófono del jugador deberá siempre transmitir al Árbitro cualquier sonido perceptible cerca del jugador.</w:t>
      </w:r>
    </w:p>
    <w:p w14:paraId="23B72803" w14:textId="77777777" w:rsidR="005E22C0" w:rsidRPr="00F97309" w:rsidRDefault="005E22C0" w:rsidP="00C95C6F">
      <w:pPr>
        <w:spacing w:after="0"/>
        <w:ind w:left="1134" w:hanging="777"/>
        <w:jc w:val="both"/>
        <w:rPr>
          <w:rFonts w:cstheme="minorHAnsi"/>
          <w:sz w:val="24"/>
          <w:szCs w:val="24"/>
        </w:rPr>
      </w:pPr>
    </w:p>
    <w:p w14:paraId="10AE775C" w14:textId="5EC9A793"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14.4.</w:t>
      </w:r>
      <w:r w:rsidRPr="00F97309">
        <w:rPr>
          <w:rFonts w:cstheme="minorHAnsi"/>
          <w:sz w:val="24"/>
          <w:szCs w:val="24"/>
        </w:rPr>
        <w:tab/>
        <w:t xml:space="preserve">Las bases de la competición pueden especificar que se necesiten dispositivos </w:t>
      </w:r>
      <w:r w:rsidR="0052396C" w:rsidRPr="00F97309">
        <w:rPr>
          <w:rFonts w:cstheme="minorHAnsi"/>
          <w:sz w:val="24"/>
          <w:szCs w:val="24"/>
        </w:rPr>
        <w:t>adicionales</w:t>
      </w:r>
      <w:r w:rsidRPr="00F97309">
        <w:rPr>
          <w:rFonts w:cstheme="minorHAnsi"/>
          <w:sz w:val="24"/>
          <w:szCs w:val="24"/>
        </w:rPr>
        <w:t xml:space="preserve"> de control (por ejemplo, cámaras).</w:t>
      </w:r>
    </w:p>
    <w:p w14:paraId="10ED512A" w14:textId="40BE2B47" w:rsidR="00C95C6F" w:rsidRPr="00F97309" w:rsidRDefault="00C95C6F" w:rsidP="00C5538B">
      <w:pPr>
        <w:pStyle w:val="11"/>
      </w:pPr>
      <w:bookmarkStart w:id="247" w:name="_Toc118406056"/>
      <w:r w:rsidRPr="00F97309">
        <w:t>Art. 15: Irregularidades</w:t>
      </w:r>
      <w:bookmarkEnd w:id="247"/>
    </w:p>
    <w:p w14:paraId="7B4F6164" w14:textId="3BD6099B"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15.1.</w:t>
      </w:r>
      <w:r w:rsidRPr="00F97309">
        <w:rPr>
          <w:rFonts w:cstheme="minorHAnsi"/>
          <w:sz w:val="24"/>
          <w:szCs w:val="24"/>
        </w:rPr>
        <w:tab/>
        <w:t>C</w:t>
      </w:r>
      <w:r w:rsidR="0052396C" w:rsidRPr="00F97309">
        <w:rPr>
          <w:rFonts w:cstheme="minorHAnsi"/>
          <w:sz w:val="24"/>
          <w:szCs w:val="24"/>
        </w:rPr>
        <w:t>ualquier</w:t>
      </w:r>
      <w:r w:rsidRPr="00F97309">
        <w:rPr>
          <w:rFonts w:cstheme="minorHAnsi"/>
          <w:sz w:val="24"/>
          <w:szCs w:val="24"/>
        </w:rPr>
        <w:t xml:space="preserve"> jugador está autorizado a </w:t>
      </w:r>
      <w:r w:rsidR="0052396C" w:rsidRPr="00F97309">
        <w:rPr>
          <w:rFonts w:cstheme="minorHAnsi"/>
          <w:sz w:val="24"/>
          <w:szCs w:val="24"/>
        </w:rPr>
        <w:t>solicitar la asistencia del</w:t>
      </w:r>
      <w:r w:rsidRPr="00F97309">
        <w:rPr>
          <w:rFonts w:cstheme="minorHAnsi"/>
          <w:sz w:val="24"/>
          <w:szCs w:val="24"/>
        </w:rPr>
        <w:t xml:space="preserve"> árbitro. Si un jugador solicita </w:t>
      </w:r>
      <w:r w:rsidR="0052396C" w:rsidRPr="00F97309">
        <w:rPr>
          <w:rFonts w:cstheme="minorHAnsi"/>
          <w:sz w:val="24"/>
          <w:szCs w:val="24"/>
        </w:rPr>
        <w:t>la asistencia del</w:t>
      </w:r>
      <w:r w:rsidRPr="00F97309">
        <w:rPr>
          <w:rFonts w:cstheme="minorHAnsi"/>
          <w:sz w:val="24"/>
          <w:szCs w:val="24"/>
        </w:rPr>
        <w:t xml:space="preserve"> árbitro, éste determinará si el jugador tenía una razón válida para hacerlo. Si </w:t>
      </w:r>
      <w:r w:rsidR="0052396C" w:rsidRPr="00F97309">
        <w:rPr>
          <w:rFonts w:cstheme="minorHAnsi"/>
          <w:sz w:val="24"/>
          <w:szCs w:val="24"/>
        </w:rPr>
        <w:t xml:space="preserve">el jugador </w:t>
      </w:r>
      <w:r w:rsidRPr="00F97309">
        <w:rPr>
          <w:rFonts w:cstheme="minorHAnsi"/>
          <w:sz w:val="24"/>
          <w:szCs w:val="24"/>
        </w:rPr>
        <w:t>no tenía una razón válida, p</w:t>
      </w:r>
      <w:r w:rsidR="0052396C" w:rsidRPr="00F97309">
        <w:rPr>
          <w:rFonts w:cstheme="minorHAnsi"/>
          <w:sz w:val="24"/>
          <w:szCs w:val="24"/>
        </w:rPr>
        <w:t>odrá ser</w:t>
      </w:r>
      <w:r w:rsidRPr="00F97309">
        <w:rPr>
          <w:rFonts w:cstheme="minorHAnsi"/>
          <w:sz w:val="24"/>
          <w:szCs w:val="24"/>
        </w:rPr>
        <w:t xml:space="preserve"> sancionado de acuerdo con el Artículo 10.9.</w:t>
      </w:r>
    </w:p>
    <w:p w14:paraId="2F582ED1"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15.2.</w:t>
      </w:r>
      <w:r w:rsidRPr="00F97309">
        <w:rPr>
          <w:rFonts w:cstheme="minorHAnsi"/>
          <w:sz w:val="24"/>
          <w:szCs w:val="24"/>
        </w:rPr>
        <w:tab/>
        <w:t>Si una partida ha comenzado con los colores cambiados entonces, si ambos jugadores han hecho menos de 10 movimientos, se interrumpirá y se jugará una nueva partida con los colores correspondientes. Después de realizados 10 o más movimientos, la partida continuará.</w:t>
      </w:r>
    </w:p>
    <w:p w14:paraId="6508DA92"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15.3.</w:t>
      </w:r>
      <w:r w:rsidRPr="00F97309">
        <w:rPr>
          <w:rFonts w:cstheme="minorHAnsi"/>
          <w:sz w:val="24"/>
          <w:szCs w:val="24"/>
        </w:rPr>
        <w:tab/>
        <w:t>Si una partida no se declara tablas automáticamente cuando aparezca una de las situaciones descritas en el Artículo 5.4. (situaciones de tablas automáticas), el árbitro declarará la partida tablas.</w:t>
      </w:r>
    </w:p>
    <w:p w14:paraId="1FB5FA4B" w14:textId="0A2DE91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15.4.</w:t>
      </w:r>
      <w:r w:rsidRPr="00F97309">
        <w:rPr>
          <w:rFonts w:cstheme="minorHAnsi"/>
          <w:sz w:val="24"/>
          <w:szCs w:val="24"/>
        </w:rPr>
        <w:tab/>
        <w:t xml:space="preserve">Si </w:t>
      </w:r>
      <w:r w:rsidR="005A74ED" w:rsidRPr="00F97309">
        <w:rPr>
          <w:rFonts w:cstheme="minorHAnsi"/>
          <w:sz w:val="24"/>
          <w:szCs w:val="24"/>
        </w:rPr>
        <w:t>la plataforma</w:t>
      </w:r>
      <w:r w:rsidRPr="00F97309">
        <w:rPr>
          <w:rFonts w:cstheme="minorHAnsi"/>
          <w:sz w:val="24"/>
          <w:szCs w:val="24"/>
        </w:rPr>
        <w:t xml:space="preserve"> de juego declara tablas automáticamente en contradicción con el Artículo 4.5 (existen aún posibilidades de dar mate), el árbitro está autorizado a modificar e</w:t>
      </w:r>
      <w:r w:rsidR="0052396C" w:rsidRPr="00F97309">
        <w:rPr>
          <w:rFonts w:cstheme="minorHAnsi"/>
          <w:sz w:val="24"/>
          <w:szCs w:val="24"/>
        </w:rPr>
        <w:t>l</w:t>
      </w:r>
      <w:r w:rsidRPr="00F97309">
        <w:rPr>
          <w:rFonts w:cstheme="minorHAnsi"/>
          <w:sz w:val="24"/>
          <w:szCs w:val="24"/>
        </w:rPr>
        <w:t xml:space="preserve"> resultado automático.</w:t>
      </w:r>
    </w:p>
    <w:p w14:paraId="234FCE43" w14:textId="02E1C1EC"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15.5.</w:t>
      </w:r>
      <w:r w:rsidRPr="00F97309">
        <w:rPr>
          <w:rFonts w:cstheme="minorHAnsi"/>
          <w:sz w:val="24"/>
          <w:szCs w:val="24"/>
        </w:rPr>
        <w:tab/>
        <w:t>Si durante la partida se comprueba que l</w:t>
      </w:r>
      <w:r w:rsidR="0052396C" w:rsidRPr="00F97309">
        <w:rPr>
          <w:rFonts w:cstheme="minorHAnsi"/>
          <w:sz w:val="24"/>
          <w:szCs w:val="24"/>
        </w:rPr>
        <w:t>a configuración</w:t>
      </w:r>
      <w:r w:rsidRPr="00F97309">
        <w:rPr>
          <w:rFonts w:cstheme="minorHAnsi"/>
          <w:sz w:val="24"/>
          <w:szCs w:val="24"/>
        </w:rPr>
        <w:t xml:space="preserve"> de uno o ambos relojes </w:t>
      </w:r>
      <w:r w:rsidR="0052396C" w:rsidRPr="00F97309">
        <w:rPr>
          <w:rFonts w:cstheme="minorHAnsi"/>
          <w:sz w:val="24"/>
          <w:szCs w:val="24"/>
        </w:rPr>
        <w:t>es</w:t>
      </w:r>
      <w:r w:rsidRPr="00F97309">
        <w:rPr>
          <w:rFonts w:cstheme="minorHAnsi"/>
          <w:sz w:val="24"/>
          <w:szCs w:val="24"/>
        </w:rPr>
        <w:t xml:space="preserve"> incorrect</w:t>
      </w:r>
      <w:r w:rsidR="0052396C" w:rsidRPr="00F97309">
        <w:rPr>
          <w:rFonts w:cstheme="minorHAnsi"/>
          <w:sz w:val="24"/>
          <w:szCs w:val="24"/>
        </w:rPr>
        <w:t>a</w:t>
      </w:r>
      <w:r w:rsidRPr="00F97309">
        <w:rPr>
          <w:rFonts w:cstheme="minorHAnsi"/>
          <w:sz w:val="24"/>
          <w:szCs w:val="24"/>
        </w:rPr>
        <w:t>, el árbitro ajustará el reloj de ajedrez inmediatamente. El árbitro in</w:t>
      </w:r>
      <w:r w:rsidR="0052396C" w:rsidRPr="00F97309">
        <w:rPr>
          <w:rFonts w:cstheme="minorHAnsi"/>
          <w:sz w:val="24"/>
          <w:szCs w:val="24"/>
        </w:rPr>
        <w:t>troducirá</w:t>
      </w:r>
      <w:r w:rsidRPr="00F97309">
        <w:rPr>
          <w:rFonts w:cstheme="minorHAnsi"/>
          <w:sz w:val="24"/>
          <w:szCs w:val="24"/>
        </w:rPr>
        <w:t xml:space="preserve"> la configuración correcta y ajustará los tiempos de los relojes, si es necesario. El árbitro hará uso de su mejor criterio para determinar la configuración de los relojes.</w:t>
      </w:r>
    </w:p>
    <w:p w14:paraId="47A8B0F6" w14:textId="21BAB99F" w:rsidR="00C95C6F" w:rsidRPr="00F97309" w:rsidRDefault="00C95C6F" w:rsidP="002C6924">
      <w:pPr>
        <w:ind w:left="1134" w:hanging="777"/>
        <w:jc w:val="both"/>
        <w:rPr>
          <w:rFonts w:cstheme="minorHAnsi"/>
          <w:sz w:val="24"/>
          <w:szCs w:val="24"/>
        </w:rPr>
      </w:pPr>
      <w:r w:rsidRPr="00F97309">
        <w:rPr>
          <w:rFonts w:cstheme="minorHAnsi"/>
          <w:sz w:val="24"/>
          <w:szCs w:val="24"/>
        </w:rPr>
        <w:t>15.6.</w:t>
      </w:r>
      <w:r w:rsidRPr="00F97309">
        <w:rPr>
          <w:rFonts w:cstheme="minorHAnsi"/>
          <w:sz w:val="24"/>
          <w:szCs w:val="24"/>
        </w:rPr>
        <w:tab/>
        <w:t xml:space="preserve">Si la partida debe ser interrumpida por alguna razón, el árbitro </w:t>
      </w:r>
      <w:r w:rsidR="0052396C" w:rsidRPr="00F97309">
        <w:rPr>
          <w:rFonts w:cstheme="minorHAnsi"/>
          <w:sz w:val="24"/>
          <w:szCs w:val="24"/>
        </w:rPr>
        <w:t>detendrá</w:t>
      </w:r>
      <w:r w:rsidRPr="00F97309">
        <w:rPr>
          <w:rFonts w:cstheme="minorHAnsi"/>
          <w:sz w:val="24"/>
          <w:szCs w:val="24"/>
        </w:rPr>
        <w:t xml:space="preserve"> el reloj de ajedrez si es posible. Si no es posible, el árbitro puede conceder tiempo adicional a uno o a ambos jugadores.</w:t>
      </w:r>
    </w:p>
    <w:p w14:paraId="7D3FD070" w14:textId="54E1AB77" w:rsidR="00C95C6F" w:rsidRPr="00F97309" w:rsidRDefault="00C95C6F" w:rsidP="00C5538B">
      <w:pPr>
        <w:pStyle w:val="10"/>
      </w:pPr>
      <w:bookmarkStart w:id="248" w:name="_Toc118406057"/>
      <w:r w:rsidRPr="00F97309">
        <w:t>Parte III b: Normas para Competiciones de Ajedrez Híbrid</w:t>
      </w:r>
      <w:r w:rsidR="0052396C" w:rsidRPr="00F97309">
        <w:t>o</w:t>
      </w:r>
      <w:bookmarkEnd w:id="248"/>
    </w:p>
    <w:p w14:paraId="142C4590" w14:textId="56E7118F" w:rsidR="00C95C6F" w:rsidRPr="00F97309" w:rsidRDefault="00C95C6F" w:rsidP="00C5538B">
      <w:pPr>
        <w:pStyle w:val="11"/>
      </w:pPr>
      <w:bookmarkStart w:id="249" w:name="_Toc118406058"/>
      <w:r w:rsidRPr="00F97309">
        <w:t xml:space="preserve">Art. 16: Consideraciones </w:t>
      </w:r>
      <w:r w:rsidR="0052396C" w:rsidRPr="00F97309">
        <w:t>g</w:t>
      </w:r>
      <w:r w:rsidRPr="00F97309">
        <w:t>enerales</w:t>
      </w:r>
      <w:bookmarkEnd w:id="249"/>
    </w:p>
    <w:p w14:paraId="017555F2"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16.1.</w:t>
      </w:r>
      <w:r w:rsidRPr="00F97309">
        <w:rPr>
          <w:rFonts w:cstheme="minorHAnsi"/>
          <w:sz w:val="24"/>
          <w:szCs w:val="24"/>
        </w:rPr>
        <w:tab/>
        <w:t>El Organizador Principal designa los recintos de juego para la competición. Cada recinto de juego está controlado por un Organizador Local.</w:t>
      </w:r>
    </w:p>
    <w:p w14:paraId="0D6ED3F9"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16.2.</w:t>
      </w:r>
      <w:r w:rsidRPr="00F97309">
        <w:rPr>
          <w:rFonts w:cstheme="minorHAnsi"/>
          <w:sz w:val="24"/>
          <w:szCs w:val="24"/>
        </w:rPr>
        <w:tab/>
        <w:t>Cada Organizador Local debe proporcionar un recinto de juego adecuado para albergar una competición de ajedrez híbrido. El “recinto de juego” se define como la “zona de juego”, aseos, salas de descanso, zona de refrigerios, zona anexa de fumadores y otros lugares designados por el árbitro. La zona de juego se define como el lugar donde se juegan las partidas de una competición. Solo los jugadores y el árbitro tienen acceso permitido a la zona de juego.</w:t>
      </w:r>
    </w:p>
    <w:p w14:paraId="6FC6ADA1" w14:textId="4D2D350A" w:rsidR="00C95C6F" w:rsidRPr="00F97309" w:rsidRDefault="00F81047"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34400" behindDoc="0" locked="0" layoutInCell="1" allowOverlap="1" wp14:anchorId="63E41355" wp14:editId="7B286D4E">
                <wp:simplePos x="0" y="0"/>
                <wp:positionH relativeFrom="margin">
                  <wp:align>right</wp:align>
                </wp:positionH>
                <wp:positionV relativeFrom="paragraph">
                  <wp:posOffset>403860</wp:posOffset>
                </wp:positionV>
                <wp:extent cx="6096000" cy="1404620"/>
                <wp:effectExtent l="0" t="0" r="19050" b="11430"/>
                <wp:wrapSquare wrapText="bothSides"/>
                <wp:docPr id="37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0" cy="1404620"/>
                        </a:xfrm>
                        <a:prstGeom prst="rect">
                          <a:avLst/>
                        </a:prstGeom>
                        <a:solidFill>
                          <a:schemeClr val="bg1">
                            <a:lumMod val="85000"/>
                          </a:schemeClr>
                        </a:solidFill>
                        <a:ln w="9525">
                          <a:solidFill>
                            <a:srgbClr val="000000"/>
                          </a:solidFill>
                          <a:miter lim="800000"/>
                          <a:headEnd/>
                          <a:tailEnd/>
                        </a:ln>
                      </wps:spPr>
                      <wps:txbx>
                        <w:txbxContent>
                          <w:p w14:paraId="520CA300" w14:textId="73D59A59" w:rsidR="001A65A2" w:rsidRPr="0077639D" w:rsidRDefault="001A65A2" w:rsidP="003B53EB">
                            <w:pPr>
                              <w:jc w:val="both"/>
                              <w:rPr>
                                <w:rFonts w:cstheme="minorHAnsi"/>
                                <w:b/>
                                <w:bCs/>
                                <w:i/>
                                <w:iCs/>
                                <w:color w:val="00B050"/>
                              </w:rPr>
                            </w:pPr>
                            <w:r w:rsidRPr="0077639D">
                              <w:rPr>
                                <w:rFonts w:cstheme="minorHAnsi"/>
                                <w:b/>
                                <w:bCs/>
                                <w:i/>
                                <w:iCs/>
                                <w:sz w:val="24"/>
                                <w:szCs w:val="24"/>
                              </w:rPr>
                              <w:t>Se espera que los árbitros cumplan los procedimientos normales de supervisión, al mismo tiempo que cumplen las normas de distanciamiento social, si se requiere.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E41355" id="_x0000_s1134" type="#_x0000_t202" style="position:absolute;left:0;text-align:left;margin-left:428.8pt;margin-top:31.8pt;width:480pt;height:110.6pt;z-index:25213440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" fillcolor="#d8d8d8 [2732]">
                <v:textbox style="mso-fit-shape-to-text:t">
                  <w:txbxContent>
                    <w:p w14:paraId="520CA300" w14:textId="73D59A59" w:rsidR="001A65A2" w:rsidRPr="0077639D" w:rsidRDefault="001A65A2" w:rsidP="003B53EB">
                      <w:pPr>
                        <w:jc w:val="both"/>
                        <w:rPr>
                          <w:rFonts w:cstheme="minorHAnsi"/>
                          <w:b/>
                          <w:bCs/>
                          <w:i/>
                          <w:iCs/>
                          <w:color w:val="00B050"/>
                        </w:rPr>
                      </w:pPr>
                      <w:r w:rsidRPr="0077639D">
                        <w:rPr>
                          <w:rFonts w:cstheme="minorHAnsi"/>
                          <w:b/>
                          <w:bCs/>
                          <w:i/>
                          <w:iCs/>
                          <w:sz w:val="24"/>
                          <w:szCs w:val="24"/>
                        </w:rPr>
                        <w:t>Se espera que los árbitros cumplan los procedimientos normales de supervisión, al mismo tiempo que cumplen las normas de distanciamiento social, si se requiere.</w:t>
                      </w:r>
                    </w:p>
                  </w:txbxContent>
                </v:textbox>
                <w10:wrap type="square" anchorx="margin"/>
              </v:shape>
            </w:pict>
          </mc:Fallback>
        </mc:AlternateContent>
      </w:r>
      <w:r w:rsidR="00C95C6F" w:rsidRPr="00F97309">
        <w:rPr>
          <w:rFonts w:cstheme="minorHAnsi"/>
          <w:sz w:val="24"/>
          <w:szCs w:val="24"/>
        </w:rPr>
        <w:t>16.3.</w:t>
      </w:r>
      <w:r w:rsidR="00C95C6F" w:rsidRPr="00F97309">
        <w:rPr>
          <w:rFonts w:cstheme="minorHAnsi"/>
          <w:sz w:val="24"/>
          <w:szCs w:val="24"/>
        </w:rPr>
        <w:tab/>
        <w:t>Cada recinto de juego debe</w:t>
      </w:r>
      <w:r w:rsidR="0052396C" w:rsidRPr="00F97309">
        <w:rPr>
          <w:rFonts w:cstheme="minorHAnsi"/>
          <w:sz w:val="24"/>
          <w:szCs w:val="24"/>
        </w:rPr>
        <w:t>rá</w:t>
      </w:r>
      <w:r w:rsidR="00C95C6F" w:rsidRPr="00F97309">
        <w:rPr>
          <w:rFonts w:cstheme="minorHAnsi"/>
          <w:sz w:val="24"/>
          <w:szCs w:val="24"/>
        </w:rPr>
        <w:t xml:space="preserve"> estar controlado por cámaras</w:t>
      </w:r>
    </w:p>
    <w:p w14:paraId="4B186CFB" w14:textId="490917C0" w:rsidR="00F81047" w:rsidRPr="00F97309" w:rsidRDefault="00F81047" w:rsidP="00C95C6F">
      <w:pPr>
        <w:spacing w:after="0"/>
        <w:ind w:left="1134" w:hanging="777"/>
        <w:jc w:val="both"/>
        <w:rPr>
          <w:rFonts w:cstheme="minorHAnsi"/>
          <w:sz w:val="24"/>
          <w:szCs w:val="24"/>
        </w:rPr>
      </w:pPr>
    </w:p>
    <w:p w14:paraId="33FFEB58" w14:textId="42E489E8"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16.4.</w:t>
      </w:r>
      <w:r w:rsidRPr="00F97309">
        <w:rPr>
          <w:rFonts w:cstheme="minorHAnsi"/>
          <w:sz w:val="24"/>
          <w:szCs w:val="24"/>
        </w:rPr>
        <w:tab/>
        <w:t>En cada recinto de juego, se deber</w:t>
      </w:r>
      <w:r w:rsidR="0052396C" w:rsidRPr="00F97309">
        <w:rPr>
          <w:rFonts w:cstheme="minorHAnsi"/>
          <w:sz w:val="24"/>
          <w:szCs w:val="24"/>
        </w:rPr>
        <w:t>á</w:t>
      </w:r>
      <w:r w:rsidRPr="00F97309">
        <w:rPr>
          <w:rFonts w:cstheme="minorHAnsi"/>
          <w:sz w:val="24"/>
          <w:szCs w:val="24"/>
        </w:rPr>
        <w:t>n aplicar las medidas de juego limpio de acuerdo con las Reglas Anti</w:t>
      </w:r>
      <w:r w:rsidR="0052396C" w:rsidRPr="00F97309">
        <w:rPr>
          <w:rFonts w:cstheme="minorHAnsi"/>
          <w:sz w:val="24"/>
          <w:szCs w:val="24"/>
        </w:rPr>
        <w:t xml:space="preserve"> </w:t>
      </w:r>
      <w:r w:rsidRPr="00F97309">
        <w:rPr>
          <w:rFonts w:cstheme="minorHAnsi"/>
          <w:sz w:val="24"/>
          <w:szCs w:val="24"/>
        </w:rPr>
        <w:t xml:space="preserve">trampas de la FIDE y las </w:t>
      </w:r>
      <w:r w:rsidR="0052396C" w:rsidRPr="00F97309">
        <w:rPr>
          <w:rFonts w:cstheme="minorHAnsi"/>
          <w:sz w:val="24"/>
          <w:szCs w:val="24"/>
        </w:rPr>
        <w:t>m</w:t>
      </w:r>
      <w:r w:rsidRPr="00F97309">
        <w:rPr>
          <w:rFonts w:cstheme="minorHAnsi"/>
          <w:sz w:val="24"/>
          <w:szCs w:val="24"/>
        </w:rPr>
        <w:t xml:space="preserve">edidas de </w:t>
      </w:r>
      <w:r w:rsidR="0052396C" w:rsidRPr="00F97309">
        <w:rPr>
          <w:rFonts w:cstheme="minorHAnsi"/>
          <w:sz w:val="24"/>
          <w:szCs w:val="24"/>
        </w:rPr>
        <w:t>p</w:t>
      </w:r>
      <w:r w:rsidRPr="00F97309">
        <w:rPr>
          <w:rFonts w:cstheme="minorHAnsi"/>
          <w:sz w:val="24"/>
          <w:szCs w:val="24"/>
        </w:rPr>
        <w:t>rotección Anti</w:t>
      </w:r>
      <w:r w:rsidR="0052396C" w:rsidRPr="00F97309">
        <w:rPr>
          <w:rFonts w:cstheme="minorHAnsi"/>
          <w:sz w:val="24"/>
          <w:szCs w:val="24"/>
        </w:rPr>
        <w:t xml:space="preserve"> </w:t>
      </w:r>
      <w:r w:rsidRPr="00F97309">
        <w:rPr>
          <w:rFonts w:cstheme="minorHAnsi"/>
          <w:sz w:val="24"/>
          <w:szCs w:val="24"/>
        </w:rPr>
        <w:t>trampas de la FIDE. Está prohibido para cualquiera el uso de teléfonos móviles o de cualquier otro dispositivo de comunicación en el recinto de juego y en cualquier otra zona designada por el árbitro, salvo que cuente con su autorización.</w:t>
      </w:r>
    </w:p>
    <w:p w14:paraId="7BF455C6" w14:textId="162C7F0D" w:rsidR="00C95C6F" w:rsidRPr="00F97309" w:rsidRDefault="00F81047"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36448" behindDoc="0" locked="0" layoutInCell="1" allowOverlap="1" wp14:anchorId="0589AD9A" wp14:editId="7C6C99E2">
                <wp:simplePos x="0" y="0"/>
                <wp:positionH relativeFrom="margin">
                  <wp:posOffset>319405</wp:posOffset>
                </wp:positionH>
                <wp:positionV relativeFrom="paragraph">
                  <wp:posOffset>993775</wp:posOffset>
                </wp:positionV>
                <wp:extent cx="6029325" cy="1404620"/>
                <wp:effectExtent l="0" t="0" r="28575" b="21590"/>
                <wp:wrapSquare wrapText="bothSides"/>
                <wp:docPr id="37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404620"/>
                        </a:xfrm>
                        <a:prstGeom prst="rect">
                          <a:avLst/>
                        </a:prstGeom>
                        <a:solidFill>
                          <a:schemeClr val="bg1">
                            <a:lumMod val="85000"/>
                          </a:schemeClr>
                        </a:solidFill>
                        <a:ln w="9525">
                          <a:solidFill>
                            <a:srgbClr val="000000"/>
                          </a:solidFill>
                          <a:miter lim="800000"/>
                          <a:headEnd/>
                          <a:tailEnd/>
                        </a:ln>
                      </wps:spPr>
                      <wps:txbx>
                        <w:txbxContent>
                          <w:p w14:paraId="58503DF1" w14:textId="0374C6E0" w:rsidR="001A65A2" w:rsidRPr="0077639D" w:rsidRDefault="001A65A2" w:rsidP="003B53EB">
                            <w:pPr>
                              <w:jc w:val="both"/>
                              <w:rPr>
                                <w:rFonts w:cstheme="minorHAnsi"/>
                                <w:b/>
                                <w:bCs/>
                                <w:i/>
                                <w:iCs/>
                                <w:color w:val="00B050"/>
                              </w:rPr>
                            </w:pPr>
                            <w:r w:rsidRPr="0077639D">
                              <w:rPr>
                                <w:rFonts w:cstheme="minorHAnsi"/>
                                <w:b/>
                                <w:bCs/>
                                <w:i/>
                                <w:iCs/>
                                <w:sz w:val="24"/>
                                <w:szCs w:val="24"/>
                              </w:rPr>
                              <w:t>Como los jugadores pueden no ser responsables de los problemas causados por las conexiones al servidor, las bases de la competición pueden indicar qué sucederá en caso de que eso ocurra. Es recomendable que el organizador/árbitro local tenga una opción de reserva como por ejemplo conectarse a Internet a través de un teléfono móvil oficial.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89AD9A" id="_x0000_s1135" type="#_x0000_t202" style="position:absolute;left:0;text-align:left;margin-left:25.15pt;margin-top:78.25pt;width:474.75pt;height:110.6pt;z-index:2521364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" fillcolor="#d8d8d8 [2732]">
                <v:textbox style="mso-fit-shape-to-text:t">
                  <w:txbxContent>
                    <w:p w14:paraId="58503DF1" w14:textId="0374C6E0" w:rsidR="001A65A2" w:rsidRPr="0077639D" w:rsidRDefault="001A65A2" w:rsidP="003B53EB">
                      <w:pPr>
                        <w:jc w:val="both"/>
                        <w:rPr>
                          <w:rFonts w:cstheme="minorHAnsi"/>
                          <w:b/>
                          <w:bCs/>
                          <w:i/>
                          <w:iCs/>
                          <w:color w:val="00B050"/>
                        </w:rPr>
                      </w:pPr>
                      <w:r w:rsidRPr="0077639D">
                        <w:rPr>
                          <w:rFonts w:cstheme="minorHAnsi"/>
                          <w:b/>
                          <w:bCs/>
                          <w:i/>
                          <w:iCs/>
                          <w:sz w:val="24"/>
                          <w:szCs w:val="24"/>
                        </w:rPr>
                        <w:t>Como los jugadores pueden no ser responsables de los problemas causados por las conexiones al servidor, las bases de la competición pueden indicar qué sucederá en caso de que eso ocurra. Es recomendable que el organizador/árbitro local tenga una opción de reserva como por ejemplo conectarse a Internet a través de un teléfono móvil oficial.</w:t>
                      </w:r>
                    </w:p>
                  </w:txbxContent>
                </v:textbox>
                <w10:wrap type="square" anchorx="margin"/>
              </v:shape>
            </w:pict>
          </mc:Fallback>
        </mc:AlternateContent>
      </w:r>
      <w:r w:rsidR="00C95C6F" w:rsidRPr="00F97309">
        <w:rPr>
          <w:rFonts w:cstheme="minorHAnsi"/>
          <w:sz w:val="24"/>
          <w:szCs w:val="24"/>
        </w:rPr>
        <w:t>16.5.</w:t>
      </w:r>
      <w:r w:rsidR="00C95C6F" w:rsidRPr="00F97309">
        <w:rPr>
          <w:rFonts w:cstheme="minorHAnsi"/>
          <w:sz w:val="24"/>
          <w:szCs w:val="24"/>
        </w:rPr>
        <w:tab/>
        <w:t>Cada Organizador Local es responsable de proporcionar una conexión a Internet en el recinto de juego. Los jugadores no son responsables de sus conexiones a</w:t>
      </w:r>
      <w:r w:rsidR="002955B7" w:rsidRPr="00F97309">
        <w:rPr>
          <w:rFonts w:cstheme="minorHAnsi"/>
          <w:sz w:val="24"/>
          <w:szCs w:val="24"/>
        </w:rPr>
        <w:t>l servidor ni</w:t>
      </w:r>
      <w:r w:rsidR="00C95C6F" w:rsidRPr="00F97309">
        <w:rPr>
          <w:rFonts w:cstheme="minorHAnsi"/>
          <w:sz w:val="24"/>
          <w:szCs w:val="24"/>
        </w:rPr>
        <w:t xml:space="preserve"> al sistema de comunicación (si las normas de la competición así lo </w:t>
      </w:r>
      <w:r w:rsidR="002955B7" w:rsidRPr="00F97309">
        <w:rPr>
          <w:rFonts w:cstheme="minorHAnsi"/>
          <w:sz w:val="24"/>
          <w:szCs w:val="24"/>
        </w:rPr>
        <w:t>requieren</w:t>
      </w:r>
      <w:r w:rsidR="00C95C6F" w:rsidRPr="00F97309">
        <w:rPr>
          <w:rFonts w:cstheme="minorHAnsi"/>
          <w:sz w:val="24"/>
          <w:szCs w:val="24"/>
        </w:rPr>
        <w:t xml:space="preserve">), a menos que las </w:t>
      </w:r>
      <w:r w:rsidR="002955B7" w:rsidRPr="00F97309">
        <w:rPr>
          <w:rFonts w:cstheme="minorHAnsi"/>
          <w:sz w:val="24"/>
          <w:szCs w:val="24"/>
        </w:rPr>
        <w:t>bases</w:t>
      </w:r>
      <w:r w:rsidR="00C95C6F" w:rsidRPr="00F97309">
        <w:rPr>
          <w:rFonts w:cstheme="minorHAnsi"/>
          <w:sz w:val="24"/>
          <w:szCs w:val="24"/>
        </w:rPr>
        <w:t xml:space="preserve"> de la competición digan otra cosa.</w:t>
      </w:r>
    </w:p>
    <w:p w14:paraId="1A3132B0" w14:textId="73C89ADA" w:rsidR="003B53EB" w:rsidRPr="00F97309" w:rsidRDefault="003B53EB" w:rsidP="00C95C6F">
      <w:pPr>
        <w:spacing w:after="0"/>
        <w:ind w:left="1134" w:hanging="777"/>
        <w:jc w:val="both"/>
        <w:rPr>
          <w:rFonts w:cstheme="minorHAnsi"/>
          <w:sz w:val="24"/>
          <w:szCs w:val="24"/>
        </w:rPr>
      </w:pPr>
    </w:p>
    <w:p w14:paraId="678B7FB8" w14:textId="0069D091" w:rsidR="00C95C6F" w:rsidRPr="00F97309" w:rsidRDefault="00F81047"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38496" behindDoc="0" locked="0" layoutInCell="1" allowOverlap="1" wp14:anchorId="122645E8" wp14:editId="171EFF23">
                <wp:simplePos x="0" y="0"/>
                <wp:positionH relativeFrom="margin">
                  <wp:posOffset>289560</wp:posOffset>
                </wp:positionH>
                <wp:positionV relativeFrom="paragraph">
                  <wp:posOffset>822325</wp:posOffset>
                </wp:positionV>
                <wp:extent cx="6076950" cy="1404620"/>
                <wp:effectExtent l="0" t="0" r="19050" b="21590"/>
                <wp:wrapSquare wrapText="bothSides"/>
                <wp:docPr id="3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404620"/>
                        </a:xfrm>
                        <a:prstGeom prst="rect">
                          <a:avLst/>
                        </a:prstGeom>
                        <a:solidFill>
                          <a:schemeClr val="bg1">
                            <a:lumMod val="85000"/>
                          </a:schemeClr>
                        </a:solidFill>
                        <a:ln w="9525">
                          <a:solidFill>
                            <a:srgbClr val="000000"/>
                          </a:solidFill>
                          <a:miter lim="800000"/>
                          <a:headEnd/>
                          <a:tailEnd/>
                        </a:ln>
                      </wps:spPr>
                      <wps:txbx>
                        <w:txbxContent>
                          <w:p w14:paraId="20907982" w14:textId="1F17AE49" w:rsidR="001A65A2" w:rsidRPr="0077639D" w:rsidRDefault="001A65A2" w:rsidP="003B53EB">
                            <w:pPr>
                              <w:jc w:val="both"/>
                              <w:rPr>
                                <w:rFonts w:cstheme="minorHAnsi"/>
                                <w:b/>
                                <w:bCs/>
                                <w:i/>
                                <w:iCs/>
                                <w:color w:val="00B050"/>
                              </w:rPr>
                            </w:pPr>
                            <w:r w:rsidRPr="0077639D">
                              <w:rPr>
                                <w:rFonts w:cstheme="minorHAnsi"/>
                                <w:b/>
                                <w:bCs/>
                                <w:i/>
                                <w:iCs/>
                                <w:sz w:val="24"/>
                                <w:szCs w:val="24"/>
                              </w:rPr>
                              <w:t>Si en el torneo se espera que los jugadores lleven su propio dispositivo (ordenador portátil, etc.) entonces se aplicarán las medidas del Artículo 12. En estas circunstancias el árbitro puede considerar emitir recordatorios acerca de qué programas están permitidos que se ejecuten. Los programas permitidos deben cumplir el Artículo 16.7.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2645E8" id="_x0000_s1136" type="#_x0000_t202" style="position:absolute;left:0;text-align:left;margin-left:22.8pt;margin-top:64.75pt;width:478.5pt;height:110.6pt;z-index:25213849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" fillcolor="#d8d8d8 [2732]">
                <v:textbox style="mso-fit-shape-to-text:t">
                  <w:txbxContent>
                    <w:p w14:paraId="20907982" w14:textId="1F17AE49" w:rsidR="001A65A2" w:rsidRPr="0077639D" w:rsidRDefault="001A65A2" w:rsidP="003B53EB">
                      <w:pPr>
                        <w:jc w:val="both"/>
                        <w:rPr>
                          <w:rFonts w:cstheme="minorHAnsi"/>
                          <w:b/>
                          <w:bCs/>
                          <w:i/>
                          <w:iCs/>
                          <w:color w:val="00B050"/>
                        </w:rPr>
                      </w:pPr>
                      <w:r w:rsidRPr="0077639D">
                        <w:rPr>
                          <w:rFonts w:cstheme="minorHAnsi"/>
                          <w:b/>
                          <w:bCs/>
                          <w:i/>
                          <w:iCs/>
                          <w:sz w:val="24"/>
                          <w:szCs w:val="24"/>
                        </w:rPr>
                        <w:t>Si en el torneo se espera que los jugadores lleven su propio dispositivo (ordenador portátil, etc.) entonces se aplicarán las medidas del Artículo 12. En estas circunstancias el árbitro puede considerar emitir recordatorios acerca de qué programas están permitidos que se ejecuten. Los programas permitidos deben cumplir el Artículo 16.7.</w:t>
                      </w:r>
                    </w:p>
                  </w:txbxContent>
                </v:textbox>
                <w10:wrap type="square" anchorx="margin"/>
              </v:shape>
            </w:pict>
          </mc:Fallback>
        </mc:AlternateContent>
      </w:r>
      <w:r w:rsidR="00C95C6F" w:rsidRPr="00F97309">
        <w:rPr>
          <w:rFonts w:cstheme="minorHAnsi"/>
          <w:sz w:val="24"/>
          <w:szCs w:val="24"/>
        </w:rPr>
        <w:t>16.6.</w:t>
      </w:r>
      <w:r w:rsidR="00C95C6F" w:rsidRPr="00F97309">
        <w:rPr>
          <w:rFonts w:cstheme="minorHAnsi"/>
          <w:sz w:val="24"/>
          <w:szCs w:val="24"/>
        </w:rPr>
        <w:tab/>
        <w:t xml:space="preserve">En cada recinto, el Organizador Local proporciona los dispositivos electrónicos para llevar a cabo las partidas </w:t>
      </w:r>
      <w:r w:rsidR="002955B7" w:rsidRPr="00F97309">
        <w:rPr>
          <w:rFonts w:cstheme="minorHAnsi"/>
          <w:sz w:val="24"/>
          <w:szCs w:val="24"/>
        </w:rPr>
        <w:t>en línea</w:t>
      </w:r>
      <w:r w:rsidR="00C95C6F" w:rsidRPr="00F97309">
        <w:rPr>
          <w:rFonts w:cstheme="minorHAnsi"/>
          <w:sz w:val="24"/>
          <w:szCs w:val="24"/>
        </w:rPr>
        <w:t xml:space="preserve"> (dispositivos de juego), a menos que las </w:t>
      </w:r>
      <w:r w:rsidR="002955B7" w:rsidRPr="00F97309">
        <w:rPr>
          <w:rFonts w:cstheme="minorHAnsi"/>
          <w:sz w:val="24"/>
          <w:szCs w:val="24"/>
        </w:rPr>
        <w:t>bases</w:t>
      </w:r>
      <w:r w:rsidR="00C95C6F" w:rsidRPr="00F97309">
        <w:rPr>
          <w:rFonts w:cstheme="minorHAnsi"/>
          <w:sz w:val="24"/>
          <w:szCs w:val="24"/>
        </w:rPr>
        <w:t xml:space="preserve"> de la competición digan otra cosa.</w:t>
      </w:r>
    </w:p>
    <w:p w14:paraId="1AA5CA6E" w14:textId="3A097617" w:rsidR="00F81047" w:rsidRPr="00F97309" w:rsidRDefault="00F81047" w:rsidP="00C95C6F">
      <w:pPr>
        <w:spacing w:after="0"/>
        <w:ind w:left="1134" w:hanging="777"/>
        <w:jc w:val="both"/>
        <w:rPr>
          <w:rFonts w:cstheme="minorHAnsi"/>
          <w:sz w:val="24"/>
          <w:szCs w:val="24"/>
        </w:rPr>
      </w:pPr>
    </w:p>
    <w:p w14:paraId="6DAF9A2C" w14:textId="60640E15"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16.7.</w:t>
      </w:r>
      <w:r w:rsidRPr="00F97309">
        <w:rPr>
          <w:rFonts w:cstheme="minorHAnsi"/>
          <w:sz w:val="24"/>
          <w:szCs w:val="24"/>
        </w:rPr>
        <w:tab/>
        <w:t xml:space="preserve">Durante la partida, cada jugador tendrá acceso en su dispositivo de juego a un tablero de ajedrez virtual y a cualquier software necesario para el juego. No se podrá abrir ninguna otra página web, aplicación o software en el dispositivo de juego. La única excepción puede ser un sistema de (video-)comunicación, si las </w:t>
      </w:r>
      <w:r w:rsidR="002955B7" w:rsidRPr="00F97309">
        <w:rPr>
          <w:rFonts w:cstheme="minorHAnsi"/>
          <w:sz w:val="24"/>
          <w:szCs w:val="24"/>
        </w:rPr>
        <w:t>bases</w:t>
      </w:r>
      <w:r w:rsidRPr="00F97309">
        <w:rPr>
          <w:rFonts w:cstheme="minorHAnsi"/>
          <w:sz w:val="24"/>
          <w:szCs w:val="24"/>
        </w:rPr>
        <w:t xml:space="preserve"> de la competición lo establecen.</w:t>
      </w:r>
    </w:p>
    <w:p w14:paraId="04BA6C25" w14:textId="686CEDDB"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16.8.</w:t>
      </w:r>
      <w:r w:rsidRPr="00F97309">
        <w:rPr>
          <w:rFonts w:cstheme="minorHAnsi"/>
          <w:sz w:val="24"/>
          <w:szCs w:val="24"/>
        </w:rPr>
        <w:tab/>
        <w:t>Al menos se designarán dos árbitros para cada recinto de juego: un Árbitro Principal Local y un Árbitro Técnico Local.</w:t>
      </w:r>
    </w:p>
    <w:p w14:paraId="7ED3791E"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16.9.</w:t>
      </w:r>
      <w:r w:rsidRPr="00F97309">
        <w:rPr>
          <w:rFonts w:cstheme="minorHAnsi"/>
          <w:sz w:val="24"/>
          <w:szCs w:val="24"/>
        </w:rPr>
        <w:tab/>
        <w:t>El número total de árbitros requerido en cada recinto de juego variará dependiendo del tipo de evento, del sistema de juego, del número de participantes y de la importancia del evento.</w:t>
      </w:r>
    </w:p>
    <w:p w14:paraId="11DA5E26" w14:textId="440D5E45"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16.10.</w:t>
      </w:r>
      <w:r w:rsidRPr="00F97309">
        <w:rPr>
          <w:rFonts w:cstheme="minorHAnsi"/>
          <w:sz w:val="24"/>
          <w:szCs w:val="24"/>
        </w:rPr>
        <w:tab/>
        <w:t xml:space="preserve">Si </w:t>
      </w:r>
      <w:r w:rsidR="005A74ED" w:rsidRPr="00F97309">
        <w:rPr>
          <w:rFonts w:cstheme="minorHAnsi"/>
          <w:sz w:val="24"/>
          <w:szCs w:val="24"/>
        </w:rPr>
        <w:t>la plataforma</w:t>
      </w:r>
      <w:r w:rsidRPr="00F97309">
        <w:rPr>
          <w:rFonts w:cstheme="minorHAnsi"/>
          <w:sz w:val="24"/>
          <w:szCs w:val="24"/>
        </w:rPr>
        <w:t xml:space="preserve"> de juego permite que los jugadores muevan sus piezas en contradicción con el Artículo 3.3. (movimientos ilegales), las normas de la competición deben especificar cómo tratar estas irregularidades.</w:t>
      </w:r>
    </w:p>
    <w:p w14:paraId="015AA12A" w14:textId="12B51170"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16.11.</w:t>
      </w:r>
      <w:r w:rsidRPr="00F97309">
        <w:rPr>
          <w:rFonts w:cstheme="minorHAnsi"/>
          <w:sz w:val="24"/>
          <w:szCs w:val="24"/>
        </w:rPr>
        <w:tab/>
        <w:t xml:space="preserve">Las </w:t>
      </w:r>
      <w:r w:rsidR="002955B7" w:rsidRPr="00F97309">
        <w:rPr>
          <w:rFonts w:cstheme="minorHAnsi"/>
          <w:sz w:val="24"/>
          <w:szCs w:val="24"/>
        </w:rPr>
        <w:t>bases</w:t>
      </w:r>
      <w:r w:rsidRPr="00F97309">
        <w:rPr>
          <w:rFonts w:cstheme="minorHAnsi"/>
          <w:sz w:val="24"/>
          <w:szCs w:val="24"/>
        </w:rPr>
        <w:t xml:space="preserve"> de la competición </w:t>
      </w:r>
      <w:r w:rsidR="002955B7" w:rsidRPr="00F97309">
        <w:rPr>
          <w:rFonts w:cstheme="minorHAnsi"/>
          <w:sz w:val="24"/>
          <w:szCs w:val="24"/>
        </w:rPr>
        <w:t xml:space="preserve">deberán </w:t>
      </w:r>
      <w:r w:rsidRPr="00F97309">
        <w:rPr>
          <w:rFonts w:cstheme="minorHAnsi"/>
          <w:sz w:val="24"/>
          <w:szCs w:val="24"/>
        </w:rPr>
        <w:t xml:space="preserve">especificar un tiempo de </w:t>
      </w:r>
      <w:r w:rsidR="002955B7" w:rsidRPr="00F97309">
        <w:rPr>
          <w:rFonts w:cstheme="minorHAnsi"/>
          <w:sz w:val="24"/>
          <w:szCs w:val="24"/>
        </w:rPr>
        <w:t>incomparecencia</w:t>
      </w:r>
      <w:r w:rsidRPr="00F97309">
        <w:rPr>
          <w:rFonts w:cstheme="minorHAnsi"/>
          <w:sz w:val="24"/>
          <w:szCs w:val="24"/>
        </w:rPr>
        <w:t xml:space="preserve">. Si no se especifica, el tiempo de espera es cero. </w:t>
      </w:r>
      <w:r w:rsidR="002955B7" w:rsidRPr="00F97309">
        <w:rPr>
          <w:rFonts w:cstheme="minorHAnsi"/>
          <w:sz w:val="24"/>
          <w:szCs w:val="24"/>
        </w:rPr>
        <w:t>En el caso de que</w:t>
      </w:r>
      <w:r w:rsidRPr="00F97309">
        <w:rPr>
          <w:rFonts w:cstheme="minorHAnsi"/>
          <w:sz w:val="24"/>
          <w:szCs w:val="24"/>
        </w:rPr>
        <w:t xml:space="preserve"> las bases del torneo especifi</w:t>
      </w:r>
      <w:r w:rsidR="002955B7" w:rsidRPr="00F97309">
        <w:rPr>
          <w:rFonts w:cstheme="minorHAnsi"/>
          <w:sz w:val="24"/>
          <w:szCs w:val="24"/>
        </w:rPr>
        <w:t>quen</w:t>
      </w:r>
      <w:r w:rsidRPr="00F97309">
        <w:rPr>
          <w:rFonts w:cstheme="minorHAnsi"/>
          <w:sz w:val="24"/>
          <w:szCs w:val="24"/>
        </w:rPr>
        <w:t xml:space="preserve"> que el tiempo de </w:t>
      </w:r>
      <w:r w:rsidR="002955B7" w:rsidRPr="00F97309">
        <w:rPr>
          <w:rFonts w:cstheme="minorHAnsi"/>
          <w:sz w:val="24"/>
          <w:szCs w:val="24"/>
        </w:rPr>
        <w:t>incomparecencia</w:t>
      </w:r>
      <w:r w:rsidRPr="00F97309">
        <w:rPr>
          <w:rFonts w:cstheme="minorHAnsi"/>
          <w:sz w:val="24"/>
          <w:szCs w:val="24"/>
        </w:rPr>
        <w:t xml:space="preserve"> no </w:t>
      </w:r>
      <w:r w:rsidR="002955B7" w:rsidRPr="00F97309">
        <w:rPr>
          <w:rFonts w:cstheme="minorHAnsi"/>
          <w:sz w:val="24"/>
          <w:szCs w:val="24"/>
        </w:rPr>
        <w:t>sea</w:t>
      </w:r>
      <w:r w:rsidRPr="00F97309">
        <w:rPr>
          <w:rFonts w:cstheme="minorHAnsi"/>
          <w:sz w:val="24"/>
          <w:szCs w:val="24"/>
        </w:rPr>
        <w:t xml:space="preserve"> cero y si ninguno de los jugadores está presente inicialmente, el Blanco perderá todo el tiempo transcurrido hasta su llegada, salvo que las bases del torneo o el árbitro decidan otra cosa.</w:t>
      </w:r>
    </w:p>
    <w:p w14:paraId="0CE57512" w14:textId="501CF0EC"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16.12.</w:t>
      </w:r>
      <w:r w:rsidRPr="00F97309">
        <w:rPr>
          <w:rFonts w:cstheme="minorHAnsi"/>
          <w:sz w:val="24"/>
          <w:szCs w:val="24"/>
        </w:rPr>
        <w:tab/>
      </w:r>
      <w:r w:rsidR="005A74ED" w:rsidRPr="00F97309">
        <w:rPr>
          <w:rFonts w:cstheme="minorHAnsi"/>
          <w:sz w:val="24"/>
          <w:szCs w:val="24"/>
        </w:rPr>
        <w:t>La plataforma</w:t>
      </w:r>
      <w:r w:rsidRPr="00F97309">
        <w:rPr>
          <w:rFonts w:cstheme="minorHAnsi"/>
          <w:sz w:val="24"/>
          <w:szCs w:val="24"/>
        </w:rPr>
        <w:t xml:space="preserve"> de juego debe mostrar la oferta de tablas junto al movimiento del jugador cuando se produzca dicha oferta.</w:t>
      </w:r>
    </w:p>
    <w:p w14:paraId="0925BAB8" w14:textId="54C85430" w:rsidR="00C95C6F" w:rsidRPr="00F97309" w:rsidRDefault="00C95C6F" w:rsidP="00C5538B">
      <w:pPr>
        <w:pStyle w:val="11"/>
      </w:pPr>
      <w:bookmarkStart w:id="250" w:name="_Toc118406059"/>
      <w:r w:rsidRPr="00F97309">
        <w:t>Art. 17: Conducta de los Jugadores</w:t>
      </w:r>
      <w:bookmarkEnd w:id="250"/>
    </w:p>
    <w:p w14:paraId="0778E057"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17.1.</w:t>
      </w:r>
      <w:r w:rsidRPr="00F97309">
        <w:rPr>
          <w:rFonts w:cstheme="minorHAnsi"/>
          <w:sz w:val="24"/>
          <w:szCs w:val="24"/>
        </w:rPr>
        <w:tab/>
        <w:t>Los jugadores no actuarán de forma que deshonren el juego del ajedrez.</w:t>
      </w:r>
    </w:p>
    <w:p w14:paraId="434325A0"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17.2.</w:t>
      </w:r>
      <w:r w:rsidRPr="00F97309">
        <w:rPr>
          <w:rFonts w:cstheme="minorHAnsi"/>
          <w:sz w:val="24"/>
          <w:szCs w:val="24"/>
        </w:rPr>
        <w:tab/>
        <w:t>Los jugadores no están autorizados a usar sus propios dispositivos de juego en el recinto de juego, salvo que las normas de la competición digan otra cosa.</w:t>
      </w:r>
    </w:p>
    <w:p w14:paraId="02073190" w14:textId="10B79A3F"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17.3.</w:t>
      </w:r>
      <w:r w:rsidRPr="00F97309">
        <w:rPr>
          <w:rFonts w:cstheme="minorHAnsi"/>
          <w:sz w:val="24"/>
          <w:szCs w:val="24"/>
        </w:rPr>
        <w:tab/>
        <w:t>Durante la partida, está prohibido que el jugador tenga cualquier dispositivo electrónico no específicamente aprobado por el árbitro. El árbitro puede requerir al jugador que permita la inspección de su ropa, bolsos, otros artículos y su cuerpo, en privado. El árbitro o una persona autorizada por el árbitro deberá inspeccionar al jugador y deberá ser del mismo sexo que éste. Si es evidente que un jugador lleva encima un dispositivo de este tipo dentro del recinto de juego, perderá la partida. El adversario ganará. Las bases de un torneo pueden especificar una sanción diferente, menos grave.</w:t>
      </w:r>
      <w:r w:rsidR="002955B7" w:rsidRPr="00F97309">
        <w:rPr>
          <w:rFonts w:cstheme="minorHAnsi"/>
          <w:sz w:val="24"/>
          <w:szCs w:val="24"/>
        </w:rPr>
        <w:t xml:space="preserve"> El Árbitro principal también puede decidir expulsarlo de la competición.</w:t>
      </w:r>
    </w:p>
    <w:p w14:paraId="69050AE5" w14:textId="3861C59D"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17.4.</w:t>
      </w:r>
      <w:r w:rsidRPr="00F97309">
        <w:rPr>
          <w:rFonts w:cstheme="minorHAnsi"/>
          <w:sz w:val="24"/>
          <w:szCs w:val="24"/>
        </w:rPr>
        <w:tab/>
        <w:t xml:space="preserve">Las bases del torneo pueden permitir que tales dispositivos se almacenen en una bolsa del jugador, siempre y cuando el dispositivo esté completamente apagado. Esta bolsa debe colocarse en el lugar designado por el </w:t>
      </w:r>
      <w:r w:rsidR="002955B7" w:rsidRPr="00F97309">
        <w:rPr>
          <w:rFonts w:cstheme="minorHAnsi"/>
          <w:sz w:val="24"/>
          <w:szCs w:val="24"/>
        </w:rPr>
        <w:t>Árbitro Principal Local</w:t>
      </w:r>
      <w:r w:rsidRPr="00F97309">
        <w:rPr>
          <w:rFonts w:cstheme="minorHAnsi"/>
          <w:sz w:val="24"/>
          <w:szCs w:val="24"/>
        </w:rPr>
        <w:t>.</w:t>
      </w:r>
    </w:p>
    <w:p w14:paraId="017FEC22"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17.5.</w:t>
      </w:r>
      <w:r w:rsidRPr="00F97309">
        <w:rPr>
          <w:rFonts w:cstheme="minorHAnsi"/>
          <w:sz w:val="24"/>
          <w:szCs w:val="24"/>
        </w:rPr>
        <w:tab/>
        <w:t>Durante la partida está prohibido que los jugadores usen notas, fuentes de información o consejos.</w:t>
      </w:r>
    </w:p>
    <w:p w14:paraId="23927EEA"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17.6.</w:t>
      </w:r>
      <w:r w:rsidRPr="00F97309">
        <w:rPr>
          <w:rFonts w:cstheme="minorHAnsi"/>
          <w:sz w:val="24"/>
          <w:szCs w:val="24"/>
        </w:rPr>
        <w:tab/>
        <w:t>Está prohibido distraer o molestar al adversario de cualquier manera. Esto incluye reclamaciones u ofertas de tablas improcedentes, envíos de mensajes inapropiados o la introducción de una fuente de ruido en la zona de juego.</w:t>
      </w:r>
    </w:p>
    <w:p w14:paraId="461B9114"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17.7.</w:t>
      </w:r>
      <w:r w:rsidRPr="00F97309">
        <w:rPr>
          <w:rFonts w:cstheme="minorHAnsi"/>
          <w:sz w:val="24"/>
          <w:szCs w:val="24"/>
        </w:rPr>
        <w:tab/>
        <w:t>Durante la partida un jugador puede abandonar la zona de juego o el recinto de juego solo con el permiso del árbitro.</w:t>
      </w:r>
    </w:p>
    <w:p w14:paraId="2A9988D7"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17.8.</w:t>
      </w:r>
      <w:r w:rsidRPr="00F97309">
        <w:rPr>
          <w:rFonts w:cstheme="minorHAnsi"/>
          <w:sz w:val="24"/>
          <w:szCs w:val="24"/>
        </w:rPr>
        <w:tab/>
        <w:t>Los jugadores seguirán el código de vestimenta de la competición, si lo hubiere.</w:t>
      </w:r>
    </w:p>
    <w:p w14:paraId="5F2376B9"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17.9.</w:t>
      </w:r>
      <w:r w:rsidRPr="00F97309">
        <w:rPr>
          <w:rFonts w:cstheme="minorHAnsi"/>
          <w:sz w:val="24"/>
          <w:szCs w:val="24"/>
        </w:rPr>
        <w:tab/>
        <w:t>Las infracciones a las reglas establecidas en los Artículos 17.1 a 17.8 darán lugar a sanciones conforme al Artículo 18.4.</w:t>
      </w:r>
    </w:p>
    <w:p w14:paraId="6E8E7025" w14:textId="77A124CB"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17.10.</w:t>
      </w:r>
      <w:r w:rsidRPr="00F97309">
        <w:rPr>
          <w:rFonts w:cstheme="minorHAnsi"/>
          <w:sz w:val="24"/>
          <w:szCs w:val="24"/>
        </w:rPr>
        <w:tab/>
        <w:t>Un jugador tiene derecho a solicitar al árbitro una explicación de cualquier punto de</w:t>
      </w:r>
      <w:r w:rsidR="002955B7" w:rsidRPr="00F97309">
        <w:rPr>
          <w:rFonts w:cstheme="minorHAnsi"/>
          <w:sz w:val="24"/>
          <w:szCs w:val="24"/>
        </w:rPr>
        <w:t>l Reglamento</w:t>
      </w:r>
      <w:r w:rsidRPr="00F97309">
        <w:rPr>
          <w:rFonts w:cstheme="minorHAnsi"/>
          <w:sz w:val="24"/>
          <w:szCs w:val="24"/>
        </w:rPr>
        <w:t xml:space="preserve"> para el Ajedrez </w:t>
      </w:r>
      <w:r w:rsidR="002955B7" w:rsidRPr="00F97309">
        <w:rPr>
          <w:rFonts w:cstheme="minorHAnsi"/>
          <w:sz w:val="24"/>
          <w:szCs w:val="24"/>
        </w:rPr>
        <w:t>en línea</w:t>
      </w:r>
      <w:r w:rsidRPr="00F97309">
        <w:rPr>
          <w:rFonts w:cstheme="minorHAnsi"/>
          <w:sz w:val="24"/>
          <w:szCs w:val="24"/>
        </w:rPr>
        <w:t xml:space="preserve"> de la FIDE.</w:t>
      </w:r>
    </w:p>
    <w:p w14:paraId="69712C95" w14:textId="2EBE2C10" w:rsidR="00C95C6F" w:rsidRPr="00F97309" w:rsidRDefault="003B53EB" w:rsidP="00EA5095">
      <w:pPr>
        <w:spacing w:line="240" w:lineRule="auto"/>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40544" behindDoc="0" locked="0" layoutInCell="1" allowOverlap="1" wp14:anchorId="5EF85B5D" wp14:editId="536C83AB">
                <wp:simplePos x="0" y="0"/>
                <wp:positionH relativeFrom="margin">
                  <wp:align>right</wp:align>
                </wp:positionH>
                <wp:positionV relativeFrom="paragraph">
                  <wp:posOffset>1055370</wp:posOffset>
                </wp:positionV>
                <wp:extent cx="6067425" cy="1404620"/>
                <wp:effectExtent l="0" t="0" r="28575" b="28575"/>
                <wp:wrapSquare wrapText="bothSides"/>
                <wp:docPr id="38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404620"/>
                        </a:xfrm>
                        <a:prstGeom prst="rect">
                          <a:avLst/>
                        </a:prstGeom>
                        <a:solidFill>
                          <a:schemeClr val="bg1">
                            <a:lumMod val="85000"/>
                          </a:schemeClr>
                        </a:solidFill>
                        <a:ln w="9525">
                          <a:solidFill>
                            <a:srgbClr val="000000"/>
                          </a:solidFill>
                          <a:miter lim="800000"/>
                          <a:headEnd/>
                          <a:tailEnd/>
                        </a:ln>
                      </wps:spPr>
                      <wps:txbx>
                        <w:txbxContent>
                          <w:p w14:paraId="713F691A" w14:textId="77777777" w:rsidR="001A65A2" w:rsidRPr="0077639D" w:rsidRDefault="001A65A2" w:rsidP="0068340D">
                            <w:pPr>
                              <w:spacing w:after="0"/>
                              <w:jc w:val="both"/>
                              <w:rPr>
                                <w:rFonts w:cstheme="minorHAnsi"/>
                                <w:b/>
                                <w:bCs/>
                                <w:i/>
                                <w:iCs/>
                                <w:sz w:val="24"/>
                                <w:szCs w:val="24"/>
                              </w:rPr>
                            </w:pPr>
                            <w:r w:rsidRPr="0077639D">
                              <w:rPr>
                                <w:rFonts w:cstheme="minorHAnsi"/>
                                <w:b/>
                                <w:bCs/>
                                <w:i/>
                                <w:iCs/>
                                <w:sz w:val="24"/>
                                <w:szCs w:val="24"/>
                              </w:rPr>
                              <w:t>Algunas plataformas de juego pueden no reconocer que ha surgido una situación descrita en el Artículo 5.4.3, o puede indicar que se ha producido cuando no es así. En dichas situaciones el árbitro debe intervenir si es posible y cambiar el resultado si es posible.</w:t>
                            </w:r>
                          </w:p>
                          <w:p w14:paraId="28B010CB" w14:textId="77777777" w:rsidR="001A65A2" w:rsidRPr="0077639D" w:rsidRDefault="001A65A2" w:rsidP="0068340D">
                            <w:pPr>
                              <w:spacing w:after="0"/>
                              <w:jc w:val="both"/>
                              <w:rPr>
                                <w:rFonts w:cstheme="minorHAnsi"/>
                                <w:b/>
                                <w:bCs/>
                                <w:i/>
                                <w:iCs/>
                                <w:sz w:val="24"/>
                                <w:szCs w:val="24"/>
                              </w:rPr>
                            </w:pPr>
                            <w:r w:rsidRPr="0077639D">
                              <w:rPr>
                                <w:rFonts w:cstheme="minorHAnsi"/>
                                <w:b/>
                                <w:bCs/>
                                <w:i/>
                                <w:iCs/>
                                <w:sz w:val="24"/>
                                <w:szCs w:val="24"/>
                              </w:rPr>
                              <w:t xml:space="preserve">A continuación, hay un ejemplo: </w:t>
                            </w:r>
                          </w:p>
                          <w:p w14:paraId="05810973" w14:textId="77777777" w:rsidR="001A65A2" w:rsidRPr="0068340D" w:rsidRDefault="001A65A2" w:rsidP="0068340D">
                            <w:pPr>
                              <w:jc w:val="both"/>
                              <w:rPr>
                                <w:rFonts w:cstheme="minorHAnsi"/>
                                <w:sz w:val="24"/>
                                <w:szCs w:val="24"/>
                              </w:rPr>
                            </w:pPr>
                            <w:r w:rsidRPr="0077639D">
                              <w:rPr>
                                <w:rFonts w:cstheme="minorHAnsi"/>
                                <w:b/>
                                <w:bCs/>
                                <w:i/>
                                <w:iCs/>
                                <w:sz w:val="24"/>
                                <w:szCs w:val="24"/>
                              </w:rPr>
                              <w:t>Si las Negras juegan … h2 permiten a las Blancas hacer el movimiento Cg3#. Sin embargo, si las negras dejan que su tiempo se agote algunas plataformas automáticamente declararán esta partida tablas. En estas improbables situaciones, y dependiendo de las bases del torneo, los jugadores pueden solicitar al Árbitro Principal que considere la situación con el propósito de anular esas tablas.</w:t>
                            </w:r>
                          </w:p>
                          <w:p w14:paraId="3AC81C1C" w14:textId="4A24C283" w:rsidR="001A65A2" w:rsidRDefault="001A65A2" w:rsidP="003B53EB">
                            <w:pPr>
                              <w:jc w:val="center"/>
                            </w:pPr>
                            <w:r w:rsidRPr="00F855AC">
                              <w:rPr>
                                <w:noProof/>
                                <w:sz w:val="24"/>
                                <w:szCs w:val="24"/>
                                <w:lang w:eastAsia="es-ES"/>
                              </w:rPr>
                              <w:drawing>
                                <wp:inline distT="0" distB="0" distL="0" distR="0" wp14:anchorId="7F47059C" wp14:editId="62AF32B2">
                                  <wp:extent cx="2160000" cy="2160000"/>
                                  <wp:effectExtent l="0" t="0" r="0" b="0"/>
                                  <wp:docPr id="332" name="Imagen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F85B5D" id="_x0000_s1137" type="#_x0000_t202" style="position:absolute;left:0;text-align:left;margin-left:426.55pt;margin-top:83.1pt;width:477.75pt;height:110.6pt;z-index:25214054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" fillcolor="#d8d8d8 [2732]">
                <v:textbox style="mso-fit-shape-to-text:t">
                  <w:txbxContent>
                    <w:p w14:paraId="713F691A" w14:textId="77777777" w:rsidR="001A65A2" w:rsidRPr="0077639D" w:rsidRDefault="001A65A2" w:rsidP="0068340D">
                      <w:pPr>
                        <w:spacing w:after="0"/>
                        <w:jc w:val="both"/>
                        <w:rPr>
                          <w:rFonts w:cstheme="minorHAnsi"/>
                          <w:b/>
                          <w:bCs/>
                          <w:i/>
                          <w:iCs/>
                          <w:sz w:val="24"/>
                          <w:szCs w:val="24"/>
                        </w:rPr>
                      </w:pPr>
                      <w:r w:rsidRPr="0077639D">
                        <w:rPr>
                          <w:rFonts w:cstheme="minorHAnsi"/>
                          <w:b/>
                          <w:bCs/>
                          <w:i/>
                          <w:iCs/>
                          <w:sz w:val="24"/>
                          <w:szCs w:val="24"/>
                        </w:rPr>
                        <w:t>Algunas plataformas de juego pueden no reconocer que ha surgido una situación descrita en el Artículo 5.4.3, o puede indicar que se ha producido cuando no es así. En dichas situaciones el árbitro debe intervenir si es posible y cambiar el resultado si es posible.</w:t>
                      </w:r>
                    </w:p>
                    <w:p w14:paraId="28B010CB" w14:textId="77777777" w:rsidR="001A65A2" w:rsidRPr="0077639D" w:rsidRDefault="001A65A2" w:rsidP="0068340D">
                      <w:pPr>
                        <w:spacing w:after="0"/>
                        <w:jc w:val="both"/>
                        <w:rPr>
                          <w:rFonts w:cstheme="minorHAnsi"/>
                          <w:b/>
                          <w:bCs/>
                          <w:i/>
                          <w:iCs/>
                          <w:sz w:val="24"/>
                          <w:szCs w:val="24"/>
                        </w:rPr>
                      </w:pPr>
                      <w:r w:rsidRPr="0077639D">
                        <w:rPr>
                          <w:rFonts w:cstheme="minorHAnsi"/>
                          <w:b/>
                          <w:bCs/>
                          <w:i/>
                          <w:iCs/>
                          <w:sz w:val="24"/>
                          <w:szCs w:val="24"/>
                        </w:rPr>
                        <w:t xml:space="preserve">A continuación, hay un ejemplo: </w:t>
                      </w:r>
                    </w:p>
                    <w:p w14:paraId="05810973" w14:textId="77777777" w:rsidR="001A65A2" w:rsidRPr="0068340D" w:rsidRDefault="001A65A2" w:rsidP="0068340D">
                      <w:pPr>
                        <w:jc w:val="both"/>
                        <w:rPr>
                          <w:rFonts w:cstheme="minorHAnsi"/>
                          <w:sz w:val="24"/>
                          <w:szCs w:val="24"/>
                        </w:rPr>
                      </w:pPr>
                      <w:r w:rsidRPr="0077639D">
                        <w:rPr>
                          <w:rFonts w:cstheme="minorHAnsi"/>
                          <w:b/>
                          <w:bCs/>
                          <w:i/>
                          <w:iCs/>
                          <w:sz w:val="24"/>
                          <w:szCs w:val="24"/>
                        </w:rPr>
                        <w:t>Si las Negras juegan … h2 permiten a las Blancas hacer el movimiento Cg3#. Sin embargo, si las negras dejan que su tiempo se agote algunas plataformas automáticamente declararán esta partida tablas. En estas improbables situaciones, y dependiendo de las bases del torneo, los jugadores pueden solicitar al Árbitro Principal que considere la situación con el propósito de anular esas tablas.</w:t>
                      </w:r>
                    </w:p>
                    <w:p w14:paraId="3AC81C1C" w14:textId="4A24C283" w:rsidR="001A65A2" w:rsidRDefault="001A65A2" w:rsidP="003B53EB">
                      <w:pPr>
                        <w:jc w:val="center"/>
                      </w:pPr>
                      <w:r w:rsidRPr="00F855AC">
                        <w:rPr>
                          <w:noProof/>
                          <w:sz w:val="24"/>
                          <w:szCs w:val="24"/>
                          <w:lang w:eastAsia="es-ES"/>
                        </w:rPr>
                        <w:drawing>
                          <wp:inline distT="0" distB="0" distL="0" distR="0" wp14:anchorId="7F47059C" wp14:editId="62AF32B2">
                            <wp:extent cx="2160000" cy="2160000"/>
                            <wp:effectExtent l="0" t="0" r="0" b="0"/>
                            <wp:docPr id="332" name="Imagen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txbxContent>
                </v:textbox>
                <w10:wrap type="square" anchorx="margin"/>
              </v:shape>
            </w:pict>
          </mc:Fallback>
        </mc:AlternateContent>
      </w:r>
      <w:r w:rsidR="00C95C6F" w:rsidRPr="00F97309">
        <w:rPr>
          <w:rFonts w:cstheme="minorHAnsi"/>
          <w:sz w:val="24"/>
          <w:szCs w:val="24"/>
        </w:rPr>
        <w:t>17.11.</w:t>
      </w:r>
      <w:r w:rsidR="00C95C6F" w:rsidRPr="00F97309">
        <w:rPr>
          <w:rFonts w:cstheme="minorHAnsi"/>
          <w:sz w:val="24"/>
          <w:szCs w:val="24"/>
        </w:rPr>
        <w:tab/>
        <w:t xml:space="preserve">A menos que las bases de la competición especifiquen lo contrario, un jugador puede apelar contra cualquier decisión del árbitro. Esto incluye apelaciones contra el resultado de una partida, incluso si el resultado fuera establecido por </w:t>
      </w:r>
      <w:r w:rsidR="005A74ED" w:rsidRPr="00F97309">
        <w:rPr>
          <w:rFonts w:cstheme="minorHAnsi"/>
          <w:sz w:val="24"/>
          <w:szCs w:val="24"/>
        </w:rPr>
        <w:t>la plataforma</w:t>
      </w:r>
      <w:r w:rsidR="00C95C6F" w:rsidRPr="00F97309">
        <w:rPr>
          <w:rFonts w:cstheme="minorHAnsi"/>
          <w:sz w:val="24"/>
          <w:szCs w:val="24"/>
        </w:rPr>
        <w:t xml:space="preserve"> de juego y aprobado por el árbitro.</w:t>
      </w:r>
    </w:p>
    <w:p w14:paraId="16B70D03" w14:textId="3FC2C9A2" w:rsidR="003B53EB" w:rsidRPr="00F97309" w:rsidRDefault="003B53EB" w:rsidP="00EA5095">
      <w:pPr>
        <w:spacing w:line="240" w:lineRule="auto"/>
        <w:ind w:left="1134" w:hanging="777"/>
        <w:jc w:val="both"/>
        <w:rPr>
          <w:rFonts w:cstheme="minorHAnsi"/>
          <w:sz w:val="24"/>
          <w:szCs w:val="24"/>
        </w:rPr>
      </w:pPr>
    </w:p>
    <w:p w14:paraId="5C9CCE24" w14:textId="4B0EFC28" w:rsidR="00C95C6F" w:rsidRPr="00F97309" w:rsidRDefault="00C95C6F" w:rsidP="00C5538B">
      <w:pPr>
        <w:pStyle w:val="11"/>
      </w:pPr>
      <w:bookmarkStart w:id="251" w:name="_Toc118406060"/>
      <w:r w:rsidRPr="00F97309">
        <w:t>Art. 18: El papel del Árbitro</w:t>
      </w:r>
      <w:bookmarkEnd w:id="251"/>
    </w:p>
    <w:p w14:paraId="069D28DA" w14:textId="107847F3"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 xml:space="preserve">18.1. </w:t>
      </w:r>
      <w:r w:rsidRPr="00F97309">
        <w:rPr>
          <w:rFonts w:cstheme="minorHAnsi"/>
          <w:sz w:val="24"/>
          <w:szCs w:val="24"/>
        </w:rPr>
        <w:tab/>
        <w:t>El árbitro velará por que se cumpla</w:t>
      </w:r>
      <w:r w:rsidR="00A85421" w:rsidRPr="00F97309">
        <w:rPr>
          <w:rFonts w:cstheme="minorHAnsi"/>
          <w:sz w:val="24"/>
          <w:szCs w:val="24"/>
        </w:rPr>
        <w:t xml:space="preserve"> este reglamento</w:t>
      </w:r>
      <w:r w:rsidRPr="00F97309">
        <w:rPr>
          <w:rFonts w:cstheme="minorHAnsi"/>
          <w:sz w:val="24"/>
          <w:szCs w:val="24"/>
        </w:rPr>
        <w:t>.</w:t>
      </w:r>
    </w:p>
    <w:p w14:paraId="5634EAA4" w14:textId="76903A2A" w:rsidR="00C95C6F" w:rsidRPr="00F97309" w:rsidRDefault="00C95C6F" w:rsidP="00D223AD">
      <w:pPr>
        <w:spacing w:line="240" w:lineRule="auto"/>
        <w:ind w:left="1134" w:hanging="777"/>
        <w:jc w:val="both"/>
        <w:rPr>
          <w:rFonts w:cstheme="minorHAnsi"/>
          <w:sz w:val="24"/>
          <w:szCs w:val="24"/>
        </w:rPr>
      </w:pPr>
      <w:r w:rsidRPr="00F97309">
        <w:rPr>
          <w:rFonts w:cstheme="minorHAnsi"/>
          <w:sz w:val="24"/>
          <w:szCs w:val="24"/>
        </w:rPr>
        <w:t>18.2.</w:t>
      </w:r>
      <w:r w:rsidRPr="00F97309">
        <w:rPr>
          <w:rFonts w:cstheme="minorHAnsi"/>
          <w:sz w:val="24"/>
          <w:szCs w:val="24"/>
        </w:rPr>
        <w:tab/>
        <w:t>El árbitro deberá:</w:t>
      </w:r>
    </w:p>
    <w:p w14:paraId="471A7F4D"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18.2.1. </w:t>
      </w:r>
      <w:r w:rsidRPr="00F97309">
        <w:rPr>
          <w:rFonts w:cstheme="minorHAnsi"/>
          <w:sz w:val="24"/>
          <w:szCs w:val="24"/>
        </w:rPr>
        <w:tab/>
        <w:t>garantizar el juego limpio;</w:t>
      </w:r>
    </w:p>
    <w:p w14:paraId="5E929220"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18.2.2. </w:t>
      </w:r>
      <w:r w:rsidRPr="00F97309">
        <w:rPr>
          <w:rFonts w:cstheme="minorHAnsi"/>
          <w:sz w:val="24"/>
          <w:szCs w:val="24"/>
        </w:rPr>
        <w:tab/>
        <w:t>actuar en el mejor interés de la competición;</w:t>
      </w:r>
    </w:p>
    <w:p w14:paraId="37FCB7B5"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18.2.3. </w:t>
      </w:r>
      <w:r w:rsidRPr="00F97309">
        <w:rPr>
          <w:rFonts w:cstheme="minorHAnsi"/>
          <w:sz w:val="24"/>
          <w:szCs w:val="24"/>
        </w:rPr>
        <w:tab/>
        <w:t>asegurarse de que se mantiene un buen ambiente de juego;</w:t>
      </w:r>
    </w:p>
    <w:p w14:paraId="75206BAC"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18.2.4.</w:t>
      </w:r>
      <w:r w:rsidRPr="00F97309">
        <w:rPr>
          <w:rFonts w:cstheme="minorHAnsi"/>
          <w:sz w:val="24"/>
          <w:szCs w:val="24"/>
        </w:rPr>
        <w:tab/>
        <w:t>asegurarse de que los jugadores no sean molestados;</w:t>
      </w:r>
    </w:p>
    <w:p w14:paraId="77CFAC47"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18.2.5.</w:t>
      </w:r>
      <w:r w:rsidRPr="00F97309">
        <w:rPr>
          <w:rFonts w:cstheme="minorHAnsi"/>
          <w:sz w:val="24"/>
          <w:szCs w:val="24"/>
        </w:rPr>
        <w:tab/>
        <w:t>supervisar el desarrollo de la competición;</w:t>
      </w:r>
    </w:p>
    <w:p w14:paraId="7511174D" w14:textId="77777777" w:rsidR="00C95C6F" w:rsidRPr="00F97309" w:rsidRDefault="00C95C6F" w:rsidP="00C95C6F">
      <w:pPr>
        <w:spacing w:after="0"/>
        <w:ind w:left="2124" w:hanging="990"/>
        <w:jc w:val="both"/>
        <w:rPr>
          <w:rFonts w:cstheme="minorHAnsi"/>
          <w:sz w:val="24"/>
          <w:szCs w:val="24"/>
        </w:rPr>
      </w:pPr>
      <w:r w:rsidRPr="00F97309">
        <w:rPr>
          <w:rFonts w:cstheme="minorHAnsi"/>
          <w:sz w:val="24"/>
          <w:szCs w:val="24"/>
        </w:rPr>
        <w:t>18.2.6.</w:t>
      </w:r>
      <w:r w:rsidRPr="00F97309">
        <w:rPr>
          <w:rFonts w:cstheme="minorHAnsi"/>
          <w:sz w:val="24"/>
          <w:szCs w:val="24"/>
        </w:rPr>
        <w:tab/>
        <w:t>tomar medidas especiales en los casos de los jugadores con discapacidad y de aquellos que necesiten atención médica;</w:t>
      </w:r>
    </w:p>
    <w:p w14:paraId="2BB7DA63" w14:textId="1895C82F" w:rsidR="00C95C6F" w:rsidRPr="00F97309" w:rsidRDefault="00C95C6F" w:rsidP="00C95C6F">
      <w:pPr>
        <w:spacing w:after="0"/>
        <w:ind w:left="2124" w:hanging="990"/>
        <w:jc w:val="both"/>
        <w:rPr>
          <w:rFonts w:cstheme="minorHAnsi"/>
          <w:sz w:val="24"/>
          <w:szCs w:val="24"/>
        </w:rPr>
      </w:pPr>
      <w:r w:rsidRPr="00F97309">
        <w:rPr>
          <w:rFonts w:cstheme="minorHAnsi"/>
          <w:sz w:val="24"/>
          <w:szCs w:val="24"/>
        </w:rPr>
        <w:t xml:space="preserve">10.2.7 </w:t>
      </w:r>
      <w:r w:rsidRPr="00F97309">
        <w:rPr>
          <w:rFonts w:cstheme="minorHAnsi"/>
          <w:sz w:val="24"/>
          <w:szCs w:val="24"/>
        </w:rPr>
        <w:tab/>
        <w:t>seguir las Reglas Anti</w:t>
      </w:r>
      <w:r w:rsidR="00A85421" w:rsidRPr="00F97309">
        <w:rPr>
          <w:rFonts w:cstheme="minorHAnsi"/>
          <w:sz w:val="24"/>
          <w:szCs w:val="24"/>
        </w:rPr>
        <w:t xml:space="preserve"> </w:t>
      </w:r>
      <w:r w:rsidRPr="00F97309">
        <w:rPr>
          <w:rFonts w:cstheme="minorHAnsi"/>
          <w:sz w:val="24"/>
          <w:szCs w:val="24"/>
        </w:rPr>
        <w:t>trampas y las Medidas de Protección Anti</w:t>
      </w:r>
      <w:r w:rsidR="00A85421" w:rsidRPr="00F97309">
        <w:rPr>
          <w:rFonts w:cstheme="minorHAnsi"/>
          <w:sz w:val="24"/>
          <w:szCs w:val="24"/>
        </w:rPr>
        <w:t xml:space="preserve"> </w:t>
      </w:r>
      <w:r w:rsidRPr="00F97309">
        <w:rPr>
          <w:rFonts w:cstheme="minorHAnsi"/>
          <w:sz w:val="24"/>
          <w:szCs w:val="24"/>
        </w:rPr>
        <w:t>trampas de la FIDE (ver Artículo 16.4.)</w:t>
      </w:r>
    </w:p>
    <w:p w14:paraId="7DE7FE93" w14:textId="77777777" w:rsidR="00D223AD" w:rsidRPr="00F97309" w:rsidRDefault="00D223AD" w:rsidP="00C95C6F">
      <w:pPr>
        <w:spacing w:after="0"/>
        <w:ind w:left="2124" w:hanging="990"/>
        <w:jc w:val="both"/>
        <w:rPr>
          <w:rFonts w:cstheme="minorHAnsi"/>
          <w:sz w:val="24"/>
          <w:szCs w:val="24"/>
        </w:rPr>
      </w:pPr>
    </w:p>
    <w:p w14:paraId="4741D3B8" w14:textId="452D7E27" w:rsidR="00C95C6F" w:rsidRPr="00F97309" w:rsidRDefault="00C95C6F" w:rsidP="00C95C6F">
      <w:pPr>
        <w:tabs>
          <w:tab w:val="left" w:pos="1134"/>
        </w:tabs>
        <w:spacing w:after="0"/>
        <w:ind w:left="1134" w:hanging="777"/>
        <w:jc w:val="both"/>
        <w:rPr>
          <w:rFonts w:cstheme="minorHAnsi"/>
          <w:sz w:val="24"/>
          <w:szCs w:val="24"/>
        </w:rPr>
      </w:pPr>
      <w:r w:rsidRPr="00F97309">
        <w:rPr>
          <w:rFonts w:cstheme="minorHAnsi"/>
          <w:sz w:val="24"/>
          <w:szCs w:val="24"/>
        </w:rPr>
        <w:t>18.3.</w:t>
      </w:r>
      <w:r w:rsidRPr="00F97309">
        <w:rPr>
          <w:rFonts w:cstheme="minorHAnsi"/>
          <w:sz w:val="24"/>
          <w:szCs w:val="24"/>
        </w:rPr>
        <w:tab/>
        <w:t>Los árbitros observarán las partidas, especialmente cuando los jugadores estén apurados de tiempo, exigirán el cumplimiento de las decisiones que haya adoptado y, cuando corresponda, impondrá</w:t>
      </w:r>
      <w:r w:rsidR="00A85421" w:rsidRPr="00F97309">
        <w:rPr>
          <w:rFonts w:cstheme="minorHAnsi"/>
          <w:sz w:val="24"/>
          <w:szCs w:val="24"/>
        </w:rPr>
        <w:t>n</w:t>
      </w:r>
      <w:r w:rsidRPr="00F97309">
        <w:rPr>
          <w:rFonts w:cstheme="minorHAnsi"/>
          <w:sz w:val="24"/>
          <w:szCs w:val="24"/>
        </w:rPr>
        <w:t xml:space="preserve"> sanciones a los jugadores.</w:t>
      </w:r>
    </w:p>
    <w:p w14:paraId="436405D2" w14:textId="481E3687" w:rsidR="00C95C6F" w:rsidRPr="00F97309" w:rsidRDefault="00C95C6F" w:rsidP="00D223AD">
      <w:pPr>
        <w:spacing w:after="0" w:line="240" w:lineRule="auto"/>
        <w:ind w:left="1134" w:hanging="777"/>
        <w:jc w:val="both"/>
        <w:rPr>
          <w:rFonts w:cstheme="minorHAnsi"/>
          <w:sz w:val="24"/>
          <w:szCs w:val="24"/>
        </w:rPr>
      </w:pPr>
      <w:r w:rsidRPr="00F97309">
        <w:rPr>
          <w:rFonts w:cstheme="minorHAnsi"/>
          <w:sz w:val="24"/>
          <w:szCs w:val="24"/>
        </w:rPr>
        <w:t xml:space="preserve">18.4. </w:t>
      </w:r>
      <w:r w:rsidRPr="00F97309">
        <w:rPr>
          <w:rFonts w:cstheme="minorHAnsi"/>
          <w:sz w:val="24"/>
          <w:szCs w:val="24"/>
        </w:rPr>
        <w:tab/>
        <w:t>Opciones disponibles para el árbitro relacionadas con las sanciones:</w:t>
      </w:r>
    </w:p>
    <w:p w14:paraId="4A1EACE3" w14:textId="77777777" w:rsidR="00D223AD" w:rsidRPr="00F97309" w:rsidRDefault="00D223AD" w:rsidP="00C95C6F">
      <w:pPr>
        <w:spacing w:after="0"/>
        <w:ind w:left="1134" w:hanging="777"/>
        <w:jc w:val="both"/>
        <w:rPr>
          <w:rFonts w:cstheme="minorHAnsi"/>
          <w:sz w:val="24"/>
          <w:szCs w:val="24"/>
        </w:rPr>
      </w:pPr>
    </w:p>
    <w:p w14:paraId="6F402A2B"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18.4.1. </w:t>
      </w:r>
      <w:r w:rsidRPr="00F97309">
        <w:rPr>
          <w:rFonts w:cstheme="minorHAnsi"/>
          <w:sz w:val="24"/>
          <w:szCs w:val="24"/>
        </w:rPr>
        <w:tab/>
        <w:t>advertencia;</w:t>
      </w:r>
    </w:p>
    <w:p w14:paraId="0B9EAE82"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18.4.2. </w:t>
      </w:r>
      <w:r w:rsidRPr="00F97309">
        <w:rPr>
          <w:rFonts w:cstheme="minorHAnsi"/>
          <w:sz w:val="24"/>
          <w:szCs w:val="24"/>
        </w:rPr>
        <w:tab/>
        <w:t>aumento del tiempo restante del adversario;</w:t>
      </w:r>
    </w:p>
    <w:p w14:paraId="61996081"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18.4.3. </w:t>
      </w:r>
      <w:r w:rsidRPr="00F97309">
        <w:rPr>
          <w:rFonts w:cstheme="minorHAnsi"/>
          <w:sz w:val="24"/>
          <w:szCs w:val="24"/>
        </w:rPr>
        <w:tab/>
        <w:t>reducción del tiempo restante del infractor;</w:t>
      </w:r>
    </w:p>
    <w:p w14:paraId="3D825853" w14:textId="6859F9AF" w:rsidR="00C95C6F" w:rsidRPr="00F97309" w:rsidRDefault="00C95C6F" w:rsidP="00D223AD">
      <w:pPr>
        <w:spacing w:after="0"/>
        <w:ind w:left="2124" w:hanging="990"/>
        <w:jc w:val="both"/>
        <w:rPr>
          <w:rFonts w:cstheme="minorHAnsi"/>
          <w:sz w:val="24"/>
          <w:szCs w:val="24"/>
        </w:rPr>
      </w:pPr>
      <w:r w:rsidRPr="00F97309">
        <w:rPr>
          <w:rFonts w:cstheme="minorHAnsi"/>
          <w:sz w:val="24"/>
          <w:szCs w:val="24"/>
        </w:rPr>
        <w:t xml:space="preserve">18.4.4. </w:t>
      </w:r>
      <w:r w:rsidRPr="00F97309">
        <w:rPr>
          <w:rFonts w:cstheme="minorHAnsi"/>
          <w:sz w:val="24"/>
          <w:szCs w:val="24"/>
        </w:rPr>
        <w:tab/>
        <w:t>aumento de la puntuación obtenida en la partida por el adversario, hasta el máximo</w:t>
      </w:r>
      <w:r w:rsidR="00D223AD" w:rsidRPr="00F97309">
        <w:rPr>
          <w:rFonts w:cstheme="minorHAnsi"/>
          <w:sz w:val="24"/>
          <w:szCs w:val="24"/>
        </w:rPr>
        <w:t xml:space="preserve"> </w:t>
      </w:r>
      <w:r w:rsidRPr="00F97309">
        <w:rPr>
          <w:rFonts w:cstheme="minorHAnsi"/>
          <w:sz w:val="24"/>
          <w:szCs w:val="24"/>
        </w:rPr>
        <w:t>posible para dicha partida;</w:t>
      </w:r>
    </w:p>
    <w:p w14:paraId="4C8347C3"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18.4.5. </w:t>
      </w:r>
      <w:r w:rsidRPr="00F97309">
        <w:rPr>
          <w:rFonts w:cstheme="minorHAnsi"/>
          <w:sz w:val="24"/>
          <w:szCs w:val="24"/>
        </w:rPr>
        <w:tab/>
        <w:t>reducción de la puntuación obtenida en la partida por el infractor;</w:t>
      </w:r>
    </w:p>
    <w:p w14:paraId="2E4BBCE3" w14:textId="6B1813F5" w:rsidR="00C95C6F" w:rsidRPr="00F97309" w:rsidRDefault="00C95C6F" w:rsidP="00D223AD">
      <w:pPr>
        <w:spacing w:after="0"/>
        <w:ind w:left="2124" w:hanging="990"/>
        <w:jc w:val="both"/>
        <w:rPr>
          <w:rFonts w:cstheme="minorHAnsi"/>
          <w:sz w:val="24"/>
          <w:szCs w:val="24"/>
        </w:rPr>
      </w:pPr>
      <w:r w:rsidRPr="00F97309">
        <w:rPr>
          <w:rFonts w:cstheme="minorHAnsi"/>
          <w:sz w:val="24"/>
          <w:szCs w:val="24"/>
        </w:rPr>
        <w:t xml:space="preserve">18.4.6. </w:t>
      </w:r>
      <w:r w:rsidRPr="00F97309">
        <w:rPr>
          <w:rFonts w:cstheme="minorHAnsi"/>
          <w:sz w:val="24"/>
          <w:szCs w:val="24"/>
        </w:rPr>
        <w:tab/>
        <w:t>declaración de partida perdida al infractor (el árbitro también decidirá la puntuación</w:t>
      </w:r>
      <w:r w:rsidR="00D223AD" w:rsidRPr="00F97309">
        <w:rPr>
          <w:rFonts w:cstheme="minorHAnsi"/>
          <w:sz w:val="24"/>
          <w:szCs w:val="24"/>
        </w:rPr>
        <w:t xml:space="preserve"> </w:t>
      </w:r>
      <w:r w:rsidRPr="00F97309">
        <w:rPr>
          <w:rFonts w:cstheme="minorHAnsi"/>
          <w:sz w:val="24"/>
          <w:szCs w:val="24"/>
        </w:rPr>
        <w:t>del adversario);</w:t>
      </w:r>
    </w:p>
    <w:p w14:paraId="2A9A152D"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 xml:space="preserve">18.4.7. </w:t>
      </w:r>
      <w:r w:rsidRPr="00F97309">
        <w:rPr>
          <w:rFonts w:cstheme="minorHAnsi"/>
          <w:sz w:val="24"/>
          <w:szCs w:val="24"/>
        </w:rPr>
        <w:tab/>
        <w:t>multa anunciada con antelación;</w:t>
      </w:r>
    </w:p>
    <w:p w14:paraId="742B287A" w14:textId="77777777" w:rsidR="00C95C6F" w:rsidRPr="00F97309" w:rsidRDefault="00C95C6F" w:rsidP="00C95C6F">
      <w:pPr>
        <w:spacing w:after="0"/>
        <w:ind w:left="1134"/>
        <w:jc w:val="both"/>
        <w:rPr>
          <w:rFonts w:cstheme="minorHAnsi"/>
          <w:sz w:val="24"/>
          <w:szCs w:val="24"/>
        </w:rPr>
      </w:pPr>
      <w:r w:rsidRPr="00F97309">
        <w:rPr>
          <w:rFonts w:cstheme="minorHAnsi"/>
          <w:sz w:val="24"/>
          <w:szCs w:val="24"/>
        </w:rPr>
        <w:t>18.4.8.</w:t>
      </w:r>
      <w:r w:rsidRPr="00F97309">
        <w:rPr>
          <w:rFonts w:cstheme="minorHAnsi"/>
          <w:sz w:val="24"/>
          <w:szCs w:val="24"/>
        </w:rPr>
        <w:tab/>
        <w:t>exclusión de una o más rondas;</w:t>
      </w:r>
    </w:p>
    <w:p w14:paraId="36BCB4F3" w14:textId="15C28E19" w:rsidR="00C95C6F" w:rsidRPr="00F97309" w:rsidRDefault="00C95C6F" w:rsidP="00C95C6F">
      <w:pPr>
        <w:spacing w:after="0"/>
        <w:ind w:left="1134"/>
        <w:jc w:val="both"/>
        <w:rPr>
          <w:rFonts w:cstheme="minorHAnsi"/>
          <w:sz w:val="24"/>
          <w:szCs w:val="24"/>
        </w:rPr>
      </w:pPr>
      <w:r w:rsidRPr="00F97309">
        <w:rPr>
          <w:rFonts w:cstheme="minorHAnsi"/>
          <w:sz w:val="24"/>
          <w:szCs w:val="24"/>
        </w:rPr>
        <w:t>18.4.9.</w:t>
      </w:r>
      <w:r w:rsidRPr="00F97309">
        <w:rPr>
          <w:rFonts w:cstheme="minorHAnsi"/>
          <w:sz w:val="24"/>
          <w:szCs w:val="24"/>
        </w:rPr>
        <w:tab/>
        <w:t>expulsión de la competición.</w:t>
      </w:r>
    </w:p>
    <w:p w14:paraId="63D224BB" w14:textId="77777777" w:rsidR="00D223AD" w:rsidRPr="00F97309" w:rsidRDefault="00D223AD" w:rsidP="00C95C6F">
      <w:pPr>
        <w:spacing w:after="0"/>
        <w:ind w:left="1134"/>
        <w:jc w:val="both"/>
        <w:rPr>
          <w:rFonts w:cstheme="minorHAnsi"/>
          <w:sz w:val="24"/>
          <w:szCs w:val="24"/>
        </w:rPr>
      </w:pPr>
    </w:p>
    <w:p w14:paraId="0076A606" w14:textId="4E1EA254" w:rsidR="00C95C6F" w:rsidRPr="00F97309" w:rsidRDefault="00C95C6F" w:rsidP="00C95C6F">
      <w:pPr>
        <w:ind w:left="1134" w:hanging="777"/>
        <w:jc w:val="both"/>
        <w:rPr>
          <w:rFonts w:cstheme="minorHAnsi"/>
          <w:sz w:val="24"/>
          <w:szCs w:val="24"/>
        </w:rPr>
      </w:pPr>
      <w:r w:rsidRPr="00F97309">
        <w:rPr>
          <w:rFonts w:cstheme="minorHAnsi"/>
          <w:sz w:val="24"/>
          <w:szCs w:val="24"/>
        </w:rPr>
        <w:t>18.5.</w:t>
      </w:r>
      <w:r w:rsidRPr="00F97309">
        <w:rPr>
          <w:rFonts w:cstheme="minorHAnsi"/>
          <w:sz w:val="24"/>
          <w:szCs w:val="24"/>
        </w:rPr>
        <w:tab/>
        <w:t xml:space="preserve">Antes del inicio de cada partida cada </w:t>
      </w:r>
      <w:r w:rsidR="00A85421" w:rsidRPr="00F97309">
        <w:rPr>
          <w:rFonts w:cstheme="minorHAnsi"/>
          <w:sz w:val="24"/>
          <w:szCs w:val="24"/>
        </w:rPr>
        <w:t>Árbitro Principal Local</w:t>
      </w:r>
      <w:r w:rsidRPr="00F97309">
        <w:rPr>
          <w:rFonts w:cstheme="minorHAnsi"/>
          <w:sz w:val="24"/>
          <w:szCs w:val="24"/>
        </w:rPr>
        <w:t xml:space="preserve"> es responsable de comprobar que todos los dispositivos de juego cumplen con los requisitos del Artículo 16.7.</w:t>
      </w:r>
    </w:p>
    <w:p w14:paraId="62CBDC31" w14:textId="5507E49C" w:rsidR="00C95C6F" w:rsidRPr="00F97309" w:rsidRDefault="00C95C6F" w:rsidP="00C95C6F">
      <w:pPr>
        <w:ind w:left="1134" w:hanging="777"/>
        <w:jc w:val="both"/>
        <w:rPr>
          <w:rFonts w:cstheme="minorHAnsi"/>
          <w:sz w:val="24"/>
          <w:szCs w:val="24"/>
        </w:rPr>
      </w:pPr>
      <w:r w:rsidRPr="00F97309">
        <w:rPr>
          <w:rFonts w:cstheme="minorHAnsi"/>
          <w:sz w:val="24"/>
          <w:szCs w:val="24"/>
        </w:rPr>
        <w:t>18.6.</w:t>
      </w:r>
      <w:r w:rsidRPr="00F97309">
        <w:rPr>
          <w:rFonts w:cstheme="minorHAnsi"/>
          <w:sz w:val="24"/>
          <w:szCs w:val="24"/>
        </w:rPr>
        <w:tab/>
        <w:t xml:space="preserve">Antes del inicio de cada partida cada </w:t>
      </w:r>
      <w:r w:rsidR="00A85421" w:rsidRPr="00F97309">
        <w:rPr>
          <w:rFonts w:cstheme="minorHAnsi"/>
          <w:sz w:val="24"/>
          <w:szCs w:val="24"/>
        </w:rPr>
        <w:t>Árbitro Principal Local</w:t>
      </w:r>
      <w:r w:rsidRPr="00F97309">
        <w:rPr>
          <w:rFonts w:cstheme="minorHAnsi"/>
          <w:sz w:val="24"/>
          <w:szCs w:val="24"/>
        </w:rPr>
        <w:t xml:space="preserve"> es responsable de dirigir la comprobación sobre el juego limpio de todos los jugadores.</w:t>
      </w:r>
    </w:p>
    <w:p w14:paraId="41CB1D7E" w14:textId="47E6F61D" w:rsidR="00C95C6F" w:rsidRPr="00F97309" w:rsidRDefault="00C95C6F" w:rsidP="00C95C6F">
      <w:pPr>
        <w:ind w:left="1134" w:hanging="777"/>
        <w:jc w:val="both"/>
        <w:rPr>
          <w:rFonts w:cstheme="minorHAnsi"/>
          <w:sz w:val="24"/>
          <w:szCs w:val="24"/>
        </w:rPr>
      </w:pPr>
      <w:r w:rsidRPr="00F97309">
        <w:rPr>
          <w:rFonts w:cstheme="minorHAnsi"/>
          <w:sz w:val="24"/>
          <w:szCs w:val="24"/>
        </w:rPr>
        <w:t>18.7.</w:t>
      </w:r>
      <w:r w:rsidRPr="00F97309">
        <w:rPr>
          <w:rFonts w:cstheme="minorHAnsi"/>
          <w:sz w:val="24"/>
          <w:szCs w:val="24"/>
        </w:rPr>
        <w:tab/>
        <w:t xml:space="preserve">Cada </w:t>
      </w:r>
      <w:r w:rsidR="00A85421" w:rsidRPr="00F97309">
        <w:rPr>
          <w:rFonts w:cstheme="minorHAnsi"/>
          <w:sz w:val="24"/>
          <w:szCs w:val="24"/>
        </w:rPr>
        <w:t>Árbitro Principal Local</w:t>
      </w:r>
      <w:r w:rsidRPr="00F97309">
        <w:rPr>
          <w:rFonts w:cstheme="minorHAnsi"/>
          <w:sz w:val="24"/>
          <w:szCs w:val="24"/>
        </w:rPr>
        <w:t xml:space="preserve"> es responsable de controlar las grabaciones de la cámara en el recinto.</w:t>
      </w:r>
    </w:p>
    <w:p w14:paraId="283739F9" w14:textId="23A09C1E"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18.8.</w:t>
      </w:r>
      <w:r w:rsidRPr="00F97309">
        <w:rPr>
          <w:rFonts w:cstheme="minorHAnsi"/>
          <w:sz w:val="24"/>
          <w:szCs w:val="24"/>
        </w:rPr>
        <w:tab/>
        <w:t xml:space="preserve">Cada </w:t>
      </w:r>
      <w:r w:rsidR="00A85421" w:rsidRPr="00F97309">
        <w:rPr>
          <w:rFonts w:cstheme="minorHAnsi"/>
          <w:sz w:val="24"/>
          <w:szCs w:val="24"/>
        </w:rPr>
        <w:t>Árbitro Técnico Local</w:t>
      </w:r>
      <w:r w:rsidRPr="00F97309">
        <w:rPr>
          <w:rFonts w:cstheme="minorHAnsi"/>
          <w:sz w:val="24"/>
          <w:szCs w:val="24"/>
        </w:rPr>
        <w:t xml:space="preserve"> es responsable de controlar la conexión a la plataforma de Internet y al sistema de comunicación (si las normas de la competición así lo establecen) de cada jugador, antes </w:t>
      </w:r>
      <w:r w:rsidR="00A85421" w:rsidRPr="00F97309">
        <w:rPr>
          <w:rFonts w:cstheme="minorHAnsi"/>
          <w:sz w:val="24"/>
          <w:szCs w:val="24"/>
        </w:rPr>
        <w:t>y durante</w:t>
      </w:r>
      <w:r w:rsidRPr="00F97309">
        <w:rPr>
          <w:rFonts w:cstheme="minorHAnsi"/>
          <w:sz w:val="24"/>
          <w:szCs w:val="24"/>
        </w:rPr>
        <w:t xml:space="preserve"> cada partida.</w:t>
      </w:r>
    </w:p>
    <w:p w14:paraId="69B7DF12" w14:textId="66FBA8AC"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18.9.</w:t>
      </w:r>
      <w:r w:rsidRPr="00F97309">
        <w:rPr>
          <w:rFonts w:cstheme="minorHAnsi"/>
          <w:sz w:val="24"/>
          <w:szCs w:val="24"/>
        </w:rPr>
        <w:tab/>
        <w:t xml:space="preserve">Cada </w:t>
      </w:r>
      <w:r w:rsidR="00A85421" w:rsidRPr="00F97309">
        <w:rPr>
          <w:rFonts w:cstheme="minorHAnsi"/>
          <w:sz w:val="24"/>
          <w:szCs w:val="24"/>
        </w:rPr>
        <w:t>Árbitro Técnico Local</w:t>
      </w:r>
      <w:r w:rsidRPr="00F97309">
        <w:rPr>
          <w:rFonts w:cstheme="minorHAnsi"/>
          <w:sz w:val="24"/>
          <w:szCs w:val="24"/>
        </w:rPr>
        <w:t xml:space="preserve"> informará inmediatamente al Árbitro Principal de cualquier caso de desconexión. Una vez que la conexión se restablezca, dependiendo de las circunstancias, el Árbitro Principal puede tomar una decisión incluyendo, pero no limitado a:</w:t>
      </w:r>
    </w:p>
    <w:p w14:paraId="4DF598AB"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ab/>
        <w:t>a)</w:t>
      </w:r>
      <w:r w:rsidRPr="00F97309">
        <w:rPr>
          <w:rFonts w:cstheme="minorHAnsi"/>
          <w:sz w:val="24"/>
          <w:szCs w:val="24"/>
        </w:rPr>
        <w:tab/>
        <w:t>reanudar la partida desde la posición en la que fue suspendida;</w:t>
      </w:r>
    </w:p>
    <w:p w14:paraId="61EEBDDF"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ab/>
        <w:t>b)</w:t>
      </w:r>
      <w:r w:rsidRPr="00F97309">
        <w:rPr>
          <w:rFonts w:cstheme="minorHAnsi"/>
          <w:sz w:val="24"/>
          <w:szCs w:val="24"/>
        </w:rPr>
        <w:tab/>
        <w:t>reducir el tiempo restante del jugador desconectado;</w:t>
      </w:r>
    </w:p>
    <w:p w14:paraId="1EF7077B"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ab/>
        <w:t>c)</w:t>
      </w:r>
      <w:r w:rsidRPr="00F97309">
        <w:rPr>
          <w:rFonts w:cstheme="minorHAnsi"/>
          <w:sz w:val="24"/>
          <w:szCs w:val="24"/>
        </w:rPr>
        <w:tab/>
        <w:t>empezar la partida desde la posición inicial con el mismo tiempo límite;</w:t>
      </w:r>
    </w:p>
    <w:p w14:paraId="05E6A9A4" w14:textId="77777777"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ab/>
        <w:t>d)</w:t>
      </w:r>
      <w:r w:rsidRPr="00F97309">
        <w:rPr>
          <w:rFonts w:cstheme="minorHAnsi"/>
          <w:sz w:val="24"/>
          <w:szCs w:val="24"/>
        </w:rPr>
        <w:tab/>
        <w:t xml:space="preserve">empezar la partida desde la posición inicial con un control de tiempo más corto. </w:t>
      </w:r>
    </w:p>
    <w:p w14:paraId="34BEEC06" w14:textId="4736BDBC" w:rsidR="00C95C6F" w:rsidRPr="00F97309" w:rsidRDefault="00C95C6F" w:rsidP="00C5538B">
      <w:pPr>
        <w:pStyle w:val="11"/>
      </w:pPr>
      <w:bookmarkStart w:id="252" w:name="_Toc118406061"/>
      <w:r w:rsidRPr="00F97309">
        <w:t>Art. 19: Irregularidades</w:t>
      </w:r>
      <w:bookmarkEnd w:id="252"/>
    </w:p>
    <w:p w14:paraId="1B716192" w14:textId="6C601702"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19.1.</w:t>
      </w:r>
      <w:r w:rsidRPr="00F97309">
        <w:rPr>
          <w:rFonts w:cstheme="minorHAnsi"/>
          <w:sz w:val="24"/>
          <w:szCs w:val="24"/>
        </w:rPr>
        <w:tab/>
        <w:t>C</w:t>
      </w:r>
      <w:r w:rsidR="00A85421" w:rsidRPr="00F97309">
        <w:rPr>
          <w:rFonts w:cstheme="minorHAnsi"/>
          <w:sz w:val="24"/>
          <w:szCs w:val="24"/>
        </w:rPr>
        <w:t>ualquier</w:t>
      </w:r>
      <w:r w:rsidRPr="00F97309">
        <w:rPr>
          <w:rFonts w:cstheme="minorHAnsi"/>
          <w:sz w:val="24"/>
          <w:szCs w:val="24"/>
        </w:rPr>
        <w:t xml:space="preserve"> jugador está autorizado a </w:t>
      </w:r>
      <w:r w:rsidR="00A85421" w:rsidRPr="00F97309">
        <w:rPr>
          <w:rFonts w:cstheme="minorHAnsi"/>
          <w:sz w:val="24"/>
          <w:szCs w:val="24"/>
        </w:rPr>
        <w:t>solicitar la asistencia del</w:t>
      </w:r>
      <w:r w:rsidRPr="00F97309">
        <w:rPr>
          <w:rFonts w:cstheme="minorHAnsi"/>
          <w:sz w:val="24"/>
          <w:szCs w:val="24"/>
        </w:rPr>
        <w:t xml:space="preserve"> árbitro. Si un jugador solicita </w:t>
      </w:r>
      <w:r w:rsidR="00A85421" w:rsidRPr="00F97309">
        <w:rPr>
          <w:rFonts w:cstheme="minorHAnsi"/>
          <w:sz w:val="24"/>
          <w:szCs w:val="24"/>
        </w:rPr>
        <w:t>la asistencia del</w:t>
      </w:r>
      <w:r w:rsidRPr="00F97309">
        <w:rPr>
          <w:rFonts w:cstheme="minorHAnsi"/>
          <w:sz w:val="24"/>
          <w:szCs w:val="24"/>
        </w:rPr>
        <w:t xml:space="preserve"> árbitro, éste determinará si el jugador tenía una razón válida para hacerlo. Si </w:t>
      </w:r>
      <w:r w:rsidR="00A85421" w:rsidRPr="00F97309">
        <w:rPr>
          <w:rFonts w:cstheme="minorHAnsi"/>
          <w:sz w:val="24"/>
          <w:szCs w:val="24"/>
        </w:rPr>
        <w:t xml:space="preserve">el jugador </w:t>
      </w:r>
      <w:r w:rsidRPr="00F97309">
        <w:rPr>
          <w:rFonts w:cstheme="minorHAnsi"/>
          <w:sz w:val="24"/>
          <w:szCs w:val="24"/>
        </w:rPr>
        <w:t>no tenía una razón válida, p</w:t>
      </w:r>
      <w:r w:rsidR="00A85421" w:rsidRPr="00F97309">
        <w:rPr>
          <w:rFonts w:cstheme="minorHAnsi"/>
          <w:sz w:val="24"/>
          <w:szCs w:val="24"/>
        </w:rPr>
        <w:t>odrá</w:t>
      </w:r>
      <w:r w:rsidRPr="00F97309">
        <w:rPr>
          <w:rFonts w:cstheme="minorHAnsi"/>
          <w:sz w:val="24"/>
          <w:szCs w:val="24"/>
        </w:rPr>
        <w:t xml:space="preserve"> sancionado de acuerdo con el Artículo 18.4.</w:t>
      </w:r>
    </w:p>
    <w:p w14:paraId="67B8EB23"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19.2.</w:t>
      </w:r>
      <w:r w:rsidRPr="00F97309">
        <w:rPr>
          <w:rFonts w:cstheme="minorHAnsi"/>
          <w:sz w:val="24"/>
          <w:szCs w:val="24"/>
        </w:rPr>
        <w:tab/>
        <w:t>Si una partida ha comenzado con los colores cambiados entonces, si ambos jugadores han hecho menos de 10 movimientos, se interrumpirá y se jugará una nueva partida con los colores correspondientes. Después de realizados 10 o más movimientos, la partida continuará.</w:t>
      </w:r>
    </w:p>
    <w:p w14:paraId="3C219A65"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19.3.</w:t>
      </w:r>
      <w:r w:rsidRPr="00F97309">
        <w:rPr>
          <w:rFonts w:cstheme="minorHAnsi"/>
          <w:sz w:val="24"/>
          <w:szCs w:val="24"/>
        </w:rPr>
        <w:tab/>
        <w:t>Si una partida no se declara tablas automáticamente cuando aparezca una de las situaciones descritas en el Artículo 5.4. (situaciones de tablas automáticas), el árbitro declarará la partida tablas.</w:t>
      </w:r>
    </w:p>
    <w:p w14:paraId="702CF81E" w14:textId="152DFBAA"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19.4.</w:t>
      </w:r>
      <w:r w:rsidRPr="00F97309">
        <w:rPr>
          <w:rFonts w:cstheme="minorHAnsi"/>
          <w:sz w:val="24"/>
          <w:szCs w:val="24"/>
        </w:rPr>
        <w:tab/>
        <w:t xml:space="preserve">Si </w:t>
      </w:r>
      <w:r w:rsidR="005A74ED" w:rsidRPr="00F97309">
        <w:rPr>
          <w:rFonts w:cstheme="minorHAnsi"/>
          <w:sz w:val="24"/>
          <w:szCs w:val="24"/>
        </w:rPr>
        <w:t>la plataforma</w:t>
      </w:r>
      <w:r w:rsidRPr="00F97309">
        <w:rPr>
          <w:rFonts w:cstheme="minorHAnsi"/>
          <w:sz w:val="24"/>
          <w:szCs w:val="24"/>
        </w:rPr>
        <w:t xml:space="preserve"> de juego declara tablas automáticamente en contradicción con el Artículo 4.5 (existen aún posibilidades de dar mate), el árbitro está autorizado a modificar e</w:t>
      </w:r>
      <w:r w:rsidR="00A85421" w:rsidRPr="00F97309">
        <w:rPr>
          <w:rFonts w:cstheme="minorHAnsi"/>
          <w:sz w:val="24"/>
          <w:szCs w:val="24"/>
        </w:rPr>
        <w:t>l</w:t>
      </w:r>
      <w:r w:rsidRPr="00F97309">
        <w:rPr>
          <w:rFonts w:cstheme="minorHAnsi"/>
          <w:sz w:val="24"/>
          <w:szCs w:val="24"/>
        </w:rPr>
        <w:t xml:space="preserve"> resultado automático.</w:t>
      </w:r>
    </w:p>
    <w:p w14:paraId="08379887" w14:textId="2100BEA5"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19.5.</w:t>
      </w:r>
      <w:r w:rsidRPr="00F97309">
        <w:rPr>
          <w:rFonts w:cstheme="minorHAnsi"/>
          <w:sz w:val="24"/>
          <w:szCs w:val="24"/>
        </w:rPr>
        <w:tab/>
        <w:t>Si durante la partida se comprueba que l</w:t>
      </w:r>
      <w:r w:rsidR="006C2A2C" w:rsidRPr="00F97309">
        <w:rPr>
          <w:rFonts w:cstheme="minorHAnsi"/>
          <w:sz w:val="24"/>
          <w:szCs w:val="24"/>
        </w:rPr>
        <w:t>a configuración</w:t>
      </w:r>
      <w:r w:rsidRPr="00F97309">
        <w:rPr>
          <w:rFonts w:cstheme="minorHAnsi"/>
          <w:sz w:val="24"/>
          <w:szCs w:val="24"/>
        </w:rPr>
        <w:t xml:space="preserve"> de uno o ambos relojes </w:t>
      </w:r>
      <w:r w:rsidR="006C2A2C" w:rsidRPr="00F97309">
        <w:rPr>
          <w:rFonts w:cstheme="minorHAnsi"/>
          <w:sz w:val="24"/>
          <w:szCs w:val="24"/>
        </w:rPr>
        <w:t>es</w:t>
      </w:r>
      <w:r w:rsidRPr="00F97309">
        <w:rPr>
          <w:rFonts w:cstheme="minorHAnsi"/>
          <w:sz w:val="24"/>
          <w:szCs w:val="24"/>
        </w:rPr>
        <w:t xml:space="preserve"> incorrect</w:t>
      </w:r>
      <w:r w:rsidR="006C2A2C" w:rsidRPr="00F97309">
        <w:rPr>
          <w:rFonts w:cstheme="minorHAnsi"/>
          <w:sz w:val="24"/>
          <w:szCs w:val="24"/>
        </w:rPr>
        <w:t>a</w:t>
      </w:r>
      <w:r w:rsidRPr="00F97309">
        <w:rPr>
          <w:rFonts w:cstheme="minorHAnsi"/>
          <w:sz w:val="24"/>
          <w:szCs w:val="24"/>
        </w:rPr>
        <w:t>, el árbitro ajustará el reloj de ajedrez inmediatamente. El árbitro i</w:t>
      </w:r>
      <w:r w:rsidR="006C2A2C" w:rsidRPr="00F97309">
        <w:rPr>
          <w:rFonts w:cstheme="minorHAnsi"/>
          <w:sz w:val="24"/>
          <w:szCs w:val="24"/>
        </w:rPr>
        <w:t>ntroducirá</w:t>
      </w:r>
      <w:r w:rsidRPr="00F97309">
        <w:rPr>
          <w:rFonts w:cstheme="minorHAnsi"/>
          <w:sz w:val="24"/>
          <w:szCs w:val="24"/>
        </w:rPr>
        <w:t xml:space="preserve"> la configuración correcta y ajustará los tiempos de los relojes, si es necesario. El árbitro hará uso de su mejor criterio para determinar la configuración de los relojes.</w:t>
      </w:r>
    </w:p>
    <w:p w14:paraId="57E32FCF" w14:textId="452C3AC1" w:rsidR="00C95C6F" w:rsidRPr="00F97309" w:rsidRDefault="00C95C6F" w:rsidP="00EA5095">
      <w:pPr>
        <w:spacing w:line="240" w:lineRule="auto"/>
        <w:ind w:left="1134" w:hanging="777"/>
        <w:jc w:val="both"/>
        <w:rPr>
          <w:rFonts w:cstheme="minorHAnsi"/>
          <w:sz w:val="24"/>
          <w:szCs w:val="24"/>
        </w:rPr>
      </w:pPr>
      <w:r w:rsidRPr="00F97309">
        <w:rPr>
          <w:rFonts w:cstheme="minorHAnsi"/>
          <w:sz w:val="24"/>
          <w:szCs w:val="24"/>
        </w:rPr>
        <w:t>19.6.</w:t>
      </w:r>
      <w:r w:rsidRPr="00F97309">
        <w:rPr>
          <w:rFonts w:cstheme="minorHAnsi"/>
          <w:sz w:val="24"/>
          <w:szCs w:val="24"/>
        </w:rPr>
        <w:tab/>
        <w:t xml:space="preserve">Si la partida debe ser interrumpida por alguna razón, el árbitro </w:t>
      </w:r>
      <w:r w:rsidR="006C2A2C" w:rsidRPr="00F97309">
        <w:rPr>
          <w:rFonts w:cstheme="minorHAnsi"/>
          <w:sz w:val="24"/>
          <w:szCs w:val="24"/>
        </w:rPr>
        <w:t>detendrá</w:t>
      </w:r>
      <w:r w:rsidRPr="00F97309">
        <w:rPr>
          <w:rFonts w:cstheme="minorHAnsi"/>
          <w:sz w:val="24"/>
          <w:szCs w:val="24"/>
        </w:rPr>
        <w:t xml:space="preserve"> el reloj de ajedrez si es posible. Si no es posible, el árbitro puede conceder tiempo adicional a uno o a ambos jugadores.</w:t>
      </w:r>
    </w:p>
    <w:p w14:paraId="4AF446BE" w14:textId="2A733221" w:rsidR="00C95C6F" w:rsidRPr="00F97309" w:rsidRDefault="00C95C6F" w:rsidP="00C5538B">
      <w:pPr>
        <w:pStyle w:val="11"/>
      </w:pPr>
      <w:bookmarkStart w:id="253" w:name="_Toc118406062"/>
      <w:r w:rsidRPr="00F97309">
        <w:t xml:space="preserve">Art. 20: Uso de </w:t>
      </w:r>
      <w:r w:rsidR="006C2A2C" w:rsidRPr="00F97309">
        <w:t>juegos</w:t>
      </w:r>
      <w:r w:rsidRPr="00F97309">
        <w:t xml:space="preserve"> </w:t>
      </w:r>
      <w:r w:rsidR="006C2A2C" w:rsidRPr="00F97309">
        <w:t>t</w:t>
      </w:r>
      <w:r w:rsidRPr="00F97309">
        <w:t xml:space="preserve">radicionales de </w:t>
      </w:r>
      <w:r w:rsidR="006C2A2C" w:rsidRPr="00F97309">
        <w:t>a</w:t>
      </w:r>
      <w:r w:rsidRPr="00F97309">
        <w:t xml:space="preserve">jedrez en </w:t>
      </w:r>
      <w:r w:rsidR="006C2A2C" w:rsidRPr="00F97309">
        <w:t>c</w:t>
      </w:r>
      <w:r w:rsidRPr="00F97309">
        <w:t xml:space="preserve">ompeticiones </w:t>
      </w:r>
      <w:r w:rsidR="006C2A2C" w:rsidRPr="00F97309">
        <w:t>h</w:t>
      </w:r>
      <w:r w:rsidRPr="00F97309">
        <w:t>íbridas</w:t>
      </w:r>
      <w:bookmarkEnd w:id="253"/>
    </w:p>
    <w:p w14:paraId="184ABD58" w14:textId="77777777" w:rsidR="00C95C6F" w:rsidRPr="00F97309" w:rsidRDefault="00C95C6F" w:rsidP="00C95C6F">
      <w:pPr>
        <w:ind w:left="1134"/>
        <w:jc w:val="both"/>
        <w:rPr>
          <w:rFonts w:cstheme="minorHAnsi"/>
          <w:i/>
          <w:iCs/>
          <w:sz w:val="24"/>
          <w:szCs w:val="24"/>
        </w:rPr>
      </w:pPr>
      <w:r w:rsidRPr="00F97309">
        <w:rPr>
          <w:rFonts w:cstheme="minorHAnsi"/>
          <w:i/>
          <w:iCs/>
          <w:sz w:val="24"/>
          <w:szCs w:val="24"/>
        </w:rPr>
        <w:t>Si el control de tiempo usado en la competición tiene un incremento de, al menos, 30 segundos por jugada desde el primer movimiento, las bases de la competición pueden especificar que los jugadores puedan utilizar materiales tradicionales de ajedrez (tableros y piezas) durante las partidas, para su comodidad. En este caso, se aplicarán las siguientes consideraciones:</w:t>
      </w:r>
    </w:p>
    <w:p w14:paraId="064E960A" w14:textId="39E3D9C5"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20.1.</w:t>
      </w:r>
      <w:r w:rsidRPr="00F97309">
        <w:rPr>
          <w:rFonts w:cstheme="minorHAnsi"/>
          <w:sz w:val="24"/>
          <w:szCs w:val="24"/>
        </w:rPr>
        <w:tab/>
        <w:t xml:space="preserve">El tablero virtual de ajedrez y el reloj virtual de ajedrez </w:t>
      </w:r>
      <w:r w:rsidR="006C2A2C" w:rsidRPr="00F97309">
        <w:rPr>
          <w:rFonts w:cstheme="minorHAnsi"/>
          <w:sz w:val="24"/>
          <w:szCs w:val="24"/>
        </w:rPr>
        <w:t>serán</w:t>
      </w:r>
      <w:r w:rsidRPr="00F97309">
        <w:rPr>
          <w:rFonts w:cstheme="minorHAnsi"/>
          <w:sz w:val="24"/>
          <w:szCs w:val="24"/>
        </w:rPr>
        <w:t xml:space="preserve"> el registro </w:t>
      </w:r>
      <w:r w:rsidR="006C2A2C" w:rsidRPr="00F97309">
        <w:rPr>
          <w:rFonts w:cstheme="minorHAnsi"/>
          <w:sz w:val="24"/>
          <w:szCs w:val="24"/>
        </w:rPr>
        <w:t>oficial</w:t>
      </w:r>
      <w:r w:rsidRPr="00F97309">
        <w:rPr>
          <w:rFonts w:cstheme="minorHAnsi"/>
          <w:sz w:val="24"/>
          <w:szCs w:val="24"/>
        </w:rPr>
        <w:t xml:space="preserve"> de la partida.</w:t>
      </w:r>
    </w:p>
    <w:p w14:paraId="0FDEB289" w14:textId="50316AFA"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20.2.</w:t>
      </w:r>
      <w:r w:rsidRPr="00F97309">
        <w:rPr>
          <w:rFonts w:cstheme="minorHAnsi"/>
          <w:sz w:val="24"/>
          <w:szCs w:val="24"/>
        </w:rPr>
        <w:tab/>
        <w:t>Las bases de la competición deben especificar el número necesario de árbitros.</w:t>
      </w:r>
    </w:p>
    <w:p w14:paraId="6D73EE62"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20.3.</w:t>
      </w:r>
      <w:r w:rsidRPr="00F97309">
        <w:rPr>
          <w:rFonts w:cstheme="minorHAnsi"/>
          <w:sz w:val="24"/>
          <w:szCs w:val="24"/>
        </w:rPr>
        <w:tab/>
        <w:t>Los movimientos realizados en el tablero virtual de ajedrez pueden estar acompañados de una señal sonora perceptible (clic) de modo que cada jugador pueda ser consciente, sin demora, del último movimiento de su adversario. Esto debe implementarse de modo que no perturbe a otras partidas.</w:t>
      </w:r>
    </w:p>
    <w:p w14:paraId="138D23C9" w14:textId="348CA531" w:rsidR="00C95C6F" w:rsidRPr="00F97309" w:rsidRDefault="00F81047" w:rsidP="00C95C6F">
      <w:pPr>
        <w:spacing w:after="0"/>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42592" behindDoc="0" locked="0" layoutInCell="1" allowOverlap="1" wp14:anchorId="67F6E5BB" wp14:editId="34F3981E">
                <wp:simplePos x="0" y="0"/>
                <wp:positionH relativeFrom="margin">
                  <wp:posOffset>251460</wp:posOffset>
                </wp:positionH>
                <wp:positionV relativeFrom="paragraph">
                  <wp:posOffset>821055</wp:posOffset>
                </wp:positionV>
                <wp:extent cx="6115050" cy="1404620"/>
                <wp:effectExtent l="0" t="0" r="19050" b="15875"/>
                <wp:wrapSquare wrapText="bothSides"/>
                <wp:docPr id="3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0" cy="1404620"/>
                        </a:xfrm>
                        <a:prstGeom prst="rect">
                          <a:avLst/>
                        </a:prstGeom>
                        <a:solidFill>
                          <a:schemeClr val="bg1">
                            <a:lumMod val="85000"/>
                          </a:schemeClr>
                        </a:solidFill>
                        <a:ln w="9525">
                          <a:solidFill>
                            <a:srgbClr val="000000"/>
                          </a:solidFill>
                          <a:miter lim="800000"/>
                          <a:headEnd/>
                          <a:tailEnd/>
                        </a:ln>
                      </wps:spPr>
                      <wps:txbx>
                        <w:txbxContent>
                          <w:p w14:paraId="13175230" w14:textId="3B73AEEB" w:rsidR="001A65A2" w:rsidRPr="0068340D" w:rsidRDefault="001A65A2" w:rsidP="003B53EB">
                            <w:pPr>
                              <w:jc w:val="both"/>
                              <w:rPr>
                                <w:b/>
                                <w:bCs/>
                                <w:i/>
                                <w:iCs/>
                                <w:color w:val="auto"/>
                              </w:rPr>
                            </w:pPr>
                            <w:r w:rsidRPr="0068340D">
                              <w:rPr>
                                <w:b/>
                                <w:bCs/>
                                <w:i/>
                                <w:iCs/>
                                <w:color w:val="auto"/>
                                <w:sz w:val="24"/>
                                <w:szCs w:val="24"/>
                              </w:rPr>
                              <w:t>Las directrices para jugadores discapacitados se indican en el Apéndice II.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6E5BB" id="_x0000_s1138" type="#_x0000_t202" style="position:absolute;left:0;text-align:left;margin-left:19.8pt;margin-top:64.65pt;width:481.5pt;height:110.6pt;z-index:2521425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" fillcolor="#d8d8d8 [2732]">
                <v:textbox style="mso-fit-shape-to-text:t">
                  <w:txbxContent>
                    <w:p w14:paraId="13175230" w14:textId="3B73AEEB" w:rsidR="001A65A2" w:rsidRPr="0068340D" w:rsidRDefault="001A65A2" w:rsidP="003B53EB">
                      <w:pPr>
                        <w:jc w:val="both"/>
                        <w:rPr>
                          <w:b/>
                          <w:bCs/>
                          <w:i/>
                          <w:iCs/>
                          <w:color w:val="auto"/>
                        </w:rPr>
                      </w:pPr>
                      <w:r w:rsidRPr="0068340D">
                        <w:rPr>
                          <w:b/>
                          <w:bCs/>
                          <w:i/>
                          <w:iCs/>
                          <w:color w:val="auto"/>
                          <w:sz w:val="24"/>
                          <w:szCs w:val="24"/>
                        </w:rPr>
                        <w:t>Las directrices para jugadores discapacitados se indican en el Apéndice II.</w:t>
                      </w:r>
                    </w:p>
                  </w:txbxContent>
                </v:textbox>
                <w10:wrap type="square" anchorx="margin"/>
              </v:shape>
            </w:pict>
          </mc:Fallback>
        </mc:AlternateContent>
      </w:r>
      <w:r w:rsidR="00C95C6F" w:rsidRPr="00F97309">
        <w:rPr>
          <w:rFonts w:cstheme="minorHAnsi"/>
          <w:sz w:val="24"/>
          <w:szCs w:val="24"/>
        </w:rPr>
        <w:t>20.4.</w:t>
      </w:r>
      <w:r w:rsidR="00C95C6F" w:rsidRPr="00F97309">
        <w:rPr>
          <w:rFonts w:cstheme="minorHAnsi"/>
          <w:sz w:val="24"/>
          <w:szCs w:val="24"/>
        </w:rPr>
        <w:tab/>
        <w:t>Cada jugador es responsable de mover las piezas en su tablero tradicional. La única acción permitida en el tablero tradicional es reproducir los movimientos realizados por cada bando en el tablero virtual.</w:t>
      </w:r>
    </w:p>
    <w:p w14:paraId="29F4C7DB" w14:textId="46A7F5C7" w:rsidR="003B53EB" w:rsidRPr="00F97309" w:rsidRDefault="003B53EB" w:rsidP="00C95C6F">
      <w:pPr>
        <w:spacing w:after="0"/>
        <w:ind w:left="1134" w:hanging="777"/>
        <w:jc w:val="both"/>
        <w:rPr>
          <w:rFonts w:cstheme="minorHAnsi"/>
          <w:sz w:val="24"/>
          <w:szCs w:val="24"/>
        </w:rPr>
      </w:pPr>
    </w:p>
    <w:p w14:paraId="28A28500"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20.5.</w:t>
      </w:r>
      <w:r w:rsidRPr="00F97309">
        <w:rPr>
          <w:rFonts w:cstheme="minorHAnsi"/>
          <w:sz w:val="24"/>
          <w:szCs w:val="24"/>
        </w:rPr>
        <w:tab/>
        <w:t>No se permite a ningún jugador que realice sus movimientos en el tablero virtual (excepto el primer movimiento del Blanco), antes de que haya reproducido su propio anterior movimiento en el tablero tradicional. La posición en el tablero tradicional debe coincidir siempre con la del virtual; la única diferencia permitida es el retraso en el último movimiento.</w:t>
      </w:r>
    </w:p>
    <w:p w14:paraId="7DD52691" w14:textId="77777777" w:rsidR="00C95C6F" w:rsidRPr="00F97309" w:rsidRDefault="00C95C6F" w:rsidP="00C95C6F">
      <w:pPr>
        <w:spacing w:after="0"/>
        <w:ind w:left="1134" w:hanging="777"/>
        <w:jc w:val="both"/>
        <w:rPr>
          <w:rFonts w:cstheme="minorHAnsi"/>
          <w:sz w:val="24"/>
          <w:szCs w:val="24"/>
        </w:rPr>
      </w:pPr>
      <w:r w:rsidRPr="00F97309">
        <w:rPr>
          <w:rFonts w:cstheme="minorHAnsi"/>
          <w:sz w:val="24"/>
          <w:szCs w:val="24"/>
        </w:rPr>
        <w:t>20.6.</w:t>
      </w:r>
      <w:r w:rsidRPr="00F97309">
        <w:rPr>
          <w:rFonts w:cstheme="minorHAnsi"/>
          <w:sz w:val="24"/>
          <w:szCs w:val="24"/>
        </w:rPr>
        <w:tab/>
        <w:t>En caso de infracción de los Artículos 20.4 y 20.5, el árbitro está autorizado para intervenir y aplicar las sanciones descritas en el Artículo 18.4.</w:t>
      </w:r>
    </w:p>
    <w:p w14:paraId="75357325" w14:textId="45741F60" w:rsidR="00C95C6F" w:rsidRPr="00F97309" w:rsidRDefault="003B53EB" w:rsidP="00EA5095">
      <w:pPr>
        <w:spacing w:line="240" w:lineRule="auto"/>
        <w:ind w:left="1134" w:hanging="77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44640" behindDoc="0" locked="0" layoutInCell="1" allowOverlap="1" wp14:anchorId="6C811169" wp14:editId="0D6D874E">
                <wp:simplePos x="0" y="0"/>
                <wp:positionH relativeFrom="margin">
                  <wp:align>right</wp:align>
                </wp:positionH>
                <wp:positionV relativeFrom="paragraph">
                  <wp:posOffset>680085</wp:posOffset>
                </wp:positionV>
                <wp:extent cx="6076950" cy="1404620"/>
                <wp:effectExtent l="0" t="0" r="19050" b="15875"/>
                <wp:wrapSquare wrapText="bothSides"/>
                <wp:docPr id="38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76950" cy="1404620"/>
                        </a:xfrm>
                        <a:prstGeom prst="rect">
                          <a:avLst/>
                        </a:prstGeom>
                        <a:solidFill>
                          <a:schemeClr val="bg1">
                            <a:lumMod val="85000"/>
                          </a:schemeClr>
                        </a:solidFill>
                        <a:ln w="9525">
                          <a:solidFill>
                            <a:srgbClr val="000000"/>
                          </a:solidFill>
                          <a:miter lim="800000"/>
                          <a:headEnd/>
                          <a:tailEnd/>
                        </a:ln>
                      </wps:spPr>
                      <wps:txbx>
                        <w:txbxContent>
                          <w:p w14:paraId="71C653A0"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Las competiciones híbridas se pueden enviar a la FIDE para ser evaluadas siempre y cuando se cumplan las siguientes normas del Reglamento de Valoración de la FIDE:</w:t>
                            </w:r>
                          </w:p>
                          <w:p w14:paraId="60831CD4"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Las partidas deben llevarse a cabo de acuerdo con las normas para competiciones híbridas de la FIDE.</w:t>
                            </w:r>
                          </w:p>
                          <w:p w14:paraId="20F5ED06"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 xml:space="preserve">Los torneos, para ser evaluados, deben ser pre-registrados por la federación que será responsable del envío de resultados y tasas de evaluación. </w:t>
                            </w:r>
                          </w:p>
                          <w:p w14:paraId="1592CA43"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 xml:space="preserve">El torneo y su horario de juego debe ser registrado una semana antes del inicio de la competición. El presidente de la Comisión de Calificación puede rechazar el registro de un torneo. </w:t>
                            </w:r>
                          </w:p>
                          <w:p w14:paraId="3B661FF7"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 xml:space="preserve">También puede permitir que un torneo sea evaluado, aunque haya sido registrado con menos de una semana de antelación al inicio del torneo. </w:t>
                            </w:r>
                          </w:p>
                          <w:p w14:paraId="492ABF9C" w14:textId="57E52656" w:rsidR="001A65A2" w:rsidRPr="0077639D" w:rsidRDefault="001A65A2" w:rsidP="00014B9D">
                            <w:pPr>
                              <w:jc w:val="both"/>
                              <w:rPr>
                                <w:rFonts w:cstheme="minorHAnsi"/>
                                <w:b/>
                                <w:bCs/>
                                <w:i/>
                                <w:iCs/>
                                <w:color w:val="00B050"/>
                              </w:rPr>
                            </w:pPr>
                            <w:r w:rsidRPr="0077639D">
                              <w:rPr>
                                <w:rFonts w:cstheme="minorHAnsi"/>
                                <w:b/>
                                <w:bCs/>
                                <w:i/>
                                <w:iCs/>
                                <w:sz w:val="24"/>
                                <w:szCs w:val="24"/>
                              </w:rPr>
                              <w:t>Todos los torneos jugados bajo condiciones híbridas deben ser aprobados de forma individual por el presidente de la Comisión de Calificación. Los torneos donde las normas sean posibles deben ser registrados al menos con 30 días de antelación.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811169" id="_x0000_s1139" type="#_x0000_t202" style="position:absolute;left:0;text-align:left;margin-left:427.3pt;margin-top:53.55pt;width:478.5pt;height:110.6pt;z-index:25214464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" fillcolor="#d8d8d8 [2732]">
                <v:textbox style="mso-fit-shape-to-text:t">
                  <w:txbxContent>
                    <w:p w14:paraId="71C653A0"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Las competiciones híbridas se pueden enviar a la FIDE para ser evaluadas siempre y cuando se cumplan las siguientes normas del Reglamento de Valoración de la FIDE:</w:t>
                      </w:r>
                    </w:p>
                    <w:p w14:paraId="60831CD4"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Las partidas deben llevarse a cabo de acuerdo con las normas para competiciones híbridas de la FIDE.</w:t>
                      </w:r>
                    </w:p>
                    <w:p w14:paraId="20F5ED06"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 xml:space="preserve">Los torneos, para ser evaluados, deben ser </w:t>
                      </w:r>
                      <w:proofErr w:type="spellStart"/>
                      <w:r w:rsidRPr="0077639D">
                        <w:rPr>
                          <w:rFonts w:cstheme="minorHAnsi"/>
                          <w:b/>
                          <w:bCs/>
                          <w:i/>
                          <w:iCs/>
                          <w:sz w:val="24"/>
                          <w:szCs w:val="24"/>
                        </w:rPr>
                        <w:t>pre-registrados</w:t>
                      </w:r>
                      <w:proofErr w:type="spellEnd"/>
                      <w:r w:rsidRPr="0077639D">
                        <w:rPr>
                          <w:rFonts w:cstheme="minorHAnsi"/>
                          <w:b/>
                          <w:bCs/>
                          <w:i/>
                          <w:iCs/>
                          <w:sz w:val="24"/>
                          <w:szCs w:val="24"/>
                        </w:rPr>
                        <w:t xml:space="preserve"> por la federación que será responsable del envío de resultados y tasas de evaluación. </w:t>
                      </w:r>
                    </w:p>
                    <w:p w14:paraId="1592CA43"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 xml:space="preserve">El torneo y su horario de juego debe ser registrado una semana antes del inicio de la competición. El presidente de la Comisión de Calificación puede rechazar el registro de un torneo. </w:t>
                      </w:r>
                    </w:p>
                    <w:p w14:paraId="3B661FF7" w14:textId="77777777" w:rsidR="001A65A2" w:rsidRPr="0077639D" w:rsidRDefault="001A65A2" w:rsidP="00014B9D">
                      <w:pPr>
                        <w:spacing w:after="0"/>
                        <w:jc w:val="both"/>
                        <w:rPr>
                          <w:rFonts w:cstheme="minorHAnsi"/>
                          <w:b/>
                          <w:bCs/>
                          <w:i/>
                          <w:iCs/>
                          <w:sz w:val="24"/>
                          <w:szCs w:val="24"/>
                        </w:rPr>
                      </w:pPr>
                      <w:r w:rsidRPr="0077639D">
                        <w:rPr>
                          <w:rFonts w:cstheme="minorHAnsi"/>
                          <w:b/>
                          <w:bCs/>
                          <w:i/>
                          <w:iCs/>
                          <w:sz w:val="24"/>
                          <w:szCs w:val="24"/>
                        </w:rPr>
                        <w:t xml:space="preserve">También puede permitir que un torneo sea evaluado, aunque haya sido registrado con menos de una semana de antelación al inicio del torneo. </w:t>
                      </w:r>
                    </w:p>
                    <w:p w14:paraId="492ABF9C" w14:textId="57E52656" w:rsidR="001A65A2" w:rsidRPr="0077639D" w:rsidRDefault="001A65A2" w:rsidP="00014B9D">
                      <w:pPr>
                        <w:jc w:val="both"/>
                        <w:rPr>
                          <w:rFonts w:cstheme="minorHAnsi"/>
                          <w:b/>
                          <w:bCs/>
                          <w:i/>
                          <w:iCs/>
                          <w:color w:val="00B050"/>
                        </w:rPr>
                      </w:pPr>
                      <w:r w:rsidRPr="0077639D">
                        <w:rPr>
                          <w:rFonts w:cstheme="minorHAnsi"/>
                          <w:b/>
                          <w:bCs/>
                          <w:i/>
                          <w:iCs/>
                          <w:sz w:val="24"/>
                          <w:szCs w:val="24"/>
                        </w:rPr>
                        <w:t>Todos los torneos jugados bajo condiciones híbridas deben ser aprobados de forma individual por el presidente de la Comisión de Calificación. Los torneos donde las normas sean posibles deben ser registrados al menos con 30 días de antelación.</w:t>
                      </w:r>
                    </w:p>
                  </w:txbxContent>
                </v:textbox>
                <w10:wrap type="square" anchorx="margin"/>
              </v:shape>
            </w:pict>
          </mc:Fallback>
        </mc:AlternateContent>
      </w:r>
      <w:r w:rsidR="00C95C6F" w:rsidRPr="00F97309">
        <w:rPr>
          <w:rFonts w:cstheme="minorHAnsi"/>
          <w:sz w:val="24"/>
          <w:szCs w:val="24"/>
        </w:rPr>
        <w:t>20.7.</w:t>
      </w:r>
      <w:r w:rsidR="00C95C6F" w:rsidRPr="00F97309">
        <w:rPr>
          <w:rFonts w:cstheme="minorHAnsi"/>
          <w:sz w:val="24"/>
          <w:szCs w:val="24"/>
        </w:rPr>
        <w:tab/>
        <w:t>Las bases de la competición pueden imponer que los jugadores usen obligatoriamente planillas.</w:t>
      </w:r>
    </w:p>
    <w:p w14:paraId="3EA09258" w14:textId="09A1021B" w:rsidR="003B53EB" w:rsidRPr="00F97309" w:rsidRDefault="003B53EB" w:rsidP="00EA5095">
      <w:pPr>
        <w:spacing w:line="240" w:lineRule="auto"/>
        <w:ind w:left="1134" w:hanging="777"/>
        <w:jc w:val="both"/>
        <w:rPr>
          <w:rFonts w:cstheme="minorHAnsi"/>
          <w:sz w:val="24"/>
          <w:szCs w:val="24"/>
        </w:rPr>
      </w:pPr>
    </w:p>
    <w:p w14:paraId="00DA6B47" w14:textId="77777777" w:rsidR="00602232" w:rsidRPr="00F97309" w:rsidRDefault="00602232" w:rsidP="00EA5095">
      <w:pPr>
        <w:spacing w:line="240" w:lineRule="auto"/>
        <w:ind w:left="1134" w:hanging="777"/>
        <w:jc w:val="both"/>
        <w:rPr>
          <w:rFonts w:cstheme="minorHAnsi"/>
          <w:sz w:val="24"/>
          <w:szCs w:val="24"/>
        </w:rPr>
      </w:pPr>
    </w:p>
    <w:p w14:paraId="02721EF5" w14:textId="36E4C8E1" w:rsidR="00C95C6F" w:rsidRPr="00B95955" w:rsidRDefault="00C95C6F" w:rsidP="00B95955">
      <w:pPr>
        <w:pStyle w:val="10"/>
        <w:ind w:left="2127" w:hanging="2127"/>
      </w:pPr>
      <w:bookmarkStart w:id="254" w:name="_Toc118406063"/>
      <w:r w:rsidRPr="00B95955">
        <w:t>APÉNDICE I</w:t>
      </w:r>
      <w:r w:rsidR="00B95955">
        <w:tab/>
      </w:r>
      <w:r w:rsidRPr="00B95955">
        <w:t xml:space="preserve">Reglas de Juego Limpio de la FIDE para Competiciones </w:t>
      </w:r>
      <w:r w:rsidR="00290A92" w:rsidRPr="00B95955">
        <w:t>En línea</w:t>
      </w:r>
      <w:r w:rsidRPr="00B95955">
        <w:t xml:space="preserve"> con Supervisión</w:t>
      </w:r>
      <w:bookmarkEnd w:id="254"/>
    </w:p>
    <w:p w14:paraId="6F1A5679" w14:textId="48B2BB80" w:rsidR="00C95C6F" w:rsidRPr="00F97309" w:rsidRDefault="00C95C6F" w:rsidP="00C95C6F">
      <w:pPr>
        <w:jc w:val="both"/>
        <w:rPr>
          <w:rFonts w:cstheme="minorHAnsi"/>
          <w:sz w:val="24"/>
          <w:szCs w:val="24"/>
        </w:rPr>
      </w:pPr>
      <w:r w:rsidRPr="00F97309">
        <w:rPr>
          <w:rFonts w:cstheme="minorHAnsi"/>
          <w:sz w:val="24"/>
          <w:szCs w:val="24"/>
        </w:rPr>
        <w:t xml:space="preserve">Las siguientes reglas están relacionadas con el Ajedrez </w:t>
      </w:r>
      <w:r w:rsidR="006C2A2C" w:rsidRPr="00F97309">
        <w:rPr>
          <w:rFonts w:cstheme="minorHAnsi"/>
          <w:sz w:val="24"/>
          <w:szCs w:val="24"/>
        </w:rPr>
        <w:t>en línea</w:t>
      </w:r>
      <w:r w:rsidRPr="00F97309">
        <w:rPr>
          <w:rFonts w:cstheme="minorHAnsi"/>
          <w:sz w:val="24"/>
          <w:szCs w:val="24"/>
        </w:rPr>
        <w:t xml:space="preserve"> </w:t>
      </w:r>
      <w:r w:rsidR="006C2A2C" w:rsidRPr="00F97309">
        <w:rPr>
          <w:rFonts w:cstheme="minorHAnsi"/>
          <w:sz w:val="24"/>
          <w:szCs w:val="24"/>
        </w:rPr>
        <w:t>s</w:t>
      </w:r>
      <w:r w:rsidRPr="00F97309">
        <w:rPr>
          <w:rFonts w:cstheme="minorHAnsi"/>
          <w:sz w:val="24"/>
          <w:szCs w:val="24"/>
        </w:rPr>
        <w:t>e aplicarán en todas las competiciones oficiales de la FIDE: Para las competiciones nacionales y para competiciones privadas se recomienda encarecidamente que se adopten estas reglas, modificadas donde sea apropiado.</w:t>
      </w:r>
    </w:p>
    <w:p w14:paraId="67AEBAC7" w14:textId="5D3F2864" w:rsidR="00C95C6F" w:rsidRPr="00C5538B" w:rsidRDefault="00C5538B" w:rsidP="00C5538B">
      <w:pPr>
        <w:pStyle w:val="11"/>
      </w:pPr>
      <w:bookmarkStart w:id="255" w:name="_Toc118406064"/>
      <w:r w:rsidRPr="00C5538B">
        <w:t>A</w:t>
      </w:r>
      <w:r w:rsidR="00C66EDE">
        <w:tab/>
      </w:r>
      <w:r w:rsidR="00C95C6F" w:rsidRPr="00C5538B">
        <w:t>Consideraciones generales</w:t>
      </w:r>
      <w:bookmarkEnd w:id="255"/>
    </w:p>
    <w:p w14:paraId="137FF9F4" w14:textId="77777777" w:rsidR="00DB78D6" w:rsidRPr="00F97309" w:rsidRDefault="00DB78D6" w:rsidP="00DB78D6">
      <w:pPr>
        <w:pStyle w:val="Prrafodelista"/>
        <w:spacing w:after="160" w:line="256" w:lineRule="auto"/>
        <w:ind w:left="426"/>
        <w:jc w:val="both"/>
        <w:rPr>
          <w:rFonts w:cstheme="minorHAnsi"/>
          <w:b/>
          <w:bCs/>
          <w:sz w:val="24"/>
          <w:szCs w:val="24"/>
        </w:rPr>
      </w:pPr>
    </w:p>
    <w:p w14:paraId="35404E64" w14:textId="77777777"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Todas las partidas de una competición deben ser supervisadas por un software de control (software de Juego Limpio) durante y/o después de que las partidas se disputen.</w:t>
      </w:r>
    </w:p>
    <w:p w14:paraId="7F0C33F5" w14:textId="256D2E45"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 xml:space="preserve">El único software de </w:t>
      </w:r>
      <w:r w:rsidR="006C2A2C" w:rsidRPr="00F97309">
        <w:rPr>
          <w:rFonts w:cstheme="minorHAnsi"/>
          <w:sz w:val="24"/>
          <w:szCs w:val="24"/>
        </w:rPr>
        <w:t>j</w:t>
      </w:r>
      <w:r w:rsidRPr="00F97309">
        <w:rPr>
          <w:rFonts w:cstheme="minorHAnsi"/>
          <w:sz w:val="24"/>
          <w:szCs w:val="24"/>
        </w:rPr>
        <w:t xml:space="preserve">uego </w:t>
      </w:r>
      <w:r w:rsidR="006C2A2C" w:rsidRPr="00F97309">
        <w:rPr>
          <w:rFonts w:cstheme="minorHAnsi"/>
          <w:sz w:val="24"/>
          <w:szCs w:val="24"/>
        </w:rPr>
        <w:t>l</w:t>
      </w:r>
      <w:r w:rsidRPr="00F97309">
        <w:rPr>
          <w:rFonts w:cstheme="minorHAnsi"/>
          <w:sz w:val="24"/>
          <w:szCs w:val="24"/>
        </w:rPr>
        <w:t xml:space="preserve">impio autorizado es la Herramienta de </w:t>
      </w:r>
      <w:r w:rsidR="006C2A2C" w:rsidRPr="00F97309">
        <w:rPr>
          <w:rFonts w:cstheme="minorHAnsi"/>
          <w:sz w:val="24"/>
          <w:szCs w:val="24"/>
        </w:rPr>
        <w:t>análisis</w:t>
      </w:r>
      <w:r w:rsidRPr="00F97309">
        <w:rPr>
          <w:rFonts w:cstheme="minorHAnsi"/>
          <w:sz w:val="24"/>
          <w:szCs w:val="24"/>
        </w:rPr>
        <w:t xml:space="preserve"> de la FIDE. Otro software requiere aprobación explícita por parte de la Comisión de Juego Limpio de la FIDE</w:t>
      </w:r>
      <w:r w:rsidR="007B03F5" w:rsidRPr="00F97309">
        <w:rPr>
          <w:rFonts w:cstheme="minorHAnsi"/>
          <w:sz w:val="24"/>
          <w:szCs w:val="24"/>
        </w:rPr>
        <w:t>.</w:t>
      </w:r>
    </w:p>
    <w:p w14:paraId="309AE10E" w14:textId="1FA7F64F" w:rsidR="003B53EB" w:rsidRPr="00F97309" w:rsidRDefault="00602232" w:rsidP="003B53EB">
      <w:pPr>
        <w:tabs>
          <w:tab w:val="left" w:pos="1134"/>
        </w:tabs>
        <w:spacing w:after="160" w:line="256" w:lineRule="auto"/>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46688" behindDoc="0" locked="0" layoutInCell="1" allowOverlap="1" wp14:anchorId="110022AE" wp14:editId="0B3BCE4C">
                <wp:simplePos x="0" y="0"/>
                <wp:positionH relativeFrom="column">
                  <wp:posOffset>403860</wp:posOffset>
                </wp:positionH>
                <wp:positionV relativeFrom="paragraph">
                  <wp:posOffset>127635</wp:posOffset>
                </wp:positionV>
                <wp:extent cx="5924550" cy="1404620"/>
                <wp:effectExtent l="0" t="0" r="19050" b="13335"/>
                <wp:wrapSquare wrapText="bothSides"/>
                <wp:docPr id="3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4550" cy="1404620"/>
                        </a:xfrm>
                        <a:prstGeom prst="rect">
                          <a:avLst/>
                        </a:prstGeom>
                        <a:solidFill>
                          <a:schemeClr val="bg1">
                            <a:lumMod val="85000"/>
                          </a:schemeClr>
                        </a:solidFill>
                        <a:ln w="9525">
                          <a:solidFill>
                            <a:srgbClr val="000000"/>
                          </a:solidFill>
                          <a:miter lim="800000"/>
                          <a:headEnd/>
                          <a:tailEnd/>
                        </a:ln>
                      </wps:spPr>
                      <wps:txbx>
                        <w:txbxContent>
                          <w:p w14:paraId="0C6EDD5D" w14:textId="25502FD9" w:rsidR="001A65A2" w:rsidRPr="0077639D" w:rsidRDefault="001A65A2" w:rsidP="003B53EB">
                            <w:pPr>
                              <w:jc w:val="both"/>
                              <w:rPr>
                                <w:rFonts w:cstheme="minorHAnsi"/>
                                <w:b/>
                                <w:bCs/>
                                <w:i/>
                                <w:iCs/>
                                <w:color w:val="00B050"/>
                              </w:rPr>
                            </w:pPr>
                            <w:r w:rsidRPr="0077639D">
                              <w:rPr>
                                <w:rFonts w:cstheme="minorHAnsi"/>
                                <w:b/>
                                <w:bCs/>
                                <w:i/>
                                <w:iCs/>
                                <w:sz w:val="24"/>
                                <w:szCs w:val="24"/>
                              </w:rPr>
                              <w:t>La Herramienta de Análisis de Partidas de la FIDE es un sistema basado en Internet que ha sido diseñado y dirigido por el Dr. Kenneth Regan. Esta herramienta verifica todas las partidas disponibles de un torneo, ya sea en curso o posteriormente. Las investigaciones ayudan a los árbitros a asignar recursos para vigilar algunos jugadores más detalladamente, pero de forma discreta, y también para actuar como filtro rápido para cualquier reclamación que esté fundada o infundada.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0022AE" id="_x0000_s1140" type="#_x0000_t202" style="position:absolute;left:0;text-align:left;margin-left:31.8pt;margin-top:10.05pt;width:466.5pt;height:110.6pt;z-index:252146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" fillcolor="#d8d8d8 [2732]">
                <v:textbox style="mso-fit-shape-to-text:t">
                  <w:txbxContent>
                    <w:p w14:paraId="0C6EDD5D" w14:textId="25502FD9" w:rsidR="001A65A2" w:rsidRPr="0077639D" w:rsidRDefault="001A65A2" w:rsidP="003B53EB">
                      <w:pPr>
                        <w:jc w:val="both"/>
                        <w:rPr>
                          <w:rFonts w:cstheme="minorHAnsi"/>
                          <w:b/>
                          <w:bCs/>
                          <w:i/>
                          <w:iCs/>
                          <w:color w:val="00B050"/>
                        </w:rPr>
                      </w:pPr>
                      <w:r w:rsidRPr="0077639D">
                        <w:rPr>
                          <w:rFonts w:cstheme="minorHAnsi"/>
                          <w:b/>
                          <w:bCs/>
                          <w:i/>
                          <w:iCs/>
                          <w:sz w:val="24"/>
                          <w:szCs w:val="24"/>
                        </w:rPr>
                        <w:t>La Herramienta de Análisis de Partidas de la FIDE es un sistema basado en Internet que ha sido diseñado y dirigido por el Dr. Kenneth Regan. Esta herramienta verifica todas las partidas disponibles de un torneo, ya sea en curso o posteriormente. Las investigaciones ayudan a los árbitros a asignar recursos para vigilar algunos jugadores más detalladamente, pero de forma discreta, y también para actuar como filtro rápido para cualquier reclamación que esté fundada o infundada.</w:t>
                      </w:r>
                    </w:p>
                  </w:txbxContent>
                </v:textbox>
                <w10:wrap type="square"/>
              </v:shape>
            </w:pict>
          </mc:Fallback>
        </mc:AlternateContent>
      </w:r>
    </w:p>
    <w:p w14:paraId="0564E9C0" w14:textId="5248F057" w:rsidR="003B53EB" w:rsidRPr="00F97309" w:rsidRDefault="003B53EB" w:rsidP="003B53EB">
      <w:pPr>
        <w:tabs>
          <w:tab w:val="left" w:pos="1134"/>
        </w:tabs>
        <w:spacing w:after="160" w:line="256" w:lineRule="auto"/>
        <w:jc w:val="both"/>
        <w:rPr>
          <w:rFonts w:cstheme="minorHAnsi"/>
          <w:sz w:val="24"/>
          <w:szCs w:val="24"/>
        </w:rPr>
      </w:pPr>
    </w:p>
    <w:p w14:paraId="368CEF86" w14:textId="692731A2" w:rsidR="003B53EB" w:rsidRPr="00F97309" w:rsidRDefault="003B53EB" w:rsidP="003B53EB">
      <w:pPr>
        <w:tabs>
          <w:tab w:val="left" w:pos="1134"/>
        </w:tabs>
        <w:spacing w:after="160" w:line="256" w:lineRule="auto"/>
        <w:jc w:val="both"/>
        <w:rPr>
          <w:rFonts w:cstheme="minorHAnsi"/>
          <w:sz w:val="24"/>
          <w:szCs w:val="24"/>
        </w:rPr>
      </w:pPr>
    </w:p>
    <w:p w14:paraId="0BC23A47" w14:textId="63542108" w:rsidR="003B53EB" w:rsidRPr="00F97309" w:rsidRDefault="003B53EB" w:rsidP="003B53EB">
      <w:pPr>
        <w:tabs>
          <w:tab w:val="left" w:pos="1134"/>
        </w:tabs>
        <w:spacing w:after="160" w:line="256" w:lineRule="auto"/>
        <w:jc w:val="both"/>
        <w:rPr>
          <w:rFonts w:cstheme="minorHAnsi"/>
          <w:sz w:val="24"/>
          <w:szCs w:val="24"/>
        </w:rPr>
      </w:pPr>
    </w:p>
    <w:p w14:paraId="4E437F75" w14:textId="21865743" w:rsidR="003B53EB" w:rsidRPr="00F97309" w:rsidRDefault="003B53EB" w:rsidP="003B53EB">
      <w:pPr>
        <w:tabs>
          <w:tab w:val="left" w:pos="1134"/>
        </w:tabs>
        <w:spacing w:after="160" w:line="256" w:lineRule="auto"/>
        <w:jc w:val="both"/>
        <w:rPr>
          <w:rFonts w:cstheme="minorHAnsi"/>
          <w:sz w:val="24"/>
          <w:szCs w:val="24"/>
        </w:rPr>
      </w:pPr>
    </w:p>
    <w:p w14:paraId="01A26492" w14:textId="29542EC7" w:rsidR="003B53EB" w:rsidRPr="00F97309" w:rsidRDefault="003B53EB" w:rsidP="003B53EB">
      <w:pPr>
        <w:tabs>
          <w:tab w:val="left" w:pos="1134"/>
        </w:tabs>
        <w:spacing w:after="160" w:line="256" w:lineRule="auto"/>
        <w:ind w:left="567"/>
        <w:jc w:val="both"/>
        <w:rPr>
          <w:rFonts w:cstheme="minorHAnsi"/>
          <w:sz w:val="24"/>
          <w:szCs w:val="24"/>
        </w:rPr>
      </w:pPr>
    </w:p>
    <w:p w14:paraId="123231D9" w14:textId="2DC54501"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La mayoría de las plataformas procesan automáticamente las partidas de una competición por medio de sus propios procedimientos anti</w:t>
      </w:r>
      <w:r w:rsidR="006C2A2C" w:rsidRPr="00F97309">
        <w:rPr>
          <w:rFonts w:cstheme="minorHAnsi"/>
          <w:sz w:val="24"/>
          <w:szCs w:val="24"/>
        </w:rPr>
        <w:t xml:space="preserve"> </w:t>
      </w:r>
      <w:r w:rsidRPr="00F97309">
        <w:rPr>
          <w:rFonts w:cstheme="minorHAnsi"/>
          <w:sz w:val="24"/>
          <w:szCs w:val="24"/>
        </w:rPr>
        <w:t>trampas. Estos procedimientos no son oficiales en las competiciones de la FIDE. Solo ofrecen una indicación que requiere posterior investigación.</w:t>
      </w:r>
    </w:p>
    <w:p w14:paraId="2AAEFE6A" w14:textId="77777777"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Los jugadores deben jugar con su nombre real.</w:t>
      </w:r>
    </w:p>
    <w:p w14:paraId="16630546" w14:textId="0B5A1D98"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 xml:space="preserve">Se puede requerir que los jugadores estén visibles a la cámara, usando una plataforma de videoconferencia (entre rondas los jugadores están autorizados a apagar la cámara). El organizador puede grabar las imágenes de la plataforma de videoconferencia. Debe asegurarse que solo el Árbitro Principal, el </w:t>
      </w:r>
      <w:r w:rsidR="006C2A2C" w:rsidRPr="00F97309">
        <w:rPr>
          <w:rFonts w:cstheme="minorHAnsi"/>
          <w:sz w:val="24"/>
          <w:szCs w:val="24"/>
        </w:rPr>
        <w:t>Comité</w:t>
      </w:r>
      <w:r w:rsidRPr="00F97309">
        <w:rPr>
          <w:rFonts w:cstheme="minorHAnsi"/>
          <w:sz w:val="24"/>
          <w:szCs w:val="24"/>
        </w:rPr>
        <w:t xml:space="preserve"> de Expertos, si lo hubiere, y los miembros de la </w:t>
      </w:r>
      <w:r w:rsidR="006C2A2C" w:rsidRPr="00F97309">
        <w:rPr>
          <w:rFonts w:cstheme="minorHAnsi"/>
          <w:sz w:val="24"/>
          <w:szCs w:val="24"/>
        </w:rPr>
        <w:t>Comisión de Ética y Disciplina y la Comisión de Juego Limpio</w:t>
      </w:r>
      <w:r w:rsidRPr="00F97309">
        <w:rPr>
          <w:rFonts w:cstheme="minorHAnsi"/>
          <w:sz w:val="24"/>
          <w:szCs w:val="24"/>
        </w:rPr>
        <w:t xml:space="preserve"> puedan acceder si es necesario y que la grabación se borre un año después del anuncio oficial de los resultados, a menos que se hayan abierto procedimientos contra algún participante de la competición ante la </w:t>
      </w:r>
      <w:r w:rsidR="006C2A2C" w:rsidRPr="00F97309">
        <w:rPr>
          <w:rFonts w:cstheme="minorHAnsi"/>
          <w:sz w:val="24"/>
          <w:szCs w:val="24"/>
        </w:rPr>
        <w:t>Comisión de juego limpio</w:t>
      </w:r>
      <w:r w:rsidRPr="00F97309">
        <w:rPr>
          <w:rFonts w:cstheme="minorHAnsi"/>
          <w:sz w:val="24"/>
          <w:szCs w:val="24"/>
        </w:rPr>
        <w:t xml:space="preserve"> o l</w:t>
      </w:r>
      <w:r w:rsidR="006C2A2C" w:rsidRPr="00F97309">
        <w:rPr>
          <w:rFonts w:cstheme="minorHAnsi"/>
          <w:sz w:val="24"/>
          <w:szCs w:val="24"/>
        </w:rPr>
        <w:t>a Comisión de Ética y Disciplina</w:t>
      </w:r>
      <w:r w:rsidRPr="00F97309">
        <w:rPr>
          <w:rFonts w:cstheme="minorHAnsi"/>
          <w:sz w:val="24"/>
          <w:szCs w:val="24"/>
        </w:rPr>
        <w:t>.</w:t>
      </w:r>
    </w:p>
    <w:p w14:paraId="6FCDFCF5" w14:textId="7F063E69"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Se puede requerir que los jugadores muestren sus inmediaciones y el Administrador de Tareas de su ordenador, y esto puede hacerse en cualquier momento. El árbitro puede instruir a los jugadores sobre cómo compartir pantalla y apagar la función de charla durante la partida. El organizador debe asegurarse que se han tomado las pertinentes medidas legales sobre privacidad y protección de menores antes de exigirlo en las bases de la competición.</w:t>
      </w:r>
    </w:p>
    <w:p w14:paraId="46E618D1" w14:textId="09073B3A" w:rsidR="005468A3" w:rsidRPr="00F97309" w:rsidRDefault="005468A3" w:rsidP="005468A3">
      <w:pPr>
        <w:pStyle w:val="Prrafodelista"/>
        <w:tabs>
          <w:tab w:val="left" w:pos="1134"/>
        </w:tabs>
        <w:spacing w:after="160" w:line="256" w:lineRule="auto"/>
        <w:ind w:left="108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48736" behindDoc="0" locked="0" layoutInCell="1" allowOverlap="1" wp14:anchorId="6C114305" wp14:editId="0CE5107A">
                <wp:simplePos x="0" y="0"/>
                <wp:positionH relativeFrom="margin">
                  <wp:align>right</wp:align>
                </wp:positionH>
                <wp:positionV relativeFrom="paragraph">
                  <wp:posOffset>262255</wp:posOffset>
                </wp:positionV>
                <wp:extent cx="5991225" cy="1404620"/>
                <wp:effectExtent l="0" t="0" r="28575" b="11430"/>
                <wp:wrapSquare wrapText="bothSides"/>
                <wp:docPr id="3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404620"/>
                        </a:xfrm>
                        <a:prstGeom prst="rect">
                          <a:avLst/>
                        </a:prstGeom>
                        <a:solidFill>
                          <a:schemeClr val="bg1">
                            <a:lumMod val="85000"/>
                          </a:schemeClr>
                        </a:solidFill>
                        <a:ln w="9525">
                          <a:solidFill>
                            <a:srgbClr val="000000"/>
                          </a:solidFill>
                          <a:miter lim="800000"/>
                          <a:headEnd/>
                          <a:tailEnd/>
                        </a:ln>
                      </wps:spPr>
                      <wps:txbx>
                        <w:txbxContent>
                          <w:p w14:paraId="70DE5365" w14:textId="660EDA31" w:rsidR="001A65A2" w:rsidRPr="0077639D" w:rsidRDefault="001A65A2" w:rsidP="00EF506C">
                            <w:pPr>
                              <w:jc w:val="both"/>
                              <w:rPr>
                                <w:rFonts w:cstheme="minorHAnsi"/>
                                <w:b/>
                                <w:bCs/>
                                <w:i/>
                                <w:iCs/>
                                <w:color w:val="00B050"/>
                              </w:rPr>
                            </w:pPr>
                            <w:r w:rsidRPr="0077639D">
                              <w:rPr>
                                <w:rFonts w:cstheme="minorHAnsi"/>
                                <w:b/>
                                <w:bCs/>
                                <w:i/>
                                <w:iCs/>
                                <w:sz w:val="24"/>
                                <w:szCs w:val="24"/>
                              </w:rPr>
                              <w:t>Se puede requerir a los jugadores que mantengan el micrófono encendido. Esto debería ayudar a detectar a cualquiera fuera de la vista que esté anunciando movimientos al jugador.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114305" id="_x0000_s1141" type="#_x0000_t202" style="position:absolute;left:0;text-align:left;margin-left:420.55pt;margin-top:20.65pt;width:471.75pt;height:110.6pt;z-index:25214873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" fillcolor="#d8d8d8 [2732]">
                <v:textbox style="mso-fit-shape-to-text:t">
                  <w:txbxContent>
                    <w:p w14:paraId="70DE5365" w14:textId="660EDA31" w:rsidR="001A65A2" w:rsidRPr="0077639D" w:rsidRDefault="001A65A2" w:rsidP="00EF506C">
                      <w:pPr>
                        <w:jc w:val="both"/>
                        <w:rPr>
                          <w:rFonts w:cstheme="minorHAnsi"/>
                          <w:b/>
                          <w:bCs/>
                          <w:i/>
                          <w:iCs/>
                          <w:color w:val="00B050"/>
                        </w:rPr>
                      </w:pPr>
                      <w:r w:rsidRPr="0077639D">
                        <w:rPr>
                          <w:rFonts w:cstheme="minorHAnsi"/>
                          <w:b/>
                          <w:bCs/>
                          <w:i/>
                          <w:iCs/>
                          <w:sz w:val="24"/>
                          <w:szCs w:val="24"/>
                        </w:rPr>
                        <w:t>Se puede requerir a los jugadores que mantengan el micrófono encendido. Esto debería ayudar a detectar a cualquiera fuera de la vista que esté anunciando movimientos al jugador.</w:t>
                      </w:r>
                    </w:p>
                  </w:txbxContent>
                </v:textbox>
                <w10:wrap type="square" anchorx="margin"/>
              </v:shape>
            </w:pict>
          </mc:Fallback>
        </mc:AlternateContent>
      </w:r>
    </w:p>
    <w:p w14:paraId="54788BCD" w14:textId="6446BE81" w:rsidR="003B53EB" w:rsidRPr="00F97309" w:rsidRDefault="003B53EB" w:rsidP="003B53EB">
      <w:pPr>
        <w:tabs>
          <w:tab w:val="left" w:pos="1134"/>
        </w:tabs>
        <w:spacing w:after="160" w:line="256" w:lineRule="auto"/>
        <w:ind w:left="567"/>
        <w:jc w:val="both"/>
        <w:rPr>
          <w:rFonts w:cstheme="minorHAnsi"/>
          <w:sz w:val="24"/>
          <w:szCs w:val="24"/>
        </w:rPr>
      </w:pPr>
    </w:p>
    <w:p w14:paraId="4C6E3B7D" w14:textId="15A104BB"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 xml:space="preserve">Se deben desarrollar otras competiciones de acuerdo con las estipulaciones anteriores y/o con las </w:t>
      </w:r>
      <w:r w:rsidR="006C2A2C" w:rsidRPr="00F97309">
        <w:rPr>
          <w:rFonts w:cstheme="minorHAnsi"/>
          <w:sz w:val="24"/>
          <w:szCs w:val="24"/>
        </w:rPr>
        <w:t>directrices</w:t>
      </w:r>
      <w:r w:rsidRPr="00F97309">
        <w:rPr>
          <w:rFonts w:cstheme="minorHAnsi"/>
          <w:sz w:val="24"/>
          <w:szCs w:val="24"/>
        </w:rPr>
        <w:t xml:space="preserve"> sobre el </w:t>
      </w:r>
      <w:r w:rsidR="006C2A2C" w:rsidRPr="00F97309">
        <w:rPr>
          <w:rFonts w:cstheme="minorHAnsi"/>
          <w:sz w:val="24"/>
          <w:szCs w:val="24"/>
        </w:rPr>
        <w:t>j</w:t>
      </w:r>
      <w:r w:rsidRPr="00F97309">
        <w:rPr>
          <w:rFonts w:cstheme="minorHAnsi"/>
          <w:sz w:val="24"/>
          <w:szCs w:val="24"/>
        </w:rPr>
        <w:t xml:space="preserve">uego </w:t>
      </w:r>
      <w:r w:rsidR="006C2A2C" w:rsidRPr="00F97309">
        <w:rPr>
          <w:rFonts w:cstheme="minorHAnsi"/>
          <w:sz w:val="24"/>
          <w:szCs w:val="24"/>
        </w:rPr>
        <w:t>l</w:t>
      </w:r>
      <w:r w:rsidRPr="00F97309">
        <w:rPr>
          <w:rFonts w:cstheme="minorHAnsi"/>
          <w:sz w:val="24"/>
          <w:szCs w:val="24"/>
        </w:rPr>
        <w:t xml:space="preserve">impio de las </w:t>
      </w:r>
      <w:r w:rsidR="006C2A2C" w:rsidRPr="00F97309">
        <w:rPr>
          <w:rFonts w:cstheme="minorHAnsi"/>
          <w:sz w:val="24"/>
          <w:szCs w:val="24"/>
        </w:rPr>
        <w:t>f</w:t>
      </w:r>
      <w:r w:rsidRPr="00F97309">
        <w:rPr>
          <w:rFonts w:cstheme="minorHAnsi"/>
          <w:sz w:val="24"/>
          <w:szCs w:val="24"/>
        </w:rPr>
        <w:t xml:space="preserve">ederaciones </w:t>
      </w:r>
      <w:r w:rsidR="006C2A2C" w:rsidRPr="00F97309">
        <w:rPr>
          <w:rFonts w:cstheme="minorHAnsi"/>
          <w:sz w:val="24"/>
          <w:szCs w:val="24"/>
        </w:rPr>
        <w:t>n</w:t>
      </w:r>
      <w:r w:rsidRPr="00F97309">
        <w:rPr>
          <w:rFonts w:cstheme="minorHAnsi"/>
          <w:sz w:val="24"/>
          <w:szCs w:val="24"/>
        </w:rPr>
        <w:t xml:space="preserve">acionales. Cuando, en tal caso, una competición se desarrolla en una plataforma que aplica sus propias políticas sobre el </w:t>
      </w:r>
      <w:r w:rsidR="006C2A2C" w:rsidRPr="00F97309">
        <w:rPr>
          <w:rFonts w:cstheme="minorHAnsi"/>
          <w:sz w:val="24"/>
          <w:szCs w:val="24"/>
        </w:rPr>
        <w:t>j</w:t>
      </w:r>
      <w:r w:rsidRPr="00F97309">
        <w:rPr>
          <w:rFonts w:cstheme="minorHAnsi"/>
          <w:sz w:val="24"/>
          <w:szCs w:val="24"/>
        </w:rPr>
        <w:t xml:space="preserve">uego </w:t>
      </w:r>
      <w:r w:rsidR="006C2A2C" w:rsidRPr="00F97309">
        <w:rPr>
          <w:rFonts w:cstheme="minorHAnsi"/>
          <w:sz w:val="24"/>
          <w:szCs w:val="24"/>
        </w:rPr>
        <w:t>l</w:t>
      </w:r>
      <w:r w:rsidRPr="00F97309">
        <w:rPr>
          <w:rFonts w:cstheme="minorHAnsi"/>
          <w:sz w:val="24"/>
          <w:szCs w:val="24"/>
        </w:rPr>
        <w:t xml:space="preserve">impio, los jugadores deben ser conscientes de que los </w:t>
      </w:r>
      <w:r w:rsidR="006C2A2C" w:rsidRPr="00F97309">
        <w:rPr>
          <w:rFonts w:cstheme="minorHAnsi"/>
          <w:sz w:val="24"/>
          <w:szCs w:val="24"/>
        </w:rPr>
        <w:t>árbitros</w:t>
      </w:r>
      <w:r w:rsidRPr="00F97309">
        <w:rPr>
          <w:rFonts w:cstheme="minorHAnsi"/>
          <w:sz w:val="24"/>
          <w:szCs w:val="24"/>
        </w:rPr>
        <w:t xml:space="preserve"> no pueden intervenir en las decisiones que tome la plataforma.</w:t>
      </w:r>
    </w:p>
    <w:p w14:paraId="3BED073F" w14:textId="4C67DC2F" w:rsidR="00C95C6F" w:rsidRPr="00F97309" w:rsidRDefault="00C95C6F" w:rsidP="00A74E93">
      <w:pPr>
        <w:pStyle w:val="Prrafodelista"/>
        <w:numPr>
          <w:ilvl w:val="0"/>
          <w:numId w:val="32"/>
        </w:numPr>
        <w:tabs>
          <w:tab w:val="left" w:pos="1134"/>
        </w:tabs>
        <w:spacing w:after="0" w:line="240" w:lineRule="auto"/>
        <w:ind w:hanging="513"/>
        <w:jc w:val="both"/>
        <w:rPr>
          <w:rFonts w:cstheme="minorHAnsi"/>
          <w:sz w:val="24"/>
          <w:szCs w:val="24"/>
        </w:rPr>
      </w:pPr>
      <w:r w:rsidRPr="00F97309">
        <w:rPr>
          <w:rFonts w:cstheme="minorHAnsi"/>
          <w:sz w:val="24"/>
          <w:szCs w:val="24"/>
        </w:rPr>
        <w:t>Los árbitros deben estar familiarizados con los mecanismos de la plataforma:</w:t>
      </w:r>
    </w:p>
    <w:p w14:paraId="4776E5E5" w14:textId="77777777" w:rsidR="00DB78D6" w:rsidRPr="00F97309" w:rsidRDefault="00DB78D6" w:rsidP="00DB78D6">
      <w:pPr>
        <w:pStyle w:val="Prrafodelista"/>
        <w:tabs>
          <w:tab w:val="left" w:pos="1134"/>
        </w:tabs>
        <w:spacing w:after="160" w:line="256" w:lineRule="auto"/>
        <w:ind w:left="1080"/>
        <w:jc w:val="both"/>
        <w:rPr>
          <w:rFonts w:cstheme="minorHAnsi"/>
          <w:sz w:val="24"/>
          <w:szCs w:val="24"/>
        </w:rPr>
      </w:pPr>
    </w:p>
    <w:p w14:paraId="0F3BD7C1" w14:textId="77777777" w:rsidR="00C95C6F" w:rsidRPr="00F97309" w:rsidRDefault="00C95C6F" w:rsidP="00A74E93">
      <w:pPr>
        <w:pStyle w:val="Prrafodelista"/>
        <w:numPr>
          <w:ilvl w:val="0"/>
          <w:numId w:val="33"/>
        </w:numPr>
        <w:tabs>
          <w:tab w:val="left" w:pos="1134"/>
        </w:tabs>
        <w:spacing w:after="160" w:line="256" w:lineRule="auto"/>
        <w:ind w:left="1418" w:hanging="284"/>
        <w:jc w:val="both"/>
        <w:rPr>
          <w:rFonts w:cstheme="minorHAnsi"/>
          <w:sz w:val="24"/>
          <w:szCs w:val="24"/>
        </w:rPr>
      </w:pPr>
      <w:r w:rsidRPr="00F97309">
        <w:rPr>
          <w:rFonts w:cstheme="minorHAnsi"/>
          <w:sz w:val="24"/>
          <w:szCs w:val="24"/>
        </w:rPr>
        <w:t>Para tratar con las infracciones de trampas.</w:t>
      </w:r>
    </w:p>
    <w:p w14:paraId="05D0AEC1" w14:textId="53307E17" w:rsidR="00C95C6F" w:rsidRPr="00F97309" w:rsidRDefault="00C95C6F" w:rsidP="00A74E93">
      <w:pPr>
        <w:pStyle w:val="Prrafodelista"/>
        <w:numPr>
          <w:ilvl w:val="0"/>
          <w:numId w:val="33"/>
        </w:numPr>
        <w:tabs>
          <w:tab w:val="left" w:pos="1134"/>
        </w:tabs>
        <w:spacing w:after="160" w:line="256" w:lineRule="auto"/>
        <w:ind w:left="1418" w:hanging="284"/>
        <w:jc w:val="both"/>
        <w:rPr>
          <w:rFonts w:cstheme="minorHAnsi"/>
          <w:sz w:val="24"/>
          <w:szCs w:val="24"/>
        </w:rPr>
      </w:pPr>
      <w:r w:rsidRPr="00F97309">
        <w:rPr>
          <w:rFonts w:cstheme="minorHAnsi"/>
          <w:sz w:val="24"/>
          <w:szCs w:val="24"/>
        </w:rPr>
        <w:t xml:space="preserve">Para el </w:t>
      </w:r>
      <w:r w:rsidR="006C2A2C" w:rsidRPr="00F97309">
        <w:rPr>
          <w:rFonts w:cstheme="minorHAnsi"/>
          <w:sz w:val="24"/>
          <w:szCs w:val="24"/>
        </w:rPr>
        <w:t>señalado</w:t>
      </w:r>
      <w:r w:rsidRPr="00F97309">
        <w:rPr>
          <w:rFonts w:cstheme="minorHAnsi"/>
          <w:sz w:val="24"/>
          <w:szCs w:val="24"/>
        </w:rPr>
        <w:t xml:space="preserve"> o cierre de cuentas.</w:t>
      </w:r>
    </w:p>
    <w:p w14:paraId="31CCD8F6" w14:textId="2283ED44" w:rsidR="00C95C6F" w:rsidRPr="00F97309" w:rsidRDefault="00C95C6F" w:rsidP="00A74E93">
      <w:pPr>
        <w:pStyle w:val="Prrafodelista"/>
        <w:numPr>
          <w:ilvl w:val="0"/>
          <w:numId w:val="33"/>
        </w:numPr>
        <w:tabs>
          <w:tab w:val="left" w:pos="1134"/>
        </w:tabs>
        <w:spacing w:after="160" w:line="256" w:lineRule="auto"/>
        <w:ind w:left="1418" w:hanging="284"/>
        <w:jc w:val="both"/>
        <w:rPr>
          <w:rFonts w:cstheme="minorHAnsi"/>
          <w:sz w:val="24"/>
          <w:szCs w:val="24"/>
        </w:rPr>
      </w:pPr>
      <w:r w:rsidRPr="00F97309">
        <w:rPr>
          <w:rFonts w:cstheme="minorHAnsi"/>
          <w:sz w:val="24"/>
          <w:szCs w:val="24"/>
        </w:rPr>
        <w:t xml:space="preserve">Para </w:t>
      </w:r>
      <w:r w:rsidR="006C2A2C" w:rsidRPr="00F97309">
        <w:rPr>
          <w:rFonts w:cstheme="minorHAnsi"/>
          <w:sz w:val="24"/>
          <w:szCs w:val="24"/>
        </w:rPr>
        <w:t>gestionar</w:t>
      </w:r>
      <w:r w:rsidRPr="00F97309">
        <w:rPr>
          <w:rFonts w:cstheme="minorHAnsi"/>
          <w:sz w:val="24"/>
          <w:szCs w:val="24"/>
        </w:rPr>
        <w:t xml:space="preserve"> las apelaciones.</w:t>
      </w:r>
    </w:p>
    <w:p w14:paraId="3CFEEEFB" w14:textId="77777777" w:rsidR="00DB78D6" w:rsidRPr="00F97309" w:rsidRDefault="00DB78D6" w:rsidP="00DB78D6">
      <w:pPr>
        <w:pStyle w:val="Prrafodelista"/>
        <w:tabs>
          <w:tab w:val="left" w:pos="1134"/>
        </w:tabs>
        <w:spacing w:after="160" w:line="256" w:lineRule="auto"/>
        <w:ind w:left="1418"/>
        <w:jc w:val="both"/>
        <w:rPr>
          <w:rFonts w:cstheme="minorHAnsi"/>
          <w:sz w:val="24"/>
          <w:szCs w:val="24"/>
        </w:rPr>
      </w:pPr>
    </w:p>
    <w:p w14:paraId="1AAC2DB6" w14:textId="2DEF0AC1"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En aquellos casos en los que los resultados oficiales los determine el Árbitro Principal y no la plataforma, las bases de la competición deber</w:t>
      </w:r>
      <w:r w:rsidR="006C2A2C" w:rsidRPr="00F97309">
        <w:rPr>
          <w:rFonts w:cstheme="minorHAnsi"/>
          <w:sz w:val="24"/>
          <w:szCs w:val="24"/>
        </w:rPr>
        <w:t>á</w:t>
      </w:r>
      <w:r w:rsidRPr="00F97309">
        <w:rPr>
          <w:rFonts w:cstheme="minorHAnsi"/>
          <w:sz w:val="24"/>
          <w:szCs w:val="24"/>
        </w:rPr>
        <w:t>n especificar si los puntos obtenidos posteriormente por los jugadores eliminados o descalificados son asignados a sus adversarios o no lo son.</w:t>
      </w:r>
    </w:p>
    <w:p w14:paraId="5A625883" w14:textId="7CAF474B"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 xml:space="preserve">No se deberían entregar premios a los jugadores hasta que se completen las comprobaciones sobre el </w:t>
      </w:r>
      <w:r w:rsidR="006C2A2C" w:rsidRPr="00F97309">
        <w:rPr>
          <w:rFonts w:cstheme="minorHAnsi"/>
          <w:sz w:val="24"/>
          <w:szCs w:val="24"/>
        </w:rPr>
        <w:t>j</w:t>
      </w:r>
      <w:r w:rsidRPr="00F97309">
        <w:rPr>
          <w:rFonts w:cstheme="minorHAnsi"/>
          <w:sz w:val="24"/>
          <w:szCs w:val="24"/>
        </w:rPr>
        <w:t xml:space="preserve">uego </w:t>
      </w:r>
      <w:r w:rsidR="006C2A2C" w:rsidRPr="00F97309">
        <w:rPr>
          <w:rFonts w:cstheme="minorHAnsi"/>
          <w:sz w:val="24"/>
          <w:szCs w:val="24"/>
        </w:rPr>
        <w:t>l</w:t>
      </w:r>
      <w:r w:rsidRPr="00F97309">
        <w:rPr>
          <w:rFonts w:cstheme="minorHAnsi"/>
          <w:sz w:val="24"/>
          <w:szCs w:val="24"/>
        </w:rPr>
        <w:t xml:space="preserve">impio emprendidas por la plataforma y con la Herramienta de </w:t>
      </w:r>
      <w:r w:rsidR="006C2A2C" w:rsidRPr="00F97309">
        <w:rPr>
          <w:rFonts w:cstheme="minorHAnsi"/>
          <w:sz w:val="24"/>
          <w:szCs w:val="24"/>
        </w:rPr>
        <w:t>Análisis</w:t>
      </w:r>
      <w:r w:rsidRPr="00F97309">
        <w:rPr>
          <w:rFonts w:cstheme="minorHAnsi"/>
          <w:sz w:val="24"/>
          <w:szCs w:val="24"/>
        </w:rPr>
        <w:t xml:space="preserve"> de la FIDE.</w:t>
      </w:r>
    </w:p>
    <w:p w14:paraId="6B4F0825" w14:textId="5B8BF2A2" w:rsidR="00E3355C" w:rsidRPr="00F97309" w:rsidRDefault="00E3355C" w:rsidP="00A74E93">
      <w:pPr>
        <w:pStyle w:val="Prrafodelista"/>
        <w:numPr>
          <w:ilvl w:val="0"/>
          <w:numId w:val="32"/>
        </w:numPr>
        <w:tabs>
          <w:tab w:val="left" w:pos="1134"/>
        </w:tabs>
        <w:spacing w:after="160" w:line="256" w:lineRule="auto"/>
        <w:ind w:hanging="513"/>
        <w:jc w:val="both"/>
        <w:rPr>
          <w:rFonts w:cstheme="minorHAnsi"/>
          <w:sz w:val="24"/>
          <w:szCs w:val="24"/>
        </w:rPr>
      </w:pPr>
      <w:bookmarkStart w:id="256" w:name="_Hlk95613601"/>
      <w:r w:rsidRPr="00F97309">
        <w:rPr>
          <w:rFonts w:cstheme="minorHAnsi"/>
          <w:sz w:val="24"/>
          <w:szCs w:val="24"/>
        </w:rPr>
        <w:t>En algunas competiciones, en particular en las competiciones oficiales de la FIDE, las reglas de la competición pueden especificar la descalificación u otras sanciones que se impongan, sin que haya una determinación de que se hayan probado las trampas. En ese caso, las sanciones no se podrían extender al ajedrez sobre el tablero, en ausencia de mayores evidencias.</w:t>
      </w:r>
      <w:bookmarkEnd w:id="256"/>
    </w:p>
    <w:p w14:paraId="22E81DA6" w14:textId="1D5A2838" w:rsidR="00E3355C" w:rsidRPr="00F97309" w:rsidRDefault="00E3355C"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Las reglas de competición pueden estipular que la decisión del Árbitro Principal o de un panel de expertos, designado para dicho propósito, respecto a la pérdida de la partida o la exclusión de la competición ante la sospecha de trampas es final. Sin embargo, esto sin perjuicio de que la persona afectada tenga derecho a apelar si se le imponen sanciones más extensivas.</w:t>
      </w:r>
    </w:p>
    <w:p w14:paraId="09EA78AD" w14:textId="7AC15A23"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 xml:space="preserve">La </w:t>
      </w:r>
      <w:r w:rsidR="006C2A2C" w:rsidRPr="00F97309">
        <w:rPr>
          <w:rFonts w:cstheme="minorHAnsi"/>
          <w:sz w:val="24"/>
          <w:szCs w:val="24"/>
        </w:rPr>
        <w:t>Comisión del Juego Limpio</w:t>
      </w:r>
      <w:r w:rsidRPr="00F97309">
        <w:rPr>
          <w:rFonts w:cstheme="minorHAnsi"/>
          <w:sz w:val="24"/>
          <w:szCs w:val="24"/>
        </w:rPr>
        <w:t xml:space="preserve"> puede crear una sub</w:t>
      </w:r>
      <w:r w:rsidR="00290A92" w:rsidRPr="00F97309">
        <w:rPr>
          <w:rFonts w:cstheme="minorHAnsi"/>
          <w:sz w:val="24"/>
          <w:szCs w:val="24"/>
        </w:rPr>
        <w:t xml:space="preserve"> </w:t>
      </w:r>
      <w:r w:rsidRPr="00F97309">
        <w:rPr>
          <w:rFonts w:cstheme="minorHAnsi"/>
          <w:sz w:val="24"/>
          <w:szCs w:val="24"/>
        </w:rPr>
        <w:t xml:space="preserve">comisión o grupo de trabajo dedicado </w:t>
      </w:r>
      <w:r w:rsidR="00673F68" w:rsidRPr="00F97309">
        <w:rPr>
          <w:rFonts w:cstheme="minorHAnsi"/>
          <w:sz w:val="24"/>
          <w:szCs w:val="24"/>
        </w:rPr>
        <w:t xml:space="preserve">       </w:t>
      </w:r>
      <w:r w:rsidR="00290A92" w:rsidRPr="00F97309">
        <w:rPr>
          <w:rFonts w:cstheme="minorHAnsi"/>
          <w:sz w:val="24"/>
          <w:szCs w:val="24"/>
        </w:rPr>
        <w:t>exclusivamente</w:t>
      </w:r>
      <w:r w:rsidRPr="00F97309">
        <w:rPr>
          <w:rFonts w:cstheme="minorHAnsi"/>
          <w:sz w:val="24"/>
          <w:szCs w:val="24"/>
        </w:rPr>
        <w:t xml:space="preserve"> al ajedrez </w:t>
      </w:r>
      <w:r w:rsidR="00290A92" w:rsidRPr="00F97309">
        <w:rPr>
          <w:rFonts w:cstheme="minorHAnsi"/>
          <w:sz w:val="24"/>
          <w:szCs w:val="24"/>
        </w:rPr>
        <w:t>en línea</w:t>
      </w:r>
      <w:r w:rsidRPr="00F97309">
        <w:rPr>
          <w:rFonts w:cstheme="minorHAnsi"/>
          <w:sz w:val="24"/>
          <w:szCs w:val="24"/>
        </w:rPr>
        <w:t>.</w:t>
      </w:r>
    </w:p>
    <w:p w14:paraId="03244B96" w14:textId="43F107A3" w:rsidR="00C95C6F" w:rsidRPr="00F97309" w:rsidRDefault="00C95C6F" w:rsidP="00A74E93">
      <w:pPr>
        <w:pStyle w:val="Prrafodelista"/>
        <w:numPr>
          <w:ilvl w:val="0"/>
          <w:numId w:val="32"/>
        </w:numPr>
        <w:tabs>
          <w:tab w:val="left" w:pos="1134"/>
        </w:tabs>
        <w:spacing w:after="160" w:line="256" w:lineRule="auto"/>
        <w:ind w:hanging="513"/>
        <w:jc w:val="both"/>
        <w:rPr>
          <w:rFonts w:cstheme="minorHAnsi"/>
          <w:sz w:val="24"/>
          <w:szCs w:val="24"/>
        </w:rPr>
      </w:pPr>
      <w:r w:rsidRPr="00F97309">
        <w:rPr>
          <w:rFonts w:cstheme="minorHAnsi"/>
          <w:sz w:val="24"/>
          <w:szCs w:val="24"/>
        </w:rPr>
        <w:t xml:space="preserve">Las bases de la competición no pueden estipular que todos los aspectos sobre el juego limpio de la competición son responsabilidad </w:t>
      </w:r>
      <w:r w:rsidR="00290A92" w:rsidRPr="00F97309">
        <w:rPr>
          <w:rFonts w:cstheme="minorHAnsi"/>
          <w:sz w:val="24"/>
          <w:szCs w:val="24"/>
        </w:rPr>
        <w:t>exclusiva</w:t>
      </w:r>
      <w:r w:rsidRPr="00F97309">
        <w:rPr>
          <w:rFonts w:cstheme="minorHAnsi"/>
          <w:sz w:val="24"/>
          <w:szCs w:val="24"/>
        </w:rPr>
        <w:t xml:space="preserve"> de la plataforma.</w:t>
      </w:r>
    </w:p>
    <w:p w14:paraId="64775AF1" w14:textId="68DE9D8E" w:rsidR="00C95C6F" w:rsidRPr="00F97309" w:rsidRDefault="00C95C6F" w:rsidP="00C5538B">
      <w:pPr>
        <w:pStyle w:val="11"/>
      </w:pPr>
      <w:bookmarkStart w:id="257" w:name="_Toc118406065"/>
      <w:r w:rsidRPr="00F97309">
        <w:t>B</w:t>
      </w:r>
      <w:r w:rsidR="00C66EDE">
        <w:tab/>
      </w:r>
      <w:r w:rsidRPr="00F97309">
        <w:t xml:space="preserve">Trampas </w:t>
      </w:r>
      <w:r w:rsidR="00290A92" w:rsidRPr="00F97309">
        <w:t>en línea</w:t>
      </w:r>
      <w:bookmarkEnd w:id="257"/>
    </w:p>
    <w:p w14:paraId="51E8C856" w14:textId="5D4EAE9D" w:rsidR="00C95C6F" w:rsidRPr="00F97309" w:rsidRDefault="00C95C6F" w:rsidP="00C95C6F">
      <w:pPr>
        <w:tabs>
          <w:tab w:val="left" w:pos="1134"/>
        </w:tabs>
        <w:spacing w:after="0"/>
        <w:ind w:left="1077" w:hanging="510"/>
        <w:jc w:val="both"/>
        <w:rPr>
          <w:rFonts w:cstheme="minorHAnsi"/>
          <w:sz w:val="24"/>
          <w:szCs w:val="24"/>
        </w:rPr>
      </w:pPr>
      <w:r w:rsidRPr="00F97309">
        <w:rPr>
          <w:rFonts w:cstheme="minorHAnsi"/>
          <w:sz w:val="24"/>
          <w:szCs w:val="24"/>
        </w:rPr>
        <w:t xml:space="preserve">1. </w:t>
      </w:r>
      <w:r w:rsidRPr="00F97309">
        <w:rPr>
          <w:rFonts w:cstheme="minorHAnsi"/>
          <w:sz w:val="24"/>
          <w:szCs w:val="24"/>
        </w:rPr>
        <w:tab/>
        <w:t xml:space="preserve">Conceptualmente, las trampas en ajedrez </w:t>
      </w:r>
      <w:r w:rsidR="00290A92" w:rsidRPr="00F97309">
        <w:rPr>
          <w:rFonts w:cstheme="minorHAnsi"/>
          <w:sz w:val="24"/>
          <w:szCs w:val="24"/>
        </w:rPr>
        <w:t>en línea</w:t>
      </w:r>
      <w:r w:rsidRPr="00F97309">
        <w:rPr>
          <w:rFonts w:cstheme="minorHAnsi"/>
          <w:sz w:val="24"/>
          <w:szCs w:val="24"/>
        </w:rPr>
        <w:t xml:space="preserve"> se definen como cualquier actuación que un jugador utiliza para obtener ventaja sobre su oponente o conseguir un objetivo en una partida </w:t>
      </w:r>
      <w:r w:rsidR="00290A92" w:rsidRPr="00F97309">
        <w:rPr>
          <w:rFonts w:cstheme="minorHAnsi"/>
          <w:sz w:val="24"/>
          <w:szCs w:val="24"/>
        </w:rPr>
        <w:t>en línea</w:t>
      </w:r>
      <w:r w:rsidRPr="00F97309">
        <w:rPr>
          <w:rFonts w:cstheme="minorHAnsi"/>
          <w:sz w:val="24"/>
          <w:szCs w:val="24"/>
        </w:rPr>
        <w:t xml:space="preserve"> tal que, según las reglas del juego, la ventaja o el objetivo no son algo que dicho jugador pueda alcanzar. </w:t>
      </w:r>
    </w:p>
    <w:p w14:paraId="6A5A5D96" w14:textId="76715CE2" w:rsidR="00C95C6F" w:rsidRPr="00F97309" w:rsidRDefault="00C95C6F" w:rsidP="00DB78D6">
      <w:pPr>
        <w:tabs>
          <w:tab w:val="left" w:pos="1134"/>
        </w:tabs>
        <w:spacing w:after="0" w:line="240" w:lineRule="auto"/>
        <w:ind w:left="1077" w:hanging="510"/>
        <w:jc w:val="both"/>
        <w:rPr>
          <w:rFonts w:cstheme="minorHAnsi"/>
          <w:sz w:val="24"/>
          <w:szCs w:val="24"/>
        </w:rPr>
      </w:pPr>
      <w:r w:rsidRPr="00F97309">
        <w:rPr>
          <w:rFonts w:cstheme="minorHAnsi"/>
          <w:sz w:val="24"/>
          <w:szCs w:val="24"/>
        </w:rPr>
        <w:t>2.</w:t>
      </w:r>
      <w:r w:rsidRPr="00F97309">
        <w:rPr>
          <w:rFonts w:cstheme="minorHAnsi"/>
          <w:sz w:val="24"/>
          <w:szCs w:val="24"/>
        </w:rPr>
        <w:tab/>
        <w:t>Específicamente, “trampas” significa:</w:t>
      </w:r>
    </w:p>
    <w:p w14:paraId="760545F4" w14:textId="77777777" w:rsidR="00DB78D6" w:rsidRPr="00F97309" w:rsidRDefault="00DB78D6" w:rsidP="00C95C6F">
      <w:pPr>
        <w:tabs>
          <w:tab w:val="left" w:pos="1134"/>
        </w:tabs>
        <w:spacing w:after="0"/>
        <w:ind w:left="1077" w:hanging="510"/>
        <w:jc w:val="both"/>
        <w:rPr>
          <w:rFonts w:cstheme="minorHAnsi"/>
          <w:sz w:val="24"/>
          <w:szCs w:val="24"/>
        </w:rPr>
      </w:pPr>
    </w:p>
    <w:p w14:paraId="27C5353C" w14:textId="77777777" w:rsidR="00C95C6F" w:rsidRPr="00F97309" w:rsidRDefault="00C95C6F" w:rsidP="00DB78D6">
      <w:pPr>
        <w:tabs>
          <w:tab w:val="left" w:pos="1134"/>
        </w:tabs>
        <w:spacing w:after="0"/>
        <w:ind w:left="1418" w:hanging="851"/>
        <w:jc w:val="both"/>
        <w:rPr>
          <w:rFonts w:cstheme="minorHAnsi"/>
          <w:sz w:val="24"/>
          <w:szCs w:val="24"/>
        </w:rPr>
      </w:pPr>
      <w:r w:rsidRPr="00F97309">
        <w:rPr>
          <w:rFonts w:cstheme="minorHAnsi"/>
          <w:sz w:val="24"/>
          <w:szCs w:val="24"/>
        </w:rPr>
        <w:tab/>
        <w:t>i)</w:t>
      </w:r>
      <w:r w:rsidRPr="00F97309">
        <w:rPr>
          <w:rFonts w:cstheme="minorHAnsi"/>
          <w:sz w:val="24"/>
          <w:szCs w:val="24"/>
        </w:rPr>
        <w:tab/>
        <w:t>el uso intencionado de dispositivos electrónicos u otras fuentes de información o consejos durante la partida; o</w:t>
      </w:r>
    </w:p>
    <w:p w14:paraId="53980E4C" w14:textId="0CA46964" w:rsidR="00C95C6F" w:rsidRPr="00F97309" w:rsidRDefault="00C95C6F" w:rsidP="00DB78D6">
      <w:pPr>
        <w:tabs>
          <w:tab w:val="left" w:pos="1134"/>
        </w:tabs>
        <w:spacing w:after="0"/>
        <w:ind w:left="1418" w:hanging="851"/>
        <w:jc w:val="both"/>
        <w:rPr>
          <w:rFonts w:cstheme="minorHAnsi"/>
          <w:sz w:val="24"/>
          <w:szCs w:val="24"/>
        </w:rPr>
      </w:pPr>
      <w:r w:rsidRPr="00F97309">
        <w:rPr>
          <w:rFonts w:cstheme="minorHAnsi"/>
          <w:sz w:val="24"/>
          <w:szCs w:val="24"/>
        </w:rPr>
        <w:tab/>
        <w:t>ii)</w:t>
      </w:r>
      <w:r w:rsidRPr="00F97309">
        <w:rPr>
          <w:rFonts w:cstheme="minorHAnsi"/>
          <w:sz w:val="24"/>
          <w:szCs w:val="24"/>
        </w:rPr>
        <w:tab/>
        <w:t xml:space="preserve">la manipulación de las competiciones de ajedrez, </w:t>
      </w:r>
      <w:r w:rsidR="00290A92" w:rsidRPr="00F97309">
        <w:rPr>
          <w:rFonts w:cstheme="minorHAnsi"/>
          <w:sz w:val="24"/>
          <w:szCs w:val="24"/>
        </w:rPr>
        <w:t>es decir</w:t>
      </w:r>
      <w:r w:rsidRPr="00F97309">
        <w:rPr>
          <w:rFonts w:cstheme="minorHAnsi"/>
          <w:sz w:val="24"/>
          <w:szCs w:val="24"/>
        </w:rPr>
        <w:t xml:space="preserve"> un acuerdo intencionado, un acto o una omisión cuyo objetivo es la alteración impropia del resultado o del transcurso de una competición de ajedrez, de modo que se elimina toda o parte de la naturaleza impredecible de la competición de ajedrez antes mencionada, con la perspectiva de obtener una ventaja indebida para sí mismo o para otros.</w:t>
      </w:r>
    </w:p>
    <w:p w14:paraId="0B6948BD" w14:textId="3C618A4D" w:rsidR="00C95C6F" w:rsidRPr="00F97309" w:rsidRDefault="00C95C6F" w:rsidP="00DB78D6">
      <w:pPr>
        <w:tabs>
          <w:tab w:val="left" w:pos="1134"/>
        </w:tabs>
        <w:spacing w:after="0"/>
        <w:ind w:left="1418" w:hanging="510"/>
        <w:jc w:val="both"/>
        <w:rPr>
          <w:rFonts w:cstheme="minorHAnsi"/>
          <w:sz w:val="24"/>
          <w:szCs w:val="24"/>
        </w:rPr>
      </w:pPr>
      <w:r w:rsidRPr="00F97309">
        <w:rPr>
          <w:rFonts w:cstheme="minorHAnsi"/>
          <w:sz w:val="24"/>
          <w:szCs w:val="24"/>
        </w:rPr>
        <w:tab/>
      </w:r>
      <w:r w:rsidR="00DB78D6" w:rsidRPr="00F97309">
        <w:rPr>
          <w:rFonts w:cstheme="minorHAnsi"/>
          <w:sz w:val="24"/>
          <w:szCs w:val="24"/>
        </w:rPr>
        <w:tab/>
      </w:r>
      <w:r w:rsidRPr="00F97309">
        <w:rPr>
          <w:rFonts w:cstheme="minorHAnsi"/>
          <w:sz w:val="24"/>
          <w:szCs w:val="24"/>
        </w:rPr>
        <w:t xml:space="preserve">La manipulación de las competiciones de ajedrez incluye, pero no se limita a </w:t>
      </w:r>
      <w:bookmarkStart w:id="258" w:name="_Hlk61025114"/>
      <w:r w:rsidRPr="00F97309">
        <w:rPr>
          <w:rFonts w:cstheme="minorHAnsi"/>
          <w:sz w:val="24"/>
          <w:szCs w:val="24"/>
        </w:rPr>
        <w:t>manipulación de resultados, dejarse ganar, amaño de partidas, fraude en el rating, identidad falsa y participación intencionada en torneos o partidas ficticias.</w:t>
      </w:r>
    </w:p>
    <w:p w14:paraId="05037CF9" w14:textId="77777777" w:rsidR="00DA3C88" w:rsidRPr="00F97309" w:rsidRDefault="00DA3C88" w:rsidP="00DB78D6">
      <w:pPr>
        <w:tabs>
          <w:tab w:val="left" w:pos="1134"/>
        </w:tabs>
        <w:spacing w:after="0"/>
        <w:ind w:left="1418" w:hanging="510"/>
        <w:jc w:val="both"/>
        <w:rPr>
          <w:rFonts w:cstheme="minorHAnsi"/>
          <w:sz w:val="24"/>
          <w:szCs w:val="24"/>
        </w:rPr>
      </w:pPr>
    </w:p>
    <w:bookmarkEnd w:id="258"/>
    <w:p w14:paraId="611826F1" w14:textId="37B57EA7" w:rsidR="00C95C6F" w:rsidRPr="00F97309" w:rsidRDefault="00C95C6F" w:rsidP="00C95C6F">
      <w:pPr>
        <w:tabs>
          <w:tab w:val="left" w:pos="1134"/>
        </w:tabs>
        <w:spacing w:after="0"/>
        <w:ind w:left="1077" w:hanging="510"/>
        <w:jc w:val="both"/>
        <w:rPr>
          <w:rFonts w:cstheme="minorHAnsi"/>
          <w:sz w:val="24"/>
          <w:szCs w:val="24"/>
        </w:rPr>
      </w:pPr>
      <w:r w:rsidRPr="00F97309">
        <w:rPr>
          <w:rFonts w:cstheme="minorHAnsi"/>
          <w:sz w:val="24"/>
          <w:szCs w:val="24"/>
        </w:rPr>
        <w:t>3.</w:t>
      </w:r>
      <w:r w:rsidRPr="00F97309">
        <w:rPr>
          <w:rFonts w:cstheme="minorHAnsi"/>
          <w:sz w:val="24"/>
          <w:szCs w:val="24"/>
        </w:rPr>
        <w:tab/>
        <w:t xml:space="preserve">Las infracciones relacionadas con las trampas específicas del ajedrez </w:t>
      </w:r>
      <w:r w:rsidR="00290A92" w:rsidRPr="00F97309">
        <w:rPr>
          <w:rFonts w:cstheme="minorHAnsi"/>
          <w:sz w:val="24"/>
          <w:szCs w:val="24"/>
        </w:rPr>
        <w:t>en línea</w:t>
      </w:r>
      <w:r w:rsidRPr="00F97309">
        <w:rPr>
          <w:rFonts w:cstheme="minorHAnsi"/>
          <w:sz w:val="24"/>
          <w:szCs w:val="24"/>
        </w:rPr>
        <w:t xml:space="preserve"> son hackeo y suplantación de identidad, esto es, cuando una persona está jugando por otra. Las formas en las que se tratan las infracciones de este tipo son análogas al tratamiento de las infracciones de trampas, incluyendo la aplicación de medidas disciplinarias internas de la FIDE.</w:t>
      </w:r>
    </w:p>
    <w:p w14:paraId="769AD2CD" w14:textId="4D02A7E6" w:rsidR="00C95C6F" w:rsidRPr="00F97309" w:rsidRDefault="005468A3" w:rsidP="00EA5095">
      <w:pPr>
        <w:tabs>
          <w:tab w:val="left" w:pos="1134"/>
        </w:tabs>
        <w:spacing w:line="240" w:lineRule="auto"/>
        <w:ind w:left="1077" w:hanging="51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50784" behindDoc="0" locked="0" layoutInCell="1" allowOverlap="1" wp14:anchorId="46A02431" wp14:editId="3C882E50">
                <wp:simplePos x="0" y="0"/>
                <wp:positionH relativeFrom="margin">
                  <wp:posOffset>214630</wp:posOffset>
                </wp:positionH>
                <wp:positionV relativeFrom="paragraph">
                  <wp:posOffset>908685</wp:posOffset>
                </wp:positionV>
                <wp:extent cx="5981700" cy="1404620"/>
                <wp:effectExtent l="0" t="0" r="19050" b="21590"/>
                <wp:wrapSquare wrapText="bothSides"/>
                <wp:docPr id="38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1700" cy="1404620"/>
                        </a:xfrm>
                        <a:prstGeom prst="rect">
                          <a:avLst/>
                        </a:prstGeom>
                        <a:solidFill>
                          <a:schemeClr val="bg1">
                            <a:lumMod val="85000"/>
                          </a:schemeClr>
                        </a:solidFill>
                        <a:ln w="9525">
                          <a:solidFill>
                            <a:srgbClr val="000000"/>
                          </a:solidFill>
                          <a:miter lim="800000"/>
                          <a:headEnd/>
                          <a:tailEnd/>
                        </a:ln>
                      </wps:spPr>
                      <wps:txbx>
                        <w:txbxContent>
                          <w:p w14:paraId="6C3138A1" w14:textId="23BD5B60" w:rsidR="001A65A2" w:rsidRPr="0077639D" w:rsidRDefault="001A65A2" w:rsidP="00EF506C">
                            <w:pPr>
                              <w:jc w:val="both"/>
                              <w:rPr>
                                <w:rFonts w:cstheme="minorHAnsi"/>
                                <w:b/>
                                <w:bCs/>
                                <w:i/>
                                <w:iCs/>
                                <w:color w:val="00B050"/>
                              </w:rPr>
                            </w:pPr>
                            <w:r w:rsidRPr="0077639D">
                              <w:rPr>
                                <w:rFonts w:cstheme="minorHAnsi"/>
                                <w:b/>
                                <w:bCs/>
                                <w:i/>
                                <w:iCs/>
                                <w:sz w:val="24"/>
                                <w:szCs w:val="24"/>
                              </w:rPr>
                              <w:t>El organizador y los árbitros deben clarificar que, en caso de una denuncia de trampas, se debe comunicar de forma seria, es decir usando un formulario como el que aparece en la página web de la Comisión de Juego Limpio de la FIDE, y no al mundo mediante redes sociales o grupos de Whatsapp, o enviando mensajes privados al jugador.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A02431" id="_x0000_s1142" type="#_x0000_t202" style="position:absolute;left:0;text-align:left;margin-left:16.9pt;margin-top:71.55pt;width:471pt;height:110.6pt;z-index:252150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" fillcolor="#d8d8d8 [2732]">
                <v:textbox style="mso-fit-shape-to-text:t">
                  <w:txbxContent>
                    <w:p w14:paraId="6C3138A1" w14:textId="23BD5B60" w:rsidR="001A65A2" w:rsidRPr="0077639D" w:rsidRDefault="001A65A2" w:rsidP="00EF506C">
                      <w:pPr>
                        <w:jc w:val="both"/>
                        <w:rPr>
                          <w:rFonts w:cstheme="minorHAnsi"/>
                          <w:b/>
                          <w:bCs/>
                          <w:i/>
                          <w:iCs/>
                          <w:color w:val="00B050"/>
                        </w:rPr>
                      </w:pPr>
                      <w:r w:rsidRPr="0077639D">
                        <w:rPr>
                          <w:rFonts w:cstheme="minorHAnsi"/>
                          <w:b/>
                          <w:bCs/>
                          <w:i/>
                          <w:iCs/>
                          <w:sz w:val="24"/>
                          <w:szCs w:val="24"/>
                        </w:rPr>
                        <w:t xml:space="preserve">El organizador y los árbitros deben clarificar que, en caso de una denuncia de trampas, se debe comunicar de forma seria, es decir usando un formulario como el que aparece en la página web de la Comisión de Juego Limpio de la FIDE, y no al mundo mediante redes sociales o grupos de </w:t>
                      </w:r>
                      <w:proofErr w:type="spellStart"/>
                      <w:r w:rsidRPr="0077639D">
                        <w:rPr>
                          <w:rFonts w:cstheme="minorHAnsi"/>
                          <w:b/>
                          <w:bCs/>
                          <w:i/>
                          <w:iCs/>
                          <w:sz w:val="24"/>
                          <w:szCs w:val="24"/>
                        </w:rPr>
                        <w:t>Whatsapp</w:t>
                      </w:r>
                      <w:proofErr w:type="spellEnd"/>
                      <w:r w:rsidRPr="0077639D">
                        <w:rPr>
                          <w:rFonts w:cstheme="minorHAnsi"/>
                          <w:b/>
                          <w:bCs/>
                          <w:i/>
                          <w:iCs/>
                          <w:sz w:val="24"/>
                          <w:szCs w:val="24"/>
                        </w:rPr>
                        <w:t>, o enviando mensajes privados al jugador.</w:t>
                      </w:r>
                    </w:p>
                  </w:txbxContent>
                </v:textbox>
                <w10:wrap type="square" anchorx="margin"/>
              </v:shape>
            </w:pict>
          </mc:Fallback>
        </mc:AlternateContent>
      </w:r>
      <w:r w:rsidR="00C95C6F" w:rsidRPr="00F97309">
        <w:rPr>
          <w:rFonts w:cstheme="minorHAnsi"/>
          <w:sz w:val="24"/>
          <w:szCs w:val="24"/>
        </w:rPr>
        <w:t>4.</w:t>
      </w:r>
      <w:r w:rsidR="00C95C6F" w:rsidRPr="00F97309">
        <w:rPr>
          <w:rFonts w:cstheme="minorHAnsi"/>
          <w:sz w:val="24"/>
          <w:szCs w:val="24"/>
        </w:rPr>
        <w:tab/>
        <w:t xml:space="preserve">La evidencia estadística puede llevar a la admisión de que se ha cometido una infracción de trampas a menos que un jugador pueda probar con suficiente evidencia que estaba jugando honestamente.  </w:t>
      </w:r>
    </w:p>
    <w:p w14:paraId="1E152751" w14:textId="49F9C11C" w:rsidR="00EF506C" w:rsidRPr="00F97309" w:rsidRDefault="00EF506C" w:rsidP="00EA5095">
      <w:pPr>
        <w:tabs>
          <w:tab w:val="left" w:pos="1134"/>
        </w:tabs>
        <w:spacing w:line="240" w:lineRule="auto"/>
        <w:ind w:left="1077" w:hanging="510"/>
        <w:jc w:val="both"/>
        <w:rPr>
          <w:rFonts w:cstheme="minorHAnsi"/>
          <w:sz w:val="24"/>
          <w:szCs w:val="24"/>
        </w:rPr>
      </w:pPr>
    </w:p>
    <w:p w14:paraId="0D722B30" w14:textId="6FEF8602" w:rsidR="00E3355C" w:rsidRPr="00F97309" w:rsidRDefault="00E3355C" w:rsidP="00EA5095">
      <w:pPr>
        <w:tabs>
          <w:tab w:val="left" w:pos="1134"/>
        </w:tabs>
        <w:spacing w:line="240" w:lineRule="auto"/>
        <w:ind w:left="1077" w:hanging="510"/>
        <w:jc w:val="both"/>
        <w:rPr>
          <w:rFonts w:cstheme="minorHAnsi"/>
          <w:sz w:val="24"/>
          <w:szCs w:val="24"/>
        </w:rPr>
      </w:pPr>
    </w:p>
    <w:p w14:paraId="52F4F60F" w14:textId="77777777" w:rsidR="00E3355C" w:rsidRPr="00F97309" w:rsidRDefault="00E3355C" w:rsidP="00EA5095">
      <w:pPr>
        <w:tabs>
          <w:tab w:val="left" w:pos="1134"/>
        </w:tabs>
        <w:spacing w:line="240" w:lineRule="auto"/>
        <w:ind w:left="1077" w:hanging="510"/>
        <w:jc w:val="both"/>
        <w:rPr>
          <w:rFonts w:cstheme="minorHAnsi"/>
          <w:sz w:val="24"/>
          <w:szCs w:val="24"/>
        </w:rPr>
      </w:pPr>
    </w:p>
    <w:p w14:paraId="0DEC66E5" w14:textId="034B4E84" w:rsidR="00C95C6F" w:rsidRPr="00F97309" w:rsidRDefault="00C95C6F" w:rsidP="00C5538B">
      <w:pPr>
        <w:pStyle w:val="11"/>
      </w:pPr>
      <w:bookmarkStart w:id="259" w:name="_Toc118406066"/>
      <w:r w:rsidRPr="00F97309">
        <w:t>C</w:t>
      </w:r>
      <w:r w:rsidR="00C66EDE">
        <w:tab/>
      </w:r>
      <w:r w:rsidRPr="00F97309">
        <w:t>Cargas y estándares de Prueba</w:t>
      </w:r>
      <w:bookmarkEnd w:id="259"/>
    </w:p>
    <w:p w14:paraId="41342AB8" w14:textId="05B10DCD" w:rsidR="00C95C6F" w:rsidRPr="00F97309" w:rsidRDefault="00C95C6F" w:rsidP="00C95C6F">
      <w:pPr>
        <w:tabs>
          <w:tab w:val="left" w:pos="426"/>
          <w:tab w:val="left" w:pos="1134"/>
        </w:tabs>
        <w:spacing w:after="0"/>
        <w:ind w:left="1134" w:hanging="567"/>
        <w:jc w:val="both"/>
        <w:rPr>
          <w:rFonts w:cstheme="minorHAnsi"/>
          <w:sz w:val="24"/>
          <w:szCs w:val="24"/>
        </w:rPr>
      </w:pPr>
      <w:r w:rsidRPr="00F97309">
        <w:rPr>
          <w:rFonts w:cstheme="minorHAnsi"/>
          <w:sz w:val="24"/>
          <w:szCs w:val="24"/>
        </w:rPr>
        <w:t>1.</w:t>
      </w:r>
      <w:r w:rsidRPr="00F97309">
        <w:rPr>
          <w:rFonts w:cstheme="minorHAnsi"/>
          <w:sz w:val="24"/>
          <w:szCs w:val="24"/>
        </w:rPr>
        <w:tab/>
        <w:t xml:space="preserve">La </w:t>
      </w:r>
      <w:r w:rsidR="00290A92" w:rsidRPr="00F97309">
        <w:rPr>
          <w:rFonts w:cstheme="minorHAnsi"/>
          <w:sz w:val="24"/>
          <w:szCs w:val="24"/>
        </w:rPr>
        <w:t>Comisión de Juego Limpio</w:t>
      </w:r>
      <w:r w:rsidRPr="00F97309">
        <w:rPr>
          <w:rFonts w:cstheme="minorHAnsi"/>
          <w:sz w:val="24"/>
          <w:szCs w:val="24"/>
        </w:rPr>
        <w:t xml:space="preserve"> tendrá la carga de establecer si ha ocurrido una infracción de trampas. El estándar de prueba será si la </w:t>
      </w:r>
      <w:r w:rsidR="00290A92" w:rsidRPr="00F97309">
        <w:rPr>
          <w:rFonts w:cstheme="minorHAnsi"/>
          <w:sz w:val="24"/>
          <w:szCs w:val="24"/>
        </w:rPr>
        <w:t xml:space="preserve">Comisión del Juego </w:t>
      </w:r>
      <w:r w:rsidR="00111A50" w:rsidRPr="00F97309">
        <w:rPr>
          <w:rFonts w:cstheme="minorHAnsi"/>
          <w:sz w:val="24"/>
          <w:szCs w:val="24"/>
        </w:rPr>
        <w:t>Limpio</w:t>
      </w:r>
      <w:r w:rsidRPr="00F97309">
        <w:rPr>
          <w:rFonts w:cstheme="minorHAnsi"/>
          <w:sz w:val="24"/>
          <w:szCs w:val="24"/>
        </w:rPr>
        <w:t xml:space="preserve"> ha demostrado la trampa </w:t>
      </w:r>
      <w:r w:rsidR="00290A92" w:rsidRPr="00F97309">
        <w:rPr>
          <w:rFonts w:cstheme="minorHAnsi"/>
          <w:sz w:val="24"/>
          <w:szCs w:val="24"/>
        </w:rPr>
        <w:t>en línea</w:t>
      </w:r>
      <w:r w:rsidRPr="00F97309">
        <w:rPr>
          <w:rFonts w:cstheme="minorHAnsi"/>
          <w:sz w:val="24"/>
          <w:szCs w:val="24"/>
        </w:rPr>
        <w:t xml:space="preserve"> con un grado de satisfacción aceptable </w:t>
      </w:r>
      <w:r w:rsidR="00290A92" w:rsidRPr="00F97309">
        <w:rPr>
          <w:rFonts w:cstheme="minorHAnsi"/>
          <w:sz w:val="24"/>
          <w:szCs w:val="24"/>
        </w:rPr>
        <w:t>de las entidades supervisoras</w:t>
      </w:r>
      <w:r w:rsidRPr="00F97309">
        <w:rPr>
          <w:rFonts w:cstheme="minorHAnsi"/>
          <w:sz w:val="24"/>
          <w:szCs w:val="24"/>
        </w:rPr>
        <w:t>, teniendo en cuenta la seriedad de la acusación hecha. Este estándar de prueba en todos los casos es mayor que una “preponderancia de la evidencia”, pero menor que una “evidencia más allá de toda duda razonable”. No queda afectado el Artículo B.4.</w:t>
      </w:r>
    </w:p>
    <w:p w14:paraId="0957B248" w14:textId="19635C3F" w:rsidR="00C95C6F" w:rsidRPr="00F97309" w:rsidRDefault="00EF506C" w:rsidP="00C95C6F">
      <w:pPr>
        <w:tabs>
          <w:tab w:val="left" w:pos="426"/>
          <w:tab w:val="left" w:pos="1134"/>
        </w:tabs>
        <w:ind w:left="1134" w:hanging="567"/>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52832" behindDoc="0" locked="0" layoutInCell="1" allowOverlap="1" wp14:anchorId="14A3EB1F" wp14:editId="133B0698">
                <wp:simplePos x="0" y="0"/>
                <wp:positionH relativeFrom="margin">
                  <wp:align>right</wp:align>
                </wp:positionH>
                <wp:positionV relativeFrom="paragraph">
                  <wp:posOffset>1160780</wp:posOffset>
                </wp:positionV>
                <wp:extent cx="5943600" cy="1404620"/>
                <wp:effectExtent l="0" t="0" r="19050" b="26035"/>
                <wp:wrapSquare wrapText="bothSides"/>
                <wp:docPr id="3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chemeClr val="bg1">
                            <a:lumMod val="85000"/>
                          </a:schemeClr>
                        </a:solidFill>
                        <a:ln w="9525">
                          <a:solidFill>
                            <a:srgbClr val="000000"/>
                          </a:solidFill>
                          <a:miter lim="800000"/>
                          <a:headEnd/>
                          <a:tailEnd/>
                        </a:ln>
                      </wps:spPr>
                      <wps:txbx>
                        <w:txbxContent>
                          <w:p w14:paraId="2A68E6BD" w14:textId="3747D985" w:rsidR="001A65A2" w:rsidRPr="0077639D" w:rsidRDefault="001A65A2" w:rsidP="00EF506C">
                            <w:pPr>
                              <w:jc w:val="both"/>
                              <w:rPr>
                                <w:rFonts w:cstheme="minorHAnsi"/>
                                <w:b/>
                                <w:bCs/>
                                <w:i/>
                                <w:iCs/>
                                <w:color w:val="00B050"/>
                              </w:rPr>
                            </w:pPr>
                            <w:r w:rsidRPr="0077639D">
                              <w:rPr>
                                <w:rFonts w:cstheme="minorHAnsi"/>
                                <w:b/>
                                <w:bCs/>
                                <w:i/>
                                <w:iCs/>
                                <w:sz w:val="24"/>
                                <w:szCs w:val="24"/>
                              </w:rPr>
                              <w:t>Cuando la sospecha de una infracción por trampas en línea se deriva del resultado de la Herramienta de Análisis de Partidas de la FIDE, el Árbitro Principal debe seguir los requisitos de la Comisión de Juego Limpio respecto a lo que constituye prueba suficiente.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A3EB1F" id="_x0000_s1143" type="#_x0000_t202" style="position:absolute;left:0;text-align:left;margin-left:416.8pt;margin-top:91.4pt;width:468pt;height:110.6pt;z-index:25215283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" fillcolor="#d8d8d8 [2732]">
                <v:textbox style="mso-fit-shape-to-text:t">
                  <w:txbxContent>
                    <w:p w14:paraId="2A68E6BD" w14:textId="3747D985" w:rsidR="001A65A2" w:rsidRPr="0077639D" w:rsidRDefault="001A65A2" w:rsidP="00EF506C">
                      <w:pPr>
                        <w:jc w:val="both"/>
                        <w:rPr>
                          <w:rFonts w:cstheme="minorHAnsi"/>
                          <w:b/>
                          <w:bCs/>
                          <w:i/>
                          <w:iCs/>
                          <w:color w:val="00B050"/>
                        </w:rPr>
                      </w:pPr>
                      <w:r w:rsidRPr="0077639D">
                        <w:rPr>
                          <w:rFonts w:cstheme="minorHAnsi"/>
                          <w:b/>
                          <w:bCs/>
                          <w:i/>
                          <w:iCs/>
                          <w:sz w:val="24"/>
                          <w:szCs w:val="24"/>
                        </w:rPr>
                        <w:t>Cuando la sospecha de una infracción por trampas en línea se deriva del resultado de la Herramienta de Análisis de Partidas de la FIDE, el Árbitro Principal debe seguir los requisitos de la Comisión de Juego Limpio respecto a lo que constituye prueba suficiente.</w:t>
                      </w:r>
                    </w:p>
                  </w:txbxContent>
                </v:textbox>
                <w10:wrap type="square" anchorx="margin"/>
              </v:shape>
            </w:pict>
          </mc:Fallback>
        </mc:AlternateContent>
      </w:r>
      <w:r w:rsidR="00C95C6F" w:rsidRPr="00F97309">
        <w:rPr>
          <w:rFonts w:cstheme="minorHAnsi"/>
          <w:sz w:val="24"/>
          <w:szCs w:val="24"/>
        </w:rPr>
        <w:t>2.</w:t>
      </w:r>
      <w:r w:rsidR="00C95C6F" w:rsidRPr="00F97309">
        <w:rPr>
          <w:rFonts w:cstheme="minorHAnsi"/>
          <w:sz w:val="24"/>
          <w:szCs w:val="24"/>
        </w:rPr>
        <w:tab/>
        <w:t xml:space="preserve">Cuando estas </w:t>
      </w:r>
      <w:r w:rsidR="00290A92" w:rsidRPr="00F97309">
        <w:rPr>
          <w:rFonts w:cstheme="minorHAnsi"/>
          <w:sz w:val="24"/>
          <w:szCs w:val="24"/>
        </w:rPr>
        <w:t>r</w:t>
      </w:r>
      <w:r w:rsidR="00C95C6F" w:rsidRPr="00F97309">
        <w:rPr>
          <w:rFonts w:cstheme="minorHAnsi"/>
          <w:sz w:val="24"/>
          <w:szCs w:val="24"/>
        </w:rPr>
        <w:t xml:space="preserve">eglas de </w:t>
      </w:r>
      <w:r w:rsidR="00290A92" w:rsidRPr="00F97309">
        <w:rPr>
          <w:rFonts w:cstheme="minorHAnsi"/>
          <w:sz w:val="24"/>
          <w:szCs w:val="24"/>
        </w:rPr>
        <w:t>j</w:t>
      </w:r>
      <w:r w:rsidR="00C95C6F" w:rsidRPr="00F97309">
        <w:rPr>
          <w:rFonts w:cstheme="minorHAnsi"/>
          <w:sz w:val="24"/>
          <w:szCs w:val="24"/>
        </w:rPr>
        <w:t xml:space="preserve">uego </w:t>
      </w:r>
      <w:r w:rsidR="00290A92" w:rsidRPr="00F97309">
        <w:rPr>
          <w:rFonts w:cstheme="minorHAnsi"/>
          <w:sz w:val="24"/>
          <w:szCs w:val="24"/>
        </w:rPr>
        <w:t>l</w:t>
      </w:r>
      <w:r w:rsidR="00C95C6F" w:rsidRPr="00F97309">
        <w:rPr>
          <w:rFonts w:cstheme="minorHAnsi"/>
          <w:sz w:val="24"/>
          <w:szCs w:val="24"/>
        </w:rPr>
        <w:t xml:space="preserve">impio ponen la carga de la prueba sobre el </w:t>
      </w:r>
      <w:r w:rsidR="00290A92" w:rsidRPr="00F97309">
        <w:rPr>
          <w:rFonts w:cstheme="minorHAnsi"/>
          <w:sz w:val="24"/>
          <w:szCs w:val="24"/>
        </w:rPr>
        <w:t>j</w:t>
      </w:r>
      <w:r w:rsidR="00C95C6F" w:rsidRPr="00F97309">
        <w:rPr>
          <w:rFonts w:cstheme="minorHAnsi"/>
          <w:sz w:val="24"/>
          <w:szCs w:val="24"/>
        </w:rPr>
        <w:t xml:space="preserve">ugador u otra </w:t>
      </w:r>
      <w:r w:rsidR="00290A92" w:rsidRPr="00F97309">
        <w:rPr>
          <w:rFonts w:cstheme="minorHAnsi"/>
          <w:sz w:val="24"/>
          <w:szCs w:val="24"/>
        </w:rPr>
        <w:t>p</w:t>
      </w:r>
      <w:r w:rsidR="00C95C6F" w:rsidRPr="00F97309">
        <w:rPr>
          <w:rFonts w:cstheme="minorHAnsi"/>
          <w:sz w:val="24"/>
          <w:szCs w:val="24"/>
        </w:rPr>
        <w:t xml:space="preserve">ersona que supuestamente cometió infracción de trampas </w:t>
      </w:r>
      <w:r w:rsidR="00290A92" w:rsidRPr="00F97309">
        <w:rPr>
          <w:rFonts w:cstheme="minorHAnsi"/>
          <w:sz w:val="24"/>
          <w:szCs w:val="24"/>
        </w:rPr>
        <w:t>en línea</w:t>
      </w:r>
      <w:r w:rsidR="00C95C6F" w:rsidRPr="00F97309">
        <w:rPr>
          <w:rFonts w:cstheme="minorHAnsi"/>
          <w:sz w:val="24"/>
          <w:szCs w:val="24"/>
        </w:rPr>
        <w:t>, para refutar una presunción o establecer hechos o circunstancias específicos, el estándar de prueba se determina por una “preponderancia de la evidencia” o “equilibrio de probabilidades.”</w:t>
      </w:r>
    </w:p>
    <w:p w14:paraId="4F9F7DF0" w14:textId="02C83C92" w:rsidR="00EF506C" w:rsidRPr="00F97309" w:rsidRDefault="00EF506C" w:rsidP="00C95C6F">
      <w:pPr>
        <w:tabs>
          <w:tab w:val="left" w:pos="426"/>
          <w:tab w:val="left" w:pos="1134"/>
        </w:tabs>
        <w:ind w:left="1134" w:hanging="567"/>
        <w:jc w:val="both"/>
        <w:rPr>
          <w:rFonts w:cstheme="minorHAnsi"/>
          <w:sz w:val="24"/>
          <w:szCs w:val="24"/>
        </w:rPr>
      </w:pPr>
    </w:p>
    <w:p w14:paraId="5468C207" w14:textId="5A591613" w:rsidR="00C95C6F" w:rsidRPr="00F97309" w:rsidRDefault="00C95C6F" w:rsidP="00C5538B">
      <w:pPr>
        <w:pStyle w:val="11"/>
      </w:pPr>
      <w:bookmarkStart w:id="260" w:name="_Toc118406067"/>
      <w:r w:rsidRPr="00F97309">
        <w:t>D</w:t>
      </w:r>
      <w:r w:rsidR="00C66EDE">
        <w:tab/>
      </w:r>
      <w:r w:rsidRPr="00F97309">
        <w:t>Falsa Acusación</w:t>
      </w:r>
      <w:bookmarkEnd w:id="260"/>
    </w:p>
    <w:p w14:paraId="51E866C0" w14:textId="2D7ABAC0" w:rsidR="00C95C6F" w:rsidRPr="00F97309" w:rsidRDefault="00C95C6F" w:rsidP="00DB78D6">
      <w:pPr>
        <w:tabs>
          <w:tab w:val="left" w:pos="426"/>
          <w:tab w:val="left" w:pos="1134"/>
        </w:tabs>
        <w:spacing w:after="0" w:line="240" w:lineRule="auto"/>
        <w:ind w:left="1134" w:hanging="425"/>
        <w:jc w:val="both"/>
        <w:rPr>
          <w:rFonts w:cstheme="minorHAnsi"/>
          <w:sz w:val="24"/>
          <w:szCs w:val="24"/>
        </w:rPr>
      </w:pPr>
      <w:r w:rsidRPr="00F97309">
        <w:rPr>
          <w:rFonts w:cstheme="minorHAnsi"/>
          <w:sz w:val="24"/>
          <w:szCs w:val="24"/>
        </w:rPr>
        <w:t xml:space="preserve">1. </w:t>
      </w:r>
      <w:r w:rsidRPr="00F97309">
        <w:rPr>
          <w:rFonts w:cstheme="minorHAnsi"/>
          <w:sz w:val="24"/>
          <w:szCs w:val="24"/>
        </w:rPr>
        <w:tab/>
      </w:r>
      <w:r w:rsidR="00290A92" w:rsidRPr="00F97309">
        <w:rPr>
          <w:rFonts w:cstheme="minorHAnsi"/>
          <w:sz w:val="24"/>
          <w:szCs w:val="24"/>
        </w:rPr>
        <w:t>Una f</w:t>
      </w:r>
      <w:r w:rsidRPr="00F97309">
        <w:rPr>
          <w:rFonts w:cstheme="minorHAnsi"/>
          <w:sz w:val="24"/>
          <w:szCs w:val="24"/>
        </w:rPr>
        <w:t>alsa acusación es un abuso de la libertad de expresión. Una falsa acusación en ajedrez, como en cualquier otro ámbito, puede dañar la reputación. El derecho de protección de la reputación está protegido como parte del derecho al respeto por la vida privada. Para decidir si una acusación manifiestamente no tiene fundamento y, por lo tanto, puede considerarse como un abuso de la libertad de expresión, se tienen en cuenta los siguientes criterios:</w:t>
      </w:r>
    </w:p>
    <w:p w14:paraId="113B2D67" w14:textId="77777777" w:rsidR="00DB78D6" w:rsidRPr="00F97309" w:rsidRDefault="00DB78D6" w:rsidP="00C95C6F">
      <w:pPr>
        <w:tabs>
          <w:tab w:val="left" w:pos="426"/>
          <w:tab w:val="left" w:pos="1134"/>
        </w:tabs>
        <w:spacing w:after="0"/>
        <w:ind w:left="1134" w:hanging="425"/>
        <w:jc w:val="both"/>
        <w:rPr>
          <w:rFonts w:cstheme="minorHAnsi"/>
          <w:sz w:val="24"/>
          <w:szCs w:val="24"/>
        </w:rPr>
      </w:pPr>
    </w:p>
    <w:p w14:paraId="5BBAB648" w14:textId="77777777" w:rsidR="00C95C6F" w:rsidRPr="00F97309" w:rsidRDefault="00C95C6F" w:rsidP="00C95C6F">
      <w:pPr>
        <w:tabs>
          <w:tab w:val="left" w:pos="426"/>
          <w:tab w:val="left" w:pos="1134"/>
        </w:tabs>
        <w:spacing w:after="0"/>
        <w:ind w:left="1134" w:hanging="357"/>
        <w:jc w:val="both"/>
        <w:rPr>
          <w:rFonts w:cstheme="minorHAnsi"/>
          <w:sz w:val="24"/>
          <w:szCs w:val="24"/>
        </w:rPr>
      </w:pPr>
      <w:r w:rsidRPr="00F97309">
        <w:rPr>
          <w:rFonts w:cstheme="minorHAnsi"/>
          <w:sz w:val="24"/>
          <w:szCs w:val="24"/>
        </w:rPr>
        <w:tab/>
        <w:t>a)</w:t>
      </w:r>
      <w:r w:rsidRPr="00F97309">
        <w:rPr>
          <w:rFonts w:cstheme="minorHAnsi"/>
          <w:sz w:val="24"/>
          <w:szCs w:val="24"/>
        </w:rPr>
        <w:tab/>
        <w:t>suficiencia de la base factual de la acusación;</w:t>
      </w:r>
    </w:p>
    <w:p w14:paraId="24EFBC87" w14:textId="77777777" w:rsidR="00C95C6F" w:rsidRPr="00F97309" w:rsidRDefault="00C95C6F" w:rsidP="00C95C6F">
      <w:pPr>
        <w:tabs>
          <w:tab w:val="left" w:pos="426"/>
          <w:tab w:val="left" w:pos="1134"/>
        </w:tabs>
        <w:spacing w:after="0"/>
        <w:ind w:left="1134" w:hanging="357"/>
        <w:jc w:val="both"/>
        <w:rPr>
          <w:rFonts w:cstheme="minorHAnsi"/>
          <w:sz w:val="24"/>
          <w:szCs w:val="24"/>
        </w:rPr>
      </w:pPr>
      <w:r w:rsidRPr="00F97309">
        <w:rPr>
          <w:rFonts w:cstheme="minorHAnsi"/>
          <w:sz w:val="24"/>
          <w:szCs w:val="24"/>
        </w:rPr>
        <w:tab/>
        <w:t>b)</w:t>
      </w:r>
      <w:r w:rsidRPr="00F97309">
        <w:rPr>
          <w:rFonts w:cstheme="minorHAnsi"/>
          <w:sz w:val="24"/>
          <w:szCs w:val="24"/>
        </w:rPr>
        <w:tab/>
        <w:t>nivel de la competición;</w:t>
      </w:r>
    </w:p>
    <w:p w14:paraId="1C204EC0" w14:textId="3DCD5C4F" w:rsidR="00C95C6F" w:rsidRPr="00F97309" w:rsidRDefault="00C95C6F" w:rsidP="00C95C6F">
      <w:pPr>
        <w:tabs>
          <w:tab w:val="left" w:pos="426"/>
          <w:tab w:val="left" w:pos="1134"/>
        </w:tabs>
        <w:spacing w:after="0"/>
        <w:ind w:left="1134" w:hanging="357"/>
        <w:jc w:val="both"/>
        <w:rPr>
          <w:rFonts w:cstheme="minorHAnsi"/>
          <w:sz w:val="24"/>
          <w:szCs w:val="24"/>
        </w:rPr>
      </w:pPr>
      <w:r w:rsidRPr="00F97309">
        <w:rPr>
          <w:rFonts w:cstheme="minorHAnsi"/>
          <w:sz w:val="24"/>
          <w:szCs w:val="24"/>
        </w:rPr>
        <w:tab/>
        <w:t>c)</w:t>
      </w:r>
      <w:r w:rsidRPr="00F97309">
        <w:rPr>
          <w:rFonts w:cstheme="minorHAnsi"/>
          <w:sz w:val="24"/>
          <w:szCs w:val="24"/>
        </w:rPr>
        <w:tab/>
        <w:t xml:space="preserve">título y rating del jugador que presuntamente ha hecho trampas </w:t>
      </w:r>
      <w:r w:rsidR="00290A92" w:rsidRPr="00F97309">
        <w:rPr>
          <w:rFonts w:cstheme="minorHAnsi"/>
          <w:sz w:val="24"/>
          <w:szCs w:val="24"/>
        </w:rPr>
        <w:t>en línea</w:t>
      </w:r>
      <w:r w:rsidRPr="00F97309">
        <w:rPr>
          <w:rFonts w:cstheme="minorHAnsi"/>
          <w:sz w:val="24"/>
          <w:szCs w:val="24"/>
        </w:rPr>
        <w:t>;</w:t>
      </w:r>
    </w:p>
    <w:p w14:paraId="1E79EF13" w14:textId="77777777" w:rsidR="00C95C6F" w:rsidRPr="00F97309" w:rsidRDefault="00C95C6F" w:rsidP="00C95C6F">
      <w:pPr>
        <w:tabs>
          <w:tab w:val="left" w:pos="426"/>
          <w:tab w:val="left" w:pos="1134"/>
        </w:tabs>
        <w:spacing w:after="0"/>
        <w:ind w:left="1134" w:hanging="357"/>
        <w:jc w:val="both"/>
        <w:rPr>
          <w:rFonts w:cstheme="minorHAnsi"/>
          <w:sz w:val="24"/>
          <w:szCs w:val="24"/>
        </w:rPr>
      </w:pPr>
      <w:r w:rsidRPr="00F97309">
        <w:rPr>
          <w:rFonts w:cstheme="minorHAnsi"/>
          <w:sz w:val="24"/>
          <w:szCs w:val="24"/>
        </w:rPr>
        <w:tab/>
        <w:t>d)</w:t>
      </w:r>
      <w:r w:rsidRPr="00F97309">
        <w:rPr>
          <w:rFonts w:cstheme="minorHAnsi"/>
          <w:sz w:val="24"/>
          <w:szCs w:val="24"/>
        </w:rPr>
        <w:tab/>
        <w:t>el resultado final del jugador en la competición en cuestión;</w:t>
      </w:r>
    </w:p>
    <w:p w14:paraId="46D55EC7" w14:textId="77777777" w:rsidR="00C95C6F" w:rsidRPr="00F97309" w:rsidRDefault="00C95C6F" w:rsidP="00C95C6F">
      <w:pPr>
        <w:tabs>
          <w:tab w:val="left" w:pos="426"/>
          <w:tab w:val="left" w:pos="1134"/>
        </w:tabs>
        <w:spacing w:after="0"/>
        <w:ind w:left="1418" w:hanging="641"/>
        <w:jc w:val="both"/>
        <w:rPr>
          <w:rFonts w:cstheme="minorHAnsi"/>
          <w:sz w:val="24"/>
          <w:szCs w:val="24"/>
        </w:rPr>
      </w:pPr>
      <w:r w:rsidRPr="00F97309">
        <w:rPr>
          <w:rFonts w:cstheme="minorHAnsi"/>
          <w:sz w:val="24"/>
          <w:szCs w:val="24"/>
        </w:rPr>
        <w:tab/>
        <w:t>e)</w:t>
      </w:r>
      <w:r w:rsidRPr="00F97309">
        <w:rPr>
          <w:rFonts w:cstheme="minorHAnsi"/>
          <w:sz w:val="24"/>
          <w:szCs w:val="24"/>
        </w:rPr>
        <w:tab/>
        <w:t>la forma y la escala en la que se ha difundido la acusación (redes sociales, entrevista pública, blogs de Internet, …).</w:t>
      </w:r>
    </w:p>
    <w:p w14:paraId="02A1DEF3" w14:textId="0889A6F4" w:rsidR="00C95C6F" w:rsidRPr="00F97309" w:rsidRDefault="00C95C6F" w:rsidP="00C95C6F">
      <w:pPr>
        <w:tabs>
          <w:tab w:val="left" w:pos="426"/>
          <w:tab w:val="left" w:pos="1134"/>
        </w:tabs>
        <w:spacing w:after="0"/>
        <w:ind w:left="1134" w:hanging="357"/>
        <w:jc w:val="both"/>
        <w:rPr>
          <w:rFonts w:cstheme="minorHAnsi"/>
          <w:sz w:val="24"/>
          <w:szCs w:val="24"/>
        </w:rPr>
      </w:pPr>
      <w:r w:rsidRPr="00F97309">
        <w:rPr>
          <w:rFonts w:cstheme="minorHAnsi"/>
          <w:sz w:val="24"/>
          <w:szCs w:val="24"/>
        </w:rPr>
        <w:tab/>
        <w:t>La lista de los criterios no es exhaustiva.</w:t>
      </w:r>
    </w:p>
    <w:p w14:paraId="23D68B3A" w14:textId="77777777" w:rsidR="00DB78D6" w:rsidRPr="00F97309" w:rsidRDefault="00DB78D6" w:rsidP="00C95C6F">
      <w:pPr>
        <w:tabs>
          <w:tab w:val="left" w:pos="426"/>
          <w:tab w:val="left" w:pos="1134"/>
        </w:tabs>
        <w:spacing w:after="0"/>
        <w:ind w:left="1134" w:hanging="357"/>
        <w:jc w:val="both"/>
        <w:rPr>
          <w:rFonts w:cstheme="minorHAnsi"/>
          <w:sz w:val="24"/>
          <w:szCs w:val="24"/>
        </w:rPr>
      </w:pPr>
    </w:p>
    <w:p w14:paraId="16F2BDE9" w14:textId="6493899B" w:rsidR="00C95C6F" w:rsidRPr="00F97309" w:rsidRDefault="00C95C6F" w:rsidP="00A74E93">
      <w:pPr>
        <w:pStyle w:val="Prrafodelista"/>
        <w:numPr>
          <w:ilvl w:val="0"/>
          <w:numId w:val="28"/>
        </w:numPr>
        <w:tabs>
          <w:tab w:val="left" w:pos="426"/>
          <w:tab w:val="left" w:pos="1134"/>
        </w:tabs>
        <w:spacing w:line="240" w:lineRule="auto"/>
        <w:jc w:val="both"/>
        <w:rPr>
          <w:rFonts w:cstheme="minorHAnsi"/>
          <w:sz w:val="24"/>
          <w:szCs w:val="24"/>
        </w:rPr>
      </w:pPr>
      <w:r w:rsidRPr="00F97309">
        <w:rPr>
          <w:rFonts w:cstheme="minorHAnsi"/>
          <w:sz w:val="24"/>
          <w:szCs w:val="24"/>
        </w:rPr>
        <w:t xml:space="preserve">La falsa acusación en ajedrez </w:t>
      </w:r>
      <w:r w:rsidR="00290A92" w:rsidRPr="00F97309">
        <w:rPr>
          <w:rFonts w:cstheme="minorHAnsi"/>
          <w:sz w:val="24"/>
          <w:szCs w:val="24"/>
        </w:rPr>
        <w:t>en línea</w:t>
      </w:r>
      <w:r w:rsidRPr="00F97309">
        <w:rPr>
          <w:rFonts w:cstheme="minorHAnsi"/>
          <w:sz w:val="24"/>
          <w:szCs w:val="24"/>
        </w:rPr>
        <w:t xml:space="preserve"> se trata como se hace en el ajedrez sobre el tablero, cambiando lo necesario.</w:t>
      </w:r>
    </w:p>
    <w:p w14:paraId="5C86EF45" w14:textId="057290B3" w:rsidR="00DB78D6" w:rsidRPr="00F97309" w:rsidRDefault="00EF506C" w:rsidP="00DB78D6">
      <w:pPr>
        <w:pStyle w:val="Prrafodelista"/>
        <w:tabs>
          <w:tab w:val="left" w:pos="426"/>
          <w:tab w:val="left" w:pos="1134"/>
        </w:tabs>
        <w:spacing w:line="240" w:lineRule="auto"/>
        <w:ind w:left="36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54880" behindDoc="0" locked="0" layoutInCell="1" allowOverlap="1" wp14:anchorId="21F8DFFC" wp14:editId="12B06E51">
                <wp:simplePos x="0" y="0"/>
                <wp:positionH relativeFrom="margin">
                  <wp:align>right</wp:align>
                </wp:positionH>
                <wp:positionV relativeFrom="paragraph">
                  <wp:posOffset>248285</wp:posOffset>
                </wp:positionV>
                <wp:extent cx="6257925" cy="1404620"/>
                <wp:effectExtent l="0" t="0" r="28575" b="17145"/>
                <wp:wrapSquare wrapText="bothSides"/>
                <wp:docPr id="38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925" cy="1404620"/>
                        </a:xfrm>
                        <a:prstGeom prst="rect">
                          <a:avLst/>
                        </a:prstGeom>
                        <a:solidFill>
                          <a:schemeClr val="bg1">
                            <a:lumMod val="85000"/>
                          </a:schemeClr>
                        </a:solidFill>
                        <a:ln w="9525">
                          <a:solidFill>
                            <a:srgbClr val="000000"/>
                          </a:solidFill>
                          <a:miter lim="800000"/>
                          <a:headEnd/>
                          <a:tailEnd/>
                        </a:ln>
                      </wps:spPr>
                      <wps:txbx>
                        <w:txbxContent>
                          <w:p w14:paraId="24548404" w14:textId="77777777" w:rsidR="001A65A2" w:rsidRPr="0077639D" w:rsidRDefault="001A65A2" w:rsidP="00014B9D">
                            <w:pPr>
                              <w:tabs>
                                <w:tab w:val="left" w:pos="426"/>
                                <w:tab w:val="left" w:pos="1134"/>
                              </w:tabs>
                              <w:spacing w:after="0"/>
                              <w:jc w:val="both"/>
                              <w:rPr>
                                <w:rFonts w:cstheme="minorHAnsi"/>
                                <w:b/>
                                <w:bCs/>
                                <w:i/>
                                <w:iCs/>
                                <w:sz w:val="24"/>
                                <w:szCs w:val="24"/>
                              </w:rPr>
                            </w:pPr>
                            <w:r w:rsidRPr="0077639D">
                              <w:rPr>
                                <w:rFonts w:cstheme="minorHAnsi"/>
                                <w:b/>
                                <w:bCs/>
                                <w:i/>
                                <w:iCs/>
                                <w:sz w:val="24"/>
                                <w:szCs w:val="24"/>
                              </w:rPr>
                              <w:t>Las bases del torneo deben estipular que las inquietudes respecto a asuntos de Juego Limpio deben enviarse mediante un formulario oficial proporcionado por los organizadores.</w:t>
                            </w:r>
                          </w:p>
                          <w:p w14:paraId="7DCCE139" w14:textId="59594C3E" w:rsidR="001A65A2" w:rsidRPr="0077639D" w:rsidRDefault="001A65A2" w:rsidP="00014B9D">
                            <w:pPr>
                              <w:jc w:val="both"/>
                              <w:rPr>
                                <w:rFonts w:cstheme="minorHAnsi"/>
                                <w:b/>
                                <w:bCs/>
                                <w:i/>
                                <w:iCs/>
                                <w:color w:val="00B050"/>
                              </w:rPr>
                            </w:pPr>
                            <w:r w:rsidRPr="0077639D">
                              <w:rPr>
                                <w:rFonts w:cstheme="minorHAnsi"/>
                                <w:b/>
                                <w:bCs/>
                                <w:i/>
                                <w:iCs/>
                                <w:sz w:val="24"/>
                                <w:szCs w:val="24"/>
                              </w:rPr>
                              <w:t>Las denuncias no pueden ser mediante ningún otro medio, incluido, pero no limitado a, las redes sociales. Los jugadores en particular deben ser advertidos que dicha conducta puede ser considerado como falsa denuncia y sujeto a una sanción adecuada.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1F8DFFC" id="_x0000_s1144" type="#_x0000_t202" style="position:absolute;left:0;text-align:left;margin-left:441.55pt;margin-top:19.55pt;width:492.75pt;height:110.6pt;z-index:252154880;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" fillcolor="#d8d8d8 [2732]">
                <v:textbox style="mso-fit-shape-to-text:t">
                  <w:txbxContent>
                    <w:p w14:paraId="24548404" w14:textId="77777777" w:rsidR="001A65A2" w:rsidRPr="0077639D" w:rsidRDefault="001A65A2" w:rsidP="00014B9D">
                      <w:pPr>
                        <w:tabs>
                          <w:tab w:val="left" w:pos="426"/>
                          <w:tab w:val="left" w:pos="1134"/>
                        </w:tabs>
                        <w:spacing w:after="0"/>
                        <w:jc w:val="both"/>
                        <w:rPr>
                          <w:rFonts w:cstheme="minorHAnsi"/>
                          <w:b/>
                          <w:bCs/>
                          <w:i/>
                          <w:iCs/>
                          <w:sz w:val="24"/>
                          <w:szCs w:val="24"/>
                        </w:rPr>
                      </w:pPr>
                      <w:r w:rsidRPr="0077639D">
                        <w:rPr>
                          <w:rFonts w:cstheme="minorHAnsi"/>
                          <w:b/>
                          <w:bCs/>
                          <w:i/>
                          <w:iCs/>
                          <w:sz w:val="24"/>
                          <w:szCs w:val="24"/>
                        </w:rPr>
                        <w:t>Las bases del torneo deben estipular que las inquietudes respecto a asuntos de Juego Limpio deben enviarse mediante un formulario oficial proporcionado por los organizadores.</w:t>
                      </w:r>
                    </w:p>
                    <w:p w14:paraId="7DCCE139" w14:textId="59594C3E" w:rsidR="001A65A2" w:rsidRPr="0077639D" w:rsidRDefault="001A65A2" w:rsidP="00014B9D">
                      <w:pPr>
                        <w:jc w:val="both"/>
                        <w:rPr>
                          <w:rFonts w:cstheme="minorHAnsi"/>
                          <w:b/>
                          <w:bCs/>
                          <w:i/>
                          <w:iCs/>
                          <w:color w:val="00B050"/>
                        </w:rPr>
                      </w:pPr>
                      <w:r w:rsidRPr="0077639D">
                        <w:rPr>
                          <w:rFonts w:cstheme="minorHAnsi"/>
                          <w:b/>
                          <w:bCs/>
                          <w:i/>
                          <w:iCs/>
                          <w:sz w:val="24"/>
                          <w:szCs w:val="24"/>
                        </w:rPr>
                        <w:t>Las denuncias no pueden ser mediante ningún otro medio, incluido, pero no limitado a, las redes sociales. Los jugadores en particular deben ser advertidos que dicha conducta puede ser considerado como falsa denuncia y sujeto a una sanción adecuada.</w:t>
                      </w:r>
                    </w:p>
                  </w:txbxContent>
                </v:textbox>
                <w10:wrap type="square" anchorx="margin"/>
              </v:shape>
            </w:pict>
          </mc:Fallback>
        </mc:AlternateContent>
      </w:r>
    </w:p>
    <w:p w14:paraId="4D808FF1" w14:textId="6DB01DD3" w:rsidR="00C95C6F" w:rsidRPr="00F97309" w:rsidRDefault="00C95C6F" w:rsidP="00E96E60">
      <w:pPr>
        <w:pStyle w:val="11"/>
      </w:pPr>
      <w:bookmarkStart w:id="261" w:name="_Toc118406068"/>
      <w:r w:rsidRPr="00F97309">
        <w:t>E</w:t>
      </w:r>
      <w:r w:rsidR="00C66EDE">
        <w:tab/>
      </w:r>
      <w:r w:rsidRPr="00F97309">
        <w:t>Sanciones</w:t>
      </w:r>
      <w:bookmarkEnd w:id="261"/>
    </w:p>
    <w:p w14:paraId="581EDF00" w14:textId="6E0FEDBD" w:rsidR="00C95C6F" w:rsidRPr="00F97309" w:rsidRDefault="00C95C6F" w:rsidP="00C95C6F">
      <w:pPr>
        <w:tabs>
          <w:tab w:val="left" w:pos="426"/>
          <w:tab w:val="left" w:pos="1134"/>
        </w:tabs>
        <w:spacing w:after="0"/>
        <w:ind w:left="1134" w:hanging="425"/>
        <w:jc w:val="both"/>
        <w:rPr>
          <w:rFonts w:cstheme="minorHAnsi"/>
          <w:sz w:val="24"/>
          <w:szCs w:val="24"/>
        </w:rPr>
      </w:pPr>
      <w:r w:rsidRPr="00F97309">
        <w:rPr>
          <w:rFonts w:cstheme="minorHAnsi"/>
          <w:sz w:val="24"/>
          <w:szCs w:val="24"/>
        </w:rPr>
        <w:t>1.</w:t>
      </w:r>
      <w:r w:rsidRPr="00F97309">
        <w:rPr>
          <w:rFonts w:cstheme="minorHAnsi"/>
          <w:sz w:val="24"/>
          <w:szCs w:val="24"/>
        </w:rPr>
        <w:tab/>
        <w:t xml:space="preserve">Las sanciones impuestas por una infracción de trampas </w:t>
      </w:r>
      <w:r w:rsidR="00290A92" w:rsidRPr="00F97309">
        <w:rPr>
          <w:rFonts w:cstheme="minorHAnsi"/>
          <w:sz w:val="24"/>
          <w:szCs w:val="24"/>
        </w:rPr>
        <w:t>en línea</w:t>
      </w:r>
      <w:r w:rsidRPr="00F97309">
        <w:rPr>
          <w:rFonts w:cstheme="minorHAnsi"/>
          <w:sz w:val="24"/>
          <w:szCs w:val="24"/>
        </w:rPr>
        <w:t xml:space="preserve"> pueden extenderse al ajedrez sobre el tablero. Una sanción especificada en el Código de Ética de la FIDE como una prohibición de un año, puede reducirse a 6 meses para el ajedrez sobre el tablero.</w:t>
      </w:r>
    </w:p>
    <w:p w14:paraId="335DE3A9" w14:textId="585B1B2F" w:rsidR="00C95C6F" w:rsidRPr="00F97309" w:rsidRDefault="00C95C6F" w:rsidP="00C95C6F">
      <w:pPr>
        <w:tabs>
          <w:tab w:val="left" w:pos="426"/>
          <w:tab w:val="left" w:pos="1134"/>
        </w:tabs>
        <w:spacing w:after="0"/>
        <w:ind w:left="1134" w:hanging="425"/>
        <w:jc w:val="both"/>
        <w:rPr>
          <w:rFonts w:cstheme="minorHAnsi"/>
          <w:sz w:val="24"/>
          <w:szCs w:val="24"/>
        </w:rPr>
      </w:pPr>
      <w:r w:rsidRPr="00F97309">
        <w:rPr>
          <w:rFonts w:cstheme="minorHAnsi"/>
          <w:sz w:val="24"/>
          <w:szCs w:val="24"/>
        </w:rPr>
        <w:t>2.</w:t>
      </w:r>
      <w:r w:rsidRPr="00F97309">
        <w:rPr>
          <w:rFonts w:cstheme="minorHAnsi"/>
          <w:sz w:val="24"/>
          <w:szCs w:val="24"/>
        </w:rPr>
        <w:tab/>
        <w:t xml:space="preserve">Otros aspectos sobre las sanciones se aplican al ajedrez </w:t>
      </w:r>
      <w:r w:rsidR="00290A92" w:rsidRPr="00F97309">
        <w:rPr>
          <w:rFonts w:cstheme="minorHAnsi"/>
          <w:sz w:val="24"/>
          <w:szCs w:val="24"/>
        </w:rPr>
        <w:t>en línea</w:t>
      </w:r>
      <w:r w:rsidRPr="00F97309">
        <w:rPr>
          <w:rFonts w:cstheme="minorHAnsi"/>
          <w:sz w:val="24"/>
          <w:szCs w:val="24"/>
        </w:rPr>
        <w:t xml:space="preserve"> cambiando lo necesario con respecto al ajedrez sobre el tablero: la edad del jugador, la frecuencia y la naturaleza de la infracción y otras circunstancias son tenidas en cuenta exhaustivamente.</w:t>
      </w:r>
    </w:p>
    <w:p w14:paraId="3A2EC632" w14:textId="77777777" w:rsidR="00290A92" w:rsidRPr="00F97309" w:rsidRDefault="00290A92" w:rsidP="00C95C6F">
      <w:pPr>
        <w:tabs>
          <w:tab w:val="left" w:pos="426"/>
          <w:tab w:val="left" w:pos="1134"/>
        </w:tabs>
        <w:spacing w:after="0"/>
        <w:ind w:left="1134" w:hanging="425"/>
        <w:jc w:val="both"/>
        <w:rPr>
          <w:rFonts w:cstheme="minorHAnsi"/>
          <w:sz w:val="24"/>
          <w:szCs w:val="24"/>
        </w:rPr>
      </w:pPr>
    </w:p>
    <w:p w14:paraId="210250BC" w14:textId="21C85678" w:rsidR="00C95C6F" w:rsidRPr="00F97309" w:rsidRDefault="00C95C6F" w:rsidP="00E96E60">
      <w:pPr>
        <w:pStyle w:val="11"/>
      </w:pPr>
      <w:bookmarkStart w:id="262" w:name="_Toc118406069"/>
      <w:r w:rsidRPr="00F97309">
        <w:t>F</w:t>
      </w:r>
      <w:r w:rsidR="00C66EDE">
        <w:tab/>
      </w:r>
      <w:r w:rsidRPr="00F97309">
        <w:t>Jurisdicción</w:t>
      </w:r>
      <w:bookmarkEnd w:id="262"/>
    </w:p>
    <w:p w14:paraId="70E00640" w14:textId="21107296" w:rsidR="00C95C6F" w:rsidRPr="00F97309" w:rsidRDefault="00C95C6F" w:rsidP="00DB78D6">
      <w:pPr>
        <w:tabs>
          <w:tab w:val="left" w:pos="426"/>
          <w:tab w:val="left" w:pos="1134"/>
        </w:tabs>
        <w:spacing w:after="0" w:line="240" w:lineRule="auto"/>
        <w:ind w:left="1134" w:hanging="425"/>
        <w:jc w:val="both"/>
        <w:rPr>
          <w:rFonts w:cstheme="minorHAnsi"/>
          <w:sz w:val="24"/>
          <w:szCs w:val="24"/>
        </w:rPr>
      </w:pPr>
      <w:r w:rsidRPr="00F97309">
        <w:rPr>
          <w:rFonts w:cstheme="minorHAnsi"/>
          <w:sz w:val="24"/>
          <w:szCs w:val="24"/>
        </w:rPr>
        <w:t>1.</w:t>
      </w:r>
      <w:r w:rsidRPr="00F97309">
        <w:rPr>
          <w:rFonts w:cstheme="minorHAnsi"/>
          <w:sz w:val="24"/>
          <w:szCs w:val="24"/>
        </w:rPr>
        <w:tab/>
        <w:t xml:space="preserve">La Comisión </w:t>
      </w:r>
      <w:r w:rsidR="00290A92" w:rsidRPr="00F97309">
        <w:rPr>
          <w:rFonts w:cstheme="minorHAnsi"/>
          <w:sz w:val="24"/>
          <w:szCs w:val="24"/>
        </w:rPr>
        <w:t>de</w:t>
      </w:r>
      <w:r w:rsidRPr="00F97309">
        <w:rPr>
          <w:rFonts w:cstheme="minorHAnsi"/>
          <w:sz w:val="24"/>
          <w:szCs w:val="24"/>
        </w:rPr>
        <w:t xml:space="preserve"> Juego Limpio tiene jurisdicción sobre todos los asuntos relacionados con las trampas, incluyendo falsas acusaciones, en todos los eventos oficiales de la FIDE. Las personas sujetas a la jurisdicción de la </w:t>
      </w:r>
      <w:r w:rsidR="00E534DC" w:rsidRPr="00F97309">
        <w:rPr>
          <w:rFonts w:cstheme="minorHAnsi"/>
          <w:sz w:val="24"/>
          <w:szCs w:val="24"/>
        </w:rPr>
        <w:t>Comisión de Juego Limpio</w:t>
      </w:r>
      <w:r w:rsidRPr="00F97309">
        <w:rPr>
          <w:rFonts w:cstheme="minorHAnsi"/>
          <w:sz w:val="24"/>
          <w:szCs w:val="24"/>
        </w:rPr>
        <w:t xml:space="preserve"> incluyen jugadores, personal de apoyo y capitanes de equipos. El personal de apoyo incluye, pero no se limita a: jefes de delegación, subalternos, entrenadores, psicólogos, organizadores, espectadores, representantes, familiares, periodistas, oficiales de ajedrez y árbitros, cuando estén implicados en casos de trampas.</w:t>
      </w:r>
    </w:p>
    <w:p w14:paraId="6700F08F" w14:textId="77777777" w:rsidR="00DB78D6" w:rsidRPr="00F97309" w:rsidRDefault="00DB78D6" w:rsidP="00C95C6F">
      <w:pPr>
        <w:tabs>
          <w:tab w:val="left" w:pos="426"/>
          <w:tab w:val="left" w:pos="1134"/>
        </w:tabs>
        <w:jc w:val="both"/>
        <w:rPr>
          <w:rFonts w:cstheme="minorHAnsi"/>
          <w:b/>
          <w:bCs/>
          <w:sz w:val="24"/>
          <w:szCs w:val="24"/>
        </w:rPr>
      </w:pPr>
    </w:p>
    <w:p w14:paraId="46EB14AF" w14:textId="2860496E" w:rsidR="00C95C6F" w:rsidRPr="00F97309" w:rsidRDefault="00C66EDE" w:rsidP="00E96E60">
      <w:pPr>
        <w:pStyle w:val="11"/>
      </w:pPr>
      <w:bookmarkStart w:id="263" w:name="_Toc118406070"/>
      <w:r>
        <w:t>G</w:t>
      </w:r>
      <w:r>
        <w:tab/>
      </w:r>
      <w:r w:rsidR="00E96E60">
        <w:t>R</w:t>
      </w:r>
      <w:r w:rsidR="00E96E60" w:rsidRPr="00F97309">
        <w:t>eclamaciones e investigaciones.</w:t>
      </w:r>
      <w:bookmarkEnd w:id="263"/>
    </w:p>
    <w:p w14:paraId="4385570A" w14:textId="54D2B412" w:rsidR="00C95C6F" w:rsidRPr="00C66EDE" w:rsidRDefault="00E96E60" w:rsidP="00C66EDE">
      <w:pPr>
        <w:pStyle w:val="12"/>
        <w:ind w:firstLine="709"/>
        <w:rPr>
          <w:b/>
          <w:bCs/>
        </w:rPr>
      </w:pPr>
      <w:r w:rsidRPr="00C66EDE">
        <w:rPr>
          <w:b/>
          <w:bCs/>
        </w:rPr>
        <w:t>1.</w:t>
      </w:r>
      <w:r w:rsidR="00B95955">
        <w:rPr>
          <w:b/>
          <w:bCs/>
        </w:rPr>
        <w:t xml:space="preserve">    </w:t>
      </w:r>
      <w:r w:rsidRPr="00C66EDE">
        <w:rPr>
          <w:b/>
          <w:bCs/>
        </w:rPr>
        <w:t xml:space="preserve">Comienzo de una investigación. </w:t>
      </w:r>
    </w:p>
    <w:p w14:paraId="6D68EFD3" w14:textId="2A197BFC" w:rsidR="00C95C6F" w:rsidRPr="00F97309" w:rsidRDefault="00DB78D6" w:rsidP="00DB78D6">
      <w:pPr>
        <w:tabs>
          <w:tab w:val="left" w:pos="426"/>
          <w:tab w:val="left" w:pos="1134"/>
        </w:tabs>
        <w:spacing w:after="0"/>
        <w:ind w:left="2127" w:hanging="1418"/>
        <w:jc w:val="both"/>
        <w:rPr>
          <w:rFonts w:cstheme="minorHAnsi"/>
          <w:sz w:val="24"/>
          <w:szCs w:val="24"/>
        </w:rPr>
      </w:pPr>
      <w:r w:rsidRPr="00F97309">
        <w:rPr>
          <w:rFonts w:cstheme="minorHAnsi"/>
          <w:sz w:val="24"/>
          <w:szCs w:val="24"/>
        </w:rPr>
        <w:tab/>
      </w:r>
      <w:r w:rsidR="00C95C6F" w:rsidRPr="00F97309">
        <w:rPr>
          <w:rFonts w:cstheme="minorHAnsi"/>
          <w:sz w:val="24"/>
          <w:szCs w:val="24"/>
        </w:rPr>
        <w:t>1.1.</w:t>
      </w:r>
      <w:r w:rsidR="00C95C6F" w:rsidRPr="00F97309">
        <w:rPr>
          <w:rFonts w:cstheme="minorHAnsi"/>
          <w:sz w:val="24"/>
          <w:szCs w:val="24"/>
        </w:rPr>
        <w:tab/>
        <w:t>Una investigación puede dar comienzo basándose en una reclamación después de un torneo.</w:t>
      </w:r>
    </w:p>
    <w:p w14:paraId="6DC55FA5" w14:textId="2EB64AD0" w:rsidR="00C95C6F" w:rsidRPr="00F97309" w:rsidRDefault="00DB78D6" w:rsidP="00C95C6F">
      <w:pPr>
        <w:tabs>
          <w:tab w:val="left" w:pos="426"/>
          <w:tab w:val="left" w:pos="1134"/>
        </w:tabs>
        <w:spacing w:after="0"/>
        <w:ind w:left="1134" w:hanging="425"/>
        <w:jc w:val="both"/>
        <w:rPr>
          <w:rFonts w:cstheme="minorHAnsi"/>
          <w:sz w:val="24"/>
          <w:szCs w:val="24"/>
        </w:rPr>
      </w:pPr>
      <w:r w:rsidRPr="00F97309">
        <w:rPr>
          <w:rFonts w:cstheme="minorHAnsi"/>
          <w:sz w:val="24"/>
          <w:szCs w:val="24"/>
        </w:rPr>
        <w:tab/>
      </w:r>
      <w:r w:rsidR="00C95C6F" w:rsidRPr="00F97309">
        <w:rPr>
          <w:rFonts w:cstheme="minorHAnsi"/>
          <w:sz w:val="24"/>
          <w:szCs w:val="24"/>
        </w:rPr>
        <w:t>1.2.</w:t>
      </w:r>
      <w:r w:rsidR="00C95C6F" w:rsidRPr="00F97309">
        <w:rPr>
          <w:rFonts w:cstheme="minorHAnsi"/>
          <w:sz w:val="24"/>
          <w:szCs w:val="24"/>
        </w:rPr>
        <w:tab/>
        <w:t>Una investigación también puede dar comienzo por:</w:t>
      </w:r>
    </w:p>
    <w:p w14:paraId="7A71EDE6" w14:textId="77777777" w:rsidR="00DB78D6" w:rsidRPr="00F97309" w:rsidRDefault="00C95C6F" w:rsidP="00C95C6F">
      <w:pPr>
        <w:tabs>
          <w:tab w:val="left" w:pos="426"/>
          <w:tab w:val="left" w:pos="1134"/>
        </w:tabs>
        <w:spacing w:after="0"/>
        <w:jc w:val="both"/>
        <w:rPr>
          <w:rFonts w:cstheme="minorHAnsi"/>
          <w:sz w:val="24"/>
          <w:szCs w:val="24"/>
        </w:rPr>
      </w:pPr>
      <w:r w:rsidRPr="00F97309">
        <w:rPr>
          <w:rFonts w:cstheme="minorHAnsi"/>
          <w:sz w:val="24"/>
          <w:szCs w:val="24"/>
        </w:rPr>
        <w:tab/>
      </w:r>
      <w:r w:rsidRPr="00F97309">
        <w:rPr>
          <w:rFonts w:cstheme="minorHAnsi"/>
          <w:sz w:val="24"/>
          <w:szCs w:val="24"/>
        </w:rPr>
        <w:tab/>
      </w:r>
    </w:p>
    <w:p w14:paraId="47F32FA8" w14:textId="42B5746E" w:rsidR="00C95C6F" w:rsidRPr="00F97309" w:rsidRDefault="00DB78D6" w:rsidP="00C95C6F">
      <w:pPr>
        <w:tabs>
          <w:tab w:val="left" w:pos="426"/>
          <w:tab w:val="left" w:pos="1134"/>
        </w:tabs>
        <w:spacing w:after="0"/>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00C95C6F" w:rsidRPr="00F97309">
        <w:rPr>
          <w:rFonts w:cstheme="minorHAnsi"/>
          <w:sz w:val="24"/>
          <w:szCs w:val="24"/>
        </w:rPr>
        <w:t>a)</w:t>
      </w:r>
      <w:r w:rsidR="00C95C6F" w:rsidRPr="00F97309">
        <w:rPr>
          <w:rFonts w:cstheme="minorHAnsi"/>
          <w:sz w:val="24"/>
          <w:szCs w:val="24"/>
        </w:rPr>
        <w:tab/>
        <w:t>un informe del árbitro principal de un torneo;</w:t>
      </w:r>
    </w:p>
    <w:p w14:paraId="57781D77" w14:textId="2E295A5C" w:rsidR="00C95C6F" w:rsidRPr="00F97309" w:rsidRDefault="00C95C6F" w:rsidP="00C95C6F">
      <w:pPr>
        <w:tabs>
          <w:tab w:val="left" w:pos="426"/>
          <w:tab w:val="left" w:pos="1134"/>
        </w:tabs>
        <w:spacing w:after="0"/>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00DB78D6" w:rsidRPr="00F97309">
        <w:rPr>
          <w:rFonts w:cstheme="minorHAnsi"/>
          <w:sz w:val="24"/>
          <w:szCs w:val="24"/>
        </w:rPr>
        <w:tab/>
      </w:r>
      <w:r w:rsidRPr="00F97309">
        <w:rPr>
          <w:rFonts w:cstheme="minorHAnsi"/>
          <w:sz w:val="24"/>
          <w:szCs w:val="24"/>
        </w:rPr>
        <w:t>b)</w:t>
      </w:r>
      <w:r w:rsidRPr="00F97309">
        <w:rPr>
          <w:rFonts w:cstheme="minorHAnsi"/>
          <w:sz w:val="24"/>
          <w:szCs w:val="24"/>
        </w:rPr>
        <w:tab/>
        <w:t xml:space="preserve">a iniciativa de la </w:t>
      </w:r>
      <w:r w:rsidR="00E534DC" w:rsidRPr="00F97309">
        <w:rPr>
          <w:rFonts w:cstheme="minorHAnsi"/>
          <w:sz w:val="24"/>
          <w:szCs w:val="24"/>
        </w:rPr>
        <w:t>Comisión de Juego Limpio</w:t>
      </w:r>
      <w:r w:rsidRPr="00F97309">
        <w:rPr>
          <w:rFonts w:cstheme="minorHAnsi"/>
          <w:sz w:val="24"/>
          <w:szCs w:val="24"/>
        </w:rPr>
        <w:t>.</w:t>
      </w:r>
    </w:p>
    <w:p w14:paraId="62DAFF49" w14:textId="797D2D8E" w:rsidR="00DB78D6" w:rsidRPr="00F97309" w:rsidRDefault="00C95C6F" w:rsidP="00DB78D6">
      <w:pPr>
        <w:tabs>
          <w:tab w:val="left" w:pos="426"/>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t>c)</w:t>
      </w:r>
      <w:r w:rsidR="00DB78D6" w:rsidRPr="00F97309">
        <w:rPr>
          <w:rFonts w:cstheme="minorHAnsi"/>
          <w:sz w:val="24"/>
          <w:szCs w:val="24"/>
        </w:rPr>
        <w:tab/>
      </w:r>
      <w:r w:rsidRPr="00F97309">
        <w:rPr>
          <w:rFonts w:cstheme="minorHAnsi"/>
          <w:sz w:val="24"/>
          <w:szCs w:val="24"/>
        </w:rPr>
        <w:t xml:space="preserve">una petición por parte de la Comisión </w:t>
      </w:r>
      <w:r w:rsidR="00E534DC" w:rsidRPr="00F97309">
        <w:rPr>
          <w:rFonts w:cstheme="minorHAnsi"/>
          <w:sz w:val="24"/>
          <w:szCs w:val="24"/>
        </w:rPr>
        <w:t xml:space="preserve">de </w:t>
      </w:r>
      <w:r w:rsidRPr="00F97309">
        <w:rPr>
          <w:rFonts w:cstheme="minorHAnsi"/>
          <w:sz w:val="24"/>
          <w:szCs w:val="24"/>
        </w:rPr>
        <w:t>Ética y Disciplinaria o cualquier</w:t>
      </w:r>
    </w:p>
    <w:p w14:paraId="0AC77361" w14:textId="57154A9B" w:rsidR="00DB78D6" w:rsidRPr="00F97309" w:rsidRDefault="00DB78D6" w:rsidP="00DB78D6">
      <w:pPr>
        <w:tabs>
          <w:tab w:val="left" w:pos="426"/>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otro estamento de la Fide autorizado por su estatuto.</w:t>
      </w:r>
    </w:p>
    <w:p w14:paraId="21592C24" w14:textId="5DAD8B90" w:rsidR="00DB78D6" w:rsidRPr="00F97309" w:rsidRDefault="00DB78D6" w:rsidP="00C95C6F">
      <w:pPr>
        <w:tabs>
          <w:tab w:val="left" w:pos="426"/>
          <w:tab w:val="left" w:pos="709"/>
          <w:tab w:val="left" w:pos="1134"/>
        </w:tabs>
        <w:spacing w:after="0"/>
        <w:ind w:left="1418" w:hanging="1418"/>
        <w:jc w:val="both"/>
        <w:rPr>
          <w:rFonts w:cstheme="minorHAnsi"/>
          <w:sz w:val="24"/>
          <w:szCs w:val="24"/>
        </w:rPr>
      </w:pPr>
    </w:p>
    <w:p w14:paraId="03CF5AB8" w14:textId="09146D30" w:rsidR="00C95C6F" w:rsidRPr="00F97309" w:rsidRDefault="00C95C6F" w:rsidP="00C95C6F">
      <w:pPr>
        <w:tabs>
          <w:tab w:val="left" w:pos="426"/>
          <w:tab w:val="left" w:pos="709"/>
          <w:tab w:val="left" w:pos="1134"/>
        </w:tabs>
        <w:spacing w:after="0"/>
        <w:ind w:left="1418" w:hanging="1418"/>
        <w:jc w:val="both"/>
        <w:rPr>
          <w:rFonts w:cstheme="minorHAnsi"/>
          <w:b/>
          <w:bCs/>
          <w:sz w:val="24"/>
          <w:szCs w:val="24"/>
        </w:rPr>
      </w:pPr>
      <w:r w:rsidRPr="00F97309">
        <w:rPr>
          <w:rFonts w:cstheme="minorHAnsi"/>
          <w:sz w:val="24"/>
          <w:szCs w:val="24"/>
        </w:rPr>
        <w:tab/>
      </w:r>
      <w:r w:rsidRPr="00F97309">
        <w:rPr>
          <w:rFonts w:cstheme="minorHAnsi"/>
          <w:sz w:val="24"/>
          <w:szCs w:val="24"/>
        </w:rPr>
        <w:tab/>
      </w:r>
      <w:r w:rsidR="00E96E60" w:rsidRPr="00F97309">
        <w:rPr>
          <w:rFonts w:cstheme="minorHAnsi"/>
          <w:b/>
          <w:bCs/>
          <w:sz w:val="24"/>
          <w:szCs w:val="24"/>
        </w:rPr>
        <w:t>2.</w:t>
      </w:r>
      <w:r w:rsidR="00E96E60" w:rsidRPr="00F97309">
        <w:rPr>
          <w:rFonts w:cstheme="minorHAnsi"/>
          <w:b/>
          <w:bCs/>
          <w:sz w:val="24"/>
          <w:szCs w:val="24"/>
        </w:rPr>
        <w:tab/>
      </w:r>
      <w:r w:rsidR="00E96E60">
        <w:rPr>
          <w:rFonts w:cstheme="minorHAnsi"/>
          <w:b/>
          <w:bCs/>
          <w:sz w:val="24"/>
          <w:szCs w:val="24"/>
        </w:rPr>
        <w:t>R</w:t>
      </w:r>
      <w:r w:rsidR="00E96E60" w:rsidRPr="00F97309">
        <w:rPr>
          <w:rFonts w:cstheme="minorHAnsi"/>
          <w:b/>
          <w:bCs/>
          <w:sz w:val="24"/>
          <w:szCs w:val="24"/>
        </w:rPr>
        <w:t>eclamaciones.</w:t>
      </w:r>
    </w:p>
    <w:p w14:paraId="13DD9403" w14:textId="77777777" w:rsidR="00DB78D6" w:rsidRPr="00F97309" w:rsidRDefault="00DB78D6" w:rsidP="00C95C6F">
      <w:pPr>
        <w:tabs>
          <w:tab w:val="left" w:pos="426"/>
          <w:tab w:val="left" w:pos="709"/>
          <w:tab w:val="left" w:pos="1134"/>
        </w:tabs>
        <w:spacing w:after="0"/>
        <w:ind w:left="1418" w:hanging="1418"/>
        <w:jc w:val="both"/>
        <w:rPr>
          <w:rFonts w:cstheme="minorHAnsi"/>
          <w:sz w:val="24"/>
          <w:szCs w:val="24"/>
        </w:rPr>
      </w:pPr>
    </w:p>
    <w:p w14:paraId="44D7FEB0" w14:textId="090D9982" w:rsidR="00C95C6F" w:rsidRPr="00F97309" w:rsidRDefault="00C95C6F" w:rsidP="00DB78D6">
      <w:pPr>
        <w:tabs>
          <w:tab w:val="left" w:pos="426"/>
          <w:tab w:val="left" w:pos="709"/>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Pr="00F97309">
        <w:rPr>
          <w:rFonts w:cstheme="minorHAnsi"/>
          <w:sz w:val="24"/>
          <w:szCs w:val="24"/>
        </w:rPr>
        <w:t>2.1.</w:t>
      </w:r>
      <w:r w:rsidRPr="00F97309">
        <w:rPr>
          <w:rFonts w:cstheme="minorHAnsi"/>
          <w:sz w:val="24"/>
          <w:szCs w:val="24"/>
        </w:rPr>
        <w:tab/>
        <w:t>El derecho a reclamar pertenece a los participantes (jugadores, capitanes y oficiales) de la competición en cuestión que tengan un ID FIDE. La hora límite para presentarla es 24 horas después de la finalización de la última ronda.</w:t>
      </w:r>
    </w:p>
    <w:p w14:paraId="2D528878" w14:textId="7BE13B93" w:rsidR="00C95C6F" w:rsidRPr="00F97309" w:rsidRDefault="00C95C6F" w:rsidP="00DB78D6">
      <w:pPr>
        <w:tabs>
          <w:tab w:val="left" w:pos="426"/>
          <w:tab w:val="left" w:pos="709"/>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Pr="00F97309">
        <w:rPr>
          <w:rFonts w:cstheme="minorHAnsi"/>
          <w:sz w:val="24"/>
          <w:szCs w:val="24"/>
        </w:rPr>
        <w:t>2.2.</w:t>
      </w:r>
      <w:r w:rsidRPr="00F97309">
        <w:rPr>
          <w:rFonts w:cstheme="minorHAnsi"/>
          <w:sz w:val="24"/>
          <w:szCs w:val="24"/>
        </w:rPr>
        <w:tab/>
        <w:t xml:space="preserve">Todas las reclamaciones deben formularse por escrito y dirigirse a la </w:t>
      </w:r>
      <w:r w:rsidR="00E534DC" w:rsidRPr="00F97309">
        <w:rPr>
          <w:rFonts w:cstheme="minorHAnsi"/>
          <w:sz w:val="24"/>
          <w:szCs w:val="24"/>
        </w:rPr>
        <w:t>Comisión de Juego Limpio</w:t>
      </w:r>
      <w:r w:rsidRPr="00F97309">
        <w:rPr>
          <w:rFonts w:cstheme="minorHAnsi"/>
          <w:sz w:val="24"/>
          <w:szCs w:val="24"/>
        </w:rPr>
        <w:t xml:space="preserve"> a través de la Oficina de la FIDE. El reclamante debe proporcionar toda la información requerida en el Formulario de Reclamaciones y debe detallar las razones por las que se hace la Reclamación, enumerando toda la evidencia disponible en el momento del registro.</w:t>
      </w:r>
    </w:p>
    <w:p w14:paraId="524A37F6" w14:textId="0851AD72" w:rsidR="00C95C6F" w:rsidRPr="00F97309" w:rsidRDefault="00C95C6F" w:rsidP="00C95C6F">
      <w:pPr>
        <w:tabs>
          <w:tab w:val="left" w:pos="426"/>
          <w:tab w:val="left" w:pos="709"/>
          <w:tab w:val="left" w:pos="1134"/>
        </w:tabs>
        <w:spacing w:after="0"/>
        <w:ind w:left="1134" w:hanging="1134"/>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Pr="00F97309">
        <w:rPr>
          <w:rFonts w:cstheme="minorHAnsi"/>
          <w:sz w:val="24"/>
          <w:szCs w:val="24"/>
        </w:rPr>
        <w:t>2.3.</w:t>
      </w:r>
      <w:r w:rsidRPr="00F97309">
        <w:rPr>
          <w:rFonts w:cstheme="minorHAnsi"/>
          <w:sz w:val="24"/>
          <w:szCs w:val="24"/>
        </w:rPr>
        <w:tab/>
        <w:t>No se aceptan reclamaciones orales o informales.</w:t>
      </w:r>
    </w:p>
    <w:p w14:paraId="0451C671" w14:textId="4077B2D3" w:rsidR="00C95C6F" w:rsidRPr="00F97309" w:rsidRDefault="00C95C6F" w:rsidP="00DB78D6">
      <w:pPr>
        <w:tabs>
          <w:tab w:val="left" w:pos="426"/>
          <w:tab w:val="left" w:pos="709"/>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Pr="00F97309">
        <w:rPr>
          <w:rFonts w:cstheme="minorHAnsi"/>
          <w:sz w:val="24"/>
          <w:szCs w:val="24"/>
        </w:rPr>
        <w:t>2.4.</w:t>
      </w:r>
      <w:r w:rsidRPr="00F97309">
        <w:rPr>
          <w:rFonts w:cstheme="minorHAnsi"/>
          <w:sz w:val="24"/>
          <w:szCs w:val="24"/>
        </w:rPr>
        <w:tab/>
        <w:t>Todas las reclamaciones deben enumerar toda la evidencia disponible en el momento del registro.</w:t>
      </w:r>
    </w:p>
    <w:p w14:paraId="50368A02" w14:textId="4B141C46" w:rsidR="00C95C6F" w:rsidRPr="00F97309" w:rsidRDefault="00C95C6F" w:rsidP="00DB78D6">
      <w:pPr>
        <w:tabs>
          <w:tab w:val="left" w:pos="426"/>
          <w:tab w:val="left" w:pos="709"/>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Pr="00F97309">
        <w:rPr>
          <w:rFonts w:cstheme="minorHAnsi"/>
          <w:sz w:val="24"/>
          <w:szCs w:val="24"/>
        </w:rPr>
        <w:t>2.5.</w:t>
      </w:r>
      <w:r w:rsidRPr="00F97309">
        <w:rPr>
          <w:rFonts w:cstheme="minorHAnsi"/>
          <w:sz w:val="24"/>
          <w:szCs w:val="24"/>
        </w:rPr>
        <w:tab/>
        <w:t>Todas las reclamaciones basadas únicamente en la suposición de que una persona está jugando más fuerte que lo esperado según su rating no se considerarán.</w:t>
      </w:r>
    </w:p>
    <w:p w14:paraId="575947F7" w14:textId="12758110" w:rsidR="00C95C6F" w:rsidRPr="00F97309" w:rsidRDefault="00C95C6F" w:rsidP="00DB78D6">
      <w:pPr>
        <w:tabs>
          <w:tab w:val="left" w:pos="426"/>
          <w:tab w:val="left" w:pos="709"/>
          <w:tab w:val="left" w:pos="1134"/>
        </w:tabs>
        <w:spacing w:after="0"/>
        <w:ind w:left="2127" w:hanging="2127"/>
        <w:jc w:val="both"/>
        <w:rPr>
          <w:rFonts w:cstheme="minorHAnsi"/>
          <w:sz w:val="24"/>
          <w:szCs w:val="24"/>
        </w:rPr>
      </w:pPr>
      <w:r w:rsidRPr="00F97309">
        <w:rPr>
          <w:rFonts w:cstheme="minorHAnsi"/>
          <w:sz w:val="24"/>
          <w:szCs w:val="24"/>
        </w:rPr>
        <w:tab/>
      </w:r>
      <w:r w:rsidRPr="00F97309">
        <w:rPr>
          <w:rFonts w:cstheme="minorHAnsi"/>
          <w:sz w:val="24"/>
          <w:szCs w:val="24"/>
        </w:rPr>
        <w:tab/>
      </w:r>
      <w:r w:rsidR="00DB78D6" w:rsidRPr="00F97309">
        <w:rPr>
          <w:rFonts w:cstheme="minorHAnsi"/>
          <w:sz w:val="24"/>
          <w:szCs w:val="24"/>
        </w:rPr>
        <w:tab/>
      </w:r>
      <w:r w:rsidRPr="00F97309">
        <w:rPr>
          <w:rFonts w:cstheme="minorHAnsi"/>
          <w:sz w:val="24"/>
          <w:szCs w:val="24"/>
        </w:rPr>
        <w:t>2.6.</w:t>
      </w:r>
      <w:r w:rsidRPr="00F97309">
        <w:rPr>
          <w:rFonts w:cstheme="minorHAnsi"/>
          <w:sz w:val="24"/>
          <w:szCs w:val="24"/>
        </w:rPr>
        <w:tab/>
        <w:t xml:space="preserve">La </w:t>
      </w:r>
      <w:r w:rsidR="00E534DC" w:rsidRPr="00F97309">
        <w:rPr>
          <w:rFonts w:cstheme="minorHAnsi"/>
          <w:sz w:val="24"/>
          <w:szCs w:val="24"/>
        </w:rPr>
        <w:t>Comisión de Juego Limpio</w:t>
      </w:r>
      <w:r w:rsidRPr="00F97309">
        <w:rPr>
          <w:rFonts w:cstheme="minorHAnsi"/>
          <w:sz w:val="24"/>
          <w:szCs w:val="24"/>
        </w:rPr>
        <w:t xml:space="preserve"> puede comenzar una investigación basada en cualquier información que llegue a su conocimiento y que tenga que ver con una posible situación de trampas, incluyendo falsas acusaciones.</w:t>
      </w:r>
    </w:p>
    <w:p w14:paraId="172AB563" w14:textId="20B79571" w:rsidR="00C95C6F" w:rsidRPr="00F97309" w:rsidRDefault="00C95C6F" w:rsidP="00DB78D6">
      <w:pPr>
        <w:tabs>
          <w:tab w:val="left" w:pos="426"/>
          <w:tab w:val="left" w:pos="709"/>
          <w:tab w:val="left" w:pos="1134"/>
        </w:tabs>
        <w:spacing w:after="0"/>
        <w:ind w:left="2127" w:hanging="2127"/>
        <w:jc w:val="both"/>
        <w:rPr>
          <w:rFonts w:cstheme="minorHAnsi"/>
          <w:sz w:val="24"/>
          <w:szCs w:val="24"/>
        </w:rPr>
      </w:pPr>
      <w:r w:rsidRPr="00F97309">
        <w:rPr>
          <w:rFonts w:cstheme="minorHAnsi"/>
          <w:sz w:val="24"/>
          <w:szCs w:val="24"/>
        </w:rPr>
        <w:tab/>
      </w:r>
      <w:r w:rsidR="00DB78D6" w:rsidRPr="00F97309">
        <w:rPr>
          <w:rFonts w:cstheme="minorHAnsi"/>
          <w:sz w:val="24"/>
          <w:szCs w:val="24"/>
        </w:rPr>
        <w:tab/>
      </w:r>
      <w:r w:rsidRPr="00F97309">
        <w:rPr>
          <w:rFonts w:cstheme="minorHAnsi"/>
          <w:sz w:val="24"/>
          <w:szCs w:val="24"/>
        </w:rPr>
        <w:tab/>
        <w:t>2.7.</w:t>
      </w:r>
      <w:r w:rsidRPr="00F97309">
        <w:rPr>
          <w:rFonts w:cstheme="minorHAnsi"/>
          <w:sz w:val="24"/>
          <w:szCs w:val="24"/>
        </w:rPr>
        <w:tab/>
        <w:t xml:space="preserve">Toda la información sobre reclamaciones e investigaciones será confidencial hasta que la </w:t>
      </w:r>
      <w:r w:rsidR="00E534DC" w:rsidRPr="00F97309">
        <w:rPr>
          <w:rFonts w:cstheme="minorHAnsi"/>
          <w:sz w:val="24"/>
          <w:szCs w:val="24"/>
        </w:rPr>
        <w:t>Comisión de Juego Limpio</w:t>
      </w:r>
      <w:r w:rsidRPr="00F97309">
        <w:rPr>
          <w:rFonts w:cstheme="minorHAnsi"/>
          <w:sz w:val="24"/>
          <w:szCs w:val="24"/>
        </w:rPr>
        <w:t xml:space="preserve"> finalice la investigación. En caso de quebrantamiento de los requerimientos de confidencialidad por parte de los reclamantes, o del Árbitro Principal o cualquier otra persona que tenga conocimiento de la reclamación o de la investigación antes de que ésta finalice, la </w:t>
      </w:r>
      <w:r w:rsidR="00E534DC" w:rsidRPr="00F97309">
        <w:rPr>
          <w:rFonts w:cstheme="minorHAnsi"/>
          <w:sz w:val="24"/>
          <w:szCs w:val="24"/>
        </w:rPr>
        <w:t>Comisión de Juego Limpio</w:t>
      </w:r>
      <w:r w:rsidRPr="00F97309">
        <w:rPr>
          <w:rFonts w:cstheme="minorHAnsi"/>
          <w:sz w:val="24"/>
          <w:szCs w:val="24"/>
        </w:rPr>
        <w:t xml:space="preserve"> puede remitir a los infractores a la </w:t>
      </w:r>
      <w:r w:rsidR="00E534DC" w:rsidRPr="00F97309">
        <w:rPr>
          <w:rFonts w:cstheme="minorHAnsi"/>
          <w:sz w:val="24"/>
          <w:szCs w:val="24"/>
        </w:rPr>
        <w:t>Comisión de Ética y Disciplina</w:t>
      </w:r>
      <w:r w:rsidRPr="00F97309">
        <w:rPr>
          <w:rFonts w:cstheme="minorHAnsi"/>
          <w:sz w:val="24"/>
          <w:szCs w:val="24"/>
        </w:rPr>
        <w:t>.</w:t>
      </w:r>
    </w:p>
    <w:p w14:paraId="5C7D4498" w14:textId="77777777" w:rsidR="00C95C6F" w:rsidRPr="00F97309" w:rsidRDefault="00C95C6F" w:rsidP="00C95C6F">
      <w:pPr>
        <w:tabs>
          <w:tab w:val="left" w:pos="426"/>
          <w:tab w:val="left" w:pos="709"/>
          <w:tab w:val="left" w:pos="1134"/>
        </w:tabs>
        <w:spacing w:after="0"/>
        <w:ind w:left="1134" w:hanging="1134"/>
        <w:jc w:val="both"/>
        <w:rPr>
          <w:rFonts w:cstheme="minorHAnsi"/>
          <w:sz w:val="24"/>
          <w:szCs w:val="24"/>
        </w:rPr>
      </w:pPr>
    </w:p>
    <w:p w14:paraId="4CBD6CCF" w14:textId="1A4A235E" w:rsidR="00C95C6F" w:rsidRPr="00F97309" w:rsidRDefault="00B95955" w:rsidP="00E96E60">
      <w:pPr>
        <w:pStyle w:val="11"/>
      </w:pPr>
      <w:bookmarkStart w:id="264" w:name="_Toc118406071"/>
      <w:r>
        <w:t>H</w:t>
      </w:r>
      <w:r>
        <w:tab/>
      </w:r>
      <w:r w:rsidR="00E96E60">
        <w:t>P</w:t>
      </w:r>
      <w:r w:rsidR="00E96E60" w:rsidRPr="00F97309">
        <w:t>rocedimiento de la investigación.</w:t>
      </w:r>
      <w:bookmarkEnd w:id="264"/>
    </w:p>
    <w:p w14:paraId="1A042921" w14:textId="53BC598D"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w:t>
      </w:r>
      <w:r w:rsidRPr="00F97309">
        <w:rPr>
          <w:rFonts w:cstheme="minorHAnsi"/>
          <w:sz w:val="24"/>
          <w:szCs w:val="24"/>
        </w:rPr>
        <w:tab/>
        <w:t xml:space="preserve">La </w:t>
      </w:r>
      <w:r w:rsidR="00E534DC" w:rsidRPr="00F97309">
        <w:rPr>
          <w:rFonts w:cstheme="minorHAnsi"/>
          <w:sz w:val="24"/>
          <w:szCs w:val="24"/>
        </w:rPr>
        <w:t>Comisión de Juego Limpio</w:t>
      </w:r>
      <w:r w:rsidRPr="00F97309">
        <w:rPr>
          <w:rFonts w:cstheme="minorHAnsi"/>
          <w:sz w:val="24"/>
          <w:szCs w:val="24"/>
        </w:rPr>
        <w:t xml:space="preserve"> tiene el derecho de realizar investigaciones preliminares en relación con un presunto o posible caso de infracción de trampas </w:t>
      </w:r>
      <w:r w:rsidR="00290A92" w:rsidRPr="00F97309">
        <w:rPr>
          <w:rFonts w:cstheme="minorHAnsi"/>
          <w:sz w:val="24"/>
          <w:szCs w:val="24"/>
        </w:rPr>
        <w:t>en línea</w:t>
      </w:r>
      <w:r w:rsidRPr="00F97309">
        <w:rPr>
          <w:rFonts w:cstheme="minorHAnsi"/>
          <w:sz w:val="24"/>
          <w:szCs w:val="24"/>
        </w:rPr>
        <w:t>.</w:t>
      </w:r>
    </w:p>
    <w:p w14:paraId="2CAA87FE" w14:textId="06FF26A5"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2.</w:t>
      </w:r>
      <w:r w:rsidRPr="00F97309">
        <w:rPr>
          <w:rFonts w:cstheme="minorHAnsi"/>
          <w:sz w:val="24"/>
          <w:szCs w:val="24"/>
        </w:rPr>
        <w:tab/>
        <w:t xml:space="preserve">Si una reclamación es inadmisible o manifiestamente sin fundamento, la </w:t>
      </w:r>
      <w:r w:rsidR="00E534DC" w:rsidRPr="00F97309">
        <w:rPr>
          <w:rFonts w:cstheme="minorHAnsi"/>
          <w:sz w:val="24"/>
          <w:szCs w:val="24"/>
        </w:rPr>
        <w:t>Comisión de Juego Limpio</w:t>
      </w:r>
      <w:r w:rsidRPr="00F97309">
        <w:rPr>
          <w:rFonts w:cstheme="minorHAnsi"/>
          <w:sz w:val="24"/>
          <w:szCs w:val="24"/>
        </w:rPr>
        <w:t xml:space="preserve"> puede rechazarla por un voto mayoritario.</w:t>
      </w:r>
    </w:p>
    <w:p w14:paraId="252FED2C" w14:textId="1D6B0DE8"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3.</w:t>
      </w:r>
      <w:r w:rsidRPr="00F97309">
        <w:rPr>
          <w:rFonts w:cstheme="minorHAnsi"/>
          <w:sz w:val="24"/>
          <w:szCs w:val="24"/>
        </w:rPr>
        <w:tab/>
        <w:t xml:space="preserve">Para investigar la reclamación se nombrará a un miembro de la </w:t>
      </w:r>
      <w:r w:rsidR="00E534DC" w:rsidRPr="00F97309">
        <w:rPr>
          <w:rFonts w:cstheme="minorHAnsi"/>
          <w:sz w:val="24"/>
          <w:szCs w:val="24"/>
        </w:rPr>
        <w:t>Comisión de Juego Limpio</w:t>
      </w:r>
      <w:r w:rsidRPr="00F97309">
        <w:rPr>
          <w:rFonts w:cstheme="minorHAnsi"/>
          <w:sz w:val="24"/>
          <w:szCs w:val="24"/>
        </w:rPr>
        <w:t xml:space="preserve"> (</w:t>
      </w:r>
      <w:r w:rsidR="00E534DC" w:rsidRPr="00F97309">
        <w:rPr>
          <w:rFonts w:cstheme="minorHAnsi"/>
          <w:sz w:val="24"/>
          <w:szCs w:val="24"/>
        </w:rPr>
        <w:t>investigador</w:t>
      </w:r>
      <w:r w:rsidRPr="00F97309">
        <w:rPr>
          <w:rFonts w:cstheme="minorHAnsi"/>
          <w:sz w:val="24"/>
          <w:szCs w:val="24"/>
        </w:rPr>
        <w:t xml:space="preserve">), nombrado por el Presidente de la </w:t>
      </w:r>
      <w:r w:rsidR="00E534DC" w:rsidRPr="00F97309">
        <w:rPr>
          <w:rFonts w:cstheme="minorHAnsi"/>
          <w:sz w:val="24"/>
          <w:szCs w:val="24"/>
        </w:rPr>
        <w:t>Comisión de Juego Limpio</w:t>
      </w:r>
      <w:r w:rsidRPr="00F97309">
        <w:rPr>
          <w:rFonts w:cstheme="minorHAnsi"/>
          <w:sz w:val="24"/>
          <w:szCs w:val="24"/>
        </w:rPr>
        <w:t>, basándose en un turno rotatorio. Esta persona es un órgano independiente y no está sujeta a órdenes de terceros.</w:t>
      </w:r>
    </w:p>
    <w:p w14:paraId="3AAA78EB" w14:textId="7E8EEC16"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4.</w:t>
      </w:r>
      <w:r w:rsidRPr="00F97309">
        <w:rPr>
          <w:rFonts w:cstheme="minorHAnsi"/>
          <w:sz w:val="24"/>
          <w:szCs w:val="24"/>
        </w:rPr>
        <w:tab/>
      </w:r>
      <w:r w:rsidR="00E534DC" w:rsidRPr="00F97309">
        <w:rPr>
          <w:rFonts w:cstheme="minorHAnsi"/>
          <w:sz w:val="24"/>
          <w:szCs w:val="24"/>
        </w:rPr>
        <w:t>El investigador</w:t>
      </w:r>
      <w:r w:rsidRPr="00F97309">
        <w:rPr>
          <w:rFonts w:cstheme="minorHAnsi"/>
          <w:sz w:val="24"/>
          <w:szCs w:val="24"/>
        </w:rPr>
        <w:t xml:space="preserve"> considerará las evidencias estadísticas reunidas. También considerará evidencias físicas y observacionales, recogidas como parte de la investigación, si las hubiere. También puede reunir evidencias adicionales en el transcurso de su investigación.</w:t>
      </w:r>
    </w:p>
    <w:p w14:paraId="38ED913C" w14:textId="7211DEBC"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5.</w:t>
      </w:r>
      <w:r w:rsidRPr="00F97309">
        <w:rPr>
          <w:rFonts w:cstheme="minorHAnsi"/>
          <w:sz w:val="24"/>
          <w:szCs w:val="24"/>
        </w:rPr>
        <w:tab/>
        <w:t xml:space="preserve">Los jugadores, los organizadores, los árbitros, las federaciones nacionales, el servidor de la plataforma en la que se juegan las partidas y otros interesados están obligados a cooperar con </w:t>
      </w:r>
      <w:r w:rsidR="0063361D" w:rsidRPr="00F97309">
        <w:rPr>
          <w:rFonts w:cstheme="minorHAnsi"/>
          <w:sz w:val="24"/>
          <w:szCs w:val="24"/>
        </w:rPr>
        <w:t>el investigador</w:t>
      </w:r>
      <w:r w:rsidRPr="00F97309">
        <w:rPr>
          <w:rFonts w:cstheme="minorHAnsi"/>
          <w:sz w:val="24"/>
          <w:szCs w:val="24"/>
        </w:rPr>
        <w:t xml:space="preserve">. De no hacerlo, podrán ser remitidos a la </w:t>
      </w:r>
      <w:r w:rsidR="0063361D" w:rsidRPr="00F97309">
        <w:rPr>
          <w:rFonts w:cstheme="minorHAnsi"/>
          <w:sz w:val="24"/>
          <w:szCs w:val="24"/>
        </w:rPr>
        <w:t>Comisión de Ética y Disciplina</w:t>
      </w:r>
      <w:r w:rsidRPr="00F97309">
        <w:rPr>
          <w:rFonts w:cstheme="minorHAnsi"/>
          <w:sz w:val="24"/>
          <w:szCs w:val="24"/>
        </w:rPr>
        <w:t>.</w:t>
      </w:r>
    </w:p>
    <w:p w14:paraId="0CE977AD" w14:textId="2C94F903"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6.</w:t>
      </w:r>
      <w:r w:rsidRPr="00F97309">
        <w:rPr>
          <w:rFonts w:cstheme="minorHAnsi"/>
          <w:sz w:val="24"/>
          <w:szCs w:val="24"/>
        </w:rPr>
        <w:tab/>
      </w:r>
      <w:r w:rsidR="00111A50" w:rsidRPr="00F97309">
        <w:rPr>
          <w:rFonts w:cstheme="minorHAnsi"/>
          <w:sz w:val="24"/>
          <w:szCs w:val="24"/>
        </w:rPr>
        <w:t>El investigador</w:t>
      </w:r>
      <w:r w:rsidRPr="00F97309">
        <w:rPr>
          <w:rFonts w:cstheme="minorHAnsi"/>
          <w:sz w:val="24"/>
          <w:szCs w:val="24"/>
        </w:rPr>
        <w:t xml:space="preserve"> investigará cada caso en un tiempo razonable, normalmente no más de dos semanas.</w:t>
      </w:r>
    </w:p>
    <w:p w14:paraId="73A0E942" w14:textId="6B6CC21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7.</w:t>
      </w:r>
      <w:r w:rsidRPr="00F97309">
        <w:rPr>
          <w:rFonts w:cstheme="minorHAnsi"/>
          <w:sz w:val="24"/>
          <w:szCs w:val="24"/>
        </w:rPr>
        <w:tab/>
        <w:t xml:space="preserve">Al final de la investigación </w:t>
      </w:r>
      <w:r w:rsidR="0063361D" w:rsidRPr="00F97309">
        <w:rPr>
          <w:rFonts w:cstheme="minorHAnsi"/>
          <w:sz w:val="24"/>
          <w:szCs w:val="24"/>
        </w:rPr>
        <w:t>el investigador</w:t>
      </w:r>
      <w:r w:rsidRPr="00F97309">
        <w:rPr>
          <w:rFonts w:cstheme="minorHAnsi"/>
          <w:sz w:val="24"/>
          <w:szCs w:val="24"/>
        </w:rPr>
        <w:t xml:space="preserve"> preparará un informe para que lo considere la </w:t>
      </w:r>
      <w:r w:rsidR="0063361D" w:rsidRPr="00F97309">
        <w:rPr>
          <w:rFonts w:cstheme="minorHAnsi"/>
          <w:sz w:val="24"/>
          <w:szCs w:val="24"/>
        </w:rPr>
        <w:t>Comisión de Juego Limpio</w:t>
      </w:r>
      <w:r w:rsidRPr="00F97309">
        <w:rPr>
          <w:rFonts w:cstheme="minorHAnsi"/>
          <w:sz w:val="24"/>
          <w:szCs w:val="24"/>
        </w:rPr>
        <w:t xml:space="preserve"> indicando: la acción que dio comienzo a la investigación, las circunstancias factuales del caso, los hallazgos de la investigación y una propuesta de sanción. El informe puede contener cualquier otro quebrantamiento de las normas de la FIDE que haya encontrado </w:t>
      </w:r>
      <w:r w:rsidR="0063361D" w:rsidRPr="00F97309">
        <w:rPr>
          <w:rFonts w:cstheme="minorHAnsi"/>
          <w:sz w:val="24"/>
          <w:szCs w:val="24"/>
        </w:rPr>
        <w:t>el investigador</w:t>
      </w:r>
      <w:r w:rsidRPr="00F97309">
        <w:rPr>
          <w:rFonts w:cstheme="minorHAnsi"/>
          <w:sz w:val="24"/>
          <w:szCs w:val="24"/>
        </w:rPr>
        <w:t xml:space="preserve">. La </w:t>
      </w:r>
      <w:r w:rsidR="0063361D" w:rsidRPr="00F97309">
        <w:rPr>
          <w:rFonts w:cstheme="minorHAnsi"/>
          <w:sz w:val="24"/>
          <w:szCs w:val="24"/>
        </w:rPr>
        <w:t>Comisión de Juego Limpio</w:t>
      </w:r>
      <w:r w:rsidRPr="00F97309">
        <w:rPr>
          <w:rFonts w:cstheme="minorHAnsi"/>
          <w:sz w:val="24"/>
          <w:szCs w:val="24"/>
        </w:rPr>
        <w:t xml:space="preserve"> puede pedir al </w:t>
      </w:r>
      <w:r w:rsidR="0063361D" w:rsidRPr="00F97309">
        <w:rPr>
          <w:rFonts w:cstheme="minorHAnsi"/>
          <w:sz w:val="24"/>
          <w:szCs w:val="24"/>
        </w:rPr>
        <w:t>investigador</w:t>
      </w:r>
      <w:r w:rsidRPr="00F97309">
        <w:rPr>
          <w:rFonts w:cstheme="minorHAnsi"/>
          <w:sz w:val="24"/>
          <w:szCs w:val="24"/>
        </w:rPr>
        <w:t xml:space="preserve"> que considere hechos adicionales y/o que lleve a cabo más investigaciones.</w:t>
      </w:r>
    </w:p>
    <w:p w14:paraId="7F2178C4" w14:textId="38738C7F" w:rsidR="00C95C6F" w:rsidRPr="00F97309" w:rsidRDefault="00C95C6F" w:rsidP="00EA5095">
      <w:pPr>
        <w:tabs>
          <w:tab w:val="left" w:pos="426"/>
          <w:tab w:val="left" w:pos="709"/>
          <w:tab w:val="left" w:pos="1134"/>
        </w:tabs>
        <w:spacing w:line="240" w:lineRule="auto"/>
        <w:ind w:left="1134" w:hanging="567"/>
        <w:jc w:val="both"/>
        <w:rPr>
          <w:rFonts w:cstheme="minorHAnsi"/>
          <w:sz w:val="24"/>
          <w:szCs w:val="24"/>
        </w:rPr>
      </w:pPr>
      <w:r w:rsidRPr="00F97309">
        <w:rPr>
          <w:rFonts w:cstheme="minorHAnsi"/>
          <w:sz w:val="24"/>
          <w:szCs w:val="24"/>
        </w:rPr>
        <w:t>8.</w:t>
      </w:r>
      <w:r w:rsidRPr="00F97309">
        <w:rPr>
          <w:rFonts w:cstheme="minorHAnsi"/>
          <w:sz w:val="24"/>
          <w:szCs w:val="24"/>
        </w:rPr>
        <w:tab/>
        <w:t xml:space="preserve">Una vez que el informe sea considerado definitivo por </w:t>
      </w:r>
      <w:r w:rsidR="0063361D" w:rsidRPr="00F97309">
        <w:rPr>
          <w:rFonts w:cstheme="minorHAnsi"/>
          <w:sz w:val="24"/>
          <w:szCs w:val="24"/>
        </w:rPr>
        <w:t>el investigador</w:t>
      </w:r>
      <w:r w:rsidRPr="00F97309">
        <w:rPr>
          <w:rFonts w:cstheme="minorHAnsi"/>
          <w:sz w:val="24"/>
          <w:szCs w:val="24"/>
        </w:rPr>
        <w:t xml:space="preserve">, la </w:t>
      </w:r>
      <w:r w:rsidR="0063361D" w:rsidRPr="00F97309">
        <w:rPr>
          <w:rFonts w:cstheme="minorHAnsi"/>
          <w:sz w:val="24"/>
          <w:szCs w:val="24"/>
        </w:rPr>
        <w:t>Comisión de Juego Limpio</w:t>
      </w:r>
      <w:r w:rsidRPr="00F97309">
        <w:rPr>
          <w:rFonts w:cstheme="minorHAnsi"/>
          <w:sz w:val="24"/>
          <w:szCs w:val="24"/>
        </w:rPr>
        <w:t xml:space="preserve"> decidirá por mayoría si el caso se debe enviar a la </w:t>
      </w:r>
      <w:r w:rsidR="0063361D" w:rsidRPr="00F97309">
        <w:rPr>
          <w:rFonts w:cstheme="minorHAnsi"/>
          <w:sz w:val="24"/>
          <w:szCs w:val="24"/>
        </w:rPr>
        <w:t>Comisión de Ética y Disciplina</w:t>
      </w:r>
      <w:r w:rsidRPr="00F97309">
        <w:rPr>
          <w:rFonts w:cstheme="minorHAnsi"/>
          <w:sz w:val="24"/>
          <w:szCs w:val="24"/>
        </w:rPr>
        <w:t xml:space="preserve"> para que lo juzgue. Si el caso no se envía a la </w:t>
      </w:r>
      <w:r w:rsidR="0063361D" w:rsidRPr="00F97309">
        <w:rPr>
          <w:rFonts w:cstheme="minorHAnsi"/>
          <w:sz w:val="24"/>
          <w:szCs w:val="24"/>
        </w:rPr>
        <w:t>Comisión de Ética y Disciplina</w:t>
      </w:r>
      <w:r w:rsidRPr="00F97309">
        <w:rPr>
          <w:rFonts w:cstheme="minorHAnsi"/>
          <w:sz w:val="24"/>
          <w:szCs w:val="24"/>
        </w:rPr>
        <w:t xml:space="preserve">, se considerará rechazado. La </w:t>
      </w:r>
      <w:r w:rsidR="0063361D" w:rsidRPr="00F97309">
        <w:rPr>
          <w:rFonts w:cstheme="minorHAnsi"/>
          <w:sz w:val="24"/>
          <w:szCs w:val="24"/>
        </w:rPr>
        <w:t>Comisión de Juego Limpio</w:t>
      </w:r>
      <w:r w:rsidRPr="00F97309">
        <w:rPr>
          <w:rFonts w:cstheme="minorHAnsi"/>
          <w:sz w:val="24"/>
          <w:szCs w:val="24"/>
        </w:rPr>
        <w:t xml:space="preserve"> enviará sus hallazgos al reclamante y a la persona acusada. Si la federación nacional de la persona acusada estaba implicada, también será informada.</w:t>
      </w:r>
    </w:p>
    <w:p w14:paraId="43E1AFE4" w14:textId="77777777" w:rsidR="006A5E62" w:rsidRPr="00F97309" w:rsidRDefault="006A5E62" w:rsidP="00EA5095">
      <w:pPr>
        <w:tabs>
          <w:tab w:val="left" w:pos="426"/>
          <w:tab w:val="left" w:pos="709"/>
          <w:tab w:val="left" w:pos="1134"/>
        </w:tabs>
        <w:spacing w:line="240" w:lineRule="auto"/>
        <w:ind w:left="1134" w:hanging="567"/>
        <w:jc w:val="both"/>
        <w:rPr>
          <w:rFonts w:cstheme="minorHAnsi"/>
          <w:sz w:val="24"/>
          <w:szCs w:val="24"/>
        </w:rPr>
      </w:pPr>
    </w:p>
    <w:p w14:paraId="5285A203" w14:textId="060026C2" w:rsidR="00C95C6F" w:rsidRPr="00F97309" w:rsidRDefault="00B95955" w:rsidP="00E96E60">
      <w:pPr>
        <w:pStyle w:val="11"/>
      </w:pPr>
      <w:bookmarkStart w:id="265" w:name="_Toc118406072"/>
      <w:r>
        <w:t>I</w:t>
      </w:r>
      <w:r>
        <w:tab/>
      </w:r>
      <w:r w:rsidR="00E96E60">
        <w:t>R</w:t>
      </w:r>
      <w:r w:rsidR="00E96E60" w:rsidRPr="00F97309">
        <w:t>eglas de procedimiento.</w:t>
      </w:r>
      <w:bookmarkEnd w:id="265"/>
    </w:p>
    <w:p w14:paraId="6BA51CF6" w14:textId="745637D3" w:rsidR="00C95C6F" w:rsidRPr="00F97309" w:rsidRDefault="00E96E60" w:rsidP="00C95C6F">
      <w:pPr>
        <w:tabs>
          <w:tab w:val="left" w:pos="426"/>
          <w:tab w:val="left" w:pos="709"/>
          <w:tab w:val="left" w:pos="1134"/>
        </w:tabs>
        <w:spacing w:after="0"/>
        <w:ind w:left="1134" w:hanging="567"/>
        <w:jc w:val="both"/>
        <w:rPr>
          <w:rFonts w:cstheme="minorHAnsi"/>
          <w:sz w:val="24"/>
          <w:szCs w:val="24"/>
        </w:rPr>
      </w:pPr>
      <w:r>
        <w:rPr>
          <w:rFonts w:cstheme="minorHAnsi"/>
          <w:sz w:val="24"/>
          <w:szCs w:val="24"/>
        </w:rPr>
        <w:tab/>
      </w:r>
      <w:r w:rsidR="00C95C6F" w:rsidRPr="00F97309">
        <w:rPr>
          <w:rFonts w:cstheme="minorHAnsi"/>
          <w:sz w:val="24"/>
          <w:szCs w:val="24"/>
        </w:rPr>
        <w:t>1.</w:t>
      </w:r>
      <w:r w:rsidR="00C95C6F" w:rsidRPr="00F97309">
        <w:rPr>
          <w:rFonts w:cstheme="minorHAnsi"/>
          <w:sz w:val="24"/>
          <w:szCs w:val="24"/>
        </w:rPr>
        <w:tab/>
        <w:t xml:space="preserve">El período de prescripción es de un año contado a partir de la última ronda de la competición </w:t>
      </w:r>
      <w:r w:rsidR="00290A92" w:rsidRPr="00F97309">
        <w:rPr>
          <w:rFonts w:cstheme="minorHAnsi"/>
          <w:sz w:val="24"/>
          <w:szCs w:val="24"/>
        </w:rPr>
        <w:t>en línea</w:t>
      </w:r>
      <w:r w:rsidR="00C95C6F" w:rsidRPr="00F97309">
        <w:rPr>
          <w:rFonts w:cstheme="minorHAnsi"/>
          <w:sz w:val="24"/>
          <w:szCs w:val="24"/>
        </w:rPr>
        <w:t xml:space="preserve"> en cuestión.</w:t>
      </w:r>
    </w:p>
    <w:p w14:paraId="3854FB55" w14:textId="2AA8821B" w:rsidR="00C95C6F" w:rsidRPr="00F97309" w:rsidRDefault="00E96E60" w:rsidP="00C95C6F">
      <w:pPr>
        <w:tabs>
          <w:tab w:val="left" w:pos="426"/>
          <w:tab w:val="left" w:pos="709"/>
          <w:tab w:val="left" w:pos="1134"/>
        </w:tabs>
        <w:spacing w:after="0"/>
        <w:ind w:left="1134" w:hanging="567"/>
        <w:jc w:val="both"/>
        <w:rPr>
          <w:rFonts w:cstheme="minorHAnsi"/>
          <w:sz w:val="24"/>
          <w:szCs w:val="24"/>
        </w:rPr>
      </w:pPr>
      <w:r>
        <w:rPr>
          <w:rFonts w:cstheme="minorHAnsi"/>
          <w:sz w:val="24"/>
          <w:szCs w:val="24"/>
        </w:rPr>
        <w:tab/>
      </w:r>
      <w:r w:rsidR="00C95C6F" w:rsidRPr="00F97309">
        <w:rPr>
          <w:rFonts w:cstheme="minorHAnsi"/>
          <w:sz w:val="24"/>
          <w:szCs w:val="24"/>
        </w:rPr>
        <w:t>2.</w:t>
      </w:r>
      <w:r w:rsidR="00C95C6F" w:rsidRPr="00F97309">
        <w:rPr>
          <w:rFonts w:cstheme="minorHAnsi"/>
          <w:sz w:val="24"/>
          <w:szCs w:val="24"/>
        </w:rPr>
        <w:tab/>
        <w:t>El idioma de trabajo d</w:t>
      </w:r>
      <w:r w:rsidR="0063361D" w:rsidRPr="00F97309">
        <w:rPr>
          <w:rFonts w:cstheme="minorHAnsi"/>
          <w:sz w:val="24"/>
          <w:szCs w:val="24"/>
        </w:rPr>
        <w:t>e</w:t>
      </w:r>
      <w:r w:rsidR="00C95C6F" w:rsidRPr="00F97309">
        <w:rPr>
          <w:rFonts w:cstheme="minorHAnsi"/>
          <w:sz w:val="24"/>
          <w:szCs w:val="24"/>
        </w:rPr>
        <w:t>l</w:t>
      </w:r>
      <w:r w:rsidR="0063361D" w:rsidRPr="00F97309">
        <w:rPr>
          <w:rFonts w:cstheme="minorHAnsi"/>
          <w:sz w:val="24"/>
          <w:szCs w:val="24"/>
        </w:rPr>
        <w:t xml:space="preserve"> investigador</w:t>
      </w:r>
      <w:r w:rsidR="00C95C6F" w:rsidRPr="00F97309">
        <w:rPr>
          <w:rFonts w:cstheme="minorHAnsi"/>
          <w:sz w:val="24"/>
          <w:szCs w:val="24"/>
        </w:rPr>
        <w:t xml:space="preserve"> es el inglés. </w:t>
      </w:r>
      <w:r w:rsidR="0063361D" w:rsidRPr="00F97309">
        <w:rPr>
          <w:rFonts w:cstheme="minorHAnsi"/>
          <w:sz w:val="24"/>
          <w:szCs w:val="24"/>
        </w:rPr>
        <w:t>El investigador</w:t>
      </w:r>
      <w:r w:rsidR="00C95C6F" w:rsidRPr="00F97309">
        <w:rPr>
          <w:rFonts w:cstheme="minorHAnsi"/>
          <w:sz w:val="24"/>
          <w:szCs w:val="24"/>
        </w:rPr>
        <w:t xml:space="preserve"> puede, a instancia de cualquier parte, autorizar otro idioma de trabajo diferente del inglés para que lo usen todas las partes implicadas. En tal caso, </w:t>
      </w:r>
      <w:r w:rsidR="0063361D" w:rsidRPr="00F97309">
        <w:rPr>
          <w:rFonts w:cstheme="minorHAnsi"/>
          <w:sz w:val="24"/>
          <w:szCs w:val="24"/>
        </w:rPr>
        <w:t>el investigador</w:t>
      </w:r>
      <w:r w:rsidR="00C95C6F" w:rsidRPr="00F97309">
        <w:rPr>
          <w:rFonts w:cstheme="minorHAnsi"/>
          <w:sz w:val="24"/>
          <w:szCs w:val="24"/>
        </w:rPr>
        <w:t xml:space="preserve"> puede ordenar a cualquiera o a todas las partes que asuman todos o parte de los costes de traducción e interpretación. </w:t>
      </w:r>
      <w:r w:rsidR="0063361D" w:rsidRPr="00F97309">
        <w:rPr>
          <w:rFonts w:cstheme="minorHAnsi"/>
          <w:sz w:val="24"/>
          <w:szCs w:val="24"/>
        </w:rPr>
        <w:t>El investigador</w:t>
      </w:r>
      <w:r w:rsidR="00C95C6F" w:rsidRPr="00F97309">
        <w:rPr>
          <w:rFonts w:cstheme="minorHAnsi"/>
          <w:sz w:val="24"/>
          <w:szCs w:val="24"/>
        </w:rPr>
        <w:t xml:space="preserve"> puede ordenar que todos los documentos emitidos en idiomas diferentes al inglés se presenten junto con una traducción jurada en el idioma del procedimiento.</w:t>
      </w:r>
    </w:p>
    <w:p w14:paraId="2F3AD05C" w14:textId="1D940161" w:rsidR="00C95C6F" w:rsidRPr="00F97309" w:rsidRDefault="00E96E60" w:rsidP="00C95C6F">
      <w:pPr>
        <w:tabs>
          <w:tab w:val="left" w:pos="426"/>
          <w:tab w:val="left" w:pos="709"/>
          <w:tab w:val="left" w:pos="1134"/>
        </w:tabs>
        <w:spacing w:after="0"/>
        <w:ind w:left="1134" w:hanging="567"/>
        <w:jc w:val="both"/>
        <w:rPr>
          <w:rFonts w:cstheme="minorHAnsi"/>
          <w:sz w:val="24"/>
          <w:szCs w:val="24"/>
        </w:rPr>
      </w:pPr>
      <w:r>
        <w:rPr>
          <w:rFonts w:cstheme="minorHAnsi"/>
          <w:sz w:val="24"/>
          <w:szCs w:val="24"/>
        </w:rPr>
        <w:tab/>
      </w:r>
      <w:r w:rsidR="00C95C6F" w:rsidRPr="00F97309">
        <w:rPr>
          <w:rFonts w:cstheme="minorHAnsi"/>
          <w:sz w:val="24"/>
          <w:szCs w:val="24"/>
        </w:rPr>
        <w:t>3.</w:t>
      </w:r>
      <w:r w:rsidR="00C95C6F" w:rsidRPr="00F97309">
        <w:rPr>
          <w:rFonts w:cstheme="minorHAnsi"/>
          <w:sz w:val="24"/>
          <w:szCs w:val="24"/>
        </w:rPr>
        <w:tab/>
        <w:t xml:space="preserve">Cuando </w:t>
      </w:r>
      <w:r w:rsidR="0063361D" w:rsidRPr="00F97309">
        <w:rPr>
          <w:rFonts w:cstheme="minorHAnsi"/>
          <w:sz w:val="24"/>
          <w:szCs w:val="24"/>
        </w:rPr>
        <w:t>el investigador</w:t>
      </w:r>
      <w:r w:rsidR="00C95C6F" w:rsidRPr="00F97309">
        <w:rPr>
          <w:rFonts w:cstheme="minorHAnsi"/>
          <w:sz w:val="24"/>
          <w:szCs w:val="24"/>
        </w:rPr>
        <w:t xml:space="preserve"> no desestime un caso, la persona acusada debe ser informada por escrito (ya sea por carta, e-mail u otro medio) del caso pendiente y debe recibir el derecho de presentar a</w:t>
      </w:r>
      <w:r w:rsidR="0063361D" w:rsidRPr="00F97309">
        <w:rPr>
          <w:rFonts w:cstheme="minorHAnsi"/>
          <w:sz w:val="24"/>
          <w:szCs w:val="24"/>
        </w:rPr>
        <w:t>l investigador</w:t>
      </w:r>
      <w:r w:rsidR="00C95C6F" w:rsidRPr="00F97309">
        <w:rPr>
          <w:rFonts w:cstheme="minorHAnsi"/>
          <w:sz w:val="24"/>
          <w:szCs w:val="24"/>
        </w:rPr>
        <w:t xml:space="preserve"> cualesquier declaraciones y documentos que sustenten su posición.</w:t>
      </w:r>
    </w:p>
    <w:p w14:paraId="7E582326" w14:textId="5205A939" w:rsidR="00C95C6F" w:rsidRPr="00F97309" w:rsidRDefault="00E96E60" w:rsidP="00C95C6F">
      <w:pPr>
        <w:tabs>
          <w:tab w:val="left" w:pos="426"/>
          <w:tab w:val="left" w:pos="709"/>
          <w:tab w:val="left" w:pos="1134"/>
        </w:tabs>
        <w:spacing w:after="0"/>
        <w:ind w:left="1134" w:hanging="567"/>
        <w:jc w:val="both"/>
        <w:rPr>
          <w:rFonts w:cstheme="minorHAnsi"/>
          <w:sz w:val="24"/>
          <w:szCs w:val="24"/>
        </w:rPr>
      </w:pPr>
      <w:r>
        <w:rPr>
          <w:rFonts w:cstheme="minorHAnsi"/>
          <w:sz w:val="24"/>
          <w:szCs w:val="24"/>
        </w:rPr>
        <w:tab/>
      </w:r>
      <w:r w:rsidR="00C95C6F" w:rsidRPr="00F97309">
        <w:rPr>
          <w:rFonts w:cstheme="minorHAnsi"/>
          <w:sz w:val="24"/>
          <w:szCs w:val="24"/>
        </w:rPr>
        <w:t>4.</w:t>
      </w:r>
      <w:r w:rsidR="00C95C6F" w:rsidRPr="00F97309">
        <w:rPr>
          <w:rFonts w:cstheme="minorHAnsi"/>
          <w:sz w:val="24"/>
          <w:szCs w:val="24"/>
        </w:rPr>
        <w:tab/>
        <w:t>El reclamante y la persona acusada tienen el derecho a ser representadas o asistidas por personas de su elección.</w:t>
      </w:r>
    </w:p>
    <w:p w14:paraId="16495ED2" w14:textId="3E39D862" w:rsidR="00C95C6F" w:rsidRPr="00F97309" w:rsidRDefault="00E96E60" w:rsidP="00C95C6F">
      <w:pPr>
        <w:tabs>
          <w:tab w:val="left" w:pos="426"/>
          <w:tab w:val="left" w:pos="709"/>
          <w:tab w:val="left" w:pos="1134"/>
        </w:tabs>
        <w:spacing w:after="0"/>
        <w:ind w:left="1134" w:hanging="567"/>
        <w:jc w:val="both"/>
        <w:rPr>
          <w:rFonts w:cstheme="minorHAnsi"/>
          <w:sz w:val="24"/>
          <w:szCs w:val="24"/>
        </w:rPr>
      </w:pPr>
      <w:r>
        <w:rPr>
          <w:rFonts w:cstheme="minorHAnsi"/>
          <w:sz w:val="24"/>
          <w:szCs w:val="24"/>
        </w:rPr>
        <w:tab/>
      </w:r>
      <w:r w:rsidR="00C95C6F" w:rsidRPr="00F97309">
        <w:rPr>
          <w:rFonts w:cstheme="minorHAnsi"/>
          <w:sz w:val="24"/>
          <w:szCs w:val="24"/>
        </w:rPr>
        <w:t>5.</w:t>
      </w:r>
      <w:r w:rsidR="00C95C6F" w:rsidRPr="00F97309">
        <w:rPr>
          <w:rFonts w:cstheme="minorHAnsi"/>
          <w:sz w:val="24"/>
          <w:szCs w:val="24"/>
        </w:rPr>
        <w:tab/>
        <w:t>Los documentos del procedimiento deben emitirse por escrito, preferiblemente por e-mail.</w:t>
      </w:r>
    </w:p>
    <w:p w14:paraId="17C75510" w14:textId="4C2EF7ED" w:rsidR="00C95C6F" w:rsidRPr="00F97309" w:rsidRDefault="00E96E60" w:rsidP="00C95C6F">
      <w:pPr>
        <w:tabs>
          <w:tab w:val="left" w:pos="426"/>
          <w:tab w:val="left" w:pos="709"/>
          <w:tab w:val="left" w:pos="1134"/>
        </w:tabs>
        <w:spacing w:after="0"/>
        <w:ind w:left="1134" w:hanging="567"/>
        <w:jc w:val="both"/>
        <w:rPr>
          <w:rFonts w:cstheme="minorHAnsi"/>
          <w:sz w:val="24"/>
          <w:szCs w:val="24"/>
        </w:rPr>
      </w:pPr>
      <w:r>
        <w:rPr>
          <w:rFonts w:cstheme="minorHAnsi"/>
          <w:sz w:val="24"/>
          <w:szCs w:val="24"/>
        </w:rPr>
        <w:tab/>
      </w:r>
      <w:r w:rsidR="00C95C6F" w:rsidRPr="00F97309">
        <w:rPr>
          <w:rFonts w:cstheme="minorHAnsi"/>
          <w:sz w:val="24"/>
          <w:szCs w:val="24"/>
        </w:rPr>
        <w:t>6.</w:t>
      </w:r>
      <w:r w:rsidR="00C95C6F" w:rsidRPr="00F97309">
        <w:rPr>
          <w:rFonts w:cstheme="minorHAnsi"/>
          <w:sz w:val="24"/>
          <w:szCs w:val="24"/>
        </w:rPr>
        <w:tab/>
        <w:t>Cada parte implicada en una investigación es responsable de sus propios costes asociados directa o indirectamente con el caso.</w:t>
      </w:r>
    </w:p>
    <w:p w14:paraId="5517182F" w14:textId="40EA0E26" w:rsidR="00C95C6F" w:rsidRPr="00F97309" w:rsidRDefault="00E96E60" w:rsidP="005468A3">
      <w:pPr>
        <w:tabs>
          <w:tab w:val="left" w:pos="426"/>
          <w:tab w:val="left" w:pos="709"/>
          <w:tab w:val="left" w:pos="1134"/>
        </w:tabs>
        <w:spacing w:line="240" w:lineRule="auto"/>
        <w:ind w:left="1134" w:hanging="567"/>
        <w:jc w:val="both"/>
        <w:rPr>
          <w:rFonts w:cstheme="minorHAnsi"/>
          <w:sz w:val="24"/>
          <w:szCs w:val="24"/>
        </w:rPr>
      </w:pPr>
      <w:r>
        <w:rPr>
          <w:rFonts w:cstheme="minorHAnsi"/>
          <w:sz w:val="24"/>
          <w:szCs w:val="24"/>
        </w:rPr>
        <w:tab/>
      </w:r>
      <w:r w:rsidR="00C95C6F" w:rsidRPr="00F97309">
        <w:rPr>
          <w:rFonts w:cstheme="minorHAnsi"/>
          <w:sz w:val="24"/>
          <w:szCs w:val="24"/>
        </w:rPr>
        <w:t>7.</w:t>
      </w:r>
      <w:r w:rsidR="00C95C6F" w:rsidRPr="00F97309">
        <w:rPr>
          <w:rFonts w:cstheme="minorHAnsi"/>
          <w:sz w:val="24"/>
          <w:szCs w:val="24"/>
        </w:rPr>
        <w:tab/>
        <w:t xml:space="preserve">Cuando una persona sujeta a la jurisdicción disciplinaria de otra Comisión de la FIDE es parte de una investigación, la </w:t>
      </w:r>
      <w:r w:rsidR="0063361D" w:rsidRPr="00F97309">
        <w:rPr>
          <w:rFonts w:cstheme="minorHAnsi"/>
          <w:sz w:val="24"/>
          <w:szCs w:val="24"/>
        </w:rPr>
        <w:t>Comisión de Juego Limpio</w:t>
      </w:r>
      <w:r w:rsidR="00C95C6F" w:rsidRPr="00F97309">
        <w:rPr>
          <w:rFonts w:cstheme="minorHAnsi"/>
          <w:sz w:val="24"/>
          <w:szCs w:val="24"/>
        </w:rPr>
        <w:t xml:space="preserve"> puede proporcionar la información relevante a dicha Comisión.</w:t>
      </w:r>
    </w:p>
    <w:p w14:paraId="2A9CBD5A" w14:textId="3CEF58D9" w:rsidR="00C95C6F" w:rsidRPr="00F97309" w:rsidRDefault="00B95955" w:rsidP="00E96E60">
      <w:pPr>
        <w:pStyle w:val="11"/>
      </w:pPr>
      <w:bookmarkStart w:id="266" w:name="_Toc118406073"/>
      <w:r>
        <w:t>J</w:t>
      </w:r>
      <w:r>
        <w:tab/>
      </w:r>
      <w:r w:rsidR="00C95C6F" w:rsidRPr="00F97309">
        <w:t xml:space="preserve">Condición para Inscribirse en un Evento Deportivo </w:t>
      </w:r>
      <w:r w:rsidR="00290A92" w:rsidRPr="00F97309">
        <w:t>En línea</w:t>
      </w:r>
      <w:r w:rsidR="00C95C6F" w:rsidRPr="00F97309">
        <w:t>.</w:t>
      </w:r>
      <w:bookmarkEnd w:id="266"/>
    </w:p>
    <w:p w14:paraId="5A18EFF3" w14:textId="67AB9614"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ab/>
      </w:r>
      <w:r w:rsidRPr="00F97309">
        <w:rPr>
          <w:rFonts w:cstheme="minorHAnsi"/>
          <w:sz w:val="24"/>
          <w:szCs w:val="24"/>
        </w:rPr>
        <w:tab/>
        <w:t xml:space="preserve">Al inscribirse en una competición, cada jugador acepta las medidas arriba mencionadas como condición para su inscripción y consiente que su participación está sujeta a estas medidas. Especialmente, el jugador consiente ser </w:t>
      </w:r>
      <w:r w:rsidR="0063361D" w:rsidRPr="00F97309">
        <w:rPr>
          <w:rFonts w:cstheme="minorHAnsi"/>
          <w:sz w:val="24"/>
          <w:szCs w:val="24"/>
        </w:rPr>
        <w:t>examinado</w:t>
      </w:r>
      <w:r w:rsidRPr="00F97309">
        <w:rPr>
          <w:rFonts w:cstheme="minorHAnsi"/>
          <w:sz w:val="24"/>
          <w:szCs w:val="24"/>
        </w:rPr>
        <w:t xml:space="preserve"> con una herramienta de </w:t>
      </w:r>
      <w:r w:rsidR="0063361D" w:rsidRPr="00F97309">
        <w:rPr>
          <w:rFonts w:cstheme="minorHAnsi"/>
          <w:sz w:val="24"/>
          <w:szCs w:val="24"/>
        </w:rPr>
        <w:t>análisis</w:t>
      </w:r>
      <w:r w:rsidRPr="00F97309">
        <w:rPr>
          <w:rFonts w:cstheme="minorHAnsi"/>
          <w:sz w:val="24"/>
          <w:szCs w:val="24"/>
        </w:rPr>
        <w:t xml:space="preserve"> y consiente que podría enfrentarse a sanciones disciplinarias.</w:t>
      </w:r>
    </w:p>
    <w:p w14:paraId="09BA1758" w14:textId="1E210590" w:rsidR="00C95C6F" w:rsidRDefault="00C95C6F" w:rsidP="00C95C6F">
      <w:pPr>
        <w:jc w:val="both"/>
        <w:rPr>
          <w:rFonts w:cstheme="minorHAnsi"/>
          <w:sz w:val="24"/>
          <w:szCs w:val="24"/>
        </w:rPr>
      </w:pPr>
    </w:p>
    <w:p w14:paraId="73DF3017" w14:textId="5444C6D5" w:rsidR="00E96E60" w:rsidRDefault="00E96E60" w:rsidP="00C95C6F">
      <w:pPr>
        <w:jc w:val="both"/>
        <w:rPr>
          <w:rFonts w:cstheme="minorHAnsi"/>
          <w:sz w:val="24"/>
          <w:szCs w:val="24"/>
        </w:rPr>
      </w:pPr>
    </w:p>
    <w:p w14:paraId="6D8CC98B" w14:textId="4D1CD67A" w:rsidR="00E96E60" w:rsidRDefault="00E96E60" w:rsidP="00C95C6F">
      <w:pPr>
        <w:jc w:val="both"/>
        <w:rPr>
          <w:rFonts w:cstheme="minorHAnsi"/>
          <w:sz w:val="24"/>
          <w:szCs w:val="24"/>
        </w:rPr>
      </w:pPr>
    </w:p>
    <w:p w14:paraId="665CDF42" w14:textId="13EDD81F" w:rsidR="00E96E60" w:rsidRDefault="00E96E60" w:rsidP="00C95C6F">
      <w:pPr>
        <w:jc w:val="both"/>
        <w:rPr>
          <w:rFonts w:cstheme="minorHAnsi"/>
          <w:sz w:val="24"/>
          <w:szCs w:val="24"/>
        </w:rPr>
      </w:pPr>
    </w:p>
    <w:p w14:paraId="2688DB61" w14:textId="6B54E1F7" w:rsidR="00E96E60" w:rsidRDefault="00E96E60" w:rsidP="00C95C6F">
      <w:pPr>
        <w:jc w:val="both"/>
        <w:rPr>
          <w:rFonts w:cstheme="minorHAnsi"/>
          <w:sz w:val="24"/>
          <w:szCs w:val="24"/>
        </w:rPr>
      </w:pPr>
    </w:p>
    <w:p w14:paraId="326DB6BE" w14:textId="36087429" w:rsidR="00E96E60" w:rsidRDefault="00E96E60" w:rsidP="00C95C6F">
      <w:pPr>
        <w:jc w:val="both"/>
        <w:rPr>
          <w:rFonts w:cstheme="minorHAnsi"/>
          <w:sz w:val="24"/>
          <w:szCs w:val="24"/>
        </w:rPr>
      </w:pPr>
    </w:p>
    <w:p w14:paraId="7D5D1A43" w14:textId="77C58694" w:rsidR="00E96E60" w:rsidRDefault="00E96E60" w:rsidP="00C95C6F">
      <w:pPr>
        <w:jc w:val="both"/>
        <w:rPr>
          <w:rFonts w:cstheme="minorHAnsi"/>
          <w:sz w:val="24"/>
          <w:szCs w:val="24"/>
        </w:rPr>
      </w:pPr>
    </w:p>
    <w:p w14:paraId="6FC8E0E9" w14:textId="453049C9" w:rsidR="00E96E60" w:rsidRDefault="00E96E60" w:rsidP="00C95C6F">
      <w:pPr>
        <w:jc w:val="both"/>
        <w:rPr>
          <w:rFonts w:cstheme="minorHAnsi"/>
          <w:sz w:val="24"/>
          <w:szCs w:val="24"/>
        </w:rPr>
      </w:pPr>
    </w:p>
    <w:p w14:paraId="688B6C66" w14:textId="47CA70BA" w:rsidR="00B95955" w:rsidRDefault="00B95955" w:rsidP="00C95C6F">
      <w:pPr>
        <w:jc w:val="both"/>
        <w:rPr>
          <w:rFonts w:cstheme="minorHAnsi"/>
          <w:sz w:val="24"/>
          <w:szCs w:val="24"/>
        </w:rPr>
      </w:pPr>
    </w:p>
    <w:p w14:paraId="3C536A16" w14:textId="77777777" w:rsidR="00B95955" w:rsidRPr="00F97309" w:rsidRDefault="00B95955" w:rsidP="00C95C6F">
      <w:pPr>
        <w:jc w:val="both"/>
        <w:rPr>
          <w:rFonts w:cstheme="minorHAnsi"/>
          <w:sz w:val="24"/>
          <w:szCs w:val="24"/>
        </w:rPr>
      </w:pPr>
    </w:p>
    <w:p w14:paraId="3E3F55F0" w14:textId="58895950" w:rsidR="00DB78D6" w:rsidRPr="00F97309" w:rsidRDefault="00C95C6F" w:rsidP="00B95955">
      <w:pPr>
        <w:pStyle w:val="10"/>
      </w:pPr>
      <w:bookmarkStart w:id="267" w:name="_Toc118406074"/>
      <w:r w:rsidRPr="00F97309">
        <w:t>APÉNDICE II</w:t>
      </w:r>
      <w:bookmarkEnd w:id="267"/>
    </w:p>
    <w:p w14:paraId="696E7D77" w14:textId="48C1AC7C" w:rsidR="00C95C6F" w:rsidRPr="00F97309" w:rsidRDefault="00C95C6F" w:rsidP="00B95955">
      <w:pPr>
        <w:pStyle w:val="11"/>
      </w:pPr>
      <w:bookmarkStart w:id="268" w:name="_Toc118406075"/>
      <w:r w:rsidRPr="00F97309">
        <w:t xml:space="preserve">Reglas para </w:t>
      </w:r>
      <w:r w:rsidR="0063361D" w:rsidRPr="00F97309">
        <w:t>j</w:t>
      </w:r>
      <w:r w:rsidRPr="00F97309">
        <w:t xml:space="preserve">ugadores de </w:t>
      </w:r>
      <w:r w:rsidR="0063361D" w:rsidRPr="00F97309">
        <w:t>a</w:t>
      </w:r>
      <w:r w:rsidRPr="00F97309">
        <w:t xml:space="preserve">jedrez </w:t>
      </w:r>
      <w:r w:rsidR="0063361D" w:rsidRPr="00F97309">
        <w:t>d</w:t>
      </w:r>
      <w:r w:rsidRPr="00F97309">
        <w:t xml:space="preserve">iscapacitados </w:t>
      </w:r>
      <w:r w:rsidR="0063361D" w:rsidRPr="00F97309">
        <w:t>v</w:t>
      </w:r>
      <w:r w:rsidRPr="00F97309">
        <w:t xml:space="preserve">isuales e </w:t>
      </w:r>
      <w:r w:rsidR="0063361D" w:rsidRPr="00F97309">
        <w:t>i</w:t>
      </w:r>
      <w:r w:rsidRPr="00F97309">
        <w:t xml:space="preserve">mposibilitados para </w:t>
      </w:r>
      <w:r w:rsidR="0063361D" w:rsidRPr="00F97309">
        <w:t>m</w:t>
      </w:r>
      <w:r w:rsidRPr="00F97309">
        <w:t xml:space="preserve">over en </w:t>
      </w:r>
      <w:r w:rsidR="0063361D" w:rsidRPr="00F97309">
        <w:t>c</w:t>
      </w:r>
      <w:r w:rsidRPr="00F97309">
        <w:t xml:space="preserve">ompeticiones </w:t>
      </w:r>
      <w:r w:rsidR="0063361D" w:rsidRPr="00F97309">
        <w:t>e</w:t>
      </w:r>
      <w:r w:rsidR="00290A92" w:rsidRPr="00F97309">
        <w:t>n línea</w:t>
      </w:r>
      <w:r w:rsidRPr="00F97309">
        <w:t xml:space="preserve"> con </w:t>
      </w:r>
      <w:r w:rsidR="0063361D" w:rsidRPr="00F97309">
        <w:t>s</w:t>
      </w:r>
      <w:r w:rsidRPr="00F97309">
        <w:t>upervisión</w:t>
      </w:r>
      <w:bookmarkEnd w:id="268"/>
    </w:p>
    <w:p w14:paraId="4ED03B5C" w14:textId="3021D375"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w:t>
      </w:r>
      <w:r w:rsidRPr="00F97309">
        <w:rPr>
          <w:rFonts w:cstheme="minorHAnsi"/>
          <w:sz w:val="24"/>
          <w:szCs w:val="24"/>
        </w:rPr>
        <w:tab/>
        <w:t xml:space="preserve">Todas las plataformas </w:t>
      </w:r>
      <w:r w:rsidR="0063361D" w:rsidRPr="00F97309">
        <w:rPr>
          <w:rFonts w:cstheme="minorHAnsi"/>
          <w:sz w:val="24"/>
          <w:szCs w:val="24"/>
        </w:rPr>
        <w:t xml:space="preserve">de juego </w:t>
      </w:r>
      <w:r w:rsidR="00290A92" w:rsidRPr="00F97309">
        <w:rPr>
          <w:rFonts w:cstheme="minorHAnsi"/>
          <w:sz w:val="24"/>
          <w:szCs w:val="24"/>
        </w:rPr>
        <w:t>en línea</w:t>
      </w:r>
      <w:r w:rsidRPr="00F97309">
        <w:rPr>
          <w:rFonts w:cstheme="minorHAnsi"/>
          <w:sz w:val="24"/>
          <w:szCs w:val="24"/>
        </w:rPr>
        <w:t xml:space="preserve"> que organicen competiciones de ajedrez deben proporcionar completa accesibilidad a los jugadores de ajedrez discapacitados visuales e imposibilitados para mover.</w:t>
      </w:r>
    </w:p>
    <w:p w14:paraId="25821F4D" w14:textId="10C28E2E"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ab/>
      </w:r>
      <w:r w:rsidRPr="00F97309">
        <w:rPr>
          <w:rFonts w:cstheme="minorHAnsi"/>
          <w:sz w:val="24"/>
          <w:szCs w:val="24"/>
        </w:rPr>
        <w:tab/>
        <w:t>Si esto no es posible, los organizadores debe</w:t>
      </w:r>
      <w:r w:rsidR="0063361D" w:rsidRPr="00F97309">
        <w:rPr>
          <w:rFonts w:cstheme="minorHAnsi"/>
          <w:sz w:val="24"/>
          <w:szCs w:val="24"/>
        </w:rPr>
        <w:t>rán</w:t>
      </w:r>
      <w:r w:rsidRPr="00F97309">
        <w:rPr>
          <w:rFonts w:cstheme="minorHAnsi"/>
          <w:sz w:val="24"/>
          <w:szCs w:val="24"/>
        </w:rPr>
        <w:t xml:space="preserve"> proporcionar asistentes </w:t>
      </w:r>
      <w:r w:rsidR="00290A92" w:rsidRPr="00F97309">
        <w:rPr>
          <w:rFonts w:cstheme="minorHAnsi"/>
          <w:sz w:val="24"/>
          <w:szCs w:val="24"/>
        </w:rPr>
        <w:t>en línea</w:t>
      </w:r>
      <w:r w:rsidRPr="00F97309">
        <w:rPr>
          <w:rFonts w:cstheme="minorHAnsi"/>
          <w:sz w:val="24"/>
          <w:szCs w:val="24"/>
        </w:rPr>
        <w:t xml:space="preserve">, uno por jugador, entrenados y aprobados por la Comisión </w:t>
      </w:r>
      <w:r w:rsidR="0063361D" w:rsidRPr="00F97309">
        <w:rPr>
          <w:rFonts w:cstheme="minorHAnsi"/>
          <w:sz w:val="24"/>
          <w:szCs w:val="24"/>
        </w:rPr>
        <w:t>para la Discapacidad</w:t>
      </w:r>
      <w:r w:rsidRPr="00F97309">
        <w:rPr>
          <w:rFonts w:cstheme="minorHAnsi"/>
          <w:sz w:val="24"/>
          <w:szCs w:val="24"/>
        </w:rPr>
        <w:t xml:space="preserve"> de la FIDE.</w:t>
      </w:r>
    </w:p>
    <w:p w14:paraId="0BF78F83"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2.</w:t>
      </w:r>
      <w:r w:rsidRPr="00F97309">
        <w:rPr>
          <w:rFonts w:cstheme="minorHAnsi"/>
          <w:sz w:val="24"/>
          <w:szCs w:val="24"/>
        </w:rPr>
        <w:tab/>
        <w:t xml:space="preserve">Al menos cinco (5) días antes del inicio de la competición los jugadores de ajedrez discapacitados visuales e imposibilitados para mover deben enviar su documentación médica a los organizadores para que sea aprobada y debe estar registrada al comienzo de la competición en el listado de jugadores discapacitados de la FIDE: </w:t>
      </w:r>
      <w:hyperlink r:id="rId60" w:history="1">
        <w:r w:rsidRPr="00F97309">
          <w:rPr>
            <w:rStyle w:val="Hipervnculo"/>
            <w:rFonts w:cstheme="minorHAnsi"/>
            <w:sz w:val="24"/>
            <w:szCs w:val="24"/>
          </w:rPr>
          <w:t>https://dis.fide.com/wr0</w:t>
        </w:r>
      </w:hyperlink>
    </w:p>
    <w:p w14:paraId="33495375"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ab/>
      </w:r>
      <w:r w:rsidRPr="00F97309">
        <w:rPr>
          <w:rFonts w:cstheme="minorHAnsi"/>
          <w:sz w:val="24"/>
          <w:szCs w:val="24"/>
        </w:rPr>
        <w:tab/>
        <w:t>De acuerdo con la documentación proporcionada, los organizadores decidirán si el jugador pertenece a la categoría “jugadores de ajedrez discapacitados visuales e imposibilitados para mover” y necesita un asistente.</w:t>
      </w:r>
    </w:p>
    <w:p w14:paraId="1F137231" w14:textId="64D9560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3.</w:t>
      </w:r>
      <w:r w:rsidRPr="00F97309">
        <w:rPr>
          <w:rFonts w:cstheme="minorHAnsi"/>
          <w:sz w:val="24"/>
          <w:szCs w:val="24"/>
        </w:rPr>
        <w:tab/>
        <w:t xml:space="preserve">Los asistentes </w:t>
      </w:r>
      <w:r w:rsidR="00290A92" w:rsidRPr="00F97309">
        <w:rPr>
          <w:rFonts w:cstheme="minorHAnsi"/>
          <w:sz w:val="24"/>
          <w:szCs w:val="24"/>
        </w:rPr>
        <w:t>en línea</w:t>
      </w:r>
      <w:r w:rsidRPr="00F97309">
        <w:rPr>
          <w:rFonts w:cstheme="minorHAnsi"/>
          <w:sz w:val="24"/>
          <w:szCs w:val="24"/>
        </w:rPr>
        <w:t xml:space="preserve"> son responsables de invitar y conectar en Zoom con los jugadores 15 minutos antes del inicio de la partida.</w:t>
      </w:r>
    </w:p>
    <w:p w14:paraId="48108E9A"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4.</w:t>
      </w:r>
      <w:r w:rsidRPr="00F97309">
        <w:rPr>
          <w:rFonts w:cstheme="minorHAnsi"/>
          <w:sz w:val="24"/>
          <w:szCs w:val="24"/>
        </w:rPr>
        <w:tab/>
        <w:t>Los jugadores que utilicen asistentes deben tener su propio tablero totalmente visible al asistente.</w:t>
      </w:r>
    </w:p>
    <w:p w14:paraId="3E3B8AC1" w14:textId="5A1404CC"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5.</w:t>
      </w:r>
      <w:r w:rsidRPr="00F97309">
        <w:rPr>
          <w:rFonts w:cstheme="minorHAnsi"/>
          <w:sz w:val="24"/>
          <w:szCs w:val="24"/>
        </w:rPr>
        <w:tab/>
        <w:t xml:space="preserve">Cuando empiece la partida y durante el transcurso de la </w:t>
      </w:r>
      <w:r w:rsidR="00111A50" w:rsidRPr="00F97309">
        <w:rPr>
          <w:rFonts w:cstheme="minorHAnsi"/>
          <w:sz w:val="24"/>
          <w:szCs w:val="24"/>
        </w:rPr>
        <w:t>misma, el</w:t>
      </w:r>
      <w:r w:rsidRPr="00F97309">
        <w:rPr>
          <w:rFonts w:cstheme="minorHAnsi"/>
          <w:sz w:val="24"/>
          <w:szCs w:val="24"/>
        </w:rPr>
        <w:t xml:space="preserve"> asistente es </w:t>
      </w:r>
      <w:r w:rsidR="00111A50" w:rsidRPr="00F97309">
        <w:rPr>
          <w:rFonts w:cstheme="minorHAnsi"/>
          <w:sz w:val="24"/>
          <w:szCs w:val="24"/>
        </w:rPr>
        <w:t>el único</w:t>
      </w:r>
      <w:r w:rsidR="0063361D" w:rsidRPr="00F97309">
        <w:rPr>
          <w:rFonts w:cstheme="minorHAnsi"/>
          <w:sz w:val="24"/>
          <w:szCs w:val="24"/>
        </w:rPr>
        <w:t xml:space="preserve"> </w:t>
      </w:r>
      <w:r w:rsidRPr="00F97309">
        <w:rPr>
          <w:rFonts w:cstheme="minorHAnsi"/>
          <w:sz w:val="24"/>
          <w:szCs w:val="24"/>
        </w:rPr>
        <w:t>responsable de conectarse a la plataforma, jugar los movimientos anunciados y anunciar los movimientos del adversario a su jugador.</w:t>
      </w:r>
    </w:p>
    <w:p w14:paraId="0D46DBAB"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6.</w:t>
      </w:r>
      <w:r w:rsidRPr="00F97309">
        <w:rPr>
          <w:rFonts w:cstheme="minorHAnsi"/>
          <w:sz w:val="24"/>
          <w:szCs w:val="24"/>
        </w:rPr>
        <w:tab/>
        <w:t>El jugador debe asegurarse de que puede oír a su asistente alto y claro.</w:t>
      </w:r>
    </w:p>
    <w:p w14:paraId="7265E285"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ab/>
      </w:r>
      <w:r w:rsidRPr="00F97309">
        <w:rPr>
          <w:rFonts w:cstheme="minorHAnsi"/>
          <w:sz w:val="24"/>
          <w:szCs w:val="24"/>
        </w:rPr>
        <w:tab/>
        <w:t>El anuncio de los movimientos debe hacerse en la forma larga (por ejemplo: peón de e2 a e4) y en inglés o en otro idioma mutuamente acordado ente el jugador y el asistente.</w:t>
      </w:r>
    </w:p>
    <w:p w14:paraId="49AFF962"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7.</w:t>
      </w:r>
      <w:r w:rsidRPr="00F97309">
        <w:rPr>
          <w:rFonts w:cstheme="minorHAnsi"/>
          <w:sz w:val="24"/>
          <w:szCs w:val="24"/>
        </w:rPr>
        <w:tab/>
        <w:t>El asistente puede usar, alternativamente:</w:t>
      </w:r>
    </w:p>
    <w:p w14:paraId="7EFF022F"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ab/>
      </w:r>
      <w:r w:rsidRPr="00F97309">
        <w:rPr>
          <w:rFonts w:cstheme="minorHAnsi"/>
          <w:sz w:val="24"/>
          <w:szCs w:val="24"/>
        </w:rPr>
        <w:tab/>
        <w:t>- Una nueva cuenta en la plataforma específicamente para este torneo; o</w:t>
      </w:r>
    </w:p>
    <w:p w14:paraId="1803C042"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ab/>
      </w:r>
      <w:r w:rsidRPr="00F97309">
        <w:rPr>
          <w:rFonts w:cstheme="minorHAnsi"/>
          <w:sz w:val="24"/>
          <w:szCs w:val="24"/>
        </w:rPr>
        <w:tab/>
        <w:t>- La cuenta existente del jugador, usada con su permiso.</w:t>
      </w:r>
    </w:p>
    <w:p w14:paraId="62F36F21"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8.</w:t>
      </w:r>
      <w:r w:rsidRPr="00F97309">
        <w:rPr>
          <w:rFonts w:cstheme="minorHAnsi"/>
          <w:sz w:val="24"/>
          <w:szCs w:val="24"/>
        </w:rPr>
        <w:tab/>
        <w:t>El jugador tiene derecho a preguntar el número de movimientos jugados y el tiempo restante en su reloj y en el de su adversario en cualquier momento de la partida.</w:t>
      </w:r>
    </w:p>
    <w:p w14:paraId="2FFB25F2"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9.</w:t>
      </w:r>
      <w:r w:rsidRPr="00F97309">
        <w:rPr>
          <w:rFonts w:cstheme="minorHAnsi"/>
          <w:sz w:val="24"/>
          <w:szCs w:val="24"/>
        </w:rPr>
        <w:tab/>
        <w:t>El jugador, a través de su asistente, tiene derecho a solicitar tablas o a aceptar una oferta de tablas de su adversario en cualquier momento. No se permiten otras comunicaciones entre el asistente y el jugador; en cualquier situación imprevista el asistente recibe instrucciones del árbitro principal.</w:t>
      </w:r>
    </w:p>
    <w:p w14:paraId="50EB9067"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10.</w:t>
      </w:r>
      <w:r w:rsidRPr="00F97309">
        <w:rPr>
          <w:rFonts w:cstheme="minorHAnsi"/>
          <w:sz w:val="24"/>
          <w:szCs w:val="24"/>
        </w:rPr>
        <w:tab/>
        <w:t>Durante la partida un jugador puede abandonar la zona de juego o el recinto de juego solo con el permiso del árbitro.</w:t>
      </w:r>
    </w:p>
    <w:p w14:paraId="780F90F0" w14:textId="099E2BE4" w:rsidR="00C95C6F"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11.</w:t>
      </w:r>
      <w:r w:rsidRPr="00F97309">
        <w:rPr>
          <w:rFonts w:cstheme="minorHAnsi"/>
          <w:sz w:val="24"/>
          <w:szCs w:val="24"/>
        </w:rPr>
        <w:tab/>
        <w:t>Todos los artículos de</w:t>
      </w:r>
      <w:r w:rsidR="0063361D" w:rsidRPr="00F97309">
        <w:rPr>
          <w:rFonts w:cstheme="minorHAnsi"/>
          <w:sz w:val="24"/>
          <w:szCs w:val="24"/>
        </w:rPr>
        <w:t>l Reglamento</w:t>
      </w:r>
      <w:r w:rsidRPr="00F97309">
        <w:rPr>
          <w:rFonts w:cstheme="minorHAnsi"/>
          <w:sz w:val="24"/>
          <w:szCs w:val="24"/>
        </w:rPr>
        <w:t xml:space="preserve"> para el Ajedrez </w:t>
      </w:r>
      <w:r w:rsidR="0063361D" w:rsidRPr="00F97309">
        <w:rPr>
          <w:rFonts w:cstheme="minorHAnsi"/>
          <w:sz w:val="24"/>
          <w:szCs w:val="24"/>
        </w:rPr>
        <w:t>e</w:t>
      </w:r>
      <w:r w:rsidR="00290A92" w:rsidRPr="00F97309">
        <w:rPr>
          <w:rFonts w:cstheme="minorHAnsi"/>
          <w:sz w:val="24"/>
          <w:szCs w:val="24"/>
        </w:rPr>
        <w:t>n línea</w:t>
      </w:r>
      <w:r w:rsidRPr="00F97309">
        <w:rPr>
          <w:rFonts w:cstheme="minorHAnsi"/>
          <w:sz w:val="24"/>
          <w:szCs w:val="24"/>
        </w:rPr>
        <w:t xml:space="preserve"> de la FIDE son válid</w:t>
      </w:r>
      <w:r w:rsidR="004B7AA8" w:rsidRPr="00F97309">
        <w:rPr>
          <w:rFonts w:cstheme="minorHAnsi"/>
          <w:sz w:val="24"/>
          <w:szCs w:val="24"/>
        </w:rPr>
        <w:t>o</w:t>
      </w:r>
      <w:r w:rsidRPr="00F97309">
        <w:rPr>
          <w:rFonts w:cstheme="minorHAnsi"/>
          <w:sz w:val="24"/>
          <w:szCs w:val="24"/>
        </w:rPr>
        <w:t xml:space="preserve">s para los jugadores de ajedrez discapacitados visuales e imposibilitados para mover, remplazando la palabra “jugador” por “asistente </w:t>
      </w:r>
      <w:r w:rsidR="00290A92" w:rsidRPr="00F97309">
        <w:rPr>
          <w:rFonts w:cstheme="minorHAnsi"/>
          <w:sz w:val="24"/>
          <w:szCs w:val="24"/>
        </w:rPr>
        <w:t>en línea</w:t>
      </w:r>
      <w:r w:rsidRPr="00F97309">
        <w:rPr>
          <w:rFonts w:cstheme="minorHAnsi"/>
          <w:sz w:val="24"/>
          <w:szCs w:val="24"/>
        </w:rPr>
        <w:t>”.</w:t>
      </w:r>
    </w:p>
    <w:p w14:paraId="14068267" w14:textId="58C56236" w:rsidR="00B95955" w:rsidRDefault="00B95955" w:rsidP="00C95C6F">
      <w:pPr>
        <w:tabs>
          <w:tab w:val="left" w:pos="426"/>
          <w:tab w:val="left" w:pos="709"/>
          <w:tab w:val="left" w:pos="1134"/>
        </w:tabs>
        <w:spacing w:after="0"/>
        <w:ind w:left="1134" w:hanging="567"/>
        <w:jc w:val="both"/>
        <w:rPr>
          <w:rFonts w:cstheme="minorHAnsi"/>
          <w:sz w:val="24"/>
          <w:szCs w:val="24"/>
        </w:rPr>
      </w:pPr>
    </w:p>
    <w:p w14:paraId="2755A5AF" w14:textId="1BC1EBEA" w:rsidR="00B95955" w:rsidRDefault="00B95955" w:rsidP="00C95C6F">
      <w:pPr>
        <w:tabs>
          <w:tab w:val="left" w:pos="426"/>
          <w:tab w:val="left" w:pos="709"/>
          <w:tab w:val="left" w:pos="1134"/>
        </w:tabs>
        <w:spacing w:after="0"/>
        <w:ind w:left="1134" w:hanging="567"/>
        <w:jc w:val="both"/>
        <w:rPr>
          <w:rFonts w:cstheme="minorHAnsi"/>
          <w:sz w:val="24"/>
          <w:szCs w:val="24"/>
        </w:rPr>
      </w:pPr>
    </w:p>
    <w:p w14:paraId="79843277" w14:textId="77777777" w:rsidR="00B95955" w:rsidRPr="00F97309" w:rsidRDefault="00B95955" w:rsidP="00C95C6F">
      <w:pPr>
        <w:tabs>
          <w:tab w:val="left" w:pos="426"/>
          <w:tab w:val="left" w:pos="709"/>
          <w:tab w:val="left" w:pos="1134"/>
        </w:tabs>
        <w:spacing w:after="0"/>
        <w:ind w:left="1134" w:hanging="567"/>
        <w:jc w:val="both"/>
        <w:rPr>
          <w:rFonts w:cstheme="minorHAnsi"/>
          <w:sz w:val="24"/>
          <w:szCs w:val="24"/>
        </w:rPr>
      </w:pPr>
    </w:p>
    <w:p w14:paraId="08383902"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p>
    <w:p w14:paraId="6FEFB1E7" w14:textId="6DFA7931" w:rsidR="00C95C6F" w:rsidRPr="00E96E60" w:rsidRDefault="00C95C6F" w:rsidP="00C95C6F">
      <w:pPr>
        <w:tabs>
          <w:tab w:val="left" w:pos="426"/>
          <w:tab w:val="left" w:pos="709"/>
          <w:tab w:val="left" w:pos="1134"/>
        </w:tabs>
        <w:spacing w:after="0"/>
        <w:ind w:left="1134" w:hanging="567"/>
        <w:jc w:val="both"/>
        <w:rPr>
          <w:rFonts w:cstheme="minorHAnsi"/>
          <w:b/>
          <w:bCs/>
          <w:sz w:val="24"/>
          <w:szCs w:val="24"/>
        </w:rPr>
      </w:pPr>
      <w:r w:rsidRPr="00E96E60">
        <w:rPr>
          <w:rFonts w:cstheme="minorHAnsi"/>
          <w:b/>
          <w:bCs/>
          <w:sz w:val="24"/>
          <w:szCs w:val="24"/>
        </w:rPr>
        <w:t>Suplemento a</w:t>
      </w:r>
      <w:r w:rsidR="004B7AA8" w:rsidRPr="00E96E60">
        <w:rPr>
          <w:rFonts w:cstheme="minorHAnsi"/>
          <w:b/>
          <w:bCs/>
          <w:sz w:val="24"/>
          <w:szCs w:val="24"/>
        </w:rPr>
        <w:t xml:space="preserve">l Reglamento </w:t>
      </w:r>
      <w:r w:rsidRPr="00E96E60">
        <w:rPr>
          <w:rFonts w:cstheme="minorHAnsi"/>
          <w:b/>
          <w:bCs/>
          <w:sz w:val="24"/>
          <w:szCs w:val="24"/>
        </w:rPr>
        <w:t xml:space="preserve">para el Ajedrez </w:t>
      </w:r>
      <w:r w:rsidR="004B7AA8" w:rsidRPr="00E96E60">
        <w:rPr>
          <w:rFonts w:cstheme="minorHAnsi"/>
          <w:b/>
          <w:bCs/>
          <w:sz w:val="24"/>
          <w:szCs w:val="24"/>
        </w:rPr>
        <w:t>e</w:t>
      </w:r>
      <w:r w:rsidR="00290A92" w:rsidRPr="00E96E60">
        <w:rPr>
          <w:rFonts w:cstheme="minorHAnsi"/>
          <w:b/>
          <w:bCs/>
          <w:sz w:val="24"/>
          <w:szCs w:val="24"/>
        </w:rPr>
        <w:t>n línea</w:t>
      </w:r>
      <w:r w:rsidRPr="00E96E60">
        <w:rPr>
          <w:rFonts w:cstheme="minorHAnsi"/>
          <w:b/>
          <w:bCs/>
          <w:sz w:val="24"/>
          <w:szCs w:val="24"/>
        </w:rPr>
        <w:t>:</w:t>
      </w:r>
    </w:p>
    <w:p w14:paraId="5988E340"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p>
    <w:p w14:paraId="738303A9" w14:textId="49C35B2C" w:rsidR="00C95C6F" w:rsidRPr="00F97309" w:rsidRDefault="00C95C6F" w:rsidP="00DB78D6">
      <w:pPr>
        <w:tabs>
          <w:tab w:val="left" w:pos="426"/>
          <w:tab w:val="left" w:pos="709"/>
          <w:tab w:val="left" w:pos="1134"/>
        </w:tabs>
        <w:spacing w:after="0"/>
        <w:ind w:left="2127" w:hanging="1560"/>
        <w:jc w:val="both"/>
        <w:rPr>
          <w:rFonts w:cstheme="minorHAnsi"/>
          <w:sz w:val="24"/>
          <w:szCs w:val="24"/>
        </w:rPr>
      </w:pPr>
      <w:r w:rsidRPr="00F97309">
        <w:rPr>
          <w:rFonts w:cstheme="minorHAnsi"/>
          <w:sz w:val="24"/>
          <w:szCs w:val="24"/>
        </w:rPr>
        <w:t xml:space="preserve">Artículo 5.1. </w:t>
      </w:r>
      <w:r w:rsidR="00DB78D6" w:rsidRPr="00F97309">
        <w:rPr>
          <w:rFonts w:cstheme="minorHAnsi"/>
          <w:sz w:val="24"/>
          <w:szCs w:val="24"/>
        </w:rPr>
        <w:tab/>
      </w:r>
      <w:r w:rsidRPr="00F97309">
        <w:rPr>
          <w:rFonts w:cstheme="minorHAnsi"/>
          <w:sz w:val="24"/>
          <w:szCs w:val="24"/>
        </w:rPr>
        <w:t xml:space="preserve">Los jugadores de ajedrez discapacitados visuales e imposibilitados para mover pueden usar su propio tablero de ajedrez aparte del tablero virtual de ajedrez utilizado por el asistente </w:t>
      </w:r>
      <w:r w:rsidR="00290A92" w:rsidRPr="00F97309">
        <w:rPr>
          <w:rFonts w:cstheme="minorHAnsi"/>
          <w:sz w:val="24"/>
          <w:szCs w:val="24"/>
        </w:rPr>
        <w:t>en línea</w:t>
      </w:r>
      <w:r w:rsidRPr="00F97309">
        <w:rPr>
          <w:rFonts w:cstheme="minorHAnsi"/>
          <w:sz w:val="24"/>
          <w:szCs w:val="24"/>
        </w:rPr>
        <w:t>.</w:t>
      </w:r>
    </w:p>
    <w:p w14:paraId="04305C70" w14:textId="5F8819D2"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 xml:space="preserve">Artículo 17.1.1. Los asistentes </w:t>
      </w:r>
      <w:r w:rsidR="00290A92" w:rsidRPr="00F97309">
        <w:rPr>
          <w:rFonts w:cstheme="minorHAnsi"/>
          <w:sz w:val="24"/>
          <w:szCs w:val="24"/>
        </w:rPr>
        <w:t>en línea</w:t>
      </w:r>
      <w:r w:rsidRPr="00F97309">
        <w:rPr>
          <w:rFonts w:cstheme="minorHAnsi"/>
          <w:sz w:val="24"/>
          <w:szCs w:val="24"/>
        </w:rPr>
        <w:t xml:space="preserve"> designados deben tener una visión completa del jugador.</w:t>
      </w:r>
    </w:p>
    <w:p w14:paraId="4E56F9D9" w14:textId="335D1B01" w:rsidR="00C95C6F" w:rsidRPr="00F97309" w:rsidRDefault="00C95C6F" w:rsidP="00DB78D6">
      <w:pPr>
        <w:tabs>
          <w:tab w:val="left" w:pos="426"/>
          <w:tab w:val="left" w:pos="709"/>
          <w:tab w:val="left" w:pos="1134"/>
        </w:tabs>
        <w:spacing w:after="0"/>
        <w:ind w:left="2127" w:hanging="1560"/>
        <w:jc w:val="both"/>
        <w:rPr>
          <w:rFonts w:cstheme="minorHAnsi"/>
          <w:sz w:val="24"/>
          <w:szCs w:val="24"/>
        </w:rPr>
      </w:pPr>
      <w:r w:rsidRPr="00F97309">
        <w:rPr>
          <w:rFonts w:cstheme="minorHAnsi"/>
          <w:sz w:val="24"/>
          <w:szCs w:val="24"/>
        </w:rPr>
        <w:t xml:space="preserve">Artículo 18.1. </w:t>
      </w:r>
      <w:r w:rsidR="00DB78D6" w:rsidRPr="00F97309">
        <w:rPr>
          <w:rFonts w:cstheme="minorHAnsi"/>
          <w:sz w:val="24"/>
          <w:szCs w:val="24"/>
        </w:rPr>
        <w:tab/>
      </w:r>
      <w:r w:rsidRPr="00F97309">
        <w:rPr>
          <w:rFonts w:cstheme="minorHAnsi"/>
          <w:sz w:val="24"/>
          <w:szCs w:val="24"/>
        </w:rPr>
        <w:t xml:space="preserve">Los asistentes </w:t>
      </w:r>
      <w:r w:rsidR="00290A92" w:rsidRPr="00F97309">
        <w:rPr>
          <w:rFonts w:cstheme="minorHAnsi"/>
          <w:sz w:val="24"/>
          <w:szCs w:val="24"/>
        </w:rPr>
        <w:t>en línea</w:t>
      </w:r>
      <w:r w:rsidRPr="00F97309">
        <w:rPr>
          <w:rFonts w:cstheme="minorHAnsi"/>
          <w:sz w:val="24"/>
          <w:szCs w:val="24"/>
        </w:rPr>
        <w:t xml:space="preserve"> designados deben tener una visión completa de la cara del jugador.</w:t>
      </w:r>
    </w:p>
    <w:p w14:paraId="79BBC668" w14:textId="77777777" w:rsidR="00C95C6F" w:rsidRPr="00F97309" w:rsidRDefault="00C95C6F" w:rsidP="00C95C6F">
      <w:pPr>
        <w:tabs>
          <w:tab w:val="left" w:pos="426"/>
          <w:tab w:val="left" w:pos="709"/>
          <w:tab w:val="left" w:pos="1134"/>
        </w:tabs>
        <w:spacing w:after="0"/>
        <w:jc w:val="both"/>
        <w:rPr>
          <w:rFonts w:cstheme="minorHAnsi"/>
          <w:sz w:val="24"/>
          <w:szCs w:val="24"/>
        </w:rPr>
      </w:pPr>
    </w:p>
    <w:p w14:paraId="33B7760C" w14:textId="3847528C" w:rsidR="00C95C6F" w:rsidRDefault="00C95C6F" w:rsidP="00C95C6F">
      <w:pPr>
        <w:tabs>
          <w:tab w:val="left" w:pos="426"/>
          <w:tab w:val="left" w:pos="709"/>
          <w:tab w:val="left" w:pos="1134"/>
        </w:tabs>
        <w:spacing w:after="0"/>
        <w:jc w:val="both"/>
        <w:rPr>
          <w:rFonts w:cstheme="minorHAnsi"/>
          <w:sz w:val="24"/>
          <w:szCs w:val="24"/>
        </w:rPr>
      </w:pPr>
    </w:p>
    <w:p w14:paraId="23368B98" w14:textId="1ABF498B" w:rsidR="00E96E60" w:rsidRDefault="00E96E60" w:rsidP="00C95C6F">
      <w:pPr>
        <w:tabs>
          <w:tab w:val="left" w:pos="426"/>
          <w:tab w:val="left" w:pos="709"/>
          <w:tab w:val="left" w:pos="1134"/>
        </w:tabs>
        <w:spacing w:after="0"/>
        <w:jc w:val="both"/>
        <w:rPr>
          <w:rFonts w:cstheme="minorHAnsi"/>
          <w:sz w:val="24"/>
          <w:szCs w:val="24"/>
        </w:rPr>
      </w:pPr>
    </w:p>
    <w:p w14:paraId="37751C7C" w14:textId="77777777" w:rsidR="00E96E60" w:rsidRPr="00F97309" w:rsidRDefault="00E96E60" w:rsidP="00C95C6F">
      <w:pPr>
        <w:tabs>
          <w:tab w:val="left" w:pos="426"/>
          <w:tab w:val="left" w:pos="709"/>
          <w:tab w:val="left" w:pos="1134"/>
        </w:tabs>
        <w:spacing w:after="0"/>
        <w:jc w:val="both"/>
        <w:rPr>
          <w:rFonts w:cstheme="minorHAnsi"/>
          <w:sz w:val="24"/>
          <w:szCs w:val="24"/>
        </w:rPr>
      </w:pPr>
    </w:p>
    <w:p w14:paraId="5D4AD44C" w14:textId="39972042" w:rsidR="00E96E60" w:rsidRDefault="00C95C6F" w:rsidP="00E96E60">
      <w:pPr>
        <w:pStyle w:val="10"/>
      </w:pPr>
      <w:bookmarkStart w:id="269" w:name="_Toc118406076"/>
      <w:r w:rsidRPr="00F97309">
        <w:t>APÉNDICE III.</w:t>
      </w:r>
      <w:bookmarkEnd w:id="269"/>
      <w:r w:rsidRPr="00F97309">
        <w:t xml:space="preserve"> </w:t>
      </w:r>
    </w:p>
    <w:p w14:paraId="2038845A" w14:textId="26D46AAD" w:rsidR="00C95C6F" w:rsidRPr="00F97309" w:rsidRDefault="00C95C6F" w:rsidP="00E96E60">
      <w:pPr>
        <w:pStyle w:val="11"/>
      </w:pPr>
      <w:bookmarkStart w:id="270" w:name="_Toc118406077"/>
      <w:r w:rsidRPr="00F97309">
        <w:t xml:space="preserve">Reglas para </w:t>
      </w:r>
      <w:r w:rsidR="004B7AA8" w:rsidRPr="00F97309">
        <w:t>j</w:t>
      </w:r>
      <w:r w:rsidRPr="00F97309">
        <w:t xml:space="preserve">ugadores de </w:t>
      </w:r>
      <w:r w:rsidR="004B7AA8" w:rsidRPr="00F97309">
        <w:t>a</w:t>
      </w:r>
      <w:r w:rsidRPr="00F97309">
        <w:t xml:space="preserve">jedrez </w:t>
      </w:r>
      <w:r w:rsidR="004B7AA8" w:rsidRPr="00F97309">
        <w:t>d</w:t>
      </w:r>
      <w:r w:rsidRPr="00F97309">
        <w:t xml:space="preserve">iscapacitados </w:t>
      </w:r>
      <w:r w:rsidR="004B7AA8" w:rsidRPr="00F97309">
        <w:t>v</w:t>
      </w:r>
      <w:r w:rsidRPr="00F97309">
        <w:t xml:space="preserve">isuales e </w:t>
      </w:r>
      <w:r w:rsidR="004B7AA8" w:rsidRPr="00F97309">
        <w:t>i</w:t>
      </w:r>
      <w:r w:rsidRPr="00F97309">
        <w:t xml:space="preserve">mposibilitados para </w:t>
      </w:r>
      <w:r w:rsidR="004B7AA8" w:rsidRPr="00F97309">
        <w:t>m</w:t>
      </w:r>
      <w:r w:rsidRPr="00F97309">
        <w:t xml:space="preserve">over en </w:t>
      </w:r>
      <w:r w:rsidR="004B7AA8" w:rsidRPr="00F97309">
        <w:t>c</w:t>
      </w:r>
      <w:r w:rsidRPr="00F97309">
        <w:t xml:space="preserve">ompeticiones </w:t>
      </w:r>
      <w:r w:rsidR="004B7AA8" w:rsidRPr="00F97309">
        <w:t>h</w:t>
      </w:r>
      <w:r w:rsidRPr="00F97309">
        <w:t>íbridas</w:t>
      </w:r>
      <w:bookmarkEnd w:id="270"/>
    </w:p>
    <w:p w14:paraId="333A29F1" w14:textId="0A0FECD8"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w:t>
      </w:r>
      <w:r w:rsidRPr="00F97309">
        <w:rPr>
          <w:rFonts w:cstheme="minorHAnsi"/>
          <w:sz w:val="24"/>
          <w:szCs w:val="24"/>
        </w:rPr>
        <w:tab/>
        <w:t xml:space="preserve">Se </w:t>
      </w:r>
      <w:r w:rsidR="004B7AA8" w:rsidRPr="00F97309">
        <w:rPr>
          <w:rFonts w:cstheme="minorHAnsi"/>
          <w:sz w:val="24"/>
          <w:szCs w:val="24"/>
        </w:rPr>
        <w:t>recomienda que el</w:t>
      </w:r>
      <w:r w:rsidRPr="00F97309">
        <w:rPr>
          <w:rFonts w:cstheme="minorHAnsi"/>
          <w:sz w:val="24"/>
          <w:szCs w:val="24"/>
        </w:rPr>
        <w:t xml:space="preserve"> Organizador Local para proporcion</w:t>
      </w:r>
      <w:r w:rsidR="004B7AA8" w:rsidRPr="00F97309">
        <w:rPr>
          <w:rFonts w:cstheme="minorHAnsi"/>
          <w:sz w:val="24"/>
          <w:szCs w:val="24"/>
        </w:rPr>
        <w:t>e</w:t>
      </w:r>
      <w:r w:rsidRPr="00F97309">
        <w:rPr>
          <w:rFonts w:cstheme="minorHAnsi"/>
          <w:sz w:val="24"/>
          <w:szCs w:val="24"/>
        </w:rPr>
        <w:t xml:space="preserve"> un asistente para los jugadores discapacitados visuales. Sus obligaciones son:</w:t>
      </w:r>
    </w:p>
    <w:p w14:paraId="5967D3B2" w14:textId="10E2BD12"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1.1.</w:t>
      </w:r>
      <w:r w:rsidRPr="00F97309">
        <w:rPr>
          <w:rFonts w:cstheme="minorHAnsi"/>
          <w:sz w:val="24"/>
          <w:szCs w:val="24"/>
        </w:rPr>
        <w:tab/>
        <w:t xml:space="preserve">Jugar </w:t>
      </w:r>
      <w:r w:rsidR="00290A92" w:rsidRPr="00F97309">
        <w:rPr>
          <w:rFonts w:cstheme="minorHAnsi"/>
          <w:sz w:val="24"/>
          <w:szCs w:val="24"/>
        </w:rPr>
        <w:t>en línea</w:t>
      </w:r>
      <w:r w:rsidRPr="00F97309">
        <w:rPr>
          <w:rFonts w:cstheme="minorHAnsi"/>
          <w:sz w:val="24"/>
          <w:szCs w:val="24"/>
        </w:rPr>
        <w:t xml:space="preserve"> los movimientos anunciados por el jugador.</w:t>
      </w:r>
    </w:p>
    <w:p w14:paraId="7F314900"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1.2.</w:t>
      </w:r>
      <w:r w:rsidRPr="00F97309">
        <w:rPr>
          <w:rFonts w:cstheme="minorHAnsi"/>
          <w:sz w:val="24"/>
          <w:szCs w:val="24"/>
        </w:rPr>
        <w:tab/>
        <w:t>Anunciar los movimientos del adversario.</w:t>
      </w:r>
    </w:p>
    <w:p w14:paraId="20CA7013" w14:textId="69CF2C2F"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1.3.</w:t>
      </w:r>
      <w:r w:rsidRPr="00F97309">
        <w:rPr>
          <w:rFonts w:cstheme="minorHAnsi"/>
          <w:sz w:val="24"/>
          <w:szCs w:val="24"/>
        </w:rPr>
        <w:tab/>
        <w:t>Informar al jugador discapacitado visual</w:t>
      </w:r>
      <w:r w:rsidR="004B7AA8" w:rsidRPr="00F97309">
        <w:rPr>
          <w:rFonts w:cstheme="minorHAnsi"/>
          <w:sz w:val="24"/>
          <w:szCs w:val="24"/>
        </w:rPr>
        <w:t>,</w:t>
      </w:r>
      <w:r w:rsidRPr="00F97309">
        <w:rPr>
          <w:rFonts w:cstheme="minorHAnsi"/>
          <w:sz w:val="24"/>
          <w:szCs w:val="24"/>
        </w:rPr>
        <w:t xml:space="preserve"> solo a su petición</w:t>
      </w:r>
      <w:r w:rsidR="004B7AA8" w:rsidRPr="00F97309">
        <w:rPr>
          <w:rFonts w:cstheme="minorHAnsi"/>
          <w:sz w:val="24"/>
          <w:szCs w:val="24"/>
        </w:rPr>
        <w:t>,</w:t>
      </w:r>
      <w:r w:rsidRPr="00F97309">
        <w:rPr>
          <w:rFonts w:cstheme="minorHAnsi"/>
          <w:sz w:val="24"/>
          <w:szCs w:val="24"/>
        </w:rPr>
        <w:t xml:space="preserve"> de los tiempos de los relojes.</w:t>
      </w:r>
    </w:p>
    <w:p w14:paraId="113A521C"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1.4.</w:t>
      </w:r>
      <w:r w:rsidRPr="00F97309">
        <w:rPr>
          <w:rFonts w:cstheme="minorHAnsi"/>
          <w:sz w:val="24"/>
          <w:szCs w:val="24"/>
        </w:rPr>
        <w:tab/>
        <w:t>Informar al jugador de las solicitudes de tablas de su adversario y hacer solicitudes de tablas que le comunique el jugador.</w:t>
      </w:r>
    </w:p>
    <w:p w14:paraId="056CC169"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1.5.</w:t>
      </w:r>
      <w:r w:rsidRPr="00F97309">
        <w:rPr>
          <w:rFonts w:cstheme="minorHAnsi"/>
          <w:sz w:val="24"/>
          <w:szCs w:val="24"/>
        </w:rPr>
        <w:tab/>
        <w:t>No se permite otra comunicación entre el asistente y el jugador.</w:t>
      </w:r>
    </w:p>
    <w:p w14:paraId="38448654" w14:textId="77777777"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1.6.</w:t>
      </w:r>
      <w:r w:rsidRPr="00F97309">
        <w:rPr>
          <w:rFonts w:cstheme="minorHAnsi"/>
          <w:sz w:val="24"/>
          <w:szCs w:val="24"/>
        </w:rPr>
        <w:tab/>
        <w:t>Los asistentes son supervisados por el Árbitro Principal Local y los demás árbitros.</w:t>
      </w:r>
    </w:p>
    <w:p w14:paraId="7C7E4471" w14:textId="77777777" w:rsidR="00DB78D6" w:rsidRPr="00F97309" w:rsidRDefault="00DB78D6" w:rsidP="00C95C6F">
      <w:pPr>
        <w:tabs>
          <w:tab w:val="left" w:pos="426"/>
          <w:tab w:val="left" w:pos="709"/>
          <w:tab w:val="left" w:pos="1134"/>
        </w:tabs>
        <w:spacing w:after="0"/>
        <w:ind w:left="1134" w:hanging="567"/>
        <w:jc w:val="both"/>
        <w:rPr>
          <w:rFonts w:cstheme="minorHAnsi"/>
          <w:sz w:val="24"/>
          <w:szCs w:val="24"/>
        </w:rPr>
      </w:pPr>
    </w:p>
    <w:p w14:paraId="37E20C4C" w14:textId="5026D320" w:rsidR="00C95C6F" w:rsidRPr="00F97309" w:rsidRDefault="00C95C6F" w:rsidP="00C95C6F">
      <w:pPr>
        <w:tabs>
          <w:tab w:val="left" w:pos="426"/>
          <w:tab w:val="left" w:pos="709"/>
          <w:tab w:val="left" w:pos="1134"/>
        </w:tabs>
        <w:spacing w:after="0"/>
        <w:ind w:left="1134" w:hanging="567"/>
        <w:jc w:val="both"/>
        <w:rPr>
          <w:rFonts w:cstheme="minorHAnsi"/>
          <w:sz w:val="24"/>
          <w:szCs w:val="24"/>
        </w:rPr>
      </w:pPr>
      <w:r w:rsidRPr="00F97309">
        <w:rPr>
          <w:rFonts w:cstheme="minorHAnsi"/>
          <w:sz w:val="24"/>
          <w:szCs w:val="24"/>
        </w:rPr>
        <w:t>2.</w:t>
      </w:r>
      <w:r w:rsidRPr="00F97309">
        <w:rPr>
          <w:rFonts w:cstheme="minorHAnsi"/>
          <w:sz w:val="24"/>
          <w:szCs w:val="24"/>
        </w:rPr>
        <w:tab/>
        <w:t>Todas las demás normas se aplican simplemente cambiado la palabra “jugador” por la palabra “asistente”.</w:t>
      </w:r>
    </w:p>
    <w:p w14:paraId="75FE99E5" w14:textId="77777777" w:rsidR="00C95C6F" w:rsidRPr="00F97309" w:rsidRDefault="00C95C6F" w:rsidP="00C95C6F">
      <w:pPr>
        <w:tabs>
          <w:tab w:val="left" w:pos="426"/>
          <w:tab w:val="left" w:pos="709"/>
          <w:tab w:val="left" w:pos="1134"/>
        </w:tabs>
        <w:spacing w:after="0"/>
        <w:jc w:val="both"/>
        <w:rPr>
          <w:rFonts w:cstheme="minorHAnsi"/>
          <w:sz w:val="24"/>
          <w:szCs w:val="24"/>
        </w:rPr>
      </w:pPr>
    </w:p>
    <w:p w14:paraId="3C91E6CD" w14:textId="77777777" w:rsidR="00C95C6F" w:rsidRPr="00F97309" w:rsidRDefault="00C95C6F" w:rsidP="00C95C6F">
      <w:pPr>
        <w:tabs>
          <w:tab w:val="left" w:pos="426"/>
          <w:tab w:val="left" w:pos="709"/>
          <w:tab w:val="left" w:pos="1134"/>
        </w:tabs>
        <w:spacing w:after="0"/>
        <w:jc w:val="both"/>
        <w:rPr>
          <w:rFonts w:cstheme="minorHAnsi"/>
          <w:sz w:val="24"/>
          <w:szCs w:val="24"/>
        </w:rPr>
      </w:pPr>
    </w:p>
    <w:p w14:paraId="4D9BD546" w14:textId="4765C6EC" w:rsidR="00C95C6F" w:rsidRPr="00F97309" w:rsidRDefault="00C95C6F" w:rsidP="00710DB2">
      <w:pPr>
        <w:pStyle w:val="10"/>
      </w:pPr>
      <w:bookmarkStart w:id="271" w:name="_Toc118406078"/>
      <w:r w:rsidRPr="00F97309">
        <w:t xml:space="preserve">Glosario de Términos en las Normas de Ajedrez </w:t>
      </w:r>
      <w:r w:rsidR="00290A92" w:rsidRPr="00F97309">
        <w:t>En línea</w:t>
      </w:r>
      <w:r w:rsidRPr="00F97309">
        <w:t xml:space="preserve"> de la FIDE</w:t>
      </w:r>
      <w:bookmarkEnd w:id="271"/>
    </w:p>
    <w:p w14:paraId="6E51B844" w14:textId="3A4BC4B5"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sz w:val="24"/>
          <w:szCs w:val="24"/>
        </w:rPr>
        <w:t xml:space="preserve">Este glosario proporciona definiciones solo para los términos que son exclusivos en el ajedrez </w:t>
      </w:r>
      <w:r w:rsidR="00290A92" w:rsidRPr="00F97309">
        <w:rPr>
          <w:rFonts w:cstheme="minorHAnsi"/>
          <w:sz w:val="24"/>
          <w:szCs w:val="24"/>
        </w:rPr>
        <w:t>en línea</w:t>
      </w:r>
      <w:r w:rsidRPr="00F97309">
        <w:rPr>
          <w:rFonts w:cstheme="minorHAnsi"/>
          <w:sz w:val="24"/>
          <w:szCs w:val="24"/>
        </w:rPr>
        <w:t>. El número que aparece después de cada término se refiere al lugar en el que aparecen por primera vez en este documento.</w:t>
      </w:r>
    </w:p>
    <w:p w14:paraId="501700BD" w14:textId="77777777" w:rsidR="00C95C6F" w:rsidRPr="00F97309" w:rsidRDefault="00C95C6F" w:rsidP="00C95C6F">
      <w:pPr>
        <w:tabs>
          <w:tab w:val="left" w:pos="426"/>
          <w:tab w:val="left" w:pos="709"/>
          <w:tab w:val="left" w:pos="1134"/>
        </w:tabs>
        <w:spacing w:after="0"/>
        <w:jc w:val="both"/>
        <w:rPr>
          <w:rFonts w:cstheme="minorHAnsi"/>
          <w:sz w:val="24"/>
          <w:szCs w:val="24"/>
        </w:rPr>
      </w:pPr>
    </w:p>
    <w:p w14:paraId="1D842C34" w14:textId="57A21F78"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Ajedrez híbrido: </w:t>
      </w:r>
      <w:r w:rsidRPr="00F97309">
        <w:rPr>
          <w:rFonts w:cstheme="minorHAnsi"/>
          <w:sz w:val="24"/>
          <w:szCs w:val="24"/>
        </w:rPr>
        <w:t xml:space="preserve">Artículo 6.1.3. Una competición de “ajedrez híbrido” es un evento en el que todos los jugadores están supervisados físicamente por un árbitro mientras juegan </w:t>
      </w:r>
      <w:r w:rsidR="00290A92" w:rsidRPr="00F97309">
        <w:rPr>
          <w:rFonts w:cstheme="minorHAnsi"/>
          <w:sz w:val="24"/>
          <w:szCs w:val="24"/>
        </w:rPr>
        <w:t>en línea</w:t>
      </w:r>
      <w:r w:rsidRPr="00F97309">
        <w:rPr>
          <w:rFonts w:cstheme="minorHAnsi"/>
          <w:sz w:val="24"/>
          <w:szCs w:val="24"/>
        </w:rPr>
        <w:t>.</w:t>
      </w:r>
    </w:p>
    <w:p w14:paraId="72A07CB0" w14:textId="12565484"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Amaño de partidas: </w:t>
      </w:r>
      <w:r w:rsidRPr="00F97309">
        <w:rPr>
          <w:rFonts w:cstheme="minorHAnsi"/>
          <w:sz w:val="24"/>
          <w:szCs w:val="24"/>
        </w:rPr>
        <w:t xml:space="preserve">Apéndice I B.c. </w:t>
      </w:r>
      <w:r w:rsidR="004B7AA8" w:rsidRPr="00F97309">
        <w:rPr>
          <w:rFonts w:cstheme="minorHAnsi"/>
          <w:sz w:val="24"/>
          <w:szCs w:val="24"/>
        </w:rPr>
        <w:t>Determinar</w:t>
      </w:r>
      <w:r w:rsidRPr="00F97309">
        <w:rPr>
          <w:rFonts w:cstheme="minorHAnsi"/>
          <w:sz w:val="24"/>
          <w:szCs w:val="24"/>
        </w:rPr>
        <w:t xml:space="preserve"> los resultados de una competición antes de que se jueguen las partidas.</w:t>
      </w:r>
    </w:p>
    <w:p w14:paraId="11DC55D0" w14:textId="220F52E9"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Competición de ajedrez </w:t>
      </w:r>
      <w:r w:rsidR="00290A92" w:rsidRPr="00F97309">
        <w:rPr>
          <w:rFonts w:cstheme="minorHAnsi"/>
          <w:b/>
          <w:bCs/>
          <w:sz w:val="24"/>
          <w:szCs w:val="24"/>
        </w:rPr>
        <w:t>en línea</w:t>
      </w:r>
      <w:r w:rsidRPr="00F97309">
        <w:rPr>
          <w:rFonts w:cstheme="minorHAnsi"/>
          <w:b/>
          <w:bCs/>
          <w:sz w:val="24"/>
          <w:szCs w:val="24"/>
        </w:rPr>
        <w:t xml:space="preserve">: </w:t>
      </w:r>
      <w:r w:rsidRPr="00F97309">
        <w:rPr>
          <w:rFonts w:cstheme="minorHAnsi"/>
          <w:sz w:val="24"/>
          <w:szCs w:val="24"/>
        </w:rPr>
        <w:t xml:space="preserve">Artículo 6.1.1. </w:t>
      </w:r>
      <w:r w:rsidR="004B7AA8" w:rsidRPr="00F97309">
        <w:rPr>
          <w:rFonts w:cstheme="minorHAnsi"/>
          <w:sz w:val="24"/>
          <w:szCs w:val="24"/>
        </w:rPr>
        <w:t>Competición</w:t>
      </w:r>
      <w:r w:rsidRPr="00F97309">
        <w:rPr>
          <w:rFonts w:cstheme="minorHAnsi"/>
          <w:sz w:val="24"/>
          <w:szCs w:val="24"/>
        </w:rPr>
        <w:t xml:space="preserve"> sin supervisión específica de los jugadores, </w:t>
      </w:r>
      <w:r w:rsidR="004B7AA8" w:rsidRPr="00F97309">
        <w:rPr>
          <w:rFonts w:cstheme="minorHAnsi"/>
          <w:sz w:val="24"/>
          <w:szCs w:val="24"/>
        </w:rPr>
        <w:t>posiblemente</w:t>
      </w:r>
      <w:r w:rsidRPr="00F97309">
        <w:rPr>
          <w:rFonts w:cstheme="minorHAnsi"/>
          <w:sz w:val="24"/>
          <w:szCs w:val="24"/>
        </w:rPr>
        <w:t xml:space="preserve"> automatizada por un</w:t>
      </w:r>
      <w:r w:rsidR="005A74ED" w:rsidRPr="00F97309">
        <w:rPr>
          <w:rFonts w:cstheme="minorHAnsi"/>
          <w:sz w:val="24"/>
          <w:szCs w:val="24"/>
        </w:rPr>
        <w:t>a plataforma</w:t>
      </w:r>
      <w:r w:rsidRPr="00F97309">
        <w:rPr>
          <w:rFonts w:cstheme="minorHAnsi"/>
          <w:sz w:val="24"/>
          <w:szCs w:val="24"/>
        </w:rPr>
        <w:t xml:space="preserve"> de juego sin la supervisión de un árbitro.</w:t>
      </w:r>
    </w:p>
    <w:p w14:paraId="4CD4D95D" w14:textId="0D291726"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Competiciones con </w:t>
      </w:r>
      <w:r w:rsidR="00111A50" w:rsidRPr="00F97309">
        <w:rPr>
          <w:rFonts w:cstheme="minorHAnsi"/>
          <w:b/>
          <w:bCs/>
          <w:sz w:val="24"/>
          <w:szCs w:val="24"/>
        </w:rPr>
        <w:t>Supervisión</w:t>
      </w:r>
      <w:r w:rsidRPr="00F97309">
        <w:rPr>
          <w:rFonts w:cstheme="minorHAnsi"/>
          <w:b/>
          <w:bCs/>
          <w:sz w:val="24"/>
          <w:szCs w:val="24"/>
        </w:rPr>
        <w:t xml:space="preserve">: </w:t>
      </w:r>
      <w:r w:rsidRPr="00F97309">
        <w:rPr>
          <w:rFonts w:cstheme="minorHAnsi"/>
          <w:sz w:val="24"/>
          <w:szCs w:val="24"/>
        </w:rPr>
        <w:t>Artículo 6.1.2. Eventos en los que los jugadores están supervisados remotamente por uno o más árbitros.</w:t>
      </w:r>
    </w:p>
    <w:p w14:paraId="1CA3A598" w14:textId="7793BD9B"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Dejarse ganar (sandbag</w:t>
      </w:r>
      <w:r w:rsidR="004B7AA8" w:rsidRPr="00F97309">
        <w:rPr>
          <w:rFonts w:cstheme="minorHAnsi"/>
          <w:b/>
          <w:bCs/>
          <w:sz w:val="24"/>
          <w:szCs w:val="24"/>
        </w:rPr>
        <w:t>ging</w:t>
      </w:r>
      <w:r w:rsidRPr="00F97309">
        <w:rPr>
          <w:rFonts w:cstheme="minorHAnsi"/>
          <w:b/>
          <w:bCs/>
          <w:sz w:val="24"/>
          <w:szCs w:val="24"/>
        </w:rPr>
        <w:t xml:space="preserve">): </w:t>
      </w:r>
      <w:r w:rsidRPr="00F97309">
        <w:rPr>
          <w:rFonts w:cstheme="minorHAnsi"/>
          <w:sz w:val="24"/>
          <w:szCs w:val="24"/>
        </w:rPr>
        <w:t>Apéndice I B.2. Jugar deliberadamente por debajo de la fuerza real de uno mismo.</w:t>
      </w:r>
    </w:p>
    <w:p w14:paraId="4D1485C5" w14:textId="5EC1AF4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Desconexión: </w:t>
      </w:r>
      <w:r w:rsidRPr="00F97309">
        <w:rPr>
          <w:rFonts w:cstheme="minorHAnsi"/>
          <w:sz w:val="24"/>
          <w:szCs w:val="24"/>
        </w:rPr>
        <w:t xml:space="preserve">Artículo 11. Ocurre cuanto se </w:t>
      </w:r>
      <w:r w:rsidR="004B7AA8" w:rsidRPr="00F97309">
        <w:rPr>
          <w:rFonts w:cstheme="minorHAnsi"/>
          <w:sz w:val="24"/>
          <w:szCs w:val="24"/>
        </w:rPr>
        <w:t>interrumpe</w:t>
      </w:r>
      <w:r w:rsidRPr="00F97309">
        <w:rPr>
          <w:rFonts w:cstheme="minorHAnsi"/>
          <w:sz w:val="24"/>
          <w:szCs w:val="24"/>
        </w:rPr>
        <w:t xml:space="preserve"> la conexión o la señal electrónica entre el dispositivo de juego autorizado del jugador y </w:t>
      </w:r>
      <w:r w:rsidR="005A74ED" w:rsidRPr="00F97309">
        <w:rPr>
          <w:rFonts w:cstheme="minorHAnsi"/>
          <w:sz w:val="24"/>
          <w:szCs w:val="24"/>
        </w:rPr>
        <w:t>la plataforma</w:t>
      </w:r>
      <w:r w:rsidRPr="00F97309">
        <w:rPr>
          <w:rFonts w:cstheme="minorHAnsi"/>
          <w:sz w:val="24"/>
          <w:szCs w:val="24"/>
        </w:rPr>
        <w:t xml:space="preserve"> de juego, por cualquier razón.</w:t>
      </w:r>
    </w:p>
    <w:p w14:paraId="275CB055" w14:textId="2A3ADF88"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Dispositivo de juego:</w:t>
      </w:r>
      <w:r w:rsidRPr="00F97309">
        <w:rPr>
          <w:rFonts w:cstheme="minorHAnsi"/>
          <w:sz w:val="24"/>
          <w:szCs w:val="24"/>
        </w:rPr>
        <w:t xml:space="preserve"> Artículo 12. Se refiere al ordenador, portátil o de sobremesa, o cualquier otro equipo autorizado que utiliza el jugador para realizar sus movimientos en </w:t>
      </w:r>
      <w:r w:rsidR="005A74ED" w:rsidRPr="00F97309">
        <w:rPr>
          <w:rFonts w:cstheme="minorHAnsi"/>
          <w:sz w:val="24"/>
          <w:szCs w:val="24"/>
        </w:rPr>
        <w:t>la plataforma</w:t>
      </w:r>
      <w:r w:rsidRPr="00F97309">
        <w:rPr>
          <w:rFonts w:cstheme="minorHAnsi"/>
          <w:sz w:val="24"/>
          <w:szCs w:val="24"/>
        </w:rPr>
        <w:t xml:space="preserve"> de juego.</w:t>
      </w:r>
    </w:p>
    <w:p w14:paraId="29E57796" w14:textId="7CAE650C" w:rsidR="00C95C6F" w:rsidRPr="00F97309" w:rsidRDefault="005A74ED"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Plataforma</w:t>
      </w:r>
      <w:r w:rsidR="00C95C6F" w:rsidRPr="00F97309">
        <w:rPr>
          <w:rFonts w:cstheme="minorHAnsi"/>
          <w:b/>
          <w:bCs/>
          <w:sz w:val="24"/>
          <w:szCs w:val="24"/>
        </w:rPr>
        <w:t xml:space="preserve"> de juego: </w:t>
      </w:r>
      <w:r w:rsidR="00C95C6F" w:rsidRPr="00F97309">
        <w:rPr>
          <w:rFonts w:cstheme="minorHAnsi"/>
          <w:sz w:val="24"/>
          <w:szCs w:val="24"/>
        </w:rPr>
        <w:t xml:space="preserve">Artículo 2. Se refiere al sistema de alojamiento o el medio en que de juega una partida de ajedrez </w:t>
      </w:r>
      <w:r w:rsidR="00290A92" w:rsidRPr="00F97309">
        <w:rPr>
          <w:rFonts w:cstheme="minorHAnsi"/>
          <w:sz w:val="24"/>
          <w:szCs w:val="24"/>
        </w:rPr>
        <w:t>en línea</w:t>
      </w:r>
      <w:r w:rsidR="00C95C6F" w:rsidRPr="00F97309">
        <w:rPr>
          <w:rFonts w:cstheme="minorHAnsi"/>
          <w:sz w:val="24"/>
          <w:szCs w:val="24"/>
        </w:rPr>
        <w:t>.</w:t>
      </w:r>
    </w:p>
    <w:p w14:paraId="63296CA3"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FPL: </w:t>
      </w:r>
      <w:r w:rsidRPr="00F97309">
        <w:rPr>
          <w:rFonts w:cstheme="minorHAnsi"/>
          <w:sz w:val="24"/>
          <w:szCs w:val="24"/>
        </w:rPr>
        <w:t>Apéndice I A.2. Se refiere a la Comisión del Juego Limpio de la FIDE.</w:t>
      </w:r>
    </w:p>
    <w:p w14:paraId="47399D6E" w14:textId="66557371"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Hackeo:</w:t>
      </w:r>
      <w:r w:rsidRPr="00F97309">
        <w:rPr>
          <w:rFonts w:cstheme="minorHAnsi"/>
          <w:sz w:val="24"/>
          <w:szCs w:val="24"/>
        </w:rPr>
        <w:t xml:space="preserve"> Apéndice I B.3. Ocurre cuando otra persona está jugando en lugar del jugador real cuyo nombre se asume que está jugando la partida.</w:t>
      </w:r>
    </w:p>
    <w:p w14:paraId="773AA23F" w14:textId="0012D462" w:rsidR="004B7AA8" w:rsidRPr="00F97309" w:rsidRDefault="004B7AA8"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Investigador (IP):</w:t>
      </w:r>
      <w:r w:rsidRPr="00F97309">
        <w:rPr>
          <w:rFonts w:cstheme="minorHAnsi"/>
          <w:sz w:val="24"/>
          <w:szCs w:val="24"/>
        </w:rPr>
        <w:t xml:space="preserve"> Apéndice I H.3. Se refiere al miembro de la Comisión del Juego Limpio de la FIDE que tiene la responsabilidad de investigar un caso donde se sospecha que se han cometido trampas</w:t>
      </w:r>
    </w:p>
    <w:p w14:paraId="0859543D"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HIP:</w:t>
      </w:r>
      <w:r w:rsidRPr="00F97309">
        <w:rPr>
          <w:rFonts w:cstheme="minorHAnsi"/>
          <w:sz w:val="24"/>
          <w:szCs w:val="24"/>
        </w:rPr>
        <w:t xml:space="preserve"> Artículo 16.5. Plataforma de Alojamiento de Internet.</w:t>
      </w:r>
    </w:p>
    <w:p w14:paraId="66016261"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LCA: </w:t>
      </w:r>
      <w:r w:rsidRPr="00F97309">
        <w:rPr>
          <w:rFonts w:cstheme="minorHAnsi"/>
          <w:sz w:val="24"/>
          <w:szCs w:val="24"/>
        </w:rPr>
        <w:t>Artículo 16.8. Árbitro Local Principal.</w:t>
      </w:r>
    </w:p>
    <w:p w14:paraId="5E28023F"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LTA: </w:t>
      </w:r>
      <w:r w:rsidRPr="00F97309">
        <w:rPr>
          <w:rFonts w:cstheme="minorHAnsi"/>
          <w:sz w:val="24"/>
          <w:szCs w:val="24"/>
        </w:rPr>
        <w:t>Artículo 18.8. Árbitro Local Técnico.</w:t>
      </w:r>
    </w:p>
    <w:p w14:paraId="3FEB1104"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Organizador Local: </w:t>
      </w:r>
      <w:r w:rsidRPr="00F97309">
        <w:rPr>
          <w:rFonts w:cstheme="minorHAnsi"/>
          <w:sz w:val="24"/>
          <w:szCs w:val="24"/>
        </w:rPr>
        <w:t>Artículo 16.1. Persona responsable de supervisar un recinto de juego en concreto El Organizador Local informa directamente al Organizador Principal.</w:t>
      </w:r>
    </w:p>
    <w:p w14:paraId="37F89009" w14:textId="1F0FD41A"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Organizador Principal: </w:t>
      </w:r>
      <w:r w:rsidRPr="00F97309">
        <w:rPr>
          <w:rFonts w:cstheme="minorHAnsi"/>
          <w:sz w:val="24"/>
          <w:szCs w:val="24"/>
        </w:rPr>
        <w:t xml:space="preserve">Artículo 16.1. Persona responsable de designar y aprobar todos los recintos de juego de una competición </w:t>
      </w:r>
      <w:r w:rsidR="00290A92" w:rsidRPr="00F97309">
        <w:rPr>
          <w:rFonts w:cstheme="minorHAnsi"/>
          <w:sz w:val="24"/>
          <w:szCs w:val="24"/>
        </w:rPr>
        <w:t>en línea</w:t>
      </w:r>
      <w:r w:rsidRPr="00F97309">
        <w:rPr>
          <w:rFonts w:cstheme="minorHAnsi"/>
          <w:sz w:val="24"/>
          <w:szCs w:val="24"/>
        </w:rPr>
        <w:t>.</w:t>
      </w:r>
    </w:p>
    <w:p w14:paraId="55BA6AFB"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Persona Investigadora (IP):</w:t>
      </w:r>
      <w:r w:rsidRPr="00F97309">
        <w:rPr>
          <w:rFonts w:cstheme="minorHAnsi"/>
          <w:sz w:val="24"/>
          <w:szCs w:val="24"/>
        </w:rPr>
        <w:t xml:space="preserve"> Apéndice I H.3. Se refiere al miembro de la Comisión del Juego Limpio de la FIDE que tiene la responsabilidad de investigar un caso donde se sospecha que se han cometido trampas.</w:t>
      </w:r>
    </w:p>
    <w:p w14:paraId="6BA7047C" w14:textId="75B9CDC5"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Promoción Automática:</w:t>
      </w:r>
      <w:r w:rsidRPr="00F97309">
        <w:rPr>
          <w:rFonts w:cstheme="minorHAnsi"/>
          <w:sz w:val="24"/>
          <w:szCs w:val="24"/>
        </w:rPr>
        <w:t xml:space="preserve"> Artículo 3.6.c. Un peón promociona automáticamente a dama o a otra pieza según la configuración seleccionada por el jugador en el software de</w:t>
      </w:r>
      <w:r w:rsidR="005A74ED" w:rsidRPr="00F97309">
        <w:rPr>
          <w:rFonts w:cstheme="minorHAnsi"/>
          <w:sz w:val="24"/>
          <w:szCs w:val="24"/>
        </w:rPr>
        <w:t xml:space="preserve"> </w:t>
      </w:r>
      <w:r w:rsidRPr="00F97309">
        <w:rPr>
          <w:rFonts w:cstheme="minorHAnsi"/>
          <w:sz w:val="24"/>
          <w:szCs w:val="24"/>
        </w:rPr>
        <w:t>l</w:t>
      </w:r>
      <w:r w:rsidR="005A74ED" w:rsidRPr="00F97309">
        <w:rPr>
          <w:rFonts w:cstheme="minorHAnsi"/>
          <w:sz w:val="24"/>
          <w:szCs w:val="24"/>
        </w:rPr>
        <w:t>a plataforma</w:t>
      </w:r>
      <w:r w:rsidRPr="00F97309">
        <w:rPr>
          <w:rFonts w:cstheme="minorHAnsi"/>
          <w:sz w:val="24"/>
          <w:szCs w:val="24"/>
        </w:rPr>
        <w:t xml:space="preserve"> de juego.</w:t>
      </w:r>
    </w:p>
    <w:p w14:paraId="7417F939" w14:textId="66089D71" w:rsidR="00014B9D" w:rsidRPr="00F97309" w:rsidRDefault="00014B9D" w:rsidP="00C95C6F">
      <w:pPr>
        <w:tabs>
          <w:tab w:val="left" w:pos="426"/>
          <w:tab w:val="left" w:pos="709"/>
          <w:tab w:val="left" w:pos="1134"/>
        </w:tabs>
        <w:spacing w:after="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163072" behindDoc="0" locked="0" layoutInCell="1" allowOverlap="1" wp14:anchorId="738CE944" wp14:editId="20132758">
                <wp:simplePos x="0" y="0"/>
                <wp:positionH relativeFrom="margin">
                  <wp:align>left</wp:align>
                </wp:positionH>
                <wp:positionV relativeFrom="paragraph">
                  <wp:posOffset>246380</wp:posOffset>
                </wp:positionV>
                <wp:extent cx="6343650" cy="590550"/>
                <wp:effectExtent l="0" t="0" r="19050" b="19050"/>
                <wp:wrapSquare wrapText="bothSides"/>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590550"/>
                        </a:xfrm>
                        <a:prstGeom prst="rect">
                          <a:avLst/>
                        </a:prstGeom>
                        <a:solidFill>
                          <a:schemeClr val="bg1">
                            <a:lumMod val="85000"/>
                          </a:schemeClr>
                        </a:solidFill>
                        <a:ln w="9525">
                          <a:solidFill>
                            <a:srgbClr val="000000"/>
                          </a:solidFill>
                          <a:miter lim="800000"/>
                          <a:headEnd/>
                          <a:tailEnd/>
                        </a:ln>
                      </wps:spPr>
                      <wps:txbx>
                        <w:txbxContent>
                          <w:p w14:paraId="0B368F3A" w14:textId="4FD3AD44" w:rsidR="001A65A2" w:rsidRPr="009B62EF" w:rsidRDefault="001A65A2" w:rsidP="009B62EF">
                            <w:pPr>
                              <w:spacing w:line="240" w:lineRule="auto"/>
                              <w:jc w:val="both"/>
                              <w:rPr>
                                <w:rFonts w:cstheme="minorHAnsi"/>
                                <w:b/>
                                <w:bCs/>
                                <w:i/>
                                <w:iCs/>
                                <w:color w:val="00B050"/>
                              </w:rPr>
                            </w:pPr>
                            <w:r w:rsidRPr="009B62EF">
                              <w:rPr>
                                <w:rFonts w:cstheme="minorHAnsi"/>
                                <w:b/>
                                <w:bCs/>
                                <w:i/>
                                <w:iCs/>
                                <w:sz w:val="24"/>
                                <w:szCs w:val="24"/>
                              </w:rPr>
                              <w:t>El Artículo 3.6c introduce la promoción automática a Dama, pero no a otras piezas. Los ajustes de algunas plataformas de juego permiten configurar la promoción automática a Dama.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CE944" id="_x0000_s1145" type="#_x0000_t202" style="position:absolute;left:0;text-align:left;margin-left:0;margin-top:19.4pt;width:499.5pt;height:46.5pt;z-index:25216307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" fillcolor="#d8d8d8 [2732]">
                <v:textbox>
                  <w:txbxContent>
                    <w:p w14:paraId="0B368F3A" w14:textId="4FD3AD44" w:rsidR="001A65A2" w:rsidRPr="009B62EF" w:rsidRDefault="001A65A2" w:rsidP="009B62EF">
                      <w:pPr>
                        <w:spacing w:line="240" w:lineRule="auto"/>
                        <w:jc w:val="both"/>
                        <w:rPr>
                          <w:rFonts w:cstheme="minorHAnsi"/>
                          <w:b/>
                          <w:bCs/>
                          <w:i/>
                          <w:iCs/>
                          <w:color w:val="00B050"/>
                        </w:rPr>
                      </w:pPr>
                      <w:r w:rsidRPr="009B62EF">
                        <w:rPr>
                          <w:rFonts w:cstheme="minorHAnsi"/>
                          <w:b/>
                          <w:bCs/>
                          <w:i/>
                          <w:iCs/>
                          <w:sz w:val="24"/>
                          <w:szCs w:val="24"/>
                        </w:rPr>
                        <w:t>El Artículo 3.6c introduce la promoción automática a Dama, pero no a otras piezas. Los ajustes de algunas plataformas de juego permiten configurar la promoción automática a Dama.</w:t>
                      </w:r>
                    </w:p>
                  </w:txbxContent>
                </v:textbox>
                <w10:wrap type="square" anchorx="margin"/>
              </v:shape>
            </w:pict>
          </mc:Fallback>
        </mc:AlternateContent>
      </w:r>
    </w:p>
    <w:p w14:paraId="0163F912" w14:textId="70649501"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Reloj virtual de ajedrez: </w:t>
      </w:r>
      <w:r w:rsidRPr="00F97309">
        <w:rPr>
          <w:rFonts w:cstheme="minorHAnsi"/>
          <w:sz w:val="24"/>
          <w:szCs w:val="24"/>
        </w:rPr>
        <w:t xml:space="preserve">Artículo 4. Muestra el tiempo restante de cada jugador, generado por </w:t>
      </w:r>
      <w:r w:rsidR="005A74ED" w:rsidRPr="00F97309">
        <w:rPr>
          <w:rFonts w:cstheme="minorHAnsi"/>
          <w:sz w:val="24"/>
          <w:szCs w:val="24"/>
        </w:rPr>
        <w:t>la plataforma</w:t>
      </w:r>
      <w:r w:rsidRPr="00F97309">
        <w:rPr>
          <w:rFonts w:cstheme="minorHAnsi"/>
          <w:sz w:val="24"/>
          <w:szCs w:val="24"/>
        </w:rPr>
        <w:t xml:space="preserve"> de juego y mostrado en la pantalla del ordenador del jugador o en el monitor de la partida.</w:t>
      </w:r>
    </w:p>
    <w:p w14:paraId="7356C9EE" w14:textId="3D110DE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Software de Juego Limpio</w:t>
      </w:r>
      <w:r w:rsidRPr="00F97309">
        <w:rPr>
          <w:rFonts w:cstheme="minorHAnsi"/>
          <w:sz w:val="24"/>
          <w:szCs w:val="24"/>
        </w:rPr>
        <w:t xml:space="preserve">: Apéndice I A.1. Herramientas de software usadas por los proveedores del servicio de juego y por la FIDE para controlar todas las partidas de los jugadores jugada a jugada. El Software de Juego Limpio aprobado por la FIDE es la Herramienta de </w:t>
      </w:r>
      <w:r w:rsidR="004B7AA8" w:rsidRPr="00F97309">
        <w:rPr>
          <w:rFonts w:cstheme="minorHAnsi"/>
          <w:sz w:val="24"/>
          <w:szCs w:val="24"/>
        </w:rPr>
        <w:t>análisis</w:t>
      </w:r>
      <w:r w:rsidRPr="00F97309">
        <w:rPr>
          <w:rFonts w:cstheme="minorHAnsi"/>
          <w:sz w:val="24"/>
          <w:szCs w:val="24"/>
        </w:rPr>
        <w:t xml:space="preserve"> de Partidas de la FIDE.</w:t>
      </w:r>
    </w:p>
    <w:p w14:paraId="638D979C" w14:textId="00E5719E"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Tablero virtual de ajedrez: </w:t>
      </w:r>
      <w:r w:rsidRPr="00F97309">
        <w:rPr>
          <w:rFonts w:cstheme="minorHAnsi"/>
          <w:sz w:val="24"/>
          <w:szCs w:val="24"/>
        </w:rPr>
        <w:t xml:space="preserve">Artículo 3. Se refiere a la representación del tablero de ajedrez u las piezas que genera </w:t>
      </w:r>
      <w:r w:rsidR="005A74ED" w:rsidRPr="00F97309">
        <w:rPr>
          <w:rFonts w:cstheme="minorHAnsi"/>
          <w:sz w:val="24"/>
          <w:szCs w:val="24"/>
        </w:rPr>
        <w:t>la plataforma</w:t>
      </w:r>
      <w:r w:rsidRPr="00F97309">
        <w:rPr>
          <w:rFonts w:cstheme="minorHAnsi"/>
          <w:sz w:val="24"/>
          <w:szCs w:val="24"/>
        </w:rPr>
        <w:t xml:space="preserve"> de juego en la pantalla del jugador y modificada al gusto del jugador utilizando el software d</w:t>
      </w:r>
      <w:r w:rsidR="00111A50">
        <w:rPr>
          <w:rFonts w:cstheme="minorHAnsi"/>
          <w:sz w:val="24"/>
          <w:szCs w:val="24"/>
        </w:rPr>
        <w:t xml:space="preserve">e </w:t>
      </w:r>
      <w:r w:rsidR="005A74ED" w:rsidRPr="00F97309">
        <w:rPr>
          <w:rFonts w:cstheme="minorHAnsi"/>
          <w:sz w:val="24"/>
          <w:szCs w:val="24"/>
        </w:rPr>
        <w:t>la plataforma</w:t>
      </w:r>
      <w:r w:rsidRPr="00F97309">
        <w:rPr>
          <w:rFonts w:cstheme="minorHAnsi"/>
          <w:sz w:val="24"/>
          <w:szCs w:val="24"/>
        </w:rPr>
        <w:t xml:space="preserve"> de juego.</w:t>
      </w:r>
    </w:p>
    <w:p w14:paraId="49FE337B"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Trampas: </w:t>
      </w:r>
      <w:r w:rsidRPr="00F97309">
        <w:rPr>
          <w:rFonts w:cstheme="minorHAnsi"/>
          <w:sz w:val="24"/>
          <w:szCs w:val="24"/>
        </w:rPr>
        <w:t>Apéndice I, B.1. Uso externo de asistencia externa por parte de un jugador para conseguir una ventaja sobre el adversario (como usar un ordenador o a otro jugador). También se refiere a la manipulación intencionada de las competiciones de ajedrez, como por ejemplo dejarse ganar, amaño de partidas, fraude en el rating y participación intencionada en torneos o partidas ficticias.</w:t>
      </w:r>
    </w:p>
    <w:p w14:paraId="3809E088" w14:textId="77777777" w:rsidR="00C95C6F" w:rsidRPr="00F97309" w:rsidRDefault="00C95C6F" w:rsidP="00C95C6F">
      <w:pPr>
        <w:tabs>
          <w:tab w:val="left" w:pos="426"/>
          <w:tab w:val="left" w:pos="709"/>
          <w:tab w:val="left" w:pos="1134"/>
        </w:tabs>
        <w:spacing w:after="0"/>
        <w:jc w:val="both"/>
        <w:rPr>
          <w:rFonts w:cstheme="minorHAnsi"/>
          <w:sz w:val="24"/>
          <w:szCs w:val="24"/>
        </w:rPr>
      </w:pPr>
      <w:r w:rsidRPr="00F97309">
        <w:rPr>
          <w:rFonts w:cstheme="minorHAnsi"/>
          <w:b/>
          <w:bCs/>
          <w:sz w:val="24"/>
          <w:szCs w:val="24"/>
        </w:rPr>
        <w:t xml:space="preserve">VCS: </w:t>
      </w:r>
      <w:r w:rsidRPr="00F97309">
        <w:rPr>
          <w:rFonts w:cstheme="minorHAnsi"/>
          <w:sz w:val="24"/>
          <w:szCs w:val="24"/>
        </w:rPr>
        <w:t>Artículo 13. Sistema de videoconferencia.</w:t>
      </w:r>
    </w:p>
    <w:p w14:paraId="68B03036" w14:textId="77777777" w:rsidR="00EA5095" w:rsidRPr="00F97309" w:rsidRDefault="00EA5095">
      <w:pPr>
        <w:tabs>
          <w:tab w:val="left" w:pos="567"/>
          <w:tab w:val="left" w:pos="1134"/>
          <w:tab w:val="left" w:pos="1701"/>
          <w:tab w:val="left" w:pos="2268"/>
        </w:tabs>
        <w:spacing w:after="0" w:line="360" w:lineRule="auto"/>
        <w:jc w:val="both"/>
        <w:rPr>
          <w:rFonts w:cstheme="minorHAnsi"/>
          <w:b/>
          <w:sz w:val="24"/>
          <w:szCs w:val="24"/>
          <w:u w:val="single"/>
        </w:rPr>
      </w:pPr>
    </w:p>
    <w:p w14:paraId="54B624C7" w14:textId="22DFDEEF" w:rsidR="00710DB2" w:rsidRDefault="00710DB2" w:rsidP="00710DB2">
      <w:pPr>
        <w:pStyle w:val="1"/>
      </w:pPr>
      <w:bookmarkStart w:id="272" w:name="_Toc118406079"/>
      <w:r>
        <w:t>CAPITULO   XII</w:t>
      </w:r>
      <w:bookmarkEnd w:id="272"/>
    </w:p>
    <w:p w14:paraId="07317EF3" w14:textId="7FEB864F" w:rsidR="00E33BB0" w:rsidRPr="00F97309" w:rsidRDefault="00E33BB0" w:rsidP="00710DB2">
      <w:pPr>
        <w:pStyle w:val="10"/>
      </w:pPr>
      <w:bookmarkStart w:id="273" w:name="_Toc118406080"/>
      <w:r w:rsidRPr="00F97309">
        <w:t>EJEMPLO DE PREGUNTAS DE EXAMEN PARA ARBITROS DE LA FIDE</w:t>
      </w:r>
      <w:bookmarkEnd w:id="273"/>
    </w:p>
    <w:p w14:paraId="1336E025" w14:textId="77777777" w:rsidR="00A118BC" w:rsidRPr="00F97309" w:rsidRDefault="00E33BB0" w:rsidP="00E33BB0">
      <w:pPr>
        <w:jc w:val="both"/>
        <w:rPr>
          <w:rFonts w:cstheme="minorHAnsi"/>
          <w:b/>
          <w:bCs/>
          <w:i/>
          <w:iCs/>
          <w:sz w:val="24"/>
          <w:szCs w:val="24"/>
        </w:rPr>
      </w:pPr>
      <w:r w:rsidRPr="00F97309">
        <w:rPr>
          <w:rFonts w:cstheme="minorHAnsi"/>
          <w:b/>
          <w:bCs/>
          <w:i/>
          <w:iCs/>
          <w:sz w:val="24"/>
          <w:szCs w:val="24"/>
        </w:rPr>
        <w:t xml:space="preserve">En este capítulo damos algunos ejemplos de preguntas similares a las que se podrían poner en un examen de árbitro de la FIDE. Tenga en cuenta que las preguntas </w:t>
      </w:r>
      <w:r w:rsidR="00A118BC" w:rsidRPr="00F97309">
        <w:rPr>
          <w:rFonts w:cstheme="minorHAnsi"/>
          <w:b/>
          <w:bCs/>
          <w:i/>
          <w:iCs/>
          <w:sz w:val="24"/>
          <w:szCs w:val="24"/>
        </w:rPr>
        <w:t>tienen diferentes</w:t>
      </w:r>
      <w:r w:rsidRPr="00F97309">
        <w:rPr>
          <w:rFonts w:cstheme="minorHAnsi"/>
          <w:b/>
          <w:bCs/>
          <w:i/>
          <w:iCs/>
          <w:sz w:val="24"/>
          <w:szCs w:val="24"/>
        </w:rPr>
        <w:t xml:space="preserve"> niveles tratando de cubrir todas las áreas. Esta serie de preguntas no da un ejemplo de un examen real. </w:t>
      </w:r>
    </w:p>
    <w:p w14:paraId="6388205B" w14:textId="77777777" w:rsidR="00A118BC" w:rsidRPr="00F97309" w:rsidRDefault="00E33BB0" w:rsidP="00E33BB0">
      <w:pPr>
        <w:jc w:val="both"/>
        <w:rPr>
          <w:rFonts w:cstheme="minorHAnsi"/>
          <w:b/>
          <w:bCs/>
          <w:i/>
          <w:iCs/>
          <w:sz w:val="24"/>
          <w:szCs w:val="24"/>
        </w:rPr>
      </w:pPr>
      <w:r w:rsidRPr="00F97309">
        <w:rPr>
          <w:rFonts w:cstheme="minorHAnsi"/>
          <w:b/>
          <w:bCs/>
          <w:i/>
          <w:iCs/>
          <w:sz w:val="24"/>
          <w:szCs w:val="24"/>
        </w:rPr>
        <w:t xml:space="preserve">Una de las razones es que la distribución de las notas no se corresponde con un examen real. Por ejemplo, el 55% de las notas deben tratar sobre las Leyes del Ajedrez de la FIDE. </w:t>
      </w:r>
    </w:p>
    <w:p w14:paraId="76A76680" w14:textId="1258156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Esperamos que estos ejemplos sean útiles para que los participantes de un seminario se hagan una idea de lo difícil que podría ser la evaluación de un seminario real. Como Árbitro de la FIDE, debe demostrar conocimientos en muchas más áreas además de las Leyes del Ajedrez de la FIDE. Es deber del </w:t>
      </w:r>
      <w:r w:rsidR="00A118BC" w:rsidRPr="00F97309">
        <w:rPr>
          <w:rFonts w:cstheme="minorHAnsi"/>
          <w:b/>
          <w:bCs/>
          <w:i/>
          <w:iCs/>
          <w:sz w:val="24"/>
          <w:szCs w:val="24"/>
        </w:rPr>
        <w:t>profesor</w:t>
      </w:r>
      <w:r w:rsidRPr="00F97309">
        <w:rPr>
          <w:rFonts w:cstheme="minorHAnsi"/>
          <w:b/>
          <w:bCs/>
          <w:i/>
          <w:iCs/>
          <w:sz w:val="24"/>
          <w:szCs w:val="24"/>
        </w:rPr>
        <w:t xml:space="preserve"> elegir la serie correcta de preguntas fáciles y </w:t>
      </w:r>
      <w:r w:rsidR="00A118BC" w:rsidRPr="00F97309">
        <w:rPr>
          <w:rFonts w:cstheme="minorHAnsi"/>
          <w:b/>
          <w:bCs/>
          <w:i/>
          <w:iCs/>
          <w:sz w:val="24"/>
          <w:szCs w:val="24"/>
        </w:rPr>
        <w:t xml:space="preserve">otras </w:t>
      </w:r>
      <w:r w:rsidRPr="00F97309">
        <w:rPr>
          <w:rFonts w:cstheme="minorHAnsi"/>
          <w:b/>
          <w:bCs/>
          <w:i/>
          <w:iCs/>
          <w:sz w:val="24"/>
          <w:szCs w:val="24"/>
        </w:rPr>
        <w:t>más complicadas con la proporción adecuada de cada área.</w:t>
      </w:r>
    </w:p>
    <w:p w14:paraId="0F14316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examen real debe durar unas cuatro horas, aunque algunos exámenes en línea solo tienen una duración de tres horas.</w:t>
      </w:r>
    </w:p>
    <w:p w14:paraId="03B35103" w14:textId="77777777" w:rsidR="00A118BC" w:rsidRPr="00F97309" w:rsidRDefault="00E33BB0" w:rsidP="00E33BB0">
      <w:pPr>
        <w:jc w:val="both"/>
        <w:rPr>
          <w:rFonts w:cstheme="minorHAnsi"/>
          <w:b/>
          <w:bCs/>
          <w:i/>
          <w:iCs/>
          <w:sz w:val="24"/>
          <w:szCs w:val="24"/>
        </w:rPr>
      </w:pPr>
      <w:r w:rsidRPr="00F97309">
        <w:rPr>
          <w:rFonts w:cstheme="minorHAnsi"/>
          <w:b/>
          <w:bCs/>
          <w:i/>
          <w:iCs/>
          <w:sz w:val="24"/>
          <w:szCs w:val="24"/>
        </w:rPr>
        <w:t>También damos soluciones y una posible calificación de estas preguntas. Esperamos que la calificación sea especialmente útil para los profesores. Intent</w:t>
      </w:r>
      <w:r w:rsidR="00A118BC" w:rsidRPr="00F97309">
        <w:rPr>
          <w:rFonts w:cstheme="minorHAnsi"/>
          <w:b/>
          <w:bCs/>
          <w:i/>
          <w:iCs/>
          <w:sz w:val="24"/>
          <w:szCs w:val="24"/>
        </w:rPr>
        <w:t>e</w:t>
      </w:r>
      <w:r w:rsidRPr="00F97309">
        <w:rPr>
          <w:rFonts w:cstheme="minorHAnsi"/>
          <w:b/>
          <w:bCs/>
          <w:i/>
          <w:iCs/>
          <w:sz w:val="24"/>
          <w:szCs w:val="24"/>
        </w:rPr>
        <w:t xml:space="preserve">mos dar respuestas breves y relevantes. En todos los casos es importante que se razone la respuesta. </w:t>
      </w:r>
    </w:p>
    <w:p w14:paraId="14B78A98" w14:textId="3E2DF503"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Para algunas preguntas, también sugerimos calificar las respuestas incorrectas, porque se ha seguido la metodología correcta. P.ej. en las preguntas para títulos de jugadores hay un error típico que conduce a una respuesta opuesta a la pregunta, es decir, algo es una norma o no. Sin embargo, sugerimos dar 4 de 5 puntos, si todas las demás son correctas. Para los candidatos es importante estudiar </w:t>
      </w:r>
      <w:r w:rsidR="00A118BC" w:rsidRPr="00F97309">
        <w:rPr>
          <w:rFonts w:cstheme="minorHAnsi"/>
          <w:b/>
          <w:bCs/>
          <w:i/>
          <w:iCs/>
          <w:sz w:val="24"/>
          <w:szCs w:val="24"/>
        </w:rPr>
        <w:t xml:space="preserve">bien </w:t>
      </w:r>
      <w:r w:rsidRPr="00F97309">
        <w:rPr>
          <w:rFonts w:cstheme="minorHAnsi"/>
          <w:b/>
          <w:bCs/>
          <w:i/>
          <w:iCs/>
          <w:sz w:val="24"/>
          <w:szCs w:val="24"/>
        </w:rPr>
        <w:t xml:space="preserve">las respuestas. Después de encontrar la respuesta correcta, deben </w:t>
      </w:r>
      <w:r w:rsidR="00A118BC" w:rsidRPr="00F97309">
        <w:rPr>
          <w:rFonts w:cstheme="minorHAnsi"/>
          <w:b/>
          <w:bCs/>
          <w:i/>
          <w:iCs/>
          <w:sz w:val="24"/>
          <w:szCs w:val="24"/>
        </w:rPr>
        <w:t xml:space="preserve">intentar </w:t>
      </w:r>
      <w:r w:rsidRPr="00F97309">
        <w:rPr>
          <w:rFonts w:cstheme="minorHAnsi"/>
          <w:b/>
          <w:bCs/>
          <w:i/>
          <w:iCs/>
          <w:sz w:val="24"/>
          <w:szCs w:val="24"/>
        </w:rPr>
        <w:t>dar los argumentos correctos.</w:t>
      </w:r>
    </w:p>
    <w:p w14:paraId="604CA4B6" w14:textId="41F35BBD" w:rsidR="00E33BB0" w:rsidRPr="00F97309" w:rsidRDefault="00E33BB0" w:rsidP="00E33BB0">
      <w:pPr>
        <w:jc w:val="both"/>
        <w:rPr>
          <w:rFonts w:cstheme="minorHAnsi"/>
          <w:b/>
          <w:bCs/>
          <w:i/>
          <w:iCs/>
          <w:sz w:val="24"/>
          <w:szCs w:val="24"/>
        </w:rPr>
      </w:pPr>
      <w:r w:rsidRPr="00F97309">
        <w:rPr>
          <w:rFonts w:cstheme="minorHAnsi"/>
          <w:b/>
          <w:bCs/>
          <w:i/>
          <w:iCs/>
          <w:sz w:val="24"/>
          <w:szCs w:val="24"/>
        </w:rPr>
        <w:t>Quizás esta serie de preguntas también sea interesante para todos los árbitros internacionales y de la FIDE. Puede comprobar su conocimiento de las reglas intentando responder estas preguntas. Quizás su último examen fue hace mucho tiempo y ha olvidado cómo hacer un emparejamiento o calcular una nueva valoración. Esperamos que para los Árbitros experimentados las preguntas de las Leyes sean fáciles, ¡pero compruébelo usted mismo!</w:t>
      </w:r>
    </w:p>
    <w:p w14:paraId="7757BC7F" w14:textId="353602F2" w:rsidR="00E33BB0" w:rsidRPr="00F97309" w:rsidRDefault="00710DB2" w:rsidP="00710DB2">
      <w:pPr>
        <w:pStyle w:val="11"/>
      </w:pPr>
      <w:bookmarkStart w:id="274" w:name="_Toc118406081"/>
      <w:r>
        <w:t>L</w:t>
      </w:r>
      <w:r w:rsidRPr="00F97309">
        <w:t>eyes</w:t>
      </w:r>
      <w:bookmarkEnd w:id="274"/>
    </w:p>
    <w:p w14:paraId="7BE740EE" w14:textId="23F87570"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1) En la posición dada, les toca mover a las blancas y cae su bandera. </w:t>
      </w:r>
      <w:r w:rsidR="00111A50" w:rsidRPr="00F97309">
        <w:rPr>
          <w:rFonts w:cstheme="minorHAnsi"/>
          <w:b/>
          <w:bCs/>
          <w:i/>
          <w:iCs/>
          <w:sz w:val="24"/>
          <w:szCs w:val="24"/>
        </w:rPr>
        <w:t>¿Cuál es el resultado?</w:t>
      </w:r>
      <w:r w:rsidRPr="00F97309">
        <w:rPr>
          <w:rFonts w:cstheme="minorHAnsi"/>
          <w:b/>
          <w:bCs/>
          <w:i/>
          <w:iCs/>
          <w:sz w:val="24"/>
          <w:szCs w:val="24"/>
        </w:rPr>
        <w:t xml:space="preserve"> Explica tu respuesta. (2 puntos)</w:t>
      </w:r>
    </w:p>
    <w:p w14:paraId="71B2E0C5" w14:textId="77777777" w:rsidR="00E33BB0" w:rsidRPr="00F97309" w:rsidRDefault="00E33BB0" w:rsidP="00E33BB0">
      <w:pPr>
        <w:jc w:val="both"/>
        <w:rPr>
          <w:rFonts w:cstheme="minorHAnsi"/>
          <w:sz w:val="24"/>
          <w:szCs w:val="24"/>
        </w:rPr>
      </w:pPr>
      <w:r w:rsidRPr="00F97309">
        <w:rPr>
          <w:rFonts w:cstheme="minorHAnsi"/>
          <w:noProof/>
          <w:sz w:val="24"/>
          <w:szCs w:val="24"/>
          <w:lang w:eastAsia="es-ES"/>
        </w:rPr>
        <w:drawing>
          <wp:inline distT="0" distB="0" distL="0" distR="0" wp14:anchorId="45A2F284" wp14:editId="3CE21E54">
            <wp:extent cx="1800000" cy="1800000"/>
            <wp:effectExtent l="0" t="0" r="0" b="0"/>
            <wp:docPr id="120" name="Imagen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1"/>
                    <a:stretch>
                      <a:fillRect/>
                    </a:stretch>
                  </pic:blipFill>
                  <pic:spPr>
                    <a:xfrm>
                      <a:off x="0" y="0"/>
                      <a:ext cx="1800000" cy="1800000"/>
                    </a:xfrm>
                    <a:prstGeom prst="rect">
                      <a:avLst/>
                    </a:prstGeom>
                  </pic:spPr>
                </pic:pic>
              </a:graphicData>
            </a:graphic>
          </wp:inline>
        </w:drawing>
      </w:r>
    </w:p>
    <w:p w14:paraId="7665DE93" w14:textId="77777777" w:rsidR="00E33BB0" w:rsidRPr="00F97309" w:rsidRDefault="00000000" w:rsidP="00E33BB0">
      <w:pPr>
        <w:jc w:val="both"/>
        <w:rPr>
          <w:rFonts w:cstheme="minorHAnsi"/>
          <w:sz w:val="24"/>
          <w:szCs w:val="24"/>
        </w:rPr>
      </w:pPr>
      <w:hyperlink w:anchor="respuesta1" w:history="1">
        <w:r w:rsidR="00E33BB0" w:rsidRPr="00F97309">
          <w:rPr>
            <w:rStyle w:val="Hipervnculo"/>
            <w:rFonts w:cstheme="minorHAnsi"/>
            <w:sz w:val="24"/>
            <w:szCs w:val="24"/>
          </w:rPr>
          <w:t>Respuesta 1</w:t>
        </w:r>
      </w:hyperlink>
    </w:p>
    <w:p w14:paraId="730E8FF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 Después de veinte minutos del comienzo de la partida y 12 movimientos realizados, el reloj digital falla. Un jugador afirma que había utilizado solo 5 minutos. El oponente no está de acuerdo, pero admite que había usado un poco más de tiempo. ¿Qué hace el árbitro? (2 puntos)</w:t>
      </w:r>
    </w:p>
    <w:p w14:paraId="10B6D6BF" w14:textId="3EBAE4F9" w:rsidR="00E33BB0" w:rsidRPr="00F97309" w:rsidRDefault="00000000" w:rsidP="00E33BB0">
      <w:pPr>
        <w:jc w:val="both"/>
        <w:rPr>
          <w:rStyle w:val="Hipervnculo"/>
          <w:rFonts w:cstheme="minorHAnsi"/>
          <w:b/>
          <w:bCs/>
          <w:i/>
          <w:iCs/>
          <w:sz w:val="24"/>
          <w:szCs w:val="24"/>
        </w:rPr>
      </w:pPr>
      <w:hyperlink w:anchor="respuesta2" w:history="1">
        <w:r w:rsidR="00E33BB0" w:rsidRPr="00F97309">
          <w:rPr>
            <w:rStyle w:val="Hipervnculo"/>
            <w:rFonts w:cstheme="minorHAnsi"/>
            <w:b/>
            <w:bCs/>
            <w:i/>
            <w:iCs/>
            <w:sz w:val="24"/>
            <w:szCs w:val="24"/>
          </w:rPr>
          <w:t>Respuesta 2</w:t>
        </w:r>
      </w:hyperlink>
    </w:p>
    <w:p w14:paraId="51591E5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3) De acuerdo con el calendario de las bases de un torneo de ajedrez, las rondas deben comenzar a las 19.30 horas. En las bases del torneo se incluyó que cualquier jugador que llegue al tablero de ajedrez más de 30 minutos después del inicio de la sesión, perderá la partida. Sin embargo, hubo cierto retraso y la ronda en realidad comenzó a las 19.40. Uno de los jugadores llegó al tablero de ajedrez a las 20.05 horas. Su oponente reclamó la victoria. Pero el jugador afirmó que su reloj solo muestra que habían transcurrido 25 minutos en su reloj, por lo que debería poder jugar. ¿Cuál es la decisión del árbitro? Explica tu respuesta.(2 puntos)</w:t>
      </w:r>
    </w:p>
    <w:p w14:paraId="62EE28AD" w14:textId="42CCFBBE" w:rsidR="00E33BB0" w:rsidRPr="00F97309" w:rsidRDefault="00000000" w:rsidP="00E33BB0">
      <w:pPr>
        <w:jc w:val="both"/>
        <w:rPr>
          <w:rStyle w:val="Hipervnculo"/>
          <w:rFonts w:cstheme="minorHAnsi"/>
          <w:b/>
          <w:bCs/>
          <w:i/>
          <w:iCs/>
          <w:sz w:val="24"/>
          <w:szCs w:val="24"/>
        </w:rPr>
      </w:pPr>
      <w:hyperlink w:anchor="respuesta3" w:history="1">
        <w:r w:rsidR="00E33BB0" w:rsidRPr="00F97309">
          <w:rPr>
            <w:rStyle w:val="Hipervnculo"/>
            <w:rFonts w:cstheme="minorHAnsi"/>
            <w:b/>
            <w:bCs/>
            <w:i/>
            <w:iCs/>
            <w:sz w:val="24"/>
            <w:szCs w:val="24"/>
          </w:rPr>
          <w:t>Respuesta 3</w:t>
        </w:r>
      </w:hyperlink>
    </w:p>
    <w:p w14:paraId="15E69C6B"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4) En un torneo con un ritmo de juego de  90 minutos para 40 jugadas y 30 minutos para el final de la partida, con incremento de 30 segundos por jugada a partir de la jugada 1, en la posición que se muestra el jugador negro jugó 28.… Dxd3, y completó el movimiento presionando el reloj. Es el primer movimiento ilegal del jugador.</w:t>
      </w:r>
    </w:p>
    <w:p w14:paraId="4B0B6C8B"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5654B31B" wp14:editId="04B03EE8">
            <wp:extent cx="1800000" cy="1800000"/>
            <wp:effectExtent l="0" t="0" r="0" b="0"/>
            <wp:docPr id="121" name="Imagen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2"/>
                    <a:stretch>
                      <a:fillRect/>
                    </a:stretch>
                  </pic:blipFill>
                  <pic:spPr>
                    <a:xfrm>
                      <a:off x="0" y="0"/>
                      <a:ext cx="1800000" cy="1800000"/>
                    </a:xfrm>
                    <a:prstGeom prst="rect">
                      <a:avLst/>
                    </a:prstGeom>
                  </pic:spPr>
                </pic:pic>
              </a:graphicData>
            </a:graphic>
          </wp:inline>
        </w:drawing>
      </w:r>
    </w:p>
    <w:p w14:paraId="104FE8C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árbitro estaba presente en la partida. Que debe hacer. Razona la respuesta. (4 puntos)</w:t>
      </w:r>
    </w:p>
    <w:p w14:paraId="64A159A1" w14:textId="2854F031" w:rsidR="00E33BB0" w:rsidRPr="00F97309" w:rsidRDefault="00000000" w:rsidP="00E33BB0">
      <w:pPr>
        <w:jc w:val="both"/>
        <w:rPr>
          <w:rStyle w:val="Hipervnculo"/>
          <w:rFonts w:cstheme="minorHAnsi"/>
          <w:b/>
          <w:bCs/>
          <w:i/>
          <w:iCs/>
          <w:sz w:val="24"/>
          <w:szCs w:val="24"/>
        </w:rPr>
      </w:pPr>
      <w:hyperlink w:anchor="respuesta4" w:history="1">
        <w:r w:rsidR="00E33BB0" w:rsidRPr="00F97309">
          <w:rPr>
            <w:rStyle w:val="Hipervnculo"/>
            <w:rFonts w:cstheme="minorHAnsi"/>
            <w:b/>
            <w:bCs/>
            <w:i/>
            <w:iCs/>
            <w:sz w:val="24"/>
            <w:szCs w:val="24"/>
          </w:rPr>
          <w:t>Respuesta 4</w:t>
        </w:r>
      </w:hyperlink>
    </w:p>
    <w:p w14:paraId="7E6F6B0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5) En un torneo con un ritmo de juego de 60 minutos por jugador para toda la partida, con un incremento de 30 segundos por jugada a partir de la jugada 1, no ha habido ninguna jugada ilegal antes. En la posición del diagrama, el jugador blanco tomó con una mano la torre en b8 y con la otra el peón en c7 y jugó: 35.…., cxb8 y presionó el reloj, sin cambiar el peón por la nueva pieza.</w:t>
      </w:r>
    </w:p>
    <w:p w14:paraId="13698E2A"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51641D2A" wp14:editId="786A0120">
            <wp:extent cx="1800000" cy="1800000"/>
            <wp:effectExtent l="0" t="0" r="9525" b="9525"/>
            <wp:docPr id="122" name="Imagen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537F91BC" w14:textId="77777777" w:rsidR="00E33BB0" w:rsidRPr="00F97309" w:rsidRDefault="00E33BB0" w:rsidP="004101C9">
      <w:pPr>
        <w:spacing w:after="0"/>
        <w:jc w:val="both"/>
        <w:rPr>
          <w:rFonts w:cstheme="minorHAnsi"/>
          <w:b/>
          <w:bCs/>
          <w:i/>
          <w:iCs/>
          <w:sz w:val="24"/>
          <w:szCs w:val="24"/>
        </w:rPr>
      </w:pPr>
      <w:r w:rsidRPr="00F97309">
        <w:rPr>
          <w:rFonts w:cstheme="minorHAnsi"/>
          <w:b/>
          <w:bCs/>
          <w:i/>
          <w:iCs/>
          <w:sz w:val="24"/>
          <w:szCs w:val="24"/>
        </w:rPr>
        <w:t xml:space="preserve"> Posición de Lasker Emanuel, tour USA, 1893</w:t>
      </w:r>
    </w:p>
    <w:p w14:paraId="6006C72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árbitro estaba presente, mirando la partida. ¿Qué tiene que hacer? (4 puntos)</w:t>
      </w:r>
    </w:p>
    <w:p w14:paraId="7F1294DA" w14:textId="5EC197D9" w:rsidR="00E33BB0" w:rsidRPr="00F97309" w:rsidRDefault="00000000" w:rsidP="00E33BB0">
      <w:pPr>
        <w:jc w:val="both"/>
        <w:rPr>
          <w:rStyle w:val="Hipervnculo"/>
          <w:rFonts w:cstheme="minorHAnsi"/>
          <w:b/>
          <w:bCs/>
          <w:i/>
          <w:iCs/>
          <w:sz w:val="24"/>
          <w:szCs w:val="24"/>
        </w:rPr>
      </w:pPr>
      <w:hyperlink w:anchor="respuesta5" w:history="1">
        <w:r w:rsidR="00E33BB0" w:rsidRPr="00F97309">
          <w:rPr>
            <w:rStyle w:val="Hipervnculo"/>
            <w:rFonts w:cstheme="minorHAnsi"/>
            <w:b/>
            <w:bCs/>
            <w:i/>
            <w:iCs/>
            <w:sz w:val="24"/>
            <w:szCs w:val="24"/>
          </w:rPr>
          <w:t>Respuesta 5</w:t>
        </w:r>
      </w:hyperlink>
    </w:p>
    <w:p w14:paraId="43EB36E6" w14:textId="77777777" w:rsidR="00E33BB0" w:rsidRPr="00F97309" w:rsidRDefault="00E33BB0" w:rsidP="00E33BB0">
      <w:pPr>
        <w:jc w:val="both"/>
        <w:rPr>
          <w:rFonts w:cstheme="minorHAnsi"/>
          <w:b/>
          <w:bCs/>
          <w:i/>
          <w:iCs/>
          <w:sz w:val="24"/>
          <w:szCs w:val="24"/>
        </w:rPr>
      </w:pPr>
    </w:p>
    <w:p w14:paraId="06E57B2A"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6) En esta posición el jugador blanco, apurado de tiempo, juega el peón de b7 a b8 y lo reemplaza con una torre al revés. Anuncia "reina" y aprieta el reloj.</w:t>
      </w:r>
    </w:p>
    <w:p w14:paraId="2CB2B96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Las negras juegan Cc7 y anuncian mate. El jugador blanco intenta capturar al caballo con su pieza promocionada. ¿Cuál es la decisión del árbitro y por qué? (2 puntos)</w:t>
      </w:r>
    </w:p>
    <w:p w14:paraId="5F8042CB"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3CA94534" wp14:editId="13CAD959">
            <wp:extent cx="1800000" cy="1800000"/>
            <wp:effectExtent l="0" t="0" r="0" b="0"/>
            <wp:docPr id="124" name="Imagen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568F486D" w14:textId="77777777" w:rsidR="00E33BB0" w:rsidRPr="00F97309" w:rsidRDefault="00000000" w:rsidP="00E33BB0">
      <w:pPr>
        <w:jc w:val="both"/>
        <w:rPr>
          <w:rFonts w:cstheme="minorHAnsi"/>
          <w:b/>
          <w:bCs/>
          <w:i/>
          <w:iCs/>
          <w:sz w:val="24"/>
          <w:szCs w:val="24"/>
        </w:rPr>
      </w:pPr>
      <w:hyperlink w:anchor="respuesta6" w:history="1">
        <w:r w:rsidR="00E33BB0" w:rsidRPr="00F97309">
          <w:rPr>
            <w:rStyle w:val="Hipervnculo"/>
            <w:rFonts w:cstheme="minorHAnsi"/>
            <w:b/>
            <w:bCs/>
            <w:i/>
            <w:iCs/>
            <w:sz w:val="24"/>
            <w:szCs w:val="24"/>
          </w:rPr>
          <w:t>Respuesta 6</w:t>
        </w:r>
      </w:hyperlink>
    </w:p>
    <w:p w14:paraId="51DA5FE7" w14:textId="77777777" w:rsidR="00E33BB0" w:rsidRPr="00F97309" w:rsidRDefault="00E33BB0" w:rsidP="00E33BB0">
      <w:pPr>
        <w:jc w:val="both"/>
        <w:rPr>
          <w:rFonts w:cstheme="minorHAnsi"/>
          <w:b/>
          <w:bCs/>
          <w:i/>
          <w:iCs/>
          <w:sz w:val="24"/>
          <w:szCs w:val="24"/>
        </w:rPr>
      </w:pPr>
    </w:p>
    <w:p w14:paraId="419E06BF"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7) En un torneo con un ritmo de 90 minutos para 40 jugadas y 30 minutos para el resto de la partida, con incremento de 30 segundos por jugada a partir de la jugada 1, en la posición que se muestra en el diagrama, las blancas jugaron 50. Rc6 y presionaron el reloj. Su oponente inmediatamente después de la jugada de las blancas declara que abandona.</w:t>
      </w:r>
    </w:p>
    <w:p w14:paraId="6675A174"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141DEC86" wp14:editId="20B9D270">
            <wp:extent cx="1800000" cy="1800000"/>
            <wp:effectExtent l="0" t="0" r="0" b="0"/>
            <wp:docPr id="126" name="Imagen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49BFD7B3" w14:textId="0CDE25B2"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El árbitro estaba presente en la partida. </w:t>
      </w:r>
      <w:r w:rsidR="00111A50" w:rsidRPr="00F97309">
        <w:rPr>
          <w:rFonts w:cstheme="minorHAnsi"/>
          <w:b/>
          <w:bCs/>
          <w:i/>
          <w:iCs/>
          <w:sz w:val="24"/>
          <w:szCs w:val="24"/>
        </w:rPr>
        <w:t>¿Como debe actuar?</w:t>
      </w:r>
    </w:p>
    <w:p w14:paraId="5FC2D1D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¿Cuál será el resultado de la partida? (2 puntos)</w:t>
      </w:r>
    </w:p>
    <w:p w14:paraId="4FF8B01F" w14:textId="77777777" w:rsidR="00E33BB0" w:rsidRPr="00F97309" w:rsidRDefault="00000000" w:rsidP="00E33BB0">
      <w:pPr>
        <w:jc w:val="both"/>
        <w:rPr>
          <w:rFonts w:cstheme="minorHAnsi"/>
          <w:b/>
          <w:bCs/>
          <w:i/>
          <w:iCs/>
          <w:sz w:val="24"/>
          <w:szCs w:val="24"/>
        </w:rPr>
      </w:pPr>
      <w:hyperlink w:anchor="respuesta7" w:history="1">
        <w:r w:rsidR="00E33BB0" w:rsidRPr="00F97309">
          <w:rPr>
            <w:rStyle w:val="Hipervnculo"/>
            <w:rFonts w:cstheme="minorHAnsi"/>
            <w:b/>
            <w:bCs/>
            <w:i/>
            <w:iCs/>
            <w:sz w:val="24"/>
            <w:szCs w:val="24"/>
          </w:rPr>
          <w:t>Respuesta 7</w:t>
        </w:r>
      </w:hyperlink>
    </w:p>
    <w:p w14:paraId="128963A4" w14:textId="77777777" w:rsidR="00E33BB0" w:rsidRPr="00F97309" w:rsidRDefault="00E33BB0" w:rsidP="00E33BB0">
      <w:pPr>
        <w:jc w:val="both"/>
        <w:rPr>
          <w:rFonts w:cstheme="minorHAnsi"/>
          <w:b/>
          <w:bCs/>
          <w:i/>
          <w:iCs/>
          <w:sz w:val="24"/>
          <w:szCs w:val="24"/>
        </w:rPr>
      </w:pPr>
    </w:p>
    <w:p w14:paraId="3BC03DE8" w14:textId="07C95ED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8) Después de 26.… c6 se </w:t>
      </w:r>
      <w:r w:rsidR="00111A50" w:rsidRPr="00F97309">
        <w:rPr>
          <w:rFonts w:cstheme="minorHAnsi"/>
          <w:b/>
          <w:bCs/>
          <w:i/>
          <w:iCs/>
          <w:sz w:val="24"/>
          <w:szCs w:val="24"/>
        </w:rPr>
        <w:t>llegó</w:t>
      </w:r>
      <w:r w:rsidRPr="00F97309">
        <w:rPr>
          <w:rFonts w:cstheme="minorHAnsi"/>
          <w:b/>
          <w:bCs/>
          <w:i/>
          <w:iCs/>
          <w:sz w:val="24"/>
          <w:szCs w:val="24"/>
        </w:rPr>
        <w:t xml:space="preserve"> a la posición en el diagrama. Después de esto, sucedieron los siguientes movimientos</w:t>
      </w:r>
    </w:p>
    <w:p w14:paraId="5913B10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27. Af3 Df5 28. Ae4 Dg4 29. Af3 Df5 30. Ae4.</w:t>
      </w:r>
    </w:p>
    <w:p w14:paraId="637AC81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jugador de negras que está en juego anota 30.… Dg4 en la planilla, detiene el reloj, llama al árbitro y solicita tablas. El jugador dice que con este movimiento se producirá la misma posición por tercera vez. Las blancas no aceptan la oferta de tablas. ¿Qué hará el árbitro y cuál debería ser su decisión? (2 puntos)</w:t>
      </w:r>
    </w:p>
    <w:p w14:paraId="4CBCEB64"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4D73A107" wp14:editId="2989A634">
            <wp:extent cx="1800000" cy="1800000"/>
            <wp:effectExtent l="0" t="0" r="0" b="0"/>
            <wp:docPr id="195" name="Imagen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069F2A3B" w14:textId="27702E55" w:rsidR="00E33BB0" w:rsidRPr="00F97309" w:rsidRDefault="00000000" w:rsidP="00E33BB0">
      <w:pPr>
        <w:jc w:val="both"/>
        <w:rPr>
          <w:rStyle w:val="Hipervnculo"/>
          <w:rFonts w:cstheme="minorHAnsi"/>
          <w:b/>
          <w:bCs/>
          <w:i/>
          <w:iCs/>
          <w:sz w:val="24"/>
          <w:szCs w:val="24"/>
        </w:rPr>
      </w:pPr>
      <w:hyperlink w:anchor="respuesta8" w:history="1">
        <w:r w:rsidR="00E33BB0" w:rsidRPr="00F97309">
          <w:rPr>
            <w:rStyle w:val="Hipervnculo"/>
            <w:rFonts w:cstheme="minorHAnsi"/>
            <w:b/>
            <w:bCs/>
            <w:i/>
            <w:iCs/>
            <w:sz w:val="24"/>
            <w:szCs w:val="24"/>
          </w:rPr>
          <w:t>Respuesta 8</w:t>
        </w:r>
      </w:hyperlink>
    </w:p>
    <w:p w14:paraId="3102A69A"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9) En un torneo con un ritmo de juego de 15 minutos por jugador para toda la partida, con un incremento de 10 segundos por jugada a partir de la jugada 1, se llega a la posición del siguiente diagrama. El Árbitro observó la posición desde cierta distancia y vio al jugador negro jugar 45… fxe1 y sin cambiar el peón por la nueva pieza, presionó el reloj. (el árbitro) fue hacia la partida. Antes de llegar a la partida, el jugador blanco respondió rápidamente con 46. c8=Q.</w:t>
      </w:r>
    </w:p>
    <w:p w14:paraId="4DBE1FD6"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4A9F4789" wp14:editId="23D7D16A">
            <wp:extent cx="1800000" cy="1800000"/>
            <wp:effectExtent l="0" t="0" r="0" b="0"/>
            <wp:docPr id="197" name="Imagen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00000" cy="1800000"/>
                    </a:xfrm>
                    <a:prstGeom prst="rect">
                      <a:avLst/>
                    </a:prstGeom>
                    <a:noFill/>
                    <a:ln>
                      <a:noFill/>
                    </a:ln>
                  </pic:spPr>
                </pic:pic>
              </a:graphicData>
            </a:graphic>
          </wp:inline>
        </w:drawing>
      </w:r>
    </w:p>
    <w:p w14:paraId="11D82FEF"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¿Cómo debe reaccionar el árbitro? Explica tu respuesta. (2 puntos)</w:t>
      </w:r>
    </w:p>
    <w:p w14:paraId="2DB39979" w14:textId="77777777" w:rsidR="00E33BB0" w:rsidRPr="00F97309" w:rsidRDefault="00000000" w:rsidP="00E33BB0">
      <w:pPr>
        <w:jc w:val="both"/>
        <w:rPr>
          <w:rFonts w:cstheme="minorHAnsi"/>
          <w:b/>
          <w:bCs/>
          <w:i/>
          <w:iCs/>
          <w:sz w:val="24"/>
          <w:szCs w:val="24"/>
        </w:rPr>
      </w:pPr>
      <w:hyperlink w:anchor="respuesta9" w:history="1">
        <w:r w:rsidR="00E33BB0" w:rsidRPr="00F97309">
          <w:rPr>
            <w:rStyle w:val="Hipervnculo"/>
            <w:rFonts w:cstheme="minorHAnsi"/>
            <w:b/>
            <w:bCs/>
            <w:i/>
            <w:iCs/>
            <w:sz w:val="24"/>
            <w:szCs w:val="24"/>
          </w:rPr>
          <w:t>Respuesta 9</w:t>
        </w:r>
      </w:hyperlink>
    </w:p>
    <w:p w14:paraId="2FF73029" w14:textId="485C811C" w:rsidR="00E33BB0" w:rsidRPr="00F97309" w:rsidRDefault="00710DB2" w:rsidP="00710DB2">
      <w:pPr>
        <w:pStyle w:val="11"/>
      </w:pPr>
      <w:bookmarkStart w:id="275" w:name="_Toc118406082"/>
      <w:r>
        <w:t>R</w:t>
      </w:r>
      <w:r w:rsidRPr="00F97309">
        <w:t xml:space="preserve">ating y </w:t>
      </w:r>
      <w:r w:rsidR="00111A50">
        <w:t>Tí</w:t>
      </w:r>
      <w:r w:rsidR="00111A50" w:rsidRPr="00F97309">
        <w:t>tulos</w:t>
      </w:r>
      <w:bookmarkEnd w:id="275"/>
    </w:p>
    <w:p w14:paraId="38FF6DF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10) En un torneo de 9 rondas, después de la última ronda, un jugador de AUS tiene los siguientes resultados:</w:t>
      </w:r>
    </w:p>
    <w:p w14:paraId="3A2B3543"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GM </w:t>
      </w:r>
      <w:r w:rsidRPr="00F97309">
        <w:rPr>
          <w:rFonts w:asciiTheme="minorHAnsi" w:hAnsiTheme="minorHAnsi" w:cstheme="minorHAnsi"/>
        </w:rPr>
        <w:tab/>
        <w:t xml:space="preserve">2700 </w:t>
      </w:r>
      <w:r w:rsidRPr="00F97309">
        <w:rPr>
          <w:rFonts w:asciiTheme="minorHAnsi" w:hAnsiTheme="minorHAnsi" w:cstheme="minorHAnsi"/>
        </w:rPr>
        <w:tab/>
        <w:t xml:space="preserve">ENG </w:t>
      </w:r>
      <w:r w:rsidRPr="00F97309">
        <w:rPr>
          <w:rFonts w:asciiTheme="minorHAnsi" w:hAnsiTheme="minorHAnsi" w:cstheme="minorHAnsi"/>
        </w:rPr>
        <w:tab/>
      </w:r>
      <w:r w:rsidRPr="00F97309">
        <w:rPr>
          <w:rFonts w:asciiTheme="minorHAnsi" w:hAnsiTheme="minorHAnsi" w:cstheme="minorHAnsi"/>
        </w:rPr>
        <w:tab/>
        <w:t xml:space="preserve">½ </w:t>
      </w:r>
    </w:p>
    <w:p w14:paraId="26A72794"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IM </w:t>
      </w:r>
      <w:r w:rsidRPr="00F97309">
        <w:rPr>
          <w:rFonts w:asciiTheme="minorHAnsi" w:hAnsiTheme="minorHAnsi" w:cstheme="minorHAnsi"/>
        </w:rPr>
        <w:tab/>
        <w:t xml:space="preserve">2393 </w:t>
      </w:r>
      <w:r w:rsidRPr="00F97309">
        <w:rPr>
          <w:rFonts w:asciiTheme="minorHAnsi" w:hAnsiTheme="minorHAnsi" w:cstheme="minorHAnsi"/>
        </w:rPr>
        <w:tab/>
        <w:t xml:space="preserve">NZL </w:t>
      </w:r>
      <w:r w:rsidRPr="00F97309">
        <w:rPr>
          <w:rFonts w:asciiTheme="minorHAnsi" w:hAnsiTheme="minorHAnsi" w:cstheme="minorHAnsi"/>
        </w:rPr>
        <w:tab/>
      </w:r>
      <w:r w:rsidRPr="00F97309">
        <w:rPr>
          <w:rFonts w:asciiTheme="minorHAnsi" w:hAnsiTheme="minorHAnsi" w:cstheme="minorHAnsi"/>
        </w:rPr>
        <w:tab/>
        <w:t xml:space="preserve">½ </w:t>
      </w:r>
    </w:p>
    <w:p w14:paraId="75A6233E"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GM </w:t>
      </w:r>
      <w:r w:rsidRPr="00F97309">
        <w:rPr>
          <w:rFonts w:asciiTheme="minorHAnsi" w:hAnsiTheme="minorHAnsi" w:cstheme="minorHAnsi"/>
        </w:rPr>
        <w:tab/>
        <w:t xml:space="preserve">2592 </w:t>
      </w:r>
      <w:r w:rsidRPr="00F97309">
        <w:rPr>
          <w:rFonts w:asciiTheme="minorHAnsi" w:hAnsiTheme="minorHAnsi" w:cstheme="minorHAnsi"/>
        </w:rPr>
        <w:tab/>
        <w:t xml:space="preserve">USA </w:t>
      </w:r>
      <w:r w:rsidRPr="00F97309">
        <w:rPr>
          <w:rFonts w:asciiTheme="minorHAnsi" w:hAnsiTheme="minorHAnsi" w:cstheme="minorHAnsi"/>
        </w:rPr>
        <w:tab/>
      </w:r>
      <w:r w:rsidRPr="00F97309">
        <w:rPr>
          <w:rFonts w:asciiTheme="minorHAnsi" w:hAnsiTheme="minorHAnsi" w:cstheme="minorHAnsi"/>
        </w:rPr>
        <w:tab/>
        <w:t xml:space="preserve">½ </w:t>
      </w:r>
    </w:p>
    <w:p w14:paraId="01A2F07F" w14:textId="77777777" w:rsidR="00E33BB0" w:rsidRPr="00F97309" w:rsidRDefault="00E33BB0" w:rsidP="00E33BB0">
      <w:pPr>
        <w:pStyle w:val="Default"/>
        <w:ind w:firstLine="708"/>
        <w:jc w:val="both"/>
        <w:rPr>
          <w:rFonts w:asciiTheme="minorHAnsi" w:hAnsiTheme="minorHAnsi" w:cstheme="minorHAnsi"/>
        </w:rPr>
      </w:pPr>
      <w:r w:rsidRPr="00F97309">
        <w:rPr>
          <w:rFonts w:asciiTheme="minorHAnsi" w:hAnsiTheme="minorHAnsi" w:cstheme="minorHAnsi"/>
        </w:rPr>
        <w:t xml:space="preserve">2345 </w:t>
      </w:r>
      <w:r w:rsidRPr="00F97309">
        <w:rPr>
          <w:rFonts w:asciiTheme="minorHAnsi" w:hAnsiTheme="minorHAnsi" w:cstheme="minorHAnsi"/>
        </w:rPr>
        <w:tab/>
        <w:t xml:space="preserve">NED </w:t>
      </w:r>
      <w:r w:rsidRPr="00F97309">
        <w:rPr>
          <w:rFonts w:asciiTheme="minorHAnsi" w:hAnsiTheme="minorHAnsi" w:cstheme="minorHAnsi"/>
        </w:rPr>
        <w:tab/>
      </w:r>
      <w:r w:rsidRPr="00F97309">
        <w:rPr>
          <w:rFonts w:asciiTheme="minorHAnsi" w:hAnsiTheme="minorHAnsi" w:cstheme="minorHAnsi"/>
        </w:rPr>
        <w:tab/>
        <w:t xml:space="preserve">1 </w:t>
      </w:r>
    </w:p>
    <w:p w14:paraId="62F0EC0F"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FM </w:t>
      </w:r>
      <w:r w:rsidRPr="00F97309">
        <w:rPr>
          <w:rFonts w:asciiTheme="minorHAnsi" w:hAnsiTheme="minorHAnsi" w:cstheme="minorHAnsi"/>
        </w:rPr>
        <w:tab/>
        <w:t xml:space="preserve">2380 </w:t>
      </w:r>
      <w:r w:rsidRPr="00F97309">
        <w:rPr>
          <w:rFonts w:asciiTheme="minorHAnsi" w:hAnsiTheme="minorHAnsi" w:cstheme="minorHAnsi"/>
        </w:rPr>
        <w:tab/>
        <w:t xml:space="preserve">AUS </w:t>
      </w:r>
      <w:r w:rsidRPr="00F97309">
        <w:rPr>
          <w:rFonts w:asciiTheme="minorHAnsi" w:hAnsiTheme="minorHAnsi" w:cstheme="minorHAnsi"/>
        </w:rPr>
        <w:tab/>
      </w:r>
      <w:r w:rsidRPr="00F97309">
        <w:rPr>
          <w:rFonts w:asciiTheme="minorHAnsi" w:hAnsiTheme="minorHAnsi" w:cstheme="minorHAnsi"/>
        </w:rPr>
        <w:tab/>
        <w:t xml:space="preserve">1 </w:t>
      </w:r>
    </w:p>
    <w:p w14:paraId="4F9CF6EE"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GM </w:t>
      </w:r>
      <w:r w:rsidRPr="00F97309">
        <w:rPr>
          <w:rFonts w:asciiTheme="minorHAnsi" w:hAnsiTheme="minorHAnsi" w:cstheme="minorHAnsi"/>
        </w:rPr>
        <w:tab/>
        <w:t xml:space="preserve">2450 </w:t>
      </w:r>
      <w:r w:rsidRPr="00F97309">
        <w:rPr>
          <w:rFonts w:asciiTheme="minorHAnsi" w:hAnsiTheme="minorHAnsi" w:cstheme="minorHAnsi"/>
        </w:rPr>
        <w:tab/>
        <w:t xml:space="preserve">NZL </w:t>
      </w:r>
      <w:r w:rsidRPr="00F97309">
        <w:rPr>
          <w:rFonts w:asciiTheme="minorHAnsi" w:hAnsiTheme="minorHAnsi" w:cstheme="minorHAnsi"/>
        </w:rPr>
        <w:tab/>
      </w:r>
      <w:r w:rsidRPr="00F97309">
        <w:rPr>
          <w:rFonts w:asciiTheme="minorHAnsi" w:hAnsiTheme="minorHAnsi" w:cstheme="minorHAnsi"/>
        </w:rPr>
        <w:tab/>
        <w:t xml:space="preserve">½ </w:t>
      </w:r>
    </w:p>
    <w:p w14:paraId="53B9FAF3"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GM </w:t>
      </w:r>
      <w:r w:rsidRPr="00F97309">
        <w:rPr>
          <w:rFonts w:asciiTheme="minorHAnsi" w:hAnsiTheme="minorHAnsi" w:cstheme="minorHAnsi"/>
        </w:rPr>
        <w:tab/>
        <w:t xml:space="preserve">2685 </w:t>
      </w:r>
      <w:r w:rsidRPr="00F97309">
        <w:rPr>
          <w:rFonts w:asciiTheme="minorHAnsi" w:hAnsiTheme="minorHAnsi" w:cstheme="minorHAnsi"/>
        </w:rPr>
        <w:tab/>
        <w:t xml:space="preserve">GER </w:t>
      </w:r>
      <w:r w:rsidRPr="00F97309">
        <w:rPr>
          <w:rFonts w:asciiTheme="minorHAnsi" w:hAnsiTheme="minorHAnsi" w:cstheme="minorHAnsi"/>
        </w:rPr>
        <w:tab/>
      </w:r>
      <w:r w:rsidRPr="00F97309">
        <w:rPr>
          <w:rFonts w:asciiTheme="minorHAnsi" w:hAnsiTheme="minorHAnsi" w:cstheme="minorHAnsi"/>
        </w:rPr>
        <w:tab/>
        <w:t xml:space="preserve">½ </w:t>
      </w:r>
    </w:p>
    <w:p w14:paraId="20DD2B19" w14:textId="77777777" w:rsidR="00E33BB0" w:rsidRPr="00F97309" w:rsidRDefault="00E33BB0" w:rsidP="00E33BB0">
      <w:pPr>
        <w:pStyle w:val="Default"/>
        <w:ind w:firstLine="708"/>
        <w:jc w:val="both"/>
        <w:rPr>
          <w:rFonts w:asciiTheme="minorHAnsi" w:hAnsiTheme="minorHAnsi" w:cstheme="minorHAnsi"/>
        </w:rPr>
      </w:pPr>
      <w:r w:rsidRPr="00F97309">
        <w:rPr>
          <w:rFonts w:asciiTheme="minorHAnsi" w:hAnsiTheme="minorHAnsi" w:cstheme="minorHAnsi"/>
        </w:rPr>
        <w:t xml:space="preserve">2149 </w:t>
      </w:r>
      <w:r w:rsidRPr="00F97309">
        <w:rPr>
          <w:rFonts w:asciiTheme="minorHAnsi" w:hAnsiTheme="minorHAnsi" w:cstheme="minorHAnsi"/>
        </w:rPr>
        <w:tab/>
        <w:t xml:space="preserve">NED </w:t>
      </w:r>
      <w:r w:rsidRPr="00F97309">
        <w:rPr>
          <w:rFonts w:asciiTheme="minorHAnsi" w:hAnsiTheme="minorHAnsi" w:cstheme="minorHAnsi"/>
        </w:rPr>
        <w:tab/>
      </w:r>
      <w:r w:rsidRPr="00F97309">
        <w:rPr>
          <w:rFonts w:asciiTheme="minorHAnsi" w:hAnsiTheme="minorHAnsi" w:cstheme="minorHAnsi"/>
        </w:rPr>
        <w:tab/>
        <w:t xml:space="preserve">1 </w:t>
      </w:r>
    </w:p>
    <w:p w14:paraId="5FCB2A5B"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GM </w:t>
      </w:r>
      <w:r w:rsidRPr="00F97309">
        <w:rPr>
          <w:rFonts w:asciiTheme="minorHAnsi" w:hAnsiTheme="minorHAnsi" w:cstheme="minorHAnsi"/>
        </w:rPr>
        <w:tab/>
        <w:t>2559</w:t>
      </w:r>
      <w:r w:rsidRPr="00F97309">
        <w:rPr>
          <w:rFonts w:asciiTheme="minorHAnsi" w:hAnsiTheme="minorHAnsi" w:cstheme="minorHAnsi"/>
        </w:rPr>
        <w:tab/>
        <w:t xml:space="preserve"> ESP </w:t>
      </w:r>
      <w:r w:rsidRPr="00F97309">
        <w:rPr>
          <w:rFonts w:asciiTheme="minorHAnsi" w:hAnsiTheme="minorHAnsi" w:cstheme="minorHAnsi"/>
        </w:rPr>
        <w:tab/>
      </w:r>
      <w:r w:rsidRPr="00F97309">
        <w:rPr>
          <w:rFonts w:asciiTheme="minorHAnsi" w:hAnsiTheme="minorHAnsi" w:cstheme="minorHAnsi"/>
        </w:rPr>
        <w:tab/>
        <w:t xml:space="preserve">½ </w:t>
      </w:r>
    </w:p>
    <w:p w14:paraId="1024E1D1"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¿Cumple con los requisitos para una norma de GM? Explica tu respuesta. (5 puntos)</w:t>
      </w:r>
    </w:p>
    <w:p w14:paraId="71F7D2F5" w14:textId="77777777" w:rsidR="00E33BB0" w:rsidRPr="00F97309" w:rsidRDefault="00000000" w:rsidP="00E33BB0">
      <w:pPr>
        <w:jc w:val="both"/>
        <w:rPr>
          <w:rFonts w:cstheme="minorHAnsi"/>
          <w:b/>
          <w:bCs/>
          <w:i/>
          <w:iCs/>
          <w:sz w:val="24"/>
          <w:szCs w:val="24"/>
        </w:rPr>
      </w:pPr>
      <w:hyperlink w:anchor="respuesta10" w:history="1">
        <w:r w:rsidR="00E33BB0" w:rsidRPr="00F97309">
          <w:rPr>
            <w:rStyle w:val="Hipervnculo"/>
            <w:rFonts w:cstheme="minorHAnsi"/>
            <w:b/>
            <w:bCs/>
            <w:i/>
            <w:iCs/>
            <w:sz w:val="24"/>
            <w:szCs w:val="24"/>
          </w:rPr>
          <w:t>Respuesta 10</w:t>
        </w:r>
      </w:hyperlink>
    </w:p>
    <w:p w14:paraId="7C84A4A7"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11) El jugador A de un torneo, que participa en un Torneo por Sistema Suizo a 9 rondas, tiene los siguientes resultados contra sus 8 oponentes y antes del inicio de la última ronda. Le pregunta al árbitro si puede obtener una norma de Maestro Internacional (IM) y, en caso afirmativo, qué resultado le haría falta en la última partida.</w:t>
      </w:r>
    </w:p>
    <w:p w14:paraId="07AD9C4C"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IM </w:t>
      </w:r>
      <w:r w:rsidRPr="00F97309">
        <w:rPr>
          <w:rFonts w:asciiTheme="minorHAnsi" w:hAnsiTheme="minorHAnsi" w:cstheme="minorHAnsi"/>
        </w:rPr>
        <w:tab/>
        <w:t xml:space="preserve">(IND) </w:t>
      </w:r>
      <w:r w:rsidRPr="00F97309">
        <w:rPr>
          <w:rFonts w:asciiTheme="minorHAnsi" w:hAnsiTheme="minorHAnsi" w:cstheme="minorHAnsi"/>
        </w:rPr>
        <w:tab/>
        <w:t xml:space="preserve">2416 </w:t>
      </w:r>
      <w:r w:rsidRPr="00F97309">
        <w:rPr>
          <w:rFonts w:asciiTheme="minorHAnsi" w:hAnsiTheme="minorHAnsi" w:cstheme="minorHAnsi"/>
        </w:rPr>
        <w:tab/>
        <w:t xml:space="preserve">½ </w:t>
      </w:r>
    </w:p>
    <w:p w14:paraId="2A51CC61" w14:textId="77777777" w:rsidR="00E33BB0" w:rsidRPr="00F97309" w:rsidRDefault="00E33BB0" w:rsidP="00E33BB0">
      <w:pPr>
        <w:pStyle w:val="Default"/>
        <w:ind w:firstLine="708"/>
        <w:jc w:val="both"/>
        <w:rPr>
          <w:rFonts w:asciiTheme="minorHAnsi" w:hAnsiTheme="minorHAnsi" w:cstheme="minorHAnsi"/>
        </w:rPr>
      </w:pPr>
      <w:r w:rsidRPr="00F97309">
        <w:rPr>
          <w:rFonts w:asciiTheme="minorHAnsi" w:hAnsiTheme="minorHAnsi" w:cstheme="minorHAnsi"/>
        </w:rPr>
        <w:t xml:space="preserve">(USA) </w:t>
      </w:r>
      <w:r w:rsidRPr="00F97309">
        <w:rPr>
          <w:rFonts w:asciiTheme="minorHAnsi" w:hAnsiTheme="minorHAnsi" w:cstheme="minorHAnsi"/>
        </w:rPr>
        <w:tab/>
        <w:t xml:space="preserve">2201 </w:t>
      </w:r>
      <w:r w:rsidRPr="00F97309">
        <w:rPr>
          <w:rFonts w:asciiTheme="minorHAnsi" w:hAnsiTheme="minorHAnsi" w:cstheme="minorHAnsi"/>
        </w:rPr>
        <w:tab/>
        <w:t xml:space="preserve">1 </w:t>
      </w:r>
    </w:p>
    <w:p w14:paraId="1F1A64A1" w14:textId="77777777" w:rsidR="00E33BB0" w:rsidRPr="00F97309" w:rsidRDefault="00E33BB0" w:rsidP="00E33BB0">
      <w:pPr>
        <w:pStyle w:val="Default"/>
        <w:ind w:firstLine="708"/>
        <w:jc w:val="both"/>
        <w:rPr>
          <w:rFonts w:asciiTheme="minorHAnsi" w:hAnsiTheme="minorHAnsi" w:cstheme="minorHAnsi"/>
        </w:rPr>
      </w:pPr>
      <w:r w:rsidRPr="00F97309">
        <w:rPr>
          <w:rFonts w:asciiTheme="minorHAnsi" w:hAnsiTheme="minorHAnsi" w:cstheme="minorHAnsi"/>
        </w:rPr>
        <w:t xml:space="preserve">(FRA) </w:t>
      </w:r>
      <w:r w:rsidRPr="00F97309">
        <w:rPr>
          <w:rFonts w:asciiTheme="minorHAnsi" w:hAnsiTheme="minorHAnsi" w:cstheme="minorHAnsi"/>
        </w:rPr>
        <w:tab/>
        <w:t xml:space="preserve">1900 </w:t>
      </w:r>
      <w:r w:rsidRPr="00F97309">
        <w:rPr>
          <w:rFonts w:asciiTheme="minorHAnsi" w:hAnsiTheme="minorHAnsi" w:cstheme="minorHAnsi"/>
        </w:rPr>
        <w:tab/>
        <w:t xml:space="preserve">1 </w:t>
      </w:r>
    </w:p>
    <w:p w14:paraId="52934197" w14:textId="77777777" w:rsidR="00E33BB0" w:rsidRPr="00F97309" w:rsidRDefault="00E33BB0" w:rsidP="00E33BB0">
      <w:pPr>
        <w:pStyle w:val="Default"/>
        <w:ind w:firstLine="708"/>
        <w:jc w:val="both"/>
        <w:rPr>
          <w:rFonts w:asciiTheme="minorHAnsi" w:hAnsiTheme="minorHAnsi" w:cstheme="minorHAnsi"/>
        </w:rPr>
      </w:pPr>
      <w:r w:rsidRPr="00F97309">
        <w:rPr>
          <w:rFonts w:asciiTheme="minorHAnsi" w:hAnsiTheme="minorHAnsi" w:cstheme="minorHAnsi"/>
        </w:rPr>
        <w:t xml:space="preserve">(GER) </w:t>
      </w:r>
      <w:r w:rsidRPr="00F97309">
        <w:rPr>
          <w:rFonts w:asciiTheme="minorHAnsi" w:hAnsiTheme="minorHAnsi" w:cstheme="minorHAnsi"/>
        </w:rPr>
        <w:tab/>
        <w:t xml:space="preserve">2256 </w:t>
      </w:r>
      <w:r w:rsidRPr="00F97309">
        <w:rPr>
          <w:rFonts w:asciiTheme="minorHAnsi" w:hAnsiTheme="minorHAnsi" w:cstheme="minorHAnsi"/>
        </w:rPr>
        <w:tab/>
        <w:t xml:space="preserve">½ </w:t>
      </w:r>
    </w:p>
    <w:p w14:paraId="7648142B"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IM </w:t>
      </w:r>
      <w:r w:rsidRPr="00F97309">
        <w:rPr>
          <w:rFonts w:asciiTheme="minorHAnsi" w:hAnsiTheme="minorHAnsi" w:cstheme="minorHAnsi"/>
        </w:rPr>
        <w:tab/>
        <w:t xml:space="preserve">(RUS) </w:t>
      </w:r>
      <w:r w:rsidRPr="00F97309">
        <w:rPr>
          <w:rFonts w:asciiTheme="minorHAnsi" w:hAnsiTheme="minorHAnsi" w:cstheme="minorHAnsi"/>
        </w:rPr>
        <w:tab/>
        <w:t xml:space="preserve">2495 </w:t>
      </w:r>
      <w:r w:rsidRPr="00F97309">
        <w:rPr>
          <w:rFonts w:asciiTheme="minorHAnsi" w:hAnsiTheme="minorHAnsi" w:cstheme="minorHAnsi"/>
        </w:rPr>
        <w:tab/>
        <w:t xml:space="preserve">½ </w:t>
      </w:r>
    </w:p>
    <w:p w14:paraId="463ABF6A"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FM </w:t>
      </w:r>
      <w:r w:rsidRPr="00F97309">
        <w:rPr>
          <w:rFonts w:asciiTheme="minorHAnsi" w:hAnsiTheme="minorHAnsi" w:cstheme="minorHAnsi"/>
        </w:rPr>
        <w:tab/>
        <w:t xml:space="preserve">(GER) </w:t>
      </w:r>
      <w:r w:rsidRPr="00F97309">
        <w:rPr>
          <w:rFonts w:asciiTheme="minorHAnsi" w:hAnsiTheme="minorHAnsi" w:cstheme="minorHAnsi"/>
        </w:rPr>
        <w:tab/>
        <w:t xml:space="preserve">2302 </w:t>
      </w:r>
      <w:r w:rsidRPr="00F97309">
        <w:rPr>
          <w:rFonts w:asciiTheme="minorHAnsi" w:hAnsiTheme="minorHAnsi" w:cstheme="minorHAnsi"/>
        </w:rPr>
        <w:tab/>
        <w:t xml:space="preserve">1 </w:t>
      </w:r>
    </w:p>
    <w:p w14:paraId="56CE20D8"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FM </w:t>
      </w:r>
      <w:r w:rsidRPr="00F97309">
        <w:rPr>
          <w:rFonts w:asciiTheme="minorHAnsi" w:hAnsiTheme="minorHAnsi" w:cstheme="minorHAnsi"/>
        </w:rPr>
        <w:tab/>
        <w:t xml:space="preserve">(AUT) </w:t>
      </w:r>
      <w:r w:rsidRPr="00F97309">
        <w:rPr>
          <w:rFonts w:asciiTheme="minorHAnsi" w:hAnsiTheme="minorHAnsi" w:cstheme="minorHAnsi"/>
        </w:rPr>
        <w:tab/>
        <w:t xml:space="preserve">2316 </w:t>
      </w:r>
      <w:r w:rsidRPr="00F97309">
        <w:rPr>
          <w:rFonts w:asciiTheme="minorHAnsi" w:hAnsiTheme="minorHAnsi" w:cstheme="minorHAnsi"/>
        </w:rPr>
        <w:tab/>
        <w:t xml:space="preserve">1 </w:t>
      </w:r>
    </w:p>
    <w:p w14:paraId="3CCEE86B"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GM </w:t>
      </w:r>
      <w:r w:rsidRPr="00F97309">
        <w:rPr>
          <w:rFonts w:asciiTheme="minorHAnsi" w:hAnsiTheme="minorHAnsi" w:cstheme="minorHAnsi"/>
        </w:rPr>
        <w:tab/>
        <w:t xml:space="preserve">(GER) </w:t>
      </w:r>
      <w:r w:rsidRPr="00F97309">
        <w:rPr>
          <w:rFonts w:asciiTheme="minorHAnsi" w:hAnsiTheme="minorHAnsi" w:cstheme="minorHAnsi"/>
        </w:rPr>
        <w:tab/>
        <w:t xml:space="preserve">2634 </w:t>
      </w:r>
      <w:r w:rsidRPr="00F97309">
        <w:rPr>
          <w:rFonts w:asciiTheme="minorHAnsi" w:hAnsiTheme="minorHAnsi" w:cstheme="minorHAnsi"/>
        </w:rPr>
        <w:tab/>
        <w:t xml:space="preserve">0 </w:t>
      </w:r>
    </w:p>
    <w:p w14:paraId="68B72490"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IM </w:t>
      </w:r>
      <w:r w:rsidRPr="00F97309">
        <w:rPr>
          <w:rFonts w:asciiTheme="minorHAnsi" w:hAnsiTheme="minorHAnsi" w:cstheme="minorHAnsi"/>
        </w:rPr>
        <w:tab/>
        <w:t xml:space="preserve">(ESP) </w:t>
      </w:r>
      <w:r w:rsidRPr="00F97309">
        <w:rPr>
          <w:rFonts w:asciiTheme="minorHAnsi" w:hAnsiTheme="minorHAnsi" w:cstheme="minorHAnsi"/>
        </w:rPr>
        <w:tab/>
        <w:t xml:space="preserve">2426 </w:t>
      </w:r>
      <w:r w:rsidRPr="00F97309">
        <w:rPr>
          <w:rFonts w:asciiTheme="minorHAnsi" w:hAnsiTheme="minorHAnsi" w:cstheme="minorHAnsi"/>
        </w:rPr>
        <w:tab/>
        <w:t xml:space="preserve">?? </w:t>
      </w:r>
    </w:p>
    <w:p w14:paraId="5502A465" w14:textId="77777777" w:rsidR="00E33BB0" w:rsidRPr="00F97309" w:rsidRDefault="00E33BB0" w:rsidP="00E33BB0">
      <w:pPr>
        <w:jc w:val="both"/>
        <w:rPr>
          <w:rFonts w:cstheme="minorHAnsi"/>
          <w:b/>
          <w:bCs/>
          <w:i/>
          <w:iCs/>
          <w:sz w:val="24"/>
          <w:szCs w:val="24"/>
        </w:rPr>
      </w:pPr>
    </w:p>
    <w:p w14:paraId="616988B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¿Cuál es la respuesta del árbitro? Explícalo mediante cálculos. (5 puntos)</w:t>
      </w:r>
    </w:p>
    <w:p w14:paraId="28AF9088" w14:textId="77777777" w:rsidR="00E33BB0" w:rsidRPr="00F97309" w:rsidRDefault="00000000" w:rsidP="00E33BB0">
      <w:pPr>
        <w:jc w:val="both"/>
        <w:rPr>
          <w:rFonts w:cstheme="minorHAnsi"/>
          <w:b/>
          <w:bCs/>
          <w:i/>
          <w:iCs/>
          <w:sz w:val="24"/>
          <w:szCs w:val="24"/>
        </w:rPr>
      </w:pPr>
      <w:hyperlink w:anchor="respuesta11" w:history="1">
        <w:r w:rsidR="00E33BB0" w:rsidRPr="00F97309">
          <w:rPr>
            <w:rStyle w:val="Hipervnculo"/>
            <w:rFonts w:cstheme="minorHAnsi"/>
            <w:b/>
            <w:bCs/>
            <w:i/>
            <w:iCs/>
            <w:sz w:val="24"/>
            <w:szCs w:val="24"/>
          </w:rPr>
          <w:t>Respuesta 11</w:t>
        </w:r>
      </w:hyperlink>
    </w:p>
    <w:p w14:paraId="72486B06" w14:textId="77777777" w:rsidR="00E33BB0" w:rsidRPr="00F97309" w:rsidRDefault="00E33BB0" w:rsidP="00E33BB0">
      <w:pPr>
        <w:jc w:val="both"/>
        <w:rPr>
          <w:rFonts w:cstheme="minorHAnsi"/>
          <w:b/>
          <w:bCs/>
          <w:i/>
          <w:iCs/>
          <w:sz w:val="24"/>
          <w:szCs w:val="24"/>
        </w:rPr>
      </w:pPr>
    </w:p>
    <w:p w14:paraId="5F3EB92B"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12) En un torneo por sistema suizo de 7 rondas, el jugador A, con una valoración de 2460, jugó contra los siguientes oponentes y obtuvo los siguientes resultados:</w:t>
      </w:r>
    </w:p>
    <w:p w14:paraId="0452875C"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A (2460) </w:t>
      </w:r>
      <w:r w:rsidRPr="00F97309">
        <w:rPr>
          <w:rFonts w:asciiTheme="minorHAnsi" w:hAnsiTheme="minorHAnsi" w:cstheme="minorHAnsi"/>
        </w:rPr>
        <w:tab/>
        <w:t>-</w:t>
      </w:r>
      <w:r w:rsidRPr="00F97309">
        <w:rPr>
          <w:rFonts w:asciiTheme="minorHAnsi" w:hAnsiTheme="minorHAnsi" w:cstheme="minorHAnsi"/>
        </w:rPr>
        <w:tab/>
        <w:t>S (</w:t>
      </w:r>
      <w:r w:rsidRPr="00F97309">
        <w:rPr>
          <w:rFonts w:asciiTheme="minorHAnsi" w:hAnsiTheme="minorHAnsi" w:cstheme="minorHAnsi"/>
          <w:b/>
          <w:bCs/>
        </w:rPr>
        <w:t>2095</w:t>
      </w:r>
      <w:r w:rsidRPr="00F97309">
        <w:rPr>
          <w:rFonts w:asciiTheme="minorHAnsi" w:hAnsiTheme="minorHAnsi" w:cstheme="minorHAnsi"/>
        </w:rPr>
        <w:t xml:space="preserve">): </w:t>
      </w:r>
      <w:r w:rsidRPr="00F97309">
        <w:rPr>
          <w:rFonts w:asciiTheme="minorHAnsi" w:hAnsiTheme="minorHAnsi" w:cstheme="minorHAnsi"/>
        </w:rPr>
        <w:tab/>
        <w:t xml:space="preserve">1-0 </w:t>
      </w:r>
    </w:p>
    <w:p w14:paraId="6D1F74A3"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T (</w:t>
      </w:r>
      <w:r w:rsidRPr="00F97309">
        <w:rPr>
          <w:rFonts w:asciiTheme="minorHAnsi" w:hAnsiTheme="minorHAnsi" w:cstheme="minorHAnsi"/>
          <w:b/>
          <w:bCs/>
        </w:rPr>
        <w:t>2254</w:t>
      </w:r>
      <w:r w:rsidRPr="00F97309">
        <w:rPr>
          <w:rFonts w:asciiTheme="minorHAnsi" w:hAnsiTheme="minorHAnsi" w:cstheme="minorHAnsi"/>
        </w:rPr>
        <w:t xml:space="preserve">) </w:t>
      </w:r>
      <w:r w:rsidRPr="00F97309">
        <w:rPr>
          <w:rFonts w:asciiTheme="minorHAnsi" w:hAnsiTheme="minorHAnsi" w:cstheme="minorHAnsi"/>
        </w:rPr>
        <w:tab/>
        <w:t>-</w:t>
      </w:r>
      <w:r w:rsidRPr="00F97309">
        <w:rPr>
          <w:rFonts w:asciiTheme="minorHAnsi" w:hAnsiTheme="minorHAnsi" w:cstheme="minorHAnsi"/>
        </w:rPr>
        <w:tab/>
        <w:t>A (2460):</w:t>
      </w:r>
      <w:r w:rsidRPr="00F97309">
        <w:rPr>
          <w:rFonts w:asciiTheme="minorHAnsi" w:hAnsiTheme="minorHAnsi" w:cstheme="minorHAnsi"/>
        </w:rPr>
        <w:tab/>
        <w:t xml:space="preserve">0-1 </w:t>
      </w:r>
    </w:p>
    <w:p w14:paraId="6ACA9576"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A (2460) </w:t>
      </w:r>
      <w:r w:rsidRPr="00F97309">
        <w:rPr>
          <w:rFonts w:asciiTheme="minorHAnsi" w:hAnsiTheme="minorHAnsi" w:cstheme="minorHAnsi"/>
        </w:rPr>
        <w:tab/>
        <w:t>-</w:t>
      </w:r>
      <w:r w:rsidRPr="00F97309">
        <w:rPr>
          <w:rFonts w:asciiTheme="minorHAnsi" w:hAnsiTheme="minorHAnsi" w:cstheme="minorHAnsi"/>
        </w:rPr>
        <w:tab/>
        <w:t>U (</w:t>
      </w:r>
      <w:r w:rsidRPr="00F97309">
        <w:rPr>
          <w:rFonts w:asciiTheme="minorHAnsi" w:hAnsiTheme="minorHAnsi" w:cstheme="minorHAnsi"/>
          <w:b/>
          <w:bCs/>
        </w:rPr>
        <w:t>2415</w:t>
      </w:r>
      <w:r w:rsidRPr="00F97309">
        <w:rPr>
          <w:rFonts w:asciiTheme="minorHAnsi" w:hAnsiTheme="minorHAnsi" w:cstheme="minorHAnsi"/>
        </w:rPr>
        <w:t xml:space="preserve">): </w:t>
      </w:r>
      <w:r w:rsidRPr="00F97309">
        <w:rPr>
          <w:rFonts w:asciiTheme="minorHAnsi" w:hAnsiTheme="minorHAnsi" w:cstheme="minorHAnsi"/>
        </w:rPr>
        <w:tab/>
        <w:t xml:space="preserve">½ </w:t>
      </w:r>
    </w:p>
    <w:p w14:paraId="78D4C0A2"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V (</w:t>
      </w:r>
      <w:r w:rsidRPr="00F97309">
        <w:rPr>
          <w:rFonts w:asciiTheme="minorHAnsi" w:hAnsiTheme="minorHAnsi" w:cstheme="minorHAnsi"/>
          <w:b/>
          <w:bCs/>
        </w:rPr>
        <w:t>2488</w:t>
      </w:r>
      <w:r w:rsidRPr="00F97309">
        <w:rPr>
          <w:rFonts w:asciiTheme="minorHAnsi" w:hAnsiTheme="minorHAnsi" w:cstheme="minorHAnsi"/>
        </w:rPr>
        <w:t xml:space="preserve">) </w:t>
      </w:r>
      <w:r w:rsidRPr="00F97309">
        <w:rPr>
          <w:rFonts w:asciiTheme="minorHAnsi" w:hAnsiTheme="minorHAnsi" w:cstheme="minorHAnsi"/>
        </w:rPr>
        <w:tab/>
        <w:t>-</w:t>
      </w:r>
      <w:r w:rsidRPr="00F97309">
        <w:rPr>
          <w:rFonts w:asciiTheme="minorHAnsi" w:hAnsiTheme="minorHAnsi" w:cstheme="minorHAnsi"/>
        </w:rPr>
        <w:tab/>
        <w:t xml:space="preserve">A (2460): </w:t>
      </w:r>
      <w:r w:rsidRPr="00F97309">
        <w:rPr>
          <w:rFonts w:asciiTheme="minorHAnsi" w:hAnsiTheme="minorHAnsi" w:cstheme="minorHAnsi"/>
        </w:rPr>
        <w:tab/>
        <w:t xml:space="preserve">1-0 </w:t>
      </w:r>
    </w:p>
    <w:p w14:paraId="14EEEEEE"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W (</w:t>
      </w:r>
      <w:r w:rsidRPr="00F97309">
        <w:rPr>
          <w:rFonts w:asciiTheme="minorHAnsi" w:hAnsiTheme="minorHAnsi" w:cstheme="minorHAnsi"/>
          <w:b/>
          <w:bCs/>
        </w:rPr>
        <w:t>2310</w:t>
      </w:r>
      <w:r w:rsidRPr="00F97309">
        <w:rPr>
          <w:rFonts w:asciiTheme="minorHAnsi" w:hAnsiTheme="minorHAnsi" w:cstheme="minorHAnsi"/>
        </w:rPr>
        <w:t>)</w:t>
      </w:r>
      <w:r w:rsidRPr="00F97309">
        <w:rPr>
          <w:rFonts w:asciiTheme="minorHAnsi" w:hAnsiTheme="minorHAnsi" w:cstheme="minorHAnsi"/>
        </w:rPr>
        <w:tab/>
        <w:t>-</w:t>
      </w:r>
      <w:r w:rsidRPr="00F97309">
        <w:rPr>
          <w:rFonts w:asciiTheme="minorHAnsi" w:hAnsiTheme="minorHAnsi" w:cstheme="minorHAnsi"/>
        </w:rPr>
        <w:tab/>
        <w:t xml:space="preserve">A (2460): </w:t>
      </w:r>
      <w:r w:rsidRPr="00F97309">
        <w:rPr>
          <w:rFonts w:asciiTheme="minorHAnsi" w:hAnsiTheme="minorHAnsi" w:cstheme="minorHAnsi"/>
        </w:rPr>
        <w:tab/>
        <w:t xml:space="preserve">0-1 </w:t>
      </w:r>
    </w:p>
    <w:p w14:paraId="2D50DF7A"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 xml:space="preserve">A (2460) </w:t>
      </w:r>
      <w:r w:rsidRPr="00F97309">
        <w:rPr>
          <w:rFonts w:asciiTheme="minorHAnsi" w:hAnsiTheme="minorHAnsi" w:cstheme="minorHAnsi"/>
        </w:rPr>
        <w:tab/>
        <w:t>-</w:t>
      </w:r>
      <w:r w:rsidRPr="00F97309">
        <w:rPr>
          <w:rFonts w:asciiTheme="minorHAnsi" w:hAnsiTheme="minorHAnsi" w:cstheme="minorHAnsi"/>
        </w:rPr>
        <w:tab/>
        <w:t>X (</w:t>
      </w:r>
      <w:r w:rsidRPr="00F97309">
        <w:rPr>
          <w:rFonts w:asciiTheme="minorHAnsi" w:hAnsiTheme="minorHAnsi" w:cstheme="minorHAnsi"/>
          <w:b/>
          <w:bCs/>
        </w:rPr>
        <w:t>2570</w:t>
      </w:r>
      <w:r w:rsidRPr="00F97309">
        <w:rPr>
          <w:rFonts w:asciiTheme="minorHAnsi" w:hAnsiTheme="minorHAnsi" w:cstheme="minorHAnsi"/>
        </w:rPr>
        <w:t xml:space="preserve">): </w:t>
      </w:r>
      <w:r w:rsidRPr="00F97309">
        <w:rPr>
          <w:rFonts w:asciiTheme="minorHAnsi" w:hAnsiTheme="minorHAnsi" w:cstheme="minorHAnsi"/>
        </w:rPr>
        <w:tab/>
        <w:t xml:space="preserve">½-½ </w:t>
      </w:r>
    </w:p>
    <w:p w14:paraId="129A1BF2"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Y (</w:t>
      </w:r>
      <w:r w:rsidRPr="00F97309">
        <w:rPr>
          <w:rFonts w:asciiTheme="minorHAnsi" w:hAnsiTheme="minorHAnsi" w:cstheme="minorHAnsi"/>
          <w:b/>
          <w:bCs/>
        </w:rPr>
        <w:t>2673</w:t>
      </w:r>
      <w:r w:rsidRPr="00F97309">
        <w:rPr>
          <w:rFonts w:asciiTheme="minorHAnsi" w:hAnsiTheme="minorHAnsi" w:cstheme="minorHAnsi"/>
        </w:rPr>
        <w:t xml:space="preserve">) </w:t>
      </w:r>
      <w:r w:rsidRPr="00F97309">
        <w:rPr>
          <w:rFonts w:asciiTheme="minorHAnsi" w:hAnsiTheme="minorHAnsi" w:cstheme="minorHAnsi"/>
        </w:rPr>
        <w:tab/>
        <w:t xml:space="preserve">- </w:t>
      </w:r>
      <w:r w:rsidRPr="00F97309">
        <w:rPr>
          <w:rFonts w:asciiTheme="minorHAnsi" w:hAnsiTheme="minorHAnsi" w:cstheme="minorHAnsi"/>
        </w:rPr>
        <w:tab/>
        <w:t xml:space="preserve">A (2460): </w:t>
      </w:r>
      <w:r w:rsidRPr="00F97309">
        <w:rPr>
          <w:rFonts w:asciiTheme="minorHAnsi" w:hAnsiTheme="minorHAnsi" w:cstheme="minorHAnsi"/>
        </w:rPr>
        <w:tab/>
        <w:t xml:space="preserve">½-½ </w:t>
      </w:r>
    </w:p>
    <w:p w14:paraId="3D2ED779" w14:textId="77777777" w:rsidR="00E33BB0" w:rsidRPr="00F97309" w:rsidRDefault="00E33BB0" w:rsidP="00E33BB0">
      <w:pPr>
        <w:jc w:val="both"/>
        <w:rPr>
          <w:rFonts w:cstheme="minorHAnsi"/>
          <w:b/>
          <w:bCs/>
          <w:i/>
          <w:iCs/>
          <w:sz w:val="24"/>
          <w:szCs w:val="24"/>
        </w:rPr>
      </w:pPr>
    </w:p>
    <w:p w14:paraId="490D1E83"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Calcule su Cambio de valoración para este torneo, suponiendo que tenga K = 10. (4 puntos)</w:t>
      </w:r>
    </w:p>
    <w:p w14:paraId="17587477" w14:textId="77777777" w:rsidR="00E33BB0" w:rsidRPr="00F97309" w:rsidRDefault="00000000" w:rsidP="00E33BB0">
      <w:pPr>
        <w:jc w:val="both"/>
        <w:rPr>
          <w:rFonts w:cstheme="minorHAnsi"/>
          <w:b/>
          <w:bCs/>
          <w:i/>
          <w:iCs/>
          <w:sz w:val="24"/>
          <w:szCs w:val="24"/>
        </w:rPr>
      </w:pPr>
      <w:hyperlink w:anchor="respuesta12" w:history="1">
        <w:r w:rsidR="00E33BB0" w:rsidRPr="00F97309">
          <w:rPr>
            <w:rStyle w:val="Hipervnculo"/>
            <w:rFonts w:cstheme="minorHAnsi"/>
            <w:b/>
            <w:bCs/>
            <w:i/>
            <w:iCs/>
            <w:sz w:val="24"/>
            <w:szCs w:val="24"/>
          </w:rPr>
          <w:t>Respuesta 12</w:t>
        </w:r>
      </w:hyperlink>
    </w:p>
    <w:p w14:paraId="2B16527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13) Un jugador no valorado hace la siguiente actuación en su primer torneo suizo valorado para la FIDE. Según los resultados conseguidos, ¿cuál será su valoración inicial de la FIDE? (3 puntos)</w:t>
      </w:r>
    </w:p>
    <w:p w14:paraId="1266A641"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1</w:t>
      </w:r>
      <w:r w:rsidRPr="00F97309">
        <w:rPr>
          <w:rFonts w:asciiTheme="minorHAnsi" w:hAnsiTheme="minorHAnsi" w:cstheme="minorHAnsi"/>
        </w:rPr>
        <w:tab/>
        <w:t>1726</w:t>
      </w:r>
      <w:r w:rsidRPr="00F97309">
        <w:rPr>
          <w:rFonts w:asciiTheme="minorHAnsi" w:hAnsiTheme="minorHAnsi" w:cstheme="minorHAnsi"/>
        </w:rPr>
        <w:tab/>
        <w:t>0</w:t>
      </w:r>
    </w:p>
    <w:p w14:paraId="0704CB3B"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2</w:t>
      </w:r>
      <w:r w:rsidRPr="00F97309">
        <w:rPr>
          <w:rFonts w:asciiTheme="minorHAnsi" w:hAnsiTheme="minorHAnsi" w:cstheme="minorHAnsi"/>
        </w:rPr>
        <w:tab/>
        <w:t>1315</w:t>
      </w:r>
      <w:r w:rsidRPr="00F97309">
        <w:rPr>
          <w:rFonts w:asciiTheme="minorHAnsi" w:hAnsiTheme="minorHAnsi" w:cstheme="minorHAnsi"/>
        </w:rPr>
        <w:tab/>
        <w:t>1</w:t>
      </w:r>
    </w:p>
    <w:p w14:paraId="5DF55213"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3</w:t>
      </w:r>
      <w:r w:rsidRPr="00F97309">
        <w:rPr>
          <w:rFonts w:asciiTheme="minorHAnsi" w:hAnsiTheme="minorHAnsi" w:cstheme="minorHAnsi"/>
        </w:rPr>
        <w:tab/>
        <w:t>1424</w:t>
      </w:r>
      <w:r w:rsidRPr="00F97309">
        <w:rPr>
          <w:rFonts w:asciiTheme="minorHAnsi" w:hAnsiTheme="minorHAnsi" w:cstheme="minorHAnsi"/>
        </w:rPr>
        <w:tab/>
        <w:t xml:space="preserve">½ </w:t>
      </w:r>
    </w:p>
    <w:p w14:paraId="275A9339"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rPr>
        <w:t>4</w:t>
      </w:r>
      <w:r w:rsidRPr="00F97309">
        <w:rPr>
          <w:rFonts w:asciiTheme="minorHAnsi" w:hAnsiTheme="minorHAnsi" w:cstheme="minorHAnsi"/>
        </w:rPr>
        <w:tab/>
        <w:t>1625</w:t>
      </w:r>
      <w:r w:rsidRPr="00F97309">
        <w:rPr>
          <w:rFonts w:asciiTheme="minorHAnsi" w:hAnsiTheme="minorHAnsi" w:cstheme="minorHAnsi"/>
        </w:rPr>
        <w:tab/>
        <w:t>0</w:t>
      </w:r>
    </w:p>
    <w:p w14:paraId="58CEAFE5" w14:textId="77777777" w:rsidR="00E33BB0" w:rsidRPr="00F97309" w:rsidRDefault="00E33BB0" w:rsidP="00E33BB0">
      <w:pPr>
        <w:pStyle w:val="Default"/>
        <w:jc w:val="both"/>
        <w:rPr>
          <w:rFonts w:asciiTheme="minorHAnsi" w:hAnsiTheme="minorHAnsi" w:cstheme="minorHAnsi"/>
          <w:color w:val="auto"/>
        </w:rPr>
      </w:pPr>
      <w:r w:rsidRPr="00F97309">
        <w:rPr>
          <w:rFonts w:asciiTheme="minorHAnsi" w:hAnsiTheme="minorHAnsi" w:cstheme="minorHAnsi"/>
          <w:color w:val="auto"/>
        </w:rPr>
        <w:t>5</w:t>
      </w:r>
      <w:r w:rsidRPr="00F97309">
        <w:rPr>
          <w:rFonts w:asciiTheme="minorHAnsi" w:hAnsiTheme="minorHAnsi" w:cstheme="minorHAnsi"/>
          <w:color w:val="auto"/>
        </w:rPr>
        <w:tab/>
        <w:t>1502</w:t>
      </w:r>
      <w:r w:rsidRPr="00F97309">
        <w:rPr>
          <w:rFonts w:asciiTheme="minorHAnsi" w:hAnsiTheme="minorHAnsi" w:cstheme="minorHAnsi"/>
          <w:color w:val="auto"/>
        </w:rPr>
        <w:tab/>
        <w:t>1</w:t>
      </w:r>
    </w:p>
    <w:p w14:paraId="0C3EDB42" w14:textId="77777777" w:rsidR="00E33BB0" w:rsidRPr="00F97309" w:rsidRDefault="00E33BB0" w:rsidP="00E33BB0">
      <w:pPr>
        <w:pStyle w:val="Default"/>
        <w:jc w:val="both"/>
        <w:rPr>
          <w:rFonts w:asciiTheme="minorHAnsi" w:hAnsiTheme="minorHAnsi" w:cstheme="minorHAnsi"/>
          <w:color w:val="auto"/>
        </w:rPr>
      </w:pPr>
      <w:r w:rsidRPr="00F97309">
        <w:rPr>
          <w:rFonts w:asciiTheme="minorHAnsi" w:hAnsiTheme="minorHAnsi" w:cstheme="minorHAnsi"/>
          <w:color w:val="auto"/>
        </w:rPr>
        <w:t>6</w:t>
      </w:r>
      <w:r w:rsidRPr="00F97309">
        <w:rPr>
          <w:rFonts w:asciiTheme="minorHAnsi" w:hAnsiTheme="minorHAnsi" w:cstheme="minorHAnsi"/>
          <w:color w:val="auto"/>
        </w:rPr>
        <w:tab/>
        <w:t>1980</w:t>
      </w:r>
      <w:r w:rsidRPr="00F97309">
        <w:rPr>
          <w:rFonts w:asciiTheme="minorHAnsi" w:hAnsiTheme="minorHAnsi" w:cstheme="minorHAnsi"/>
          <w:color w:val="auto"/>
        </w:rPr>
        <w:tab/>
        <w:t>+</w:t>
      </w:r>
    </w:p>
    <w:p w14:paraId="626E1824" w14:textId="77777777" w:rsidR="00E33BB0" w:rsidRPr="00F97309" w:rsidRDefault="00E33BB0" w:rsidP="00E33BB0">
      <w:pPr>
        <w:pStyle w:val="Default"/>
        <w:jc w:val="both"/>
        <w:rPr>
          <w:rFonts w:asciiTheme="minorHAnsi" w:hAnsiTheme="minorHAnsi" w:cstheme="minorHAnsi"/>
        </w:rPr>
      </w:pPr>
      <w:r w:rsidRPr="00F97309">
        <w:rPr>
          <w:rFonts w:asciiTheme="minorHAnsi" w:hAnsiTheme="minorHAnsi" w:cstheme="minorHAnsi"/>
          <w:color w:val="auto"/>
        </w:rPr>
        <w:t>7</w:t>
      </w:r>
      <w:r w:rsidRPr="00F97309">
        <w:rPr>
          <w:rFonts w:asciiTheme="minorHAnsi" w:hAnsiTheme="minorHAnsi" w:cstheme="minorHAnsi"/>
          <w:color w:val="auto"/>
        </w:rPr>
        <w:tab/>
        <w:t>1628</w:t>
      </w:r>
      <w:r w:rsidRPr="00F97309">
        <w:rPr>
          <w:rFonts w:asciiTheme="minorHAnsi" w:hAnsiTheme="minorHAnsi" w:cstheme="minorHAnsi"/>
          <w:color w:val="auto"/>
        </w:rPr>
        <w:tab/>
      </w:r>
      <w:r w:rsidRPr="00F97309">
        <w:rPr>
          <w:rFonts w:asciiTheme="minorHAnsi" w:hAnsiTheme="minorHAnsi" w:cstheme="minorHAnsi"/>
        </w:rPr>
        <w:t xml:space="preserve">½ </w:t>
      </w:r>
    </w:p>
    <w:p w14:paraId="34A0FA84" w14:textId="77777777" w:rsidR="00E33BB0" w:rsidRPr="00F97309" w:rsidRDefault="00E33BB0" w:rsidP="00E33BB0">
      <w:pPr>
        <w:jc w:val="both"/>
        <w:rPr>
          <w:rFonts w:cstheme="minorHAnsi"/>
          <w:sz w:val="24"/>
          <w:szCs w:val="24"/>
        </w:rPr>
      </w:pPr>
      <w:r w:rsidRPr="00F97309">
        <w:rPr>
          <w:rFonts w:cstheme="minorHAnsi"/>
          <w:sz w:val="24"/>
          <w:szCs w:val="24"/>
        </w:rPr>
        <w:t>8</w:t>
      </w:r>
      <w:r w:rsidRPr="00F97309">
        <w:rPr>
          <w:rFonts w:cstheme="minorHAnsi"/>
          <w:sz w:val="24"/>
          <w:szCs w:val="24"/>
        </w:rPr>
        <w:tab/>
        <w:t>1740</w:t>
      </w:r>
      <w:r w:rsidRPr="00F97309">
        <w:rPr>
          <w:rFonts w:cstheme="minorHAnsi"/>
          <w:sz w:val="24"/>
          <w:szCs w:val="24"/>
        </w:rPr>
        <w:tab/>
        <w:t>0</w:t>
      </w:r>
    </w:p>
    <w:p w14:paraId="1EB760D6" w14:textId="77777777" w:rsidR="00E33BB0" w:rsidRPr="00F97309" w:rsidRDefault="00000000" w:rsidP="00E33BB0">
      <w:pPr>
        <w:jc w:val="both"/>
        <w:rPr>
          <w:rFonts w:cstheme="minorHAnsi"/>
          <w:b/>
          <w:bCs/>
          <w:i/>
          <w:iCs/>
          <w:sz w:val="24"/>
          <w:szCs w:val="24"/>
        </w:rPr>
      </w:pPr>
      <w:hyperlink w:anchor="respuesta13" w:history="1">
        <w:r w:rsidR="00E33BB0" w:rsidRPr="00F97309">
          <w:rPr>
            <w:rStyle w:val="Hipervnculo"/>
            <w:rFonts w:cstheme="minorHAnsi"/>
            <w:b/>
            <w:bCs/>
            <w:i/>
            <w:iCs/>
            <w:sz w:val="24"/>
            <w:szCs w:val="24"/>
          </w:rPr>
          <w:t>Respuesta 13</w:t>
        </w:r>
      </w:hyperlink>
    </w:p>
    <w:p w14:paraId="7C0AC522" w14:textId="68F1928C" w:rsidR="00E33BB0" w:rsidRPr="00F97309" w:rsidRDefault="00E33BB0" w:rsidP="00E33BB0">
      <w:pPr>
        <w:jc w:val="both"/>
        <w:rPr>
          <w:rFonts w:cstheme="minorHAnsi"/>
          <w:b/>
          <w:bCs/>
          <w:i/>
          <w:iCs/>
          <w:sz w:val="24"/>
          <w:szCs w:val="24"/>
        </w:rPr>
      </w:pPr>
    </w:p>
    <w:p w14:paraId="4439AFEC" w14:textId="2914E3FF" w:rsidR="00E33BB0" w:rsidRPr="00F97309" w:rsidRDefault="00710DB2" w:rsidP="00710DB2">
      <w:pPr>
        <w:pStyle w:val="11"/>
      </w:pPr>
      <w:bookmarkStart w:id="276" w:name="_Toc118406083"/>
      <w:r>
        <w:t>S</w:t>
      </w:r>
      <w:r w:rsidRPr="00F97309">
        <w:t xml:space="preserve">istema </w:t>
      </w:r>
      <w:r>
        <w:t>S</w:t>
      </w:r>
      <w:r w:rsidRPr="00F97309">
        <w:t>uizo</w:t>
      </w:r>
      <w:bookmarkEnd w:id="276"/>
    </w:p>
    <w:p w14:paraId="741ED343"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14) En un torneo POR sistema suizo con 7 rondas, después de la sexta ronda tenemos el siguiente cuadro de puntuación que incluye a los jugadores con 3,5 puntos:</w:t>
      </w:r>
    </w:p>
    <w:tbl>
      <w:tblPr>
        <w:tblStyle w:val="Tablaconcuadrcula"/>
        <w:tblW w:w="0" w:type="auto"/>
        <w:tblLayout w:type="fixed"/>
        <w:tblLook w:val="04A0" w:firstRow="1" w:lastRow="0" w:firstColumn="1" w:lastColumn="0" w:noHBand="0" w:noVBand="1"/>
      </w:tblPr>
      <w:tblGrid>
        <w:gridCol w:w="1696"/>
        <w:gridCol w:w="426"/>
        <w:gridCol w:w="425"/>
        <w:gridCol w:w="425"/>
        <w:gridCol w:w="425"/>
        <w:gridCol w:w="426"/>
        <w:gridCol w:w="425"/>
      </w:tblGrid>
      <w:tr w:rsidR="00E33BB0" w:rsidRPr="00F97309" w14:paraId="02CD1FBD" w14:textId="77777777" w:rsidTr="000A65CF">
        <w:tc>
          <w:tcPr>
            <w:tcW w:w="1696" w:type="dxa"/>
          </w:tcPr>
          <w:p w14:paraId="5D9BAC1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Nº de jugador</w:t>
            </w:r>
          </w:p>
        </w:tc>
        <w:tc>
          <w:tcPr>
            <w:tcW w:w="2552" w:type="dxa"/>
            <w:gridSpan w:val="6"/>
          </w:tcPr>
          <w:p w14:paraId="38251CC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Historial de colores</w:t>
            </w:r>
          </w:p>
        </w:tc>
      </w:tr>
      <w:tr w:rsidR="00E33BB0" w:rsidRPr="00F97309" w14:paraId="3F4381A1" w14:textId="77777777" w:rsidTr="000A65CF">
        <w:tc>
          <w:tcPr>
            <w:tcW w:w="1696" w:type="dxa"/>
          </w:tcPr>
          <w:p w14:paraId="1247404C"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7</w:t>
            </w:r>
          </w:p>
        </w:tc>
        <w:tc>
          <w:tcPr>
            <w:tcW w:w="426" w:type="dxa"/>
          </w:tcPr>
          <w:p w14:paraId="527A64A6"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3C74184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4CD381A7"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6921D029"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6" w:type="dxa"/>
          </w:tcPr>
          <w:p w14:paraId="513BB5B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7AB650B7"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r>
      <w:tr w:rsidR="00E33BB0" w:rsidRPr="00F97309" w14:paraId="33D02BF4" w14:textId="77777777" w:rsidTr="000A65CF">
        <w:tc>
          <w:tcPr>
            <w:tcW w:w="1696" w:type="dxa"/>
          </w:tcPr>
          <w:p w14:paraId="1BD0CECA"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16</w:t>
            </w:r>
          </w:p>
        </w:tc>
        <w:tc>
          <w:tcPr>
            <w:tcW w:w="426" w:type="dxa"/>
          </w:tcPr>
          <w:p w14:paraId="3499D1E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0C177A4B"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7BBB591F"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5D56FE3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6" w:type="dxa"/>
          </w:tcPr>
          <w:p w14:paraId="6D63328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11959DB7"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r>
      <w:tr w:rsidR="00E33BB0" w:rsidRPr="00F97309" w14:paraId="5D34266B" w14:textId="77777777" w:rsidTr="000A65CF">
        <w:tc>
          <w:tcPr>
            <w:tcW w:w="1696" w:type="dxa"/>
          </w:tcPr>
          <w:p w14:paraId="54330B80"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17</w:t>
            </w:r>
          </w:p>
        </w:tc>
        <w:tc>
          <w:tcPr>
            <w:tcW w:w="426" w:type="dxa"/>
          </w:tcPr>
          <w:p w14:paraId="454D21DD"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3B18F87F"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4801F87A"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0EA6401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6" w:type="dxa"/>
          </w:tcPr>
          <w:p w14:paraId="1AF51E5A"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489A296D"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r>
      <w:tr w:rsidR="00E33BB0" w:rsidRPr="00F97309" w14:paraId="7F118E56" w14:textId="77777777" w:rsidTr="000A65CF">
        <w:tc>
          <w:tcPr>
            <w:tcW w:w="1696" w:type="dxa"/>
          </w:tcPr>
          <w:p w14:paraId="34B2BF5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21</w:t>
            </w:r>
          </w:p>
        </w:tc>
        <w:tc>
          <w:tcPr>
            <w:tcW w:w="426" w:type="dxa"/>
          </w:tcPr>
          <w:p w14:paraId="48628E9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0804527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28DBF6B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1993DA3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6" w:type="dxa"/>
          </w:tcPr>
          <w:p w14:paraId="58282C40"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18368824"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r>
      <w:tr w:rsidR="00E33BB0" w:rsidRPr="00F97309" w14:paraId="095F17C8" w14:textId="77777777" w:rsidTr="000A65CF">
        <w:tc>
          <w:tcPr>
            <w:tcW w:w="1696" w:type="dxa"/>
          </w:tcPr>
          <w:p w14:paraId="5F8E8176"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26</w:t>
            </w:r>
          </w:p>
        </w:tc>
        <w:tc>
          <w:tcPr>
            <w:tcW w:w="426" w:type="dxa"/>
          </w:tcPr>
          <w:p w14:paraId="79096E6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79DD136C"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313F047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599AB779"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6" w:type="dxa"/>
          </w:tcPr>
          <w:p w14:paraId="1F7D74ED"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2AFB6504"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r>
      <w:tr w:rsidR="00E33BB0" w:rsidRPr="00F97309" w14:paraId="563F613F" w14:textId="77777777" w:rsidTr="000A65CF">
        <w:tc>
          <w:tcPr>
            <w:tcW w:w="1696" w:type="dxa"/>
          </w:tcPr>
          <w:p w14:paraId="2020188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29</w:t>
            </w:r>
          </w:p>
        </w:tc>
        <w:tc>
          <w:tcPr>
            <w:tcW w:w="426" w:type="dxa"/>
          </w:tcPr>
          <w:p w14:paraId="0A595706"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206C373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728E9E4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645BFD10"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6" w:type="dxa"/>
          </w:tcPr>
          <w:p w14:paraId="380829DA"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2C3A5E46"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r>
      <w:tr w:rsidR="00E33BB0" w:rsidRPr="00F97309" w14:paraId="0DF00C96" w14:textId="77777777" w:rsidTr="000A65CF">
        <w:tc>
          <w:tcPr>
            <w:tcW w:w="1696" w:type="dxa"/>
          </w:tcPr>
          <w:p w14:paraId="5882821B"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42</w:t>
            </w:r>
          </w:p>
        </w:tc>
        <w:tc>
          <w:tcPr>
            <w:tcW w:w="426" w:type="dxa"/>
          </w:tcPr>
          <w:p w14:paraId="21C625F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49AA6A1D"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29B5B307"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3AA1DAE0"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6" w:type="dxa"/>
          </w:tcPr>
          <w:p w14:paraId="6E569A37"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0B671DD4"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r>
      <w:tr w:rsidR="00E33BB0" w:rsidRPr="00F97309" w14:paraId="0FC0DEC0" w14:textId="77777777" w:rsidTr="000A65CF">
        <w:tc>
          <w:tcPr>
            <w:tcW w:w="1696" w:type="dxa"/>
          </w:tcPr>
          <w:p w14:paraId="4D1F7D4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54</w:t>
            </w:r>
          </w:p>
        </w:tc>
        <w:tc>
          <w:tcPr>
            <w:tcW w:w="426" w:type="dxa"/>
          </w:tcPr>
          <w:p w14:paraId="4C16F69F"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28001113"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259BBB2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62688CC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6" w:type="dxa"/>
          </w:tcPr>
          <w:p w14:paraId="5FEEA469"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6126275C"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r>
      <w:tr w:rsidR="00E33BB0" w:rsidRPr="00F97309" w14:paraId="7D222CE1" w14:textId="77777777" w:rsidTr="000A65CF">
        <w:tc>
          <w:tcPr>
            <w:tcW w:w="1696" w:type="dxa"/>
          </w:tcPr>
          <w:p w14:paraId="752E158F"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68</w:t>
            </w:r>
          </w:p>
        </w:tc>
        <w:tc>
          <w:tcPr>
            <w:tcW w:w="426" w:type="dxa"/>
          </w:tcPr>
          <w:p w14:paraId="03FDF66E"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5" w:type="dxa"/>
          </w:tcPr>
          <w:p w14:paraId="40E38798"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73D59D7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65060656"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c>
          <w:tcPr>
            <w:tcW w:w="426" w:type="dxa"/>
          </w:tcPr>
          <w:p w14:paraId="332E0F0C"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w:t>
            </w:r>
          </w:p>
        </w:tc>
        <w:tc>
          <w:tcPr>
            <w:tcW w:w="425" w:type="dxa"/>
          </w:tcPr>
          <w:p w14:paraId="0904183A"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B</w:t>
            </w:r>
          </w:p>
        </w:tc>
      </w:tr>
    </w:tbl>
    <w:p w14:paraId="56142EB3" w14:textId="77777777" w:rsidR="00A270E6" w:rsidRPr="00F97309" w:rsidRDefault="00A270E6" w:rsidP="00E33BB0">
      <w:pPr>
        <w:jc w:val="both"/>
        <w:rPr>
          <w:rFonts w:cstheme="minorHAnsi"/>
          <w:b/>
          <w:bCs/>
          <w:i/>
          <w:iCs/>
          <w:sz w:val="24"/>
          <w:szCs w:val="24"/>
        </w:rPr>
      </w:pPr>
    </w:p>
    <w:p w14:paraId="23209C57" w14:textId="51F599A5" w:rsidR="00E33BB0" w:rsidRPr="00F97309" w:rsidRDefault="00E33BB0" w:rsidP="00E33BB0">
      <w:pPr>
        <w:jc w:val="both"/>
        <w:rPr>
          <w:rFonts w:cstheme="minorHAnsi"/>
          <w:b/>
          <w:bCs/>
          <w:i/>
          <w:iCs/>
          <w:sz w:val="24"/>
          <w:szCs w:val="24"/>
        </w:rPr>
      </w:pPr>
      <w:r w:rsidRPr="00F97309">
        <w:rPr>
          <w:rFonts w:cstheme="minorHAnsi"/>
          <w:b/>
          <w:bCs/>
          <w:i/>
          <w:iCs/>
          <w:sz w:val="24"/>
          <w:szCs w:val="24"/>
        </w:rPr>
        <w:t>Tenga en cuenta que los emparejamientos 16-29, 17-42 y 26-54 han jugado en rondas anteriores, y ninguno de estos jugadores ha sido flotante ni ascendente ni descendente:</w:t>
      </w:r>
    </w:p>
    <w:p w14:paraId="351A7EF6"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¿Cuáles son los emparejamientos de la séptima (última) ronda? (5 puntos)</w:t>
      </w:r>
    </w:p>
    <w:p w14:paraId="54857689" w14:textId="77777777" w:rsidR="00E33BB0" w:rsidRPr="00F97309" w:rsidRDefault="00000000" w:rsidP="00E33BB0">
      <w:pPr>
        <w:jc w:val="both"/>
        <w:rPr>
          <w:rFonts w:cstheme="minorHAnsi"/>
          <w:b/>
          <w:bCs/>
          <w:i/>
          <w:iCs/>
          <w:sz w:val="24"/>
          <w:szCs w:val="24"/>
        </w:rPr>
      </w:pPr>
      <w:hyperlink w:anchor="respuesta14" w:history="1">
        <w:r w:rsidR="00E33BB0" w:rsidRPr="00F97309">
          <w:rPr>
            <w:rStyle w:val="Hipervnculo"/>
            <w:rFonts w:cstheme="minorHAnsi"/>
            <w:b/>
            <w:bCs/>
            <w:i/>
            <w:iCs/>
            <w:sz w:val="24"/>
            <w:szCs w:val="24"/>
          </w:rPr>
          <w:t>Respuesta 14</w:t>
        </w:r>
      </w:hyperlink>
    </w:p>
    <w:p w14:paraId="2BBD79DE" w14:textId="1EF8F272" w:rsidR="00A0547E" w:rsidRPr="00F97309" w:rsidRDefault="00A0547E" w:rsidP="00E33BB0">
      <w:pPr>
        <w:jc w:val="both"/>
        <w:rPr>
          <w:rFonts w:cstheme="minorHAnsi"/>
          <w:b/>
          <w:bCs/>
          <w:i/>
          <w:iCs/>
          <w:sz w:val="24"/>
          <w:szCs w:val="24"/>
        </w:rPr>
      </w:pPr>
    </w:p>
    <w:p w14:paraId="5D242C37"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15) En un torneo del sistema suizo hemos encontrado las siguientes parejas en un grupo de puntuación. El último paso es determinar los colores de los emparejamientos. Se muestra el historial de colores anterior. - significa que no se jugó una partida en esa ronda y por tanto, no tiene color. Anote los tres emparejamientos con el jugador que debe llevar las blancas primero. Explique el motivo de su decisión. (3 puntos)</w:t>
      </w:r>
    </w:p>
    <w:p w14:paraId="4FC13397"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a)</w:t>
      </w:r>
    </w:p>
    <w:tbl>
      <w:tblPr>
        <w:tblStyle w:val="Tablaconcuadrcula"/>
        <w:tblW w:w="0" w:type="auto"/>
        <w:tblLook w:val="04A0" w:firstRow="1" w:lastRow="0" w:firstColumn="1" w:lastColumn="0" w:noHBand="0" w:noVBand="1"/>
      </w:tblPr>
      <w:tblGrid>
        <w:gridCol w:w="704"/>
        <w:gridCol w:w="567"/>
        <w:gridCol w:w="567"/>
        <w:gridCol w:w="567"/>
        <w:gridCol w:w="567"/>
        <w:gridCol w:w="567"/>
      </w:tblGrid>
      <w:tr w:rsidR="00E33BB0" w:rsidRPr="00F97309" w14:paraId="56E0C2C5" w14:textId="77777777" w:rsidTr="000A65CF">
        <w:tc>
          <w:tcPr>
            <w:tcW w:w="704" w:type="dxa"/>
          </w:tcPr>
          <w:p w14:paraId="41E4FA20" w14:textId="77777777" w:rsidR="00E33BB0" w:rsidRPr="00F97309" w:rsidRDefault="00E33BB0" w:rsidP="000A65CF">
            <w:pPr>
              <w:pStyle w:val="Default"/>
              <w:jc w:val="both"/>
              <w:rPr>
                <w:rFonts w:asciiTheme="minorHAnsi" w:hAnsiTheme="minorHAnsi" w:cstheme="minorHAnsi"/>
              </w:rPr>
            </w:pPr>
            <w:bookmarkStart w:id="277" w:name="_Hlk67250877"/>
            <w:r w:rsidRPr="00F97309">
              <w:rPr>
                <w:rFonts w:asciiTheme="minorHAnsi" w:hAnsiTheme="minorHAnsi" w:cstheme="minorHAnsi"/>
              </w:rPr>
              <w:t>Nº</w:t>
            </w:r>
          </w:p>
        </w:tc>
        <w:tc>
          <w:tcPr>
            <w:tcW w:w="567" w:type="dxa"/>
          </w:tcPr>
          <w:p w14:paraId="085C8867"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1 </w:t>
            </w:r>
          </w:p>
        </w:tc>
        <w:tc>
          <w:tcPr>
            <w:tcW w:w="567" w:type="dxa"/>
          </w:tcPr>
          <w:p w14:paraId="60E984AC"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2 </w:t>
            </w:r>
          </w:p>
        </w:tc>
        <w:tc>
          <w:tcPr>
            <w:tcW w:w="567" w:type="dxa"/>
          </w:tcPr>
          <w:p w14:paraId="7993AF98"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3 </w:t>
            </w:r>
          </w:p>
        </w:tc>
        <w:tc>
          <w:tcPr>
            <w:tcW w:w="567" w:type="dxa"/>
          </w:tcPr>
          <w:p w14:paraId="31C456C0"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4 </w:t>
            </w:r>
          </w:p>
        </w:tc>
        <w:tc>
          <w:tcPr>
            <w:tcW w:w="567" w:type="dxa"/>
          </w:tcPr>
          <w:p w14:paraId="5440D964"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5 </w:t>
            </w:r>
          </w:p>
        </w:tc>
      </w:tr>
      <w:tr w:rsidR="00E33BB0" w:rsidRPr="00F97309" w14:paraId="23FA43B6" w14:textId="77777777" w:rsidTr="000A65CF">
        <w:trPr>
          <w:trHeight w:val="109"/>
        </w:trPr>
        <w:tc>
          <w:tcPr>
            <w:tcW w:w="704" w:type="dxa"/>
          </w:tcPr>
          <w:p w14:paraId="079CD98F"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2 </w:t>
            </w:r>
          </w:p>
        </w:tc>
        <w:tc>
          <w:tcPr>
            <w:tcW w:w="567" w:type="dxa"/>
          </w:tcPr>
          <w:p w14:paraId="2752FC32"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35A1DB50"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c>
          <w:tcPr>
            <w:tcW w:w="567" w:type="dxa"/>
          </w:tcPr>
          <w:p w14:paraId="1D675B0A"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211C5358"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 </w:t>
            </w:r>
          </w:p>
        </w:tc>
        <w:tc>
          <w:tcPr>
            <w:tcW w:w="567" w:type="dxa"/>
          </w:tcPr>
          <w:p w14:paraId="56B62019"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r>
      <w:tr w:rsidR="00E33BB0" w:rsidRPr="00F97309" w14:paraId="7FD8F1B0" w14:textId="77777777" w:rsidTr="000A65CF">
        <w:trPr>
          <w:trHeight w:val="308"/>
        </w:trPr>
        <w:tc>
          <w:tcPr>
            <w:tcW w:w="704" w:type="dxa"/>
          </w:tcPr>
          <w:p w14:paraId="530474C8"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8 </w:t>
            </w:r>
          </w:p>
        </w:tc>
        <w:tc>
          <w:tcPr>
            <w:tcW w:w="567" w:type="dxa"/>
          </w:tcPr>
          <w:p w14:paraId="6D010A6C"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5BF9D568"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 </w:t>
            </w:r>
          </w:p>
        </w:tc>
        <w:tc>
          <w:tcPr>
            <w:tcW w:w="567" w:type="dxa"/>
          </w:tcPr>
          <w:p w14:paraId="1A7CE082"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c>
          <w:tcPr>
            <w:tcW w:w="567" w:type="dxa"/>
          </w:tcPr>
          <w:p w14:paraId="43BD9A04"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5BCA6D88"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r>
    </w:tbl>
    <w:bookmarkEnd w:id="277"/>
    <w:p w14:paraId="40BCF3B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b)</w:t>
      </w:r>
      <w:r w:rsidRPr="00F97309">
        <w:rPr>
          <w:rFonts w:cstheme="minorHAnsi"/>
          <w:b/>
          <w:bCs/>
          <w:i/>
          <w:iCs/>
          <w:sz w:val="24"/>
          <w:szCs w:val="24"/>
        </w:rPr>
        <w:tab/>
      </w:r>
    </w:p>
    <w:tbl>
      <w:tblPr>
        <w:tblStyle w:val="Tablaconcuadrcula"/>
        <w:tblW w:w="0" w:type="auto"/>
        <w:tblLook w:val="04A0" w:firstRow="1" w:lastRow="0" w:firstColumn="1" w:lastColumn="0" w:noHBand="0" w:noVBand="1"/>
      </w:tblPr>
      <w:tblGrid>
        <w:gridCol w:w="704"/>
        <w:gridCol w:w="567"/>
        <w:gridCol w:w="567"/>
        <w:gridCol w:w="567"/>
        <w:gridCol w:w="567"/>
        <w:gridCol w:w="567"/>
      </w:tblGrid>
      <w:tr w:rsidR="00E33BB0" w:rsidRPr="00F97309" w14:paraId="1515EEC0" w14:textId="77777777" w:rsidTr="000A65CF">
        <w:tc>
          <w:tcPr>
            <w:tcW w:w="704" w:type="dxa"/>
          </w:tcPr>
          <w:p w14:paraId="2BDF4472" w14:textId="77777777" w:rsidR="00E33BB0" w:rsidRPr="00F97309" w:rsidRDefault="00E33BB0" w:rsidP="000A65CF">
            <w:pPr>
              <w:pStyle w:val="Default"/>
              <w:jc w:val="both"/>
              <w:rPr>
                <w:rFonts w:asciiTheme="minorHAnsi" w:hAnsiTheme="minorHAnsi" w:cstheme="minorHAnsi"/>
              </w:rPr>
            </w:pPr>
            <w:bookmarkStart w:id="278" w:name="_Hlk67251387"/>
            <w:r w:rsidRPr="00F97309">
              <w:rPr>
                <w:rFonts w:asciiTheme="minorHAnsi" w:hAnsiTheme="minorHAnsi" w:cstheme="minorHAnsi"/>
              </w:rPr>
              <w:t>Nº</w:t>
            </w:r>
          </w:p>
        </w:tc>
        <w:tc>
          <w:tcPr>
            <w:tcW w:w="567" w:type="dxa"/>
          </w:tcPr>
          <w:p w14:paraId="2F519864"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1 </w:t>
            </w:r>
          </w:p>
        </w:tc>
        <w:tc>
          <w:tcPr>
            <w:tcW w:w="567" w:type="dxa"/>
          </w:tcPr>
          <w:p w14:paraId="684FF909"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2 </w:t>
            </w:r>
          </w:p>
        </w:tc>
        <w:tc>
          <w:tcPr>
            <w:tcW w:w="567" w:type="dxa"/>
          </w:tcPr>
          <w:p w14:paraId="5F11BDC3"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3 </w:t>
            </w:r>
          </w:p>
        </w:tc>
        <w:tc>
          <w:tcPr>
            <w:tcW w:w="567" w:type="dxa"/>
          </w:tcPr>
          <w:p w14:paraId="46A9C678"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4 </w:t>
            </w:r>
          </w:p>
        </w:tc>
        <w:tc>
          <w:tcPr>
            <w:tcW w:w="567" w:type="dxa"/>
          </w:tcPr>
          <w:p w14:paraId="7A2FC142"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5 </w:t>
            </w:r>
          </w:p>
        </w:tc>
      </w:tr>
      <w:tr w:rsidR="00E33BB0" w:rsidRPr="00F97309" w14:paraId="316C5D87" w14:textId="77777777" w:rsidTr="000A65CF">
        <w:trPr>
          <w:trHeight w:val="109"/>
        </w:trPr>
        <w:tc>
          <w:tcPr>
            <w:tcW w:w="704" w:type="dxa"/>
          </w:tcPr>
          <w:p w14:paraId="0574F347"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5</w:t>
            </w:r>
          </w:p>
        </w:tc>
        <w:tc>
          <w:tcPr>
            <w:tcW w:w="567" w:type="dxa"/>
          </w:tcPr>
          <w:p w14:paraId="72A58EC1"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w:t>
            </w:r>
          </w:p>
        </w:tc>
        <w:tc>
          <w:tcPr>
            <w:tcW w:w="567" w:type="dxa"/>
          </w:tcPr>
          <w:p w14:paraId="54628982"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c>
          <w:tcPr>
            <w:tcW w:w="567" w:type="dxa"/>
          </w:tcPr>
          <w:p w14:paraId="634222C1"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7B3C40D8"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c>
          <w:tcPr>
            <w:tcW w:w="567" w:type="dxa"/>
          </w:tcPr>
          <w:p w14:paraId="51908C8A"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r>
      <w:tr w:rsidR="00E33BB0" w:rsidRPr="00F97309" w14:paraId="6F308A55" w14:textId="77777777" w:rsidTr="000A65CF">
        <w:trPr>
          <w:trHeight w:val="109"/>
        </w:trPr>
        <w:tc>
          <w:tcPr>
            <w:tcW w:w="704" w:type="dxa"/>
          </w:tcPr>
          <w:p w14:paraId="254CE441"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10 </w:t>
            </w:r>
          </w:p>
        </w:tc>
        <w:tc>
          <w:tcPr>
            <w:tcW w:w="567" w:type="dxa"/>
          </w:tcPr>
          <w:p w14:paraId="11DD4DC9"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71FDC606"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b</w:t>
            </w:r>
          </w:p>
        </w:tc>
        <w:tc>
          <w:tcPr>
            <w:tcW w:w="567" w:type="dxa"/>
          </w:tcPr>
          <w:p w14:paraId="2FA2C240"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 </w:t>
            </w:r>
          </w:p>
        </w:tc>
        <w:tc>
          <w:tcPr>
            <w:tcW w:w="567" w:type="dxa"/>
          </w:tcPr>
          <w:p w14:paraId="1202E4A6"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b</w:t>
            </w:r>
          </w:p>
        </w:tc>
        <w:tc>
          <w:tcPr>
            <w:tcW w:w="567" w:type="dxa"/>
          </w:tcPr>
          <w:p w14:paraId="140A6E27"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w</w:t>
            </w:r>
          </w:p>
        </w:tc>
      </w:tr>
    </w:tbl>
    <w:bookmarkEnd w:id="278"/>
    <w:p w14:paraId="3437D99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w:t>
      </w:r>
      <w:r w:rsidRPr="00F97309">
        <w:rPr>
          <w:rFonts w:cstheme="minorHAnsi"/>
          <w:b/>
          <w:bCs/>
          <w:i/>
          <w:iCs/>
          <w:sz w:val="24"/>
          <w:szCs w:val="24"/>
        </w:rPr>
        <w:tab/>
      </w:r>
    </w:p>
    <w:tbl>
      <w:tblPr>
        <w:tblStyle w:val="Tablaconcuadrcula"/>
        <w:tblW w:w="0" w:type="auto"/>
        <w:tblLook w:val="04A0" w:firstRow="1" w:lastRow="0" w:firstColumn="1" w:lastColumn="0" w:noHBand="0" w:noVBand="1"/>
      </w:tblPr>
      <w:tblGrid>
        <w:gridCol w:w="704"/>
        <w:gridCol w:w="567"/>
        <w:gridCol w:w="567"/>
        <w:gridCol w:w="567"/>
        <w:gridCol w:w="567"/>
        <w:gridCol w:w="567"/>
      </w:tblGrid>
      <w:tr w:rsidR="00E33BB0" w:rsidRPr="00F97309" w14:paraId="59DA7641" w14:textId="77777777" w:rsidTr="000A65CF">
        <w:tc>
          <w:tcPr>
            <w:tcW w:w="704" w:type="dxa"/>
          </w:tcPr>
          <w:p w14:paraId="5DA423E4"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Nº</w:t>
            </w:r>
          </w:p>
        </w:tc>
        <w:tc>
          <w:tcPr>
            <w:tcW w:w="567" w:type="dxa"/>
          </w:tcPr>
          <w:p w14:paraId="7D01C315"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1 </w:t>
            </w:r>
          </w:p>
        </w:tc>
        <w:tc>
          <w:tcPr>
            <w:tcW w:w="567" w:type="dxa"/>
          </w:tcPr>
          <w:p w14:paraId="47A5F3FD"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2 </w:t>
            </w:r>
          </w:p>
        </w:tc>
        <w:tc>
          <w:tcPr>
            <w:tcW w:w="567" w:type="dxa"/>
          </w:tcPr>
          <w:p w14:paraId="448E1863"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3 </w:t>
            </w:r>
          </w:p>
        </w:tc>
        <w:tc>
          <w:tcPr>
            <w:tcW w:w="567" w:type="dxa"/>
          </w:tcPr>
          <w:p w14:paraId="1A4A61E3"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4 </w:t>
            </w:r>
          </w:p>
        </w:tc>
        <w:tc>
          <w:tcPr>
            <w:tcW w:w="567" w:type="dxa"/>
          </w:tcPr>
          <w:p w14:paraId="329A05BA" w14:textId="77777777" w:rsidR="00E33BB0" w:rsidRPr="00F97309" w:rsidRDefault="00E33BB0" w:rsidP="000A65CF">
            <w:pPr>
              <w:pStyle w:val="Default"/>
              <w:jc w:val="both"/>
              <w:rPr>
                <w:rFonts w:asciiTheme="minorHAnsi" w:hAnsiTheme="minorHAnsi" w:cstheme="minorHAnsi"/>
              </w:rPr>
            </w:pPr>
            <w:r w:rsidRPr="00F97309">
              <w:rPr>
                <w:rFonts w:asciiTheme="minorHAnsi" w:hAnsiTheme="minorHAnsi" w:cstheme="minorHAnsi"/>
              </w:rPr>
              <w:t xml:space="preserve">5 </w:t>
            </w:r>
          </w:p>
        </w:tc>
      </w:tr>
      <w:tr w:rsidR="00E33BB0" w:rsidRPr="00F97309" w14:paraId="4F9B3AB4" w14:textId="77777777" w:rsidTr="000A65CF">
        <w:trPr>
          <w:trHeight w:val="109"/>
        </w:trPr>
        <w:tc>
          <w:tcPr>
            <w:tcW w:w="704" w:type="dxa"/>
          </w:tcPr>
          <w:p w14:paraId="2CF7729B"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7</w:t>
            </w:r>
          </w:p>
        </w:tc>
        <w:tc>
          <w:tcPr>
            <w:tcW w:w="567" w:type="dxa"/>
          </w:tcPr>
          <w:p w14:paraId="2BF479BA"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b</w:t>
            </w:r>
          </w:p>
        </w:tc>
        <w:tc>
          <w:tcPr>
            <w:tcW w:w="567" w:type="dxa"/>
          </w:tcPr>
          <w:p w14:paraId="5CEEB11B"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4C0D3F29"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c>
          <w:tcPr>
            <w:tcW w:w="567" w:type="dxa"/>
          </w:tcPr>
          <w:p w14:paraId="333CE661"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w</w:t>
            </w:r>
          </w:p>
        </w:tc>
        <w:tc>
          <w:tcPr>
            <w:tcW w:w="567" w:type="dxa"/>
          </w:tcPr>
          <w:p w14:paraId="425EF2F3"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r>
      <w:tr w:rsidR="00E33BB0" w:rsidRPr="00F97309" w14:paraId="642FB305" w14:textId="77777777" w:rsidTr="000A65CF">
        <w:trPr>
          <w:trHeight w:val="109"/>
        </w:trPr>
        <w:tc>
          <w:tcPr>
            <w:tcW w:w="704" w:type="dxa"/>
          </w:tcPr>
          <w:p w14:paraId="1127F0D9"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15 </w:t>
            </w:r>
          </w:p>
        </w:tc>
        <w:tc>
          <w:tcPr>
            <w:tcW w:w="567" w:type="dxa"/>
          </w:tcPr>
          <w:p w14:paraId="444F660F"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b </w:t>
            </w:r>
          </w:p>
        </w:tc>
        <w:tc>
          <w:tcPr>
            <w:tcW w:w="567" w:type="dxa"/>
          </w:tcPr>
          <w:p w14:paraId="350B3440"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w</w:t>
            </w:r>
          </w:p>
        </w:tc>
        <w:tc>
          <w:tcPr>
            <w:tcW w:w="567" w:type="dxa"/>
          </w:tcPr>
          <w:p w14:paraId="09E05D2F"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 xml:space="preserve">w </w:t>
            </w:r>
          </w:p>
        </w:tc>
        <w:tc>
          <w:tcPr>
            <w:tcW w:w="567" w:type="dxa"/>
          </w:tcPr>
          <w:p w14:paraId="7F63970E" w14:textId="77777777" w:rsidR="00E33BB0" w:rsidRPr="00F97309" w:rsidRDefault="00E33BB0" w:rsidP="000A65CF">
            <w:pPr>
              <w:autoSpaceDE w:val="0"/>
              <w:autoSpaceDN w:val="0"/>
              <w:adjustRightInd w:val="0"/>
              <w:jc w:val="both"/>
              <w:rPr>
                <w:rFonts w:cstheme="minorHAnsi"/>
                <w:color w:val="000000"/>
                <w:sz w:val="24"/>
                <w:szCs w:val="24"/>
              </w:rPr>
            </w:pPr>
            <w:r w:rsidRPr="00F97309">
              <w:rPr>
                <w:rFonts w:cstheme="minorHAnsi"/>
                <w:color w:val="000000"/>
                <w:sz w:val="24"/>
                <w:szCs w:val="24"/>
              </w:rPr>
              <w:t>b</w:t>
            </w:r>
          </w:p>
        </w:tc>
        <w:tc>
          <w:tcPr>
            <w:tcW w:w="567" w:type="dxa"/>
          </w:tcPr>
          <w:p w14:paraId="2AA70320" w14:textId="313F3C81" w:rsidR="00E33BB0" w:rsidRPr="00F97309" w:rsidRDefault="00EC55A3" w:rsidP="000A65CF">
            <w:pPr>
              <w:autoSpaceDE w:val="0"/>
              <w:autoSpaceDN w:val="0"/>
              <w:adjustRightInd w:val="0"/>
              <w:jc w:val="both"/>
              <w:rPr>
                <w:rFonts w:cstheme="minorHAnsi"/>
                <w:color w:val="000000"/>
                <w:sz w:val="24"/>
                <w:szCs w:val="24"/>
              </w:rPr>
            </w:pPr>
            <w:r w:rsidRPr="00F97309">
              <w:rPr>
                <w:rFonts w:cstheme="minorHAnsi"/>
                <w:color w:val="000000"/>
                <w:sz w:val="24"/>
                <w:szCs w:val="24"/>
              </w:rPr>
              <w:t>b</w:t>
            </w:r>
          </w:p>
        </w:tc>
      </w:tr>
    </w:tbl>
    <w:p w14:paraId="14F3C333" w14:textId="19D9290C" w:rsidR="00E33BB0" w:rsidRPr="00F97309" w:rsidRDefault="00E33BB0" w:rsidP="00E33BB0">
      <w:pPr>
        <w:jc w:val="both"/>
        <w:rPr>
          <w:rFonts w:cstheme="minorHAnsi"/>
          <w:b/>
          <w:bCs/>
          <w:i/>
          <w:iCs/>
          <w:sz w:val="24"/>
          <w:szCs w:val="24"/>
        </w:rPr>
      </w:pPr>
    </w:p>
    <w:p w14:paraId="66944315" w14:textId="77777777" w:rsidR="00E33BB0" w:rsidRPr="00F97309" w:rsidRDefault="00000000" w:rsidP="00E33BB0">
      <w:pPr>
        <w:jc w:val="both"/>
        <w:rPr>
          <w:rFonts w:cstheme="minorHAnsi"/>
          <w:b/>
          <w:bCs/>
          <w:i/>
          <w:iCs/>
          <w:sz w:val="24"/>
          <w:szCs w:val="24"/>
        </w:rPr>
      </w:pPr>
      <w:hyperlink w:anchor="respuesta15" w:history="1">
        <w:r w:rsidR="00E33BB0" w:rsidRPr="00F97309">
          <w:rPr>
            <w:rStyle w:val="Hipervnculo"/>
            <w:rFonts w:cstheme="minorHAnsi"/>
            <w:b/>
            <w:bCs/>
            <w:i/>
            <w:iCs/>
            <w:sz w:val="24"/>
            <w:szCs w:val="24"/>
          </w:rPr>
          <w:t>Respuesta 15</w:t>
        </w:r>
      </w:hyperlink>
    </w:p>
    <w:p w14:paraId="4F570C5B"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16) Después de tres rondas en un torneo del sistema suizo, solo cinco jugadores tienen tres puntos. Son los jugadores con números del 1 al 5. Ninguno de estos jugadores ha sido flotante descendente.</w:t>
      </w:r>
    </w:p>
    <w:p w14:paraId="5981E4F6"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jugador Nº 2 tiene preferencia a negras, todos los demás jugadores tienen preferencia a blancas. Suponemos que todas las preferencias tienen la misma fuerza. ¿Cuáles son los emparejamientos y qué jugador bajará flotando? (2 puntos)</w:t>
      </w:r>
    </w:p>
    <w:p w14:paraId="67398C67" w14:textId="13AE4ABC" w:rsidR="00E33BB0" w:rsidRDefault="00000000" w:rsidP="00E33BB0">
      <w:pPr>
        <w:jc w:val="both"/>
        <w:rPr>
          <w:rStyle w:val="Hipervnculo"/>
          <w:rFonts w:cstheme="minorHAnsi"/>
          <w:b/>
          <w:bCs/>
          <w:i/>
          <w:iCs/>
          <w:sz w:val="24"/>
          <w:szCs w:val="24"/>
        </w:rPr>
      </w:pPr>
      <w:hyperlink w:anchor="respuesta16" w:history="1">
        <w:r w:rsidR="00E33BB0" w:rsidRPr="00F97309">
          <w:rPr>
            <w:rStyle w:val="Hipervnculo"/>
            <w:rFonts w:cstheme="minorHAnsi"/>
            <w:b/>
            <w:bCs/>
            <w:i/>
            <w:iCs/>
            <w:sz w:val="24"/>
            <w:szCs w:val="24"/>
          </w:rPr>
          <w:t>Respuesta 16</w:t>
        </w:r>
      </w:hyperlink>
    </w:p>
    <w:p w14:paraId="2075C78C" w14:textId="617507A5" w:rsidR="00710DB2" w:rsidRDefault="00710DB2" w:rsidP="00E33BB0">
      <w:pPr>
        <w:jc w:val="both"/>
        <w:rPr>
          <w:rStyle w:val="Hipervnculo"/>
          <w:rFonts w:cstheme="minorHAnsi"/>
          <w:b/>
          <w:bCs/>
          <w:i/>
          <w:iCs/>
          <w:sz w:val="24"/>
          <w:szCs w:val="24"/>
        </w:rPr>
      </w:pPr>
    </w:p>
    <w:p w14:paraId="61B33136" w14:textId="77777777" w:rsidR="00710DB2" w:rsidRPr="00F97309" w:rsidRDefault="00710DB2" w:rsidP="00E33BB0">
      <w:pPr>
        <w:jc w:val="both"/>
        <w:rPr>
          <w:rStyle w:val="Hipervnculo"/>
          <w:rFonts w:cstheme="minorHAnsi"/>
          <w:b/>
          <w:bCs/>
          <w:i/>
          <w:iCs/>
          <w:sz w:val="24"/>
          <w:szCs w:val="24"/>
        </w:rPr>
      </w:pPr>
    </w:p>
    <w:p w14:paraId="25CC3FDC" w14:textId="1CFFE556" w:rsidR="00E33BB0" w:rsidRPr="00F97309" w:rsidRDefault="00710DB2" w:rsidP="00710DB2">
      <w:pPr>
        <w:pStyle w:val="11"/>
      </w:pPr>
      <w:bookmarkStart w:id="279" w:name="_Toc118406084"/>
      <w:r>
        <w:t>R</w:t>
      </w:r>
      <w:r w:rsidRPr="00F97309">
        <w:t>eglas de competición</w:t>
      </w:r>
      <w:bookmarkEnd w:id="279"/>
    </w:p>
    <w:p w14:paraId="27BA98B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17) Para cada uno de los siguientes ritmos de juego, indique si el ritmo está permitido para un torneo con jugadores valorados inferior a 2200 con dos partidas por día. Explicar el motivo.</w:t>
      </w:r>
    </w:p>
    <w:p w14:paraId="3C825EE1" w14:textId="77777777" w:rsidR="00E33BB0" w:rsidRPr="00F97309" w:rsidRDefault="00E33BB0" w:rsidP="00710DB2">
      <w:pPr>
        <w:ind w:left="708"/>
        <w:jc w:val="both"/>
        <w:rPr>
          <w:rFonts w:cstheme="minorHAnsi"/>
          <w:b/>
          <w:bCs/>
          <w:i/>
          <w:iCs/>
          <w:sz w:val="24"/>
          <w:szCs w:val="24"/>
        </w:rPr>
      </w:pPr>
      <w:r w:rsidRPr="00F97309">
        <w:rPr>
          <w:rFonts w:cstheme="minorHAnsi"/>
          <w:b/>
          <w:bCs/>
          <w:i/>
          <w:iCs/>
          <w:sz w:val="24"/>
          <w:szCs w:val="24"/>
        </w:rPr>
        <w:t>a) 40 movimientos en 90 minutos seguidos de 30 minutos para completar la partida. Sin incremento.</w:t>
      </w:r>
    </w:p>
    <w:p w14:paraId="707EBDDE" w14:textId="77777777" w:rsidR="00E33BB0" w:rsidRPr="00F97309" w:rsidRDefault="00E33BB0" w:rsidP="00E33BB0">
      <w:pPr>
        <w:ind w:left="708"/>
        <w:jc w:val="both"/>
        <w:rPr>
          <w:rFonts w:cstheme="minorHAnsi"/>
          <w:b/>
          <w:bCs/>
          <w:i/>
          <w:iCs/>
          <w:sz w:val="24"/>
          <w:szCs w:val="24"/>
        </w:rPr>
      </w:pPr>
      <w:r w:rsidRPr="00F97309">
        <w:rPr>
          <w:rFonts w:cstheme="minorHAnsi"/>
          <w:b/>
          <w:bCs/>
          <w:i/>
          <w:iCs/>
          <w:sz w:val="24"/>
          <w:szCs w:val="24"/>
        </w:rPr>
        <w:t>b) 30 movimientos en 90 minutos seguidos de 30 minutos para completar la partida con un incremento de 30 segundos desde el inicio.</w:t>
      </w:r>
    </w:p>
    <w:p w14:paraId="4946EF93" w14:textId="77777777" w:rsidR="00E33BB0" w:rsidRPr="00F97309" w:rsidRDefault="00E33BB0" w:rsidP="00E33BB0">
      <w:pPr>
        <w:ind w:left="708"/>
        <w:jc w:val="both"/>
        <w:rPr>
          <w:rFonts w:cstheme="minorHAnsi"/>
          <w:b/>
          <w:bCs/>
          <w:i/>
          <w:iCs/>
          <w:sz w:val="24"/>
          <w:szCs w:val="24"/>
        </w:rPr>
      </w:pPr>
      <w:r w:rsidRPr="00F97309">
        <w:rPr>
          <w:rFonts w:cstheme="minorHAnsi"/>
          <w:b/>
          <w:bCs/>
          <w:i/>
          <w:iCs/>
          <w:sz w:val="24"/>
          <w:szCs w:val="24"/>
        </w:rPr>
        <w:t xml:space="preserve">c) 40 movimientos en 2 horas seguidos de 40 minutos para completar la partida con un incremento de 30 segundos desde el inicio. </w:t>
      </w:r>
    </w:p>
    <w:p w14:paraId="4161B30B"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(3 puntos)</w:t>
      </w:r>
    </w:p>
    <w:p w14:paraId="5C1E8243" w14:textId="77777777" w:rsidR="00E33BB0" w:rsidRPr="00F97309" w:rsidRDefault="00000000" w:rsidP="00E33BB0">
      <w:pPr>
        <w:jc w:val="both"/>
        <w:rPr>
          <w:rFonts w:cstheme="minorHAnsi"/>
          <w:b/>
          <w:bCs/>
          <w:i/>
          <w:iCs/>
          <w:sz w:val="24"/>
          <w:szCs w:val="24"/>
        </w:rPr>
      </w:pPr>
      <w:hyperlink w:anchor="respuesta17" w:history="1">
        <w:r w:rsidR="00E33BB0" w:rsidRPr="00F97309">
          <w:rPr>
            <w:rStyle w:val="Hipervnculo"/>
            <w:rFonts w:cstheme="minorHAnsi"/>
            <w:b/>
            <w:bCs/>
            <w:i/>
            <w:iCs/>
            <w:sz w:val="24"/>
            <w:szCs w:val="24"/>
          </w:rPr>
          <w:t>Respuesta 17</w:t>
        </w:r>
      </w:hyperlink>
    </w:p>
    <w:p w14:paraId="343B2D91"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18) En un torneo de nueve rondas que se juegan dos rondas al día durante 4 días, las reglas del torneo con respecto a las apelaciones establecen que si un jugador desea presentar una apelación, debe hacerlo verbalmente y en el plazo de 24 horas. Dé dos razones por lo que estas condiciones no son satisfactorias. </w:t>
      </w:r>
    </w:p>
    <w:p w14:paraId="5D4FF16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 puntos)</w:t>
      </w:r>
    </w:p>
    <w:p w14:paraId="5EED2BE6" w14:textId="6F6A098F" w:rsidR="00E33BB0" w:rsidRDefault="00000000" w:rsidP="00E33BB0">
      <w:pPr>
        <w:jc w:val="both"/>
        <w:rPr>
          <w:rStyle w:val="Hipervnculo"/>
          <w:rFonts w:cstheme="minorHAnsi"/>
          <w:b/>
          <w:bCs/>
          <w:i/>
          <w:iCs/>
          <w:sz w:val="24"/>
          <w:szCs w:val="24"/>
        </w:rPr>
      </w:pPr>
      <w:hyperlink w:anchor="respuesta18" w:history="1">
        <w:r w:rsidR="00E33BB0" w:rsidRPr="00F97309">
          <w:rPr>
            <w:rStyle w:val="Hipervnculo"/>
            <w:rFonts w:cstheme="minorHAnsi"/>
            <w:b/>
            <w:bCs/>
            <w:i/>
            <w:iCs/>
            <w:sz w:val="24"/>
            <w:szCs w:val="24"/>
          </w:rPr>
          <w:t>Respuesta 18</w:t>
        </w:r>
      </w:hyperlink>
    </w:p>
    <w:p w14:paraId="51FDAB49" w14:textId="0BA0DE93" w:rsidR="00BC007C" w:rsidRDefault="00BC007C" w:rsidP="00E33BB0">
      <w:pPr>
        <w:jc w:val="both"/>
        <w:rPr>
          <w:rStyle w:val="Hipervnculo"/>
          <w:rFonts w:cstheme="minorHAnsi"/>
          <w:b/>
          <w:bCs/>
          <w:i/>
          <w:iCs/>
          <w:sz w:val="24"/>
          <w:szCs w:val="24"/>
        </w:rPr>
      </w:pPr>
    </w:p>
    <w:p w14:paraId="358752B8" w14:textId="77777777" w:rsidR="00BC007C" w:rsidRPr="00F97309" w:rsidRDefault="00BC007C" w:rsidP="00E33BB0">
      <w:pPr>
        <w:jc w:val="both"/>
        <w:rPr>
          <w:rFonts w:cstheme="minorHAnsi"/>
          <w:b/>
          <w:bCs/>
          <w:i/>
          <w:iCs/>
          <w:sz w:val="24"/>
          <w:szCs w:val="24"/>
        </w:rPr>
      </w:pPr>
    </w:p>
    <w:p w14:paraId="1662EA91" w14:textId="28A224C9" w:rsidR="00183762" w:rsidRPr="00F97309" w:rsidRDefault="00BC007C" w:rsidP="00BC007C">
      <w:pPr>
        <w:pStyle w:val="11"/>
      </w:pPr>
      <w:bookmarkStart w:id="280" w:name="_Toc118406085"/>
      <w:r>
        <w:t>D</w:t>
      </w:r>
      <w:r w:rsidRPr="00F97309">
        <w:t>esempates</w:t>
      </w:r>
      <w:bookmarkEnd w:id="280"/>
    </w:p>
    <w:p w14:paraId="225112A7" w14:textId="1AE676A9" w:rsidR="00E33BB0" w:rsidRPr="00F97309" w:rsidRDefault="00E33BB0" w:rsidP="00E33BB0">
      <w:pPr>
        <w:jc w:val="both"/>
        <w:rPr>
          <w:rFonts w:cstheme="minorHAnsi"/>
          <w:b/>
          <w:bCs/>
          <w:i/>
          <w:iCs/>
          <w:sz w:val="24"/>
          <w:szCs w:val="24"/>
        </w:rPr>
      </w:pPr>
      <w:r w:rsidRPr="00F97309">
        <w:rPr>
          <w:rFonts w:cstheme="minorHAnsi"/>
          <w:b/>
          <w:bCs/>
          <w:i/>
          <w:iCs/>
          <w:sz w:val="24"/>
          <w:szCs w:val="24"/>
        </w:rPr>
        <w:t>19) Haga el desempate de los jugadores por Sonneborn-Berger (4 puntos)</w:t>
      </w:r>
    </w:p>
    <w:p w14:paraId="1B455F58"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1035C497" wp14:editId="37A39DB8">
            <wp:extent cx="5365143" cy="2343150"/>
            <wp:effectExtent l="0" t="0" r="698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31022" cy="2415595"/>
                    </a:xfrm>
                    <a:prstGeom prst="rect">
                      <a:avLst/>
                    </a:prstGeom>
                    <a:noFill/>
                    <a:ln>
                      <a:noFill/>
                    </a:ln>
                  </pic:spPr>
                </pic:pic>
              </a:graphicData>
            </a:graphic>
          </wp:inline>
        </w:drawing>
      </w:r>
    </w:p>
    <w:p w14:paraId="4F67822B" w14:textId="77777777" w:rsidR="00E33BB0" w:rsidRPr="00F97309" w:rsidRDefault="00000000" w:rsidP="00E33BB0">
      <w:pPr>
        <w:jc w:val="both"/>
        <w:rPr>
          <w:rFonts w:cstheme="minorHAnsi"/>
          <w:b/>
          <w:bCs/>
          <w:i/>
          <w:iCs/>
          <w:sz w:val="24"/>
          <w:szCs w:val="24"/>
        </w:rPr>
      </w:pPr>
      <w:hyperlink w:anchor="respuesta19" w:history="1">
        <w:r w:rsidR="00E33BB0" w:rsidRPr="00F97309">
          <w:rPr>
            <w:rStyle w:val="Hipervnculo"/>
            <w:rFonts w:cstheme="minorHAnsi"/>
            <w:b/>
            <w:bCs/>
            <w:i/>
            <w:iCs/>
            <w:sz w:val="24"/>
            <w:szCs w:val="24"/>
          </w:rPr>
          <w:t>Respuesta 19</w:t>
        </w:r>
      </w:hyperlink>
    </w:p>
    <w:p w14:paraId="069A37EE"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20) Un jugador participa en un torneo por sistema suizo y obtiene 3.5 puntos contra 5 oponentes. Ganó la tercera ronda por incomparecencia del rival y perdió la cuarta por incomparecencia.</w:t>
      </w:r>
    </w:p>
    <w:p w14:paraId="65606287" w14:textId="77777777" w:rsidR="00E33BB0" w:rsidRPr="00F97309" w:rsidRDefault="00E33BB0" w:rsidP="00E33BB0">
      <w:pPr>
        <w:spacing w:after="0"/>
        <w:ind w:firstLine="708"/>
        <w:jc w:val="both"/>
        <w:rPr>
          <w:rFonts w:cstheme="minorHAnsi"/>
          <w:b/>
          <w:bCs/>
          <w:i/>
          <w:iCs/>
          <w:sz w:val="24"/>
          <w:szCs w:val="24"/>
        </w:rPr>
      </w:pPr>
      <w:r w:rsidRPr="00F97309">
        <w:rPr>
          <w:rFonts w:cstheme="minorHAnsi"/>
          <w:b/>
          <w:bCs/>
          <w:i/>
          <w:iCs/>
          <w:sz w:val="24"/>
          <w:szCs w:val="24"/>
        </w:rPr>
        <w:t xml:space="preserve">1) Jugador A </w:t>
      </w:r>
      <w:r w:rsidRPr="00F97309">
        <w:rPr>
          <w:rFonts w:cstheme="minorHAnsi"/>
          <w:b/>
          <w:bCs/>
          <w:i/>
          <w:iCs/>
          <w:sz w:val="24"/>
          <w:szCs w:val="24"/>
        </w:rPr>
        <w:tab/>
        <w:t>1: 0</w:t>
      </w:r>
    </w:p>
    <w:p w14:paraId="3DB0B04E" w14:textId="77777777" w:rsidR="00E33BB0" w:rsidRPr="00F97309" w:rsidRDefault="00E33BB0" w:rsidP="00E33BB0">
      <w:pPr>
        <w:spacing w:after="0"/>
        <w:ind w:firstLine="708"/>
        <w:jc w:val="both"/>
        <w:rPr>
          <w:rFonts w:cstheme="minorHAnsi"/>
          <w:b/>
          <w:bCs/>
          <w:i/>
          <w:iCs/>
          <w:sz w:val="24"/>
          <w:szCs w:val="24"/>
        </w:rPr>
      </w:pPr>
      <w:r w:rsidRPr="00F97309">
        <w:rPr>
          <w:rFonts w:cstheme="minorHAnsi"/>
          <w:b/>
          <w:bCs/>
          <w:i/>
          <w:iCs/>
          <w:sz w:val="24"/>
          <w:szCs w:val="24"/>
        </w:rPr>
        <w:t xml:space="preserve">2) Jugador B </w:t>
      </w:r>
      <w:r w:rsidRPr="00F97309">
        <w:rPr>
          <w:rFonts w:cstheme="minorHAnsi"/>
          <w:b/>
          <w:bCs/>
          <w:i/>
          <w:iCs/>
          <w:sz w:val="24"/>
          <w:szCs w:val="24"/>
        </w:rPr>
        <w:tab/>
        <w:t>½</w:t>
      </w:r>
    </w:p>
    <w:p w14:paraId="3E688351" w14:textId="77777777" w:rsidR="00E33BB0" w:rsidRPr="00F97309" w:rsidRDefault="00E33BB0" w:rsidP="00E33BB0">
      <w:pPr>
        <w:spacing w:after="0"/>
        <w:ind w:firstLine="708"/>
        <w:jc w:val="both"/>
        <w:rPr>
          <w:rFonts w:cstheme="minorHAnsi"/>
          <w:b/>
          <w:bCs/>
          <w:i/>
          <w:iCs/>
          <w:sz w:val="24"/>
          <w:szCs w:val="24"/>
        </w:rPr>
      </w:pPr>
      <w:r w:rsidRPr="00F97309">
        <w:rPr>
          <w:rFonts w:cstheme="minorHAnsi"/>
          <w:b/>
          <w:bCs/>
          <w:i/>
          <w:iCs/>
          <w:sz w:val="24"/>
          <w:szCs w:val="24"/>
        </w:rPr>
        <w:t xml:space="preserve">3) Jugador C </w:t>
      </w:r>
      <w:r w:rsidRPr="00F97309">
        <w:rPr>
          <w:rFonts w:cstheme="minorHAnsi"/>
          <w:b/>
          <w:bCs/>
          <w:i/>
          <w:iCs/>
          <w:sz w:val="24"/>
          <w:szCs w:val="24"/>
        </w:rPr>
        <w:tab/>
        <w:t>+: -, después de que el Jugador C fuera eliminado del torneo.</w:t>
      </w:r>
    </w:p>
    <w:p w14:paraId="4A82923E" w14:textId="77777777" w:rsidR="00E33BB0" w:rsidRPr="00F97309" w:rsidRDefault="00E33BB0" w:rsidP="00E33BB0">
      <w:pPr>
        <w:spacing w:after="0"/>
        <w:ind w:firstLine="708"/>
        <w:jc w:val="both"/>
        <w:rPr>
          <w:rFonts w:cstheme="minorHAnsi"/>
          <w:b/>
          <w:bCs/>
          <w:i/>
          <w:iCs/>
          <w:sz w:val="24"/>
          <w:szCs w:val="24"/>
        </w:rPr>
      </w:pPr>
      <w:r w:rsidRPr="00F97309">
        <w:rPr>
          <w:rFonts w:cstheme="minorHAnsi"/>
          <w:b/>
          <w:bCs/>
          <w:i/>
          <w:iCs/>
          <w:sz w:val="24"/>
          <w:szCs w:val="24"/>
        </w:rPr>
        <w:t>4) Jugador D</w:t>
      </w:r>
      <w:r w:rsidRPr="00F97309">
        <w:rPr>
          <w:rFonts w:cstheme="minorHAnsi"/>
          <w:b/>
          <w:bCs/>
          <w:i/>
          <w:iCs/>
          <w:sz w:val="24"/>
          <w:szCs w:val="24"/>
        </w:rPr>
        <w:tab/>
        <w:t xml:space="preserve"> -: +</w:t>
      </w:r>
    </w:p>
    <w:p w14:paraId="0E3129DF" w14:textId="77777777" w:rsidR="00E33BB0" w:rsidRPr="00F97309" w:rsidRDefault="00E33BB0" w:rsidP="00E33BB0">
      <w:pPr>
        <w:ind w:firstLine="708"/>
        <w:jc w:val="both"/>
        <w:rPr>
          <w:rFonts w:cstheme="minorHAnsi"/>
          <w:b/>
          <w:bCs/>
          <w:i/>
          <w:iCs/>
          <w:sz w:val="24"/>
          <w:szCs w:val="24"/>
        </w:rPr>
      </w:pPr>
      <w:r w:rsidRPr="00F97309">
        <w:rPr>
          <w:rFonts w:cstheme="minorHAnsi"/>
          <w:b/>
          <w:bCs/>
          <w:i/>
          <w:iCs/>
          <w:sz w:val="24"/>
          <w:szCs w:val="24"/>
        </w:rPr>
        <w:t xml:space="preserve">5) Jugador E </w:t>
      </w:r>
      <w:r w:rsidRPr="00F97309">
        <w:rPr>
          <w:rFonts w:cstheme="minorHAnsi"/>
          <w:b/>
          <w:bCs/>
          <w:i/>
          <w:iCs/>
          <w:sz w:val="24"/>
          <w:szCs w:val="24"/>
        </w:rPr>
        <w:tab/>
        <w:t>1: 0</w:t>
      </w:r>
    </w:p>
    <w:p w14:paraId="0F1FFF38"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 xml:space="preserve">En la clasificación final, A y B tienen 2 puntos, C tiene 1,5 puntos, D tiene 4,5 puntos y E tiene 2,5 puntos. </w:t>
      </w:r>
    </w:p>
    <w:p w14:paraId="598ECB7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D ganó la última partida.</w:t>
      </w:r>
    </w:p>
    <w:p w14:paraId="561FFF4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¿Cuál es el Buchholz de ese jugador? ¡Haz una lista de los puntos que obtiene por cada oponente! </w:t>
      </w:r>
    </w:p>
    <w:p w14:paraId="2490197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(3 puntos)</w:t>
      </w:r>
    </w:p>
    <w:p w14:paraId="472E7EB7" w14:textId="77777777" w:rsidR="00E33BB0" w:rsidRPr="00F97309" w:rsidRDefault="00000000" w:rsidP="00E33BB0">
      <w:pPr>
        <w:jc w:val="both"/>
        <w:rPr>
          <w:rFonts w:cstheme="minorHAnsi"/>
          <w:b/>
          <w:bCs/>
          <w:i/>
          <w:iCs/>
          <w:sz w:val="24"/>
          <w:szCs w:val="24"/>
        </w:rPr>
      </w:pPr>
      <w:hyperlink w:anchor="respuesta20" w:history="1">
        <w:r w:rsidR="00E33BB0" w:rsidRPr="00F97309">
          <w:rPr>
            <w:rStyle w:val="Hipervnculo"/>
            <w:rFonts w:cstheme="minorHAnsi"/>
            <w:b/>
            <w:bCs/>
            <w:i/>
            <w:iCs/>
            <w:sz w:val="24"/>
            <w:szCs w:val="24"/>
          </w:rPr>
          <w:t>Respuesta 20</w:t>
        </w:r>
      </w:hyperlink>
    </w:p>
    <w:p w14:paraId="2D1B26A6" w14:textId="0E2629F7" w:rsidR="00E33BB0" w:rsidRPr="00F97309" w:rsidRDefault="00710DB2" w:rsidP="00710DB2">
      <w:pPr>
        <w:pStyle w:val="11"/>
      </w:pPr>
      <w:bookmarkStart w:id="281" w:name="_Toc118406086"/>
      <w:r>
        <w:t>A</w:t>
      </w:r>
      <w:r w:rsidRPr="00F97309">
        <w:t>nti trampas</w:t>
      </w:r>
      <w:bookmarkEnd w:id="281"/>
    </w:p>
    <w:p w14:paraId="05A6890C" w14:textId="4184BFDB"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21) En un Torneo Internacional, un jugador le dice al Árbitro que cree que su oponente está haciendo </w:t>
      </w:r>
      <w:r w:rsidR="005576B6" w:rsidRPr="00F97309">
        <w:rPr>
          <w:rFonts w:cstheme="minorHAnsi"/>
          <w:b/>
          <w:bCs/>
          <w:i/>
          <w:iCs/>
          <w:sz w:val="24"/>
          <w:szCs w:val="24"/>
        </w:rPr>
        <w:t>trampas</w:t>
      </w:r>
      <w:r w:rsidRPr="00F97309">
        <w:rPr>
          <w:rFonts w:cstheme="minorHAnsi"/>
          <w:b/>
          <w:bCs/>
          <w:i/>
          <w:iCs/>
          <w:sz w:val="24"/>
          <w:szCs w:val="24"/>
        </w:rPr>
        <w:t>. ¿Qué pasos debe seguir el árbitro? Explica tu respuesta. (4 puntos)</w:t>
      </w:r>
    </w:p>
    <w:p w14:paraId="60E4438F" w14:textId="168A867A" w:rsidR="00E33BB0" w:rsidRPr="00F97309" w:rsidRDefault="00000000" w:rsidP="00E33BB0">
      <w:pPr>
        <w:jc w:val="both"/>
        <w:rPr>
          <w:rStyle w:val="Hipervnculo"/>
          <w:rFonts w:cstheme="minorHAnsi"/>
          <w:b/>
          <w:bCs/>
          <w:i/>
          <w:iCs/>
          <w:sz w:val="24"/>
          <w:szCs w:val="24"/>
        </w:rPr>
      </w:pPr>
      <w:hyperlink w:anchor="respuesta21" w:history="1">
        <w:r w:rsidR="00E33BB0" w:rsidRPr="00F97309">
          <w:rPr>
            <w:rStyle w:val="Hipervnculo"/>
            <w:rFonts w:cstheme="minorHAnsi"/>
            <w:b/>
            <w:bCs/>
            <w:i/>
            <w:iCs/>
            <w:sz w:val="24"/>
            <w:szCs w:val="24"/>
          </w:rPr>
          <w:t>Respuesta 21</w:t>
        </w:r>
      </w:hyperlink>
    </w:p>
    <w:p w14:paraId="26DD8EC2" w14:textId="33DF6169"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22) En un torneo por sistema suizo con un ritmo de juego de 25 minutos por jugador durante toda la partida, con un incremento de 10 segundos por jugada a partir de la jugada 1, el jugador con piezas negras informa al árbitro que su oponente tiene un teléfono móvil en el </w:t>
      </w:r>
      <w:r w:rsidR="005576B6" w:rsidRPr="00F97309">
        <w:rPr>
          <w:rFonts w:cstheme="minorHAnsi"/>
          <w:b/>
          <w:bCs/>
          <w:i/>
          <w:iCs/>
          <w:sz w:val="24"/>
          <w:szCs w:val="24"/>
        </w:rPr>
        <w:t>bolsillo,</w:t>
      </w:r>
      <w:r w:rsidRPr="00F97309">
        <w:rPr>
          <w:rFonts w:cstheme="minorHAnsi"/>
          <w:b/>
          <w:bCs/>
          <w:i/>
          <w:iCs/>
          <w:sz w:val="24"/>
          <w:szCs w:val="24"/>
        </w:rPr>
        <w:t xml:space="preserve"> el oponente confirma que se olvidó de darle su móvil al árbitro antes de la partida. Sin embargo, el jugador de blancas afirma que, dado que las negras no pueden ganar la partida mediante ninguna serie de movimientos legales, el resultado debe ser de tablase.</w:t>
      </w:r>
    </w:p>
    <w:p w14:paraId="1CBA7056"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 ¿Cuál será la decisión y acción del Árbitro? (2 puntos)</w:t>
      </w:r>
    </w:p>
    <w:p w14:paraId="37744E23"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5FFE17C5" wp14:editId="31E2CA97">
            <wp:extent cx="2160000" cy="2160000"/>
            <wp:effectExtent l="0" t="0" r="0" b="0"/>
            <wp:docPr id="199" name="Imagen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60000" cy="2160000"/>
                    </a:xfrm>
                    <a:prstGeom prst="rect">
                      <a:avLst/>
                    </a:prstGeom>
                    <a:noFill/>
                    <a:ln>
                      <a:noFill/>
                    </a:ln>
                  </pic:spPr>
                </pic:pic>
              </a:graphicData>
            </a:graphic>
          </wp:inline>
        </w:drawing>
      </w:r>
    </w:p>
    <w:p w14:paraId="05F33655" w14:textId="77777777" w:rsidR="00755F20" w:rsidRPr="00F97309" w:rsidRDefault="00755F20" w:rsidP="00E33BB0">
      <w:pPr>
        <w:jc w:val="both"/>
        <w:rPr>
          <w:rFonts w:cstheme="minorHAnsi"/>
          <w:sz w:val="24"/>
          <w:szCs w:val="24"/>
        </w:rPr>
      </w:pPr>
    </w:p>
    <w:p w14:paraId="03E665B7" w14:textId="14C2884A" w:rsidR="00E33BB0" w:rsidRPr="00F97309" w:rsidRDefault="00000000" w:rsidP="00E33BB0">
      <w:pPr>
        <w:jc w:val="both"/>
        <w:rPr>
          <w:rStyle w:val="Hipervnculo"/>
          <w:rFonts w:cstheme="minorHAnsi"/>
          <w:b/>
          <w:bCs/>
          <w:i/>
          <w:iCs/>
          <w:sz w:val="24"/>
          <w:szCs w:val="24"/>
        </w:rPr>
      </w:pPr>
      <w:hyperlink w:anchor="respuesta22" w:history="1">
        <w:r w:rsidR="00E33BB0" w:rsidRPr="00F97309">
          <w:rPr>
            <w:rStyle w:val="Hipervnculo"/>
            <w:rFonts w:cstheme="minorHAnsi"/>
            <w:b/>
            <w:bCs/>
            <w:i/>
            <w:iCs/>
            <w:sz w:val="24"/>
            <w:szCs w:val="24"/>
          </w:rPr>
          <w:t>Respuesta 22</w:t>
        </w:r>
      </w:hyperlink>
    </w:p>
    <w:p w14:paraId="06477F40" w14:textId="35CFC970"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23) De acuerdo con el reglamento del torneo, los jugadores que lleven un reloj inteligente perderán su partida. El árbitro </w:t>
      </w:r>
      <w:r w:rsidR="005576B6" w:rsidRPr="00F97309">
        <w:rPr>
          <w:rFonts w:cstheme="minorHAnsi"/>
          <w:b/>
          <w:bCs/>
          <w:i/>
          <w:iCs/>
          <w:sz w:val="24"/>
          <w:szCs w:val="24"/>
        </w:rPr>
        <w:t>tenía</w:t>
      </w:r>
      <w:r w:rsidRPr="00F97309">
        <w:rPr>
          <w:rFonts w:cstheme="minorHAnsi"/>
          <w:b/>
          <w:bCs/>
          <w:i/>
          <w:iCs/>
          <w:sz w:val="24"/>
          <w:szCs w:val="24"/>
        </w:rPr>
        <w:t xml:space="preserve"> dudas de si un jugador llevaba este tipo de reloj durante una partida, no estaba seguro porque la manga de su camisa lo cubría. Cuando la partida terminó por tablas acordadas, el árbitro inmediatamente comprobó que se trataba de un reloj inteligente. Declaró la partida perdida por ese jugador y cambió el resultado. El jugador argumentó que el resultado no debería haber sido cambiado y el Árbitro debería haber verificado la situación durante la partida. ¿Es correcta la decisión del árbitro? </w:t>
      </w:r>
    </w:p>
    <w:p w14:paraId="7FE975AA"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 puntos)</w:t>
      </w:r>
    </w:p>
    <w:p w14:paraId="3A53FC89" w14:textId="5E781E3D" w:rsidR="00E33BB0" w:rsidRPr="00F97309" w:rsidRDefault="00000000" w:rsidP="00E33BB0">
      <w:pPr>
        <w:jc w:val="both"/>
        <w:rPr>
          <w:rStyle w:val="Hipervnculo"/>
          <w:rFonts w:cstheme="minorHAnsi"/>
          <w:b/>
          <w:bCs/>
          <w:i/>
          <w:iCs/>
          <w:sz w:val="24"/>
          <w:szCs w:val="24"/>
        </w:rPr>
      </w:pPr>
      <w:hyperlink w:anchor="respuesta23" w:history="1">
        <w:r w:rsidR="00E33BB0" w:rsidRPr="00F97309">
          <w:rPr>
            <w:rStyle w:val="Hipervnculo"/>
            <w:rFonts w:cstheme="minorHAnsi"/>
            <w:b/>
            <w:bCs/>
            <w:i/>
            <w:iCs/>
            <w:sz w:val="24"/>
            <w:szCs w:val="24"/>
          </w:rPr>
          <w:t>Respuesta 23</w:t>
        </w:r>
      </w:hyperlink>
    </w:p>
    <w:p w14:paraId="2D96DAC7" w14:textId="77777777" w:rsidR="00795AF8" w:rsidRPr="00F97309" w:rsidRDefault="00795AF8" w:rsidP="00E33BB0">
      <w:pPr>
        <w:jc w:val="both"/>
        <w:rPr>
          <w:rFonts w:cstheme="minorHAnsi"/>
          <w:b/>
          <w:bCs/>
          <w:i/>
          <w:iCs/>
          <w:sz w:val="24"/>
          <w:szCs w:val="24"/>
        </w:rPr>
      </w:pPr>
    </w:p>
    <w:p w14:paraId="395CE5BA" w14:textId="13E97C5C" w:rsidR="00E33BB0" w:rsidRPr="00F97309" w:rsidRDefault="005576B6" w:rsidP="00710DB2">
      <w:pPr>
        <w:pStyle w:val="11"/>
      </w:pPr>
      <w:bookmarkStart w:id="282" w:name="_Toc118406087"/>
      <w:r>
        <w:t>T</w:t>
      </w:r>
      <w:r w:rsidRPr="00F97309">
        <w:t>ítulos</w:t>
      </w:r>
      <w:r w:rsidR="00710DB2" w:rsidRPr="00F97309">
        <w:t xml:space="preserve"> de </w:t>
      </w:r>
      <w:r w:rsidR="00710DB2">
        <w:t>Á</w:t>
      </w:r>
      <w:r w:rsidR="00710DB2" w:rsidRPr="00F97309">
        <w:t>rbitro</w:t>
      </w:r>
      <w:bookmarkEnd w:id="282"/>
    </w:p>
    <w:p w14:paraId="3BE5E6AA" w14:textId="6A8A6069"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24) Un árbitro nacional tiene tres normas (válidas) para el título de árbitro FIDE. Fue árbitro en dos torneos internacionales por sistema suizo con 7 rondas cada uno y 76 y 88 participantes respectivamente. Además, asistió a un seminario de árbitro FIDE y aprobó el </w:t>
      </w:r>
      <w:r w:rsidR="005576B6" w:rsidRPr="00F97309">
        <w:rPr>
          <w:rFonts w:cstheme="minorHAnsi"/>
          <w:b/>
          <w:bCs/>
          <w:i/>
          <w:iCs/>
          <w:sz w:val="24"/>
          <w:szCs w:val="24"/>
        </w:rPr>
        <w:t>examen</w:t>
      </w:r>
      <w:r w:rsidRPr="00F97309">
        <w:rPr>
          <w:rFonts w:cstheme="minorHAnsi"/>
          <w:b/>
          <w:bCs/>
          <w:i/>
          <w:iCs/>
          <w:sz w:val="24"/>
          <w:szCs w:val="24"/>
        </w:rPr>
        <w:t xml:space="preserve">. Ahora está buscando un torneo para la próxima norma. ¿Cuáles son los requisitos de este torneo? </w:t>
      </w:r>
    </w:p>
    <w:p w14:paraId="7DCED647"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 puntos)</w:t>
      </w:r>
    </w:p>
    <w:p w14:paraId="02FF6FC9" w14:textId="0F53CABB" w:rsidR="00E33BB0" w:rsidRPr="00F97309" w:rsidRDefault="00000000" w:rsidP="00E33BB0">
      <w:pPr>
        <w:jc w:val="both"/>
        <w:rPr>
          <w:rStyle w:val="Hipervnculo"/>
          <w:rFonts w:cstheme="minorHAnsi"/>
          <w:b/>
          <w:bCs/>
          <w:i/>
          <w:iCs/>
          <w:sz w:val="24"/>
          <w:szCs w:val="24"/>
        </w:rPr>
      </w:pPr>
      <w:hyperlink w:anchor="respuesta24" w:history="1">
        <w:r w:rsidR="00E33BB0" w:rsidRPr="00F97309">
          <w:rPr>
            <w:rStyle w:val="Hipervnculo"/>
            <w:rFonts w:cstheme="minorHAnsi"/>
            <w:b/>
            <w:bCs/>
            <w:i/>
            <w:iCs/>
            <w:sz w:val="24"/>
            <w:szCs w:val="24"/>
          </w:rPr>
          <w:t>Respuesta 24</w:t>
        </w:r>
      </w:hyperlink>
    </w:p>
    <w:p w14:paraId="1C951185" w14:textId="1DCDEDE4" w:rsidR="00795AF8" w:rsidRPr="00F97309" w:rsidRDefault="00795AF8" w:rsidP="00E33BB0">
      <w:pPr>
        <w:jc w:val="both"/>
        <w:rPr>
          <w:rStyle w:val="Hipervnculo"/>
          <w:rFonts w:cstheme="minorHAnsi"/>
          <w:b/>
          <w:bCs/>
          <w:i/>
          <w:iCs/>
          <w:sz w:val="24"/>
          <w:szCs w:val="24"/>
        </w:rPr>
      </w:pPr>
    </w:p>
    <w:p w14:paraId="002BFDC0" w14:textId="32B271E3" w:rsidR="00795AF8" w:rsidRPr="00F97309" w:rsidRDefault="00795AF8" w:rsidP="00E33BB0">
      <w:pPr>
        <w:jc w:val="both"/>
        <w:rPr>
          <w:rStyle w:val="Hipervnculo"/>
          <w:rFonts w:cstheme="minorHAnsi"/>
          <w:b/>
          <w:bCs/>
          <w:i/>
          <w:iCs/>
          <w:sz w:val="24"/>
          <w:szCs w:val="24"/>
        </w:rPr>
      </w:pPr>
    </w:p>
    <w:p w14:paraId="02C7E1B8" w14:textId="492AFFF3" w:rsidR="00795AF8" w:rsidRPr="00F97309" w:rsidRDefault="00795AF8" w:rsidP="00E33BB0">
      <w:pPr>
        <w:jc w:val="both"/>
        <w:rPr>
          <w:rStyle w:val="Hipervnculo"/>
          <w:rFonts w:cstheme="minorHAnsi"/>
          <w:b/>
          <w:bCs/>
          <w:i/>
          <w:iCs/>
          <w:sz w:val="24"/>
          <w:szCs w:val="24"/>
        </w:rPr>
      </w:pPr>
    </w:p>
    <w:p w14:paraId="11A9D849" w14:textId="3BDB2C2E" w:rsidR="00795AF8" w:rsidRPr="00F97309" w:rsidRDefault="00795AF8" w:rsidP="00E33BB0">
      <w:pPr>
        <w:jc w:val="both"/>
        <w:rPr>
          <w:rStyle w:val="Hipervnculo"/>
          <w:rFonts w:cstheme="minorHAnsi"/>
          <w:b/>
          <w:bCs/>
          <w:i/>
          <w:iCs/>
          <w:sz w:val="24"/>
          <w:szCs w:val="24"/>
        </w:rPr>
      </w:pPr>
    </w:p>
    <w:p w14:paraId="623ABB5F" w14:textId="0233237A" w:rsidR="00795AF8" w:rsidRPr="00F97309" w:rsidRDefault="00795AF8" w:rsidP="00E33BB0">
      <w:pPr>
        <w:jc w:val="both"/>
        <w:rPr>
          <w:rStyle w:val="Hipervnculo"/>
          <w:rFonts w:cstheme="minorHAnsi"/>
          <w:b/>
          <w:bCs/>
          <w:i/>
          <w:iCs/>
          <w:sz w:val="24"/>
          <w:szCs w:val="24"/>
        </w:rPr>
      </w:pPr>
    </w:p>
    <w:p w14:paraId="7EE4AB60" w14:textId="258F7A97" w:rsidR="00795AF8" w:rsidRPr="00F97309" w:rsidRDefault="00795AF8" w:rsidP="00E33BB0">
      <w:pPr>
        <w:jc w:val="both"/>
        <w:rPr>
          <w:rStyle w:val="Hipervnculo"/>
          <w:rFonts w:cstheme="minorHAnsi"/>
          <w:b/>
          <w:bCs/>
          <w:i/>
          <w:iCs/>
          <w:sz w:val="24"/>
          <w:szCs w:val="24"/>
        </w:rPr>
      </w:pPr>
    </w:p>
    <w:p w14:paraId="0C5EAEE0" w14:textId="27678DCF" w:rsidR="00795AF8" w:rsidRPr="00F97309" w:rsidRDefault="00795AF8" w:rsidP="00E33BB0">
      <w:pPr>
        <w:jc w:val="both"/>
        <w:rPr>
          <w:rStyle w:val="Hipervnculo"/>
          <w:rFonts w:cstheme="minorHAnsi"/>
          <w:b/>
          <w:bCs/>
          <w:i/>
          <w:iCs/>
          <w:sz w:val="24"/>
          <w:szCs w:val="24"/>
        </w:rPr>
      </w:pPr>
    </w:p>
    <w:p w14:paraId="4AB80E26" w14:textId="12039A61" w:rsidR="00795AF8" w:rsidRPr="00F97309" w:rsidRDefault="00795AF8" w:rsidP="00E33BB0">
      <w:pPr>
        <w:jc w:val="both"/>
        <w:rPr>
          <w:rStyle w:val="Hipervnculo"/>
          <w:rFonts w:cstheme="minorHAnsi"/>
          <w:b/>
          <w:bCs/>
          <w:i/>
          <w:iCs/>
          <w:sz w:val="24"/>
          <w:szCs w:val="24"/>
        </w:rPr>
      </w:pPr>
    </w:p>
    <w:p w14:paraId="2F463529" w14:textId="33722908" w:rsidR="00795AF8" w:rsidRPr="00F97309" w:rsidRDefault="00795AF8" w:rsidP="00E33BB0">
      <w:pPr>
        <w:jc w:val="both"/>
        <w:rPr>
          <w:rStyle w:val="Hipervnculo"/>
          <w:rFonts w:cstheme="minorHAnsi"/>
          <w:b/>
          <w:bCs/>
          <w:i/>
          <w:iCs/>
          <w:sz w:val="24"/>
          <w:szCs w:val="24"/>
        </w:rPr>
      </w:pPr>
    </w:p>
    <w:p w14:paraId="3D9CE828" w14:textId="47830E9D" w:rsidR="00795AF8" w:rsidRPr="00F97309" w:rsidRDefault="00795AF8" w:rsidP="00E33BB0">
      <w:pPr>
        <w:jc w:val="both"/>
        <w:rPr>
          <w:rStyle w:val="Hipervnculo"/>
          <w:rFonts w:cstheme="minorHAnsi"/>
          <w:b/>
          <w:bCs/>
          <w:i/>
          <w:iCs/>
          <w:sz w:val="24"/>
          <w:szCs w:val="24"/>
        </w:rPr>
      </w:pPr>
    </w:p>
    <w:p w14:paraId="09D46CD6" w14:textId="35601261" w:rsidR="00795AF8" w:rsidRPr="00F97309" w:rsidRDefault="00795AF8" w:rsidP="00E33BB0">
      <w:pPr>
        <w:jc w:val="both"/>
        <w:rPr>
          <w:rStyle w:val="Hipervnculo"/>
          <w:rFonts w:cstheme="minorHAnsi"/>
          <w:b/>
          <w:bCs/>
          <w:i/>
          <w:iCs/>
          <w:sz w:val="24"/>
          <w:szCs w:val="24"/>
        </w:rPr>
      </w:pPr>
    </w:p>
    <w:p w14:paraId="41ADD566" w14:textId="44E092CE" w:rsidR="00795AF8" w:rsidRPr="00F97309" w:rsidRDefault="00795AF8" w:rsidP="00E33BB0">
      <w:pPr>
        <w:jc w:val="both"/>
        <w:rPr>
          <w:rStyle w:val="Hipervnculo"/>
          <w:rFonts w:cstheme="minorHAnsi"/>
          <w:b/>
          <w:bCs/>
          <w:i/>
          <w:iCs/>
          <w:sz w:val="24"/>
          <w:szCs w:val="24"/>
        </w:rPr>
      </w:pPr>
    </w:p>
    <w:p w14:paraId="766CC020" w14:textId="45137CEB" w:rsidR="00795AF8" w:rsidRPr="00F97309" w:rsidRDefault="00795AF8" w:rsidP="00E33BB0">
      <w:pPr>
        <w:jc w:val="both"/>
        <w:rPr>
          <w:rStyle w:val="Hipervnculo"/>
          <w:rFonts w:cstheme="minorHAnsi"/>
          <w:b/>
          <w:bCs/>
          <w:i/>
          <w:iCs/>
          <w:sz w:val="24"/>
          <w:szCs w:val="24"/>
        </w:rPr>
      </w:pPr>
    </w:p>
    <w:p w14:paraId="17AC0F6D" w14:textId="3ED88A16" w:rsidR="00795AF8" w:rsidRPr="00F97309" w:rsidRDefault="00795AF8" w:rsidP="00E33BB0">
      <w:pPr>
        <w:jc w:val="both"/>
        <w:rPr>
          <w:rStyle w:val="Hipervnculo"/>
          <w:rFonts w:cstheme="minorHAnsi"/>
          <w:b/>
          <w:bCs/>
          <w:i/>
          <w:iCs/>
          <w:sz w:val="24"/>
          <w:szCs w:val="24"/>
        </w:rPr>
      </w:pPr>
    </w:p>
    <w:p w14:paraId="7301027B" w14:textId="68BCDAD5" w:rsidR="00E33BB0" w:rsidRPr="00F97309" w:rsidRDefault="00710DB2" w:rsidP="00710DB2">
      <w:pPr>
        <w:pStyle w:val="11"/>
      </w:pPr>
      <w:bookmarkStart w:id="283" w:name="_Toc118406088"/>
      <w:r>
        <w:t>R</w:t>
      </w:r>
      <w:r w:rsidRPr="00F97309">
        <w:t>espuestas</w:t>
      </w:r>
      <w:bookmarkEnd w:id="283"/>
    </w:p>
    <w:p w14:paraId="08C9146F" w14:textId="77777777" w:rsidR="00E33BB0" w:rsidRPr="00F97309" w:rsidRDefault="00E33BB0" w:rsidP="00E33BB0">
      <w:pPr>
        <w:jc w:val="both"/>
        <w:rPr>
          <w:rFonts w:cstheme="minorHAnsi"/>
          <w:b/>
          <w:bCs/>
          <w:i/>
          <w:iCs/>
          <w:sz w:val="24"/>
          <w:szCs w:val="24"/>
        </w:rPr>
      </w:pPr>
    </w:p>
    <w:p w14:paraId="2521A198" w14:textId="77777777" w:rsidR="00E33BB0" w:rsidRPr="00F97309" w:rsidRDefault="00E33BB0" w:rsidP="00E33BB0">
      <w:pPr>
        <w:jc w:val="both"/>
        <w:rPr>
          <w:rFonts w:cstheme="minorHAnsi"/>
          <w:b/>
          <w:bCs/>
          <w:i/>
          <w:iCs/>
          <w:sz w:val="24"/>
          <w:szCs w:val="24"/>
        </w:rPr>
      </w:pPr>
      <w:bookmarkStart w:id="284" w:name="respuesta1"/>
      <w:r w:rsidRPr="00F97309">
        <w:rPr>
          <w:rFonts w:cstheme="minorHAnsi"/>
          <w:b/>
          <w:bCs/>
          <w:i/>
          <w:iCs/>
          <w:sz w:val="24"/>
          <w:szCs w:val="24"/>
        </w:rPr>
        <w:t>Respuesta 1</w:t>
      </w:r>
    </w:p>
    <w:bookmarkEnd w:id="284"/>
    <w:p w14:paraId="164111B3"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Negro gana (1). Es posible dar mate mediante una serie dejugadas legales, aunque sea poco probable (1).</w:t>
      </w:r>
    </w:p>
    <w:p w14:paraId="3CB75761" w14:textId="77777777" w:rsidR="00795AF8" w:rsidRPr="00F97309" w:rsidRDefault="00795AF8" w:rsidP="00E33BB0">
      <w:pPr>
        <w:jc w:val="both"/>
        <w:rPr>
          <w:rFonts w:cstheme="minorHAnsi"/>
          <w:b/>
          <w:bCs/>
          <w:i/>
          <w:iCs/>
          <w:sz w:val="24"/>
          <w:szCs w:val="24"/>
        </w:rPr>
      </w:pPr>
      <w:bookmarkStart w:id="285" w:name="respuesta2"/>
    </w:p>
    <w:p w14:paraId="5D00AD7A" w14:textId="0BD31AC9" w:rsidR="00E33BB0" w:rsidRPr="00F97309" w:rsidRDefault="00E33BB0" w:rsidP="00E33BB0">
      <w:pPr>
        <w:jc w:val="both"/>
        <w:rPr>
          <w:rFonts w:cstheme="minorHAnsi"/>
          <w:b/>
          <w:bCs/>
          <w:i/>
          <w:iCs/>
          <w:sz w:val="24"/>
          <w:szCs w:val="24"/>
        </w:rPr>
      </w:pPr>
      <w:r w:rsidRPr="00F97309">
        <w:rPr>
          <w:rFonts w:cstheme="minorHAnsi"/>
          <w:b/>
          <w:bCs/>
          <w:i/>
          <w:iCs/>
          <w:sz w:val="24"/>
          <w:szCs w:val="24"/>
        </w:rPr>
        <w:t>Respuesta 2</w:t>
      </w:r>
    </w:p>
    <w:bookmarkEnd w:id="285"/>
    <w:p w14:paraId="7E0C0DF6"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árbitro debe usar su mejor juicio (1) 8 o 9 minutos para el blanco y 11 o 12 minutos para el negro es razonable (1).</w:t>
      </w:r>
    </w:p>
    <w:p w14:paraId="725C5408" w14:textId="77777777" w:rsidR="00795AF8" w:rsidRPr="00F97309" w:rsidRDefault="00795AF8" w:rsidP="00E33BB0">
      <w:pPr>
        <w:jc w:val="both"/>
        <w:rPr>
          <w:rFonts w:cstheme="minorHAnsi"/>
          <w:b/>
          <w:bCs/>
          <w:i/>
          <w:iCs/>
          <w:sz w:val="24"/>
          <w:szCs w:val="24"/>
        </w:rPr>
      </w:pPr>
      <w:bookmarkStart w:id="286" w:name="respuesta3"/>
    </w:p>
    <w:p w14:paraId="79537FAE" w14:textId="609FED37" w:rsidR="00E33BB0" w:rsidRPr="00F97309" w:rsidRDefault="00E33BB0" w:rsidP="00E33BB0">
      <w:pPr>
        <w:jc w:val="both"/>
        <w:rPr>
          <w:rFonts w:cstheme="minorHAnsi"/>
          <w:b/>
          <w:bCs/>
          <w:i/>
          <w:iCs/>
          <w:sz w:val="24"/>
          <w:szCs w:val="24"/>
        </w:rPr>
      </w:pPr>
      <w:r w:rsidRPr="00F97309">
        <w:rPr>
          <w:rFonts w:cstheme="minorHAnsi"/>
          <w:b/>
          <w:bCs/>
          <w:i/>
          <w:iCs/>
          <w:sz w:val="24"/>
          <w:szCs w:val="24"/>
        </w:rPr>
        <w:t>Respuesta 3</w:t>
      </w:r>
    </w:p>
    <w:bookmarkEnd w:id="286"/>
    <w:p w14:paraId="13561D6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La partida comienza (1). El tiempo predeterminado se calcula a partir del inicio real de la ronda, no del horario anunciado (1).</w:t>
      </w:r>
    </w:p>
    <w:p w14:paraId="2C36545F" w14:textId="77777777" w:rsidR="00795AF8" w:rsidRPr="00F97309" w:rsidRDefault="00795AF8" w:rsidP="00E33BB0">
      <w:pPr>
        <w:jc w:val="both"/>
        <w:rPr>
          <w:rFonts w:cstheme="minorHAnsi"/>
          <w:b/>
          <w:bCs/>
          <w:i/>
          <w:iCs/>
          <w:sz w:val="24"/>
          <w:szCs w:val="24"/>
        </w:rPr>
      </w:pPr>
      <w:bookmarkStart w:id="287" w:name="respuesta4"/>
    </w:p>
    <w:p w14:paraId="0B6699A1" w14:textId="5B10BD2D" w:rsidR="00E33BB0" w:rsidRPr="00F97309" w:rsidRDefault="00E33BB0" w:rsidP="00E33BB0">
      <w:pPr>
        <w:jc w:val="both"/>
        <w:rPr>
          <w:rFonts w:cstheme="minorHAnsi"/>
          <w:b/>
          <w:bCs/>
          <w:i/>
          <w:iCs/>
          <w:sz w:val="24"/>
          <w:szCs w:val="24"/>
        </w:rPr>
      </w:pPr>
      <w:r w:rsidRPr="00F97309">
        <w:rPr>
          <w:rFonts w:cstheme="minorHAnsi"/>
          <w:b/>
          <w:bCs/>
          <w:i/>
          <w:iCs/>
          <w:sz w:val="24"/>
          <w:szCs w:val="24"/>
        </w:rPr>
        <w:t>Respuesta 4</w:t>
      </w:r>
    </w:p>
    <w:bookmarkEnd w:id="287"/>
    <w:p w14:paraId="7A2071C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movimiento de las negras es ilegal (debido al jaque) (1) se restablecerá la posición anterior a la irregularidad (1). El árbitro añadirá dos minutos al reloj de las blancas (1). Al haber tocado la Dama las negras, deben hacer un movimiento legal con su dama, que debe ser Dd5 o De6 (1) para evitar el jaque.</w:t>
      </w:r>
    </w:p>
    <w:p w14:paraId="73C80F91" w14:textId="77777777" w:rsidR="00795AF8" w:rsidRPr="00F97309" w:rsidRDefault="00795AF8" w:rsidP="00E33BB0">
      <w:pPr>
        <w:jc w:val="both"/>
        <w:rPr>
          <w:rFonts w:cstheme="minorHAnsi"/>
          <w:b/>
          <w:bCs/>
          <w:i/>
          <w:iCs/>
          <w:sz w:val="24"/>
          <w:szCs w:val="24"/>
        </w:rPr>
      </w:pPr>
      <w:bookmarkStart w:id="288" w:name="respuesta5"/>
    </w:p>
    <w:p w14:paraId="28775CA2" w14:textId="3B4F7F01" w:rsidR="00E33BB0" w:rsidRPr="00F97309" w:rsidRDefault="00E33BB0" w:rsidP="00E33BB0">
      <w:pPr>
        <w:jc w:val="both"/>
        <w:rPr>
          <w:rFonts w:cstheme="minorHAnsi"/>
          <w:b/>
          <w:bCs/>
          <w:i/>
          <w:iCs/>
          <w:sz w:val="24"/>
          <w:szCs w:val="24"/>
        </w:rPr>
      </w:pPr>
      <w:r w:rsidRPr="00F97309">
        <w:rPr>
          <w:rFonts w:cstheme="minorHAnsi"/>
          <w:b/>
          <w:bCs/>
          <w:i/>
          <w:iCs/>
          <w:sz w:val="24"/>
          <w:szCs w:val="24"/>
        </w:rPr>
        <w:t>Respuesta 5</w:t>
      </w:r>
    </w:p>
    <w:bookmarkEnd w:id="288"/>
    <w:p w14:paraId="06298A9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Las blancas realizaron un movimiento ilegal y también hicieron su movimiento con dos manos, lo cual también es un movimiento ilegal (1). Dos movimientos ilegales en la misma jugada se considerarán como un movimiento ilegal (1). El peón se sustituirá por una reina del mismo color (1). El Árbitro agrega dos minutos al reloj del negro (1).</w:t>
      </w:r>
    </w:p>
    <w:p w14:paraId="6BB13559" w14:textId="77777777" w:rsidR="00795AF8" w:rsidRPr="00F97309" w:rsidRDefault="00795AF8" w:rsidP="00E33BB0">
      <w:pPr>
        <w:jc w:val="both"/>
        <w:rPr>
          <w:rFonts w:cstheme="minorHAnsi"/>
          <w:b/>
          <w:bCs/>
          <w:i/>
          <w:iCs/>
          <w:sz w:val="24"/>
          <w:szCs w:val="24"/>
        </w:rPr>
      </w:pPr>
      <w:bookmarkStart w:id="289" w:name="respuesta6"/>
    </w:p>
    <w:p w14:paraId="36AE1BE9" w14:textId="5D0A3572" w:rsidR="00E33BB0" w:rsidRPr="00F97309" w:rsidRDefault="00E33BB0" w:rsidP="00E33BB0">
      <w:pPr>
        <w:jc w:val="both"/>
        <w:rPr>
          <w:rFonts w:cstheme="minorHAnsi"/>
          <w:b/>
          <w:bCs/>
          <w:i/>
          <w:iCs/>
          <w:sz w:val="24"/>
          <w:szCs w:val="24"/>
        </w:rPr>
      </w:pPr>
      <w:r w:rsidRPr="00F97309">
        <w:rPr>
          <w:rFonts w:cstheme="minorHAnsi"/>
          <w:b/>
          <w:bCs/>
          <w:i/>
          <w:iCs/>
          <w:sz w:val="24"/>
          <w:szCs w:val="24"/>
        </w:rPr>
        <w:t>Respuesta 6</w:t>
      </w:r>
    </w:p>
    <w:p w14:paraId="50717D6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Una torre al revés no es un movimiento ilegal, pero cuenta como una torre (1), por lo que el mate es legal y las negras ganan la partida (1).</w:t>
      </w:r>
    </w:p>
    <w:p w14:paraId="44C68DA0" w14:textId="108368DF" w:rsidR="00795AF8" w:rsidRDefault="00795AF8" w:rsidP="00E33BB0">
      <w:pPr>
        <w:jc w:val="both"/>
        <w:rPr>
          <w:rFonts w:cstheme="minorHAnsi"/>
          <w:b/>
          <w:bCs/>
          <w:i/>
          <w:iCs/>
          <w:sz w:val="24"/>
          <w:szCs w:val="24"/>
        </w:rPr>
      </w:pPr>
      <w:bookmarkStart w:id="290" w:name="respuesta7"/>
      <w:bookmarkEnd w:id="289"/>
    </w:p>
    <w:p w14:paraId="1C5ADC26" w14:textId="64BC6CED" w:rsidR="00710DB2" w:rsidRDefault="00710DB2" w:rsidP="00E33BB0">
      <w:pPr>
        <w:jc w:val="both"/>
        <w:rPr>
          <w:rFonts w:cstheme="minorHAnsi"/>
          <w:b/>
          <w:bCs/>
          <w:i/>
          <w:iCs/>
          <w:sz w:val="24"/>
          <w:szCs w:val="24"/>
        </w:rPr>
      </w:pPr>
    </w:p>
    <w:p w14:paraId="2BABB91C" w14:textId="77777777" w:rsidR="00710DB2" w:rsidRPr="00F97309" w:rsidRDefault="00710DB2" w:rsidP="00E33BB0">
      <w:pPr>
        <w:jc w:val="both"/>
        <w:rPr>
          <w:rFonts w:cstheme="minorHAnsi"/>
          <w:b/>
          <w:bCs/>
          <w:i/>
          <w:iCs/>
          <w:sz w:val="24"/>
          <w:szCs w:val="24"/>
        </w:rPr>
      </w:pPr>
    </w:p>
    <w:p w14:paraId="7E23BBC1" w14:textId="0858767F" w:rsidR="00E33BB0" w:rsidRPr="00F97309" w:rsidRDefault="00E33BB0" w:rsidP="00E33BB0">
      <w:pPr>
        <w:jc w:val="both"/>
        <w:rPr>
          <w:rFonts w:cstheme="minorHAnsi"/>
          <w:b/>
          <w:bCs/>
          <w:i/>
          <w:iCs/>
          <w:sz w:val="24"/>
          <w:szCs w:val="24"/>
        </w:rPr>
      </w:pPr>
      <w:r w:rsidRPr="00F97309">
        <w:rPr>
          <w:rFonts w:cstheme="minorHAnsi"/>
          <w:b/>
          <w:bCs/>
          <w:i/>
          <w:iCs/>
          <w:sz w:val="24"/>
          <w:szCs w:val="24"/>
        </w:rPr>
        <w:t>Respuesta 7</w:t>
      </w:r>
    </w:p>
    <w:p w14:paraId="3BE6DDF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ahogado termina la partida, por lo que después de 50. Rc6 la partida termina en tablas (1). El abandono no se puede aceptar (1).</w:t>
      </w:r>
    </w:p>
    <w:p w14:paraId="364CE3A3" w14:textId="77777777" w:rsidR="00795AF8" w:rsidRPr="00F97309" w:rsidRDefault="00795AF8" w:rsidP="00E33BB0">
      <w:pPr>
        <w:jc w:val="both"/>
        <w:rPr>
          <w:rFonts w:cstheme="minorHAnsi"/>
          <w:b/>
          <w:bCs/>
          <w:i/>
          <w:iCs/>
          <w:sz w:val="24"/>
          <w:szCs w:val="24"/>
        </w:rPr>
      </w:pPr>
      <w:bookmarkStart w:id="291" w:name="respuesta8"/>
      <w:bookmarkEnd w:id="290"/>
    </w:p>
    <w:p w14:paraId="43DF47D6" w14:textId="77777777" w:rsidR="00795AF8" w:rsidRPr="00F97309" w:rsidRDefault="00795AF8" w:rsidP="00E33BB0">
      <w:pPr>
        <w:jc w:val="both"/>
        <w:rPr>
          <w:rFonts w:cstheme="minorHAnsi"/>
          <w:b/>
          <w:bCs/>
          <w:i/>
          <w:iCs/>
          <w:sz w:val="24"/>
          <w:szCs w:val="24"/>
        </w:rPr>
      </w:pPr>
    </w:p>
    <w:p w14:paraId="706F4F74" w14:textId="3EC5C339" w:rsidR="00E33BB0" w:rsidRPr="00F97309" w:rsidRDefault="00E33BB0" w:rsidP="00E33BB0">
      <w:pPr>
        <w:jc w:val="both"/>
        <w:rPr>
          <w:rFonts w:cstheme="minorHAnsi"/>
          <w:b/>
          <w:bCs/>
          <w:i/>
          <w:iCs/>
          <w:sz w:val="24"/>
          <w:szCs w:val="24"/>
        </w:rPr>
      </w:pPr>
      <w:r w:rsidRPr="00F97309">
        <w:rPr>
          <w:rFonts w:cstheme="minorHAnsi"/>
          <w:b/>
          <w:bCs/>
          <w:i/>
          <w:iCs/>
          <w:sz w:val="24"/>
          <w:szCs w:val="24"/>
        </w:rPr>
        <w:t>Respuesta 8</w:t>
      </w:r>
    </w:p>
    <w:p w14:paraId="79480E6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El Árbitro verifica junto con los jugadores la reproducción de la partida en otro tablero, si esta posición ocurrió tres veces (1). Después de la comprobación, el Árbitro aceptará la reclamación de tablas, porque esta posición ocurrió 3 veces en las jugadas 26, 28 y 30 (tocándole mover al mismo jugador) (1).</w:t>
      </w:r>
    </w:p>
    <w:p w14:paraId="3DA07FDD" w14:textId="77777777" w:rsidR="00795AF8" w:rsidRPr="00F97309" w:rsidRDefault="00795AF8" w:rsidP="00E33BB0">
      <w:pPr>
        <w:jc w:val="both"/>
        <w:rPr>
          <w:rFonts w:cstheme="minorHAnsi"/>
          <w:b/>
          <w:bCs/>
          <w:i/>
          <w:iCs/>
          <w:sz w:val="24"/>
          <w:szCs w:val="24"/>
        </w:rPr>
      </w:pPr>
      <w:bookmarkStart w:id="292" w:name="respuesta9"/>
      <w:bookmarkEnd w:id="291"/>
    </w:p>
    <w:p w14:paraId="370C2607" w14:textId="67D3A652" w:rsidR="00E33BB0" w:rsidRPr="00F97309" w:rsidRDefault="00E33BB0" w:rsidP="00E33BB0">
      <w:pPr>
        <w:jc w:val="both"/>
        <w:rPr>
          <w:rFonts w:cstheme="minorHAnsi"/>
          <w:b/>
          <w:bCs/>
          <w:i/>
          <w:iCs/>
          <w:sz w:val="24"/>
          <w:szCs w:val="24"/>
        </w:rPr>
      </w:pPr>
      <w:r w:rsidRPr="00F97309">
        <w:rPr>
          <w:rFonts w:cstheme="minorHAnsi"/>
          <w:b/>
          <w:bCs/>
          <w:i/>
          <w:iCs/>
          <w:sz w:val="24"/>
          <w:szCs w:val="24"/>
        </w:rPr>
        <w:t>Respuesta 9</w:t>
      </w:r>
    </w:p>
    <w:p w14:paraId="681BB641" w14:textId="3D9D11B7" w:rsidR="00E33BB0" w:rsidRDefault="00E33BB0" w:rsidP="00E33BB0">
      <w:pPr>
        <w:jc w:val="both"/>
        <w:rPr>
          <w:rFonts w:cstheme="minorHAnsi"/>
          <w:b/>
          <w:bCs/>
          <w:i/>
          <w:iCs/>
          <w:sz w:val="24"/>
          <w:szCs w:val="24"/>
        </w:rPr>
      </w:pPr>
      <w:r w:rsidRPr="00F97309">
        <w:rPr>
          <w:rFonts w:cstheme="minorHAnsi"/>
          <w:b/>
          <w:bCs/>
          <w:i/>
          <w:iCs/>
          <w:sz w:val="24"/>
          <w:szCs w:val="24"/>
        </w:rPr>
        <w:t>El árbitro esperará hasta que se complete el siguiente movimiento. (1) Entonces, si todavía hay una posición ilegal en el tablero, declarará la partida tablas (1).</w:t>
      </w:r>
    </w:p>
    <w:p w14:paraId="4DBD6502" w14:textId="22AA82E9" w:rsidR="00710DB2" w:rsidRDefault="00710DB2" w:rsidP="00E33BB0">
      <w:pPr>
        <w:jc w:val="both"/>
        <w:rPr>
          <w:rFonts w:cstheme="minorHAnsi"/>
          <w:b/>
          <w:bCs/>
          <w:i/>
          <w:iCs/>
          <w:sz w:val="24"/>
          <w:szCs w:val="24"/>
        </w:rPr>
      </w:pPr>
    </w:p>
    <w:p w14:paraId="026CD893" w14:textId="77777777" w:rsidR="00710DB2" w:rsidRPr="00F97309" w:rsidRDefault="00710DB2" w:rsidP="00E33BB0">
      <w:pPr>
        <w:jc w:val="both"/>
        <w:rPr>
          <w:rFonts w:cstheme="minorHAnsi"/>
          <w:b/>
          <w:bCs/>
          <w:i/>
          <w:iCs/>
          <w:sz w:val="24"/>
          <w:szCs w:val="24"/>
        </w:rPr>
      </w:pPr>
    </w:p>
    <w:p w14:paraId="586CFE2F" w14:textId="044EAED4" w:rsidR="00E33BB0" w:rsidRPr="00F97309" w:rsidRDefault="00E33BB0" w:rsidP="00E33BB0">
      <w:pPr>
        <w:jc w:val="both"/>
        <w:rPr>
          <w:rFonts w:cstheme="minorHAnsi"/>
          <w:b/>
          <w:bCs/>
          <w:i/>
          <w:iCs/>
          <w:sz w:val="24"/>
          <w:szCs w:val="24"/>
        </w:rPr>
      </w:pPr>
      <w:bookmarkStart w:id="293" w:name="respuesta10"/>
      <w:bookmarkEnd w:id="292"/>
      <w:r w:rsidRPr="00F97309">
        <w:rPr>
          <w:rFonts w:cstheme="minorHAnsi"/>
          <w:b/>
          <w:bCs/>
          <w:i/>
          <w:iCs/>
          <w:sz w:val="24"/>
          <w:szCs w:val="24"/>
        </w:rPr>
        <w:t>Respuesta 10</w:t>
      </w:r>
    </w:p>
    <w:p w14:paraId="68603C7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Regulaciones de títulos internacionales: Artículo 1.4.3 Federaciones de oponentes:</w:t>
      </w:r>
    </w:p>
    <w:p w14:paraId="4EFBC66B"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Deben incluirse al menos dos federaciones distintas a la del solicitante del título.</w:t>
      </w:r>
    </w:p>
    <w:p w14:paraId="2BF7CB04" w14:textId="14D9FA72"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 xml:space="preserve">El jugador se </w:t>
      </w:r>
      <w:r w:rsidR="005576B6" w:rsidRPr="00F97309">
        <w:rPr>
          <w:rFonts w:cstheme="minorHAnsi"/>
          <w:b/>
          <w:bCs/>
          <w:i/>
          <w:iCs/>
          <w:sz w:val="24"/>
          <w:szCs w:val="24"/>
        </w:rPr>
        <w:t>enfrentó</w:t>
      </w:r>
      <w:r w:rsidRPr="00F97309">
        <w:rPr>
          <w:rFonts w:cstheme="minorHAnsi"/>
          <w:b/>
          <w:bCs/>
          <w:i/>
          <w:iCs/>
          <w:sz w:val="24"/>
          <w:szCs w:val="24"/>
        </w:rPr>
        <w:t xml:space="preserve"> a jugadores de otras 6 federaciones.</w:t>
      </w:r>
    </w:p>
    <w:p w14:paraId="5C34319E" w14:textId="77777777" w:rsidR="00E33BB0" w:rsidRPr="00F97309" w:rsidRDefault="00E33BB0" w:rsidP="00E33BB0">
      <w:pPr>
        <w:spacing w:after="0"/>
        <w:jc w:val="both"/>
        <w:rPr>
          <w:rFonts w:cstheme="minorHAnsi"/>
          <w:b/>
          <w:bCs/>
          <w:i/>
          <w:iCs/>
          <w:sz w:val="24"/>
          <w:szCs w:val="24"/>
        </w:rPr>
      </w:pPr>
    </w:p>
    <w:p w14:paraId="59605A15"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Regulaciones de títulos internacionales: Artículo 1.4.4 Títulos de los oponentes:</w:t>
      </w:r>
    </w:p>
    <w:p w14:paraId="606CAFBE"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Al menos el 50% de los oponentes serán titulares (TH) como en 0.31.</w:t>
      </w:r>
    </w:p>
    <w:p w14:paraId="449EFD3D" w14:textId="3256DAC9"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 xml:space="preserve">El jugador se </w:t>
      </w:r>
      <w:r w:rsidR="005576B6" w:rsidRPr="00F97309">
        <w:rPr>
          <w:rFonts w:cstheme="minorHAnsi"/>
          <w:b/>
          <w:bCs/>
          <w:i/>
          <w:iCs/>
          <w:sz w:val="24"/>
          <w:szCs w:val="24"/>
        </w:rPr>
        <w:t>enfrentó</w:t>
      </w:r>
      <w:r w:rsidRPr="00F97309">
        <w:rPr>
          <w:rFonts w:cstheme="minorHAnsi"/>
          <w:b/>
          <w:bCs/>
          <w:i/>
          <w:iCs/>
          <w:sz w:val="24"/>
          <w:szCs w:val="24"/>
        </w:rPr>
        <w:t xml:space="preserve"> a 7 jugadores con título de 9 oponentes.</w:t>
      </w:r>
    </w:p>
    <w:p w14:paraId="2265F89C"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Para una norma de GM, al menos 1/3 con un mínimo de 3 de los oponentes (MO) deben ser GM.</w:t>
      </w:r>
    </w:p>
    <w:p w14:paraId="3CFF3E48" w14:textId="77777777" w:rsidR="00E33BB0" w:rsidRPr="00F97309" w:rsidRDefault="00E33BB0" w:rsidP="00E33BB0">
      <w:pPr>
        <w:spacing w:after="0"/>
        <w:jc w:val="both"/>
        <w:rPr>
          <w:rFonts w:cstheme="minorHAnsi"/>
          <w:b/>
          <w:bCs/>
          <w:i/>
          <w:iCs/>
          <w:sz w:val="24"/>
          <w:szCs w:val="24"/>
        </w:rPr>
      </w:pPr>
    </w:p>
    <w:p w14:paraId="2705202E"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El jugador jugo con 5 GM (2)</w:t>
      </w:r>
    </w:p>
    <w:p w14:paraId="0AB05E41"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Para norma de GM, se eleva a 2200 para el jugador la valoración más baja.</w:t>
      </w:r>
    </w:p>
    <w:p w14:paraId="2B1C996A"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Total = (2700 + 2393 + 2592 + 2345 + 2380 + 2450 + 2685 + 2200 + 2559)</w:t>
      </w:r>
    </w:p>
    <w:p w14:paraId="03363B06"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Promedio = 22304/9 = 2478.2 (2)</w:t>
      </w:r>
    </w:p>
    <w:p w14:paraId="5282FB8B"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Regulaciones de títulos internacionales: Artículo 1.72    Tablas: Para 9 rondas:</w:t>
      </w:r>
    </w:p>
    <w:p w14:paraId="05F8DD57"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Necesita 6 puntos y obtuvo 6. Sí, consigue norma de GM (1).</w:t>
      </w:r>
    </w:p>
    <w:p w14:paraId="375014EB"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 xml:space="preserve">En caso de que el candidato no suba el 2149 al 2200 y todos los demás argumentos sean correctos, el resultado será que el jugador no obtiene una norma de GM. </w:t>
      </w:r>
    </w:p>
    <w:p w14:paraId="163F4BB2"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En este caso, se obtienen 4 puntos.</w:t>
      </w:r>
    </w:p>
    <w:p w14:paraId="645F9D2B" w14:textId="77777777" w:rsidR="004101C9" w:rsidRPr="00F97309" w:rsidRDefault="004101C9" w:rsidP="00E33BB0">
      <w:pPr>
        <w:spacing w:after="0"/>
        <w:jc w:val="both"/>
        <w:rPr>
          <w:rFonts w:cstheme="minorHAnsi"/>
          <w:b/>
          <w:bCs/>
          <w:i/>
          <w:iCs/>
          <w:sz w:val="24"/>
          <w:szCs w:val="24"/>
        </w:rPr>
      </w:pPr>
      <w:bookmarkStart w:id="294" w:name="respuesta11"/>
      <w:bookmarkEnd w:id="293"/>
    </w:p>
    <w:p w14:paraId="3BD69250" w14:textId="123AC798"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Respuesta 11</w:t>
      </w:r>
    </w:p>
    <w:p w14:paraId="31B7EC4B" w14:textId="77777777" w:rsidR="00E33BB0" w:rsidRPr="00F97309" w:rsidRDefault="00E33BB0" w:rsidP="00E33BB0">
      <w:pPr>
        <w:spacing w:after="0"/>
        <w:jc w:val="both"/>
        <w:rPr>
          <w:rFonts w:cstheme="minorHAnsi"/>
          <w:b/>
          <w:bCs/>
          <w:i/>
          <w:iCs/>
          <w:sz w:val="24"/>
          <w:szCs w:val="24"/>
        </w:rPr>
      </w:pPr>
    </w:p>
    <w:p w14:paraId="77F0BBEE"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Requisitos de la norma IM: 3 federaciones; mínimo 50% titulado; mínimo 33% IM. (2)</w:t>
      </w:r>
    </w:p>
    <w:p w14:paraId="69668CA0"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Regulaciones de títulos internacionales: Artículo 1.4.6 Calificación de oponentes:</w:t>
      </w:r>
    </w:p>
    <w:p w14:paraId="1E2DB702"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Para norma de IM, se eleva a 2050 el jugador con la valoración más baja.</w:t>
      </w:r>
    </w:p>
    <w:p w14:paraId="5AD29C3F"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Total = (2416 + 2201 + 2050 + 2256 + 2495 + 2302 + 2316 + 2634 + 2426)</w:t>
      </w:r>
    </w:p>
    <w:p w14:paraId="5CC0F287"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Promedio = 21096/9 = 2344 (2)</w:t>
      </w:r>
    </w:p>
    <w:p w14:paraId="7125167B"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Regulaciones de títulos internacionales: Artículo 1.72 Tablas: Para 9 rondas:</w:t>
      </w:r>
    </w:p>
    <w:p w14:paraId="36DC6D09"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Necesita 6 puntos para la norma de mensajería instantánea.</w:t>
      </w:r>
    </w:p>
    <w:p w14:paraId="414FD1F4" w14:textId="77777777" w:rsidR="00E33BB0" w:rsidRPr="00F97309" w:rsidRDefault="00E33BB0" w:rsidP="00E33BB0">
      <w:pPr>
        <w:spacing w:after="0"/>
        <w:jc w:val="both"/>
        <w:rPr>
          <w:rFonts w:cstheme="minorHAnsi"/>
          <w:b/>
          <w:bCs/>
          <w:i/>
          <w:iCs/>
          <w:sz w:val="24"/>
          <w:szCs w:val="24"/>
        </w:rPr>
      </w:pPr>
      <w:r w:rsidRPr="00F97309">
        <w:rPr>
          <w:rFonts w:cstheme="minorHAnsi"/>
          <w:b/>
          <w:bCs/>
          <w:i/>
          <w:iCs/>
          <w:sz w:val="24"/>
          <w:szCs w:val="24"/>
        </w:rPr>
        <w:t>Ya anotó 5,5 puntos.</w:t>
      </w:r>
    </w:p>
    <w:p w14:paraId="2E3655C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Necesita ½ punto en la última ronda. (1)</w:t>
      </w:r>
    </w:p>
    <w:p w14:paraId="7584BE5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Si el candidato no eleva el 1900 a 2050 y todos los demás argumentos son correctos, el resultado será que el jugador necesita una victoria para obtener una norma de IM. </w:t>
      </w:r>
    </w:p>
    <w:p w14:paraId="008687F8"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En este caso, se obtienen 4 puntos.</w:t>
      </w:r>
    </w:p>
    <w:p w14:paraId="19E02247" w14:textId="77777777" w:rsidR="00E33BB0" w:rsidRPr="00F97309" w:rsidRDefault="00E33BB0" w:rsidP="00E33BB0">
      <w:pPr>
        <w:jc w:val="both"/>
        <w:rPr>
          <w:rFonts w:cstheme="minorHAnsi"/>
          <w:b/>
          <w:bCs/>
          <w:i/>
          <w:iCs/>
          <w:sz w:val="24"/>
          <w:szCs w:val="24"/>
        </w:rPr>
      </w:pPr>
      <w:bookmarkStart w:id="295" w:name="respuesta12"/>
      <w:bookmarkEnd w:id="294"/>
      <w:r w:rsidRPr="00F97309">
        <w:rPr>
          <w:rFonts w:cstheme="minorHAnsi"/>
          <w:b/>
          <w:bCs/>
          <w:i/>
          <w:iCs/>
          <w:sz w:val="24"/>
          <w:szCs w:val="24"/>
        </w:rPr>
        <w:t>Respuesta 12</w:t>
      </w:r>
    </w:p>
    <w:p w14:paraId="468FAC53"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[Utilice la tabla 8.1b]</w:t>
      </w:r>
    </w:p>
    <w:p w14:paraId="10D2BE47"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B (2460) - S (2095): </w:t>
      </w:r>
      <w:r w:rsidRPr="00F97309">
        <w:rPr>
          <w:rFonts w:cstheme="minorHAnsi"/>
          <w:b/>
          <w:bCs/>
          <w:i/>
          <w:iCs/>
          <w:sz w:val="24"/>
          <w:szCs w:val="24"/>
        </w:rPr>
        <w:tab/>
        <w:t xml:space="preserve">1-0 [R (d) = 365, </w:t>
      </w:r>
      <w:r w:rsidRPr="00F97309">
        <w:rPr>
          <w:rFonts w:cstheme="minorHAnsi"/>
          <w:b/>
          <w:bCs/>
          <w:i/>
          <w:iCs/>
          <w:sz w:val="24"/>
          <w:szCs w:val="24"/>
        </w:rPr>
        <w:tab/>
        <w:t>+0,10]</w:t>
      </w:r>
    </w:p>
    <w:p w14:paraId="7FDA6043"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T (2254) - B (2460): </w:t>
      </w:r>
      <w:r w:rsidRPr="00F97309">
        <w:rPr>
          <w:rFonts w:cstheme="minorHAnsi"/>
          <w:b/>
          <w:bCs/>
          <w:i/>
          <w:iCs/>
          <w:sz w:val="24"/>
          <w:szCs w:val="24"/>
        </w:rPr>
        <w:tab/>
        <w:t xml:space="preserve">0-1 [R (d) = 206, </w:t>
      </w:r>
      <w:r w:rsidRPr="00F97309">
        <w:rPr>
          <w:rFonts w:cstheme="minorHAnsi"/>
          <w:b/>
          <w:bCs/>
          <w:i/>
          <w:iCs/>
          <w:sz w:val="24"/>
          <w:szCs w:val="24"/>
        </w:rPr>
        <w:tab/>
        <w:t>+0,24]</w:t>
      </w:r>
    </w:p>
    <w:p w14:paraId="77ABEC9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B (2460) - U (2415): </w:t>
      </w:r>
      <w:r w:rsidRPr="00F97309">
        <w:rPr>
          <w:rFonts w:cstheme="minorHAnsi"/>
          <w:b/>
          <w:bCs/>
          <w:i/>
          <w:iCs/>
          <w:sz w:val="24"/>
          <w:szCs w:val="24"/>
        </w:rPr>
        <w:tab/>
        <w:t xml:space="preserve">½ [R (d) = 45, </w:t>
      </w:r>
      <w:r w:rsidRPr="00F97309">
        <w:rPr>
          <w:rFonts w:cstheme="minorHAnsi"/>
          <w:b/>
          <w:bCs/>
          <w:i/>
          <w:iCs/>
          <w:sz w:val="24"/>
          <w:szCs w:val="24"/>
        </w:rPr>
        <w:tab/>
      </w:r>
      <w:r w:rsidRPr="00F97309">
        <w:rPr>
          <w:rFonts w:cstheme="minorHAnsi"/>
          <w:b/>
          <w:bCs/>
          <w:i/>
          <w:iCs/>
          <w:sz w:val="24"/>
          <w:szCs w:val="24"/>
        </w:rPr>
        <w:tab/>
        <w:t>-0,06]</w:t>
      </w:r>
    </w:p>
    <w:p w14:paraId="199F44D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V (2488) - B (2460): </w:t>
      </w:r>
      <w:r w:rsidRPr="00F97309">
        <w:rPr>
          <w:rFonts w:cstheme="minorHAnsi"/>
          <w:b/>
          <w:bCs/>
          <w:i/>
          <w:iCs/>
          <w:sz w:val="24"/>
          <w:szCs w:val="24"/>
        </w:rPr>
        <w:tab/>
        <w:t xml:space="preserve">1-0 [R (d) = 28, </w:t>
      </w:r>
      <w:r w:rsidRPr="00F97309">
        <w:rPr>
          <w:rFonts w:cstheme="minorHAnsi"/>
          <w:b/>
          <w:bCs/>
          <w:i/>
          <w:iCs/>
          <w:sz w:val="24"/>
          <w:szCs w:val="24"/>
        </w:rPr>
        <w:tab/>
      </w:r>
      <w:r w:rsidRPr="00F97309">
        <w:rPr>
          <w:rFonts w:cstheme="minorHAnsi"/>
          <w:b/>
          <w:bCs/>
          <w:i/>
          <w:iCs/>
          <w:sz w:val="24"/>
          <w:szCs w:val="24"/>
        </w:rPr>
        <w:tab/>
        <w:t>-0,46]</w:t>
      </w:r>
    </w:p>
    <w:p w14:paraId="0E203DE1"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W (2310) - B (2460): </w:t>
      </w:r>
      <w:r w:rsidRPr="00F97309">
        <w:rPr>
          <w:rFonts w:cstheme="minorHAnsi"/>
          <w:b/>
          <w:bCs/>
          <w:i/>
          <w:iCs/>
          <w:sz w:val="24"/>
          <w:szCs w:val="24"/>
        </w:rPr>
        <w:tab/>
        <w:t xml:space="preserve">0-1 [R (d) = 150, </w:t>
      </w:r>
      <w:r w:rsidRPr="00F97309">
        <w:rPr>
          <w:rFonts w:cstheme="minorHAnsi"/>
          <w:b/>
          <w:bCs/>
          <w:i/>
          <w:iCs/>
          <w:sz w:val="24"/>
          <w:szCs w:val="24"/>
        </w:rPr>
        <w:tab/>
        <w:t>+0,30]</w:t>
      </w:r>
    </w:p>
    <w:p w14:paraId="05F2917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B (2460) - X (2570): </w:t>
      </w:r>
      <w:r w:rsidRPr="00F97309">
        <w:rPr>
          <w:rFonts w:cstheme="minorHAnsi"/>
          <w:b/>
          <w:bCs/>
          <w:i/>
          <w:iCs/>
          <w:sz w:val="24"/>
          <w:szCs w:val="24"/>
        </w:rPr>
        <w:tab/>
        <w:t xml:space="preserve">½ [R (d) = 110, </w:t>
      </w:r>
      <w:r w:rsidRPr="00F97309">
        <w:rPr>
          <w:rFonts w:cstheme="minorHAnsi"/>
          <w:b/>
          <w:bCs/>
          <w:i/>
          <w:iCs/>
          <w:sz w:val="24"/>
          <w:szCs w:val="24"/>
        </w:rPr>
        <w:tab/>
      </w:r>
      <w:r w:rsidRPr="00F97309">
        <w:rPr>
          <w:rFonts w:cstheme="minorHAnsi"/>
          <w:b/>
          <w:bCs/>
          <w:i/>
          <w:iCs/>
          <w:sz w:val="24"/>
          <w:szCs w:val="24"/>
        </w:rPr>
        <w:tab/>
        <w:t>+0,15]</w:t>
      </w:r>
    </w:p>
    <w:p w14:paraId="45C2787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Y (2673) - B (2460): </w:t>
      </w:r>
      <w:r w:rsidRPr="00F97309">
        <w:rPr>
          <w:rFonts w:cstheme="minorHAnsi"/>
          <w:b/>
          <w:bCs/>
          <w:i/>
          <w:iCs/>
          <w:sz w:val="24"/>
          <w:szCs w:val="24"/>
        </w:rPr>
        <w:tab/>
        <w:t xml:space="preserve">½ [R (d) = 213, </w:t>
      </w:r>
      <w:r w:rsidRPr="00F97309">
        <w:rPr>
          <w:rFonts w:cstheme="minorHAnsi"/>
          <w:b/>
          <w:bCs/>
          <w:i/>
          <w:iCs/>
          <w:sz w:val="24"/>
          <w:szCs w:val="24"/>
        </w:rPr>
        <w:tab/>
      </w:r>
      <w:r w:rsidRPr="00F97309">
        <w:rPr>
          <w:rFonts w:cstheme="minorHAnsi"/>
          <w:b/>
          <w:bCs/>
          <w:i/>
          <w:iCs/>
          <w:sz w:val="24"/>
          <w:szCs w:val="24"/>
        </w:rPr>
        <w:tab/>
        <w:t>+0,27]</w:t>
      </w:r>
    </w:p>
    <w:p w14:paraId="5093391A"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(3 puntos, ½ punto de descuento por cada error)</w:t>
      </w:r>
    </w:p>
    <w:p w14:paraId="3B02812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ΔR = + 0.54, R (ch) = 10 X 0.54 = +5.40 puntos (1)</w:t>
      </w:r>
    </w:p>
    <w:p w14:paraId="2228B8DD" w14:textId="77777777" w:rsidR="004101C9" w:rsidRPr="00F97309" w:rsidRDefault="004101C9" w:rsidP="00E33BB0">
      <w:pPr>
        <w:jc w:val="both"/>
        <w:rPr>
          <w:rFonts w:cstheme="minorHAnsi"/>
          <w:b/>
          <w:bCs/>
          <w:i/>
          <w:iCs/>
          <w:sz w:val="24"/>
          <w:szCs w:val="24"/>
        </w:rPr>
      </w:pPr>
      <w:bookmarkStart w:id="296" w:name="respuesta13"/>
      <w:bookmarkEnd w:id="295"/>
    </w:p>
    <w:p w14:paraId="3569CDF1" w14:textId="6C0638EE" w:rsidR="00E33BB0" w:rsidRPr="00F97309" w:rsidRDefault="00E33BB0" w:rsidP="00E33BB0">
      <w:pPr>
        <w:jc w:val="both"/>
        <w:rPr>
          <w:rFonts w:cstheme="minorHAnsi"/>
          <w:b/>
          <w:bCs/>
          <w:i/>
          <w:iCs/>
          <w:sz w:val="24"/>
          <w:szCs w:val="24"/>
        </w:rPr>
      </w:pPr>
      <w:r w:rsidRPr="00F97309">
        <w:rPr>
          <w:rFonts w:cstheme="minorHAnsi"/>
          <w:b/>
          <w:bCs/>
          <w:i/>
          <w:iCs/>
          <w:sz w:val="24"/>
          <w:szCs w:val="24"/>
        </w:rPr>
        <w:t>Respuesta 13</w:t>
      </w:r>
    </w:p>
    <w:bookmarkEnd w:id="296"/>
    <w:p w14:paraId="370E6D2B" w14:textId="26D99ECB"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Las partidas no jugadas, no se </w:t>
      </w:r>
      <w:r w:rsidR="005576B6" w:rsidRPr="00F97309">
        <w:rPr>
          <w:rFonts w:cstheme="minorHAnsi"/>
          <w:b/>
          <w:bCs/>
          <w:i/>
          <w:iCs/>
          <w:sz w:val="24"/>
          <w:szCs w:val="24"/>
        </w:rPr>
        <w:t>tendrán</w:t>
      </w:r>
      <w:r w:rsidRPr="00F97309">
        <w:rPr>
          <w:rFonts w:cstheme="minorHAnsi"/>
          <w:b/>
          <w:bCs/>
          <w:i/>
          <w:iCs/>
          <w:sz w:val="24"/>
          <w:szCs w:val="24"/>
        </w:rPr>
        <w:t xml:space="preserve"> en cuenta, por lo que eliminaremos la partida 6 (1). El jugador hizo 3 puntos de 7 partidas, que es el 43% y, por lo tanto, menos del 50%. La valoración media de los oponentes es de 1566 (1). Entonces usamos esta fórmula:</w:t>
      </w:r>
    </w:p>
    <w:p w14:paraId="3F7EE39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Ru = Ra + dp</w:t>
      </w:r>
    </w:p>
    <w:p w14:paraId="01ECD618"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Ru = 1566-50 = 1516 (1)</w:t>
      </w:r>
    </w:p>
    <w:p w14:paraId="71133882" w14:textId="77777777" w:rsidR="00795AF8" w:rsidRPr="00F97309" w:rsidRDefault="00795AF8" w:rsidP="00E33BB0">
      <w:pPr>
        <w:jc w:val="both"/>
        <w:rPr>
          <w:rFonts w:cstheme="minorHAnsi"/>
          <w:b/>
          <w:bCs/>
          <w:i/>
          <w:iCs/>
          <w:sz w:val="24"/>
          <w:szCs w:val="24"/>
        </w:rPr>
      </w:pPr>
    </w:p>
    <w:p w14:paraId="0FFB0C2D" w14:textId="77777777" w:rsidR="00E33BB0" w:rsidRPr="00F97309" w:rsidRDefault="00E33BB0" w:rsidP="00E33BB0">
      <w:pPr>
        <w:jc w:val="both"/>
        <w:rPr>
          <w:rFonts w:cstheme="minorHAnsi"/>
          <w:b/>
          <w:bCs/>
          <w:i/>
          <w:iCs/>
          <w:sz w:val="24"/>
          <w:szCs w:val="24"/>
        </w:rPr>
      </w:pPr>
      <w:bookmarkStart w:id="297" w:name="respuesta14"/>
      <w:r w:rsidRPr="00F97309">
        <w:rPr>
          <w:rFonts w:cstheme="minorHAnsi"/>
          <w:b/>
          <w:bCs/>
          <w:i/>
          <w:iCs/>
          <w:sz w:val="24"/>
          <w:szCs w:val="24"/>
        </w:rPr>
        <w:t>Respuesta 14</w:t>
      </w:r>
    </w:p>
    <w:tbl>
      <w:tblPr>
        <w:tblStyle w:val="Tablaconcuadrcula"/>
        <w:tblW w:w="0" w:type="auto"/>
        <w:tblLook w:val="04A0" w:firstRow="1" w:lastRow="0" w:firstColumn="1" w:lastColumn="0" w:noHBand="0" w:noVBand="1"/>
      </w:tblPr>
      <w:tblGrid>
        <w:gridCol w:w="988"/>
        <w:gridCol w:w="992"/>
        <w:gridCol w:w="992"/>
        <w:gridCol w:w="992"/>
        <w:gridCol w:w="993"/>
      </w:tblGrid>
      <w:tr w:rsidR="00E33BB0" w:rsidRPr="00F97309" w14:paraId="71FD0215" w14:textId="77777777" w:rsidTr="000A65CF">
        <w:tc>
          <w:tcPr>
            <w:tcW w:w="1980" w:type="dxa"/>
            <w:gridSpan w:val="2"/>
          </w:tcPr>
          <w:p w14:paraId="2D0EDD1C"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Blancas</w:t>
            </w:r>
          </w:p>
        </w:tc>
        <w:tc>
          <w:tcPr>
            <w:tcW w:w="992" w:type="dxa"/>
            <w:vMerge w:val="restart"/>
          </w:tcPr>
          <w:p w14:paraId="2E454EF1" w14:textId="77777777" w:rsidR="00E33BB0" w:rsidRPr="00F97309" w:rsidRDefault="00E33BB0" w:rsidP="000A65CF">
            <w:pPr>
              <w:pStyle w:val="Default"/>
              <w:jc w:val="both"/>
              <w:rPr>
                <w:rFonts w:asciiTheme="minorHAnsi" w:hAnsiTheme="minorHAnsi" w:cstheme="minorHAnsi"/>
              </w:rPr>
            </w:pPr>
          </w:p>
        </w:tc>
        <w:tc>
          <w:tcPr>
            <w:tcW w:w="1985" w:type="dxa"/>
            <w:gridSpan w:val="2"/>
          </w:tcPr>
          <w:p w14:paraId="33F2503D"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Negras</w:t>
            </w:r>
          </w:p>
        </w:tc>
      </w:tr>
      <w:tr w:rsidR="00E33BB0" w:rsidRPr="00F97309" w14:paraId="43A6E50E" w14:textId="77777777" w:rsidTr="000A65CF">
        <w:tc>
          <w:tcPr>
            <w:tcW w:w="988" w:type="dxa"/>
          </w:tcPr>
          <w:p w14:paraId="1245DC3D"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 xml:space="preserve"> 7</w:t>
            </w:r>
          </w:p>
        </w:tc>
        <w:tc>
          <w:tcPr>
            <w:tcW w:w="992" w:type="dxa"/>
          </w:tcPr>
          <w:p w14:paraId="1D1EC656" w14:textId="77777777" w:rsidR="00E33BB0" w:rsidRPr="00F97309" w:rsidRDefault="00E33BB0" w:rsidP="000A65CF">
            <w:pPr>
              <w:pStyle w:val="Default"/>
              <w:jc w:val="center"/>
              <w:rPr>
                <w:rFonts w:asciiTheme="minorHAnsi" w:hAnsiTheme="minorHAnsi" w:cstheme="minorHAnsi"/>
              </w:rPr>
            </w:pPr>
          </w:p>
        </w:tc>
        <w:tc>
          <w:tcPr>
            <w:tcW w:w="992" w:type="dxa"/>
            <w:vMerge/>
          </w:tcPr>
          <w:p w14:paraId="40AB913B" w14:textId="77777777" w:rsidR="00E33BB0" w:rsidRPr="00F97309" w:rsidRDefault="00E33BB0" w:rsidP="000A65CF">
            <w:pPr>
              <w:pStyle w:val="Default"/>
              <w:jc w:val="center"/>
              <w:rPr>
                <w:rFonts w:asciiTheme="minorHAnsi" w:hAnsiTheme="minorHAnsi" w:cstheme="minorHAnsi"/>
              </w:rPr>
            </w:pPr>
          </w:p>
        </w:tc>
        <w:tc>
          <w:tcPr>
            <w:tcW w:w="992" w:type="dxa"/>
          </w:tcPr>
          <w:p w14:paraId="10EF62EC" w14:textId="77777777" w:rsidR="00E33BB0" w:rsidRPr="00F97309" w:rsidRDefault="00E33BB0" w:rsidP="000A65CF">
            <w:pPr>
              <w:pStyle w:val="Default"/>
              <w:jc w:val="center"/>
              <w:rPr>
                <w:rFonts w:asciiTheme="minorHAnsi" w:hAnsiTheme="minorHAnsi" w:cstheme="minorHAnsi"/>
              </w:rPr>
            </w:pPr>
          </w:p>
        </w:tc>
        <w:tc>
          <w:tcPr>
            <w:tcW w:w="993" w:type="dxa"/>
          </w:tcPr>
          <w:p w14:paraId="4AB2AD15" w14:textId="77777777" w:rsidR="00E33BB0" w:rsidRPr="00F97309" w:rsidRDefault="00E33BB0" w:rsidP="000A65CF">
            <w:pPr>
              <w:pStyle w:val="Default"/>
              <w:jc w:val="center"/>
              <w:rPr>
                <w:rFonts w:asciiTheme="minorHAnsi" w:hAnsiTheme="minorHAnsi" w:cstheme="minorHAnsi"/>
              </w:rPr>
            </w:pPr>
          </w:p>
        </w:tc>
      </w:tr>
      <w:tr w:rsidR="00E33BB0" w:rsidRPr="00F97309" w14:paraId="3642161E" w14:textId="77777777" w:rsidTr="000A65CF">
        <w:tc>
          <w:tcPr>
            <w:tcW w:w="988" w:type="dxa"/>
          </w:tcPr>
          <w:p w14:paraId="74AE2F89" w14:textId="77777777" w:rsidR="00E33BB0" w:rsidRPr="00F97309" w:rsidRDefault="00E33BB0" w:rsidP="000A65CF">
            <w:pPr>
              <w:pStyle w:val="Default"/>
              <w:jc w:val="center"/>
              <w:rPr>
                <w:rFonts w:asciiTheme="minorHAnsi" w:hAnsiTheme="minorHAnsi" w:cstheme="minorHAnsi"/>
              </w:rPr>
            </w:pPr>
          </w:p>
        </w:tc>
        <w:tc>
          <w:tcPr>
            <w:tcW w:w="992" w:type="dxa"/>
          </w:tcPr>
          <w:p w14:paraId="596298B9" w14:textId="77777777" w:rsidR="00E33BB0" w:rsidRPr="00F97309" w:rsidRDefault="00E33BB0" w:rsidP="000A65CF">
            <w:pPr>
              <w:pStyle w:val="Default"/>
              <w:jc w:val="center"/>
              <w:rPr>
                <w:rFonts w:asciiTheme="minorHAnsi" w:hAnsiTheme="minorHAnsi" w:cstheme="minorHAnsi"/>
              </w:rPr>
            </w:pPr>
          </w:p>
        </w:tc>
        <w:tc>
          <w:tcPr>
            <w:tcW w:w="992" w:type="dxa"/>
            <w:vMerge/>
          </w:tcPr>
          <w:p w14:paraId="3689D816" w14:textId="77777777" w:rsidR="00E33BB0" w:rsidRPr="00F97309" w:rsidRDefault="00E33BB0" w:rsidP="000A65CF">
            <w:pPr>
              <w:pStyle w:val="Default"/>
              <w:jc w:val="center"/>
              <w:rPr>
                <w:rFonts w:asciiTheme="minorHAnsi" w:hAnsiTheme="minorHAnsi" w:cstheme="minorHAnsi"/>
              </w:rPr>
            </w:pPr>
          </w:p>
        </w:tc>
        <w:tc>
          <w:tcPr>
            <w:tcW w:w="992" w:type="dxa"/>
          </w:tcPr>
          <w:p w14:paraId="61338687"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16</w:t>
            </w:r>
          </w:p>
        </w:tc>
        <w:tc>
          <w:tcPr>
            <w:tcW w:w="993" w:type="dxa"/>
          </w:tcPr>
          <w:p w14:paraId="10BCCE46" w14:textId="77777777" w:rsidR="00E33BB0" w:rsidRPr="00F97309" w:rsidRDefault="00E33BB0" w:rsidP="000A65CF">
            <w:pPr>
              <w:pStyle w:val="Default"/>
              <w:jc w:val="center"/>
              <w:rPr>
                <w:rFonts w:asciiTheme="minorHAnsi" w:hAnsiTheme="minorHAnsi" w:cstheme="minorHAnsi"/>
              </w:rPr>
            </w:pPr>
          </w:p>
        </w:tc>
      </w:tr>
      <w:tr w:rsidR="00E33BB0" w:rsidRPr="00F97309" w14:paraId="2DDE9442" w14:textId="77777777" w:rsidTr="000A65CF">
        <w:tc>
          <w:tcPr>
            <w:tcW w:w="988" w:type="dxa"/>
          </w:tcPr>
          <w:p w14:paraId="205749B4"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17</w:t>
            </w:r>
          </w:p>
        </w:tc>
        <w:tc>
          <w:tcPr>
            <w:tcW w:w="992" w:type="dxa"/>
          </w:tcPr>
          <w:p w14:paraId="4FB338D6" w14:textId="77777777" w:rsidR="00E33BB0" w:rsidRPr="00F97309" w:rsidRDefault="00E33BB0" w:rsidP="000A65CF">
            <w:pPr>
              <w:pStyle w:val="Default"/>
              <w:jc w:val="center"/>
              <w:rPr>
                <w:rFonts w:asciiTheme="minorHAnsi" w:hAnsiTheme="minorHAnsi" w:cstheme="minorHAnsi"/>
              </w:rPr>
            </w:pPr>
          </w:p>
        </w:tc>
        <w:tc>
          <w:tcPr>
            <w:tcW w:w="992" w:type="dxa"/>
            <w:vMerge/>
          </w:tcPr>
          <w:p w14:paraId="2998374B" w14:textId="77777777" w:rsidR="00E33BB0" w:rsidRPr="00F97309" w:rsidRDefault="00E33BB0" w:rsidP="000A65CF">
            <w:pPr>
              <w:pStyle w:val="Default"/>
              <w:jc w:val="center"/>
              <w:rPr>
                <w:rFonts w:asciiTheme="minorHAnsi" w:hAnsiTheme="minorHAnsi" w:cstheme="minorHAnsi"/>
              </w:rPr>
            </w:pPr>
          </w:p>
        </w:tc>
        <w:tc>
          <w:tcPr>
            <w:tcW w:w="992" w:type="dxa"/>
          </w:tcPr>
          <w:p w14:paraId="4F8E1202" w14:textId="77777777" w:rsidR="00E33BB0" w:rsidRPr="00F97309" w:rsidRDefault="00E33BB0" w:rsidP="000A65CF">
            <w:pPr>
              <w:pStyle w:val="Default"/>
              <w:jc w:val="center"/>
              <w:rPr>
                <w:rFonts w:asciiTheme="minorHAnsi" w:hAnsiTheme="minorHAnsi" w:cstheme="minorHAnsi"/>
              </w:rPr>
            </w:pPr>
          </w:p>
        </w:tc>
        <w:tc>
          <w:tcPr>
            <w:tcW w:w="993" w:type="dxa"/>
          </w:tcPr>
          <w:p w14:paraId="1855C7CC" w14:textId="77777777" w:rsidR="00E33BB0" w:rsidRPr="00F97309" w:rsidRDefault="00E33BB0" w:rsidP="000A65CF">
            <w:pPr>
              <w:pStyle w:val="Default"/>
              <w:jc w:val="center"/>
              <w:rPr>
                <w:rFonts w:asciiTheme="minorHAnsi" w:hAnsiTheme="minorHAnsi" w:cstheme="minorHAnsi"/>
              </w:rPr>
            </w:pPr>
          </w:p>
        </w:tc>
      </w:tr>
      <w:tr w:rsidR="00E33BB0" w:rsidRPr="00F97309" w14:paraId="30EFCE77" w14:textId="77777777" w:rsidTr="000A65CF">
        <w:tc>
          <w:tcPr>
            <w:tcW w:w="988" w:type="dxa"/>
          </w:tcPr>
          <w:p w14:paraId="4EEA75D4" w14:textId="77777777" w:rsidR="00E33BB0" w:rsidRPr="00F97309" w:rsidRDefault="00E33BB0" w:rsidP="000A65CF">
            <w:pPr>
              <w:pStyle w:val="Default"/>
              <w:jc w:val="center"/>
              <w:rPr>
                <w:rFonts w:asciiTheme="minorHAnsi" w:hAnsiTheme="minorHAnsi" w:cstheme="minorHAnsi"/>
              </w:rPr>
            </w:pPr>
          </w:p>
        </w:tc>
        <w:tc>
          <w:tcPr>
            <w:tcW w:w="992" w:type="dxa"/>
          </w:tcPr>
          <w:p w14:paraId="13B7154B"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21</w:t>
            </w:r>
          </w:p>
        </w:tc>
        <w:tc>
          <w:tcPr>
            <w:tcW w:w="992" w:type="dxa"/>
            <w:vMerge/>
          </w:tcPr>
          <w:p w14:paraId="71B89876" w14:textId="77777777" w:rsidR="00E33BB0" w:rsidRPr="00F97309" w:rsidRDefault="00E33BB0" w:rsidP="000A65CF">
            <w:pPr>
              <w:pStyle w:val="Default"/>
              <w:jc w:val="center"/>
              <w:rPr>
                <w:rFonts w:asciiTheme="minorHAnsi" w:hAnsiTheme="minorHAnsi" w:cstheme="minorHAnsi"/>
              </w:rPr>
            </w:pPr>
          </w:p>
        </w:tc>
        <w:tc>
          <w:tcPr>
            <w:tcW w:w="992" w:type="dxa"/>
          </w:tcPr>
          <w:p w14:paraId="51BDEC3D" w14:textId="77777777" w:rsidR="00E33BB0" w:rsidRPr="00F97309" w:rsidRDefault="00E33BB0" w:rsidP="000A65CF">
            <w:pPr>
              <w:pStyle w:val="Default"/>
              <w:jc w:val="center"/>
              <w:rPr>
                <w:rFonts w:asciiTheme="minorHAnsi" w:hAnsiTheme="minorHAnsi" w:cstheme="minorHAnsi"/>
              </w:rPr>
            </w:pPr>
          </w:p>
        </w:tc>
        <w:tc>
          <w:tcPr>
            <w:tcW w:w="993" w:type="dxa"/>
          </w:tcPr>
          <w:p w14:paraId="7E1CC649" w14:textId="77777777" w:rsidR="00E33BB0" w:rsidRPr="00F97309" w:rsidRDefault="00E33BB0" w:rsidP="000A65CF">
            <w:pPr>
              <w:pStyle w:val="Default"/>
              <w:jc w:val="center"/>
              <w:rPr>
                <w:rFonts w:asciiTheme="minorHAnsi" w:hAnsiTheme="minorHAnsi" w:cstheme="minorHAnsi"/>
              </w:rPr>
            </w:pPr>
          </w:p>
        </w:tc>
      </w:tr>
      <w:tr w:rsidR="00E33BB0" w:rsidRPr="00F97309" w14:paraId="3D216B64" w14:textId="77777777" w:rsidTr="000A65CF">
        <w:tc>
          <w:tcPr>
            <w:tcW w:w="988" w:type="dxa"/>
            <w:shd w:val="clear" w:color="auto" w:fill="000000" w:themeFill="text1"/>
          </w:tcPr>
          <w:p w14:paraId="7AD06D17" w14:textId="77777777" w:rsidR="00E33BB0" w:rsidRPr="00F97309" w:rsidRDefault="00E33BB0" w:rsidP="000A65CF">
            <w:pPr>
              <w:pStyle w:val="Default"/>
              <w:jc w:val="center"/>
              <w:rPr>
                <w:rFonts w:asciiTheme="minorHAnsi" w:hAnsiTheme="minorHAnsi" w:cstheme="minorHAnsi"/>
                <w:color w:val="auto"/>
              </w:rPr>
            </w:pPr>
          </w:p>
        </w:tc>
        <w:tc>
          <w:tcPr>
            <w:tcW w:w="992" w:type="dxa"/>
            <w:shd w:val="clear" w:color="auto" w:fill="000000" w:themeFill="text1"/>
          </w:tcPr>
          <w:p w14:paraId="28F5FE99" w14:textId="77777777" w:rsidR="00E33BB0" w:rsidRPr="00F97309" w:rsidRDefault="00E33BB0" w:rsidP="000A65CF">
            <w:pPr>
              <w:pStyle w:val="Default"/>
              <w:jc w:val="center"/>
              <w:rPr>
                <w:rFonts w:asciiTheme="minorHAnsi" w:hAnsiTheme="minorHAnsi" w:cstheme="minorHAnsi"/>
                <w:color w:val="auto"/>
              </w:rPr>
            </w:pPr>
          </w:p>
        </w:tc>
        <w:tc>
          <w:tcPr>
            <w:tcW w:w="992" w:type="dxa"/>
            <w:vMerge/>
          </w:tcPr>
          <w:p w14:paraId="0034F526" w14:textId="77777777" w:rsidR="00E33BB0" w:rsidRPr="00F97309" w:rsidRDefault="00E33BB0" w:rsidP="000A65CF">
            <w:pPr>
              <w:pStyle w:val="Default"/>
              <w:jc w:val="center"/>
              <w:rPr>
                <w:rFonts w:asciiTheme="minorHAnsi" w:hAnsiTheme="minorHAnsi" w:cstheme="minorHAnsi"/>
              </w:rPr>
            </w:pPr>
          </w:p>
        </w:tc>
        <w:tc>
          <w:tcPr>
            <w:tcW w:w="992" w:type="dxa"/>
            <w:shd w:val="clear" w:color="auto" w:fill="000000" w:themeFill="text1"/>
          </w:tcPr>
          <w:p w14:paraId="0AAD63D0" w14:textId="77777777" w:rsidR="00E33BB0" w:rsidRPr="00F97309" w:rsidRDefault="00E33BB0" w:rsidP="000A65CF">
            <w:pPr>
              <w:pStyle w:val="Default"/>
              <w:jc w:val="center"/>
              <w:rPr>
                <w:rFonts w:asciiTheme="minorHAnsi" w:hAnsiTheme="minorHAnsi" w:cstheme="minorHAnsi"/>
              </w:rPr>
            </w:pPr>
          </w:p>
        </w:tc>
        <w:tc>
          <w:tcPr>
            <w:tcW w:w="993" w:type="dxa"/>
            <w:shd w:val="clear" w:color="auto" w:fill="000000" w:themeFill="text1"/>
          </w:tcPr>
          <w:p w14:paraId="38DACE19" w14:textId="77777777" w:rsidR="00E33BB0" w:rsidRPr="00F97309" w:rsidRDefault="00E33BB0" w:rsidP="000A65CF">
            <w:pPr>
              <w:pStyle w:val="Default"/>
              <w:jc w:val="center"/>
              <w:rPr>
                <w:rFonts w:asciiTheme="minorHAnsi" w:hAnsiTheme="minorHAnsi" w:cstheme="minorHAnsi"/>
              </w:rPr>
            </w:pPr>
          </w:p>
        </w:tc>
      </w:tr>
      <w:tr w:rsidR="00E33BB0" w:rsidRPr="00F97309" w14:paraId="1B7A64ED" w14:textId="77777777" w:rsidTr="000A65CF">
        <w:tc>
          <w:tcPr>
            <w:tcW w:w="988" w:type="dxa"/>
          </w:tcPr>
          <w:p w14:paraId="4621AF79"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26</w:t>
            </w:r>
          </w:p>
        </w:tc>
        <w:tc>
          <w:tcPr>
            <w:tcW w:w="992" w:type="dxa"/>
          </w:tcPr>
          <w:p w14:paraId="15558E20" w14:textId="77777777" w:rsidR="00E33BB0" w:rsidRPr="00F97309" w:rsidRDefault="00E33BB0" w:rsidP="000A65CF">
            <w:pPr>
              <w:pStyle w:val="Default"/>
              <w:jc w:val="center"/>
              <w:rPr>
                <w:rFonts w:asciiTheme="minorHAnsi" w:hAnsiTheme="minorHAnsi" w:cstheme="minorHAnsi"/>
              </w:rPr>
            </w:pPr>
          </w:p>
        </w:tc>
        <w:tc>
          <w:tcPr>
            <w:tcW w:w="992" w:type="dxa"/>
            <w:vMerge/>
          </w:tcPr>
          <w:p w14:paraId="0E3A1AF3" w14:textId="77777777" w:rsidR="00E33BB0" w:rsidRPr="00F97309" w:rsidRDefault="00E33BB0" w:rsidP="000A65CF">
            <w:pPr>
              <w:pStyle w:val="Default"/>
              <w:jc w:val="center"/>
              <w:rPr>
                <w:rFonts w:asciiTheme="minorHAnsi" w:hAnsiTheme="minorHAnsi" w:cstheme="minorHAnsi"/>
              </w:rPr>
            </w:pPr>
          </w:p>
        </w:tc>
        <w:tc>
          <w:tcPr>
            <w:tcW w:w="992" w:type="dxa"/>
          </w:tcPr>
          <w:p w14:paraId="66288E07" w14:textId="77777777" w:rsidR="00E33BB0" w:rsidRPr="00F97309" w:rsidRDefault="00E33BB0" w:rsidP="000A65CF">
            <w:pPr>
              <w:pStyle w:val="Default"/>
              <w:jc w:val="center"/>
              <w:rPr>
                <w:rFonts w:asciiTheme="minorHAnsi" w:hAnsiTheme="minorHAnsi" w:cstheme="minorHAnsi"/>
              </w:rPr>
            </w:pPr>
          </w:p>
        </w:tc>
        <w:tc>
          <w:tcPr>
            <w:tcW w:w="993" w:type="dxa"/>
          </w:tcPr>
          <w:p w14:paraId="3CDD93C3" w14:textId="77777777" w:rsidR="00E33BB0" w:rsidRPr="00F97309" w:rsidRDefault="00E33BB0" w:rsidP="000A65CF">
            <w:pPr>
              <w:pStyle w:val="Default"/>
              <w:jc w:val="center"/>
              <w:rPr>
                <w:rFonts w:asciiTheme="minorHAnsi" w:hAnsiTheme="minorHAnsi" w:cstheme="minorHAnsi"/>
              </w:rPr>
            </w:pPr>
          </w:p>
        </w:tc>
      </w:tr>
      <w:tr w:rsidR="00E33BB0" w:rsidRPr="00F97309" w14:paraId="0F9E1F33" w14:textId="77777777" w:rsidTr="000A65CF">
        <w:tc>
          <w:tcPr>
            <w:tcW w:w="988" w:type="dxa"/>
          </w:tcPr>
          <w:p w14:paraId="417E9DB5" w14:textId="77777777" w:rsidR="00E33BB0" w:rsidRPr="00F97309" w:rsidRDefault="00E33BB0" w:rsidP="000A65CF">
            <w:pPr>
              <w:pStyle w:val="Default"/>
              <w:jc w:val="center"/>
              <w:rPr>
                <w:rFonts w:asciiTheme="minorHAnsi" w:hAnsiTheme="minorHAnsi" w:cstheme="minorHAnsi"/>
              </w:rPr>
            </w:pPr>
          </w:p>
        </w:tc>
        <w:tc>
          <w:tcPr>
            <w:tcW w:w="992" w:type="dxa"/>
          </w:tcPr>
          <w:p w14:paraId="3174F8C7" w14:textId="77777777" w:rsidR="00E33BB0" w:rsidRPr="00F97309" w:rsidRDefault="00E33BB0" w:rsidP="000A65CF">
            <w:pPr>
              <w:pStyle w:val="Default"/>
              <w:jc w:val="center"/>
              <w:rPr>
                <w:rFonts w:asciiTheme="minorHAnsi" w:hAnsiTheme="minorHAnsi" w:cstheme="minorHAnsi"/>
              </w:rPr>
            </w:pPr>
          </w:p>
        </w:tc>
        <w:tc>
          <w:tcPr>
            <w:tcW w:w="992" w:type="dxa"/>
            <w:vMerge/>
          </w:tcPr>
          <w:p w14:paraId="6F78C3D4" w14:textId="77777777" w:rsidR="00E33BB0" w:rsidRPr="00F97309" w:rsidRDefault="00E33BB0" w:rsidP="000A65CF">
            <w:pPr>
              <w:pStyle w:val="Default"/>
              <w:jc w:val="center"/>
              <w:rPr>
                <w:rFonts w:asciiTheme="minorHAnsi" w:hAnsiTheme="minorHAnsi" w:cstheme="minorHAnsi"/>
              </w:rPr>
            </w:pPr>
          </w:p>
        </w:tc>
        <w:tc>
          <w:tcPr>
            <w:tcW w:w="992" w:type="dxa"/>
          </w:tcPr>
          <w:p w14:paraId="06FD9E8B" w14:textId="77777777" w:rsidR="00E33BB0" w:rsidRPr="00F97309" w:rsidRDefault="00E33BB0" w:rsidP="000A65CF">
            <w:pPr>
              <w:pStyle w:val="Default"/>
              <w:jc w:val="center"/>
              <w:rPr>
                <w:rFonts w:asciiTheme="minorHAnsi" w:hAnsiTheme="minorHAnsi" w:cstheme="minorHAnsi"/>
              </w:rPr>
            </w:pPr>
          </w:p>
        </w:tc>
        <w:tc>
          <w:tcPr>
            <w:tcW w:w="993" w:type="dxa"/>
          </w:tcPr>
          <w:p w14:paraId="4AB7FE28"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29</w:t>
            </w:r>
          </w:p>
        </w:tc>
      </w:tr>
      <w:tr w:rsidR="00E33BB0" w:rsidRPr="00F97309" w14:paraId="70307138" w14:textId="77777777" w:rsidTr="000A65CF">
        <w:tc>
          <w:tcPr>
            <w:tcW w:w="988" w:type="dxa"/>
          </w:tcPr>
          <w:p w14:paraId="401F92C3" w14:textId="77777777" w:rsidR="00E33BB0" w:rsidRPr="00F97309" w:rsidRDefault="00E33BB0" w:rsidP="000A65CF">
            <w:pPr>
              <w:pStyle w:val="Default"/>
              <w:jc w:val="center"/>
              <w:rPr>
                <w:rFonts w:asciiTheme="minorHAnsi" w:hAnsiTheme="minorHAnsi" w:cstheme="minorHAnsi"/>
              </w:rPr>
            </w:pPr>
          </w:p>
        </w:tc>
        <w:tc>
          <w:tcPr>
            <w:tcW w:w="992" w:type="dxa"/>
          </w:tcPr>
          <w:p w14:paraId="164E1544" w14:textId="77777777" w:rsidR="00E33BB0" w:rsidRPr="00F97309" w:rsidRDefault="00E33BB0" w:rsidP="000A65CF">
            <w:pPr>
              <w:pStyle w:val="Default"/>
              <w:jc w:val="center"/>
              <w:rPr>
                <w:rFonts w:asciiTheme="minorHAnsi" w:hAnsiTheme="minorHAnsi" w:cstheme="minorHAnsi"/>
              </w:rPr>
            </w:pPr>
          </w:p>
        </w:tc>
        <w:tc>
          <w:tcPr>
            <w:tcW w:w="992" w:type="dxa"/>
            <w:vMerge/>
          </w:tcPr>
          <w:p w14:paraId="4C927DB0" w14:textId="77777777" w:rsidR="00E33BB0" w:rsidRPr="00F97309" w:rsidRDefault="00E33BB0" w:rsidP="000A65CF">
            <w:pPr>
              <w:pStyle w:val="Default"/>
              <w:jc w:val="center"/>
              <w:rPr>
                <w:rFonts w:asciiTheme="minorHAnsi" w:hAnsiTheme="minorHAnsi" w:cstheme="minorHAnsi"/>
              </w:rPr>
            </w:pPr>
          </w:p>
        </w:tc>
        <w:tc>
          <w:tcPr>
            <w:tcW w:w="992" w:type="dxa"/>
          </w:tcPr>
          <w:p w14:paraId="2AEC9451"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42</w:t>
            </w:r>
          </w:p>
        </w:tc>
        <w:tc>
          <w:tcPr>
            <w:tcW w:w="993" w:type="dxa"/>
          </w:tcPr>
          <w:p w14:paraId="5102B6ED" w14:textId="77777777" w:rsidR="00E33BB0" w:rsidRPr="00F97309" w:rsidRDefault="00E33BB0" w:rsidP="000A65CF">
            <w:pPr>
              <w:pStyle w:val="Default"/>
              <w:jc w:val="center"/>
              <w:rPr>
                <w:rFonts w:asciiTheme="minorHAnsi" w:hAnsiTheme="minorHAnsi" w:cstheme="minorHAnsi"/>
              </w:rPr>
            </w:pPr>
          </w:p>
        </w:tc>
      </w:tr>
      <w:tr w:rsidR="00E33BB0" w:rsidRPr="00F97309" w14:paraId="6EFE83D5" w14:textId="77777777" w:rsidTr="000A65CF">
        <w:tc>
          <w:tcPr>
            <w:tcW w:w="988" w:type="dxa"/>
          </w:tcPr>
          <w:p w14:paraId="0D746A5B" w14:textId="77777777" w:rsidR="00E33BB0" w:rsidRPr="00F97309" w:rsidRDefault="00E33BB0" w:rsidP="000A65CF">
            <w:pPr>
              <w:pStyle w:val="Default"/>
              <w:jc w:val="center"/>
              <w:rPr>
                <w:rFonts w:asciiTheme="minorHAnsi" w:hAnsiTheme="minorHAnsi" w:cstheme="minorHAnsi"/>
              </w:rPr>
            </w:pPr>
          </w:p>
        </w:tc>
        <w:tc>
          <w:tcPr>
            <w:tcW w:w="992" w:type="dxa"/>
          </w:tcPr>
          <w:p w14:paraId="4620E605"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54</w:t>
            </w:r>
          </w:p>
        </w:tc>
        <w:tc>
          <w:tcPr>
            <w:tcW w:w="992" w:type="dxa"/>
            <w:vMerge/>
          </w:tcPr>
          <w:p w14:paraId="77253A29" w14:textId="77777777" w:rsidR="00E33BB0" w:rsidRPr="00F97309" w:rsidRDefault="00E33BB0" w:rsidP="000A65CF">
            <w:pPr>
              <w:pStyle w:val="Default"/>
              <w:jc w:val="center"/>
              <w:rPr>
                <w:rFonts w:asciiTheme="minorHAnsi" w:hAnsiTheme="minorHAnsi" w:cstheme="minorHAnsi"/>
              </w:rPr>
            </w:pPr>
          </w:p>
        </w:tc>
        <w:tc>
          <w:tcPr>
            <w:tcW w:w="992" w:type="dxa"/>
          </w:tcPr>
          <w:p w14:paraId="6A3529C2" w14:textId="77777777" w:rsidR="00E33BB0" w:rsidRPr="00F97309" w:rsidRDefault="00E33BB0" w:rsidP="000A65CF">
            <w:pPr>
              <w:pStyle w:val="Default"/>
              <w:jc w:val="center"/>
              <w:rPr>
                <w:rFonts w:asciiTheme="minorHAnsi" w:hAnsiTheme="minorHAnsi" w:cstheme="minorHAnsi"/>
              </w:rPr>
            </w:pPr>
          </w:p>
        </w:tc>
        <w:tc>
          <w:tcPr>
            <w:tcW w:w="993" w:type="dxa"/>
          </w:tcPr>
          <w:p w14:paraId="148FE2DA" w14:textId="77777777" w:rsidR="00E33BB0" w:rsidRPr="00F97309" w:rsidRDefault="00E33BB0" w:rsidP="000A65CF">
            <w:pPr>
              <w:pStyle w:val="Default"/>
              <w:jc w:val="center"/>
              <w:rPr>
                <w:rFonts w:asciiTheme="minorHAnsi" w:hAnsiTheme="minorHAnsi" w:cstheme="minorHAnsi"/>
              </w:rPr>
            </w:pPr>
          </w:p>
        </w:tc>
      </w:tr>
      <w:tr w:rsidR="00E33BB0" w:rsidRPr="00F97309" w14:paraId="0C56135C" w14:textId="77777777" w:rsidTr="000A65CF">
        <w:tc>
          <w:tcPr>
            <w:tcW w:w="988" w:type="dxa"/>
          </w:tcPr>
          <w:p w14:paraId="35147CE3" w14:textId="77777777" w:rsidR="00E33BB0" w:rsidRPr="00F97309" w:rsidRDefault="00E33BB0" w:rsidP="000A65CF">
            <w:pPr>
              <w:pStyle w:val="Default"/>
              <w:jc w:val="center"/>
              <w:rPr>
                <w:rFonts w:asciiTheme="minorHAnsi" w:hAnsiTheme="minorHAnsi" w:cstheme="minorHAnsi"/>
              </w:rPr>
            </w:pPr>
          </w:p>
        </w:tc>
        <w:tc>
          <w:tcPr>
            <w:tcW w:w="992" w:type="dxa"/>
          </w:tcPr>
          <w:p w14:paraId="6E07E9B4" w14:textId="77777777" w:rsidR="00E33BB0" w:rsidRPr="00F97309" w:rsidRDefault="00E33BB0" w:rsidP="000A65CF">
            <w:pPr>
              <w:pStyle w:val="Default"/>
              <w:jc w:val="center"/>
              <w:rPr>
                <w:rFonts w:asciiTheme="minorHAnsi" w:hAnsiTheme="minorHAnsi" w:cstheme="minorHAnsi"/>
              </w:rPr>
            </w:pPr>
          </w:p>
        </w:tc>
        <w:tc>
          <w:tcPr>
            <w:tcW w:w="992" w:type="dxa"/>
            <w:vMerge/>
          </w:tcPr>
          <w:p w14:paraId="409D850B" w14:textId="77777777" w:rsidR="00E33BB0" w:rsidRPr="00F97309" w:rsidRDefault="00E33BB0" w:rsidP="000A65CF">
            <w:pPr>
              <w:pStyle w:val="Default"/>
              <w:jc w:val="center"/>
              <w:rPr>
                <w:rFonts w:asciiTheme="minorHAnsi" w:hAnsiTheme="minorHAnsi" w:cstheme="minorHAnsi"/>
              </w:rPr>
            </w:pPr>
          </w:p>
        </w:tc>
        <w:tc>
          <w:tcPr>
            <w:tcW w:w="992" w:type="dxa"/>
          </w:tcPr>
          <w:p w14:paraId="7605CB23" w14:textId="77777777" w:rsidR="00E33BB0" w:rsidRPr="00F97309" w:rsidRDefault="00E33BB0" w:rsidP="000A65CF">
            <w:pPr>
              <w:pStyle w:val="Default"/>
              <w:jc w:val="center"/>
              <w:rPr>
                <w:rFonts w:asciiTheme="minorHAnsi" w:hAnsiTheme="minorHAnsi" w:cstheme="minorHAnsi"/>
              </w:rPr>
            </w:pPr>
            <w:r w:rsidRPr="00F97309">
              <w:rPr>
                <w:rFonts w:asciiTheme="minorHAnsi" w:hAnsiTheme="minorHAnsi" w:cstheme="minorHAnsi"/>
              </w:rPr>
              <w:t>68</w:t>
            </w:r>
          </w:p>
        </w:tc>
        <w:tc>
          <w:tcPr>
            <w:tcW w:w="993" w:type="dxa"/>
          </w:tcPr>
          <w:p w14:paraId="574EFD3E" w14:textId="77777777" w:rsidR="00E33BB0" w:rsidRPr="00F97309" w:rsidRDefault="00E33BB0" w:rsidP="000A65CF">
            <w:pPr>
              <w:pStyle w:val="Default"/>
              <w:jc w:val="center"/>
              <w:rPr>
                <w:rFonts w:asciiTheme="minorHAnsi" w:hAnsiTheme="minorHAnsi" w:cstheme="minorHAnsi"/>
              </w:rPr>
            </w:pPr>
          </w:p>
        </w:tc>
      </w:tr>
    </w:tbl>
    <w:p w14:paraId="5D31701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 (2 puntos, resta ½ por cada color incorrecto)</w:t>
      </w:r>
    </w:p>
    <w:p w14:paraId="4CA6CB2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Emparejamientos</w:t>
      </w:r>
    </w:p>
    <w:p w14:paraId="35CC36A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7 contra 29    26 contra 16    17 contra 68    21 contra 42</w:t>
      </w:r>
    </w:p>
    <w:p w14:paraId="7658F024"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(2 puntos)</w:t>
      </w:r>
    </w:p>
    <w:p w14:paraId="4D01889E"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Pero 17-42 ya se reprodujeron, así que intercambiar (transposición entre 42 y 68) (1pt)</w:t>
      </w:r>
    </w:p>
    <w:p w14:paraId="4EE2F2D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7-29,    26-16,    17-68,    21-42,  (½ de descuento por cada emparejamiento incorrecto)</w:t>
      </w:r>
    </w:p>
    <w:p w14:paraId="738AC29F"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54 queda como flotante descendente (clasificado más bajo del grupo de color mayoritario)</w:t>
      </w:r>
    </w:p>
    <w:p w14:paraId="5519999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Si 68 se hizo flotar hacia abajo (incorrectamente) porque es el clasificado más bajo, entonces el emparejamiento sería:</w:t>
      </w:r>
    </w:p>
    <w:p w14:paraId="52266C1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7-29,   26-16,   17-54,   21-42 (Este emparejamiento sería de 2 puntos, 17-42 y 21-54 sería de 1 punto.</w:t>
      </w:r>
    </w:p>
    <w:p w14:paraId="270D31E1" w14:textId="60BD19D6"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Un emparejamiento </w:t>
      </w:r>
      <w:r w:rsidR="005576B6" w:rsidRPr="00F97309">
        <w:rPr>
          <w:rFonts w:cstheme="minorHAnsi"/>
          <w:b/>
          <w:bCs/>
          <w:i/>
          <w:iCs/>
          <w:sz w:val="24"/>
          <w:szCs w:val="24"/>
        </w:rPr>
        <w:t>correcto,</w:t>
      </w:r>
      <w:r w:rsidRPr="00F97309">
        <w:rPr>
          <w:rFonts w:cstheme="minorHAnsi"/>
          <w:b/>
          <w:bCs/>
          <w:i/>
          <w:iCs/>
          <w:sz w:val="24"/>
          <w:szCs w:val="24"/>
        </w:rPr>
        <w:t xml:space="preserve"> pero con los colores iniciales incorrectos valdría 2 puntos)</w:t>
      </w:r>
    </w:p>
    <w:p w14:paraId="45D51B9F" w14:textId="77777777" w:rsidR="00A0547E" w:rsidRPr="00F97309" w:rsidRDefault="00A0547E" w:rsidP="00E33BB0">
      <w:pPr>
        <w:jc w:val="both"/>
        <w:rPr>
          <w:rFonts w:cstheme="minorHAnsi"/>
          <w:b/>
          <w:bCs/>
          <w:i/>
          <w:iCs/>
          <w:sz w:val="24"/>
          <w:szCs w:val="24"/>
        </w:rPr>
      </w:pPr>
      <w:bookmarkStart w:id="298" w:name="respuesta15"/>
      <w:bookmarkEnd w:id="297"/>
    </w:p>
    <w:p w14:paraId="7DD2E9ED" w14:textId="472D7B56" w:rsidR="00E33BB0" w:rsidRPr="00F97309" w:rsidRDefault="00E33BB0" w:rsidP="00E33BB0">
      <w:pPr>
        <w:jc w:val="both"/>
        <w:rPr>
          <w:rFonts w:cstheme="minorHAnsi"/>
          <w:b/>
          <w:bCs/>
          <w:i/>
          <w:iCs/>
          <w:sz w:val="24"/>
          <w:szCs w:val="24"/>
        </w:rPr>
      </w:pPr>
      <w:r w:rsidRPr="00F97309">
        <w:rPr>
          <w:rFonts w:cstheme="minorHAnsi"/>
          <w:b/>
          <w:bCs/>
          <w:i/>
          <w:iCs/>
          <w:sz w:val="24"/>
          <w:szCs w:val="24"/>
        </w:rPr>
        <w:t>Respuesta 15</w:t>
      </w:r>
    </w:p>
    <w:p w14:paraId="1F651EB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8-2 (0.5) otorgan la preferencia de color del jugador de mayor rango (0.5).</w:t>
      </w:r>
    </w:p>
    <w:p w14:paraId="0558F30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10-5 (0.5) alternan los colores según el historial en el que un jugador tenía blancas y el otro negras (0.5)</w:t>
      </w:r>
    </w:p>
    <w:p w14:paraId="4070407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15-7 (0.5) Otorga la preferencia de color más fuerte (0.5).</w:t>
      </w:r>
    </w:p>
    <w:p w14:paraId="34CAD30E" w14:textId="03D14DE4" w:rsidR="00A0547E" w:rsidRDefault="00A0547E" w:rsidP="00E33BB0">
      <w:pPr>
        <w:jc w:val="both"/>
        <w:rPr>
          <w:rFonts w:cstheme="minorHAnsi"/>
          <w:b/>
          <w:bCs/>
          <w:i/>
          <w:iCs/>
          <w:sz w:val="24"/>
          <w:szCs w:val="24"/>
        </w:rPr>
      </w:pPr>
      <w:bookmarkStart w:id="299" w:name="respuesta16"/>
      <w:bookmarkEnd w:id="298"/>
    </w:p>
    <w:p w14:paraId="0FA5E817" w14:textId="6AC58009" w:rsidR="00157C4A" w:rsidRDefault="00157C4A" w:rsidP="00E33BB0">
      <w:pPr>
        <w:jc w:val="both"/>
        <w:rPr>
          <w:rFonts w:cstheme="minorHAnsi"/>
          <w:b/>
          <w:bCs/>
          <w:i/>
          <w:iCs/>
          <w:sz w:val="24"/>
          <w:szCs w:val="24"/>
        </w:rPr>
      </w:pPr>
    </w:p>
    <w:p w14:paraId="35CDD6A0" w14:textId="10C68527" w:rsidR="00157C4A" w:rsidRDefault="00157C4A" w:rsidP="00E33BB0">
      <w:pPr>
        <w:jc w:val="both"/>
        <w:rPr>
          <w:rFonts w:cstheme="minorHAnsi"/>
          <w:b/>
          <w:bCs/>
          <w:i/>
          <w:iCs/>
          <w:sz w:val="24"/>
          <w:szCs w:val="24"/>
        </w:rPr>
      </w:pPr>
    </w:p>
    <w:p w14:paraId="2AEEE1AA" w14:textId="77777777" w:rsidR="00157C4A" w:rsidRPr="00F97309" w:rsidRDefault="00157C4A" w:rsidP="00E33BB0">
      <w:pPr>
        <w:jc w:val="both"/>
        <w:rPr>
          <w:rFonts w:cstheme="minorHAnsi"/>
          <w:b/>
          <w:bCs/>
          <w:i/>
          <w:iCs/>
          <w:sz w:val="24"/>
          <w:szCs w:val="24"/>
        </w:rPr>
      </w:pPr>
    </w:p>
    <w:p w14:paraId="3F0295E0" w14:textId="535F459D"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Respuesta 16  </w:t>
      </w:r>
    </w:p>
    <w:p w14:paraId="613C7E33" w14:textId="5EF606C3" w:rsidR="00E33BB0" w:rsidRPr="00F97309" w:rsidRDefault="005576B6" w:rsidP="00E33BB0">
      <w:pPr>
        <w:jc w:val="both"/>
        <w:rPr>
          <w:rFonts w:cstheme="minorHAnsi"/>
          <w:b/>
          <w:bCs/>
          <w:i/>
          <w:iCs/>
          <w:sz w:val="24"/>
          <w:szCs w:val="24"/>
        </w:rPr>
      </w:pPr>
      <w:r w:rsidRPr="00F97309">
        <w:rPr>
          <w:rFonts w:cstheme="minorHAnsi"/>
          <w:b/>
          <w:bCs/>
          <w:i/>
          <w:iCs/>
          <w:sz w:val="24"/>
          <w:szCs w:val="24"/>
        </w:rPr>
        <w:t>Emparejamientos:</w:t>
      </w:r>
    </w:p>
    <w:p w14:paraId="68C263D6"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1-3</w:t>
      </w:r>
    </w:p>
    <w:p w14:paraId="047CE58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4-2</w:t>
      </w:r>
    </w:p>
    <w:p w14:paraId="467D5AC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5 flotante descendente</w:t>
      </w:r>
    </w:p>
    <w:p w14:paraId="520F969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Restar ½ punto por cada error.</w:t>
      </w:r>
    </w:p>
    <w:bookmarkEnd w:id="299"/>
    <w:p w14:paraId="3B11486B" w14:textId="77777777" w:rsidR="00E33BB0" w:rsidRPr="00F97309" w:rsidRDefault="00E33BB0" w:rsidP="00E33BB0">
      <w:pPr>
        <w:jc w:val="both"/>
        <w:rPr>
          <w:rFonts w:cstheme="minorHAnsi"/>
          <w:b/>
          <w:bCs/>
          <w:i/>
          <w:iCs/>
          <w:sz w:val="24"/>
          <w:szCs w:val="24"/>
        </w:rPr>
      </w:pPr>
    </w:p>
    <w:p w14:paraId="1939564D" w14:textId="77777777" w:rsidR="00E33BB0" w:rsidRPr="00F97309" w:rsidRDefault="00E33BB0" w:rsidP="00E33BB0">
      <w:pPr>
        <w:jc w:val="both"/>
        <w:rPr>
          <w:rFonts w:cstheme="minorHAnsi"/>
          <w:b/>
          <w:bCs/>
          <w:i/>
          <w:iCs/>
          <w:sz w:val="24"/>
          <w:szCs w:val="24"/>
        </w:rPr>
      </w:pPr>
      <w:bookmarkStart w:id="300" w:name="respuesta17"/>
      <w:r w:rsidRPr="00F97309">
        <w:rPr>
          <w:rFonts w:cstheme="minorHAnsi"/>
          <w:b/>
          <w:bCs/>
          <w:i/>
          <w:iCs/>
          <w:sz w:val="24"/>
          <w:szCs w:val="24"/>
        </w:rPr>
        <w:t>Respuesta 17</w:t>
      </w:r>
    </w:p>
    <w:p w14:paraId="47B07ED2"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a) Sí. Cada partida dura 4 horas, es decir, 8 horas al día. (1)</w:t>
      </w:r>
    </w:p>
    <w:p w14:paraId="58FE16A1"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b) No. 30 movimientos no es un número aceptable de movimientos (debe ser 40). (1)</w:t>
      </w:r>
    </w:p>
    <w:p w14:paraId="26B6FE40"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c) Cada partida dura 6 horas y 20 minutos, es decir, más de 12 horas por día.</w:t>
      </w:r>
    </w:p>
    <w:p w14:paraId="6194D1E3" w14:textId="77777777" w:rsidR="00A0547E" w:rsidRPr="00F97309" w:rsidRDefault="00A0547E" w:rsidP="00E33BB0">
      <w:pPr>
        <w:jc w:val="both"/>
        <w:rPr>
          <w:rFonts w:cstheme="minorHAnsi"/>
          <w:b/>
          <w:bCs/>
          <w:i/>
          <w:iCs/>
          <w:sz w:val="24"/>
          <w:szCs w:val="24"/>
        </w:rPr>
      </w:pPr>
      <w:bookmarkStart w:id="301" w:name="respuesta18"/>
      <w:bookmarkEnd w:id="300"/>
    </w:p>
    <w:p w14:paraId="79C14D6C" w14:textId="4092FA30"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Respuesta 18 </w:t>
      </w:r>
    </w:p>
    <w:p w14:paraId="137D93BB" w14:textId="77777777" w:rsidR="003231C3" w:rsidRPr="00F97309" w:rsidRDefault="00E33BB0" w:rsidP="00E33BB0">
      <w:pPr>
        <w:jc w:val="both"/>
        <w:rPr>
          <w:rFonts w:cstheme="minorHAnsi"/>
          <w:b/>
          <w:bCs/>
          <w:i/>
          <w:iCs/>
          <w:sz w:val="24"/>
          <w:szCs w:val="24"/>
        </w:rPr>
      </w:pPr>
      <w:r w:rsidRPr="00F97309">
        <w:rPr>
          <w:rFonts w:cstheme="minorHAnsi"/>
          <w:b/>
          <w:bCs/>
          <w:i/>
          <w:iCs/>
          <w:sz w:val="24"/>
          <w:szCs w:val="24"/>
        </w:rPr>
        <w:t xml:space="preserve">24 horas significa que solo se podría jugar 1 ronda diaria y se juegan 2. </w:t>
      </w:r>
    </w:p>
    <w:p w14:paraId="60499EDE" w14:textId="64E4D72C" w:rsidR="003231C3" w:rsidRPr="00F97309" w:rsidRDefault="003231C3" w:rsidP="00E33BB0">
      <w:pPr>
        <w:jc w:val="both"/>
        <w:rPr>
          <w:rFonts w:cstheme="minorHAnsi"/>
          <w:b/>
          <w:bCs/>
          <w:i/>
          <w:iCs/>
          <w:sz w:val="24"/>
          <w:szCs w:val="24"/>
        </w:rPr>
      </w:pPr>
      <w:r w:rsidRPr="00F97309">
        <w:rPr>
          <w:rFonts w:cstheme="minorHAnsi"/>
          <w:b/>
          <w:bCs/>
          <w:i/>
          <w:iCs/>
          <w:sz w:val="24"/>
          <w:szCs w:val="24"/>
        </w:rPr>
        <w:t xml:space="preserve">Es </w:t>
      </w:r>
      <w:r w:rsidR="005576B6" w:rsidRPr="00F97309">
        <w:rPr>
          <w:rFonts w:cstheme="minorHAnsi"/>
          <w:b/>
          <w:bCs/>
          <w:i/>
          <w:iCs/>
          <w:sz w:val="24"/>
          <w:szCs w:val="24"/>
        </w:rPr>
        <w:t>un</w:t>
      </w:r>
      <w:r w:rsidR="00E33BB0" w:rsidRPr="00F97309">
        <w:rPr>
          <w:rFonts w:cstheme="minorHAnsi"/>
          <w:b/>
          <w:bCs/>
          <w:i/>
          <w:iCs/>
          <w:sz w:val="24"/>
          <w:szCs w:val="24"/>
        </w:rPr>
        <w:t xml:space="preserve"> período demasiado largo (1). </w:t>
      </w:r>
    </w:p>
    <w:p w14:paraId="6232B4CA" w14:textId="666EC11D" w:rsidR="003231C3" w:rsidRPr="00F97309" w:rsidRDefault="00E33BB0" w:rsidP="00E33BB0">
      <w:pPr>
        <w:jc w:val="both"/>
        <w:rPr>
          <w:rFonts w:cstheme="minorHAnsi"/>
          <w:b/>
          <w:bCs/>
          <w:i/>
          <w:iCs/>
          <w:sz w:val="24"/>
          <w:szCs w:val="24"/>
        </w:rPr>
      </w:pPr>
      <w:r w:rsidRPr="00F97309">
        <w:rPr>
          <w:rFonts w:cstheme="minorHAnsi"/>
          <w:b/>
          <w:bCs/>
          <w:i/>
          <w:iCs/>
          <w:sz w:val="24"/>
          <w:szCs w:val="24"/>
        </w:rPr>
        <w:t xml:space="preserve">Si no está por escrito, el Comité de Apelaciones no está seguro de cuál es la </w:t>
      </w:r>
      <w:r w:rsidR="003231C3" w:rsidRPr="00F97309">
        <w:rPr>
          <w:rFonts w:cstheme="minorHAnsi"/>
          <w:b/>
          <w:bCs/>
          <w:i/>
          <w:iCs/>
          <w:sz w:val="24"/>
          <w:szCs w:val="24"/>
        </w:rPr>
        <w:t>reclamación</w:t>
      </w:r>
      <w:r w:rsidRPr="00F97309">
        <w:rPr>
          <w:rFonts w:cstheme="minorHAnsi"/>
          <w:b/>
          <w:bCs/>
          <w:i/>
          <w:iCs/>
          <w:sz w:val="24"/>
          <w:szCs w:val="24"/>
        </w:rPr>
        <w:t xml:space="preserve"> / El jugador puede cambiar la </w:t>
      </w:r>
      <w:r w:rsidR="003231C3" w:rsidRPr="00F97309">
        <w:rPr>
          <w:rFonts w:cstheme="minorHAnsi"/>
          <w:b/>
          <w:bCs/>
          <w:i/>
          <w:iCs/>
          <w:sz w:val="24"/>
          <w:szCs w:val="24"/>
        </w:rPr>
        <w:t>reclamación (1)</w:t>
      </w:r>
    </w:p>
    <w:p w14:paraId="5C3DD53D" w14:textId="77777777" w:rsidR="00A0547E" w:rsidRPr="00F97309" w:rsidRDefault="00A0547E" w:rsidP="00E33BB0">
      <w:pPr>
        <w:jc w:val="both"/>
        <w:rPr>
          <w:rFonts w:cstheme="minorHAnsi"/>
          <w:b/>
          <w:bCs/>
          <w:i/>
          <w:iCs/>
          <w:sz w:val="24"/>
          <w:szCs w:val="24"/>
        </w:rPr>
      </w:pPr>
      <w:bookmarkStart w:id="302" w:name="respuesta19"/>
      <w:bookmarkEnd w:id="301"/>
    </w:p>
    <w:p w14:paraId="6BA3DF73" w14:textId="2544D220" w:rsidR="00E33BB0" w:rsidRPr="00F97309" w:rsidRDefault="00E33BB0" w:rsidP="00E33BB0">
      <w:pPr>
        <w:jc w:val="both"/>
        <w:rPr>
          <w:rFonts w:cstheme="minorHAnsi"/>
          <w:b/>
          <w:bCs/>
          <w:i/>
          <w:iCs/>
          <w:sz w:val="24"/>
          <w:szCs w:val="24"/>
        </w:rPr>
      </w:pPr>
      <w:r w:rsidRPr="00F97309">
        <w:rPr>
          <w:rFonts w:cstheme="minorHAnsi"/>
          <w:b/>
          <w:bCs/>
          <w:i/>
          <w:iCs/>
          <w:sz w:val="24"/>
          <w:szCs w:val="24"/>
        </w:rPr>
        <w:t>Respuesta 19</w:t>
      </w:r>
    </w:p>
    <w:p w14:paraId="08C03026"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Otorgue 0.5 puntos por cada línea.</w:t>
      </w:r>
    </w:p>
    <w:p w14:paraId="5003CE89"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6482DD84" wp14:editId="0B7908EB">
            <wp:extent cx="6038850" cy="2479734"/>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351871" cy="2608270"/>
                    </a:xfrm>
                    <a:prstGeom prst="rect">
                      <a:avLst/>
                    </a:prstGeom>
                  </pic:spPr>
                </pic:pic>
              </a:graphicData>
            </a:graphic>
          </wp:inline>
        </w:drawing>
      </w:r>
    </w:p>
    <w:p w14:paraId="121FAABB" w14:textId="2A86B06E" w:rsidR="00A0547E" w:rsidRPr="00F97309" w:rsidRDefault="00A0547E" w:rsidP="00E33BB0">
      <w:pPr>
        <w:jc w:val="both"/>
        <w:rPr>
          <w:rFonts w:cstheme="minorHAnsi"/>
          <w:b/>
          <w:bCs/>
          <w:i/>
          <w:iCs/>
          <w:sz w:val="24"/>
          <w:szCs w:val="24"/>
        </w:rPr>
      </w:pPr>
      <w:bookmarkStart w:id="303" w:name="respuesta20"/>
      <w:bookmarkEnd w:id="302"/>
    </w:p>
    <w:p w14:paraId="0C2B485A" w14:textId="77777777" w:rsidR="00795AF8" w:rsidRPr="00F97309" w:rsidRDefault="00795AF8" w:rsidP="00E33BB0">
      <w:pPr>
        <w:jc w:val="both"/>
        <w:rPr>
          <w:rFonts w:cstheme="minorHAnsi"/>
          <w:b/>
          <w:bCs/>
          <w:i/>
          <w:iCs/>
          <w:sz w:val="24"/>
          <w:szCs w:val="24"/>
        </w:rPr>
      </w:pPr>
    </w:p>
    <w:p w14:paraId="4143F03F" w14:textId="14121333" w:rsidR="00E33BB0" w:rsidRPr="00F97309" w:rsidRDefault="00E33BB0" w:rsidP="00E33BB0">
      <w:pPr>
        <w:jc w:val="both"/>
        <w:rPr>
          <w:rFonts w:cstheme="minorHAnsi"/>
          <w:b/>
          <w:bCs/>
          <w:i/>
          <w:iCs/>
          <w:sz w:val="24"/>
          <w:szCs w:val="24"/>
        </w:rPr>
      </w:pPr>
      <w:r w:rsidRPr="00F97309">
        <w:rPr>
          <w:rFonts w:cstheme="minorHAnsi"/>
          <w:b/>
          <w:bCs/>
          <w:i/>
          <w:iCs/>
          <w:sz w:val="24"/>
          <w:szCs w:val="24"/>
        </w:rPr>
        <w:t>Respuesta 20</w:t>
      </w:r>
    </w:p>
    <w:p w14:paraId="666473C1" w14:textId="77777777" w:rsidR="00E33BB0" w:rsidRPr="00F97309" w:rsidRDefault="00E33BB0" w:rsidP="00E33BB0">
      <w:pPr>
        <w:jc w:val="both"/>
        <w:rPr>
          <w:rFonts w:cstheme="minorHAnsi"/>
          <w:b/>
          <w:bCs/>
          <w:i/>
          <w:iCs/>
          <w:sz w:val="24"/>
          <w:szCs w:val="24"/>
        </w:rPr>
      </w:pPr>
      <w:r w:rsidRPr="00F97309">
        <w:rPr>
          <w:rFonts w:cstheme="minorHAnsi"/>
          <w:noProof/>
          <w:sz w:val="24"/>
          <w:szCs w:val="24"/>
          <w:lang w:eastAsia="es-ES"/>
        </w:rPr>
        <w:drawing>
          <wp:inline distT="0" distB="0" distL="0" distR="0" wp14:anchorId="3D57CB6E" wp14:editId="6C240D4E">
            <wp:extent cx="5400040" cy="965200"/>
            <wp:effectExtent l="0" t="0" r="0" b="635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965200"/>
                    </a:xfrm>
                    <a:prstGeom prst="rect">
                      <a:avLst/>
                    </a:prstGeom>
                  </pic:spPr>
                </pic:pic>
              </a:graphicData>
            </a:graphic>
          </wp:inline>
        </w:drawing>
      </w:r>
    </w:p>
    <w:p w14:paraId="36B9AF45"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0.5 puntos para el número correcto de cada oponente y 0.5 puntos para la suma.</w:t>
      </w:r>
    </w:p>
    <w:p w14:paraId="34C4A694" w14:textId="77777777" w:rsidR="00A0547E" w:rsidRPr="00F97309" w:rsidRDefault="00A0547E" w:rsidP="00E33BB0">
      <w:pPr>
        <w:jc w:val="both"/>
        <w:rPr>
          <w:rFonts w:cstheme="minorHAnsi"/>
          <w:b/>
          <w:bCs/>
          <w:i/>
          <w:iCs/>
          <w:sz w:val="24"/>
          <w:szCs w:val="24"/>
        </w:rPr>
      </w:pPr>
      <w:bookmarkStart w:id="304" w:name="respuesta21"/>
      <w:bookmarkEnd w:id="303"/>
    </w:p>
    <w:p w14:paraId="13726D0D" w14:textId="4B2A672A" w:rsidR="00E33BB0" w:rsidRPr="00F97309" w:rsidRDefault="00E33BB0" w:rsidP="00E33BB0">
      <w:pPr>
        <w:jc w:val="both"/>
        <w:rPr>
          <w:rFonts w:cstheme="minorHAnsi"/>
          <w:b/>
          <w:bCs/>
          <w:i/>
          <w:iCs/>
          <w:sz w:val="24"/>
          <w:szCs w:val="24"/>
        </w:rPr>
      </w:pPr>
      <w:r w:rsidRPr="00F97309">
        <w:rPr>
          <w:rFonts w:cstheme="minorHAnsi"/>
          <w:b/>
          <w:bCs/>
          <w:i/>
          <w:iCs/>
          <w:sz w:val="24"/>
          <w:szCs w:val="24"/>
        </w:rPr>
        <w:t>Respuesta 21</w:t>
      </w:r>
    </w:p>
    <w:p w14:paraId="27CE4B1D"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 El jugador debe completar el formulario para registrar la acusación (o se da cuenta de que debe hacerlo después de la partida) / Establece por qué el jugador cree que el oponente está haciendo trampa (1). Observar y controlar la partida y el oponente (1); Observe cuándo / o si el oponente abandona el tablero (1); Posiblemente escanee o envíe pgn (1). Otras respuestas pueden valer una marca como máximo.</w:t>
      </w:r>
    </w:p>
    <w:bookmarkEnd w:id="304"/>
    <w:p w14:paraId="302464A3" w14:textId="3097F0BD" w:rsidR="00E33BB0" w:rsidRPr="00F97309" w:rsidRDefault="00E33BB0" w:rsidP="00E33BB0">
      <w:pPr>
        <w:jc w:val="both"/>
        <w:rPr>
          <w:rFonts w:cstheme="minorHAnsi"/>
          <w:b/>
          <w:bCs/>
          <w:i/>
          <w:iCs/>
          <w:sz w:val="24"/>
          <w:szCs w:val="24"/>
        </w:rPr>
      </w:pPr>
    </w:p>
    <w:p w14:paraId="0CE65938" w14:textId="77777777" w:rsidR="00E33BB0" w:rsidRPr="00F97309" w:rsidRDefault="00E33BB0" w:rsidP="00E33BB0">
      <w:pPr>
        <w:jc w:val="both"/>
        <w:rPr>
          <w:rFonts w:cstheme="minorHAnsi"/>
          <w:b/>
          <w:bCs/>
          <w:i/>
          <w:iCs/>
          <w:sz w:val="24"/>
          <w:szCs w:val="24"/>
        </w:rPr>
      </w:pPr>
      <w:bookmarkStart w:id="305" w:name="respuesta22"/>
      <w:r w:rsidRPr="00F97309">
        <w:rPr>
          <w:rFonts w:cstheme="minorHAnsi"/>
          <w:b/>
          <w:bCs/>
          <w:i/>
          <w:iCs/>
          <w:sz w:val="24"/>
          <w:szCs w:val="24"/>
        </w:rPr>
        <w:t>Respuesta 22</w:t>
      </w:r>
    </w:p>
    <w:p w14:paraId="7BF966A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 El resultado es 0-1 (1) porque en los casos de Juego Limpio, el jugador que tiene un dispositivo electrónico siempre perderá y el oponente gana (1). La razón es que el teléfono móvil ya estaba en el bolsillo durante la partida.</w:t>
      </w:r>
    </w:p>
    <w:p w14:paraId="1CB73CB4" w14:textId="75F39061" w:rsidR="00A0547E" w:rsidRPr="00F97309" w:rsidRDefault="00A0547E" w:rsidP="00E33BB0">
      <w:pPr>
        <w:jc w:val="both"/>
        <w:rPr>
          <w:rFonts w:cstheme="minorHAnsi"/>
          <w:b/>
          <w:bCs/>
          <w:i/>
          <w:iCs/>
          <w:sz w:val="24"/>
          <w:szCs w:val="24"/>
        </w:rPr>
      </w:pPr>
      <w:bookmarkStart w:id="306" w:name="respuesta23"/>
      <w:bookmarkEnd w:id="305"/>
    </w:p>
    <w:p w14:paraId="50AF45E9" w14:textId="773739F4" w:rsidR="00E33BB0" w:rsidRPr="00F97309" w:rsidRDefault="00E33BB0" w:rsidP="00E33BB0">
      <w:pPr>
        <w:jc w:val="both"/>
        <w:rPr>
          <w:rFonts w:cstheme="minorHAnsi"/>
          <w:b/>
          <w:bCs/>
          <w:i/>
          <w:iCs/>
          <w:sz w:val="24"/>
          <w:szCs w:val="24"/>
        </w:rPr>
      </w:pPr>
      <w:r w:rsidRPr="00F97309">
        <w:rPr>
          <w:rFonts w:cstheme="minorHAnsi"/>
          <w:b/>
          <w:bCs/>
          <w:i/>
          <w:iCs/>
          <w:sz w:val="24"/>
          <w:szCs w:val="24"/>
        </w:rPr>
        <w:t>Respuesta 23</w:t>
      </w:r>
    </w:p>
    <w:p w14:paraId="6F19DE19"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La decisión del Árbitro es correcta (1). El reloj podría haber sido usado durante la partida y por lo tanto se aplica la penalización (1). (Si el jugador hubiera estado usando un reloj ordinario, es posible que el jugador se hubiera sentido molesto si el Árbitro lo molestara para verificar).</w:t>
      </w:r>
    </w:p>
    <w:p w14:paraId="76E744AD" w14:textId="77777777" w:rsidR="00A0547E" w:rsidRPr="00F97309" w:rsidRDefault="00A0547E" w:rsidP="00E33BB0">
      <w:pPr>
        <w:jc w:val="both"/>
        <w:rPr>
          <w:rFonts w:cstheme="minorHAnsi"/>
          <w:b/>
          <w:bCs/>
          <w:i/>
          <w:iCs/>
          <w:sz w:val="24"/>
          <w:szCs w:val="24"/>
        </w:rPr>
      </w:pPr>
      <w:bookmarkStart w:id="307" w:name="respuesta24"/>
      <w:bookmarkEnd w:id="306"/>
    </w:p>
    <w:p w14:paraId="50920752" w14:textId="3CA090FE" w:rsidR="00E33BB0" w:rsidRPr="00F97309" w:rsidRDefault="00E33BB0" w:rsidP="00E33BB0">
      <w:pPr>
        <w:jc w:val="both"/>
        <w:rPr>
          <w:rFonts w:cstheme="minorHAnsi"/>
          <w:b/>
          <w:bCs/>
          <w:i/>
          <w:iCs/>
          <w:sz w:val="24"/>
          <w:szCs w:val="24"/>
        </w:rPr>
      </w:pPr>
      <w:r w:rsidRPr="00F97309">
        <w:rPr>
          <w:rFonts w:cstheme="minorHAnsi"/>
          <w:b/>
          <w:bCs/>
          <w:i/>
          <w:iCs/>
          <w:sz w:val="24"/>
          <w:szCs w:val="24"/>
        </w:rPr>
        <w:t>Respuesta 24</w:t>
      </w:r>
    </w:p>
    <w:p w14:paraId="0D2FAA5C" w14:textId="77777777" w:rsidR="00E33BB0" w:rsidRPr="00F97309" w:rsidRDefault="00E33BB0" w:rsidP="00E33BB0">
      <w:pPr>
        <w:jc w:val="both"/>
        <w:rPr>
          <w:rFonts w:cstheme="minorHAnsi"/>
          <w:b/>
          <w:bCs/>
          <w:i/>
          <w:iCs/>
          <w:sz w:val="24"/>
          <w:szCs w:val="24"/>
        </w:rPr>
      </w:pPr>
      <w:r w:rsidRPr="00F97309">
        <w:rPr>
          <w:rFonts w:cstheme="minorHAnsi"/>
          <w:b/>
          <w:bCs/>
          <w:i/>
          <w:iCs/>
          <w:sz w:val="24"/>
          <w:szCs w:val="24"/>
        </w:rPr>
        <w:t xml:space="preserve"> Dado que sus dos primeros torneos son torneos suizos, necesita un torneo de un tipo diferente (Round Robin o Equipos) (1) o necesita ser árbitro en un evento internacional de ajedrez de la FIDE con al menos 100 participantes de al menos dos federaciones, donde el 30% de los jugadores están clasificados (1).</w:t>
      </w:r>
    </w:p>
    <w:bookmarkEnd w:id="307"/>
    <w:p w14:paraId="78A74F87" w14:textId="77777777" w:rsidR="00E33BB0" w:rsidRPr="00F97309" w:rsidRDefault="00E33BB0" w:rsidP="00E33BB0">
      <w:pPr>
        <w:jc w:val="both"/>
        <w:rPr>
          <w:rFonts w:cstheme="minorHAnsi"/>
          <w:b/>
          <w:bCs/>
          <w:i/>
          <w:iCs/>
          <w:sz w:val="24"/>
          <w:szCs w:val="24"/>
        </w:rPr>
      </w:pPr>
    </w:p>
    <w:p w14:paraId="578417B3" w14:textId="314CE032" w:rsidR="00D44A26" w:rsidRPr="00F97309" w:rsidRDefault="00D44A26">
      <w:pPr>
        <w:tabs>
          <w:tab w:val="left" w:pos="567"/>
          <w:tab w:val="left" w:pos="1134"/>
          <w:tab w:val="left" w:pos="1701"/>
          <w:tab w:val="left" w:pos="2268"/>
        </w:tabs>
        <w:spacing w:after="0" w:line="360" w:lineRule="auto"/>
        <w:jc w:val="both"/>
        <w:rPr>
          <w:rFonts w:cstheme="minorHAnsi"/>
          <w:b/>
          <w:sz w:val="24"/>
          <w:szCs w:val="24"/>
          <w:u w:val="single"/>
        </w:rPr>
      </w:pPr>
    </w:p>
    <w:p w14:paraId="6D41B142" w14:textId="5C35695F"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18CE521A" w14:textId="51BB742A" w:rsidR="00157C4A" w:rsidRDefault="00157C4A" w:rsidP="00157C4A">
      <w:pPr>
        <w:pStyle w:val="10"/>
      </w:pPr>
      <w:bookmarkStart w:id="308" w:name="_Toc118406089"/>
      <w:r>
        <w:t>APENDICES</w:t>
      </w:r>
      <w:bookmarkEnd w:id="308"/>
    </w:p>
    <w:p w14:paraId="4304A51C" w14:textId="6ADFA47D" w:rsidR="00A30526" w:rsidRPr="00F97309" w:rsidRDefault="00A30526" w:rsidP="00157C4A">
      <w:pPr>
        <w:pStyle w:val="11"/>
      </w:pPr>
      <w:bookmarkStart w:id="309" w:name="_Toc118406090"/>
      <w:r w:rsidRPr="00F97309">
        <w:t xml:space="preserve">Ejemplo de </w:t>
      </w:r>
      <w:r w:rsidR="005576B6" w:rsidRPr="00F97309">
        <w:t>cálculo</w:t>
      </w:r>
      <w:r w:rsidRPr="00F97309">
        <w:t xml:space="preserve"> de Valoración</w:t>
      </w:r>
      <w:bookmarkEnd w:id="309"/>
    </w:p>
    <w:p w14:paraId="243EEEDA" w14:textId="77777777" w:rsidR="00A30526" w:rsidRPr="00F97309" w:rsidRDefault="00A30526" w:rsidP="00A30526">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En un torneo suizo a 9 rondas, un jugador con valoración FIDE de 2212 y menos de </w:t>
      </w:r>
      <w:r w:rsidRPr="00F97309">
        <w:rPr>
          <w:rFonts w:cstheme="minorHAnsi"/>
          <w:b/>
          <w:bCs/>
          <w:i/>
          <w:sz w:val="24"/>
          <w:szCs w:val="24"/>
        </w:rPr>
        <w:t>30</w:t>
      </w:r>
      <w:r w:rsidRPr="00F97309">
        <w:rPr>
          <w:rFonts w:cstheme="minorHAnsi"/>
          <w:bCs/>
          <w:sz w:val="24"/>
          <w:szCs w:val="24"/>
        </w:rPr>
        <w:t xml:space="preserve"> partidas jugadas en su carrera ajedrecística jugó con los siguientes oponentes (con sus valoraciones) y obtuvo los siguientes resultados:</w:t>
      </w:r>
    </w:p>
    <w:p w14:paraId="1D5DE635" w14:textId="77777777" w:rsidR="00A30526" w:rsidRPr="00F97309" w:rsidRDefault="00A30526" w:rsidP="00A30526">
      <w:pPr>
        <w:tabs>
          <w:tab w:val="left" w:pos="567"/>
          <w:tab w:val="left" w:pos="1134"/>
          <w:tab w:val="left" w:pos="1701"/>
          <w:tab w:val="left" w:pos="2268"/>
        </w:tabs>
        <w:spacing w:after="0" w:line="240" w:lineRule="auto"/>
        <w:jc w:val="both"/>
        <w:rPr>
          <w:rFonts w:cstheme="minorHAnsi"/>
          <w:sz w:val="24"/>
          <w:szCs w:val="24"/>
        </w:rPr>
      </w:pPr>
    </w:p>
    <w:p w14:paraId="36553DE5"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1. </w:t>
      </w:r>
      <w:r w:rsidRPr="00F97309">
        <w:rPr>
          <w:rFonts w:cstheme="minorHAnsi"/>
          <w:bCs/>
          <w:sz w:val="24"/>
          <w:szCs w:val="24"/>
        </w:rPr>
        <w:tab/>
        <w:t xml:space="preserve">(1926) </w:t>
      </w:r>
      <w:r w:rsidRPr="00F97309">
        <w:rPr>
          <w:rFonts w:cstheme="minorHAnsi"/>
          <w:bCs/>
          <w:sz w:val="24"/>
          <w:szCs w:val="24"/>
        </w:rPr>
        <w:tab/>
        <w:t>1</w:t>
      </w:r>
    </w:p>
    <w:p w14:paraId="7F344E55"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2. </w:t>
      </w:r>
      <w:r w:rsidRPr="00F97309">
        <w:rPr>
          <w:rFonts w:cstheme="minorHAnsi"/>
          <w:bCs/>
          <w:sz w:val="24"/>
          <w:szCs w:val="24"/>
        </w:rPr>
        <w:tab/>
        <w:t xml:space="preserve">(2011) </w:t>
      </w:r>
      <w:r w:rsidRPr="00F97309">
        <w:rPr>
          <w:rFonts w:cstheme="minorHAnsi"/>
          <w:bCs/>
          <w:sz w:val="24"/>
          <w:szCs w:val="24"/>
        </w:rPr>
        <w:tab/>
        <w:t>1</w:t>
      </w:r>
    </w:p>
    <w:p w14:paraId="14AE1269"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3. </w:t>
      </w:r>
      <w:r w:rsidRPr="00F97309">
        <w:rPr>
          <w:rFonts w:cstheme="minorHAnsi"/>
          <w:bCs/>
          <w:sz w:val="24"/>
          <w:szCs w:val="24"/>
        </w:rPr>
        <w:tab/>
        <w:t>(2318)</w:t>
      </w:r>
      <w:r w:rsidRPr="00F97309">
        <w:rPr>
          <w:rFonts w:cstheme="minorHAnsi"/>
          <w:bCs/>
          <w:sz w:val="24"/>
          <w:szCs w:val="24"/>
        </w:rPr>
        <w:tab/>
        <w:t>0</w:t>
      </w:r>
    </w:p>
    <w:p w14:paraId="7504FF9D"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4. </w:t>
      </w:r>
      <w:r w:rsidRPr="00F97309">
        <w:rPr>
          <w:rFonts w:cstheme="minorHAnsi"/>
          <w:bCs/>
          <w:sz w:val="24"/>
          <w:szCs w:val="24"/>
        </w:rPr>
        <w:tab/>
        <w:t xml:space="preserve">(2067) </w:t>
      </w:r>
      <w:r w:rsidRPr="00F97309">
        <w:rPr>
          <w:rFonts w:cstheme="minorHAnsi"/>
          <w:bCs/>
          <w:sz w:val="24"/>
          <w:szCs w:val="24"/>
        </w:rPr>
        <w:tab/>
        <w:t>0.5</w:t>
      </w:r>
    </w:p>
    <w:p w14:paraId="5BCF1016"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5. </w:t>
      </w:r>
      <w:r w:rsidRPr="00F97309">
        <w:rPr>
          <w:rFonts w:cstheme="minorHAnsi"/>
          <w:bCs/>
          <w:sz w:val="24"/>
          <w:szCs w:val="24"/>
        </w:rPr>
        <w:tab/>
        <w:t xml:space="preserve">(2219) </w:t>
      </w:r>
      <w:r w:rsidRPr="00F97309">
        <w:rPr>
          <w:rFonts w:cstheme="minorHAnsi"/>
          <w:bCs/>
          <w:sz w:val="24"/>
          <w:szCs w:val="24"/>
        </w:rPr>
        <w:tab/>
        <w:t>0.5</w:t>
      </w:r>
    </w:p>
    <w:p w14:paraId="31A9051E"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6. </w:t>
      </w:r>
      <w:r w:rsidRPr="00F97309">
        <w:rPr>
          <w:rFonts w:cstheme="minorHAnsi"/>
          <w:bCs/>
          <w:sz w:val="24"/>
          <w:szCs w:val="24"/>
        </w:rPr>
        <w:tab/>
        <w:t>(2585)</w:t>
      </w:r>
      <w:r w:rsidRPr="00F97309">
        <w:rPr>
          <w:rFonts w:cstheme="minorHAnsi"/>
          <w:bCs/>
          <w:sz w:val="24"/>
          <w:szCs w:val="24"/>
        </w:rPr>
        <w:tab/>
        <w:t>0</w:t>
      </w:r>
    </w:p>
    <w:p w14:paraId="3C3623AB"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7. </w:t>
      </w:r>
      <w:r w:rsidRPr="00F97309">
        <w:rPr>
          <w:rFonts w:cstheme="minorHAnsi"/>
          <w:bCs/>
          <w:sz w:val="24"/>
          <w:szCs w:val="24"/>
        </w:rPr>
        <w:tab/>
        <w:t xml:space="preserve">(2659) </w:t>
      </w:r>
      <w:r w:rsidRPr="00F97309">
        <w:rPr>
          <w:rFonts w:cstheme="minorHAnsi"/>
          <w:bCs/>
          <w:sz w:val="24"/>
          <w:szCs w:val="24"/>
        </w:rPr>
        <w:tab/>
        <w:t>1</w:t>
      </w:r>
    </w:p>
    <w:p w14:paraId="040333D0"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ab/>
        <w:t xml:space="preserve">8. </w:t>
      </w:r>
      <w:r w:rsidRPr="00F97309">
        <w:rPr>
          <w:rFonts w:cstheme="minorHAnsi"/>
          <w:bCs/>
          <w:sz w:val="24"/>
          <w:szCs w:val="24"/>
        </w:rPr>
        <w:tab/>
        <w:t xml:space="preserve">(2464) </w:t>
      </w:r>
      <w:r w:rsidRPr="00F97309">
        <w:rPr>
          <w:rFonts w:cstheme="minorHAnsi"/>
          <w:bCs/>
          <w:sz w:val="24"/>
          <w:szCs w:val="24"/>
        </w:rPr>
        <w:tab/>
        <w:t>0.5</w:t>
      </w:r>
    </w:p>
    <w:p w14:paraId="09E75A21" w14:textId="77777777" w:rsidR="00A30526" w:rsidRPr="00F97309" w:rsidRDefault="00A30526" w:rsidP="00A30526">
      <w:pPr>
        <w:tabs>
          <w:tab w:val="left" w:pos="567"/>
          <w:tab w:val="left" w:pos="1134"/>
          <w:tab w:val="left" w:pos="1701"/>
          <w:tab w:val="left" w:pos="2268"/>
        </w:tabs>
        <w:spacing w:line="240" w:lineRule="auto"/>
        <w:rPr>
          <w:rFonts w:cstheme="minorHAnsi"/>
          <w:sz w:val="24"/>
          <w:szCs w:val="24"/>
        </w:rPr>
      </w:pPr>
      <w:r w:rsidRPr="00F97309">
        <w:rPr>
          <w:rFonts w:cstheme="minorHAnsi"/>
          <w:bCs/>
          <w:sz w:val="24"/>
          <w:szCs w:val="24"/>
        </w:rPr>
        <w:tab/>
        <w:t xml:space="preserve">9. </w:t>
      </w:r>
      <w:r w:rsidRPr="00F97309">
        <w:rPr>
          <w:rFonts w:cstheme="minorHAnsi"/>
          <w:bCs/>
          <w:sz w:val="24"/>
          <w:szCs w:val="24"/>
        </w:rPr>
        <w:tab/>
        <w:t xml:space="preserve">(2652) </w:t>
      </w:r>
      <w:r w:rsidRPr="00F97309">
        <w:rPr>
          <w:rFonts w:cstheme="minorHAnsi"/>
          <w:bCs/>
          <w:sz w:val="24"/>
          <w:szCs w:val="24"/>
        </w:rPr>
        <w:tab/>
        <w:t>0.5</w:t>
      </w:r>
    </w:p>
    <w:p w14:paraId="0B7953DF"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bCs/>
          <w:sz w:val="24"/>
          <w:szCs w:val="24"/>
        </w:rPr>
        <w:t>¿Cuál es su nueva valoración al final del torneo?</w:t>
      </w:r>
    </w:p>
    <w:p w14:paraId="4893481C"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Para calcular la nueva valoración de un jugador ya valorado usamos la tabla 8.1b.</w:t>
      </w:r>
    </w:p>
    <w:p w14:paraId="5542398E"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Calculamos la diferencia de valoración para cada oponente.</w:t>
      </w:r>
    </w:p>
    <w:p w14:paraId="68A6DF30" w14:textId="77777777"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p>
    <w:p w14:paraId="64CD3623" w14:textId="61B4C4BB"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1. 2212-1926=286, resultado 1,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p(H)=0.84, </w:t>
      </w:r>
      <w:r w:rsidR="00936A21" w:rsidRPr="00F97309">
        <w:rPr>
          <w:rFonts w:cstheme="minorHAnsi"/>
          <w:color w:val="auto"/>
          <w:sz w:val="24"/>
          <w:szCs w:val="24"/>
        </w:rPr>
        <w:t>Δ</w:t>
      </w:r>
      <w:r w:rsidRPr="00F97309">
        <w:rPr>
          <w:rFonts w:cstheme="minorHAnsi"/>
          <w:sz w:val="24"/>
          <w:szCs w:val="24"/>
        </w:rPr>
        <w:t xml:space="preserve">R=1-0.84 = </w:t>
      </w:r>
      <w:r w:rsidRPr="00F97309">
        <w:rPr>
          <w:rFonts w:cstheme="minorHAnsi"/>
          <w:sz w:val="24"/>
          <w:szCs w:val="24"/>
        </w:rPr>
        <w:tab/>
        <w:t>+0.16</w:t>
      </w:r>
    </w:p>
    <w:p w14:paraId="2FA2C6AA" w14:textId="6EEC2228"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2. 2212-2011=201, resultado 1,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p(H)=0.76, </w:t>
      </w:r>
      <w:r w:rsidR="00936A21" w:rsidRPr="00F97309">
        <w:rPr>
          <w:rFonts w:cstheme="minorHAnsi"/>
          <w:color w:val="auto"/>
          <w:sz w:val="24"/>
          <w:szCs w:val="24"/>
        </w:rPr>
        <w:t>Δ</w:t>
      </w:r>
      <w:r w:rsidRPr="00F97309">
        <w:rPr>
          <w:rFonts w:cstheme="minorHAnsi"/>
          <w:sz w:val="24"/>
          <w:szCs w:val="24"/>
        </w:rPr>
        <w:t xml:space="preserve">R=1-0.76 = </w:t>
      </w:r>
      <w:r w:rsidRPr="00F97309">
        <w:rPr>
          <w:rFonts w:cstheme="minorHAnsi"/>
          <w:sz w:val="24"/>
          <w:szCs w:val="24"/>
        </w:rPr>
        <w:tab/>
        <w:t>+0.24</w:t>
      </w:r>
    </w:p>
    <w:p w14:paraId="12AC3B75" w14:textId="73E74BC5"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3. 2318-2212=106, resultado 0,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p(L)= 0.36, </w:t>
      </w:r>
      <w:r w:rsidR="00936A21" w:rsidRPr="00F97309">
        <w:rPr>
          <w:rFonts w:cstheme="minorHAnsi"/>
          <w:color w:val="auto"/>
          <w:sz w:val="24"/>
          <w:szCs w:val="24"/>
        </w:rPr>
        <w:t>Δ</w:t>
      </w:r>
      <w:r w:rsidRPr="00F97309">
        <w:rPr>
          <w:rFonts w:cstheme="minorHAnsi"/>
          <w:sz w:val="24"/>
          <w:szCs w:val="24"/>
        </w:rPr>
        <w:t xml:space="preserve">R=0-0.36 = </w:t>
      </w:r>
      <w:r w:rsidRPr="00F97309">
        <w:rPr>
          <w:rFonts w:cstheme="minorHAnsi"/>
          <w:sz w:val="24"/>
          <w:szCs w:val="24"/>
        </w:rPr>
        <w:tab/>
        <w:t>-0.36</w:t>
      </w:r>
    </w:p>
    <w:p w14:paraId="7471A6DB" w14:textId="0CBA6FD1"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4. 2212-2067=145, resultado 0.5,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p(H)=0.69, </w:t>
      </w:r>
      <w:r w:rsidR="00936A21" w:rsidRPr="00F97309">
        <w:rPr>
          <w:rFonts w:cstheme="minorHAnsi"/>
          <w:color w:val="auto"/>
          <w:sz w:val="24"/>
          <w:szCs w:val="24"/>
        </w:rPr>
        <w:t>Δ</w:t>
      </w:r>
      <w:r w:rsidRPr="00F97309">
        <w:rPr>
          <w:rFonts w:cstheme="minorHAnsi"/>
          <w:sz w:val="24"/>
          <w:szCs w:val="24"/>
        </w:rPr>
        <w:t xml:space="preserve">R=0.5-0.69 = </w:t>
      </w:r>
      <w:r w:rsidRPr="00F97309">
        <w:rPr>
          <w:rFonts w:cstheme="minorHAnsi"/>
          <w:sz w:val="24"/>
          <w:szCs w:val="24"/>
        </w:rPr>
        <w:tab/>
        <w:t>-0.19</w:t>
      </w:r>
    </w:p>
    <w:p w14:paraId="471B17F8" w14:textId="0B52AC7F"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5. 2219-2212=7, resultado 0.5,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p(L)= 0.49 , </w:t>
      </w:r>
      <w:r w:rsidR="00936A21" w:rsidRPr="00F97309">
        <w:rPr>
          <w:rFonts w:cstheme="minorHAnsi"/>
          <w:color w:val="auto"/>
          <w:sz w:val="24"/>
          <w:szCs w:val="24"/>
        </w:rPr>
        <w:t>Δ</w:t>
      </w:r>
      <w:r w:rsidRPr="00F97309">
        <w:rPr>
          <w:rFonts w:cstheme="minorHAnsi"/>
          <w:sz w:val="24"/>
          <w:szCs w:val="24"/>
        </w:rPr>
        <w:t xml:space="preserve">R=0.5-0.49 = </w:t>
      </w:r>
      <w:r w:rsidRPr="00F97309">
        <w:rPr>
          <w:rFonts w:cstheme="minorHAnsi"/>
          <w:sz w:val="24"/>
          <w:szCs w:val="24"/>
        </w:rPr>
        <w:tab/>
        <w:t>+0.01</w:t>
      </w:r>
    </w:p>
    <w:p w14:paraId="75735B09" w14:textId="7DB03536"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6. 2585-2212=373, resultado 0,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p(L)=0.10 , </w:t>
      </w:r>
      <w:r w:rsidR="00936A21" w:rsidRPr="00F97309">
        <w:rPr>
          <w:rFonts w:cstheme="minorHAnsi"/>
          <w:color w:val="auto"/>
          <w:sz w:val="24"/>
          <w:szCs w:val="24"/>
        </w:rPr>
        <w:t>Δ</w:t>
      </w:r>
      <w:r w:rsidRPr="00F97309">
        <w:rPr>
          <w:rFonts w:cstheme="minorHAnsi"/>
          <w:sz w:val="24"/>
          <w:szCs w:val="24"/>
        </w:rPr>
        <w:t xml:space="preserve">R=0-0.10 = </w:t>
      </w:r>
      <w:r w:rsidRPr="00F97309">
        <w:rPr>
          <w:rFonts w:cstheme="minorHAnsi"/>
          <w:sz w:val="24"/>
          <w:szCs w:val="24"/>
        </w:rPr>
        <w:tab/>
        <w:t>-0.10</w:t>
      </w:r>
    </w:p>
    <w:p w14:paraId="65784F38" w14:textId="6BF657D8"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7. 2659-2212=447 consideramos máx. 400, resultado 1, </w:t>
      </w:r>
      <w:r w:rsidRPr="00F97309">
        <w:rPr>
          <w:rFonts w:cstheme="minorHAnsi"/>
          <w:sz w:val="24"/>
          <w:szCs w:val="24"/>
        </w:rPr>
        <w:tab/>
        <w:t xml:space="preserve">p(L)=0.08, </w:t>
      </w:r>
      <w:r w:rsidR="00936A21" w:rsidRPr="00F97309">
        <w:rPr>
          <w:rFonts w:cstheme="minorHAnsi"/>
          <w:color w:val="auto"/>
          <w:sz w:val="24"/>
          <w:szCs w:val="24"/>
        </w:rPr>
        <w:t>Δ</w:t>
      </w:r>
      <w:r w:rsidRPr="00F97309">
        <w:rPr>
          <w:rFonts w:cstheme="minorHAnsi"/>
          <w:sz w:val="24"/>
          <w:szCs w:val="24"/>
        </w:rPr>
        <w:t xml:space="preserve">R =1-0.08= </w:t>
      </w:r>
      <w:r w:rsidRPr="00F97309">
        <w:rPr>
          <w:rFonts w:cstheme="minorHAnsi"/>
          <w:sz w:val="24"/>
          <w:szCs w:val="24"/>
        </w:rPr>
        <w:tab/>
      </w:r>
      <w:r w:rsidRPr="00F97309">
        <w:rPr>
          <w:rFonts w:cstheme="minorHAnsi"/>
          <w:sz w:val="24"/>
          <w:szCs w:val="24"/>
        </w:rPr>
        <w:tab/>
        <w:t>+0.92</w:t>
      </w:r>
    </w:p>
    <w:p w14:paraId="5384075C" w14:textId="56D451EC"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8. 2464-2212=252, resultado 0.5,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p(L)=0.19, </w:t>
      </w:r>
      <w:r w:rsidR="00936A21" w:rsidRPr="00F97309">
        <w:rPr>
          <w:rFonts w:cstheme="minorHAnsi"/>
          <w:color w:val="auto"/>
          <w:sz w:val="24"/>
          <w:szCs w:val="24"/>
        </w:rPr>
        <w:t>Δ</w:t>
      </w:r>
      <w:r w:rsidRPr="00F97309">
        <w:rPr>
          <w:rFonts w:cstheme="minorHAnsi"/>
          <w:sz w:val="24"/>
          <w:szCs w:val="24"/>
        </w:rPr>
        <w:t xml:space="preserve">R=0.5-0.19= </w:t>
      </w:r>
      <w:r w:rsidRPr="00F97309">
        <w:rPr>
          <w:rFonts w:cstheme="minorHAnsi"/>
          <w:sz w:val="24"/>
          <w:szCs w:val="24"/>
        </w:rPr>
        <w:tab/>
        <w:t>+0.31</w:t>
      </w:r>
    </w:p>
    <w:p w14:paraId="0B1B4378" w14:textId="13D29F6B"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 xml:space="preserve">9. 2652-2212=440, consideramos máx. 400, resultado 0.5, </w:t>
      </w:r>
      <w:r w:rsidRPr="00F97309">
        <w:rPr>
          <w:rFonts w:cstheme="minorHAnsi"/>
          <w:sz w:val="24"/>
          <w:szCs w:val="24"/>
        </w:rPr>
        <w:tab/>
        <w:t xml:space="preserve">p(L)=0.08, </w:t>
      </w:r>
      <w:r w:rsidR="00936A21" w:rsidRPr="00F97309">
        <w:rPr>
          <w:rFonts w:cstheme="minorHAnsi"/>
          <w:color w:val="auto"/>
          <w:sz w:val="24"/>
          <w:szCs w:val="24"/>
        </w:rPr>
        <w:t>Δ</w:t>
      </w:r>
      <w:r w:rsidRPr="00F97309">
        <w:rPr>
          <w:rFonts w:cstheme="minorHAnsi"/>
          <w:sz w:val="24"/>
          <w:szCs w:val="24"/>
        </w:rPr>
        <w:t xml:space="preserve">R=0.5-0.08= </w:t>
      </w:r>
      <w:r w:rsidRPr="00F97309">
        <w:rPr>
          <w:rFonts w:cstheme="minorHAnsi"/>
          <w:sz w:val="24"/>
          <w:szCs w:val="24"/>
        </w:rPr>
        <w:tab/>
        <w:t>+0.42</w:t>
      </w:r>
    </w:p>
    <w:p w14:paraId="2FF80D6A" w14:textId="6494E3CA" w:rsidR="00A30526" w:rsidRPr="00F97309" w:rsidRDefault="00A30526" w:rsidP="00A30526">
      <w:pPr>
        <w:tabs>
          <w:tab w:val="left" w:pos="567"/>
          <w:tab w:val="left" w:pos="1134"/>
          <w:tab w:val="left" w:pos="1701"/>
          <w:tab w:val="left" w:pos="2268"/>
        </w:tabs>
        <w:spacing w:before="200" w:after="0" w:line="240" w:lineRule="auto"/>
        <w:rPr>
          <w:rFonts w:cstheme="minorHAnsi"/>
          <w:sz w:val="24"/>
          <w:szCs w:val="24"/>
        </w:rPr>
      </w:pPr>
      <w:r w:rsidRPr="00F97309">
        <w:rPr>
          <w:rFonts w:cstheme="minorHAnsi"/>
          <w:sz w:val="24"/>
          <w:szCs w:val="24"/>
        </w:rPr>
        <w:tab/>
        <w:t xml:space="preserve">ΣdR= 0.16+0.24-0.36-0.19+0.01-0.10+0.92+0.31+0.42 = </w:t>
      </w:r>
      <w:r w:rsidRPr="00F97309">
        <w:rPr>
          <w:rFonts w:cstheme="minorHAnsi"/>
          <w:sz w:val="24"/>
          <w:szCs w:val="24"/>
        </w:rPr>
        <w:tab/>
        <w:t>+1.41</w:t>
      </w:r>
    </w:p>
    <w:p w14:paraId="5A276589" w14:textId="0664C001" w:rsidR="00A30526" w:rsidRPr="00F97309" w:rsidRDefault="00A30526" w:rsidP="00A30526">
      <w:pPr>
        <w:tabs>
          <w:tab w:val="left" w:pos="567"/>
          <w:tab w:val="left" w:pos="1134"/>
          <w:tab w:val="left" w:pos="1701"/>
          <w:tab w:val="left" w:pos="2268"/>
        </w:tabs>
        <w:spacing w:after="0" w:line="240" w:lineRule="auto"/>
        <w:rPr>
          <w:rFonts w:cstheme="minorHAnsi"/>
          <w:sz w:val="24"/>
          <w:szCs w:val="24"/>
        </w:rPr>
      </w:pPr>
      <w:r w:rsidRPr="00F97309">
        <w:rPr>
          <w:rFonts w:cstheme="minorHAnsi"/>
          <w:sz w:val="24"/>
          <w:szCs w:val="24"/>
        </w:rPr>
        <w:tab/>
        <w:t>Así que su cambio de valoración será: K x Σ</w:t>
      </w:r>
      <w:r w:rsidR="00936A21" w:rsidRPr="00F97309">
        <w:rPr>
          <w:rFonts w:cstheme="minorHAnsi"/>
          <w:color w:val="auto"/>
          <w:sz w:val="24"/>
          <w:szCs w:val="24"/>
        </w:rPr>
        <w:t>Δ</w:t>
      </w:r>
      <w:r w:rsidRPr="00F97309">
        <w:rPr>
          <w:rFonts w:cstheme="minorHAnsi"/>
          <w:sz w:val="24"/>
          <w:szCs w:val="24"/>
        </w:rPr>
        <w:t xml:space="preserve">R=40X 1.41 = </w:t>
      </w:r>
      <w:r w:rsidRPr="00F97309">
        <w:rPr>
          <w:rFonts w:cstheme="minorHAnsi"/>
          <w:sz w:val="24"/>
          <w:szCs w:val="24"/>
        </w:rPr>
        <w:tab/>
        <w:t>+56.4</w:t>
      </w:r>
    </w:p>
    <w:p w14:paraId="346F244B" w14:textId="77777777" w:rsidR="00A30526" w:rsidRPr="00F97309" w:rsidRDefault="00A30526" w:rsidP="00A30526">
      <w:pPr>
        <w:tabs>
          <w:tab w:val="left" w:pos="567"/>
          <w:tab w:val="left" w:pos="1134"/>
          <w:tab w:val="left" w:pos="1701"/>
          <w:tab w:val="left" w:pos="2268"/>
        </w:tabs>
        <w:spacing w:before="200" w:after="0" w:line="240" w:lineRule="auto"/>
        <w:rPr>
          <w:rFonts w:cstheme="minorHAnsi"/>
          <w:sz w:val="24"/>
          <w:szCs w:val="24"/>
        </w:rPr>
      </w:pPr>
      <w:r w:rsidRPr="00F97309">
        <w:rPr>
          <w:rFonts w:cstheme="minorHAnsi"/>
          <w:sz w:val="24"/>
          <w:szCs w:val="24"/>
        </w:rPr>
        <w:tab/>
        <w:t xml:space="preserve">Su nueva valoración será: 2212 + 56.4 = 2268.4 </w:t>
      </w:r>
      <w:r w:rsidRPr="00F97309">
        <w:rPr>
          <w:rFonts w:eastAsia="Symbol" w:cstheme="minorHAnsi"/>
          <w:sz w:val="24"/>
          <w:szCs w:val="24"/>
        </w:rPr>
        <w:t></w:t>
      </w:r>
      <w:r w:rsidRPr="00F97309">
        <w:rPr>
          <w:rFonts w:cstheme="minorHAnsi"/>
          <w:sz w:val="24"/>
          <w:szCs w:val="24"/>
        </w:rPr>
        <w:t xml:space="preserve"> 2268</w:t>
      </w:r>
    </w:p>
    <w:p w14:paraId="3429CF5B" w14:textId="77777777"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2BBA9DEB" w14:textId="31490801" w:rsidR="00DA3C88" w:rsidRPr="00F97309" w:rsidRDefault="00DA3C88">
      <w:pPr>
        <w:tabs>
          <w:tab w:val="left" w:pos="567"/>
          <w:tab w:val="left" w:pos="1134"/>
          <w:tab w:val="left" w:pos="1701"/>
          <w:tab w:val="left" w:pos="2268"/>
        </w:tabs>
        <w:spacing w:after="0" w:line="360" w:lineRule="auto"/>
        <w:jc w:val="both"/>
        <w:rPr>
          <w:rFonts w:cstheme="minorHAnsi"/>
          <w:b/>
          <w:sz w:val="24"/>
          <w:szCs w:val="24"/>
          <w:u w:val="single"/>
        </w:rPr>
      </w:pPr>
    </w:p>
    <w:p w14:paraId="59C4DAB7" w14:textId="7F88A3F1" w:rsidR="00DA3C88" w:rsidRPr="00F97309" w:rsidRDefault="00DA3C88">
      <w:pPr>
        <w:tabs>
          <w:tab w:val="left" w:pos="567"/>
          <w:tab w:val="left" w:pos="1134"/>
          <w:tab w:val="left" w:pos="1701"/>
          <w:tab w:val="left" w:pos="2268"/>
        </w:tabs>
        <w:spacing w:after="0" w:line="360" w:lineRule="auto"/>
        <w:jc w:val="both"/>
        <w:rPr>
          <w:rFonts w:cstheme="minorHAnsi"/>
          <w:b/>
          <w:sz w:val="24"/>
          <w:szCs w:val="24"/>
          <w:u w:val="single"/>
        </w:rPr>
      </w:pPr>
    </w:p>
    <w:p w14:paraId="380660BE" w14:textId="67BA2D2A" w:rsidR="000A65CF" w:rsidRPr="00F97309" w:rsidRDefault="000A65CF">
      <w:pPr>
        <w:tabs>
          <w:tab w:val="left" w:pos="567"/>
          <w:tab w:val="left" w:pos="1134"/>
          <w:tab w:val="left" w:pos="1701"/>
          <w:tab w:val="left" w:pos="2268"/>
        </w:tabs>
        <w:spacing w:after="0" w:line="360" w:lineRule="auto"/>
        <w:jc w:val="both"/>
        <w:rPr>
          <w:rFonts w:cstheme="minorHAnsi"/>
          <w:b/>
          <w:sz w:val="24"/>
          <w:szCs w:val="24"/>
          <w:u w:val="single"/>
        </w:rPr>
      </w:pPr>
    </w:p>
    <w:p w14:paraId="6C63A3C9" w14:textId="0F867244" w:rsidR="000A65CF" w:rsidRPr="00F97309" w:rsidRDefault="000A65CF">
      <w:pPr>
        <w:tabs>
          <w:tab w:val="left" w:pos="567"/>
          <w:tab w:val="left" w:pos="1134"/>
          <w:tab w:val="left" w:pos="1701"/>
          <w:tab w:val="left" w:pos="2268"/>
        </w:tabs>
        <w:spacing w:after="0" w:line="360" w:lineRule="auto"/>
        <w:jc w:val="both"/>
        <w:rPr>
          <w:rFonts w:cstheme="minorHAnsi"/>
          <w:b/>
          <w:sz w:val="24"/>
          <w:szCs w:val="24"/>
          <w:u w:val="single"/>
        </w:rPr>
      </w:pPr>
    </w:p>
    <w:p w14:paraId="33DA4B1C" w14:textId="588031AF"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48FEEF79" w14:textId="7735DA2F"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6800261F" w14:textId="68C36693"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2B430426" w14:textId="4AC9CCE8"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33290691" w14:textId="4F63BD9A" w:rsidR="00A30526" w:rsidRPr="00F97309" w:rsidRDefault="00A30526" w:rsidP="00157C4A">
      <w:pPr>
        <w:pStyle w:val="11"/>
      </w:pPr>
      <w:bookmarkStart w:id="310" w:name="_Toc118406091"/>
      <w:r w:rsidRPr="00F97309">
        <w:t>Directrices para comprobar si el resultado de un jugador es válido para norma de título:</w:t>
      </w:r>
      <w:bookmarkEnd w:id="310"/>
    </w:p>
    <w:p w14:paraId="47EDAECF" w14:textId="77777777" w:rsidR="00A30526" w:rsidRPr="00F97309" w:rsidRDefault="00A30526" w:rsidP="00A30526">
      <w:pPr>
        <w:tabs>
          <w:tab w:val="left" w:pos="0"/>
          <w:tab w:val="left" w:pos="567"/>
          <w:tab w:val="left" w:pos="1134"/>
          <w:tab w:val="left" w:pos="1701"/>
          <w:tab w:val="left" w:pos="2268"/>
          <w:tab w:val="left" w:pos="2410"/>
          <w:tab w:val="left" w:pos="2835"/>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after="0" w:line="240" w:lineRule="auto"/>
        <w:jc w:val="both"/>
        <w:rPr>
          <w:rFonts w:cstheme="minorHAnsi"/>
          <w:bCs/>
          <w:iCs/>
          <w:sz w:val="24"/>
          <w:szCs w:val="24"/>
        </w:rPr>
      </w:pPr>
      <w:r w:rsidRPr="00F97309">
        <w:rPr>
          <w:rFonts w:cstheme="minorHAnsi"/>
          <w:bCs/>
          <w:iCs/>
          <w:sz w:val="24"/>
          <w:szCs w:val="24"/>
        </w:rPr>
        <w:t>En un torneo de 13 rondas, un jugador de Hungría jugó con los siguientes oponentes y está buscando una norma de GM:</w:t>
      </w:r>
    </w:p>
    <w:p w14:paraId="045815A4" w14:textId="1DF6CB38"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rPr>
        <w:tab/>
      </w:r>
      <w:r w:rsidRPr="00F97309">
        <w:rPr>
          <w:rFonts w:cstheme="minorHAnsi"/>
          <w:bCs/>
          <w:iCs/>
          <w:sz w:val="24"/>
          <w:szCs w:val="24"/>
          <w:lang w:val="de-DE"/>
        </w:rPr>
        <w:t xml:space="preserve">1. </w:t>
      </w:r>
      <w:r w:rsidRPr="00F97309">
        <w:rPr>
          <w:rFonts w:cstheme="minorHAnsi"/>
          <w:bCs/>
          <w:iCs/>
          <w:sz w:val="24"/>
          <w:szCs w:val="24"/>
          <w:lang w:val="de-DE"/>
        </w:rPr>
        <w:tab/>
      </w:r>
      <w:r w:rsidR="009C0063" w:rsidRPr="00F97309">
        <w:rPr>
          <w:rFonts w:cstheme="minorHAnsi"/>
          <w:bCs/>
          <w:iCs/>
          <w:sz w:val="24"/>
          <w:szCs w:val="24"/>
          <w:lang w:val="de-DE"/>
        </w:rPr>
        <w:t>G</w:t>
      </w:r>
      <w:r w:rsidRPr="00F97309">
        <w:rPr>
          <w:rFonts w:cstheme="minorHAnsi"/>
          <w:bCs/>
          <w:iCs/>
          <w:sz w:val="24"/>
          <w:szCs w:val="24"/>
          <w:lang w:val="de-DE"/>
        </w:rPr>
        <w:t xml:space="preserve">M </w:t>
      </w:r>
      <w:r w:rsidRPr="00F97309">
        <w:rPr>
          <w:rFonts w:cstheme="minorHAnsi"/>
          <w:bCs/>
          <w:iCs/>
          <w:sz w:val="24"/>
          <w:szCs w:val="24"/>
          <w:lang w:val="de-DE"/>
        </w:rPr>
        <w:tab/>
        <w:t xml:space="preserve">Alfred </w:t>
      </w:r>
      <w:r w:rsidRPr="00F97309">
        <w:rPr>
          <w:rFonts w:cstheme="minorHAnsi"/>
          <w:bCs/>
          <w:iCs/>
          <w:sz w:val="24"/>
          <w:szCs w:val="24"/>
          <w:lang w:val="de-DE"/>
        </w:rPr>
        <w:tab/>
        <w:t xml:space="preserve">GER </w:t>
      </w:r>
      <w:r w:rsidRPr="00F97309">
        <w:rPr>
          <w:rFonts w:cstheme="minorHAnsi"/>
          <w:bCs/>
          <w:iCs/>
          <w:sz w:val="24"/>
          <w:szCs w:val="24"/>
          <w:lang w:val="de-DE"/>
        </w:rPr>
        <w:tab/>
        <w:t xml:space="preserve">2383 </w:t>
      </w:r>
      <w:r w:rsidRPr="00F97309">
        <w:rPr>
          <w:rFonts w:cstheme="minorHAnsi"/>
          <w:bCs/>
          <w:iCs/>
          <w:sz w:val="24"/>
          <w:szCs w:val="24"/>
          <w:lang w:val="de-DE"/>
        </w:rPr>
        <w:tab/>
        <w:t>1</w:t>
      </w:r>
    </w:p>
    <w:p w14:paraId="4242F145"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 xml:space="preserve">2. </w:t>
      </w:r>
      <w:r w:rsidRPr="00F97309">
        <w:rPr>
          <w:rFonts w:cstheme="minorHAnsi"/>
          <w:bCs/>
          <w:iCs/>
          <w:sz w:val="24"/>
          <w:szCs w:val="24"/>
          <w:lang w:val="de-DE"/>
        </w:rPr>
        <w:tab/>
        <w:t xml:space="preserve">GM </w:t>
      </w:r>
      <w:r w:rsidRPr="00F97309">
        <w:rPr>
          <w:rFonts w:cstheme="minorHAnsi"/>
          <w:bCs/>
          <w:iCs/>
          <w:sz w:val="24"/>
          <w:szCs w:val="24"/>
          <w:lang w:val="de-DE"/>
        </w:rPr>
        <w:tab/>
        <w:t xml:space="preserve">Bernhard </w:t>
      </w:r>
      <w:r w:rsidRPr="00F97309">
        <w:rPr>
          <w:rFonts w:cstheme="minorHAnsi"/>
          <w:bCs/>
          <w:iCs/>
          <w:sz w:val="24"/>
          <w:szCs w:val="24"/>
          <w:lang w:val="de-DE"/>
        </w:rPr>
        <w:tab/>
        <w:t xml:space="preserve">ENG </w:t>
      </w:r>
      <w:r w:rsidRPr="00F97309">
        <w:rPr>
          <w:rFonts w:cstheme="minorHAnsi"/>
          <w:bCs/>
          <w:iCs/>
          <w:sz w:val="24"/>
          <w:szCs w:val="24"/>
          <w:lang w:val="de-DE"/>
        </w:rPr>
        <w:tab/>
        <w:t xml:space="preserve">2508 </w:t>
      </w:r>
      <w:r w:rsidRPr="00F97309">
        <w:rPr>
          <w:rFonts w:cstheme="minorHAnsi"/>
          <w:bCs/>
          <w:iCs/>
          <w:sz w:val="24"/>
          <w:szCs w:val="24"/>
          <w:lang w:val="de-DE"/>
        </w:rPr>
        <w:tab/>
        <w:t>0,5</w:t>
      </w:r>
    </w:p>
    <w:p w14:paraId="1D2EC2DA"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en-US"/>
        </w:rPr>
      </w:pPr>
      <w:r w:rsidRPr="00F97309">
        <w:rPr>
          <w:rFonts w:cstheme="minorHAnsi"/>
          <w:bCs/>
          <w:iCs/>
          <w:sz w:val="24"/>
          <w:szCs w:val="24"/>
          <w:lang w:val="de-DE"/>
        </w:rPr>
        <w:tab/>
      </w:r>
      <w:r w:rsidRPr="00F97309">
        <w:rPr>
          <w:rFonts w:cstheme="minorHAnsi"/>
          <w:bCs/>
          <w:iCs/>
          <w:sz w:val="24"/>
          <w:szCs w:val="24"/>
          <w:lang w:val="en-US"/>
        </w:rPr>
        <w:t xml:space="preserve">3. </w:t>
      </w:r>
      <w:r w:rsidRPr="00F97309">
        <w:rPr>
          <w:rFonts w:cstheme="minorHAnsi"/>
          <w:bCs/>
          <w:iCs/>
          <w:sz w:val="24"/>
          <w:szCs w:val="24"/>
          <w:lang w:val="en-US"/>
        </w:rPr>
        <w:tab/>
      </w:r>
      <w:r w:rsidRPr="00F97309">
        <w:rPr>
          <w:rFonts w:cstheme="minorHAnsi"/>
          <w:bCs/>
          <w:iCs/>
          <w:sz w:val="24"/>
          <w:szCs w:val="24"/>
          <w:lang w:val="en-US"/>
        </w:rPr>
        <w:tab/>
        <w:t xml:space="preserve">Christian </w:t>
      </w:r>
      <w:r w:rsidRPr="00F97309">
        <w:rPr>
          <w:rFonts w:cstheme="minorHAnsi"/>
          <w:bCs/>
          <w:iCs/>
          <w:sz w:val="24"/>
          <w:szCs w:val="24"/>
          <w:lang w:val="en-US"/>
        </w:rPr>
        <w:tab/>
        <w:t xml:space="preserve">GER </w:t>
      </w:r>
      <w:r w:rsidRPr="00F97309">
        <w:rPr>
          <w:rFonts w:cstheme="minorHAnsi"/>
          <w:bCs/>
          <w:iCs/>
          <w:sz w:val="24"/>
          <w:szCs w:val="24"/>
          <w:lang w:val="en-US"/>
        </w:rPr>
        <w:tab/>
        <w:t xml:space="preserve">2573 </w:t>
      </w:r>
      <w:r w:rsidRPr="00F97309">
        <w:rPr>
          <w:rFonts w:cstheme="minorHAnsi"/>
          <w:bCs/>
          <w:iCs/>
          <w:sz w:val="24"/>
          <w:szCs w:val="24"/>
          <w:lang w:val="en-US"/>
        </w:rPr>
        <w:tab/>
        <w:t>0</w:t>
      </w:r>
    </w:p>
    <w:p w14:paraId="25F5F66B"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en-US"/>
        </w:rPr>
      </w:pPr>
      <w:r w:rsidRPr="00F97309">
        <w:rPr>
          <w:rFonts w:cstheme="minorHAnsi"/>
          <w:bCs/>
          <w:iCs/>
          <w:sz w:val="24"/>
          <w:szCs w:val="24"/>
          <w:lang w:val="en-US"/>
        </w:rPr>
        <w:tab/>
        <w:t xml:space="preserve">4. </w:t>
      </w:r>
      <w:r w:rsidRPr="00F97309">
        <w:rPr>
          <w:rFonts w:cstheme="minorHAnsi"/>
          <w:bCs/>
          <w:iCs/>
          <w:sz w:val="24"/>
          <w:szCs w:val="24"/>
          <w:lang w:val="en-US"/>
        </w:rPr>
        <w:tab/>
      </w:r>
      <w:r w:rsidRPr="00F97309">
        <w:rPr>
          <w:rFonts w:cstheme="minorHAnsi"/>
          <w:bCs/>
          <w:iCs/>
          <w:sz w:val="24"/>
          <w:szCs w:val="24"/>
          <w:lang w:val="en-US"/>
        </w:rPr>
        <w:tab/>
        <w:t xml:space="preserve">David </w:t>
      </w:r>
      <w:r w:rsidRPr="00F97309">
        <w:rPr>
          <w:rFonts w:cstheme="minorHAnsi"/>
          <w:bCs/>
          <w:iCs/>
          <w:sz w:val="24"/>
          <w:szCs w:val="24"/>
          <w:lang w:val="en-US"/>
        </w:rPr>
        <w:tab/>
      </w:r>
      <w:r w:rsidRPr="00F97309">
        <w:rPr>
          <w:rFonts w:cstheme="minorHAnsi"/>
          <w:bCs/>
          <w:iCs/>
          <w:sz w:val="24"/>
          <w:szCs w:val="24"/>
          <w:lang w:val="en-US"/>
        </w:rPr>
        <w:tab/>
        <w:t xml:space="preserve">AUT </w:t>
      </w:r>
      <w:r w:rsidRPr="00F97309">
        <w:rPr>
          <w:rFonts w:cstheme="minorHAnsi"/>
          <w:bCs/>
          <w:iCs/>
          <w:sz w:val="24"/>
          <w:szCs w:val="24"/>
          <w:lang w:val="en-US"/>
        </w:rPr>
        <w:tab/>
        <w:t xml:space="preserve">2180 </w:t>
      </w:r>
      <w:r w:rsidRPr="00F97309">
        <w:rPr>
          <w:rFonts w:cstheme="minorHAnsi"/>
          <w:bCs/>
          <w:iCs/>
          <w:sz w:val="24"/>
          <w:szCs w:val="24"/>
          <w:lang w:val="en-US"/>
        </w:rPr>
        <w:tab/>
        <w:t>1</w:t>
      </w:r>
    </w:p>
    <w:p w14:paraId="67FB3CD0"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en-US"/>
        </w:rPr>
      </w:pPr>
      <w:r w:rsidRPr="00F97309">
        <w:rPr>
          <w:rFonts w:cstheme="minorHAnsi"/>
          <w:bCs/>
          <w:iCs/>
          <w:sz w:val="24"/>
          <w:szCs w:val="24"/>
          <w:lang w:val="en-US"/>
        </w:rPr>
        <w:tab/>
        <w:t xml:space="preserve">5. </w:t>
      </w:r>
      <w:r w:rsidRPr="00F97309">
        <w:rPr>
          <w:rFonts w:cstheme="minorHAnsi"/>
          <w:bCs/>
          <w:iCs/>
          <w:sz w:val="24"/>
          <w:szCs w:val="24"/>
          <w:lang w:val="en-US"/>
        </w:rPr>
        <w:tab/>
        <w:t xml:space="preserve">GM </w:t>
      </w:r>
      <w:r w:rsidRPr="00F97309">
        <w:rPr>
          <w:rFonts w:cstheme="minorHAnsi"/>
          <w:bCs/>
          <w:iCs/>
          <w:sz w:val="24"/>
          <w:szCs w:val="24"/>
          <w:lang w:val="en-US"/>
        </w:rPr>
        <w:tab/>
        <w:t xml:space="preserve">Evgeny </w:t>
      </w:r>
      <w:r w:rsidRPr="00F97309">
        <w:rPr>
          <w:rFonts w:cstheme="minorHAnsi"/>
          <w:bCs/>
          <w:iCs/>
          <w:sz w:val="24"/>
          <w:szCs w:val="24"/>
          <w:lang w:val="en-US"/>
        </w:rPr>
        <w:tab/>
        <w:t xml:space="preserve">RUS </w:t>
      </w:r>
      <w:r w:rsidRPr="00F97309">
        <w:rPr>
          <w:rFonts w:cstheme="minorHAnsi"/>
          <w:bCs/>
          <w:iCs/>
          <w:sz w:val="24"/>
          <w:szCs w:val="24"/>
          <w:lang w:val="en-US"/>
        </w:rPr>
        <w:tab/>
        <w:t xml:space="preserve">2598 </w:t>
      </w:r>
      <w:r w:rsidRPr="00F97309">
        <w:rPr>
          <w:rFonts w:cstheme="minorHAnsi"/>
          <w:bCs/>
          <w:iCs/>
          <w:sz w:val="24"/>
          <w:szCs w:val="24"/>
          <w:lang w:val="en-US"/>
        </w:rPr>
        <w:tab/>
        <w:t>1</w:t>
      </w:r>
    </w:p>
    <w:p w14:paraId="2C58DE84"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en-US"/>
        </w:rPr>
        <w:tab/>
      </w:r>
      <w:r w:rsidRPr="00F97309">
        <w:rPr>
          <w:rFonts w:cstheme="minorHAnsi"/>
          <w:bCs/>
          <w:iCs/>
          <w:sz w:val="24"/>
          <w:szCs w:val="24"/>
          <w:lang w:val="de-DE"/>
        </w:rPr>
        <w:t xml:space="preserve">6. </w:t>
      </w:r>
      <w:r w:rsidRPr="00F97309">
        <w:rPr>
          <w:rFonts w:cstheme="minorHAnsi"/>
          <w:bCs/>
          <w:iCs/>
          <w:sz w:val="24"/>
          <w:szCs w:val="24"/>
          <w:lang w:val="de-DE"/>
        </w:rPr>
        <w:tab/>
        <w:t>GM</w:t>
      </w:r>
      <w:r w:rsidRPr="00F97309">
        <w:rPr>
          <w:rFonts w:cstheme="minorHAnsi"/>
          <w:bCs/>
          <w:iCs/>
          <w:sz w:val="24"/>
          <w:szCs w:val="24"/>
          <w:lang w:val="de-DE"/>
        </w:rPr>
        <w:tab/>
        <w:t>Friedrich</w:t>
      </w:r>
      <w:r w:rsidRPr="00F97309">
        <w:rPr>
          <w:rFonts w:cstheme="minorHAnsi"/>
          <w:bCs/>
          <w:iCs/>
          <w:sz w:val="24"/>
          <w:szCs w:val="24"/>
          <w:lang w:val="de-DE"/>
        </w:rPr>
        <w:tab/>
        <w:t xml:space="preserve">GER </w:t>
      </w:r>
      <w:r w:rsidRPr="00F97309">
        <w:rPr>
          <w:rFonts w:cstheme="minorHAnsi"/>
          <w:bCs/>
          <w:iCs/>
          <w:sz w:val="24"/>
          <w:szCs w:val="24"/>
          <w:lang w:val="de-DE"/>
        </w:rPr>
        <w:tab/>
        <w:t xml:space="preserve">2568 </w:t>
      </w:r>
      <w:r w:rsidRPr="00F97309">
        <w:rPr>
          <w:rFonts w:cstheme="minorHAnsi"/>
          <w:bCs/>
          <w:iCs/>
          <w:sz w:val="24"/>
          <w:szCs w:val="24"/>
          <w:lang w:val="de-DE"/>
        </w:rPr>
        <w:tab/>
        <w:t>0</w:t>
      </w:r>
    </w:p>
    <w:p w14:paraId="685D3775"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7.</w:t>
      </w:r>
      <w:r w:rsidRPr="00F97309">
        <w:rPr>
          <w:rFonts w:cstheme="minorHAnsi"/>
          <w:bCs/>
          <w:iCs/>
          <w:sz w:val="24"/>
          <w:szCs w:val="24"/>
          <w:lang w:val="de-DE"/>
        </w:rPr>
        <w:tab/>
      </w:r>
      <w:r w:rsidRPr="00F97309">
        <w:rPr>
          <w:rFonts w:cstheme="minorHAnsi"/>
          <w:bCs/>
          <w:iCs/>
          <w:sz w:val="24"/>
          <w:szCs w:val="24"/>
          <w:lang w:val="de-DE"/>
        </w:rPr>
        <w:tab/>
        <w:t xml:space="preserve">Georg </w:t>
      </w:r>
      <w:r w:rsidRPr="00F97309">
        <w:rPr>
          <w:rFonts w:cstheme="minorHAnsi"/>
          <w:bCs/>
          <w:iCs/>
          <w:sz w:val="24"/>
          <w:szCs w:val="24"/>
          <w:lang w:val="de-DE"/>
        </w:rPr>
        <w:tab/>
        <w:t xml:space="preserve">GER </w:t>
      </w:r>
      <w:r w:rsidRPr="00F97309">
        <w:rPr>
          <w:rFonts w:cstheme="minorHAnsi"/>
          <w:bCs/>
          <w:iCs/>
          <w:sz w:val="24"/>
          <w:szCs w:val="24"/>
          <w:lang w:val="de-DE"/>
        </w:rPr>
        <w:tab/>
        <w:t xml:space="preserve">2070 </w:t>
      </w:r>
      <w:r w:rsidRPr="00F97309">
        <w:rPr>
          <w:rFonts w:cstheme="minorHAnsi"/>
          <w:bCs/>
          <w:iCs/>
          <w:sz w:val="24"/>
          <w:szCs w:val="24"/>
          <w:lang w:val="de-DE"/>
        </w:rPr>
        <w:tab/>
        <w:t>1</w:t>
      </w:r>
    </w:p>
    <w:p w14:paraId="5B25649C"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 xml:space="preserve">8. </w:t>
      </w:r>
      <w:r w:rsidRPr="00F97309">
        <w:rPr>
          <w:rFonts w:cstheme="minorHAnsi"/>
          <w:bCs/>
          <w:iCs/>
          <w:sz w:val="24"/>
          <w:szCs w:val="24"/>
          <w:lang w:val="de-DE"/>
        </w:rPr>
        <w:tab/>
        <w:t xml:space="preserve">IM </w:t>
      </w:r>
      <w:r w:rsidRPr="00F97309">
        <w:rPr>
          <w:rFonts w:cstheme="minorHAnsi"/>
          <w:bCs/>
          <w:iCs/>
          <w:sz w:val="24"/>
          <w:szCs w:val="24"/>
          <w:lang w:val="de-DE"/>
        </w:rPr>
        <w:tab/>
        <w:t>Herbert</w:t>
      </w:r>
      <w:r w:rsidRPr="00F97309">
        <w:rPr>
          <w:rFonts w:cstheme="minorHAnsi"/>
          <w:bCs/>
          <w:iCs/>
          <w:sz w:val="24"/>
          <w:szCs w:val="24"/>
          <w:lang w:val="de-DE"/>
        </w:rPr>
        <w:tab/>
        <w:t xml:space="preserve">GER </w:t>
      </w:r>
      <w:r w:rsidRPr="00F97309">
        <w:rPr>
          <w:rFonts w:cstheme="minorHAnsi"/>
          <w:bCs/>
          <w:iCs/>
          <w:sz w:val="24"/>
          <w:szCs w:val="24"/>
          <w:lang w:val="de-DE"/>
        </w:rPr>
        <w:tab/>
        <w:t xml:space="preserve">2483 </w:t>
      </w:r>
      <w:r w:rsidRPr="00F97309">
        <w:rPr>
          <w:rFonts w:cstheme="minorHAnsi"/>
          <w:bCs/>
          <w:iCs/>
          <w:sz w:val="24"/>
          <w:szCs w:val="24"/>
          <w:lang w:val="de-DE"/>
        </w:rPr>
        <w:tab/>
        <w:t>1</w:t>
      </w:r>
    </w:p>
    <w:p w14:paraId="44919E19"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 xml:space="preserve">9. </w:t>
      </w:r>
      <w:r w:rsidRPr="00F97309">
        <w:rPr>
          <w:rFonts w:cstheme="minorHAnsi"/>
          <w:bCs/>
          <w:iCs/>
          <w:sz w:val="24"/>
          <w:szCs w:val="24"/>
          <w:lang w:val="de-DE"/>
        </w:rPr>
        <w:tab/>
      </w:r>
      <w:r w:rsidRPr="00F97309">
        <w:rPr>
          <w:rFonts w:cstheme="minorHAnsi"/>
          <w:bCs/>
          <w:iCs/>
          <w:sz w:val="24"/>
          <w:szCs w:val="24"/>
          <w:lang w:val="de-DE"/>
        </w:rPr>
        <w:tab/>
        <w:t xml:space="preserve">Igor </w:t>
      </w:r>
      <w:r w:rsidRPr="00F97309">
        <w:rPr>
          <w:rFonts w:cstheme="minorHAnsi"/>
          <w:bCs/>
          <w:iCs/>
          <w:sz w:val="24"/>
          <w:szCs w:val="24"/>
          <w:lang w:val="de-DE"/>
        </w:rPr>
        <w:tab/>
      </w:r>
      <w:r w:rsidRPr="00F97309">
        <w:rPr>
          <w:rFonts w:cstheme="minorHAnsi"/>
          <w:bCs/>
          <w:iCs/>
          <w:sz w:val="24"/>
          <w:szCs w:val="24"/>
          <w:lang w:val="de-DE"/>
        </w:rPr>
        <w:tab/>
        <w:t xml:space="preserve">RUS </w:t>
      </w:r>
      <w:r w:rsidRPr="00F97309">
        <w:rPr>
          <w:rFonts w:cstheme="minorHAnsi"/>
          <w:bCs/>
          <w:iCs/>
          <w:sz w:val="24"/>
          <w:szCs w:val="24"/>
          <w:lang w:val="de-DE"/>
        </w:rPr>
        <w:tab/>
        <w:t xml:space="preserve">2497 </w:t>
      </w:r>
      <w:r w:rsidRPr="00F97309">
        <w:rPr>
          <w:rFonts w:cstheme="minorHAnsi"/>
          <w:bCs/>
          <w:iCs/>
          <w:sz w:val="24"/>
          <w:szCs w:val="24"/>
          <w:lang w:val="de-DE"/>
        </w:rPr>
        <w:tab/>
        <w:t>1</w:t>
      </w:r>
    </w:p>
    <w:p w14:paraId="216AEE5D"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10.</w:t>
      </w:r>
      <w:r w:rsidRPr="00F97309">
        <w:rPr>
          <w:rFonts w:cstheme="minorHAnsi"/>
          <w:bCs/>
          <w:iCs/>
          <w:sz w:val="24"/>
          <w:szCs w:val="24"/>
          <w:lang w:val="de-DE"/>
        </w:rPr>
        <w:tab/>
      </w:r>
      <w:r w:rsidRPr="00F97309">
        <w:rPr>
          <w:rFonts w:cstheme="minorHAnsi"/>
          <w:bCs/>
          <w:iCs/>
          <w:sz w:val="24"/>
          <w:szCs w:val="24"/>
          <w:lang w:val="de-DE"/>
        </w:rPr>
        <w:tab/>
        <w:t xml:space="preserve">Konrad </w:t>
      </w:r>
      <w:r w:rsidRPr="00F97309">
        <w:rPr>
          <w:rFonts w:cstheme="minorHAnsi"/>
          <w:bCs/>
          <w:iCs/>
          <w:sz w:val="24"/>
          <w:szCs w:val="24"/>
          <w:lang w:val="de-DE"/>
        </w:rPr>
        <w:tab/>
        <w:t xml:space="preserve">GER </w:t>
      </w:r>
      <w:r w:rsidRPr="00F97309">
        <w:rPr>
          <w:rFonts w:cstheme="minorHAnsi"/>
          <w:bCs/>
          <w:iCs/>
          <w:sz w:val="24"/>
          <w:szCs w:val="24"/>
          <w:lang w:val="de-DE"/>
        </w:rPr>
        <w:tab/>
        <w:t xml:space="preserve">2561 </w:t>
      </w:r>
      <w:r w:rsidRPr="00F97309">
        <w:rPr>
          <w:rFonts w:cstheme="minorHAnsi"/>
          <w:bCs/>
          <w:iCs/>
          <w:sz w:val="24"/>
          <w:szCs w:val="24"/>
          <w:lang w:val="de-DE"/>
        </w:rPr>
        <w:tab/>
        <w:t>0,5</w:t>
      </w:r>
    </w:p>
    <w:p w14:paraId="1E4731FD"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11.</w:t>
      </w:r>
      <w:r w:rsidRPr="00F97309">
        <w:rPr>
          <w:rFonts w:cstheme="minorHAnsi"/>
          <w:bCs/>
          <w:iCs/>
          <w:sz w:val="24"/>
          <w:szCs w:val="24"/>
          <w:lang w:val="de-DE"/>
        </w:rPr>
        <w:tab/>
        <w:t xml:space="preserve">FM </w:t>
      </w:r>
      <w:r w:rsidRPr="00F97309">
        <w:rPr>
          <w:rFonts w:cstheme="minorHAnsi"/>
          <w:bCs/>
          <w:iCs/>
          <w:sz w:val="24"/>
          <w:szCs w:val="24"/>
          <w:lang w:val="de-DE"/>
        </w:rPr>
        <w:tab/>
        <w:t xml:space="preserve">Ludwig </w:t>
      </w:r>
      <w:r w:rsidRPr="00F97309">
        <w:rPr>
          <w:rFonts w:cstheme="minorHAnsi"/>
          <w:bCs/>
          <w:iCs/>
          <w:sz w:val="24"/>
          <w:szCs w:val="24"/>
          <w:lang w:val="de-DE"/>
        </w:rPr>
        <w:tab/>
        <w:t xml:space="preserve">GER </w:t>
      </w:r>
      <w:r w:rsidRPr="00F97309">
        <w:rPr>
          <w:rFonts w:cstheme="minorHAnsi"/>
          <w:bCs/>
          <w:iCs/>
          <w:sz w:val="24"/>
          <w:szCs w:val="24"/>
          <w:lang w:val="de-DE"/>
        </w:rPr>
        <w:tab/>
        <w:t xml:space="preserve">2440 </w:t>
      </w:r>
      <w:r w:rsidRPr="00F97309">
        <w:rPr>
          <w:rFonts w:cstheme="minorHAnsi"/>
          <w:bCs/>
          <w:iCs/>
          <w:sz w:val="24"/>
          <w:szCs w:val="24"/>
          <w:lang w:val="de-DE"/>
        </w:rPr>
        <w:tab/>
        <w:t>1</w:t>
      </w:r>
    </w:p>
    <w:p w14:paraId="2C558656"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 xml:space="preserve">12. </w:t>
      </w:r>
      <w:r w:rsidRPr="00F97309">
        <w:rPr>
          <w:rFonts w:cstheme="minorHAnsi"/>
          <w:bCs/>
          <w:iCs/>
          <w:sz w:val="24"/>
          <w:szCs w:val="24"/>
          <w:lang w:val="de-DE"/>
        </w:rPr>
        <w:tab/>
        <w:t xml:space="preserve">IM </w:t>
      </w:r>
      <w:r w:rsidRPr="00F97309">
        <w:rPr>
          <w:rFonts w:cstheme="minorHAnsi"/>
          <w:bCs/>
          <w:iCs/>
          <w:sz w:val="24"/>
          <w:szCs w:val="24"/>
          <w:lang w:val="de-DE"/>
        </w:rPr>
        <w:tab/>
        <w:t xml:space="preserve">Manfred </w:t>
      </w:r>
      <w:r w:rsidRPr="00F97309">
        <w:rPr>
          <w:rFonts w:cstheme="minorHAnsi"/>
          <w:bCs/>
          <w:iCs/>
          <w:sz w:val="24"/>
          <w:szCs w:val="24"/>
          <w:lang w:val="de-DE"/>
        </w:rPr>
        <w:tab/>
        <w:t xml:space="preserve">GER </w:t>
      </w:r>
      <w:r w:rsidRPr="00F97309">
        <w:rPr>
          <w:rFonts w:cstheme="minorHAnsi"/>
          <w:bCs/>
          <w:iCs/>
          <w:sz w:val="24"/>
          <w:szCs w:val="24"/>
          <w:lang w:val="de-DE"/>
        </w:rPr>
        <w:tab/>
        <w:t xml:space="preserve">2479 </w:t>
      </w:r>
      <w:r w:rsidRPr="00F97309">
        <w:rPr>
          <w:rFonts w:cstheme="minorHAnsi"/>
          <w:bCs/>
          <w:iCs/>
          <w:sz w:val="24"/>
          <w:szCs w:val="24"/>
          <w:lang w:val="de-DE"/>
        </w:rPr>
        <w:tab/>
        <w:t>0,5</w:t>
      </w:r>
    </w:p>
    <w:p w14:paraId="680F5965"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r w:rsidRPr="00F97309">
        <w:rPr>
          <w:rFonts w:cstheme="minorHAnsi"/>
          <w:bCs/>
          <w:iCs/>
          <w:sz w:val="24"/>
          <w:szCs w:val="24"/>
          <w:lang w:val="de-DE"/>
        </w:rPr>
        <w:tab/>
        <w:t xml:space="preserve">13. </w:t>
      </w:r>
      <w:r w:rsidRPr="00F97309">
        <w:rPr>
          <w:rFonts w:cstheme="minorHAnsi"/>
          <w:bCs/>
          <w:iCs/>
          <w:sz w:val="24"/>
          <w:szCs w:val="24"/>
          <w:lang w:val="de-DE"/>
        </w:rPr>
        <w:tab/>
        <w:t xml:space="preserve">GM </w:t>
      </w:r>
      <w:r w:rsidRPr="00F97309">
        <w:rPr>
          <w:rFonts w:cstheme="minorHAnsi"/>
          <w:bCs/>
          <w:iCs/>
          <w:sz w:val="24"/>
          <w:szCs w:val="24"/>
          <w:lang w:val="de-DE"/>
        </w:rPr>
        <w:tab/>
        <w:t xml:space="preserve">Norbert </w:t>
      </w:r>
      <w:r w:rsidRPr="00F97309">
        <w:rPr>
          <w:rFonts w:cstheme="minorHAnsi"/>
          <w:bCs/>
          <w:iCs/>
          <w:sz w:val="24"/>
          <w:szCs w:val="24"/>
          <w:lang w:val="de-DE"/>
        </w:rPr>
        <w:tab/>
        <w:t xml:space="preserve">GER </w:t>
      </w:r>
      <w:r w:rsidRPr="00F97309">
        <w:rPr>
          <w:rFonts w:cstheme="minorHAnsi"/>
          <w:bCs/>
          <w:iCs/>
          <w:sz w:val="24"/>
          <w:szCs w:val="24"/>
          <w:lang w:val="de-DE"/>
        </w:rPr>
        <w:tab/>
        <w:t xml:space="preserve">2492 </w:t>
      </w:r>
      <w:r w:rsidRPr="00F97309">
        <w:rPr>
          <w:rFonts w:cstheme="minorHAnsi"/>
          <w:bCs/>
          <w:iCs/>
          <w:sz w:val="24"/>
          <w:szCs w:val="24"/>
          <w:lang w:val="de-DE"/>
        </w:rPr>
        <w:tab/>
        <w:t>0,5</w:t>
      </w:r>
    </w:p>
    <w:p w14:paraId="2FE574D3"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rPr>
          <w:rFonts w:cstheme="minorHAnsi"/>
          <w:bCs/>
          <w:iCs/>
          <w:sz w:val="24"/>
          <w:szCs w:val="24"/>
          <w:lang w:val="de-DE"/>
        </w:rPr>
      </w:pPr>
    </w:p>
    <w:p w14:paraId="5A4C0746" w14:textId="03A811C0" w:rsidR="00A30526" w:rsidRPr="00F97309" w:rsidRDefault="003B48E0" w:rsidP="00A30526">
      <w:pPr>
        <w:tabs>
          <w:tab w:val="left" w:pos="567"/>
          <w:tab w:val="left" w:pos="1134"/>
          <w:tab w:val="left" w:pos="1701"/>
          <w:tab w:val="left" w:pos="2268"/>
          <w:tab w:val="left" w:pos="2835"/>
          <w:tab w:val="left" w:pos="3402"/>
          <w:tab w:val="left" w:pos="3969"/>
        </w:tabs>
        <w:spacing w:after="0" w:line="240" w:lineRule="auto"/>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t>Buscaremos el cuadro de 13 rondas</w:t>
      </w:r>
    </w:p>
    <w:p w14:paraId="65B8F551" w14:textId="77777777" w:rsidR="003B48E0" w:rsidRPr="00F97309" w:rsidRDefault="003B48E0" w:rsidP="00A30526">
      <w:pPr>
        <w:tabs>
          <w:tab w:val="left" w:pos="567"/>
          <w:tab w:val="left" w:pos="1134"/>
          <w:tab w:val="left" w:pos="1701"/>
          <w:tab w:val="left" w:pos="2268"/>
          <w:tab w:val="left" w:pos="2835"/>
          <w:tab w:val="left" w:pos="3402"/>
          <w:tab w:val="left" w:pos="3969"/>
        </w:tabs>
        <w:spacing w:after="0" w:line="240" w:lineRule="auto"/>
        <w:jc w:val="both"/>
        <w:rPr>
          <w:rFonts w:cstheme="minorHAnsi"/>
          <w:bCs/>
          <w:iCs/>
          <w:sz w:val="24"/>
          <w:szCs w:val="24"/>
        </w:rPr>
      </w:pPr>
    </w:p>
    <w:p w14:paraId="31BFFC58" w14:textId="6D5B6FD5" w:rsidR="00A30526" w:rsidRPr="00F97309" w:rsidRDefault="003B48E0" w:rsidP="00157C4A">
      <w:pPr>
        <w:tabs>
          <w:tab w:val="left" w:pos="567"/>
          <w:tab w:val="left" w:pos="1134"/>
          <w:tab w:val="left" w:pos="1701"/>
          <w:tab w:val="left" w:pos="2268"/>
          <w:tab w:val="left" w:pos="2835"/>
          <w:tab w:val="left" w:pos="3402"/>
          <w:tab w:val="left" w:pos="3969"/>
        </w:tabs>
        <w:spacing w:after="0" w:line="240" w:lineRule="auto"/>
        <w:ind w:left="2265" w:hanging="2265"/>
        <w:jc w:val="both"/>
        <w:rPr>
          <w:rFonts w:cstheme="minorHAnsi"/>
          <w:bCs/>
          <w:iCs/>
          <w:color w:val="auto"/>
          <w:sz w:val="24"/>
          <w:szCs w:val="24"/>
        </w:rPr>
      </w:pP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t>1.-</w:t>
      </w:r>
      <w:r w:rsidRPr="00F97309">
        <w:rPr>
          <w:rFonts w:cstheme="minorHAnsi"/>
          <w:bCs/>
          <w:iCs/>
          <w:color w:val="auto"/>
          <w:sz w:val="24"/>
          <w:szCs w:val="24"/>
        </w:rPr>
        <w:tab/>
      </w:r>
      <w:r w:rsidR="00157C4A">
        <w:rPr>
          <w:rFonts w:cstheme="minorHAnsi"/>
          <w:bCs/>
          <w:iCs/>
          <w:color w:val="auto"/>
          <w:sz w:val="24"/>
          <w:szCs w:val="24"/>
        </w:rPr>
        <w:tab/>
      </w:r>
      <w:r w:rsidR="00A30526" w:rsidRPr="00F97309">
        <w:rPr>
          <w:rFonts w:cstheme="minorHAnsi"/>
          <w:bCs/>
          <w:iCs/>
          <w:color w:val="auto"/>
          <w:sz w:val="24"/>
          <w:szCs w:val="24"/>
        </w:rPr>
        <w:t>La valoración media de los oponentes es 2449. Hay dos jugadores con valoración baja, David en la ronda 4 y Georg en la ronda 7. Según el artículo 1.4.6c a un jugador, el que tenga la valoración más baja, se le puede ajustar su valoración al umbral mínimo. Para una norma de GM es de 2200. Si subimos la valoración de Georg de 2070 a 2200, resulta una valoración media de 2459.</w:t>
      </w:r>
    </w:p>
    <w:p w14:paraId="2629F90B" w14:textId="77777777" w:rsidR="003B2CAA" w:rsidRPr="00F97309" w:rsidRDefault="003B2CAA" w:rsidP="003B48E0">
      <w:pPr>
        <w:tabs>
          <w:tab w:val="left" w:pos="567"/>
          <w:tab w:val="left" w:pos="1134"/>
          <w:tab w:val="left" w:pos="1701"/>
          <w:tab w:val="left" w:pos="2268"/>
          <w:tab w:val="left" w:pos="2835"/>
          <w:tab w:val="left" w:pos="3402"/>
          <w:tab w:val="left" w:pos="3969"/>
        </w:tabs>
        <w:spacing w:after="0" w:line="240" w:lineRule="auto"/>
        <w:ind w:left="1701" w:hanging="1701"/>
        <w:jc w:val="both"/>
        <w:rPr>
          <w:rFonts w:cstheme="minorHAnsi"/>
          <w:bCs/>
          <w:iCs/>
          <w:color w:val="auto"/>
          <w:sz w:val="24"/>
          <w:szCs w:val="24"/>
        </w:rPr>
      </w:pPr>
    </w:p>
    <w:p w14:paraId="21BD1801" w14:textId="0D5F1933" w:rsidR="00A30526" w:rsidRPr="00F97309" w:rsidRDefault="003B48E0" w:rsidP="00157C4A">
      <w:pPr>
        <w:tabs>
          <w:tab w:val="left" w:pos="567"/>
          <w:tab w:val="left" w:pos="1134"/>
          <w:tab w:val="left" w:pos="1701"/>
          <w:tab w:val="left" w:pos="2268"/>
          <w:tab w:val="left" w:pos="2835"/>
          <w:tab w:val="left" w:pos="3402"/>
          <w:tab w:val="left" w:pos="3969"/>
        </w:tabs>
        <w:spacing w:after="0" w:line="240" w:lineRule="auto"/>
        <w:ind w:left="2265" w:hanging="2265"/>
        <w:jc w:val="both"/>
        <w:rPr>
          <w:rFonts w:cstheme="minorHAnsi"/>
          <w:bCs/>
          <w:iCs/>
          <w:color w:val="auto"/>
          <w:sz w:val="24"/>
          <w:szCs w:val="24"/>
        </w:rPr>
      </w:pP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t>2.-</w:t>
      </w:r>
      <w:r w:rsidRPr="00F97309">
        <w:rPr>
          <w:rFonts w:cstheme="minorHAnsi"/>
          <w:bCs/>
          <w:iCs/>
          <w:color w:val="auto"/>
          <w:sz w:val="24"/>
          <w:szCs w:val="24"/>
        </w:rPr>
        <w:tab/>
      </w:r>
      <w:r w:rsidR="00157C4A">
        <w:rPr>
          <w:rFonts w:cstheme="minorHAnsi"/>
          <w:bCs/>
          <w:iCs/>
          <w:color w:val="auto"/>
          <w:sz w:val="24"/>
          <w:szCs w:val="24"/>
        </w:rPr>
        <w:tab/>
      </w:r>
      <w:r w:rsidR="00A30526" w:rsidRPr="00F97309">
        <w:rPr>
          <w:rFonts w:cstheme="minorHAnsi"/>
          <w:bCs/>
          <w:iCs/>
          <w:color w:val="auto"/>
          <w:sz w:val="24"/>
          <w:szCs w:val="24"/>
        </w:rPr>
        <w:t>Para norma de GM el jugador necesita 9 puntos (y una medi</w:t>
      </w:r>
      <w:r w:rsidR="005576B6">
        <w:rPr>
          <w:rFonts w:cstheme="minorHAnsi"/>
          <w:bCs/>
          <w:iCs/>
          <w:color w:val="auto"/>
          <w:sz w:val="24"/>
          <w:szCs w:val="24"/>
        </w:rPr>
        <w:t>a de elo</w:t>
      </w:r>
      <w:r w:rsidR="00A30526" w:rsidRPr="00F97309">
        <w:rPr>
          <w:rFonts w:cstheme="minorHAnsi"/>
          <w:bCs/>
          <w:iCs/>
          <w:color w:val="auto"/>
          <w:sz w:val="24"/>
          <w:szCs w:val="24"/>
        </w:rPr>
        <w:t xml:space="preserve"> de oponentes entre 2459-</w:t>
      </w:r>
      <w:r w:rsidRPr="00F97309">
        <w:rPr>
          <w:rFonts w:cstheme="minorHAnsi"/>
          <w:bCs/>
          <w:iCs/>
          <w:color w:val="auto"/>
          <w:sz w:val="24"/>
          <w:szCs w:val="24"/>
        </w:rPr>
        <w:t xml:space="preserve">  </w:t>
      </w:r>
      <w:r w:rsidR="00A30526" w:rsidRPr="00F97309">
        <w:rPr>
          <w:rFonts w:cstheme="minorHAnsi"/>
          <w:bCs/>
          <w:iCs/>
          <w:color w:val="auto"/>
          <w:sz w:val="24"/>
          <w:szCs w:val="24"/>
        </w:rPr>
        <w:t>2489)</w:t>
      </w:r>
    </w:p>
    <w:p w14:paraId="6E4E9582"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jc w:val="both"/>
        <w:rPr>
          <w:rFonts w:cstheme="minorHAnsi"/>
          <w:bCs/>
          <w:iCs/>
          <w:sz w:val="24"/>
          <w:szCs w:val="24"/>
        </w:rPr>
      </w:pPr>
    </w:p>
    <w:p w14:paraId="4C968332" w14:textId="3203FA9F" w:rsidR="00A30526" w:rsidRPr="00F97309" w:rsidRDefault="003B48E0" w:rsidP="00157C4A">
      <w:pPr>
        <w:tabs>
          <w:tab w:val="left" w:pos="567"/>
          <w:tab w:val="left" w:pos="1134"/>
          <w:tab w:val="left" w:pos="1701"/>
          <w:tab w:val="left" w:pos="2268"/>
          <w:tab w:val="left" w:pos="2835"/>
          <w:tab w:val="left" w:pos="3402"/>
          <w:tab w:val="left" w:pos="3969"/>
        </w:tabs>
        <w:spacing w:after="0" w:line="240" w:lineRule="auto"/>
        <w:ind w:left="2265" w:hanging="2265"/>
        <w:jc w:val="both"/>
        <w:rPr>
          <w:rFonts w:cstheme="minorHAnsi"/>
          <w:bCs/>
          <w:iCs/>
          <w:color w:val="auto"/>
          <w:sz w:val="24"/>
          <w:szCs w:val="24"/>
        </w:rPr>
      </w:pP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t>3.-</w:t>
      </w:r>
      <w:r w:rsidRPr="00F97309">
        <w:rPr>
          <w:rFonts w:cstheme="minorHAnsi"/>
          <w:bCs/>
          <w:iCs/>
          <w:color w:val="auto"/>
          <w:sz w:val="24"/>
          <w:szCs w:val="24"/>
        </w:rPr>
        <w:tab/>
      </w:r>
      <w:r w:rsidR="00157C4A">
        <w:rPr>
          <w:rFonts w:cstheme="minorHAnsi"/>
          <w:bCs/>
          <w:iCs/>
          <w:color w:val="auto"/>
          <w:sz w:val="24"/>
          <w:szCs w:val="24"/>
        </w:rPr>
        <w:tab/>
      </w:r>
      <w:r w:rsidR="00A30526" w:rsidRPr="00F97309">
        <w:rPr>
          <w:rFonts w:cstheme="minorHAnsi"/>
          <w:bCs/>
          <w:iCs/>
          <w:color w:val="auto"/>
          <w:sz w:val="24"/>
          <w:szCs w:val="24"/>
        </w:rPr>
        <w:t>Se comprueban los títulos de los oponentes</w:t>
      </w:r>
      <w:r w:rsidRPr="00F97309">
        <w:rPr>
          <w:rFonts w:cstheme="minorHAnsi"/>
          <w:bCs/>
          <w:iCs/>
          <w:color w:val="auto"/>
          <w:sz w:val="24"/>
          <w:szCs w:val="24"/>
        </w:rPr>
        <w:t xml:space="preserve"> (ver 1.45)</w:t>
      </w:r>
      <w:r w:rsidR="009C0063" w:rsidRPr="00F97309">
        <w:rPr>
          <w:rFonts w:cstheme="minorHAnsi"/>
          <w:bCs/>
          <w:iCs/>
          <w:color w:val="auto"/>
          <w:sz w:val="24"/>
          <w:szCs w:val="24"/>
        </w:rPr>
        <w:t>, al menos 1/3 deben ser GM.</w:t>
      </w:r>
    </w:p>
    <w:p w14:paraId="764A952D" w14:textId="4FDA711C" w:rsidR="00A30526" w:rsidRPr="00F97309" w:rsidRDefault="00157C4A" w:rsidP="00157C4A">
      <w:pPr>
        <w:tabs>
          <w:tab w:val="left" w:pos="567"/>
          <w:tab w:val="left" w:pos="1134"/>
          <w:tab w:val="left" w:pos="1701"/>
          <w:tab w:val="left" w:pos="2268"/>
          <w:tab w:val="left" w:pos="2835"/>
          <w:tab w:val="left" w:pos="3402"/>
          <w:tab w:val="left" w:pos="3969"/>
        </w:tabs>
        <w:spacing w:after="0" w:line="240" w:lineRule="auto"/>
        <w:ind w:left="2265"/>
        <w:jc w:val="both"/>
        <w:rPr>
          <w:rFonts w:cstheme="minorHAnsi"/>
          <w:bCs/>
          <w:iCs/>
          <w:color w:val="auto"/>
          <w:sz w:val="24"/>
          <w:szCs w:val="24"/>
        </w:rPr>
      </w:pPr>
      <w:r>
        <w:rPr>
          <w:rFonts w:cstheme="minorHAnsi"/>
          <w:bCs/>
          <w:iCs/>
          <w:color w:val="auto"/>
          <w:sz w:val="24"/>
          <w:szCs w:val="24"/>
        </w:rPr>
        <w:tab/>
      </w:r>
      <w:r w:rsidR="00A30526" w:rsidRPr="00F97309">
        <w:rPr>
          <w:rFonts w:cstheme="minorHAnsi"/>
          <w:bCs/>
          <w:iCs/>
          <w:color w:val="auto"/>
          <w:sz w:val="24"/>
          <w:szCs w:val="24"/>
        </w:rPr>
        <w:t>Al menos un 50% de los oponentes deben tener título (TH), sin contar los CM y los WCM.</w:t>
      </w:r>
    </w:p>
    <w:p w14:paraId="7A1DA109" w14:textId="0A320F33" w:rsidR="00A30526" w:rsidRPr="00F97309" w:rsidRDefault="003B48E0" w:rsidP="003B48E0">
      <w:pPr>
        <w:tabs>
          <w:tab w:val="left" w:pos="567"/>
          <w:tab w:val="left" w:pos="1134"/>
          <w:tab w:val="left" w:pos="1701"/>
          <w:tab w:val="left" w:pos="2268"/>
          <w:tab w:val="left" w:pos="2835"/>
          <w:tab w:val="left" w:pos="3402"/>
          <w:tab w:val="left" w:pos="3969"/>
        </w:tabs>
        <w:spacing w:after="0" w:line="240" w:lineRule="auto"/>
        <w:jc w:val="both"/>
        <w:rPr>
          <w:rFonts w:cstheme="minorHAnsi"/>
          <w:bCs/>
          <w:iCs/>
          <w:color w:val="auto"/>
          <w:sz w:val="24"/>
          <w:szCs w:val="24"/>
        </w:rPr>
      </w:pP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r>
      <w:r w:rsidR="00157C4A">
        <w:rPr>
          <w:rFonts w:cstheme="minorHAnsi"/>
          <w:bCs/>
          <w:iCs/>
          <w:color w:val="auto"/>
          <w:sz w:val="24"/>
          <w:szCs w:val="24"/>
        </w:rPr>
        <w:t xml:space="preserve">       </w:t>
      </w:r>
      <w:r w:rsidR="00157C4A">
        <w:rPr>
          <w:rFonts w:cstheme="minorHAnsi"/>
          <w:bCs/>
          <w:iCs/>
          <w:color w:val="auto"/>
          <w:sz w:val="24"/>
          <w:szCs w:val="24"/>
        </w:rPr>
        <w:tab/>
        <w:t xml:space="preserve"> </w:t>
      </w:r>
      <w:r w:rsidR="00A30526" w:rsidRPr="00F97309">
        <w:rPr>
          <w:rFonts w:cstheme="minorHAnsi"/>
          <w:bCs/>
          <w:iCs/>
          <w:color w:val="auto"/>
          <w:sz w:val="24"/>
          <w:szCs w:val="24"/>
        </w:rPr>
        <w:t xml:space="preserve">Hay </w:t>
      </w:r>
      <w:r w:rsidR="009C0063" w:rsidRPr="00F97309">
        <w:rPr>
          <w:rFonts w:cstheme="minorHAnsi"/>
          <w:bCs/>
          <w:iCs/>
          <w:color w:val="auto"/>
          <w:sz w:val="24"/>
          <w:szCs w:val="24"/>
        </w:rPr>
        <w:t>5</w:t>
      </w:r>
      <w:r w:rsidR="00A30526" w:rsidRPr="00F97309">
        <w:rPr>
          <w:rFonts w:cstheme="minorHAnsi"/>
          <w:bCs/>
          <w:iCs/>
          <w:color w:val="auto"/>
          <w:sz w:val="24"/>
          <w:szCs w:val="24"/>
        </w:rPr>
        <w:t xml:space="preserve"> GM, 2 IM y 1 FM, con lo que </w:t>
      </w:r>
      <w:r w:rsidR="009C0063" w:rsidRPr="00F97309">
        <w:rPr>
          <w:rFonts w:cstheme="minorHAnsi"/>
          <w:bCs/>
          <w:iCs/>
          <w:color w:val="auto"/>
          <w:sz w:val="24"/>
          <w:szCs w:val="24"/>
        </w:rPr>
        <w:t>8</w:t>
      </w:r>
      <w:r w:rsidR="00A30526" w:rsidRPr="00F97309">
        <w:rPr>
          <w:rFonts w:cstheme="minorHAnsi"/>
          <w:bCs/>
          <w:iCs/>
          <w:color w:val="auto"/>
          <w:sz w:val="24"/>
          <w:szCs w:val="24"/>
        </w:rPr>
        <w:t xml:space="preserve"> titulados es más del 50%.</w:t>
      </w:r>
    </w:p>
    <w:p w14:paraId="2E9BC22A"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jc w:val="both"/>
        <w:rPr>
          <w:rFonts w:cstheme="minorHAnsi"/>
          <w:bCs/>
          <w:iCs/>
          <w:sz w:val="24"/>
          <w:szCs w:val="24"/>
        </w:rPr>
      </w:pPr>
    </w:p>
    <w:p w14:paraId="287485D9" w14:textId="251B9992" w:rsidR="00A30526" w:rsidRPr="00F97309" w:rsidRDefault="003B48E0" w:rsidP="003B48E0">
      <w:pPr>
        <w:tabs>
          <w:tab w:val="left" w:pos="567"/>
          <w:tab w:val="left" w:pos="1134"/>
          <w:tab w:val="left" w:pos="1701"/>
          <w:tab w:val="left" w:pos="2268"/>
          <w:tab w:val="left" w:pos="2835"/>
          <w:tab w:val="left" w:pos="3402"/>
          <w:tab w:val="left" w:pos="3969"/>
        </w:tabs>
        <w:spacing w:after="0" w:line="240" w:lineRule="auto"/>
        <w:jc w:val="both"/>
        <w:rPr>
          <w:rFonts w:cstheme="minorHAnsi"/>
          <w:bCs/>
          <w:iCs/>
          <w:color w:val="auto"/>
          <w:sz w:val="24"/>
          <w:szCs w:val="24"/>
        </w:rPr>
      </w:pP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t>4.-</w:t>
      </w:r>
      <w:r w:rsidRPr="00F97309">
        <w:rPr>
          <w:rFonts w:cstheme="minorHAnsi"/>
          <w:bCs/>
          <w:iCs/>
          <w:color w:val="auto"/>
          <w:sz w:val="24"/>
          <w:szCs w:val="24"/>
        </w:rPr>
        <w:tab/>
      </w:r>
      <w:r w:rsidR="00A30526" w:rsidRPr="00F97309">
        <w:rPr>
          <w:rFonts w:cstheme="minorHAnsi"/>
          <w:bCs/>
          <w:iCs/>
          <w:color w:val="auto"/>
          <w:sz w:val="24"/>
          <w:szCs w:val="24"/>
        </w:rPr>
        <w:t>Se comprueban las federaciones de los oponentes – ver art. 1.43 y 1.44.</w:t>
      </w:r>
    </w:p>
    <w:p w14:paraId="38D0875A" w14:textId="5D39D44D" w:rsidR="00A30526" w:rsidRPr="00F97309" w:rsidRDefault="00A30526" w:rsidP="003B2CAA">
      <w:pPr>
        <w:tabs>
          <w:tab w:val="left" w:pos="567"/>
          <w:tab w:val="left" w:pos="1134"/>
          <w:tab w:val="left" w:pos="1701"/>
          <w:tab w:val="left" w:pos="2268"/>
          <w:tab w:val="left" w:pos="2835"/>
          <w:tab w:val="left" w:pos="3402"/>
          <w:tab w:val="left" w:pos="3969"/>
        </w:tabs>
        <w:spacing w:after="0" w:line="240" w:lineRule="auto"/>
        <w:ind w:left="2268"/>
        <w:jc w:val="both"/>
        <w:rPr>
          <w:rFonts w:cstheme="minorHAnsi"/>
          <w:bCs/>
          <w:iCs/>
          <w:color w:val="auto"/>
          <w:sz w:val="24"/>
          <w:szCs w:val="24"/>
        </w:rPr>
      </w:pPr>
      <w:r w:rsidRPr="00F97309">
        <w:rPr>
          <w:rFonts w:cstheme="minorHAnsi"/>
          <w:bCs/>
          <w:iCs/>
          <w:color w:val="auto"/>
          <w:sz w:val="24"/>
          <w:szCs w:val="24"/>
        </w:rPr>
        <w:t>Al menos deberían incluirse dos federaciones distintas a las del aspirante a título y hay cuatro de dichas federaciones: GER, ENG, AUT y RUS.</w:t>
      </w:r>
    </w:p>
    <w:p w14:paraId="2171BDC2" w14:textId="20DCB9D0" w:rsidR="00A30526" w:rsidRPr="00F97309" w:rsidRDefault="00A30526" w:rsidP="00157C4A">
      <w:pPr>
        <w:tabs>
          <w:tab w:val="left" w:pos="567"/>
          <w:tab w:val="left" w:pos="1134"/>
          <w:tab w:val="left" w:pos="1701"/>
          <w:tab w:val="left" w:pos="2268"/>
          <w:tab w:val="left" w:pos="2835"/>
          <w:tab w:val="left" w:pos="3402"/>
          <w:tab w:val="left" w:pos="3969"/>
        </w:tabs>
        <w:spacing w:after="0" w:line="240" w:lineRule="auto"/>
        <w:ind w:left="2268"/>
        <w:jc w:val="both"/>
        <w:rPr>
          <w:rFonts w:cstheme="minorHAnsi"/>
          <w:bCs/>
          <w:iCs/>
          <w:color w:val="auto"/>
          <w:sz w:val="24"/>
          <w:szCs w:val="24"/>
        </w:rPr>
      </w:pPr>
      <w:r w:rsidRPr="00F97309">
        <w:rPr>
          <w:rFonts w:cstheme="minorHAnsi"/>
          <w:bCs/>
          <w:iCs/>
          <w:color w:val="auto"/>
          <w:sz w:val="24"/>
          <w:szCs w:val="24"/>
        </w:rPr>
        <w:t>Un máximo de 3/5 de los oponentes puede provenir de la federación del aspirante.</w:t>
      </w:r>
    </w:p>
    <w:p w14:paraId="6E26EDA2" w14:textId="32218AA1" w:rsidR="00A30526" w:rsidRPr="00F97309" w:rsidRDefault="003B2CAA" w:rsidP="003B2CAA">
      <w:pPr>
        <w:tabs>
          <w:tab w:val="left" w:pos="567"/>
          <w:tab w:val="left" w:pos="1134"/>
          <w:tab w:val="left" w:pos="1701"/>
          <w:tab w:val="left" w:pos="2268"/>
          <w:tab w:val="left" w:pos="2835"/>
          <w:tab w:val="left" w:pos="3402"/>
          <w:tab w:val="left" w:pos="3969"/>
        </w:tabs>
        <w:spacing w:after="0" w:line="240" w:lineRule="auto"/>
        <w:jc w:val="both"/>
        <w:rPr>
          <w:rFonts w:cstheme="minorHAnsi"/>
          <w:bCs/>
          <w:iCs/>
          <w:color w:val="auto"/>
          <w:sz w:val="24"/>
          <w:szCs w:val="24"/>
        </w:rPr>
      </w:pP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r>
      <w:r w:rsidRPr="00F97309">
        <w:rPr>
          <w:rFonts w:cstheme="minorHAnsi"/>
          <w:bCs/>
          <w:iCs/>
          <w:color w:val="auto"/>
          <w:sz w:val="24"/>
          <w:szCs w:val="24"/>
        </w:rPr>
        <w:tab/>
      </w:r>
      <w:r w:rsidR="00A30526" w:rsidRPr="00F97309">
        <w:rPr>
          <w:rFonts w:cstheme="minorHAnsi"/>
          <w:bCs/>
          <w:iCs/>
          <w:color w:val="auto"/>
          <w:sz w:val="24"/>
          <w:szCs w:val="24"/>
        </w:rPr>
        <w:t>Un máximo de 2/3 de los oponentes puede provenir de una federación.</w:t>
      </w:r>
    </w:p>
    <w:p w14:paraId="66774E5E" w14:textId="45FA954E" w:rsidR="00A30526" w:rsidRPr="00F97309" w:rsidRDefault="00A30526" w:rsidP="00157C4A">
      <w:pPr>
        <w:tabs>
          <w:tab w:val="left" w:pos="567"/>
          <w:tab w:val="left" w:pos="1134"/>
          <w:tab w:val="left" w:pos="1701"/>
          <w:tab w:val="left" w:pos="2268"/>
          <w:tab w:val="left" w:pos="2835"/>
          <w:tab w:val="left" w:pos="3402"/>
          <w:tab w:val="left" w:pos="3969"/>
        </w:tabs>
        <w:spacing w:after="0" w:line="240" w:lineRule="auto"/>
        <w:ind w:left="2268" w:hanging="1497"/>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t xml:space="preserve">9 adversarios provienen de GER, pero solo 2/3 pueden provenir de una federación. </w:t>
      </w:r>
    </w:p>
    <w:p w14:paraId="0A06695B"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ind w:left="1497" w:hanging="1497"/>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t>Por lo tanto, la condición de los extranjeros no se cumple.</w:t>
      </w:r>
    </w:p>
    <w:p w14:paraId="33048F8B"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ind w:left="1497" w:hanging="1497"/>
        <w:jc w:val="both"/>
        <w:rPr>
          <w:rFonts w:cstheme="minorHAnsi"/>
          <w:bCs/>
          <w:iCs/>
          <w:sz w:val="24"/>
          <w:szCs w:val="24"/>
        </w:rPr>
      </w:pPr>
    </w:p>
    <w:p w14:paraId="510385E9" w14:textId="633D5A6D" w:rsidR="00A30526" w:rsidRPr="00F97309" w:rsidRDefault="003B2CAA" w:rsidP="00A30526">
      <w:pPr>
        <w:tabs>
          <w:tab w:val="left" w:pos="567"/>
          <w:tab w:val="left" w:pos="1134"/>
          <w:tab w:val="left" w:pos="1701"/>
          <w:tab w:val="left" w:pos="2268"/>
          <w:tab w:val="left" w:pos="2835"/>
          <w:tab w:val="left" w:pos="3402"/>
          <w:tab w:val="left" w:pos="3969"/>
        </w:tabs>
        <w:spacing w:after="0" w:line="240" w:lineRule="auto"/>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t>5.-</w:t>
      </w:r>
      <w:r w:rsidRPr="00F97309">
        <w:rPr>
          <w:rFonts w:cstheme="minorHAnsi"/>
          <w:bCs/>
          <w:iCs/>
          <w:sz w:val="24"/>
          <w:szCs w:val="24"/>
        </w:rPr>
        <w:tab/>
      </w:r>
      <w:r w:rsidR="00A30526" w:rsidRPr="00F97309">
        <w:rPr>
          <w:rFonts w:cstheme="minorHAnsi"/>
          <w:bCs/>
          <w:iCs/>
          <w:sz w:val="24"/>
          <w:szCs w:val="24"/>
        </w:rPr>
        <w:t>Se busca si son válidas algunas excepciones – ver artículos 1.4.2e y 1.4.3e.</w:t>
      </w:r>
    </w:p>
    <w:p w14:paraId="0F352140"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jc w:val="both"/>
        <w:rPr>
          <w:rFonts w:cstheme="minorHAnsi"/>
          <w:bCs/>
          <w:iCs/>
          <w:sz w:val="24"/>
          <w:szCs w:val="24"/>
        </w:rPr>
      </w:pPr>
    </w:p>
    <w:p w14:paraId="0449536B" w14:textId="1456625E" w:rsidR="00A30526" w:rsidRPr="00F97309" w:rsidRDefault="00A30526" w:rsidP="00157C4A">
      <w:pPr>
        <w:tabs>
          <w:tab w:val="left" w:pos="567"/>
          <w:tab w:val="left" w:pos="1134"/>
          <w:tab w:val="left" w:pos="1701"/>
          <w:tab w:val="left" w:pos="2268"/>
          <w:tab w:val="left" w:pos="2835"/>
          <w:tab w:val="left" w:pos="3402"/>
          <w:tab w:val="left" w:pos="3969"/>
        </w:tabs>
        <w:spacing w:after="0" w:line="240" w:lineRule="auto"/>
        <w:ind w:left="1695" w:hanging="1695"/>
        <w:jc w:val="both"/>
        <w:rPr>
          <w:rFonts w:cstheme="minorHAnsi"/>
          <w:bCs/>
          <w:iCs/>
          <w:sz w:val="24"/>
          <w:szCs w:val="24"/>
        </w:rPr>
      </w:pPr>
      <w:r w:rsidRPr="00F97309">
        <w:rPr>
          <w:rFonts w:cstheme="minorHAnsi"/>
          <w:bCs/>
          <w:iCs/>
          <w:sz w:val="24"/>
          <w:szCs w:val="24"/>
        </w:rPr>
        <w:tab/>
        <w:t>1.4.3e</w:t>
      </w:r>
      <w:r w:rsidRPr="00F97309">
        <w:rPr>
          <w:rFonts w:cstheme="minorHAnsi"/>
          <w:bCs/>
          <w:iCs/>
          <w:sz w:val="24"/>
          <w:szCs w:val="24"/>
        </w:rPr>
        <w:tab/>
      </w:r>
      <w:r w:rsidR="00157C4A">
        <w:rPr>
          <w:rFonts w:cstheme="minorHAnsi"/>
          <w:bCs/>
          <w:iCs/>
          <w:sz w:val="24"/>
          <w:szCs w:val="24"/>
        </w:rPr>
        <w:tab/>
      </w:r>
      <w:r w:rsidRPr="00F97309">
        <w:rPr>
          <w:rFonts w:cstheme="minorHAnsi"/>
          <w:bCs/>
          <w:iCs/>
          <w:sz w:val="24"/>
          <w:szCs w:val="24"/>
        </w:rPr>
        <w:t>La regla de extranjeros no es válida en torneos por sistema suizo en los que se incluyan al menos 20 jugadores que tengan valoración FIDE, no procedentes de la federación anfitriona, de al menos otras tres federaciones y que al menos 10 de ellos tengan el título de GM, IM, WGM</w:t>
      </w:r>
      <w:r w:rsidR="005576B6">
        <w:rPr>
          <w:rFonts w:cstheme="minorHAnsi"/>
          <w:bCs/>
          <w:iCs/>
          <w:sz w:val="24"/>
          <w:szCs w:val="24"/>
        </w:rPr>
        <w:t xml:space="preserve"> </w:t>
      </w:r>
      <w:r w:rsidRPr="00F97309">
        <w:rPr>
          <w:rFonts w:cstheme="minorHAnsi"/>
          <w:bCs/>
          <w:iCs/>
          <w:sz w:val="24"/>
          <w:szCs w:val="24"/>
        </w:rPr>
        <w:t>o WIM. Cuando se solicite el título, al menos una de las normas debe cumplir los requisitos normales de extranjeros.</w:t>
      </w:r>
    </w:p>
    <w:p w14:paraId="0C11E812"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ind w:left="1418" w:hanging="1418"/>
        <w:jc w:val="both"/>
        <w:rPr>
          <w:rFonts w:cstheme="minorHAnsi"/>
          <w:bCs/>
          <w:iCs/>
          <w:sz w:val="24"/>
          <w:szCs w:val="24"/>
        </w:rPr>
      </w:pPr>
    </w:p>
    <w:p w14:paraId="2600B6DC" w14:textId="77777777" w:rsidR="00A30526" w:rsidRPr="00F97309" w:rsidRDefault="00A30526" w:rsidP="00157C4A">
      <w:pPr>
        <w:tabs>
          <w:tab w:val="left" w:pos="567"/>
          <w:tab w:val="left" w:pos="1134"/>
          <w:tab w:val="left" w:pos="1701"/>
          <w:tab w:val="left" w:pos="2268"/>
          <w:tab w:val="left" w:pos="2835"/>
          <w:tab w:val="left" w:pos="3402"/>
          <w:tab w:val="left" w:pos="3969"/>
        </w:tabs>
        <w:spacing w:after="0" w:line="240" w:lineRule="auto"/>
        <w:ind w:left="1695" w:hanging="1695"/>
        <w:jc w:val="both"/>
        <w:rPr>
          <w:rFonts w:cstheme="minorHAnsi"/>
          <w:bCs/>
          <w:iCs/>
          <w:sz w:val="24"/>
          <w:szCs w:val="24"/>
        </w:rPr>
      </w:pPr>
      <w:r w:rsidRPr="00F97309">
        <w:rPr>
          <w:rFonts w:cstheme="minorHAnsi"/>
          <w:bCs/>
          <w:iCs/>
          <w:sz w:val="24"/>
          <w:szCs w:val="24"/>
        </w:rPr>
        <w:tab/>
        <w:t>1.4.2e</w:t>
      </w:r>
      <w:r w:rsidRPr="00F97309">
        <w:rPr>
          <w:rFonts w:cstheme="minorHAnsi"/>
          <w:bCs/>
          <w:iCs/>
          <w:sz w:val="24"/>
          <w:szCs w:val="24"/>
        </w:rPr>
        <w:tab/>
      </w:r>
      <w:r w:rsidRPr="00F97309">
        <w:rPr>
          <w:rFonts w:cstheme="minorHAnsi"/>
          <w:bCs/>
          <w:iCs/>
          <w:sz w:val="24"/>
          <w:szCs w:val="24"/>
        </w:rPr>
        <w:tab/>
        <w:t xml:space="preserve">Un jugador puede ignorar su(s) partida(s) contra cualquier oponente al que haya ganado, siempre que esto le deje con el mínimo de partidas señalado en 1.41 contra el conjunto de jugadores necesario. </w:t>
      </w:r>
    </w:p>
    <w:p w14:paraId="0473D1DE"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ind w:left="1418" w:hanging="1418"/>
        <w:jc w:val="both"/>
        <w:rPr>
          <w:rFonts w:cstheme="minorHAnsi"/>
          <w:bCs/>
          <w:iCs/>
          <w:sz w:val="24"/>
          <w:szCs w:val="24"/>
        </w:rPr>
      </w:pPr>
    </w:p>
    <w:p w14:paraId="6A46F11C" w14:textId="0E55B0DE" w:rsidR="00A30526" w:rsidRPr="00F97309" w:rsidRDefault="00157C4A" w:rsidP="00157C4A">
      <w:pPr>
        <w:tabs>
          <w:tab w:val="left" w:pos="567"/>
          <w:tab w:val="left" w:pos="1134"/>
          <w:tab w:val="left" w:pos="1701"/>
          <w:tab w:val="left" w:pos="2268"/>
          <w:tab w:val="left" w:pos="2835"/>
          <w:tab w:val="left" w:pos="3402"/>
          <w:tab w:val="left" w:pos="3969"/>
        </w:tabs>
        <w:spacing w:after="0" w:line="240" w:lineRule="auto"/>
        <w:ind w:left="1695"/>
        <w:jc w:val="both"/>
        <w:rPr>
          <w:rFonts w:cstheme="minorHAnsi"/>
          <w:bCs/>
          <w:iCs/>
          <w:sz w:val="24"/>
          <w:szCs w:val="24"/>
        </w:rPr>
      </w:pPr>
      <w:r>
        <w:rPr>
          <w:rFonts w:cstheme="minorHAnsi"/>
          <w:bCs/>
          <w:iCs/>
          <w:sz w:val="24"/>
          <w:szCs w:val="24"/>
        </w:rPr>
        <w:tab/>
      </w:r>
      <w:r w:rsidR="00A30526" w:rsidRPr="00F97309">
        <w:rPr>
          <w:rFonts w:cstheme="minorHAnsi"/>
          <w:bCs/>
          <w:iCs/>
          <w:sz w:val="24"/>
          <w:szCs w:val="24"/>
        </w:rPr>
        <w:t>Si se ignora la victoria contra Georg, obtenemos 8 puntos de 12 partidas, y la valoración media es 2480. Como ha obtenido el 67%, d</w:t>
      </w:r>
      <w:r w:rsidR="00A30526" w:rsidRPr="00F97309">
        <w:rPr>
          <w:rFonts w:cstheme="minorHAnsi"/>
          <w:bCs/>
          <w:iCs/>
          <w:sz w:val="24"/>
          <w:szCs w:val="24"/>
          <w:vertAlign w:val="subscript"/>
        </w:rPr>
        <w:t>p</w:t>
      </w:r>
      <w:r w:rsidR="00A30526" w:rsidRPr="00F97309">
        <w:rPr>
          <w:rFonts w:cstheme="minorHAnsi"/>
          <w:bCs/>
          <w:iCs/>
          <w:sz w:val="24"/>
          <w:szCs w:val="24"/>
        </w:rPr>
        <w:t xml:space="preserve"> = 125, y obtenemos una performance de 2605, suficiente para una norma de GM.</w:t>
      </w:r>
    </w:p>
    <w:p w14:paraId="3E9CB99B"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ind w:left="1418"/>
        <w:jc w:val="both"/>
        <w:rPr>
          <w:rFonts w:cstheme="minorHAnsi"/>
          <w:bCs/>
          <w:iCs/>
          <w:sz w:val="24"/>
          <w:szCs w:val="24"/>
        </w:rPr>
      </w:pPr>
    </w:p>
    <w:p w14:paraId="1D894182" w14:textId="086EDA44" w:rsidR="00A30526" w:rsidRPr="00F97309" w:rsidRDefault="00157C4A" w:rsidP="00157C4A">
      <w:pPr>
        <w:tabs>
          <w:tab w:val="left" w:pos="567"/>
          <w:tab w:val="left" w:pos="1134"/>
          <w:tab w:val="left" w:pos="1701"/>
          <w:tab w:val="left" w:pos="2268"/>
          <w:tab w:val="left" w:pos="2835"/>
          <w:tab w:val="left" w:pos="3402"/>
          <w:tab w:val="left" w:pos="3969"/>
        </w:tabs>
        <w:spacing w:after="0" w:line="240" w:lineRule="auto"/>
        <w:ind w:left="1695"/>
        <w:jc w:val="both"/>
        <w:rPr>
          <w:rFonts w:cstheme="minorHAnsi"/>
          <w:bCs/>
          <w:iCs/>
          <w:sz w:val="24"/>
          <w:szCs w:val="24"/>
        </w:rPr>
      </w:pPr>
      <w:r>
        <w:rPr>
          <w:rFonts w:cstheme="minorHAnsi"/>
          <w:bCs/>
          <w:iCs/>
          <w:sz w:val="24"/>
          <w:szCs w:val="24"/>
        </w:rPr>
        <w:tab/>
      </w:r>
      <w:r w:rsidR="00A30526" w:rsidRPr="00F97309">
        <w:rPr>
          <w:rFonts w:cstheme="minorHAnsi"/>
          <w:bCs/>
          <w:iCs/>
          <w:sz w:val="24"/>
          <w:szCs w:val="24"/>
        </w:rPr>
        <w:t xml:space="preserve">Además, el jugador tenía </w:t>
      </w:r>
      <w:r w:rsidR="003B2CAA" w:rsidRPr="00F97309">
        <w:rPr>
          <w:rFonts w:cstheme="minorHAnsi"/>
          <w:bCs/>
          <w:iCs/>
          <w:sz w:val="24"/>
          <w:szCs w:val="24"/>
        </w:rPr>
        <w:t>5</w:t>
      </w:r>
      <w:r w:rsidR="00A30526" w:rsidRPr="00F97309">
        <w:rPr>
          <w:rFonts w:cstheme="minorHAnsi"/>
          <w:bCs/>
          <w:iCs/>
          <w:sz w:val="24"/>
          <w:szCs w:val="24"/>
        </w:rPr>
        <w:t xml:space="preserve"> GM y suficientes titulados. Los criterios de títulos se cumplen. 8 de los 12 oponentes proceden de Alemania, así que el criterio también se cumple.</w:t>
      </w:r>
    </w:p>
    <w:p w14:paraId="35A2D5AB" w14:textId="77777777" w:rsidR="00A30526" w:rsidRPr="00F97309" w:rsidRDefault="00A30526" w:rsidP="00A30526">
      <w:pPr>
        <w:tabs>
          <w:tab w:val="left" w:pos="567"/>
          <w:tab w:val="left" w:pos="1134"/>
          <w:tab w:val="left" w:pos="1701"/>
          <w:tab w:val="left" w:pos="2268"/>
          <w:tab w:val="left" w:pos="2835"/>
          <w:tab w:val="left" w:pos="3402"/>
          <w:tab w:val="left" w:pos="3969"/>
        </w:tabs>
        <w:spacing w:after="0" w:line="240" w:lineRule="auto"/>
        <w:ind w:left="1418"/>
        <w:jc w:val="both"/>
        <w:rPr>
          <w:rFonts w:cstheme="minorHAnsi"/>
          <w:bCs/>
          <w:iCs/>
          <w:sz w:val="24"/>
          <w:szCs w:val="24"/>
        </w:rPr>
      </w:pPr>
    </w:p>
    <w:p w14:paraId="42EBD8DD" w14:textId="1FB81D39" w:rsidR="00A30526" w:rsidRPr="00F97309" w:rsidRDefault="00A30526" w:rsidP="00A30526">
      <w:pPr>
        <w:tabs>
          <w:tab w:val="left" w:pos="567"/>
          <w:tab w:val="left" w:pos="1134"/>
          <w:tab w:val="left" w:pos="1701"/>
          <w:tab w:val="left" w:pos="2268"/>
          <w:tab w:val="left" w:pos="2835"/>
          <w:tab w:val="left" w:pos="3402"/>
          <w:tab w:val="left" w:pos="3969"/>
        </w:tabs>
        <w:spacing w:line="240" w:lineRule="auto"/>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     </w:t>
      </w:r>
      <w:r w:rsidR="00157C4A">
        <w:rPr>
          <w:rFonts w:cstheme="minorHAnsi"/>
          <w:bCs/>
          <w:iCs/>
          <w:sz w:val="24"/>
          <w:szCs w:val="24"/>
        </w:rPr>
        <w:tab/>
      </w:r>
      <w:r w:rsidRPr="00F97309">
        <w:rPr>
          <w:rFonts w:cstheme="minorHAnsi"/>
          <w:bCs/>
          <w:iCs/>
          <w:sz w:val="24"/>
          <w:szCs w:val="24"/>
        </w:rPr>
        <w:t xml:space="preserve"> Ahora tenemos una norma de GM válida.</w:t>
      </w:r>
    </w:p>
    <w:p w14:paraId="6CEB64A8" w14:textId="77777777" w:rsidR="00A30526" w:rsidRPr="00F97309" w:rsidRDefault="00A30526" w:rsidP="00A30526">
      <w:pPr>
        <w:tabs>
          <w:tab w:val="left" w:pos="567"/>
          <w:tab w:val="left" w:pos="1134"/>
          <w:tab w:val="left" w:pos="1701"/>
        </w:tabs>
        <w:jc w:val="both"/>
        <w:rPr>
          <w:rFonts w:cstheme="minorHAnsi"/>
          <w:bCs/>
          <w:iCs/>
          <w:sz w:val="24"/>
          <w:szCs w:val="24"/>
        </w:rPr>
      </w:pPr>
    </w:p>
    <w:p w14:paraId="1D818116" w14:textId="72CA78CB" w:rsidR="00A30526" w:rsidRPr="00F97309" w:rsidRDefault="001564B7" w:rsidP="00157C4A">
      <w:pPr>
        <w:pStyle w:val="11"/>
      </w:pPr>
      <w:bookmarkStart w:id="311" w:name="_Toc118406092"/>
      <w:r>
        <w:t>A</w:t>
      </w:r>
      <w:r w:rsidRPr="00F97309">
        <w:t xml:space="preserve">lgunos ejemplos más </w:t>
      </w:r>
      <w:r>
        <w:t xml:space="preserve">cálculo </w:t>
      </w:r>
      <w:r w:rsidRPr="00F97309">
        <w:t>de normas para título:</w:t>
      </w:r>
      <w:bookmarkEnd w:id="311"/>
    </w:p>
    <w:p w14:paraId="0C41ECCE"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t>(1) En un torneo de 11 rondas, un jugador finalizó con el siguiente resultado:</w:t>
      </w:r>
      <w:r w:rsidRPr="00F97309">
        <w:rPr>
          <w:rFonts w:cstheme="minorHAnsi"/>
          <w:bCs/>
          <w:iCs/>
          <w:sz w:val="24"/>
          <w:szCs w:val="24"/>
        </w:rPr>
        <w:tab/>
      </w:r>
    </w:p>
    <w:p w14:paraId="58265D12"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9 puntos</w:t>
      </w:r>
    </w:p>
    <w:p w14:paraId="52CD6B42"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La media de los oponentes es 2376</w:t>
      </w:r>
    </w:p>
    <w:p w14:paraId="2D989626"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Jugó con 4 GM y 2 FM</w:t>
      </w:r>
    </w:p>
    <w:p w14:paraId="51C4FB1B"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Sus oponentes peor valorados tenían 2140 (una victoria) y 2160 (unas tablas)</w:t>
      </w:r>
    </w:p>
    <w:p w14:paraId="0CE229B5"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p>
    <w:p w14:paraId="5B66B1A2"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t>9 puntos, 4 GM y 6 titulados de 11 oponentes son suficientes para una norma de GM.</w:t>
      </w:r>
    </w:p>
    <w:p w14:paraId="0DB98C7D" w14:textId="5CF62355"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 xml:space="preserve">Para norma de GM, la valoración media de los oponentes es demasiado baja. Debería ser 2380 – ver </w:t>
      </w:r>
      <w:r w:rsidR="003B2CAA" w:rsidRPr="00F97309">
        <w:rPr>
          <w:rFonts w:cstheme="minorHAnsi"/>
          <w:bCs/>
          <w:iCs/>
          <w:sz w:val="24"/>
          <w:szCs w:val="24"/>
        </w:rPr>
        <w:t>cuadro ara 1 ronda</w:t>
      </w:r>
    </w:p>
    <w:p w14:paraId="224F5BD2" w14:textId="69B663F8"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Siguiendo el artículo 1.4.6 se puede elevar la valoración de un jugador al umbral mínimo para norma de GM, que es 2200. Usando este ajuste, la valoración media de los oponentes es 2381 y la norma de GM es válida.</w:t>
      </w:r>
    </w:p>
    <w:p w14:paraId="59825AE8"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p>
    <w:p w14:paraId="78E66B64" w14:textId="1B4FCA62"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t>El artículo 1.4.</w:t>
      </w:r>
      <w:r w:rsidR="003B2CAA" w:rsidRPr="00F97309">
        <w:rPr>
          <w:rFonts w:cstheme="minorHAnsi"/>
          <w:bCs/>
          <w:iCs/>
          <w:sz w:val="24"/>
          <w:szCs w:val="24"/>
        </w:rPr>
        <w:t>1.f</w:t>
      </w:r>
      <w:r w:rsidRPr="00F97309">
        <w:rPr>
          <w:rFonts w:cstheme="minorHAnsi"/>
          <w:bCs/>
          <w:iCs/>
          <w:sz w:val="24"/>
          <w:szCs w:val="24"/>
        </w:rPr>
        <w:t xml:space="preserve"> da otra posibilidad:</w:t>
      </w:r>
    </w:p>
    <w:p w14:paraId="3AB2D7DC" w14:textId="77777777" w:rsidR="00A30526" w:rsidRPr="00F97309" w:rsidRDefault="00A30526" w:rsidP="00A30526">
      <w:pPr>
        <w:tabs>
          <w:tab w:val="left" w:pos="0"/>
          <w:tab w:val="left" w:pos="567"/>
          <w:tab w:val="left" w:pos="1134"/>
          <w:tab w:val="left" w:pos="1701"/>
          <w:tab w:val="left" w:pos="2268"/>
          <w:tab w:val="left" w:pos="2835"/>
          <w:tab w:val="left" w:pos="3402"/>
          <w:tab w:val="left" w:pos="3969"/>
        </w:tabs>
        <w:spacing w:after="0"/>
        <w:ind w:left="567"/>
        <w:jc w:val="both"/>
        <w:rPr>
          <w:rFonts w:cstheme="minorHAnsi"/>
          <w:bCs/>
          <w:iCs/>
          <w:sz w:val="24"/>
          <w:szCs w:val="24"/>
        </w:rPr>
      </w:pPr>
    </w:p>
    <w:p w14:paraId="7A0FE890" w14:textId="77777777" w:rsidR="00A30526" w:rsidRPr="00F97309" w:rsidRDefault="00A30526" w:rsidP="00A30526">
      <w:pPr>
        <w:tabs>
          <w:tab w:val="left" w:pos="0"/>
          <w:tab w:val="left" w:pos="567"/>
          <w:tab w:val="left" w:pos="1134"/>
          <w:tab w:val="left" w:pos="1701"/>
          <w:tab w:val="left" w:pos="2268"/>
          <w:tab w:val="left" w:pos="2835"/>
          <w:tab w:val="left" w:pos="3402"/>
          <w:tab w:val="left" w:pos="3969"/>
        </w:tabs>
        <w:spacing w:after="0"/>
        <w:ind w:left="567"/>
        <w:jc w:val="both"/>
        <w:rPr>
          <w:rFonts w:cstheme="minorHAnsi"/>
          <w:bCs/>
          <w:iCs/>
          <w:sz w:val="24"/>
          <w:szCs w:val="24"/>
        </w:rPr>
      </w:pPr>
      <w:r w:rsidRPr="00F97309">
        <w:rPr>
          <w:rFonts w:cstheme="minorHAnsi"/>
          <w:bCs/>
          <w:iCs/>
          <w:sz w:val="24"/>
          <w:szCs w:val="24"/>
        </w:rPr>
        <w:t xml:space="preserve">El jugador puede ignorar una partida contra cualquier oponente al que haya ganado, siempre que esto le deje con el mínimo de partidas señalado en 1.41 contra el conjunto de jugadores necesario. </w:t>
      </w:r>
    </w:p>
    <w:p w14:paraId="4F59CDC1" w14:textId="77777777"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Si ignoramos la partida contra el jugador con valoración de 2140, el jugador tendría 8 puntos de 10 y una valoración media de 2400. La norma de GM es válida.</w:t>
      </w:r>
    </w:p>
    <w:p w14:paraId="43373F41" w14:textId="00AAA158"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Ahora tenemos que comprobar las federaciones de los oponentes</w:t>
      </w:r>
      <w:r w:rsidR="003B2CAA" w:rsidRPr="00F97309">
        <w:rPr>
          <w:rFonts w:cstheme="minorHAnsi"/>
          <w:bCs/>
          <w:iCs/>
          <w:sz w:val="24"/>
          <w:szCs w:val="24"/>
        </w:rPr>
        <w:t xml:space="preserve"> (ver la tabla para 11 rondas)</w:t>
      </w:r>
      <w:r w:rsidRPr="00F97309">
        <w:rPr>
          <w:rFonts w:cstheme="minorHAnsi"/>
          <w:bCs/>
          <w:iCs/>
          <w:sz w:val="24"/>
          <w:szCs w:val="24"/>
        </w:rPr>
        <w:t xml:space="preserve">. Solo 6 oponentes pueden proceder de la federación del jugador, solo </w:t>
      </w:r>
      <w:r w:rsidR="003B2CAA" w:rsidRPr="00F97309">
        <w:rPr>
          <w:rFonts w:cstheme="minorHAnsi"/>
          <w:bCs/>
          <w:iCs/>
          <w:sz w:val="24"/>
          <w:szCs w:val="24"/>
        </w:rPr>
        <w:t>6</w:t>
      </w:r>
      <w:r w:rsidRPr="00F97309">
        <w:rPr>
          <w:rFonts w:cstheme="minorHAnsi"/>
          <w:bCs/>
          <w:iCs/>
          <w:sz w:val="24"/>
          <w:szCs w:val="24"/>
        </w:rPr>
        <w:t xml:space="preserve"> oponentes pueden proceder de una federación.</w:t>
      </w:r>
    </w:p>
    <w:p w14:paraId="398267CC"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p>
    <w:p w14:paraId="5AD4C603" w14:textId="77777777"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(2) En un torneo femenino, previsto a 9 rondas, una jugadora de Rusia tiene, después de 8 rondas, el siguiente resultado:</w:t>
      </w:r>
    </w:p>
    <w:p w14:paraId="2FBD572E"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6 puntos.</w:t>
      </w:r>
    </w:p>
    <w:p w14:paraId="0DC63D61"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Valoración media de las oponentes es 2165.</w:t>
      </w:r>
    </w:p>
    <w:p w14:paraId="092D7886" w14:textId="07D76944"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 xml:space="preserve">Jugó con 2 WGM, </w:t>
      </w:r>
      <w:r w:rsidR="004914A0" w:rsidRPr="00F97309">
        <w:rPr>
          <w:rFonts w:cstheme="minorHAnsi"/>
          <w:bCs/>
          <w:iCs/>
          <w:color w:val="auto"/>
          <w:sz w:val="24"/>
          <w:szCs w:val="24"/>
        </w:rPr>
        <w:t>1</w:t>
      </w:r>
      <w:r w:rsidRPr="00F97309">
        <w:rPr>
          <w:rFonts w:cstheme="minorHAnsi"/>
          <w:bCs/>
          <w:iCs/>
          <w:color w:val="auto"/>
          <w:sz w:val="24"/>
          <w:szCs w:val="24"/>
        </w:rPr>
        <w:t xml:space="preserve"> WIM y 2 WFM</w:t>
      </w:r>
    </w:p>
    <w:p w14:paraId="30756EB1" w14:textId="77777777" w:rsidR="00A30526" w:rsidRPr="00F97309" w:rsidRDefault="00A30526" w:rsidP="00893687">
      <w:pPr>
        <w:pStyle w:val="Prrafodelista"/>
        <w:numPr>
          <w:ilvl w:val="0"/>
          <w:numId w:val="5"/>
        </w:numPr>
        <w:tabs>
          <w:tab w:val="left" w:pos="567"/>
          <w:tab w:val="left" w:pos="1134"/>
          <w:tab w:val="left" w:pos="1701"/>
        </w:tabs>
        <w:spacing w:after="0"/>
        <w:jc w:val="both"/>
        <w:rPr>
          <w:rFonts w:cstheme="minorHAnsi"/>
          <w:bCs/>
          <w:iCs/>
          <w:color w:val="auto"/>
          <w:sz w:val="24"/>
          <w:szCs w:val="24"/>
        </w:rPr>
      </w:pPr>
      <w:r w:rsidRPr="00F97309">
        <w:rPr>
          <w:rFonts w:cstheme="minorHAnsi"/>
          <w:bCs/>
          <w:iCs/>
          <w:color w:val="auto"/>
          <w:sz w:val="24"/>
          <w:szCs w:val="24"/>
        </w:rPr>
        <w:t>6 de sus oponentes procedían de Alemania y 2 de Inglaterra.</w:t>
      </w:r>
    </w:p>
    <w:p w14:paraId="2424571E" w14:textId="77777777"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 xml:space="preserve">Para una norma de WGM, necesita 7 puntos y la valoración media de sus oponentes debe ser 2180 o mayor y 3 WGM. El número de tituladas ya es suficiente. </w:t>
      </w:r>
    </w:p>
    <w:p w14:paraId="212ED312" w14:textId="77777777"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Hasta ahora ha tenido 6 oponentes de Alemania, que es el número máximo de jugadoras procedentes de una federación.</w:t>
      </w:r>
    </w:p>
    <w:p w14:paraId="1C6423B8" w14:textId="71A0ED00"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Para obtener esta norma de WGM en la última ronda necesita una tercera WGM que tenga una valoración de al menos 23</w:t>
      </w:r>
      <w:r w:rsidR="004914A0" w:rsidRPr="00F97309">
        <w:rPr>
          <w:rFonts w:cstheme="minorHAnsi"/>
          <w:bCs/>
          <w:iCs/>
          <w:sz w:val="24"/>
          <w:szCs w:val="24"/>
        </w:rPr>
        <w:t>00</w:t>
      </w:r>
      <w:r w:rsidRPr="00F97309">
        <w:rPr>
          <w:rFonts w:cstheme="minorHAnsi"/>
          <w:bCs/>
          <w:iCs/>
          <w:sz w:val="24"/>
          <w:szCs w:val="24"/>
        </w:rPr>
        <w:t>, que no sea de Alemania y debe vencer.</w:t>
      </w:r>
    </w:p>
    <w:p w14:paraId="48BB1CF0"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p>
    <w:p w14:paraId="4D520DE3" w14:textId="77777777"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(3). Un jugador de Armenia, que tiene el título de MI, participa en un torneo de 9 rondas por sistema suizo. Después de 8 rondas, y antes de empezar la novena, pregunta al árbitro qué resultado tiene que hacer para conseguir norma de GM. El país, título, ELO y resultados de sus partidas son:</w:t>
      </w:r>
    </w:p>
    <w:p w14:paraId="5FEB8A1D"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rPr>
      </w:pPr>
    </w:p>
    <w:p w14:paraId="6A1E73C4"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de-DE"/>
        </w:rPr>
      </w:pPr>
      <w:r w:rsidRPr="00F97309">
        <w:rPr>
          <w:rFonts w:cstheme="minorHAnsi"/>
          <w:bCs/>
          <w:iCs/>
          <w:color w:val="auto"/>
          <w:sz w:val="24"/>
          <w:szCs w:val="24"/>
        </w:rPr>
        <w:tab/>
      </w:r>
      <w:r w:rsidRPr="00F97309">
        <w:rPr>
          <w:rFonts w:cstheme="minorHAnsi"/>
          <w:bCs/>
          <w:iCs/>
          <w:color w:val="auto"/>
          <w:sz w:val="24"/>
          <w:szCs w:val="24"/>
          <w:lang w:val="de-DE"/>
        </w:rPr>
        <w:t>1. NOR</w:t>
      </w:r>
      <w:r w:rsidRPr="00F97309">
        <w:rPr>
          <w:rFonts w:cstheme="minorHAnsi"/>
          <w:bCs/>
          <w:iCs/>
          <w:color w:val="auto"/>
          <w:sz w:val="24"/>
          <w:szCs w:val="24"/>
          <w:lang w:val="de-DE"/>
        </w:rPr>
        <w:tab/>
        <w:t>GM</w:t>
      </w:r>
      <w:r w:rsidRPr="00F97309">
        <w:rPr>
          <w:rFonts w:cstheme="minorHAnsi"/>
          <w:bCs/>
          <w:iCs/>
          <w:color w:val="auto"/>
          <w:sz w:val="24"/>
          <w:szCs w:val="24"/>
          <w:lang w:val="de-DE"/>
        </w:rPr>
        <w:tab/>
        <w:t>2470</w:t>
      </w:r>
      <w:r w:rsidRPr="00F97309">
        <w:rPr>
          <w:rFonts w:cstheme="minorHAnsi"/>
          <w:bCs/>
          <w:iCs/>
          <w:color w:val="auto"/>
          <w:sz w:val="24"/>
          <w:szCs w:val="24"/>
          <w:lang w:val="de-DE"/>
        </w:rPr>
        <w:tab/>
        <w:t>0</w:t>
      </w:r>
    </w:p>
    <w:p w14:paraId="2D4C225C"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de-DE"/>
        </w:rPr>
      </w:pPr>
      <w:r w:rsidRPr="00F97309">
        <w:rPr>
          <w:rFonts w:cstheme="minorHAnsi"/>
          <w:bCs/>
          <w:iCs/>
          <w:color w:val="auto"/>
          <w:sz w:val="24"/>
          <w:szCs w:val="24"/>
          <w:lang w:val="de-DE"/>
        </w:rPr>
        <w:tab/>
        <w:t>2. GEO</w:t>
      </w:r>
      <w:r w:rsidRPr="00F97309">
        <w:rPr>
          <w:rFonts w:cstheme="minorHAnsi"/>
          <w:bCs/>
          <w:iCs/>
          <w:color w:val="auto"/>
          <w:sz w:val="24"/>
          <w:szCs w:val="24"/>
          <w:lang w:val="de-DE"/>
        </w:rPr>
        <w:tab/>
        <w:t>--</w:t>
      </w:r>
      <w:r w:rsidRPr="00F97309">
        <w:rPr>
          <w:rFonts w:cstheme="minorHAnsi"/>
          <w:bCs/>
          <w:iCs/>
          <w:color w:val="auto"/>
          <w:sz w:val="24"/>
          <w:szCs w:val="24"/>
          <w:lang w:val="de-DE"/>
        </w:rPr>
        <w:tab/>
        <w:t>2150</w:t>
      </w:r>
      <w:r w:rsidRPr="00F97309">
        <w:rPr>
          <w:rFonts w:cstheme="minorHAnsi"/>
          <w:bCs/>
          <w:iCs/>
          <w:color w:val="auto"/>
          <w:sz w:val="24"/>
          <w:szCs w:val="24"/>
          <w:lang w:val="de-DE"/>
        </w:rPr>
        <w:tab/>
        <w:t>1</w:t>
      </w:r>
    </w:p>
    <w:p w14:paraId="5CCEFC6F"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de-DE"/>
        </w:rPr>
      </w:pPr>
      <w:r w:rsidRPr="00F97309">
        <w:rPr>
          <w:rFonts w:cstheme="minorHAnsi"/>
          <w:bCs/>
          <w:iCs/>
          <w:color w:val="auto"/>
          <w:sz w:val="24"/>
          <w:szCs w:val="24"/>
          <w:lang w:val="de-DE"/>
        </w:rPr>
        <w:tab/>
        <w:t>3. GER</w:t>
      </w:r>
      <w:r w:rsidRPr="00F97309">
        <w:rPr>
          <w:rFonts w:cstheme="minorHAnsi"/>
          <w:bCs/>
          <w:iCs/>
          <w:color w:val="auto"/>
          <w:sz w:val="24"/>
          <w:szCs w:val="24"/>
          <w:lang w:val="de-DE"/>
        </w:rPr>
        <w:tab/>
        <w:t>--</w:t>
      </w:r>
      <w:r w:rsidRPr="00F97309">
        <w:rPr>
          <w:rFonts w:cstheme="minorHAnsi"/>
          <w:bCs/>
          <w:iCs/>
          <w:color w:val="auto"/>
          <w:sz w:val="24"/>
          <w:szCs w:val="24"/>
          <w:lang w:val="de-DE"/>
        </w:rPr>
        <w:tab/>
        <w:t>2410</w:t>
      </w:r>
      <w:r w:rsidRPr="00F97309">
        <w:rPr>
          <w:rFonts w:cstheme="minorHAnsi"/>
          <w:bCs/>
          <w:iCs/>
          <w:color w:val="auto"/>
          <w:sz w:val="24"/>
          <w:szCs w:val="24"/>
          <w:lang w:val="de-DE"/>
        </w:rPr>
        <w:tab/>
        <w:t>1</w:t>
      </w:r>
    </w:p>
    <w:p w14:paraId="0BB72670"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de-DE"/>
        </w:rPr>
      </w:pPr>
      <w:r w:rsidRPr="00F97309">
        <w:rPr>
          <w:rFonts w:cstheme="minorHAnsi"/>
          <w:bCs/>
          <w:iCs/>
          <w:color w:val="auto"/>
          <w:sz w:val="24"/>
          <w:szCs w:val="24"/>
          <w:lang w:val="de-DE"/>
        </w:rPr>
        <w:tab/>
        <w:t>4. ARM</w:t>
      </w:r>
      <w:r w:rsidRPr="00F97309">
        <w:rPr>
          <w:rFonts w:cstheme="minorHAnsi"/>
          <w:bCs/>
          <w:iCs/>
          <w:color w:val="auto"/>
          <w:sz w:val="24"/>
          <w:szCs w:val="24"/>
          <w:lang w:val="de-DE"/>
        </w:rPr>
        <w:tab/>
        <w:t>IM</w:t>
      </w:r>
      <w:r w:rsidRPr="00F97309">
        <w:rPr>
          <w:rFonts w:cstheme="minorHAnsi"/>
          <w:bCs/>
          <w:iCs/>
          <w:color w:val="auto"/>
          <w:sz w:val="24"/>
          <w:szCs w:val="24"/>
          <w:lang w:val="de-DE"/>
        </w:rPr>
        <w:tab/>
        <w:t>2570</w:t>
      </w:r>
      <w:r w:rsidRPr="00F97309">
        <w:rPr>
          <w:rFonts w:cstheme="minorHAnsi"/>
          <w:bCs/>
          <w:iCs/>
          <w:color w:val="auto"/>
          <w:sz w:val="24"/>
          <w:szCs w:val="24"/>
          <w:lang w:val="de-DE"/>
        </w:rPr>
        <w:tab/>
        <w:t>0</w:t>
      </w:r>
    </w:p>
    <w:p w14:paraId="0C4A50AF"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en-US"/>
        </w:rPr>
      </w:pPr>
      <w:r w:rsidRPr="00F97309">
        <w:rPr>
          <w:rFonts w:cstheme="minorHAnsi"/>
          <w:bCs/>
          <w:iCs/>
          <w:color w:val="auto"/>
          <w:sz w:val="24"/>
          <w:szCs w:val="24"/>
          <w:lang w:val="de-DE"/>
        </w:rPr>
        <w:tab/>
      </w:r>
      <w:r w:rsidRPr="00F97309">
        <w:rPr>
          <w:rFonts w:cstheme="minorHAnsi"/>
          <w:bCs/>
          <w:iCs/>
          <w:color w:val="auto"/>
          <w:sz w:val="24"/>
          <w:szCs w:val="24"/>
          <w:lang w:val="en-US"/>
        </w:rPr>
        <w:t>5. GEO</w:t>
      </w:r>
      <w:r w:rsidRPr="00F97309">
        <w:rPr>
          <w:rFonts w:cstheme="minorHAnsi"/>
          <w:bCs/>
          <w:iCs/>
          <w:color w:val="auto"/>
          <w:sz w:val="24"/>
          <w:szCs w:val="24"/>
          <w:lang w:val="en-US"/>
        </w:rPr>
        <w:tab/>
        <w:t>--</w:t>
      </w:r>
      <w:r w:rsidRPr="00F97309">
        <w:rPr>
          <w:rFonts w:cstheme="minorHAnsi"/>
          <w:bCs/>
          <w:iCs/>
          <w:color w:val="auto"/>
          <w:sz w:val="24"/>
          <w:szCs w:val="24"/>
          <w:lang w:val="en-US"/>
        </w:rPr>
        <w:tab/>
        <w:t>2340</w:t>
      </w:r>
      <w:r w:rsidRPr="00F97309">
        <w:rPr>
          <w:rFonts w:cstheme="minorHAnsi"/>
          <w:bCs/>
          <w:iCs/>
          <w:color w:val="auto"/>
          <w:sz w:val="24"/>
          <w:szCs w:val="24"/>
          <w:lang w:val="en-US"/>
        </w:rPr>
        <w:tab/>
        <w:t>1</w:t>
      </w:r>
    </w:p>
    <w:p w14:paraId="1A0613AE"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en-US"/>
        </w:rPr>
      </w:pPr>
      <w:r w:rsidRPr="00F97309">
        <w:rPr>
          <w:rFonts w:cstheme="minorHAnsi"/>
          <w:bCs/>
          <w:iCs/>
          <w:color w:val="auto"/>
          <w:sz w:val="24"/>
          <w:szCs w:val="24"/>
          <w:lang w:val="en-US"/>
        </w:rPr>
        <w:tab/>
        <w:t>6. GEO</w:t>
      </w:r>
      <w:r w:rsidRPr="00F97309">
        <w:rPr>
          <w:rFonts w:cstheme="minorHAnsi"/>
          <w:bCs/>
          <w:iCs/>
          <w:color w:val="auto"/>
          <w:sz w:val="24"/>
          <w:szCs w:val="24"/>
          <w:lang w:val="en-US"/>
        </w:rPr>
        <w:tab/>
        <w:t>FM</w:t>
      </w:r>
      <w:r w:rsidRPr="00F97309">
        <w:rPr>
          <w:rFonts w:cstheme="minorHAnsi"/>
          <w:bCs/>
          <w:iCs/>
          <w:color w:val="auto"/>
          <w:sz w:val="24"/>
          <w:szCs w:val="24"/>
          <w:lang w:val="en-US"/>
        </w:rPr>
        <w:tab/>
        <w:t>2380</w:t>
      </w:r>
      <w:r w:rsidRPr="00F97309">
        <w:rPr>
          <w:rFonts w:cstheme="minorHAnsi"/>
          <w:bCs/>
          <w:iCs/>
          <w:color w:val="auto"/>
          <w:sz w:val="24"/>
          <w:szCs w:val="24"/>
          <w:lang w:val="en-US"/>
        </w:rPr>
        <w:tab/>
        <w:t>1</w:t>
      </w:r>
    </w:p>
    <w:p w14:paraId="762DC656"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lang w:val="en-US"/>
        </w:rPr>
      </w:pPr>
      <w:r w:rsidRPr="00F97309">
        <w:rPr>
          <w:rFonts w:cstheme="minorHAnsi"/>
          <w:bCs/>
          <w:iCs/>
          <w:color w:val="auto"/>
          <w:sz w:val="24"/>
          <w:szCs w:val="24"/>
          <w:lang w:val="en-US"/>
        </w:rPr>
        <w:tab/>
        <w:t>7. ARM</w:t>
      </w:r>
      <w:r w:rsidRPr="00F97309">
        <w:rPr>
          <w:rFonts w:cstheme="minorHAnsi"/>
          <w:bCs/>
          <w:iCs/>
          <w:color w:val="auto"/>
          <w:sz w:val="24"/>
          <w:szCs w:val="24"/>
          <w:lang w:val="en-US"/>
        </w:rPr>
        <w:tab/>
        <w:t>GM</w:t>
      </w:r>
      <w:r w:rsidRPr="00F97309">
        <w:rPr>
          <w:rFonts w:cstheme="minorHAnsi"/>
          <w:bCs/>
          <w:iCs/>
          <w:color w:val="auto"/>
          <w:sz w:val="24"/>
          <w:szCs w:val="24"/>
          <w:lang w:val="en-US"/>
        </w:rPr>
        <w:tab/>
        <w:t>2675</w:t>
      </w:r>
      <w:r w:rsidRPr="00F97309">
        <w:rPr>
          <w:rFonts w:cstheme="minorHAnsi"/>
          <w:bCs/>
          <w:iCs/>
          <w:color w:val="auto"/>
          <w:sz w:val="24"/>
          <w:szCs w:val="24"/>
          <w:lang w:val="en-US"/>
        </w:rPr>
        <w:tab/>
        <w:t>0,5</w:t>
      </w:r>
    </w:p>
    <w:p w14:paraId="551EC00F"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rPr>
      </w:pPr>
      <w:r w:rsidRPr="00F97309">
        <w:rPr>
          <w:rFonts w:cstheme="minorHAnsi"/>
          <w:bCs/>
          <w:iCs/>
          <w:color w:val="auto"/>
          <w:sz w:val="24"/>
          <w:szCs w:val="24"/>
          <w:lang w:val="en-US"/>
        </w:rPr>
        <w:tab/>
      </w:r>
      <w:r w:rsidRPr="00F97309">
        <w:rPr>
          <w:rFonts w:cstheme="minorHAnsi"/>
          <w:bCs/>
          <w:iCs/>
          <w:color w:val="auto"/>
          <w:sz w:val="24"/>
          <w:szCs w:val="24"/>
        </w:rPr>
        <w:t>8. ENG</w:t>
      </w:r>
      <w:r w:rsidRPr="00F97309">
        <w:rPr>
          <w:rFonts w:cstheme="minorHAnsi"/>
          <w:bCs/>
          <w:iCs/>
          <w:color w:val="auto"/>
          <w:sz w:val="24"/>
          <w:szCs w:val="24"/>
        </w:rPr>
        <w:tab/>
        <w:t>IM</w:t>
      </w:r>
      <w:r w:rsidRPr="00F97309">
        <w:rPr>
          <w:rFonts w:cstheme="minorHAnsi"/>
          <w:bCs/>
          <w:iCs/>
          <w:color w:val="auto"/>
          <w:sz w:val="24"/>
          <w:szCs w:val="24"/>
        </w:rPr>
        <w:tab/>
        <w:t>2540</w:t>
      </w:r>
      <w:r w:rsidRPr="00F97309">
        <w:rPr>
          <w:rFonts w:cstheme="minorHAnsi"/>
          <w:bCs/>
          <w:iCs/>
          <w:color w:val="auto"/>
          <w:sz w:val="24"/>
          <w:szCs w:val="24"/>
        </w:rPr>
        <w:tab/>
        <w:t>1</w:t>
      </w:r>
    </w:p>
    <w:p w14:paraId="17BAF22B" w14:textId="77777777" w:rsidR="00A30526" w:rsidRPr="00F97309" w:rsidRDefault="00A30526" w:rsidP="00A30526">
      <w:pPr>
        <w:pStyle w:val="Prrafodelista"/>
        <w:tabs>
          <w:tab w:val="left" w:pos="567"/>
          <w:tab w:val="left" w:pos="1134"/>
          <w:tab w:val="left" w:pos="1701"/>
        </w:tabs>
        <w:spacing w:after="0"/>
        <w:ind w:left="0"/>
        <w:jc w:val="both"/>
        <w:rPr>
          <w:rFonts w:cstheme="minorHAnsi"/>
          <w:bCs/>
          <w:iCs/>
          <w:color w:val="auto"/>
          <w:sz w:val="24"/>
          <w:szCs w:val="24"/>
        </w:rPr>
      </w:pPr>
      <w:r w:rsidRPr="00F97309">
        <w:rPr>
          <w:rFonts w:cstheme="minorHAnsi"/>
          <w:bCs/>
          <w:iCs/>
          <w:color w:val="auto"/>
          <w:sz w:val="24"/>
          <w:szCs w:val="24"/>
        </w:rPr>
        <w:tab/>
        <w:t>9. USA</w:t>
      </w:r>
      <w:r w:rsidRPr="00F97309">
        <w:rPr>
          <w:rFonts w:cstheme="minorHAnsi"/>
          <w:bCs/>
          <w:iCs/>
          <w:color w:val="auto"/>
          <w:sz w:val="24"/>
          <w:szCs w:val="24"/>
        </w:rPr>
        <w:tab/>
        <w:t>GM</w:t>
      </w:r>
      <w:r w:rsidRPr="00F97309">
        <w:rPr>
          <w:rFonts w:cstheme="minorHAnsi"/>
          <w:bCs/>
          <w:iCs/>
          <w:color w:val="auto"/>
          <w:sz w:val="24"/>
          <w:szCs w:val="24"/>
        </w:rPr>
        <w:tab/>
        <w:t>2695</w:t>
      </w:r>
      <w:r w:rsidRPr="00F97309">
        <w:rPr>
          <w:rFonts w:cstheme="minorHAnsi"/>
          <w:bCs/>
          <w:iCs/>
          <w:color w:val="auto"/>
          <w:sz w:val="24"/>
          <w:szCs w:val="24"/>
        </w:rPr>
        <w:tab/>
        <w:t>???</w:t>
      </w:r>
    </w:p>
    <w:p w14:paraId="79E9129E"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p>
    <w:p w14:paraId="7D7C1DAC"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t xml:space="preserve">(1). Comprobamos los requisitos para el título de GM: </w:t>
      </w:r>
    </w:p>
    <w:p w14:paraId="1D8B4D71" w14:textId="5B95A8EE"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(a). </w:t>
      </w:r>
      <w:r w:rsidR="00157C4A">
        <w:rPr>
          <w:rFonts w:cstheme="minorHAnsi"/>
          <w:bCs/>
          <w:iCs/>
          <w:sz w:val="24"/>
          <w:szCs w:val="24"/>
        </w:rPr>
        <w:tab/>
      </w:r>
      <w:r w:rsidRPr="00F97309">
        <w:rPr>
          <w:rFonts w:cstheme="minorHAnsi"/>
          <w:bCs/>
          <w:iCs/>
          <w:sz w:val="24"/>
          <w:szCs w:val="24"/>
        </w:rPr>
        <w:t xml:space="preserve">Partidas: Se habrán jugado 9 partidas (necesita al menos 9). Así que está bien. </w:t>
      </w:r>
    </w:p>
    <w:p w14:paraId="0426A891" w14:textId="177E887B"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(b). </w:t>
      </w:r>
      <w:r w:rsidR="00157C4A">
        <w:rPr>
          <w:rFonts w:cstheme="minorHAnsi"/>
          <w:bCs/>
          <w:iCs/>
          <w:sz w:val="24"/>
          <w:szCs w:val="24"/>
        </w:rPr>
        <w:tab/>
      </w:r>
      <w:r w:rsidRPr="00F97309">
        <w:rPr>
          <w:rFonts w:cstheme="minorHAnsi"/>
          <w:bCs/>
          <w:iCs/>
          <w:sz w:val="24"/>
          <w:szCs w:val="24"/>
        </w:rPr>
        <w:t xml:space="preserve">Titulados (TH): Tiene 6 TH en 9 oponentes. Es más que el 50%. Así que está bien </w:t>
      </w:r>
    </w:p>
    <w:p w14:paraId="5A1D8536" w14:textId="6C469E3D"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(c). </w:t>
      </w:r>
      <w:r w:rsidR="00157C4A">
        <w:rPr>
          <w:rFonts w:cstheme="minorHAnsi"/>
          <w:bCs/>
          <w:iCs/>
          <w:sz w:val="24"/>
          <w:szCs w:val="24"/>
        </w:rPr>
        <w:tab/>
      </w:r>
      <w:r w:rsidRPr="00F97309">
        <w:rPr>
          <w:rFonts w:cstheme="minorHAnsi"/>
          <w:bCs/>
          <w:iCs/>
          <w:sz w:val="24"/>
          <w:szCs w:val="24"/>
        </w:rPr>
        <w:t xml:space="preserve">Oponentes sin rating: Ninguno: 0 &lt;2. Por lo tanto, está bien. </w:t>
      </w:r>
    </w:p>
    <w:p w14:paraId="398C4DD9" w14:textId="6C3175E8"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(d). </w:t>
      </w:r>
      <w:r w:rsidR="00157C4A">
        <w:rPr>
          <w:rFonts w:cstheme="minorHAnsi"/>
          <w:bCs/>
          <w:iCs/>
          <w:sz w:val="24"/>
          <w:szCs w:val="24"/>
        </w:rPr>
        <w:tab/>
      </w:r>
      <w:r w:rsidRPr="00F97309">
        <w:rPr>
          <w:rFonts w:cstheme="minorHAnsi"/>
          <w:bCs/>
          <w:iCs/>
          <w:sz w:val="24"/>
          <w:szCs w:val="24"/>
        </w:rPr>
        <w:t xml:space="preserve">Federaciones: </w:t>
      </w:r>
    </w:p>
    <w:p w14:paraId="56934084"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t>(i) un máximo 2/3 de una misma Fed.: 3 de 9 (GEO): 3/9 &lt; 2/3. Entonces está bien.</w:t>
      </w:r>
    </w:p>
    <w:p w14:paraId="6A1EFB1E"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r>
      <w:r w:rsidRPr="00F97309">
        <w:rPr>
          <w:rFonts w:cstheme="minorHAnsi"/>
          <w:bCs/>
          <w:iCs/>
          <w:sz w:val="24"/>
          <w:szCs w:val="24"/>
        </w:rPr>
        <w:tab/>
        <w:t xml:space="preserve">(ii) como máximo 3/5 de la propia Fed: 2 de 9 (ARM)): 2/9 &lt; 3/5. Entonces está bien. </w:t>
      </w:r>
    </w:p>
    <w:p w14:paraId="41948EB5" w14:textId="408526EA"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(e). </w:t>
      </w:r>
      <w:r w:rsidR="00157C4A">
        <w:rPr>
          <w:rFonts w:cstheme="minorHAnsi"/>
          <w:bCs/>
          <w:iCs/>
          <w:sz w:val="24"/>
          <w:szCs w:val="24"/>
        </w:rPr>
        <w:tab/>
      </w:r>
      <w:r w:rsidRPr="00F97309">
        <w:rPr>
          <w:rFonts w:cstheme="minorHAnsi"/>
          <w:bCs/>
          <w:iCs/>
          <w:sz w:val="24"/>
          <w:szCs w:val="24"/>
        </w:rPr>
        <w:t>GMs: tiene 3 GMs (necesita al menos 3). Está bien.</w:t>
      </w:r>
    </w:p>
    <w:p w14:paraId="7B33834D"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p>
    <w:p w14:paraId="0241211B"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t xml:space="preserve">(2). Calculamos la media de elo de los oponentes (Ra): </w:t>
      </w:r>
    </w:p>
    <w:p w14:paraId="179FAD4D" w14:textId="4F32AC8F" w:rsidR="00A30526" w:rsidRPr="00F97309" w:rsidRDefault="00A30526" w:rsidP="00157C4A">
      <w:pPr>
        <w:tabs>
          <w:tab w:val="left" w:pos="567"/>
          <w:tab w:val="left" w:pos="1134"/>
          <w:tab w:val="left" w:pos="1701"/>
        </w:tabs>
        <w:spacing w:after="0"/>
        <w:ind w:left="1689" w:hanging="555"/>
        <w:jc w:val="both"/>
        <w:rPr>
          <w:rFonts w:cstheme="minorHAnsi"/>
          <w:bCs/>
          <w:iCs/>
          <w:sz w:val="24"/>
          <w:szCs w:val="24"/>
        </w:rPr>
      </w:pPr>
      <w:r w:rsidRPr="00F97309">
        <w:rPr>
          <w:rFonts w:cstheme="minorHAnsi"/>
          <w:bCs/>
          <w:iCs/>
          <w:sz w:val="24"/>
          <w:szCs w:val="24"/>
        </w:rPr>
        <w:t xml:space="preserve">(a). </w:t>
      </w:r>
      <w:r w:rsidR="00157C4A">
        <w:rPr>
          <w:rFonts w:cstheme="minorHAnsi"/>
          <w:bCs/>
          <w:iCs/>
          <w:sz w:val="24"/>
          <w:szCs w:val="24"/>
        </w:rPr>
        <w:tab/>
      </w:r>
      <w:r w:rsidRPr="00F97309">
        <w:rPr>
          <w:rFonts w:cstheme="minorHAnsi"/>
          <w:bCs/>
          <w:iCs/>
          <w:sz w:val="24"/>
          <w:szCs w:val="24"/>
        </w:rPr>
        <w:t xml:space="preserve">En primer lugar, consideramos si hay que ajustar la valoración mínima (que es 2200 para una norma de GM), al oponente con la valoración más baja: 2. (GEO), -, 2150. </w:t>
      </w:r>
    </w:p>
    <w:p w14:paraId="63C8280F" w14:textId="6612C3B6"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r>
      <w:r w:rsidRPr="00F97309">
        <w:rPr>
          <w:rFonts w:cstheme="minorHAnsi"/>
          <w:bCs/>
          <w:iCs/>
          <w:sz w:val="24"/>
          <w:szCs w:val="24"/>
        </w:rPr>
        <w:tab/>
        <w:t xml:space="preserve">(b). </w:t>
      </w:r>
      <w:r w:rsidR="00157C4A">
        <w:rPr>
          <w:rFonts w:cstheme="minorHAnsi"/>
          <w:bCs/>
          <w:iCs/>
          <w:sz w:val="24"/>
          <w:szCs w:val="24"/>
        </w:rPr>
        <w:tab/>
      </w:r>
      <w:r w:rsidRPr="00F97309">
        <w:rPr>
          <w:rFonts w:cstheme="minorHAnsi"/>
          <w:bCs/>
          <w:iCs/>
          <w:sz w:val="24"/>
          <w:szCs w:val="24"/>
        </w:rPr>
        <w:t xml:space="preserve">Calculamos: Ra = 22280 / 9 = 2475.55; redondeado a 2476 </w:t>
      </w:r>
    </w:p>
    <w:p w14:paraId="10B5A410" w14:textId="77777777" w:rsidR="00A30526" w:rsidRPr="00F97309" w:rsidRDefault="00A30526" w:rsidP="00A30526">
      <w:pPr>
        <w:tabs>
          <w:tab w:val="left" w:pos="567"/>
          <w:tab w:val="left" w:pos="1134"/>
          <w:tab w:val="left" w:pos="1701"/>
        </w:tabs>
        <w:spacing w:after="0"/>
        <w:jc w:val="both"/>
        <w:rPr>
          <w:rFonts w:cstheme="minorHAnsi"/>
          <w:bCs/>
          <w:iCs/>
          <w:sz w:val="24"/>
          <w:szCs w:val="24"/>
        </w:rPr>
      </w:pPr>
    </w:p>
    <w:p w14:paraId="2363C0C6" w14:textId="5B06D4D7" w:rsidR="00A30526" w:rsidRPr="00F97309" w:rsidRDefault="00A30526" w:rsidP="00A30526">
      <w:pPr>
        <w:tabs>
          <w:tab w:val="left" w:pos="567"/>
          <w:tab w:val="left" w:pos="1134"/>
          <w:tab w:val="left" w:pos="1701"/>
        </w:tabs>
        <w:spacing w:after="0"/>
        <w:jc w:val="both"/>
        <w:rPr>
          <w:rFonts w:cstheme="minorHAnsi"/>
          <w:bCs/>
          <w:iCs/>
          <w:sz w:val="24"/>
          <w:szCs w:val="24"/>
        </w:rPr>
      </w:pPr>
      <w:r w:rsidRPr="00F97309">
        <w:rPr>
          <w:rFonts w:cstheme="minorHAnsi"/>
          <w:bCs/>
          <w:iCs/>
          <w:sz w:val="24"/>
          <w:szCs w:val="24"/>
        </w:rPr>
        <w:tab/>
        <w:t>(3). Usando las tablas 1.4</w:t>
      </w:r>
      <w:r w:rsidR="004914A0" w:rsidRPr="00F97309">
        <w:rPr>
          <w:rFonts w:cstheme="minorHAnsi"/>
          <w:bCs/>
          <w:iCs/>
          <w:sz w:val="24"/>
          <w:szCs w:val="24"/>
        </w:rPr>
        <w:t>.1</w:t>
      </w:r>
      <w:r w:rsidRPr="00F97309">
        <w:rPr>
          <w:rFonts w:cstheme="minorHAnsi"/>
          <w:bCs/>
          <w:iCs/>
          <w:sz w:val="24"/>
          <w:szCs w:val="24"/>
        </w:rPr>
        <w:t xml:space="preserve"> para 9 partidas y norma de GM: </w:t>
      </w:r>
    </w:p>
    <w:p w14:paraId="44E71FEE" w14:textId="201C1D9F" w:rsidR="00A30526" w:rsidRPr="00F97309" w:rsidRDefault="00A30526" w:rsidP="00A30526">
      <w:pPr>
        <w:tabs>
          <w:tab w:val="left" w:pos="567"/>
          <w:tab w:val="left" w:pos="1134"/>
          <w:tab w:val="left" w:pos="1701"/>
        </w:tabs>
        <w:spacing w:after="0"/>
        <w:ind w:left="567"/>
        <w:jc w:val="both"/>
        <w:rPr>
          <w:rFonts w:cstheme="minorHAnsi"/>
          <w:bCs/>
          <w:iCs/>
          <w:sz w:val="24"/>
          <w:szCs w:val="24"/>
        </w:rPr>
      </w:pPr>
      <w:r w:rsidRPr="00F97309">
        <w:rPr>
          <w:rFonts w:cstheme="minorHAnsi"/>
          <w:bCs/>
          <w:iCs/>
          <w:sz w:val="24"/>
          <w:szCs w:val="24"/>
        </w:rPr>
        <w:t xml:space="preserve">Para una valoración media de oponentes Ra = 2476 el jugador necesita 6 puntos en 9 partidas para norma de GM. Ya tiene 5,5 puntos en 8 partidas. Por tanto, </w:t>
      </w:r>
      <w:r w:rsidRPr="00F97309">
        <w:rPr>
          <w:rFonts w:cstheme="minorHAnsi"/>
          <w:bCs/>
          <w:iCs/>
          <w:sz w:val="24"/>
          <w:szCs w:val="24"/>
          <w:u w:val="single"/>
        </w:rPr>
        <w:t>necesita un empate</w:t>
      </w:r>
      <w:r w:rsidRPr="00F97309">
        <w:rPr>
          <w:rFonts w:cstheme="minorHAnsi"/>
          <w:bCs/>
          <w:iCs/>
          <w:sz w:val="24"/>
          <w:szCs w:val="24"/>
        </w:rPr>
        <w:t xml:space="preserve"> en la última ronda para conseguir la norma de GM.</w:t>
      </w:r>
    </w:p>
    <w:p w14:paraId="71A91FBF" w14:textId="0033CB11" w:rsidR="00795AF8" w:rsidRPr="00F97309" w:rsidRDefault="00795AF8" w:rsidP="00A30526">
      <w:pPr>
        <w:tabs>
          <w:tab w:val="left" w:pos="567"/>
          <w:tab w:val="left" w:pos="1134"/>
          <w:tab w:val="left" w:pos="1701"/>
        </w:tabs>
        <w:spacing w:after="0"/>
        <w:ind w:left="567"/>
        <w:jc w:val="both"/>
        <w:rPr>
          <w:rFonts w:cstheme="minorHAnsi"/>
          <w:bCs/>
          <w:iCs/>
          <w:sz w:val="24"/>
          <w:szCs w:val="24"/>
        </w:rPr>
      </w:pPr>
    </w:p>
    <w:p w14:paraId="114E2DC6" w14:textId="2E0C4F75" w:rsidR="00A30526" w:rsidRPr="00F97309" w:rsidRDefault="001564B7" w:rsidP="00157C4A">
      <w:pPr>
        <w:pStyle w:val="11"/>
      </w:pPr>
      <w:bookmarkStart w:id="312" w:name="_Toc118406093"/>
      <w:r>
        <w:t>Entrega</w:t>
      </w:r>
      <w:r w:rsidR="00A30526" w:rsidRPr="00F97309">
        <w:t xml:space="preserve"> de premios en metálico</w:t>
      </w:r>
      <w:bookmarkEnd w:id="312"/>
    </w:p>
    <w:p w14:paraId="7F3EBF4C" w14:textId="77777777" w:rsidR="00A30526" w:rsidRPr="00F97309" w:rsidRDefault="00A30526" w:rsidP="00A30526">
      <w:pPr>
        <w:tabs>
          <w:tab w:val="left" w:pos="567"/>
          <w:tab w:val="left" w:pos="1134"/>
        </w:tabs>
        <w:spacing w:after="0"/>
        <w:ind w:left="567"/>
        <w:jc w:val="both"/>
        <w:rPr>
          <w:rFonts w:cstheme="minorHAnsi"/>
          <w:sz w:val="24"/>
          <w:szCs w:val="24"/>
        </w:rPr>
      </w:pPr>
      <w:r w:rsidRPr="00F97309">
        <w:rPr>
          <w:rFonts w:cstheme="minorHAnsi"/>
          <w:color w:val="000000"/>
          <w:sz w:val="24"/>
          <w:szCs w:val="24"/>
        </w:rPr>
        <w:t>Si dos o más jugadores finalizan un torneo empatados a puntos los organizadores tienen tres opciones para conceder los premios en metálico:</w:t>
      </w:r>
    </w:p>
    <w:p w14:paraId="253DB38F" w14:textId="77777777" w:rsidR="00A30526" w:rsidRPr="00F97309" w:rsidRDefault="00A30526" w:rsidP="00A30526">
      <w:pPr>
        <w:tabs>
          <w:tab w:val="left" w:pos="567"/>
          <w:tab w:val="left" w:pos="1134"/>
        </w:tabs>
        <w:spacing w:after="0"/>
        <w:jc w:val="both"/>
        <w:rPr>
          <w:rFonts w:cstheme="minorHAnsi"/>
          <w:color w:val="000000"/>
          <w:sz w:val="24"/>
          <w:szCs w:val="24"/>
        </w:rPr>
      </w:pPr>
    </w:p>
    <w:p w14:paraId="4B1E2C9F" w14:textId="77777777" w:rsidR="00A30526" w:rsidRPr="00F97309" w:rsidRDefault="00A30526" w:rsidP="00A30526">
      <w:pPr>
        <w:tabs>
          <w:tab w:val="left" w:pos="567"/>
          <w:tab w:val="left" w:pos="1134"/>
        </w:tabs>
        <w:spacing w:after="0"/>
        <w:jc w:val="both"/>
        <w:rPr>
          <w:rFonts w:cstheme="minorHAnsi"/>
          <w:sz w:val="24"/>
          <w:szCs w:val="24"/>
        </w:rPr>
      </w:pPr>
      <w:r w:rsidRPr="00F97309">
        <w:rPr>
          <w:rFonts w:cstheme="minorHAnsi"/>
          <w:color w:val="000000"/>
          <w:sz w:val="24"/>
          <w:szCs w:val="24"/>
        </w:rPr>
        <w:tab/>
        <w:t>a.</w:t>
      </w:r>
      <w:r w:rsidRPr="00F97309">
        <w:rPr>
          <w:rFonts w:cstheme="minorHAnsi"/>
          <w:color w:val="000000"/>
          <w:sz w:val="24"/>
          <w:szCs w:val="24"/>
        </w:rPr>
        <w:tab/>
        <w:t>Compartir equitativamente los premios en metálico.</w:t>
      </w:r>
    </w:p>
    <w:p w14:paraId="5FA2A807" w14:textId="77777777" w:rsidR="00A30526" w:rsidRPr="00F97309" w:rsidRDefault="00A30526" w:rsidP="00A30526">
      <w:pPr>
        <w:tabs>
          <w:tab w:val="left" w:pos="567"/>
          <w:tab w:val="left" w:pos="1134"/>
        </w:tabs>
        <w:spacing w:after="0"/>
        <w:jc w:val="both"/>
        <w:rPr>
          <w:rFonts w:cstheme="minorHAnsi"/>
          <w:sz w:val="24"/>
          <w:szCs w:val="24"/>
        </w:rPr>
      </w:pPr>
      <w:r w:rsidRPr="00F97309">
        <w:rPr>
          <w:rFonts w:cstheme="minorHAnsi"/>
          <w:color w:val="000000"/>
          <w:sz w:val="24"/>
          <w:szCs w:val="24"/>
        </w:rPr>
        <w:tab/>
        <w:t>b.</w:t>
      </w:r>
      <w:r w:rsidRPr="00F97309">
        <w:rPr>
          <w:rFonts w:cstheme="minorHAnsi"/>
          <w:color w:val="000000"/>
          <w:sz w:val="24"/>
          <w:szCs w:val="24"/>
        </w:rPr>
        <w:tab/>
        <w:t>Conceder los premios en metálico según los sistemas de desempate.</w:t>
      </w:r>
    </w:p>
    <w:p w14:paraId="7E14ED54" w14:textId="77777777" w:rsidR="00A30526" w:rsidRPr="00F97309" w:rsidRDefault="00A30526" w:rsidP="00A30526">
      <w:pPr>
        <w:tabs>
          <w:tab w:val="left" w:pos="567"/>
          <w:tab w:val="left" w:pos="1134"/>
        </w:tabs>
        <w:jc w:val="both"/>
        <w:rPr>
          <w:rFonts w:cstheme="minorHAnsi"/>
          <w:sz w:val="24"/>
          <w:szCs w:val="24"/>
        </w:rPr>
      </w:pPr>
      <w:r w:rsidRPr="00F97309">
        <w:rPr>
          <w:rFonts w:cstheme="minorHAnsi"/>
          <w:color w:val="000000"/>
          <w:sz w:val="24"/>
          <w:szCs w:val="24"/>
        </w:rPr>
        <w:tab/>
        <w:t>c.</w:t>
      </w:r>
      <w:r w:rsidRPr="00F97309">
        <w:rPr>
          <w:rFonts w:cstheme="minorHAnsi"/>
          <w:color w:val="000000"/>
          <w:sz w:val="24"/>
          <w:szCs w:val="24"/>
        </w:rPr>
        <w:tab/>
        <w:t>Calcular los premios en metálico con el “sistema Hort”, que es una combinación de “a” y “b”.</w:t>
      </w:r>
    </w:p>
    <w:p w14:paraId="03E1B917" w14:textId="77777777" w:rsidR="00A30526" w:rsidRPr="00F97309" w:rsidRDefault="00A30526" w:rsidP="00A30526">
      <w:pPr>
        <w:tabs>
          <w:tab w:val="left" w:pos="567"/>
          <w:tab w:val="left" w:pos="1134"/>
        </w:tabs>
        <w:ind w:left="567"/>
        <w:jc w:val="both"/>
        <w:rPr>
          <w:rFonts w:cstheme="minorHAnsi"/>
          <w:color w:val="000000"/>
          <w:sz w:val="24"/>
          <w:szCs w:val="24"/>
        </w:rPr>
      </w:pPr>
      <w:r w:rsidRPr="00F97309">
        <w:rPr>
          <w:rFonts w:cstheme="minorHAnsi"/>
          <w:color w:val="000000"/>
          <w:sz w:val="24"/>
          <w:szCs w:val="24"/>
        </w:rPr>
        <w:t>En el “sistema Hort”, el 50% del premio se concede de acuerdo con la clasificación usando los desempates. Se añade y se comparte la otra mitad del dinero del premio para todos los jugadores que tienen finalmente el mismo número de puntos.</w:t>
      </w:r>
    </w:p>
    <w:p w14:paraId="0586475B" w14:textId="77777777" w:rsidR="00A30526" w:rsidRPr="00F97309" w:rsidRDefault="00A30526" w:rsidP="00A30526">
      <w:pPr>
        <w:tabs>
          <w:tab w:val="left" w:pos="567"/>
          <w:tab w:val="left" w:pos="1134"/>
        </w:tabs>
        <w:ind w:left="567"/>
        <w:jc w:val="both"/>
        <w:rPr>
          <w:rFonts w:cstheme="minorHAnsi"/>
          <w:sz w:val="24"/>
          <w:szCs w:val="24"/>
        </w:rPr>
      </w:pPr>
    </w:p>
    <w:tbl>
      <w:tblPr>
        <w:tblStyle w:val="Tablaconcuadrcula"/>
        <w:tblW w:w="9498" w:type="dxa"/>
        <w:tblInd w:w="562" w:type="dxa"/>
        <w:shd w:val="clear" w:color="auto" w:fill="BFBFBF" w:themeFill="background1" w:themeFillShade="BF"/>
        <w:tblCellMar>
          <w:left w:w="43" w:type="dxa"/>
        </w:tblCellMar>
        <w:tblLook w:val="04A0" w:firstRow="1" w:lastRow="0" w:firstColumn="1" w:lastColumn="0" w:noHBand="0" w:noVBand="1"/>
      </w:tblPr>
      <w:tblGrid>
        <w:gridCol w:w="9498"/>
      </w:tblGrid>
      <w:tr w:rsidR="00A30526" w:rsidRPr="00F97309" w14:paraId="17B54089" w14:textId="77777777" w:rsidTr="003D7BCF">
        <w:tc>
          <w:tcPr>
            <w:tcW w:w="9498" w:type="dxa"/>
            <w:shd w:val="clear" w:color="auto" w:fill="BFBFBF" w:themeFill="background1" w:themeFillShade="BF"/>
            <w:tcMar>
              <w:left w:w="43" w:type="dxa"/>
            </w:tcMar>
          </w:tcPr>
          <w:p w14:paraId="0B6C10AE" w14:textId="77777777" w:rsidR="00A30526" w:rsidRPr="00F97309" w:rsidRDefault="00A30526" w:rsidP="003D7BCF">
            <w:pPr>
              <w:tabs>
                <w:tab w:val="left" w:pos="567"/>
                <w:tab w:val="left" w:pos="1134"/>
              </w:tabs>
              <w:jc w:val="both"/>
              <w:rPr>
                <w:rFonts w:cstheme="minorHAnsi"/>
                <w:sz w:val="24"/>
                <w:szCs w:val="24"/>
              </w:rPr>
            </w:pPr>
            <w:bookmarkStart w:id="313" w:name="_Hlk67526007"/>
            <w:r w:rsidRPr="00F97309">
              <w:rPr>
                <w:rFonts w:cstheme="minorHAnsi"/>
                <w:i/>
                <w:color w:val="000000"/>
                <w:sz w:val="24"/>
                <w:szCs w:val="24"/>
              </w:rPr>
              <w:t>Ejemplo: Los premios de un torneo son:</w:t>
            </w:r>
          </w:p>
          <w:p w14:paraId="4BC8938A"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1º puesto: 10000 euros.</w:t>
            </w:r>
          </w:p>
          <w:p w14:paraId="68D0F50A"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2º puesto: 5000 euros.</w:t>
            </w:r>
          </w:p>
          <w:p w14:paraId="33556DA8"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3º puesto: 3000 euros.</w:t>
            </w:r>
          </w:p>
          <w:p w14:paraId="6F5C8485"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4º puesto: 2000 euros.</w:t>
            </w:r>
          </w:p>
          <w:p w14:paraId="0F91BBF3"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Los jugadores A, B, C y D terminan un torneo con 8 puntos cada uno. Sus puntuaciones Buchholz son:</w:t>
            </w:r>
          </w:p>
          <w:p w14:paraId="64E418D1"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A tiene 58 puntos de Buchholz.</w:t>
            </w:r>
          </w:p>
          <w:p w14:paraId="1D98E4F7"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B tiene 57 puntos de Buchholz.</w:t>
            </w:r>
          </w:p>
          <w:p w14:paraId="0D94A5CF"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C tiene 56 puntos de Buchholz.</w:t>
            </w:r>
          </w:p>
          <w:p w14:paraId="1AA9B405"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D tiene 54 puntos de Buchholz.</w:t>
            </w:r>
          </w:p>
          <w:p w14:paraId="7257939D" w14:textId="77777777" w:rsidR="00A30526" w:rsidRPr="00F97309" w:rsidRDefault="00A30526" w:rsidP="003D7BCF">
            <w:pPr>
              <w:tabs>
                <w:tab w:val="left" w:pos="567"/>
                <w:tab w:val="left" w:pos="1134"/>
              </w:tabs>
              <w:jc w:val="both"/>
              <w:rPr>
                <w:rFonts w:cstheme="minorHAnsi"/>
                <w:sz w:val="24"/>
                <w:szCs w:val="24"/>
              </w:rPr>
            </w:pPr>
            <w:r w:rsidRPr="00F97309">
              <w:rPr>
                <w:rFonts w:cstheme="minorHAnsi"/>
                <w:i/>
                <w:color w:val="000000"/>
                <w:sz w:val="24"/>
                <w:szCs w:val="24"/>
              </w:rPr>
              <w:t>Los premios en metálico para A, B, C y D – dependiendo del sistema usado – serán:</w:t>
            </w:r>
          </w:p>
          <w:p w14:paraId="24C6F00A"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ab/>
              <w:t>Sistema a</w:t>
            </w:r>
            <w:r w:rsidRPr="00F97309">
              <w:rPr>
                <w:rFonts w:cstheme="minorHAnsi"/>
                <w:i/>
                <w:color w:val="000000"/>
                <w:sz w:val="24"/>
                <w:szCs w:val="24"/>
              </w:rPr>
              <w:tab/>
            </w:r>
            <w:r w:rsidRPr="00F97309">
              <w:rPr>
                <w:rFonts w:cstheme="minorHAnsi"/>
                <w:i/>
                <w:color w:val="000000"/>
                <w:sz w:val="24"/>
                <w:szCs w:val="24"/>
              </w:rPr>
              <w:tab/>
              <w:t>Sistema b</w:t>
            </w:r>
            <w:r w:rsidRPr="00F97309">
              <w:rPr>
                <w:rFonts w:cstheme="minorHAnsi"/>
                <w:i/>
                <w:color w:val="000000"/>
                <w:sz w:val="24"/>
                <w:szCs w:val="24"/>
              </w:rPr>
              <w:tab/>
            </w:r>
            <w:r w:rsidRPr="00F97309">
              <w:rPr>
                <w:rFonts w:cstheme="minorHAnsi"/>
                <w:i/>
                <w:color w:val="000000"/>
                <w:sz w:val="24"/>
                <w:szCs w:val="24"/>
              </w:rPr>
              <w:tab/>
              <w:t>Sistema c</w:t>
            </w:r>
          </w:p>
          <w:p w14:paraId="7EF368CD"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A -</w:t>
            </w:r>
            <w:r w:rsidRPr="00F97309">
              <w:rPr>
                <w:rFonts w:cstheme="minorHAnsi"/>
                <w:i/>
                <w:color w:val="000000"/>
                <w:sz w:val="24"/>
                <w:szCs w:val="24"/>
              </w:rPr>
              <w:tab/>
              <w:t>5000 €</w:t>
            </w:r>
            <w:r w:rsidRPr="00F97309">
              <w:rPr>
                <w:rFonts w:cstheme="minorHAnsi"/>
                <w:i/>
                <w:color w:val="000000"/>
                <w:sz w:val="24"/>
                <w:szCs w:val="24"/>
              </w:rPr>
              <w:tab/>
            </w:r>
            <w:r w:rsidRPr="00F97309">
              <w:rPr>
                <w:rFonts w:cstheme="minorHAnsi"/>
                <w:i/>
                <w:color w:val="000000"/>
                <w:sz w:val="24"/>
                <w:szCs w:val="24"/>
              </w:rPr>
              <w:tab/>
              <w:t>10000 €</w:t>
            </w:r>
            <w:r w:rsidRPr="00F97309">
              <w:rPr>
                <w:rFonts w:cstheme="minorHAnsi"/>
                <w:i/>
                <w:color w:val="000000"/>
                <w:sz w:val="24"/>
                <w:szCs w:val="24"/>
              </w:rPr>
              <w:tab/>
            </w:r>
            <w:r w:rsidRPr="00F97309">
              <w:rPr>
                <w:rFonts w:cstheme="minorHAnsi"/>
                <w:i/>
                <w:color w:val="000000"/>
                <w:sz w:val="24"/>
                <w:szCs w:val="24"/>
              </w:rPr>
              <w:tab/>
              <w:t>5000 + 2500 = 7500 €</w:t>
            </w:r>
          </w:p>
          <w:p w14:paraId="5B087103"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B -</w:t>
            </w:r>
            <w:r w:rsidRPr="00F97309">
              <w:rPr>
                <w:rFonts w:cstheme="minorHAnsi"/>
                <w:i/>
                <w:color w:val="000000"/>
                <w:sz w:val="24"/>
                <w:szCs w:val="24"/>
              </w:rPr>
              <w:tab/>
              <w:t>5000 €</w:t>
            </w:r>
            <w:r w:rsidRPr="00F97309">
              <w:rPr>
                <w:rFonts w:cstheme="minorHAnsi"/>
                <w:i/>
                <w:color w:val="000000"/>
                <w:sz w:val="24"/>
                <w:szCs w:val="24"/>
              </w:rPr>
              <w:tab/>
            </w:r>
            <w:r w:rsidRPr="00F97309">
              <w:rPr>
                <w:rFonts w:cstheme="minorHAnsi"/>
                <w:i/>
                <w:color w:val="000000"/>
                <w:sz w:val="24"/>
                <w:szCs w:val="24"/>
              </w:rPr>
              <w:tab/>
              <w:t>5000 €</w:t>
            </w:r>
            <w:r w:rsidRPr="00F97309">
              <w:rPr>
                <w:rFonts w:cstheme="minorHAnsi"/>
                <w:i/>
                <w:color w:val="000000"/>
                <w:sz w:val="24"/>
                <w:szCs w:val="24"/>
              </w:rPr>
              <w:tab/>
            </w:r>
            <w:r w:rsidRPr="00F97309">
              <w:rPr>
                <w:rFonts w:cstheme="minorHAnsi"/>
                <w:i/>
                <w:color w:val="000000"/>
                <w:sz w:val="24"/>
                <w:szCs w:val="24"/>
              </w:rPr>
              <w:tab/>
              <w:t>2500 + 2500</w:t>
            </w:r>
            <w:r w:rsidRPr="00F97309">
              <w:rPr>
                <w:rFonts w:cstheme="minorHAnsi"/>
                <w:i/>
                <w:color w:val="000000"/>
                <w:sz w:val="24"/>
                <w:szCs w:val="24"/>
              </w:rPr>
              <w:tab/>
              <w:t>= 5000 €</w:t>
            </w:r>
          </w:p>
          <w:p w14:paraId="6DE479B2"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C -</w:t>
            </w:r>
            <w:r w:rsidRPr="00F97309">
              <w:rPr>
                <w:rFonts w:cstheme="minorHAnsi"/>
                <w:i/>
                <w:color w:val="000000"/>
                <w:sz w:val="24"/>
                <w:szCs w:val="24"/>
              </w:rPr>
              <w:tab/>
              <w:t>5000 €</w:t>
            </w:r>
            <w:r w:rsidRPr="00F97309">
              <w:rPr>
                <w:rFonts w:cstheme="minorHAnsi"/>
                <w:i/>
                <w:color w:val="000000"/>
                <w:sz w:val="24"/>
                <w:szCs w:val="24"/>
              </w:rPr>
              <w:tab/>
            </w:r>
            <w:r w:rsidRPr="00F97309">
              <w:rPr>
                <w:rFonts w:cstheme="minorHAnsi"/>
                <w:i/>
                <w:color w:val="000000"/>
                <w:sz w:val="24"/>
                <w:szCs w:val="24"/>
              </w:rPr>
              <w:tab/>
              <w:t>3000 €</w:t>
            </w:r>
            <w:r w:rsidRPr="00F97309">
              <w:rPr>
                <w:rFonts w:cstheme="minorHAnsi"/>
                <w:i/>
                <w:color w:val="000000"/>
                <w:sz w:val="24"/>
                <w:szCs w:val="24"/>
              </w:rPr>
              <w:tab/>
            </w:r>
            <w:r w:rsidRPr="00F97309">
              <w:rPr>
                <w:rFonts w:cstheme="minorHAnsi"/>
                <w:i/>
                <w:color w:val="000000"/>
                <w:sz w:val="24"/>
                <w:szCs w:val="24"/>
              </w:rPr>
              <w:tab/>
              <w:t>1500 + 2500 = 4000 €</w:t>
            </w:r>
          </w:p>
          <w:p w14:paraId="711D9A4C"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 xml:space="preserve">D - </w:t>
            </w:r>
            <w:r w:rsidRPr="00F97309">
              <w:rPr>
                <w:rFonts w:cstheme="minorHAnsi"/>
                <w:i/>
                <w:color w:val="000000"/>
                <w:sz w:val="24"/>
                <w:szCs w:val="24"/>
              </w:rPr>
              <w:tab/>
              <w:t>5000 €</w:t>
            </w:r>
            <w:r w:rsidRPr="00F97309">
              <w:rPr>
                <w:rFonts w:cstheme="minorHAnsi"/>
                <w:i/>
                <w:color w:val="000000"/>
                <w:sz w:val="24"/>
                <w:szCs w:val="24"/>
              </w:rPr>
              <w:tab/>
            </w:r>
            <w:r w:rsidRPr="00F97309">
              <w:rPr>
                <w:rFonts w:cstheme="minorHAnsi"/>
                <w:i/>
                <w:color w:val="000000"/>
                <w:sz w:val="24"/>
                <w:szCs w:val="24"/>
              </w:rPr>
              <w:tab/>
              <w:t>2000 €</w:t>
            </w:r>
            <w:r w:rsidRPr="00F97309">
              <w:rPr>
                <w:rFonts w:cstheme="minorHAnsi"/>
                <w:i/>
                <w:color w:val="000000"/>
                <w:sz w:val="24"/>
                <w:szCs w:val="24"/>
              </w:rPr>
              <w:tab/>
            </w:r>
            <w:r w:rsidRPr="00F97309">
              <w:rPr>
                <w:rFonts w:cstheme="minorHAnsi"/>
                <w:i/>
                <w:color w:val="000000"/>
                <w:sz w:val="24"/>
                <w:szCs w:val="24"/>
              </w:rPr>
              <w:tab/>
              <w:t>1000 + 2500 = 3500 €</w:t>
            </w:r>
          </w:p>
        </w:tc>
      </w:tr>
    </w:tbl>
    <w:bookmarkEnd w:id="313"/>
    <w:p w14:paraId="1F79830A" w14:textId="77777777" w:rsidR="00A30526" w:rsidRPr="00F97309" w:rsidRDefault="00A30526" w:rsidP="00A30526">
      <w:pPr>
        <w:tabs>
          <w:tab w:val="left" w:pos="567"/>
          <w:tab w:val="left" w:pos="1134"/>
          <w:tab w:val="left" w:pos="1701"/>
          <w:tab w:val="left" w:pos="2268"/>
          <w:tab w:val="left" w:pos="2835"/>
          <w:tab w:val="left" w:pos="3402"/>
          <w:tab w:val="left" w:pos="3969"/>
          <w:tab w:val="left" w:pos="4536"/>
          <w:tab w:val="left" w:pos="5103"/>
        </w:tabs>
        <w:spacing w:before="200"/>
        <w:ind w:left="567"/>
        <w:jc w:val="both"/>
        <w:rPr>
          <w:rFonts w:cstheme="minorHAnsi"/>
          <w:sz w:val="24"/>
          <w:szCs w:val="24"/>
        </w:rPr>
      </w:pPr>
      <w:r w:rsidRPr="00F97309">
        <w:rPr>
          <w:rFonts w:cstheme="minorHAnsi"/>
          <w:color w:val="000000"/>
          <w:sz w:val="24"/>
          <w:szCs w:val="24"/>
        </w:rPr>
        <w:t>Los organizadores deben decidir de antemano e informar a los jugadores antes del inicio del torneo qué sistema se usará para calcular los premios en metálico.</w:t>
      </w:r>
    </w:p>
    <w:p w14:paraId="13A4E41D" w14:textId="77777777" w:rsidR="00A30526" w:rsidRPr="00F97309" w:rsidRDefault="00A30526" w:rsidP="00A30526">
      <w:pPr>
        <w:tabs>
          <w:tab w:val="left" w:pos="567"/>
          <w:tab w:val="left" w:pos="1134"/>
          <w:tab w:val="left" w:pos="1701"/>
          <w:tab w:val="left" w:pos="2268"/>
          <w:tab w:val="left" w:pos="2835"/>
          <w:tab w:val="left" w:pos="3402"/>
          <w:tab w:val="left" w:pos="3969"/>
          <w:tab w:val="left" w:pos="4536"/>
          <w:tab w:val="left" w:pos="5103"/>
        </w:tabs>
        <w:spacing w:before="200"/>
        <w:ind w:left="567"/>
        <w:jc w:val="both"/>
        <w:rPr>
          <w:rFonts w:cstheme="minorHAnsi"/>
          <w:sz w:val="24"/>
          <w:szCs w:val="24"/>
        </w:rPr>
      </w:pPr>
      <w:r w:rsidRPr="00F97309">
        <w:rPr>
          <w:rFonts w:cstheme="minorHAnsi"/>
          <w:color w:val="000000"/>
          <w:sz w:val="24"/>
          <w:szCs w:val="24"/>
        </w:rPr>
        <w:t>Además, en los sistemas “a” y “c”, los organizadores deben decidir e informar a los participantes cuántos jugadores tendrán el derecho a que les sean otorgados los premios en metálico, en caso de igualdad de puntos después de la última ronda.</w:t>
      </w:r>
    </w:p>
    <w:tbl>
      <w:tblPr>
        <w:tblStyle w:val="Tablaconcuadrcula"/>
        <w:tblW w:w="9498" w:type="dxa"/>
        <w:tblInd w:w="562" w:type="dxa"/>
        <w:shd w:val="clear" w:color="auto" w:fill="BFBFBF" w:themeFill="background1" w:themeFillShade="BF"/>
        <w:tblCellMar>
          <w:left w:w="43" w:type="dxa"/>
        </w:tblCellMar>
        <w:tblLook w:val="04A0" w:firstRow="1" w:lastRow="0" w:firstColumn="1" w:lastColumn="0" w:noHBand="0" w:noVBand="1"/>
      </w:tblPr>
      <w:tblGrid>
        <w:gridCol w:w="9498"/>
      </w:tblGrid>
      <w:tr w:rsidR="00A30526" w:rsidRPr="00F97309" w14:paraId="38B7CD51" w14:textId="77777777" w:rsidTr="003D7BCF">
        <w:tc>
          <w:tcPr>
            <w:tcW w:w="9498" w:type="dxa"/>
            <w:shd w:val="clear" w:color="auto" w:fill="BFBFBF" w:themeFill="background1" w:themeFillShade="BF"/>
            <w:tcMar>
              <w:left w:w="43" w:type="dxa"/>
            </w:tcMar>
          </w:tcPr>
          <w:p w14:paraId="53CFC482"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bookmarkStart w:id="314" w:name="_Hlk67526066"/>
            <w:r w:rsidRPr="00F97309">
              <w:rPr>
                <w:rFonts w:cstheme="minorHAnsi"/>
                <w:i/>
                <w:color w:val="000000"/>
                <w:sz w:val="24"/>
                <w:szCs w:val="24"/>
              </w:rPr>
              <w:t>Si se anuncia que en un torneo va a haber 10 premios en metálico y la clasificación final es:</w:t>
            </w:r>
          </w:p>
          <w:p w14:paraId="64B28099"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Los jugadores de los puestos 1 al 4 tienen 8 puntos.</w:t>
            </w:r>
          </w:p>
          <w:p w14:paraId="2EFC5176"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Los jugadores de los puestos 5 al 9 tienen 7.5 puntos.</w:t>
            </w:r>
          </w:p>
          <w:p w14:paraId="20CDFA94"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Los jugadores de los puestos 10 al 20 tienen 7 puntos.</w:t>
            </w:r>
          </w:p>
          <w:p w14:paraId="1912CA06"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En tal caso, no es sensato compartir el dinero del puesto 10 entre 11 jugadores.</w:t>
            </w:r>
          </w:p>
          <w:p w14:paraId="00DCFBE2" w14:textId="77777777" w:rsidR="00A30526" w:rsidRPr="00F97309" w:rsidRDefault="00A30526" w:rsidP="003D7BCF">
            <w:pPr>
              <w:tabs>
                <w:tab w:val="left" w:pos="567"/>
                <w:tab w:val="left" w:pos="1134"/>
                <w:tab w:val="left" w:pos="1701"/>
                <w:tab w:val="left" w:pos="2268"/>
                <w:tab w:val="left" w:pos="2835"/>
                <w:tab w:val="left" w:pos="3402"/>
                <w:tab w:val="left" w:pos="3969"/>
                <w:tab w:val="left" w:pos="4536"/>
                <w:tab w:val="left" w:pos="5103"/>
              </w:tabs>
              <w:jc w:val="both"/>
              <w:rPr>
                <w:rFonts w:cstheme="minorHAnsi"/>
                <w:sz w:val="24"/>
                <w:szCs w:val="24"/>
              </w:rPr>
            </w:pPr>
            <w:r w:rsidRPr="00F97309">
              <w:rPr>
                <w:rFonts w:cstheme="minorHAnsi"/>
                <w:i/>
                <w:color w:val="000000"/>
                <w:sz w:val="24"/>
                <w:szCs w:val="24"/>
              </w:rPr>
              <w:t xml:space="preserve">Para evitar este problema debería avisarse de antemano que los premios en metálico serán compartidos equitativamente o que se otorgarán mediante el sistema Hort a los jugadores clasificados entre los puestos 1 al 10. </w:t>
            </w:r>
          </w:p>
        </w:tc>
      </w:tr>
    </w:tbl>
    <w:bookmarkEnd w:id="314"/>
    <w:p w14:paraId="547661F4" w14:textId="592534EA" w:rsidR="00A30526" w:rsidRPr="00F97309" w:rsidRDefault="00A30526" w:rsidP="00A30526">
      <w:pPr>
        <w:spacing w:after="0" w:line="240" w:lineRule="auto"/>
        <w:rPr>
          <w:rFonts w:cstheme="minorHAnsi"/>
          <w:b/>
          <w:bCs/>
          <w:sz w:val="24"/>
          <w:szCs w:val="24"/>
        </w:rPr>
      </w:pPr>
      <w:r w:rsidRPr="00F97309">
        <w:rPr>
          <w:rFonts w:cstheme="minorHAnsi"/>
          <w:b/>
          <w:bCs/>
          <w:noProof/>
          <w:sz w:val="24"/>
          <w:szCs w:val="24"/>
          <w:lang w:eastAsia="es-ES"/>
        </w:rPr>
        <mc:AlternateContent>
          <mc:Choice Requires="wps">
            <w:drawing>
              <wp:anchor distT="45720" distB="45720" distL="114300" distR="114300" simplePos="0" relativeHeight="251937792" behindDoc="0" locked="0" layoutInCell="1" allowOverlap="1" wp14:anchorId="5EE2D7DD" wp14:editId="39855206">
                <wp:simplePos x="0" y="0"/>
                <wp:positionH relativeFrom="margin">
                  <wp:posOffset>375285</wp:posOffset>
                </wp:positionH>
                <wp:positionV relativeFrom="paragraph">
                  <wp:posOffset>843280</wp:posOffset>
                </wp:positionV>
                <wp:extent cx="5991225" cy="1590675"/>
                <wp:effectExtent l="0" t="0" r="28575" b="28575"/>
                <wp:wrapSquare wrapText="bothSides"/>
                <wp:docPr id="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590675"/>
                        </a:xfrm>
                        <a:prstGeom prst="rect">
                          <a:avLst/>
                        </a:prstGeom>
                        <a:solidFill>
                          <a:schemeClr val="bg1">
                            <a:lumMod val="75000"/>
                          </a:schemeClr>
                        </a:solidFill>
                        <a:ln w="9525">
                          <a:solidFill>
                            <a:srgbClr val="000000"/>
                          </a:solidFill>
                          <a:miter lim="800000"/>
                          <a:headEnd/>
                          <a:tailEnd/>
                        </a:ln>
                      </wps:spPr>
                      <wps:txbx>
                        <w:txbxContent>
                          <w:p w14:paraId="572247D2" w14:textId="77777777" w:rsidR="001A65A2" w:rsidRPr="002002C6" w:rsidRDefault="001A65A2" w:rsidP="00A30526">
                            <w:pPr>
                              <w:spacing w:after="0" w:line="240" w:lineRule="auto"/>
                              <w:jc w:val="both"/>
                              <w:rPr>
                                <w:i/>
                                <w:iCs/>
                              </w:rPr>
                            </w:pPr>
                            <w:r w:rsidRPr="002002C6">
                              <w:rPr>
                                <w:i/>
                                <w:iCs/>
                              </w:rPr>
                              <w:t>Los premios por tramos son otro tipo de premio. Quizás mejor resultado de un jugador de tramo 2300-2399 y otro 2200-2299. No caigas en el error al escribir “elo inferior a 2400”, “elo inferior a 2300”. En ese caso, el jugador de elo inferior a 2300 podría ganar ambos premios. Un buen método para otorgar estos premios es no basarse solo en los puntos o en la performance del torneo.</w:t>
                            </w:r>
                          </w:p>
                          <w:p w14:paraId="592A2E36" w14:textId="77777777" w:rsidR="001A65A2" w:rsidRPr="002002C6" w:rsidRDefault="001A65A2" w:rsidP="00A30526">
                            <w:pPr>
                              <w:spacing w:after="0" w:line="240" w:lineRule="auto"/>
                              <w:jc w:val="both"/>
                              <w:rPr>
                                <w:i/>
                                <w:iCs/>
                              </w:rPr>
                            </w:pPr>
                            <w:r w:rsidRPr="002002C6">
                              <w:rPr>
                                <w:i/>
                                <w:iCs/>
                              </w:rPr>
                              <w:t>La mayor subida de elo se mide con W-We. Siendo W los puntos obtenidos, We la expectativa de puntos frente de la valoración media de sus rivales.</w:t>
                            </w:r>
                          </w:p>
                          <w:p w14:paraId="423BAF2D" w14:textId="77777777" w:rsidR="001A65A2" w:rsidRPr="002002C6" w:rsidRDefault="001A65A2" w:rsidP="00A30526">
                            <w:pPr>
                              <w:pStyle w:val="Standard"/>
                              <w:autoSpaceDE w:val="0"/>
                              <w:jc w:val="both"/>
                              <w:rPr>
                                <w:rFonts w:eastAsia="Carlito" w:cs="Carlito"/>
                                <w:i/>
                                <w:iCs/>
                              </w:rPr>
                            </w:pPr>
                            <w:r w:rsidRPr="002002C6">
                              <w:rPr>
                                <w:i/>
                                <w:iCs/>
                              </w:rPr>
                              <w:t xml:space="preserve">Esto sistema tiene la ventaja de que apenas se producen empates. En un torneo suizo, </w:t>
                            </w:r>
                            <w:r w:rsidRPr="002002C6">
                              <w:rPr>
                                <w:rFonts w:asciiTheme="minorHAnsi" w:eastAsia="Carlito" w:hAnsiTheme="minorHAnsi" w:cstheme="minorHAnsi"/>
                                <w:i/>
                                <w:iCs/>
                              </w:rPr>
                              <w:t>es posible que un jugador de menor puntuación realice una actuación superior y obtenga una mayor subida de Elo.</w:t>
                            </w:r>
                          </w:p>
                          <w:p w14:paraId="06BC17DC" w14:textId="77777777" w:rsidR="001A65A2" w:rsidRPr="003A5368" w:rsidRDefault="001A65A2" w:rsidP="00A30526">
                            <w:pPr>
                              <w:spacing w:after="0" w:line="240" w:lineRule="auto"/>
                              <w:jc w:val="both"/>
                              <w:rPr>
                                <w:b/>
                                <w:bCs/>
                                <w:i/>
                                <w:iCs/>
                                <w:color w:val="7030A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E2D7DD" id="_x0000_s1146" type="#_x0000_t202" style="position:absolute;margin-left:29.55pt;margin-top:66.4pt;width:471.75pt;height:125.25pt;z-index:251937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" fillcolor="#bfbfbf [2412]">
                <v:textbox>
                  <w:txbxContent>
                    <w:p w14:paraId="572247D2" w14:textId="77777777" w:rsidR="001A65A2" w:rsidRPr="002002C6" w:rsidRDefault="001A65A2" w:rsidP="00A30526">
                      <w:pPr>
                        <w:spacing w:after="0" w:line="240" w:lineRule="auto"/>
                        <w:jc w:val="both"/>
                        <w:rPr>
                          <w:i/>
                          <w:iCs/>
                        </w:rPr>
                      </w:pPr>
                      <w:r w:rsidRPr="002002C6">
                        <w:rPr>
                          <w:i/>
                          <w:iCs/>
                        </w:rPr>
                        <w:t>Los premios por tramos son otro tipo de premio. Quizás mejor resultado de un jugador de tramo 2300-2399 y otro 2200-2299. No caigas en el error al escribir “</w:t>
                      </w:r>
                      <w:proofErr w:type="spellStart"/>
                      <w:r w:rsidRPr="002002C6">
                        <w:rPr>
                          <w:i/>
                          <w:iCs/>
                        </w:rPr>
                        <w:t>elo</w:t>
                      </w:r>
                      <w:proofErr w:type="spellEnd"/>
                      <w:r w:rsidRPr="002002C6">
                        <w:rPr>
                          <w:i/>
                          <w:iCs/>
                        </w:rPr>
                        <w:t xml:space="preserve"> inferior a 2400”, “</w:t>
                      </w:r>
                      <w:proofErr w:type="spellStart"/>
                      <w:r w:rsidRPr="002002C6">
                        <w:rPr>
                          <w:i/>
                          <w:iCs/>
                        </w:rPr>
                        <w:t>elo</w:t>
                      </w:r>
                      <w:proofErr w:type="spellEnd"/>
                      <w:r w:rsidRPr="002002C6">
                        <w:rPr>
                          <w:i/>
                          <w:iCs/>
                        </w:rPr>
                        <w:t xml:space="preserve"> inferior a 2300”. En ese caso, el jugador de </w:t>
                      </w:r>
                      <w:proofErr w:type="spellStart"/>
                      <w:r w:rsidRPr="002002C6">
                        <w:rPr>
                          <w:i/>
                          <w:iCs/>
                        </w:rPr>
                        <w:t>elo</w:t>
                      </w:r>
                      <w:proofErr w:type="spellEnd"/>
                      <w:r w:rsidRPr="002002C6">
                        <w:rPr>
                          <w:i/>
                          <w:iCs/>
                        </w:rPr>
                        <w:t xml:space="preserve"> inferior a 2300 podría ganar ambos premios. Un buen método para otorgar estos premios es no basarse solo en los puntos o en la performance del torneo.</w:t>
                      </w:r>
                    </w:p>
                    <w:p w14:paraId="592A2E36" w14:textId="77777777" w:rsidR="001A65A2" w:rsidRPr="002002C6" w:rsidRDefault="001A65A2" w:rsidP="00A30526">
                      <w:pPr>
                        <w:spacing w:after="0" w:line="240" w:lineRule="auto"/>
                        <w:jc w:val="both"/>
                        <w:rPr>
                          <w:i/>
                          <w:iCs/>
                        </w:rPr>
                      </w:pPr>
                      <w:r w:rsidRPr="002002C6">
                        <w:rPr>
                          <w:i/>
                          <w:iCs/>
                        </w:rPr>
                        <w:t xml:space="preserve">La mayor subida de </w:t>
                      </w:r>
                      <w:proofErr w:type="spellStart"/>
                      <w:r w:rsidRPr="002002C6">
                        <w:rPr>
                          <w:i/>
                          <w:iCs/>
                        </w:rPr>
                        <w:t>elo</w:t>
                      </w:r>
                      <w:proofErr w:type="spellEnd"/>
                      <w:r w:rsidRPr="002002C6">
                        <w:rPr>
                          <w:i/>
                          <w:iCs/>
                        </w:rPr>
                        <w:t xml:space="preserve"> se mide con W-</w:t>
                      </w:r>
                      <w:proofErr w:type="spellStart"/>
                      <w:r w:rsidRPr="002002C6">
                        <w:rPr>
                          <w:i/>
                          <w:iCs/>
                        </w:rPr>
                        <w:t>We</w:t>
                      </w:r>
                      <w:proofErr w:type="spellEnd"/>
                      <w:r w:rsidRPr="002002C6">
                        <w:rPr>
                          <w:i/>
                          <w:iCs/>
                        </w:rPr>
                        <w:t xml:space="preserve">. Siendo W los puntos obtenidos, </w:t>
                      </w:r>
                      <w:proofErr w:type="spellStart"/>
                      <w:r w:rsidRPr="002002C6">
                        <w:rPr>
                          <w:i/>
                          <w:iCs/>
                        </w:rPr>
                        <w:t>We</w:t>
                      </w:r>
                      <w:proofErr w:type="spellEnd"/>
                      <w:r w:rsidRPr="002002C6">
                        <w:rPr>
                          <w:i/>
                          <w:iCs/>
                        </w:rPr>
                        <w:t xml:space="preserve"> la expectativa de puntos frente de la valoración media de sus rivales.</w:t>
                      </w:r>
                    </w:p>
                    <w:p w14:paraId="423BAF2D" w14:textId="77777777" w:rsidR="001A65A2" w:rsidRPr="002002C6" w:rsidRDefault="001A65A2" w:rsidP="00A30526">
                      <w:pPr>
                        <w:pStyle w:val="Standard"/>
                        <w:autoSpaceDE w:val="0"/>
                        <w:jc w:val="both"/>
                        <w:rPr>
                          <w:rFonts w:eastAsia="Carlito" w:cs="Carlito"/>
                          <w:i/>
                          <w:iCs/>
                        </w:rPr>
                      </w:pPr>
                      <w:r w:rsidRPr="002002C6">
                        <w:rPr>
                          <w:i/>
                          <w:iCs/>
                        </w:rPr>
                        <w:t xml:space="preserve">Esto sistema tiene la ventaja de que apenas se producen empates. En un torneo suizo, </w:t>
                      </w:r>
                      <w:r w:rsidRPr="002002C6">
                        <w:rPr>
                          <w:rFonts w:asciiTheme="minorHAnsi" w:eastAsia="Carlito" w:hAnsiTheme="minorHAnsi" w:cstheme="minorHAnsi"/>
                          <w:i/>
                          <w:iCs/>
                        </w:rPr>
                        <w:t>es posible que un jugador de menor puntuación realice una actuación superior y obtenga una mayor subida de Elo.</w:t>
                      </w:r>
                    </w:p>
                    <w:p w14:paraId="06BC17DC" w14:textId="77777777" w:rsidR="001A65A2" w:rsidRPr="003A5368" w:rsidRDefault="001A65A2" w:rsidP="00A30526">
                      <w:pPr>
                        <w:spacing w:after="0" w:line="240" w:lineRule="auto"/>
                        <w:jc w:val="both"/>
                        <w:rPr>
                          <w:b/>
                          <w:bCs/>
                          <w:i/>
                          <w:iCs/>
                          <w:color w:val="7030A0"/>
                        </w:rPr>
                      </w:pPr>
                    </w:p>
                  </w:txbxContent>
                </v:textbox>
                <w10:wrap type="square" anchorx="margin"/>
              </v:shape>
            </w:pict>
          </mc:Fallback>
        </mc:AlternateContent>
      </w:r>
      <w:r w:rsidRPr="00F97309">
        <w:rPr>
          <w:rFonts w:cstheme="minorHAnsi"/>
          <w:b/>
          <w:bCs/>
          <w:noProof/>
          <w:sz w:val="24"/>
          <w:szCs w:val="24"/>
          <w:lang w:eastAsia="es-ES"/>
        </w:rPr>
        <mc:AlternateContent>
          <mc:Choice Requires="wps">
            <w:drawing>
              <wp:anchor distT="45720" distB="45720" distL="114300" distR="114300" simplePos="0" relativeHeight="251936768" behindDoc="0" locked="0" layoutInCell="1" allowOverlap="1" wp14:anchorId="474C35A7" wp14:editId="51B3196A">
                <wp:simplePos x="0" y="0"/>
                <wp:positionH relativeFrom="margin">
                  <wp:posOffset>375285</wp:posOffset>
                </wp:positionH>
                <wp:positionV relativeFrom="paragraph">
                  <wp:posOffset>156210</wp:posOffset>
                </wp:positionV>
                <wp:extent cx="5991225" cy="1404620"/>
                <wp:effectExtent l="0" t="0" r="28575" b="15875"/>
                <wp:wrapSquare wrapText="bothSides"/>
                <wp:docPr id="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1404620"/>
                        </a:xfrm>
                        <a:prstGeom prst="rect">
                          <a:avLst/>
                        </a:prstGeom>
                        <a:solidFill>
                          <a:schemeClr val="bg1">
                            <a:lumMod val="75000"/>
                          </a:schemeClr>
                        </a:solidFill>
                        <a:ln w="9525">
                          <a:solidFill>
                            <a:srgbClr val="000000"/>
                          </a:solidFill>
                          <a:miter lim="800000"/>
                          <a:headEnd/>
                          <a:tailEnd/>
                        </a:ln>
                      </wps:spPr>
                      <wps:txbx>
                        <w:txbxContent>
                          <w:p w14:paraId="3EC318BE" w14:textId="77777777" w:rsidR="001A65A2" w:rsidRPr="002002C6" w:rsidRDefault="001A65A2" w:rsidP="00A30526">
                            <w:pPr>
                              <w:spacing w:after="0" w:line="240" w:lineRule="auto"/>
                              <w:jc w:val="both"/>
                              <w:rPr>
                                <w:i/>
                                <w:iCs/>
                              </w:rPr>
                            </w:pPr>
                            <w:r w:rsidRPr="002002C6">
                              <w:rPr>
                                <w:i/>
                                <w:iCs/>
                              </w:rPr>
                              <w:t>El cálculo de los premios en metálico de hace mejor siendo dos personas independientes.</w:t>
                            </w:r>
                          </w:p>
                          <w:p w14:paraId="5D991846" w14:textId="77777777" w:rsidR="001A65A2" w:rsidRPr="002002C6" w:rsidRDefault="001A65A2" w:rsidP="00A30526">
                            <w:pPr>
                              <w:spacing w:after="0" w:line="240" w:lineRule="auto"/>
                              <w:jc w:val="both"/>
                              <w:rPr>
                                <w:i/>
                                <w:iCs/>
                              </w:rPr>
                            </w:pPr>
                            <w:r w:rsidRPr="002002C6">
                              <w:rPr>
                                <w:i/>
                                <w:iCs/>
                              </w:rPr>
                              <w:t>Estos podrían ser el tesorero y el árbitro principal.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4C35A7" id="_x0000_s1147" type="#_x0000_t202" style="position:absolute;margin-left:29.55pt;margin-top:12.3pt;width:471.75pt;height:110.6pt;z-index:251936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" fillcolor="#bfbfbf [2412]">
                <v:textbox style="mso-fit-shape-to-text:t">
                  <w:txbxContent>
                    <w:p w14:paraId="3EC318BE" w14:textId="77777777" w:rsidR="001A65A2" w:rsidRPr="002002C6" w:rsidRDefault="001A65A2" w:rsidP="00A30526">
                      <w:pPr>
                        <w:spacing w:after="0" w:line="240" w:lineRule="auto"/>
                        <w:jc w:val="both"/>
                        <w:rPr>
                          <w:i/>
                          <w:iCs/>
                        </w:rPr>
                      </w:pPr>
                      <w:r w:rsidRPr="002002C6">
                        <w:rPr>
                          <w:i/>
                          <w:iCs/>
                        </w:rPr>
                        <w:t>El cálculo de los premios en metálico de hace mejor siendo dos personas independientes.</w:t>
                      </w:r>
                    </w:p>
                    <w:p w14:paraId="5D991846" w14:textId="77777777" w:rsidR="001A65A2" w:rsidRPr="002002C6" w:rsidRDefault="001A65A2" w:rsidP="00A30526">
                      <w:pPr>
                        <w:spacing w:after="0" w:line="240" w:lineRule="auto"/>
                        <w:jc w:val="both"/>
                        <w:rPr>
                          <w:i/>
                          <w:iCs/>
                        </w:rPr>
                      </w:pPr>
                      <w:r w:rsidRPr="002002C6">
                        <w:rPr>
                          <w:i/>
                          <w:iCs/>
                        </w:rPr>
                        <w:t>Estos podrían ser el tesorero y el árbitro principal.</w:t>
                      </w:r>
                    </w:p>
                  </w:txbxContent>
                </v:textbox>
                <w10:wrap type="square" anchorx="margin"/>
              </v:shape>
            </w:pict>
          </mc:Fallback>
        </mc:AlternateContent>
      </w:r>
    </w:p>
    <w:p w14:paraId="68386186" w14:textId="195858FB" w:rsidR="00A30526" w:rsidRPr="00F97309" w:rsidRDefault="00A30526" w:rsidP="00A30526">
      <w:pPr>
        <w:spacing w:after="0" w:line="240" w:lineRule="auto"/>
        <w:rPr>
          <w:rFonts w:cstheme="minorHAnsi"/>
          <w:b/>
          <w:bCs/>
          <w:sz w:val="24"/>
          <w:szCs w:val="24"/>
        </w:rPr>
      </w:pPr>
      <w:r w:rsidRPr="00F97309">
        <w:rPr>
          <w:rFonts w:cstheme="minorHAnsi"/>
          <w:b/>
          <w:bCs/>
          <w:sz w:val="24"/>
          <w:szCs w:val="24"/>
        </w:rPr>
        <w:tab/>
      </w:r>
    </w:p>
    <w:p w14:paraId="56024B23" w14:textId="22921465" w:rsidR="00A30526" w:rsidRPr="00F97309" w:rsidRDefault="00A30526" w:rsidP="00A30526">
      <w:pPr>
        <w:spacing w:line="240" w:lineRule="auto"/>
        <w:jc w:val="both"/>
        <w:rPr>
          <w:rFonts w:cstheme="minorHAnsi"/>
          <w:b/>
          <w:bCs/>
          <w:sz w:val="24"/>
          <w:szCs w:val="24"/>
        </w:rPr>
      </w:pPr>
    </w:p>
    <w:p w14:paraId="3109686A" w14:textId="77777777" w:rsidR="00A30526" w:rsidRPr="00F97309" w:rsidRDefault="00A30526" w:rsidP="00A30526">
      <w:pPr>
        <w:spacing w:line="240" w:lineRule="auto"/>
        <w:jc w:val="both"/>
        <w:rPr>
          <w:rFonts w:cstheme="minorHAnsi"/>
          <w:b/>
          <w:bCs/>
          <w:sz w:val="24"/>
          <w:szCs w:val="24"/>
        </w:rPr>
      </w:pPr>
    </w:p>
    <w:p w14:paraId="50F77729" w14:textId="77777777" w:rsidR="00A30526" w:rsidRPr="00F97309" w:rsidRDefault="00A30526" w:rsidP="00A30526">
      <w:pPr>
        <w:rPr>
          <w:rFonts w:cstheme="minorHAnsi"/>
          <w:sz w:val="24"/>
          <w:szCs w:val="24"/>
        </w:rPr>
      </w:pPr>
    </w:p>
    <w:p w14:paraId="40A332C4" w14:textId="77777777" w:rsidR="00A30526" w:rsidRPr="00F97309" w:rsidRDefault="00A30526" w:rsidP="00A30526">
      <w:pPr>
        <w:rPr>
          <w:rFonts w:cstheme="minorHAnsi"/>
          <w:sz w:val="24"/>
          <w:szCs w:val="24"/>
        </w:rPr>
      </w:pPr>
    </w:p>
    <w:p w14:paraId="4FDF5EFF" w14:textId="77777777" w:rsidR="00A30526" w:rsidRPr="00F97309" w:rsidRDefault="00A30526" w:rsidP="00A30526">
      <w:pPr>
        <w:rPr>
          <w:rFonts w:cstheme="minorHAnsi"/>
          <w:sz w:val="24"/>
          <w:szCs w:val="24"/>
        </w:rPr>
      </w:pPr>
    </w:p>
    <w:p w14:paraId="220C1295" w14:textId="4431AFF3" w:rsidR="000A65CF" w:rsidRPr="00F97309" w:rsidRDefault="000A65CF">
      <w:pPr>
        <w:tabs>
          <w:tab w:val="left" w:pos="567"/>
          <w:tab w:val="left" w:pos="1134"/>
          <w:tab w:val="left" w:pos="1701"/>
          <w:tab w:val="left" w:pos="2268"/>
        </w:tabs>
        <w:spacing w:after="0" w:line="360" w:lineRule="auto"/>
        <w:jc w:val="both"/>
        <w:rPr>
          <w:rFonts w:cstheme="minorHAnsi"/>
          <w:b/>
          <w:sz w:val="24"/>
          <w:szCs w:val="24"/>
          <w:u w:val="single"/>
        </w:rPr>
      </w:pPr>
    </w:p>
    <w:p w14:paraId="4137E49B" w14:textId="036BE721" w:rsidR="000A65CF" w:rsidRPr="00F97309" w:rsidRDefault="000A65CF">
      <w:pPr>
        <w:tabs>
          <w:tab w:val="left" w:pos="567"/>
          <w:tab w:val="left" w:pos="1134"/>
          <w:tab w:val="left" w:pos="1701"/>
          <w:tab w:val="left" w:pos="2268"/>
        </w:tabs>
        <w:spacing w:after="0" w:line="360" w:lineRule="auto"/>
        <w:jc w:val="both"/>
        <w:rPr>
          <w:rFonts w:cstheme="minorHAnsi"/>
          <w:b/>
          <w:sz w:val="24"/>
          <w:szCs w:val="24"/>
          <w:u w:val="single"/>
        </w:rPr>
      </w:pPr>
    </w:p>
    <w:p w14:paraId="5D8E829A" w14:textId="05FC7DAA"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426D9D5A" w14:textId="074AE18F" w:rsidR="00A30526" w:rsidRPr="00F97309"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5EBBCCBE" w14:textId="65AA6BCA" w:rsidR="00795AF8" w:rsidRPr="00F97309" w:rsidRDefault="00795AF8">
      <w:pPr>
        <w:tabs>
          <w:tab w:val="left" w:pos="567"/>
          <w:tab w:val="left" w:pos="1134"/>
          <w:tab w:val="left" w:pos="1701"/>
          <w:tab w:val="left" w:pos="2268"/>
        </w:tabs>
        <w:spacing w:after="0" w:line="360" w:lineRule="auto"/>
        <w:jc w:val="both"/>
        <w:rPr>
          <w:rFonts w:cstheme="minorHAnsi"/>
          <w:b/>
          <w:sz w:val="24"/>
          <w:szCs w:val="24"/>
          <w:u w:val="single"/>
        </w:rPr>
      </w:pPr>
    </w:p>
    <w:p w14:paraId="55F60B42" w14:textId="5B1ACBE0" w:rsidR="00795AF8" w:rsidRPr="00F97309" w:rsidRDefault="00795AF8">
      <w:pPr>
        <w:tabs>
          <w:tab w:val="left" w:pos="567"/>
          <w:tab w:val="left" w:pos="1134"/>
          <w:tab w:val="left" w:pos="1701"/>
          <w:tab w:val="left" w:pos="2268"/>
        </w:tabs>
        <w:spacing w:after="0" w:line="360" w:lineRule="auto"/>
        <w:jc w:val="both"/>
        <w:rPr>
          <w:rFonts w:cstheme="minorHAnsi"/>
          <w:b/>
          <w:sz w:val="24"/>
          <w:szCs w:val="24"/>
          <w:u w:val="single"/>
        </w:rPr>
      </w:pPr>
    </w:p>
    <w:p w14:paraId="2E0C359B" w14:textId="77777777" w:rsidR="00795AF8" w:rsidRPr="00F97309" w:rsidRDefault="00795AF8">
      <w:pPr>
        <w:tabs>
          <w:tab w:val="left" w:pos="567"/>
          <w:tab w:val="left" w:pos="1134"/>
          <w:tab w:val="left" w:pos="1701"/>
          <w:tab w:val="left" w:pos="2268"/>
        </w:tabs>
        <w:spacing w:after="0" w:line="360" w:lineRule="auto"/>
        <w:jc w:val="both"/>
        <w:rPr>
          <w:rFonts w:cstheme="minorHAnsi"/>
          <w:b/>
          <w:sz w:val="24"/>
          <w:szCs w:val="24"/>
          <w:u w:val="single"/>
        </w:rPr>
      </w:pPr>
    </w:p>
    <w:p w14:paraId="14AF1999" w14:textId="4F896673" w:rsidR="00A30526" w:rsidRDefault="00A30526">
      <w:pPr>
        <w:tabs>
          <w:tab w:val="left" w:pos="567"/>
          <w:tab w:val="left" w:pos="1134"/>
          <w:tab w:val="left" w:pos="1701"/>
          <w:tab w:val="left" w:pos="2268"/>
        </w:tabs>
        <w:spacing w:after="0" w:line="360" w:lineRule="auto"/>
        <w:jc w:val="both"/>
        <w:rPr>
          <w:rFonts w:cstheme="minorHAnsi"/>
          <w:b/>
          <w:sz w:val="24"/>
          <w:szCs w:val="24"/>
          <w:u w:val="single"/>
        </w:rPr>
      </w:pPr>
    </w:p>
    <w:p w14:paraId="652C3586" w14:textId="23563E26" w:rsidR="00F61BC2" w:rsidRDefault="00F61BC2">
      <w:pPr>
        <w:tabs>
          <w:tab w:val="left" w:pos="567"/>
          <w:tab w:val="left" w:pos="1134"/>
          <w:tab w:val="left" w:pos="1701"/>
          <w:tab w:val="left" w:pos="2268"/>
        </w:tabs>
        <w:spacing w:after="0" w:line="360" w:lineRule="auto"/>
        <w:jc w:val="both"/>
        <w:rPr>
          <w:rFonts w:cstheme="minorHAnsi"/>
          <w:b/>
          <w:sz w:val="24"/>
          <w:szCs w:val="24"/>
          <w:u w:val="single"/>
        </w:rPr>
      </w:pPr>
    </w:p>
    <w:p w14:paraId="3E9B05F5" w14:textId="77777777" w:rsidR="00F61BC2" w:rsidRPr="00F97309" w:rsidRDefault="00F61BC2">
      <w:pPr>
        <w:tabs>
          <w:tab w:val="left" w:pos="567"/>
          <w:tab w:val="left" w:pos="1134"/>
          <w:tab w:val="left" w:pos="1701"/>
          <w:tab w:val="left" w:pos="2268"/>
        </w:tabs>
        <w:spacing w:after="0" w:line="360" w:lineRule="auto"/>
        <w:jc w:val="both"/>
        <w:rPr>
          <w:rFonts w:cstheme="minorHAnsi"/>
          <w:b/>
          <w:sz w:val="24"/>
          <w:szCs w:val="24"/>
          <w:u w:val="single"/>
        </w:rPr>
      </w:pPr>
    </w:p>
    <w:p w14:paraId="738D54A6" w14:textId="7DC330E0" w:rsidR="00F967BA" w:rsidRPr="00F97309" w:rsidRDefault="00F967BA" w:rsidP="00157C4A">
      <w:pPr>
        <w:pStyle w:val="11"/>
      </w:pPr>
      <w:bookmarkStart w:id="315" w:name="_Toc118406094"/>
      <w:r w:rsidRPr="00F97309">
        <w:t>Comprobación manual de emparejamientos</w:t>
      </w:r>
      <w:bookmarkEnd w:id="315"/>
    </w:p>
    <w:p w14:paraId="0FF558D2" w14:textId="77777777"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Usando los datos de un torneo aleatorio</w:t>
      </w:r>
    </w:p>
    <w:p w14:paraId="525D3526" w14:textId="0044DC45"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Lista de verificación de emparejamientos de la ronda 6</w:t>
      </w:r>
    </w:p>
    <w:p w14:paraId="5CCCC9DF" w14:textId="77777777"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El programa de emparejamiento utilizado es Swiss Manager</w:t>
      </w:r>
    </w:p>
    <w:p w14:paraId="37694C66" w14:textId="009B8E26"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Explicaciones de las columnas utilizadas para la verificación: Rk = nº ranking</w:t>
      </w:r>
    </w:p>
    <w:p w14:paraId="5DA4BD78" w14:textId="6AA90625"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Color = </w:t>
      </w:r>
      <w:r w:rsidRPr="00F97309">
        <w:rPr>
          <w:rFonts w:cstheme="minorHAnsi"/>
          <w:bCs/>
          <w:sz w:val="24"/>
          <w:szCs w:val="24"/>
        </w:rPr>
        <w:tab/>
        <w:t>colores en rondas anteriores</w:t>
      </w:r>
    </w:p>
    <w:p w14:paraId="14058B53" w14:textId="2EA00604"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w = </w:t>
      </w:r>
      <w:r w:rsidRPr="00F97309">
        <w:rPr>
          <w:rFonts w:cstheme="minorHAnsi"/>
          <w:bCs/>
          <w:sz w:val="24"/>
          <w:szCs w:val="24"/>
        </w:rPr>
        <w:tab/>
      </w:r>
      <w:r w:rsidRPr="00F97309">
        <w:rPr>
          <w:rFonts w:cstheme="minorHAnsi"/>
          <w:bCs/>
          <w:sz w:val="24"/>
          <w:szCs w:val="24"/>
        </w:rPr>
        <w:tab/>
        <w:t>blanco</w:t>
      </w:r>
    </w:p>
    <w:p w14:paraId="33BEA3C1" w14:textId="27959221"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 = </w:t>
      </w:r>
      <w:r w:rsidRPr="00F97309">
        <w:rPr>
          <w:rFonts w:cstheme="minorHAnsi"/>
          <w:bCs/>
          <w:sz w:val="24"/>
          <w:szCs w:val="24"/>
        </w:rPr>
        <w:tab/>
      </w:r>
      <w:r w:rsidRPr="00F97309">
        <w:rPr>
          <w:rFonts w:cstheme="minorHAnsi"/>
          <w:bCs/>
          <w:sz w:val="24"/>
          <w:szCs w:val="24"/>
        </w:rPr>
        <w:tab/>
        <w:t>negro</w:t>
      </w:r>
    </w:p>
    <w:p w14:paraId="339CEA39" w14:textId="7F13F054"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C = </w:t>
      </w:r>
      <w:r w:rsidRPr="00F97309">
        <w:rPr>
          <w:rFonts w:cstheme="minorHAnsi"/>
          <w:bCs/>
          <w:sz w:val="24"/>
          <w:szCs w:val="24"/>
        </w:rPr>
        <w:tab/>
      </w:r>
      <w:r w:rsidRPr="00F97309">
        <w:rPr>
          <w:rFonts w:cstheme="minorHAnsi"/>
          <w:bCs/>
          <w:sz w:val="24"/>
          <w:szCs w:val="24"/>
        </w:rPr>
        <w:tab/>
        <w:t>color en la próxima ronda</w:t>
      </w:r>
    </w:p>
    <w:p w14:paraId="25D24EA5" w14:textId="4EC8D001"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D = </w:t>
      </w:r>
      <w:r w:rsidRPr="00F97309">
        <w:rPr>
          <w:rFonts w:cstheme="minorHAnsi"/>
          <w:bCs/>
          <w:sz w:val="24"/>
          <w:szCs w:val="24"/>
        </w:rPr>
        <w:tab/>
      </w:r>
      <w:r w:rsidRPr="00F97309">
        <w:rPr>
          <w:rFonts w:cstheme="minorHAnsi"/>
          <w:bCs/>
          <w:sz w:val="24"/>
          <w:szCs w:val="24"/>
        </w:rPr>
        <w:tab/>
        <w:t>color esperado</w:t>
      </w:r>
    </w:p>
    <w:p w14:paraId="101FE3CA" w14:textId="0BD4E309"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p = </w:t>
      </w:r>
      <w:r w:rsidRPr="00F97309">
        <w:rPr>
          <w:rFonts w:cstheme="minorHAnsi"/>
          <w:bCs/>
          <w:sz w:val="24"/>
          <w:szCs w:val="24"/>
        </w:rPr>
        <w:tab/>
      </w:r>
      <w:r w:rsidRPr="00F97309">
        <w:rPr>
          <w:rFonts w:cstheme="minorHAnsi"/>
          <w:bCs/>
          <w:sz w:val="24"/>
          <w:szCs w:val="24"/>
        </w:rPr>
        <w:tab/>
        <w:t>dirección del flotante en la penúltima ronda</w:t>
      </w:r>
    </w:p>
    <w:p w14:paraId="327279AD" w14:textId="09BE12C3"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l = </w:t>
      </w:r>
      <w:r w:rsidRPr="00F97309">
        <w:rPr>
          <w:rFonts w:cstheme="minorHAnsi"/>
          <w:bCs/>
          <w:sz w:val="24"/>
          <w:szCs w:val="24"/>
        </w:rPr>
        <w:tab/>
      </w:r>
      <w:r w:rsidRPr="00F97309">
        <w:rPr>
          <w:rFonts w:cstheme="minorHAnsi"/>
          <w:bCs/>
          <w:sz w:val="24"/>
          <w:szCs w:val="24"/>
        </w:rPr>
        <w:tab/>
        <w:t>dirección del flotante en la última ronda</w:t>
      </w:r>
    </w:p>
    <w:p w14:paraId="6CB2ABA6" w14:textId="1BECFB90"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Cd = </w:t>
      </w:r>
      <w:r w:rsidRPr="00F97309">
        <w:rPr>
          <w:rFonts w:cstheme="minorHAnsi"/>
          <w:bCs/>
          <w:sz w:val="24"/>
          <w:szCs w:val="24"/>
        </w:rPr>
        <w:tab/>
      </w:r>
      <w:r w:rsidRPr="00F97309">
        <w:rPr>
          <w:rFonts w:cstheme="minorHAnsi"/>
          <w:bCs/>
          <w:sz w:val="24"/>
          <w:szCs w:val="24"/>
        </w:rPr>
        <w:tab/>
        <w:t>diferencia de color</w:t>
      </w:r>
    </w:p>
    <w:p w14:paraId="27F06D63" w14:textId="08677B54" w:rsidR="00A30526" w:rsidRPr="00F97309" w:rsidRDefault="00F967BA" w:rsidP="00F967BA">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Sc = </w:t>
      </w:r>
      <w:r w:rsidRPr="00F97309">
        <w:rPr>
          <w:rFonts w:cstheme="minorHAnsi"/>
          <w:bCs/>
          <w:sz w:val="24"/>
          <w:szCs w:val="24"/>
        </w:rPr>
        <w:tab/>
      </w:r>
      <w:r w:rsidRPr="00F97309">
        <w:rPr>
          <w:rFonts w:cstheme="minorHAnsi"/>
          <w:bCs/>
          <w:sz w:val="24"/>
          <w:szCs w:val="24"/>
        </w:rPr>
        <w:tab/>
        <w:t>mismo color dos rondas seguidas</w:t>
      </w:r>
    </w:p>
    <w:p w14:paraId="04F2EC08" w14:textId="77777777" w:rsidR="00F967BA" w:rsidRPr="00F97309" w:rsidRDefault="00F967BA" w:rsidP="00F967BA">
      <w:pPr>
        <w:tabs>
          <w:tab w:val="left" w:pos="567"/>
          <w:tab w:val="left" w:pos="1134"/>
          <w:tab w:val="left" w:pos="1701"/>
          <w:tab w:val="left" w:pos="2268"/>
        </w:tabs>
        <w:spacing w:after="0" w:line="240" w:lineRule="auto"/>
        <w:jc w:val="both"/>
        <w:rPr>
          <w:rFonts w:cstheme="minorHAnsi"/>
          <w:bCs/>
          <w:sz w:val="24"/>
          <w:szCs w:val="24"/>
          <w:u w:val="single"/>
        </w:rPr>
      </w:pPr>
    </w:p>
    <w:p w14:paraId="63620DBF" w14:textId="54FAE08A" w:rsidR="000A65CF" w:rsidRPr="00F97309" w:rsidRDefault="00F967BA">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noProof/>
          <w:sz w:val="24"/>
          <w:szCs w:val="24"/>
          <w:lang w:eastAsia="es-ES"/>
        </w:rPr>
        <w:drawing>
          <wp:inline distT="0" distB="0" distL="0" distR="0" wp14:anchorId="3784F6CF" wp14:editId="7022E0D8">
            <wp:extent cx="6381750" cy="618155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446451" cy="6244222"/>
                    </a:xfrm>
                    <a:prstGeom prst="rect">
                      <a:avLst/>
                    </a:prstGeom>
                  </pic:spPr>
                </pic:pic>
              </a:graphicData>
            </a:graphic>
          </wp:inline>
        </w:drawing>
      </w:r>
    </w:p>
    <w:p w14:paraId="04642C71" w14:textId="77777777" w:rsidR="00795AF8" w:rsidRPr="00F97309" w:rsidRDefault="00795AF8" w:rsidP="00EA2FC4">
      <w:pPr>
        <w:tabs>
          <w:tab w:val="left" w:pos="567"/>
          <w:tab w:val="left" w:pos="1134"/>
          <w:tab w:val="left" w:pos="1701"/>
          <w:tab w:val="left" w:pos="2268"/>
        </w:tabs>
        <w:spacing w:after="0"/>
        <w:jc w:val="both"/>
        <w:rPr>
          <w:rFonts w:cstheme="minorHAnsi"/>
          <w:b/>
          <w:bCs/>
          <w:sz w:val="24"/>
          <w:szCs w:val="24"/>
        </w:rPr>
      </w:pPr>
    </w:p>
    <w:p w14:paraId="5C5FE251" w14:textId="19C37FD7" w:rsidR="00EA2FC4" w:rsidRPr="00F97309" w:rsidRDefault="00EA2FC4" w:rsidP="00157C4A">
      <w:pPr>
        <w:pStyle w:val="11"/>
      </w:pPr>
      <w:bookmarkStart w:id="316" w:name="_Toc118406095"/>
      <w:r w:rsidRPr="00F97309">
        <w:t>Ejemplo de hoja de control de tiempo</w:t>
      </w:r>
      <w:bookmarkEnd w:id="316"/>
    </w:p>
    <w:p w14:paraId="73CFE9FF" w14:textId="241BEDF6" w:rsidR="00F967BA" w:rsidRPr="00F97309" w:rsidRDefault="00F967BA">
      <w:pPr>
        <w:tabs>
          <w:tab w:val="left" w:pos="567"/>
          <w:tab w:val="left" w:pos="1134"/>
          <w:tab w:val="left" w:pos="1701"/>
          <w:tab w:val="left" w:pos="2268"/>
        </w:tabs>
        <w:spacing w:after="0" w:line="360" w:lineRule="auto"/>
        <w:jc w:val="both"/>
        <w:rPr>
          <w:rFonts w:cstheme="minorHAnsi"/>
          <w:b/>
          <w:sz w:val="24"/>
          <w:szCs w:val="24"/>
          <w:u w:val="single"/>
        </w:rPr>
      </w:pPr>
    </w:p>
    <w:p w14:paraId="5E84AC50" w14:textId="151FDEA4"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noProof/>
          <w:sz w:val="24"/>
          <w:szCs w:val="24"/>
          <w:lang w:eastAsia="es-ES"/>
        </w:rPr>
        <w:drawing>
          <wp:inline distT="0" distB="0" distL="0" distR="0" wp14:anchorId="02ACEEC8" wp14:editId="57848653">
            <wp:extent cx="5975187" cy="6362700"/>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18368" cy="6408682"/>
                    </a:xfrm>
                    <a:prstGeom prst="rect">
                      <a:avLst/>
                    </a:prstGeom>
                  </pic:spPr>
                </pic:pic>
              </a:graphicData>
            </a:graphic>
          </wp:inline>
        </w:drawing>
      </w:r>
    </w:p>
    <w:p w14:paraId="3F0ADC3A" w14:textId="77777777" w:rsidR="00EA2FC4" w:rsidRPr="00F97309" w:rsidRDefault="00EA2FC4" w:rsidP="00EA2FC4">
      <w:pPr>
        <w:spacing w:line="240" w:lineRule="auto"/>
        <w:rPr>
          <w:rFonts w:cstheme="minorHAnsi"/>
          <w:sz w:val="24"/>
          <w:szCs w:val="24"/>
        </w:rPr>
      </w:pPr>
    </w:p>
    <w:p w14:paraId="21263779" w14:textId="12220AF4" w:rsidR="00EA2FC4" w:rsidRPr="00F97309" w:rsidRDefault="00EA2FC4" w:rsidP="00EA2FC4">
      <w:pPr>
        <w:spacing w:line="240" w:lineRule="auto"/>
        <w:rPr>
          <w:rFonts w:cstheme="minorHAnsi"/>
          <w:sz w:val="24"/>
          <w:szCs w:val="24"/>
        </w:rPr>
      </w:pPr>
      <w:r w:rsidRPr="00F97309">
        <w:rPr>
          <w:rFonts w:cstheme="minorHAnsi"/>
          <w:sz w:val="24"/>
          <w:szCs w:val="24"/>
        </w:rPr>
        <w:t>Explicación</w:t>
      </w:r>
    </w:p>
    <w:p w14:paraId="522AD72D" w14:textId="77777777" w:rsidR="00EA2FC4" w:rsidRPr="00F97309" w:rsidRDefault="00EA2FC4" w:rsidP="00EA2FC4">
      <w:pPr>
        <w:spacing w:line="240" w:lineRule="auto"/>
        <w:rPr>
          <w:rFonts w:cstheme="minorHAnsi"/>
          <w:sz w:val="24"/>
          <w:szCs w:val="24"/>
        </w:rPr>
      </w:pPr>
      <w:r w:rsidRPr="00F97309">
        <w:rPr>
          <w:rFonts w:cstheme="minorHAnsi"/>
          <w:sz w:val="24"/>
          <w:szCs w:val="24"/>
        </w:rPr>
        <w:t>Ejemplo: Las partidas se juegan con un control de: 90’ / 40 movimientos + 30 minutos / resto de la partida + 30 segundos por jugada</w:t>
      </w:r>
    </w:p>
    <w:p w14:paraId="508DB85B" w14:textId="77777777" w:rsidR="00EA2FC4" w:rsidRPr="00F97309" w:rsidRDefault="00EA2FC4" w:rsidP="00EA2FC4">
      <w:pPr>
        <w:spacing w:line="240" w:lineRule="auto"/>
        <w:rPr>
          <w:rFonts w:cstheme="minorHAnsi"/>
          <w:sz w:val="24"/>
          <w:szCs w:val="24"/>
        </w:rPr>
      </w:pPr>
      <w:r w:rsidRPr="00F97309">
        <w:rPr>
          <w:rFonts w:cstheme="minorHAnsi"/>
          <w:sz w:val="24"/>
          <w:szCs w:val="24"/>
        </w:rPr>
        <w:t>Las partidas empezaron a las 18:00 y a las 18:30, revisamos los relojes</w:t>
      </w:r>
    </w:p>
    <w:p w14:paraId="67E6612F" w14:textId="77777777" w:rsidR="00EA2FC4" w:rsidRPr="00F97309" w:rsidRDefault="00EA2FC4" w:rsidP="00EA2FC4">
      <w:pPr>
        <w:spacing w:line="240" w:lineRule="auto"/>
        <w:rPr>
          <w:rFonts w:cstheme="minorHAnsi"/>
          <w:sz w:val="24"/>
          <w:szCs w:val="24"/>
        </w:rPr>
      </w:pPr>
      <w:r w:rsidRPr="00F97309">
        <w:rPr>
          <w:rFonts w:cstheme="minorHAnsi"/>
          <w:sz w:val="24"/>
          <w:szCs w:val="24"/>
        </w:rPr>
        <w:t>La partida empezó a las 18:00, por lo cual 90 + 90 = 180 minutos</w:t>
      </w:r>
    </w:p>
    <w:p w14:paraId="0C2B3805" w14:textId="77777777" w:rsidR="00EA2FC4" w:rsidRPr="00F97309" w:rsidRDefault="00EA2FC4" w:rsidP="00EA2FC4">
      <w:pPr>
        <w:spacing w:line="240" w:lineRule="auto"/>
        <w:rPr>
          <w:rFonts w:cstheme="minorHAnsi"/>
          <w:sz w:val="24"/>
          <w:szCs w:val="24"/>
        </w:rPr>
      </w:pPr>
      <w:r w:rsidRPr="00F97309">
        <w:rPr>
          <w:rFonts w:cstheme="minorHAnsi"/>
          <w:sz w:val="24"/>
          <w:szCs w:val="24"/>
        </w:rPr>
        <w:t>Han pasado 30 minutos desde el comienzo de la partida: 180-30 = 150</w:t>
      </w:r>
    </w:p>
    <w:p w14:paraId="569C4C10" w14:textId="5B9C82BC" w:rsidR="00F967BA"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noProof/>
          <w:sz w:val="24"/>
          <w:szCs w:val="24"/>
          <w:lang w:eastAsia="es-ES"/>
        </w:rPr>
        <w:drawing>
          <wp:inline distT="0" distB="0" distL="0" distR="0" wp14:anchorId="0D4C6D14" wp14:editId="48014A64">
            <wp:extent cx="2647950" cy="110490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47950" cy="1104900"/>
                    </a:xfrm>
                    <a:prstGeom prst="rect">
                      <a:avLst/>
                    </a:prstGeom>
                  </pic:spPr>
                </pic:pic>
              </a:graphicData>
            </a:graphic>
          </wp:inline>
        </w:drawing>
      </w:r>
    </w:p>
    <w:p w14:paraId="710BEE8D" w14:textId="77777777" w:rsidR="00EA2FC4" w:rsidRPr="00F97309" w:rsidRDefault="00EA2FC4" w:rsidP="00EA2FC4">
      <w:pPr>
        <w:spacing w:line="240" w:lineRule="auto"/>
        <w:rPr>
          <w:rFonts w:cstheme="minorHAnsi"/>
          <w:sz w:val="24"/>
          <w:szCs w:val="24"/>
        </w:rPr>
      </w:pPr>
      <w:r w:rsidRPr="00F97309">
        <w:rPr>
          <w:rFonts w:cstheme="minorHAnsi"/>
          <w:noProof/>
          <w:sz w:val="24"/>
          <w:szCs w:val="24"/>
        </w:rPr>
        <w:t>En la columna Board, poner el numero de tablero</w:t>
      </w:r>
    </w:p>
    <w:p w14:paraId="71CB8EBB" w14:textId="77777777" w:rsidR="00EA2FC4" w:rsidRPr="00F97309" w:rsidRDefault="00EA2FC4" w:rsidP="00EA2FC4">
      <w:pPr>
        <w:spacing w:line="240" w:lineRule="auto"/>
        <w:rPr>
          <w:rFonts w:cstheme="minorHAnsi"/>
          <w:sz w:val="24"/>
          <w:szCs w:val="24"/>
        </w:rPr>
      </w:pPr>
      <w:r w:rsidRPr="00F97309">
        <w:rPr>
          <w:rFonts w:cstheme="minorHAnsi"/>
          <w:sz w:val="24"/>
          <w:szCs w:val="24"/>
        </w:rPr>
        <w:t>En la columna time 1 poner en minutos el tiempo del jugador de blancas</w:t>
      </w:r>
    </w:p>
    <w:p w14:paraId="292F9159" w14:textId="77777777" w:rsidR="00EA2FC4" w:rsidRPr="00F97309" w:rsidRDefault="00EA2FC4" w:rsidP="00EA2FC4">
      <w:pPr>
        <w:spacing w:line="240" w:lineRule="auto"/>
        <w:rPr>
          <w:rFonts w:cstheme="minorHAnsi"/>
          <w:sz w:val="24"/>
          <w:szCs w:val="24"/>
        </w:rPr>
      </w:pPr>
      <w:r w:rsidRPr="00F97309">
        <w:rPr>
          <w:rFonts w:cstheme="minorHAnsi"/>
          <w:sz w:val="24"/>
          <w:szCs w:val="24"/>
        </w:rPr>
        <w:t>En la columna time 2 poner en minutos el tiempo del jugador de negras</w:t>
      </w:r>
    </w:p>
    <w:p w14:paraId="20E7CF16" w14:textId="77777777" w:rsidR="00EA2FC4" w:rsidRPr="00F97309" w:rsidRDefault="00EA2FC4" w:rsidP="00EA2FC4">
      <w:pPr>
        <w:spacing w:line="240" w:lineRule="auto"/>
        <w:rPr>
          <w:rFonts w:cstheme="minorHAnsi"/>
          <w:sz w:val="24"/>
          <w:szCs w:val="24"/>
        </w:rPr>
      </w:pPr>
      <w:r w:rsidRPr="00F97309">
        <w:rPr>
          <w:rFonts w:cstheme="minorHAnsi"/>
          <w:sz w:val="24"/>
          <w:szCs w:val="24"/>
        </w:rPr>
        <w:t>En la columna +, poner la suma de los tiempos de blancas + negras</w:t>
      </w:r>
    </w:p>
    <w:p w14:paraId="78004AF7" w14:textId="08D6E76A" w:rsidR="00EA2FC4" w:rsidRPr="00F97309" w:rsidRDefault="00EA2FC4" w:rsidP="00EA2FC4">
      <w:pPr>
        <w:spacing w:line="240" w:lineRule="auto"/>
        <w:rPr>
          <w:rFonts w:cstheme="minorHAnsi"/>
          <w:sz w:val="24"/>
          <w:szCs w:val="24"/>
        </w:rPr>
      </w:pPr>
      <w:r w:rsidRPr="00F97309">
        <w:rPr>
          <w:rFonts w:cstheme="minorHAnsi"/>
          <w:sz w:val="24"/>
          <w:szCs w:val="24"/>
        </w:rPr>
        <w:t xml:space="preserve">En la columna </w:t>
      </w:r>
      <w:r w:rsidR="005576B6">
        <w:rPr>
          <w:rFonts w:cstheme="minorHAnsi"/>
          <w:sz w:val="24"/>
          <w:szCs w:val="24"/>
        </w:rPr>
        <w:t>“</w:t>
      </w:r>
      <w:r w:rsidRPr="00F97309">
        <w:rPr>
          <w:rFonts w:cstheme="minorHAnsi"/>
          <w:sz w:val="24"/>
          <w:szCs w:val="24"/>
        </w:rPr>
        <w:t>move</w:t>
      </w:r>
      <w:r w:rsidR="005576B6">
        <w:rPr>
          <w:rFonts w:cstheme="minorHAnsi"/>
          <w:sz w:val="24"/>
          <w:szCs w:val="24"/>
        </w:rPr>
        <w:t>”</w:t>
      </w:r>
      <w:r w:rsidRPr="00F97309">
        <w:rPr>
          <w:rFonts w:cstheme="minorHAnsi"/>
          <w:sz w:val="24"/>
          <w:szCs w:val="24"/>
        </w:rPr>
        <w:t xml:space="preserve"> ponemos el último movimiento de la partida</w:t>
      </w:r>
    </w:p>
    <w:p w14:paraId="3E48ECFA" w14:textId="62880563" w:rsidR="00EA2FC4" w:rsidRPr="00F97309" w:rsidRDefault="00EA2FC4" w:rsidP="00EA2FC4">
      <w:pPr>
        <w:spacing w:line="240" w:lineRule="auto"/>
        <w:rPr>
          <w:rFonts w:cstheme="minorHAnsi"/>
          <w:sz w:val="24"/>
          <w:szCs w:val="24"/>
        </w:rPr>
      </w:pPr>
      <w:r w:rsidRPr="00F97309">
        <w:rPr>
          <w:rFonts w:cstheme="minorHAnsi"/>
          <w:sz w:val="24"/>
          <w:szCs w:val="24"/>
        </w:rPr>
        <w:t xml:space="preserve">En la columna </w:t>
      </w:r>
      <w:r w:rsidR="005576B6">
        <w:rPr>
          <w:rFonts w:cstheme="minorHAnsi"/>
          <w:sz w:val="24"/>
          <w:szCs w:val="24"/>
        </w:rPr>
        <w:t>“</w:t>
      </w:r>
      <w:r w:rsidRPr="00F97309">
        <w:rPr>
          <w:rFonts w:cstheme="minorHAnsi"/>
          <w:sz w:val="24"/>
          <w:szCs w:val="24"/>
        </w:rPr>
        <w:t>dif</w:t>
      </w:r>
      <w:r w:rsidR="005576B6">
        <w:rPr>
          <w:rFonts w:cstheme="minorHAnsi"/>
          <w:sz w:val="24"/>
          <w:szCs w:val="24"/>
        </w:rPr>
        <w:t>”</w:t>
      </w:r>
      <w:r w:rsidRPr="00F97309">
        <w:rPr>
          <w:rFonts w:cstheme="minorHAnsi"/>
          <w:sz w:val="24"/>
          <w:szCs w:val="24"/>
        </w:rPr>
        <w:t xml:space="preserve"> ponemos la diferencia de la comuna + menos la columna </w:t>
      </w:r>
      <w:r w:rsidR="005576B6">
        <w:rPr>
          <w:rFonts w:cstheme="minorHAnsi"/>
          <w:sz w:val="24"/>
          <w:szCs w:val="24"/>
        </w:rPr>
        <w:t>“</w:t>
      </w:r>
      <w:r w:rsidRPr="00F97309">
        <w:rPr>
          <w:rFonts w:cstheme="minorHAnsi"/>
          <w:sz w:val="24"/>
          <w:szCs w:val="24"/>
        </w:rPr>
        <w:t>move</w:t>
      </w:r>
      <w:r w:rsidR="005576B6">
        <w:rPr>
          <w:rFonts w:cstheme="minorHAnsi"/>
          <w:sz w:val="24"/>
          <w:szCs w:val="24"/>
        </w:rPr>
        <w:t>”</w:t>
      </w:r>
    </w:p>
    <w:p w14:paraId="0EB8076B" w14:textId="77777777" w:rsidR="00EA2FC4" w:rsidRPr="00F97309" w:rsidRDefault="00EA2FC4" w:rsidP="00EA2FC4">
      <w:pPr>
        <w:spacing w:after="0" w:line="240" w:lineRule="auto"/>
        <w:rPr>
          <w:rFonts w:cstheme="minorHAnsi"/>
          <w:sz w:val="24"/>
          <w:szCs w:val="24"/>
        </w:rPr>
      </w:pPr>
      <w:r w:rsidRPr="00F97309">
        <w:rPr>
          <w:rFonts w:cstheme="minorHAnsi"/>
          <w:sz w:val="24"/>
          <w:szCs w:val="24"/>
        </w:rPr>
        <w:t>Dif, debería ser igual a: tiempo inicial, menos tiempo consumido de la ronda (ej. 90+90-30 = 150</w:t>
      </w:r>
    </w:p>
    <w:p w14:paraId="45014A1F" w14:textId="77777777" w:rsidR="00EA2FC4" w:rsidRPr="00F97309" w:rsidRDefault="00EA2FC4" w:rsidP="00EA2FC4">
      <w:pPr>
        <w:spacing w:after="0" w:line="240" w:lineRule="auto"/>
        <w:rPr>
          <w:rFonts w:cstheme="minorHAnsi"/>
          <w:sz w:val="24"/>
          <w:szCs w:val="24"/>
        </w:rPr>
      </w:pPr>
      <w:r w:rsidRPr="00F97309">
        <w:rPr>
          <w:rFonts w:cstheme="minorHAnsi"/>
          <w:sz w:val="24"/>
          <w:szCs w:val="24"/>
        </w:rPr>
        <w:t>Si encontramos un valor diferente de +- 2, debemos verificar el reloj</w:t>
      </w:r>
    </w:p>
    <w:p w14:paraId="5D854E38" w14:textId="77777777" w:rsidR="00EA2FC4" w:rsidRPr="00F97309" w:rsidRDefault="00EA2FC4" w:rsidP="00EA2FC4">
      <w:pPr>
        <w:spacing w:after="0" w:line="240" w:lineRule="auto"/>
        <w:rPr>
          <w:rFonts w:cstheme="minorHAnsi"/>
          <w:sz w:val="24"/>
          <w:szCs w:val="24"/>
        </w:rPr>
      </w:pPr>
    </w:p>
    <w:p w14:paraId="5E1694B5" w14:textId="77777777" w:rsidR="00EA2FC4" w:rsidRPr="00F97309" w:rsidRDefault="00EA2FC4" w:rsidP="00EA2FC4">
      <w:pPr>
        <w:spacing w:line="240" w:lineRule="auto"/>
        <w:rPr>
          <w:rFonts w:cstheme="minorHAnsi"/>
          <w:sz w:val="24"/>
          <w:szCs w:val="24"/>
        </w:rPr>
      </w:pPr>
      <w:r w:rsidRPr="00F97309">
        <w:rPr>
          <w:rFonts w:cstheme="minorHAnsi"/>
          <w:sz w:val="24"/>
          <w:szCs w:val="24"/>
        </w:rPr>
        <w:t>- Si los jugadores se olvidaron de presionar el reloj en alguna jugada</w:t>
      </w:r>
    </w:p>
    <w:p w14:paraId="2353BFD8" w14:textId="77777777" w:rsidR="00EA2FC4" w:rsidRPr="00F97309" w:rsidRDefault="00EA2FC4" w:rsidP="00EA2FC4">
      <w:pPr>
        <w:spacing w:line="240" w:lineRule="auto"/>
        <w:rPr>
          <w:rFonts w:cstheme="minorHAnsi"/>
          <w:sz w:val="24"/>
          <w:szCs w:val="24"/>
        </w:rPr>
      </w:pPr>
      <w:r w:rsidRPr="00F97309">
        <w:rPr>
          <w:rFonts w:cstheme="minorHAnsi"/>
          <w:sz w:val="24"/>
          <w:szCs w:val="24"/>
        </w:rPr>
        <w:t>- Si la configuración del reloj es correcta</w:t>
      </w:r>
    </w:p>
    <w:p w14:paraId="5EF37E02" w14:textId="77777777" w:rsidR="00EA2FC4" w:rsidRPr="00F97309" w:rsidRDefault="00EA2FC4" w:rsidP="00EA2FC4">
      <w:pPr>
        <w:spacing w:line="240" w:lineRule="auto"/>
        <w:rPr>
          <w:rFonts w:cstheme="minorHAnsi"/>
          <w:sz w:val="24"/>
          <w:szCs w:val="24"/>
        </w:rPr>
      </w:pPr>
      <w:r w:rsidRPr="00F97309">
        <w:rPr>
          <w:rFonts w:cstheme="minorHAnsi"/>
          <w:sz w:val="24"/>
          <w:szCs w:val="24"/>
        </w:rPr>
        <w:t>- Si hay algún reloj que funciona mal</w:t>
      </w:r>
    </w:p>
    <w:p w14:paraId="1E50520C" w14:textId="77777777"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4FF0D865" w14:textId="65AA744E" w:rsidR="00F967BA" w:rsidRPr="00F97309" w:rsidRDefault="00F967BA">
      <w:pPr>
        <w:tabs>
          <w:tab w:val="left" w:pos="567"/>
          <w:tab w:val="left" w:pos="1134"/>
          <w:tab w:val="left" w:pos="1701"/>
          <w:tab w:val="left" w:pos="2268"/>
        </w:tabs>
        <w:spacing w:after="0" w:line="360" w:lineRule="auto"/>
        <w:jc w:val="both"/>
        <w:rPr>
          <w:rFonts w:cstheme="minorHAnsi"/>
          <w:b/>
          <w:sz w:val="24"/>
          <w:szCs w:val="24"/>
          <w:u w:val="single"/>
        </w:rPr>
      </w:pPr>
    </w:p>
    <w:p w14:paraId="573CB777" w14:textId="1EAF6FA5" w:rsidR="00F967BA" w:rsidRPr="00F97309" w:rsidRDefault="00F967BA">
      <w:pPr>
        <w:tabs>
          <w:tab w:val="left" w:pos="567"/>
          <w:tab w:val="left" w:pos="1134"/>
          <w:tab w:val="left" w:pos="1701"/>
          <w:tab w:val="left" w:pos="2268"/>
        </w:tabs>
        <w:spacing w:after="0" w:line="360" w:lineRule="auto"/>
        <w:jc w:val="both"/>
        <w:rPr>
          <w:rFonts w:cstheme="minorHAnsi"/>
          <w:b/>
          <w:sz w:val="24"/>
          <w:szCs w:val="24"/>
          <w:u w:val="single"/>
        </w:rPr>
      </w:pPr>
    </w:p>
    <w:p w14:paraId="4B5AC6DC" w14:textId="748BCF6B"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32A1327C" w14:textId="6D1A8733"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2DC1ACA9" w14:textId="7A09900E"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5BE85FEC" w14:textId="7CB4BDDE"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3CE4E562" w14:textId="3440C4A2"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33C44123" w14:textId="0B039DBB"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24C6C363" w14:textId="78426622"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265516E5" w14:textId="1209A57F"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171EC6B1" w14:textId="1FB446C3" w:rsidR="00795AF8" w:rsidRDefault="00795AF8">
      <w:pPr>
        <w:tabs>
          <w:tab w:val="left" w:pos="567"/>
          <w:tab w:val="left" w:pos="1134"/>
          <w:tab w:val="left" w:pos="1701"/>
          <w:tab w:val="left" w:pos="2268"/>
        </w:tabs>
        <w:spacing w:after="0" w:line="360" w:lineRule="auto"/>
        <w:jc w:val="both"/>
        <w:rPr>
          <w:rFonts w:cstheme="minorHAnsi"/>
          <w:b/>
          <w:sz w:val="24"/>
          <w:szCs w:val="24"/>
          <w:u w:val="single"/>
        </w:rPr>
      </w:pPr>
    </w:p>
    <w:p w14:paraId="620B64CE" w14:textId="6A2714FD" w:rsidR="00157C4A" w:rsidRDefault="00157C4A">
      <w:pPr>
        <w:tabs>
          <w:tab w:val="left" w:pos="567"/>
          <w:tab w:val="left" w:pos="1134"/>
          <w:tab w:val="left" w:pos="1701"/>
          <w:tab w:val="left" w:pos="2268"/>
        </w:tabs>
        <w:spacing w:after="0" w:line="360" w:lineRule="auto"/>
        <w:jc w:val="both"/>
        <w:rPr>
          <w:rFonts w:cstheme="minorHAnsi"/>
          <w:b/>
          <w:sz w:val="24"/>
          <w:szCs w:val="24"/>
          <w:u w:val="single"/>
        </w:rPr>
      </w:pPr>
    </w:p>
    <w:p w14:paraId="785D2C29" w14:textId="29742392" w:rsidR="00157C4A" w:rsidRDefault="00157C4A">
      <w:pPr>
        <w:tabs>
          <w:tab w:val="left" w:pos="567"/>
          <w:tab w:val="left" w:pos="1134"/>
          <w:tab w:val="left" w:pos="1701"/>
          <w:tab w:val="left" w:pos="2268"/>
        </w:tabs>
        <w:spacing w:after="0" w:line="360" w:lineRule="auto"/>
        <w:jc w:val="both"/>
        <w:rPr>
          <w:rFonts w:cstheme="minorHAnsi"/>
          <w:b/>
          <w:sz w:val="24"/>
          <w:szCs w:val="24"/>
          <w:u w:val="single"/>
        </w:rPr>
      </w:pPr>
    </w:p>
    <w:p w14:paraId="6785697C" w14:textId="042CA4E6" w:rsidR="00157C4A" w:rsidRDefault="00157C4A">
      <w:pPr>
        <w:tabs>
          <w:tab w:val="left" w:pos="567"/>
          <w:tab w:val="left" w:pos="1134"/>
          <w:tab w:val="left" w:pos="1701"/>
          <w:tab w:val="left" w:pos="2268"/>
        </w:tabs>
        <w:spacing w:after="0" w:line="360" w:lineRule="auto"/>
        <w:jc w:val="both"/>
        <w:rPr>
          <w:rFonts w:cstheme="minorHAnsi"/>
          <w:b/>
          <w:sz w:val="24"/>
          <w:szCs w:val="24"/>
          <w:u w:val="single"/>
        </w:rPr>
      </w:pPr>
    </w:p>
    <w:p w14:paraId="3FBEBFC8" w14:textId="13D0264A" w:rsidR="00157C4A" w:rsidRDefault="00157C4A">
      <w:pPr>
        <w:tabs>
          <w:tab w:val="left" w:pos="567"/>
          <w:tab w:val="left" w:pos="1134"/>
          <w:tab w:val="left" w:pos="1701"/>
          <w:tab w:val="left" w:pos="2268"/>
        </w:tabs>
        <w:spacing w:after="0" w:line="360" w:lineRule="auto"/>
        <w:jc w:val="both"/>
        <w:rPr>
          <w:rFonts w:cstheme="minorHAnsi"/>
          <w:b/>
          <w:sz w:val="24"/>
          <w:szCs w:val="24"/>
          <w:u w:val="single"/>
        </w:rPr>
      </w:pPr>
    </w:p>
    <w:p w14:paraId="33599510" w14:textId="77777777" w:rsidR="00157C4A" w:rsidRPr="00F97309" w:rsidRDefault="00157C4A">
      <w:pPr>
        <w:tabs>
          <w:tab w:val="left" w:pos="567"/>
          <w:tab w:val="left" w:pos="1134"/>
          <w:tab w:val="left" w:pos="1701"/>
          <w:tab w:val="left" w:pos="2268"/>
        </w:tabs>
        <w:spacing w:after="0" w:line="360" w:lineRule="auto"/>
        <w:jc w:val="both"/>
        <w:rPr>
          <w:rFonts w:cstheme="minorHAnsi"/>
          <w:b/>
          <w:sz w:val="24"/>
          <w:szCs w:val="24"/>
          <w:u w:val="single"/>
        </w:rPr>
      </w:pPr>
    </w:p>
    <w:p w14:paraId="4EA1F4F5" w14:textId="30201C8A"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492D4C9D" w14:textId="63172208" w:rsidR="006D429E" w:rsidRDefault="006D429E" w:rsidP="006D429E">
      <w:pPr>
        <w:pStyle w:val="10"/>
      </w:pPr>
      <w:bookmarkStart w:id="317" w:name="_Toc118406096"/>
      <w:r>
        <w:t>FORMULARIOS DE SOLICITUD</w:t>
      </w:r>
      <w:bookmarkEnd w:id="317"/>
    </w:p>
    <w:p w14:paraId="5434FD5E" w14:textId="77777777" w:rsidR="006D429E" w:rsidRDefault="006D429E">
      <w:pPr>
        <w:tabs>
          <w:tab w:val="left" w:pos="567"/>
          <w:tab w:val="left" w:pos="1134"/>
          <w:tab w:val="left" w:pos="1701"/>
          <w:tab w:val="left" w:pos="2268"/>
        </w:tabs>
        <w:spacing w:after="0" w:line="360" w:lineRule="auto"/>
        <w:jc w:val="both"/>
        <w:rPr>
          <w:rFonts w:cstheme="minorHAnsi"/>
          <w:b/>
          <w:sz w:val="24"/>
          <w:szCs w:val="24"/>
        </w:rPr>
      </w:pPr>
    </w:p>
    <w:p w14:paraId="5E18D1A5" w14:textId="3A46D28B" w:rsidR="00EA2FC4" w:rsidRPr="00F97309" w:rsidRDefault="00EA2FC4" w:rsidP="006D429E">
      <w:pPr>
        <w:pStyle w:val="11"/>
      </w:pPr>
      <w:bookmarkStart w:id="318" w:name="_Toc118406097"/>
      <w:r w:rsidRPr="00F97309">
        <w:t>IA1</w:t>
      </w:r>
      <w:r w:rsidRPr="00F97309">
        <w:tab/>
      </w:r>
      <w:r w:rsidR="00745ADF">
        <w:t>I</w:t>
      </w:r>
      <w:r w:rsidR="00745ADF" w:rsidRPr="00F97309">
        <w:t xml:space="preserve">mpreso para norma de </w:t>
      </w:r>
      <w:r w:rsidR="00745ADF">
        <w:t>Á</w:t>
      </w:r>
      <w:r w:rsidR="00745ADF" w:rsidRPr="00F97309">
        <w:t xml:space="preserve">rbitro </w:t>
      </w:r>
      <w:r w:rsidR="00745ADF">
        <w:t>I</w:t>
      </w:r>
      <w:r w:rsidR="00745ADF" w:rsidRPr="00F97309">
        <w:t>nternacional</w:t>
      </w:r>
      <w:bookmarkEnd w:id="318"/>
    </w:p>
    <w:p w14:paraId="69D4AFE8" w14:textId="7A1659EA" w:rsidR="00A625E9" w:rsidRPr="00F97309" w:rsidRDefault="00745ADF">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noProof/>
          <w:sz w:val="24"/>
          <w:szCs w:val="24"/>
        </w:rPr>
        <w:drawing>
          <wp:inline distT="0" distB="0" distL="0" distR="0" wp14:anchorId="46845C9F" wp14:editId="6331A057">
            <wp:extent cx="6386830" cy="6967796"/>
            <wp:effectExtent l="0" t="0" r="0" b="508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386830" cy="6967796"/>
                    </a:xfrm>
                    <a:prstGeom prst="rect">
                      <a:avLst/>
                    </a:prstGeom>
                  </pic:spPr>
                </pic:pic>
              </a:graphicData>
            </a:graphic>
          </wp:inline>
        </w:drawing>
      </w:r>
    </w:p>
    <w:p w14:paraId="351CED0B" w14:textId="15F5BC42" w:rsidR="00EA2FC4" w:rsidRPr="00F97309" w:rsidRDefault="00EA2FC4">
      <w:pPr>
        <w:tabs>
          <w:tab w:val="left" w:pos="567"/>
          <w:tab w:val="left" w:pos="1134"/>
          <w:tab w:val="left" w:pos="1701"/>
          <w:tab w:val="left" w:pos="2268"/>
        </w:tabs>
        <w:spacing w:after="0" w:line="360" w:lineRule="auto"/>
        <w:jc w:val="both"/>
        <w:rPr>
          <w:rFonts w:cstheme="minorHAnsi"/>
          <w:b/>
          <w:sz w:val="24"/>
          <w:szCs w:val="24"/>
        </w:rPr>
      </w:pPr>
    </w:p>
    <w:p w14:paraId="014E787B" w14:textId="12B927B4" w:rsidR="00EA2FC4" w:rsidRPr="00F97309" w:rsidRDefault="00EA2FC4">
      <w:pPr>
        <w:tabs>
          <w:tab w:val="left" w:pos="567"/>
          <w:tab w:val="left" w:pos="1134"/>
          <w:tab w:val="left" w:pos="1701"/>
          <w:tab w:val="left" w:pos="2268"/>
        </w:tabs>
        <w:spacing w:after="0" w:line="360" w:lineRule="auto"/>
        <w:jc w:val="both"/>
        <w:rPr>
          <w:rFonts w:cstheme="minorHAnsi"/>
          <w:b/>
          <w:sz w:val="24"/>
          <w:szCs w:val="24"/>
        </w:rPr>
      </w:pPr>
    </w:p>
    <w:p w14:paraId="6434EF18" w14:textId="588017BE" w:rsidR="00795AF8" w:rsidRPr="00F97309" w:rsidRDefault="00795AF8">
      <w:pPr>
        <w:tabs>
          <w:tab w:val="left" w:pos="567"/>
          <w:tab w:val="left" w:pos="1134"/>
          <w:tab w:val="left" w:pos="1701"/>
          <w:tab w:val="left" w:pos="2268"/>
        </w:tabs>
        <w:spacing w:after="0" w:line="360" w:lineRule="auto"/>
        <w:jc w:val="both"/>
        <w:rPr>
          <w:rFonts w:cstheme="minorHAnsi"/>
          <w:b/>
          <w:sz w:val="24"/>
          <w:szCs w:val="24"/>
        </w:rPr>
      </w:pPr>
    </w:p>
    <w:p w14:paraId="451BA64B" w14:textId="50C77605" w:rsidR="00A625E9" w:rsidRPr="00F97309" w:rsidRDefault="00A625E9">
      <w:pPr>
        <w:tabs>
          <w:tab w:val="left" w:pos="567"/>
          <w:tab w:val="left" w:pos="1134"/>
          <w:tab w:val="left" w:pos="1701"/>
          <w:tab w:val="left" w:pos="2268"/>
        </w:tabs>
        <w:spacing w:after="0" w:line="360" w:lineRule="auto"/>
        <w:jc w:val="both"/>
        <w:rPr>
          <w:rFonts w:cstheme="minorHAnsi"/>
          <w:b/>
          <w:sz w:val="24"/>
          <w:szCs w:val="24"/>
        </w:rPr>
      </w:pPr>
    </w:p>
    <w:p w14:paraId="10B1136F" w14:textId="786BC288" w:rsidR="00EA2FC4" w:rsidRPr="00F97309" w:rsidRDefault="00EA2FC4" w:rsidP="006D429E">
      <w:pPr>
        <w:pStyle w:val="11"/>
      </w:pPr>
      <w:bookmarkStart w:id="319" w:name="_Toc118406098"/>
      <w:r w:rsidRPr="00F97309">
        <w:t>IA2</w:t>
      </w:r>
      <w:r w:rsidR="00C01155" w:rsidRPr="00F97309">
        <w:tab/>
      </w:r>
      <w:r w:rsidRPr="00F97309">
        <w:t>Formulario de solicitud para la concesión del título de Árbitro Internacional</w:t>
      </w:r>
      <w:bookmarkEnd w:id="319"/>
    </w:p>
    <w:p w14:paraId="18AE4724" w14:textId="13FFA63A" w:rsidR="00C01155" w:rsidRPr="00F97309" w:rsidRDefault="00A625E9">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noProof/>
          <w:sz w:val="24"/>
          <w:szCs w:val="24"/>
        </w:rPr>
        <w:drawing>
          <wp:inline distT="0" distB="0" distL="0" distR="0" wp14:anchorId="5198A9B4" wp14:editId="3064A833">
            <wp:extent cx="6419850" cy="8627951"/>
            <wp:effectExtent l="0" t="0" r="0" b="190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433110" cy="8645771"/>
                    </a:xfrm>
                    <a:prstGeom prst="rect">
                      <a:avLst/>
                    </a:prstGeom>
                  </pic:spPr>
                </pic:pic>
              </a:graphicData>
            </a:graphic>
          </wp:inline>
        </w:drawing>
      </w:r>
    </w:p>
    <w:p w14:paraId="47A7F85D" w14:textId="5DC5493A" w:rsidR="00C01155" w:rsidRPr="00F97309" w:rsidRDefault="00C01155">
      <w:pPr>
        <w:tabs>
          <w:tab w:val="left" w:pos="567"/>
          <w:tab w:val="left" w:pos="1134"/>
          <w:tab w:val="left" w:pos="1701"/>
          <w:tab w:val="left" w:pos="2268"/>
        </w:tabs>
        <w:spacing w:after="0" w:line="360" w:lineRule="auto"/>
        <w:jc w:val="both"/>
        <w:rPr>
          <w:rFonts w:cstheme="minorHAnsi"/>
          <w:b/>
          <w:sz w:val="24"/>
          <w:szCs w:val="24"/>
        </w:rPr>
      </w:pPr>
    </w:p>
    <w:p w14:paraId="2AA51733" w14:textId="43FB7514" w:rsidR="00CC1ABE" w:rsidRPr="00F97309" w:rsidRDefault="001564B7" w:rsidP="006D429E">
      <w:pPr>
        <w:pStyle w:val="11"/>
      </w:pPr>
      <w:bookmarkStart w:id="320" w:name="_Toc118406099"/>
      <w:r>
        <w:t>IA3</w:t>
      </w:r>
      <w:r>
        <w:tab/>
        <w:t>S</w:t>
      </w:r>
      <w:r w:rsidRPr="00F97309">
        <w:t xml:space="preserve">olicitud de actualización de categoría de </w:t>
      </w:r>
      <w:r>
        <w:t>IA</w:t>
      </w:r>
      <w:bookmarkEnd w:id="320"/>
    </w:p>
    <w:p w14:paraId="51E081DE" w14:textId="14DAD72C" w:rsidR="00CC1ABE" w:rsidRPr="00F97309" w:rsidRDefault="00CC1ABE">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noProof/>
          <w:sz w:val="24"/>
          <w:szCs w:val="24"/>
        </w:rPr>
        <w:drawing>
          <wp:inline distT="0" distB="0" distL="0" distR="0" wp14:anchorId="2A7D620A" wp14:editId="1AD7A0A9">
            <wp:extent cx="6386830" cy="8897209"/>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386830" cy="8897209"/>
                    </a:xfrm>
                    <a:prstGeom prst="rect">
                      <a:avLst/>
                    </a:prstGeom>
                  </pic:spPr>
                </pic:pic>
              </a:graphicData>
            </a:graphic>
          </wp:inline>
        </w:drawing>
      </w:r>
    </w:p>
    <w:p w14:paraId="30AC573E" w14:textId="7DDA760D" w:rsidR="00C01155" w:rsidRPr="00F97309" w:rsidRDefault="00C01155" w:rsidP="006D429E">
      <w:pPr>
        <w:pStyle w:val="11"/>
      </w:pPr>
      <w:bookmarkStart w:id="321" w:name="_Toc118406100"/>
      <w:r w:rsidRPr="00F97309">
        <w:t>FA1</w:t>
      </w:r>
      <w:r w:rsidRPr="00F97309">
        <w:tab/>
      </w:r>
      <w:r w:rsidR="00745ADF">
        <w:t>I</w:t>
      </w:r>
      <w:r w:rsidR="00745ADF" w:rsidRPr="00F97309">
        <w:t xml:space="preserve">mpreso para norma de </w:t>
      </w:r>
      <w:r w:rsidR="00745ADF">
        <w:t>Á</w:t>
      </w:r>
      <w:r w:rsidR="00745ADF" w:rsidRPr="00F97309">
        <w:t xml:space="preserve">rbitro </w:t>
      </w:r>
      <w:r w:rsidR="00745ADF">
        <w:t>F</w:t>
      </w:r>
      <w:r w:rsidR="00745ADF" w:rsidRPr="00F97309">
        <w:t>ide</w:t>
      </w:r>
      <w:bookmarkEnd w:id="321"/>
    </w:p>
    <w:p w14:paraId="0A302B11" w14:textId="77777777" w:rsidR="00A625E9" w:rsidRPr="00F97309" w:rsidRDefault="00A625E9">
      <w:pPr>
        <w:tabs>
          <w:tab w:val="left" w:pos="567"/>
          <w:tab w:val="left" w:pos="1134"/>
          <w:tab w:val="left" w:pos="1701"/>
          <w:tab w:val="left" w:pos="2268"/>
        </w:tabs>
        <w:spacing w:after="0" w:line="360" w:lineRule="auto"/>
        <w:jc w:val="both"/>
        <w:rPr>
          <w:rFonts w:cstheme="minorHAnsi"/>
          <w:b/>
          <w:sz w:val="24"/>
          <w:szCs w:val="24"/>
        </w:rPr>
      </w:pPr>
    </w:p>
    <w:p w14:paraId="4F2E3CB9" w14:textId="44DFAF1B" w:rsidR="00C01155" w:rsidRPr="00F97309" w:rsidRDefault="00A625E9">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noProof/>
          <w:sz w:val="24"/>
          <w:szCs w:val="24"/>
        </w:rPr>
        <w:drawing>
          <wp:inline distT="0" distB="0" distL="0" distR="0" wp14:anchorId="544D70DB" wp14:editId="7B102B87">
            <wp:extent cx="6423045" cy="6924675"/>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431246" cy="6933517"/>
                    </a:xfrm>
                    <a:prstGeom prst="rect">
                      <a:avLst/>
                    </a:prstGeom>
                  </pic:spPr>
                </pic:pic>
              </a:graphicData>
            </a:graphic>
          </wp:inline>
        </w:drawing>
      </w:r>
    </w:p>
    <w:p w14:paraId="2DC591D5" w14:textId="0F785440"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1644D3C0" w14:textId="0A0266B8" w:rsidR="00EA2FC4" w:rsidRPr="00F97309" w:rsidRDefault="00EA2FC4">
      <w:pPr>
        <w:tabs>
          <w:tab w:val="left" w:pos="567"/>
          <w:tab w:val="left" w:pos="1134"/>
          <w:tab w:val="left" w:pos="1701"/>
          <w:tab w:val="left" w:pos="2268"/>
        </w:tabs>
        <w:spacing w:after="0" w:line="360" w:lineRule="auto"/>
        <w:jc w:val="both"/>
        <w:rPr>
          <w:rFonts w:cstheme="minorHAnsi"/>
          <w:b/>
          <w:sz w:val="24"/>
          <w:szCs w:val="24"/>
          <w:u w:val="single"/>
        </w:rPr>
      </w:pPr>
    </w:p>
    <w:p w14:paraId="654CE7AE" w14:textId="5260F69F" w:rsidR="00C01155" w:rsidRPr="00F97309" w:rsidRDefault="00C01155">
      <w:pPr>
        <w:tabs>
          <w:tab w:val="left" w:pos="567"/>
          <w:tab w:val="left" w:pos="1134"/>
          <w:tab w:val="left" w:pos="1701"/>
          <w:tab w:val="left" w:pos="2268"/>
        </w:tabs>
        <w:spacing w:after="0" w:line="360" w:lineRule="auto"/>
        <w:jc w:val="both"/>
        <w:rPr>
          <w:rFonts w:cstheme="minorHAnsi"/>
          <w:b/>
          <w:sz w:val="24"/>
          <w:szCs w:val="24"/>
          <w:u w:val="single"/>
        </w:rPr>
      </w:pPr>
    </w:p>
    <w:p w14:paraId="6CE207A1" w14:textId="529CD0AB" w:rsidR="00C01155" w:rsidRDefault="00C01155">
      <w:pPr>
        <w:tabs>
          <w:tab w:val="left" w:pos="567"/>
          <w:tab w:val="left" w:pos="1134"/>
          <w:tab w:val="left" w:pos="1701"/>
          <w:tab w:val="left" w:pos="2268"/>
        </w:tabs>
        <w:spacing w:after="0" w:line="360" w:lineRule="auto"/>
        <w:jc w:val="both"/>
        <w:rPr>
          <w:rFonts w:cstheme="minorHAnsi"/>
          <w:b/>
          <w:sz w:val="24"/>
          <w:szCs w:val="24"/>
          <w:u w:val="single"/>
        </w:rPr>
      </w:pPr>
    </w:p>
    <w:p w14:paraId="64FE1007" w14:textId="77777777" w:rsidR="006D429E" w:rsidRPr="00F97309" w:rsidRDefault="006D429E">
      <w:pPr>
        <w:tabs>
          <w:tab w:val="left" w:pos="567"/>
          <w:tab w:val="left" w:pos="1134"/>
          <w:tab w:val="left" w:pos="1701"/>
          <w:tab w:val="left" w:pos="2268"/>
        </w:tabs>
        <w:spacing w:after="0" w:line="360" w:lineRule="auto"/>
        <w:jc w:val="both"/>
        <w:rPr>
          <w:rFonts w:cstheme="minorHAnsi"/>
          <w:b/>
          <w:sz w:val="24"/>
          <w:szCs w:val="24"/>
          <w:u w:val="single"/>
        </w:rPr>
      </w:pPr>
    </w:p>
    <w:p w14:paraId="73D7A97A" w14:textId="77777777" w:rsidR="00795AF8" w:rsidRPr="00F97309" w:rsidRDefault="00795AF8">
      <w:pPr>
        <w:tabs>
          <w:tab w:val="left" w:pos="567"/>
          <w:tab w:val="left" w:pos="1134"/>
          <w:tab w:val="left" w:pos="1701"/>
          <w:tab w:val="left" w:pos="2268"/>
        </w:tabs>
        <w:spacing w:after="0" w:line="360" w:lineRule="auto"/>
        <w:jc w:val="both"/>
        <w:rPr>
          <w:rFonts w:cstheme="minorHAnsi"/>
          <w:b/>
          <w:sz w:val="24"/>
          <w:szCs w:val="24"/>
          <w:u w:val="single"/>
        </w:rPr>
      </w:pPr>
    </w:p>
    <w:p w14:paraId="2DF240BD" w14:textId="57C25506" w:rsidR="00C01155" w:rsidRPr="00F97309" w:rsidRDefault="00C01155" w:rsidP="006D429E">
      <w:pPr>
        <w:pStyle w:val="11"/>
      </w:pPr>
      <w:bookmarkStart w:id="322" w:name="_Toc118406101"/>
      <w:r w:rsidRPr="00F97309">
        <w:t>FA2</w:t>
      </w:r>
      <w:r w:rsidRPr="00F97309">
        <w:tab/>
        <w:t>Formulario de solicitud para la concesión del título de Árbitro FIDE</w:t>
      </w:r>
      <w:bookmarkEnd w:id="322"/>
    </w:p>
    <w:p w14:paraId="17FE4767" w14:textId="110604D3" w:rsidR="00C01155" w:rsidRPr="00F97309" w:rsidRDefault="00C01155" w:rsidP="00C01155">
      <w:pPr>
        <w:tabs>
          <w:tab w:val="left" w:pos="567"/>
          <w:tab w:val="left" w:pos="1134"/>
          <w:tab w:val="left" w:pos="1701"/>
          <w:tab w:val="left" w:pos="2268"/>
        </w:tabs>
        <w:spacing w:after="0" w:line="360" w:lineRule="auto"/>
        <w:jc w:val="both"/>
        <w:rPr>
          <w:rFonts w:cstheme="minorHAnsi"/>
          <w:b/>
          <w:sz w:val="24"/>
          <w:szCs w:val="24"/>
        </w:rPr>
      </w:pPr>
    </w:p>
    <w:p w14:paraId="2EF3D44A" w14:textId="34ADE7D1" w:rsidR="00C01155" w:rsidRPr="00F97309" w:rsidRDefault="00A625E9" w:rsidP="00C01155">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noProof/>
          <w:sz w:val="24"/>
          <w:szCs w:val="24"/>
        </w:rPr>
        <w:drawing>
          <wp:inline distT="0" distB="0" distL="0" distR="0" wp14:anchorId="0EA30097" wp14:editId="63B2CCB0">
            <wp:extent cx="6372225" cy="8383796"/>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385105" cy="8400742"/>
                    </a:xfrm>
                    <a:prstGeom prst="rect">
                      <a:avLst/>
                    </a:prstGeom>
                  </pic:spPr>
                </pic:pic>
              </a:graphicData>
            </a:graphic>
          </wp:inline>
        </w:drawing>
      </w:r>
    </w:p>
    <w:p w14:paraId="5A6400BD" w14:textId="77777777" w:rsidR="00795AF8" w:rsidRPr="00F97309" w:rsidRDefault="00795AF8" w:rsidP="00C01155">
      <w:pPr>
        <w:tabs>
          <w:tab w:val="left" w:pos="567"/>
          <w:tab w:val="left" w:pos="1134"/>
          <w:tab w:val="left" w:pos="1701"/>
          <w:tab w:val="left" w:pos="2268"/>
        </w:tabs>
        <w:spacing w:after="0" w:line="360" w:lineRule="auto"/>
        <w:jc w:val="both"/>
        <w:rPr>
          <w:rFonts w:cstheme="minorHAnsi"/>
          <w:b/>
          <w:sz w:val="24"/>
          <w:szCs w:val="24"/>
        </w:rPr>
      </w:pPr>
    </w:p>
    <w:p w14:paraId="20F49683" w14:textId="2F723D17" w:rsidR="00216B86" w:rsidRPr="00F97309" w:rsidRDefault="00A625E9" w:rsidP="006D429E">
      <w:pPr>
        <w:pStyle w:val="11"/>
      </w:pPr>
      <w:bookmarkStart w:id="323" w:name="_Toc118406102"/>
      <w:r w:rsidRPr="00F97309">
        <w:t>APR</w:t>
      </w:r>
      <w:r w:rsidR="00216B86" w:rsidRPr="00F97309">
        <w:tab/>
      </w:r>
      <w:r w:rsidR="00745ADF">
        <w:t>N</w:t>
      </w:r>
      <w:r w:rsidR="00745ADF" w:rsidRPr="00F97309">
        <w:t xml:space="preserve">orma de </w:t>
      </w:r>
      <w:r w:rsidR="00745ADF">
        <w:t>F</w:t>
      </w:r>
      <w:r w:rsidR="00745ADF" w:rsidRPr="00F97309">
        <w:t xml:space="preserve">ide </w:t>
      </w:r>
      <w:r w:rsidR="00745ADF">
        <w:t>L</w:t>
      </w:r>
      <w:r w:rsidR="00745ADF" w:rsidRPr="00F97309">
        <w:t>ecturer</w:t>
      </w:r>
      <w:bookmarkEnd w:id="323"/>
    </w:p>
    <w:p w14:paraId="128BB896" w14:textId="37211F74" w:rsidR="00216B86" w:rsidRPr="00F97309" w:rsidRDefault="00A756F5" w:rsidP="00C01155">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noProof/>
          <w:sz w:val="24"/>
          <w:szCs w:val="24"/>
        </w:rPr>
        <w:drawing>
          <wp:inline distT="0" distB="0" distL="0" distR="0" wp14:anchorId="0CC0643C" wp14:editId="6249F806">
            <wp:extent cx="6381750" cy="8733722"/>
            <wp:effectExtent l="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390140" cy="8745205"/>
                    </a:xfrm>
                    <a:prstGeom prst="rect">
                      <a:avLst/>
                    </a:prstGeom>
                  </pic:spPr>
                </pic:pic>
              </a:graphicData>
            </a:graphic>
          </wp:inline>
        </w:drawing>
      </w:r>
    </w:p>
    <w:p w14:paraId="7BE2AAB7" w14:textId="795CB492" w:rsidR="001F7624" w:rsidRPr="00F97309" w:rsidRDefault="001F7624">
      <w:pPr>
        <w:tabs>
          <w:tab w:val="left" w:pos="567"/>
          <w:tab w:val="left" w:pos="1134"/>
          <w:tab w:val="left" w:pos="1701"/>
          <w:tab w:val="left" w:pos="2268"/>
        </w:tabs>
        <w:spacing w:after="0" w:line="360" w:lineRule="auto"/>
        <w:jc w:val="both"/>
        <w:rPr>
          <w:rFonts w:cstheme="minorHAnsi"/>
          <w:b/>
          <w:sz w:val="24"/>
          <w:szCs w:val="24"/>
        </w:rPr>
      </w:pPr>
    </w:p>
    <w:p w14:paraId="7488344E" w14:textId="4D087149" w:rsidR="00EB7E74" w:rsidRPr="00F97309" w:rsidRDefault="00745ADF" w:rsidP="006D429E">
      <w:pPr>
        <w:pStyle w:val="11"/>
      </w:pPr>
      <w:bookmarkStart w:id="324" w:name="_Toc118406103"/>
      <w:r>
        <w:t>FL2</w:t>
      </w:r>
      <w:r>
        <w:tab/>
        <w:t>S</w:t>
      </w:r>
      <w:r w:rsidRPr="00F97309">
        <w:t xml:space="preserve">olicitud de </w:t>
      </w:r>
      <w:r>
        <w:t>F</w:t>
      </w:r>
      <w:r w:rsidRPr="00F97309">
        <w:t xml:space="preserve">ide </w:t>
      </w:r>
      <w:r>
        <w:t>L</w:t>
      </w:r>
      <w:r w:rsidRPr="00F97309">
        <w:t>ecturer</w:t>
      </w:r>
      <w:bookmarkEnd w:id="324"/>
    </w:p>
    <w:p w14:paraId="6F6C3491" w14:textId="77777777" w:rsidR="00EB7E74" w:rsidRPr="00F97309" w:rsidRDefault="00EB7E74">
      <w:pPr>
        <w:tabs>
          <w:tab w:val="left" w:pos="567"/>
          <w:tab w:val="left" w:pos="1134"/>
          <w:tab w:val="left" w:pos="1701"/>
          <w:tab w:val="left" w:pos="2268"/>
        </w:tabs>
        <w:spacing w:after="0" w:line="360" w:lineRule="auto"/>
        <w:jc w:val="both"/>
        <w:rPr>
          <w:rFonts w:cstheme="minorHAnsi"/>
          <w:b/>
          <w:sz w:val="24"/>
          <w:szCs w:val="24"/>
        </w:rPr>
      </w:pPr>
    </w:p>
    <w:p w14:paraId="4DEE2B9D" w14:textId="17723D62" w:rsidR="00EB7E74" w:rsidRPr="00F97309" w:rsidRDefault="00EB7E74">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i/>
          <w:iCs/>
          <w:noProof/>
          <w:sz w:val="24"/>
          <w:szCs w:val="24"/>
        </w:rPr>
        <w:drawing>
          <wp:inline distT="0" distB="0" distL="0" distR="0" wp14:anchorId="14A98809" wp14:editId="6C120BD0">
            <wp:extent cx="7035920" cy="6312644"/>
            <wp:effectExtent l="0" t="318"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rot="16200000">
                      <a:off x="0" y="0"/>
                      <a:ext cx="7088255" cy="6359599"/>
                    </a:xfrm>
                    <a:prstGeom prst="rect">
                      <a:avLst/>
                    </a:prstGeom>
                  </pic:spPr>
                </pic:pic>
              </a:graphicData>
            </a:graphic>
          </wp:inline>
        </w:drawing>
      </w:r>
    </w:p>
    <w:p w14:paraId="7BCAFEDC" w14:textId="77777777" w:rsidR="00EB7E74" w:rsidRPr="00F97309" w:rsidRDefault="00EB7E74">
      <w:pPr>
        <w:tabs>
          <w:tab w:val="left" w:pos="567"/>
          <w:tab w:val="left" w:pos="1134"/>
          <w:tab w:val="left" w:pos="1701"/>
          <w:tab w:val="left" w:pos="2268"/>
        </w:tabs>
        <w:spacing w:after="0" w:line="360" w:lineRule="auto"/>
        <w:jc w:val="both"/>
        <w:rPr>
          <w:rFonts w:cstheme="minorHAnsi"/>
          <w:b/>
          <w:sz w:val="24"/>
          <w:szCs w:val="24"/>
        </w:rPr>
      </w:pPr>
    </w:p>
    <w:p w14:paraId="5C432869" w14:textId="0B5C1CFB" w:rsidR="00EB7E74" w:rsidRPr="00F97309" w:rsidRDefault="00EB7E74">
      <w:pPr>
        <w:tabs>
          <w:tab w:val="left" w:pos="567"/>
          <w:tab w:val="left" w:pos="1134"/>
          <w:tab w:val="left" w:pos="1701"/>
          <w:tab w:val="left" w:pos="2268"/>
        </w:tabs>
        <w:spacing w:after="0" w:line="360" w:lineRule="auto"/>
        <w:jc w:val="both"/>
        <w:rPr>
          <w:rFonts w:cstheme="minorHAnsi"/>
          <w:b/>
          <w:sz w:val="24"/>
          <w:szCs w:val="24"/>
        </w:rPr>
      </w:pPr>
    </w:p>
    <w:p w14:paraId="67D08ABE" w14:textId="466798C1" w:rsidR="00EB7E74" w:rsidRPr="00F97309" w:rsidRDefault="00EB7E74">
      <w:pPr>
        <w:tabs>
          <w:tab w:val="left" w:pos="567"/>
          <w:tab w:val="left" w:pos="1134"/>
          <w:tab w:val="left" w:pos="1701"/>
          <w:tab w:val="left" w:pos="2268"/>
        </w:tabs>
        <w:spacing w:after="0" w:line="360" w:lineRule="auto"/>
        <w:jc w:val="both"/>
        <w:rPr>
          <w:rFonts w:cstheme="minorHAnsi"/>
          <w:b/>
          <w:sz w:val="24"/>
          <w:szCs w:val="24"/>
        </w:rPr>
      </w:pPr>
    </w:p>
    <w:p w14:paraId="0F5BF603" w14:textId="24586062" w:rsidR="00EB7E74" w:rsidRDefault="00EB7E74">
      <w:pPr>
        <w:tabs>
          <w:tab w:val="left" w:pos="567"/>
          <w:tab w:val="left" w:pos="1134"/>
          <w:tab w:val="left" w:pos="1701"/>
          <w:tab w:val="left" w:pos="2268"/>
        </w:tabs>
        <w:spacing w:after="0" w:line="360" w:lineRule="auto"/>
        <w:jc w:val="both"/>
        <w:rPr>
          <w:rFonts w:cstheme="minorHAnsi"/>
          <w:b/>
          <w:sz w:val="24"/>
          <w:szCs w:val="24"/>
        </w:rPr>
      </w:pPr>
    </w:p>
    <w:p w14:paraId="6D76507D" w14:textId="77777777" w:rsidR="006D429E" w:rsidRPr="00F97309" w:rsidRDefault="006D429E">
      <w:pPr>
        <w:tabs>
          <w:tab w:val="left" w:pos="567"/>
          <w:tab w:val="left" w:pos="1134"/>
          <w:tab w:val="left" w:pos="1701"/>
          <w:tab w:val="left" w:pos="2268"/>
        </w:tabs>
        <w:spacing w:after="0" w:line="360" w:lineRule="auto"/>
        <w:jc w:val="both"/>
        <w:rPr>
          <w:rFonts w:cstheme="minorHAnsi"/>
          <w:b/>
          <w:sz w:val="24"/>
          <w:szCs w:val="24"/>
        </w:rPr>
      </w:pPr>
    </w:p>
    <w:p w14:paraId="63703D0A" w14:textId="63E29BDF" w:rsidR="00EB7E74" w:rsidRPr="00F97309" w:rsidRDefault="00EB7E74">
      <w:pPr>
        <w:tabs>
          <w:tab w:val="left" w:pos="567"/>
          <w:tab w:val="left" w:pos="1134"/>
          <w:tab w:val="left" w:pos="1701"/>
          <w:tab w:val="left" w:pos="2268"/>
        </w:tabs>
        <w:spacing w:after="0" w:line="360" w:lineRule="auto"/>
        <w:jc w:val="both"/>
        <w:rPr>
          <w:rFonts w:cstheme="minorHAnsi"/>
          <w:b/>
          <w:sz w:val="24"/>
          <w:szCs w:val="24"/>
        </w:rPr>
      </w:pPr>
    </w:p>
    <w:p w14:paraId="5F568168" w14:textId="43C857A9" w:rsidR="00216B86" w:rsidRPr="00F97309" w:rsidRDefault="00216B86" w:rsidP="006D429E">
      <w:pPr>
        <w:pStyle w:val="11"/>
      </w:pPr>
      <w:bookmarkStart w:id="325" w:name="_Toc118406104"/>
      <w:r w:rsidRPr="00F97309">
        <w:t>IT1</w:t>
      </w:r>
      <w:r w:rsidRPr="00F97309">
        <w:tab/>
      </w:r>
      <w:r w:rsidR="00745ADF">
        <w:t>C</w:t>
      </w:r>
      <w:r w:rsidR="00745ADF" w:rsidRPr="00F97309">
        <w:t>ertificado de norma de jugador</w:t>
      </w:r>
      <w:bookmarkEnd w:id="325"/>
    </w:p>
    <w:p w14:paraId="732205F4" w14:textId="0C81D99D" w:rsidR="00216B86" w:rsidRPr="00F97309" w:rsidRDefault="00216B86">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i/>
          <w:iCs/>
          <w:noProof/>
          <w:sz w:val="24"/>
          <w:szCs w:val="24"/>
          <w:lang w:eastAsia="es-ES"/>
        </w:rPr>
        <w:drawing>
          <wp:inline distT="0" distB="0" distL="0" distR="0" wp14:anchorId="12EB3ED7" wp14:editId="0FA6C936">
            <wp:extent cx="5972175" cy="8750646"/>
            <wp:effectExtent l="0" t="0" r="0" b="0"/>
            <wp:docPr id="8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Imagen 295"/>
                    <pic:cNvPicPr>
                      <a:picLocks noChangeAspect="1" noChangeArrowheads="1"/>
                    </pic:cNvPicPr>
                  </pic:nvPicPr>
                  <pic:blipFill>
                    <a:blip r:embed="rId82"/>
                    <a:stretch>
                      <a:fillRect/>
                    </a:stretch>
                  </pic:blipFill>
                  <pic:spPr bwMode="auto">
                    <a:xfrm>
                      <a:off x="0" y="0"/>
                      <a:ext cx="5983687" cy="8767514"/>
                    </a:xfrm>
                    <a:prstGeom prst="rect">
                      <a:avLst/>
                    </a:prstGeom>
                  </pic:spPr>
                </pic:pic>
              </a:graphicData>
            </a:graphic>
          </wp:inline>
        </w:drawing>
      </w:r>
    </w:p>
    <w:p w14:paraId="12022429" w14:textId="77777777" w:rsidR="005B0019" w:rsidRPr="00F97309" w:rsidRDefault="005B0019" w:rsidP="00216B86">
      <w:pPr>
        <w:tabs>
          <w:tab w:val="left" w:pos="567"/>
          <w:tab w:val="left" w:pos="1134"/>
          <w:tab w:val="left" w:pos="1701"/>
          <w:tab w:val="left" w:pos="2268"/>
        </w:tabs>
        <w:spacing w:after="0" w:line="360" w:lineRule="auto"/>
        <w:jc w:val="both"/>
        <w:rPr>
          <w:rFonts w:cstheme="minorHAnsi"/>
          <w:b/>
          <w:sz w:val="24"/>
          <w:szCs w:val="24"/>
        </w:rPr>
      </w:pPr>
    </w:p>
    <w:p w14:paraId="13E0C0D1" w14:textId="47E4876B" w:rsidR="00216B86" w:rsidRPr="00F97309" w:rsidRDefault="00216B86" w:rsidP="006D429E">
      <w:pPr>
        <w:pStyle w:val="11"/>
      </w:pPr>
      <w:bookmarkStart w:id="326" w:name="_Toc118406105"/>
      <w:r w:rsidRPr="00F97309">
        <w:t>IT2</w:t>
      </w:r>
      <w:r w:rsidRPr="00F97309">
        <w:tab/>
        <w:t>Formulario de solicitud para la concesión del título de jugador</w:t>
      </w:r>
      <w:bookmarkEnd w:id="326"/>
    </w:p>
    <w:p w14:paraId="2FFB061F" w14:textId="70650EDE" w:rsidR="00216B86" w:rsidRPr="00F97309" w:rsidRDefault="003C04B5" w:rsidP="00216B86">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b/>
          <w:noProof/>
          <w:sz w:val="24"/>
          <w:szCs w:val="24"/>
          <w:lang w:eastAsia="es-ES"/>
        </w:rPr>
        <w:drawing>
          <wp:inline distT="0" distB="0" distL="0" distR="0" wp14:anchorId="19EC316F" wp14:editId="2EEA5FAC">
            <wp:extent cx="6126163" cy="8648700"/>
            <wp:effectExtent l="0" t="0" r="8255"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31814" cy="8656678"/>
                    </a:xfrm>
                    <a:prstGeom prst="rect">
                      <a:avLst/>
                    </a:prstGeom>
                    <a:noFill/>
                    <a:ln>
                      <a:noFill/>
                    </a:ln>
                  </pic:spPr>
                </pic:pic>
              </a:graphicData>
            </a:graphic>
          </wp:inline>
        </w:drawing>
      </w:r>
    </w:p>
    <w:p w14:paraId="53063602" w14:textId="77777777" w:rsidR="005B0019" w:rsidRPr="00F97309" w:rsidRDefault="005B0019" w:rsidP="00216B86">
      <w:pPr>
        <w:tabs>
          <w:tab w:val="left" w:pos="567"/>
          <w:tab w:val="left" w:pos="1134"/>
          <w:tab w:val="left" w:pos="1701"/>
          <w:tab w:val="left" w:pos="2268"/>
        </w:tabs>
        <w:spacing w:after="0" w:line="360" w:lineRule="auto"/>
        <w:jc w:val="both"/>
        <w:rPr>
          <w:rFonts w:cstheme="minorHAnsi"/>
          <w:b/>
          <w:sz w:val="24"/>
          <w:szCs w:val="24"/>
        </w:rPr>
      </w:pPr>
    </w:p>
    <w:p w14:paraId="6FF83C21" w14:textId="09913C8D" w:rsidR="003C04B5" w:rsidRPr="00F97309" w:rsidRDefault="003C04B5" w:rsidP="006D429E">
      <w:pPr>
        <w:pStyle w:val="11"/>
      </w:pPr>
      <w:bookmarkStart w:id="327" w:name="_Toc118406106"/>
      <w:r w:rsidRPr="00F97309">
        <w:t>IT3</w:t>
      </w:r>
      <w:r w:rsidRPr="00F97309">
        <w:tab/>
      </w:r>
      <w:r w:rsidR="00745ADF">
        <w:t>I</w:t>
      </w:r>
      <w:r w:rsidR="00745ADF" w:rsidRPr="00F97309">
        <w:t>mpreso de informaci</w:t>
      </w:r>
      <w:r w:rsidR="00745ADF">
        <w:t>ó</w:t>
      </w:r>
      <w:r w:rsidR="00745ADF" w:rsidRPr="00F97309">
        <w:t>n de torneo</w:t>
      </w:r>
      <w:bookmarkEnd w:id="327"/>
    </w:p>
    <w:p w14:paraId="19A56DA1" w14:textId="29FB7E4B" w:rsidR="003C04B5" w:rsidRPr="00F97309" w:rsidRDefault="003C04B5" w:rsidP="00216B86">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i/>
          <w:iCs/>
          <w:noProof/>
          <w:sz w:val="24"/>
          <w:szCs w:val="24"/>
          <w:lang w:eastAsia="es-ES"/>
        </w:rPr>
        <w:drawing>
          <wp:inline distT="0" distB="0" distL="0" distR="0" wp14:anchorId="4565BA75" wp14:editId="465148EB">
            <wp:extent cx="5648325" cy="8197491"/>
            <wp:effectExtent l="0" t="0" r="0" b="0"/>
            <wp:docPr id="8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n 294"/>
                    <pic:cNvPicPr>
                      <a:picLocks noChangeAspect="1" noChangeArrowheads="1"/>
                    </pic:cNvPicPr>
                  </pic:nvPicPr>
                  <pic:blipFill>
                    <a:blip r:embed="rId84"/>
                    <a:stretch>
                      <a:fillRect/>
                    </a:stretch>
                  </pic:blipFill>
                  <pic:spPr bwMode="auto">
                    <a:xfrm>
                      <a:off x="0" y="0"/>
                      <a:ext cx="5661857" cy="8217130"/>
                    </a:xfrm>
                    <a:prstGeom prst="rect">
                      <a:avLst/>
                    </a:prstGeom>
                  </pic:spPr>
                </pic:pic>
              </a:graphicData>
            </a:graphic>
          </wp:inline>
        </w:drawing>
      </w:r>
    </w:p>
    <w:p w14:paraId="62F3D49F" w14:textId="37673F35" w:rsidR="00C01155" w:rsidRPr="00F97309" w:rsidRDefault="003C04B5">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noProof/>
          <w:sz w:val="24"/>
          <w:szCs w:val="24"/>
          <w:lang w:eastAsia="es-ES"/>
        </w:rPr>
        <w:drawing>
          <wp:inline distT="0" distB="0" distL="0" distR="0" wp14:anchorId="77EB0D81" wp14:editId="0F71FA4A">
            <wp:extent cx="5257800" cy="571500"/>
            <wp:effectExtent l="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57800" cy="571500"/>
                    </a:xfrm>
                    <a:prstGeom prst="rect">
                      <a:avLst/>
                    </a:prstGeom>
                  </pic:spPr>
                </pic:pic>
              </a:graphicData>
            </a:graphic>
          </wp:inline>
        </w:drawing>
      </w:r>
    </w:p>
    <w:p w14:paraId="73A4B0D3" w14:textId="77777777" w:rsidR="005B0019" w:rsidRPr="00F97309" w:rsidRDefault="005B0019">
      <w:pPr>
        <w:tabs>
          <w:tab w:val="left" w:pos="567"/>
          <w:tab w:val="left" w:pos="1134"/>
          <w:tab w:val="left" w:pos="1701"/>
          <w:tab w:val="left" w:pos="2268"/>
        </w:tabs>
        <w:spacing w:after="0" w:line="360" w:lineRule="auto"/>
        <w:jc w:val="both"/>
        <w:rPr>
          <w:rFonts w:cstheme="minorHAnsi"/>
          <w:b/>
          <w:sz w:val="24"/>
          <w:szCs w:val="24"/>
        </w:rPr>
      </w:pPr>
    </w:p>
    <w:p w14:paraId="0EF093F2" w14:textId="0895965A" w:rsidR="003C04B5" w:rsidRPr="00F97309" w:rsidRDefault="00745ADF" w:rsidP="006D429E">
      <w:pPr>
        <w:pStyle w:val="11"/>
      </w:pPr>
      <w:bookmarkStart w:id="328" w:name="_Toc118406107"/>
      <w:r>
        <w:t>F</w:t>
      </w:r>
      <w:r w:rsidRPr="00F97309">
        <w:t>ormulario anti trampas de informe de torneo</w:t>
      </w:r>
      <w:bookmarkEnd w:id="328"/>
    </w:p>
    <w:p w14:paraId="4B8CF5B0" w14:textId="3EA54213" w:rsidR="00F63B80" w:rsidRPr="00F97309" w:rsidRDefault="00F63B80">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b/>
          <w:noProof/>
          <w:sz w:val="24"/>
          <w:szCs w:val="24"/>
          <w:u w:val="single"/>
          <w:lang w:eastAsia="es-ES"/>
        </w:rPr>
        <w:drawing>
          <wp:inline distT="0" distB="0" distL="0" distR="0" wp14:anchorId="7FFAFD78" wp14:editId="4AE95CD9">
            <wp:extent cx="6386830" cy="8728710"/>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86830" cy="8728710"/>
                    </a:xfrm>
                    <a:prstGeom prst="rect">
                      <a:avLst/>
                    </a:prstGeom>
                    <a:noFill/>
                    <a:ln>
                      <a:noFill/>
                    </a:ln>
                  </pic:spPr>
                </pic:pic>
              </a:graphicData>
            </a:graphic>
          </wp:inline>
        </w:drawing>
      </w:r>
    </w:p>
    <w:p w14:paraId="64E4A180" w14:textId="6C7E1807" w:rsidR="00253858" w:rsidRPr="00F97309" w:rsidRDefault="00253858">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b/>
          <w:noProof/>
          <w:sz w:val="24"/>
          <w:szCs w:val="24"/>
          <w:u w:val="single"/>
          <w:lang w:eastAsia="es-ES"/>
        </w:rPr>
        <w:drawing>
          <wp:inline distT="0" distB="0" distL="0" distR="0" wp14:anchorId="4F7C0CE5" wp14:editId="1EA49DB8">
            <wp:extent cx="6386830" cy="8542020"/>
            <wp:effectExtent l="0" t="0" r="0"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386830" cy="8542020"/>
                    </a:xfrm>
                    <a:prstGeom prst="rect">
                      <a:avLst/>
                    </a:prstGeom>
                    <a:noFill/>
                    <a:ln>
                      <a:noFill/>
                    </a:ln>
                  </pic:spPr>
                </pic:pic>
              </a:graphicData>
            </a:graphic>
          </wp:inline>
        </w:drawing>
      </w:r>
    </w:p>
    <w:p w14:paraId="22D69FD0" w14:textId="1EBDBCB7" w:rsidR="00270ABF" w:rsidRPr="00F97309" w:rsidRDefault="00270ABF" w:rsidP="00253858">
      <w:pPr>
        <w:tabs>
          <w:tab w:val="left" w:pos="567"/>
          <w:tab w:val="left" w:pos="1134"/>
          <w:tab w:val="left" w:pos="1701"/>
          <w:tab w:val="left" w:pos="2268"/>
        </w:tabs>
        <w:spacing w:after="0" w:line="240" w:lineRule="auto"/>
        <w:jc w:val="both"/>
        <w:rPr>
          <w:rFonts w:cstheme="minorHAnsi"/>
          <w:bCs/>
          <w:sz w:val="24"/>
          <w:szCs w:val="24"/>
        </w:rPr>
      </w:pPr>
    </w:p>
    <w:p w14:paraId="6FFD7D43" w14:textId="6ABB69CD" w:rsidR="00270ABF" w:rsidRPr="00F97309" w:rsidRDefault="00270ABF" w:rsidP="00253858">
      <w:pPr>
        <w:tabs>
          <w:tab w:val="left" w:pos="567"/>
          <w:tab w:val="left" w:pos="1134"/>
          <w:tab w:val="left" w:pos="1701"/>
          <w:tab w:val="left" w:pos="2268"/>
        </w:tabs>
        <w:spacing w:after="0" w:line="240" w:lineRule="auto"/>
        <w:jc w:val="both"/>
        <w:rPr>
          <w:rFonts w:cstheme="minorHAnsi"/>
          <w:bCs/>
          <w:sz w:val="24"/>
          <w:szCs w:val="24"/>
        </w:rPr>
      </w:pPr>
    </w:p>
    <w:p w14:paraId="12DFD251" w14:textId="77777777" w:rsidR="005B0019" w:rsidRPr="00F97309" w:rsidRDefault="005B0019">
      <w:pPr>
        <w:tabs>
          <w:tab w:val="left" w:pos="567"/>
          <w:tab w:val="left" w:pos="1134"/>
          <w:tab w:val="left" w:pos="1701"/>
          <w:tab w:val="left" w:pos="2268"/>
        </w:tabs>
        <w:spacing w:after="0" w:line="360" w:lineRule="auto"/>
        <w:jc w:val="both"/>
        <w:rPr>
          <w:rFonts w:cstheme="minorHAnsi"/>
          <w:b/>
          <w:sz w:val="24"/>
          <w:szCs w:val="24"/>
        </w:rPr>
      </w:pPr>
    </w:p>
    <w:p w14:paraId="60A250E2" w14:textId="750AF6B9" w:rsidR="005B0019" w:rsidRDefault="005B0019">
      <w:pPr>
        <w:tabs>
          <w:tab w:val="left" w:pos="567"/>
          <w:tab w:val="left" w:pos="1134"/>
          <w:tab w:val="left" w:pos="1701"/>
          <w:tab w:val="left" w:pos="2268"/>
        </w:tabs>
        <w:spacing w:after="0" w:line="360" w:lineRule="auto"/>
        <w:jc w:val="both"/>
        <w:rPr>
          <w:rFonts w:cstheme="minorHAnsi"/>
          <w:b/>
          <w:sz w:val="24"/>
          <w:szCs w:val="24"/>
        </w:rPr>
      </w:pPr>
    </w:p>
    <w:p w14:paraId="61BFD9B3" w14:textId="36938B06" w:rsidR="00270ABF" w:rsidRPr="00F97309" w:rsidRDefault="004A3C53" w:rsidP="006D429E">
      <w:pPr>
        <w:pStyle w:val="11"/>
      </w:pPr>
      <w:bookmarkStart w:id="329" w:name="_Toc118406108"/>
      <w:r w:rsidRPr="00F97309">
        <w:t>Informe Anti Trampas post torneo</w:t>
      </w:r>
      <w:bookmarkEnd w:id="329"/>
    </w:p>
    <w:p w14:paraId="2F55F673" w14:textId="306304E7" w:rsidR="004A3C53" w:rsidRPr="00F97309" w:rsidRDefault="004A3C53">
      <w:pPr>
        <w:tabs>
          <w:tab w:val="left" w:pos="567"/>
          <w:tab w:val="left" w:pos="1134"/>
          <w:tab w:val="left" w:pos="1701"/>
          <w:tab w:val="left" w:pos="2268"/>
        </w:tabs>
        <w:spacing w:after="0" w:line="360" w:lineRule="auto"/>
        <w:jc w:val="both"/>
        <w:rPr>
          <w:rFonts w:cstheme="minorHAnsi"/>
          <w:b/>
          <w:sz w:val="24"/>
          <w:szCs w:val="24"/>
        </w:rPr>
      </w:pPr>
      <w:r w:rsidRPr="00F97309">
        <w:rPr>
          <w:rFonts w:cstheme="minorHAnsi"/>
          <w:b/>
          <w:noProof/>
          <w:sz w:val="24"/>
          <w:szCs w:val="24"/>
          <w:lang w:eastAsia="es-ES"/>
        </w:rPr>
        <w:drawing>
          <wp:inline distT="0" distB="0" distL="0" distR="0" wp14:anchorId="730474E4" wp14:editId="307AFC6B">
            <wp:extent cx="6086475" cy="8568438"/>
            <wp:effectExtent l="0" t="0" r="0" b="4445"/>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02922" cy="8591592"/>
                    </a:xfrm>
                    <a:prstGeom prst="rect">
                      <a:avLst/>
                    </a:prstGeom>
                    <a:noFill/>
                    <a:ln>
                      <a:noFill/>
                    </a:ln>
                  </pic:spPr>
                </pic:pic>
              </a:graphicData>
            </a:graphic>
          </wp:inline>
        </w:drawing>
      </w:r>
    </w:p>
    <w:p w14:paraId="0CF0DE60" w14:textId="0D5460D1" w:rsidR="004A3C53" w:rsidRPr="00F97309" w:rsidRDefault="004A3C53">
      <w:pPr>
        <w:tabs>
          <w:tab w:val="left" w:pos="567"/>
          <w:tab w:val="left" w:pos="1134"/>
          <w:tab w:val="left" w:pos="1701"/>
          <w:tab w:val="left" w:pos="2268"/>
        </w:tabs>
        <w:spacing w:after="0" w:line="360" w:lineRule="auto"/>
        <w:jc w:val="both"/>
        <w:rPr>
          <w:rFonts w:cstheme="minorHAnsi"/>
          <w:b/>
          <w:sz w:val="24"/>
          <w:szCs w:val="24"/>
          <w:u w:val="single"/>
        </w:rPr>
      </w:pPr>
      <w:r w:rsidRPr="00F97309">
        <w:rPr>
          <w:rFonts w:cstheme="minorHAnsi"/>
          <w:b/>
          <w:noProof/>
          <w:sz w:val="24"/>
          <w:szCs w:val="24"/>
          <w:u w:val="single"/>
          <w:lang w:eastAsia="es-ES"/>
        </w:rPr>
        <w:drawing>
          <wp:inline distT="0" distB="0" distL="0" distR="0" wp14:anchorId="7A6115D1" wp14:editId="0E1B43E6">
            <wp:extent cx="6467475" cy="9061031"/>
            <wp:effectExtent l="0" t="0" r="0" b="698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471075" cy="9066075"/>
                    </a:xfrm>
                    <a:prstGeom prst="rect">
                      <a:avLst/>
                    </a:prstGeom>
                    <a:noFill/>
                    <a:ln>
                      <a:noFill/>
                    </a:ln>
                  </pic:spPr>
                </pic:pic>
              </a:graphicData>
            </a:graphic>
          </wp:inline>
        </w:drawing>
      </w:r>
    </w:p>
    <w:p w14:paraId="42EAF74C" w14:textId="77777777" w:rsidR="008429D2" w:rsidRPr="00F97309" w:rsidRDefault="008429D2" w:rsidP="007170C9">
      <w:pPr>
        <w:tabs>
          <w:tab w:val="left" w:pos="567"/>
          <w:tab w:val="left" w:pos="1134"/>
          <w:tab w:val="left" w:pos="1701"/>
          <w:tab w:val="left" w:pos="2268"/>
        </w:tabs>
        <w:spacing w:after="0" w:line="360" w:lineRule="auto"/>
        <w:jc w:val="both"/>
        <w:rPr>
          <w:rFonts w:cstheme="minorHAnsi"/>
          <w:b/>
          <w:sz w:val="24"/>
          <w:szCs w:val="24"/>
        </w:rPr>
      </w:pPr>
    </w:p>
    <w:p w14:paraId="027764D2" w14:textId="34F38F08" w:rsidR="006D429E" w:rsidRDefault="006D429E" w:rsidP="006D429E">
      <w:pPr>
        <w:pStyle w:val="10"/>
      </w:pPr>
      <w:bookmarkStart w:id="330" w:name="_Toc118406109"/>
      <w:r>
        <w:t>TABLA DE TITULOS DIRECTOS EN VIGOR A PARTIR DE 1 DE JULIO DE 2017</w:t>
      </w:r>
      <w:bookmarkEnd w:id="330"/>
    </w:p>
    <w:p w14:paraId="33361797" w14:textId="77777777" w:rsidR="006D429E" w:rsidRDefault="006D429E" w:rsidP="008E2592">
      <w:pPr>
        <w:spacing w:after="0"/>
        <w:rPr>
          <w:rFonts w:cstheme="minorHAnsi"/>
          <w:bCs/>
          <w:iCs/>
          <w:sz w:val="24"/>
          <w:szCs w:val="24"/>
          <w:u w:val="single"/>
        </w:rPr>
      </w:pPr>
    </w:p>
    <w:p w14:paraId="34045F20" w14:textId="26C22E4F" w:rsidR="006D429E" w:rsidRDefault="008E2592" w:rsidP="008E2592">
      <w:pPr>
        <w:spacing w:after="0"/>
        <w:rPr>
          <w:rFonts w:cstheme="minorHAnsi"/>
          <w:bCs/>
          <w:iCs/>
          <w:sz w:val="24"/>
          <w:szCs w:val="24"/>
        </w:rPr>
      </w:pPr>
      <w:r w:rsidRPr="00F97309">
        <w:rPr>
          <w:rFonts w:cstheme="minorHAnsi"/>
          <w:bCs/>
          <w:iCs/>
          <w:sz w:val="24"/>
          <w:szCs w:val="24"/>
          <w:u w:val="single"/>
        </w:rPr>
        <w:t>TÍTULOS DIRECTOS</w:t>
      </w:r>
      <w:r w:rsidRPr="00F97309">
        <w:rPr>
          <w:rFonts w:cstheme="minorHAnsi"/>
          <w:bCs/>
          <w:iCs/>
          <w:sz w:val="24"/>
          <w:szCs w:val="24"/>
        </w:rPr>
        <w:t xml:space="preserve">: </w:t>
      </w:r>
    </w:p>
    <w:p w14:paraId="46245647" w14:textId="12BE926F" w:rsidR="008E2592" w:rsidRPr="00F97309" w:rsidRDefault="008E2592" w:rsidP="008E2592">
      <w:pPr>
        <w:spacing w:after="0"/>
        <w:rPr>
          <w:rFonts w:cstheme="minorHAnsi"/>
          <w:bCs/>
          <w:iCs/>
          <w:sz w:val="24"/>
          <w:szCs w:val="24"/>
          <w:u w:val="single"/>
        </w:rPr>
      </w:pPr>
      <w:r w:rsidRPr="00F97309">
        <w:rPr>
          <w:rFonts w:cstheme="minorHAnsi"/>
          <w:bCs/>
          <w:iCs/>
          <w:sz w:val="24"/>
          <w:szCs w:val="24"/>
        </w:rPr>
        <w:t>Oro = primero después del desempate. 1er puesto = mejores tres jugadores después del desempate; norma = 9 partidas (a menos que se especifique lo contrario)</w:t>
      </w:r>
    </w:p>
    <w:p w14:paraId="7B0EAAB2" w14:textId="77777777" w:rsidR="008E2592" w:rsidRPr="00F97309" w:rsidRDefault="008E2592" w:rsidP="008E2592">
      <w:pPr>
        <w:spacing w:after="0" w:line="240" w:lineRule="auto"/>
        <w:rPr>
          <w:rFonts w:cstheme="minorHAnsi"/>
          <w:bCs/>
          <w:iCs/>
          <w:sz w:val="24"/>
          <w:szCs w:val="24"/>
        </w:rPr>
      </w:pPr>
      <w:r w:rsidRPr="00F97309">
        <w:rPr>
          <w:rFonts w:cstheme="minorHAnsi"/>
          <w:bCs/>
          <w:iCs/>
          <w:sz w:val="24"/>
          <w:szCs w:val="24"/>
        </w:rPr>
        <w:t xml:space="preserve">Continental &amp; Regional = Continental &amp; máximo 3 eventos regionales por continente. </w:t>
      </w:r>
    </w:p>
    <w:p w14:paraId="7CB764BF" w14:textId="142AAA0A" w:rsidR="008E2592" w:rsidRDefault="008E2592" w:rsidP="008E2592">
      <w:pPr>
        <w:spacing w:after="0" w:line="240" w:lineRule="auto"/>
        <w:rPr>
          <w:rFonts w:cstheme="minorHAnsi"/>
          <w:bCs/>
          <w:iCs/>
          <w:sz w:val="24"/>
          <w:szCs w:val="24"/>
        </w:rPr>
      </w:pPr>
      <w:r w:rsidRPr="00F97309">
        <w:rPr>
          <w:rFonts w:cstheme="minorHAnsi"/>
          <w:bCs/>
          <w:iCs/>
          <w:sz w:val="24"/>
          <w:szCs w:val="24"/>
        </w:rPr>
        <w:t>Sub-Continental Individual = incluye árabe, ASEAN, Zonales y Sub-zonales (para establecer los candidatos a la Copa del Mundo o el Campeonato Mundial)</w:t>
      </w:r>
    </w:p>
    <w:p w14:paraId="43CA0944" w14:textId="77777777" w:rsidR="006D429E" w:rsidRPr="00F97309" w:rsidRDefault="006D429E" w:rsidP="008E2592">
      <w:pPr>
        <w:spacing w:after="0" w:line="240" w:lineRule="auto"/>
        <w:rPr>
          <w:rFonts w:cstheme="minorHAnsi"/>
          <w:bCs/>
          <w:iCs/>
          <w:sz w:val="24"/>
          <w:szCs w:val="24"/>
        </w:rPr>
      </w:pPr>
    </w:p>
    <w:p w14:paraId="22A0FDC8" w14:textId="71E7BB66" w:rsidR="008E2592" w:rsidRPr="00F97309" w:rsidRDefault="008E2592" w:rsidP="00F71115">
      <w:pPr>
        <w:pStyle w:val="11"/>
        <w:ind w:firstLine="709"/>
      </w:pPr>
      <w:bookmarkStart w:id="331" w:name="_Toc118406110"/>
      <w:r w:rsidRPr="00F97309">
        <w:t>Tabla 1.24a</w:t>
      </w:r>
      <w:bookmarkEnd w:id="331"/>
    </w:p>
    <w:tbl>
      <w:tblPr>
        <w:tblStyle w:val="Tablaconcuadrcula"/>
        <w:tblW w:w="10090" w:type="dxa"/>
        <w:tblInd w:w="313" w:type="dxa"/>
        <w:tblCellMar>
          <w:left w:w="43" w:type="dxa"/>
        </w:tblCellMar>
        <w:tblLook w:val="04A0" w:firstRow="1" w:lastRow="0" w:firstColumn="1" w:lastColumn="0" w:noHBand="0" w:noVBand="1"/>
      </w:tblPr>
      <w:tblGrid>
        <w:gridCol w:w="1807"/>
        <w:gridCol w:w="1678"/>
        <w:gridCol w:w="1963"/>
        <w:gridCol w:w="2087"/>
        <w:gridCol w:w="2555"/>
      </w:tblGrid>
      <w:tr w:rsidR="008E2592" w:rsidRPr="00F97309" w14:paraId="6054D9E7" w14:textId="77777777" w:rsidTr="008E2592">
        <w:tc>
          <w:tcPr>
            <w:tcW w:w="1667" w:type="dxa"/>
            <w:shd w:val="clear" w:color="auto" w:fill="auto"/>
            <w:tcMar>
              <w:left w:w="43" w:type="dxa"/>
            </w:tcMar>
            <w:vAlign w:val="center"/>
          </w:tcPr>
          <w:p w14:paraId="1534A804" w14:textId="77777777" w:rsidR="008E2592" w:rsidRPr="00F97309" w:rsidRDefault="008E2592" w:rsidP="008E2592">
            <w:pPr>
              <w:jc w:val="center"/>
              <w:rPr>
                <w:rFonts w:cstheme="minorHAnsi"/>
                <w:b/>
                <w:iCs/>
                <w:sz w:val="24"/>
                <w:szCs w:val="24"/>
              </w:rPr>
            </w:pPr>
            <w:r w:rsidRPr="00F97309">
              <w:rPr>
                <w:rFonts w:cstheme="minorHAnsi"/>
                <w:b/>
                <w:iCs/>
                <w:sz w:val="24"/>
                <w:szCs w:val="24"/>
              </w:rPr>
              <w:t>EVENTO</w:t>
            </w:r>
          </w:p>
        </w:tc>
        <w:tc>
          <w:tcPr>
            <w:tcW w:w="1701" w:type="dxa"/>
            <w:shd w:val="clear" w:color="auto" w:fill="auto"/>
            <w:tcMar>
              <w:left w:w="43" w:type="dxa"/>
            </w:tcMar>
            <w:vAlign w:val="center"/>
          </w:tcPr>
          <w:p w14:paraId="201E6A70" w14:textId="77777777" w:rsidR="008E2592" w:rsidRPr="00F97309" w:rsidRDefault="008E2592" w:rsidP="008E2592">
            <w:pPr>
              <w:jc w:val="center"/>
              <w:rPr>
                <w:rFonts w:cstheme="minorHAnsi"/>
                <w:b/>
                <w:iCs/>
                <w:sz w:val="24"/>
                <w:szCs w:val="24"/>
              </w:rPr>
            </w:pPr>
            <w:r w:rsidRPr="00F97309">
              <w:rPr>
                <w:rFonts w:cstheme="minorHAnsi"/>
                <w:b/>
                <w:iCs/>
                <w:sz w:val="24"/>
                <w:szCs w:val="24"/>
              </w:rPr>
              <w:t>WGM</w:t>
            </w:r>
          </w:p>
        </w:tc>
        <w:tc>
          <w:tcPr>
            <w:tcW w:w="1984" w:type="dxa"/>
            <w:shd w:val="clear" w:color="auto" w:fill="auto"/>
            <w:tcMar>
              <w:left w:w="43" w:type="dxa"/>
            </w:tcMar>
            <w:vAlign w:val="center"/>
          </w:tcPr>
          <w:p w14:paraId="49E5FB04" w14:textId="77777777" w:rsidR="008E2592" w:rsidRPr="00F97309" w:rsidRDefault="008E2592" w:rsidP="008E2592">
            <w:pPr>
              <w:jc w:val="center"/>
              <w:rPr>
                <w:rFonts w:cstheme="minorHAnsi"/>
                <w:b/>
                <w:iCs/>
                <w:sz w:val="24"/>
                <w:szCs w:val="24"/>
              </w:rPr>
            </w:pPr>
            <w:r w:rsidRPr="00F97309">
              <w:rPr>
                <w:rFonts w:cstheme="minorHAnsi"/>
                <w:b/>
                <w:iCs/>
                <w:sz w:val="24"/>
                <w:szCs w:val="24"/>
              </w:rPr>
              <w:t>WIM</w:t>
            </w:r>
          </w:p>
        </w:tc>
        <w:tc>
          <w:tcPr>
            <w:tcW w:w="2127" w:type="dxa"/>
            <w:shd w:val="clear" w:color="auto" w:fill="auto"/>
            <w:tcMar>
              <w:left w:w="43" w:type="dxa"/>
            </w:tcMar>
            <w:vAlign w:val="center"/>
          </w:tcPr>
          <w:p w14:paraId="16DBA85D" w14:textId="77777777" w:rsidR="008E2592" w:rsidRPr="00F97309" w:rsidRDefault="008E2592" w:rsidP="008E2592">
            <w:pPr>
              <w:jc w:val="center"/>
              <w:rPr>
                <w:rFonts w:cstheme="minorHAnsi"/>
                <w:b/>
                <w:iCs/>
                <w:sz w:val="24"/>
                <w:szCs w:val="24"/>
              </w:rPr>
            </w:pPr>
            <w:r w:rsidRPr="00F97309">
              <w:rPr>
                <w:rFonts w:cstheme="minorHAnsi"/>
                <w:b/>
                <w:iCs/>
                <w:sz w:val="24"/>
                <w:szCs w:val="24"/>
              </w:rPr>
              <w:t>WFM</w:t>
            </w:r>
          </w:p>
        </w:tc>
        <w:tc>
          <w:tcPr>
            <w:tcW w:w="2611" w:type="dxa"/>
            <w:shd w:val="clear" w:color="auto" w:fill="auto"/>
            <w:tcMar>
              <w:left w:w="43" w:type="dxa"/>
            </w:tcMar>
            <w:vAlign w:val="center"/>
          </w:tcPr>
          <w:p w14:paraId="03D6BE72" w14:textId="77777777" w:rsidR="008E2592" w:rsidRPr="00F97309" w:rsidRDefault="008E2592" w:rsidP="008E2592">
            <w:pPr>
              <w:jc w:val="center"/>
              <w:rPr>
                <w:rFonts w:cstheme="minorHAnsi"/>
                <w:b/>
                <w:iCs/>
                <w:sz w:val="24"/>
                <w:szCs w:val="24"/>
              </w:rPr>
            </w:pPr>
            <w:r w:rsidRPr="00F97309">
              <w:rPr>
                <w:rFonts w:cstheme="minorHAnsi"/>
                <w:b/>
                <w:iCs/>
                <w:sz w:val="24"/>
                <w:szCs w:val="24"/>
              </w:rPr>
              <w:t>WCM</w:t>
            </w:r>
          </w:p>
        </w:tc>
      </w:tr>
      <w:tr w:rsidR="008E2592" w:rsidRPr="00F97309" w14:paraId="5592D337" w14:textId="77777777" w:rsidTr="008E2592">
        <w:tc>
          <w:tcPr>
            <w:tcW w:w="1667" w:type="dxa"/>
            <w:shd w:val="clear" w:color="auto" w:fill="auto"/>
            <w:tcMar>
              <w:left w:w="43" w:type="dxa"/>
            </w:tcMar>
          </w:tcPr>
          <w:p w14:paraId="32385F7D" w14:textId="77777777" w:rsidR="008E2592" w:rsidRPr="00F97309" w:rsidRDefault="008E2592" w:rsidP="003D7BCF">
            <w:pPr>
              <w:rPr>
                <w:rFonts w:cstheme="minorHAnsi"/>
                <w:b/>
                <w:iCs/>
                <w:sz w:val="24"/>
                <w:szCs w:val="24"/>
              </w:rPr>
            </w:pPr>
            <w:r w:rsidRPr="00F97309">
              <w:rPr>
                <w:rFonts w:cstheme="minorHAnsi"/>
                <w:b/>
                <w:iCs/>
                <w:sz w:val="24"/>
                <w:szCs w:val="24"/>
              </w:rPr>
              <w:t>Women’s World</w:t>
            </w:r>
          </w:p>
        </w:tc>
        <w:tc>
          <w:tcPr>
            <w:tcW w:w="1701" w:type="dxa"/>
            <w:shd w:val="clear" w:color="auto" w:fill="auto"/>
            <w:tcMar>
              <w:left w:w="43" w:type="dxa"/>
            </w:tcMar>
          </w:tcPr>
          <w:p w14:paraId="37B41FD1" w14:textId="77777777" w:rsidR="008E2592" w:rsidRPr="00F97309" w:rsidRDefault="008E2592" w:rsidP="003D7BCF">
            <w:pPr>
              <w:rPr>
                <w:rFonts w:cstheme="minorHAnsi"/>
                <w:bCs/>
                <w:iCs/>
                <w:sz w:val="24"/>
                <w:szCs w:val="24"/>
              </w:rPr>
            </w:pPr>
            <w:r w:rsidRPr="00F97309">
              <w:rPr>
                <w:rFonts w:cstheme="minorHAnsi"/>
                <w:bCs/>
                <w:iCs/>
                <w:sz w:val="24"/>
                <w:szCs w:val="24"/>
              </w:rPr>
              <w:t>Alcanzar 8 primeros puestos - título</w:t>
            </w:r>
          </w:p>
        </w:tc>
        <w:tc>
          <w:tcPr>
            <w:tcW w:w="1984" w:type="dxa"/>
            <w:shd w:val="clear" w:color="auto" w:fill="auto"/>
            <w:tcMar>
              <w:left w:w="43" w:type="dxa"/>
            </w:tcMar>
          </w:tcPr>
          <w:p w14:paraId="143573DD" w14:textId="77777777" w:rsidR="008E2592" w:rsidRPr="00F97309" w:rsidRDefault="008E2592" w:rsidP="003D7BCF">
            <w:pPr>
              <w:rPr>
                <w:rFonts w:cstheme="minorHAnsi"/>
                <w:bCs/>
                <w:iCs/>
                <w:sz w:val="24"/>
                <w:szCs w:val="24"/>
              </w:rPr>
            </w:pPr>
            <w:r w:rsidRPr="00F97309">
              <w:rPr>
                <w:rFonts w:cstheme="minorHAnsi"/>
                <w:bCs/>
                <w:iCs/>
                <w:sz w:val="24"/>
                <w:szCs w:val="24"/>
              </w:rPr>
              <w:t>Clasificación jugando - título</w:t>
            </w:r>
          </w:p>
        </w:tc>
        <w:tc>
          <w:tcPr>
            <w:tcW w:w="2127" w:type="dxa"/>
            <w:shd w:val="clear" w:color="auto" w:fill="auto"/>
            <w:tcMar>
              <w:left w:w="43" w:type="dxa"/>
            </w:tcMar>
          </w:tcPr>
          <w:p w14:paraId="61AA9E14" w14:textId="77777777" w:rsidR="008E2592" w:rsidRPr="00F97309" w:rsidRDefault="008E2592" w:rsidP="003D7BCF">
            <w:pPr>
              <w:rPr>
                <w:rFonts w:cstheme="minorHAnsi"/>
                <w:bCs/>
                <w:iCs/>
                <w:sz w:val="24"/>
                <w:szCs w:val="24"/>
              </w:rPr>
            </w:pPr>
          </w:p>
        </w:tc>
        <w:tc>
          <w:tcPr>
            <w:tcW w:w="2611" w:type="dxa"/>
            <w:shd w:val="clear" w:color="auto" w:fill="auto"/>
            <w:tcMar>
              <w:left w:w="43" w:type="dxa"/>
            </w:tcMar>
          </w:tcPr>
          <w:p w14:paraId="697F5954" w14:textId="77777777" w:rsidR="008E2592" w:rsidRPr="00F97309" w:rsidRDefault="008E2592" w:rsidP="003D7BCF">
            <w:pPr>
              <w:rPr>
                <w:rFonts w:cstheme="minorHAnsi"/>
                <w:bCs/>
                <w:iCs/>
                <w:sz w:val="24"/>
                <w:szCs w:val="24"/>
              </w:rPr>
            </w:pPr>
          </w:p>
        </w:tc>
      </w:tr>
      <w:tr w:rsidR="008E2592" w:rsidRPr="00F97309" w14:paraId="4C667ADA" w14:textId="77777777" w:rsidTr="008E2592">
        <w:tc>
          <w:tcPr>
            <w:tcW w:w="1667" w:type="dxa"/>
            <w:shd w:val="clear" w:color="auto" w:fill="auto"/>
            <w:tcMar>
              <w:left w:w="43" w:type="dxa"/>
            </w:tcMar>
          </w:tcPr>
          <w:p w14:paraId="7CBDCDCD" w14:textId="77777777" w:rsidR="008E2592" w:rsidRPr="00F97309" w:rsidRDefault="008E2592" w:rsidP="003D7BCF">
            <w:pPr>
              <w:rPr>
                <w:rFonts w:cstheme="minorHAnsi"/>
                <w:b/>
                <w:iCs/>
                <w:sz w:val="24"/>
                <w:szCs w:val="24"/>
              </w:rPr>
            </w:pPr>
            <w:r w:rsidRPr="00F97309">
              <w:rPr>
                <w:rFonts w:cstheme="minorHAnsi"/>
                <w:b/>
                <w:iCs/>
                <w:sz w:val="24"/>
                <w:szCs w:val="24"/>
              </w:rPr>
              <w:t>Olympiad</w:t>
            </w:r>
          </w:p>
        </w:tc>
        <w:tc>
          <w:tcPr>
            <w:tcW w:w="1701" w:type="dxa"/>
            <w:shd w:val="clear" w:color="auto" w:fill="auto"/>
            <w:tcMar>
              <w:left w:w="43" w:type="dxa"/>
            </w:tcMar>
          </w:tcPr>
          <w:p w14:paraId="188D3619"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7C612409"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35B06DFF" w14:textId="77777777" w:rsidR="008E2592" w:rsidRPr="00F97309" w:rsidRDefault="008E2592" w:rsidP="003D7BCF">
            <w:pPr>
              <w:rPr>
                <w:rFonts w:cstheme="minorHAnsi"/>
                <w:bCs/>
                <w:iCs/>
                <w:sz w:val="24"/>
                <w:szCs w:val="24"/>
              </w:rPr>
            </w:pPr>
            <w:r w:rsidRPr="00F97309">
              <w:rPr>
                <w:rFonts w:cstheme="minorHAnsi"/>
                <w:bCs/>
                <w:iCs/>
                <w:sz w:val="24"/>
                <w:szCs w:val="24"/>
              </w:rPr>
              <w:t>65% en min 9 partidas – título</w:t>
            </w:r>
          </w:p>
        </w:tc>
        <w:tc>
          <w:tcPr>
            <w:tcW w:w="2611" w:type="dxa"/>
            <w:shd w:val="clear" w:color="auto" w:fill="auto"/>
            <w:tcMar>
              <w:left w:w="43" w:type="dxa"/>
            </w:tcMar>
          </w:tcPr>
          <w:p w14:paraId="4C78ABDF" w14:textId="77777777" w:rsidR="008E2592" w:rsidRPr="00F97309" w:rsidRDefault="008E2592" w:rsidP="003D7BCF">
            <w:pPr>
              <w:rPr>
                <w:rFonts w:cstheme="minorHAnsi"/>
                <w:bCs/>
                <w:iCs/>
                <w:sz w:val="24"/>
                <w:szCs w:val="24"/>
              </w:rPr>
            </w:pPr>
            <w:r w:rsidRPr="00F97309">
              <w:rPr>
                <w:rFonts w:cstheme="minorHAnsi"/>
                <w:bCs/>
                <w:iCs/>
                <w:sz w:val="24"/>
                <w:szCs w:val="24"/>
              </w:rPr>
              <w:t>50% en min 7 partidas – título</w:t>
            </w:r>
          </w:p>
        </w:tc>
      </w:tr>
      <w:tr w:rsidR="008E2592" w:rsidRPr="00F97309" w14:paraId="05185808" w14:textId="77777777" w:rsidTr="008E2592">
        <w:tc>
          <w:tcPr>
            <w:tcW w:w="1667" w:type="dxa"/>
            <w:shd w:val="clear" w:color="auto" w:fill="auto"/>
            <w:tcMar>
              <w:left w:w="43" w:type="dxa"/>
            </w:tcMar>
          </w:tcPr>
          <w:p w14:paraId="1283EC2B" w14:textId="77777777" w:rsidR="008E2592" w:rsidRPr="00F97309" w:rsidRDefault="008E2592" w:rsidP="003D7BCF">
            <w:pPr>
              <w:rPr>
                <w:rFonts w:cstheme="minorHAnsi"/>
                <w:b/>
                <w:iCs/>
                <w:sz w:val="24"/>
                <w:szCs w:val="24"/>
              </w:rPr>
            </w:pPr>
            <w:r w:rsidRPr="00F97309">
              <w:rPr>
                <w:rFonts w:cstheme="minorHAnsi"/>
                <w:b/>
                <w:iCs/>
                <w:sz w:val="24"/>
                <w:szCs w:val="24"/>
              </w:rPr>
              <w:t>World Team</w:t>
            </w:r>
          </w:p>
        </w:tc>
        <w:tc>
          <w:tcPr>
            <w:tcW w:w="1701" w:type="dxa"/>
            <w:shd w:val="clear" w:color="auto" w:fill="auto"/>
            <w:tcMar>
              <w:left w:w="43" w:type="dxa"/>
            </w:tcMar>
          </w:tcPr>
          <w:p w14:paraId="6A07E178"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4B61AD1B"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7D3ACFF4" w14:textId="77777777" w:rsidR="008E2592" w:rsidRPr="00F97309" w:rsidRDefault="008E2592" w:rsidP="003D7BCF">
            <w:pPr>
              <w:rPr>
                <w:rFonts w:cstheme="minorHAnsi"/>
                <w:bCs/>
                <w:iCs/>
                <w:sz w:val="24"/>
                <w:szCs w:val="24"/>
              </w:rPr>
            </w:pPr>
            <w:r w:rsidRPr="00F97309">
              <w:rPr>
                <w:rFonts w:cstheme="minorHAnsi"/>
                <w:bCs/>
                <w:iCs/>
                <w:sz w:val="24"/>
                <w:szCs w:val="24"/>
              </w:rPr>
              <w:t>65% en min 7 partidas – título</w:t>
            </w:r>
          </w:p>
        </w:tc>
        <w:tc>
          <w:tcPr>
            <w:tcW w:w="2611" w:type="dxa"/>
            <w:shd w:val="clear" w:color="auto" w:fill="auto"/>
            <w:tcMar>
              <w:left w:w="43" w:type="dxa"/>
            </w:tcMar>
          </w:tcPr>
          <w:p w14:paraId="5448BA1A" w14:textId="77777777" w:rsidR="008E2592" w:rsidRPr="00F97309" w:rsidRDefault="008E2592" w:rsidP="003D7BCF">
            <w:pPr>
              <w:rPr>
                <w:rFonts w:cstheme="minorHAnsi"/>
                <w:bCs/>
                <w:iCs/>
                <w:sz w:val="24"/>
                <w:szCs w:val="24"/>
              </w:rPr>
            </w:pPr>
            <w:r w:rsidRPr="00F97309">
              <w:rPr>
                <w:rFonts w:cstheme="minorHAnsi"/>
                <w:bCs/>
                <w:iCs/>
                <w:sz w:val="24"/>
                <w:szCs w:val="24"/>
              </w:rPr>
              <w:t>50% en min 7 partidas – título</w:t>
            </w:r>
          </w:p>
        </w:tc>
      </w:tr>
      <w:tr w:rsidR="008E2592" w:rsidRPr="00F97309" w14:paraId="027946CD" w14:textId="77777777" w:rsidTr="008E2592">
        <w:tc>
          <w:tcPr>
            <w:tcW w:w="1667" w:type="dxa"/>
            <w:shd w:val="clear" w:color="auto" w:fill="auto"/>
            <w:tcMar>
              <w:left w:w="43" w:type="dxa"/>
            </w:tcMar>
          </w:tcPr>
          <w:p w14:paraId="11F5E38E" w14:textId="77777777" w:rsidR="008E2592" w:rsidRPr="00F97309" w:rsidRDefault="008E2592" w:rsidP="003D7BCF">
            <w:pPr>
              <w:rPr>
                <w:rFonts w:cstheme="minorHAnsi"/>
                <w:b/>
                <w:iCs/>
                <w:sz w:val="24"/>
                <w:szCs w:val="24"/>
              </w:rPr>
            </w:pPr>
            <w:r w:rsidRPr="00F97309">
              <w:rPr>
                <w:rFonts w:cstheme="minorHAnsi"/>
                <w:b/>
                <w:iCs/>
                <w:sz w:val="24"/>
                <w:szCs w:val="24"/>
              </w:rPr>
              <w:t>World Amateur &lt;2300, &lt;2000, &lt;1700</w:t>
            </w:r>
          </w:p>
        </w:tc>
        <w:tc>
          <w:tcPr>
            <w:tcW w:w="1701" w:type="dxa"/>
            <w:shd w:val="clear" w:color="auto" w:fill="auto"/>
            <w:tcMar>
              <w:left w:w="43" w:type="dxa"/>
            </w:tcMar>
          </w:tcPr>
          <w:p w14:paraId="21277E5A"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3270C47"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0C0EC182"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tc>
        <w:tc>
          <w:tcPr>
            <w:tcW w:w="2611" w:type="dxa"/>
            <w:shd w:val="clear" w:color="auto" w:fill="auto"/>
            <w:tcMar>
              <w:left w:w="43" w:type="dxa"/>
            </w:tcMar>
          </w:tcPr>
          <w:p w14:paraId="2D22572C"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p w14:paraId="1976ED46" w14:textId="77777777" w:rsidR="008E2592" w:rsidRPr="00F97309" w:rsidRDefault="008E2592" w:rsidP="003D7BCF">
            <w:pPr>
              <w:rPr>
                <w:rFonts w:cstheme="minorHAnsi"/>
                <w:bCs/>
                <w:iCs/>
                <w:sz w:val="24"/>
                <w:szCs w:val="24"/>
              </w:rPr>
            </w:pPr>
            <w:r w:rsidRPr="00F97309">
              <w:rPr>
                <w:rFonts w:cstheme="minorHAnsi"/>
                <w:bCs/>
                <w:iCs/>
                <w:sz w:val="24"/>
                <w:szCs w:val="24"/>
              </w:rPr>
              <w:t>Oro-título</w:t>
            </w:r>
          </w:p>
        </w:tc>
      </w:tr>
      <w:tr w:rsidR="008E2592" w:rsidRPr="00F97309" w14:paraId="1CB34B4C" w14:textId="77777777" w:rsidTr="008E2592">
        <w:tc>
          <w:tcPr>
            <w:tcW w:w="1667" w:type="dxa"/>
            <w:shd w:val="clear" w:color="auto" w:fill="auto"/>
            <w:tcMar>
              <w:left w:w="43" w:type="dxa"/>
            </w:tcMar>
          </w:tcPr>
          <w:p w14:paraId="019DD053" w14:textId="77777777" w:rsidR="008E2592" w:rsidRPr="00F97309" w:rsidRDefault="008E2592" w:rsidP="003D7BCF">
            <w:pPr>
              <w:rPr>
                <w:rFonts w:cstheme="minorHAnsi"/>
                <w:b/>
                <w:iCs/>
                <w:sz w:val="24"/>
                <w:szCs w:val="24"/>
              </w:rPr>
            </w:pPr>
            <w:r w:rsidRPr="00F97309">
              <w:rPr>
                <w:rFonts w:cstheme="minorHAnsi"/>
                <w:b/>
                <w:iCs/>
                <w:sz w:val="24"/>
                <w:szCs w:val="24"/>
              </w:rPr>
              <w:t xml:space="preserve">World &gt;65; &gt;50 </w:t>
            </w:r>
          </w:p>
          <w:p w14:paraId="1E4DB193" w14:textId="77777777" w:rsidR="008E2592" w:rsidRPr="00F97309" w:rsidRDefault="008E2592" w:rsidP="003D7BCF">
            <w:pPr>
              <w:rPr>
                <w:rFonts w:cstheme="minorHAnsi"/>
                <w:b/>
                <w:iCs/>
                <w:sz w:val="24"/>
                <w:szCs w:val="24"/>
              </w:rPr>
            </w:pPr>
            <w:r w:rsidRPr="00F97309">
              <w:rPr>
                <w:rFonts w:cstheme="minorHAnsi"/>
                <w:b/>
                <w:iCs/>
                <w:sz w:val="24"/>
                <w:szCs w:val="24"/>
              </w:rPr>
              <w:t>World U20</w:t>
            </w:r>
          </w:p>
        </w:tc>
        <w:tc>
          <w:tcPr>
            <w:tcW w:w="1701" w:type="dxa"/>
            <w:shd w:val="clear" w:color="auto" w:fill="auto"/>
            <w:tcMar>
              <w:left w:w="43" w:type="dxa"/>
            </w:tcMar>
          </w:tcPr>
          <w:p w14:paraId="25A203B7"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53755214"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1984" w:type="dxa"/>
            <w:shd w:val="clear" w:color="auto" w:fill="auto"/>
            <w:tcMar>
              <w:left w:w="43" w:type="dxa"/>
            </w:tcMar>
          </w:tcPr>
          <w:p w14:paraId="56DAB7DC"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127" w:type="dxa"/>
            <w:shd w:val="clear" w:color="auto" w:fill="auto"/>
            <w:tcMar>
              <w:left w:w="43" w:type="dxa"/>
            </w:tcMar>
          </w:tcPr>
          <w:p w14:paraId="1FCC50A9" w14:textId="77777777" w:rsidR="008E2592" w:rsidRPr="00F97309" w:rsidRDefault="008E2592" w:rsidP="003D7BCF">
            <w:pPr>
              <w:rPr>
                <w:rFonts w:cstheme="minorHAnsi"/>
                <w:bCs/>
                <w:iCs/>
                <w:sz w:val="24"/>
                <w:szCs w:val="24"/>
              </w:rPr>
            </w:pPr>
          </w:p>
        </w:tc>
        <w:tc>
          <w:tcPr>
            <w:tcW w:w="2611" w:type="dxa"/>
            <w:shd w:val="clear" w:color="auto" w:fill="auto"/>
            <w:tcMar>
              <w:left w:w="43" w:type="dxa"/>
            </w:tcMar>
          </w:tcPr>
          <w:p w14:paraId="7C3F1FC9" w14:textId="77777777" w:rsidR="008E2592" w:rsidRPr="00F97309" w:rsidRDefault="008E2592" w:rsidP="003D7BCF">
            <w:pPr>
              <w:rPr>
                <w:rFonts w:cstheme="minorHAnsi"/>
                <w:bCs/>
                <w:iCs/>
                <w:sz w:val="24"/>
                <w:szCs w:val="24"/>
              </w:rPr>
            </w:pPr>
          </w:p>
        </w:tc>
      </w:tr>
      <w:tr w:rsidR="008E2592" w:rsidRPr="00F97309" w14:paraId="0FCEE0C5" w14:textId="77777777" w:rsidTr="008E2592">
        <w:tc>
          <w:tcPr>
            <w:tcW w:w="1667" w:type="dxa"/>
            <w:shd w:val="clear" w:color="auto" w:fill="auto"/>
            <w:tcMar>
              <w:left w:w="43" w:type="dxa"/>
            </w:tcMar>
          </w:tcPr>
          <w:p w14:paraId="255C5E08" w14:textId="77777777" w:rsidR="008E2592" w:rsidRPr="00F97309" w:rsidRDefault="008E2592" w:rsidP="003D7BCF">
            <w:pPr>
              <w:rPr>
                <w:rFonts w:cstheme="minorHAnsi"/>
                <w:b/>
                <w:iCs/>
                <w:sz w:val="24"/>
                <w:szCs w:val="24"/>
              </w:rPr>
            </w:pPr>
            <w:r w:rsidRPr="00F97309">
              <w:rPr>
                <w:rFonts w:cstheme="minorHAnsi"/>
                <w:b/>
                <w:iCs/>
                <w:sz w:val="24"/>
                <w:szCs w:val="24"/>
              </w:rPr>
              <w:t>World U18</w:t>
            </w:r>
          </w:p>
        </w:tc>
        <w:tc>
          <w:tcPr>
            <w:tcW w:w="1701" w:type="dxa"/>
            <w:shd w:val="clear" w:color="auto" w:fill="auto"/>
            <w:tcMar>
              <w:left w:w="43" w:type="dxa"/>
            </w:tcMar>
          </w:tcPr>
          <w:p w14:paraId="63900DF4"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1984" w:type="dxa"/>
            <w:shd w:val="clear" w:color="auto" w:fill="auto"/>
            <w:tcMar>
              <w:left w:w="43" w:type="dxa"/>
            </w:tcMar>
          </w:tcPr>
          <w:p w14:paraId="28743A8F"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0DF74F87"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63B29DC5"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11" w:type="dxa"/>
            <w:shd w:val="clear" w:color="auto" w:fill="auto"/>
            <w:tcMar>
              <w:left w:w="43" w:type="dxa"/>
            </w:tcMar>
          </w:tcPr>
          <w:p w14:paraId="565B8374" w14:textId="77777777" w:rsidR="008E2592" w:rsidRPr="00F97309" w:rsidRDefault="008E2592" w:rsidP="003D7BCF">
            <w:pPr>
              <w:rPr>
                <w:rFonts w:cstheme="minorHAnsi"/>
                <w:bCs/>
                <w:iCs/>
                <w:sz w:val="24"/>
                <w:szCs w:val="24"/>
              </w:rPr>
            </w:pPr>
          </w:p>
        </w:tc>
      </w:tr>
      <w:tr w:rsidR="008E2592" w:rsidRPr="00F97309" w14:paraId="1CC73AD9" w14:textId="77777777" w:rsidTr="008E2592">
        <w:tc>
          <w:tcPr>
            <w:tcW w:w="1667" w:type="dxa"/>
            <w:shd w:val="clear" w:color="auto" w:fill="auto"/>
            <w:tcMar>
              <w:left w:w="43" w:type="dxa"/>
            </w:tcMar>
          </w:tcPr>
          <w:p w14:paraId="0E91A110" w14:textId="77777777" w:rsidR="008E2592" w:rsidRPr="00F97309" w:rsidRDefault="008E2592" w:rsidP="003D7BCF">
            <w:pPr>
              <w:rPr>
                <w:rFonts w:cstheme="minorHAnsi"/>
                <w:b/>
                <w:iCs/>
                <w:sz w:val="24"/>
                <w:szCs w:val="24"/>
              </w:rPr>
            </w:pPr>
            <w:r w:rsidRPr="00F97309">
              <w:rPr>
                <w:rFonts w:cstheme="minorHAnsi"/>
                <w:b/>
                <w:iCs/>
                <w:sz w:val="24"/>
                <w:szCs w:val="24"/>
              </w:rPr>
              <w:t>World U16</w:t>
            </w:r>
          </w:p>
        </w:tc>
        <w:tc>
          <w:tcPr>
            <w:tcW w:w="1701" w:type="dxa"/>
            <w:shd w:val="clear" w:color="auto" w:fill="auto"/>
            <w:tcMar>
              <w:left w:w="43" w:type="dxa"/>
            </w:tcMar>
          </w:tcPr>
          <w:p w14:paraId="03DC9ED6"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41C617D0"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678C5682"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2127" w:type="dxa"/>
            <w:shd w:val="clear" w:color="auto" w:fill="auto"/>
            <w:tcMar>
              <w:left w:w="43" w:type="dxa"/>
            </w:tcMar>
          </w:tcPr>
          <w:p w14:paraId="0DDFB22A"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11" w:type="dxa"/>
            <w:shd w:val="clear" w:color="auto" w:fill="auto"/>
            <w:tcMar>
              <w:left w:w="43" w:type="dxa"/>
            </w:tcMar>
          </w:tcPr>
          <w:p w14:paraId="59C2AF2D" w14:textId="77777777" w:rsidR="008E2592" w:rsidRPr="00F97309" w:rsidRDefault="008E2592" w:rsidP="003D7BCF">
            <w:pPr>
              <w:rPr>
                <w:rFonts w:cstheme="minorHAnsi"/>
                <w:bCs/>
                <w:iCs/>
                <w:sz w:val="24"/>
                <w:szCs w:val="24"/>
              </w:rPr>
            </w:pPr>
          </w:p>
        </w:tc>
      </w:tr>
      <w:tr w:rsidR="008E2592" w:rsidRPr="00F97309" w14:paraId="7A3E2036" w14:textId="77777777" w:rsidTr="008E2592">
        <w:tc>
          <w:tcPr>
            <w:tcW w:w="1667" w:type="dxa"/>
            <w:shd w:val="clear" w:color="auto" w:fill="auto"/>
            <w:tcMar>
              <w:left w:w="43" w:type="dxa"/>
            </w:tcMar>
          </w:tcPr>
          <w:p w14:paraId="22296715" w14:textId="77777777" w:rsidR="008E2592" w:rsidRPr="00F97309" w:rsidRDefault="008E2592" w:rsidP="003D7BCF">
            <w:pPr>
              <w:rPr>
                <w:rFonts w:cstheme="minorHAnsi"/>
                <w:b/>
                <w:iCs/>
                <w:sz w:val="24"/>
                <w:szCs w:val="24"/>
              </w:rPr>
            </w:pPr>
            <w:r w:rsidRPr="00F97309">
              <w:rPr>
                <w:rFonts w:cstheme="minorHAnsi"/>
                <w:b/>
                <w:iCs/>
                <w:sz w:val="24"/>
                <w:szCs w:val="24"/>
              </w:rPr>
              <w:t>World U14</w:t>
            </w:r>
          </w:p>
        </w:tc>
        <w:tc>
          <w:tcPr>
            <w:tcW w:w="1701" w:type="dxa"/>
            <w:shd w:val="clear" w:color="auto" w:fill="auto"/>
            <w:tcMar>
              <w:left w:w="43" w:type="dxa"/>
            </w:tcMar>
          </w:tcPr>
          <w:p w14:paraId="296458B6"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9AC0DEB"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2127" w:type="dxa"/>
            <w:shd w:val="clear" w:color="auto" w:fill="auto"/>
            <w:tcMar>
              <w:left w:w="43" w:type="dxa"/>
            </w:tcMar>
          </w:tcPr>
          <w:p w14:paraId="289EB502"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tc>
        <w:tc>
          <w:tcPr>
            <w:tcW w:w="2611" w:type="dxa"/>
            <w:shd w:val="clear" w:color="auto" w:fill="auto"/>
            <w:tcMar>
              <w:left w:w="43" w:type="dxa"/>
            </w:tcMar>
          </w:tcPr>
          <w:p w14:paraId="6B92CFE3"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451DD9B8" w14:textId="77777777" w:rsidTr="008E2592">
        <w:tc>
          <w:tcPr>
            <w:tcW w:w="1667" w:type="dxa"/>
            <w:shd w:val="clear" w:color="auto" w:fill="auto"/>
            <w:tcMar>
              <w:left w:w="43" w:type="dxa"/>
            </w:tcMar>
          </w:tcPr>
          <w:p w14:paraId="3C66B56C" w14:textId="77777777" w:rsidR="008E2592" w:rsidRPr="00F97309" w:rsidRDefault="008E2592" w:rsidP="003D7BCF">
            <w:pPr>
              <w:rPr>
                <w:rFonts w:cstheme="minorHAnsi"/>
                <w:b/>
                <w:iCs/>
                <w:sz w:val="24"/>
                <w:szCs w:val="24"/>
              </w:rPr>
            </w:pPr>
            <w:r w:rsidRPr="00F97309">
              <w:rPr>
                <w:rFonts w:cstheme="minorHAnsi"/>
                <w:b/>
                <w:iCs/>
                <w:sz w:val="24"/>
                <w:szCs w:val="24"/>
              </w:rPr>
              <w:t>World U12</w:t>
            </w:r>
          </w:p>
          <w:p w14:paraId="4B4AC92D" w14:textId="77777777" w:rsidR="008E2592" w:rsidRPr="00F97309" w:rsidRDefault="008E2592" w:rsidP="003D7BCF">
            <w:pPr>
              <w:rPr>
                <w:rFonts w:cstheme="minorHAnsi"/>
                <w:b/>
                <w:iCs/>
                <w:sz w:val="24"/>
                <w:szCs w:val="24"/>
              </w:rPr>
            </w:pPr>
            <w:r w:rsidRPr="00F97309">
              <w:rPr>
                <w:rFonts w:cstheme="minorHAnsi"/>
                <w:b/>
                <w:iCs/>
                <w:sz w:val="24"/>
                <w:szCs w:val="24"/>
              </w:rPr>
              <w:t>World Schools U17; U15; U13</w:t>
            </w:r>
          </w:p>
        </w:tc>
        <w:tc>
          <w:tcPr>
            <w:tcW w:w="1701" w:type="dxa"/>
            <w:shd w:val="clear" w:color="auto" w:fill="auto"/>
            <w:tcMar>
              <w:left w:w="43" w:type="dxa"/>
            </w:tcMar>
          </w:tcPr>
          <w:p w14:paraId="0F148E21"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229D461B"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0697438B"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tc>
        <w:tc>
          <w:tcPr>
            <w:tcW w:w="2611" w:type="dxa"/>
            <w:shd w:val="clear" w:color="auto" w:fill="auto"/>
            <w:tcMar>
              <w:left w:w="43" w:type="dxa"/>
            </w:tcMar>
          </w:tcPr>
          <w:p w14:paraId="7406D4C7"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62DF82D4" w14:textId="77777777" w:rsidTr="008E2592">
        <w:tc>
          <w:tcPr>
            <w:tcW w:w="1667" w:type="dxa"/>
            <w:shd w:val="clear" w:color="auto" w:fill="auto"/>
            <w:tcMar>
              <w:left w:w="43" w:type="dxa"/>
            </w:tcMar>
          </w:tcPr>
          <w:p w14:paraId="25363266" w14:textId="77777777" w:rsidR="008E2592" w:rsidRPr="00F97309" w:rsidRDefault="008E2592" w:rsidP="003D7BCF">
            <w:pPr>
              <w:rPr>
                <w:rFonts w:cstheme="minorHAnsi"/>
                <w:b/>
                <w:iCs/>
                <w:sz w:val="24"/>
                <w:szCs w:val="24"/>
              </w:rPr>
            </w:pPr>
            <w:r w:rsidRPr="00F97309">
              <w:rPr>
                <w:rFonts w:cstheme="minorHAnsi"/>
                <w:b/>
                <w:iCs/>
                <w:sz w:val="24"/>
                <w:szCs w:val="24"/>
              </w:rPr>
              <w:t xml:space="preserve">World U10; U8 </w:t>
            </w:r>
          </w:p>
          <w:p w14:paraId="2B3842A1" w14:textId="77777777" w:rsidR="008E2592" w:rsidRPr="00F97309" w:rsidRDefault="008E2592" w:rsidP="003D7BCF">
            <w:pPr>
              <w:rPr>
                <w:rFonts w:cstheme="minorHAnsi"/>
                <w:b/>
                <w:iCs/>
                <w:sz w:val="24"/>
                <w:szCs w:val="24"/>
              </w:rPr>
            </w:pPr>
            <w:r w:rsidRPr="00F97309">
              <w:rPr>
                <w:rFonts w:cstheme="minorHAnsi"/>
                <w:b/>
                <w:iCs/>
                <w:sz w:val="24"/>
                <w:szCs w:val="24"/>
              </w:rPr>
              <w:t>World Schools U11; U9; U7</w:t>
            </w:r>
          </w:p>
        </w:tc>
        <w:tc>
          <w:tcPr>
            <w:tcW w:w="1701" w:type="dxa"/>
            <w:shd w:val="clear" w:color="auto" w:fill="auto"/>
            <w:tcMar>
              <w:left w:w="43" w:type="dxa"/>
            </w:tcMar>
          </w:tcPr>
          <w:p w14:paraId="2860F095"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29FA52A8"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0341B84C" w14:textId="77777777" w:rsidR="008E2592" w:rsidRPr="00F97309" w:rsidRDefault="008E2592" w:rsidP="003D7BCF">
            <w:pPr>
              <w:rPr>
                <w:rFonts w:cstheme="minorHAnsi"/>
                <w:bCs/>
                <w:iCs/>
                <w:sz w:val="24"/>
                <w:szCs w:val="24"/>
              </w:rPr>
            </w:pPr>
          </w:p>
        </w:tc>
        <w:tc>
          <w:tcPr>
            <w:tcW w:w="2611" w:type="dxa"/>
            <w:shd w:val="clear" w:color="auto" w:fill="auto"/>
            <w:tcMar>
              <w:left w:w="43" w:type="dxa"/>
            </w:tcMar>
          </w:tcPr>
          <w:p w14:paraId="0B47F71B" w14:textId="77777777" w:rsidR="008E2592" w:rsidRPr="00F97309" w:rsidRDefault="008E2592" w:rsidP="003D7BCF">
            <w:pPr>
              <w:rPr>
                <w:rFonts w:cstheme="minorHAnsi"/>
                <w:bCs/>
                <w:iCs/>
                <w:sz w:val="24"/>
                <w:szCs w:val="24"/>
              </w:rPr>
            </w:pPr>
            <w:r w:rsidRPr="00F97309">
              <w:rPr>
                <w:rFonts w:cstheme="minorHAnsi"/>
                <w:bCs/>
                <w:iCs/>
                <w:sz w:val="24"/>
                <w:szCs w:val="24"/>
              </w:rPr>
              <w:t>1er puesto, Playa y Bronce – título</w:t>
            </w:r>
          </w:p>
        </w:tc>
      </w:tr>
      <w:tr w:rsidR="008E2592" w:rsidRPr="00F97309" w14:paraId="7144FE35" w14:textId="77777777" w:rsidTr="008E2592">
        <w:tc>
          <w:tcPr>
            <w:tcW w:w="1667" w:type="dxa"/>
            <w:shd w:val="clear" w:color="auto" w:fill="auto"/>
            <w:tcMar>
              <w:left w:w="43" w:type="dxa"/>
            </w:tcMar>
          </w:tcPr>
          <w:p w14:paraId="33AADC71" w14:textId="77777777" w:rsidR="008E2592" w:rsidRPr="00F97309" w:rsidRDefault="008E2592" w:rsidP="003D7BCF">
            <w:pPr>
              <w:rPr>
                <w:rFonts w:cstheme="minorHAnsi"/>
                <w:b/>
                <w:iCs/>
                <w:sz w:val="24"/>
                <w:szCs w:val="24"/>
              </w:rPr>
            </w:pPr>
          </w:p>
        </w:tc>
        <w:tc>
          <w:tcPr>
            <w:tcW w:w="1701" w:type="dxa"/>
            <w:shd w:val="clear" w:color="auto" w:fill="auto"/>
            <w:tcMar>
              <w:left w:w="43" w:type="dxa"/>
            </w:tcMar>
          </w:tcPr>
          <w:p w14:paraId="3CD7B903"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AE17963"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76FAA7DF" w14:textId="77777777" w:rsidR="008E2592" w:rsidRPr="00F97309" w:rsidRDefault="008E2592" w:rsidP="003D7BCF">
            <w:pPr>
              <w:rPr>
                <w:rFonts w:cstheme="minorHAnsi"/>
                <w:bCs/>
                <w:iCs/>
                <w:sz w:val="24"/>
                <w:szCs w:val="24"/>
              </w:rPr>
            </w:pPr>
          </w:p>
        </w:tc>
        <w:tc>
          <w:tcPr>
            <w:tcW w:w="2611" w:type="dxa"/>
            <w:shd w:val="clear" w:color="auto" w:fill="auto"/>
            <w:tcMar>
              <w:left w:w="43" w:type="dxa"/>
            </w:tcMar>
          </w:tcPr>
          <w:p w14:paraId="09071F36" w14:textId="77777777" w:rsidR="008E2592" w:rsidRPr="00F97309" w:rsidRDefault="008E2592" w:rsidP="003D7BCF">
            <w:pPr>
              <w:rPr>
                <w:rFonts w:cstheme="minorHAnsi"/>
                <w:bCs/>
                <w:iCs/>
                <w:sz w:val="24"/>
                <w:szCs w:val="24"/>
              </w:rPr>
            </w:pPr>
          </w:p>
        </w:tc>
      </w:tr>
      <w:tr w:rsidR="008E2592" w:rsidRPr="00F97309" w14:paraId="6CDBDDC9" w14:textId="77777777" w:rsidTr="008E2592">
        <w:tc>
          <w:tcPr>
            <w:tcW w:w="1667" w:type="dxa"/>
            <w:shd w:val="clear" w:color="auto" w:fill="auto"/>
            <w:tcMar>
              <w:left w:w="43" w:type="dxa"/>
            </w:tcMar>
          </w:tcPr>
          <w:p w14:paraId="7ED91BCE" w14:textId="77777777" w:rsidR="008E2592" w:rsidRPr="00F97309" w:rsidRDefault="008E2592" w:rsidP="003D7BCF">
            <w:pPr>
              <w:rPr>
                <w:rFonts w:cstheme="minorHAnsi"/>
                <w:b/>
                <w:iCs/>
                <w:sz w:val="24"/>
                <w:szCs w:val="24"/>
              </w:rPr>
            </w:pPr>
            <w:r w:rsidRPr="00F97309">
              <w:rPr>
                <w:rFonts w:cstheme="minorHAnsi"/>
                <w:b/>
                <w:iCs/>
                <w:sz w:val="24"/>
                <w:szCs w:val="24"/>
              </w:rPr>
              <w:t>Continental Team</w:t>
            </w:r>
          </w:p>
        </w:tc>
        <w:tc>
          <w:tcPr>
            <w:tcW w:w="1701" w:type="dxa"/>
            <w:shd w:val="clear" w:color="auto" w:fill="auto"/>
            <w:tcMar>
              <w:left w:w="43" w:type="dxa"/>
            </w:tcMar>
          </w:tcPr>
          <w:p w14:paraId="6A0CA50B"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22496E7"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50BDD1B7" w14:textId="77777777" w:rsidR="008E2592" w:rsidRPr="00F97309" w:rsidRDefault="008E2592" w:rsidP="003D7BCF">
            <w:pPr>
              <w:rPr>
                <w:rFonts w:cstheme="minorHAnsi"/>
                <w:bCs/>
                <w:iCs/>
                <w:sz w:val="24"/>
                <w:szCs w:val="24"/>
              </w:rPr>
            </w:pPr>
            <w:r w:rsidRPr="00F97309">
              <w:rPr>
                <w:rFonts w:cstheme="minorHAnsi"/>
                <w:bCs/>
                <w:iCs/>
                <w:sz w:val="24"/>
                <w:szCs w:val="24"/>
              </w:rPr>
              <w:t>65% en min 7 partidas – título</w:t>
            </w:r>
          </w:p>
        </w:tc>
        <w:tc>
          <w:tcPr>
            <w:tcW w:w="2611" w:type="dxa"/>
            <w:shd w:val="clear" w:color="auto" w:fill="auto"/>
            <w:tcMar>
              <w:left w:w="43" w:type="dxa"/>
            </w:tcMar>
          </w:tcPr>
          <w:p w14:paraId="1D23435C" w14:textId="77777777" w:rsidR="008E2592" w:rsidRPr="00F97309" w:rsidRDefault="008E2592" w:rsidP="003D7BCF">
            <w:pPr>
              <w:rPr>
                <w:rFonts w:cstheme="minorHAnsi"/>
                <w:bCs/>
                <w:iCs/>
                <w:sz w:val="24"/>
                <w:szCs w:val="24"/>
              </w:rPr>
            </w:pPr>
            <w:r w:rsidRPr="00F97309">
              <w:rPr>
                <w:rFonts w:cstheme="minorHAnsi"/>
                <w:bCs/>
                <w:iCs/>
                <w:sz w:val="24"/>
                <w:szCs w:val="24"/>
              </w:rPr>
              <w:t>50% en min 7 partidas – título</w:t>
            </w:r>
          </w:p>
        </w:tc>
      </w:tr>
      <w:tr w:rsidR="008E2592" w:rsidRPr="00F97309" w14:paraId="2C3E38F0" w14:textId="77777777" w:rsidTr="008E2592">
        <w:tc>
          <w:tcPr>
            <w:tcW w:w="1667" w:type="dxa"/>
            <w:shd w:val="clear" w:color="auto" w:fill="auto"/>
            <w:tcMar>
              <w:left w:w="43" w:type="dxa"/>
            </w:tcMar>
          </w:tcPr>
          <w:p w14:paraId="49D85F28" w14:textId="77777777" w:rsidR="008E2592" w:rsidRPr="00F97309" w:rsidRDefault="008E2592" w:rsidP="003D7BCF">
            <w:pPr>
              <w:rPr>
                <w:rFonts w:cstheme="minorHAnsi"/>
                <w:b/>
                <w:iCs/>
                <w:sz w:val="24"/>
                <w:szCs w:val="24"/>
              </w:rPr>
            </w:pPr>
            <w:r w:rsidRPr="00F97309">
              <w:rPr>
                <w:rFonts w:cstheme="minorHAnsi"/>
                <w:b/>
                <w:iCs/>
                <w:sz w:val="24"/>
                <w:szCs w:val="24"/>
              </w:rPr>
              <w:t xml:space="preserve">Continental Individual </w:t>
            </w:r>
          </w:p>
        </w:tc>
        <w:tc>
          <w:tcPr>
            <w:tcW w:w="1701" w:type="dxa"/>
            <w:shd w:val="clear" w:color="auto" w:fill="auto"/>
            <w:tcMar>
              <w:left w:w="43" w:type="dxa"/>
            </w:tcMar>
          </w:tcPr>
          <w:p w14:paraId="0CC7542E"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55F52999"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1984" w:type="dxa"/>
            <w:shd w:val="clear" w:color="auto" w:fill="auto"/>
            <w:tcMar>
              <w:left w:w="43" w:type="dxa"/>
            </w:tcMar>
          </w:tcPr>
          <w:p w14:paraId="3949B7F6"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127" w:type="dxa"/>
            <w:shd w:val="clear" w:color="auto" w:fill="auto"/>
            <w:tcMar>
              <w:left w:w="43" w:type="dxa"/>
            </w:tcMar>
          </w:tcPr>
          <w:p w14:paraId="5C2328FD" w14:textId="77777777" w:rsidR="008E2592" w:rsidRPr="00F97309" w:rsidRDefault="008E2592" w:rsidP="003D7BCF">
            <w:pPr>
              <w:rPr>
                <w:rFonts w:cstheme="minorHAnsi"/>
                <w:bCs/>
                <w:iCs/>
                <w:sz w:val="24"/>
                <w:szCs w:val="24"/>
              </w:rPr>
            </w:pPr>
          </w:p>
        </w:tc>
        <w:tc>
          <w:tcPr>
            <w:tcW w:w="2611" w:type="dxa"/>
            <w:shd w:val="clear" w:color="auto" w:fill="auto"/>
            <w:tcMar>
              <w:left w:w="43" w:type="dxa"/>
            </w:tcMar>
          </w:tcPr>
          <w:p w14:paraId="4BE85CD5" w14:textId="77777777" w:rsidR="008E2592" w:rsidRPr="00F97309" w:rsidRDefault="008E2592" w:rsidP="003D7BCF">
            <w:pPr>
              <w:rPr>
                <w:rFonts w:cstheme="minorHAnsi"/>
                <w:bCs/>
                <w:iCs/>
                <w:sz w:val="24"/>
                <w:szCs w:val="24"/>
              </w:rPr>
            </w:pPr>
          </w:p>
        </w:tc>
      </w:tr>
      <w:tr w:rsidR="008E2592" w:rsidRPr="00F97309" w14:paraId="5ACDD7B5" w14:textId="77777777" w:rsidTr="008E2592">
        <w:tc>
          <w:tcPr>
            <w:tcW w:w="1667" w:type="dxa"/>
            <w:shd w:val="clear" w:color="auto" w:fill="auto"/>
            <w:tcMar>
              <w:left w:w="43" w:type="dxa"/>
            </w:tcMar>
          </w:tcPr>
          <w:p w14:paraId="6A1B15B1" w14:textId="77777777" w:rsidR="008E2592" w:rsidRPr="00F97309" w:rsidRDefault="008E2592" w:rsidP="003D7BCF">
            <w:pPr>
              <w:rPr>
                <w:rFonts w:cstheme="minorHAnsi"/>
                <w:b/>
                <w:iCs/>
                <w:sz w:val="24"/>
                <w:szCs w:val="24"/>
              </w:rPr>
            </w:pPr>
            <w:r w:rsidRPr="00F97309">
              <w:rPr>
                <w:rFonts w:cstheme="minorHAnsi"/>
                <w:b/>
                <w:iCs/>
                <w:sz w:val="24"/>
                <w:szCs w:val="24"/>
              </w:rPr>
              <w:t>Continental &gt;65; &gt;50</w:t>
            </w:r>
          </w:p>
          <w:p w14:paraId="2C1C2495" w14:textId="77777777" w:rsidR="008E2592" w:rsidRPr="00F97309" w:rsidRDefault="008E2592" w:rsidP="003D7BCF">
            <w:pPr>
              <w:rPr>
                <w:rFonts w:cstheme="minorHAnsi"/>
                <w:b/>
                <w:iCs/>
                <w:sz w:val="24"/>
                <w:szCs w:val="24"/>
              </w:rPr>
            </w:pPr>
            <w:r w:rsidRPr="00F97309">
              <w:rPr>
                <w:rFonts w:cstheme="minorHAnsi"/>
                <w:b/>
                <w:iCs/>
                <w:sz w:val="24"/>
                <w:szCs w:val="24"/>
              </w:rPr>
              <w:t>Continental &amp; Regional U20</w:t>
            </w:r>
          </w:p>
        </w:tc>
        <w:tc>
          <w:tcPr>
            <w:tcW w:w="1701" w:type="dxa"/>
            <w:shd w:val="clear" w:color="auto" w:fill="auto"/>
            <w:tcMar>
              <w:left w:w="43" w:type="dxa"/>
            </w:tcMar>
          </w:tcPr>
          <w:p w14:paraId="4EB43694"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1984" w:type="dxa"/>
            <w:shd w:val="clear" w:color="auto" w:fill="auto"/>
            <w:tcMar>
              <w:left w:w="43" w:type="dxa"/>
            </w:tcMar>
          </w:tcPr>
          <w:p w14:paraId="729EAC6C"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4C499136"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3D54A6B3"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11" w:type="dxa"/>
            <w:shd w:val="clear" w:color="auto" w:fill="auto"/>
            <w:tcMar>
              <w:left w:w="43" w:type="dxa"/>
            </w:tcMar>
          </w:tcPr>
          <w:p w14:paraId="738BF1F2" w14:textId="77777777" w:rsidR="008E2592" w:rsidRPr="00F97309" w:rsidRDefault="008E2592" w:rsidP="003D7BCF">
            <w:pPr>
              <w:rPr>
                <w:rFonts w:cstheme="minorHAnsi"/>
                <w:bCs/>
                <w:iCs/>
                <w:sz w:val="24"/>
                <w:szCs w:val="24"/>
              </w:rPr>
            </w:pPr>
          </w:p>
        </w:tc>
      </w:tr>
      <w:tr w:rsidR="008E2592" w:rsidRPr="00F97309" w14:paraId="75D2C840" w14:textId="77777777" w:rsidTr="008E2592">
        <w:tc>
          <w:tcPr>
            <w:tcW w:w="1667" w:type="dxa"/>
            <w:shd w:val="clear" w:color="auto" w:fill="auto"/>
            <w:tcMar>
              <w:left w:w="43" w:type="dxa"/>
            </w:tcMar>
          </w:tcPr>
          <w:p w14:paraId="25D93244" w14:textId="77777777" w:rsidR="008E2592" w:rsidRPr="00F97309" w:rsidRDefault="008E2592" w:rsidP="003D7BCF">
            <w:pPr>
              <w:rPr>
                <w:rFonts w:cstheme="minorHAnsi"/>
                <w:b/>
                <w:iCs/>
                <w:sz w:val="24"/>
                <w:szCs w:val="24"/>
              </w:rPr>
            </w:pPr>
            <w:r w:rsidRPr="00F97309">
              <w:rPr>
                <w:rFonts w:cstheme="minorHAnsi"/>
                <w:b/>
                <w:iCs/>
                <w:sz w:val="24"/>
                <w:szCs w:val="24"/>
              </w:rPr>
              <w:t>Continental &amp; Regional U18</w:t>
            </w:r>
          </w:p>
        </w:tc>
        <w:tc>
          <w:tcPr>
            <w:tcW w:w="1701" w:type="dxa"/>
            <w:shd w:val="clear" w:color="auto" w:fill="auto"/>
            <w:tcMar>
              <w:left w:w="43" w:type="dxa"/>
            </w:tcMar>
          </w:tcPr>
          <w:p w14:paraId="186A29AE"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BCDBCEC"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5ED572DD"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2127" w:type="dxa"/>
            <w:shd w:val="clear" w:color="auto" w:fill="auto"/>
            <w:tcMar>
              <w:left w:w="43" w:type="dxa"/>
            </w:tcMar>
          </w:tcPr>
          <w:p w14:paraId="3DA46CEA"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11" w:type="dxa"/>
            <w:shd w:val="clear" w:color="auto" w:fill="auto"/>
            <w:tcMar>
              <w:left w:w="43" w:type="dxa"/>
            </w:tcMar>
          </w:tcPr>
          <w:p w14:paraId="67F324AC" w14:textId="77777777" w:rsidR="008E2592" w:rsidRPr="00F97309" w:rsidRDefault="008E2592" w:rsidP="003D7BCF">
            <w:pPr>
              <w:rPr>
                <w:rFonts w:cstheme="minorHAnsi"/>
                <w:bCs/>
                <w:iCs/>
                <w:sz w:val="24"/>
                <w:szCs w:val="24"/>
              </w:rPr>
            </w:pPr>
          </w:p>
        </w:tc>
      </w:tr>
      <w:tr w:rsidR="008E2592" w:rsidRPr="00F97309" w14:paraId="1698BD71" w14:textId="77777777" w:rsidTr="008E2592">
        <w:tc>
          <w:tcPr>
            <w:tcW w:w="1667" w:type="dxa"/>
            <w:shd w:val="clear" w:color="auto" w:fill="auto"/>
            <w:tcMar>
              <w:left w:w="43" w:type="dxa"/>
            </w:tcMar>
          </w:tcPr>
          <w:p w14:paraId="3259436D" w14:textId="77777777" w:rsidR="008E2592" w:rsidRPr="00F97309" w:rsidRDefault="008E2592" w:rsidP="003D7BCF">
            <w:pPr>
              <w:rPr>
                <w:rFonts w:cstheme="minorHAnsi"/>
                <w:b/>
                <w:iCs/>
                <w:sz w:val="24"/>
                <w:szCs w:val="24"/>
              </w:rPr>
            </w:pPr>
            <w:r w:rsidRPr="00F97309">
              <w:rPr>
                <w:rFonts w:cstheme="minorHAnsi"/>
                <w:b/>
                <w:iCs/>
                <w:sz w:val="24"/>
                <w:szCs w:val="24"/>
              </w:rPr>
              <w:t>Continental &amp; Regional U16</w:t>
            </w:r>
          </w:p>
        </w:tc>
        <w:tc>
          <w:tcPr>
            <w:tcW w:w="1701" w:type="dxa"/>
            <w:shd w:val="clear" w:color="auto" w:fill="auto"/>
            <w:tcMar>
              <w:left w:w="43" w:type="dxa"/>
            </w:tcMar>
          </w:tcPr>
          <w:p w14:paraId="257C6FF6"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1DFEF29"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2127" w:type="dxa"/>
            <w:shd w:val="clear" w:color="auto" w:fill="auto"/>
            <w:tcMar>
              <w:left w:w="43" w:type="dxa"/>
            </w:tcMar>
          </w:tcPr>
          <w:p w14:paraId="76E6B39C"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tc>
        <w:tc>
          <w:tcPr>
            <w:tcW w:w="2611" w:type="dxa"/>
            <w:shd w:val="clear" w:color="auto" w:fill="auto"/>
            <w:tcMar>
              <w:left w:w="43" w:type="dxa"/>
            </w:tcMar>
          </w:tcPr>
          <w:p w14:paraId="0B855EF6"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2CE81DBA" w14:textId="77777777" w:rsidTr="008E2592">
        <w:tc>
          <w:tcPr>
            <w:tcW w:w="1667" w:type="dxa"/>
            <w:shd w:val="clear" w:color="auto" w:fill="auto"/>
            <w:tcMar>
              <w:left w:w="43" w:type="dxa"/>
            </w:tcMar>
          </w:tcPr>
          <w:p w14:paraId="7CA842C2" w14:textId="77777777" w:rsidR="008E2592" w:rsidRPr="00F97309" w:rsidRDefault="008E2592" w:rsidP="003D7BCF">
            <w:pPr>
              <w:rPr>
                <w:rFonts w:cstheme="minorHAnsi"/>
                <w:b/>
                <w:iCs/>
                <w:sz w:val="24"/>
                <w:szCs w:val="24"/>
              </w:rPr>
            </w:pPr>
            <w:r w:rsidRPr="00F97309">
              <w:rPr>
                <w:rFonts w:cstheme="minorHAnsi"/>
                <w:b/>
                <w:iCs/>
                <w:sz w:val="24"/>
                <w:szCs w:val="24"/>
              </w:rPr>
              <w:t>Cont. &amp; Regional U14; U12</w:t>
            </w:r>
          </w:p>
          <w:p w14:paraId="5E15FAD8" w14:textId="77777777" w:rsidR="008E2592" w:rsidRPr="00F97309" w:rsidRDefault="008E2592" w:rsidP="003D7BCF">
            <w:pPr>
              <w:rPr>
                <w:rFonts w:cstheme="minorHAnsi"/>
                <w:b/>
                <w:iCs/>
                <w:sz w:val="24"/>
                <w:szCs w:val="24"/>
              </w:rPr>
            </w:pPr>
            <w:r w:rsidRPr="00F97309">
              <w:rPr>
                <w:rFonts w:cstheme="minorHAnsi"/>
                <w:b/>
                <w:iCs/>
                <w:sz w:val="24"/>
                <w:szCs w:val="24"/>
              </w:rPr>
              <w:t>Cont. Schools U17; U15; U13</w:t>
            </w:r>
          </w:p>
        </w:tc>
        <w:tc>
          <w:tcPr>
            <w:tcW w:w="1701" w:type="dxa"/>
            <w:shd w:val="clear" w:color="auto" w:fill="auto"/>
            <w:tcMar>
              <w:left w:w="43" w:type="dxa"/>
            </w:tcMar>
          </w:tcPr>
          <w:p w14:paraId="0C451FBE"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52DF6562"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5F4144A1"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tc>
        <w:tc>
          <w:tcPr>
            <w:tcW w:w="2611" w:type="dxa"/>
            <w:shd w:val="clear" w:color="auto" w:fill="auto"/>
            <w:tcMar>
              <w:left w:w="43" w:type="dxa"/>
            </w:tcMar>
          </w:tcPr>
          <w:p w14:paraId="65F2C122"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263FAEE4" w14:textId="77777777" w:rsidTr="008E2592">
        <w:tc>
          <w:tcPr>
            <w:tcW w:w="1667" w:type="dxa"/>
            <w:shd w:val="clear" w:color="auto" w:fill="auto"/>
            <w:tcMar>
              <w:left w:w="43" w:type="dxa"/>
            </w:tcMar>
          </w:tcPr>
          <w:p w14:paraId="5FC94362" w14:textId="77777777" w:rsidR="008E2592" w:rsidRPr="00F97309" w:rsidRDefault="008E2592" w:rsidP="003D7BCF">
            <w:pPr>
              <w:rPr>
                <w:rFonts w:cstheme="minorHAnsi"/>
                <w:b/>
                <w:iCs/>
                <w:sz w:val="24"/>
                <w:szCs w:val="24"/>
              </w:rPr>
            </w:pPr>
            <w:r w:rsidRPr="00F97309">
              <w:rPr>
                <w:rFonts w:cstheme="minorHAnsi"/>
                <w:b/>
                <w:iCs/>
                <w:sz w:val="24"/>
                <w:szCs w:val="24"/>
              </w:rPr>
              <w:t>Continental Amateur</w:t>
            </w:r>
          </w:p>
          <w:p w14:paraId="472AE623" w14:textId="77777777" w:rsidR="008E2592" w:rsidRPr="00F97309" w:rsidRDefault="008E2592" w:rsidP="003D7BCF">
            <w:pPr>
              <w:rPr>
                <w:rFonts w:cstheme="minorHAnsi"/>
                <w:b/>
                <w:iCs/>
                <w:sz w:val="24"/>
                <w:szCs w:val="24"/>
              </w:rPr>
            </w:pPr>
            <w:r w:rsidRPr="00F97309">
              <w:rPr>
                <w:rFonts w:cstheme="minorHAnsi"/>
                <w:b/>
                <w:iCs/>
                <w:sz w:val="24"/>
                <w:szCs w:val="24"/>
              </w:rPr>
              <w:t>Cont. &amp; Regional U10; U8</w:t>
            </w:r>
          </w:p>
          <w:p w14:paraId="53CB96E5" w14:textId="77777777" w:rsidR="008E2592" w:rsidRPr="00F97309" w:rsidRDefault="008E2592" w:rsidP="003D7BCF">
            <w:pPr>
              <w:rPr>
                <w:rFonts w:cstheme="minorHAnsi"/>
                <w:b/>
                <w:iCs/>
                <w:sz w:val="24"/>
                <w:szCs w:val="24"/>
              </w:rPr>
            </w:pPr>
            <w:r w:rsidRPr="00F97309">
              <w:rPr>
                <w:rFonts w:cstheme="minorHAnsi"/>
                <w:b/>
                <w:iCs/>
                <w:sz w:val="24"/>
                <w:szCs w:val="24"/>
              </w:rPr>
              <w:t>Cont. Schools U11; U9; U7</w:t>
            </w:r>
          </w:p>
        </w:tc>
        <w:tc>
          <w:tcPr>
            <w:tcW w:w="1701" w:type="dxa"/>
            <w:shd w:val="clear" w:color="auto" w:fill="auto"/>
            <w:tcMar>
              <w:left w:w="43" w:type="dxa"/>
            </w:tcMar>
          </w:tcPr>
          <w:p w14:paraId="4468A249"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7D26B537"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5102F1FF" w14:textId="77777777" w:rsidR="008E2592" w:rsidRPr="00F97309" w:rsidRDefault="008E2592" w:rsidP="003D7BCF">
            <w:pPr>
              <w:rPr>
                <w:rFonts w:cstheme="minorHAnsi"/>
                <w:bCs/>
                <w:iCs/>
                <w:sz w:val="24"/>
                <w:szCs w:val="24"/>
              </w:rPr>
            </w:pPr>
          </w:p>
        </w:tc>
        <w:tc>
          <w:tcPr>
            <w:tcW w:w="2611" w:type="dxa"/>
            <w:shd w:val="clear" w:color="auto" w:fill="auto"/>
            <w:tcMar>
              <w:left w:w="43" w:type="dxa"/>
            </w:tcMar>
          </w:tcPr>
          <w:p w14:paraId="790A9694" w14:textId="77777777" w:rsidR="008E2592" w:rsidRPr="00F97309" w:rsidRDefault="008E2592" w:rsidP="003D7BCF">
            <w:pPr>
              <w:rPr>
                <w:rFonts w:cstheme="minorHAnsi"/>
                <w:bCs/>
                <w:iCs/>
                <w:sz w:val="24"/>
                <w:szCs w:val="24"/>
              </w:rPr>
            </w:pPr>
            <w:r w:rsidRPr="00F97309">
              <w:rPr>
                <w:rFonts w:cstheme="minorHAnsi"/>
                <w:bCs/>
                <w:iCs/>
                <w:sz w:val="24"/>
                <w:szCs w:val="24"/>
              </w:rPr>
              <w:t>1er puesto, Playa y Bronce – título</w:t>
            </w:r>
          </w:p>
        </w:tc>
      </w:tr>
      <w:tr w:rsidR="008E2592" w:rsidRPr="00F97309" w14:paraId="637A0D3E" w14:textId="77777777" w:rsidTr="008E2592">
        <w:tc>
          <w:tcPr>
            <w:tcW w:w="1667" w:type="dxa"/>
            <w:shd w:val="clear" w:color="auto" w:fill="auto"/>
            <w:tcMar>
              <w:left w:w="43" w:type="dxa"/>
            </w:tcMar>
          </w:tcPr>
          <w:p w14:paraId="742535DE" w14:textId="77777777" w:rsidR="008E2592" w:rsidRPr="00F97309" w:rsidRDefault="008E2592" w:rsidP="003D7BCF">
            <w:pPr>
              <w:rPr>
                <w:rFonts w:cstheme="minorHAnsi"/>
                <w:b/>
                <w:iCs/>
                <w:sz w:val="24"/>
                <w:szCs w:val="24"/>
              </w:rPr>
            </w:pPr>
            <w:r w:rsidRPr="00F97309">
              <w:rPr>
                <w:rFonts w:cstheme="minorHAnsi"/>
                <w:b/>
                <w:iCs/>
                <w:sz w:val="24"/>
                <w:szCs w:val="24"/>
              </w:rPr>
              <w:t xml:space="preserve">Sub-Continental Individual </w:t>
            </w:r>
          </w:p>
        </w:tc>
        <w:tc>
          <w:tcPr>
            <w:tcW w:w="1701" w:type="dxa"/>
            <w:shd w:val="clear" w:color="auto" w:fill="auto"/>
            <w:tcMar>
              <w:left w:w="43" w:type="dxa"/>
            </w:tcMar>
          </w:tcPr>
          <w:p w14:paraId="52908C12"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E5A6349"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3C9FABB4" w14:textId="77777777" w:rsidR="008E2592" w:rsidRPr="00F97309" w:rsidRDefault="008E2592" w:rsidP="003D7BCF">
            <w:pPr>
              <w:rPr>
                <w:rFonts w:cstheme="minorHAnsi"/>
                <w:bCs/>
                <w:iCs/>
                <w:sz w:val="24"/>
                <w:szCs w:val="24"/>
              </w:rPr>
            </w:pPr>
            <w:r w:rsidRPr="00F97309">
              <w:rPr>
                <w:rFonts w:cstheme="minorHAnsi"/>
                <w:bCs/>
                <w:iCs/>
                <w:sz w:val="24"/>
                <w:szCs w:val="24"/>
              </w:rPr>
              <w:t xml:space="preserve">Plata y Bronce – </w:t>
            </w:r>
            <w:r w:rsidRPr="00F97309">
              <w:rPr>
                <w:rFonts w:cstheme="minorHAnsi"/>
                <w:bCs/>
                <w:iCs/>
                <w:strike/>
                <w:sz w:val="24"/>
                <w:szCs w:val="24"/>
              </w:rPr>
              <w:t xml:space="preserve">título </w:t>
            </w:r>
            <w:r w:rsidRPr="00F97309">
              <w:rPr>
                <w:rFonts w:cstheme="minorHAnsi"/>
                <w:bCs/>
                <w:iCs/>
                <w:sz w:val="24"/>
                <w:szCs w:val="24"/>
              </w:rPr>
              <w:t>norma</w:t>
            </w:r>
          </w:p>
        </w:tc>
        <w:tc>
          <w:tcPr>
            <w:tcW w:w="2127" w:type="dxa"/>
            <w:shd w:val="clear" w:color="auto" w:fill="auto"/>
            <w:tcMar>
              <w:left w:w="43" w:type="dxa"/>
            </w:tcMar>
          </w:tcPr>
          <w:p w14:paraId="548AFD78" w14:textId="77777777" w:rsidR="008E2592" w:rsidRPr="00F97309" w:rsidRDefault="008E2592" w:rsidP="003D7BCF">
            <w:pPr>
              <w:rPr>
                <w:rFonts w:cstheme="minorHAnsi"/>
                <w:bCs/>
                <w:iCs/>
                <w:sz w:val="24"/>
                <w:szCs w:val="24"/>
              </w:rPr>
            </w:pPr>
            <w:r w:rsidRPr="00F97309">
              <w:rPr>
                <w:rFonts w:cstheme="minorHAnsi"/>
                <w:bCs/>
                <w:iCs/>
                <w:sz w:val="24"/>
                <w:szCs w:val="24"/>
              </w:rPr>
              <w:t xml:space="preserve">Plata y Bronce - título </w:t>
            </w:r>
          </w:p>
          <w:p w14:paraId="732ABFB4" w14:textId="77777777" w:rsidR="008E2592" w:rsidRPr="00F97309" w:rsidRDefault="008E2592" w:rsidP="003D7BCF">
            <w:pPr>
              <w:rPr>
                <w:rFonts w:cstheme="minorHAnsi"/>
                <w:bCs/>
                <w:iCs/>
                <w:sz w:val="24"/>
                <w:szCs w:val="24"/>
              </w:rPr>
            </w:pPr>
            <w:r w:rsidRPr="00F97309">
              <w:rPr>
                <w:rFonts w:cstheme="minorHAnsi"/>
                <w:bCs/>
                <w:iCs/>
                <w:sz w:val="24"/>
                <w:szCs w:val="24"/>
              </w:rPr>
              <w:t>65% en min 9 partidas – título</w:t>
            </w:r>
          </w:p>
        </w:tc>
        <w:tc>
          <w:tcPr>
            <w:tcW w:w="2611" w:type="dxa"/>
            <w:shd w:val="clear" w:color="auto" w:fill="auto"/>
            <w:tcMar>
              <w:left w:w="43" w:type="dxa"/>
            </w:tcMar>
          </w:tcPr>
          <w:p w14:paraId="4A0957CC" w14:textId="77777777" w:rsidR="008E2592" w:rsidRPr="00F97309" w:rsidRDefault="008E2592" w:rsidP="003D7BCF">
            <w:pPr>
              <w:rPr>
                <w:rFonts w:cstheme="minorHAnsi"/>
                <w:bCs/>
                <w:iCs/>
                <w:sz w:val="24"/>
                <w:szCs w:val="24"/>
              </w:rPr>
            </w:pPr>
            <w:r w:rsidRPr="00F97309">
              <w:rPr>
                <w:rFonts w:cstheme="minorHAnsi"/>
                <w:bCs/>
                <w:iCs/>
                <w:sz w:val="24"/>
                <w:szCs w:val="24"/>
              </w:rPr>
              <w:t>50% en min 9 partidas – título</w:t>
            </w:r>
          </w:p>
        </w:tc>
      </w:tr>
      <w:tr w:rsidR="008E2592" w:rsidRPr="00F97309" w14:paraId="16A41944" w14:textId="77777777" w:rsidTr="008E2592">
        <w:tc>
          <w:tcPr>
            <w:tcW w:w="1667" w:type="dxa"/>
            <w:shd w:val="clear" w:color="auto" w:fill="auto"/>
            <w:tcMar>
              <w:left w:w="43" w:type="dxa"/>
            </w:tcMar>
          </w:tcPr>
          <w:p w14:paraId="5C5ADF16" w14:textId="77777777" w:rsidR="008E2592" w:rsidRPr="00F97309" w:rsidRDefault="008E2592" w:rsidP="003D7BCF">
            <w:pPr>
              <w:rPr>
                <w:rFonts w:cstheme="minorHAnsi"/>
                <w:b/>
                <w:iCs/>
                <w:sz w:val="24"/>
                <w:szCs w:val="24"/>
              </w:rPr>
            </w:pPr>
            <w:r w:rsidRPr="00F97309">
              <w:rPr>
                <w:rFonts w:cstheme="minorHAnsi"/>
                <w:b/>
                <w:iCs/>
                <w:sz w:val="24"/>
                <w:szCs w:val="24"/>
              </w:rPr>
              <w:t>Commonwealth, Francophone, Iberoamericano Individual</w:t>
            </w:r>
          </w:p>
          <w:p w14:paraId="252D277C" w14:textId="77777777" w:rsidR="008E2592" w:rsidRPr="00F97309" w:rsidRDefault="008E2592" w:rsidP="003D7BCF">
            <w:pPr>
              <w:rPr>
                <w:rFonts w:cstheme="minorHAnsi"/>
                <w:b/>
                <w:iCs/>
                <w:sz w:val="24"/>
                <w:szCs w:val="24"/>
              </w:rPr>
            </w:pPr>
            <w:r w:rsidRPr="00F97309">
              <w:rPr>
                <w:rFonts w:cstheme="minorHAnsi"/>
                <w:b/>
                <w:iCs/>
                <w:sz w:val="24"/>
                <w:szCs w:val="24"/>
              </w:rPr>
              <w:t xml:space="preserve">Mundial de ciegos adultos </w:t>
            </w:r>
          </w:p>
          <w:p w14:paraId="50508761" w14:textId="77777777" w:rsidR="008E2592" w:rsidRPr="00F97309" w:rsidRDefault="008E2592" w:rsidP="003D7BCF">
            <w:pPr>
              <w:rPr>
                <w:rFonts w:cstheme="minorHAnsi"/>
                <w:b/>
                <w:iCs/>
                <w:sz w:val="24"/>
                <w:szCs w:val="24"/>
              </w:rPr>
            </w:pPr>
          </w:p>
        </w:tc>
        <w:tc>
          <w:tcPr>
            <w:tcW w:w="1701" w:type="dxa"/>
            <w:shd w:val="clear" w:color="auto" w:fill="auto"/>
            <w:tcMar>
              <w:left w:w="43" w:type="dxa"/>
            </w:tcMar>
          </w:tcPr>
          <w:p w14:paraId="3C666B15"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4026CC1C"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2B7132F4"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30BC79E2"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11" w:type="dxa"/>
            <w:shd w:val="clear" w:color="auto" w:fill="auto"/>
            <w:tcMar>
              <w:left w:w="43" w:type="dxa"/>
            </w:tcMar>
          </w:tcPr>
          <w:p w14:paraId="499C9244" w14:textId="77777777" w:rsidR="008E2592" w:rsidRPr="00F97309" w:rsidRDefault="008E2592" w:rsidP="003D7BCF">
            <w:pPr>
              <w:rPr>
                <w:rFonts w:cstheme="minorHAnsi"/>
                <w:bCs/>
                <w:iCs/>
                <w:sz w:val="24"/>
                <w:szCs w:val="24"/>
              </w:rPr>
            </w:pPr>
          </w:p>
        </w:tc>
      </w:tr>
      <w:tr w:rsidR="008E2592" w:rsidRPr="00F97309" w14:paraId="5B22AD71" w14:textId="77777777" w:rsidTr="008E2592">
        <w:tc>
          <w:tcPr>
            <w:tcW w:w="1667" w:type="dxa"/>
            <w:shd w:val="clear" w:color="auto" w:fill="auto"/>
            <w:tcMar>
              <w:left w:w="43" w:type="dxa"/>
            </w:tcMar>
          </w:tcPr>
          <w:p w14:paraId="306A0206" w14:textId="77777777" w:rsidR="008E2592" w:rsidRPr="00F97309" w:rsidRDefault="008E2592" w:rsidP="003D7BCF">
            <w:pPr>
              <w:rPr>
                <w:rFonts w:cstheme="minorHAnsi"/>
                <w:b/>
                <w:iCs/>
                <w:sz w:val="24"/>
                <w:szCs w:val="24"/>
              </w:rPr>
            </w:pPr>
            <w:r w:rsidRPr="00F97309">
              <w:rPr>
                <w:rFonts w:cstheme="minorHAnsi"/>
                <w:b/>
                <w:iCs/>
                <w:sz w:val="24"/>
                <w:szCs w:val="24"/>
              </w:rPr>
              <w:t>Mundial U20 de ciegos</w:t>
            </w:r>
          </w:p>
        </w:tc>
        <w:tc>
          <w:tcPr>
            <w:tcW w:w="1701" w:type="dxa"/>
            <w:shd w:val="clear" w:color="auto" w:fill="auto"/>
            <w:tcMar>
              <w:left w:w="43" w:type="dxa"/>
            </w:tcMar>
          </w:tcPr>
          <w:p w14:paraId="6DDC5C1F"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9C6F717"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21020181"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r w:rsidRPr="00F97309">
              <w:rPr>
                <w:rFonts w:cstheme="minorHAnsi"/>
                <w:bCs/>
                <w:iCs/>
                <w:sz w:val="24"/>
                <w:szCs w:val="24"/>
              </w:rPr>
              <w:tab/>
            </w:r>
          </w:p>
        </w:tc>
        <w:tc>
          <w:tcPr>
            <w:tcW w:w="2611" w:type="dxa"/>
            <w:shd w:val="clear" w:color="auto" w:fill="auto"/>
            <w:tcMar>
              <w:left w:w="43" w:type="dxa"/>
            </w:tcMar>
          </w:tcPr>
          <w:p w14:paraId="650064AA"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bl>
    <w:p w14:paraId="5C8A9869" w14:textId="77777777" w:rsidR="008429D2" w:rsidRPr="00F97309" w:rsidRDefault="008429D2" w:rsidP="008E2592">
      <w:pPr>
        <w:jc w:val="center"/>
        <w:rPr>
          <w:rFonts w:cstheme="minorHAnsi"/>
          <w:bCs/>
          <w:iCs/>
          <w:sz w:val="24"/>
          <w:szCs w:val="24"/>
          <w:u w:val="single"/>
        </w:rPr>
      </w:pPr>
    </w:p>
    <w:p w14:paraId="180393F8" w14:textId="77777777" w:rsidR="008429D2" w:rsidRPr="00F97309" w:rsidRDefault="008429D2" w:rsidP="008E2592">
      <w:pPr>
        <w:jc w:val="center"/>
        <w:rPr>
          <w:rFonts w:cstheme="minorHAnsi"/>
          <w:bCs/>
          <w:iCs/>
          <w:sz w:val="24"/>
          <w:szCs w:val="24"/>
          <w:u w:val="single"/>
        </w:rPr>
      </w:pPr>
    </w:p>
    <w:p w14:paraId="5C64A02A" w14:textId="0A8B66F8" w:rsidR="008E2592" w:rsidRPr="00F97309" w:rsidRDefault="008E2592" w:rsidP="00F71115">
      <w:pPr>
        <w:pStyle w:val="11"/>
        <w:ind w:firstLine="709"/>
      </w:pPr>
      <w:bookmarkStart w:id="332" w:name="_Toc118406111"/>
      <w:r w:rsidRPr="00F97309">
        <w:t>Tabla 1.24b</w:t>
      </w:r>
      <w:bookmarkEnd w:id="332"/>
    </w:p>
    <w:tbl>
      <w:tblPr>
        <w:tblStyle w:val="Tablaconcuadrcula"/>
        <w:tblW w:w="10146" w:type="dxa"/>
        <w:tblInd w:w="313" w:type="dxa"/>
        <w:tblCellMar>
          <w:left w:w="43" w:type="dxa"/>
        </w:tblCellMar>
        <w:tblLook w:val="04A0" w:firstRow="1" w:lastRow="0" w:firstColumn="1" w:lastColumn="0" w:noHBand="0" w:noVBand="1"/>
      </w:tblPr>
      <w:tblGrid>
        <w:gridCol w:w="1807"/>
        <w:gridCol w:w="1690"/>
        <w:gridCol w:w="1961"/>
        <w:gridCol w:w="2084"/>
        <w:gridCol w:w="2604"/>
      </w:tblGrid>
      <w:tr w:rsidR="008E2592" w:rsidRPr="00F97309" w14:paraId="3380101C" w14:textId="77777777" w:rsidTr="008E2592">
        <w:trPr>
          <w:trHeight w:val="200"/>
        </w:trPr>
        <w:tc>
          <w:tcPr>
            <w:tcW w:w="1667" w:type="dxa"/>
            <w:shd w:val="clear" w:color="auto" w:fill="auto"/>
            <w:tcMar>
              <w:left w:w="43" w:type="dxa"/>
            </w:tcMar>
            <w:vAlign w:val="center"/>
          </w:tcPr>
          <w:p w14:paraId="1B615C7A" w14:textId="77777777" w:rsidR="008E2592" w:rsidRPr="00F97309" w:rsidRDefault="008E2592" w:rsidP="008E2592">
            <w:pPr>
              <w:jc w:val="center"/>
              <w:rPr>
                <w:rFonts w:cstheme="minorHAnsi"/>
                <w:b/>
                <w:iCs/>
                <w:sz w:val="24"/>
                <w:szCs w:val="24"/>
              </w:rPr>
            </w:pPr>
            <w:r w:rsidRPr="00F97309">
              <w:rPr>
                <w:rFonts w:cstheme="minorHAnsi"/>
                <w:b/>
                <w:iCs/>
                <w:sz w:val="24"/>
                <w:szCs w:val="24"/>
              </w:rPr>
              <w:t>EVENTO</w:t>
            </w:r>
          </w:p>
        </w:tc>
        <w:tc>
          <w:tcPr>
            <w:tcW w:w="1701" w:type="dxa"/>
            <w:shd w:val="clear" w:color="auto" w:fill="auto"/>
            <w:tcMar>
              <w:left w:w="43" w:type="dxa"/>
            </w:tcMar>
            <w:vAlign w:val="center"/>
          </w:tcPr>
          <w:p w14:paraId="01257969" w14:textId="77777777" w:rsidR="008E2592" w:rsidRPr="00F97309" w:rsidRDefault="008E2592" w:rsidP="008E2592">
            <w:pPr>
              <w:jc w:val="center"/>
              <w:rPr>
                <w:rFonts w:cstheme="minorHAnsi"/>
                <w:b/>
                <w:iCs/>
                <w:sz w:val="24"/>
                <w:szCs w:val="24"/>
              </w:rPr>
            </w:pPr>
            <w:r w:rsidRPr="00F97309">
              <w:rPr>
                <w:rFonts w:cstheme="minorHAnsi"/>
                <w:b/>
                <w:iCs/>
                <w:sz w:val="24"/>
                <w:szCs w:val="24"/>
              </w:rPr>
              <w:t>GM</w:t>
            </w:r>
          </w:p>
        </w:tc>
        <w:tc>
          <w:tcPr>
            <w:tcW w:w="1984" w:type="dxa"/>
            <w:shd w:val="clear" w:color="auto" w:fill="auto"/>
            <w:tcMar>
              <w:left w:w="43" w:type="dxa"/>
            </w:tcMar>
            <w:vAlign w:val="center"/>
          </w:tcPr>
          <w:p w14:paraId="15AF5064" w14:textId="77777777" w:rsidR="008E2592" w:rsidRPr="00F97309" w:rsidRDefault="008E2592" w:rsidP="008E2592">
            <w:pPr>
              <w:jc w:val="center"/>
              <w:rPr>
                <w:rFonts w:cstheme="minorHAnsi"/>
                <w:b/>
                <w:iCs/>
                <w:sz w:val="24"/>
                <w:szCs w:val="24"/>
              </w:rPr>
            </w:pPr>
            <w:r w:rsidRPr="00F97309">
              <w:rPr>
                <w:rFonts w:cstheme="minorHAnsi"/>
                <w:b/>
                <w:iCs/>
                <w:sz w:val="24"/>
                <w:szCs w:val="24"/>
              </w:rPr>
              <w:t>IM</w:t>
            </w:r>
          </w:p>
        </w:tc>
        <w:tc>
          <w:tcPr>
            <w:tcW w:w="2127" w:type="dxa"/>
            <w:shd w:val="clear" w:color="auto" w:fill="auto"/>
            <w:tcMar>
              <w:left w:w="43" w:type="dxa"/>
            </w:tcMar>
            <w:vAlign w:val="center"/>
          </w:tcPr>
          <w:p w14:paraId="01ABDC5B" w14:textId="77777777" w:rsidR="008E2592" w:rsidRPr="00F97309" w:rsidRDefault="008E2592" w:rsidP="008E2592">
            <w:pPr>
              <w:jc w:val="center"/>
              <w:rPr>
                <w:rFonts w:cstheme="minorHAnsi"/>
                <w:b/>
                <w:iCs/>
                <w:sz w:val="24"/>
                <w:szCs w:val="24"/>
              </w:rPr>
            </w:pPr>
            <w:r w:rsidRPr="00F97309">
              <w:rPr>
                <w:rFonts w:cstheme="minorHAnsi"/>
                <w:b/>
                <w:iCs/>
                <w:sz w:val="24"/>
                <w:szCs w:val="24"/>
              </w:rPr>
              <w:t>FM</w:t>
            </w:r>
          </w:p>
        </w:tc>
        <w:tc>
          <w:tcPr>
            <w:tcW w:w="2667" w:type="dxa"/>
            <w:shd w:val="clear" w:color="auto" w:fill="auto"/>
            <w:tcMar>
              <w:left w:w="43" w:type="dxa"/>
            </w:tcMar>
            <w:vAlign w:val="center"/>
          </w:tcPr>
          <w:p w14:paraId="39314DBD" w14:textId="77777777" w:rsidR="008E2592" w:rsidRPr="00F97309" w:rsidRDefault="008E2592" w:rsidP="008E2592">
            <w:pPr>
              <w:jc w:val="center"/>
              <w:rPr>
                <w:rFonts w:cstheme="minorHAnsi"/>
                <w:b/>
                <w:iCs/>
                <w:sz w:val="24"/>
                <w:szCs w:val="24"/>
              </w:rPr>
            </w:pPr>
            <w:r w:rsidRPr="00F97309">
              <w:rPr>
                <w:rFonts w:cstheme="minorHAnsi"/>
                <w:b/>
                <w:iCs/>
                <w:sz w:val="24"/>
                <w:szCs w:val="24"/>
              </w:rPr>
              <w:t>CM</w:t>
            </w:r>
          </w:p>
        </w:tc>
      </w:tr>
      <w:tr w:rsidR="008E2592" w:rsidRPr="00F97309" w14:paraId="381F404A" w14:textId="77777777" w:rsidTr="008E2592">
        <w:trPr>
          <w:trHeight w:val="185"/>
        </w:trPr>
        <w:tc>
          <w:tcPr>
            <w:tcW w:w="1667" w:type="dxa"/>
            <w:shd w:val="clear" w:color="auto" w:fill="auto"/>
            <w:tcMar>
              <w:left w:w="43" w:type="dxa"/>
            </w:tcMar>
          </w:tcPr>
          <w:p w14:paraId="52F6DD0F" w14:textId="77777777" w:rsidR="008E2592" w:rsidRPr="00F97309" w:rsidRDefault="008E2592" w:rsidP="003D7BCF">
            <w:pPr>
              <w:rPr>
                <w:rFonts w:cstheme="minorHAnsi"/>
                <w:b/>
                <w:iCs/>
                <w:sz w:val="24"/>
                <w:szCs w:val="24"/>
              </w:rPr>
            </w:pPr>
            <w:r w:rsidRPr="00F97309">
              <w:rPr>
                <w:rFonts w:cstheme="minorHAnsi"/>
                <w:b/>
                <w:iCs/>
                <w:sz w:val="24"/>
                <w:szCs w:val="24"/>
              </w:rPr>
              <w:t>World Cup</w:t>
            </w:r>
          </w:p>
        </w:tc>
        <w:tc>
          <w:tcPr>
            <w:tcW w:w="1701" w:type="dxa"/>
            <w:shd w:val="clear" w:color="auto" w:fill="auto"/>
            <w:tcMar>
              <w:left w:w="43" w:type="dxa"/>
            </w:tcMar>
          </w:tcPr>
          <w:p w14:paraId="638B6EF3" w14:textId="77777777" w:rsidR="008E2592" w:rsidRPr="00F97309" w:rsidRDefault="008E2592" w:rsidP="003D7BCF">
            <w:pPr>
              <w:rPr>
                <w:rFonts w:cstheme="minorHAnsi"/>
                <w:bCs/>
                <w:iCs/>
                <w:sz w:val="24"/>
                <w:szCs w:val="24"/>
              </w:rPr>
            </w:pPr>
            <w:r w:rsidRPr="00F97309">
              <w:rPr>
                <w:rFonts w:cstheme="minorHAnsi"/>
                <w:bCs/>
                <w:iCs/>
                <w:sz w:val="24"/>
                <w:szCs w:val="24"/>
              </w:rPr>
              <w:t xml:space="preserve">Alcanzar </w:t>
            </w:r>
            <w:r w:rsidRPr="00F97309">
              <w:rPr>
                <w:rFonts w:cstheme="minorHAnsi"/>
                <w:bCs/>
                <w:iCs/>
                <w:strike/>
                <w:sz w:val="24"/>
                <w:szCs w:val="24"/>
              </w:rPr>
              <w:t>8</w:t>
            </w:r>
            <w:r w:rsidRPr="00F97309">
              <w:rPr>
                <w:rFonts w:cstheme="minorHAnsi"/>
                <w:bCs/>
                <w:iCs/>
                <w:sz w:val="24"/>
                <w:szCs w:val="24"/>
              </w:rPr>
              <w:t>16primeros puestos - título</w:t>
            </w:r>
          </w:p>
        </w:tc>
        <w:tc>
          <w:tcPr>
            <w:tcW w:w="1984" w:type="dxa"/>
            <w:shd w:val="clear" w:color="auto" w:fill="auto"/>
            <w:tcMar>
              <w:left w:w="43" w:type="dxa"/>
            </w:tcMar>
          </w:tcPr>
          <w:p w14:paraId="772C4CB2" w14:textId="77777777" w:rsidR="008E2592" w:rsidRPr="00F97309" w:rsidRDefault="008E2592" w:rsidP="003D7BCF">
            <w:pPr>
              <w:rPr>
                <w:rFonts w:cstheme="minorHAnsi"/>
                <w:bCs/>
                <w:iCs/>
                <w:sz w:val="24"/>
                <w:szCs w:val="24"/>
              </w:rPr>
            </w:pPr>
            <w:r w:rsidRPr="00F97309">
              <w:rPr>
                <w:rFonts w:cstheme="minorHAnsi"/>
                <w:bCs/>
                <w:iCs/>
                <w:sz w:val="24"/>
                <w:szCs w:val="24"/>
              </w:rPr>
              <w:t>Clasificación jugando - título</w:t>
            </w:r>
          </w:p>
        </w:tc>
        <w:tc>
          <w:tcPr>
            <w:tcW w:w="2127" w:type="dxa"/>
            <w:shd w:val="clear" w:color="auto" w:fill="auto"/>
            <w:tcMar>
              <w:left w:w="43" w:type="dxa"/>
            </w:tcMar>
          </w:tcPr>
          <w:p w14:paraId="7987427F"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550EE976" w14:textId="77777777" w:rsidR="008E2592" w:rsidRPr="00F97309" w:rsidRDefault="008E2592" w:rsidP="003D7BCF">
            <w:pPr>
              <w:rPr>
                <w:rFonts w:cstheme="minorHAnsi"/>
                <w:bCs/>
                <w:iCs/>
                <w:sz w:val="24"/>
                <w:szCs w:val="24"/>
              </w:rPr>
            </w:pPr>
          </w:p>
        </w:tc>
      </w:tr>
      <w:tr w:rsidR="008E2592" w:rsidRPr="00F97309" w14:paraId="224F0CED" w14:textId="77777777" w:rsidTr="008E2592">
        <w:trPr>
          <w:trHeight w:val="401"/>
        </w:trPr>
        <w:tc>
          <w:tcPr>
            <w:tcW w:w="1667" w:type="dxa"/>
            <w:shd w:val="clear" w:color="auto" w:fill="auto"/>
            <w:tcMar>
              <w:left w:w="43" w:type="dxa"/>
            </w:tcMar>
          </w:tcPr>
          <w:p w14:paraId="21F22A5B" w14:textId="77777777" w:rsidR="008E2592" w:rsidRPr="00F97309" w:rsidRDefault="008E2592" w:rsidP="003D7BCF">
            <w:pPr>
              <w:rPr>
                <w:rFonts w:cstheme="minorHAnsi"/>
                <w:b/>
                <w:iCs/>
                <w:sz w:val="24"/>
                <w:szCs w:val="24"/>
              </w:rPr>
            </w:pPr>
            <w:r w:rsidRPr="00F97309">
              <w:rPr>
                <w:rFonts w:cstheme="minorHAnsi"/>
                <w:b/>
                <w:iCs/>
                <w:sz w:val="24"/>
                <w:szCs w:val="24"/>
              </w:rPr>
              <w:t>Women’s World</w:t>
            </w:r>
          </w:p>
        </w:tc>
        <w:tc>
          <w:tcPr>
            <w:tcW w:w="1701" w:type="dxa"/>
            <w:shd w:val="clear" w:color="auto" w:fill="auto"/>
            <w:tcMar>
              <w:left w:w="43" w:type="dxa"/>
            </w:tcMar>
          </w:tcPr>
          <w:p w14:paraId="624FA5DF" w14:textId="77777777" w:rsidR="008E2592" w:rsidRPr="00F97309" w:rsidRDefault="008E2592" w:rsidP="003D7BCF">
            <w:pPr>
              <w:rPr>
                <w:rFonts w:cstheme="minorHAnsi"/>
                <w:bCs/>
                <w:iCs/>
                <w:sz w:val="24"/>
                <w:szCs w:val="24"/>
              </w:rPr>
            </w:pPr>
            <w:r w:rsidRPr="00F97309">
              <w:rPr>
                <w:rFonts w:cstheme="minorHAnsi"/>
                <w:bCs/>
                <w:iCs/>
                <w:sz w:val="24"/>
                <w:szCs w:val="24"/>
              </w:rPr>
              <w:t>Campeón – título;</w:t>
            </w:r>
          </w:p>
          <w:p w14:paraId="249B3A6C" w14:textId="77777777" w:rsidR="008E2592" w:rsidRPr="00F97309" w:rsidRDefault="008E2592" w:rsidP="003D7BCF">
            <w:pPr>
              <w:rPr>
                <w:rFonts w:cstheme="minorHAnsi"/>
                <w:bCs/>
                <w:iCs/>
                <w:sz w:val="24"/>
                <w:szCs w:val="24"/>
              </w:rPr>
            </w:pPr>
            <w:r w:rsidRPr="00F97309">
              <w:rPr>
                <w:rFonts w:cstheme="minorHAnsi"/>
                <w:bCs/>
                <w:iCs/>
                <w:sz w:val="24"/>
                <w:szCs w:val="24"/>
              </w:rPr>
              <w:t>Finalista - norma</w:t>
            </w:r>
          </w:p>
        </w:tc>
        <w:tc>
          <w:tcPr>
            <w:tcW w:w="1984" w:type="dxa"/>
            <w:shd w:val="clear" w:color="auto" w:fill="auto"/>
            <w:tcMar>
              <w:left w:w="43" w:type="dxa"/>
            </w:tcMar>
          </w:tcPr>
          <w:p w14:paraId="721D15FA" w14:textId="77777777" w:rsidR="008E2592" w:rsidRPr="00F97309" w:rsidRDefault="008E2592" w:rsidP="003D7BCF">
            <w:pPr>
              <w:rPr>
                <w:rFonts w:cstheme="minorHAnsi"/>
                <w:bCs/>
                <w:iCs/>
                <w:sz w:val="24"/>
                <w:szCs w:val="24"/>
              </w:rPr>
            </w:pPr>
            <w:r w:rsidRPr="00F97309">
              <w:rPr>
                <w:rFonts w:cstheme="minorHAnsi"/>
                <w:bCs/>
                <w:iCs/>
                <w:sz w:val="24"/>
                <w:szCs w:val="24"/>
              </w:rPr>
              <w:t>Finalista - título</w:t>
            </w:r>
          </w:p>
        </w:tc>
        <w:tc>
          <w:tcPr>
            <w:tcW w:w="2127" w:type="dxa"/>
            <w:shd w:val="clear" w:color="auto" w:fill="auto"/>
            <w:tcMar>
              <w:left w:w="43" w:type="dxa"/>
            </w:tcMar>
          </w:tcPr>
          <w:p w14:paraId="60E1025E"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3324B561" w14:textId="77777777" w:rsidR="008E2592" w:rsidRPr="00F97309" w:rsidRDefault="008E2592" w:rsidP="003D7BCF">
            <w:pPr>
              <w:rPr>
                <w:rFonts w:cstheme="minorHAnsi"/>
                <w:bCs/>
                <w:iCs/>
                <w:sz w:val="24"/>
                <w:szCs w:val="24"/>
              </w:rPr>
            </w:pPr>
          </w:p>
        </w:tc>
      </w:tr>
      <w:tr w:rsidR="008E2592" w:rsidRPr="00F97309" w14:paraId="7135DE78" w14:textId="77777777" w:rsidTr="008E2592">
        <w:trPr>
          <w:trHeight w:val="277"/>
        </w:trPr>
        <w:tc>
          <w:tcPr>
            <w:tcW w:w="1667" w:type="dxa"/>
            <w:shd w:val="clear" w:color="auto" w:fill="auto"/>
            <w:tcMar>
              <w:left w:w="43" w:type="dxa"/>
            </w:tcMar>
          </w:tcPr>
          <w:p w14:paraId="4DAFACE6" w14:textId="77777777" w:rsidR="008E2592" w:rsidRPr="00F97309" w:rsidRDefault="008E2592" w:rsidP="003D7BCF">
            <w:pPr>
              <w:rPr>
                <w:rFonts w:cstheme="minorHAnsi"/>
                <w:b/>
                <w:iCs/>
                <w:sz w:val="24"/>
                <w:szCs w:val="24"/>
              </w:rPr>
            </w:pPr>
            <w:r w:rsidRPr="00F97309">
              <w:rPr>
                <w:rFonts w:cstheme="minorHAnsi"/>
                <w:b/>
                <w:iCs/>
                <w:sz w:val="24"/>
                <w:szCs w:val="24"/>
              </w:rPr>
              <w:t>Olympiad</w:t>
            </w:r>
          </w:p>
        </w:tc>
        <w:tc>
          <w:tcPr>
            <w:tcW w:w="1701" w:type="dxa"/>
            <w:shd w:val="clear" w:color="auto" w:fill="auto"/>
            <w:tcMar>
              <w:left w:w="43" w:type="dxa"/>
            </w:tcMar>
          </w:tcPr>
          <w:p w14:paraId="6788D45C"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747C157"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66D0DA01" w14:textId="77777777" w:rsidR="008E2592" w:rsidRPr="00F97309" w:rsidRDefault="008E2592" w:rsidP="003D7BCF">
            <w:pPr>
              <w:rPr>
                <w:rFonts w:cstheme="minorHAnsi"/>
                <w:bCs/>
                <w:iCs/>
                <w:sz w:val="24"/>
                <w:szCs w:val="24"/>
              </w:rPr>
            </w:pPr>
            <w:r w:rsidRPr="00F97309">
              <w:rPr>
                <w:rFonts w:cstheme="minorHAnsi"/>
                <w:bCs/>
                <w:iCs/>
                <w:sz w:val="24"/>
                <w:szCs w:val="24"/>
              </w:rPr>
              <w:t>65% en min 9 partidas - título</w:t>
            </w:r>
          </w:p>
        </w:tc>
        <w:tc>
          <w:tcPr>
            <w:tcW w:w="2667" w:type="dxa"/>
            <w:shd w:val="clear" w:color="auto" w:fill="auto"/>
            <w:tcMar>
              <w:left w:w="43" w:type="dxa"/>
            </w:tcMar>
          </w:tcPr>
          <w:p w14:paraId="7548496D" w14:textId="77777777" w:rsidR="008E2592" w:rsidRPr="00F97309" w:rsidRDefault="008E2592" w:rsidP="003D7BCF">
            <w:pPr>
              <w:rPr>
                <w:rFonts w:cstheme="minorHAnsi"/>
                <w:bCs/>
                <w:iCs/>
                <w:sz w:val="24"/>
                <w:szCs w:val="24"/>
              </w:rPr>
            </w:pPr>
            <w:r w:rsidRPr="00F97309">
              <w:rPr>
                <w:rFonts w:cstheme="minorHAnsi"/>
                <w:bCs/>
                <w:iCs/>
                <w:sz w:val="24"/>
                <w:szCs w:val="24"/>
              </w:rPr>
              <w:t>50% en min 7 partidas – título</w:t>
            </w:r>
          </w:p>
        </w:tc>
      </w:tr>
      <w:tr w:rsidR="008E2592" w:rsidRPr="00F97309" w14:paraId="19F69535" w14:textId="77777777" w:rsidTr="008E2592">
        <w:trPr>
          <w:trHeight w:val="185"/>
        </w:trPr>
        <w:tc>
          <w:tcPr>
            <w:tcW w:w="1667" w:type="dxa"/>
            <w:shd w:val="clear" w:color="auto" w:fill="auto"/>
            <w:tcMar>
              <w:left w:w="43" w:type="dxa"/>
            </w:tcMar>
          </w:tcPr>
          <w:p w14:paraId="3AA495CF" w14:textId="77777777" w:rsidR="008E2592" w:rsidRPr="00F97309" w:rsidRDefault="008E2592" w:rsidP="003D7BCF">
            <w:pPr>
              <w:rPr>
                <w:rFonts w:cstheme="minorHAnsi"/>
                <w:b/>
                <w:iCs/>
                <w:sz w:val="24"/>
                <w:szCs w:val="24"/>
              </w:rPr>
            </w:pPr>
            <w:r w:rsidRPr="00F97309">
              <w:rPr>
                <w:rFonts w:cstheme="minorHAnsi"/>
                <w:b/>
                <w:iCs/>
                <w:sz w:val="24"/>
                <w:szCs w:val="24"/>
              </w:rPr>
              <w:t>World Team</w:t>
            </w:r>
          </w:p>
        </w:tc>
        <w:tc>
          <w:tcPr>
            <w:tcW w:w="1701" w:type="dxa"/>
            <w:shd w:val="clear" w:color="auto" w:fill="auto"/>
            <w:tcMar>
              <w:left w:w="43" w:type="dxa"/>
            </w:tcMar>
          </w:tcPr>
          <w:p w14:paraId="5713F58C"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3BFE369"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63840E08" w14:textId="77777777" w:rsidR="008E2592" w:rsidRPr="00F97309" w:rsidRDefault="008E2592" w:rsidP="003D7BCF">
            <w:pPr>
              <w:rPr>
                <w:rFonts w:cstheme="minorHAnsi"/>
                <w:bCs/>
                <w:iCs/>
                <w:sz w:val="24"/>
                <w:szCs w:val="24"/>
              </w:rPr>
            </w:pPr>
            <w:r w:rsidRPr="00F97309">
              <w:rPr>
                <w:rFonts w:cstheme="minorHAnsi"/>
                <w:bCs/>
                <w:iCs/>
                <w:sz w:val="24"/>
                <w:szCs w:val="24"/>
              </w:rPr>
              <w:t>65% en min 7 partidas - título</w:t>
            </w:r>
          </w:p>
        </w:tc>
        <w:tc>
          <w:tcPr>
            <w:tcW w:w="2667" w:type="dxa"/>
            <w:shd w:val="clear" w:color="auto" w:fill="auto"/>
            <w:tcMar>
              <w:left w:w="43" w:type="dxa"/>
            </w:tcMar>
          </w:tcPr>
          <w:p w14:paraId="5C1B2F68" w14:textId="77777777" w:rsidR="008E2592" w:rsidRPr="00F97309" w:rsidRDefault="008E2592" w:rsidP="003D7BCF">
            <w:pPr>
              <w:rPr>
                <w:rFonts w:cstheme="minorHAnsi"/>
                <w:bCs/>
                <w:iCs/>
                <w:sz w:val="24"/>
                <w:szCs w:val="24"/>
              </w:rPr>
            </w:pPr>
            <w:r w:rsidRPr="00F97309">
              <w:rPr>
                <w:rFonts w:cstheme="minorHAnsi"/>
                <w:bCs/>
                <w:iCs/>
                <w:sz w:val="24"/>
                <w:szCs w:val="24"/>
              </w:rPr>
              <w:t>50% en min 7 partidas – título</w:t>
            </w:r>
          </w:p>
        </w:tc>
      </w:tr>
      <w:tr w:rsidR="008E2592" w:rsidRPr="00F97309" w14:paraId="0B2D3A20" w14:textId="77777777" w:rsidTr="008E2592">
        <w:trPr>
          <w:trHeight w:val="401"/>
        </w:trPr>
        <w:tc>
          <w:tcPr>
            <w:tcW w:w="1667" w:type="dxa"/>
            <w:shd w:val="clear" w:color="auto" w:fill="auto"/>
            <w:tcMar>
              <w:left w:w="43" w:type="dxa"/>
            </w:tcMar>
          </w:tcPr>
          <w:p w14:paraId="23C6BF5D" w14:textId="77777777" w:rsidR="008E2592" w:rsidRPr="00F97309" w:rsidRDefault="008E2592" w:rsidP="003D7BCF">
            <w:pPr>
              <w:rPr>
                <w:rFonts w:cstheme="minorHAnsi"/>
                <w:b/>
                <w:iCs/>
                <w:sz w:val="24"/>
                <w:szCs w:val="24"/>
              </w:rPr>
            </w:pPr>
            <w:r w:rsidRPr="00F97309">
              <w:rPr>
                <w:rFonts w:cstheme="minorHAnsi"/>
                <w:b/>
                <w:iCs/>
                <w:sz w:val="24"/>
                <w:szCs w:val="24"/>
              </w:rPr>
              <w:t>World Amateur &lt;2300, &lt;2000</w:t>
            </w:r>
          </w:p>
          <w:p w14:paraId="1AA8139A" w14:textId="77777777" w:rsidR="008E2592" w:rsidRPr="00F97309" w:rsidRDefault="008E2592" w:rsidP="003D7BCF">
            <w:pPr>
              <w:rPr>
                <w:rFonts w:cstheme="minorHAnsi"/>
                <w:b/>
                <w:iCs/>
                <w:sz w:val="24"/>
                <w:szCs w:val="24"/>
              </w:rPr>
            </w:pPr>
            <w:r w:rsidRPr="00F97309">
              <w:rPr>
                <w:rFonts w:cstheme="minorHAnsi"/>
                <w:b/>
                <w:iCs/>
                <w:sz w:val="24"/>
                <w:szCs w:val="24"/>
              </w:rPr>
              <w:t>&lt;1700</w:t>
            </w:r>
          </w:p>
        </w:tc>
        <w:tc>
          <w:tcPr>
            <w:tcW w:w="1701" w:type="dxa"/>
            <w:shd w:val="clear" w:color="auto" w:fill="auto"/>
            <w:tcMar>
              <w:left w:w="43" w:type="dxa"/>
            </w:tcMar>
          </w:tcPr>
          <w:p w14:paraId="3D04B2FE"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78538F04"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38A27700"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tc>
        <w:tc>
          <w:tcPr>
            <w:tcW w:w="2667" w:type="dxa"/>
            <w:shd w:val="clear" w:color="auto" w:fill="auto"/>
            <w:tcMar>
              <w:left w:w="43" w:type="dxa"/>
            </w:tcMar>
          </w:tcPr>
          <w:p w14:paraId="4BBC203A" w14:textId="77777777" w:rsidR="008E2592" w:rsidRPr="00F97309" w:rsidRDefault="008E2592" w:rsidP="003D7BCF">
            <w:pPr>
              <w:rPr>
                <w:rFonts w:cstheme="minorHAnsi"/>
                <w:bCs/>
                <w:iCs/>
                <w:sz w:val="24"/>
                <w:szCs w:val="24"/>
              </w:rPr>
            </w:pPr>
            <w:r w:rsidRPr="00F97309">
              <w:rPr>
                <w:rFonts w:cstheme="minorHAnsi"/>
                <w:bCs/>
                <w:iCs/>
                <w:sz w:val="24"/>
                <w:szCs w:val="24"/>
              </w:rPr>
              <w:t>1er puesto</w:t>
            </w:r>
            <w:r w:rsidRPr="00F97309">
              <w:rPr>
                <w:rFonts w:cstheme="minorHAnsi"/>
                <w:bCs/>
                <w:iCs/>
                <w:strike/>
                <w:sz w:val="24"/>
                <w:szCs w:val="24"/>
              </w:rPr>
              <w:t>,</w:t>
            </w:r>
            <w:r w:rsidRPr="00F97309">
              <w:rPr>
                <w:rFonts w:cstheme="minorHAnsi"/>
                <w:bCs/>
                <w:iCs/>
                <w:sz w:val="24"/>
                <w:szCs w:val="24"/>
              </w:rPr>
              <w:t xml:space="preserve"> Playa y Bronce – título</w:t>
            </w:r>
          </w:p>
        </w:tc>
      </w:tr>
      <w:tr w:rsidR="008E2592" w:rsidRPr="00F97309" w14:paraId="141B07DE" w14:textId="77777777" w:rsidTr="008E2592">
        <w:trPr>
          <w:trHeight w:val="401"/>
        </w:trPr>
        <w:tc>
          <w:tcPr>
            <w:tcW w:w="1667" w:type="dxa"/>
            <w:shd w:val="clear" w:color="auto" w:fill="auto"/>
            <w:tcMar>
              <w:left w:w="43" w:type="dxa"/>
            </w:tcMar>
          </w:tcPr>
          <w:p w14:paraId="611B8410" w14:textId="77777777" w:rsidR="008E2592" w:rsidRPr="00F97309" w:rsidRDefault="008E2592" w:rsidP="003D7BCF">
            <w:pPr>
              <w:rPr>
                <w:rFonts w:cstheme="minorHAnsi"/>
                <w:b/>
                <w:iCs/>
                <w:sz w:val="24"/>
                <w:szCs w:val="24"/>
              </w:rPr>
            </w:pPr>
            <w:r w:rsidRPr="00F97309">
              <w:rPr>
                <w:rFonts w:cstheme="minorHAnsi"/>
                <w:b/>
                <w:iCs/>
                <w:sz w:val="24"/>
                <w:szCs w:val="24"/>
              </w:rPr>
              <w:t xml:space="preserve">World &gt;65; &gt;50 </w:t>
            </w:r>
          </w:p>
          <w:p w14:paraId="77A63A9E" w14:textId="77777777" w:rsidR="008E2592" w:rsidRPr="00F97309" w:rsidRDefault="008E2592" w:rsidP="003D7BCF">
            <w:pPr>
              <w:rPr>
                <w:rFonts w:cstheme="minorHAnsi"/>
                <w:b/>
                <w:iCs/>
                <w:sz w:val="24"/>
                <w:szCs w:val="24"/>
              </w:rPr>
            </w:pPr>
            <w:r w:rsidRPr="00F97309">
              <w:rPr>
                <w:rFonts w:cstheme="minorHAnsi"/>
                <w:b/>
                <w:iCs/>
                <w:sz w:val="24"/>
                <w:szCs w:val="24"/>
              </w:rPr>
              <w:t>World U20</w:t>
            </w:r>
          </w:p>
        </w:tc>
        <w:tc>
          <w:tcPr>
            <w:tcW w:w="1701" w:type="dxa"/>
            <w:shd w:val="clear" w:color="auto" w:fill="auto"/>
            <w:tcMar>
              <w:left w:w="43" w:type="dxa"/>
            </w:tcMar>
          </w:tcPr>
          <w:p w14:paraId="3F23B350"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57A2DDE7"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1984" w:type="dxa"/>
            <w:shd w:val="clear" w:color="auto" w:fill="auto"/>
            <w:tcMar>
              <w:left w:w="43" w:type="dxa"/>
            </w:tcMar>
          </w:tcPr>
          <w:p w14:paraId="1E27B898" w14:textId="77777777" w:rsidR="008E2592" w:rsidRPr="00F97309" w:rsidRDefault="008E2592" w:rsidP="003D7BCF">
            <w:pPr>
              <w:rPr>
                <w:rFonts w:cstheme="minorHAnsi"/>
                <w:bCs/>
                <w:iCs/>
                <w:sz w:val="24"/>
                <w:szCs w:val="24"/>
              </w:rPr>
            </w:pPr>
            <w:r w:rsidRPr="00F97309">
              <w:rPr>
                <w:rFonts w:cstheme="minorHAnsi"/>
                <w:bCs/>
                <w:iCs/>
                <w:strike/>
                <w:sz w:val="24"/>
                <w:szCs w:val="24"/>
              </w:rPr>
              <w:t>1er puesto – título;</w:t>
            </w:r>
          </w:p>
          <w:p w14:paraId="74E1523E"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127" w:type="dxa"/>
            <w:shd w:val="clear" w:color="auto" w:fill="auto"/>
            <w:tcMar>
              <w:left w:w="43" w:type="dxa"/>
            </w:tcMar>
          </w:tcPr>
          <w:p w14:paraId="031D091E"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0BF3694B" w14:textId="77777777" w:rsidR="008E2592" w:rsidRPr="00F97309" w:rsidRDefault="008E2592" w:rsidP="003D7BCF">
            <w:pPr>
              <w:rPr>
                <w:rFonts w:cstheme="minorHAnsi"/>
                <w:bCs/>
                <w:iCs/>
                <w:sz w:val="24"/>
                <w:szCs w:val="24"/>
              </w:rPr>
            </w:pPr>
          </w:p>
        </w:tc>
      </w:tr>
      <w:tr w:rsidR="008E2592" w:rsidRPr="00F97309" w14:paraId="11E62142" w14:textId="77777777" w:rsidTr="008E2592">
        <w:trPr>
          <w:trHeight w:val="386"/>
        </w:trPr>
        <w:tc>
          <w:tcPr>
            <w:tcW w:w="1667" w:type="dxa"/>
            <w:shd w:val="clear" w:color="auto" w:fill="auto"/>
            <w:tcMar>
              <w:left w:w="43" w:type="dxa"/>
            </w:tcMar>
          </w:tcPr>
          <w:p w14:paraId="6C097ACC" w14:textId="77777777" w:rsidR="008E2592" w:rsidRPr="00F97309" w:rsidRDefault="008E2592" w:rsidP="003D7BCF">
            <w:pPr>
              <w:rPr>
                <w:rFonts w:cstheme="minorHAnsi"/>
                <w:b/>
                <w:iCs/>
                <w:sz w:val="24"/>
                <w:szCs w:val="24"/>
              </w:rPr>
            </w:pPr>
            <w:r w:rsidRPr="00F97309">
              <w:rPr>
                <w:rFonts w:cstheme="minorHAnsi"/>
                <w:b/>
                <w:iCs/>
                <w:sz w:val="24"/>
                <w:szCs w:val="24"/>
              </w:rPr>
              <w:t>World U18</w:t>
            </w:r>
          </w:p>
        </w:tc>
        <w:tc>
          <w:tcPr>
            <w:tcW w:w="1701" w:type="dxa"/>
            <w:shd w:val="clear" w:color="auto" w:fill="auto"/>
            <w:tcMar>
              <w:left w:w="43" w:type="dxa"/>
            </w:tcMar>
          </w:tcPr>
          <w:p w14:paraId="42B8C6AD"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1984" w:type="dxa"/>
            <w:shd w:val="clear" w:color="auto" w:fill="auto"/>
            <w:tcMar>
              <w:left w:w="43" w:type="dxa"/>
            </w:tcMar>
          </w:tcPr>
          <w:p w14:paraId="45AAC5EC"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4377B7DD"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62D57DE9"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67" w:type="dxa"/>
            <w:shd w:val="clear" w:color="auto" w:fill="auto"/>
            <w:tcMar>
              <w:left w:w="43" w:type="dxa"/>
            </w:tcMar>
          </w:tcPr>
          <w:p w14:paraId="334C51AD" w14:textId="77777777" w:rsidR="008E2592" w:rsidRPr="00F97309" w:rsidRDefault="008E2592" w:rsidP="003D7BCF">
            <w:pPr>
              <w:rPr>
                <w:rFonts w:cstheme="minorHAnsi"/>
                <w:bCs/>
                <w:iCs/>
                <w:sz w:val="24"/>
                <w:szCs w:val="24"/>
              </w:rPr>
            </w:pPr>
          </w:p>
        </w:tc>
      </w:tr>
      <w:tr w:rsidR="008E2592" w:rsidRPr="00F97309" w14:paraId="42B58FC3" w14:textId="77777777" w:rsidTr="008E2592">
        <w:trPr>
          <w:trHeight w:val="401"/>
        </w:trPr>
        <w:tc>
          <w:tcPr>
            <w:tcW w:w="1667" w:type="dxa"/>
            <w:shd w:val="clear" w:color="auto" w:fill="auto"/>
            <w:tcMar>
              <w:left w:w="43" w:type="dxa"/>
            </w:tcMar>
          </w:tcPr>
          <w:p w14:paraId="4496986C" w14:textId="77777777" w:rsidR="008E2592" w:rsidRPr="00F97309" w:rsidRDefault="008E2592" w:rsidP="003D7BCF">
            <w:pPr>
              <w:rPr>
                <w:rFonts w:cstheme="minorHAnsi"/>
                <w:b/>
                <w:iCs/>
                <w:sz w:val="24"/>
                <w:szCs w:val="24"/>
              </w:rPr>
            </w:pPr>
            <w:r w:rsidRPr="00F97309">
              <w:rPr>
                <w:rFonts w:cstheme="minorHAnsi"/>
                <w:b/>
                <w:iCs/>
                <w:sz w:val="24"/>
                <w:szCs w:val="24"/>
              </w:rPr>
              <w:t>World U16</w:t>
            </w:r>
          </w:p>
        </w:tc>
        <w:tc>
          <w:tcPr>
            <w:tcW w:w="1701" w:type="dxa"/>
            <w:shd w:val="clear" w:color="auto" w:fill="auto"/>
            <w:tcMar>
              <w:left w:w="43" w:type="dxa"/>
            </w:tcMar>
          </w:tcPr>
          <w:p w14:paraId="606250F5"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6C8AC28"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4B815C9D"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2127" w:type="dxa"/>
            <w:shd w:val="clear" w:color="auto" w:fill="auto"/>
            <w:tcMar>
              <w:left w:w="43" w:type="dxa"/>
            </w:tcMar>
          </w:tcPr>
          <w:p w14:paraId="3CCAC3F5"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67" w:type="dxa"/>
            <w:shd w:val="clear" w:color="auto" w:fill="auto"/>
            <w:tcMar>
              <w:left w:w="43" w:type="dxa"/>
            </w:tcMar>
          </w:tcPr>
          <w:p w14:paraId="49CC6E70" w14:textId="77777777" w:rsidR="008E2592" w:rsidRPr="00F97309" w:rsidRDefault="008E2592" w:rsidP="003D7BCF">
            <w:pPr>
              <w:rPr>
                <w:rFonts w:cstheme="minorHAnsi"/>
                <w:bCs/>
                <w:iCs/>
                <w:sz w:val="24"/>
                <w:szCs w:val="24"/>
              </w:rPr>
            </w:pPr>
          </w:p>
        </w:tc>
      </w:tr>
      <w:tr w:rsidR="008E2592" w:rsidRPr="00F97309" w14:paraId="4D23CB5B" w14:textId="77777777" w:rsidTr="008E2592">
        <w:trPr>
          <w:trHeight w:val="200"/>
        </w:trPr>
        <w:tc>
          <w:tcPr>
            <w:tcW w:w="1667" w:type="dxa"/>
            <w:shd w:val="clear" w:color="auto" w:fill="auto"/>
            <w:tcMar>
              <w:left w:w="43" w:type="dxa"/>
            </w:tcMar>
          </w:tcPr>
          <w:p w14:paraId="4A58F3D8" w14:textId="77777777" w:rsidR="008E2592" w:rsidRPr="00F97309" w:rsidRDefault="008E2592" w:rsidP="003D7BCF">
            <w:pPr>
              <w:rPr>
                <w:rFonts w:cstheme="minorHAnsi"/>
                <w:b/>
                <w:iCs/>
                <w:sz w:val="24"/>
                <w:szCs w:val="24"/>
              </w:rPr>
            </w:pPr>
            <w:r w:rsidRPr="00F97309">
              <w:rPr>
                <w:rFonts w:cstheme="minorHAnsi"/>
                <w:b/>
                <w:iCs/>
                <w:sz w:val="24"/>
                <w:szCs w:val="24"/>
              </w:rPr>
              <w:t>World U14</w:t>
            </w:r>
          </w:p>
        </w:tc>
        <w:tc>
          <w:tcPr>
            <w:tcW w:w="1701" w:type="dxa"/>
            <w:shd w:val="clear" w:color="auto" w:fill="auto"/>
            <w:tcMar>
              <w:left w:w="43" w:type="dxa"/>
            </w:tcMar>
          </w:tcPr>
          <w:p w14:paraId="518F94A9"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C470684"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2127" w:type="dxa"/>
            <w:shd w:val="clear" w:color="auto" w:fill="auto"/>
            <w:tcMar>
              <w:left w:w="43" w:type="dxa"/>
            </w:tcMar>
          </w:tcPr>
          <w:p w14:paraId="1BD1B7BE"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tc>
        <w:tc>
          <w:tcPr>
            <w:tcW w:w="2667" w:type="dxa"/>
            <w:shd w:val="clear" w:color="auto" w:fill="auto"/>
            <w:tcMar>
              <w:left w:w="43" w:type="dxa"/>
            </w:tcMar>
          </w:tcPr>
          <w:p w14:paraId="5782B9EE"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66909CED" w14:textId="77777777" w:rsidTr="008E2592">
        <w:trPr>
          <w:trHeight w:val="401"/>
        </w:trPr>
        <w:tc>
          <w:tcPr>
            <w:tcW w:w="1667" w:type="dxa"/>
            <w:shd w:val="clear" w:color="auto" w:fill="auto"/>
            <w:tcMar>
              <w:left w:w="43" w:type="dxa"/>
            </w:tcMar>
          </w:tcPr>
          <w:p w14:paraId="713D5179" w14:textId="77777777" w:rsidR="008E2592" w:rsidRPr="00F97309" w:rsidRDefault="008E2592" w:rsidP="003D7BCF">
            <w:pPr>
              <w:rPr>
                <w:rFonts w:cstheme="minorHAnsi"/>
                <w:b/>
                <w:iCs/>
                <w:sz w:val="24"/>
                <w:szCs w:val="24"/>
              </w:rPr>
            </w:pPr>
            <w:r w:rsidRPr="00F97309">
              <w:rPr>
                <w:rFonts w:cstheme="minorHAnsi"/>
                <w:b/>
                <w:iCs/>
                <w:sz w:val="24"/>
                <w:szCs w:val="24"/>
              </w:rPr>
              <w:t xml:space="preserve">World U12 </w:t>
            </w:r>
          </w:p>
          <w:p w14:paraId="586B92FB" w14:textId="77777777" w:rsidR="008E2592" w:rsidRPr="00F97309" w:rsidRDefault="008E2592" w:rsidP="003D7BCF">
            <w:pPr>
              <w:rPr>
                <w:rFonts w:cstheme="minorHAnsi"/>
                <w:b/>
                <w:iCs/>
                <w:sz w:val="24"/>
                <w:szCs w:val="24"/>
              </w:rPr>
            </w:pPr>
            <w:r w:rsidRPr="00F97309">
              <w:rPr>
                <w:rFonts w:cstheme="minorHAnsi"/>
                <w:b/>
                <w:iCs/>
                <w:sz w:val="24"/>
                <w:szCs w:val="24"/>
              </w:rPr>
              <w:t>World Schools U17; U15; U13</w:t>
            </w:r>
          </w:p>
        </w:tc>
        <w:tc>
          <w:tcPr>
            <w:tcW w:w="1701" w:type="dxa"/>
            <w:shd w:val="clear" w:color="auto" w:fill="auto"/>
            <w:tcMar>
              <w:left w:w="43" w:type="dxa"/>
            </w:tcMar>
          </w:tcPr>
          <w:p w14:paraId="31F2831F"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F9D113B"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07AADD87"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tc>
        <w:tc>
          <w:tcPr>
            <w:tcW w:w="2667" w:type="dxa"/>
            <w:shd w:val="clear" w:color="auto" w:fill="auto"/>
            <w:tcMar>
              <w:left w:w="43" w:type="dxa"/>
            </w:tcMar>
          </w:tcPr>
          <w:p w14:paraId="41013665"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3FB8D9FE" w14:textId="77777777" w:rsidTr="008E2592">
        <w:trPr>
          <w:trHeight w:val="386"/>
        </w:trPr>
        <w:tc>
          <w:tcPr>
            <w:tcW w:w="1667" w:type="dxa"/>
            <w:shd w:val="clear" w:color="auto" w:fill="auto"/>
            <w:tcMar>
              <w:left w:w="43" w:type="dxa"/>
            </w:tcMar>
          </w:tcPr>
          <w:p w14:paraId="54E120F0" w14:textId="77777777" w:rsidR="008E2592" w:rsidRPr="00F97309" w:rsidRDefault="008E2592" w:rsidP="003D7BCF">
            <w:pPr>
              <w:rPr>
                <w:rFonts w:cstheme="minorHAnsi"/>
                <w:b/>
                <w:iCs/>
                <w:sz w:val="24"/>
                <w:szCs w:val="24"/>
              </w:rPr>
            </w:pPr>
            <w:r w:rsidRPr="00F97309">
              <w:rPr>
                <w:rFonts w:cstheme="minorHAnsi"/>
                <w:b/>
                <w:iCs/>
                <w:sz w:val="24"/>
                <w:szCs w:val="24"/>
              </w:rPr>
              <w:t xml:space="preserve">World U10; U8 </w:t>
            </w:r>
          </w:p>
          <w:p w14:paraId="5BB98628" w14:textId="77777777" w:rsidR="008E2592" w:rsidRPr="00F97309" w:rsidRDefault="008E2592" w:rsidP="003D7BCF">
            <w:pPr>
              <w:rPr>
                <w:rFonts w:cstheme="minorHAnsi"/>
                <w:b/>
                <w:iCs/>
                <w:sz w:val="24"/>
                <w:szCs w:val="24"/>
              </w:rPr>
            </w:pPr>
            <w:r w:rsidRPr="00F97309">
              <w:rPr>
                <w:rFonts w:cstheme="minorHAnsi"/>
                <w:b/>
                <w:iCs/>
                <w:sz w:val="24"/>
                <w:szCs w:val="24"/>
              </w:rPr>
              <w:t>World Schools U11; U9; U7</w:t>
            </w:r>
          </w:p>
        </w:tc>
        <w:tc>
          <w:tcPr>
            <w:tcW w:w="1701" w:type="dxa"/>
            <w:shd w:val="clear" w:color="auto" w:fill="auto"/>
            <w:tcMar>
              <w:left w:w="43" w:type="dxa"/>
            </w:tcMar>
          </w:tcPr>
          <w:p w14:paraId="775C86BE"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3AA1B8A"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1FEF41FF"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38C38457" w14:textId="77777777" w:rsidR="008E2592" w:rsidRPr="00F97309" w:rsidRDefault="008E2592" w:rsidP="003D7BCF">
            <w:pPr>
              <w:rPr>
                <w:rFonts w:cstheme="minorHAnsi"/>
                <w:bCs/>
                <w:iCs/>
                <w:sz w:val="24"/>
                <w:szCs w:val="24"/>
              </w:rPr>
            </w:pPr>
            <w:r w:rsidRPr="00F97309">
              <w:rPr>
                <w:rFonts w:cstheme="minorHAnsi"/>
                <w:bCs/>
                <w:iCs/>
                <w:sz w:val="24"/>
                <w:szCs w:val="24"/>
              </w:rPr>
              <w:t>1er puesto, Playa y Bronce – título</w:t>
            </w:r>
          </w:p>
        </w:tc>
      </w:tr>
      <w:tr w:rsidR="008E2592" w:rsidRPr="00F97309" w14:paraId="0F750B6A" w14:textId="77777777" w:rsidTr="008E2592">
        <w:trPr>
          <w:trHeight w:val="200"/>
        </w:trPr>
        <w:tc>
          <w:tcPr>
            <w:tcW w:w="1667" w:type="dxa"/>
            <w:shd w:val="clear" w:color="auto" w:fill="auto"/>
            <w:tcMar>
              <w:left w:w="43" w:type="dxa"/>
            </w:tcMar>
          </w:tcPr>
          <w:p w14:paraId="318FBDB1" w14:textId="77777777" w:rsidR="008E2592" w:rsidRPr="00F97309" w:rsidRDefault="008E2592" w:rsidP="003D7BCF">
            <w:pPr>
              <w:rPr>
                <w:rFonts w:cstheme="minorHAnsi"/>
                <w:b/>
                <w:iCs/>
                <w:sz w:val="24"/>
                <w:szCs w:val="24"/>
              </w:rPr>
            </w:pPr>
          </w:p>
        </w:tc>
        <w:tc>
          <w:tcPr>
            <w:tcW w:w="1701" w:type="dxa"/>
            <w:shd w:val="clear" w:color="auto" w:fill="auto"/>
            <w:tcMar>
              <w:left w:w="43" w:type="dxa"/>
            </w:tcMar>
          </w:tcPr>
          <w:p w14:paraId="726CEFA9"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583327B8"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3D87AB77"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18C9C41B" w14:textId="77777777" w:rsidR="008E2592" w:rsidRPr="00F97309" w:rsidRDefault="008E2592" w:rsidP="003D7BCF">
            <w:pPr>
              <w:rPr>
                <w:rFonts w:cstheme="minorHAnsi"/>
                <w:bCs/>
                <w:iCs/>
                <w:sz w:val="24"/>
                <w:szCs w:val="24"/>
              </w:rPr>
            </w:pPr>
          </w:p>
        </w:tc>
      </w:tr>
      <w:tr w:rsidR="008E2592" w:rsidRPr="00F97309" w14:paraId="717D9FE3" w14:textId="77777777" w:rsidTr="008E2592">
        <w:trPr>
          <w:trHeight w:val="200"/>
        </w:trPr>
        <w:tc>
          <w:tcPr>
            <w:tcW w:w="1667" w:type="dxa"/>
            <w:shd w:val="clear" w:color="auto" w:fill="auto"/>
            <w:tcMar>
              <w:left w:w="43" w:type="dxa"/>
            </w:tcMar>
          </w:tcPr>
          <w:p w14:paraId="18439F8D" w14:textId="77777777" w:rsidR="008E2592" w:rsidRPr="00F97309" w:rsidRDefault="008E2592" w:rsidP="003D7BCF">
            <w:pPr>
              <w:rPr>
                <w:rFonts w:cstheme="minorHAnsi"/>
                <w:b/>
                <w:iCs/>
                <w:sz w:val="24"/>
                <w:szCs w:val="24"/>
              </w:rPr>
            </w:pPr>
            <w:r w:rsidRPr="00F97309">
              <w:rPr>
                <w:rFonts w:cstheme="minorHAnsi"/>
                <w:b/>
                <w:iCs/>
                <w:sz w:val="24"/>
                <w:szCs w:val="24"/>
              </w:rPr>
              <w:t>Continental Team</w:t>
            </w:r>
          </w:p>
        </w:tc>
        <w:tc>
          <w:tcPr>
            <w:tcW w:w="1701" w:type="dxa"/>
            <w:shd w:val="clear" w:color="auto" w:fill="auto"/>
            <w:tcMar>
              <w:left w:w="43" w:type="dxa"/>
            </w:tcMar>
          </w:tcPr>
          <w:p w14:paraId="754CA6FB"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18AEE552"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08A03144" w14:textId="77777777" w:rsidR="008E2592" w:rsidRPr="00F97309" w:rsidRDefault="008E2592" w:rsidP="003D7BCF">
            <w:pPr>
              <w:rPr>
                <w:rFonts w:cstheme="minorHAnsi"/>
                <w:bCs/>
                <w:iCs/>
                <w:sz w:val="24"/>
                <w:szCs w:val="24"/>
              </w:rPr>
            </w:pPr>
            <w:r w:rsidRPr="00F97309">
              <w:rPr>
                <w:rFonts w:cstheme="minorHAnsi"/>
                <w:bCs/>
                <w:iCs/>
                <w:sz w:val="24"/>
                <w:szCs w:val="24"/>
              </w:rPr>
              <w:t>65% en min 7 partidas - título</w:t>
            </w:r>
          </w:p>
        </w:tc>
        <w:tc>
          <w:tcPr>
            <w:tcW w:w="2667" w:type="dxa"/>
            <w:shd w:val="clear" w:color="auto" w:fill="auto"/>
            <w:tcMar>
              <w:left w:w="43" w:type="dxa"/>
            </w:tcMar>
          </w:tcPr>
          <w:p w14:paraId="048EB335" w14:textId="77777777" w:rsidR="008E2592" w:rsidRPr="00F97309" w:rsidRDefault="008E2592" w:rsidP="003D7BCF">
            <w:pPr>
              <w:rPr>
                <w:rFonts w:cstheme="minorHAnsi"/>
                <w:bCs/>
                <w:iCs/>
                <w:sz w:val="24"/>
                <w:szCs w:val="24"/>
              </w:rPr>
            </w:pPr>
            <w:r w:rsidRPr="00F97309">
              <w:rPr>
                <w:rFonts w:cstheme="minorHAnsi"/>
                <w:bCs/>
                <w:iCs/>
                <w:sz w:val="24"/>
                <w:szCs w:val="24"/>
              </w:rPr>
              <w:t>50% en min 7 partidas – título</w:t>
            </w:r>
          </w:p>
        </w:tc>
      </w:tr>
      <w:tr w:rsidR="008E2592" w:rsidRPr="00F97309" w14:paraId="7B70DEC3" w14:textId="77777777" w:rsidTr="008E2592">
        <w:trPr>
          <w:trHeight w:val="386"/>
        </w:trPr>
        <w:tc>
          <w:tcPr>
            <w:tcW w:w="1667" w:type="dxa"/>
            <w:shd w:val="clear" w:color="auto" w:fill="auto"/>
            <w:tcMar>
              <w:left w:w="43" w:type="dxa"/>
            </w:tcMar>
          </w:tcPr>
          <w:p w14:paraId="7B6BCB09" w14:textId="77777777" w:rsidR="008E2592" w:rsidRPr="00F97309" w:rsidRDefault="008E2592" w:rsidP="003D7BCF">
            <w:pPr>
              <w:rPr>
                <w:rFonts w:cstheme="minorHAnsi"/>
                <w:b/>
                <w:iCs/>
                <w:sz w:val="24"/>
                <w:szCs w:val="24"/>
              </w:rPr>
            </w:pPr>
            <w:r w:rsidRPr="00F97309">
              <w:rPr>
                <w:rFonts w:cstheme="minorHAnsi"/>
                <w:b/>
                <w:iCs/>
                <w:sz w:val="24"/>
                <w:szCs w:val="24"/>
              </w:rPr>
              <w:t xml:space="preserve">Continental Individual </w:t>
            </w:r>
          </w:p>
        </w:tc>
        <w:tc>
          <w:tcPr>
            <w:tcW w:w="1701" w:type="dxa"/>
            <w:shd w:val="clear" w:color="auto" w:fill="auto"/>
            <w:tcMar>
              <w:left w:w="43" w:type="dxa"/>
            </w:tcMar>
          </w:tcPr>
          <w:p w14:paraId="715916F8"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01D32E4B"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1984" w:type="dxa"/>
            <w:shd w:val="clear" w:color="auto" w:fill="auto"/>
            <w:tcMar>
              <w:left w:w="43" w:type="dxa"/>
            </w:tcMar>
          </w:tcPr>
          <w:p w14:paraId="1DA3B303"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127" w:type="dxa"/>
            <w:shd w:val="clear" w:color="auto" w:fill="auto"/>
            <w:tcMar>
              <w:left w:w="43" w:type="dxa"/>
            </w:tcMar>
          </w:tcPr>
          <w:p w14:paraId="2C1743AC"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138BF634" w14:textId="77777777" w:rsidR="008E2592" w:rsidRPr="00F97309" w:rsidRDefault="008E2592" w:rsidP="003D7BCF">
            <w:pPr>
              <w:rPr>
                <w:rFonts w:cstheme="minorHAnsi"/>
                <w:bCs/>
                <w:iCs/>
                <w:sz w:val="24"/>
                <w:szCs w:val="24"/>
              </w:rPr>
            </w:pPr>
          </w:p>
        </w:tc>
      </w:tr>
      <w:tr w:rsidR="008E2592" w:rsidRPr="00F97309" w14:paraId="4A68E561" w14:textId="77777777" w:rsidTr="008E2592">
        <w:trPr>
          <w:trHeight w:val="401"/>
        </w:trPr>
        <w:tc>
          <w:tcPr>
            <w:tcW w:w="1667" w:type="dxa"/>
            <w:shd w:val="clear" w:color="auto" w:fill="auto"/>
            <w:tcMar>
              <w:left w:w="43" w:type="dxa"/>
            </w:tcMar>
          </w:tcPr>
          <w:p w14:paraId="341ECFAF" w14:textId="77777777" w:rsidR="008E2592" w:rsidRPr="00F97309" w:rsidRDefault="008E2592" w:rsidP="003D7BCF">
            <w:pPr>
              <w:rPr>
                <w:rFonts w:cstheme="minorHAnsi"/>
                <w:b/>
                <w:iCs/>
                <w:sz w:val="24"/>
                <w:szCs w:val="24"/>
              </w:rPr>
            </w:pPr>
            <w:r w:rsidRPr="00F97309">
              <w:rPr>
                <w:rFonts w:cstheme="minorHAnsi"/>
                <w:b/>
                <w:iCs/>
                <w:sz w:val="24"/>
                <w:szCs w:val="24"/>
              </w:rPr>
              <w:t xml:space="preserve">Continental &gt;65; &gt;50 </w:t>
            </w:r>
          </w:p>
          <w:p w14:paraId="1D123555" w14:textId="77777777" w:rsidR="008E2592" w:rsidRPr="00F97309" w:rsidRDefault="008E2592" w:rsidP="003D7BCF">
            <w:pPr>
              <w:rPr>
                <w:rFonts w:cstheme="minorHAnsi"/>
                <w:b/>
                <w:iCs/>
                <w:sz w:val="24"/>
                <w:szCs w:val="24"/>
              </w:rPr>
            </w:pPr>
            <w:r w:rsidRPr="00F97309">
              <w:rPr>
                <w:rFonts w:cstheme="minorHAnsi"/>
                <w:b/>
                <w:iCs/>
                <w:sz w:val="24"/>
                <w:szCs w:val="24"/>
              </w:rPr>
              <w:t>Continental &amp; Regional U20</w:t>
            </w:r>
          </w:p>
        </w:tc>
        <w:tc>
          <w:tcPr>
            <w:tcW w:w="1701" w:type="dxa"/>
            <w:shd w:val="clear" w:color="auto" w:fill="auto"/>
            <w:tcMar>
              <w:left w:w="43" w:type="dxa"/>
            </w:tcMar>
          </w:tcPr>
          <w:p w14:paraId="5E94BFAA"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1984" w:type="dxa"/>
            <w:shd w:val="clear" w:color="auto" w:fill="auto"/>
            <w:tcMar>
              <w:left w:w="43" w:type="dxa"/>
            </w:tcMar>
          </w:tcPr>
          <w:p w14:paraId="0B89C908"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3FF1FD71"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4194A11B"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67" w:type="dxa"/>
            <w:shd w:val="clear" w:color="auto" w:fill="auto"/>
            <w:tcMar>
              <w:left w:w="43" w:type="dxa"/>
            </w:tcMar>
          </w:tcPr>
          <w:p w14:paraId="7DF56677" w14:textId="77777777" w:rsidR="008E2592" w:rsidRPr="00F97309" w:rsidRDefault="008E2592" w:rsidP="003D7BCF">
            <w:pPr>
              <w:rPr>
                <w:rFonts w:cstheme="minorHAnsi"/>
                <w:bCs/>
                <w:iCs/>
                <w:sz w:val="24"/>
                <w:szCs w:val="24"/>
              </w:rPr>
            </w:pPr>
          </w:p>
        </w:tc>
      </w:tr>
      <w:tr w:rsidR="008E2592" w:rsidRPr="00F97309" w14:paraId="6BE666AA" w14:textId="77777777" w:rsidTr="008E2592">
        <w:trPr>
          <w:trHeight w:val="401"/>
        </w:trPr>
        <w:tc>
          <w:tcPr>
            <w:tcW w:w="1667" w:type="dxa"/>
            <w:shd w:val="clear" w:color="auto" w:fill="auto"/>
            <w:tcMar>
              <w:left w:w="43" w:type="dxa"/>
            </w:tcMar>
          </w:tcPr>
          <w:p w14:paraId="3534A7B6" w14:textId="77777777" w:rsidR="008E2592" w:rsidRPr="00F97309" w:rsidRDefault="008E2592" w:rsidP="003D7BCF">
            <w:pPr>
              <w:rPr>
                <w:rFonts w:cstheme="minorHAnsi"/>
                <w:b/>
                <w:iCs/>
                <w:sz w:val="24"/>
                <w:szCs w:val="24"/>
              </w:rPr>
            </w:pPr>
            <w:r w:rsidRPr="00F97309">
              <w:rPr>
                <w:rFonts w:cstheme="minorHAnsi"/>
                <w:b/>
                <w:iCs/>
                <w:sz w:val="24"/>
                <w:szCs w:val="24"/>
              </w:rPr>
              <w:t>Continental &amp; Regional U18</w:t>
            </w:r>
          </w:p>
        </w:tc>
        <w:tc>
          <w:tcPr>
            <w:tcW w:w="1701" w:type="dxa"/>
            <w:shd w:val="clear" w:color="auto" w:fill="auto"/>
            <w:tcMar>
              <w:left w:w="43" w:type="dxa"/>
            </w:tcMar>
          </w:tcPr>
          <w:p w14:paraId="4012B30E"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286BF3EF"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p w14:paraId="5079D51D" w14:textId="77777777" w:rsidR="008E2592" w:rsidRPr="00F97309" w:rsidRDefault="008E2592" w:rsidP="003D7BCF">
            <w:pPr>
              <w:rPr>
                <w:rFonts w:cstheme="minorHAnsi"/>
                <w:bCs/>
                <w:iCs/>
                <w:sz w:val="24"/>
                <w:szCs w:val="24"/>
              </w:rPr>
            </w:pPr>
            <w:r w:rsidRPr="00F97309">
              <w:rPr>
                <w:rFonts w:cstheme="minorHAnsi"/>
                <w:bCs/>
                <w:iCs/>
                <w:sz w:val="24"/>
                <w:szCs w:val="24"/>
              </w:rPr>
              <w:t>1er puesto – norma</w:t>
            </w:r>
          </w:p>
        </w:tc>
        <w:tc>
          <w:tcPr>
            <w:tcW w:w="2127" w:type="dxa"/>
            <w:shd w:val="clear" w:color="auto" w:fill="auto"/>
            <w:tcMar>
              <w:left w:w="43" w:type="dxa"/>
            </w:tcMar>
          </w:tcPr>
          <w:p w14:paraId="6CF1A9B3"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67" w:type="dxa"/>
            <w:shd w:val="clear" w:color="auto" w:fill="auto"/>
            <w:tcMar>
              <w:left w:w="43" w:type="dxa"/>
            </w:tcMar>
          </w:tcPr>
          <w:p w14:paraId="0E083503" w14:textId="77777777" w:rsidR="008E2592" w:rsidRPr="00F97309" w:rsidRDefault="008E2592" w:rsidP="003D7BCF">
            <w:pPr>
              <w:rPr>
                <w:rFonts w:cstheme="minorHAnsi"/>
                <w:bCs/>
                <w:iCs/>
                <w:sz w:val="24"/>
                <w:szCs w:val="24"/>
              </w:rPr>
            </w:pPr>
          </w:p>
        </w:tc>
      </w:tr>
      <w:tr w:rsidR="008E2592" w:rsidRPr="00F97309" w14:paraId="2B537051" w14:textId="77777777" w:rsidTr="008E2592">
        <w:trPr>
          <w:trHeight w:val="185"/>
        </w:trPr>
        <w:tc>
          <w:tcPr>
            <w:tcW w:w="1667" w:type="dxa"/>
            <w:shd w:val="clear" w:color="auto" w:fill="auto"/>
            <w:tcMar>
              <w:left w:w="43" w:type="dxa"/>
            </w:tcMar>
          </w:tcPr>
          <w:p w14:paraId="00FD78E7" w14:textId="77777777" w:rsidR="008E2592" w:rsidRPr="00F97309" w:rsidRDefault="008E2592" w:rsidP="003D7BCF">
            <w:pPr>
              <w:rPr>
                <w:rFonts w:cstheme="minorHAnsi"/>
                <w:b/>
                <w:iCs/>
                <w:sz w:val="24"/>
                <w:szCs w:val="24"/>
              </w:rPr>
            </w:pPr>
            <w:r w:rsidRPr="00F97309">
              <w:rPr>
                <w:rFonts w:cstheme="minorHAnsi"/>
                <w:b/>
                <w:iCs/>
                <w:sz w:val="24"/>
                <w:szCs w:val="24"/>
              </w:rPr>
              <w:t>Continental &amp; Regional U16</w:t>
            </w:r>
          </w:p>
        </w:tc>
        <w:tc>
          <w:tcPr>
            <w:tcW w:w="1701" w:type="dxa"/>
            <w:shd w:val="clear" w:color="auto" w:fill="auto"/>
            <w:tcMar>
              <w:left w:w="43" w:type="dxa"/>
            </w:tcMar>
          </w:tcPr>
          <w:p w14:paraId="1713F430"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738B86BD" w14:textId="77777777" w:rsidR="008E2592" w:rsidRPr="00F97309" w:rsidRDefault="008E2592" w:rsidP="003D7BCF">
            <w:pPr>
              <w:rPr>
                <w:rFonts w:cstheme="minorHAnsi"/>
                <w:bCs/>
                <w:iCs/>
                <w:sz w:val="24"/>
                <w:szCs w:val="24"/>
              </w:rPr>
            </w:pPr>
            <w:r w:rsidRPr="00F97309">
              <w:rPr>
                <w:rFonts w:cstheme="minorHAnsi"/>
                <w:bCs/>
                <w:iCs/>
                <w:sz w:val="24"/>
                <w:szCs w:val="24"/>
              </w:rPr>
              <w:t>Oro – norma</w:t>
            </w:r>
          </w:p>
        </w:tc>
        <w:tc>
          <w:tcPr>
            <w:tcW w:w="2127" w:type="dxa"/>
            <w:shd w:val="clear" w:color="auto" w:fill="auto"/>
            <w:tcMar>
              <w:left w:w="43" w:type="dxa"/>
            </w:tcMar>
          </w:tcPr>
          <w:p w14:paraId="4ABCF9EE"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tc>
        <w:tc>
          <w:tcPr>
            <w:tcW w:w="2667" w:type="dxa"/>
            <w:shd w:val="clear" w:color="auto" w:fill="auto"/>
            <w:tcMar>
              <w:left w:w="43" w:type="dxa"/>
            </w:tcMar>
          </w:tcPr>
          <w:p w14:paraId="4ECD0C08"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38C9EF75" w14:textId="77777777" w:rsidTr="008E2592">
        <w:trPr>
          <w:trHeight w:val="401"/>
        </w:trPr>
        <w:tc>
          <w:tcPr>
            <w:tcW w:w="1667" w:type="dxa"/>
            <w:shd w:val="clear" w:color="auto" w:fill="auto"/>
            <w:tcMar>
              <w:left w:w="43" w:type="dxa"/>
            </w:tcMar>
          </w:tcPr>
          <w:p w14:paraId="3B088BFF" w14:textId="77777777" w:rsidR="008E2592" w:rsidRPr="00F97309" w:rsidRDefault="008E2592" w:rsidP="003D7BCF">
            <w:pPr>
              <w:rPr>
                <w:rFonts w:cstheme="minorHAnsi"/>
                <w:b/>
                <w:iCs/>
                <w:sz w:val="24"/>
                <w:szCs w:val="24"/>
              </w:rPr>
            </w:pPr>
            <w:r w:rsidRPr="00F97309">
              <w:rPr>
                <w:rFonts w:cstheme="minorHAnsi"/>
                <w:b/>
                <w:iCs/>
                <w:sz w:val="24"/>
                <w:szCs w:val="24"/>
              </w:rPr>
              <w:t>Cont. &amp; Regional U14; U12</w:t>
            </w:r>
          </w:p>
          <w:p w14:paraId="51EF94CB" w14:textId="77777777" w:rsidR="008E2592" w:rsidRPr="00F97309" w:rsidRDefault="008E2592" w:rsidP="003D7BCF">
            <w:pPr>
              <w:rPr>
                <w:rFonts w:cstheme="minorHAnsi"/>
                <w:b/>
                <w:iCs/>
                <w:sz w:val="24"/>
                <w:szCs w:val="24"/>
              </w:rPr>
            </w:pPr>
            <w:r w:rsidRPr="00F97309">
              <w:rPr>
                <w:rFonts w:cstheme="minorHAnsi"/>
                <w:b/>
                <w:iCs/>
                <w:sz w:val="24"/>
                <w:szCs w:val="24"/>
              </w:rPr>
              <w:t>Cont. Schools U17; U15; U13</w:t>
            </w:r>
          </w:p>
        </w:tc>
        <w:tc>
          <w:tcPr>
            <w:tcW w:w="1701" w:type="dxa"/>
            <w:shd w:val="clear" w:color="auto" w:fill="auto"/>
            <w:tcMar>
              <w:left w:w="43" w:type="dxa"/>
            </w:tcMar>
          </w:tcPr>
          <w:p w14:paraId="6F2C23CF"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0B66A3E7"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7BAA9760" w14:textId="77777777" w:rsidR="008E2592" w:rsidRPr="00F97309" w:rsidRDefault="008E2592" w:rsidP="003D7BCF">
            <w:pPr>
              <w:rPr>
                <w:rFonts w:cstheme="minorHAnsi"/>
                <w:bCs/>
                <w:iCs/>
                <w:sz w:val="24"/>
                <w:szCs w:val="24"/>
              </w:rPr>
            </w:pPr>
            <w:r w:rsidRPr="00F97309">
              <w:rPr>
                <w:rFonts w:cstheme="minorHAnsi"/>
                <w:bCs/>
                <w:iCs/>
                <w:sz w:val="24"/>
                <w:szCs w:val="24"/>
              </w:rPr>
              <w:t>Oro – título</w:t>
            </w:r>
          </w:p>
        </w:tc>
        <w:tc>
          <w:tcPr>
            <w:tcW w:w="2667" w:type="dxa"/>
            <w:shd w:val="clear" w:color="auto" w:fill="auto"/>
            <w:tcMar>
              <w:left w:w="43" w:type="dxa"/>
            </w:tcMar>
          </w:tcPr>
          <w:p w14:paraId="5A7E427F"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r w:rsidR="008E2592" w:rsidRPr="00F97309" w14:paraId="74DC7015" w14:textId="77777777" w:rsidTr="008E2592">
        <w:trPr>
          <w:trHeight w:val="602"/>
        </w:trPr>
        <w:tc>
          <w:tcPr>
            <w:tcW w:w="1667" w:type="dxa"/>
            <w:shd w:val="clear" w:color="auto" w:fill="auto"/>
            <w:tcMar>
              <w:left w:w="43" w:type="dxa"/>
            </w:tcMar>
          </w:tcPr>
          <w:p w14:paraId="35F435DE" w14:textId="77777777" w:rsidR="008E2592" w:rsidRPr="00F97309" w:rsidRDefault="008E2592" w:rsidP="003D7BCF">
            <w:pPr>
              <w:rPr>
                <w:rFonts w:cstheme="minorHAnsi"/>
                <w:b/>
                <w:iCs/>
                <w:sz w:val="24"/>
                <w:szCs w:val="24"/>
              </w:rPr>
            </w:pPr>
            <w:r w:rsidRPr="00F97309">
              <w:rPr>
                <w:rFonts w:cstheme="minorHAnsi"/>
                <w:b/>
                <w:iCs/>
                <w:sz w:val="24"/>
                <w:szCs w:val="24"/>
              </w:rPr>
              <w:t>Continental Amateur</w:t>
            </w:r>
          </w:p>
          <w:p w14:paraId="74C361BB" w14:textId="77777777" w:rsidR="008E2592" w:rsidRPr="00F97309" w:rsidRDefault="008E2592" w:rsidP="003D7BCF">
            <w:pPr>
              <w:rPr>
                <w:rFonts w:cstheme="minorHAnsi"/>
                <w:b/>
                <w:iCs/>
                <w:sz w:val="24"/>
                <w:szCs w:val="24"/>
              </w:rPr>
            </w:pPr>
            <w:r w:rsidRPr="00F97309">
              <w:rPr>
                <w:rFonts w:cstheme="minorHAnsi"/>
                <w:b/>
                <w:iCs/>
                <w:sz w:val="24"/>
                <w:szCs w:val="24"/>
              </w:rPr>
              <w:t>Cont. &amp; Regional U10; U8</w:t>
            </w:r>
          </w:p>
          <w:p w14:paraId="06894C35" w14:textId="77777777" w:rsidR="008E2592" w:rsidRPr="00F97309" w:rsidRDefault="008E2592" w:rsidP="003D7BCF">
            <w:pPr>
              <w:rPr>
                <w:rFonts w:cstheme="minorHAnsi"/>
                <w:b/>
                <w:iCs/>
                <w:sz w:val="24"/>
                <w:szCs w:val="24"/>
              </w:rPr>
            </w:pPr>
            <w:r w:rsidRPr="00F97309">
              <w:rPr>
                <w:rFonts w:cstheme="minorHAnsi"/>
                <w:b/>
                <w:iCs/>
                <w:sz w:val="24"/>
                <w:szCs w:val="24"/>
              </w:rPr>
              <w:t>Cont. Schools U11; U9; U7</w:t>
            </w:r>
          </w:p>
        </w:tc>
        <w:tc>
          <w:tcPr>
            <w:tcW w:w="1701" w:type="dxa"/>
            <w:shd w:val="clear" w:color="auto" w:fill="auto"/>
            <w:tcMar>
              <w:left w:w="43" w:type="dxa"/>
            </w:tcMar>
          </w:tcPr>
          <w:p w14:paraId="5C3D37BD"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3902720"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3C39CBD2" w14:textId="77777777" w:rsidR="008E2592" w:rsidRPr="00F97309" w:rsidRDefault="008E2592" w:rsidP="003D7BCF">
            <w:pPr>
              <w:rPr>
                <w:rFonts w:cstheme="minorHAnsi"/>
                <w:bCs/>
                <w:iCs/>
                <w:sz w:val="24"/>
                <w:szCs w:val="24"/>
              </w:rPr>
            </w:pPr>
          </w:p>
        </w:tc>
        <w:tc>
          <w:tcPr>
            <w:tcW w:w="2667" w:type="dxa"/>
            <w:shd w:val="clear" w:color="auto" w:fill="auto"/>
            <w:tcMar>
              <w:left w:w="43" w:type="dxa"/>
            </w:tcMar>
          </w:tcPr>
          <w:p w14:paraId="104CFEEC" w14:textId="77777777" w:rsidR="008E2592" w:rsidRPr="00F97309" w:rsidRDefault="008E2592" w:rsidP="003D7BCF">
            <w:pPr>
              <w:rPr>
                <w:rFonts w:cstheme="minorHAnsi"/>
                <w:bCs/>
                <w:iCs/>
                <w:sz w:val="24"/>
                <w:szCs w:val="24"/>
              </w:rPr>
            </w:pPr>
            <w:r w:rsidRPr="00F97309">
              <w:rPr>
                <w:rFonts w:cstheme="minorHAnsi"/>
                <w:bCs/>
                <w:iCs/>
                <w:sz w:val="24"/>
                <w:szCs w:val="24"/>
              </w:rPr>
              <w:t>1er puesto, Playa y Bronce – título</w:t>
            </w:r>
          </w:p>
        </w:tc>
      </w:tr>
      <w:tr w:rsidR="008E2592" w:rsidRPr="00F97309" w14:paraId="43E902C7" w14:textId="77777777" w:rsidTr="008E2592">
        <w:trPr>
          <w:trHeight w:val="401"/>
        </w:trPr>
        <w:tc>
          <w:tcPr>
            <w:tcW w:w="1667" w:type="dxa"/>
            <w:shd w:val="clear" w:color="auto" w:fill="auto"/>
            <w:tcMar>
              <w:left w:w="43" w:type="dxa"/>
            </w:tcMar>
          </w:tcPr>
          <w:p w14:paraId="47C4D95A" w14:textId="77777777" w:rsidR="008E2592" w:rsidRPr="00F97309" w:rsidRDefault="008E2592" w:rsidP="003D7BCF">
            <w:pPr>
              <w:rPr>
                <w:rFonts w:cstheme="minorHAnsi"/>
                <w:b/>
                <w:iCs/>
                <w:sz w:val="24"/>
                <w:szCs w:val="24"/>
              </w:rPr>
            </w:pPr>
            <w:r w:rsidRPr="00F97309">
              <w:rPr>
                <w:rFonts w:cstheme="minorHAnsi"/>
                <w:b/>
                <w:iCs/>
                <w:sz w:val="24"/>
                <w:szCs w:val="24"/>
              </w:rPr>
              <w:t xml:space="preserve">Sub-Continental Individual </w:t>
            </w:r>
          </w:p>
        </w:tc>
        <w:tc>
          <w:tcPr>
            <w:tcW w:w="1701" w:type="dxa"/>
            <w:shd w:val="clear" w:color="auto" w:fill="auto"/>
            <w:tcMar>
              <w:left w:w="43" w:type="dxa"/>
            </w:tcMar>
          </w:tcPr>
          <w:p w14:paraId="65D3381F"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731CE2B6"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36325E13"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454FBF6A" w14:textId="77777777" w:rsidR="008E2592" w:rsidRPr="00F97309" w:rsidRDefault="008E2592" w:rsidP="003D7BCF">
            <w:pPr>
              <w:rPr>
                <w:rFonts w:cstheme="minorHAnsi"/>
                <w:bCs/>
                <w:iCs/>
                <w:sz w:val="24"/>
                <w:szCs w:val="24"/>
              </w:rPr>
            </w:pPr>
            <w:r w:rsidRPr="00F97309">
              <w:rPr>
                <w:rFonts w:cstheme="minorHAnsi"/>
                <w:bCs/>
                <w:iCs/>
                <w:sz w:val="24"/>
                <w:szCs w:val="24"/>
              </w:rPr>
              <w:t>Plata y bronce-titulo</w:t>
            </w:r>
          </w:p>
          <w:p w14:paraId="1F6F2E69" w14:textId="77777777" w:rsidR="008E2592" w:rsidRPr="00F97309" w:rsidRDefault="008E2592" w:rsidP="003D7BCF">
            <w:pPr>
              <w:rPr>
                <w:rFonts w:cstheme="minorHAnsi"/>
                <w:bCs/>
                <w:iCs/>
                <w:sz w:val="24"/>
                <w:szCs w:val="24"/>
              </w:rPr>
            </w:pPr>
            <w:r w:rsidRPr="00F97309">
              <w:rPr>
                <w:rFonts w:cstheme="minorHAnsi"/>
                <w:bCs/>
                <w:iCs/>
                <w:sz w:val="24"/>
                <w:szCs w:val="24"/>
              </w:rPr>
              <w:t>65% en min 9 partidas - título</w:t>
            </w:r>
          </w:p>
        </w:tc>
        <w:tc>
          <w:tcPr>
            <w:tcW w:w="2667" w:type="dxa"/>
            <w:shd w:val="clear" w:color="auto" w:fill="auto"/>
            <w:tcMar>
              <w:left w:w="43" w:type="dxa"/>
            </w:tcMar>
          </w:tcPr>
          <w:p w14:paraId="07543103" w14:textId="77777777" w:rsidR="008E2592" w:rsidRPr="00F97309" w:rsidRDefault="008E2592" w:rsidP="003D7BCF">
            <w:pPr>
              <w:rPr>
                <w:rFonts w:cstheme="minorHAnsi"/>
                <w:bCs/>
                <w:iCs/>
                <w:sz w:val="24"/>
                <w:szCs w:val="24"/>
              </w:rPr>
            </w:pPr>
            <w:r w:rsidRPr="00F97309">
              <w:rPr>
                <w:rFonts w:cstheme="minorHAnsi"/>
                <w:bCs/>
                <w:iCs/>
                <w:sz w:val="24"/>
                <w:szCs w:val="24"/>
              </w:rPr>
              <w:t>50% en min 9 partidas – título</w:t>
            </w:r>
          </w:p>
        </w:tc>
      </w:tr>
      <w:tr w:rsidR="008E2592" w:rsidRPr="00F97309" w14:paraId="03C17EFD" w14:textId="77777777" w:rsidTr="008E2592">
        <w:trPr>
          <w:trHeight w:val="787"/>
        </w:trPr>
        <w:tc>
          <w:tcPr>
            <w:tcW w:w="1667" w:type="dxa"/>
            <w:shd w:val="clear" w:color="auto" w:fill="auto"/>
            <w:tcMar>
              <w:left w:w="43" w:type="dxa"/>
            </w:tcMar>
          </w:tcPr>
          <w:p w14:paraId="5D1C5918" w14:textId="77777777" w:rsidR="008E2592" w:rsidRPr="00F97309" w:rsidRDefault="008E2592" w:rsidP="003D7BCF">
            <w:pPr>
              <w:rPr>
                <w:rFonts w:cstheme="minorHAnsi"/>
                <w:b/>
                <w:iCs/>
                <w:sz w:val="24"/>
                <w:szCs w:val="24"/>
              </w:rPr>
            </w:pPr>
            <w:r w:rsidRPr="00F97309">
              <w:rPr>
                <w:rFonts w:cstheme="minorHAnsi"/>
                <w:b/>
                <w:iCs/>
                <w:sz w:val="24"/>
                <w:szCs w:val="24"/>
              </w:rPr>
              <w:t>Commonwealth, Francophone, Iberoamericano Individual</w:t>
            </w:r>
          </w:p>
          <w:p w14:paraId="2392CE87" w14:textId="77777777" w:rsidR="008E2592" w:rsidRPr="00F97309" w:rsidRDefault="008E2592" w:rsidP="003D7BCF">
            <w:pPr>
              <w:rPr>
                <w:rFonts w:cstheme="minorHAnsi"/>
                <w:b/>
                <w:iCs/>
                <w:sz w:val="24"/>
                <w:szCs w:val="24"/>
              </w:rPr>
            </w:pPr>
            <w:r w:rsidRPr="00F97309">
              <w:rPr>
                <w:rFonts w:cstheme="minorHAnsi"/>
                <w:b/>
                <w:iCs/>
                <w:sz w:val="24"/>
                <w:szCs w:val="24"/>
              </w:rPr>
              <w:t xml:space="preserve">Mundial de ciegos adultos </w:t>
            </w:r>
          </w:p>
          <w:p w14:paraId="5209DE98" w14:textId="77777777" w:rsidR="008E2592" w:rsidRPr="00F97309" w:rsidRDefault="008E2592" w:rsidP="003D7BCF">
            <w:pPr>
              <w:rPr>
                <w:rFonts w:cstheme="minorHAnsi"/>
                <w:b/>
                <w:iCs/>
                <w:sz w:val="24"/>
                <w:szCs w:val="24"/>
              </w:rPr>
            </w:pPr>
          </w:p>
        </w:tc>
        <w:tc>
          <w:tcPr>
            <w:tcW w:w="1701" w:type="dxa"/>
            <w:shd w:val="clear" w:color="auto" w:fill="auto"/>
            <w:tcMar>
              <w:left w:w="43" w:type="dxa"/>
            </w:tcMar>
          </w:tcPr>
          <w:p w14:paraId="5FAD46FB"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1588FC41" w14:textId="77777777" w:rsidR="008E2592" w:rsidRPr="00F97309" w:rsidRDefault="008E2592" w:rsidP="003D7BCF">
            <w:pPr>
              <w:rPr>
                <w:rFonts w:cstheme="minorHAnsi"/>
                <w:bCs/>
                <w:iCs/>
                <w:sz w:val="24"/>
                <w:szCs w:val="24"/>
              </w:rPr>
            </w:pPr>
            <w:r w:rsidRPr="00F97309">
              <w:rPr>
                <w:rFonts w:cstheme="minorHAnsi"/>
                <w:bCs/>
                <w:iCs/>
                <w:sz w:val="24"/>
                <w:szCs w:val="24"/>
              </w:rPr>
              <w:t>1er puesto – título;</w:t>
            </w:r>
          </w:p>
          <w:p w14:paraId="434200C3" w14:textId="77777777" w:rsidR="008E2592" w:rsidRPr="00F97309" w:rsidRDefault="008E2592" w:rsidP="003D7BCF">
            <w:pPr>
              <w:rPr>
                <w:rFonts w:cstheme="minorHAnsi"/>
                <w:bCs/>
                <w:iCs/>
                <w:sz w:val="24"/>
                <w:szCs w:val="24"/>
              </w:rPr>
            </w:pPr>
            <w:r w:rsidRPr="00F97309">
              <w:rPr>
                <w:rFonts w:cstheme="minorHAnsi"/>
                <w:bCs/>
                <w:iCs/>
                <w:sz w:val="24"/>
                <w:szCs w:val="24"/>
              </w:rPr>
              <w:t>Plata y Bronce - norma</w:t>
            </w:r>
          </w:p>
        </w:tc>
        <w:tc>
          <w:tcPr>
            <w:tcW w:w="2127" w:type="dxa"/>
            <w:shd w:val="clear" w:color="auto" w:fill="auto"/>
            <w:tcMar>
              <w:left w:w="43" w:type="dxa"/>
            </w:tcMar>
          </w:tcPr>
          <w:p w14:paraId="562406B0"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c>
          <w:tcPr>
            <w:tcW w:w="2667" w:type="dxa"/>
            <w:shd w:val="clear" w:color="auto" w:fill="auto"/>
            <w:tcMar>
              <w:left w:w="43" w:type="dxa"/>
            </w:tcMar>
          </w:tcPr>
          <w:p w14:paraId="3F218393" w14:textId="77777777" w:rsidR="008E2592" w:rsidRPr="00F97309" w:rsidRDefault="008E2592" w:rsidP="003D7BCF">
            <w:pPr>
              <w:rPr>
                <w:rFonts w:cstheme="minorHAnsi"/>
                <w:bCs/>
                <w:iCs/>
                <w:sz w:val="24"/>
                <w:szCs w:val="24"/>
              </w:rPr>
            </w:pPr>
          </w:p>
        </w:tc>
      </w:tr>
      <w:tr w:rsidR="008E2592" w:rsidRPr="00F97309" w14:paraId="60EBB433" w14:textId="77777777" w:rsidTr="008E2592">
        <w:trPr>
          <w:trHeight w:val="200"/>
        </w:trPr>
        <w:tc>
          <w:tcPr>
            <w:tcW w:w="1667" w:type="dxa"/>
            <w:shd w:val="clear" w:color="auto" w:fill="auto"/>
            <w:tcMar>
              <w:left w:w="43" w:type="dxa"/>
            </w:tcMar>
          </w:tcPr>
          <w:p w14:paraId="3131688F" w14:textId="77777777" w:rsidR="008E2592" w:rsidRPr="00F97309" w:rsidRDefault="008E2592" w:rsidP="003D7BCF">
            <w:pPr>
              <w:rPr>
                <w:rFonts w:cstheme="minorHAnsi"/>
                <w:b/>
                <w:iCs/>
                <w:sz w:val="24"/>
                <w:szCs w:val="24"/>
              </w:rPr>
            </w:pPr>
            <w:r w:rsidRPr="00F97309">
              <w:rPr>
                <w:rFonts w:cstheme="minorHAnsi"/>
                <w:b/>
                <w:iCs/>
                <w:sz w:val="24"/>
                <w:szCs w:val="24"/>
              </w:rPr>
              <w:t>Mundial U20 de ciegos</w:t>
            </w:r>
          </w:p>
        </w:tc>
        <w:tc>
          <w:tcPr>
            <w:tcW w:w="1701" w:type="dxa"/>
            <w:shd w:val="clear" w:color="auto" w:fill="auto"/>
            <w:tcMar>
              <w:left w:w="43" w:type="dxa"/>
            </w:tcMar>
          </w:tcPr>
          <w:p w14:paraId="4F84F5B6" w14:textId="77777777" w:rsidR="008E2592" w:rsidRPr="00F97309" w:rsidRDefault="008E2592" w:rsidP="003D7BCF">
            <w:pPr>
              <w:rPr>
                <w:rFonts w:cstheme="minorHAnsi"/>
                <w:bCs/>
                <w:iCs/>
                <w:sz w:val="24"/>
                <w:szCs w:val="24"/>
              </w:rPr>
            </w:pPr>
          </w:p>
        </w:tc>
        <w:tc>
          <w:tcPr>
            <w:tcW w:w="1984" w:type="dxa"/>
            <w:shd w:val="clear" w:color="auto" w:fill="auto"/>
            <w:tcMar>
              <w:left w:w="43" w:type="dxa"/>
            </w:tcMar>
          </w:tcPr>
          <w:p w14:paraId="3AD33710" w14:textId="77777777" w:rsidR="008E2592" w:rsidRPr="00F97309" w:rsidRDefault="008E2592" w:rsidP="003D7BCF">
            <w:pPr>
              <w:rPr>
                <w:rFonts w:cstheme="minorHAnsi"/>
                <w:bCs/>
                <w:iCs/>
                <w:sz w:val="24"/>
                <w:szCs w:val="24"/>
              </w:rPr>
            </w:pPr>
          </w:p>
        </w:tc>
        <w:tc>
          <w:tcPr>
            <w:tcW w:w="2127" w:type="dxa"/>
            <w:shd w:val="clear" w:color="auto" w:fill="auto"/>
            <w:tcMar>
              <w:left w:w="43" w:type="dxa"/>
            </w:tcMar>
          </w:tcPr>
          <w:p w14:paraId="53F42286" w14:textId="77777777" w:rsidR="008E2592" w:rsidRPr="00F97309" w:rsidRDefault="008E2592" w:rsidP="003D7BCF">
            <w:pPr>
              <w:rPr>
                <w:rFonts w:cstheme="minorHAnsi"/>
                <w:bCs/>
                <w:iCs/>
                <w:sz w:val="24"/>
                <w:szCs w:val="24"/>
              </w:rPr>
            </w:pPr>
            <w:r w:rsidRPr="00F97309">
              <w:rPr>
                <w:rFonts w:cstheme="minorHAnsi"/>
                <w:bCs/>
                <w:iCs/>
                <w:sz w:val="24"/>
                <w:szCs w:val="24"/>
              </w:rPr>
              <w:t>Primer puesto - título</w:t>
            </w:r>
          </w:p>
        </w:tc>
        <w:tc>
          <w:tcPr>
            <w:tcW w:w="2667" w:type="dxa"/>
            <w:shd w:val="clear" w:color="auto" w:fill="auto"/>
            <w:tcMar>
              <w:left w:w="43" w:type="dxa"/>
            </w:tcMar>
          </w:tcPr>
          <w:p w14:paraId="57DD53FB" w14:textId="77777777" w:rsidR="008E2592" w:rsidRPr="00F97309" w:rsidRDefault="008E2592" w:rsidP="003D7BCF">
            <w:pPr>
              <w:rPr>
                <w:rFonts w:cstheme="minorHAnsi"/>
                <w:bCs/>
                <w:iCs/>
                <w:sz w:val="24"/>
                <w:szCs w:val="24"/>
              </w:rPr>
            </w:pPr>
            <w:r w:rsidRPr="00F97309">
              <w:rPr>
                <w:rFonts w:cstheme="minorHAnsi"/>
                <w:bCs/>
                <w:iCs/>
                <w:sz w:val="24"/>
                <w:szCs w:val="24"/>
              </w:rPr>
              <w:t>Plata y Bronce - título</w:t>
            </w:r>
          </w:p>
        </w:tc>
      </w:tr>
    </w:tbl>
    <w:p w14:paraId="4D6CF792" w14:textId="77777777" w:rsidR="008E2592" w:rsidRPr="00F97309" w:rsidRDefault="008E2592" w:rsidP="008E2592">
      <w:pPr>
        <w:rPr>
          <w:rFonts w:cstheme="minorHAnsi"/>
          <w:sz w:val="24"/>
          <w:szCs w:val="24"/>
        </w:rPr>
      </w:pPr>
    </w:p>
    <w:p w14:paraId="07D6A2F5" w14:textId="1DB5DE9C" w:rsidR="00F967BA" w:rsidRPr="00F97309" w:rsidRDefault="00F967BA">
      <w:pPr>
        <w:tabs>
          <w:tab w:val="left" w:pos="567"/>
          <w:tab w:val="left" w:pos="1134"/>
          <w:tab w:val="left" w:pos="1701"/>
          <w:tab w:val="left" w:pos="2268"/>
        </w:tabs>
        <w:spacing w:after="0" w:line="360" w:lineRule="auto"/>
        <w:jc w:val="both"/>
        <w:rPr>
          <w:rFonts w:cstheme="minorHAnsi"/>
          <w:bCs/>
          <w:sz w:val="24"/>
          <w:szCs w:val="24"/>
        </w:rPr>
      </w:pPr>
    </w:p>
    <w:p w14:paraId="6529DABD" w14:textId="11B97D39" w:rsidR="007170C9" w:rsidRPr="00F97309" w:rsidRDefault="007170C9">
      <w:pPr>
        <w:tabs>
          <w:tab w:val="left" w:pos="567"/>
          <w:tab w:val="left" w:pos="1134"/>
          <w:tab w:val="left" w:pos="1701"/>
          <w:tab w:val="left" w:pos="2268"/>
        </w:tabs>
        <w:spacing w:after="0" w:line="360" w:lineRule="auto"/>
        <w:jc w:val="both"/>
        <w:rPr>
          <w:rFonts w:cstheme="minorHAnsi"/>
          <w:bCs/>
          <w:sz w:val="24"/>
          <w:szCs w:val="24"/>
        </w:rPr>
      </w:pPr>
    </w:p>
    <w:p w14:paraId="1405B127" w14:textId="3969D68C" w:rsidR="007170C9" w:rsidRPr="00F97309" w:rsidRDefault="007170C9">
      <w:pPr>
        <w:tabs>
          <w:tab w:val="left" w:pos="567"/>
          <w:tab w:val="left" w:pos="1134"/>
          <w:tab w:val="left" w:pos="1701"/>
          <w:tab w:val="left" w:pos="2268"/>
        </w:tabs>
        <w:spacing w:after="0" w:line="360" w:lineRule="auto"/>
        <w:jc w:val="both"/>
        <w:rPr>
          <w:rFonts w:cstheme="minorHAnsi"/>
          <w:bCs/>
          <w:sz w:val="24"/>
          <w:szCs w:val="24"/>
        </w:rPr>
      </w:pPr>
    </w:p>
    <w:p w14:paraId="2C58873C" w14:textId="5B48E27C" w:rsidR="007170C9" w:rsidRPr="00F97309" w:rsidRDefault="007170C9">
      <w:pPr>
        <w:tabs>
          <w:tab w:val="left" w:pos="567"/>
          <w:tab w:val="left" w:pos="1134"/>
          <w:tab w:val="left" w:pos="1701"/>
          <w:tab w:val="left" w:pos="2268"/>
        </w:tabs>
        <w:spacing w:after="0" w:line="360" w:lineRule="auto"/>
        <w:jc w:val="both"/>
        <w:rPr>
          <w:rFonts w:cstheme="minorHAnsi"/>
          <w:bCs/>
          <w:sz w:val="24"/>
          <w:szCs w:val="24"/>
        </w:rPr>
      </w:pPr>
    </w:p>
    <w:p w14:paraId="16259926" w14:textId="02F38289" w:rsidR="007170C9" w:rsidRPr="00F97309" w:rsidRDefault="007170C9">
      <w:pPr>
        <w:tabs>
          <w:tab w:val="left" w:pos="567"/>
          <w:tab w:val="left" w:pos="1134"/>
          <w:tab w:val="left" w:pos="1701"/>
          <w:tab w:val="left" w:pos="2268"/>
        </w:tabs>
        <w:spacing w:after="0" w:line="360" w:lineRule="auto"/>
        <w:jc w:val="both"/>
        <w:rPr>
          <w:rFonts w:cstheme="minorHAnsi"/>
          <w:bCs/>
          <w:sz w:val="24"/>
          <w:szCs w:val="24"/>
        </w:rPr>
      </w:pPr>
    </w:p>
    <w:p w14:paraId="52E3686F" w14:textId="792A39AC" w:rsidR="00EF31C8" w:rsidRPr="00F97309" w:rsidRDefault="00EF31C8">
      <w:pPr>
        <w:tabs>
          <w:tab w:val="left" w:pos="567"/>
          <w:tab w:val="left" w:pos="1134"/>
          <w:tab w:val="left" w:pos="1701"/>
          <w:tab w:val="left" w:pos="2268"/>
        </w:tabs>
        <w:spacing w:after="0" w:line="360" w:lineRule="auto"/>
        <w:jc w:val="both"/>
        <w:rPr>
          <w:rFonts w:cstheme="minorHAnsi"/>
          <w:bCs/>
          <w:sz w:val="24"/>
          <w:szCs w:val="24"/>
        </w:rPr>
      </w:pPr>
    </w:p>
    <w:p w14:paraId="63F37A09" w14:textId="6B7EFE59" w:rsidR="00EF31C8" w:rsidRPr="00F97309" w:rsidRDefault="00EF31C8">
      <w:pPr>
        <w:tabs>
          <w:tab w:val="left" w:pos="567"/>
          <w:tab w:val="left" w:pos="1134"/>
          <w:tab w:val="left" w:pos="1701"/>
          <w:tab w:val="left" w:pos="2268"/>
        </w:tabs>
        <w:spacing w:after="0" w:line="360" w:lineRule="auto"/>
        <w:jc w:val="both"/>
        <w:rPr>
          <w:rFonts w:cstheme="minorHAnsi"/>
          <w:bCs/>
          <w:sz w:val="24"/>
          <w:szCs w:val="24"/>
        </w:rPr>
      </w:pPr>
    </w:p>
    <w:p w14:paraId="01F08503" w14:textId="0FA425DD" w:rsidR="00F527F6" w:rsidRDefault="00F527F6">
      <w:pPr>
        <w:tabs>
          <w:tab w:val="left" w:pos="567"/>
          <w:tab w:val="left" w:pos="1134"/>
          <w:tab w:val="left" w:pos="1701"/>
          <w:tab w:val="left" w:pos="2268"/>
        </w:tabs>
        <w:spacing w:after="0" w:line="360" w:lineRule="auto"/>
        <w:jc w:val="both"/>
        <w:rPr>
          <w:rFonts w:cstheme="minorHAnsi"/>
          <w:bCs/>
          <w:sz w:val="24"/>
          <w:szCs w:val="24"/>
        </w:rPr>
      </w:pPr>
    </w:p>
    <w:p w14:paraId="274D4DED" w14:textId="5BB3513E"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094090B1" w14:textId="0CFB8FA0"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29C19EE1" w14:textId="03F8E898"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7EFFD44D" w14:textId="378079F2"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56D30903" w14:textId="790D9898"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19A3FDA0" w14:textId="4345A716"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6227C72A" w14:textId="2B107DBC"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32B46938" w14:textId="4E354D9A"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6DEEF8FD" w14:textId="03D2FF45"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5097A932" w14:textId="6542C6AB"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4DCC705A" w14:textId="36FF0B8E" w:rsidR="00F71115" w:rsidRDefault="00F71115">
      <w:pPr>
        <w:tabs>
          <w:tab w:val="left" w:pos="567"/>
          <w:tab w:val="left" w:pos="1134"/>
          <w:tab w:val="left" w:pos="1701"/>
          <w:tab w:val="left" w:pos="2268"/>
        </w:tabs>
        <w:spacing w:after="0" w:line="360" w:lineRule="auto"/>
        <w:jc w:val="both"/>
        <w:rPr>
          <w:rFonts w:cstheme="minorHAnsi"/>
          <w:bCs/>
          <w:sz w:val="24"/>
          <w:szCs w:val="24"/>
        </w:rPr>
      </w:pPr>
    </w:p>
    <w:p w14:paraId="716B1EC6" w14:textId="77777777" w:rsidR="00F71115" w:rsidRPr="00F97309" w:rsidRDefault="00F71115">
      <w:pPr>
        <w:tabs>
          <w:tab w:val="left" w:pos="567"/>
          <w:tab w:val="left" w:pos="1134"/>
          <w:tab w:val="left" w:pos="1701"/>
          <w:tab w:val="left" w:pos="2268"/>
        </w:tabs>
        <w:spacing w:after="0" w:line="360" w:lineRule="auto"/>
        <w:jc w:val="both"/>
        <w:rPr>
          <w:rFonts w:cstheme="minorHAnsi"/>
          <w:bCs/>
          <w:sz w:val="24"/>
          <w:szCs w:val="24"/>
        </w:rPr>
      </w:pPr>
    </w:p>
    <w:p w14:paraId="342C97A5" w14:textId="2DC2737F" w:rsidR="00F527F6" w:rsidRPr="00F97309" w:rsidRDefault="00F527F6">
      <w:pPr>
        <w:tabs>
          <w:tab w:val="left" w:pos="567"/>
          <w:tab w:val="left" w:pos="1134"/>
          <w:tab w:val="left" w:pos="1701"/>
          <w:tab w:val="left" w:pos="2268"/>
        </w:tabs>
        <w:spacing w:after="0" w:line="360" w:lineRule="auto"/>
        <w:jc w:val="both"/>
        <w:rPr>
          <w:rFonts w:cstheme="minorHAnsi"/>
          <w:bCs/>
          <w:sz w:val="24"/>
          <w:szCs w:val="24"/>
        </w:rPr>
      </w:pPr>
    </w:p>
    <w:p w14:paraId="57A76BA1" w14:textId="2F6D4826" w:rsidR="007170C9" w:rsidRDefault="00B700FF" w:rsidP="00B26517">
      <w:pPr>
        <w:pStyle w:val="10"/>
      </w:pPr>
      <w:bookmarkStart w:id="333" w:name="_Toc118406112"/>
      <w:r w:rsidRPr="00F97309">
        <w:t>OTROS REGLAMENTOS Y ARCHIVOS DE LA</w:t>
      </w:r>
      <w:r w:rsidR="00A40F60" w:rsidRPr="00F97309">
        <w:t xml:space="preserve"> </w:t>
      </w:r>
      <w:r w:rsidRPr="00F97309">
        <w:t>FIDE IMPORTANTE</w:t>
      </w:r>
      <w:r w:rsidR="00A40F60" w:rsidRPr="00F97309">
        <w:t>S</w:t>
      </w:r>
      <w:r w:rsidRPr="00F97309">
        <w:t xml:space="preserve"> PARA EL ARBITRO Y NO PUBLICADOS EN EL MANUAL DE LA FIDE</w:t>
      </w:r>
      <w:bookmarkEnd w:id="333"/>
    </w:p>
    <w:p w14:paraId="0F17C611" w14:textId="77777777" w:rsidR="00893AC6" w:rsidRPr="00F97309" w:rsidRDefault="00893AC6" w:rsidP="00893AC6">
      <w:pPr>
        <w:pStyle w:val="11"/>
      </w:pPr>
      <w:bookmarkStart w:id="334" w:name="_Toc118406113"/>
      <w:r w:rsidRPr="00F97309">
        <w:t>10</w:t>
      </w:r>
      <w:r>
        <w:tab/>
      </w:r>
      <w:r w:rsidRPr="00F97309">
        <w:t>Requisitos sobre el tratamiento de los jugadores discapacidad de ajedrez</w:t>
      </w:r>
      <w:bookmarkEnd w:id="334"/>
    </w:p>
    <w:p w14:paraId="1E163991" w14:textId="77777777" w:rsidR="00893AC6" w:rsidRPr="00F97309" w:rsidRDefault="00893AC6" w:rsidP="00893AC6">
      <w:pPr>
        <w:pStyle w:val="NormalWeb"/>
        <w:spacing w:before="240" w:beforeAutospacing="0" w:after="0" w:afterAutospacing="0"/>
        <w:ind w:firstLine="708"/>
        <w:jc w:val="both"/>
        <w:rPr>
          <w:rFonts w:asciiTheme="minorHAnsi" w:hAnsiTheme="minorHAnsi" w:cstheme="minorHAnsi"/>
          <w:b/>
        </w:rPr>
      </w:pPr>
      <w:r w:rsidRPr="00F97309">
        <w:rPr>
          <w:rFonts w:asciiTheme="minorHAnsi" w:hAnsiTheme="minorHAnsi" w:cstheme="minorHAnsi"/>
          <w:b/>
        </w:rPr>
        <w:t>10.1</w:t>
      </w:r>
      <w:r w:rsidRPr="00F97309">
        <w:rPr>
          <w:rFonts w:asciiTheme="minorHAnsi" w:hAnsiTheme="minorHAnsi" w:cstheme="minorHAnsi"/>
        </w:rPr>
        <w:t xml:space="preserve">. </w:t>
      </w:r>
      <w:r w:rsidRPr="00F97309">
        <w:rPr>
          <w:rFonts w:asciiTheme="minorHAnsi" w:hAnsiTheme="minorHAnsi" w:cstheme="minorHAnsi"/>
        </w:rPr>
        <w:tab/>
      </w:r>
      <w:r w:rsidRPr="00F97309">
        <w:rPr>
          <w:rFonts w:asciiTheme="minorHAnsi" w:hAnsiTheme="minorHAnsi" w:cstheme="minorHAnsi"/>
          <w:b/>
        </w:rPr>
        <w:t>Observaciones generales</w:t>
      </w:r>
    </w:p>
    <w:p w14:paraId="55AB3CC7" w14:textId="77777777" w:rsidR="00893AC6" w:rsidRPr="00F97309" w:rsidRDefault="00893AC6" w:rsidP="00893AC6">
      <w:pPr>
        <w:spacing w:before="240" w:after="0" w:line="240" w:lineRule="auto"/>
        <w:ind w:left="709" w:firstLine="709"/>
        <w:contextualSpacing/>
        <w:jc w:val="both"/>
        <w:rPr>
          <w:rFonts w:cstheme="minorHAnsi"/>
          <w:color w:val="auto"/>
          <w:sz w:val="24"/>
          <w:szCs w:val="24"/>
        </w:rPr>
      </w:pPr>
      <w:r w:rsidRPr="00F97309">
        <w:rPr>
          <w:rFonts w:cstheme="minorHAnsi"/>
          <w:b/>
          <w:color w:val="auto"/>
          <w:sz w:val="24"/>
          <w:szCs w:val="24"/>
        </w:rPr>
        <w:t>10.1.1</w:t>
      </w:r>
      <w:r w:rsidRPr="00F97309">
        <w:rPr>
          <w:rFonts w:cstheme="minorHAnsi"/>
          <w:color w:val="auto"/>
          <w:sz w:val="24"/>
          <w:szCs w:val="24"/>
        </w:rPr>
        <w:tab/>
        <w:t>Estas directrices se deben usar en todos los eventos valorados por la FIDE.</w:t>
      </w:r>
    </w:p>
    <w:p w14:paraId="2547749D" w14:textId="77777777" w:rsidR="00893AC6" w:rsidRPr="00F97309" w:rsidRDefault="00893AC6" w:rsidP="00893AC6">
      <w:pPr>
        <w:spacing w:after="0" w:line="240" w:lineRule="auto"/>
        <w:ind w:left="709" w:hanging="1"/>
        <w:contextualSpacing/>
        <w:jc w:val="both"/>
        <w:rPr>
          <w:rFonts w:cstheme="minorHAnsi"/>
          <w:color w:val="auto"/>
          <w:sz w:val="24"/>
          <w:szCs w:val="24"/>
        </w:rPr>
      </w:pPr>
    </w:p>
    <w:p w14:paraId="4151681A"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10.1.2</w:t>
      </w:r>
      <w:r w:rsidRPr="00F97309">
        <w:rPr>
          <w:rFonts w:cstheme="minorHAnsi"/>
          <w:color w:val="auto"/>
          <w:sz w:val="24"/>
          <w:szCs w:val="24"/>
        </w:rPr>
        <w:tab/>
        <w:t>Nadie tiene derecho a rechazar enfrentarse contra un jugador discapacitado contra el que haya sido correctamente emparejado.</w:t>
      </w:r>
    </w:p>
    <w:p w14:paraId="6B1388B5"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67706ABB"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10.1.3</w:t>
      </w:r>
      <w:r w:rsidRPr="00F97309">
        <w:rPr>
          <w:rFonts w:cstheme="minorHAnsi"/>
          <w:color w:val="auto"/>
          <w:sz w:val="24"/>
          <w:szCs w:val="24"/>
        </w:rPr>
        <w:tab/>
        <w:t>Todas las dependencias deben ser accesibles para todos, o se debe facilitar una dependencia alternativa con total supervisión para aquellos que no puedan acceder a la dependencia principal.</w:t>
      </w:r>
    </w:p>
    <w:p w14:paraId="5EBB8630"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5B17BBBF"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sz w:val="24"/>
          <w:szCs w:val="24"/>
        </w:rPr>
        <w:t>10.1.4</w:t>
      </w:r>
      <w:r w:rsidRPr="00F97309">
        <w:rPr>
          <w:rFonts w:cstheme="minorHAnsi"/>
          <w:sz w:val="24"/>
          <w:szCs w:val="24"/>
        </w:rPr>
        <w:tab/>
      </w:r>
      <w:r w:rsidRPr="00F97309">
        <w:rPr>
          <w:rFonts w:cstheme="minorHAnsi"/>
          <w:color w:val="auto"/>
          <w:sz w:val="24"/>
          <w:szCs w:val="24"/>
        </w:rPr>
        <w:t>Se enviará una circular cuando se conozca todos los jugadores que participarán. Esta circular contiene un formulario de entrada con los puntos y cuestiones habituales, preguntando si algún participante tiene alguna incapacidad que requiera circunstancias especiales. El participante tiene que informar a los organizadores de estas circunstancias especiales al menos 20 días antes del comienzo del evento.</w:t>
      </w:r>
    </w:p>
    <w:p w14:paraId="388A8633"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354B1703"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10.1.5</w:t>
      </w:r>
      <w:r w:rsidRPr="00F97309">
        <w:rPr>
          <w:rFonts w:cstheme="minorHAnsi"/>
          <w:color w:val="auto"/>
          <w:sz w:val="24"/>
          <w:szCs w:val="24"/>
        </w:rPr>
        <w:tab/>
        <w:t>Ningún jugador será “penalizado” por su discapacidad de acuerdo a los Artículos 6.7 y 8.1.6 de las Leyes del Ajedrez.</w:t>
      </w:r>
    </w:p>
    <w:p w14:paraId="1CBEA8AE" w14:textId="77777777" w:rsidR="00893AC6" w:rsidRPr="00F97309" w:rsidRDefault="00893AC6" w:rsidP="00893AC6">
      <w:pPr>
        <w:spacing w:after="0" w:line="240" w:lineRule="auto"/>
        <w:ind w:left="709" w:hanging="1"/>
        <w:contextualSpacing/>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2207104" behindDoc="0" locked="0" layoutInCell="1" allowOverlap="1" wp14:anchorId="7BF6106E" wp14:editId="29E14918">
                <wp:simplePos x="0" y="0"/>
                <wp:positionH relativeFrom="margin">
                  <wp:align>right</wp:align>
                </wp:positionH>
                <wp:positionV relativeFrom="paragraph">
                  <wp:posOffset>480060</wp:posOffset>
                </wp:positionV>
                <wp:extent cx="5438775" cy="342900"/>
                <wp:effectExtent l="0" t="0" r="28575" b="19050"/>
                <wp:wrapSquare wrapText="bothSides"/>
                <wp:docPr id="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342900"/>
                        </a:xfrm>
                        <a:prstGeom prst="rect">
                          <a:avLst/>
                        </a:prstGeom>
                        <a:solidFill>
                          <a:schemeClr val="bg1">
                            <a:lumMod val="75000"/>
                          </a:schemeClr>
                        </a:solidFill>
                        <a:ln w="9525">
                          <a:solidFill>
                            <a:srgbClr val="000000"/>
                          </a:solidFill>
                          <a:miter lim="800000"/>
                          <a:headEnd/>
                          <a:tailEnd/>
                        </a:ln>
                      </wps:spPr>
                      <wps:txbx>
                        <w:txbxContent>
                          <w:p w14:paraId="5251AB71" w14:textId="77777777" w:rsidR="00893AC6" w:rsidRPr="00A3740C" w:rsidRDefault="00893AC6" w:rsidP="00893AC6">
                            <w:pPr>
                              <w:rPr>
                                <w:b/>
                                <w:bCs/>
                                <w:i/>
                                <w:iCs/>
                                <w:color w:val="auto"/>
                              </w:rPr>
                            </w:pPr>
                            <w:r w:rsidRPr="00A3740C">
                              <w:rPr>
                                <w:b/>
                                <w:bCs/>
                                <w:i/>
                                <w:iCs/>
                                <w:color w:val="auto"/>
                              </w:rPr>
                              <w:t>Hace referencia a los artículos 6.2.6 y 8.1.6 actuales.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F6106E" id="_x0000_s1148" type="#_x0000_t202" style="position:absolute;left:0;text-align:left;margin-left:377.05pt;margin-top:37.8pt;width:428.25pt;height:27pt;z-index:2522071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" fillcolor="#bfbfbf [2412]">
                <v:textbox>
                  <w:txbxContent>
                    <w:p w14:paraId="5251AB71" w14:textId="77777777" w:rsidR="00893AC6" w:rsidRPr="00A3740C" w:rsidRDefault="00893AC6" w:rsidP="00893AC6">
                      <w:pPr>
                        <w:rPr>
                          <w:b/>
                          <w:bCs/>
                          <w:i/>
                          <w:iCs/>
                          <w:color w:val="auto"/>
                        </w:rPr>
                      </w:pPr>
                      <w:r w:rsidRPr="00A3740C">
                        <w:rPr>
                          <w:b/>
                          <w:bCs/>
                          <w:i/>
                          <w:iCs/>
                          <w:color w:val="auto"/>
                        </w:rPr>
                        <w:t>Hace referencia a los artículos 6.2.6 y 8.1.6 actuales.</w:t>
                      </w:r>
                    </w:p>
                  </w:txbxContent>
                </v:textbox>
                <w10:wrap type="square" anchorx="margin"/>
              </v:shape>
            </w:pict>
          </mc:Fallback>
        </mc:AlternateContent>
      </w:r>
    </w:p>
    <w:p w14:paraId="5959E5D7" w14:textId="77777777" w:rsidR="00893AC6" w:rsidRDefault="00893AC6" w:rsidP="00893AC6">
      <w:pPr>
        <w:spacing w:after="0" w:line="240" w:lineRule="auto"/>
        <w:ind w:left="1418" w:hanging="710"/>
        <w:contextualSpacing/>
        <w:jc w:val="both"/>
        <w:rPr>
          <w:rFonts w:cstheme="minorHAnsi"/>
          <w:b/>
          <w:color w:val="auto"/>
          <w:sz w:val="24"/>
          <w:szCs w:val="24"/>
        </w:rPr>
      </w:pPr>
    </w:p>
    <w:p w14:paraId="68D33FA5" w14:textId="77777777" w:rsidR="00893AC6" w:rsidRDefault="00893AC6" w:rsidP="00893AC6">
      <w:pPr>
        <w:spacing w:after="0" w:line="240" w:lineRule="auto"/>
        <w:ind w:left="1418" w:hanging="710"/>
        <w:contextualSpacing/>
        <w:jc w:val="both"/>
        <w:rPr>
          <w:rFonts w:cstheme="minorHAnsi"/>
          <w:b/>
          <w:color w:val="auto"/>
          <w:sz w:val="24"/>
          <w:szCs w:val="24"/>
        </w:rPr>
      </w:pPr>
    </w:p>
    <w:p w14:paraId="0B3D9548" w14:textId="77777777" w:rsidR="00893AC6" w:rsidRDefault="00893AC6" w:rsidP="00893AC6">
      <w:pPr>
        <w:spacing w:after="0" w:line="240" w:lineRule="auto"/>
        <w:ind w:left="1418" w:hanging="710"/>
        <w:contextualSpacing/>
        <w:jc w:val="both"/>
        <w:rPr>
          <w:rFonts w:cstheme="minorHAnsi"/>
          <w:b/>
          <w:color w:val="auto"/>
          <w:sz w:val="24"/>
          <w:szCs w:val="24"/>
        </w:rPr>
      </w:pPr>
    </w:p>
    <w:p w14:paraId="549493B1" w14:textId="77777777" w:rsidR="00893AC6" w:rsidRDefault="00893AC6" w:rsidP="00893AC6">
      <w:pPr>
        <w:spacing w:after="0" w:line="240" w:lineRule="auto"/>
        <w:ind w:left="1418" w:hanging="710"/>
        <w:contextualSpacing/>
        <w:jc w:val="both"/>
        <w:rPr>
          <w:rFonts w:cstheme="minorHAnsi"/>
          <w:b/>
          <w:color w:val="auto"/>
          <w:sz w:val="24"/>
          <w:szCs w:val="24"/>
        </w:rPr>
      </w:pPr>
    </w:p>
    <w:p w14:paraId="62F2D167" w14:textId="77777777" w:rsidR="00893AC6" w:rsidRDefault="00893AC6" w:rsidP="00893AC6">
      <w:pPr>
        <w:spacing w:after="0" w:line="240" w:lineRule="auto"/>
        <w:ind w:left="1418" w:hanging="710"/>
        <w:contextualSpacing/>
        <w:jc w:val="both"/>
        <w:rPr>
          <w:rFonts w:cstheme="minorHAnsi"/>
          <w:b/>
          <w:color w:val="auto"/>
          <w:sz w:val="24"/>
          <w:szCs w:val="24"/>
        </w:rPr>
      </w:pPr>
    </w:p>
    <w:p w14:paraId="18585009"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10.1.6</w:t>
      </w:r>
      <w:r w:rsidRPr="00F97309">
        <w:rPr>
          <w:rFonts w:cstheme="minorHAnsi"/>
          <w:color w:val="auto"/>
          <w:sz w:val="24"/>
          <w:szCs w:val="24"/>
        </w:rPr>
        <w:tab/>
        <w:t>Se recomienda que en todos los eventos haya un médico del torneo. El Organizador Principal y el Árbitro Principal conocerán el teléfono del hospital local y del médico.</w:t>
      </w:r>
    </w:p>
    <w:p w14:paraId="0F03272A"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07022B16" w14:textId="77777777" w:rsidR="00893AC6" w:rsidRPr="00F97309" w:rsidRDefault="00893AC6" w:rsidP="00893AC6">
      <w:pPr>
        <w:spacing w:after="0" w:line="240" w:lineRule="auto"/>
        <w:ind w:left="2123" w:hanging="705"/>
        <w:contextualSpacing/>
        <w:jc w:val="both"/>
        <w:rPr>
          <w:rFonts w:cstheme="minorHAnsi"/>
          <w:sz w:val="24"/>
          <w:szCs w:val="24"/>
        </w:rPr>
      </w:pPr>
      <w:r w:rsidRPr="00F97309">
        <w:rPr>
          <w:rFonts w:cstheme="minorHAnsi"/>
          <w:b/>
          <w:color w:val="auto"/>
          <w:sz w:val="24"/>
          <w:szCs w:val="24"/>
        </w:rPr>
        <w:t>10.1.7</w:t>
      </w:r>
      <w:r w:rsidRPr="00F97309">
        <w:rPr>
          <w:rFonts w:cstheme="minorHAnsi"/>
          <w:color w:val="auto"/>
          <w:sz w:val="24"/>
          <w:szCs w:val="24"/>
        </w:rPr>
        <w:tab/>
        <w:t>Se recomienda que cada federación nacional de ajedrez nombre un oficial para cuestiones refere</w:t>
      </w:r>
      <w:r w:rsidRPr="00F97309">
        <w:rPr>
          <w:rFonts w:cstheme="minorHAnsi"/>
          <w:sz w:val="24"/>
          <w:szCs w:val="24"/>
        </w:rPr>
        <w:t>ntes a los discapacitados.</w:t>
      </w:r>
    </w:p>
    <w:p w14:paraId="793BA0A3" w14:textId="77777777" w:rsidR="00893AC6" w:rsidRPr="00F97309" w:rsidRDefault="00893AC6" w:rsidP="00893AC6">
      <w:pPr>
        <w:spacing w:after="0" w:line="240" w:lineRule="auto"/>
        <w:ind w:left="1413" w:hanging="705"/>
        <w:contextualSpacing/>
        <w:jc w:val="both"/>
        <w:rPr>
          <w:rFonts w:cstheme="minorHAnsi"/>
          <w:sz w:val="24"/>
          <w:szCs w:val="24"/>
        </w:rPr>
      </w:pPr>
    </w:p>
    <w:p w14:paraId="7F8E8F83"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10.1.8</w:t>
      </w:r>
      <w:r w:rsidRPr="00F97309">
        <w:rPr>
          <w:rFonts w:cstheme="minorHAnsi"/>
          <w:color w:val="auto"/>
          <w:sz w:val="24"/>
          <w:szCs w:val="24"/>
        </w:rPr>
        <w:tab/>
        <w:t>Es muy recomendable que todos los organizadores de eventos de ajedrez adopten estas directrices.</w:t>
      </w:r>
    </w:p>
    <w:p w14:paraId="1B249000" w14:textId="77777777" w:rsidR="00893AC6" w:rsidRPr="00F97309" w:rsidRDefault="00893AC6" w:rsidP="00893AC6">
      <w:pPr>
        <w:pStyle w:val="NormalWeb"/>
        <w:spacing w:after="0" w:afterAutospacing="0"/>
        <w:ind w:firstLine="708"/>
        <w:contextualSpacing/>
        <w:jc w:val="both"/>
        <w:rPr>
          <w:rFonts w:asciiTheme="minorHAnsi" w:hAnsiTheme="minorHAnsi" w:cstheme="minorHAnsi"/>
          <w:b/>
          <w:color w:val="auto"/>
        </w:rPr>
      </w:pPr>
      <w:r w:rsidRPr="00F97309">
        <w:rPr>
          <w:rFonts w:asciiTheme="minorHAnsi" w:hAnsiTheme="minorHAnsi" w:cstheme="minorHAnsi"/>
          <w:b/>
          <w:color w:val="auto"/>
        </w:rPr>
        <w:t>10.2</w:t>
      </w:r>
      <w:r w:rsidRPr="00F97309">
        <w:rPr>
          <w:rFonts w:asciiTheme="minorHAnsi" w:hAnsiTheme="minorHAnsi" w:cstheme="minorHAnsi"/>
          <w:color w:val="auto"/>
        </w:rPr>
        <w:t xml:space="preserve">. </w:t>
      </w:r>
      <w:r w:rsidRPr="00F97309">
        <w:rPr>
          <w:rFonts w:asciiTheme="minorHAnsi" w:hAnsiTheme="minorHAnsi" w:cstheme="minorHAnsi"/>
          <w:color w:val="auto"/>
        </w:rPr>
        <w:tab/>
      </w:r>
      <w:r w:rsidRPr="00F97309">
        <w:rPr>
          <w:rFonts w:asciiTheme="minorHAnsi" w:hAnsiTheme="minorHAnsi" w:cstheme="minorHAnsi"/>
          <w:b/>
          <w:color w:val="auto"/>
        </w:rPr>
        <w:t>Disposiciones especiales para participantes</w:t>
      </w:r>
    </w:p>
    <w:p w14:paraId="64B509C5" w14:textId="77777777" w:rsidR="00893AC6" w:rsidRPr="00F97309" w:rsidRDefault="00893AC6" w:rsidP="00893AC6">
      <w:pPr>
        <w:spacing w:after="0" w:line="240" w:lineRule="auto"/>
        <w:ind w:left="709" w:hanging="1"/>
        <w:contextualSpacing/>
        <w:jc w:val="both"/>
        <w:rPr>
          <w:rFonts w:cstheme="minorHAnsi"/>
          <w:b/>
          <w:color w:val="auto"/>
          <w:sz w:val="24"/>
          <w:szCs w:val="24"/>
        </w:rPr>
      </w:pPr>
    </w:p>
    <w:p w14:paraId="1044A622"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10.2.1</w:t>
      </w:r>
      <w:r w:rsidRPr="00F97309">
        <w:rPr>
          <w:rFonts w:cstheme="minorHAnsi"/>
          <w:color w:val="auto"/>
          <w:sz w:val="24"/>
          <w:szCs w:val="24"/>
        </w:rPr>
        <w:tab/>
        <w:t>Un jugador discapacitado tiene derecho a solicitar razonadamente y en tiempo la colocación de su material en un sitio u orientación en particular, siempre que no perjudique a su rival o a otros competidores. El organizador del evento debe asegurar que se atienden las necesidades de ambos jugadores.</w:t>
      </w:r>
    </w:p>
    <w:p w14:paraId="34A6187B"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6305EE03" w14:textId="77777777" w:rsidR="00893AC6" w:rsidRPr="00F97309" w:rsidRDefault="00893AC6" w:rsidP="00893AC6">
      <w:pPr>
        <w:spacing w:after="0" w:line="240" w:lineRule="auto"/>
        <w:ind w:left="2123" w:hanging="705"/>
        <w:contextualSpacing/>
        <w:jc w:val="both"/>
        <w:rPr>
          <w:rFonts w:cstheme="minorHAnsi"/>
          <w:sz w:val="24"/>
          <w:szCs w:val="24"/>
        </w:rPr>
      </w:pPr>
      <w:r w:rsidRPr="00F97309">
        <w:rPr>
          <w:rFonts w:cstheme="minorHAnsi"/>
          <w:b/>
          <w:color w:val="auto"/>
          <w:sz w:val="24"/>
          <w:szCs w:val="24"/>
        </w:rPr>
        <w:t>10.2.2</w:t>
      </w:r>
      <w:r w:rsidRPr="00F97309">
        <w:rPr>
          <w:rFonts w:cstheme="minorHAnsi"/>
          <w:color w:val="auto"/>
          <w:sz w:val="24"/>
          <w:szCs w:val="24"/>
        </w:rPr>
        <w:tab/>
      </w:r>
      <w:r w:rsidRPr="00F97309">
        <w:rPr>
          <w:rFonts w:cstheme="minorHAnsi"/>
          <w:sz w:val="24"/>
          <w:szCs w:val="24"/>
        </w:rPr>
        <w:t>Toda la información relevante debe ser mostrada antes del comienzo del evento, incluyendo mapas de las dependencias donde se muestre la ubicación de los baños, los refrigerios y las salidas de emergencia.</w:t>
      </w:r>
    </w:p>
    <w:p w14:paraId="7588E64B" w14:textId="77777777" w:rsidR="00893AC6" w:rsidRPr="00F97309" w:rsidRDefault="00893AC6" w:rsidP="00893AC6">
      <w:pPr>
        <w:spacing w:after="0" w:line="240" w:lineRule="auto"/>
        <w:ind w:left="1413" w:hanging="705"/>
        <w:contextualSpacing/>
        <w:jc w:val="both"/>
        <w:rPr>
          <w:rFonts w:cstheme="minorHAnsi"/>
          <w:sz w:val="24"/>
          <w:szCs w:val="24"/>
        </w:rPr>
      </w:pPr>
    </w:p>
    <w:p w14:paraId="1FF7B918"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10.2.3</w:t>
      </w:r>
      <w:r w:rsidRPr="00F97309">
        <w:rPr>
          <w:rFonts w:cstheme="minorHAnsi"/>
          <w:color w:val="auto"/>
          <w:sz w:val="24"/>
          <w:szCs w:val="24"/>
        </w:rPr>
        <w:tab/>
        <w:t>Si un competidor no puede acceder a la ubicación de los refrigerios, se deben tomar medidas para que se satisfagan sus necesidades.</w:t>
      </w:r>
    </w:p>
    <w:p w14:paraId="7D848C48"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610699B2"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10.2.4</w:t>
      </w:r>
      <w:r w:rsidRPr="00F97309">
        <w:rPr>
          <w:rFonts w:cstheme="minorHAnsi"/>
          <w:color w:val="auto"/>
          <w:sz w:val="24"/>
          <w:szCs w:val="24"/>
        </w:rPr>
        <w:tab/>
        <w:t>Si un competidor no puede presionar su propio reloj o mover sus propias piezas, habrá un asistente disponible a menos de que el rival desee hacerlo. Si el rival actúa como asistente, el Árbitro Principal puede decidir darle tiempo extra de reflexión.</w:t>
      </w:r>
    </w:p>
    <w:p w14:paraId="55431F19"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0B0CEF55"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10.2.5</w:t>
      </w:r>
      <w:r w:rsidRPr="00F97309">
        <w:rPr>
          <w:rFonts w:cstheme="minorHAnsi"/>
          <w:color w:val="auto"/>
          <w:sz w:val="24"/>
          <w:szCs w:val="24"/>
        </w:rPr>
        <w:tab/>
        <w:t>Si un jugador ha hecho una solicitud previa, las copias de todos los avisos estarán disponibles en letra grande. Si un jugador no es capaz de leer la letra grande, se le leerán los avisos.</w:t>
      </w:r>
    </w:p>
    <w:p w14:paraId="0A463CEA"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439B96DA" w14:textId="77777777" w:rsidR="00893AC6" w:rsidRPr="00F97309" w:rsidRDefault="00893AC6" w:rsidP="00893AC6">
      <w:pPr>
        <w:spacing w:after="0" w:line="240" w:lineRule="auto"/>
        <w:ind w:left="2123" w:hanging="705"/>
        <w:contextualSpacing/>
        <w:jc w:val="both"/>
        <w:rPr>
          <w:rFonts w:cstheme="minorHAnsi"/>
          <w:sz w:val="24"/>
          <w:szCs w:val="24"/>
        </w:rPr>
      </w:pPr>
      <w:r w:rsidRPr="00F97309">
        <w:rPr>
          <w:rFonts w:cstheme="minorHAnsi"/>
          <w:b/>
          <w:color w:val="auto"/>
          <w:sz w:val="24"/>
          <w:szCs w:val="24"/>
        </w:rPr>
        <w:t>10.2.6</w:t>
      </w:r>
      <w:r w:rsidRPr="00F97309">
        <w:rPr>
          <w:rFonts w:cstheme="minorHAnsi"/>
          <w:color w:val="auto"/>
          <w:sz w:val="24"/>
          <w:szCs w:val="24"/>
        </w:rPr>
        <w:tab/>
      </w:r>
      <w:r w:rsidRPr="00F97309">
        <w:rPr>
          <w:rFonts w:cstheme="minorHAnsi"/>
          <w:sz w:val="24"/>
          <w:szCs w:val="24"/>
        </w:rPr>
        <w:t>Se recomienda que en todos los eventos por equipos tenga la norma de que, si un equipo visitante indica con suficiente antelación que tiene un jugador discapacitado, entonces el equipo local haga todo lo razonablemente posible para asegurar que este jugador pueda participar.</w:t>
      </w:r>
    </w:p>
    <w:p w14:paraId="42F70BBA" w14:textId="77777777" w:rsidR="00893AC6" w:rsidRPr="00F97309" w:rsidRDefault="00893AC6" w:rsidP="00893AC6">
      <w:pPr>
        <w:pStyle w:val="NormalWeb"/>
        <w:spacing w:after="0" w:afterAutospacing="0"/>
        <w:ind w:firstLine="708"/>
        <w:contextualSpacing/>
        <w:jc w:val="both"/>
        <w:rPr>
          <w:rFonts w:asciiTheme="minorHAnsi" w:hAnsiTheme="minorHAnsi" w:cstheme="minorHAnsi"/>
          <w:b/>
        </w:rPr>
      </w:pPr>
      <w:r w:rsidRPr="00F97309">
        <w:rPr>
          <w:rFonts w:asciiTheme="minorHAnsi" w:hAnsiTheme="minorHAnsi" w:cstheme="minorHAnsi"/>
          <w:b/>
        </w:rPr>
        <w:t>10.3</w:t>
      </w:r>
      <w:r w:rsidRPr="00F97309">
        <w:rPr>
          <w:rFonts w:asciiTheme="minorHAnsi" w:hAnsiTheme="minorHAnsi" w:cstheme="minorHAnsi"/>
        </w:rPr>
        <w:t xml:space="preserve">. </w:t>
      </w:r>
      <w:r w:rsidRPr="00F97309">
        <w:rPr>
          <w:rFonts w:asciiTheme="minorHAnsi" w:hAnsiTheme="minorHAnsi" w:cstheme="minorHAnsi"/>
        </w:rPr>
        <w:tab/>
      </w:r>
      <w:r w:rsidRPr="00F97309">
        <w:rPr>
          <w:rFonts w:asciiTheme="minorHAnsi" w:hAnsiTheme="minorHAnsi" w:cstheme="minorHAnsi"/>
          <w:b/>
        </w:rPr>
        <w:t>Organización de la sala de juego</w:t>
      </w:r>
    </w:p>
    <w:p w14:paraId="1A89B2F1" w14:textId="77777777" w:rsidR="00893AC6" w:rsidRPr="00F97309" w:rsidRDefault="00893AC6" w:rsidP="00893AC6">
      <w:pPr>
        <w:spacing w:after="0" w:line="240" w:lineRule="auto"/>
        <w:ind w:left="709" w:hanging="1"/>
        <w:contextualSpacing/>
        <w:jc w:val="both"/>
        <w:rPr>
          <w:rFonts w:cstheme="minorHAnsi"/>
          <w:b/>
          <w:color w:val="auto"/>
          <w:sz w:val="24"/>
          <w:szCs w:val="24"/>
        </w:rPr>
      </w:pPr>
    </w:p>
    <w:p w14:paraId="2FA28F42" w14:textId="77777777" w:rsidR="00893AC6" w:rsidRPr="00F97309" w:rsidRDefault="00893AC6" w:rsidP="00893AC6">
      <w:pPr>
        <w:spacing w:after="0" w:line="240" w:lineRule="auto"/>
        <w:ind w:left="2127" w:hanging="714"/>
        <w:contextualSpacing/>
        <w:jc w:val="both"/>
        <w:rPr>
          <w:rFonts w:cstheme="minorHAnsi"/>
          <w:color w:val="auto"/>
          <w:sz w:val="24"/>
          <w:szCs w:val="24"/>
        </w:rPr>
      </w:pPr>
      <w:r w:rsidRPr="00F97309">
        <w:rPr>
          <w:rFonts w:cstheme="minorHAnsi"/>
          <w:b/>
          <w:color w:val="auto"/>
          <w:sz w:val="24"/>
          <w:szCs w:val="24"/>
        </w:rPr>
        <w:t>10.3.1</w:t>
      </w:r>
      <w:r w:rsidRPr="00F97309">
        <w:rPr>
          <w:rFonts w:cstheme="minorHAnsi"/>
          <w:color w:val="auto"/>
          <w:sz w:val="24"/>
          <w:szCs w:val="24"/>
        </w:rPr>
        <w:tab/>
        <w:t>Sólo una partida por mesa: en caso de que se necesite un asistente, las mesas deberán ser más amplias (2 m de ancho para situar al asistente del discapacitado) y estar separadas.</w:t>
      </w:r>
    </w:p>
    <w:p w14:paraId="0A5EAA4D"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6CB7FED9" w14:textId="77777777" w:rsidR="00893AC6" w:rsidRPr="00F97309" w:rsidRDefault="00893AC6" w:rsidP="00893AC6">
      <w:pPr>
        <w:spacing w:after="0" w:line="240" w:lineRule="auto"/>
        <w:ind w:left="2127" w:hanging="714"/>
        <w:contextualSpacing/>
        <w:jc w:val="both"/>
        <w:rPr>
          <w:rFonts w:cstheme="minorHAnsi"/>
          <w:color w:val="auto"/>
          <w:sz w:val="24"/>
          <w:szCs w:val="24"/>
        </w:rPr>
      </w:pPr>
      <w:r w:rsidRPr="00F97309">
        <w:rPr>
          <w:rFonts w:cstheme="minorHAnsi"/>
          <w:b/>
          <w:color w:val="auto"/>
          <w:sz w:val="24"/>
          <w:szCs w:val="24"/>
        </w:rPr>
        <w:t>10.3.2</w:t>
      </w:r>
      <w:r w:rsidRPr="00F97309">
        <w:rPr>
          <w:rFonts w:cstheme="minorHAnsi"/>
          <w:color w:val="auto"/>
          <w:sz w:val="24"/>
          <w:szCs w:val="24"/>
        </w:rPr>
        <w:tab/>
        <w:t>Los pasillos entres filas de mesas deben ser el doble de amplios (por las sillas de rueda).</w:t>
      </w:r>
    </w:p>
    <w:p w14:paraId="69B8B17B" w14:textId="77777777" w:rsidR="00893AC6" w:rsidRPr="00F97309" w:rsidRDefault="00893AC6" w:rsidP="00893AC6">
      <w:pPr>
        <w:spacing w:after="0" w:line="240" w:lineRule="auto"/>
        <w:ind w:left="709" w:hanging="1"/>
        <w:contextualSpacing/>
        <w:jc w:val="both"/>
        <w:rPr>
          <w:rFonts w:cstheme="minorHAnsi"/>
          <w:color w:val="auto"/>
          <w:sz w:val="24"/>
          <w:szCs w:val="24"/>
        </w:rPr>
      </w:pPr>
      <w:r>
        <w:rPr>
          <w:rFonts w:cstheme="minorHAnsi"/>
          <w:color w:val="auto"/>
          <w:sz w:val="24"/>
          <w:szCs w:val="24"/>
        </w:rPr>
        <w:tab/>
      </w:r>
    </w:p>
    <w:p w14:paraId="6D7DB630" w14:textId="77777777" w:rsidR="00893AC6" w:rsidRPr="00F97309" w:rsidRDefault="00893AC6" w:rsidP="00893AC6">
      <w:pPr>
        <w:spacing w:after="0" w:line="240" w:lineRule="auto"/>
        <w:ind w:left="709" w:firstLine="704"/>
        <w:contextualSpacing/>
        <w:jc w:val="both"/>
        <w:rPr>
          <w:rFonts w:cstheme="minorHAnsi"/>
          <w:color w:val="auto"/>
          <w:sz w:val="24"/>
          <w:szCs w:val="24"/>
        </w:rPr>
      </w:pPr>
      <w:r w:rsidRPr="00F97309">
        <w:rPr>
          <w:rFonts w:cstheme="minorHAnsi"/>
          <w:b/>
          <w:color w:val="auto"/>
          <w:sz w:val="24"/>
          <w:szCs w:val="24"/>
        </w:rPr>
        <w:t>10.3.3</w:t>
      </w:r>
      <w:r w:rsidRPr="00F97309">
        <w:rPr>
          <w:rFonts w:cstheme="minorHAnsi"/>
          <w:color w:val="auto"/>
          <w:sz w:val="24"/>
          <w:szCs w:val="24"/>
        </w:rPr>
        <w:tab/>
        <w:t>El árbitro debe ser fácilmente accesible para todos los jugadores.</w:t>
      </w:r>
    </w:p>
    <w:p w14:paraId="0AC34EF8"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01B93991" w14:textId="77777777" w:rsidR="00893AC6" w:rsidRPr="00F97309" w:rsidRDefault="00893AC6" w:rsidP="00893AC6">
      <w:pPr>
        <w:spacing w:after="0" w:line="240" w:lineRule="auto"/>
        <w:ind w:left="2127" w:hanging="714"/>
        <w:contextualSpacing/>
        <w:jc w:val="both"/>
        <w:rPr>
          <w:rFonts w:cstheme="minorHAnsi"/>
          <w:color w:val="auto"/>
          <w:sz w:val="24"/>
          <w:szCs w:val="24"/>
        </w:rPr>
      </w:pPr>
      <w:r w:rsidRPr="00F97309">
        <w:rPr>
          <w:rFonts w:cstheme="minorHAnsi"/>
          <w:b/>
          <w:color w:val="auto"/>
          <w:sz w:val="24"/>
          <w:szCs w:val="24"/>
        </w:rPr>
        <w:t>10.3.4</w:t>
      </w:r>
      <w:r w:rsidRPr="00F97309">
        <w:rPr>
          <w:rFonts w:cstheme="minorHAnsi"/>
          <w:color w:val="auto"/>
          <w:sz w:val="24"/>
          <w:szCs w:val="24"/>
        </w:rPr>
        <w:tab/>
        <w:t>Se debe prever tomas de corriente eléctricas adicionales: algunos jugadores discapacitados visuales utilizan una lámpara para su tablero de ajedrez. La lámpara no debe molestar al rival.</w:t>
      </w:r>
    </w:p>
    <w:p w14:paraId="39E22F5E" w14:textId="77777777" w:rsidR="00893AC6" w:rsidRPr="00F97309" w:rsidRDefault="00893AC6" w:rsidP="00893AC6">
      <w:pPr>
        <w:spacing w:after="0" w:line="240" w:lineRule="auto"/>
        <w:ind w:left="1413" w:hanging="705"/>
        <w:contextualSpacing/>
        <w:jc w:val="both"/>
        <w:rPr>
          <w:rFonts w:cstheme="minorHAnsi"/>
          <w:color w:val="auto"/>
          <w:sz w:val="24"/>
          <w:szCs w:val="24"/>
        </w:rPr>
      </w:pPr>
    </w:p>
    <w:p w14:paraId="353FEBC3" w14:textId="77777777" w:rsidR="00893AC6" w:rsidRPr="00F97309" w:rsidRDefault="00893AC6" w:rsidP="00893AC6">
      <w:pPr>
        <w:spacing w:after="0" w:line="240" w:lineRule="auto"/>
        <w:ind w:left="2127" w:hanging="714"/>
        <w:contextualSpacing/>
        <w:jc w:val="both"/>
        <w:rPr>
          <w:rFonts w:cstheme="minorHAnsi"/>
          <w:sz w:val="24"/>
          <w:szCs w:val="24"/>
        </w:rPr>
      </w:pPr>
      <w:r w:rsidRPr="00F97309">
        <w:rPr>
          <w:rFonts w:cstheme="minorHAnsi"/>
          <w:b/>
          <w:color w:val="auto"/>
          <w:sz w:val="24"/>
          <w:szCs w:val="24"/>
        </w:rPr>
        <w:t>10.3.5</w:t>
      </w:r>
      <w:r w:rsidRPr="00F97309">
        <w:rPr>
          <w:rFonts w:cstheme="minorHAnsi"/>
          <w:color w:val="FF0000"/>
          <w:sz w:val="24"/>
          <w:szCs w:val="24"/>
        </w:rPr>
        <w:tab/>
      </w:r>
      <w:r w:rsidRPr="00F97309">
        <w:rPr>
          <w:rFonts w:cstheme="minorHAnsi"/>
          <w:sz w:val="24"/>
          <w:szCs w:val="24"/>
        </w:rPr>
        <w:t>Se debe colocar a los jugadores invidentes en el mismo sitio siempre que sea posible (¡aprenderán el camino de ida y vuelta al baño en seguida!) y facilitarles el mismo asistente durante todo el torneo.</w:t>
      </w:r>
    </w:p>
    <w:p w14:paraId="704474AC" w14:textId="77777777" w:rsidR="00893AC6" w:rsidRPr="00F97309" w:rsidRDefault="00893AC6" w:rsidP="00893AC6">
      <w:pPr>
        <w:pStyle w:val="NormalWeb"/>
        <w:spacing w:after="0" w:afterAutospacing="0"/>
        <w:ind w:firstLine="708"/>
        <w:contextualSpacing/>
        <w:jc w:val="both"/>
        <w:rPr>
          <w:rFonts w:asciiTheme="minorHAnsi" w:hAnsiTheme="minorHAnsi" w:cstheme="minorHAnsi"/>
          <w:b/>
        </w:rPr>
      </w:pPr>
      <w:r w:rsidRPr="00F97309">
        <w:rPr>
          <w:rFonts w:asciiTheme="minorHAnsi" w:hAnsiTheme="minorHAnsi" w:cstheme="minorHAnsi"/>
          <w:b/>
        </w:rPr>
        <w:t>10.4</w:t>
      </w:r>
      <w:r w:rsidRPr="00F97309">
        <w:rPr>
          <w:rFonts w:asciiTheme="minorHAnsi" w:hAnsiTheme="minorHAnsi" w:cstheme="minorHAnsi"/>
        </w:rPr>
        <w:t xml:space="preserve">. </w:t>
      </w:r>
      <w:r w:rsidRPr="00F97309">
        <w:rPr>
          <w:rFonts w:asciiTheme="minorHAnsi" w:hAnsiTheme="minorHAnsi" w:cstheme="minorHAnsi"/>
        </w:rPr>
        <w:tab/>
      </w:r>
      <w:r w:rsidRPr="00F97309">
        <w:rPr>
          <w:rFonts w:asciiTheme="minorHAnsi" w:hAnsiTheme="minorHAnsi" w:cstheme="minorHAnsi"/>
          <w:b/>
        </w:rPr>
        <w:t>Asistentes</w:t>
      </w:r>
    </w:p>
    <w:p w14:paraId="0D3CECB7" w14:textId="77777777" w:rsidR="00893AC6" w:rsidRPr="00F97309" w:rsidRDefault="00893AC6" w:rsidP="00893AC6">
      <w:pPr>
        <w:spacing w:after="0" w:line="240" w:lineRule="auto"/>
        <w:ind w:left="709" w:hanging="1"/>
        <w:contextualSpacing/>
        <w:jc w:val="both"/>
        <w:rPr>
          <w:rFonts w:cstheme="minorHAnsi"/>
          <w:b/>
          <w:color w:val="auto"/>
          <w:sz w:val="24"/>
          <w:szCs w:val="24"/>
        </w:rPr>
      </w:pPr>
    </w:p>
    <w:p w14:paraId="7551D044" w14:textId="77777777" w:rsidR="00893AC6" w:rsidRDefault="00893AC6" w:rsidP="00893AC6">
      <w:pPr>
        <w:spacing w:after="0" w:line="240" w:lineRule="auto"/>
        <w:ind w:left="2123" w:hanging="705"/>
        <w:contextualSpacing/>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2208128" behindDoc="0" locked="0" layoutInCell="1" allowOverlap="1" wp14:anchorId="42BDDE62" wp14:editId="09092614">
                <wp:simplePos x="0" y="0"/>
                <wp:positionH relativeFrom="margin">
                  <wp:align>right</wp:align>
                </wp:positionH>
                <wp:positionV relativeFrom="paragraph">
                  <wp:posOffset>631190</wp:posOffset>
                </wp:positionV>
                <wp:extent cx="5429250" cy="923925"/>
                <wp:effectExtent l="0" t="0" r="19050" b="28575"/>
                <wp:wrapSquare wrapText="bothSides"/>
                <wp:docPr id="5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923925"/>
                        </a:xfrm>
                        <a:prstGeom prst="rect">
                          <a:avLst/>
                        </a:prstGeom>
                        <a:solidFill>
                          <a:schemeClr val="bg1">
                            <a:lumMod val="75000"/>
                          </a:schemeClr>
                        </a:solidFill>
                        <a:ln w="9525">
                          <a:solidFill>
                            <a:srgbClr val="000000"/>
                          </a:solidFill>
                          <a:miter lim="800000"/>
                          <a:headEnd/>
                          <a:tailEnd/>
                        </a:ln>
                      </wps:spPr>
                      <wps:txbx>
                        <w:txbxContent>
                          <w:p w14:paraId="222AFF6B" w14:textId="77777777" w:rsidR="00893AC6" w:rsidRPr="00B5249B" w:rsidRDefault="00893AC6" w:rsidP="00893AC6">
                            <w:pPr>
                              <w:jc w:val="both"/>
                              <w:rPr>
                                <w:b/>
                                <w:bCs/>
                                <w:i/>
                                <w:iCs/>
                                <w:color w:val="auto"/>
                              </w:rPr>
                            </w:pPr>
                            <w:r w:rsidRPr="00B5249B">
                              <w:rPr>
                                <w:b/>
                                <w:bCs/>
                                <w:i/>
                                <w:iCs/>
                                <w:color w:val="auto"/>
                              </w:rPr>
                              <w:t>El inglés utilizado aquí no es tan claro como debería ser. Es preferible tener un asistente que entienda lo suficiente sobre el ajedrez para poder llevar a cabo las tareas requeridas que tener alguien que comparta un idioma con el jugador discapacitado pero que no tenga un conocimiento básico de ajedrez.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BDDE62" id="_x0000_s1149" type="#_x0000_t202" style="position:absolute;left:0;text-align:left;margin-left:376.3pt;margin-top:49.7pt;width:427.5pt;height:72.75pt;z-index:25220812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" fillcolor="#bfbfbf [2412]">
                <v:textbox>
                  <w:txbxContent>
                    <w:p w14:paraId="222AFF6B" w14:textId="77777777" w:rsidR="00893AC6" w:rsidRPr="00B5249B" w:rsidRDefault="00893AC6" w:rsidP="00893AC6">
                      <w:pPr>
                        <w:jc w:val="both"/>
                        <w:rPr>
                          <w:b/>
                          <w:bCs/>
                          <w:i/>
                          <w:iCs/>
                          <w:color w:val="auto"/>
                        </w:rPr>
                      </w:pPr>
                      <w:r w:rsidRPr="00B5249B">
                        <w:rPr>
                          <w:b/>
                          <w:bCs/>
                          <w:i/>
                          <w:iCs/>
                          <w:color w:val="auto"/>
                        </w:rPr>
                        <w:t>El inglés utilizado aquí no es tan claro como debería ser. Es preferible tener un asistente que entienda lo suficiente sobre el ajedrez para poder llevar a cabo las tareas requeridas que tener alguien que comparta un idioma con el jugador discapacitado pero que no tenga un conocimiento básico de ajedrez.</w:t>
                      </w:r>
                    </w:p>
                  </w:txbxContent>
                </v:textbox>
                <w10:wrap type="square" anchorx="margin"/>
              </v:shape>
            </w:pict>
          </mc:Fallback>
        </mc:AlternateContent>
      </w:r>
      <w:r w:rsidRPr="00F97309">
        <w:rPr>
          <w:rFonts w:cstheme="minorHAnsi"/>
          <w:b/>
          <w:color w:val="auto"/>
          <w:sz w:val="24"/>
          <w:szCs w:val="24"/>
        </w:rPr>
        <w:t>10.4.1</w:t>
      </w:r>
      <w:r w:rsidRPr="00F97309">
        <w:rPr>
          <w:rFonts w:cstheme="minorHAnsi"/>
          <w:color w:val="auto"/>
          <w:sz w:val="24"/>
          <w:szCs w:val="24"/>
        </w:rPr>
        <w:tab/>
        <w:t>El asistente debe tener un mínimo conocimiento de ajedrez; el idioma es menos importante ya que la mayoría de los jugadores discapacitados únicamente hablan su idioma materno.</w:t>
      </w:r>
    </w:p>
    <w:p w14:paraId="5EAFABD9" w14:textId="77777777" w:rsidR="00893AC6" w:rsidRPr="00F97309" w:rsidRDefault="00893AC6" w:rsidP="00893AC6">
      <w:pPr>
        <w:spacing w:after="0" w:line="240" w:lineRule="auto"/>
        <w:ind w:left="2123" w:hanging="705"/>
        <w:contextualSpacing/>
        <w:jc w:val="both"/>
        <w:rPr>
          <w:rFonts w:cstheme="minorHAnsi"/>
          <w:color w:val="auto"/>
          <w:sz w:val="24"/>
          <w:szCs w:val="24"/>
        </w:rPr>
      </w:pPr>
    </w:p>
    <w:p w14:paraId="14609A72" w14:textId="77777777" w:rsidR="00893AC6" w:rsidRPr="00F97309" w:rsidRDefault="00893AC6" w:rsidP="00893AC6">
      <w:pPr>
        <w:spacing w:after="0" w:line="240" w:lineRule="auto"/>
        <w:ind w:left="709" w:hanging="1"/>
        <w:contextualSpacing/>
        <w:jc w:val="both"/>
        <w:rPr>
          <w:rFonts w:cstheme="minorHAnsi"/>
          <w:color w:val="auto"/>
          <w:sz w:val="24"/>
          <w:szCs w:val="24"/>
        </w:rPr>
      </w:pPr>
    </w:p>
    <w:p w14:paraId="5911CF7E"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10.4.2</w:t>
      </w:r>
      <w:r w:rsidRPr="00F97309">
        <w:rPr>
          <w:rFonts w:cstheme="minorHAnsi"/>
          <w:color w:val="auto"/>
          <w:sz w:val="24"/>
          <w:szCs w:val="24"/>
        </w:rPr>
        <w:tab/>
        <w:t>Los asistentes de jugadores invidentes deben conocer el nombre de las piezas en su idioma.</w:t>
      </w:r>
    </w:p>
    <w:p w14:paraId="1B520AF0" w14:textId="77777777" w:rsidR="00893AC6" w:rsidRPr="00F97309" w:rsidRDefault="00893AC6" w:rsidP="00893AC6">
      <w:pPr>
        <w:spacing w:after="0" w:line="240" w:lineRule="auto"/>
        <w:ind w:left="709" w:hanging="1"/>
        <w:contextualSpacing/>
        <w:jc w:val="both"/>
        <w:rPr>
          <w:rFonts w:cstheme="minorHAnsi"/>
          <w:color w:val="auto"/>
          <w:sz w:val="24"/>
          <w:szCs w:val="24"/>
        </w:rPr>
      </w:pPr>
      <w:r w:rsidRPr="00F97309">
        <w:rPr>
          <w:rFonts w:cstheme="minorHAnsi"/>
          <w:noProof/>
          <w:color w:val="auto"/>
          <w:sz w:val="24"/>
          <w:szCs w:val="24"/>
          <w:lang w:eastAsia="es-ES"/>
        </w:rPr>
        <mc:AlternateContent>
          <mc:Choice Requires="wps">
            <w:drawing>
              <wp:anchor distT="45720" distB="45720" distL="114300" distR="114300" simplePos="0" relativeHeight="252209152" behindDoc="0" locked="0" layoutInCell="1" allowOverlap="1" wp14:anchorId="3F0683E4" wp14:editId="77FE8543">
                <wp:simplePos x="0" y="0"/>
                <wp:positionH relativeFrom="margin">
                  <wp:posOffset>908685</wp:posOffset>
                </wp:positionH>
                <wp:positionV relativeFrom="paragraph">
                  <wp:posOffset>144145</wp:posOffset>
                </wp:positionV>
                <wp:extent cx="5448300" cy="742950"/>
                <wp:effectExtent l="0" t="0" r="19050" b="19050"/>
                <wp:wrapSquare wrapText="bothSides"/>
                <wp:docPr id="5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742950"/>
                        </a:xfrm>
                        <a:prstGeom prst="rect">
                          <a:avLst/>
                        </a:prstGeom>
                        <a:solidFill>
                          <a:schemeClr val="bg1">
                            <a:lumMod val="75000"/>
                          </a:schemeClr>
                        </a:solidFill>
                        <a:ln w="9525">
                          <a:solidFill>
                            <a:srgbClr val="000000"/>
                          </a:solidFill>
                          <a:miter lim="800000"/>
                          <a:headEnd/>
                          <a:tailEnd/>
                        </a:ln>
                      </wps:spPr>
                      <wps:txbx>
                        <w:txbxContent>
                          <w:p w14:paraId="66957EE4" w14:textId="77777777" w:rsidR="00893AC6" w:rsidRPr="00B5249B" w:rsidRDefault="00893AC6" w:rsidP="00893AC6">
                            <w:pPr>
                              <w:jc w:val="both"/>
                              <w:rPr>
                                <w:b/>
                                <w:bCs/>
                                <w:i/>
                                <w:iCs/>
                                <w:color w:val="auto"/>
                              </w:rPr>
                            </w:pPr>
                            <w:r w:rsidRPr="00B5249B">
                              <w:rPr>
                                <w:b/>
                                <w:bCs/>
                                <w:i/>
                                <w:iCs/>
                                <w:color w:val="auto"/>
                              </w:rPr>
                              <w:t>Sería útil si el árbitro / organizador han preparado una lista de los nombres de las piezas y otros términos de ajedrez en los idiomas apropiados. Se debería entregar una copia de esta lista al asistente.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683E4" id="_x0000_s1150" type="#_x0000_t202" style="position:absolute;left:0;text-align:left;margin-left:71.55pt;margin-top:11.35pt;width:429pt;height:58.5pt;z-index:252209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" fillcolor="#bfbfbf [2412]">
                <v:textbox>
                  <w:txbxContent>
                    <w:p w14:paraId="66957EE4" w14:textId="77777777" w:rsidR="00893AC6" w:rsidRPr="00B5249B" w:rsidRDefault="00893AC6" w:rsidP="00893AC6">
                      <w:pPr>
                        <w:jc w:val="both"/>
                        <w:rPr>
                          <w:b/>
                          <w:bCs/>
                          <w:i/>
                          <w:iCs/>
                          <w:color w:val="auto"/>
                        </w:rPr>
                      </w:pPr>
                      <w:r w:rsidRPr="00B5249B">
                        <w:rPr>
                          <w:b/>
                          <w:bCs/>
                          <w:i/>
                          <w:iCs/>
                          <w:color w:val="auto"/>
                        </w:rPr>
                        <w:t>Sería útil si el árbitro / organizador han preparado una lista de los nombres de las piezas y otros términos de ajedrez en los idiomas apropiados. Se debería entregar una copia de esta lista al asistente.</w:t>
                      </w:r>
                    </w:p>
                  </w:txbxContent>
                </v:textbox>
                <w10:wrap type="square" anchorx="margin"/>
              </v:shape>
            </w:pict>
          </mc:Fallback>
        </mc:AlternateContent>
      </w:r>
    </w:p>
    <w:p w14:paraId="357A5DD3" w14:textId="77777777" w:rsidR="00893AC6" w:rsidRDefault="00893AC6" w:rsidP="00893AC6">
      <w:pPr>
        <w:spacing w:after="0" w:line="240" w:lineRule="auto"/>
        <w:ind w:left="1418" w:hanging="710"/>
        <w:contextualSpacing/>
        <w:jc w:val="both"/>
        <w:rPr>
          <w:rFonts w:cstheme="minorHAnsi"/>
          <w:b/>
          <w:color w:val="auto"/>
          <w:sz w:val="24"/>
          <w:szCs w:val="24"/>
        </w:rPr>
      </w:pPr>
    </w:p>
    <w:p w14:paraId="326E29D1" w14:textId="77777777" w:rsidR="00893AC6" w:rsidRDefault="00893AC6" w:rsidP="00893AC6">
      <w:pPr>
        <w:spacing w:after="0" w:line="240" w:lineRule="auto"/>
        <w:ind w:left="1418" w:hanging="710"/>
        <w:contextualSpacing/>
        <w:jc w:val="both"/>
        <w:rPr>
          <w:rFonts w:cstheme="minorHAnsi"/>
          <w:b/>
          <w:color w:val="auto"/>
          <w:sz w:val="24"/>
          <w:szCs w:val="24"/>
        </w:rPr>
      </w:pPr>
    </w:p>
    <w:p w14:paraId="4746F950" w14:textId="77777777" w:rsidR="00893AC6" w:rsidRDefault="00893AC6" w:rsidP="00893AC6">
      <w:pPr>
        <w:spacing w:after="0" w:line="240" w:lineRule="auto"/>
        <w:ind w:left="1418" w:hanging="710"/>
        <w:contextualSpacing/>
        <w:jc w:val="both"/>
        <w:rPr>
          <w:rFonts w:cstheme="minorHAnsi"/>
          <w:b/>
          <w:color w:val="auto"/>
          <w:sz w:val="24"/>
          <w:szCs w:val="24"/>
        </w:rPr>
      </w:pPr>
    </w:p>
    <w:p w14:paraId="08D7495C" w14:textId="77777777" w:rsidR="00893AC6" w:rsidRDefault="00893AC6" w:rsidP="00893AC6">
      <w:pPr>
        <w:spacing w:after="0" w:line="240" w:lineRule="auto"/>
        <w:ind w:left="1418" w:hanging="710"/>
        <w:contextualSpacing/>
        <w:jc w:val="both"/>
        <w:rPr>
          <w:rFonts w:cstheme="minorHAnsi"/>
          <w:b/>
          <w:color w:val="auto"/>
          <w:sz w:val="24"/>
          <w:szCs w:val="24"/>
        </w:rPr>
      </w:pPr>
    </w:p>
    <w:p w14:paraId="4625F2FD" w14:textId="77777777" w:rsidR="00893AC6" w:rsidRDefault="00893AC6" w:rsidP="00893AC6">
      <w:pPr>
        <w:spacing w:after="0" w:line="240" w:lineRule="auto"/>
        <w:ind w:left="1418" w:hanging="710"/>
        <w:contextualSpacing/>
        <w:jc w:val="both"/>
        <w:rPr>
          <w:rFonts w:cstheme="minorHAnsi"/>
          <w:b/>
          <w:color w:val="auto"/>
          <w:sz w:val="24"/>
          <w:szCs w:val="24"/>
        </w:rPr>
      </w:pPr>
    </w:p>
    <w:p w14:paraId="38E79FF7" w14:textId="77777777" w:rsidR="00893AC6" w:rsidRDefault="00893AC6" w:rsidP="00893AC6">
      <w:pPr>
        <w:spacing w:after="0" w:line="240" w:lineRule="auto"/>
        <w:ind w:left="1418" w:hanging="710"/>
        <w:contextualSpacing/>
        <w:jc w:val="both"/>
        <w:rPr>
          <w:rFonts w:cstheme="minorHAnsi"/>
          <w:b/>
          <w:color w:val="auto"/>
          <w:sz w:val="24"/>
          <w:szCs w:val="24"/>
        </w:rPr>
      </w:pPr>
    </w:p>
    <w:p w14:paraId="28F08838"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10.4.3</w:t>
      </w:r>
      <w:r w:rsidRPr="00F97309">
        <w:rPr>
          <w:rFonts w:cstheme="minorHAnsi"/>
          <w:color w:val="auto"/>
          <w:sz w:val="24"/>
          <w:szCs w:val="24"/>
        </w:rPr>
        <w:tab/>
        <w:t>Los asistentes de jugadores invidentes deben informar al jugador cuando abandonen temporalmente el tablero de ajedrez.</w:t>
      </w:r>
    </w:p>
    <w:p w14:paraId="2EA69CBE" w14:textId="77777777" w:rsidR="00893AC6" w:rsidRPr="00F97309" w:rsidRDefault="00893AC6" w:rsidP="00893AC6">
      <w:pPr>
        <w:spacing w:after="0" w:line="240" w:lineRule="auto"/>
        <w:ind w:left="709" w:hanging="705"/>
        <w:contextualSpacing/>
        <w:jc w:val="both"/>
        <w:rPr>
          <w:rFonts w:cstheme="minorHAnsi"/>
          <w:color w:val="auto"/>
          <w:sz w:val="24"/>
          <w:szCs w:val="24"/>
        </w:rPr>
      </w:pPr>
    </w:p>
    <w:p w14:paraId="48D7FB0A"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10.4.4</w:t>
      </w:r>
      <w:r w:rsidRPr="00F97309">
        <w:rPr>
          <w:rFonts w:cstheme="minorHAnsi"/>
          <w:color w:val="auto"/>
          <w:sz w:val="24"/>
          <w:szCs w:val="24"/>
        </w:rPr>
        <w:tab/>
        <w:t>Los asistentes deben anotar siempre las jugadas: es una ayuda importante para el árbitro.</w:t>
      </w:r>
    </w:p>
    <w:p w14:paraId="20C69C8E" w14:textId="77777777" w:rsidR="00893AC6" w:rsidRPr="00F97309" w:rsidRDefault="00893AC6" w:rsidP="00893AC6">
      <w:pPr>
        <w:pStyle w:val="NormalWeb"/>
        <w:spacing w:after="0" w:afterAutospacing="0"/>
        <w:ind w:firstLine="708"/>
        <w:contextualSpacing/>
        <w:jc w:val="both"/>
        <w:rPr>
          <w:rFonts w:asciiTheme="minorHAnsi" w:hAnsiTheme="minorHAnsi" w:cstheme="minorHAnsi"/>
          <w:b/>
          <w:color w:val="auto"/>
        </w:rPr>
      </w:pPr>
      <w:r w:rsidRPr="00F97309">
        <w:rPr>
          <w:rFonts w:asciiTheme="minorHAnsi" w:hAnsiTheme="minorHAnsi" w:cstheme="minorHAnsi"/>
          <w:b/>
          <w:color w:val="auto"/>
        </w:rPr>
        <w:t>10.5</w:t>
      </w:r>
      <w:r w:rsidRPr="00F97309">
        <w:rPr>
          <w:rFonts w:asciiTheme="minorHAnsi" w:hAnsiTheme="minorHAnsi" w:cstheme="minorHAnsi"/>
          <w:color w:val="auto"/>
        </w:rPr>
        <w:t xml:space="preserve">. </w:t>
      </w:r>
      <w:r w:rsidRPr="00F97309">
        <w:rPr>
          <w:rFonts w:asciiTheme="minorHAnsi" w:hAnsiTheme="minorHAnsi" w:cstheme="minorHAnsi"/>
          <w:color w:val="auto"/>
        </w:rPr>
        <w:tab/>
      </w:r>
      <w:r w:rsidRPr="00F97309">
        <w:rPr>
          <w:rFonts w:asciiTheme="minorHAnsi" w:hAnsiTheme="minorHAnsi" w:cstheme="minorHAnsi"/>
          <w:b/>
          <w:color w:val="auto"/>
        </w:rPr>
        <w:t>Organización del torneo y Árbitro Principal</w:t>
      </w:r>
    </w:p>
    <w:p w14:paraId="7E70B8F7" w14:textId="77777777" w:rsidR="00893AC6" w:rsidRPr="00F97309" w:rsidRDefault="00893AC6" w:rsidP="00893AC6">
      <w:pPr>
        <w:spacing w:after="0" w:line="240" w:lineRule="auto"/>
        <w:ind w:left="709" w:hanging="1"/>
        <w:contextualSpacing/>
        <w:jc w:val="both"/>
        <w:rPr>
          <w:rFonts w:cstheme="minorHAnsi"/>
          <w:b/>
          <w:color w:val="auto"/>
          <w:sz w:val="24"/>
          <w:szCs w:val="24"/>
        </w:rPr>
      </w:pPr>
    </w:p>
    <w:p w14:paraId="4574E393"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10.5.1</w:t>
      </w:r>
      <w:r w:rsidRPr="00F97309">
        <w:rPr>
          <w:rFonts w:cstheme="minorHAnsi"/>
          <w:color w:val="auto"/>
          <w:sz w:val="24"/>
          <w:szCs w:val="24"/>
        </w:rPr>
        <w:tab/>
        <w:t>Se debe organizar una reunión de todos los jugadores antes de la primera ronda, preferiblemente en la sala del torneo.</w:t>
      </w:r>
    </w:p>
    <w:p w14:paraId="304B6462" w14:textId="77777777" w:rsidR="00893AC6" w:rsidRPr="00F97309" w:rsidRDefault="00893AC6" w:rsidP="00893AC6">
      <w:pPr>
        <w:spacing w:after="0" w:line="240" w:lineRule="auto"/>
        <w:ind w:left="709" w:hanging="705"/>
        <w:contextualSpacing/>
        <w:jc w:val="both"/>
        <w:rPr>
          <w:rFonts w:cstheme="minorHAnsi"/>
          <w:color w:val="auto"/>
          <w:sz w:val="24"/>
          <w:szCs w:val="24"/>
        </w:rPr>
      </w:pPr>
    </w:p>
    <w:p w14:paraId="5756BF3E" w14:textId="77777777" w:rsidR="00893AC6" w:rsidRPr="00F97309" w:rsidRDefault="00893AC6" w:rsidP="00893AC6">
      <w:pPr>
        <w:spacing w:after="0" w:line="240" w:lineRule="auto"/>
        <w:ind w:left="709" w:firstLine="709"/>
        <w:contextualSpacing/>
        <w:jc w:val="both"/>
        <w:rPr>
          <w:rFonts w:cstheme="minorHAnsi"/>
          <w:color w:val="auto"/>
          <w:sz w:val="24"/>
          <w:szCs w:val="24"/>
        </w:rPr>
      </w:pPr>
      <w:r w:rsidRPr="00F97309">
        <w:rPr>
          <w:rFonts w:cstheme="minorHAnsi"/>
          <w:b/>
          <w:color w:val="auto"/>
          <w:sz w:val="24"/>
          <w:szCs w:val="24"/>
        </w:rPr>
        <w:t>10.5.2</w:t>
      </w:r>
      <w:r w:rsidRPr="00F97309">
        <w:rPr>
          <w:rFonts w:cstheme="minorHAnsi"/>
          <w:color w:val="auto"/>
          <w:sz w:val="24"/>
          <w:szCs w:val="24"/>
        </w:rPr>
        <w:tab/>
        <w:t>Si es posible, se debe jugar una única ronda por día.</w:t>
      </w:r>
    </w:p>
    <w:p w14:paraId="35F39DD8" w14:textId="77777777" w:rsidR="00893AC6" w:rsidRPr="00F97309" w:rsidRDefault="00893AC6" w:rsidP="00893AC6">
      <w:pPr>
        <w:spacing w:after="0" w:line="240" w:lineRule="auto"/>
        <w:ind w:left="709" w:hanging="705"/>
        <w:contextualSpacing/>
        <w:jc w:val="both"/>
        <w:rPr>
          <w:rFonts w:cstheme="minorHAnsi"/>
          <w:color w:val="auto"/>
          <w:sz w:val="24"/>
          <w:szCs w:val="24"/>
        </w:rPr>
      </w:pPr>
    </w:p>
    <w:p w14:paraId="5DFB25A8" w14:textId="77777777" w:rsidR="00893AC6" w:rsidRPr="00F97309" w:rsidRDefault="00893AC6" w:rsidP="00893AC6">
      <w:pPr>
        <w:spacing w:after="0" w:line="240" w:lineRule="auto"/>
        <w:ind w:left="2123" w:hanging="705"/>
        <w:contextualSpacing/>
        <w:jc w:val="both"/>
        <w:rPr>
          <w:rFonts w:cstheme="minorHAnsi"/>
          <w:sz w:val="24"/>
          <w:szCs w:val="24"/>
        </w:rPr>
      </w:pPr>
      <w:r w:rsidRPr="00F97309">
        <w:rPr>
          <w:rFonts w:cstheme="minorHAnsi"/>
          <w:b/>
          <w:color w:val="auto"/>
          <w:sz w:val="24"/>
          <w:szCs w:val="24"/>
        </w:rPr>
        <w:t>10.5.3</w:t>
      </w:r>
      <w:r w:rsidRPr="00F97309">
        <w:rPr>
          <w:rFonts w:cstheme="minorHAnsi"/>
          <w:color w:val="auto"/>
          <w:sz w:val="24"/>
          <w:szCs w:val="24"/>
        </w:rPr>
        <w:tab/>
      </w:r>
      <w:r w:rsidRPr="00F97309">
        <w:rPr>
          <w:rFonts w:cstheme="minorHAnsi"/>
          <w:sz w:val="24"/>
          <w:szCs w:val="24"/>
        </w:rPr>
        <w:t>Después de realizar el emparejamiento, el Árbitro Principal debe decidir manualmente en qué tablero debe jugar cada participante: algunos jugadores (discapacitados visuales) deben jugar siempre en el mismo tablero, mientras que se deben reservar los espacios más amplios para los jugadores en silla de ruedas.</w:t>
      </w:r>
    </w:p>
    <w:p w14:paraId="06E09519" w14:textId="77777777" w:rsidR="00893AC6" w:rsidRPr="00F97309" w:rsidRDefault="00893AC6" w:rsidP="00893AC6">
      <w:pPr>
        <w:spacing w:after="0" w:line="240" w:lineRule="auto"/>
        <w:ind w:left="709" w:hanging="705"/>
        <w:contextualSpacing/>
        <w:jc w:val="both"/>
        <w:rPr>
          <w:rFonts w:cstheme="minorHAnsi"/>
          <w:sz w:val="24"/>
          <w:szCs w:val="24"/>
        </w:rPr>
      </w:pPr>
    </w:p>
    <w:p w14:paraId="70C4853E" w14:textId="77777777" w:rsidR="00893AC6" w:rsidRPr="00F97309" w:rsidRDefault="00893AC6" w:rsidP="00893AC6">
      <w:pPr>
        <w:spacing w:after="0" w:line="240" w:lineRule="auto"/>
        <w:ind w:left="2123" w:hanging="705"/>
        <w:contextualSpacing/>
        <w:jc w:val="both"/>
        <w:rPr>
          <w:rFonts w:cstheme="minorHAnsi"/>
          <w:color w:val="auto"/>
          <w:sz w:val="24"/>
          <w:szCs w:val="24"/>
        </w:rPr>
      </w:pPr>
      <w:r w:rsidRPr="00F97309">
        <w:rPr>
          <w:rFonts w:cstheme="minorHAnsi"/>
          <w:b/>
          <w:color w:val="auto"/>
          <w:sz w:val="24"/>
          <w:szCs w:val="24"/>
        </w:rPr>
        <w:t>10.5.4</w:t>
      </w:r>
      <w:r w:rsidRPr="00F97309">
        <w:rPr>
          <w:rFonts w:cstheme="minorHAnsi"/>
          <w:color w:val="auto"/>
          <w:sz w:val="24"/>
          <w:szCs w:val="24"/>
        </w:rPr>
        <w:tab/>
        <w:t>Las proposiciones o reclamaciones de tablas pueden ser fácilmente realizables a través del asistente. Todos los jugadores pulsan el reloj por sí mismos, salvo aquellos que estén físicamente incapacitados para ello.</w:t>
      </w:r>
    </w:p>
    <w:p w14:paraId="3E389F53" w14:textId="77777777" w:rsidR="00893AC6" w:rsidRPr="00F97309" w:rsidRDefault="00893AC6" w:rsidP="00893AC6">
      <w:pPr>
        <w:spacing w:after="0" w:line="240" w:lineRule="auto"/>
        <w:ind w:left="709" w:hanging="705"/>
        <w:contextualSpacing/>
        <w:jc w:val="both"/>
        <w:rPr>
          <w:rFonts w:cstheme="minorHAnsi"/>
          <w:color w:val="auto"/>
          <w:sz w:val="24"/>
          <w:szCs w:val="24"/>
        </w:rPr>
      </w:pPr>
    </w:p>
    <w:p w14:paraId="1D44FA1D" w14:textId="77777777" w:rsidR="00893AC6" w:rsidRDefault="00893AC6" w:rsidP="00893AC6">
      <w:pPr>
        <w:spacing w:after="0" w:line="240" w:lineRule="auto"/>
        <w:ind w:left="2123" w:hanging="705"/>
        <w:contextualSpacing/>
        <w:jc w:val="both"/>
        <w:rPr>
          <w:rFonts w:cstheme="minorHAnsi"/>
          <w:sz w:val="24"/>
          <w:szCs w:val="24"/>
        </w:rPr>
      </w:pPr>
      <w:r w:rsidRPr="00F97309">
        <w:rPr>
          <w:rFonts w:cstheme="minorHAnsi"/>
          <w:b/>
          <w:color w:val="auto"/>
          <w:sz w:val="24"/>
          <w:szCs w:val="24"/>
        </w:rPr>
        <w:t>10.5.5</w:t>
      </w:r>
      <w:r w:rsidRPr="00F97309">
        <w:rPr>
          <w:rFonts w:cstheme="minorHAnsi"/>
          <w:color w:val="auto"/>
          <w:sz w:val="24"/>
          <w:szCs w:val="24"/>
        </w:rPr>
        <w:tab/>
        <w:t xml:space="preserve">En caso de que haya un apuro de tiempo con un jugador discapacitado visual, el árbitro debe tener </w:t>
      </w:r>
      <w:r w:rsidRPr="00F97309">
        <w:rPr>
          <w:rFonts w:cstheme="minorHAnsi"/>
          <w:sz w:val="24"/>
          <w:szCs w:val="24"/>
        </w:rPr>
        <w:t>en cuenta que el rival (que no es discapacitado visual) puede responder prácticamente en el acto. Las normas del torneo deben liberar al jugador discapacitado visual de anotar las jugadas durante los últimos cinco minutos, incluso cuando la partida se dispute con incremento de al menos 30 segundos. El jugador discapacitado visual debe actualizar su planilla después del apuro de tiempo.</w:t>
      </w:r>
    </w:p>
    <w:p w14:paraId="7A3BDE88" w14:textId="77777777" w:rsidR="00893AC6" w:rsidRPr="00F97309" w:rsidRDefault="00893AC6" w:rsidP="00893AC6">
      <w:pPr>
        <w:spacing w:after="0" w:line="240" w:lineRule="auto"/>
        <w:ind w:left="2123" w:hanging="705"/>
        <w:contextualSpacing/>
        <w:jc w:val="both"/>
        <w:rPr>
          <w:rFonts w:cstheme="minorHAnsi"/>
          <w:sz w:val="24"/>
          <w:szCs w:val="24"/>
        </w:rPr>
      </w:pPr>
    </w:p>
    <w:p w14:paraId="65D509DB" w14:textId="77777777" w:rsidR="00893AC6" w:rsidRPr="00F97309" w:rsidRDefault="00893AC6" w:rsidP="00893AC6">
      <w:pPr>
        <w:pStyle w:val="11"/>
      </w:pPr>
      <w:bookmarkStart w:id="335" w:name="_Toc118406114"/>
      <w:r w:rsidRPr="00F97309">
        <w:t>11</w:t>
      </w:r>
      <w:r>
        <w:tab/>
        <w:t>R</w:t>
      </w:r>
      <w:r w:rsidRPr="00F97309">
        <w:t>equisitos para el tratamiento de los torneos escolares.</w:t>
      </w:r>
      <w:bookmarkEnd w:id="335"/>
    </w:p>
    <w:p w14:paraId="38E7F98A" w14:textId="77777777" w:rsidR="00893AC6" w:rsidRPr="00F97309" w:rsidRDefault="00893AC6" w:rsidP="00893AC6">
      <w:pPr>
        <w:ind w:firstLine="705"/>
        <w:rPr>
          <w:rFonts w:cstheme="minorHAnsi"/>
          <w:b/>
          <w:sz w:val="24"/>
          <w:szCs w:val="24"/>
        </w:rPr>
      </w:pPr>
      <w:r w:rsidRPr="00F97309">
        <w:rPr>
          <w:rFonts w:cstheme="minorHAnsi"/>
          <w:b/>
          <w:sz w:val="24"/>
          <w:szCs w:val="24"/>
        </w:rPr>
        <w:t>11.1</w:t>
      </w:r>
      <w:r w:rsidRPr="00F97309">
        <w:rPr>
          <w:rFonts w:cstheme="minorHAnsi"/>
          <w:b/>
          <w:sz w:val="24"/>
          <w:szCs w:val="24"/>
        </w:rPr>
        <w:tab/>
        <w:t xml:space="preserve"> Observaciones generales</w:t>
      </w:r>
    </w:p>
    <w:p w14:paraId="365CFAF3"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11.1. 1</w:t>
      </w:r>
      <w:r w:rsidRPr="00F97309">
        <w:rPr>
          <w:rFonts w:cstheme="minorHAnsi"/>
          <w:sz w:val="24"/>
          <w:szCs w:val="24"/>
        </w:rPr>
        <w:tab/>
      </w:r>
      <w:r>
        <w:rPr>
          <w:rFonts w:cstheme="minorHAnsi"/>
          <w:sz w:val="24"/>
          <w:szCs w:val="24"/>
        </w:rPr>
        <w:tab/>
      </w:r>
      <w:r w:rsidRPr="00F97309">
        <w:rPr>
          <w:rFonts w:cstheme="minorHAnsi"/>
          <w:sz w:val="24"/>
          <w:szCs w:val="24"/>
        </w:rPr>
        <w:t>Estas pautas deben ser observadas para todos los torneos escolares que se juegan bajo los auspicios de la FIDE o que deben ser evaluados por la FIDE e idealmente también deben ser seguidos por los torneos escolares nacionales y regionales, especialmente aquellos que pueden ser evaluados a nivel nacional.</w:t>
      </w:r>
    </w:p>
    <w:p w14:paraId="2814119F" w14:textId="77777777" w:rsidR="00893AC6" w:rsidRPr="00F97309" w:rsidRDefault="00893AC6" w:rsidP="00893AC6">
      <w:pPr>
        <w:ind w:left="2123"/>
        <w:jc w:val="both"/>
        <w:rPr>
          <w:rFonts w:cstheme="minorHAnsi"/>
          <w:sz w:val="24"/>
          <w:szCs w:val="24"/>
        </w:rPr>
      </w:pPr>
      <w:r w:rsidRPr="00F97309">
        <w:rPr>
          <w:rFonts w:cstheme="minorHAnsi"/>
          <w:sz w:val="24"/>
          <w:szCs w:val="24"/>
        </w:rPr>
        <w:t>Estas pautas también pueden ser útiles para el ajedrez escolar ordinario, que a menudo se describe como "no competitivo" (las partidas generalmente se juegan sin relojes y no se anotan) en los casos en que el organizador está tratando de introducir a los jugadores en el mundo del ajedrez de competición.</w:t>
      </w:r>
    </w:p>
    <w:p w14:paraId="24F4D655" w14:textId="77777777" w:rsidR="00893AC6" w:rsidRPr="00F97309" w:rsidRDefault="00893AC6" w:rsidP="00893AC6">
      <w:pPr>
        <w:ind w:left="709" w:firstLine="709"/>
        <w:jc w:val="both"/>
        <w:rPr>
          <w:rFonts w:cstheme="minorHAnsi"/>
          <w:sz w:val="24"/>
          <w:szCs w:val="24"/>
        </w:rPr>
      </w:pPr>
      <w:r w:rsidRPr="00F97309">
        <w:rPr>
          <w:rFonts w:cstheme="minorHAnsi"/>
          <w:b/>
          <w:sz w:val="24"/>
          <w:szCs w:val="24"/>
        </w:rPr>
        <w:t>11.1.2.</w:t>
      </w:r>
      <w:r w:rsidRPr="00F97309">
        <w:rPr>
          <w:rFonts w:cstheme="minorHAnsi"/>
          <w:sz w:val="24"/>
          <w:szCs w:val="24"/>
        </w:rPr>
        <w:t xml:space="preserve"> Cada jugador debe tener una persona acompañante que será un asistente.</w:t>
      </w:r>
    </w:p>
    <w:p w14:paraId="5FCF3EFD" w14:textId="77777777" w:rsidR="00893AC6" w:rsidRPr="00F97309" w:rsidRDefault="00893AC6" w:rsidP="00893AC6">
      <w:pPr>
        <w:ind w:left="709" w:firstLine="709"/>
        <w:jc w:val="both"/>
        <w:rPr>
          <w:rFonts w:cstheme="minorHAnsi"/>
          <w:sz w:val="24"/>
          <w:szCs w:val="24"/>
        </w:rPr>
      </w:pPr>
      <w:r w:rsidRPr="00F97309">
        <w:rPr>
          <w:rFonts w:cstheme="minorHAnsi"/>
          <w:b/>
          <w:sz w:val="24"/>
          <w:szCs w:val="24"/>
        </w:rPr>
        <w:t>11.1.3.</w:t>
      </w:r>
      <w:r w:rsidRPr="00F97309">
        <w:rPr>
          <w:rFonts w:cstheme="minorHAnsi"/>
          <w:sz w:val="24"/>
          <w:szCs w:val="24"/>
        </w:rPr>
        <w:t xml:space="preserve"> El asistente puede ayudar al jugador a buscar su mesa.</w:t>
      </w:r>
    </w:p>
    <w:p w14:paraId="2CB04E06"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11.1.4.</w:t>
      </w:r>
      <w:r w:rsidRPr="00F97309">
        <w:rPr>
          <w:rFonts w:cstheme="minorHAnsi"/>
          <w:sz w:val="24"/>
          <w:szCs w:val="24"/>
        </w:rPr>
        <w:t>Durante la partida, todos los asistentes, padres y entrenadores serán tratados como espectadores. Deben permanecer en el lugar destinado a los espectadores y no pueden interferir en ninguna partida en juego. En caso de una situación cuestionable, solo pueden contactar con el árbitro o el organizador.</w:t>
      </w:r>
    </w:p>
    <w:p w14:paraId="02ADF50E"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11.1.5.</w:t>
      </w:r>
      <w:r w:rsidRPr="00F97309">
        <w:rPr>
          <w:rFonts w:cstheme="minorHAnsi"/>
          <w:sz w:val="24"/>
          <w:szCs w:val="24"/>
        </w:rPr>
        <w:t xml:space="preserve"> Los asistentes no pueden usar ningún teléfono móvil o dispositivo electrónico en el salón de juego.</w:t>
      </w:r>
    </w:p>
    <w:p w14:paraId="669EC864"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11.1.6.</w:t>
      </w:r>
      <w:r w:rsidRPr="00F97309">
        <w:rPr>
          <w:rFonts w:cstheme="minorHAnsi"/>
          <w:sz w:val="24"/>
          <w:szCs w:val="24"/>
        </w:rPr>
        <w:t xml:space="preserve"> El uso de cámaras con flash está restringido a los primeros cinco minutos de cada ronda</w:t>
      </w:r>
    </w:p>
    <w:p w14:paraId="747A87E8" w14:textId="77777777" w:rsidR="00893AC6" w:rsidRPr="00F97309" w:rsidRDefault="00893AC6" w:rsidP="00893AC6">
      <w:pPr>
        <w:jc w:val="both"/>
        <w:rPr>
          <w:rFonts w:cstheme="minorHAnsi"/>
          <w:b/>
          <w:sz w:val="24"/>
          <w:szCs w:val="24"/>
        </w:rPr>
      </w:pPr>
      <w:r w:rsidRPr="00F97309">
        <w:rPr>
          <w:rFonts w:cstheme="minorHAnsi"/>
          <w:noProof/>
          <w:sz w:val="24"/>
          <w:szCs w:val="24"/>
          <w:lang w:eastAsia="es-ES"/>
        </w:rPr>
        <mc:AlternateContent>
          <mc:Choice Requires="wps">
            <w:drawing>
              <wp:anchor distT="45720" distB="45720" distL="114300" distR="114300" simplePos="0" relativeHeight="252210176" behindDoc="0" locked="0" layoutInCell="1" allowOverlap="1" wp14:anchorId="7A4B4775" wp14:editId="350157E7">
                <wp:simplePos x="0" y="0"/>
                <wp:positionH relativeFrom="margin">
                  <wp:align>right</wp:align>
                </wp:positionH>
                <wp:positionV relativeFrom="paragraph">
                  <wp:posOffset>10795</wp:posOffset>
                </wp:positionV>
                <wp:extent cx="5448300" cy="504825"/>
                <wp:effectExtent l="0" t="0" r="19050" b="28575"/>
                <wp:wrapSquare wrapText="bothSides"/>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504825"/>
                        </a:xfrm>
                        <a:prstGeom prst="rect">
                          <a:avLst/>
                        </a:prstGeom>
                        <a:solidFill>
                          <a:schemeClr val="bg1">
                            <a:lumMod val="75000"/>
                          </a:schemeClr>
                        </a:solidFill>
                        <a:ln w="9525">
                          <a:solidFill>
                            <a:srgbClr val="000000"/>
                          </a:solidFill>
                          <a:miter lim="800000"/>
                          <a:headEnd/>
                          <a:tailEnd/>
                        </a:ln>
                      </wps:spPr>
                      <wps:txbx>
                        <w:txbxContent>
                          <w:p w14:paraId="1031D490" w14:textId="77777777" w:rsidR="00893AC6" w:rsidRPr="00B5249B" w:rsidRDefault="00893AC6" w:rsidP="00893AC6">
                            <w:pPr>
                              <w:jc w:val="both"/>
                              <w:rPr>
                                <w:b/>
                                <w:bCs/>
                                <w:i/>
                                <w:iCs/>
                                <w:color w:val="auto"/>
                              </w:rPr>
                            </w:pPr>
                            <w:r w:rsidRPr="00B5249B">
                              <w:rPr>
                                <w:b/>
                                <w:bCs/>
                                <w:i/>
                                <w:iCs/>
                                <w:color w:val="auto"/>
                              </w:rPr>
                              <w:t>El Reglamento General para Competiciones en su art. 11.2 (Medios de comunicación) permite el flash durante los primeros 10 minutos de la ronda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4B4775" id="_x0000_s1151" type="#_x0000_t202" style="position:absolute;left:0;text-align:left;margin-left:377.8pt;margin-top:.85pt;width:429pt;height:39.75pt;z-index:2522101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" fillcolor="#bfbfbf [2412]">
                <v:textbox>
                  <w:txbxContent>
                    <w:p w14:paraId="1031D490" w14:textId="77777777" w:rsidR="00893AC6" w:rsidRPr="00B5249B" w:rsidRDefault="00893AC6" w:rsidP="00893AC6">
                      <w:pPr>
                        <w:jc w:val="both"/>
                        <w:rPr>
                          <w:b/>
                          <w:bCs/>
                          <w:i/>
                          <w:iCs/>
                          <w:color w:val="auto"/>
                        </w:rPr>
                      </w:pPr>
                      <w:r w:rsidRPr="00B5249B">
                        <w:rPr>
                          <w:b/>
                          <w:bCs/>
                          <w:i/>
                          <w:iCs/>
                          <w:color w:val="auto"/>
                        </w:rPr>
                        <w:t>El Reglamento General para Competiciones en su art. 11.2 (Medios de comunicación) permite el flash durante los primeros 10 minutos de la ronda 1.</w:t>
                      </w:r>
                    </w:p>
                  </w:txbxContent>
                </v:textbox>
                <w10:wrap type="square" anchorx="margin"/>
              </v:shape>
            </w:pict>
          </mc:Fallback>
        </mc:AlternateContent>
      </w:r>
    </w:p>
    <w:p w14:paraId="1BBCCF7C" w14:textId="77777777" w:rsidR="00893AC6" w:rsidRPr="00F97309" w:rsidRDefault="00893AC6" w:rsidP="00893AC6">
      <w:pPr>
        <w:jc w:val="both"/>
        <w:rPr>
          <w:rFonts w:cstheme="minorHAnsi"/>
          <w:b/>
          <w:sz w:val="24"/>
          <w:szCs w:val="24"/>
        </w:rPr>
      </w:pPr>
    </w:p>
    <w:p w14:paraId="357099CB" w14:textId="77777777" w:rsidR="00893AC6" w:rsidRDefault="00893AC6" w:rsidP="00893AC6">
      <w:pPr>
        <w:jc w:val="both"/>
        <w:rPr>
          <w:rFonts w:cstheme="minorHAnsi"/>
          <w:b/>
          <w:sz w:val="24"/>
          <w:szCs w:val="24"/>
        </w:rPr>
      </w:pPr>
    </w:p>
    <w:p w14:paraId="3BC8E11B" w14:textId="77777777" w:rsidR="00893AC6" w:rsidRPr="00F97309" w:rsidRDefault="00893AC6" w:rsidP="00893AC6">
      <w:pPr>
        <w:ind w:firstLine="705"/>
        <w:jc w:val="both"/>
        <w:rPr>
          <w:rFonts w:cstheme="minorHAnsi"/>
          <w:b/>
          <w:sz w:val="24"/>
          <w:szCs w:val="24"/>
        </w:rPr>
      </w:pPr>
      <w:r w:rsidRPr="00F97309">
        <w:rPr>
          <w:rFonts w:cstheme="minorHAnsi"/>
          <w:b/>
          <w:sz w:val="24"/>
          <w:szCs w:val="24"/>
        </w:rPr>
        <w:t xml:space="preserve">11.2. </w:t>
      </w:r>
      <w:r w:rsidRPr="00F97309">
        <w:rPr>
          <w:rFonts w:cstheme="minorHAnsi"/>
          <w:b/>
          <w:sz w:val="24"/>
          <w:szCs w:val="24"/>
        </w:rPr>
        <w:tab/>
        <w:t>Los Organizadores y sus deberes</w:t>
      </w:r>
    </w:p>
    <w:p w14:paraId="247092EA" w14:textId="77777777" w:rsidR="00893AC6" w:rsidRPr="00F97309" w:rsidRDefault="00893AC6" w:rsidP="00893AC6">
      <w:pPr>
        <w:ind w:left="2124" w:hanging="714"/>
        <w:jc w:val="both"/>
        <w:rPr>
          <w:rFonts w:cstheme="minorHAnsi"/>
          <w:sz w:val="24"/>
          <w:szCs w:val="24"/>
        </w:rPr>
      </w:pPr>
      <w:r w:rsidRPr="006A6A73">
        <w:rPr>
          <w:rFonts w:cstheme="minorHAnsi"/>
          <w:b/>
          <w:bCs/>
          <w:sz w:val="24"/>
          <w:szCs w:val="24"/>
        </w:rPr>
        <w:t>11.2.1</w:t>
      </w:r>
      <w:r w:rsidRPr="00F97309">
        <w:rPr>
          <w:rFonts w:cstheme="minorHAnsi"/>
          <w:sz w:val="24"/>
          <w:szCs w:val="24"/>
        </w:rPr>
        <w:t xml:space="preserve"> </w:t>
      </w:r>
      <w:r w:rsidRPr="00F97309">
        <w:rPr>
          <w:rFonts w:cstheme="minorHAnsi"/>
          <w:sz w:val="24"/>
          <w:szCs w:val="24"/>
        </w:rPr>
        <w:tab/>
        <w:t>Los organizadores están obligados a preparar la invitación y el reglamento, que será lo más completo posible, indicando claramente las condiciones y dando todos los detalles que pueden ser útiles para los participantes:</w:t>
      </w:r>
    </w:p>
    <w:p w14:paraId="0DC0E723" w14:textId="77777777" w:rsidR="00893AC6" w:rsidRPr="00F97309" w:rsidRDefault="00893AC6" w:rsidP="00893AC6">
      <w:pPr>
        <w:spacing w:after="0" w:line="240" w:lineRule="auto"/>
        <w:ind w:left="2829" w:hanging="705"/>
        <w:jc w:val="both"/>
        <w:rPr>
          <w:rFonts w:cstheme="minorHAnsi"/>
          <w:sz w:val="24"/>
          <w:szCs w:val="24"/>
        </w:rPr>
      </w:pPr>
      <w:r w:rsidRPr="00F97309">
        <w:rPr>
          <w:rFonts w:cstheme="minorHAnsi"/>
          <w:sz w:val="24"/>
          <w:szCs w:val="24"/>
        </w:rPr>
        <w:t xml:space="preserve">- </w:t>
      </w:r>
      <w:r w:rsidRPr="00F97309">
        <w:rPr>
          <w:rFonts w:cstheme="minorHAnsi"/>
          <w:sz w:val="24"/>
          <w:szCs w:val="24"/>
        </w:rPr>
        <w:tab/>
        <w:t>nombre, dirección (incluidos los correos electrónicos, fax y números de teléfono) de los organizadores,</w:t>
      </w:r>
    </w:p>
    <w:p w14:paraId="3C6FF22C"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fecha y lugar del evento,</w:t>
      </w:r>
    </w:p>
    <w:p w14:paraId="2DAA4E43" w14:textId="77777777" w:rsidR="00893AC6" w:rsidRPr="00F97309" w:rsidRDefault="00893AC6" w:rsidP="00893AC6">
      <w:pPr>
        <w:spacing w:after="0" w:line="240" w:lineRule="auto"/>
        <w:ind w:left="2829" w:hanging="705"/>
        <w:jc w:val="both"/>
        <w:rPr>
          <w:rFonts w:cstheme="minorHAnsi"/>
          <w:sz w:val="24"/>
          <w:szCs w:val="24"/>
        </w:rPr>
      </w:pPr>
      <w:r w:rsidRPr="00F97309">
        <w:rPr>
          <w:rFonts w:cstheme="minorHAnsi"/>
          <w:sz w:val="24"/>
          <w:szCs w:val="24"/>
        </w:rPr>
        <w:t xml:space="preserve">- </w:t>
      </w:r>
      <w:r w:rsidRPr="00F97309">
        <w:rPr>
          <w:rFonts w:cstheme="minorHAnsi"/>
          <w:sz w:val="24"/>
          <w:szCs w:val="24"/>
        </w:rPr>
        <w:tab/>
        <w:t>el (los) hotel (es) donde se alojarán los jugadores (incluidos los correos electrónicos y los números de teléfono), también con respecto a la provisión de la junta y alojamiento,</w:t>
      </w:r>
    </w:p>
    <w:p w14:paraId="798936BB"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requisitos para los participantes (por ejemplo, fecha de registro),</w:t>
      </w:r>
    </w:p>
    <w:p w14:paraId="20058E56" w14:textId="77777777" w:rsidR="00893AC6" w:rsidRPr="00F97309" w:rsidRDefault="00893AC6" w:rsidP="00893AC6">
      <w:pPr>
        <w:spacing w:after="0" w:line="240" w:lineRule="auto"/>
        <w:ind w:left="2829" w:hanging="705"/>
        <w:jc w:val="both"/>
        <w:rPr>
          <w:rFonts w:cstheme="minorHAnsi"/>
          <w:sz w:val="24"/>
          <w:szCs w:val="24"/>
        </w:rPr>
      </w:pPr>
      <w:r w:rsidRPr="00F97309">
        <w:rPr>
          <w:rFonts w:cstheme="minorHAnsi"/>
          <w:sz w:val="24"/>
          <w:szCs w:val="24"/>
        </w:rPr>
        <w:t xml:space="preserve">- </w:t>
      </w:r>
      <w:r w:rsidRPr="00F97309">
        <w:rPr>
          <w:rFonts w:cstheme="minorHAnsi"/>
          <w:sz w:val="24"/>
          <w:szCs w:val="24"/>
        </w:rPr>
        <w:tab/>
        <w:t>calendario del torneo (con la confirmación de los jugadores, el tiempo aproximado del juego y el tiempo estimado de la ceremonia de entrega de premios),</w:t>
      </w:r>
    </w:p>
    <w:p w14:paraId="10322A06"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El ritmo de juego y el sistema de desempate,</w:t>
      </w:r>
    </w:p>
    <w:p w14:paraId="6F82E52B"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el tiempo de la sesión de juego,</w:t>
      </w:r>
    </w:p>
    <w:p w14:paraId="0B9E9D48" w14:textId="77777777" w:rsidR="00893AC6" w:rsidRPr="00F97309" w:rsidRDefault="00893AC6" w:rsidP="00893AC6">
      <w:pPr>
        <w:spacing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Los premios, obsequios, diplomas y diplomas de participación.</w:t>
      </w:r>
    </w:p>
    <w:p w14:paraId="5F0493F8" w14:textId="77777777" w:rsidR="00893AC6" w:rsidRPr="00F97309" w:rsidRDefault="00893AC6" w:rsidP="00893AC6">
      <w:pPr>
        <w:spacing w:line="240" w:lineRule="auto"/>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211200" behindDoc="0" locked="0" layoutInCell="1" allowOverlap="1" wp14:anchorId="0F961143" wp14:editId="0B20F0BD">
                <wp:simplePos x="0" y="0"/>
                <wp:positionH relativeFrom="margin">
                  <wp:align>right</wp:align>
                </wp:positionH>
                <wp:positionV relativeFrom="paragraph">
                  <wp:posOffset>70485</wp:posOffset>
                </wp:positionV>
                <wp:extent cx="5457825" cy="333375"/>
                <wp:effectExtent l="0" t="0" r="28575" b="28575"/>
                <wp:wrapSquare wrapText="bothSides"/>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333375"/>
                        </a:xfrm>
                        <a:prstGeom prst="rect">
                          <a:avLst/>
                        </a:prstGeom>
                        <a:solidFill>
                          <a:schemeClr val="bg1">
                            <a:lumMod val="75000"/>
                          </a:schemeClr>
                        </a:solidFill>
                        <a:ln w="9525">
                          <a:solidFill>
                            <a:srgbClr val="000000"/>
                          </a:solidFill>
                          <a:miter lim="800000"/>
                          <a:headEnd/>
                          <a:tailEnd/>
                        </a:ln>
                      </wps:spPr>
                      <wps:txbx>
                        <w:txbxContent>
                          <w:p w14:paraId="387085B4" w14:textId="77777777" w:rsidR="00893AC6" w:rsidRPr="00B5249B" w:rsidRDefault="00893AC6" w:rsidP="00893AC6">
                            <w:pPr>
                              <w:jc w:val="both"/>
                              <w:rPr>
                                <w:b/>
                                <w:bCs/>
                                <w:i/>
                                <w:iCs/>
                                <w:color w:val="auto"/>
                              </w:rPr>
                            </w:pPr>
                            <w:r w:rsidRPr="00B5249B">
                              <w:rPr>
                                <w:b/>
                                <w:bCs/>
                                <w:i/>
                                <w:iCs/>
                                <w:color w:val="auto"/>
                              </w:rPr>
                              <w:t>Para los jóvenes de algunos países es básico que reciban un certificado de participación.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961143" id="_x0000_s1152" type="#_x0000_t202" style="position:absolute;left:0;text-align:left;margin-left:378.55pt;margin-top:5.55pt;width:429.75pt;height:26.25pt;z-index:2522112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" fillcolor="#bfbfbf [2412]">
                <v:textbox>
                  <w:txbxContent>
                    <w:p w14:paraId="387085B4" w14:textId="77777777" w:rsidR="00893AC6" w:rsidRPr="00B5249B" w:rsidRDefault="00893AC6" w:rsidP="00893AC6">
                      <w:pPr>
                        <w:jc w:val="both"/>
                        <w:rPr>
                          <w:b/>
                          <w:bCs/>
                          <w:i/>
                          <w:iCs/>
                          <w:color w:val="auto"/>
                        </w:rPr>
                      </w:pPr>
                      <w:r w:rsidRPr="00B5249B">
                        <w:rPr>
                          <w:b/>
                          <w:bCs/>
                          <w:i/>
                          <w:iCs/>
                          <w:color w:val="auto"/>
                        </w:rPr>
                        <w:t>Para los jóvenes de algunos países es básico que reciban un certificado de participación.</w:t>
                      </w:r>
                    </w:p>
                  </w:txbxContent>
                </v:textbox>
                <w10:wrap type="square" anchorx="margin"/>
              </v:shape>
            </w:pict>
          </mc:Fallback>
        </mc:AlternateContent>
      </w:r>
    </w:p>
    <w:p w14:paraId="4DAD6F81" w14:textId="77777777" w:rsidR="00893AC6" w:rsidRPr="00F97309" w:rsidRDefault="00893AC6" w:rsidP="00893AC6">
      <w:pPr>
        <w:ind w:left="1418" w:hanging="713"/>
        <w:jc w:val="both"/>
        <w:rPr>
          <w:rFonts w:cstheme="minorHAnsi"/>
          <w:b/>
          <w:sz w:val="24"/>
          <w:szCs w:val="24"/>
        </w:rPr>
      </w:pPr>
    </w:p>
    <w:p w14:paraId="119B7C9C"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11.2.2</w:t>
      </w:r>
      <w:r w:rsidRPr="00F97309">
        <w:rPr>
          <w:rFonts w:cstheme="minorHAnsi"/>
          <w:sz w:val="24"/>
          <w:szCs w:val="24"/>
        </w:rPr>
        <w:t xml:space="preserve"> </w:t>
      </w:r>
      <w:r w:rsidRPr="00F97309">
        <w:rPr>
          <w:rFonts w:cstheme="minorHAnsi"/>
          <w:sz w:val="24"/>
          <w:szCs w:val="24"/>
        </w:rPr>
        <w:tab/>
        <w:t>El organizador principal debe estar presente en el salón de juego durante el torneo. Es el responsable de preparar el salón de juego, la ceremonia de inauguración y la ceremonia de entrega de premios.</w:t>
      </w:r>
    </w:p>
    <w:p w14:paraId="150830DC" w14:textId="77777777" w:rsidR="00893AC6" w:rsidRPr="00F97309" w:rsidRDefault="00893AC6" w:rsidP="00893AC6">
      <w:pPr>
        <w:ind w:left="701" w:firstLine="709"/>
        <w:jc w:val="both"/>
        <w:rPr>
          <w:rFonts w:cstheme="minorHAnsi"/>
          <w:sz w:val="24"/>
          <w:szCs w:val="24"/>
        </w:rPr>
      </w:pPr>
      <w:r w:rsidRPr="00F97309">
        <w:rPr>
          <w:rFonts w:cstheme="minorHAnsi"/>
          <w:b/>
          <w:sz w:val="24"/>
          <w:szCs w:val="24"/>
        </w:rPr>
        <w:t>11.2.3.</w:t>
      </w:r>
      <w:r w:rsidRPr="00F97309">
        <w:rPr>
          <w:rFonts w:cstheme="minorHAnsi"/>
          <w:sz w:val="24"/>
          <w:szCs w:val="24"/>
        </w:rPr>
        <w:t xml:space="preserve"> Se recomienda asegurar un árbitro por cada 30 jugadores.</w:t>
      </w:r>
    </w:p>
    <w:p w14:paraId="764726A2"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11.2.4.</w:t>
      </w:r>
      <w:r w:rsidRPr="00F97309">
        <w:rPr>
          <w:rFonts w:cstheme="minorHAnsi"/>
          <w:sz w:val="24"/>
          <w:szCs w:val="24"/>
        </w:rPr>
        <w:t xml:space="preserve"> Antes de la primera ronda, el organizador está obligado a explicar a los jugadores las reglas del torneo y recordar algunas reglas básicas:</w:t>
      </w:r>
    </w:p>
    <w:p w14:paraId="22A21654" w14:textId="77777777" w:rsidR="00893AC6" w:rsidRPr="00F97309" w:rsidRDefault="00893AC6" w:rsidP="00893AC6">
      <w:pPr>
        <w:spacing w:after="0" w:line="240" w:lineRule="auto"/>
        <w:ind w:left="2829" w:hanging="705"/>
        <w:jc w:val="both"/>
        <w:rPr>
          <w:rFonts w:cstheme="minorHAnsi"/>
          <w:sz w:val="24"/>
          <w:szCs w:val="24"/>
        </w:rPr>
      </w:pPr>
      <w:r w:rsidRPr="00F97309">
        <w:rPr>
          <w:rFonts w:cstheme="minorHAnsi"/>
          <w:sz w:val="24"/>
          <w:szCs w:val="24"/>
        </w:rPr>
        <w:t xml:space="preserve">- </w:t>
      </w:r>
      <w:r w:rsidRPr="00F97309">
        <w:rPr>
          <w:rFonts w:cstheme="minorHAnsi"/>
          <w:sz w:val="24"/>
          <w:szCs w:val="24"/>
        </w:rPr>
        <w:tab/>
        <w:t>Conseguir la mesa (numerada), tablero de ajedrez y el color apropiado de las piezas,</w:t>
      </w:r>
    </w:p>
    <w:p w14:paraId="3F3F698F" w14:textId="77777777" w:rsidR="00893AC6" w:rsidRPr="00F97309" w:rsidRDefault="00893AC6" w:rsidP="00893AC6">
      <w:pPr>
        <w:spacing w:after="0" w:line="240" w:lineRule="auto"/>
        <w:ind w:left="2829" w:hanging="705"/>
        <w:jc w:val="both"/>
        <w:rPr>
          <w:rFonts w:cstheme="minorHAnsi"/>
          <w:sz w:val="24"/>
          <w:szCs w:val="24"/>
        </w:rPr>
      </w:pPr>
      <w:r w:rsidRPr="00F97309">
        <w:rPr>
          <w:rFonts w:cstheme="minorHAnsi"/>
          <w:sz w:val="24"/>
          <w:szCs w:val="24"/>
        </w:rPr>
        <w:t xml:space="preserve">- </w:t>
      </w:r>
      <w:r w:rsidRPr="00F97309">
        <w:rPr>
          <w:rFonts w:cstheme="minorHAnsi"/>
          <w:sz w:val="24"/>
          <w:szCs w:val="24"/>
        </w:rPr>
        <w:tab/>
        <w:t>anunciar que los jugadores que pierden su partida juegan la siguiente ronda (a menos que las reglas de una competición especifiquen lo contrario),</w:t>
      </w:r>
    </w:p>
    <w:p w14:paraId="7EC17301"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Regla de pieza tocada,</w:t>
      </w:r>
    </w:p>
    <w:p w14:paraId="5E65E852"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Enroque (primero tocar el rey y después la torre, con una mano),</w:t>
      </w:r>
    </w:p>
    <w:p w14:paraId="068E6E7B"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Utilización del reloj de ajedrez (inicio y parada),</w:t>
      </w:r>
    </w:p>
    <w:p w14:paraId="21310C3F"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movimiento ilegal y sus consecuencias,</w:t>
      </w:r>
    </w:p>
    <w:p w14:paraId="71AFA320"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teléfono móvil y sus consecuencias,</w:t>
      </w:r>
    </w:p>
    <w:p w14:paraId="7A120572"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La forma de reclamar (detener el reloj y llamar al árbitro),</w:t>
      </w:r>
    </w:p>
    <w:p w14:paraId="2067EC50" w14:textId="77777777" w:rsidR="00893AC6" w:rsidRPr="00F97309" w:rsidRDefault="00893AC6" w:rsidP="00893AC6">
      <w:pPr>
        <w:spacing w:after="0" w:line="240" w:lineRule="auto"/>
        <w:jc w:val="both"/>
        <w:rPr>
          <w:rFonts w:cstheme="minorHAnsi"/>
          <w:sz w:val="24"/>
          <w:szCs w:val="24"/>
        </w:rPr>
      </w:pPr>
      <w:r w:rsidRPr="00F97309">
        <w:rPr>
          <w:rFonts w:cstheme="minorHAnsi"/>
          <w:sz w:val="24"/>
          <w:szCs w:val="24"/>
        </w:rPr>
        <w:tab/>
      </w:r>
      <w:r w:rsidRPr="00F97309">
        <w:rPr>
          <w:rFonts w:cstheme="minorHAnsi"/>
          <w:sz w:val="24"/>
          <w:szCs w:val="24"/>
        </w:rPr>
        <w:tab/>
      </w:r>
      <w:r>
        <w:rPr>
          <w:rFonts w:cstheme="minorHAnsi"/>
          <w:sz w:val="24"/>
          <w:szCs w:val="24"/>
        </w:rPr>
        <w:tab/>
      </w:r>
      <w:r w:rsidRPr="00F97309">
        <w:rPr>
          <w:rFonts w:cstheme="minorHAnsi"/>
          <w:sz w:val="24"/>
          <w:szCs w:val="24"/>
        </w:rPr>
        <w:t xml:space="preserve">- </w:t>
      </w:r>
      <w:r w:rsidRPr="00F97309">
        <w:rPr>
          <w:rFonts w:cstheme="minorHAnsi"/>
          <w:sz w:val="24"/>
          <w:szCs w:val="24"/>
        </w:rPr>
        <w:tab/>
        <w:t>La forma de comunicar el resultado.</w:t>
      </w:r>
    </w:p>
    <w:p w14:paraId="4DE18351" w14:textId="77777777" w:rsidR="00893AC6" w:rsidRPr="00F97309" w:rsidRDefault="00893AC6" w:rsidP="00893AC6">
      <w:pPr>
        <w:spacing w:after="0" w:line="240" w:lineRule="auto"/>
        <w:ind w:left="2829" w:hanging="705"/>
        <w:jc w:val="both"/>
        <w:rPr>
          <w:rFonts w:cstheme="minorHAnsi"/>
          <w:sz w:val="24"/>
          <w:szCs w:val="24"/>
        </w:rPr>
      </w:pPr>
      <w:r w:rsidRPr="00F97309">
        <w:rPr>
          <w:rFonts w:cstheme="minorHAnsi"/>
          <w:sz w:val="24"/>
          <w:szCs w:val="24"/>
        </w:rPr>
        <w:t xml:space="preserve">- </w:t>
      </w:r>
      <w:r w:rsidRPr="00F97309">
        <w:rPr>
          <w:rFonts w:cstheme="minorHAnsi"/>
          <w:sz w:val="24"/>
          <w:szCs w:val="24"/>
        </w:rPr>
        <w:tab/>
        <w:t>Llamar al árbitro que recogerá el resultado en la mesa del jugador. También verificará los nombres de los jugadores antes de escribir el resultado.</w:t>
      </w:r>
    </w:p>
    <w:p w14:paraId="5F77947D" w14:textId="77777777" w:rsidR="00893AC6" w:rsidRPr="00F97309" w:rsidRDefault="00893AC6" w:rsidP="00893AC6">
      <w:pPr>
        <w:spacing w:after="0" w:line="240" w:lineRule="auto"/>
        <w:ind w:left="2124" w:hanging="711"/>
        <w:jc w:val="both"/>
        <w:rPr>
          <w:rFonts w:cstheme="minorHAnsi"/>
          <w:sz w:val="24"/>
          <w:szCs w:val="24"/>
        </w:rPr>
      </w:pPr>
    </w:p>
    <w:p w14:paraId="098865FE" w14:textId="77777777" w:rsidR="00893AC6" w:rsidRPr="00F97309" w:rsidRDefault="00893AC6" w:rsidP="00893AC6">
      <w:pPr>
        <w:ind w:left="1413"/>
        <w:jc w:val="both"/>
        <w:rPr>
          <w:rFonts w:cstheme="minorHAnsi"/>
          <w:sz w:val="24"/>
          <w:szCs w:val="24"/>
        </w:rPr>
      </w:pPr>
      <w:r w:rsidRPr="00F97309">
        <w:rPr>
          <w:rFonts w:cstheme="minorHAnsi"/>
          <w:b/>
          <w:sz w:val="24"/>
          <w:szCs w:val="24"/>
        </w:rPr>
        <w:t>Nota</w:t>
      </w:r>
      <w:r w:rsidRPr="00F97309">
        <w:rPr>
          <w:rFonts w:cstheme="minorHAnsi"/>
          <w:sz w:val="24"/>
          <w:szCs w:val="24"/>
        </w:rPr>
        <w:t xml:space="preserve">: </w:t>
      </w:r>
      <w:r w:rsidRPr="00F97309">
        <w:rPr>
          <w:rFonts w:cstheme="minorHAnsi"/>
          <w:sz w:val="24"/>
          <w:szCs w:val="24"/>
        </w:rPr>
        <w:tab/>
        <w:t xml:space="preserve">Algunos niños van a buscar a sus padres rápidamente y se olvidan de comunicar el resultado. A veces dan resultados falsos al llegar a la mesa arbitral o dan el color cambiado. Después de que esto ocurra, el árbitro tiene menos tiempo para intervenir o </w:t>
      </w:r>
      <w:r w:rsidRPr="00F97309">
        <w:rPr>
          <w:rFonts w:cstheme="minorHAnsi"/>
          <w:noProof/>
          <w:sz w:val="24"/>
          <w:szCs w:val="24"/>
          <w:lang w:eastAsia="es-ES"/>
        </w:rPr>
        <mc:AlternateContent>
          <mc:Choice Requires="wps">
            <w:drawing>
              <wp:anchor distT="45720" distB="45720" distL="114300" distR="114300" simplePos="0" relativeHeight="252212224" behindDoc="0" locked="0" layoutInCell="1" allowOverlap="1" wp14:anchorId="09C03B62" wp14:editId="2EB2E556">
                <wp:simplePos x="0" y="0"/>
                <wp:positionH relativeFrom="margin">
                  <wp:posOffset>956310</wp:posOffset>
                </wp:positionH>
                <wp:positionV relativeFrom="paragraph">
                  <wp:posOffset>556260</wp:posOffset>
                </wp:positionV>
                <wp:extent cx="5410200" cy="514350"/>
                <wp:effectExtent l="0" t="0" r="19050" b="19050"/>
                <wp:wrapSquare wrapText="bothSides"/>
                <wp:docPr id="9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514350"/>
                        </a:xfrm>
                        <a:prstGeom prst="rect">
                          <a:avLst/>
                        </a:prstGeom>
                        <a:solidFill>
                          <a:schemeClr val="bg1">
                            <a:lumMod val="75000"/>
                          </a:schemeClr>
                        </a:solidFill>
                        <a:ln w="9525">
                          <a:solidFill>
                            <a:srgbClr val="000000"/>
                          </a:solidFill>
                          <a:miter lim="800000"/>
                          <a:headEnd/>
                          <a:tailEnd/>
                        </a:ln>
                      </wps:spPr>
                      <wps:txbx>
                        <w:txbxContent>
                          <w:p w14:paraId="7F549E02" w14:textId="77777777" w:rsidR="00893AC6" w:rsidRPr="00C95BB7" w:rsidRDefault="00893AC6" w:rsidP="00893AC6">
                            <w:pPr>
                              <w:jc w:val="both"/>
                              <w:rPr>
                                <w:b/>
                                <w:bCs/>
                                <w:i/>
                                <w:iCs/>
                                <w:color w:val="auto"/>
                              </w:rPr>
                            </w:pPr>
                            <w:r w:rsidRPr="00C95BB7">
                              <w:rPr>
                                <w:b/>
                                <w:bCs/>
                                <w:i/>
                                <w:iCs/>
                                <w:color w:val="auto"/>
                              </w:rPr>
                              <w:t>Los jugadores, especialmente los niños pequeños, pueden tener un periodo de atención corto. Es aconsejable que los comunicados de la ronda sean cortos y solo con la información más importante.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3B62" id="_x0000_s1153" type="#_x0000_t202" style="position:absolute;left:0;text-align:left;margin-left:75.3pt;margin-top:43.8pt;width:426pt;height:40.5pt;z-index:2522122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" fillcolor="#bfbfbf [2412]">
                <v:textbox>
                  <w:txbxContent>
                    <w:p w14:paraId="7F549E02" w14:textId="77777777" w:rsidR="00893AC6" w:rsidRPr="00C95BB7" w:rsidRDefault="00893AC6" w:rsidP="00893AC6">
                      <w:pPr>
                        <w:jc w:val="both"/>
                        <w:rPr>
                          <w:b/>
                          <w:bCs/>
                          <w:i/>
                          <w:iCs/>
                          <w:color w:val="auto"/>
                        </w:rPr>
                      </w:pPr>
                      <w:r w:rsidRPr="00C95BB7">
                        <w:rPr>
                          <w:b/>
                          <w:bCs/>
                          <w:i/>
                          <w:iCs/>
                          <w:color w:val="auto"/>
                        </w:rPr>
                        <w:t>Los jugadores, especialmente los niños pequeños, pueden tener un periodo de atención corto. Es aconsejable que los comunicados de la ronda sean cortos y solo con la información más importante.</w:t>
                      </w:r>
                    </w:p>
                  </w:txbxContent>
                </v:textbox>
                <w10:wrap type="square" anchorx="margin"/>
              </v:shape>
            </w:pict>
          </mc:Fallback>
        </mc:AlternateContent>
      </w:r>
      <w:r w:rsidRPr="00F97309">
        <w:rPr>
          <w:rFonts w:cstheme="minorHAnsi"/>
          <w:sz w:val="24"/>
          <w:szCs w:val="24"/>
        </w:rPr>
        <w:t>verificar quién ganó la partida.</w:t>
      </w:r>
    </w:p>
    <w:p w14:paraId="4BFE3C52" w14:textId="77777777" w:rsidR="00893AC6" w:rsidRPr="00F97309" w:rsidRDefault="00893AC6" w:rsidP="00893AC6">
      <w:pPr>
        <w:ind w:firstLine="705"/>
        <w:jc w:val="both"/>
        <w:rPr>
          <w:rFonts w:cstheme="minorHAnsi"/>
          <w:b/>
          <w:sz w:val="24"/>
          <w:szCs w:val="24"/>
        </w:rPr>
      </w:pPr>
      <w:r w:rsidRPr="00F97309">
        <w:rPr>
          <w:rFonts w:cstheme="minorHAnsi"/>
          <w:b/>
          <w:sz w:val="24"/>
          <w:szCs w:val="24"/>
        </w:rPr>
        <w:t xml:space="preserve">11.3. </w:t>
      </w:r>
      <w:r w:rsidRPr="00F97309">
        <w:rPr>
          <w:rFonts w:cstheme="minorHAnsi"/>
          <w:b/>
          <w:sz w:val="24"/>
          <w:szCs w:val="24"/>
        </w:rPr>
        <w:tab/>
        <w:t>Condiciones del torneo</w:t>
      </w:r>
    </w:p>
    <w:p w14:paraId="735CF0AD"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11.3.1</w:t>
      </w:r>
      <w:r w:rsidRPr="00F97309">
        <w:rPr>
          <w:rFonts w:cstheme="minorHAnsi"/>
          <w:sz w:val="24"/>
          <w:szCs w:val="24"/>
        </w:rPr>
        <w:tab/>
        <w:t>Si es posible, todas las partidas deben jugarse en una sala de juego, por ejemplo: en el gimnasio de la escuela. Cada jugador debe tener un espacio mínimo de dos metros cuadrados.</w:t>
      </w:r>
    </w:p>
    <w:p w14:paraId="4F8A0359" w14:textId="77777777" w:rsidR="00893AC6" w:rsidRPr="00F97309" w:rsidRDefault="00893AC6" w:rsidP="00893AC6">
      <w:pPr>
        <w:ind w:left="709" w:firstLine="709"/>
        <w:jc w:val="both"/>
        <w:rPr>
          <w:rFonts w:cstheme="minorHAnsi"/>
          <w:sz w:val="24"/>
          <w:szCs w:val="24"/>
        </w:rPr>
      </w:pPr>
      <w:r w:rsidRPr="00F97309">
        <w:rPr>
          <w:rFonts w:cstheme="minorHAnsi"/>
          <w:b/>
          <w:sz w:val="24"/>
          <w:szCs w:val="24"/>
        </w:rPr>
        <w:t>11.3.2</w:t>
      </w:r>
      <w:r w:rsidRPr="00F97309">
        <w:rPr>
          <w:rFonts w:cstheme="minorHAnsi"/>
          <w:b/>
          <w:sz w:val="24"/>
          <w:szCs w:val="24"/>
        </w:rPr>
        <w:tab/>
      </w:r>
      <w:r w:rsidRPr="00F97309">
        <w:rPr>
          <w:rFonts w:cstheme="minorHAnsi"/>
          <w:sz w:val="24"/>
          <w:szCs w:val="24"/>
        </w:rPr>
        <w:t>En otros casos, cada sala de juego debe tener al menos un árbitro.</w:t>
      </w:r>
    </w:p>
    <w:p w14:paraId="7CAF59C0" w14:textId="77777777" w:rsidR="00893AC6" w:rsidRPr="00F97309" w:rsidRDefault="00893AC6" w:rsidP="00893AC6">
      <w:pPr>
        <w:ind w:left="2124" w:hanging="706"/>
        <w:jc w:val="both"/>
        <w:rPr>
          <w:rFonts w:cstheme="minorHAnsi"/>
          <w:sz w:val="24"/>
          <w:szCs w:val="24"/>
        </w:rPr>
      </w:pPr>
      <w:r w:rsidRPr="00F97309">
        <w:rPr>
          <w:rFonts w:cstheme="minorHAnsi"/>
          <w:b/>
          <w:sz w:val="24"/>
          <w:szCs w:val="24"/>
        </w:rPr>
        <w:t>11.3.3</w:t>
      </w:r>
      <w:r w:rsidRPr="00F97309">
        <w:rPr>
          <w:rFonts w:cstheme="minorHAnsi"/>
          <w:sz w:val="24"/>
          <w:szCs w:val="24"/>
        </w:rPr>
        <w:t xml:space="preserve">   Las mesas y sillas deben ajustarse a la altura de los niños y al tamaño del tablero de ajedrez.</w:t>
      </w:r>
    </w:p>
    <w:p w14:paraId="6E131495" w14:textId="77777777" w:rsidR="00893AC6" w:rsidRPr="00F97309" w:rsidRDefault="00893AC6" w:rsidP="00893AC6">
      <w:pPr>
        <w:ind w:left="-142"/>
        <w:jc w:val="center"/>
        <w:rPr>
          <w:rFonts w:cstheme="minorHAnsi"/>
          <w:sz w:val="24"/>
          <w:szCs w:val="24"/>
        </w:rPr>
      </w:pPr>
      <w:r w:rsidRPr="00F97309">
        <w:rPr>
          <w:rFonts w:cstheme="minorHAnsi"/>
          <w:noProof/>
          <w:sz w:val="24"/>
          <w:szCs w:val="24"/>
          <w:lang w:eastAsia="es-ES"/>
        </w:rPr>
        <w:drawing>
          <wp:inline distT="0" distB="0" distL="0" distR="0" wp14:anchorId="2014D9B4" wp14:editId="5AF0907A">
            <wp:extent cx="5343525" cy="1781175"/>
            <wp:effectExtent l="0" t="0" r="9525" b="9525"/>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343525" cy="1781175"/>
                    </a:xfrm>
                    <a:prstGeom prst="rect">
                      <a:avLst/>
                    </a:prstGeom>
                  </pic:spPr>
                </pic:pic>
              </a:graphicData>
            </a:graphic>
          </wp:inline>
        </w:drawing>
      </w:r>
    </w:p>
    <w:p w14:paraId="6D097F74"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11.3.4</w:t>
      </w:r>
      <w:r w:rsidRPr="00F97309">
        <w:rPr>
          <w:rFonts w:cstheme="minorHAnsi"/>
          <w:sz w:val="24"/>
          <w:szCs w:val="24"/>
        </w:rPr>
        <w:tab/>
        <w:t>Es muy recomendable que el material de ajedrez utilizado en una competición sea el mismo para todos los participantes y todas las partidas.</w:t>
      </w:r>
    </w:p>
    <w:p w14:paraId="206B7190"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 xml:space="preserve">11.3.5 </w:t>
      </w:r>
      <w:r w:rsidRPr="00F97309">
        <w:rPr>
          <w:rFonts w:cstheme="minorHAnsi"/>
          <w:sz w:val="24"/>
          <w:szCs w:val="24"/>
        </w:rPr>
        <w:t>Las piezas de ajedrez deben ser de madera, plástico o una imitación de estos materiales.</w:t>
      </w:r>
    </w:p>
    <w:p w14:paraId="54F074DB"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11.3.6</w:t>
      </w:r>
      <w:r w:rsidRPr="00F97309">
        <w:rPr>
          <w:rFonts w:cstheme="minorHAnsi"/>
          <w:b/>
          <w:sz w:val="24"/>
          <w:szCs w:val="24"/>
        </w:rPr>
        <w:tab/>
      </w:r>
      <w:r w:rsidRPr="00F97309">
        <w:rPr>
          <w:rFonts w:cstheme="minorHAnsi"/>
          <w:sz w:val="24"/>
          <w:szCs w:val="24"/>
        </w:rPr>
        <w:t>Se deben usar piezas homologadas para los torneos FIDE. Si el organizador tiene dificultades para conseguir este tipo de equipamiento, puede usar un tablero de ajedrez con un tamaño cuadrado mínimo de 55 mm y una altura de rey de 90 mm (Staunton nº 5). El tablero de ajedrez con el tamaño de 38mm por cada cuadrado y la altura del rey de 75 mm (Staunton no 4) también es aceptable en los torneos escolares.</w:t>
      </w:r>
    </w:p>
    <w:p w14:paraId="27BFE3B4"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11.3.7</w:t>
      </w:r>
      <w:r w:rsidRPr="00F97309">
        <w:rPr>
          <w:rFonts w:cstheme="minorHAnsi"/>
          <w:b/>
          <w:sz w:val="24"/>
          <w:szCs w:val="24"/>
        </w:rPr>
        <w:tab/>
      </w:r>
      <w:r w:rsidRPr="00F97309">
        <w:rPr>
          <w:rFonts w:cstheme="minorHAnsi"/>
          <w:sz w:val="24"/>
          <w:szCs w:val="24"/>
        </w:rPr>
        <w:t>Es necesario preparar conjuntos de juegos de ajedrez de repuesto, piezas y relojes de ajedrez porque se pueden dañar alguna vez durante los torneos escolares.</w:t>
      </w:r>
    </w:p>
    <w:p w14:paraId="078F4AAF" w14:textId="77777777" w:rsidR="00893AC6" w:rsidRPr="00F97309" w:rsidRDefault="00893AC6" w:rsidP="00893AC6">
      <w:pPr>
        <w:ind w:left="709" w:firstLine="709"/>
        <w:jc w:val="both"/>
        <w:rPr>
          <w:rFonts w:cstheme="minorHAnsi"/>
          <w:sz w:val="24"/>
          <w:szCs w:val="24"/>
        </w:rPr>
      </w:pPr>
      <w:r w:rsidRPr="00F97309">
        <w:rPr>
          <w:rFonts w:cstheme="minorHAnsi"/>
          <w:b/>
          <w:sz w:val="24"/>
          <w:szCs w:val="24"/>
        </w:rPr>
        <w:t>11.3.8.</w:t>
      </w:r>
      <w:r w:rsidRPr="00F97309">
        <w:rPr>
          <w:rFonts w:cstheme="minorHAnsi"/>
          <w:sz w:val="24"/>
          <w:szCs w:val="24"/>
        </w:rPr>
        <w:tab/>
        <w:t>Cada tablero de ajedrez debe tener coordenadas (A-h y 1-8).</w:t>
      </w:r>
    </w:p>
    <w:p w14:paraId="1F30CA55" w14:textId="77777777" w:rsidR="00893AC6" w:rsidRPr="00F97309" w:rsidRDefault="00893AC6" w:rsidP="00893AC6">
      <w:pPr>
        <w:ind w:left="2123" w:hanging="705"/>
        <w:jc w:val="both"/>
        <w:rPr>
          <w:rFonts w:cstheme="minorHAnsi"/>
          <w:sz w:val="24"/>
          <w:szCs w:val="24"/>
        </w:rPr>
      </w:pPr>
      <w:r w:rsidRPr="00F97309">
        <w:rPr>
          <w:rFonts w:cstheme="minorHAnsi"/>
          <w:b/>
          <w:sz w:val="24"/>
          <w:szCs w:val="24"/>
        </w:rPr>
        <w:t>11.3.9</w:t>
      </w:r>
      <w:r w:rsidRPr="00F97309">
        <w:rPr>
          <w:rFonts w:cstheme="minorHAnsi"/>
          <w:b/>
          <w:sz w:val="24"/>
          <w:szCs w:val="24"/>
        </w:rPr>
        <w:tab/>
      </w:r>
      <w:r w:rsidRPr="00F97309">
        <w:rPr>
          <w:rFonts w:cstheme="minorHAnsi"/>
          <w:sz w:val="24"/>
          <w:szCs w:val="24"/>
        </w:rPr>
        <w:t>La sala de juego debe estar bien marcada con el letrero que indica el área de juego, el área de espectadores, las mesas de árbitros y organizadores, así como los salones de descanso, etc.</w:t>
      </w:r>
    </w:p>
    <w:p w14:paraId="2DCEDF8B" w14:textId="77777777" w:rsidR="00893AC6" w:rsidRPr="00F97309" w:rsidRDefault="00893AC6" w:rsidP="00893AC6">
      <w:pPr>
        <w:ind w:left="2268" w:hanging="850"/>
        <w:jc w:val="both"/>
        <w:rPr>
          <w:rFonts w:cstheme="minorHAnsi"/>
          <w:sz w:val="24"/>
          <w:szCs w:val="24"/>
        </w:rPr>
      </w:pPr>
      <w:r w:rsidRPr="00F97309">
        <w:rPr>
          <w:rFonts w:cstheme="minorHAnsi"/>
          <w:b/>
          <w:sz w:val="24"/>
          <w:szCs w:val="24"/>
        </w:rPr>
        <w:t xml:space="preserve">11.3.10 </w:t>
      </w:r>
      <w:r>
        <w:rPr>
          <w:rFonts w:cstheme="minorHAnsi"/>
          <w:b/>
          <w:sz w:val="24"/>
          <w:szCs w:val="24"/>
        </w:rPr>
        <w:tab/>
      </w:r>
      <w:r w:rsidRPr="00F97309">
        <w:rPr>
          <w:rFonts w:cstheme="minorHAnsi"/>
          <w:sz w:val="24"/>
          <w:szCs w:val="24"/>
        </w:rPr>
        <w:t>Si los jugadores participan en categorías diferentes, se recomienda indicar el nombre de la categoría usando diferentes colores y otros caracteres. Se puede usar el mismo color para marcar los emparejamientos, resultados, etc. Es más fácil para los niños recordar los colores y encontrar la categoría correcta.</w:t>
      </w:r>
    </w:p>
    <w:p w14:paraId="7462A7F7" w14:textId="77777777" w:rsidR="00893AC6" w:rsidRPr="00F97309" w:rsidRDefault="00893AC6" w:rsidP="00893AC6">
      <w:pPr>
        <w:ind w:left="2268" w:hanging="850"/>
        <w:jc w:val="both"/>
        <w:rPr>
          <w:rFonts w:cstheme="minorHAnsi"/>
          <w:sz w:val="24"/>
          <w:szCs w:val="24"/>
        </w:rPr>
      </w:pPr>
      <w:r w:rsidRPr="00F97309">
        <w:rPr>
          <w:rFonts w:cstheme="minorHAnsi"/>
          <w:b/>
          <w:sz w:val="24"/>
          <w:szCs w:val="24"/>
        </w:rPr>
        <w:t xml:space="preserve">11.3.11 </w:t>
      </w:r>
      <w:r>
        <w:rPr>
          <w:rFonts w:cstheme="minorHAnsi"/>
          <w:b/>
          <w:sz w:val="24"/>
          <w:szCs w:val="24"/>
        </w:rPr>
        <w:t xml:space="preserve"> </w:t>
      </w:r>
      <w:r>
        <w:rPr>
          <w:rFonts w:cstheme="minorHAnsi"/>
          <w:b/>
          <w:sz w:val="24"/>
          <w:szCs w:val="24"/>
        </w:rPr>
        <w:tab/>
      </w:r>
      <w:r w:rsidRPr="00F97309">
        <w:rPr>
          <w:rFonts w:cstheme="minorHAnsi"/>
          <w:sz w:val="24"/>
          <w:szCs w:val="24"/>
        </w:rPr>
        <w:t>El espacio para espectadores debe estar preparado y claramente marcado. Puede ser otra habitación o un lugar separado de la sala de juego. La distancia entre los tableros de ajedrez y los espectadores no debe ser inferior a un metro. Se aconseja la barrera de la cuerda.</w:t>
      </w:r>
    </w:p>
    <w:p w14:paraId="07D2B215" w14:textId="77777777" w:rsidR="00893AC6" w:rsidRPr="00F97309" w:rsidRDefault="00893AC6" w:rsidP="00893AC6">
      <w:pPr>
        <w:ind w:left="2268" w:hanging="850"/>
        <w:jc w:val="both"/>
        <w:rPr>
          <w:rFonts w:cstheme="minorHAnsi"/>
          <w:sz w:val="24"/>
          <w:szCs w:val="24"/>
        </w:rPr>
      </w:pPr>
      <w:r w:rsidRPr="00F97309">
        <w:rPr>
          <w:rFonts w:cstheme="minorHAnsi"/>
          <w:noProof/>
          <w:sz w:val="24"/>
          <w:szCs w:val="24"/>
          <w:lang w:eastAsia="es-ES"/>
        </w:rPr>
        <mc:AlternateContent>
          <mc:Choice Requires="wps">
            <w:drawing>
              <wp:anchor distT="45720" distB="45720" distL="114300" distR="114300" simplePos="0" relativeHeight="252213248" behindDoc="0" locked="0" layoutInCell="1" allowOverlap="1" wp14:anchorId="59E37A1A" wp14:editId="06D012DD">
                <wp:simplePos x="0" y="0"/>
                <wp:positionH relativeFrom="margin">
                  <wp:align>right</wp:align>
                </wp:positionH>
                <wp:positionV relativeFrom="paragraph">
                  <wp:posOffset>534035</wp:posOffset>
                </wp:positionV>
                <wp:extent cx="5457825" cy="571500"/>
                <wp:effectExtent l="0" t="0" r="28575" b="19050"/>
                <wp:wrapSquare wrapText="bothSides"/>
                <wp:docPr id="1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7825" cy="571500"/>
                        </a:xfrm>
                        <a:prstGeom prst="rect">
                          <a:avLst/>
                        </a:prstGeom>
                        <a:solidFill>
                          <a:schemeClr val="bg1">
                            <a:lumMod val="75000"/>
                          </a:schemeClr>
                        </a:solidFill>
                        <a:ln w="9525">
                          <a:solidFill>
                            <a:srgbClr val="000000"/>
                          </a:solidFill>
                          <a:miter lim="800000"/>
                          <a:headEnd/>
                          <a:tailEnd/>
                        </a:ln>
                      </wps:spPr>
                      <wps:txbx>
                        <w:txbxContent>
                          <w:p w14:paraId="3AE4D77C" w14:textId="77777777" w:rsidR="00893AC6" w:rsidRPr="00311B92" w:rsidRDefault="00893AC6" w:rsidP="00893AC6">
                            <w:pPr>
                              <w:jc w:val="both"/>
                              <w:rPr>
                                <w:i/>
                                <w:iCs/>
                                <w:color w:val="auto"/>
                              </w:rPr>
                            </w:pPr>
                            <w:r w:rsidRPr="00311B92">
                              <w:rPr>
                                <w:i/>
                                <w:iCs/>
                                <w:color w:val="auto"/>
                              </w:rPr>
                              <w:t>Los árbitros deben asegurarse de que los espectadores se queden detrás de los jugadores que están apoyando.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E37A1A" id="_x0000_s1154" type="#_x0000_t202" style="position:absolute;left:0;text-align:left;margin-left:378.55pt;margin-top:42.05pt;width:429.75pt;height:45pt;z-index:2522132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" fillcolor="#bfbfbf [2412]">
                <v:textbox>
                  <w:txbxContent>
                    <w:p w14:paraId="3AE4D77C" w14:textId="77777777" w:rsidR="00893AC6" w:rsidRPr="00311B92" w:rsidRDefault="00893AC6" w:rsidP="00893AC6">
                      <w:pPr>
                        <w:jc w:val="both"/>
                        <w:rPr>
                          <w:i/>
                          <w:iCs/>
                          <w:color w:val="auto"/>
                        </w:rPr>
                      </w:pPr>
                      <w:r w:rsidRPr="00311B92">
                        <w:rPr>
                          <w:i/>
                          <w:iCs/>
                          <w:color w:val="auto"/>
                        </w:rPr>
                        <w:t>Los árbitros deben asegurarse de que los espectadores se queden detrás de los jugadores que están apoyando.</w:t>
                      </w:r>
                    </w:p>
                  </w:txbxContent>
                </v:textbox>
                <w10:wrap type="square" anchorx="margin"/>
              </v:shape>
            </w:pict>
          </mc:Fallback>
        </mc:AlternateContent>
      </w:r>
      <w:r w:rsidRPr="00F97309">
        <w:rPr>
          <w:rFonts w:cstheme="minorHAnsi"/>
          <w:b/>
          <w:sz w:val="24"/>
          <w:szCs w:val="24"/>
        </w:rPr>
        <w:t xml:space="preserve">11.3.12 </w:t>
      </w:r>
      <w:r>
        <w:rPr>
          <w:rFonts w:cstheme="minorHAnsi"/>
          <w:b/>
          <w:sz w:val="24"/>
          <w:szCs w:val="24"/>
        </w:rPr>
        <w:tab/>
      </w:r>
      <w:r w:rsidRPr="00F97309">
        <w:rPr>
          <w:rFonts w:cstheme="minorHAnsi"/>
          <w:sz w:val="24"/>
          <w:szCs w:val="24"/>
        </w:rPr>
        <w:t>No está permitido que los espectadores caminen entre los tableros de ajedrez o se queden frente a   un jugador al que apoyan.</w:t>
      </w:r>
    </w:p>
    <w:p w14:paraId="39069324" w14:textId="77777777" w:rsidR="00893AC6" w:rsidRPr="00F97309" w:rsidRDefault="00893AC6" w:rsidP="00893AC6">
      <w:pPr>
        <w:ind w:left="2268" w:hanging="850"/>
        <w:jc w:val="both"/>
        <w:rPr>
          <w:rFonts w:cstheme="minorHAnsi"/>
          <w:sz w:val="24"/>
          <w:szCs w:val="24"/>
        </w:rPr>
      </w:pPr>
      <w:r w:rsidRPr="00F97309">
        <w:rPr>
          <w:rFonts w:cstheme="minorHAnsi"/>
          <w:b/>
          <w:sz w:val="24"/>
          <w:szCs w:val="24"/>
        </w:rPr>
        <w:t xml:space="preserve">11.3.13 </w:t>
      </w:r>
      <w:r w:rsidRPr="00F97309">
        <w:rPr>
          <w:rFonts w:cstheme="minorHAnsi"/>
          <w:sz w:val="24"/>
          <w:szCs w:val="24"/>
        </w:rPr>
        <w:t>Los jugadores se convierten en espectadores cuando terminan su partida. Los jugadores no pueden jugar partidas amistosas en la sala de juego.</w:t>
      </w:r>
    </w:p>
    <w:p w14:paraId="4C4798CE" w14:textId="77777777" w:rsidR="00893AC6" w:rsidRPr="00F97309" w:rsidRDefault="00893AC6" w:rsidP="00893AC6">
      <w:pPr>
        <w:ind w:left="2268" w:hanging="850"/>
        <w:jc w:val="both"/>
        <w:rPr>
          <w:rFonts w:cstheme="minorHAnsi"/>
          <w:sz w:val="24"/>
          <w:szCs w:val="24"/>
        </w:rPr>
      </w:pPr>
      <w:r w:rsidRPr="00F97309">
        <w:rPr>
          <w:rFonts w:cstheme="minorHAnsi"/>
          <w:b/>
          <w:sz w:val="24"/>
          <w:szCs w:val="24"/>
        </w:rPr>
        <w:t>11.3.14</w:t>
      </w:r>
      <w:r>
        <w:rPr>
          <w:rFonts w:cstheme="minorHAnsi"/>
          <w:b/>
          <w:sz w:val="24"/>
          <w:szCs w:val="24"/>
        </w:rPr>
        <w:t xml:space="preserve"> </w:t>
      </w:r>
      <w:r w:rsidRPr="00F97309">
        <w:rPr>
          <w:rFonts w:cstheme="minorHAnsi"/>
          <w:sz w:val="24"/>
          <w:szCs w:val="24"/>
        </w:rPr>
        <w:t>La publicidad debe publicar las listas de Ranking Inicial, emparejamientos, resultados y otra información del torneo.</w:t>
      </w:r>
    </w:p>
    <w:p w14:paraId="71BDF0AC" w14:textId="77777777" w:rsidR="00893AC6" w:rsidRPr="00F97309" w:rsidRDefault="00893AC6" w:rsidP="00893AC6">
      <w:pPr>
        <w:ind w:left="2268" w:hanging="850"/>
        <w:jc w:val="both"/>
        <w:rPr>
          <w:rFonts w:cstheme="minorHAnsi"/>
          <w:sz w:val="24"/>
          <w:szCs w:val="24"/>
        </w:rPr>
      </w:pPr>
      <w:r w:rsidRPr="00F97309">
        <w:rPr>
          <w:rFonts w:cstheme="minorHAnsi"/>
          <w:b/>
          <w:sz w:val="24"/>
          <w:szCs w:val="24"/>
        </w:rPr>
        <w:t xml:space="preserve">11.3.15 </w:t>
      </w:r>
      <w:r w:rsidRPr="00F97309">
        <w:rPr>
          <w:rFonts w:cstheme="minorHAnsi"/>
          <w:sz w:val="24"/>
          <w:szCs w:val="24"/>
        </w:rPr>
        <w:t>No se permitirá comida o bebida, excepto agua embotellada, en el área de</w:t>
      </w:r>
      <w:r>
        <w:rPr>
          <w:rFonts w:cstheme="minorHAnsi"/>
          <w:sz w:val="24"/>
          <w:szCs w:val="24"/>
        </w:rPr>
        <w:t xml:space="preserve"> </w:t>
      </w:r>
      <w:r w:rsidRPr="00F97309">
        <w:rPr>
          <w:rFonts w:cstheme="minorHAnsi"/>
          <w:sz w:val="24"/>
          <w:szCs w:val="24"/>
        </w:rPr>
        <w:t>competición. El agua embotellada no se puede colocar sobre la mesa.</w:t>
      </w:r>
    </w:p>
    <w:p w14:paraId="1EC6EE86" w14:textId="77777777" w:rsidR="00893AC6" w:rsidRPr="00F97309" w:rsidRDefault="00893AC6" w:rsidP="00893AC6">
      <w:pPr>
        <w:ind w:firstLine="705"/>
        <w:jc w:val="both"/>
        <w:rPr>
          <w:rFonts w:cstheme="minorHAnsi"/>
          <w:b/>
          <w:sz w:val="24"/>
          <w:szCs w:val="24"/>
        </w:rPr>
      </w:pPr>
      <w:r w:rsidRPr="00F97309">
        <w:rPr>
          <w:rFonts w:cstheme="minorHAnsi"/>
          <w:b/>
          <w:sz w:val="24"/>
          <w:szCs w:val="24"/>
        </w:rPr>
        <w:t>11.4.</w:t>
      </w:r>
      <w:r w:rsidRPr="00F97309">
        <w:rPr>
          <w:rFonts w:cstheme="minorHAnsi"/>
          <w:b/>
          <w:sz w:val="24"/>
          <w:szCs w:val="24"/>
        </w:rPr>
        <w:tab/>
        <w:t xml:space="preserve"> Tiempos de juego y resultados</w:t>
      </w:r>
    </w:p>
    <w:p w14:paraId="50B93DDB"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11.4.1.</w:t>
      </w:r>
      <w:r>
        <w:rPr>
          <w:rFonts w:cstheme="minorHAnsi"/>
          <w:sz w:val="24"/>
          <w:szCs w:val="24"/>
        </w:rPr>
        <w:tab/>
      </w:r>
      <w:r w:rsidRPr="00F97309">
        <w:rPr>
          <w:rFonts w:cstheme="minorHAnsi"/>
          <w:sz w:val="24"/>
          <w:szCs w:val="24"/>
        </w:rPr>
        <w:t>No debe haber más de 5-6 horas de juego para todas las rondas en un día. Ejemplos: un día, 6 rondas de 15 minutos; 5 rondas de 30' o tres días con dos rondas de 60 '. Podría estar relacionado con la posibilidad de alcanzar la categoría de ajedrez local.</w:t>
      </w:r>
    </w:p>
    <w:p w14:paraId="6D86D6B8"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11.4.2.</w:t>
      </w:r>
      <w:r w:rsidRPr="00F97309">
        <w:rPr>
          <w:rFonts w:cstheme="minorHAnsi"/>
          <w:sz w:val="24"/>
          <w:szCs w:val="24"/>
        </w:rPr>
        <w:t xml:space="preserve"> Torneos sin relojes de ajedrez. Después de 20 minutos, los árbitros ponen el reloj a los jugadores con, por ejemplo, 5 minutos para que cada jugador complete su partida.</w:t>
      </w:r>
    </w:p>
    <w:p w14:paraId="68E83AB7" w14:textId="77777777" w:rsidR="00893AC6" w:rsidRPr="00F97309" w:rsidRDefault="00893AC6" w:rsidP="00893AC6">
      <w:pPr>
        <w:ind w:left="2127" w:hanging="709"/>
        <w:jc w:val="both"/>
        <w:rPr>
          <w:rFonts w:cstheme="minorHAnsi"/>
          <w:sz w:val="24"/>
          <w:szCs w:val="24"/>
        </w:rPr>
      </w:pPr>
      <w:r w:rsidRPr="00F97309">
        <w:rPr>
          <w:rFonts w:cstheme="minorHAnsi"/>
          <w:b/>
          <w:sz w:val="24"/>
          <w:szCs w:val="24"/>
        </w:rPr>
        <w:t>11.4.3</w:t>
      </w:r>
      <w:r w:rsidRPr="00F97309">
        <w:rPr>
          <w:rFonts w:cstheme="minorHAnsi"/>
          <w:sz w:val="24"/>
          <w:szCs w:val="24"/>
        </w:rPr>
        <w:t>. El jugador que gana su partida, o gana por incomparecencia, anota un punto (1), un jugador que pierde su partida, o pierde por incomparecencia, no gana puntos (0), y un jugador que hace tablas gana medio punto (½).</w:t>
      </w:r>
    </w:p>
    <w:p w14:paraId="302171A6" w14:textId="77777777" w:rsidR="00893AC6" w:rsidRPr="00F97309" w:rsidRDefault="00893AC6" w:rsidP="00893AC6">
      <w:pPr>
        <w:jc w:val="both"/>
        <w:rPr>
          <w:rFonts w:cstheme="minorHAnsi"/>
          <w:b/>
          <w:sz w:val="24"/>
          <w:szCs w:val="24"/>
        </w:rPr>
      </w:pPr>
      <w:r w:rsidRPr="00F97309">
        <w:rPr>
          <w:rFonts w:cstheme="minorHAnsi"/>
          <w:noProof/>
          <w:sz w:val="24"/>
          <w:szCs w:val="24"/>
          <w:lang w:eastAsia="es-ES"/>
        </w:rPr>
        <mc:AlternateContent>
          <mc:Choice Requires="wps">
            <w:drawing>
              <wp:anchor distT="45720" distB="45720" distL="114300" distR="114300" simplePos="0" relativeHeight="252214272" behindDoc="0" locked="0" layoutInCell="1" allowOverlap="1" wp14:anchorId="77704C79" wp14:editId="2A32B3E5">
                <wp:simplePos x="0" y="0"/>
                <wp:positionH relativeFrom="margin">
                  <wp:align>right</wp:align>
                </wp:positionH>
                <wp:positionV relativeFrom="paragraph">
                  <wp:posOffset>66675</wp:posOffset>
                </wp:positionV>
                <wp:extent cx="5448300" cy="333375"/>
                <wp:effectExtent l="0" t="0" r="19050" b="28575"/>
                <wp:wrapSquare wrapText="bothSides"/>
                <wp:docPr id="10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333375"/>
                        </a:xfrm>
                        <a:prstGeom prst="rect">
                          <a:avLst/>
                        </a:prstGeom>
                        <a:solidFill>
                          <a:schemeClr val="bg1">
                            <a:lumMod val="75000"/>
                          </a:schemeClr>
                        </a:solidFill>
                        <a:ln w="9525">
                          <a:solidFill>
                            <a:srgbClr val="000000"/>
                          </a:solidFill>
                          <a:miter lim="800000"/>
                          <a:headEnd/>
                          <a:tailEnd/>
                        </a:ln>
                      </wps:spPr>
                      <wps:txbx>
                        <w:txbxContent>
                          <w:p w14:paraId="3744B2EF" w14:textId="77777777" w:rsidR="00893AC6" w:rsidRPr="00311B92" w:rsidRDefault="00893AC6" w:rsidP="00893AC6">
                            <w:pPr>
                              <w:rPr>
                                <w:i/>
                                <w:iCs/>
                                <w:color w:val="auto"/>
                              </w:rPr>
                            </w:pPr>
                            <w:r w:rsidRPr="00311B92">
                              <w:rPr>
                                <w:i/>
                                <w:iCs/>
                                <w:color w:val="auto"/>
                              </w:rPr>
                              <w:t>Se permiten otros sistemas de puntuación.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704C79" id="_x0000_s1155" type="#_x0000_t202" style="position:absolute;left:0;text-align:left;margin-left:377.8pt;margin-top:5.25pt;width:429pt;height:26.25pt;z-index:25221427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" fillcolor="#bfbfbf [2412]">
                <v:textbox>
                  <w:txbxContent>
                    <w:p w14:paraId="3744B2EF" w14:textId="77777777" w:rsidR="00893AC6" w:rsidRPr="00311B92" w:rsidRDefault="00893AC6" w:rsidP="00893AC6">
                      <w:pPr>
                        <w:rPr>
                          <w:i/>
                          <w:iCs/>
                          <w:color w:val="auto"/>
                        </w:rPr>
                      </w:pPr>
                      <w:r w:rsidRPr="00311B92">
                        <w:rPr>
                          <w:i/>
                          <w:iCs/>
                          <w:color w:val="auto"/>
                        </w:rPr>
                        <w:t>Se permiten otros sistemas de puntuación.</w:t>
                      </w:r>
                    </w:p>
                  </w:txbxContent>
                </v:textbox>
                <w10:wrap type="square" anchorx="margin"/>
              </v:shape>
            </w:pict>
          </mc:Fallback>
        </mc:AlternateContent>
      </w:r>
    </w:p>
    <w:p w14:paraId="0E11A7C1" w14:textId="77777777" w:rsidR="00893AC6" w:rsidRPr="00F97309" w:rsidRDefault="00893AC6" w:rsidP="00893AC6">
      <w:pPr>
        <w:jc w:val="both"/>
        <w:rPr>
          <w:rFonts w:cstheme="minorHAnsi"/>
          <w:b/>
          <w:sz w:val="24"/>
          <w:szCs w:val="24"/>
        </w:rPr>
      </w:pPr>
    </w:p>
    <w:p w14:paraId="565D3E4D" w14:textId="77777777" w:rsidR="00893AC6" w:rsidRPr="00F97309" w:rsidRDefault="00893AC6" w:rsidP="00893AC6">
      <w:pPr>
        <w:spacing w:after="0" w:line="240" w:lineRule="auto"/>
        <w:ind w:firstLine="705"/>
        <w:jc w:val="both"/>
        <w:rPr>
          <w:rFonts w:cstheme="minorHAnsi"/>
          <w:b/>
          <w:sz w:val="24"/>
          <w:szCs w:val="24"/>
        </w:rPr>
      </w:pPr>
      <w:r w:rsidRPr="00F97309">
        <w:rPr>
          <w:rFonts w:cstheme="minorHAnsi"/>
          <w:b/>
          <w:sz w:val="24"/>
          <w:szCs w:val="24"/>
        </w:rPr>
        <w:t xml:space="preserve">11.5. </w:t>
      </w:r>
      <w:r w:rsidRPr="00F97309">
        <w:rPr>
          <w:rFonts w:cstheme="minorHAnsi"/>
          <w:b/>
          <w:sz w:val="24"/>
          <w:szCs w:val="24"/>
        </w:rPr>
        <w:tab/>
        <w:t>Sistema de desempate</w:t>
      </w:r>
    </w:p>
    <w:p w14:paraId="522BE9BC" w14:textId="77777777" w:rsidR="00893AC6" w:rsidRPr="00F97309" w:rsidRDefault="00893AC6" w:rsidP="00893AC6">
      <w:pPr>
        <w:spacing w:after="0" w:line="240" w:lineRule="auto"/>
        <w:jc w:val="both"/>
        <w:rPr>
          <w:rFonts w:cstheme="minorHAnsi"/>
          <w:b/>
          <w:sz w:val="24"/>
          <w:szCs w:val="24"/>
        </w:rPr>
      </w:pPr>
      <w:r w:rsidRPr="00F97309">
        <w:rPr>
          <w:rFonts w:cstheme="minorHAnsi"/>
          <w:b/>
          <w:sz w:val="24"/>
          <w:szCs w:val="24"/>
        </w:rPr>
        <w:tab/>
      </w:r>
    </w:p>
    <w:p w14:paraId="79B2C25C" w14:textId="77777777" w:rsidR="00893AC6" w:rsidRPr="00F97309" w:rsidRDefault="00893AC6" w:rsidP="00893AC6">
      <w:pPr>
        <w:spacing w:line="240" w:lineRule="auto"/>
        <w:ind w:left="2123" w:hanging="705"/>
        <w:jc w:val="both"/>
        <w:rPr>
          <w:rFonts w:cstheme="minorHAnsi"/>
          <w:b/>
          <w:sz w:val="24"/>
          <w:szCs w:val="24"/>
        </w:rPr>
      </w:pPr>
      <w:r w:rsidRPr="00F97309">
        <w:rPr>
          <w:rFonts w:cstheme="minorHAnsi"/>
          <w:b/>
          <w:sz w:val="24"/>
          <w:szCs w:val="24"/>
        </w:rPr>
        <w:t>11.5.1</w:t>
      </w:r>
      <w:r w:rsidRPr="00F97309">
        <w:rPr>
          <w:rFonts w:cstheme="minorHAnsi"/>
          <w:sz w:val="24"/>
          <w:szCs w:val="24"/>
        </w:rPr>
        <w:t xml:space="preserve"> </w:t>
      </w:r>
      <w:r w:rsidRPr="00F97309">
        <w:rPr>
          <w:rFonts w:cstheme="minorHAnsi"/>
          <w:sz w:val="24"/>
          <w:szCs w:val="24"/>
        </w:rPr>
        <w:tab/>
        <w:t>El sistema de desempate se decidirá por adelantado y se publicará antes del inicio del torneo. El árbitro debe aclarar las reglas de cálculo de los sistemas de desempate para los niños y los espectadores. Si fallan todos los empates, el desempate se hará por sorteo.</w:t>
      </w:r>
    </w:p>
    <w:p w14:paraId="59D7474B" w14:textId="77777777" w:rsidR="00893AC6" w:rsidRPr="00F97309" w:rsidRDefault="00893AC6" w:rsidP="00893AC6">
      <w:pPr>
        <w:spacing w:line="240" w:lineRule="auto"/>
        <w:ind w:left="2123" w:hanging="705"/>
        <w:jc w:val="both"/>
        <w:rPr>
          <w:rFonts w:cstheme="minorHAnsi"/>
          <w:sz w:val="24"/>
          <w:szCs w:val="24"/>
        </w:rPr>
      </w:pPr>
      <w:r w:rsidRPr="00F97309">
        <w:rPr>
          <w:rFonts w:cstheme="minorHAnsi"/>
          <w:b/>
          <w:sz w:val="24"/>
          <w:szCs w:val="24"/>
        </w:rPr>
        <w:t>11.5.2</w:t>
      </w:r>
      <w:r w:rsidRPr="00F97309">
        <w:rPr>
          <w:rFonts w:cstheme="minorHAnsi"/>
          <w:sz w:val="24"/>
          <w:szCs w:val="24"/>
        </w:rPr>
        <w:t xml:space="preserve"> </w:t>
      </w:r>
      <w:r w:rsidRPr="00F97309">
        <w:rPr>
          <w:rFonts w:cstheme="minorHAnsi"/>
          <w:sz w:val="24"/>
          <w:szCs w:val="24"/>
        </w:rPr>
        <w:tab/>
        <w:t>Las partidas de desempate es el mejor sistema, pero no siempre es el apropiado, ya que requiere un tiempo adicional. Sin embargo, se recomienda que las partidas de desempate se apliquen en el caso del primer lugar en el campeonato o lugares clasificatorios.</w:t>
      </w:r>
    </w:p>
    <w:p w14:paraId="32D6FC76" w14:textId="77777777" w:rsidR="00893AC6" w:rsidRDefault="00893AC6" w:rsidP="00893AC6">
      <w:pPr>
        <w:ind w:left="701" w:firstLine="709"/>
        <w:jc w:val="both"/>
        <w:rPr>
          <w:rFonts w:cstheme="minorHAnsi"/>
          <w:b/>
          <w:sz w:val="24"/>
          <w:szCs w:val="24"/>
        </w:rPr>
      </w:pPr>
      <w:r w:rsidRPr="00F97309">
        <w:rPr>
          <w:rFonts w:cstheme="minorHAnsi"/>
          <w:b/>
          <w:noProof/>
          <w:sz w:val="24"/>
          <w:szCs w:val="24"/>
          <w:lang w:eastAsia="es-ES"/>
        </w:rPr>
        <mc:AlternateContent>
          <mc:Choice Requires="wps">
            <w:drawing>
              <wp:anchor distT="45720" distB="45720" distL="114300" distR="114300" simplePos="0" relativeHeight="252215296" behindDoc="0" locked="0" layoutInCell="1" allowOverlap="1" wp14:anchorId="762C2E6E" wp14:editId="17FE34CA">
                <wp:simplePos x="0" y="0"/>
                <wp:positionH relativeFrom="margin">
                  <wp:align>right</wp:align>
                </wp:positionH>
                <wp:positionV relativeFrom="paragraph">
                  <wp:posOffset>497840</wp:posOffset>
                </wp:positionV>
                <wp:extent cx="5895975" cy="342900"/>
                <wp:effectExtent l="0" t="0" r="28575" b="19050"/>
                <wp:wrapSquare wrapText="bothSides"/>
                <wp:docPr id="1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342900"/>
                        </a:xfrm>
                        <a:prstGeom prst="rect">
                          <a:avLst/>
                        </a:prstGeom>
                        <a:solidFill>
                          <a:schemeClr val="bg1">
                            <a:lumMod val="75000"/>
                          </a:schemeClr>
                        </a:solidFill>
                        <a:ln w="9525">
                          <a:solidFill>
                            <a:srgbClr val="000000"/>
                          </a:solidFill>
                          <a:miter lim="800000"/>
                          <a:headEnd/>
                          <a:tailEnd/>
                        </a:ln>
                      </wps:spPr>
                      <wps:txbx>
                        <w:txbxContent>
                          <w:p w14:paraId="1E055F78" w14:textId="77777777" w:rsidR="00893AC6" w:rsidRPr="00311B92" w:rsidRDefault="00893AC6" w:rsidP="00893AC6">
                            <w:pPr>
                              <w:jc w:val="both"/>
                              <w:rPr>
                                <w:i/>
                                <w:iCs/>
                                <w:color w:val="auto"/>
                              </w:rPr>
                            </w:pPr>
                            <w:r w:rsidRPr="00311B92">
                              <w:rPr>
                                <w:i/>
                                <w:iCs/>
                                <w:color w:val="auto"/>
                              </w:rPr>
                              <w:t>Ver también la sección sobre desempates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2C2E6E" id="_x0000_s1156" type="#_x0000_t202" style="position:absolute;left:0;text-align:left;margin-left:413.05pt;margin-top:39.2pt;width:464.25pt;height:27pt;z-index:2522152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" fillcolor="#bfbfbf [2412]">
                <v:textbox>
                  <w:txbxContent>
                    <w:p w14:paraId="1E055F78" w14:textId="77777777" w:rsidR="00893AC6" w:rsidRPr="00311B92" w:rsidRDefault="00893AC6" w:rsidP="00893AC6">
                      <w:pPr>
                        <w:jc w:val="both"/>
                        <w:rPr>
                          <w:i/>
                          <w:iCs/>
                          <w:color w:val="auto"/>
                        </w:rPr>
                      </w:pPr>
                      <w:r w:rsidRPr="00311B92">
                        <w:rPr>
                          <w:i/>
                          <w:iCs/>
                          <w:color w:val="auto"/>
                        </w:rPr>
                        <w:t>Ver también la sección sobre desempates</w:t>
                      </w:r>
                    </w:p>
                  </w:txbxContent>
                </v:textbox>
                <w10:wrap type="square" anchorx="margin"/>
              </v:shape>
            </w:pict>
          </mc:Fallback>
        </mc:AlternateContent>
      </w:r>
      <w:r w:rsidRPr="00F97309">
        <w:rPr>
          <w:rFonts w:cstheme="minorHAnsi"/>
          <w:b/>
          <w:sz w:val="24"/>
          <w:szCs w:val="24"/>
        </w:rPr>
        <w:t xml:space="preserve">11.5.3 </w:t>
      </w:r>
      <w:r w:rsidRPr="00F97309">
        <w:rPr>
          <w:rFonts w:cstheme="minorHAnsi"/>
          <w:b/>
          <w:sz w:val="24"/>
          <w:szCs w:val="24"/>
        </w:rPr>
        <w:tab/>
        <w:t>El sistema de desempate en torneos suizos:</w:t>
      </w:r>
    </w:p>
    <w:p w14:paraId="7CA00A23" w14:textId="77777777" w:rsidR="00893AC6" w:rsidRPr="00F97309" w:rsidRDefault="00893AC6" w:rsidP="00893AC6">
      <w:pPr>
        <w:ind w:left="701" w:firstLine="709"/>
        <w:jc w:val="both"/>
        <w:rPr>
          <w:rFonts w:cstheme="minorHAnsi"/>
          <w:b/>
          <w:sz w:val="24"/>
          <w:szCs w:val="24"/>
        </w:rPr>
      </w:pPr>
    </w:p>
    <w:p w14:paraId="22B1E7AA" w14:textId="77777777" w:rsidR="00893AC6" w:rsidRPr="00F97309" w:rsidRDefault="00893AC6" w:rsidP="00893AC6">
      <w:pPr>
        <w:ind w:left="3537" w:hanging="1410"/>
        <w:jc w:val="both"/>
        <w:rPr>
          <w:rFonts w:cstheme="minorHAnsi"/>
          <w:sz w:val="24"/>
          <w:szCs w:val="24"/>
        </w:rPr>
      </w:pPr>
      <w:r w:rsidRPr="00F97309">
        <w:rPr>
          <w:rFonts w:cstheme="minorHAnsi"/>
          <w:b/>
          <w:sz w:val="24"/>
          <w:szCs w:val="24"/>
        </w:rPr>
        <w:t>11.5.3.1</w:t>
      </w:r>
      <w:r w:rsidRPr="00F97309">
        <w:rPr>
          <w:rFonts w:cstheme="minorHAnsi"/>
          <w:sz w:val="24"/>
          <w:szCs w:val="24"/>
        </w:rPr>
        <w:t xml:space="preserve"> </w:t>
      </w:r>
      <w:r w:rsidRPr="00F97309">
        <w:rPr>
          <w:rFonts w:cstheme="minorHAnsi"/>
          <w:sz w:val="24"/>
          <w:szCs w:val="24"/>
        </w:rPr>
        <w:tab/>
        <w:t>Buchholz-1 (la suma de las puntuaciones de cada uno de los oponentes de un jugador menos la más baja del oponente)</w:t>
      </w:r>
    </w:p>
    <w:p w14:paraId="1E111D7B" w14:textId="77777777" w:rsidR="00893AC6" w:rsidRPr="00F97309" w:rsidRDefault="00893AC6" w:rsidP="00893AC6">
      <w:pPr>
        <w:ind w:left="3537" w:hanging="1410"/>
        <w:jc w:val="both"/>
        <w:rPr>
          <w:rFonts w:cstheme="minorHAnsi"/>
          <w:sz w:val="24"/>
          <w:szCs w:val="24"/>
        </w:rPr>
      </w:pPr>
      <w:r w:rsidRPr="00F97309">
        <w:rPr>
          <w:rFonts w:cstheme="minorHAnsi"/>
          <w:b/>
          <w:sz w:val="24"/>
          <w:szCs w:val="24"/>
        </w:rPr>
        <w:t>11.5.3.2</w:t>
      </w:r>
      <w:r w:rsidRPr="00F97309">
        <w:rPr>
          <w:rFonts w:cstheme="minorHAnsi"/>
          <w:sz w:val="24"/>
          <w:szCs w:val="24"/>
        </w:rPr>
        <w:t xml:space="preserve"> </w:t>
      </w:r>
      <w:r w:rsidRPr="00F97309">
        <w:rPr>
          <w:rFonts w:cstheme="minorHAnsi"/>
          <w:sz w:val="24"/>
          <w:szCs w:val="24"/>
        </w:rPr>
        <w:tab/>
        <w:t>El sistema Buchholz (la suma de los puntos de cada uno de los oponentes de un jugador)</w:t>
      </w:r>
    </w:p>
    <w:p w14:paraId="11A4BE6B" w14:textId="77777777" w:rsidR="00893AC6" w:rsidRPr="00F97309" w:rsidRDefault="00893AC6" w:rsidP="00893AC6">
      <w:pPr>
        <w:ind w:left="1419" w:firstLine="708"/>
        <w:jc w:val="both"/>
        <w:rPr>
          <w:rFonts w:cstheme="minorHAnsi"/>
          <w:sz w:val="24"/>
          <w:szCs w:val="24"/>
        </w:rPr>
      </w:pPr>
      <w:r w:rsidRPr="00F97309">
        <w:rPr>
          <w:rFonts w:cstheme="minorHAnsi"/>
          <w:b/>
          <w:sz w:val="24"/>
          <w:szCs w:val="24"/>
        </w:rPr>
        <w:t>11.5.3.3</w:t>
      </w:r>
      <w:r w:rsidRPr="00F97309">
        <w:rPr>
          <w:rFonts w:cstheme="minorHAnsi"/>
          <w:sz w:val="24"/>
          <w:szCs w:val="24"/>
        </w:rPr>
        <w:t xml:space="preserve"> </w:t>
      </w:r>
      <w:r w:rsidRPr="00F97309">
        <w:rPr>
          <w:rFonts w:cstheme="minorHAnsi"/>
          <w:sz w:val="24"/>
          <w:szCs w:val="24"/>
        </w:rPr>
        <w:tab/>
        <w:t>Mayor número de victorias.</w:t>
      </w:r>
    </w:p>
    <w:p w14:paraId="7829D454" w14:textId="77777777" w:rsidR="00893AC6" w:rsidRPr="00F97309" w:rsidRDefault="00893AC6" w:rsidP="00893AC6">
      <w:pPr>
        <w:ind w:left="3537" w:hanging="1410"/>
        <w:jc w:val="both"/>
        <w:rPr>
          <w:rFonts w:cstheme="minorHAnsi"/>
          <w:sz w:val="24"/>
          <w:szCs w:val="24"/>
        </w:rPr>
      </w:pPr>
      <w:r w:rsidRPr="00F97309">
        <w:rPr>
          <w:rFonts w:cstheme="minorHAnsi"/>
          <w:b/>
          <w:sz w:val="24"/>
          <w:szCs w:val="24"/>
        </w:rPr>
        <w:t>11.5.3.4</w:t>
      </w:r>
      <w:r w:rsidRPr="00F97309">
        <w:rPr>
          <w:rFonts w:cstheme="minorHAnsi"/>
          <w:sz w:val="24"/>
          <w:szCs w:val="24"/>
        </w:rPr>
        <w:t xml:space="preserve"> </w:t>
      </w:r>
      <w:r w:rsidRPr="00F97309">
        <w:rPr>
          <w:rFonts w:cstheme="minorHAnsi"/>
          <w:sz w:val="24"/>
          <w:szCs w:val="24"/>
        </w:rPr>
        <w:tab/>
        <w:t>El mayor número de victorias con negras (las partidas no jugadas contarán como jugados con Blancas).</w:t>
      </w:r>
    </w:p>
    <w:p w14:paraId="77C382F6" w14:textId="77777777" w:rsidR="00893AC6" w:rsidRPr="00F97309" w:rsidRDefault="00893AC6" w:rsidP="00893AC6">
      <w:pPr>
        <w:ind w:left="707" w:firstLine="709"/>
        <w:jc w:val="both"/>
        <w:rPr>
          <w:rFonts w:cstheme="minorHAnsi"/>
          <w:b/>
          <w:sz w:val="24"/>
          <w:szCs w:val="24"/>
        </w:rPr>
      </w:pPr>
      <w:r w:rsidRPr="00F97309">
        <w:rPr>
          <w:rFonts w:cstheme="minorHAnsi"/>
          <w:b/>
          <w:noProof/>
          <w:sz w:val="24"/>
          <w:szCs w:val="24"/>
          <w:lang w:eastAsia="es-ES"/>
        </w:rPr>
        <mc:AlternateContent>
          <mc:Choice Requires="wps">
            <w:drawing>
              <wp:anchor distT="45720" distB="45720" distL="114300" distR="114300" simplePos="0" relativeHeight="252216320" behindDoc="0" locked="0" layoutInCell="1" allowOverlap="1" wp14:anchorId="0E3BE28E" wp14:editId="2A6F2BC4">
                <wp:simplePos x="0" y="0"/>
                <wp:positionH relativeFrom="margin">
                  <wp:align>right</wp:align>
                </wp:positionH>
                <wp:positionV relativeFrom="paragraph">
                  <wp:posOffset>407035</wp:posOffset>
                </wp:positionV>
                <wp:extent cx="5876925" cy="342900"/>
                <wp:effectExtent l="0" t="0" r="28575" b="19050"/>
                <wp:wrapSquare wrapText="bothSides"/>
                <wp:docPr id="10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6925" cy="342900"/>
                        </a:xfrm>
                        <a:prstGeom prst="rect">
                          <a:avLst/>
                        </a:prstGeom>
                        <a:solidFill>
                          <a:schemeClr val="bg1">
                            <a:lumMod val="75000"/>
                          </a:schemeClr>
                        </a:solidFill>
                        <a:ln w="9525">
                          <a:solidFill>
                            <a:srgbClr val="000000"/>
                          </a:solidFill>
                          <a:miter lim="800000"/>
                          <a:headEnd/>
                          <a:tailEnd/>
                        </a:ln>
                      </wps:spPr>
                      <wps:txbx>
                        <w:txbxContent>
                          <w:p w14:paraId="6F4FD9C6" w14:textId="77777777" w:rsidR="00893AC6" w:rsidRPr="00311B92" w:rsidRDefault="00893AC6" w:rsidP="00893AC6">
                            <w:pPr>
                              <w:jc w:val="both"/>
                              <w:rPr>
                                <w:i/>
                                <w:iCs/>
                                <w:color w:val="auto"/>
                              </w:rPr>
                            </w:pPr>
                            <w:r w:rsidRPr="00311B92">
                              <w:rPr>
                                <w:i/>
                                <w:iCs/>
                                <w:color w:val="auto"/>
                              </w:rPr>
                              <w:t>Ver también la sección sobre desempates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3BE28E" id="_x0000_s1157" type="#_x0000_t202" style="position:absolute;left:0;text-align:left;margin-left:411.55pt;margin-top:32.05pt;width:462.75pt;height:27pt;z-index:2522163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" fillcolor="#bfbfbf [2412]">
                <v:textbox>
                  <w:txbxContent>
                    <w:p w14:paraId="6F4FD9C6" w14:textId="77777777" w:rsidR="00893AC6" w:rsidRPr="00311B92" w:rsidRDefault="00893AC6" w:rsidP="00893AC6">
                      <w:pPr>
                        <w:jc w:val="both"/>
                        <w:rPr>
                          <w:i/>
                          <w:iCs/>
                          <w:color w:val="auto"/>
                        </w:rPr>
                      </w:pPr>
                      <w:r w:rsidRPr="00311B92">
                        <w:rPr>
                          <w:i/>
                          <w:iCs/>
                          <w:color w:val="auto"/>
                        </w:rPr>
                        <w:t>Ver también la sección sobre desempates</w:t>
                      </w:r>
                    </w:p>
                  </w:txbxContent>
                </v:textbox>
                <w10:wrap type="square" anchorx="margin"/>
              </v:shape>
            </w:pict>
          </mc:Fallback>
        </mc:AlternateContent>
      </w:r>
      <w:r w:rsidRPr="00F97309">
        <w:rPr>
          <w:rFonts w:cstheme="minorHAnsi"/>
          <w:b/>
          <w:sz w:val="24"/>
          <w:szCs w:val="24"/>
        </w:rPr>
        <w:t>11.5.4. Los desempates en los torneos Round-Robin:</w:t>
      </w:r>
    </w:p>
    <w:p w14:paraId="22841FAA" w14:textId="77777777" w:rsidR="00893AC6" w:rsidRPr="00F97309" w:rsidRDefault="00893AC6" w:rsidP="00893AC6">
      <w:pPr>
        <w:ind w:firstLine="708"/>
        <w:jc w:val="both"/>
        <w:rPr>
          <w:rFonts w:cstheme="minorHAnsi"/>
          <w:b/>
          <w:sz w:val="24"/>
          <w:szCs w:val="24"/>
        </w:rPr>
      </w:pPr>
      <w:r w:rsidRPr="00F97309">
        <w:rPr>
          <w:rFonts w:cstheme="minorHAnsi"/>
          <w:b/>
          <w:sz w:val="24"/>
          <w:szCs w:val="24"/>
        </w:rPr>
        <w:tab/>
      </w:r>
    </w:p>
    <w:p w14:paraId="41BF7FD2" w14:textId="77777777" w:rsidR="00893AC6" w:rsidRPr="00F97309" w:rsidRDefault="00893AC6" w:rsidP="00893AC6">
      <w:pPr>
        <w:ind w:left="1419" w:firstLine="708"/>
        <w:jc w:val="both"/>
        <w:rPr>
          <w:rFonts w:cstheme="minorHAnsi"/>
          <w:sz w:val="24"/>
          <w:szCs w:val="24"/>
        </w:rPr>
      </w:pPr>
      <w:r w:rsidRPr="00F97309">
        <w:rPr>
          <w:rFonts w:cstheme="minorHAnsi"/>
          <w:b/>
          <w:sz w:val="24"/>
          <w:szCs w:val="24"/>
        </w:rPr>
        <w:t>11.5.4.1</w:t>
      </w:r>
      <w:r w:rsidRPr="00F97309">
        <w:rPr>
          <w:rFonts w:cstheme="minorHAnsi"/>
          <w:sz w:val="24"/>
          <w:szCs w:val="24"/>
        </w:rPr>
        <w:tab/>
        <w:t>Mayor número de victorias.</w:t>
      </w:r>
    </w:p>
    <w:p w14:paraId="6A976491" w14:textId="77777777" w:rsidR="00893AC6" w:rsidRPr="00F97309" w:rsidRDefault="00893AC6" w:rsidP="00893AC6">
      <w:pPr>
        <w:ind w:left="3537" w:hanging="1410"/>
        <w:jc w:val="both"/>
        <w:rPr>
          <w:rFonts w:cstheme="minorHAnsi"/>
          <w:sz w:val="24"/>
          <w:szCs w:val="24"/>
        </w:rPr>
      </w:pPr>
      <w:r w:rsidRPr="00F97309">
        <w:rPr>
          <w:rFonts w:cstheme="minorHAnsi"/>
          <w:b/>
          <w:sz w:val="24"/>
          <w:szCs w:val="24"/>
        </w:rPr>
        <w:t>11.5.4.2</w:t>
      </w:r>
      <w:r w:rsidRPr="00F97309">
        <w:rPr>
          <w:rFonts w:cstheme="minorHAnsi"/>
          <w:sz w:val="24"/>
          <w:szCs w:val="24"/>
        </w:rPr>
        <w:t xml:space="preserve"> </w:t>
      </w:r>
      <w:r w:rsidRPr="00F97309">
        <w:rPr>
          <w:rFonts w:cstheme="minorHAnsi"/>
          <w:sz w:val="24"/>
          <w:szCs w:val="24"/>
        </w:rPr>
        <w:tab/>
        <w:t>Sonneborn-Berger (la suma de las puntuaciones de los oponentes que un jugador a los que ha vencido y la mitad de las puntuaciones de los jugadores con los que ha hecho tablas).</w:t>
      </w:r>
    </w:p>
    <w:p w14:paraId="4CFA013E" w14:textId="77777777" w:rsidR="00893AC6" w:rsidRPr="00F97309" w:rsidRDefault="00893AC6" w:rsidP="00893AC6">
      <w:pPr>
        <w:ind w:left="3537" w:hanging="1410"/>
        <w:jc w:val="both"/>
        <w:rPr>
          <w:rFonts w:cstheme="minorHAnsi"/>
          <w:sz w:val="24"/>
          <w:szCs w:val="24"/>
        </w:rPr>
      </w:pPr>
      <w:r w:rsidRPr="00F97309">
        <w:rPr>
          <w:rFonts w:cstheme="minorHAnsi"/>
          <w:b/>
          <w:sz w:val="24"/>
          <w:szCs w:val="24"/>
        </w:rPr>
        <w:t>11.5.4.3</w:t>
      </w:r>
      <w:r w:rsidRPr="00F97309">
        <w:rPr>
          <w:rFonts w:cstheme="minorHAnsi"/>
          <w:sz w:val="24"/>
          <w:szCs w:val="24"/>
        </w:rPr>
        <w:t xml:space="preserve"> </w:t>
      </w:r>
      <w:r w:rsidRPr="00F97309">
        <w:rPr>
          <w:rFonts w:cstheme="minorHAnsi"/>
          <w:sz w:val="24"/>
          <w:szCs w:val="24"/>
        </w:rPr>
        <w:tab/>
        <w:t>Sistema Koya (el número de puntos logrados contra todos los oponentes que han alcanzado el 50% o más de la puntuación total)</w:t>
      </w:r>
    </w:p>
    <w:p w14:paraId="2E0E76F3" w14:textId="77777777" w:rsidR="00893AC6" w:rsidRPr="00F97309" w:rsidRDefault="00893AC6" w:rsidP="00893AC6">
      <w:pPr>
        <w:ind w:left="3537" w:hanging="1410"/>
        <w:jc w:val="both"/>
        <w:rPr>
          <w:rFonts w:cstheme="minorHAnsi"/>
          <w:sz w:val="24"/>
          <w:szCs w:val="24"/>
        </w:rPr>
      </w:pPr>
      <w:r w:rsidRPr="00F97309">
        <w:rPr>
          <w:rFonts w:cstheme="minorHAnsi"/>
          <w:b/>
          <w:sz w:val="24"/>
          <w:szCs w:val="24"/>
        </w:rPr>
        <w:t>11.5.4.4</w:t>
      </w:r>
      <w:r w:rsidRPr="00F97309">
        <w:rPr>
          <w:rFonts w:cstheme="minorHAnsi"/>
          <w:sz w:val="24"/>
          <w:szCs w:val="24"/>
        </w:rPr>
        <w:t xml:space="preserve"> </w:t>
      </w:r>
      <w:r w:rsidRPr="00F97309">
        <w:rPr>
          <w:rFonts w:cstheme="minorHAnsi"/>
          <w:sz w:val="24"/>
          <w:szCs w:val="24"/>
        </w:rPr>
        <w:tab/>
        <w:t>El mayor número de victorias con negras (las partidas no jugados se contarán como jugados con blancas)</w:t>
      </w:r>
    </w:p>
    <w:p w14:paraId="0E75A543" w14:textId="77777777" w:rsidR="00893AC6" w:rsidRPr="00F97309" w:rsidRDefault="00893AC6" w:rsidP="00B26517">
      <w:pPr>
        <w:pStyle w:val="10"/>
      </w:pPr>
    </w:p>
    <w:p w14:paraId="2D6E8764" w14:textId="5F16896E" w:rsidR="00B700FF" w:rsidRPr="00F97309" w:rsidRDefault="00B700FF" w:rsidP="001F278E">
      <w:pPr>
        <w:pStyle w:val="11"/>
      </w:pPr>
      <w:bookmarkStart w:id="336" w:name="_Toc118406115"/>
      <w:r w:rsidRPr="00F97309">
        <w:t>Emparejamientos Hilton</w:t>
      </w:r>
      <w:bookmarkEnd w:id="336"/>
    </w:p>
    <w:p w14:paraId="13364E01"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sz w:val="24"/>
          <w:szCs w:val="24"/>
        </w:rPr>
      </w:pPr>
      <w:r w:rsidRPr="00F97309">
        <w:rPr>
          <w:rFonts w:cstheme="minorHAnsi"/>
          <w:sz w:val="24"/>
          <w:szCs w:val="24"/>
        </w:rPr>
        <w:t xml:space="preserve">Esta adaptación del sistema de emparejamiento Hutton fue ideado por Clifford Hilton. Es para los torneos de parejas por equipos con pocas rondas y muchos jugadores. Es superior a Hutton en que nadie recibe tres parejas del mismo color en tres rondas. La alternancia es seguida tanto como es posible. </w:t>
      </w:r>
    </w:p>
    <w:p w14:paraId="255B3E3A"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jc w:val="both"/>
        <w:rPr>
          <w:rFonts w:cstheme="minorHAnsi"/>
          <w:sz w:val="24"/>
          <w:szCs w:val="24"/>
        </w:rPr>
      </w:pPr>
      <w:r w:rsidRPr="00F97309">
        <w:rPr>
          <w:rFonts w:cstheme="minorHAnsi"/>
          <w:sz w:val="24"/>
          <w:szCs w:val="24"/>
        </w:rPr>
        <w:t xml:space="preserve">Tablero </w:t>
      </w:r>
      <w:r w:rsidRPr="00F97309">
        <w:rPr>
          <w:rFonts w:cstheme="minorHAnsi"/>
          <w:sz w:val="24"/>
          <w:szCs w:val="24"/>
        </w:rPr>
        <w:tab/>
        <w:t xml:space="preserve">Round 1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Round 2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Round 3 </w:t>
      </w:r>
    </w:p>
    <w:p w14:paraId="386F03F3"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rPr>
      </w:pPr>
      <w:r w:rsidRPr="00F97309">
        <w:rPr>
          <w:rFonts w:cstheme="minorHAnsi"/>
          <w:sz w:val="24"/>
          <w:szCs w:val="24"/>
        </w:rPr>
        <w:t xml:space="preserve">1 </w:t>
      </w:r>
      <w:r w:rsidRPr="00F97309">
        <w:rPr>
          <w:rFonts w:cstheme="minorHAnsi"/>
          <w:sz w:val="24"/>
          <w:szCs w:val="24"/>
        </w:rPr>
        <w:tab/>
      </w:r>
      <w:r w:rsidRPr="00F97309">
        <w:rPr>
          <w:rFonts w:cstheme="minorHAnsi"/>
          <w:sz w:val="24"/>
          <w:szCs w:val="24"/>
        </w:rPr>
        <w:tab/>
        <w:t xml:space="preserve">CB DA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BA DC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AC BD </w:t>
      </w:r>
    </w:p>
    <w:p w14:paraId="15F742B1"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rPr>
      </w:pPr>
      <w:r w:rsidRPr="00F97309">
        <w:rPr>
          <w:rFonts w:cstheme="minorHAnsi"/>
          <w:sz w:val="24"/>
          <w:szCs w:val="24"/>
        </w:rPr>
        <w:t xml:space="preserve">2 </w:t>
      </w:r>
      <w:r w:rsidRPr="00F97309">
        <w:rPr>
          <w:rFonts w:cstheme="minorHAnsi"/>
          <w:sz w:val="24"/>
          <w:szCs w:val="24"/>
        </w:rPr>
        <w:tab/>
      </w:r>
      <w:r w:rsidRPr="00F97309">
        <w:rPr>
          <w:rFonts w:cstheme="minorHAnsi"/>
          <w:sz w:val="24"/>
          <w:szCs w:val="24"/>
        </w:rPr>
        <w:tab/>
        <w:t xml:space="preserve">AC BD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CB DA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BA DC </w:t>
      </w:r>
    </w:p>
    <w:p w14:paraId="49C649BB"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rPr>
      </w:pPr>
      <w:r w:rsidRPr="00F97309">
        <w:rPr>
          <w:rFonts w:cstheme="minorHAnsi"/>
          <w:sz w:val="24"/>
          <w:szCs w:val="24"/>
        </w:rPr>
        <w:t xml:space="preserve">3 </w:t>
      </w:r>
      <w:r w:rsidRPr="00F97309">
        <w:rPr>
          <w:rFonts w:cstheme="minorHAnsi"/>
          <w:sz w:val="24"/>
          <w:szCs w:val="24"/>
        </w:rPr>
        <w:tab/>
      </w:r>
      <w:r w:rsidRPr="00F97309">
        <w:rPr>
          <w:rFonts w:cstheme="minorHAnsi"/>
          <w:sz w:val="24"/>
          <w:szCs w:val="24"/>
        </w:rPr>
        <w:tab/>
        <w:t xml:space="preserve">BA DC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AC BD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CB DA </w:t>
      </w:r>
    </w:p>
    <w:p w14:paraId="57076512"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rPr>
      </w:pPr>
    </w:p>
    <w:p w14:paraId="51BD5115"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rPr>
      </w:pPr>
      <w:r w:rsidRPr="00F97309">
        <w:rPr>
          <w:rFonts w:cstheme="minorHAnsi"/>
          <w:sz w:val="24"/>
          <w:szCs w:val="24"/>
        </w:rPr>
        <w:t xml:space="preserve">1 </w:t>
      </w:r>
      <w:r w:rsidRPr="00F97309">
        <w:rPr>
          <w:rFonts w:cstheme="minorHAnsi"/>
          <w:sz w:val="24"/>
          <w:szCs w:val="24"/>
        </w:rPr>
        <w:tab/>
      </w:r>
      <w:r w:rsidRPr="00F97309">
        <w:rPr>
          <w:rFonts w:cstheme="minorHAnsi"/>
          <w:sz w:val="24"/>
          <w:szCs w:val="24"/>
        </w:rPr>
        <w:tab/>
        <w:t xml:space="preserve">EB CD FA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DB AE CF </w:t>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t xml:space="preserve">EC BA DF </w:t>
      </w:r>
    </w:p>
    <w:p w14:paraId="66DC81E5"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2 </w:t>
      </w:r>
      <w:r w:rsidRPr="00F97309">
        <w:rPr>
          <w:rFonts w:cstheme="minorHAnsi"/>
          <w:sz w:val="24"/>
          <w:szCs w:val="24"/>
          <w:lang w:val="en-US"/>
        </w:rPr>
        <w:tab/>
      </w:r>
      <w:r w:rsidRPr="00F97309">
        <w:rPr>
          <w:rFonts w:cstheme="minorHAnsi"/>
          <w:sz w:val="24"/>
          <w:szCs w:val="24"/>
          <w:lang w:val="en-US"/>
        </w:rPr>
        <w:tab/>
        <w:t xml:space="preserve">AC DE BF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BA FD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AD CB FE </w:t>
      </w:r>
    </w:p>
    <w:p w14:paraId="34702448"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3 </w:t>
      </w:r>
      <w:r w:rsidRPr="00F97309">
        <w:rPr>
          <w:rFonts w:cstheme="minorHAnsi"/>
          <w:sz w:val="24"/>
          <w:szCs w:val="24"/>
          <w:lang w:val="en-US"/>
        </w:rPr>
        <w:tab/>
      </w:r>
      <w:r w:rsidRPr="00F97309">
        <w:rPr>
          <w:rFonts w:cstheme="minorHAnsi"/>
          <w:sz w:val="24"/>
          <w:szCs w:val="24"/>
          <w:lang w:val="en-US"/>
        </w:rPr>
        <w:tab/>
        <w:t xml:space="preserve">BD EA FC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AD CB EF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BE DC AF </w:t>
      </w:r>
    </w:p>
    <w:p w14:paraId="4D2C9BD2"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4 </w:t>
      </w:r>
      <w:r w:rsidRPr="00F97309">
        <w:rPr>
          <w:rFonts w:cstheme="minorHAnsi"/>
          <w:sz w:val="24"/>
          <w:szCs w:val="24"/>
          <w:lang w:val="en-US"/>
        </w:rPr>
        <w:tab/>
      </w:r>
      <w:r w:rsidRPr="00F97309">
        <w:rPr>
          <w:rFonts w:cstheme="minorHAnsi"/>
          <w:sz w:val="24"/>
          <w:szCs w:val="24"/>
          <w:lang w:val="en-US"/>
        </w:rPr>
        <w:tab/>
        <w:t xml:space="preserve">CE AB DF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BE DC FA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ED FB </w:t>
      </w:r>
    </w:p>
    <w:p w14:paraId="4362B3EF"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5 </w:t>
      </w:r>
      <w:r w:rsidRPr="00F97309">
        <w:rPr>
          <w:rFonts w:cstheme="minorHAnsi"/>
          <w:sz w:val="24"/>
          <w:szCs w:val="24"/>
          <w:lang w:val="en-US"/>
        </w:rPr>
        <w:tab/>
      </w:r>
      <w:r w:rsidRPr="00F97309">
        <w:rPr>
          <w:rFonts w:cstheme="minorHAnsi"/>
          <w:sz w:val="24"/>
          <w:szCs w:val="24"/>
          <w:lang w:val="en-US"/>
        </w:rPr>
        <w:tab/>
        <w:t xml:space="preserve">DA BC FE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ED BF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DB AE CF </w:t>
      </w:r>
    </w:p>
    <w:p w14:paraId="3C9DC033"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p>
    <w:p w14:paraId="0AE33F58"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1 </w:t>
      </w:r>
      <w:r w:rsidRPr="00F97309">
        <w:rPr>
          <w:rFonts w:cstheme="minorHAnsi"/>
          <w:sz w:val="24"/>
          <w:szCs w:val="24"/>
          <w:lang w:val="en-US"/>
        </w:rPr>
        <w:tab/>
      </w:r>
      <w:r w:rsidRPr="00F97309">
        <w:rPr>
          <w:rFonts w:cstheme="minorHAnsi"/>
          <w:sz w:val="24"/>
          <w:szCs w:val="24"/>
          <w:lang w:val="en-US"/>
        </w:rPr>
        <w:tab/>
        <w:t xml:space="preserve">GB CF ED HA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DB AE FG CH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BF GA DH </w:t>
      </w:r>
    </w:p>
    <w:p w14:paraId="4B01CC24"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2 </w:t>
      </w:r>
      <w:r w:rsidRPr="00F97309">
        <w:rPr>
          <w:rFonts w:cstheme="minorHAnsi"/>
          <w:sz w:val="24"/>
          <w:szCs w:val="24"/>
          <w:lang w:val="en-US"/>
        </w:rPr>
        <w:tab/>
      </w:r>
      <w:r w:rsidRPr="00F97309">
        <w:rPr>
          <w:rFonts w:cstheme="minorHAnsi"/>
          <w:sz w:val="24"/>
          <w:szCs w:val="24"/>
          <w:lang w:val="en-US"/>
        </w:rPr>
        <w:tab/>
        <w:t xml:space="preserve">AC DG FE BH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BF GA HD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FD CG AB HE </w:t>
      </w:r>
    </w:p>
    <w:p w14:paraId="1F014B42"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de-DE"/>
        </w:rPr>
      </w:pPr>
      <w:r w:rsidRPr="00F97309">
        <w:rPr>
          <w:rFonts w:cstheme="minorHAnsi"/>
          <w:sz w:val="24"/>
          <w:szCs w:val="24"/>
          <w:lang w:val="de-DE"/>
        </w:rPr>
        <w:t xml:space="preserve">3 </w:t>
      </w:r>
      <w:r w:rsidRPr="00F97309">
        <w:rPr>
          <w:rFonts w:cstheme="minorHAnsi"/>
          <w:sz w:val="24"/>
          <w:szCs w:val="24"/>
          <w:lang w:val="de-DE"/>
        </w:rPr>
        <w:tab/>
      </w:r>
      <w:r w:rsidRPr="00F97309">
        <w:rPr>
          <w:rFonts w:cstheme="minorHAnsi"/>
          <w:sz w:val="24"/>
          <w:szCs w:val="24"/>
          <w:lang w:val="de-DE"/>
        </w:rPr>
        <w:tab/>
        <w:t xml:space="preserve">BD EA GF HC </w:t>
      </w:r>
      <w:r w:rsidRPr="00F97309">
        <w:rPr>
          <w:rFonts w:cstheme="minorHAnsi"/>
          <w:sz w:val="24"/>
          <w:szCs w:val="24"/>
          <w:lang w:val="de-DE"/>
        </w:rPr>
        <w:tab/>
      </w:r>
      <w:r w:rsidRPr="00F97309">
        <w:rPr>
          <w:rFonts w:cstheme="minorHAnsi"/>
          <w:sz w:val="24"/>
          <w:szCs w:val="24"/>
          <w:lang w:val="de-DE"/>
        </w:rPr>
        <w:tab/>
      </w:r>
      <w:r w:rsidRPr="00F97309">
        <w:rPr>
          <w:rFonts w:cstheme="minorHAnsi"/>
          <w:sz w:val="24"/>
          <w:szCs w:val="24"/>
          <w:lang w:val="de-DE"/>
        </w:rPr>
        <w:tab/>
        <w:t xml:space="preserve">FD CG AB EH </w:t>
      </w:r>
      <w:r w:rsidRPr="00F97309">
        <w:rPr>
          <w:rFonts w:cstheme="minorHAnsi"/>
          <w:sz w:val="24"/>
          <w:szCs w:val="24"/>
          <w:lang w:val="de-DE"/>
        </w:rPr>
        <w:tab/>
      </w:r>
      <w:r w:rsidRPr="00F97309">
        <w:rPr>
          <w:rFonts w:cstheme="minorHAnsi"/>
          <w:sz w:val="24"/>
          <w:szCs w:val="24"/>
          <w:lang w:val="de-DE"/>
        </w:rPr>
        <w:tab/>
      </w:r>
      <w:r w:rsidRPr="00F97309">
        <w:rPr>
          <w:rFonts w:cstheme="minorHAnsi"/>
          <w:sz w:val="24"/>
          <w:szCs w:val="24"/>
          <w:lang w:val="de-DE"/>
        </w:rPr>
        <w:tab/>
        <w:t xml:space="preserve">GE DA BC FH </w:t>
      </w:r>
    </w:p>
    <w:p w14:paraId="0FB0F613"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de-DE"/>
        </w:rPr>
      </w:pPr>
      <w:r w:rsidRPr="00F97309">
        <w:rPr>
          <w:rFonts w:cstheme="minorHAnsi"/>
          <w:sz w:val="24"/>
          <w:szCs w:val="24"/>
          <w:lang w:val="de-DE"/>
        </w:rPr>
        <w:t xml:space="preserve">4 </w:t>
      </w:r>
      <w:r w:rsidRPr="00F97309">
        <w:rPr>
          <w:rFonts w:cstheme="minorHAnsi"/>
          <w:sz w:val="24"/>
          <w:szCs w:val="24"/>
          <w:lang w:val="de-DE"/>
        </w:rPr>
        <w:tab/>
      </w:r>
      <w:r w:rsidRPr="00F97309">
        <w:rPr>
          <w:rFonts w:cstheme="minorHAnsi"/>
          <w:sz w:val="24"/>
          <w:szCs w:val="24"/>
          <w:lang w:val="de-DE"/>
        </w:rPr>
        <w:tab/>
        <w:t xml:space="preserve">CE FB AG DH </w:t>
      </w:r>
      <w:r w:rsidRPr="00F97309">
        <w:rPr>
          <w:rFonts w:cstheme="minorHAnsi"/>
          <w:sz w:val="24"/>
          <w:szCs w:val="24"/>
          <w:lang w:val="de-DE"/>
        </w:rPr>
        <w:tab/>
      </w:r>
      <w:r w:rsidRPr="00F97309">
        <w:rPr>
          <w:rFonts w:cstheme="minorHAnsi"/>
          <w:sz w:val="24"/>
          <w:szCs w:val="24"/>
          <w:lang w:val="de-DE"/>
        </w:rPr>
        <w:tab/>
      </w:r>
      <w:r w:rsidRPr="00F97309">
        <w:rPr>
          <w:rFonts w:cstheme="minorHAnsi"/>
          <w:sz w:val="24"/>
          <w:szCs w:val="24"/>
          <w:lang w:val="de-DE"/>
        </w:rPr>
        <w:tab/>
        <w:t xml:space="preserve">GE DA BC HF </w:t>
      </w:r>
      <w:r w:rsidRPr="00F97309">
        <w:rPr>
          <w:rFonts w:cstheme="minorHAnsi"/>
          <w:sz w:val="24"/>
          <w:szCs w:val="24"/>
          <w:lang w:val="de-DE"/>
        </w:rPr>
        <w:tab/>
      </w:r>
      <w:r w:rsidRPr="00F97309">
        <w:rPr>
          <w:rFonts w:cstheme="minorHAnsi"/>
          <w:sz w:val="24"/>
          <w:szCs w:val="24"/>
          <w:lang w:val="de-DE"/>
        </w:rPr>
        <w:tab/>
      </w:r>
      <w:r w:rsidRPr="00F97309">
        <w:rPr>
          <w:rFonts w:cstheme="minorHAnsi"/>
          <w:sz w:val="24"/>
          <w:szCs w:val="24"/>
          <w:lang w:val="de-DE"/>
        </w:rPr>
        <w:tab/>
        <w:t xml:space="preserve">AF EB CD HG </w:t>
      </w:r>
    </w:p>
    <w:p w14:paraId="12DCFB3D"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5 </w:t>
      </w:r>
      <w:r w:rsidRPr="00F97309">
        <w:rPr>
          <w:rFonts w:cstheme="minorHAnsi"/>
          <w:sz w:val="24"/>
          <w:szCs w:val="24"/>
          <w:lang w:val="en-US"/>
        </w:rPr>
        <w:tab/>
      </w:r>
      <w:r w:rsidRPr="00F97309">
        <w:rPr>
          <w:rFonts w:cstheme="minorHAnsi"/>
          <w:sz w:val="24"/>
          <w:szCs w:val="24"/>
          <w:lang w:val="en-US"/>
        </w:rPr>
        <w:tab/>
        <w:t xml:space="preserve">DF GC BA HE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AF EB CD GH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BG FC DE AH </w:t>
      </w:r>
    </w:p>
    <w:p w14:paraId="429F1FD0"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6 </w:t>
      </w:r>
      <w:r w:rsidRPr="00F97309">
        <w:rPr>
          <w:rFonts w:cstheme="minorHAnsi"/>
          <w:sz w:val="24"/>
          <w:szCs w:val="24"/>
          <w:lang w:val="en-US"/>
        </w:rPr>
        <w:tab/>
      </w:r>
      <w:r w:rsidRPr="00F97309">
        <w:rPr>
          <w:rFonts w:cstheme="minorHAnsi"/>
          <w:sz w:val="24"/>
          <w:szCs w:val="24"/>
          <w:lang w:val="en-US"/>
        </w:rPr>
        <w:tab/>
        <w:t xml:space="preserve">EG AD CB FH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BG FC DE HA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GD EF HB </w:t>
      </w:r>
    </w:p>
    <w:p w14:paraId="6D94416E"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7 </w:t>
      </w:r>
      <w:r w:rsidRPr="00F97309">
        <w:rPr>
          <w:rFonts w:cstheme="minorHAnsi"/>
          <w:sz w:val="24"/>
          <w:szCs w:val="24"/>
          <w:lang w:val="en-US"/>
        </w:rPr>
        <w:tab/>
      </w:r>
      <w:r w:rsidRPr="00F97309">
        <w:rPr>
          <w:rFonts w:cstheme="minorHAnsi"/>
          <w:sz w:val="24"/>
          <w:szCs w:val="24"/>
          <w:lang w:val="en-US"/>
        </w:rPr>
        <w:tab/>
        <w:t xml:space="preserve">FA BE DC HG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GD EF BH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DB AE FG CH </w:t>
      </w:r>
    </w:p>
    <w:p w14:paraId="6B9F151D"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p>
    <w:p w14:paraId="50F9F8FD"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1 </w:t>
      </w:r>
      <w:r w:rsidRPr="00F97309">
        <w:rPr>
          <w:rFonts w:cstheme="minorHAnsi"/>
          <w:sz w:val="24"/>
          <w:szCs w:val="24"/>
          <w:lang w:val="en-US"/>
        </w:rPr>
        <w:tab/>
      </w:r>
      <w:r w:rsidRPr="00F97309">
        <w:rPr>
          <w:rFonts w:cstheme="minorHAnsi"/>
          <w:sz w:val="24"/>
          <w:szCs w:val="24"/>
          <w:lang w:val="en-US"/>
        </w:rPr>
        <w:tab/>
        <w:t xml:space="preserve">IB CH GD EF JA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DB AE FI HG CJ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BF GA IH DJ </w:t>
      </w:r>
    </w:p>
    <w:p w14:paraId="20D1DAB4"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2 </w:t>
      </w:r>
      <w:r w:rsidRPr="00F97309">
        <w:rPr>
          <w:rFonts w:cstheme="minorHAnsi"/>
          <w:sz w:val="24"/>
          <w:szCs w:val="24"/>
          <w:lang w:val="en-US"/>
        </w:rPr>
        <w:tab/>
      </w:r>
      <w:r w:rsidRPr="00F97309">
        <w:rPr>
          <w:rFonts w:cstheme="minorHAnsi"/>
          <w:sz w:val="24"/>
          <w:szCs w:val="24"/>
          <w:lang w:val="en-US"/>
        </w:rPr>
        <w:tab/>
        <w:t xml:space="preserve">AC DI HE FG BJ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BF GA IH JD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FD CG HB AI JE </w:t>
      </w:r>
    </w:p>
    <w:p w14:paraId="2DBFE83C"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3 </w:t>
      </w:r>
      <w:r w:rsidRPr="00F97309">
        <w:rPr>
          <w:rFonts w:cstheme="minorHAnsi"/>
          <w:sz w:val="24"/>
          <w:szCs w:val="24"/>
          <w:lang w:val="en-US"/>
        </w:rPr>
        <w:tab/>
      </w:r>
      <w:r w:rsidRPr="00F97309">
        <w:rPr>
          <w:rFonts w:cstheme="minorHAnsi"/>
          <w:sz w:val="24"/>
          <w:szCs w:val="24"/>
          <w:lang w:val="en-US"/>
        </w:rPr>
        <w:tab/>
        <w:t xml:space="preserve">BD EA IF GH JC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FD CG HB AI EJ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GE DH IC BA FJ </w:t>
      </w:r>
    </w:p>
    <w:p w14:paraId="363D0C28"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4 </w:t>
      </w:r>
      <w:r w:rsidRPr="00F97309">
        <w:rPr>
          <w:rFonts w:cstheme="minorHAnsi"/>
          <w:sz w:val="24"/>
          <w:szCs w:val="24"/>
          <w:lang w:val="en-US"/>
        </w:rPr>
        <w:tab/>
      </w:r>
      <w:r w:rsidRPr="00F97309">
        <w:rPr>
          <w:rFonts w:cstheme="minorHAnsi"/>
          <w:sz w:val="24"/>
          <w:szCs w:val="24"/>
          <w:lang w:val="en-US"/>
        </w:rPr>
        <w:tab/>
        <w:t xml:space="preserve">CE FB AG HI DJ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GE DH IC BA JF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HF EI AD CB JG </w:t>
      </w:r>
    </w:p>
    <w:p w14:paraId="5F082383"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5 </w:t>
      </w:r>
      <w:r w:rsidRPr="00F97309">
        <w:rPr>
          <w:rFonts w:cstheme="minorHAnsi"/>
          <w:sz w:val="24"/>
          <w:szCs w:val="24"/>
          <w:lang w:val="en-US"/>
        </w:rPr>
        <w:tab/>
      </w:r>
      <w:r w:rsidRPr="00F97309">
        <w:rPr>
          <w:rFonts w:cstheme="minorHAnsi"/>
          <w:sz w:val="24"/>
          <w:szCs w:val="24"/>
          <w:lang w:val="en-US"/>
        </w:rPr>
        <w:tab/>
        <w:t xml:space="preserve">DF GC BH IA JE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HF EI AD CB GJ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IG FA BE DC HJ </w:t>
      </w:r>
    </w:p>
    <w:p w14:paraId="56472F48"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6 </w:t>
      </w:r>
      <w:r w:rsidRPr="00F97309">
        <w:rPr>
          <w:rFonts w:cstheme="minorHAnsi"/>
          <w:sz w:val="24"/>
          <w:szCs w:val="24"/>
          <w:lang w:val="en-US"/>
        </w:rPr>
        <w:tab/>
      </w:r>
      <w:r w:rsidRPr="00F97309">
        <w:rPr>
          <w:rFonts w:cstheme="minorHAnsi"/>
          <w:sz w:val="24"/>
          <w:szCs w:val="24"/>
          <w:lang w:val="en-US"/>
        </w:rPr>
        <w:tab/>
        <w:t xml:space="preserve">EG HD CI AB FJ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IG FA BE DC JH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AH GB CF ED JI </w:t>
      </w:r>
    </w:p>
    <w:p w14:paraId="03EDBD12"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7 </w:t>
      </w:r>
      <w:r w:rsidRPr="00F97309">
        <w:rPr>
          <w:rFonts w:cstheme="minorHAnsi"/>
          <w:sz w:val="24"/>
          <w:szCs w:val="24"/>
          <w:lang w:val="en-US"/>
        </w:rPr>
        <w:tab/>
      </w:r>
      <w:r w:rsidRPr="00F97309">
        <w:rPr>
          <w:rFonts w:cstheme="minorHAnsi"/>
          <w:sz w:val="24"/>
          <w:szCs w:val="24"/>
          <w:lang w:val="en-US"/>
        </w:rPr>
        <w:tab/>
        <w:t xml:space="preserve">FH IE DA BC JG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AH GB CF ED IJ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BI HC DG FE AJ </w:t>
      </w:r>
    </w:p>
    <w:p w14:paraId="527AFBD5"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8 </w:t>
      </w:r>
      <w:r w:rsidRPr="00F97309">
        <w:rPr>
          <w:rFonts w:cstheme="minorHAnsi"/>
          <w:sz w:val="24"/>
          <w:szCs w:val="24"/>
          <w:lang w:val="en-US"/>
        </w:rPr>
        <w:tab/>
      </w:r>
      <w:r w:rsidRPr="00F97309">
        <w:rPr>
          <w:rFonts w:cstheme="minorHAnsi"/>
          <w:sz w:val="24"/>
          <w:szCs w:val="24"/>
          <w:lang w:val="en-US"/>
        </w:rPr>
        <w:tab/>
        <w:t xml:space="preserve">GI AF EB CD HJ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BI HC DG FE JA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ID EH GF JB </w:t>
      </w:r>
    </w:p>
    <w:p w14:paraId="531BFF3B"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9 </w:t>
      </w:r>
      <w:r w:rsidRPr="00F97309">
        <w:rPr>
          <w:rFonts w:cstheme="minorHAnsi"/>
          <w:sz w:val="24"/>
          <w:szCs w:val="24"/>
          <w:lang w:val="en-US"/>
        </w:rPr>
        <w:tab/>
      </w:r>
      <w:r w:rsidRPr="00F97309">
        <w:rPr>
          <w:rFonts w:cstheme="minorHAnsi"/>
          <w:sz w:val="24"/>
          <w:szCs w:val="24"/>
          <w:lang w:val="en-US"/>
        </w:rPr>
        <w:tab/>
        <w:t xml:space="preserve">HA BG FC DE JI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ID EH GF BJ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DB AE FI HG CJ </w:t>
      </w:r>
    </w:p>
    <w:p w14:paraId="741B6700"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p>
    <w:p w14:paraId="1B7ECE81" w14:textId="58499141"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1</w:t>
      </w:r>
      <w:r w:rsidRPr="00F97309">
        <w:rPr>
          <w:rFonts w:cstheme="minorHAnsi"/>
          <w:sz w:val="24"/>
          <w:szCs w:val="24"/>
          <w:lang w:val="en-US"/>
        </w:rPr>
        <w:tab/>
      </w:r>
      <w:r w:rsidRPr="00F97309">
        <w:rPr>
          <w:rFonts w:cstheme="minorHAnsi"/>
          <w:sz w:val="24"/>
          <w:szCs w:val="24"/>
          <w:lang w:val="en-US"/>
        </w:rPr>
        <w:tab/>
        <w:t xml:space="preserve">KB CJ ID EH GF LA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DB AE FK JG HI CL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BF GA KH IJ DL </w:t>
      </w:r>
    </w:p>
    <w:p w14:paraId="6AC4E3A8"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2 </w:t>
      </w:r>
      <w:r w:rsidRPr="00F97309">
        <w:rPr>
          <w:rFonts w:cstheme="minorHAnsi"/>
          <w:sz w:val="24"/>
          <w:szCs w:val="24"/>
          <w:lang w:val="en-US"/>
        </w:rPr>
        <w:tab/>
      </w:r>
      <w:r w:rsidRPr="00F97309">
        <w:rPr>
          <w:rFonts w:cstheme="minorHAnsi"/>
          <w:sz w:val="24"/>
          <w:szCs w:val="24"/>
          <w:lang w:val="en-US"/>
        </w:rPr>
        <w:tab/>
        <w:t xml:space="preserve">AC DK JE FI HG BL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EC BF GA KH IJ LD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AI HB CG FD LE JK </w:t>
      </w:r>
    </w:p>
    <w:p w14:paraId="1E5E9819"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3 </w:t>
      </w:r>
      <w:r w:rsidRPr="00F97309">
        <w:rPr>
          <w:rFonts w:cstheme="minorHAnsi"/>
          <w:sz w:val="24"/>
          <w:szCs w:val="24"/>
          <w:lang w:val="en-US"/>
        </w:rPr>
        <w:tab/>
      </w:r>
      <w:r w:rsidRPr="00F97309">
        <w:rPr>
          <w:rFonts w:cstheme="minorHAnsi"/>
          <w:sz w:val="24"/>
          <w:szCs w:val="24"/>
          <w:lang w:val="en-US"/>
        </w:rPr>
        <w:tab/>
        <w:t xml:space="preserve">BD EA KF GJ IH LC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FD CG HB AI JK EL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GE DH IC BJ KA FL </w:t>
      </w:r>
    </w:p>
    <w:p w14:paraId="2DFDB87F"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4 </w:t>
      </w:r>
      <w:r w:rsidRPr="00F97309">
        <w:rPr>
          <w:rFonts w:cstheme="minorHAnsi"/>
          <w:sz w:val="24"/>
          <w:szCs w:val="24"/>
          <w:lang w:val="en-US"/>
        </w:rPr>
        <w:tab/>
      </w:r>
      <w:r w:rsidRPr="00F97309">
        <w:rPr>
          <w:rFonts w:cstheme="minorHAnsi"/>
          <w:sz w:val="24"/>
          <w:szCs w:val="24"/>
          <w:lang w:val="en-US"/>
        </w:rPr>
        <w:tab/>
        <w:t xml:space="preserve">CE FB AG HK JI DL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GE DH IC BJ KA LF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HF EI JD CK AB LG </w:t>
      </w:r>
    </w:p>
    <w:p w14:paraId="799BA990"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5 </w:t>
      </w:r>
      <w:r w:rsidRPr="00F97309">
        <w:rPr>
          <w:rFonts w:cstheme="minorHAnsi"/>
          <w:sz w:val="24"/>
          <w:szCs w:val="24"/>
          <w:lang w:val="en-US"/>
        </w:rPr>
        <w:tab/>
      </w:r>
      <w:r w:rsidRPr="00F97309">
        <w:rPr>
          <w:rFonts w:cstheme="minorHAnsi"/>
          <w:sz w:val="24"/>
          <w:szCs w:val="24"/>
          <w:lang w:val="en-US"/>
        </w:rPr>
        <w:tab/>
        <w:t xml:space="preserve">DF GC BH IA KJ LE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HF EI JD CK AB GL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IG FJ KE DA BC HL </w:t>
      </w:r>
    </w:p>
    <w:p w14:paraId="63C4F9D0"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6 </w:t>
      </w:r>
      <w:r w:rsidRPr="00F97309">
        <w:rPr>
          <w:rFonts w:cstheme="minorHAnsi"/>
          <w:sz w:val="24"/>
          <w:szCs w:val="24"/>
          <w:lang w:val="en-US"/>
        </w:rPr>
        <w:tab/>
      </w:r>
      <w:r w:rsidRPr="00F97309">
        <w:rPr>
          <w:rFonts w:cstheme="minorHAnsi"/>
          <w:sz w:val="24"/>
          <w:szCs w:val="24"/>
          <w:lang w:val="en-US"/>
        </w:rPr>
        <w:tab/>
        <w:t xml:space="preserve">EG HD CI JB AK FL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IF GJ KE DA BC LH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JH GK AF EB CD LI </w:t>
      </w:r>
    </w:p>
    <w:p w14:paraId="16B08E2F"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7 </w:t>
      </w:r>
      <w:r w:rsidRPr="00F97309">
        <w:rPr>
          <w:rFonts w:cstheme="minorHAnsi"/>
          <w:sz w:val="24"/>
          <w:szCs w:val="24"/>
          <w:lang w:val="en-US"/>
        </w:rPr>
        <w:tab/>
      </w:r>
      <w:r w:rsidRPr="00F97309">
        <w:rPr>
          <w:rFonts w:cstheme="minorHAnsi"/>
          <w:sz w:val="24"/>
          <w:szCs w:val="24"/>
          <w:lang w:val="en-US"/>
        </w:rPr>
        <w:tab/>
        <w:t xml:space="preserve">FH IE DJ KC BA LG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JH GK AF EB CD IL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HI KA BG FC DE JL </w:t>
      </w:r>
    </w:p>
    <w:p w14:paraId="0E4B70F3"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8 </w:t>
      </w:r>
      <w:r w:rsidRPr="00F97309">
        <w:rPr>
          <w:rFonts w:cstheme="minorHAnsi"/>
          <w:sz w:val="24"/>
          <w:szCs w:val="24"/>
          <w:lang w:val="en-US"/>
        </w:rPr>
        <w:tab/>
      </w:r>
      <w:r w:rsidRPr="00F97309">
        <w:rPr>
          <w:rFonts w:cstheme="minorHAnsi"/>
          <w:sz w:val="24"/>
          <w:szCs w:val="24"/>
          <w:lang w:val="en-US"/>
        </w:rPr>
        <w:tab/>
        <w:t xml:space="preserve">GI JF EK AD CB HL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KI HA BG FC DE LJ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AJ IB CH GD EF LK </w:t>
      </w:r>
    </w:p>
    <w:p w14:paraId="7F38E5E0"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9 </w:t>
      </w:r>
      <w:r w:rsidRPr="00F97309">
        <w:rPr>
          <w:rFonts w:cstheme="minorHAnsi"/>
          <w:sz w:val="24"/>
          <w:szCs w:val="24"/>
          <w:lang w:val="en-US"/>
        </w:rPr>
        <w:tab/>
      </w:r>
      <w:r w:rsidRPr="00F97309">
        <w:rPr>
          <w:rFonts w:cstheme="minorHAnsi"/>
          <w:sz w:val="24"/>
          <w:szCs w:val="24"/>
          <w:lang w:val="en-US"/>
        </w:rPr>
        <w:tab/>
        <w:t xml:space="preserve">HJ KG FA BE DC LI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AJ IB CH GD EF KL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BK JC DI HE FG AL </w:t>
      </w:r>
    </w:p>
    <w:p w14:paraId="44D7CD24" w14:textId="77777777"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10 </w:t>
      </w:r>
      <w:r w:rsidRPr="00F97309">
        <w:rPr>
          <w:rFonts w:cstheme="minorHAnsi"/>
          <w:sz w:val="24"/>
          <w:szCs w:val="24"/>
          <w:lang w:val="en-US"/>
        </w:rPr>
        <w:tab/>
      </w:r>
      <w:r w:rsidRPr="00F97309">
        <w:rPr>
          <w:rFonts w:cstheme="minorHAnsi"/>
          <w:sz w:val="24"/>
          <w:szCs w:val="24"/>
          <w:lang w:val="en-US"/>
        </w:rPr>
        <w:tab/>
        <w:t xml:space="preserve">IK AH GB CF ED JL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BK JC DI HE FG LA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KD EJ IF GH LB </w:t>
      </w:r>
    </w:p>
    <w:p w14:paraId="25E5C734" w14:textId="47C87A36" w:rsidR="00B700FF" w:rsidRPr="00F97309" w:rsidRDefault="00B700FF" w:rsidP="00B700FF">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s>
        <w:spacing w:after="0" w:line="240" w:lineRule="auto"/>
        <w:jc w:val="both"/>
        <w:rPr>
          <w:rFonts w:cstheme="minorHAnsi"/>
          <w:sz w:val="24"/>
          <w:szCs w:val="24"/>
          <w:lang w:val="en-US"/>
        </w:rPr>
      </w:pPr>
      <w:r w:rsidRPr="00F97309">
        <w:rPr>
          <w:rFonts w:cstheme="minorHAnsi"/>
          <w:sz w:val="24"/>
          <w:szCs w:val="24"/>
          <w:lang w:val="en-US"/>
        </w:rPr>
        <w:t xml:space="preserve">11 </w:t>
      </w:r>
      <w:r w:rsidRPr="00F97309">
        <w:rPr>
          <w:rFonts w:cstheme="minorHAnsi"/>
          <w:sz w:val="24"/>
          <w:szCs w:val="24"/>
          <w:lang w:val="en-US"/>
        </w:rPr>
        <w:tab/>
      </w:r>
      <w:r w:rsidRPr="00F97309">
        <w:rPr>
          <w:rFonts w:cstheme="minorHAnsi"/>
          <w:sz w:val="24"/>
          <w:szCs w:val="24"/>
          <w:lang w:val="en-US"/>
        </w:rPr>
        <w:tab/>
        <w:t xml:space="preserve">JA BI HC DG FE LK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 xml:space="preserve">CA KD EJ IF GH BL </w:t>
      </w:r>
      <w:r w:rsidRPr="00F97309">
        <w:rPr>
          <w:rFonts w:cstheme="minorHAnsi"/>
          <w:sz w:val="24"/>
          <w:szCs w:val="24"/>
          <w:lang w:val="en-US"/>
        </w:rPr>
        <w:tab/>
      </w:r>
      <w:r w:rsidRPr="00F97309">
        <w:rPr>
          <w:rFonts w:cstheme="minorHAnsi"/>
          <w:sz w:val="24"/>
          <w:szCs w:val="24"/>
          <w:lang w:val="en-US"/>
        </w:rPr>
        <w:tab/>
      </w:r>
      <w:r w:rsidRPr="00F97309">
        <w:rPr>
          <w:rFonts w:cstheme="minorHAnsi"/>
          <w:sz w:val="24"/>
          <w:szCs w:val="24"/>
          <w:lang w:val="en-US"/>
        </w:rPr>
        <w:tab/>
        <w:t>DB AE FK JG HI CL</w:t>
      </w:r>
    </w:p>
    <w:p w14:paraId="37E3BAF4" w14:textId="104B8BED" w:rsidR="00DA0698" w:rsidRPr="00F97309" w:rsidRDefault="00DA0698" w:rsidP="00F71115">
      <w:pPr>
        <w:pStyle w:val="10"/>
      </w:pPr>
      <w:bookmarkStart w:id="337" w:name="_Toc118406116"/>
      <w:r w:rsidRPr="00F97309">
        <w:t>C.04.4 Otros sistemas de emparejamiento homologados por FIDE</w:t>
      </w:r>
      <w:bookmarkEnd w:id="337"/>
    </w:p>
    <w:p w14:paraId="3687F822" w14:textId="77777777" w:rsidR="00DA0698" w:rsidRPr="00F97309" w:rsidRDefault="00DA0698" w:rsidP="00DA0698">
      <w:pPr>
        <w:jc w:val="both"/>
        <w:rPr>
          <w:rFonts w:cstheme="minorHAnsi"/>
          <w:sz w:val="24"/>
          <w:szCs w:val="24"/>
        </w:rPr>
      </w:pPr>
      <w:r w:rsidRPr="00F97309">
        <w:rPr>
          <w:rFonts w:cstheme="minorHAnsi"/>
          <w:sz w:val="24"/>
          <w:szCs w:val="24"/>
        </w:rPr>
        <w:t>(no incluido en el manual de árbitros de la Fide)</w:t>
      </w:r>
    </w:p>
    <w:p w14:paraId="194713DC" w14:textId="77777777" w:rsidR="00DA0698" w:rsidRPr="00F97309" w:rsidRDefault="00DA0698" w:rsidP="00DA0698">
      <w:pPr>
        <w:jc w:val="both"/>
        <w:rPr>
          <w:rFonts w:cstheme="minorHAnsi"/>
          <w:sz w:val="24"/>
          <w:szCs w:val="24"/>
        </w:rPr>
      </w:pPr>
      <w:r w:rsidRPr="00F97309">
        <w:rPr>
          <w:rFonts w:cstheme="minorHAnsi"/>
          <w:sz w:val="24"/>
          <w:szCs w:val="24"/>
        </w:rPr>
        <w:t>Se desaconseja el uso de estos sistemas, salvo que haya un programa homologado por la FIDE para ello (ver en el apéndice 4.A, el Anexo 3 “Listado de los programas homologados FIDE) con un verificador de emparejamientos gratuito (ver artículo 5 del mismo apéndice) capaz de verificar torneos realizados con ese sistema.</w:t>
      </w:r>
    </w:p>
    <w:p w14:paraId="56D19ACA" w14:textId="77777777" w:rsidR="00DA0698" w:rsidRPr="00F97309" w:rsidRDefault="00DA0698" w:rsidP="00DA0698">
      <w:pPr>
        <w:jc w:val="both"/>
        <w:rPr>
          <w:rFonts w:cstheme="minorHAnsi"/>
          <w:sz w:val="24"/>
          <w:szCs w:val="24"/>
        </w:rPr>
      </w:pPr>
    </w:p>
    <w:p w14:paraId="422C163E" w14:textId="4B8426DB" w:rsidR="00DA0698" w:rsidRPr="00F97309" w:rsidRDefault="00DA0698" w:rsidP="001F278E">
      <w:pPr>
        <w:pStyle w:val="11"/>
      </w:pPr>
      <w:bookmarkStart w:id="338" w:name="_Toc118406117"/>
      <w:r w:rsidRPr="00F97309">
        <w:t>C.04.4.1 Sistema Dubov</w:t>
      </w:r>
      <w:bookmarkEnd w:id="338"/>
    </w:p>
    <w:p w14:paraId="451761C2" w14:textId="77777777" w:rsidR="00DE5AF5" w:rsidRPr="00F97309" w:rsidRDefault="00DA0698" w:rsidP="00DA0698">
      <w:pPr>
        <w:jc w:val="both"/>
        <w:rPr>
          <w:rFonts w:cstheme="minorHAnsi"/>
          <w:sz w:val="24"/>
          <w:szCs w:val="24"/>
        </w:rPr>
      </w:pPr>
      <w:r w:rsidRPr="00F97309">
        <w:rPr>
          <w:rFonts w:cstheme="minorHAnsi"/>
          <w:sz w:val="24"/>
          <w:szCs w:val="24"/>
        </w:rPr>
        <w:t>Aprobado por la Asamblea General de 1997</w:t>
      </w:r>
    </w:p>
    <w:tbl>
      <w:tblPr>
        <w:tblW w:w="9781" w:type="dxa"/>
        <w:tblCellMar>
          <w:left w:w="0" w:type="dxa"/>
          <w:right w:w="0" w:type="dxa"/>
        </w:tblCellMar>
        <w:tblLook w:val="0000" w:firstRow="0" w:lastRow="0" w:firstColumn="0" w:lastColumn="0" w:noHBand="0" w:noVBand="0"/>
      </w:tblPr>
      <w:tblGrid>
        <w:gridCol w:w="297"/>
        <w:gridCol w:w="490"/>
        <w:gridCol w:w="112"/>
        <w:gridCol w:w="181"/>
        <w:gridCol w:w="8701"/>
      </w:tblGrid>
      <w:tr w:rsidR="00DA0698" w:rsidRPr="00F97309" w14:paraId="6396195C" w14:textId="77777777" w:rsidTr="00DE5AF5">
        <w:tc>
          <w:tcPr>
            <w:tcW w:w="9781" w:type="dxa"/>
            <w:gridSpan w:val="5"/>
            <w:shd w:val="clear" w:color="auto" w:fill="auto"/>
          </w:tcPr>
          <w:p w14:paraId="7EC2363E" w14:textId="7BA7D9BD" w:rsidR="00DE5AF5" w:rsidRPr="00F97309" w:rsidRDefault="00DA0698" w:rsidP="00DA0698">
            <w:pPr>
              <w:jc w:val="both"/>
              <w:rPr>
                <w:rFonts w:cstheme="minorHAnsi"/>
                <w:b/>
                <w:bCs/>
                <w:sz w:val="24"/>
                <w:szCs w:val="24"/>
                <w:lang w:eastAsia="zh-CN"/>
              </w:rPr>
            </w:pPr>
            <w:r w:rsidRPr="00F97309">
              <w:rPr>
                <w:rFonts w:cstheme="minorHAnsi"/>
                <w:b/>
                <w:bCs/>
                <w:sz w:val="24"/>
                <w:szCs w:val="24"/>
                <w:lang w:eastAsia="zh-CN"/>
              </w:rPr>
              <w:t>Prólogo</w:t>
            </w:r>
            <w:r w:rsidRPr="00F97309">
              <w:rPr>
                <w:rFonts w:cstheme="minorHAnsi"/>
                <w:b/>
                <w:bCs/>
                <w:sz w:val="24"/>
                <w:szCs w:val="24"/>
                <w:lang w:eastAsia="zh-CN"/>
              </w:rPr>
              <w:br/>
            </w:r>
          </w:p>
          <w:p w14:paraId="4972174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sistema suizo “Dubov” ha sido diseñado para maximizar un tratamiento justo de los jugadores. Esto significa que un jugador, teniendo una mayor performance de valoración que cualquier otro en un torneo, también debería tener más puntos.</w:t>
            </w:r>
          </w:p>
          <w:p w14:paraId="1D4F4582"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la media de las valoraciones de todos los jugadores es casi igual, como en un torneo por sistema de liga, se cumplen los objetivos.</w:t>
            </w:r>
          </w:p>
          <w:p w14:paraId="7E6AD5B9" w14:textId="3803CA56" w:rsidR="00DA0698" w:rsidRPr="00F97309" w:rsidRDefault="00DA0698" w:rsidP="00DE5AF5">
            <w:pPr>
              <w:jc w:val="both"/>
              <w:rPr>
                <w:rFonts w:cstheme="minorHAnsi"/>
                <w:sz w:val="24"/>
                <w:szCs w:val="24"/>
                <w:lang w:eastAsia="zh-CN"/>
              </w:rPr>
            </w:pPr>
            <w:r w:rsidRPr="00F97309">
              <w:rPr>
                <w:rFonts w:cstheme="minorHAnsi"/>
                <w:sz w:val="24"/>
                <w:szCs w:val="24"/>
                <w:lang w:eastAsia="zh-CN"/>
              </w:rPr>
              <w:t>Como un sistema suizo es más o menos un sistema estadístico, solo podrán alcanzarse estos objetivos en parte. La idea es intentar igualar la media de las valoraciones de todos los adversarios de los jugadores en un grupo de puntuación. Por lo tanto, el emparejamiento de una ronda enfrentará jugadores que hayan jugado antes con jugadores con valoración más baja, teniendo ahora mayor valoración.</w:t>
            </w:r>
          </w:p>
        </w:tc>
      </w:tr>
      <w:tr w:rsidR="00DA0698" w:rsidRPr="00F97309" w14:paraId="52A0A675" w14:textId="77777777" w:rsidTr="00DE5AF5">
        <w:tc>
          <w:tcPr>
            <w:tcW w:w="297" w:type="dxa"/>
            <w:shd w:val="clear" w:color="auto" w:fill="auto"/>
          </w:tcPr>
          <w:p w14:paraId="1057C1B5"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1.</w:t>
            </w:r>
          </w:p>
        </w:tc>
        <w:tc>
          <w:tcPr>
            <w:tcW w:w="9484" w:type="dxa"/>
            <w:gridSpan w:val="4"/>
            <w:shd w:val="clear" w:color="auto" w:fill="auto"/>
          </w:tcPr>
          <w:p w14:paraId="7D62CEB3" w14:textId="04762874"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Definiciones introductorias</w:t>
            </w:r>
          </w:p>
        </w:tc>
      </w:tr>
      <w:tr w:rsidR="00DA0698" w:rsidRPr="00F97309" w14:paraId="4C80CB9B" w14:textId="77777777" w:rsidTr="00DE5AF5">
        <w:trPr>
          <w:cantSplit/>
          <w:trHeight w:val="80"/>
        </w:trPr>
        <w:tc>
          <w:tcPr>
            <w:tcW w:w="297" w:type="dxa"/>
            <w:vMerge w:val="restart"/>
            <w:shd w:val="clear" w:color="auto" w:fill="auto"/>
          </w:tcPr>
          <w:p w14:paraId="781EB30A" w14:textId="77777777" w:rsidR="00DA0698" w:rsidRPr="00F97309" w:rsidRDefault="00DA0698" w:rsidP="00DA0698">
            <w:pPr>
              <w:jc w:val="both"/>
              <w:rPr>
                <w:rFonts w:cstheme="minorHAnsi"/>
                <w:sz w:val="24"/>
                <w:szCs w:val="24"/>
                <w:lang w:eastAsia="zh-CN"/>
              </w:rPr>
            </w:pPr>
          </w:p>
        </w:tc>
        <w:tc>
          <w:tcPr>
            <w:tcW w:w="602" w:type="dxa"/>
            <w:gridSpan w:val="2"/>
            <w:shd w:val="clear" w:color="auto" w:fill="auto"/>
          </w:tcPr>
          <w:p w14:paraId="4CC76CF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1.1</w:t>
            </w:r>
          </w:p>
        </w:tc>
        <w:tc>
          <w:tcPr>
            <w:tcW w:w="8882" w:type="dxa"/>
            <w:gridSpan w:val="2"/>
            <w:shd w:val="clear" w:color="auto" w:fill="auto"/>
          </w:tcPr>
          <w:p w14:paraId="17D4745D" w14:textId="43FA8A23" w:rsidR="00DA0698" w:rsidRPr="00F97309" w:rsidRDefault="00DA0698" w:rsidP="00DE5AF5">
            <w:pPr>
              <w:jc w:val="both"/>
              <w:rPr>
                <w:rFonts w:cstheme="minorHAnsi"/>
                <w:sz w:val="24"/>
                <w:szCs w:val="24"/>
                <w:lang w:eastAsia="zh-CN"/>
              </w:rPr>
            </w:pPr>
            <w:r w:rsidRPr="00F97309">
              <w:rPr>
                <w:rFonts w:cstheme="minorHAnsi"/>
                <w:sz w:val="24"/>
                <w:szCs w:val="24"/>
                <w:lang w:eastAsia="zh-CN"/>
              </w:rPr>
              <w:t>"R" es la valoración de un jugador</w:t>
            </w:r>
          </w:p>
        </w:tc>
      </w:tr>
      <w:tr w:rsidR="00DA0698" w:rsidRPr="00F97309" w14:paraId="1CA48A59" w14:textId="77777777" w:rsidTr="00DE5AF5">
        <w:trPr>
          <w:cantSplit/>
          <w:trHeight w:val="79"/>
        </w:trPr>
        <w:tc>
          <w:tcPr>
            <w:tcW w:w="297" w:type="dxa"/>
            <w:vMerge/>
            <w:shd w:val="clear" w:color="auto" w:fill="auto"/>
          </w:tcPr>
          <w:p w14:paraId="040FDF84" w14:textId="77777777" w:rsidR="00DA0698" w:rsidRPr="00F97309" w:rsidRDefault="00DA0698" w:rsidP="00DA0698">
            <w:pPr>
              <w:jc w:val="both"/>
              <w:rPr>
                <w:rFonts w:cstheme="minorHAnsi"/>
                <w:sz w:val="24"/>
                <w:szCs w:val="24"/>
              </w:rPr>
            </w:pPr>
          </w:p>
        </w:tc>
        <w:tc>
          <w:tcPr>
            <w:tcW w:w="602" w:type="dxa"/>
            <w:gridSpan w:val="2"/>
            <w:shd w:val="clear" w:color="auto" w:fill="auto"/>
          </w:tcPr>
          <w:p w14:paraId="6FFE752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1.2</w:t>
            </w:r>
          </w:p>
        </w:tc>
        <w:tc>
          <w:tcPr>
            <w:tcW w:w="8882" w:type="dxa"/>
            <w:gridSpan w:val="2"/>
            <w:shd w:val="clear" w:color="auto" w:fill="auto"/>
          </w:tcPr>
          <w:p w14:paraId="37F3BCF3" w14:textId="7D9229B1" w:rsidR="00DA0698" w:rsidRPr="00F97309" w:rsidRDefault="00DA0698" w:rsidP="00DE5AF5">
            <w:pPr>
              <w:jc w:val="both"/>
              <w:rPr>
                <w:rFonts w:cstheme="minorHAnsi"/>
                <w:sz w:val="24"/>
                <w:szCs w:val="24"/>
                <w:lang w:eastAsia="zh-CN"/>
              </w:rPr>
            </w:pPr>
            <w:r w:rsidRPr="00F97309">
              <w:rPr>
                <w:rFonts w:cstheme="minorHAnsi"/>
                <w:sz w:val="24"/>
                <w:szCs w:val="24"/>
                <w:lang w:eastAsia="zh-CN"/>
              </w:rPr>
              <w:t>"ARO" es la media de las valoraciones de los adversarios de un jugador. ARO se debe calcular después de cada ronda, como base para el emparejamiento.</w:t>
            </w:r>
          </w:p>
        </w:tc>
      </w:tr>
      <w:tr w:rsidR="00DA0698" w:rsidRPr="00F97309" w14:paraId="339F98EF" w14:textId="77777777" w:rsidTr="00DE5AF5">
        <w:trPr>
          <w:cantSplit/>
          <w:trHeight w:val="79"/>
        </w:trPr>
        <w:tc>
          <w:tcPr>
            <w:tcW w:w="297" w:type="dxa"/>
            <w:vMerge/>
            <w:shd w:val="clear" w:color="auto" w:fill="auto"/>
          </w:tcPr>
          <w:p w14:paraId="6F5C4A87" w14:textId="77777777" w:rsidR="00DA0698" w:rsidRPr="00F97309" w:rsidRDefault="00DA0698" w:rsidP="00DA0698">
            <w:pPr>
              <w:jc w:val="both"/>
              <w:rPr>
                <w:rFonts w:cstheme="minorHAnsi"/>
                <w:sz w:val="24"/>
                <w:szCs w:val="24"/>
              </w:rPr>
            </w:pPr>
          </w:p>
        </w:tc>
        <w:tc>
          <w:tcPr>
            <w:tcW w:w="602" w:type="dxa"/>
            <w:gridSpan w:val="2"/>
            <w:shd w:val="clear" w:color="auto" w:fill="auto"/>
          </w:tcPr>
          <w:p w14:paraId="42A400D9"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1.3</w:t>
            </w:r>
          </w:p>
        </w:tc>
        <w:tc>
          <w:tcPr>
            <w:tcW w:w="8882" w:type="dxa"/>
            <w:gridSpan w:val="2"/>
            <w:shd w:val="clear" w:color="auto" w:fill="auto"/>
          </w:tcPr>
          <w:p w14:paraId="1D0941C8" w14:textId="6B56685B" w:rsidR="00DA0698" w:rsidRPr="00F97309" w:rsidRDefault="00DA0698" w:rsidP="00DA0698">
            <w:pPr>
              <w:jc w:val="both"/>
              <w:rPr>
                <w:rFonts w:cstheme="minorHAnsi"/>
                <w:sz w:val="24"/>
                <w:szCs w:val="24"/>
                <w:lang w:eastAsia="zh-CN"/>
              </w:rPr>
            </w:pPr>
            <w:r w:rsidRPr="00F97309">
              <w:rPr>
                <w:rFonts w:cstheme="minorHAnsi"/>
                <w:sz w:val="24"/>
                <w:szCs w:val="24"/>
                <w:lang w:eastAsia="zh-CN"/>
              </w:rPr>
              <w:t>La preferencia de color de un jugador es a blancas,</w:t>
            </w:r>
          </w:p>
          <w:p w14:paraId="7DF13E70" w14:textId="77777777" w:rsidR="00DE5AF5" w:rsidRPr="00F97309" w:rsidRDefault="00DA0698" w:rsidP="00DE5AF5">
            <w:pPr>
              <w:spacing w:after="0"/>
              <w:jc w:val="both"/>
              <w:rPr>
                <w:rFonts w:cstheme="minorHAnsi"/>
                <w:sz w:val="24"/>
                <w:szCs w:val="24"/>
                <w:lang w:eastAsia="zh-CN"/>
              </w:rPr>
            </w:pPr>
            <w:r w:rsidRPr="00F97309">
              <w:rPr>
                <w:rFonts w:cstheme="minorHAnsi"/>
                <w:sz w:val="24"/>
                <w:szCs w:val="24"/>
                <w:lang w:eastAsia="zh-CN"/>
              </w:rPr>
              <w:t>Si ha jugado antes más partidas con negras que con blancas.</w:t>
            </w:r>
          </w:p>
          <w:p w14:paraId="45323ECA" w14:textId="0F949AB0" w:rsidR="00DA0698" w:rsidRPr="00F97309" w:rsidRDefault="00DA0698" w:rsidP="00DE5AF5">
            <w:pPr>
              <w:jc w:val="both"/>
              <w:rPr>
                <w:rFonts w:cstheme="minorHAnsi"/>
                <w:sz w:val="24"/>
                <w:szCs w:val="24"/>
                <w:lang w:eastAsia="zh-CN"/>
              </w:rPr>
            </w:pPr>
            <w:r w:rsidRPr="00F97309">
              <w:rPr>
                <w:rFonts w:cstheme="minorHAnsi"/>
                <w:sz w:val="24"/>
                <w:szCs w:val="24"/>
                <w:lang w:eastAsia="zh-CN"/>
              </w:rPr>
              <w:t>Si ha jugado el mismo número de veces con blancas que con negras, pero en la ronda anterior ha jugador con negras.</w:t>
            </w:r>
          </w:p>
        </w:tc>
      </w:tr>
      <w:tr w:rsidR="00DA0698" w:rsidRPr="00F97309" w14:paraId="6FE613C4" w14:textId="77777777" w:rsidTr="00DE5AF5">
        <w:trPr>
          <w:cantSplit/>
          <w:trHeight w:val="79"/>
        </w:trPr>
        <w:tc>
          <w:tcPr>
            <w:tcW w:w="297" w:type="dxa"/>
            <w:vMerge/>
            <w:shd w:val="clear" w:color="auto" w:fill="auto"/>
          </w:tcPr>
          <w:p w14:paraId="0CBAE297" w14:textId="77777777" w:rsidR="00DA0698" w:rsidRPr="00F97309" w:rsidRDefault="00DA0698" w:rsidP="00DA0698">
            <w:pPr>
              <w:jc w:val="both"/>
              <w:rPr>
                <w:rFonts w:cstheme="minorHAnsi"/>
                <w:sz w:val="24"/>
                <w:szCs w:val="24"/>
              </w:rPr>
            </w:pPr>
          </w:p>
        </w:tc>
        <w:tc>
          <w:tcPr>
            <w:tcW w:w="602" w:type="dxa"/>
            <w:gridSpan w:val="2"/>
            <w:shd w:val="clear" w:color="auto" w:fill="auto"/>
          </w:tcPr>
          <w:p w14:paraId="7893858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1.4</w:t>
            </w:r>
          </w:p>
        </w:tc>
        <w:tc>
          <w:tcPr>
            <w:tcW w:w="8882" w:type="dxa"/>
            <w:gridSpan w:val="2"/>
            <w:shd w:val="clear" w:color="auto" w:fill="auto"/>
          </w:tcPr>
          <w:p w14:paraId="4E779C7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La preferencia de color de un jugador es a negras,</w:t>
            </w:r>
          </w:p>
          <w:p w14:paraId="49B8EA1E" w14:textId="77777777" w:rsidR="00DA0698" w:rsidRPr="00F97309" w:rsidRDefault="00DA0698" w:rsidP="00DE5AF5">
            <w:pPr>
              <w:spacing w:after="0"/>
              <w:jc w:val="both"/>
              <w:rPr>
                <w:rFonts w:cstheme="minorHAnsi"/>
                <w:sz w:val="24"/>
                <w:szCs w:val="24"/>
                <w:lang w:eastAsia="zh-CN"/>
              </w:rPr>
            </w:pPr>
            <w:r w:rsidRPr="00F97309">
              <w:rPr>
                <w:rFonts w:cstheme="minorHAnsi"/>
                <w:sz w:val="24"/>
                <w:szCs w:val="24"/>
                <w:lang w:eastAsia="zh-CN"/>
              </w:rPr>
              <w:t>Si ha jugado antes más partidas con blancas que con negras</w:t>
            </w:r>
          </w:p>
          <w:p w14:paraId="4EE630AC" w14:textId="787A1765" w:rsidR="00DA0698" w:rsidRPr="00F97309" w:rsidRDefault="00DA0698" w:rsidP="005B0019">
            <w:pPr>
              <w:jc w:val="both"/>
              <w:rPr>
                <w:rFonts w:cstheme="minorHAnsi"/>
                <w:sz w:val="24"/>
                <w:szCs w:val="24"/>
                <w:lang w:eastAsia="zh-CN"/>
              </w:rPr>
            </w:pPr>
            <w:r w:rsidRPr="00F97309">
              <w:rPr>
                <w:rFonts w:cstheme="minorHAnsi"/>
                <w:sz w:val="24"/>
                <w:szCs w:val="24"/>
                <w:lang w:eastAsia="zh-CN"/>
              </w:rPr>
              <w:t>Si ha jugado el mismo número de veces con blancas que con negras, pero en la ronda anterior ha jugador con blancas</w:t>
            </w:r>
          </w:p>
        </w:tc>
      </w:tr>
      <w:tr w:rsidR="00DA0698" w:rsidRPr="00F97309" w14:paraId="387FBA6F" w14:textId="77777777" w:rsidTr="00DE5AF5">
        <w:tc>
          <w:tcPr>
            <w:tcW w:w="297" w:type="dxa"/>
            <w:shd w:val="clear" w:color="auto" w:fill="auto"/>
          </w:tcPr>
          <w:p w14:paraId="68914BD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w:t>
            </w:r>
          </w:p>
        </w:tc>
        <w:tc>
          <w:tcPr>
            <w:tcW w:w="9484" w:type="dxa"/>
            <w:gridSpan w:val="4"/>
            <w:shd w:val="clear" w:color="auto" w:fill="auto"/>
          </w:tcPr>
          <w:p w14:paraId="328BCE8D" w14:textId="65792157" w:rsidR="00DA0698" w:rsidRPr="00F97309" w:rsidRDefault="00DA0698" w:rsidP="00DE5AF5">
            <w:pPr>
              <w:jc w:val="both"/>
              <w:rPr>
                <w:rFonts w:cstheme="minorHAnsi"/>
                <w:sz w:val="24"/>
                <w:szCs w:val="24"/>
                <w:lang w:eastAsia="zh-CN"/>
              </w:rPr>
            </w:pPr>
            <w:r w:rsidRPr="00F97309">
              <w:rPr>
                <w:rFonts w:cstheme="minorHAnsi"/>
                <w:sz w:val="24"/>
                <w:szCs w:val="24"/>
                <w:lang w:eastAsia="zh-CN"/>
              </w:rPr>
              <w:t>Limitaciones del emparejamiento</w:t>
            </w:r>
          </w:p>
        </w:tc>
      </w:tr>
      <w:tr w:rsidR="00DA0698" w:rsidRPr="00F97309" w14:paraId="060D5B54" w14:textId="77777777" w:rsidTr="00DE5AF5">
        <w:trPr>
          <w:cantSplit/>
        </w:trPr>
        <w:tc>
          <w:tcPr>
            <w:tcW w:w="297" w:type="dxa"/>
            <w:vMerge w:val="restart"/>
            <w:shd w:val="clear" w:color="auto" w:fill="auto"/>
            <w:vAlign w:val="center"/>
          </w:tcPr>
          <w:p w14:paraId="17200B8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p w14:paraId="43679775"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9484" w:type="dxa"/>
            <w:gridSpan w:val="4"/>
            <w:shd w:val="clear" w:color="auto" w:fill="auto"/>
          </w:tcPr>
          <w:p w14:paraId="782A33A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Ver Reglas Básicas, sección C.04.1, artículos b, c, d, g, f</w:t>
            </w:r>
          </w:p>
        </w:tc>
      </w:tr>
      <w:tr w:rsidR="00DA0698" w:rsidRPr="00F97309" w14:paraId="39AE8949" w14:textId="77777777" w:rsidTr="00DE5AF5">
        <w:trPr>
          <w:cantSplit/>
        </w:trPr>
        <w:tc>
          <w:tcPr>
            <w:tcW w:w="297" w:type="dxa"/>
            <w:vMerge/>
            <w:shd w:val="clear" w:color="auto" w:fill="auto"/>
            <w:vAlign w:val="center"/>
          </w:tcPr>
          <w:p w14:paraId="49755326" w14:textId="77777777" w:rsidR="00DA0698" w:rsidRPr="00F97309" w:rsidRDefault="00DA0698" w:rsidP="00DA0698">
            <w:pPr>
              <w:jc w:val="both"/>
              <w:rPr>
                <w:rFonts w:cstheme="minorHAnsi"/>
                <w:sz w:val="24"/>
                <w:szCs w:val="24"/>
              </w:rPr>
            </w:pPr>
          </w:p>
        </w:tc>
        <w:tc>
          <w:tcPr>
            <w:tcW w:w="490" w:type="dxa"/>
            <w:shd w:val="clear" w:color="auto" w:fill="auto"/>
          </w:tcPr>
          <w:p w14:paraId="3503A409"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2.1</w:t>
            </w:r>
          </w:p>
        </w:tc>
        <w:tc>
          <w:tcPr>
            <w:tcW w:w="8994" w:type="dxa"/>
            <w:gridSpan w:val="3"/>
            <w:shd w:val="clear" w:color="auto" w:fill="auto"/>
          </w:tcPr>
          <w:p w14:paraId="3317F8BF" w14:textId="730100A9" w:rsidR="00DA0698" w:rsidRPr="00F97309" w:rsidRDefault="00DA0698" w:rsidP="00DE5AF5">
            <w:pPr>
              <w:jc w:val="both"/>
              <w:rPr>
                <w:rFonts w:cstheme="minorHAnsi"/>
                <w:sz w:val="24"/>
                <w:szCs w:val="24"/>
                <w:lang w:eastAsia="zh-CN"/>
              </w:rPr>
            </w:pPr>
            <w:r w:rsidRPr="00F97309">
              <w:rPr>
                <w:rFonts w:cstheme="minorHAnsi"/>
                <w:sz w:val="24"/>
                <w:szCs w:val="24"/>
                <w:lang w:eastAsia="zh-CN"/>
              </w:rPr>
              <w:t>Excepto en la última ronda, un jugador no puede ser transferido a un grupo de puntuación superior dos veces seguidas ni más de tres veces (si el torneo tiene menos de 10 rondas) o cuatro veces (si el torneo tiene más de 9 rondas) durante el torneo.</w:t>
            </w:r>
          </w:p>
        </w:tc>
      </w:tr>
      <w:tr w:rsidR="00DA0698" w:rsidRPr="00F97309" w14:paraId="59F9B582" w14:textId="77777777" w:rsidTr="00DE5AF5">
        <w:trPr>
          <w:cantSplit/>
        </w:trPr>
        <w:tc>
          <w:tcPr>
            <w:tcW w:w="297" w:type="dxa"/>
            <w:vMerge/>
            <w:shd w:val="clear" w:color="auto" w:fill="auto"/>
            <w:vAlign w:val="center"/>
          </w:tcPr>
          <w:p w14:paraId="77D57D73" w14:textId="77777777" w:rsidR="00DA0698" w:rsidRPr="00F97309" w:rsidRDefault="00DA0698" w:rsidP="00DA0698">
            <w:pPr>
              <w:jc w:val="both"/>
              <w:rPr>
                <w:rFonts w:cstheme="minorHAnsi"/>
                <w:sz w:val="24"/>
                <w:szCs w:val="24"/>
              </w:rPr>
            </w:pPr>
          </w:p>
        </w:tc>
        <w:tc>
          <w:tcPr>
            <w:tcW w:w="490" w:type="dxa"/>
            <w:shd w:val="clear" w:color="auto" w:fill="auto"/>
          </w:tcPr>
          <w:p w14:paraId="543A8D0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2.2</w:t>
            </w:r>
          </w:p>
        </w:tc>
        <w:tc>
          <w:tcPr>
            <w:tcW w:w="8994" w:type="dxa"/>
            <w:gridSpan w:val="3"/>
            <w:shd w:val="clear" w:color="auto" w:fill="auto"/>
          </w:tcPr>
          <w:p w14:paraId="69F0E7CE" w14:textId="08834F7B" w:rsidR="00DA0698" w:rsidRPr="00F97309" w:rsidRDefault="00DA0698" w:rsidP="00DE5AF5">
            <w:pPr>
              <w:jc w:val="both"/>
              <w:rPr>
                <w:rFonts w:cstheme="minorHAnsi"/>
                <w:sz w:val="24"/>
                <w:szCs w:val="24"/>
                <w:lang w:eastAsia="zh-CN"/>
              </w:rPr>
            </w:pPr>
            <w:r w:rsidRPr="00F97309">
              <w:rPr>
                <w:rFonts w:cstheme="minorHAnsi"/>
                <w:sz w:val="24"/>
                <w:szCs w:val="24"/>
                <w:lang w:eastAsia="zh-CN"/>
              </w:rPr>
              <w:t>Un jugador no será transferido del subgrupo de un color al del color contrario si esto transgrede las limitaciones C.04.1.f y C.04.1.g</w:t>
            </w:r>
          </w:p>
        </w:tc>
      </w:tr>
      <w:tr w:rsidR="00DA0698" w:rsidRPr="00F97309" w14:paraId="33A5C3C2" w14:textId="77777777" w:rsidTr="00DE5AF5">
        <w:tc>
          <w:tcPr>
            <w:tcW w:w="297" w:type="dxa"/>
            <w:shd w:val="clear" w:color="auto" w:fill="auto"/>
          </w:tcPr>
          <w:p w14:paraId="5BB516BD"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3.</w:t>
            </w:r>
          </w:p>
        </w:tc>
        <w:tc>
          <w:tcPr>
            <w:tcW w:w="9484" w:type="dxa"/>
            <w:gridSpan w:val="4"/>
            <w:shd w:val="clear" w:color="auto" w:fill="auto"/>
          </w:tcPr>
          <w:p w14:paraId="3476263D" w14:textId="308CCD5E"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Asignación de colores</w:t>
            </w:r>
          </w:p>
        </w:tc>
      </w:tr>
      <w:tr w:rsidR="00DA0698" w:rsidRPr="00F97309" w14:paraId="70FDC43F" w14:textId="77777777" w:rsidTr="00DE5AF5">
        <w:tc>
          <w:tcPr>
            <w:tcW w:w="297" w:type="dxa"/>
            <w:shd w:val="clear" w:color="auto" w:fill="auto"/>
          </w:tcPr>
          <w:p w14:paraId="7953BBE5" w14:textId="77777777" w:rsidR="00DA0698" w:rsidRPr="00F97309" w:rsidRDefault="00DA0698" w:rsidP="00DA0698">
            <w:pPr>
              <w:jc w:val="both"/>
              <w:rPr>
                <w:rFonts w:cstheme="minorHAnsi"/>
                <w:sz w:val="24"/>
                <w:szCs w:val="24"/>
                <w:lang w:eastAsia="zh-CN"/>
              </w:rPr>
            </w:pPr>
          </w:p>
        </w:tc>
        <w:tc>
          <w:tcPr>
            <w:tcW w:w="9484" w:type="dxa"/>
            <w:gridSpan w:val="4"/>
            <w:shd w:val="clear" w:color="auto" w:fill="auto"/>
          </w:tcPr>
          <w:p w14:paraId="26AA2FFB" w14:textId="4C80F919" w:rsidR="00DA0698" w:rsidRPr="00F97309" w:rsidRDefault="00DA0698" w:rsidP="00DA0698">
            <w:pPr>
              <w:jc w:val="both"/>
              <w:rPr>
                <w:rFonts w:cstheme="minorHAnsi"/>
                <w:sz w:val="24"/>
                <w:szCs w:val="24"/>
                <w:lang w:eastAsia="zh-CN"/>
              </w:rPr>
            </w:pPr>
            <w:r w:rsidRPr="00F97309">
              <w:rPr>
                <w:rFonts w:cstheme="minorHAnsi"/>
                <w:sz w:val="24"/>
                <w:szCs w:val="24"/>
                <w:lang w:eastAsia="zh-CN"/>
              </w:rPr>
              <w:t>Al emparejar dos jugadores, la asignación de colores se hará en orden de prioridad</w:t>
            </w:r>
            <w:r w:rsidR="00493C19" w:rsidRPr="00F97309">
              <w:rPr>
                <w:rFonts w:cstheme="minorHAnsi"/>
                <w:sz w:val="24"/>
                <w:szCs w:val="24"/>
                <w:lang w:eastAsia="zh-CN"/>
              </w:rPr>
              <w:t xml:space="preserve"> </w:t>
            </w:r>
            <w:r w:rsidRPr="00F97309">
              <w:rPr>
                <w:rFonts w:cstheme="minorHAnsi"/>
                <w:sz w:val="24"/>
                <w:szCs w:val="24"/>
                <w:lang w:eastAsia="zh-CN"/>
              </w:rPr>
              <w:t>descendente:</w:t>
            </w:r>
          </w:p>
          <w:p w14:paraId="69FF7B2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Asignar a ambos el color que les corresponde.</w:t>
            </w:r>
          </w:p>
          <w:p w14:paraId="0925B37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Igualar el número de partidas jugadas con negras y blancas anteriormente.</w:t>
            </w:r>
          </w:p>
          <w:p w14:paraId="0662733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Alternar el color de ambos jugadores teniendo en cuenta la primera diferencia en su historial de color desde la ronda anterior hasta la primera ronda.</w:t>
            </w:r>
          </w:p>
          <w:p w14:paraId="09EB959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Asignar blancas al jugador con mayor ARO.</w:t>
            </w:r>
          </w:p>
          <w:p w14:paraId="7F476515" w14:textId="77C32A6F" w:rsidR="00DA0698" w:rsidRPr="00F97309" w:rsidRDefault="00DA0698" w:rsidP="00DE5AF5">
            <w:pPr>
              <w:jc w:val="both"/>
              <w:rPr>
                <w:rFonts w:cstheme="minorHAnsi"/>
                <w:sz w:val="24"/>
                <w:szCs w:val="24"/>
                <w:lang w:eastAsia="zh-CN"/>
              </w:rPr>
            </w:pPr>
            <w:r w:rsidRPr="00F97309">
              <w:rPr>
                <w:rFonts w:cstheme="minorHAnsi"/>
                <w:sz w:val="24"/>
                <w:szCs w:val="24"/>
                <w:lang w:eastAsia="zh-CN"/>
              </w:rPr>
              <w:t>Asignar blancas al jugador con menor R.</w:t>
            </w:r>
          </w:p>
        </w:tc>
      </w:tr>
      <w:tr w:rsidR="00DA0698" w:rsidRPr="00F97309" w14:paraId="43E27C2D" w14:textId="77777777" w:rsidTr="00DE5AF5">
        <w:tc>
          <w:tcPr>
            <w:tcW w:w="297" w:type="dxa"/>
            <w:shd w:val="clear" w:color="auto" w:fill="auto"/>
          </w:tcPr>
          <w:p w14:paraId="525E9B33"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4.</w:t>
            </w:r>
          </w:p>
        </w:tc>
        <w:tc>
          <w:tcPr>
            <w:tcW w:w="9484" w:type="dxa"/>
            <w:gridSpan w:val="4"/>
            <w:shd w:val="clear" w:color="auto" w:fill="auto"/>
          </w:tcPr>
          <w:p w14:paraId="24E36D3D" w14:textId="153FD851"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Número de jugadores impar en el torneo</w:t>
            </w:r>
          </w:p>
        </w:tc>
      </w:tr>
      <w:tr w:rsidR="00DA0698" w:rsidRPr="00F97309" w14:paraId="52256799" w14:textId="77777777" w:rsidTr="00DE5AF5">
        <w:tc>
          <w:tcPr>
            <w:tcW w:w="297" w:type="dxa"/>
            <w:shd w:val="clear" w:color="auto" w:fill="auto"/>
          </w:tcPr>
          <w:p w14:paraId="62C29AF8" w14:textId="77777777" w:rsidR="00DA0698" w:rsidRPr="00F97309" w:rsidRDefault="00DA0698" w:rsidP="00DA0698">
            <w:pPr>
              <w:jc w:val="both"/>
              <w:rPr>
                <w:rFonts w:cstheme="minorHAnsi"/>
                <w:sz w:val="24"/>
                <w:szCs w:val="24"/>
                <w:lang w:eastAsia="zh-CN"/>
              </w:rPr>
            </w:pPr>
          </w:p>
        </w:tc>
        <w:tc>
          <w:tcPr>
            <w:tcW w:w="9484" w:type="dxa"/>
            <w:gridSpan w:val="4"/>
            <w:shd w:val="clear" w:color="auto" w:fill="auto"/>
          </w:tcPr>
          <w:p w14:paraId="07DA0603" w14:textId="4D5A55CB" w:rsidR="00DA0698" w:rsidRPr="00F97309" w:rsidRDefault="00DA0698" w:rsidP="00DE5AF5">
            <w:pPr>
              <w:jc w:val="both"/>
              <w:rPr>
                <w:rFonts w:cstheme="minorHAnsi"/>
                <w:sz w:val="24"/>
                <w:szCs w:val="24"/>
                <w:lang w:eastAsia="zh-CN"/>
              </w:rPr>
            </w:pPr>
            <w:r w:rsidRPr="00F97309">
              <w:rPr>
                <w:rFonts w:cstheme="minorHAnsi"/>
                <w:sz w:val="24"/>
                <w:szCs w:val="24"/>
                <w:lang w:eastAsia="zh-CN"/>
              </w:rPr>
              <w:t>El jugador del grupo de puntuación más bajo que tenga el R más bajo obtendrá el bye por emparejamiento. Si hay jugadores con el R más bajo en los dos subgrupos de color, entonces el jugador que obtenga el bye por emparejamiento debe tener preferencia al color dominante y en el caso de haber varios jugadores con el mismo R, el jugador que obtenga el bye por emparejamiento debe ser el que tenga mayor ARO.</w:t>
            </w:r>
          </w:p>
        </w:tc>
      </w:tr>
      <w:tr w:rsidR="00DA0698" w:rsidRPr="00F97309" w14:paraId="3C0A6DAA" w14:textId="77777777" w:rsidTr="00DE5AF5">
        <w:tc>
          <w:tcPr>
            <w:tcW w:w="297" w:type="dxa"/>
            <w:shd w:val="clear" w:color="auto" w:fill="auto"/>
          </w:tcPr>
          <w:p w14:paraId="00042F81"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5.</w:t>
            </w:r>
          </w:p>
        </w:tc>
        <w:tc>
          <w:tcPr>
            <w:tcW w:w="9484" w:type="dxa"/>
            <w:gridSpan w:val="4"/>
            <w:shd w:val="clear" w:color="auto" w:fill="auto"/>
          </w:tcPr>
          <w:p w14:paraId="6033BDEF" w14:textId="1D9A39B2"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Emparejamiento de la primera ronda</w:t>
            </w:r>
          </w:p>
        </w:tc>
      </w:tr>
      <w:tr w:rsidR="00DA0698" w:rsidRPr="00F97309" w14:paraId="3944F2D3" w14:textId="77777777" w:rsidTr="00DE5AF5">
        <w:tc>
          <w:tcPr>
            <w:tcW w:w="297" w:type="dxa"/>
            <w:shd w:val="clear" w:color="auto" w:fill="auto"/>
          </w:tcPr>
          <w:p w14:paraId="771DE58D" w14:textId="77777777" w:rsidR="00DA0698" w:rsidRPr="00F97309" w:rsidRDefault="00DA0698" w:rsidP="00DA0698">
            <w:pPr>
              <w:jc w:val="both"/>
              <w:rPr>
                <w:rFonts w:cstheme="minorHAnsi"/>
                <w:sz w:val="24"/>
                <w:szCs w:val="24"/>
                <w:lang w:eastAsia="zh-CN"/>
              </w:rPr>
            </w:pPr>
          </w:p>
        </w:tc>
        <w:tc>
          <w:tcPr>
            <w:tcW w:w="9484" w:type="dxa"/>
            <w:gridSpan w:val="4"/>
            <w:shd w:val="clear" w:color="auto" w:fill="auto"/>
          </w:tcPr>
          <w:p w14:paraId="794C6447" w14:textId="40A41930"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La lista de jugadores calculada anteriormente, es dividida en dos partes iguales: los jugadores de la parte superior de la lista son colocados a la izquierda y los de la parte inferior, a la derecha. El primer jugador de la izquierda de la lista juega contra el primer jugador de la derecha de la lista, el segundo contra el segundo, etc. Después de esto, el color de las piezas será determinado por sorteo para uno de los emparejamientos, por ejemplo, para el primer emparejamiento. </w:t>
            </w:r>
          </w:p>
          <w:p w14:paraId="3284F213" w14:textId="726710C3" w:rsidR="00DA0698" w:rsidRPr="00F97309" w:rsidRDefault="00DA0698" w:rsidP="00DA0698">
            <w:pPr>
              <w:jc w:val="both"/>
              <w:rPr>
                <w:rFonts w:cstheme="minorHAnsi"/>
                <w:sz w:val="24"/>
                <w:szCs w:val="24"/>
                <w:lang w:eastAsia="zh-CN"/>
              </w:rPr>
            </w:pPr>
            <w:r w:rsidRPr="00F97309">
              <w:rPr>
                <w:rFonts w:cstheme="minorHAnsi"/>
                <w:sz w:val="24"/>
                <w:szCs w:val="24"/>
                <w:lang w:eastAsia="zh-CN"/>
              </w:rPr>
              <w:t>En este caso, todos los jugadores con número impar tendrán el mismo color que el primer emparejamiento, y por tanto los jugadores con número par el color contrario.</w:t>
            </w:r>
          </w:p>
          <w:p w14:paraId="3147893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el número de jugadores es impar, el último jugador obtendrá el bye por emparejamiento sin color.</w:t>
            </w:r>
          </w:p>
          <w:p w14:paraId="233166E4" w14:textId="4E784EF6" w:rsidR="00DE5AF5" w:rsidRPr="00F97309" w:rsidRDefault="00DA0698" w:rsidP="005B0019">
            <w:pPr>
              <w:jc w:val="both"/>
              <w:rPr>
                <w:rFonts w:cstheme="minorHAnsi"/>
                <w:sz w:val="24"/>
                <w:szCs w:val="24"/>
                <w:lang w:eastAsia="zh-CN"/>
              </w:rPr>
            </w:pPr>
            <w:r w:rsidRPr="00F97309">
              <w:rPr>
                <w:rFonts w:cstheme="minorHAnsi"/>
                <w:sz w:val="24"/>
                <w:szCs w:val="24"/>
                <w:lang w:eastAsia="zh-CN"/>
              </w:rPr>
              <w:t>Este procedimiento de emparejamiento lleva a idénticos resultados que los procedimientos usados con los otros sistemas suizos de la FIDE.</w:t>
            </w:r>
          </w:p>
        </w:tc>
      </w:tr>
      <w:tr w:rsidR="00DA0698" w:rsidRPr="00F97309" w14:paraId="5E15CD8E" w14:textId="77777777" w:rsidTr="00DE5AF5">
        <w:tc>
          <w:tcPr>
            <w:tcW w:w="297" w:type="dxa"/>
            <w:shd w:val="clear" w:color="auto" w:fill="auto"/>
          </w:tcPr>
          <w:p w14:paraId="252452C2"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6.</w:t>
            </w:r>
          </w:p>
        </w:tc>
        <w:tc>
          <w:tcPr>
            <w:tcW w:w="9484" w:type="dxa"/>
            <w:gridSpan w:val="4"/>
            <w:shd w:val="clear" w:color="auto" w:fill="auto"/>
          </w:tcPr>
          <w:p w14:paraId="585C0AC3" w14:textId="6B1D5E0A"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Procedimiento de emparejamiento estándar para el resto de rondas</w:t>
            </w:r>
          </w:p>
        </w:tc>
      </w:tr>
      <w:tr w:rsidR="00DA0698" w:rsidRPr="00F97309" w14:paraId="01162143" w14:textId="77777777" w:rsidTr="00DE5AF5">
        <w:tc>
          <w:tcPr>
            <w:tcW w:w="297" w:type="dxa"/>
            <w:shd w:val="clear" w:color="auto" w:fill="auto"/>
            <w:vAlign w:val="center"/>
          </w:tcPr>
          <w:p w14:paraId="057B9DF3"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7267333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6.1</w:t>
            </w:r>
          </w:p>
        </w:tc>
        <w:tc>
          <w:tcPr>
            <w:tcW w:w="8994" w:type="dxa"/>
            <w:gridSpan w:val="3"/>
            <w:shd w:val="clear" w:color="auto" w:fill="auto"/>
          </w:tcPr>
          <w:p w14:paraId="7C23B65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Requisitos estándar (Para casos especiales, ver el capítulo 7)</w:t>
            </w:r>
          </w:p>
        </w:tc>
      </w:tr>
      <w:tr w:rsidR="00DA0698" w:rsidRPr="00F97309" w14:paraId="4EF5302C" w14:textId="77777777" w:rsidTr="00DE5AF5">
        <w:tc>
          <w:tcPr>
            <w:tcW w:w="297" w:type="dxa"/>
            <w:shd w:val="clear" w:color="auto" w:fill="auto"/>
            <w:vAlign w:val="center"/>
          </w:tcPr>
          <w:p w14:paraId="4906C71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24112064" w14:textId="77777777" w:rsidR="00DA0698" w:rsidRPr="00F97309" w:rsidRDefault="00DA0698" w:rsidP="00DA0698">
            <w:pPr>
              <w:jc w:val="both"/>
              <w:rPr>
                <w:rFonts w:cstheme="minorHAnsi"/>
                <w:sz w:val="24"/>
                <w:szCs w:val="24"/>
                <w:lang w:eastAsia="zh-CN"/>
              </w:rPr>
            </w:pPr>
          </w:p>
        </w:tc>
        <w:tc>
          <w:tcPr>
            <w:tcW w:w="8994" w:type="dxa"/>
            <w:gridSpan w:val="3"/>
            <w:shd w:val="clear" w:color="auto" w:fill="auto"/>
          </w:tcPr>
          <w:p w14:paraId="778C60A5" w14:textId="77777777" w:rsidR="00DA0698" w:rsidRPr="00F97309" w:rsidRDefault="00DA0698" w:rsidP="00DE5AF5">
            <w:pPr>
              <w:jc w:val="both"/>
              <w:rPr>
                <w:rFonts w:cstheme="minorHAnsi"/>
                <w:sz w:val="24"/>
                <w:szCs w:val="24"/>
                <w:lang w:eastAsia="zh-CN"/>
              </w:rPr>
            </w:pPr>
            <w:r w:rsidRPr="00F97309">
              <w:rPr>
                <w:rFonts w:cstheme="minorHAnsi"/>
                <w:sz w:val="24"/>
                <w:szCs w:val="24"/>
                <w:lang w:eastAsia="zh-CN"/>
              </w:rPr>
              <w:t>El número de jugadores que tienen la misma puntuación es par y el número de jugadores que tienen preferencia a blancas y a negras es el mismo. Cada jugador del grupo de puntuación tiene por lo menos un posible adversario en el mismo grupo de puntuación.</w:t>
            </w:r>
          </w:p>
          <w:p w14:paraId="75BC2C1C" w14:textId="0AE1126C" w:rsidR="00493C19" w:rsidRPr="00F97309" w:rsidRDefault="00493C19" w:rsidP="00DE5AF5">
            <w:pPr>
              <w:jc w:val="both"/>
              <w:rPr>
                <w:rFonts w:cstheme="minorHAnsi"/>
                <w:sz w:val="24"/>
                <w:szCs w:val="24"/>
                <w:lang w:eastAsia="zh-CN"/>
              </w:rPr>
            </w:pPr>
          </w:p>
        </w:tc>
      </w:tr>
      <w:tr w:rsidR="00DA0698" w:rsidRPr="00F97309" w14:paraId="39DD8101" w14:textId="77777777" w:rsidTr="00DE5AF5">
        <w:tc>
          <w:tcPr>
            <w:tcW w:w="297" w:type="dxa"/>
            <w:shd w:val="clear" w:color="auto" w:fill="auto"/>
            <w:vAlign w:val="center"/>
          </w:tcPr>
          <w:p w14:paraId="2F45E785"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27CFA37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6.2</w:t>
            </w:r>
          </w:p>
        </w:tc>
        <w:tc>
          <w:tcPr>
            <w:tcW w:w="8994" w:type="dxa"/>
            <w:gridSpan w:val="3"/>
            <w:shd w:val="clear" w:color="auto" w:fill="auto"/>
          </w:tcPr>
          <w:p w14:paraId="5A884C21" w14:textId="2F38E34C" w:rsidR="00DA0698" w:rsidRPr="00F97309" w:rsidRDefault="00DA0698" w:rsidP="00DE5AF5">
            <w:pPr>
              <w:jc w:val="both"/>
              <w:rPr>
                <w:rFonts w:cstheme="minorHAnsi"/>
                <w:sz w:val="24"/>
                <w:szCs w:val="24"/>
                <w:lang w:eastAsia="zh-CN"/>
              </w:rPr>
            </w:pPr>
            <w:r w:rsidRPr="00F97309">
              <w:rPr>
                <w:rFonts w:cstheme="minorHAnsi"/>
                <w:sz w:val="24"/>
                <w:szCs w:val="24"/>
                <w:lang w:eastAsia="zh-CN"/>
              </w:rPr>
              <w:t>Primer intento</w:t>
            </w:r>
          </w:p>
        </w:tc>
      </w:tr>
      <w:tr w:rsidR="00DA0698" w:rsidRPr="00F97309" w14:paraId="144AFD82" w14:textId="77777777" w:rsidTr="00DE5AF5">
        <w:tc>
          <w:tcPr>
            <w:tcW w:w="297" w:type="dxa"/>
            <w:shd w:val="clear" w:color="auto" w:fill="auto"/>
            <w:vAlign w:val="center"/>
          </w:tcPr>
          <w:p w14:paraId="01AAD63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11E99198" w14:textId="77777777" w:rsidR="00DA0698" w:rsidRPr="00F97309" w:rsidRDefault="00DA0698" w:rsidP="00DA0698">
            <w:pPr>
              <w:jc w:val="both"/>
              <w:rPr>
                <w:rFonts w:cstheme="minorHAnsi"/>
                <w:sz w:val="24"/>
                <w:szCs w:val="24"/>
                <w:lang w:eastAsia="zh-CN"/>
              </w:rPr>
            </w:pPr>
          </w:p>
        </w:tc>
        <w:tc>
          <w:tcPr>
            <w:tcW w:w="8994" w:type="dxa"/>
            <w:gridSpan w:val="3"/>
            <w:shd w:val="clear" w:color="auto" w:fill="auto"/>
          </w:tcPr>
          <w:p w14:paraId="6A7721C2" w14:textId="347495E1" w:rsidR="00DA0698" w:rsidRPr="00F97309" w:rsidRDefault="00DA0698" w:rsidP="00DA0698">
            <w:pPr>
              <w:jc w:val="both"/>
              <w:rPr>
                <w:rFonts w:cstheme="minorHAnsi"/>
                <w:sz w:val="24"/>
                <w:szCs w:val="24"/>
                <w:lang w:eastAsia="zh-CN"/>
              </w:rPr>
            </w:pPr>
            <w:r w:rsidRPr="00F97309">
              <w:rPr>
                <w:rFonts w:cstheme="minorHAnsi"/>
                <w:sz w:val="24"/>
                <w:szCs w:val="24"/>
                <w:lang w:eastAsia="zh-CN"/>
              </w:rPr>
              <w:t>Los jugadores que deberían jugar con las piezas blancas son ordenados según ARO de forma ascendente, en los casos en que ARO sea igual para los jugadores, el jugador con R más bajo se ordenará más alto. Si ARO y R coinciden completamente, los jugadores se ordenarán alfabéticamente.</w:t>
            </w:r>
          </w:p>
          <w:p w14:paraId="77570D2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Los jugadores que deberían jugar con las piezas negras son ordenados por R de forma descendente, si R es igual, el jugador con mayor ARO se ordenará más alto. Si ARO y R coinciden completamente, los jugadores se ordenarán alfabéticamente.</w:t>
            </w:r>
          </w:p>
          <w:p w14:paraId="433B4235" w14:textId="77A6A636" w:rsidR="00DA0698" w:rsidRPr="00F97309" w:rsidRDefault="00DA0698" w:rsidP="00DA0698">
            <w:pPr>
              <w:jc w:val="both"/>
              <w:rPr>
                <w:rFonts w:cstheme="minorHAnsi"/>
                <w:sz w:val="24"/>
                <w:szCs w:val="24"/>
                <w:lang w:eastAsia="zh-CN"/>
              </w:rPr>
            </w:pPr>
            <w:r w:rsidRPr="00F97309">
              <w:rPr>
                <w:rFonts w:cstheme="minorHAnsi"/>
                <w:sz w:val="24"/>
                <w:szCs w:val="24"/>
                <w:lang w:eastAsia="zh-CN"/>
              </w:rPr>
              <w:t>Se escriben dos columnas, formando las parejas.</w:t>
            </w:r>
          </w:p>
          <w:p w14:paraId="511A8335" w14:textId="4F435EC7" w:rsidR="00DA0698" w:rsidRPr="00F97309" w:rsidRDefault="00DA0698" w:rsidP="00DA0698">
            <w:pPr>
              <w:jc w:val="both"/>
              <w:rPr>
                <w:rFonts w:cstheme="minorHAnsi"/>
                <w:sz w:val="24"/>
                <w:szCs w:val="24"/>
                <w:lang w:eastAsia="zh-CN"/>
              </w:rPr>
            </w:pPr>
            <w:r w:rsidRPr="00F97309">
              <w:rPr>
                <w:rFonts w:cstheme="minorHAnsi"/>
                <w:sz w:val="24"/>
                <w:szCs w:val="24"/>
                <w:lang w:eastAsia="zh-CN"/>
              </w:rPr>
              <w:t>Por ejemplo:</w:t>
            </w:r>
          </w:p>
          <w:tbl>
            <w:tblPr>
              <w:tblW w:w="3510" w:type="dxa"/>
              <w:tblInd w:w="288" w:type="dxa"/>
              <w:tblCellMar>
                <w:left w:w="0" w:type="dxa"/>
                <w:right w:w="0" w:type="dxa"/>
              </w:tblCellMar>
              <w:tblLook w:val="0000" w:firstRow="0" w:lastRow="0" w:firstColumn="0" w:lastColumn="0" w:noHBand="0" w:noVBand="0"/>
            </w:tblPr>
            <w:tblGrid>
              <w:gridCol w:w="1756"/>
              <w:gridCol w:w="1754"/>
            </w:tblGrid>
            <w:tr w:rsidR="00DA0698" w:rsidRPr="00F97309" w14:paraId="3ED6314C" w14:textId="77777777" w:rsidTr="00DA0FE8">
              <w:tc>
                <w:tcPr>
                  <w:tcW w:w="1755" w:type="dxa"/>
                  <w:shd w:val="clear" w:color="auto" w:fill="auto"/>
                </w:tcPr>
                <w:p w14:paraId="01285E4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Blancas (ARO)</w:t>
                  </w:r>
                </w:p>
              </w:tc>
              <w:tc>
                <w:tcPr>
                  <w:tcW w:w="1754" w:type="dxa"/>
                  <w:shd w:val="clear" w:color="auto" w:fill="auto"/>
                </w:tcPr>
                <w:p w14:paraId="04B56AF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Negras (R)</w:t>
                  </w:r>
                </w:p>
              </w:tc>
            </w:tr>
            <w:tr w:rsidR="00DA0698" w:rsidRPr="00F97309" w14:paraId="080E0E8F" w14:textId="77777777" w:rsidTr="00DA0FE8">
              <w:tc>
                <w:tcPr>
                  <w:tcW w:w="1755" w:type="dxa"/>
                  <w:shd w:val="clear" w:color="auto" w:fill="auto"/>
                </w:tcPr>
                <w:p w14:paraId="3A2DF73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2310.0</w:t>
                  </w:r>
                </w:p>
              </w:tc>
              <w:tc>
                <w:tcPr>
                  <w:tcW w:w="1754" w:type="dxa"/>
                  <w:shd w:val="clear" w:color="auto" w:fill="auto"/>
                </w:tcPr>
                <w:p w14:paraId="107232A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2380</w:t>
                  </w:r>
                </w:p>
              </w:tc>
            </w:tr>
            <w:tr w:rsidR="00DA0698" w:rsidRPr="00F97309" w14:paraId="69E7EB16" w14:textId="77777777" w:rsidTr="00DA0FE8">
              <w:tc>
                <w:tcPr>
                  <w:tcW w:w="1755" w:type="dxa"/>
                  <w:shd w:val="clear" w:color="auto" w:fill="auto"/>
                </w:tcPr>
                <w:p w14:paraId="1E5127E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2318.4</w:t>
                  </w:r>
                </w:p>
              </w:tc>
              <w:tc>
                <w:tcPr>
                  <w:tcW w:w="1754" w:type="dxa"/>
                  <w:shd w:val="clear" w:color="auto" w:fill="auto"/>
                </w:tcPr>
                <w:p w14:paraId="2A751D0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2365</w:t>
                  </w:r>
                </w:p>
              </w:tc>
            </w:tr>
            <w:tr w:rsidR="00DA0698" w:rsidRPr="00F97309" w14:paraId="61A63748" w14:textId="77777777" w:rsidTr="00DA0FE8">
              <w:tc>
                <w:tcPr>
                  <w:tcW w:w="1755" w:type="dxa"/>
                  <w:shd w:val="clear" w:color="auto" w:fill="auto"/>
                </w:tcPr>
                <w:p w14:paraId="01329EC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2322.3</w:t>
                  </w:r>
                </w:p>
              </w:tc>
              <w:tc>
                <w:tcPr>
                  <w:tcW w:w="1754" w:type="dxa"/>
                  <w:shd w:val="clear" w:color="auto" w:fill="auto"/>
                </w:tcPr>
                <w:p w14:paraId="0E01444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2300</w:t>
                  </w:r>
                </w:p>
              </w:tc>
            </w:tr>
            <w:tr w:rsidR="00DA0698" w:rsidRPr="00F97309" w14:paraId="69E0D61B" w14:textId="77777777" w:rsidTr="00DA0FE8">
              <w:tc>
                <w:tcPr>
                  <w:tcW w:w="1755" w:type="dxa"/>
                  <w:shd w:val="clear" w:color="auto" w:fill="auto"/>
                </w:tcPr>
                <w:p w14:paraId="40A3AD6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2333.7</w:t>
                  </w:r>
                </w:p>
              </w:tc>
              <w:tc>
                <w:tcPr>
                  <w:tcW w:w="1754" w:type="dxa"/>
                  <w:shd w:val="clear" w:color="auto" w:fill="auto"/>
                </w:tcPr>
                <w:p w14:paraId="6240C56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2280</w:t>
                  </w:r>
                </w:p>
              </w:tc>
            </w:tr>
            <w:tr w:rsidR="00DA0698" w:rsidRPr="00F97309" w14:paraId="1B804EF6" w14:textId="77777777" w:rsidTr="00DA0FE8">
              <w:tc>
                <w:tcPr>
                  <w:tcW w:w="1755" w:type="dxa"/>
                  <w:shd w:val="clear" w:color="auto" w:fill="auto"/>
                </w:tcPr>
                <w:p w14:paraId="7182A8A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2340.5</w:t>
                  </w:r>
                </w:p>
              </w:tc>
              <w:tc>
                <w:tcPr>
                  <w:tcW w:w="1754" w:type="dxa"/>
                  <w:shd w:val="clear" w:color="auto" w:fill="auto"/>
                </w:tcPr>
                <w:p w14:paraId="3C8D805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2260</w:t>
                  </w:r>
                </w:p>
              </w:tc>
            </w:tr>
            <w:tr w:rsidR="00DA0698" w:rsidRPr="00F97309" w14:paraId="70D9052C" w14:textId="77777777" w:rsidTr="00DA0FE8">
              <w:tc>
                <w:tcPr>
                  <w:tcW w:w="1755" w:type="dxa"/>
                  <w:shd w:val="clear" w:color="auto" w:fill="auto"/>
                </w:tcPr>
                <w:p w14:paraId="2461FB4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2344.6</w:t>
                  </w:r>
                </w:p>
              </w:tc>
              <w:tc>
                <w:tcPr>
                  <w:tcW w:w="1754" w:type="dxa"/>
                  <w:shd w:val="clear" w:color="auto" w:fill="auto"/>
                </w:tcPr>
                <w:p w14:paraId="3A5F309F" w14:textId="6697C731" w:rsidR="00DA0698" w:rsidRPr="00F97309" w:rsidRDefault="00DA0698" w:rsidP="00DE5AF5">
                  <w:pPr>
                    <w:jc w:val="both"/>
                    <w:rPr>
                      <w:rFonts w:cstheme="minorHAnsi"/>
                      <w:sz w:val="24"/>
                      <w:szCs w:val="24"/>
                      <w:lang w:eastAsia="zh-CN"/>
                    </w:rPr>
                  </w:pPr>
                  <w:r w:rsidRPr="00F97309">
                    <w:rPr>
                      <w:rFonts w:cstheme="minorHAnsi"/>
                      <w:sz w:val="24"/>
                      <w:szCs w:val="24"/>
                      <w:lang w:eastAsia="zh-CN"/>
                    </w:rPr>
                    <w:t>2250</w:t>
                  </w:r>
                </w:p>
              </w:tc>
            </w:tr>
          </w:tbl>
          <w:p w14:paraId="6562A46E" w14:textId="67C186E7" w:rsidR="00DA0698" w:rsidRPr="00F97309" w:rsidRDefault="00DA0698" w:rsidP="00DE5AF5">
            <w:pPr>
              <w:jc w:val="both"/>
              <w:rPr>
                <w:rFonts w:cstheme="minorHAnsi"/>
                <w:sz w:val="24"/>
                <w:szCs w:val="24"/>
                <w:lang w:eastAsia="zh-CN"/>
              </w:rPr>
            </w:pPr>
            <w:r w:rsidRPr="00F97309">
              <w:rPr>
                <w:rFonts w:cstheme="minorHAnsi"/>
                <w:sz w:val="24"/>
                <w:szCs w:val="24"/>
                <w:lang w:eastAsia="zh-CN"/>
              </w:rPr>
              <w:t>Entonces, se escriben los nombres de los jugadores, y solo se verifica un hecho: si los jugadores ya han jugado entre sí antes.</w:t>
            </w:r>
          </w:p>
        </w:tc>
      </w:tr>
      <w:tr w:rsidR="00DA0698" w:rsidRPr="00F97309" w14:paraId="01CDB056" w14:textId="77777777" w:rsidTr="00DE5AF5">
        <w:tc>
          <w:tcPr>
            <w:tcW w:w="297" w:type="dxa"/>
            <w:shd w:val="clear" w:color="auto" w:fill="auto"/>
            <w:vAlign w:val="center"/>
          </w:tcPr>
          <w:p w14:paraId="1BEC2D22"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4E8C4113"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6.3</w:t>
            </w:r>
          </w:p>
        </w:tc>
        <w:tc>
          <w:tcPr>
            <w:tcW w:w="8994" w:type="dxa"/>
            <w:gridSpan w:val="3"/>
            <w:shd w:val="clear" w:color="auto" w:fill="auto"/>
          </w:tcPr>
          <w:p w14:paraId="7CEBEC1B" w14:textId="06613F89"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Mejoras</w:t>
            </w:r>
          </w:p>
        </w:tc>
      </w:tr>
      <w:tr w:rsidR="00DA0698" w:rsidRPr="00F97309" w14:paraId="333FC6D7" w14:textId="77777777" w:rsidTr="00DE5AF5">
        <w:tc>
          <w:tcPr>
            <w:tcW w:w="297" w:type="dxa"/>
            <w:shd w:val="clear" w:color="auto" w:fill="auto"/>
            <w:vAlign w:val="center"/>
          </w:tcPr>
          <w:p w14:paraId="4AF295B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5765F8A7" w14:textId="77777777" w:rsidR="00DA0698" w:rsidRPr="00F97309" w:rsidRDefault="00DA0698" w:rsidP="00DA0698">
            <w:pPr>
              <w:jc w:val="both"/>
              <w:rPr>
                <w:rFonts w:cstheme="minorHAnsi"/>
                <w:sz w:val="24"/>
                <w:szCs w:val="24"/>
                <w:lang w:eastAsia="zh-CN"/>
              </w:rPr>
            </w:pPr>
          </w:p>
        </w:tc>
        <w:tc>
          <w:tcPr>
            <w:tcW w:w="8994" w:type="dxa"/>
            <w:gridSpan w:val="3"/>
            <w:shd w:val="clear" w:color="auto" w:fill="auto"/>
          </w:tcPr>
          <w:p w14:paraId="06E2BE0C" w14:textId="5BCF28A9"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los jugadores ya se han enfrentado, entonces el jugador de “blancas” es emparejado con el primer jugador de “negras” del resto de las filas con el que no haya jugado antes.</w:t>
            </w:r>
          </w:p>
          <w:p w14:paraId="284D20C2" w14:textId="3557B695"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la coincidencia es en la última fila para un grupo de jugadores con la misma puntuación, entonces se modifica la penúltima fila.</w:t>
            </w:r>
          </w:p>
          <w:p w14:paraId="2595A79A" w14:textId="7EE06A55"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la coincidencia tiene lugar en la fila K de un grupo con la misma puntuación y todos los de “negras” del grupo inferior ya han jugado con el de “blancas” de la fila K, entonces cambiamos el emparejamiento en la fila K-1, si no funciona en la fila K-2, etc.</w:t>
            </w:r>
          </w:p>
          <w:p w14:paraId="6259BDE6" w14:textId="01044E25"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el de “blancas” de la fila K ya ha jugado con todos los de “negras”, le buscamos un adversario, empezando con el de “blancas” K+1 bajando hasta el final de la columna, y después, empezando con el de “blancas” K-1 bajando hasta el de “blancas” 1.</w:t>
            </w:r>
          </w:p>
          <w:p w14:paraId="04A7C511" w14:textId="524C496C" w:rsidR="00DA0698" w:rsidRPr="00F97309" w:rsidRDefault="00DA0698" w:rsidP="00DE5AF5">
            <w:pPr>
              <w:jc w:val="both"/>
              <w:rPr>
                <w:rFonts w:cstheme="minorHAnsi"/>
                <w:sz w:val="24"/>
                <w:szCs w:val="24"/>
                <w:lang w:eastAsia="zh-CN"/>
              </w:rPr>
            </w:pPr>
            <w:r w:rsidRPr="00F97309">
              <w:rPr>
                <w:rFonts w:cstheme="minorHAnsi"/>
                <w:sz w:val="24"/>
                <w:szCs w:val="24"/>
                <w:lang w:eastAsia="zh-CN"/>
              </w:rPr>
              <w:t>Los colores de los emparejamientos son asignados conforme a las reglas de asignación de colores.</w:t>
            </w:r>
          </w:p>
        </w:tc>
      </w:tr>
      <w:tr w:rsidR="00DA0698" w:rsidRPr="00F97309" w14:paraId="69414D78" w14:textId="77777777" w:rsidTr="00DE5AF5">
        <w:tc>
          <w:tcPr>
            <w:tcW w:w="297" w:type="dxa"/>
            <w:shd w:val="clear" w:color="auto" w:fill="auto"/>
            <w:vAlign w:val="center"/>
          </w:tcPr>
          <w:p w14:paraId="30BBE4C8" w14:textId="77777777" w:rsidR="00DA0698" w:rsidRPr="00F97309" w:rsidRDefault="00DA0698" w:rsidP="00DA0698">
            <w:pPr>
              <w:jc w:val="both"/>
              <w:rPr>
                <w:rFonts w:cstheme="minorHAnsi"/>
                <w:b/>
                <w:bCs/>
                <w:sz w:val="24"/>
                <w:szCs w:val="24"/>
                <w:lang w:eastAsia="zh-CN"/>
              </w:rPr>
            </w:pPr>
          </w:p>
        </w:tc>
        <w:tc>
          <w:tcPr>
            <w:tcW w:w="490" w:type="dxa"/>
            <w:shd w:val="clear" w:color="auto" w:fill="auto"/>
          </w:tcPr>
          <w:p w14:paraId="33448976"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6.4</w:t>
            </w:r>
          </w:p>
        </w:tc>
        <w:tc>
          <w:tcPr>
            <w:tcW w:w="8994" w:type="dxa"/>
            <w:gridSpan w:val="3"/>
            <w:shd w:val="clear" w:color="auto" w:fill="auto"/>
          </w:tcPr>
          <w:p w14:paraId="0DD2C0F6" w14:textId="53A998D3"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Flotantes</w:t>
            </w:r>
          </w:p>
        </w:tc>
      </w:tr>
      <w:tr w:rsidR="00DA0698" w:rsidRPr="00F97309" w14:paraId="767FF174" w14:textId="77777777" w:rsidTr="00DE5AF5">
        <w:tc>
          <w:tcPr>
            <w:tcW w:w="297" w:type="dxa"/>
            <w:shd w:val="clear" w:color="auto" w:fill="auto"/>
            <w:vAlign w:val="center"/>
          </w:tcPr>
          <w:p w14:paraId="0945E5F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5993E163" w14:textId="77777777" w:rsidR="00DA0698" w:rsidRPr="00F97309" w:rsidRDefault="00DA0698" w:rsidP="00DA0698">
            <w:pPr>
              <w:jc w:val="both"/>
              <w:rPr>
                <w:rFonts w:cstheme="minorHAnsi"/>
                <w:sz w:val="24"/>
                <w:szCs w:val="24"/>
                <w:lang w:eastAsia="zh-CN"/>
              </w:rPr>
            </w:pPr>
          </w:p>
        </w:tc>
        <w:tc>
          <w:tcPr>
            <w:tcW w:w="8994" w:type="dxa"/>
            <w:gridSpan w:val="3"/>
            <w:shd w:val="clear" w:color="auto" w:fill="auto"/>
          </w:tcPr>
          <w:p w14:paraId="193A76B2"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objetivo del procedimiento de emparejamiento es emparejar todos los jugadores del mismo grupo de puntuación.</w:t>
            </w:r>
          </w:p>
          <w:p w14:paraId="72E85B6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esto no se puede conseguir, los jugadores que quedan sin emparejar son transferidos al siguiente grupo de puntuación inferior y tratados conforme al apartado 8.</w:t>
            </w:r>
          </w:p>
          <w:p w14:paraId="0275A678" w14:textId="2C58BE0E" w:rsidR="00DA0698" w:rsidRPr="00F97309" w:rsidRDefault="00DA0698" w:rsidP="00DE5AF5">
            <w:pPr>
              <w:jc w:val="both"/>
              <w:rPr>
                <w:rFonts w:cstheme="minorHAnsi"/>
                <w:sz w:val="24"/>
                <w:szCs w:val="24"/>
                <w:lang w:eastAsia="zh-CN"/>
              </w:rPr>
            </w:pPr>
            <w:r w:rsidRPr="00F97309">
              <w:rPr>
                <w:rFonts w:cstheme="minorHAnsi"/>
                <w:sz w:val="24"/>
                <w:szCs w:val="24"/>
                <w:lang w:eastAsia="zh-CN"/>
              </w:rPr>
              <w:t>Si hay necesidad de hacerlo, los flotantes deberían ser elegidos conforme a estas características en orden descendente de preferencia:</w:t>
            </w:r>
          </w:p>
        </w:tc>
      </w:tr>
      <w:tr w:rsidR="00DA0698" w:rsidRPr="00F97309" w14:paraId="4288226B" w14:textId="77777777" w:rsidTr="00DE5AF5">
        <w:trPr>
          <w:cantSplit/>
          <w:trHeight w:val="80"/>
        </w:trPr>
        <w:tc>
          <w:tcPr>
            <w:tcW w:w="297" w:type="dxa"/>
            <w:vMerge w:val="restart"/>
            <w:shd w:val="clear" w:color="auto" w:fill="auto"/>
            <w:vAlign w:val="center"/>
          </w:tcPr>
          <w:p w14:paraId="255EE143" w14:textId="77777777" w:rsidR="00DA0698" w:rsidRPr="00F97309" w:rsidRDefault="00DA0698" w:rsidP="00DA0698">
            <w:pPr>
              <w:jc w:val="both"/>
              <w:rPr>
                <w:rFonts w:cstheme="minorHAnsi"/>
                <w:sz w:val="24"/>
                <w:szCs w:val="24"/>
                <w:lang w:eastAsia="zh-CN"/>
              </w:rPr>
            </w:pPr>
          </w:p>
        </w:tc>
        <w:tc>
          <w:tcPr>
            <w:tcW w:w="490" w:type="dxa"/>
            <w:vMerge w:val="restart"/>
            <w:shd w:val="clear" w:color="auto" w:fill="auto"/>
          </w:tcPr>
          <w:p w14:paraId="43F483F5" w14:textId="77777777" w:rsidR="00DA0698" w:rsidRPr="00F97309" w:rsidRDefault="00DA0698" w:rsidP="00DA0698">
            <w:pPr>
              <w:jc w:val="both"/>
              <w:rPr>
                <w:rFonts w:cstheme="minorHAnsi"/>
                <w:sz w:val="24"/>
                <w:szCs w:val="24"/>
                <w:lang w:eastAsia="zh-CN"/>
              </w:rPr>
            </w:pPr>
          </w:p>
        </w:tc>
        <w:tc>
          <w:tcPr>
            <w:tcW w:w="293" w:type="dxa"/>
            <w:gridSpan w:val="2"/>
            <w:shd w:val="clear" w:color="auto" w:fill="auto"/>
          </w:tcPr>
          <w:p w14:paraId="167725D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701" w:type="dxa"/>
            <w:shd w:val="clear" w:color="auto" w:fill="auto"/>
          </w:tcPr>
          <w:p w14:paraId="73F2BEA1" w14:textId="77777777" w:rsidR="00DA0698" w:rsidRPr="00F97309" w:rsidRDefault="00DA0698" w:rsidP="00DA0698">
            <w:pPr>
              <w:jc w:val="both"/>
              <w:rPr>
                <w:rFonts w:cstheme="minorHAnsi"/>
                <w:sz w:val="24"/>
                <w:szCs w:val="24"/>
              </w:rPr>
            </w:pPr>
            <w:r w:rsidRPr="00F97309">
              <w:rPr>
                <w:rFonts w:cstheme="minorHAnsi"/>
                <w:sz w:val="24"/>
                <w:szCs w:val="24"/>
              </w:rPr>
              <w:t>El jugador no fue flotante de grupos de puntuación superiores y puede ser emparejado en el grupo de puntuación inferior.</w:t>
            </w:r>
          </w:p>
        </w:tc>
      </w:tr>
      <w:tr w:rsidR="00DA0698" w:rsidRPr="00F97309" w14:paraId="7A295FB8" w14:textId="77777777" w:rsidTr="00DE5AF5">
        <w:trPr>
          <w:cantSplit/>
          <w:trHeight w:val="79"/>
        </w:trPr>
        <w:tc>
          <w:tcPr>
            <w:tcW w:w="297" w:type="dxa"/>
            <w:vMerge/>
            <w:shd w:val="clear" w:color="auto" w:fill="auto"/>
            <w:vAlign w:val="center"/>
          </w:tcPr>
          <w:p w14:paraId="7B9D4D7E" w14:textId="77777777" w:rsidR="00DA0698" w:rsidRPr="00F97309" w:rsidRDefault="00DA0698" w:rsidP="00DA0698">
            <w:pPr>
              <w:jc w:val="both"/>
              <w:rPr>
                <w:rFonts w:cstheme="minorHAnsi"/>
                <w:sz w:val="24"/>
                <w:szCs w:val="24"/>
              </w:rPr>
            </w:pPr>
          </w:p>
        </w:tc>
        <w:tc>
          <w:tcPr>
            <w:tcW w:w="490" w:type="dxa"/>
            <w:vMerge/>
            <w:shd w:val="clear" w:color="auto" w:fill="auto"/>
          </w:tcPr>
          <w:p w14:paraId="5CB2C6D2" w14:textId="77777777" w:rsidR="00DA0698" w:rsidRPr="00F97309" w:rsidRDefault="00DA0698" w:rsidP="00DA0698">
            <w:pPr>
              <w:jc w:val="both"/>
              <w:rPr>
                <w:rFonts w:cstheme="minorHAnsi"/>
                <w:sz w:val="24"/>
                <w:szCs w:val="24"/>
              </w:rPr>
            </w:pPr>
          </w:p>
        </w:tc>
        <w:tc>
          <w:tcPr>
            <w:tcW w:w="293" w:type="dxa"/>
            <w:gridSpan w:val="2"/>
            <w:shd w:val="clear" w:color="auto" w:fill="auto"/>
          </w:tcPr>
          <w:p w14:paraId="51823D6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701" w:type="dxa"/>
            <w:shd w:val="clear" w:color="auto" w:fill="auto"/>
          </w:tcPr>
          <w:p w14:paraId="0C7B8852" w14:textId="77777777" w:rsidR="00DA0698" w:rsidRPr="00F97309" w:rsidRDefault="00DA0698" w:rsidP="00DA0698">
            <w:pPr>
              <w:jc w:val="both"/>
              <w:rPr>
                <w:rFonts w:cstheme="minorHAnsi"/>
                <w:sz w:val="24"/>
                <w:szCs w:val="24"/>
              </w:rPr>
            </w:pPr>
            <w:r w:rsidRPr="00F97309">
              <w:rPr>
                <w:rFonts w:cstheme="minorHAnsi"/>
                <w:sz w:val="24"/>
                <w:szCs w:val="24"/>
              </w:rPr>
              <w:t>El jugador no fue flotante de grupos de puntuación superiores y no puede ser emparejado en el grupo de puntuación inferior.</w:t>
            </w:r>
          </w:p>
        </w:tc>
      </w:tr>
      <w:tr w:rsidR="00DA0698" w:rsidRPr="00F97309" w14:paraId="06B54DE3" w14:textId="77777777" w:rsidTr="00DE5AF5">
        <w:trPr>
          <w:cantSplit/>
          <w:trHeight w:val="79"/>
        </w:trPr>
        <w:tc>
          <w:tcPr>
            <w:tcW w:w="297" w:type="dxa"/>
            <w:vMerge/>
            <w:shd w:val="clear" w:color="auto" w:fill="auto"/>
            <w:vAlign w:val="center"/>
          </w:tcPr>
          <w:p w14:paraId="2049FCF3" w14:textId="77777777" w:rsidR="00DA0698" w:rsidRPr="00F97309" w:rsidRDefault="00DA0698" w:rsidP="00DA0698">
            <w:pPr>
              <w:jc w:val="both"/>
              <w:rPr>
                <w:rFonts w:cstheme="minorHAnsi"/>
                <w:sz w:val="24"/>
                <w:szCs w:val="24"/>
              </w:rPr>
            </w:pPr>
          </w:p>
        </w:tc>
        <w:tc>
          <w:tcPr>
            <w:tcW w:w="490" w:type="dxa"/>
            <w:vMerge/>
            <w:shd w:val="clear" w:color="auto" w:fill="auto"/>
          </w:tcPr>
          <w:p w14:paraId="5179A75B" w14:textId="77777777" w:rsidR="00DA0698" w:rsidRPr="00F97309" w:rsidRDefault="00DA0698" w:rsidP="00DA0698">
            <w:pPr>
              <w:jc w:val="both"/>
              <w:rPr>
                <w:rFonts w:cstheme="minorHAnsi"/>
                <w:sz w:val="24"/>
                <w:szCs w:val="24"/>
              </w:rPr>
            </w:pPr>
          </w:p>
        </w:tc>
        <w:tc>
          <w:tcPr>
            <w:tcW w:w="293" w:type="dxa"/>
            <w:gridSpan w:val="2"/>
            <w:shd w:val="clear" w:color="auto" w:fill="auto"/>
          </w:tcPr>
          <w:p w14:paraId="431626E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w:t>
            </w:r>
          </w:p>
        </w:tc>
        <w:tc>
          <w:tcPr>
            <w:tcW w:w="8701" w:type="dxa"/>
            <w:shd w:val="clear" w:color="auto" w:fill="auto"/>
          </w:tcPr>
          <w:p w14:paraId="43E015E8" w14:textId="77777777" w:rsidR="00DA0698" w:rsidRPr="00F97309" w:rsidRDefault="00DA0698" w:rsidP="00DA0698">
            <w:pPr>
              <w:jc w:val="both"/>
              <w:rPr>
                <w:rFonts w:cstheme="minorHAnsi"/>
                <w:sz w:val="24"/>
                <w:szCs w:val="24"/>
              </w:rPr>
            </w:pPr>
            <w:r w:rsidRPr="00F97309">
              <w:rPr>
                <w:rFonts w:cstheme="minorHAnsi"/>
                <w:sz w:val="24"/>
                <w:szCs w:val="24"/>
              </w:rPr>
              <w:t>El jugador fue flotante de grupos de puntuación superiores y puede ser emparejado en el grupo de puntuación inferior.</w:t>
            </w:r>
          </w:p>
        </w:tc>
      </w:tr>
      <w:tr w:rsidR="00DA0698" w:rsidRPr="00F97309" w14:paraId="06D558EE" w14:textId="77777777" w:rsidTr="00DE5AF5">
        <w:trPr>
          <w:cantSplit/>
          <w:trHeight w:val="79"/>
        </w:trPr>
        <w:tc>
          <w:tcPr>
            <w:tcW w:w="297" w:type="dxa"/>
            <w:vMerge/>
            <w:shd w:val="clear" w:color="auto" w:fill="auto"/>
            <w:vAlign w:val="center"/>
          </w:tcPr>
          <w:p w14:paraId="7479A074" w14:textId="77777777" w:rsidR="00DA0698" w:rsidRPr="00F97309" w:rsidRDefault="00DA0698" w:rsidP="00DA0698">
            <w:pPr>
              <w:jc w:val="both"/>
              <w:rPr>
                <w:rFonts w:cstheme="minorHAnsi"/>
                <w:sz w:val="24"/>
                <w:szCs w:val="24"/>
              </w:rPr>
            </w:pPr>
          </w:p>
        </w:tc>
        <w:tc>
          <w:tcPr>
            <w:tcW w:w="490" w:type="dxa"/>
            <w:vMerge/>
            <w:shd w:val="clear" w:color="auto" w:fill="auto"/>
          </w:tcPr>
          <w:p w14:paraId="790D7BAC" w14:textId="77777777" w:rsidR="00DA0698" w:rsidRPr="00F97309" w:rsidRDefault="00DA0698" w:rsidP="00DA0698">
            <w:pPr>
              <w:jc w:val="both"/>
              <w:rPr>
                <w:rFonts w:cstheme="minorHAnsi"/>
                <w:sz w:val="24"/>
                <w:szCs w:val="24"/>
              </w:rPr>
            </w:pPr>
          </w:p>
        </w:tc>
        <w:tc>
          <w:tcPr>
            <w:tcW w:w="293" w:type="dxa"/>
            <w:gridSpan w:val="2"/>
            <w:shd w:val="clear" w:color="auto" w:fill="auto"/>
          </w:tcPr>
          <w:p w14:paraId="154E674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d.</w:t>
            </w:r>
          </w:p>
        </w:tc>
        <w:tc>
          <w:tcPr>
            <w:tcW w:w="8701" w:type="dxa"/>
            <w:shd w:val="clear" w:color="auto" w:fill="auto"/>
          </w:tcPr>
          <w:p w14:paraId="7BDDCB83" w14:textId="77777777" w:rsidR="00DA0698" w:rsidRPr="00F97309" w:rsidRDefault="00DA0698" w:rsidP="00DA0698">
            <w:pPr>
              <w:jc w:val="both"/>
              <w:rPr>
                <w:rFonts w:cstheme="minorHAnsi"/>
                <w:sz w:val="24"/>
                <w:szCs w:val="24"/>
              </w:rPr>
            </w:pPr>
            <w:r w:rsidRPr="00F97309">
              <w:rPr>
                <w:rFonts w:cstheme="minorHAnsi"/>
                <w:sz w:val="24"/>
                <w:szCs w:val="24"/>
              </w:rPr>
              <w:t>El jugador fue flotante de grupos de puntuación superiores y no puede ser emparejado en el grupo de puntuación inferior.</w:t>
            </w:r>
          </w:p>
        </w:tc>
      </w:tr>
      <w:tr w:rsidR="00DA0698" w:rsidRPr="00F97309" w14:paraId="578B5671" w14:textId="77777777" w:rsidTr="00DE5AF5">
        <w:tc>
          <w:tcPr>
            <w:tcW w:w="297" w:type="dxa"/>
            <w:shd w:val="clear" w:color="auto" w:fill="auto"/>
          </w:tcPr>
          <w:p w14:paraId="7987A60D"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7.</w:t>
            </w:r>
          </w:p>
        </w:tc>
        <w:tc>
          <w:tcPr>
            <w:tcW w:w="9484" w:type="dxa"/>
            <w:gridSpan w:val="4"/>
            <w:shd w:val="clear" w:color="auto" w:fill="auto"/>
          </w:tcPr>
          <w:p w14:paraId="580F21AA" w14:textId="2A0C0D56" w:rsidR="00DA0698" w:rsidRPr="00F97309" w:rsidRDefault="00DA0698" w:rsidP="00673546">
            <w:pPr>
              <w:jc w:val="both"/>
              <w:rPr>
                <w:rFonts w:cstheme="minorHAnsi"/>
                <w:sz w:val="24"/>
                <w:szCs w:val="24"/>
                <w:lang w:eastAsia="zh-CN"/>
              </w:rPr>
            </w:pPr>
            <w:r w:rsidRPr="00F97309">
              <w:rPr>
                <w:rFonts w:cstheme="minorHAnsi"/>
                <w:sz w:val="24"/>
                <w:szCs w:val="24"/>
                <w:lang w:eastAsia="zh-CN"/>
              </w:rPr>
              <w:t>Transferencia de jugadores para cumplir con el requisito del apartado 6</w:t>
            </w:r>
          </w:p>
        </w:tc>
      </w:tr>
      <w:tr w:rsidR="00DA0698" w:rsidRPr="00F97309" w14:paraId="63204963" w14:textId="77777777" w:rsidTr="00DE5AF5">
        <w:tc>
          <w:tcPr>
            <w:tcW w:w="297" w:type="dxa"/>
            <w:shd w:val="clear" w:color="auto" w:fill="auto"/>
          </w:tcPr>
          <w:p w14:paraId="1780052B" w14:textId="77777777" w:rsidR="00DA0698" w:rsidRPr="00F97309" w:rsidRDefault="00DA0698" w:rsidP="00DA0698">
            <w:pPr>
              <w:jc w:val="both"/>
              <w:rPr>
                <w:rFonts w:cstheme="minorHAnsi"/>
                <w:sz w:val="24"/>
                <w:szCs w:val="24"/>
                <w:lang w:eastAsia="zh-CN"/>
              </w:rPr>
            </w:pPr>
          </w:p>
        </w:tc>
        <w:tc>
          <w:tcPr>
            <w:tcW w:w="9484" w:type="dxa"/>
            <w:gridSpan w:val="4"/>
            <w:shd w:val="clear" w:color="auto" w:fill="auto"/>
          </w:tcPr>
          <w:p w14:paraId="7E38C667" w14:textId="637FEC09" w:rsidR="00DA0698" w:rsidRPr="00F97309" w:rsidRDefault="00DA0698" w:rsidP="00DE5AF5">
            <w:pPr>
              <w:jc w:val="both"/>
              <w:rPr>
                <w:rFonts w:cstheme="minorHAnsi"/>
                <w:sz w:val="24"/>
                <w:szCs w:val="24"/>
                <w:lang w:eastAsia="zh-CN"/>
              </w:rPr>
            </w:pPr>
            <w:r w:rsidRPr="00F97309">
              <w:rPr>
                <w:rFonts w:cstheme="minorHAnsi"/>
                <w:sz w:val="24"/>
                <w:szCs w:val="24"/>
                <w:lang w:eastAsia="zh-CN"/>
              </w:rPr>
              <w:t>Si los requerimientos del procedimiento de emparejamiento estándar no se cumplen en su totalidad se deberán realizar las siguientes transferencias en el orden que se indica a continuación.</w:t>
            </w:r>
          </w:p>
        </w:tc>
      </w:tr>
      <w:tr w:rsidR="00DA0698" w:rsidRPr="00F97309" w14:paraId="762BF5F9" w14:textId="77777777" w:rsidTr="00DE5AF5">
        <w:tc>
          <w:tcPr>
            <w:tcW w:w="297" w:type="dxa"/>
            <w:shd w:val="clear" w:color="auto" w:fill="auto"/>
            <w:vAlign w:val="center"/>
          </w:tcPr>
          <w:p w14:paraId="68AC516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35BCA31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7.1</w:t>
            </w:r>
          </w:p>
        </w:tc>
        <w:tc>
          <w:tcPr>
            <w:tcW w:w="8994" w:type="dxa"/>
            <w:gridSpan w:val="3"/>
            <w:shd w:val="clear" w:color="auto" w:fill="auto"/>
          </w:tcPr>
          <w:p w14:paraId="20CA1AD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un jugador ya se ha enfrentado con todos los jugadores de su mismo grupo de puntuación, un jugador del siguiente grupo de puntuación inferior que sea posible se transferirá al grupo de puntuación para ser emparejado siempre que no haya jugado antes con el jugador en cuestión y que pueda ser emparejado conforme a las reglas de asignación de colores.</w:t>
            </w:r>
          </w:p>
          <w:p w14:paraId="12EBABD6" w14:textId="3D8F0404" w:rsidR="00DA0698" w:rsidRPr="00F97309" w:rsidRDefault="00DA0698" w:rsidP="00DE5AF5">
            <w:pPr>
              <w:jc w:val="both"/>
              <w:rPr>
                <w:rFonts w:cstheme="minorHAnsi"/>
                <w:sz w:val="24"/>
                <w:szCs w:val="24"/>
                <w:lang w:eastAsia="zh-CN"/>
              </w:rPr>
            </w:pPr>
            <w:r w:rsidRPr="00F97309">
              <w:rPr>
                <w:rFonts w:cstheme="minorHAnsi"/>
                <w:sz w:val="24"/>
                <w:szCs w:val="24"/>
                <w:lang w:eastAsia="zh-CN"/>
              </w:rPr>
              <w:t>El jugador transferido debería cumplir los siguientes requerimientos en prioridad descendente: </w:t>
            </w:r>
          </w:p>
        </w:tc>
      </w:tr>
      <w:tr w:rsidR="00DA0698" w:rsidRPr="00F97309" w14:paraId="5FA55D9E" w14:textId="77777777" w:rsidTr="00DE5AF5">
        <w:trPr>
          <w:cantSplit/>
          <w:trHeight w:val="107"/>
        </w:trPr>
        <w:tc>
          <w:tcPr>
            <w:tcW w:w="297" w:type="dxa"/>
            <w:vMerge w:val="restart"/>
            <w:shd w:val="clear" w:color="auto" w:fill="auto"/>
            <w:vAlign w:val="center"/>
          </w:tcPr>
          <w:p w14:paraId="0F884B5E" w14:textId="77777777" w:rsidR="00DA0698" w:rsidRPr="00F97309" w:rsidRDefault="00DA0698" w:rsidP="00DA0698">
            <w:pPr>
              <w:jc w:val="both"/>
              <w:rPr>
                <w:rFonts w:cstheme="minorHAnsi"/>
                <w:sz w:val="24"/>
                <w:szCs w:val="24"/>
                <w:lang w:eastAsia="zh-CN"/>
              </w:rPr>
            </w:pPr>
          </w:p>
        </w:tc>
        <w:tc>
          <w:tcPr>
            <w:tcW w:w="490" w:type="dxa"/>
            <w:vMerge w:val="restart"/>
            <w:shd w:val="clear" w:color="auto" w:fill="auto"/>
          </w:tcPr>
          <w:p w14:paraId="7AC01D00" w14:textId="77777777" w:rsidR="00DA0698" w:rsidRPr="00F97309" w:rsidRDefault="00DA0698" w:rsidP="00DA0698">
            <w:pPr>
              <w:jc w:val="both"/>
              <w:rPr>
                <w:rFonts w:cstheme="minorHAnsi"/>
                <w:sz w:val="24"/>
                <w:szCs w:val="24"/>
                <w:lang w:eastAsia="zh-CN"/>
              </w:rPr>
            </w:pPr>
          </w:p>
        </w:tc>
        <w:tc>
          <w:tcPr>
            <w:tcW w:w="293" w:type="dxa"/>
            <w:gridSpan w:val="2"/>
            <w:shd w:val="clear" w:color="auto" w:fill="auto"/>
          </w:tcPr>
          <w:p w14:paraId="3725909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701" w:type="dxa"/>
            <w:shd w:val="clear" w:color="auto" w:fill="auto"/>
          </w:tcPr>
          <w:p w14:paraId="3729F4E9" w14:textId="77777777" w:rsidR="00DA0698" w:rsidRPr="00F97309" w:rsidRDefault="00DA0698" w:rsidP="00DA0698">
            <w:pPr>
              <w:jc w:val="both"/>
              <w:rPr>
                <w:rFonts w:cstheme="minorHAnsi"/>
                <w:sz w:val="24"/>
                <w:szCs w:val="24"/>
              </w:rPr>
            </w:pPr>
            <w:r w:rsidRPr="00F97309">
              <w:rPr>
                <w:rFonts w:cstheme="minorHAnsi"/>
                <w:sz w:val="24"/>
                <w:szCs w:val="24"/>
              </w:rPr>
              <w:t>La preferencia de color es la contraria a la preferencia del jugador en cuestión.</w:t>
            </w:r>
          </w:p>
        </w:tc>
      </w:tr>
      <w:tr w:rsidR="00DA0698" w:rsidRPr="00F97309" w14:paraId="6097BA50" w14:textId="77777777" w:rsidTr="00DE5AF5">
        <w:trPr>
          <w:cantSplit/>
          <w:trHeight w:val="105"/>
        </w:trPr>
        <w:tc>
          <w:tcPr>
            <w:tcW w:w="297" w:type="dxa"/>
            <w:vMerge/>
            <w:shd w:val="clear" w:color="auto" w:fill="auto"/>
            <w:vAlign w:val="center"/>
          </w:tcPr>
          <w:p w14:paraId="66056178" w14:textId="77777777" w:rsidR="00DA0698" w:rsidRPr="00F97309" w:rsidRDefault="00DA0698" w:rsidP="00DA0698">
            <w:pPr>
              <w:jc w:val="both"/>
              <w:rPr>
                <w:rFonts w:cstheme="minorHAnsi"/>
                <w:sz w:val="24"/>
                <w:szCs w:val="24"/>
              </w:rPr>
            </w:pPr>
          </w:p>
        </w:tc>
        <w:tc>
          <w:tcPr>
            <w:tcW w:w="490" w:type="dxa"/>
            <w:vMerge/>
            <w:shd w:val="clear" w:color="auto" w:fill="auto"/>
          </w:tcPr>
          <w:p w14:paraId="77792816" w14:textId="77777777" w:rsidR="00DA0698" w:rsidRPr="00F97309" w:rsidRDefault="00DA0698" w:rsidP="00DA0698">
            <w:pPr>
              <w:jc w:val="both"/>
              <w:rPr>
                <w:rFonts w:cstheme="minorHAnsi"/>
                <w:sz w:val="24"/>
                <w:szCs w:val="24"/>
              </w:rPr>
            </w:pPr>
          </w:p>
        </w:tc>
        <w:tc>
          <w:tcPr>
            <w:tcW w:w="293" w:type="dxa"/>
            <w:gridSpan w:val="2"/>
            <w:shd w:val="clear" w:color="auto" w:fill="auto"/>
          </w:tcPr>
          <w:p w14:paraId="7E03B89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701" w:type="dxa"/>
            <w:shd w:val="clear" w:color="auto" w:fill="auto"/>
          </w:tcPr>
          <w:p w14:paraId="6FCE8380" w14:textId="77777777" w:rsidR="00DA0698" w:rsidRPr="00F97309" w:rsidRDefault="00DA0698" w:rsidP="00DA0698">
            <w:pPr>
              <w:jc w:val="both"/>
              <w:rPr>
                <w:rFonts w:cstheme="minorHAnsi"/>
                <w:sz w:val="24"/>
                <w:szCs w:val="24"/>
              </w:rPr>
            </w:pPr>
            <w:r w:rsidRPr="00F97309">
              <w:rPr>
                <w:rFonts w:cstheme="minorHAnsi"/>
                <w:sz w:val="24"/>
                <w:szCs w:val="24"/>
              </w:rPr>
              <w:t>Si hay que elegir, entonces se transferirá al jugador con mayor “R”.</w:t>
            </w:r>
          </w:p>
        </w:tc>
      </w:tr>
      <w:tr w:rsidR="00DA0698" w:rsidRPr="00F97309" w14:paraId="5D4F4A3C" w14:textId="77777777" w:rsidTr="00DE5AF5">
        <w:trPr>
          <w:cantSplit/>
          <w:trHeight w:val="105"/>
        </w:trPr>
        <w:tc>
          <w:tcPr>
            <w:tcW w:w="297" w:type="dxa"/>
            <w:vMerge/>
            <w:shd w:val="clear" w:color="auto" w:fill="auto"/>
            <w:vAlign w:val="center"/>
          </w:tcPr>
          <w:p w14:paraId="37D36FCC" w14:textId="77777777" w:rsidR="00DA0698" w:rsidRPr="00F97309" w:rsidRDefault="00DA0698" w:rsidP="00DA0698">
            <w:pPr>
              <w:jc w:val="both"/>
              <w:rPr>
                <w:rFonts w:cstheme="minorHAnsi"/>
                <w:sz w:val="24"/>
                <w:szCs w:val="24"/>
              </w:rPr>
            </w:pPr>
          </w:p>
        </w:tc>
        <w:tc>
          <w:tcPr>
            <w:tcW w:w="490" w:type="dxa"/>
            <w:vMerge/>
            <w:shd w:val="clear" w:color="auto" w:fill="auto"/>
          </w:tcPr>
          <w:p w14:paraId="4574ABB1" w14:textId="77777777" w:rsidR="00DA0698" w:rsidRPr="00F97309" w:rsidRDefault="00DA0698" w:rsidP="00DA0698">
            <w:pPr>
              <w:jc w:val="both"/>
              <w:rPr>
                <w:rFonts w:cstheme="minorHAnsi"/>
                <w:sz w:val="24"/>
                <w:szCs w:val="24"/>
              </w:rPr>
            </w:pPr>
          </w:p>
        </w:tc>
        <w:tc>
          <w:tcPr>
            <w:tcW w:w="293" w:type="dxa"/>
            <w:gridSpan w:val="2"/>
            <w:shd w:val="clear" w:color="auto" w:fill="auto"/>
          </w:tcPr>
          <w:p w14:paraId="27EB833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w:t>
            </w:r>
          </w:p>
        </w:tc>
        <w:tc>
          <w:tcPr>
            <w:tcW w:w="8701" w:type="dxa"/>
            <w:shd w:val="clear" w:color="auto" w:fill="auto"/>
          </w:tcPr>
          <w:p w14:paraId="111492C5" w14:textId="77777777" w:rsidR="00DA0698" w:rsidRPr="00F97309" w:rsidRDefault="00DA0698" w:rsidP="00DA0698">
            <w:pPr>
              <w:jc w:val="both"/>
              <w:rPr>
                <w:rFonts w:cstheme="minorHAnsi"/>
                <w:sz w:val="24"/>
                <w:szCs w:val="24"/>
              </w:rPr>
            </w:pPr>
            <w:r w:rsidRPr="00F97309">
              <w:rPr>
                <w:rFonts w:cstheme="minorHAnsi"/>
                <w:sz w:val="24"/>
                <w:szCs w:val="24"/>
              </w:rPr>
              <w:t>Si hay más de un jugador con el mismo “R” entonces, se transferirá al que tenga el menor “ARO”.</w:t>
            </w:r>
          </w:p>
        </w:tc>
      </w:tr>
      <w:tr w:rsidR="00DA0698" w:rsidRPr="00F97309" w14:paraId="6581EB00" w14:textId="77777777" w:rsidTr="00DE5AF5">
        <w:tc>
          <w:tcPr>
            <w:tcW w:w="297" w:type="dxa"/>
            <w:shd w:val="clear" w:color="auto" w:fill="auto"/>
            <w:vAlign w:val="center"/>
          </w:tcPr>
          <w:p w14:paraId="45DFC24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342C050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7.2</w:t>
            </w:r>
          </w:p>
        </w:tc>
        <w:tc>
          <w:tcPr>
            <w:tcW w:w="8994" w:type="dxa"/>
            <w:gridSpan w:val="3"/>
            <w:shd w:val="clear" w:color="auto" w:fill="auto"/>
          </w:tcPr>
          <w:p w14:paraId="1D343B1B" w14:textId="3299D2C3"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el número de jugadores del grupo de puntuación es impar, un jugador del siguiente grupo de puntuación inferior que sea posible será transferido al grupo de puntuación para ser emparejado, siempre que no haya jugado al menos con uno de los jugadores del grupo de puntuación superior y permita ser emparejado conforme a la regla de asignación de colores.</w:t>
            </w:r>
          </w:p>
          <w:p w14:paraId="6F889325" w14:textId="52375D5A" w:rsidR="00DA0698" w:rsidRPr="00F97309" w:rsidRDefault="00DA0698" w:rsidP="00DE5AF5">
            <w:pPr>
              <w:jc w:val="both"/>
              <w:rPr>
                <w:rFonts w:cstheme="minorHAnsi"/>
                <w:sz w:val="24"/>
                <w:szCs w:val="24"/>
                <w:lang w:eastAsia="zh-CN"/>
              </w:rPr>
            </w:pPr>
            <w:r w:rsidRPr="00F97309">
              <w:rPr>
                <w:rFonts w:cstheme="minorHAnsi"/>
                <w:sz w:val="24"/>
                <w:szCs w:val="24"/>
                <w:lang w:eastAsia="zh-CN"/>
              </w:rPr>
              <w:t>El jugador traspasado debería cumplir los siguientes requerimientos en prioridad descendente: </w:t>
            </w:r>
          </w:p>
        </w:tc>
      </w:tr>
      <w:tr w:rsidR="00DA0698" w:rsidRPr="00F97309" w14:paraId="43E2F2AC" w14:textId="77777777" w:rsidTr="00DE5AF5">
        <w:trPr>
          <w:cantSplit/>
          <w:trHeight w:val="107"/>
        </w:trPr>
        <w:tc>
          <w:tcPr>
            <w:tcW w:w="297" w:type="dxa"/>
            <w:vMerge w:val="restart"/>
            <w:shd w:val="clear" w:color="auto" w:fill="auto"/>
            <w:vAlign w:val="center"/>
          </w:tcPr>
          <w:p w14:paraId="442142E1" w14:textId="77777777" w:rsidR="00DA0698" w:rsidRPr="00F97309" w:rsidRDefault="00DA0698" w:rsidP="00DA0698">
            <w:pPr>
              <w:jc w:val="both"/>
              <w:rPr>
                <w:rFonts w:cstheme="minorHAnsi"/>
                <w:sz w:val="24"/>
                <w:szCs w:val="24"/>
                <w:lang w:eastAsia="zh-CN"/>
              </w:rPr>
            </w:pPr>
          </w:p>
        </w:tc>
        <w:tc>
          <w:tcPr>
            <w:tcW w:w="490" w:type="dxa"/>
            <w:vMerge w:val="restart"/>
            <w:shd w:val="clear" w:color="auto" w:fill="auto"/>
          </w:tcPr>
          <w:p w14:paraId="4B0F9073" w14:textId="77777777" w:rsidR="00DA0698" w:rsidRPr="00F97309" w:rsidRDefault="00DA0698" w:rsidP="00DA0698">
            <w:pPr>
              <w:jc w:val="both"/>
              <w:rPr>
                <w:rFonts w:cstheme="minorHAnsi"/>
                <w:sz w:val="24"/>
                <w:szCs w:val="24"/>
                <w:lang w:eastAsia="zh-CN"/>
              </w:rPr>
            </w:pPr>
          </w:p>
        </w:tc>
        <w:tc>
          <w:tcPr>
            <w:tcW w:w="293" w:type="dxa"/>
            <w:gridSpan w:val="2"/>
            <w:shd w:val="clear" w:color="auto" w:fill="auto"/>
          </w:tcPr>
          <w:p w14:paraId="2F25560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701" w:type="dxa"/>
            <w:shd w:val="clear" w:color="auto" w:fill="auto"/>
          </w:tcPr>
          <w:p w14:paraId="46624AF8" w14:textId="77777777" w:rsidR="00DA0698" w:rsidRPr="00F97309" w:rsidRDefault="00DA0698" w:rsidP="00DA0698">
            <w:pPr>
              <w:jc w:val="both"/>
              <w:rPr>
                <w:rFonts w:cstheme="minorHAnsi"/>
                <w:sz w:val="24"/>
                <w:szCs w:val="24"/>
              </w:rPr>
            </w:pPr>
            <w:r w:rsidRPr="00F97309">
              <w:rPr>
                <w:rFonts w:cstheme="minorHAnsi"/>
                <w:sz w:val="24"/>
                <w:szCs w:val="24"/>
              </w:rPr>
              <w:t>Su preferencia de color será contraria al color dominante en el grupo de puntuación superior.</w:t>
            </w:r>
          </w:p>
        </w:tc>
      </w:tr>
      <w:tr w:rsidR="00DA0698" w:rsidRPr="00F97309" w14:paraId="50E72F40" w14:textId="77777777" w:rsidTr="00DE5AF5">
        <w:trPr>
          <w:cantSplit/>
          <w:trHeight w:val="105"/>
        </w:trPr>
        <w:tc>
          <w:tcPr>
            <w:tcW w:w="297" w:type="dxa"/>
            <w:vMerge/>
            <w:shd w:val="clear" w:color="auto" w:fill="auto"/>
            <w:vAlign w:val="center"/>
          </w:tcPr>
          <w:p w14:paraId="74847D82" w14:textId="77777777" w:rsidR="00DA0698" w:rsidRPr="00F97309" w:rsidRDefault="00DA0698" w:rsidP="00DA0698">
            <w:pPr>
              <w:jc w:val="both"/>
              <w:rPr>
                <w:rFonts w:cstheme="minorHAnsi"/>
                <w:sz w:val="24"/>
                <w:szCs w:val="24"/>
              </w:rPr>
            </w:pPr>
          </w:p>
        </w:tc>
        <w:tc>
          <w:tcPr>
            <w:tcW w:w="490" w:type="dxa"/>
            <w:vMerge/>
            <w:shd w:val="clear" w:color="auto" w:fill="auto"/>
          </w:tcPr>
          <w:p w14:paraId="19CFD9F1" w14:textId="77777777" w:rsidR="00DA0698" w:rsidRPr="00F97309" w:rsidRDefault="00DA0698" w:rsidP="00DA0698">
            <w:pPr>
              <w:jc w:val="both"/>
              <w:rPr>
                <w:rFonts w:cstheme="minorHAnsi"/>
                <w:sz w:val="24"/>
                <w:szCs w:val="24"/>
              </w:rPr>
            </w:pPr>
          </w:p>
        </w:tc>
        <w:tc>
          <w:tcPr>
            <w:tcW w:w="293" w:type="dxa"/>
            <w:gridSpan w:val="2"/>
            <w:shd w:val="clear" w:color="auto" w:fill="auto"/>
          </w:tcPr>
          <w:p w14:paraId="55E8B3D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701" w:type="dxa"/>
            <w:shd w:val="clear" w:color="auto" w:fill="auto"/>
          </w:tcPr>
          <w:p w14:paraId="5B47146B" w14:textId="77777777" w:rsidR="00DA0698" w:rsidRPr="00F97309" w:rsidRDefault="00DA0698" w:rsidP="00DA0698">
            <w:pPr>
              <w:jc w:val="both"/>
              <w:rPr>
                <w:rFonts w:cstheme="minorHAnsi"/>
                <w:sz w:val="24"/>
                <w:szCs w:val="24"/>
              </w:rPr>
            </w:pPr>
            <w:r w:rsidRPr="00F97309">
              <w:rPr>
                <w:rFonts w:cstheme="minorHAnsi"/>
                <w:sz w:val="24"/>
                <w:szCs w:val="24"/>
              </w:rPr>
              <w:t>Si hay que elegir, entonces se transferirá al jugador con mayor “R”.</w:t>
            </w:r>
          </w:p>
        </w:tc>
      </w:tr>
      <w:tr w:rsidR="00DA0698" w:rsidRPr="00F97309" w14:paraId="47063ED5" w14:textId="77777777" w:rsidTr="00DE5AF5">
        <w:trPr>
          <w:cantSplit/>
          <w:trHeight w:val="105"/>
        </w:trPr>
        <w:tc>
          <w:tcPr>
            <w:tcW w:w="297" w:type="dxa"/>
            <w:vMerge/>
            <w:shd w:val="clear" w:color="auto" w:fill="auto"/>
            <w:vAlign w:val="center"/>
          </w:tcPr>
          <w:p w14:paraId="500C970C" w14:textId="77777777" w:rsidR="00DA0698" w:rsidRPr="00F97309" w:rsidRDefault="00DA0698" w:rsidP="00DA0698">
            <w:pPr>
              <w:jc w:val="both"/>
              <w:rPr>
                <w:rFonts w:cstheme="minorHAnsi"/>
                <w:sz w:val="24"/>
                <w:szCs w:val="24"/>
              </w:rPr>
            </w:pPr>
          </w:p>
        </w:tc>
        <w:tc>
          <w:tcPr>
            <w:tcW w:w="490" w:type="dxa"/>
            <w:vMerge/>
            <w:shd w:val="clear" w:color="auto" w:fill="auto"/>
          </w:tcPr>
          <w:p w14:paraId="0E0B7750" w14:textId="77777777" w:rsidR="00DA0698" w:rsidRPr="00F97309" w:rsidRDefault="00DA0698" w:rsidP="00DA0698">
            <w:pPr>
              <w:jc w:val="both"/>
              <w:rPr>
                <w:rFonts w:cstheme="minorHAnsi"/>
                <w:sz w:val="24"/>
                <w:szCs w:val="24"/>
              </w:rPr>
            </w:pPr>
          </w:p>
        </w:tc>
        <w:tc>
          <w:tcPr>
            <w:tcW w:w="293" w:type="dxa"/>
            <w:gridSpan w:val="2"/>
            <w:shd w:val="clear" w:color="auto" w:fill="auto"/>
          </w:tcPr>
          <w:p w14:paraId="68ECE445"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w:t>
            </w:r>
          </w:p>
        </w:tc>
        <w:tc>
          <w:tcPr>
            <w:tcW w:w="8701" w:type="dxa"/>
            <w:shd w:val="clear" w:color="auto" w:fill="auto"/>
          </w:tcPr>
          <w:p w14:paraId="62FE0B59" w14:textId="77777777" w:rsidR="00DA0698" w:rsidRPr="00F97309" w:rsidRDefault="00DA0698" w:rsidP="00DA0698">
            <w:pPr>
              <w:jc w:val="both"/>
              <w:rPr>
                <w:rFonts w:cstheme="minorHAnsi"/>
                <w:sz w:val="24"/>
                <w:szCs w:val="24"/>
              </w:rPr>
            </w:pPr>
            <w:r w:rsidRPr="00F97309">
              <w:rPr>
                <w:rFonts w:cstheme="minorHAnsi"/>
                <w:sz w:val="24"/>
                <w:szCs w:val="24"/>
              </w:rPr>
              <w:t>Si hay más de un jugador con el mismo “R” entonces, se transferirá al que tenga el menor “ARO”.</w:t>
            </w:r>
          </w:p>
        </w:tc>
      </w:tr>
      <w:tr w:rsidR="00DA0698" w:rsidRPr="00F97309" w14:paraId="001E9030" w14:textId="77777777" w:rsidTr="00DE5AF5">
        <w:tc>
          <w:tcPr>
            <w:tcW w:w="297" w:type="dxa"/>
            <w:shd w:val="clear" w:color="auto" w:fill="auto"/>
            <w:vAlign w:val="center"/>
          </w:tcPr>
          <w:p w14:paraId="55A541A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490" w:type="dxa"/>
            <w:shd w:val="clear" w:color="auto" w:fill="auto"/>
          </w:tcPr>
          <w:p w14:paraId="3FD38592"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7.3</w:t>
            </w:r>
          </w:p>
        </w:tc>
        <w:tc>
          <w:tcPr>
            <w:tcW w:w="8994" w:type="dxa"/>
            <w:gridSpan w:val="3"/>
            <w:shd w:val="clear" w:color="auto" w:fill="auto"/>
          </w:tcPr>
          <w:p w14:paraId="1E2B59BE" w14:textId="31052FB8" w:rsidR="00DA0698" w:rsidRPr="00F97309" w:rsidRDefault="00DA0698" w:rsidP="00DE5AF5">
            <w:pPr>
              <w:jc w:val="both"/>
              <w:rPr>
                <w:rFonts w:cstheme="minorHAnsi"/>
                <w:sz w:val="24"/>
                <w:szCs w:val="24"/>
                <w:lang w:eastAsia="zh-CN"/>
              </w:rPr>
            </w:pPr>
            <w:r w:rsidRPr="00F97309">
              <w:rPr>
                <w:rFonts w:cstheme="minorHAnsi"/>
                <w:sz w:val="24"/>
                <w:szCs w:val="24"/>
                <w:lang w:eastAsia="zh-CN"/>
              </w:rPr>
              <w:t>Si el número de jugadores en el grupo de puntuación es par, y el número de “blancas” excede al de “negras” en “2n”, entonces “n” jugadores de “blancas”, que tengan el más bajo “ARO”, son transferidos al grupo de negras. Si su “ARO” es igual, es elegido el jugador con mayor “R”. Si coincidieran completamente “ARO” y “R”, la lista de jugadores se ordena alfabéticamente, la transferencia debe hacerse desde la mitad superior.</w:t>
            </w:r>
          </w:p>
        </w:tc>
      </w:tr>
      <w:tr w:rsidR="00DA0698" w:rsidRPr="00F97309" w14:paraId="08CE7D41" w14:textId="77777777" w:rsidTr="00DE5AF5">
        <w:tc>
          <w:tcPr>
            <w:tcW w:w="297" w:type="dxa"/>
            <w:shd w:val="clear" w:color="auto" w:fill="auto"/>
            <w:vAlign w:val="center"/>
          </w:tcPr>
          <w:p w14:paraId="2F8E43D3"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7FCCCCF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7.4</w:t>
            </w:r>
          </w:p>
        </w:tc>
        <w:tc>
          <w:tcPr>
            <w:tcW w:w="8994" w:type="dxa"/>
            <w:gridSpan w:val="3"/>
            <w:shd w:val="clear" w:color="auto" w:fill="auto"/>
          </w:tcPr>
          <w:p w14:paraId="04A353B2" w14:textId="2F048082" w:rsidR="00DA0698" w:rsidRPr="00F97309" w:rsidRDefault="00DA0698" w:rsidP="00DE5AF5">
            <w:pPr>
              <w:jc w:val="both"/>
              <w:rPr>
                <w:rFonts w:cstheme="minorHAnsi"/>
                <w:sz w:val="24"/>
                <w:szCs w:val="24"/>
                <w:lang w:eastAsia="zh-CN"/>
              </w:rPr>
            </w:pPr>
            <w:r w:rsidRPr="00F97309">
              <w:rPr>
                <w:rFonts w:cstheme="minorHAnsi"/>
                <w:sz w:val="24"/>
                <w:szCs w:val="24"/>
                <w:lang w:eastAsia="zh-CN"/>
              </w:rPr>
              <w:t>Si el número de jugadores con la misma puntuación es par y el número de “blancas” es menor que el número de “negras” en “2n”, entonces “n” jugadores de “negras” que tengan el más alto “ARO”, son transferidos al grupo de blancas. Si su “ARO” es igual, será elegido el jugador con menor “R”. Si coincidieran completamente “ARO” y “R”, la lista de jugadores se ordena alfabéticamente, la transferencia debe hacerse desde la mitad superior.</w:t>
            </w:r>
          </w:p>
        </w:tc>
      </w:tr>
      <w:tr w:rsidR="00DA0698" w:rsidRPr="00F97309" w14:paraId="54E3F240" w14:textId="77777777" w:rsidTr="00DE5AF5">
        <w:tc>
          <w:tcPr>
            <w:tcW w:w="297" w:type="dxa"/>
            <w:shd w:val="clear" w:color="auto" w:fill="auto"/>
          </w:tcPr>
          <w:p w14:paraId="74A7D2D1"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8.</w:t>
            </w:r>
          </w:p>
        </w:tc>
        <w:tc>
          <w:tcPr>
            <w:tcW w:w="9484" w:type="dxa"/>
            <w:gridSpan w:val="4"/>
            <w:shd w:val="clear" w:color="auto" w:fill="auto"/>
          </w:tcPr>
          <w:p w14:paraId="3B1CA49D" w14:textId="5AC2CCD2"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Tratamiento de los flotantes</w:t>
            </w:r>
          </w:p>
        </w:tc>
      </w:tr>
      <w:tr w:rsidR="00DA0698" w:rsidRPr="00F97309" w14:paraId="467F02A7" w14:textId="77777777" w:rsidTr="00DE5AF5">
        <w:tc>
          <w:tcPr>
            <w:tcW w:w="297" w:type="dxa"/>
            <w:shd w:val="clear" w:color="auto" w:fill="auto"/>
            <w:vAlign w:val="center"/>
          </w:tcPr>
          <w:p w14:paraId="47D16B93"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4818B69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8.1</w:t>
            </w:r>
          </w:p>
        </w:tc>
        <w:tc>
          <w:tcPr>
            <w:tcW w:w="8994" w:type="dxa"/>
            <w:gridSpan w:val="3"/>
            <w:shd w:val="clear" w:color="auto" w:fill="auto"/>
          </w:tcPr>
          <w:p w14:paraId="49F7E7A8" w14:textId="7E388D12" w:rsidR="00DA0698" w:rsidRPr="00F97309" w:rsidRDefault="00DA0698" w:rsidP="00DE5AF5">
            <w:pPr>
              <w:jc w:val="both"/>
              <w:rPr>
                <w:rFonts w:cstheme="minorHAnsi"/>
                <w:sz w:val="24"/>
                <w:szCs w:val="24"/>
                <w:lang w:eastAsia="zh-CN"/>
              </w:rPr>
            </w:pPr>
            <w:r w:rsidRPr="00F97309">
              <w:rPr>
                <w:rFonts w:cstheme="minorHAnsi"/>
                <w:sz w:val="24"/>
                <w:szCs w:val="24"/>
                <w:lang w:eastAsia="zh-CN"/>
              </w:rPr>
              <w:t>Prioridad del emparejamiento del flotante</w:t>
            </w:r>
          </w:p>
        </w:tc>
      </w:tr>
      <w:tr w:rsidR="00DA0698" w:rsidRPr="00F97309" w14:paraId="2335247A" w14:textId="77777777" w:rsidTr="00DE5AF5">
        <w:tc>
          <w:tcPr>
            <w:tcW w:w="297" w:type="dxa"/>
            <w:shd w:val="clear" w:color="auto" w:fill="auto"/>
            <w:vAlign w:val="center"/>
          </w:tcPr>
          <w:p w14:paraId="1195ACB8"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360FBF79" w14:textId="77777777" w:rsidR="00DA0698" w:rsidRPr="00F97309" w:rsidRDefault="00DA0698" w:rsidP="00DA0698">
            <w:pPr>
              <w:jc w:val="both"/>
              <w:rPr>
                <w:rFonts w:cstheme="minorHAnsi"/>
                <w:sz w:val="24"/>
                <w:szCs w:val="24"/>
                <w:lang w:eastAsia="zh-CN"/>
              </w:rPr>
            </w:pPr>
          </w:p>
        </w:tc>
        <w:tc>
          <w:tcPr>
            <w:tcW w:w="8994" w:type="dxa"/>
            <w:gridSpan w:val="3"/>
            <w:shd w:val="clear" w:color="auto" w:fill="auto"/>
          </w:tcPr>
          <w:p w14:paraId="15315A6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 los flotantes con preferencia blancas se les ordena de acuerdo con el apartado 6.2</w:t>
            </w:r>
          </w:p>
          <w:p w14:paraId="2164F16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 los flotantes con preferencia negras se les ordena de acuerdo con el apartado 6.2</w:t>
            </w:r>
          </w:p>
          <w:p w14:paraId="41C0F99F" w14:textId="5A88E43F" w:rsidR="00DA0698" w:rsidRPr="00F97309" w:rsidRDefault="00DA0698" w:rsidP="00DE5AF5">
            <w:pPr>
              <w:jc w:val="both"/>
              <w:rPr>
                <w:rFonts w:cstheme="minorHAnsi"/>
                <w:sz w:val="24"/>
                <w:szCs w:val="24"/>
                <w:lang w:eastAsia="zh-CN"/>
              </w:rPr>
            </w:pPr>
            <w:r w:rsidRPr="00F97309">
              <w:rPr>
                <w:rFonts w:cstheme="minorHAnsi"/>
                <w:sz w:val="24"/>
                <w:szCs w:val="24"/>
                <w:lang w:eastAsia="zh-CN"/>
              </w:rPr>
              <w:t>Comenzando con el primer flotante de “blancas” los flotantes son emparejados uno por uno hasta el último flotante alternando entre “blancas” y “negras”.</w:t>
            </w:r>
          </w:p>
        </w:tc>
      </w:tr>
      <w:tr w:rsidR="00DA0698" w:rsidRPr="00F97309" w14:paraId="2B9E9E3D" w14:textId="77777777" w:rsidTr="00DE5AF5">
        <w:tc>
          <w:tcPr>
            <w:tcW w:w="297" w:type="dxa"/>
            <w:shd w:val="clear" w:color="auto" w:fill="auto"/>
            <w:vAlign w:val="center"/>
          </w:tcPr>
          <w:p w14:paraId="48C51C62"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4CDEC10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8.2</w:t>
            </w:r>
          </w:p>
        </w:tc>
        <w:tc>
          <w:tcPr>
            <w:tcW w:w="8994" w:type="dxa"/>
            <w:gridSpan w:val="3"/>
            <w:shd w:val="clear" w:color="auto" w:fill="auto"/>
          </w:tcPr>
          <w:p w14:paraId="75968CA5" w14:textId="50A936B4" w:rsidR="00DA0698" w:rsidRPr="00F97309" w:rsidRDefault="00DA0698" w:rsidP="00DE5AF5">
            <w:pPr>
              <w:jc w:val="both"/>
              <w:rPr>
                <w:rFonts w:cstheme="minorHAnsi"/>
                <w:sz w:val="24"/>
                <w:szCs w:val="24"/>
                <w:lang w:eastAsia="zh-CN"/>
              </w:rPr>
            </w:pPr>
            <w:r w:rsidRPr="00F97309">
              <w:rPr>
                <w:rFonts w:cstheme="minorHAnsi"/>
                <w:sz w:val="24"/>
                <w:szCs w:val="24"/>
                <w:lang w:eastAsia="zh-CN"/>
              </w:rPr>
              <w:t>Emparejando los flotantes</w:t>
            </w:r>
          </w:p>
        </w:tc>
      </w:tr>
      <w:tr w:rsidR="00DA0698" w:rsidRPr="00F97309" w14:paraId="2982B1C7" w14:textId="77777777" w:rsidTr="00DE5AF5">
        <w:tc>
          <w:tcPr>
            <w:tcW w:w="297" w:type="dxa"/>
            <w:shd w:val="clear" w:color="auto" w:fill="auto"/>
            <w:vAlign w:val="center"/>
          </w:tcPr>
          <w:p w14:paraId="7F294D38" w14:textId="77777777" w:rsidR="00DA0698" w:rsidRPr="00F97309" w:rsidRDefault="00DA0698" w:rsidP="00DA0698">
            <w:pPr>
              <w:jc w:val="both"/>
              <w:rPr>
                <w:rFonts w:cstheme="minorHAnsi"/>
                <w:sz w:val="24"/>
                <w:szCs w:val="24"/>
                <w:lang w:eastAsia="zh-CN"/>
              </w:rPr>
            </w:pPr>
          </w:p>
        </w:tc>
        <w:tc>
          <w:tcPr>
            <w:tcW w:w="490" w:type="dxa"/>
            <w:shd w:val="clear" w:color="auto" w:fill="auto"/>
          </w:tcPr>
          <w:p w14:paraId="6E844CFC" w14:textId="77777777" w:rsidR="00DA0698" w:rsidRPr="00F97309" w:rsidRDefault="00DA0698" w:rsidP="00DA0698">
            <w:pPr>
              <w:jc w:val="both"/>
              <w:rPr>
                <w:rFonts w:cstheme="minorHAnsi"/>
                <w:sz w:val="24"/>
                <w:szCs w:val="24"/>
                <w:lang w:eastAsia="zh-CN"/>
              </w:rPr>
            </w:pPr>
          </w:p>
        </w:tc>
        <w:tc>
          <w:tcPr>
            <w:tcW w:w="8994" w:type="dxa"/>
            <w:gridSpan w:val="3"/>
            <w:shd w:val="clear" w:color="auto" w:fill="auto"/>
          </w:tcPr>
          <w:p w14:paraId="648A524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Cada uno de los flotantes es emparejado con el jugador que tenga el mayor “R” que tenga, si es posible, la preferencia del color contrario. Si hay más de un jugador con el mismo “R”, se elige al jugador con el “ARO” más bajo.</w:t>
            </w:r>
          </w:p>
        </w:tc>
      </w:tr>
      <w:tr w:rsidR="00DA0698" w:rsidRPr="00F97309" w14:paraId="20E57228" w14:textId="77777777" w:rsidTr="00DE5AF5">
        <w:tc>
          <w:tcPr>
            <w:tcW w:w="297" w:type="dxa"/>
            <w:shd w:val="clear" w:color="auto" w:fill="auto"/>
          </w:tcPr>
          <w:p w14:paraId="6F8D1FB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9.</w:t>
            </w:r>
          </w:p>
        </w:tc>
        <w:tc>
          <w:tcPr>
            <w:tcW w:w="9484" w:type="dxa"/>
            <w:gridSpan w:val="4"/>
            <w:shd w:val="clear" w:color="auto" w:fill="auto"/>
          </w:tcPr>
          <w:p w14:paraId="67B18919" w14:textId="342E661F" w:rsidR="00DA0698" w:rsidRPr="00F97309" w:rsidRDefault="00DA0698" w:rsidP="00DE5AF5">
            <w:pPr>
              <w:jc w:val="both"/>
              <w:rPr>
                <w:rFonts w:cstheme="minorHAnsi"/>
                <w:sz w:val="24"/>
                <w:szCs w:val="24"/>
                <w:lang w:eastAsia="zh-CN"/>
              </w:rPr>
            </w:pPr>
            <w:r w:rsidRPr="00F97309">
              <w:rPr>
                <w:rFonts w:cstheme="minorHAnsi"/>
                <w:sz w:val="24"/>
                <w:szCs w:val="24"/>
                <w:lang w:eastAsia="zh-CN"/>
              </w:rPr>
              <w:t>Notas finales.</w:t>
            </w:r>
          </w:p>
        </w:tc>
      </w:tr>
      <w:tr w:rsidR="00DA0698" w:rsidRPr="00F97309" w14:paraId="53D21AF9" w14:textId="77777777" w:rsidTr="00DE5AF5">
        <w:tc>
          <w:tcPr>
            <w:tcW w:w="297" w:type="dxa"/>
            <w:shd w:val="clear" w:color="auto" w:fill="auto"/>
          </w:tcPr>
          <w:p w14:paraId="1D592C7E" w14:textId="77777777" w:rsidR="00DA0698" w:rsidRPr="00F97309" w:rsidRDefault="00DA0698" w:rsidP="00DA0698">
            <w:pPr>
              <w:jc w:val="both"/>
              <w:rPr>
                <w:rFonts w:cstheme="minorHAnsi"/>
                <w:sz w:val="24"/>
                <w:szCs w:val="24"/>
                <w:lang w:eastAsia="zh-CN"/>
              </w:rPr>
            </w:pPr>
          </w:p>
        </w:tc>
        <w:tc>
          <w:tcPr>
            <w:tcW w:w="9484" w:type="dxa"/>
            <w:gridSpan w:val="4"/>
            <w:shd w:val="clear" w:color="auto" w:fill="auto"/>
          </w:tcPr>
          <w:p w14:paraId="010CADF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listado de “ARO” debería ser publicado después de cada ronda para que sea posible que los jugadores calculen sus emparejamientos.</w:t>
            </w:r>
          </w:p>
          <w:p w14:paraId="5E7A046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En las situaciones que no puedan ser resueltas siguiendo literalmente esta reglamentación, el árbitro debería proceder cuidadosa e imparcialmente siguiendo el espíritu de los principios básicos.</w:t>
            </w:r>
          </w:p>
          <w:p w14:paraId="0A074441" w14:textId="77777777" w:rsidR="00DA0698" w:rsidRPr="00F97309" w:rsidRDefault="00DA0698" w:rsidP="00DA0698">
            <w:pPr>
              <w:jc w:val="both"/>
              <w:rPr>
                <w:rFonts w:cstheme="minorHAnsi"/>
                <w:sz w:val="24"/>
                <w:szCs w:val="24"/>
                <w:lang w:eastAsia="zh-CN"/>
              </w:rPr>
            </w:pPr>
          </w:p>
        </w:tc>
      </w:tr>
    </w:tbl>
    <w:p w14:paraId="3E61A67D" w14:textId="77777777" w:rsidR="00DA0698" w:rsidRPr="00F97309" w:rsidRDefault="00DA0698" w:rsidP="00DA0698">
      <w:pPr>
        <w:jc w:val="both"/>
        <w:rPr>
          <w:rFonts w:cstheme="minorHAnsi"/>
          <w:sz w:val="24"/>
          <w:szCs w:val="24"/>
        </w:rPr>
      </w:pPr>
    </w:p>
    <w:p w14:paraId="433CCFB1" w14:textId="2B686CCB" w:rsidR="00DA0698" w:rsidRPr="00F97309" w:rsidRDefault="00DA0698" w:rsidP="00DA0698">
      <w:pPr>
        <w:jc w:val="both"/>
        <w:rPr>
          <w:rFonts w:cstheme="minorHAnsi"/>
          <w:sz w:val="24"/>
          <w:szCs w:val="24"/>
        </w:rPr>
      </w:pPr>
    </w:p>
    <w:p w14:paraId="60226556" w14:textId="229679EC" w:rsidR="00673546" w:rsidRPr="00F97309" w:rsidRDefault="00673546" w:rsidP="00DA0698">
      <w:pPr>
        <w:jc w:val="both"/>
        <w:rPr>
          <w:rFonts w:cstheme="minorHAnsi"/>
          <w:sz w:val="24"/>
          <w:szCs w:val="24"/>
        </w:rPr>
      </w:pPr>
    </w:p>
    <w:p w14:paraId="01D018DF" w14:textId="025C4DC5" w:rsidR="00673546" w:rsidRPr="00F97309" w:rsidRDefault="00673546" w:rsidP="00DA0698">
      <w:pPr>
        <w:jc w:val="both"/>
        <w:rPr>
          <w:rFonts w:cstheme="minorHAnsi"/>
          <w:sz w:val="24"/>
          <w:szCs w:val="24"/>
        </w:rPr>
      </w:pPr>
    </w:p>
    <w:p w14:paraId="2A204108" w14:textId="326B87CE" w:rsidR="005B0019" w:rsidRPr="00F97309" w:rsidRDefault="005B0019" w:rsidP="00DA0698">
      <w:pPr>
        <w:jc w:val="both"/>
        <w:rPr>
          <w:rFonts w:cstheme="minorHAnsi"/>
          <w:sz w:val="24"/>
          <w:szCs w:val="24"/>
        </w:rPr>
      </w:pPr>
    </w:p>
    <w:p w14:paraId="6245C7A5" w14:textId="2A08EEAB" w:rsidR="005B0019" w:rsidRPr="00F97309" w:rsidRDefault="005B0019" w:rsidP="00DA0698">
      <w:pPr>
        <w:jc w:val="both"/>
        <w:rPr>
          <w:rFonts w:cstheme="minorHAnsi"/>
          <w:sz w:val="24"/>
          <w:szCs w:val="24"/>
        </w:rPr>
      </w:pPr>
    </w:p>
    <w:p w14:paraId="33B8D4E9" w14:textId="54CCD0BA" w:rsidR="005B0019" w:rsidRPr="00F97309" w:rsidRDefault="005B0019" w:rsidP="00DA0698">
      <w:pPr>
        <w:jc w:val="both"/>
        <w:rPr>
          <w:rFonts w:cstheme="minorHAnsi"/>
          <w:sz w:val="24"/>
          <w:szCs w:val="24"/>
        </w:rPr>
      </w:pPr>
    </w:p>
    <w:p w14:paraId="5070407E" w14:textId="7D670234" w:rsidR="005B0019" w:rsidRPr="00F97309" w:rsidRDefault="005B0019" w:rsidP="00DA0698">
      <w:pPr>
        <w:jc w:val="both"/>
        <w:rPr>
          <w:rFonts w:cstheme="minorHAnsi"/>
          <w:sz w:val="24"/>
          <w:szCs w:val="24"/>
        </w:rPr>
      </w:pPr>
    </w:p>
    <w:p w14:paraId="73CC7C53" w14:textId="06CA6AAD" w:rsidR="005B0019" w:rsidRPr="00F97309" w:rsidRDefault="005B0019" w:rsidP="00DA0698">
      <w:pPr>
        <w:jc w:val="both"/>
        <w:rPr>
          <w:rFonts w:cstheme="minorHAnsi"/>
          <w:sz w:val="24"/>
          <w:szCs w:val="24"/>
        </w:rPr>
      </w:pPr>
    </w:p>
    <w:p w14:paraId="1E6B1F54" w14:textId="0E9DA100" w:rsidR="005B0019" w:rsidRPr="00F97309" w:rsidRDefault="005B0019" w:rsidP="00DA0698">
      <w:pPr>
        <w:jc w:val="both"/>
        <w:rPr>
          <w:rFonts w:cstheme="minorHAnsi"/>
          <w:sz w:val="24"/>
          <w:szCs w:val="24"/>
        </w:rPr>
      </w:pPr>
    </w:p>
    <w:p w14:paraId="50363B6A" w14:textId="4B92371C" w:rsidR="005B0019" w:rsidRPr="00F97309" w:rsidRDefault="005B0019" w:rsidP="00DA0698">
      <w:pPr>
        <w:jc w:val="both"/>
        <w:rPr>
          <w:rFonts w:cstheme="minorHAnsi"/>
          <w:sz w:val="24"/>
          <w:szCs w:val="24"/>
        </w:rPr>
      </w:pPr>
    </w:p>
    <w:p w14:paraId="435912B3" w14:textId="19563EE9" w:rsidR="005B0019" w:rsidRDefault="005B0019" w:rsidP="00DA0698">
      <w:pPr>
        <w:jc w:val="both"/>
        <w:rPr>
          <w:rFonts w:cstheme="minorHAnsi"/>
          <w:sz w:val="24"/>
          <w:szCs w:val="24"/>
        </w:rPr>
      </w:pPr>
    </w:p>
    <w:p w14:paraId="1CB83163" w14:textId="434E9C18" w:rsidR="00F71115" w:rsidRDefault="00F71115" w:rsidP="00DA0698">
      <w:pPr>
        <w:jc w:val="both"/>
        <w:rPr>
          <w:rFonts w:cstheme="minorHAnsi"/>
          <w:sz w:val="24"/>
          <w:szCs w:val="24"/>
        </w:rPr>
      </w:pPr>
    </w:p>
    <w:p w14:paraId="39C72D52" w14:textId="29226C25" w:rsidR="00F71115" w:rsidRDefault="00F71115" w:rsidP="00DA0698">
      <w:pPr>
        <w:jc w:val="both"/>
        <w:rPr>
          <w:rFonts w:cstheme="minorHAnsi"/>
          <w:sz w:val="24"/>
          <w:szCs w:val="24"/>
        </w:rPr>
      </w:pPr>
    </w:p>
    <w:p w14:paraId="289B9A9D" w14:textId="74874456" w:rsidR="00F71115" w:rsidRDefault="00F71115" w:rsidP="00DA0698">
      <w:pPr>
        <w:jc w:val="both"/>
        <w:rPr>
          <w:rFonts w:cstheme="minorHAnsi"/>
          <w:sz w:val="24"/>
          <w:szCs w:val="24"/>
        </w:rPr>
      </w:pPr>
    </w:p>
    <w:p w14:paraId="04558624" w14:textId="6007BFF5" w:rsidR="00F71115" w:rsidRDefault="00F71115" w:rsidP="00DA0698">
      <w:pPr>
        <w:jc w:val="both"/>
        <w:rPr>
          <w:rFonts w:cstheme="minorHAnsi"/>
          <w:sz w:val="24"/>
          <w:szCs w:val="24"/>
        </w:rPr>
      </w:pPr>
    </w:p>
    <w:p w14:paraId="56D615C0" w14:textId="1E6DCC10" w:rsidR="00DA0698" w:rsidRPr="00F97309" w:rsidRDefault="00DA0698" w:rsidP="001F278E">
      <w:pPr>
        <w:pStyle w:val="11"/>
      </w:pPr>
      <w:bookmarkStart w:id="339" w:name="_Toc118406118"/>
      <w:r w:rsidRPr="00F97309">
        <w:t>C.04.4.2 Sistema Burstein</w:t>
      </w:r>
      <w:bookmarkEnd w:id="339"/>
      <w:r w:rsidRPr="00F97309">
        <w:t xml:space="preserve">   </w:t>
      </w:r>
    </w:p>
    <w:tbl>
      <w:tblPr>
        <w:tblW w:w="10065" w:type="dxa"/>
        <w:tblCellMar>
          <w:left w:w="0" w:type="dxa"/>
          <w:right w:w="0" w:type="dxa"/>
        </w:tblCellMar>
        <w:tblLook w:val="0000" w:firstRow="0" w:lastRow="0" w:firstColumn="0" w:lastColumn="0" w:noHBand="0" w:noVBand="0"/>
      </w:tblPr>
      <w:tblGrid>
        <w:gridCol w:w="404"/>
        <w:gridCol w:w="384"/>
        <w:gridCol w:w="106"/>
        <w:gridCol w:w="9171"/>
      </w:tblGrid>
      <w:tr w:rsidR="00DA0698" w:rsidRPr="00F97309" w14:paraId="3642E09E" w14:textId="77777777" w:rsidTr="00A06DD0">
        <w:tc>
          <w:tcPr>
            <w:tcW w:w="10065" w:type="dxa"/>
            <w:gridSpan w:val="4"/>
            <w:shd w:val="clear" w:color="auto" w:fill="auto"/>
          </w:tcPr>
          <w:p w14:paraId="0D9BF0B8"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Prólogo:</w:t>
            </w:r>
          </w:p>
          <w:p w14:paraId="5586D96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sistema de emparejamiento suizo BURSTEIN está diseñado para maximizar un trato justo a los jugadores. Esto significa que los jugadores tendrán como oponentes a otros jugadores con la misma puntuación o lo más cercana como sea posible durante un torneo.</w:t>
            </w:r>
          </w:p>
          <w:p w14:paraId="2E494D7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el Sonnenborn-Berger y / o Buchholz y / o media, de todos los jugadores en el mismo grupo de puntuación, es casi igual, se consigue el objetivo. Como un sistema suizo es un sistema más o menos estadístico, este objetivo solo puede ser alcanzado relativamente.</w:t>
            </w:r>
          </w:p>
          <w:p w14:paraId="0D5087B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La idea es el intento de igualar la fuerza de los oponentes de todos los jugadores en un grupo de puntuación dado. Por lo tanto, el emparejamiento de cada ronda tenderá a emparejar a jugadores que tienen el Sonnenborn-Berger más alto (o Buchholz o media) con los jugadores que tienen el Sonnenborn Berger más bajo(o Buchholz o media) dentro del mismo grupo de puntuación.</w:t>
            </w:r>
          </w:p>
          <w:p w14:paraId="03D8FBDC" w14:textId="7DE059FB" w:rsidR="00DA0698" w:rsidRPr="00F97309" w:rsidRDefault="00DA0698" w:rsidP="00DE5AF5">
            <w:pPr>
              <w:jc w:val="both"/>
              <w:rPr>
                <w:rFonts w:cstheme="minorHAnsi"/>
                <w:sz w:val="24"/>
                <w:szCs w:val="24"/>
                <w:lang w:eastAsia="zh-CN"/>
              </w:rPr>
            </w:pPr>
            <w:r w:rsidRPr="00F97309">
              <w:rPr>
                <w:rFonts w:cstheme="minorHAnsi"/>
                <w:sz w:val="24"/>
                <w:szCs w:val="24"/>
                <w:lang w:eastAsia="zh-CN"/>
              </w:rPr>
              <w:t>Las valoraciones de los jugadores deben ser tomados en consideración solo cuando el Sonnenborn-Berger (o Buchholz o media) es igual (por ejemplo, en las dos primeras rondas), de lo contrario, solo los datos actuales del torneo en sí deben ser la base para medir la "fuerza" de los jugadores y hacer los emparejamientos a partir de entonces.</w:t>
            </w:r>
          </w:p>
        </w:tc>
      </w:tr>
      <w:tr w:rsidR="00DA0698" w:rsidRPr="00F97309" w14:paraId="08AD79AD" w14:textId="77777777" w:rsidTr="00A06DD0">
        <w:trPr>
          <w:trHeight w:val="180"/>
        </w:trPr>
        <w:tc>
          <w:tcPr>
            <w:tcW w:w="404" w:type="dxa"/>
            <w:shd w:val="clear" w:color="auto" w:fill="auto"/>
          </w:tcPr>
          <w:p w14:paraId="3EAFE1FE"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 xml:space="preserve">1. </w:t>
            </w:r>
          </w:p>
        </w:tc>
        <w:tc>
          <w:tcPr>
            <w:tcW w:w="9661" w:type="dxa"/>
            <w:gridSpan w:val="3"/>
            <w:shd w:val="clear" w:color="auto" w:fill="auto"/>
          </w:tcPr>
          <w:p w14:paraId="7BEB306B" w14:textId="22E8FFCD"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Definiciones introductorias:</w:t>
            </w:r>
          </w:p>
        </w:tc>
      </w:tr>
      <w:tr w:rsidR="00DA0698" w:rsidRPr="00F97309" w14:paraId="360E6683" w14:textId="77777777" w:rsidTr="00A06DD0">
        <w:trPr>
          <w:cantSplit/>
          <w:trHeight w:val="94"/>
        </w:trPr>
        <w:tc>
          <w:tcPr>
            <w:tcW w:w="404" w:type="dxa"/>
            <w:vMerge w:val="restart"/>
            <w:shd w:val="clear" w:color="auto" w:fill="auto"/>
          </w:tcPr>
          <w:p w14:paraId="02219E9E" w14:textId="77777777" w:rsidR="00DA0698" w:rsidRPr="00F97309" w:rsidRDefault="00DA0698" w:rsidP="00DA0698">
            <w:pPr>
              <w:jc w:val="both"/>
              <w:rPr>
                <w:rFonts w:cstheme="minorHAnsi"/>
                <w:sz w:val="24"/>
                <w:szCs w:val="24"/>
                <w:lang w:eastAsia="zh-CN"/>
              </w:rPr>
            </w:pPr>
          </w:p>
        </w:tc>
        <w:tc>
          <w:tcPr>
            <w:tcW w:w="490" w:type="dxa"/>
            <w:gridSpan w:val="2"/>
            <w:shd w:val="clear" w:color="auto" w:fill="auto"/>
          </w:tcPr>
          <w:p w14:paraId="5ECED2C9"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1.1</w:t>
            </w:r>
          </w:p>
        </w:tc>
        <w:tc>
          <w:tcPr>
            <w:tcW w:w="9171" w:type="dxa"/>
            <w:shd w:val="clear" w:color="auto" w:fill="auto"/>
          </w:tcPr>
          <w:p w14:paraId="2DDDEE5E" w14:textId="5FAA1AA3" w:rsidR="00DA0698" w:rsidRPr="00F97309" w:rsidRDefault="00DA0698" w:rsidP="00DE5AF5">
            <w:pPr>
              <w:jc w:val="both"/>
              <w:rPr>
                <w:rFonts w:cstheme="minorHAnsi"/>
                <w:sz w:val="24"/>
                <w:szCs w:val="24"/>
                <w:lang w:eastAsia="zh-CN"/>
              </w:rPr>
            </w:pPr>
            <w:r w:rsidRPr="00F97309">
              <w:rPr>
                <w:rFonts w:cstheme="minorHAnsi"/>
                <w:sz w:val="24"/>
                <w:szCs w:val="24"/>
                <w:lang w:eastAsia="zh-CN"/>
              </w:rPr>
              <w:t>"R" es la valoración de un jugador</w:t>
            </w:r>
          </w:p>
        </w:tc>
      </w:tr>
      <w:tr w:rsidR="00DA0698" w:rsidRPr="00F97309" w14:paraId="055AE072" w14:textId="77777777" w:rsidTr="00A06DD0">
        <w:trPr>
          <w:cantSplit/>
          <w:trHeight w:val="92"/>
        </w:trPr>
        <w:tc>
          <w:tcPr>
            <w:tcW w:w="404" w:type="dxa"/>
            <w:vMerge/>
            <w:shd w:val="clear" w:color="auto" w:fill="auto"/>
          </w:tcPr>
          <w:p w14:paraId="617F8BAD" w14:textId="77777777" w:rsidR="00DA0698" w:rsidRPr="00F97309" w:rsidRDefault="00DA0698" w:rsidP="00DA0698">
            <w:pPr>
              <w:jc w:val="both"/>
              <w:rPr>
                <w:rFonts w:cstheme="minorHAnsi"/>
                <w:sz w:val="24"/>
                <w:szCs w:val="24"/>
              </w:rPr>
            </w:pPr>
          </w:p>
        </w:tc>
        <w:tc>
          <w:tcPr>
            <w:tcW w:w="490" w:type="dxa"/>
            <w:gridSpan w:val="2"/>
            <w:shd w:val="clear" w:color="auto" w:fill="auto"/>
          </w:tcPr>
          <w:p w14:paraId="751E4EC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1.2</w:t>
            </w:r>
          </w:p>
        </w:tc>
        <w:tc>
          <w:tcPr>
            <w:tcW w:w="9171" w:type="dxa"/>
            <w:shd w:val="clear" w:color="auto" w:fill="auto"/>
          </w:tcPr>
          <w:p w14:paraId="31A440E8" w14:textId="1BCCBDC7" w:rsidR="00DA0698" w:rsidRPr="00F97309" w:rsidRDefault="00DA0698" w:rsidP="00DE5AF5">
            <w:pPr>
              <w:jc w:val="both"/>
              <w:rPr>
                <w:rFonts w:cstheme="minorHAnsi"/>
                <w:sz w:val="24"/>
                <w:szCs w:val="24"/>
                <w:lang w:eastAsia="zh-CN"/>
              </w:rPr>
            </w:pPr>
            <w:r w:rsidRPr="00F97309">
              <w:rPr>
                <w:rFonts w:cstheme="minorHAnsi"/>
                <w:sz w:val="24"/>
                <w:szCs w:val="24"/>
                <w:lang w:eastAsia="zh-CN"/>
              </w:rPr>
              <w:t>"SG" (Grupo de puntuación) es el grupo de jugadores que tienen el mismo número de puntos.</w:t>
            </w:r>
          </w:p>
        </w:tc>
      </w:tr>
      <w:tr w:rsidR="00DA0698" w:rsidRPr="00F97309" w14:paraId="2A0E75CE" w14:textId="77777777" w:rsidTr="00A06DD0">
        <w:trPr>
          <w:cantSplit/>
          <w:trHeight w:val="92"/>
        </w:trPr>
        <w:tc>
          <w:tcPr>
            <w:tcW w:w="404" w:type="dxa"/>
            <w:vMerge/>
            <w:shd w:val="clear" w:color="auto" w:fill="auto"/>
          </w:tcPr>
          <w:p w14:paraId="0A6138EE" w14:textId="77777777" w:rsidR="00DA0698" w:rsidRPr="00F97309" w:rsidRDefault="00DA0698" w:rsidP="00DA0698">
            <w:pPr>
              <w:jc w:val="both"/>
              <w:rPr>
                <w:rFonts w:cstheme="minorHAnsi"/>
                <w:sz w:val="24"/>
                <w:szCs w:val="24"/>
              </w:rPr>
            </w:pPr>
          </w:p>
        </w:tc>
        <w:tc>
          <w:tcPr>
            <w:tcW w:w="490" w:type="dxa"/>
            <w:gridSpan w:val="2"/>
            <w:shd w:val="clear" w:color="auto" w:fill="auto"/>
          </w:tcPr>
          <w:p w14:paraId="4ED1A8D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1.3</w:t>
            </w:r>
          </w:p>
        </w:tc>
        <w:tc>
          <w:tcPr>
            <w:tcW w:w="9171" w:type="dxa"/>
            <w:shd w:val="clear" w:color="auto" w:fill="auto"/>
          </w:tcPr>
          <w:p w14:paraId="17BC3373" w14:textId="1899379D" w:rsidR="00DA0698" w:rsidRPr="00F97309" w:rsidRDefault="00DA0698" w:rsidP="00DE5AF5">
            <w:pPr>
              <w:jc w:val="both"/>
              <w:rPr>
                <w:rFonts w:cstheme="minorHAnsi"/>
                <w:sz w:val="24"/>
                <w:szCs w:val="24"/>
                <w:lang w:eastAsia="zh-CN"/>
              </w:rPr>
            </w:pPr>
            <w:r w:rsidRPr="00F97309">
              <w:rPr>
                <w:rFonts w:cstheme="minorHAnsi"/>
                <w:sz w:val="24"/>
                <w:szCs w:val="24"/>
                <w:lang w:eastAsia="zh-CN"/>
              </w:rPr>
              <w:t>La “preferencia de color” es el color con el que jugó menos veces que con el otro color. Si jugó el mismo número de veces con ambos colores, la “preferencia de color” es el color contrario del que jugó en la ronda anterior.</w:t>
            </w:r>
          </w:p>
        </w:tc>
      </w:tr>
      <w:tr w:rsidR="00DA0698" w:rsidRPr="00F97309" w14:paraId="2091F4B4" w14:textId="77777777" w:rsidTr="00A06DD0">
        <w:tc>
          <w:tcPr>
            <w:tcW w:w="404" w:type="dxa"/>
            <w:shd w:val="clear" w:color="auto" w:fill="auto"/>
          </w:tcPr>
          <w:p w14:paraId="07CA2E11"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2.</w:t>
            </w:r>
          </w:p>
        </w:tc>
        <w:tc>
          <w:tcPr>
            <w:tcW w:w="9661" w:type="dxa"/>
            <w:gridSpan w:val="3"/>
            <w:shd w:val="clear" w:color="auto" w:fill="auto"/>
          </w:tcPr>
          <w:p w14:paraId="64A171A7" w14:textId="48F73DFA"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Partidas inacabadas:</w:t>
            </w:r>
          </w:p>
        </w:tc>
      </w:tr>
      <w:tr w:rsidR="00DA0698" w:rsidRPr="00F97309" w14:paraId="0B974742" w14:textId="77777777" w:rsidTr="00A06DD0">
        <w:tc>
          <w:tcPr>
            <w:tcW w:w="404" w:type="dxa"/>
            <w:shd w:val="clear" w:color="auto" w:fill="auto"/>
          </w:tcPr>
          <w:p w14:paraId="1A65597C" w14:textId="77777777" w:rsidR="00DA0698" w:rsidRPr="00F97309" w:rsidRDefault="00DA0698" w:rsidP="00DA0698">
            <w:pPr>
              <w:jc w:val="both"/>
              <w:rPr>
                <w:rFonts w:cstheme="minorHAnsi"/>
                <w:sz w:val="24"/>
                <w:szCs w:val="24"/>
                <w:lang w:eastAsia="zh-CN"/>
              </w:rPr>
            </w:pPr>
          </w:p>
        </w:tc>
        <w:tc>
          <w:tcPr>
            <w:tcW w:w="9661" w:type="dxa"/>
            <w:gridSpan w:val="3"/>
            <w:shd w:val="clear" w:color="auto" w:fill="auto"/>
          </w:tcPr>
          <w:p w14:paraId="1158829C" w14:textId="501185A6" w:rsidR="00DA0698" w:rsidRPr="00F97309" w:rsidRDefault="00DA0698" w:rsidP="00DE5AF5">
            <w:pPr>
              <w:jc w:val="both"/>
              <w:rPr>
                <w:rFonts w:cstheme="minorHAnsi"/>
                <w:sz w:val="24"/>
                <w:szCs w:val="24"/>
                <w:lang w:eastAsia="zh-CN"/>
              </w:rPr>
            </w:pPr>
            <w:r w:rsidRPr="00F97309">
              <w:rPr>
                <w:rFonts w:cstheme="minorHAnsi"/>
                <w:sz w:val="24"/>
                <w:szCs w:val="24"/>
                <w:lang w:eastAsia="zh-CN"/>
              </w:rPr>
              <w:t>Partidas inacabadas (o temporalmente no jugadas) serán consideradas como tablas a los efectos de emparejamiento.</w:t>
            </w:r>
          </w:p>
        </w:tc>
      </w:tr>
      <w:tr w:rsidR="00DA0698" w:rsidRPr="00F97309" w14:paraId="7D3EFFC5" w14:textId="77777777" w:rsidTr="00A06DD0">
        <w:tc>
          <w:tcPr>
            <w:tcW w:w="404" w:type="dxa"/>
            <w:shd w:val="clear" w:color="auto" w:fill="auto"/>
          </w:tcPr>
          <w:p w14:paraId="45956560"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 xml:space="preserve">3. </w:t>
            </w:r>
          </w:p>
        </w:tc>
        <w:tc>
          <w:tcPr>
            <w:tcW w:w="9661" w:type="dxa"/>
            <w:gridSpan w:val="3"/>
            <w:shd w:val="clear" w:color="auto" w:fill="auto"/>
          </w:tcPr>
          <w:p w14:paraId="47149FB0" w14:textId="4B410560"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Principios básicos de emparejamiento:</w:t>
            </w:r>
          </w:p>
        </w:tc>
      </w:tr>
      <w:tr w:rsidR="00DA0698" w:rsidRPr="00F97309" w14:paraId="2D699BCA" w14:textId="77777777" w:rsidTr="00A06DD0">
        <w:tc>
          <w:tcPr>
            <w:tcW w:w="404" w:type="dxa"/>
            <w:shd w:val="clear" w:color="auto" w:fill="auto"/>
            <w:vAlign w:val="center"/>
          </w:tcPr>
          <w:p w14:paraId="74E72AC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63617BE5"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3.1</w:t>
            </w:r>
          </w:p>
        </w:tc>
        <w:tc>
          <w:tcPr>
            <w:tcW w:w="9277" w:type="dxa"/>
            <w:gridSpan w:val="2"/>
            <w:shd w:val="clear" w:color="auto" w:fill="auto"/>
            <w:vAlign w:val="center"/>
          </w:tcPr>
          <w:p w14:paraId="42861893" w14:textId="18780613" w:rsidR="00DA0698" w:rsidRPr="00F97309" w:rsidRDefault="00DA0698" w:rsidP="00DE5AF5">
            <w:pPr>
              <w:jc w:val="both"/>
              <w:rPr>
                <w:rFonts w:cstheme="minorHAnsi"/>
                <w:sz w:val="24"/>
                <w:szCs w:val="24"/>
                <w:lang w:eastAsia="zh-CN"/>
              </w:rPr>
            </w:pPr>
            <w:r w:rsidRPr="00F97309">
              <w:rPr>
                <w:rFonts w:cstheme="minorHAnsi"/>
                <w:sz w:val="24"/>
                <w:szCs w:val="24"/>
                <w:lang w:eastAsia="zh-CN"/>
              </w:rPr>
              <w:t>Dos jugadores que han jugado entre no podrán volver a hacerlo.</w:t>
            </w:r>
          </w:p>
        </w:tc>
      </w:tr>
      <w:tr w:rsidR="00DA0698" w:rsidRPr="00F97309" w14:paraId="78613E38" w14:textId="77777777" w:rsidTr="00A06DD0">
        <w:tc>
          <w:tcPr>
            <w:tcW w:w="404" w:type="dxa"/>
            <w:shd w:val="clear" w:color="auto" w:fill="auto"/>
            <w:vAlign w:val="center"/>
          </w:tcPr>
          <w:p w14:paraId="478A6CC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247CB4D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3.2</w:t>
            </w:r>
          </w:p>
        </w:tc>
        <w:tc>
          <w:tcPr>
            <w:tcW w:w="9277" w:type="dxa"/>
            <w:gridSpan w:val="2"/>
            <w:shd w:val="clear" w:color="auto" w:fill="auto"/>
            <w:vAlign w:val="center"/>
          </w:tcPr>
          <w:p w14:paraId="284EF6DD" w14:textId="4F8DC458" w:rsidR="00DA0698" w:rsidRPr="00F97309" w:rsidRDefault="00DA0698" w:rsidP="00DE5AF5">
            <w:pPr>
              <w:jc w:val="both"/>
              <w:rPr>
                <w:rFonts w:cstheme="minorHAnsi"/>
                <w:sz w:val="24"/>
                <w:szCs w:val="24"/>
                <w:lang w:eastAsia="zh-CN"/>
              </w:rPr>
            </w:pPr>
            <w:r w:rsidRPr="00F97309">
              <w:rPr>
                <w:rFonts w:cstheme="minorHAnsi"/>
                <w:sz w:val="24"/>
                <w:szCs w:val="24"/>
                <w:lang w:eastAsia="zh-CN"/>
              </w:rPr>
              <w:t>Antes de realizar los emparejamientos de cada ronda, los jugadores en todos los SG (incluidos los "flotantes" de otro SG) se ordenan por (1) Sonneborn-Berger (SB), (2) Buchholz, (3) Media (4) de valoración. El jugador con el mayor SB será el n.º 1 en SG. Los jugadores con el mismo SB se ordenarán por su Buchholz y así sucesivamente.</w:t>
            </w:r>
          </w:p>
        </w:tc>
      </w:tr>
      <w:tr w:rsidR="00DA0698" w:rsidRPr="00F97309" w14:paraId="405721AE" w14:textId="77777777" w:rsidTr="00A06DD0">
        <w:tc>
          <w:tcPr>
            <w:tcW w:w="404" w:type="dxa"/>
            <w:shd w:val="clear" w:color="auto" w:fill="auto"/>
            <w:vAlign w:val="center"/>
          </w:tcPr>
          <w:p w14:paraId="459CE48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2EF8D8F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3.3</w:t>
            </w:r>
          </w:p>
        </w:tc>
        <w:tc>
          <w:tcPr>
            <w:tcW w:w="9277" w:type="dxa"/>
            <w:gridSpan w:val="2"/>
            <w:shd w:val="clear" w:color="auto" w:fill="auto"/>
            <w:vAlign w:val="center"/>
          </w:tcPr>
          <w:p w14:paraId="114C8A02" w14:textId="2A45E043" w:rsidR="00DE5AF5" w:rsidRPr="00F97309" w:rsidRDefault="00DA0698" w:rsidP="00DE5AF5">
            <w:pPr>
              <w:jc w:val="both"/>
              <w:rPr>
                <w:rFonts w:cstheme="minorHAnsi"/>
                <w:sz w:val="24"/>
                <w:szCs w:val="24"/>
                <w:lang w:eastAsia="zh-CN"/>
              </w:rPr>
            </w:pPr>
            <w:r w:rsidRPr="00F97309">
              <w:rPr>
                <w:rFonts w:cstheme="minorHAnsi"/>
                <w:sz w:val="24"/>
                <w:szCs w:val="24"/>
                <w:lang w:eastAsia="zh-CN"/>
              </w:rPr>
              <w:t>Para acelerar el emparejamiento, en las dos primeras rondas, se añadirá un punto "virtual" a la puntuación de cada uno de los jugadores en la mitad superior del ranking inicial de participantes (dispuestos en el orden de R). Este punto virtual se deducirá antes de hacer los emparejamientos de la tercera ronda.</w:t>
            </w:r>
          </w:p>
        </w:tc>
      </w:tr>
      <w:tr w:rsidR="00DA0698" w:rsidRPr="00F97309" w14:paraId="48544391" w14:textId="77777777" w:rsidTr="00A06DD0">
        <w:tc>
          <w:tcPr>
            <w:tcW w:w="404" w:type="dxa"/>
            <w:shd w:val="clear" w:color="auto" w:fill="auto"/>
            <w:vAlign w:val="center"/>
          </w:tcPr>
          <w:p w14:paraId="69B3D777"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 xml:space="preserve">4. </w:t>
            </w:r>
          </w:p>
        </w:tc>
        <w:tc>
          <w:tcPr>
            <w:tcW w:w="9661" w:type="dxa"/>
            <w:gridSpan w:val="3"/>
            <w:shd w:val="clear" w:color="auto" w:fill="auto"/>
          </w:tcPr>
          <w:p w14:paraId="345F5533" w14:textId="1B15EE12"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Número impar de jugadores en el torneo:</w:t>
            </w:r>
          </w:p>
        </w:tc>
      </w:tr>
      <w:tr w:rsidR="00DA0698" w:rsidRPr="00F97309" w14:paraId="0D3250BE" w14:textId="77777777" w:rsidTr="00A06DD0">
        <w:tc>
          <w:tcPr>
            <w:tcW w:w="404" w:type="dxa"/>
            <w:shd w:val="clear" w:color="auto" w:fill="auto"/>
            <w:vAlign w:val="center"/>
          </w:tcPr>
          <w:p w14:paraId="63B0FACC" w14:textId="77777777" w:rsidR="00DA0698" w:rsidRPr="00F97309" w:rsidRDefault="00DA0698" w:rsidP="00DE5AF5">
            <w:pPr>
              <w:spacing w:after="0"/>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17925E3F" w14:textId="77777777" w:rsidR="00DA0698" w:rsidRPr="00F97309" w:rsidRDefault="00DA0698" w:rsidP="00DE5AF5">
            <w:pPr>
              <w:spacing w:after="0" w:line="240" w:lineRule="auto"/>
              <w:jc w:val="both"/>
              <w:rPr>
                <w:rFonts w:cstheme="minorHAnsi"/>
                <w:sz w:val="24"/>
                <w:szCs w:val="24"/>
                <w:lang w:eastAsia="zh-CN"/>
              </w:rPr>
            </w:pPr>
            <w:r w:rsidRPr="00F97309">
              <w:rPr>
                <w:rFonts w:cstheme="minorHAnsi"/>
                <w:sz w:val="24"/>
                <w:szCs w:val="24"/>
                <w:lang w:eastAsia="zh-CN"/>
              </w:rPr>
              <w:t>4.1</w:t>
            </w:r>
          </w:p>
        </w:tc>
        <w:tc>
          <w:tcPr>
            <w:tcW w:w="9277" w:type="dxa"/>
            <w:gridSpan w:val="2"/>
            <w:shd w:val="clear" w:color="auto" w:fill="auto"/>
            <w:vAlign w:val="center"/>
          </w:tcPr>
          <w:p w14:paraId="65364D35" w14:textId="77777777" w:rsidR="00DA0698" w:rsidRPr="00F97309" w:rsidRDefault="00DA0698" w:rsidP="00DE5AF5">
            <w:pPr>
              <w:spacing w:after="0" w:line="240" w:lineRule="auto"/>
              <w:jc w:val="both"/>
              <w:rPr>
                <w:rFonts w:cstheme="minorHAnsi"/>
                <w:sz w:val="24"/>
                <w:szCs w:val="24"/>
                <w:lang w:eastAsia="zh-CN"/>
              </w:rPr>
            </w:pPr>
            <w:r w:rsidRPr="00F97309">
              <w:rPr>
                <w:rFonts w:cstheme="minorHAnsi"/>
                <w:sz w:val="24"/>
                <w:szCs w:val="24"/>
                <w:lang w:eastAsia="zh-CN"/>
              </w:rPr>
              <w:t>Un jugador que ya ha recibido un punto sin jugar no recibirá un bye por emparejamiento.</w:t>
            </w:r>
          </w:p>
          <w:p w14:paraId="6F3CDE8A" w14:textId="77777777" w:rsidR="00DA0698" w:rsidRPr="00F97309" w:rsidRDefault="00DA0698" w:rsidP="00DE5AF5">
            <w:pPr>
              <w:spacing w:after="0" w:line="240" w:lineRule="auto"/>
              <w:jc w:val="both"/>
              <w:rPr>
                <w:rFonts w:cstheme="minorHAnsi"/>
                <w:sz w:val="24"/>
                <w:szCs w:val="24"/>
                <w:lang w:eastAsia="zh-CN"/>
              </w:rPr>
            </w:pPr>
          </w:p>
        </w:tc>
      </w:tr>
      <w:tr w:rsidR="00DA0698" w:rsidRPr="00F97309" w14:paraId="26CB7C7C" w14:textId="77777777" w:rsidTr="00A06DD0">
        <w:tc>
          <w:tcPr>
            <w:tcW w:w="404" w:type="dxa"/>
            <w:shd w:val="clear" w:color="auto" w:fill="auto"/>
            <w:vAlign w:val="center"/>
          </w:tcPr>
          <w:p w14:paraId="5E503F32" w14:textId="335AE2AF" w:rsidR="00DA0698" w:rsidRPr="00F97309" w:rsidRDefault="00DA0698" w:rsidP="00DE5AF5">
            <w:pPr>
              <w:spacing w:after="0"/>
              <w:jc w:val="both"/>
              <w:rPr>
                <w:rFonts w:cstheme="minorHAnsi"/>
                <w:sz w:val="24"/>
                <w:szCs w:val="24"/>
                <w:lang w:eastAsia="zh-CN"/>
              </w:rPr>
            </w:pPr>
          </w:p>
        </w:tc>
        <w:tc>
          <w:tcPr>
            <w:tcW w:w="384" w:type="dxa"/>
            <w:shd w:val="clear" w:color="auto" w:fill="auto"/>
          </w:tcPr>
          <w:p w14:paraId="47954784" w14:textId="77777777" w:rsidR="00DA0698" w:rsidRPr="00F97309" w:rsidRDefault="00DA0698" w:rsidP="00DE5AF5">
            <w:pPr>
              <w:spacing w:after="0" w:line="240" w:lineRule="auto"/>
              <w:jc w:val="both"/>
              <w:rPr>
                <w:rFonts w:cstheme="minorHAnsi"/>
                <w:sz w:val="24"/>
                <w:szCs w:val="24"/>
                <w:lang w:eastAsia="zh-CN"/>
              </w:rPr>
            </w:pPr>
            <w:r w:rsidRPr="00F97309">
              <w:rPr>
                <w:rFonts w:cstheme="minorHAnsi"/>
                <w:sz w:val="24"/>
                <w:szCs w:val="24"/>
                <w:lang w:eastAsia="zh-CN"/>
              </w:rPr>
              <w:t>4.2</w:t>
            </w:r>
          </w:p>
        </w:tc>
        <w:tc>
          <w:tcPr>
            <w:tcW w:w="9277" w:type="dxa"/>
            <w:gridSpan w:val="2"/>
            <w:shd w:val="clear" w:color="auto" w:fill="auto"/>
            <w:vAlign w:val="center"/>
          </w:tcPr>
          <w:p w14:paraId="44E57170" w14:textId="77777777" w:rsidR="00DA0698" w:rsidRPr="00F97309" w:rsidRDefault="00DA0698" w:rsidP="00DE5AF5">
            <w:pPr>
              <w:spacing w:after="0" w:line="240" w:lineRule="auto"/>
              <w:jc w:val="both"/>
              <w:rPr>
                <w:rFonts w:cstheme="minorHAnsi"/>
                <w:sz w:val="24"/>
                <w:szCs w:val="24"/>
                <w:lang w:eastAsia="zh-CN"/>
              </w:rPr>
            </w:pPr>
            <w:r w:rsidRPr="00F97309">
              <w:rPr>
                <w:rFonts w:cstheme="minorHAnsi"/>
                <w:sz w:val="24"/>
                <w:szCs w:val="24"/>
                <w:lang w:eastAsia="zh-CN"/>
              </w:rPr>
              <w:t>El jugador del SG más bajo, que tiene el SB más bajo recibirá el bye por emparejamiento.</w:t>
            </w:r>
          </w:p>
          <w:p w14:paraId="313DB167" w14:textId="77777777" w:rsidR="00DA0698" w:rsidRPr="00F97309" w:rsidRDefault="00DA0698" w:rsidP="00DE5AF5">
            <w:pPr>
              <w:spacing w:after="0" w:line="240" w:lineRule="auto"/>
              <w:jc w:val="both"/>
              <w:rPr>
                <w:rFonts w:cstheme="minorHAnsi"/>
                <w:sz w:val="24"/>
                <w:szCs w:val="24"/>
                <w:lang w:eastAsia="zh-CN"/>
              </w:rPr>
            </w:pPr>
          </w:p>
        </w:tc>
      </w:tr>
      <w:tr w:rsidR="00DA0698" w:rsidRPr="00F97309" w14:paraId="63A0A04A" w14:textId="77777777" w:rsidTr="00A06DD0">
        <w:tc>
          <w:tcPr>
            <w:tcW w:w="404" w:type="dxa"/>
            <w:shd w:val="clear" w:color="auto" w:fill="auto"/>
            <w:vAlign w:val="center"/>
          </w:tcPr>
          <w:p w14:paraId="67736022" w14:textId="06B438F2" w:rsidR="00DA0698" w:rsidRPr="00F97309" w:rsidRDefault="00DA0698" w:rsidP="00DE5AF5">
            <w:pPr>
              <w:spacing w:after="0"/>
              <w:jc w:val="both"/>
              <w:rPr>
                <w:rFonts w:cstheme="minorHAnsi"/>
                <w:sz w:val="24"/>
                <w:szCs w:val="24"/>
                <w:lang w:eastAsia="zh-CN"/>
              </w:rPr>
            </w:pPr>
          </w:p>
        </w:tc>
        <w:tc>
          <w:tcPr>
            <w:tcW w:w="384" w:type="dxa"/>
            <w:shd w:val="clear" w:color="auto" w:fill="auto"/>
          </w:tcPr>
          <w:p w14:paraId="503BF64E" w14:textId="77777777" w:rsidR="00DA0698" w:rsidRPr="00F97309" w:rsidRDefault="00DA0698" w:rsidP="00DE5AF5">
            <w:pPr>
              <w:spacing w:after="0" w:line="240" w:lineRule="auto"/>
              <w:jc w:val="both"/>
              <w:rPr>
                <w:rFonts w:cstheme="minorHAnsi"/>
                <w:sz w:val="24"/>
                <w:szCs w:val="24"/>
                <w:lang w:eastAsia="zh-CN"/>
              </w:rPr>
            </w:pPr>
            <w:r w:rsidRPr="00F97309">
              <w:rPr>
                <w:rFonts w:cstheme="minorHAnsi"/>
                <w:sz w:val="24"/>
                <w:szCs w:val="24"/>
                <w:lang w:eastAsia="zh-CN"/>
              </w:rPr>
              <w:t>4.3</w:t>
            </w:r>
          </w:p>
        </w:tc>
        <w:tc>
          <w:tcPr>
            <w:tcW w:w="9277" w:type="dxa"/>
            <w:gridSpan w:val="2"/>
            <w:shd w:val="clear" w:color="auto" w:fill="auto"/>
            <w:vAlign w:val="center"/>
          </w:tcPr>
          <w:p w14:paraId="2764F524" w14:textId="77777777" w:rsidR="00DA0698" w:rsidRPr="00F97309" w:rsidRDefault="00DA0698" w:rsidP="00DE5AF5">
            <w:pPr>
              <w:spacing w:after="0" w:line="240" w:lineRule="auto"/>
              <w:jc w:val="both"/>
              <w:rPr>
                <w:rFonts w:cstheme="minorHAnsi"/>
                <w:sz w:val="24"/>
                <w:szCs w:val="24"/>
                <w:lang w:eastAsia="zh-CN"/>
              </w:rPr>
            </w:pPr>
            <w:r w:rsidRPr="00F97309">
              <w:rPr>
                <w:rFonts w:cstheme="minorHAnsi"/>
                <w:sz w:val="24"/>
                <w:szCs w:val="24"/>
                <w:lang w:eastAsia="zh-CN"/>
              </w:rPr>
              <w:t>Si hay varios jugadores con el mismo SB más bajo en el SG más bajo, entonces el jugador con el Buchholz más bajo recibirá el bye por emparejamiento y así sucesivamente.</w:t>
            </w:r>
          </w:p>
          <w:p w14:paraId="671D21A5" w14:textId="77777777" w:rsidR="00DA0698" w:rsidRPr="00F97309" w:rsidRDefault="00DA0698" w:rsidP="00DE5AF5">
            <w:pPr>
              <w:spacing w:after="0" w:line="240" w:lineRule="auto"/>
              <w:jc w:val="both"/>
              <w:rPr>
                <w:rFonts w:cstheme="minorHAnsi"/>
                <w:sz w:val="24"/>
                <w:szCs w:val="24"/>
                <w:lang w:eastAsia="zh-CN"/>
              </w:rPr>
            </w:pPr>
          </w:p>
        </w:tc>
      </w:tr>
      <w:tr w:rsidR="00DA0698" w:rsidRPr="00F97309" w14:paraId="3DF4F7CB" w14:textId="77777777" w:rsidTr="00A06DD0">
        <w:tc>
          <w:tcPr>
            <w:tcW w:w="404" w:type="dxa"/>
            <w:shd w:val="clear" w:color="auto" w:fill="auto"/>
            <w:vAlign w:val="center"/>
          </w:tcPr>
          <w:p w14:paraId="24321F8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31F1814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4.4</w:t>
            </w:r>
          </w:p>
        </w:tc>
        <w:tc>
          <w:tcPr>
            <w:tcW w:w="9277" w:type="dxa"/>
            <w:gridSpan w:val="2"/>
            <w:shd w:val="clear" w:color="auto" w:fill="auto"/>
            <w:vAlign w:val="center"/>
          </w:tcPr>
          <w:p w14:paraId="29B91F5D" w14:textId="493E2655" w:rsidR="00DA0698" w:rsidRPr="00F97309" w:rsidRDefault="00DA0698" w:rsidP="00DE5AF5">
            <w:pPr>
              <w:jc w:val="both"/>
              <w:rPr>
                <w:rFonts w:cstheme="minorHAnsi"/>
                <w:sz w:val="24"/>
                <w:szCs w:val="24"/>
                <w:lang w:eastAsia="zh-CN"/>
              </w:rPr>
            </w:pPr>
            <w:r w:rsidRPr="00F97309">
              <w:rPr>
                <w:rFonts w:cstheme="minorHAnsi"/>
                <w:sz w:val="24"/>
                <w:szCs w:val="24"/>
                <w:lang w:eastAsia="zh-CN"/>
              </w:rPr>
              <w:t>El bye por emparejamiento no tiene color.</w:t>
            </w:r>
          </w:p>
        </w:tc>
      </w:tr>
      <w:tr w:rsidR="00DA0698" w:rsidRPr="00F97309" w14:paraId="7ED0FC9C" w14:textId="77777777" w:rsidTr="00A06DD0">
        <w:tc>
          <w:tcPr>
            <w:tcW w:w="404" w:type="dxa"/>
            <w:shd w:val="clear" w:color="auto" w:fill="auto"/>
          </w:tcPr>
          <w:p w14:paraId="79D30BBF"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 xml:space="preserve">5. </w:t>
            </w:r>
          </w:p>
        </w:tc>
        <w:tc>
          <w:tcPr>
            <w:tcW w:w="9661" w:type="dxa"/>
            <w:gridSpan w:val="3"/>
            <w:shd w:val="clear" w:color="auto" w:fill="auto"/>
          </w:tcPr>
          <w:p w14:paraId="50D4626E" w14:textId="33C868EF" w:rsidR="00DA0698" w:rsidRPr="00F97309" w:rsidRDefault="00DA0698" w:rsidP="00DE5AF5">
            <w:pPr>
              <w:jc w:val="both"/>
              <w:rPr>
                <w:rFonts w:cstheme="minorHAnsi"/>
                <w:b/>
                <w:bCs/>
                <w:sz w:val="24"/>
                <w:szCs w:val="24"/>
                <w:lang w:eastAsia="zh-CN"/>
              </w:rPr>
            </w:pPr>
            <w:r w:rsidRPr="00F97309">
              <w:rPr>
                <w:rFonts w:cstheme="minorHAnsi"/>
                <w:b/>
                <w:bCs/>
                <w:sz w:val="24"/>
                <w:szCs w:val="24"/>
                <w:lang w:eastAsia="zh-CN"/>
              </w:rPr>
              <w:t>Asignación de color:</w:t>
            </w:r>
          </w:p>
        </w:tc>
      </w:tr>
      <w:tr w:rsidR="00DA0698" w:rsidRPr="00F97309" w14:paraId="1ED582FF" w14:textId="77777777" w:rsidTr="00A06DD0">
        <w:tc>
          <w:tcPr>
            <w:tcW w:w="404" w:type="dxa"/>
            <w:shd w:val="clear" w:color="auto" w:fill="auto"/>
            <w:vAlign w:val="center"/>
          </w:tcPr>
          <w:p w14:paraId="3277E70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3CE6E93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5.1</w:t>
            </w:r>
          </w:p>
        </w:tc>
        <w:tc>
          <w:tcPr>
            <w:tcW w:w="9277" w:type="dxa"/>
            <w:gridSpan w:val="2"/>
            <w:shd w:val="clear" w:color="auto" w:fill="auto"/>
            <w:vAlign w:val="center"/>
          </w:tcPr>
          <w:p w14:paraId="2D39D60D" w14:textId="72EDA993" w:rsidR="00DA0698" w:rsidRPr="00F97309" w:rsidRDefault="00DA0698" w:rsidP="00DE5AF5">
            <w:pPr>
              <w:jc w:val="both"/>
              <w:rPr>
                <w:rFonts w:cstheme="minorHAnsi"/>
                <w:sz w:val="24"/>
                <w:szCs w:val="24"/>
                <w:lang w:eastAsia="zh-CN"/>
              </w:rPr>
            </w:pPr>
            <w:r w:rsidRPr="00F97309">
              <w:rPr>
                <w:rFonts w:cstheme="minorHAnsi"/>
                <w:sz w:val="24"/>
                <w:szCs w:val="24"/>
                <w:lang w:eastAsia="zh-CN"/>
              </w:rPr>
              <w:t>En la primera ronda el color asignado al jugador nº 1 se decidirá por sorteo. Todos los demás jugadores impares en la mitad superior de la lista inicial recibirán el mismo color.</w:t>
            </w:r>
          </w:p>
        </w:tc>
      </w:tr>
      <w:tr w:rsidR="00DA0698" w:rsidRPr="00F97309" w14:paraId="63D4524E" w14:textId="77777777" w:rsidTr="00A06DD0">
        <w:tc>
          <w:tcPr>
            <w:tcW w:w="404" w:type="dxa"/>
            <w:shd w:val="clear" w:color="auto" w:fill="auto"/>
            <w:vAlign w:val="center"/>
          </w:tcPr>
          <w:p w14:paraId="000F408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642C1D2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5.2</w:t>
            </w:r>
          </w:p>
        </w:tc>
        <w:tc>
          <w:tcPr>
            <w:tcW w:w="9277" w:type="dxa"/>
            <w:gridSpan w:val="2"/>
            <w:shd w:val="clear" w:color="auto" w:fill="auto"/>
            <w:vAlign w:val="center"/>
          </w:tcPr>
          <w:p w14:paraId="6E378ACA" w14:textId="232F9180" w:rsidR="00DA0698" w:rsidRPr="00F97309" w:rsidRDefault="00DA0698" w:rsidP="00DE5AF5">
            <w:pPr>
              <w:jc w:val="both"/>
              <w:rPr>
                <w:rFonts w:cstheme="minorHAnsi"/>
                <w:sz w:val="24"/>
                <w:szCs w:val="24"/>
                <w:lang w:eastAsia="zh-CN"/>
              </w:rPr>
            </w:pPr>
            <w:r w:rsidRPr="00F97309">
              <w:rPr>
                <w:rFonts w:cstheme="minorHAnsi"/>
                <w:sz w:val="24"/>
                <w:szCs w:val="24"/>
                <w:lang w:eastAsia="zh-CN"/>
              </w:rPr>
              <w:t>La diferencia del número de negras y blancas no será mayor que 2 o menos de -2.</w:t>
            </w:r>
          </w:p>
        </w:tc>
      </w:tr>
      <w:tr w:rsidR="00DA0698" w:rsidRPr="00F97309" w14:paraId="7834A0CF" w14:textId="77777777" w:rsidTr="00A06DD0">
        <w:tc>
          <w:tcPr>
            <w:tcW w:w="404" w:type="dxa"/>
            <w:shd w:val="clear" w:color="auto" w:fill="auto"/>
            <w:vAlign w:val="center"/>
          </w:tcPr>
          <w:p w14:paraId="63665BF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68E3069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5.3</w:t>
            </w:r>
          </w:p>
        </w:tc>
        <w:tc>
          <w:tcPr>
            <w:tcW w:w="9277" w:type="dxa"/>
            <w:gridSpan w:val="2"/>
            <w:shd w:val="clear" w:color="auto" w:fill="auto"/>
            <w:vAlign w:val="center"/>
          </w:tcPr>
          <w:p w14:paraId="0D079D92" w14:textId="228F5095" w:rsidR="00DA0698" w:rsidRPr="00F97309" w:rsidRDefault="00DA0698" w:rsidP="00DE5AF5">
            <w:pPr>
              <w:jc w:val="both"/>
              <w:rPr>
                <w:rFonts w:cstheme="minorHAnsi"/>
                <w:sz w:val="24"/>
                <w:szCs w:val="24"/>
                <w:lang w:eastAsia="zh-CN"/>
              </w:rPr>
            </w:pPr>
            <w:r w:rsidRPr="00F97309">
              <w:rPr>
                <w:rFonts w:cstheme="minorHAnsi"/>
                <w:sz w:val="24"/>
                <w:szCs w:val="24"/>
                <w:lang w:eastAsia="zh-CN"/>
              </w:rPr>
              <w:t>Un jugador no tendrá el mismo color tres veces seguidas.</w:t>
            </w:r>
          </w:p>
        </w:tc>
      </w:tr>
      <w:tr w:rsidR="00DA0698" w:rsidRPr="00F97309" w14:paraId="55A2D87F" w14:textId="77777777" w:rsidTr="00A06DD0">
        <w:tc>
          <w:tcPr>
            <w:tcW w:w="404" w:type="dxa"/>
            <w:shd w:val="clear" w:color="auto" w:fill="auto"/>
            <w:vAlign w:val="center"/>
          </w:tcPr>
          <w:p w14:paraId="160A1CF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1D04E0D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5.4</w:t>
            </w:r>
          </w:p>
        </w:tc>
        <w:tc>
          <w:tcPr>
            <w:tcW w:w="9277" w:type="dxa"/>
            <w:gridSpan w:val="2"/>
            <w:shd w:val="clear" w:color="auto" w:fill="auto"/>
            <w:vAlign w:val="center"/>
          </w:tcPr>
          <w:p w14:paraId="415ADB7B" w14:textId="70515E32" w:rsidR="00DA0698" w:rsidRPr="00F97309" w:rsidRDefault="00DA0698" w:rsidP="00DE5AF5">
            <w:pPr>
              <w:jc w:val="both"/>
              <w:rPr>
                <w:rFonts w:cstheme="minorHAnsi"/>
                <w:sz w:val="24"/>
                <w:szCs w:val="24"/>
                <w:lang w:eastAsia="zh-CN"/>
              </w:rPr>
            </w:pPr>
            <w:r w:rsidRPr="00F97309">
              <w:rPr>
                <w:rFonts w:cstheme="minorHAnsi"/>
                <w:sz w:val="24"/>
                <w:szCs w:val="24"/>
                <w:lang w:eastAsia="zh-CN"/>
              </w:rPr>
              <w:t>Después de emparejar, los colores de los jugadores se asignarán según los siguientes requisitos, en prioridad descendente:</w:t>
            </w:r>
          </w:p>
        </w:tc>
      </w:tr>
      <w:tr w:rsidR="00DA0698" w:rsidRPr="00F97309" w14:paraId="750CC458" w14:textId="77777777" w:rsidTr="00A06DD0">
        <w:tc>
          <w:tcPr>
            <w:tcW w:w="404" w:type="dxa"/>
            <w:shd w:val="clear" w:color="auto" w:fill="auto"/>
            <w:vAlign w:val="center"/>
          </w:tcPr>
          <w:p w14:paraId="63585FA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384" w:type="dxa"/>
            <w:shd w:val="clear" w:color="auto" w:fill="auto"/>
          </w:tcPr>
          <w:p w14:paraId="505B13A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9277" w:type="dxa"/>
            <w:gridSpan w:val="2"/>
            <w:shd w:val="clear" w:color="auto" w:fill="auto"/>
            <w:vAlign w:val="center"/>
          </w:tcPr>
          <w:p w14:paraId="28E81CE5" w14:textId="7C97A3C3"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Otorgar a ambos jugadores su preferencia de color </w:t>
            </w:r>
          </w:p>
          <w:p w14:paraId="5882B657" w14:textId="60727CEE" w:rsidR="00DA0698" w:rsidRPr="00F97309" w:rsidRDefault="00DA0698" w:rsidP="00DA0698">
            <w:pPr>
              <w:jc w:val="both"/>
              <w:rPr>
                <w:rFonts w:cstheme="minorHAnsi"/>
                <w:sz w:val="24"/>
                <w:szCs w:val="24"/>
                <w:lang w:eastAsia="zh-CN"/>
              </w:rPr>
            </w:pPr>
            <w:r w:rsidRPr="00F97309">
              <w:rPr>
                <w:rFonts w:cstheme="minorHAnsi"/>
                <w:sz w:val="24"/>
                <w:szCs w:val="24"/>
                <w:lang w:eastAsia="zh-CN"/>
              </w:rPr>
              <w:t>Igualar el número de partidas jugadas anteriormente con blancas y con negras</w:t>
            </w:r>
          </w:p>
          <w:p w14:paraId="13A0CAD0" w14:textId="6F13386C" w:rsidR="00DA0698" w:rsidRPr="00F97309" w:rsidRDefault="00DA0698" w:rsidP="00DA0698">
            <w:pPr>
              <w:jc w:val="both"/>
              <w:rPr>
                <w:rFonts w:cstheme="minorHAnsi"/>
                <w:sz w:val="24"/>
                <w:szCs w:val="24"/>
                <w:lang w:eastAsia="zh-CN"/>
              </w:rPr>
            </w:pPr>
            <w:r w:rsidRPr="00F97309">
              <w:rPr>
                <w:rFonts w:cstheme="minorHAnsi"/>
                <w:sz w:val="24"/>
                <w:szCs w:val="24"/>
                <w:lang w:eastAsia="zh-CN"/>
              </w:rPr>
              <w:t>Alternar los colores de los dos jugadores respecto a la primera diferencia de colores que presenten yendo ronda a ronda hacia atrás comenzando en la ronda anterior y hasta llegar a la primera ronda.</w:t>
            </w:r>
          </w:p>
          <w:p w14:paraId="54C60848" w14:textId="4F686E56" w:rsidR="00DA0698" w:rsidRPr="00F97309" w:rsidRDefault="00DA0698" w:rsidP="00DA0698">
            <w:pPr>
              <w:jc w:val="both"/>
              <w:rPr>
                <w:rFonts w:cstheme="minorHAnsi"/>
                <w:sz w:val="24"/>
                <w:szCs w:val="24"/>
                <w:lang w:eastAsia="zh-CN"/>
              </w:rPr>
            </w:pPr>
            <w:r w:rsidRPr="00F97309">
              <w:rPr>
                <w:rFonts w:cstheme="minorHAnsi"/>
                <w:sz w:val="24"/>
                <w:szCs w:val="24"/>
                <w:lang w:eastAsia="zh-CN"/>
              </w:rPr>
              <w:t>Otorgar la preferencia al jugador con mayor SB</w:t>
            </w:r>
          </w:p>
          <w:p w14:paraId="32B56C69" w14:textId="6BD2A00B" w:rsidR="00A06DD0" w:rsidRPr="00F97309" w:rsidRDefault="00DA0698" w:rsidP="00A06DD0">
            <w:pPr>
              <w:jc w:val="both"/>
              <w:rPr>
                <w:rFonts w:cstheme="minorHAnsi"/>
                <w:sz w:val="24"/>
                <w:szCs w:val="24"/>
                <w:lang w:eastAsia="zh-CN"/>
              </w:rPr>
            </w:pPr>
            <w:r w:rsidRPr="00F97309">
              <w:rPr>
                <w:rFonts w:cstheme="minorHAnsi"/>
                <w:sz w:val="24"/>
                <w:szCs w:val="24"/>
                <w:lang w:eastAsia="zh-CN"/>
              </w:rPr>
              <w:t>Otorgar la preferencia al jugador con mayor Buchholz, y así sucesivamente.</w:t>
            </w:r>
          </w:p>
        </w:tc>
      </w:tr>
      <w:tr w:rsidR="00DA0698" w:rsidRPr="00F97309" w14:paraId="7F6F0445" w14:textId="77777777" w:rsidTr="00A06DD0">
        <w:tc>
          <w:tcPr>
            <w:tcW w:w="404" w:type="dxa"/>
            <w:shd w:val="clear" w:color="auto" w:fill="auto"/>
            <w:vAlign w:val="center"/>
          </w:tcPr>
          <w:p w14:paraId="05D559C3" w14:textId="50516BA2" w:rsidR="00DA0698" w:rsidRPr="00F97309" w:rsidRDefault="00DA0698" w:rsidP="00DA0698">
            <w:pPr>
              <w:jc w:val="both"/>
              <w:rPr>
                <w:rFonts w:cstheme="minorHAnsi"/>
                <w:sz w:val="24"/>
                <w:szCs w:val="24"/>
                <w:lang w:eastAsia="zh-CN"/>
              </w:rPr>
            </w:pPr>
          </w:p>
        </w:tc>
        <w:tc>
          <w:tcPr>
            <w:tcW w:w="9661" w:type="dxa"/>
            <w:gridSpan w:val="3"/>
            <w:shd w:val="clear" w:color="auto" w:fill="auto"/>
          </w:tcPr>
          <w:p w14:paraId="2DED309F" w14:textId="2CE96DD9" w:rsidR="00DA0698" w:rsidRPr="00F97309" w:rsidRDefault="00A06DD0" w:rsidP="00A06DD0">
            <w:pPr>
              <w:jc w:val="both"/>
              <w:rPr>
                <w:rFonts w:cstheme="minorHAnsi"/>
                <w:sz w:val="24"/>
                <w:szCs w:val="24"/>
                <w:lang w:eastAsia="zh-CN"/>
              </w:rPr>
            </w:pPr>
            <w:r w:rsidRPr="00F97309">
              <w:rPr>
                <w:rFonts w:cstheme="minorHAnsi"/>
                <w:sz w:val="24"/>
                <w:szCs w:val="24"/>
                <w:lang w:eastAsia="zh-CN"/>
              </w:rPr>
              <w:t xml:space="preserve">6.     </w:t>
            </w:r>
            <w:r w:rsidR="00DA0698" w:rsidRPr="00F97309">
              <w:rPr>
                <w:rFonts w:cstheme="minorHAnsi"/>
                <w:sz w:val="24"/>
                <w:szCs w:val="24"/>
                <w:lang w:eastAsia="zh-CN"/>
              </w:rPr>
              <w:t>Procedimiento de emparejamiento:</w:t>
            </w:r>
          </w:p>
        </w:tc>
      </w:tr>
      <w:tr w:rsidR="00DA0698" w:rsidRPr="00F97309" w14:paraId="12A4DDF1" w14:textId="77777777" w:rsidTr="00A06DD0">
        <w:tc>
          <w:tcPr>
            <w:tcW w:w="404" w:type="dxa"/>
            <w:shd w:val="clear" w:color="auto" w:fill="auto"/>
            <w:vAlign w:val="center"/>
          </w:tcPr>
          <w:p w14:paraId="6103DA54" w14:textId="77777777" w:rsidR="00DA0698" w:rsidRPr="00F97309" w:rsidRDefault="00DA0698" w:rsidP="00DA0698">
            <w:pPr>
              <w:jc w:val="both"/>
              <w:rPr>
                <w:rFonts w:cstheme="minorHAnsi"/>
                <w:sz w:val="24"/>
                <w:szCs w:val="24"/>
                <w:lang w:eastAsia="zh-CN"/>
              </w:rPr>
            </w:pPr>
          </w:p>
        </w:tc>
        <w:tc>
          <w:tcPr>
            <w:tcW w:w="384" w:type="dxa"/>
            <w:shd w:val="clear" w:color="auto" w:fill="auto"/>
          </w:tcPr>
          <w:p w14:paraId="6BDBADB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6.1</w:t>
            </w:r>
          </w:p>
        </w:tc>
        <w:tc>
          <w:tcPr>
            <w:tcW w:w="9277" w:type="dxa"/>
            <w:gridSpan w:val="2"/>
            <w:shd w:val="clear" w:color="auto" w:fill="auto"/>
            <w:vAlign w:val="center"/>
          </w:tcPr>
          <w:p w14:paraId="0ED814DB" w14:textId="4A681D8F" w:rsidR="00DA0698" w:rsidRPr="00F97309" w:rsidRDefault="00DA0698" w:rsidP="00A06DD0">
            <w:pPr>
              <w:jc w:val="both"/>
              <w:rPr>
                <w:rFonts w:cstheme="minorHAnsi"/>
                <w:sz w:val="24"/>
                <w:szCs w:val="24"/>
                <w:lang w:eastAsia="zh-CN"/>
              </w:rPr>
            </w:pPr>
            <w:r w:rsidRPr="00F97309">
              <w:rPr>
                <w:rFonts w:cstheme="minorHAnsi"/>
                <w:sz w:val="24"/>
                <w:szCs w:val="24"/>
                <w:lang w:eastAsia="zh-CN"/>
              </w:rPr>
              <w:t>En cada SG la prioridad será emparejar el jugador más alto (es decir, el jugador con el mayor SB) con el jugador más bajo en ese SG con el que no haya jugado. El segundo jugador más alto con el segundo jugador más bajo, etc.</w:t>
            </w:r>
          </w:p>
        </w:tc>
      </w:tr>
      <w:tr w:rsidR="00DA0698" w:rsidRPr="00F97309" w14:paraId="583D846E" w14:textId="77777777" w:rsidTr="00F71115">
        <w:trPr>
          <w:trHeight w:val="227"/>
        </w:trPr>
        <w:tc>
          <w:tcPr>
            <w:tcW w:w="404" w:type="dxa"/>
            <w:shd w:val="clear" w:color="auto" w:fill="auto"/>
            <w:vAlign w:val="center"/>
          </w:tcPr>
          <w:p w14:paraId="59E32BDC" w14:textId="77777777" w:rsidR="00DA0698" w:rsidRPr="00F97309" w:rsidRDefault="00DA0698" w:rsidP="00970B80">
            <w:pPr>
              <w:spacing w:after="0"/>
              <w:jc w:val="both"/>
              <w:rPr>
                <w:rFonts w:cstheme="minorHAnsi"/>
                <w:sz w:val="24"/>
                <w:szCs w:val="24"/>
                <w:lang w:eastAsia="zh-CN"/>
              </w:rPr>
            </w:pPr>
          </w:p>
        </w:tc>
        <w:tc>
          <w:tcPr>
            <w:tcW w:w="384" w:type="dxa"/>
            <w:shd w:val="clear" w:color="auto" w:fill="auto"/>
          </w:tcPr>
          <w:p w14:paraId="7B16716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6.2</w:t>
            </w:r>
          </w:p>
        </w:tc>
        <w:tc>
          <w:tcPr>
            <w:tcW w:w="9277" w:type="dxa"/>
            <w:gridSpan w:val="2"/>
            <w:shd w:val="clear" w:color="auto" w:fill="auto"/>
            <w:vAlign w:val="center"/>
          </w:tcPr>
          <w:p w14:paraId="7820791A" w14:textId="4F68731A" w:rsidR="00DA0698" w:rsidRDefault="00DA0698" w:rsidP="00970B80">
            <w:pPr>
              <w:spacing w:after="0"/>
              <w:jc w:val="both"/>
              <w:rPr>
                <w:rFonts w:cstheme="minorHAnsi"/>
                <w:sz w:val="24"/>
                <w:szCs w:val="24"/>
                <w:lang w:eastAsia="zh-CN"/>
              </w:rPr>
            </w:pPr>
            <w:r w:rsidRPr="00F97309">
              <w:rPr>
                <w:rFonts w:cstheme="minorHAnsi"/>
                <w:sz w:val="24"/>
                <w:szCs w:val="24"/>
                <w:lang w:eastAsia="zh-CN"/>
              </w:rPr>
              <w:t>Para explicar el procedimiento, supongamos que hay seis jugadores en un SG, ordenados del 1 al 6 como se describe en la regla 3.2. Habrá 15 combinaciones de emparejamiento posibles dentro del grupo, en el siguiente orden con prioridad descendente:</w:t>
            </w:r>
          </w:p>
          <w:p w14:paraId="75147F3D" w14:textId="77777777" w:rsidR="00970B80" w:rsidRPr="00F97309" w:rsidRDefault="00970B80" w:rsidP="00970B80">
            <w:pPr>
              <w:spacing w:after="0"/>
              <w:jc w:val="both"/>
              <w:rPr>
                <w:rFonts w:cstheme="minorHAnsi"/>
                <w:sz w:val="24"/>
                <w:szCs w:val="24"/>
                <w:lang w:eastAsia="zh-CN"/>
              </w:rPr>
            </w:pPr>
          </w:p>
          <w:tbl>
            <w:tblPr>
              <w:tblW w:w="4216" w:type="dxa"/>
              <w:tblCellMar>
                <w:left w:w="0" w:type="dxa"/>
                <w:right w:w="0" w:type="dxa"/>
              </w:tblCellMar>
              <w:tblLook w:val="0000" w:firstRow="0" w:lastRow="0" w:firstColumn="0" w:lastColumn="0" w:noHBand="0" w:noVBand="0"/>
            </w:tblPr>
            <w:tblGrid>
              <w:gridCol w:w="1036"/>
              <w:gridCol w:w="1035"/>
              <w:gridCol w:w="1036"/>
              <w:gridCol w:w="1109"/>
            </w:tblGrid>
            <w:tr w:rsidR="00DA0698" w:rsidRPr="00F97309" w14:paraId="70BC7299" w14:textId="77777777" w:rsidTr="00DA0FE8">
              <w:trPr>
                <w:trHeight w:val="450"/>
              </w:trPr>
              <w:tc>
                <w:tcPr>
                  <w:tcW w:w="1035" w:type="dxa"/>
                  <w:shd w:val="clear" w:color="auto" w:fill="auto"/>
                  <w:vAlign w:val="center"/>
                </w:tcPr>
                <w:p w14:paraId="10D2CF1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w:t>
                  </w:r>
                </w:p>
              </w:tc>
              <w:tc>
                <w:tcPr>
                  <w:tcW w:w="1035" w:type="dxa"/>
                  <w:shd w:val="clear" w:color="auto" w:fill="auto"/>
                  <w:vAlign w:val="center"/>
                </w:tcPr>
                <w:p w14:paraId="026037F9"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1*6 </w:t>
                  </w:r>
                </w:p>
              </w:tc>
              <w:tc>
                <w:tcPr>
                  <w:tcW w:w="1036" w:type="dxa"/>
                  <w:shd w:val="clear" w:color="auto" w:fill="auto"/>
                  <w:vAlign w:val="center"/>
                </w:tcPr>
                <w:p w14:paraId="404FF3E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2*5 </w:t>
                  </w:r>
                </w:p>
              </w:tc>
              <w:tc>
                <w:tcPr>
                  <w:tcW w:w="1109" w:type="dxa"/>
                  <w:shd w:val="clear" w:color="auto" w:fill="auto"/>
                  <w:vAlign w:val="center"/>
                </w:tcPr>
                <w:p w14:paraId="564D5B8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3*4 </w:t>
                  </w:r>
                </w:p>
              </w:tc>
            </w:tr>
            <w:tr w:rsidR="00DA0698" w:rsidRPr="00F97309" w14:paraId="47538869" w14:textId="77777777" w:rsidTr="00DA0FE8">
              <w:trPr>
                <w:trHeight w:val="375"/>
              </w:trPr>
              <w:tc>
                <w:tcPr>
                  <w:tcW w:w="1035" w:type="dxa"/>
                  <w:shd w:val="clear" w:color="auto" w:fill="auto"/>
                  <w:vAlign w:val="center"/>
                </w:tcPr>
                <w:p w14:paraId="088558C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w:t>
                  </w:r>
                </w:p>
              </w:tc>
              <w:tc>
                <w:tcPr>
                  <w:tcW w:w="1035" w:type="dxa"/>
                  <w:shd w:val="clear" w:color="auto" w:fill="auto"/>
                  <w:vAlign w:val="center"/>
                </w:tcPr>
                <w:p w14:paraId="7EAAEA0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1*6 </w:t>
                  </w:r>
                </w:p>
              </w:tc>
              <w:tc>
                <w:tcPr>
                  <w:tcW w:w="1036" w:type="dxa"/>
                  <w:shd w:val="clear" w:color="auto" w:fill="auto"/>
                  <w:vAlign w:val="center"/>
                </w:tcPr>
                <w:p w14:paraId="7DE03F44"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2*4 </w:t>
                  </w:r>
                </w:p>
              </w:tc>
              <w:tc>
                <w:tcPr>
                  <w:tcW w:w="1109" w:type="dxa"/>
                  <w:shd w:val="clear" w:color="auto" w:fill="auto"/>
                  <w:vAlign w:val="center"/>
                </w:tcPr>
                <w:p w14:paraId="1EE80D5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3*5 </w:t>
                  </w:r>
                </w:p>
              </w:tc>
            </w:tr>
            <w:tr w:rsidR="00DA0698" w:rsidRPr="00F97309" w14:paraId="7175AF37" w14:textId="77777777" w:rsidTr="00DA0FE8">
              <w:trPr>
                <w:trHeight w:val="375"/>
              </w:trPr>
              <w:tc>
                <w:tcPr>
                  <w:tcW w:w="1035" w:type="dxa"/>
                  <w:shd w:val="clear" w:color="auto" w:fill="auto"/>
                  <w:vAlign w:val="center"/>
                </w:tcPr>
                <w:p w14:paraId="6AA4EF85"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w:t>
                  </w:r>
                </w:p>
              </w:tc>
              <w:tc>
                <w:tcPr>
                  <w:tcW w:w="1035" w:type="dxa"/>
                  <w:shd w:val="clear" w:color="auto" w:fill="auto"/>
                  <w:vAlign w:val="center"/>
                </w:tcPr>
                <w:p w14:paraId="5485B72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1*6 </w:t>
                  </w:r>
                </w:p>
              </w:tc>
              <w:tc>
                <w:tcPr>
                  <w:tcW w:w="1036" w:type="dxa"/>
                  <w:shd w:val="clear" w:color="auto" w:fill="auto"/>
                  <w:vAlign w:val="center"/>
                </w:tcPr>
                <w:p w14:paraId="28D12ED6"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 </w:t>
                  </w:r>
                </w:p>
              </w:tc>
              <w:tc>
                <w:tcPr>
                  <w:tcW w:w="1109" w:type="dxa"/>
                  <w:shd w:val="clear" w:color="auto" w:fill="auto"/>
                  <w:vAlign w:val="center"/>
                </w:tcPr>
                <w:p w14:paraId="7BFE9A6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4*5 </w:t>
                  </w:r>
                </w:p>
              </w:tc>
            </w:tr>
            <w:tr w:rsidR="00DA0698" w:rsidRPr="00F97309" w14:paraId="4228CFE9" w14:textId="77777777" w:rsidTr="00DA0FE8">
              <w:trPr>
                <w:trHeight w:val="375"/>
              </w:trPr>
              <w:tc>
                <w:tcPr>
                  <w:tcW w:w="1035" w:type="dxa"/>
                  <w:shd w:val="clear" w:color="auto" w:fill="auto"/>
                  <w:vAlign w:val="center"/>
                </w:tcPr>
                <w:p w14:paraId="4ACFB68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w:t>
                  </w:r>
                </w:p>
              </w:tc>
              <w:tc>
                <w:tcPr>
                  <w:tcW w:w="1035" w:type="dxa"/>
                  <w:shd w:val="clear" w:color="auto" w:fill="auto"/>
                  <w:vAlign w:val="center"/>
                </w:tcPr>
                <w:p w14:paraId="1D9977D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 </w:t>
                  </w:r>
                </w:p>
              </w:tc>
              <w:tc>
                <w:tcPr>
                  <w:tcW w:w="1036" w:type="dxa"/>
                  <w:shd w:val="clear" w:color="auto" w:fill="auto"/>
                  <w:vAlign w:val="center"/>
                </w:tcPr>
                <w:p w14:paraId="23981C9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2*6 </w:t>
                  </w:r>
                </w:p>
              </w:tc>
              <w:tc>
                <w:tcPr>
                  <w:tcW w:w="1109" w:type="dxa"/>
                  <w:shd w:val="clear" w:color="auto" w:fill="auto"/>
                  <w:vAlign w:val="center"/>
                </w:tcPr>
                <w:p w14:paraId="1D8CEB3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3*4 </w:t>
                  </w:r>
                </w:p>
              </w:tc>
            </w:tr>
            <w:tr w:rsidR="00DA0698" w:rsidRPr="00F97309" w14:paraId="2BC4ED2E" w14:textId="77777777" w:rsidTr="00DA0FE8">
              <w:trPr>
                <w:trHeight w:val="375"/>
              </w:trPr>
              <w:tc>
                <w:tcPr>
                  <w:tcW w:w="1035" w:type="dxa"/>
                  <w:shd w:val="clear" w:color="auto" w:fill="auto"/>
                  <w:vAlign w:val="center"/>
                </w:tcPr>
                <w:p w14:paraId="32BCEE3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5</w:t>
                  </w:r>
                </w:p>
              </w:tc>
              <w:tc>
                <w:tcPr>
                  <w:tcW w:w="1035" w:type="dxa"/>
                  <w:shd w:val="clear" w:color="auto" w:fill="auto"/>
                  <w:vAlign w:val="center"/>
                </w:tcPr>
                <w:p w14:paraId="150AB1C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 </w:t>
                  </w:r>
                </w:p>
              </w:tc>
              <w:tc>
                <w:tcPr>
                  <w:tcW w:w="1036" w:type="dxa"/>
                  <w:shd w:val="clear" w:color="auto" w:fill="auto"/>
                  <w:vAlign w:val="center"/>
                </w:tcPr>
                <w:p w14:paraId="56521EC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2*4 </w:t>
                  </w:r>
                </w:p>
              </w:tc>
              <w:tc>
                <w:tcPr>
                  <w:tcW w:w="1109" w:type="dxa"/>
                  <w:shd w:val="clear" w:color="auto" w:fill="auto"/>
                  <w:vAlign w:val="center"/>
                </w:tcPr>
                <w:p w14:paraId="277417E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3*6 </w:t>
                  </w:r>
                </w:p>
              </w:tc>
            </w:tr>
            <w:tr w:rsidR="00DA0698" w:rsidRPr="00F97309" w14:paraId="2431C146" w14:textId="77777777" w:rsidTr="00DA0FE8">
              <w:trPr>
                <w:trHeight w:val="375"/>
              </w:trPr>
              <w:tc>
                <w:tcPr>
                  <w:tcW w:w="1035" w:type="dxa"/>
                  <w:shd w:val="clear" w:color="auto" w:fill="auto"/>
                  <w:vAlign w:val="center"/>
                </w:tcPr>
                <w:p w14:paraId="3CCBBA6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6</w:t>
                  </w:r>
                </w:p>
              </w:tc>
              <w:tc>
                <w:tcPr>
                  <w:tcW w:w="1035" w:type="dxa"/>
                  <w:shd w:val="clear" w:color="auto" w:fill="auto"/>
                  <w:vAlign w:val="center"/>
                </w:tcPr>
                <w:p w14:paraId="6EBAE03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 </w:t>
                  </w:r>
                </w:p>
              </w:tc>
              <w:tc>
                <w:tcPr>
                  <w:tcW w:w="1036" w:type="dxa"/>
                  <w:shd w:val="clear" w:color="auto" w:fill="auto"/>
                  <w:vAlign w:val="center"/>
                </w:tcPr>
                <w:p w14:paraId="1237FC1E"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 </w:t>
                  </w:r>
                </w:p>
              </w:tc>
              <w:tc>
                <w:tcPr>
                  <w:tcW w:w="1109" w:type="dxa"/>
                  <w:shd w:val="clear" w:color="auto" w:fill="auto"/>
                  <w:vAlign w:val="center"/>
                </w:tcPr>
                <w:p w14:paraId="08CFBA7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4*6 </w:t>
                  </w:r>
                </w:p>
              </w:tc>
            </w:tr>
            <w:tr w:rsidR="00DA0698" w:rsidRPr="00F97309" w14:paraId="3A739797" w14:textId="77777777" w:rsidTr="00DA0FE8">
              <w:trPr>
                <w:trHeight w:val="375"/>
              </w:trPr>
              <w:tc>
                <w:tcPr>
                  <w:tcW w:w="1035" w:type="dxa"/>
                  <w:shd w:val="clear" w:color="auto" w:fill="auto"/>
                  <w:vAlign w:val="center"/>
                </w:tcPr>
                <w:p w14:paraId="23D063F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7</w:t>
                  </w:r>
                </w:p>
              </w:tc>
              <w:tc>
                <w:tcPr>
                  <w:tcW w:w="1035" w:type="dxa"/>
                  <w:shd w:val="clear" w:color="auto" w:fill="auto"/>
                  <w:vAlign w:val="center"/>
                </w:tcPr>
                <w:p w14:paraId="0C96A8E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 </w:t>
                  </w:r>
                </w:p>
              </w:tc>
              <w:tc>
                <w:tcPr>
                  <w:tcW w:w="1036" w:type="dxa"/>
                  <w:shd w:val="clear" w:color="auto" w:fill="auto"/>
                  <w:vAlign w:val="center"/>
                </w:tcPr>
                <w:p w14:paraId="0ADB9BE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2*6 </w:t>
                  </w:r>
                </w:p>
              </w:tc>
              <w:tc>
                <w:tcPr>
                  <w:tcW w:w="1109" w:type="dxa"/>
                  <w:shd w:val="clear" w:color="auto" w:fill="auto"/>
                  <w:vAlign w:val="center"/>
                </w:tcPr>
                <w:p w14:paraId="25F81CB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3*5 </w:t>
                  </w:r>
                </w:p>
              </w:tc>
            </w:tr>
            <w:tr w:rsidR="00DA0698" w:rsidRPr="00F97309" w14:paraId="64C15C9E" w14:textId="77777777" w:rsidTr="00DA0FE8">
              <w:trPr>
                <w:trHeight w:val="375"/>
              </w:trPr>
              <w:tc>
                <w:tcPr>
                  <w:tcW w:w="1035" w:type="dxa"/>
                  <w:shd w:val="clear" w:color="auto" w:fill="auto"/>
                  <w:vAlign w:val="center"/>
                </w:tcPr>
                <w:p w14:paraId="7F8B4B4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8</w:t>
                  </w:r>
                </w:p>
              </w:tc>
              <w:tc>
                <w:tcPr>
                  <w:tcW w:w="1035" w:type="dxa"/>
                  <w:shd w:val="clear" w:color="auto" w:fill="auto"/>
                  <w:vAlign w:val="center"/>
                </w:tcPr>
                <w:p w14:paraId="1DD3D15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 </w:t>
                  </w:r>
                </w:p>
              </w:tc>
              <w:tc>
                <w:tcPr>
                  <w:tcW w:w="1036" w:type="dxa"/>
                  <w:shd w:val="clear" w:color="auto" w:fill="auto"/>
                  <w:vAlign w:val="center"/>
                </w:tcPr>
                <w:p w14:paraId="6211C0E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2*5 </w:t>
                  </w:r>
                </w:p>
              </w:tc>
              <w:tc>
                <w:tcPr>
                  <w:tcW w:w="1109" w:type="dxa"/>
                  <w:shd w:val="clear" w:color="auto" w:fill="auto"/>
                  <w:vAlign w:val="center"/>
                </w:tcPr>
                <w:p w14:paraId="5E224BC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3*6 </w:t>
                  </w:r>
                </w:p>
              </w:tc>
            </w:tr>
            <w:tr w:rsidR="00DA0698" w:rsidRPr="00F97309" w14:paraId="18E6836F" w14:textId="77777777" w:rsidTr="00DA0FE8">
              <w:trPr>
                <w:trHeight w:val="375"/>
              </w:trPr>
              <w:tc>
                <w:tcPr>
                  <w:tcW w:w="1035" w:type="dxa"/>
                  <w:shd w:val="clear" w:color="auto" w:fill="auto"/>
                  <w:vAlign w:val="center"/>
                </w:tcPr>
                <w:p w14:paraId="690AFF0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9</w:t>
                  </w:r>
                </w:p>
              </w:tc>
              <w:tc>
                <w:tcPr>
                  <w:tcW w:w="1035" w:type="dxa"/>
                  <w:shd w:val="clear" w:color="auto" w:fill="auto"/>
                  <w:vAlign w:val="center"/>
                </w:tcPr>
                <w:p w14:paraId="65E5888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 </w:t>
                  </w:r>
                </w:p>
              </w:tc>
              <w:tc>
                <w:tcPr>
                  <w:tcW w:w="1036" w:type="dxa"/>
                  <w:shd w:val="clear" w:color="auto" w:fill="auto"/>
                  <w:vAlign w:val="center"/>
                </w:tcPr>
                <w:p w14:paraId="31B3819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 </w:t>
                  </w:r>
                </w:p>
              </w:tc>
              <w:tc>
                <w:tcPr>
                  <w:tcW w:w="1109" w:type="dxa"/>
                  <w:shd w:val="clear" w:color="auto" w:fill="auto"/>
                  <w:vAlign w:val="center"/>
                </w:tcPr>
                <w:p w14:paraId="4E7FD3A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5*6 </w:t>
                  </w:r>
                </w:p>
              </w:tc>
            </w:tr>
            <w:tr w:rsidR="00DA0698" w:rsidRPr="00F97309" w14:paraId="6D0EB819" w14:textId="77777777" w:rsidTr="00DA0FE8">
              <w:trPr>
                <w:trHeight w:val="375"/>
              </w:trPr>
              <w:tc>
                <w:tcPr>
                  <w:tcW w:w="1035" w:type="dxa"/>
                  <w:shd w:val="clear" w:color="auto" w:fill="auto"/>
                  <w:vAlign w:val="center"/>
                </w:tcPr>
                <w:p w14:paraId="5E4CF8C9"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10</w:t>
                  </w:r>
                </w:p>
              </w:tc>
              <w:tc>
                <w:tcPr>
                  <w:tcW w:w="1035" w:type="dxa"/>
                  <w:shd w:val="clear" w:color="auto" w:fill="auto"/>
                  <w:vAlign w:val="center"/>
                </w:tcPr>
                <w:p w14:paraId="49F13174"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w:t>
                  </w:r>
                </w:p>
              </w:tc>
              <w:tc>
                <w:tcPr>
                  <w:tcW w:w="1036" w:type="dxa"/>
                  <w:shd w:val="clear" w:color="auto" w:fill="auto"/>
                  <w:vAlign w:val="center"/>
                </w:tcPr>
                <w:p w14:paraId="45030156"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2*6</w:t>
                  </w:r>
                </w:p>
              </w:tc>
              <w:tc>
                <w:tcPr>
                  <w:tcW w:w="1109" w:type="dxa"/>
                  <w:shd w:val="clear" w:color="auto" w:fill="auto"/>
                  <w:vAlign w:val="center"/>
                </w:tcPr>
                <w:p w14:paraId="1F57240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4*5 </w:t>
                  </w:r>
                </w:p>
              </w:tc>
            </w:tr>
            <w:tr w:rsidR="00DA0698" w:rsidRPr="00F97309" w14:paraId="41CF1952" w14:textId="77777777" w:rsidTr="00DA0FE8">
              <w:trPr>
                <w:trHeight w:val="375"/>
              </w:trPr>
              <w:tc>
                <w:tcPr>
                  <w:tcW w:w="1035" w:type="dxa"/>
                  <w:shd w:val="clear" w:color="auto" w:fill="auto"/>
                  <w:vAlign w:val="center"/>
                </w:tcPr>
                <w:p w14:paraId="68B98BD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11</w:t>
                  </w:r>
                </w:p>
              </w:tc>
              <w:tc>
                <w:tcPr>
                  <w:tcW w:w="1035" w:type="dxa"/>
                  <w:shd w:val="clear" w:color="auto" w:fill="auto"/>
                  <w:vAlign w:val="center"/>
                </w:tcPr>
                <w:p w14:paraId="3135D12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w:t>
                  </w:r>
                </w:p>
              </w:tc>
              <w:tc>
                <w:tcPr>
                  <w:tcW w:w="1036" w:type="dxa"/>
                  <w:shd w:val="clear" w:color="auto" w:fill="auto"/>
                  <w:vAlign w:val="center"/>
                </w:tcPr>
                <w:p w14:paraId="78A4B0A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2*5</w:t>
                  </w:r>
                </w:p>
              </w:tc>
              <w:tc>
                <w:tcPr>
                  <w:tcW w:w="1109" w:type="dxa"/>
                  <w:shd w:val="clear" w:color="auto" w:fill="auto"/>
                  <w:vAlign w:val="center"/>
                </w:tcPr>
                <w:p w14:paraId="611A1CC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4*6 </w:t>
                  </w:r>
                </w:p>
              </w:tc>
            </w:tr>
            <w:tr w:rsidR="00DA0698" w:rsidRPr="00F97309" w14:paraId="45366516" w14:textId="77777777" w:rsidTr="00DA0FE8">
              <w:trPr>
                <w:trHeight w:val="375"/>
              </w:trPr>
              <w:tc>
                <w:tcPr>
                  <w:tcW w:w="1035" w:type="dxa"/>
                  <w:shd w:val="clear" w:color="auto" w:fill="auto"/>
                  <w:vAlign w:val="center"/>
                </w:tcPr>
                <w:p w14:paraId="410B318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5" w:type="dxa"/>
                  <w:shd w:val="clear" w:color="auto" w:fill="auto"/>
                  <w:vAlign w:val="center"/>
                </w:tcPr>
                <w:p w14:paraId="6577367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w:t>
                  </w:r>
                </w:p>
              </w:tc>
              <w:tc>
                <w:tcPr>
                  <w:tcW w:w="1036" w:type="dxa"/>
                  <w:shd w:val="clear" w:color="auto" w:fill="auto"/>
                  <w:vAlign w:val="center"/>
                </w:tcPr>
                <w:p w14:paraId="297094A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2*4</w:t>
                  </w:r>
                </w:p>
              </w:tc>
              <w:tc>
                <w:tcPr>
                  <w:tcW w:w="1109" w:type="dxa"/>
                  <w:shd w:val="clear" w:color="auto" w:fill="auto"/>
                  <w:vAlign w:val="center"/>
                </w:tcPr>
                <w:p w14:paraId="5F045B7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5*6 </w:t>
                  </w:r>
                </w:p>
              </w:tc>
            </w:tr>
            <w:tr w:rsidR="00DA0698" w:rsidRPr="00F97309" w14:paraId="0C52B221" w14:textId="77777777" w:rsidTr="00DA0FE8">
              <w:trPr>
                <w:trHeight w:val="375"/>
              </w:trPr>
              <w:tc>
                <w:tcPr>
                  <w:tcW w:w="1035" w:type="dxa"/>
                  <w:shd w:val="clear" w:color="auto" w:fill="auto"/>
                  <w:vAlign w:val="center"/>
                </w:tcPr>
                <w:p w14:paraId="52D0C9F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w:t>
                  </w:r>
                </w:p>
              </w:tc>
              <w:tc>
                <w:tcPr>
                  <w:tcW w:w="1035" w:type="dxa"/>
                  <w:shd w:val="clear" w:color="auto" w:fill="auto"/>
                  <w:vAlign w:val="center"/>
                </w:tcPr>
                <w:p w14:paraId="2EE0114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6" w:type="dxa"/>
                  <w:shd w:val="clear" w:color="auto" w:fill="auto"/>
                  <w:vAlign w:val="center"/>
                </w:tcPr>
                <w:p w14:paraId="650455E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3*6</w:t>
                  </w:r>
                </w:p>
              </w:tc>
              <w:tc>
                <w:tcPr>
                  <w:tcW w:w="1109" w:type="dxa"/>
                  <w:shd w:val="clear" w:color="auto" w:fill="auto"/>
                  <w:vAlign w:val="center"/>
                </w:tcPr>
                <w:p w14:paraId="7260F2E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4*5 </w:t>
                  </w:r>
                </w:p>
              </w:tc>
            </w:tr>
            <w:tr w:rsidR="00DA0698" w:rsidRPr="00F97309" w14:paraId="54802847" w14:textId="77777777" w:rsidTr="00DA0FE8">
              <w:trPr>
                <w:trHeight w:val="375"/>
              </w:trPr>
              <w:tc>
                <w:tcPr>
                  <w:tcW w:w="1035" w:type="dxa"/>
                  <w:shd w:val="clear" w:color="auto" w:fill="auto"/>
                  <w:vAlign w:val="center"/>
                </w:tcPr>
                <w:p w14:paraId="5B88505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w:t>
                  </w:r>
                </w:p>
              </w:tc>
              <w:tc>
                <w:tcPr>
                  <w:tcW w:w="1035" w:type="dxa"/>
                  <w:shd w:val="clear" w:color="auto" w:fill="auto"/>
                  <w:vAlign w:val="center"/>
                </w:tcPr>
                <w:p w14:paraId="177FD85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6" w:type="dxa"/>
                  <w:shd w:val="clear" w:color="auto" w:fill="auto"/>
                  <w:vAlign w:val="center"/>
                </w:tcPr>
                <w:p w14:paraId="1E9BC2F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3*5</w:t>
                  </w:r>
                </w:p>
              </w:tc>
              <w:tc>
                <w:tcPr>
                  <w:tcW w:w="1109" w:type="dxa"/>
                  <w:shd w:val="clear" w:color="auto" w:fill="auto"/>
                  <w:vAlign w:val="center"/>
                </w:tcPr>
                <w:p w14:paraId="5894835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4*6 </w:t>
                  </w:r>
                </w:p>
              </w:tc>
            </w:tr>
            <w:tr w:rsidR="00DA0698" w:rsidRPr="00F97309" w14:paraId="7F865F7C" w14:textId="77777777" w:rsidTr="00DA0FE8">
              <w:trPr>
                <w:trHeight w:val="375"/>
              </w:trPr>
              <w:tc>
                <w:tcPr>
                  <w:tcW w:w="1035" w:type="dxa"/>
                  <w:shd w:val="clear" w:color="auto" w:fill="auto"/>
                  <w:vAlign w:val="center"/>
                </w:tcPr>
                <w:p w14:paraId="53960D0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w:t>
                  </w:r>
                </w:p>
              </w:tc>
              <w:tc>
                <w:tcPr>
                  <w:tcW w:w="1035" w:type="dxa"/>
                  <w:shd w:val="clear" w:color="auto" w:fill="auto"/>
                  <w:vAlign w:val="center"/>
                </w:tcPr>
                <w:p w14:paraId="3E7F7CB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6" w:type="dxa"/>
                  <w:shd w:val="clear" w:color="auto" w:fill="auto"/>
                  <w:vAlign w:val="center"/>
                </w:tcPr>
                <w:p w14:paraId="3BE0863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3*4</w:t>
                  </w:r>
                </w:p>
              </w:tc>
              <w:tc>
                <w:tcPr>
                  <w:tcW w:w="1109" w:type="dxa"/>
                  <w:shd w:val="clear" w:color="auto" w:fill="auto"/>
                  <w:vAlign w:val="center"/>
                </w:tcPr>
                <w:p w14:paraId="2F8AEBD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5*6 </w:t>
                  </w:r>
                </w:p>
              </w:tc>
            </w:tr>
          </w:tbl>
          <w:p w14:paraId="610A03B8" w14:textId="7CECEAF9" w:rsidR="00DA0698" w:rsidRPr="00F97309" w:rsidRDefault="00DA0698" w:rsidP="00970B80">
            <w:pPr>
              <w:spacing w:after="0"/>
              <w:jc w:val="both"/>
              <w:rPr>
                <w:rFonts w:cstheme="minorHAnsi"/>
                <w:sz w:val="24"/>
                <w:szCs w:val="24"/>
                <w:lang w:eastAsia="zh-CN"/>
              </w:rPr>
            </w:pPr>
          </w:p>
        </w:tc>
      </w:tr>
      <w:tr w:rsidR="00DA0698" w:rsidRPr="00F97309" w14:paraId="7EF40AB1" w14:textId="77777777" w:rsidTr="00A06DD0">
        <w:tc>
          <w:tcPr>
            <w:tcW w:w="404" w:type="dxa"/>
            <w:shd w:val="clear" w:color="auto" w:fill="auto"/>
            <w:vAlign w:val="center"/>
          </w:tcPr>
          <w:p w14:paraId="4B0E60F4" w14:textId="77777777" w:rsidR="00DA0698" w:rsidRPr="00F97309" w:rsidRDefault="00DA0698" w:rsidP="00DA0698">
            <w:pPr>
              <w:jc w:val="both"/>
              <w:rPr>
                <w:rFonts w:cstheme="minorHAnsi"/>
                <w:sz w:val="24"/>
                <w:szCs w:val="24"/>
                <w:lang w:eastAsia="zh-CN"/>
              </w:rPr>
            </w:pPr>
          </w:p>
        </w:tc>
        <w:tc>
          <w:tcPr>
            <w:tcW w:w="384" w:type="dxa"/>
            <w:shd w:val="clear" w:color="auto" w:fill="auto"/>
          </w:tcPr>
          <w:p w14:paraId="01AA473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6.3</w:t>
            </w:r>
          </w:p>
        </w:tc>
        <w:tc>
          <w:tcPr>
            <w:tcW w:w="9277" w:type="dxa"/>
            <w:gridSpan w:val="2"/>
            <w:shd w:val="clear" w:color="auto" w:fill="auto"/>
            <w:vAlign w:val="center"/>
          </w:tcPr>
          <w:p w14:paraId="6230A342" w14:textId="4A79D64F"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hay un número impar de jugadores en el SG, se sigue el mismo procedimiento y el jugador que quede, flotara al siguiente SG (siempre y cuando no haya flotado desde otro SG) y se empareja en este SG de acuerdo con el mismo procedimiento</w:t>
            </w:r>
          </w:p>
        </w:tc>
      </w:tr>
      <w:tr w:rsidR="00DA0698" w:rsidRPr="00F97309" w14:paraId="4C24210E" w14:textId="77777777" w:rsidTr="00A06DD0">
        <w:tc>
          <w:tcPr>
            <w:tcW w:w="404" w:type="dxa"/>
            <w:shd w:val="clear" w:color="auto" w:fill="auto"/>
            <w:vAlign w:val="center"/>
          </w:tcPr>
          <w:p w14:paraId="734B21D5" w14:textId="77777777" w:rsidR="00DA0698" w:rsidRPr="00F97309" w:rsidRDefault="00DA0698" w:rsidP="00DA0698">
            <w:pPr>
              <w:jc w:val="both"/>
              <w:rPr>
                <w:rFonts w:cstheme="minorHAnsi"/>
                <w:sz w:val="24"/>
                <w:szCs w:val="24"/>
                <w:lang w:eastAsia="zh-CN"/>
              </w:rPr>
            </w:pPr>
          </w:p>
        </w:tc>
        <w:tc>
          <w:tcPr>
            <w:tcW w:w="384" w:type="dxa"/>
            <w:shd w:val="clear" w:color="auto" w:fill="auto"/>
          </w:tcPr>
          <w:p w14:paraId="245DDA32"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6.4</w:t>
            </w:r>
          </w:p>
        </w:tc>
        <w:tc>
          <w:tcPr>
            <w:tcW w:w="9277" w:type="dxa"/>
            <w:gridSpan w:val="2"/>
            <w:shd w:val="clear" w:color="auto" w:fill="auto"/>
            <w:vAlign w:val="center"/>
          </w:tcPr>
          <w:p w14:paraId="73A49FB9" w14:textId="3F1F7356" w:rsidR="00DA0698" w:rsidRPr="00F97309" w:rsidRDefault="00DA0698" w:rsidP="00DA0698">
            <w:pPr>
              <w:jc w:val="both"/>
              <w:rPr>
                <w:rFonts w:cstheme="minorHAnsi"/>
                <w:sz w:val="24"/>
                <w:szCs w:val="24"/>
                <w:lang w:eastAsia="zh-CN"/>
              </w:rPr>
            </w:pPr>
            <w:r w:rsidRPr="00F97309">
              <w:rPr>
                <w:rFonts w:cstheme="minorHAnsi"/>
                <w:sz w:val="24"/>
                <w:szCs w:val="24"/>
                <w:lang w:eastAsia="zh-CN"/>
              </w:rPr>
              <w:t>Para explicar el procedimiento, supongamos que hay cinco jugadores en un SG, ordenados del 1 al 5 como se describe en la regla 3.2. Habrá 15 combinaciones de emparejamiento posibles dentro del grupo, en el siguiente orden de prioridad descendente ("F" = floater)</w:t>
            </w:r>
          </w:p>
          <w:tbl>
            <w:tblPr>
              <w:tblW w:w="4216" w:type="dxa"/>
              <w:tblCellMar>
                <w:left w:w="0" w:type="dxa"/>
                <w:right w:w="0" w:type="dxa"/>
              </w:tblCellMar>
              <w:tblLook w:val="0000" w:firstRow="0" w:lastRow="0" w:firstColumn="0" w:lastColumn="0" w:noHBand="0" w:noVBand="0"/>
            </w:tblPr>
            <w:tblGrid>
              <w:gridCol w:w="1036"/>
              <w:gridCol w:w="1035"/>
              <w:gridCol w:w="1036"/>
              <w:gridCol w:w="1109"/>
            </w:tblGrid>
            <w:tr w:rsidR="00DA0698" w:rsidRPr="00F97309" w14:paraId="2A899BC0" w14:textId="77777777" w:rsidTr="00DA0FE8">
              <w:trPr>
                <w:trHeight w:val="450"/>
              </w:trPr>
              <w:tc>
                <w:tcPr>
                  <w:tcW w:w="1035" w:type="dxa"/>
                  <w:shd w:val="clear" w:color="auto" w:fill="auto"/>
                  <w:vAlign w:val="center"/>
                </w:tcPr>
                <w:p w14:paraId="0D907179"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w:t>
                  </w:r>
                </w:p>
              </w:tc>
              <w:tc>
                <w:tcPr>
                  <w:tcW w:w="1035" w:type="dxa"/>
                  <w:shd w:val="clear" w:color="auto" w:fill="auto"/>
                  <w:vAlign w:val="center"/>
                </w:tcPr>
                <w:p w14:paraId="795DECC5"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 </w:t>
                  </w:r>
                </w:p>
              </w:tc>
              <w:tc>
                <w:tcPr>
                  <w:tcW w:w="1036" w:type="dxa"/>
                  <w:shd w:val="clear" w:color="auto" w:fill="auto"/>
                  <w:vAlign w:val="center"/>
                </w:tcPr>
                <w:p w14:paraId="23513C2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2*4 </w:t>
                  </w:r>
                </w:p>
              </w:tc>
              <w:tc>
                <w:tcPr>
                  <w:tcW w:w="1109" w:type="dxa"/>
                  <w:shd w:val="clear" w:color="auto" w:fill="auto"/>
                  <w:vAlign w:val="center"/>
                </w:tcPr>
                <w:p w14:paraId="7E7D5DE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3*F </w:t>
                  </w:r>
                </w:p>
              </w:tc>
            </w:tr>
            <w:tr w:rsidR="00DA0698" w:rsidRPr="00F97309" w14:paraId="2E9D36DB" w14:textId="77777777" w:rsidTr="00DA0FE8">
              <w:trPr>
                <w:trHeight w:val="375"/>
              </w:trPr>
              <w:tc>
                <w:tcPr>
                  <w:tcW w:w="1035" w:type="dxa"/>
                  <w:shd w:val="clear" w:color="auto" w:fill="auto"/>
                  <w:vAlign w:val="center"/>
                </w:tcPr>
                <w:p w14:paraId="7C28ED6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w:t>
                  </w:r>
                </w:p>
              </w:tc>
              <w:tc>
                <w:tcPr>
                  <w:tcW w:w="1035" w:type="dxa"/>
                  <w:shd w:val="clear" w:color="auto" w:fill="auto"/>
                  <w:vAlign w:val="center"/>
                </w:tcPr>
                <w:p w14:paraId="4927EA99"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 </w:t>
                  </w:r>
                </w:p>
              </w:tc>
              <w:tc>
                <w:tcPr>
                  <w:tcW w:w="1036" w:type="dxa"/>
                  <w:shd w:val="clear" w:color="auto" w:fill="auto"/>
                  <w:vAlign w:val="center"/>
                </w:tcPr>
                <w:p w14:paraId="1B5FBE56"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 </w:t>
                  </w:r>
                </w:p>
              </w:tc>
              <w:tc>
                <w:tcPr>
                  <w:tcW w:w="1109" w:type="dxa"/>
                  <w:shd w:val="clear" w:color="auto" w:fill="auto"/>
                  <w:vAlign w:val="center"/>
                </w:tcPr>
                <w:p w14:paraId="4315990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4*F </w:t>
                  </w:r>
                </w:p>
              </w:tc>
            </w:tr>
            <w:tr w:rsidR="00DA0698" w:rsidRPr="00F97309" w14:paraId="44E40EA5" w14:textId="77777777" w:rsidTr="00DA0FE8">
              <w:trPr>
                <w:trHeight w:val="375"/>
              </w:trPr>
              <w:tc>
                <w:tcPr>
                  <w:tcW w:w="1035" w:type="dxa"/>
                  <w:shd w:val="clear" w:color="auto" w:fill="auto"/>
                  <w:vAlign w:val="center"/>
                </w:tcPr>
                <w:p w14:paraId="604E2CB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w:t>
                  </w:r>
                </w:p>
              </w:tc>
              <w:tc>
                <w:tcPr>
                  <w:tcW w:w="1035" w:type="dxa"/>
                  <w:shd w:val="clear" w:color="auto" w:fill="auto"/>
                  <w:vAlign w:val="center"/>
                </w:tcPr>
                <w:p w14:paraId="3215B14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 </w:t>
                  </w:r>
                </w:p>
              </w:tc>
              <w:tc>
                <w:tcPr>
                  <w:tcW w:w="1036" w:type="dxa"/>
                  <w:shd w:val="clear" w:color="auto" w:fill="auto"/>
                  <w:vAlign w:val="center"/>
                </w:tcPr>
                <w:p w14:paraId="053E0FD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3*4 </w:t>
                  </w:r>
                </w:p>
              </w:tc>
              <w:tc>
                <w:tcPr>
                  <w:tcW w:w="1109" w:type="dxa"/>
                  <w:shd w:val="clear" w:color="auto" w:fill="auto"/>
                  <w:vAlign w:val="center"/>
                </w:tcPr>
                <w:p w14:paraId="38F25CE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2*F </w:t>
                  </w:r>
                </w:p>
              </w:tc>
            </w:tr>
            <w:tr w:rsidR="00DA0698" w:rsidRPr="00F97309" w14:paraId="5087850D" w14:textId="77777777" w:rsidTr="00DA0FE8">
              <w:trPr>
                <w:trHeight w:val="375"/>
              </w:trPr>
              <w:tc>
                <w:tcPr>
                  <w:tcW w:w="1035" w:type="dxa"/>
                  <w:shd w:val="clear" w:color="auto" w:fill="auto"/>
                  <w:vAlign w:val="center"/>
                </w:tcPr>
                <w:p w14:paraId="7C12B744"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w:t>
                  </w:r>
                </w:p>
              </w:tc>
              <w:tc>
                <w:tcPr>
                  <w:tcW w:w="1035" w:type="dxa"/>
                  <w:shd w:val="clear" w:color="auto" w:fill="auto"/>
                  <w:vAlign w:val="center"/>
                </w:tcPr>
                <w:p w14:paraId="750D980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 </w:t>
                  </w:r>
                </w:p>
              </w:tc>
              <w:tc>
                <w:tcPr>
                  <w:tcW w:w="1036" w:type="dxa"/>
                  <w:shd w:val="clear" w:color="auto" w:fill="auto"/>
                  <w:vAlign w:val="center"/>
                </w:tcPr>
                <w:p w14:paraId="258EF76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2*5 </w:t>
                  </w:r>
                </w:p>
              </w:tc>
              <w:tc>
                <w:tcPr>
                  <w:tcW w:w="1109" w:type="dxa"/>
                  <w:shd w:val="clear" w:color="auto" w:fill="auto"/>
                  <w:vAlign w:val="center"/>
                </w:tcPr>
                <w:p w14:paraId="78B4F0D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3*F </w:t>
                  </w:r>
                </w:p>
              </w:tc>
            </w:tr>
            <w:tr w:rsidR="00DA0698" w:rsidRPr="00F97309" w14:paraId="33305D94" w14:textId="77777777" w:rsidTr="00DA0FE8">
              <w:trPr>
                <w:trHeight w:val="375"/>
              </w:trPr>
              <w:tc>
                <w:tcPr>
                  <w:tcW w:w="1035" w:type="dxa"/>
                  <w:shd w:val="clear" w:color="auto" w:fill="auto"/>
                  <w:vAlign w:val="center"/>
                </w:tcPr>
                <w:p w14:paraId="7A0818C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5</w:t>
                  </w:r>
                </w:p>
              </w:tc>
              <w:tc>
                <w:tcPr>
                  <w:tcW w:w="1035" w:type="dxa"/>
                  <w:shd w:val="clear" w:color="auto" w:fill="auto"/>
                  <w:vAlign w:val="center"/>
                </w:tcPr>
                <w:p w14:paraId="23AAF74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 </w:t>
                  </w:r>
                </w:p>
              </w:tc>
              <w:tc>
                <w:tcPr>
                  <w:tcW w:w="1036" w:type="dxa"/>
                  <w:shd w:val="clear" w:color="auto" w:fill="auto"/>
                  <w:vAlign w:val="center"/>
                </w:tcPr>
                <w:p w14:paraId="70DC9A15"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 </w:t>
                  </w:r>
                </w:p>
              </w:tc>
              <w:tc>
                <w:tcPr>
                  <w:tcW w:w="1109" w:type="dxa"/>
                  <w:shd w:val="clear" w:color="auto" w:fill="auto"/>
                  <w:vAlign w:val="center"/>
                </w:tcPr>
                <w:p w14:paraId="5A10022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5*F </w:t>
                  </w:r>
                </w:p>
              </w:tc>
            </w:tr>
            <w:tr w:rsidR="00DA0698" w:rsidRPr="00F97309" w14:paraId="46CB0539" w14:textId="77777777" w:rsidTr="00DA0FE8">
              <w:trPr>
                <w:trHeight w:val="375"/>
              </w:trPr>
              <w:tc>
                <w:tcPr>
                  <w:tcW w:w="1035" w:type="dxa"/>
                  <w:shd w:val="clear" w:color="auto" w:fill="auto"/>
                  <w:vAlign w:val="center"/>
                </w:tcPr>
                <w:p w14:paraId="6182B97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6</w:t>
                  </w:r>
                </w:p>
              </w:tc>
              <w:tc>
                <w:tcPr>
                  <w:tcW w:w="1035" w:type="dxa"/>
                  <w:shd w:val="clear" w:color="auto" w:fill="auto"/>
                  <w:vAlign w:val="center"/>
                </w:tcPr>
                <w:p w14:paraId="6F1163F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 </w:t>
                  </w:r>
                </w:p>
              </w:tc>
              <w:tc>
                <w:tcPr>
                  <w:tcW w:w="1036" w:type="dxa"/>
                  <w:shd w:val="clear" w:color="auto" w:fill="auto"/>
                  <w:vAlign w:val="center"/>
                </w:tcPr>
                <w:p w14:paraId="0933F55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3*5 </w:t>
                  </w:r>
                </w:p>
              </w:tc>
              <w:tc>
                <w:tcPr>
                  <w:tcW w:w="1109" w:type="dxa"/>
                  <w:shd w:val="clear" w:color="auto" w:fill="auto"/>
                  <w:vAlign w:val="center"/>
                </w:tcPr>
                <w:p w14:paraId="295897F9"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2*F </w:t>
                  </w:r>
                </w:p>
              </w:tc>
            </w:tr>
            <w:tr w:rsidR="00DA0698" w:rsidRPr="00F97309" w14:paraId="1C756976" w14:textId="77777777" w:rsidTr="00DA0FE8">
              <w:trPr>
                <w:trHeight w:val="375"/>
              </w:trPr>
              <w:tc>
                <w:tcPr>
                  <w:tcW w:w="1035" w:type="dxa"/>
                  <w:shd w:val="clear" w:color="auto" w:fill="auto"/>
                  <w:vAlign w:val="center"/>
                </w:tcPr>
                <w:p w14:paraId="7594266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7</w:t>
                  </w:r>
                </w:p>
              </w:tc>
              <w:tc>
                <w:tcPr>
                  <w:tcW w:w="1035" w:type="dxa"/>
                  <w:shd w:val="clear" w:color="auto" w:fill="auto"/>
                  <w:vAlign w:val="center"/>
                </w:tcPr>
                <w:p w14:paraId="4F9267A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 </w:t>
                  </w:r>
                </w:p>
              </w:tc>
              <w:tc>
                <w:tcPr>
                  <w:tcW w:w="1036" w:type="dxa"/>
                  <w:shd w:val="clear" w:color="auto" w:fill="auto"/>
                  <w:vAlign w:val="center"/>
                </w:tcPr>
                <w:p w14:paraId="3E9F65E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2*5 </w:t>
                  </w:r>
                </w:p>
              </w:tc>
              <w:tc>
                <w:tcPr>
                  <w:tcW w:w="1109" w:type="dxa"/>
                  <w:shd w:val="clear" w:color="auto" w:fill="auto"/>
                  <w:vAlign w:val="center"/>
                </w:tcPr>
                <w:p w14:paraId="04145E6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4*F </w:t>
                  </w:r>
                </w:p>
              </w:tc>
            </w:tr>
            <w:tr w:rsidR="00DA0698" w:rsidRPr="00F97309" w14:paraId="6DDC4200" w14:textId="77777777" w:rsidTr="00DA0FE8">
              <w:trPr>
                <w:trHeight w:val="375"/>
              </w:trPr>
              <w:tc>
                <w:tcPr>
                  <w:tcW w:w="1035" w:type="dxa"/>
                  <w:shd w:val="clear" w:color="auto" w:fill="auto"/>
                  <w:vAlign w:val="center"/>
                </w:tcPr>
                <w:p w14:paraId="5F5B8C8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8</w:t>
                  </w:r>
                </w:p>
              </w:tc>
              <w:tc>
                <w:tcPr>
                  <w:tcW w:w="1035" w:type="dxa"/>
                  <w:shd w:val="clear" w:color="auto" w:fill="auto"/>
                  <w:vAlign w:val="center"/>
                </w:tcPr>
                <w:p w14:paraId="562A63B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 </w:t>
                  </w:r>
                </w:p>
              </w:tc>
              <w:tc>
                <w:tcPr>
                  <w:tcW w:w="1036" w:type="dxa"/>
                  <w:shd w:val="clear" w:color="auto" w:fill="auto"/>
                  <w:vAlign w:val="center"/>
                </w:tcPr>
                <w:p w14:paraId="3340536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2*4 </w:t>
                  </w:r>
                </w:p>
              </w:tc>
              <w:tc>
                <w:tcPr>
                  <w:tcW w:w="1109" w:type="dxa"/>
                  <w:shd w:val="clear" w:color="auto" w:fill="auto"/>
                  <w:vAlign w:val="center"/>
                </w:tcPr>
                <w:p w14:paraId="45CD3E4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5*F </w:t>
                  </w:r>
                </w:p>
              </w:tc>
            </w:tr>
            <w:tr w:rsidR="00DA0698" w:rsidRPr="00F97309" w14:paraId="2E83D765" w14:textId="77777777" w:rsidTr="00DA0FE8">
              <w:trPr>
                <w:trHeight w:val="375"/>
              </w:trPr>
              <w:tc>
                <w:tcPr>
                  <w:tcW w:w="1035" w:type="dxa"/>
                  <w:shd w:val="clear" w:color="auto" w:fill="auto"/>
                  <w:vAlign w:val="center"/>
                </w:tcPr>
                <w:p w14:paraId="35DCEA05"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9</w:t>
                  </w:r>
                </w:p>
              </w:tc>
              <w:tc>
                <w:tcPr>
                  <w:tcW w:w="1035" w:type="dxa"/>
                  <w:shd w:val="clear" w:color="auto" w:fill="auto"/>
                  <w:vAlign w:val="center"/>
                </w:tcPr>
                <w:p w14:paraId="770A8A9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 </w:t>
                  </w:r>
                </w:p>
              </w:tc>
              <w:tc>
                <w:tcPr>
                  <w:tcW w:w="1036" w:type="dxa"/>
                  <w:shd w:val="clear" w:color="auto" w:fill="auto"/>
                  <w:vAlign w:val="center"/>
                </w:tcPr>
                <w:p w14:paraId="6A72EB3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4*5 </w:t>
                  </w:r>
                </w:p>
              </w:tc>
              <w:tc>
                <w:tcPr>
                  <w:tcW w:w="1109" w:type="dxa"/>
                  <w:shd w:val="clear" w:color="auto" w:fill="auto"/>
                  <w:vAlign w:val="center"/>
                </w:tcPr>
                <w:p w14:paraId="55B57CD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2*F </w:t>
                  </w:r>
                </w:p>
              </w:tc>
            </w:tr>
            <w:tr w:rsidR="00DA0698" w:rsidRPr="00F97309" w14:paraId="77E13F7B" w14:textId="77777777" w:rsidTr="00DA0FE8">
              <w:trPr>
                <w:trHeight w:val="375"/>
              </w:trPr>
              <w:tc>
                <w:tcPr>
                  <w:tcW w:w="1035" w:type="dxa"/>
                  <w:shd w:val="clear" w:color="auto" w:fill="auto"/>
                  <w:vAlign w:val="center"/>
                </w:tcPr>
                <w:p w14:paraId="12EAFE82"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10</w:t>
                  </w:r>
                </w:p>
              </w:tc>
              <w:tc>
                <w:tcPr>
                  <w:tcW w:w="1035" w:type="dxa"/>
                  <w:shd w:val="clear" w:color="auto" w:fill="auto"/>
                  <w:vAlign w:val="center"/>
                </w:tcPr>
                <w:p w14:paraId="5C327946"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6" w:type="dxa"/>
                  <w:shd w:val="clear" w:color="auto" w:fill="auto"/>
                  <w:vAlign w:val="center"/>
                </w:tcPr>
                <w:p w14:paraId="1763472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3*5</w:t>
                  </w:r>
                </w:p>
              </w:tc>
              <w:tc>
                <w:tcPr>
                  <w:tcW w:w="1109" w:type="dxa"/>
                  <w:shd w:val="clear" w:color="auto" w:fill="auto"/>
                  <w:vAlign w:val="center"/>
                </w:tcPr>
                <w:p w14:paraId="56AE4D8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4*F </w:t>
                  </w:r>
                </w:p>
              </w:tc>
            </w:tr>
            <w:tr w:rsidR="00DA0698" w:rsidRPr="00F97309" w14:paraId="28F4CB4C" w14:textId="77777777" w:rsidTr="00DA0FE8">
              <w:trPr>
                <w:trHeight w:val="375"/>
              </w:trPr>
              <w:tc>
                <w:tcPr>
                  <w:tcW w:w="1035" w:type="dxa"/>
                  <w:shd w:val="clear" w:color="auto" w:fill="auto"/>
                  <w:vAlign w:val="center"/>
                </w:tcPr>
                <w:p w14:paraId="174D532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11</w:t>
                  </w:r>
                </w:p>
              </w:tc>
              <w:tc>
                <w:tcPr>
                  <w:tcW w:w="1035" w:type="dxa"/>
                  <w:shd w:val="clear" w:color="auto" w:fill="auto"/>
                  <w:vAlign w:val="center"/>
                </w:tcPr>
                <w:p w14:paraId="0C7C20F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6" w:type="dxa"/>
                  <w:shd w:val="clear" w:color="auto" w:fill="auto"/>
                  <w:vAlign w:val="center"/>
                </w:tcPr>
                <w:p w14:paraId="1108774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3*4</w:t>
                  </w:r>
                </w:p>
              </w:tc>
              <w:tc>
                <w:tcPr>
                  <w:tcW w:w="1109" w:type="dxa"/>
                  <w:shd w:val="clear" w:color="auto" w:fill="auto"/>
                  <w:vAlign w:val="center"/>
                </w:tcPr>
                <w:p w14:paraId="0CD3807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5*F </w:t>
                  </w:r>
                </w:p>
              </w:tc>
            </w:tr>
            <w:tr w:rsidR="00DA0698" w:rsidRPr="00F97309" w14:paraId="5317AC99" w14:textId="77777777" w:rsidTr="00DA0FE8">
              <w:trPr>
                <w:trHeight w:val="375"/>
              </w:trPr>
              <w:tc>
                <w:tcPr>
                  <w:tcW w:w="1035" w:type="dxa"/>
                  <w:shd w:val="clear" w:color="auto" w:fill="auto"/>
                  <w:vAlign w:val="center"/>
                </w:tcPr>
                <w:p w14:paraId="5227E991"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5" w:type="dxa"/>
                  <w:shd w:val="clear" w:color="auto" w:fill="auto"/>
                  <w:vAlign w:val="center"/>
                </w:tcPr>
                <w:p w14:paraId="60383A0A"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1*2</w:t>
                  </w:r>
                </w:p>
              </w:tc>
              <w:tc>
                <w:tcPr>
                  <w:tcW w:w="1036" w:type="dxa"/>
                  <w:shd w:val="clear" w:color="auto" w:fill="auto"/>
                  <w:vAlign w:val="center"/>
                </w:tcPr>
                <w:p w14:paraId="68176DB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4*5</w:t>
                  </w:r>
                </w:p>
              </w:tc>
              <w:tc>
                <w:tcPr>
                  <w:tcW w:w="1109" w:type="dxa"/>
                  <w:shd w:val="clear" w:color="auto" w:fill="auto"/>
                  <w:vAlign w:val="center"/>
                </w:tcPr>
                <w:p w14:paraId="65D90EBF"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3*F </w:t>
                  </w:r>
                </w:p>
              </w:tc>
            </w:tr>
            <w:tr w:rsidR="00DA0698" w:rsidRPr="00F97309" w14:paraId="075C9907" w14:textId="77777777" w:rsidTr="00DA0FE8">
              <w:trPr>
                <w:trHeight w:val="375"/>
              </w:trPr>
              <w:tc>
                <w:tcPr>
                  <w:tcW w:w="1035" w:type="dxa"/>
                  <w:shd w:val="clear" w:color="auto" w:fill="auto"/>
                  <w:vAlign w:val="center"/>
                </w:tcPr>
                <w:p w14:paraId="4E45430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13</w:t>
                  </w:r>
                </w:p>
              </w:tc>
              <w:tc>
                <w:tcPr>
                  <w:tcW w:w="1035" w:type="dxa"/>
                  <w:shd w:val="clear" w:color="auto" w:fill="auto"/>
                  <w:vAlign w:val="center"/>
                </w:tcPr>
                <w:p w14:paraId="5229F88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2*5</w:t>
                  </w:r>
                </w:p>
              </w:tc>
              <w:tc>
                <w:tcPr>
                  <w:tcW w:w="1036" w:type="dxa"/>
                  <w:shd w:val="clear" w:color="auto" w:fill="auto"/>
                  <w:vAlign w:val="center"/>
                </w:tcPr>
                <w:p w14:paraId="2F312738"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3*4</w:t>
                  </w:r>
                </w:p>
              </w:tc>
              <w:tc>
                <w:tcPr>
                  <w:tcW w:w="1109" w:type="dxa"/>
                  <w:shd w:val="clear" w:color="auto" w:fill="auto"/>
                  <w:vAlign w:val="center"/>
                </w:tcPr>
                <w:p w14:paraId="0BBA5BB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1*F </w:t>
                  </w:r>
                </w:p>
              </w:tc>
            </w:tr>
            <w:tr w:rsidR="00DA0698" w:rsidRPr="00F97309" w14:paraId="55516208" w14:textId="77777777" w:rsidTr="00DA0FE8">
              <w:trPr>
                <w:trHeight w:val="375"/>
              </w:trPr>
              <w:tc>
                <w:tcPr>
                  <w:tcW w:w="1035" w:type="dxa"/>
                  <w:shd w:val="clear" w:color="auto" w:fill="auto"/>
                  <w:vAlign w:val="center"/>
                </w:tcPr>
                <w:p w14:paraId="06676176"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14</w:t>
                  </w:r>
                </w:p>
              </w:tc>
              <w:tc>
                <w:tcPr>
                  <w:tcW w:w="1035" w:type="dxa"/>
                  <w:shd w:val="clear" w:color="auto" w:fill="auto"/>
                  <w:vAlign w:val="center"/>
                </w:tcPr>
                <w:p w14:paraId="47129D05"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2*4</w:t>
                  </w:r>
                </w:p>
              </w:tc>
              <w:tc>
                <w:tcPr>
                  <w:tcW w:w="1036" w:type="dxa"/>
                  <w:shd w:val="clear" w:color="auto" w:fill="auto"/>
                  <w:vAlign w:val="center"/>
                </w:tcPr>
                <w:p w14:paraId="301EA8A7"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3*5</w:t>
                  </w:r>
                </w:p>
              </w:tc>
              <w:tc>
                <w:tcPr>
                  <w:tcW w:w="1109" w:type="dxa"/>
                  <w:shd w:val="clear" w:color="auto" w:fill="auto"/>
                  <w:vAlign w:val="center"/>
                </w:tcPr>
                <w:p w14:paraId="2338CE5C"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1*F </w:t>
                  </w:r>
                </w:p>
              </w:tc>
            </w:tr>
            <w:tr w:rsidR="00DA0698" w:rsidRPr="00F97309" w14:paraId="0BFC9FE9" w14:textId="77777777" w:rsidTr="00DA0FE8">
              <w:trPr>
                <w:trHeight w:val="375"/>
              </w:trPr>
              <w:tc>
                <w:tcPr>
                  <w:tcW w:w="1035" w:type="dxa"/>
                  <w:shd w:val="clear" w:color="auto" w:fill="auto"/>
                  <w:vAlign w:val="center"/>
                </w:tcPr>
                <w:p w14:paraId="2E2AB91B"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15</w:t>
                  </w:r>
                </w:p>
              </w:tc>
              <w:tc>
                <w:tcPr>
                  <w:tcW w:w="1035" w:type="dxa"/>
                  <w:shd w:val="clear" w:color="auto" w:fill="auto"/>
                  <w:vAlign w:val="center"/>
                </w:tcPr>
                <w:p w14:paraId="380BFF60"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2*3</w:t>
                  </w:r>
                </w:p>
              </w:tc>
              <w:tc>
                <w:tcPr>
                  <w:tcW w:w="1036" w:type="dxa"/>
                  <w:shd w:val="clear" w:color="auto" w:fill="auto"/>
                  <w:vAlign w:val="center"/>
                </w:tcPr>
                <w:p w14:paraId="3F50D30D"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4*5</w:t>
                  </w:r>
                </w:p>
              </w:tc>
              <w:tc>
                <w:tcPr>
                  <w:tcW w:w="1109" w:type="dxa"/>
                  <w:shd w:val="clear" w:color="auto" w:fill="auto"/>
                  <w:vAlign w:val="center"/>
                </w:tcPr>
                <w:p w14:paraId="1ABD7703" w14:textId="77777777" w:rsidR="00DA0698" w:rsidRPr="00F97309" w:rsidRDefault="00DA0698" w:rsidP="00970B80">
                  <w:pPr>
                    <w:spacing w:after="0"/>
                    <w:jc w:val="both"/>
                    <w:rPr>
                      <w:rFonts w:cstheme="minorHAnsi"/>
                      <w:sz w:val="24"/>
                      <w:szCs w:val="24"/>
                      <w:lang w:eastAsia="zh-CN"/>
                    </w:rPr>
                  </w:pPr>
                  <w:r w:rsidRPr="00F97309">
                    <w:rPr>
                      <w:rFonts w:cstheme="minorHAnsi"/>
                      <w:sz w:val="24"/>
                      <w:szCs w:val="24"/>
                      <w:lang w:eastAsia="zh-CN"/>
                    </w:rPr>
                    <w:t> 1*F </w:t>
                  </w:r>
                </w:p>
                <w:p w14:paraId="718B6708" w14:textId="77777777" w:rsidR="00DA0698" w:rsidRPr="00F97309" w:rsidRDefault="00DA0698" w:rsidP="00970B80">
                  <w:pPr>
                    <w:spacing w:after="0"/>
                    <w:jc w:val="both"/>
                    <w:rPr>
                      <w:rFonts w:cstheme="minorHAnsi"/>
                      <w:sz w:val="24"/>
                      <w:szCs w:val="24"/>
                      <w:lang w:eastAsia="zh-CN"/>
                    </w:rPr>
                  </w:pPr>
                </w:p>
              </w:tc>
            </w:tr>
          </w:tbl>
          <w:p w14:paraId="19682A1C" w14:textId="27FF5CC7"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por ejemplo, el nº 2 es un flotante de otro SG, las combinaciones (3), (6) y (9) no son válidas].</w:t>
            </w:r>
          </w:p>
        </w:tc>
      </w:tr>
      <w:tr w:rsidR="00DA0698" w:rsidRPr="00F97309" w14:paraId="66426EBF" w14:textId="77777777" w:rsidTr="00A06DD0">
        <w:tc>
          <w:tcPr>
            <w:tcW w:w="404" w:type="dxa"/>
            <w:shd w:val="clear" w:color="auto" w:fill="auto"/>
            <w:vAlign w:val="center"/>
          </w:tcPr>
          <w:p w14:paraId="2114E85C" w14:textId="77777777" w:rsidR="00DA0698" w:rsidRPr="00F97309" w:rsidRDefault="00DA0698" w:rsidP="00DA0698">
            <w:pPr>
              <w:jc w:val="both"/>
              <w:rPr>
                <w:rFonts w:cstheme="minorHAnsi"/>
                <w:sz w:val="24"/>
                <w:szCs w:val="24"/>
                <w:lang w:eastAsia="zh-CN"/>
              </w:rPr>
            </w:pPr>
          </w:p>
        </w:tc>
        <w:tc>
          <w:tcPr>
            <w:tcW w:w="384" w:type="dxa"/>
            <w:shd w:val="clear" w:color="auto" w:fill="auto"/>
          </w:tcPr>
          <w:p w14:paraId="3A22D5D5"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6.5</w:t>
            </w:r>
          </w:p>
        </w:tc>
        <w:tc>
          <w:tcPr>
            <w:tcW w:w="9277" w:type="dxa"/>
            <w:gridSpan w:val="2"/>
            <w:shd w:val="clear" w:color="auto" w:fill="auto"/>
            <w:vAlign w:val="center"/>
          </w:tcPr>
          <w:p w14:paraId="65721FF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En cada SG el máximo número de jugadores deben cumplir su preferencia de color. Supongamos, por ejemplo, que la preferencia de color de los jugadores 2, 4 y 5 es blancas, y la del resto de jugadores es negras; entonces la combinación válida es la nº (4) en la regla 6.2 o la n.º (2) en la regla 6.4.</w:t>
            </w:r>
          </w:p>
        </w:tc>
      </w:tr>
      <w:tr w:rsidR="00DA0698" w:rsidRPr="00F97309" w14:paraId="1FEB9382" w14:textId="77777777" w:rsidTr="00A06DD0">
        <w:tc>
          <w:tcPr>
            <w:tcW w:w="404" w:type="dxa"/>
            <w:shd w:val="clear" w:color="auto" w:fill="auto"/>
            <w:vAlign w:val="center"/>
          </w:tcPr>
          <w:p w14:paraId="1D9F91EC" w14:textId="77777777" w:rsidR="00DA0698" w:rsidRPr="00F97309" w:rsidRDefault="00DA0698" w:rsidP="00DA0698">
            <w:pPr>
              <w:jc w:val="both"/>
              <w:rPr>
                <w:rFonts w:cstheme="minorHAnsi"/>
                <w:sz w:val="24"/>
                <w:szCs w:val="24"/>
                <w:lang w:eastAsia="zh-CN"/>
              </w:rPr>
            </w:pPr>
          </w:p>
        </w:tc>
        <w:tc>
          <w:tcPr>
            <w:tcW w:w="384" w:type="dxa"/>
            <w:shd w:val="clear" w:color="auto" w:fill="auto"/>
          </w:tcPr>
          <w:p w14:paraId="0DADB9DE" w14:textId="3BFBD6F6" w:rsidR="00DA0698" w:rsidRPr="00F97309" w:rsidRDefault="00DA0698" w:rsidP="00DA0698">
            <w:pPr>
              <w:jc w:val="both"/>
              <w:rPr>
                <w:rFonts w:cstheme="minorHAnsi"/>
                <w:sz w:val="24"/>
                <w:szCs w:val="24"/>
                <w:lang w:eastAsia="zh-CN"/>
              </w:rPr>
            </w:pPr>
            <w:r w:rsidRPr="00F97309">
              <w:rPr>
                <w:rFonts w:cstheme="minorHAnsi"/>
                <w:sz w:val="24"/>
                <w:szCs w:val="24"/>
                <w:lang w:eastAsia="zh-CN"/>
              </w:rPr>
              <w:t>6.</w:t>
            </w:r>
          </w:p>
        </w:tc>
        <w:tc>
          <w:tcPr>
            <w:tcW w:w="9277" w:type="dxa"/>
            <w:gridSpan w:val="2"/>
            <w:shd w:val="clear" w:color="auto" w:fill="auto"/>
            <w:vAlign w:val="center"/>
          </w:tcPr>
          <w:p w14:paraId="3D05BB34" w14:textId="61B6DAA6" w:rsidR="00F8046C" w:rsidRPr="00F97309" w:rsidRDefault="00DA0698" w:rsidP="00970B80">
            <w:pPr>
              <w:jc w:val="both"/>
              <w:rPr>
                <w:rFonts w:cstheme="minorHAnsi"/>
                <w:sz w:val="24"/>
                <w:szCs w:val="24"/>
                <w:lang w:eastAsia="zh-CN"/>
              </w:rPr>
            </w:pPr>
            <w:r w:rsidRPr="00F97309">
              <w:rPr>
                <w:rFonts w:cstheme="minorHAnsi"/>
                <w:sz w:val="24"/>
                <w:szCs w:val="24"/>
                <w:lang w:eastAsia="zh-CN"/>
              </w:rPr>
              <w:t>Si en un SG hay un flotante descendente que no puede jugar con ningún oponente de este grupo (o si el flotante ya ha jugado con los jugadores del siguiente SG), entonces, el flotante volverá a su SG original, buscando la siguiente combinación posible de acuerdo con las prioridades. Si dos jugadores no pueden jugar en los 2 SG anteriores, entonces estos 2 SG se considerarán como un solo SG y se aplicarán las reglas 6.1 a 6.5.</w:t>
            </w:r>
          </w:p>
        </w:tc>
      </w:tr>
    </w:tbl>
    <w:p w14:paraId="31888E93" w14:textId="77777777" w:rsidR="00BC7CAE" w:rsidRPr="00F97309" w:rsidRDefault="00BC7CAE" w:rsidP="00DA0698">
      <w:pPr>
        <w:jc w:val="both"/>
        <w:rPr>
          <w:rFonts w:cstheme="minorHAnsi"/>
          <w:b/>
          <w:bCs/>
          <w:sz w:val="24"/>
          <w:szCs w:val="24"/>
        </w:rPr>
      </w:pPr>
    </w:p>
    <w:p w14:paraId="2B869EFF" w14:textId="753A4180" w:rsidR="00DA0698" w:rsidRPr="00F97309" w:rsidRDefault="00DA0698" w:rsidP="001F278E">
      <w:pPr>
        <w:pStyle w:val="11"/>
      </w:pPr>
      <w:bookmarkStart w:id="340" w:name="_Toc118406119"/>
      <w:r w:rsidRPr="00F97309">
        <w:t>C.04.4.3 Sistema Lim</w:t>
      </w:r>
      <w:bookmarkEnd w:id="340"/>
      <w:r w:rsidRPr="00F97309">
        <w:t xml:space="preserve">     </w:t>
      </w:r>
      <w:bookmarkStart w:id="341" w:name="_Hlk67584423"/>
    </w:p>
    <w:tbl>
      <w:tblPr>
        <w:tblW w:w="10779" w:type="dxa"/>
        <w:tblCellMar>
          <w:left w:w="0" w:type="dxa"/>
          <w:right w:w="0" w:type="dxa"/>
        </w:tblCellMar>
        <w:tblLook w:val="0000" w:firstRow="0" w:lastRow="0" w:firstColumn="0" w:lastColumn="0" w:noHBand="0" w:noVBand="0"/>
      </w:tblPr>
      <w:tblGrid>
        <w:gridCol w:w="403"/>
        <w:gridCol w:w="483"/>
        <w:gridCol w:w="540"/>
        <w:gridCol w:w="8355"/>
        <w:gridCol w:w="998"/>
      </w:tblGrid>
      <w:tr w:rsidR="00DA0698" w:rsidRPr="00F97309" w14:paraId="4115A142" w14:textId="77777777" w:rsidTr="00D456C6">
        <w:tc>
          <w:tcPr>
            <w:tcW w:w="10779" w:type="dxa"/>
            <w:gridSpan w:val="5"/>
            <w:shd w:val="clear" w:color="auto" w:fill="auto"/>
          </w:tcPr>
          <w:p w14:paraId="7E6D45A4" w14:textId="76951AF6" w:rsidR="00DA0698" w:rsidRPr="00F97309" w:rsidRDefault="00DA0698" w:rsidP="00673546">
            <w:pPr>
              <w:rPr>
                <w:rFonts w:cstheme="minorHAnsi"/>
                <w:sz w:val="24"/>
                <w:szCs w:val="24"/>
              </w:rPr>
            </w:pPr>
            <w:r w:rsidRPr="00F97309">
              <w:rPr>
                <w:rFonts w:cstheme="minorHAnsi"/>
                <w:sz w:val="24"/>
                <w:szCs w:val="24"/>
              </w:rPr>
              <w:t>Aprobado por la Asamblea General de 1987.</w:t>
            </w:r>
            <w:r w:rsidRPr="00F97309">
              <w:rPr>
                <w:rFonts w:cstheme="minorHAnsi"/>
                <w:sz w:val="24"/>
                <w:szCs w:val="24"/>
              </w:rPr>
              <w:br/>
              <w:t>Modificado por las Asambleas Generales de 1988, 1989, 1997, 1998 y el Comité Ejecutivo de 1999.</w:t>
            </w:r>
          </w:p>
        </w:tc>
      </w:tr>
      <w:tr w:rsidR="00A06DD0" w:rsidRPr="00F97309" w14:paraId="5C1A149E" w14:textId="77777777" w:rsidTr="00D456C6">
        <w:trPr>
          <w:gridAfter w:val="1"/>
          <w:wAfter w:w="998" w:type="dxa"/>
        </w:trPr>
        <w:tc>
          <w:tcPr>
            <w:tcW w:w="9781" w:type="dxa"/>
            <w:gridSpan w:val="4"/>
            <w:shd w:val="clear" w:color="auto" w:fill="auto"/>
          </w:tcPr>
          <w:p w14:paraId="76F625EE" w14:textId="77777777" w:rsidR="00A06DD0" w:rsidRPr="00F97309" w:rsidRDefault="00A06DD0" w:rsidP="00F8046C">
            <w:pPr>
              <w:spacing w:after="0"/>
              <w:jc w:val="both"/>
              <w:rPr>
                <w:rFonts w:cstheme="minorHAnsi"/>
                <w:sz w:val="24"/>
                <w:szCs w:val="24"/>
              </w:rPr>
            </w:pPr>
          </w:p>
        </w:tc>
      </w:tr>
      <w:tr w:rsidR="00DA0698" w:rsidRPr="00F97309" w14:paraId="1A2AFA21" w14:textId="77777777" w:rsidTr="00D456C6">
        <w:trPr>
          <w:gridAfter w:val="1"/>
          <w:wAfter w:w="998" w:type="dxa"/>
        </w:trPr>
        <w:tc>
          <w:tcPr>
            <w:tcW w:w="9781" w:type="dxa"/>
            <w:gridSpan w:val="4"/>
            <w:shd w:val="clear" w:color="auto" w:fill="auto"/>
          </w:tcPr>
          <w:p w14:paraId="04C5250C" w14:textId="4D2CBB9C" w:rsidR="00DA0698" w:rsidRPr="00F97309" w:rsidRDefault="00DA0698" w:rsidP="00A06DD0">
            <w:pPr>
              <w:jc w:val="both"/>
              <w:rPr>
                <w:rFonts w:cstheme="minorHAnsi"/>
                <w:sz w:val="24"/>
                <w:szCs w:val="24"/>
              </w:rPr>
            </w:pPr>
            <w:r w:rsidRPr="00F97309">
              <w:rPr>
                <w:rFonts w:cstheme="minorHAnsi"/>
                <w:sz w:val="24"/>
                <w:szCs w:val="24"/>
              </w:rPr>
              <w:t>Reglas Generales de Emparejamiento</w:t>
            </w:r>
          </w:p>
        </w:tc>
      </w:tr>
      <w:tr w:rsidR="00DA0698" w:rsidRPr="00F97309" w14:paraId="0FF4390A" w14:textId="77777777" w:rsidTr="00D456C6">
        <w:trPr>
          <w:gridAfter w:val="1"/>
          <w:wAfter w:w="998" w:type="dxa"/>
        </w:trPr>
        <w:tc>
          <w:tcPr>
            <w:tcW w:w="403" w:type="dxa"/>
            <w:shd w:val="clear" w:color="auto" w:fill="auto"/>
          </w:tcPr>
          <w:p w14:paraId="7DCA8360"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1</w:t>
            </w:r>
          </w:p>
        </w:tc>
        <w:tc>
          <w:tcPr>
            <w:tcW w:w="9378" w:type="dxa"/>
            <w:gridSpan w:val="3"/>
            <w:shd w:val="clear" w:color="auto" w:fill="auto"/>
          </w:tcPr>
          <w:p w14:paraId="0683F900" w14:textId="48262DB5" w:rsidR="00DA0698" w:rsidRPr="00F97309" w:rsidRDefault="00DA0698" w:rsidP="00A06DD0">
            <w:pPr>
              <w:jc w:val="both"/>
              <w:rPr>
                <w:rFonts w:cstheme="minorHAnsi"/>
                <w:b/>
                <w:bCs/>
                <w:sz w:val="24"/>
                <w:szCs w:val="24"/>
                <w:lang w:eastAsia="zh-CN"/>
              </w:rPr>
            </w:pPr>
            <w:r w:rsidRPr="00F97309">
              <w:rPr>
                <w:rFonts w:cstheme="minorHAnsi"/>
                <w:b/>
                <w:bCs/>
                <w:sz w:val="24"/>
                <w:szCs w:val="24"/>
                <w:lang w:eastAsia="zh-CN"/>
              </w:rPr>
              <w:t>Regla para otorgar el bye por emparejamiento</w:t>
            </w:r>
          </w:p>
        </w:tc>
      </w:tr>
      <w:tr w:rsidR="00DA0698" w:rsidRPr="00F97309" w14:paraId="6D52C845" w14:textId="77777777" w:rsidTr="00D456C6">
        <w:trPr>
          <w:gridAfter w:val="1"/>
          <w:wAfter w:w="998" w:type="dxa"/>
        </w:trPr>
        <w:tc>
          <w:tcPr>
            <w:tcW w:w="403" w:type="dxa"/>
            <w:shd w:val="clear" w:color="auto" w:fill="auto"/>
          </w:tcPr>
          <w:p w14:paraId="273CE56A" w14:textId="77777777" w:rsidR="00DA0698" w:rsidRPr="00F97309" w:rsidRDefault="00DA0698" w:rsidP="00DA0698">
            <w:pPr>
              <w:jc w:val="both"/>
              <w:rPr>
                <w:rFonts w:cstheme="minorHAnsi"/>
                <w:sz w:val="24"/>
                <w:szCs w:val="24"/>
              </w:rPr>
            </w:pPr>
          </w:p>
        </w:tc>
        <w:tc>
          <w:tcPr>
            <w:tcW w:w="483" w:type="dxa"/>
            <w:shd w:val="clear" w:color="auto" w:fill="auto"/>
          </w:tcPr>
          <w:p w14:paraId="6639D07F" w14:textId="77777777" w:rsidR="00DA0698" w:rsidRPr="00F97309" w:rsidRDefault="00DA0698" w:rsidP="00DA0698">
            <w:pPr>
              <w:jc w:val="both"/>
              <w:rPr>
                <w:rFonts w:cstheme="minorHAnsi"/>
                <w:sz w:val="24"/>
                <w:szCs w:val="24"/>
                <w:lang w:eastAsia="es-ES"/>
              </w:rPr>
            </w:pPr>
            <w:r w:rsidRPr="00F97309">
              <w:rPr>
                <w:rFonts w:cstheme="minorHAnsi"/>
                <w:sz w:val="24"/>
                <w:szCs w:val="24"/>
                <w:lang w:eastAsia="es-ES"/>
              </w:rPr>
              <w:t>1.1</w:t>
            </w:r>
          </w:p>
        </w:tc>
        <w:tc>
          <w:tcPr>
            <w:tcW w:w="8895" w:type="dxa"/>
            <w:gridSpan w:val="2"/>
            <w:shd w:val="clear" w:color="auto" w:fill="auto"/>
          </w:tcPr>
          <w:p w14:paraId="580C5CD9" w14:textId="7BB45104" w:rsidR="00DA0698" w:rsidRPr="00F97309" w:rsidRDefault="00DA0698" w:rsidP="00A06DD0">
            <w:pPr>
              <w:jc w:val="both"/>
              <w:rPr>
                <w:rFonts w:cstheme="minorHAnsi"/>
                <w:sz w:val="24"/>
                <w:szCs w:val="24"/>
                <w:lang w:eastAsia="es-ES"/>
              </w:rPr>
            </w:pPr>
            <w:r w:rsidRPr="00F97309">
              <w:rPr>
                <w:rFonts w:cstheme="minorHAnsi"/>
                <w:sz w:val="24"/>
                <w:szCs w:val="24"/>
                <w:lang w:eastAsia="es-ES"/>
              </w:rPr>
              <w:t>Además de lo señalado en las reglas básicas (C.04.1.c), el bye por emparejamiento es otorgado al jugador con la clasificación más baja en el grupo de puntuación más bajo.</w:t>
            </w:r>
          </w:p>
        </w:tc>
      </w:tr>
      <w:tr w:rsidR="00DA0698" w:rsidRPr="00F97309" w14:paraId="0468E119" w14:textId="77777777" w:rsidTr="00D456C6">
        <w:trPr>
          <w:gridAfter w:val="1"/>
          <w:wAfter w:w="998" w:type="dxa"/>
        </w:trPr>
        <w:tc>
          <w:tcPr>
            <w:tcW w:w="403" w:type="dxa"/>
            <w:shd w:val="clear" w:color="auto" w:fill="auto"/>
          </w:tcPr>
          <w:p w14:paraId="1BD9FE4C"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2</w:t>
            </w:r>
          </w:p>
        </w:tc>
        <w:tc>
          <w:tcPr>
            <w:tcW w:w="9378" w:type="dxa"/>
            <w:gridSpan w:val="3"/>
            <w:shd w:val="clear" w:color="auto" w:fill="auto"/>
          </w:tcPr>
          <w:p w14:paraId="59614A36" w14:textId="4F95059B" w:rsidR="00DA0698" w:rsidRPr="00F97309" w:rsidRDefault="00DA0698" w:rsidP="00A06DD0">
            <w:pPr>
              <w:jc w:val="both"/>
              <w:rPr>
                <w:rFonts w:cstheme="minorHAnsi"/>
                <w:b/>
                <w:bCs/>
                <w:sz w:val="24"/>
                <w:szCs w:val="24"/>
                <w:lang w:eastAsia="zh-CN"/>
              </w:rPr>
            </w:pPr>
            <w:r w:rsidRPr="00F97309">
              <w:rPr>
                <w:rFonts w:cstheme="minorHAnsi"/>
                <w:b/>
                <w:bCs/>
                <w:sz w:val="24"/>
                <w:szCs w:val="24"/>
                <w:lang w:eastAsia="zh-CN"/>
              </w:rPr>
              <w:t>Emparejamiento de un grupo de puntuación</w:t>
            </w:r>
          </w:p>
        </w:tc>
      </w:tr>
      <w:tr w:rsidR="00DA0698" w:rsidRPr="00F97309" w14:paraId="54EB355E" w14:textId="77777777" w:rsidTr="00D456C6">
        <w:trPr>
          <w:gridAfter w:val="1"/>
          <w:wAfter w:w="998" w:type="dxa"/>
        </w:trPr>
        <w:tc>
          <w:tcPr>
            <w:tcW w:w="403" w:type="dxa"/>
            <w:shd w:val="clear" w:color="auto" w:fill="auto"/>
          </w:tcPr>
          <w:p w14:paraId="469029A3" w14:textId="77777777" w:rsidR="00DA0698" w:rsidRPr="00F97309" w:rsidRDefault="00DA0698" w:rsidP="00DA0698">
            <w:pPr>
              <w:jc w:val="both"/>
              <w:rPr>
                <w:rFonts w:cstheme="minorHAnsi"/>
                <w:sz w:val="24"/>
                <w:szCs w:val="24"/>
              </w:rPr>
            </w:pPr>
          </w:p>
        </w:tc>
        <w:tc>
          <w:tcPr>
            <w:tcW w:w="483" w:type="dxa"/>
            <w:shd w:val="clear" w:color="auto" w:fill="auto"/>
          </w:tcPr>
          <w:p w14:paraId="239A3CD7" w14:textId="77777777" w:rsidR="00DA0698" w:rsidRPr="00F97309" w:rsidRDefault="00DA0698" w:rsidP="00DA0698">
            <w:pPr>
              <w:jc w:val="both"/>
              <w:rPr>
                <w:rFonts w:cstheme="minorHAnsi"/>
                <w:sz w:val="24"/>
                <w:szCs w:val="24"/>
                <w:lang w:eastAsia="es-ES"/>
              </w:rPr>
            </w:pPr>
            <w:r w:rsidRPr="00F97309">
              <w:rPr>
                <w:rFonts w:cstheme="minorHAnsi"/>
                <w:sz w:val="24"/>
                <w:szCs w:val="24"/>
                <w:lang w:eastAsia="es-ES"/>
              </w:rPr>
              <w:t>2.1</w:t>
            </w:r>
          </w:p>
        </w:tc>
        <w:tc>
          <w:tcPr>
            <w:tcW w:w="8895" w:type="dxa"/>
            <w:gridSpan w:val="2"/>
            <w:shd w:val="clear" w:color="auto" w:fill="auto"/>
          </w:tcPr>
          <w:p w14:paraId="3E762160" w14:textId="2304EE97" w:rsidR="00DA0698" w:rsidRPr="00F97309" w:rsidRDefault="00DA0698" w:rsidP="00A06DD0">
            <w:pPr>
              <w:jc w:val="both"/>
              <w:rPr>
                <w:rFonts w:cstheme="minorHAnsi"/>
                <w:sz w:val="24"/>
                <w:szCs w:val="24"/>
                <w:lang w:eastAsia="es-ES"/>
              </w:rPr>
            </w:pPr>
            <w:r w:rsidRPr="00F97309">
              <w:rPr>
                <w:rFonts w:cstheme="minorHAnsi"/>
                <w:sz w:val="24"/>
                <w:szCs w:val="24"/>
                <w:lang w:eastAsia="es-ES"/>
              </w:rPr>
              <w:t>Dos jugadores que aún no se hayan enfrentado son compatibles, siempre que el emparejamiento no suponga que a alguno de ellos no se le asigne el mismo color tres veces consecutivas o que tenga tres más de un color que de otro.</w:t>
            </w:r>
          </w:p>
        </w:tc>
      </w:tr>
      <w:tr w:rsidR="00DA0698" w:rsidRPr="00F97309" w14:paraId="03B99EDA" w14:textId="77777777" w:rsidTr="00D456C6">
        <w:trPr>
          <w:gridAfter w:val="1"/>
          <w:wAfter w:w="998" w:type="dxa"/>
        </w:trPr>
        <w:tc>
          <w:tcPr>
            <w:tcW w:w="403" w:type="dxa"/>
            <w:shd w:val="clear" w:color="auto" w:fill="auto"/>
          </w:tcPr>
          <w:p w14:paraId="5E6B3AA7" w14:textId="77777777" w:rsidR="00DA0698" w:rsidRPr="00F97309" w:rsidRDefault="00DA0698" w:rsidP="00DA0698">
            <w:pPr>
              <w:jc w:val="both"/>
              <w:rPr>
                <w:rFonts w:cstheme="minorHAnsi"/>
                <w:sz w:val="24"/>
                <w:szCs w:val="24"/>
              </w:rPr>
            </w:pPr>
          </w:p>
        </w:tc>
        <w:tc>
          <w:tcPr>
            <w:tcW w:w="483" w:type="dxa"/>
            <w:shd w:val="clear" w:color="auto" w:fill="auto"/>
          </w:tcPr>
          <w:p w14:paraId="52B5FAE6" w14:textId="77777777" w:rsidR="00DA0698" w:rsidRPr="00F97309" w:rsidRDefault="00DA0698" w:rsidP="00DA0698">
            <w:pPr>
              <w:jc w:val="both"/>
              <w:rPr>
                <w:rFonts w:cstheme="minorHAnsi"/>
                <w:sz w:val="24"/>
                <w:szCs w:val="24"/>
                <w:lang w:eastAsia="es-ES"/>
              </w:rPr>
            </w:pPr>
            <w:r w:rsidRPr="00F97309">
              <w:rPr>
                <w:rFonts w:cstheme="minorHAnsi"/>
                <w:sz w:val="24"/>
                <w:szCs w:val="24"/>
                <w:lang w:eastAsia="es-ES"/>
              </w:rPr>
              <w:t>2.2</w:t>
            </w:r>
          </w:p>
        </w:tc>
        <w:tc>
          <w:tcPr>
            <w:tcW w:w="8895" w:type="dxa"/>
            <w:gridSpan w:val="2"/>
            <w:shd w:val="clear" w:color="auto" w:fill="auto"/>
          </w:tcPr>
          <w:p w14:paraId="528642B3" w14:textId="0F41E42F" w:rsidR="00DA0698" w:rsidRPr="00F97309" w:rsidRDefault="00DA0698" w:rsidP="00A06DD0">
            <w:pPr>
              <w:jc w:val="both"/>
              <w:rPr>
                <w:rFonts w:cstheme="minorHAnsi"/>
                <w:sz w:val="24"/>
                <w:szCs w:val="24"/>
                <w:lang w:eastAsia="es-ES"/>
              </w:rPr>
            </w:pPr>
            <w:r w:rsidRPr="00F97309">
              <w:rPr>
                <w:rFonts w:cstheme="minorHAnsi"/>
                <w:sz w:val="24"/>
                <w:szCs w:val="24"/>
                <w:lang w:eastAsia="es-ES"/>
              </w:rPr>
              <w:t>Los jugadores con la misma puntuación forman un grupo de puntuación. El grupo mediano es el que contiene jugadores con una puntuación igual a la mitad del número de rondas que se han disputado. El emparejamiento empieza con el grupo superior y se procede hacia abajo hasta llegar al grupo mediano, después se sigue con el grupo inferior en sentido ascendente hasta llegar al grupo mediano, que se empareja el último. El grupo mediano se empareja en sentido descendente.</w:t>
            </w:r>
          </w:p>
        </w:tc>
      </w:tr>
      <w:tr w:rsidR="00DA0698" w:rsidRPr="00F97309" w14:paraId="305EF9D7" w14:textId="77777777" w:rsidTr="00D456C6">
        <w:trPr>
          <w:gridAfter w:val="1"/>
          <w:wAfter w:w="998" w:type="dxa"/>
          <w:cantSplit/>
        </w:trPr>
        <w:tc>
          <w:tcPr>
            <w:tcW w:w="403" w:type="dxa"/>
            <w:vMerge w:val="restart"/>
            <w:shd w:val="clear" w:color="auto" w:fill="auto"/>
          </w:tcPr>
          <w:p w14:paraId="030FD22A" w14:textId="77777777" w:rsidR="00DA0698" w:rsidRPr="00F97309" w:rsidRDefault="00DA0698" w:rsidP="00DA0698">
            <w:pPr>
              <w:jc w:val="both"/>
              <w:rPr>
                <w:rFonts w:cstheme="minorHAnsi"/>
                <w:sz w:val="24"/>
                <w:szCs w:val="24"/>
              </w:rPr>
            </w:pPr>
          </w:p>
        </w:tc>
        <w:tc>
          <w:tcPr>
            <w:tcW w:w="483" w:type="dxa"/>
            <w:shd w:val="clear" w:color="auto" w:fill="auto"/>
          </w:tcPr>
          <w:p w14:paraId="10FE34E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2.3</w:t>
            </w:r>
          </w:p>
        </w:tc>
        <w:tc>
          <w:tcPr>
            <w:tcW w:w="8895" w:type="dxa"/>
            <w:gridSpan w:val="2"/>
            <w:shd w:val="clear" w:color="auto" w:fill="auto"/>
          </w:tcPr>
          <w:p w14:paraId="328EEE76" w14:textId="6DDBA3EE" w:rsidR="00DA0698" w:rsidRPr="00F97309" w:rsidRDefault="00DA0698" w:rsidP="00A06DD0">
            <w:pPr>
              <w:jc w:val="both"/>
              <w:rPr>
                <w:rFonts w:cstheme="minorHAnsi"/>
                <w:sz w:val="24"/>
                <w:szCs w:val="24"/>
                <w:lang w:eastAsia="zh-CN"/>
              </w:rPr>
            </w:pPr>
            <w:r w:rsidRPr="00F97309">
              <w:rPr>
                <w:rFonts w:cstheme="minorHAnsi"/>
                <w:sz w:val="24"/>
                <w:szCs w:val="24"/>
                <w:lang w:eastAsia="zh-CN"/>
              </w:rPr>
              <w:t>Antes de emparejar a los jugadores en un grupo, los que no tengan adversarios adecuados por las razones indicadas a continuación, son identificados y transferidos a un grupo contiguo:</w:t>
            </w:r>
          </w:p>
        </w:tc>
      </w:tr>
      <w:tr w:rsidR="00DA0698" w:rsidRPr="00F97309" w14:paraId="0D4BF7F0" w14:textId="77777777" w:rsidTr="00D456C6">
        <w:trPr>
          <w:gridAfter w:val="1"/>
          <w:wAfter w:w="998" w:type="dxa"/>
          <w:cantSplit/>
        </w:trPr>
        <w:tc>
          <w:tcPr>
            <w:tcW w:w="403" w:type="dxa"/>
            <w:vMerge/>
            <w:shd w:val="clear" w:color="auto" w:fill="auto"/>
          </w:tcPr>
          <w:p w14:paraId="46A376D6" w14:textId="77777777" w:rsidR="00DA0698" w:rsidRPr="00F97309" w:rsidRDefault="00DA0698" w:rsidP="00DA0698">
            <w:pPr>
              <w:jc w:val="both"/>
              <w:rPr>
                <w:rFonts w:cstheme="minorHAnsi"/>
                <w:sz w:val="24"/>
                <w:szCs w:val="24"/>
              </w:rPr>
            </w:pPr>
          </w:p>
        </w:tc>
        <w:tc>
          <w:tcPr>
            <w:tcW w:w="483" w:type="dxa"/>
            <w:shd w:val="clear" w:color="auto" w:fill="auto"/>
          </w:tcPr>
          <w:p w14:paraId="0812BF65"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52453C6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355" w:type="dxa"/>
            <w:shd w:val="clear" w:color="auto" w:fill="auto"/>
          </w:tcPr>
          <w:p w14:paraId="452A92B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jugador ya ha jugado con todos los de su grupo, o</w:t>
            </w:r>
          </w:p>
        </w:tc>
      </w:tr>
      <w:tr w:rsidR="00DA0698" w:rsidRPr="00F97309" w14:paraId="0A642EA1" w14:textId="77777777" w:rsidTr="00D456C6">
        <w:trPr>
          <w:gridAfter w:val="1"/>
          <w:wAfter w:w="998" w:type="dxa"/>
          <w:cantSplit/>
        </w:trPr>
        <w:tc>
          <w:tcPr>
            <w:tcW w:w="403" w:type="dxa"/>
            <w:vMerge/>
            <w:shd w:val="clear" w:color="auto" w:fill="auto"/>
          </w:tcPr>
          <w:p w14:paraId="36736A29" w14:textId="77777777" w:rsidR="00DA0698" w:rsidRPr="00F97309" w:rsidRDefault="00DA0698" w:rsidP="00DA0698">
            <w:pPr>
              <w:jc w:val="both"/>
              <w:rPr>
                <w:rFonts w:cstheme="minorHAnsi"/>
                <w:sz w:val="24"/>
                <w:szCs w:val="24"/>
              </w:rPr>
            </w:pPr>
          </w:p>
        </w:tc>
        <w:tc>
          <w:tcPr>
            <w:tcW w:w="483" w:type="dxa"/>
            <w:shd w:val="clear" w:color="auto" w:fill="auto"/>
          </w:tcPr>
          <w:p w14:paraId="04BC74AD"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4CD4B2C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355" w:type="dxa"/>
            <w:shd w:val="clear" w:color="auto" w:fill="auto"/>
          </w:tcPr>
          <w:p w14:paraId="16DBD41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al jugador se le han asignado ya dos veces más un color que el otro y no hay un adversario compatible en el grupo que le permita tener un color permitido, o</w:t>
            </w:r>
          </w:p>
        </w:tc>
      </w:tr>
      <w:tr w:rsidR="00DA0698" w:rsidRPr="00F97309" w14:paraId="2825D536" w14:textId="77777777" w:rsidTr="00D456C6">
        <w:trPr>
          <w:gridAfter w:val="1"/>
          <w:wAfter w:w="998" w:type="dxa"/>
          <w:cantSplit/>
        </w:trPr>
        <w:tc>
          <w:tcPr>
            <w:tcW w:w="403" w:type="dxa"/>
            <w:vMerge/>
            <w:shd w:val="clear" w:color="auto" w:fill="auto"/>
          </w:tcPr>
          <w:p w14:paraId="405D99C6" w14:textId="77777777" w:rsidR="00DA0698" w:rsidRPr="00F97309" w:rsidRDefault="00DA0698" w:rsidP="00DA0698">
            <w:pPr>
              <w:jc w:val="both"/>
              <w:rPr>
                <w:rFonts w:cstheme="minorHAnsi"/>
                <w:sz w:val="24"/>
                <w:szCs w:val="24"/>
              </w:rPr>
            </w:pPr>
          </w:p>
        </w:tc>
        <w:tc>
          <w:tcPr>
            <w:tcW w:w="483" w:type="dxa"/>
            <w:shd w:val="clear" w:color="auto" w:fill="auto"/>
          </w:tcPr>
          <w:p w14:paraId="61E11F1D"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147381B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w:t>
            </w:r>
          </w:p>
        </w:tc>
        <w:tc>
          <w:tcPr>
            <w:tcW w:w="8355" w:type="dxa"/>
            <w:shd w:val="clear" w:color="auto" w:fill="auto"/>
          </w:tcPr>
          <w:p w14:paraId="2E45003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jugador ya ha recibido el mismo color en las dos rondas anteriores y no hay un adversario compatible en el grupo que le permita tener el color alterno, o bien</w:t>
            </w:r>
          </w:p>
        </w:tc>
      </w:tr>
      <w:tr w:rsidR="00DA0698" w:rsidRPr="00F97309" w14:paraId="57F0B271" w14:textId="77777777" w:rsidTr="00D456C6">
        <w:trPr>
          <w:gridAfter w:val="1"/>
          <w:wAfter w:w="998" w:type="dxa"/>
          <w:cantSplit/>
        </w:trPr>
        <w:tc>
          <w:tcPr>
            <w:tcW w:w="403" w:type="dxa"/>
            <w:vMerge/>
            <w:shd w:val="clear" w:color="auto" w:fill="auto"/>
          </w:tcPr>
          <w:p w14:paraId="4E7137EE" w14:textId="77777777" w:rsidR="00DA0698" w:rsidRPr="00F97309" w:rsidRDefault="00DA0698" w:rsidP="00DA0698">
            <w:pPr>
              <w:jc w:val="both"/>
              <w:rPr>
                <w:rFonts w:cstheme="minorHAnsi"/>
                <w:sz w:val="24"/>
                <w:szCs w:val="24"/>
              </w:rPr>
            </w:pPr>
          </w:p>
        </w:tc>
        <w:tc>
          <w:tcPr>
            <w:tcW w:w="483" w:type="dxa"/>
            <w:shd w:val="clear" w:color="auto" w:fill="auto"/>
          </w:tcPr>
          <w:p w14:paraId="687B91F4"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679B3E7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d.</w:t>
            </w:r>
          </w:p>
        </w:tc>
        <w:tc>
          <w:tcPr>
            <w:tcW w:w="8355" w:type="dxa"/>
            <w:shd w:val="clear" w:color="auto" w:fill="auto"/>
          </w:tcPr>
          <w:p w14:paraId="19BBE298" w14:textId="1E2CDEE5" w:rsidR="00DA0698" w:rsidRPr="00F97309" w:rsidRDefault="00DA0698" w:rsidP="00A06DD0">
            <w:pPr>
              <w:jc w:val="both"/>
              <w:rPr>
                <w:rFonts w:cstheme="minorHAnsi"/>
                <w:sz w:val="24"/>
                <w:szCs w:val="24"/>
                <w:lang w:eastAsia="zh-CN"/>
              </w:rPr>
            </w:pPr>
            <w:r w:rsidRPr="00F97309">
              <w:rPr>
                <w:rFonts w:cstheme="minorHAnsi"/>
                <w:sz w:val="24"/>
                <w:szCs w:val="24"/>
                <w:lang w:eastAsia="zh-CN"/>
              </w:rPr>
              <w:t>es necesario hacer par el número de jugadores del grupo.</w:t>
            </w:r>
          </w:p>
        </w:tc>
      </w:tr>
      <w:tr w:rsidR="00DA0698" w:rsidRPr="00F97309" w14:paraId="7DDCF785" w14:textId="77777777" w:rsidTr="00D456C6">
        <w:trPr>
          <w:gridAfter w:val="1"/>
          <w:wAfter w:w="998" w:type="dxa"/>
          <w:cantSplit/>
        </w:trPr>
        <w:tc>
          <w:tcPr>
            <w:tcW w:w="403" w:type="dxa"/>
            <w:vMerge/>
            <w:shd w:val="clear" w:color="auto" w:fill="auto"/>
          </w:tcPr>
          <w:p w14:paraId="47FA6EFE" w14:textId="77777777" w:rsidR="00DA0698" w:rsidRPr="00F97309" w:rsidRDefault="00DA0698" w:rsidP="00DA0698">
            <w:pPr>
              <w:jc w:val="both"/>
              <w:rPr>
                <w:rFonts w:cstheme="minorHAnsi"/>
                <w:sz w:val="24"/>
                <w:szCs w:val="24"/>
              </w:rPr>
            </w:pPr>
          </w:p>
        </w:tc>
        <w:tc>
          <w:tcPr>
            <w:tcW w:w="483" w:type="dxa"/>
            <w:shd w:val="clear" w:color="auto" w:fill="auto"/>
          </w:tcPr>
          <w:p w14:paraId="6D80ED39" w14:textId="77777777" w:rsidR="00DA0698" w:rsidRPr="00F97309" w:rsidRDefault="00DA0698" w:rsidP="00DA0698">
            <w:pPr>
              <w:jc w:val="both"/>
              <w:rPr>
                <w:rFonts w:cstheme="minorHAnsi"/>
                <w:sz w:val="24"/>
                <w:szCs w:val="24"/>
                <w:lang w:eastAsia="zh-CN"/>
              </w:rPr>
            </w:pPr>
          </w:p>
        </w:tc>
        <w:tc>
          <w:tcPr>
            <w:tcW w:w="8895" w:type="dxa"/>
            <w:gridSpan w:val="2"/>
            <w:shd w:val="clear" w:color="auto" w:fill="auto"/>
          </w:tcPr>
          <w:p w14:paraId="1E3F4F96" w14:textId="3A6FAD5D" w:rsidR="00DA0698" w:rsidRPr="00F97309" w:rsidRDefault="00DA0698" w:rsidP="00A06DD0">
            <w:pPr>
              <w:jc w:val="both"/>
              <w:rPr>
                <w:rFonts w:cstheme="minorHAnsi"/>
                <w:sz w:val="24"/>
                <w:szCs w:val="24"/>
                <w:lang w:eastAsia="zh-CN"/>
              </w:rPr>
            </w:pPr>
            <w:r w:rsidRPr="00F97309">
              <w:rPr>
                <w:rFonts w:cstheme="minorHAnsi"/>
                <w:sz w:val="24"/>
                <w:szCs w:val="24"/>
                <w:lang w:eastAsia="zh-CN"/>
              </w:rPr>
              <w:t>Al jugador transferido de este modo se le llama flotante. Las reglas de selección del flotante, si es posible la elección, son enumeradas en las "Reglas para la selección de flotantes" (sec. 3).</w:t>
            </w:r>
          </w:p>
        </w:tc>
      </w:tr>
      <w:tr w:rsidR="00DA0698" w:rsidRPr="00F97309" w14:paraId="1C2755A4" w14:textId="77777777" w:rsidTr="00D456C6">
        <w:trPr>
          <w:gridAfter w:val="1"/>
          <w:wAfter w:w="998" w:type="dxa"/>
        </w:trPr>
        <w:tc>
          <w:tcPr>
            <w:tcW w:w="403" w:type="dxa"/>
            <w:shd w:val="clear" w:color="auto" w:fill="auto"/>
          </w:tcPr>
          <w:p w14:paraId="211094D7" w14:textId="77777777" w:rsidR="00DA0698" w:rsidRPr="00F97309" w:rsidRDefault="00DA0698" w:rsidP="00DA0698">
            <w:pPr>
              <w:jc w:val="both"/>
              <w:rPr>
                <w:rFonts w:cstheme="minorHAnsi"/>
                <w:sz w:val="24"/>
                <w:szCs w:val="24"/>
              </w:rPr>
            </w:pPr>
          </w:p>
        </w:tc>
        <w:tc>
          <w:tcPr>
            <w:tcW w:w="483" w:type="dxa"/>
            <w:shd w:val="clear" w:color="auto" w:fill="auto"/>
          </w:tcPr>
          <w:p w14:paraId="142AC8C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2.4</w:t>
            </w:r>
          </w:p>
        </w:tc>
        <w:tc>
          <w:tcPr>
            <w:tcW w:w="8895" w:type="dxa"/>
            <w:gridSpan w:val="2"/>
            <w:shd w:val="clear" w:color="auto" w:fill="auto"/>
          </w:tcPr>
          <w:p w14:paraId="548F6520" w14:textId="695AAF23" w:rsidR="00DA0698" w:rsidRPr="00F97309" w:rsidRDefault="00DA0698" w:rsidP="00A06DD0">
            <w:pPr>
              <w:jc w:val="both"/>
              <w:rPr>
                <w:rFonts w:cstheme="minorHAnsi"/>
                <w:sz w:val="24"/>
                <w:szCs w:val="24"/>
                <w:lang w:eastAsia="zh-CN"/>
              </w:rPr>
            </w:pPr>
            <w:r w:rsidRPr="00F97309">
              <w:rPr>
                <w:rFonts w:cstheme="minorHAnsi"/>
                <w:sz w:val="24"/>
                <w:szCs w:val="24"/>
                <w:lang w:eastAsia="zh-CN"/>
              </w:rPr>
              <w:t>Los jugadores de un grupo, después de transferir jugadores cuando sea necesario, son ordenados por su número de emparejamiento y los jugadores de la mitad superior son emparejados provisionalmente con los jugadores de la mitad inferior. Se dice que éstos son emparejamientos propuestos, a falta de confirmación tras la revisión de compatibilidad y color apropiado. Si los jugadores en un grupo son numerados 1, 2, 3,..., n, los emparejamientos propuestos serán, ignorando colores: 1 vs (n/2 + 1), 2 vs (n/2 + 2), 3 vs (n/2 + 3)... n/2 vs n.</w:t>
            </w:r>
          </w:p>
        </w:tc>
      </w:tr>
      <w:tr w:rsidR="00DA0698" w:rsidRPr="00F97309" w14:paraId="30C38534" w14:textId="77777777" w:rsidTr="00D456C6">
        <w:trPr>
          <w:gridAfter w:val="1"/>
          <w:wAfter w:w="998" w:type="dxa"/>
        </w:trPr>
        <w:tc>
          <w:tcPr>
            <w:tcW w:w="403" w:type="dxa"/>
            <w:shd w:val="clear" w:color="auto" w:fill="auto"/>
          </w:tcPr>
          <w:p w14:paraId="2C0D4654" w14:textId="77777777" w:rsidR="00DA0698" w:rsidRPr="00F97309" w:rsidRDefault="00DA0698" w:rsidP="00DA0698">
            <w:pPr>
              <w:jc w:val="both"/>
              <w:rPr>
                <w:rFonts w:cstheme="minorHAnsi"/>
                <w:sz w:val="24"/>
                <w:szCs w:val="24"/>
              </w:rPr>
            </w:pPr>
          </w:p>
        </w:tc>
        <w:tc>
          <w:tcPr>
            <w:tcW w:w="483" w:type="dxa"/>
            <w:shd w:val="clear" w:color="auto" w:fill="auto"/>
          </w:tcPr>
          <w:p w14:paraId="144FBE8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2.5</w:t>
            </w:r>
          </w:p>
        </w:tc>
        <w:tc>
          <w:tcPr>
            <w:tcW w:w="8895" w:type="dxa"/>
            <w:gridSpan w:val="2"/>
            <w:shd w:val="clear" w:color="auto" w:fill="auto"/>
          </w:tcPr>
          <w:p w14:paraId="59B285CA" w14:textId="56FDB033"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en un emparejamiento propuesto resulta que los jugadores ya han jugado entre sí, el jugador de menor clasificación es intercambiado con otro dentro del mismo grupo. Se podrán hacer otros intercambios de adversarios para permitir la alternancia o igualación de colores, cuando sea posible. El modo en que son intercambiados los jugadores se describe en las "Reglas de Intercambio" (sección 4).</w:t>
            </w:r>
          </w:p>
        </w:tc>
      </w:tr>
      <w:tr w:rsidR="00DA0698" w:rsidRPr="00F97309" w14:paraId="24A02582" w14:textId="77777777" w:rsidTr="00D456C6">
        <w:trPr>
          <w:gridAfter w:val="1"/>
          <w:wAfter w:w="998" w:type="dxa"/>
        </w:trPr>
        <w:tc>
          <w:tcPr>
            <w:tcW w:w="403" w:type="dxa"/>
            <w:shd w:val="clear" w:color="auto" w:fill="auto"/>
          </w:tcPr>
          <w:p w14:paraId="57D9E82B" w14:textId="77777777" w:rsidR="00DA0698" w:rsidRPr="00F97309" w:rsidRDefault="00DA0698" w:rsidP="00DA0698">
            <w:pPr>
              <w:jc w:val="both"/>
              <w:rPr>
                <w:rFonts w:cstheme="minorHAnsi"/>
                <w:sz w:val="24"/>
                <w:szCs w:val="24"/>
              </w:rPr>
            </w:pPr>
          </w:p>
        </w:tc>
        <w:tc>
          <w:tcPr>
            <w:tcW w:w="483" w:type="dxa"/>
            <w:shd w:val="clear" w:color="auto" w:fill="auto"/>
          </w:tcPr>
          <w:p w14:paraId="5DAC900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2.6</w:t>
            </w:r>
          </w:p>
        </w:tc>
        <w:tc>
          <w:tcPr>
            <w:tcW w:w="8895" w:type="dxa"/>
            <w:gridSpan w:val="2"/>
            <w:shd w:val="clear" w:color="auto" w:fill="auto"/>
          </w:tcPr>
          <w:p w14:paraId="401DAD7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Emparejamiento de un grupo mediano bloqueado</w:t>
            </w:r>
          </w:p>
          <w:p w14:paraId="784BE393" w14:textId="5D5D703D"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el grupo mediano no puede ser emparejado, será ampliado paso a paso, de acuerdo a las siguientes reglas:</w:t>
            </w:r>
          </w:p>
          <w:p w14:paraId="003F1BA1" w14:textId="64A7BA96" w:rsidR="00DA0698" w:rsidRPr="00F97309" w:rsidRDefault="00DA0698" w:rsidP="00DA0698">
            <w:pPr>
              <w:jc w:val="both"/>
              <w:rPr>
                <w:rFonts w:cstheme="minorHAnsi"/>
                <w:sz w:val="24"/>
                <w:szCs w:val="24"/>
                <w:lang w:eastAsia="zh-CN"/>
              </w:rPr>
            </w:pPr>
            <w:r w:rsidRPr="00F97309">
              <w:rPr>
                <w:rFonts w:cstheme="minorHAnsi"/>
                <w:sz w:val="24"/>
                <w:szCs w:val="24"/>
                <w:lang w:eastAsia="zh-CN"/>
              </w:rPr>
              <w:t>Si el número de flotantes descendentes es mayor que el de ascendentes, se deshace el emparejamiento siguiente del grupo inferior y sus jugadores serán tratados como flotantes adicionales, reiniciándose el emparejamiento de este grupo mediano.</w:t>
            </w:r>
          </w:p>
          <w:p w14:paraId="5D0F0783" w14:textId="11ADF1F3"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la condición anterior no se cumple, se deshace el emparejamiento siguiente del grupo superior y sus jugadores serán considerados como flotantes adicionales, reiniciándose el emparejamiento de este grupo mediano.</w:t>
            </w:r>
          </w:p>
        </w:tc>
      </w:tr>
      <w:tr w:rsidR="00DA0698" w:rsidRPr="00F97309" w14:paraId="4D58052B" w14:textId="77777777" w:rsidTr="00D456C6">
        <w:trPr>
          <w:gridAfter w:val="1"/>
          <w:wAfter w:w="998" w:type="dxa"/>
          <w:cantSplit/>
        </w:trPr>
        <w:tc>
          <w:tcPr>
            <w:tcW w:w="403" w:type="dxa"/>
            <w:vMerge w:val="restart"/>
            <w:shd w:val="clear" w:color="auto" w:fill="auto"/>
          </w:tcPr>
          <w:p w14:paraId="2ECBAE0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w:t>
            </w:r>
          </w:p>
          <w:p w14:paraId="56DF955C" w14:textId="77777777" w:rsidR="00DA0698" w:rsidRPr="00F97309" w:rsidRDefault="00DA0698" w:rsidP="00DA0698">
            <w:pPr>
              <w:jc w:val="both"/>
              <w:rPr>
                <w:rFonts w:cstheme="minorHAnsi"/>
                <w:sz w:val="24"/>
                <w:szCs w:val="24"/>
              </w:rPr>
            </w:pPr>
          </w:p>
          <w:p w14:paraId="5A71D651" w14:textId="77777777" w:rsidR="00DA0698" w:rsidRPr="00F97309" w:rsidRDefault="00DA0698" w:rsidP="00DA0698">
            <w:pPr>
              <w:jc w:val="both"/>
              <w:rPr>
                <w:rFonts w:cstheme="minorHAnsi"/>
                <w:sz w:val="24"/>
                <w:szCs w:val="24"/>
              </w:rPr>
            </w:pPr>
          </w:p>
          <w:p w14:paraId="5C37D0D8" w14:textId="77777777" w:rsidR="00DA0698" w:rsidRPr="00F97309" w:rsidRDefault="00DA0698" w:rsidP="00DA0698">
            <w:pPr>
              <w:jc w:val="both"/>
              <w:rPr>
                <w:rFonts w:cstheme="minorHAnsi"/>
                <w:sz w:val="24"/>
                <w:szCs w:val="24"/>
              </w:rPr>
            </w:pPr>
          </w:p>
          <w:p w14:paraId="6453CC21" w14:textId="77777777" w:rsidR="00DA0698" w:rsidRPr="00F97309" w:rsidRDefault="00DA0698" w:rsidP="00DA0698">
            <w:pPr>
              <w:jc w:val="both"/>
              <w:rPr>
                <w:rFonts w:cstheme="minorHAnsi"/>
                <w:sz w:val="24"/>
                <w:szCs w:val="24"/>
              </w:rPr>
            </w:pPr>
          </w:p>
          <w:p w14:paraId="7DCAE9C6" w14:textId="77777777" w:rsidR="00DA0698" w:rsidRPr="00F97309" w:rsidRDefault="00DA0698" w:rsidP="00DA0698">
            <w:pPr>
              <w:jc w:val="both"/>
              <w:rPr>
                <w:rFonts w:cstheme="minorHAnsi"/>
                <w:sz w:val="24"/>
                <w:szCs w:val="24"/>
              </w:rPr>
            </w:pPr>
          </w:p>
          <w:p w14:paraId="6C773E53" w14:textId="77777777" w:rsidR="00DA0698" w:rsidRPr="00F97309" w:rsidRDefault="00DA0698" w:rsidP="00DA0698">
            <w:pPr>
              <w:jc w:val="both"/>
              <w:rPr>
                <w:rFonts w:cstheme="minorHAnsi"/>
                <w:sz w:val="24"/>
                <w:szCs w:val="24"/>
              </w:rPr>
            </w:pPr>
          </w:p>
          <w:p w14:paraId="359ED77C" w14:textId="77777777" w:rsidR="00DA0698" w:rsidRPr="00F97309" w:rsidRDefault="00DA0698" w:rsidP="00DA0698">
            <w:pPr>
              <w:jc w:val="both"/>
              <w:rPr>
                <w:rFonts w:cstheme="minorHAnsi"/>
                <w:sz w:val="24"/>
                <w:szCs w:val="24"/>
              </w:rPr>
            </w:pPr>
          </w:p>
          <w:p w14:paraId="29BD8817" w14:textId="77777777" w:rsidR="00DA0698" w:rsidRPr="00F97309" w:rsidRDefault="00DA0698" w:rsidP="00DA0698">
            <w:pPr>
              <w:jc w:val="both"/>
              <w:rPr>
                <w:rFonts w:cstheme="minorHAnsi"/>
                <w:sz w:val="24"/>
                <w:szCs w:val="24"/>
              </w:rPr>
            </w:pPr>
          </w:p>
          <w:p w14:paraId="671A9E3D" w14:textId="77777777" w:rsidR="00DA0698" w:rsidRPr="00F97309" w:rsidRDefault="00DA0698" w:rsidP="00DA0698">
            <w:pPr>
              <w:jc w:val="both"/>
              <w:rPr>
                <w:rFonts w:cstheme="minorHAnsi"/>
                <w:sz w:val="24"/>
                <w:szCs w:val="24"/>
              </w:rPr>
            </w:pPr>
          </w:p>
        </w:tc>
        <w:tc>
          <w:tcPr>
            <w:tcW w:w="9378" w:type="dxa"/>
            <w:gridSpan w:val="3"/>
            <w:shd w:val="clear" w:color="auto" w:fill="auto"/>
          </w:tcPr>
          <w:p w14:paraId="358BC02B" w14:textId="5927A881" w:rsidR="00DA0698" w:rsidRPr="00F97309" w:rsidRDefault="00DA0698" w:rsidP="00A06DD0">
            <w:pPr>
              <w:jc w:val="both"/>
              <w:rPr>
                <w:rFonts w:cstheme="minorHAnsi"/>
                <w:b/>
                <w:bCs/>
                <w:sz w:val="24"/>
                <w:szCs w:val="24"/>
                <w:lang w:eastAsia="zh-CN"/>
              </w:rPr>
            </w:pPr>
            <w:r w:rsidRPr="00F97309">
              <w:rPr>
                <w:rFonts w:cstheme="minorHAnsi"/>
                <w:b/>
                <w:bCs/>
                <w:sz w:val="24"/>
                <w:szCs w:val="24"/>
                <w:lang w:eastAsia="zh-CN"/>
              </w:rPr>
              <w:t>Reglas para la selección de flotantes</w:t>
            </w:r>
          </w:p>
        </w:tc>
      </w:tr>
      <w:tr w:rsidR="00DA0698" w:rsidRPr="00F97309" w14:paraId="11D18B64" w14:textId="77777777" w:rsidTr="00D456C6">
        <w:trPr>
          <w:gridAfter w:val="1"/>
          <w:wAfter w:w="998" w:type="dxa"/>
          <w:cantSplit/>
        </w:trPr>
        <w:tc>
          <w:tcPr>
            <w:tcW w:w="403" w:type="dxa"/>
            <w:vMerge/>
            <w:shd w:val="clear" w:color="auto" w:fill="auto"/>
          </w:tcPr>
          <w:p w14:paraId="44CB2168" w14:textId="77777777" w:rsidR="00DA0698" w:rsidRPr="00F97309" w:rsidRDefault="00DA0698" w:rsidP="00DA0698">
            <w:pPr>
              <w:jc w:val="both"/>
              <w:rPr>
                <w:rFonts w:cstheme="minorHAnsi"/>
                <w:sz w:val="24"/>
                <w:szCs w:val="24"/>
              </w:rPr>
            </w:pPr>
          </w:p>
        </w:tc>
        <w:tc>
          <w:tcPr>
            <w:tcW w:w="483" w:type="dxa"/>
            <w:shd w:val="clear" w:color="auto" w:fill="auto"/>
          </w:tcPr>
          <w:p w14:paraId="3FCD640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3.1</w:t>
            </w:r>
          </w:p>
        </w:tc>
        <w:tc>
          <w:tcPr>
            <w:tcW w:w="8895" w:type="dxa"/>
            <w:gridSpan w:val="2"/>
            <w:shd w:val="clear" w:color="auto" w:fill="auto"/>
          </w:tcPr>
          <w:p w14:paraId="334FA74A" w14:textId="617843AA" w:rsidR="00DA0698" w:rsidRPr="00F97309" w:rsidRDefault="00DA0698" w:rsidP="00A06DD0">
            <w:pPr>
              <w:jc w:val="both"/>
              <w:rPr>
                <w:rFonts w:cstheme="minorHAnsi"/>
                <w:sz w:val="24"/>
                <w:szCs w:val="24"/>
                <w:lang w:eastAsia="zh-CN"/>
              </w:rPr>
            </w:pPr>
            <w:r w:rsidRPr="00F97309">
              <w:rPr>
                <w:rFonts w:cstheme="minorHAnsi"/>
                <w:sz w:val="24"/>
                <w:szCs w:val="24"/>
                <w:lang w:eastAsia="zh-CN"/>
              </w:rPr>
              <w:t>El “flotante” es un jugador que se transfiere a otro grupo, de acuerdo a la regla 2.3, porque no se le puede encontrar un adversario compatible aun realizando intercambios en su grupo.</w:t>
            </w:r>
          </w:p>
        </w:tc>
      </w:tr>
      <w:tr w:rsidR="00DA0698" w:rsidRPr="00F97309" w14:paraId="1413D562" w14:textId="77777777" w:rsidTr="00D456C6">
        <w:trPr>
          <w:gridAfter w:val="1"/>
          <w:wAfter w:w="998" w:type="dxa"/>
          <w:cantSplit/>
        </w:trPr>
        <w:tc>
          <w:tcPr>
            <w:tcW w:w="403" w:type="dxa"/>
            <w:vMerge/>
            <w:shd w:val="clear" w:color="auto" w:fill="auto"/>
          </w:tcPr>
          <w:p w14:paraId="2EDD3613" w14:textId="77777777" w:rsidR="00DA0698" w:rsidRPr="00F97309" w:rsidRDefault="00DA0698" w:rsidP="00DA0698">
            <w:pPr>
              <w:jc w:val="both"/>
              <w:rPr>
                <w:rFonts w:cstheme="minorHAnsi"/>
                <w:sz w:val="24"/>
                <w:szCs w:val="24"/>
              </w:rPr>
            </w:pPr>
          </w:p>
        </w:tc>
        <w:tc>
          <w:tcPr>
            <w:tcW w:w="483" w:type="dxa"/>
            <w:shd w:val="clear" w:color="auto" w:fill="auto"/>
          </w:tcPr>
          <w:p w14:paraId="777039F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3.2</w:t>
            </w:r>
          </w:p>
        </w:tc>
        <w:tc>
          <w:tcPr>
            <w:tcW w:w="8895" w:type="dxa"/>
            <w:gridSpan w:val="2"/>
            <w:shd w:val="clear" w:color="auto" w:fill="auto"/>
          </w:tcPr>
          <w:p w14:paraId="08C47972" w14:textId="5DC8B2B0"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Cuando el emparejamiento se realiza en sentido descendente el flotante se transfiere al siguiente grupo inferior. </w:t>
            </w:r>
          </w:p>
          <w:p w14:paraId="17CFBF6D" w14:textId="777BF349" w:rsidR="00DA0698" w:rsidRPr="00F97309" w:rsidRDefault="00DA0698" w:rsidP="00DA0698">
            <w:pPr>
              <w:jc w:val="both"/>
              <w:rPr>
                <w:rFonts w:cstheme="minorHAnsi"/>
                <w:sz w:val="24"/>
                <w:szCs w:val="24"/>
                <w:lang w:eastAsia="zh-CN"/>
              </w:rPr>
            </w:pPr>
            <w:r w:rsidRPr="00F97309">
              <w:rPr>
                <w:rFonts w:cstheme="minorHAnsi"/>
                <w:sz w:val="24"/>
                <w:szCs w:val="24"/>
                <w:lang w:eastAsia="zh-CN"/>
              </w:rPr>
              <w:t>Cuando se produce en sentido ascendente el flotante pasa al siguiente grupo superior.</w:t>
            </w:r>
          </w:p>
          <w:p w14:paraId="56BBAA74" w14:textId="69312031"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Cuando se seleccione un jugador como flotante para hacer par un grupo, se determinará el color correspondiente a cada jugador y se seleccionará como flotante al jugador que tienda a igualar el número de jugadores con diferentes colores. </w:t>
            </w:r>
          </w:p>
          <w:p w14:paraId="6F00C9E3" w14:textId="1CACEE91" w:rsidR="00DA0698" w:rsidRPr="00F97309" w:rsidRDefault="00DA0698" w:rsidP="00DA0698">
            <w:pPr>
              <w:jc w:val="both"/>
              <w:rPr>
                <w:rFonts w:cstheme="minorHAnsi"/>
                <w:sz w:val="24"/>
                <w:szCs w:val="24"/>
                <w:lang w:eastAsia="zh-CN"/>
              </w:rPr>
            </w:pPr>
            <w:r w:rsidRPr="00F97309">
              <w:rPr>
                <w:rFonts w:cstheme="minorHAnsi"/>
                <w:sz w:val="24"/>
                <w:szCs w:val="24"/>
                <w:lang w:eastAsia="zh-CN"/>
              </w:rPr>
              <w:t>(En maxitorneos, cuando se empareje en sentido descendente, la diferencia de valoración entre el jugador elegido y el jugador de menor clasificación del grupo debe ser de 100 puntos o menos. De no ser así, se escoge como flotante al jugador de menor clasificación del grupo.</w:t>
            </w:r>
          </w:p>
          <w:p w14:paraId="2554DF38" w14:textId="3148E055" w:rsidR="00DA0698" w:rsidRPr="00F97309" w:rsidRDefault="00DA0698" w:rsidP="00DA0698">
            <w:pPr>
              <w:jc w:val="both"/>
              <w:rPr>
                <w:rFonts w:cstheme="minorHAnsi"/>
                <w:sz w:val="24"/>
                <w:szCs w:val="24"/>
                <w:lang w:eastAsia="zh-CN"/>
              </w:rPr>
            </w:pPr>
            <w:r w:rsidRPr="00F97309">
              <w:rPr>
                <w:rFonts w:cstheme="minorHAnsi"/>
                <w:sz w:val="24"/>
                <w:szCs w:val="24"/>
                <w:lang w:eastAsia="zh-CN"/>
              </w:rPr>
              <w:t>Cuando se empareje en sentido ascendente, la diferencia de valoración entre el jugador elegido y el jugador de mayor clasificación del grupo debe ser de 100 puntos o menos. De no ser así, se escoge como flotante al jugador de mayor clasificación del grupo).</w:t>
            </w:r>
          </w:p>
          <w:p w14:paraId="7076AE91" w14:textId="0F952DDC" w:rsidR="00DA0698" w:rsidRPr="00F97309" w:rsidRDefault="00DA0698" w:rsidP="00D456C6">
            <w:pPr>
              <w:jc w:val="both"/>
              <w:rPr>
                <w:rFonts w:cstheme="minorHAnsi"/>
                <w:sz w:val="24"/>
                <w:szCs w:val="24"/>
                <w:lang w:eastAsia="zh-CN"/>
              </w:rPr>
            </w:pPr>
            <w:r w:rsidRPr="00F97309">
              <w:rPr>
                <w:rFonts w:cstheme="minorHAnsi"/>
                <w:sz w:val="24"/>
                <w:szCs w:val="24"/>
                <w:lang w:eastAsia="zh-CN"/>
              </w:rPr>
              <w:t>Si el número de jugadores con preferencia blancas iguala al número de jugadores con preferencia negras, se elige como flotante al jugador de menor clasificación si se empareja en sentido descendente, o al de mayor clasificación si se empareja en sentido ascendente.</w:t>
            </w:r>
          </w:p>
        </w:tc>
      </w:tr>
      <w:tr w:rsidR="00DA0698" w:rsidRPr="00F97309" w14:paraId="280B46A5" w14:textId="77777777" w:rsidTr="00D456C6">
        <w:trPr>
          <w:gridAfter w:val="1"/>
          <w:wAfter w:w="998" w:type="dxa"/>
          <w:cantSplit/>
        </w:trPr>
        <w:tc>
          <w:tcPr>
            <w:tcW w:w="403" w:type="dxa"/>
            <w:vMerge/>
            <w:shd w:val="clear" w:color="auto" w:fill="auto"/>
          </w:tcPr>
          <w:p w14:paraId="57EDC8DF" w14:textId="77777777" w:rsidR="00DA0698" w:rsidRPr="00F97309" w:rsidRDefault="00DA0698" w:rsidP="00DA0698">
            <w:pPr>
              <w:jc w:val="both"/>
              <w:rPr>
                <w:rFonts w:cstheme="minorHAnsi"/>
                <w:sz w:val="24"/>
                <w:szCs w:val="24"/>
              </w:rPr>
            </w:pPr>
          </w:p>
        </w:tc>
        <w:tc>
          <w:tcPr>
            <w:tcW w:w="483" w:type="dxa"/>
            <w:shd w:val="clear" w:color="auto" w:fill="auto"/>
          </w:tcPr>
          <w:p w14:paraId="583FFCA9"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3.3</w:t>
            </w:r>
          </w:p>
        </w:tc>
        <w:tc>
          <w:tcPr>
            <w:tcW w:w="8895" w:type="dxa"/>
            <w:gridSpan w:val="2"/>
            <w:shd w:val="clear" w:color="auto" w:fill="auto"/>
          </w:tcPr>
          <w:p w14:paraId="2E91BCF8" w14:textId="53D2E46F"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hay posibilidad de elección sobre qué jugador flota a un grupo inferior, el jugador elegido será el de menor clasificación de los que tengan adversario compatible en el grupo de puntuación inferior, después de excluir los adversarios de otros flotantes que tengan más puntos o números de emparejamiento mayores que el flotante propuesto.</w:t>
            </w:r>
          </w:p>
        </w:tc>
      </w:tr>
      <w:tr w:rsidR="00DA0698" w:rsidRPr="00F97309" w14:paraId="307210F2" w14:textId="77777777" w:rsidTr="00D456C6">
        <w:trPr>
          <w:gridAfter w:val="1"/>
          <w:wAfter w:w="998" w:type="dxa"/>
          <w:cantSplit/>
        </w:trPr>
        <w:tc>
          <w:tcPr>
            <w:tcW w:w="403" w:type="dxa"/>
            <w:vMerge/>
            <w:shd w:val="clear" w:color="auto" w:fill="auto"/>
          </w:tcPr>
          <w:p w14:paraId="53A1E588" w14:textId="77777777" w:rsidR="00DA0698" w:rsidRPr="00F97309" w:rsidRDefault="00DA0698" w:rsidP="00DA0698">
            <w:pPr>
              <w:jc w:val="both"/>
              <w:rPr>
                <w:rFonts w:cstheme="minorHAnsi"/>
                <w:sz w:val="24"/>
                <w:szCs w:val="24"/>
              </w:rPr>
            </w:pPr>
          </w:p>
        </w:tc>
        <w:tc>
          <w:tcPr>
            <w:tcW w:w="483" w:type="dxa"/>
            <w:shd w:val="clear" w:color="auto" w:fill="auto"/>
          </w:tcPr>
          <w:p w14:paraId="04EF781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3.4</w:t>
            </w:r>
          </w:p>
        </w:tc>
        <w:tc>
          <w:tcPr>
            <w:tcW w:w="8895" w:type="dxa"/>
            <w:gridSpan w:val="2"/>
            <w:shd w:val="clear" w:color="auto" w:fill="auto"/>
          </w:tcPr>
          <w:p w14:paraId="06316811" w14:textId="5C926212"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hay posibilidad de elección sobre qué jugador flota a un grupo superior, el jugador elegido será el de mayor clasificación de los que tengan adversario compatible en el grupo de puntuación superior, después de excluir los adversarios de otros flotantes que tengan menos puntos o números de emparejamiento menores que el flotante propuesto.</w:t>
            </w:r>
          </w:p>
        </w:tc>
      </w:tr>
      <w:tr w:rsidR="00DA0698" w:rsidRPr="00F97309" w14:paraId="20961703" w14:textId="77777777" w:rsidTr="00D456C6">
        <w:trPr>
          <w:gridAfter w:val="1"/>
          <w:wAfter w:w="998" w:type="dxa"/>
          <w:cantSplit/>
        </w:trPr>
        <w:tc>
          <w:tcPr>
            <w:tcW w:w="403" w:type="dxa"/>
            <w:vMerge/>
            <w:shd w:val="clear" w:color="auto" w:fill="auto"/>
          </w:tcPr>
          <w:p w14:paraId="2300D34E" w14:textId="77777777" w:rsidR="00DA0698" w:rsidRPr="00F97309" w:rsidRDefault="00DA0698" w:rsidP="00DA0698">
            <w:pPr>
              <w:jc w:val="both"/>
              <w:rPr>
                <w:rFonts w:cstheme="minorHAnsi"/>
                <w:sz w:val="24"/>
                <w:szCs w:val="24"/>
              </w:rPr>
            </w:pPr>
          </w:p>
        </w:tc>
        <w:tc>
          <w:tcPr>
            <w:tcW w:w="483" w:type="dxa"/>
            <w:shd w:val="clear" w:color="auto" w:fill="auto"/>
          </w:tcPr>
          <w:p w14:paraId="71B7246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3.5</w:t>
            </w:r>
          </w:p>
        </w:tc>
        <w:tc>
          <w:tcPr>
            <w:tcW w:w="8895" w:type="dxa"/>
            <w:gridSpan w:val="2"/>
            <w:shd w:val="clear" w:color="auto" w:fill="auto"/>
          </w:tcPr>
          <w:p w14:paraId="34C910CB" w14:textId="76C92E05"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un flotante propuesto no tiene adversario compatible en el grupo contiguo será, si es posible, intercambiado por otro jugador en su grupo; de no ser posible, será flotado al grupo siguiente.</w:t>
            </w:r>
          </w:p>
        </w:tc>
      </w:tr>
      <w:tr w:rsidR="00DA0698" w:rsidRPr="00F97309" w14:paraId="61B5EFF7" w14:textId="77777777" w:rsidTr="00D456C6">
        <w:trPr>
          <w:gridAfter w:val="1"/>
          <w:wAfter w:w="998" w:type="dxa"/>
          <w:cantSplit/>
        </w:trPr>
        <w:tc>
          <w:tcPr>
            <w:tcW w:w="403" w:type="dxa"/>
            <w:vMerge/>
            <w:shd w:val="clear" w:color="auto" w:fill="auto"/>
          </w:tcPr>
          <w:p w14:paraId="38FD8AB5" w14:textId="77777777" w:rsidR="00DA0698" w:rsidRPr="00F97309" w:rsidRDefault="00DA0698" w:rsidP="00DA0698">
            <w:pPr>
              <w:jc w:val="both"/>
              <w:rPr>
                <w:rFonts w:cstheme="minorHAnsi"/>
                <w:sz w:val="24"/>
                <w:szCs w:val="24"/>
              </w:rPr>
            </w:pPr>
          </w:p>
        </w:tc>
        <w:tc>
          <w:tcPr>
            <w:tcW w:w="483" w:type="dxa"/>
            <w:shd w:val="clear" w:color="auto" w:fill="auto"/>
          </w:tcPr>
          <w:p w14:paraId="71BF199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3.6</w:t>
            </w:r>
          </w:p>
        </w:tc>
        <w:tc>
          <w:tcPr>
            <w:tcW w:w="8895" w:type="dxa"/>
            <w:gridSpan w:val="2"/>
            <w:shd w:val="clear" w:color="auto" w:fill="auto"/>
          </w:tcPr>
          <w:p w14:paraId="293B443F" w14:textId="1EF75BB9" w:rsidR="00DA0698" w:rsidRPr="00F97309" w:rsidRDefault="00DA0698" w:rsidP="00A06DD0">
            <w:pPr>
              <w:jc w:val="both"/>
              <w:rPr>
                <w:rFonts w:cstheme="minorHAnsi"/>
                <w:sz w:val="24"/>
                <w:szCs w:val="24"/>
                <w:lang w:eastAsia="zh-CN"/>
              </w:rPr>
            </w:pPr>
            <w:r w:rsidRPr="00F97309">
              <w:rPr>
                <w:rFonts w:cstheme="minorHAnsi"/>
                <w:sz w:val="24"/>
                <w:szCs w:val="24"/>
                <w:lang w:eastAsia="zh-CN"/>
              </w:rPr>
              <w:t>Al realizar emparejamientos que incluyan flotantes de un grupo superior, se empareja primero el flotante con mayor puntuación o el flotante con el mayor número de emparejamiento, si las puntuaciones son iguales.</w:t>
            </w:r>
          </w:p>
        </w:tc>
      </w:tr>
      <w:tr w:rsidR="00DA0698" w:rsidRPr="00F97309" w14:paraId="6D3A29FB" w14:textId="77777777" w:rsidTr="00D456C6">
        <w:trPr>
          <w:gridAfter w:val="1"/>
          <w:wAfter w:w="998" w:type="dxa"/>
          <w:cantSplit/>
        </w:trPr>
        <w:tc>
          <w:tcPr>
            <w:tcW w:w="403" w:type="dxa"/>
            <w:vMerge/>
            <w:shd w:val="clear" w:color="auto" w:fill="auto"/>
          </w:tcPr>
          <w:p w14:paraId="1BC3B0B9" w14:textId="77777777" w:rsidR="00DA0698" w:rsidRPr="00F97309" w:rsidRDefault="00DA0698" w:rsidP="00DA0698">
            <w:pPr>
              <w:jc w:val="both"/>
              <w:rPr>
                <w:rFonts w:cstheme="minorHAnsi"/>
                <w:sz w:val="24"/>
                <w:szCs w:val="24"/>
              </w:rPr>
            </w:pPr>
          </w:p>
        </w:tc>
        <w:tc>
          <w:tcPr>
            <w:tcW w:w="483" w:type="dxa"/>
            <w:shd w:val="clear" w:color="auto" w:fill="auto"/>
            <w:vAlign w:val="center"/>
          </w:tcPr>
          <w:p w14:paraId="3D5F627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540" w:type="dxa"/>
            <w:shd w:val="clear" w:color="auto" w:fill="auto"/>
          </w:tcPr>
          <w:p w14:paraId="0F50CD4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3.6.1</w:t>
            </w:r>
          </w:p>
        </w:tc>
        <w:tc>
          <w:tcPr>
            <w:tcW w:w="8355" w:type="dxa"/>
            <w:shd w:val="clear" w:color="auto" w:fill="auto"/>
          </w:tcPr>
          <w:p w14:paraId="1FA3E2A2" w14:textId="12867CE2"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se empareja un grupo que incluye flotantes descendentes de un grupo superior, se empareja primero el flotante con mayor número de emparejamiento.</w:t>
            </w:r>
          </w:p>
        </w:tc>
      </w:tr>
      <w:tr w:rsidR="00DA0698" w:rsidRPr="00F97309" w14:paraId="030158AA" w14:textId="77777777" w:rsidTr="00D456C6">
        <w:trPr>
          <w:gridAfter w:val="1"/>
          <w:wAfter w:w="998" w:type="dxa"/>
          <w:cantSplit/>
        </w:trPr>
        <w:tc>
          <w:tcPr>
            <w:tcW w:w="403" w:type="dxa"/>
            <w:vMerge/>
            <w:shd w:val="clear" w:color="auto" w:fill="auto"/>
          </w:tcPr>
          <w:p w14:paraId="6B6966CF" w14:textId="77777777" w:rsidR="00DA0698" w:rsidRPr="00F97309" w:rsidRDefault="00DA0698" w:rsidP="00DA0698">
            <w:pPr>
              <w:jc w:val="both"/>
              <w:rPr>
                <w:rFonts w:cstheme="minorHAnsi"/>
                <w:sz w:val="24"/>
                <w:szCs w:val="24"/>
              </w:rPr>
            </w:pPr>
          </w:p>
        </w:tc>
        <w:tc>
          <w:tcPr>
            <w:tcW w:w="483" w:type="dxa"/>
            <w:shd w:val="clear" w:color="auto" w:fill="auto"/>
            <w:vAlign w:val="center"/>
          </w:tcPr>
          <w:p w14:paraId="459A114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540" w:type="dxa"/>
            <w:shd w:val="clear" w:color="auto" w:fill="auto"/>
          </w:tcPr>
          <w:p w14:paraId="4296ABC9"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3.6.2</w:t>
            </w:r>
          </w:p>
        </w:tc>
        <w:tc>
          <w:tcPr>
            <w:tcW w:w="8355" w:type="dxa"/>
            <w:shd w:val="clear" w:color="auto" w:fill="auto"/>
          </w:tcPr>
          <w:p w14:paraId="752AB8D2" w14:textId="4C71B82D"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se empareja un grupo que incluye flotantes descendentes de diferentes grupos superiores, se empareja primero el flotante perteneciente al grupo más alto (no siempre el que tenga mayor número de emparejamiento).</w:t>
            </w:r>
          </w:p>
        </w:tc>
      </w:tr>
      <w:tr w:rsidR="00DA0698" w:rsidRPr="00F97309" w14:paraId="1E2A43A3" w14:textId="77777777" w:rsidTr="00D456C6">
        <w:trPr>
          <w:gridAfter w:val="1"/>
          <w:wAfter w:w="998" w:type="dxa"/>
          <w:cantSplit/>
        </w:trPr>
        <w:tc>
          <w:tcPr>
            <w:tcW w:w="403" w:type="dxa"/>
            <w:vMerge/>
            <w:shd w:val="clear" w:color="auto" w:fill="auto"/>
          </w:tcPr>
          <w:p w14:paraId="65B31559" w14:textId="77777777" w:rsidR="00DA0698" w:rsidRPr="00F97309" w:rsidRDefault="00DA0698" w:rsidP="00DA0698">
            <w:pPr>
              <w:jc w:val="both"/>
              <w:rPr>
                <w:rFonts w:cstheme="minorHAnsi"/>
                <w:sz w:val="24"/>
                <w:szCs w:val="24"/>
              </w:rPr>
            </w:pPr>
          </w:p>
        </w:tc>
        <w:tc>
          <w:tcPr>
            <w:tcW w:w="483" w:type="dxa"/>
            <w:shd w:val="clear" w:color="auto" w:fill="auto"/>
            <w:vAlign w:val="center"/>
          </w:tcPr>
          <w:p w14:paraId="2246DBE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540" w:type="dxa"/>
            <w:shd w:val="clear" w:color="auto" w:fill="auto"/>
          </w:tcPr>
          <w:p w14:paraId="136E7B2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3.6.3</w:t>
            </w:r>
          </w:p>
        </w:tc>
        <w:tc>
          <w:tcPr>
            <w:tcW w:w="8355" w:type="dxa"/>
            <w:shd w:val="clear" w:color="auto" w:fill="auto"/>
          </w:tcPr>
          <w:p w14:paraId="624F7AE3" w14:textId="41B37A87"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existan flotantes descendentes y ascendentes en los mismos grupos de la mitad superior o en el grupo mediano (solo debe ocurrir normalmente en el grupo mediano), se emparejará primero al flotante descendente, luego al flotante ascendente y luego los restantes jugadores.</w:t>
            </w:r>
          </w:p>
        </w:tc>
      </w:tr>
      <w:tr w:rsidR="00DA0698" w:rsidRPr="00F97309" w14:paraId="5FF76313" w14:textId="77777777" w:rsidTr="00D456C6">
        <w:trPr>
          <w:gridAfter w:val="1"/>
          <w:wAfter w:w="998" w:type="dxa"/>
          <w:cantSplit/>
        </w:trPr>
        <w:tc>
          <w:tcPr>
            <w:tcW w:w="403" w:type="dxa"/>
            <w:vMerge/>
            <w:shd w:val="clear" w:color="auto" w:fill="auto"/>
          </w:tcPr>
          <w:p w14:paraId="567190A4" w14:textId="77777777" w:rsidR="00DA0698" w:rsidRPr="00F97309" w:rsidRDefault="00DA0698" w:rsidP="00DA0698">
            <w:pPr>
              <w:jc w:val="both"/>
              <w:rPr>
                <w:rFonts w:cstheme="minorHAnsi"/>
                <w:sz w:val="24"/>
                <w:szCs w:val="24"/>
              </w:rPr>
            </w:pPr>
          </w:p>
        </w:tc>
        <w:tc>
          <w:tcPr>
            <w:tcW w:w="483" w:type="dxa"/>
            <w:shd w:val="clear" w:color="auto" w:fill="auto"/>
          </w:tcPr>
          <w:p w14:paraId="5DC6C7E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3.7</w:t>
            </w:r>
          </w:p>
        </w:tc>
        <w:tc>
          <w:tcPr>
            <w:tcW w:w="8895" w:type="dxa"/>
            <w:gridSpan w:val="2"/>
            <w:shd w:val="clear" w:color="auto" w:fill="auto"/>
          </w:tcPr>
          <w:p w14:paraId="690E2D94" w14:textId="1D706144" w:rsidR="00DA0698" w:rsidRPr="00F97309" w:rsidRDefault="00DA0698" w:rsidP="00A06DD0">
            <w:pPr>
              <w:jc w:val="both"/>
              <w:rPr>
                <w:rFonts w:cstheme="minorHAnsi"/>
                <w:sz w:val="24"/>
                <w:szCs w:val="24"/>
                <w:lang w:eastAsia="zh-CN"/>
              </w:rPr>
            </w:pPr>
            <w:r w:rsidRPr="00F97309">
              <w:rPr>
                <w:rFonts w:cstheme="minorHAnsi"/>
                <w:sz w:val="24"/>
                <w:szCs w:val="24"/>
                <w:lang w:eastAsia="zh-CN"/>
              </w:rPr>
              <w:t>Al realizar emparejamientos que incluyan flotantes de un grupo inferior, se empareja primero el flotante con la puntuación inferior o el flotante con el número de emparejamiento más bajo, si las puntuaciones son iguales.</w:t>
            </w:r>
          </w:p>
        </w:tc>
      </w:tr>
      <w:tr w:rsidR="00DA0698" w:rsidRPr="00F97309" w14:paraId="1BAD2C7B" w14:textId="77777777" w:rsidTr="00D456C6">
        <w:trPr>
          <w:gridAfter w:val="1"/>
          <w:wAfter w:w="998" w:type="dxa"/>
          <w:cantSplit/>
        </w:trPr>
        <w:tc>
          <w:tcPr>
            <w:tcW w:w="403" w:type="dxa"/>
            <w:vMerge/>
            <w:shd w:val="clear" w:color="auto" w:fill="auto"/>
          </w:tcPr>
          <w:p w14:paraId="30A0C7B7" w14:textId="77777777" w:rsidR="00DA0698" w:rsidRPr="00F97309" w:rsidRDefault="00DA0698" w:rsidP="00DA0698">
            <w:pPr>
              <w:jc w:val="both"/>
              <w:rPr>
                <w:rFonts w:cstheme="minorHAnsi"/>
                <w:sz w:val="24"/>
                <w:szCs w:val="24"/>
              </w:rPr>
            </w:pPr>
          </w:p>
        </w:tc>
        <w:tc>
          <w:tcPr>
            <w:tcW w:w="483" w:type="dxa"/>
            <w:shd w:val="clear" w:color="auto" w:fill="auto"/>
            <w:vAlign w:val="center"/>
          </w:tcPr>
          <w:p w14:paraId="231A7BF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540" w:type="dxa"/>
            <w:shd w:val="clear" w:color="auto" w:fill="auto"/>
          </w:tcPr>
          <w:p w14:paraId="4A128D52"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3.7.1</w:t>
            </w:r>
          </w:p>
        </w:tc>
        <w:tc>
          <w:tcPr>
            <w:tcW w:w="8355" w:type="dxa"/>
            <w:shd w:val="clear" w:color="auto" w:fill="auto"/>
          </w:tcPr>
          <w:p w14:paraId="39DAD86A" w14:textId="7B502778"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se empareja un grupo que incluye flotantes ascendentes de un grupo (en la segunda mitad), se empareja primero el flotante con el menor número de emparejamiento.</w:t>
            </w:r>
          </w:p>
        </w:tc>
      </w:tr>
      <w:tr w:rsidR="00DA0698" w:rsidRPr="00F97309" w14:paraId="3EB8E0E8" w14:textId="77777777" w:rsidTr="00D456C6">
        <w:trPr>
          <w:gridAfter w:val="1"/>
          <w:wAfter w:w="998" w:type="dxa"/>
          <w:cantSplit/>
        </w:trPr>
        <w:tc>
          <w:tcPr>
            <w:tcW w:w="403" w:type="dxa"/>
            <w:vMerge/>
            <w:shd w:val="clear" w:color="auto" w:fill="auto"/>
          </w:tcPr>
          <w:p w14:paraId="5D903995" w14:textId="77777777" w:rsidR="00DA0698" w:rsidRPr="00F97309" w:rsidRDefault="00DA0698" w:rsidP="00DA0698">
            <w:pPr>
              <w:jc w:val="both"/>
              <w:rPr>
                <w:rFonts w:cstheme="minorHAnsi"/>
                <w:sz w:val="24"/>
                <w:szCs w:val="24"/>
              </w:rPr>
            </w:pPr>
          </w:p>
        </w:tc>
        <w:tc>
          <w:tcPr>
            <w:tcW w:w="483" w:type="dxa"/>
            <w:shd w:val="clear" w:color="auto" w:fill="auto"/>
            <w:vAlign w:val="center"/>
          </w:tcPr>
          <w:p w14:paraId="00FDED3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540" w:type="dxa"/>
            <w:shd w:val="clear" w:color="auto" w:fill="auto"/>
          </w:tcPr>
          <w:p w14:paraId="2882E40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3.7.2</w:t>
            </w:r>
          </w:p>
        </w:tc>
        <w:tc>
          <w:tcPr>
            <w:tcW w:w="8355" w:type="dxa"/>
            <w:shd w:val="clear" w:color="auto" w:fill="auto"/>
          </w:tcPr>
          <w:p w14:paraId="2AB361BA" w14:textId="4D072885"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se empareja un grupo que incluye flotantes ascendentes de diferentes grupos inferiores, se empareja primero el flotante perteneciente al grupo más bajo (no siempre el que tiene el mayor número de emparejamiento).</w:t>
            </w:r>
          </w:p>
        </w:tc>
      </w:tr>
      <w:tr w:rsidR="00DA0698" w:rsidRPr="00F97309" w14:paraId="4861FC2C" w14:textId="77777777" w:rsidTr="00D456C6">
        <w:trPr>
          <w:gridAfter w:val="1"/>
          <w:wAfter w:w="998" w:type="dxa"/>
          <w:cantSplit/>
        </w:trPr>
        <w:tc>
          <w:tcPr>
            <w:tcW w:w="403" w:type="dxa"/>
            <w:vMerge/>
            <w:shd w:val="clear" w:color="auto" w:fill="auto"/>
          </w:tcPr>
          <w:p w14:paraId="5598F0EF" w14:textId="77777777" w:rsidR="00DA0698" w:rsidRPr="00F97309" w:rsidRDefault="00DA0698" w:rsidP="00DA0698">
            <w:pPr>
              <w:jc w:val="both"/>
              <w:rPr>
                <w:rFonts w:cstheme="minorHAnsi"/>
                <w:sz w:val="24"/>
                <w:szCs w:val="24"/>
              </w:rPr>
            </w:pPr>
          </w:p>
        </w:tc>
        <w:tc>
          <w:tcPr>
            <w:tcW w:w="483" w:type="dxa"/>
            <w:shd w:val="clear" w:color="auto" w:fill="auto"/>
            <w:vAlign w:val="center"/>
          </w:tcPr>
          <w:p w14:paraId="675FD3B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w:t>
            </w:r>
          </w:p>
        </w:tc>
        <w:tc>
          <w:tcPr>
            <w:tcW w:w="540" w:type="dxa"/>
            <w:shd w:val="clear" w:color="auto" w:fill="auto"/>
          </w:tcPr>
          <w:p w14:paraId="62492975"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3.7.3</w:t>
            </w:r>
          </w:p>
        </w:tc>
        <w:tc>
          <w:tcPr>
            <w:tcW w:w="8355" w:type="dxa"/>
            <w:shd w:val="clear" w:color="auto" w:fill="auto"/>
          </w:tcPr>
          <w:p w14:paraId="3D462E10" w14:textId="690D1405" w:rsidR="00DA0698" w:rsidRPr="00F97309" w:rsidRDefault="00DA0698" w:rsidP="00D456C6">
            <w:pPr>
              <w:jc w:val="both"/>
              <w:rPr>
                <w:rFonts w:cstheme="minorHAnsi"/>
                <w:sz w:val="24"/>
                <w:szCs w:val="24"/>
                <w:lang w:eastAsia="zh-CN"/>
              </w:rPr>
            </w:pPr>
            <w:r w:rsidRPr="00F97309">
              <w:rPr>
                <w:rFonts w:cstheme="minorHAnsi"/>
                <w:sz w:val="24"/>
                <w:szCs w:val="24"/>
                <w:lang w:eastAsia="zh-CN"/>
              </w:rPr>
              <w:t>Cuando existan flotantes descendentes y ascendentes en un grupo de puntuación de la segunda mitad, se emparejará primero a los flotantes ascendentes, luego a los descendentes y finalmente a los jugadores restantes.</w:t>
            </w:r>
          </w:p>
        </w:tc>
      </w:tr>
      <w:tr w:rsidR="00DA0698" w:rsidRPr="00F97309" w14:paraId="49B5CCF9" w14:textId="77777777" w:rsidTr="00D456C6">
        <w:trPr>
          <w:gridAfter w:val="1"/>
          <w:wAfter w:w="998" w:type="dxa"/>
          <w:cantSplit/>
        </w:trPr>
        <w:tc>
          <w:tcPr>
            <w:tcW w:w="403" w:type="dxa"/>
            <w:vMerge/>
            <w:shd w:val="clear" w:color="auto" w:fill="auto"/>
          </w:tcPr>
          <w:p w14:paraId="7213EE16" w14:textId="77777777" w:rsidR="00DA0698" w:rsidRPr="00F97309" w:rsidRDefault="00DA0698" w:rsidP="00DA0698">
            <w:pPr>
              <w:jc w:val="both"/>
              <w:rPr>
                <w:rFonts w:cstheme="minorHAnsi"/>
                <w:sz w:val="24"/>
                <w:szCs w:val="24"/>
              </w:rPr>
            </w:pPr>
          </w:p>
        </w:tc>
        <w:tc>
          <w:tcPr>
            <w:tcW w:w="483" w:type="dxa"/>
            <w:shd w:val="clear" w:color="auto" w:fill="auto"/>
          </w:tcPr>
          <w:p w14:paraId="01A1B47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3.8</w:t>
            </w:r>
          </w:p>
        </w:tc>
        <w:tc>
          <w:tcPr>
            <w:tcW w:w="8895" w:type="dxa"/>
            <w:gridSpan w:val="2"/>
            <w:shd w:val="clear" w:color="auto" w:fill="auto"/>
          </w:tcPr>
          <w:p w14:paraId="132D3E25" w14:textId="26AA4EF5" w:rsidR="00DA0698" w:rsidRPr="00F97309" w:rsidRDefault="00DA0698" w:rsidP="00A06DD0">
            <w:pPr>
              <w:jc w:val="both"/>
              <w:rPr>
                <w:rFonts w:cstheme="minorHAnsi"/>
                <w:sz w:val="24"/>
                <w:szCs w:val="24"/>
                <w:lang w:eastAsia="zh-CN"/>
              </w:rPr>
            </w:pPr>
            <w:r w:rsidRPr="00F97309">
              <w:rPr>
                <w:rFonts w:cstheme="minorHAnsi"/>
                <w:sz w:val="24"/>
                <w:szCs w:val="24"/>
                <w:lang w:eastAsia="zh-CN"/>
              </w:rPr>
              <w:t>Al emparejar en sentido descendente, el flotante se empareja con el jugador disponible de mayor clasificación de entre los que tiene preferencia de color contrario (se da por supuesto que, en los maxitorneos, las valoraciones de los adversarios propuestos que se intercambien para este propósito difieren en 100 puntos o menos). Al emparejar en sentido ascendente, el flotante se empareja con el jugador disponible de menor clasificación de entre los que tienen preferencia de color contrario [se da por supuesto que, en los maxitorneos, las valoraciones de los adversarios propuestos que se intercambien para este propósito difieren en 100 puntos o menos].</w:t>
            </w:r>
          </w:p>
        </w:tc>
      </w:tr>
      <w:tr w:rsidR="00DA0698" w:rsidRPr="00F97309" w14:paraId="3F44C6E8" w14:textId="77777777" w:rsidTr="00D456C6">
        <w:trPr>
          <w:gridAfter w:val="1"/>
          <w:wAfter w:w="998" w:type="dxa"/>
          <w:cantSplit/>
        </w:trPr>
        <w:tc>
          <w:tcPr>
            <w:tcW w:w="403" w:type="dxa"/>
            <w:vMerge/>
            <w:shd w:val="clear" w:color="auto" w:fill="auto"/>
          </w:tcPr>
          <w:p w14:paraId="5E853F24" w14:textId="77777777" w:rsidR="00DA0698" w:rsidRPr="00F97309" w:rsidRDefault="00DA0698" w:rsidP="00DA0698">
            <w:pPr>
              <w:jc w:val="both"/>
              <w:rPr>
                <w:rFonts w:cstheme="minorHAnsi"/>
                <w:sz w:val="24"/>
                <w:szCs w:val="24"/>
              </w:rPr>
            </w:pPr>
          </w:p>
        </w:tc>
        <w:tc>
          <w:tcPr>
            <w:tcW w:w="483" w:type="dxa"/>
            <w:shd w:val="clear" w:color="auto" w:fill="auto"/>
          </w:tcPr>
          <w:p w14:paraId="38D41F9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3.9</w:t>
            </w:r>
          </w:p>
        </w:tc>
        <w:tc>
          <w:tcPr>
            <w:tcW w:w="8895" w:type="dxa"/>
            <w:gridSpan w:val="2"/>
            <w:shd w:val="clear" w:color="auto" w:fill="auto"/>
          </w:tcPr>
          <w:p w14:paraId="1C3BDAC7" w14:textId="6EA3E245" w:rsidR="00DA0698" w:rsidRPr="00F97309" w:rsidRDefault="00DA0698" w:rsidP="00A06DD0">
            <w:pPr>
              <w:jc w:val="both"/>
              <w:rPr>
                <w:rFonts w:cstheme="minorHAnsi"/>
                <w:sz w:val="24"/>
                <w:szCs w:val="24"/>
                <w:lang w:eastAsia="zh-CN"/>
              </w:rPr>
            </w:pPr>
            <w:r w:rsidRPr="00F97309">
              <w:rPr>
                <w:rFonts w:cstheme="minorHAnsi"/>
                <w:sz w:val="24"/>
                <w:szCs w:val="24"/>
                <w:lang w:eastAsia="zh-CN"/>
              </w:rPr>
              <w:t>De acuerdo con su origen y compatibilidad en el grupo contiguo, hay cuatro tipos de flotantes diferentes, que se relacionan en orden decreciente de desventajas.</w:t>
            </w:r>
          </w:p>
        </w:tc>
      </w:tr>
      <w:tr w:rsidR="00DA0698" w:rsidRPr="00F97309" w14:paraId="4291A9AF" w14:textId="77777777" w:rsidTr="00D456C6">
        <w:trPr>
          <w:gridAfter w:val="1"/>
          <w:wAfter w:w="998" w:type="dxa"/>
          <w:cantSplit/>
          <w:trHeight w:val="140"/>
        </w:trPr>
        <w:tc>
          <w:tcPr>
            <w:tcW w:w="403" w:type="dxa"/>
            <w:vMerge/>
            <w:shd w:val="clear" w:color="auto" w:fill="auto"/>
          </w:tcPr>
          <w:p w14:paraId="4C8F781D" w14:textId="77777777" w:rsidR="00DA0698" w:rsidRPr="00F97309" w:rsidRDefault="00DA0698" w:rsidP="00DA0698">
            <w:pPr>
              <w:jc w:val="both"/>
              <w:rPr>
                <w:rFonts w:cstheme="minorHAnsi"/>
                <w:sz w:val="24"/>
                <w:szCs w:val="24"/>
              </w:rPr>
            </w:pPr>
          </w:p>
        </w:tc>
        <w:tc>
          <w:tcPr>
            <w:tcW w:w="483" w:type="dxa"/>
            <w:shd w:val="clear" w:color="auto" w:fill="auto"/>
          </w:tcPr>
          <w:p w14:paraId="36FFD577"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0FAD0369"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355" w:type="dxa"/>
            <w:shd w:val="clear" w:color="auto" w:fill="auto"/>
          </w:tcPr>
          <w:p w14:paraId="74858D7B" w14:textId="202C6608" w:rsidR="00DA0698" w:rsidRPr="00F97309" w:rsidRDefault="00DA0698" w:rsidP="00A06DD0">
            <w:pPr>
              <w:jc w:val="both"/>
              <w:rPr>
                <w:rFonts w:cstheme="minorHAnsi"/>
                <w:sz w:val="24"/>
                <w:szCs w:val="24"/>
                <w:lang w:eastAsia="zh-CN"/>
              </w:rPr>
            </w:pPr>
            <w:r w:rsidRPr="00F97309">
              <w:rPr>
                <w:rFonts w:cstheme="minorHAnsi"/>
                <w:sz w:val="24"/>
                <w:szCs w:val="24"/>
                <w:lang w:eastAsia="zh-CN"/>
              </w:rPr>
              <w:t>Un flotante que ya ha flotado a un grupo que acaba de ser resuelto y que no tiene un adversario compatible en el grupo contiguo.</w:t>
            </w:r>
          </w:p>
        </w:tc>
      </w:tr>
      <w:tr w:rsidR="00DA0698" w:rsidRPr="00F97309" w14:paraId="73BC2419" w14:textId="77777777" w:rsidTr="00D456C6">
        <w:trPr>
          <w:gridAfter w:val="1"/>
          <w:wAfter w:w="998" w:type="dxa"/>
          <w:cantSplit/>
          <w:trHeight w:val="139"/>
        </w:trPr>
        <w:tc>
          <w:tcPr>
            <w:tcW w:w="403" w:type="dxa"/>
            <w:vMerge/>
            <w:shd w:val="clear" w:color="auto" w:fill="auto"/>
          </w:tcPr>
          <w:p w14:paraId="69277E1B" w14:textId="77777777" w:rsidR="00DA0698" w:rsidRPr="00F97309" w:rsidRDefault="00DA0698" w:rsidP="00DA0698">
            <w:pPr>
              <w:jc w:val="both"/>
              <w:rPr>
                <w:rFonts w:cstheme="minorHAnsi"/>
                <w:sz w:val="24"/>
                <w:szCs w:val="24"/>
              </w:rPr>
            </w:pPr>
          </w:p>
        </w:tc>
        <w:tc>
          <w:tcPr>
            <w:tcW w:w="483" w:type="dxa"/>
            <w:shd w:val="clear" w:color="auto" w:fill="auto"/>
          </w:tcPr>
          <w:p w14:paraId="2B1DC25A"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2FB5C9C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355" w:type="dxa"/>
            <w:shd w:val="clear" w:color="auto" w:fill="auto"/>
          </w:tcPr>
          <w:p w14:paraId="05003349" w14:textId="62530936" w:rsidR="00DA0698" w:rsidRPr="00F97309" w:rsidRDefault="00DA0698" w:rsidP="00A06DD0">
            <w:pPr>
              <w:jc w:val="both"/>
              <w:rPr>
                <w:rFonts w:cstheme="minorHAnsi"/>
                <w:sz w:val="24"/>
                <w:szCs w:val="24"/>
                <w:lang w:eastAsia="zh-CN"/>
              </w:rPr>
            </w:pPr>
            <w:r w:rsidRPr="00F97309">
              <w:rPr>
                <w:rFonts w:cstheme="minorHAnsi"/>
                <w:sz w:val="24"/>
                <w:szCs w:val="24"/>
                <w:lang w:eastAsia="zh-CN"/>
              </w:rPr>
              <w:t>Un flotante que ya ha flotado a un grupo que acaba de ser resuelto y que tiene un adversario compatible en el grupo contiguo.</w:t>
            </w:r>
          </w:p>
        </w:tc>
      </w:tr>
      <w:tr w:rsidR="00DA0698" w:rsidRPr="00F97309" w14:paraId="386A0BAD" w14:textId="77777777" w:rsidTr="00D456C6">
        <w:trPr>
          <w:gridAfter w:val="1"/>
          <w:wAfter w:w="998" w:type="dxa"/>
          <w:cantSplit/>
          <w:trHeight w:val="139"/>
        </w:trPr>
        <w:tc>
          <w:tcPr>
            <w:tcW w:w="403" w:type="dxa"/>
            <w:vMerge/>
            <w:shd w:val="clear" w:color="auto" w:fill="auto"/>
          </w:tcPr>
          <w:p w14:paraId="13C1D636" w14:textId="77777777" w:rsidR="00DA0698" w:rsidRPr="00F97309" w:rsidRDefault="00DA0698" w:rsidP="00DA0698">
            <w:pPr>
              <w:jc w:val="both"/>
              <w:rPr>
                <w:rFonts w:cstheme="minorHAnsi"/>
                <w:sz w:val="24"/>
                <w:szCs w:val="24"/>
              </w:rPr>
            </w:pPr>
          </w:p>
        </w:tc>
        <w:tc>
          <w:tcPr>
            <w:tcW w:w="483" w:type="dxa"/>
            <w:shd w:val="clear" w:color="auto" w:fill="auto"/>
          </w:tcPr>
          <w:p w14:paraId="0E43844D"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4F3737A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w:t>
            </w:r>
          </w:p>
        </w:tc>
        <w:tc>
          <w:tcPr>
            <w:tcW w:w="8355" w:type="dxa"/>
            <w:shd w:val="clear" w:color="auto" w:fill="auto"/>
          </w:tcPr>
          <w:p w14:paraId="2C4D9C18" w14:textId="26954153" w:rsidR="00DA0698" w:rsidRPr="00F97309" w:rsidRDefault="00DA0698" w:rsidP="00A06DD0">
            <w:pPr>
              <w:jc w:val="both"/>
              <w:rPr>
                <w:rFonts w:cstheme="minorHAnsi"/>
                <w:sz w:val="24"/>
                <w:szCs w:val="24"/>
                <w:lang w:eastAsia="zh-CN"/>
              </w:rPr>
            </w:pPr>
            <w:r w:rsidRPr="00F97309">
              <w:rPr>
                <w:rFonts w:cstheme="minorHAnsi"/>
                <w:sz w:val="24"/>
                <w:szCs w:val="24"/>
                <w:lang w:eastAsia="zh-CN"/>
              </w:rPr>
              <w:t>Un flotante que no tiene un adversario compatible en el grupo contiguo.</w:t>
            </w:r>
          </w:p>
        </w:tc>
      </w:tr>
      <w:tr w:rsidR="00DA0698" w:rsidRPr="00F97309" w14:paraId="12E4ED29" w14:textId="77777777" w:rsidTr="00D456C6">
        <w:trPr>
          <w:gridAfter w:val="1"/>
          <w:wAfter w:w="998" w:type="dxa"/>
          <w:cantSplit/>
          <w:trHeight w:val="139"/>
        </w:trPr>
        <w:tc>
          <w:tcPr>
            <w:tcW w:w="403" w:type="dxa"/>
            <w:vMerge/>
            <w:shd w:val="clear" w:color="auto" w:fill="auto"/>
          </w:tcPr>
          <w:p w14:paraId="574EC636" w14:textId="77777777" w:rsidR="00DA0698" w:rsidRPr="00F97309" w:rsidRDefault="00DA0698" w:rsidP="00DA0698">
            <w:pPr>
              <w:jc w:val="both"/>
              <w:rPr>
                <w:rFonts w:cstheme="minorHAnsi"/>
                <w:sz w:val="24"/>
                <w:szCs w:val="24"/>
              </w:rPr>
            </w:pPr>
          </w:p>
        </w:tc>
        <w:tc>
          <w:tcPr>
            <w:tcW w:w="483" w:type="dxa"/>
            <w:shd w:val="clear" w:color="auto" w:fill="auto"/>
          </w:tcPr>
          <w:p w14:paraId="0416E1B5"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7CDD994B"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d.</w:t>
            </w:r>
          </w:p>
        </w:tc>
        <w:tc>
          <w:tcPr>
            <w:tcW w:w="8355" w:type="dxa"/>
            <w:shd w:val="clear" w:color="auto" w:fill="auto"/>
          </w:tcPr>
          <w:p w14:paraId="5593670B" w14:textId="46F7C56C" w:rsidR="00DA0698" w:rsidRPr="00F97309" w:rsidRDefault="00DA0698" w:rsidP="00A06DD0">
            <w:pPr>
              <w:jc w:val="both"/>
              <w:rPr>
                <w:rFonts w:cstheme="minorHAnsi"/>
                <w:sz w:val="24"/>
                <w:szCs w:val="24"/>
                <w:lang w:eastAsia="zh-CN"/>
              </w:rPr>
            </w:pPr>
            <w:r w:rsidRPr="00F97309">
              <w:rPr>
                <w:rFonts w:cstheme="minorHAnsi"/>
                <w:sz w:val="24"/>
                <w:szCs w:val="24"/>
                <w:lang w:eastAsia="zh-CN"/>
              </w:rPr>
              <w:t>Un flotante que tiene un adversario compatible en el grupo contiguo.</w:t>
            </w:r>
          </w:p>
        </w:tc>
      </w:tr>
      <w:tr w:rsidR="00DA0698" w:rsidRPr="00F97309" w14:paraId="2F977F18" w14:textId="77777777" w:rsidTr="00D456C6">
        <w:trPr>
          <w:gridAfter w:val="1"/>
          <w:wAfter w:w="998" w:type="dxa"/>
          <w:cantSplit/>
        </w:trPr>
        <w:tc>
          <w:tcPr>
            <w:tcW w:w="403" w:type="dxa"/>
            <w:vMerge/>
            <w:shd w:val="clear" w:color="auto" w:fill="auto"/>
          </w:tcPr>
          <w:p w14:paraId="736B0167" w14:textId="77777777" w:rsidR="00DA0698" w:rsidRPr="00F97309" w:rsidRDefault="00DA0698" w:rsidP="00DA0698">
            <w:pPr>
              <w:jc w:val="both"/>
              <w:rPr>
                <w:rFonts w:cstheme="minorHAnsi"/>
                <w:sz w:val="24"/>
                <w:szCs w:val="24"/>
              </w:rPr>
            </w:pPr>
          </w:p>
        </w:tc>
        <w:tc>
          <w:tcPr>
            <w:tcW w:w="483" w:type="dxa"/>
            <w:shd w:val="clear" w:color="auto" w:fill="auto"/>
          </w:tcPr>
          <w:p w14:paraId="6B21BF81" w14:textId="77777777" w:rsidR="00DA0698" w:rsidRPr="00F97309" w:rsidRDefault="00DA0698" w:rsidP="00DA0698">
            <w:pPr>
              <w:jc w:val="both"/>
              <w:rPr>
                <w:rFonts w:cstheme="minorHAnsi"/>
                <w:sz w:val="24"/>
                <w:szCs w:val="24"/>
                <w:highlight w:val="yellow"/>
                <w:lang w:eastAsia="zh-CN"/>
              </w:rPr>
            </w:pPr>
          </w:p>
        </w:tc>
        <w:tc>
          <w:tcPr>
            <w:tcW w:w="8895" w:type="dxa"/>
            <w:gridSpan w:val="2"/>
            <w:shd w:val="clear" w:color="auto" w:fill="auto"/>
          </w:tcPr>
          <w:p w14:paraId="4AEE35EC" w14:textId="2A5DA9E3"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es necesario elegir flotantes, deberá hacerse la selección para minimizar las desventajas usando las siguientes prioridades:</w:t>
            </w:r>
          </w:p>
        </w:tc>
      </w:tr>
      <w:tr w:rsidR="00DA0698" w:rsidRPr="00F97309" w14:paraId="00074BC9" w14:textId="77777777" w:rsidTr="00D456C6">
        <w:trPr>
          <w:gridAfter w:val="1"/>
          <w:wAfter w:w="998" w:type="dxa"/>
          <w:cantSplit/>
        </w:trPr>
        <w:tc>
          <w:tcPr>
            <w:tcW w:w="403" w:type="dxa"/>
            <w:vMerge/>
            <w:shd w:val="clear" w:color="auto" w:fill="auto"/>
          </w:tcPr>
          <w:p w14:paraId="61F385D2" w14:textId="77777777" w:rsidR="00DA0698" w:rsidRPr="00F97309" w:rsidRDefault="00DA0698" w:rsidP="00DA0698">
            <w:pPr>
              <w:jc w:val="both"/>
              <w:rPr>
                <w:rFonts w:cstheme="minorHAnsi"/>
                <w:sz w:val="24"/>
                <w:szCs w:val="24"/>
              </w:rPr>
            </w:pPr>
          </w:p>
        </w:tc>
        <w:tc>
          <w:tcPr>
            <w:tcW w:w="483" w:type="dxa"/>
            <w:shd w:val="clear" w:color="auto" w:fill="auto"/>
          </w:tcPr>
          <w:p w14:paraId="5661BBC7" w14:textId="77777777" w:rsidR="00DA0698" w:rsidRPr="00F97309" w:rsidRDefault="00DA0698" w:rsidP="00DA0698">
            <w:pPr>
              <w:jc w:val="both"/>
              <w:rPr>
                <w:rFonts w:cstheme="minorHAnsi"/>
                <w:sz w:val="24"/>
                <w:szCs w:val="24"/>
                <w:highlight w:val="yellow"/>
                <w:lang w:eastAsia="zh-CN"/>
              </w:rPr>
            </w:pPr>
          </w:p>
        </w:tc>
        <w:tc>
          <w:tcPr>
            <w:tcW w:w="540" w:type="dxa"/>
            <w:shd w:val="clear" w:color="auto" w:fill="auto"/>
          </w:tcPr>
          <w:p w14:paraId="7E6DB01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355" w:type="dxa"/>
            <w:shd w:val="clear" w:color="auto" w:fill="auto"/>
          </w:tcPr>
          <w:p w14:paraId="0ACD461C" w14:textId="664B2149" w:rsidR="00DA0698" w:rsidRPr="00F97309" w:rsidRDefault="00DA0698" w:rsidP="00A06DD0">
            <w:pPr>
              <w:jc w:val="both"/>
              <w:rPr>
                <w:rFonts w:cstheme="minorHAnsi"/>
                <w:sz w:val="24"/>
                <w:szCs w:val="24"/>
                <w:lang w:eastAsia="zh-CN"/>
              </w:rPr>
            </w:pPr>
            <w:r w:rsidRPr="00F97309">
              <w:rPr>
                <w:rFonts w:cstheme="minorHAnsi"/>
                <w:sz w:val="24"/>
                <w:szCs w:val="24"/>
                <w:lang w:eastAsia="zh-CN"/>
              </w:rPr>
              <w:t>Evitar flotantes del tipo a.</w:t>
            </w:r>
          </w:p>
        </w:tc>
      </w:tr>
      <w:tr w:rsidR="00DA0698" w:rsidRPr="00F97309" w14:paraId="3A7D4825" w14:textId="77777777" w:rsidTr="00D456C6">
        <w:trPr>
          <w:gridAfter w:val="1"/>
          <w:wAfter w:w="998" w:type="dxa"/>
          <w:cantSplit/>
        </w:trPr>
        <w:tc>
          <w:tcPr>
            <w:tcW w:w="403" w:type="dxa"/>
            <w:vMerge/>
            <w:shd w:val="clear" w:color="auto" w:fill="auto"/>
          </w:tcPr>
          <w:p w14:paraId="32F3068F" w14:textId="77777777" w:rsidR="00DA0698" w:rsidRPr="00F97309" w:rsidRDefault="00DA0698" w:rsidP="00DA0698">
            <w:pPr>
              <w:jc w:val="both"/>
              <w:rPr>
                <w:rFonts w:cstheme="minorHAnsi"/>
                <w:sz w:val="24"/>
                <w:szCs w:val="24"/>
              </w:rPr>
            </w:pPr>
          </w:p>
        </w:tc>
        <w:tc>
          <w:tcPr>
            <w:tcW w:w="483" w:type="dxa"/>
            <w:shd w:val="clear" w:color="auto" w:fill="auto"/>
          </w:tcPr>
          <w:p w14:paraId="304F59B1" w14:textId="77777777" w:rsidR="00DA0698" w:rsidRPr="00F97309" w:rsidRDefault="00DA0698" w:rsidP="00DA0698">
            <w:pPr>
              <w:jc w:val="both"/>
              <w:rPr>
                <w:rFonts w:cstheme="minorHAnsi"/>
                <w:sz w:val="24"/>
                <w:szCs w:val="24"/>
                <w:highlight w:val="yellow"/>
                <w:lang w:eastAsia="zh-CN"/>
              </w:rPr>
            </w:pPr>
          </w:p>
        </w:tc>
        <w:tc>
          <w:tcPr>
            <w:tcW w:w="540" w:type="dxa"/>
            <w:shd w:val="clear" w:color="auto" w:fill="auto"/>
          </w:tcPr>
          <w:p w14:paraId="6F30B63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355" w:type="dxa"/>
            <w:shd w:val="clear" w:color="auto" w:fill="auto"/>
          </w:tcPr>
          <w:p w14:paraId="7A84249B" w14:textId="6B48D3B8" w:rsidR="00DA0698" w:rsidRPr="00F97309" w:rsidRDefault="00DA0698" w:rsidP="00A06DD0">
            <w:pPr>
              <w:jc w:val="both"/>
              <w:rPr>
                <w:rFonts w:cstheme="minorHAnsi"/>
                <w:sz w:val="24"/>
                <w:szCs w:val="24"/>
                <w:lang w:eastAsia="zh-CN"/>
              </w:rPr>
            </w:pPr>
            <w:r w:rsidRPr="00F97309">
              <w:rPr>
                <w:rFonts w:cstheme="minorHAnsi"/>
                <w:sz w:val="24"/>
                <w:szCs w:val="24"/>
                <w:lang w:eastAsia="zh-CN"/>
              </w:rPr>
              <w:t>Evitar flotantes del tipo b.</w:t>
            </w:r>
          </w:p>
        </w:tc>
      </w:tr>
      <w:tr w:rsidR="00DA0698" w:rsidRPr="00F97309" w14:paraId="19703BF2" w14:textId="77777777" w:rsidTr="00D456C6">
        <w:trPr>
          <w:gridAfter w:val="1"/>
          <w:wAfter w:w="998" w:type="dxa"/>
          <w:cantSplit/>
        </w:trPr>
        <w:tc>
          <w:tcPr>
            <w:tcW w:w="403" w:type="dxa"/>
            <w:vMerge/>
            <w:shd w:val="clear" w:color="auto" w:fill="auto"/>
          </w:tcPr>
          <w:p w14:paraId="73457467" w14:textId="77777777" w:rsidR="00DA0698" w:rsidRPr="00F97309" w:rsidRDefault="00DA0698" w:rsidP="00DA0698">
            <w:pPr>
              <w:jc w:val="both"/>
              <w:rPr>
                <w:rFonts w:cstheme="minorHAnsi"/>
                <w:sz w:val="24"/>
                <w:szCs w:val="24"/>
              </w:rPr>
            </w:pPr>
          </w:p>
        </w:tc>
        <w:tc>
          <w:tcPr>
            <w:tcW w:w="483" w:type="dxa"/>
            <w:shd w:val="clear" w:color="auto" w:fill="auto"/>
          </w:tcPr>
          <w:p w14:paraId="4A8F7FC4" w14:textId="77777777" w:rsidR="00DA0698" w:rsidRPr="00F97309" w:rsidRDefault="00DA0698" w:rsidP="00DA0698">
            <w:pPr>
              <w:jc w:val="both"/>
              <w:rPr>
                <w:rFonts w:cstheme="minorHAnsi"/>
                <w:sz w:val="24"/>
                <w:szCs w:val="24"/>
                <w:highlight w:val="yellow"/>
                <w:lang w:eastAsia="zh-CN"/>
              </w:rPr>
            </w:pPr>
          </w:p>
        </w:tc>
        <w:tc>
          <w:tcPr>
            <w:tcW w:w="540" w:type="dxa"/>
            <w:shd w:val="clear" w:color="auto" w:fill="auto"/>
          </w:tcPr>
          <w:p w14:paraId="7E254ED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c.</w:t>
            </w:r>
          </w:p>
        </w:tc>
        <w:tc>
          <w:tcPr>
            <w:tcW w:w="8355" w:type="dxa"/>
            <w:shd w:val="clear" w:color="auto" w:fill="auto"/>
          </w:tcPr>
          <w:p w14:paraId="08EA23E8" w14:textId="63EF30C1" w:rsidR="00DA0698" w:rsidRPr="00F97309" w:rsidRDefault="00DA0698" w:rsidP="00A06DD0">
            <w:pPr>
              <w:jc w:val="both"/>
              <w:rPr>
                <w:rFonts w:cstheme="minorHAnsi"/>
                <w:sz w:val="24"/>
                <w:szCs w:val="24"/>
                <w:lang w:eastAsia="zh-CN"/>
              </w:rPr>
            </w:pPr>
            <w:r w:rsidRPr="00F97309">
              <w:rPr>
                <w:rFonts w:cstheme="minorHAnsi"/>
                <w:sz w:val="24"/>
                <w:szCs w:val="24"/>
                <w:lang w:eastAsia="zh-CN"/>
              </w:rPr>
              <w:t>Evitar flotantes del tipo c.</w:t>
            </w:r>
          </w:p>
        </w:tc>
      </w:tr>
      <w:tr w:rsidR="00DA0698" w:rsidRPr="00F97309" w14:paraId="4D09166D" w14:textId="77777777" w:rsidTr="00D456C6">
        <w:trPr>
          <w:gridAfter w:val="1"/>
          <w:wAfter w:w="998" w:type="dxa"/>
          <w:cantSplit/>
        </w:trPr>
        <w:tc>
          <w:tcPr>
            <w:tcW w:w="403" w:type="dxa"/>
            <w:vMerge/>
            <w:shd w:val="clear" w:color="auto" w:fill="auto"/>
          </w:tcPr>
          <w:p w14:paraId="01B88364" w14:textId="77777777" w:rsidR="00DA0698" w:rsidRPr="00F97309" w:rsidRDefault="00DA0698" w:rsidP="00DA0698">
            <w:pPr>
              <w:jc w:val="both"/>
              <w:rPr>
                <w:rFonts w:cstheme="minorHAnsi"/>
                <w:sz w:val="24"/>
                <w:szCs w:val="24"/>
              </w:rPr>
            </w:pPr>
          </w:p>
        </w:tc>
        <w:tc>
          <w:tcPr>
            <w:tcW w:w="483" w:type="dxa"/>
            <w:shd w:val="clear" w:color="auto" w:fill="auto"/>
          </w:tcPr>
          <w:p w14:paraId="1E9549F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3.10</w:t>
            </w:r>
          </w:p>
        </w:tc>
        <w:tc>
          <w:tcPr>
            <w:tcW w:w="8895" w:type="dxa"/>
            <w:gridSpan w:val="2"/>
            <w:shd w:val="clear" w:color="auto" w:fill="auto"/>
          </w:tcPr>
          <w:p w14:paraId="7F8EB106" w14:textId="6A2E4024" w:rsidR="00DA0698" w:rsidRPr="00F97309" w:rsidRDefault="00DA0698" w:rsidP="00DA0698">
            <w:pPr>
              <w:jc w:val="both"/>
              <w:rPr>
                <w:rFonts w:cstheme="minorHAnsi"/>
                <w:sz w:val="24"/>
                <w:szCs w:val="24"/>
                <w:lang w:eastAsia="zh-CN"/>
              </w:rPr>
            </w:pPr>
            <w:r w:rsidRPr="00F97309">
              <w:rPr>
                <w:rFonts w:cstheme="minorHAnsi"/>
                <w:sz w:val="24"/>
                <w:szCs w:val="24"/>
                <w:lang w:eastAsia="zh-CN"/>
              </w:rPr>
              <w:t>Un flotante que haya flotado la ronda anterior, no será flotado de acuerdo con la sección 2.3.d, siempre que:</w:t>
            </w:r>
          </w:p>
          <w:p w14:paraId="0D4450E3" w14:textId="0B5F91BA" w:rsidR="00DA0698" w:rsidRPr="00F97309" w:rsidRDefault="00DA0698" w:rsidP="00DA0698">
            <w:pPr>
              <w:jc w:val="both"/>
              <w:rPr>
                <w:rFonts w:cstheme="minorHAnsi"/>
                <w:sz w:val="24"/>
                <w:szCs w:val="24"/>
                <w:lang w:eastAsia="zh-CN"/>
              </w:rPr>
            </w:pPr>
            <w:r w:rsidRPr="00F97309">
              <w:rPr>
                <w:rFonts w:cstheme="minorHAnsi"/>
                <w:sz w:val="24"/>
                <w:szCs w:val="24"/>
                <w:lang w:eastAsia="zh-CN"/>
              </w:rPr>
              <w:t>No se produzcan otros flotantes de los tipos a), b) o c) de la sección 3.9.</w:t>
            </w:r>
          </w:p>
          <w:p w14:paraId="7889798D" w14:textId="2BE184F2" w:rsidR="00DA0698" w:rsidRPr="00F97309" w:rsidRDefault="00DA0698" w:rsidP="00A06DD0">
            <w:pPr>
              <w:jc w:val="both"/>
              <w:rPr>
                <w:rFonts w:cstheme="minorHAnsi"/>
                <w:sz w:val="24"/>
                <w:szCs w:val="24"/>
                <w:lang w:eastAsia="zh-CN"/>
              </w:rPr>
            </w:pPr>
            <w:r w:rsidRPr="00F97309">
              <w:rPr>
                <w:rFonts w:cstheme="minorHAnsi"/>
                <w:sz w:val="24"/>
                <w:szCs w:val="24"/>
                <w:lang w:eastAsia="zh-CN"/>
              </w:rPr>
              <w:t>No se reduzca el número de emparejamientos en el grupo.</w:t>
            </w:r>
          </w:p>
        </w:tc>
      </w:tr>
      <w:tr w:rsidR="00DA0698" w:rsidRPr="00F97309" w14:paraId="6C3788A1" w14:textId="77777777" w:rsidTr="00D456C6">
        <w:trPr>
          <w:gridAfter w:val="1"/>
          <w:wAfter w:w="998" w:type="dxa"/>
          <w:cantSplit/>
        </w:trPr>
        <w:tc>
          <w:tcPr>
            <w:tcW w:w="403" w:type="dxa"/>
            <w:vMerge w:val="restart"/>
            <w:shd w:val="clear" w:color="auto" w:fill="auto"/>
          </w:tcPr>
          <w:p w14:paraId="70AE2557"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4.</w:t>
            </w:r>
          </w:p>
        </w:tc>
        <w:tc>
          <w:tcPr>
            <w:tcW w:w="9378" w:type="dxa"/>
            <w:gridSpan w:val="3"/>
            <w:shd w:val="clear" w:color="auto" w:fill="auto"/>
          </w:tcPr>
          <w:p w14:paraId="76FD3DC4" w14:textId="05B5F117" w:rsidR="00DA0698" w:rsidRPr="00F97309" w:rsidRDefault="00DA0698" w:rsidP="00A06DD0">
            <w:pPr>
              <w:jc w:val="both"/>
              <w:rPr>
                <w:rFonts w:cstheme="minorHAnsi"/>
                <w:b/>
                <w:bCs/>
                <w:sz w:val="24"/>
                <w:szCs w:val="24"/>
                <w:lang w:eastAsia="zh-CN"/>
              </w:rPr>
            </w:pPr>
            <w:r w:rsidRPr="00F97309">
              <w:rPr>
                <w:rFonts w:cstheme="minorHAnsi"/>
                <w:b/>
                <w:bCs/>
                <w:sz w:val="24"/>
                <w:szCs w:val="24"/>
                <w:lang w:eastAsia="zh-CN"/>
              </w:rPr>
              <w:t>Reglas de intercambio</w:t>
            </w:r>
          </w:p>
        </w:tc>
      </w:tr>
      <w:tr w:rsidR="00DA0698" w:rsidRPr="00F97309" w14:paraId="5D6264F2" w14:textId="77777777" w:rsidTr="00D456C6">
        <w:trPr>
          <w:gridAfter w:val="1"/>
          <w:wAfter w:w="998" w:type="dxa"/>
          <w:cantSplit/>
        </w:trPr>
        <w:tc>
          <w:tcPr>
            <w:tcW w:w="403" w:type="dxa"/>
            <w:vMerge/>
            <w:shd w:val="clear" w:color="auto" w:fill="auto"/>
          </w:tcPr>
          <w:p w14:paraId="29816F37" w14:textId="77777777" w:rsidR="00DA0698" w:rsidRPr="00F97309" w:rsidRDefault="00DA0698" w:rsidP="00DA0698">
            <w:pPr>
              <w:jc w:val="both"/>
              <w:rPr>
                <w:rFonts w:cstheme="minorHAnsi"/>
                <w:sz w:val="24"/>
                <w:szCs w:val="24"/>
              </w:rPr>
            </w:pPr>
          </w:p>
        </w:tc>
        <w:tc>
          <w:tcPr>
            <w:tcW w:w="483" w:type="dxa"/>
            <w:shd w:val="clear" w:color="auto" w:fill="auto"/>
          </w:tcPr>
          <w:p w14:paraId="65946C0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4.1</w:t>
            </w:r>
          </w:p>
        </w:tc>
        <w:tc>
          <w:tcPr>
            <w:tcW w:w="8895" w:type="dxa"/>
            <w:gridSpan w:val="2"/>
            <w:shd w:val="clear" w:color="auto" w:fill="auto"/>
          </w:tcPr>
          <w:p w14:paraId="5B4E1402" w14:textId="2FEEA32C" w:rsidR="00DA0698" w:rsidRPr="00F97309" w:rsidRDefault="00DA0698" w:rsidP="00A06DD0">
            <w:pPr>
              <w:jc w:val="both"/>
              <w:rPr>
                <w:rFonts w:cstheme="minorHAnsi"/>
                <w:sz w:val="24"/>
                <w:szCs w:val="24"/>
                <w:lang w:eastAsia="zh-CN"/>
              </w:rPr>
            </w:pPr>
            <w:r w:rsidRPr="00F97309">
              <w:rPr>
                <w:rFonts w:cstheme="minorHAnsi"/>
                <w:sz w:val="24"/>
                <w:szCs w:val="24"/>
                <w:lang w:eastAsia="zh-CN"/>
              </w:rPr>
              <w:t>Los emparejamientos propuestos, obtenidos de acuerdo con la regla 2.4, serán examinados por turno para cumplimentar la regla de compatibilidad (ver 2.1). De modo que:</w:t>
            </w:r>
          </w:p>
        </w:tc>
      </w:tr>
      <w:tr w:rsidR="00DA0698" w:rsidRPr="00F97309" w14:paraId="1B45F4D3" w14:textId="77777777" w:rsidTr="00D456C6">
        <w:trPr>
          <w:gridAfter w:val="1"/>
          <w:wAfter w:w="998" w:type="dxa"/>
          <w:cantSplit/>
        </w:trPr>
        <w:tc>
          <w:tcPr>
            <w:tcW w:w="403" w:type="dxa"/>
            <w:vMerge/>
            <w:shd w:val="clear" w:color="auto" w:fill="auto"/>
          </w:tcPr>
          <w:p w14:paraId="22C7780D" w14:textId="77777777" w:rsidR="00DA0698" w:rsidRPr="00F97309" w:rsidRDefault="00DA0698" w:rsidP="00DA0698">
            <w:pPr>
              <w:jc w:val="both"/>
              <w:rPr>
                <w:rFonts w:cstheme="minorHAnsi"/>
                <w:sz w:val="24"/>
                <w:szCs w:val="24"/>
              </w:rPr>
            </w:pPr>
          </w:p>
        </w:tc>
        <w:tc>
          <w:tcPr>
            <w:tcW w:w="483" w:type="dxa"/>
            <w:shd w:val="clear" w:color="auto" w:fill="auto"/>
          </w:tcPr>
          <w:p w14:paraId="59553FEC"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3682193A"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355" w:type="dxa"/>
            <w:shd w:val="clear" w:color="auto" w:fill="auto"/>
          </w:tcPr>
          <w:p w14:paraId="21537F43" w14:textId="70F6A214" w:rsidR="00DA0698" w:rsidRPr="00F97309" w:rsidRDefault="00DA0698" w:rsidP="00A06DD0">
            <w:pPr>
              <w:jc w:val="both"/>
              <w:rPr>
                <w:rFonts w:cstheme="minorHAnsi"/>
                <w:sz w:val="24"/>
                <w:szCs w:val="24"/>
                <w:lang w:eastAsia="zh-CN"/>
              </w:rPr>
            </w:pPr>
            <w:r w:rsidRPr="00F97309">
              <w:rPr>
                <w:rFonts w:cstheme="minorHAnsi"/>
                <w:sz w:val="24"/>
                <w:szCs w:val="24"/>
                <w:lang w:eastAsia="zh-CN"/>
              </w:rPr>
              <w:t>Al emparejar en sentido descendente, la revisión de los emparejamientos propuestos comienza por el jugador de mayor clasificación; si el emparejamiento no cumple la regla 2.1, el jugador de menor clasificación se cambia hasta que se consiga un emparejamiento compatible; o,</w:t>
            </w:r>
          </w:p>
        </w:tc>
      </w:tr>
      <w:tr w:rsidR="00DA0698" w:rsidRPr="00F97309" w14:paraId="2ACBB473" w14:textId="77777777" w:rsidTr="00D456C6">
        <w:trPr>
          <w:gridAfter w:val="1"/>
          <w:wAfter w:w="998" w:type="dxa"/>
          <w:cantSplit/>
        </w:trPr>
        <w:tc>
          <w:tcPr>
            <w:tcW w:w="403" w:type="dxa"/>
            <w:vMerge/>
            <w:shd w:val="clear" w:color="auto" w:fill="auto"/>
          </w:tcPr>
          <w:p w14:paraId="65CE0111" w14:textId="77777777" w:rsidR="00DA0698" w:rsidRPr="00F97309" w:rsidRDefault="00DA0698" w:rsidP="00DA0698">
            <w:pPr>
              <w:jc w:val="both"/>
              <w:rPr>
                <w:rFonts w:cstheme="minorHAnsi"/>
                <w:sz w:val="24"/>
                <w:szCs w:val="24"/>
              </w:rPr>
            </w:pPr>
          </w:p>
        </w:tc>
        <w:tc>
          <w:tcPr>
            <w:tcW w:w="483" w:type="dxa"/>
            <w:shd w:val="clear" w:color="auto" w:fill="auto"/>
          </w:tcPr>
          <w:p w14:paraId="2B0BCEC8"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7F088DD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355" w:type="dxa"/>
            <w:shd w:val="clear" w:color="auto" w:fill="auto"/>
          </w:tcPr>
          <w:p w14:paraId="4FDC5AA9" w14:textId="40B4C3F7" w:rsidR="00DA0698" w:rsidRPr="00F97309" w:rsidRDefault="00DA0698" w:rsidP="00DA0698">
            <w:pPr>
              <w:jc w:val="both"/>
              <w:rPr>
                <w:rFonts w:cstheme="minorHAnsi"/>
                <w:sz w:val="24"/>
                <w:szCs w:val="24"/>
                <w:lang w:eastAsia="zh-CN"/>
              </w:rPr>
            </w:pPr>
            <w:r w:rsidRPr="00F97309">
              <w:rPr>
                <w:rFonts w:cstheme="minorHAnsi"/>
                <w:sz w:val="24"/>
                <w:szCs w:val="24"/>
                <w:lang w:eastAsia="zh-CN"/>
              </w:rPr>
              <w:t>Al emparejar en sentido ascendente, la revisión de los emparejamientos propuestos comienza con el jugador de menor clasificación; si el emparejamiento no cumple la regla 2.1, el jugador de mayor clasificación se cambia hasta que se consiga un emparejamiento compatible.</w:t>
            </w:r>
          </w:p>
          <w:p w14:paraId="2E724BCD" w14:textId="71CEA761"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4.2 En el ejemplo siguiente de un grupo de puntuación con seis jugadores y emparejando en sentido descendente, se intenta primero encontrar un adversario compatible para el jugador n.º1, el jugador de mayor número del grupo. </w:t>
            </w:r>
          </w:p>
          <w:p w14:paraId="3EF42466" w14:textId="1FF82D79" w:rsidR="00DA0698" w:rsidRPr="00F97309" w:rsidRDefault="00DA0698" w:rsidP="00DA0698">
            <w:pPr>
              <w:jc w:val="both"/>
              <w:rPr>
                <w:rFonts w:cstheme="minorHAnsi"/>
                <w:sz w:val="24"/>
                <w:szCs w:val="24"/>
                <w:lang w:eastAsia="zh-CN"/>
              </w:rPr>
            </w:pPr>
            <w:r w:rsidRPr="00F97309">
              <w:rPr>
                <w:rFonts w:cstheme="minorHAnsi"/>
                <w:sz w:val="24"/>
                <w:szCs w:val="24"/>
                <w:lang w:eastAsia="zh-CN"/>
              </w:rPr>
              <w:t>Seis jugadores con emparejamientos propuestos como sigue:</w:t>
            </w:r>
          </w:p>
          <w:p w14:paraId="37253E16" w14:textId="77777777" w:rsidR="00DA0698" w:rsidRPr="00F97309" w:rsidRDefault="00DA0698" w:rsidP="00A06DD0">
            <w:pPr>
              <w:rPr>
                <w:rFonts w:cstheme="minorHAnsi"/>
                <w:sz w:val="24"/>
                <w:szCs w:val="24"/>
                <w:lang w:eastAsia="zh-CN"/>
              </w:rPr>
            </w:pPr>
            <w:r w:rsidRPr="00F97309">
              <w:rPr>
                <w:rFonts w:cstheme="minorHAnsi"/>
                <w:sz w:val="24"/>
                <w:szCs w:val="24"/>
                <w:lang w:eastAsia="zh-CN"/>
              </w:rPr>
              <w:t>1v 4</w:t>
            </w:r>
            <w:r w:rsidRPr="00F97309">
              <w:rPr>
                <w:rFonts w:cstheme="minorHAnsi"/>
                <w:sz w:val="24"/>
                <w:szCs w:val="24"/>
                <w:lang w:eastAsia="zh-CN"/>
              </w:rPr>
              <w:br/>
              <w:t>2v 5</w:t>
            </w:r>
            <w:r w:rsidRPr="00F97309">
              <w:rPr>
                <w:rFonts w:cstheme="minorHAnsi"/>
                <w:sz w:val="24"/>
                <w:szCs w:val="24"/>
                <w:lang w:eastAsia="zh-CN"/>
              </w:rPr>
              <w:br/>
              <w:t>3 v 6</w:t>
            </w:r>
          </w:p>
        </w:tc>
      </w:tr>
      <w:tr w:rsidR="00DA0698" w:rsidRPr="00F97309" w14:paraId="31BCCEF0" w14:textId="77777777" w:rsidTr="00D456C6">
        <w:trPr>
          <w:gridAfter w:val="1"/>
          <w:wAfter w:w="998" w:type="dxa"/>
          <w:cantSplit/>
        </w:trPr>
        <w:tc>
          <w:tcPr>
            <w:tcW w:w="403" w:type="dxa"/>
            <w:vMerge/>
            <w:shd w:val="clear" w:color="auto" w:fill="auto"/>
          </w:tcPr>
          <w:p w14:paraId="63D66D2D" w14:textId="77777777" w:rsidR="00DA0698" w:rsidRPr="00F97309" w:rsidRDefault="00DA0698" w:rsidP="00DA0698">
            <w:pPr>
              <w:jc w:val="both"/>
              <w:rPr>
                <w:rFonts w:cstheme="minorHAnsi"/>
                <w:sz w:val="24"/>
                <w:szCs w:val="24"/>
              </w:rPr>
            </w:pPr>
          </w:p>
        </w:tc>
        <w:tc>
          <w:tcPr>
            <w:tcW w:w="483" w:type="dxa"/>
            <w:shd w:val="clear" w:color="auto" w:fill="auto"/>
          </w:tcPr>
          <w:p w14:paraId="3427498A" w14:textId="77777777" w:rsidR="00DA0698" w:rsidRPr="00F97309" w:rsidRDefault="00DA0698" w:rsidP="00DA0698">
            <w:pPr>
              <w:jc w:val="both"/>
              <w:rPr>
                <w:rFonts w:cstheme="minorHAnsi"/>
                <w:sz w:val="24"/>
                <w:szCs w:val="24"/>
                <w:lang w:eastAsia="zh-CN"/>
              </w:rPr>
            </w:pPr>
          </w:p>
        </w:tc>
        <w:tc>
          <w:tcPr>
            <w:tcW w:w="8895" w:type="dxa"/>
            <w:gridSpan w:val="2"/>
            <w:shd w:val="clear" w:color="auto" w:fill="auto"/>
          </w:tcPr>
          <w:p w14:paraId="623D0614" w14:textId="77777777"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el emparejamiento 1 - 4 no es compatible, por ejemplo, porque los jugadores ya han jugado entre sí en una ronda anterior, se intercambian las posiciones de los jugadores 4 y 5, de modo que tenemos:</w:t>
            </w:r>
          </w:p>
          <w:p w14:paraId="5A1F0A07" w14:textId="19D1E8FE" w:rsidR="00DA0698" w:rsidRPr="00F97309" w:rsidRDefault="00DA0698" w:rsidP="00A06DD0">
            <w:pPr>
              <w:rPr>
                <w:rFonts w:cstheme="minorHAnsi"/>
                <w:sz w:val="24"/>
                <w:szCs w:val="24"/>
                <w:lang w:eastAsia="zh-CN"/>
              </w:rPr>
            </w:pPr>
            <w:r w:rsidRPr="00F97309">
              <w:rPr>
                <w:rFonts w:cstheme="minorHAnsi"/>
                <w:sz w:val="24"/>
                <w:szCs w:val="24"/>
                <w:lang w:eastAsia="zh-CN"/>
              </w:rPr>
              <w:t>1 v 5</w:t>
            </w:r>
            <w:r w:rsidRPr="00F97309">
              <w:rPr>
                <w:rFonts w:cstheme="minorHAnsi"/>
                <w:sz w:val="24"/>
                <w:szCs w:val="24"/>
                <w:lang w:eastAsia="zh-CN"/>
              </w:rPr>
              <w:br/>
              <w:t>2 v 4</w:t>
            </w:r>
            <w:r w:rsidRPr="00F97309">
              <w:rPr>
                <w:rFonts w:cstheme="minorHAnsi"/>
                <w:sz w:val="24"/>
                <w:szCs w:val="24"/>
                <w:lang w:eastAsia="zh-CN"/>
              </w:rPr>
              <w:br/>
              <w:t>3 v 6</w:t>
            </w:r>
          </w:p>
          <w:p w14:paraId="214F31D0" w14:textId="68C2F22F"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el emparejamiento 1 - 5 es también incompatible, se hace un cambio más. El emparejamiento original propuesto y los posibles intercambios para encontrar un adversario compatible para el jugador 1 son como sigue:</w:t>
            </w:r>
          </w:p>
          <w:p w14:paraId="7636AF08" w14:textId="77777777" w:rsidR="00DA0698" w:rsidRPr="00F97309" w:rsidRDefault="00DA0698" w:rsidP="00A06DD0">
            <w:pPr>
              <w:jc w:val="both"/>
              <w:rPr>
                <w:rFonts w:cstheme="minorHAnsi"/>
                <w:sz w:val="24"/>
                <w:szCs w:val="24"/>
                <w:lang w:eastAsia="zh-CN"/>
              </w:rPr>
            </w:pPr>
            <w:r w:rsidRPr="00F97309">
              <w:rPr>
                <w:rFonts w:cstheme="minorHAnsi"/>
                <w:sz w:val="24"/>
                <w:szCs w:val="24"/>
                <w:lang w:eastAsia="zh-CN"/>
              </w:rPr>
              <w:t>Emparejamiento propuesto (col. 1) e intercambios posibles para encontrar un oponente compatible para el jugador 1</w:t>
            </w:r>
          </w:p>
          <w:tbl>
            <w:tblPr>
              <w:tblW w:w="3624" w:type="dxa"/>
              <w:tblCellMar>
                <w:top w:w="75" w:type="dxa"/>
                <w:left w:w="75" w:type="dxa"/>
                <w:bottom w:w="75" w:type="dxa"/>
                <w:right w:w="75" w:type="dxa"/>
              </w:tblCellMar>
              <w:tblLook w:val="0000" w:firstRow="0" w:lastRow="0" w:firstColumn="0" w:lastColumn="0" w:noHBand="0" w:noVBand="0"/>
            </w:tblPr>
            <w:tblGrid>
              <w:gridCol w:w="709"/>
              <w:gridCol w:w="710"/>
              <w:gridCol w:w="709"/>
              <w:gridCol w:w="710"/>
              <w:gridCol w:w="786"/>
            </w:tblGrid>
            <w:tr w:rsidR="00DA0698" w:rsidRPr="00F97309" w14:paraId="44A3AA23" w14:textId="77777777" w:rsidTr="00DA0FE8">
              <w:tc>
                <w:tcPr>
                  <w:tcW w:w="709" w:type="dxa"/>
                  <w:shd w:val="clear" w:color="auto" w:fill="auto"/>
                </w:tcPr>
                <w:p w14:paraId="2AE5C822" w14:textId="77777777" w:rsidR="00DA0698" w:rsidRPr="00F97309" w:rsidRDefault="00DA0698" w:rsidP="00A06DD0">
                  <w:pPr>
                    <w:rPr>
                      <w:rFonts w:cstheme="minorHAnsi"/>
                      <w:sz w:val="24"/>
                      <w:szCs w:val="24"/>
                      <w:lang w:eastAsia="zh-CN"/>
                    </w:rPr>
                  </w:pPr>
                  <w:r w:rsidRPr="00F97309">
                    <w:rPr>
                      <w:rFonts w:cstheme="minorHAnsi"/>
                      <w:sz w:val="24"/>
                      <w:szCs w:val="24"/>
                      <w:lang w:eastAsia="zh-CN"/>
                    </w:rPr>
                    <w:t>1 v 4</w:t>
                  </w:r>
                  <w:r w:rsidRPr="00F97309">
                    <w:rPr>
                      <w:rFonts w:cstheme="minorHAnsi"/>
                      <w:sz w:val="24"/>
                      <w:szCs w:val="24"/>
                      <w:lang w:eastAsia="zh-CN"/>
                    </w:rPr>
                    <w:br/>
                    <w:t>2 v 5</w:t>
                  </w:r>
                  <w:r w:rsidRPr="00F97309">
                    <w:rPr>
                      <w:rFonts w:cstheme="minorHAnsi"/>
                      <w:sz w:val="24"/>
                      <w:szCs w:val="24"/>
                      <w:lang w:eastAsia="zh-CN"/>
                    </w:rPr>
                    <w:br/>
                    <w:t>3 v 6</w:t>
                  </w:r>
                </w:p>
              </w:tc>
              <w:tc>
                <w:tcPr>
                  <w:tcW w:w="710" w:type="dxa"/>
                  <w:shd w:val="clear" w:color="auto" w:fill="auto"/>
                </w:tcPr>
                <w:p w14:paraId="4C3B8E80" w14:textId="77777777" w:rsidR="00DA0698" w:rsidRPr="00F97309" w:rsidRDefault="00DA0698" w:rsidP="00A06DD0">
                  <w:pPr>
                    <w:rPr>
                      <w:rFonts w:cstheme="minorHAnsi"/>
                      <w:sz w:val="24"/>
                      <w:szCs w:val="24"/>
                      <w:lang w:eastAsia="zh-CN"/>
                    </w:rPr>
                  </w:pPr>
                  <w:r w:rsidRPr="00F97309">
                    <w:rPr>
                      <w:rFonts w:cstheme="minorHAnsi"/>
                      <w:sz w:val="24"/>
                      <w:szCs w:val="24"/>
                      <w:lang w:eastAsia="zh-CN"/>
                    </w:rPr>
                    <w:t>1 v 5</w:t>
                  </w:r>
                  <w:r w:rsidRPr="00F97309">
                    <w:rPr>
                      <w:rFonts w:cstheme="minorHAnsi"/>
                      <w:sz w:val="24"/>
                      <w:szCs w:val="24"/>
                      <w:lang w:eastAsia="zh-CN"/>
                    </w:rPr>
                    <w:br/>
                    <w:t>2 v 4</w:t>
                  </w:r>
                  <w:r w:rsidRPr="00F97309">
                    <w:rPr>
                      <w:rFonts w:cstheme="minorHAnsi"/>
                      <w:sz w:val="24"/>
                      <w:szCs w:val="24"/>
                      <w:lang w:eastAsia="zh-CN"/>
                    </w:rPr>
                    <w:br/>
                    <w:t>3 v 6</w:t>
                  </w:r>
                </w:p>
              </w:tc>
              <w:tc>
                <w:tcPr>
                  <w:tcW w:w="709" w:type="dxa"/>
                  <w:shd w:val="clear" w:color="auto" w:fill="auto"/>
                </w:tcPr>
                <w:p w14:paraId="23D6AFA6" w14:textId="77777777" w:rsidR="00DA0698" w:rsidRPr="00F97309" w:rsidRDefault="00DA0698" w:rsidP="00A06DD0">
                  <w:pPr>
                    <w:rPr>
                      <w:rFonts w:cstheme="minorHAnsi"/>
                      <w:sz w:val="24"/>
                      <w:szCs w:val="24"/>
                      <w:lang w:eastAsia="zh-CN"/>
                    </w:rPr>
                  </w:pPr>
                  <w:r w:rsidRPr="00F97309">
                    <w:rPr>
                      <w:rFonts w:cstheme="minorHAnsi"/>
                      <w:sz w:val="24"/>
                      <w:szCs w:val="24"/>
                      <w:lang w:eastAsia="zh-CN"/>
                    </w:rPr>
                    <w:t>1 v 6</w:t>
                  </w:r>
                  <w:r w:rsidRPr="00F97309">
                    <w:rPr>
                      <w:rFonts w:cstheme="minorHAnsi"/>
                      <w:sz w:val="24"/>
                      <w:szCs w:val="24"/>
                      <w:lang w:eastAsia="zh-CN"/>
                    </w:rPr>
                    <w:br/>
                    <w:t>2 v 4</w:t>
                  </w:r>
                  <w:r w:rsidRPr="00F97309">
                    <w:rPr>
                      <w:rFonts w:cstheme="minorHAnsi"/>
                      <w:sz w:val="24"/>
                      <w:szCs w:val="24"/>
                      <w:lang w:eastAsia="zh-CN"/>
                    </w:rPr>
                    <w:br/>
                    <w:t>3 v 5</w:t>
                  </w:r>
                </w:p>
              </w:tc>
              <w:tc>
                <w:tcPr>
                  <w:tcW w:w="710" w:type="dxa"/>
                  <w:shd w:val="clear" w:color="auto" w:fill="auto"/>
                </w:tcPr>
                <w:p w14:paraId="7E1D4366" w14:textId="77777777" w:rsidR="00DA0698" w:rsidRPr="00F97309" w:rsidRDefault="00DA0698" w:rsidP="00A06DD0">
                  <w:pPr>
                    <w:rPr>
                      <w:rFonts w:cstheme="minorHAnsi"/>
                      <w:sz w:val="24"/>
                      <w:szCs w:val="24"/>
                      <w:lang w:eastAsia="zh-CN"/>
                    </w:rPr>
                  </w:pPr>
                  <w:r w:rsidRPr="00F97309">
                    <w:rPr>
                      <w:rFonts w:cstheme="minorHAnsi"/>
                      <w:sz w:val="24"/>
                      <w:szCs w:val="24"/>
                      <w:lang w:eastAsia="zh-CN"/>
                    </w:rPr>
                    <w:t>1 v 3</w:t>
                  </w:r>
                  <w:r w:rsidRPr="00F97309">
                    <w:rPr>
                      <w:rFonts w:cstheme="minorHAnsi"/>
                      <w:sz w:val="24"/>
                      <w:szCs w:val="24"/>
                      <w:lang w:eastAsia="zh-CN"/>
                    </w:rPr>
                    <w:br/>
                    <w:t>2 v 5</w:t>
                  </w:r>
                  <w:r w:rsidRPr="00F97309">
                    <w:rPr>
                      <w:rFonts w:cstheme="minorHAnsi"/>
                      <w:sz w:val="24"/>
                      <w:szCs w:val="24"/>
                      <w:lang w:eastAsia="zh-CN"/>
                    </w:rPr>
                    <w:br/>
                    <w:t>4 v 6</w:t>
                  </w:r>
                </w:p>
              </w:tc>
              <w:tc>
                <w:tcPr>
                  <w:tcW w:w="786" w:type="dxa"/>
                  <w:shd w:val="clear" w:color="auto" w:fill="auto"/>
                </w:tcPr>
                <w:p w14:paraId="43AFA6ED" w14:textId="77777777" w:rsidR="00DA0698" w:rsidRPr="00F97309" w:rsidRDefault="00DA0698" w:rsidP="00A06DD0">
                  <w:pPr>
                    <w:rPr>
                      <w:rFonts w:cstheme="minorHAnsi"/>
                      <w:sz w:val="24"/>
                      <w:szCs w:val="24"/>
                      <w:lang w:eastAsia="zh-CN"/>
                    </w:rPr>
                  </w:pPr>
                  <w:r w:rsidRPr="00F97309">
                    <w:rPr>
                      <w:rFonts w:cstheme="minorHAnsi"/>
                      <w:sz w:val="24"/>
                      <w:szCs w:val="24"/>
                      <w:lang w:eastAsia="zh-CN"/>
                    </w:rPr>
                    <w:t>1 v 2</w:t>
                  </w:r>
                  <w:r w:rsidRPr="00F97309">
                    <w:rPr>
                      <w:rFonts w:cstheme="minorHAnsi"/>
                      <w:sz w:val="24"/>
                      <w:szCs w:val="24"/>
                      <w:lang w:eastAsia="zh-CN"/>
                    </w:rPr>
                    <w:br/>
                    <w:t>3 v 5</w:t>
                  </w:r>
                  <w:r w:rsidRPr="00F97309">
                    <w:rPr>
                      <w:rFonts w:cstheme="minorHAnsi"/>
                      <w:sz w:val="24"/>
                      <w:szCs w:val="24"/>
                      <w:lang w:eastAsia="zh-CN"/>
                    </w:rPr>
                    <w:br/>
                    <w:t>4 v 6</w:t>
                  </w:r>
                </w:p>
              </w:tc>
            </w:tr>
          </w:tbl>
          <w:p w14:paraId="55C2EAF6" w14:textId="77777777" w:rsidR="00DA0698" w:rsidRPr="00F97309" w:rsidRDefault="00DA0698" w:rsidP="00A06DD0">
            <w:pPr>
              <w:rPr>
                <w:rFonts w:cstheme="minorHAnsi"/>
                <w:sz w:val="24"/>
                <w:szCs w:val="24"/>
                <w:lang w:eastAsia="zh-CN"/>
              </w:rPr>
            </w:pPr>
          </w:p>
        </w:tc>
      </w:tr>
      <w:tr w:rsidR="00DA0698" w:rsidRPr="00F97309" w14:paraId="01381B1F" w14:textId="77777777" w:rsidTr="00D456C6">
        <w:trPr>
          <w:gridAfter w:val="1"/>
          <w:wAfter w:w="998" w:type="dxa"/>
          <w:cantSplit/>
        </w:trPr>
        <w:tc>
          <w:tcPr>
            <w:tcW w:w="403" w:type="dxa"/>
            <w:vMerge/>
            <w:shd w:val="clear" w:color="auto" w:fill="auto"/>
          </w:tcPr>
          <w:p w14:paraId="335B926C" w14:textId="77777777" w:rsidR="00DA0698" w:rsidRPr="00F97309" w:rsidRDefault="00DA0698" w:rsidP="00DA0698">
            <w:pPr>
              <w:jc w:val="both"/>
              <w:rPr>
                <w:rFonts w:cstheme="minorHAnsi"/>
                <w:sz w:val="24"/>
                <w:szCs w:val="24"/>
              </w:rPr>
            </w:pPr>
          </w:p>
        </w:tc>
        <w:tc>
          <w:tcPr>
            <w:tcW w:w="483" w:type="dxa"/>
            <w:shd w:val="clear" w:color="auto" w:fill="auto"/>
          </w:tcPr>
          <w:p w14:paraId="5B0D0CC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4.3</w:t>
            </w:r>
          </w:p>
        </w:tc>
        <w:tc>
          <w:tcPr>
            <w:tcW w:w="8895" w:type="dxa"/>
            <w:gridSpan w:val="2"/>
            <w:shd w:val="clear" w:color="auto" w:fill="auto"/>
          </w:tcPr>
          <w:p w14:paraId="653FCEF9" w14:textId="5293BDED" w:rsidR="00DA0698" w:rsidRPr="00F97309" w:rsidRDefault="00DA0698" w:rsidP="00DA0698">
            <w:pPr>
              <w:jc w:val="both"/>
              <w:rPr>
                <w:rFonts w:cstheme="minorHAnsi"/>
                <w:sz w:val="24"/>
                <w:szCs w:val="24"/>
                <w:lang w:eastAsia="zh-CN"/>
              </w:rPr>
            </w:pPr>
            <w:r w:rsidRPr="00F97309">
              <w:rPr>
                <w:rFonts w:cstheme="minorHAnsi"/>
                <w:sz w:val="24"/>
                <w:szCs w:val="24"/>
                <w:lang w:eastAsia="zh-CN"/>
              </w:rPr>
              <w:t>Después de encontrar un adversario compatible para el jugador 1, por ejemplo, el jugador 6, se revisa el emparejamiento propuesto para el jugador no 2. Los intercambios para encontrar un adversario compatible para el jugador 2 son como sigue:</w:t>
            </w:r>
          </w:p>
          <w:p w14:paraId="3FC6DB37" w14:textId="08EA18A0" w:rsidR="00DA0698" w:rsidRPr="00F97309" w:rsidRDefault="00DA0698" w:rsidP="00DA0698">
            <w:pPr>
              <w:jc w:val="both"/>
              <w:rPr>
                <w:rFonts w:cstheme="minorHAnsi"/>
                <w:sz w:val="24"/>
                <w:szCs w:val="24"/>
                <w:lang w:eastAsia="zh-CN"/>
              </w:rPr>
            </w:pPr>
            <w:r w:rsidRPr="00F97309">
              <w:rPr>
                <w:rFonts w:cstheme="minorHAnsi"/>
                <w:sz w:val="24"/>
                <w:szCs w:val="24"/>
                <w:lang w:eastAsia="zh-CN"/>
              </w:rPr>
              <w:t>Emparejamiento propuesto (col.1) e intercambios posibles para encontrar un oponente compatible para el jugador 2.</w:t>
            </w:r>
          </w:p>
          <w:tbl>
            <w:tblPr>
              <w:tblW w:w="3624" w:type="dxa"/>
              <w:tblCellMar>
                <w:top w:w="75" w:type="dxa"/>
                <w:left w:w="75" w:type="dxa"/>
                <w:bottom w:w="75" w:type="dxa"/>
                <w:right w:w="75" w:type="dxa"/>
              </w:tblCellMar>
              <w:tblLook w:val="0000" w:firstRow="0" w:lastRow="0" w:firstColumn="0" w:lastColumn="0" w:noHBand="0" w:noVBand="0"/>
            </w:tblPr>
            <w:tblGrid>
              <w:gridCol w:w="709"/>
              <w:gridCol w:w="710"/>
              <w:gridCol w:w="709"/>
              <w:gridCol w:w="710"/>
              <w:gridCol w:w="786"/>
            </w:tblGrid>
            <w:tr w:rsidR="00DA0698" w:rsidRPr="00F97309" w14:paraId="2989F21E" w14:textId="77777777" w:rsidTr="00DA0FE8">
              <w:tc>
                <w:tcPr>
                  <w:tcW w:w="709" w:type="dxa"/>
                  <w:shd w:val="clear" w:color="auto" w:fill="auto"/>
                </w:tcPr>
                <w:p w14:paraId="4AD49D7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 v 6</w:t>
                  </w:r>
                  <w:r w:rsidRPr="00F97309">
                    <w:rPr>
                      <w:rFonts w:cstheme="minorHAnsi"/>
                      <w:sz w:val="24"/>
                      <w:szCs w:val="24"/>
                      <w:lang w:eastAsia="zh-CN"/>
                    </w:rPr>
                    <w:br/>
                    <w:t>2 v 4</w:t>
                  </w:r>
                  <w:r w:rsidRPr="00F97309">
                    <w:rPr>
                      <w:rFonts w:cstheme="minorHAnsi"/>
                      <w:sz w:val="24"/>
                      <w:szCs w:val="24"/>
                      <w:lang w:eastAsia="zh-CN"/>
                    </w:rPr>
                    <w:br/>
                    <w:t>3  v 5</w:t>
                  </w:r>
                </w:p>
              </w:tc>
              <w:tc>
                <w:tcPr>
                  <w:tcW w:w="710" w:type="dxa"/>
                  <w:shd w:val="clear" w:color="auto" w:fill="auto"/>
                </w:tcPr>
                <w:p w14:paraId="59A9482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 v 6</w:t>
                  </w:r>
                  <w:r w:rsidRPr="00F97309">
                    <w:rPr>
                      <w:rFonts w:cstheme="minorHAnsi"/>
                      <w:sz w:val="24"/>
                      <w:szCs w:val="24"/>
                      <w:lang w:eastAsia="zh-CN"/>
                    </w:rPr>
                    <w:br/>
                    <w:t>2 v 5</w:t>
                  </w:r>
                  <w:r w:rsidRPr="00F97309">
                    <w:rPr>
                      <w:rFonts w:cstheme="minorHAnsi"/>
                      <w:sz w:val="24"/>
                      <w:szCs w:val="24"/>
                      <w:lang w:eastAsia="zh-CN"/>
                    </w:rPr>
                    <w:br/>
                    <w:t>3  v 4</w:t>
                  </w:r>
                </w:p>
              </w:tc>
              <w:tc>
                <w:tcPr>
                  <w:tcW w:w="709" w:type="dxa"/>
                  <w:shd w:val="clear" w:color="auto" w:fill="auto"/>
                </w:tcPr>
                <w:p w14:paraId="4E40DD6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 v 6</w:t>
                  </w:r>
                  <w:r w:rsidRPr="00F97309">
                    <w:rPr>
                      <w:rFonts w:cstheme="minorHAnsi"/>
                      <w:sz w:val="24"/>
                      <w:szCs w:val="24"/>
                      <w:lang w:eastAsia="zh-CN"/>
                    </w:rPr>
                    <w:br/>
                    <w:t>2 v 3</w:t>
                  </w:r>
                  <w:r w:rsidRPr="00F97309">
                    <w:rPr>
                      <w:rFonts w:cstheme="minorHAnsi"/>
                      <w:sz w:val="24"/>
                      <w:szCs w:val="24"/>
                      <w:lang w:eastAsia="zh-CN"/>
                    </w:rPr>
                    <w:br/>
                    <w:t>4  v 5</w:t>
                  </w:r>
                </w:p>
              </w:tc>
              <w:tc>
                <w:tcPr>
                  <w:tcW w:w="710" w:type="dxa"/>
                  <w:shd w:val="clear" w:color="auto" w:fill="auto"/>
                </w:tcPr>
                <w:p w14:paraId="297B645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 v 3</w:t>
                  </w:r>
                  <w:r w:rsidRPr="00F97309">
                    <w:rPr>
                      <w:rFonts w:cstheme="minorHAnsi"/>
                      <w:sz w:val="24"/>
                      <w:szCs w:val="24"/>
                      <w:lang w:eastAsia="zh-CN"/>
                    </w:rPr>
                    <w:br/>
                    <w:t>2 v 6</w:t>
                  </w:r>
                  <w:r w:rsidRPr="00F97309">
                    <w:rPr>
                      <w:rFonts w:cstheme="minorHAnsi"/>
                      <w:sz w:val="24"/>
                      <w:szCs w:val="24"/>
                      <w:lang w:eastAsia="zh-CN"/>
                    </w:rPr>
                    <w:br/>
                    <w:t>4  v 5</w:t>
                  </w:r>
                </w:p>
              </w:tc>
              <w:tc>
                <w:tcPr>
                  <w:tcW w:w="786" w:type="dxa"/>
                  <w:shd w:val="clear" w:color="auto" w:fill="auto"/>
                </w:tcPr>
                <w:p w14:paraId="7DC5D50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1 v 2</w:t>
                  </w:r>
                  <w:r w:rsidRPr="00F97309">
                    <w:rPr>
                      <w:rFonts w:cstheme="minorHAnsi"/>
                      <w:sz w:val="24"/>
                      <w:szCs w:val="24"/>
                      <w:lang w:eastAsia="zh-CN"/>
                    </w:rPr>
                    <w:br/>
                    <w:t>3 v 5</w:t>
                  </w:r>
                  <w:r w:rsidRPr="00F97309">
                    <w:rPr>
                      <w:rFonts w:cstheme="minorHAnsi"/>
                      <w:sz w:val="24"/>
                      <w:szCs w:val="24"/>
                      <w:lang w:eastAsia="zh-CN"/>
                    </w:rPr>
                    <w:br/>
                    <w:t>4   v 6</w:t>
                  </w:r>
                </w:p>
              </w:tc>
            </w:tr>
          </w:tbl>
          <w:p w14:paraId="2C1A1F86" w14:textId="77777777" w:rsidR="00DA0698" w:rsidRPr="00F97309" w:rsidRDefault="00DA0698" w:rsidP="00DA0698">
            <w:pPr>
              <w:jc w:val="both"/>
              <w:rPr>
                <w:rFonts w:cstheme="minorHAnsi"/>
                <w:sz w:val="24"/>
                <w:szCs w:val="24"/>
                <w:lang w:eastAsia="zh-CN"/>
              </w:rPr>
            </w:pPr>
          </w:p>
        </w:tc>
      </w:tr>
      <w:tr w:rsidR="00DA0698" w:rsidRPr="00F97309" w14:paraId="08CA9D75" w14:textId="77777777" w:rsidTr="00D456C6">
        <w:trPr>
          <w:gridAfter w:val="1"/>
          <w:wAfter w:w="998" w:type="dxa"/>
          <w:cantSplit/>
        </w:trPr>
        <w:tc>
          <w:tcPr>
            <w:tcW w:w="403" w:type="dxa"/>
            <w:vMerge/>
            <w:shd w:val="clear" w:color="auto" w:fill="auto"/>
          </w:tcPr>
          <w:p w14:paraId="607513A8" w14:textId="77777777" w:rsidR="00DA0698" w:rsidRPr="00F97309" w:rsidRDefault="00DA0698" w:rsidP="00DA0698">
            <w:pPr>
              <w:jc w:val="both"/>
              <w:rPr>
                <w:rFonts w:cstheme="minorHAnsi"/>
                <w:sz w:val="24"/>
                <w:szCs w:val="24"/>
              </w:rPr>
            </w:pPr>
          </w:p>
        </w:tc>
        <w:tc>
          <w:tcPr>
            <w:tcW w:w="483" w:type="dxa"/>
            <w:shd w:val="clear" w:color="auto" w:fill="auto"/>
          </w:tcPr>
          <w:p w14:paraId="067FF1F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4.4</w:t>
            </w:r>
          </w:p>
        </w:tc>
        <w:tc>
          <w:tcPr>
            <w:tcW w:w="8895" w:type="dxa"/>
            <w:gridSpan w:val="2"/>
            <w:shd w:val="clear" w:color="auto" w:fill="auto"/>
          </w:tcPr>
          <w:p w14:paraId="6A1D8029" w14:textId="17BF5857" w:rsidR="00DA0698" w:rsidRPr="00F97309" w:rsidRDefault="00DA0698" w:rsidP="00A06DD0">
            <w:pPr>
              <w:jc w:val="both"/>
              <w:rPr>
                <w:rFonts w:cstheme="minorHAnsi"/>
                <w:sz w:val="24"/>
                <w:szCs w:val="24"/>
                <w:lang w:eastAsia="zh-CN"/>
              </w:rPr>
            </w:pPr>
            <w:r w:rsidRPr="00F97309">
              <w:rPr>
                <w:rFonts w:cstheme="minorHAnsi"/>
                <w:sz w:val="24"/>
                <w:szCs w:val="24"/>
                <w:lang w:eastAsia="zh-CN"/>
              </w:rPr>
              <w:t>Los intercambios para encontrar un adversario compatible para el jugador 2 deben, al mismo tiempo, dejar al jugador 1 con un adversario compatible. Si esto no se puede hacer, por ejemplo, si los jugadores 1 y 2 han jugado previamente entre sí y con todos los jugadores de su grupo de puntuación excepto contra el jugador 6, entonces se retiene el emparejamiento original del jugador 1 con el jugador 6 y el jugador 2 es flotado. De modo que:</w:t>
            </w:r>
          </w:p>
        </w:tc>
      </w:tr>
      <w:tr w:rsidR="00DA0698" w:rsidRPr="00F97309" w14:paraId="5579E7EE" w14:textId="77777777" w:rsidTr="00D456C6">
        <w:trPr>
          <w:gridAfter w:val="1"/>
          <w:wAfter w:w="998" w:type="dxa"/>
        </w:trPr>
        <w:tc>
          <w:tcPr>
            <w:tcW w:w="403" w:type="dxa"/>
            <w:shd w:val="clear" w:color="auto" w:fill="auto"/>
          </w:tcPr>
          <w:p w14:paraId="60074EF2" w14:textId="77777777" w:rsidR="00DA0698" w:rsidRPr="00F97309" w:rsidRDefault="00DA0698" w:rsidP="00DA0698">
            <w:pPr>
              <w:jc w:val="both"/>
              <w:rPr>
                <w:rFonts w:cstheme="minorHAnsi"/>
                <w:sz w:val="24"/>
                <w:szCs w:val="24"/>
              </w:rPr>
            </w:pPr>
          </w:p>
        </w:tc>
        <w:tc>
          <w:tcPr>
            <w:tcW w:w="483" w:type="dxa"/>
            <w:shd w:val="clear" w:color="auto" w:fill="auto"/>
          </w:tcPr>
          <w:p w14:paraId="136C71A8"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4251086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355" w:type="dxa"/>
            <w:shd w:val="clear" w:color="auto" w:fill="auto"/>
          </w:tcPr>
          <w:p w14:paraId="097480B2" w14:textId="22ACCD83"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el grupo tuviera originalmente un número impar de jugadores y el jugador de menor rango fue flotado para hacer par el número de jugadores en el grupo, el jugador 2 es intercambiado con el flotante, originalmente el 7 en el grupo, o</w:t>
            </w:r>
          </w:p>
        </w:tc>
      </w:tr>
      <w:tr w:rsidR="00DA0698" w:rsidRPr="00F97309" w14:paraId="65CE14AD" w14:textId="77777777" w:rsidTr="00D456C6">
        <w:trPr>
          <w:gridAfter w:val="1"/>
          <w:wAfter w:w="998" w:type="dxa"/>
        </w:trPr>
        <w:tc>
          <w:tcPr>
            <w:tcW w:w="403" w:type="dxa"/>
            <w:shd w:val="clear" w:color="auto" w:fill="auto"/>
          </w:tcPr>
          <w:p w14:paraId="40C3894D" w14:textId="77777777" w:rsidR="00DA0698" w:rsidRPr="00F97309" w:rsidRDefault="00DA0698" w:rsidP="00F8046C">
            <w:pPr>
              <w:spacing w:after="0"/>
              <w:jc w:val="both"/>
              <w:rPr>
                <w:rFonts w:cstheme="minorHAnsi"/>
                <w:sz w:val="24"/>
                <w:szCs w:val="24"/>
              </w:rPr>
            </w:pPr>
          </w:p>
        </w:tc>
        <w:tc>
          <w:tcPr>
            <w:tcW w:w="483" w:type="dxa"/>
            <w:shd w:val="clear" w:color="auto" w:fill="auto"/>
          </w:tcPr>
          <w:p w14:paraId="287721C5" w14:textId="77777777" w:rsidR="00DA0698" w:rsidRPr="00F97309" w:rsidRDefault="00DA0698" w:rsidP="00F8046C">
            <w:pPr>
              <w:spacing w:after="0"/>
              <w:jc w:val="both"/>
              <w:rPr>
                <w:rFonts w:cstheme="minorHAnsi"/>
                <w:sz w:val="24"/>
                <w:szCs w:val="24"/>
                <w:lang w:eastAsia="zh-CN"/>
              </w:rPr>
            </w:pPr>
          </w:p>
        </w:tc>
        <w:tc>
          <w:tcPr>
            <w:tcW w:w="540" w:type="dxa"/>
            <w:shd w:val="clear" w:color="auto" w:fill="auto"/>
          </w:tcPr>
          <w:p w14:paraId="7D575163" w14:textId="77777777" w:rsidR="00DA0698" w:rsidRPr="00F97309" w:rsidRDefault="00DA0698" w:rsidP="00F8046C">
            <w:pPr>
              <w:spacing w:after="0"/>
              <w:jc w:val="both"/>
              <w:rPr>
                <w:rFonts w:cstheme="minorHAnsi"/>
                <w:sz w:val="24"/>
                <w:szCs w:val="24"/>
                <w:lang w:eastAsia="zh-CN"/>
              </w:rPr>
            </w:pPr>
            <w:r w:rsidRPr="00F97309">
              <w:rPr>
                <w:rFonts w:cstheme="minorHAnsi"/>
                <w:sz w:val="24"/>
                <w:szCs w:val="24"/>
                <w:lang w:eastAsia="zh-CN"/>
              </w:rPr>
              <w:t>b.</w:t>
            </w:r>
          </w:p>
        </w:tc>
        <w:tc>
          <w:tcPr>
            <w:tcW w:w="8355" w:type="dxa"/>
            <w:shd w:val="clear" w:color="auto" w:fill="auto"/>
          </w:tcPr>
          <w:p w14:paraId="19DA4677" w14:textId="7EBE3A6A" w:rsidR="00DA0698" w:rsidRPr="00F97309" w:rsidRDefault="00DA0698" w:rsidP="00F8046C">
            <w:pPr>
              <w:spacing w:after="0"/>
              <w:jc w:val="both"/>
              <w:rPr>
                <w:rFonts w:cstheme="minorHAnsi"/>
                <w:sz w:val="24"/>
                <w:szCs w:val="24"/>
                <w:lang w:eastAsia="zh-CN"/>
              </w:rPr>
            </w:pPr>
            <w:r w:rsidRPr="00F97309">
              <w:rPr>
                <w:rFonts w:cstheme="minorHAnsi"/>
                <w:sz w:val="24"/>
                <w:szCs w:val="24"/>
                <w:lang w:eastAsia="zh-CN"/>
              </w:rPr>
              <w:t>si el grupo era originalmente par, entonces el jugador de menor rango debe ser flotado en compañía del 2 para mantener par el número de jugadores en el grupo</w:t>
            </w:r>
            <w:r w:rsidR="00A06DD0" w:rsidRPr="00F97309">
              <w:rPr>
                <w:rFonts w:cstheme="minorHAnsi"/>
                <w:sz w:val="24"/>
                <w:szCs w:val="24"/>
                <w:lang w:eastAsia="zh-CN"/>
              </w:rPr>
              <w:t>.</w:t>
            </w:r>
          </w:p>
        </w:tc>
      </w:tr>
      <w:tr w:rsidR="00DA0698" w:rsidRPr="00F97309" w14:paraId="202E0F11" w14:textId="77777777" w:rsidTr="00D456C6">
        <w:trPr>
          <w:gridAfter w:val="1"/>
          <w:wAfter w:w="998" w:type="dxa"/>
        </w:trPr>
        <w:tc>
          <w:tcPr>
            <w:tcW w:w="403" w:type="dxa"/>
            <w:shd w:val="clear" w:color="auto" w:fill="auto"/>
          </w:tcPr>
          <w:p w14:paraId="2DFC1BB2" w14:textId="77777777" w:rsidR="00DA0698" w:rsidRPr="00F97309" w:rsidRDefault="00DA0698" w:rsidP="00F8046C">
            <w:pPr>
              <w:spacing w:after="0"/>
              <w:jc w:val="both"/>
              <w:rPr>
                <w:rFonts w:cstheme="minorHAnsi"/>
                <w:sz w:val="24"/>
                <w:szCs w:val="24"/>
                <w:highlight w:val="yellow"/>
              </w:rPr>
            </w:pPr>
          </w:p>
        </w:tc>
        <w:tc>
          <w:tcPr>
            <w:tcW w:w="483" w:type="dxa"/>
            <w:shd w:val="clear" w:color="auto" w:fill="auto"/>
          </w:tcPr>
          <w:p w14:paraId="3BBF5641" w14:textId="77777777" w:rsidR="00DA0698" w:rsidRPr="00F97309" w:rsidRDefault="00DA0698" w:rsidP="00F8046C">
            <w:pPr>
              <w:spacing w:after="0"/>
              <w:jc w:val="both"/>
              <w:rPr>
                <w:rFonts w:cstheme="minorHAnsi"/>
                <w:sz w:val="24"/>
                <w:szCs w:val="24"/>
                <w:highlight w:val="yellow"/>
                <w:lang w:eastAsia="zh-CN"/>
              </w:rPr>
            </w:pPr>
          </w:p>
        </w:tc>
        <w:tc>
          <w:tcPr>
            <w:tcW w:w="8895" w:type="dxa"/>
            <w:gridSpan w:val="2"/>
            <w:shd w:val="clear" w:color="auto" w:fill="auto"/>
          </w:tcPr>
          <w:p w14:paraId="6E92BCDC" w14:textId="77777777" w:rsidR="00F527F6" w:rsidRDefault="00F527F6" w:rsidP="00F8046C">
            <w:pPr>
              <w:spacing w:after="0"/>
              <w:jc w:val="both"/>
              <w:rPr>
                <w:rFonts w:cstheme="minorHAnsi"/>
                <w:sz w:val="24"/>
                <w:szCs w:val="24"/>
                <w:highlight w:val="yellow"/>
                <w:lang w:eastAsia="zh-CN"/>
              </w:rPr>
            </w:pPr>
          </w:p>
          <w:p w14:paraId="382EAA72" w14:textId="77777777" w:rsidR="00970B80" w:rsidRDefault="00970B80" w:rsidP="00F8046C">
            <w:pPr>
              <w:spacing w:after="0"/>
              <w:jc w:val="both"/>
              <w:rPr>
                <w:rFonts w:cstheme="minorHAnsi"/>
                <w:sz w:val="24"/>
                <w:szCs w:val="24"/>
                <w:highlight w:val="yellow"/>
                <w:lang w:eastAsia="zh-CN"/>
              </w:rPr>
            </w:pPr>
          </w:p>
          <w:p w14:paraId="48882AF9" w14:textId="77777777" w:rsidR="00970B80" w:rsidRDefault="00970B80" w:rsidP="00F8046C">
            <w:pPr>
              <w:spacing w:after="0"/>
              <w:jc w:val="both"/>
              <w:rPr>
                <w:rFonts w:cstheme="minorHAnsi"/>
                <w:sz w:val="24"/>
                <w:szCs w:val="24"/>
                <w:highlight w:val="yellow"/>
                <w:lang w:eastAsia="zh-CN"/>
              </w:rPr>
            </w:pPr>
          </w:p>
          <w:p w14:paraId="3D25408B" w14:textId="77777777" w:rsidR="00970B80" w:rsidRDefault="00970B80" w:rsidP="00F8046C">
            <w:pPr>
              <w:spacing w:after="0"/>
              <w:jc w:val="both"/>
              <w:rPr>
                <w:rFonts w:cstheme="minorHAnsi"/>
                <w:sz w:val="24"/>
                <w:szCs w:val="24"/>
                <w:highlight w:val="yellow"/>
                <w:lang w:eastAsia="zh-CN"/>
              </w:rPr>
            </w:pPr>
          </w:p>
          <w:p w14:paraId="365CC63E" w14:textId="2AE56375" w:rsidR="00970B80" w:rsidRPr="00F97309" w:rsidRDefault="00970B80" w:rsidP="00F8046C">
            <w:pPr>
              <w:spacing w:after="0"/>
              <w:jc w:val="both"/>
              <w:rPr>
                <w:rFonts w:cstheme="minorHAnsi"/>
                <w:sz w:val="24"/>
                <w:szCs w:val="24"/>
                <w:highlight w:val="yellow"/>
                <w:lang w:eastAsia="zh-CN"/>
              </w:rPr>
            </w:pPr>
          </w:p>
        </w:tc>
      </w:tr>
      <w:tr w:rsidR="00DA0698" w:rsidRPr="00F97309" w14:paraId="7DCFB362" w14:textId="77777777" w:rsidTr="00D456C6">
        <w:trPr>
          <w:gridAfter w:val="1"/>
          <w:wAfter w:w="998" w:type="dxa"/>
          <w:cantSplit/>
        </w:trPr>
        <w:tc>
          <w:tcPr>
            <w:tcW w:w="403" w:type="dxa"/>
            <w:vMerge w:val="restart"/>
            <w:shd w:val="clear" w:color="auto" w:fill="auto"/>
          </w:tcPr>
          <w:p w14:paraId="2204D126"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5.</w:t>
            </w:r>
          </w:p>
        </w:tc>
        <w:tc>
          <w:tcPr>
            <w:tcW w:w="9378" w:type="dxa"/>
            <w:gridSpan w:val="3"/>
            <w:shd w:val="clear" w:color="auto" w:fill="auto"/>
          </w:tcPr>
          <w:p w14:paraId="62F5767E" w14:textId="5A54CE24" w:rsidR="00DA0698" w:rsidRPr="00F97309" w:rsidRDefault="00DA0698" w:rsidP="00A06DD0">
            <w:pPr>
              <w:jc w:val="both"/>
              <w:rPr>
                <w:rFonts w:cstheme="minorHAnsi"/>
                <w:b/>
                <w:bCs/>
                <w:sz w:val="24"/>
                <w:szCs w:val="24"/>
                <w:lang w:eastAsia="zh-CN"/>
              </w:rPr>
            </w:pPr>
            <w:r w:rsidRPr="00F97309">
              <w:rPr>
                <w:rFonts w:cstheme="minorHAnsi"/>
                <w:b/>
                <w:bCs/>
                <w:sz w:val="24"/>
                <w:szCs w:val="24"/>
                <w:lang w:eastAsia="zh-CN"/>
              </w:rPr>
              <w:t>Reglas para la asignación de colores</w:t>
            </w:r>
          </w:p>
        </w:tc>
      </w:tr>
      <w:tr w:rsidR="00DA0698" w:rsidRPr="00F97309" w14:paraId="6114FF92" w14:textId="77777777" w:rsidTr="00D456C6">
        <w:trPr>
          <w:gridAfter w:val="1"/>
          <w:wAfter w:w="998" w:type="dxa"/>
          <w:cantSplit/>
        </w:trPr>
        <w:tc>
          <w:tcPr>
            <w:tcW w:w="403" w:type="dxa"/>
            <w:vMerge/>
            <w:shd w:val="clear" w:color="auto" w:fill="auto"/>
          </w:tcPr>
          <w:p w14:paraId="2421C139" w14:textId="77777777" w:rsidR="00DA0698" w:rsidRPr="00F97309" w:rsidRDefault="00DA0698" w:rsidP="00DA0698">
            <w:pPr>
              <w:jc w:val="both"/>
              <w:rPr>
                <w:rFonts w:cstheme="minorHAnsi"/>
                <w:sz w:val="24"/>
                <w:szCs w:val="24"/>
              </w:rPr>
            </w:pPr>
          </w:p>
        </w:tc>
        <w:tc>
          <w:tcPr>
            <w:tcW w:w="483" w:type="dxa"/>
            <w:shd w:val="clear" w:color="auto" w:fill="auto"/>
          </w:tcPr>
          <w:p w14:paraId="3DFE5CA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5.1</w:t>
            </w:r>
          </w:p>
        </w:tc>
        <w:tc>
          <w:tcPr>
            <w:tcW w:w="8895" w:type="dxa"/>
            <w:gridSpan w:val="2"/>
            <w:shd w:val="clear" w:color="auto" w:fill="auto"/>
          </w:tcPr>
          <w:p w14:paraId="5C6D1D97" w14:textId="027513B9" w:rsidR="00DA0698" w:rsidRPr="00F97309" w:rsidRDefault="00DA0698" w:rsidP="00A06DD0">
            <w:pPr>
              <w:jc w:val="both"/>
              <w:rPr>
                <w:rFonts w:cstheme="minorHAnsi"/>
                <w:sz w:val="24"/>
                <w:szCs w:val="24"/>
                <w:lang w:eastAsia="zh-CN"/>
              </w:rPr>
            </w:pPr>
            <w:r w:rsidRPr="00F97309">
              <w:rPr>
                <w:rFonts w:cstheme="minorHAnsi"/>
                <w:sz w:val="24"/>
                <w:szCs w:val="24"/>
                <w:lang w:eastAsia="zh-CN"/>
              </w:rPr>
              <w:t>Cuando sea posible y por medio de intercambios, se le asignará a cada jugador el color que le permita alternar; al final de cada ronda par, cada jugador deberá tener el mismo número de blancas que de negras. Además,</w:t>
            </w:r>
          </w:p>
        </w:tc>
      </w:tr>
      <w:tr w:rsidR="00DA0698" w:rsidRPr="00F97309" w14:paraId="30178CB9" w14:textId="77777777" w:rsidTr="00D456C6">
        <w:trPr>
          <w:gridAfter w:val="1"/>
          <w:wAfter w:w="998" w:type="dxa"/>
          <w:cantSplit/>
        </w:trPr>
        <w:tc>
          <w:tcPr>
            <w:tcW w:w="403" w:type="dxa"/>
            <w:vMerge/>
            <w:shd w:val="clear" w:color="auto" w:fill="auto"/>
          </w:tcPr>
          <w:p w14:paraId="7D9D7C72" w14:textId="77777777" w:rsidR="00DA0698" w:rsidRPr="00F97309" w:rsidRDefault="00DA0698" w:rsidP="00DA0698">
            <w:pPr>
              <w:jc w:val="both"/>
              <w:rPr>
                <w:rFonts w:cstheme="minorHAnsi"/>
                <w:sz w:val="24"/>
                <w:szCs w:val="24"/>
              </w:rPr>
            </w:pPr>
          </w:p>
        </w:tc>
        <w:tc>
          <w:tcPr>
            <w:tcW w:w="483" w:type="dxa"/>
            <w:shd w:val="clear" w:color="auto" w:fill="auto"/>
          </w:tcPr>
          <w:p w14:paraId="1DBC1DA6"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54CA231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w:t>
            </w:r>
          </w:p>
        </w:tc>
        <w:tc>
          <w:tcPr>
            <w:tcW w:w="8355" w:type="dxa"/>
            <w:shd w:val="clear" w:color="auto" w:fill="auto"/>
          </w:tcPr>
          <w:p w14:paraId="69B06B7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a ningún jugador se le asignará el mismo color en tres rondas consecutivas, Y</w:t>
            </w:r>
          </w:p>
        </w:tc>
      </w:tr>
      <w:tr w:rsidR="00DA0698" w:rsidRPr="00F97309" w14:paraId="0173053A" w14:textId="77777777" w:rsidTr="00D456C6">
        <w:trPr>
          <w:gridAfter w:val="1"/>
          <w:wAfter w:w="998" w:type="dxa"/>
          <w:cantSplit/>
        </w:trPr>
        <w:tc>
          <w:tcPr>
            <w:tcW w:w="403" w:type="dxa"/>
            <w:vMerge/>
            <w:shd w:val="clear" w:color="auto" w:fill="auto"/>
          </w:tcPr>
          <w:p w14:paraId="127E5C8B" w14:textId="77777777" w:rsidR="00DA0698" w:rsidRPr="00F97309" w:rsidRDefault="00DA0698" w:rsidP="00DA0698">
            <w:pPr>
              <w:jc w:val="both"/>
              <w:rPr>
                <w:rFonts w:cstheme="minorHAnsi"/>
                <w:sz w:val="24"/>
                <w:szCs w:val="24"/>
              </w:rPr>
            </w:pPr>
          </w:p>
        </w:tc>
        <w:tc>
          <w:tcPr>
            <w:tcW w:w="483" w:type="dxa"/>
            <w:shd w:val="clear" w:color="auto" w:fill="auto"/>
          </w:tcPr>
          <w:p w14:paraId="14B0F0FA" w14:textId="77777777" w:rsidR="00DA0698" w:rsidRPr="00F97309" w:rsidRDefault="00DA0698" w:rsidP="00DA0698">
            <w:pPr>
              <w:jc w:val="both"/>
              <w:rPr>
                <w:rFonts w:cstheme="minorHAnsi"/>
                <w:sz w:val="24"/>
                <w:szCs w:val="24"/>
                <w:lang w:eastAsia="zh-CN"/>
              </w:rPr>
            </w:pPr>
          </w:p>
        </w:tc>
        <w:tc>
          <w:tcPr>
            <w:tcW w:w="540" w:type="dxa"/>
            <w:shd w:val="clear" w:color="auto" w:fill="auto"/>
          </w:tcPr>
          <w:p w14:paraId="63196E4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b.</w:t>
            </w:r>
          </w:p>
        </w:tc>
        <w:tc>
          <w:tcPr>
            <w:tcW w:w="8355" w:type="dxa"/>
            <w:shd w:val="clear" w:color="auto" w:fill="auto"/>
          </w:tcPr>
          <w:p w14:paraId="3A8AFF5A" w14:textId="60824F1C" w:rsidR="00DA0698" w:rsidRPr="00F97309" w:rsidRDefault="00DA0698" w:rsidP="00A06DD0">
            <w:pPr>
              <w:jc w:val="both"/>
              <w:rPr>
                <w:rFonts w:cstheme="minorHAnsi"/>
                <w:sz w:val="24"/>
                <w:szCs w:val="24"/>
                <w:lang w:eastAsia="zh-CN"/>
              </w:rPr>
            </w:pPr>
            <w:r w:rsidRPr="00F97309">
              <w:rPr>
                <w:rFonts w:cstheme="minorHAnsi"/>
                <w:sz w:val="24"/>
                <w:szCs w:val="24"/>
                <w:lang w:eastAsia="zh-CN"/>
              </w:rPr>
              <w:t>no se asignará a ningún jugador tres veces más un color que el otro.</w:t>
            </w:r>
          </w:p>
        </w:tc>
      </w:tr>
      <w:tr w:rsidR="00DA0698" w:rsidRPr="00F97309" w14:paraId="45B36886" w14:textId="77777777" w:rsidTr="00D456C6">
        <w:trPr>
          <w:gridAfter w:val="1"/>
          <w:wAfter w:w="998" w:type="dxa"/>
          <w:cantSplit/>
        </w:trPr>
        <w:tc>
          <w:tcPr>
            <w:tcW w:w="403" w:type="dxa"/>
            <w:vMerge/>
            <w:shd w:val="clear" w:color="auto" w:fill="auto"/>
          </w:tcPr>
          <w:p w14:paraId="349C3A44" w14:textId="77777777" w:rsidR="00DA0698" w:rsidRPr="00F97309" w:rsidRDefault="00DA0698" w:rsidP="00DA0698">
            <w:pPr>
              <w:jc w:val="both"/>
              <w:rPr>
                <w:rFonts w:cstheme="minorHAnsi"/>
                <w:sz w:val="24"/>
                <w:szCs w:val="24"/>
              </w:rPr>
            </w:pPr>
          </w:p>
        </w:tc>
        <w:tc>
          <w:tcPr>
            <w:tcW w:w="483" w:type="dxa"/>
            <w:shd w:val="clear" w:color="auto" w:fill="auto"/>
          </w:tcPr>
          <w:p w14:paraId="68742562"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5.2</w:t>
            </w:r>
          </w:p>
        </w:tc>
        <w:tc>
          <w:tcPr>
            <w:tcW w:w="8895" w:type="dxa"/>
            <w:gridSpan w:val="2"/>
            <w:shd w:val="clear" w:color="auto" w:fill="auto"/>
          </w:tcPr>
          <w:p w14:paraId="6AF4A038" w14:textId="0221DA24" w:rsidR="00DA0698" w:rsidRPr="00F97309" w:rsidRDefault="00DA0698" w:rsidP="00A06DD0">
            <w:pPr>
              <w:jc w:val="both"/>
              <w:rPr>
                <w:rFonts w:cstheme="minorHAnsi"/>
                <w:sz w:val="24"/>
                <w:szCs w:val="24"/>
                <w:lang w:eastAsia="zh-CN"/>
              </w:rPr>
            </w:pPr>
            <w:r w:rsidRPr="00F97309">
              <w:rPr>
                <w:rFonts w:cstheme="minorHAnsi"/>
                <w:sz w:val="24"/>
                <w:szCs w:val="24"/>
                <w:lang w:eastAsia="zh-CN"/>
              </w:rPr>
              <w:t>Después de la primera revisión y una vez realizados todos los intercambios necesarios para establecer emparejamientos compatibles en un grupo, se realiza una segunda revisión con intercambios, si fueran necesarios, de tal forma que se asigne a cada jugador, cuando sea posible, el color que convenga para alternancia y al mismo tiempo igualación.</w:t>
            </w:r>
          </w:p>
        </w:tc>
      </w:tr>
      <w:tr w:rsidR="00DA0698" w:rsidRPr="00F97309" w14:paraId="1E4792FA" w14:textId="77777777" w:rsidTr="00D456C6">
        <w:trPr>
          <w:gridAfter w:val="1"/>
          <w:wAfter w:w="998" w:type="dxa"/>
          <w:cantSplit/>
        </w:trPr>
        <w:tc>
          <w:tcPr>
            <w:tcW w:w="403" w:type="dxa"/>
            <w:vMerge/>
            <w:shd w:val="clear" w:color="auto" w:fill="auto"/>
          </w:tcPr>
          <w:p w14:paraId="0EBDB0FA" w14:textId="77777777" w:rsidR="00DA0698" w:rsidRPr="00F97309" w:rsidRDefault="00DA0698" w:rsidP="00DA0698">
            <w:pPr>
              <w:jc w:val="both"/>
              <w:rPr>
                <w:rFonts w:cstheme="minorHAnsi"/>
                <w:sz w:val="24"/>
                <w:szCs w:val="24"/>
              </w:rPr>
            </w:pPr>
          </w:p>
        </w:tc>
        <w:tc>
          <w:tcPr>
            <w:tcW w:w="483" w:type="dxa"/>
            <w:shd w:val="clear" w:color="auto" w:fill="auto"/>
          </w:tcPr>
          <w:p w14:paraId="1E3B2790"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5.3</w:t>
            </w:r>
          </w:p>
        </w:tc>
        <w:tc>
          <w:tcPr>
            <w:tcW w:w="8895" w:type="dxa"/>
            <w:gridSpan w:val="2"/>
            <w:shd w:val="clear" w:color="auto" w:fill="auto"/>
          </w:tcPr>
          <w:p w14:paraId="0E098532" w14:textId="67BA4FF2"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uno de los jugadores ha tenido el mismo color en las dos rondas anteriores, debe alternar color. Si ambos jugadores tuvieron en las dos rondas anteriores el mismo color y no encuentran adversarios compatibles en su grupo, uno o los dos deben flotar.</w:t>
            </w:r>
          </w:p>
        </w:tc>
      </w:tr>
      <w:tr w:rsidR="00DA0698" w:rsidRPr="00F97309" w14:paraId="00131042" w14:textId="77777777" w:rsidTr="00D456C6">
        <w:trPr>
          <w:gridAfter w:val="1"/>
          <w:wAfter w:w="998" w:type="dxa"/>
          <w:cantSplit/>
        </w:trPr>
        <w:tc>
          <w:tcPr>
            <w:tcW w:w="403" w:type="dxa"/>
            <w:vMerge/>
            <w:shd w:val="clear" w:color="auto" w:fill="auto"/>
          </w:tcPr>
          <w:p w14:paraId="3ADE430F" w14:textId="77777777" w:rsidR="00DA0698" w:rsidRPr="00F97309" w:rsidRDefault="00DA0698" w:rsidP="00DA0698">
            <w:pPr>
              <w:jc w:val="both"/>
              <w:rPr>
                <w:rFonts w:cstheme="minorHAnsi"/>
                <w:sz w:val="24"/>
                <w:szCs w:val="24"/>
              </w:rPr>
            </w:pPr>
          </w:p>
        </w:tc>
        <w:tc>
          <w:tcPr>
            <w:tcW w:w="483" w:type="dxa"/>
            <w:shd w:val="clear" w:color="auto" w:fill="auto"/>
          </w:tcPr>
          <w:p w14:paraId="7BBF5FCD"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5.4</w:t>
            </w:r>
          </w:p>
        </w:tc>
        <w:tc>
          <w:tcPr>
            <w:tcW w:w="8895" w:type="dxa"/>
            <w:gridSpan w:val="2"/>
            <w:shd w:val="clear" w:color="auto" w:fill="auto"/>
          </w:tcPr>
          <w:p w14:paraId="49BD592E" w14:textId="7199F1F2"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en un emparejamiento ambos jugadores tuvieron el mismo color en la ronda anterior, entonces los colores de rondas anteriores, retrocediendo secuencialmente ronda a ronda, se decidirá la alternancia cuando los colores no coincidan. Si, en el grupo mediano u otro de puntuación superior, los dos jugadores tienen idéntico historial de colores, al jugador de mayor rango se le asignará el color alterno o, en rondas pares, el que iguale. Si en un grupo de puntuación inferior al mediano, los dos jugadores tienen idéntico historial de colores, al jugador de menor rango se le asignará el color alterno o, en rondas pares, el que iguale.</w:t>
            </w:r>
          </w:p>
        </w:tc>
      </w:tr>
      <w:tr w:rsidR="00DA0698" w:rsidRPr="00F97309" w14:paraId="6AF8CCA5" w14:textId="77777777" w:rsidTr="00D456C6">
        <w:trPr>
          <w:gridAfter w:val="1"/>
          <w:wAfter w:w="998" w:type="dxa"/>
          <w:cantSplit/>
        </w:trPr>
        <w:tc>
          <w:tcPr>
            <w:tcW w:w="403" w:type="dxa"/>
            <w:vMerge/>
            <w:shd w:val="clear" w:color="auto" w:fill="auto"/>
          </w:tcPr>
          <w:p w14:paraId="76635F95" w14:textId="77777777" w:rsidR="00DA0698" w:rsidRPr="00F97309" w:rsidRDefault="00DA0698" w:rsidP="00DA0698">
            <w:pPr>
              <w:jc w:val="both"/>
              <w:rPr>
                <w:rFonts w:cstheme="minorHAnsi"/>
                <w:sz w:val="24"/>
                <w:szCs w:val="24"/>
              </w:rPr>
            </w:pPr>
          </w:p>
        </w:tc>
        <w:tc>
          <w:tcPr>
            <w:tcW w:w="483" w:type="dxa"/>
            <w:shd w:val="clear" w:color="auto" w:fill="auto"/>
          </w:tcPr>
          <w:p w14:paraId="5D56CC6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5.5</w:t>
            </w:r>
          </w:p>
        </w:tc>
        <w:tc>
          <w:tcPr>
            <w:tcW w:w="8895" w:type="dxa"/>
            <w:gridSpan w:val="2"/>
            <w:shd w:val="clear" w:color="auto" w:fill="auto"/>
          </w:tcPr>
          <w:p w14:paraId="2B4E03E9" w14:textId="16FBFC77" w:rsidR="00DA0698" w:rsidRPr="00F97309" w:rsidRDefault="00DA0698" w:rsidP="00D95058">
            <w:pPr>
              <w:jc w:val="both"/>
              <w:rPr>
                <w:rFonts w:cstheme="minorHAnsi"/>
                <w:sz w:val="24"/>
                <w:szCs w:val="24"/>
                <w:lang w:eastAsia="zh-CN"/>
              </w:rPr>
            </w:pPr>
            <w:r w:rsidRPr="00F97309">
              <w:rPr>
                <w:rFonts w:cstheme="minorHAnsi"/>
                <w:sz w:val="24"/>
                <w:szCs w:val="24"/>
                <w:lang w:eastAsia="zh-CN"/>
              </w:rPr>
              <w:t>En rondas impares, cuando sea posible, a cada jugador se le asignará el color que le deje solo con un color más que del otro.</w:t>
            </w:r>
          </w:p>
        </w:tc>
      </w:tr>
      <w:tr w:rsidR="00DA0698" w:rsidRPr="00F97309" w14:paraId="1C97AE29" w14:textId="77777777" w:rsidTr="00D456C6">
        <w:trPr>
          <w:gridAfter w:val="1"/>
          <w:wAfter w:w="998" w:type="dxa"/>
          <w:cantSplit/>
        </w:trPr>
        <w:tc>
          <w:tcPr>
            <w:tcW w:w="403" w:type="dxa"/>
            <w:vMerge/>
            <w:shd w:val="clear" w:color="auto" w:fill="auto"/>
          </w:tcPr>
          <w:p w14:paraId="65CFCF53" w14:textId="77777777" w:rsidR="00DA0698" w:rsidRPr="00F97309" w:rsidRDefault="00DA0698" w:rsidP="00DA0698">
            <w:pPr>
              <w:jc w:val="both"/>
              <w:rPr>
                <w:rFonts w:cstheme="minorHAnsi"/>
                <w:sz w:val="24"/>
                <w:szCs w:val="24"/>
              </w:rPr>
            </w:pPr>
          </w:p>
        </w:tc>
        <w:tc>
          <w:tcPr>
            <w:tcW w:w="483" w:type="dxa"/>
            <w:shd w:val="clear" w:color="auto" w:fill="auto"/>
          </w:tcPr>
          <w:p w14:paraId="705186E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5.6</w:t>
            </w:r>
          </w:p>
        </w:tc>
        <w:tc>
          <w:tcPr>
            <w:tcW w:w="8895" w:type="dxa"/>
            <w:gridSpan w:val="2"/>
            <w:shd w:val="clear" w:color="auto" w:fill="auto"/>
          </w:tcPr>
          <w:p w14:paraId="02B05CE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En rondas pares, siempre que sea posible, a cada jugador se le asignará el color que iguale el número de blancas y negras. </w:t>
            </w:r>
          </w:p>
          <w:p w14:paraId="52243712" w14:textId="39E3CB7F" w:rsidR="00DA0698" w:rsidRPr="00F97309" w:rsidRDefault="00DA0698" w:rsidP="00DA0698">
            <w:pPr>
              <w:jc w:val="both"/>
              <w:rPr>
                <w:rFonts w:cstheme="minorHAnsi"/>
                <w:sz w:val="24"/>
                <w:szCs w:val="24"/>
                <w:lang w:eastAsia="zh-CN"/>
              </w:rPr>
            </w:pPr>
            <w:r w:rsidRPr="00F97309">
              <w:rPr>
                <w:rFonts w:cstheme="minorHAnsi"/>
                <w:sz w:val="24"/>
                <w:szCs w:val="24"/>
                <w:lang w:eastAsia="zh-CN"/>
              </w:rPr>
              <w:t xml:space="preserve">Cuando, en un emparejamiento, ambos jugadores tienen la misma preferencia de color para igualar y no sean posibles intercambios de jugadores, el historial de colores de cada jugador decidirá a quien se le asigna el color que iguale, como en la regla 5.4. </w:t>
            </w:r>
          </w:p>
          <w:p w14:paraId="5261838E"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Un jugador tendrá, por tanto, dos veces más un color que el otro.</w:t>
            </w:r>
          </w:p>
          <w:p w14:paraId="73B25C9B" w14:textId="7302A744" w:rsidR="00DA0698" w:rsidRPr="00F97309" w:rsidRDefault="00DA0698" w:rsidP="00A06DD0">
            <w:pPr>
              <w:jc w:val="both"/>
              <w:rPr>
                <w:rFonts w:cstheme="minorHAnsi"/>
                <w:sz w:val="24"/>
                <w:szCs w:val="24"/>
                <w:lang w:eastAsia="zh-CN"/>
              </w:rPr>
            </w:pPr>
            <w:r w:rsidRPr="00F97309">
              <w:rPr>
                <w:rFonts w:cstheme="minorHAnsi"/>
                <w:sz w:val="24"/>
                <w:szCs w:val="24"/>
                <w:lang w:eastAsia="zh-CN"/>
              </w:rPr>
              <w:t>Esto está permitido, pero se deben tomar precauciones para no transgredir las reglas 5.1(a) y 5.1.(b), y se deben igualar colores a la primera oportunidad.</w:t>
            </w:r>
          </w:p>
        </w:tc>
      </w:tr>
      <w:tr w:rsidR="00DA0698" w:rsidRPr="00F97309" w14:paraId="7326B751" w14:textId="77777777" w:rsidTr="00D456C6">
        <w:trPr>
          <w:gridAfter w:val="1"/>
          <w:wAfter w:w="998" w:type="dxa"/>
          <w:cantSplit/>
        </w:trPr>
        <w:tc>
          <w:tcPr>
            <w:tcW w:w="403" w:type="dxa"/>
            <w:vMerge/>
            <w:shd w:val="clear" w:color="auto" w:fill="auto"/>
          </w:tcPr>
          <w:p w14:paraId="02010B14" w14:textId="77777777" w:rsidR="00DA0698" w:rsidRPr="00F97309" w:rsidRDefault="00DA0698" w:rsidP="00DA0698">
            <w:pPr>
              <w:jc w:val="both"/>
              <w:rPr>
                <w:rFonts w:cstheme="minorHAnsi"/>
                <w:sz w:val="24"/>
                <w:szCs w:val="24"/>
              </w:rPr>
            </w:pPr>
          </w:p>
        </w:tc>
        <w:tc>
          <w:tcPr>
            <w:tcW w:w="483" w:type="dxa"/>
            <w:shd w:val="clear" w:color="auto" w:fill="auto"/>
          </w:tcPr>
          <w:p w14:paraId="7D12A9D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5.7</w:t>
            </w:r>
          </w:p>
        </w:tc>
        <w:tc>
          <w:tcPr>
            <w:tcW w:w="8895" w:type="dxa"/>
            <w:gridSpan w:val="2"/>
            <w:shd w:val="clear" w:color="auto" w:fill="auto"/>
          </w:tcPr>
          <w:p w14:paraId="6E9C0989" w14:textId="564245B0" w:rsidR="00F527F6" w:rsidRPr="00F97309" w:rsidRDefault="00DA0698" w:rsidP="00F8046C">
            <w:pPr>
              <w:jc w:val="both"/>
              <w:rPr>
                <w:rFonts w:cstheme="minorHAnsi"/>
                <w:sz w:val="24"/>
                <w:szCs w:val="24"/>
                <w:lang w:eastAsia="zh-CN"/>
              </w:rPr>
            </w:pPr>
            <w:r w:rsidRPr="00F97309">
              <w:rPr>
                <w:rFonts w:cstheme="minorHAnsi"/>
                <w:sz w:val="24"/>
                <w:szCs w:val="24"/>
                <w:lang w:eastAsia="zh-CN"/>
              </w:rPr>
              <w:t>(En maxitorneos, un intercambio de adversarios para encontrar, por ejemplo, el que permita alternar color, solo se permite si la diferencia de valoración de los jugadores a intercambiar es de 100 puntos o menos.)</w:t>
            </w:r>
          </w:p>
        </w:tc>
      </w:tr>
      <w:tr w:rsidR="00DA0698" w:rsidRPr="00F97309" w14:paraId="56290A81" w14:textId="77777777" w:rsidTr="00D456C6">
        <w:trPr>
          <w:gridAfter w:val="1"/>
          <w:wAfter w:w="998" w:type="dxa"/>
        </w:trPr>
        <w:tc>
          <w:tcPr>
            <w:tcW w:w="403" w:type="dxa"/>
            <w:shd w:val="clear" w:color="auto" w:fill="auto"/>
          </w:tcPr>
          <w:p w14:paraId="2F5383A8"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w:t>
            </w:r>
          </w:p>
        </w:tc>
        <w:tc>
          <w:tcPr>
            <w:tcW w:w="9378" w:type="dxa"/>
            <w:gridSpan w:val="3"/>
            <w:shd w:val="clear" w:color="auto" w:fill="auto"/>
          </w:tcPr>
          <w:p w14:paraId="26B5ED85" w14:textId="3F5E4221"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Excepciones aplicables a la última ronda.</w:t>
            </w:r>
          </w:p>
          <w:p w14:paraId="2C65BDA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6.1 En la última ronda, en los principios generales C.04.1.e, que obliga a emparejar jugadores con la misma o más cercana puntuación si no se han emparejado anteriormente, tendrá preferencia sobre la alternancia y la igualación de colores, incluso si para ello es necesario darle a un jugador el mismo color tres veces consecutivas o tres veces más un color que el otro.</w:t>
            </w:r>
          </w:p>
        </w:tc>
      </w:tr>
      <w:tr w:rsidR="00DA0698" w:rsidRPr="00F97309" w14:paraId="6CE4A51F" w14:textId="77777777" w:rsidTr="00D456C6">
        <w:trPr>
          <w:gridAfter w:val="1"/>
          <w:wAfter w:w="998" w:type="dxa"/>
        </w:trPr>
        <w:tc>
          <w:tcPr>
            <w:tcW w:w="9781" w:type="dxa"/>
            <w:gridSpan w:val="4"/>
            <w:shd w:val="clear" w:color="auto" w:fill="auto"/>
          </w:tcPr>
          <w:p w14:paraId="1049739A" w14:textId="4778526B" w:rsidR="0069759A" w:rsidRPr="00F97309" w:rsidRDefault="00DA0698" w:rsidP="00F8046C">
            <w:pPr>
              <w:ind w:left="426"/>
              <w:jc w:val="both"/>
              <w:rPr>
                <w:rFonts w:cstheme="minorHAnsi"/>
                <w:sz w:val="24"/>
                <w:szCs w:val="24"/>
                <w:lang w:eastAsia="zh-CN"/>
              </w:rPr>
            </w:pPr>
            <w:r w:rsidRPr="00F97309">
              <w:rPr>
                <w:rFonts w:cstheme="minorHAnsi"/>
                <w:sz w:val="24"/>
                <w:szCs w:val="24"/>
                <w:lang w:eastAsia="zh-CN"/>
              </w:rPr>
              <w:t>Breves ejemplos de emparejamiento</w:t>
            </w:r>
          </w:p>
        </w:tc>
      </w:tr>
      <w:tr w:rsidR="00DA0698" w:rsidRPr="00F97309" w14:paraId="60423104" w14:textId="77777777" w:rsidTr="00D456C6">
        <w:trPr>
          <w:gridAfter w:val="1"/>
          <w:wAfter w:w="998" w:type="dxa"/>
        </w:trPr>
        <w:tc>
          <w:tcPr>
            <w:tcW w:w="403" w:type="dxa"/>
            <w:shd w:val="clear" w:color="auto" w:fill="auto"/>
          </w:tcPr>
          <w:p w14:paraId="1A9F8FB9"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7.</w:t>
            </w:r>
          </w:p>
        </w:tc>
        <w:tc>
          <w:tcPr>
            <w:tcW w:w="9378" w:type="dxa"/>
            <w:gridSpan w:val="3"/>
            <w:shd w:val="clear" w:color="auto" w:fill="auto"/>
          </w:tcPr>
          <w:p w14:paraId="7659709D"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Emparejamiento de la primera ronda</w:t>
            </w:r>
          </w:p>
        </w:tc>
      </w:tr>
      <w:tr w:rsidR="00DA0698" w:rsidRPr="00F97309" w14:paraId="2A8B131D" w14:textId="77777777" w:rsidTr="00D456C6">
        <w:trPr>
          <w:gridAfter w:val="1"/>
          <w:wAfter w:w="998" w:type="dxa"/>
        </w:trPr>
        <w:tc>
          <w:tcPr>
            <w:tcW w:w="403" w:type="dxa"/>
            <w:shd w:val="clear" w:color="auto" w:fill="auto"/>
          </w:tcPr>
          <w:p w14:paraId="665F5B90" w14:textId="77777777" w:rsidR="00DA0698" w:rsidRPr="00F97309" w:rsidRDefault="00DA0698" w:rsidP="00DA0698">
            <w:pPr>
              <w:jc w:val="both"/>
              <w:rPr>
                <w:rFonts w:cstheme="minorHAnsi"/>
                <w:sz w:val="24"/>
                <w:szCs w:val="24"/>
                <w:lang w:eastAsia="zh-CN"/>
              </w:rPr>
            </w:pPr>
          </w:p>
        </w:tc>
        <w:tc>
          <w:tcPr>
            <w:tcW w:w="483" w:type="dxa"/>
            <w:shd w:val="clear" w:color="auto" w:fill="auto"/>
          </w:tcPr>
          <w:p w14:paraId="73489FD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7.1</w:t>
            </w:r>
          </w:p>
        </w:tc>
        <w:tc>
          <w:tcPr>
            <w:tcW w:w="8895" w:type="dxa"/>
            <w:gridSpan w:val="2"/>
            <w:shd w:val="clear" w:color="auto" w:fill="auto"/>
          </w:tcPr>
          <w:p w14:paraId="72971EF2" w14:textId="29D1CF94" w:rsidR="00DA0698" w:rsidRPr="00F97309" w:rsidRDefault="00DA0698" w:rsidP="00A06DD0">
            <w:pPr>
              <w:jc w:val="both"/>
              <w:rPr>
                <w:rFonts w:cstheme="minorHAnsi"/>
                <w:sz w:val="24"/>
                <w:szCs w:val="24"/>
                <w:lang w:eastAsia="zh-CN"/>
              </w:rPr>
            </w:pPr>
            <w:r w:rsidRPr="00F97309">
              <w:rPr>
                <w:rFonts w:cstheme="minorHAnsi"/>
                <w:sz w:val="24"/>
                <w:szCs w:val="24"/>
                <w:lang w:eastAsia="zh-CN"/>
              </w:rPr>
              <w:t>Si el número de jugadores es impar, el jugador de menor rango recibirá el bye por emparejamiento.</w:t>
            </w:r>
          </w:p>
        </w:tc>
      </w:tr>
      <w:tr w:rsidR="00DA0698" w:rsidRPr="00F97309" w14:paraId="155615C3" w14:textId="77777777" w:rsidTr="00D456C6">
        <w:trPr>
          <w:gridAfter w:val="1"/>
          <w:wAfter w:w="998" w:type="dxa"/>
        </w:trPr>
        <w:tc>
          <w:tcPr>
            <w:tcW w:w="403" w:type="dxa"/>
            <w:shd w:val="clear" w:color="auto" w:fill="auto"/>
          </w:tcPr>
          <w:p w14:paraId="34691A46" w14:textId="77777777" w:rsidR="00DA0698" w:rsidRPr="00F97309" w:rsidRDefault="00DA0698" w:rsidP="00DA0698">
            <w:pPr>
              <w:jc w:val="both"/>
              <w:rPr>
                <w:rFonts w:cstheme="minorHAnsi"/>
                <w:sz w:val="24"/>
                <w:szCs w:val="24"/>
                <w:lang w:eastAsia="zh-CN"/>
              </w:rPr>
            </w:pPr>
          </w:p>
        </w:tc>
        <w:tc>
          <w:tcPr>
            <w:tcW w:w="483" w:type="dxa"/>
            <w:shd w:val="clear" w:color="auto" w:fill="auto"/>
          </w:tcPr>
          <w:p w14:paraId="3F21C7FF"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7.2</w:t>
            </w:r>
          </w:p>
        </w:tc>
        <w:tc>
          <w:tcPr>
            <w:tcW w:w="8895" w:type="dxa"/>
            <w:gridSpan w:val="2"/>
            <w:shd w:val="clear" w:color="auto" w:fill="auto"/>
          </w:tcPr>
          <w:p w14:paraId="0E024FF1"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color que se le asigna al jugador 1 se decide por sorteo y a los jugadores con numeración impar de la mitad superior de la lista de emparejamiento se les asigna el mismo color que al 1. El jugador 2 y el resto de los jugadores con números pares de la mitad superior reciben el color contrario.</w:t>
            </w:r>
          </w:p>
          <w:p w14:paraId="5EE1BE80" w14:textId="711528FE" w:rsidR="00DA0698" w:rsidRPr="00F97309" w:rsidRDefault="00DA0698" w:rsidP="00A06DD0">
            <w:pPr>
              <w:jc w:val="both"/>
              <w:rPr>
                <w:rFonts w:cstheme="minorHAnsi"/>
                <w:sz w:val="24"/>
                <w:szCs w:val="24"/>
                <w:lang w:eastAsia="zh-CN"/>
              </w:rPr>
            </w:pPr>
            <w:r w:rsidRPr="00F97309">
              <w:rPr>
                <w:rFonts w:cstheme="minorHAnsi"/>
                <w:sz w:val="24"/>
                <w:szCs w:val="24"/>
                <w:lang w:eastAsia="zh-CN"/>
              </w:rPr>
              <w:t>Dependiendo del sorteo, los emparejamientos de la primera ronda de un torneo con 40 participantes podría ser así: 1 - 21, 22 - 2, 3 - 23, 24 - 4, ...., 40 – 20 ó 21 - 1, 2 - 22, 23 - 3, 4 - 24, ...., 20 - 40, donde los jugadores mencionados en primer lugar juegan con blancas. Esta es la única ocasión en que los colores son decididos por sorteo.</w:t>
            </w:r>
          </w:p>
        </w:tc>
      </w:tr>
      <w:tr w:rsidR="00DA0698" w:rsidRPr="00F97309" w14:paraId="263CFF4A" w14:textId="77777777" w:rsidTr="00D456C6">
        <w:trPr>
          <w:gridAfter w:val="1"/>
          <w:wAfter w:w="998" w:type="dxa"/>
        </w:trPr>
        <w:tc>
          <w:tcPr>
            <w:tcW w:w="403" w:type="dxa"/>
            <w:shd w:val="clear" w:color="auto" w:fill="auto"/>
          </w:tcPr>
          <w:p w14:paraId="228D847A" w14:textId="77777777" w:rsidR="00DA0698" w:rsidRPr="00F97309" w:rsidRDefault="00DA0698" w:rsidP="00DA0698">
            <w:pPr>
              <w:jc w:val="both"/>
              <w:rPr>
                <w:rFonts w:cstheme="minorHAnsi"/>
                <w:sz w:val="24"/>
                <w:szCs w:val="24"/>
                <w:lang w:eastAsia="zh-CN"/>
              </w:rPr>
            </w:pPr>
          </w:p>
        </w:tc>
        <w:tc>
          <w:tcPr>
            <w:tcW w:w="483" w:type="dxa"/>
            <w:shd w:val="clear" w:color="auto" w:fill="auto"/>
          </w:tcPr>
          <w:p w14:paraId="2A1FFD5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7.3</w:t>
            </w:r>
          </w:p>
        </w:tc>
        <w:tc>
          <w:tcPr>
            <w:tcW w:w="8895" w:type="dxa"/>
            <w:gridSpan w:val="2"/>
            <w:shd w:val="clear" w:color="auto" w:fill="auto"/>
          </w:tcPr>
          <w:p w14:paraId="59EE4E41" w14:textId="53D29C5F" w:rsidR="00DA0698" w:rsidRPr="00F97309" w:rsidRDefault="00DA0698" w:rsidP="00A06DD0">
            <w:pPr>
              <w:jc w:val="both"/>
              <w:rPr>
                <w:rFonts w:cstheme="minorHAnsi"/>
                <w:sz w:val="24"/>
                <w:szCs w:val="24"/>
                <w:lang w:eastAsia="zh-CN"/>
              </w:rPr>
            </w:pPr>
            <w:r w:rsidRPr="00F97309">
              <w:rPr>
                <w:rFonts w:cstheme="minorHAnsi"/>
                <w:sz w:val="24"/>
                <w:szCs w:val="24"/>
                <w:lang w:eastAsia="zh-CN"/>
              </w:rPr>
              <w:t>Cada uno de los jugadores que gana su partida recibe 1 punto; cada uno de los que entablan, 1⁄2 punto y cada uno de los que pierden, 0 puntos.</w:t>
            </w:r>
          </w:p>
        </w:tc>
      </w:tr>
      <w:tr w:rsidR="00DA0698" w:rsidRPr="00F97309" w14:paraId="4DA41039" w14:textId="77777777" w:rsidTr="00D456C6">
        <w:trPr>
          <w:gridAfter w:val="1"/>
          <w:wAfter w:w="998" w:type="dxa"/>
        </w:trPr>
        <w:tc>
          <w:tcPr>
            <w:tcW w:w="403" w:type="dxa"/>
            <w:shd w:val="clear" w:color="auto" w:fill="auto"/>
          </w:tcPr>
          <w:p w14:paraId="0D1A6E09" w14:textId="77777777" w:rsidR="00DA0698" w:rsidRPr="00F97309" w:rsidRDefault="00DA0698" w:rsidP="00DA0698">
            <w:pPr>
              <w:jc w:val="both"/>
              <w:rPr>
                <w:rFonts w:cstheme="minorHAnsi"/>
                <w:b/>
                <w:bCs/>
                <w:sz w:val="24"/>
                <w:szCs w:val="24"/>
                <w:lang w:eastAsia="zh-CN"/>
              </w:rPr>
            </w:pPr>
            <w:r w:rsidRPr="00F97309">
              <w:rPr>
                <w:rFonts w:cstheme="minorHAnsi"/>
                <w:b/>
                <w:bCs/>
                <w:sz w:val="24"/>
                <w:szCs w:val="24"/>
                <w:lang w:eastAsia="zh-CN"/>
              </w:rPr>
              <w:t>8.</w:t>
            </w:r>
          </w:p>
        </w:tc>
        <w:tc>
          <w:tcPr>
            <w:tcW w:w="9378" w:type="dxa"/>
            <w:gridSpan w:val="3"/>
            <w:shd w:val="clear" w:color="auto" w:fill="auto"/>
          </w:tcPr>
          <w:p w14:paraId="666F0F1F" w14:textId="51C5CB57" w:rsidR="00DA0698" w:rsidRPr="00F97309" w:rsidRDefault="00DA0698" w:rsidP="00A06DD0">
            <w:pPr>
              <w:jc w:val="both"/>
              <w:rPr>
                <w:rFonts w:cstheme="minorHAnsi"/>
                <w:b/>
                <w:bCs/>
                <w:sz w:val="24"/>
                <w:szCs w:val="24"/>
                <w:lang w:eastAsia="zh-CN"/>
              </w:rPr>
            </w:pPr>
            <w:r w:rsidRPr="00F97309">
              <w:rPr>
                <w:rFonts w:cstheme="minorHAnsi"/>
                <w:b/>
                <w:bCs/>
                <w:sz w:val="24"/>
                <w:szCs w:val="24"/>
                <w:lang w:eastAsia="zh-CN"/>
              </w:rPr>
              <w:t>Segunda ronda</w:t>
            </w:r>
          </w:p>
        </w:tc>
      </w:tr>
      <w:tr w:rsidR="00DA0698" w:rsidRPr="00F97309" w14:paraId="7C2F3F76" w14:textId="77777777" w:rsidTr="00D456C6">
        <w:trPr>
          <w:gridAfter w:val="1"/>
          <w:wAfter w:w="998" w:type="dxa"/>
        </w:trPr>
        <w:tc>
          <w:tcPr>
            <w:tcW w:w="403" w:type="dxa"/>
            <w:shd w:val="clear" w:color="auto" w:fill="auto"/>
          </w:tcPr>
          <w:p w14:paraId="2A0F2D21" w14:textId="77777777" w:rsidR="00DA0698" w:rsidRPr="00F97309" w:rsidRDefault="00DA0698" w:rsidP="00DA0698">
            <w:pPr>
              <w:jc w:val="both"/>
              <w:rPr>
                <w:rFonts w:cstheme="minorHAnsi"/>
                <w:sz w:val="24"/>
                <w:szCs w:val="24"/>
                <w:lang w:eastAsia="zh-CN"/>
              </w:rPr>
            </w:pPr>
          </w:p>
        </w:tc>
        <w:tc>
          <w:tcPr>
            <w:tcW w:w="483" w:type="dxa"/>
            <w:shd w:val="clear" w:color="auto" w:fill="auto"/>
          </w:tcPr>
          <w:p w14:paraId="23431D56"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8.1</w:t>
            </w:r>
          </w:p>
        </w:tc>
        <w:tc>
          <w:tcPr>
            <w:tcW w:w="8895" w:type="dxa"/>
            <w:gridSpan w:val="2"/>
            <w:shd w:val="clear" w:color="auto" w:fill="auto"/>
          </w:tcPr>
          <w:p w14:paraId="22679E43" w14:textId="2C16B8D9" w:rsidR="00DA0698" w:rsidRPr="00F97309" w:rsidRDefault="00DA0698" w:rsidP="00A06DD0">
            <w:pPr>
              <w:jc w:val="both"/>
              <w:rPr>
                <w:rFonts w:cstheme="minorHAnsi"/>
                <w:sz w:val="24"/>
                <w:szCs w:val="24"/>
                <w:lang w:eastAsia="zh-CN"/>
              </w:rPr>
            </w:pPr>
            <w:r w:rsidRPr="00F97309">
              <w:rPr>
                <w:rFonts w:cstheme="minorHAnsi"/>
                <w:sz w:val="24"/>
                <w:szCs w:val="24"/>
                <w:lang w:eastAsia="zh-CN"/>
              </w:rPr>
              <w:t>Los jugadores se disponen en grupos de la misma puntuación.</w:t>
            </w:r>
          </w:p>
        </w:tc>
      </w:tr>
      <w:tr w:rsidR="00DA0698" w:rsidRPr="00F97309" w14:paraId="3B0E5A2C" w14:textId="77777777" w:rsidTr="00D456C6">
        <w:trPr>
          <w:gridAfter w:val="1"/>
          <w:wAfter w:w="998" w:type="dxa"/>
        </w:trPr>
        <w:tc>
          <w:tcPr>
            <w:tcW w:w="403" w:type="dxa"/>
            <w:shd w:val="clear" w:color="auto" w:fill="auto"/>
          </w:tcPr>
          <w:p w14:paraId="3BA28AE1" w14:textId="77777777" w:rsidR="00DA0698" w:rsidRPr="00F97309" w:rsidRDefault="00DA0698" w:rsidP="00DA0698">
            <w:pPr>
              <w:jc w:val="both"/>
              <w:rPr>
                <w:rFonts w:cstheme="minorHAnsi"/>
                <w:sz w:val="24"/>
                <w:szCs w:val="24"/>
                <w:lang w:eastAsia="zh-CN"/>
              </w:rPr>
            </w:pPr>
          </w:p>
        </w:tc>
        <w:tc>
          <w:tcPr>
            <w:tcW w:w="483" w:type="dxa"/>
            <w:shd w:val="clear" w:color="auto" w:fill="auto"/>
          </w:tcPr>
          <w:p w14:paraId="65B69AB3"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8.2</w:t>
            </w:r>
          </w:p>
        </w:tc>
        <w:tc>
          <w:tcPr>
            <w:tcW w:w="8895" w:type="dxa"/>
            <w:gridSpan w:val="2"/>
            <w:shd w:val="clear" w:color="auto" w:fill="auto"/>
          </w:tcPr>
          <w:p w14:paraId="70F67C60" w14:textId="54B9ABAB" w:rsidR="00DA0698" w:rsidRPr="00F97309" w:rsidRDefault="00DA0698" w:rsidP="00F527F6">
            <w:pPr>
              <w:jc w:val="both"/>
              <w:rPr>
                <w:rFonts w:cstheme="minorHAnsi"/>
                <w:sz w:val="24"/>
                <w:szCs w:val="24"/>
                <w:lang w:eastAsia="zh-CN"/>
              </w:rPr>
            </w:pPr>
            <w:r w:rsidRPr="00F97309">
              <w:rPr>
                <w:rFonts w:cstheme="minorHAnsi"/>
                <w:sz w:val="24"/>
                <w:szCs w:val="24"/>
                <w:lang w:eastAsia="zh-CN"/>
              </w:rPr>
              <w:t>Si el número de jugadores es impar, el bye por emparejamiento se asignará según la regla 1.</w:t>
            </w:r>
          </w:p>
        </w:tc>
      </w:tr>
      <w:tr w:rsidR="00DA0698" w:rsidRPr="00F97309" w14:paraId="4F736F7E" w14:textId="77777777" w:rsidTr="00D456C6">
        <w:trPr>
          <w:gridAfter w:val="1"/>
          <w:wAfter w:w="998" w:type="dxa"/>
        </w:trPr>
        <w:tc>
          <w:tcPr>
            <w:tcW w:w="403" w:type="dxa"/>
            <w:shd w:val="clear" w:color="auto" w:fill="auto"/>
          </w:tcPr>
          <w:p w14:paraId="30A62805" w14:textId="77777777" w:rsidR="00DA0698" w:rsidRPr="00F97309" w:rsidRDefault="00DA0698" w:rsidP="00DA0698">
            <w:pPr>
              <w:jc w:val="both"/>
              <w:rPr>
                <w:rFonts w:cstheme="minorHAnsi"/>
                <w:sz w:val="24"/>
                <w:szCs w:val="24"/>
                <w:lang w:eastAsia="zh-CN"/>
              </w:rPr>
            </w:pPr>
          </w:p>
        </w:tc>
        <w:tc>
          <w:tcPr>
            <w:tcW w:w="483" w:type="dxa"/>
            <w:shd w:val="clear" w:color="auto" w:fill="auto"/>
          </w:tcPr>
          <w:p w14:paraId="715A2014"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8.3</w:t>
            </w:r>
          </w:p>
        </w:tc>
        <w:tc>
          <w:tcPr>
            <w:tcW w:w="8895" w:type="dxa"/>
            <w:gridSpan w:val="2"/>
            <w:shd w:val="clear" w:color="auto" w:fill="auto"/>
          </w:tcPr>
          <w:p w14:paraId="298D9E6C"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El emparejamiento comienza por el grupo más alto (1 punto), continúa por el grupo más bajo (0 puntos) y acaba con el grupo mediano (0,5 puntos).</w:t>
            </w:r>
          </w:p>
          <w:p w14:paraId="39035227" w14:textId="77777777" w:rsidR="00DA0698" w:rsidRPr="00F97309" w:rsidRDefault="00DA0698" w:rsidP="00DA0698">
            <w:pPr>
              <w:jc w:val="both"/>
              <w:rPr>
                <w:rFonts w:cstheme="minorHAnsi"/>
                <w:sz w:val="24"/>
                <w:szCs w:val="24"/>
                <w:lang w:eastAsia="zh-CN"/>
              </w:rPr>
            </w:pPr>
            <w:r w:rsidRPr="00F97309">
              <w:rPr>
                <w:rFonts w:cstheme="minorHAnsi"/>
                <w:sz w:val="24"/>
                <w:szCs w:val="24"/>
                <w:lang w:eastAsia="zh-CN"/>
              </w:rPr>
              <w:t>Las reglas detalladas para el emparejamiento de la segunda ronda y sucesivas se explican más arriba.</w:t>
            </w:r>
          </w:p>
        </w:tc>
      </w:tr>
      <w:bookmarkEnd w:id="341"/>
    </w:tbl>
    <w:p w14:paraId="2A28F836" w14:textId="00C706D7" w:rsidR="007170C9" w:rsidRPr="00F97309" w:rsidRDefault="007170C9">
      <w:pPr>
        <w:tabs>
          <w:tab w:val="left" w:pos="567"/>
          <w:tab w:val="left" w:pos="1134"/>
          <w:tab w:val="left" w:pos="1701"/>
          <w:tab w:val="left" w:pos="2268"/>
        </w:tabs>
        <w:spacing w:after="0" w:line="360" w:lineRule="auto"/>
        <w:jc w:val="both"/>
        <w:rPr>
          <w:rFonts w:cstheme="minorHAnsi"/>
          <w:bCs/>
          <w:sz w:val="24"/>
          <w:szCs w:val="24"/>
        </w:rPr>
      </w:pPr>
    </w:p>
    <w:p w14:paraId="6E5E03B3" w14:textId="6CDB0C42" w:rsidR="007170C9" w:rsidRPr="00F97309" w:rsidRDefault="007170C9">
      <w:pPr>
        <w:tabs>
          <w:tab w:val="left" w:pos="567"/>
          <w:tab w:val="left" w:pos="1134"/>
          <w:tab w:val="left" w:pos="1701"/>
          <w:tab w:val="left" w:pos="2268"/>
        </w:tabs>
        <w:spacing w:after="0" w:line="360" w:lineRule="auto"/>
        <w:jc w:val="both"/>
        <w:rPr>
          <w:rFonts w:cstheme="minorHAnsi"/>
          <w:bCs/>
          <w:sz w:val="24"/>
          <w:szCs w:val="24"/>
        </w:rPr>
      </w:pPr>
    </w:p>
    <w:p w14:paraId="2A722282" w14:textId="77A2A9AB"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3653FA29" w14:textId="4EB0C63E"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6EB22012" w14:textId="428553CA"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0FEC52F7" w14:textId="78377464"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0279160B" w14:textId="7A4F6541"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52EC76D6" w14:textId="5497C2D6"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5D1A7670" w14:textId="65B88E13" w:rsidR="00DA0698" w:rsidRPr="00F97309" w:rsidRDefault="00DA0698">
      <w:pPr>
        <w:tabs>
          <w:tab w:val="left" w:pos="567"/>
          <w:tab w:val="left" w:pos="1134"/>
          <w:tab w:val="left" w:pos="1701"/>
          <w:tab w:val="left" w:pos="2268"/>
        </w:tabs>
        <w:spacing w:after="0" w:line="360" w:lineRule="auto"/>
        <w:jc w:val="both"/>
        <w:rPr>
          <w:rFonts w:cstheme="minorHAnsi"/>
          <w:bCs/>
          <w:sz w:val="24"/>
          <w:szCs w:val="24"/>
        </w:rPr>
      </w:pPr>
    </w:p>
    <w:p w14:paraId="742F649D" w14:textId="5933C296" w:rsidR="0069759A" w:rsidRPr="00F97309" w:rsidRDefault="0069759A">
      <w:pPr>
        <w:tabs>
          <w:tab w:val="left" w:pos="567"/>
          <w:tab w:val="left" w:pos="1134"/>
          <w:tab w:val="left" w:pos="1701"/>
          <w:tab w:val="left" w:pos="2268"/>
        </w:tabs>
        <w:spacing w:after="0" w:line="360" w:lineRule="auto"/>
        <w:jc w:val="both"/>
        <w:rPr>
          <w:rFonts w:cstheme="minorHAnsi"/>
          <w:bCs/>
          <w:sz w:val="24"/>
          <w:szCs w:val="24"/>
        </w:rPr>
      </w:pPr>
    </w:p>
    <w:p w14:paraId="31BCCF88" w14:textId="3372627C" w:rsidR="0069759A" w:rsidRPr="00F97309" w:rsidRDefault="0069759A">
      <w:pPr>
        <w:tabs>
          <w:tab w:val="left" w:pos="567"/>
          <w:tab w:val="left" w:pos="1134"/>
          <w:tab w:val="left" w:pos="1701"/>
          <w:tab w:val="left" w:pos="2268"/>
        </w:tabs>
        <w:spacing w:after="0" w:line="360" w:lineRule="auto"/>
        <w:jc w:val="both"/>
        <w:rPr>
          <w:rFonts w:cstheme="minorHAnsi"/>
          <w:bCs/>
          <w:sz w:val="24"/>
          <w:szCs w:val="24"/>
        </w:rPr>
      </w:pPr>
    </w:p>
    <w:p w14:paraId="7D9AA6D2" w14:textId="2F32F294" w:rsidR="00DA0FE8" w:rsidRPr="00F97309" w:rsidRDefault="001F278E" w:rsidP="001F278E">
      <w:pPr>
        <w:pStyle w:val="11"/>
      </w:pPr>
      <w:bookmarkStart w:id="342" w:name="_Toc118406120"/>
      <w:r w:rsidRPr="00F97309">
        <w:rPr>
          <w:color w:val="auto"/>
        </w:rPr>
        <w:t>b.06.5a</w:t>
      </w:r>
      <w:r w:rsidRPr="00F97309">
        <w:rPr>
          <w:color w:val="FF0000"/>
        </w:rPr>
        <w:tab/>
      </w:r>
      <w:r>
        <w:t>R</w:t>
      </w:r>
      <w:r w:rsidRPr="00F97309">
        <w:t>eglamento de régimen disciplinario de los árbitros</w:t>
      </w:r>
      <w:bookmarkStart w:id="343" w:name="_Hlk67677724"/>
      <w:bookmarkEnd w:id="342"/>
      <w:r w:rsidRPr="00F97309">
        <w:t xml:space="preserve"> </w:t>
      </w:r>
    </w:p>
    <w:bookmarkEnd w:id="343"/>
    <w:p w14:paraId="30FEB137" w14:textId="70A037ED" w:rsidR="00DA0FE8" w:rsidRPr="00F97309" w:rsidRDefault="00DA0FE8" w:rsidP="00DA0FE8">
      <w:pPr>
        <w:pStyle w:val="NormalWeb"/>
        <w:spacing w:line="300" w:lineRule="atLeast"/>
        <w:jc w:val="both"/>
        <w:rPr>
          <w:rFonts w:asciiTheme="minorHAnsi" w:hAnsiTheme="minorHAnsi" w:cstheme="minorHAnsi"/>
        </w:rPr>
      </w:pPr>
      <w:r w:rsidRPr="00F97309">
        <w:rPr>
          <w:rFonts w:asciiTheme="minorHAnsi" w:hAnsiTheme="minorHAnsi" w:cstheme="minorHAnsi"/>
          <w:b/>
        </w:rPr>
        <w:t xml:space="preserve">ARTÍCULO 1 (SANCIONES) </w:t>
      </w:r>
    </w:p>
    <w:p w14:paraId="35E14640"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1.</w:t>
      </w:r>
      <w:r w:rsidRPr="00F97309">
        <w:rPr>
          <w:rFonts w:cstheme="minorHAnsi"/>
          <w:sz w:val="24"/>
          <w:szCs w:val="24"/>
        </w:rPr>
        <w:tab/>
        <w:t xml:space="preserve">En el ejercicio de sus funciones, el árbitro debe cumplir con las Leyes de Ajedrez de la FIDE, Normas y Reglamentos, las bases del torneo, circulares, directrices y decisiones de las Comisiones de Árbitros y otras de las autoridades organizadoras, las disposiciones del presente reglamento, así como los principios de buena fe, ética y la nobleza del deporte, buena deportividad, juego limpio y moral. El árbitro deberá también demostrar un excelente comportamiento deportivo y un comportamiento ético y social. </w:t>
      </w:r>
    </w:p>
    <w:p w14:paraId="1E50D2BA"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2.</w:t>
      </w:r>
      <w:r w:rsidRPr="00F97309">
        <w:rPr>
          <w:rFonts w:cstheme="minorHAnsi"/>
          <w:sz w:val="24"/>
          <w:szCs w:val="24"/>
        </w:rPr>
        <w:tab/>
        <w:t>El árbitro que actúe en contradicción con lo anterior comete una infracción disciplinaria y será sancionado. Las medidas disciplinarias que se aplicarán dependerán de la gravedad de la infracción y las circunstancias en que se cometió. Las medidas disciplinarias pueden ser una amonestación por escrito, una exclusión temporal para actuar en competiciones de ajedrez (descalificación) y la exclusión de las listas de árbitros de todas las categorías. La acción disciplinaria se efectuará bajo una petición y por escrito de la Comisión de Árbitros de la FIDE.</w:t>
      </w:r>
    </w:p>
    <w:p w14:paraId="1DB0FC5E"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3.</w:t>
      </w:r>
      <w:r w:rsidRPr="00F97309">
        <w:rPr>
          <w:rFonts w:cstheme="minorHAnsi"/>
          <w:sz w:val="24"/>
          <w:szCs w:val="24"/>
        </w:rPr>
        <w:tab/>
        <w:t>Los casos de mala conducta disciplinaria por parte de los árbitros, y sus consecuencias asociadas, serán los siguientes:</w:t>
      </w:r>
    </w:p>
    <w:p w14:paraId="29CE70FA"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a. </w:t>
      </w:r>
      <w:r w:rsidRPr="00F97309">
        <w:rPr>
          <w:rFonts w:cstheme="minorHAnsi"/>
          <w:sz w:val="24"/>
          <w:szCs w:val="24"/>
        </w:rPr>
        <w:tab/>
        <w:t>La negativa injustificada a participar en un torneo por el que aceptó el nombramiento (amonestación por escrito y / o inhabilitación hasta 2 meses).</w:t>
      </w:r>
    </w:p>
    <w:p w14:paraId="6FD0DD97"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b. </w:t>
      </w:r>
      <w:r w:rsidRPr="00F97309">
        <w:rPr>
          <w:rFonts w:cstheme="minorHAnsi"/>
          <w:sz w:val="24"/>
          <w:szCs w:val="24"/>
        </w:rPr>
        <w:tab/>
        <w:t>La no asistencia a una partida que se le había asignado, o su llegada después del inicio de la partida, o su salida antes del final de la partida (amonestación por escrito y / o inhabilitación de 1 a 3 meses).</w:t>
      </w:r>
    </w:p>
    <w:p w14:paraId="3AD1E197"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c. </w:t>
      </w:r>
      <w:r w:rsidRPr="00F97309">
        <w:rPr>
          <w:rFonts w:cstheme="minorHAnsi"/>
          <w:sz w:val="24"/>
          <w:szCs w:val="24"/>
        </w:rPr>
        <w:tab/>
        <w:t>La participación en una competición, que ha sido rechazada por la Federación Nacional o un órgano superior competente (amonestación por escrito y / o inhabilitación de 2 a 4 meses).</w:t>
      </w:r>
    </w:p>
    <w:p w14:paraId="20C841E3"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d. </w:t>
      </w:r>
      <w:r w:rsidRPr="00F97309">
        <w:rPr>
          <w:rFonts w:cstheme="minorHAnsi"/>
          <w:sz w:val="24"/>
          <w:szCs w:val="24"/>
        </w:rPr>
        <w:tab/>
        <w:t>Violación (interpretación errónea) de los reglamentos técnicos de ajedrez (amonestación y / o inhabilitación de hasta 6 meses por escrito).</w:t>
      </w:r>
    </w:p>
    <w:p w14:paraId="3D9467C0"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e. </w:t>
      </w:r>
      <w:r w:rsidRPr="00F97309">
        <w:rPr>
          <w:rFonts w:cstheme="minorHAnsi"/>
          <w:sz w:val="24"/>
          <w:szCs w:val="24"/>
        </w:rPr>
        <w:tab/>
        <w:t>Cambiar deliberadamente de los emparejamientos en un torneo (inhabilitación de 4 a 18 meses).</w:t>
      </w:r>
    </w:p>
    <w:p w14:paraId="015CF2C4"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f. </w:t>
      </w:r>
      <w:r w:rsidRPr="00F97309">
        <w:rPr>
          <w:rFonts w:cstheme="minorHAnsi"/>
          <w:sz w:val="24"/>
          <w:szCs w:val="24"/>
        </w:rPr>
        <w:tab/>
        <w:t>Falsificar deliberadamente la planilla de un encuentro, o el protocolo del encuentro, o el informe del torneo (inhabilitación de 4 a 18 meses).</w:t>
      </w:r>
    </w:p>
    <w:p w14:paraId="65D9FDA7"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g. </w:t>
      </w:r>
      <w:r w:rsidRPr="00F97309">
        <w:rPr>
          <w:rFonts w:cstheme="minorHAnsi"/>
          <w:sz w:val="24"/>
          <w:szCs w:val="24"/>
        </w:rPr>
        <w:tab/>
        <w:t>Firmar deliberadamente certificados incorrectos de resultados de títulos para los jugadores o / y árbitros de un torneo (inhabilitación de 4 a 18 meses).</w:t>
      </w:r>
    </w:p>
    <w:p w14:paraId="76E4CF33"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h. </w:t>
      </w:r>
      <w:r w:rsidRPr="00F97309">
        <w:rPr>
          <w:rFonts w:cstheme="minorHAnsi"/>
          <w:sz w:val="24"/>
          <w:szCs w:val="24"/>
        </w:rPr>
        <w:tab/>
        <w:t>El incumplimiento de lo dispuesto en las bases del torneo y la normativa, instrucciones, circulares y resoluciones de los órganos de arbitraje (amonestación por escrito y / o inhabilitación de hasta seis meses).</w:t>
      </w:r>
    </w:p>
    <w:p w14:paraId="42EDD389"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i. </w:t>
      </w:r>
      <w:r w:rsidRPr="00F97309">
        <w:rPr>
          <w:rFonts w:cstheme="minorHAnsi"/>
          <w:sz w:val="24"/>
          <w:szCs w:val="24"/>
        </w:rPr>
        <w:tab/>
        <w:t>El comportamiento abusivo, indecente o inapropiado de palabra u obra hacia los miembros de los órganos rectores de todas los tipos de ajedrez y el arbitraje, a los jugadores, entrenadores, otras personas implicadas en las partidas y los espectadores (inhabilitación de 3 a 12 meses).</w:t>
      </w:r>
    </w:p>
    <w:p w14:paraId="38D8F9EC" w14:textId="77777777" w:rsidR="00DA0FE8" w:rsidRPr="00F97309" w:rsidRDefault="00DA0FE8" w:rsidP="00DA0FE8">
      <w:pPr>
        <w:ind w:left="1410" w:hanging="705"/>
        <w:jc w:val="both"/>
        <w:rPr>
          <w:rFonts w:cstheme="minorHAnsi"/>
          <w:sz w:val="24"/>
          <w:szCs w:val="24"/>
        </w:rPr>
      </w:pPr>
      <w:r w:rsidRPr="00F97309">
        <w:rPr>
          <w:rFonts w:cstheme="minorHAnsi"/>
          <w:sz w:val="24"/>
          <w:szCs w:val="24"/>
        </w:rPr>
        <w:t xml:space="preserve">j. </w:t>
      </w:r>
      <w:r w:rsidRPr="00F97309">
        <w:rPr>
          <w:rFonts w:cstheme="minorHAnsi"/>
          <w:sz w:val="24"/>
          <w:szCs w:val="24"/>
        </w:rPr>
        <w:tab/>
        <w:t>Cualquier acción de su vida deportiva o social, o cualquier condena penal pertinente, que provoque una reducción inaceptable de su prestigio como árbitro o lleve al juego del ajedrez al descrédito (inhabilitación por hasta 2 años y la eliminación en las listas de árbitros).</w:t>
      </w:r>
    </w:p>
    <w:p w14:paraId="76F8B3B0" w14:textId="77777777" w:rsidR="00DA0FE8" w:rsidRPr="00F97309" w:rsidRDefault="00DA0FE8" w:rsidP="00DA0FE8">
      <w:pPr>
        <w:jc w:val="both"/>
        <w:rPr>
          <w:rFonts w:cstheme="minorHAnsi"/>
          <w:sz w:val="24"/>
          <w:szCs w:val="24"/>
        </w:rPr>
      </w:pPr>
      <w:r w:rsidRPr="00F97309">
        <w:rPr>
          <w:rFonts w:cstheme="minorHAnsi"/>
          <w:b/>
          <w:sz w:val="24"/>
          <w:szCs w:val="24"/>
        </w:rPr>
        <w:t xml:space="preserve">4. </w:t>
      </w:r>
      <w:r w:rsidRPr="00F97309">
        <w:rPr>
          <w:rFonts w:cstheme="minorHAnsi"/>
          <w:b/>
          <w:sz w:val="24"/>
          <w:szCs w:val="24"/>
        </w:rPr>
        <w:tab/>
        <w:t>Reincidencia</w:t>
      </w:r>
    </w:p>
    <w:p w14:paraId="3E1268CA" w14:textId="77777777" w:rsidR="00DA0FE8" w:rsidRPr="00F97309" w:rsidRDefault="00DA0FE8" w:rsidP="00DA0FE8">
      <w:pPr>
        <w:ind w:left="708"/>
        <w:jc w:val="both"/>
        <w:rPr>
          <w:rFonts w:cstheme="minorHAnsi"/>
          <w:sz w:val="24"/>
          <w:szCs w:val="24"/>
        </w:rPr>
      </w:pPr>
      <w:r w:rsidRPr="00F97309">
        <w:rPr>
          <w:rFonts w:cstheme="minorHAnsi"/>
          <w:sz w:val="24"/>
          <w:szCs w:val="24"/>
        </w:rPr>
        <w:t>En caso de cometer una nueva falta disciplinaria por el mismo árbitro en la misma temporada (infracción a través de reincidencia), se aumentará la nueva sanción por mala conducta disciplinaria.</w:t>
      </w:r>
    </w:p>
    <w:p w14:paraId="634ADEFA" w14:textId="77777777" w:rsidR="00DA0FE8" w:rsidRPr="00F97309" w:rsidRDefault="00DA0FE8" w:rsidP="00DA0FE8">
      <w:pPr>
        <w:jc w:val="both"/>
        <w:rPr>
          <w:rFonts w:cstheme="minorHAnsi"/>
          <w:sz w:val="24"/>
          <w:szCs w:val="24"/>
        </w:rPr>
      </w:pPr>
      <w:r w:rsidRPr="00F97309">
        <w:rPr>
          <w:rFonts w:cstheme="minorHAnsi"/>
          <w:b/>
          <w:sz w:val="24"/>
          <w:szCs w:val="24"/>
        </w:rPr>
        <w:t xml:space="preserve">5. </w:t>
      </w:r>
      <w:r w:rsidRPr="00F97309">
        <w:rPr>
          <w:rFonts w:cstheme="minorHAnsi"/>
          <w:b/>
          <w:sz w:val="24"/>
          <w:szCs w:val="24"/>
        </w:rPr>
        <w:tab/>
        <w:t>Combinación de sanciones</w:t>
      </w:r>
    </w:p>
    <w:p w14:paraId="4A59159B" w14:textId="77777777" w:rsidR="00DA0FE8" w:rsidRPr="00F97309" w:rsidRDefault="00DA0FE8" w:rsidP="00DA0FE8">
      <w:pPr>
        <w:ind w:left="708"/>
        <w:jc w:val="both"/>
        <w:rPr>
          <w:rFonts w:cstheme="minorHAnsi"/>
          <w:sz w:val="24"/>
          <w:szCs w:val="24"/>
        </w:rPr>
      </w:pPr>
      <w:r w:rsidRPr="00F97309">
        <w:rPr>
          <w:rFonts w:cstheme="minorHAnsi"/>
          <w:sz w:val="24"/>
          <w:szCs w:val="24"/>
        </w:rPr>
        <w:t>Si el árbitro ha cometido más de una infracción disciplinaria, la sanción total que se le impondrá será la mayor de dichas infracciones y se podría ver aumentada.</w:t>
      </w:r>
    </w:p>
    <w:p w14:paraId="569EADA7"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6.</w:t>
      </w:r>
      <w:r w:rsidRPr="00F97309">
        <w:rPr>
          <w:rFonts w:cstheme="minorHAnsi"/>
          <w:sz w:val="24"/>
          <w:szCs w:val="24"/>
        </w:rPr>
        <w:tab/>
        <w:t>El organismo de control disciplinario de los árbitros y las acciones en contra de su mala conducta es la Comisión de Árbitros de la FIDE y su Subcomité de Disciplina.</w:t>
      </w:r>
    </w:p>
    <w:p w14:paraId="2078D169"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7.</w:t>
      </w:r>
      <w:r w:rsidRPr="00F97309">
        <w:rPr>
          <w:rFonts w:cstheme="minorHAnsi"/>
          <w:sz w:val="24"/>
          <w:szCs w:val="24"/>
        </w:rPr>
        <w:tab/>
        <w:t>Cuando se necesite una acción disciplinaria, el árbitro será mantenido en suspensión hasta la decisión final de la comisión de árbitros de la FIDE. El Subcomité de Disciplina tiene derecho a tomar medidas de carácter temporal.</w:t>
      </w:r>
    </w:p>
    <w:p w14:paraId="560678A4"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8.</w:t>
      </w:r>
      <w:r w:rsidRPr="00F97309">
        <w:rPr>
          <w:rFonts w:cstheme="minorHAnsi"/>
          <w:sz w:val="24"/>
          <w:szCs w:val="24"/>
        </w:rPr>
        <w:tab/>
        <w:t>Se emitirá la decisión de la Comisión de Árbitros de la FIDE, después de llamar al árbitro para que presente sus explicaciones, de acuerdo con el artículo 3 más abajo descrito (Procedimiento de Apelaciones).</w:t>
      </w:r>
    </w:p>
    <w:p w14:paraId="514F2111"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9.</w:t>
      </w:r>
      <w:r w:rsidRPr="00F97309">
        <w:rPr>
          <w:rFonts w:cstheme="minorHAnsi"/>
          <w:sz w:val="24"/>
          <w:szCs w:val="24"/>
        </w:rPr>
        <w:tab/>
        <w:t xml:space="preserve">La sanción disciplinaria será emitida por la Comisión de Árbitros de la FIDE y se comunicará al árbitro, a la FIDE y a la federación del árbitro. Esta se comunicará también a la asociación deportiva correspondiente y a cualquier comité local de arbitraje, en caso de que el árbitro estuviera actuando en competiciones locales. </w:t>
      </w:r>
    </w:p>
    <w:p w14:paraId="63B45BD2" w14:textId="77777777" w:rsidR="00DA0FE8" w:rsidRPr="00F97309" w:rsidRDefault="00DA0FE8" w:rsidP="00DA0FE8">
      <w:pPr>
        <w:spacing w:after="0" w:line="240" w:lineRule="auto"/>
        <w:ind w:left="705" w:hanging="705"/>
        <w:jc w:val="both"/>
        <w:rPr>
          <w:rFonts w:cstheme="minorHAnsi"/>
          <w:sz w:val="24"/>
          <w:szCs w:val="24"/>
        </w:rPr>
      </w:pPr>
      <w:r w:rsidRPr="00F97309">
        <w:rPr>
          <w:rFonts w:cstheme="minorHAnsi"/>
          <w:b/>
          <w:sz w:val="24"/>
          <w:szCs w:val="24"/>
        </w:rPr>
        <w:t>10.</w:t>
      </w:r>
      <w:r w:rsidRPr="00F97309">
        <w:rPr>
          <w:rFonts w:cstheme="minorHAnsi"/>
          <w:sz w:val="24"/>
          <w:szCs w:val="24"/>
        </w:rPr>
        <w:tab/>
        <w:t>La sanción impuesta por la Comisión de Árbitros de la FIDE se puede apelar al Consejo Presidencial de la FIDE.</w:t>
      </w:r>
    </w:p>
    <w:p w14:paraId="19336E8B" w14:textId="77777777" w:rsidR="00DA0FE8" w:rsidRPr="00F97309" w:rsidRDefault="00DA0FE8" w:rsidP="00DA0FE8">
      <w:pPr>
        <w:spacing w:after="0" w:line="240" w:lineRule="auto"/>
        <w:ind w:left="705" w:hanging="705"/>
        <w:jc w:val="both"/>
        <w:rPr>
          <w:rFonts w:cstheme="minorHAnsi"/>
          <w:sz w:val="24"/>
          <w:szCs w:val="24"/>
        </w:rPr>
      </w:pPr>
    </w:p>
    <w:p w14:paraId="65248982" w14:textId="77777777" w:rsidR="00DA0FE8" w:rsidRPr="00F97309" w:rsidRDefault="00DA0FE8" w:rsidP="00DA0FE8">
      <w:pPr>
        <w:spacing w:after="0" w:line="240" w:lineRule="auto"/>
        <w:ind w:left="705" w:hanging="705"/>
        <w:jc w:val="both"/>
        <w:rPr>
          <w:rFonts w:cstheme="minorHAnsi"/>
          <w:sz w:val="24"/>
          <w:szCs w:val="24"/>
        </w:rPr>
      </w:pPr>
    </w:p>
    <w:p w14:paraId="45BC3736" w14:textId="77777777" w:rsidR="00DA0FE8" w:rsidRPr="00F97309" w:rsidRDefault="00DA0FE8" w:rsidP="00F71115">
      <w:pPr>
        <w:spacing w:after="0" w:line="240" w:lineRule="auto"/>
        <w:jc w:val="both"/>
        <w:rPr>
          <w:rFonts w:cstheme="minorHAnsi"/>
          <w:b/>
          <w:sz w:val="24"/>
          <w:szCs w:val="24"/>
        </w:rPr>
      </w:pPr>
      <w:r w:rsidRPr="00F97309">
        <w:rPr>
          <w:rFonts w:cstheme="minorHAnsi"/>
          <w:b/>
          <w:sz w:val="24"/>
          <w:szCs w:val="24"/>
        </w:rPr>
        <w:t>ARTÍCULO 2 (SUBCOMITÉ DE DISCIPLINA)</w:t>
      </w:r>
    </w:p>
    <w:p w14:paraId="609EFD8A" w14:textId="77777777" w:rsidR="00DA0FE8" w:rsidRPr="00F97309" w:rsidRDefault="00DA0FE8" w:rsidP="00DA0FE8">
      <w:pPr>
        <w:spacing w:after="0" w:line="240" w:lineRule="auto"/>
        <w:jc w:val="both"/>
        <w:rPr>
          <w:rFonts w:cstheme="minorHAnsi"/>
          <w:sz w:val="24"/>
          <w:szCs w:val="24"/>
        </w:rPr>
      </w:pPr>
    </w:p>
    <w:p w14:paraId="4E7178B0"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 xml:space="preserve">1. </w:t>
      </w:r>
      <w:r w:rsidRPr="00F97309">
        <w:rPr>
          <w:rFonts w:cstheme="minorHAnsi"/>
          <w:b/>
          <w:sz w:val="24"/>
          <w:szCs w:val="24"/>
        </w:rPr>
        <w:tab/>
      </w:r>
      <w:r w:rsidRPr="00F97309">
        <w:rPr>
          <w:rFonts w:cstheme="minorHAnsi"/>
          <w:sz w:val="24"/>
          <w:szCs w:val="24"/>
        </w:rPr>
        <w:t xml:space="preserve">Dentro de la Comisión de Árbitros de la FIDE se creará una Subcomisión de Disciplina. </w:t>
      </w:r>
    </w:p>
    <w:p w14:paraId="722FE4CE" w14:textId="77777777" w:rsidR="00DA0FE8" w:rsidRPr="00F97309" w:rsidRDefault="00DA0FE8" w:rsidP="00DA0FE8">
      <w:pPr>
        <w:ind w:left="705"/>
        <w:jc w:val="both"/>
        <w:rPr>
          <w:rFonts w:cstheme="minorHAnsi"/>
          <w:sz w:val="24"/>
          <w:szCs w:val="24"/>
        </w:rPr>
      </w:pPr>
      <w:r w:rsidRPr="00F97309">
        <w:rPr>
          <w:rFonts w:cstheme="minorHAnsi"/>
          <w:sz w:val="24"/>
          <w:szCs w:val="24"/>
        </w:rPr>
        <w:t xml:space="preserve">Estará compuesta por tres miembros (un presidente y dos vocales) y dos suplentes. </w:t>
      </w:r>
    </w:p>
    <w:p w14:paraId="3269B01E" w14:textId="77777777" w:rsidR="00DA0FE8" w:rsidRPr="00F97309" w:rsidRDefault="00DA0FE8" w:rsidP="00DA0FE8">
      <w:pPr>
        <w:ind w:left="705"/>
        <w:jc w:val="both"/>
        <w:rPr>
          <w:rFonts w:cstheme="minorHAnsi"/>
          <w:sz w:val="24"/>
          <w:szCs w:val="24"/>
        </w:rPr>
      </w:pPr>
      <w:r w:rsidRPr="00F97309">
        <w:rPr>
          <w:rFonts w:cstheme="minorHAnsi"/>
          <w:sz w:val="24"/>
          <w:szCs w:val="24"/>
        </w:rPr>
        <w:t>Sus miembros serán árbitros internacionales de gran experiencia, provenientes de diferentes federaciones y serán nombrados por la Comisión de Árbitros de la FIDE. Su mandato coincide con el mandato de la Comisión de Árbitros de la FIDE.</w:t>
      </w:r>
    </w:p>
    <w:p w14:paraId="1B963D5A"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2.</w:t>
      </w:r>
      <w:r w:rsidRPr="00F97309">
        <w:rPr>
          <w:rFonts w:cstheme="minorHAnsi"/>
          <w:sz w:val="24"/>
          <w:szCs w:val="24"/>
        </w:rPr>
        <w:tab/>
        <w:t>Las apelaciones contra las decisiones de los árbitros se presentarán y serán examinados en primera instancia por el Comité de Apelación de cada torneo que se nombró antes del inicio del torneo. El Subcomité de disciplina de la Comisión de Árbitros de la FIDE puede aceptar / examinar las apelaciones contra las decisiones de los árbitros en los torneos en los que no se ha designado Comité de Apelaciones.</w:t>
      </w:r>
    </w:p>
    <w:p w14:paraId="6DBC5FFD" w14:textId="77777777" w:rsidR="00DA0FE8" w:rsidRPr="00F97309" w:rsidRDefault="00DA0FE8" w:rsidP="00DA0FE8">
      <w:pPr>
        <w:ind w:left="705"/>
        <w:jc w:val="both"/>
        <w:rPr>
          <w:rFonts w:cstheme="minorHAnsi"/>
          <w:sz w:val="24"/>
          <w:szCs w:val="24"/>
        </w:rPr>
      </w:pPr>
      <w:r w:rsidRPr="00F97309">
        <w:rPr>
          <w:rFonts w:cstheme="minorHAnsi"/>
          <w:sz w:val="24"/>
          <w:szCs w:val="24"/>
        </w:rPr>
        <w:t>El Subcomité de Disciplina de la Comisión de Árbitros de la FIDE podrá también aceptar / examinar (como un segundo órgano enjuiciador) las apelaciones contra las decisiones de árbitros en torneos que tienen un Comité de Apelaciones designado y que ya ha tomado una decisión sobre la misma apelación.</w:t>
      </w:r>
    </w:p>
    <w:p w14:paraId="6EBB52E3" w14:textId="77777777" w:rsidR="00DA0FE8" w:rsidRPr="00F97309" w:rsidRDefault="00DA0FE8" w:rsidP="00DA0FE8">
      <w:pPr>
        <w:ind w:firstLine="705"/>
        <w:jc w:val="both"/>
        <w:rPr>
          <w:rFonts w:cstheme="minorHAnsi"/>
          <w:sz w:val="24"/>
          <w:szCs w:val="24"/>
        </w:rPr>
      </w:pPr>
      <w:r w:rsidRPr="00F97309">
        <w:rPr>
          <w:rFonts w:cstheme="minorHAnsi"/>
          <w:sz w:val="24"/>
          <w:szCs w:val="24"/>
        </w:rPr>
        <w:t>El procedimiento a seguir en caso de una apelación será en el siguiente orden:</w:t>
      </w:r>
    </w:p>
    <w:p w14:paraId="2367B08C" w14:textId="77777777" w:rsidR="00DA0FE8" w:rsidRPr="00F97309" w:rsidRDefault="00DA0FE8" w:rsidP="00A74E93">
      <w:pPr>
        <w:pStyle w:val="Prrafodelista"/>
        <w:numPr>
          <w:ilvl w:val="0"/>
          <w:numId w:val="35"/>
        </w:numPr>
        <w:jc w:val="both"/>
        <w:rPr>
          <w:rFonts w:cstheme="minorHAnsi"/>
          <w:sz w:val="24"/>
          <w:szCs w:val="24"/>
        </w:rPr>
      </w:pPr>
      <w:r w:rsidRPr="00F97309">
        <w:rPr>
          <w:rFonts w:cstheme="minorHAnsi"/>
          <w:sz w:val="24"/>
          <w:szCs w:val="24"/>
        </w:rPr>
        <w:t>Presentar una apelación ante el Comité de Apelaciones del torneo que haya sido nombrado antes del comienzo de ese torneo (si lo hay).</w:t>
      </w:r>
    </w:p>
    <w:p w14:paraId="5BECBBDB" w14:textId="77777777" w:rsidR="00DA0FE8" w:rsidRPr="00F97309" w:rsidRDefault="00DA0FE8" w:rsidP="00A74E93">
      <w:pPr>
        <w:pStyle w:val="Prrafodelista"/>
        <w:numPr>
          <w:ilvl w:val="0"/>
          <w:numId w:val="35"/>
        </w:numPr>
        <w:jc w:val="both"/>
        <w:rPr>
          <w:rFonts w:cstheme="minorHAnsi"/>
          <w:sz w:val="24"/>
          <w:szCs w:val="24"/>
        </w:rPr>
      </w:pPr>
      <w:r w:rsidRPr="00F97309">
        <w:rPr>
          <w:rFonts w:cstheme="minorHAnsi"/>
          <w:sz w:val="24"/>
          <w:szCs w:val="24"/>
        </w:rPr>
        <w:t>Presentar una apelación ante el órgano enjuiciador en la federación (si lo hay).</w:t>
      </w:r>
    </w:p>
    <w:p w14:paraId="23EFA7F6" w14:textId="77777777" w:rsidR="00DA0FE8" w:rsidRPr="00F97309" w:rsidRDefault="00DA0FE8" w:rsidP="00A74E93">
      <w:pPr>
        <w:pStyle w:val="Prrafodelista"/>
        <w:numPr>
          <w:ilvl w:val="0"/>
          <w:numId w:val="35"/>
        </w:numPr>
        <w:jc w:val="both"/>
        <w:rPr>
          <w:rFonts w:cstheme="minorHAnsi"/>
          <w:sz w:val="24"/>
          <w:szCs w:val="24"/>
        </w:rPr>
      </w:pPr>
      <w:r w:rsidRPr="00F97309">
        <w:rPr>
          <w:rFonts w:cstheme="minorHAnsi"/>
          <w:sz w:val="24"/>
          <w:szCs w:val="24"/>
        </w:rPr>
        <w:t>Presentar una apelación ante el Subcomité de Disciplina de la Comisión de Árbitros de la FIDE.</w:t>
      </w:r>
    </w:p>
    <w:p w14:paraId="3C0B5552" w14:textId="77777777" w:rsidR="00DA0FE8" w:rsidRPr="00F97309" w:rsidRDefault="00DA0FE8" w:rsidP="00DA0FE8">
      <w:pPr>
        <w:pStyle w:val="Prrafodelista"/>
        <w:ind w:left="1065"/>
        <w:jc w:val="both"/>
        <w:rPr>
          <w:rFonts w:cstheme="minorHAnsi"/>
          <w:sz w:val="24"/>
          <w:szCs w:val="24"/>
        </w:rPr>
      </w:pPr>
    </w:p>
    <w:p w14:paraId="19D4F32C" w14:textId="77777777" w:rsidR="00DA0FE8" w:rsidRPr="00F97309" w:rsidRDefault="00DA0FE8" w:rsidP="00F71115">
      <w:pPr>
        <w:jc w:val="both"/>
        <w:rPr>
          <w:rFonts w:cstheme="minorHAnsi"/>
          <w:sz w:val="24"/>
          <w:szCs w:val="24"/>
        </w:rPr>
      </w:pPr>
      <w:r w:rsidRPr="00F97309">
        <w:rPr>
          <w:rFonts w:cstheme="minorHAnsi"/>
          <w:b/>
          <w:sz w:val="24"/>
          <w:szCs w:val="24"/>
        </w:rPr>
        <w:t>ARTÍCULO 3 (PROCEDIMIENTO DE APELACIONES)</w:t>
      </w:r>
    </w:p>
    <w:p w14:paraId="1981A44C"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1.</w:t>
      </w:r>
      <w:r w:rsidRPr="00F97309">
        <w:rPr>
          <w:rFonts w:cstheme="minorHAnsi"/>
          <w:sz w:val="24"/>
          <w:szCs w:val="24"/>
        </w:rPr>
        <w:tab/>
        <w:t>El Subcomité de Disciplina estará compuesto por cinco (5) miembros (un (1) presidente, dos (2) titulares y dos (2) suplentes), pertenecientes a cinco (5) federaciones diferentes.</w:t>
      </w:r>
    </w:p>
    <w:p w14:paraId="1D88ABC3" w14:textId="77777777" w:rsidR="00DA0FE8" w:rsidRPr="00F97309" w:rsidRDefault="00DA0FE8" w:rsidP="00DA0FE8">
      <w:pPr>
        <w:ind w:left="705" w:hanging="705"/>
        <w:jc w:val="both"/>
        <w:rPr>
          <w:rFonts w:cstheme="minorHAnsi"/>
          <w:sz w:val="24"/>
          <w:szCs w:val="24"/>
        </w:rPr>
      </w:pPr>
      <w:r w:rsidRPr="00F97309">
        <w:rPr>
          <w:rFonts w:cstheme="minorHAnsi"/>
          <w:b/>
          <w:sz w:val="24"/>
          <w:szCs w:val="24"/>
        </w:rPr>
        <w:t>2.</w:t>
      </w:r>
      <w:r w:rsidRPr="00F97309">
        <w:rPr>
          <w:rFonts w:cstheme="minorHAnsi"/>
          <w:sz w:val="24"/>
          <w:szCs w:val="24"/>
        </w:rPr>
        <w:tab/>
        <w:t xml:space="preserve">La apelación debe formularse en contra de las decisiones de cualquier árbitro (principal, adjunto, de sección, de encuentro, de partida, etc.) en cualquier torneo de ajedrez. </w:t>
      </w:r>
    </w:p>
    <w:p w14:paraId="1F321B81"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El apelante (individual o una federación) presenta una apelación firmada (firma física o por correo electrónico indicando "esta apelación está autorizada por [nombre del reclamante] ') y dirigida al Subcomité de Apelaciones.</w:t>
      </w:r>
    </w:p>
    <w:p w14:paraId="6055D829"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La apelación debe ser presentada como muy tarde 14 días naturales después de la última ronda del torneo del cual deriva la apelación.</w:t>
      </w:r>
    </w:p>
    <w:p w14:paraId="585294DB"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Es responsabilidad del apelante de proporcionar tanta información como sea posible. El Subcomité de Disciplina podrá realizar las investigaciones que considere oportuna durante todo el proceso de apelación, si lo considera apropiado.</w:t>
      </w:r>
    </w:p>
    <w:p w14:paraId="732567FA"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Dentro de los 7 días naturales siguientes a la presentación de la apelación, el apelante pagará una fianza de apelación, que es reembolsable si el Subcomité de Disciplina determina que la apelación es válida. La tasa será de trescientos (300) euros, que deberán ser ingresados en la cuenta bancaria de la FIDE.</w:t>
      </w:r>
    </w:p>
    <w:p w14:paraId="7D12DA87"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Dentro de los 7 días naturales siguientes a la recepción de la apelación y la fianza, el Subcomité de Apelaciones proporcionará un justificante de que han recibido la apelación y la fianza y que están en proceso de revisión de la apelación.</w:t>
      </w:r>
    </w:p>
    <w:p w14:paraId="57565EDC"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El Subcomité de Disciplina, dentro de los 14 días naturales siguientes a la emisión del justificante de la apelación y de la fianza, proporcionará informe sobre si el Subcomité aceptará o no la apelación como válida y continuará con la deliberación sobre la misma. El Subcomité votará sobre el asunto y el presidente podrá votar dos veces en caso de empate.</w:t>
      </w:r>
    </w:p>
    <w:p w14:paraId="2781F477"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Si la apelación se entiende que no es insustancial, la fianza de apelación será reembolsada. Si la apelación se entiende que es insustancial la fianza no será devuelta y se le dará una respuesta al apelante de por qué la apelación se considera insustancial.</w:t>
      </w:r>
    </w:p>
    <w:p w14:paraId="3F8C4B34"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En caso de que el Subcomité de Disciplina acepte su competencia en el asunto, se le enviará un correo electrónico a la(s) parte(s) en cuestión, incluida la totalidad de la apelación y solicitará una respuesta por escrito a la(s) parte(s) en cuestión. La(s) parte(s) tendrá(n) 14 días naturales para proporcionar una respuesta por escrito y firmada al Subcomité de Disciplina.</w:t>
      </w:r>
    </w:p>
    <w:p w14:paraId="042DD8CB"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Tras la recepción de todas las respuestas o la expiración de los 14 días naturales, el Subcomité de Disciplina, en los 5 días naturales siguientes, hará llegar sus opiniones y acciones recomendadas a la comisión más adecuada para la apelación (Árbitros, Reglas y Reglamentos de Torneos o Calificación) y solicitará sus respuestas dentro del plazo de 5 días naturales. Tras la recepción de todas las respuestas o la expiración del plazo estipulado, el Subcomité de Disciplina revisará las respuestas y tomará una decisión.</w:t>
      </w:r>
    </w:p>
    <w:p w14:paraId="6DE2A17C"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Dentro de los 14 días a partir de que el apelante proporcione toda la información, el Subcomité de Disciplina emitirá una decisión final con las acciones y sanciones recomendadas.</w:t>
      </w:r>
    </w:p>
    <w:p w14:paraId="2A5A05AA"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La decisión final se puede apelar al Consejo Presidencial de la FIDE. Si se hace la apelación al Consejo Presidencial, debe ser apelada en la siguiente reunión programada. Si la siguiente reunión programada tendrá lugar en menos de 30 días naturales, entonces podrá ser apelada en la siguiente reunión del Consejo Presidencial.</w:t>
      </w:r>
    </w:p>
    <w:p w14:paraId="5A9808B9" w14:textId="77777777" w:rsidR="00DA0FE8" w:rsidRPr="00F97309" w:rsidRDefault="00DA0FE8" w:rsidP="00DA0FE8">
      <w:pPr>
        <w:ind w:left="705" w:firstLine="3"/>
        <w:jc w:val="both"/>
        <w:rPr>
          <w:rFonts w:cstheme="minorHAnsi"/>
          <w:sz w:val="24"/>
          <w:szCs w:val="24"/>
        </w:rPr>
      </w:pPr>
      <w:r w:rsidRPr="00F97309">
        <w:rPr>
          <w:rFonts w:cstheme="minorHAnsi"/>
          <w:sz w:val="24"/>
          <w:szCs w:val="24"/>
        </w:rPr>
        <w:t>Las apelaciones que se realicen al Consejo Presidencial podrán presentarse por escrito con la documentación enviada a la Secretaría de la FIDE. La Secretaría de la FIDE se encargará de las comunicaciones para y desde el Consejo Presidencial. El apelante podrá solicitar una reunión física, corriendo con los gastos, en la reunión del Consejo Presidencial. El Consejo Presidencial, a discreción, podrá ofrecer una conferencia telefónica en lugar de la presencia física; de lo contrario todos los asuntos serán tratados por medio del correo electrónico.</w:t>
      </w:r>
    </w:p>
    <w:p w14:paraId="1593835E" w14:textId="4D8E6573" w:rsidR="00DA0FE8" w:rsidRDefault="00DA0FE8" w:rsidP="00DA0FE8">
      <w:pPr>
        <w:tabs>
          <w:tab w:val="left" w:pos="567"/>
          <w:tab w:val="left" w:pos="1134"/>
          <w:tab w:val="left" w:pos="1701"/>
          <w:tab w:val="left" w:pos="2268"/>
        </w:tabs>
        <w:spacing w:after="0"/>
        <w:jc w:val="both"/>
        <w:rPr>
          <w:rFonts w:cstheme="minorHAnsi"/>
          <w:sz w:val="24"/>
          <w:szCs w:val="24"/>
        </w:rPr>
      </w:pPr>
    </w:p>
    <w:p w14:paraId="6AD6CB69" w14:textId="4D4664CB" w:rsidR="00F71115" w:rsidRDefault="00F71115" w:rsidP="00DA0FE8">
      <w:pPr>
        <w:tabs>
          <w:tab w:val="left" w:pos="567"/>
          <w:tab w:val="left" w:pos="1134"/>
          <w:tab w:val="left" w:pos="1701"/>
          <w:tab w:val="left" w:pos="2268"/>
        </w:tabs>
        <w:spacing w:after="0"/>
        <w:jc w:val="both"/>
        <w:rPr>
          <w:rFonts w:cstheme="minorHAnsi"/>
          <w:sz w:val="24"/>
          <w:szCs w:val="24"/>
        </w:rPr>
      </w:pPr>
    </w:p>
    <w:p w14:paraId="20959E15" w14:textId="26DE5968" w:rsidR="00F71115" w:rsidRDefault="00F71115" w:rsidP="00DA0FE8">
      <w:pPr>
        <w:tabs>
          <w:tab w:val="left" w:pos="567"/>
          <w:tab w:val="left" w:pos="1134"/>
          <w:tab w:val="left" w:pos="1701"/>
          <w:tab w:val="left" w:pos="2268"/>
        </w:tabs>
        <w:spacing w:after="0"/>
        <w:jc w:val="both"/>
        <w:rPr>
          <w:rFonts w:cstheme="minorHAnsi"/>
          <w:sz w:val="24"/>
          <w:szCs w:val="24"/>
        </w:rPr>
      </w:pPr>
    </w:p>
    <w:p w14:paraId="3B18B316" w14:textId="3D9B37B2" w:rsidR="00F71115" w:rsidRDefault="00F71115" w:rsidP="00DA0FE8">
      <w:pPr>
        <w:tabs>
          <w:tab w:val="left" w:pos="567"/>
          <w:tab w:val="left" w:pos="1134"/>
          <w:tab w:val="left" w:pos="1701"/>
          <w:tab w:val="left" w:pos="2268"/>
        </w:tabs>
        <w:spacing w:after="0"/>
        <w:jc w:val="both"/>
        <w:rPr>
          <w:rFonts w:cstheme="minorHAnsi"/>
          <w:sz w:val="24"/>
          <w:szCs w:val="24"/>
        </w:rPr>
      </w:pPr>
    </w:p>
    <w:p w14:paraId="06B4864D" w14:textId="5690FB42" w:rsidR="00F71115" w:rsidRDefault="00F71115" w:rsidP="00DA0FE8">
      <w:pPr>
        <w:tabs>
          <w:tab w:val="left" w:pos="567"/>
          <w:tab w:val="left" w:pos="1134"/>
          <w:tab w:val="left" w:pos="1701"/>
          <w:tab w:val="left" w:pos="2268"/>
        </w:tabs>
        <w:spacing w:after="0"/>
        <w:jc w:val="both"/>
        <w:rPr>
          <w:rFonts w:cstheme="minorHAnsi"/>
          <w:sz w:val="24"/>
          <w:szCs w:val="24"/>
        </w:rPr>
      </w:pPr>
    </w:p>
    <w:p w14:paraId="1303F12A" w14:textId="19479819" w:rsidR="00F71115" w:rsidRDefault="00F71115" w:rsidP="00DA0FE8">
      <w:pPr>
        <w:tabs>
          <w:tab w:val="left" w:pos="567"/>
          <w:tab w:val="left" w:pos="1134"/>
          <w:tab w:val="left" w:pos="1701"/>
          <w:tab w:val="left" w:pos="2268"/>
        </w:tabs>
        <w:spacing w:after="0"/>
        <w:jc w:val="both"/>
        <w:rPr>
          <w:rFonts w:cstheme="minorHAnsi"/>
          <w:sz w:val="24"/>
          <w:szCs w:val="24"/>
        </w:rPr>
      </w:pPr>
    </w:p>
    <w:p w14:paraId="6AA2C7A1" w14:textId="01D14F72" w:rsidR="00F71115" w:rsidRDefault="00F71115" w:rsidP="00DA0FE8">
      <w:pPr>
        <w:tabs>
          <w:tab w:val="left" w:pos="567"/>
          <w:tab w:val="left" w:pos="1134"/>
          <w:tab w:val="left" w:pos="1701"/>
          <w:tab w:val="left" w:pos="2268"/>
        </w:tabs>
        <w:spacing w:after="0"/>
        <w:jc w:val="both"/>
        <w:rPr>
          <w:rFonts w:cstheme="minorHAnsi"/>
          <w:sz w:val="24"/>
          <w:szCs w:val="24"/>
        </w:rPr>
      </w:pPr>
    </w:p>
    <w:p w14:paraId="55E187BA" w14:textId="4820D712" w:rsidR="00F71115" w:rsidRDefault="00F71115" w:rsidP="00DA0FE8">
      <w:pPr>
        <w:tabs>
          <w:tab w:val="left" w:pos="567"/>
          <w:tab w:val="left" w:pos="1134"/>
          <w:tab w:val="left" w:pos="1701"/>
          <w:tab w:val="left" w:pos="2268"/>
        </w:tabs>
        <w:spacing w:after="0"/>
        <w:jc w:val="both"/>
        <w:rPr>
          <w:rFonts w:cstheme="minorHAnsi"/>
          <w:sz w:val="24"/>
          <w:szCs w:val="24"/>
        </w:rPr>
      </w:pPr>
    </w:p>
    <w:p w14:paraId="2EE7989E" w14:textId="05D6BF64" w:rsidR="00F71115" w:rsidRDefault="00F71115" w:rsidP="00DA0FE8">
      <w:pPr>
        <w:tabs>
          <w:tab w:val="left" w:pos="567"/>
          <w:tab w:val="left" w:pos="1134"/>
          <w:tab w:val="left" w:pos="1701"/>
          <w:tab w:val="left" w:pos="2268"/>
        </w:tabs>
        <w:spacing w:after="0"/>
        <w:jc w:val="both"/>
        <w:rPr>
          <w:rFonts w:cstheme="minorHAnsi"/>
          <w:sz w:val="24"/>
          <w:szCs w:val="24"/>
        </w:rPr>
      </w:pPr>
    </w:p>
    <w:p w14:paraId="1A791893" w14:textId="77777777" w:rsidR="00F71115" w:rsidRPr="00F97309" w:rsidRDefault="00F71115" w:rsidP="00DA0FE8">
      <w:pPr>
        <w:tabs>
          <w:tab w:val="left" w:pos="567"/>
          <w:tab w:val="left" w:pos="1134"/>
          <w:tab w:val="left" w:pos="1701"/>
          <w:tab w:val="left" w:pos="2268"/>
        </w:tabs>
        <w:spacing w:after="0"/>
        <w:jc w:val="both"/>
        <w:rPr>
          <w:rFonts w:cstheme="minorHAnsi"/>
          <w:sz w:val="24"/>
          <w:szCs w:val="24"/>
        </w:rPr>
      </w:pPr>
    </w:p>
    <w:p w14:paraId="57235EAD" w14:textId="77777777" w:rsidR="00DA0FE8" w:rsidRPr="00F97309" w:rsidRDefault="00DA0FE8" w:rsidP="00DA0FE8">
      <w:pPr>
        <w:tabs>
          <w:tab w:val="left" w:pos="567"/>
          <w:tab w:val="left" w:pos="1134"/>
          <w:tab w:val="left" w:pos="1701"/>
          <w:tab w:val="left" w:pos="2268"/>
        </w:tabs>
        <w:spacing w:after="0"/>
        <w:jc w:val="both"/>
        <w:rPr>
          <w:rFonts w:cstheme="minorHAnsi"/>
          <w:sz w:val="24"/>
          <w:szCs w:val="24"/>
        </w:rPr>
      </w:pPr>
    </w:p>
    <w:p w14:paraId="02F3EF2A" w14:textId="28A32A32" w:rsidR="00DA0FE8" w:rsidRPr="00F97309" w:rsidRDefault="001F278E" w:rsidP="001F278E">
      <w:pPr>
        <w:pStyle w:val="11"/>
        <w:rPr>
          <w:rFonts w:eastAsia="Calibri"/>
        </w:rPr>
      </w:pPr>
      <w:bookmarkStart w:id="344" w:name="_Toc118406121"/>
      <w:r w:rsidRPr="00F97309">
        <w:rPr>
          <w:color w:val="auto"/>
        </w:rPr>
        <w:t>b06.5.b</w:t>
      </w:r>
      <w:r w:rsidRPr="00F97309">
        <w:rPr>
          <w:color w:val="auto"/>
        </w:rPr>
        <w:tab/>
      </w:r>
      <w:r>
        <w:rPr>
          <w:rFonts w:eastAsia="Calibri"/>
        </w:rPr>
        <w:t>C</w:t>
      </w:r>
      <w:r w:rsidRPr="00F97309">
        <w:rPr>
          <w:rFonts w:eastAsia="Calibri"/>
        </w:rPr>
        <w:t>omisión de árbitros de la fide</w:t>
      </w:r>
      <w:bookmarkStart w:id="345" w:name="_Hlk67677797"/>
      <w:bookmarkEnd w:id="344"/>
      <w:r w:rsidRPr="00F97309">
        <w:rPr>
          <w:rFonts w:eastAsia="Calibri"/>
        </w:rPr>
        <w:t xml:space="preserve"> </w:t>
      </w:r>
    </w:p>
    <w:bookmarkEnd w:id="345"/>
    <w:p w14:paraId="632AC957" w14:textId="4DF1C973" w:rsidR="00DA0FE8" w:rsidRPr="00F97309" w:rsidRDefault="00DA0FE8" w:rsidP="00DA0FE8">
      <w:pPr>
        <w:tabs>
          <w:tab w:val="left" w:pos="567"/>
          <w:tab w:val="left" w:pos="1134"/>
          <w:tab w:val="left" w:pos="1701"/>
          <w:tab w:val="left" w:pos="2268"/>
        </w:tabs>
        <w:spacing w:after="0"/>
        <w:jc w:val="both"/>
        <w:rPr>
          <w:rFonts w:eastAsia="Calibri" w:cstheme="minorHAnsi"/>
          <w:b/>
          <w:sz w:val="24"/>
          <w:szCs w:val="24"/>
        </w:rPr>
      </w:pPr>
      <w:r w:rsidRPr="00F97309">
        <w:rPr>
          <w:rFonts w:eastAsia="Calibri" w:cstheme="minorHAnsi"/>
          <w:b/>
          <w:sz w:val="24"/>
          <w:szCs w:val="24"/>
        </w:rPr>
        <w:tab/>
      </w:r>
      <w:r w:rsidRPr="00F97309">
        <w:rPr>
          <w:rFonts w:eastAsia="Calibri" w:cstheme="minorHAnsi"/>
          <w:b/>
          <w:sz w:val="24"/>
          <w:szCs w:val="24"/>
        </w:rPr>
        <w:tab/>
      </w:r>
      <w:r w:rsidR="00F71115">
        <w:rPr>
          <w:rFonts w:eastAsia="Calibri" w:cstheme="minorHAnsi"/>
          <w:b/>
          <w:sz w:val="24"/>
          <w:szCs w:val="24"/>
        </w:rPr>
        <w:t xml:space="preserve">     </w:t>
      </w:r>
      <w:r w:rsidRPr="00F97309">
        <w:rPr>
          <w:rFonts w:cstheme="minorHAnsi"/>
          <w:b/>
          <w:color w:val="FF0000"/>
          <w:sz w:val="24"/>
          <w:szCs w:val="24"/>
        </w:rPr>
        <w:t>(no incluido en el manual de árbitros de la Fide)</w:t>
      </w:r>
    </w:p>
    <w:p w14:paraId="7B7AF974" w14:textId="77777777" w:rsidR="00DA0FE8" w:rsidRPr="00F97309" w:rsidRDefault="00DA0FE8" w:rsidP="00DA0FE8">
      <w:pPr>
        <w:tabs>
          <w:tab w:val="left" w:pos="567"/>
          <w:tab w:val="left" w:pos="1134"/>
          <w:tab w:val="left" w:pos="1701"/>
          <w:tab w:val="left" w:pos="2268"/>
        </w:tabs>
        <w:spacing w:after="0"/>
        <w:jc w:val="both"/>
        <w:rPr>
          <w:rFonts w:cstheme="minorHAnsi"/>
          <w:sz w:val="24"/>
          <w:szCs w:val="24"/>
        </w:rPr>
      </w:pPr>
    </w:p>
    <w:p w14:paraId="37C0C8BC" w14:textId="77777777" w:rsidR="00DA0FE8" w:rsidRPr="004B1FD9" w:rsidRDefault="00DA0FE8" w:rsidP="004B1FD9">
      <w:pPr>
        <w:rPr>
          <w:rFonts w:cstheme="minorHAnsi"/>
          <w:b/>
          <w:sz w:val="24"/>
          <w:szCs w:val="24"/>
        </w:rPr>
      </w:pPr>
      <w:r w:rsidRPr="004B1FD9">
        <w:rPr>
          <w:rFonts w:eastAsia="Calibri" w:cstheme="minorHAnsi"/>
          <w:b/>
          <w:sz w:val="24"/>
          <w:szCs w:val="24"/>
        </w:rPr>
        <w:t>Subcomité de Disciplina</w:t>
      </w:r>
    </w:p>
    <w:p w14:paraId="79E195DB" w14:textId="77777777" w:rsidR="00DA0FE8" w:rsidRPr="00F97309" w:rsidRDefault="00DA0FE8" w:rsidP="00DA0FE8">
      <w:pPr>
        <w:rPr>
          <w:rFonts w:eastAsia="Calibri" w:cstheme="minorHAnsi"/>
          <w:b/>
          <w:sz w:val="24"/>
          <w:szCs w:val="24"/>
        </w:rPr>
      </w:pPr>
    </w:p>
    <w:p w14:paraId="5E3EF049" w14:textId="77777777" w:rsidR="00DA0FE8" w:rsidRPr="00F97309" w:rsidRDefault="00DA0FE8" w:rsidP="00DA0FE8">
      <w:pPr>
        <w:rPr>
          <w:rFonts w:cstheme="minorHAnsi"/>
          <w:b/>
          <w:sz w:val="24"/>
          <w:szCs w:val="24"/>
        </w:rPr>
      </w:pPr>
      <w:r w:rsidRPr="00F97309">
        <w:rPr>
          <w:rFonts w:eastAsia="Calibri" w:cstheme="minorHAnsi"/>
          <w:b/>
          <w:sz w:val="24"/>
          <w:szCs w:val="24"/>
        </w:rPr>
        <w:t>Presidente:</w:t>
      </w:r>
      <w:r w:rsidRPr="00F97309">
        <w:rPr>
          <w:rFonts w:eastAsia="Calibri" w:cstheme="minorHAnsi"/>
          <w:b/>
          <w:sz w:val="24"/>
          <w:szCs w:val="24"/>
        </w:rPr>
        <w:tab/>
      </w:r>
      <w:r w:rsidRPr="00F97309">
        <w:rPr>
          <w:rFonts w:eastAsia="Calibri" w:cstheme="minorHAnsi"/>
          <w:b/>
          <w:sz w:val="24"/>
          <w:szCs w:val="24"/>
        </w:rPr>
        <w:tab/>
      </w:r>
      <w:r w:rsidRPr="00F97309">
        <w:rPr>
          <w:rFonts w:eastAsia="Calibri" w:cstheme="minorHAnsi"/>
          <w:b/>
          <w:sz w:val="24"/>
          <w:szCs w:val="24"/>
        </w:rPr>
        <w:tab/>
      </w:r>
      <w:r w:rsidRPr="00F97309">
        <w:rPr>
          <w:rFonts w:cstheme="minorHAnsi"/>
          <w:b/>
          <w:sz w:val="24"/>
          <w:szCs w:val="24"/>
        </w:rPr>
        <w:t>IA Ivan Syrovy (SVK)</w:t>
      </w:r>
    </w:p>
    <w:p w14:paraId="2F9518EE" w14:textId="77777777" w:rsidR="00DA0FE8" w:rsidRPr="00F97309" w:rsidRDefault="00DA0FE8" w:rsidP="00DA0FE8">
      <w:pPr>
        <w:rPr>
          <w:rFonts w:eastAsia="Calibri" w:cstheme="minorHAnsi"/>
          <w:b/>
          <w:sz w:val="24"/>
          <w:szCs w:val="24"/>
        </w:rPr>
      </w:pPr>
    </w:p>
    <w:p w14:paraId="05EA3855" w14:textId="77777777" w:rsidR="00DA0FE8" w:rsidRPr="00F97309" w:rsidRDefault="00DA0FE8" w:rsidP="00DA0FE8">
      <w:pPr>
        <w:rPr>
          <w:rFonts w:cstheme="minorHAnsi"/>
          <w:sz w:val="24"/>
          <w:szCs w:val="24"/>
        </w:rPr>
      </w:pPr>
      <w:r w:rsidRPr="00F97309">
        <w:rPr>
          <w:rFonts w:eastAsia="Calibri" w:cstheme="minorHAnsi"/>
          <w:b/>
          <w:sz w:val="24"/>
          <w:szCs w:val="24"/>
        </w:rPr>
        <w:t>Miembros:</w:t>
      </w:r>
      <w:r w:rsidRPr="00F97309">
        <w:rPr>
          <w:rFonts w:eastAsia="Calibri" w:cstheme="minorHAnsi"/>
          <w:b/>
          <w:sz w:val="24"/>
          <w:szCs w:val="24"/>
        </w:rPr>
        <w:tab/>
      </w:r>
      <w:r w:rsidRPr="00F97309">
        <w:rPr>
          <w:rFonts w:eastAsia="Calibri" w:cstheme="minorHAnsi"/>
          <w:b/>
          <w:sz w:val="24"/>
          <w:szCs w:val="24"/>
        </w:rPr>
        <w:tab/>
      </w:r>
      <w:r w:rsidRPr="00F97309">
        <w:rPr>
          <w:rFonts w:eastAsia="Calibri" w:cstheme="minorHAnsi"/>
          <w:b/>
          <w:sz w:val="24"/>
          <w:szCs w:val="24"/>
        </w:rPr>
        <w:tab/>
        <w:t>IA Pablyto Ribeiro (BRA)</w:t>
      </w:r>
    </w:p>
    <w:p w14:paraId="057FCE81" w14:textId="77777777" w:rsidR="00DA0FE8" w:rsidRPr="00F97309" w:rsidRDefault="00DA0FE8" w:rsidP="00DA0FE8">
      <w:pPr>
        <w:rPr>
          <w:rFonts w:cstheme="minorHAnsi"/>
          <w:b/>
          <w:sz w:val="24"/>
          <w:szCs w:val="24"/>
          <w:lang w:val="en-US"/>
        </w:rPr>
      </w:pPr>
      <w:r w:rsidRPr="00F97309">
        <w:rPr>
          <w:rFonts w:cstheme="minorHAnsi"/>
          <w:b/>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sz w:val="24"/>
          <w:szCs w:val="24"/>
        </w:rPr>
        <w:tab/>
      </w:r>
      <w:r w:rsidRPr="00F97309">
        <w:rPr>
          <w:rFonts w:cstheme="minorHAnsi"/>
          <w:b/>
          <w:sz w:val="24"/>
          <w:szCs w:val="24"/>
          <w:lang w:val="en-US"/>
        </w:rPr>
        <w:t>IA Jaroslav Benak (CZE)</w:t>
      </w:r>
    </w:p>
    <w:p w14:paraId="1321D221" w14:textId="77777777" w:rsidR="00DA0FE8" w:rsidRPr="00F97309" w:rsidRDefault="00DA0FE8" w:rsidP="00DA0FE8">
      <w:pPr>
        <w:rPr>
          <w:rFonts w:cstheme="minorHAnsi"/>
          <w:sz w:val="24"/>
          <w:szCs w:val="24"/>
          <w:lang w:val="en-US"/>
        </w:rPr>
      </w:pPr>
      <w:r w:rsidRPr="00F97309">
        <w:rPr>
          <w:rFonts w:eastAsia="Calibri" w:cstheme="minorHAnsi"/>
          <w:b/>
          <w:sz w:val="24"/>
          <w:szCs w:val="24"/>
          <w:lang w:val="en-US"/>
        </w:rPr>
        <w:t>Suplentes:</w:t>
      </w:r>
      <w:r w:rsidRPr="00F97309">
        <w:rPr>
          <w:rFonts w:eastAsia="Calibri" w:cstheme="minorHAnsi"/>
          <w:b/>
          <w:sz w:val="24"/>
          <w:szCs w:val="24"/>
          <w:lang w:val="en-US"/>
        </w:rPr>
        <w:tab/>
      </w:r>
      <w:r w:rsidRPr="00F97309">
        <w:rPr>
          <w:rFonts w:eastAsia="Calibri" w:cstheme="minorHAnsi"/>
          <w:b/>
          <w:sz w:val="24"/>
          <w:szCs w:val="24"/>
          <w:lang w:val="en-US"/>
        </w:rPr>
        <w:tab/>
      </w:r>
      <w:r w:rsidRPr="00F97309">
        <w:rPr>
          <w:rFonts w:eastAsia="Calibri" w:cstheme="minorHAnsi"/>
          <w:b/>
          <w:sz w:val="24"/>
          <w:szCs w:val="24"/>
          <w:lang w:val="en-US"/>
        </w:rPr>
        <w:tab/>
      </w:r>
      <w:r w:rsidRPr="00F97309">
        <w:rPr>
          <w:rFonts w:eastAsia="Calibri" w:cstheme="minorHAnsi"/>
          <w:b/>
          <w:sz w:val="24"/>
          <w:szCs w:val="24"/>
          <w:lang w:val="en-US"/>
        </w:rPr>
        <w:tab/>
        <w:t>IA Klaus Deventer (GER)</w:t>
      </w:r>
    </w:p>
    <w:p w14:paraId="1386F65C" w14:textId="77777777" w:rsidR="00DA0FE8" w:rsidRPr="00F97309" w:rsidRDefault="00DA0FE8" w:rsidP="00DA0FE8">
      <w:pPr>
        <w:tabs>
          <w:tab w:val="left" w:pos="567"/>
          <w:tab w:val="left" w:pos="1134"/>
          <w:tab w:val="left" w:pos="1701"/>
          <w:tab w:val="left" w:pos="2268"/>
        </w:tabs>
        <w:spacing w:after="0"/>
        <w:jc w:val="both"/>
        <w:rPr>
          <w:rFonts w:cstheme="minorHAnsi"/>
          <w:sz w:val="24"/>
          <w:szCs w:val="24"/>
          <w:lang w:val="en-US"/>
        </w:rPr>
      </w:pPr>
      <w:r w:rsidRPr="00F97309">
        <w:rPr>
          <w:rFonts w:eastAsia="Calibri" w:cstheme="minorHAnsi"/>
          <w:b/>
          <w:sz w:val="24"/>
          <w:szCs w:val="24"/>
          <w:lang w:val="en-US"/>
        </w:rPr>
        <w:tab/>
      </w:r>
      <w:r w:rsidRPr="00F97309">
        <w:rPr>
          <w:rFonts w:eastAsia="Calibri" w:cstheme="minorHAnsi"/>
          <w:b/>
          <w:sz w:val="24"/>
          <w:szCs w:val="24"/>
          <w:lang w:val="en-US"/>
        </w:rPr>
        <w:tab/>
      </w:r>
      <w:r w:rsidRPr="00F97309">
        <w:rPr>
          <w:rFonts w:eastAsia="Calibri" w:cstheme="minorHAnsi"/>
          <w:b/>
          <w:sz w:val="24"/>
          <w:szCs w:val="24"/>
          <w:lang w:val="en-US"/>
        </w:rPr>
        <w:tab/>
      </w:r>
      <w:r w:rsidRPr="00F97309">
        <w:rPr>
          <w:rFonts w:eastAsia="Calibri" w:cstheme="minorHAnsi"/>
          <w:b/>
          <w:sz w:val="24"/>
          <w:szCs w:val="24"/>
          <w:lang w:val="en-US"/>
        </w:rPr>
        <w:tab/>
      </w:r>
      <w:r w:rsidRPr="00F97309">
        <w:rPr>
          <w:rFonts w:eastAsia="Calibri" w:cstheme="minorHAnsi"/>
          <w:b/>
          <w:sz w:val="24"/>
          <w:szCs w:val="24"/>
          <w:lang w:val="en-US"/>
        </w:rPr>
        <w:tab/>
      </w:r>
      <w:r w:rsidRPr="00F97309">
        <w:rPr>
          <w:rFonts w:eastAsia="Calibri" w:cstheme="minorHAnsi"/>
          <w:b/>
          <w:sz w:val="24"/>
          <w:szCs w:val="24"/>
          <w:lang w:val="en-US"/>
        </w:rPr>
        <w:tab/>
        <w:t>IA Haroon or Rashid (BAN)</w:t>
      </w:r>
    </w:p>
    <w:p w14:paraId="41A51B6F" w14:textId="761A4192"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68526C7B" w14:textId="3D18A0FF"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74E52934" w14:textId="166AB68A"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16E98F59" w14:textId="192CFA30"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6D86C765" w14:textId="669C643A"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18BDECB3" w14:textId="492E4A85"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0FEDB2B3" w14:textId="2CED4376"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2541D5D1" w14:textId="73CFC9F5" w:rsidR="00FE2513" w:rsidRDefault="00FE2513">
      <w:pPr>
        <w:tabs>
          <w:tab w:val="left" w:pos="567"/>
          <w:tab w:val="left" w:pos="1134"/>
          <w:tab w:val="left" w:pos="1701"/>
          <w:tab w:val="left" w:pos="2268"/>
        </w:tabs>
        <w:spacing w:after="0" w:line="360" w:lineRule="auto"/>
        <w:jc w:val="both"/>
        <w:rPr>
          <w:rFonts w:cstheme="minorHAnsi"/>
          <w:bCs/>
          <w:sz w:val="24"/>
          <w:szCs w:val="24"/>
        </w:rPr>
      </w:pPr>
    </w:p>
    <w:p w14:paraId="0583C37A" w14:textId="2AEEE262"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296F92E2" w14:textId="3862B44E"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3DABE3C3" w14:textId="064D7800"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65014867" w14:textId="7D437E4B"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2150EC26" w14:textId="38802CAC"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283E852C" w14:textId="0187B5CA"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4E55C0D4" w14:textId="4AD35291"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281369E8" w14:textId="0BD2ABF9"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2C1C15E6" w14:textId="4C80D300"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052B748E" w14:textId="6F231EFC"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31689A9D" w14:textId="150056A0"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4907E695" w14:textId="4F25AD48" w:rsidR="004B1FD9" w:rsidRDefault="004B1FD9">
      <w:pPr>
        <w:tabs>
          <w:tab w:val="left" w:pos="567"/>
          <w:tab w:val="left" w:pos="1134"/>
          <w:tab w:val="left" w:pos="1701"/>
          <w:tab w:val="left" w:pos="2268"/>
        </w:tabs>
        <w:spacing w:after="0" w:line="360" w:lineRule="auto"/>
        <w:jc w:val="both"/>
        <w:rPr>
          <w:rFonts w:cstheme="minorHAnsi"/>
          <w:bCs/>
          <w:sz w:val="24"/>
          <w:szCs w:val="24"/>
        </w:rPr>
      </w:pPr>
    </w:p>
    <w:p w14:paraId="7375841C" w14:textId="77777777" w:rsidR="004B1FD9" w:rsidRPr="00F97309" w:rsidRDefault="004B1FD9">
      <w:pPr>
        <w:tabs>
          <w:tab w:val="left" w:pos="567"/>
          <w:tab w:val="left" w:pos="1134"/>
          <w:tab w:val="left" w:pos="1701"/>
          <w:tab w:val="left" w:pos="2268"/>
        </w:tabs>
        <w:spacing w:after="0" w:line="360" w:lineRule="auto"/>
        <w:jc w:val="both"/>
        <w:rPr>
          <w:rFonts w:cstheme="minorHAnsi"/>
          <w:bCs/>
          <w:sz w:val="24"/>
          <w:szCs w:val="24"/>
        </w:rPr>
      </w:pPr>
    </w:p>
    <w:p w14:paraId="4D72396B" w14:textId="3211A75F"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53A867DA" w14:textId="5C4DE2A3" w:rsidR="00E54AF3" w:rsidRPr="00F97309" w:rsidRDefault="00E54AF3" w:rsidP="00AD6AEE">
      <w:pPr>
        <w:pStyle w:val="10"/>
        <w:spacing w:after="0" w:afterAutospacing="0"/>
      </w:pPr>
      <w:bookmarkStart w:id="346" w:name="_Toc118406122"/>
      <w:r w:rsidRPr="00F97309">
        <w:t>CÓDIGO ÉTICO Y DISCIPLINARIO</w:t>
      </w:r>
      <w:bookmarkEnd w:id="346"/>
    </w:p>
    <w:p w14:paraId="7EA5034A" w14:textId="77777777" w:rsidR="00E54AF3" w:rsidRPr="00F97309" w:rsidRDefault="00E54AF3" w:rsidP="004B1FD9">
      <w:pPr>
        <w:rPr>
          <w:rFonts w:cstheme="minorHAnsi"/>
          <w:b/>
          <w:bCs/>
          <w:sz w:val="24"/>
          <w:szCs w:val="24"/>
        </w:rPr>
      </w:pPr>
      <w:r w:rsidRPr="00F97309">
        <w:rPr>
          <w:rFonts w:cstheme="minorHAnsi"/>
          <w:b/>
          <w:bCs/>
          <w:sz w:val="24"/>
          <w:szCs w:val="24"/>
        </w:rPr>
        <w:t>28 DE DICIEMBRE DE 2021</w:t>
      </w:r>
    </w:p>
    <w:p w14:paraId="02F2F6EB" w14:textId="77777777" w:rsidR="00E54AF3" w:rsidRPr="00F97309" w:rsidRDefault="00E54AF3" w:rsidP="00E54AF3">
      <w:pPr>
        <w:jc w:val="center"/>
        <w:rPr>
          <w:rFonts w:cstheme="minorHAnsi"/>
          <w:b/>
          <w:bCs/>
          <w:sz w:val="24"/>
          <w:szCs w:val="24"/>
        </w:rPr>
      </w:pPr>
    </w:p>
    <w:p w14:paraId="335A28F7" w14:textId="7F601128" w:rsidR="00E54AF3" w:rsidRPr="003504F5" w:rsidRDefault="001F4AF8" w:rsidP="003504F5">
      <w:pPr>
        <w:pStyle w:val="11"/>
      </w:pPr>
      <w:bookmarkStart w:id="347" w:name="_Toc118406123"/>
      <w:r w:rsidRPr="003504F5">
        <w:t>Preámbulo</w:t>
      </w:r>
      <w:bookmarkEnd w:id="347"/>
    </w:p>
    <w:p w14:paraId="24E25144" w14:textId="77777777" w:rsidR="00E54AF3" w:rsidRPr="00F97309" w:rsidRDefault="00E54AF3" w:rsidP="00E54AF3">
      <w:pPr>
        <w:jc w:val="both"/>
        <w:rPr>
          <w:rFonts w:cstheme="minorHAnsi"/>
          <w:sz w:val="24"/>
          <w:szCs w:val="24"/>
        </w:rPr>
      </w:pPr>
      <w:r w:rsidRPr="00F97309">
        <w:rPr>
          <w:rFonts w:cstheme="minorHAnsi"/>
          <w:sz w:val="24"/>
          <w:szCs w:val="24"/>
        </w:rPr>
        <w:t xml:space="preserve">Basándose en el artículo 7.5 de la Carta Constitutiva de la FIDE, la Asamblea General de la FIDE ha aprobado y adoptado el presente CÓDIGO ÉTICO Y DISCIPLINARIO (el presente CÓDIGO), para perseguir y conseguir los objetivos señalados en el Artículo 1 del presente Código. </w:t>
      </w:r>
    </w:p>
    <w:p w14:paraId="195466C3" w14:textId="77777777" w:rsidR="00E54AF3" w:rsidRPr="00F97309" w:rsidRDefault="00E54AF3" w:rsidP="00E54AF3">
      <w:pPr>
        <w:jc w:val="both"/>
        <w:rPr>
          <w:rFonts w:cstheme="minorHAnsi"/>
          <w:sz w:val="24"/>
          <w:szCs w:val="24"/>
        </w:rPr>
      </w:pPr>
      <w:r w:rsidRPr="00F97309">
        <w:rPr>
          <w:rFonts w:cstheme="minorHAnsi"/>
          <w:sz w:val="24"/>
          <w:szCs w:val="24"/>
        </w:rPr>
        <w:t>El presente Código contiene dos partes principales: el Código Ético (Parte III) y el Código Disciplinario (Parte IV), suplementado con otras disposiciones comunes tanto para el Código Ético como para el Código Disciplinario (Partes I, II y V).</w:t>
      </w:r>
    </w:p>
    <w:p w14:paraId="55F6FE23" w14:textId="246B288C" w:rsidR="00E54AF3" w:rsidRPr="00F97309" w:rsidRDefault="00AD6AEE" w:rsidP="003A329C">
      <w:pPr>
        <w:pStyle w:val="10"/>
      </w:pPr>
      <w:bookmarkStart w:id="348" w:name="_Toc118406124"/>
      <w:r>
        <w:t>P</w:t>
      </w:r>
      <w:r w:rsidRPr="00F97309">
        <w:t xml:space="preserve">arte </w:t>
      </w:r>
      <w:r>
        <w:t>I</w:t>
      </w:r>
      <w:r w:rsidRPr="00F97309">
        <w:t>:</w:t>
      </w:r>
      <w:r w:rsidR="003A329C">
        <w:tab/>
      </w:r>
      <w:r>
        <w:t>P</w:t>
      </w:r>
      <w:r w:rsidRPr="00F97309">
        <w:t>reliminares</w:t>
      </w:r>
      <w:bookmarkEnd w:id="348"/>
    </w:p>
    <w:p w14:paraId="7F806080" w14:textId="258C99F6" w:rsidR="00E54AF3" w:rsidRPr="00F97309" w:rsidRDefault="00AD6AEE" w:rsidP="003A329C">
      <w:pPr>
        <w:pStyle w:val="11"/>
      </w:pPr>
      <w:bookmarkStart w:id="349" w:name="_Toc118406125"/>
      <w:r w:rsidRPr="00F97309">
        <w:t xml:space="preserve">art. 1: </w:t>
      </w:r>
      <w:r w:rsidR="003A329C">
        <w:tab/>
      </w:r>
      <w:r w:rsidRPr="00F97309">
        <w:t>objetivos del presente código</w:t>
      </w:r>
      <w:bookmarkEnd w:id="349"/>
    </w:p>
    <w:p w14:paraId="7B02FBE4"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La FIDE es el órgano de gobierno del deporte del ajedrez.</w:t>
      </w:r>
    </w:p>
    <w:p w14:paraId="3C866186"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Es misión de la FIDE y de toda la Familia del ajedrez promocionar los valores éticos más elevados posibles, dentro del deporte del ajedrez y asegurar que prevalezca el espíritu de juego limpio y deportividad.</w:t>
      </w:r>
    </w:p>
    <w:p w14:paraId="0A5829B9"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El presente Código establece valores éticos, principios y deberes aplicables a toda la comunidad ajedrecística y al deporte del ajedrez gobernado por la FIDE y ayudará a los miembros de la Familia de la FIDE a realizar elecciones consistentes cuando deban enfrentarse con dilemas éticos.</w:t>
      </w:r>
    </w:p>
    <w:p w14:paraId="73456217"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El objetivo del presente Código está más allá de divulgar estándares justos y razonables de conducta para todos los jugadores de ajedrez y de asegurar y mantener una administración ordenada y justa.</w:t>
      </w:r>
    </w:p>
    <w:p w14:paraId="47D0FBEC"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La FIDE soporta la responsabilidad de tomar todas las medidas posibles para eliminar conductas inmorales o antiéticas, métodos y prácticas que pudieran poner en riesgo la autenticidad, integridad y reputación del ajedrez. Además, el juego y el concepto del ajedrez está basado en la premisa de que todos los implicados observen las reglas y reglamentos existentes y eviten malos comportamientos de cualquier naturaleza.</w:t>
      </w:r>
    </w:p>
    <w:p w14:paraId="375D7868"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Además, la FIDE, como órgano de gobierno del deporte del ajedrez, suscribe y busca promocionar los principios fundamentales del Olimpismo como una filosofía de vida. Al unir el deporte con la cultura y la educación, el Olimpismo busca crear un nuevo estilo de vida basada en la alegría del esfuerzo, el valor educativo del buen ejemplo, responsabilidad social y el respeto a los principios éticos fundamentales universales. El hecho de pertenecer al Movimiento Olímpico requiere cumplir con la Carta Olímpica y el reconocimiento del Comité Olímpico Internacional. In 1999, la FIDE fue reconocida por el COI como una Organización Deportiva Mundial.</w:t>
      </w:r>
    </w:p>
    <w:p w14:paraId="17E1084C"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Además de lo anterior, la FIDE ha adoptado el presente Código, lo que obliga a todos los participantes en el ajedrez a asegurar que el ajedrez se administre y se juegue en todo el mundo dentro de un marco de comportamiento ético, honesto, justo, transparente, democrático, creíble, dignificado y profesional, así como fiel a la regla.</w:t>
      </w:r>
    </w:p>
    <w:p w14:paraId="2F080F45"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En particular, el presente Código articula los principios de la conducta ética aplicable a los miembros de la Familia de la FIDE y prohíbe conductas inaceptables y cumpliendo con ello puede imponer tanto acciones preventivas como acciones disciplinarias, basadas en sanciones adecuadas y proporcionadas.</w:t>
      </w:r>
    </w:p>
    <w:p w14:paraId="633EA4BA"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El presente Código provee un marco general para guiar a todos los ajedrecistas en sus acciones. Es imposible definir exactamente y en todas las circunstancias el estándar de conducta esperado de todas las partes sujetas al presente Código, o describir todos los comportamientos que podrían implicar un incumplimiento del presente Código e impliquen acciones preventivas o sanciones disciplinarias. En muchos casos, el sentido común dictará a los participantes los estándares de comportamiento que son requeridos.</w:t>
      </w:r>
    </w:p>
    <w:p w14:paraId="75426B87"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Será responsabilidad personal de cada miembro de la Familia de la FIDE ser consciente del presente Código, incluyendo las conductas que constituyen una violación del presente Código, y cumplir con él.</w:t>
      </w:r>
    </w:p>
    <w:p w14:paraId="102412D5"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Los ajedrecistas deben ser responsables de sus propios hechos de modo individual y respetar la inviolabilidad y las obligaciones de su pertenencia a la FIDE.</w:t>
      </w:r>
    </w:p>
    <w:p w14:paraId="52F3215C"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Los miembros de una Federación Nacional de la FIDE son responsables de salvaguardar la integridad de las competiciones, y crear un ambiente positivo para la práctica del deporte del ajedrez, dentro de su jurisdicción. Adoptarán reglas similares de conducta ética o incorporarán las disposiciones del presente Código a sus propias reglas.</w:t>
      </w:r>
    </w:p>
    <w:p w14:paraId="5453B829" w14:textId="77777777" w:rsidR="00E54AF3" w:rsidRPr="00F97309" w:rsidRDefault="00E54AF3" w:rsidP="00A74E93">
      <w:pPr>
        <w:pStyle w:val="Prrafodelista"/>
        <w:numPr>
          <w:ilvl w:val="1"/>
          <w:numId w:val="73"/>
        </w:numPr>
        <w:spacing w:after="160" w:line="259" w:lineRule="auto"/>
        <w:ind w:left="567" w:hanging="567"/>
        <w:contextualSpacing w:val="0"/>
        <w:jc w:val="both"/>
        <w:rPr>
          <w:rFonts w:cstheme="minorHAnsi"/>
          <w:sz w:val="24"/>
          <w:szCs w:val="24"/>
        </w:rPr>
      </w:pPr>
      <w:r w:rsidRPr="00F97309">
        <w:rPr>
          <w:rFonts w:cstheme="minorHAnsi"/>
          <w:sz w:val="24"/>
          <w:szCs w:val="24"/>
        </w:rPr>
        <w:t>La FIDE promocionará el conocimiento del presente Código entre todos sus miembros.</w:t>
      </w:r>
    </w:p>
    <w:p w14:paraId="2ACCF2C2" w14:textId="094ED61F" w:rsidR="00E54AF3" w:rsidRPr="00F97309" w:rsidRDefault="00AD6AEE" w:rsidP="00572D82">
      <w:pPr>
        <w:pStyle w:val="11"/>
      </w:pPr>
      <w:bookmarkStart w:id="350" w:name="_Toc118406126"/>
      <w:r w:rsidRPr="00F97309">
        <w:t xml:space="preserve">art. 2: </w:t>
      </w:r>
      <w:r w:rsidR="00572D82">
        <w:tab/>
      </w:r>
      <w:r>
        <w:t>I</w:t>
      </w:r>
      <w:r w:rsidRPr="00F97309">
        <w:t>nterpretación</w:t>
      </w:r>
      <w:bookmarkEnd w:id="350"/>
    </w:p>
    <w:p w14:paraId="1389CB9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2.1.</w:t>
      </w:r>
      <w:r w:rsidRPr="00F97309">
        <w:rPr>
          <w:rFonts w:cstheme="minorHAnsi"/>
          <w:sz w:val="24"/>
          <w:szCs w:val="24"/>
        </w:rPr>
        <w:tab/>
        <w:t>Las palabras que se usen en el presente Código tendrán el mismo significado que el establecido en la Carta Constitutiva de la FIDE, a menos que se especifique lo contrario en el Apéndice adjunto.</w:t>
      </w:r>
    </w:p>
    <w:p w14:paraId="2854A59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2.2.</w:t>
      </w:r>
      <w:r w:rsidRPr="00F97309">
        <w:rPr>
          <w:rFonts w:cstheme="minorHAnsi"/>
          <w:sz w:val="24"/>
          <w:szCs w:val="24"/>
        </w:rPr>
        <w:tab/>
        <w:t>Todos los términos en mayúsculas tendrán el mismo significado que aparezca en las Definiciones especificadas en el Apéndice adjunto.</w:t>
      </w:r>
    </w:p>
    <w:p w14:paraId="5261791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2.3.</w:t>
      </w:r>
      <w:r w:rsidRPr="00F97309">
        <w:rPr>
          <w:rFonts w:cstheme="minorHAnsi"/>
          <w:sz w:val="24"/>
          <w:szCs w:val="24"/>
        </w:rPr>
        <w:tab/>
        <w:t>A menos que, según el contexto, parezca lo contrario, el singular incluirá el plural y viceversa y el masculino incluirá el femenino y el neutro y viceversa y las referencias a personas incluirán personas físicas, jurídicas y organizaciones.</w:t>
      </w:r>
    </w:p>
    <w:p w14:paraId="006FE63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2.4.</w:t>
      </w:r>
      <w:r w:rsidRPr="00F97309">
        <w:rPr>
          <w:rFonts w:cstheme="minorHAnsi"/>
          <w:sz w:val="24"/>
          <w:szCs w:val="24"/>
        </w:rPr>
        <w:tab/>
        <w:t>En caso de alguna inconsistencia o contradicción entre las disposiciones del presente Código incluyendo su Apéndice y la Carta Constitutiva de la FIDE, prevalecerán las disposiciones pertinentes de la Carta Constitutiva de la FIDE.</w:t>
      </w:r>
    </w:p>
    <w:p w14:paraId="5FDE900F" w14:textId="051BD8AA" w:rsidR="00E54AF3" w:rsidRPr="00F97309" w:rsidRDefault="003A329C" w:rsidP="00572D82">
      <w:pPr>
        <w:pStyle w:val="10"/>
      </w:pPr>
      <w:bookmarkStart w:id="351" w:name="_Toc118406127"/>
      <w:r>
        <w:t>P</w:t>
      </w:r>
      <w:r w:rsidR="00AD6AEE" w:rsidRPr="00F97309">
        <w:t xml:space="preserve">arte </w:t>
      </w:r>
      <w:r w:rsidR="00AD6AEE">
        <w:t>II</w:t>
      </w:r>
      <w:r w:rsidR="00AD6AEE" w:rsidRPr="00F97309">
        <w:t>:</w:t>
      </w:r>
      <w:r>
        <w:tab/>
      </w:r>
      <w:r w:rsidR="00AD6AEE">
        <w:t>P</w:t>
      </w:r>
      <w:r w:rsidR="00AD6AEE" w:rsidRPr="00F97309">
        <w:t>rincipios</w:t>
      </w:r>
      <w:bookmarkEnd w:id="351"/>
    </w:p>
    <w:p w14:paraId="78497A5F" w14:textId="03720908" w:rsidR="00E54AF3" w:rsidRPr="006552F7" w:rsidRDefault="00065A13" w:rsidP="00572D82">
      <w:pPr>
        <w:pStyle w:val="11"/>
      </w:pPr>
      <w:bookmarkStart w:id="352" w:name="_Toc118406128"/>
      <w:r w:rsidRPr="006552F7">
        <w:t xml:space="preserve">art. 3: </w:t>
      </w:r>
      <w:r w:rsidR="00572D82">
        <w:tab/>
        <w:t>L</w:t>
      </w:r>
      <w:r w:rsidRPr="006552F7">
        <w:t>a comisión de ética y disciplina</w:t>
      </w:r>
      <w:bookmarkEnd w:id="352"/>
    </w:p>
    <w:p w14:paraId="35E87B8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3.1.</w:t>
      </w:r>
      <w:r w:rsidRPr="00F97309">
        <w:rPr>
          <w:rFonts w:cstheme="minorHAnsi"/>
          <w:sz w:val="24"/>
          <w:szCs w:val="24"/>
        </w:rPr>
        <w:tab/>
        <w:t>La Comisión de Ética y Disciplina (EDC) se constituye al amparo del Art. 26 de la Carta Constitutiva de la FIDE.</w:t>
      </w:r>
    </w:p>
    <w:p w14:paraId="32D7F55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3.2.</w:t>
      </w:r>
      <w:r w:rsidRPr="00F97309">
        <w:rPr>
          <w:rFonts w:cstheme="minorHAnsi"/>
          <w:sz w:val="24"/>
          <w:szCs w:val="24"/>
        </w:rPr>
        <w:tab/>
        <w:t>La EDC es un órgano independiente de la FIDE y el único órgano encargado dentro de la FIDE (junto con la Comisión Electoral de la FIDE en relación con asuntos que correspondan a su competencia), siendo sus miembros elegidos por la Asamblea General, y que desarrolla sus funciones libre de cualquier influencia y sin temor ni trato de favor.</w:t>
      </w:r>
    </w:p>
    <w:p w14:paraId="21EBB16C" w14:textId="77777777" w:rsidR="00E54AF3" w:rsidRPr="00F97309" w:rsidRDefault="00E54AF3" w:rsidP="00E54AF3">
      <w:pPr>
        <w:tabs>
          <w:tab w:val="left" w:pos="567"/>
        </w:tabs>
        <w:jc w:val="both"/>
        <w:rPr>
          <w:rFonts w:cstheme="minorHAnsi"/>
          <w:sz w:val="24"/>
          <w:szCs w:val="24"/>
        </w:rPr>
      </w:pPr>
      <w:r w:rsidRPr="00F97309">
        <w:rPr>
          <w:rFonts w:cstheme="minorHAnsi"/>
          <w:sz w:val="24"/>
          <w:szCs w:val="24"/>
        </w:rPr>
        <w:t xml:space="preserve">3.3. </w:t>
      </w:r>
      <w:r w:rsidRPr="00F97309">
        <w:rPr>
          <w:rFonts w:cstheme="minorHAnsi"/>
          <w:sz w:val="24"/>
          <w:szCs w:val="24"/>
        </w:rPr>
        <w:tab/>
        <w:t>La EDC tendrá su sede en la Oficina de la FIDE en Lausana (Suiza).</w:t>
      </w:r>
    </w:p>
    <w:p w14:paraId="6A02332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3.4.</w:t>
      </w:r>
      <w:r w:rsidRPr="00F97309">
        <w:rPr>
          <w:rFonts w:cstheme="minorHAnsi"/>
          <w:sz w:val="24"/>
          <w:szCs w:val="24"/>
        </w:rPr>
        <w:tab/>
        <w:t>La EDC puede desarrollar todas sus acciones, siempre que correspondan a su cometido, virtualmente o en cualquier lugar que sea apropiado.</w:t>
      </w:r>
    </w:p>
    <w:p w14:paraId="717164D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3.5.</w:t>
      </w:r>
      <w:r w:rsidRPr="00F97309">
        <w:rPr>
          <w:rFonts w:cstheme="minorHAnsi"/>
          <w:sz w:val="24"/>
          <w:szCs w:val="24"/>
        </w:rPr>
        <w:tab/>
        <w:t>Los procedimientos de la EDC se llevarán a cabo en inglés. Las Reglas de Procedimiento de la EDC establecerán las circunstancias bajo las cuales se pueda usar otro idioma.</w:t>
      </w:r>
    </w:p>
    <w:p w14:paraId="263667B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3.6.</w:t>
      </w:r>
      <w:r w:rsidRPr="00F97309">
        <w:rPr>
          <w:rFonts w:cstheme="minorHAnsi"/>
          <w:sz w:val="24"/>
          <w:szCs w:val="24"/>
        </w:rPr>
        <w:tab/>
        <w:t>La EDC ejercerá jurisdicción sobre todos los miembros de la Familia de la FIDE, tal y como se define en el presente Código.</w:t>
      </w:r>
    </w:p>
    <w:p w14:paraId="1036C38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3.7.</w:t>
      </w:r>
      <w:r w:rsidRPr="00F97309">
        <w:rPr>
          <w:rFonts w:cstheme="minorHAnsi"/>
          <w:sz w:val="24"/>
          <w:szCs w:val="24"/>
        </w:rPr>
        <w:tab/>
        <w:t>La EDC solo considerará las denuncias y los informes recibidos que cumplan con los requisitos de la admisibilidad de denuncias e informes tal y como se establece en el presente Código.</w:t>
      </w:r>
    </w:p>
    <w:p w14:paraId="1FF90F2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3.8.</w:t>
      </w:r>
      <w:r w:rsidRPr="00F97309">
        <w:rPr>
          <w:rFonts w:cstheme="minorHAnsi"/>
          <w:sz w:val="24"/>
          <w:szCs w:val="24"/>
        </w:rPr>
        <w:tab/>
        <w:t>La EDC no tiene poder para investigar incumplimientos del presente Código a iniciativa propia, sino que abrirá, investigará y juzgará un caso después de recibir una denuncia admisible por una persona o por un informe de un órgano de la FIDE que tenga competencia en ello.</w:t>
      </w:r>
    </w:p>
    <w:p w14:paraId="30C6381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3.9.</w:t>
      </w:r>
      <w:r w:rsidRPr="00F97309">
        <w:rPr>
          <w:rFonts w:cstheme="minorHAnsi"/>
          <w:sz w:val="24"/>
          <w:szCs w:val="24"/>
        </w:rPr>
        <w:tab/>
        <w:t>La EDC resolverá las denuncias e informes de cualquier presunto incumplimiento del presente Código e impondrá una sanción u otras medidas según se especifique en el presente Código, actuando de acuerdo con la Carta Constitutiva de la FIDE y las Reglas de Procedimiento de la EDC.</w:t>
      </w:r>
    </w:p>
    <w:p w14:paraId="3F62685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 xml:space="preserve">3.10. Durante todos sus actos, la EDC se atendrá a los precedentes, </w:t>
      </w:r>
      <w:r w:rsidRPr="00F97309">
        <w:rPr>
          <w:rFonts w:cstheme="minorHAnsi"/>
          <w:i/>
          <w:iCs/>
          <w:sz w:val="24"/>
          <w:szCs w:val="24"/>
        </w:rPr>
        <w:t>mutatis mutandis</w:t>
      </w:r>
      <w:r w:rsidRPr="00F97309">
        <w:rPr>
          <w:rFonts w:cstheme="minorHAnsi"/>
          <w:sz w:val="24"/>
          <w:szCs w:val="24"/>
        </w:rPr>
        <w:t>, establecidos por la doctrina y la jurisprudencia deportiva.</w:t>
      </w:r>
    </w:p>
    <w:p w14:paraId="3D492B2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3.11.</w:t>
      </w:r>
      <w:r w:rsidRPr="00F97309">
        <w:rPr>
          <w:rFonts w:cstheme="minorHAnsi"/>
          <w:sz w:val="24"/>
          <w:szCs w:val="24"/>
        </w:rPr>
        <w:tab/>
        <w:t>La EDC puede reconsiderar su decisión, tanto a iniciativa propia como a petición de una de las partes en un período de cinco (5) años a contar desde la fecha de la decisión original, cuando aparezcan nuevos hechos pertinentes o si se descubre nuevas pruebas materiales que tengan el potencial, si son tenidas en cuenta, de ocasionar una reversión o una alteración material de la decisión, a menos que hubieran podido utilizarse durante el procedimiento que culminó con la decisión. Una petición de reconsideración debe presentarse ante la EDC dentro de los treinta (30) días del descubrimiento de la necesidad de reconsiderar la decisión.</w:t>
      </w:r>
    </w:p>
    <w:p w14:paraId="3B09E37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3.12.</w:t>
      </w:r>
      <w:r w:rsidRPr="00F97309">
        <w:rPr>
          <w:rFonts w:cstheme="minorHAnsi"/>
          <w:sz w:val="24"/>
          <w:szCs w:val="24"/>
        </w:rPr>
        <w:tab/>
        <w:t>Además, la EDC tiene encargadas las siguientes atribuciones de conformidad con las disposiciones del presente Código:</w:t>
      </w:r>
    </w:p>
    <w:p w14:paraId="05692E92"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 xml:space="preserve">a) </w:t>
      </w:r>
      <w:r w:rsidRPr="00F97309">
        <w:rPr>
          <w:rFonts w:cstheme="minorHAnsi"/>
          <w:sz w:val="24"/>
          <w:szCs w:val="24"/>
        </w:rPr>
        <w:tab/>
        <w:t>asistir a la FIDE en el desarrollo y la actualización de un marco de principios éticos, incluyendo el presente Código, basado en los valores y principios consagrados en los Estatutos de la FIDE, reglamentación subsidiaria y en la Carta Olímpica, siendo todos ellos considerados de ahora en adelante como los “Principios Éticos de la FIDE”;</w:t>
      </w:r>
    </w:p>
    <w:p w14:paraId="2F2C49B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ayudar a asegurar el cumplimiento de los Principios Éticos de la FIDE en las políticas y en las prácticas de la FIDE;</w:t>
      </w:r>
    </w:p>
    <w:p w14:paraId="5113DD0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proporcionar propuestas, bajo petición del Presidente de la FIDE, el Comité de Gestión, la Junta Directiva de la FIDE o el Congreso, para que los Principios Éticos de la FIDE se apliquen en la práctica;</w:t>
      </w:r>
    </w:p>
    <w:p w14:paraId="0213F5B9"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investigar denuncias u otros asuntos remitidos a la FIDE y planteados en relación con el no-cumplimiento con los Principios Éticos de la FIDE y, si es necesario, imponer sanciones o recomendar otras acciones que deban tomar la FIDE, el Presidente, el Comité de Gestión, la Junta o el Congreso.</w:t>
      </w:r>
    </w:p>
    <w:p w14:paraId="52C65DF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3.13.</w:t>
      </w:r>
      <w:r w:rsidRPr="00F97309">
        <w:rPr>
          <w:rFonts w:cstheme="minorHAnsi"/>
          <w:sz w:val="24"/>
          <w:szCs w:val="24"/>
        </w:rPr>
        <w:tab/>
        <w:t>Los miembros de la EDC no pueden tomar medidas o ejercer ninguna autoridad en relación con un asunto en el que exista conflicto de intereses u otra forma de conflicto o si se percibe que exista dicho conflicto.</w:t>
      </w:r>
    </w:p>
    <w:p w14:paraId="1F0EFF6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3.14.</w:t>
      </w:r>
      <w:r w:rsidRPr="00F97309">
        <w:rPr>
          <w:rFonts w:cstheme="minorHAnsi"/>
          <w:sz w:val="24"/>
          <w:szCs w:val="24"/>
        </w:rPr>
        <w:tab/>
        <w:t>Un miembro de la EDC declinará participar en cualquier asunto o se retirará de un asunto en el que tuviera que participar en las siguientes circunstancias:</w:t>
      </w:r>
    </w:p>
    <w:p w14:paraId="1D69183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si tiene la misma nacionalidad de una parte implicada en el asunto, a menos que su participación haya sido acordada por las partes implicadas,</w:t>
      </w:r>
    </w:p>
    <w:p w14:paraId="63D3C5BB"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si tiene interés directo o indirecto en el asunto,</w:t>
      </w:r>
    </w:p>
    <w:p w14:paraId="4E55948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si ha tratado el asunto con otra ocupación,</w:t>
      </w:r>
    </w:p>
    <w:p w14:paraId="442F4FEA"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si ha expresado su opinión previamente sobre el asunto,</w:t>
      </w:r>
    </w:p>
    <w:p w14:paraId="6619942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si hay alguna duda legítima sobre su independencia.</w:t>
      </w:r>
    </w:p>
    <w:p w14:paraId="7E56902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3.15.</w:t>
      </w:r>
      <w:r w:rsidRPr="00F97309">
        <w:rPr>
          <w:rFonts w:cstheme="minorHAnsi"/>
          <w:sz w:val="24"/>
          <w:szCs w:val="24"/>
        </w:rPr>
        <w:tab/>
        <w:t>Los miembros de la EDC serán indemnizados por la FIDE en relación con cualquier reclamación realizada por un tercero derivada de la realización de sus deberes como miembros de la EDC. Excepto en el caso de mala fe o de burda negligencia, ningún miembro de la EDC, sus Comités de Indagación de Hechos, la FPL o el personal de la Oficina de la FIDE podrá ser personalmente responsable con respecto a cualquier acto u omisión relacionado con cualquier investigación, caso, procedimiento o decisión tomados de conformidad con las disposiciones del presente Código.</w:t>
      </w:r>
    </w:p>
    <w:p w14:paraId="59E6555B" w14:textId="457D3F8A" w:rsidR="00E54AF3" w:rsidRPr="00F97309" w:rsidRDefault="00065A13" w:rsidP="00E54AF3">
      <w:pPr>
        <w:tabs>
          <w:tab w:val="left" w:pos="567"/>
          <w:tab w:val="left" w:pos="851"/>
        </w:tabs>
        <w:ind w:left="851" w:hanging="851"/>
        <w:jc w:val="both"/>
        <w:rPr>
          <w:rFonts w:cstheme="minorHAnsi"/>
          <w:b/>
          <w:bCs/>
          <w:sz w:val="24"/>
          <w:szCs w:val="24"/>
        </w:rPr>
      </w:pPr>
      <w:r w:rsidRPr="00F97309">
        <w:rPr>
          <w:rFonts w:cstheme="minorHAnsi"/>
          <w:sz w:val="24"/>
          <w:szCs w:val="24"/>
        </w:rPr>
        <w:t xml:space="preserve"> </w:t>
      </w:r>
      <w:r w:rsidRPr="00F97309">
        <w:rPr>
          <w:rFonts w:cstheme="minorHAnsi"/>
          <w:b/>
          <w:bCs/>
          <w:sz w:val="24"/>
          <w:szCs w:val="24"/>
        </w:rPr>
        <w:t>art. 4:</w:t>
      </w:r>
      <w:r w:rsidR="00572D82">
        <w:rPr>
          <w:rFonts w:cstheme="minorHAnsi"/>
          <w:b/>
          <w:bCs/>
          <w:sz w:val="24"/>
          <w:szCs w:val="24"/>
        </w:rPr>
        <w:tab/>
        <w:t>A</w:t>
      </w:r>
      <w:r w:rsidRPr="00F97309">
        <w:rPr>
          <w:rFonts w:cstheme="minorHAnsi"/>
          <w:b/>
          <w:bCs/>
          <w:sz w:val="24"/>
          <w:szCs w:val="24"/>
        </w:rPr>
        <w:t>plicación y alcance del presente código</w:t>
      </w:r>
    </w:p>
    <w:p w14:paraId="74656EA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w:t>
      </w:r>
      <w:r w:rsidRPr="00F97309">
        <w:rPr>
          <w:rFonts w:cstheme="minorHAnsi"/>
          <w:sz w:val="24"/>
          <w:szCs w:val="24"/>
        </w:rPr>
        <w:tab/>
        <w:t xml:space="preserve">Todos los miembros de la </w:t>
      </w:r>
      <w:r w:rsidRPr="00F97309">
        <w:rPr>
          <w:rFonts w:cstheme="minorHAnsi"/>
          <w:i/>
          <w:iCs/>
          <w:sz w:val="24"/>
          <w:szCs w:val="24"/>
        </w:rPr>
        <w:t>Familia de la FIDE</w:t>
      </w:r>
      <w:r w:rsidRPr="00F97309">
        <w:rPr>
          <w:rFonts w:cstheme="minorHAnsi"/>
          <w:sz w:val="24"/>
          <w:szCs w:val="24"/>
        </w:rPr>
        <w:t xml:space="preserve"> estarán sujetos al presente Código y bajo la jurisdicción de la EDC.</w:t>
      </w:r>
    </w:p>
    <w:p w14:paraId="7253F54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4.2.</w:t>
      </w:r>
      <w:r w:rsidRPr="00F97309">
        <w:rPr>
          <w:rFonts w:cstheme="minorHAnsi"/>
          <w:sz w:val="24"/>
          <w:szCs w:val="24"/>
        </w:rPr>
        <w:tab/>
        <w:t xml:space="preserve">La </w:t>
      </w:r>
      <w:r w:rsidRPr="00F97309">
        <w:rPr>
          <w:rFonts w:cstheme="minorHAnsi"/>
          <w:i/>
          <w:iCs/>
          <w:sz w:val="24"/>
          <w:szCs w:val="24"/>
        </w:rPr>
        <w:t xml:space="preserve">Familia de la FIDE </w:t>
      </w:r>
      <w:r w:rsidRPr="00F97309">
        <w:rPr>
          <w:rFonts w:cstheme="minorHAnsi"/>
          <w:sz w:val="24"/>
          <w:szCs w:val="24"/>
        </w:rPr>
        <w:t>está compuesta de los siguientes miembros:</w:t>
      </w:r>
    </w:p>
    <w:p w14:paraId="19F4BC1F"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a)</w:t>
      </w:r>
      <w:r w:rsidRPr="00F97309">
        <w:rPr>
          <w:rFonts w:cstheme="minorHAnsi"/>
          <w:sz w:val="24"/>
          <w:szCs w:val="24"/>
        </w:rPr>
        <w:tab/>
        <w:t>Federaciones miembros de la FIDE.</w:t>
      </w:r>
    </w:p>
    <w:p w14:paraId="5CE1AE54"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b)</w:t>
      </w:r>
      <w:r w:rsidRPr="00F97309">
        <w:rPr>
          <w:rFonts w:cstheme="minorHAnsi"/>
          <w:sz w:val="24"/>
          <w:szCs w:val="24"/>
        </w:rPr>
        <w:tab/>
        <w:t>Consejos Continentales y Zonales de la FIDE.</w:t>
      </w:r>
    </w:p>
    <w:p w14:paraId="58E9A7C7"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c)</w:t>
      </w:r>
      <w:r w:rsidRPr="00F97309">
        <w:rPr>
          <w:rFonts w:cstheme="minorHAnsi"/>
          <w:sz w:val="24"/>
          <w:szCs w:val="24"/>
        </w:rPr>
        <w:tab/>
        <w:t>Organizaciones afiliadas a la FIDE.</w:t>
      </w:r>
    </w:p>
    <w:p w14:paraId="16D6604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Delegados y otros representantes oficiales de las Federaciones miembros de la FIDE, Consejos Continentales y Zonales de la FIDE y Organizaciones afiliadas a la FIDE.</w:t>
      </w:r>
    </w:p>
    <w:p w14:paraId="3938353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Representantes de asociaciones ajedrecísticas, ligas y clubes afiliadas a las Federaciones miembros de la FIDE, Consejos Continentales y Zonales de la FIDE y Organizaciones afiliadas a la FIDE.</w:t>
      </w:r>
    </w:p>
    <w:p w14:paraId="3C5F873B"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f)</w:t>
      </w:r>
      <w:r w:rsidRPr="00F97309">
        <w:rPr>
          <w:rFonts w:cstheme="minorHAnsi"/>
          <w:sz w:val="24"/>
          <w:szCs w:val="24"/>
        </w:rPr>
        <w:tab/>
        <w:t>Miembros de los órganos de la FIDE, comisiones no elegidas y otros Oficiales de la FIDE.</w:t>
      </w:r>
    </w:p>
    <w:p w14:paraId="37D3B80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g)</w:t>
      </w:r>
      <w:r w:rsidRPr="00F97309">
        <w:rPr>
          <w:rFonts w:cstheme="minorHAnsi"/>
          <w:sz w:val="24"/>
          <w:szCs w:val="24"/>
        </w:rPr>
        <w:tab/>
        <w:t>Honorables dignatarios de la FIDE.</w:t>
      </w:r>
    </w:p>
    <w:p w14:paraId="5046C279"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h)</w:t>
      </w:r>
      <w:r w:rsidRPr="00F97309">
        <w:rPr>
          <w:rFonts w:cstheme="minorHAnsi"/>
          <w:sz w:val="24"/>
          <w:szCs w:val="24"/>
        </w:rPr>
        <w:tab/>
        <w:t>Candidatos electorales a las elecciones de la FIDE.</w:t>
      </w:r>
    </w:p>
    <w:p w14:paraId="459F7A1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i)</w:t>
      </w:r>
      <w:r w:rsidRPr="00F97309">
        <w:rPr>
          <w:rFonts w:cstheme="minorHAnsi"/>
          <w:sz w:val="24"/>
          <w:szCs w:val="24"/>
        </w:rPr>
        <w:tab/>
        <w:t>Empleados de la FIDE.</w:t>
      </w:r>
    </w:p>
    <w:p w14:paraId="121ABD6A"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j)</w:t>
      </w:r>
      <w:r w:rsidRPr="00F97309">
        <w:rPr>
          <w:rFonts w:cstheme="minorHAnsi"/>
          <w:sz w:val="24"/>
          <w:szCs w:val="24"/>
        </w:rPr>
        <w:tab/>
        <w:t>Jugadores titulados de la FIDE.</w:t>
      </w:r>
    </w:p>
    <w:p w14:paraId="26E139D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k)</w:t>
      </w:r>
      <w:r w:rsidRPr="00F97309">
        <w:rPr>
          <w:rFonts w:cstheme="minorHAnsi"/>
          <w:sz w:val="24"/>
          <w:szCs w:val="24"/>
        </w:rPr>
        <w:tab/>
        <w:t>Jugadores, organizadores, árbitros, conferenciantes, entrenadores y administradores que estén registrados en la base de datos de la FIDE.</w:t>
      </w:r>
    </w:p>
    <w:p w14:paraId="2973C425"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l)</w:t>
      </w:r>
      <w:r w:rsidRPr="00F97309">
        <w:rPr>
          <w:rFonts w:cstheme="minorHAnsi"/>
          <w:sz w:val="24"/>
          <w:szCs w:val="24"/>
        </w:rPr>
        <w:tab/>
        <w:t>Competidores en los torneos de la FIDE y eventos que no estén aún registrados en la base de datos de la FIDE.</w:t>
      </w:r>
    </w:p>
    <w:p w14:paraId="5938824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m)</w:t>
      </w:r>
      <w:r w:rsidRPr="00F97309">
        <w:rPr>
          <w:rFonts w:cstheme="minorHAnsi"/>
          <w:sz w:val="24"/>
          <w:szCs w:val="24"/>
        </w:rPr>
        <w:tab/>
        <w:t>Personas que estén trabajando en torneos y eventos de la FIDE o conferencias en seminarios de entrenamiento, incluyendo aquellos que no estén aún registrados en la base de datos de la FIDE.</w:t>
      </w:r>
    </w:p>
    <w:p w14:paraId="67EAB88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n)</w:t>
      </w:r>
      <w:r w:rsidRPr="00F97309">
        <w:rPr>
          <w:rFonts w:cstheme="minorHAnsi"/>
          <w:sz w:val="24"/>
          <w:szCs w:val="24"/>
        </w:rPr>
        <w:tab/>
        <w:t>Participantes en congresos de la FIDE, incluyendo aquellos que no estén aún registrados en la base de datos de la FIDE.</w:t>
      </w:r>
    </w:p>
    <w:p w14:paraId="32B611F9"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o)</w:t>
      </w:r>
      <w:r w:rsidRPr="00F97309">
        <w:rPr>
          <w:rFonts w:cstheme="minorHAnsi"/>
          <w:sz w:val="24"/>
          <w:szCs w:val="24"/>
        </w:rPr>
        <w:tab/>
        <w:t>Personas acompañantes de los jugadores que tengan un papel formal en los torneos y eventos de la FIDE, tales como agentes, capitanes de equipos, entrenadores personales o de equipos, parientes y parejas.</w:t>
      </w:r>
    </w:p>
    <w:p w14:paraId="0DDC4BC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p)</w:t>
      </w:r>
      <w:r w:rsidRPr="00F97309">
        <w:rPr>
          <w:rFonts w:cstheme="minorHAnsi"/>
          <w:sz w:val="24"/>
          <w:szCs w:val="24"/>
        </w:rPr>
        <w:tab/>
        <w:t>“Match agents” (personas encargadas de organizar encuentros) y patrocinadores de los torneos, eventos y congresos de la FIDE.</w:t>
      </w:r>
    </w:p>
    <w:p w14:paraId="57532432"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q)</w:t>
      </w:r>
      <w:r w:rsidRPr="00F97309">
        <w:rPr>
          <w:rFonts w:cstheme="minorHAnsi"/>
          <w:sz w:val="24"/>
          <w:szCs w:val="24"/>
        </w:rPr>
        <w:tab/>
        <w:t>Personas que pujen por albergar o estén albergando un congreso o una competición internacional y cualquiera que trabaje para dichas personas.</w:t>
      </w:r>
    </w:p>
    <w:p w14:paraId="2BA0806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r)</w:t>
      </w:r>
      <w:r w:rsidRPr="00F97309">
        <w:rPr>
          <w:rFonts w:cstheme="minorHAnsi"/>
          <w:sz w:val="24"/>
          <w:szCs w:val="24"/>
        </w:rPr>
        <w:tab/>
        <w:t>Cualquier miembro de un comité organizador de un torneo o evento de la FIDE.</w:t>
      </w:r>
    </w:p>
    <w:p w14:paraId="476A10D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s)</w:t>
      </w:r>
      <w:r w:rsidRPr="00F97309">
        <w:rPr>
          <w:rFonts w:cstheme="minorHAnsi"/>
          <w:sz w:val="24"/>
          <w:szCs w:val="24"/>
        </w:rPr>
        <w:tab/>
        <w:t>Consultores y personas o empresas conectadas por contrato representando o sirviendo a la FIDE.</w:t>
      </w:r>
    </w:p>
    <w:p w14:paraId="4B1598EB"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t)</w:t>
      </w:r>
      <w:r w:rsidRPr="00F97309">
        <w:rPr>
          <w:rFonts w:cstheme="minorHAnsi"/>
          <w:sz w:val="24"/>
          <w:szCs w:val="24"/>
        </w:rPr>
        <w:tab/>
        <w:t>Cualquier otra persona que no pertenezcan en realidad a ninguna categoría de la Familia de la FIDE, pero que acepten estar sujetos a el presente Código, por ejemplo, periodistas y fotógrafos de ajedrez.</w:t>
      </w:r>
    </w:p>
    <w:p w14:paraId="169856C6"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u)</w:t>
      </w:r>
      <w:r w:rsidRPr="00F97309">
        <w:rPr>
          <w:rFonts w:cstheme="minorHAnsi"/>
          <w:sz w:val="24"/>
          <w:szCs w:val="24"/>
        </w:rPr>
        <w:tab/>
        <w:t>Cualquier persona que sea actor o participante en el deporte del ajedrez o en su gobierno/administración a nivel internacional.</w:t>
      </w:r>
    </w:p>
    <w:p w14:paraId="6D45B6E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4.3.</w:t>
      </w:r>
      <w:r w:rsidRPr="00F97309">
        <w:rPr>
          <w:rFonts w:cstheme="minorHAnsi"/>
          <w:sz w:val="24"/>
          <w:szCs w:val="24"/>
        </w:rPr>
        <w:tab/>
        <w:t>Para evitar cualquier duda, el público en general y las personas que no tengan conexión con el mundo del ajedrez no están expuestas a ninguna acción del presente código.</w:t>
      </w:r>
    </w:p>
    <w:p w14:paraId="2685C47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4.4.</w:t>
      </w:r>
      <w:r w:rsidRPr="00F97309">
        <w:rPr>
          <w:rFonts w:cstheme="minorHAnsi"/>
          <w:sz w:val="24"/>
          <w:szCs w:val="24"/>
        </w:rPr>
        <w:tab/>
        <w:t>El presente Código rige todas las materias a que se refiere el texto o el sentido de sus disposiciones.</w:t>
      </w:r>
    </w:p>
    <w:p w14:paraId="74CF8E8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4.5.</w:t>
      </w:r>
      <w:r w:rsidRPr="00F97309">
        <w:rPr>
          <w:rFonts w:cstheme="minorHAnsi"/>
          <w:sz w:val="24"/>
          <w:szCs w:val="24"/>
        </w:rPr>
        <w:tab/>
        <w:t>Infracciones al presente Código serán sancionadas ya sean los actos de comisión u omisión, ya sean cometidos deliberada o negligentemente, ya sea la infracción un acto o una tentativa, ya sean las partes designadas como líderes, participantes, cómplices o instigadores, o estén implicadas como ayudantes o incitadores.</w:t>
      </w:r>
    </w:p>
    <w:p w14:paraId="599AD350"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4.6.</w:t>
      </w:r>
      <w:r w:rsidRPr="00F97309">
        <w:rPr>
          <w:rFonts w:cstheme="minorHAnsi"/>
          <w:sz w:val="24"/>
          <w:szCs w:val="24"/>
        </w:rPr>
        <w:tab/>
        <w:t xml:space="preserve">Las personas sujetas al presente Código serán sancionadas si acuerdan con otra persona en actuar de forma que constituyera o culminara en una violación del presente Código, resulte o no dicho acuerdo en una infracción. Sin embargo, no habrá violación si el participante renuncia al acuerdo (no llevado aún a cabo) antes de que sea descubierto por un tercero no implicado en el acuerdo. </w:t>
      </w:r>
    </w:p>
    <w:p w14:paraId="23A985F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4.7.</w:t>
      </w:r>
      <w:r w:rsidRPr="00F97309">
        <w:rPr>
          <w:rFonts w:cstheme="minorHAnsi"/>
          <w:sz w:val="24"/>
          <w:szCs w:val="24"/>
        </w:rPr>
        <w:tab/>
        <w:t>El presente Código se aplicará con respecto a todas y cada una de las conductas prohibidas en el presente Código si es realizada por un miembro de la Familia FIDE y tal conducta tiene o tuvo lugar en alguno de los siguientes ámbitos:</w:t>
      </w:r>
    </w:p>
    <w:p w14:paraId="39864AA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r>
      <w:r w:rsidRPr="00F97309">
        <w:rPr>
          <w:rFonts w:cstheme="minorHAnsi"/>
          <w:b/>
          <w:bCs/>
          <w:sz w:val="24"/>
          <w:szCs w:val="24"/>
        </w:rPr>
        <w:t>Ámbito internacional</w:t>
      </w:r>
      <w:r w:rsidRPr="00F97309">
        <w:rPr>
          <w:rFonts w:cstheme="minorHAnsi"/>
          <w:sz w:val="24"/>
          <w:szCs w:val="24"/>
        </w:rPr>
        <w:t>, es decir, en torneos de la FIDE, eventos y congresos, así como otros torneos y eventos que tengan una participación multinacional, o en los que se puedan obtener normas para títulos FIDE, o sirvan como un evento clasificatorio para un torneo principal de la FIDE o evento incluido en la Copa del Mundo, o la conducta afecte a los intereses de otras federaciones nacionales o a la comunidad ajedrecística internacional en su conjunto. El hecho de que un torneo sea valedero para valoración FIDE no es por sí solo determinante de su naturaleza internacional, pero podría tomarse en consideración junto con otros factores.</w:t>
      </w:r>
    </w:p>
    <w:p w14:paraId="6FE99E6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r>
      <w:r w:rsidRPr="00F97309">
        <w:rPr>
          <w:rFonts w:cstheme="minorHAnsi"/>
          <w:b/>
          <w:bCs/>
          <w:sz w:val="24"/>
          <w:szCs w:val="24"/>
        </w:rPr>
        <w:t>Ámbito nacional</w:t>
      </w:r>
      <w:r w:rsidRPr="00F97309">
        <w:rPr>
          <w:rFonts w:cstheme="minorHAnsi"/>
          <w:sz w:val="24"/>
          <w:szCs w:val="24"/>
        </w:rPr>
        <w:t>, es decir, en torneos, eventos y encuentros organizados o albergados o bajo los auspicios de una federación nacional, que no se incluyan en el ámbito internacional, pero solo en las siguientes circunstancias:</w:t>
      </w:r>
    </w:p>
    <w:p w14:paraId="706FFF02" w14:textId="77777777" w:rsidR="00E54AF3" w:rsidRPr="00F97309" w:rsidRDefault="00E54AF3" w:rsidP="00E54AF3">
      <w:pPr>
        <w:tabs>
          <w:tab w:val="left" w:pos="567"/>
          <w:tab w:val="left" w:pos="851"/>
          <w:tab w:val="left" w:pos="1134"/>
        </w:tabs>
        <w:ind w:left="1134" w:hanging="1134"/>
        <w:jc w:val="both"/>
        <w:rPr>
          <w:rFonts w:cstheme="minorHAnsi"/>
          <w:sz w:val="24"/>
          <w:szCs w:val="24"/>
        </w:rPr>
      </w:pPr>
      <w:r w:rsidRPr="00F97309">
        <w:rPr>
          <w:rFonts w:cstheme="minorHAnsi"/>
          <w:sz w:val="24"/>
          <w:szCs w:val="24"/>
        </w:rPr>
        <w:tab/>
      </w:r>
      <w:r w:rsidRPr="00F97309">
        <w:rPr>
          <w:rFonts w:cstheme="minorHAnsi"/>
          <w:sz w:val="24"/>
          <w:szCs w:val="24"/>
        </w:rPr>
        <w:tab/>
        <w:t>i.</w:t>
      </w:r>
      <w:r w:rsidRPr="00F97309">
        <w:rPr>
          <w:rFonts w:cstheme="minorHAnsi"/>
          <w:sz w:val="24"/>
          <w:szCs w:val="24"/>
        </w:rPr>
        <w:tab/>
        <w:t>el caso en el que esté basada la presunta infracción tenga implicaciones internacionales o afecte a varias federaciones miembros de la FIDE y no se haya juzgado a nivel nacional según el propio procedimiento ético de la federación nacional, o bien:</w:t>
      </w:r>
    </w:p>
    <w:p w14:paraId="1396E524" w14:textId="77777777" w:rsidR="00E54AF3" w:rsidRPr="00F97309" w:rsidRDefault="00E54AF3" w:rsidP="00E54AF3">
      <w:pPr>
        <w:tabs>
          <w:tab w:val="left" w:pos="567"/>
          <w:tab w:val="left" w:pos="851"/>
          <w:tab w:val="left" w:pos="1134"/>
        </w:tabs>
        <w:ind w:left="1134" w:hanging="1134"/>
        <w:jc w:val="both"/>
        <w:rPr>
          <w:rFonts w:cstheme="minorHAnsi"/>
          <w:sz w:val="24"/>
          <w:szCs w:val="24"/>
        </w:rPr>
      </w:pPr>
      <w:r w:rsidRPr="00F97309">
        <w:rPr>
          <w:rFonts w:cstheme="minorHAnsi"/>
          <w:sz w:val="24"/>
          <w:szCs w:val="24"/>
        </w:rPr>
        <w:tab/>
      </w:r>
      <w:r w:rsidRPr="00F97309">
        <w:rPr>
          <w:rFonts w:cstheme="minorHAnsi"/>
          <w:sz w:val="24"/>
          <w:szCs w:val="24"/>
        </w:rPr>
        <w:tab/>
        <w:t>ii.</w:t>
      </w:r>
      <w:r w:rsidRPr="00F97309">
        <w:rPr>
          <w:rFonts w:cstheme="minorHAnsi"/>
          <w:sz w:val="24"/>
          <w:szCs w:val="24"/>
        </w:rPr>
        <w:tab/>
        <w:t>el procedimiento ético de la federación nacional se haya llevado a cabo de modo que, en sí, suponga una infracción del presente Código o de los principios fundamentales de la ley y el juicio justo.</w:t>
      </w:r>
    </w:p>
    <w:p w14:paraId="1EE161D5"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4.8.</w:t>
      </w:r>
      <w:r w:rsidRPr="00F97309">
        <w:rPr>
          <w:rFonts w:cstheme="minorHAnsi"/>
          <w:sz w:val="24"/>
          <w:szCs w:val="24"/>
        </w:rPr>
        <w:tab/>
        <w:t>Cualquier persona o entidad de la Familia de la FIDE se somete a la jurisdicción exclusiva de la EDC para oír y decidir sobre denuncias de violaciones del presente Código y a la jurisdicción exclusiva del Tribunal de Arbitraje Deportivo (CAS), para determinar cualquier apelación final sobre una decisión definitiva de la EDC.</w:t>
      </w:r>
    </w:p>
    <w:p w14:paraId="4772F45B"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4.9.</w:t>
      </w:r>
      <w:r w:rsidRPr="00F97309">
        <w:rPr>
          <w:rFonts w:cstheme="minorHAnsi"/>
          <w:sz w:val="24"/>
          <w:szCs w:val="24"/>
        </w:rPr>
        <w:tab/>
        <w:t>Cualquier persona de la Familia de la FIDE se considerará que está de acuerdo con:</w:t>
      </w:r>
    </w:p>
    <w:p w14:paraId="201527F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obligarse y cumplir en todo momento pertinente con los requerimientos del presente Código que le sean de aplicación, como condición para su implicación u otra participación en el deporte del ajedrez.</w:t>
      </w:r>
    </w:p>
    <w:p w14:paraId="66AA1D1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que tienen una responsabilidad personal e indelegable (i) para Familiarizarse con todos los requisitos del presente Código que le sean de aplicación; y (ii) para cumplir con dichos requisitos. La ignorancia del presente Código no servirá de defensa en los procesos derivados de violaciones del presente Código.</w:t>
      </w:r>
    </w:p>
    <w:p w14:paraId="272A112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someterse a la jurisdicción investigadora e indagatoria de la FIDE y a la jurisdicción exclusiva adjudicativa de la EDC y del Tribunal de Arbitraje Deportivo (CAS) que se derive del presente Código, y a no llevar ningún proceso a ningún otro tribunal o foro relativo a los asuntos que cubre el presente Código.</w:t>
      </w:r>
    </w:p>
    <w:p w14:paraId="13E20328"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permanecer obligado a el presente Código y sujeto a la jurisdicción de la FIDE, la EDC y el CAS, en virtud del presente Código, incluso después de la fecha en la que dejen de ser, o dejen de intentar ser miembros de la Familia de la FIDE, con respecto a: (i) cualquier obligación de confidencialidad expresada en el presente Código o en cualquier otro lugar en las Reglas; y (ii) la aplicación del Código con respecto a cualquier asunto que ocurra antes de dicha fecha.</w:t>
      </w:r>
    </w:p>
    <w:p w14:paraId="609FC92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4.10.</w:t>
      </w:r>
      <w:r w:rsidRPr="00F97309">
        <w:rPr>
          <w:rFonts w:cstheme="minorHAnsi"/>
          <w:sz w:val="24"/>
          <w:szCs w:val="24"/>
        </w:rPr>
        <w:tab/>
        <w:t>Las disputas que surjan durante una partida o un torneo se resolverán de acuerdo con las Leyes del Ajedrez existentes en cada momento y con las reglas del torneo, sin desmerecer la competencia de la EDC para imponer sanciones en caso de violaciones serias del presente Código durante una partida o un torneo que haya escapado a la atención del Árbitro durante la competición.</w:t>
      </w:r>
    </w:p>
    <w:p w14:paraId="6CF4E32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4.11.</w:t>
      </w:r>
      <w:r w:rsidRPr="00F97309">
        <w:rPr>
          <w:rFonts w:cstheme="minorHAnsi"/>
          <w:sz w:val="24"/>
          <w:szCs w:val="24"/>
        </w:rPr>
        <w:tab/>
        <w:t xml:space="preserve">Todas las infracciones y sanciones que tengan que ver con casos de </w:t>
      </w:r>
      <w:r w:rsidRPr="00F97309">
        <w:rPr>
          <w:rFonts w:cstheme="minorHAnsi"/>
          <w:i/>
          <w:iCs/>
          <w:sz w:val="24"/>
          <w:szCs w:val="24"/>
        </w:rPr>
        <w:t>doping</w:t>
      </w:r>
      <w:r w:rsidRPr="00F97309">
        <w:rPr>
          <w:rFonts w:cstheme="minorHAnsi"/>
          <w:sz w:val="24"/>
          <w:szCs w:val="24"/>
        </w:rPr>
        <w:t xml:space="preserve"> serán tratados de acuerdo con las Reglas anti-</w:t>
      </w:r>
      <w:r w:rsidRPr="00F97309">
        <w:rPr>
          <w:rFonts w:cstheme="minorHAnsi"/>
          <w:i/>
          <w:iCs/>
          <w:sz w:val="24"/>
          <w:szCs w:val="24"/>
        </w:rPr>
        <w:t>doping</w:t>
      </w:r>
      <w:r w:rsidRPr="00F97309">
        <w:rPr>
          <w:rFonts w:cstheme="minorHAnsi"/>
          <w:sz w:val="24"/>
          <w:szCs w:val="24"/>
        </w:rPr>
        <w:t xml:space="preserve"> de la FIDE, supervisadas por la Comisión Médica de la FIDE y decididas por los Paneles de Discusión sobre </w:t>
      </w:r>
      <w:r w:rsidRPr="00F97309">
        <w:rPr>
          <w:rFonts w:cstheme="minorHAnsi"/>
          <w:i/>
          <w:iCs/>
          <w:sz w:val="24"/>
          <w:szCs w:val="24"/>
        </w:rPr>
        <w:t>doping</w:t>
      </w:r>
      <w:r w:rsidRPr="00F97309">
        <w:rPr>
          <w:rFonts w:cstheme="minorHAnsi"/>
          <w:sz w:val="24"/>
          <w:szCs w:val="24"/>
        </w:rPr>
        <w:t xml:space="preserve"> de la FIDE constituidos para casos específicos.</w:t>
      </w:r>
    </w:p>
    <w:p w14:paraId="09BAAD3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4.12.</w:t>
      </w:r>
      <w:r w:rsidRPr="00F97309">
        <w:rPr>
          <w:rFonts w:cstheme="minorHAnsi"/>
          <w:sz w:val="24"/>
          <w:szCs w:val="24"/>
        </w:rPr>
        <w:tab/>
        <w:t>Cuando sea apropiado, la EDC o cualquier otro órgano competente de la FIDE puede, a iniciativa propia o bajo petición, detener sus propias investigaciones o procedimientos bajo el presente Código, pendiente de los resultados de las investigaciones o procedimientos dirigidos por otras autoridades u organismos deportivos pertinentes, tales como el Comité Olímpico Internacional (COI), un Comité Olímpico Nacional (CON) o el órgano judicial deportivo de una Federación Nacional. Este poder no será ejercido, excepto por circunstancias especiales y forzadas, en casos de investigaciones pendientes por parte de un gobierno nacional o su departamento de deportes, o en investigaciones legales pendientes en tribunales nacionales civiles o penales. Sin embargo, la mera existencia de otra investigación o procedimiento no permite al sujeto del mismo, como derecho, a la detención de las investigaciones o procedimientos que lleva a cabo la FIDE en virtud del presente Código.</w:t>
      </w:r>
    </w:p>
    <w:p w14:paraId="5994591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4.13.</w:t>
      </w:r>
      <w:r w:rsidRPr="00F97309">
        <w:rPr>
          <w:rFonts w:cstheme="minorHAnsi"/>
          <w:sz w:val="24"/>
          <w:szCs w:val="24"/>
        </w:rPr>
        <w:tab/>
        <w:t>En relación con las competiciones y eventos organizados por las Federaciones Miembros, Continentes, Zonas y Organizaciones Asociadas dentro de su ámbito doméstico, tales entidades son responsables de imponer sanciones contra las infracciones cometidas en su área jurisdiccional, a menos que la presunción de infracción implique directamente a la Federación Miembro, Continente, Zona u Organización Asociada, en cuyo caso el asunto será considerado por la EDC de la FIDE.</w:t>
      </w:r>
    </w:p>
    <w:p w14:paraId="2B2BC5F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4.14.</w:t>
      </w:r>
      <w:r w:rsidRPr="00F97309">
        <w:rPr>
          <w:rFonts w:cstheme="minorHAnsi"/>
          <w:sz w:val="24"/>
          <w:szCs w:val="24"/>
        </w:rPr>
        <w:tab/>
        <w:t>Las Federaciones Nacionales incorporarán reglas de procedimiento disciplinario en sus disposiciones que serán compatibles con el presente Código y las reglas procedimentales de la EDC.</w:t>
      </w:r>
    </w:p>
    <w:p w14:paraId="4955738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4.15.</w:t>
      </w:r>
      <w:r w:rsidRPr="00F97309">
        <w:rPr>
          <w:rFonts w:cstheme="minorHAnsi"/>
          <w:sz w:val="24"/>
          <w:szCs w:val="24"/>
        </w:rPr>
        <w:tab/>
        <w:t>Si se requiere, las sanciones producidas por las Federaciones Miembros, Continentes, Zonas y Organizaciones Asociadas pueden ser extendidas por la EDC para que tengan efecto mundial.</w:t>
      </w:r>
    </w:p>
    <w:p w14:paraId="6E3F19F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4.16.</w:t>
      </w:r>
      <w:r w:rsidRPr="00F97309">
        <w:rPr>
          <w:rFonts w:cstheme="minorHAnsi"/>
          <w:sz w:val="24"/>
          <w:szCs w:val="24"/>
        </w:rPr>
        <w:tab/>
        <w:t>Cuando una denuncia o informe suponga que una Federación Miembro, Continente, Zona u Organización Asociada ha errado a la hora de investigar adecuadamente una conducta que pudiera acarrear una violación del Código Ético y Disciplinario de la FIDE o de imponer una sanción adecuada, la propia EDC podrá llevar a cabo su propia investigación y/o tomar una decisión de acuerdo con el presente Código.</w:t>
      </w:r>
    </w:p>
    <w:p w14:paraId="05D379CA"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4.17.</w:t>
      </w:r>
      <w:r w:rsidRPr="00F97309">
        <w:rPr>
          <w:rFonts w:cstheme="minorHAnsi"/>
          <w:sz w:val="24"/>
          <w:szCs w:val="24"/>
        </w:rPr>
        <w:tab/>
        <w:t>La FIDE se esforzará por entablar relaciones comerciales solo con socios que suscriban los principios enumerados en el presente Código y acepten estar sujetos al presente Código en relación con las actividades relacionadas con el ajedrez en las que están o pueden estar implicados.</w:t>
      </w:r>
    </w:p>
    <w:p w14:paraId="1CF3ED43" w14:textId="72FC7D14" w:rsidR="00E54AF3" w:rsidRPr="006552F7" w:rsidRDefault="00065A13" w:rsidP="006552F7">
      <w:pPr>
        <w:pStyle w:val="12"/>
        <w:rPr>
          <w:rFonts w:cstheme="minorHAnsi"/>
          <w:b/>
          <w:bCs/>
        </w:rPr>
      </w:pPr>
      <w:r w:rsidRPr="006552F7">
        <w:rPr>
          <w:rFonts w:cstheme="minorHAnsi"/>
          <w:b/>
          <w:bCs/>
        </w:rPr>
        <w:t>art. 5:</w:t>
      </w:r>
      <w:r w:rsidR="00572D82">
        <w:rPr>
          <w:rFonts w:cstheme="minorHAnsi"/>
          <w:b/>
          <w:bCs/>
        </w:rPr>
        <w:tab/>
        <w:t>A</w:t>
      </w:r>
      <w:r w:rsidRPr="006552F7">
        <w:rPr>
          <w:rFonts w:cstheme="minorHAnsi"/>
          <w:b/>
          <w:bCs/>
        </w:rPr>
        <w:t>dmisibilidad de denuncias e informes.</w:t>
      </w:r>
    </w:p>
    <w:p w14:paraId="54E1E3A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5.1.</w:t>
      </w:r>
      <w:r w:rsidRPr="00F97309">
        <w:rPr>
          <w:rFonts w:cstheme="minorHAnsi"/>
          <w:sz w:val="24"/>
          <w:szCs w:val="24"/>
        </w:rPr>
        <w:tab/>
        <w:t>Para que una denuncia o un informe sea aceptado y adjudicado a la EDC, debe cumplir los siguientes requisitos mínimos:</w:t>
      </w:r>
    </w:p>
    <w:p w14:paraId="78E66B7B"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a)</w:t>
      </w:r>
      <w:r w:rsidRPr="00F97309">
        <w:rPr>
          <w:rFonts w:cstheme="minorHAnsi"/>
          <w:sz w:val="24"/>
          <w:szCs w:val="24"/>
        </w:rPr>
        <w:tab/>
        <w:t>El denunciante debe tener las pruebas suficientes para emitir la denuncia;</w:t>
      </w:r>
    </w:p>
    <w:p w14:paraId="3AB63F4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La persona u organismo contra la que se dirige la denuncia, es decir, el denunciado, debe ser un miembro de la Familia de la FIDE.</w:t>
      </w:r>
    </w:p>
    <w:p w14:paraId="7CA6485A"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 xml:space="preserve">Las acusaciones vertidas y los documentos acompañantes como parte de la denuncia deben incluir, al menos </w:t>
      </w:r>
      <w:r w:rsidRPr="00F97309">
        <w:rPr>
          <w:rFonts w:cstheme="minorHAnsi"/>
          <w:i/>
          <w:iCs/>
          <w:sz w:val="24"/>
          <w:szCs w:val="24"/>
        </w:rPr>
        <w:t>prima facie</w:t>
      </w:r>
      <w:r w:rsidRPr="00F97309">
        <w:rPr>
          <w:rFonts w:cstheme="minorHAnsi"/>
          <w:sz w:val="24"/>
          <w:szCs w:val="24"/>
        </w:rPr>
        <w:t>, conductas que impliquen una o más violaciones del presente Código.</w:t>
      </w:r>
    </w:p>
    <w:p w14:paraId="1232A26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La presunta mala conducta debe haberse cometido en el ámbito internacional o, si es en el ámbito nacional, que esté incluida en alguna de las excepciones en virtud de las cuales la EDC ejercerá jurisdicción.</w:t>
      </w:r>
    </w:p>
    <w:p w14:paraId="3B8E01A5"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La presunta mala conducta debe haberse cometido durante un período de tiempo no superior a cinco (5) años contados desde la fecha en la cual se reciba la denuncia o el informe en la FIDE o que un órgano competente de la FIDE comience su investigación en casos de fraude, corrupción o trampas, o un período de tiempo no superior a tres (3) años en cualquier otro caso.</w:t>
      </w:r>
    </w:p>
    <w:p w14:paraId="51E1ECC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5.2.</w:t>
      </w:r>
      <w:r w:rsidRPr="00F97309">
        <w:rPr>
          <w:rFonts w:cstheme="minorHAnsi"/>
          <w:sz w:val="24"/>
          <w:szCs w:val="24"/>
        </w:rPr>
        <w:tab/>
        <w:t>Un denunciante deberá tener la legitimación necesaria para enviar una denuncia o un informe si:</w:t>
      </w:r>
    </w:p>
    <w:p w14:paraId="6346A12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es un miembro de la Familia FIDE distinto a una persona mencionada en el Artículo 4.2(e), 4.2(i) y 4.2(o)–(u); y</w:t>
      </w:r>
    </w:p>
    <w:p w14:paraId="27A255B4"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en caso de un denunciante individual, debe estar afectado directa y personalmente por la presunta mala conducta o bien tiene un interés sustancial en el asunto; o</w:t>
      </w:r>
    </w:p>
    <w:p w14:paraId="19BE94C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en caso de la Asamblea General, el Presidente de la FIDE, la Junta Directiva de la FIDE y el Consejo de Administración representando los intereses generales de la FIDE; o</w:t>
      </w:r>
    </w:p>
    <w:p w14:paraId="3F5DC36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en caso de otro órgano de la FIDE que envía un informe a la EDC, dicho órgano representa los intereses generales de la FIDE en un área específica de interés o especialidad dentro de la gobernanza de la FIDE en el deporte del ajedrez.</w:t>
      </w:r>
    </w:p>
    <w:p w14:paraId="0B1EE420"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5.3.</w:t>
      </w:r>
      <w:r w:rsidRPr="00F97309">
        <w:rPr>
          <w:rFonts w:cstheme="minorHAnsi"/>
          <w:sz w:val="24"/>
          <w:szCs w:val="24"/>
        </w:rPr>
        <w:tab/>
        <w:t>Una denuncia puede ser declarada inadmisible si, a pesar de cumplir con los requisitos mínimos, sufre de uno o más de los siguientes defectos:</w:t>
      </w:r>
    </w:p>
    <w:p w14:paraId="3B22439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la denuncia no sea enviada por el denunciante real, sino por otra persona en su lugar, salvo que el denunciante sea una persona discapacitada o una persona jurídica debidamente representada por un representante autorizado. Esta disposición no impide que la EDC remita el asunto a otro órgano de la FIDE que tenga competencia para investigar o tratar la denuncia;</w:t>
      </w:r>
    </w:p>
    <w:p w14:paraId="2C87D8E4"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la denuncia sea esencialmente la misma que una denuncia enviada y pendiente ante el organismo ético y disciplinario de una federación nacional u otro tribunal deportivo;</w:t>
      </w:r>
    </w:p>
    <w:p w14:paraId="72985EEB"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la denuncia sea esencialmente la misma que una denuncia ya considerada y decidida por la EDC;</w:t>
      </w:r>
    </w:p>
    <w:p w14:paraId="5A7E5122"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la denuncia se refiera a un asunto personal entre el denunciante y el denunciado o bien no está relacionada con la práctica o la gobernanza del deporte del ajedrez;</w:t>
      </w:r>
    </w:p>
    <w:p w14:paraId="3AFB779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la denuncia sea manifiestamente infundada o insustancial o pueda ser descrita como confusa o exagerada o fue interpuesta con mala intención o constituyó un abuso de la ética y del procedimiento disciplinario; o</w:t>
      </w:r>
    </w:p>
    <w:p w14:paraId="5C28C25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f)</w:t>
      </w:r>
      <w:r w:rsidRPr="00F97309">
        <w:rPr>
          <w:rFonts w:cstheme="minorHAnsi"/>
          <w:sz w:val="24"/>
          <w:szCs w:val="24"/>
        </w:rPr>
        <w:tab/>
        <w:t>el denunciado no haya sufrido una desventaja significativa o la denuncia pueda ser descrita como trivial, o puramente técnica e insignificante.</w:t>
      </w:r>
    </w:p>
    <w:p w14:paraId="22B34FB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5.4.</w:t>
      </w:r>
      <w:r w:rsidRPr="00F97309">
        <w:rPr>
          <w:rFonts w:cstheme="minorHAnsi"/>
          <w:sz w:val="24"/>
          <w:szCs w:val="24"/>
        </w:rPr>
        <w:tab/>
        <w:t>Los requisitos de procedimiento para la emisión de informes y denuncias pueden establecerse en las Reglas de Procedimiento de la EDC, incluyendo cualquier requisito para el pago de una fianza de presentación de la denuncia, reembolsable o no reembolsable.</w:t>
      </w:r>
    </w:p>
    <w:p w14:paraId="540581A8" w14:textId="5D021471" w:rsidR="00E54AF3" w:rsidRPr="00F97309" w:rsidRDefault="00065A13" w:rsidP="00572D82">
      <w:pPr>
        <w:pStyle w:val="10"/>
      </w:pPr>
      <w:bookmarkStart w:id="353" w:name="_Toc118406129"/>
      <w:r>
        <w:t>P</w:t>
      </w:r>
      <w:r w:rsidRPr="00F97309">
        <w:t xml:space="preserve">arte </w:t>
      </w:r>
      <w:r>
        <w:t>III</w:t>
      </w:r>
      <w:r w:rsidRPr="00F97309">
        <w:t>:</w:t>
      </w:r>
      <w:r w:rsidR="003A329C">
        <w:tab/>
      </w:r>
      <w:r>
        <w:t>C</w:t>
      </w:r>
      <w:r w:rsidRPr="00F97309">
        <w:t>ódigo ético</w:t>
      </w:r>
      <w:bookmarkEnd w:id="353"/>
    </w:p>
    <w:p w14:paraId="724BFEFE" w14:textId="610350F2" w:rsidR="00E54AF3" w:rsidRPr="00F97309" w:rsidRDefault="00065A13" w:rsidP="00E54AF3">
      <w:pPr>
        <w:tabs>
          <w:tab w:val="left" w:pos="567"/>
        </w:tabs>
        <w:ind w:left="567" w:hanging="567"/>
        <w:jc w:val="both"/>
        <w:rPr>
          <w:rFonts w:cstheme="minorHAnsi"/>
          <w:b/>
          <w:bCs/>
          <w:sz w:val="24"/>
          <w:szCs w:val="24"/>
        </w:rPr>
      </w:pPr>
      <w:r w:rsidRPr="00F97309">
        <w:rPr>
          <w:rFonts w:cstheme="minorHAnsi"/>
          <w:b/>
          <w:bCs/>
          <w:sz w:val="24"/>
          <w:szCs w:val="24"/>
        </w:rPr>
        <w:t>art. 6:</w:t>
      </w:r>
      <w:r w:rsidR="00572D82">
        <w:rPr>
          <w:rFonts w:cstheme="minorHAnsi"/>
          <w:b/>
          <w:bCs/>
          <w:sz w:val="24"/>
          <w:szCs w:val="24"/>
        </w:rPr>
        <w:tab/>
        <w:t>V</w:t>
      </w:r>
      <w:r w:rsidRPr="00F97309">
        <w:rPr>
          <w:rFonts w:cstheme="minorHAnsi"/>
          <w:b/>
          <w:bCs/>
          <w:sz w:val="24"/>
          <w:szCs w:val="24"/>
        </w:rPr>
        <w:t>alores y principios éticos</w:t>
      </w:r>
    </w:p>
    <w:p w14:paraId="688244D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w:t>
      </w:r>
      <w:r w:rsidRPr="00F97309">
        <w:rPr>
          <w:rFonts w:cstheme="minorHAnsi"/>
          <w:sz w:val="24"/>
          <w:szCs w:val="24"/>
        </w:rPr>
        <w:tab/>
        <w:t>Los miembros de la FIDE se comprometen en todo momento a respetar y a asegurar el respeto de los siguientes valores y principios:</w:t>
      </w:r>
    </w:p>
    <w:p w14:paraId="6898D662"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Dignidad humana;</w:t>
      </w:r>
    </w:p>
    <w:p w14:paraId="4A65505B"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Igualdad;</w:t>
      </w:r>
    </w:p>
    <w:p w14:paraId="2BC89C56"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Seguridad;</w:t>
      </w:r>
    </w:p>
    <w:p w14:paraId="4A224A96"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Integridad;</w:t>
      </w:r>
    </w:p>
    <w:p w14:paraId="209430F0"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Buena fe;</w:t>
      </w:r>
    </w:p>
    <w:p w14:paraId="702635DC"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Lealtad;</w:t>
      </w:r>
    </w:p>
    <w:p w14:paraId="04ED2E7D"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Juego Limpio;</w:t>
      </w:r>
    </w:p>
    <w:p w14:paraId="1A1D24BD" w14:textId="77777777" w:rsidR="00E54AF3" w:rsidRPr="00F97309" w:rsidRDefault="00E54AF3" w:rsidP="00A74E93">
      <w:pPr>
        <w:pStyle w:val="Prrafodelista"/>
        <w:numPr>
          <w:ilvl w:val="0"/>
          <w:numId w:val="74"/>
        </w:numPr>
        <w:spacing w:after="160" w:line="259" w:lineRule="auto"/>
        <w:ind w:left="851" w:hanging="284"/>
        <w:contextualSpacing w:val="0"/>
        <w:rPr>
          <w:rFonts w:cstheme="minorHAnsi"/>
          <w:sz w:val="24"/>
          <w:szCs w:val="24"/>
        </w:rPr>
      </w:pPr>
      <w:r w:rsidRPr="00F97309">
        <w:rPr>
          <w:rFonts w:cstheme="minorHAnsi"/>
          <w:sz w:val="24"/>
          <w:szCs w:val="24"/>
        </w:rPr>
        <w:t>Responsabilidad;</w:t>
      </w:r>
    </w:p>
    <w:p w14:paraId="6B172A65" w14:textId="77777777" w:rsidR="00E54AF3" w:rsidRPr="00F97309" w:rsidRDefault="00E54AF3" w:rsidP="00A74E93">
      <w:pPr>
        <w:pStyle w:val="Prrafodelista"/>
        <w:numPr>
          <w:ilvl w:val="0"/>
          <w:numId w:val="74"/>
        </w:numPr>
        <w:tabs>
          <w:tab w:val="left" w:pos="567"/>
        </w:tabs>
        <w:spacing w:after="160" w:line="259" w:lineRule="auto"/>
        <w:ind w:left="851" w:hanging="284"/>
        <w:contextualSpacing w:val="0"/>
        <w:jc w:val="both"/>
        <w:rPr>
          <w:rFonts w:cstheme="minorHAnsi"/>
          <w:sz w:val="24"/>
          <w:szCs w:val="24"/>
        </w:rPr>
      </w:pPr>
      <w:r w:rsidRPr="00F97309">
        <w:rPr>
          <w:rFonts w:cstheme="minorHAnsi"/>
          <w:sz w:val="24"/>
          <w:szCs w:val="24"/>
        </w:rPr>
        <w:t>Prioridad de los intereses del ajedrez sobre los intereses financieros personales;</w:t>
      </w:r>
    </w:p>
    <w:p w14:paraId="72C24652" w14:textId="77777777" w:rsidR="00E54AF3" w:rsidRPr="00F97309" w:rsidRDefault="00E54AF3" w:rsidP="00A74E93">
      <w:pPr>
        <w:pStyle w:val="Prrafodelista"/>
        <w:numPr>
          <w:ilvl w:val="0"/>
          <w:numId w:val="74"/>
        </w:numPr>
        <w:tabs>
          <w:tab w:val="left" w:pos="567"/>
        </w:tabs>
        <w:spacing w:after="160" w:line="259" w:lineRule="auto"/>
        <w:ind w:left="851" w:hanging="284"/>
        <w:contextualSpacing w:val="0"/>
        <w:jc w:val="both"/>
        <w:rPr>
          <w:rFonts w:cstheme="minorHAnsi"/>
          <w:sz w:val="24"/>
          <w:szCs w:val="24"/>
        </w:rPr>
      </w:pPr>
      <w:r w:rsidRPr="00F97309">
        <w:rPr>
          <w:rFonts w:cstheme="minorHAnsi"/>
          <w:sz w:val="24"/>
          <w:szCs w:val="24"/>
        </w:rPr>
        <w:t>Comunicación y transparencia.</w:t>
      </w:r>
    </w:p>
    <w:p w14:paraId="2210ABB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w:t>
      </w:r>
      <w:r w:rsidRPr="00F97309">
        <w:rPr>
          <w:rFonts w:cstheme="minorHAnsi"/>
          <w:sz w:val="24"/>
          <w:szCs w:val="24"/>
        </w:rPr>
        <w:tab/>
        <w:t>El incumplimiento de alguno de los valores y principios éticos arriba mencionados por cualesquier miembros de la Familia de la FIDE constituirá una infracción del Código Ético y, dependiendo de la gravedad del incumplimiento, estará sujeto a Acción Correctiva o Acción Disciplinaria, en los términos del presente Código.</w:t>
      </w:r>
    </w:p>
    <w:p w14:paraId="7497F23A" w14:textId="207EC8E4" w:rsidR="00E54AF3" w:rsidRPr="00F97309" w:rsidRDefault="00065A1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a. dignidad humana (respeto)</w:t>
      </w:r>
    </w:p>
    <w:p w14:paraId="0434931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6.3.</w:t>
      </w:r>
      <w:r w:rsidRPr="00F97309">
        <w:rPr>
          <w:rFonts w:cstheme="minorHAnsi"/>
          <w:sz w:val="24"/>
          <w:szCs w:val="24"/>
        </w:rPr>
        <w:tab/>
        <w:t>Los miembros de la Familia de la FIDE respetarán el derecho a la dignidad de todas las personas y a ser tratados con respeto, para mantener y mejorar la autoestima de los demás demostrando respeto por los demás en todas las ocasiones, sin importar la raza, el color, el género, la orientación sexual, el idioma, la religión, la política u otra opinión, el origen nacional o social, sus propiedades, el nacimiento, discapacidad, atributos físicos, habilidad de juego u otro estado.</w:t>
      </w:r>
    </w:p>
    <w:p w14:paraId="6FFC4C5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6.4.</w:t>
      </w:r>
      <w:r w:rsidRPr="00F97309">
        <w:rPr>
          <w:rFonts w:cstheme="minorHAnsi"/>
          <w:sz w:val="24"/>
          <w:szCs w:val="24"/>
        </w:rPr>
        <w:tab/>
        <w:t>Salvaguardar la dignidad de la persona es fundamental y toda forma de acoso, difamación y abuso por cualquier miembro de la Familia de la FIDE, ya sea físico, profesional o sexual, así como infligir, facilitar o tolerar cualquier lesión física o mental no accidental están estrictamente prohibidos.</w:t>
      </w:r>
    </w:p>
    <w:p w14:paraId="3D09CE7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6.5.</w:t>
      </w:r>
      <w:r w:rsidRPr="00F97309">
        <w:rPr>
          <w:rFonts w:cstheme="minorHAnsi"/>
          <w:sz w:val="24"/>
          <w:szCs w:val="24"/>
        </w:rPr>
        <w:tab/>
        <w:t>El acoso se refiere a los actos repetidos, hostiles y sistemáticos que pretenden aislar o excluir a una persona o a un grupo y afectar a la dignidad de la persona o grupo. En particular, entre otras cosas, los miembros de la Familia de la FIDE no participarán en las siguientes formas de acoso:</w:t>
      </w:r>
    </w:p>
    <w:p w14:paraId="3C43A1C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b/>
          <w:bCs/>
          <w:sz w:val="24"/>
          <w:szCs w:val="24"/>
        </w:rPr>
        <w:tab/>
        <w:t>Bullying</w:t>
      </w:r>
      <w:r w:rsidRPr="00F97309">
        <w:rPr>
          <w:rFonts w:cstheme="minorHAnsi"/>
          <w:sz w:val="24"/>
          <w:szCs w:val="24"/>
        </w:rPr>
        <w:t>, incluyendo el ciber-bullying, puede incluir, entre otros, comportamientos agresivos, intencionados, repetidos e indeseados entre iguales y puede implicar un desequilibrio de poder real o percibido. El bullying puede incluir acciones tales como hacer amenazas, extender rumores o falsedades, atacar a alguien física o verbalmente o excluir a alguien deliberadamente;</w:t>
      </w:r>
    </w:p>
    <w:p w14:paraId="09A2E9C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r>
      <w:r w:rsidRPr="00F97309">
        <w:rPr>
          <w:rFonts w:cstheme="minorHAnsi"/>
          <w:b/>
          <w:bCs/>
          <w:sz w:val="24"/>
          <w:szCs w:val="24"/>
        </w:rPr>
        <w:t>Homofobia</w:t>
      </w:r>
      <w:r w:rsidRPr="00F97309">
        <w:rPr>
          <w:rFonts w:cstheme="minorHAnsi"/>
          <w:sz w:val="24"/>
          <w:szCs w:val="24"/>
        </w:rPr>
        <w:t xml:space="preserve"> puede incluir, entre otros, antipatía, desprecio, prejuicio, aversión u odio hacia personas LGTBI (lesbianas, gays, transgéneros, bisexuales e intersexuales) u otras personas que se identifican con un género no binario;</w:t>
      </w:r>
    </w:p>
    <w:p w14:paraId="49EF228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r>
      <w:r w:rsidRPr="00F97309">
        <w:rPr>
          <w:rFonts w:cstheme="minorHAnsi"/>
          <w:b/>
          <w:bCs/>
          <w:sz w:val="24"/>
          <w:szCs w:val="24"/>
        </w:rPr>
        <w:t>Negligencia</w:t>
      </w:r>
      <w:r w:rsidRPr="00F97309">
        <w:rPr>
          <w:rFonts w:cstheme="minorHAnsi"/>
          <w:sz w:val="24"/>
          <w:szCs w:val="24"/>
        </w:rPr>
        <w:t xml:space="preserve"> significa el hecho de que un entrenador u otra persona con el deber de cuidar a un jugador u otra persona no brinde un nivel mínimo de atención, que cause daños, permita que se causen daños, o crea un peligro inminente de daños y puede incluir, entre otros, privar a un jugador de comida o bebida o suficiente descanso y recuperación, no proporcionar un ambiente seguro de entrenamiento, o métodos inapropiados de entrenamiento para la edad;</w:t>
      </w:r>
    </w:p>
    <w:p w14:paraId="760C6776"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r>
      <w:r w:rsidRPr="00F97309">
        <w:rPr>
          <w:rFonts w:cstheme="minorHAnsi"/>
          <w:b/>
          <w:bCs/>
          <w:sz w:val="24"/>
          <w:szCs w:val="24"/>
        </w:rPr>
        <w:t>Abuso físico</w:t>
      </w:r>
      <w:r w:rsidRPr="00F97309">
        <w:rPr>
          <w:rFonts w:cstheme="minorHAnsi"/>
          <w:sz w:val="24"/>
          <w:szCs w:val="24"/>
        </w:rPr>
        <w:t xml:space="preserve"> significa violencia no accidental hacia un jugador u otra persona, que puede incluir un trauma intencionado o lesión física causados por puñetazos, golpes, patadas, mordiscos, quemaduras u otros daños a un jugador. Podrían incluirse actividades físicas forzosas u obligadas inapropiadas, consumo forzado de alcohol o prácticas de dopaje sistemático;</w:t>
      </w:r>
    </w:p>
    <w:p w14:paraId="54EA129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r>
      <w:r w:rsidRPr="00F97309">
        <w:rPr>
          <w:rFonts w:cstheme="minorHAnsi"/>
          <w:b/>
          <w:bCs/>
          <w:sz w:val="24"/>
          <w:szCs w:val="24"/>
        </w:rPr>
        <w:t>Abuso psicológico</w:t>
      </w:r>
      <w:r w:rsidRPr="00F97309">
        <w:rPr>
          <w:rFonts w:cstheme="minorHAnsi"/>
          <w:sz w:val="24"/>
          <w:szCs w:val="24"/>
        </w:rPr>
        <w:t xml:space="preserve"> significa cualquier procedimiento que pueda disminuir la sensación de identidad, dignidad o autoestima, y puede incluir, entre otros, cualquier acto indeseado tales como confinamiento, aislamiento, agresión verbal, humillación o infantilización;</w:t>
      </w:r>
    </w:p>
    <w:p w14:paraId="32D78338"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f)</w:t>
      </w:r>
      <w:r w:rsidRPr="00F97309">
        <w:rPr>
          <w:rFonts w:cstheme="minorHAnsi"/>
          <w:sz w:val="24"/>
          <w:szCs w:val="24"/>
        </w:rPr>
        <w:tab/>
      </w:r>
      <w:r w:rsidRPr="00F97309">
        <w:rPr>
          <w:rFonts w:cstheme="minorHAnsi"/>
          <w:b/>
          <w:bCs/>
          <w:sz w:val="24"/>
          <w:szCs w:val="24"/>
        </w:rPr>
        <w:t>Abuso sexual</w:t>
      </w:r>
      <w:r w:rsidRPr="00F97309">
        <w:rPr>
          <w:rFonts w:cstheme="minorHAnsi"/>
          <w:sz w:val="24"/>
          <w:szCs w:val="24"/>
        </w:rPr>
        <w:t xml:space="preserve"> significa una conducta sexual, ya sea sin contacto, con contacto o con penetración, donde se ha manipulado o coaccionado, o no lo hay, o no puede ser concedido el consentimiento y</w:t>
      </w:r>
    </w:p>
    <w:p w14:paraId="10D1D1D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g)</w:t>
      </w:r>
      <w:r w:rsidRPr="00F97309">
        <w:rPr>
          <w:rFonts w:cstheme="minorHAnsi"/>
          <w:sz w:val="24"/>
          <w:szCs w:val="24"/>
        </w:rPr>
        <w:tab/>
      </w:r>
      <w:r w:rsidRPr="00F97309">
        <w:rPr>
          <w:rFonts w:cstheme="minorHAnsi"/>
          <w:b/>
          <w:bCs/>
          <w:sz w:val="24"/>
          <w:szCs w:val="24"/>
        </w:rPr>
        <w:t>Acoso sexual</w:t>
      </w:r>
      <w:r w:rsidRPr="00F97309">
        <w:rPr>
          <w:rFonts w:cstheme="minorHAnsi"/>
          <w:sz w:val="24"/>
          <w:szCs w:val="24"/>
        </w:rPr>
        <w:t xml:space="preserve"> significa una conducta no deseada y no bienvenida de naturaleza sexual, ya sea verbal, no verbal o física. La evaluación se basa en si una persona razonable en las circunstancias culturales y contextuales dadas consideraría la conducta como indeseable u ofensiva.</w:t>
      </w:r>
    </w:p>
    <w:p w14:paraId="5C6AE390" w14:textId="77777777" w:rsidR="00E54AF3" w:rsidRPr="00F97309" w:rsidRDefault="00E54AF3" w:rsidP="00E54AF3">
      <w:pPr>
        <w:tabs>
          <w:tab w:val="left" w:pos="567"/>
          <w:tab w:val="left" w:pos="851"/>
        </w:tabs>
        <w:ind w:left="851" w:hanging="851"/>
        <w:jc w:val="both"/>
        <w:rPr>
          <w:rFonts w:cstheme="minorHAnsi"/>
          <w:b/>
          <w:bCs/>
          <w:sz w:val="24"/>
          <w:szCs w:val="24"/>
          <w:u w:val="single"/>
        </w:rPr>
      </w:pPr>
      <w:r w:rsidRPr="00F97309">
        <w:rPr>
          <w:rFonts w:cstheme="minorHAnsi"/>
          <w:b/>
          <w:bCs/>
          <w:sz w:val="24"/>
          <w:szCs w:val="24"/>
          <w:u w:val="single"/>
        </w:rPr>
        <w:t>B. Igualdad (No Discriminación)</w:t>
      </w:r>
    </w:p>
    <w:p w14:paraId="0BA904B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6.6.</w:t>
      </w:r>
      <w:r w:rsidRPr="00F97309">
        <w:rPr>
          <w:rFonts w:cstheme="minorHAnsi"/>
          <w:sz w:val="24"/>
          <w:szCs w:val="24"/>
        </w:rPr>
        <w:tab/>
        <w:t>No habrá discriminación en el ajedrez por motivos de raza, género, origen étnico, color, cultura, religión, opinión política, estado civil, orientación sexual o cualquier factor injusto o irrelevante, excepto si está permitido por la ley, incluyendo la elección o designación de personas en el Consejo de Administración de la FIDE, la Junta Directiva de la FIDE, los Consejos Continentales de la FIDE, los Consejos Zonales, Comisiones, Comités y otros organismos elegidos o designados de la FIDE.</w:t>
      </w:r>
    </w:p>
    <w:p w14:paraId="6E26046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6.7.</w:t>
      </w:r>
      <w:r w:rsidRPr="00F97309">
        <w:rPr>
          <w:rFonts w:cstheme="minorHAnsi"/>
          <w:sz w:val="24"/>
          <w:szCs w:val="24"/>
        </w:rPr>
        <w:tab/>
        <w:t>En la elección o designación de personas para puestos dentro de la FIDE, se dará la debida consideración a ambos géneros.</w:t>
      </w:r>
    </w:p>
    <w:p w14:paraId="43836777" w14:textId="77777777"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C. Seguridad (No Violencia)</w:t>
      </w:r>
    </w:p>
    <w:p w14:paraId="232512E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6.8.</w:t>
      </w:r>
      <w:r w:rsidRPr="00F97309">
        <w:rPr>
          <w:rFonts w:cstheme="minorHAnsi"/>
          <w:sz w:val="24"/>
          <w:szCs w:val="24"/>
        </w:rPr>
        <w:tab/>
        <w:t>Todo el mundo tiene el derecho de participar en el ajedrez en un ambiente que sea seguro y agradable. La FIDE fomenta los hábitos saludables y seguros y está encargada de proteger el bienestar del jugador, incluyendo la no discriminación y la prevención del acoso y el abuso.</w:t>
      </w:r>
    </w:p>
    <w:p w14:paraId="605202A0"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6.9.</w:t>
      </w:r>
      <w:r w:rsidRPr="00F97309">
        <w:rPr>
          <w:rFonts w:cstheme="minorHAnsi"/>
          <w:sz w:val="24"/>
          <w:szCs w:val="24"/>
        </w:rPr>
        <w:tab/>
        <w:t>Los miembros de la Familia de la FIDE respetarán y promoverán los derechos de los Grupos Vulnerables.</w:t>
      </w:r>
    </w:p>
    <w:p w14:paraId="453B9981" w14:textId="77777777"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D. Integridad (Honestidad)</w:t>
      </w:r>
    </w:p>
    <w:p w14:paraId="1A7CBA7D"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6.10.</w:t>
      </w:r>
      <w:r w:rsidRPr="00F97309">
        <w:rPr>
          <w:rFonts w:cstheme="minorHAnsi"/>
          <w:sz w:val="24"/>
          <w:szCs w:val="24"/>
        </w:rPr>
        <w:tab/>
        <w:t>Las personas sujetas al presente Código actuarán con la máxima integridad, honestidad y responsabilidad en el desempeño de sus respectivas funciones en el deporte del ajedrez y no actuarán de forma susceptible de afectar adversamente la reputación de la FIDE, o del deporte del ajedrez en general, ni actuarán de forma susceptible de desprestigiar al deporte.</w:t>
      </w:r>
    </w:p>
    <w:p w14:paraId="3E0B11F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6.11.</w:t>
      </w:r>
      <w:r w:rsidRPr="00F97309">
        <w:rPr>
          <w:rFonts w:cstheme="minorHAnsi"/>
          <w:sz w:val="24"/>
          <w:szCs w:val="24"/>
        </w:rPr>
        <w:tab/>
        <w:t>El dopaje en ajedrez está estrictamente prohibido de acuerdo con las Reglas Anti-Dopaje de la FIDE.</w:t>
      </w:r>
    </w:p>
    <w:p w14:paraId="49BD38A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 xml:space="preserve">6.12. </w:t>
      </w:r>
      <w:r w:rsidRPr="00F97309">
        <w:rPr>
          <w:rFonts w:cstheme="minorHAnsi"/>
          <w:sz w:val="24"/>
          <w:szCs w:val="24"/>
        </w:rPr>
        <w:tab/>
        <w:t>Las personas sujetas al presente Código no ofrecerán, prometerán, darán, solicitarán o aceptar ninguna retribución indebida u otro beneficio (es decir, no obtenido por medio de servicios “de buena fe” y/o no aprobado por la autoridad ajedrecística competente) relacionado con sus actividades o deberes en el ajedrez.</w:t>
      </w:r>
    </w:p>
    <w:p w14:paraId="7B33252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6.13.</w:t>
      </w:r>
      <w:r w:rsidRPr="00F97309">
        <w:rPr>
          <w:rFonts w:cstheme="minorHAnsi"/>
          <w:sz w:val="24"/>
          <w:szCs w:val="24"/>
        </w:rPr>
        <w:tab/>
        <w:t>Las personas sujetas al presente Código tienen prohibido apropiarse indebidamente de los activos de la FIDE.</w:t>
      </w:r>
    </w:p>
    <w:p w14:paraId="7426064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6.14.</w:t>
      </w:r>
      <w:r w:rsidRPr="00F97309">
        <w:rPr>
          <w:rFonts w:cstheme="minorHAnsi"/>
          <w:sz w:val="24"/>
          <w:szCs w:val="24"/>
        </w:rPr>
        <w:tab/>
        <w:t>Los miembros de la Familia de la FIDE pueden recibir o aceptar obsequios solo como muestra de respeto o amistad cuyo valor nominal esté en consonancia con las costumbres locales predominantes. Cualquier obsequio ofrecido a un tercero debe haber sido autorizado previamente por la FIDE. Los obsequios solo pueden ser ofrecidos por la FIDE o en nombre de la FIDE; los implicados se abstendrán de ofrecer obsequios en su propio nombre. Prevalecerá un sentido de moderación general relativo a la hospitalidad y el alojamiento.</w:t>
      </w:r>
    </w:p>
    <w:p w14:paraId="71CB2D26" w14:textId="77777777"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E. Buena fe</w:t>
      </w:r>
    </w:p>
    <w:p w14:paraId="1A9011E7"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6.15.</w:t>
      </w:r>
      <w:r w:rsidRPr="00F97309">
        <w:rPr>
          <w:rFonts w:cstheme="minorHAnsi"/>
          <w:sz w:val="24"/>
          <w:szCs w:val="24"/>
        </w:rPr>
        <w:tab/>
        <w:t>Los miembros de la Familia de la FIDE actuarán de buena fe mutuamente con confianza recíproca y comprensión en todos sus tratos.</w:t>
      </w:r>
    </w:p>
    <w:p w14:paraId="240B919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6.16.</w:t>
      </w:r>
      <w:r w:rsidRPr="00F97309">
        <w:rPr>
          <w:rFonts w:cstheme="minorHAnsi"/>
          <w:sz w:val="24"/>
          <w:szCs w:val="24"/>
        </w:rPr>
        <w:tab/>
        <w:t>Las personas en puestos de confianza tienen el deber:</w:t>
      </w:r>
    </w:p>
    <w:p w14:paraId="6ADC994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de nunca abusar o usar mal la relación de confianza, posición de poder e influencia que tiene un entrenador u oficial;</w:t>
      </w:r>
    </w:p>
    <w:p w14:paraId="2BF03F3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de evitar que las personas con capacidad supervisora estén en situaciones a solas o no observadas con un menor;</w:t>
      </w:r>
    </w:p>
    <w:p w14:paraId="3AB4CF8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en viajes de actividades ajedrecísticas, de seguir siempre los protocolos y reglas de transporte y alojamiento emitidas por las autoridades competentes;</w:t>
      </w:r>
    </w:p>
    <w:p w14:paraId="458B607D"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de actuar como modelo a seguir y demostrar estándares sólidos de comportamiento;</w:t>
      </w:r>
    </w:p>
    <w:p w14:paraId="0F017674"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de comunicarse con los menores abierta y públicamente y no enviar mensajes privados a menores.</w:t>
      </w:r>
    </w:p>
    <w:p w14:paraId="4629E7DA" w14:textId="77777777" w:rsidR="00E54AF3" w:rsidRPr="00F97309" w:rsidRDefault="00E54AF3" w:rsidP="00E54AF3">
      <w:pPr>
        <w:tabs>
          <w:tab w:val="left" w:pos="567"/>
          <w:tab w:val="left" w:pos="851"/>
        </w:tabs>
        <w:ind w:left="851" w:hanging="851"/>
        <w:jc w:val="both"/>
        <w:rPr>
          <w:rFonts w:cstheme="minorHAnsi"/>
          <w:b/>
          <w:bCs/>
          <w:sz w:val="24"/>
          <w:szCs w:val="24"/>
          <w:u w:val="single"/>
        </w:rPr>
      </w:pPr>
      <w:r w:rsidRPr="00F97309">
        <w:rPr>
          <w:rFonts w:cstheme="minorHAnsi"/>
          <w:b/>
          <w:bCs/>
          <w:sz w:val="24"/>
          <w:szCs w:val="24"/>
          <w:u w:val="single"/>
        </w:rPr>
        <w:t>F. Lealtad</w:t>
      </w:r>
    </w:p>
    <w:p w14:paraId="50B07A6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6.17.</w:t>
      </w:r>
      <w:r w:rsidRPr="00F97309">
        <w:rPr>
          <w:rFonts w:cstheme="minorHAnsi"/>
          <w:sz w:val="24"/>
          <w:szCs w:val="24"/>
        </w:rPr>
        <w:tab/>
        <w:t>La lealtad significa mostrar continua fidelidad a la FIDE, sus reglas y sus principios. Para ello:</w:t>
      </w:r>
    </w:p>
    <w:p w14:paraId="1D538919"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Los miembros de la Familia de la FIDE acatarán estrictamente siempre la Carta Constitutiva de la FIDE y sus Estatutos, Reglamentos, Códigos, Decisiones y Directivas, incluyendo los principios deportivos y éticos ratificados por la FIDE.</w:t>
      </w:r>
    </w:p>
    <w:p w14:paraId="28BF3DDA"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Los miembros de la Familia de la FIDE tendrán un deber de lealtad a la FIDE, Federaciones Nacionales y Clubes.</w:t>
      </w:r>
    </w:p>
    <w:p w14:paraId="4BB4AFC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6.18.</w:t>
      </w:r>
      <w:r w:rsidRPr="00F97309">
        <w:rPr>
          <w:rFonts w:cstheme="minorHAnsi"/>
          <w:sz w:val="24"/>
          <w:szCs w:val="24"/>
        </w:rPr>
        <w:tab/>
        <w:t>Ningún miembro del personal de la FIDE hará comentarios adversos sobre una política adoptada por la FIDE una vez tomada una decisión por la FIDE.</w:t>
      </w:r>
    </w:p>
    <w:p w14:paraId="6DC77DF7" w14:textId="77777777"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G. Juego Limpio</w:t>
      </w:r>
    </w:p>
    <w:p w14:paraId="19385A6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6.19.</w:t>
      </w:r>
      <w:r w:rsidRPr="00F97309">
        <w:rPr>
          <w:rFonts w:cstheme="minorHAnsi"/>
          <w:sz w:val="24"/>
          <w:szCs w:val="24"/>
        </w:rPr>
        <w:tab/>
        <w:t xml:space="preserve">El juego limpio es el principio rector básico en el deporte del ajedrez. Actúa dentro del espíritu de las reglas, sin sacar nunca ventajas injustas y tomando decisiones informadas y honradas en todo momento. </w:t>
      </w:r>
    </w:p>
    <w:p w14:paraId="21F1DE7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6.20.</w:t>
      </w:r>
      <w:r w:rsidRPr="00F97309">
        <w:rPr>
          <w:rFonts w:cstheme="minorHAnsi"/>
          <w:sz w:val="24"/>
          <w:szCs w:val="24"/>
        </w:rPr>
        <w:tab/>
        <w:t>Los principios del juego limpio están sustentados más allá de los requisitos de amistad y ayuda mutua a otros miembros de la Familia de la FIDE.</w:t>
      </w:r>
    </w:p>
    <w:p w14:paraId="56EF5C8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6.21.</w:t>
      </w:r>
      <w:r w:rsidRPr="00F97309">
        <w:rPr>
          <w:rFonts w:cstheme="minorHAnsi"/>
          <w:sz w:val="24"/>
          <w:szCs w:val="24"/>
        </w:rPr>
        <w:tab/>
        <w:t>Los participantes en el ajedrez se abstendrán de actividades que pudieran afectar incorrectamente al resultado de una competición ajedrecística, incluyendo, entre otros, la aceptación y el ofrecimiento de beneficios.</w:t>
      </w:r>
    </w:p>
    <w:p w14:paraId="37BDB230"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6.22.</w:t>
      </w:r>
      <w:r w:rsidRPr="00F97309">
        <w:rPr>
          <w:rFonts w:cstheme="minorHAnsi"/>
          <w:sz w:val="24"/>
          <w:szCs w:val="24"/>
        </w:rPr>
        <w:tab/>
        <w:t>Cualquier apuesta en ajedrez, manipulación de competiciones ajedrecísticas, uso de información interna para el propósito de obtener un beneficio indebido y otras prácticas corruptas relativas al deporte del ajedrez por parte de cualquier persona sujeta al presente Código están estrictamente prohibidas. A tal efecto, la FIDE suscribe y hace cumplir las disposiciones del Código del Movimiento Olímpico del COI sobre la Prevención de la Manipulación de las Competiciones (2020).</w:t>
      </w:r>
    </w:p>
    <w:p w14:paraId="03699AA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6.23.</w:t>
      </w:r>
      <w:r w:rsidRPr="00F97309">
        <w:rPr>
          <w:rFonts w:cstheme="minorHAnsi"/>
          <w:sz w:val="24"/>
          <w:szCs w:val="24"/>
        </w:rPr>
        <w:tab/>
        <w:t>Cualquier persona sujeta al presente Código ejercerá el debido cuidado y diligencia en cumplir sus roles para, o en nombre de la FIDE y no divulgarán la información recibida si dicha divulgación se hace maliciosamente con el fin de dañar los intereses de la FIDE.</w:t>
      </w:r>
    </w:p>
    <w:p w14:paraId="055FC461" w14:textId="77777777"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H. Responsabilidad (Rendición de cuentas)</w:t>
      </w:r>
    </w:p>
    <w:p w14:paraId="45FD756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6.24.</w:t>
      </w:r>
      <w:r w:rsidRPr="00F97309">
        <w:rPr>
          <w:rFonts w:cstheme="minorHAnsi"/>
          <w:sz w:val="24"/>
          <w:szCs w:val="24"/>
        </w:rPr>
        <w:tab/>
        <w:t>Cada miembro de la Familia de la FIDE debe asumir responsabilidad de sus actos y ser un modelo positivo a seguir en todo momento.</w:t>
      </w:r>
    </w:p>
    <w:p w14:paraId="278F060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6.25.</w:t>
      </w:r>
      <w:r w:rsidRPr="00F97309">
        <w:rPr>
          <w:rFonts w:cstheme="minorHAnsi"/>
          <w:sz w:val="24"/>
          <w:szCs w:val="24"/>
        </w:rPr>
        <w:tab/>
        <w:t>La responsabilidad significa la realización de atribuciones y funciones por parte de una persona sin supervisión, con cuidado, en el mejor interés y completo respeto del ajedrez y de la Carta Constitutiva de la FIDE, Estatutos y Reglamentos/Códigos. Para este fin:</w:t>
      </w:r>
    </w:p>
    <w:p w14:paraId="34E636A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Los miembros de la Familia de la FIDE no actuarán de forma susceptible de dañar la reputación de la FIDE o de desprestigiar al ajedrez.</w:t>
      </w:r>
    </w:p>
    <w:p w14:paraId="7ECC23F2"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Los miembros de la Familia de la FIDE no darán, harán, fomentarán, autorizarán o respaldarán afirmaciones y/o declaraciones (incluyendo las realizadas en prensa, radio, Internet y/o cualquier medio social de comunicación) que pudieran violar cualquier disposición del presente Código de Conducta incluyendo específicamente, entre otros, afirmaciones que tengan o puedan tener un efecto perjudicial en el bienestar de la FIDE, en cualquier miembro de la Familia de la FIDE o en el juego del ajedrez, o de desprestigiar el ajedrez.</w:t>
      </w:r>
    </w:p>
    <w:p w14:paraId="788BF558"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6.26.</w:t>
      </w:r>
      <w:r w:rsidRPr="00F97309">
        <w:rPr>
          <w:rFonts w:cstheme="minorHAnsi"/>
          <w:sz w:val="24"/>
          <w:szCs w:val="24"/>
        </w:rPr>
        <w:tab/>
        <w:t>Responsabilidad individual:</w:t>
      </w:r>
    </w:p>
    <w:p w14:paraId="2C5029AE"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Mantener y seguir siempre las políticas y reglas del propio club, la federación nacional y la FIDE.</w:t>
      </w:r>
    </w:p>
    <w:p w14:paraId="1A5BC3AB"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Respetar la confidencialidad de la información entre los jugadores y entrenadores, entrenadores y oficiales, entrenadores y padres/madres o autoridades.</w:t>
      </w:r>
    </w:p>
    <w:p w14:paraId="4D6E2739"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Trabajar en cooperación, de forma justa e imparcial en situaciones dentro de un club o un equipo nacional, comprendiendo los roles específicos y atribuciones de todos sus miembros y las reglas y disposiciones que rigen la actividad.</w:t>
      </w:r>
    </w:p>
    <w:p w14:paraId="15E3A714"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Cumplir con las reglas y disposiciones del club y de la federación nacional.</w:t>
      </w:r>
    </w:p>
    <w:p w14:paraId="598D56E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Abstenerse del abuso de sustancias, de fumar (excepto en el área especificada) o de cualquier comportamiento disruptivo al participar en un evento ajedrecístico o al asistir a actividades oficiales.</w:t>
      </w:r>
    </w:p>
    <w:p w14:paraId="1E4C7F7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6.27.</w:t>
      </w:r>
      <w:r w:rsidRPr="00F97309">
        <w:rPr>
          <w:rFonts w:cstheme="minorHAnsi"/>
          <w:sz w:val="24"/>
          <w:szCs w:val="24"/>
        </w:rPr>
        <w:tab/>
        <w:t>Obligación general de cooperar. Las personas sujetas al presente Código:</w:t>
      </w:r>
    </w:p>
    <w:p w14:paraId="77C2C90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tendrán el derecho a informar de cualquier infracción del presente Código a la Secretaría de la FIDE con la mayor confidencialidad y, si es necesario, reclamando su beneficio al anonimato. En última instancia, la identidad del reclamante será relevada al Presidente de la EDC que decidirá si existe suficientes pruebas para no revelar al denunciado la identidad del reclamante y si la reclamación puede decidirse sin hacer pública la identidad del reclamante. Cualquier revelación de información no puede hacerse para ganancia o beneficio personal, ni debe realizarse maliciosamente para dañar la reputación de cualquier persona u organización.</w:t>
      </w:r>
    </w:p>
    <w:p w14:paraId="06A5FDDD"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están obligadas, bajo petición, a contribuir al esclarecimiento de los hechos de un caso o el esclarecimiento de posibles infracciones y a proporcionar las pruebas requeridas por la EDC, sin perjuicio del derecho de una parte sospechosa de un delito en virtud del presente Código a no ser obligada a incriminarse a sí misma.</w:t>
      </w:r>
    </w:p>
    <w:p w14:paraId="2908BA50" w14:textId="77777777" w:rsidR="00E54AF3" w:rsidRPr="00F97309" w:rsidRDefault="00E54AF3" w:rsidP="00E54AF3">
      <w:pPr>
        <w:tabs>
          <w:tab w:val="left" w:pos="567"/>
          <w:tab w:val="left" w:pos="851"/>
        </w:tabs>
        <w:ind w:left="851" w:hanging="851"/>
        <w:jc w:val="both"/>
        <w:rPr>
          <w:rFonts w:cstheme="minorHAnsi"/>
          <w:b/>
          <w:bCs/>
          <w:sz w:val="24"/>
          <w:szCs w:val="24"/>
          <w:u w:val="single"/>
        </w:rPr>
      </w:pPr>
      <w:r w:rsidRPr="00F97309">
        <w:rPr>
          <w:rFonts w:cstheme="minorHAnsi"/>
          <w:b/>
          <w:bCs/>
          <w:sz w:val="24"/>
          <w:szCs w:val="24"/>
          <w:u w:val="single"/>
        </w:rPr>
        <w:t>I. Prioridad de los intereses del ajedrez sobre los intereses financieros personales</w:t>
      </w:r>
    </w:p>
    <w:p w14:paraId="4EE05D4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6.28.</w:t>
      </w:r>
      <w:r w:rsidRPr="00F97309">
        <w:rPr>
          <w:rFonts w:cstheme="minorHAnsi"/>
          <w:sz w:val="24"/>
          <w:szCs w:val="24"/>
        </w:rPr>
        <w:tab/>
        <w:t>Los miembros de la Familia de la FIDE se abstendrán de proponer o aceptar, ya sea directa o indirectamente, cualquier pago o comisión, ventajas o servicios de cualquier tipo, a cambio de la realización de sus deberes hacia la FIDE o por sus trabajos elaborados para la FIDE, a menos que hayan obtenido una autorización expresa por escrito por parte de la autoridad competente de la FIDE. Nada impide a un miembro de la Familia de la FIDE rendir servicios a la FIDE de manera remunerada, sobre una base contractual negociada en condiciones de plena competencia.</w:t>
      </w:r>
    </w:p>
    <w:p w14:paraId="1067ABA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6.29.</w:t>
      </w:r>
      <w:r w:rsidRPr="00F97309">
        <w:rPr>
          <w:rFonts w:cstheme="minorHAnsi"/>
          <w:sz w:val="24"/>
          <w:szCs w:val="24"/>
        </w:rPr>
        <w:tab/>
        <w:t>Los miembros de la Familia de la FIDE, o sus representantes, no solicitarán directa ni indirectamente, aceptar u ofrecer ninguna forma de remuneración o comisión, ni ningún beneficio oculto o servicio de cualquier naturaleza, relacionado con la licitación para la organización de una competición ajedrecística, a menos que sea por servicios “de buena fe” realmente prestados y cuya remuneración, comisión, beneficio o servicio hayan sido aprobados por la autoridad ajedrecística competente.</w:t>
      </w:r>
    </w:p>
    <w:p w14:paraId="74305830" w14:textId="77777777"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J. Comunicación y transparencia</w:t>
      </w:r>
    </w:p>
    <w:p w14:paraId="7DB430A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6.30.</w:t>
      </w:r>
      <w:r w:rsidRPr="00F97309">
        <w:rPr>
          <w:rFonts w:cstheme="minorHAnsi"/>
          <w:sz w:val="24"/>
          <w:szCs w:val="24"/>
        </w:rPr>
        <w:tab/>
        <w:t>Aquellos miembros de la Familia de la FIDE que quieran organizar una competición ajedrecística oficial se abstendrán de aproximarse a otra persona del ajedrez o a un tercero con el propósito de obtener cualquier apoyo financiero o político incompatible con las disposiciones de dichos manuales y/o el presente Código en cualquier momento del proceso de licitación.</w:t>
      </w:r>
    </w:p>
    <w:p w14:paraId="04BC7E2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6.31.</w:t>
      </w:r>
      <w:r w:rsidRPr="00F97309">
        <w:rPr>
          <w:rFonts w:cstheme="minorHAnsi"/>
          <w:sz w:val="24"/>
          <w:szCs w:val="24"/>
        </w:rPr>
        <w:tab/>
        <w:t>Además, los jugadores y oficiales tendrán los siguientes deberes:</w:t>
      </w:r>
    </w:p>
    <w:p w14:paraId="4E41144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Asegurarse que todas las declaraciones y otras formas de comunicación sobre otros sean factuales y/o no deliberadamente dañinas incluyendo todo tipo de medios sociales de comunicación.</w:t>
      </w:r>
    </w:p>
    <w:p w14:paraId="31B4E8A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Asegurarse que los jugadores, entrenadores, oficiales y otros estén informados adecuadamente y tengan información precisa para tomar decisiones.</w:t>
      </w:r>
    </w:p>
    <w:p w14:paraId="044D185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Abstenerse de críticas negativas públicas de voluntarios, entrenadores, oficiales y otras personas implicadas en una actividad ajedrecística. Informar de las dificultades o preocupaciones de manera adecuada.</w:t>
      </w:r>
    </w:p>
    <w:p w14:paraId="1CACAA9D" w14:textId="34CF48AC"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Al proporcionar retroalimentación a cualquier jugador de ajedrez, ser honesto y positivo y asegurar una aproximación factual y constructiva que permita la retroalimentación del jugador.</w:t>
      </w:r>
    </w:p>
    <w:p w14:paraId="271A020F" w14:textId="3BBF4DB3" w:rsidR="00E54AF3" w:rsidRPr="008E3A11" w:rsidRDefault="00065A13" w:rsidP="00572D82">
      <w:pPr>
        <w:pStyle w:val="11"/>
      </w:pPr>
      <w:bookmarkStart w:id="354" w:name="_Toc118406130"/>
      <w:r w:rsidRPr="008E3A11">
        <w:t>art. 7:</w:t>
      </w:r>
      <w:r w:rsidR="00572D82">
        <w:tab/>
        <w:t>D</w:t>
      </w:r>
      <w:r w:rsidRPr="008E3A11">
        <w:t>eber de cumplimiento con los principios de fide según su carta constitutiva</w:t>
      </w:r>
      <w:bookmarkEnd w:id="354"/>
    </w:p>
    <w:p w14:paraId="2BCDB5B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7.1.</w:t>
      </w:r>
      <w:r w:rsidRPr="00F97309">
        <w:rPr>
          <w:rFonts w:cstheme="minorHAnsi"/>
          <w:sz w:val="24"/>
          <w:szCs w:val="24"/>
        </w:rPr>
        <w:tab/>
        <w:t>El Artículo 4 de la Carta Constitutiva de la FIDE expresa los principios fundamentales que sigue la FIDE y qué principios deben ser respetados y cumplidos por todos los miembros de la Familia de la FIDE.</w:t>
      </w:r>
    </w:p>
    <w:p w14:paraId="0DC022A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7.2.</w:t>
      </w:r>
      <w:r w:rsidRPr="00F97309">
        <w:rPr>
          <w:rFonts w:cstheme="minorHAnsi"/>
          <w:sz w:val="24"/>
          <w:szCs w:val="24"/>
        </w:rPr>
        <w:tab/>
        <w:t xml:space="preserve">El incumplimiento con los Principios de la FIDE antes mencionados por cualquier miembro de la Familia de la FIDE constituirá una infracción del Código Ético y, dependiendo de la gravedad del incumplimiento, estará sujeto a Acción Correctiva o Acción Disciplinaria, en los términos del presente Código. </w:t>
      </w:r>
    </w:p>
    <w:p w14:paraId="1EFDB12A" w14:textId="38F87C2C" w:rsidR="00E54AF3" w:rsidRPr="00F97309" w:rsidRDefault="00065A13" w:rsidP="00572D82">
      <w:pPr>
        <w:pStyle w:val="11"/>
      </w:pPr>
      <w:bookmarkStart w:id="355" w:name="_Toc118406131"/>
      <w:r w:rsidRPr="00F97309">
        <w:t xml:space="preserve">art. 8: </w:t>
      </w:r>
      <w:r w:rsidR="00572D82">
        <w:tab/>
        <w:t>D</w:t>
      </w:r>
      <w:r w:rsidRPr="00F97309">
        <w:t>eberes de los oficiales y empleados de la fide</w:t>
      </w:r>
      <w:bookmarkEnd w:id="355"/>
    </w:p>
    <w:p w14:paraId="05826BF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w:t>
      </w:r>
      <w:r w:rsidRPr="00F97309">
        <w:rPr>
          <w:rFonts w:cstheme="minorHAnsi"/>
          <w:sz w:val="24"/>
          <w:szCs w:val="24"/>
        </w:rPr>
        <w:tab/>
        <w:t>Además de la promoción de los valores y principios éticos antes mencionados, los Oficiales de la FIDE y los Empleados de la FIDE tienen los siguientes deberes y responsabilidades específicos:</w:t>
      </w:r>
    </w:p>
    <w:p w14:paraId="7774455B"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Deber fiduciario</w:t>
      </w:r>
    </w:p>
    <w:p w14:paraId="4295AC78"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Evitación de beneficios ilícitos.</w:t>
      </w:r>
    </w:p>
    <w:p w14:paraId="03064D8A"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Evitación de asociación ilícita.</w:t>
      </w:r>
    </w:p>
    <w:p w14:paraId="23D967B9"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Buen gobierno y transparencia.</w:t>
      </w:r>
    </w:p>
    <w:p w14:paraId="666CEDB6"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Evitación de conflictos de interés</w:t>
      </w:r>
    </w:p>
    <w:p w14:paraId="7BE85739"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Lealtad.</w:t>
      </w:r>
    </w:p>
    <w:p w14:paraId="1B672C6E"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Neutralidad.</w:t>
      </w:r>
    </w:p>
    <w:p w14:paraId="60204237" w14:textId="77777777" w:rsidR="00E54AF3" w:rsidRPr="00F97309" w:rsidRDefault="00E54AF3" w:rsidP="00A74E93">
      <w:pPr>
        <w:pStyle w:val="Prrafodelista"/>
        <w:numPr>
          <w:ilvl w:val="0"/>
          <w:numId w:val="75"/>
        </w:numPr>
        <w:spacing w:after="160" w:line="259" w:lineRule="auto"/>
        <w:contextualSpacing w:val="0"/>
        <w:jc w:val="both"/>
        <w:rPr>
          <w:rFonts w:cstheme="minorHAnsi"/>
          <w:sz w:val="24"/>
          <w:szCs w:val="24"/>
        </w:rPr>
      </w:pPr>
      <w:r w:rsidRPr="00F97309">
        <w:rPr>
          <w:rFonts w:cstheme="minorHAnsi"/>
          <w:sz w:val="24"/>
          <w:szCs w:val="24"/>
        </w:rPr>
        <w:t>Confidencialidad.</w:t>
      </w:r>
    </w:p>
    <w:p w14:paraId="5099120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w:t>
      </w:r>
      <w:r w:rsidRPr="00F97309">
        <w:rPr>
          <w:rFonts w:cstheme="minorHAnsi"/>
          <w:sz w:val="24"/>
          <w:szCs w:val="24"/>
        </w:rPr>
        <w:tab/>
        <w:t>El incumplimiento de cualquiera de los deberes y responsabilidades de la anterior lista por parte de cualquier Oficial de la FIDE o Empleado de la FIDE constituirá una infracción al Código Ético y, dependiendo de la gravedad del incumplimiento, estará sujeto a Acción Correctiva o Acción Disciplinaria, en los términos del presente Código.</w:t>
      </w:r>
    </w:p>
    <w:p w14:paraId="6A99DF3F" w14:textId="7F49655D" w:rsidR="00E54AF3" w:rsidRPr="00F97309" w:rsidRDefault="00572D82" w:rsidP="00E54AF3">
      <w:pPr>
        <w:tabs>
          <w:tab w:val="left" w:pos="567"/>
        </w:tabs>
        <w:ind w:left="567" w:hanging="567"/>
        <w:jc w:val="both"/>
        <w:rPr>
          <w:rFonts w:cstheme="minorHAnsi"/>
          <w:b/>
          <w:bCs/>
          <w:sz w:val="24"/>
          <w:szCs w:val="24"/>
          <w:u w:val="single"/>
        </w:rPr>
      </w:pPr>
      <w:r>
        <w:rPr>
          <w:rFonts w:cstheme="minorHAnsi"/>
          <w:b/>
          <w:bCs/>
          <w:sz w:val="24"/>
          <w:szCs w:val="24"/>
          <w:u w:val="single"/>
        </w:rPr>
        <w:t>A</w:t>
      </w:r>
      <w:r w:rsidR="00065A13" w:rsidRPr="00F97309">
        <w:rPr>
          <w:rFonts w:cstheme="minorHAnsi"/>
          <w:b/>
          <w:bCs/>
          <w:sz w:val="24"/>
          <w:szCs w:val="24"/>
          <w:u w:val="single"/>
        </w:rPr>
        <w:t>.</w:t>
      </w:r>
      <w:r>
        <w:rPr>
          <w:rFonts w:cstheme="minorHAnsi"/>
          <w:b/>
          <w:bCs/>
          <w:sz w:val="24"/>
          <w:szCs w:val="24"/>
          <w:u w:val="single"/>
        </w:rPr>
        <w:tab/>
        <w:t>D</w:t>
      </w:r>
      <w:r w:rsidR="00065A13" w:rsidRPr="00F97309">
        <w:rPr>
          <w:rFonts w:cstheme="minorHAnsi"/>
          <w:b/>
          <w:bCs/>
          <w:sz w:val="24"/>
          <w:szCs w:val="24"/>
          <w:u w:val="single"/>
        </w:rPr>
        <w:t>eber fiduciario</w:t>
      </w:r>
    </w:p>
    <w:p w14:paraId="2C16752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w:t>
      </w:r>
      <w:r w:rsidRPr="00F97309">
        <w:rPr>
          <w:rFonts w:cstheme="minorHAnsi"/>
          <w:sz w:val="24"/>
          <w:szCs w:val="24"/>
        </w:rPr>
        <w:tab/>
        <w:t>En el desempeño de sus deberes con la FIDE, todos los Oficiales y Empleados deberán actuar de buena fe, con un propósito adecuado y en el mejor interés de la FIDE al tomar decisiones que afecten o puedan afectar a la FIDE y hacerlo sin tener en cuenta sus propios intereses personales, ya sean financieros o de otro tipo, y sin causar daño sabiéndolo a la FIDE, los Continentes, las Zonas o cualquier Federación Nacional.</w:t>
      </w:r>
    </w:p>
    <w:p w14:paraId="7498A637"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8.4.</w:t>
      </w:r>
      <w:r w:rsidRPr="00F97309">
        <w:rPr>
          <w:rFonts w:cstheme="minorHAnsi"/>
          <w:sz w:val="24"/>
          <w:szCs w:val="24"/>
        </w:rPr>
        <w:tab/>
        <w:t>Los miembros del Consejo de Administración de la FIDE, la Junta Directiva de la FIDE y las Comisiones de la FIDE tienen responsabilidades de primer orden en la promoción del ajedrez y en la administración de los recursos de la FIDE. En la realización de estas responsabilidades, se espera que actúen conforme a la ley y a la Carta Constitutiva de la FIDE, y a unirse consistentemente a los principios de justicia, honestidad y respeto a los derechos de los demás. Se espera que se comporten de manera profesional en el desempeño de sus deberes, contribuyendo así a la máxima efectividad en el cumplimiento de los objetivos de la FIDE.</w:t>
      </w:r>
    </w:p>
    <w:p w14:paraId="1F2D7867"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8.5.</w:t>
      </w:r>
      <w:r w:rsidRPr="00F97309">
        <w:rPr>
          <w:rFonts w:cstheme="minorHAnsi"/>
          <w:sz w:val="24"/>
          <w:szCs w:val="24"/>
        </w:rPr>
        <w:tab/>
        <w:t>Los Oficiales y los Empleados de la FIDE aplicarán el debido cuidado, habilidad y diligencia en el cumplimiento de sus roles para, o en nombre de la FIDE, mostrando la necesaria competencia y actuarán sin negligencia o incumplimiento grave de su deber.</w:t>
      </w:r>
    </w:p>
    <w:p w14:paraId="2E70DAF7" w14:textId="5F7F126C" w:rsidR="00E54AF3" w:rsidRPr="00F97309" w:rsidRDefault="00572D82" w:rsidP="00E54AF3">
      <w:pPr>
        <w:tabs>
          <w:tab w:val="left" w:pos="567"/>
        </w:tabs>
        <w:ind w:left="567" w:hanging="567"/>
        <w:jc w:val="both"/>
        <w:rPr>
          <w:rFonts w:cstheme="minorHAnsi"/>
          <w:b/>
          <w:bCs/>
          <w:sz w:val="24"/>
          <w:szCs w:val="24"/>
          <w:u w:val="single"/>
        </w:rPr>
      </w:pPr>
      <w:r>
        <w:rPr>
          <w:rFonts w:cstheme="minorHAnsi"/>
          <w:b/>
          <w:bCs/>
          <w:sz w:val="24"/>
          <w:szCs w:val="24"/>
          <w:u w:val="single"/>
        </w:rPr>
        <w:t>B</w:t>
      </w:r>
      <w:r w:rsidR="00065A13" w:rsidRPr="00F97309">
        <w:rPr>
          <w:rFonts w:cstheme="minorHAnsi"/>
          <w:b/>
          <w:bCs/>
          <w:sz w:val="24"/>
          <w:szCs w:val="24"/>
          <w:u w:val="single"/>
        </w:rPr>
        <w:t xml:space="preserve">. </w:t>
      </w:r>
      <w:r>
        <w:rPr>
          <w:rFonts w:cstheme="minorHAnsi"/>
          <w:b/>
          <w:bCs/>
          <w:sz w:val="24"/>
          <w:szCs w:val="24"/>
          <w:u w:val="single"/>
        </w:rPr>
        <w:tab/>
        <w:t>E</w:t>
      </w:r>
      <w:r w:rsidR="00065A13" w:rsidRPr="00F97309">
        <w:rPr>
          <w:rFonts w:cstheme="minorHAnsi"/>
          <w:b/>
          <w:bCs/>
          <w:sz w:val="24"/>
          <w:szCs w:val="24"/>
          <w:u w:val="single"/>
        </w:rPr>
        <w:t>vitación de beneficios ilícitos</w:t>
      </w:r>
    </w:p>
    <w:p w14:paraId="3A8CFD8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8.6.</w:t>
      </w:r>
      <w:r w:rsidRPr="00F97309">
        <w:rPr>
          <w:rFonts w:cstheme="minorHAnsi"/>
          <w:sz w:val="24"/>
          <w:szCs w:val="24"/>
        </w:rPr>
        <w:tab/>
        <w:t>Toda remuneración y compensación financiera pagadera directa o indirectamente a un miembro de la Junta Directiva de la FIDE o al Presidente de la FIDE derivada de la ejecución de sus deberes derivados de su cargo, así como la nómina de sueldo total de los miembros del Consejo de Administración será específicamente aprobada por la Junta Directiva de la FIDE.</w:t>
      </w:r>
    </w:p>
    <w:p w14:paraId="4DE664E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8.7.</w:t>
      </w:r>
      <w:r w:rsidRPr="00F97309">
        <w:rPr>
          <w:rFonts w:cstheme="minorHAnsi"/>
          <w:sz w:val="24"/>
          <w:szCs w:val="24"/>
        </w:rPr>
        <w:tab/>
        <w:t>Los miembros del Consejo de Administración de la FIDE y de la Junta Directiva de la FIDE tendrán derecho a una compensación razonable de sus gastos durante su permanencia en el Consejo o en la Junta. Al reclamar dicha compensación, dicho miembro del Consejo o de la Junta debe solo reclamar los gastos que no tengan que ver con actividades políticas derivadas de un ejercicio legítimo de sus deberes como miembro del Consejo o de la Junta. Cualquier gasto inusual cuya compensación sea cuestionable deberá remitirse al pleno del Consejo de la Junta para su consideración. Se espera de los miembros del Consejo o de la Junta que practiquen toda la moderación posible al incurrir en gastos que deban ser compensados.</w:t>
      </w:r>
    </w:p>
    <w:p w14:paraId="1AB8E0D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8.8.</w:t>
      </w:r>
      <w:r w:rsidRPr="00F97309">
        <w:rPr>
          <w:rFonts w:cstheme="minorHAnsi"/>
          <w:sz w:val="24"/>
          <w:szCs w:val="24"/>
        </w:rPr>
        <w:tab/>
        <w:t>Los cargos y el personal de una Federación Nacional miembro y los miembros de los comités organizadores de las competiciones ajedrecísticas, en sus gestiones con la FIDE, incluyendo cuando representen a la Federación Nacional miembro en el Congreso y/o decidan cómo ejercer los derechos de la Federación Nacional miembro como miembro de la FIDE, no deberán solicitar ni aceptar de nadie, directa o indirectamente, ninguna forma remuneración o comisión indebida, o ningún beneficio oculto o servicio de ninguna naturaleza, relacionado de cualquier forma con sus actividades oficiales.</w:t>
      </w:r>
    </w:p>
    <w:p w14:paraId="4197189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8.9.</w:t>
      </w:r>
      <w:r w:rsidRPr="00F97309">
        <w:rPr>
          <w:rFonts w:cstheme="minorHAnsi"/>
          <w:sz w:val="24"/>
          <w:szCs w:val="24"/>
        </w:rPr>
        <w:tab/>
        <w:t>Ningún Oficial ni Empleado de la FIDE ofrecerá, pagará o concertará, directa o indirectamente, ninguna remuneración, comisión, beneficios, entretenimientos, obsequios o servicios ocultos de ninguna naturaleza a ningún otro Oficial ni Empleado de la FIDE, relacionado con su participación en el ajedrez o con su función como Oficial o Empleado de la FIDE.</w:t>
      </w:r>
    </w:p>
    <w:p w14:paraId="5C9702F7"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8.10.</w:t>
      </w:r>
      <w:r w:rsidRPr="00F97309">
        <w:rPr>
          <w:rFonts w:cstheme="minorHAnsi"/>
          <w:sz w:val="24"/>
          <w:szCs w:val="24"/>
        </w:rPr>
        <w:tab/>
        <w:t>Ningún Oficial ni Empleado de la FIDE solicitará o aceptará ninguna remuneración, comisión, beneficios, entretenimientos, obsequios o servicios ocultos de ninguna naturaleza a cambio de, o a condición del ejercicio de sus deberes, o como un incentivo para realizar un acto asociado a sus deberes o responsabilidades salvo lo que se permite a continuación.</w:t>
      </w:r>
    </w:p>
    <w:p w14:paraId="28599AB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8.11.</w:t>
      </w:r>
      <w:r w:rsidRPr="00F97309">
        <w:rPr>
          <w:rFonts w:cstheme="minorHAnsi"/>
          <w:sz w:val="24"/>
          <w:szCs w:val="24"/>
        </w:rPr>
        <w:tab/>
        <w:t>Los obsequios, hospitalidad y otros beneficios asociados con los deberes y responsabilidades de los Oficiales y Empleados de la FIDE pueden ser aceptados, a condición de los límites estipulados a continuación, si tales obsequios, hospitalidad y otros beneficios:</w:t>
      </w:r>
    </w:p>
    <w:p w14:paraId="10914848" w14:textId="0CDFBAE5"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 xml:space="preserve">están dentro de los límites del decoro, son una expresión normal de cortesía o amistad, o están dentro de los estándares normales de hospitalidad de </w:t>
      </w:r>
      <w:r w:rsidR="001F4AF8" w:rsidRPr="00F97309">
        <w:rPr>
          <w:rFonts w:cstheme="minorHAnsi"/>
          <w:sz w:val="24"/>
          <w:szCs w:val="24"/>
        </w:rPr>
        <w:t>acuerdo</w:t>
      </w:r>
      <w:r w:rsidRPr="00F97309">
        <w:rPr>
          <w:rFonts w:cstheme="minorHAnsi"/>
          <w:sz w:val="24"/>
          <w:szCs w:val="24"/>
        </w:rPr>
        <w:t xml:space="preserve"> con las costumbres locales predominantes y no son excesivos; o</w:t>
      </w:r>
    </w:p>
    <w:p w14:paraId="308EB7EA"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son obsequios y hospitalidad razonables, proporcionados y “de buena fe” (incluyendo acreditaciones y entradas a eventos), únicamente como una señal de respeto o amistad; y</w:t>
      </w:r>
    </w:p>
    <w:p w14:paraId="6E3269F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no darían lugar a sospechas sobre la objetividad e imparcialidad del Oficial; y</w:t>
      </w:r>
    </w:p>
    <w:p w14:paraId="1F182065"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no comprometerían la integridad de la FIDE.</w:t>
      </w:r>
    </w:p>
    <w:p w14:paraId="7B9F7950"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 xml:space="preserve"> </w:t>
      </w:r>
      <w:r w:rsidRPr="00F97309">
        <w:rPr>
          <w:rFonts w:cstheme="minorHAnsi"/>
          <w:sz w:val="24"/>
          <w:szCs w:val="24"/>
        </w:rPr>
        <w:tab/>
        <w:t>Siempre que dicho obsequio, hospitalidad u otro beneficio tenga un valor inferior a 250 euros (o su equivalente en otra divisa) no tienen que ser declarados a la FIDE. Si el obsequio u otro beneficio no está aprobado por la FIDE, debe ser retirado o retornado (según sea aplicable).</w:t>
      </w:r>
    </w:p>
    <w:p w14:paraId="2FFDDBDD" w14:textId="28F29FAA" w:rsidR="00E54AF3" w:rsidRPr="00F97309" w:rsidRDefault="00572D82" w:rsidP="00E54AF3">
      <w:pPr>
        <w:tabs>
          <w:tab w:val="left" w:pos="567"/>
        </w:tabs>
        <w:ind w:left="567" w:hanging="567"/>
        <w:jc w:val="both"/>
        <w:rPr>
          <w:rFonts w:cstheme="minorHAnsi"/>
          <w:b/>
          <w:bCs/>
          <w:sz w:val="24"/>
          <w:szCs w:val="24"/>
          <w:u w:val="single"/>
        </w:rPr>
      </w:pPr>
      <w:r>
        <w:rPr>
          <w:rFonts w:cstheme="minorHAnsi"/>
          <w:b/>
          <w:bCs/>
          <w:sz w:val="24"/>
          <w:szCs w:val="24"/>
          <w:u w:val="single"/>
        </w:rPr>
        <w:t>C</w:t>
      </w:r>
      <w:r w:rsidR="00E54AF3" w:rsidRPr="00F97309">
        <w:rPr>
          <w:rFonts w:cstheme="minorHAnsi"/>
          <w:b/>
          <w:bCs/>
          <w:sz w:val="24"/>
          <w:szCs w:val="24"/>
          <w:u w:val="single"/>
        </w:rPr>
        <w:t xml:space="preserve">. </w:t>
      </w:r>
      <w:r>
        <w:rPr>
          <w:rFonts w:cstheme="minorHAnsi"/>
          <w:b/>
          <w:bCs/>
          <w:sz w:val="24"/>
          <w:szCs w:val="24"/>
          <w:u w:val="single"/>
        </w:rPr>
        <w:tab/>
      </w:r>
      <w:r w:rsidR="00E54AF3" w:rsidRPr="00F97309">
        <w:rPr>
          <w:rFonts w:cstheme="minorHAnsi"/>
          <w:b/>
          <w:bCs/>
          <w:sz w:val="24"/>
          <w:szCs w:val="24"/>
          <w:u w:val="single"/>
        </w:rPr>
        <w:t>Evitación de asociación ilícita.</w:t>
      </w:r>
    </w:p>
    <w:p w14:paraId="38E8730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8.12.</w:t>
      </w:r>
      <w:r w:rsidRPr="00F97309">
        <w:rPr>
          <w:rFonts w:cstheme="minorHAnsi"/>
          <w:sz w:val="24"/>
          <w:szCs w:val="24"/>
        </w:rPr>
        <w:tab/>
        <w:t>Ningún Oficial ni Empleado de la FIDE estará conectado con cualquier compañía, asociación, empresa, entidad deportiva o persona cuya actividad sea inconsistente con los objetivos o intereses de la FIDE. Si no está claro que exista este tipo de conexión en una situación determinada, el asunto será remitido para dictamen a la EDC.</w:t>
      </w:r>
    </w:p>
    <w:p w14:paraId="48924AF5" w14:textId="7EE3FBD8"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 xml:space="preserve">D. </w:t>
      </w:r>
      <w:r w:rsidR="00572D82">
        <w:rPr>
          <w:rFonts w:cstheme="minorHAnsi"/>
          <w:b/>
          <w:bCs/>
          <w:sz w:val="24"/>
          <w:szCs w:val="24"/>
          <w:u w:val="single"/>
        </w:rPr>
        <w:tab/>
      </w:r>
      <w:r w:rsidRPr="00F97309">
        <w:rPr>
          <w:rFonts w:cstheme="minorHAnsi"/>
          <w:b/>
          <w:bCs/>
          <w:sz w:val="24"/>
          <w:szCs w:val="24"/>
          <w:u w:val="single"/>
        </w:rPr>
        <w:t>Buen gobierno y transparencia.</w:t>
      </w:r>
    </w:p>
    <w:p w14:paraId="2F526A4D"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8.13.</w:t>
      </w:r>
      <w:r w:rsidRPr="00F97309">
        <w:rPr>
          <w:rFonts w:cstheme="minorHAnsi"/>
          <w:sz w:val="24"/>
          <w:szCs w:val="24"/>
        </w:rPr>
        <w:tab/>
        <w:t>Los miembros del Consejo de Administración de la FIDE y de la Junta Directiva de la FIDE deben estar motivados a la hora de ejercer sus deberes únicamente en el mejor interés de la FIDE. Debe evitarse cualquier conflicto de interés potencial, ya sea debido a consideraciones financieras, políticas, personales, geográficas, organizativas, familiares o de otra naturaleza, que pudiera afectar a cualquier miembro del Consejo o de la Junta en el desempeño de sus funciones.</w:t>
      </w:r>
    </w:p>
    <w:p w14:paraId="07C4E8E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8.14.</w:t>
      </w:r>
      <w:r w:rsidRPr="00F97309">
        <w:rPr>
          <w:rFonts w:cstheme="minorHAnsi"/>
          <w:sz w:val="24"/>
          <w:szCs w:val="24"/>
        </w:rPr>
        <w:tab/>
        <w:t>Se espera de los miembros del Consejo de Administración de la FIDE y de la Junta Directiva de la FIDE que contribuyan al funcionamiento del Consejo o de la Junta como unidades cohesionadas, de modo que la información fluya fácilmente entre todos sus miembros. Se deberían evitar las acciones que interfieran la comunicación abierta y fluida entre todos los miembros del Consejo y de la Junta. En particular:</w:t>
      </w:r>
    </w:p>
    <w:p w14:paraId="282708EF"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Todos los miembros del Consejo y de la Junta tienen el derecho de recibir información pertinente para la elaboración, monitorización e implementación de las políticas de la FIDE. Los miembros del Consejo y de la Junta no deberían ocultar información completa y precisa de otros miembros del Consejo o de la Junta. Cuando la autoridad para tomar decisiones se haya otorgado a un Oficial específico por parte del Consejo o de la Junta o de los Estatutos, dicho Oficial debe mantener informados completa y puntualmente a todos los miembros del Consejo o de la Junta, según el caso, de todas las decisiones que tome y los motivos que influyeron en tales decisiones.</w:t>
      </w:r>
    </w:p>
    <w:p w14:paraId="7C8E82B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Todos los miembros del Consejo y de la Junta tienen el derecho a participar en la determinación de todas las decisiones del Consejo y de la Junta, respectivamente. La mayoría del Consejo o de la Junta no tiene autoridad excepto como voto mayoritario en el contexto de una reunión de la Junta o del Consejo debidamente convocada. Las decisiones del Consejo y de la Junta deben ser el resultado de las discusiones en las que todos los miembros del Consejo o de la Junta, según el caso, tengan oportunidad de participar.</w:t>
      </w:r>
    </w:p>
    <w:p w14:paraId="023910FB"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Los miembros del Consejo y de la Junta son responsables para contribuir a la comunicación constructiva dentro del Consejo o de la Junta. Los miembros son responsables de comunicarse directamente entre sí en caso de malentendidos o rencores, haciendo los mayores esfuerzos para resolver el problema de manera amistosa a través de dicha comunicación, antes de hacer pública la disputa.</w:t>
      </w:r>
    </w:p>
    <w:p w14:paraId="624D1BB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8.15.</w:t>
      </w:r>
      <w:r w:rsidRPr="00F97309">
        <w:rPr>
          <w:rFonts w:cstheme="minorHAnsi"/>
          <w:sz w:val="24"/>
          <w:szCs w:val="24"/>
        </w:rPr>
        <w:tab/>
        <w:t>Los miembros del Consejo y de la Junta no deberían presionar a ningún Empleado de la FIDE por medio de amenazas declaradas o implícitas a su empleo. Las críticas específicas a los empleados de la FIDE deben ser transmitidas discretamente al Presidente de la FIDE o al Oficial de la FIDE designado para este propósito.</w:t>
      </w:r>
    </w:p>
    <w:p w14:paraId="432D0D9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8.16.</w:t>
      </w:r>
      <w:r w:rsidRPr="00F97309">
        <w:rPr>
          <w:rFonts w:cstheme="minorHAnsi"/>
          <w:sz w:val="24"/>
          <w:szCs w:val="24"/>
        </w:rPr>
        <w:tab/>
        <w:t>El Consejo de Administración y la Junta Directiva de la FIDE son responsables de desempeñar sus actividades de forma eficiente, constructiva y abierta.</w:t>
      </w:r>
    </w:p>
    <w:p w14:paraId="326FC0C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8.17.</w:t>
      </w:r>
      <w:r w:rsidRPr="00F97309">
        <w:rPr>
          <w:rFonts w:cstheme="minorHAnsi"/>
          <w:sz w:val="24"/>
          <w:szCs w:val="24"/>
        </w:rPr>
        <w:tab/>
        <w:t>Todas las acciones del Consejo de Administración y de la Junta Directiva deben ser consistentes con la Carta Constitutiva y los Estatutos de la FIDE y con todas las políticas establecidas por la Asamblea General de la FIDE.</w:t>
      </w:r>
    </w:p>
    <w:p w14:paraId="0443B1D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8.18.</w:t>
      </w:r>
      <w:r w:rsidRPr="00F97309">
        <w:rPr>
          <w:rFonts w:cstheme="minorHAnsi"/>
          <w:sz w:val="24"/>
          <w:szCs w:val="24"/>
        </w:rPr>
        <w:tab/>
        <w:t>Los miembros del Consejo de Administración y de la Junta deben respetar la dignidad de todas las personas en sus declaraciones y actos. Cualquier declaración despectiva y/o sarcástica que ataque a una persona de manera directa, o que tenga la intención de despreciar o ridiculizar a una persona, se considerará fuera de lugar en todo momento en una reunión de la Consejo de Administración o de la Junta Directiva, ya sea en sesión abierta o cerrada. Cualquier diálogo enojado y acalorado en una reunión de la Junta o del Consejo debe considerarse fuera de lugar. La presidencia de la reunión será responsable de dictaminar sin demora que tales declaraciones están fuera de lugar o cualquier miembro puede plantear una cuestión de orden a tal efecto. Las diferencias personales deben resolverse en privado sin importunar la conducción eficiente de los asuntos de la FIDE en una reunión del Consejo o de la Junta.</w:t>
      </w:r>
    </w:p>
    <w:p w14:paraId="34096DC0"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8.19.</w:t>
      </w:r>
      <w:r w:rsidRPr="00F97309">
        <w:rPr>
          <w:rFonts w:cstheme="minorHAnsi"/>
          <w:sz w:val="24"/>
          <w:szCs w:val="24"/>
        </w:rPr>
        <w:tab/>
        <w:t>Solo se puede celebrar una sesión cerrada cuando ello realmente sirva al mejor interés de la FIDE.  Ejemplos de situaciones en las que una sesión cerrada es apropiada incluirían la discusión de asuntos que sean legalmente sensibles, asuntos que impliquen negociaciones sensibles o asuntos en los que los derechos de privacidad de cualquier persona estén en riesgo. Las sesiones cerradas no deberían programarse para permitir que se aireen comentarios despectivos o acalorados, los cuales deberían estar fuera de lugar en cualquier reunión de discusión, o para evitar la necesidad de los miembros del Consejo o de la Junta de tratar con asuntos impopulares públicamente. El Consejo o la Junta pueden invitar a otras personas en una sesión cerrada si dichas personas poseen información o experiencia especial que necesite el Consejo o la Junta, pero un candidato al Consejo de Administración o a la Junta Directiva que no esté actualmente en el Consejo o la Junta, según sea el caso, no debe ser incluido en una sesión cerrada a menos que también se invite a todos los candidatos al Consejo o a la Junta presentes en la reunión.</w:t>
      </w:r>
    </w:p>
    <w:p w14:paraId="68C43BE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8.20.</w:t>
      </w:r>
      <w:r w:rsidRPr="00F97309">
        <w:rPr>
          <w:rFonts w:cstheme="minorHAnsi"/>
          <w:sz w:val="24"/>
          <w:szCs w:val="24"/>
        </w:rPr>
        <w:tab/>
        <w:t>Los miembros del Consejo y de la Junta deberían ser sensibles a los sentimientos de los voluntarios y miembros del personal cuyos nombres puedan mencionarse, o cuyo trabajo pueda ser criticado, durante las discusiones del Consejo o de la Junta.</w:t>
      </w:r>
    </w:p>
    <w:p w14:paraId="4B3A44D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8.21.</w:t>
      </w:r>
      <w:r w:rsidRPr="00F97309">
        <w:rPr>
          <w:rFonts w:cstheme="minorHAnsi"/>
          <w:sz w:val="24"/>
          <w:szCs w:val="24"/>
        </w:rPr>
        <w:tab/>
        <w:t>Todos los miembros del Consejo y de la Junta deben mostrar confidencialidad estricta en las sesiones cerradas. En el orden del día de una sesión, los miembros del Consejo y de la Junta deben entender claramente qué partes del orden del día se consideran abiertas o cerradas, para el propósito de determinar qué información debe considerarse confidencial.</w:t>
      </w:r>
    </w:p>
    <w:p w14:paraId="156FA9A0" w14:textId="0B418B6D"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 xml:space="preserve">E. </w:t>
      </w:r>
      <w:r w:rsidR="00572D82">
        <w:rPr>
          <w:rFonts w:cstheme="minorHAnsi"/>
          <w:b/>
          <w:bCs/>
          <w:sz w:val="24"/>
          <w:szCs w:val="24"/>
          <w:u w:val="single"/>
        </w:rPr>
        <w:tab/>
      </w:r>
      <w:r w:rsidRPr="00F97309">
        <w:rPr>
          <w:rFonts w:cstheme="minorHAnsi"/>
          <w:b/>
          <w:bCs/>
          <w:sz w:val="24"/>
          <w:szCs w:val="24"/>
          <w:u w:val="single"/>
        </w:rPr>
        <w:t>Evitación de conflictos de interés.</w:t>
      </w:r>
    </w:p>
    <w:p w14:paraId="77CB177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8.22.</w:t>
      </w:r>
      <w:r w:rsidRPr="00F97309">
        <w:rPr>
          <w:rFonts w:cstheme="minorHAnsi"/>
          <w:sz w:val="24"/>
          <w:szCs w:val="24"/>
        </w:rPr>
        <w:tab/>
        <w:t>La FIDE está encargada de mantener los máximos niveles de buen gobierno y lleva a cabo sus funciones de manera abierta y transparente. El objetivo de estas disposiciones sobre Conflictos de Interés es proteger tanto a la FIDE como a las personas implicadas de cualquier apariencia de comportamiento inapropiado. Los participantes en el ajedrez perseverarán para reducir y eliminar situaciones de conflicto de interés siendo sensatos, prudentes y previendo posibles conflictos.</w:t>
      </w:r>
    </w:p>
    <w:p w14:paraId="45504736"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8.23.</w:t>
      </w:r>
      <w:r w:rsidRPr="00F97309">
        <w:rPr>
          <w:rFonts w:cstheme="minorHAnsi"/>
          <w:sz w:val="24"/>
          <w:szCs w:val="24"/>
        </w:rPr>
        <w:tab/>
        <w:t>Un “interés” para los propósitos del presente Código y la presente Regla significa e incluye cualquier interés, directo o indirecto, privado o personal, financiero o relativo a un Oficial de la FIDE implicado. Esto también incluye el interés de una tercera persona (tales como padres/madres, cónyuges u otros familiares directos o dependientes).</w:t>
      </w:r>
    </w:p>
    <w:p w14:paraId="33C8BCC2" w14:textId="77777777" w:rsidR="00E54AF3" w:rsidRPr="00F97309" w:rsidRDefault="00E54AF3" w:rsidP="00E54AF3">
      <w:pPr>
        <w:tabs>
          <w:tab w:val="left" w:pos="567"/>
        </w:tabs>
        <w:ind w:left="567" w:hanging="567"/>
        <w:jc w:val="both"/>
        <w:rPr>
          <w:rFonts w:cstheme="minorHAnsi"/>
          <w:b/>
          <w:bCs/>
          <w:i/>
          <w:iCs/>
          <w:sz w:val="24"/>
          <w:szCs w:val="24"/>
        </w:rPr>
      </w:pPr>
      <w:r w:rsidRPr="00F97309">
        <w:rPr>
          <w:rFonts w:cstheme="minorHAnsi"/>
          <w:b/>
          <w:bCs/>
          <w:i/>
          <w:iCs/>
          <w:sz w:val="24"/>
          <w:szCs w:val="24"/>
        </w:rPr>
        <w:t>Conflictos potenciales de interés internamente dentro de la FIDE.</w:t>
      </w:r>
    </w:p>
    <w:p w14:paraId="36FE25A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8.24.</w:t>
      </w:r>
      <w:r w:rsidRPr="00F97309">
        <w:rPr>
          <w:rFonts w:cstheme="minorHAnsi"/>
          <w:sz w:val="24"/>
          <w:szCs w:val="24"/>
        </w:rPr>
        <w:tab/>
        <w:t>Los Oficiales de la FIDE no estarán implicados en el funcionamiento</w:t>
      </w:r>
      <w:r w:rsidRPr="00F97309">
        <w:rPr>
          <w:rFonts w:cstheme="minorHAnsi"/>
          <w:b/>
          <w:bCs/>
          <w:sz w:val="24"/>
          <w:szCs w:val="24"/>
        </w:rPr>
        <w:t xml:space="preserve"> </w:t>
      </w:r>
      <w:r w:rsidRPr="00F97309">
        <w:rPr>
          <w:rFonts w:cstheme="minorHAnsi"/>
          <w:sz w:val="24"/>
          <w:szCs w:val="24"/>
        </w:rPr>
        <w:t>ejecutivo diario de las Federaciones Continentales/Nacionales de Ajedrez mientras tengan un cargo en la FIDE, pero pueden ser el delegado oficial de su federación local.</w:t>
      </w:r>
    </w:p>
    <w:p w14:paraId="4EF78D4D"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8.25.</w:t>
      </w:r>
      <w:r w:rsidRPr="00F97309">
        <w:rPr>
          <w:rFonts w:cstheme="minorHAnsi"/>
          <w:sz w:val="24"/>
          <w:szCs w:val="24"/>
        </w:rPr>
        <w:tab/>
        <w:t>Los miembros de la Comisión de Verificación de la FIDE, la Comisión Constitucional y la Comisión de Ética y Disciplina no serán, además de lo anterior, miembros del Consejo de Administración de la FIDE ni de la Junta Directiva de la FIDE, o ser Empleados de la FIDE.</w:t>
      </w:r>
    </w:p>
    <w:p w14:paraId="09F492B3" w14:textId="77777777" w:rsidR="00E54AF3" w:rsidRPr="00F97309" w:rsidRDefault="00E54AF3" w:rsidP="00E54AF3">
      <w:pPr>
        <w:tabs>
          <w:tab w:val="left" w:pos="567"/>
        </w:tabs>
        <w:ind w:left="567" w:hanging="567"/>
        <w:jc w:val="both"/>
        <w:rPr>
          <w:rFonts w:cstheme="minorHAnsi"/>
          <w:b/>
          <w:bCs/>
          <w:i/>
          <w:iCs/>
          <w:sz w:val="24"/>
          <w:szCs w:val="24"/>
        </w:rPr>
      </w:pPr>
      <w:r w:rsidRPr="00F97309">
        <w:rPr>
          <w:rFonts w:cstheme="minorHAnsi"/>
          <w:b/>
          <w:bCs/>
          <w:i/>
          <w:iCs/>
          <w:sz w:val="24"/>
          <w:szCs w:val="24"/>
        </w:rPr>
        <w:t>Conflictos potenciales de interés personal.</w:t>
      </w:r>
    </w:p>
    <w:p w14:paraId="06AC9AB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8.26.</w:t>
      </w:r>
      <w:r w:rsidRPr="00F97309">
        <w:rPr>
          <w:rFonts w:cstheme="minorHAnsi"/>
          <w:sz w:val="24"/>
          <w:szCs w:val="24"/>
        </w:rPr>
        <w:tab/>
        <w:t>Los Oficiales y Empleados de la FIDE, a menos que el negocio, transacción, beneficio u otro interés personal, sea debidamente difundido y aprobado por adelantado por la FIDE no podrán:</w:t>
      </w:r>
    </w:p>
    <w:p w14:paraId="26B764F3"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tener, o parecer que tienen, intereses privados o personales que puedan disminuir su habilidad para realizar sus deberes con integridad de forma independiente y útil.</w:t>
      </w:r>
    </w:p>
    <w:p w14:paraId="64A8804A"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hacer mal uso de su posición de cualquier forma (incluyendo cualquier información que se les proporcione en su autoridad como Oficial o Empleado de la FIDE) o comprometerse en cualquier negocio o transacción o tener un interés financiero o personal que sea incompatible con sus deberes oficiales para con la FIDE.</w:t>
      </w:r>
    </w:p>
    <w:p w14:paraId="2F4E71B2"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colocarse a sabiendas en una posición en la que tengan una obligación con cualquier persona que podría beneficiarse de una consideración especial o que podría buscar un trato preferencial.</w:t>
      </w:r>
    </w:p>
    <w:p w14:paraId="6F6C9932"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si la opinión o decisión de un Oficial, actuando por su cuenta o dentro de una organización, está influenciada por, o pueda razonablemente considerarse que estuviera influenciada por las relaciones que dicho Oficial tenga, haya tenido o esté a punto de tener, con otra persona u organización que se viese afectada por la opinión o decisión de la persona.</w:t>
      </w:r>
    </w:p>
    <w:p w14:paraId="343E03B5"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en el desempeño de sus deberes oficiales, dar trato preferencial a sus familiares, amigos personales, colegas u organizaciones en las que sus familiares, amigos personales o colegas tengan un interés financiero o de otro tipo.</w:t>
      </w:r>
    </w:p>
    <w:p w14:paraId="4A210A00"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f)</w:t>
      </w:r>
      <w:r w:rsidRPr="00F97309">
        <w:rPr>
          <w:rFonts w:cstheme="minorHAnsi"/>
          <w:sz w:val="24"/>
          <w:szCs w:val="24"/>
        </w:rPr>
        <w:tab/>
        <w:t>obtener beneficio personal de la información que hayan adquirido en el curso del cumplimiento de sus deberes oficiales con la FIDE, si dicha información es confidencial o no está disponible de modo general para el público.</w:t>
      </w:r>
    </w:p>
    <w:p w14:paraId="70897445"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g)</w:t>
      </w:r>
      <w:r w:rsidRPr="00F97309">
        <w:rPr>
          <w:rFonts w:cstheme="minorHAnsi"/>
          <w:sz w:val="24"/>
          <w:szCs w:val="24"/>
        </w:rPr>
        <w:tab/>
        <w:t>comprometerse con cualquier trabajo, actividad o negocio externo o compromiso profesional que esté en conflicto o parezca entrar en conflicto con sus deberes oficiales con la FIDE, o en el que tengan una ventaja o parezca que tengan una ventaja basada en su asociación con la FIDE.</w:t>
      </w:r>
    </w:p>
    <w:p w14:paraId="643E65D6"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h)</w:t>
      </w:r>
      <w:r w:rsidRPr="00F97309">
        <w:rPr>
          <w:rFonts w:cstheme="minorHAnsi"/>
          <w:sz w:val="24"/>
          <w:szCs w:val="24"/>
        </w:rPr>
        <w:tab/>
        <w:t>usar las propiedades, equipamientos, suministros o servicios de la FIDE para actividades que no estén asociadas con el desempeño de sus deberes oficiales con la FIDE, sin la aprobación de la FIDE, salvo para el uso de dispositivos de comunicación que pertenezcan a la FIDE para un uso privado razonable. Usarán los recursos y activos de la FIDE solo para propósitos lícitos y dentro de la autoridad que se les ha sido otorgada.</w:t>
      </w:r>
    </w:p>
    <w:p w14:paraId="48D5BCCD"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i)</w:t>
      </w:r>
      <w:r w:rsidRPr="00F97309">
        <w:rPr>
          <w:rFonts w:cstheme="minorHAnsi"/>
          <w:sz w:val="24"/>
          <w:szCs w:val="24"/>
        </w:rPr>
        <w:tab/>
        <w:t>reclamar reembolsos de la FIDE por gastos diferentes de los gastos incurridos propia y razonablemente en el transcurso de sus actividades en la FIDE.</w:t>
      </w:r>
    </w:p>
    <w:p w14:paraId="4AB8DA31"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j)</w:t>
      </w:r>
      <w:r w:rsidRPr="00F97309">
        <w:rPr>
          <w:rFonts w:cstheme="minorHAnsi"/>
          <w:sz w:val="24"/>
          <w:szCs w:val="24"/>
        </w:rPr>
        <w:tab/>
        <w:t>colocarse en posiciones donde podrían, por el mero hecho de ser un Oficial de la FIDE, influir en decisiones o contratos de los que podrían derivar beneficios directos o indirectos.</w:t>
      </w:r>
    </w:p>
    <w:p w14:paraId="30975BD9"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h)</w:t>
      </w:r>
      <w:r w:rsidRPr="00F97309">
        <w:rPr>
          <w:rFonts w:cstheme="minorHAnsi"/>
          <w:sz w:val="24"/>
          <w:szCs w:val="24"/>
        </w:rPr>
        <w:tab/>
        <w:t>aceptar obsequios o favores que podrían interpretarse como que se hayan entregado en anticipo o en reconocimiento de cualquier consideración especial por el mero hecho de ser un Oficial de la FIDE o un Empleado de la FIDE.</w:t>
      </w:r>
    </w:p>
    <w:p w14:paraId="39AB69B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8.27.</w:t>
      </w:r>
      <w:r w:rsidRPr="00F97309">
        <w:rPr>
          <w:rFonts w:cstheme="minorHAnsi"/>
          <w:sz w:val="24"/>
          <w:szCs w:val="24"/>
        </w:rPr>
        <w:tab/>
        <w:t>En la siguiente lista parcial de ejemplos, las circunstancias en las que pudiera aparecer un conflicto de intereses implican implicación personal y/o material (salarios, participaciones, beneficios varios) con:</w:t>
      </w:r>
    </w:p>
    <w:p w14:paraId="0002D804"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a)</w:t>
      </w:r>
      <w:r w:rsidRPr="00F97309">
        <w:rPr>
          <w:rFonts w:cstheme="minorHAnsi"/>
          <w:sz w:val="24"/>
          <w:szCs w:val="24"/>
        </w:rPr>
        <w:tab/>
        <w:t>suministradores de la parte implicada;</w:t>
      </w:r>
    </w:p>
    <w:p w14:paraId="0825B8B8"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b)</w:t>
      </w:r>
      <w:r w:rsidRPr="00F97309">
        <w:rPr>
          <w:rFonts w:cstheme="minorHAnsi"/>
          <w:sz w:val="24"/>
          <w:szCs w:val="24"/>
        </w:rPr>
        <w:tab/>
        <w:t>patrocinadores, periodistas, plataformas ajedrecísticas independientes y partes contratantes varias;</w:t>
      </w:r>
    </w:p>
    <w:p w14:paraId="2A2C2537"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organizaciones susceptibles de beneficiarse de la asistencia del interesado (incluyendo subvención, cláusula de aprobación o elección).</w:t>
      </w:r>
    </w:p>
    <w:p w14:paraId="7A9C8365" w14:textId="77777777" w:rsidR="00E54AF3" w:rsidRPr="00F97309" w:rsidRDefault="00E54AF3" w:rsidP="00E54AF3">
      <w:pPr>
        <w:tabs>
          <w:tab w:val="left" w:pos="567"/>
          <w:tab w:val="left" w:pos="851"/>
        </w:tabs>
        <w:ind w:left="851" w:hanging="851"/>
        <w:jc w:val="both"/>
        <w:rPr>
          <w:rFonts w:cstheme="minorHAnsi"/>
          <w:b/>
          <w:i/>
          <w:iCs/>
          <w:sz w:val="24"/>
          <w:szCs w:val="24"/>
        </w:rPr>
      </w:pPr>
      <w:r w:rsidRPr="00F97309">
        <w:rPr>
          <w:rFonts w:cstheme="minorHAnsi"/>
          <w:b/>
          <w:i/>
          <w:iCs/>
          <w:sz w:val="24"/>
          <w:szCs w:val="24"/>
        </w:rPr>
        <w:t>Objeciones.</w:t>
      </w:r>
    </w:p>
    <w:p w14:paraId="6169A74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8.28.</w:t>
      </w:r>
      <w:r w:rsidRPr="00F97309">
        <w:rPr>
          <w:rFonts w:cstheme="minorHAnsi"/>
          <w:sz w:val="24"/>
          <w:szCs w:val="24"/>
        </w:rPr>
        <w:tab/>
        <w:t>Los Oficiales no ejercerán sus deberes en asuntos en los que exista un potencial conflicto de interés. Si apareciera o existiera un peligro de aparecer un conflicto de interés, la persona afectada debe abstenerse de seguir tomando parte en dicho asunto. Si no está claro que pueda existir un conflicto de interés en una situación determinada, el asunto puede ser remitido a la Junta Directiva de la FIDE (si está implicado un miembro de la Junta Directiva) o al Presidente de la FIDE o a otro Oficial de la FIDE designado por este, para obtener un dictamen.</w:t>
      </w:r>
    </w:p>
    <w:p w14:paraId="2D447803"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8.29.</w:t>
      </w:r>
      <w:r w:rsidRPr="00F97309">
        <w:rPr>
          <w:rFonts w:cstheme="minorHAnsi"/>
          <w:sz w:val="24"/>
          <w:szCs w:val="24"/>
        </w:rPr>
        <w:tab/>
        <w:t>Si se realiza una objeción que tenga que ver con un conflicto de interés existente o potencial de un Oficial, será remitida inmediatamente a la Junta Directiva de la FIDE (si está implicado un miembro de la Junta Directiva) o al Presidente de la FIDE o a otro Oficial de la FIDE designado por este, para tomar las medidas oportunas.</w:t>
      </w:r>
    </w:p>
    <w:p w14:paraId="36BCDDA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8.30.</w:t>
      </w:r>
      <w:r w:rsidRPr="00F97309">
        <w:rPr>
          <w:rFonts w:cstheme="minorHAnsi"/>
          <w:sz w:val="24"/>
          <w:szCs w:val="24"/>
        </w:rPr>
        <w:tab/>
        <w:t>Si un Oficial desatiende declarar una situación de conflicto de interés potencial, el Presidente de la FIDE o el Consejo de Administración de la FIDE puede remitir el asunto a la EDC.</w:t>
      </w:r>
    </w:p>
    <w:p w14:paraId="06907CA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8.31.</w:t>
      </w:r>
      <w:r w:rsidRPr="00F97309">
        <w:rPr>
          <w:rFonts w:cstheme="minorHAnsi"/>
          <w:sz w:val="24"/>
          <w:szCs w:val="24"/>
        </w:rPr>
        <w:tab/>
        <w:t>Ningún miembro del Consejo de Administración de la FIDE o de la Junta Directiva de la FIDE ni ninguno de sus familiares más cercanos puede beneficiarse económicamente de organizar o dirigir un torneo nacional o actividad organizada o coorganizada por la FIDE, o de ninguna actividad comercial de la FIDE, a menos que el interés personal esté debidamente divulgado y aprobado por adelantado por el Presidente de la FIDE o la Junta Directiva de la FIDE; dicha restricción se aplica durante el mandato de los miembros del Consejo o de la Junta y durante los dos años posteriores, con respecto a las acciones tomadas durante su mandato en el Consejo o la Junta. Esta disposición no se aplica si la oferta y todos los preparativos financieros relevantes finalizaron antes de que el miembro fuera elegido para el Consejo o la Junta, y no se modificaron para beneficio suyo durante su mandato.</w:t>
      </w:r>
    </w:p>
    <w:p w14:paraId="700BE258"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8.32.</w:t>
      </w:r>
      <w:r w:rsidRPr="00F97309">
        <w:rPr>
          <w:rFonts w:cstheme="minorHAnsi"/>
          <w:sz w:val="24"/>
          <w:szCs w:val="24"/>
        </w:rPr>
        <w:tab/>
        <w:t>Ningún miembro del Consejo o de la Junta puede participar en la consideración de ofertas para ningún evento o para ningún gasto de los fondos de la FIDE si él/ella o algún miembro de su familia cercana tiene un cargo u otro interés en cualquier entidad que ofrezca una oferta. Se le requerirá que informe al Consejo o a la Junta si hay algún conflicto de interés. Sin embargo, el miembro del Consejo o de la Junta puede proporcionar información en nombre de dicha oferta, siempre que su oportunidad de proporcionar información sea la misma que para las personas implicadas en otras ofertas. El miembro del Consejo o de la Junta que tenga un potencial conflicto de interés no puede realizar o secundar mociones, entrar en debates o discusiones sobre la capacidad de otro miembro del Consejo o de la Junta, ni votar sobre las ofertas ni ningún otro asunto relacionado razonablemente con la consideración de ofertas. Si la consideración de una oferta implica asuntos sensibles que requieran una sesión cerrada, el miembro del Consejo o de la Junta que tenga un potencial conflicto de interés no podrá asistir a la parte de la sesión cerrada que tenga que ver con dicha oferta, a menos que todas las partes que representen a las ofertas que compiten tengan permiso para asistir.</w:t>
      </w:r>
    </w:p>
    <w:p w14:paraId="12F7409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8.33.</w:t>
      </w:r>
      <w:r w:rsidRPr="00F97309">
        <w:rPr>
          <w:rFonts w:cstheme="minorHAnsi"/>
          <w:sz w:val="24"/>
          <w:szCs w:val="24"/>
        </w:rPr>
        <w:tab/>
        <w:t>Cualquier miembro del Consejo o de la Junta que crea que otro miembro del Consejo o de la Junta pueda tener un conflicto de interés en cualquier asunto se espera que informe inmediatamente a todos los miembros del Consejo o de la Junta, según el caso.</w:t>
      </w:r>
      <w:r w:rsidRPr="00F97309">
        <w:rPr>
          <w:rFonts w:cstheme="minorHAnsi"/>
          <w:sz w:val="24"/>
          <w:szCs w:val="24"/>
        </w:rPr>
        <w:tab/>
      </w:r>
    </w:p>
    <w:p w14:paraId="32755C49" w14:textId="77777777" w:rsidR="00E54AF3" w:rsidRPr="00F97309" w:rsidRDefault="00E54AF3" w:rsidP="00E54AF3">
      <w:pPr>
        <w:tabs>
          <w:tab w:val="left" w:pos="567"/>
        </w:tabs>
        <w:ind w:left="567" w:hanging="567"/>
        <w:jc w:val="both"/>
        <w:rPr>
          <w:rFonts w:cstheme="minorHAnsi"/>
          <w:b/>
          <w:i/>
          <w:iCs/>
          <w:sz w:val="24"/>
          <w:szCs w:val="24"/>
        </w:rPr>
      </w:pPr>
      <w:r w:rsidRPr="00F97309">
        <w:rPr>
          <w:rFonts w:cstheme="minorHAnsi"/>
          <w:b/>
          <w:i/>
          <w:iCs/>
          <w:sz w:val="24"/>
          <w:szCs w:val="24"/>
        </w:rPr>
        <w:t>Difusión pública de conflictos de interés</w:t>
      </w:r>
    </w:p>
    <w:p w14:paraId="5B62334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8.34.</w:t>
      </w:r>
      <w:r w:rsidRPr="00F97309">
        <w:rPr>
          <w:rFonts w:cstheme="minorHAnsi"/>
          <w:sz w:val="24"/>
          <w:szCs w:val="24"/>
        </w:rPr>
        <w:tab/>
        <w:t>Todos los Oficiales de la FIDE pondrán en conocimiento, en el formato requerido por la FIDE, todos y cada uno de los conflictos de interés que pudieran tener al comienzo de cualquier proceso de nombramiento.</w:t>
      </w:r>
    </w:p>
    <w:p w14:paraId="61565E6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8.35.</w:t>
      </w:r>
      <w:r w:rsidRPr="00F97309">
        <w:rPr>
          <w:rFonts w:cstheme="minorHAnsi"/>
          <w:sz w:val="24"/>
          <w:szCs w:val="24"/>
        </w:rPr>
        <w:tab/>
        <w:t>Además, los Oficiales de la FIDE pondrán en conocimiento, por escrito, cualquier nuevo conflicto de interés inmediatamente después de percatarse que dicho conflicto de interés pudiera existir. Los Oficiales de la FIDE pondrán en conocimiento también todas y cada una de las afiliaciones que tengan con otras organizaciones ajedrecísticas. Estas afiliaciones pueden incluir cualquiera de los siguientes roles: jugador, entrenador, directivo, empleado, voluntario o director.</w:t>
      </w:r>
    </w:p>
    <w:p w14:paraId="49703197"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8.36.</w:t>
      </w:r>
      <w:r w:rsidRPr="00F97309">
        <w:rPr>
          <w:rFonts w:cstheme="minorHAnsi"/>
          <w:sz w:val="24"/>
          <w:szCs w:val="24"/>
        </w:rPr>
        <w:tab/>
        <w:t>La FIDE puede requerir a cualquier Oficial de la FIDE que emita una declaración formal de conflicto de interés en cualquier momento. Cada Oficial de la FIDE registrará una declaración anual de conflictos de interés, en la forma prescrita por la FIDE, enumerando cualesquier conflictos, reales, aparentes o potenciales, que el Oficial de la FIDE tenga constancia en dicho momento. Cada oficial de la FIDE tendrá el deber continuo de actualizar dicha declaración por escrito a medida que se requieran cambios o adiciones para garantizar que la difusión pública permanezca precisa y completa. La Secretaría de la FIDE mantendrá un registro de tales difusiones públicas.</w:t>
      </w:r>
    </w:p>
    <w:p w14:paraId="702B531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8.37.</w:t>
      </w:r>
      <w:r w:rsidRPr="00F97309">
        <w:rPr>
          <w:rFonts w:cstheme="minorHAnsi"/>
          <w:sz w:val="24"/>
          <w:szCs w:val="24"/>
        </w:rPr>
        <w:tab/>
        <w:t>Al realizar una actividad para la FIDE o antes de ser elegido o nombrado, un Candidato u Oficial pondrá en conocimiento ante la EDC de cualquier interés personal que estuviera conectado con sus actividades futuras en la FIDE. La EDC avisará al Candidato u Oficial de los conflictos potenciales de interés que identifique.</w:t>
      </w:r>
    </w:p>
    <w:p w14:paraId="491F35AE"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8.38.</w:t>
      </w:r>
      <w:r w:rsidRPr="00F97309">
        <w:rPr>
          <w:rFonts w:cstheme="minorHAnsi"/>
          <w:sz w:val="24"/>
          <w:szCs w:val="24"/>
        </w:rPr>
        <w:tab/>
        <w:t>Cuando haya un conflicto de interés real, aparente o potencial entre los intereses de la FIDE y los intereses personales de un Oficial de la FIDE o de sus familiares, amigos o conocidos de un Oficial de la FIDE, dicho Oficial de la FIDE debe poner en conocimiento toda la información pertinente sobre dicho conflicto inmediata, precisa y completamente al Presidente de la FIDE.</w:t>
      </w:r>
    </w:p>
    <w:p w14:paraId="4D5B2129"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8.39.</w:t>
      </w:r>
      <w:r w:rsidRPr="00F97309">
        <w:rPr>
          <w:rFonts w:cstheme="minorHAnsi"/>
          <w:sz w:val="24"/>
          <w:szCs w:val="24"/>
        </w:rPr>
        <w:tab/>
        <w:t>Al principio de cada reunión del Consejo de Administración, Junta Directiva de la FIDE y Consejo Zonal, se preguntará a sus respectivos miembros si quieren declarar algún nuevo conflicto de interés que se haya declarado previamente.</w:t>
      </w:r>
    </w:p>
    <w:p w14:paraId="3C1410A4"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8.40.</w:t>
      </w:r>
      <w:r w:rsidRPr="00F97309">
        <w:rPr>
          <w:rFonts w:cstheme="minorHAnsi"/>
          <w:sz w:val="24"/>
          <w:szCs w:val="24"/>
        </w:rPr>
        <w:tab/>
        <w:t>En todo caso, a menos que se especifique lo contrario por la FIDE o la presidencia de la reunión, el Oficial de la FIDE que sea sujeto del conflicto deberá:</w:t>
      </w:r>
    </w:p>
    <w:p w14:paraId="68CF28E2"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a)</w:t>
      </w:r>
      <w:r w:rsidRPr="00F97309">
        <w:rPr>
          <w:rFonts w:cstheme="minorHAnsi"/>
          <w:sz w:val="24"/>
          <w:szCs w:val="24"/>
        </w:rPr>
        <w:tab/>
        <w:t>no intervenir en cualquier discusión relativa al conflicto;</w:t>
      </w:r>
    </w:p>
    <w:p w14:paraId="6E6066FA"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b)</w:t>
      </w:r>
      <w:r w:rsidRPr="00F97309">
        <w:rPr>
          <w:rFonts w:cstheme="minorHAnsi"/>
          <w:sz w:val="24"/>
          <w:szCs w:val="24"/>
        </w:rPr>
        <w:tab/>
        <w:t>abstenerse de votar y/o buscar la influencia del voto en cualquier asunto afectado con el conflicto;</w:t>
      </w:r>
    </w:p>
    <w:p w14:paraId="035B6ED9"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ab/>
        <w:t>c)</w:t>
      </w:r>
      <w:r w:rsidRPr="00F97309">
        <w:rPr>
          <w:rFonts w:cstheme="minorHAnsi"/>
          <w:sz w:val="24"/>
          <w:szCs w:val="24"/>
        </w:rPr>
        <w:tab/>
        <w:t>abstenerse de tomar parte en el manejo del conflicto o del asunto afectado por el conflicto.</w:t>
      </w:r>
    </w:p>
    <w:p w14:paraId="65B82F34"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8.41.</w:t>
      </w:r>
      <w:r w:rsidRPr="00F97309">
        <w:rPr>
          <w:rFonts w:cstheme="minorHAnsi"/>
          <w:sz w:val="24"/>
          <w:szCs w:val="24"/>
        </w:rPr>
        <w:tab/>
        <w:t>Los Oficiales de la FIDE deben también poner en conocimiento de la misma forma cualquier conflicto de interés “institucional”, es decir, conflictos de interés reales, aparentes o potenciales entre los intereses de la FIDE y los intereses de una Federación Nacional o cualquier otro organismo con el que esté asociado la FIDE (sea por causa de empleo o por otra causa). No se pueden prescindir estos conflictos. Los Oficiales de la FIDE pueden presentar la perspectiva de una parte interesada en particular (como miembro de la Federación Nacional) o de un tercero, cuando lo consideren pertinente para el asunto en cuestión, pero no deben perseguir los intereses de esa parte interesada o de un tercero de forma que entre en conflicto con su deber primordial de actuar en el mejor interés de la FIDE, de los miembros de la FIDE y del deporte del ajedrez en su conjunto.</w:t>
      </w:r>
    </w:p>
    <w:p w14:paraId="65F7DCD1" w14:textId="6C8E951C" w:rsidR="00E54AF3" w:rsidRPr="00F97309" w:rsidRDefault="00E54AF3" w:rsidP="00E54AF3">
      <w:pPr>
        <w:tabs>
          <w:tab w:val="left" w:pos="567"/>
          <w:tab w:val="left" w:pos="851"/>
        </w:tabs>
        <w:ind w:left="567" w:hanging="567"/>
        <w:jc w:val="both"/>
        <w:rPr>
          <w:rFonts w:cstheme="minorHAnsi"/>
          <w:b/>
          <w:bCs/>
          <w:sz w:val="24"/>
          <w:szCs w:val="24"/>
          <w:u w:val="single"/>
        </w:rPr>
      </w:pPr>
      <w:r w:rsidRPr="00F97309">
        <w:rPr>
          <w:rFonts w:cstheme="minorHAnsi"/>
          <w:b/>
          <w:bCs/>
          <w:sz w:val="24"/>
          <w:szCs w:val="24"/>
          <w:u w:val="single"/>
        </w:rPr>
        <w:t xml:space="preserve">F. </w:t>
      </w:r>
      <w:r w:rsidR="00572D82">
        <w:rPr>
          <w:rFonts w:cstheme="minorHAnsi"/>
          <w:b/>
          <w:bCs/>
          <w:sz w:val="24"/>
          <w:szCs w:val="24"/>
          <w:u w:val="single"/>
        </w:rPr>
        <w:tab/>
      </w:r>
      <w:r w:rsidRPr="00F97309">
        <w:rPr>
          <w:rFonts w:cstheme="minorHAnsi"/>
          <w:b/>
          <w:bCs/>
          <w:sz w:val="24"/>
          <w:szCs w:val="24"/>
          <w:u w:val="single"/>
        </w:rPr>
        <w:t>Lealtad.</w:t>
      </w:r>
    </w:p>
    <w:p w14:paraId="70DF3296"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8.42.</w:t>
      </w:r>
      <w:r w:rsidRPr="00F97309">
        <w:rPr>
          <w:rFonts w:cstheme="minorHAnsi"/>
          <w:sz w:val="24"/>
          <w:szCs w:val="24"/>
        </w:rPr>
        <w:tab/>
        <w:t>Los Oficiales y Empleados de la FIDE tienen un deber de lealtad indivisa a la FIDE.</w:t>
      </w:r>
    </w:p>
    <w:p w14:paraId="3DA49D94"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8.43.</w:t>
      </w:r>
      <w:r w:rsidRPr="00F97309">
        <w:rPr>
          <w:rFonts w:cstheme="minorHAnsi"/>
          <w:sz w:val="24"/>
          <w:szCs w:val="24"/>
        </w:rPr>
        <w:tab/>
        <w:t>Los Oficiales y Empleados de la FIDE deben tomar decisiones (incluyendo cómo votar en una moción específica) basadas únicamente en su juicio independiente y objetivo, realizadas de buena fe, en el mejor interés de la FIDE, de los miembros de la FIDE y del deporte del ajedrez en su conjunto. No deben permitir que los influyan y no deben tratar de promover ningún conflicto de intereses.</w:t>
      </w:r>
    </w:p>
    <w:p w14:paraId="6F3DFE9F" w14:textId="77777777" w:rsidR="00E54AF3" w:rsidRPr="00F97309" w:rsidRDefault="00E54AF3" w:rsidP="00E54AF3">
      <w:pPr>
        <w:tabs>
          <w:tab w:val="left" w:pos="567"/>
          <w:tab w:val="left" w:pos="851"/>
        </w:tabs>
        <w:ind w:left="567" w:hanging="567"/>
        <w:jc w:val="both"/>
        <w:rPr>
          <w:rFonts w:cstheme="minorHAnsi"/>
          <w:sz w:val="24"/>
          <w:szCs w:val="24"/>
        </w:rPr>
      </w:pPr>
      <w:r w:rsidRPr="00F97309">
        <w:rPr>
          <w:rFonts w:cstheme="minorHAnsi"/>
          <w:sz w:val="24"/>
          <w:szCs w:val="24"/>
        </w:rPr>
        <w:t>8.44.</w:t>
      </w:r>
      <w:r w:rsidRPr="00F97309">
        <w:rPr>
          <w:rFonts w:cstheme="minorHAnsi"/>
          <w:sz w:val="24"/>
          <w:szCs w:val="24"/>
        </w:rPr>
        <w:tab/>
        <w:t>Los Oficiales y Empleados de la FIDE:</w:t>
      </w:r>
    </w:p>
    <w:p w14:paraId="385DFB05"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a)</w:t>
      </w:r>
      <w:r w:rsidRPr="00F97309">
        <w:rPr>
          <w:rFonts w:cstheme="minorHAnsi"/>
          <w:sz w:val="24"/>
          <w:szCs w:val="24"/>
        </w:rPr>
        <w:tab/>
        <w:t>demostrarán lealtad a la FIDE y sus principios, incluyendo la estructura de gobierno de la FIDE y al deporte del ajedrez y no obrarán de modo que puedan desacreditar o desprestigiar a la FIDE y al deporte del ajedrez;</w:t>
      </w:r>
    </w:p>
    <w:p w14:paraId="0873BFF8"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b)</w:t>
      </w:r>
      <w:r w:rsidRPr="00F97309">
        <w:rPr>
          <w:rFonts w:cstheme="minorHAnsi"/>
          <w:sz w:val="24"/>
          <w:szCs w:val="24"/>
        </w:rPr>
        <w:tab/>
        <w:t>asumirán honestidad, integridad y respetabilidad como el núcleo de todas las actividades ajedrecísticas y nunca proporcionarán información falsa a otros a sabiendas;</w:t>
      </w:r>
    </w:p>
    <w:p w14:paraId="5B9835B4"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c)</w:t>
      </w:r>
      <w:r w:rsidRPr="00F97309">
        <w:rPr>
          <w:rFonts w:cstheme="minorHAnsi"/>
          <w:sz w:val="24"/>
          <w:szCs w:val="24"/>
        </w:rPr>
        <w:tab/>
        <w:t>no se implicarán en conductas delictivas o contrarias a la ley generalmente vigente en los países civilizados o en actividades impropias, ya sea dentro o fuera del ajedrez;</w:t>
      </w:r>
    </w:p>
    <w:p w14:paraId="79512576"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d)</w:t>
      </w:r>
      <w:r w:rsidRPr="00F97309">
        <w:rPr>
          <w:rFonts w:cstheme="minorHAnsi"/>
          <w:sz w:val="24"/>
          <w:szCs w:val="24"/>
        </w:rPr>
        <w:tab/>
        <w:t>no aceptarán actuar ni permitirán que se les influya para actuar de una manera que entre en conflicto con su deber de lealtad indivisa a la FIDE (por ejemplo, aceptando votar de una manera particular con respecto a un tema en particular); y</w:t>
      </w:r>
    </w:p>
    <w:p w14:paraId="39170F5C" w14:textId="77777777" w:rsidR="00E54AF3" w:rsidRPr="00F97309" w:rsidRDefault="00E54AF3" w:rsidP="00E54AF3">
      <w:pPr>
        <w:tabs>
          <w:tab w:val="left" w:pos="567"/>
          <w:tab w:val="left" w:pos="851"/>
        </w:tabs>
        <w:ind w:left="851" w:hanging="851"/>
        <w:jc w:val="both"/>
        <w:rPr>
          <w:rFonts w:cstheme="minorHAnsi"/>
          <w:sz w:val="24"/>
          <w:szCs w:val="24"/>
        </w:rPr>
      </w:pPr>
      <w:r w:rsidRPr="00F97309">
        <w:rPr>
          <w:rFonts w:cstheme="minorHAnsi"/>
          <w:sz w:val="24"/>
          <w:szCs w:val="24"/>
        </w:rPr>
        <w:tab/>
        <w:t>e)</w:t>
      </w:r>
      <w:r w:rsidRPr="00F97309">
        <w:rPr>
          <w:rFonts w:cstheme="minorHAnsi"/>
          <w:sz w:val="24"/>
          <w:szCs w:val="24"/>
        </w:rPr>
        <w:tab/>
        <w:t>pondrán en conocimiento de la FIDE cualquier asunto que pueda interpretarse razonablemente como una influencia o una influencia potencial en su toma de decisiones (por ejemplo, acuerdos paralelos entre miembros de una Federación Nacional, o apoyo financiero o préstamos otorgados por un miembro de la Federación Nacional a otro), y proporcionarán dicha información adicional que la FIDE le solicite en relación con el asunto, a fin de que haya total transparencia y se entiendan sus efectos. El oficial de la FIDE entonces cumplirá con la decisión del presidente de la FIDE sobre cómo abordar el asunto.</w:t>
      </w:r>
    </w:p>
    <w:p w14:paraId="44B5210D" w14:textId="07831448" w:rsidR="00E54AF3" w:rsidRDefault="00E54AF3" w:rsidP="00E54AF3">
      <w:pPr>
        <w:tabs>
          <w:tab w:val="left" w:pos="567"/>
        </w:tabs>
        <w:ind w:left="567" w:hanging="567"/>
        <w:jc w:val="both"/>
        <w:rPr>
          <w:rFonts w:cstheme="minorHAnsi"/>
          <w:sz w:val="24"/>
          <w:szCs w:val="24"/>
        </w:rPr>
      </w:pPr>
      <w:r w:rsidRPr="00F97309">
        <w:rPr>
          <w:rFonts w:cstheme="minorHAnsi"/>
          <w:sz w:val="24"/>
          <w:szCs w:val="24"/>
        </w:rPr>
        <w:t>8.45.</w:t>
      </w:r>
      <w:r w:rsidRPr="00F97309">
        <w:rPr>
          <w:rFonts w:cstheme="minorHAnsi"/>
          <w:sz w:val="24"/>
          <w:szCs w:val="24"/>
        </w:rPr>
        <w:tab/>
        <w:t>Los cargos y personal de una Federación Nacional Miembro, en sus relaciones con la FIDE, incluyendo cuando representen a la Federación Nacional Miembro en el Congreso y/o cuando decidan cómo ejercer los derechos de la Federación Nacional Miembro como Miembro de la FIDE, deben actuar con lealtad indivisa a la Federación Nacional Miembro. No deben permitir que se les influya y no deben buscar promover ningún conflicto de intereses, incluidos los intereses de cualquier socio contractual de la FIDE y/o de la Federación Nacional Miembro.</w:t>
      </w:r>
    </w:p>
    <w:p w14:paraId="4AADB02D" w14:textId="044C8AA7" w:rsidR="00065A13" w:rsidRDefault="00065A13" w:rsidP="00E54AF3">
      <w:pPr>
        <w:tabs>
          <w:tab w:val="left" w:pos="567"/>
        </w:tabs>
        <w:ind w:left="567" w:hanging="567"/>
        <w:jc w:val="both"/>
        <w:rPr>
          <w:rFonts w:cstheme="minorHAnsi"/>
          <w:sz w:val="24"/>
          <w:szCs w:val="24"/>
        </w:rPr>
      </w:pPr>
    </w:p>
    <w:p w14:paraId="076FEAD5" w14:textId="77777777" w:rsidR="00065A13" w:rsidRPr="00F97309" w:rsidRDefault="00065A13" w:rsidP="00E54AF3">
      <w:pPr>
        <w:tabs>
          <w:tab w:val="left" w:pos="567"/>
        </w:tabs>
        <w:ind w:left="567" w:hanging="567"/>
        <w:jc w:val="both"/>
        <w:rPr>
          <w:rFonts w:cstheme="minorHAnsi"/>
          <w:sz w:val="24"/>
          <w:szCs w:val="24"/>
        </w:rPr>
      </w:pPr>
    </w:p>
    <w:p w14:paraId="73C1C763" w14:textId="34FB3C13" w:rsidR="00E54AF3" w:rsidRPr="00F97309" w:rsidRDefault="00E54AF3" w:rsidP="00E54AF3">
      <w:pPr>
        <w:tabs>
          <w:tab w:val="left" w:pos="567"/>
        </w:tabs>
        <w:ind w:left="567" w:hanging="567"/>
        <w:jc w:val="both"/>
        <w:rPr>
          <w:rFonts w:cstheme="minorHAnsi"/>
          <w:b/>
          <w:bCs/>
          <w:sz w:val="24"/>
          <w:szCs w:val="24"/>
          <w:u w:val="single"/>
        </w:rPr>
      </w:pPr>
      <w:r w:rsidRPr="00F97309">
        <w:rPr>
          <w:rFonts w:cstheme="minorHAnsi"/>
          <w:b/>
          <w:bCs/>
          <w:sz w:val="24"/>
          <w:szCs w:val="24"/>
          <w:u w:val="single"/>
        </w:rPr>
        <w:t xml:space="preserve">G. </w:t>
      </w:r>
      <w:r w:rsidR="00572D82">
        <w:rPr>
          <w:rFonts w:cstheme="minorHAnsi"/>
          <w:b/>
          <w:bCs/>
          <w:sz w:val="24"/>
          <w:szCs w:val="24"/>
          <w:u w:val="single"/>
        </w:rPr>
        <w:tab/>
      </w:r>
      <w:r w:rsidRPr="00F97309">
        <w:rPr>
          <w:rFonts w:cstheme="minorHAnsi"/>
          <w:b/>
          <w:bCs/>
          <w:sz w:val="24"/>
          <w:szCs w:val="24"/>
          <w:u w:val="single"/>
        </w:rPr>
        <w:t>Neutralidad.</w:t>
      </w:r>
    </w:p>
    <w:p w14:paraId="6C0B0EB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8.46.</w:t>
      </w:r>
      <w:r w:rsidRPr="00F97309">
        <w:rPr>
          <w:rFonts w:cstheme="minorHAnsi"/>
          <w:sz w:val="24"/>
          <w:szCs w:val="24"/>
        </w:rPr>
        <w:tab/>
        <w:t>Los Oficiales y Empleados de la FIDE se mantendrán políticamente neutrales en sus relaciones en representación de la FIDE con instituciones gubernamentales y organizaciones nacionales e internacionales.</w:t>
      </w:r>
    </w:p>
    <w:p w14:paraId="7F41202E" w14:textId="253C63C5" w:rsidR="00E54AF3" w:rsidRPr="00F97309" w:rsidRDefault="00E54AF3" w:rsidP="00E54AF3">
      <w:pPr>
        <w:tabs>
          <w:tab w:val="left" w:pos="567"/>
        </w:tabs>
        <w:jc w:val="both"/>
        <w:rPr>
          <w:rFonts w:cstheme="minorHAnsi"/>
          <w:b/>
          <w:bCs/>
          <w:sz w:val="24"/>
          <w:szCs w:val="24"/>
          <w:u w:val="single"/>
        </w:rPr>
      </w:pPr>
      <w:r w:rsidRPr="00F97309">
        <w:rPr>
          <w:rFonts w:cstheme="minorHAnsi"/>
          <w:b/>
          <w:bCs/>
          <w:sz w:val="24"/>
          <w:szCs w:val="24"/>
          <w:u w:val="single"/>
        </w:rPr>
        <w:t xml:space="preserve">H. </w:t>
      </w:r>
      <w:r w:rsidR="00572D82">
        <w:rPr>
          <w:rFonts w:cstheme="minorHAnsi"/>
          <w:b/>
          <w:bCs/>
          <w:sz w:val="24"/>
          <w:szCs w:val="24"/>
          <w:u w:val="single"/>
        </w:rPr>
        <w:tab/>
      </w:r>
      <w:r w:rsidRPr="00F97309">
        <w:rPr>
          <w:rFonts w:cstheme="minorHAnsi"/>
          <w:b/>
          <w:bCs/>
          <w:sz w:val="24"/>
          <w:szCs w:val="24"/>
          <w:u w:val="single"/>
        </w:rPr>
        <w:t>Confidencialidad.</w:t>
      </w:r>
    </w:p>
    <w:p w14:paraId="007C757B"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8.47.</w:t>
      </w:r>
      <w:r w:rsidRPr="00F97309">
        <w:rPr>
          <w:rFonts w:cstheme="minorHAnsi"/>
          <w:sz w:val="24"/>
          <w:szCs w:val="24"/>
        </w:rPr>
        <w:tab/>
        <w:t>Las personas no harán pública nunca información que se les otorgue en confianza en conexión con su papel o actividades relacionadas con el ajedrez, excepto lo requerido en el presente Código o por la Ley.</w:t>
      </w:r>
    </w:p>
    <w:p w14:paraId="41B3B16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8.48.</w:t>
      </w:r>
      <w:r w:rsidRPr="00F97309">
        <w:rPr>
          <w:rFonts w:cstheme="minorHAnsi"/>
          <w:sz w:val="24"/>
          <w:szCs w:val="24"/>
        </w:rPr>
        <w:tab/>
        <w:t>La información que no sea confidencial y que se obtenga en conexión con su papel o actividades relacionadas con el ajedrez no se hará pública para provecho o beneficio personal, ni será usada para dañar maliciosamente la reputación de cualquier persona o entidad legal.</w:t>
      </w:r>
    </w:p>
    <w:p w14:paraId="25A954FF"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8.49.</w:t>
      </w:r>
      <w:r w:rsidRPr="00F97309">
        <w:rPr>
          <w:rFonts w:cstheme="minorHAnsi"/>
          <w:sz w:val="24"/>
          <w:szCs w:val="24"/>
        </w:rPr>
        <w:tab/>
        <w:t>Se podrá pedir a los Miembros del Consejo de Administración de la FIDE y los Empleados de la FIDE que firmen Convenios de “No Difusión Pública” como condición de su nombramiento o de su empleo.</w:t>
      </w:r>
    </w:p>
    <w:p w14:paraId="6C2E8FC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8.50.</w:t>
      </w:r>
      <w:r w:rsidRPr="00F97309">
        <w:rPr>
          <w:rFonts w:cstheme="minorHAnsi"/>
          <w:sz w:val="24"/>
          <w:szCs w:val="24"/>
        </w:rPr>
        <w:tab/>
        <w:t>La obligación de confidencialidad continuará en vigor indefinidamente sin importar si la persona permanece o no sujeta al presente Código o si tiene o no conexión o misión en representación de la FIDE.</w:t>
      </w:r>
    </w:p>
    <w:p w14:paraId="514DC624" w14:textId="10F01943" w:rsidR="00E54AF3" w:rsidRPr="00F97309" w:rsidRDefault="00065A13" w:rsidP="00572D82">
      <w:pPr>
        <w:pStyle w:val="11"/>
      </w:pPr>
      <w:bookmarkStart w:id="356" w:name="_Toc118406132"/>
      <w:r w:rsidRPr="00F97309">
        <w:t xml:space="preserve">art. 9: </w:t>
      </w:r>
      <w:r w:rsidR="00572D82">
        <w:tab/>
        <w:t>R</w:t>
      </w:r>
      <w:r w:rsidRPr="00F97309">
        <w:t>eglas de juego limpio.</w:t>
      </w:r>
      <w:bookmarkEnd w:id="356"/>
    </w:p>
    <w:p w14:paraId="2FB723A1"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9.1.</w:t>
      </w:r>
      <w:r w:rsidRPr="00F97309">
        <w:rPr>
          <w:rFonts w:cstheme="minorHAnsi"/>
          <w:sz w:val="24"/>
          <w:szCs w:val="24"/>
        </w:rPr>
        <w:tab/>
        <w:t>Todos los jugadores en las competiciones de la FIDE observarán las reglas impuestas en las disposiciones de la Comisión para el Juego Limpio (FPL) de la FIDE, las normas aplicables de la federación nacional implicada y la competencia correspondiente para asegurar el juego limpio y evitar las trampas.</w:t>
      </w:r>
    </w:p>
    <w:p w14:paraId="1FDE9515"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9.2.</w:t>
      </w:r>
      <w:r w:rsidRPr="00F97309">
        <w:rPr>
          <w:rFonts w:cstheme="minorHAnsi"/>
          <w:sz w:val="24"/>
          <w:szCs w:val="24"/>
        </w:rPr>
        <w:tab/>
        <w:t>Una infracción de las reglas de juego limpio mencionadas, aparte de las trampas, constituirá una infracción del Código Ético y se tratará por medio de acción reparadora de acuerdo con el procedimiento acelerado establecido a continuación.</w:t>
      </w:r>
    </w:p>
    <w:p w14:paraId="390A05F2"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9.3.</w:t>
      </w:r>
      <w:r w:rsidRPr="00F97309">
        <w:rPr>
          <w:rFonts w:cstheme="minorHAnsi"/>
          <w:sz w:val="24"/>
          <w:szCs w:val="24"/>
        </w:rPr>
        <w:tab/>
        <w:t>En caso de infracción de las reglas de juego limpio, aparte de las trampas, tal y como determine el Panel de Discusión para el Juego Limpio (FPP) o el Oficial para el Juego Limpio (FPO) nombrado para la competición, ya sea en juego online o sobre el tablero, la Comisión para el Juego Limpio de la FIDE determinará una prohibición de uno, dos o tres meses de todas las actividades ajedrecísticas formales de juego (online y sobre el tablero) dependiendo de la gravedad de la infracción. El jugador afectado tendrá la opción de admitir su culpa en una infracción de las reglas de juego limpio y sometiéndose a la prohibición impuesta, o dejar que su caso se decida en cuanto al fondo por un miembro único de la EDC designado por el presidente de la EDC.</w:t>
      </w:r>
    </w:p>
    <w:p w14:paraId="5092DB0C"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9.4.</w:t>
      </w:r>
      <w:r w:rsidRPr="00F97309">
        <w:rPr>
          <w:rFonts w:cstheme="minorHAnsi"/>
          <w:sz w:val="24"/>
          <w:szCs w:val="24"/>
        </w:rPr>
        <w:tab/>
        <w:t>En caso de que el jugador admita su culpa y acepte la prohibición impuesta por la Comisión de Juego Limpio de la FIDE, el jugador será inmune de cualquier otra acción reparadora y disciplinaria bajo el presente Código, suponiendo que la prohibición se respete estrictamente. La prohibición comenzará en la fecha que determine la Comisión para el Juego Limpio.</w:t>
      </w:r>
    </w:p>
    <w:p w14:paraId="2CEA35CD"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9.5.</w:t>
      </w:r>
      <w:r w:rsidRPr="00F97309">
        <w:rPr>
          <w:rFonts w:cstheme="minorHAnsi"/>
          <w:sz w:val="24"/>
          <w:szCs w:val="24"/>
        </w:rPr>
        <w:tab/>
        <w:t>En caso de que el jugador elija que su caso sea decidido por un miembro único de la EDC, o no haga ninguna elección, la culpabilidad o inocencia del jugador por infracción del Código Ético se decidirá en balance de probabilidades (preponderancia de la evidencia) de acuerdo con el procedimiento establecido por el miembro de la EDC que ejerza de presidente. Si se prueba la culpabilidad del jugador, se impondrá una prohibición de toda actividad ajedrecística de juego por un período de tiempo apropiado de hasta 12 meses. Sin perjuicio del derecho de revisión previsto a continuación, la decisión del miembro único de la EDC será definitiva.</w:t>
      </w:r>
    </w:p>
    <w:p w14:paraId="301EB62A" w14:textId="77777777" w:rsidR="00E54AF3" w:rsidRPr="00F97309" w:rsidRDefault="00E54AF3" w:rsidP="00E54AF3">
      <w:pPr>
        <w:tabs>
          <w:tab w:val="left" w:pos="567"/>
        </w:tabs>
        <w:ind w:left="567" w:hanging="567"/>
        <w:jc w:val="both"/>
        <w:rPr>
          <w:rFonts w:cstheme="minorHAnsi"/>
          <w:sz w:val="24"/>
          <w:szCs w:val="24"/>
        </w:rPr>
      </w:pPr>
      <w:r w:rsidRPr="00F97309">
        <w:rPr>
          <w:rFonts w:cstheme="minorHAnsi"/>
          <w:sz w:val="24"/>
          <w:szCs w:val="24"/>
        </w:rPr>
        <w:t>9.6.</w:t>
      </w:r>
      <w:r w:rsidRPr="00F97309">
        <w:rPr>
          <w:rFonts w:cstheme="minorHAnsi"/>
          <w:sz w:val="24"/>
          <w:szCs w:val="24"/>
        </w:rPr>
        <w:tab/>
        <w:t>El procedimiento anterior se aplica además de las medidas que tomen los árbitros o el FPP o el FPO contra el jugador infractor en el transcurso de una competición por una infracción de las Leyes del Ajedrez, la legislación aplicable de la federación nacional implicada o las reglas del torneo en vigor para la competición correspondiente, tales como la expulsión de la competición o una medida menor.</w:t>
      </w:r>
    </w:p>
    <w:p w14:paraId="253F480B" w14:textId="77777777" w:rsidR="00E54AF3" w:rsidRPr="00F97309" w:rsidRDefault="00E54AF3" w:rsidP="00E54AF3">
      <w:pPr>
        <w:shd w:val="clear" w:color="auto" w:fill="FFFFFF" w:themeFill="background1"/>
        <w:tabs>
          <w:tab w:val="left" w:pos="567"/>
        </w:tabs>
        <w:ind w:left="567" w:hanging="567"/>
        <w:jc w:val="both"/>
        <w:rPr>
          <w:rFonts w:cstheme="minorHAnsi"/>
          <w:sz w:val="24"/>
          <w:szCs w:val="24"/>
        </w:rPr>
      </w:pPr>
      <w:r w:rsidRPr="00F97309">
        <w:rPr>
          <w:rFonts w:cstheme="minorHAnsi"/>
          <w:sz w:val="24"/>
          <w:szCs w:val="24"/>
        </w:rPr>
        <w:t>9.7.</w:t>
      </w:r>
      <w:r w:rsidRPr="00F97309">
        <w:rPr>
          <w:rFonts w:cstheme="minorHAnsi"/>
          <w:sz w:val="24"/>
          <w:szCs w:val="24"/>
        </w:rPr>
        <w:tab/>
        <w:t>El procedimiento anterior no se aplica en los casos en los que las pruebas de que disponga la Comisión para el Juego Limpio indique que se han producido trampas y que existe una posibilidad razonable de que la culpabilidad del jugador en cuestión pueda probarse de acuerdo con el estándar de cómoda satisfacción (evidencia clara y convincente). Todos estos casos serán tratados por la Comisión para el Juego Limpio y la EDC como una presunta infracción del Código Disciplinario y estará sujeto a acción disciplinaria bajo dicho Código.</w:t>
      </w:r>
    </w:p>
    <w:p w14:paraId="07BB9F39" w14:textId="7ACB6F22" w:rsidR="00E54AF3" w:rsidRPr="00F97309" w:rsidRDefault="00065A13" w:rsidP="00572D82">
      <w:pPr>
        <w:pStyle w:val="11"/>
      </w:pPr>
      <w:bookmarkStart w:id="357" w:name="_Toc118406133"/>
      <w:r w:rsidRPr="00F97309">
        <w:t xml:space="preserve">art.10: </w:t>
      </w:r>
      <w:r w:rsidR="00572D82">
        <w:tab/>
        <w:t>A</w:t>
      </w:r>
      <w:r w:rsidRPr="00F97309">
        <w:t>cción disciplinaria o correctiva para infracciones de los valores, principios y deberes éticos.</w:t>
      </w:r>
      <w:bookmarkEnd w:id="357"/>
    </w:p>
    <w:p w14:paraId="43D7FD49"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w:t>
      </w:r>
      <w:r w:rsidRPr="00F97309">
        <w:rPr>
          <w:rFonts w:cstheme="minorHAnsi"/>
          <w:bCs/>
          <w:sz w:val="24"/>
          <w:szCs w:val="24"/>
        </w:rPr>
        <w:tab/>
        <w:t>La salvaguardia de los valores y principios éticos de la FIDE en el Código Ético es de capital importancia para la FIDE y, en caso de infracciones, se tomarán medidas correctivas o disciplinarias.</w:t>
      </w:r>
    </w:p>
    <w:p w14:paraId="501CC078"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 xml:space="preserve">10.2. </w:t>
      </w:r>
      <w:r w:rsidRPr="00F97309">
        <w:rPr>
          <w:rFonts w:cstheme="minorHAnsi"/>
          <w:bCs/>
          <w:sz w:val="24"/>
          <w:szCs w:val="24"/>
        </w:rPr>
        <w:tab/>
        <w:t>Las infracciones graves al Código Ético estarán sujetas a Acción Disciplinaria según lo dispuesto en el Código Disciplinario por una Sala de Primera Instancia de la EDC debidamente designada, sujeto al derecho de apelación ante una Sala de Apelación de la EDC debidamente designada.</w:t>
      </w:r>
    </w:p>
    <w:p w14:paraId="7A10AB75"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10.3.</w:t>
      </w:r>
      <w:r w:rsidRPr="00F97309">
        <w:rPr>
          <w:rFonts w:cstheme="minorHAnsi"/>
          <w:bCs/>
          <w:sz w:val="24"/>
          <w:szCs w:val="24"/>
        </w:rPr>
        <w:tab/>
        <w:t>Otras infracciones al Código Ético consideradas de naturaleza menos grave estarán sujetas a Acción Correctiva por el Presidente de la FIDE o por un miembro único de la EDC. Este es un procedimiento administrativo, que sigue un proceso de expediente alternativo y más informal, y no está sujeto al derecho de apelación.</w:t>
      </w:r>
    </w:p>
    <w:p w14:paraId="6C8EAEF9"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10.4.</w:t>
      </w:r>
      <w:r w:rsidRPr="00F97309">
        <w:rPr>
          <w:rFonts w:cstheme="minorHAnsi"/>
          <w:bCs/>
          <w:sz w:val="24"/>
          <w:szCs w:val="24"/>
        </w:rPr>
        <w:tab/>
        <w:t>Además de sus potestades según el Artículo 18.10 de la Carta Constitutiva de la FIDE, el Presidente de la FIDE tiene la autoridad de usar la Acción Correctiva en casos de infracciones menos graves al Código Ético por parte de los miembros de la Familia de la FIDE referidos en los apartados (f), (g), (h), (i) y (s) del Artículo 4.2 del presente Código en todos los casos, así como de los apartados (t) y (u), pero solo en el caso de que la conducta de dicho miembro tenga que ver con la gobernanza o la administración del ajedrez como deporte.</w:t>
      </w:r>
    </w:p>
    <w:p w14:paraId="38DB6FE2"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10.5.</w:t>
      </w:r>
      <w:r w:rsidRPr="00F97309">
        <w:rPr>
          <w:rFonts w:cstheme="minorHAnsi"/>
          <w:bCs/>
          <w:sz w:val="24"/>
          <w:szCs w:val="24"/>
        </w:rPr>
        <w:tab/>
        <w:t>En casos de infracciones menos graves del Código Ético por parte de cualquier miembro de la Familia de la FIDE diferente a aquellos cuya jurisdicción recae en el Presidente de la FIDE, un miembro único de la EDC designado por el Presidente de la EDC decidirá la Acción Correctiva a seguir, pero si tiene que ver con conductas de miembros de la Familia de la FIDE mencionados en los apartados (a), (b) o (c) del Artículo 4.2 del presente Código, será el propio Presidente de la EDC el que decidirá la Acción Correctiva.</w:t>
      </w:r>
    </w:p>
    <w:p w14:paraId="555FFA75" w14:textId="77777777" w:rsidR="00E54AF3" w:rsidRPr="00F97309" w:rsidRDefault="00E54AF3" w:rsidP="00E54AF3">
      <w:pPr>
        <w:shd w:val="clear" w:color="auto" w:fill="FFFFFF" w:themeFill="background1"/>
        <w:tabs>
          <w:tab w:val="left" w:pos="567"/>
        </w:tabs>
        <w:ind w:left="567" w:hanging="567"/>
        <w:jc w:val="both"/>
        <w:rPr>
          <w:rFonts w:cstheme="minorHAnsi"/>
          <w:b/>
          <w:bCs/>
          <w:i/>
          <w:iCs/>
          <w:sz w:val="24"/>
          <w:szCs w:val="24"/>
        </w:rPr>
      </w:pPr>
      <w:r w:rsidRPr="00F97309">
        <w:rPr>
          <w:rFonts w:cstheme="minorHAnsi"/>
          <w:b/>
          <w:bCs/>
          <w:i/>
          <w:iCs/>
          <w:sz w:val="24"/>
          <w:szCs w:val="24"/>
        </w:rPr>
        <w:t>Naturaleza de la Acción Correctiva</w:t>
      </w:r>
    </w:p>
    <w:p w14:paraId="5E182DAC"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10.6.</w:t>
      </w:r>
      <w:r w:rsidRPr="00F97309">
        <w:rPr>
          <w:rFonts w:cstheme="minorHAnsi"/>
          <w:bCs/>
          <w:sz w:val="24"/>
          <w:szCs w:val="24"/>
        </w:rPr>
        <w:tab/>
        <w:t>Las siguientes Acciones Correctivas están a disposición del Presidente de la FIDE y del miembro único de la EDC (para infracciones del Código Ético diferentes a las Reglas de Juego Limpio) y pueden ser aplicadas a todas las personas, federaciones y organizaciones cubiertas por el Código Ético:</w:t>
      </w:r>
    </w:p>
    <w:p w14:paraId="609D1126" w14:textId="77777777" w:rsidR="00E54AF3" w:rsidRPr="00F97309" w:rsidRDefault="00E54AF3" w:rsidP="00E54AF3">
      <w:pPr>
        <w:shd w:val="clear" w:color="auto" w:fill="FFFFFF" w:themeFill="background1"/>
        <w:tabs>
          <w:tab w:val="left" w:pos="567"/>
          <w:tab w:val="left" w:pos="851"/>
          <w:tab w:val="left" w:pos="993"/>
        </w:tabs>
        <w:ind w:left="567" w:hanging="567"/>
        <w:jc w:val="both"/>
        <w:rPr>
          <w:rFonts w:cstheme="minorHAnsi"/>
          <w:bCs/>
          <w:sz w:val="24"/>
          <w:szCs w:val="24"/>
        </w:rPr>
      </w:pPr>
      <w:r w:rsidRPr="00F97309">
        <w:rPr>
          <w:rFonts w:cstheme="minorHAnsi"/>
          <w:bCs/>
          <w:sz w:val="24"/>
          <w:szCs w:val="24"/>
        </w:rPr>
        <w:tab/>
        <w:t>a)</w:t>
      </w:r>
      <w:r w:rsidRPr="00F97309">
        <w:rPr>
          <w:rFonts w:cstheme="minorHAnsi"/>
          <w:bCs/>
          <w:sz w:val="24"/>
          <w:szCs w:val="24"/>
        </w:rPr>
        <w:tab/>
        <w:t>Prevención correctiva consistente en una exoneración,</w:t>
      </w:r>
    </w:p>
    <w:p w14:paraId="04A7CDB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b)</w:t>
      </w:r>
      <w:r w:rsidRPr="00F97309">
        <w:rPr>
          <w:rFonts w:cstheme="minorHAnsi"/>
          <w:bCs/>
          <w:sz w:val="24"/>
          <w:szCs w:val="24"/>
        </w:rPr>
        <w:tab/>
        <w:t>Prevención correctiva consistente en una advertencia,</w:t>
      </w:r>
    </w:p>
    <w:p w14:paraId="348B1F46"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c)</w:t>
      </w:r>
      <w:r w:rsidRPr="00F97309">
        <w:rPr>
          <w:rFonts w:cstheme="minorHAnsi"/>
          <w:bCs/>
          <w:sz w:val="24"/>
          <w:szCs w:val="24"/>
        </w:rPr>
        <w:tab/>
        <w:t>Prevención correctiva consistente en una amonestación.</w:t>
      </w:r>
    </w:p>
    <w:p w14:paraId="583B92B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10.7.</w:t>
      </w:r>
      <w:r w:rsidRPr="00F97309">
        <w:rPr>
          <w:rFonts w:cstheme="minorHAnsi"/>
          <w:bCs/>
          <w:sz w:val="24"/>
          <w:szCs w:val="24"/>
        </w:rPr>
        <w:tab/>
        <w:t>Una advertencia se considerará una señal de preocupación y podrá, en caso de que el demandado no corrija o repita su comportamiento, resultar en una reprimenda posterior o una remisión a la EDC para Acción Disciplinaria.</w:t>
      </w:r>
    </w:p>
    <w:p w14:paraId="0077C7C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10.8.</w:t>
      </w:r>
      <w:r w:rsidRPr="00F97309">
        <w:rPr>
          <w:rFonts w:cstheme="minorHAnsi"/>
          <w:bCs/>
          <w:sz w:val="24"/>
          <w:szCs w:val="24"/>
        </w:rPr>
        <w:tab/>
        <w:t>Una amonestación se considerará como una fuerte señal de desaprobación y el hecho de que el demandado no corrija o repita su comportamiento podrá resultar en una remisión a la EDC para Acción Disciplinaria o destitución o terminación de poderes en los casos apropiados.</w:t>
      </w:r>
    </w:p>
    <w:p w14:paraId="0E38D719"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10.9.</w:t>
      </w:r>
      <w:r w:rsidRPr="00F97309">
        <w:rPr>
          <w:rFonts w:cstheme="minorHAnsi"/>
          <w:bCs/>
          <w:sz w:val="24"/>
          <w:szCs w:val="24"/>
        </w:rPr>
        <w:tab/>
        <w:t>Una advertencia</w:t>
      </w:r>
      <w:r w:rsidRPr="00F97309">
        <w:rPr>
          <w:rFonts w:cstheme="minorHAnsi"/>
          <w:sz w:val="24"/>
          <w:szCs w:val="24"/>
        </w:rPr>
        <w:t xml:space="preserve"> </w:t>
      </w:r>
      <w:r w:rsidRPr="00F97309">
        <w:rPr>
          <w:rFonts w:cstheme="minorHAnsi"/>
          <w:bCs/>
          <w:sz w:val="24"/>
          <w:szCs w:val="24"/>
        </w:rPr>
        <w:t>caduca a los 12 meses y una amonestación a los 24 meses desde la fecha en que se emitió. Después de dicho período, el registro de la advertencia y/o la amonestación se borra y no debe ser invocado, utilizado o mencionado de otro modo, en detrimento del Demandado.</w:t>
      </w:r>
    </w:p>
    <w:p w14:paraId="35A08278"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10.10.</w:t>
      </w:r>
      <w:r w:rsidRPr="00F97309">
        <w:rPr>
          <w:rFonts w:cstheme="minorHAnsi"/>
          <w:bCs/>
          <w:sz w:val="24"/>
          <w:szCs w:val="24"/>
        </w:rPr>
        <w:tab/>
        <w:t>El Presidente de la FIDE puede delegar su autoridad con respecto a la Acción Correctiva al Adjunto al Presidente de la FIDE, al Adjunto al Presidente del Consejo de Administración de la FIDE o al Director Ejecutivo de la FIDE.</w:t>
      </w:r>
    </w:p>
    <w:p w14:paraId="69BA1743" w14:textId="77777777" w:rsidR="00E54AF3" w:rsidRPr="00F97309" w:rsidRDefault="00E54AF3" w:rsidP="00E54AF3">
      <w:pPr>
        <w:shd w:val="clear" w:color="auto" w:fill="FFFFFF" w:themeFill="background1"/>
        <w:tabs>
          <w:tab w:val="left" w:pos="567"/>
        </w:tabs>
        <w:ind w:left="567" w:hanging="567"/>
        <w:jc w:val="both"/>
        <w:rPr>
          <w:rFonts w:cstheme="minorHAnsi"/>
          <w:b/>
          <w:i/>
          <w:iCs/>
          <w:sz w:val="24"/>
          <w:szCs w:val="24"/>
        </w:rPr>
      </w:pPr>
      <w:r w:rsidRPr="00F97309">
        <w:rPr>
          <w:rFonts w:cstheme="minorHAnsi"/>
          <w:b/>
          <w:i/>
          <w:iCs/>
          <w:sz w:val="24"/>
          <w:szCs w:val="24"/>
        </w:rPr>
        <w:t>Reglas generales de procedimiento.</w:t>
      </w:r>
    </w:p>
    <w:p w14:paraId="231B4972"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10.11.</w:t>
      </w:r>
      <w:r w:rsidRPr="00F97309">
        <w:rPr>
          <w:rFonts w:cstheme="minorHAnsi"/>
          <w:bCs/>
          <w:sz w:val="24"/>
          <w:szCs w:val="24"/>
        </w:rPr>
        <w:tab/>
        <w:t xml:space="preserve">En todos los asuntos relacionados con una presunta infracción del Código Ético diferente a las Reglas de Juego Limpio, es deber del Presidente de la EDC hacer una evaluación </w:t>
      </w:r>
      <w:r w:rsidRPr="00F97309">
        <w:rPr>
          <w:rFonts w:cstheme="minorHAnsi"/>
          <w:bCs/>
          <w:i/>
          <w:iCs/>
          <w:sz w:val="24"/>
          <w:szCs w:val="24"/>
        </w:rPr>
        <w:t>prima facie</w:t>
      </w:r>
      <w:r w:rsidRPr="00F97309">
        <w:rPr>
          <w:rFonts w:cstheme="minorHAnsi"/>
          <w:bCs/>
          <w:sz w:val="24"/>
          <w:szCs w:val="24"/>
        </w:rPr>
        <w:t xml:space="preserve"> de los contenidos de la reclamación y su propia discreción decidir si la presunta infracción del Código Ético debe ser enviada a la EDC para que sea tratada por medio de Acción Disciplinaria bajo las Reglas Generales de Procedimiento de la EDC, tal y como se establece en el Código Disciplinario y las Reglas de Procedimiento de la EDC, o si el asunto debe remitirse al Presidente de la FIDE o a un miembro único de la EDC para Acción Correctiva.</w:t>
      </w:r>
    </w:p>
    <w:p w14:paraId="68DD67AA"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10.12.</w:t>
      </w:r>
      <w:r w:rsidRPr="00F97309">
        <w:rPr>
          <w:rFonts w:cstheme="minorHAnsi"/>
          <w:bCs/>
          <w:sz w:val="24"/>
          <w:szCs w:val="24"/>
        </w:rPr>
        <w:tab/>
        <w:t>Para determinar la gravedad de una presunta transgresión del Código Ético, se tendrán en cuenta los siguientes factores:</w:t>
      </w:r>
    </w:p>
    <w:p w14:paraId="10DEC90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a)</w:t>
      </w:r>
      <w:r w:rsidRPr="00F97309">
        <w:rPr>
          <w:rFonts w:cstheme="minorHAnsi"/>
          <w:bCs/>
          <w:sz w:val="24"/>
          <w:szCs w:val="24"/>
        </w:rPr>
        <w:tab/>
        <w:t>si la transgresión fue o no intencionada;</w:t>
      </w:r>
    </w:p>
    <w:p w14:paraId="4DD2534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b)</w:t>
      </w:r>
      <w:r w:rsidRPr="00F97309">
        <w:rPr>
          <w:rFonts w:cstheme="minorHAnsi"/>
          <w:bCs/>
          <w:sz w:val="24"/>
          <w:szCs w:val="24"/>
        </w:rPr>
        <w:tab/>
        <w:t>el impacto potencial de la conducta o incidente sobre la confianza general en la gestión de la FIDE.</w:t>
      </w:r>
    </w:p>
    <w:p w14:paraId="18D1A6CF"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t>c)</w:t>
      </w:r>
      <w:r w:rsidRPr="00F97309">
        <w:rPr>
          <w:rFonts w:cstheme="minorHAnsi"/>
          <w:bCs/>
          <w:sz w:val="24"/>
          <w:szCs w:val="24"/>
        </w:rPr>
        <w:tab/>
        <w:t>el daño real o potencial sufrido por el reclamante o por la FIDE o por un tercero como resultado de la conducta o incidente en cuestión;</w:t>
      </w:r>
    </w:p>
    <w:p w14:paraId="3DF908C6"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t>d)</w:t>
      </w:r>
      <w:r w:rsidRPr="00F97309">
        <w:rPr>
          <w:rFonts w:cstheme="minorHAnsi"/>
          <w:bCs/>
          <w:sz w:val="24"/>
          <w:szCs w:val="24"/>
        </w:rPr>
        <w:tab/>
        <w:t>el impacto potencial en la reputación de la FIDE;</w:t>
      </w:r>
    </w:p>
    <w:p w14:paraId="15D268E7"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t>e)</w:t>
      </w:r>
      <w:r w:rsidRPr="00F97309">
        <w:rPr>
          <w:rFonts w:cstheme="minorHAnsi"/>
          <w:bCs/>
          <w:sz w:val="24"/>
          <w:szCs w:val="24"/>
        </w:rPr>
        <w:tab/>
        <w:t>si el demandado fue anteriormente sujeto a Acción Disciplinaria o Correctiva por actos u omisiones similares.</w:t>
      </w:r>
    </w:p>
    <w:p w14:paraId="440F18A5"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t>f)</w:t>
      </w:r>
      <w:r w:rsidRPr="00F97309">
        <w:rPr>
          <w:rFonts w:cstheme="minorHAnsi"/>
          <w:bCs/>
          <w:sz w:val="24"/>
          <w:szCs w:val="24"/>
        </w:rPr>
        <w:tab/>
        <w:t>si los hechos del caso son simples y claros o si se necesita una investigación adicional.</w:t>
      </w:r>
    </w:p>
    <w:p w14:paraId="12314AA9"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10.13.</w:t>
      </w:r>
      <w:r w:rsidRPr="00F97309">
        <w:rPr>
          <w:rFonts w:cstheme="minorHAnsi"/>
          <w:bCs/>
          <w:sz w:val="24"/>
          <w:szCs w:val="24"/>
        </w:rPr>
        <w:tab/>
        <w:t>El Presidente de la EDC puede, si los hechos en la reclamación no son claros y/o se necesita una respuesta o una clarificación por parte del Demandado, pedir al Demandado que proporcione al Presidente de la EDC dicha respuesta o declaración que muestre la posición del Demandado.</w:t>
      </w:r>
    </w:p>
    <w:p w14:paraId="0809EB46"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10.14.</w:t>
      </w:r>
      <w:r w:rsidRPr="00F97309">
        <w:rPr>
          <w:rFonts w:cstheme="minorHAnsi"/>
          <w:bCs/>
          <w:sz w:val="24"/>
          <w:szCs w:val="24"/>
        </w:rPr>
        <w:tab/>
        <w:t>En caso de que la reclamación acuse directa o indirectamente al Presidente de la FIDE y/o al Adjunto al Presidente de transgresión del Código Ético, sea cual sea el nivel de gravedad de la reclamación, el Presidente de la EDC enviará el asunto a la EDC para Acción Disciplinaria por una Sala de Primera Instancia de la EDC debidamente designada, sujeto al derecho de apelación ante una Sala de Apelación de la EDC debidamente designada.</w:t>
      </w:r>
    </w:p>
    <w:p w14:paraId="7F93808B"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10.15.</w:t>
      </w:r>
      <w:r w:rsidRPr="00F97309">
        <w:rPr>
          <w:rFonts w:cstheme="minorHAnsi"/>
          <w:bCs/>
          <w:sz w:val="24"/>
          <w:szCs w:val="24"/>
        </w:rPr>
        <w:tab/>
        <w:t>Si el Presidente de la EDC decide que el asunto debería ser enviado al Presidente de la FIDE o a un miembro único de la EDC para Acción Correctiva, el Demandado será informado de ello por escrito por la Secretaría de la FIDE y podrá, si lo permite el Presidente de la EDC, reenviar una contestación por escrito sobre las acusaciones realizadas en la reclamación dentro de un período de tiempo fijado por el Presidente de la EDC.</w:t>
      </w:r>
    </w:p>
    <w:p w14:paraId="58B74377"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10.16.</w:t>
      </w:r>
      <w:r w:rsidRPr="00F97309">
        <w:rPr>
          <w:rFonts w:cstheme="minorHAnsi"/>
          <w:bCs/>
          <w:sz w:val="24"/>
          <w:szCs w:val="24"/>
        </w:rPr>
        <w:tab/>
        <w:t>La Secretaría de la FIDE transferirá a continuación el caso al Presidente de la FIDE o a un miembro único de la EDC para su averiguación. Se le otorgará al Demandado tiempo razonable y posibilidad de reenviar una explicación y dar su punto de vista sobre las acusaciones.</w:t>
      </w:r>
    </w:p>
    <w:p w14:paraId="09A40686"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10.17.</w:t>
      </w:r>
      <w:r w:rsidRPr="00F97309">
        <w:rPr>
          <w:rFonts w:cstheme="minorHAnsi"/>
          <w:bCs/>
          <w:sz w:val="24"/>
          <w:szCs w:val="24"/>
        </w:rPr>
        <w:tab/>
        <w:t>El Presidente de la FIDE y el miembro único de la EDC pueden, a su propia discreción, decidir en el formato adecuado (correspondencia por correo electrónico, teléfono, videoconferencia, reunión en persona u otras formas de comunicación) para contactar con el Demandado.</w:t>
      </w:r>
    </w:p>
    <w:p w14:paraId="749AF16F"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10.18.</w:t>
      </w:r>
      <w:r w:rsidRPr="00F97309">
        <w:rPr>
          <w:rFonts w:cstheme="minorHAnsi"/>
          <w:bCs/>
          <w:sz w:val="24"/>
          <w:szCs w:val="24"/>
        </w:rPr>
        <w:tab/>
        <w:t>Los expedientes se registrarán por escrito. El Presidente de la FIDE o el miembro único de la EDC pueden solicitar documentos y declaraciones, por ejemplo, de organismos de la FIDE, federaciones de la FIDE, árbitros, jugadores, organizadores y directores de torneos.</w:t>
      </w:r>
    </w:p>
    <w:p w14:paraId="772D1659"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10.19.</w:t>
      </w:r>
      <w:r w:rsidRPr="00F97309">
        <w:rPr>
          <w:rFonts w:cstheme="minorHAnsi"/>
          <w:bCs/>
          <w:sz w:val="24"/>
          <w:szCs w:val="24"/>
        </w:rPr>
        <w:tab/>
        <w:t>En caso de que el Demandado rehúse a comunicarse o no muestre un nivel de cooperación razonable durante el expediente, el Presidente de la FIDE o el miembro único de la EDC tendrá la potestad de continuar el proceso y realizar averiguaciones sobre el asunto en cuestión.</w:t>
      </w:r>
    </w:p>
    <w:p w14:paraId="17BF4B3F" w14:textId="77777777" w:rsidR="00E54AF3" w:rsidRPr="00F97309" w:rsidRDefault="00E54AF3" w:rsidP="00E54AF3">
      <w:pPr>
        <w:shd w:val="clear" w:color="auto" w:fill="FFFFFF" w:themeFill="background1"/>
        <w:tabs>
          <w:tab w:val="left" w:pos="567"/>
        </w:tabs>
        <w:ind w:left="567" w:hanging="567"/>
        <w:jc w:val="both"/>
        <w:rPr>
          <w:rFonts w:cstheme="minorHAnsi"/>
          <w:b/>
          <w:i/>
          <w:iCs/>
          <w:sz w:val="24"/>
          <w:szCs w:val="24"/>
        </w:rPr>
      </w:pPr>
      <w:r w:rsidRPr="00F97309">
        <w:rPr>
          <w:rFonts w:cstheme="minorHAnsi"/>
          <w:b/>
          <w:i/>
          <w:iCs/>
          <w:sz w:val="24"/>
          <w:szCs w:val="24"/>
        </w:rPr>
        <w:t>Revisión de las averiguaciones del Presidente de la FIDE o el miembro único de la EDC.</w:t>
      </w:r>
    </w:p>
    <w:p w14:paraId="20B66D8E"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10.20.</w:t>
      </w:r>
      <w:r w:rsidRPr="00F97309">
        <w:rPr>
          <w:rFonts w:cstheme="minorHAnsi"/>
          <w:bCs/>
          <w:sz w:val="24"/>
          <w:szCs w:val="24"/>
        </w:rPr>
        <w:tab/>
        <w:t>Una averiguación del presidente de la FIDE o su delegado, o del miembro único de la EDC, que resulte en Acción correctiva según el Código Ético puede estar sujeto a revisión por parte de la EDC en la medida en que se trate de advertencia o amonestación (de conformidad con el artículo 10.6), o una prohibición de las actividades ajedrecística (de conformidad con el artículo 9.5).</w:t>
      </w:r>
    </w:p>
    <w:p w14:paraId="1195A6DF"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10.21.</w:t>
      </w:r>
      <w:r w:rsidRPr="00F97309">
        <w:rPr>
          <w:rFonts w:cstheme="minorHAnsi"/>
          <w:bCs/>
          <w:sz w:val="24"/>
          <w:szCs w:val="24"/>
        </w:rPr>
        <w:tab/>
        <w:t>Una solicitud de revisión en virtud de este apartado solo puede ser realizada por la parte o partes directamente afectadas por la averiguación, es decir, el Demandado o un tercero que pueda verse directamente afectado por la averiguación. El plazo límite para solicitar una revisión es de veintiún días a partir de la recepción por parte del demandado del acta de registro de la decisión.</w:t>
      </w:r>
    </w:p>
    <w:p w14:paraId="352F7B06"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10.22.</w:t>
      </w:r>
      <w:r w:rsidRPr="00F97309">
        <w:rPr>
          <w:rFonts w:cstheme="minorHAnsi"/>
          <w:bCs/>
          <w:sz w:val="24"/>
          <w:szCs w:val="24"/>
        </w:rPr>
        <w:tab/>
        <w:t>Se deberá presentar una solicitud de revisión a la Secretaría de la FIDE junto con un depósito de 100 euros. La fianza se devolverá íntegramente si la revisión a todos los efectos estuviera justificada, o parcialmente en caso de justificación parcial.</w:t>
      </w:r>
    </w:p>
    <w:p w14:paraId="798F6FFD"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10.23.</w:t>
      </w:r>
      <w:r w:rsidRPr="00F97309">
        <w:rPr>
          <w:rFonts w:cstheme="minorHAnsi"/>
          <w:bCs/>
          <w:sz w:val="24"/>
          <w:szCs w:val="24"/>
        </w:rPr>
        <w:tab/>
        <w:t>El presidente de la EDC deberá, al recibir una solicitud de revisión en virtud de este apartado, nombrar un comité de revisión integrado por dos miembros del EDC para realizar la revisión. Dicha revisión se realizará sobre el fondo y los documentos del caso y de acuerdo con la Carta Constitutiva de la FIDE y el Código Ético. El comité de revisión de la EDC tiene la potestad de buscar más aclaraciones sobre cualquier aspecto del encargado de tomar las decisiones o del Demandado.</w:t>
      </w:r>
    </w:p>
    <w:p w14:paraId="0EC842CF"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10.24.</w:t>
      </w:r>
      <w:r w:rsidRPr="00F97309">
        <w:rPr>
          <w:rFonts w:cstheme="minorHAnsi"/>
          <w:bCs/>
          <w:sz w:val="24"/>
          <w:szCs w:val="24"/>
        </w:rPr>
        <w:tab/>
        <w:t>El comité de revisión de la EDC tiene la potestad de anular la averiguación o de hacer ajustes o enmiendas a la averiguación que el comité de revisión de la EDC considere adecuados. En caso de estancamiento dentro del comité de revisión de la EDC, el Presidente de la EDC decidirá el resultado de la revisión.</w:t>
      </w:r>
    </w:p>
    <w:p w14:paraId="33B7C974"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10.25.</w:t>
      </w:r>
      <w:r w:rsidRPr="00F97309">
        <w:rPr>
          <w:rFonts w:cstheme="minorHAnsi"/>
          <w:bCs/>
          <w:sz w:val="24"/>
          <w:szCs w:val="24"/>
        </w:rPr>
        <w:tab/>
        <w:t>La decisión del comité de revisión de la EDC será definitiva y vinculante para las partes. Por consiguiente, no se permitirán apelaciones a la Sala de Apelaciones de la EDC y/o al CAS.</w:t>
      </w:r>
    </w:p>
    <w:p w14:paraId="27911E9F" w14:textId="3580242A" w:rsidR="00E54AF3" w:rsidRPr="00572D82" w:rsidRDefault="00065A13" w:rsidP="00572D82">
      <w:pPr>
        <w:pStyle w:val="10"/>
      </w:pPr>
      <w:bookmarkStart w:id="358" w:name="_Toc118406134"/>
      <w:r w:rsidRPr="00572D82">
        <w:t>Parte IV: Código disciplinario</w:t>
      </w:r>
      <w:bookmarkEnd w:id="358"/>
    </w:p>
    <w:p w14:paraId="0550891D" w14:textId="7E9C0337" w:rsidR="00E54AF3" w:rsidRPr="00F97309" w:rsidRDefault="00065A13" w:rsidP="00572D82">
      <w:pPr>
        <w:pStyle w:val="11"/>
      </w:pPr>
      <w:bookmarkStart w:id="359" w:name="_Toc118406135"/>
      <w:r w:rsidRPr="00F97309">
        <w:t xml:space="preserve">art. 11: </w:t>
      </w:r>
      <w:r w:rsidR="00572D82">
        <w:tab/>
        <w:t>I</w:t>
      </w:r>
      <w:r w:rsidRPr="00F97309">
        <w:t>nfracciones disciplinarias</w:t>
      </w:r>
      <w:bookmarkEnd w:id="359"/>
    </w:p>
    <w:p w14:paraId="7DA8DEB8"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11.1.</w:t>
      </w:r>
      <w:r w:rsidRPr="00F97309">
        <w:rPr>
          <w:rFonts w:cstheme="minorHAnsi"/>
          <w:bCs/>
          <w:sz w:val="24"/>
          <w:szCs w:val="24"/>
        </w:rPr>
        <w:tab/>
        <w:t>El presente Código describe las infracciones a las normas de los reglamentos de la FIDE, determina las sanciones originadas, regula la organización y funcionamiento de los órganos responsables de tomar decisiones y los procedimientos a seguir ante estos órganos.</w:t>
      </w:r>
    </w:p>
    <w:p w14:paraId="52753A18"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11.2.</w:t>
      </w:r>
      <w:r w:rsidRPr="00F97309">
        <w:rPr>
          <w:rFonts w:cstheme="minorHAnsi"/>
          <w:bCs/>
          <w:sz w:val="24"/>
          <w:szCs w:val="24"/>
        </w:rPr>
        <w:tab/>
        <w:t>La lista de infracciones que se presenta a continuación representa formas o manifestaciones concretas comúnmente reconocidas de comportamiento no ético, tal como se explica en términos más generales en la Parte III del presente Código, en cumplimiento del principio de legalidad: un infractor debe saber o prever de antemano qué conducta se considera como inaceptable y qué sanción puede imponerse por tal conducta inaceptable.</w:t>
      </w:r>
    </w:p>
    <w:p w14:paraId="7642914B"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11.3.</w:t>
      </w:r>
      <w:r w:rsidRPr="00F97309">
        <w:rPr>
          <w:rFonts w:cstheme="minorHAnsi"/>
          <w:bCs/>
          <w:sz w:val="24"/>
          <w:szCs w:val="24"/>
        </w:rPr>
        <w:tab/>
        <w:t>Las siguientes conductas constituirán una infracción del presente Código (se cometan directa o indirectamente) si son cometidas por cualquier persona sujeta al presente Código:</w:t>
      </w:r>
    </w:p>
    <w:p w14:paraId="72CCDDA2" w14:textId="39AF7E7F" w:rsidR="00E54AF3" w:rsidRPr="00065A13" w:rsidRDefault="00065A13" w:rsidP="00E54AF3">
      <w:pPr>
        <w:shd w:val="clear" w:color="auto" w:fill="FFFFFF" w:themeFill="background1"/>
        <w:tabs>
          <w:tab w:val="left" w:pos="567"/>
        </w:tabs>
        <w:ind w:left="567" w:hanging="567"/>
        <w:jc w:val="both"/>
        <w:rPr>
          <w:rFonts w:cstheme="minorHAnsi"/>
          <w:b/>
          <w:sz w:val="24"/>
          <w:szCs w:val="24"/>
        </w:rPr>
      </w:pPr>
      <w:r w:rsidRPr="00065A13">
        <w:rPr>
          <w:rFonts w:cstheme="minorHAnsi"/>
          <w:b/>
          <w:sz w:val="24"/>
          <w:szCs w:val="24"/>
        </w:rPr>
        <w:t>11.4.</w:t>
      </w:r>
      <w:r w:rsidRPr="00065A13">
        <w:rPr>
          <w:rFonts w:cstheme="minorHAnsi"/>
          <w:b/>
          <w:sz w:val="24"/>
          <w:szCs w:val="24"/>
        </w:rPr>
        <w:tab/>
        <w:t>infracciones reglamentarias:</w:t>
      </w:r>
    </w:p>
    <w:p w14:paraId="385F859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a)</w:t>
      </w:r>
      <w:r w:rsidRPr="00F97309">
        <w:rPr>
          <w:rFonts w:cstheme="minorHAnsi"/>
          <w:b/>
          <w:sz w:val="24"/>
          <w:szCs w:val="24"/>
        </w:rPr>
        <w:tab/>
        <w:t>Infracción de los Estatutos o de las decisiones de la Asamblea General:</w:t>
      </w:r>
      <w:r w:rsidRPr="00F97309">
        <w:rPr>
          <w:rFonts w:cstheme="minorHAnsi"/>
          <w:bCs/>
          <w:sz w:val="24"/>
          <w:szCs w:val="24"/>
        </w:rPr>
        <w:t xml:space="preserve"> infracción de cualquier deber u obligación impuesta por la Carta Constitutiva de la FIDE o de una decisión de la Asamblea General de la FIDE.</w:t>
      </w:r>
    </w:p>
    <w:p w14:paraId="4393CCF0"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b)</w:t>
      </w:r>
      <w:r w:rsidRPr="00F97309">
        <w:rPr>
          <w:rFonts w:cstheme="minorHAnsi"/>
          <w:b/>
          <w:sz w:val="24"/>
          <w:szCs w:val="24"/>
        </w:rPr>
        <w:tab/>
        <w:t>Infracción de los reglamentos de la FIDE:</w:t>
      </w:r>
      <w:r w:rsidRPr="00F97309">
        <w:rPr>
          <w:rFonts w:cstheme="minorHAnsi"/>
          <w:bCs/>
          <w:sz w:val="24"/>
          <w:szCs w:val="24"/>
        </w:rPr>
        <w:t xml:space="preserve"> infracción de los estatutos de la FIDE y disposiciones aprobadas por la Asamblea General de la FIDE (sin incluir disposiciones aprobadas por la FIDE solo por la Junta Directiva de la FIDE u otro organismo inferior de la FIDE).</w:t>
      </w:r>
    </w:p>
    <w:p w14:paraId="1829F50C"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c)</w:t>
      </w:r>
      <w:r w:rsidRPr="00F97309">
        <w:rPr>
          <w:rFonts w:cstheme="minorHAnsi"/>
          <w:b/>
          <w:sz w:val="24"/>
          <w:szCs w:val="24"/>
        </w:rPr>
        <w:tab/>
        <w:t>Infracción de las Leyes del Ajedrez o reglas del torneo:</w:t>
      </w:r>
      <w:r w:rsidRPr="00F97309">
        <w:rPr>
          <w:rFonts w:cstheme="minorHAnsi"/>
          <w:bCs/>
          <w:sz w:val="24"/>
          <w:szCs w:val="24"/>
        </w:rPr>
        <w:t xml:space="preserve"> infracciones graves o repetidas de las Leyes de Ajedrez de la FIDE, los reglamentos de los Continentes o de las federaciones nacionales, u otros reglamentos de torneos aprobados.</w:t>
      </w:r>
    </w:p>
    <w:p w14:paraId="1CAA896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d)</w:t>
      </w:r>
      <w:r w:rsidRPr="00F97309">
        <w:rPr>
          <w:rFonts w:cstheme="minorHAnsi"/>
          <w:b/>
          <w:sz w:val="24"/>
          <w:szCs w:val="24"/>
        </w:rPr>
        <w:tab/>
        <w:t>Falta de cooperación:</w:t>
      </w:r>
      <w:r w:rsidRPr="00F97309">
        <w:rPr>
          <w:rFonts w:cstheme="minorHAnsi"/>
          <w:bCs/>
          <w:sz w:val="24"/>
          <w:szCs w:val="24"/>
        </w:rPr>
        <w:t xml:space="preserve"> la falta de cooperación de una persona o de una federación nacional sin justificación convincente:</w:t>
      </w:r>
    </w:p>
    <w:p w14:paraId="556514AB"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(i)</w:t>
      </w:r>
      <w:r w:rsidRPr="00F97309">
        <w:rPr>
          <w:rFonts w:cstheme="minorHAnsi"/>
          <w:bCs/>
          <w:sz w:val="24"/>
          <w:szCs w:val="24"/>
        </w:rPr>
        <w:tab/>
        <w:t>con una investigación llevada a cabo en relación con una posible infracción del presente Código, incluyendo, entre otros, no proporcionar precisamente, completamente y sin demoras indebidas información y/o documentación y/o acceso o asistencia a petición de la FIDE, la EDC o su Comité de Investigación u otros oficiales competentes como parte de su investigación, sin perjuicio del derecho de una parte sospechosa de una transgresión prevista en el presente Código a no verse obligada a incriminarse a sí mismo/a.</w:t>
      </w:r>
    </w:p>
    <w:p w14:paraId="21D6DA6F"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con árbitros y oficiales anti-trampas, o para someterse a medidas anti-trampas oficiales durante una competición.</w:t>
      </w:r>
    </w:p>
    <w:p w14:paraId="4A86A6E5"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r>
      <w:r w:rsidRPr="00F97309">
        <w:rPr>
          <w:rFonts w:cstheme="minorHAnsi"/>
          <w:b/>
          <w:sz w:val="24"/>
          <w:szCs w:val="24"/>
        </w:rPr>
        <w:t>e)</w:t>
      </w:r>
      <w:r w:rsidRPr="00F97309">
        <w:rPr>
          <w:rFonts w:cstheme="minorHAnsi"/>
          <w:b/>
          <w:sz w:val="24"/>
          <w:szCs w:val="24"/>
        </w:rPr>
        <w:tab/>
        <w:t xml:space="preserve">Obstrucción o demora de una investigación: </w:t>
      </w:r>
      <w:r w:rsidRPr="00F97309">
        <w:rPr>
          <w:rFonts w:cstheme="minorHAnsi"/>
          <w:bCs/>
          <w:sz w:val="24"/>
          <w:szCs w:val="24"/>
        </w:rPr>
        <w:t>cualquier persona que, a sabiendas, obstruya o demore una investigación que pueda ser llevada a cabo por la FIDE o por otra organización deportiva en relación con una posible infracción al presente Código, incluyendo, entre otros, ocultación, manipulación o destrucción de cualquier documentación u otra información que pueda ser pertinente para la investigación.</w:t>
      </w:r>
    </w:p>
    <w:p w14:paraId="2ABD7F7A"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f)</w:t>
      </w:r>
      <w:r w:rsidRPr="00F97309">
        <w:rPr>
          <w:rFonts w:cstheme="minorHAnsi"/>
          <w:b/>
          <w:sz w:val="24"/>
          <w:szCs w:val="24"/>
        </w:rPr>
        <w:tab/>
        <w:t>Falta de respeto a las Decisiones Judiciales:</w:t>
      </w:r>
      <w:r w:rsidRPr="00F97309">
        <w:rPr>
          <w:rFonts w:cstheme="minorHAnsi"/>
          <w:bCs/>
          <w:sz w:val="24"/>
          <w:szCs w:val="24"/>
        </w:rPr>
        <w:t xml:space="preserve"> cualquiera que no respete una decisión ejecutiva de la EDC o del Tribunal de Arbitraje Deportivo (si es aplicable). Se sancionará el incumplimiento de las sanciones impuestas en virtud del presente Código por cualquier miembro de la Familia FIDE y el incumplimiento por parte de las federaciones miembro.</w:t>
      </w:r>
    </w:p>
    <w:p w14:paraId="42D02E75"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g)</w:t>
      </w:r>
      <w:r w:rsidRPr="00F97309">
        <w:rPr>
          <w:rFonts w:cstheme="minorHAnsi"/>
          <w:b/>
          <w:sz w:val="24"/>
          <w:szCs w:val="24"/>
        </w:rPr>
        <w:tab/>
        <w:t>Relación con una Federación Nacional Suspendida o Excluida:</w:t>
      </w:r>
      <w:r w:rsidRPr="00F97309">
        <w:rPr>
          <w:rFonts w:cstheme="minorHAnsi"/>
          <w:bCs/>
          <w:sz w:val="24"/>
          <w:szCs w:val="24"/>
        </w:rPr>
        <w:t xml:space="preserve"> cualquier Continente o Federación Nacional que mantenga relaciones deportivas con una Federación Nacional Suspendida o Excluida o participe en una Competición de la FIDE con una Federación Nacional Suspendida o Excluida.</w:t>
      </w:r>
    </w:p>
    <w:p w14:paraId="47930EC1" w14:textId="77777777" w:rsidR="00E54AF3" w:rsidRPr="00065A13" w:rsidRDefault="00E54AF3" w:rsidP="00E54AF3">
      <w:pPr>
        <w:shd w:val="clear" w:color="auto" w:fill="FFFFFF" w:themeFill="background1"/>
        <w:tabs>
          <w:tab w:val="left" w:pos="567"/>
          <w:tab w:val="left" w:pos="851"/>
        </w:tabs>
        <w:ind w:left="851" w:hanging="851"/>
        <w:jc w:val="both"/>
        <w:rPr>
          <w:rFonts w:cstheme="minorHAnsi"/>
          <w:b/>
          <w:sz w:val="24"/>
          <w:szCs w:val="24"/>
        </w:rPr>
      </w:pPr>
      <w:r w:rsidRPr="00065A13">
        <w:rPr>
          <w:rFonts w:cstheme="minorHAnsi"/>
          <w:b/>
          <w:sz w:val="24"/>
          <w:szCs w:val="24"/>
        </w:rPr>
        <w:t>11.5.</w:t>
      </w:r>
      <w:r w:rsidRPr="00065A13">
        <w:rPr>
          <w:rFonts w:cstheme="minorHAnsi"/>
          <w:b/>
          <w:sz w:val="24"/>
          <w:szCs w:val="24"/>
        </w:rPr>
        <w:tab/>
        <w:t>Infracciones administrativas:</w:t>
      </w:r>
    </w:p>
    <w:p w14:paraId="6FA9CA3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r>
      <w:r w:rsidRPr="00F97309">
        <w:rPr>
          <w:rFonts w:cstheme="minorHAnsi"/>
          <w:b/>
          <w:sz w:val="24"/>
          <w:szCs w:val="24"/>
        </w:rPr>
        <w:t>a)</w:t>
      </w:r>
      <w:r w:rsidRPr="00F97309">
        <w:rPr>
          <w:rFonts w:cstheme="minorHAnsi"/>
          <w:b/>
          <w:sz w:val="24"/>
          <w:szCs w:val="24"/>
        </w:rPr>
        <w:tab/>
        <w:t>Desmerecimiento de confianza o crédito</w:t>
      </w:r>
      <w:r w:rsidRPr="00F97309">
        <w:rPr>
          <w:rFonts w:cstheme="minorHAnsi"/>
          <w:bCs/>
          <w:sz w:val="24"/>
          <w:szCs w:val="24"/>
        </w:rPr>
        <w:t>: Titulares de cargos que por su comportamiento ya no inspiran la confianza necesaria o que ya no se merecen la confianza por el motivo que fuera.</w:t>
      </w:r>
    </w:p>
    <w:p w14:paraId="5FBEAFF6"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b)</w:t>
      </w:r>
      <w:r w:rsidRPr="00F97309">
        <w:rPr>
          <w:rFonts w:cstheme="minorHAnsi"/>
          <w:b/>
          <w:sz w:val="24"/>
          <w:szCs w:val="24"/>
        </w:rPr>
        <w:tab/>
        <w:t>Falta de imparcialidad y responsabilidad</w:t>
      </w:r>
      <w:r w:rsidRPr="00F97309">
        <w:rPr>
          <w:rFonts w:cstheme="minorHAnsi"/>
          <w:bCs/>
          <w:sz w:val="24"/>
          <w:szCs w:val="24"/>
        </w:rPr>
        <w:t>: Organizadores, directores de torneos, árbitros y otros oficiales que no desarrollan sus funciones de formar imparcial y razonable.</w:t>
      </w:r>
    </w:p>
    <w:p w14:paraId="31715B7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c)</w:t>
      </w:r>
      <w:r w:rsidRPr="00F97309">
        <w:rPr>
          <w:rFonts w:cstheme="minorHAnsi"/>
          <w:b/>
          <w:sz w:val="24"/>
          <w:szCs w:val="24"/>
        </w:rPr>
        <w:tab/>
        <w:t>Incitación al boicot en una Competición de la FIDE</w:t>
      </w:r>
      <w:r w:rsidRPr="00F97309">
        <w:rPr>
          <w:rFonts w:cstheme="minorHAnsi"/>
          <w:bCs/>
          <w:sz w:val="24"/>
          <w:szCs w:val="24"/>
        </w:rPr>
        <w:t>: Cualquier oficial, Continente o Federación Nacional que incita un boicot de una Competición de la FIDE o que se retira de una Competición de la FIDE sin ninguna razón válida.</w:t>
      </w:r>
    </w:p>
    <w:p w14:paraId="64CDC72E"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d)</w:t>
      </w:r>
      <w:r w:rsidRPr="00F97309">
        <w:rPr>
          <w:rFonts w:cstheme="minorHAnsi"/>
          <w:b/>
          <w:sz w:val="24"/>
          <w:szCs w:val="24"/>
        </w:rPr>
        <w:tab/>
        <w:t>Cancelación de una Competición de la FIDE</w:t>
      </w:r>
      <w:r w:rsidRPr="00F97309">
        <w:rPr>
          <w:rFonts w:cstheme="minorHAnsi"/>
          <w:bCs/>
          <w:sz w:val="24"/>
          <w:szCs w:val="24"/>
        </w:rPr>
        <w:t>: Un Continente o Federación Nacional que cancela una Competición de la FIDE, la cual estaba obligada por la FIDE a organizarla por medio de un contrato o de cualquier otro acuerdo entre ambas partes, sin la autorización de la FIDE.</w:t>
      </w:r>
    </w:p>
    <w:p w14:paraId="455F1457"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e)</w:t>
      </w:r>
      <w:r w:rsidRPr="00F97309">
        <w:rPr>
          <w:rFonts w:cstheme="minorHAnsi"/>
          <w:b/>
          <w:sz w:val="24"/>
          <w:szCs w:val="24"/>
        </w:rPr>
        <w:tab/>
        <w:t>Organización insatisfactoria de una Competición de la FIDE</w:t>
      </w:r>
      <w:r w:rsidRPr="00F97309">
        <w:rPr>
          <w:rFonts w:cstheme="minorHAnsi"/>
          <w:bCs/>
          <w:sz w:val="24"/>
          <w:szCs w:val="24"/>
        </w:rPr>
        <w:t>: Sin limitación a cualquiera de los otros derechos y recursos legales de la FIDE, una Federación Nacional que no cumple sus obligaciones con respecto a la organización de una Competición de la FIDE o que organiza una Competición de la FIDE de forma contraria a las Reglas Técnicas y de Competición de la FIDE o las líneas básicas de gestión/operación emitidas por la FIDE, periódicamente.</w:t>
      </w:r>
    </w:p>
    <w:p w14:paraId="6B9C2545" w14:textId="24A00E5B" w:rsidR="00E54AF3" w:rsidRPr="00F97309" w:rsidRDefault="00E54AF3" w:rsidP="00E54AF3">
      <w:pPr>
        <w:shd w:val="clear" w:color="auto" w:fill="FFFFFF" w:themeFill="background1"/>
        <w:tabs>
          <w:tab w:val="left" w:pos="567"/>
          <w:tab w:val="left" w:pos="851"/>
        </w:tabs>
        <w:ind w:left="851" w:hanging="851"/>
        <w:jc w:val="both"/>
        <w:rPr>
          <w:rFonts w:cstheme="minorHAnsi"/>
          <w:sz w:val="24"/>
          <w:szCs w:val="24"/>
        </w:rPr>
      </w:pPr>
      <w:r w:rsidRPr="00F97309">
        <w:rPr>
          <w:rFonts w:cstheme="minorHAnsi"/>
          <w:b/>
          <w:sz w:val="24"/>
          <w:szCs w:val="24"/>
        </w:rPr>
        <w:tab/>
        <w:t>f)</w:t>
      </w:r>
      <w:r w:rsidRPr="00F97309">
        <w:rPr>
          <w:rFonts w:cstheme="minorHAnsi"/>
          <w:b/>
          <w:sz w:val="24"/>
          <w:szCs w:val="24"/>
        </w:rPr>
        <w:tab/>
        <w:t>Rechazo o Participación tardía de una Federación Nacional en una Competición</w:t>
      </w:r>
      <w:r w:rsidRPr="00F97309">
        <w:rPr>
          <w:rFonts w:cstheme="minorHAnsi"/>
          <w:sz w:val="24"/>
          <w:szCs w:val="24"/>
        </w:rPr>
        <w:t>: Si una Federación Nacional rehúsa participar en una Competición de la FIDE, sin una razón objetivamente justificada, en la que dicha Federación Nacional está obligada a participar, o rechaza seguir participando, o se retrasa en participar en dicha Competición, la Federación Nacional y la persona que considere la EDC responsable de la no participación estarán sujetas al presente Código.</w:t>
      </w:r>
    </w:p>
    <w:p w14:paraId="604EB5D6" w14:textId="77777777" w:rsidR="00E54AF3" w:rsidRPr="00065A13" w:rsidRDefault="00E54AF3" w:rsidP="00E54AF3">
      <w:pPr>
        <w:shd w:val="clear" w:color="auto" w:fill="FFFFFF" w:themeFill="background1"/>
        <w:tabs>
          <w:tab w:val="left" w:pos="567"/>
          <w:tab w:val="left" w:pos="851"/>
        </w:tabs>
        <w:ind w:left="851" w:hanging="851"/>
        <w:jc w:val="both"/>
        <w:rPr>
          <w:rFonts w:cstheme="minorHAnsi"/>
          <w:b/>
          <w:sz w:val="24"/>
          <w:szCs w:val="24"/>
        </w:rPr>
      </w:pPr>
      <w:r w:rsidRPr="00065A13">
        <w:rPr>
          <w:rFonts w:cstheme="minorHAnsi"/>
          <w:b/>
          <w:sz w:val="24"/>
          <w:szCs w:val="24"/>
        </w:rPr>
        <w:t>11.6.</w:t>
      </w:r>
      <w:r w:rsidRPr="00065A13">
        <w:rPr>
          <w:rFonts w:cstheme="minorHAnsi"/>
          <w:b/>
          <w:sz w:val="24"/>
          <w:szCs w:val="24"/>
        </w:rPr>
        <w:tab/>
        <w:t>Infracciones que causan daño reputacional.</w:t>
      </w:r>
    </w:p>
    <w:p w14:paraId="46A2B0A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a)</w:t>
      </w:r>
      <w:r w:rsidRPr="00F97309">
        <w:rPr>
          <w:rFonts w:cstheme="minorHAnsi"/>
          <w:b/>
          <w:sz w:val="24"/>
          <w:szCs w:val="24"/>
        </w:rPr>
        <w:tab/>
        <w:t>Acusaciones falsas o injustificadas</w:t>
      </w:r>
      <w:r w:rsidRPr="00F97309">
        <w:rPr>
          <w:rFonts w:cstheme="minorHAnsi"/>
          <w:bCs/>
          <w:sz w:val="24"/>
          <w:szCs w:val="24"/>
        </w:rPr>
        <w:t>: los jugadores o miembros de sus delegaciones no deben realizar acusaciones injustificadas de ningún tipo hacia otros jugadores, oficiales, organizadores o patrocinadores.</w:t>
      </w:r>
    </w:p>
    <w:p w14:paraId="6A5EDAD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
          <w:sz w:val="24"/>
          <w:szCs w:val="24"/>
          <w:u w:val="single"/>
        </w:rPr>
      </w:pPr>
      <w:r w:rsidRPr="00F97309">
        <w:rPr>
          <w:rFonts w:cstheme="minorHAnsi"/>
          <w:b/>
          <w:sz w:val="24"/>
          <w:szCs w:val="24"/>
        </w:rPr>
        <w:tab/>
        <w:t>b)</w:t>
      </w:r>
      <w:r w:rsidRPr="00F97309">
        <w:rPr>
          <w:rFonts w:cstheme="minorHAnsi"/>
          <w:b/>
          <w:sz w:val="24"/>
          <w:szCs w:val="24"/>
        </w:rPr>
        <w:tab/>
        <w:t>Menosprecio de la Reputación y de los Intereses de la FIDE</w:t>
      </w:r>
      <w:r w:rsidRPr="00F97309">
        <w:rPr>
          <w:rFonts w:cstheme="minorHAnsi"/>
          <w:bCs/>
          <w:sz w:val="24"/>
          <w:szCs w:val="24"/>
        </w:rPr>
        <w:t>: cualquier acción que la EDC considere que ha afectado negativamente la reputación o los intereses de la FIDE, sus Continentes o Federaciones Nacionales, ya sea internamente entre sus Federaciones Nacionales y Continentes o externamente entre el público en general o que haya dañado la imagen del ajedrez en general.</w:t>
      </w:r>
      <w:r w:rsidRPr="00F97309">
        <w:rPr>
          <w:rFonts w:cstheme="minorHAnsi"/>
          <w:b/>
          <w:sz w:val="24"/>
          <w:szCs w:val="24"/>
          <w:u w:val="single"/>
        </w:rPr>
        <w:t xml:space="preserve"> </w:t>
      </w:r>
    </w:p>
    <w:p w14:paraId="53FD64F5"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c)</w:t>
      </w:r>
      <w:r w:rsidRPr="00F97309">
        <w:rPr>
          <w:rFonts w:cstheme="minorHAnsi"/>
          <w:b/>
          <w:sz w:val="24"/>
          <w:szCs w:val="24"/>
        </w:rPr>
        <w:tab/>
        <w:t>Daño potencial a la reputación</w:t>
      </w:r>
      <w:r w:rsidRPr="00F97309">
        <w:rPr>
          <w:rFonts w:cstheme="minorHAnsi"/>
          <w:bCs/>
          <w:sz w:val="24"/>
          <w:szCs w:val="24"/>
        </w:rPr>
        <w:t>: cualquier conducta susceptible de dañar o desacreditar injustamente la reputación de la FIDE, sus eventos, organizadores, participantes, patrocinadores o que pueda dañar la buena voluntad que acompaña a los mismos; siendo permitida la crítica constructiva y fundada hacia la FIDE, sus eventos, organizadores, participantes o patrocinadores como muestra de la libertad de expresión.</w:t>
      </w:r>
    </w:p>
    <w:p w14:paraId="3B16ED76"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d)</w:t>
      </w:r>
      <w:r w:rsidRPr="00F97309">
        <w:rPr>
          <w:rFonts w:cstheme="minorHAnsi"/>
          <w:b/>
          <w:sz w:val="24"/>
          <w:szCs w:val="24"/>
        </w:rPr>
        <w:tab/>
        <w:t>Discriminación y racismo</w:t>
      </w:r>
      <w:r w:rsidRPr="00F97309">
        <w:rPr>
          <w:rFonts w:cstheme="minorHAnsi"/>
          <w:bCs/>
          <w:sz w:val="24"/>
          <w:szCs w:val="24"/>
        </w:rPr>
        <w:t>: una Federación Nacional que discrimina a una nación, grupo o personas por causa de su religión, política, etnia, orientación sexual o género o cualquier persona que muestra públicamente comportamiento discriminatorio o racista.</w:t>
      </w:r>
    </w:p>
    <w:p w14:paraId="79A09544" w14:textId="4234539C" w:rsidR="00E54AF3"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e)</w:t>
      </w:r>
      <w:r w:rsidRPr="00F97309">
        <w:rPr>
          <w:rFonts w:cstheme="minorHAnsi"/>
          <w:b/>
          <w:sz w:val="24"/>
          <w:szCs w:val="24"/>
        </w:rPr>
        <w:tab/>
        <w:t>Obsequios</w:t>
      </w:r>
      <w:r w:rsidRPr="00F97309">
        <w:rPr>
          <w:rFonts w:cstheme="minorHAnsi"/>
          <w:bCs/>
          <w:sz w:val="24"/>
          <w:szCs w:val="24"/>
        </w:rPr>
        <w:t>: cualquier persona que proporcione, ofrezca, prometa, acepte o conceda, solicite o reciba (más allá de las costumbres locales predominantes) cualquier regalo o beneficio injustificado (o la expectativa legítima de un beneficio, independientemente de si dicho beneficio se da o recibe en realidad) en circunstancias que la persona podría haber esperado razonablemente que podrían desacreditarla a él o al deporte del ajedrez, o inducir, instruir, facilitar o alentar a una persona sujeta a este Código a cometer dicha infracción.</w:t>
      </w:r>
    </w:p>
    <w:p w14:paraId="6C78609C" w14:textId="77777777" w:rsidR="00572D82" w:rsidRPr="00F97309" w:rsidRDefault="00572D82" w:rsidP="00E54AF3">
      <w:pPr>
        <w:shd w:val="clear" w:color="auto" w:fill="FFFFFF" w:themeFill="background1"/>
        <w:tabs>
          <w:tab w:val="left" w:pos="567"/>
          <w:tab w:val="left" w:pos="851"/>
        </w:tabs>
        <w:ind w:left="851" w:hanging="851"/>
        <w:jc w:val="both"/>
        <w:rPr>
          <w:rFonts w:cstheme="minorHAnsi"/>
          <w:bCs/>
          <w:sz w:val="24"/>
          <w:szCs w:val="24"/>
        </w:rPr>
      </w:pPr>
    </w:p>
    <w:p w14:paraId="208B43E5" w14:textId="77777777" w:rsidR="00E54AF3" w:rsidRPr="00065A13" w:rsidRDefault="00E54AF3" w:rsidP="00E54AF3">
      <w:pPr>
        <w:shd w:val="clear" w:color="auto" w:fill="FFFFFF" w:themeFill="background1"/>
        <w:tabs>
          <w:tab w:val="left" w:pos="567"/>
          <w:tab w:val="left" w:pos="851"/>
        </w:tabs>
        <w:ind w:left="851" w:hanging="851"/>
        <w:jc w:val="both"/>
        <w:rPr>
          <w:rFonts w:cstheme="minorHAnsi"/>
          <w:b/>
          <w:sz w:val="24"/>
          <w:szCs w:val="24"/>
        </w:rPr>
      </w:pPr>
      <w:r w:rsidRPr="00065A13">
        <w:rPr>
          <w:rFonts w:cstheme="minorHAnsi"/>
          <w:b/>
          <w:sz w:val="24"/>
          <w:szCs w:val="24"/>
        </w:rPr>
        <w:t>11.7.</w:t>
      </w:r>
      <w:r w:rsidRPr="00065A13">
        <w:rPr>
          <w:rFonts w:cstheme="minorHAnsi"/>
          <w:b/>
          <w:sz w:val="24"/>
          <w:szCs w:val="24"/>
        </w:rPr>
        <w:tab/>
        <w:t>Infracciones que implican deshonestidad.</w:t>
      </w:r>
    </w:p>
    <w:p w14:paraId="19B87B24"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a)</w:t>
      </w:r>
      <w:r w:rsidRPr="00F97309">
        <w:rPr>
          <w:rFonts w:cstheme="minorHAnsi"/>
          <w:b/>
          <w:sz w:val="24"/>
          <w:szCs w:val="24"/>
        </w:rPr>
        <w:tab/>
        <w:t>Administración fraudulenta</w:t>
      </w:r>
      <w:r w:rsidRPr="00F97309">
        <w:rPr>
          <w:rFonts w:cstheme="minorHAnsi"/>
          <w:bCs/>
          <w:sz w:val="24"/>
          <w:szCs w:val="24"/>
        </w:rPr>
        <w:t>: cualquier oficial que sea responsable de administración fraudulenta, cualquier cargo de la FIDE o cargo en una Federación Nacional que afecte a otras federaciones.</w:t>
      </w:r>
    </w:p>
    <w:p w14:paraId="5558CA7A"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sz w:val="24"/>
          <w:szCs w:val="24"/>
        </w:rPr>
      </w:pPr>
      <w:r w:rsidRPr="00F97309">
        <w:rPr>
          <w:rFonts w:cstheme="minorHAnsi"/>
          <w:b/>
          <w:sz w:val="24"/>
          <w:szCs w:val="24"/>
        </w:rPr>
        <w:tab/>
        <w:t>b)</w:t>
      </w:r>
      <w:r w:rsidRPr="00F97309">
        <w:rPr>
          <w:rFonts w:cstheme="minorHAnsi"/>
          <w:b/>
          <w:sz w:val="24"/>
          <w:szCs w:val="24"/>
        </w:rPr>
        <w:tab/>
        <w:t>Informes falsos</w:t>
      </w:r>
      <w:r w:rsidRPr="00F97309">
        <w:rPr>
          <w:rFonts w:cstheme="minorHAnsi"/>
          <w:sz w:val="24"/>
          <w:szCs w:val="24"/>
        </w:rPr>
        <w:t>: cualquier oficial que, a sabiendas, haga un informe falso o proporcione información engañosa a la FIDE o a cualquiera de sus órganos.</w:t>
      </w:r>
    </w:p>
    <w:p w14:paraId="4A5C7F37"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sz w:val="24"/>
          <w:szCs w:val="24"/>
        </w:rPr>
      </w:pPr>
      <w:r w:rsidRPr="00F97309">
        <w:rPr>
          <w:rFonts w:cstheme="minorHAnsi"/>
          <w:b/>
          <w:sz w:val="24"/>
          <w:szCs w:val="24"/>
        </w:rPr>
        <w:tab/>
        <w:t>c)</w:t>
      </w:r>
      <w:r w:rsidRPr="00F97309">
        <w:rPr>
          <w:rFonts w:cstheme="minorHAnsi"/>
          <w:b/>
          <w:sz w:val="24"/>
          <w:szCs w:val="24"/>
        </w:rPr>
        <w:tab/>
        <w:t>Soborno</w:t>
      </w:r>
      <w:r w:rsidRPr="00F97309">
        <w:rPr>
          <w:rFonts w:cstheme="minorHAnsi"/>
          <w:sz w:val="24"/>
          <w:szCs w:val="24"/>
        </w:rPr>
        <w:t>: cualquier miembro de la Familia de la FIDE que ofrezca o intente ofrecer cualquier consideración o soborno (o la legítima expectación de un beneficio, sin importar que dicho beneficio sea en realidad ofrecido o recibido) para arreglar o tramar de cualquier manera, o influir indebidamente en el resultado, el progreso, el resultado, la conducta o cualquier otro aspecto en una partida de ajedrez o en la elección de un cargo en la FIDE.</w:t>
      </w:r>
    </w:p>
    <w:p w14:paraId="5989331A"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sz w:val="24"/>
          <w:szCs w:val="24"/>
        </w:rPr>
      </w:pPr>
      <w:r w:rsidRPr="00F97309">
        <w:rPr>
          <w:rFonts w:cstheme="minorHAnsi"/>
          <w:b/>
          <w:sz w:val="24"/>
          <w:szCs w:val="24"/>
        </w:rPr>
        <w:tab/>
        <w:t>d)</w:t>
      </w:r>
      <w:r w:rsidRPr="00F97309">
        <w:rPr>
          <w:rFonts w:cstheme="minorHAnsi"/>
          <w:b/>
          <w:sz w:val="24"/>
          <w:szCs w:val="24"/>
        </w:rPr>
        <w:tab/>
        <w:t>Corrupción</w:t>
      </w:r>
      <w:r w:rsidRPr="00F97309">
        <w:rPr>
          <w:rFonts w:cstheme="minorHAnsi"/>
          <w:sz w:val="24"/>
          <w:szCs w:val="24"/>
        </w:rPr>
        <w:t>: cualquier persona que ofrezca, prometa, acepte o conceda una ventaja injustificada a un órgano de la FIDE, sus Continentes o Federaciones Nacionales, un Oficial, un Árbitro, un Jugador o cualquier otra parte relacionada con la Competición y/o con un procedimiento de elección de la FIDE en un intento de incitar a una infracción de la Carta Constitutiva, los Estatutos y las Reglas de la FIDE, sus Continentes o Federaciones Nacionales, o que influya indebidamente en el resultado de una Competición de la FIDE con el objetivo de obtener una ventaja para sí mismo por cualquier medio (incluyendo violencia, amenazas, coerción, ofertas de cualquier tipo de beneficio o ventaja, ya sea financiera o de otro tipo, u otro incentivo).</w:t>
      </w:r>
    </w:p>
    <w:p w14:paraId="7F7A4947"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sz w:val="24"/>
          <w:szCs w:val="24"/>
        </w:rPr>
      </w:pPr>
      <w:r w:rsidRPr="00F97309">
        <w:rPr>
          <w:rFonts w:cstheme="minorHAnsi"/>
          <w:b/>
          <w:sz w:val="24"/>
          <w:szCs w:val="24"/>
        </w:rPr>
        <w:tab/>
        <w:t>e)</w:t>
      </w:r>
      <w:r w:rsidRPr="00F97309">
        <w:rPr>
          <w:rFonts w:cstheme="minorHAnsi"/>
          <w:b/>
          <w:sz w:val="24"/>
          <w:szCs w:val="24"/>
        </w:rPr>
        <w:tab/>
        <w:t>Trampas</w:t>
      </w:r>
      <w:r w:rsidRPr="00F97309">
        <w:rPr>
          <w:rFonts w:cstheme="minorHAnsi"/>
          <w:sz w:val="24"/>
          <w:szCs w:val="24"/>
        </w:rPr>
        <w:t>: cualquier jugador o asistente de un jugador que, intencionadamente:</w:t>
      </w:r>
    </w:p>
    <w:p w14:paraId="115A2B06"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(i)</w:t>
      </w:r>
      <w:r w:rsidRPr="00F97309">
        <w:rPr>
          <w:rFonts w:cstheme="minorHAnsi"/>
          <w:bCs/>
          <w:sz w:val="24"/>
          <w:szCs w:val="24"/>
        </w:rPr>
        <w:tab/>
        <w:t>use o intente usar dispositivos electrónicos u otras fuentes de información durante una partida;</w:t>
      </w:r>
    </w:p>
    <w:p w14:paraId="4B312CF7"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cometa una manipulación de una competición ajedrecística, como, entre otras, manipulación de resultados, jugar por debajo del propio nivel (dejarse perder), amaño de partidas, fraude en la valoración FIDE, identidad falsa, falsificación o alteración de certificados de nacimiento, y participación intencionada en torneos y partidas ficticias u otras informaciones falsas con el propósito de obtener una ventaja injusta para un jugador o un equipo.</w:t>
      </w:r>
    </w:p>
    <w:p w14:paraId="3896EAE1"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Cs/>
          <w:sz w:val="24"/>
          <w:szCs w:val="24"/>
        </w:rPr>
        <w:tab/>
      </w:r>
      <w:r w:rsidRPr="00F97309">
        <w:rPr>
          <w:rFonts w:cstheme="minorHAnsi"/>
          <w:b/>
          <w:sz w:val="24"/>
          <w:szCs w:val="24"/>
        </w:rPr>
        <w:t>f)</w:t>
      </w:r>
      <w:r w:rsidRPr="00F97309">
        <w:rPr>
          <w:rFonts w:cstheme="minorHAnsi"/>
          <w:b/>
          <w:sz w:val="24"/>
          <w:szCs w:val="24"/>
        </w:rPr>
        <w:tab/>
        <w:t>Acusación imprudente o manifiestamente infundada de trampas en el ajedrez</w:t>
      </w:r>
      <w:r w:rsidRPr="00F97309">
        <w:rPr>
          <w:rFonts w:cstheme="minorHAnsi"/>
          <w:bCs/>
          <w:sz w:val="24"/>
          <w:szCs w:val="24"/>
        </w:rPr>
        <w:t>: cualquier jugador u oficial o una Federación Nacional que haga acusaciones públicas o privadas de hacer trampas contra otro jugador u oficial sin que exista fundamento aceptable para una sospecha razonable de trampas; siendo permitido que un jugador informe en privado a un árbitro u oficial anti-trampas durante una competencia cualquier sospecha de trampa por parte de otra persona con el fin de monitorizar el comportamiento de dicha persona.</w:t>
      </w:r>
    </w:p>
    <w:p w14:paraId="10BD89D7" w14:textId="1C94B192" w:rsidR="00E54AF3"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g)</w:t>
      </w:r>
      <w:r w:rsidRPr="00F97309">
        <w:rPr>
          <w:rFonts w:cstheme="minorHAnsi"/>
          <w:b/>
          <w:sz w:val="24"/>
          <w:szCs w:val="24"/>
        </w:rPr>
        <w:tab/>
        <w:t xml:space="preserve">Copias falsas y falsificaciones: </w:t>
      </w:r>
      <w:r w:rsidRPr="00F97309">
        <w:rPr>
          <w:rFonts w:cstheme="minorHAnsi"/>
          <w:bCs/>
          <w:sz w:val="24"/>
          <w:szCs w:val="24"/>
        </w:rPr>
        <w:t>Si una persona, en relación con actividades relacionadas con el ajedrez, con el fin de engañar o procurar una ventaja para sí misma o para otra persona, hace copias falsas o falsifica un documento auténtico, como una licencia, certificado, pasaporte, documento de identificación, certificación médica, libro de registro o cualquier otro documento de esta naturaleza, o utiliza tal documento, o induzca a error o soborne a un tercero para falsificar un documento auténtico. También se considera falsificación la alteración de la edad de los jugadores en competiciones sujetas a límites de edad.</w:t>
      </w:r>
    </w:p>
    <w:p w14:paraId="525DB740" w14:textId="77777777" w:rsidR="00E54AF3" w:rsidRPr="00065A13" w:rsidRDefault="00E54AF3" w:rsidP="00E54AF3">
      <w:pPr>
        <w:shd w:val="clear" w:color="auto" w:fill="FFFFFF" w:themeFill="background1"/>
        <w:tabs>
          <w:tab w:val="left" w:pos="567"/>
          <w:tab w:val="left" w:pos="851"/>
        </w:tabs>
        <w:ind w:left="851" w:hanging="851"/>
        <w:jc w:val="both"/>
        <w:rPr>
          <w:rFonts w:cstheme="minorHAnsi"/>
          <w:b/>
          <w:sz w:val="24"/>
          <w:szCs w:val="24"/>
        </w:rPr>
      </w:pPr>
      <w:r w:rsidRPr="00065A13">
        <w:rPr>
          <w:rFonts w:cstheme="minorHAnsi"/>
          <w:b/>
          <w:sz w:val="24"/>
          <w:szCs w:val="24"/>
        </w:rPr>
        <w:t>11.8.</w:t>
      </w:r>
      <w:r w:rsidRPr="00065A13">
        <w:rPr>
          <w:rFonts w:cstheme="minorHAnsi"/>
          <w:b/>
          <w:sz w:val="24"/>
          <w:szCs w:val="24"/>
        </w:rPr>
        <w:tab/>
        <w:t>Apuestas y manipulación de resultados.</w:t>
      </w:r>
    </w:p>
    <w:p w14:paraId="704BEA4A"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t>a)</w:t>
      </w:r>
      <w:r w:rsidRPr="00F97309">
        <w:rPr>
          <w:rFonts w:cstheme="minorHAnsi"/>
          <w:b/>
          <w:sz w:val="24"/>
          <w:szCs w:val="24"/>
        </w:rPr>
        <w:tab/>
        <w:t>Apuestas</w:t>
      </w:r>
      <w:r w:rsidRPr="00F97309">
        <w:rPr>
          <w:rFonts w:cstheme="minorHAnsi"/>
          <w:bCs/>
          <w:sz w:val="24"/>
          <w:szCs w:val="24"/>
        </w:rPr>
        <w:t>: Cualquier forma de apuestas relacionadas con una competición ajedrecística en las que el Participante está tomando parte directamente con el deporte del Participante o con cualquier evento en una competición polideportiva en la que está participando, incluyendo apuestas en el resultado, el progreso, la clasificación o cualquier otro aspecto de dicho Evento o Competición, o inducir, instruir, facilitar o animar a una persona sujeta al presente Código a cometer dicha infracción.</w:t>
      </w:r>
    </w:p>
    <w:p w14:paraId="2B680322"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sz w:val="24"/>
          <w:szCs w:val="24"/>
        </w:rPr>
      </w:pPr>
      <w:r w:rsidRPr="00F97309">
        <w:rPr>
          <w:rFonts w:cstheme="minorHAnsi"/>
          <w:b/>
          <w:sz w:val="24"/>
          <w:szCs w:val="24"/>
        </w:rPr>
        <w:tab/>
        <w:t>b)</w:t>
      </w:r>
      <w:r w:rsidRPr="00F97309">
        <w:rPr>
          <w:rFonts w:cstheme="minorHAnsi"/>
          <w:b/>
          <w:sz w:val="24"/>
          <w:szCs w:val="24"/>
        </w:rPr>
        <w:tab/>
        <w:t>Uso inapropiado de información privilegiada</w:t>
      </w:r>
      <w:r w:rsidRPr="00F97309">
        <w:rPr>
          <w:rFonts w:cstheme="minorHAnsi"/>
          <w:sz w:val="24"/>
          <w:szCs w:val="24"/>
        </w:rPr>
        <w:t>: Cualquier persona que, intencionadamente:</w:t>
      </w:r>
    </w:p>
    <w:p w14:paraId="504CF8B5"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(i)</w:t>
      </w:r>
      <w:r w:rsidRPr="00F97309">
        <w:rPr>
          <w:rFonts w:cstheme="minorHAnsi"/>
          <w:bCs/>
          <w:sz w:val="24"/>
          <w:szCs w:val="24"/>
        </w:rPr>
        <w:tab/>
        <w:t>utilice información privilegiada para el propósito de apostar o para asuntos relativos a las apuestas o para el propósito de manipular el resultado de un Evento o Competición.</w:t>
      </w:r>
    </w:p>
    <w:p w14:paraId="33EE0AED"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revele información privilegiada a cualquier persona (con o sin beneficio) dándose el caso de que la persona podría razonablemente saber que la revelación de dicha información podría utilizarse para el propósito de apostar o para asuntos relativos a las apuestas o para el propósito de manipular el resultado de un Evento o Competición;</w:t>
      </w:r>
    </w:p>
    <w:p w14:paraId="4E25F166"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(iii)</w:t>
      </w:r>
      <w:r w:rsidRPr="00F97309">
        <w:rPr>
          <w:rFonts w:cstheme="minorHAnsi"/>
          <w:bCs/>
          <w:sz w:val="24"/>
          <w:szCs w:val="24"/>
        </w:rPr>
        <w:tab/>
        <w:t>induzca, instruya, facilite o anime a una persona sujeta al presente Código a cometer tal infracción.</w:t>
      </w:r>
    </w:p>
    <w:p w14:paraId="20AAC4F3"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
          <w:sz w:val="24"/>
          <w:szCs w:val="24"/>
        </w:rPr>
        <w:t>c)</w:t>
      </w:r>
      <w:r w:rsidRPr="00F97309">
        <w:rPr>
          <w:rFonts w:cstheme="minorHAnsi"/>
          <w:bCs/>
          <w:sz w:val="24"/>
          <w:szCs w:val="24"/>
        </w:rPr>
        <w:tab/>
      </w:r>
      <w:r w:rsidRPr="00F97309">
        <w:rPr>
          <w:rFonts w:cstheme="minorHAnsi"/>
          <w:b/>
          <w:sz w:val="24"/>
          <w:szCs w:val="24"/>
        </w:rPr>
        <w:t>Manipulación de aspectos de un evento o competición ajedrecística</w:t>
      </w:r>
      <w:r w:rsidRPr="00F97309">
        <w:rPr>
          <w:rFonts w:cstheme="minorHAnsi"/>
          <w:bCs/>
          <w:sz w:val="24"/>
          <w:szCs w:val="24"/>
        </w:rPr>
        <w:t xml:space="preserve">: </w:t>
      </w:r>
    </w:p>
    <w:p w14:paraId="52527186" w14:textId="77777777" w:rsidR="00E54AF3" w:rsidRPr="00F97309" w:rsidRDefault="00E54AF3" w:rsidP="00E54AF3">
      <w:pPr>
        <w:shd w:val="clear" w:color="auto" w:fill="FFFFFF" w:themeFill="background1"/>
        <w:tabs>
          <w:tab w:val="left" w:pos="567"/>
          <w:tab w:val="left" w:pos="851"/>
        </w:tabs>
        <w:ind w:left="851" w:hanging="851"/>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Un acuerdo, acto u omisión intencionado dirigido a alterar indebidamente el resultado o el curso de una competencia de ajedrez con el fin de eliminar total o parcialmente la naturaleza impredecible de una competición ajedrecística con miras a obtener un beneficio indebido para uno mismo o para otros, incluyendo:</w:t>
      </w:r>
    </w:p>
    <w:p w14:paraId="3FD9F3F4" w14:textId="77777777" w:rsidR="00E54AF3" w:rsidRPr="00F97309" w:rsidRDefault="00E54AF3" w:rsidP="00A74E93">
      <w:pPr>
        <w:pStyle w:val="Prrafodelista"/>
        <w:numPr>
          <w:ilvl w:val="0"/>
          <w:numId w:val="76"/>
        </w:numPr>
        <w:shd w:val="clear" w:color="auto" w:fill="FFFFFF" w:themeFill="background1"/>
        <w:tabs>
          <w:tab w:val="left" w:pos="567"/>
          <w:tab w:val="left" w:pos="851"/>
          <w:tab w:val="left" w:pos="1134"/>
        </w:tabs>
        <w:spacing w:after="160" w:line="259" w:lineRule="auto"/>
        <w:ind w:left="1134" w:hanging="279"/>
        <w:contextualSpacing w:val="0"/>
        <w:jc w:val="both"/>
        <w:rPr>
          <w:rFonts w:cstheme="minorHAnsi"/>
          <w:bCs/>
          <w:sz w:val="24"/>
          <w:szCs w:val="24"/>
        </w:rPr>
      </w:pPr>
      <w:r w:rsidRPr="00F97309">
        <w:rPr>
          <w:rFonts w:cstheme="minorHAnsi"/>
          <w:bCs/>
          <w:sz w:val="24"/>
          <w:szCs w:val="24"/>
        </w:rPr>
        <w:t>Amañar o tramar de alguna manera, o influir indebidamente, o ser parte del amaño o trama de alguna manera o de la influencia indebida en el resultado, el progreso, el resultado, la conducta o cualquier otro aspecto de un Evento o Competición;</w:t>
      </w:r>
    </w:p>
    <w:p w14:paraId="27709C0D" w14:textId="77777777" w:rsidR="00E54AF3" w:rsidRPr="00F97309" w:rsidRDefault="00E54AF3" w:rsidP="00A74E93">
      <w:pPr>
        <w:pStyle w:val="Prrafodelista"/>
        <w:numPr>
          <w:ilvl w:val="0"/>
          <w:numId w:val="76"/>
        </w:numPr>
        <w:shd w:val="clear" w:color="auto" w:fill="FFFFFF" w:themeFill="background1"/>
        <w:tabs>
          <w:tab w:val="left" w:pos="567"/>
          <w:tab w:val="left" w:pos="851"/>
          <w:tab w:val="left" w:pos="1134"/>
        </w:tabs>
        <w:spacing w:after="160" w:line="259" w:lineRule="auto"/>
        <w:ind w:left="1134" w:hanging="279"/>
        <w:contextualSpacing w:val="0"/>
        <w:jc w:val="both"/>
        <w:rPr>
          <w:rFonts w:cstheme="minorHAnsi"/>
          <w:bCs/>
          <w:sz w:val="24"/>
          <w:szCs w:val="24"/>
        </w:rPr>
      </w:pPr>
      <w:r w:rsidRPr="00F97309">
        <w:rPr>
          <w:rFonts w:cstheme="minorHAnsi"/>
          <w:bCs/>
          <w:sz w:val="24"/>
          <w:szCs w:val="24"/>
        </w:rPr>
        <w:t>Asegurar o buscar asegurar que suceda un incidente particular en un Evento o Competición, siendo dicho suceso para la persona sujeta al conocimiento del presente Código el tema de una Apuesta y por la cual él u otra persona espera recibir o ha recibido un Beneficio;</w:t>
      </w:r>
    </w:p>
    <w:p w14:paraId="261F7258" w14:textId="77777777" w:rsidR="00E54AF3" w:rsidRPr="00F97309" w:rsidRDefault="00E54AF3" w:rsidP="00A74E93">
      <w:pPr>
        <w:pStyle w:val="Prrafodelista"/>
        <w:numPr>
          <w:ilvl w:val="0"/>
          <w:numId w:val="76"/>
        </w:numPr>
        <w:shd w:val="clear" w:color="auto" w:fill="FFFFFF" w:themeFill="background1"/>
        <w:tabs>
          <w:tab w:val="left" w:pos="567"/>
          <w:tab w:val="left" w:pos="851"/>
          <w:tab w:val="left" w:pos="1134"/>
        </w:tabs>
        <w:spacing w:after="160" w:line="259" w:lineRule="auto"/>
        <w:ind w:left="1134" w:hanging="279"/>
        <w:contextualSpacing w:val="0"/>
        <w:jc w:val="both"/>
        <w:rPr>
          <w:rFonts w:cstheme="minorHAnsi"/>
          <w:bCs/>
          <w:sz w:val="24"/>
          <w:szCs w:val="24"/>
        </w:rPr>
      </w:pPr>
      <w:r w:rsidRPr="00F97309">
        <w:rPr>
          <w:rFonts w:cstheme="minorHAnsi"/>
          <w:bCs/>
          <w:sz w:val="24"/>
          <w:szCs w:val="24"/>
        </w:rPr>
        <w:t>Errar, a cambio de un Beneficio (o la expectativa legítima de un Beneficio, independientemente de si dicho Beneficio se otorga o recibe en realidad), en el desempeño de sus habilidades en un Evento o Competición;</w:t>
      </w:r>
    </w:p>
    <w:p w14:paraId="1F7268B8" w14:textId="77777777" w:rsidR="00E54AF3" w:rsidRPr="00F97309" w:rsidRDefault="00E54AF3" w:rsidP="00A74E93">
      <w:pPr>
        <w:pStyle w:val="Prrafodelista"/>
        <w:numPr>
          <w:ilvl w:val="0"/>
          <w:numId w:val="76"/>
        </w:numPr>
        <w:shd w:val="clear" w:color="auto" w:fill="FFFFFF" w:themeFill="background1"/>
        <w:tabs>
          <w:tab w:val="left" w:pos="567"/>
          <w:tab w:val="left" w:pos="851"/>
          <w:tab w:val="left" w:pos="1134"/>
        </w:tabs>
        <w:spacing w:after="160" w:line="259" w:lineRule="auto"/>
        <w:ind w:left="1134" w:hanging="279"/>
        <w:contextualSpacing w:val="0"/>
        <w:jc w:val="both"/>
        <w:rPr>
          <w:rFonts w:cstheme="minorHAnsi"/>
          <w:bCs/>
          <w:sz w:val="24"/>
          <w:szCs w:val="24"/>
        </w:rPr>
      </w:pPr>
      <w:r w:rsidRPr="00F97309">
        <w:rPr>
          <w:rFonts w:cstheme="minorHAnsi"/>
          <w:bCs/>
          <w:sz w:val="24"/>
          <w:szCs w:val="24"/>
        </w:rPr>
        <w:t>Inducir, instruir, facilitar o animar a una persona sujeta al presente Código a cometer tal infracción;</w:t>
      </w:r>
    </w:p>
    <w:p w14:paraId="03283104" w14:textId="5F4AF42B" w:rsidR="00E54AF3" w:rsidRDefault="00E54AF3" w:rsidP="00A74E93">
      <w:pPr>
        <w:pStyle w:val="Prrafodelista"/>
        <w:numPr>
          <w:ilvl w:val="0"/>
          <w:numId w:val="76"/>
        </w:numPr>
        <w:shd w:val="clear" w:color="auto" w:fill="FFFFFF" w:themeFill="background1"/>
        <w:tabs>
          <w:tab w:val="left" w:pos="567"/>
          <w:tab w:val="left" w:pos="851"/>
          <w:tab w:val="left" w:pos="1134"/>
        </w:tabs>
        <w:spacing w:after="160" w:line="259" w:lineRule="auto"/>
        <w:ind w:left="1134" w:hanging="279"/>
        <w:contextualSpacing w:val="0"/>
        <w:jc w:val="both"/>
        <w:rPr>
          <w:rFonts w:cstheme="minorHAnsi"/>
          <w:bCs/>
          <w:sz w:val="24"/>
          <w:szCs w:val="24"/>
        </w:rPr>
      </w:pPr>
      <w:r w:rsidRPr="00F97309">
        <w:rPr>
          <w:rFonts w:cstheme="minorHAnsi"/>
          <w:bCs/>
          <w:sz w:val="24"/>
          <w:szCs w:val="24"/>
        </w:rPr>
        <w:t>Proveer, pedir, recibir, buscar o aceptar un Beneficio relacionado con la manipulación de una competición ajedrecística u otra forma de corrupción.</w:t>
      </w:r>
    </w:p>
    <w:p w14:paraId="37ED1595" w14:textId="77777777" w:rsidR="00E54AF3" w:rsidRPr="00F97309" w:rsidRDefault="00E54AF3" w:rsidP="00E54AF3">
      <w:pPr>
        <w:shd w:val="clear" w:color="auto" w:fill="FFFFFF" w:themeFill="background1"/>
        <w:tabs>
          <w:tab w:val="left" w:pos="567"/>
          <w:tab w:val="left" w:pos="851"/>
          <w:tab w:val="left" w:pos="1134"/>
        </w:tabs>
        <w:jc w:val="both"/>
        <w:rPr>
          <w:rFonts w:cstheme="minorHAnsi"/>
          <w:bCs/>
          <w:sz w:val="24"/>
          <w:szCs w:val="24"/>
        </w:rPr>
      </w:pPr>
      <w:r w:rsidRPr="00F97309">
        <w:rPr>
          <w:rFonts w:cstheme="minorHAnsi"/>
          <w:bCs/>
          <w:sz w:val="24"/>
          <w:szCs w:val="24"/>
        </w:rPr>
        <w:tab/>
      </w:r>
      <w:r w:rsidRPr="00F97309">
        <w:rPr>
          <w:rFonts w:cstheme="minorHAnsi"/>
          <w:b/>
          <w:sz w:val="24"/>
          <w:szCs w:val="24"/>
        </w:rPr>
        <w:t>d)</w:t>
      </w:r>
      <w:r w:rsidRPr="00F97309">
        <w:rPr>
          <w:rFonts w:cstheme="minorHAnsi"/>
          <w:b/>
          <w:sz w:val="24"/>
          <w:szCs w:val="24"/>
        </w:rPr>
        <w:tab/>
        <w:t>Uso de información privilegiada</w:t>
      </w:r>
      <w:r w:rsidRPr="00F97309">
        <w:rPr>
          <w:rFonts w:cstheme="minorHAnsi"/>
          <w:bCs/>
          <w:sz w:val="24"/>
          <w:szCs w:val="24"/>
        </w:rPr>
        <w:t>:</w:t>
      </w:r>
    </w:p>
    <w:p w14:paraId="1D61D8A3"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w:t>
      </w:r>
      <w:r w:rsidRPr="00F97309">
        <w:rPr>
          <w:rFonts w:cstheme="minorHAnsi"/>
          <w:bCs/>
          <w:sz w:val="24"/>
          <w:szCs w:val="24"/>
        </w:rPr>
        <w:tab/>
        <w:t>Usar información privilegiada con el propósito de apostar, cualquier forma de manipulación de competiciones ajedrecísticas o cualquier otro propósito corrupto, ya sea por parte del participante o a través de otra persona y/o entidad.</w:t>
      </w:r>
    </w:p>
    <w:p w14:paraId="4DC0B816"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Difundir información privilegiada a cualquier persona y/o entidad, con o sin beneficio, dándose el caso de que el Participante sabía o debería haber sabido que dicha difusión podría dar lugar a que la información se utilice con el propósito de apostar, cualquier forma de manipulación de competiciones o cualesquier otros propósitos corruptos.</w:t>
      </w:r>
    </w:p>
    <w:p w14:paraId="7562F9C8"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(iii)</w:t>
      </w:r>
      <w:r w:rsidRPr="00F97309">
        <w:rPr>
          <w:rFonts w:cstheme="minorHAnsi"/>
          <w:bCs/>
          <w:sz w:val="24"/>
          <w:szCs w:val="24"/>
        </w:rPr>
        <w:tab/>
        <w:t>Dar y/o recibir algún beneficio por el suministro de información privilegiada independientemente de que realmente se proporcione información privilegiada.</w:t>
      </w:r>
    </w:p>
    <w:p w14:paraId="71156D08"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
          <w:sz w:val="24"/>
          <w:szCs w:val="24"/>
        </w:rPr>
      </w:pPr>
      <w:r w:rsidRPr="00F97309">
        <w:rPr>
          <w:rFonts w:cstheme="minorHAnsi"/>
          <w:bCs/>
          <w:sz w:val="24"/>
          <w:szCs w:val="24"/>
        </w:rPr>
        <w:tab/>
      </w:r>
      <w:r w:rsidRPr="00F97309">
        <w:rPr>
          <w:rFonts w:cstheme="minorHAnsi"/>
          <w:b/>
          <w:sz w:val="24"/>
          <w:szCs w:val="24"/>
        </w:rPr>
        <w:t>e)</w:t>
      </w:r>
      <w:r w:rsidRPr="00F97309">
        <w:rPr>
          <w:rFonts w:cstheme="minorHAnsi"/>
          <w:b/>
          <w:sz w:val="24"/>
          <w:szCs w:val="24"/>
        </w:rPr>
        <w:tab/>
        <w:t>No informar:</w:t>
      </w:r>
    </w:p>
    <w:p w14:paraId="5E04C404"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(i)</w:t>
      </w:r>
      <w:r w:rsidRPr="00F97309">
        <w:rPr>
          <w:rFonts w:cstheme="minorHAnsi"/>
          <w:bCs/>
          <w:sz w:val="24"/>
          <w:szCs w:val="24"/>
        </w:rPr>
        <w:tab/>
        <w:t>No informar a la FIDE o a la organización deportiva pertinente, en la primera oportunidad disponible, de los detalles completos de cualquier propuesta o invitación recibida por el Participante para implicarse en conductas o incidentes que podrían constituir una infracción del art. 11.8 del presente Código.</w:t>
      </w:r>
    </w:p>
    <w:p w14:paraId="77E0ADE2"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No informar a la FIDE o a la organización deportiva pertinente, en la primera oportunidad disponible, de los detalles completos de cualquier incidente, hecho o asunto que llame la atención del Participante (o de lo cual debería haber sido razonablemente consciente) incluyendo una propuesta o invitación recibida por otro Participante para implicarse en conductas o incidentes que podrían constituir una infracción del art. 11.8 del presente Código.</w:t>
      </w:r>
    </w:p>
    <w:p w14:paraId="017BAE8B"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(iii)</w:t>
      </w:r>
      <w:r w:rsidRPr="00F97309">
        <w:rPr>
          <w:rFonts w:cstheme="minorHAnsi"/>
          <w:bCs/>
          <w:sz w:val="24"/>
          <w:szCs w:val="24"/>
        </w:rPr>
        <w:tab/>
        <w:t>No informar no será punible en cualquiera de los casos arriba mencionados si la persona implicada está íntimamente relacionada con la persona de la cual se ha relajado el deber de informar, tal como un cónyuge, pareja sentimental, padre/madre o hijo/hija.</w:t>
      </w:r>
    </w:p>
    <w:p w14:paraId="00E3AC4B"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
          <w:sz w:val="24"/>
          <w:szCs w:val="24"/>
        </w:rPr>
      </w:pPr>
      <w:r w:rsidRPr="00F97309">
        <w:rPr>
          <w:rFonts w:cstheme="minorHAnsi"/>
          <w:bCs/>
          <w:sz w:val="24"/>
          <w:szCs w:val="24"/>
        </w:rPr>
        <w:tab/>
      </w:r>
      <w:r w:rsidRPr="00F97309">
        <w:rPr>
          <w:rFonts w:cstheme="minorHAnsi"/>
          <w:b/>
          <w:sz w:val="24"/>
          <w:szCs w:val="24"/>
        </w:rPr>
        <w:t>f)</w:t>
      </w:r>
      <w:r w:rsidRPr="00F97309">
        <w:rPr>
          <w:rFonts w:cstheme="minorHAnsi"/>
          <w:b/>
          <w:sz w:val="24"/>
          <w:szCs w:val="24"/>
        </w:rPr>
        <w:tab/>
        <w:t>No cooperar:</w:t>
      </w:r>
    </w:p>
    <w:p w14:paraId="395569A7"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(i)</w:t>
      </w:r>
      <w:r w:rsidRPr="00F97309">
        <w:rPr>
          <w:rFonts w:cstheme="minorHAnsi"/>
          <w:bCs/>
          <w:sz w:val="24"/>
          <w:szCs w:val="24"/>
        </w:rPr>
        <w:tab/>
        <w:t>No cooperar con cualquier investigación que pueda llevar a cabo la organización deportiva pertinente en relación con una posible infracción del art. 11.8 del presente Código, incluyendo, entre otros, no proporcionar precisamente, completamente y sin demoras indebidas información y/o documentación y/o acceso o asistencia a petición de la organización deportiva pertinente como parte de dicha investigación.</w:t>
      </w:r>
    </w:p>
    <w:p w14:paraId="1CC2F7AF"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Obstruir o retrasar cualquier investigación que pueda llevar a cabo la organización deportiva pertinente en relación con una posible infracción del art. 11.8 del presente Código, incluyendo, entre otros, ocultación, manipulación o destrucción de cualquier documentación u otra información que pueda ser pertinente para la investigación.</w:t>
      </w:r>
    </w:p>
    <w:p w14:paraId="7EA4AECA"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
          <w:sz w:val="24"/>
          <w:szCs w:val="24"/>
        </w:rPr>
      </w:pPr>
      <w:r w:rsidRPr="00F97309">
        <w:rPr>
          <w:rFonts w:cstheme="minorHAnsi"/>
          <w:bCs/>
          <w:sz w:val="24"/>
          <w:szCs w:val="24"/>
        </w:rPr>
        <w:tab/>
      </w:r>
      <w:r w:rsidRPr="00F97309">
        <w:rPr>
          <w:rFonts w:cstheme="minorHAnsi"/>
          <w:b/>
          <w:sz w:val="24"/>
          <w:szCs w:val="24"/>
        </w:rPr>
        <w:t>g)</w:t>
      </w:r>
      <w:r w:rsidRPr="00F97309">
        <w:rPr>
          <w:rFonts w:cstheme="minorHAnsi"/>
          <w:b/>
          <w:sz w:val="24"/>
          <w:szCs w:val="24"/>
        </w:rPr>
        <w:tab/>
        <w:t>Aplicación de los Artículos 11.8 a) - f)</w:t>
      </w:r>
    </w:p>
    <w:p w14:paraId="0ED280C2" w14:textId="77777777" w:rsidR="00E54AF3" w:rsidRPr="00F97309" w:rsidRDefault="00E54AF3" w:rsidP="00E54AF3">
      <w:pPr>
        <w:shd w:val="clear" w:color="auto" w:fill="FFFFFF" w:themeFill="background1"/>
        <w:tabs>
          <w:tab w:val="left" w:pos="567"/>
          <w:tab w:val="left" w:pos="851"/>
          <w:tab w:val="left" w:pos="1134"/>
        </w:tabs>
        <w:ind w:left="1134" w:hanging="1134"/>
        <w:contextualSpacing/>
        <w:jc w:val="both"/>
        <w:rPr>
          <w:rFonts w:cstheme="minorHAnsi"/>
          <w:bCs/>
          <w:sz w:val="24"/>
          <w:szCs w:val="24"/>
        </w:rPr>
      </w:pPr>
      <w:r w:rsidRPr="00F97309">
        <w:rPr>
          <w:rFonts w:cstheme="minorHAnsi"/>
          <w:b/>
          <w:sz w:val="24"/>
          <w:szCs w:val="24"/>
        </w:rPr>
        <w:tab/>
      </w:r>
      <w:r w:rsidRPr="00F97309">
        <w:rPr>
          <w:rFonts w:cstheme="minorHAnsi"/>
          <w:b/>
          <w:sz w:val="24"/>
          <w:szCs w:val="24"/>
        </w:rPr>
        <w:tab/>
      </w:r>
      <w:r w:rsidRPr="00F97309">
        <w:rPr>
          <w:rFonts w:cstheme="minorHAnsi"/>
          <w:bCs/>
          <w:sz w:val="24"/>
          <w:szCs w:val="24"/>
        </w:rPr>
        <w:t>i)</w:t>
      </w:r>
      <w:r w:rsidRPr="00F97309">
        <w:rPr>
          <w:rFonts w:cstheme="minorHAnsi"/>
          <w:bCs/>
          <w:sz w:val="24"/>
          <w:szCs w:val="24"/>
        </w:rPr>
        <w:tab/>
        <w:t>Para determinar si se ha cometido una infracción, los siguientes supuestos nos son relevantes:</w:t>
      </w:r>
    </w:p>
    <w:p w14:paraId="3CA2523E" w14:textId="77777777" w:rsidR="00E54AF3" w:rsidRPr="00F97309" w:rsidRDefault="00E54AF3" w:rsidP="00E54AF3">
      <w:pPr>
        <w:shd w:val="clear" w:color="auto" w:fill="FFFFFF" w:themeFill="background1"/>
        <w:tabs>
          <w:tab w:val="left" w:pos="567"/>
          <w:tab w:val="left" w:pos="851"/>
          <w:tab w:val="left" w:pos="1134"/>
        </w:tabs>
        <w:ind w:left="1134" w:hanging="1134"/>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Si el Participante está o tomando parte o no en la competición ajedrecística indicada.</w:t>
      </w:r>
    </w:p>
    <w:p w14:paraId="3A39DE1B" w14:textId="77777777" w:rsidR="00E54AF3" w:rsidRPr="00F97309" w:rsidRDefault="00E54AF3" w:rsidP="00E54AF3">
      <w:pPr>
        <w:shd w:val="clear" w:color="auto" w:fill="FFFFFF" w:themeFill="background1"/>
        <w:tabs>
          <w:tab w:val="left" w:pos="567"/>
          <w:tab w:val="left" w:pos="851"/>
          <w:tab w:val="left" w:pos="1134"/>
        </w:tabs>
        <w:ind w:left="1410" w:hanging="1410"/>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Si el resultado de la competición ajedrecística fue o no el de la Apuesta que se hizo o se intentó hacer.</w:t>
      </w:r>
    </w:p>
    <w:p w14:paraId="590A7385" w14:textId="77777777" w:rsidR="00E54AF3" w:rsidRPr="00F97309" w:rsidRDefault="00E54AF3" w:rsidP="00E54AF3">
      <w:pPr>
        <w:shd w:val="clear" w:color="auto" w:fill="FFFFFF" w:themeFill="background1"/>
        <w:tabs>
          <w:tab w:val="left" w:pos="567"/>
          <w:tab w:val="left" w:pos="851"/>
          <w:tab w:val="left" w:pos="1134"/>
        </w:tabs>
        <w:ind w:left="1410" w:hanging="1410"/>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Si se dio o se recibió realmente o no cualquier beneficio u otra consideración.</w:t>
      </w:r>
    </w:p>
    <w:p w14:paraId="00FE9AA0" w14:textId="77777777" w:rsidR="00E54AF3" w:rsidRPr="00F97309" w:rsidRDefault="00E54AF3" w:rsidP="00E54AF3">
      <w:pPr>
        <w:shd w:val="clear" w:color="auto" w:fill="FFFFFF" w:themeFill="background1"/>
        <w:tabs>
          <w:tab w:val="left" w:pos="567"/>
          <w:tab w:val="left" w:pos="851"/>
          <w:tab w:val="left" w:pos="1134"/>
        </w:tabs>
        <w:ind w:left="1410" w:hanging="1410"/>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La naturaleza o el resultado de la Apuesta.</w:t>
      </w:r>
    </w:p>
    <w:p w14:paraId="427E8F6B" w14:textId="77777777" w:rsidR="00E54AF3" w:rsidRPr="00F97309" w:rsidRDefault="00E54AF3" w:rsidP="00E54AF3">
      <w:pPr>
        <w:shd w:val="clear" w:color="auto" w:fill="FFFFFF" w:themeFill="background1"/>
        <w:tabs>
          <w:tab w:val="left" w:pos="567"/>
          <w:tab w:val="left" w:pos="851"/>
          <w:tab w:val="left" w:pos="1134"/>
        </w:tabs>
        <w:ind w:left="1410" w:hanging="1410"/>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Si el esfuerzo o el desempeño del Participante en la competición ajedrecística indicada estuvo o no afectado (o pudo esperarse que lo estuviera) por la acción o la omisión referida.</w:t>
      </w:r>
    </w:p>
    <w:p w14:paraId="0C50C48E" w14:textId="77777777" w:rsidR="00E54AF3" w:rsidRPr="00F97309" w:rsidRDefault="00E54AF3" w:rsidP="00E54AF3">
      <w:pPr>
        <w:shd w:val="clear" w:color="auto" w:fill="FFFFFF" w:themeFill="background1"/>
        <w:tabs>
          <w:tab w:val="left" w:pos="567"/>
          <w:tab w:val="left" w:pos="851"/>
          <w:tab w:val="left" w:pos="1134"/>
        </w:tabs>
        <w:ind w:left="1410" w:hanging="1410"/>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Si el resultado de la Competición indicada estuvo o no afectado (o pudo esperarse que lo estuviera) por la acción o la omisión referida.</w:t>
      </w:r>
    </w:p>
    <w:p w14:paraId="119141DF" w14:textId="77777777" w:rsidR="00E54AF3" w:rsidRPr="00F97309" w:rsidRDefault="00E54AF3" w:rsidP="00E54AF3">
      <w:pPr>
        <w:shd w:val="clear" w:color="auto" w:fill="FFFFFF" w:themeFill="background1"/>
        <w:tabs>
          <w:tab w:val="left" w:pos="567"/>
          <w:tab w:val="left" w:pos="851"/>
          <w:tab w:val="left" w:pos="1134"/>
        </w:tabs>
        <w:ind w:left="1412" w:hanging="1412"/>
        <w:contextualSpacing/>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 xml:space="preserve">Si la manipulación incluyó o no una infracción de una regla técnica de la Organización Deportiva pertinente. </w:t>
      </w:r>
      <w:r w:rsidRPr="00F97309">
        <w:rPr>
          <w:rFonts w:cstheme="minorHAnsi"/>
          <w:bCs/>
          <w:sz w:val="24"/>
          <w:szCs w:val="24"/>
        </w:rPr>
        <w:tab/>
      </w:r>
    </w:p>
    <w:p w14:paraId="0C98CA07" w14:textId="77777777" w:rsidR="00E54AF3" w:rsidRPr="00F97309" w:rsidRDefault="00E54AF3" w:rsidP="00E54AF3">
      <w:pPr>
        <w:shd w:val="clear" w:color="auto" w:fill="FFFFFF" w:themeFill="background1"/>
        <w:tabs>
          <w:tab w:val="left" w:pos="567"/>
          <w:tab w:val="left" w:pos="851"/>
          <w:tab w:val="left" w:pos="1134"/>
        </w:tabs>
        <w:ind w:left="1410" w:hanging="1410"/>
        <w:jc w:val="both"/>
        <w:rPr>
          <w:rFonts w:cstheme="minorHAnsi"/>
          <w:bCs/>
          <w:sz w:val="24"/>
          <w:szCs w:val="24"/>
        </w:rPr>
      </w:pP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t>-</w:t>
      </w:r>
      <w:r w:rsidRPr="00F97309">
        <w:rPr>
          <w:rFonts w:cstheme="minorHAnsi"/>
          <w:bCs/>
          <w:sz w:val="24"/>
          <w:szCs w:val="24"/>
        </w:rPr>
        <w:tab/>
        <w:t>Si en la Competición estaba o no presente el representante nacional o internacional competente de la Organización Deportiva;</w:t>
      </w:r>
    </w:p>
    <w:p w14:paraId="5C8B22FE" w14:textId="77777777" w:rsidR="00E54AF3" w:rsidRPr="00F97309" w:rsidRDefault="00E54AF3" w:rsidP="00E54AF3">
      <w:pPr>
        <w:shd w:val="clear" w:color="auto" w:fill="FFFFFF" w:themeFill="background1"/>
        <w:tabs>
          <w:tab w:val="left" w:pos="567"/>
          <w:tab w:val="left" w:pos="851"/>
          <w:tab w:val="left" w:pos="1134"/>
        </w:tabs>
        <w:ind w:left="1134" w:hanging="1134"/>
        <w:jc w:val="both"/>
        <w:rPr>
          <w:rFonts w:cstheme="minorHAnsi"/>
          <w:bCs/>
          <w:sz w:val="24"/>
          <w:szCs w:val="24"/>
        </w:rPr>
      </w:pPr>
      <w:r w:rsidRPr="00F97309">
        <w:rPr>
          <w:rFonts w:cstheme="minorHAnsi"/>
          <w:bCs/>
          <w:sz w:val="24"/>
          <w:szCs w:val="24"/>
        </w:rPr>
        <w:tab/>
      </w:r>
      <w:r w:rsidRPr="00F97309">
        <w:rPr>
          <w:rFonts w:cstheme="minorHAnsi"/>
          <w:bCs/>
          <w:sz w:val="24"/>
          <w:szCs w:val="24"/>
        </w:rPr>
        <w:tab/>
        <w:t>ii)</w:t>
      </w:r>
      <w:r w:rsidRPr="00F97309">
        <w:rPr>
          <w:rFonts w:cstheme="minorHAnsi"/>
          <w:bCs/>
          <w:sz w:val="24"/>
          <w:szCs w:val="24"/>
        </w:rPr>
        <w:tab/>
        <w:t>Cualquier forma de ayuda, instigación o intento por parte de un Participante que pueda culminar en una infracción del art. 11.8 del presente Código se tratará como si se hubiera cometido una infracción, ya sea que dicho acto de hecho haya resultado en una infracción y/o que dicha infracción se haya cometido de forma deliberada o negligente.</w:t>
      </w:r>
    </w:p>
    <w:p w14:paraId="60CA49CE" w14:textId="77777777" w:rsidR="00E54AF3" w:rsidRPr="00334F13" w:rsidRDefault="00E54AF3" w:rsidP="00E54AF3">
      <w:pPr>
        <w:shd w:val="clear" w:color="auto" w:fill="FFFFFF" w:themeFill="background1"/>
        <w:tabs>
          <w:tab w:val="left" w:pos="567"/>
          <w:tab w:val="left" w:pos="851"/>
          <w:tab w:val="left" w:pos="1134"/>
        </w:tabs>
        <w:ind w:left="1412" w:hanging="1412"/>
        <w:jc w:val="both"/>
        <w:rPr>
          <w:rFonts w:cstheme="minorHAnsi"/>
          <w:b/>
          <w:sz w:val="24"/>
          <w:szCs w:val="24"/>
        </w:rPr>
      </w:pPr>
      <w:r w:rsidRPr="00334F13">
        <w:rPr>
          <w:rFonts w:cstheme="minorHAnsi"/>
          <w:b/>
          <w:sz w:val="24"/>
          <w:szCs w:val="24"/>
        </w:rPr>
        <w:t xml:space="preserve">11.9. </w:t>
      </w:r>
      <w:r w:rsidRPr="00334F13">
        <w:rPr>
          <w:rFonts w:cstheme="minorHAnsi"/>
          <w:b/>
          <w:sz w:val="24"/>
          <w:szCs w:val="24"/>
        </w:rPr>
        <w:tab/>
        <w:t>Mal comportamiento en general.</w:t>
      </w:r>
    </w:p>
    <w:p w14:paraId="4B7E5461"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a)</w:t>
      </w:r>
      <w:r w:rsidRPr="00F97309">
        <w:rPr>
          <w:rFonts w:cstheme="minorHAnsi"/>
          <w:b/>
          <w:sz w:val="24"/>
          <w:szCs w:val="24"/>
        </w:rPr>
        <w:tab/>
        <w:t xml:space="preserve">Comportamiento socialmente inaceptable: </w:t>
      </w:r>
      <w:r w:rsidRPr="00F97309">
        <w:rPr>
          <w:rFonts w:cstheme="minorHAnsi"/>
          <w:bCs/>
          <w:sz w:val="24"/>
          <w:szCs w:val="24"/>
        </w:rPr>
        <w:t>mal comportamiento de naturaleza personal que generalmente es inaceptable según los estándares sociales normales, o incumplimiento de los estándares ajedrecísticos de cortesía y etiqueta normalmente aceptados.</w:t>
      </w:r>
    </w:p>
    <w:p w14:paraId="4877E055"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b)</w:t>
      </w:r>
      <w:r w:rsidRPr="00F97309">
        <w:rPr>
          <w:rFonts w:cstheme="minorHAnsi"/>
          <w:b/>
          <w:sz w:val="24"/>
          <w:szCs w:val="24"/>
        </w:rPr>
        <w:tab/>
        <w:t>Retirada de torneos:</w:t>
      </w:r>
      <w:r w:rsidRPr="00F97309">
        <w:rPr>
          <w:rFonts w:cstheme="minorHAnsi"/>
          <w:sz w:val="24"/>
          <w:szCs w:val="24"/>
        </w:rPr>
        <w:t xml:space="preserve"> jugadores que se retiran de los torneos sin razón válida o sin informar al árbitro del torneo.</w:t>
      </w:r>
    </w:p>
    <w:p w14:paraId="39E60794"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c)</w:t>
      </w:r>
      <w:r w:rsidRPr="00F97309">
        <w:rPr>
          <w:rFonts w:cstheme="minorHAnsi"/>
          <w:b/>
          <w:sz w:val="24"/>
          <w:szCs w:val="24"/>
        </w:rPr>
        <w:tab/>
        <w:t>Código de vestimenta:</w:t>
      </w:r>
      <w:r w:rsidRPr="00F97309">
        <w:rPr>
          <w:rFonts w:cstheme="minorHAnsi"/>
          <w:sz w:val="24"/>
          <w:szCs w:val="24"/>
        </w:rPr>
        <w:t xml:space="preserve"> en cualquier torneo de alto nivel, los jugadores, delegaciones o equipos deben cumplir con un código de vestimenta de alto nivel. Las delegaciones incluyen tanto los segundos (asistentes) de un jugador y cualquier otra persona que un jugador permite que realice operaciones en su nombre. Los jugadores son responsables de las acciones de los miembros reconocidos de sus delegaciones.</w:t>
      </w:r>
    </w:p>
    <w:p w14:paraId="48BD856B"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d)</w:t>
      </w:r>
      <w:r w:rsidRPr="00F97309">
        <w:rPr>
          <w:rFonts w:cstheme="minorHAnsi"/>
          <w:b/>
          <w:sz w:val="24"/>
          <w:szCs w:val="24"/>
        </w:rPr>
        <w:tab/>
        <w:t>Actos de mal comportamiento:</w:t>
      </w:r>
      <w:r w:rsidRPr="00F97309">
        <w:rPr>
          <w:rFonts w:cstheme="minorHAnsi"/>
          <w:sz w:val="24"/>
          <w:szCs w:val="24"/>
        </w:rPr>
        <w:t xml:space="preserve"> todo acto de mal comportamiento incluyendo, entre otros, conductas abusivas o violentas de forma molesta, desagradable o provocativa, injerencias injustificadas, incluyendo desobediencia con obstrucción de la conducta ordenada de cualquier evento ajedrecístico dentro o fuera del local del juego, alteración maliciosa, daños o destrucción de propiedades o infligir daños físicos o mentales en otros.</w:t>
      </w:r>
    </w:p>
    <w:p w14:paraId="29B42CBE"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e)</w:t>
      </w:r>
      <w:r w:rsidRPr="00F97309">
        <w:rPr>
          <w:rFonts w:cstheme="minorHAnsi"/>
          <w:b/>
          <w:sz w:val="24"/>
          <w:szCs w:val="24"/>
        </w:rPr>
        <w:tab/>
        <w:t>Abuso y obscenidad:</w:t>
      </w:r>
      <w:r w:rsidRPr="00F97309">
        <w:rPr>
          <w:rFonts w:cstheme="minorHAnsi"/>
          <w:sz w:val="24"/>
          <w:szCs w:val="24"/>
        </w:rPr>
        <w:t xml:space="preserve"> los jugadores deben abstenerse de obscenidades oíbles o visibles, abusos verbales, emocionales o físicos hacia otro jugador, oficial del torneo o espectador.</w:t>
      </w:r>
    </w:p>
    <w:p w14:paraId="00254AD2"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f)</w:t>
      </w:r>
      <w:r w:rsidRPr="00F97309">
        <w:rPr>
          <w:rFonts w:cstheme="minorHAnsi"/>
          <w:b/>
          <w:sz w:val="24"/>
          <w:szCs w:val="24"/>
        </w:rPr>
        <w:tab/>
        <w:t xml:space="preserve">Mala conducta hacia un Oficial de la Competición: </w:t>
      </w:r>
      <w:r w:rsidRPr="00F97309">
        <w:rPr>
          <w:rFonts w:cstheme="minorHAnsi"/>
          <w:bCs/>
          <w:sz w:val="24"/>
          <w:szCs w:val="24"/>
        </w:rPr>
        <w:t>cualquier persona sujeta al presente Código que actúe indebidamente contra un Árbitro u otro Oficial de la Competición o incurra en mala conducta hacia un Árbitro u otro Oficial de la Competición, en particular, entre otros, comportamiento antideportivo, agresión física, abuso verbal o comportamiento amenazante.</w:t>
      </w:r>
    </w:p>
    <w:p w14:paraId="31B40CF1"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g)</w:t>
      </w:r>
      <w:r w:rsidRPr="00F97309">
        <w:rPr>
          <w:rFonts w:cstheme="minorHAnsi"/>
          <w:b/>
          <w:sz w:val="24"/>
          <w:szCs w:val="24"/>
        </w:rPr>
        <w:tab/>
        <w:t>Amenazas e intimidaciones:</w:t>
      </w:r>
      <w:r w:rsidRPr="00F97309">
        <w:rPr>
          <w:rFonts w:cstheme="minorHAnsi"/>
          <w:sz w:val="24"/>
          <w:szCs w:val="24"/>
        </w:rPr>
        <w:t xml:space="preserve"> cualquier persona que intimide a un Árbitro, Oficial de la Competición u otro jugador con amenazas graves para influir en su toma de decisiones y/o impedirles actuar.</w:t>
      </w:r>
    </w:p>
    <w:p w14:paraId="63614B4C"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h)</w:t>
      </w:r>
      <w:r w:rsidRPr="00F97309">
        <w:rPr>
          <w:rFonts w:cstheme="minorHAnsi"/>
          <w:b/>
          <w:sz w:val="24"/>
          <w:szCs w:val="24"/>
        </w:rPr>
        <w:tab/>
        <w:t>Provocación al público en general:</w:t>
      </w:r>
      <w:r w:rsidRPr="00F97309">
        <w:rPr>
          <w:rFonts w:cstheme="minorHAnsi"/>
          <w:sz w:val="24"/>
          <w:szCs w:val="24"/>
        </w:rPr>
        <w:t xml:space="preserve"> </w:t>
      </w:r>
      <w:r w:rsidRPr="00F97309">
        <w:rPr>
          <w:rFonts w:cstheme="minorHAnsi"/>
          <w:bCs/>
          <w:sz w:val="24"/>
          <w:szCs w:val="24"/>
        </w:rPr>
        <w:t>cualquier persona sujeta al presente Código que provoque al público en general durante una Competición de la FIDE.</w:t>
      </w:r>
    </w:p>
    <w:p w14:paraId="2692915B"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i)</w:t>
      </w:r>
      <w:r w:rsidRPr="00F97309">
        <w:rPr>
          <w:rFonts w:cstheme="minorHAnsi"/>
          <w:b/>
          <w:sz w:val="24"/>
          <w:szCs w:val="24"/>
        </w:rPr>
        <w:tab/>
        <w:t xml:space="preserve">Incitación al odio o a la violencia: </w:t>
      </w:r>
      <w:r w:rsidRPr="00F97309">
        <w:rPr>
          <w:rFonts w:cstheme="minorHAnsi"/>
          <w:bCs/>
          <w:sz w:val="24"/>
          <w:szCs w:val="24"/>
        </w:rPr>
        <w:t>cualquier persona sujeta al presente Código que incite públicamente a otros al odio o a la violencia.</w:t>
      </w:r>
    </w:p>
    <w:p w14:paraId="5FDF155E"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j)</w:t>
      </w:r>
      <w:r w:rsidRPr="00F97309">
        <w:rPr>
          <w:rFonts w:cstheme="minorHAnsi"/>
          <w:b/>
          <w:sz w:val="24"/>
          <w:szCs w:val="24"/>
        </w:rPr>
        <w:tab/>
        <w:t xml:space="preserve">Intento de atentado contra el honor: </w:t>
      </w:r>
      <w:r w:rsidRPr="00F97309">
        <w:rPr>
          <w:rFonts w:cstheme="minorHAnsi"/>
          <w:bCs/>
          <w:sz w:val="24"/>
          <w:szCs w:val="24"/>
        </w:rPr>
        <w:t>cualquier persona que intente atentar contra el honor de otra persona sujeta al presente Código de cualquier forma, especialmente mediante el uso de lenguaje, gestos o signos ofensivos;</w:t>
      </w:r>
    </w:p>
    <w:p w14:paraId="0C4391AA"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k)</w:t>
      </w:r>
      <w:r w:rsidRPr="00F97309">
        <w:rPr>
          <w:rFonts w:cstheme="minorHAnsi"/>
          <w:b/>
          <w:sz w:val="24"/>
          <w:szCs w:val="24"/>
        </w:rPr>
        <w:tab/>
        <w:t>Complicidad en infracciones:</w:t>
      </w:r>
      <w:r w:rsidRPr="00F97309">
        <w:rPr>
          <w:rFonts w:cstheme="minorHAnsi"/>
          <w:sz w:val="24"/>
          <w:szCs w:val="24"/>
        </w:rPr>
        <w:t xml:space="preserve"> colaborar o encubrir o ser cómplice, a sabiendas, en cualquier acción u omisión de los tipos descritos en el presente Código. </w:t>
      </w:r>
    </w:p>
    <w:p w14:paraId="1737EA6C" w14:textId="77777777" w:rsidR="00E54AF3" w:rsidRPr="00334F13" w:rsidRDefault="00E54AF3" w:rsidP="00E54AF3">
      <w:pPr>
        <w:shd w:val="clear" w:color="auto" w:fill="FFFFFF" w:themeFill="background1"/>
        <w:tabs>
          <w:tab w:val="left" w:pos="567"/>
          <w:tab w:val="left" w:pos="851"/>
          <w:tab w:val="left" w:pos="1134"/>
        </w:tabs>
        <w:ind w:left="851" w:hanging="851"/>
        <w:jc w:val="both"/>
        <w:rPr>
          <w:rFonts w:cstheme="minorHAnsi"/>
          <w:b/>
          <w:sz w:val="24"/>
          <w:szCs w:val="24"/>
        </w:rPr>
      </w:pPr>
      <w:r w:rsidRPr="00334F13">
        <w:rPr>
          <w:rFonts w:cstheme="minorHAnsi"/>
          <w:b/>
          <w:sz w:val="24"/>
          <w:szCs w:val="24"/>
        </w:rPr>
        <w:t>11.10.</w:t>
      </w:r>
      <w:r w:rsidRPr="00334F13">
        <w:rPr>
          <w:rFonts w:cstheme="minorHAnsi"/>
          <w:b/>
          <w:sz w:val="24"/>
          <w:szCs w:val="24"/>
        </w:rPr>
        <w:tab/>
        <w:t>Otras infracciones.</w:t>
      </w:r>
    </w:p>
    <w:p w14:paraId="5728E589"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a)</w:t>
      </w:r>
      <w:r w:rsidRPr="00F97309">
        <w:rPr>
          <w:rFonts w:cstheme="minorHAnsi"/>
          <w:b/>
          <w:sz w:val="24"/>
          <w:szCs w:val="24"/>
        </w:rPr>
        <w:tab/>
        <w:t xml:space="preserve">Responsabilidad por la conducta de los espectadores: </w:t>
      </w:r>
      <w:r w:rsidRPr="00F97309">
        <w:rPr>
          <w:rFonts w:cstheme="minorHAnsi"/>
          <w:bCs/>
          <w:sz w:val="24"/>
          <w:szCs w:val="24"/>
        </w:rPr>
        <w:t>Una Federación Nacional organizadora es estrictamente responsable de la mala conducta de los espectadores en una Competición de la FIDE organizada por dicha Federación Nacional. La mala conducta incluirá violencia contra las personas, vandalismo, lanzamiento de objetos, exhibición de pancartas con lenguaje o imágenes ofensivas, siempre que se hubiera podido prevenir la mala conducta tomando medidas razonables en el momento oportuno.</w:t>
      </w:r>
    </w:p>
    <w:p w14:paraId="56FA8A5E"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b)</w:t>
      </w:r>
      <w:r w:rsidRPr="00F97309">
        <w:rPr>
          <w:rFonts w:cstheme="minorHAnsi"/>
          <w:b/>
          <w:sz w:val="24"/>
          <w:szCs w:val="24"/>
        </w:rPr>
        <w:tab/>
        <w:t>Conspiración:</w:t>
      </w:r>
      <w:r w:rsidRPr="00F97309">
        <w:rPr>
          <w:rFonts w:cstheme="minorHAnsi"/>
          <w:sz w:val="24"/>
          <w:szCs w:val="24"/>
        </w:rPr>
        <w:t xml:space="preserve"> cualquier acuerdo entre dos o más personas para actuar de forma que pudiera resultar en la comisión de una infracción del presente Código será tratada como si la infracción se hubiera cometido, haya resultado o no dicho intento o acuerdo en infracción. Sin embargo, no se considerará infracción de este artículo cuando la persona sujeta al presente Código renuncie a su intento o acuerdo antes de que sea descubierto por un tercero no implicado en el intento o acuerdo.</w:t>
      </w:r>
    </w:p>
    <w:p w14:paraId="649B0A91" w14:textId="5876E50C" w:rsidR="00E54AF3"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c)</w:t>
      </w:r>
      <w:r w:rsidRPr="00F97309">
        <w:rPr>
          <w:rFonts w:cstheme="minorHAnsi"/>
          <w:b/>
          <w:sz w:val="24"/>
          <w:szCs w:val="24"/>
        </w:rPr>
        <w:tab/>
        <w:t>Delito criminal y/o infracción de cualquier otra ley o reglamento:</w:t>
      </w:r>
      <w:r w:rsidRPr="00F97309">
        <w:rPr>
          <w:rFonts w:cstheme="minorHAnsi"/>
          <w:sz w:val="24"/>
          <w:szCs w:val="24"/>
        </w:rPr>
        <w:t xml:space="preserve"> el presente Código no pretende reemplazar sino complementar dichas leyes o reglamentos con reglas de conducta adicionales para los implicados en el deporte del ajedrez. No debe interpretarse ni aplicarse para perjudicar o socavar de ninguna manera la aplicación de dichas leyes o reglamentos. Cuando lo considere apropiado, la FIDE puede suspender sus propias investigaciones o procedimientos en virtud del presente Código a la espera del resultado de las investigaciones o procedimientos llevados a cabo por otras autoridades u organismos pertinentes. Sin embargo, la mera existencia de otra investigación o procedimiento no da derecho al sujeto de la misma a una suspensión de las investigaciones o procedimientos llevados a cabo por la FIDE en virtud del presente Código.</w:t>
      </w:r>
    </w:p>
    <w:p w14:paraId="643DEDD3" w14:textId="77777777" w:rsidR="00334F13" w:rsidRPr="00F97309" w:rsidRDefault="00334F13" w:rsidP="00E54AF3">
      <w:pPr>
        <w:shd w:val="clear" w:color="auto" w:fill="FFFFFF" w:themeFill="background1"/>
        <w:tabs>
          <w:tab w:val="left" w:pos="567"/>
          <w:tab w:val="left" w:pos="851"/>
          <w:tab w:val="left" w:pos="1134"/>
        </w:tabs>
        <w:ind w:left="851" w:hanging="851"/>
        <w:jc w:val="both"/>
        <w:rPr>
          <w:rFonts w:cstheme="minorHAnsi"/>
          <w:sz w:val="24"/>
          <w:szCs w:val="24"/>
        </w:rPr>
      </w:pPr>
    </w:p>
    <w:p w14:paraId="07658259" w14:textId="5C207877" w:rsidR="00E54AF3" w:rsidRPr="00F97309" w:rsidRDefault="00334F13" w:rsidP="00572D82">
      <w:pPr>
        <w:pStyle w:val="11"/>
      </w:pPr>
      <w:bookmarkStart w:id="360" w:name="_Toc118406136"/>
      <w:r w:rsidRPr="00F97309">
        <w:t xml:space="preserve">art. 12: </w:t>
      </w:r>
      <w:r w:rsidR="00572D82">
        <w:tab/>
        <w:t>S</w:t>
      </w:r>
      <w:r w:rsidRPr="00F97309">
        <w:t>uspensión provisional y otras medidas.</w:t>
      </w:r>
      <w:bookmarkEnd w:id="360"/>
      <w:r w:rsidR="00E54AF3" w:rsidRPr="00F97309">
        <w:tab/>
      </w:r>
    </w:p>
    <w:p w14:paraId="5C463977" w14:textId="77777777" w:rsidR="00E54AF3" w:rsidRPr="00F97309" w:rsidRDefault="00E54AF3" w:rsidP="00E54AF3">
      <w:pPr>
        <w:shd w:val="clear" w:color="auto" w:fill="FFFFFF" w:themeFill="background1"/>
        <w:tabs>
          <w:tab w:val="left" w:pos="567"/>
          <w:tab w:val="left" w:pos="851"/>
          <w:tab w:val="left" w:pos="1134"/>
        </w:tabs>
        <w:ind w:left="567" w:hanging="567"/>
        <w:jc w:val="both"/>
        <w:rPr>
          <w:rFonts w:cstheme="minorHAnsi"/>
          <w:bCs/>
          <w:sz w:val="24"/>
          <w:szCs w:val="24"/>
        </w:rPr>
      </w:pPr>
      <w:r w:rsidRPr="00F97309">
        <w:rPr>
          <w:rFonts w:cstheme="minorHAnsi"/>
          <w:bCs/>
          <w:sz w:val="24"/>
          <w:szCs w:val="24"/>
        </w:rPr>
        <w:t>12.1.</w:t>
      </w:r>
      <w:r w:rsidRPr="00F97309">
        <w:rPr>
          <w:rFonts w:cstheme="minorHAnsi"/>
          <w:bCs/>
          <w:sz w:val="24"/>
          <w:szCs w:val="24"/>
        </w:rPr>
        <w:tab/>
        <w:t>Una vez se ha incoado y registrado un caso, el Presidente de la EDC o la Sala pertinente de la EDC puede prescribir en cualquier momento, de oficio o a instancia de parte, del Consejo de Administración de la FIDE o de la Junta Directiva de la FIDE, y si consideran que las circunstancias o la urgencia lo requiere, que se adopten medidas provisionales apropiadas para:</w:t>
      </w:r>
    </w:p>
    <w:p w14:paraId="0D177FB9" w14:textId="77777777" w:rsidR="00E54AF3" w:rsidRPr="00F97309" w:rsidRDefault="00E54AF3" w:rsidP="00E54AF3">
      <w:pPr>
        <w:shd w:val="clear" w:color="auto" w:fill="FFFFFF" w:themeFill="background1"/>
        <w:tabs>
          <w:tab w:val="left" w:pos="567"/>
          <w:tab w:val="left" w:pos="851"/>
          <w:tab w:val="left" w:pos="1134"/>
        </w:tabs>
        <w:ind w:left="567" w:hanging="567"/>
        <w:jc w:val="both"/>
        <w:rPr>
          <w:rFonts w:cstheme="minorHAnsi"/>
          <w:bCs/>
          <w:sz w:val="24"/>
          <w:szCs w:val="24"/>
        </w:rPr>
      </w:pPr>
      <w:r w:rsidRPr="00F97309">
        <w:rPr>
          <w:rFonts w:cstheme="minorHAnsi"/>
          <w:bCs/>
          <w:sz w:val="24"/>
          <w:szCs w:val="24"/>
        </w:rPr>
        <w:tab/>
        <w:t>a)</w:t>
      </w:r>
      <w:r w:rsidRPr="00F97309">
        <w:rPr>
          <w:rFonts w:cstheme="minorHAnsi"/>
          <w:bCs/>
          <w:sz w:val="24"/>
          <w:szCs w:val="24"/>
        </w:rPr>
        <w:tab/>
        <w:t>Preservar los derechos de cualquiera de las partes;</w:t>
      </w:r>
    </w:p>
    <w:p w14:paraId="598B887D" w14:textId="77777777" w:rsidR="00E54AF3" w:rsidRPr="00F97309" w:rsidRDefault="00E54AF3" w:rsidP="00E54AF3">
      <w:pPr>
        <w:shd w:val="clear" w:color="auto" w:fill="FFFFFF" w:themeFill="background1"/>
        <w:tabs>
          <w:tab w:val="left" w:pos="567"/>
          <w:tab w:val="left" w:pos="851"/>
          <w:tab w:val="left" w:pos="1134"/>
        </w:tabs>
        <w:ind w:left="567" w:hanging="567"/>
        <w:jc w:val="both"/>
        <w:rPr>
          <w:rFonts w:cstheme="minorHAnsi"/>
          <w:bCs/>
          <w:sz w:val="24"/>
          <w:szCs w:val="24"/>
        </w:rPr>
      </w:pPr>
      <w:r w:rsidRPr="00F97309">
        <w:rPr>
          <w:rFonts w:cstheme="minorHAnsi"/>
          <w:bCs/>
          <w:sz w:val="24"/>
          <w:szCs w:val="24"/>
        </w:rPr>
        <w:tab/>
        <w:t>b)</w:t>
      </w:r>
      <w:r w:rsidRPr="00F97309">
        <w:rPr>
          <w:rFonts w:cstheme="minorHAnsi"/>
          <w:bCs/>
          <w:sz w:val="24"/>
          <w:szCs w:val="24"/>
        </w:rPr>
        <w:tab/>
        <w:t>Salvaguardar la integridad de los procedimientos o las pruebas;</w:t>
      </w:r>
    </w:p>
    <w:p w14:paraId="59000AA9" w14:textId="77777777" w:rsidR="00E54AF3" w:rsidRPr="00F97309" w:rsidRDefault="00E54AF3" w:rsidP="00E54AF3">
      <w:pPr>
        <w:shd w:val="clear" w:color="auto" w:fill="FFFFFF" w:themeFill="background1"/>
        <w:tabs>
          <w:tab w:val="left" w:pos="567"/>
          <w:tab w:val="left" w:pos="851"/>
          <w:tab w:val="left" w:pos="1134"/>
        </w:tabs>
        <w:ind w:left="567" w:hanging="567"/>
        <w:jc w:val="both"/>
        <w:rPr>
          <w:rFonts w:cstheme="minorHAnsi"/>
          <w:bCs/>
          <w:sz w:val="24"/>
          <w:szCs w:val="24"/>
        </w:rPr>
      </w:pPr>
      <w:r w:rsidRPr="00F97309">
        <w:rPr>
          <w:rFonts w:cstheme="minorHAnsi"/>
          <w:bCs/>
          <w:sz w:val="24"/>
          <w:szCs w:val="24"/>
        </w:rPr>
        <w:tab/>
        <w:t>c)</w:t>
      </w:r>
      <w:r w:rsidRPr="00F97309">
        <w:rPr>
          <w:rFonts w:cstheme="minorHAnsi"/>
          <w:bCs/>
          <w:sz w:val="24"/>
          <w:szCs w:val="24"/>
        </w:rPr>
        <w:tab/>
        <w:t>Suspender normas y/o no evaluar un torneo hasta que el caso esté definitivamente enjuiciado;</w:t>
      </w:r>
    </w:p>
    <w:p w14:paraId="71A5DAC5" w14:textId="77777777" w:rsidR="00E54AF3" w:rsidRPr="00F97309" w:rsidRDefault="00E54AF3" w:rsidP="00E54AF3">
      <w:pPr>
        <w:shd w:val="clear" w:color="auto" w:fill="FFFFFF" w:themeFill="background1"/>
        <w:tabs>
          <w:tab w:val="left" w:pos="567"/>
          <w:tab w:val="left" w:pos="851"/>
          <w:tab w:val="left" w:pos="1134"/>
        </w:tabs>
        <w:ind w:left="567" w:hanging="567"/>
        <w:jc w:val="both"/>
        <w:rPr>
          <w:rFonts w:cstheme="minorHAnsi"/>
          <w:bCs/>
          <w:sz w:val="24"/>
          <w:szCs w:val="24"/>
        </w:rPr>
      </w:pPr>
      <w:r w:rsidRPr="00F97309">
        <w:rPr>
          <w:rFonts w:cstheme="minorHAnsi"/>
          <w:bCs/>
          <w:sz w:val="24"/>
          <w:szCs w:val="24"/>
        </w:rPr>
        <w:tab/>
        <w:t>d)</w:t>
      </w:r>
      <w:r w:rsidRPr="00F97309">
        <w:rPr>
          <w:rFonts w:cstheme="minorHAnsi"/>
          <w:bCs/>
          <w:sz w:val="24"/>
          <w:szCs w:val="24"/>
        </w:rPr>
        <w:tab/>
        <w:t>Suspender licencias de Árbitros, Entrenadores y Organizadores implicados;</w:t>
      </w:r>
    </w:p>
    <w:p w14:paraId="02C6AE8E"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Cs/>
          <w:sz w:val="24"/>
          <w:szCs w:val="24"/>
        </w:rPr>
        <w:tab/>
        <w:t>e)</w:t>
      </w:r>
      <w:r w:rsidRPr="00F97309">
        <w:rPr>
          <w:rFonts w:cstheme="minorHAnsi"/>
          <w:bCs/>
          <w:sz w:val="24"/>
          <w:szCs w:val="24"/>
        </w:rPr>
        <w:tab/>
        <w:t>Suspender al presunto infractor de participar en actividades ajedrecísticas, ya sea de un tipo específico o en general;</w:t>
      </w:r>
    </w:p>
    <w:p w14:paraId="1B234226"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Cs/>
          <w:sz w:val="24"/>
          <w:szCs w:val="24"/>
        </w:rPr>
        <w:tab/>
        <w:t>f)</w:t>
      </w:r>
      <w:r w:rsidRPr="00F97309">
        <w:rPr>
          <w:rFonts w:cstheme="minorHAnsi"/>
          <w:bCs/>
          <w:sz w:val="24"/>
          <w:szCs w:val="24"/>
        </w:rPr>
        <w:tab/>
        <w:t>Cesar un perjuicio existente o prevenir un daño inminente;</w:t>
      </w:r>
    </w:p>
    <w:p w14:paraId="32AD6700"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Cs/>
          <w:sz w:val="24"/>
          <w:szCs w:val="24"/>
        </w:rPr>
        <w:tab/>
        <w:t>g)</w:t>
      </w:r>
      <w:r w:rsidRPr="00F97309">
        <w:rPr>
          <w:rFonts w:cstheme="minorHAnsi"/>
          <w:bCs/>
          <w:sz w:val="24"/>
          <w:szCs w:val="24"/>
        </w:rPr>
        <w:tab/>
        <w:t xml:space="preserve">Mantener el </w:t>
      </w:r>
      <w:r w:rsidRPr="00F97309">
        <w:rPr>
          <w:rFonts w:cstheme="minorHAnsi"/>
          <w:bCs/>
          <w:i/>
          <w:iCs/>
          <w:sz w:val="24"/>
          <w:szCs w:val="24"/>
        </w:rPr>
        <w:t>statu quo</w:t>
      </w:r>
      <w:r w:rsidRPr="00F97309">
        <w:rPr>
          <w:rFonts w:cstheme="minorHAnsi"/>
          <w:bCs/>
          <w:sz w:val="24"/>
          <w:szCs w:val="24"/>
        </w:rPr>
        <w:t xml:space="preserve"> o garantizar el retorno al </w:t>
      </w:r>
      <w:r w:rsidRPr="00F97309">
        <w:rPr>
          <w:rFonts w:cstheme="minorHAnsi"/>
          <w:bCs/>
          <w:i/>
          <w:iCs/>
          <w:sz w:val="24"/>
          <w:szCs w:val="24"/>
        </w:rPr>
        <w:t>statu quo</w:t>
      </w:r>
      <w:r w:rsidRPr="00F97309">
        <w:rPr>
          <w:rFonts w:cstheme="minorHAnsi"/>
          <w:bCs/>
          <w:sz w:val="24"/>
          <w:szCs w:val="24"/>
        </w:rPr>
        <w:t xml:space="preserve"> anterior.</w:t>
      </w:r>
    </w:p>
    <w:p w14:paraId="41554883"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12.2.</w:t>
      </w:r>
      <w:r w:rsidRPr="00F97309">
        <w:rPr>
          <w:rFonts w:cstheme="minorHAnsi"/>
          <w:bCs/>
          <w:sz w:val="24"/>
          <w:szCs w:val="24"/>
        </w:rPr>
        <w:tab/>
        <w:t>A menos que se decida otra cosa, la duración de las medidas provisionales finaliza con la decisión definitiva de la EDC.</w:t>
      </w:r>
    </w:p>
    <w:p w14:paraId="7FCB9770"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12.3.</w:t>
      </w:r>
      <w:r w:rsidRPr="00F97309">
        <w:rPr>
          <w:rFonts w:cstheme="minorHAnsi"/>
          <w:bCs/>
          <w:sz w:val="24"/>
          <w:szCs w:val="24"/>
        </w:rPr>
        <w:tab/>
        <w:t>Otras condiciones sobre el establecimiento de medidas provisionales se rigen por las Reglas de Procedimiento de la EDC.</w:t>
      </w:r>
    </w:p>
    <w:p w14:paraId="407D9953"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12.4.</w:t>
      </w:r>
      <w:r w:rsidRPr="00F97309">
        <w:rPr>
          <w:rFonts w:cstheme="minorHAnsi"/>
          <w:bCs/>
          <w:sz w:val="24"/>
          <w:szCs w:val="24"/>
        </w:rPr>
        <w:tab/>
        <w:t>Un Demandado que está suspendido provisionalmente o sujeto a otras medidas provisionales tiene el derecho de solicitar a la EDC que ordene el levantamiento o la limitación de la suspensión o medida provisional. La suspensión o medida provisional puede levantarse o limitarse si el Demandado demuestra a satisfacción de la EDC que:</w:t>
      </w:r>
    </w:p>
    <w:p w14:paraId="2D6FE5E3" w14:textId="77777777" w:rsidR="00E54AF3" w:rsidRPr="00F97309" w:rsidRDefault="00E54AF3" w:rsidP="00E54AF3">
      <w:pPr>
        <w:shd w:val="clear" w:color="auto" w:fill="FFFFFF" w:themeFill="background1"/>
        <w:tabs>
          <w:tab w:val="left" w:pos="567"/>
          <w:tab w:val="left" w:pos="851"/>
          <w:tab w:val="left" w:pos="1134"/>
        </w:tabs>
        <w:ind w:left="567" w:hanging="567"/>
        <w:jc w:val="both"/>
        <w:rPr>
          <w:rFonts w:cstheme="minorHAnsi"/>
          <w:bCs/>
          <w:i/>
          <w:iCs/>
          <w:sz w:val="24"/>
          <w:szCs w:val="24"/>
        </w:rPr>
      </w:pPr>
      <w:r w:rsidRPr="00F97309">
        <w:rPr>
          <w:rFonts w:cstheme="minorHAnsi"/>
          <w:bCs/>
          <w:sz w:val="24"/>
          <w:szCs w:val="24"/>
        </w:rPr>
        <w:tab/>
        <w:t>a)</w:t>
      </w:r>
      <w:r w:rsidRPr="00F97309">
        <w:rPr>
          <w:rFonts w:cstheme="minorHAnsi"/>
          <w:bCs/>
          <w:sz w:val="24"/>
          <w:szCs w:val="24"/>
        </w:rPr>
        <w:tab/>
        <w:t xml:space="preserve">los hechos alegados en apoyo de los cargos no dan lugar a un caso </w:t>
      </w:r>
      <w:r w:rsidRPr="00F97309">
        <w:rPr>
          <w:rFonts w:cstheme="minorHAnsi"/>
          <w:bCs/>
          <w:i/>
          <w:iCs/>
          <w:sz w:val="24"/>
          <w:szCs w:val="24"/>
        </w:rPr>
        <w:t>prima facie;</w:t>
      </w:r>
    </w:p>
    <w:p w14:paraId="38D2FC0C"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Cs/>
          <w:i/>
          <w:iCs/>
          <w:sz w:val="24"/>
          <w:szCs w:val="24"/>
        </w:rPr>
        <w:tab/>
      </w:r>
      <w:r w:rsidRPr="00F97309">
        <w:rPr>
          <w:rFonts w:cstheme="minorHAnsi"/>
          <w:bCs/>
          <w:sz w:val="24"/>
          <w:szCs w:val="24"/>
        </w:rPr>
        <w:t>b)</w:t>
      </w:r>
      <w:r w:rsidRPr="00F97309">
        <w:rPr>
          <w:rFonts w:cstheme="minorHAnsi"/>
          <w:bCs/>
          <w:sz w:val="24"/>
          <w:szCs w:val="24"/>
        </w:rPr>
        <w:tab/>
        <w:t>el caso contra el Demandado no tiene apariencia razonable de éxito, por ejemplo, por defecto de forma en las pruebas sobre las que se basa el caso;</w:t>
      </w:r>
    </w:p>
    <w:p w14:paraId="111C363F"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Cs/>
          <w:sz w:val="24"/>
          <w:szCs w:val="24"/>
        </w:rPr>
        <w:tab/>
        <w:t>c)</w:t>
      </w:r>
      <w:r w:rsidRPr="00F97309">
        <w:rPr>
          <w:rFonts w:cstheme="minorHAnsi"/>
          <w:bCs/>
          <w:sz w:val="24"/>
          <w:szCs w:val="24"/>
        </w:rPr>
        <w:tab/>
        <w:t>existen otros hechos que hacen claramente injusto, en todas las circunstancias del caso, que se dicte una suspensión provisional al Demandado antes de la determinación de los cargos contra él. Este motivo debe interpretarse de manera restringida y aplicarse solo en circunstancias verdaderamente excepcionales. El hecho de que la suspensión provisional impida que el Demandado participe en una determinada competición ajedrecística no se calificará como circunstancia excepcional a estos efectos.</w:t>
      </w:r>
    </w:p>
    <w:p w14:paraId="0259D938"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12.5.</w:t>
      </w:r>
      <w:r w:rsidRPr="00F97309">
        <w:rPr>
          <w:rFonts w:cstheme="minorHAnsi"/>
          <w:bCs/>
          <w:sz w:val="24"/>
          <w:szCs w:val="24"/>
        </w:rPr>
        <w:tab/>
        <w:t>En cualquier caso, la EDC procederá con cualquier caso en el que se imponga una suspensión provisional a un Demandado de manera expedita, de modo que los cargos contra el Demandado se determinen lo más rápido posible, de conformidad con los requisitos de la justicia y el debido proceso.</w:t>
      </w:r>
    </w:p>
    <w:p w14:paraId="4BEEF403"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12.6.</w:t>
      </w:r>
      <w:r w:rsidRPr="00F97309">
        <w:rPr>
          <w:rFonts w:cstheme="minorHAnsi"/>
          <w:bCs/>
          <w:sz w:val="24"/>
          <w:szCs w:val="24"/>
        </w:rPr>
        <w:tab/>
        <w:t>Un Demandado que no esté sujeto a suspensión provisional por la FIDE puede en cualquier momento notificar a la FIDE que acepta una suspensión provisional voluntaria, pendiente de la determinación de los cargos. Dicha suspensión provisional voluntaria tendrá efecto solo tras el recibo de confirmación por escrita en la FIDE de la aceptación de suspensión provisional por parte del Demandado. No se extraerá ninguna inferencia adversa de dicha aceptación.</w:t>
      </w:r>
    </w:p>
    <w:p w14:paraId="2913F98D"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12.7.</w:t>
      </w:r>
      <w:r w:rsidRPr="00F97309">
        <w:rPr>
          <w:rFonts w:cstheme="minorHAnsi"/>
          <w:bCs/>
          <w:sz w:val="24"/>
          <w:szCs w:val="24"/>
        </w:rPr>
        <w:tab/>
        <w:t>Cualquier período de suspensión provisional solicitado por el Demandado se deducirá de cualquier período final de inelegibilidad impuesto al mismo.</w:t>
      </w:r>
    </w:p>
    <w:p w14:paraId="7E595443" w14:textId="5DAEA833" w:rsidR="00E54AF3" w:rsidRPr="00F97309" w:rsidRDefault="00334F13" w:rsidP="0048609D">
      <w:pPr>
        <w:pStyle w:val="11"/>
      </w:pPr>
      <w:bookmarkStart w:id="361" w:name="_Toc118406137"/>
      <w:r w:rsidRPr="00F97309">
        <w:t xml:space="preserve">art. 13: </w:t>
      </w:r>
      <w:r w:rsidR="0048609D">
        <w:tab/>
        <w:t>S</w:t>
      </w:r>
      <w:r w:rsidRPr="00F97309">
        <w:t>anciones.</w:t>
      </w:r>
      <w:bookmarkEnd w:id="361"/>
    </w:p>
    <w:p w14:paraId="44027777" w14:textId="77777777" w:rsidR="00E54AF3" w:rsidRPr="00F97309" w:rsidRDefault="00E54AF3" w:rsidP="00E54AF3">
      <w:pPr>
        <w:shd w:val="clear" w:color="auto" w:fill="FFFFFF" w:themeFill="background1"/>
        <w:tabs>
          <w:tab w:val="left" w:pos="567"/>
          <w:tab w:val="left" w:pos="1134"/>
        </w:tabs>
        <w:ind w:left="567" w:hanging="567"/>
        <w:jc w:val="both"/>
        <w:rPr>
          <w:rFonts w:cstheme="minorHAnsi"/>
          <w:bCs/>
          <w:sz w:val="24"/>
          <w:szCs w:val="24"/>
        </w:rPr>
      </w:pPr>
      <w:r w:rsidRPr="00F97309">
        <w:rPr>
          <w:rFonts w:cstheme="minorHAnsi"/>
          <w:bCs/>
          <w:sz w:val="24"/>
          <w:szCs w:val="24"/>
        </w:rPr>
        <w:t>Las infracciones del Código Ético de la FIDE son punibles con una o más de las siguientes sanciones:</w:t>
      </w:r>
    </w:p>
    <w:p w14:paraId="2DADE414" w14:textId="77777777" w:rsidR="00E54AF3" w:rsidRPr="00334F13" w:rsidRDefault="00E54AF3" w:rsidP="00E54AF3">
      <w:pPr>
        <w:shd w:val="clear" w:color="auto" w:fill="FFFFFF" w:themeFill="background1"/>
        <w:tabs>
          <w:tab w:val="left" w:pos="567"/>
          <w:tab w:val="left" w:pos="1134"/>
        </w:tabs>
        <w:ind w:left="567" w:hanging="567"/>
        <w:jc w:val="both"/>
        <w:rPr>
          <w:rFonts w:cstheme="minorHAnsi"/>
          <w:b/>
          <w:i/>
          <w:iCs/>
          <w:sz w:val="24"/>
          <w:szCs w:val="24"/>
        </w:rPr>
      </w:pPr>
      <w:r w:rsidRPr="00334F13">
        <w:rPr>
          <w:rFonts w:cstheme="minorHAnsi"/>
          <w:b/>
          <w:i/>
          <w:iCs/>
          <w:sz w:val="24"/>
          <w:szCs w:val="24"/>
        </w:rPr>
        <w:t>13.1. Sanciones comunes:</w:t>
      </w:r>
    </w:p>
    <w:p w14:paraId="03139090"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Cs/>
          <w:sz w:val="24"/>
          <w:szCs w:val="24"/>
        </w:rPr>
        <w:tab/>
      </w:r>
      <w:r w:rsidRPr="00F97309">
        <w:rPr>
          <w:rFonts w:cstheme="minorHAnsi"/>
          <w:b/>
          <w:sz w:val="24"/>
          <w:szCs w:val="24"/>
        </w:rPr>
        <w:t>a)</w:t>
      </w:r>
      <w:r w:rsidRPr="00F97309">
        <w:rPr>
          <w:rFonts w:cstheme="minorHAnsi"/>
          <w:b/>
          <w:sz w:val="24"/>
          <w:szCs w:val="24"/>
        </w:rPr>
        <w:tab/>
        <w:t>Advertencia:</w:t>
      </w:r>
      <w:r w:rsidRPr="00F97309">
        <w:rPr>
          <w:rFonts w:cstheme="minorHAnsi"/>
          <w:bCs/>
          <w:sz w:val="24"/>
          <w:szCs w:val="24"/>
        </w:rPr>
        <w:t xml:space="preserve"> una advertencia es una nota por escrito formulada por causa de una infracción menor de cualquier regla. En caso de infracciones posteriores, se impondrá una sanción más severa y la EDC tendrá en cuenta el hecho de que la persona ha recibido previamente una advertencia.</w:t>
      </w:r>
    </w:p>
    <w:p w14:paraId="209D87C1"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b)</w:t>
      </w:r>
      <w:r w:rsidRPr="00F97309">
        <w:rPr>
          <w:rFonts w:cstheme="minorHAnsi"/>
          <w:b/>
          <w:sz w:val="24"/>
          <w:szCs w:val="24"/>
        </w:rPr>
        <w:tab/>
        <w:t>Amonestación:</w:t>
      </w:r>
      <w:r w:rsidRPr="00F97309">
        <w:rPr>
          <w:rFonts w:cstheme="minorHAnsi"/>
          <w:sz w:val="24"/>
          <w:szCs w:val="24"/>
        </w:rPr>
        <w:t xml:space="preserve"> una amonestación es una desaprobación formal grave, pronunciada contra un infractor. En caso de infracciones posteriores, </w:t>
      </w:r>
      <w:r w:rsidRPr="00F97309">
        <w:rPr>
          <w:rFonts w:cstheme="minorHAnsi"/>
          <w:bCs/>
          <w:sz w:val="24"/>
          <w:szCs w:val="24"/>
        </w:rPr>
        <w:t>se impondrá una sanción más severa y la EDC tendrá en cuenta el hecho de que la persona ha recibido previamente una amonestación.</w:t>
      </w:r>
    </w:p>
    <w:p w14:paraId="566DCDBB"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c)</w:t>
      </w:r>
      <w:r w:rsidRPr="00F97309">
        <w:rPr>
          <w:rFonts w:cstheme="minorHAnsi"/>
          <w:b/>
          <w:sz w:val="24"/>
          <w:szCs w:val="24"/>
        </w:rPr>
        <w:tab/>
        <w:t>Multa:</w:t>
      </w:r>
      <w:r w:rsidRPr="00F97309">
        <w:rPr>
          <w:rFonts w:cstheme="minorHAnsi"/>
          <w:sz w:val="24"/>
          <w:szCs w:val="24"/>
        </w:rPr>
        <w:t xml:space="preserve"> puede imponerse una multa de un máximo de 50000 euros. Debe pagarse en dicha divisa en el tiempo establecido y de acuerdo con los métodos especificados por la EDC.</w:t>
      </w:r>
    </w:p>
    <w:p w14:paraId="4D7A6EE0"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d)</w:t>
      </w:r>
      <w:r w:rsidRPr="00F97309">
        <w:rPr>
          <w:rFonts w:cstheme="minorHAnsi"/>
          <w:b/>
          <w:sz w:val="24"/>
          <w:szCs w:val="24"/>
        </w:rPr>
        <w:tab/>
        <w:t>Prohibición:</w:t>
      </w:r>
      <w:r w:rsidRPr="00F97309">
        <w:rPr>
          <w:rFonts w:cstheme="minorHAnsi"/>
          <w:sz w:val="24"/>
          <w:szCs w:val="24"/>
        </w:rPr>
        <w:t xml:space="preserve"> una prohibición es la privación del derecho de participar en una competición ajedrecística o una actividad relacionada con el ajedrez, como jugador, árbitro, organizador o representante de una federación de ajedrez. Una prohibición se extiende durante un período mínimo de un mes y máximo de quince años, pero en casos excepcionales de infracción recurrente, y dependiendo de las circunstancias o la gravedad del caso, se puede imponer una prohibición de por vida por parte de la EDC.</w:t>
      </w:r>
    </w:p>
    <w:p w14:paraId="6CFC6F73"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bCs/>
          <w:sz w:val="24"/>
          <w:szCs w:val="24"/>
        </w:rPr>
      </w:pPr>
      <w:r w:rsidRPr="00F97309">
        <w:rPr>
          <w:rFonts w:cstheme="minorHAnsi"/>
          <w:b/>
          <w:sz w:val="24"/>
          <w:szCs w:val="24"/>
        </w:rPr>
        <w:tab/>
        <w:t>e)</w:t>
      </w:r>
      <w:r w:rsidRPr="00F97309">
        <w:rPr>
          <w:rFonts w:cstheme="minorHAnsi"/>
          <w:b/>
          <w:sz w:val="24"/>
          <w:szCs w:val="24"/>
        </w:rPr>
        <w:tab/>
        <w:t xml:space="preserve">Exclusión temporal de la condición de miembro: </w:t>
      </w:r>
      <w:r w:rsidRPr="00F97309">
        <w:rPr>
          <w:rFonts w:cstheme="minorHAnsi"/>
          <w:bCs/>
          <w:sz w:val="24"/>
          <w:szCs w:val="24"/>
        </w:rPr>
        <w:t>la exclusión de la condición de miembro es la eliminación del derecho de una federación nacional o cualquier otra organización afiliada a participar en actividades, funciones y eventos de la FIDE en los que todos los demás miembros participan en virtud de la Carta Constitutiva por un período de hasta un máximo de cinco años.</w:t>
      </w:r>
    </w:p>
    <w:p w14:paraId="2B4C7415" w14:textId="77777777" w:rsidR="00E54AF3" w:rsidRPr="00F97309" w:rsidRDefault="00E54AF3" w:rsidP="00E54AF3">
      <w:pPr>
        <w:shd w:val="clear" w:color="auto" w:fill="FFFFFF" w:themeFill="background1"/>
        <w:tabs>
          <w:tab w:val="left" w:pos="567"/>
          <w:tab w:val="left" w:pos="851"/>
          <w:tab w:val="left" w:pos="1134"/>
        </w:tabs>
        <w:ind w:left="851" w:hanging="851"/>
        <w:jc w:val="both"/>
        <w:rPr>
          <w:rFonts w:cstheme="minorHAnsi"/>
          <w:sz w:val="24"/>
          <w:szCs w:val="24"/>
        </w:rPr>
      </w:pPr>
      <w:r w:rsidRPr="00F97309">
        <w:rPr>
          <w:rFonts w:cstheme="minorHAnsi"/>
          <w:b/>
          <w:sz w:val="24"/>
          <w:szCs w:val="24"/>
        </w:rPr>
        <w:tab/>
        <w:t>f)</w:t>
      </w:r>
      <w:r w:rsidRPr="00F97309">
        <w:rPr>
          <w:rFonts w:cstheme="minorHAnsi"/>
          <w:b/>
          <w:sz w:val="24"/>
          <w:szCs w:val="24"/>
        </w:rPr>
        <w:tab/>
        <w:t>Exclusión del cargo:</w:t>
      </w:r>
      <w:r w:rsidRPr="00F97309">
        <w:rPr>
          <w:rFonts w:cstheme="minorHAnsi"/>
          <w:sz w:val="24"/>
          <w:szCs w:val="24"/>
        </w:rPr>
        <w:t xml:space="preserve"> es la suspensión inmediata de un oficial del ejercicio de ciertas actividades ajedrecísticas incluyendo sus funciones administrativas y ejecutivas.</w:t>
      </w:r>
    </w:p>
    <w:p w14:paraId="2F0E1349" w14:textId="77777777" w:rsidR="00E54AF3" w:rsidRPr="00334F13" w:rsidRDefault="00E54AF3" w:rsidP="00E54AF3">
      <w:pPr>
        <w:shd w:val="clear" w:color="auto" w:fill="FFFFFF" w:themeFill="background1"/>
        <w:tabs>
          <w:tab w:val="left" w:pos="567"/>
          <w:tab w:val="left" w:pos="851"/>
          <w:tab w:val="left" w:pos="1134"/>
        </w:tabs>
        <w:ind w:left="851" w:hanging="851"/>
        <w:jc w:val="both"/>
        <w:rPr>
          <w:rFonts w:cstheme="minorHAnsi"/>
          <w:b/>
          <w:bCs/>
          <w:i/>
          <w:iCs/>
          <w:sz w:val="24"/>
          <w:szCs w:val="24"/>
        </w:rPr>
      </w:pPr>
      <w:r w:rsidRPr="00334F13">
        <w:rPr>
          <w:rFonts w:cstheme="minorHAnsi"/>
          <w:b/>
          <w:bCs/>
          <w:i/>
          <w:iCs/>
          <w:sz w:val="24"/>
          <w:szCs w:val="24"/>
        </w:rPr>
        <w:t>13.2.</w:t>
      </w:r>
      <w:r w:rsidRPr="00334F13">
        <w:rPr>
          <w:rFonts w:cstheme="minorHAnsi"/>
          <w:b/>
          <w:bCs/>
          <w:i/>
          <w:iCs/>
          <w:sz w:val="24"/>
          <w:szCs w:val="24"/>
        </w:rPr>
        <w:tab/>
        <w:t>Sanciones suplementarias.</w:t>
      </w:r>
    </w:p>
    <w:p w14:paraId="4A06A033" w14:textId="77777777" w:rsidR="00E54AF3" w:rsidRPr="00F97309" w:rsidRDefault="00E54AF3" w:rsidP="00E54AF3">
      <w:pPr>
        <w:shd w:val="clear" w:color="auto" w:fill="FFFFFF" w:themeFill="background1"/>
        <w:tabs>
          <w:tab w:val="left" w:pos="567"/>
        </w:tabs>
        <w:ind w:left="567" w:hanging="567"/>
        <w:jc w:val="both"/>
        <w:rPr>
          <w:rFonts w:cstheme="minorHAnsi"/>
          <w:b/>
          <w:sz w:val="24"/>
          <w:szCs w:val="24"/>
        </w:rPr>
      </w:pPr>
      <w:r w:rsidRPr="00F97309">
        <w:rPr>
          <w:rFonts w:cstheme="minorHAnsi"/>
          <w:sz w:val="24"/>
          <w:szCs w:val="24"/>
        </w:rPr>
        <w:tab/>
        <w:t>En combinación con cualquier sanción en los términos del art. 13.1., se pueden imponer también una o más de las siguientes sanciones al infractor:</w:t>
      </w:r>
    </w:p>
    <w:p w14:paraId="7B3CA5B5"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ind w:hanging="357"/>
        <w:contextualSpacing w:val="0"/>
        <w:jc w:val="both"/>
        <w:rPr>
          <w:rFonts w:cstheme="minorHAnsi"/>
          <w:b/>
          <w:sz w:val="24"/>
          <w:szCs w:val="24"/>
        </w:rPr>
      </w:pPr>
      <w:r w:rsidRPr="00F97309">
        <w:rPr>
          <w:rFonts w:cstheme="minorHAnsi"/>
          <w:b/>
          <w:sz w:val="24"/>
          <w:szCs w:val="24"/>
        </w:rPr>
        <w:t xml:space="preserve">Devolución de premios: </w:t>
      </w:r>
      <w:r w:rsidRPr="00F97309">
        <w:rPr>
          <w:rFonts w:cstheme="minorHAnsi"/>
          <w:bCs/>
          <w:sz w:val="24"/>
          <w:szCs w:val="24"/>
        </w:rPr>
        <w:t>una persona sancionada obligada a devolver un premio no sólo debe devolver el trofeo, recompensa, distinción o medalla recibida, sino también cualquier beneficio que surgiera de dicho premio.</w:t>
      </w:r>
    </w:p>
    <w:p w14:paraId="60AE0125"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contextualSpacing w:val="0"/>
        <w:jc w:val="both"/>
        <w:rPr>
          <w:rFonts w:cstheme="minorHAnsi"/>
          <w:b/>
          <w:sz w:val="24"/>
          <w:szCs w:val="24"/>
        </w:rPr>
      </w:pPr>
      <w:r w:rsidRPr="00F97309">
        <w:rPr>
          <w:rFonts w:cstheme="minorHAnsi"/>
          <w:b/>
          <w:sz w:val="24"/>
          <w:szCs w:val="24"/>
        </w:rPr>
        <w:t xml:space="preserve">Revocación de títulos y resultados deportivos </w:t>
      </w:r>
      <w:r w:rsidRPr="00F97309">
        <w:rPr>
          <w:rFonts w:cstheme="minorHAnsi"/>
          <w:bCs/>
          <w:sz w:val="24"/>
          <w:szCs w:val="24"/>
        </w:rPr>
        <w:t>incluyendo títulos FIDE, premios, resultados de la competición, derechos de clasificación, puntos o cualquier honor concedido al infractor por la FIDE pueden ser retirados o anulados.</w:t>
      </w:r>
    </w:p>
    <w:p w14:paraId="0E6ED3F8"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contextualSpacing w:val="0"/>
        <w:jc w:val="both"/>
        <w:rPr>
          <w:rFonts w:cstheme="minorHAnsi"/>
          <w:b/>
          <w:sz w:val="24"/>
          <w:szCs w:val="24"/>
        </w:rPr>
      </w:pPr>
      <w:r w:rsidRPr="00F97309">
        <w:rPr>
          <w:rFonts w:cstheme="minorHAnsi"/>
          <w:b/>
          <w:sz w:val="24"/>
          <w:szCs w:val="24"/>
        </w:rPr>
        <w:t xml:space="preserve">Retirada de la licencia o del registro: </w:t>
      </w:r>
      <w:r w:rsidRPr="00F97309">
        <w:rPr>
          <w:rFonts w:cstheme="minorHAnsi"/>
          <w:bCs/>
          <w:sz w:val="24"/>
          <w:szCs w:val="24"/>
        </w:rPr>
        <w:t>la cancelación de una licencia o un registro relacionado con un miembro de la Familia de la FIDE responsable de una infracción.</w:t>
      </w:r>
    </w:p>
    <w:p w14:paraId="4CC6774F"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contextualSpacing w:val="0"/>
        <w:jc w:val="both"/>
        <w:rPr>
          <w:rFonts w:cstheme="minorHAnsi"/>
          <w:b/>
          <w:sz w:val="24"/>
          <w:szCs w:val="24"/>
        </w:rPr>
      </w:pPr>
      <w:r w:rsidRPr="00F97309">
        <w:rPr>
          <w:rFonts w:cstheme="minorHAnsi"/>
          <w:b/>
          <w:sz w:val="24"/>
          <w:szCs w:val="24"/>
        </w:rPr>
        <w:t>Retirada de los datos históricos de un jugador en la base de datos de la FIDE:</w:t>
      </w:r>
      <w:r w:rsidRPr="00F97309">
        <w:rPr>
          <w:rFonts w:cstheme="minorHAnsi"/>
          <w:bCs/>
          <w:sz w:val="24"/>
          <w:szCs w:val="24"/>
        </w:rPr>
        <w:t xml:space="preserve"> el borrado de todos los datos sobre participación y resultados pasados de un jugador y el progreso de sus valoraciones FIDE durante su carrera de la base de datos oficial de la FIDE (en el caso de una prohibición de por vida).</w:t>
      </w:r>
    </w:p>
    <w:p w14:paraId="74DBDD99"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contextualSpacing w:val="0"/>
        <w:jc w:val="both"/>
        <w:rPr>
          <w:rFonts w:cstheme="minorHAnsi"/>
          <w:b/>
          <w:sz w:val="24"/>
          <w:szCs w:val="24"/>
        </w:rPr>
      </w:pPr>
      <w:r w:rsidRPr="00F97309">
        <w:rPr>
          <w:rFonts w:cstheme="minorHAnsi"/>
          <w:b/>
          <w:sz w:val="24"/>
          <w:szCs w:val="24"/>
        </w:rPr>
        <w:t xml:space="preserve">Servicios en beneficio de la comunidad ajedrecística </w:t>
      </w:r>
      <w:r w:rsidRPr="00F97309">
        <w:rPr>
          <w:rFonts w:cstheme="minorHAnsi"/>
          <w:bCs/>
          <w:sz w:val="24"/>
          <w:szCs w:val="24"/>
        </w:rPr>
        <w:t>(trabajos sociales): el servicio a la comunidad es el trabajo no remunerado realizado por una persona o grupo de personas para el beneficio y mejora de su comunidad ajedrecística sin ningún tipo de compensación, también puede realizarse como parte de un programa de rehabilitación, hasta un máximo de 12 meses.</w:t>
      </w:r>
    </w:p>
    <w:p w14:paraId="31D136DC"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contextualSpacing w:val="0"/>
        <w:jc w:val="both"/>
        <w:rPr>
          <w:rFonts w:cstheme="minorHAnsi"/>
          <w:b/>
          <w:sz w:val="24"/>
          <w:szCs w:val="24"/>
        </w:rPr>
      </w:pPr>
      <w:r w:rsidRPr="00F97309">
        <w:rPr>
          <w:rFonts w:cstheme="minorHAnsi"/>
          <w:b/>
          <w:sz w:val="24"/>
          <w:szCs w:val="24"/>
        </w:rPr>
        <w:t xml:space="preserve">Inelegibilidad por un período apropiado </w:t>
      </w:r>
      <w:r w:rsidRPr="00F97309">
        <w:rPr>
          <w:rFonts w:cstheme="minorHAnsi"/>
          <w:bCs/>
          <w:sz w:val="24"/>
          <w:szCs w:val="24"/>
        </w:rPr>
        <w:t>(determinado por la EDC por un máximo de dos legislaturas): la inelegibilidad es la privación de una persona de su capacidad de ser legítimamente elegido o candidato para cualquier cargo en la FIDE.</w:t>
      </w:r>
    </w:p>
    <w:p w14:paraId="42326E90" w14:textId="77777777" w:rsidR="00E54AF3" w:rsidRPr="00F97309" w:rsidRDefault="00E54AF3" w:rsidP="00A74E93">
      <w:pPr>
        <w:pStyle w:val="Prrafodelista"/>
        <w:numPr>
          <w:ilvl w:val="0"/>
          <w:numId w:val="77"/>
        </w:numPr>
        <w:shd w:val="clear" w:color="auto" w:fill="FFFFFF" w:themeFill="background1"/>
        <w:tabs>
          <w:tab w:val="left" w:pos="567"/>
        </w:tabs>
        <w:spacing w:after="160" w:line="259" w:lineRule="auto"/>
        <w:contextualSpacing w:val="0"/>
        <w:jc w:val="both"/>
        <w:rPr>
          <w:rFonts w:cstheme="minorHAnsi"/>
          <w:b/>
          <w:sz w:val="24"/>
          <w:szCs w:val="24"/>
        </w:rPr>
      </w:pPr>
      <w:r w:rsidRPr="00F97309">
        <w:rPr>
          <w:rFonts w:cstheme="minorHAnsi"/>
          <w:b/>
          <w:sz w:val="24"/>
          <w:szCs w:val="24"/>
        </w:rPr>
        <w:t xml:space="preserve">Reembolso de gastos y/o daños </w:t>
      </w:r>
      <w:r w:rsidRPr="00F97309">
        <w:rPr>
          <w:rFonts w:cstheme="minorHAnsi"/>
          <w:bCs/>
          <w:sz w:val="24"/>
          <w:szCs w:val="24"/>
        </w:rPr>
        <w:t>incurridos por la FIDE y la/s Federación/es Nacional/es Miembro/s como resultado directo de la infracción.</w:t>
      </w:r>
    </w:p>
    <w:p w14:paraId="23C85F95" w14:textId="536EBCF4" w:rsidR="00E54AF3" w:rsidRPr="00F97309" w:rsidRDefault="00334F13" w:rsidP="0048609D">
      <w:pPr>
        <w:pStyle w:val="11"/>
      </w:pPr>
      <w:bookmarkStart w:id="362" w:name="_Toc118406138"/>
      <w:r w:rsidRPr="00F97309">
        <w:t xml:space="preserve">art. 14: </w:t>
      </w:r>
      <w:r w:rsidR="0048609D">
        <w:tab/>
        <w:t>R</w:t>
      </w:r>
      <w:r w:rsidRPr="00F97309">
        <w:t>eglas para determinar sanciones.</w:t>
      </w:r>
      <w:bookmarkEnd w:id="362"/>
    </w:p>
    <w:p w14:paraId="5907A5BA"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14.1.</w:t>
      </w:r>
      <w:r w:rsidRPr="00F97309">
        <w:rPr>
          <w:rFonts w:cstheme="minorHAnsi"/>
          <w:bCs/>
          <w:sz w:val="24"/>
          <w:szCs w:val="24"/>
        </w:rPr>
        <w:tab/>
        <w:t>La Sala de Primera Instancia de la EDC a la que se confíe un caso decidirá a discreción el tipo y duración de la sanción que estime oportuna a la infracción cometida con la debida consideración a la gravedad de la sanción impuesta en casos previos para el mismo tipo de infracción.</w:t>
      </w:r>
    </w:p>
    <w:p w14:paraId="156DBF2B" w14:textId="77777777" w:rsidR="00E54AF3" w:rsidRPr="00F97309" w:rsidRDefault="00E54AF3" w:rsidP="00E54AF3">
      <w:pPr>
        <w:shd w:val="clear" w:color="auto" w:fill="FFFFFF" w:themeFill="background1"/>
        <w:tabs>
          <w:tab w:val="left" w:pos="567"/>
        </w:tabs>
        <w:ind w:left="567" w:hanging="567"/>
        <w:jc w:val="both"/>
        <w:rPr>
          <w:rFonts w:cstheme="minorHAnsi"/>
          <w:bCs/>
          <w:sz w:val="24"/>
          <w:szCs w:val="24"/>
        </w:rPr>
      </w:pPr>
      <w:r w:rsidRPr="00F97309">
        <w:rPr>
          <w:rFonts w:cstheme="minorHAnsi"/>
          <w:bCs/>
          <w:sz w:val="24"/>
          <w:szCs w:val="24"/>
        </w:rPr>
        <w:t>14.2.</w:t>
      </w:r>
      <w:r w:rsidRPr="00F97309">
        <w:rPr>
          <w:rFonts w:cstheme="minorHAnsi"/>
          <w:bCs/>
          <w:sz w:val="24"/>
          <w:szCs w:val="24"/>
        </w:rPr>
        <w:tab/>
        <w:t>La sanción tendrá en cuenta los siguientes factores relevantes inherentes a la infracción, incluyendo entre otros:</w:t>
      </w:r>
    </w:p>
    <w:p w14:paraId="2E4B8BF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a)</w:t>
      </w:r>
      <w:r w:rsidRPr="00F97309">
        <w:rPr>
          <w:rFonts w:cstheme="minorHAnsi"/>
          <w:bCs/>
          <w:sz w:val="24"/>
          <w:szCs w:val="24"/>
        </w:rPr>
        <w:tab/>
        <w:t>la gravedad de la infracción;</w:t>
      </w:r>
    </w:p>
    <w:p w14:paraId="2346720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b)</w:t>
      </w:r>
      <w:r w:rsidRPr="00F97309">
        <w:rPr>
          <w:rFonts w:cstheme="minorHAnsi"/>
          <w:bCs/>
          <w:sz w:val="24"/>
          <w:szCs w:val="24"/>
        </w:rPr>
        <w:tab/>
        <w:t>el grado de culpabilidad del infractor;</w:t>
      </w:r>
    </w:p>
    <w:p w14:paraId="60915FD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ab/>
        <w:t>c)</w:t>
      </w:r>
      <w:r w:rsidRPr="00F97309">
        <w:rPr>
          <w:rFonts w:cstheme="minorHAnsi"/>
          <w:bCs/>
          <w:sz w:val="24"/>
          <w:szCs w:val="24"/>
        </w:rPr>
        <w:tab/>
        <w:t>el daño causado por la infracción, sea o no el daño de naturaleza pecuniaria.</w:t>
      </w:r>
    </w:p>
    <w:p w14:paraId="4415B6A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14.3.</w:t>
      </w:r>
      <w:r w:rsidRPr="00F97309">
        <w:rPr>
          <w:rFonts w:cstheme="minorHAnsi"/>
          <w:bCs/>
          <w:sz w:val="24"/>
          <w:szCs w:val="24"/>
        </w:rPr>
        <w:tab/>
        <w:t>La sanción tendrá en cuenta las circunstancias personales del infractor, así como factores agravantes y atenuantes.</w:t>
      </w:r>
    </w:p>
    <w:p w14:paraId="100C394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14.4.</w:t>
      </w:r>
      <w:r w:rsidRPr="00F97309">
        <w:rPr>
          <w:rFonts w:cstheme="minorHAnsi"/>
          <w:bCs/>
          <w:sz w:val="24"/>
          <w:szCs w:val="24"/>
        </w:rPr>
        <w:tab/>
        <w:t>Una persona declarada culpable de una infracción de cualquiera de los artículos 11.4(d) o (e), o 11.8(e) o (f) no será sancionada más que el ejecutor del acto original o la sanción que probablemente sea impuesta por la infracción bajo investigación.</w:t>
      </w:r>
    </w:p>
    <w:p w14:paraId="3FFEE749" w14:textId="7969905D" w:rsidR="00E54AF3" w:rsidRDefault="00E54AF3" w:rsidP="00E54AF3">
      <w:pPr>
        <w:shd w:val="clear" w:color="auto" w:fill="FFFFFF" w:themeFill="background1"/>
        <w:tabs>
          <w:tab w:val="left" w:pos="567"/>
          <w:tab w:val="left" w:pos="851"/>
        </w:tabs>
        <w:ind w:left="567" w:hanging="567"/>
        <w:jc w:val="both"/>
        <w:rPr>
          <w:rFonts w:cstheme="minorHAnsi"/>
          <w:bCs/>
          <w:sz w:val="24"/>
          <w:szCs w:val="24"/>
        </w:rPr>
      </w:pPr>
      <w:r w:rsidRPr="00F97309">
        <w:rPr>
          <w:rFonts w:cstheme="minorHAnsi"/>
          <w:bCs/>
          <w:sz w:val="24"/>
          <w:szCs w:val="24"/>
        </w:rPr>
        <w:t>14.5.</w:t>
      </w:r>
      <w:r w:rsidRPr="00F97309">
        <w:rPr>
          <w:rFonts w:cstheme="minorHAnsi"/>
          <w:bCs/>
          <w:sz w:val="24"/>
          <w:szCs w:val="24"/>
        </w:rPr>
        <w:tab/>
        <w:t>Las pautas adicionales para determinar una sanción apropiada serán incluidas en las Reglas de Procedimiento de la EDC.</w:t>
      </w:r>
    </w:p>
    <w:p w14:paraId="61D43A71" w14:textId="25D2E83B" w:rsidR="00334F13" w:rsidRDefault="00334F13" w:rsidP="00E54AF3">
      <w:pPr>
        <w:shd w:val="clear" w:color="auto" w:fill="FFFFFF" w:themeFill="background1"/>
        <w:tabs>
          <w:tab w:val="left" w:pos="567"/>
          <w:tab w:val="left" w:pos="851"/>
        </w:tabs>
        <w:ind w:left="567" w:hanging="567"/>
        <w:jc w:val="both"/>
        <w:rPr>
          <w:rFonts w:cstheme="minorHAnsi"/>
          <w:bCs/>
          <w:sz w:val="24"/>
          <w:szCs w:val="24"/>
        </w:rPr>
      </w:pPr>
    </w:p>
    <w:p w14:paraId="2723D77B" w14:textId="77777777" w:rsidR="00334F13" w:rsidRPr="00F97309" w:rsidRDefault="00334F13" w:rsidP="00E54AF3">
      <w:pPr>
        <w:shd w:val="clear" w:color="auto" w:fill="FFFFFF" w:themeFill="background1"/>
        <w:tabs>
          <w:tab w:val="left" w:pos="567"/>
          <w:tab w:val="left" w:pos="851"/>
        </w:tabs>
        <w:ind w:left="567" w:hanging="567"/>
        <w:jc w:val="both"/>
        <w:rPr>
          <w:rFonts w:cstheme="minorHAnsi"/>
          <w:bCs/>
          <w:sz w:val="24"/>
          <w:szCs w:val="24"/>
        </w:rPr>
      </w:pPr>
    </w:p>
    <w:p w14:paraId="30FBAAB8" w14:textId="5C42A876" w:rsidR="00E54AF3" w:rsidRPr="00F97309" w:rsidRDefault="00334F13" w:rsidP="0048609D">
      <w:pPr>
        <w:pStyle w:val="11"/>
      </w:pPr>
      <w:bookmarkStart w:id="363" w:name="_Toc118406139"/>
      <w:r w:rsidRPr="00F97309">
        <w:t xml:space="preserve">art. 15: </w:t>
      </w:r>
      <w:r w:rsidR="0048609D">
        <w:tab/>
        <w:t>P</w:t>
      </w:r>
      <w:r w:rsidRPr="00F97309">
        <w:t>eríodo de prueba.</w:t>
      </w:r>
      <w:bookmarkEnd w:id="363"/>
      <w:r w:rsidR="00E54AF3" w:rsidRPr="00F97309">
        <w:tab/>
      </w:r>
    </w:p>
    <w:p w14:paraId="41D12E7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15.1.</w:t>
      </w:r>
      <w:r w:rsidRPr="00F97309">
        <w:rPr>
          <w:rFonts w:cstheme="minorHAnsi"/>
          <w:sz w:val="24"/>
          <w:szCs w:val="24"/>
        </w:rPr>
        <w:tab/>
        <w:t>Si se impone una sanción, la Sala de Primera Instancia de la EDC puede examinar si hay motivos suficientes para suspender total o parcialmente la ejecución de la sanción, si las circunstancias pertinentes lo permiten, como por ejemplo el historial previo de la persona sancionada.</w:t>
      </w:r>
    </w:p>
    <w:p w14:paraId="10F021A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15.2.</w:t>
      </w:r>
      <w:r w:rsidRPr="00F97309">
        <w:rPr>
          <w:rFonts w:cstheme="minorHAnsi"/>
          <w:sz w:val="24"/>
          <w:szCs w:val="24"/>
        </w:rPr>
        <w:tab/>
        <w:t>Al suspender la ejecución de la sanción, la EDC somete a la persona sancionada a un período de prueba de entre seis meses y tres años.</w:t>
      </w:r>
    </w:p>
    <w:p w14:paraId="6747299A"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15.3.</w:t>
      </w:r>
      <w:r w:rsidRPr="00F97309">
        <w:rPr>
          <w:rFonts w:cstheme="minorHAnsi"/>
          <w:sz w:val="24"/>
          <w:szCs w:val="24"/>
        </w:rPr>
        <w:tab/>
        <w:t>Si el beneficiario de una sanción suspendida comete otra infracción durante el período de prueba, la suspensión será automáticamente revocada y la sanción original aplicada en su totalidad y añadida a la sanción impuesta por la nueva infracción.</w:t>
      </w:r>
    </w:p>
    <w:p w14:paraId="3013EC69" w14:textId="6AAECDE5" w:rsidR="00E54AF3" w:rsidRPr="00F97309" w:rsidRDefault="00334F13" w:rsidP="0048609D">
      <w:pPr>
        <w:pStyle w:val="11"/>
      </w:pPr>
      <w:bookmarkStart w:id="364" w:name="_Toc118406140"/>
      <w:r w:rsidRPr="00F97309">
        <w:t xml:space="preserve">art. 16: </w:t>
      </w:r>
      <w:r w:rsidR="0048609D">
        <w:tab/>
        <w:t>R</w:t>
      </w:r>
      <w:r w:rsidRPr="00F97309">
        <w:t>eglas generales de prueba y procedimiento.</w:t>
      </w:r>
      <w:bookmarkEnd w:id="364"/>
      <w:r w:rsidRPr="00F97309">
        <w:tab/>
      </w:r>
    </w:p>
    <w:p w14:paraId="07614E7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i/>
          <w:iCs/>
          <w:sz w:val="24"/>
          <w:szCs w:val="24"/>
        </w:rPr>
      </w:pPr>
      <w:r w:rsidRPr="00F97309">
        <w:rPr>
          <w:rFonts w:cstheme="minorHAnsi"/>
          <w:b/>
          <w:i/>
          <w:iCs/>
          <w:sz w:val="24"/>
          <w:szCs w:val="24"/>
        </w:rPr>
        <w:t>Procedimientos administrativos.</w:t>
      </w:r>
    </w:p>
    <w:p w14:paraId="3B0BE84C"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w:t>
      </w:r>
      <w:r w:rsidRPr="00F97309">
        <w:rPr>
          <w:rFonts w:cstheme="minorHAnsi"/>
          <w:sz w:val="24"/>
          <w:szCs w:val="24"/>
        </w:rPr>
        <w:tab/>
        <w:t>Todas las infracciones del presente Código Disciplinario cometidas por miembros de la Familia de la FIDE serán trasladadas a la Secretaría de la FIDE.</w:t>
      </w:r>
    </w:p>
    <w:p w14:paraId="52DB86D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16.2.</w:t>
      </w:r>
      <w:r w:rsidRPr="00F97309">
        <w:rPr>
          <w:rFonts w:cstheme="minorHAnsi"/>
          <w:sz w:val="24"/>
          <w:szCs w:val="24"/>
        </w:rPr>
        <w:tab/>
        <w:t>La Secretaría de la FIDE mantendrá un registro de dichas denuncias y enviará las denuncias al Presidente de la EDC para ser tratadas de acuerdo con el presente Código Disciplinario.</w:t>
      </w:r>
    </w:p>
    <w:p w14:paraId="4AD1FBF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16.3.</w:t>
      </w:r>
      <w:r w:rsidRPr="00F97309">
        <w:rPr>
          <w:rFonts w:cstheme="minorHAnsi"/>
          <w:sz w:val="24"/>
          <w:szCs w:val="24"/>
        </w:rPr>
        <w:tab/>
        <w:t>Si la EDC decide que una denuncia que se le ha enviado no puede ser tratada adecuadamente en virtud del presente Código por medio de Acción Correctiva o Acción Disciplinaria, puede enviar la denuncia a otra Comisión de la FIDE en cuya jurisdicción la denuncia pueda ser tratada para su atención y su acción, si es necesario, o informar al denunciante de que la FIDE declina tratar la denuncia por la razón antes mencionada.</w:t>
      </w:r>
    </w:p>
    <w:p w14:paraId="74BD1716"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16.4.</w:t>
      </w:r>
      <w:r w:rsidRPr="00F97309">
        <w:rPr>
          <w:rFonts w:cstheme="minorHAnsi"/>
          <w:sz w:val="24"/>
          <w:szCs w:val="24"/>
        </w:rPr>
        <w:tab/>
        <w:t>Los procedimientos incoados y tratados por la EDC tendrán lugar según las Reglas de Procedimiento de la EDC.</w:t>
      </w:r>
    </w:p>
    <w:p w14:paraId="152BA2B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16.5.</w:t>
      </w:r>
      <w:r w:rsidRPr="00F97309">
        <w:rPr>
          <w:rFonts w:cstheme="minorHAnsi"/>
          <w:sz w:val="24"/>
          <w:szCs w:val="24"/>
        </w:rPr>
        <w:tab/>
        <w:t>La EDC interactúa administrativamente con el Director Ejecutivo de la FIDE o con otro Oficial de la FIDE designado por el Presidente de la FIDE para dicho propósito.SI la EDC lo considera necesario o bajo petición, puede emitir un informe directamente al Consejo de Administración, La Junta Directiva de la FIDE, la Asamblea General o cualquier otra persona u organismo dentro de la FIDE. En tal caso, la EDC informará al Director Ejecutivo de la FIDE o a otro Oficial de la FIDE designado por el Presidente de la FIDE antes de emitir su informe.</w:t>
      </w:r>
    </w:p>
    <w:p w14:paraId="460D82AC" w14:textId="0815AC58" w:rsidR="00E54AF3"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16.6.</w:t>
      </w:r>
      <w:r w:rsidRPr="00F97309">
        <w:rPr>
          <w:rFonts w:cstheme="minorHAnsi"/>
          <w:sz w:val="24"/>
          <w:szCs w:val="24"/>
        </w:rPr>
        <w:tab/>
        <w:t>La EDC presentará cada año un informe al Congreso sobre la gestión de sus actividades e informes intermedios a la Junta Directiva de la FIDE si es necesario.</w:t>
      </w:r>
    </w:p>
    <w:p w14:paraId="42815CF9" w14:textId="77D88E5A" w:rsidR="0048609D" w:rsidRDefault="0048609D" w:rsidP="00E54AF3">
      <w:pPr>
        <w:shd w:val="clear" w:color="auto" w:fill="FFFFFF" w:themeFill="background1"/>
        <w:tabs>
          <w:tab w:val="left" w:pos="567"/>
          <w:tab w:val="left" w:pos="851"/>
        </w:tabs>
        <w:ind w:left="567" w:hanging="567"/>
        <w:jc w:val="both"/>
        <w:rPr>
          <w:rFonts w:cstheme="minorHAnsi"/>
          <w:sz w:val="24"/>
          <w:szCs w:val="24"/>
        </w:rPr>
      </w:pPr>
    </w:p>
    <w:p w14:paraId="49DA00FD" w14:textId="77777777" w:rsidR="0048609D" w:rsidRPr="00F97309" w:rsidRDefault="0048609D" w:rsidP="00E54AF3">
      <w:pPr>
        <w:shd w:val="clear" w:color="auto" w:fill="FFFFFF" w:themeFill="background1"/>
        <w:tabs>
          <w:tab w:val="left" w:pos="567"/>
          <w:tab w:val="left" w:pos="851"/>
        </w:tabs>
        <w:ind w:left="567" w:hanging="567"/>
        <w:jc w:val="both"/>
        <w:rPr>
          <w:rFonts w:cstheme="minorHAnsi"/>
          <w:sz w:val="24"/>
          <w:szCs w:val="24"/>
        </w:rPr>
      </w:pPr>
    </w:p>
    <w:p w14:paraId="0F5ACB9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i/>
          <w:iCs/>
          <w:sz w:val="24"/>
          <w:szCs w:val="24"/>
        </w:rPr>
      </w:pPr>
      <w:r w:rsidRPr="00F97309">
        <w:rPr>
          <w:rFonts w:cstheme="minorHAnsi"/>
          <w:b/>
          <w:i/>
          <w:iCs/>
          <w:sz w:val="24"/>
          <w:szCs w:val="24"/>
        </w:rPr>
        <w:t>Estándares de prueba y evidencia.</w:t>
      </w:r>
    </w:p>
    <w:p w14:paraId="29402D4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16.7.</w:t>
      </w:r>
      <w:r w:rsidRPr="00F97309">
        <w:rPr>
          <w:rFonts w:cstheme="minorHAnsi"/>
          <w:sz w:val="24"/>
          <w:szCs w:val="24"/>
        </w:rPr>
        <w:tab/>
        <w:t>El estándar de prueba de todos los casos presentados bajo el presente Código Disciplinario es el de cómoda satisfacción (evidencia clara y convincente) para la EDC, teniendo en cuenta la gravedad de la presunción hecha y de la presunta infracción que se ha cometido.</w:t>
      </w:r>
    </w:p>
    <w:p w14:paraId="1E16C29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16.8.</w:t>
      </w:r>
      <w:r w:rsidRPr="00F97309">
        <w:rPr>
          <w:rFonts w:cstheme="minorHAnsi"/>
          <w:sz w:val="24"/>
          <w:szCs w:val="24"/>
        </w:rPr>
        <w:tab/>
        <w:t>La EDC no estará sujeta a las normas judiciales que rigen la admisibilidad de las pruebas. En cambio, los hechos relativos a una infracción cometida en virtud del presente Código Disciplinario podrán establecerse por cualquier medio, incluyendo las admisiones, siempre que la prueba propuesta sea pertinente como prueba de la culpabilidad o inocencia de la persona acusada y existan suficientes garantías de fiabilidad.</w:t>
      </w:r>
    </w:p>
    <w:p w14:paraId="6A339F46"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16.9.</w:t>
      </w:r>
      <w:r w:rsidRPr="00F97309">
        <w:rPr>
          <w:rFonts w:cstheme="minorHAnsi"/>
          <w:sz w:val="24"/>
          <w:szCs w:val="24"/>
        </w:rPr>
        <w:tab/>
        <w:t>El Panel de Discusión de la EDC puede hacer una inferencia adversa a la persona que se afirma que ha cometido una infracción bajo el presente Código Disciplinario basándose en la negativa de dicha persona, sin justificación convincente, después de una solicitud hecha en un tiempo razonable, a presentar su caso en respuesta a la presunción y/o para responder a cualquier pregunta pertinente.</w:t>
      </w:r>
    </w:p>
    <w:p w14:paraId="597235C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16.10.</w:t>
      </w:r>
      <w:r w:rsidRPr="00F97309">
        <w:rPr>
          <w:rFonts w:cstheme="minorHAnsi"/>
          <w:sz w:val="24"/>
          <w:szCs w:val="24"/>
        </w:rPr>
        <w:tab/>
        <w:t>En general, no se esperará que la EDC actúe en calidad de investigador para obtener pruebas adicionales que no se hayan presentado ya, sino que solo considerará las pruebas presentadas y realizará las indagaciones adicionales, en relación con dichas pruebas, que considere razonablemente necesarias para considerar el asunto. El presunto infractor tendrá derecho a hacer sus declaraciones sobre el asunto en todos los casos.</w:t>
      </w:r>
    </w:p>
    <w:p w14:paraId="0D858B4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16.11.</w:t>
      </w:r>
      <w:r w:rsidRPr="00F97309">
        <w:rPr>
          <w:rFonts w:cstheme="minorHAnsi"/>
          <w:sz w:val="24"/>
          <w:szCs w:val="24"/>
        </w:rPr>
        <w:tab/>
        <w:t>Sin embargo, es prerrogativa del EDC remitir asuntos de naturaleza compleja al Comité de Indagación de Hechos del EDC o al Comité de Indagación de Hechos de la Comisión del Juego Limpio para su investigación o determinación de hechos de conformidad con los Artículos 26.12 - 26.14 de la Carta Constitutiva de la FIDE.</w:t>
      </w:r>
    </w:p>
    <w:p w14:paraId="573CEBEC"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16.12.</w:t>
      </w:r>
      <w:r w:rsidRPr="00F97309">
        <w:rPr>
          <w:rFonts w:cstheme="minorHAnsi"/>
          <w:sz w:val="24"/>
          <w:szCs w:val="24"/>
        </w:rPr>
        <w:tab/>
        <w:t>Los hechos que se incluyen en los informes de los Órganos de la FIDE se suponen precisos. Cualquier parte puede probar su imprecisión en un balance de probabilidades (preponderancia de la evidencia), en cuyo caso, la carga de la prueba corresponderá a la FIDE.</w:t>
      </w:r>
    </w:p>
    <w:p w14:paraId="5733A15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i/>
          <w:iCs/>
          <w:sz w:val="24"/>
          <w:szCs w:val="24"/>
        </w:rPr>
      </w:pPr>
      <w:r w:rsidRPr="00F97309">
        <w:rPr>
          <w:rFonts w:cstheme="minorHAnsi"/>
          <w:b/>
          <w:i/>
          <w:iCs/>
          <w:sz w:val="24"/>
          <w:szCs w:val="24"/>
        </w:rPr>
        <w:t>Estándares de prueba y evidencia especiales en casos de Trampas.</w:t>
      </w:r>
    </w:p>
    <w:p w14:paraId="72C2447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16.13.</w:t>
      </w:r>
      <w:r w:rsidRPr="00F97309">
        <w:rPr>
          <w:rFonts w:cstheme="minorHAnsi"/>
          <w:sz w:val="24"/>
          <w:szCs w:val="24"/>
        </w:rPr>
        <w:tab/>
        <w:t>La FIDE y todos los órganos competentes tendrán la carga de establecer que se ha producido una infracción de trampas. El estándar de la prueba deberá ser el de cómoda satisfacción (evidencia clara y convincente) de la Sala de la EDC pertinente, teniendo en cuenta la gravedad de la presunta infracción. Este estándar de prueba en todos los casos es mayor que un mero balance de probabilidades (preponderancia de la evidencia) pero menor que una evidencia más allá de una duda razonable.</w:t>
      </w:r>
    </w:p>
    <w:p w14:paraId="21C8DD8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16.14.</w:t>
      </w:r>
      <w:r w:rsidRPr="00F97309">
        <w:rPr>
          <w:rFonts w:cstheme="minorHAnsi"/>
          <w:sz w:val="24"/>
          <w:szCs w:val="24"/>
        </w:rPr>
        <w:tab/>
      </w:r>
      <w:r w:rsidRPr="00F97309">
        <w:rPr>
          <w:rFonts w:cstheme="minorHAnsi"/>
          <w:b/>
          <w:sz w:val="24"/>
          <w:szCs w:val="24"/>
        </w:rPr>
        <w:t>Presunción de trampas</w:t>
      </w:r>
      <w:r w:rsidRPr="00F97309">
        <w:rPr>
          <w:rFonts w:cstheme="minorHAnsi"/>
          <w:sz w:val="24"/>
          <w:szCs w:val="24"/>
        </w:rPr>
        <w:t>: habrá una presunción de trampas si el análisis estadístico mediante un algoritmo validado y aprobado por la FIDE y/u otra metodología aplicada al rendimiento de un jugador en una serie de partidas o torneos en eventos valederos para valoración FIDE muestra una puntuación Z (que refleja la desviación entre el desempeño real del jugador y el juego limpio esperado para un jugador con una valoración Elo comparable) por encima del umbral de puntuación Z oficial publicado en las Normas Anti-Trampas de la FIDE según lo aprobado por la Junta Directiva de la FIDE periódicamente. En tal caso, si la FIDE inicia procedimientos disciplinarios contra el jugador en cuestión, la carga de refutar la presunción de trampas y mostrar una duda razonable sobre el balance de probabilidades (preponderancia de la evidencia) recaerá sobre el jugador.</w:t>
      </w:r>
    </w:p>
    <w:p w14:paraId="31E821B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16.15.</w:t>
      </w:r>
      <w:r w:rsidRPr="00F97309">
        <w:rPr>
          <w:rFonts w:cstheme="minorHAnsi"/>
          <w:sz w:val="24"/>
          <w:szCs w:val="24"/>
        </w:rPr>
        <w:tab/>
        <w:t>En cualquier procedimiento ante la EDC por presunción de trampas, el demandado puede ser declarado culpable y sancionado en la máxima medida permitida por el presente Código en virtud de la incapacidad del demandado para descargar la presunción de trampas, existan o no otras pruebas físicas o circunstanciales que corroboren la evidencia estadística. Sin embargo, la EDC puede, en tal caso, en el ejercicio de su discreción, imponer una sanción menos severa que la que habría impuesto si la culpabilidad del infractor hubiera sido probada por pruebas no estadísticas claras, o limitar la sanción a partidas online o juego sobre el tablero dependiendo del formato del evento en el que se cometió la infracción de trampas.</w:t>
      </w:r>
    </w:p>
    <w:p w14:paraId="316366B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16.16.</w:t>
      </w:r>
      <w:r w:rsidRPr="00F97309">
        <w:rPr>
          <w:rFonts w:cstheme="minorHAnsi"/>
          <w:sz w:val="24"/>
          <w:szCs w:val="24"/>
        </w:rPr>
        <w:tab/>
      </w:r>
      <w:r w:rsidRPr="00F97309">
        <w:rPr>
          <w:rFonts w:cstheme="minorHAnsi"/>
          <w:b/>
          <w:sz w:val="24"/>
          <w:szCs w:val="24"/>
        </w:rPr>
        <w:t>Presunción de amaño de partidas</w:t>
      </w:r>
      <w:r w:rsidRPr="00F97309">
        <w:rPr>
          <w:rFonts w:cstheme="minorHAnsi"/>
          <w:sz w:val="24"/>
          <w:szCs w:val="24"/>
        </w:rPr>
        <w:t>: Habrá una presunción de amaño de partidas si, a solicitud de la Comisión de juego limpio (FPL) de la FIDE, un organizador, árbitro, jugador o cualquier otra persona implicada en una competición valorada por la FIDE no puede, individual o conjuntamente, dentro de un período razonable determinado por la FPL, proporcionar las pruebas necesarias a satisfacción razonable de la FPL de que la competición se llevó a cabo de manera regular y de buena fe y que produjo resultados que no son falsos, predeterminados o manipulados, y la FPL informe formalmente a las partes interesadas de su insatisfacción. En tal caso, si la FIDE inicia procedimientos disciplinarios contra el organizador en cuestión o cualquier árbitro o jugador u otra persona que supuestamente haya participado en la competición mencionada, la carga de refutar la presunción de amaño de partidas y mostrar una duda razonable sobre un balance de las probabilidades (preponderancia de la evidencia) recaerá sobre el organizador, el árbitro, el jugador y/u otra persona. Además, la FPL puede remitir tal caso a la Comisión de Calificación (QC) de la FIDE que, a su discreción, puede negarse a reconocer dicha competición para propósitos de títulos, normas y valoración, o como acreditación para los organizadores o árbitros implicados.</w:t>
      </w:r>
    </w:p>
    <w:p w14:paraId="4D685B8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16.17.</w:t>
      </w:r>
      <w:r w:rsidRPr="00F97309">
        <w:rPr>
          <w:rFonts w:cstheme="minorHAnsi"/>
          <w:sz w:val="24"/>
          <w:szCs w:val="24"/>
        </w:rPr>
        <w:tab/>
        <w:t>En cualquier procedimiento ante la EDC por presunción de amaño de partidas, el demandado puede ser declarado culpable y sancionado en la máxima medida permitida por el presente Código en virtud de la incapacidad del demandado para descargar con la presunción de amaño de partidas existan o no otras pruebas físicas o circunstanciales que corroboren los motivos que dieron lugar a las sospechas de la FPL en primer lugar. Sin embargo, la EDC puede en tal caso, en el ejercicio de su discreción, imponer una sanción menos severa que la que habría impuesto si la culpabilidad del infractor hubiera sido probada por pruebas claras de amaño de partidas.</w:t>
      </w:r>
    </w:p>
    <w:p w14:paraId="378B930C" w14:textId="6D8669A1" w:rsidR="00E54AF3" w:rsidRPr="00F97309" w:rsidRDefault="00334F13" w:rsidP="0048609D">
      <w:pPr>
        <w:pStyle w:val="11"/>
      </w:pPr>
      <w:bookmarkStart w:id="365" w:name="_Toc118406141"/>
      <w:r w:rsidRPr="00F97309">
        <w:t xml:space="preserve">art. 17: </w:t>
      </w:r>
      <w:r w:rsidR="0048609D">
        <w:tab/>
        <w:t>A</w:t>
      </w:r>
      <w:r w:rsidRPr="00F97309">
        <w:t>pelaciones.</w:t>
      </w:r>
      <w:bookmarkEnd w:id="365"/>
    </w:p>
    <w:p w14:paraId="009500C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17.1.</w:t>
      </w:r>
      <w:r w:rsidRPr="00F97309">
        <w:rPr>
          <w:rFonts w:cstheme="minorHAnsi"/>
          <w:sz w:val="24"/>
          <w:szCs w:val="24"/>
        </w:rPr>
        <w:tab/>
        <w:t>Existirá un derecho de apelación a la Sala de Apelaciones de la EDC para la parte que no haya resultado triunfante, ya sea el reclamante o el reclamado, y para cualquier otro miembro de la Familia de la FIDE directamente afectado por la decisión definitiva de la Sala de Primera Instancia de la EDC.</w:t>
      </w:r>
    </w:p>
    <w:p w14:paraId="6F4B04AA"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17.2.</w:t>
      </w:r>
      <w:r w:rsidRPr="00F97309">
        <w:rPr>
          <w:rFonts w:cstheme="minorHAnsi"/>
          <w:sz w:val="24"/>
          <w:szCs w:val="24"/>
        </w:rPr>
        <w:tab/>
        <w:t>Existirá un derecho de apelación al Tribunal de Arbitraje Deportivo (CAS), para cualquier parte que no haya resultado triunfante, ya sea el reclamante o el reclamado y para cualquier otro miembro de la Familia de la FIDE que participe en el proceso de apelación ante Sala de Apelaciones de la EDC, por la decisión definitiva de la Sala de Apelaciones de la EDC. Las apelaciones al CAS estarán sujetas al presente Código Disciplinario y a las disposiciones pertinentes del Código del CAS: las Reglas de Procedimiento.</w:t>
      </w:r>
    </w:p>
    <w:p w14:paraId="2BFEE71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17.3.</w:t>
      </w:r>
      <w:r w:rsidRPr="00F97309">
        <w:rPr>
          <w:rFonts w:cstheme="minorHAnsi"/>
          <w:sz w:val="24"/>
          <w:szCs w:val="24"/>
        </w:rPr>
        <w:tab/>
        <w:t>El recurso al CAS no está permitido hasta que la parte no satisfecha agote su derecho interno de apelación.</w:t>
      </w:r>
    </w:p>
    <w:p w14:paraId="6CF35F8C"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17.4.</w:t>
      </w:r>
      <w:r w:rsidRPr="00F97309">
        <w:rPr>
          <w:rFonts w:cstheme="minorHAnsi"/>
          <w:sz w:val="24"/>
          <w:szCs w:val="24"/>
        </w:rPr>
        <w:tab/>
        <w:t>Tales derechos para apelar una decisión de la EDC, interna y externamente a la FIDE, deben ejercerse dentro de los 21 días naturales a partir de la fecha en que se comunica la decisión apelable a la parte interesada. Si el último día del plazo de 21 días cae en domingo o día festivo en el país del apelante, el plazo se prorrogará hasta el primer día siguiente que no sea día festivo en ese país.</w:t>
      </w:r>
    </w:p>
    <w:p w14:paraId="4FA57F09"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17.5.</w:t>
      </w:r>
      <w:r w:rsidRPr="00F97309">
        <w:rPr>
          <w:rFonts w:cstheme="minorHAnsi"/>
          <w:sz w:val="24"/>
          <w:szCs w:val="24"/>
        </w:rPr>
        <w:tab/>
        <w:t>No existe derecho de apelación contra las decisiones o resoluciones de la EDC de carácter provisional, incluidas las decisiones relativas a la admisibilidad provisional de una demanda y la suspensión provisional de un demandado.</w:t>
      </w:r>
    </w:p>
    <w:p w14:paraId="1B075BC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17.6.</w:t>
      </w:r>
      <w:r w:rsidRPr="00F97309">
        <w:rPr>
          <w:rFonts w:cstheme="minorHAnsi"/>
          <w:sz w:val="24"/>
          <w:szCs w:val="24"/>
        </w:rPr>
        <w:tab/>
        <w:t>Todas las decisiones tomadas por la Sala de Primera Instancia de la EDC continuarán en vigor mientras se resuelve la apelación, a menos que la Sala de Apelaciones de la EDC indique lo contrario.</w:t>
      </w:r>
    </w:p>
    <w:p w14:paraId="0459B80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17.7.</w:t>
      </w:r>
      <w:r w:rsidRPr="00F97309">
        <w:rPr>
          <w:rFonts w:cstheme="minorHAnsi"/>
          <w:sz w:val="24"/>
          <w:szCs w:val="24"/>
        </w:rPr>
        <w:tab/>
        <w:t>Todas las decisiones tomadas por la Sala de Apelaciones de la EDC continuarán en vigor mientras se resuelve la apelación, a menos que el CAS indique lo contrario.</w:t>
      </w:r>
    </w:p>
    <w:p w14:paraId="00F5448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17.8.</w:t>
      </w:r>
      <w:r w:rsidRPr="00F97309">
        <w:rPr>
          <w:rFonts w:cstheme="minorHAnsi"/>
          <w:sz w:val="24"/>
          <w:szCs w:val="24"/>
        </w:rPr>
        <w:tab/>
        <w:t>La decisión del CAS será definitiva y vinculante para todas las partes y todos los miembros de la Familia de la FIDE y no existirá derecho a apelar la decisión del CAS.</w:t>
      </w:r>
    </w:p>
    <w:p w14:paraId="5C53998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17.9.</w:t>
      </w:r>
      <w:r w:rsidRPr="00F97309">
        <w:rPr>
          <w:rFonts w:cstheme="minorHAnsi"/>
          <w:sz w:val="24"/>
          <w:szCs w:val="24"/>
        </w:rPr>
        <w:tab/>
        <w:t>No se podrá presentar ninguna reclamación ante los tribunales civiles ordinarios de Suiza o cualquier otro tribunal implicado o relacionado con cualquier asunto regido por el presente Código o cualquier decisión tomada por la EDC de conformidad con el presente Código y el recurso a cualquier otro tribunal o procedimiento o mecanismo de resolución de litigios está igualmente excluido.</w:t>
      </w:r>
    </w:p>
    <w:p w14:paraId="0E36CF9B"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17.10.</w:t>
      </w:r>
      <w:r w:rsidRPr="00F97309">
        <w:rPr>
          <w:rFonts w:cstheme="minorHAnsi"/>
          <w:sz w:val="24"/>
          <w:szCs w:val="24"/>
        </w:rPr>
        <w:tab/>
        <w:t>La forma de ejercer los derechos de apelación anteriormente mencionados está regida por las Reglas de Procedimiento de la EDC, incluyendo cualquier requerimiento de pago de una tasa de apelación o del coste de cualquier apelación interna a la FIDE.</w:t>
      </w:r>
    </w:p>
    <w:p w14:paraId="67C72547" w14:textId="6504A4CB" w:rsidR="00E54AF3" w:rsidRPr="00F97309" w:rsidRDefault="00E54AF3" w:rsidP="00334F13">
      <w:pPr>
        <w:pStyle w:val="10"/>
      </w:pPr>
      <w:bookmarkStart w:id="366" w:name="_Toc118406142"/>
      <w:r w:rsidRPr="00F97309">
        <w:t xml:space="preserve">PARTE V: </w:t>
      </w:r>
      <w:r w:rsidR="0048609D">
        <w:tab/>
      </w:r>
      <w:r w:rsidRPr="00F97309">
        <w:t>DISPOSICIONES COMUNES</w:t>
      </w:r>
      <w:bookmarkEnd w:id="366"/>
    </w:p>
    <w:p w14:paraId="5DEE08EE" w14:textId="4D08B7D5" w:rsidR="00E54AF3" w:rsidRPr="00F97309" w:rsidRDefault="00334F13" w:rsidP="0048609D">
      <w:pPr>
        <w:pStyle w:val="11"/>
      </w:pPr>
      <w:bookmarkStart w:id="367" w:name="_Toc118406143"/>
      <w:r w:rsidRPr="00F97309">
        <w:t xml:space="preserve">art. 18: </w:t>
      </w:r>
      <w:r w:rsidR="0048609D">
        <w:tab/>
        <w:t>R</w:t>
      </w:r>
      <w:r w:rsidRPr="00F97309">
        <w:t>esponsabilidad vicaria.</w:t>
      </w:r>
      <w:bookmarkEnd w:id="367"/>
      <w:r w:rsidR="00E54AF3" w:rsidRPr="00F97309">
        <w:tab/>
      </w:r>
    </w:p>
    <w:p w14:paraId="0FD9812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18.1.</w:t>
      </w:r>
      <w:r w:rsidRPr="00F97309">
        <w:rPr>
          <w:rFonts w:cstheme="minorHAnsi"/>
          <w:sz w:val="24"/>
          <w:szCs w:val="24"/>
        </w:rPr>
        <w:tab/>
        <w:t>Cada persona a la que se aplica este Código es responsable de su conducta individual en todo momento, independientemente de que tal conducta se produzca bajo el mandato de cualquier otra persona, y podrá ser sancionada en consecuencia.</w:t>
      </w:r>
    </w:p>
    <w:p w14:paraId="263BB3B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18.2.</w:t>
      </w:r>
      <w:r w:rsidRPr="00F97309">
        <w:rPr>
          <w:rFonts w:cstheme="minorHAnsi"/>
          <w:sz w:val="24"/>
          <w:szCs w:val="24"/>
        </w:rPr>
        <w:tab/>
        <w:t>Las Federaciones Nacionales son responsables del comportamiento de sus jugadores, delegados, entrenadores, segundos, gestores y oficiales administrativos que actúen con capacidad de representantes, así como cualquier otra persona u organismo que ejerza una función en nombre de la Federación Nacional durante un torneo o evento de la FIDE. Una Federación Nacional está sometida a ser sancionada por el comportamiento de las personas antes mencionadas, independientemente de si dichas personas son o no sancionadas por separado con respecto a su comportamiento, siempre que hubiera podido prevenir la mala conducta tomando medidas razonables de manera oportuna.</w:t>
      </w:r>
    </w:p>
    <w:p w14:paraId="5B696BE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18.3.</w:t>
      </w:r>
      <w:r w:rsidRPr="00F97309">
        <w:rPr>
          <w:rFonts w:cstheme="minorHAnsi"/>
          <w:sz w:val="24"/>
          <w:szCs w:val="24"/>
        </w:rPr>
        <w:tab/>
        <w:t>El organizador de un torneo o evento de la FIDE es responsable del orden y la seguridad dentro y alrededor del recinto de juego. Dichos organizadores son responsables por incidentes de cualquier tipo, que razonablemente podrían haberse evitado mediante el debido ejercicio de supervisión y control, y pueden estar sujetos a las sanciones previstas en el presente Código.</w:t>
      </w:r>
    </w:p>
    <w:p w14:paraId="765E9978" w14:textId="48C78DB1" w:rsidR="00E54AF3" w:rsidRPr="00F97309" w:rsidRDefault="00334F13" w:rsidP="0048609D">
      <w:pPr>
        <w:pStyle w:val="11"/>
      </w:pPr>
      <w:bookmarkStart w:id="368" w:name="_Toc118406144"/>
      <w:r w:rsidRPr="00F97309">
        <w:t xml:space="preserve">art. 19: </w:t>
      </w:r>
      <w:r w:rsidR="0048609D">
        <w:tab/>
        <w:t>M</w:t>
      </w:r>
      <w:r w:rsidRPr="00F97309">
        <w:t>antenimiento de registros.</w:t>
      </w:r>
      <w:bookmarkEnd w:id="368"/>
      <w:r w:rsidR="00E54AF3" w:rsidRPr="00F97309">
        <w:tab/>
      </w:r>
    </w:p>
    <w:p w14:paraId="2632952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i/>
          <w:iCs/>
          <w:sz w:val="24"/>
          <w:szCs w:val="24"/>
        </w:rPr>
      </w:pPr>
      <w:r w:rsidRPr="00F97309">
        <w:rPr>
          <w:rFonts w:cstheme="minorHAnsi"/>
          <w:b/>
          <w:bCs/>
          <w:i/>
          <w:iCs/>
          <w:sz w:val="24"/>
          <w:szCs w:val="24"/>
        </w:rPr>
        <w:t>Acción Correctiva</w:t>
      </w:r>
    </w:p>
    <w:p w14:paraId="7D906C5A"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19.1.</w:t>
      </w:r>
      <w:r w:rsidRPr="00F97309">
        <w:rPr>
          <w:rFonts w:cstheme="minorHAnsi"/>
          <w:sz w:val="24"/>
          <w:szCs w:val="24"/>
        </w:rPr>
        <w:tab/>
        <w:t>Se mantendrán actas de toda Acción Correctiva tomada por el Presidente de la FIDE o su delegado o un miembro único de la EDC, las cuales deberán reflejar, como mínimo, la fecha y el modo de comunicación/reunión utilizado, los participantes y el resultado, así como una breve justificación de los hallazgos realizados.</w:t>
      </w:r>
    </w:p>
    <w:p w14:paraId="2899B69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19.2.</w:t>
      </w:r>
      <w:r w:rsidRPr="00F97309">
        <w:rPr>
          <w:rFonts w:cstheme="minorHAnsi"/>
          <w:sz w:val="24"/>
          <w:szCs w:val="24"/>
        </w:rPr>
        <w:tab/>
        <w:t>Las actas de la Acción Correctiva son confidenciales y la Secretaría de la FIDE las conserva, ya sea electrónicamente, en papel o en ambos.</w:t>
      </w:r>
    </w:p>
    <w:p w14:paraId="2BFE053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19.3.</w:t>
      </w:r>
      <w:r w:rsidRPr="00F97309">
        <w:rPr>
          <w:rFonts w:cstheme="minorHAnsi"/>
          <w:sz w:val="24"/>
          <w:szCs w:val="24"/>
        </w:rPr>
        <w:tab/>
        <w:t>El Presidente de la EDC, los miembros del Consejo de Administración de la FIDE y la Secretaría de la FIDE tendrán acceso a dichas actas en cualquier momento, si es necesario, para llevar a cabo las disposiciones del presente Código y también podrán ser reveladas a los miembros de cualquier Sala de Primera Instancia y Sala de Apelaciones de la EDC si, a juicio del Presidente de la EDC, dicho acto es relevante para un caso disciplinario que se está considerando en relación con el mismo miembro de la Familia de la FIDE al que se refiere la Acción Correctiva pertinente previamente mencionada.</w:t>
      </w:r>
    </w:p>
    <w:p w14:paraId="4B1BB4D9"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i/>
          <w:iCs/>
          <w:sz w:val="24"/>
          <w:szCs w:val="24"/>
        </w:rPr>
      </w:pPr>
      <w:r w:rsidRPr="00F97309">
        <w:rPr>
          <w:rFonts w:cstheme="minorHAnsi"/>
          <w:b/>
          <w:bCs/>
          <w:i/>
          <w:iCs/>
          <w:sz w:val="24"/>
          <w:szCs w:val="24"/>
        </w:rPr>
        <w:t>Acción disciplinaria por la EDC.</w:t>
      </w:r>
    </w:p>
    <w:p w14:paraId="00F5D1D0"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19.4.</w:t>
      </w:r>
      <w:r w:rsidRPr="00F97309">
        <w:rPr>
          <w:rFonts w:cstheme="minorHAnsi"/>
          <w:sz w:val="24"/>
          <w:szCs w:val="24"/>
        </w:rPr>
        <w:tab/>
        <w:t>Los procedimientos ante la Sala de Primera Instancia y la Sala de Apelaciones de la EDC no tienen que ser registrados ni redactados en actas, pero todas las decisiones, ya sean de carácter provisional o definitivo, se registrarán por escrito junto con una breve motivación de la decisión.</w:t>
      </w:r>
    </w:p>
    <w:p w14:paraId="717EB80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19.5.</w:t>
      </w:r>
      <w:r w:rsidRPr="00F97309">
        <w:rPr>
          <w:rFonts w:cstheme="minorHAnsi"/>
          <w:sz w:val="24"/>
          <w:szCs w:val="24"/>
        </w:rPr>
        <w:tab/>
        <w:t>Los requisitos y el formato de las decisiones de la EDC serán prescritos por las Reglas de Procedimiento de la EDC.</w:t>
      </w:r>
    </w:p>
    <w:p w14:paraId="2566EFD6"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19.6.</w:t>
      </w:r>
      <w:r w:rsidRPr="00F97309">
        <w:rPr>
          <w:rFonts w:cstheme="minorHAnsi"/>
          <w:sz w:val="24"/>
          <w:szCs w:val="24"/>
        </w:rPr>
        <w:tab/>
        <w:t>Todas las decisiones definitivas de la Sala de Primera Instancia y la Sala de Apelaciones de la EDC se publicarán en el sitio web de la FIDE en el dominio reservado para la EDC, a menos que el presidente de la EDC determine que existen buenas razones para no publicar la decisión en absoluto, o que la decisión en cuestión deba publicarse en su redacción completa o que la identidad de cualquiera de las partes en el procedimiento deba mantenerse en secreto en la decisión publicada.</w:t>
      </w:r>
    </w:p>
    <w:p w14:paraId="790BBD8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19.7.</w:t>
      </w:r>
      <w:r w:rsidRPr="00F97309">
        <w:rPr>
          <w:rFonts w:cstheme="minorHAnsi"/>
          <w:sz w:val="24"/>
          <w:szCs w:val="24"/>
        </w:rPr>
        <w:tab/>
        <w:t>La Secretaría de la FIDE mantendrá un registro de todas las decisiones definitivas de la EDC, ya sea electrónicamente, en papel o en ambos.</w:t>
      </w:r>
    </w:p>
    <w:p w14:paraId="5272ED9C"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19.8.</w:t>
      </w:r>
      <w:r w:rsidRPr="00F97309">
        <w:rPr>
          <w:rFonts w:cstheme="minorHAnsi"/>
          <w:sz w:val="24"/>
          <w:szCs w:val="24"/>
        </w:rPr>
        <w:tab/>
        <w:t>Además, la Secretaría de la FIDE mantendrá un registro de toda la correspondencia recibida de los denunciantes y demandados, y toda la correspondencia enviada por el presidente de la EDC o el presidente de un Tribunal de Primera Instancia a las partes en los procedimientos formales ante la EDC.</w:t>
      </w:r>
    </w:p>
    <w:p w14:paraId="1E126665" w14:textId="0F68CE46" w:rsidR="00E54AF3" w:rsidRPr="00F97309" w:rsidRDefault="00334F13" w:rsidP="0048609D">
      <w:pPr>
        <w:pStyle w:val="11"/>
      </w:pPr>
      <w:bookmarkStart w:id="369" w:name="_Toc118406145"/>
      <w:r w:rsidRPr="00F97309">
        <w:t xml:space="preserve">art. 20: </w:t>
      </w:r>
      <w:r w:rsidR="0048609D">
        <w:tab/>
        <w:t>E</w:t>
      </w:r>
      <w:r w:rsidRPr="00F97309">
        <w:t>jecución de las decisiones.</w:t>
      </w:r>
      <w:bookmarkEnd w:id="369"/>
    </w:p>
    <w:p w14:paraId="42EEF9AC"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20.1.</w:t>
      </w:r>
      <w:r w:rsidRPr="00F97309">
        <w:rPr>
          <w:rFonts w:cstheme="minorHAnsi"/>
          <w:sz w:val="24"/>
          <w:szCs w:val="24"/>
        </w:rPr>
        <w:tab/>
        <w:t>Las decisiones de la EDC serán ejecutables inmediatamente una vez notificadas.</w:t>
      </w:r>
    </w:p>
    <w:p w14:paraId="64ED122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20.2.</w:t>
      </w:r>
      <w:r w:rsidRPr="00F97309">
        <w:rPr>
          <w:rFonts w:cstheme="minorHAnsi"/>
          <w:sz w:val="24"/>
          <w:szCs w:val="24"/>
        </w:rPr>
        <w:tab/>
        <w:t>Todas las decisiones o fallos adoptados y todas las sanciones impuestas por la EDC en virtud del presente Código deben ser reconocidas y confirmadas cuando sea adecuado y necesario por todos los miembros de la Familia de la FIDE. Dichas decisiones o fallos serán comunicados por la Secretaría de la FIDE a las partes implicadas en el proceso y, una vez concluidas, publicadas en el sitio web de la FIDE.</w:t>
      </w:r>
    </w:p>
    <w:p w14:paraId="75DF284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20.3.</w:t>
      </w:r>
      <w:r w:rsidRPr="00F97309">
        <w:rPr>
          <w:rFonts w:cstheme="minorHAnsi"/>
          <w:sz w:val="24"/>
          <w:szCs w:val="24"/>
        </w:rPr>
        <w:tab/>
        <w:t>Será responsabilidad del Consejo de Administración de la FIDE y de la Secretaría de la FIDE tomar todas las medidas necesarias para publicitar y hacer cumplir las decisiones tomadas y las sanciones impuestas por la EDC.</w:t>
      </w:r>
    </w:p>
    <w:p w14:paraId="0D1832A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20.4.</w:t>
      </w:r>
      <w:r w:rsidRPr="00F97309">
        <w:rPr>
          <w:rFonts w:cstheme="minorHAnsi"/>
          <w:sz w:val="24"/>
          <w:szCs w:val="24"/>
        </w:rPr>
        <w:tab/>
        <w:t>Las federaciones miembros tienen la responsabilidad particular de controlar y hacer cumplir cualquier decisión o sanción de la EDC en relación con cualquier jugador y funcionario registrado en la federación miembro. Cualquier decisión y sanción de la EDC será comunicada por la Secretaría de la FIDE a la federación nacional en cuestión.</w:t>
      </w:r>
    </w:p>
    <w:p w14:paraId="745B55C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20.5.</w:t>
      </w:r>
      <w:r w:rsidRPr="00F97309">
        <w:rPr>
          <w:rFonts w:cstheme="minorHAnsi"/>
          <w:sz w:val="24"/>
          <w:szCs w:val="24"/>
        </w:rPr>
        <w:tab/>
        <w:t>El incumplimiento de las sanciones impuestas en virtud del presente Código por cualquier miembro de la Familia de la FIDE y la no ejecución por parte de las federaciones miembro constituye una infracción disciplinaria separada y estará sujeta a una sanción apropiada por parte de la EDC según lo dispuesto en el presente Código.</w:t>
      </w:r>
    </w:p>
    <w:p w14:paraId="6EF6A6D4"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20.6.</w:t>
      </w:r>
      <w:r w:rsidRPr="00F97309">
        <w:rPr>
          <w:rFonts w:cstheme="minorHAnsi"/>
          <w:sz w:val="24"/>
          <w:szCs w:val="24"/>
        </w:rPr>
        <w:tab/>
        <w:t>Además de, o en lugar de dicha sanción de la EDC, la Junta Directiva de la FIDE puede suspender a la persona u organismo infractor de los torneos y eventos de la FIDE hasta que se produzca el cumplimiento y la Asamblea General puede suspender la condición de miembro de una Federación o Continente miembro o la afiliación de una Organización afiliada hasta que se produzca el cumplimiento, o bien expulsar permanentemente a dicha Federación miembro, Continente u Organización afiliada.</w:t>
      </w:r>
    </w:p>
    <w:p w14:paraId="076B16D1" w14:textId="6F968ACE" w:rsidR="00E54AF3"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20.7.</w:t>
      </w:r>
      <w:r w:rsidRPr="00F97309">
        <w:rPr>
          <w:rFonts w:cstheme="minorHAnsi"/>
          <w:sz w:val="24"/>
          <w:szCs w:val="24"/>
        </w:rPr>
        <w:tab/>
        <w:t xml:space="preserve">Cuando la EDC imponga una sanción y la persona en cuestión evite la aplicación de la decisión pertinente durante un período de tiempo (por ejemplo, al participar en actividades de una organización que no reconoce ni implementa la decisión de la FIDE), dicho período no </w:t>
      </w:r>
      <w:r w:rsidRPr="00F97309">
        <w:rPr>
          <w:rFonts w:cstheme="minorHAnsi"/>
          <w:bCs/>
          <w:sz w:val="24"/>
          <w:szCs w:val="24"/>
        </w:rPr>
        <w:t xml:space="preserve">se deducirá de cualquier período </w:t>
      </w:r>
      <w:r w:rsidRPr="00F97309">
        <w:rPr>
          <w:rFonts w:cstheme="minorHAnsi"/>
          <w:sz w:val="24"/>
          <w:szCs w:val="24"/>
        </w:rPr>
        <w:t>de sanción a menos que el Consejo de Administración de la FIDE decida lo contrario.</w:t>
      </w:r>
    </w:p>
    <w:p w14:paraId="7D57E5B0" w14:textId="30137DA9" w:rsidR="0048609D" w:rsidRDefault="0048609D" w:rsidP="00E54AF3">
      <w:pPr>
        <w:shd w:val="clear" w:color="auto" w:fill="FFFFFF" w:themeFill="background1"/>
        <w:tabs>
          <w:tab w:val="left" w:pos="567"/>
          <w:tab w:val="left" w:pos="851"/>
        </w:tabs>
        <w:ind w:left="567" w:hanging="567"/>
        <w:jc w:val="both"/>
        <w:rPr>
          <w:rFonts w:cstheme="minorHAnsi"/>
          <w:sz w:val="24"/>
          <w:szCs w:val="24"/>
        </w:rPr>
      </w:pPr>
    </w:p>
    <w:p w14:paraId="76C88572" w14:textId="77777777" w:rsidR="0048609D" w:rsidRPr="00F97309" w:rsidRDefault="0048609D" w:rsidP="00E54AF3">
      <w:pPr>
        <w:shd w:val="clear" w:color="auto" w:fill="FFFFFF" w:themeFill="background1"/>
        <w:tabs>
          <w:tab w:val="left" w:pos="567"/>
          <w:tab w:val="left" w:pos="851"/>
        </w:tabs>
        <w:ind w:left="567" w:hanging="567"/>
        <w:jc w:val="both"/>
        <w:rPr>
          <w:rFonts w:cstheme="minorHAnsi"/>
          <w:sz w:val="24"/>
          <w:szCs w:val="24"/>
        </w:rPr>
      </w:pPr>
    </w:p>
    <w:p w14:paraId="325716E2" w14:textId="1E2A9D19" w:rsidR="00E54AF3" w:rsidRPr="00F97309" w:rsidRDefault="00334F13" w:rsidP="0048609D">
      <w:pPr>
        <w:pStyle w:val="11"/>
      </w:pPr>
      <w:bookmarkStart w:id="370" w:name="_Toc118406146"/>
      <w:r w:rsidRPr="00F97309">
        <w:t xml:space="preserve">art. 21: </w:t>
      </w:r>
      <w:r w:rsidR="0048609D">
        <w:tab/>
        <w:t>E</w:t>
      </w:r>
      <w:r w:rsidRPr="00F97309">
        <w:t>ntrada en vigor.</w:t>
      </w:r>
      <w:bookmarkEnd w:id="370"/>
    </w:p>
    <w:p w14:paraId="5215B67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21.1.</w:t>
      </w:r>
      <w:r w:rsidRPr="00F97309">
        <w:rPr>
          <w:rFonts w:cstheme="minorHAnsi"/>
          <w:sz w:val="24"/>
          <w:szCs w:val="24"/>
        </w:rPr>
        <w:tab/>
        <w:t xml:space="preserve">El presente Código entrará en vigor el </w:t>
      </w:r>
      <w:r w:rsidRPr="00F97309">
        <w:rPr>
          <w:rFonts w:cstheme="minorHAnsi"/>
          <w:b/>
          <w:bCs/>
          <w:sz w:val="24"/>
          <w:szCs w:val="24"/>
        </w:rPr>
        <w:t>1 de abril de 2022</w:t>
      </w:r>
      <w:r w:rsidRPr="00F97309">
        <w:rPr>
          <w:rFonts w:cstheme="minorHAnsi"/>
          <w:sz w:val="24"/>
          <w:szCs w:val="24"/>
        </w:rPr>
        <w:t xml:space="preserve"> y es aplicable a todos los hechos que ocurran y a todas las infracciones al presente Código cometidas desde dicha fecha en adelante.</w:t>
      </w:r>
    </w:p>
    <w:p w14:paraId="2605CF5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sz w:val="24"/>
          <w:szCs w:val="24"/>
        </w:rPr>
        <w:t>21.2.</w:t>
      </w:r>
      <w:r w:rsidRPr="00F97309">
        <w:rPr>
          <w:rFonts w:cstheme="minorHAnsi"/>
          <w:sz w:val="24"/>
          <w:szCs w:val="24"/>
        </w:rPr>
        <w:tab/>
        <w:t>Las infracciones cometidas antes de la entrada en vigor del presente Código estarán sujetas al Código Ético de la FIDE en vigor a la fecha pertinente, a menos que todas las partes en los procedimientos de la EDC acuerden someterse a las disposiciones del presente Código.</w:t>
      </w:r>
    </w:p>
    <w:p w14:paraId="3B81A5DB" w14:textId="77777777" w:rsidR="00334F13" w:rsidRDefault="00334F13" w:rsidP="00C3257B">
      <w:pPr>
        <w:shd w:val="clear" w:color="auto" w:fill="FFFFFF" w:themeFill="background1"/>
        <w:tabs>
          <w:tab w:val="left" w:pos="567"/>
          <w:tab w:val="left" w:pos="851"/>
        </w:tabs>
        <w:ind w:left="567" w:hanging="567"/>
        <w:rPr>
          <w:rFonts w:cstheme="minorHAnsi"/>
          <w:b/>
          <w:bCs/>
          <w:sz w:val="24"/>
          <w:szCs w:val="24"/>
        </w:rPr>
      </w:pPr>
    </w:p>
    <w:p w14:paraId="4D51BF7C" w14:textId="77777777" w:rsidR="00334F13" w:rsidRDefault="00334F13" w:rsidP="00C3257B">
      <w:pPr>
        <w:shd w:val="clear" w:color="auto" w:fill="FFFFFF" w:themeFill="background1"/>
        <w:tabs>
          <w:tab w:val="left" w:pos="567"/>
          <w:tab w:val="left" w:pos="851"/>
        </w:tabs>
        <w:ind w:left="567" w:hanging="567"/>
        <w:rPr>
          <w:rFonts w:cstheme="minorHAnsi"/>
          <w:b/>
          <w:bCs/>
          <w:sz w:val="24"/>
          <w:szCs w:val="24"/>
        </w:rPr>
      </w:pPr>
    </w:p>
    <w:p w14:paraId="22AC3577" w14:textId="1255B61D" w:rsidR="00E54AF3" w:rsidRPr="00F97309" w:rsidRDefault="00E54AF3" w:rsidP="0048609D">
      <w:pPr>
        <w:pStyle w:val="11"/>
        <w:rPr>
          <w:u w:val="single"/>
        </w:rPr>
      </w:pPr>
      <w:bookmarkStart w:id="371" w:name="_Toc118406147"/>
      <w:r w:rsidRPr="00F97309">
        <w:t>APÉNDICE</w:t>
      </w:r>
      <w:r w:rsidR="0048609D">
        <w:tab/>
      </w:r>
      <w:r w:rsidRPr="0048609D">
        <w:t>DEFINICIONES</w:t>
      </w:r>
      <w:bookmarkEnd w:id="371"/>
    </w:p>
    <w:p w14:paraId="438BDDD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Adjunto al Presidente: </w:t>
      </w:r>
      <w:r w:rsidRPr="00F97309">
        <w:rPr>
          <w:rFonts w:cstheme="minorHAnsi"/>
          <w:sz w:val="24"/>
          <w:szCs w:val="24"/>
        </w:rPr>
        <w:t>Oficial de la FIDE cuyas responsabilidades se detallan en la parte III de la Carta Constitutiva.</w:t>
      </w:r>
    </w:p>
    <w:p w14:paraId="67CB33A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Ajedrez: </w:t>
      </w:r>
      <w:r w:rsidRPr="00F97309">
        <w:rPr>
          <w:rFonts w:cstheme="minorHAnsi"/>
          <w:sz w:val="24"/>
          <w:szCs w:val="24"/>
        </w:rPr>
        <w:t>el juego o deporte del ajedrez en su forma ortodoxa jugado de acuerdo con las Leyes del Ajedrez, ya sea sobre el tablero, por correspondencia u online.</w:t>
      </w:r>
    </w:p>
    <w:p w14:paraId="7988D19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Asamblea General de la FIDE:</w:t>
      </w:r>
      <w:r w:rsidRPr="00F97309">
        <w:rPr>
          <w:rFonts w:cstheme="minorHAnsi"/>
          <w:sz w:val="24"/>
          <w:szCs w:val="24"/>
        </w:rPr>
        <w:t xml:space="preserve"> órgano de la FIDE que es el organismo con la máxima autoridad en la FIDE como se detalla en la parte III de la Carta Constitutiva</w:t>
      </w:r>
    </w:p>
    <w:p w14:paraId="10DCDAA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Base de datos de la FIDE: </w:t>
      </w:r>
      <w:r w:rsidRPr="00F97309">
        <w:rPr>
          <w:rFonts w:cstheme="minorHAnsi"/>
          <w:sz w:val="24"/>
          <w:szCs w:val="24"/>
        </w:rPr>
        <w:t>la base de datos oficial con detalles biográficos (perfil) de jugadores, árbitros, entrenadores, organizadores y oficiales con su número de identidad de la FIDE (FIDE-ID), federación de origen, valoración FIDE, título FIDE y cargo de la FIDE ocupado según el Directorio de la FIDE, torneos valorados y resultados de partidas, así como como las clasificaciones mundiales, continentales y nacionales ocupadas por dicha persona, tal como se publican en el sitio web de la FIDE de acuerdo con las normas generales de protección de datos.</w:t>
      </w:r>
    </w:p>
    <w:p w14:paraId="03BE1CC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Carta Constitutiva:</w:t>
      </w:r>
      <w:r w:rsidRPr="00F97309">
        <w:rPr>
          <w:rFonts w:cstheme="minorHAnsi"/>
          <w:sz w:val="24"/>
          <w:szCs w:val="24"/>
        </w:rPr>
        <w:t xml:space="preserve"> la Carta de la FIDE adoptada a partir del 1 de marzo de 2020 que define la composición y la organización formal de la FIDE como entidad corporativa, enmendada periódicamente y publicada en el Manual de la FIDE;</w:t>
      </w:r>
    </w:p>
    <w:p w14:paraId="2F63CB4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Carta Olímpica: </w:t>
      </w:r>
      <w:r w:rsidRPr="00F97309">
        <w:rPr>
          <w:rFonts w:cstheme="minorHAnsi"/>
          <w:sz w:val="24"/>
          <w:szCs w:val="24"/>
        </w:rPr>
        <w:t>la codificación de los principios fundamentales del Olimpismo, las reglas y directrices para la organización de los Juegos Olímpicos y para la gobernanza del movimiento olímpico según lo adoptado por el COI.</w:t>
      </w:r>
    </w:p>
    <w:p w14:paraId="227A1E5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Código del Movimiento Olímpico para la Prevención de Manipulación de Competiciones:</w:t>
      </w:r>
      <w:r w:rsidRPr="00F97309">
        <w:rPr>
          <w:rFonts w:cstheme="minorHAnsi"/>
          <w:sz w:val="24"/>
          <w:szCs w:val="24"/>
        </w:rPr>
        <w:t xml:space="preserve"> el Código aprobado por el COI para proporcionar a las organizaciones deportivas normas armonizadas para proteger todas las competiciones del riesgo de manipulación.</w:t>
      </w:r>
    </w:p>
    <w:p w14:paraId="41EB98C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Código Disciplinario:</w:t>
      </w:r>
      <w:r w:rsidRPr="00F97309">
        <w:rPr>
          <w:rFonts w:cstheme="minorHAnsi"/>
          <w:sz w:val="24"/>
          <w:szCs w:val="24"/>
        </w:rPr>
        <w:t xml:space="preserve"> principios y reglas que conforman la Parte IV del Código Ético y Disciplinario.</w:t>
      </w:r>
    </w:p>
    <w:p w14:paraId="0650A63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Código Ético: </w:t>
      </w:r>
      <w:r w:rsidRPr="00F97309">
        <w:rPr>
          <w:rFonts w:cstheme="minorHAnsi"/>
          <w:sz w:val="24"/>
          <w:szCs w:val="24"/>
        </w:rPr>
        <w:t>principios y reglas que conforman la Parte III del Código Ético y Disciplinario.</w:t>
      </w:r>
    </w:p>
    <w:p w14:paraId="5F0668D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Código Ético y Disciplinario: </w:t>
      </w:r>
      <w:r w:rsidRPr="00F97309">
        <w:rPr>
          <w:rFonts w:cstheme="minorHAnsi"/>
          <w:sz w:val="24"/>
          <w:szCs w:val="24"/>
        </w:rPr>
        <w:t>el código de conducta y sanciones de la FIDE aprobado por la Asamblea General y ejecutado por la Comisión de Ética y Disciplina.</w:t>
      </w:r>
    </w:p>
    <w:p w14:paraId="13F11BE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Código Mundial Anti-Dopaje: </w:t>
      </w:r>
      <w:r w:rsidRPr="00F97309">
        <w:rPr>
          <w:rFonts w:cstheme="minorHAnsi"/>
          <w:sz w:val="24"/>
          <w:szCs w:val="24"/>
        </w:rPr>
        <w:t>un documento publicado por la Agencia Mundial Antidopaje (AMA) destinado a armonizar las normas antidopaje en todos los deportes y países. Incorpora, entre otras cosas, una lista anual de sustancias y métodos prohibidos que los deportistas no pueden tomar o usar.</w:t>
      </w:r>
    </w:p>
    <w:p w14:paraId="23C778C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COI:</w:t>
      </w:r>
      <w:r w:rsidRPr="00F97309">
        <w:rPr>
          <w:rFonts w:cstheme="minorHAnsi"/>
          <w:sz w:val="24"/>
          <w:szCs w:val="24"/>
        </w:rPr>
        <w:t xml:space="preserve"> Comité Olímpico Internacional, una organización no gubernamental deportiva con sede en Lausana (Suiza) y responsable entre otras cosas de organizar los Juegos Olímpicos modernos de Invierno y de Verano.</w:t>
      </w:r>
    </w:p>
    <w:p w14:paraId="367155AB"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Comisión Constitucional: </w:t>
      </w:r>
      <w:r w:rsidRPr="00F97309">
        <w:rPr>
          <w:rFonts w:cstheme="minorHAnsi"/>
          <w:sz w:val="24"/>
          <w:szCs w:val="24"/>
        </w:rPr>
        <w:t>órgano de la FIDE, que es Comisión elegida prevista en la Parte III de la Carta Constitutiva.</w:t>
      </w:r>
    </w:p>
    <w:p w14:paraId="34F03FC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Comisión de Ética y Disciplina (EDC): </w:t>
      </w:r>
      <w:r w:rsidRPr="00F97309">
        <w:rPr>
          <w:rFonts w:cstheme="minorHAnsi"/>
          <w:sz w:val="24"/>
          <w:szCs w:val="24"/>
        </w:rPr>
        <w:t>órgano de la FIDE, que es Comisión elegida prevista en la Parte III de la Carta Constitutiva.</w:t>
      </w:r>
    </w:p>
    <w:p w14:paraId="7FCAEFFB"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Comisión de Verificación: </w:t>
      </w:r>
      <w:r w:rsidRPr="00F97309">
        <w:rPr>
          <w:rFonts w:cstheme="minorHAnsi"/>
          <w:sz w:val="24"/>
          <w:szCs w:val="24"/>
        </w:rPr>
        <w:t>órgano de la FIDE, que es Comisión elegida prevista en la Parte III de la Carta Constitutiva.</w:t>
      </w:r>
    </w:p>
    <w:p w14:paraId="27656FB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Comisión Electoral: </w:t>
      </w:r>
      <w:r w:rsidRPr="00F97309">
        <w:rPr>
          <w:rFonts w:cstheme="minorHAnsi"/>
          <w:sz w:val="24"/>
          <w:szCs w:val="24"/>
        </w:rPr>
        <w:t>órgano de la FIDE, que es Comisión miembro nato prevista en la Parte III de la Carta Constitutiva.</w:t>
      </w:r>
    </w:p>
    <w:p w14:paraId="797B78F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Comisión Médica (MED):</w:t>
      </w:r>
      <w:r w:rsidRPr="00F97309">
        <w:rPr>
          <w:rFonts w:cstheme="minorHAnsi"/>
          <w:sz w:val="24"/>
          <w:szCs w:val="24"/>
        </w:rPr>
        <w:t xml:space="preserve"> comisión no elegida responsable de la aplicación del Código Mundial Anti-Dopaje de la AMA y las Reglas Anti-Doping.</w:t>
      </w:r>
    </w:p>
    <w:p w14:paraId="10DBE85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Comisión para el Juego Limpio (FPL): </w:t>
      </w:r>
      <w:r w:rsidRPr="00F97309">
        <w:rPr>
          <w:rFonts w:cstheme="minorHAnsi"/>
          <w:sz w:val="24"/>
          <w:szCs w:val="24"/>
        </w:rPr>
        <w:t>comisión no elegida responsable de la aplicación de las Reglas Anti-Trampas.</w:t>
      </w:r>
    </w:p>
    <w:p w14:paraId="5F6CC7A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Comisiones de la FIDE: </w:t>
      </w:r>
      <w:r w:rsidRPr="00F97309">
        <w:rPr>
          <w:rFonts w:cstheme="minorHAnsi"/>
          <w:sz w:val="24"/>
          <w:szCs w:val="24"/>
        </w:rPr>
        <w:t>Comisiones Elegidas, No Elegidas y la Comisión Electoral</w:t>
      </w:r>
    </w:p>
    <w:p w14:paraId="6B33B25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Comisiones Elegidas: </w:t>
      </w:r>
      <w:r w:rsidRPr="00F97309">
        <w:rPr>
          <w:rFonts w:cstheme="minorHAnsi"/>
          <w:sz w:val="24"/>
          <w:szCs w:val="24"/>
        </w:rPr>
        <w:t>la Comisión de Verificación, la Comisión de Ética y Disciplina y la Comisión Constitucional.</w:t>
      </w:r>
    </w:p>
    <w:p w14:paraId="394DDD0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Comisiones No Elegidas: </w:t>
      </w:r>
      <w:r w:rsidRPr="00F97309">
        <w:rPr>
          <w:rFonts w:cstheme="minorHAnsi"/>
          <w:sz w:val="24"/>
          <w:szCs w:val="24"/>
        </w:rPr>
        <w:t xml:space="preserve">todas las Comisiones de la FIDE que no son Elegidas y la Comisión Electoral, tal y como se establece en la Parte III de la Carta Constitutiva y cuyos nombres se publican en el Manual de la FIDE. </w:t>
      </w:r>
    </w:p>
    <w:p w14:paraId="7B24D6D0"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Comité de Indagación de Hechos (FFC) de la Comisión de Ética y Disciplina: </w:t>
      </w:r>
      <w:r w:rsidRPr="00F97309">
        <w:rPr>
          <w:rFonts w:cstheme="minorHAnsi"/>
          <w:sz w:val="24"/>
          <w:szCs w:val="24"/>
        </w:rPr>
        <w:t xml:space="preserve">el Comité general de Indagación de Hechos de la Comisión de Ética y Disciplina responsable de investigaciones en asuntos distintos a las trampas o el dopaje. </w:t>
      </w:r>
    </w:p>
    <w:p w14:paraId="4F51ED2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Comité de Indagación de Hechos de la Comisión del Juego Limpio:</w:t>
      </w:r>
      <w:r w:rsidRPr="00F97309">
        <w:rPr>
          <w:rFonts w:cstheme="minorHAnsi"/>
          <w:sz w:val="24"/>
          <w:szCs w:val="24"/>
        </w:rPr>
        <w:t xml:space="preserve"> Comité investigador dentro de los límites de la Comisión de Juego Limpio responsable de investigaciones en asuntos de trampas o dopaje. </w:t>
      </w:r>
    </w:p>
    <w:p w14:paraId="1503300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Congreso de la FIDE: </w:t>
      </w:r>
      <w:r w:rsidRPr="00F97309">
        <w:rPr>
          <w:rFonts w:cstheme="minorHAnsi"/>
          <w:sz w:val="24"/>
          <w:szCs w:val="24"/>
        </w:rPr>
        <w:t>el Congreso Anual de la FIDE consistente en las reuniones de la Asamblea General, la Junta Directiva, las Comisiones y el Consejo Zonal.</w:t>
      </w:r>
    </w:p>
    <w:p w14:paraId="365768D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Consejo de Administración:</w:t>
      </w:r>
      <w:r w:rsidRPr="00F97309">
        <w:rPr>
          <w:rFonts w:cstheme="minorHAnsi"/>
          <w:sz w:val="24"/>
          <w:szCs w:val="24"/>
        </w:rPr>
        <w:t xml:space="preserve"> órgano de la FIDE que es el organismo ejecutivo, operativo y administrativo tal y como se establece en la Parte III de la Carta Constitutiva.</w:t>
      </w:r>
    </w:p>
    <w:p w14:paraId="525E058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Consejo Zonal: </w:t>
      </w:r>
      <w:r w:rsidRPr="00F97309">
        <w:rPr>
          <w:rFonts w:cstheme="minorHAnsi"/>
          <w:sz w:val="24"/>
          <w:szCs w:val="24"/>
        </w:rPr>
        <w:t>organismo compuesto por todas las Federaciones Miembro de la FIDE de los países incluidos en su Zona respectiva y responsable de la gobernanza y el desarrollo del ajedrez zonal según lo dispuesto en la Parte III de la Carta Constitutiva.</w:t>
      </w:r>
    </w:p>
    <w:p w14:paraId="7C07DF5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Continente: </w:t>
      </w:r>
      <w:bookmarkStart w:id="372" w:name="_Hlk96376163"/>
      <w:r w:rsidRPr="00F97309">
        <w:rPr>
          <w:rFonts w:cstheme="minorHAnsi"/>
          <w:sz w:val="24"/>
          <w:szCs w:val="24"/>
        </w:rPr>
        <w:t>organismo compuesto por todas las Federaciones Miembro de la FIDE de los países incluidos en su respectivo Continente y responsable de la gobernanza y el desarrollo del ajedrez continental.</w:t>
      </w:r>
    </w:p>
    <w:bookmarkEnd w:id="372"/>
    <w:p w14:paraId="550F123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Delegado de la FIDE: </w:t>
      </w:r>
      <w:r w:rsidRPr="00F97309">
        <w:rPr>
          <w:rFonts w:cstheme="minorHAnsi"/>
          <w:sz w:val="24"/>
          <w:szCs w:val="24"/>
        </w:rPr>
        <w:t>representante oficial de un miembro de la FIDE en las reuniones de la Asamblea General u otras reuniones que formen parte del Congreso reconocidas por la FIDE.</w:t>
      </w:r>
    </w:p>
    <w:p w14:paraId="3E3BE36A"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Día: </w:t>
      </w:r>
      <w:r w:rsidRPr="00F97309">
        <w:rPr>
          <w:rFonts w:cstheme="minorHAnsi"/>
          <w:sz w:val="24"/>
          <w:szCs w:val="24"/>
        </w:rPr>
        <w:t>un día natural.</w:t>
      </w:r>
    </w:p>
    <w:p w14:paraId="1A901BE6"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Día laborable: </w:t>
      </w:r>
      <w:r w:rsidRPr="00F97309">
        <w:rPr>
          <w:rFonts w:cstheme="minorHAnsi"/>
          <w:sz w:val="24"/>
          <w:szCs w:val="24"/>
        </w:rPr>
        <w:t>un día natural excluyendo sábados, domingos y festivos.</w:t>
      </w:r>
    </w:p>
    <w:p w14:paraId="258AF77C"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Dignatarios honorables: </w:t>
      </w:r>
      <w:r w:rsidRPr="00F97309">
        <w:rPr>
          <w:rFonts w:cstheme="minorHAnsi"/>
          <w:sz w:val="24"/>
          <w:szCs w:val="24"/>
        </w:rPr>
        <w:t>estatus honorario otorgado a una persona por la Asamblea General como Presidente Honorario, Embajador de la FIDE, Miembro Honorario y Amigo de la FIDE según lo dispuesto en el artículo 15 de la Carta Constitutiva.</w:t>
      </w:r>
    </w:p>
    <w:p w14:paraId="5F451AF9"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Directores: </w:t>
      </w:r>
      <w:r w:rsidRPr="00F97309">
        <w:rPr>
          <w:rFonts w:cstheme="minorHAnsi"/>
          <w:sz w:val="24"/>
          <w:szCs w:val="24"/>
        </w:rPr>
        <w:t>directores nombrados por el Presidente, con la aprobación de la Junta Directiva para que se responsabilicen periódicamente de algunas actividades o cargos.</w:t>
      </w:r>
    </w:p>
    <w:p w14:paraId="7928B4D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El presente Código: </w:t>
      </w:r>
      <w:r w:rsidRPr="00F97309">
        <w:rPr>
          <w:rFonts w:cstheme="minorHAnsi"/>
          <w:sz w:val="24"/>
          <w:szCs w:val="24"/>
        </w:rPr>
        <w:t>el Código Ético y Disciplinario completo, incluyendo el Código Ético, el Código Disciplinario y las Disposiciones Comunes.</w:t>
      </w:r>
    </w:p>
    <w:p w14:paraId="29AFB6D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Empleados de la FIDE: </w:t>
      </w:r>
      <w:r w:rsidRPr="00F97309">
        <w:rPr>
          <w:rFonts w:cstheme="minorHAnsi"/>
          <w:sz w:val="24"/>
          <w:szCs w:val="24"/>
        </w:rPr>
        <w:t>directores y otros miembros del personal de la FIDE que rinden servicios remunerados a la FIDE en términos de un contrato de servicios.</w:t>
      </w:r>
    </w:p>
    <w:p w14:paraId="55070CD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Federación Miembro: </w:t>
      </w:r>
      <w:r w:rsidRPr="00F97309">
        <w:rPr>
          <w:rFonts w:cstheme="minorHAnsi"/>
          <w:sz w:val="24"/>
          <w:szCs w:val="24"/>
        </w:rPr>
        <w:t>la única asociación nacional de ajedrez u organización similar que tiene autoridad principal sobre las actividades de ajedrez en su propio país o territorio y que ha sido admitida en la FIDE como miembro de la FIDE.</w:t>
      </w:r>
    </w:p>
    <w:p w14:paraId="0A842B56"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Federación Nacional: </w:t>
      </w:r>
      <w:r w:rsidRPr="00F97309">
        <w:rPr>
          <w:rFonts w:cstheme="minorHAnsi"/>
          <w:sz w:val="24"/>
          <w:szCs w:val="24"/>
        </w:rPr>
        <w:t>una entidad legal reconocida por la FIDE como el organismo rector del deporte del ajedrez en su propio país que cumple en todos los aspectos con las Reglas y disposiciones de la FIDE, incluida la Carta Constitutiva.</w:t>
      </w:r>
    </w:p>
    <w:p w14:paraId="0B7F418F"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FIDE:</w:t>
      </w:r>
      <w:r w:rsidRPr="00F97309">
        <w:rPr>
          <w:rFonts w:cstheme="minorHAnsi"/>
          <w:sz w:val="24"/>
          <w:szCs w:val="24"/>
        </w:rPr>
        <w:t xml:space="preserve"> “Fédération Internationale des Échecs”, también conocida como “International Chess Federation” o “Federación Mundial de Ajedrez”.</w:t>
      </w:r>
    </w:p>
    <w:p w14:paraId="2C02D11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Grupos vulnerables: </w:t>
      </w:r>
      <w:r w:rsidRPr="00F97309">
        <w:rPr>
          <w:rFonts w:cstheme="minorHAnsi"/>
          <w:sz w:val="24"/>
          <w:szCs w:val="24"/>
        </w:rPr>
        <w:t>grupos de personas (menores de edad, mujeres, ancianos, desnutridos, presos, migrantes y refugiados, consumidores de drogas, enfermos o inmunodeprimidos, etc.) que, por factores que habitualmente se consideran fuera de su control, no tienen las mismas oportunidades que otros grupos más afortunados de la sociedad.</w:t>
      </w:r>
    </w:p>
    <w:p w14:paraId="031BED1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Junta Directiva de la FIDE:</w:t>
      </w:r>
      <w:r w:rsidRPr="00F97309">
        <w:rPr>
          <w:rFonts w:cstheme="minorHAnsi"/>
          <w:sz w:val="24"/>
          <w:szCs w:val="24"/>
        </w:rPr>
        <w:t xml:space="preserve"> órgano de la FIDE que es el organismo estratégico y de supervisión que ejerce funciones tanto ejecutivas como legislativas.</w:t>
      </w:r>
    </w:p>
    <w:p w14:paraId="6162883B"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Leyes del Ajedrez: </w:t>
      </w:r>
      <w:r w:rsidRPr="00F97309">
        <w:rPr>
          <w:rFonts w:cstheme="minorHAnsi"/>
          <w:sz w:val="24"/>
          <w:szCs w:val="24"/>
        </w:rPr>
        <w:t>la versión oficial de las reglas básicas de juego y reglas de competición para el juego sobre el tablero, publicadas como parte del Manual de la FIDE.</w:t>
      </w:r>
    </w:p>
    <w:p w14:paraId="1C111E39"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Manual de la FIDE:</w:t>
      </w:r>
      <w:r w:rsidRPr="00F97309">
        <w:rPr>
          <w:rFonts w:cstheme="minorHAnsi"/>
          <w:sz w:val="24"/>
          <w:szCs w:val="24"/>
        </w:rPr>
        <w:t xml:space="preserve"> un compendio de todos los documentos importantes relacionados con las reglas y disposiciones aplicables en la FIDE, publicado en el sitio web de la FIDE, que incluye la Carta Constitutiva, Estatutos, Código de Ética y Disciplina, Reglas Electorales, Reglas Financieras, Leyes del Ajedrez, Reglas de los Consejo Zonales, Reglamento de Comisiones No Electas, otros Reglamentos, Reglas de Procedimiento de la Comisión de Ética y Disciplina, de la Comisión de Juego Limpio y del Comité Disciplinario de Árbitros, Reglamento Interno de los órganos de la FIDE, Recomendaciones y Directrices.</w:t>
      </w:r>
    </w:p>
    <w:p w14:paraId="57C1329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Nación: </w:t>
      </w:r>
      <w:r w:rsidRPr="00F97309">
        <w:rPr>
          <w:rFonts w:cstheme="minorHAnsi"/>
          <w:sz w:val="24"/>
          <w:szCs w:val="24"/>
        </w:rPr>
        <w:t>país, estado o territorio o parte de un territorio reconocido por la comunidad internacional, de conformidad con la Carta Olímpica y las disposiciones del COI.</w:t>
      </w:r>
    </w:p>
    <w:p w14:paraId="29BDD7EB"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Oficiales de la FIDE:</w:t>
      </w:r>
      <w:r w:rsidRPr="00F97309">
        <w:rPr>
          <w:rFonts w:cstheme="minorHAnsi"/>
          <w:sz w:val="24"/>
          <w:szCs w:val="24"/>
        </w:rPr>
        <w:t xml:space="preserve"> personas elegidas o designadas que ocupan un cargo de la FIDE y/o que representan a la FIDE en eventos o competiciones, incluyendo las personas mencionadas en el artículo 16.4 de la Carta Constitutiva.</w:t>
      </w:r>
    </w:p>
    <w:p w14:paraId="731113C8"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Órganos de la FIDE: </w:t>
      </w:r>
      <w:r w:rsidRPr="00F97309">
        <w:rPr>
          <w:rFonts w:cstheme="minorHAnsi"/>
          <w:sz w:val="24"/>
          <w:szCs w:val="24"/>
        </w:rPr>
        <w:t>los organismos mencionados en el artículo 16.1 de la Carta Constitutiva incluyendo al Presidente.</w:t>
      </w:r>
    </w:p>
    <w:p w14:paraId="7130CF7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Organización afiliada: </w:t>
      </w:r>
      <w:r w:rsidRPr="00F97309">
        <w:rPr>
          <w:rFonts w:cstheme="minorHAnsi"/>
          <w:sz w:val="24"/>
          <w:szCs w:val="24"/>
        </w:rPr>
        <w:t>una asociación u organización que representa los intereses comunes de un grupo de Federaciones Miembro, o una región internacional o territorio transnacional, o personas con un interés común en relación con algunas actividades ajedrecísticas específicas, admitida en la FIDE y según lo dispuesto en la Carta Constitutiva.</w:t>
      </w:r>
    </w:p>
    <w:p w14:paraId="789348EA"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Panel de discusión de Juego Limpio: </w:t>
      </w:r>
      <w:r w:rsidRPr="00F97309">
        <w:rPr>
          <w:rFonts w:cstheme="minorHAnsi"/>
          <w:sz w:val="24"/>
          <w:szCs w:val="24"/>
        </w:rPr>
        <w:t>un grupo de expertos en juego limpio o árbitros designados para una competición específica según lo establecido en las Reglas de Procedimiento de la Comisión para el Juego Limpio.</w:t>
      </w:r>
    </w:p>
    <w:p w14:paraId="456126A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Participantes: </w:t>
      </w:r>
      <w:r w:rsidRPr="00F97309">
        <w:rPr>
          <w:rFonts w:cstheme="minorHAnsi"/>
          <w:sz w:val="24"/>
          <w:szCs w:val="24"/>
        </w:rPr>
        <w:t>todos los jugadores de ajedrez; personal de apoyo al jugador como gestores, entrenadores y agentes; organizadores, árbitros y otros oficiales de la competición; oficiales de la FIDE; miembros del Comité Organizador Local; y otros miembros de cualquier delegación que esté o haya sido acreditada para asistir o participar en una competición, reunión o evento bajo los auspicios de la FIDE, un Continente o una Zona de la FIDE.</w:t>
      </w:r>
    </w:p>
    <w:p w14:paraId="3B13BE70"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Presidente de la FIDE:</w:t>
      </w:r>
      <w:r w:rsidRPr="00F97309">
        <w:rPr>
          <w:rFonts w:cstheme="minorHAnsi"/>
          <w:sz w:val="24"/>
          <w:szCs w:val="24"/>
        </w:rPr>
        <w:t xml:space="preserve"> un órgano de la FIDE que es el jefe de la organización y el representante oficial de la FIDE en todas sus relaciones externas, tal y como se establece en la Parte III de la Carta Constitutiva.</w:t>
      </w:r>
    </w:p>
    <w:p w14:paraId="7F7DA141"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Presidente Zonal:</w:t>
      </w:r>
      <w:r w:rsidRPr="00F97309">
        <w:rPr>
          <w:rFonts w:cstheme="minorHAnsi"/>
          <w:sz w:val="24"/>
          <w:szCs w:val="24"/>
        </w:rPr>
        <w:t xml:space="preserve"> el jefe electo de una Zona, tal y como se establece en la Parte III de la Carta Constitutiva.</w:t>
      </w:r>
    </w:p>
    <w:p w14:paraId="11A0414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Principios de la FIDE:</w:t>
      </w:r>
      <w:r w:rsidRPr="00F97309">
        <w:rPr>
          <w:rFonts w:cstheme="minorHAnsi"/>
          <w:sz w:val="24"/>
          <w:szCs w:val="24"/>
        </w:rPr>
        <w:t xml:space="preserve"> los principios e ideas que se establecen en el Artículo 4 de la Carta Constitutiva.</w:t>
      </w:r>
    </w:p>
    <w:p w14:paraId="4BF46A8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Reglas anti-doping: </w:t>
      </w:r>
      <w:r w:rsidRPr="00F97309">
        <w:rPr>
          <w:rFonts w:cstheme="minorHAnsi"/>
          <w:sz w:val="24"/>
          <w:szCs w:val="24"/>
        </w:rPr>
        <w:t>disposiciones de la FIDE destinadas a prevenir y combatir el uso de drogas, sustancias y prácticas prohibidas para mejorar el rendimiento por parte de los ajedrecistas, que son ejecutadas por la Comisión Médica de acuerdo con la Carta Constitutiva.</w:t>
      </w:r>
    </w:p>
    <w:p w14:paraId="7AA87A70"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b/>
          <w:bCs/>
          <w:sz w:val="24"/>
          <w:szCs w:val="24"/>
        </w:rPr>
      </w:pPr>
      <w:r w:rsidRPr="00F97309">
        <w:rPr>
          <w:rFonts w:cstheme="minorHAnsi"/>
          <w:b/>
          <w:bCs/>
          <w:sz w:val="24"/>
          <w:szCs w:val="24"/>
        </w:rPr>
        <w:t xml:space="preserve">Reglas anti-trampas: </w:t>
      </w:r>
      <w:r w:rsidRPr="00F97309">
        <w:rPr>
          <w:rFonts w:cstheme="minorHAnsi"/>
          <w:sz w:val="24"/>
          <w:szCs w:val="24"/>
        </w:rPr>
        <w:t>disposiciones de la FIDE destinadas a prevenir y combatir la manipulación de las competiciones ajedrecísticas, el uso ilegítimo de dispositivos electrónicos o de cualquier otra fuente de información o consejos, incluyendo falsas acusaciones de trampas que deben redactarse y ejecutarse de acuerdo con la Carta Constitutiva.</w:t>
      </w:r>
    </w:p>
    <w:p w14:paraId="2C6E0503"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Reglas de procedimiento: </w:t>
      </w:r>
      <w:r w:rsidRPr="00F97309">
        <w:rPr>
          <w:rFonts w:cstheme="minorHAnsi"/>
          <w:sz w:val="24"/>
          <w:szCs w:val="24"/>
        </w:rPr>
        <w:t>el Reglamento Interno adoptado por la Comisión para el Juego Limpio, la Comisión de Ética y Disciplina y el Comité Disciplinario de Árbitros, vinculantes para los participantes en los procesos de investigación y judiciales del respectivo organismo.</w:t>
      </w:r>
    </w:p>
    <w:p w14:paraId="13C31457"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Sala de apelación de la Comisión de Ética y Disciplina: </w:t>
      </w:r>
      <w:bookmarkStart w:id="373" w:name="_Hlk96375698"/>
      <w:r w:rsidRPr="00F97309">
        <w:rPr>
          <w:rFonts w:cstheme="minorHAnsi"/>
          <w:sz w:val="24"/>
          <w:szCs w:val="24"/>
        </w:rPr>
        <w:t xml:space="preserve">miembros del Panel de Discusión de la Comisión de Ética y Disciplina designados </w:t>
      </w:r>
      <w:bookmarkEnd w:id="373"/>
      <w:r w:rsidRPr="00F97309">
        <w:rPr>
          <w:rFonts w:cstheme="minorHAnsi"/>
          <w:sz w:val="24"/>
          <w:szCs w:val="24"/>
        </w:rPr>
        <w:t>para escuchar y decidir una apelación contra una decisión de la Sala de primera instancia de la Comisión de Ética y Disciplina</w:t>
      </w:r>
    </w:p>
    <w:p w14:paraId="3DF015B0"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Sala de primera instancia de la Comisión de Ética y Disciplina: </w:t>
      </w:r>
      <w:r w:rsidRPr="00F97309">
        <w:rPr>
          <w:rFonts w:cstheme="minorHAnsi"/>
          <w:sz w:val="24"/>
          <w:szCs w:val="24"/>
        </w:rPr>
        <w:t>miembros del Panel de Discusión de la Comisión de Ética y Disciplina designados para investigar, escuchar y decidir sobre reclamaciones relacionadas con infracciones del Código Ético y Disciplinario en primera instancia tal y como se prevé en la Parte III de la Carta Constitutiva.</w:t>
      </w:r>
    </w:p>
    <w:p w14:paraId="3E7CD0BD"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Sitio web de la FIDE:</w:t>
      </w:r>
      <w:r w:rsidRPr="00F97309">
        <w:rPr>
          <w:rFonts w:cstheme="minorHAnsi"/>
          <w:sz w:val="24"/>
          <w:szCs w:val="24"/>
        </w:rPr>
        <w:t xml:space="preserve"> la presencia oficial online de la FIDE en la red: </w:t>
      </w:r>
      <w:hyperlink r:id="rId91" w:history="1">
        <w:r w:rsidRPr="00F97309">
          <w:rPr>
            <w:rStyle w:val="Hipervnculo"/>
            <w:rFonts w:cstheme="minorHAnsi"/>
            <w:sz w:val="24"/>
            <w:szCs w:val="24"/>
          </w:rPr>
          <w:t>www.fide.com</w:t>
        </w:r>
      </w:hyperlink>
    </w:p>
    <w:p w14:paraId="5560A74B"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Titulados FIDE: </w:t>
      </w:r>
      <w:r w:rsidRPr="00F97309">
        <w:rPr>
          <w:rFonts w:cstheme="minorHAnsi"/>
          <w:sz w:val="24"/>
          <w:szCs w:val="24"/>
        </w:rPr>
        <w:t>todos los jugadores galardonados con el título de Gran Maestro (GM), Maestro Internacional (IM), Maestro FIDE (FM), Maestro Candidato (CM), Gran Maestra Femenina (WGM), Maestra Internacional Femenina (WIM), Maestra FIDE Femenina (WFM), Maestra Candidata Femenina (WCM), de acuerdo con el Reglamento de Títulos Internacionales de la FIDE.</w:t>
      </w:r>
    </w:p>
    <w:p w14:paraId="77FED0C5"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Tribunal de Arbitraje Deportivo (TAS): </w:t>
      </w:r>
      <w:r w:rsidRPr="00F97309">
        <w:rPr>
          <w:rFonts w:cstheme="minorHAnsi"/>
          <w:sz w:val="24"/>
          <w:szCs w:val="24"/>
        </w:rPr>
        <w:t>tribunal con sede en Lausana (Suiza) que puede tratar apelaciones contra decisiones definitivas de la FIDE, de acuerdo con la Carta Constitutiva.</w:t>
      </w:r>
    </w:p>
    <w:p w14:paraId="059BFE52"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Valoración: </w:t>
      </w:r>
      <w:r w:rsidRPr="00F97309">
        <w:rPr>
          <w:rFonts w:cstheme="minorHAnsi"/>
          <w:sz w:val="24"/>
          <w:szCs w:val="24"/>
        </w:rPr>
        <w:t>la valoración Elo de un jugador tal y como aparece periódicamente en la Base de Datos de la FIDE.</w:t>
      </w:r>
    </w:p>
    <w:p w14:paraId="4C7840DE" w14:textId="77777777" w:rsidR="00E54AF3" w:rsidRPr="00F97309" w:rsidRDefault="00E54AF3" w:rsidP="00E54AF3">
      <w:pPr>
        <w:shd w:val="clear" w:color="auto" w:fill="FFFFFF" w:themeFill="background1"/>
        <w:tabs>
          <w:tab w:val="left" w:pos="567"/>
          <w:tab w:val="left" w:pos="851"/>
        </w:tabs>
        <w:ind w:left="567" w:hanging="567"/>
        <w:jc w:val="both"/>
        <w:rPr>
          <w:rFonts w:cstheme="minorHAnsi"/>
          <w:sz w:val="24"/>
          <w:szCs w:val="24"/>
        </w:rPr>
      </w:pPr>
      <w:r w:rsidRPr="00F97309">
        <w:rPr>
          <w:rFonts w:cstheme="minorHAnsi"/>
          <w:b/>
          <w:bCs/>
          <w:sz w:val="24"/>
          <w:szCs w:val="24"/>
        </w:rPr>
        <w:t xml:space="preserve">Zona: </w:t>
      </w:r>
      <w:r w:rsidRPr="00F97309">
        <w:rPr>
          <w:rFonts w:cstheme="minorHAnsi"/>
          <w:sz w:val="24"/>
          <w:szCs w:val="24"/>
        </w:rPr>
        <w:t>organismo compuesto por todas las Federaciones Miembro de la FIDE de los países incluidos en su respectiva Zona y responsable de la gobernanza y el desarrollo del ajedrez zonal tal y como se establece en la Parte III de la Carta Constitutiva</w:t>
      </w:r>
    </w:p>
    <w:p w14:paraId="3C5D5D84" w14:textId="542BD0FC" w:rsidR="00E54AF3" w:rsidRDefault="00E54AF3" w:rsidP="00E54AF3">
      <w:pPr>
        <w:shd w:val="clear" w:color="auto" w:fill="FFFFFF" w:themeFill="background1"/>
        <w:tabs>
          <w:tab w:val="left" w:pos="567"/>
          <w:tab w:val="left" w:pos="851"/>
        </w:tabs>
        <w:ind w:left="567" w:hanging="567"/>
        <w:jc w:val="both"/>
        <w:rPr>
          <w:rFonts w:cstheme="minorHAnsi"/>
          <w:b/>
          <w:bCs/>
          <w:sz w:val="24"/>
          <w:szCs w:val="24"/>
        </w:rPr>
      </w:pPr>
    </w:p>
    <w:p w14:paraId="2FFD44B1" w14:textId="2240F86B"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3186EA9A" w14:textId="1FE2E599"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5E8ED547" w14:textId="2898F590"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0F1156F4" w14:textId="2741869D"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17D602D0" w14:textId="0836ADDF"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34B9025A" w14:textId="389C1555"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56EB212A" w14:textId="15642672"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3E23A341" w14:textId="783AC528" w:rsidR="00334F13" w:rsidRDefault="00334F13" w:rsidP="00E54AF3">
      <w:pPr>
        <w:shd w:val="clear" w:color="auto" w:fill="FFFFFF" w:themeFill="background1"/>
        <w:tabs>
          <w:tab w:val="left" w:pos="567"/>
          <w:tab w:val="left" w:pos="851"/>
        </w:tabs>
        <w:ind w:left="567" w:hanging="567"/>
        <w:jc w:val="both"/>
        <w:rPr>
          <w:rFonts w:cstheme="minorHAnsi"/>
          <w:b/>
          <w:bCs/>
          <w:sz w:val="24"/>
          <w:szCs w:val="24"/>
        </w:rPr>
      </w:pPr>
    </w:p>
    <w:p w14:paraId="56448E78" w14:textId="480ED38B" w:rsidR="00DA0FE8" w:rsidRPr="00F97309" w:rsidRDefault="00DA0FE8" w:rsidP="0048609D">
      <w:pPr>
        <w:pStyle w:val="11"/>
      </w:pPr>
      <w:bookmarkStart w:id="374" w:name="_Toc118406148"/>
      <w:r w:rsidRPr="00F97309">
        <w:t>DIRECTRICES PARA LOS ORGANIZADORES</w:t>
      </w:r>
      <w:bookmarkEnd w:id="374"/>
      <w:r w:rsidRPr="00F97309">
        <w:t xml:space="preserve">    </w:t>
      </w:r>
    </w:p>
    <w:p w14:paraId="1F1A7912" w14:textId="77777777" w:rsidR="00DA0FE8" w:rsidRPr="00F97309" w:rsidRDefault="00DA0FE8" w:rsidP="00DA0FE8">
      <w:pPr>
        <w:jc w:val="both"/>
        <w:rPr>
          <w:rFonts w:cstheme="minorHAnsi"/>
          <w:b/>
          <w:i/>
          <w:iCs/>
          <w:sz w:val="24"/>
          <w:szCs w:val="24"/>
        </w:rPr>
      </w:pPr>
      <w:r w:rsidRPr="00F97309">
        <w:rPr>
          <w:rFonts w:cstheme="minorHAnsi"/>
          <w:b/>
          <w:i/>
          <w:iCs/>
          <w:sz w:val="24"/>
          <w:szCs w:val="24"/>
        </w:rPr>
        <w:t>Introducción</w:t>
      </w:r>
    </w:p>
    <w:p w14:paraId="55A37B75" w14:textId="77777777" w:rsidR="00DA0FE8" w:rsidRPr="00F97309" w:rsidRDefault="00DA0FE8" w:rsidP="00C9507B">
      <w:pPr>
        <w:spacing w:line="240" w:lineRule="auto"/>
        <w:jc w:val="both"/>
        <w:rPr>
          <w:rFonts w:cstheme="minorHAnsi"/>
          <w:i/>
          <w:iCs/>
          <w:sz w:val="24"/>
          <w:szCs w:val="24"/>
        </w:rPr>
      </w:pPr>
      <w:r w:rsidRPr="00F97309">
        <w:rPr>
          <w:rFonts w:cstheme="minorHAnsi"/>
          <w:i/>
          <w:iCs/>
          <w:sz w:val="24"/>
          <w:szCs w:val="24"/>
        </w:rPr>
        <w:t>La evolución de las Leyes del Ajedrez de la FIDE ha dado más libertad a los organizadores acerca de las regulaciones de un evento específico. Las bases del torneo permiten a los organizadores elegir, las mejores reglas, en su opinión, para un torneo determinado. Pero mayor libertad significa mayor responsabilidad.</w:t>
      </w:r>
    </w:p>
    <w:p w14:paraId="7BC42220" w14:textId="77777777" w:rsidR="00DA0FE8" w:rsidRPr="00F97309" w:rsidRDefault="00DA0FE8" w:rsidP="00C9507B">
      <w:pPr>
        <w:spacing w:line="240" w:lineRule="auto"/>
        <w:jc w:val="both"/>
        <w:rPr>
          <w:rFonts w:cstheme="minorHAnsi"/>
          <w:i/>
          <w:iCs/>
          <w:sz w:val="24"/>
          <w:szCs w:val="24"/>
        </w:rPr>
      </w:pPr>
      <w:r w:rsidRPr="00F97309">
        <w:rPr>
          <w:rFonts w:cstheme="minorHAnsi"/>
          <w:i/>
          <w:iCs/>
          <w:sz w:val="24"/>
          <w:szCs w:val="24"/>
        </w:rPr>
        <w:t>Las Leyes del Ajedrez de la FIDE regulan muchas de las reglas específicas, pero no todas. Por ejemplo, en ajedrez rápido y Blitz, las bases del torneo deben especificar si todo el evento se jugará de acuerdo con las Reglas de Competición o con algunas excepciones.</w:t>
      </w:r>
    </w:p>
    <w:p w14:paraId="2E5E11AC" w14:textId="77777777" w:rsidR="00DA0FE8" w:rsidRPr="00F97309" w:rsidRDefault="00DA0FE8" w:rsidP="00C9507B">
      <w:pPr>
        <w:spacing w:line="240" w:lineRule="auto"/>
        <w:jc w:val="both"/>
        <w:rPr>
          <w:rFonts w:cstheme="minorHAnsi"/>
          <w:i/>
          <w:iCs/>
          <w:sz w:val="24"/>
          <w:szCs w:val="24"/>
        </w:rPr>
      </w:pPr>
      <w:r w:rsidRPr="00F97309">
        <w:rPr>
          <w:rFonts w:cstheme="minorHAnsi"/>
          <w:i/>
          <w:iCs/>
          <w:sz w:val="24"/>
          <w:szCs w:val="24"/>
        </w:rPr>
        <w:t>Aparte de eso, es bueno recordarle al jugador cosas tan importantes como el ritmo de juego y las condiciones en que se pueden acordar las tablas.</w:t>
      </w:r>
    </w:p>
    <w:p w14:paraId="69D8CAA0" w14:textId="77777777" w:rsidR="00DA0FE8" w:rsidRPr="00F97309" w:rsidRDefault="00DA0FE8" w:rsidP="00C9507B">
      <w:pPr>
        <w:spacing w:line="240" w:lineRule="auto"/>
        <w:jc w:val="both"/>
        <w:rPr>
          <w:rFonts w:cstheme="minorHAnsi"/>
          <w:i/>
          <w:iCs/>
          <w:sz w:val="24"/>
          <w:szCs w:val="24"/>
        </w:rPr>
      </w:pPr>
      <w:r w:rsidRPr="00F97309">
        <w:rPr>
          <w:rFonts w:cstheme="minorHAnsi"/>
          <w:i/>
          <w:iCs/>
          <w:sz w:val="24"/>
          <w:szCs w:val="24"/>
        </w:rPr>
        <w:t>Si los organizadores se olvidan de aclarar estas cuestiones por adelantado, no servirá de nada hacer un anuncio al comienzo de una ronda. Los jugadores pueden no estar presentes o, de todos modos, no escuchar.</w:t>
      </w:r>
    </w:p>
    <w:p w14:paraId="3CE23F7B" w14:textId="77777777" w:rsidR="00DA0FE8" w:rsidRPr="00F97309" w:rsidRDefault="00DA0FE8" w:rsidP="00C9507B">
      <w:pPr>
        <w:spacing w:line="240" w:lineRule="auto"/>
        <w:jc w:val="both"/>
        <w:rPr>
          <w:rFonts w:cstheme="minorHAnsi"/>
          <w:i/>
          <w:iCs/>
          <w:sz w:val="24"/>
          <w:szCs w:val="24"/>
        </w:rPr>
      </w:pPr>
      <w:r w:rsidRPr="00F97309">
        <w:rPr>
          <w:rFonts w:cstheme="minorHAnsi"/>
          <w:i/>
          <w:iCs/>
          <w:sz w:val="24"/>
          <w:szCs w:val="24"/>
        </w:rPr>
        <w:t xml:space="preserve">Para evitar tales situaciones, la Comisión de Reglas de la FIDE ha decidido preparar unas pautas para los Organizadores. Estas se dividen en tres partes: </w:t>
      </w:r>
    </w:p>
    <w:p w14:paraId="4EAA25FA" w14:textId="77777777" w:rsidR="00DA0FE8" w:rsidRPr="00F97309" w:rsidRDefault="00DA0FE8" w:rsidP="00893687">
      <w:pPr>
        <w:pStyle w:val="Prrafodelista"/>
        <w:numPr>
          <w:ilvl w:val="0"/>
          <w:numId w:val="7"/>
        </w:numPr>
        <w:spacing w:after="160" w:line="240" w:lineRule="auto"/>
        <w:jc w:val="both"/>
        <w:rPr>
          <w:rFonts w:cstheme="minorHAnsi"/>
          <w:i/>
          <w:iCs/>
          <w:sz w:val="24"/>
          <w:szCs w:val="24"/>
        </w:rPr>
      </w:pPr>
      <w:r w:rsidRPr="00F97309">
        <w:rPr>
          <w:rFonts w:cstheme="minorHAnsi"/>
          <w:i/>
          <w:iCs/>
          <w:sz w:val="24"/>
          <w:szCs w:val="24"/>
        </w:rPr>
        <w:t>lo que se debe especificar en las regulaciones del evento;</w:t>
      </w:r>
    </w:p>
    <w:p w14:paraId="707FCEEB" w14:textId="77777777" w:rsidR="00DA0FE8" w:rsidRPr="00F97309" w:rsidRDefault="00DA0FE8" w:rsidP="00893687">
      <w:pPr>
        <w:pStyle w:val="Prrafodelista"/>
        <w:numPr>
          <w:ilvl w:val="0"/>
          <w:numId w:val="7"/>
        </w:numPr>
        <w:spacing w:after="160" w:line="240" w:lineRule="auto"/>
        <w:jc w:val="both"/>
        <w:rPr>
          <w:rFonts w:cstheme="minorHAnsi"/>
          <w:i/>
          <w:iCs/>
          <w:sz w:val="24"/>
          <w:szCs w:val="24"/>
        </w:rPr>
      </w:pPr>
      <w:r w:rsidRPr="00F97309">
        <w:rPr>
          <w:rFonts w:cstheme="minorHAnsi"/>
          <w:i/>
          <w:iCs/>
          <w:sz w:val="24"/>
          <w:szCs w:val="24"/>
        </w:rPr>
        <w:t xml:space="preserve">lo que la Comisión de Reglas recomienda ser especificado; y </w:t>
      </w:r>
    </w:p>
    <w:p w14:paraId="72320B2C" w14:textId="77777777" w:rsidR="00DA0FE8" w:rsidRPr="00F97309" w:rsidRDefault="00DA0FE8" w:rsidP="00893687">
      <w:pPr>
        <w:pStyle w:val="Prrafodelista"/>
        <w:numPr>
          <w:ilvl w:val="0"/>
          <w:numId w:val="7"/>
        </w:numPr>
        <w:spacing w:after="160" w:line="240" w:lineRule="auto"/>
        <w:jc w:val="both"/>
        <w:rPr>
          <w:rFonts w:cstheme="minorHAnsi"/>
          <w:i/>
          <w:iCs/>
          <w:sz w:val="24"/>
          <w:szCs w:val="24"/>
        </w:rPr>
      </w:pPr>
      <w:r w:rsidRPr="00F97309">
        <w:rPr>
          <w:rFonts w:cstheme="minorHAnsi"/>
          <w:i/>
          <w:iCs/>
          <w:sz w:val="24"/>
          <w:szCs w:val="24"/>
        </w:rPr>
        <w:t xml:space="preserve">reglas opcionales. </w:t>
      </w:r>
    </w:p>
    <w:p w14:paraId="04E3964B" w14:textId="77777777" w:rsidR="00DA0FE8" w:rsidRPr="00F97309" w:rsidRDefault="00DA0FE8" w:rsidP="00C9507B">
      <w:pPr>
        <w:spacing w:line="240" w:lineRule="auto"/>
        <w:jc w:val="both"/>
        <w:rPr>
          <w:rFonts w:cstheme="minorHAnsi"/>
          <w:i/>
          <w:iCs/>
          <w:sz w:val="24"/>
          <w:szCs w:val="24"/>
        </w:rPr>
      </w:pPr>
      <w:r w:rsidRPr="00F97309">
        <w:rPr>
          <w:rFonts w:cstheme="minorHAnsi"/>
          <w:i/>
          <w:iCs/>
          <w:sz w:val="24"/>
          <w:szCs w:val="24"/>
        </w:rPr>
        <w:t>El CR recomienda encarecidamente a los organizadores que su elección siempre se haga conjuntamente con el árbitro principal.</w:t>
      </w:r>
    </w:p>
    <w:p w14:paraId="2A095FBD" w14:textId="77777777" w:rsidR="00DA0FE8" w:rsidRPr="00F97309" w:rsidRDefault="00DA0FE8" w:rsidP="00C9507B">
      <w:pPr>
        <w:spacing w:line="240" w:lineRule="auto"/>
        <w:jc w:val="both"/>
        <w:rPr>
          <w:rFonts w:cstheme="minorHAnsi"/>
          <w:b/>
          <w:i/>
          <w:iCs/>
          <w:sz w:val="24"/>
          <w:szCs w:val="24"/>
        </w:rPr>
      </w:pPr>
      <w:r w:rsidRPr="00F97309">
        <w:rPr>
          <w:rFonts w:cstheme="minorHAnsi"/>
          <w:b/>
          <w:i/>
          <w:iCs/>
          <w:sz w:val="24"/>
          <w:szCs w:val="24"/>
        </w:rPr>
        <w:t xml:space="preserve">1. </w:t>
      </w:r>
      <w:r w:rsidRPr="00F97309">
        <w:rPr>
          <w:rFonts w:cstheme="minorHAnsi"/>
          <w:b/>
          <w:i/>
          <w:iCs/>
          <w:sz w:val="24"/>
          <w:szCs w:val="24"/>
        </w:rPr>
        <w:tab/>
        <w:t>Reglas que deben ser especificadas en las regulaciones del torneo</w:t>
      </w:r>
    </w:p>
    <w:p w14:paraId="44AA9ABE"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1.1 Tiempo predeterminado</w:t>
      </w:r>
    </w:p>
    <w:p w14:paraId="5FFF56FE"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6.7.1 de las Leyes de Ajedrez de la FIDE, las bases del torneo deben especificar un tiempo de incomparecencia. Si no se especifica el tiempo, entonces es cero.</w:t>
      </w:r>
    </w:p>
    <w:p w14:paraId="61B944A9"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1.2 Usando las Reglas de la Competición en Ajedrez Rápido o Blitz</w:t>
      </w:r>
    </w:p>
    <w:p w14:paraId="1B8BE0F0"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A.5 / B.5 de las Leyes de Ajedrez de la FIDE, las bases del torneo deberán especificar si el evento completo se jugará de acuerdo con las Reglas de Competición (todos los artículos del 6 al 12 de las Leyes de la FIDE de Ajedrez) o con algunas excepciones como se describe en el artículo A.4 / B.4.</w:t>
      </w:r>
    </w:p>
    <w:p w14:paraId="60410CFC" w14:textId="77777777" w:rsidR="00DA0FE8" w:rsidRPr="00F97309" w:rsidRDefault="00DA0FE8" w:rsidP="00334F13">
      <w:pPr>
        <w:spacing w:line="240" w:lineRule="auto"/>
        <w:ind w:left="709"/>
        <w:jc w:val="both"/>
        <w:rPr>
          <w:rFonts w:cstheme="minorHAnsi"/>
          <w:b/>
          <w:i/>
          <w:iCs/>
          <w:sz w:val="24"/>
          <w:szCs w:val="24"/>
        </w:rPr>
      </w:pPr>
      <w:r w:rsidRPr="00F97309">
        <w:rPr>
          <w:rFonts w:cstheme="minorHAnsi"/>
          <w:b/>
          <w:i/>
          <w:iCs/>
          <w:sz w:val="24"/>
          <w:szCs w:val="24"/>
        </w:rPr>
        <w:t>1.3 Ajedrez estándar y ajedrez rápido sin incremento - reclamación de tablas con menos de dos minutos</w:t>
      </w:r>
    </w:p>
    <w:p w14:paraId="3A9C096C"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Las bases del torneo deben especificar si la partida se juega de acuerdo con las directrices III (final a caída de bandera), como se describe en el artículo III.2.1.</w:t>
      </w:r>
    </w:p>
    <w:p w14:paraId="0F2240F7"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En caso afirmativo, las bases del torneo deben especificar el procedimiento para el jugador que está en juego y al cual le quedan menos de dos minutos en su reloj, para una reclamación de tablas.</w:t>
      </w:r>
    </w:p>
    <w:p w14:paraId="3022F735" w14:textId="77777777" w:rsidR="00DA0FE8" w:rsidRPr="00F97309" w:rsidRDefault="00DA0FE8" w:rsidP="00C9507B">
      <w:pPr>
        <w:spacing w:line="240" w:lineRule="auto"/>
        <w:ind w:firstLine="709"/>
        <w:jc w:val="both"/>
        <w:rPr>
          <w:rFonts w:cstheme="minorHAnsi"/>
          <w:i/>
          <w:iCs/>
          <w:sz w:val="24"/>
          <w:szCs w:val="24"/>
        </w:rPr>
      </w:pPr>
      <w:r w:rsidRPr="00F97309">
        <w:rPr>
          <w:rFonts w:cstheme="minorHAnsi"/>
          <w:i/>
          <w:iCs/>
          <w:sz w:val="24"/>
          <w:szCs w:val="24"/>
        </w:rPr>
        <w:t>Hay dos opciones:</w:t>
      </w:r>
    </w:p>
    <w:p w14:paraId="48727DED" w14:textId="77777777" w:rsidR="00DA0FE8" w:rsidRPr="00F97309" w:rsidRDefault="00DA0FE8" w:rsidP="00C9507B">
      <w:pPr>
        <w:spacing w:line="240" w:lineRule="auto"/>
        <w:ind w:left="1418"/>
        <w:jc w:val="both"/>
        <w:rPr>
          <w:rFonts w:cstheme="minorHAnsi"/>
          <w:i/>
          <w:iCs/>
          <w:sz w:val="24"/>
          <w:szCs w:val="24"/>
        </w:rPr>
      </w:pPr>
      <w:r w:rsidRPr="00F97309">
        <w:rPr>
          <w:rFonts w:cstheme="minorHAnsi"/>
          <w:i/>
          <w:iCs/>
          <w:sz w:val="24"/>
          <w:szCs w:val="24"/>
        </w:rPr>
        <w:t xml:space="preserve">de acuerdo con el artículo III.4 de las Leyes del Ajedrez de la FIDE, se dará un incremento adicional de cinco segundos para ambos jugadores o </w:t>
      </w:r>
    </w:p>
    <w:p w14:paraId="6B55C67C" w14:textId="77777777" w:rsidR="00DA0FE8" w:rsidRPr="00F97309" w:rsidRDefault="00DA0FE8" w:rsidP="00C9507B">
      <w:pPr>
        <w:spacing w:line="240" w:lineRule="auto"/>
        <w:ind w:left="1418"/>
        <w:jc w:val="both"/>
        <w:rPr>
          <w:rFonts w:cstheme="minorHAnsi"/>
          <w:i/>
          <w:iCs/>
          <w:sz w:val="24"/>
          <w:szCs w:val="24"/>
        </w:rPr>
      </w:pPr>
      <w:r w:rsidRPr="00F97309">
        <w:rPr>
          <w:rFonts w:cstheme="minorHAnsi"/>
          <w:i/>
          <w:iCs/>
          <w:sz w:val="24"/>
          <w:szCs w:val="24"/>
        </w:rPr>
        <w:t xml:space="preserve">según el artículo III.5 de las Leyes del Ajedrez de la FIDE, se seguirá el procedimiento de reclamación de tablas. </w:t>
      </w:r>
    </w:p>
    <w:p w14:paraId="54AC77A2"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Si no se especifican estos asuntos, entonces, por ejemplo, rey y alfil, contra rey y alfil se pueden jugar hasta que caiga una bandera.</w:t>
      </w:r>
    </w:p>
    <w:p w14:paraId="777673F7" w14:textId="77777777" w:rsidR="00DA0FE8" w:rsidRPr="00F97309" w:rsidRDefault="00DA0FE8" w:rsidP="00C9507B">
      <w:pPr>
        <w:spacing w:line="240" w:lineRule="auto"/>
        <w:jc w:val="both"/>
        <w:rPr>
          <w:rFonts w:cstheme="minorHAnsi"/>
          <w:b/>
          <w:i/>
          <w:iCs/>
          <w:sz w:val="24"/>
          <w:szCs w:val="24"/>
        </w:rPr>
      </w:pPr>
      <w:r w:rsidRPr="00F97309">
        <w:rPr>
          <w:rFonts w:cstheme="minorHAnsi"/>
          <w:b/>
          <w:i/>
          <w:iCs/>
          <w:sz w:val="24"/>
          <w:szCs w:val="24"/>
        </w:rPr>
        <w:t xml:space="preserve">2. </w:t>
      </w:r>
      <w:r w:rsidRPr="00F97309">
        <w:rPr>
          <w:rFonts w:cstheme="minorHAnsi"/>
          <w:b/>
          <w:i/>
          <w:iCs/>
          <w:sz w:val="24"/>
          <w:szCs w:val="24"/>
        </w:rPr>
        <w:tab/>
        <w:t>Reglas que se recomiendan para ser especificadas en las regulaciones del torneo.</w:t>
      </w:r>
    </w:p>
    <w:p w14:paraId="164BBD13"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2.1 Condiciones de tablas</w:t>
      </w:r>
    </w:p>
    <w:p w14:paraId="72A13C92"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9.1.1 de las Leyes de Ajedrez de la FIDE, las bases del torneo pueden especificar que los jugadores no pueden ofrecer o aceptar tablas, ya sea en menos de un número específico de movimientos o nunca, sin el consentimiento del árbitro. Si no se especifica la condición de tablas, de acuerdo con el artículo 5.3.2 de las Leyes del Ajedrez de la FIDE, los jugadores pueden ofrecer o aceptar tablas cuando ambos hayan realizado al menos un movimiento.</w:t>
      </w:r>
    </w:p>
    <w:p w14:paraId="2E9D8F7F"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2.2 dispositivo electrónico</w:t>
      </w:r>
    </w:p>
    <w:p w14:paraId="6D96C8AF"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11.3.2.1 de las Leyes del Ajedrez de la FIDE, las bases del torneo pueden permitirle al jugador tener un dispositivo electrónico no específicamente aprobado por el árbitro en la sala de juego, siempre que este dispositivo esté almacenado en la bolsa de un jugador. y el dispositivo está completamente apagado. Esta bolsa debe estar en el lugar que el árbitro indique.</w:t>
      </w:r>
    </w:p>
    <w:p w14:paraId="4C9DE1B3" w14:textId="77777777" w:rsidR="00DA0FE8" w:rsidRPr="00F97309" w:rsidRDefault="00DA0FE8" w:rsidP="00C9507B">
      <w:pPr>
        <w:spacing w:line="240" w:lineRule="auto"/>
        <w:ind w:firstLine="709"/>
        <w:jc w:val="both"/>
        <w:rPr>
          <w:rFonts w:cstheme="minorHAnsi"/>
          <w:i/>
          <w:iCs/>
          <w:sz w:val="24"/>
          <w:szCs w:val="24"/>
        </w:rPr>
      </w:pPr>
      <w:r w:rsidRPr="00F97309">
        <w:rPr>
          <w:rFonts w:cstheme="minorHAnsi"/>
          <w:i/>
          <w:iCs/>
          <w:sz w:val="24"/>
          <w:szCs w:val="24"/>
        </w:rPr>
        <w:t>Ningún jugador está autorizado a usar esta bolsa sin el permiso del árbitro.</w:t>
      </w:r>
    </w:p>
    <w:p w14:paraId="5FE8813E" w14:textId="77777777" w:rsidR="00DA0FE8" w:rsidRPr="00F97309" w:rsidRDefault="00DA0FE8" w:rsidP="00334F13">
      <w:pPr>
        <w:spacing w:line="240" w:lineRule="auto"/>
        <w:ind w:left="709"/>
        <w:jc w:val="both"/>
        <w:rPr>
          <w:rFonts w:cstheme="minorHAnsi"/>
          <w:i/>
          <w:iCs/>
          <w:sz w:val="24"/>
          <w:szCs w:val="24"/>
        </w:rPr>
      </w:pPr>
      <w:r w:rsidRPr="00F97309">
        <w:rPr>
          <w:rFonts w:cstheme="minorHAnsi"/>
          <w:i/>
          <w:iCs/>
          <w:sz w:val="24"/>
          <w:szCs w:val="24"/>
        </w:rPr>
        <w:t>Si no se especifica el permiso anterior, está prohibido tener dispositivos electrónicos en la sala de juego.</w:t>
      </w:r>
    </w:p>
    <w:p w14:paraId="75B312F8" w14:textId="77777777" w:rsidR="00DA0FE8" w:rsidRPr="00F97309" w:rsidRDefault="00DA0FE8" w:rsidP="00C9507B">
      <w:pPr>
        <w:spacing w:line="240" w:lineRule="auto"/>
        <w:jc w:val="both"/>
        <w:rPr>
          <w:rFonts w:cstheme="minorHAnsi"/>
          <w:b/>
          <w:i/>
          <w:iCs/>
          <w:sz w:val="24"/>
          <w:szCs w:val="24"/>
        </w:rPr>
      </w:pPr>
      <w:r w:rsidRPr="00F97309">
        <w:rPr>
          <w:rFonts w:cstheme="minorHAnsi"/>
          <w:b/>
          <w:i/>
          <w:iCs/>
          <w:sz w:val="24"/>
          <w:szCs w:val="24"/>
        </w:rPr>
        <w:t xml:space="preserve">3. </w:t>
      </w:r>
      <w:r w:rsidRPr="00F97309">
        <w:rPr>
          <w:rFonts w:cstheme="minorHAnsi"/>
          <w:b/>
          <w:i/>
          <w:iCs/>
          <w:sz w:val="24"/>
          <w:szCs w:val="24"/>
        </w:rPr>
        <w:tab/>
        <w:t>Reglas opcionales que pueden ser especificadas en las regulaciones del torneo.</w:t>
      </w:r>
    </w:p>
    <w:p w14:paraId="71EBA010"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3.1 puntuación</w:t>
      </w:r>
    </w:p>
    <w:p w14:paraId="77687C45"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10.1 de las Leyes del Ajedrez de la FIDE, las bases del torneo pueden especificar un sistema de puntuación diferente. Por ejemplo, un jugador que gana su partida, o gana por incomparecencia, consigue tres puntos (3), un jugador que hace tablas obtiene dos puntos (2), un jugador que pierde su partida obtiene un punto (1), un jugador que pierde por incomparecencia obtiene cero puntos (0). Si no se especifica, se utiliza la puntuación normal (1, ½, 0).</w:t>
      </w:r>
    </w:p>
    <w:p w14:paraId="7E746A02"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3.2 Salir del área de juego.</w:t>
      </w:r>
    </w:p>
    <w:p w14:paraId="5313D42C"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11.2.4 de las Leyes de Ajedrez de la FIDE, las bases del torneo pueden especificar que el oponente del jugador que está en movimiento debe informar al árbitro cuando desea abandonar el área de juego. Si esto no se especifica, no hay obligación para el oponente de comunicar su intención de irse.</w:t>
      </w:r>
    </w:p>
    <w:p w14:paraId="3ABF8928"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3.3 Procedimiento de apelación</w:t>
      </w:r>
    </w:p>
    <w:p w14:paraId="60FD8FF5"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11.10 de las Leyes de Ajedrez de la FIDE, las bases del torneo pueden especificar que un jugador no puede apelar contra la decisión del árbitro, si ha firmado la planilla. Si no se especifica, el jugador puede apelar incluso después de firmar la planilla.</w:t>
      </w:r>
    </w:p>
    <w:p w14:paraId="7A888E54" w14:textId="77777777" w:rsidR="00DA0FE8" w:rsidRPr="00F97309" w:rsidRDefault="00DA0FE8" w:rsidP="00C9507B">
      <w:pPr>
        <w:spacing w:line="240" w:lineRule="auto"/>
        <w:ind w:firstLine="709"/>
        <w:jc w:val="both"/>
        <w:rPr>
          <w:rFonts w:cstheme="minorHAnsi"/>
          <w:i/>
          <w:iCs/>
          <w:sz w:val="24"/>
          <w:szCs w:val="24"/>
        </w:rPr>
      </w:pPr>
      <w:r w:rsidRPr="00F97309">
        <w:rPr>
          <w:rFonts w:cstheme="minorHAnsi"/>
          <w:i/>
          <w:iCs/>
          <w:sz w:val="24"/>
          <w:szCs w:val="24"/>
        </w:rPr>
        <w:t>Se recomienda encarecidamente que se cree un Comité de Apelación con antelación.</w:t>
      </w:r>
    </w:p>
    <w:p w14:paraId="63C93508" w14:textId="77777777" w:rsidR="00DA0FE8" w:rsidRPr="00F97309" w:rsidRDefault="00DA0FE8" w:rsidP="00C9507B">
      <w:pPr>
        <w:spacing w:line="240" w:lineRule="auto"/>
        <w:ind w:firstLine="709"/>
        <w:jc w:val="both"/>
        <w:rPr>
          <w:rFonts w:cstheme="minorHAnsi"/>
          <w:b/>
          <w:i/>
          <w:iCs/>
          <w:sz w:val="24"/>
          <w:szCs w:val="24"/>
        </w:rPr>
      </w:pPr>
      <w:r w:rsidRPr="00F97309">
        <w:rPr>
          <w:rFonts w:cstheme="minorHAnsi"/>
          <w:b/>
          <w:i/>
          <w:iCs/>
          <w:sz w:val="24"/>
          <w:szCs w:val="24"/>
        </w:rPr>
        <w:t>3.4 Partidas aplazadas: tiempo transcurrido antes de la llegada de los jugadores</w:t>
      </w:r>
    </w:p>
    <w:p w14:paraId="39047250" w14:textId="77777777" w:rsidR="00DA0FE8" w:rsidRPr="00F97309" w:rsidRDefault="00DA0FE8" w:rsidP="00C9507B">
      <w:pPr>
        <w:spacing w:line="240" w:lineRule="auto"/>
        <w:ind w:left="709"/>
        <w:jc w:val="both"/>
        <w:rPr>
          <w:rFonts w:cstheme="minorHAnsi"/>
          <w:i/>
          <w:iCs/>
          <w:sz w:val="24"/>
          <w:szCs w:val="24"/>
        </w:rPr>
      </w:pPr>
      <w:r w:rsidRPr="00F97309">
        <w:rPr>
          <w:rFonts w:cstheme="minorHAnsi"/>
          <w:i/>
          <w:iCs/>
          <w:sz w:val="24"/>
          <w:szCs w:val="24"/>
        </w:rPr>
        <w:t>De acuerdo con el artículo I.11 de las Leyes de Ajedrez de la FIDE, las bases del torneo pueden especificar el procedimiento con respecto al tiempo transcurrido antes de la llegada de los jugadores. Si no se especifica, el jugador que tiene que responder al movimiento sellado perderá todo el tiempo que transcurra hasta su llegada, incluso si ambos jugadores no están presentes inicialmente.</w:t>
      </w:r>
    </w:p>
    <w:p w14:paraId="740263D2" w14:textId="422F9B03"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375AA12D" w14:textId="2AE60215" w:rsidR="00DA0FE8" w:rsidRPr="00F97309" w:rsidRDefault="00DA0FE8">
      <w:pPr>
        <w:tabs>
          <w:tab w:val="left" w:pos="567"/>
          <w:tab w:val="left" w:pos="1134"/>
          <w:tab w:val="left" w:pos="1701"/>
          <w:tab w:val="left" w:pos="2268"/>
        </w:tabs>
        <w:spacing w:after="0" w:line="360" w:lineRule="auto"/>
        <w:jc w:val="both"/>
        <w:rPr>
          <w:rFonts w:cstheme="minorHAnsi"/>
          <w:bCs/>
          <w:sz w:val="24"/>
          <w:szCs w:val="24"/>
        </w:rPr>
      </w:pPr>
    </w:p>
    <w:p w14:paraId="54EAA516" w14:textId="78F9A8F1" w:rsidR="00DA0FE8" w:rsidRDefault="00DA0FE8">
      <w:pPr>
        <w:tabs>
          <w:tab w:val="left" w:pos="567"/>
          <w:tab w:val="left" w:pos="1134"/>
          <w:tab w:val="left" w:pos="1701"/>
          <w:tab w:val="left" w:pos="2268"/>
        </w:tabs>
        <w:spacing w:after="0" w:line="360" w:lineRule="auto"/>
        <w:jc w:val="both"/>
        <w:rPr>
          <w:rFonts w:cstheme="minorHAnsi"/>
          <w:bCs/>
          <w:sz w:val="24"/>
          <w:szCs w:val="24"/>
        </w:rPr>
      </w:pPr>
    </w:p>
    <w:p w14:paraId="1CD324DB" w14:textId="6B39B069"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1F319798" w14:textId="4C9167FA"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014EBFC9" w14:textId="45202CF4"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7E69698D" w14:textId="2D033485"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6F02942D" w14:textId="50FB7596"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59DAE36B" w14:textId="3D53573D"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4146910F" w14:textId="4B37B461"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330FD577" w14:textId="017D031C"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33ED0A96" w14:textId="27BBE5ED"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6E70745F" w14:textId="6B2D5CB4"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464A551C" w14:textId="2CAFE66B"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73276924" w14:textId="49F974DA"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0204A2E5" w14:textId="06E9DA8D"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5471FEE8" w14:textId="344CF725"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07B20E14" w14:textId="54D2BB41"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336689FA" w14:textId="7FC7FBBB"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361132D0" w14:textId="4CD73565"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772849BE" w14:textId="5FA1E6FF"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6127B0E8" w14:textId="4ABAA02D"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749FCDC3" w14:textId="31A5B5DD"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3D3EBB39" w14:textId="2AA14EAD"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09541BF1" w14:textId="7AC09EE6"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4A9CE028" w14:textId="7F502915" w:rsidR="00334F13" w:rsidRDefault="00334F13">
      <w:pPr>
        <w:tabs>
          <w:tab w:val="left" w:pos="567"/>
          <w:tab w:val="left" w:pos="1134"/>
          <w:tab w:val="left" w:pos="1701"/>
          <w:tab w:val="left" w:pos="2268"/>
        </w:tabs>
        <w:spacing w:after="0" w:line="360" w:lineRule="auto"/>
        <w:jc w:val="both"/>
        <w:rPr>
          <w:rFonts w:cstheme="minorHAnsi"/>
          <w:bCs/>
          <w:sz w:val="24"/>
          <w:szCs w:val="24"/>
        </w:rPr>
      </w:pPr>
    </w:p>
    <w:p w14:paraId="41450091" w14:textId="77777777" w:rsidR="00334F13" w:rsidRPr="00F97309" w:rsidRDefault="00334F13">
      <w:pPr>
        <w:tabs>
          <w:tab w:val="left" w:pos="567"/>
          <w:tab w:val="left" w:pos="1134"/>
          <w:tab w:val="left" w:pos="1701"/>
          <w:tab w:val="left" w:pos="2268"/>
        </w:tabs>
        <w:spacing w:after="0" w:line="360" w:lineRule="auto"/>
        <w:jc w:val="both"/>
        <w:rPr>
          <w:rFonts w:cstheme="minorHAnsi"/>
          <w:bCs/>
          <w:sz w:val="24"/>
          <w:szCs w:val="24"/>
        </w:rPr>
      </w:pPr>
    </w:p>
    <w:p w14:paraId="5AC541D5" w14:textId="77777777" w:rsidR="00DA0FE8" w:rsidRPr="00F97309" w:rsidRDefault="00DA0FE8">
      <w:pPr>
        <w:tabs>
          <w:tab w:val="left" w:pos="567"/>
          <w:tab w:val="left" w:pos="1134"/>
          <w:tab w:val="left" w:pos="1701"/>
          <w:tab w:val="left" w:pos="2268"/>
        </w:tabs>
        <w:spacing w:after="0" w:line="360" w:lineRule="auto"/>
        <w:jc w:val="both"/>
        <w:rPr>
          <w:rFonts w:cstheme="minorHAnsi"/>
          <w:bCs/>
          <w:sz w:val="24"/>
          <w:szCs w:val="24"/>
        </w:rPr>
      </w:pPr>
    </w:p>
    <w:p w14:paraId="1F95E8AD" w14:textId="5AF77925" w:rsidR="00C9507B" w:rsidRPr="00F97309" w:rsidRDefault="00C9507B" w:rsidP="0048609D">
      <w:pPr>
        <w:pStyle w:val="11"/>
      </w:pPr>
      <w:bookmarkStart w:id="375" w:name="_Toc118406149"/>
      <w:r w:rsidRPr="00F97309">
        <w:t>TABLAS KRAUSE DE INFORME DE TORNEO TRF</w:t>
      </w:r>
      <w:bookmarkEnd w:id="375"/>
      <w:r w:rsidRPr="00F97309">
        <w:t xml:space="preserve">    </w:t>
      </w:r>
    </w:p>
    <w:p w14:paraId="550BEED7"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Formato de TRF (archivo de informe de torneo)</w:t>
      </w:r>
    </w:p>
    <w:p w14:paraId="45D69E93" w14:textId="77777777" w:rsidR="00C9507B" w:rsidRPr="00F97309" w:rsidRDefault="00C9507B" w:rsidP="00C9507B">
      <w:pPr>
        <w:spacing w:after="160" w:line="259" w:lineRule="auto"/>
        <w:rPr>
          <w:rFonts w:eastAsia="Calibri" w:cstheme="minorHAnsi"/>
          <w:color w:val="auto"/>
          <w:sz w:val="24"/>
          <w:szCs w:val="24"/>
        </w:rPr>
      </w:pPr>
      <w:r w:rsidRPr="00F97309">
        <w:rPr>
          <w:rFonts w:eastAsia="Calibri" w:cstheme="minorHAnsi"/>
          <w:color w:val="auto"/>
          <w:sz w:val="24"/>
          <w:szCs w:val="24"/>
        </w:rPr>
        <w:t>Formato de informe de resultados del torneo que se presentará a la FIDE.</w:t>
      </w:r>
    </w:p>
    <w:p w14:paraId="558E3987" w14:textId="77777777" w:rsidR="00C9507B" w:rsidRPr="00F97309" w:rsidRDefault="00C9507B" w:rsidP="00C9507B">
      <w:pPr>
        <w:spacing w:after="160" w:line="259" w:lineRule="auto"/>
        <w:rPr>
          <w:rFonts w:eastAsia="Calibri" w:cstheme="minorHAnsi"/>
          <w:color w:val="auto"/>
          <w:sz w:val="24"/>
          <w:szCs w:val="24"/>
        </w:rPr>
      </w:pPr>
    </w:p>
    <w:p w14:paraId="4C41DEDD" w14:textId="77777777" w:rsidR="00C9507B" w:rsidRPr="00F97309" w:rsidRDefault="00C9507B" w:rsidP="00C9507B">
      <w:pPr>
        <w:spacing w:after="160" w:line="259" w:lineRule="auto"/>
        <w:rPr>
          <w:rFonts w:eastAsia="Calibri" w:cstheme="minorHAnsi"/>
          <w:color w:val="auto"/>
          <w:sz w:val="24"/>
          <w:szCs w:val="24"/>
        </w:rPr>
      </w:pPr>
      <w:r w:rsidRPr="00F97309">
        <w:rPr>
          <w:rFonts w:eastAsia="Calibri" w:cstheme="minorHAnsi"/>
          <w:color w:val="auto"/>
          <w:sz w:val="24"/>
          <w:szCs w:val="24"/>
        </w:rPr>
        <w:t xml:space="preserve">Observación 1 : </w:t>
      </w:r>
      <w:r w:rsidRPr="00F97309">
        <w:rPr>
          <w:rFonts w:eastAsia="Calibri" w:cstheme="minorHAnsi"/>
          <w:color w:val="auto"/>
          <w:sz w:val="24"/>
          <w:szCs w:val="24"/>
        </w:rPr>
        <w:tab/>
        <w:t>Cada línea tendrá un "CR" (fin de línea) como último carácter</w:t>
      </w:r>
    </w:p>
    <w:p w14:paraId="160F9091" w14:textId="77777777" w:rsidR="00C9507B" w:rsidRPr="00F97309" w:rsidRDefault="00C9507B" w:rsidP="00C9507B">
      <w:pPr>
        <w:spacing w:after="160" w:line="259" w:lineRule="auto"/>
        <w:ind w:left="2127" w:hanging="2127"/>
        <w:rPr>
          <w:rFonts w:eastAsia="Calibri" w:cstheme="minorHAnsi"/>
          <w:color w:val="auto"/>
          <w:sz w:val="24"/>
          <w:szCs w:val="24"/>
        </w:rPr>
      </w:pPr>
      <w:r w:rsidRPr="00F97309">
        <w:rPr>
          <w:rFonts w:eastAsia="Calibri" w:cstheme="minorHAnsi"/>
          <w:color w:val="auto"/>
          <w:sz w:val="24"/>
          <w:szCs w:val="24"/>
        </w:rPr>
        <w:t xml:space="preserve">Observación 2  : </w:t>
      </w:r>
      <w:r w:rsidRPr="00F97309">
        <w:rPr>
          <w:rFonts w:eastAsia="Calibri" w:cstheme="minorHAnsi"/>
          <w:color w:val="auto"/>
          <w:sz w:val="24"/>
          <w:szCs w:val="24"/>
        </w:rPr>
        <w:tab/>
        <w:t>Las columnas R y P en todas las tablas siguientes indican la correspondencia al campo de Clasificación (evaluación elo) y Emparejamiento respectivamente</w:t>
      </w:r>
    </w:p>
    <w:p w14:paraId="6E29BAB4" w14:textId="77777777" w:rsidR="00C9507B" w:rsidRPr="00F97309" w:rsidRDefault="00C9507B" w:rsidP="00C9507B">
      <w:pPr>
        <w:spacing w:after="160" w:line="259" w:lineRule="auto"/>
        <w:ind w:left="2127" w:hanging="2127"/>
        <w:rPr>
          <w:rFonts w:eastAsia="Calibri" w:cstheme="minorHAnsi"/>
          <w:color w:val="auto"/>
          <w:sz w:val="24"/>
          <w:szCs w:val="24"/>
        </w:rPr>
      </w:pPr>
    </w:p>
    <w:tbl>
      <w:tblPr>
        <w:tblStyle w:val="Tablaconcuadrcula21"/>
        <w:tblW w:w="0" w:type="auto"/>
        <w:tblLook w:val="04A0" w:firstRow="1" w:lastRow="0" w:firstColumn="1" w:lastColumn="0" w:noHBand="0" w:noVBand="1"/>
      </w:tblPr>
      <w:tblGrid>
        <w:gridCol w:w="704"/>
        <w:gridCol w:w="3827"/>
      </w:tblGrid>
      <w:tr w:rsidR="00C9507B" w:rsidRPr="00F97309" w14:paraId="0FFB010A" w14:textId="77777777" w:rsidTr="00C9507B">
        <w:tc>
          <w:tcPr>
            <w:tcW w:w="704" w:type="dxa"/>
            <w:shd w:val="clear" w:color="auto" w:fill="auto"/>
          </w:tcPr>
          <w:p w14:paraId="51EC75C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3827" w:type="dxa"/>
          </w:tcPr>
          <w:p w14:paraId="776F9D8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Obligatorio</w:t>
            </w:r>
          </w:p>
        </w:tc>
      </w:tr>
      <w:tr w:rsidR="00C9507B" w:rsidRPr="00F97309" w14:paraId="757B96BA" w14:textId="77777777" w:rsidTr="00C9507B">
        <w:tc>
          <w:tcPr>
            <w:tcW w:w="704" w:type="dxa"/>
          </w:tcPr>
          <w:p w14:paraId="2B638AB7"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3827" w:type="dxa"/>
          </w:tcPr>
          <w:p w14:paraId="24CD5D2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Advertencia cuando es incorrecto</w:t>
            </w:r>
          </w:p>
        </w:tc>
      </w:tr>
      <w:tr w:rsidR="00C9507B" w:rsidRPr="00F97309" w14:paraId="58A21DA9" w14:textId="77777777" w:rsidTr="00C9507B">
        <w:tc>
          <w:tcPr>
            <w:tcW w:w="704" w:type="dxa"/>
          </w:tcPr>
          <w:p w14:paraId="21525D8D" w14:textId="77777777" w:rsidR="00C9507B" w:rsidRPr="00F97309" w:rsidRDefault="00C9507B" w:rsidP="00C9507B">
            <w:pPr>
              <w:spacing w:after="0"/>
              <w:jc w:val="center"/>
              <w:rPr>
                <w:rFonts w:eastAsia="Calibri" w:cstheme="minorHAnsi"/>
                <w:color w:val="auto"/>
                <w:sz w:val="24"/>
                <w:szCs w:val="24"/>
              </w:rPr>
            </w:pPr>
          </w:p>
        </w:tc>
        <w:tc>
          <w:tcPr>
            <w:tcW w:w="3827" w:type="dxa"/>
          </w:tcPr>
          <w:p w14:paraId="6FDBA6F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 tenido en cuenta</w:t>
            </w:r>
          </w:p>
        </w:tc>
      </w:tr>
    </w:tbl>
    <w:p w14:paraId="5E58D002" w14:textId="77777777" w:rsidR="00C9507B" w:rsidRPr="00F97309" w:rsidRDefault="00C9507B" w:rsidP="00C9507B">
      <w:pPr>
        <w:spacing w:after="160" w:line="259" w:lineRule="auto"/>
        <w:rPr>
          <w:rFonts w:eastAsia="Calibri" w:cstheme="minorHAnsi"/>
          <w:color w:val="auto"/>
          <w:sz w:val="24"/>
          <w:szCs w:val="24"/>
        </w:rPr>
      </w:pPr>
    </w:p>
    <w:p w14:paraId="1030C0FC"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SECCIÓN JUGADOR</w:t>
      </w:r>
    </w:p>
    <w:tbl>
      <w:tblPr>
        <w:tblStyle w:val="Tablaconcuadrcula21"/>
        <w:tblW w:w="9775" w:type="dxa"/>
        <w:tblLook w:val="04A0" w:firstRow="1" w:lastRow="0" w:firstColumn="1" w:lastColumn="0" w:noHBand="0" w:noVBand="1"/>
      </w:tblPr>
      <w:tblGrid>
        <w:gridCol w:w="460"/>
        <w:gridCol w:w="418"/>
        <w:gridCol w:w="460"/>
        <w:gridCol w:w="2367"/>
        <w:gridCol w:w="5348"/>
        <w:gridCol w:w="361"/>
        <w:gridCol w:w="361"/>
      </w:tblGrid>
      <w:tr w:rsidR="00C9507B" w:rsidRPr="00F97309" w14:paraId="7CCA6BC3" w14:textId="77777777" w:rsidTr="00C9507B">
        <w:tc>
          <w:tcPr>
            <w:tcW w:w="1271" w:type="dxa"/>
            <w:gridSpan w:val="3"/>
          </w:tcPr>
          <w:p w14:paraId="3968385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Posición</w:t>
            </w:r>
          </w:p>
        </w:tc>
        <w:tc>
          <w:tcPr>
            <w:tcW w:w="2410" w:type="dxa"/>
          </w:tcPr>
          <w:p w14:paraId="6E47708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Descripción</w:t>
            </w:r>
          </w:p>
        </w:tc>
        <w:tc>
          <w:tcPr>
            <w:tcW w:w="5528" w:type="dxa"/>
          </w:tcPr>
          <w:p w14:paraId="45B4A09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Contenido</w:t>
            </w:r>
          </w:p>
        </w:tc>
        <w:tc>
          <w:tcPr>
            <w:tcW w:w="283" w:type="dxa"/>
          </w:tcPr>
          <w:p w14:paraId="3D82A27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w:t>
            </w:r>
          </w:p>
        </w:tc>
        <w:tc>
          <w:tcPr>
            <w:tcW w:w="283" w:type="dxa"/>
          </w:tcPr>
          <w:p w14:paraId="579EA91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w:t>
            </w:r>
          </w:p>
        </w:tc>
      </w:tr>
      <w:tr w:rsidR="00C9507B" w:rsidRPr="00F97309" w14:paraId="0561A3BE" w14:textId="77777777" w:rsidTr="00C9507B">
        <w:tc>
          <w:tcPr>
            <w:tcW w:w="421" w:type="dxa"/>
          </w:tcPr>
          <w:p w14:paraId="7C951AD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w:t>
            </w:r>
          </w:p>
        </w:tc>
        <w:tc>
          <w:tcPr>
            <w:tcW w:w="425" w:type="dxa"/>
          </w:tcPr>
          <w:p w14:paraId="7F328AE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5106DA8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3</w:t>
            </w:r>
          </w:p>
        </w:tc>
        <w:tc>
          <w:tcPr>
            <w:tcW w:w="2410" w:type="dxa"/>
          </w:tcPr>
          <w:p w14:paraId="0EFAC34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Nº de identificación</w:t>
            </w:r>
          </w:p>
        </w:tc>
        <w:tc>
          <w:tcPr>
            <w:tcW w:w="5528" w:type="dxa"/>
          </w:tcPr>
          <w:p w14:paraId="4521C71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001 (para datos del jugador)</w:t>
            </w:r>
          </w:p>
        </w:tc>
        <w:tc>
          <w:tcPr>
            <w:tcW w:w="283" w:type="dxa"/>
            <w:vAlign w:val="center"/>
          </w:tcPr>
          <w:p w14:paraId="3BDFB0D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0F8F3E9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r>
      <w:tr w:rsidR="00C9507B" w:rsidRPr="00F97309" w14:paraId="021C5325" w14:textId="77777777" w:rsidTr="00C9507B">
        <w:tc>
          <w:tcPr>
            <w:tcW w:w="421" w:type="dxa"/>
          </w:tcPr>
          <w:p w14:paraId="0DD364E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w:t>
            </w:r>
          </w:p>
        </w:tc>
        <w:tc>
          <w:tcPr>
            <w:tcW w:w="425" w:type="dxa"/>
          </w:tcPr>
          <w:p w14:paraId="01D394B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2CFD084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8</w:t>
            </w:r>
          </w:p>
        </w:tc>
        <w:tc>
          <w:tcPr>
            <w:tcW w:w="2410" w:type="dxa"/>
          </w:tcPr>
          <w:p w14:paraId="023420F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Nº de ranking inicial</w:t>
            </w:r>
          </w:p>
        </w:tc>
        <w:tc>
          <w:tcPr>
            <w:tcW w:w="5528" w:type="dxa"/>
          </w:tcPr>
          <w:p w14:paraId="24E11D3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Del 1 al 9999</w:t>
            </w:r>
          </w:p>
        </w:tc>
        <w:tc>
          <w:tcPr>
            <w:tcW w:w="283" w:type="dxa"/>
            <w:vAlign w:val="center"/>
          </w:tcPr>
          <w:p w14:paraId="6B2A820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58CB161E"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r>
      <w:tr w:rsidR="00C9507B" w:rsidRPr="00F97309" w14:paraId="653F5928" w14:textId="77777777" w:rsidTr="00C9507B">
        <w:tc>
          <w:tcPr>
            <w:tcW w:w="421" w:type="dxa"/>
          </w:tcPr>
          <w:p w14:paraId="13AE688B"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10</w:t>
            </w:r>
          </w:p>
        </w:tc>
        <w:tc>
          <w:tcPr>
            <w:tcW w:w="425" w:type="dxa"/>
          </w:tcPr>
          <w:p w14:paraId="24ED5585"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3FF6A290" w14:textId="77777777" w:rsidR="00C9507B" w:rsidRPr="00F97309" w:rsidRDefault="00C9507B" w:rsidP="00C9507B">
            <w:pPr>
              <w:spacing w:after="0"/>
              <w:jc w:val="center"/>
              <w:rPr>
                <w:rFonts w:eastAsia="Calibri" w:cstheme="minorHAnsi"/>
                <w:color w:val="auto"/>
                <w:sz w:val="24"/>
                <w:szCs w:val="24"/>
              </w:rPr>
            </w:pPr>
          </w:p>
        </w:tc>
        <w:tc>
          <w:tcPr>
            <w:tcW w:w="2410" w:type="dxa"/>
          </w:tcPr>
          <w:p w14:paraId="73C7409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Sexo</w:t>
            </w:r>
          </w:p>
        </w:tc>
        <w:tc>
          <w:tcPr>
            <w:tcW w:w="5528" w:type="dxa"/>
          </w:tcPr>
          <w:p w14:paraId="3E057EE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m / f</w:t>
            </w:r>
          </w:p>
        </w:tc>
        <w:tc>
          <w:tcPr>
            <w:tcW w:w="283" w:type="dxa"/>
            <w:vAlign w:val="center"/>
          </w:tcPr>
          <w:p w14:paraId="73E2379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487C57C1"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6FCB42E7" w14:textId="77777777" w:rsidTr="00C9507B">
        <w:tc>
          <w:tcPr>
            <w:tcW w:w="421" w:type="dxa"/>
          </w:tcPr>
          <w:p w14:paraId="4A4C4FC3"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11</w:t>
            </w:r>
          </w:p>
        </w:tc>
        <w:tc>
          <w:tcPr>
            <w:tcW w:w="425" w:type="dxa"/>
          </w:tcPr>
          <w:p w14:paraId="6C9CCBD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56442B47"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13</w:t>
            </w:r>
          </w:p>
        </w:tc>
        <w:tc>
          <w:tcPr>
            <w:tcW w:w="2410" w:type="dxa"/>
          </w:tcPr>
          <w:p w14:paraId="103D238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Titulo</w:t>
            </w:r>
          </w:p>
        </w:tc>
        <w:tc>
          <w:tcPr>
            <w:tcW w:w="5528" w:type="dxa"/>
          </w:tcPr>
          <w:p w14:paraId="1488B8A1" w14:textId="77777777" w:rsidR="00C9507B" w:rsidRPr="00F97309" w:rsidRDefault="00C9507B" w:rsidP="00C9507B">
            <w:pPr>
              <w:spacing w:after="0"/>
              <w:rPr>
                <w:rFonts w:eastAsia="Calibri" w:cstheme="minorHAnsi"/>
                <w:color w:val="auto"/>
                <w:sz w:val="24"/>
                <w:szCs w:val="24"/>
                <w:lang w:val="de-DE"/>
              </w:rPr>
            </w:pPr>
            <w:r w:rsidRPr="00F97309">
              <w:rPr>
                <w:rFonts w:eastAsia="Calibri" w:cstheme="minorHAnsi"/>
                <w:color w:val="auto"/>
                <w:sz w:val="24"/>
                <w:szCs w:val="24"/>
                <w:lang w:val="de-DE"/>
              </w:rPr>
              <w:t>GM, IM, WGM, FM, WIM, WFM, CM, WCM</w:t>
            </w:r>
          </w:p>
        </w:tc>
        <w:tc>
          <w:tcPr>
            <w:tcW w:w="283" w:type="dxa"/>
            <w:vAlign w:val="center"/>
          </w:tcPr>
          <w:p w14:paraId="5C1FB00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46B02D6B"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1C828EF0" w14:textId="77777777" w:rsidTr="00C9507B">
        <w:tc>
          <w:tcPr>
            <w:tcW w:w="421" w:type="dxa"/>
          </w:tcPr>
          <w:p w14:paraId="63D27A5F"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15</w:t>
            </w:r>
          </w:p>
        </w:tc>
        <w:tc>
          <w:tcPr>
            <w:tcW w:w="425" w:type="dxa"/>
          </w:tcPr>
          <w:p w14:paraId="1CAD826E"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4771695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47</w:t>
            </w:r>
          </w:p>
        </w:tc>
        <w:tc>
          <w:tcPr>
            <w:tcW w:w="2410" w:type="dxa"/>
          </w:tcPr>
          <w:p w14:paraId="64E3DF7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Nombre</w:t>
            </w:r>
          </w:p>
        </w:tc>
        <w:tc>
          <w:tcPr>
            <w:tcW w:w="5528" w:type="dxa"/>
          </w:tcPr>
          <w:p w14:paraId="15019BE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Apellidos</w:t>
            </w:r>
          </w:p>
        </w:tc>
        <w:tc>
          <w:tcPr>
            <w:tcW w:w="283" w:type="dxa"/>
            <w:vAlign w:val="center"/>
          </w:tcPr>
          <w:p w14:paraId="79C77A95"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74B69BC3"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32D494E8" w14:textId="77777777" w:rsidTr="00C9507B">
        <w:tc>
          <w:tcPr>
            <w:tcW w:w="421" w:type="dxa"/>
          </w:tcPr>
          <w:p w14:paraId="57B253D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49</w:t>
            </w:r>
          </w:p>
        </w:tc>
        <w:tc>
          <w:tcPr>
            <w:tcW w:w="425" w:type="dxa"/>
          </w:tcPr>
          <w:p w14:paraId="6F476A5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21C6B85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52</w:t>
            </w:r>
          </w:p>
        </w:tc>
        <w:tc>
          <w:tcPr>
            <w:tcW w:w="2410" w:type="dxa"/>
          </w:tcPr>
          <w:p w14:paraId="5F9B82E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Valoración Fide</w:t>
            </w:r>
          </w:p>
        </w:tc>
        <w:tc>
          <w:tcPr>
            <w:tcW w:w="5528" w:type="dxa"/>
          </w:tcPr>
          <w:p w14:paraId="6BF9BDD1" w14:textId="77777777" w:rsidR="00C9507B" w:rsidRPr="00F97309" w:rsidRDefault="00C9507B" w:rsidP="00C9507B">
            <w:pPr>
              <w:spacing w:after="0"/>
              <w:rPr>
                <w:rFonts w:eastAsia="Calibri" w:cstheme="minorHAnsi"/>
                <w:color w:val="auto"/>
                <w:sz w:val="24"/>
                <w:szCs w:val="24"/>
              </w:rPr>
            </w:pPr>
          </w:p>
        </w:tc>
        <w:tc>
          <w:tcPr>
            <w:tcW w:w="283" w:type="dxa"/>
            <w:vAlign w:val="center"/>
          </w:tcPr>
          <w:p w14:paraId="66F3FC53"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3923F0AB"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7E579B59" w14:textId="77777777" w:rsidTr="00C9507B">
        <w:tc>
          <w:tcPr>
            <w:tcW w:w="421" w:type="dxa"/>
          </w:tcPr>
          <w:p w14:paraId="2061586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54</w:t>
            </w:r>
          </w:p>
        </w:tc>
        <w:tc>
          <w:tcPr>
            <w:tcW w:w="425" w:type="dxa"/>
          </w:tcPr>
          <w:p w14:paraId="518861BF"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781AB46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56</w:t>
            </w:r>
          </w:p>
        </w:tc>
        <w:tc>
          <w:tcPr>
            <w:tcW w:w="2410" w:type="dxa"/>
          </w:tcPr>
          <w:p w14:paraId="3388A3D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Federación</w:t>
            </w:r>
          </w:p>
        </w:tc>
        <w:tc>
          <w:tcPr>
            <w:tcW w:w="5528" w:type="dxa"/>
          </w:tcPr>
          <w:p w14:paraId="1C028530" w14:textId="77777777" w:rsidR="00C9507B" w:rsidRPr="00F97309" w:rsidRDefault="00C9507B" w:rsidP="00C9507B">
            <w:pPr>
              <w:spacing w:after="0"/>
              <w:rPr>
                <w:rFonts w:eastAsia="Calibri" w:cstheme="minorHAnsi"/>
                <w:color w:val="auto"/>
                <w:sz w:val="24"/>
                <w:szCs w:val="24"/>
              </w:rPr>
            </w:pPr>
          </w:p>
        </w:tc>
        <w:tc>
          <w:tcPr>
            <w:tcW w:w="283" w:type="dxa"/>
            <w:vAlign w:val="center"/>
          </w:tcPr>
          <w:p w14:paraId="27BC559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7F2D0CF9"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4CC19DD9" w14:textId="77777777" w:rsidTr="00C9507B">
        <w:tc>
          <w:tcPr>
            <w:tcW w:w="421" w:type="dxa"/>
          </w:tcPr>
          <w:p w14:paraId="01EF9EF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58</w:t>
            </w:r>
          </w:p>
        </w:tc>
        <w:tc>
          <w:tcPr>
            <w:tcW w:w="425" w:type="dxa"/>
          </w:tcPr>
          <w:p w14:paraId="60B155E5"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0E3923F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68</w:t>
            </w:r>
          </w:p>
        </w:tc>
        <w:tc>
          <w:tcPr>
            <w:tcW w:w="2410" w:type="dxa"/>
          </w:tcPr>
          <w:p w14:paraId="41246E5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ID Fide</w:t>
            </w:r>
          </w:p>
        </w:tc>
        <w:tc>
          <w:tcPr>
            <w:tcW w:w="5528" w:type="dxa"/>
          </w:tcPr>
          <w:p w14:paraId="2DA9529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(incluye 3 dígitos de reserva)</w:t>
            </w:r>
          </w:p>
        </w:tc>
        <w:tc>
          <w:tcPr>
            <w:tcW w:w="283" w:type="dxa"/>
            <w:vAlign w:val="center"/>
          </w:tcPr>
          <w:p w14:paraId="53D1A4DF"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2CAEE631"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3DF1D3BF" w14:textId="77777777" w:rsidTr="00C9507B">
        <w:tc>
          <w:tcPr>
            <w:tcW w:w="421" w:type="dxa"/>
          </w:tcPr>
          <w:p w14:paraId="3AD1629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70</w:t>
            </w:r>
          </w:p>
        </w:tc>
        <w:tc>
          <w:tcPr>
            <w:tcW w:w="425" w:type="dxa"/>
          </w:tcPr>
          <w:p w14:paraId="0DBF8BF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0868CE5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79</w:t>
            </w:r>
          </w:p>
        </w:tc>
        <w:tc>
          <w:tcPr>
            <w:tcW w:w="2410" w:type="dxa"/>
          </w:tcPr>
          <w:p w14:paraId="37C1542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Fecha de nacimiento</w:t>
            </w:r>
          </w:p>
        </w:tc>
        <w:tc>
          <w:tcPr>
            <w:tcW w:w="5528" w:type="dxa"/>
          </w:tcPr>
          <w:p w14:paraId="0EC6F10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AAAA / MM / DD</w:t>
            </w:r>
          </w:p>
        </w:tc>
        <w:tc>
          <w:tcPr>
            <w:tcW w:w="283" w:type="dxa"/>
            <w:vAlign w:val="center"/>
          </w:tcPr>
          <w:p w14:paraId="0119799B"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495ADD8A"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2B20179A" w14:textId="77777777" w:rsidTr="00C9507B">
        <w:tc>
          <w:tcPr>
            <w:tcW w:w="421" w:type="dxa"/>
            <w:vAlign w:val="center"/>
          </w:tcPr>
          <w:p w14:paraId="015518D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81</w:t>
            </w:r>
          </w:p>
        </w:tc>
        <w:tc>
          <w:tcPr>
            <w:tcW w:w="425" w:type="dxa"/>
            <w:vAlign w:val="center"/>
          </w:tcPr>
          <w:p w14:paraId="38A58F8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vAlign w:val="center"/>
          </w:tcPr>
          <w:p w14:paraId="4280B93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84</w:t>
            </w:r>
          </w:p>
        </w:tc>
        <w:tc>
          <w:tcPr>
            <w:tcW w:w="2410" w:type="dxa"/>
            <w:vAlign w:val="center"/>
          </w:tcPr>
          <w:p w14:paraId="5F4F341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Puntos</w:t>
            </w:r>
          </w:p>
        </w:tc>
        <w:tc>
          <w:tcPr>
            <w:tcW w:w="5528" w:type="dxa"/>
          </w:tcPr>
          <w:p w14:paraId="7C8F76BB" w14:textId="77777777" w:rsidR="00C9507B" w:rsidRPr="00F97309" w:rsidRDefault="00C9507B" w:rsidP="00C9507B">
            <w:pPr>
              <w:spacing w:after="0"/>
              <w:jc w:val="both"/>
              <w:rPr>
                <w:rFonts w:eastAsia="Calibri" w:cstheme="minorHAnsi"/>
                <w:color w:val="auto"/>
                <w:sz w:val="24"/>
                <w:szCs w:val="24"/>
              </w:rPr>
            </w:pPr>
            <w:r w:rsidRPr="00F97309">
              <w:rPr>
                <w:rFonts w:eastAsia="Calibri" w:cstheme="minorHAnsi"/>
                <w:color w:val="auto"/>
                <w:sz w:val="24"/>
                <w:szCs w:val="24"/>
              </w:rPr>
              <w:t>Puntos (en el formato 11.5)</w:t>
            </w:r>
          </w:p>
          <w:p w14:paraId="26CACC3C" w14:textId="77777777" w:rsidR="00C9507B" w:rsidRPr="00F97309" w:rsidRDefault="00C9507B" w:rsidP="00C9507B">
            <w:pPr>
              <w:spacing w:after="0"/>
              <w:jc w:val="both"/>
              <w:rPr>
                <w:rFonts w:eastAsia="Calibri" w:cstheme="minorHAnsi"/>
                <w:color w:val="auto"/>
                <w:sz w:val="24"/>
                <w:szCs w:val="24"/>
              </w:rPr>
            </w:pPr>
            <w:r w:rsidRPr="00F97309">
              <w:rPr>
                <w:rFonts w:eastAsia="Calibri" w:cstheme="minorHAnsi"/>
                <w:color w:val="auto"/>
                <w:sz w:val="24"/>
                <w:szCs w:val="24"/>
              </w:rPr>
              <w:t>Este es el número de puntos en la clasificación final del torneo, que depende del sistema de puntuación utilizado y del valor del descanso (bye) por emparejamiento (generalmente lo mismo que una victoria). Si, por ejemplo, el sistema puntuación que se aplica en el torneo es 3/1/0 y un jugador obtuvo 5 victorias, 2 empates y 2 derrotas, este campo debe contener "17.0"</w:t>
            </w:r>
          </w:p>
        </w:tc>
        <w:tc>
          <w:tcPr>
            <w:tcW w:w="283" w:type="dxa"/>
            <w:vAlign w:val="center"/>
          </w:tcPr>
          <w:p w14:paraId="4D09EDA4" w14:textId="77777777" w:rsidR="00C9507B" w:rsidRPr="00F97309" w:rsidRDefault="00C9507B" w:rsidP="00C9507B">
            <w:pPr>
              <w:spacing w:after="0"/>
              <w:jc w:val="center"/>
              <w:rPr>
                <w:rFonts w:eastAsia="Calibri" w:cstheme="minorHAnsi"/>
                <w:color w:val="auto"/>
                <w:sz w:val="24"/>
                <w:szCs w:val="24"/>
              </w:rPr>
            </w:pPr>
          </w:p>
        </w:tc>
        <w:tc>
          <w:tcPr>
            <w:tcW w:w="283" w:type="dxa"/>
            <w:vAlign w:val="center"/>
          </w:tcPr>
          <w:p w14:paraId="10EE903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r>
      <w:tr w:rsidR="00C9507B" w:rsidRPr="00F97309" w14:paraId="4A3C4F73" w14:textId="77777777" w:rsidTr="00C9507B">
        <w:tc>
          <w:tcPr>
            <w:tcW w:w="421" w:type="dxa"/>
          </w:tcPr>
          <w:p w14:paraId="0936459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86</w:t>
            </w:r>
          </w:p>
        </w:tc>
        <w:tc>
          <w:tcPr>
            <w:tcW w:w="425" w:type="dxa"/>
          </w:tcPr>
          <w:p w14:paraId="02177E4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25" w:type="dxa"/>
          </w:tcPr>
          <w:p w14:paraId="5A534E6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89</w:t>
            </w:r>
          </w:p>
        </w:tc>
        <w:tc>
          <w:tcPr>
            <w:tcW w:w="2410" w:type="dxa"/>
          </w:tcPr>
          <w:p w14:paraId="48F336C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Clas. final</w:t>
            </w:r>
          </w:p>
        </w:tc>
        <w:tc>
          <w:tcPr>
            <w:tcW w:w="5528" w:type="dxa"/>
          </w:tcPr>
          <w:p w14:paraId="358A83E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Lugar exacto, especialmente por equipos</w:t>
            </w:r>
          </w:p>
        </w:tc>
        <w:tc>
          <w:tcPr>
            <w:tcW w:w="283" w:type="dxa"/>
            <w:vAlign w:val="center"/>
          </w:tcPr>
          <w:p w14:paraId="1DF42E69"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283" w:type="dxa"/>
            <w:vAlign w:val="center"/>
          </w:tcPr>
          <w:p w14:paraId="3BA529AB" w14:textId="77777777" w:rsidR="00C9507B" w:rsidRPr="00F97309" w:rsidRDefault="00C9507B" w:rsidP="00C9507B">
            <w:pPr>
              <w:spacing w:after="0"/>
              <w:jc w:val="center"/>
              <w:rPr>
                <w:rFonts w:eastAsia="Calibri" w:cstheme="minorHAnsi"/>
                <w:color w:val="auto"/>
                <w:sz w:val="24"/>
                <w:szCs w:val="24"/>
              </w:rPr>
            </w:pPr>
          </w:p>
        </w:tc>
      </w:tr>
    </w:tbl>
    <w:p w14:paraId="06C0CFD0" w14:textId="77777777" w:rsidR="00C9507B" w:rsidRPr="00F97309" w:rsidRDefault="00C9507B" w:rsidP="00C9507B">
      <w:pPr>
        <w:spacing w:after="160" w:line="259" w:lineRule="auto"/>
        <w:rPr>
          <w:rFonts w:eastAsia="Calibri" w:cstheme="minorHAnsi"/>
          <w:b/>
          <w:bCs/>
          <w:color w:val="auto"/>
          <w:sz w:val="24"/>
          <w:szCs w:val="24"/>
        </w:rPr>
      </w:pPr>
    </w:p>
    <w:p w14:paraId="2DF11AA8" w14:textId="77777777" w:rsidR="00C9507B" w:rsidRPr="00F97309" w:rsidRDefault="00C9507B" w:rsidP="00C9507B">
      <w:pPr>
        <w:spacing w:after="160" w:line="259" w:lineRule="auto"/>
        <w:rPr>
          <w:rFonts w:eastAsia="Calibri" w:cstheme="minorHAnsi"/>
          <w:b/>
          <w:bCs/>
          <w:color w:val="auto"/>
          <w:sz w:val="24"/>
          <w:szCs w:val="24"/>
        </w:rPr>
      </w:pPr>
    </w:p>
    <w:p w14:paraId="15986C6F" w14:textId="77777777" w:rsidR="00C9507B" w:rsidRPr="00F97309" w:rsidRDefault="00C9507B" w:rsidP="00C9507B">
      <w:pPr>
        <w:spacing w:after="160" w:line="259" w:lineRule="auto"/>
        <w:rPr>
          <w:rFonts w:eastAsia="Calibri" w:cstheme="minorHAnsi"/>
          <w:b/>
          <w:bCs/>
          <w:color w:val="auto"/>
          <w:sz w:val="24"/>
          <w:szCs w:val="24"/>
        </w:rPr>
      </w:pPr>
    </w:p>
    <w:p w14:paraId="1384AA28" w14:textId="77777777" w:rsidR="00C9507B" w:rsidRPr="00F97309" w:rsidRDefault="00C9507B" w:rsidP="00C9507B">
      <w:pPr>
        <w:spacing w:after="160" w:line="259" w:lineRule="auto"/>
        <w:rPr>
          <w:rFonts w:eastAsia="Calibri" w:cstheme="minorHAnsi"/>
          <w:b/>
          <w:bCs/>
          <w:color w:val="auto"/>
          <w:sz w:val="24"/>
          <w:szCs w:val="24"/>
        </w:rPr>
      </w:pPr>
    </w:p>
    <w:p w14:paraId="63806D1D" w14:textId="77777777" w:rsidR="00C9507B" w:rsidRPr="00F97309" w:rsidRDefault="00C9507B" w:rsidP="00C9507B">
      <w:pPr>
        <w:spacing w:after="160" w:line="259" w:lineRule="auto"/>
        <w:rPr>
          <w:rFonts w:eastAsia="Calibri" w:cstheme="minorHAnsi"/>
          <w:b/>
          <w:bCs/>
          <w:color w:val="auto"/>
          <w:sz w:val="24"/>
          <w:szCs w:val="24"/>
        </w:rPr>
      </w:pPr>
    </w:p>
    <w:p w14:paraId="50E6CE4C" w14:textId="77777777" w:rsidR="00C9507B" w:rsidRPr="00F97309" w:rsidRDefault="00C9507B" w:rsidP="00C9507B">
      <w:pPr>
        <w:spacing w:after="160" w:line="259" w:lineRule="auto"/>
        <w:rPr>
          <w:rFonts w:eastAsia="Calibri" w:cstheme="minorHAnsi"/>
          <w:b/>
          <w:bCs/>
          <w:color w:val="auto"/>
          <w:sz w:val="24"/>
          <w:szCs w:val="24"/>
        </w:rPr>
      </w:pPr>
    </w:p>
    <w:p w14:paraId="41850E81" w14:textId="6A72B11C" w:rsidR="00C9507B" w:rsidRPr="00F97309" w:rsidRDefault="00C9507B" w:rsidP="00C9507B">
      <w:pPr>
        <w:spacing w:after="160" w:line="259" w:lineRule="auto"/>
        <w:rPr>
          <w:rFonts w:eastAsia="Calibri" w:cstheme="minorHAnsi"/>
          <w:b/>
          <w:bCs/>
          <w:color w:val="auto"/>
          <w:sz w:val="24"/>
          <w:szCs w:val="24"/>
        </w:rPr>
      </w:pPr>
    </w:p>
    <w:p w14:paraId="288A3CFD"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Para cada ronda</w:t>
      </w:r>
    </w:p>
    <w:tbl>
      <w:tblPr>
        <w:tblStyle w:val="Tablaconcuadrcula21"/>
        <w:tblW w:w="9918" w:type="dxa"/>
        <w:tblLook w:val="04A0" w:firstRow="1" w:lastRow="0" w:firstColumn="1" w:lastColumn="0" w:noHBand="0" w:noVBand="1"/>
      </w:tblPr>
      <w:tblGrid>
        <w:gridCol w:w="460"/>
        <w:gridCol w:w="121"/>
        <w:gridCol w:w="302"/>
        <w:gridCol w:w="116"/>
        <w:gridCol w:w="344"/>
        <w:gridCol w:w="237"/>
        <w:gridCol w:w="2159"/>
        <w:gridCol w:w="331"/>
        <w:gridCol w:w="378"/>
        <w:gridCol w:w="1961"/>
        <w:gridCol w:w="2660"/>
        <w:gridCol w:w="16"/>
        <w:gridCol w:w="408"/>
        <w:gridCol w:w="9"/>
        <w:gridCol w:w="416"/>
      </w:tblGrid>
      <w:tr w:rsidR="00C9507B" w:rsidRPr="00F97309" w14:paraId="1550ADEB" w14:textId="77777777" w:rsidTr="00334F13">
        <w:tc>
          <w:tcPr>
            <w:tcW w:w="1343" w:type="dxa"/>
            <w:gridSpan w:val="5"/>
          </w:tcPr>
          <w:p w14:paraId="5A526C6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Posición</w:t>
            </w:r>
          </w:p>
        </w:tc>
        <w:tc>
          <w:tcPr>
            <w:tcW w:w="2396" w:type="dxa"/>
            <w:gridSpan w:val="2"/>
          </w:tcPr>
          <w:p w14:paraId="2714C77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Descripción</w:t>
            </w:r>
          </w:p>
        </w:tc>
        <w:tc>
          <w:tcPr>
            <w:tcW w:w="5330" w:type="dxa"/>
            <w:gridSpan w:val="4"/>
          </w:tcPr>
          <w:p w14:paraId="6334EE3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Contenido</w:t>
            </w:r>
          </w:p>
        </w:tc>
        <w:tc>
          <w:tcPr>
            <w:tcW w:w="424" w:type="dxa"/>
            <w:gridSpan w:val="2"/>
          </w:tcPr>
          <w:p w14:paraId="00A42AA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R</w:t>
            </w:r>
          </w:p>
        </w:tc>
        <w:tc>
          <w:tcPr>
            <w:tcW w:w="425" w:type="dxa"/>
            <w:gridSpan w:val="2"/>
          </w:tcPr>
          <w:p w14:paraId="3504D44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P</w:t>
            </w:r>
          </w:p>
        </w:tc>
      </w:tr>
      <w:tr w:rsidR="00C9507B" w:rsidRPr="00F97309" w14:paraId="2632FB6D" w14:textId="77777777" w:rsidTr="00334F13">
        <w:tc>
          <w:tcPr>
            <w:tcW w:w="460" w:type="dxa"/>
            <w:vMerge w:val="restart"/>
            <w:vAlign w:val="center"/>
          </w:tcPr>
          <w:p w14:paraId="532CD49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92</w:t>
            </w:r>
          </w:p>
        </w:tc>
        <w:tc>
          <w:tcPr>
            <w:tcW w:w="423" w:type="dxa"/>
            <w:gridSpan w:val="2"/>
            <w:vMerge w:val="restart"/>
            <w:vAlign w:val="center"/>
          </w:tcPr>
          <w:p w14:paraId="79E4A09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60" w:type="dxa"/>
            <w:gridSpan w:val="2"/>
            <w:vMerge w:val="restart"/>
            <w:vAlign w:val="center"/>
          </w:tcPr>
          <w:p w14:paraId="52F1F9C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95</w:t>
            </w:r>
          </w:p>
        </w:tc>
        <w:tc>
          <w:tcPr>
            <w:tcW w:w="2396" w:type="dxa"/>
            <w:gridSpan w:val="2"/>
            <w:vMerge w:val="restart"/>
            <w:vAlign w:val="center"/>
          </w:tcPr>
          <w:p w14:paraId="28082C39" w14:textId="77777777" w:rsidR="00C9507B" w:rsidRPr="00F97309" w:rsidRDefault="00C9507B" w:rsidP="00C9507B">
            <w:pPr>
              <w:spacing w:after="0"/>
              <w:jc w:val="both"/>
              <w:rPr>
                <w:rFonts w:eastAsia="Calibri" w:cstheme="minorHAnsi"/>
                <w:color w:val="auto"/>
                <w:sz w:val="24"/>
                <w:szCs w:val="24"/>
              </w:rPr>
            </w:pPr>
            <w:r w:rsidRPr="00F97309">
              <w:rPr>
                <w:rFonts w:eastAsia="Calibri" w:cstheme="minorHAnsi"/>
                <w:color w:val="auto"/>
                <w:sz w:val="24"/>
                <w:szCs w:val="24"/>
              </w:rPr>
              <w:t>ID del jugador no presentado en la ronda 1</w:t>
            </w:r>
          </w:p>
        </w:tc>
        <w:tc>
          <w:tcPr>
            <w:tcW w:w="709" w:type="dxa"/>
            <w:gridSpan w:val="2"/>
            <w:vAlign w:val="center"/>
          </w:tcPr>
          <w:p w14:paraId="5C9553E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621" w:type="dxa"/>
            <w:gridSpan w:val="2"/>
            <w:vAlign w:val="center"/>
          </w:tcPr>
          <w:p w14:paraId="67BFE26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Nº de Ranking inicial del oponente (hasta 4</w:t>
            </w:r>
          </w:p>
          <w:p w14:paraId="475CCF4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dígitos)</w:t>
            </w:r>
          </w:p>
        </w:tc>
        <w:tc>
          <w:tcPr>
            <w:tcW w:w="424" w:type="dxa"/>
            <w:gridSpan w:val="2"/>
            <w:vMerge w:val="restart"/>
            <w:vAlign w:val="center"/>
          </w:tcPr>
          <w:p w14:paraId="4E888C1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5" w:type="dxa"/>
            <w:gridSpan w:val="2"/>
            <w:vMerge w:val="restart"/>
            <w:vAlign w:val="center"/>
          </w:tcPr>
          <w:p w14:paraId="677247A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49953E03" w14:textId="77777777" w:rsidTr="00334F13">
        <w:tc>
          <w:tcPr>
            <w:tcW w:w="460" w:type="dxa"/>
            <w:vMerge/>
            <w:vAlign w:val="center"/>
          </w:tcPr>
          <w:p w14:paraId="0CE45BD1" w14:textId="77777777" w:rsidR="00C9507B" w:rsidRPr="00F97309" w:rsidRDefault="00C9507B" w:rsidP="00C9507B">
            <w:pPr>
              <w:spacing w:after="0"/>
              <w:rPr>
                <w:rFonts w:eastAsia="Calibri" w:cstheme="minorHAnsi"/>
                <w:color w:val="auto"/>
                <w:sz w:val="24"/>
                <w:szCs w:val="24"/>
              </w:rPr>
            </w:pPr>
          </w:p>
        </w:tc>
        <w:tc>
          <w:tcPr>
            <w:tcW w:w="423" w:type="dxa"/>
            <w:gridSpan w:val="2"/>
            <w:vMerge/>
            <w:vAlign w:val="center"/>
          </w:tcPr>
          <w:p w14:paraId="2FA324E3" w14:textId="77777777" w:rsidR="00C9507B" w:rsidRPr="00F97309" w:rsidRDefault="00C9507B" w:rsidP="00C9507B">
            <w:pPr>
              <w:spacing w:after="0"/>
              <w:rPr>
                <w:rFonts w:eastAsia="Calibri" w:cstheme="minorHAnsi"/>
                <w:color w:val="auto"/>
                <w:sz w:val="24"/>
                <w:szCs w:val="24"/>
              </w:rPr>
            </w:pPr>
          </w:p>
        </w:tc>
        <w:tc>
          <w:tcPr>
            <w:tcW w:w="460" w:type="dxa"/>
            <w:gridSpan w:val="2"/>
            <w:vMerge/>
            <w:vAlign w:val="center"/>
          </w:tcPr>
          <w:p w14:paraId="20CAE8A4" w14:textId="77777777" w:rsidR="00C9507B" w:rsidRPr="00F97309" w:rsidRDefault="00C9507B" w:rsidP="00C9507B">
            <w:pPr>
              <w:spacing w:after="0"/>
              <w:rPr>
                <w:rFonts w:eastAsia="Calibri" w:cstheme="minorHAnsi"/>
                <w:color w:val="auto"/>
                <w:sz w:val="24"/>
                <w:szCs w:val="24"/>
              </w:rPr>
            </w:pPr>
          </w:p>
        </w:tc>
        <w:tc>
          <w:tcPr>
            <w:tcW w:w="2396" w:type="dxa"/>
            <w:gridSpan w:val="2"/>
            <w:vMerge/>
            <w:vAlign w:val="center"/>
          </w:tcPr>
          <w:p w14:paraId="234B9CB1"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26C7063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0000</w:t>
            </w:r>
          </w:p>
        </w:tc>
        <w:tc>
          <w:tcPr>
            <w:tcW w:w="4621" w:type="dxa"/>
            <w:gridSpan w:val="2"/>
            <w:vAlign w:val="center"/>
          </w:tcPr>
          <w:p w14:paraId="3C467CF8" w14:textId="009A0D4B" w:rsidR="00C9507B" w:rsidRPr="00F97309" w:rsidRDefault="00C9507B" w:rsidP="00C9507B">
            <w:pPr>
              <w:spacing w:after="0"/>
              <w:jc w:val="both"/>
              <w:rPr>
                <w:rFonts w:eastAsia="Calibri" w:cstheme="minorHAnsi"/>
                <w:color w:val="auto"/>
                <w:sz w:val="24"/>
                <w:szCs w:val="24"/>
              </w:rPr>
            </w:pPr>
            <w:r w:rsidRPr="00F97309">
              <w:rPr>
                <w:rFonts w:eastAsia="Calibri" w:cstheme="minorHAnsi"/>
                <w:color w:val="auto"/>
                <w:sz w:val="24"/>
                <w:szCs w:val="24"/>
              </w:rPr>
              <w:t>Si el jugador tuvo un descanso (de medio punto, un punto o ser impar por emparejamiento) o no se emparejo (ausente, retirado, no a</w:t>
            </w:r>
            <w:r w:rsidR="00290A92" w:rsidRPr="00F97309">
              <w:rPr>
                <w:rFonts w:eastAsia="Calibri" w:cstheme="minorHAnsi"/>
                <w:color w:val="auto"/>
                <w:sz w:val="24"/>
                <w:szCs w:val="24"/>
              </w:rPr>
              <w:t>línea</w:t>
            </w:r>
            <w:r w:rsidRPr="00F97309">
              <w:rPr>
                <w:rFonts w:eastAsia="Calibri" w:cstheme="minorHAnsi"/>
                <w:color w:val="auto"/>
                <w:sz w:val="24"/>
                <w:szCs w:val="24"/>
              </w:rPr>
              <w:t>do)</w:t>
            </w:r>
          </w:p>
        </w:tc>
        <w:tc>
          <w:tcPr>
            <w:tcW w:w="424" w:type="dxa"/>
            <w:gridSpan w:val="2"/>
            <w:vMerge/>
          </w:tcPr>
          <w:p w14:paraId="7734FBC6"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46ABD849" w14:textId="77777777" w:rsidR="00C9507B" w:rsidRPr="00F97309" w:rsidRDefault="00C9507B" w:rsidP="00C9507B">
            <w:pPr>
              <w:spacing w:after="0"/>
              <w:rPr>
                <w:rFonts w:eastAsia="Calibri" w:cstheme="minorHAnsi"/>
                <w:color w:val="auto"/>
                <w:sz w:val="24"/>
                <w:szCs w:val="24"/>
              </w:rPr>
            </w:pPr>
          </w:p>
        </w:tc>
      </w:tr>
      <w:tr w:rsidR="00C9507B" w:rsidRPr="00F97309" w14:paraId="31A2C82E" w14:textId="77777777" w:rsidTr="00334F13">
        <w:tc>
          <w:tcPr>
            <w:tcW w:w="460" w:type="dxa"/>
            <w:vMerge/>
            <w:vAlign w:val="center"/>
          </w:tcPr>
          <w:p w14:paraId="7D78DC97" w14:textId="77777777" w:rsidR="00C9507B" w:rsidRPr="00F97309" w:rsidRDefault="00C9507B" w:rsidP="00C9507B">
            <w:pPr>
              <w:spacing w:after="0"/>
              <w:rPr>
                <w:rFonts w:eastAsia="Calibri" w:cstheme="minorHAnsi"/>
                <w:color w:val="auto"/>
                <w:sz w:val="24"/>
                <w:szCs w:val="24"/>
              </w:rPr>
            </w:pPr>
          </w:p>
        </w:tc>
        <w:tc>
          <w:tcPr>
            <w:tcW w:w="423" w:type="dxa"/>
            <w:gridSpan w:val="2"/>
            <w:vMerge/>
            <w:vAlign w:val="center"/>
          </w:tcPr>
          <w:p w14:paraId="20B39574" w14:textId="77777777" w:rsidR="00C9507B" w:rsidRPr="00F97309" w:rsidRDefault="00C9507B" w:rsidP="00C9507B">
            <w:pPr>
              <w:spacing w:after="0"/>
              <w:rPr>
                <w:rFonts w:eastAsia="Calibri" w:cstheme="minorHAnsi"/>
                <w:color w:val="auto"/>
                <w:sz w:val="24"/>
                <w:szCs w:val="24"/>
              </w:rPr>
            </w:pPr>
          </w:p>
        </w:tc>
        <w:tc>
          <w:tcPr>
            <w:tcW w:w="460" w:type="dxa"/>
            <w:gridSpan w:val="2"/>
            <w:vMerge/>
            <w:vAlign w:val="center"/>
          </w:tcPr>
          <w:p w14:paraId="24793BB7" w14:textId="77777777" w:rsidR="00C9507B" w:rsidRPr="00F97309" w:rsidRDefault="00C9507B" w:rsidP="00C9507B">
            <w:pPr>
              <w:spacing w:after="0"/>
              <w:rPr>
                <w:rFonts w:eastAsia="Calibri" w:cstheme="minorHAnsi"/>
                <w:color w:val="auto"/>
                <w:sz w:val="24"/>
                <w:szCs w:val="24"/>
              </w:rPr>
            </w:pPr>
          </w:p>
        </w:tc>
        <w:tc>
          <w:tcPr>
            <w:tcW w:w="2396" w:type="dxa"/>
            <w:gridSpan w:val="2"/>
            <w:vMerge/>
            <w:vAlign w:val="center"/>
          </w:tcPr>
          <w:p w14:paraId="59F49446"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16E9357F" w14:textId="77777777" w:rsidR="00C9507B" w:rsidRPr="00F97309" w:rsidRDefault="00C9507B" w:rsidP="00C9507B">
            <w:pPr>
              <w:spacing w:after="0"/>
              <w:rPr>
                <w:rFonts w:eastAsia="Calibri" w:cstheme="minorHAnsi"/>
                <w:color w:val="auto"/>
                <w:sz w:val="24"/>
                <w:szCs w:val="24"/>
              </w:rPr>
            </w:pPr>
          </w:p>
        </w:tc>
        <w:tc>
          <w:tcPr>
            <w:tcW w:w="4621" w:type="dxa"/>
            <w:gridSpan w:val="2"/>
            <w:vAlign w:val="center"/>
          </w:tcPr>
          <w:p w14:paraId="0BB60A7A"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(4 espacios en blanco) equivalente a 0000</w:t>
            </w:r>
          </w:p>
        </w:tc>
        <w:tc>
          <w:tcPr>
            <w:tcW w:w="424" w:type="dxa"/>
            <w:gridSpan w:val="2"/>
            <w:vMerge/>
          </w:tcPr>
          <w:p w14:paraId="61BCACC8"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1E3D52EB" w14:textId="77777777" w:rsidR="00C9507B" w:rsidRPr="00F97309" w:rsidRDefault="00C9507B" w:rsidP="00C9507B">
            <w:pPr>
              <w:spacing w:after="0"/>
              <w:rPr>
                <w:rFonts w:eastAsia="Calibri" w:cstheme="minorHAnsi"/>
                <w:color w:val="auto"/>
                <w:sz w:val="24"/>
                <w:szCs w:val="24"/>
              </w:rPr>
            </w:pPr>
          </w:p>
        </w:tc>
      </w:tr>
      <w:tr w:rsidR="00C9507B" w:rsidRPr="00F97309" w14:paraId="692964A8" w14:textId="77777777" w:rsidTr="00334F13">
        <w:tc>
          <w:tcPr>
            <w:tcW w:w="460" w:type="dxa"/>
            <w:vMerge w:val="restart"/>
            <w:vAlign w:val="center"/>
          </w:tcPr>
          <w:p w14:paraId="4CE6592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97</w:t>
            </w:r>
          </w:p>
        </w:tc>
        <w:tc>
          <w:tcPr>
            <w:tcW w:w="423" w:type="dxa"/>
            <w:gridSpan w:val="2"/>
            <w:vMerge w:val="restart"/>
            <w:vAlign w:val="center"/>
          </w:tcPr>
          <w:p w14:paraId="3BF6780B" w14:textId="77777777" w:rsidR="00C9507B" w:rsidRPr="00F97309" w:rsidRDefault="00C9507B" w:rsidP="00C9507B">
            <w:pPr>
              <w:spacing w:after="0"/>
              <w:rPr>
                <w:rFonts w:eastAsia="Calibri" w:cstheme="minorHAnsi"/>
                <w:color w:val="auto"/>
                <w:sz w:val="24"/>
                <w:szCs w:val="24"/>
              </w:rPr>
            </w:pPr>
          </w:p>
        </w:tc>
        <w:tc>
          <w:tcPr>
            <w:tcW w:w="460" w:type="dxa"/>
            <w:gridSpan w:val="2"/>
            <w:vMerge w:val="restart"/>
            <w:vAlign w:val="center"/>
          </w:tcPr>
          <w:p w14:paraId="79682026" w14:textId="77777777" w:rsidR="00C9507B" w:rsidRPr="00F97309" w:rsidRDefault="00C9507B" w:rsidP="00C9507B">
            <w:pPr>
              <w:spacing w:after="0"/>
              <w:rPr>
                <w:rFonts w:eastAsia="Calibri" w:cstheme="minorHAnsi"/>
                <w:color w:val="auto"/>
                <w:sz w:val="24"/>
                <w:szCs w:val="24"/>
              </w:rPr>
            </w:pPr>
          </w:p>
        </w:tc>
        <w:tc>
          <w:tcPr>
            <w:tcW w:w="2396" w:type="dxa"/>
            <w:gridSpan w:val="2"/>
            <w:vMerge w:val="restart"/>
            <w:vAlign w:val="center"/>
          </w:tcPr>
          <w:p w14:paraId="2AA6500F" w14:textId="77777777" w:rsidR="00C9507B" w:rsidRPr="00F97309" w:rsidRDefault="00C9507B" w:rsidP="00C9507B">
            <w:pPr>
              <w:spacing w:after="0"/>
              <w:jc w:val="both"/>
              <w:rPr>
                <w:rFonts w:eastAsia="Calibri" w:cstheme="minorHAnsi"/>
                <w:color w:val="auto"/>
                <w:sz w:val="24"/>
                <w:szCs w:val="24"/>
              </w:rPr>
            </w:pPr>
            <w:r w:rsidRPr="00F97309">
              <w:rPr>
                <w:rFonts w:eastAsia="Calibri" w:cstheme="minorHAnsi"/>
                <w:color w:val="auto"/>
                <w:sz w:val="24"/>
                <w:szCs w:val="24"/>
              </w:rPr>
              <w:t>Incomparecencia o color en la ronda 1</w:t>
            </w:r>
          </w:p>
        </w:tc>
        <w:tc>
          <w:tcPr>
            <w:tcW w:w="709" w:type="dxa"/>
            <w:gridSpan w:val="2"/>
            <w:vAlign w:val="center"/>
          </w:tcPr>
          <w:p w14:paraId="495A2BD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 xml:space="preserve">w </w:t>
            </w:r>
          </w:p>
        </w:tc>
        <w:tc>
          <w:tcPr>
            <w:tcW w:w="4621" w:type="dxa"/>
            <w:gridSpan w:val="2"/>
            <w:vMerge w:val="restart"/>
            <w:vAlign w:val="center"/>
          </w:tcPr>
          <w:p w14:paraId="2350892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Color programado contra el oponente</w:t>
            </w:r>
          </w:p>
        </w:tc>
        <w:tc>
          <w:tcPr>
            <w:tcW w:w="424" w:type="dxa"/>
            <w:gridSpan w:val="2"/>
            <w:vMerge w:val="restart"/>
            <w:vAlign w:val="center"/>
          </w:tcPr>
          <w:p w14:paraId="63AAAA4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5" w:type="dxa"/>
            <w:gridSpan w:val="2"/>
            <w:vMerge w:val="restart"/>
            <w:vAlign w:val="center"/>
          </w:tcPr>
          <w:p w14:paraId="255280F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0CFC11CF" w14:textId="77777777" w:rsidTr="00334F13">
        <w:tc>
          <w:tcPr>
            <w:tcW w:w="460" w:type="dxa"/>
            <w:vMerge/>
          </w:tcPr>
          <w:p w14:paraId="74076954"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5B60B5B9"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28285DF0"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2FA890F6"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70CDFFD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b</w:t>
            </w:r>
          </w:p>
        </w:tc>
        <w:tc>
          <w:tcPr>
            <w:tcW w:w="4621" w:type="dxa"/>
            <w:gridSpan w:val="2"/>
            <w:vMerge/>
            <w:vAlign w:val="center"/>
          </w:tcPr>
          <w:p w14:paraId="29DD9A9A" w14:textId="77777777" w:rsidR="00C9507B" w:rsidRPr="00F97309" w:rsidRDefault="00C9507B" w:rsidP="00C9507B">
            <w:pPr>
              <w:spacing w:after="0"/>
              <w:rPr>
                <w:rFonts w:eastAsia="Calibri" w:cstheme="minorHAnsi"/>
                <w:color w:val="auto"/>
                <w:sz w:val="24"/>
                <w:szCs w:val="24"/>
              </w:rPr>
            </w:pPr>
          </w:p>
        </w:tc>
        <w:tc>
          <w:tcPr>
            <w:tcW w:w="424" w:type="dxa"/>
            <w:gridSpan w:val="2"/>
            <w:vMerge/>
          </w:tcPr>
          <w:p w14:paraId="3580CD34"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294D13C4" w14:textId="77777777" w:rsidR="00C9507B" w:rsidRPr="00F97309" w:rsidRDefault="00C9507B" w:rsidP="00C9507B">
            <w:pPr>
              <w:spacing w:after="0"/>
              <w:rPr>
                <w:rFonts w:eastAsia="Calibri" w:cstheme="minorHAnsi"/>
                <w:color w:val="auto"/>
                <w:sz w:val="24"/>
                <w:szCs w:val="24"/>
              </w:rPr>
            </w:pPr>
          </w:p>
        </w:tc>
      </w:tr>
      <w:tr w:rsidR="00C9507B" w:rsidRPr="00F97309" w14:paraId="07A44589" w14:textId="77777777" w:rsidTr="00334F13">
        <w:tc>
          <w:tcPr>
            <w:tcW w:w="460" w:type="dxa"/>
            <w:vMerge/>
          </w:tcPr>
          <w:p w14:paraId="3D43F03E"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72643D48"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0A8FED4B"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4E8F0CB8"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60E7CAB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621" w:type="dxa"/>
            <w:gridSpan w:val="2"/>
            <w:vAlign w:val="center"/>
          </w:tcPr>
          <w:p w14:paraId="37584FC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(sin color) si el jugador tuvo un descanso o no se emparejo</w:t>
            </w:r>
          </w:p>
        </w:tc>
        <w:tc>
          <w:tcPr>
            <w:tcW w:w="424" w:type="dxa"/>
            <w:gridSpan w:val="2"/>
            <w:vMerge/>
          </w:tcPr>
          <w:p w14:paraId="51F87C53"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44C6547E" w14:textId="77777777" w:rsidR="00C9507B" w:rsidRPr="00F97309" w:rsidRDefault="00C9507B" w:rsidP="00C9507B">
            <w:pPr>
              <w:spacing w:after="0"/>
              <w:rPr>
                <w:rFonts w:eastAsia="Calibri" w:cstheme="minorHAnsi"/>
                <w:color w:val="auto"/>
                <w:sz w:val="24"/>
                <w:szCs w:val="24"/>
              </w:rPr>
            </w:pPr>
          </w:p>
        </w:tc>
      </w:tr>
      <w:tr w:rsidR="00C9507B" w:rsidRPr="00F97309" w14:paraId="6BDD7A40" w14:textId="77777777" w:rsidTr="00334F13">
        <w:tc>
          <w:tcPr>
            <w:tcW w:w="460" w:type="dxa"/>
            <w:vMerge/>
          </w:tcPr>
          <w:p w14:paraId="440C517E"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279F1582"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1D08E1B0"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78C6DF05"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0066CAF7" w14:textId="77777777" w:rsidR="00C9507B" w:rsidRPr="00F97309" w:rsidRDefault="00C9507B" w:rsidP="00C9507B">
            <w:pPr>
              <w:spacing w:after="0"/>
              <w:jc w:val="center"/>
              <w:rPr>
                <w:rFonts w:eastAsia="Calibri" w:cstheme="minorHAnsi"/>
                <w:color w:val="auto"/>
                <w:sz w:val="24"/>
                <w:szCs w:val="24"/>
              </w:rPr>
            </w:pPr>
          </w:p>
        </w:tc>
        <w:tc>
          <w:tcPr>
            <w:tcW w:w="4621" w:type="dxa"/>
            <w:gridSpan w:val="2"/>
            <w:vAlign w:val="center"/>
          </w:tcPr>
          <w:p w14:paraId="02851AD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(en blanco) equivalente a -</w:t>
            </w:r>
          </w:p>
        </w:tc>
        <w:tc>
          <w:tcPr>
            <w:tcW w:w="424" w:type="dxa"/>
            <w:gridSpan w:val="2"/>
            <w:vMerge/>
          </w:tcPr>
          <w:p w14:paraId="47641515"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6589A074" w14:textId="77777777" w:rsidR="00C9507B" w:rsidRPr="00F97309" w:rsidRDefault="00C9507B" w:rsidP="00C9507B">
            <w:pPr>
              <w:spacing w:after="0"/>
              <w:rPr>
                <w:rFonts w:eastAsia="Calibri" w:cstheme="minorHAnsi"/>
                <w:color w:val="auto"/>
                <w:sz w:val="24"/>
                <w:szCs w:val="24"/>
              </w:rPr>
            </w:pPr>
          </w:p>
        </w:tc>
      </w:tr>
      <w:tr w:rsidR="00C9507B" w:rsidRPr="00F97309" w14:paraId="4668BA29" w14:textId="77777777" w:rsidTr="00334F13">
        <w:tc>
          <w:tcPr>
            <w:tcW w:w="460" w:type="dxa"/>
            <w:vMerge w:val="restart"/>
            <w:vAlign w:val="center"/>
          </w:tcPr>
          <w:p w14:paraId="2AA7C99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99</w:t>
            </w:r>
          </w:p>
        </w:tc>
        <w:tc>
          <w:tcPr>
            <w:tcW w:w="423" w:type="dxa"/>
            <w:gridSpan w:val="2"/>
            <w:vMerge w:val="restart"/>
            <w:vAlign w:val="center"/>
          </w:tcPr>
          <w:p w14:paraId="01EE2FEE" w14:textId="77777777" w:rsidR="00C9507B" w:rsidRPr="00F97309" w:rsidRDefault="00C9507B" w:rsidP="00C9507B">
            <w:pPr>
              <w:spacing w:after="0"/>
              <w:rPr>
                <w:rFonts w:eastAsia="Calibri" w:cstheme="minorHAnsi"/>
                <w:color w:val="auto"/>
                <w:sz w:val="24"/>
                <w:szCs w:val="24"/>
              </w:rPr>
            </w:pPr>
          </w:p>
        </w:tc>
        <w:tc>
          <w:tcPr>
            <w:tcW w:w="460" w:type="dxa"/>
            <w:gridSpan w:val="2"/>
            <w:vMerge w:val="restart"/>
            <w:vAlign w:val="center"/>
          </w:tcPr>
          <w:p w14:paraId="29B1712A" w14:textId="77777777" w:rsidR="00C9507B" w:rsidRPr="00F97309" w:rsidRDefault="00C9507B" w:rsidP="00C9507B">
            <w:pPr>
              <w:spacing w:after="0"/>
              <w:rPr>
                <w:rFonts w:eastAsia="Calibri" w:cstheme="minorHAnsi"/>
                <w:color w:val="auto"/>
                <w:sz w:val="24"/>
                <w:szCs w:val="24"/>
              </w:rPr>
            </w:pPr>
          </w:p>
        </w:tc>
        <w:tc>
          <w:tcPr>
            <w:tcW w:w="2396" w:type="dxa"/>
            <w:gridSpan w:val="2"/>
            <w:vMerge w:val="restart"/>
            <w:vAlign w:val="center"/>
          </w:tcPr>
          <w:p w14:paraId="174F187A"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Resultado de la ronda 1</w:t>
            </w:r>
          </w:p>
        </w:tc>
        <w:tc>
          <w:tcPr>
            <w:tcW w:w="5330" w:type="dxa"/>
            <w:gridSpan w:val="4"/>
          </w:tcPr>
          <w:p w14:paraId="506ABDF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Partidas programadas y no jugadas</w:t>
            </w:r>
          </w:p>
        </w:tc>
        <w:tc>
          <w:tcPr>
            <w:tcW w:w="424" w:type="dxa"/>
            <w:gridSpan w:val="2"/>
            <w:vMerge w:val="restart"/>
            <w:vAlign w:val="center"/>
          </w:tcPr>
          <w:p w14:paraId="2A07593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5" w:type="dxa"/>
            <w:gridSpan w:val="2"/>
            <w:vMerge w:val="restart"/>
            <w:vAlign w:val="center"/>
          </w:tcPr>
          <w:p w14:paraId="76F5952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677B549A" w14:textId="77777777" w:rsidTr="00334F13">
        <w:tc>
          <w:tcPr>
            <w:tcW w:w="460" w:type="dxa"/>
            <w:vMerge/>
          </w:tcPr>
          <w:p w14:paraId="3ABA966E"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2329C424"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14566C2D"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5280BEAE"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30200C3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1961" w:type="dxa"/>
          </w:tcPr>
          <w:p w14:paraId="5881DFF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Perdida por incomparecencia</w:t>
            </w:r>
          </w:p>
        </w:tc>
        <w:tc>
          <w:tcPr>
            <w:tcW w:w="2660" w:type="dxa"/>
          </w:tcPr>
          <w:p w14:paraId="0978F659" w14:textId="77777777" w:rsidR="00C9507B" w:rsidRPr="00F97309" w:rsidRDefault="00C9507B" w:rsidP="00C9507B">
            <w:pPr>
              <w:spacing w:after="0"/>
              <w:rPr>
                <w:rFonts w:eastAsia="Calibri" w:cstheme="minorHAnsi"/>
                <w:color w:val="auto"/>
                <w:sz w:val="24"/>
                <w:szCs w:val="24"/>
              </w:rPr>
            </w:pPr>
          </w:p>
        </w:tc>
        <w:tc>
          <w:tcPr>
            <w:tcW w:w="424" w:type="dxa"/>
            <w:gridSpan w:val="2"/>
            <w:vMerge/>
          </w:tcPr>
          <w:p w14:paraId="008F66FD"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186EA34C" w14:textId="77777777" w:rsidR="00C9507B" w:rsidRPr="00F97309" w:rsidRDefault="00C9507B" w:rsidP="00C9507B">
            <w:pPr>
              <w:spacing w:after="0"/>
              <w:rPr>
                <w:rFonts w:eastAsia="Calibri" w:cstheme="minorHAnsi"/>
                <w:color w:val="auto"/>
                <w:sz w:val="24"/>
                <w:szCs w:val="24"/>
              </w:rPr>
            </w:pPr>
          </w:p>
        </w:tc>
      </w:tr>
      <w:tr w:rsidR="00C9507B" w:rsidRPr="00F97309" w14:paraId="1EB8D8E7" w14:textId="77777777" w:rsidTr="00334F13">
        <w:tc>
          <w:tcPr>
            <w:tcW w:w="460" w:type="dxa"/>
            <w:vMerge/>
          </w:tcPr>
          <w:p w14:paraId="016993EB"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4A5C52D2"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52E221D3"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4838714C"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385F3BB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1961" w:type="dxa"/>
          </w:tcPr>
          <w:p w14:paraId="3881A8E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Ganada por incomparecencia</w:t>
            </w:r>
          </w:p>
        </w:tc>
        <w:tc>
          <w:tcPr>
            <w:tcW w:w="2660" w:type="dxa"/>
          </w:tcPr>
          <w:p w14:paraId="613A6BB4" w14:textId="77777777" w:rsidR="00C9507B" w:rsidRPr="00F97309" w:rsidRDefault="00C9507B" w:rsidP="00C9507B">
            <w:pPr>
              <w:spacing w:after="0"/>
              <w:rPr>
                <w:rFonts w:eastAsia="Calibri" w:cstheme="minorHAnsi"/>
                <w:color w:val="auto"/>
                <w:sz w:val="24"/>
                <w:szCs w:val="24"/>
              </w:rPr>
            </w:pPr>
          </w:p>
        </w:tc>
        <w:tc>
          <w:tcPr>
            <w:tcW w:w="424" w:type="dxa"/>
            <w:gridSpan w:val="2"/>
            <w:vMerge/>
          </w:tcPr>
          <w:p w14:paraId="1942CFE7"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332E9FE5" w14:textId="77777777" w:rsidR="00C9507B" w:rsidRPr="00F97309" w:rsidRDefault="00C9507B" w:rsidP="00C9507B">
            <w:pPr>
              <w:spacing w:after="0"/>
              <w:rPr>
                <w:rFonts w:eastAsia="Calibri" w:cstheme="minorHAnsi"/>
                <w:color w:val="auto"/>
                <w:sz w:val="24"/>
                <w:szCs w:val="24"/>
              </w:rPr>
            </w:pPr>
          </w:p>
        </w:tc>
      </w:tr>
      <w:tr w:rsidR="00C9507B" w:rsidRPr="00F97309" w14:paraId="2BA21478" w14:textId="77777777" w:rsidTr="00334F13">
        <w:tc>
          <w:tcPr>
            <w:tcW w:w="460" w:type="dxa"/>
            <w:vMerge/>
          </w:tcPr>
          <w:p w14:paraId="3465DF0D"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432AB3FD"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5847C893"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54E69D2C" w14:textId="77777777" w:rsidR="00C9507B" w:rsidRPr="00F97309" w:rsidRDefault="00C9507B" w:rsidP="00C9507B">
            <w:pPr>
              <w:spacing w:after="0"/>
              <w:rPr>
                <w:rFonts w:eastAsia="Calibri" w:cstheme="minorHAnsi"/>
                <w:color w:val="auto"/>
                <w:sz w:val="24"/>
                <w:szCs w:val="24"/>
              </w:rPr>
            </w:pPr>
          </w:p>
        </w:tc>
        <w:tc>
          <w:tcPr>
            <w:tcW w:w="5330" w:type="dxa"/>
            <w:gridSpan w:val="4"/>
          </w:tcPr>
          <w:p w14:paraId="2E287EC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La partida dura menos de 1 movimiento</w:t>
            </w:r>
          </w:p>
        </w:tc>
        <w:tc>
          <w:tcPr>
            <w:tcW w:w="424" w:type="dxa"/>
            <w:gridSpan w:val="2"/>
            <w:vMerge/>
          </w:tcPr>
          <w:p w14:paraId="62951B78"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0D4BAFC0" w14:textId="77777777" w:rsidR="00C9507B" w:rsidRPr="00F97309" w:rsidRDefault="00C9507B" w:rsidP="00C9507B">
            <w:pPr>
              <w:spacing w:after="0"/>
              <w:rPr>
                <w:rFonts w:eastAsia="Calibri" w:cstheme="minorHAnsi"/>
                <w:color w:val="auto"/>
                <w:sz w:val="24"/>
                <w:szCs w:val="24"/>
              </w:rPr>
            </w:pPr>
          </w:p>
        </w:tc>
      </w:tr>
      <w:tr w:rsidR="00C9507B" w:rsidRPr="00F97309" w14:paraId="1A5652C3" w14:textId="77777777" w:rsidTr="00334F13">
        <w:tc>
          <w:tcPr>
            <w:tcW w:w="460" w:type="dxa"/>
            <w:vMerge/>
          </w:tcPr>
          <w:p w14:paraId="03F81085"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5E9E7862"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007D3F0B"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5FE82AA3"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68B89E6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w:t>
            </w:r>
          </w:p>
        </w:tc>
        <w:tc>
          <w:tcPr>
            <w:tcW w:w="1961" w:type="dxa"/>
          </w:tcPr>
          <w:p w14:paraId="0DA1F65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Ganada</w:t>
            </w:r>
          </w:p>
        </w:tc>
        <w:tc>
          <w:tcPr>
            <w:tcW w:w="2660" w:type="dxa"/>
          </w:tcPr>
          <w:p w14:paraId="19752DE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 evaluada</w:t>
            </w:r>
          </w:p>
        </w:tc>
        <w:tc>
          <w:tcPr>
            <w:tcW w:w="424" w:type="dxa"/>
            <w:gridSpan w:val="2"/>
            <w:vMerge/>
          </w:tcPr>
          <w:p w14:paraId="3F6F6BEF"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308C8851" w14:textId="77777777" w:rsidR="00C9507B" w:rsidRPr="00F97309" w:rsidRDefault="00C9507B" w:rsidP="00C9507B">
            <w:pPr>
              <w:spacing w:after="0"/>
              <w:rPr>
                <w:rFonts w:eastAsia="Calibri" w:cstheme="minorHAnsi"/>
                <w:color w:val="auto"/>
                <w:sz w:val="24"/>
                <w:szCs w:val="24"/>
              </w:rPr>
            </w:pPr>
          </w:p>
        </w:tc>
      </w:tr>
      <w:tr w:rsidR="00C9507B" w:rsidRPr="00F97309" w14:paraId="2F99515B" w14:textId="77777777" w:rsidTr="00334F13">
        <w:tc>
          <w:tcPr>
            <w:tcW w:w="460" w:type="dxa"/>
            <w:vMerge/>
          </w:tcPr>
          <w:p w14:paraId="7CB1B351"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48391845"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5164F3FE"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28F14AD1"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4BCFEAD9"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D</w:t>
            </w:r>
          </w:p>
        </w:tc>
        <w:tc>
          <w:tcPr>
            <w:tcW w:w="1961" w:type="dxa"/>
          </w:tcPr>
          <w:p w14:paraId="0271662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Tablas</w:t>
            </w:r>
          </w:p>
        </w:tc>
        <w:tc>
          <w:tcPr>
            <w:tcW w:w="2660" w:type="dxa"/>
          </w:tcPr>
          <w:p w14:paraId="53684EB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 evaluada</w:t>
            </w:r>
          </w:p>
        </w:tc>
        <w:tc>
          <w:tcPr>
            <w:tcW w:w="424" w:type="dxa"/>
            <w:gridSpan w:val="2"/>
            <w:vMerge/>
          </w:tcPr>
          <w:p w14:paraId="63A0A1F1"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247174C4" w14:textId="77777777" w:rsidR="00C9507B" w:rsidRPr="00F97309" w:rsidRDefault="00C9507B" w:rsidP="00C9507B">
            <w:pPr>
              <w:spacing w:after="0"/>
              <w:rPr>
                <w:rFonts w:eastAsia="Calibri" w:cstheme="minorHAnsi"/>
                <w:color w:val="auto"/>
                <w:sz w:val="24"/>
                <w:szCs w:val="24"/>
              </w:rPr>
            </w:pPr>
          </w:p>
        </w:tc>
      </w:tr>
      <w:tr w:rsidR="00C9507B" w:rsidRPr="00F97309" w14:paraId="3165F898" w14:textId="77777777" w:rsidTr="00334F13">
        <w:tc>
          <w:tcPr>
            <w:tcW w:w="460" w:type="dxa"/>
            <w:vMerge/>
          </w:tcPr>
          <w:p w14:paraId="27D2D4D8"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5E3C3291"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466CC52F"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55D5741D"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78D466C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L</w:t>
            </w:r>
          </w:p>
        </w:tc>
        <w:tc>
          <w:tcPr>
            <w:tcW w:w="1961" w:type="dxa"/>
          </w:tcPr>
          <w:p w14:paraId="0777F63A"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Perdida</w:t>
            </w:r>
          </w:p>
        </w:tc>
        <w:tc>
          <w:tcPr>
            <w:tcW w:w="2660" w:type="dxa"/>
          </w:tcPr>
          <w:p w14:paraId="202DD46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 evaluada</w:t>
            </w:r>
          </w:p>
        </w:tc>
        <w:tc>
          <w:tcPr>
            <w:tcW w:w="424" w:type="dxa"/>
            <w:gridSpan w:val="2"/>
            <w:vMerge/>
          </w:tcPr>
          <w:p w14:paraId="193967C1"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4A4E1AC6" w14:textId="77777777" w:rsidR="00C9507B" w:rsidRPr="00F97309" w:rsidRDefault="00C9507B" w:rsidP="00C9507B">
            <w:pPr>
              <w:spacing w:after="0"/>
              <w:rPr>
                <w:rFonts w:eastAsia="Calibri" w:cstheme="minorHAnsi"/>
                <w:color w:val="auto"/>
                <w:sz w:val="24"/>
                <w:szCs w:val="24"/>
              </w:rPr>
            </w:pPr>
          </w:p>
        </w:tc>
      </w:tr>
      <w:tr w:rsidR="00C9507B" w:rsidRPr="00F97309" w14:paraId="12B4AF19" w14:textId="77777777" w:rsidTr="00334F13">
        <w:tc>
          <w:tcPr>
            <w:tcW w:w="460" w:type="dxa"/>
            <w:vMerge/>
          </w:tcPr>
          <w:p w14:paraId="2FFEB0D1"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58D21459"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0E636CAE"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174D1A97" w14:textId="77777777" w:rsidR="00C9507B" w:rsidRPr="00F97309" w:rsidRDefault="00C9507B" w:rsidP="00C9507B">
            <w:pPr>
              <w:spacing w:after="0"/>
              <w:rPr>
                <w:rFonts w:eastAsia="Calibri" w:cstheme="minorHAnsi"/>
                <w:color w:val="auto"/>
                <w:sz w:val="24"/>
                <w:szCs w:val="24"/>
              </w:rPr>
            </w:pPr>
          </w:p>
        </w:tc>
        <w:tc>
          <w:tcPr>
            <w:tcW w:w="5330" w:type="dxa"/>
            <w:gridSpan w:val="4"/>
          </w:tcPr>
          <w:p w14:paraId="0401E25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Partida normal</w:t>
            </w:r>
          </w:p>
        </w:tc>
        <w:tc>
          <w:tcPr>
            <w:tcW w:w="424" w:type="dxa"/>
            <w:gridSpan w:val="2"/>
            <w:vMerge/>
          </w:tcPr>
          <w:p w14:paraId="57558C2F"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07EFB9B9" w14:textId="77777777" w:rsidR="00C9507B" w:rsidRPr="00F97309" w:rsidRDefault="00C9507B" w:rsidP="00C9507B">
            <w:pPr>
              <w:spacing w:after="0"/>
              <w:rPr>
                <w:rFonts w:eastAsia="Calibri" w:cstheme="minorHAnsi"/>
                <w:color w:val="auto"/>
                <w:sz w:val="24"/>
                <w:szCs w:val="24"/>
              </w:rPr>
            </w:pPr>
          </w:p>
        </w:tc>
      </w:tr>
      <w:tr w:rsidR="00C9507B" w:rsidRPr="00F97309" w14:paraId="0007B475" w14:textId="77777777" w:rsidTr="00334F13">
        <w:tc>
          <w:tcPr>
            <w:tcW w:w="460" w:type="dxa"/>
            <w:vMerge/>
          </w:tcPr>
          <w:p w14:paraId="38AE1119"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08D2BCB5"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179E3051"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2AB04E9F"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48C4F045"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w:t>
            </w:r>
          </w:p>
        </w:tc>
        <w:tc>
          <w:tcPr>
            <w:tcW w:w="1961" w:type="dxa"/>
          </w:tcPr>
          <w:p w14:paraId="46425DF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Ganada</w:t>
            </w:r>
          </w:p>
        </w:tc>
        <w:tc>
          <w:tcPr>
            <w:tcW w:w="2660" w:type="dxa"/>
          </w:tcPr>
          <w:p w14:paraId="7B1C5AFE" w14:textId="77777777" w:rsidR="00C9507B" w:rsidRPr="00F97309" w:rsidRDefault="00C9507B" w:rsidP="00C9507B">
            <w:pPr>
              <w:spacing w:after="0"/>
              <w:rPr>
                <w:rFonts w:eastAsia="Calibri" w:cstheme="minorHAnsi"/>
                <w:color w:val="auto"/>
                <w:sz w:val="24"/>
                <w:szCs w:val="24"/>
              </w:rPr>
            </w:pPr>
          </w:p>
        </w:tc>
        <w:tc>
          <w:tcPr>
            <w:tcW w:w="424" w:type="dxa"/>
            <w:gridSpan w:val="2"/>
            <w:vMerge/>
          </w:tcPr>
          <w:p w14:paraId="09DBC94C"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4FC6285F" w14:textId="77777777" w:rsidR="00C9507B" w:rsidRPr="00F97309" w:rsidRDefault="00C9507B" w:rsidP="00C9507B">
            <w:pPr>
              <w:spacing w:after="0"/>
              <w:rPr>
                <w:rFonts w:eastAsia="Calibri" w:cstheme="minorHAnsi"/>
                <w:color w:val="auto"/>
                <w:sz w:val="24"/>
                <w:szCs w:val="24"/>
              </w:rPr>
            </w:pPr>
          </w:p>
        </w:tc>
      </w:tr>
      <w:tr w:rsidR="00C9507B" w:rsidRPr="00F97309" w14:paraId="5774C080" w14:textId="77777777" w:rsidTr="00334F13">
        <w:tc>
          <w:tcPr>
            <w:tcW w:w="460" w:type="dxa"/>
            <w:vMerge/>
          </w:tcPr>
          <w:p w14:paraId="42A2AE37"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76025948"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53281CCF"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44E62291"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4BC8E7B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1961" w:type="dxa"/>
          </w:tcPr>
          <w:p w14:paraId="756D7B6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Tablas</w:t>
            </w:r>
          </w:p>
        </w:tc>
        <w:tc>
          <w:tcPr>
            <w:tcW w:w="2660" w:type="dxa"/>
          </w:tcPr>
          <w:p w14:paraId="0423A278" w14:textId="77777777" w:rsidR="00C9507B" w:rsidRPr="00F97309" w:rsidRDefault="00C9507B" w:rsidP="00C9507B">
            <w:pPr>
              <w:spacing w:after="0"/>
              <w:rPr>
                <w:rFonts w:eastAsia="Calibri" w:cstheme="minorHAnsi"/>
                <w:color w:val="auto"/>
                <w:sz w:val="24"/>
                <w:szCs w:val="24"/>
              </w:rPr>
            </w:pPr>
          </w:p>
        </w:tc>
        <w:tc>
          <w:tcPr>
            <w:tcW w:w="424" w:type="dxa"/>
            <w:gridSpan w:val="2"/>
            <w:vMerge/>
          </w:tcPr>
          <w:p w14:paraId="661C81E0"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6EAF55A0" w14:textId="77777777" w:rsidR="00C9507B" w:rsidRPr="00F97309" w:rsidRDefault="00C9507B" w:rsidP="00C9507B">
            <w:pPr>
              <w:spacing w:after="0"/>
              <w:rPr>
                <w:rFonts w:eastAsia="Calibri" w:cstheme="minorHAnsi"/>
                <w:color w:val="auto"/>
                <w:sz w:val="24"/>
                <w:szCs w:val="24"/>
              </w:rPr>
            </w:pPr>
          </w:p>
        </w:tc>
      </w:tr>
      <w:tr w:rsidR="00C9507B" w:rsidRPr="00F97309" w14:paraId="3FAF5091" w14:textId="77777777" w:rsidTr="00334F13">
        <w:tc>
          <w:tcPr>
            <w:tcW w:w="460" w:type="dxa"/>
            <w:vMerge/>
          </w:tcPr>
          <w:p w14:paraId="3509E590"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57B890D7"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5E99658A"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3DD94C61"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5453F8A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w:t>
            </w:r>
          </w:p>
        </w:tc>
        <w:tc>
          <w:tcPr>
            <w:tcW w:w="1961" w:type="dxa"/>
          </w:tcPr>
          <w:p w14:paraId="34763F0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Perdida</w:t>
            </w:r>
          </w:p>
        </w:tc>
        <w:tc>
          <w:tcPr>
            <w:tcW w:w="2660" w:type="dxa"/>
          </w:tcPr>
          <w:p w14:paraId="375E04FB" w14:textId="77777777" w:rsidR="00C9507B" w:rsidRPr="00F97309" w:rsidRDefault="00C9507B" w:rsidP="00C9507B">
            <w:pPr>
              <w:spacing w:after="0"/>
              <w:rPr>
                <w:rFonts w:eastAsia="Calibri" w:cstheme="minorHAnsi"/>
                <w:color w:val="auto"/>
                <w:sz w:val="24"/>
                <w:szCs w:val="24"/>
              </w:rPr>
            </w:pPr>
          </w:p>
        </w:tc>
        <w:tc>
          <w:tcPr>
            <w:tcW w:w="424" w:type="dxa"/>
            <w:gridSpan w:val="2"/>
            <w:vMerge/>
          </w:tcPr>
          <w:p w14:paraId="2CF1E58E"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5700404B" w14:textId="77777777" w:rsidR="00C9507B" w:rsidRPr="00F97309" w:rsidRDefault="00C9507B" w:rsidP="00C9507B">
            <w:pPr>
              <w:spacing w:after="0"/>
              <w:rPr>
                <w:rFonts w:eastAsia="Calibri" w:cstheme="minorHAnsi"/>
                <w:color w:val="auto"/>
                <w:sz w:val="24"/>
                <w:szCs w:val="24"/>
              </w:rPr>
            </w:pPr>
          </w:p>
        </w:tc>
      </w:tr>
      <w:tr w:rsidR="00C9507B" w:rsidRPr="00F97309" w14:paraId="15DF00DA" w14:textId="77777777" w:rsidTr="00334F13">
        <w:tc>
          <w:tcPr>
            <w:tcW w:w="460" w:type="dxa"/>
            <w:vMerge/>
          </w:tcPr>
          <w:p w14:paraId="43B2A3EA"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37472EA9"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40D5DD64"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679B108E" w14:textId="77777777" w:rsidR="00C9507B" w:rsidRPr="00F97309" w:rsidRDefault="00C9507B" w:rsidP="00C9507B">
            <w:pPr>
              <w:spacing w:after="0"/>
              <w:rPr>
                <w:rFonts w:eastAsia="Calibri" w:cstheme="minorHAnsi"/>
                <w:color w:val="auto"/>
                <w:sz w:val="24"/>
                <w:szCs w:val="24"/>
              </w:rPr>
            </w:pPr>
          </w:p>
        </w:tc>
        <w:tc>
          <w:tcPr>
            <w:tcW w:w="5330" w:type="dxa"/>
            <w:gridSpan w:val="4"/>
          </w:tcPr>
          <w:p w14:paraId="42D6FF8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Descanso (bye)</w:t>
            </w:r>
          </w:p>
        </w:tc>
        <w:tc>
          <w:tcPr>
            <w:tcW w:w="424" w:type="dxa"/>
            <w:gridSpan w:val="2"/>
            <w:vMerge/>
          </w:tcPr>
          <w:p w14:paraId="4D151BF5"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3DDE57E7" w14:textId="77777777" w:rsidR="00C9507B" w:rsidRPr="00F97309" w:rsidRDefault="00C9507B" w:rsidP="00C9507B">
            <w:pPr>
              <w:spacing w:after="0"/>
              <w:rPr>
                <w:rFonts w:eastAsia="Calibri" w:cstheme="minorHAnsi"/>
                <w:color w:val="auto"/>
                <w:sz w:val="24"/>
                <w:szCs w:val="24"/>
              </w:rPr>
            </w:pPr>
          </w:p>
        </w:tc>
      </w:tr>
      <w:tr w:rsidR="00C9507B" w:rsidRPr="00F97309" w14:paraId="2F5DB517" w14:textId="77777777" w:rsidTr="00334F13">
        <w:tc>
          <w:tcPr>
            <w:tcW w:w="460" w:type="dxa"/>
            <w:vMerge/>
          </w:tcPr>
          <w:p w14:paraId="27306D0F"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07D4A554"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03D748EF"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75159BE3"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590A53F7"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H</w:t>
            </w:r>
          </w:p>
        </w:tc>
        <w:tc>
          <w:tcPr>
            <w:tcW w:w="1961" w:type="dxa"/>
            <w:vAlign w:val="center"/>
          </w:tcPr>
          <w:p w14:paraId="7C44185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½ punto de descanso</w:t>
            </w:r>
          </w:p>
        </w:tc>
        <w:tc>
          <w:tcPr>
            <w:tcW w:w="2660" w:type="dxa"/>
            <w:vAlign w:val="center"/>
          </w:tcPr>
          <w:p w14:paraId="5B67049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 evaluado</w:t>
            </w:r>
          </w:p>
        </w:tc>
        <w:tc>
          <w:tcPr>
            <w:tcW w:w="424" w:type="dxa"/>
            <w:gridSpan w:val="2"/>
            <w:vMerge/>
          </w:tcPr>
          <w:p w14:paraId="1A2720CB"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6A21D7B9" w14:textId="77777777" w:rsidR="00C9507B" w:rsidRPr="00F97309" w:rsidRDefault="00C9507B" w:rsidP="00C9507B">
            <w:pPr>
              <w:spacing w:after="0"/>
              <w:rPr>
                <w:rFonts w:eastAsia="Calibri" w:cstheme="minorHAnsi"/>
                <w:color w:val="auto"/>
                <w:sz w:val="24"/>
                <w:szCs w:val="24"/>
              </w:rPr>
            </w:pPr>
          </w:p>
        </w:tc>
      </w:tr>
      <w:tr w:rsidR="00C9507B" w:rsidRPr="00F97309" w14:paraId="098C108B" w14:textId="77777777" w:rsidTr="00334F13">
        <w:tc>
          <w:tcPr>
            <w:tcW w:w="460" w:type="dxa"/>
            <w:vMerge/>
          </w:tcPr>
          <w:p w14:paraId="38F907E0"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44AFF205"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2CE474E5"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53654F2E"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709B775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F</w:t>
            </w:r>
          </w:p>
        </w:tc>
        <w:tc>
          <w:tcPr>
            <w:tcW w:w="1961" w:type="dxa"/>
            <w:vAlign w:val="center"/>
          </w:tcPr>
          <w:p w14:paraId="173D55F0"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 punto de descanso</w:t>
            </w:r>
          </w:p>
        </w:tc>
        <w:tc>
          <w:tcPr>
            <w:tcW w:w="2660" w:type="dxa"/>
            <w:vAlign w:val="center"/>
          </w:tcPr>
          <w:p w14:paraId="2716A73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 evaluado</w:t>
            </w:r>
          </w:p>
        </w:tc>
        <w:tc>
          <w:tcPr>
            <w:tcW w:w="424" w:type="dxa"/>
            <w:gridSpan w:val="2"/>
            <w:vMerge/>
          </w:tcPr>
          <w:p w14:paraId="2B1A9AD7"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36B2EF1E" w14:textId="77777777" w:rsidR="00C9507B" w:rsidRPr="00F97309" w:rsidRDefault="00C9507B" w:rsidP="00C9507B">
            <w:pPr>
              <w:spacing w:after="0"/>
              <w:rPr>
                <w:rFonts w:eastAsia="Calibri" w:cstheme="minorHAnsi"/>
                <w:color w:val="auto"/>
                <w:sz w:val="24"/>
                <w:szCs w:val="24"/>
              </w:rPr>
            </w:pPr>
          </w:p>
        </w:tc>
      </w:tr>
      <w:tr w:rsidR="00C9507B" w:rsidRPr="00F97309" w14:paraId="56E39168" w14:textId="77777777" w:rsidTr="00334F13">
        <w:tc>
          <w:tcPr>
            <w:tcW w:w="460" w:type="dxa"/>
            <w:vMerge/>
          </w:tcPr>
          <w:p w14:paraId="5D635247"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465846F5"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43A704B0"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796BAC0D"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32B45FF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U</w:t>
            </w:r>
          </w:p>
        </w:tc>
        <w:tc>
          <w:tcPr>
            <w:tcW w:w="1961" w:type="dxa"/>
            <w:vAlign w:val="center"/>
          </w:tcPr>
          <w:p w14:paraId="4CD165B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Descanso por emparejamiento</w:t>
            </w:r>
          </w:p>
        </w:tc>
        <w:tc>
          <w:tcPr>
            <w:tcW w:w="2660" w:type="dxa"/>
            <w:vAlign w:val="center"/>
          </w:tcPr>
          <w:p w14:paraId="1837C3B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Como máximo una vez por ronda – no evaluado</w:t>
            </w:r>
          </w:p>
          <w:p w14:paraId="2E5B4F9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(U jugador no emparejado)</w:t>
            </w:r>
          </w:p>
        </w:tc>
        <w:tc>
          <w:tcPr>
            <w:tcW w:w="424" w:type="dxa"/>
            <w:gridSpan w:val="2"/>
            <w:vMerge/>
          </w:tcPr>
          <w:p w14:paraId="00084798"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58AF447F" w14:textId="77777777" w:rsidR="00C9507B" w:rsidRPr="00F97309" w:rsidRDefault="00C9507B" w:rsidP="00C9507B">
            <w:pPr>
              <w:spacing w:after="0"/>
              <w:rPr>
                <w:rFonts w:eastAsia="Calibri" w:cstheme="minorHAnsi"/>
                <w:color w:val="auto"/>
                <w:sz w:val="24"/>
                <w:szCs w:val="24"/>
              </w:rPr>
            </w:pPr>
          </w:p>
        </w:tc>
      </w:tr>
      <w:tr w:rsidR="00C9507B" w:rsidRPr="00F97309" w14:paraId="06EE9F60" w14:textId="77777777" w:rsidTr="00334F13">
        <w:tc>
          <w:tcPr>
            <w:tcW w:w="460" w:type="dxa"/>
            <w:vMerge/>
          </w:tcPr>
          <w:p w14:paraId="734E1F04"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1708CD4C"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47B8A55D"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11ACC8F0"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2CA56519"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Z</w:t>
            </w:r>
          </w:p>
        </w:tc>
        <w:tc>
          <w:tcPr>
            <w:tcW w:w="1961" w:type="dxa"/>
            <w:vAlign w:val="center"/>
          </w:tcPr>
          <w:p w14:paraId="6024359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Descanso de 0 puntos</w:t>
            </w:r>
          </w:p>
        </w:tc>
        <w:tc>
          <w:tcPr>
            <w:tcW w:w="2660" w:type="dxa"/>
            <w:vAlign w:val="center"/>
          </w:tcPr>
          <w:p w14:paraId="6829B77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Ausencia conocida en la ronda – sin evaluar</w:t>
            </w:r>
          </w:p>
        </w:tc>
        <w:tc>
          <w:tcPr>
            <w:tcW w:w="424" w:type="dxa"/>
            <w:gridSpan w:val="2"/>
            <w:vMerge/>
          </w:tcPr>
          <w:p w14:paraId="236FBACE" w14:textId="77777777" w:rsidR="00C9507B" w:rsidRPr="00F97309" w:rsidRDefault="00C9507B" w:rsidP="00C9507B">
            <w:pPr>
              <w:spacing w:after="0"/>
              <w:rPr>
                <w:rFonts w:eastAsia="Calibri" w:cstheme="minorHAnsi"/>
                <w:color w:val="auto"/>
                <w:sz w:val="24"/>
                <w:szCs w:val="24"/>
              </w:rPr>
            </w:pPr>
          </w:p>
        </w:tc>
        <w:tc>
          <w:tcPr>
            <w:tcW w:w="425" w:type="dxa"/>
            <w:gridSpan w:val="2"/>
            <w:vMerge/>
          </w:tcPr>
          <w:p w14:paraId="105E2643" w14:textId="77777777" w:rsidR="00C9507B" w:rsidRPr="00F97309" w:rsidRDefault="00C9507B" w:rsidP="00C9507B">
            <w:pPr>
              <w:spacing w:after="0"/>
              <w:rPr>
                <w:rFonts w:eastAsia="Calibri" w:cstheme="minorHAnsi"/>
                <w:color w:val="auto"/>
                <w:sz w:val="24"/>
                <w:szCs w:val="24"/>
              </w:rPr>
            </w:pPr>
          </w:p>
        </w:tc>
      </w:tr>
      <w:tr w:rsidR="00C9507B" w:rsidRPr="00F97309" w14:paraId="0C477C68" w14:textId="77777777" w:rsidTr="00334F13">
        <w:tc>
          <w:tcPr>
            <w:tcW w:w="460" w:type="dxa"/>
            <w:vMerge/>
          </w:tcPr>
          <w:p w14:paraId="0B64E0D9" w14:textId="77777777" w:rsidR="00C9507B" w:rsidRPr="00F97309" w:rsidRDefault="00C9507B" w:rsidP="00C9507B">
            <w:pPr>
              <w:spacing w:after="0"/>
              <w:rPr>
                <w:rFonts w:eastAsia="Calibri" w:cstheme="minorHAnsi"/>
                <w:color w:val="auto"/>
                <w:sz w:val="24"/>
                <w:szCs w:val="24"/>
              </w:rPr>
            </w:pPr>
          </w:p>
        </w:tc>
        <w:tc>
          <w:tcPr>
            <w:tcW w:w="423" w:type="dxa"/>
            <w:gridSpan w:val="2"/>
            <w:vMerge/>
          </w:tcPr>
          <w:p w14:paraId="3812966F" w14:textId="77777777" w:rsidR="00C9507B" w:rsidRPr="00F97309" w:rsidRDefault="00C9507B" w:rsidP="00C9507B">
            <w:pPr>
              <w:spacing w:after="0"/>
              <w:rPr>
                <w:rFonts w:eastAsia="Calibri" w:cstheme="minorHAnsi"/>
                <w:color w:val="auto"/>
                <w:sz w:val="24"/>
                <w:szCs w:val="24"/>
              </w:rPr>
            </w:pPr>
          </w:p>
        </w:tc>
        <w:tc>
          <w:tcPr>
            <w:tcW w:w="460" w:type="dxa"/>
            <w:gridSpan w:val="2"/>
            <w:vMerge/>
          </w:tcPr>
          <w:p w14:paraId="3C22039B" w14:textId="77777777" w:rsidR="00C9507B" w:rsidRPr="00F97309" w:rsidRDefault="00C9507B" w:rsidP="00C9507B">
            <w:pPr>
              <w:spacing w:after="0"/>
              <w:rPr>
                <w:rFonts w:eastAsia="Calibri" w:cstheme="minorHAnsi"/>
                <w:color w:val="auto"/>
                <w:sz w:val="24"/>
                <w:szCs w:val="24"/>
              </w:rPr>
            </w:pPr>
          </w:p>
        </w:tc>
        <w:tc>
          <w:tcPr>
            <w:tcW w:w="2396" w:type="dxa"/>
            <w:gridSpan w:val="2"/>
            <w:vMerge/>
          </w:tcPr>
          <w:p w14:paraId="7FF11EA2" w14:textId="77777777" w:rsidR="00C9507B" w:rsidRPr="00F97309" w:rsidRDefault="00C9507B" w:rsidP="00C9507B">
            <w:pPr>
              <w:spacing w:after="0"/>
              <w:rPr>
                <w:rFonts w:eastAsia="Calibri" w:cstheme="minorHAnsi"/>
                <w:color w:val="auto"/>
                <w:sz w:val="24"/>
                <w:szCs w:val="24"/>
              </w:rPr>
            </w:pPr>
          </w:p>
        </w:tc>
        <w:tc>
          <w:tcPr>
            <w:tcW w:w="709" w:type="dxa"/>
            <w:gridSpan w:val="2"/>
            <w:vAlign w:val="center"/>
          </w:tcPr>
          <w:p w14:paraId="60311813" w14:textId="77777777" w:rsidR="00C9507B" w:rsidRPr="00F97309" w:rsidRDefault="00C9507B" w:rsidP="00C9507B">
            <w:pPr>
              <w:spacing w:after="0"/>
              <w:jc w:val="center"/>
              <w:rPr>
                <w:rFonts w:eastAsia="Calibri" w:cstheme="minorHAnsi"/>
                <w:color w:val="auto"/>
                <w:sz w:val="24"/>
                <w:szCs w:val="24"/>
              </w:rPr>
            </w:pPr>
          </w:p>
        </w:tc>
        <w:tc>
          <w:tcPr>
            <w:tcW w:w="1961" w:type="dxa"/>
            <w:vAlign w:val="center"/>
          </w:tcPr>
          <w:p w14:paraId="5675680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(en blanco) equivalente a Z</w:t>
            </w:r>
          </w:p>
        </w:tc>
        <w:tc>
          <w:tcPr>
            <w:tcW w:w="2660" w:type="dxa"/>
            <w:vAlign w:val="center"/>
          </w:tcPr>
          <w:p w14:paraId="71255159" w14:textId="77777777" w:rsidR="00C9507B" w:rsidRPr="00F97309" w:rsidRDefault="00C9507B" w:rsidP="00C9507B">
            <w:pPr>
              <w:spacing w:after="0"/>
              <w:rPr>
                <w:rFonts w:eastAsia="Calibri" w:cstheme="minorHAnsi"/>
                <w:color w:val="auto"/>
                <w:sz w:val="24"/>
                <w:szCs w:val="24"/>
              </w:rPr>
            </w:pPr>
          </w:p>
        </w:tc>
        <w:tc>
          <w:tcPr>
            <w:tcW w:w="424" w:type="dxa"/>
            <w:gridSpan w:val="2"/>
          </w:tcPr>
          <w:p w14:paraId="3FAEBDFD" w14:textId="77777777" w:rsidR="00C9507B" w:rsidRPr="00F97309" w:rsidRDefault="00C9507B" w:rsidP="00C9507B">
            <w:pPr>
              <w:spacing w:after="0"/>
              <w:rPr>
                <w:rFonts w:eastAsia="Calibri" w:cstheme="minorHAnsi"/>
                <w:color w:val="auto"/>
                <w:sz w:val="24"/>
                <w:szCs w:val="24"/>
              </w:rPr>
            </w:pPr>
          </w:p>
        </w:tc>
        <w:tc>
          <w:tcPr>
            <w:tcW w:w="425" w:type="dxa"/>
            <w:gridSpan w:val="2"/>
          </w:tcPr>
          <w:p w14:paraId="2DBB7A16" w14:textId="77777777" w:rsidR="00C9507B" w:rsidRPr="00F97309" w:rsidRDefault="00C9507B" w:rsidP="00C9507B">
            <w:pPr>
              <w:spacing w:after="0"/>
              <w:rPr>
                <w:rFonts w:eastAsia="Calibri" w:cstheme="minorHAnsi"/>
                <w:color w:val="auto"/>
                <w:sz w:val="24"/>
                <w:szCs w:val="24"/>
              </w:rPr>
            </w:pPr>
          </w:p>
        </w:tc>
      </w:tr>
      <w:tr w:rsidR="00C9507B" w:rsidRPr="00F97309" w14:paraId="151C1F72" w14:textId="77777777" w:rsidTr="00334F13">
        <w:tc>
          <w:tcPr>
            <w:tcW w:w="9918" w:type="dxa"/>
            <w:gridSpan w:val="15"/>
          </w:tcPr>
          <w:p w14:paraId="2D7C502A"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Nota: Los códigos de las letras no distinguen entre mayúsculas y minúsculas (es decir, se pueden usar w, d, l, h, f, u, z)</w:t>
            </w:r>
          </w:p>
        </w:tc>
      </w:tr>
      <w:tr w:rsidR="00C9507B" w:rsidRPr="00F97309" w14:paraId="0148D822" w14:textId="77777777" w:rsidTr="00C9507B">
        <w:tc>
          <w:tcPr>
            <w:tcW w:w="581" w:type="dxa"/>
            <w:gridSpan w:val="2"/>
          </w:tcPr>
          <w:p w14:paraId="7FAA427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102</w:t>
            </w:r>
          </w:p>
        </w:tc>
        <w:tc>
          <w:tcPr>
            <w:tcW w:w="418" w:type="dxa"/>
            <w:gridSpan w:val="2"/>
          </w:tcPr>
          <w:p w14:paraId="41C5957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581" w:type="dxa"/>
            <w:gridSpan w:val="2"/>
          </w:tcPr>
          <w:p w14:paraId="5403F15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105</w:t>
            </w:r>
          </w:p>
        </w:tc>
        <w:tc>
          <w:tcPr>
            <w:tcW w:w="2490" w:type="dxa"/>
            <w:gridSpan w:val="2"/>
          </w:tcPr>
          <w:p w14:paraId="364E5AC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ID del jugador</w:t>
            </w:r>
          </w:p>
        </w:tc>
        <w:tc>
          <w:tcPr>
            <w:tcW w:w="5015" w:type="dxa"/>
            <w:gridSpan w:val="4"/>
            <w:vMerge w:val="restart"/>
            <w:vAlign w:val="center"/>
          </w:tcPr>
          <w:p w14:paraId="76FDDC7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Ronda 2 (igual que ronda 1)</w:t>
            </w:r>
          </w:p>
        </w:tc>
        <w:tc>
          <w:tcPr>
            <w:tcW w:w="417" w:type="dxa"/>
            <w:gridSpan w:val="2"/>
          </w:tcPr>
          <w:p w14:paraId="03FF75F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16" w:type="dxa"/>
          </w:tcPr>
          <w:p w14:paraId="7A5DF33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205037B7" w14:textId="77777777" w:rsidTr="00C9507B">
        <w:tc>
          <w:tcPr>
            <w:tcW w:w="581" w:type="dxa"/>
            <w:gridSpan w:val="2"/>
          </w:tcPr>
          <w:p w14:paraId="62983EB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107</w:t>
            </w:r>
          </w:p>
        </w:tc>
        <w:tc>
          <w:tcPr>
            <w:tcW w:w="418" w:type="dxa"/>
            <w:gridSpan w:val="2"/>
          </w:tcPr>
          <w:p w14:paraId="05AB767D" w14:textId="77777777" w:rsidR="00C9507B" w:rsidRPr="00F97309" w:rsidRDefault="00C9507B" w:rsidP="00C9507B">
            <w:pPr>
              <w:spacing w:after="0"/>
              <w:rPr>
                <w:rFonts w:eastAsia="Calibri" w:cstheme="minorHAnsi"/>
                <w:color w:val="auto"/>
                <w:sz w:val="24"/>
                <w:szCs w:val="24"/>
              </w:rPr>
            </w:pPr>
          </w:p>
        </w:tc>
        <w:tc>
          <w:tcPr>
            <w:tcW w:w="581" w:type="dxa"/>
            <w:gridSpan w:val="2"/>
          </w:tcPr>
          <w:p w14:paraId="1DED3D3A" w14:textId="77777777" w:rsidR="00C9507B" w:rsidRPr="00F97309" w:rsidRDefault="00C9507B" w:rsidP="00C9507B">
            <w:pPr>
              <w:spacing w:after="0"/>
              <w:rPr>
                <w:rFonts w:eastAsia="Calibri" w:cstheme="minorHAnsi"/>
                <w:color w:val="auto"/>
                <w:sz w:val="24"/>
                <w:szCs w:val="24"/>
              </w:rPr>
            </w:pPr>
          </w:p>
        </w:tc>
        <w:tc>
          <w:tcPr>
            <w:tcW w:w="2490" w:type="dxa"/>
            <w:gridSpan w:val="2"/>
          </w:tcPr>
          <w:p w14:paraId="3152AD2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Color</w:t>
            </w:r>
          </w:p>
        </w:tc>
        <w:tc>
          <w:tcPr>
            <w:tcW w:w="5015" w:type="dxa"/>
            <w:gridSpan w:val="4"/>
            <w:vMerge/>
          </w:tcPr>
          <w:p w14:paraId="4BCA0EF5" w14:textId="77777777" w:rsidR="00C9507B" w:rsidRPr="00F97309" w:rsidRDefault="00C9507B" w:rsidP="00C9507B">
            <w:pPr>
              <w:spacing w:after="0"/>
              <w:rPr>
                <w:rFonts w:eastAsia="Calibri" w:cstheme="minorHAnsi"/>
                <w:color w:val="auto"/>
                <w:sz w:val="24"/>
                <w:szCs w:val="24"/>
              </w:rPr>
            </w:pPr>
          </w:p>
        </w:tc>
        <w:tc>
          <w:tcPr>
            <w:tcW w:w="417" w:type="dxa"/>
            <w:gridSpan w:val="2"/>
          </w:tcPr>
          <w:p w14:paraId="21AC99A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16" w:type="dxa"/>
          </w:tcPr>
          <w:p w14:paraId="758F94E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4D1BA72A" w14:textId="77777777" w:rsidTr="00C9507B">
        <w:tc>
          <w:tcPr>
            <w:tcW w:w="581" w:type="dxa"/>
            <w:gridSpan w:val="2"/>
          </w:tcPr>
          <w:p w14:paraId="40761A3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109</w:t>
            </w:r>
          </w:p>
        </w:tc>
        <w:tc>
          <w:tcPr>
            <w:tcW w:w="418" w:type="dxa"/>
            <w:gridSpan w:val="2"/>
          </w:tcPr>
          <w:p w14:paraId="0DD83BF9" w14:textId="77777777" w:rsidR="00C9507B" w:rsidRPr="00F97309" w:rsidRDefault="00C9507B" w:rsidP="00C9507B">
            <w:pPr>
              <w:spacing w:after="0"/>
              <w:rPr>
                <w:rFonts w:eastAsia="Calibri" w:cstheme="minorHAnsi"/>
                <w:color w:val="auto"/>
                <w:sz w:val="24"/>
                <w:szCs w:val="24"/>
              </w:rPr>
            </w:pPr>
          </w:p>
        </w:tc>
        <w:tc>
          <w:tcPr>
            <w:tcW w:w="581" w:type="dxa"/>
            <w:gridSpan w:val="2"/>
          </w:tcPr>
          <w:p w14:paraId="3B817555" w14:textId="77777777" w:rsidR="00C9507B" w:rsidRPr="00F97309" w:rsidRDefault="00C9507B" w:rsidP="00C9507B">
            <w:pPr>
              <w:spacing w:after="0"/>
              <w:rPr>
                <w:rFonts w:eastAsia="Calibri" w:cstheme="minorHAnsi"/>
                <w:color w:val="auto"/>
                <w:sz w:val="24"/>
                <w:szCs w:val="24"/>
              </w:rPr>
            </w:pPr>
          </w:p>
        </w:tc>
        <w:tc>
          <w:tcPr>
            <w:tcW w:w="2490" w:type="dxa"/>
            <w:gridSpan w:val="2"/>
          </w:tcPr>
          <w:p w14:paraId="707F085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Resultado</w:t>
            </w:r>
          </w:p>
        </w:tc>
        <w:tc>
          <w:tcPr>
            <w:tcW w:w="5015" w:type="dxa"/>
            <w:gridSpan w:val="4"/>
            <w:vMerge/>
          </w:tcPr>
          <w:p w14:paraId="54707A07" w14:textId="77777777" w:rsidR="00C9507B" w:rsidRPr="00F97309" w:rsidRDefault="00C9507B" w:rsidP="00C9507B">
            <w:pPr>
              <w:spacing w:after="0"/>
              <w:rPr>
                <w:rFonts w:eastAsia="Calibri" w:cstheme="minorHAnsi"/>
                <w:color w:val="auto"/>
                <w:sz w:val="24"/>
                <w:szCs w:val="24"/>
              </w:rPr>
            </w:pPr>
          </w:p>
        </w:tc>
        <w:tc>
          <w:tcPr>
            <w:tcW w:w="417" w:type="dxa"/>
            <w:gridSpan w:val="2"/>
          </w:tcPr>
          <w:p w14:paraId="7A0638D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16" w:type="dxa"/>
          </w:tcPr>
          <w:p w14:paraId="5BBF187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376DAB8D" w14:textId="77777777" w:rsidTr="00C9507B">
        <w:tc>
          <w:tcPr>
            <w:tcW w:w="581" w:type="dxa"/>
            <w:gridSpan w:val="2"/>
          </w:tcPr>
          <w:p w14:paraId="4D87B12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112</w:t>
            </w:r>
          </w:p>
        </w:tc>
        <w:tc>
          <w:tcPr>
            <w:tcW w:w="418" w:type="dxa"/>
            <w:gridSpan w:val="2"/>
          </w:tcPr>
          <w:p w14:paraId="69A4AAB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581" w:type="dxa"/>
            <w:gridSpan w:val="2"/>
          </w:tcPr>
          <w:p w14:paraId="6D3718F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115</w:t>
            </w:r>
          </w:p>
        </w:tc>
        <w:tc>
          <w:tcPr>
            <w:tcW w:w="2490" w:type="dxa"/>
            <w:gridSpan w:val="2"/>
          </w:tcPr>
          <w:p w14:paraId="75C64CD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ID del jugador</w:t>
            </w:r>
          </w:p>
        </w:tc>
        <w:tc>
          <w:tcPr>
            <w:tcW w:w="5015" w:type="dxa"/>
            <w:gridSpan w:val="4"/>
            <w:vMerge w:val="restart"/>
            <w:vAlign w:val="center"/>
          </w:tcPr>
          <w:p w14:paraId="537ED77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Ronda 3 (igual que ronda 1)</w:t>
            </w:r>
          </w:p>
        </w:tc>
        <w:tc>
          <w:tcPr>
            <w:tcW w:w="417" w:type="dxa"/>
            <w:gridSpan w:val="2"/>
          </w:tcPr>
          <w:p w14:paraId="441C670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16" w:type="dxa"/>
          </w:tcPr>
          <w:p w14:paraId="10A8D12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665473E1" w14:textId="77777777" w:rsidTr="00C9507B">
        <w:tc>
          <w:tcPr>
            <w:tcW w:w="581" w:type="dxa"/>
            <w:gridSpan w:val="2"/>
          </w:tcPr>
          <w:p w14:paraId="055B11E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117</w:t>
            </w:r>
          </w:p>
        </w:tc>
        <w:tc>
          <w:tcPr>
            <w:tcW w:w="418" w:type="dxa"/>
            <w:gridSpan w:val="2"/>
          </w:tcPr>
          <w:p w14:paraId="11CA5796" w14:textId="77777777" w:rsidR="00C9507B" w:rsidRPr="00F97309" w:rsidRDefault="00C9507B" w:rsidP="00C9507B">
            <w:pPr>
              <w:spacing w:after="0"/>
              <w:rPr>
                <w:rFonts w:eastAsia="Calibri" w:cstheme="minorHAnsi"/>
                <w:color w:val="auto"/>
                <w:sz w:val="24"/>
                <w:szCs w:val="24"/>
              </w:rPr>
            </w:pPr>
          </w:p>
        </w:tc>
        <w:tc>
          <w:tcPr>
            <w:tcW w:w="581" w:type="dxa"/>
            <w:gridSpan w:val="2"/>
          </w:tcPr>
          <w:p w14:paraId="1A8EBD5B" w14:textId="77777777" w:rsidR="00C9507B" w:rsidRPr="00F97309" w:rsidRDefault="00C9507B" w:rsidP="00C9507B">
            <w:pPr>
              <w:spacing w:after="0"/>
              <w:rPr>
                <w:rFonts w:eastAsia="Calibri" w:cstheme="minorHAnsi"/>
                <w:color w:val="auto"/>
                <w:sz w:val="24"/>
                <w:szCs w:val="24"/>
              </w:rPr>
            </w:pPr>
          </w:p>
        </w:tc>
        <w:tc>
          <w:tcPr>
            <w:tcW w:w="2490" w:type="dxa"/>
            <w:gridSpan w:val="2"/>
          </w:tcPr>
          <w:p w14:paraId="710317C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Color</w:t>
            </w:r>
          </w:p>
        </w:tc>
        <w:tc>
          <w:tcPr>
            <w:tcW w:w="5015" w:type="dxa"/>
            <w:gridSpan w:val="4"/>
            <w:vMerge/>
          </w:tcPr>
          <w:p w14:paraId="1EB5528B" w14:textId="77777777" w:rsidR="00C9507B" w:rsidRPr="00F97309" w:rsidRDefault="00C9507B" w:rsidP="00C9507B">
            <w:pPr>
              <w:spacing w:after="0"/>
              <w:rPr>
                <w:rFonts w:eastAsia="Calibri" w:cstheme="minorHAnsi"/>
                <w:color w:val="auto"/>
                <w:sz w:val="24"/>
                <w:szCs w:val="24"/>
              </w:rPr>
            </w:pPr>
          </w:p>
        </w:tc>
        <w:tc>
          <w:tcPr>
            <w:tcW w:w="417" w:type="dxa"/>
            <w:gridSpan w:val="2"/>
          </w:tcPr>
          <w:p w14:paraId="2D2C592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16" w:type="dxa"/>
          </w:tcPr>
          <w:p w14:paraId="196582B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53B9A58E" w14:textId="77777777" w:rsidTr="00C9507B">
        <w:tc>
          <w:tcPr>
            <w:tcW w:w="581" w:type="dxa"/>
            <w:gridSpan w:val="2"/>
          </w:tcPr>
          <w:p w14:paraId="50EE70E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119</w:t>
            </w:r>
          </w:p>
        </w:tc>
        <w:tc>
          <w:tcPr>
            <w:tcW w:w="418" w:type="dxa"/>
            <w:gridSpan w:val="2"/>
          </w:tcPr>
          <w:p w14:paraId="666F2D68" w14:textId="77777777" w:rsidR="00C9507B" w:rsidRPr="00F97309" w:rsidRDefault="00C9507B" w:rsidP="00C9507B">
            <w:pPr>
              <w:spacing w:after="0"/>
              <w:rPr>
                <w:rFonts w:eastAsia="Calibri" w:cstheme="minorHAnsi"/>
                <w:color w:val="auto"/>
                <w:sz w:val="24"/>
                <w:szCs w:val="24"/>
              </w:rPr>
            </w:pPr>
          </w:p>
        </w:tc>
        <w:tc>
          <w:tcPr>
            <w:tcW w:w="581" w:type="dxa"/>
            <w:gridSpan w:val="2"/>
          </w:tcPr>
          <w:p w14:paraId="522DCB8B" w14:textId="77777777" w:rsidR="00C9507B" w:rsidRPr="00F97309" w:rsidRDefault="00C9507B" w:rsidP="00C9507B">
            <w:pPr>
              <w:spacing w:after="0"/>
              <w:rPr>
                <w:rFonts w:eastAsia="Calibri" w:cstheme="minorHAnsi"/>
                <w:color w:val="auto"/>
                <w:sz w:val="24"/>
                <w:szCs w:val="24"/>
              </w:rPr>
            </w:pPr>
          </w:p>
        </w:tc>
        <w:tc>
          <w:tcPr>
            <w:tcW w:w="2490" w:type="dxa"/>
            <w:gridSpan w:val="2"/>
          </w:tcPr>
          <w:p w14:paraId="41E6686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Resultado</w:t>
            </w:r>
          </w:p>
        </w:tc>
        <w:tc>
          <w:tcPr>
            <w:tcW w:w="5015" w:type="dxa"/>
            <w:gridSpan w:val="4"/>
            <w:vMerge/>
          </w:tcPr>
          <w:p w14:paraId="3F3F9673" w14:textId="77777777" w:rsidR="00C9507B" w:rsidRPr="00F97309" w:rsidRDefault="00C9507B" w:rsidP="00C9507B">
            <w:pPr>
              <w:spacing w:after="0"/>
              <w:rPr>
                <w:rFonts w:eastAsia="Calibri" w:cstheme="minorHAnsi"/>
                <w:color w:val="auto"/>
                <w:sz w:val="24"/>
                <w:szCs w:val="24"/>
              </w:rPr>
            </w:pPr>
          </w:p>
        </w:tc>
        <w:tc>
          <w:tcPr>
            <w:tcW w:w="417" w:type="dxa"/>
            <w:gridSpan w:val="2"/>
          </w:tcPr>
          <w:p w14:paraId="057B969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16" w:type="dxa"/>
          </w:tcPr>
          <w:p w14:paraId="714DE0E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bl>
    <w:p w14:paraId="141115E0"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……..Y así sucesivamente</w:t>
      </w:r>
    </w:p>
    <w:p w14:paraId="6E80EB51" w14:textId="29B7CB1D"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SECCION TORNEO</w:t>
      </w:r>
    </w:p>
    <w:p w14:paraId="62D0846D" w14:textId="77777777" w:rsidR="00C9507B" w:rsidRPr="00F97309" w:rsidRDefault="00C9507B" w:rsidP="00C9507B">
      <w:pPr>
        <w:spacing w:after="160" w:line="259" w:lineRule="auto"/>
        <w:rPr>
          <w:rFonts w:eastAsia="Calibri" w:cstheme="minorHAnsi"/>
          <w:color w:val="auto"/>
          <w:sz w:val="24"/>
          <w:szCs w:val="24"/>
        </w:rPr>
      </w:pPr>
      <w:r w:rsidRPr="00F97309">
        <w:rPr>
          <w:rFonts w:eastAsia="Calibri" w:cstheme="minorHAnsi"/>
          <w:color w:val="auto"/>
          <w:sz w:val="24"/>
          <w:szCs w:val="24"/>
        </w:rPr>
        <w:t>Código de identificación de los datos (??2 para datos del torneo)</w:t>
      </w:r>
    </w:p>
    <w:tbl>
      <w:tblPr>
        <w:tblStyle w:val="Tablaconcuadrcula21"/>
        <w:tblW w:w="0" w:type="auto"/>
        <w:tblLook w:val="04A0" w:firstRow="1" w:lastRow="0" w:firstColumn="1" w:lastColumn="0" w:noHBand="0" w:noVBand="1"/>
      </w:tblPr>
      <w:tblGrid>
        <w:gridCol w:w="1555"/>
        <w:gridCol w:w="3402"/>
        <w:gridCol w:w="4110"/>
        <w:gridCol w:w="426"/>
        <w:gridCol w:w="426"/>
      </w:tblGrid>
      <w:tr w:rsidR="00C9507B" w:rsidRPr="00F97309" w14:paraId="3EE880FD" w14:textId="77777777" w:rsidTr="00C9507B">
        <w:tc>
          <w:tcPr>
            <w:tcW w:w="1555" w:type="dxa"/>
          </w:tcPr>
          <w:p w14:paraId="7475292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Posición 1-2</w:t>
            </w:r>
          </w:p>
        </w:tc>
        <w:tc>
          <w:tcPr>
            <w:tcW w:w="3402" w:type="dxa"/>
          </w:tcPr>
          <w:p w14:paraId="4DB7C78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Desde la posición 5 (texto libre)</w:t>
            </w:r>
          </w:p>
        </w:tc>
        <w:tc>
          <w:tcPr>
            <w:tcW w:w="4110" w:type="dxa"/>
          </w:tcPr>
          <w:p w14:paraId="1E6E7FA7" w14:textId="77777777" w:rsidR="00C9507B" w:rsidRPr="00F97309" w:rsidRDefault="00C9507B" w:rsidP="00C9507B">
            <w:pPr>
              <w:spacing w:after="0"/>
              <w:rPr>
                <w:rFonts w:eastAsia="Calibri" w:cstheme="minorHAnsi"/>
                <w:color w:val="auto"/>
                <w:sz w:val="24"/>
                <w:szCs w:val="24"/>
              </w:rPr>
            </w:pPr>
          </w:p>
        </w:tc>
        <w:tc>
          <w:tcPr>
            <w:tcW w:w="426" w:type="dxa"/>
          </w:tcPr>
          <w:p w14:paraId="1023FBF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w:t>
            </w:r>
          </w:p>
        </w:tc>
        <w:tc>
          <w:tcPr>
            <w:tcW w:w="425" w:type="dxa"/>
          </w:tcPr>
          <w:p w14:paraId="4F8510F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P</w:t>
            </w:r>
          </w:p>
        </w:tc>
      </w:tr>
      <w:tr w:rsidR="00C9507B" w:rsidRPr="00F97309" w14:paraId="57CAA001" w14:textId="77777777" w:rsidTr="00C9507B">
        <w:tc>
          <w:tcPr>
            <w:tcW w:w="1555" w:type="dxa"/>
            <w:vAlign w:val="center"/>
          </w:tcPr>
          <w:p w14:paraId="78A938A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012</w:t>
            </w:r>
          </w:p>
        </w:tc>
        <w:tc>
          <w:tcPr>
            <w:tcW w:w="3402" w:type="dxa"/>
            <w:vAlign w:val="center"/>
          </w:tcPr>
          <w:p w14:paraId="0EEF819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Nombre del torneo</w:t>
            </w:r>
          </w:p>
        </w:tc>
        <w:tc>
          <w:tcPr>
            <w:tcW w:w="4110" w:type="dxa"/>
            <w:vAlign w:val="center"/>
          </w:tcPr>
          <w:p w14:paraId="154A46F5" w14:textId="77777777" w:rsidR="00C9507B" w:rsidRPr="00F97309" w:rsidRDefault="00C9507B" w:rsidP="00C9507B">
            <w:pPr>
              <w:spacing w:after="0"/>
              <w:rPr>
                <w:rFonts w:eastAsia="Calibri" w:cstheme="minorHAnsi"/>
                <w:color w:val="auto"/>
                <w:sz w:val="24"/>
                <w:szCs w:val="24"/>
              </w:rPr>
            </w:pPr>
          </w:p>
        </w:tc>
        <w:tc>
          <w:tcPr>
            <w:tcW w:w="425" w:type="dxa"/>
          </w:tcPr>
          <w:p w14:paraId="5D90F01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6" w:type="dxa"/>
          </w:tcPr>
          <w:p w14:paraId="1C572F9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r>
      <w:tr w:rsidR="00C9507B" w:rsidRPr="00F97309" w14:paraId="1EDC742C" w14:textId="77777777" w:rsidTr="00C9507B">
        <w:tc>
          <w:tcPr>
            <w:tcW w:w="1555" w:type="dxa"/>
            <w:vAlign w:val="center"/>
          </w:tcPr>
          <w:p w14:paraId="13693DE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022</w:t>
            </w:r>
          </w:p>
        </w:tc>
        <w:tc>
          <w:tcPr>
            <w:tcW w:w="3402" w:type="dxa"/>
            <w:vAlign w:val="center"/>
          </w:tcPr>
          <w:p w14:paraId="4777895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Ciudad</w:t>
            </w:r>
          </w:p>
        </w:tc>
        <w:tc>
          <w:tcPr>
            <w:tcW w:w="4110" w:type="dxa"/>
            <w:vAlign w:val="center"/>
          </w:tcPr>
          <w:p w14:paraId="4FDD0667" w14:textId="77777777" w:rsidR="00C9507B" w:rsidRPr="00F97309" w:rsidRDefault="00C9507B" w:rsidP="00C9507B">
            <w:pPr>
              <w:spacing w:after="0"/>
              <w:rPr>
                <w:rFonts w:eastAsia="Calibri" w:cstheme="minorHAnsi"/>
                <w:color w:val="auto"/>
                <w:sz w:val="24"/>
                <w:szCs w:val="24"/>
              </w:rPr>
            </w:pPr>
          </w:p>
        </w:tc>
        <w:tc>
          <w:tcPr>
            <w:tcW w:w="425" w:type="dxa"/>
          </w:tcPr>
          <w:p w14:paraId="6D4B8CE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6" w:type="dxa"/>
          </w:tcPr>
          <w:p w14:paraId="0669AB47" w14:textId="77777777" w:rsidR="00C9507B" w:rsidRPr="00F97309" w:rsidRDefault="00C9507B" w:rsidP="00C9507B">
            <w:pPr>
              <w:spacing w:after="0"/>
              <w:rPr>
                <w:rFonts w:eastAsia="Calibri" w:cstheme="minorHAnsi"/>
                <w:color w:val="auto"/>
                <w:sz w:val="24"/>
                <w:szCs w:val="24"/>
              </w:rPr>
            </w:pPr>
          </w:p>
        </w:tc>
      </w:tr>
      <w:tr w:rsidR="00C9507B" w:rsidRPr="00F97309" w14:paraId="4706A0A9" w14:textId="77777777" w:rsidTr="00C9507B">
        <w:tc>
          <w:tcPr>
            <w:tcW w:w="1555" w:type="dxa"/>
            <w:vAlign w:val="center"/>
          </w:tcPr>
          <w:p w14:paraId="0A618A5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032</w:t>
            </w:r>
          </w:p>
        </w:tc>
        <w:tc>
          <w:tcPr>
            <w:tcW w:w="3402" w:type="dxa"/>
            <w:vAlign w:val="center"/>
          </w:tcPr>
          <w:p w14:paraId="5B05C51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Federación</w:t>
            </w:r>
          </w:p>
        </w:tc>
        <w:tc>
          <w:tcPr>
            <w:tcW w:w="4110" w:type="dxa"/>
            <w:vAlign w:val="center"/>
          </w:tcPr>
          <w:p w14:paraId="0767AD46" w14:textId="77777777" w:rsidR="00C9507B" w:rsidRPr="00F97309" w:rsidRDefault="00C9507B" w:rsidP="00C9507B">
            <w:pPr>
              <w:spacing w:after="0"/>
              <w:rPr>
                <w:rFonts w:eastAsia="Calibri" w:cstheme="minorHAnsi"/>
                <w:color w:val="auto"/>
                <w:sz w:val="24"/>
                <w:szCs w:val="24"/>
              </w:rPr>
            </w:pPr>
          </w:p>
        </w:tc>
        <w:tc>
          <w:tcPr>
            <w:tcW w:w="425" w:type="dxa"/>
          </w:tcPr>
          <w:p w14:paraId="2F6F11B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6" w:type="dxa"/>
          </w:tcPr>
          <w:p w14:paraId="5306CD81" w14:textId="77777777" w:rsidR="00C9507B" w:rsidRPr="00F97309" w:rsidRDefault="00C9507B" w:rsidP="00C9507B">
            <w:pPr>
              <w:spacing w:after="0"/>
              <w:rPr>
                <w:rFonts w:eastAsia="Calibri" w:cstheme="minorHAnsi"/>
                <w:color w:val="auto"/>
                <w:sz w:val="24"/>
                <w:szCs w:val="24"/>
              </w:rPr>
            </w:pPr>
          </w:p>
        </w:tc>
      </w:tr>
      <w:tr w:rsidR="00C9507B" w:rsidRPr="00F97309" w14:paraId="62A11A4E" w14:textId="77777777" w:rsidTr="00C9507B">
        <w:tc>
          <w:tcPr>
            <w:tcW w:w="1555" w:type="dxa"/>
            <w:vAlign w:val="center"/>
          </w:tcPr>
          <w:p w14:paraId="644E423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042</w:t>
            </w:r>
          </w:p>
        </w:tc>
        <w:tc>
          <w:tcPr>
            <w:tcW w:w="3402" w:type="dxa"/>
            <w:vAlign w:val="center"/>
          </w:tcPr>
          <w:p w14:paraId="294F3B7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Fecha de comienzo</w:t>
            </w:r>
          </w:p>
        </w:tc>
        <w:tc>
          <w:tcPr>
            <w:tcW w:w="4110" w:type="dxa"/>
            <w:vAlign w:val="center"/>
          </w:tcPr>
          <w:p w14:paraId="5FA9AF0E" w14:textId="77777777" w:rsidR="00C9507B" w:rsidRPr="00F97309" w:rsidRDefault="00C9507B" w:rsidP="00C9507B">
            <w:pPr>
              <w:spacing w:after="0"/>
              <w:rPr>
                <w:rFonts w:eastAsia="Calibri" w:cstheme="minorHAnsi"/>
                <w:color w:val="auto"/>
                <w:sz w:val="24"/>
                <w:szCs w:val="24"/>
              </w:rPr>
            </w:pPr>
          </w:p>
        </w:tc>
        <w:tc>
          <w:tcPr>
            <w:tcW w:w="425" w:type="dxa"/>
          </w:tcPr>
          <w:p w14:paraId="0BAD8FF8" w14:textId="77777777" w:rsidR="00C9507B" w:rsidRPr="00F97309" w:rsidRDefault="00C9507B" w:rsidP="00C9507B">
            <w:pPr>
              <w:spacing w:after="0"/>
              <w:rPr>
                <w:rFonts w:eastAsia="Calibri" w:cstheme="minorHAnsi"/>
                <w:color w:val="auto"/>
                <w:sz w:val="24"/>
                <w:szCs w:val="24"/>
              </w:rPr>
            </w:pPr>
          </w:p>
        </w:tc>
        <w:tc>
          <w:tcPr>
            <w:tcW w:w="426" w:type="dxa"/>
          </w:tcPr>
          <w:p w14:paraId="1C78D571" w14:textId="77777777" w:rsidR="00C9507B" w:rsidRPr="00F97309" w:rsidRDefault="00C9507B" w:rsidP="00C9507B">
            <w:pPr>
              <w:spacing w:after="0"/>
              <w:rPr>
                <w:rFonts w:eastAsia="Calibri" w:cstheme="minorHAnsi"/>
                <w:color w:val="auto"/>
                <w:sz w:val="24"/>
                <w:szCs w:val="24"/>
              </w:rPr>
            </w:pPr>
          </w:p>
        </w:tc>
      </w:tr>
      <w:tr w:rsidR="00C9507B" w:rsidRPr="00F97309" w14:paraId="32313F63" w14:textId="77777777" w:rsidTr="00C9507B">
        <w:tc>
          <w:tcPr>
            <w:tcW w:w="1555" w:type="dxa"/>
            <w:vAlign w:val="center"/>
          </w:tcPr>
          <w:p w14:paraId="597AFC6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052</w:t>
            </w:r>
          </w:p>
        </w:tc>
        <w:tc>
          <w:tcPr>
            <w:tcW w:w="3402" w:type="dxa"/>
            <w:vAlign w:val="center"/>
          </w:tcPr>
          <w:p w14:paraId="5E31BBA1"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Fecha de finalización</w:t>
            </w:r>
          </w:p>
        </w:tc>
        <w:tc>
          <w:tcPr>
            <w:tcW w:w="4110" w:type="dxa"/>
            <w:vAlign w:val="center"/>
          </w:tcPr>
          <w:p w14:paraId="34F802E1" w14:textId="77777777" w:rsidR="00C9507B" w:rsidRPr="00F97309" w:rsidRDefault="00C9507B" w:rsidP="00C9507B">
            <w:pPr>
              <w:spacing w:after="0"/>
              <w:rPr>
                <w:rFonts w:eastAsia="Calibri" w:cstheme="minorHAnsi"/>
                <w:color w:val="auto"/>
                <w:sz w:val="24"/>
                <w:szCs w:val="24"/>
              </w:rPr>
            </w:pPr>
          </w:p>
        </w:tc>
        <w:tc>
          <w:tcPr>
            <w:tcW w:w="425" w:type="dxa"/>
          </w:tcPr>
          <w:p w14:paraId="29934117" w14:textId="77777777" w:rsidR="00C9507B" w:rsidRPr="00F97309" w:rsidRDefault="00C9507B" w:rsidP="00C9507B">
            <w:pPr>
              <w:spacing w:after="0"/>
              <w:rPr>
                <w:rFonts w:eastAsia="Calibri" w:cstheme="minorHAnsi"/>
                <w:color w:val="auto"/>
                <w:sz w:val="24"/>
                <w:szCs w:val="24"/>
              </w:rPr>
            </w:pPr>
          </w:p>
        </w:tc>
        <w:tc>
          <w:tcPr>
            <w:tcW w:w="426" w:type="dxa"/>
          </w:tcPr>
          <w:p w14:paraId="1134D08C" w14:textId="77777777" w:rsidR="00C9507B" w:rsidRPr="00F97309" w:rsidRDefault="00C9507B" w:rsidP="00C9507B">
            <w:pPr>
              <w:spacing w:after="0"/>
              <w:rPr>
                <w:rFonts w:eastAsia="Calibri" w:cstheme="minorHAnsi"/>
                <w:color w:val="auto"/>
                <w:sz w:val="24"/>
                <w:szCs w:val="24"/>
              </w:rPr>
            </w:pPr>
          </w:p>
        </w:tc>
      </w:tr>
      <w:tr w:rsidR="00C9507B" w:rsidRPr="00F97309" w14:paraId="3B1880CF" w14:textId="77777777" w:rsidTr="00C9507B">
        <w:tc>
          <w:tcPr>
            <w:tcW w:w="1555" w:type="dxa"/>
            <w:vAlign w:val="center"/>
          </w:tcPr>
          <w:p w14:paraId="2659791B"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062</w:t>
            </w:r>
          </w:p>
        </w:tc>
        <w:tc>
          <w:tcPr>
            <w:tcW w:w="3402" w:type="dxa"/>
            <w:vAlign w:val="center"/>
          </w:tcPr>
          <w:p w14:paraId="5187C6D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Número de jugadores</w:t>
            </w:r>
          </w:p>
        </w:tc>
        <w:tc>
          <w:tcPr>
            <w:tcW w:w="4110" w:type="dxa"/>
            <w:vAlign w:val="center"/>
          </w:tcPr>
          <w:p w14:paraId="60E5061E" w14:textId="77777777" w:rsidR="00C9507B" w:rsidRPr="00F97309" w:rsidRDefault="00C9507B" w:rsidP="00C9507B">
            <w:pPr>
              <w:spacing w:after="0"/>
              <w:rPr>
                <w:rFonts w:eastAsia="Calibri" w:cstheme="minorHAnsi"/>
                <w:color w:val="auto"/>
                <w:sz w:val="24"/>
                <w:szCs w:val="24"/>
              </w:rPr>
            </w:pPr>
          </w:p>
        </w:tc>
        <w:tc>
          <w:tcPr>
            <w:tcW w:w="425" w:type="dxa"/>
          </w:tcPr>
          <w:p w14:paraId="4D289413" w14:textId="77777777" w:rsidR="00C9507B" w:rsidRPr="00F97309" w:rsidRDefault="00C9507B" w:rsidP="00C9507B">
            <w:pPr>
              <w:spacing w:after="0"/>
              <w:rPr>
                <w:rFonts w:eastAsia="Calibri" w:cstheme="minorHAnsi"/>
                <w:color w:val="auto"/>
                <w:sz w:val="24"/>
                <w:szCs w:val="24"/>
              </w:rPr>
            </w:pPr>
          </w:p>
        </w:tc>
        <w:tc>
          <w:tcPr>
            <w:tcW w:w="426" w:type="dxa"/>
          </w:tcPr>
          <w:p w14:paraId="28C57B50" w14:textId="77777777" w:rsidR="00C9507B" w:rsidRPr="00F97309" w:rsidRDefault="00C9507B" w:rsidP="00C9507B">
            <w:pPr>
              <w:spacing w:after="0"/>
              <w:rPr>
                <w:rFonts w:eastAsia="Calibri" w:cstheme="minorHAnsi"/>
                <w:color w:val="auto"/>
                <w:sz w:val="24"/>
                <w:szCs w:val="24"/>
              </w:rPr>
            </w:pPr>
          </w:p>
        </w:tc>
      </w:tr>
      <w:tr w:rsidR="00C9507B" w:rsidRPr="00F97309" w14:paraId="5186A12C" w14:textId="77777777" w:rsidTr="00C9507B">
        <w:tc>
          <w:tcPr>
            <w:tcW w:w="1555" w:type="dxa"/>
            <w:vAlign w:val="center"/>
          </w:tcPr>
          <w:p w14:paraId="36124963"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072</w:t>
            </w:r>
          </w:p>
        </w:tc>
        <w:tc>
          <w:tcPr>
            <w:tcW w:w="3402" w:type="dxa"/>
            <w:vAlign w:val="center"/>
          </w:tcPr>
          <w:p w14:paraId="769619A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Número de jugadores evaluados</w:t>
            </w:r>
          </w:p>
        </w:tc>
        <w:tc>
          <w:tcPr>
            <w:tcW w:w="4110" w:type="dxa"/>
            <w:vAlign w:val="center"/>
          </w:tcPr>
          <w:p w14:paraId="77640352" w14:textId="77777777" w:rsidR="00C9507B" w:rsidRPr="00F97309" w:rsidRDefault="00C9507B" w:rsidP="00C9507B">
            <w:pPr>
              <w:spacing w:after="0"/>
              <w:rPr>
                <w:rFonts w:eastAsia="Calibri" w:cstheme="minorHAnsi"/>
                <w:color w:val="auto"/>
                <w:sz w:val="24"/>
                <w:szCs w:val="24"/>
              </w:rPr>
            </w:pPr>
          </w:p>
        </w:tc>
        <w:tc>
          <w:tcPr>
            <w:tcW w:w="425" w:type="dxa"/>
          </w:tcPr>
          <w:p w14:paraId="52E05C32" w14:textId="77777777" w:rsidR="00C9507B" w:rsidRPr="00F97309" w:rsidRDefault="00C9507B" w:rsidP="00C9507B">
            <w:pPr>
              <w:spacing w:after="0"/>
              <w:rPr>
                <w:rFonts w:eastAsia="Calibri" w:cstheme="minorHAnsi"/>
                <w:color w:val="auto"/>
                <w:sz w:val="24"/>
                <w:szCs w:val="24"/>
              </w:rPr>
            </w:pPr>
          </w:p>
        </w:tc>
        <w:tc>
          <w:tcPr>
            <w:tcW w:w="426" w:type="dxa"/>
          </w:tcPr>
          <w:p w14:paraId="043DCA4D" w14:textId="77777777" w:rsidR="00C9507B" w:rsidRPr="00F97309" w:rsidRDefault="00C9507B" w:rsidP="00C9507B">
            <w:pPr>
              <w:spacing w:after="0"/>
              <w:rPr>
                <w:rFonts w:eastAsia="Calibri" w:cstheme="minorHAnsi"/>
                <w:color w:val="auto"/>
                <w:sz w:val="24"/>
                <w:szCs w:val="24"/>
              </w:rPr>
            </w:pPr>
          </w:p>
        </w:tc>
      </w:tr>
      <w:tr w:rsidR="00C9507B" w:rsidRPr="00F97309" w14:paraId="0D224E08" w14:textId="77777777" w:rsidTr="00C9507B">
        <w:tc>
          <w:tcPr>
            <w:tcW w:w="1555" w:type="dxa"/>
            <w:vAlign w:val="center"/>
          </w:tcPr>
          <w:p w14:paraId="34E1ED7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082</w:t>
            </w:r>
          </w:p>
        </w:tc>
        <w:tc>
          <w:tcPr>
            <w:tcW w:w="3402" w:type="dxa"/>
            <w:vAlign w:val="center"/>
          </w:tcPr>
          <w:p w14:paraId="5A6028A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Número de equipos</w:t>
            </w:r>
          </w:p>
        </w:tc>
        <w:tc>
          <w:tcPr>
            <w:tcW w:w="4110" w:type="dxa"/>
            <w:vAlign w:val="center"/>
          </w:tcPr>
          <w:p w14:paraId="3604658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En caso de torneo por equipos</w:t>
            </w:r>
          </w:p>
        </w:tc>
        <w:tc>
          <w:tcPr>
            <w:tcW w:w="425" w:type="dxa"/>
          </w:tcPr>
          <w:p w14:paraId="61B71A12" w14:textId="77777777" w:rsidR="00C9507B" w:rsidRPr="00F97309" w:rsidRDefault="00C9507B" w:rsidP="00C9507B">
            <w:pPr>
              <w:spacing w:after="0"/>
              <w:rPr>
                <w:rFonts w:eastAsia="Calibri" w:cstheme="minorHAnsi"/>
                <w:color w:val="auto"/>
                <w:sz w:val="24"/>
                <w:szCs w:val="24"/>
              </w:rPr>
            </w:pPr>
          </w:p>
        </w:tc>
        <w:tc>
          <w:tcPr>
            <w:tcW w:w="426" w:type="dxa"/>
          </w:tcPr>
          <w:p w14:paraId="48700951" w14:textId="77777777" w:rsidR="00C9507B" w:rsidRPr="00F97309" w:rsidRDefault="00C9507B" w:rsidP="00C9507B">
            <w:pPr>
              <w:spacing w:after="0"/>
              <w:rPr>
                <w:rFonts w:eastAsia="Calibri" w:cstheme="minorHAnsi"/>
                <w:color w:val="auto"/>
                <w:sz w:val="24"/>
                <w:szCs w:val="24"/>
              </w:rPr>
            </w:pPr>
          </w:p>
        </w:tc>
      </w:tr>
      <w:tr w:rsidR="00C9507B" w:rsidRPr="00F97309" w14:paraId="69A9399D" w14:textId="77777777" w:rsidTr="00C9507B">
        <w:tc>
          <w:tcPr>
            <w:tcW w:w="1555" w:type="dxa"/>
            <w:vAlign w:val="center"/>
          </w:tcPr>
          <w:p w14:paraId="7818481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092</w:t>
            </w:r>
          </w:p>
        </w:tc>
        <w:tc>
          <w:tcPr>
            <w:tcW w:w="3402" w:type="dxa"/>
            <w:vAlign w:val="center"/>
          </w:tcPr>
          <w:p w14:paraId="5691B919"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Tipo de torneo</w:t>
            </w:r>
          </w:p>
        </w:tc>
        <w:tc>
          <w:tcPr>
            <w:tcW w:w="4110" w:type="dxa"/>
            <w:vAlign w:val="center"/>
          </w:tcPr>
          <w:p w14:paraId="2F76D6EA" w14:textId="77777777" w:rsidR="00C9507B" w:rsidRPr="00F97309" w:rsidRDefault="00C9507B" w:rsidP="00C9507B">
            <w:pPr>
              <w:spacing w:after="0"/>
              <w:rPr>
                <w:rFonts w:eastAsia="Calibri" w:cstheme="minorHAnsi"/>
                <w:color w:val="auto"/>
                <w:sz w:val="24"/>
                <w:szCs w:val="24"/>
              </w:rPr>
            </w:pPr>
          </w:p>
        </w:tc>
        <w:tc>
          <w:tcPr>
            <w:tcW w:w="425" w:type="dxa"/>
          </w:tcPr>
          <w:p w14:paraId="7D1F98E2" w14:textId="77777777" w:rsidR="00C9507B" w:rsidRPr="00F97309" w:rsidRDefault="00C9507B" w:rsidP="00C9507B">
            <w:pPr>
              <w:spacing w:after="0"/>
              <w:rPr>
                <w:rFonts w:eastAsia="Calibri" w:cstheme="minorHAnsi"/>
                <w:color w:val="auto"/>
                <w:sz w:val="24"/>
                <w:szCs w:val="24"/>
              </w:rPr>
            </w:pPr>
          </w:p>
        </w:tc>
        <w:tc>
          <w:tcPr>
            <w:tcW w:w="426" w:type="dxa"/>
          </w:tcPr>
          <w:p w14:paraId="40391A0D" w14:textId="77777777" w:rsidR="00C9507B" w:rsidRPr="00F97309" w:rsidRDefault="00C9507B" w:rsidP="00C9507B">
            <w:pPr>
              <w:spacing w:after="0"/>
              <w:rPr>
                <w:rFonts w:eastAsia="Calibri" w:cstheme="minorHAnsi"/>
                <w:color w:val="auto"/>
                <w:sz w:val="24"/>
                <w:szCs w:val="24"/>
              </w:rPr>
            </w:pPr>
          </w:p>
        </w:tc>
      </w:tr>
      <w:tr w:rsidR="00C9507B" w:rsidRPr="00F97309" w14:paraId="05A59A1E" w14:textId="77777777" w:rsidTr="00C9507B">
        <w:tc>
          <w:tcPr>
            <w:tcW w:w="1555" w:type="dxa"/>
            <w:vAlign w:val="center"/>
          </w:tcPr>
          <w:p w14:paraId="1C14348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102</w:t>
            </w:r>
          </w:p>
        </w:tc>
        <w:tc>
          <w:tcPr>
            <w:tcW w:w="3402" w:type="dxa"/>
            <w:vAlign w:val="center"/>
          </w:tcPr>
          <w:p w14:paraId="4E2FAF2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Árbitro Principal</w:t>
            </w:r>
          </w:p>
        </w:tc>
        <w:tc>
          <w:tcPr>
            <w:tcW w:w="4110" w:type="dxa"/>
            <w:vAlign w:val="center"/>
          </w:tcPr>
          <w:p w14:paraId="165F4708" w14:textId="77777777" w:rsidR="00C9507B" w:rsidRPr="00F97309" w:rsidRDefault="00C9507B" w:rsidP="00C9507B">
            <w:pPr>
              <w:spacing w:after="0"/>
              <w:rPr>
                <w:rFonts w:eastAsia="Calibri" w:cstheme="minorHAnsi"/>
                <w:color w:val="auto"/>
                <w:sz w:val="24"/>
                <w:szCs w:val="24"/>
              </w:rPr>
            </w:pPr>
          </w:p>
        </w:tc>
        <w:tc>
          <w:tcPr>
            <w:tcW w:w="425" w:type="dxa"/>
          </w:tcPr>
          <w:p w14:paraId="6034CBE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w:t>
            </w:r>
          </w:p>
        </w:tc>
        <w:tc>
          <w:tcPr>
            <w:tcW w:w="426" w:type="dxa"/>
          </w:tcPr>
          <w:p w14:paraId="647F607D" w14:textId="77777777" w:rsidR="00C9507B" w:rsidRPr="00F97309" w:rsidRDefault="00C9507B" w:rsidP="00C9507B">
            <w:pPr>
              <w:spacing w:after="0"/>
              <w:rPr>
                <w:rFonts w:eastAsia="Calibri" w:cstheme="minorHAnsi"/>
                <w:color w:val="auto"/>
                <w:sz w:val="24"/>
                <w:szCs w:val="24"/>
              </w:rPr>
            </w:pPr>
          </w:p>
        </w:tc>
      </w:tr>
      <w:tr w:rsidR="00C9507B" w:rsidRPr="00F97309" w14:paraId="1E60C77E" w14:textId="77777777" w:rsidTr="00C9507B">
        <w:tc>
          <w:tcPr>
            <w:tcW w:w="1555" w:type="dxa"/>
            <w:vAlign w:val="center"/>
          </w:tcPr>
          <w:p w14:paraId="3D162A4B"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112</w:t>
            </w:r>
          </w:p>
        </w:tc>
        <w:tc>
          <w:tcPr>
            <w:tcW w:w="3402" w:type="dxa"/>
            <w:vAlign w:val="center"/>
          </w:tcPr>
          <w:p w14:paraId="16615E5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Árbitro adjunto al principal</w:t>
            </w:r>
          </w:p>
        </w:tc>
        <w:tc>
          <w:tcPr>
            <w:tcW w:w="4110" w:type="dxa"/>
            <w:vAlign w:val="center"/>
          </w:tcPr>
          <w:p w14:paraId="306CA99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Una línea para cada árbitro</w:t>
            </w:r>
          </w:p>
        </w:tc>
        <w:tc>
          <w:tcPr>
            <w:tcW w:w="425" w:type="dxa"/>
          </w:tcPr>
          <w:p w14:paraId="53B3B17E" w14:textId="77777777" w:rsidR="00C9507B" w:rsidRPr="00F97309" w:rsidRDefault="00C9507B" w:rsidP="00C9507B">
            <w:pPr>
              <w:spacing w:after="0"/>
              <w:rPr>
                <w:rFonts w:eastAsia="Calibri" w:cstheme="minorHAnsi"/>
                <w:color w:val="auto"/>
                <w:sz w:val="24"/>
                <w:szCs w:val="24"/>
              </w:rPr>
            </w:pPr>
          </w:p>
        </w:tc>
        <w:tc>
          <w:tcPr>
            <w:tcW w:w="426" w:type="dxa"/>
          </w:tcPr>
          <w:p w14:paraId="2FAD173A" w14:textId="77777777" w:rsidR="00C9507B" w:rsidRPr="00F97309" w:rsidRDefault="00C9507B" w:rsidP="00C9507B">
            <w:pPr>
              <w:spacing w:after="0"/>
              <w:rPr>
                <w:rFonts w:eastAsia="Calibri" w:cstheme="minorHAnsi"/>
                <w:color w:val="auto"/>
                <w:sz w:val="24"/>
                <w:szCs w:val="24"/>
              </w:rPr>
            </w:pPr>
          </w:p>
        </w:tc>
      </w:tr>
      <w:tr w:rsidR="00C9507B" w:rsidRPr="00F97309" w14:paraId="75F2739C" w14:textId="77777777" w:rsidTr="00C9507B">
        <w:tc>
          <w:tcPr>
            <w:tcW w:w="1555" w:type="dxa"/>
            <w:vAlign w:val="center"/>
          </w:tcPr>
          <w:p w14:paraId="01D1E1D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122</w:t>
            </w:r>
          </w:p>
        </w:tc>
        <w:tc>
          <w:tcPr>
            <w:tcW w:w="3402" w:type="dxa"/>
            <w:vAlign w:val="center"/>
          </w:tcPr>
          <w:p w14:paraId="6BD12634"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Ritmo de juego</w:t>
            </w:r>
          </w:p>
        </w:tc>
        <w:tc>
          <w:tcPr>
            <w:tcW w:w="4110" w:type="dxa"/>
            <w:vAlign w:val="center"/>
          </w:tcPr>
          <w:p w14:paraId="51B38ED4" w14:textId="77777777" w:rsidR="00C9507B" w:rsidRPr="00F97309" w:rsidRDefault="00C9507B" w:rsidP="00C9507B">
            <w:pPr>
              <w:spacing w:after="0"/>
              <w:rPr>
                <w:rFonts w:eastAsia="Calibri" w:cstheme="minorHAnsi"/>
                <w:color w:val="auto"/>
                <w:sz w:val="24"/>
                <w:szCs w:val="24"/>
              </w:rPr>
            </w:pPr>
          </w:p>
        </w:tc>
        <w:tc>
          <w:tcPr>
            <w:tcW w:w="425" w:type="dxa"/>
          </w:tcPr>
          <w:p w14:paraId="707B482F" w14:textId="77777777" w:rsidR="00C9507B" w:rsidRPr="00F97309" w:rsidRDefault="00C9507B" w:rsidP="00C9507B">
            <w:pPr>
              <w:spacing w:after="0"/>
              <w:rPr>
                <w:rFonts w:eastAsia="Calibri" w:cstheme="minorHAnsi"/>
                <w:color w:val="auto"/>
                <w:sz w:val="24"/>
                <w:szCs w:val="24"/>
              </w:rPr>
            </w:pPr>
          </w:p>
        </w:tc>
        <w:tc>
          <w:tcPr>
            <w:tcW w:w="426" w:type="dxa"/>
          </w:tcPr>
          <w:p w14:paraId="448D25DD" w14:textId="77777777" w:rsidR="00C9507B" w:rsidRPr="00F97309" w:rsidRDefault="00C9507B" w:rsidP="00C9507B">
            <w:pPr>
              <w:spacing w:after="0"/>
              <w:rPr>
                <w:rFonts w:eastAsia="Calibri" w:cstheme="minorHAnsi"/>
                <w:color w:val="auto"/>
                <w:sz w:val="24"/>
                <w:szCs w:val="24"/>
              </w:rPr>
            </w:pPr>
          </w:p>
        </w:tc>
      </w:tr>
      <w:tr w:rsidR="00C9507B" w:rsidRPr="00F97309" w14:paraId="1687108B" w14:textId="77777777" w:rsidTr="00C9507B">
        <w:tc>
          <w:tcPr>
            <w:tcW w:w="1555" w:type="dxa"/>
            <w:vAlign w:val="center"/>
          </w:tcPr>
          <w:p w14:paraId="714A303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132</w:t>
            </w:r>
          </w:p>
        </w:tc>
        <w:tc>
          <w:tcPr>
            <w:tcW w:w="3402" w:type="dxa"/>
            <w:vAlign w:val="center"/>
          </w:tcPr>
          <w:p w14:paraId="46279FD7"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Días y horas de juego</w:t>
            </w:r>
          </w:p>
        </w:tc>
        <w:tc>
          <w:tcPr>
            <w:tcW w:w="4110" w:type="dxa"/>
            <w:vAlign w:val="center"/>
          </w:tcPr>
          <w:p w14:paraId="792BE56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Formato: AA / MM / DD</w:t>
            </w:r>
          </w:p>
          <w:tbl>
            <w:tblPr>
              <w:tblStyle w:val="Tablaconcuadrcula21"/>
              <w:tblW w:w="0" w:type="auto"/>
              <w:tblLook w:val="04A0" w:firstRow="1" w:lastRow="0" w:firstColumn="1" w:lastColumn="0" w:noHBand="0" w:noVBand="1"/>
            </w:tblPr>
            <w:tblGrid>
              <w:gridCol w:w="581"/>
              <w:gridCol w:w="411"/>
              <w:gridCol w:w="581"/>
              <w:gridCol w:w="2311"/>
            </w:tblGrid>
            <w:tr w:rsidR="00C9507B" w:rsidRPr="00F97309" w14:paraId="237620AE" w14:textId="77777777" w:rsidTr="00C9507B">
              <w:tc>
                <w:tcPr>
                  <w:tcW w:w="1349" w:type="dxa"/>
                  <w:gridSpan w:val="3"/>
                </w:tcPr>
                <w:p w14:paraId="240D7D23" w14:textId="77777777" w:rsidR="00C9507B" w:rsidRPr="00F97309" w:rsidRDefault="00C9507B" w:rsidP="00C9507B">
                  <w:pPr>
                    <w:spacing w:after="0"/>
                    <w:rPr>
                      <w:rFonts w:eastAsia="Calibri" w:cstheme="minorHAnsi"/>
                      <w:color w:val="auto"/>
                      <w:sz w:val="24"/>
                      <w:szCs w:val="24"/>
                    </w:rPr>
                  </w:pPr>
                </w:p>
              </w:tc>
              <w:tc>
                <w:tcPr>
                  <w:tcW w:w="2535" w:type="dxa"/>
                </w:tcPr>
                <w:p w14:paraId="348668FA" w14:textId="77777777" w:rsidR="00C9507B" w:rsidRPr="00F97309" w:rsidRDefault="00C9507B" w:rsidP="00C9507B">
                  <w:pPr>
                    <w:spacing w:after="0"/>
                    <w:rPr>
                      <w:rFonts w:eastAsia="Calibri" w:cstheme="minorHAnsi"/>
                      <w:color w:val="auto"/>
                      <w:sz w:val="24"/>
                      <w:szCs w:val="24"/>
                    </w:rPr>
                  </w:pPr>
                </w:p>
              </w:tc>
            </w:tr>
            <w:tr w:rsidR="00C9507B" w:rsidRPr="00F97309" w14:paraId="5A68DC99" w14:textId="77777777" w:rsidTr="00C9507B">
              <w:tc>
                <w:tcPr>
                  <w:tcW w:w="460" w:type="dxa"/>
                  <w:vAlign w:val="center"/>
                </w:tcPr>
                <w:p w14:paraId="05D06F3B"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92</w:t>
                  </w:r>
                </w:p>
              </w:tc>
              <w:tc>
                <w:tcPr>
                  <w:tcW w:w="429" w:type="dxa"/>
                  <w:vAlign w:val="center"/>
                </w:tcPr>
                <w:p w14:paraId="2847F0DE"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60" w:type="dxa"/>
                  <w:vAlign w:val="center"/>
                </w:tcPr>
                <w:p w14:paraId="6AF0449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99</w:t>
                  </w:r>
                </w:p>
              </w:tc>
              <w:tc>
                <w:tcPr>
                  <w:tcW w:w="2535" w:type="dxa"/>
                </w:tcPr>
                <w:p w14:paraId="1E84742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Fecha ronda 1</w:t>
                  </w:r>
                </w:p>
              </w:tc>
            </w:tr>
            <w:tr w:rsidR="00C9507B" w:rsidRPr="00F97309" w14:paraId="68168C9F" w14:textId="77777777" w:rsidTr="00C9507B">
              <w:tc>
                <w:tcPr>
                  <w:tcW w:w="460" w:type="dxa"/>
                  <w:vAlign w:val="center"/>
                </w:tcPr>
                <w:p w14:paraId="03E3D10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102</w:t>
                  </w:r>
                </w:p>
              </w:tc>
              <w:tc>
                <w:tcPr>
                  <w:tcW w:w="429" w:type="dxa"/>
                  <w:vAlign w:val="center"/>
                </w:tcPr>
                <w:p w14:paraId="55D674D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60" w:type="dxa"/>
                  <w:vAlign w:val="center"/>
                </w:tcPr>
                <w:p w14:paraId="1F4C8B7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109</w:t>
                  </w:r>
                </w:p>
              </w:tc>
              <w:tc>
                <w:tcPr>
                  <w:tcW w:w="2535" w:type="dxa"/>
                </w:tcPr>
                <w:p w14:paraId="568FDCCD"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Fecha ronda 2</w:t>
                  </w:r>
                </w:p>
              </w:tc>
            </w:tr>
            <w:tr w:rsidR="00C9507B" w:rsidRPr="00F97309" w14:paraId="6D9D9032" w14:textId="77777777" w:rsidTr="00C9507B">
              <w:tc>
                <w:tcPr>
                  <w:tcW w:w="460" w:type="dxa"/>
                  <w:vAlign w:val="center"/>
                </w:tcPr>
                <w:p w14:paraId="441D9C0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112</w:t>
                  </w:r>
                </w:p>
              </w:tc>
              <w:tc>
                <w:tcPr>
                  <w:tcW w:w="429" w:type="dxa"/>
                  <w:vAlign w:val="center"/>
                </w:tcPr>
                <w:p w14:paraId="3EF7CACE"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60" w:type="dxa"/>
                  <w:vAlign w:val="center"/>
                </w:tcPr>
                <w:p w14:paraId="432C09E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119</w:t>
                  </w:r>
                </w:p>
              </w:tc>
              <w:tc>
                <w:tcPr>
                  <w:tcW w:w="2535" w:type="dxa"/>
                </w:tcPr>
                <w:p w14:paraId="0B844D7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Fecha ronda 3</w:t>
                  </w:r>
                </w:p>
              </w:tc>
            </w:tr>
          </w:tbl>
          <w:p w14:paraId="50B1BB8F"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………..Y así sucesivamente</w:t>
            </w:r>
          </w:p>
        </w:tc>
        <w:tc>
          <w:tcPr>
            <w:tcW w:w="425" w:type="dxa"/>
          </w:tcPr>
          <w:p w14:paraId="4D753E48" w14:textId="77777777" w:rsidR="00C9507B" w:rsidRPr="00F97309" w:rsidRDefault="00C9507B" w:rsidP="00C9507B">
            <w:pPr>
              <w:spacing w:after="0"/>
              <w:rPr>
                <w:rFonts w:eastAsia="Calibri" w:cstheme="minorHAnsi"/>
                <w:color w:val="auto"/>
                <w:sz w:val="24"/>
                <w:szCs w:val="24"/>
              </w:rPr>
            </w:pPr>
          </w:p>
        </w:tc>
        <w:tc>
          <w:tcPr>
            <w:tcW w:w="426" w:type="dxa"/>
          </w:tcPr>
          <w:p w14:paraId="25E32820" w14:textId="77777777" w:rsidR="00C9507B" w:rsidRPr="00F97309" w:rsidRDefault="00C9507B" w:rsidP="00C9507B">
            <w:pPr>
              <w:spacing w:after="0"/>
              <w:rPr>
                <w:rFonts w:eastAsia="Calibri" w:cstheme="minorHAnsi"/>
                <w:color w:val="auto"/>
                <w:sz w:val="24"/>
                <w:szCs w:val="24"/>
              </w:rPr>
            </w:pPr>
          </w:p>
        </w:tc>
      </w:tr>
    </w:tbl>
    <w:p w14:paraId="569271D2" w14:textId="77777777" w:rsidR="00C9507B" w:rsidRPr="00F97309" w:rsidRDefault="00C9507B" w:rsidP="00C9507B">
      <w:pPr>
        <w:spacing w:after="160" w:line="259" w:lineRule="auto"/>
        <w:rPr>
          <w:rFonts w:eastAsia="Calibri" w:cstheme="minorHAnsi"/>
          <w:color w:val="auto"/>
          <w:sz w:val="24"/>
          <w:szCs w:val="24"/>
        </w:rPr>
      </w:pPr>
    </w:p>
    <w:p w14:paraId="4B257083" w14:textId="77777777" w:rsidR="00C9507B" w:rsidRPr="00F97309" w:rsidRDefault="00C9507B" w:rsidP="00C9507B">
      <w:pPr>
        <w:spacing w:after="160" w:line="259" w:lineRule="auto"/>
        <w:rPr>
          <w:rFonts w:eastAsia="Calibri" w:cstheme="minorHAnsi"/>
          <w:color w:val="auto"/>
          <w:sz w:val="24"/>
          <w:szCs w:val="24"/>
        </w:rPr>
      </w:pPr>
    </w:p>
    <w:p w14:paraId="765A28A7"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SECCION EQUIPO</w:t>
      </w:r>
    </w:p>
    <w:tbl>
      <w:tblPr>
        <w:tblStyle w:val="Tablaconcuadrcula21"/>
        <w:tblW w:w="9935" w:type="dxa"/>
        <w:tblLook w:val="04A0" w:firstRow="1" w:lastRow="0" w:firstColumn="1" w:lastColumn="0" w:noHBand="0" w:noVBand="1"/>
      </w:tblPr>
      <w:tblGrid>
        <w:gridCol w:w="581"/>
        <w:gridCol w:w="290"/>
        <w:gridCol w:w="581"/>
        <w:gridCol w:w="3690"/>
        <w:gridCol w:w="3934"/>
        <w:gridCol w:w="421"/>
        <w:gridCol w:w="438"/>
      </w:tblGrid>
      <w:tr w:rsidR="00C9507B" w:rsidRPr="00F97309" w14:paraId="644471BC" w14:textId="77777777" w:rsidTr="00C9507B">
        <w:tc>
          <w:tcPr>
            <w:tcW w:w="1452" w:type="dxa"/>
            <w:gridSpan w:val="3"/>
          </w:tcPr>
          <w:p w14:paraId="7BD6916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Posición</w:t>
            </w:r>
          </w:p>
        </w:tc>
        <w:tc>
          <w:tcPr>
            <w:tcW w:w="3690" w:type="dxa"/>
          </w:tcPr>
          <w:p w14:paraId="71958E5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Descripción</w:t>
            </w:r>
          </w:p>
        </w:tc>
        <w:tc>
          <w:tcPr>
            <w:tcW w:w="3934" w:type="dxa"/>
          </w:tcPr>
          <w:p w14:paraId="11834D3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013 (para datos del equipo)</w:t>
            </w:r>
          </w:p>
        </w:tc>
        <w:tc>
          <w:tcPr>
            <w:tcW w:w="421" w:type="dxa"/>
          </w:tcPr>
          <w:p w14:paraId="75352EAF"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R</w:t>
            </w:r>
          </w:p>
        </w:tc>
        <w:tc>
          <w:tcPr>
            <w:tcW w:w="438" w:type="dxa"/>
          </w:tcPr>
          <w:p w14:paraId="144CE045"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P</w:t>
            </w:r>
          </w:p>
        </w:tc>
      </w:tr>
      <w:tr w:rsidR="00C9507B" w:rsidRPr="00F97309" w14:paraId="39203A6F" w14:textId="77777777" w:rsidTr="00C9507B">
        <w:tc>
          <w:tcPr>
            <w:tcW w:w="581" w:type="dxa"/>
            <w:vAlign w:val="center"/>
          </w:tcPr>
          <w:p w14:paraId="30CC1BC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w:t>
            </w:r>
          </w:p>
        </w:tc>
        <w:tc>
          <w:tcPr>
            <w:tcW w:w="290" w:type="dxa"/>
            <w:vAlign w:val="center"/>
          </w:tcPr>
          <w:p w14:paraId="2151888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4FEEFBC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3</w:t>
            </w:r>
          </w:p>
        </w:tc>
        <w:tc>
          <w:tcPr>
            <w:tcW w:w="3690" w:type="dxa"/>
          </w:tcPr>
          <w:p w14:paraId="1E3DFA9B"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Sección de identificación de equipo</w:t>
            </w:r>
          </w:p>
        </w:tc>
        <w:tc>
          <w:tcPr>
            <w:tcW w:w="3934" w:type="dxa"/>
          </w:tcPr>
          <w:p w14:paraId="4AC3C2B5" w14:textId="77777777" w:rsidR="00C9507B" w:rsidRPr="00F97309" w:rsidRDefault="00C9507B" w:rsidP="00C9507B">
            <w:pPr>
              <w:spacing w:after="0"/>
              <w:rPr>
                <w:rFonts w:eastAsia="Calibri" w:cstheme="minorHAnsi"/>
                <w:color w:val="auto"/>
                <w:sz w:val="24"/>
                <w:szCs w:val="24"/>
              </w:rPr>
            </w:pPr>
          </w:p>
        </w:tc>
        <w:tc>
          <w:tcPr>
            <w:tcW w:w="421" w:type="dxa"/>
            <w:vAlign w:val="center"/>
          </w:tcPr>
          <w:p w14:paraId="53116EA6"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38" w:type="dxa"/>
            <w:vAlign w:val="center"/>
          </w:tcPr>
          <w:p w14:paraId="5ECEA86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r>
      <w:tr w:rsidR="00C9507B" w:rsidRPr="00F97309" w14:paraId="2E8809C7" w14:textId="77777777" w:rsidTr="00C9507B">
        <w:tc>
          <w:tcPr>
            <w:tcW w:w="581" w:type="dxa"/>
            <w:vAlign w:val="center"/>
          </w:tcPr>
          <w:p w14:paraId="246E903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w:t>
            </w:r>
          </w:p>
        </w:tc>
        <w:tc>
          <w:tcPr>
            <w:tcW w:w="290" w:type="dxa"/>
            <w:vAlign w:val="center"/>
          </w:tcPr>
          <w:p w14:paraId="409E4F7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145A58E7"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36</w:t>
            </w:r>
          </w:p>
        </w:tc>
        <w:tc>
          <w:tcPr>
            <w:tcW w:w="3690" w:type="dxa"/>
          </w:tcPr>
          <w:p w14:paraId="691147E5"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Nombre equipo</w:t>
            </w:r>
          </w:p>
        </w:tc>
        <w:tc>
          <w:tcPr>
            <w:tcW w:w="3934" w:type="dxa"/>
          </w:tcPr>
          <w:p w14:paraId="56FFFBF3" w14:textId="77777777" w:rsidR="00C9507B" w:rsidRPr="00F97309" w:rsidRDefault="00C9507B" w:rsidP="00C9507B">
            <w:pPr>
              <w:spacing w:after="0"/>
              <w:rPr>
                <w:rFonts w:eastAsia="Calibri" w:cstheme="minorHAnsi"/>
                <w:color w:val="auto"/>
                <w:sz w:val="24"/>
                <w:szCs w:val="24"/>
              </w:rPr>
            </w:pPr>
          </w:p>
        </w:tc>
        <w:tc>
          <w:tcPr>
            <w:tcW w:w="421" w:type="dxa"/>
            <w:vAlign w:val="center"/>
          </w:tcPr>
          <w:p w14:paraId="3571785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38" w:type="dxa"/>
            <w:vAlign w:val="center"/>
          </w:tcPr>
          <w:p w14:paraId="5D234E8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r>
      <w:tr w:rsidR="00C9507B" w:rsidRPr="00F97309" w14:paraId="58D8265A" w14:textId="77777777" w:rsidTr="00C9507B">
        <w:tc>
          <w:tcPr>
            <w:tcW w:w="581" w:type="dxa"/>
            <w:vAlign w:val="center"/>
          </w:tcPr>
          <w:p w14:paraId="33EBD961"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37</w:t>
            </w:r>
          </w:p>
        </w:tc>
        <w:tc>
          <w:tcPr>
            <w:tcW w:w="290" w:type="dxa"/>
            <w:vAlign w:val="center"/>
          </w:tcPr>
          <w:p w14:paraId="79FF400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5047DB3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40</w:t>
            </w:r>
          </w:p>
        </w:tc>
        <w:tc>
          <w:tcPr>
            <w:tcW w:w="3690" w:type="dxa"/>
          </w:tcPr>
          <w:p w14:paraId="6FB230F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 jugador del equipo</w:t>
            </w:r>
          </w:p>
        </w:tc>
        <w:tc>
          <w:tcPr>
            <w:tcW w:w="3934" w:type="dxa"/>
            <w:vMerge w:val="restart"/>
            <w:vAlign w:val="center"/>
          </w:tcPr>
          <w:p w14:paraId="220E297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Número de ranking inicial de la sección del jugador (posición 5-8)</w:t>
            </w:r>
          </w:p>
        </w:tc>
        <w:tc>
          <w:tcPr>
            <w:tcW w:w="421" w:type="dxa"/>
            <w:vMerge w:val="restart"/>
            <w:vAlign w:val="center"/>
          </w:tcPr>
          <w:p w14:paraId="145A504B"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438" w:type="dxa"/>
            <w:vMerge w:val="restart"/>
            <w:vAlign w:val="center"/>
          </w:tcPr>
          <w:p w14:paraId="67C70358"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r>
      <w:tr w:rsidR="00C9507B" w:rsidRPr="00F97309" w14:paraId="64242871" w14:textId="77777777" w:rsidTr="00C9507B">
        <w:tc>
          <w:tcPr>
            <w:tcW w:w="581" w:type="dxa"/>
            <w:vAlign w:val="center"/>
          </w:tcPr>
          <w:p w14:paraId="77442D4C"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42</w:t>
            </w:r>
          </w:p>
        </w:tc>
        <w:tc>
          <w:tcPr>
            <w:tcW w:w="290" w:type="dxa"/>
            <w:vAlign w:val="center"/>
          </w:tcPr>
          <w:p w14:paraId="0D8ABE50"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1EB3C6B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45</w:t>
            </w:r>
          </w:p>
        </w:tc>
        <w:tc>
          <w:tcPr>
            <w:tcW w:w="3690" w:type="dxa"/>
          </w:tcPr>
          <w:p w14:paraId="71DB81DE"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2 jugador de equipo</w:t>
            </w:r>
          </w:p>
        </w:tc>
        <w:tc>
          <w:tcPr>
            <w:tcW w:w="3934" w:type="dxa"/>
            <w:vMerge/>
          </w:tcPr>
          <w:p w14:paraId="0D12199D"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0A6D482C"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1D7672F0"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3F150DD6" w14:textId="77777777" w:rsidTr="00C9507B">
        <w:tc>
          <w:tcPr>
            <w:tcW w:w="581" w:type="dxa"/>
            <w:vAlign w:val="center"/>
          </w:tcPr>
          <w:p w14:paraId="5A306D49"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47</w:t>
            </w:r>
          </w:p>
        </w:tc>
        <w:tc>
          <w:tcPr>
            <w:tcW w:w="290" w:type="dxa"/>
            <w:vAlign w:val="center"/>
          </w:tcPr>
          <w:p w14:paraId="0EDD7B7D"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61D72873"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50</w:t>
            </w:r>
          </w:p>
        </w:tc>
        <w:tc>
          <w:tcPr>
            <w:tcW w:w="3690" w:type="dxa"/>
          </w:tcPr>
          <w:p w14:paraId="1637ACE8"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3 jugador del equipo</w:t>
            </w:r>
          </w:p>
        </w:tc>
        <w:tc>
          <w:tcPr>
            <w:tcW w:w="3934" w:type="dxa"/>
            <w:vMerge/>
          </w:tcPr>
          <w:p w14:paraId="70F0EDAF"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65DB559F"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2A70A921"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4561CBF6" w14:textId="77777777" w:rsidTr="00C9507B">
        <w:tc>
          <w:tcPr>
            <w:tcW w:w="5142" w:type="dxa"/>
            <w:gridSpan w:val="4"/>
          </w:tcPr>
          <w:p w14:paraId="25C0A316"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(continuar si es necesario)</w:t>
            </w:r>
          </w:p>
        </w:tc>
        <w:tc>
          <w:tcPr>
            <w:tcW w:w="3934" w:type="dxa"/>
            <w:vMerge/>
          </w:tcPr>
          <w:p w14:paraId="6A3D3C63"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4A42810C"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745D9674"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6F1746DE" w14:textId="77777777" w:rsidTr="00C9507B">
        <w:tc>
          <w:tcPr>
            <w:tcW w:w="581" w:type="dxa"/>
            <w:vAlign w:val="center"/>
          </w:tcPr>
          <w:p w14:paraId="53DA84E4"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72</w:t>
            </w:r>
          </w:p>
        </w:tc>
        <w:tc>
          <w:tcPr>
            <w:tcW w:w="290" w:type="dxa"/>
            <w:vAlign w:val="center"/>
          </w:tcPr>
          <w:p w14:paraId="01290795"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1E14900F"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75</w:t>
            </w:r>
          </w:p>
        </w:tc>
        <w:tc>
          <w:tcPr>
            <w:tcW w:w="3690" w:type="dxa"/>
          </w:tcPr>
          <w:p w14:paraId="15E75A62"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8 jugador del equipo</w:t>
            </w:r>
          </w:p>
        </w:tc>
        <w:tc>
          <w:tcPr>
            <w:tcW w:w="3934" w:type="dxa"/>
            <w:vMerge/>
          </w:tcPr>
          <w:p w14:paraId="678312CA"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2A74C5E2"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5CD83FDF"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2AE56EEE" w14:textId="77777777" w:rsidTr="00C9507B">
        <w:tc>
          <w:tcPr>
            <w:tcW w:w="5142" w:type="dxa"/>
            <w:gridSpan w:val="4"/>
          </w:tcPr>
          <w:p w14:paraId="6B06B253"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(continuar si es necesario)</w:t>
            </w:r>
          </w:p>
        </w:tc>
        <w:tc>
          <w:tcPr>
            <w:tcW w:w="3934" w:type="dxa"/>
            <w:vMerge/>
          </w:tcPr>
          <w:p w14:paraId="7AF407C5"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7EDB06E0"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33A3B863"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231EF81A" w14:textId="77777777" w:rsidTr="00C9507B">
        <w:tc>
          <w:tcPr>
            <w:tcW w:w="581" w:type="dxa"/>
            <w:vAlign w:val="center"/>
          </w:tcPr>
          <w:p w14:paraId="3EDD6672"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102</w:t>
            </w:r>
          </w:p>
        </w:tc>
        <w:tc>
          <w:tcPr>
            <w:tcW w:w="290" w:type="dxa"/>
            <w:vAlign w:val="center"/>
          </w:tcPr>
          <w:p w14:paraId="4EAFEFEA"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w:t>
            </w:r>
          </w:p>
        </w:tc>
        <w:tc>
          <w:tcPr>
            <w:tcW w:w="581" w:type="dxa"/>
            <w:vAlign w:val="center"/>
          </w:tcPr>
          <w:p w14:paraId="4E93CF4E" w14:textId="77777777" w:rsidR="00C9507B" w:rsidRPr="00F97309" w:rsidRDefault="00C9507B" w:rsidP="00C9507B">
            <w:pPr>
              <w:spacing w:after="0"/>
              <w:jc w:val="center"/>
              <w:rPr>
                <w:rFonts w:eastAsia="Calibri" w:cstheme="minorHAnsi"/>
                <w:color w:val="auto"/>
                <w:sz w:val="24"/>
                <w:szCs w:val="24"/>
              </w:rPr>
            </w:pPr>
            <w:r w:rsidRPr="00F97309">
              <w:rPr>
                <w:rFonts w:eastAsia="Calibri" w:cstheme="minorHAnsi"/>
                <w:color w:val="auto"/>
                <w:sz w:val="24"/>
                <w:szCs w:val="24"/>
              </w:rPr>
              <w:t>105</w:t>
            </w:r>
          </w:p>
        </w:tc>
        <w:tc>
          <w:tcPr>
            <w:tcW w:w="3690" w:type="dxa"/>
          </w:tcPr>
          <w:p w14:paraId="1784C160"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14 jugador del equipo</w:t>
            </w:r>
          </w:p>
        </w:tc>
        <w:tc>
          <w:tcPr>
            <w:tcW w:w="3934" w:type="dxa"/>
            <w:vMerge/>
          </w:tcPr>
          <w:p w14:paraId="5AFB31C7"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71B17815"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4058A0D6" w14:textId="77777777" w:rsidR="00C9507B" w:rsidRPr="00F97309" w:rsidRDefault="00C9507B" w:rsidP="00C9507B">
            <w:pPr>
              <w:spacing w:after="0"/>
              <w:jc w:val="center"/>
              <w:rPr>
                <w:rFonts w:eastAsia="Calibri" w:cstheme="minorHAnsi"/>
                <w:color w:val="auto"/>
                <w:sz w:val="24"/>
                <w:szCs w:val="24"/>
              </w:rPr>
            </w:pPr>
          </w:p>
        </w:tc>
      </w:tr>
      <w:tr w:rsidR="00C9507B" w:rsidRPr="00F97309" w14:paraId="484B9029" w14:textId="77777777" w:rsidTr="00C9507B">
        <w:tc>
          <w:tcPr>
            <w:tcW w:w="5142" w:type="dxa"/>
            <w:gridSpan w:val="4"/>
          </w:tcPr>
          <w:p w14:paraId="7620C66C" w14:textId="77777777" w:rsidR="00C9507B" w:rsidRPr="00F97309" w:rsidRDefault="00C9507B" w:rsidP="00C9507B">
            <w:pPr>
              <w:spacing w:after="0"/>
              <w:rPr>
                <w:rFonts w:eastAsia="Calibri" w:cstheme="minorHAnsi"/>
                <w:color w:val="auto"/>
                <w:sz w:val="24"/>
                <w:szCs w:val="24"/>
              </w:rPr>
            </w:pPr>
            <w:r w:rsidRPr="00F97309">
              <w:rPr>
                <w:rFonts w:eastAsia="Calibri" w:cstheme="minorHAnsi"/>
                <w:color w:val="auto"/>
                <w:sz w:val="24"/>
                <w:szCs w:val="24"/>
              </w:rPr>
              <w:t>……y así sucesivamente</w:t>
            </w:r>
          </w:p>
        </w:tc>
        <w:tc>
          <w:tcPr>
            <w:tcW w:w="3934" w:type="dxa"/>
            <w:vMerge/>
          </w:tcPr>
          <w:p w14:paraId="62691A4A" w14:textId="77777777" w:rsidR="00C9507B" w:rsidRPr="00F97309" w:rsidRDefault="00C9507B" w:rsidP="00C9507B">
            <w:pPr>
              <w:spacing w:after="0"/>
              <w:rPr>
                <w:rFonts w:eastAsia="Calibri" w:cstheme="minorHAnsi"/>
                <w:color w:val="auto"/>
                <w:sz w:val="24"/>
                <w:szCs w:val="24"/>
              </w:rPr>
            </w:pPr>
          </w:p>
        </w:tc>
        <w:tc>
          <w:tcPr>
            <w:tcW w:w="421" w:type="dxa"/>
            <w:vMerge/>
            <w:vAlign w:val="center"/>
          </w:tcPr>
          <w:p w14:paraId="752268DD" w14:textId="77777777" w:rsidR="00C9507B" w:rsidRPr="00F97309" w:rsidRDefault="00C9507B" w:rsidP="00C9507B">
            <w:pPr>
              <w:spacing w:after="0"/>
              <w:jc w:val="center"/>
              <w:rPr>
                <w:rFonts w:eastAsia="Calibri" w:cstheme="minorHAnsi"/>
                <w:color w:val="auto"/>
                <w:sz w:val="24"/>
                <w:szCs w:val="24"/>
              </w:rPr>
            </w:pPr>
          </w:p>
        </w:tc>
        <w:tc>
          <w:tcPr>
            <w:tcW w:w="438" w:type="dxa"/>
            <w:vMerge/>
            <w:vAlign w:val="center"/>
          </w:tcPr>
          <w:p w14:paraId="441DDA46" w14:textId="77777777" w:rsidR="00C9507B" w:rsidRPr="00F97309" w:rsidRDefault="00C9507B" w:rsidP="00C9507B">
            <w:pPr>
              <w:spacing w:after="0"/>
              <w:jc w:val="center"/>
              <w:rPr>
                <w:rFonts w:eastAsia="Calibri" w:cstheme="minorHAnsi"/>
                <w:color w:val="auto"/>
                <w:sz w:val="24"/>
                <w:szCs w:val="24"/>
              </w:rPr>
            </w:pPr>
          </w:p>
        </w:tc>
      </w:tr>
    </w:tbl>
    <w:p w14:paraId="15E661D8" w14:textId="77777777" w:rsidR="00C9507B" w:rsidRPr="00F97309" w:rsidRDefault="00C9507B" w:rsidP="00C9507B">
      <w:pPr>
        <w:spacing w:after="160" w:line="259" w:lineRule="auto"/>
        <w:rPr>
          <w:rFonts w:eastAsia="Calibri" w:cstheme="minorHAnsi"/>
          <w:b/>
          <w:bCs/>
          <w:color w:val="auto"/>
          <w:sz w:val="24"/>
          <w:szCs w:val="24"/>
        </w:rPr>
      </w:pPr>
    </w:p>
    <w:p w14:paraId="424452FE"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Christian Krause (Turín, 1 de Junio de 2006)</w:t>
      </w:r>
    </w:p>
    <w:p w14:paraId="5230A49A"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Actualizada: Tromso, 13 de Agosto de 2014</w:t>
      </w:r>
    </w:p>
    <w:p w14:paraId="2F2788FB" w14:textId="77777777" w:rsidR="00C9507B" w:rsidRPr="00F97309" w:rsidRDefault="00C9507B" w:rsidP="00C9507B">
      <w:pPr>
        <w:spacing w:after="160" w:line="259" w:lineRule="auto"/>
        <w:rPr>
          <w:rFonts w:eastAsia="Calibri" w:cstheme="minorHAnsi"/>
          <w:b/>
          <w:bCs/>
          <w:color w:val="auto"/>
          <w:sz w:val="24"/>
          <w:szCs w:val="24"/>
        </w:rPr>
      </w:pPr>
      <w:r w:rsidRPr="00F97309">
        <w:rPr>
          <w:rFonts w:eastAsia="Calibri" w:cstheme="minorHAnsi"/>
          <w:b/>
          <w:bCs/>
          <w:color w:val="auto"/>
          <w:sz w:val="24"/>
          <w:szCs w:val="24"/>
        </w:rPr>
        <w:t>Aprovada: Elista, 10 de Agosto de 2015</w:t>
      </w:r>
    </w:p>
    <w:p w14:paraId="45E3966D" w14:textId="470EA75E"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18379DD6" w14:textId="28AEE8AB"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5920BE5D" w14:textId="5833D23F" w:rsidR="00FE2513" w:rsidRPr="00F97309" w:rsidRDefault="00FE2513">
      <w:pPr>
        <w:tabs>
          <w:tab w:val="left" w:pos="567"/>
          <w:tab w:val="left" w:pos="1134"/>
          <w:tab w:val="left" w:pos="1701"/>
          <w:tab w:val="left" w:pos="2268"/>
        </w:tabs>
        <w:spacing w:after="0" w:line="360" w:lineRule="auto"/>
        <w:jc w:val="both"/>
        <w:rPr>
          <w:rFonts w:cstheme="minorHAnsi"/>
          <w:bCs/>
          <w:sz w:val="24"/>
          <w:szCs w:val="24"/>
        </w:rPr>
      </w:pPr>
    </w:p>
    <w:p w14:paraId="732363F7" w14:textId="52718812" w:rsidR="00362305" w:rsidRPr="00D75885" w:rsidRDefault="00362305" w:rsidP="00D75885">
      <w:pPr>
        <w:pStyle w:val="10"/>
        <w:spacing w:before="240" w:beforeAutospacing="0" w:after="0" w:afterAutospacing="0"/>
      </w:pPr>
      <w:bookmarkStart w:id="376" w:name="_Toc118406150"/>
      <w:r w:rsidRPr="00D75885">
        <w:t>Introducción práctica al sistema suizo</w:t>
      </w:r>
      <w:bookmarkEnd w:id="376"/>
    </w:p>
    <w:p w14:paraId="687DF6A4" w14:textId="5BAC0DCC" w:rsidR="00D75885" w:rsidRPr="00D75885" w:rsidRDefault="00D75885" w:rsidP="0048609D">
      <w:pPr>
        <w:pStyle w:val="10"/>
      </w:pPr>
      <w:bookmarkStart w:id="377" w:name="_Toc118406151"/>
      <w:r w:rsidRPr="00D75885">
        <w:t xml:space="preserve">Documento </w:t>
      </w:r>
      <w:r>
        <w:t>confeccionado</w:t>
      </w:r>
      <w:r w:rsidRPr="00D75885">
        <w:t xml:space="preserve"> por el</w:t>
      </w:r>
      <w:r>
        <w:t xml:space="preserve"> </w:t>
      </w:r>
      <w:r w:rsidRPr="00D75885">
        <w:t>I.A. Javier Pérez Llera</w:t>
      </w:r>
      <w:bookmarkEnd w:id="377"/>
    </w:p>
    <w:p w14:paraId="2FBEF96F" w14:textId="77777777" w:rsidR="00362305" w:rsidRPr="00F97309" w:rsidRDefault="00362305" w:rsidP="00362305">
      <w:pPr>
        <w:rPr>
          <w:rFonts w:cstheme="minorHAnsi"/>
          <w:sz w:val="24"/>
          <w:szCs w:val="24"/>
        </w:rPr>
      </w:pPr>
    </w:p>
    <w:p w14:paraId="4C73F728" w14:textId="77777777" w:rsidR="00362305" w:rsidRPr="00F97309" w:rsidRDefault="00362305" w:rsidP="0048609D">
      <w:pPr>
        <w:pStyle w:val="11"/>
      </w:pPr>
      <w:bookmarkStart w:id="378" w:name="_Toc118406152"/>
      <w:r w:rsidRPr="00F97309">
        <w:t>1.-</w:t>
      </w:r>
      <w:r w:rsidRPr="00F97309">
        <w:tab/>
        <w:t>Introducción</w:t>
      </w:r>
      <w:bookmarkEnd w:id="378"/>
    </w:p>
    <w:p w14:paraId="2C40001B" w14:textId="77777777" w:rsidR="00362305" w:rsidRPr="00F97309" w:rsidRDefault="00362305" w:rsidP="00362305">
      <w:pPr>
        <w:jc w:val="both"/>
        <w:rPr>
          <w:rFonts w:cstheme="minorHAnsi"/>
          <w:sz w:val="24"/>
          <w:szCs w:val="24"/>
        </w:rPr>
      </w:pPr>
      <w:r w:rsidRPr="00F97309">
        <w:rPr>
          <w:rFonts w:cstheme="minorHAnsi"/>
          <w:sz w:val="24"/>
          <w:szCs w:val="24"/>
        </w:rPr>
        <w:t>El Sistema Suizo es un sistema de emparejamiento que permite la participación de muchos jugadores en un Torneo en un reducido espacio de tiempo, de tal manera que, al contrario que los sistemas de Liga (Round-Robin) o Copa (KO) los emparejamientos no están predeterminados, es decir, depende de la situación relativa del conjunto de participantes. El primer torneo por este sistema que está documentado se disputó en 1895 en Zurich (y de ahí recibe su denominación). Posteriormente, se han desarrollado diversos sistemas (englobados todos como Sistemas Suizos) en función de los criterios de emparejamiento. Como características básicas de cualquiera de estos Sistemas se establecen las siguientes</w:t>
      </w:r>
      <w:r w:rsidRPr="00F97309">
        <w:rPr>
          <w:rStyle w:val="Refdenotaalpie"/>
          <w:rFonts w:cstheme="minorHAnsi"/>
          <w:sz w:val="24"/>
          <w:szCs w:val="24"/>
        </w:rPr>
        <w:footnoteReference w:id="1"/>
      </w:r>
      <w:r w:rsidRPr="00F97309">
        <w:rPr>
          <w:rFonts w:cstheme="minorHAnsi"/>
          <w:sz w:val="24"/>
          <w:szCs w:val="24"/>
        </w:rPr>
        <w:t>:</w:t>
      </w:r>
    </w:p>
    <w:p w14:paraId="6D876581" w14:textId="77777777" w:rsidR="00362305" w:rsidRPr="00F97309" w:rsidRDefault="00362305" w:rsidP="00362305">
      <w:pPr>
        <w:jc w:val="both"/>
        <w:rPr>
          <w:rFonts w:cstheme="minorHAnsi"/>
          <w:sz w:val="24"/>
          <w:szCs w:val="24"/>
        </w:rPr>
      </w:pPr>
      <w:r w:rsidRPr="00F97309">
        <w:rPr>
          <w:rFonts w:cstheme="minorHAnsi"/>
          <w:sz w:val="24"/>
          <w:szCs w:val="24"/>
        </w:rPr>
        <w:t>a)</w:t>
      </w:r>
      <w:r w:rsidRPr="00F97309">
        <w:rPr>
          <w:rFonts w:cstheme="minorHAnsi"/>
          <w:sz w:val="24"/>
          <w:szCs w:val="24"/>
        </w:rPr>
        <w:tab/>
        <w:t>El número de rondas a ser jugadas se establece con anterioridad al comienzo del Torneo.</w:t>
      </w:r>
    </w:p>
    <w:p w14:paraId="7E4DF966" w14:textId="77777777" w:rsidR="00362305" w:rsidRPr="00F97309" w:rsidRDefault="00362305" w:rsidP="00362305">
      <w:pPr>
        <w:jc w:val="both"/>
        <w:rPr>
          <w:rFonts w:cstheme="minorHAnsi"/>
          <w:sz w:val="24"/>
          <w:szCs w:val="24"/>
        </w:rPr>
      </w:pPr>
      <w:r w:rsidRPr="00F97309">
        <w:rPr>
          <w:rFonts w:cstheme="minorHAnsi"/>
          <w:sz w:val="24"/>
          <w:szCs w:val="24"/>
        </w:rPr>
        <w:t>b)</w:t>
      </w:r>
      <w:r w:rsidRPr="00F97309">
        <w:rPr>
          <w:rFonts w:cstheme="minorHAnsi"/>
          <w:sz w:val="24"/>
          <w:szCs w:val="24"/>
        </w:rPr>
        <w:tab/>
        <w:t>Dos jugadores no pueden jugar entre sí más de una vez durante el Torneo.</w:t>
      </w:r>
    </w:p>
    <w:p w14:paraId="1065C1DB" w14:textId="77777777" w:rsidR="00362305" w:rsidRPr="00F97309" w:rsidRDefault="00362305" w:rsidP="00362305">
      <w:pPr>
        <w:jc w:val="both"/>
        <w:rPr>
          <w:rFonts w:cstheme="minorHAnsi"/>
          <w:sz w:val="24"/>
          <w:szCs w:val="24"/>
        </w:rPr>
      </w:pPr>
      <w:r w:rsidRPr="00F97309">
        <w:rPr>
          <w:rFonts w:cstheme="minorHAnsi"/>
          <w:sz w:val="24"/>
          <w:szCs w:val="24"/>
        </w:rPr>
        <w:t>c)</w:t>
      </w:r>
      <w:r w:rsidRPr="00F97309">
        <w:rPr>
          <w:rFonts w:cstheme="minorHAnsi"/>
          <w:sz w:val="24"/>
          <w:szCs w:val="24"/>
        </w:rPr>
        <w:tab/>
        <w:t>En general, siempre que sea posible, los jugadores son emparejados con otros de la misma puntuación.</w:t>
      </w:r>
    </w:p>
    <w:p w14:paraId="2ACAB584" w14:textId="77777777" w:rsidR="00362305" w:rsidRPr="00F97309" w:rsidRDefault="00362305" w:rsidP="00362305">
      <w:pPr>
        <w:jc w:val="both"/>
        <w:rPr>
          <w:rFonts w:cstheme="minorHAnsi"/>
          <w:sz w:val="24"/>
          <w:szCs w:val="24"/>
        </w:rPr>
      </w:pPr>
      <w:r w:rsidRPr="00F97309">
        <w:rPr>
          <w:rFonts w:cstheme="minorHAnsi"/>
          <w:sz w:val="24"/>
          <w:szCs w:val="24"/>
        </w:rPr>
        <w:t>d)</w:t>
      </w:r>
      <w:r w:rsidRPr="00F97309">
        <w:rPr>
          <w:rFonts w:cstheme="minorHAnsi"/>
          <w:sz w:val="24"/>
          <w:szCs w:val="24"/>
        </w:rPr>
        <w:tab/>
        <w:t>Ningún jugador jugará más de 2 veces consecutivas con el mismo color o tendrá más de 2 partidas más con un color que con el otro. Se permiten excepciones, exclusivamente en la última ronda.</w:t>
      </w:r>
    </w:p>
    <w:p w14:paraId="3DA26351" w14:textId="054F1E78" w:rsidR="00362305" w:rsidRPr="00F97309" w:rsidRDefault="00362305" w:rsidP="00362305">
      <w:pPr>
        <w:jc w:val="both"/>
        <w:rPr>
          <w:rFonts w:cstheme="minorHAnsi"/>
          <w:sz w:val="24"/>
          <w:szCs w:val="24"/>
        </w:rPr>
      </w:pPr>
      <w:r w:rsidRPr="00F97309">
        <w:rPr>
          <w:rFonts w:cstheme="minorHAnsi"/>
          <w:sz w:val="24"/>
          <w:szCs w:val="24"/>
        </w:rPr>
        <w:t>e)</w:t>
      </w:r>
      <w:r w:rsidRPr="00F97309">
        <w:rPr>
          <w:rFonts w:cstheme="minorHAnsi"/>
          <w:sz w:val="24"/>
          <w:szCs w:val="24"/>
        </w:rPr>
        <w:tab/>
        <w:t xml:space="preserve">En general, un jugador recibirá el color con el que haya jugado menos partidas o, en caso de igualdad, el alternativo al que jugó la </w:t>
      </w:r>
      <w:r w:rsidR="001F4AF8" w:rsidRPr="00F97309">
        <w:rPr>
          <w:rFonts w:cstheme="minorHAnsi"/>
          <w:sz w:val="24"/>
          <w:szCs w:val="24"/>
        </w:rPr>
        <w:t>última</w:t>
      </w:r>
      <w:r w:rsidRPr="00F97309">
        <w:rPr>
          <w:rFonts w:cstheme="minorHAnsi"/>
          <w:sz w:val="24"/>
          <w:szCs w:val="24"/>
        </w:rPr>
        <w:t xml:space="preserve"> vez.</w:t>
      </w:r>
    </w:p>
    <w:p w14:paraId="19C8F684" w14:textId="77777777" w:rsidR="00362305" w:rsidRPr="00F97309" w:rsidRDefault="00362305" w:rsidP="00362305">
      <w:pPr>
        <w:jc w:val="both"/>
        <w:rPr>
          <w:rFonts w:cstheme="minorHAnsi"/>
          <w:sz w:val="24"/>
          <w:szCs w:val="24"/>
        </w:rPr>
      </w:pPr>
      <w:r w:rsidRPr="00F97309">
        <w:rPr>
          <w:rFonts w:cstheme="minorHAnsi"/>
          <w:sz w:val="24"/>
          <w:szCs w:val="24"/>
        </w:rPr>
        <w:t>f)</w:t>
      </w:r>
      <w:r w:rsidRPr="00F97309">
        <w:rPr>
          <w:rFonts w:cstheme="minorHAnsi"/>
          <w:sz w:val="24"/>
          <w:szCs w:val="24"/>
        </w:rPr>
        <w:tab/>
        <w:t>Si el número de jugadores en una determinada ronda es impar, uno de los jugadores no es emparejado y recibirá un “bye”</w:t>
      </w:r>
      <w:r w:rsidRPr="00F97309">
        <w:rPr>
          <w:rStyle w:val="Refdenotaalpie"/>
          <w:rFonts w:cstheme="minorHAnsi"/>
          <w:sz w:val="24"/>
          <w:szCs w:val="24"/>
        </w:rPr>
        <w:footnoteReference w:id="2"/>
      </w:r>
      <w:r w:rsidRPr="00F97309">
        <w:rPr>
          <w:rFonts w:cstheme="minorHAnsi"/>
          <w:sz w:val="24"/>
          <w:szCs w:val="24"/>
        </w:rPr>
        <w:t xml:space="preserve"> y una puntuación igual a una victoria (excepto que las normas del Torneo especifiquen algo distinto). Se le considerará sin oponente y sin color en dicha ronda.</w:t>
      </w:r>
    </w:p>
    <w:p w14:paraId="4DA5E27F" w14:textId="77777777" w:rsidR="00362305" w:rsidRPr="00F97309" w:rsidRDefault="00362305" w:rsidP="00362305">
      <w:pPr>
        <w:jc w:val="both"/>
        <w:rPr>
          <w:rFonts w:cstheme="minorHAnsi"/>
          <w:sz w:val="24"/>
          <w:szCs w:val="24"/>
        </w:rPr>
      </w:pPr>
      <w:r w:rsidRPr="00F97309">
        <w:rPr>
          <w:rFonts w:cstheme="minorHAnsi"/>
          <w:sz w:val="24"/>
          <w:szCs w:val="24"/>
        </w:rPr>
        <w:t>g)</w:t>
      </w:r>
      <w:r w:rsidRPr="00F97309">
        <w:rPr>
          <w:rFonts w:cstheme="minorHAnsi"/>
          <w:sz w:val="24"/>
          <w:szCs w:val="24"/>
        </w:rPr>
        <w:tab/>
        <w:t>Las normas de emparejamiento deben ser claras para que el responsable del emparejamiento pueda explicarlas.</w:t>
      </w:r>
    </w:p>
    <w:p w14:paraId="3CEC8703" w14:textId="370B0ADA" w:rsidR="00362305" w:rsidRPr="00F97309" w:rsidRDefault="00362305" w:rsidP="00362305">
      <w:pPr>
        <w:jc w:val="both"/>
        <w:rPr>
          <w:rFonts w:cstheme="minorHAnsi"/>
          <w:sz w:val="24"/>
          <w:szCs w:val="24"/>
        </w:rPr>
      </w:pPr>
      <w:r w:rsidRPr="00F97309">
        <w:rPr>
          <w:rFonts w:cstheme="minorHAnsi"/>
          <w:sz w:val="24"/>
          <w:szCs w:val="24"/>
        </w:rPr>
        <w:t xml:space="preserve">Los distintos tipos de </w:t>
      </w:r>
      <w:r w:rsidR="001F4AF8" w:rsidRPr="00F97309">
        <w:rPr>
          <w:rFonts w:cstheme="minorHAnsi"/>
          <w:sz w:val="24"/>
          <w:szCs w:val="24"/>
        </w:rPr>
        <w:t>suizo</w:t>
      </w:r>
      <w:r w:rsidRPr="00F97309">
        <w:rPr>
          <w:rFonts w:cstheme="minorHAnsi"/>
          <w:sz w:val="24"/>
          <w:szCs w:val="24"/>
        </w:rPr>
        <w:t xml:space="preserve"> se diferencian, principalmente, por la forma de ordenar a los jugadores dentro de sus Grupos de Puntuación, el orden de efectuar el emparejamiento (por grupos y dentro de dichos grupos) y por algunas reglas </w:t>
      </w:r>
      <w:r w:rsidR="001F4AF8" w:rsidRPr="00F97309">
        <w:rPr>
          <w:rFonts w:cstheme="minorHAnsi"/>
          <w:sz w:val="24"/>
          <w:szCs w:val="24"/>
        </w:rPr>
        <w:t>específicas</w:t>
      </w:r>
      <w:r w:rsidRPr="00F97309">
        <w:rPr>
          <w:rFonts w:cstheme="minorHAnsi"/>
          <w:sz w:val="24"/>
          <w:szCs w:val="24"/>
        </w:rPr>
        <w:t xml:space="preserve"> referentes a circunstancias especiales (flotantes, últimas rondas, etc.)</w:t>
      </w:r>
    </w:p>
    <w:p w14:paraId="16019EE5" w14:textId="77777777" w:rsidR="00362305" w:rsidRPr="00F97309" w:rsidRDefault="00362305" w:rsidP="00362305">
      <w:pPr>
        <w:jc w:val="both"/>
        <w:rPr>
          <w:rFonts w:cstheme="minorHAnsi"/>
          <w:sz w:val="24"/>
          <w:szCs w:val="24"/>
        </w:rPr>
      </w:pPr>
      <w:r w:rsidRPr="00F97309">
        <w:rPr>
          <w:rFonts w:cstheme="minorHAnsi"/>
          <w:sz w:val="24"/>
          <w:szCs w:val="24"/>
        </w:rPr>
        <w:t>El Sistema Suizo Holandés es un tipo de Sistema Suizo “controlado por rating”, cuyas principales características son la de realizar un preanálisis de cada grupo de puntuación a ser emparejado, priorizando el emparejamiento del conjunto de los jugadores sobre el emparejamiento individual de un jugador.</w:t>
      </w:r>
    </w:p>
    <w:p w14:paraId="533C1715" w14:textId="77777777" w:rsidR="00362305" w:rsidRPr="00F97309" w:rsidRDefault="00362305" w:rsidP="00362305">
      <w:pPr>
        <w:jc w:val="both"/>
        <w:rPr>
          <w:rFonts w:cstheme="minorHAnsi"/>
          <w:sz w:val="24"/>
          <w:szCs w:val="24"/>
        </w:rPr>
      </w:pPr>
      <w:r w:rsidRPr="00F97309">
        <w:rPr>
          <w:rFonts w:cstheme="minorHAnsi"/>
          <w:sz w:val="24"/>
          <w:szCs w:val="24"/>
        </w:rPr>
        <w:t>Se presentó originalmente en el Congreso de Mayagüez (Puerto Rico) de 1991, como “Programming instructions for the Swiss System” y se adoptó oficialmente ya como “Reglamento del Sistema Suizo Holandés”, en el Congreso de Manila (Filipinas) de 1992. El texto base fue mantenido, con muy ligeras modificaciones, hasta el Congreso de Bakú (Azerbaijan) de 2016, donde se modificó sustancialmente su estructura y se establecieron algunos parámetros no incluidos originalmente. Estas modificaciones están dirigidas, principalmente, a la realización de programas de gestión de torneos.</w:t>
      </w:r>
    </w:p>
    <w:p w14:paraId="30C075F5" w14:textId="77777777" w:rsidR="00362305" w:rsidRPr="00F97309" w:rsidRDefault="00362305" w:rsidP="00362305">
      <w:pPr>
        <w:jc w:val="both"/>
        <w:rPr>
          <w:rFonts w:cstheme="minorHAnsi"/>
          <w:sz w:val="24"/>
          <w:szCs w:val="24"/>
        </w:rPr>
      </w:pPr>
      <w:r w:rsidRPr="00F97309">
        <w:rPr>
          <w:rFonts w:cstheme="minorHAnsi"/>
          <w:sz w:val="24"/>
          <w:szCs w:val="24"/>
        </w:rPr>
        <w:t>Además del Sistema Suizo Holandés, la FIDE tiene oficialmente aprobados los Sistemas Suizos Dubov (C.04.4.1), Burstein (C.04.4.2), Lim (C.04.4.3) y, especialmente para Torneos por equipos, el Olímpico (D.02.03). Para entornos específicos, existen, entre otros, el Sistema Suizo de la USCF (Estados Unidos), ECF (Inglaterra) y Amalfi (Italia)</w:t>
      </w:r>
      <w:r w:rsidRPr="00F97309">
        <w:rPr>
          <w:rStyle w:val="Refdenotaalpie"/>
          <w:rFonts w:cstheme="minorHAnsi"/>
          <w:sz w:val="24"/>
          <w:szCs w:val="24"/>
        </w:rPr>
        <w:footnoteReference w:id="3"/>
      </w:r>
      <w:r w:rsidRPr="00F97309">
        <w:rPr>
          <w:rFonts w:cstheme="minorHAnsi"/>
          <w:sz w:val="24"/>
          <w:szCs w:val="24"/>
        </w:rPr>
        <w:t>.</w:t>
      </w:r>
    </w:p>
    <w:p w14:paraId="7BC14E8A" w14:textId="77777777" w:rsidR="00362305" w:rsidRPr="00F97309" w:rsidRDefault="00362305" w:rsidP="0048609D">
      <w:pPr>
        <w:pStyle w:val="11"/>
      </w:pPr>
      <w:bookmarkStart w:id="379" w:name="_Toc118406153"/>
      <w:r w:rsidRPr="00F97309">
        <w:t>2.-</w:t>
      </w:r>
      <w:r w:rsidRPr="00F97309">
        <w:tab/>
        <w:t>Terminología básica</w:t>
      </w:r>
      <w:bookmarkEnd w:id="379"/>
    </w:p>
    <w:p w14:paraId="09A8A771" w14:textId="77777777" w:rsidR="00362305" w:rsidRPr="00F97309" w:rsidRDefault="00362305" w:rsidP="00362305">
      <w:pPr>
        <w:jc w:val="both"/>
        <w:rPr>
          <w:rFonts w:cstheme="minorHAnsi"/>
          <w:sz w:val="24"/>
          <w:szCs w:val="24"/>
        </w:rPr>
      </w:pPr>
      <w:r w:rsidRPr="00F97309">
        <w:rPr>
          <w:rFonts w:cstheme="minorHAnsi"/>
          <w:sz w:val="24"/>
          <w:szCs w:val="24"/>
        </w:rPr>
        <w:t>En este apartado, introduciremos los principales conceptos que son necesarios para efectuar un emparejamiento del sistema suizo holandés, que le permitirán entender en su totalidad el Reglamento del Sistema Suizo Holandés (ver anexo) y la información suministrada por los programas de emparejamiento más usuales.</w:t>
      </w:r>
    </w:p>
    <w:p w14:paraId="0BF7AD9B" w14:textId="011F9A14" w:rsidR="00362305" w:rsidRPr="00F97309" w:rsidRDefault="00362305" w:rsidP="00362305">
      <w:pPr>
        <w:rPr>
          <w:rFonts w:cstheme="minorHAnsi"/>
          <w:sz w:val="24"/>
          <w:szCs w:val="24"/>
        </w:rPr>
      </w:pPr>
      <w:r w:rsidRPr="00F97309">
        <w:rPr>
          <w:rFonts w:cstheme="minorHAnsi"/>
          <w:i/>
          <w:iCs/>
          <w:sz w:val="24"/>
          <w:szCs w:val="24"/>
        </w:rPr>
        <w:t>Grupo de Puntuación, Grupos de Emparejamientos  y Subgrupos</w:t>
      </w:r>
    </w:p>
    <w:p w14:paraId="22B21ADF" w14:textId="77777777" w:rsidR="00362305" w:rsidRPr="00F97309" w:rsidRDefault="00362305" w:rsidP="00362305">
      <w:pPr>
        <w:jc w:val="both"/>
        <w:rPr>
          <w:rFonts w:cstheme="minorHAnsi"/>
          <w:sz w:val="24"/>
          <w:szCs w:val="24"/>
        </w:rPr>
      </w:pPr>
      <w:r w:rsidRPr="00F97309">
        <w:rPr>
          <w:rFonts w:cstheme="minorHAnsi"/>
          <w:sz w:val="24"/>
          <w:szCs w:val="24"/>
        </w:rPr>
        <w:t>Se entiende por Grupo de puntuación (GP), en un sentido restringido del término, el conjunto de jugadores con la misma puntuación. En principio, estos jugadores son emparejados juntos.</w:t>
      </w:r>
    </w:p>
    <w:p w14:paraId="75B2EDB0" w14:textId="77777777" w:rsidR="00362305" w:rsidRPr="00F97309" w:rsidRDefault="00362305" w:rsidP="00362305">
      <w:pPr>
        <w:jc w:val="both"/>
        <w:rPr>
          <w:rFonts w:cstheme="minorHAnsi"/>
          <w:sz w:val="24"/>
          <w:szCs w:val="24"/>
        </w:rPr>
      </w:pPr>
      <w:r w:rsidRPr="00F97309">
        <w:rPr>
          <w:rFonts w:cstheme="minorHAnsi"/>
          <w:sz w:val="24"/>
          <w:szCs w:val="24"/>
        </w:rPr>
        <w:t>No obstante, en determinadas ocasiones, a un GP se le añaden jugadores  de los grupos superiores, que no han podido ser emparejados por algún motivo y se han convertido en “flotantes descendentes”. Estos conjuntos se denominan Grupos de Emparejamiento y, de la misma manera, se emparejan en conjunto. No obstante, los jugadores descendidos de los grupos superiores son emparejados en primer lugar.</w:t>
      </w:r>
    </w:p>
    <w:p w14:paraId="2742FE2C" w14:textId="77777777" w:rsidR="00362305" w:rsidRPr="00F97309" w:rsidRDefault="00362305" w:rsidP="00362305">
      <w:pPr>
        <w:jc w:val="both"/>
        <w:rPr>
          <w:rFonts w:cstheme="minorHAnsi"/>
          <w:sz w:val="24"/>
          <w:szCs w:val="24"/>
        </w:rPr>
      </w:pPr>
      <w:r w:rsidRPr="00F97309">
        <w:rPr>
          <w:rFonts w:cstheme="minorHAnsi"/>
          <w:sz w:val="24"/>
          <w:szCs w:val="24"/>
        </w:rPr>
        <w:t>Los GP  donde todos los jugadores tienen la misma puntuación se denominan “Grupos homogéneos”.</w:t>
      </w:r>
    </w:p>
    <w:p w14:paraId="1D787E78" w14:textId="77777777" w:rsidR="00362305" w:rsidRPr="00F97309" w:rsidRDefault="00362305" w:rsidP="00362305">
      <w:pPr>
        <w:jc w:val="both"/>
        <w:rPr>
          <w:rFonts w:cstheme="minorHAnsi"/>
          <w:sz w:val="24"/>
          <w:szCs w:val="24"/>
        </w:rPr>
      </w:pPr>
      <w:r w:rsidRPr="00F97309">
        <w:rPr>
          <w:rFonts w:cstheme="minorHAnsi"/>
          <w:sz w:val="24"/>
          <w:szCs w:val="24"/>
        </w:rPr>
        <w:t xml:space="preserve">Los GP que incluyen jugadores con distintas puntuaciones se denominan “Grupos heterogéneos”. </w:t>
      </w:r>
    </w:p>
    <w:p w14:paraId="1D294CB7" w14:textId="5F32B10F" w:rsidR="00362305" w:rsidRPr="00F97309" w:rsidRDefault="00362305" w:rsidP="00362305">
      <w:pPr>
        <w:jc w:val="both"/>
        <w:rPr>
          <w:rFonts w:cstheme="minorHAnsi"/>
          <w:sz w:val="24"/>
          <w:szCs w:val="24"/>
        </w:rPr>
      </w:pPr>
      <w:r w:rsidRPr="00F97309">
        <w:rPr>
          <w:rFonts w:cstheme="minorHAnsi"/>
          <w:sz w:val="24"/>
          <w:szCs w:val="24"/>
        </w:rPr>
        <w:t xml:space="preserve"> Para realizar el emparejamiento, cada grupo se divide en 2 subgrupos, llamados S1 y S2. La composición de estos subgrupos es distinta, en función del tipo de GP de que se trate:</w:t>
      </w:r>
    </w:p>
    <w:p w14:paraId="05296932"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r>
      <w:r w:rsidRPr="00F97309">
        <w:rPr>
          <w:rFonts w:cstheme="minorHAnsi"/>
          <w:sz w:val="24"/>
          <w:szCs w:val="24"/>
          <w:u w:val="single"/>
        </w:rPr>
        <w:t>Para GP homogéneos</w:t>
      </w:r>
      <w:r w:rsidRPr="00F97309">
        <w:rPr>
          <w:rFonts w:cstheme="minorHAnsi"/>
          <w:sz w:val="24"/>
          <w:szCs w:val="24"/>
        </w:rPr>
        <w:t xml:space="preserve">, S1 contendrá (a priori) la mitad de los componentes del GP original (redondeado por defecto) y S2 el resto de los componentes del grupo. Este valor de la mitad (cantidad de jugadores en S1) recibe el nombre de </w:t>
      </w:r>
      <w:r w:rsidRPr="00F97309">
        <w:rPr>
          <w:rFonts w:cstheme="minorHAnsi"/>
          <w:b/>
          <w:bCs/>
          <w:sz w:val="24"/>
          <w:szCs w:val="24"/>
        </w:rPr>
        <w:t xml:space="preserve">MaxPairs </w:t>
      </w:r>
      <w:r w:rsidRPr="00F97309">
        <w:rPr>
          <w:rFonts w:cstheme="minorHAnsi"/>
          <w:sz w:val="24"/>
          <w:szCs w:val="24"/>
        </w:rPr>
        <w:t xml:space="preserve">y significa </w:t>
      </w:r>
      <w:r w:rsidRPr="00F97309">
        <w:rPr>
          <w:rFonts w:cstheme="minorHAnsi"/>
          <w:sz w:val="24"/>
          <w:szCs w:val="24"/>
          <w:u w:val="single"/>
        </w:rPr>
        <w:t>el número de emparejamientos a realizar</w:t>
      </w:r>
      <w:r w:rsidRPr="00F97309">
        <w:rPr>
          <w:rFonts w:cstheme="minorHAnsi"/>
          <w:sz w:val="24"/>
          <w:szCs w:val="24"/>
        </w:rPr>
        <w:t>.</w:t>
      </w:r>
    </w:p>
    <w:p w14:paraId="678A6618"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r>
      <w:r w:rsidRPr="00F97309">
        <w:rPr>
          <w:rFonts w:cstheme="minorHAnsi"/>
          <w:sz w:val="24"/>
          <w:szCs w:val="24"/>
          <w:u w:val="single"/>
        </w:rPr>
        <w:t>Para GP heterogéneos</w:t>
      </w:r>
      <w:r w:rsidRPr="00F97309">
        <w:rPr>
          <w:rFonts w:cstheme="minorHAnsi"/>
          <w:sz w:val="24"/>
          <w:szCs w:val="24"/>
        </w:rPr>
        <w:t xml:space="preserve">, S1 contendrá únicamente el número de jugadores con una puntuación superior a la del grupo (flotantes descendentes de grupos superiores). Este valor recibe el nombre de </w:t>
      </w:r>
      <w:r w:rsidRPr="00F97309">
        <w:rPr>
          <w:rFonts w:cstheme="minorHAnsi"/>
          <w:b/>
          <w:bCs/>
          <w:sz w:val="24"/>
          <w:szCs w:val="24"/>
        </w:rPr>
        <w:t xml:space="preserve">M1 </w:t>
      </w:r>
      <w:r w:rsidRPr="00F97309">
        <w:rPr>
          <w:rFonts w:cstheme="minorHAnsi"/>
          <w:sz w:val="24"/>
          <w:szCs w:val="24"/>
        </w:rPr>
        <w:t>y significa, igualmente, el número de emparejamientos a realizar. Una vez finalizado el emparejamiento de los descendidos, pueden ocurrir varias circunstancias:</w:t>
      </w:r>
    </w:p>
    <w:p w14:paraId="76052857" w14:textId="6E4047E7" w:rsidR="00362305" w:rsidRPr="00F97309" w:rsidRDefault="00362305" w:rsidP="00362305">
      <w:pPr>
        <w:jc w:val="both"/>
        <w:rPr>
          <w:rFonts w:cstheme="minorHAnsi"/>
          <w:sz w:val="24"/>
          <w:szCs w:val="24"/>
        </w:rPr>
      </w:pPr>
      <w:r w:rsidRPr="00F97309">
        <w:rPr>
          <w:rFonts w:cstheme="minorHAnsi"/>
          <w:sz w:val="24"/>
          <w:szCs w:val="24"/>
        </w:rPr>
        <w:tab/>
      </w:r>
      <w:r w:rsidRPr="00F97309">
        <w:rPr>
          <w:rFonts w:cstheme="minorHAnsi"/>
          <w:sz w:val="24"/>
          <w:szCs w:val="24"/>
        </w:rPr>
        <w:tab/>
        <w:t>^</w:t>
      </w:r>
      <w:r w:rsidRPr="00F97309">
        <w:rPr>
          <w:rFonts w:cstheme="minorHAnsi"/>
          <w:sz w:val="24"/>
          <w:szCs w:val="24"/>
        </w:rPr>
        <w:tab/>
        <w:t xml:space="preserve">El GP no ha finalizado el emparejamiento y </w:t>
      </w:r>
      <w:r w:rsidRPr="00F97309">
        <w:rPr>
          <w:rFonts w:cstheme="minorHAnsi"/>
          <w:sz w:val="24"/>
          <w:szCs w:val="24"/>
          <w:u w:val="single"/>
        </w:rPr>
        <w:t>los jugadores que quedan sin emparejar son de la misma puntuación</w:t>
      </w:r>
      <w:r w:rsidRPr="00F97309">
        <w:rPr>
          <w:rFonts w:cstheme="minorHAnsi"/>
          <w:sz w:val="24"/>
          <w:szCs w:val="24"/>
        </w:rPr>
        <w:t xml:space="preserve">. En este caso se continua el emparejamiento como un grupo </w:t>
      </w:r>
      <w:r w:rsidR="00323E1A" w:rsidRPr="00F97309">
        <w:rPr>
          <w:rFonts w:cstheme="minorHAnsi"/>
          <w:sz w:val="24"/>
          <w:szCs w:val="24"/>
        </w:rPr>
        <w:t>homogéneo.</w:t>
      </w:r>
      <w:r w:rsidRPr="00F97309">
        <w:rPr>
          <w:rFonts w:cstheme="minorHAnsi"/>
          <w:sz w:val="24"/>
          <w:szCs w:val="24"/>
        </w:rPr>
        <w:t xml:space="preserve"> En estas circunstancias, los subgrupos del Grupo resultante se denominan </w:t>
      </w:r>
      <w:r w:rsidRPr="00F97309">
        <w:rPr>
          <w:rFonts w:cstheme="minorHAnsi"/>
          <w:b/>
          <w:bCs/>
          <w:sz w:val="24"/>
          <w:szCs w:val="24"/>
        </w:rPr>
        <w:t>S1R</w:t>
      </w:r>
      <w:r w:rsidRPr="00F97309">
        <w:rPr>
          <w:rFonts w:cstheme="minorHAnsi"/>
          <w:sz w:val="24"/>
          <w:szCs w:val="24"/>
        </w:rPr>
        <w:t xml:space="preserve"> y </w:t>
      </w:r>
      <w:r w:rsidRPr="00F97309">
        <w:rPr>
          <w:rFonts w:cstheme="minorHAnsi"/>
          <w:b/>
          <w:bCs/>
          <w:sz w:val="24"/>
          <w:szCs w:val="24"/>
        </w:rPr>
        <w:t>S2R</w:t>
      </w:r>
      <w:r w:rsidRPr="00F97309">
        <w:rPr>
          <w:rFonts w:cstheme="minorHAnsi"/>
          <w:sz w:val="24"/>
          <w:szCs w:val="24"/>
        </w:rPr>
        <w:t xml:space="preserve"> (Subgrupo 1 o 2 del Restante).</w:t>
      </w:r>
    </w:p>
    <w:p w14:paraId="1F8BDAF8" w14:textId="77777777" w:rsidR="00362305" w:rsidRPr="00F97309" w:rsidRDefault="00362305" w:rsidP="00362305">
      <w:pPr>
        <w:jc w:val="both"/>
        <w:rPr>
          <w:rFonts w:cstheme="minorHAnsi"/>
          <w:sz w:val="24"/>
          <w:szCs w:val="24"/>
        </w:rPr>
      </w:pPr>
      <w:r w:rsidRPr="00F97309">
        <w:rPr>
          <w:rFonts w:cstheme="minorHAnsi"/>
          <w:sz w:val="24"/>
          <w:szCs w:val="24"/>
        </w:rPr>
        <w:tab/>
      </w:r>
      <w:r w:rsidRPr="00F97309">
        <w:rPr>
          <w:rFonts w:cstheme="minorHAnsi"/>
          <w:sz w:val="24"/>
          <w:szCs w:val="24"/>
        </w:rPr>
        <w:tab/>
        <w:t>^</w:t>
      </w:r>
      <w:r w:rsidRPr="00F97309">
        <w:rPr>
          <w:rFonts w:cstheme="minorHAnsi"/>
          <w:sz w:val="24"/>
          <w:szCs w:val="24"/>
        </w:rPr>
        <w:tab/>
        <w:t xml:space="preserve">El GP no ha finalizado el emparejamiento y </w:t>
      </w:r>
      <w:r w:rsidRPr="00F97309">
        <w:rPr>
          <w:rFonts w:cstheme="minorHAnsi"/>
          <w:sz w:val="24"/>
          <w:szCs w:val="24"/>
          <w:u w:val="single"/>
        </w:rPr>
        <w:t>quedan jugadores con distintas puntuaciones</w:t>
      </w:r>
      <w:r w:rsidRPr="00F97309">
        <w:rPr>
          <w:rFonts w:cstheme="minorHAnsi"/>
          <w:sz w:val="24"/>
          <w:szCs w:val="24"/>
        </w:rPr>
        <w:t>. En este caso, significa que los jugadores descendidos no pueden ser emparejados en el grupo</w:t>
      </w:r>
      <w:r w:rsidRPr="00F97309">
        <w:rPr>
          <w:rStyle w:val="Refdenotaalpie"/>
          <w:rFonts w:cstheme="minorHAnsi"/>
          <w:sz w:val="24"/>
          <w:szCs w:val="24"/>
        </w:rPr>
        <w:footnoteReference w:id="4"/>
      </w:r>
      <w:r w:rsidRPr="00F97309">
        <w:rPr>
          <w:rFonts w:cstheme="minorHAnsi"/>
          <w:sz w:val="24"/>
          <w:szCs w:val="24"/>
        </w:rPr>
        <w:t xml:space="preserve"> y se incluyen en el “</w:t>
      </w:r>
      <w:r w:rsidRPr="00F97309">
        <w:rPr>
          <w:rFonts w:cstheme="minorHAnsi"/>
          <w:b/>
          <w:bCs/>
          <w:sz w:val="24"/>
          <w:szCs w:val="24"/>
        </w:rPr>
        <w:t>Limbo</w:t>
      </w:r>
      <w:r w:rsidRPr="00F97309">
        <w:rPr>
          <w:rFonts w:cstheme="minorHAnsi"/>
          <w:sz w:val="24"/>
          <w:szCs w:val="24"/>
        </w:rPr>
        <w:t>” para descender de nuevo (al siguiente grupo). Los jugadores del Grupo original (si quedan) continúan su emparejamiento normal.</w:t>
      </w:r>
    </w:p>
    <w:p w14:paraId="0F7A7272" w14:textId="77777777" w:rsidR="00362305" w:rsidRPr="00F97309" w:rsidRDefault="00362305" w:rsidP="00362305">
      <w:pPr>
        <w:jc w:val="both"/>
        <w:rPr>
          <w:rFonts w:cstheme="minorHAnsi"/>
          <w:sz w:val="24"/>
          <w:szCs w:val="24"/>
        </w:rPr>
      </w:pPr>
      <w:r w:rsidRPr="00F97309">
        <w:rPr>
          <w:rFonts w:cstheme="minorHAnsi"/>
          <w:sz w:val="24"/>
          <w:szCs w:val="24"/>
        </w:rPr>
        <w:tab/>
      </w:r>
      <w:r w:rsidRPr="00F97309">
        <w:rPr>
          <w:rFonts w:cstheme="minorHAnsi"/>
          <w:sz w:val="24"/>
          <w:szCs w:val="24"/>
        </w:rPr>
        <w:tab/>
        <w:t>^</w:t>
      </w:r>
      <w:r w:rsidRPr="00F97309">
        <w:rPr>
          <w:rFonts w:cstheme="minorHAnsi"/>
          <w:sz w:val="24"/>
          <w:szCs w:val="24"/>
        </w:rPr>
        <w:tab/>
        <w:t>El GP ha finalizado su emparejamiento y quedan jugadores sin emparejar</w:t>
      </w:r>
      <w:r w:rsidRPr="00F97309">
        <w:rPr>
          <w:rStyle w:val="Refdenotaalpie"/>
          <w:rFonts w:cstheme="minorHAnsi"/>
          <w:sz w:val="24"/>
          <w:szCs w:val="24"/>
        </w:rPr>
        <w:footnoteReference w:id="5"/>
      </w:r>
      <w:r w:rsidRPr="00F97309">
        <w:rPr>
          <w:rFonts w:cstheme="minorHAnsi"/>
          <w:sz w:val="24"/>
          <w:szCs w:val="24"/>
        </w:rPr>
        <w:t>. Estos jugadores son descendidos a los grupos siguientes.</w:t>
      </w:r>
    </w:p>
    <w:p w14:paraId="7BE447A9" w14:textId="3050F2AF" w:rsidR="00362305" w:rsidRPr="00F97309" w:rsidRDefault="00362305" w:rsidP="00362305">
      <w:pPr>
        <w:jc w:val="both"/>
        <w:rPr>
          <w:rFonts w:cstheme="minorHAnsi"/>
          <w:sz w:val="24"/>
          <w:szCs w:val="24"/>
        </w:rPr>
      </w:pPr>
      <w:r w:rsidRPr="00F97309">
        <w:rPr>
          <w:rFonts w:cstheme="minorHAnsi"/>
          <w:sz w:val="24"/>
          <w:szCs w:val="24"/>
        </w:rPr>
        <w:tab/>
        <w:t>Estas opciones son válidas en todos los Grupos excepto el último. Si queda más de un jugador sin emparejar en el último grupo, deben deshacerse los emparejamientos realizados, comenzando por el último grupo completado (el más bajo) para posibilitar un emparejamiento completo</w:t>
      </w:r>
      <w:r w:rsidRPr="00F97309">
        <w:rPr>
          <w:rStyle w:val="Refdenotaalpie"/>
          <w:rFonts w:cstheme="minorHAnsi"/>
          <w:sz w:val="24"/>
          <w:szCs w:val="24"/>
        </w:rPr>
        <w:footnoteReference w:id="6"/>
      </w:r>
    </w:p>
    <w:p w14:paraId="45C86F42" w14:textId="77777777" w:rsidR="0007382D" w:rsidRPr="00F97309" w:rsidRDefault="0007382D" w:rsidP="0007382D">
      <w:pPr>
        <w:jc w:val="both"/>
        <w:rPr>
          <w:rFonts w:cstheme="minorHAnsi"/>
          <w:sz w:val="24"/>
          <w:szCs w:val="24"/>
        </w:rPr>
      </w:pPr>
      <w:r w:rsidRPr="00F97309">
        <w:rPr>
          <w:rFonts w:cstheme="minorHAnsi"/>
          <w:sz w:val="24"/>
          <w:szCs w:val="24"/>
        </w:rPr>
        <w:t>Estas circunstancias en el último grupo (altamente inusuales) pueden dar lugar a tener que mezclar varios Grupos de Puntuación/Emparejamiento en uno solo, dando lugar a un Grupo Especial, denominado “Último Grupo Unido”. Este UGU es tratado como un grupo homogéneo</w:t>
      </w:r>
      <w:r w:rsidRPr="00F97309">
        <w:rPr>
          <w:rStyle w:val="Refdenotaalpie"/>
          <w:rFonts w:cstheme="minorHAnsi"/>
          <w:sz w:val="24"/>
          <w:szCs w:val="24"/>
        </w:rPr>
        <w:footnoteReference w:id="7"/>
      </w:r>
    </w:p>
    <w:p w14:paraId="79FF040D" w14:textId="77777777" w:rsidR="00362305" w:rsidRPr="00F97309" w:rsidRDefault="00362305" w:rsidP="00362305">
      <w:pPr>
        <w:rPr>
          <w:rFonts w:cstheme="minorHAnsi"/>
          <w:b/>
          <w:bCs/>
          <w:sz w:val="24"/>
          <w:szCs w:val="24"/>
        </w:rPr>
      </w:pPr>
      <w:r w:rsidRPr="00F97309">
        <w:rPr>
          <w:rFonts w:cstheme="minorHAnsi"/>
          <w:b/>
          <w:bCs/>
          <w:i/>
          <w:iCs/>
          <w:sz w:val="24"/>
          <w:szCs w:val="24"/>
        </w:rPr>
        <w:t>Diferencias y Preferencias de Color</w:t>
      </w:r>
    </w:p>
    <w:p w14:paraId="33A9D8FB" w14:textId="77777777" w:rsidR="00362305" w:rsidRPr="00F97309" w:rsidRDefault="00362305" w:rsidP="00362305">
      <w:pPr>
        <w:jc w:val="both"/>
        <w:rPr>
          <w:rFonts w:cstheme="minorHAnsi"/>
          <w:sz w:val="24"/>
          <w:szCs w:val="24"/>
        </w:rPr>
      </w:pPr>
      <w:r w:rsidRPr="00F97309">
        <w:rPr>
          <w:rFonts w:cstheme="minorHAnsi"/>
          <w:sz w:val="24"/>
          <w:szCs w:val="24"/>
        </w:rPr>
        <w:t>Se denomina Diferencia de Color (Dc) de un jugador la diferencia entre el número de partidas jugadas con blancas y el número de partidas jugadas con negras</w:t>
      </w:r>
      <w:r w:rsidRPr="00F97309">
        <w:rPr>
          <w:rStyle w:val="Refdenotaalpie"/>
          <w:rFonts w:cstheme="minorHAnsi"/>
          <w:sz w:val="24"/>
          <w:szCs w:val="24"/>
        </w:rPr>
        <w:footnoteReference w:id="8"/>
      </w:r>
      <w:r w:rsidRPr="00F97309">
        <w:rPr>
          <w:rFonts w:cstheme="minorHAnsi"/>
          <w:sz w:val="24"/>
          <w:szCs w:val="24"/>
        </w:rPr>
        <w:t>.</w:t>
      </w:r>
    </w:p>
    <w:p w14:paraId="17B72128" w14:textId="77777777" w:rsidR="00362305" w:rsidRPr="00F97309" w:rsidRDefault="00362305" w:rsidP="00362305">
      <w:pPr>
        <w:jc w:val="both"/>
        <w:rPr>
          <w:rFonts w:cstheme="minorHAnsi"/>
          <w:sz w:val="24"/>
          <w:szCs w:val="24"/>
        </w:rPr>
      </w:pPr>
      <w:r w:rsidRPr="00F97309">
        <w:rPr>
          <w:rFonts w:cstheme="minorHAnsi"/>
          <w:sz w:val="24"/>
          <w:szCs w:val="24"/>
        </w:rPr>
        <w:t>Se denomina Preferencia de Color (Pc) el color que debería recibir el jugador en la siguiente partida. Puede ser de 3 tipos:</w:t>
      </w:r>
    </w:p>
    <w:p w14:paraId="280515ED" w14:textId="08F9EFEE" w:rsidR="00362305" w:rsidRPr="00F97309" w:rsidRDefault="00362305" w:rsidP="00362305">
      <w:pPr>
        <w:jc w:val="both"/>
        <w:rPr>
          <w:rFonts w:cstheme="minorHAnsi"/>
          <w:sz w:val="24"/>
          <w:szCs w:val="24"/>
        </w:rPr>
      </w:pPr>
      <w:r w:rsidRPr="00F97309">
        <w:rPr>
          <w:rFonts w:cstheme="minorHAnsi"/>
          <w:sz w:val="24"/>
          <w:szCs w:val="24"/>
        </w:rPr>
        <w:tab/>
        <w:t>^</w:t>
      </w:r>
      <w:r w:rsidRPr="00F97309">
        <w:rPr>
          <w:rFonts w:cstheme="minorHAnsi"/>
          <w:sz w:val="24"/>
          <w:szCs w:val="24"/>
        </w:rPr>
        <w:tab/>
      </w:r>
      <w:r w:rsidR="00323E1A" w:rsidRPr="00F97309">
        <w:rPr>
          <w:rFonts w:cstheme="minorHAnsi"/>
          <w:b/>
          <w:bCs/>
          <w:sz w:val="24"/>
          <w:szCs w:val="24"/>
          <w:u w:val="single"/>
        </w:rPr>
        <w:t>Absoluta:</w:t>
      </w:r>
      <w:r w:rsidRPr="00F97309">
        <w:rPr>
          <w:rFonts w:cstheme="minorHAnsi"/>
          <w:sz w:val="24"/>
          <w:szCs w:val="24"/>
        </w:rPr>
        <w:t xml:space="preserve"> Ocurre cuando la diferencia de color de un jugador es mayor que +1 o menor que -1 o cuando el jugador ha recibido el mismo color en las 2 últimas partidas que haya jugado. </w:t>
      </w:r>
    </w:p>
    <w:p w14:paraId="6626F545" w14:textId="77777777" w:rsidR="00362305" w:rsidRPr="00F97309" w:rsidRDefault="00362305" w:rsidP="00362305">
      <w:pPr>
        <w:jc w:val="both"/>
        <w:rPr>
          <w:rFonts w:cstheme="minorHAnsi"/>
          <w:sz w:val="24"/>
          <w:szCs w:val="24"/>
        </w:rPr>
      </w:pPr>
      <w:r w:rsidRPr="00F97309">
        <w:rPr>
          <w:rFonts w:cstheme="minorHAnsi"/>
          <w:sz w:val="24"/>
          <w:szCs w:val="24"/>
        </w:rPr>
        <w:tab/>
      </w:r>
      <w:r w:rsidRPr="00F97309">
        <w:rPr>
          <w:rFonts w:cstheme="minorHAnsi"/>
          <w:sz w:val="24"/>
          <w:szCs w:val="24"/>
        </w:rPr>
        <w:tab/>
        <w:t>Esta preferencia es “a blancas” cuando la diferencia es menor que -1 o cuando las dos últimas partidas fueron con negras. Inversamente,  esta preferencia es “a negras” cuando la diferencia es mayor que +1 o cuando las dos últimas partidas fueron con blancas.</w:t>
      </w:r>
    </w:p>
    <w:p w14:paraId="283E8B6B" w14:textId="77777777" w:rsidR="00362305" w:rsidRPr="00F97309" w:rsidRDefault="00362305" w:rsidP="00362305">
      <w:pPr>
        <w:jc w:val="both"/>
        <w:rPr>
          <w:rFonts w:cstheme="minorHAnsi"/>
          <w:sz w:val="24"/>
          <w:szCs w:val="24"/>
        </w:rPr>
      </w:pPr>
      <w:r w:rsidRPr="00F97309">
        <w:rPr>
          <w:rFonts w:cstheme="minorHAnsi"/>
          <w:sz w:val="24"/>
          <w:szCs w:val="24"/>
        </w:rPr>
        <w:tab/>
      </w:r>
      <w:r w:rsidRPr="00F97309">
        <w:rPr>
          <w:rFonts w:cstheme="minorHAnsi"/>
          <w:sz w:val="24"/>
          <w:szCs w:val="24"/>
        </w:rPr>
        <w:tab/>
        <w:t>Una preferencia absoluta indica que el jugador debe recibir, imperativamente, el color correspondiente la siguiente ronda emparejada</w:t>
      </w:r>
      <w:r w:rsidRPr="00F97309">
        <w:rPr>
          <w:rStyle w:val="Refdenotaalpie"/>
          <w:rFonts w:cstheme="minorHAnsi"/>
          <w:sz w:val="24"/>
          <w:szCs w:val="24"/>
        </w:rPr>
        <w:footnoteReference w:id="9"/>
      </w:r>
      <w:r w:rsidRPr="00F97309">
        <w:rPr>
          <w:rFonts w:cstheme="minorHAnsi"/>
          <w:sz w:val="24"/>
          <w:szCs w:val="24"/>
        </w:rPr>
        <w:t>.</w:t>
      </w:r>
    </w:p>
    <w:p w14:paraId="35B07A09" w14:textId="77777777" w:rsidR="00362305" w:rsidRPr="00F97309" w:rsidRDefault="00362305" w:rsidP="00362305">
      <w:pPr>
        <w:jc w:val="both"/>
        <w:rPr>
          <w:rFonts w:cstheme="minorHAnsi"/>
          <w:sz w:val="24"/>
          <w:szCs w:val="24"/>
        </w:rPr>
      </w:pPr>
      <w:r w:rsidRPr="00F97309">
        <w:rPr>
          <w:rFonts w:cstheme="minorHAnsi"/>
          <w:sz w:val="24"/>
          <w:szCs w:val="24"/>
        </w:rPr>
        <w:tab/>
        <w:t>^</w:t>
      </w:r>
      <w:r w:rsidRPr="00F97309">
        <w:rPr>
          <w:rFonts w:cstheme="minorHAnsi"/>
          <w:sz w:val="24"/>
          <w:szCs w:val="24"/>
        </w:rPr>
        <w:tab/>
      </w:r>
      <w:r w:rsidRPr="00F97309">
        <w:rPr>
          <w:rFonts w:cstheme="minorHAnsi"/>
          <w:b/>
          <w:bCs/>
          <w:sz w:val="24"/>
          <w:szCs w:val="24"/>
          <w:u w:val="single"/>
        </w:rPr>
        <w:t>Fuerte :</w:t>
      </w:r>
      <w:r w:rsidRPr="00F97309">
        <w:rPr>
          <w:rFonts w:cstheme="minorHAnsi"/>
          <w:sz w:val="24"/>
          <w:szCs w:val="24"/>
        </w:rPr>
        <w:t xml:space="preserve"> Ocurre cuando la diferencia de color de un jugador es +1 (preferencia “a negras”) o -1 (preferencia “a blancas”)</w:t>
      </w:r>
      <w:r w:rsidRPr="00F97309">
        <w:rPr>
          <w:rStyle w:val="Refdenotaalpie"/>
          <w:rFonts w:cstheme="minorHAnsi"/>
          <w:sz w:val="24"/>
          <w:szCs w:val="24"/>
        </w:rPr>
        <w:footnoteReference w:id="10"/>
      </w:r>
      <w:r w:rsidRPr="00F97309">
        <w:rPr>
          <w:rFonts w:cstheme="minorHAnsi"/>
          <w:sz w:val="24"/>
          <w:szCs w:val="24"/>
        </w:rPr>
        <w:t xml:space="preserve">. </w:t>
      </w:r>
    </w:p>
    <w:p w14:paraId="020030C4" w14:textId="77777777" w:rsidR="00362305" w:rsidRPr="00F97309" w:rsidRDefault="00362305" w:rsidP="00362305">
      <w:pPr>
        <w:jc w:val="both"/>
        <w:rPr>
          <w:rFonts w:cstheme="minorHAnsi"/>
          <w:sz w:val="24"/>
          <w:szCs w:val="24"/>
        </w:rPr>
      </w:pPr>
      <w:r w:rsidRPr="00F97309">
        <w:rPr>
          <w:rFonts w:cstheme="minorHAnsi"/>
          <w:sz w:val="24"/>
          <w:szCs w:val="24"/>
        </w:rPr>
        <w:tab/>
        <w:t>^</w:t>
      </w:r>
      <w:r w:rsidRPr="00F97309">
        <w:rPr>
          <w:rFonts w:cstheme="minorHAnsi"/>
          <w:sz w:val="24"/>
          <w:szCs w:val="24"/>
        </w:rPr>
        <w:tab/>
      </w:r>
      <w:r w:rsidRPr="00F97309">
        <w:rPr>
          <w:rFonts w:cstheme="minorHAnsi"/>
          <w:b/>
          <w:bCs/>
          <w:sz w:val="24"/>
          <w:szCs w:val="24"/>
          <w:u w:val="single"/>
        </w:rPr>
        <w:t>Leve :</w:t>
      </w:r>
      <w:r w:rsidRPr="00F97309">
        <w:rPr>
          <w:rFonts w:cstheme="minorHAnsi"/>
          <w:sz w:val="24"/>
          <w:szCs w:val="24"/>
        </w:rPr>
        <w:t xml:space="preserve"> Ocurre cuando la diferencia de color del jugador es 0, siendo su preferencia “alternar” el color con respecto al de la última ronda jugada</w:t>
      </w:r>
      <w:r w:rsidRPr="00F97309">
        <w:rPr>
          <w:rStyle w:val="Refdenotaalpie"/>
          <w:rFonts w:cstheme="minorHAnsi"/>
          <w:sz w:val="24"/>
          <w:szCs w:val="24"/>
        </w:rPr>
        <w:footnoteReference w:id="11"/>
      </w:r>
      <w:r w:rsidRPr="00F97309">
        <w:rPr>
          <w:rFonts w:cstheme="minorHAnsi"/>
          <w:sz w:val="24"/>
          <w:szCs w:val="24"/>
        </w:rPr>
        <w:t xml:space="preserve">. </w:t>
      </w:r>
    </w:p>
    <w:p w14:paraId="3CBCC9E1" w14:textId="77777777" w:rsidR="00362305" w:rsidRPr="00F97309" w:rsidRDefault="00362305" w:rsidP="00362305">
      <w:pPr>
        <w:jc w:val="both"/>
        <w:rPr>
          <w:rFonts w:cstheme="minorHAnsi"/>
          <w:sz w:val="24"/>
          <w:szCs w:val="24"/>
        </w:rPr>
      </w:pPr>
      <w:r w:rsidRPr="00F97309">
        <w:rPr>
          <w:rFonts w:cstheme="minorHAnsi"/>
          <w:sz w:val="24"/>
          <w:szCs w:val="24"/>
        </w:rPr>
        <w:tab/>
        <w:t>Para el tratamiento de las preferencias de color, en el caso de emparejar rondas pares que incluya algún jugador con preferencia fuerte</w:t>
      </w:r>
      <w:r w:rsidRPr="00F97309">
        <w:rPr>
          <w:rStyle w:val="Refdenotaalpie"/>
          <w:rFonts w:cstheme="minorHAnsi"/>
          <w:sz w:val="24"/>
          <w:szCs w:val="24"/>
        </w:rPr>
        <w:footnoteReference w:id="12"/>
      </w:r>
      <w:r w:rsidRPr="00F97309">
        <w:rPr>
          <w:rFonts w:cstheme="minorHAnsi"/>
          <w:sz w:val="24"/>
          <w:szCs w:val="24"/>
        </w:rPr>
        <w:t>, este será tratado como si tuviera una preferencia absoluta. Igualmente, hay que tener en consideración que no cumplimentar una preferencia fuerte o leve en una ronda generará, imperativamente, una preferencia absoluta la siguiente ronda a emparejar.</w:t>
      </w:r>
    </w:p>
    <w:p w14:paraId="6A94900F" w14:textId="77777777" w:rsidR="00362305" w:rsidRPr="00F97309" w:rsidRDefault="00362305" w:rsidP="00362305">
      <w:pPr>
        <w:jc w:val="both"/>
        <w:rPr>
          <w:rFonts w:cstheme="minorHAnsi"/>
          <w:b/>
          <w:bCs/>
          <w:sz w:val="24"/>
          <w:szCs w:val="24"/>
        </w:rPr>
      </w:pPr>
      <w:r w:rsidRPr="00F97309">
        <w:rPr>
          <w:rFonts w:cstheme="minorHAnsi"/>
          <w:b/>
          <w:bCs/>
          <w:sz w:val="24"/>
          <w:szCs w:val="24"/>
        </w:rPr>
        <w:t>Preanálisis de los Grupos</w:t>
      </w:r>
    </w:p>
    <w:p w14:paraId="7CDFAF4A" w14:textId="77777777" w:rsidR="00362305" w:rsidRPr="00F97309" w:rsidRDefault="00362305" w:rsidP="00362305">
      <w:pPr>
        <w:jc w:val="both"/>
        <w:rPr>
          <w:rFonts w:cstheme="minorHAnsi"/>
          <w:sz w:val="24"/>
          <w:szCs w:val="24"/>
        </w:rPr>
      </w:pPr>
      <w:r w:rsidRPr="00F97309">
        <w:rPr>
          <w:rFonts w:cstheme="minorHAnsi"/>
          <w:sz w:val="24"/>
          <w:szCs w:val="24"/>
        </w:rPr>
        <w:t>Antes de realizar el emparejamiento, para cada Grupo de Puntuación (homogéneo u heterogéneo) se realiza un preanálisis del mismo, con el fin de determinar las condiciones existentes y que debe cumplir el emparejamiento para ser considerado correcto.</w:t>
      </w:r>
    </w:p>
    <w:p w14:paraId="46336991" w14:textId="77777777" w:rsidR="00362305" w:rsidRPr="00F97309" w:rsidRDefault="00362305" w:rsidP="00362305">
      <w:pPr>
        <w:jc w:val="both"/>
        <w:rPr>
          <w:rFonts w:cstheme="minorHAnsi"/>
          <w:sz w:val="24"/>
          <w:szCs w:val="24"/>
        </w:rPr>
      </w:pPr>
      <w:r w:rsidRPr="00F97309">
        <w:rPr>
          <w:rFonts w:cstheme="minorHAnsi"/>
          <w:sz w:val="24"/>
          <w:szCs w:val="24"/>
        </w:rPr>
        <w:t>Las variables que se analizan (y se definen) son las siguientes</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417"/>
        <w:gridCol w:w="8233"/>
      </w:tblGrid>
      <w:tr w:rsidR="00362305" w:rsidRPr="00F97309" w14:paraId="4DDE8DDA" w14:textId="77777777" w:rsidTr="003370E5">
        <w:tc>
          <w:tcPr>
            <w:tcW w:w="1417" w:type="dxa"/>
            <w:tcBorders>
              <w:top w:val="single" w:sz="4" w:space="0" w:color="000000"/>
              <w:left w:val="single" w:sz="4" w:space="0" w:color="000000"/>
              <w:bottom w:val="single" w:sz="4" w:space="0" w:color="000000"/>
            </w:tcBorders>
            <w:shd w:val="clear" w:color="auto" w:fill="auto"/>
          </w:tcPr>
          <w:p w14:paraId="04765884" w14:textId="77777777" w:rsidR="00362305" w:rsidRPr="00F97309" w:rsidRDefault="00362305" w:rsidP="003370E5">
            <w:pPr>
              <w:rPr>
                <w:rFonts w:cstheme="minorHAnsi"/>
                <w:sz w:val="24"/>
                <w:szCs w:val="24"/>
              </w:rPr>
            </w:pPr>
            <w:r w:rsidRPr="00F97309">
              <w:rPr>
                <w:rFonts w:cstheme="minorHAnsi"/>
                <w:b/>
                <w:bCs/>
                <w:color w:val="000000"/>
                <w:sz w:val="24"/>
                <w:szCs w:val="24"/>
              </w:rPr>
              <w:t>M0</w:t>
            </w:r>
          </w:p>
        </w:tc>
        <w:tc>
          <w:tcPr>
            <w:tcW w:w="8233" w:type="dxa"/>
            <w:tcBorders>
              <w:top w:val="single" w:sz="4" w:space="0" w:color="000000"/>
              <w:left w:val="single" w:sz="4" w:space="0" w:color="000000"/>
              <w:bottom w:val="single" w:sz="4" w:space="0" w:color="000000"/>
              <w:right w:val="single" w:sz="4" w:space="0" w:color="000000"/>
            </w:tcBorders>
            <w:shd w:val="clear" w:color="auto" w:fill="auto"/>
          </w:tcPr>
          <w:p w14:paraId="4B2E64D1" w14:textId="77777777" w:rsidR="00362305" w:rsidRPr="00F97309" w:rsidRDefault="00362305" w:rsidP="003370E5">
            <w:pPr>
              <w:rPr>
                <w:rFonts w:cstheme="minorHAnsi"/>
                <w:sz w:val="24"/>
                <w:szCs w:val="24"/>
              </w:rPr>
            </w:pPr>
            <w:r w:rsidRPr="00F97309">
              <w:rPr>
                <w:rFonts w:cstheme="minorHAnsi"/>
                <w:color w:val="000000"/>
                <w:sz w:val="24"/>
                <w:szCs w:val="24"/>
              </w:rPr>
              <w:t>Es el número de jugadores descendentes que vienen del grupo anterior y puede ser igual a 0.</w:t>
            </w:r>
          </w:p>
        </w:tc>
      </w:tr>
      <w:tr w:rsidR="00362305" w:rsidRPr="00F97309" w14:paraId="19EDC0A0" w14:textId="77777777" w:rsidTr="003370E5">
        <w:tc>
          <w:tcPr>
            <w:tcW w:w="1417" w:type="dxa"/>
            <w:tcBorders>
              <w:left w:val="single" w:sz="4" w:space="0" w:color="000000"/>
              <w:bottom w:val="single" w:sz="4" w:space="0" w:color="000000"/>
            </w:tcBorders>
            <w:shd w:val="clear" w:color="auto" w:fill="auto"/>
          </w:tcPr>
          <w:p w14:paraId="6DF4BB8F" w14:textId="77777777" w:rsidR="00362305" w:rsidRPr="00F97309" w:rsidRDefault="00362305" w:rsidP="003370E5">
            <w:pPr>
              <w:rPr>
                <w:rFonts w:cstheme="minorHAnsi"/>
                <w:sz w:val="24"/>
                <w:szCs w:val="24"/>
              </w:rPr>
            </w:pPr>
            <w:r w:rsidRPr="00F97309">
              <w:rPr>
                <w:rFonts w:cstheme="minorHAnsi"/>
                <w:b/>
                <w:bCs/>
                <w:color w:val="000000"/>
                <w:sz w:val="24"/>
                <w:szCs w:val="24"/>
              </w:rPr>
              <w:t>M1</w:t>
            </w:r>
          </w:p>
        </w:tc>
        <w:tc>
          <w:tcPr>
            <w:tcW w:w="8233" w:type="dxa"/>
            <w:tcBorders>
              <w:left w:val="single" w:sz="4" w:space="0" w:color="000000"/>
              <w:bottom w:val="single" w:sz="4" w:space="0" w:color="000000"/>
              <w:right w:val="single" w:sz="4" w:space="0" w:color="000000"/>
            </w:tcBorders>
            <w:shd w:val="clear" w:color="auto" w:fill="auto"/>
          </w:tcPr>
          <w:p w14:paraId="60CC5535" w14:textId="77777777" w:rsidR="00362305" w:rsidRPr="00F97309" w:rsidRDefault="00362305" w:rsidP="003370E5">
            <w:pPr>
              <w:rPr>
                <w:rFonts w:cstheme="minorHAnsi"/>
                <w:sz w:val="24"/>
                <w:szCs w:val="24"/>
              </w:rPr>
            </w:pPr>
            <w:r w:rsidRPr="00F97309">
              <w:rPr>
                <w:rFonts w:cstheme="minorHAnsi"/>
                <w:color w:val="000000"/>
                <w:sz w:val="24"/>
                <w:szCs w:val="24"/>
              </w:rPr>
              <w:t>Es el número máximo de jugadores descendentes que pueden ser emparejados en el grupo.</w:t>
            </w:r>
          </w:p>
        </w:tc>
      </w:tr>
      <w:tr w:rsidR="00362305" w:rsidRPr="00F97309" w14:paraId="76898396" w14:textId="77777777" w:rsidTr="003370E5">
        <w:tc>
          <w:tcPr>
            <w:tcW w:w="1417" w:type="dxa"/>
            <w:tcBorders>
              <w:left w:val="single" w:sz="4" w:space="0" w:color="000000"/>
              <w:bottom w:val="single" w:sz="4" w:space="0" w:color="000000"/>
            </w:tcBorders>
            <w:shd w:val="clear" w:color="auto" w:fill="auto"/>
          </w:tcPr>
          <w:p w14:paraId="510382F4" w14:textId="77777777" w:rsidR="00362305" w:rsidRPr="00F97309" w:rsidRDefault="00362305" w:rsidP="003370E5">
            <w:pPr>
              <w:rPr>
                <w:rFonts w:cstheme="minorHAnsi"/>
                <w:sz w:val="24"/>
                <w:szCs w:val="24"/>
              </w:rPr>
            </w:pPr>
            <w:r w:rsidRPr="00F97309">
              <w:rPr>
                <w:rFonts w:cstheme="minorHAnsi"/>
                <w:b/>
                <w:bCs/>
                <w:color w:val="000000"/>
                <w:sz w:val="24"/>
                <w:szCs w:val="24"/>
              </w:rPr>
              <w:t>MaxPairs</w:t>
            </w:r>
          </w:p>
        </w:tc>
        <w:tc>
          <w:tcPr>
            <w:tcW w:w="8233" w:type="dxa"/>
            <w:tcBorders>
              <w:left w:val="single" w:sz="4" w:space="0" w:color="000000"/>
              <w:bottom w:val="single" w:sz="4" w:space="0" w:color="000000"/>
              <w:right w:val="single" w:sz="4" w:space="0" w:color="000000"/>
            </w:tcBorders>
            <w:shd w:val="clear" w:color="auto" w:fill="auto"/>
          </w:tcPr>
          <w:p w14:paraId="0EC3B9C3"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Es el valor máximo</w:t>
            </w:r>
            <w:r w:rsidRPr="00F97309">
              <w:rPr>
                <w:rStyle w:val="Refdenotaalpie"/>
                <w:rFonts w:asciiTheme="minorHAnsi" w:hAnsiTheme="minorHAnsi" w:cstheme="minorHAnsi"/>
                <w:color w:val="000000"/>
              </w:rPr>
              <w:footnoteReference w:id="13"/>
            </w:r>
            <w:r w:rsidRPr="00F97309">
              <w:rPr>
                <w:rFonts w:asciiTheme="minorHAnsi" w:hAnsiTheme="minorHAnsi" w:cstheme="minorHAnsi"/>
                <w:color w:val="000000"/>
              </w:rPr>
              <w:t xml:space="preserve"> de emparejamientos que pueden hacerse en el grupo. </w:t>
            </w:r>
          </w:p>
          <w:p w14:paraId="05BA2FA1"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En grupos homogéneos, es el número de componentes del grupo dividido entre 2 y ajustado por defecto.</w:t>
            </w:r>
          </w:p>
          <w:p w14:paraId="52C1F965"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En grupos heterogéneos, es el número de jugadores descendidos, excepto que sea mayor que el número de jugadores residentes, en cuyo caso será este último. Corresponde al valor menor de M0 y M1</w:t>
            </w:r>
          </w:p>
        </w:tc>
      </w:tr>
      <w:tr w:rsidR="00362305" w:rsidRPr="00F97309" w14:paraId="158113FF" w14:textId="77777777" w:rsidTr="003370E5">
        <w:tc>
          <w:tcPr>
            <w:tcW w:w="1417" w:type="dxa"/>
            <w:tcBorders>
              <w:left w:val="single" w:sz="4" w:space="0" w:color="000000"/>
              <w:bottom w:val="single" w:sz="4" w:space="0" w:color="000000"/>
            </w:tcBorders>
            <w:shd w:val="clear" w:color="auto" w:fill="auto"/>
          </w:tcPr>
          <w:p w14:paraId="148A00EA" w14:textId="77777777" w:rsidR="00362305" w:rsidRPr="00F97309" w:rsidRDefault="00362305" w:rsidP="003370E5">
            <w:pPr>
              <w:rPr>
                <w:rFonts w:cstheme="minorHAnsi"/>
                <w:sz w:val="24"/>
                <w:szCs w:val="24"/>
              </w:rPr>
            </w:pPr>
            <w:r w:rsidRPr="00F97309">
              <w:rPr>
                <w:rFonts w:cstheme="minorHAnsi"/>
                <w:b/>
                <w:bCs/>
                <w:color w:val="000000"/>
                <w:sz w:val="24"/>
                <w:szCs w:val="24"/>
              </w:rPr>
              <w:t>X</w:t>
            </w:r>
          </w:p>
        </w:tc>
        <w:tc>
          <w:tcPr>
            <w:tcW w:w="8233" w:type="dxa"/>
            <w:tcBorders>
              <w:left w:val="single" w:sz="4" w:space="0" w:color="000000"/>
              <w:bottom w:val="single" w:sz="4" w:space="0" w:color="000000"/>
              <w:right w:val="single" w:sz="4" w:space="0" w:color="000000"/>
            </w:tcBorders>
            <w:shd w:val="clear" w:color="auto" w:fill="auto"/>
          </w:tcPr>
          <w:p w14:paraId="0D51C862"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 xml:space="preserve">Es el número de emparejamientos en los que un jugador que no puede obtener su color esperado (es decir, no se va a poder cumplimentar su </w:t>
            </w:r>
            <w:r w:rsidRPr="00F97309">
              <w:rPr>
                <w:rFonts w:asciiTheme="minorHAnsi" w:hAnsiTheme="minorHAnsi" w:cstheme="minorHAnsi"/>
                <w:color w:val="000000"/>
                <w:u w:val="single"/>
              </w:rPr>
              <w:t>preferencia de color</w:t>
            </w:r>
            <w:r w:rsidRPr="00F97309">
              <w:rPr>
                <w:rFonts w:asciiTheme="minorHAnsi" w:hAnsiTheme="minorHAnsi" w:cstheme="minorHAnsi"/>
                <w:color w:val="000000"/>
              </w:rPr>
              <w:t>). Este valor se calcula, en condiciones normales, como el valor absoluto de la diferencia entre los que esperan blancas y los que esperan negras, dividido entre 2 y redondeado por defecto.</w:t>
            </w:r>
          </w:p>
        </w:tc>
      </w:tr>
    </w:tbl>
    <w:p w14:paraId="13E8E08D" w14:textId="77777777" w:rsidR="00362305" w:rsidRPr="00F97309" w:rsidRDefault="00362305" w:rsidP="00362305">
      <w:pPr>
        <w:rPr>
          <w:rFonts w:cstheme="minorHAnsi"/>
          <w:sz w:val="24"/>
          <w:szCs w:val="24"/>
        </w:rPr>
      </w:pPr>
    </w:p>
    <w:p w14:paraId="67FB3C90" w14:textId="777625EB" w:rsidR="00362305" w:rsidRPr="00F97309" w:rsidRDefault="00362305" w:rsidP="00362305">
      <w:pPr>
        <w:jc w:val="both"/>
        <w:rPr>
          <w:rFonts w:cstheme="minorHAnsi"/>
          <w:sz w:val="24"/>
          <w:szCs w:val="24"/>
        </w:rPr>
      </w:pPr>
      <w:r w:rsidRPr="00F97309">
        <w:rPr>
          <w:rFonts w:cstheme="minorHAnsi"/>
          <w:sz w:val="24"/>
          <w:szCs w:val="24"/>
        </w:rPr>
        <w:t>Para los pre</w:t>
      </w:r>
      <w:r w:rsidR="00323E1A">
        <w:rPr>
          <w:rFonts w:cstheme="minorHAnsi"/>
          <w:sz w:val="24"/>
          <w:szCs w:val="24"/>
        </w:rPr>
        <w:t xml:space="preserve"> </w:t>
      </w:r>
      <w:r w:rsidRPr="00F97309">
        <w:rPr>
          <w:rFonts w:cstheme="minorHAnsi"/>
          <w:sz w:val="24"/>
          <w:szCs w:val="24"/>
        </w:rPr>
        <w:t>análisis de los grupos del siguiente ejemplo se han usado, con carácter general, 2 variables</w:t>
      </w:r>
      <w:r w:rsidRPr="00F97309">
        <w:rPr>
          <w:rStyle w:val="Refdenotaalpie"/>
          <w:rFonts w:cstheme="minorHAnsi"/>
          <w:sz w:val="24"/>
          <w:szCs w:val="24"/>
        </w:rPr>
        <w:footnoteReference w:id="14"/>
      </w:r>
      <w:r w:rsidRPr="00F97309">
        <w:rPr>
          <w:rFonts w:cstheme="minorHAnsi"/>
          <w:sz w:val="24"/>
          <w:szCs w:val="24"/>
        </w:rPr>
        <w:t>:</w:t>
      </w:r>
    </w:p>
    <w:p w14:paraId="7B6782EF"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r>
      <w:r w:rsidRPr="00F97309">
        <w:rPr>
          <w:rFonts w:cstheme="minorHAnsi"/>
          <w:b/>
          <w:bCs/>
          <w:sz w:val="24"/>
          <w:szCs w:val="24"/>
          <w:u w:val="single"/>
        </w:rPr>
        <w:t>x</w:t>
      </w:r>
      <w:r w:rsidRPr="00F97309">
        <w:rPr>
          <w:rFonts w:cstheme="minorHAnsi"/>
          <w:sz w:val="24"/>
          <w:szCs w:val="24"/>
        </w:rPr>
        <w:tab/>
      </w:r>
      <w:r w:rsidRPr="00F97309">
        <w:rPr>
          <w:rFonts w:cstheme="minorHAnsi"/>
          <w:sz w:val="24"/>
          <w:szCs w:val="24"/>
        </w:rPr>
        <w:tab/>
        <w:t xml:space="preserve">Como se ha indicado, </w:t>
      </w:r>
      <w:r w:rsidRPr="00F97309">
        <w:rPr>
          <w:rFonts w:cstheme="minorHAnsi"/>
          <w:b/>
          <w:bCs/>
          <w:sz w:val="24"/>
          <w:szCs w:val="24"/>
        </w:rPr>
        <w:t>x</w:t>
      </w:r>
      <w:r w:rsidRPr="00F97309">
        <w:rPr>
          <w:rFonts w:cstheme="minorHAnsi"/>
          <w:sz w:val="24"/>
          <w:szCs w:val="24"/>
        </w:rPr>
        <w:t xml:space="preserve"> es el número de emparejamientos en los que un jugador no puede obtener su “color esperado”.</w:t>
      </w:r>
    </w:p>
    <w:p w14:paraId="4D170063"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r>
      <w:r w:rsidRPr="00F97309">
        <w:rPr>
          <w:rFonts w:cstheme="minorHAnsi"/>
          <w:b/>
          <w:bCs/>
          <w:sz w:val="24"/>
          <w:szCs w:val="24"/>
          <w:u w:val="single"/>
        </w:rPr>
        <w:t>MaxPairs</w:t>
      </w:r>
      <w:r w:rsidRPr="00F97309">
        <w:rPr>
          <w:rFonts w:cstheme="minorHAnsi"/>
          <w:sz w:val="24"/>
          <w:szCs w:val="24"/>
        </w:rPr>
        <w:tab/>
        <w:t xml:space="preserve">Esta variable significa el número de emparejamientos a realizar. En función del tipo de grupo (sea heterogéneo, homogéneo o restante) este número será </w:t>
      </w:r>
      <w:r w:rsidRPr="00F97309">
        <w:rPr>
          <w:rFonts w:cstheme="minorHAnsi"/>
          <w:sz w:val="24"/>
          <w:szCs w:val="24"/>
          <w:u w:val="single"/>
        </w:rPr>
        <w:t>MaxPairs</w:t>
      </w:r>
      <w:r w:rsidRPr="00F97309">
        <w:rPr>
          <w:rFonts w:cstheme="minorHAnsi"/>
          <w:sz w:val="24"/>
          <w:szCs w:val="24"/>
        </w:rPr>
        <w:t xml:space="preserve"> o </w:t>
      </w:r>
      <w:r w:rsidRPr="00F97309">
        <w:rPr>
          <w:rFonts w:cstheme="minorHAnsi"/>
          <w:sz w:val="24"/>
          <w:szCs w:val="24"/>
          <w:u w:val="single"/>
        </w:rPr>
        <w:t>M1/M0</w:t>
      </w:r>
      <w:r w:rsidRPr="00F97309">
        <w:rPr>
          <w:rFonts w:cstheme="minorHAnsi"/>
          <w:sz w:val="24"/>
          <w:szCs w:val="24"/>
        </w:rPr>
        <w:t>.</w:t>
      </w:r>
    </w:p>
    <w:p w14:paraId="123D83C5" w14:textId="77777777" w:rsidR="00362305" w:rsidRPr="00F97309" w:rsidRDefault="00362305" w:rsidP="00362305">
      <w:pPr>
        <w:jc w:val="both"/>
        <w:rPr>
          <w:rFonts w:cstheme="minorHAnsi"/>
          <w:sz w:val="24"/>
          <w:szCs w:val="24"/>
        </w:rPr>
      </w:pPr>
      <w:r w:rsidRPr="00F97309">
        <w:rPr>
          <w:rFonts w:cstheme="minorHAnsi"/>
          <w:sz w:val="24"/>
          <w:szCs w:val="24"/>
        </w:rPr>
        <w:t xml:space="preserve">Se define “emparejamiento perfecto” como aquel emparejamiento que cumple las condiciones de </w:t>
      </w:r>
      <w:r w:rsidRPr="00F97309">
        <w:rPr>
          <w:rFonts w:cstheme="minorHAnsi"/>
          <w:b/>
          <w:bCs/>
          <w:sz w:val="24"/>
          <w:szCs w:val="24"/>
        </w:rPr>
        <w:t>MaxPairs</w:t>
      </w:r>
      <w:r w:rsidRPr="00F97309">
        <w:rPr>
          <w:rFonts w:cstheme="minorHAnsi"/>
          <w:sz w:val="24"/>
          <w:szCs w:val="24"/>
        </w:rPr>
        <w:t xml:space="preserve"> (número de emparejamientos a realizar), </w:t>
      </w:r>
      <w:r w:rsidRPr="00F97309">
        <w:rPr>
          <w:rFonts w:cstheme="minorHAnsi"/>
          <w:b/>
          <w:bCs/>
          <w:sz w:val="24"/>
          <w:szCs w:val="24"/>
        </w:rPr>
        <w:t>X</w:t>
      </w:r>
      <w:r w:rsidRPr="00F97309">
        <w:rPr>
          <w:rFonts w:cstheme="minorHAnsi"/>
          <w:sz w:val="24"/>
          <w:szCs w:val="24"/>
        </w:rPr>
        <w:t xml:space="preserve"> (número de emparejamientos con colores alterados) y los criterios de flotantes incluidos en los apartados C12 a C19 existentes en ese momento.</w:t>
      </w:r>
    </w:p>
    <w:p w14:paraId="3808FA38" w14:textId="77777777" w:rsidR="00362305" w:rsidRPr="00F97309" w:rsidRDefault="00362305" w:rsidP="00362305">
      <w:pPr>
        <w:rPr>
          <w:rFonts w:cstheme="minorHAnsi"/>
          <w:b/>
          <w:bCs/>
          <w:sz w:val="24"/>
          <w:szCs w:val="24"/>
        </w:rPr>
      </w:pPr>
      <w:r w:rsidRPr="00F97309">
        <w:rPr>
          <w:rFonts w:cstheme="minorHAnsi"/>
          <w:b/>
          <w:bCs/>
          <w:sz w:val="24"/>
          <w:szCs w:val="24"/>
        </w:rPr>
        <w:t>Maniobras en los Subgrupos: Intercambios y Transposiciones</w:t>
      </w:r>
    </w:p>
    <w:p w14:paraId="3D8F78E7" w14:textId="77777777" w:rsidR="00362305" w:rsidRPr="00F97309" w:rsidRDefault="00362305" w:rsidP="00362305">
      <w:pPr>
        <w:jc w:val="both"/>
        <w:rPr>
          <w:rFonts w:cstheme="minorHAnsi"/>
          <w:sz w:val="24"/>
          <w:szCs w:val="24"/>
        </w:rPr>
      </w:pPr>
      <w:r w:rsidRPr="00F97309">
        <w:rPr>
          <w:rFonts w:cstheme="minorHAnsi"/>
          <w:sz w:val="24"/>
          <w:szCs w:val="24"/>
        </w:rPr>
        <w:tab/>
        <w:t>Para posibilitar un emparejamiento “perfecto”, en muchas ocasiones se hace necesario la modificación en la composición o situación relativa de S1 o S2. Estas modificaciones pueden ser de 2 tipos, transposiciones e intercambios.</w:t>
      </w:r>
    </w:p>
    <w:p w14:paraId="50CDD175" w14:textId="44635B75" w:rsidR="00362305" w:rsidRPr="00F97309" w:rsidRDefault="00362305" w:rsidP="00362305">
      <w:pPr>
        <w:jc w:val="both"/>
        <w:rPr>
          <w:rFonts w:cstheme="minorHAnsi"/>
          <w:sz w:val="24"/>
          <w:szCs w:val="24"/>
        </w:rPr>
      </w:pPr>
      <w:r w:rsidRPr="00F97309">
        <w:rPr>
          <w:rFonts w:cstheme="minorHAnsi"/>
          <w:sz w:val="24"/>
          <w:szCs w:val="24"/>
        </w:rPr>
        <w:tab/>
        <w:t xml:space="preserve">Se define </w:t>
      </w:r>
      <w:r w:rsidRPr="00F97309">
        <w:rPr>
          <w:rFonts w:cstheme="minorHAnsi"/>
          <w:b/>
          <w:bCs/>
          <w:sz w:val="24"/>
          <w:szCs w:val="24"/>
        </w:rPr>
        <w:t>transposición</w:t>
      </w:r>
      <w:r w:rsidRPr="00F97309">
        <w:rPr>
          <w:rFonts w:cstheme="minorHAnsi"/>
          <w:sz w:val="24"/>
          <w:szCs w:val="24"/>
        </w:rPr>
        <w:t xml:space="preserve"> como un cambio en </w:t>
      </w:r>
      <w:r w:rsidR="00323E1A" w:rsidRPr="00F97309">
        <w:rPr>
          <w:rFonts w:cstheme="minorHAnsi"/>
          <w:sz w:val="24"/>
          <w:szCs w:val="24"/>
        </w:rPr>
        <w:t>la situación relativa</w:t>
      </w:r>
      <w:r w:rsidRPr="00F97309">
        <w:rPr>
          <w:rFonts w:cstheme="minorHAnsi"/>
          <w:sz w:val="24"/>
          <w:szCs w:val="24"/>
        </w:rPr>
        <w:t xml:space="preserve"> de los componentes de </w:t>
      </w:r>
      <w:r w:rsidRPr="00F97309">
        <w:rPr>
          <w:rFonts w:cstheme="minorHAnsi"/>
          <w:sz w:val="24"/>
          <w:szCs w:val="24"/>
          <w:u w:val="single"/>
        </w:rPr>
        <w:t>S2 o S2R</w:t>
      </w:r>
      <w:r w:rsidRPr="00F97309">
        <w:rPr>
          <w:rFonts w:cstheme="minorHAnsi"/>
          <w:sz w:val="24"/>
          <w:szCs w:val="24"/>
        </w:rPr>
        <w:t xml:space="preserve"> para posibilitar un emparejamiento correcto. Las posibles reordenaciones de S2/S2R y, por tanto, las diferentes posibilidades de emparejamiento, se realizan considerando el orden lexicográfico.</w:t>
      </w:r>
    </w:p>
    <w:p w14:paraId="4D16E34F" w14:textId="77777777" w:rsidR="00362305" w:rsidRPr="00F97309" w:rsidRDefault="00362305" w:rsidP="00362305">
      <w:pPr>
        <w:jc w:val="both"/>
        <w:rPr>
          <w:rFonts w:cstheme="minorHAnsi"/>
          <w:sz w:val="24"/>
          <w:szCs w:val="24"/>
        </w:rPr>
      </w:pPr>
      <w:r w:rsidRPr="00F97309">
        <w:rPr>
          <w:rFonts w:cstheme="minorHAnsi"/>
          <w:sz w:val="24"/>
          <w:szCs w:val="24"/>
        </w:rPr>
        <w:tab/>
        <w:t xml:space="preserve">Se define </w:t>
      </w:r>
      <w:r w:rsidRPr="00F97309">
        <w:rPr>
          <w:rFonts w:cstheme="minorHAnsi"/>
          <w:b/>
          <w:bCs/>
          <w:sz w:val="24"/>
          <w:szCs w:val="24"/>
        </w:rPr>
        <w:t>intercambio</w:t>
      </w:r>
      <w:r w:rsidRPr="00F97309">
        <w:rPr>
          <w:rFonts w:cstheme="minorHAnsi"/>
          <w:sz w:val="24"/>
          <w:szCs w:val="24"/>
        </w:rPr>
        <w:t xml:space="preserve"> como una sustitución de m jugadores de S1 por m jugadores de S2 (en el caso de grupos homogéneos o restantes) o de m jugadores de S1 por m jugadores del “Limbo”.</w:t>
      </w:r>
    </w:p>
    <w:p w14:paraId="6A329A7E" w14:textId="77777777" w:rsidR="00362305" w:rsidRPr="00F97309" w:rsidRDefault="00362305" w:rsidP="00362305">
      <w:pPr>
        <w:jc w:val="both"/>
        <w:rPr>
          <w:rFonts w:cstheme="minorHAnsi"/>
          <w:sz w:val="24"/>
          <w:szCs w:val="24"/>
        </w:rPr>
      </w:pPr>
      <w:r w:rsidRPr="00F97309">
        <w:rPr>
          <w:rFonts w:cstheme="minorHAnsi"/>
          <w:sz w:val="24"/>
          <w:szCs w:val="24"/>
        </w:rPr>
        <w:tab/>
        <w:t>Estas operaciones pueden combinarse, es decir, utilizar simultáneamente en el mismo grupo unos intercambios y unas transposiciones. No obstante, es importante destacar que, antes de realizar un intercambio, deberán realizarse todas las transposiciones posibles en S2/S2R.</w:t>
      </w:r>
    </w:p>
    <w:p w14:paraId="4F67225F" w14:textId="77777777" w:rsidR="00362305" w:rsidRPr="00F97309" w:rsidRDefault="00362305" w:rsidP="0048609D">
      <w:pPr>
        <w:pStyle w:val="11"/>
      </w:pPr>
      <w:bookmarkStart w:id="380" w:name="_Toc118406154"/>
      <w:r w:rsidRPr="00F97309">
        <w:t>3.-</w:t>
      </w:r>
      <w:r w:rsidRPr="00F97309">
        <w:tab/>
        <w:t>Emparejando un torneo completo</w:t>
      </w:r>
      <w:bookmarkEnd w:id="380"/>
    </w:p>
    <w:p w14:paraId="56179E09" w14:textId="77777777" w:rsidR="00362305" w:rsidRPr="00F97309" w:rsidRDefault="00362305" w:rsidP="00362305">
      <w:pPr>
        <w:jc w:val="both"/>
        <w:rPr>
          <w:rFonts w:cstheme="minorHAnsi"/>
          <w:sz w:val="24"/>
          <w:szCs w:val="24"/>
        </w:rPr>
      </w:pPr>
      <w:r w:rsidRPr="00F97309">
        <w:rPr>
          <w:rFonts w:cstheme="minorHAnsi"/>
          <w:sz w:val="24"/>
          <w:szCs w:val="24"/>
        </w:rPr>
        <w:t>En esta sección realizaremos “a mano” el emparejamiento de un torneo de 7 rondas, con  un total de 40 jugadores. De esta manera, se podrá comprobar el cumplimiento de los requisitos de los emparejamientos por sistema suizo y se automatizará la realización de determinadas acciones de acuerdo al Reglamento (intercambios, transposiciones, flotantes, etc).</w:t>
      </w:r>
    </w:p>
    <w:p w14:paraId="75C0100C" w14:textId="656B6825" w:rsidR="00362305" w:rsidRPr="00F97309" w:rsidRDefault="00362305" w:rsidP="00362305">
      <w:pPr>
        <w:jc w:val="both"/>
        <w:rPr>
          <w:rFonts w:cstheme="minorHAnsi"/>
          <w:sz w:val="24"/>
          <w:szCs w:val="24"/>
        </w:rPr>
      </w:pPr>
      <w:r w:rsidRPr="00F97309">
        <w:rPr>
          <w:rFonts w:cstheme="minorHAnsi"/>
          <w:sz w:val="24"/>
          <w:szCs w:val="24"/>
        </w:rPr>
        <w:t>Para la gestión de este torneo se recomienda a los interesados la gestión del mismo con un programa oficialmente aprobado por la FIDE</w:t>
      </w:r>
      <w:r w:rsidRPr="00F97309">
        <w:rPr>
          <w:rStyle w:val="Refdenotaalpie"/>
          <w:rFonts w:cstheme="minorHAnsi"/>
          <w:sz w:val="24"/>
          <w:szCs w:val="24"/>
        </w:rPr>
        <w:footnoteReference w:id="15"/>
      </w:r>
      <w:r w:rsidRPr="00F97309">
        <w:rPr>
          <w:rFonts w:cstheme="minorHAnsi"/>
          <w:sz w:val="24"/>
          <w:szCs w:val="24"/>
        </w:rPr>
        <w:t>, de tal manera que no se cometan errores en dicha gestión. Inclusive, puede usarse cualquier programa de gestión no homologado, siempre que permita la introducción o modificación manual de los emparejamientos. No obstante, se puede realizar dicha gestión de manera manual, utilizando cuadros estándar. Este torneo (ficticio) ha sido chequeado con 3 programas de los aceptados por la FIDE (Swiss Manager y Vega, ambos con el motor de emparejamiento JaVaFo y Swiss Chess</w:t>
      </w:r>
      <w:r w:rsidR="00323E1A">
        <w:rPr>
          <w:rFonts w:cstheme="minorHAnsi"/>
          <w:sz w:val="24"/>
          <w:szCs w:val="24"/>
        </w:rPr>
        <w:t xml:space="preserve"> </w:t>
      </w:r>
      <w:r w:rsidRPr="00F97309">
        <w:rPr>
          <w:rFonts w:cstheme="minorHAnsi"/>
          <w:sz w:val="24"/>
          <w:szCs w:val="24"/>
        </w:rPr>
        <w:t>-</w:t>
      </w:r>
      <w:r w:rsidR="00323E1A" w:rsidRPr="00F97309">
        <w:rPr>
          <w:rFonts w:cstheme="minorHAnsi"/>
          <w:sz w:val="24"/>
          <w:szCs w:val="24"/>
        </w:rPr>
        <w:t>también</w:t>
      </w:r>
      <w:r w:rsidRPr="00F97309">
        <w:rPr>
          <w:rFonts w:cstheme="minorHAnsi"/>
          <w:sz w:val="24"/>
          <w:szCs w:val="24"/>
        </w:rPr>
        <w:t xml:space="preserve"> llamado WinSwiss-, con un motor de emparejamiento propio).</w:t>
      </w:r>
    </w:p>
    <w:p w14:paraId="4F956702" w14:textId="77777777" w:rsidR="00362305" w:rsidRPr="00F97309" w:rsidRDefault="00362305" w:rsidP="00362305">
      <w:pPr>
        <w:jc w:val="both"/>
        <w:rPr>
          <w:rFonts w:cstheme="minorHAnsi"/>
          <w:sz w:val="24"/>
          <w:szCs w:val="24"/>
        </w:rPr>
      </w:pPr>
      <w:r w:rsidRPr="00F97309">
        <w:rPr>
          <w:rFonts w:cstheme="minorHAnsi"/>
          <w:sz w:val="24"/>
          <w:szCs w:val="24"/>
        </w:rPr>
        <w:t>Los jugadores de este Torneo, debidamente ordenados, son los siguientes:</w:t>
      </w:r>
    </w:p>
    <w:p w14:paraId="319DA785" w14:textId="77777777" w:rsidR="00362305" w:rsidRPr="00F97309" w:rsidRDefault="00362305" w:rsidP="00362305">
      <w:pPr>
        <w:jc w:val="both"/>
        <w:rPr>
          <w:rFonts w:cstheme="minorHAnsi"/>
          <w:sz w:val="24"/>
          <w:szCs w:val="24"/>
        </w:rPr>
      </w:pPr>
    </w:p>
    <w:tbl>
      <w:tblPr>
        <w:tblW w:w="0" w:type="auto"/>
        <w:jc w:val="center"/>
        <w:tblLayout w:type="fixed"/>
        <w:tblCellMar>
          <w:left w:w="28" w:type="dxa"/>
          <w:right w:w="28" w:type="dxa"/>
        </w:tblCellMar>
        <w:tblLook w:val="0000" w:firstRow="0" w:lastRow="0" w:firstColumn="0" w:lastColumn="0" w:noHBand="0" w:noVBand="0"/>
      </w:tblPr>
      <w:tblGrid>
        <w:gridCol w:w="737"/>
        <w:gridCol w:w="2662"/>
        <w:gridCol w:w="909"/>
        <w:gridCol w:w="794"/>
      </w:tblGrid>
      <w:tr w:rsidR="00362305" w:rsidRPr="00F97309" w14:paraId="21BAC7D5" w14:textId="77777777" w:rsidTr="003370E5">
        <w:trPr>
          <w:trHeight w:val="340"/>
          <w:tblHeader/>
          <w:jc w:val="center"/>
        </w:trPr>
        <w:tc>
          <w:tcPr>
            <w:tcW w:w="737" w:type="dxa"/>
            <w:shd w:val="clear" w:color="auto" w:fill="FFFFFF"/>
          </w:tcPr>
          <w:p w14:paraId="08307375" w14:textId="77777777" w:rsidR="00362305" w:rsidRPr="00F97309" w:rsidRDefault="00362305" w:rsidP="003370E5">
            <w:pPr>
              <w:jc w:val="center"/>
              <w:rPr>
                <w:rFonts w:cstheme="minorHAnsi"/>
                <w:sz w:val="24"/>
                <w:szCs w:val="24"/>
              </w:rPr>
            </w:pPr>
            <w:r w:rsidRPr="00F97309">
              <w:rPr>
                <w:rFonts w:cstheme="minorHAnsi"/>
                <w:b/>
                <w:color w:val="000000"/>
                <w:sz w:val="24"/>
                <w:szCs w:val="24"/>
              </w:rPr>
              <w:t>Num</w:t>
            </w:r>
          </w:p>
        </w:tc>
        <w:tc>
          <w:tcPr>
            <w:tcW w:w="2662" w:type="dxa"/>
            <w:shd w:val="clear" w:color="auto" w:fill="FFFFFF"/>
          </w:tcPr>
          <w:p w14:paraId="45CA16B0" w14:textId="77777777" w:rsidR="00362305" w:rsidRPr="00F97309" w:rsidRDefault="00362305" w:rsidP="00DF4039">
            <w:pPr>
              <w:rPr>
                <w:rFonts w:cstheme="minorHAnsi"/>
                <w:sz w:val="24"/>
                <w:szCs w:val="24"/>
              </w:rPr>
            </w:pPr>
            <w:r w:rsidRPr="00F97309">
              <w:rPr>
                <w:rFonts w:cstheme="minorHAnsi"/>
                <w:b/>
                <w:color w:val="000000"/>
                <w:sz w:val="24"/>
                <w:szCs w:val="24"/>
              </w:rPr>
              <w:t>Nombre</w:t>
            </w:r>
          </w:p>
        </w:tc>
        <w:tc>
          <w:tcPr>
            <w:tcW w:w="909" w:type="dxa"/>
            <w:shd w:val="clear" w:color="auto" w:fill="FFFFFF"/>
          </w:tcPr>
          <w:p w14:paraId="74D526D7" w14:textId="77777777" w:rsidR="00362305" w:rsidRPr="00F97309" w:rsidRDefault="00362305" w:rsidP="003370E5">
            <w:pPr>
              <w:jc w:val="center"/>
              <w:rPr>
                <w:rFonts w:cstheme="minorHAnsi"/>
                <w:sz w:val="24"/>
                <w:szCs w:val="24"/>
              </w:rPr>
            </w:pPr>
            <w:r w:rsidRPr="00F97309">
              <w:rPr>
                <w:rFonts w:cstheme="minorHAnsi"/>
                <w:b/>
                <w:color w:val="000000"/>
                <w:sz w:val="24"/>
                <w:szCs w:val="24"/>
              </w:rPr>
              <w:t>Fed</w:t>
            </w:r>
          </w:p>
        </w:tc>
        <w:tc>
          <w:tcPr>
            <w:tcW w:w="794" w:type="dxa"/>
            <w:shd w:val="clear" w:color="auto" w:fill="FFFFFF"/>
          </w:tcPr>
          <w:p w14:paraId="303FFC32"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r>
      <w:tr w:rsidR="00362305" w:rsidRPr="00F97309" w14:paraId="3A4D811C" w14:textId="77777777" w:rsidTr="003370E5">
        <w:trPr>
          <w:trHeight w:val="340"/>
          <w:jc w:val="center"/>
        </w:trPr>
        <w:tc>
          <w:tcPr>
            <w:tcW w:w="737" w:type="dxa"/>
            <w:tcBorders>
              <w:top w:val="none" w:sz="1" w:space="0" w:color="000000"/>
              <w:left w:val="none" w:sz="1" w:space="0" w:color="000000"/>
              <w:bottom w:val="none" w:sz="1" w:space="0" w:color="000000"/>
            </w:tcBorders>
            <w:shd w:val="clear" w:color="auto" w:fill="auto"/>
          </w:tcPr>
          <w:p w14:paraId="1590FCAA"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w:t>
            </w:r>
          </w:p>
        </w:tc>
        <w:tc>
          <w:tcPr>
            <w:tcW w:w="2662" w:type="dxa"/>
            <w:tcBorders>
              <w:top w:val="none" w:sz="1" w:space="0" w:color="000000"/>
              <w:bottom w:val="none" w:sz="1" w:space="0" w:color="000000"/>
            </w:tcBorders>
            <w:shd w:val="clear" w:color="auto" w:fill="auto"/>
          </w:tcPr>
          <w:p w14:paraId="7639C7C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01</w:t>
            </w:r>
          </w:p>
        </w:tc>
        <w:tc>
          <w:tcPr>
            <w:tcW w:w="909" w:type="dxa"/>
            <w:tcBorders>
              <w:top w:val="none" w:sz="1" w:space="0" w:color="000000"/>
              <w:bottom w:val="none" w:sz="1" w:space="0" w:color="000000"/>
            </w:tcBorders>
            <w:shd w:val="clear" w:color="auto" w:fill="auto"/>
          </w:tcPr>
          <w:p w14:paraId="21B1AB62"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top w:val="none" w:sz="1" w:space="0" w:color="000000"/>
              <w:bottom w:val="none" w:sz="1" w:space="0" w:color="000000"/>
              <w:right w:val="none" w:sz="1" w:space="0" w:color="000000"/>
            </w:tcBorders>
            <w:shd w:val="clear" w:color="auto" w:fill="auto"/>
          </w:tcPr>
          <w:p w14:paraId="380887C6"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2300</w:t>
            </w:r>
          </w:p>
        </w:tc>
      </w:tr>
      <w:tr w:rsidR="00362305" w:rsidRPr="00F97309" w14:paraId="1CE50817" w14:textId="77777777" w:rsidTr="003370E5">
        <w:trPr>
          <w:trHeight w:val="340"/>
          <w:jc w:val="center"/>
        </w:trPr>
        <w:tc>
          <w:tcPr>
            <w:tcW w:w="737" w:type="dxa"/>
            <w:tcBorders>
              <w:left w:val="none" w:sz="1" w:space="0" w:color="000000"/>
              <w:bottom w:val="none" w:sz="1" w:space="0" w:color="000000"/>
            </w:tcBorders>
            <w:shd w:val="clear" w:color="auto" w:fill="auto"/>
          </w:tcPr>
          <w:p w14:paraId="4A5EE244"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w:t>
            </w:r>
          </w:p>
        </w:tc>
        <w:tc>
          <w:tcPr>
            <w:tcW w:w="2662" w:type="dxa"/>
            <w:tcBorders>
              <w:bottom w:val="none" w:sz="1" w:space="0" w:color="000000"/>
            </w:tcBorders>
            <w:shd w:val="clear" w:color="auto" w:fill="auto"/>
          </w:tcPr>
          <w:p w14:paraId="351B3567"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02</w:t>
            </w:r>
          </w:p>
        </w:tc>
        <w:tc>
          <w:tcPr>
            <w:tcW w:w="909" w:type="dxa"/>
            <w:tcBorders>
              <w:bottom w:val="none" w:sz="1" w:space="0" w:color="000000"/>
            </w:tcBorders>
            <w:shd w:val="clear" w:color="auto" w:fill="auto"/>
          </w:tcPr>
          <w:p w14:paraId="6FDC7D11"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8B6EE68"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2290</w:t>
            </w:r>
          </w:p>
        </w:tc>
      </w:tr>
      <w:tr w:rsidR="00362305" w:rsidRPr="00F97309" w14:paraId="45585D89" w14:textId="77777777" w:rsidTr="003370E5">
        <w:trPr>
          <w:trHeight w:val="340"/>
          <w:jc w:val="center"/>
        </w:trPr>
        <w:tc>
          <w:tcPr>
            <w:tcW w:w="737" w:type="dxa"/>
            <w:tcBorders>
              <w:left w:val="none" w:sz="1" w:space="0" w:color="000000"/>
              <w:bottom w:val="none" w:sz="1" w:space="0" w:color="000000"/>
            </w:tcBorders>
            <w:shd w:val="clear" w:color="auto" w:fill="auto"/>
          </w:tcPr>
          <w:p w14:paraId="19741B05"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w:t>
            </w:r>
          </w:p>
        </w:tc>
        <w:tc>
          <w:tcPr>
            <w:tcW w:w="2662" w:type="dxa"/>
            <w:tcBorders>
              <w:bottom w:val="none" w:sz="1" w:space="0" w:color="000000"/>
            </w:tcBorders>
            <w:shd w:val="clear" w:color="auto" w:fill="auto"/>
          </w:tcPr>
          <w:p w14:paraId="163D5F4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03</w:t>
            </w:r>
          </w:p>
        </w:tc>
        <w:tc>
          <w:tcPr>
            <w:tcW w:w="909" w:type="dxa"/>
            <w:tcBorders>
              <w:bottom w:val="none" w:sz="1" w:space="0" w:color="000000"/>
            </w:tcBorders>
            <w:shd w:val="clear" w:color="auto" w:fill="auto"/>
          </w:tcPr>
          <w:p w14:paraId="4B7D76DE"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27460C73"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2280</w:t>
            </w:r>
          </w:p>
        </w:tc>
      </w:tr>
      <w:tr w:rsidR="00362305" w:rsidRPr="00F97309" w14:paraId="1003215B" w14:textId="77777777" w:rsidTr="003370E5">
        <w:trPr>
          <w:trHeight w:val="340"/>
          <w:jc w:val="center"/>
        </w:trPr>
        <w:tc>
          <w:tcPr>
            <w:tcW w:w="737" w:type="dxa"/>
            <w:tcBorders>
              <w:left w:val="none" w:sz="1" w:space="0" w:color="000000"/>
              <w:bottom w:val="none" w:sz="1" w:space="0" w:color="000000"/>
            </w:tcBorders>
            <w:shd w:val="clear" w:color="auto" w:fill="auto"/>
          </w:tcPr>
          <w:p w14:paraId="6A092EBA"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4</w:t>
            </w:r>
          </w:p>
        </w:tc>
        <w:tc>
          <w:tcPr>
            <w:tcW w:w="2662" w:type="dxa"/>
            <w:tcBorders>
              <w:bottom w:val="none" w:sz="1" w:space="0" w:color="000000"/>
            </w:tcBorders>
            <w:shd w:val="clear" w:color="auto" w:fill="auto"/>
          </w:tcPr>
          <w:p w14:paraId="7D528D3A"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04</w:t>
            </w:r>
          </w:p>
        </w:tc>
        <w:tc>
          <w:tcPr>
            <w:tcW w:w="909" w:type="dxa"/>
            <w:tcBorders>
              <w:bottom w:val="none" w:sz="1" w:space="0" w:color="000000"/>
            </w:tcBorders>
            <w:shd w:val="clear" w:color="auto" w:fill="auto"/>
          </w:tcPr>
          <w:p w14:paraId="6300ED58"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359E2BCD"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2270</w:t>
            </w:r>
          </w:p>
        </w:tc>
      </w:tr>
      <w:tr w:rsidR="00362305" w:rsidRPr="00F97309" w14:paraId="1FD1B0FF" w14:textId="77777777" w:rsidTr="003370E5">
        <w:trPr>
          <w:trHeight w:val="340"/>
          <w:jc w:val="center"/>
        </w:trPr>
        <w:tc>
          <w:tcPr>
            <w:tcW w:w="737" w:type="dxa"/>
            <w:tcBorders>
              <w:left w:val="none" w:sz="1" w:space="0" w:color="000000"/>
              <w:bottom w:val="none" w:sz="1" w:space="0" w:color="000000"/>
            </w:tcBorders>
            <w:shd w:val="clear" w:color="auto" w:fill="auto"/>
          </w:tcPr>
          <w:p w14:paraId="63235747"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5</w:t>
            </w:r>
          </w:p>
        </w:tc>
        <w:tc>
          <w:tcPr>
            <w:tcW w:w="2662" w:type="dxa"/>
            <w:tcBorders>
              <w:bottom w:val="none" w:sz="1" w:space="0" w:color="000000"/>
            </w:tcBorders>
            <w:shd w:val="clear" w:color="auto" w:fill="auto"/>
          </w:tcPr>
          <w:p w14:paraId="5DD839F9"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05</w:t>
            </w:r>
          </w:p>
        </w:tc>
        <w:tc>
          <w:tcPr>
            <w:tcW w:w="909" w:type="dxa"/>
            <w:tcBorders>
              <w:bottom w:val="none" w:sz="1" w:space="0" w:color="000000"/>
            </w:tcBorders>
            <w:shd w:val="clear" w:color="auto" w:fill="auto"/>
          </w:tcPr>
          <w:p w14:paraId="4B34F6F9"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49F38F6A"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2260</w:t>
            </w:r>
          </w:p>
        </w:tc>
      </w:tr>
      <w:tr w:rsidR="00362305" w:rsidRPr="00F97309" w14:paraId="4F886657" w14:textId="77777777" w:rsidTr="003370E5">
        <w:trPr>
          <w:trHeight w:val="340"/>
          <w:jc w:val="center"/>
        </w:trPr>
        <w:tc>
          <w:tcPr>
            <w:tcW w:w="737" w:type="dxa"/>
            <w:tcBorders>
              <w:left w:val="none" w:sz="1" w:space="0" w:color="000000"/>
              <w:bottom w:val="none" w:sz="1" w:space="0" w:color="000000"/>
            </w:tcBorders>
            <w:shd w:val="clear" w:color="auto" w:fill="auto"/>
          </w:tcPr>
          <w:p w14:paraId="4A7FF829" w14:textId="77777777" w:rsidR="00362305" w:rsidRPr="00F97309" w:rsidRDefault="00362305" w:rsidP="00616854">
            <w:pPr>
              <w:spacing w:after="0"/>
              <w:jc w:val="center"/>
              <w:rPr>
                <w:rFonts w:cstheme="minorHAnsi"/>
                <w:sz w:val="24"/>
                <w:szCs w:val="24"/>
              </w:rPr>
            </w:pPr>
            <w:r w:rsidRPr="00F97309">
              <w:rPr>
                <w:rFonts w:cstheme="minorHAnsi"/>
                <w:b/>
                <w:bCs/>
                <w:color w:val="000000"/>
                <w:sz w:val="24"/>
                <w:szCs w:val="24"/>
              </w:rPr>
              <w:t>6</w:t>
            </w:r>
          </w:p>
        </w:tc>
        <w:tc>
          <w:tcPr>
            <w:tcW w:w="2662" w:type="dxa"/>
            <w:tcBorders>
              <w:bottom w:val="none" w:sz="1" w:space="0" w:color="000000"/>
            </w:tcBorders>
            <w:shd w:val="clear" w:color="auto" w:fill="auto"/>
          </w:tcPr>
          <w:p w14:paraId="2A600859" w14:textId="77777777" w:rsidR="00362305" w:rsidRPr="00F97309" w:rsidRDefault="00362305" w:rsidP="00616854">
            <w:pPr>
              <w:spacing w:after="0"/>
              <w:rPr>
                <w:rFonts w:cstheme="minorHAnsi"/>
                <w:sz w:val="24"/>
                <w:szCs w:val="24"/>
              </w:rPr>
            </w:pPr>
            <w:r w:rsidRPr="00F97309">
              <w:rPr>
                <w:rFonts w:cstheme="minorHAnsi"/>
                <w:color w:val="000000"/>
                <w:sz w:val="24"/>
                <w:szCs w:val="24"/>
              </w:rPr>
              <w:t>Jugador 06</w:t>
            </w:r>
          </w:p>
        </w:tc>
        <w:tc>
          <w:tcPr>
            <w:tcW w:w="909" w:type="dxa"/>
            <w:tcBorders>
              <w:bottom w:val="none" w:sz="1" w:space="0" w:color="000000"/>
            </w:tcBorders>
            <w:shd w:val="clear" w:color="auto" w:fill="auto"/>
          </w:tcPr>
          <w:p w14:paraId="412D14CD" w14:textId="77777777" w:rsidR="00362305" w:rsidRPr="00F97309" w:rsidRDefault="00362305" w:rsidP="00616854">
            <w:pPr>
              <w:spacing w:after="0"/>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983C779" w14:textId="77777777" w:rsidR="00362305" w:rsidRPr="00F97309" w:rsidRDefault="00362305" w:rsidP="00616854">
            <w:pPr>
              <w:spacing w:after="0"/>
              <w:jc w:val="center"/>
              <w:rPr>
                <w:rFonts w:cstheme="minorHAnsi"/>
                <w:sz w:val="24"/>
                <w:szCs w:val="24"/>
              </w:rPr>
            </w:pPr>
            <w:r w:rsidRPr="00F97309">
              <w:rPr>
                <w:rFonts w:cstheme="minorHAnsi"/>
                <w:color w:val="000000"/>
                <w:sz w:val="24"/>
                <w:szCs w:val="24"/>
              </w:rPr>
              <w:t>2250</w:t>
            </w:r>
          </w:p>
        </w:tc>
      </w:tr>
      <w:tr w:rsidR="00362305" w:rsidRPr="00F97309" w14:paraId="0D57577B" w14:textId="77777777" w:rsidTr="003370E5">
        <w:trPr>
          <w:trHeight w:val="340"/>
          <w:jc w:val="center"/>
        </w:trPr>
        <w:tc>
          <w:tcPr>
            <w:tcW w:w="737" w:type="dxa"/>
            <w:tcBorders>
              <w:left w:val="none" w:sz="1" w:space="0" w:color="000000"/>
              <w:bottom w:val="none" w:sz="1" w:space="0" w:color="000000"/>
            </w:tcBorders>
            <w:shd w:val="clear" w:color="auto" w:fill="auto"/>
          </w:tcPr>
          <w:p w14:paraId="3ECAFB56"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7</w:t>
            </w:r>
          </w:p>
        </w:tc>
        <w:tc>
          <w:tcPr>
            <w:tcW w:w="2662" w:type="dxa"/>
            <w:tcBorders>
              <w:bottom w:val="none" w:sz="1" w:space="0" w:color="000000"/>
            </w:tcBorders>
            <w:shd w:val="clear" w:color="auto" w:fill="auto"/>
          </w:tcPr>
          <w:p w14:paraId="0C18E305"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07</w:t>
            </w:r>
          </w:p>
        </w:tc>
        <w:tc>
          <w:tcPr>
            <w:tcW w:w="909" w:type="dxa"/>
            <w:tcBorders>
              <w:bottom w:val="none" w:sz="1" w:space="0" w:color="000000"/>
            </w:tcBorders>
            <w:shd w:val="clear" w:color="auto" w:fill="auto"/>
          </w:tcPr>
          <w:p w14:paraId="31C9E2F3"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29145D98"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2240</w:t>
            </w:r>
          </w:p>
        </w:tc>
      </w:tr>
      <w:tr w:rsidR="00362305" w:rsidRPr="00F97309" w14:paraId="2B4D5818" w14:textId="77777777" w:rsidTr="003370E5">
        <w:trPr>
          <w:trHeight w:val="340"/>
          <w:jc w:val="center"/>
        </w:trPr>
        <w:tc>
          <w:tcPr>
            <w:tcW w:w="737" w:type="dxa"/>
            <w:tcBorders>
              <w:left w:val="none" w:sz="1" w:space="0" w:color="000000"/>
              <w:bottom w:val="none" w:sz="1" w:space="0" w:color="000000"/>
            </w:tcBorders>
            <w:shd w:val="clear" w:color="auto" w:fill="auto"/>
          </w:tcPr>
          <w:p w14:paraId="6AC3B331"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8</w:t>
            </w:r>
          </w:p>
        </w:tc>
        <w:tc>
          <w:tcPr>
            <w:tcW w:w="2662" w:type="dxa"/>
            <w:tcBorders>
              <w:bottom w:val="none" w:sz="1" w:space="0" w:color="000000"/>
            </w:tcBorders>
            <w:shd w:val="clear" w:color="auto" w:fill="auto"/>
          </w:tcPr>
          <w:p w14:paraId="70BE50C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08</w:t>
            </w:r>
          </w:p>
        </w:tc>
        <w:tc>
          <w:tcPr>
            <w:tcW w:w="909" w:type="dxa"/>
            <w:tcBorders>
              <w:bottom w:val="none" w:sz="1" w:space="0" w:color="000000"/>
            </w:tcBorders>
            <w:shd w:val="clear" w:color="auto" w:fill="auto"/>
          </w:tcPr>
          <w:p w14:paraId="502D539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5ED4A6E"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2230</w:t>
            </w:r>
          </w:p>
        </w:tc>
      </w:tr>
      <w:tr w:rsidR="00362305" w:rsidRPr="00F97309" w14:paraId="14957D35" w14:textId="77777777" w:rsidTr="003370E5">
        <w:trPr>
          <w:trHeight w:val="340"/>
          <w:jc w:val="center"/>
        </w:trPr>
        <w:tc>
          <w:tcPr>
            <w:tcW w:w="737" w:type="dxa"/>
            <w:tcBorders>
              <w:left w:val="none" w:sz="1" w:space="0" w:color="000000"/>
              <w:bottom w:val="none" w:sz="1" w:space="0" w:color="000000"/>
            </w:tcBorders>
            <w:shd w:val="clear" w:color="auto" w:fill="auto"/>
          </w:tcPr>
          <w:p w14:paraId="51396D8E"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9</w:t>
            </w:r>
          </w:p>
        </w:tc>
        <w:tc>
          <w:tcPr>
            <w:tcW w:w="2662" w:type="dxa"/>
            <w:tcBorders>
              <w:bottom w:val="none" w:sz="1" w:space="0" w:color="000000"/>
            </w:tcBorders>
            <w:shd w:val="clear" w:color="auto" w:fill="auto"/>
          </w:tcPr>
          <w:p w14:paraId="232CBC73"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09</w:t>
            </w:r>
          </w:p>
        </w:tc>
        <w:tc>
          <w:tcPr>
            <w:tcW w:w="909" w:type="dxa"/>
            <w:tcBorders>
              <w:bottom w:val="none" w:sz="1" w:space="0" w:color="000000"/>
            </w:tcBorders>
            <w:shd w:val="clear" w:color="auto" w:fill="auto"/>
          </w:tcPr>
          <w:p w14:paraId="064655C8"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53559081"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2220</w:t>
            </w:r>
          </w:p>
        </w:tc>
      </w:tr>
      <w:tr w:rsidR="00362305" w:rsidRPr="00F97309" w14:paraId="5F293784" w14:textId="77777777" w:rsidTr="003370E5">
        <w:trPr>
          <w:trHeight w:val="340"/>
          <w:jc w:val="center"/>
        </w:trPr>
        <w:tc>
          <w:tcPr>
            <w:tcW w:w="737" w:type="dxa"/>
            <w:tcBorders>
              <w:left w:val="none" w:sz="1" w:space="0" w:color="000000"/>
              <w:bottom w:val="none" w:sz="1" w:space="0" w:color="000000"/>
            </w:tcBorders>
            <w:shd w:val="clear" w:color="auto" w:fill="auto"/>
          </w:tcPr>
          <w:p w14:paraId="45F113A6"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10</w:t>
            </w:r>
          </w:p>
        </w:tc>
        <w:tc>
          <w:tcPr>
            <w:tcW w:w="2662" w:type="dxa"/>
            <w:tcBorders>
              <w:bottom w:val="none" w:sz="1" w:space="0" w:color="000000"/>
            </w:tcBorders>
            <w:shd w:val="clear" w:color="auto" w:fill="auto"/>
          </w:tcPr>
          <w:p w14:paraId="4C8BA663"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10</w:t>
            </w:r>
          </w:p>
        </w:tc>
        <w:tc>
          <w:tcPr>
            <w:tcW w:w="909" w:type="dxa"/>
            <w:tcBorders>
              <w:bottom w:val="none" w:sz="1" w:space="0" w:color="000000"/>
            </w:tcBorders>
            <w:shd w:val="clear" w:color="auto" w:fill="auto"/>
          </w:tcPr>
          <w:p w14:paraId="247B1110"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204A5846"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2210</w:t>
            </w:r>
          </w:p>
        </w:tc>
      </w:tr>
      <w:tr w:rsidR="00362305" w:rsidRPr="00F97309" w14:paraId="0C190A7E" w14:textId="77777777" w:rsidTr="003370E5">
        <w:trPr>
          <w:trHeight w:val="340"/>
          <w:jc w:val="center"/>
        </w:trPr>
        <w:tc>
          <w:tcPr>
            <w:tcW w:w="737" w:type="dxa"/>
            <w:tcBorders>
              <w:left w:val="none" w:sz="1" w:space="0" w:color="000000"/>
              <w:bottom w:val="none" w:sz="1" w:space="0" w:color="000000"/>
            </w:tcBorders>
            <w:shd w:val="clear" w:color="auto" w:fill="auto"/>
          </w:tcPr>
          <w:p w14:paraId="4B43A4BC"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11</w:t>
            </w:r>
          </w:p>
        </w:tc>
        <w:tc>
          <w:tcPr>
            <w:tcW w:w="2662" w:type="dxa"/>
            <w:tcBorders>
              <w:bottom w:val="none" w:sz="1" w:space="0" w:color="000000"/>
            </w:tcBorders>
            <w:shd w:val="clear" w:color="auto" w:fill="auto"/>
          </w:tcPr>
          <w:p w14:paraId="7D139BB5"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11</w:t>
            </w:r>
          </w:p>
        </w:tc>
        <w:tc>
          <w:tcPr>
            <w:tcW w:w="909" w:type="dxa"/>
            <w:tcBorders>
              <w:bottom w:val="none" w:sz="1" w:space="0" w:color="000000"/>
            </w:tcBorders>
            <w:shd w:val="clear" w:color="auto" w:fill="auto"/>
          </w:tcPr>
          <w:p w14:paraId="74495FA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3DE81922"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2200</w:t>
            </w:r>
          </w:p>
        </w:tc>
      </w:tr>
      <w:tr w:rsidR="00362305" w:rsidRPr="00F97309" w14:paraId="37B11954" w14:textId="77777777" w:rsidTr="003370E5">
        <w:trPr>
          <w:trHeight w:val="340"/>
          <w:jc w:val="center"/>
        </w:trPr>
        <w:tc>
          <w:tcPr>
            <w:tcW w:w="737" w:type="dxa"/>
            <w:tcBorders>
              <w:left w:val="none" w:sz="1" w:space="0" w:color="000000"/>
              <w:bottom w:val="none" w:sz="1" w:space="0" w:color="000000"/>
            </w:tcBorders>
            <w:shd w:val="clear" w:color="auto" w:fill="auto"/>
          </w:tcPr>
          <w:p w14:paraId="37B42EC8"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12</w:t>
            </w:r>
          </w:p>
        </w:tc>
        <w:tc>
          <w:tcPr>
            <w:tcW w:w="2662" w:type="dxa"/>
            <w:tcBorders>
              <w:bottom w:val="none" w:sz="1" w:space="0" w:color="000000"/>
            </w:tcBorders>
            <w:shd w:val="clear" w:color="auto" w:fill="auto"/>
          </w:tcPr>
          <w:p w14:paraId="1673928A"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12</w:t>
            </w:r>
          </w:p>
        </w:tc>
        <w:tc>
          <w:tcPr>
            <w:tcW w:w="909" w:type="dxa"/>
            <w:tcBorders>
              <w:bottom w:val="none" w:sz="1" w:space="0" w:color="000000"/>
            </w:tcBorders>
            <w:shd w:val="clear" w:color="auto" w:fill="auto"/>
          </w:tcPr>
          <w:p w14:paraId="6AC9707A"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4CECE8F0"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2190</w:t>
            </w:r>
          </w:p>
        </w:tc>
      </w:tr>
      <w:tr w:rsidR="00362305" w:rsidRPr="00F97309" w14:paraId="660C501C" w14:textId="77777777" w:rsidTr="003370E5">
        <w:trPr>
          <w:trHeight w:val="340"/>
          <w:jc w:val="center"/>
        </w:trPr>
        <w:tc>
          <w:tcPr>
            <w:tcW w:w="737" w:type="dxa"/>
            <w:tcBorders>
              <w:left w:val="none" w:sz="1" w:space="0" w:color="000000"/>
              <w:bottom w:val="none" w:sz="1" w:space="0" w:color="000000"/>
            </w:tcBorders>
            <w:shd w:val="clear" w:color="auto" w:fill="auto"/>
          </w:tcPr>
          <w:p w14:paraId="202572B3"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13</w:t>
            </w:r>
          </w:p>
        </w:tc>
        <w:tc>
          <w:tcPr>
            <w:tcW w:w="2662" w:type="dxa"/>
            <w:tcBorders>
              <w:bottom w:val="none" w:sz="1" w:space="0" w:color="000000"/>
            </w:tcBorders>
            <w:shd w:val="clear" w:color="auto" w:fill="auto"/>
          </w:tcPr>
          <w:p w14:paraId="57AE05EE"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13</w:t>
            </w:r>
          </w:p>
        </w:tc>
        <w:tc>
          <w:tcPr>
            <w:tcW w:w="909" w:type="dxa"/>
            <w:tcBorders>
              <w:bottom w:val="none" w:sz="1" w:space="0" w:color="000000"/>
            </w:tcBorders>
            <w:shd w:val="clear" w:color="auto" w:fill="auto"/>
          </w:tcPr>
          <w:p w14:paraId="4A26718C"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3FDEEBE4"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2180</w:t>
            </w:r>
          </w:p>
        </w:tc>
      </w:tr>
      <w:tr w:rsidR="00362305" w:rsidRPr="00F97309" w14:paraId="4AB563F2" w14:textId="77777777" w:rsidTr="003370E5">
        <w:trPr>
          <w:trHeight w:val="340"/>
          <w:jc w:val="center"/>
        </w:trPr>
        <w:tc>
          <w:tcPr>
            <w:tcW w:w="737" w:type="dxa"/>
            <w:tcBorders>
              <w:left w:val="none" w:sz="1" w:space="0" w:color="000000"/>
              <w:bottom w:val="none" w:sz="1" w:space="0" w:color="000000"/>
            </w:tcBorders>
            <w:shd w:val="clear" w:color="auto" w:fill="auto"/>
          </w:tcPr>
          <w:p w14:paraId="016A2A8D"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14</w:t>
            </w:r>
          </w:p>
        </w:tc>
        <w:tc>
          <w:tcPr>
            <w:tcW w:w="2662" w:type="dxa"/>
            <w:tcBorders>
              <w:bottom w:val="none" w:sz="1" w:space="0" w:color="000000"/>
            </w:tcBorders>
            <w:shd w:val="clear" w:color="auto" w:fill="auto"/>
          </w:tcPr>
          <w:p w14:paraId="60EF17AC"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14</w:t>
            </w:r>
          </w:p>
        </w:tc>
        <w:tc>
          <w:tcPr>
            <w:tcW w:w="909" w:type="dxa"/>
            <w:tcBorders>
              <w:bottom w:val="none" w:sz="1" w:space="0" w:color="000000"/>
            </w:tcBorders>
            <w:shd w:val="clear" w:color="auto" w:fill="auto"/>
          </w:tcPr>
          <w:p w14:paraId="4F6C0105"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D6FF275"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2170</w:t>
            </w:r>
          </w:p>
        </w:tc>
      </w:tr>
      <w:tr w:rsidR="00362305" w:rsidRPr="00F97309" w14:paraId="0A2A44BE" w14:textId="77777777" w:rsidTr="003370E5">
        <w:trPr>
          <w:trHeight w:val="340"/>
          <w:jc w:val="center"/>
        </w:trPr>
        <w:tc>
          <w:tcPr>
            <w:tcW w:w="737" w:type="dxa"/>
            <w:tcBorders>
              <w:left w:val="none" w:sz="1" w:space="0" w:color="000000"/>
              <w:bottom w:val="none" w:sz="1" w:space="0" w:color="000000"/>
            </w:tcBorders>
            <w:shd w:val="clear" w:color="auto" w:fill="auto"/>
          </w:tcPr>
          <w:p w14:paraId="2BC8150E"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15</w:t>
            </w:r>
          </w:p>
        </w:tc>
        <w:tc>
          <w:tcPr>
            <w:tcW w:w="2662" w:type="dxa"/>
            <w:tcBorders>
              <w:bottom w:val="none" w:sz="1" w:space="0" w:color="000000"/>
            </w:tcBorders>
            <w:shd w:val="clear" w:color="auto" w:fill="auto"/>
          </w:tcPr>
          <w:p w14:paraId="35DC8145"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15</w:t>
            </w:r>
          </w:p>
        </w:tc>
        <w:tc>
          <w:tcPr>
            <w:tcW w:w="909" w:type="dxa"/>
            <w:tcBorders>
              <w:bottom w:val="none" w:sz="1" w:space="0" w:color="000000"/>
            </w:tcBorders>
            <w:shd w:val="clear" w:color="auto" w:fill="auto"/>
          </w:tcPr>
          <w:p w14:paraId="6757FCF8"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3590AC2F"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2160</w:t>
            </w:r>
          </w:p>
        </w:tc>
      </w:tr>
      <w:tr w:rsidR="00362305" w:rsidRPr="00F97309" w14:paraId="589D40D1" w14:textId="77777777" w:rsidTr="003370E5">
        <w:trPr>
          <w:trHeight w:val="340"/>
          <w:jc w:val="center"/>
        </w:trPr>
        <w:tc>
          <w:tcPr>
            <w:tcW w:w="737" w:type="dxa"/>
            <w:tcBorders>
              <w:left w:val="none" w:sz="1" w:space="0" w:color="000000"/>
              <w:bottom w:val="none" w:sz="1" w:space="0" w:color="000000"/>
            </w:tcBorders>
            <w:shd w:val="clear" w:color="auto" w:fill="auto"/>
          </w:tcPr>
          <w:p w14:paraId="129BF34F"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16</w:t>
            </w:r>
          </w:p>
        </w:tc>
        <w:tc>
          <w:tcPr>
            <w:tcW w:w="2662" w:type="dxa"/>
            <w:tcBorders>
              <w:bottom w:val="none" w:sz="1" w:space="0" w:color="000000"/>
            </w:tcBorders>
            <w:shd w:val="clear" w:color="auto" w:fill="auto"/>
          </w:tcPr>
          <w:p w14:paraId="03D1DFB7"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16</w:t>
            </w:r>
          </w:p>
        </w:tc>
        <w:tc>
          <w:tcPr>
            <w:tcW w:w="909" w:type="dxa"/>
            <w:tcBorders>
              <w:bottom w:val="none" w:sz="1" w:space="0" w:color="000000"/>
            </w:tcBorders>
            <w:shd w:val="clear" w:color="auto" w:fill="auto"/>
          </w:tcPr>
          <w:p w14:paraId="258023EF"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3FEF40FF"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2150</w:t>
            </w:r>
          </w:p>
        </w:tc>
      </w:tr>
      <w:tr w:rsidR="00362305" w:rsidRPr="00F97309" w14:paraId="7F8B4E5F" w14:textId="77777777" w:rsidTr="003370E5">
        <w:trPr>
          <w:trHeight w:val="340"/>
          <w:jc w:val="center"/>
        </w:trPr>
        <w:tc>
          <w:tcPr>
            <w:tcW w:w="737" w:type="dxa"/>
            <w:tcBorders>
              <w:left w:val="none" w:sz="1" w:space="0" w:color="000000"/>
              <w:bottom w:val="none" w:sz="1" w:space="0" w:color="000000"/>
            </w:tcBorders>
            <w:shd w:val="clear" w:color="auto" w:fill="auto"/>
          </w:tcPr>
          <w:p w14:paraId="23CC6506"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17</w:t>
            </w:r>
          </w:p>
        </w:tc>
        <w:tc>
          <w:tcPr>
            <w:tcW w:w="2662" w:type="dxa"/>
            <w:tcBorders>
              <w:bottom w:val="none" w:sz="1" w:space="0" w:color="000000"/>
            </w:tcBorders>
            <w:shd w:val="clear" w:color="auto" w:fill="auto"/>
          </w:tcPr>
          <w:p w14:paraId="734C5B83"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17</w:t>
            </w:r>
          </w:p>
        </w:tc>
        <w:tc>
          <w:tcPr>
            <w:tcW w:w="909" w:type="dxa"/>
            <w:tcBorders>
              <w:bottom w:val="none" w:sz="1" w:space="0" w:color="000000"/>
            </w:tcBorders>
            <w:shd w:val="clear" w:color="auto" w:fill="auto"/>
          </w:tcPr>
          <w:p w14:paraId="535FA39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17144442"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2140</w:t>
            </w:r>
          </w:p>
        </w:tc>
      </w:tr>
      <w:tr w:rsidR="00362305" w:rsidRPr="00F97309" w14:paraId="047280F4" w14:textId="77777777" w:rsidTr="003370E5">
        <w:trPr>
          <w:trHeight w:val="340"/>
          <w:jc w:val="center"/>
        </w:trPr>
        <w:tc>
          <w:tcPr>
            <w:tcW w:w="737" w:type="dxa"/>
            <w:tcBorders>
              <w:left w:val="none" w:sz="1" w:space="0" w:color="000000"/>
              <w:bottom w:val="none" w:sz="1" w:space="0" w:color="000000"/>
            </w:tcBorders>
            <w:shd w:val="clear" w:color="auto" w:fill="auto"/>
          </w:tcPr>
          <w:p w14:paraId="1E4A8DC5"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18</w:t>
            </w:r>
          </w:p>
        </w:tc>
        <w:tc>
          <w:tcPr>
            <w:tcW w:w="2662" w:type="dxa"/>
            <w:tcBorders>
              <w:bottom w:val="none" w:sz="1" w:space="0" w:color="000000"/>
            </w:tcBorders>
            <w:shd w:val="clear" w:color="auto" w:fill="auto"/>
          </w:tcPr>
          <w:p w14:paraId="2D2D90C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18</w:t>
            </w:r>
          </w:p>
        </w:tc>
        <w:tc>
          <w:tcPr>
            <w:tcW w:w="909" w:type="dxa"/>
            <w:tcBorders>
              <w:bottom w:val="none" w:sz="1" w:space="0" w:color="000000"/>
            </w:tcBorders>
            <w:shd w:val="clear" w:color="auto" w:fill="auto"/>
          </w:tcPr>
          <w:p w14:paraId="48176CA5"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45AFCDAF"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2130</w:t>
            </w:r>
          </w:p>
        </w:tc>
      </w:tr>
      <w:tr w:rsidR="00362305" w:rsidRPr="00F97309" w14:paraId="2F73CE74" w14:textId="77777777" w:rsidTr="003370E5">
        <w:trPr>
          <w:trHeight w:val="340"/>
          <w:jc w:val="center"/>
        </w:trPr>
        <w:tc>
          <w:tcPr>
            <w:tcW w:w="737" w:type="dxa"/>
            <w:tcBorders>
              <w:left w:val="none" w:sz="1" w:space="0" w:color="000000"/>
              <w:bottom w:val="none" w:sz="1" w:space="0" w:color="000000"/>
            </w:tcBorders>
            <w:shd w:val="clear" w:color="auto" w:fill="auto"/>
          </w:tcPr>
          <w:p w14:paraId="37C9C3F8"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19</w:t>
            </w:r>
          </w:p>
        </w:tc>
        <w:tc>
          <w:tcPr>
            <w:tcW w:w="2662" w:type="dxa"/>
            <w:tcBorders>
              <w:bottom w:val="none" w:sz="1" w:space="0" w:color="000000"/>
            </w:tcBorders>
            <w:shd w:val="clear" w:color="auto" w:fill="auto"/>
          </w:tcPr>
          <w:p w14:paraId="526FC4D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19</w:t>
            </w:r>
          </w:p>
        </w:tc>
        <w:tc>
          <w:tcPr>
            <w:tcW w:w="909" w:type="dxa"/>
            <w:tcBorders>
              <w:bottom w:val="none" w:sz="1" w:space="0" w:color="000000"/>
            </w:tcBorders>
            <w:shd w:val="clear" w:color="auto" w:fill="auto"/>
          </w:tcPr>
          <w:p w14:paraId="24DEDAA6"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1476DFC9"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2120</w:t>
            </w:r>
          </w:p>
        </w:tc>
      </w:tr>
      <w:tr w:rsidR="00362305" w:rsidRPr="00F97309" w14:paraId="22274E73" w14:textId="77777777" w:rsidTr="003370E5">
        <w:trPr>
          <w:trHeight w:val="340"/>
          <w:jc w:val="center"/>
        </w:trPr>
        <w:tc>
          <w:tcPr>
            <w:tcW w:w="737" w:type="dxa"/>
            <w:tcBorders>
              <w:left w:val="none" w:sz="1" w:space="0" w:color="000000"/>
              <w:bottom w:val="none" w:sz="1" w:space="0" w:color="000000"/>
            </w:tcBorders>
            <w:shd w:val="clear" w:color="auto" w:fill="auto"/>
          </w:tcPr>
          <w:p w14:paraId="08C406F8"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20</w:t>
            </w:r>
          </w:p>
        </w:tc>
        <w:tc>
          <w:tcPr>
            <w:tcW w:w="2662" w:type="dxa"/>
            <w:tcBorders>
              <w:bottom w:val="none" w:sz="1" w:space="0" w:color="000000"/>
            </w:tcBorders>
            <w:shd w:val="clear" w:color="auto" w:fill="auto"/>
          </w:tcPr>
          <w:p w14:paraId="634C0EDD"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20</w:t>
            </w:r>
          </w:p>
        </w:tc>
        <w:tc>
          <w:tcPr>
            <w:tcW w:w="909" w:type="dxa"/>
            <w:tcBorders>
              <w:bottom w:val="none" w:sz="1" w:space="0" w:color="000000"/>
            </w:tcBorders>
            <w:shd w:val="clear" w:color="auto" w:fill="auto"/>
          </w:tcPr>
          <w:p w14:paraId="77E32C0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611C9FB2"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2110</w:t>
            </w:r>
          </w:p>
        </w:tc>
      </w:tr>
      <w:tr w:rsidR="00362305" w:rsidRPr="00F97309" w14:paraId="36C6BCFF" w14:textId="77777777" w:rsidTr="003370E5">
        <w:trPr>
          <w:trHeight w:val="340"/>
          <w:jc w:val="center"/>
        </w:trPr>
        <w:tc>
          <w:tcPr>
            <w:tcW w:w="737" w:type="dxa"/>
            <w:tcBorders>
              <w:left w:val="none" w:sz="1" w:space="0" w:color="000000"/>
              <w:bottom w:val="none" w:sz="1" w:space="0" w:color="000000"/>
            </w:tcBorders>
            <w:shd w:val="clear" w:color="auto" w:fill="auto"/>
          </w:tcPr>
          <w:p w14:paraId="58F96300"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21</w:t>
            </w:r>
          </w:p>
        </w:tc>
        <w:tc>
          <w:tcPr>
            <w:tcW w:w="2662" w:type="dxa"/>
            <w:tcBorders>
              <w:bottom w:val="none" w:sz="1" w:space="0" w:color="000000"/>
            </w:tcBorders>
            <w:shd w:val="clear" w:color="auto" w:fill="auto"/>
          </w:tcPr>
          <w:p w14:paraId="7257CCF1"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21</w:t>
            </w:r>
          </w:p>
        </w:tc>
        <w:tc>
          <w:tcPr>
            <w:tcW w:w="909" w:type="dxa"/>
            <w:tcBorders>
              <w:bottom w:val="none" w:sz="1" w:space="0" w:color="000000"/>
            </w:tcBorders>
            <w:shd w:val="clear" w:color="auto" w:fill="auto"/>
          </w:tcPr>
          <w:p w14:paraId="2D5E2081"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0F11BE85"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2100</w:t>
            </w:r>
          </w:p>
        </w:tc>
      </w:tr>
      <w:tr w:rsidR="00362305" w:rsidRPr="00F97309" w14:paraId="183D929D" w14:textId="77777777" w:rsidTr="003370E5">
        <w:trPr>
          <w:trHeight w:val="340"/>
          <w:jc w:val="center"/>
        </w:trPr>
        <w:tc>
          <w:tcPr>
            <w:tcW w:w="737" w:type="dxa"/>
            <w:tcBorders>
              <w:left w:val="none" w:sz="1" w:space="0" w:color="000000"/>
              <w:bottom w:val="none" w:sz="1" w:space="0" w:color="000000"/>
            </w:tcBorders>
            <w:shd w:val="clear" w:color="auto" w:fill="auto"/>
          </w:tcPr>
          <w:p w14:paraId="014D63D3"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22</w:t>
            </w:r>
          </w:p>
        </w:tc>
        <w:tc>
          <w:tcPr>
            <w:tcW w:w="2662" w:type="dxa"/>
            <w:tcBorders>
              <w:bottom w:val="none" w:sz="1" w:space="0" w:color="000000"/>
            </w:tcBorders>
            <w:shd w:val="clear" w:color="auto" w:fill="auto"/>
          </w:tcPr>
          <w:p w14:paraId="10FB3952"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22</w:t>
            </w:r>
          </w:p>
        </w:tc>
        <w:tc>
          <w:tcPr>
            <w:tcW w:w="909" w:type="dxa"/>
            <w:tcBorders>
              <w:bottom w:val="none" w:sz="1" w:space="0" w:color="000000"/>
            </w:tcBorders>
            <w:shd w:val="clear" w:color="auto" w:fill="auto"/>
          </w:tcPr>
          <w:p w14:paraId="10D2C3F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00B4195C"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2090</w:t>
            </w:r>
          </w:p>
        </w:tc>
      </w:tr>
      <w:tr w:rsidR="00362305" w:rsidRPr="00F97309" w14:paraId="7FE281AB" w14:textId="77777777" w:rsidTr="003370E5">
        <w:trPr>
          <w:trHeight w:val="340"/>
          <w:jc w:val="center"/>
        </w:trPr>
        <w:tc>
          <w:tcPr>
            <w:tcW w:w="737" w:type="dxa"/>
            <w:tcBorders>
              <w:left w:val="none" w:sz="1" w:space="0" w:color="000000"/>
              <w:bottom w:val="none" w:sz="1" w:space="0" w:color="000000"/>
            </w:tcBorders>
            <w:shd w:val="clear" w:color="auto" w:fill="auto"/>
          </w:tcPr>
          <w:p w14:paraId="0D2E4501"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23</w:t>
            </w:r>
          </w:p>
        </w:tc>
        <w:tc>
          <w:tcPr>
            <w:tcW w:w="2662" w:type="dxa"/>
            <w:tcBorders>
              <w:bottom w:val="none" w:sz="1" w:space="0" w:color="000000"/>
            </w:tcBorders>
            <w:shd w:val="clear" w:color="auto" w:fill="auto"/>
          </w:tcPr>
          <w:p w14:paraId="4319E1EC"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23</w:t>
            </w:r>
          </w:p>
        </w:tc>
        <w:tc>
          <w:tcPr>
            <w:tcW w:w="909" w:type="dxa"/>
            <w:tcBorders>
              <w:bottom w:val="none" w:sz="1" w:space="0" w:color="000000"/>
            </w:tcBorders>
            <w:shd w:val="clear" w:color="auto" w:fill="auto"/>
          </w:tcPr>
          <w:p w14:paraId="52FCFB2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4E3C71B1"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2080</w:t>
            </w:r>
          </w:p>
        </w:tc>
      </w:tr>
      <w:tr w:rsidR="00362305" w:rsidRPr="00F97309" w14:paraId="5A0D0BB2" w14:textId="77777777" w:rsidTr="003370E5">
        <w:trPr>
          <w:trHeight w:val="340"/>
          <w:jc w:val="center"/>
        </w:trPr>
        <w:tc>
          <w:tcPr>
            <w:tcW w:w="737" w:type="dxa"/>
            <w:tcBorders>
              <w:left w:val="none" w:sz="1" w:space="0" w:color="000000"/>
              <w:bottom w:val="none" w:sz="1" w:space="0" w:color="000000"/>
            </w:tcBorders>
            <w:shd w:val="clear" w:color="auto" w:fill="auto"/>
          </w:tcPr>
          <w:p w14:paraId="2F956C51"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24</w:t>
            </w:r>
          </w:p>
        </w:tc>
        <w:tc>
          <w:tcPr>
            <w:tcW w:w="2662" w:type="dxa"/>
            <w:tcBorders>
              <w:bottom w:val="none" w:sz="1" w:space="0" w:color="000000"/>
            </w:tcBorders>
            <w:shd w:val="clear" w:color="auto" w:fill="auto"/>
          </w:tcPr>
          <w:p w14:paraId="1269282F"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24</w:t>
            </w:r>
          </w:p>
        </w:tc>
        <w:tc>
          <w:tcPr>
            <w:tcW w:w="909" w:type="dxa"/>
            <w:tcBorders>
              <w:bottom w:val="none" w:sz="1" w:space="0" w:color="000000"/>
            </w:tcBorders>
            <w:shd w:val="clear" w:color="auto" w:fill="auto"/>
          </w:tcPr>
          <w:p w14:paraId="673754DC"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50BF6831"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2070</w:t>
            </w:r>
          </w:p>
        </w:tc>
      </w:tr>
      <w:tr w:rsidR="00362305" w:rsidRPr="00F97309" w14:paraId="3C707E49" w14:textId="77777777" w:rsidTr="003370E5">
        <w:trPr>
          <w:trHeight w:val="340"/>
          <w:jc w:val="center"/>
        </w:trPr>
        <w:tc>
          <w:tcPr>
            <w:tcW w:w="737" w:type="dxa"/>
            <w:tcBorders>
              <w:left w:val="none" w:sz="1" w:space="0" w:color="000000"/>
              <w:bottom w:val="none" w:sz="1" w:space="0" w:color="000000"/>
            </w:tcBorders>
            <w:shd w:val="clear" w:color="auto" w:fill="auto"/>
          </w:tcPr>
          <w:p w14:paraId="41869B15"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25</w:t>
            </w:r>
          </w:p>
        </w:tc>
        <w:tc>
          <w:tcPr>
            <w:tcW w:w="2662" w:type="dxa"/>
            <w:tcBorders>
              <w:bottom w:val="none" w:sz="1" w:space="0" w:color="000000"/>
            </w:tcBorders>
            <w:shd w:val="clear" w:color="auto" w:fill="auto"/>
          </w:tcPr>
          <w:p w14:paraId="63F8524A"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25</w:t>
            </w:r>
          </w:p>
        </w:tc>
        <w:tc>
          <w:tcPr>
            <w:tcW w:w="909" w:type="dxa"/>
            <w:tcBorders>
              <w:bottom w:val="none" w:sz="1" w:space="0" w:color="000000"/>
            </w:tcBorders>
            <w:shd w:val="clear" w:color="auto" w:fill="auto"/>
          </w:tcPr>
          <w:p w14:paraId="4879BCA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0147D985"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2060</w:t>
            </w:r>
          </w:p>
        </w:tc>
      </w:tr>
      <w:tr w:rsidR="00362305" w:rsidRPr="00F97309" w14:paraId="7241F479" w14:textId="77777777" w:rsidTr="003370E5">
        <w:trPr>
          <w:trHeight w:val="340"/>
          <w:jc w:val="center"/>
        </w:trPr>
        <w:tc>
          <w:tcPr>
            <w:tcW w:w="737" w:type="dxa"/>
            <w:tcBorders>
              <w:left w:val="none" w:sz="1" w:space="0" w:color="000000"/>
              <w:bottom w:val="none" w:sz="1" w:space="0" w:color="000000"/>
            </w:tcBorders>
            <w:shd w:val="clear" w:color="auto" w:fill="auto"/>
          </w:tcPr>
          <w:p w14:paraId="42A98E7D"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26</w:t>
            </w:r>
          </w:p>
        </w:tc>
        <w:tc>
          <w:tcPr>
            <w:tcW w:w="2662" w:type="dxa"/>
            <w:tcBorders>
              <w:bottom w:val="none" w:sz="1" w:space="0" w:color="000000"/>
            </w:tcBorders>
            <w:shd w:val="clear" w:color="auto" w:fill="auto"/>
          </w:tcPr>
          <w:p w14:paraId="7DCC19CA"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26</w:t>
            </w:r>
          </w:p>
        </w:tc>
        <w:tc>
          <w:tcPr>
            <w:tcW w:w="909" w:type="dxa"/>
            <w:tcBorders>
              <w:bottom w:val="none" w:sz="1" w:space="0" w:color="000000"/>
            </w:tcBorders>
            <w:shd w:val="clear" w:color="auto" w:fill="auto"/>
          </w:tcPr>
          <w:p w14:paraId="1A06460F"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DBA61AC"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2050</w:t>
            </w:r>
          </w:p>
        </w:tc>
      </w:tr>
      <w:tr w:rsidR="00362305" w:rsidRPr="00F97309" w14:paraId="6B03E123" w14:textId="77777777" w:rsidTr="003370E5">
        <w:trPr>
          <w:trHeight w:val="340"/>
          <w:jc w:val="center"/>
        </w:trPr>
        <w:tc>
          <w:tcPr>
            <w:tcW w:w="737" w:type="dxa"/>
            <w:tcBorders>
              <w:left w:val="none" w:sz="1" w:space="0" w:color="000000"/>
              <w:bottom w:val="none" w:sz="1" w:space="0" w:color="000000"/>
            </w:tcBorders>
            <w:shd w:val="clear" w:color="auto" w:fill="auto"/>
          </w:tcPr>
          <w:p w14:paraId="674CC2DC"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27</w:t>
            </w:r>
          </w:p>
        </w:tc>
        <w:tc>
          <w:tcPr>
            <w:tcW w:w="2662" w:type="dxa"/>
            <w:tcBorders>
              <w:bottom w:val="none" w:sz="1" w:space="0" w:color="000000"/>
            </w:tcBorders>
            <w:shd w:val="clear" w:color="auto" w:fill="auto"/>
          </w:tcPr>
          <w:p w14:paraId="06DC6A56"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27</w:t>
            </w:r>
          </w:p>
        </w:tc>
        <w:tc>
          <w:tcPr>
            <w:tcW w:w="909" w:type="dxa"/>
            <w:tcBorders>
              <w:bottom w:val="none" w:sz="1" w:space="0" w:color="000000"/>
            </w:tcBorders>
            <w:shd w:val="clear" w:color="auto" w:fill="auto"/>
          </w:tcPr>
          <w:p w14:paraId="50E814BF"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270C35E"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2040</w:t>
            </w:r>
          </w:p>
        </w:tc>
      </w:tr>
      <w:tr w:rsidR="00362305" w:rsidRPr="00F97309" w14:paraId="69A87FC7" w14:textId="77777777" w:rsidTr="003370E5">
        <w:trPr>
          <w:trHeight w:val="340"/>
          <w:jc w:val="center"/>
        </w:trPr>
        <w:tc>
          <w:tcPr>
            <w:tcW w:w="737" w:type="dxa"/>
            <w:tcBorders>
              <w:left w:val="none" w:sz="1" w:space="0" w:color="000000"/>
              <w:bottom w:val="none" w:sz="1" w:space="0" w:color="000000"/>
            </w:tcBorders>
            <w:shd w:val="clear" w:color="auto" w:fill="auto"/>
          </w:tcPr>
          <w:p w14:paraId="0EE0DC73"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28</w:t>
            </w:r>
          </w:p>
        </w:tc>
        <w:tc>
          <w:tcPr>
            <w:tcW w:w="2662" w:type="dxa"/>
            <w:tcBorders>
              <w:bottom w:val="none" w:sz="1" w:space="0" w:color="000000"/>
            </w:tcBorders>
            <w:shd w:val="clear" w:color="auto" w:fill="auto"/>
          </w:tcPr>
          <w:p w14:paraId="6375EE6F"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28</w:t>
            </w:r>
          </w:p>
        </w:tc>
        <w:tc>
          <w:tcPr>
            <w:tcW w:w="909" w:type="dxa"/>
            <w:tcBorders>
              <w:bottom w:val="none" w:sz="1" w:space="0" w:color="000000"/>
            </w:tcBorders>
            <w:shd w:val="clear" w:color="auto" w:fill="auto"/>
          </w:tcPr>
          <w:p w14:paraId="3E48FD2E"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112593EC"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2030</w:t>
            </w:r>
          </w:p>
        </w:tc>
      </w:tr>
      <w:tr w:rsidR="00362305" w:rsidRPr="00F97309" w14:paraId="63D213A9" w14:textId="77777777" w:rsidTr="003370E5">
        <w:trPr>
          <w:trHeight w:val="340"/>
          <w:jc w:val="center"/>
        </w:trPr>
        <w:tc>
          <w:tcPr>
            <w:tcW w:w="737" w:type="dxa"/>
            <w:tcBorders>
              <w:left w:val="none" w:sz="1" w:space="0" w:color="000000"/>
              <w:bottom w:val="none" w:sz="1" w:space="0" w:color="000000"/>
            </w:tcBorders>
            <w:shd w:val="clear" w:color="auto" w:fill="auto"/>
          </w:tcPr>
          <w:p w14:paraId="003AD43B"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29</w:t>
            </w:r>
          </w:p>
        </w:tc>
        <w:tc>
          <w:tcPr>
            <w:tcW w:w="2662" w:type="dxa"/>
            <w:tcBorders>
              <w:bottom w:val="none" w:sz="1" w:space="0" w:color="000000"/>
            </w:tcBorders>
            <w:shd w:val="clear" w:color="auto" w:fill="auto"/>
          </w:tcPr>
          <w:p w14:paraId="6BEC943A"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29</w:t>
            </w:r>
          </w:p>
        </w:tc>
        <w:tc>
          <w:tcPr>
            <w:tcW w:w="909" w:type="dxa"/>
            <w:tcBorders>
              <w:bottom w:val="none" w:sz="1" w:space="0" w:color="000000"/>
            </w:tcBorders>
            <w:shd w:val="clear" w:color="auto" w:fill="auto"/>
          </w:tcPr>
          <w:p w14:paraId="6DFF6922"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A713383"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2020</w:t>
            </w:r>
          </w:p>
        </w:tc>
      </w:tr>
      <w:tr w:rsidR="00362305" w:rsidRPr="00F97309" w14:paraId="27D5F0B1" w14:textId="77777777" w:rsidTr="003370E5">
        <w:trPr>
          <w:trHeight w:val="340"/>
          <w:jc w:val="center"/>
        </w:trPr>
        <w:tc>
          <w:tcPr>
            <w:tcW w:w="737" w:type="dxa"/>
            <w:tcBorders>
              <w:left w:val="none" w:sz="1" w:space="0" w:color="000000"/>
              <w:bottom w:val="none" w:sz="1" w:space="0" w:color="000000"/>
            </w:tcBorders>
            <w:shd w:val="clear" w:color="auto" w:fill="auto"/>
          </w:tcPr>
          <w:p w14:paraId="0D4929F7"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30</w:t>
            </w:r>
          </w:p>
        </w:tc>
        <w:tc>
          <w:tcPr>
            <w:tcW w:w="2662" w:type="dxa"/>
            <w:tcBorders>
              <w:bottom w:val="none" w:sz="1" w:space="0" w:color="000000"/>
            </w:tcBorders>
            <w:shd w:val="clear" w:color="auto" w:fill="auto"/>
          </w:tcPr>
          <w:p w14:paraId="4ADBADF7"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30</w:t>
            </w:r>
          </w:p>
        </w:tc>
        <w:tc>
          <w:tcPr>
            <w:tcW w:w="909" w:type="dxa"/>
            <w:tcBorders>
              <w:bottom w:val="none" w:sz="1" w:space="0" w:color="000000"/>
            </w:tcBorders>
            <w:shd w:val="clear" w:color="auto" w:fill="auto"/>
          </w:tcPr>
          <w:p w14:paraId="68ADB046"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6A505B92"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2010</w:t>
            </w:r>
          </w:p>
        </w:tc>
      </w:tr>
      <w:tr w:rsidR="00362305" w:rsidRPr="00F97309" w14:paraId="156277D8" w14:textId="77777777" w:rsidTr="003370E5">
        <w:trPr>
          <w:trHeight w:val="340"/>
          <w:jc w:val="center"/>
        </w:trPr>
        <w:tc>
          <w:tcPr>
            <w:tcW w:w="737" w:type="dxa"/>
            <w:tcBorders>
              <w:left w:val="none" w:sz="1" w:space="0" w:color="000000"/>
              <w:bottom w:val="none" w:sz="1" w:space="0" w:color="000000"/>
            </w:tcBorders>
            <w:shd w:val="clear" w:color="auto" w:fill="auto"/>
          </w:tcPr>
          <w:p w14:paraId="557F8B6B"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31</w:t>
            </w:r>
          </w:p>
        </w:tc>
        <w:tc>
          <w:tcPr>
            <w:tcW w:w="2662" w:type="dxa"/>
            <w:tcBorders>
              <w:bottom w:val="none" w:sz="1" w:space="0" w:color="000000"/>
            </w:tcBorders>
            <w:shd w:val="clear" w:color="auto" w:fill="auto"/>
          </w:tcPr>
          <w:p w14:paraId="19146EE6"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31</w:t>
            </w:r>
          </w:p>
        </w:tc>
        <w:tc>
          <w:tcPr>
            <w:tcW w:w="909" w:type="dxa"/>
            <w:tcBorders>
              <w:bottom w:val="none" w:sz="1" w:space="0" w:color="000000"/>
            </w:tcBorders>
            <w:shd w:val="clear" w:color="auto" w:fill="auto"/>
          </w:tcPr>
          <w:p w14:paraId="3FEF3E07"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582B6F87"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2000</w:t>
            </w:r>
          </w:p>
        </w:tc>
      </w:tr>
      <w:tr w:rsidR="00362305" w:rsidRPr="00F97309" w14:paraId="050177F6" w14:textId="77777777" w:rsidTr="003370E5">
        <w:trPr>
          <w:trHeight w:val="340"/>
          <w:jc w:val="center"/>
        </w:trPr>
        <w:tc>
          <w:tcPr>
            <w:tcW w:w="737" w:type="dxa"/>
            <w:tcBorders>
              <w:left w:val="none" w:sz="1" w:space="0" w:color="000000"/>
              <w:bottom w:val="none" w:sz="1" w:space="0" w:color="000000"/>
            </w:tcBorders>
            <w:shd w:val="clear" w:color="auto" w:fill="auto"/>
          </w:tcPr>
          <w:p w14:paraId="7D9C5F39"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32</w:t>
            </w:r>
          </w:p>
        </w:tc>
        <w:tc>
          <w:tcPr>
            <w:tcW w:w="2662" w:type="dxa"/>
            <w:tcBorders>
              <w:bottom w:val="none" w:sz="1" w:space="0" w:color="000000"/>
            </w:tcBorders>
            <w:shd w:val="clear" w:color="auto" w:fill="auto"/>
          </w:tcPr>
          <w:p w14:paraId="72FE1207"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32</w:t>
            </w:r>
          </w:p>
        </w:tc>
        <w:tc>
          <w:tcPr>
            <w:tcW w:w="909" w:type="dxa"/>
            <w:tcBorders>
              <w:bottom w:val="none" w:sz="1" w:space="0" w:color="000000"/>
            </w:tcBorders>
            <w:shd w:val="clear" w:color="auto" w:fill="auto"/>
          </w:tcPr>
          <w:p w14:paraId="18068E5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4E8FFD9E"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1990</w:t>
            </w:r>
          </w:p>
        </w:tc>
      </w:tr>
      <w:tr w:rsidR="00362305" w:rsidRPr="00F97309" w14:paraId="75B894D6" w14:textId="77777777" w:rsidTr="003370E5">
        <w:trPr>
          <w:trHeight w:val="340"/>
          <w:jc w:val="center"/>
        </w:trPr>
        <w:tc>
          <w:tcPr>
            <w:tcW w:w="737" w:type="dxa"/>
            <w:tcBorders>
              <w:left w:val="none" w:sz="1" w:space="0" w:color="000000"/>
              <w:bottom w:val="none" w:sz="1" w:space="0" w:color="000000"/>
            </w:tcBorders>
            <w:shd w:val="clear" w:color="auto" w:fill="auto"/>
          </w:tcPr>
          <w:p w14:paraId="2463B883"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33</w:t>
            </w:r>
          </w:p>
        </w:tc>
        <w:tc>
          <w:tcPr>
            <w:tcW w:w="2662" w:type="dxa"/>
            <w:tcBorders>
              <w:bottom w:val="none" w:sz="1" w:space="0" w:color="000000"/>
            </w:tcBorders>
            <w:shd w:val="clear" w:color="auto" w:fill="auto"/>
          </w:tcPr>
          <w:p w14:paraId="20AA5082"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33</w:t>
            </w:r>
          </w:p>
        </w:tc>
        <w:tc>
          <w:tcPr>
            <w:tcW w:w="909" w:type="dxa"/>
            <w:tcBorders>
              <w:bottom w:val="none" w:sz="1" w:space="0" w:color="000000"/>
            </w:tcBorders>
            <w:shd w:val="clear" w:color="auto" w:fill="auto"/>
          </w:tcPr>
          <w:p w14:paraId="40DF59AD"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53802281"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1980</w:t>
            </w:r>
          </w:p>
        </w:tc>
      </w:tr>
      <w:tr w:rsidR="00362305" w:rsidRPr="00F97309" w14:paraId="4CA50A7D" w14:textId="77777777" w:rsidTr="003370E5">
        <w:trPr>
          <w:trHeight w:val="340"/>
          <w:jc w:val="center"/>
        </w:trPr>
        <w:tc>
          <w:tcPr>
            <w:tcW w:w="737" w:type="dxa"/>
            <w:tcBorders>
              <w:left w:val="none" w:sz="1" w:space="0" w:color="000000"/>
              <w:bottom w:val="none" w:sz="1" w:space="0" w:color="000000"/>
            </w:tcBorders>
            <w:shd w:val="clear" w:color="auto" w:fill="auto"/>
          </w:tcPr>
          <w:p w14:paraId="4532DE1D"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34</w:t>
            </w:r>
          </w:p>
        </w:tc>
        <w:tc>
          <w:tcPr>
            <w:tcW w:w="2662" w:type="dxa"/>
            <w:tcBorders>
              <w:bottom w:val="none" w:sz="1" w:space="0" w:color="000000"/>
            </w:tcBorders>
            <w:shd w:val="clear" w:color="auto" w:fill="auto"/>
          </w:tcPr>
          <w:p w14:paraId="4B7FC87D"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34</w:t>
            </w:r>
          </w:p>
        </w:tc>
        <w:tc>
          <w:tcPr>
            <w:tcW w:w="909" w:type="dxa"/>
            <w:tcBorders>
              <w:bottom w:val="none" w:sz="1" w:space="0" w:color="000000"/>
            </w:tcBorders>
            <w:shd w:val="clear" w:color="auto" w:fill="auto"/>
          </w:tcPr>
          <w:p w14:paraId="003B47F8"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D449F6D"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1970</w:t>
            </w:r>
          </w:p>
        </w:tc>
      </w:tr>
      <w:tr w:rsidR="00362305" w:rsidRPr="00F97309" w14:paraId="49A2E64A" w14:textId="77777777" w:rsidTr="003370E5">
        <w:trPr>
          <w:trHeight w:val="340"/>
          <w:jc w:val="center"/>
        </w:trPr>
        <w:tc>
          <w:tcPr>
            <w:tcW w:w="737" w:type="dxa"/>
            <w:tcBorders>
              <w:left w:val="none" w:sz="1" w:space="0" w:color="000000"/>
              <w:bottom w:val="none" w:sz="1" w:space="0" w:color="000000"/>
            </w:tcBorders>
            <w:shd w:val="clear" w:color="auto" w:fill="auto"/>
          </w:tcPr>
          <w:p w14:paraId="7290493B"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35</w:t>
            </w:r>
          </w:p>
        </w:tc>
        <w:tc>
          <w:tcPr>
            <w:tcW w:w="2662" w:type="dxa"/>
            <w:tcBorders>
              <w:bottom w:val="none" w:sz="1" w:space="0" w:color="000000"/>
            </w:tcBorders>
            <w:shd w:val="clear" w:color="auto" w:fill="auto"/>
          </w:tcPr>
          <w:p w14:paraId="245644E3"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35</w:t>
            </w:r>
          </w:p>
        </w:tc>
        <w:tc>
          <w:tcPr>
            <w:tcW w:w="909" w:type="dxa"/>
            <w:tcBorders>
              <w:bottom w:val="none" w:sz="1" w:space="0" w:color="000000"/>
            </w:tcBorders>
            <w:shd w:val="clear" w:color="auto" w:fill="auto"/>
          </w:tcPr>
          <w:p w14:paraId="1C9D7409"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5F794041"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1960</w:t>
            </w:r>
          </w:p>
        </w:tc>
      </w:tr>
      <w:tr w:rsidR="00362305" w:rsidRPr="00F97309" w14:paraId="03465AE0" w14:textId="77777777" w:rsidTr="003370E5">
        <w:trPr>
          <w:trHeight w:val="340"/>
          <w:jc w:val="center"/>
        </w:trPr>
        <w:tc>
          <w:tcPr>
            <w:tcW w:w="737" w:type="dxa"/>
            <w:tcBorders>
              <w:left w:val="none" w:sz="1" w:space="0" w:color="000000"/>
              <w:bottom w:val="none" w:sz="1" w:space="0" w:color="000000"/>
            </w:tcBorders>
            <w:shd w:val="clear" w:color="auto" w:fill="auto"/>
          </w:tcPr>
          <w:p w14:paraId="09697536"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36</w:t>
            </w:r>
          </w:p>
        </w:tc>
        <w:tc>
          <w:tcPr>
            <w:tcW w:w="2662" w:type="dxa"/>
            <w:tcBorders>
              <w:bottom w:val="none" w:sz="1" w:space="0" w:color="000000"/>
            </w:tcBorders>
            <w:shd w:val="clear" w:color="auto" w:fill="auto"/>
          </w:tcPr>
          <w:p w14:paraId="2DC2414E"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36</w:t>
            </w:r>
          </w:p>
        </w:tc>
        <w:tc>
          <w:tcPr>
            <w:tcW w:w="909" w:type="dxa"/>
            <w:tcBorders>
              <w:bottom w:val="none" w:sz="1" w:space="0" w:color="000000"/>
            </w:tcBorders>
            <w:shd w:val="clear" w:color="auto" w:fill="auto"/>
          </w:tcPr>
          <w:p w14:paraId="1050190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6BDC7376"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1950</w:t>
            </w:r>
          </w:p>
        </w:tc>
      </w:tr>
      <w:tr w:rsidR="00362305" w:rsidRPr="00F97309" w14:paraId="0BF8A4AF" w14:textId="77777777" w:rsidTr="003370E5">
        <w:trPr>
          <w:trHeight w:val="340"/>
          <w:jc w:val="center"/>
        </w:trPr>
        <w:tc>
          <w:tcPr>
            <w:tcW w:w="737" w:type="dxa"/>
            <w:tcBorders>
              <w:left w:val="none" w:sz="1" w:space="0" w:color="000000"/>
              <w:bottom w:val="none" w:sz="1" w:space="0" w:color="000000"/>
            </w:tcBorders>
            <w:shd w:val="clear" w:color="auto" w:fill="auto"/>
          </w:tcPr>
          <w:p w14:paraId="3D18F128"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37</w:t>
            </w:r>
          </w:p>
        </w:tc>
        <w:tc>
          <w:tcPr>
            <w:tcW w:w="2662" w:type="dxa"/>
            <w:tcBorders>
              <w:bottom w:val="none" w:sz="1" w:space="0" w:color="000000"/>
            </w:tcBorders>
            <w:shd w:val="clear" w:color="auto" w:fill="auto"/>
          </w:tcPr>
          <w:p w14:paraId="00E864B4"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37</w:t>
            </w:r>
          </w:p>
        </w:tc>
        <w:tc>
          <w:tcPr>
            <w:tcW w:w="909" w:type="dxa"/>
            <w:tcBorders>
              <w:bottom w:val="none" w:sz="1" w:space="0" w:color="000000"/>
            </w:tcBorders>
            <w:shd w:val="clear" w:color="auto" w:fill="auto"/>
          </w:tcPr>
          <w:p w14:paraId="6E6BF759"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3EFD06BF"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1940</w:t>
            </w:r>
          </w:p>
        </w:tc>
      </w:tr>
      <w:tr w:rsidR="00362305" w:rsidRPr="00F97309" w14:paraId="53347AF4" w14:textId="77777777" w:rsidTr="003370E5">
        <w:trPr>
          <w:trHeight w:val="340"/>
          <w:jc w:val="center"/>
        </w:trPr>
        <w:tc>
          <w:tcPr>
            <w:tcW w:w="737" w:type="dxa"/>
            <w:tcBorders>
              <w:left w:val="none" w:sz="1" w:space="0" w:color="000000"/>
              <w:bottom w:val="none" w:sz="1" w:space="0" w:color="000000"/>
            </w:tcBorders>
            <w:shd w:val="clear" w:color="auto" w:fill="auto"/>
          </w:tcPr>
          <w:p w14:paraId="5CD27223"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38</w:t>
            </w:r>
          </w:p>
        </w:tc>
        <w:tc>
          <w:tcPr>
            <w:tcW w:w="2662" w:type="dxa"/>
            <w:tcBorders>
              <w:bottom w:val="none" w:sz="1" w:space="0" w:color="000000"/>
            </w:tcBorders>
            <w:shd w:val="clear" w:color="auto" w:fill="auto"/>
          </w:tcPr>
          <w:p w14:paraId="10719B22"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38</w:t>
            </w:r>
          </w:p>
        </w:tc>
        <w:tc>
          <w:tcPr>
            <w:tcW w:w="909" w:type="dxa"/>
            <w:tcBorders>
              <w:bottom w:val="none" w:sz="1" w:space="0" w:color="000000"/>
            </w:tcBorders>
            <w:shd w:val="clear" w:color="auto" w:fill="auto"/>
          </w:tcPr>
          <w:p w14:paraId="715928D6"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04809082"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1930</w:t>
            </w:r>
          </w:p>
        </w:tc>
      </w:tr>
      <w:tr w:rsidR="00362305" w:rsidRPr="00F97309" w14:paraId="20662011" w14:textId="77777777" w:rsidTr="003370E5">
        <w:trPr>
          <w:trHeight w:val="340"/>
          <w:jc w:val="center"/>
        </w:trPr>
        <w:tc>
          <w:tcPr>
            <w:tcW w:w="737" w:type="dxa"/>
            <w:tcBorders>
              <w:left w:val="none" w:sz="1" w:space="0" w:color="000000"/>
              <w:bottom w:val="none" w:sz="1" w:space="0" w:color="000000"/>
            </w:tcBorders>
            <w:shd w:val="clear" w:color="auto" w:fill="auto"/>
          </w:tcPr>
          <w:p w14:paraId="1F5DD788"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39</w:t>
            </w:r>
          </w:p>
        </w:tc>
        <w:tc>
          <w:tcPr>
            <w:tcW w:w="2662" w:type="dxa"/>
            <w:tcBorders>
              <w:bottom w:val="none" w:sz="1" w:space="0" w:color="000000"/>
            </w:tcBorders>
            <w:shd w:val="clear" w:color="auto" w:fill="auto"/>
          </w:tcPr>
          <w:p w14:paraId="6E223DA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39</w:t>
            </w:r>
          </w:p>
        </w:tc>
        <w:tc>
          <w:tcPr>
            <w:tcW w:w="909" w:type="dxa"/>
            <w:tcBorders>
              <w:bottom w:val="none" w:sz="1" w:space="0" w:color="000000"/>
            </w:tcBorders>
            <w:shd w:val="clear" w:color="auto" w:fill="auto"/>
          </w:tcPr>
          <w:p w14:paraId="32A4AAFB"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72401B59"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1920</w:t>
            </w:r>
          </w:p>
        </w:tc>
      </w:tr>
      <w:tr w:rsidR="00362305" w:rsidRPr="00F97309" w14:paraId="13B6CB47" w14:textId="77777777" w:rsidTr="003370E5">
        <w:trPr>
          <w:trHeight w:val="340"/>
          <w:jc w:val="center"/>
        </w:trPr>
        <w:tc>
          <w:tcPr>
            <w:tcW w:w="737" w:type="dxa"/>
            <w:tcBorders>
              <w:left w:val="none" w:sz="1" w:space="0" w:color="000000"/>
              <w:bottom w:val="none" w:sz="1" w:space="0" w:color="000000"/>
            </w:tcBorders>
            <w:shd w:val="clear" w:color="auto" w:fill="auto"/>
          </w:tcPr>
          <w:p w14:paraId="08E8F409" w14:textId="77777777" w:rsidR="00362305" w:rsidRPr="00F97309" w:rsidRDefault="00362305" w:rsidP="00616854">
            <w:pPr>
              <w:spacing w:after="0" w:line="240" w:lineRule="auto"/>
              <w:jc w:val="center"/>
              <w:rPr>
                <w:rFonts w:cstheme="minorHAnsi"/>
                <w:sz w:val="24"/>
                <w:szCs w:val="24"/>
              </w:rPr>
            </w:pPr>
            <w:r w:rsidRPr="00F97309">
              <w:rPr>
                <w:rFonts w:cstheme="minorHAnsi"/>
                <w:b/>
                <w:bCs/>
                <w:color w:val="000000"/>
                <w:sz w:val="24"/>
                <w:szCs w:val="24"/>
              </w:rPr>
              <w:t>40</w:t>
            </w:r>
          </w:p>
        </w:tc>
        <w:tc>
          <w:tcPr>
            <w:tcW w:w="2662" w:type="dxa"/>
            <w:tcBorders>
              <w:bottom w:val="none" w:sz="1" w:space="0" w:color="000000"/>
            </w:tcBorders>
            <w:shd w:val="clear" w:color="auto" w:fill="auto"/>
          </w:tcPr>
          <w:p w14:paraId="6BE6B829"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Jugador 40</w:t>
            </w:r>
          </w:p>
        </w:tc>
        <w:tc>
          <w:tcPr>
            <w:tcW w:w="909" w:type="dxa"/>
            <w:tcBorders>
              <w:bottom w:val="none" w:sz="1" w:space="0" w:color="000000"/>
            </w:tcBorders>
            <w:shd w:val="clear" w:color="auto" w:fill="auto"/>
          </w:tcPr>
          <w:p w14:paraId="0D33F442" w14:textId="77777777" w:rsidR="00362305" w:rsidRPr="00F97309" w:rsidRDefault="00362305" w:rsidP="00616854">
            <w:pPr>
              <w:spacing w:after="0" w:line="240" w:lineRule="auto"/>
              <w:rPr>
                <w:rFonts w:cstheme="minorHAnsi"/>
                <w:sz w:val="24"/>
                <w:szCs w:val="24"/>
              </w:rPr>
            </w:pPr>
            <w:r w:rsidRPr="00F97309">
              <w:rPr>
                <w:rFonts w:cstheme="minorHAnsi"/>
                <w:color w:val="000000"/>
                <w:sz w:val="24"/>
                <w:szCs w:val="24"/>
              </w:rPr>
              <w:t>ESP</w:t>
            </w:r>
          </w:p>
        </w:tc>
        <w:tc>
          <w:tcPr>
            <w:tcW w:w="794" w:type="dxa"/>
            <w:tcBorders>
              <w:bottom w:val="none" w:sz="1" w:space="0" w:color="000000"/>
              <w:right w:val="none" w:sz="1" w:space="0" w:color="000000"/>
            </w:tcBorders>
            <w:shd w:val="clear" w:color="auto" w:fill="auto"/>
          </w:tcPr>
          <w:p w14:paraId="1D2E4917" w14:textId="77777777" w:rsidR="00362305" w:rsidRPr="00F97309" w:rsidRDefault="00362305" w:rsidP="00616854">
            <w:pPr>
              <w:spacing w:after="0" w:line="240" w:lineRule="auto"/>
              <w:jc w:val="center"/>
              <w:rPr>
                <w:rFonts w:cstheme="minorHAnsi"/>
                <w:sz w:val="24"/>
                <w:szCs w:val="24"/>
              </w:rPr>
            </w:pPr>
            <w:r w:rsidRPr="00F97309">
              <w:rPr>
                <w:rFonts w:cstheme="minorHAnsi"/>
                <w:color w:val="000000"/>
                <w:sz w:val="24"/>
                <w:szCs w:val="24"/>
              </w:rPr>
              <w:t>1910</w:t>
            </w:r>
          </w:p>
        </w:tc>
      </w:tr>
    </w:tbl>
    <w:p w14:paraId="669C5A94" w14:textId="77777777" w:rsidR="00616854" w:rsidRPr="00F97309" w:rsidRDefault="00616854" w:rsidP="00362305">
      <w:pPr>
        <w:jc w:val="both"/>
        <w:rPr>
          <w:rFonts w:cstheme="minorHAnsi"/>
          <w:sz w:val="24"/>
          <w:szCs w:val="24"/>
        </w:rPr>
      </w:pPr>
    </w:p>
    <w:p w14:paraId="4F6409C5" w14:textId="49413BB5" w:rsidR="00362305" w:rsidRPr="00F97309" w:rsidRDefault="00362305" w:rsidP="00362305">
      <w:pPr>
        <w:jc w:val="both"/>
        <w:rPr>
          <w:rFonts w:cstheme="minorHAnsi"/>
          <w:sz w:val="24"/>
          <w:szCs w:val="24"/>
        </w:rPr>
      </w:pPr>
      <w:r w:rsidRPr="00F97309">
        <w:rPr>
          <w:rFonts w:cstheme="minorHAnsi"/>
          <w:sz w:val="24"/>
          <w:szCs w:val="24"/>
        </w:rPr>
        <w:t>El emparejamiento de la ronda 1ª se realizará de la manera siguiente:</w:t>
      </w:r>
    </w:p>
    <w:p w14:paraId="2A5DC05E"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t>Se asigna (por sorteo) al jugador número 1 las piezas blancas</w:t>
      </w:r>
      <w:r w:rsidRPr="00F97309">
        <w:rPr>
          <w:rStyle w:val="Refdenotaalpie"/>
          <w:rFonts w:cstheme="minorHAnsi"/>
          <w:sz w:val="24"/>
          <w:szCs w:val="24"/>
        </w:rPr>
        <w:footnoteReference w:id="16"/>
      </w:r>
      <w:r w:rsidRPr="00F97309">
        <w:rPr>
          <w:rFonts w:cstheme="minorHAnsi"/>
          <w:sz w:val="24"/>
          <w:szCs w:val="24"/>
        </w:rPr>
        <w:t>.</w:t>
      </w:r>
    </w:p>
    <w:p w14:paraId="69A9B2AF"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t>Se empareja el primero de S1 (número 1) contra el primero de S2 (número 21), el segundo de S1 (número 2) contra el segundo de S2 (número 22) y así sucesivamente.</w:t>
      </w:r>
    </w:p>
    <w:p w14:paraId="2E38C9ED" w14:textId="77777777" w:rsidR="00362305" w:rsidRPr="00F97309" w:rsidRDefault="00362305" w:rsidP="00362305">
      <w:pPr>
        <w:jc w:val="both"/>
        <w:rPr>
          <w:rFonts w:cstheme="minorHAnsi"/>
          <w:sz w:val="24"/>
          <w:szCs w:val="24"/>
        </w:rPr>
      </w:pPr>
      <w:r w:rsidRPr="00F97309">
        <w:rPr>
          <w:rFonts w:cstheme="minorHAnsi"/>
          <w:sz w:val="24"/>
          <w:szCs w:val="24"/>
        </w:rPr>
        <w:t>*</w:t>
      </w:r>
      <w:r w:rsidRPr="00F97309">
        <w:rPr>
          <w:rFonts w:cstheme="minorHAnsi"/>
          <w:sz w:val="24"/>
          <w:szCs w:val="24"/>
        </w:rPr>
        <w:tab/>
        <w:t>Se asignan a los jugadores impares de S1 el mismo color que al número 1 y a los jugadores pares de S1 el color opuesto.</w:t>
      </w:r>
    </w:p>
    <w:p w14:paraId="583D9AD7" w14:textId="77777777" w:rsidR="00362305" w:rsidRPr="00F97309" w:rsidRDefault="00362305" w:rsidP="00362305">
      <w:pPr>
        <w:jc w:val="both"/>
        <w:rPr>
          <w:rFonts w:cstheme="minorHAnsi"/>
          <w:sz w:val="24"/>
          <w:szCs w:val="24"/>
        </w:rPr>
      </w:pPr>
      <w:r w:rsidRPr="00F97309">
        <w:rPr>
          <w:rFonts w:cstheme="minorHAnsi"/>
          <w:sz w:val="24"/>
          <w:szCs w:val="24"/>
        </w:rPr>
        <w:t>Una vez finalizada esta ronda, los resultados son los siguientes:</w:t>
      </w:r>
    </w:p>
    <w:tbl>
      <w:tblPr>
        <w:tblW w:w="0" w:type="auto"/>
        <w:tblInd w:w="595" w:type="dxa"/>
        <w:tblLayout w:type="fixed"/>
        <w:tblCellMar>
          <w:left w:w="28" w:type="dxa"/>
          <w:right w:w="28" w:type="dxa"/>
        </w:tblCellMar>
        <w:tblLook w:val="0000" w:firstRow="0" w:lastRow="0" w:firstColumn="0" w:lastColumn="0" w:noHBand="0" w:noVBand="0"/>
      </w:tblPr>
      <w:tblGrid>
        <w:gridCol w:w="624"/>
        <w:gridCol w:w="737"/>
        <w:gridCol w:w="1417"/>
        <w:gridCol w:w="850"/>
        <w:gridCol w:w="850"/>
        <w:gridCol w:w="850"/>
        <w:gridCol w:w="850"/>
        <w:gridCol w:w="1417"/>
        <w:gridCol w:w="850"/>
        <w:gridCol w:w="626"/>
      </w:tblGrid>
      <w:tr w:rsidR="00362305" w:rsidRPr="00F97309" w14:paraId="1367DB4E" w14:textId="77777777" w:rsidTr="003370E5">
        <w:trPr>
          <w:trHeight w:val="454"/>
          <w:tblHeader/>
        </w:trPr>
        <w:tc>
          <w:tcPr>
            <w:tcW w:w="624" w:type="dxa"/>
            <w:tcBorders>
              <w:top w:val="none" w:sz="1" w:space="0" w:color="000000"/>
              <w:left w:val="none" w:sz="1" w:space="0" w:color="000000"/>
              <w:bottom w:val="none" w:sz="1" w:space="0" w:color="000000"/>
            </w:tcBorders>
            <w:shd w:val="clear" w:color="auto" w:fill="FFFFFF"/>
          </w:tcPr>
          <w:p w14:paraId="560916DC" w14:textId="77777777" w:rsidR="00362305" w:rsidRPr="00F97309" w:rsidRDefault="00362305" w:rsidP="003370E5">
            <w:pPr>
              <w:rPr>
                <w:rFonts w:cstheme="minorHAnsi"/>
                <w:sz w:val="24"/>
                <w:szCs w:val="24"/>
              </w:rPr>
            </w:pPr>
            <w:r w:rsidRPr="00F97309">
              <w:rPr>
                <w:rFonts w:cstheme="minorHAnsi"/>
                <w:b/>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35BECD84" w14:textId="77777777" w:rsidR="00362305" w:rsidRPr="00F97309" w:rsidRDefault="00362305" w:rsidP="003370E5">
            <w:pPr>
              <w:rPr>
                <w:rFonts w:cstheme="minorHAnsi"/>
                <w:sz w:val="24"/>
                <w:szCs w:val="24"/>
              </w:rPr>
            </w:pPr>
            <w:r w:rsidRPr="00F97309">
              <w:rPr>
                <w:rFonts w:cstheme="minorHAnsi"/>
                <w:b/>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73DF0163" w14:textId="77777777" w:rsidR="00362305" w:rsidRPr="00F97309" w:rsidRDefault="00362305" w:rsidP="003370E5">
            <w:pP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4D453B42"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73FF3C66" w14:textId="77777777" w:rsidR="00362305" w:rsidRPr="00F97309" w:rsidRDefault="00362305" w:rsidP="003370E5">
            <w:pP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21BD04B3" w14:textId="77777777" w:rsidR="00362305" w:rsidRPr="00F97309" w:rsidRDefault="00362305" w:rsidP="003370E5">
            <w:pPr>
              <w:jc w:val="center"/>
              <w:rPr>
                <w:rFonts w:cstheme="minorHAnsi"/>
                <w:sz w:val="24"/>
                <w:szCs w:val="24"/>
              </w:rPr>
            </w:pPr>
            <w:r w:rsidRPr="00F97309">
              <w:rPr>
                <w:rFonts w:cstheme="minorHAnsi"/>
                <w:b/>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6B6A1360" w14:textId="77777777" w:rsidR="00362305" w:rsidRPr="00F97309" w:rsidRDefault="00362305" w:rsidP="003370E5">
            <w:pP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5F764D99" w14:textId="77777777" w:rsidR="00362305" w:rsidRPr="00F97309" w:rsidRDefault="00362305" w:rsidP="003370E5">
            <w:pPr>
              <w:rPr>
                <w:rFonts w:cstheme="minorHAnsi"/>
                <w:sz w:val="24"/>
                <w:szCs w:val="24"/>
              </w:rPr>
            </w:pPr>
            <w:r w:rsidRPr="00F97309">
              <w:rPr>
                <w:rFonts w:cstheme="minorHAnsi"/>
                <w:b/>
                <w:color w:val="000000"/>
                <w:sz w:val="24"/>
                <w:szCs w:val="24"/>
              </w:rPr>
              <w:t>Negras</w:t>
            </w:r>
          </w:p>
        </w:tc>
        <w:tc>
          <w:tcPr>
            <w:tcW w:w="850" w:type="dxa"/>
            <w:tcBorders>
              <w:top w:val="none" w:sz="1" w:space="0" w:color="000000"/>
              <w:left w:val="none" w:sz="1" w:space="0" w:color="000000"/>
              <w:bottom w:val="none" w:sz="1" w:space="0" w:color="000000"/>
            </w:tcBorders>
            <w:shd w:val="clear" w:color="auto" w:fill="FFFFFF"/>
          </w:tcPr>
          <w:p w14:paraId="588BCD02"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626" w:type="dxa"/>
            <w:tcBorders>
              <w:top w:val="none" w:sz="1" w:space="0" w:color="000000"/>
              <w:left w:val="none" w:sz="1" w:space="0" w:color="000000"/>
              <w:bottom w:val="none" w:sz="1" w:space="0" w:color="000000"/>
              <w:right w:val="none" w:sz="1" w:space="0" w:color="000000"/>
            </w:tcBorders>
            <w:shd w:val="clear" w:color="auto" w:fill="FFFFFF"/>
          </w:tcPr>
          <w:p w14:paraId="0644AB2F" w14:textId="77777777" w:rsidR="00362305" w:rsidRPr="00F97309" w:rsidRDefault="00362305" w:rsidP="003370E5">
            <w:pPr>
              <w:rPr>
                <w:rFonts w:cstheme="minorHAnsi"/>
                <w:sz w:val="24"/>
                <w:szCs w:val="24"/>
              </w:rPr>
            </w:pPr>
            <w:r w:rsidRPr="00F97309">
              <w:rPr>
                <w:rFonts w:cstheme="minorHAnsi"/>
                <w:b/>
                <w:color w:val="000000"/>
                <w:sz w:val="24"/>
                <w:szCs w:val="24"/>
              </w:rPr>
              <w:t>IDB</w:t>
            </w:r>
          </w:p>
        </w:tc>
      </w:tr>
      <w:tr w:rsidR="00362305" w:rsidRPr="00F97309" w14:paraId="54F9F6AA" w14:textId="77777777" w:rsidTr="003370E5">
        <w:trPr>
          <w:trHeight w:val="454"/>
        </w:trPr>
        <w:tc>
          <w:tcPr>
            <w:tcW w:w="624" w:type="dxa"/>
            <w:tcBorders>
              <w:left w:val="none" w:sz="1" w:space="0" w:color="000000"/>
              <w:bottom w:val="none" w:sz="1" w:space="0" w:color="000000"/>
            </w:tcBorders>
            <w:shd w:val="clear" w:color="auto" w:fill="auto"/>
          </w:tcPr>
          <w:p w14:paraId="1254FFC7"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737" w:type="dxa"/>
            <w:tcBorders>
              <w:left w:val="none" w:sz="1" w:space="0" w:color="000000"/>
              <w:bottom w:val="none" w:sz="1" w:space="0" w:color="000000"/>
            </w:tcBorders>
            <w:shd w:val="clear" w:color="auto" w:fill="auto"/>
          </w:tcPr>
          <w:p w14:paraId="61E530D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c>
          <w:tcPr>
            <w:tcW w:w="1417" w:type="dxa"/>
            <w:tcBorders>
              <w:left w:val="none" w:sz="1" w:space="0" w:color="000000"/>
              <w:bottom w:val="none" w:sz="1" w:space="0" w:color="000000"/>
            </w:tcBorders>
            <w:shd w:val="clear" w:color="auto" w:fill="auto"/>
          </w:tcPr>
          <w:p w14:paraId="30905146" w14:textId="77777777" w:rsidR="00362305" w:rsidRPr="00F97309" w:rsidRDefault="00362305" w:rsidP="003370E5">
            <w:pPr>
              <w:rPr>
                <w:rFonts w:cstheme="minorHAnsi"/>
                <w:sz w:val="24"/>
                <w:szCs w:val="24"/>
              </w:rPr>
            </w:pPr>
            <w:r w:rsidRPr="00F97309">
              <w:rPr>
                <w:rFonts w:cstheme="minorHAnsi"/>
                <w:color w:val="000000"/>
                <w:sz w:val="24"/>
                <w:szCs w:val="24"/>
              </w:rPr>
              <w:t>Jugador 01</w:t>
            </w:r>
          </w:p>
        </w:tc>
        <w:tc>
          <w:tcPr>
            <w:tcW w:w="850" w:type="dxa"/>
            <w:tcBorders>
              <w:left w:val="none" w:sz="1" w:space="0" w:color="000000"/>
              <w:bottom w:val="none" w:sz="1" w:space="0" w:color="000000"/>
            </w:tcBorders>
            <w:shd w:val="clear" w:color="auto" w:fill="auto"/>
          </w:tcPr>
          <w:p w14:paraId="2B8AACBE" w14:textId="77777777" w:rsidR="00362305" w:rsidRPr="00F97309" w:rsidRDefault="00362305" w:rsidP="003370E5">
            <w:pPr>
              <w:jc w:val="center"/>
              <w:rPr>
                <w:rFonts w:cstheme="minorHAnsi"/>
                <w:sz w:val="24"/>
                <w:szCs w:val="24"/>
              </w:rPr>
            </w:pPr>
            <w:r w:rsidRPr="00F97309">
              <w:rPr>
                <w:rFonts w:cstheme="minorHAnsi"/>
                <w:color w:val="000000"/>
                <w:sz w:val="24"/>
                <w:szCs w:val="24"/>
              </w:rPr>
              <w:t>2300</w:t>
            </w:r>
          </w:p>
        </w:tc>
        <w:tc>
          <w:tcPr>
            <w:tcW w:w="850" w:type="dxa"/>
            <w:tcBorders>
              <w:left w:val="none" w:sz="1" w:space="0" w:color="000000"/>
              <w:bottom w:val="none" w:sz="1" w:space="0" w:color="000000"/>
            </w:tcBorders>
            <w:shd w:val="clear" w:color="auto" w:fill="auto"/>
          </w:tcPr>
          <w:p w14:paraId="0211C55A"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7ECCB661"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0E7D994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036E3B3F" w14:textId="77777777" w:rsidR="00362305" w:rsidRPr="00F97309" w:rsidRDefault="00362305" w:rsidP="003370E5">
            <w:pPr>
              <w:rPr>
                <w:rFonts w:cstheme="minorHAnsi"/>
                <w:sz w:val="24"/>
                <w:szCs w:val="24"/>
              </w:rPr>
            </w:pPr>
            <w:r w:rsidRPr="00F97309">
              <w:rPr>
                <w:rFonts w:cstheme="minorHAnsi"/>
                <w:color w:val="000000"/>
                <w:sz w:val="24"/>
                <w:szCs w:val="24"/>
              </w:rPr>
              <w:t>Jugador 21</w:t>
            </w:r>
          </w:p>
        </w:tc>
        <w:tc>
          <w:tcPr>
            <w:tcW w:w="850" w:type="dxa"/>
            <w:tcBorders>
              <w:left w:val="none" w:sz="1" w:space="0" w:color="000000"/>
              <w:bottom w:val="none" w:sz="1" w:space="0" w:color="000000"/>
            </w:tcBorders>
            <w:shd w:val="clear" w:color="auto" w:fill="auto"/>
          </w:tcPr>
          <w:p w14:paraId="36E39C6E" w14:textId="77777777" w:rsidR="00362305" w:rsidRPr="00F97309" w:rsidRDefault="00362305" w:rsidP="003370E5">
            <w:pPr>
              <w:jc w:val="center"/>
              <w:rPr>
                <w:rFonts w:cstheme="minorHAnsi"/>
                <w:sz w:val="24"/>
                <w:szCs w:val="24"/>
              </w:rPr>
            </w:pPr>
            <w:r w:rsidRPr="00F97309">
              <w:rPr>
                <w:rFonts w:cstheme="minorHAnsi"/>
                <w:color w:val="000000"/>
                <w:sz w:val="24"/>
                <w:szCs w:val="24"/>
              </w:rPr>
              <w:t>2100</w:t>
            </w:r>
          </w:p>
        </w:tc>
        <w:tc>
          <w:tcPr>
            <w:tcW w:w="626" w:type="dxa"/>
            <w:tcBorders>
              <w:left w:val="none" w:sz="1" w:space="0" w:color="000000"/>
              <w:bottom w:val="none" w:sz="1" w:space="0" w:color="000000"/>
              <w:right w:val="none" w:sz="1" w:space="0" w:color="000000"/>
            </w:tcBorders>
            <w:shd w:val="clear" w:color="auto" w:fill="auto"/>
          </w:tcPr>
          <w:p w14:paraId="54F4F8C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21</w:t>
            </w:r>
          </w:p>
        </w:tc>
      </w:tr>
      <w:tr w:rsidR="00362305" w:rsidRPr="00F97309" w14:paraId="71363BDF" w14:textId="77777777" w:rsidTr="003370E5">
        <w:trPr>
          <w:trHeight w:val="454"/>
        </w:trPr>
        <w:tc>
          <w:tcPr>
            <w:tcW w:w="624" w:type="dxa"/>
            <w:tcBorders>
              <w:left w:val="none" w:sz="1" w:space="0" w:color="000000"/>
              <w:bottom w:val="none" w:sz="1" w:space="0" w:color="000000"/>
            </w:tcBorders>
            <w:shd w:val="clear" w:color="auto" w:fill="auto"/>
          </w:tcPr>
          <w:p w14:paraId="1478ACF4"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737" w:type="dxa"/>
            <w:tcBorders>
              <w:left w:val="none" w:sz="1" w:space="0" w:color="000000"/>
              <w:bottom w:val="none" w:sz="1" w:space="0" w:color="000000"/>
            </w:tcBorders>
            <w:shd w:val="clear" w:color="auto" w:fill="auto"/>
          </w:tcPr>
          <w:p w14:paraId="748FD44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22</w:t>
            </w:r>
          </w:p>
        </w:tc>
        <w:tc>
          <w:tcPr>
            <w:tcW w:w="1417" w:type="dxa"/>
            <w:tcBorders>
              <w:left w:val="none" w:sz="1" w:space="0" w:color="000000"/>
              <w:bottom w:val="none" w:sz="1" w:space="0" w:color="000000"/>
            </w:tcBorders>
            <w:shd w:val="clear" w:color="auto" w:fill="auto"/>
          </w:tcPr>
          <w:p w14:paraId="4CCF4DC8" w14:textId="77777777" w:rsidR="00362305" w:rsidRPr="00F97309" w:rsidRDefault="00362305" w:rsidP="003370E5">
            <w:pPr>
              <w:rPr>
                <w:rFonts w:cstheme="minorHAnsi"/>
                <w:sz w:val="24"/>
                <w:szCs w:val="24"/>
              </w:rPr>
            </w:pPr>
            <w:r w:rsidRPr="00F97309">
              <w:rPr>
                <w:rFonts w:cstheme="minorHAnsi"/>
                <w:color w:val="000000"/>
                <w:sz w:val="24"/>
                <w:szCs w:val="24"/>
              </w:rPr>
              <w:t>Jugador 22</w:t>
            </w:r>
          </w:p>
        </w:tc>
        <w:tc>
          <w:tcPr>
            <w:tcW w:w="850" w:type="dxa"/>
            <w:tcBorders>
              <w:left w:val="none" w:sz="1" w:space="0" w:color="000000"/>
              <w:bottom w:val="none" w:sz="1" w:space="0" w:color="000000"/>
            </w:tcBorders>
            <w:shd w:val="clear" w:color="auto" w:fill="auto"/>
          </w:tcPr>
          <w:p w14:paraId="47E7CF17" w14:textId="77777777" w:rsidR="00362305" w:rsidRPr="00F97309" w:rsidRDefault="00362305" w:rsidP="003370E5">
            <w:pPr>
              <w:jc w:val="center"/>
              <w:rPr>
                <w:rFonts w:cstheme="minorHAnsi"/>
                <w:sz w:val="24"/>
                <w:szCs w:val="24"/>
              </w:rPr>
            </w:pPr>
            <w:r w:rsidRPr="00F97309">
              <w:rPr>
                <w:rFonts w:cstheme="minorHAnsi"/>
                <w:color w:val="000000"/>
                <w:sz w:val="24"/>
                <w:szCs w:val="24"/>
              </w:rPr>
              <w:t>2090</w:t>
            </w:r>
          </w:p>
        </w:tc>
        <w:tc>
          <w:tcPr>
            <w:tcW w:w="850" w:type="dxa"/>
            <w:tcBorders>
              <w:left w:val="none" w:sz="1" w:space="0" w:color="000000"/>
              <w:bottom w:val="none" w:sz="1" w:space="0" w:color="000000"/>
            </w:tcBorders>
            <w:shd w:val="clear" w:color="auto" w:fill="auto"/>
          </w:tcPr>
          <w:p w14:paraId="2300929A"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6804F157"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20AB76D1"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6CF9EC17" w14:textId="77777777" w:rsidR="00362305" w:rsidRPr="00F97309" w:rsidRDefault="00362305" w:rsidP="003370E5">
            <w:pP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auto"/>
          </w:tcPr>
          <w:p w14:paraId="4AE32916" w14:textId="77777777" w:rsidR="00362305" w:rsidRPr="00F97309" w:rsidRDefault="00362305" w:rsidP="003370E5">
            <w:pPr>
              <w:jc w:val="center"/>
              <w:rPr>
                <w:rFonts w:cstheme="minorHAnsi"/>
                <w:sz w:val="24"/>
                <w:szCs w:val="24"/>
              </w:rPr>
            </w:pPr>
            <w:r w:rsidRPr="00F97309">
              <w:rPr>
                <w:rFonts w:cstheme="minorHAnsi"/>
                <w:color w:val="000000"/>
                <w:sz w:val="24"/>
                <w:szCs w:val="24"/>
              </w:rPr>
              <w:t>2290</w:t>
            </w:r>
          </w:p>
        </w:tc>
        <w:tc>
          <w:tcPr>
            <w:tcW w:w="626" w:type="dxa"/>
            <w:tcBorders>
              <w:left w:val="none" w:sz="1" w:space="0" w:color="000000"/>
              <w:bottom w:val="none" w:sz="1" w:space="0" w:color="000000"/>
              <w:right w:val="none" w:sz="1" w:space="0" w:color="000000"/>
            </w:tcBorders>
            <w:shd w:val="clear" w:color="auto" w:fill="auto"/>
          </w:tcPr>
          <w:p w14:paraId="07AC1F3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r>
      <w:tr w:rsidR="00362305" w:rsidRPr="00F97309" w14:paraId="23D2C639" w14:textId="77777777" w:rsidTr="003370E5">
        <w:trPr>
          <w:trHeight w:val="454"/>
        </w:trPr>
        <w:tc>
          <w:tcPr>
            <w:tcW w:w="624" w:type="dxa"/>
            <w:tcBorders>
              <w:left w:val="none" w:sz="1" w:space="0" w:color="000000"/>
              <w:bottom w:val="none" w:sz="1" w:space="0" w:color="000000"/>
            </w:tcBorders>
            <w:shd w:val="clear" w:color="auto" w:fill="auto"/>
          </w:tcPr>
          <w:p w14:paraId="48A3D15F"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737" w:type="dxa"/>
            <w:tcBorders>
              <w:left w:val="none" w:sz="1" w:space="0" w:color="000000"/>
              <w:bottom w:val="none" w:sz="1" w:space="0" w:color="000000"/>
            </w:tcBorders>
            <w:shd w:val="clear" w:color="auto" w:fill="auto"/>
          </w:tcPr>
          <w:p w14:paraId="4FA410F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c>
          <w:tcPr>
            <w:tcW w:w="1417" w:type="dxa"/>
            <w:tcBorders>
              <w:left w:val="none" w:sz="1" w:space="0" w:color="000000"/>
              <w:bottom w:val="none" w:sz="1" w:space="0" w:color="000000"/>
            </w:tcBorders>
            <w:shd w:val="clear" w:color="auto" w:fill="auto"/>
          </w:tcPr>
          <w:p w14:paraId="642C8DD4" w14:textId="77777777" w:rsidR="00362305" w:rsidRPr="00F97309" w:rsidRDefault="00362305" w:rsidP="003370E5">
            <w:pPr>
              <w:rPr>
                <w:rFonts w:cstheme="minorHAnsi"/>
                <w:sz w:val="24"/>
                <w:szCs w:val="24"/>
              </w:rPr>
            </w:pPr>
            <w:r w:rsidRPr="00F97309">
              <w:rPr>
                <w:rFonts w:cstheme="minorHAnsi"/>
                <w:color w:val="000000"/>
                <w:sz w:val="24"/>
                <w:szCs w:val="24"/>
              </w:rPr>
              <w:t>Jugador 03</w:t>
            </w:r>
          </w:p>
        </w:tc>
        <w:tc>
          <w:tcPr>
            <w:tcW w:w="850" w:type="dxa"/>
            <w:tcBorders>
              <w:left w:val="none" w:sz="1" w:space="0" w:color="000000"/>
              <w:bottom w:val="none" w:sz="1" w:space="0" w:color="000000"/>
            </w:tcBorders>
            <w:shd w:val="clear" w:color="auto" w:fill="auto"/>
          </w:tcPr>
          <w:p w14:paraId="1C49E8A4" w14:textId="77777777" w:rsidR="00362305" w:rsidRPr="00F97309" w:rsidRDefault="00362305" w:rsidP="003370E5">
            <w:pPr>
              <w:jc w:val="center"/>
              <w:rPr>
                <w:rFonts w:cstheme="minorHAnsi"/>
                <w:sz w:val="24"/>
                <w:szCs w:val="24"/>
              </w:rPr>
            </w:pPr>
            <w:r w:rsidRPr="00F97309">
              <w:rPr>
                <w:rFonts w:cstheme="minorHAnsi"/>
                <w:color w:val="000000"/>
                <w:sz w:val="24"/>
                <w:szCs w:val="24"/>
              </w:rPr>
              <w:t>2280</w:t>
            </w:r>
          </w:p>
        </w:tc>
        <w:tc>
          <w:tcPr>
            <w:tcW w:w="850" w:type="dxa"/>
            <w:tcBorders>
              <w:left w:val="none" w:sz="1" w:space="0" w:color="000000"/>
              <w:bottom w:val="none" w:sz="1" w:space="0" w:color="000000"/>
            </w:tcBorders>
            <w:shd w:val="clear" w:color="auto" w:fill="auto"/>
          </w:tcPr>
          <w:p w14:paraId="5A6EA14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612D5E54"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2488B84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2C131826" w14:textId="77777777" w:rsidR="00362305" w:rsidRPr="00F97309" w:rsidRDefault="00362305" w:rsidP="003370E5">
            <w:pP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auto"/>
          </w:tcPr>
          <w:p w14:paraId="739229CA" w14:textId="77777777" w:rsidR="00362305" w:rsidRPr="00F97309" w:rsidRDefault="00362305" w:rsidP="003370E5">
            <w:pPr>
              <w:jc w:val="center"/>
              <w:rPr>
                <w:rFonts w:cstheme="minorHAnsi"/>
                <w:sz w:val="24"/>
                <w:szCs w:val="24"/>
              </w:rPr>
            </w:pPr>
            <w:r w:rsidRPr="00F97309">
              <w:rPr>
                <w:rFonts w:cstheme="minorHAnsi"/>
                <w:color w:val="000000"/>
                <w:sz w:val="24"/>
                <w:szCs w:val="24"/>
              </w:rPr>
              <w:t>2080</w:t>
            </w:r>
          </w:p>
        </w:tc>
        <w:tc>
          <w:tcPr>
            <w:tcW w:w="626" w:type="dxa"/>
            <w:tcBorders>
              <w:left w:val="none" w:sz="1" w:space="0" w:color="000000"/>
              <w:bottom w:val="none" w:sz="1" w:space="0" w:color="000000"/>
              <w:right w:val="none" w:sz="1" w:space="0" w:color="000000"/>
            </w:tcBorders>
            <w:shd w:val="clear" w:color="auto" w:fill="auto"/>
          </w:tcPr>
          <w:p w14:paraId="495A2F3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23</w:t>
            </w:r>
          </w:p>
        </w:tc>
      </w:tr>
      <w:tr w:rsidR="00362305" w:rsidRPr="00F97309" w14:paraId="706AC5B7" w14:textId="77777777" w:rsidTr="003370E5">
        <w:trPr>
          <w:trHeight w:val="454"/>
        </w:trPr>
        <w:tc>
          <w:tcPr>
            <w:tcW w:w="624" w:type="dxa"/>
            <w:tcBorders>
              <w:left w:val="none" w:sz="1" w:space="0" w:color="000000"/>
              <w:bottom w:val="none" w:sz="1" w:space="0" w:color="000000"/>
            </w:tcBorders>
            <w:shd w:val="clear" w:color="auto" w:fill="auto"/>
          </w:tcPr>
          <w:p w14:paraId="680B3FBD"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737" w:type="dxa"/>
            <w:tcBorders>
              <w:left w:val="none" w:sz="1" w:space="0" w:color="000000"/>
              <w:bottom w:val="none" w:sz="1" w:space="0" w:color="000000"/>
            </w:tcBorders>
            <w:shd w:val="clear" w:color="auto" w:fill="auto"/>
          </w:tcPr>
          <w:p w14:paraId="129916F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24</w:t>
            </w:r>
          </w:p>
        </w:tc>
        <w:tc>
          <w:tcPr>
            <w:tcW w:w="1417" w:type="dxa"/>
            <w:tcBorders>
              <w:left w:val="none" w:sz="1" w:space="0" w:color="000000"/>
              <w:bottom w:val="none" w:sz="1" w:space="0" w:color="000000"/>
            </w:tcBorders>
            <w:shd w:val="clear" w:color="auto" w:fill="auto"/>
          </w:tcPr>
          <w:p w14:paraId="1613E63E" w14:textId="77777777" w:rsidR="00362305" w:rsidRPr="00F97309" w:rsidRDefault="00362305" w:rsidP="003370E5">
            <w:pPr>
              <w:rPr>
                <w:rFonts w:cstheme="minorHAnsi"/>
                <w:sz w:val="24"/>
                <w:szCs w:val="24"/>
              </w:rPr>
            </w:pPr>
            <w:r w:rsidRPr="00F97309">
              <w:rPr>
                <w:rFonts w:cstheme="minorHAnsi"/>
                <w:color w:val="000000"/>
                <w:sz w:val="24"/>
                <w:szCs w:val="24"/>
              </w:rPr>
              <w:t>Jugador 24</w:t>
            </w:r>
          </w:p>
        </w:tc>
        <w:tc>
          <w:tcPr>
            <w:tcW w:w="850" w:type="dxa"/>
            <w:tcBorders>
              <w:left w:val="none" w:sz="1" w:space="0" w:color="000000"/>
              <w:bottom w:val="none" w:sz="1" w:space="0" w:color="000000"/>
            </w:tcBorders>
            <w:shd w:val="clear" w:color="auto" w:fill="auto"/>
          </w:tcPr>
          <w:p w14:paraId="14749571" w14:textId="77777777" w:rsidR="00362305" w:rsidRPr="00F97309" w:rsidRDefault="00362305" w:rsidP="003370E5">
            <w:pPr>
              <w:jc w:val="center"/>
              <w:rPr>
                <w:rFonts w:cstheme="minorHAnsi"/>
                <w:sz w:val="24"/>
                <w:szCs w:val="24"/>
              </w:rPr>
            </w:pPr>
            <w:r w:rsidRPr="00F97309">
              <w:rPr>
                <w:rFonts w:cstheme="minorHAnsi"/>
                <w:color w:val="000000"/>
                <w:sz w:val="24"/>
                <w:szCs w:val="24"/>
              </w:rPr>
              <w:t>2070</w:t>
            </w:r>
          </w:p>
        </w:tc>
        <w:tc>
          <w:tcPr>
            <w:tcW w:w="850" w:type="dxa"/>
            <w:tcBorders>
              <w:left w:val="none" w:sz="1" w:space="0" w:color="000000"/>
              <w:bottom w:val="none" w:sz="1" w:space="0" w:color="000000"/>
            </w:tcBorders>
            <w:shd w:val="clear" w:color="auto" w:fill="auto"/>
          </w:tcPr>
          <w:p w14:paraId="5795DD60"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2B5A9719"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auto"/>
          </w:tcPr>
          <w:p w14:paraId="4D63712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7AF89B30" w14:textId="77777777" w:rsidR="00362305" w:rsidRPr="00F97309" w:rsidRDefault="00362305" w:rsidP="003370E5">
            <w:pP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auto"/>
          </w:tcPr>
          <w:p w14:paraId="2E667F38" w14:textId="77777777" w:rsidR="00362305" w:rsidRPr="00F97309" w:rsidRDefault="00362305" w:rsidP="003370E5">
            <w:pPr>
              <w:jc w:val="center"/>
              <w:rPr>
                <w:rFonts w:cstheme="minorHAnsi"/>
                <w:sz w:val="24"/>
                <w:szCs w:val="24"/>
              </w:rPr>
            </w:pPr>
            <w:r w:rsidRPr="00F97309">
              <w:rPr>
                <w:rFonts w:cstheme="minorHAnsi"/>
                <w:color w:val="000000"/>
                <w:sz w:val="24"/>
                <w:szCs w:val="24"/>
              </w:rPr>
              <w:t>2270</w:t>
            </w:r>
          </w:p>
        </w:tc>
        <w:tc>
          <w:tcPr>
            <w:tcW w:w="626" w:type="dxa"/>
            <w:tcBorders>
              <w:left w:val="none" w:sz="1" w:space="0" w:color="000000"/>
              <w:bottom w:val="none" w:sz="1" w:space="0" w:color="000000"/>
              <w:right w:val="none" w:sz="1" w:space="0" w:color="000000"/>
            </w:tcBorders>
            <w:shd w:val="clear" w:color="auto" w:fill="auto"/>
          </w:tcPr>
          <w:p w14:paraId="2D2B47B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r>
      <w:tr w:rsidR="00362305" w:rsidRPr="00F97309" w14:paraId="55BE558E" w14:textId="77777777" w:rsidTr="003370E5">
        <w:trPr>
          <w:trHeight w:val="454"/>
        </w:trPr>
        <w:tc>
          <w:tcPr>
            <w:tcW w:w="624" w:type="dxa"/>
            <w:tcBorders>
              <w:left w:val="none" w:sz="1" w:space="0" w:color="000000"/>
              <w:bottom w:val="none" w:sz="1" w:space="0" w:color="000000"/>
            </w:tcBorders>
            <w:shd w:val="clear" w:color="auto" w:fill="auto"/>
          </w:tcPr>
          <w:p w14:paraId="4B2FEAF3" w14:textId="77777777" w:rsidR="00362305" w:rsidRPr="00F97309" w:rsidRDefault="00362305" w:rsidP="003370E5">
            <w:pPr>
              <w:jc w:val="center"/>
              <w:rPr>
                <w:rFonts w:cstheme="minorHAnsi"/>
                <w:sz w:val="24"/>
                <w:szCs w:val="24"/>
              </w:rPr>
            </w:pPr>
            <w:r w:rsidRPr="00F97309">
              <w:rPr>
                <w:rFonts w:cstheme="minorHAnsi"/>
                <w:color w:val="000000"/>
                <w:sz w:val="24"/>
                <w:szCs w:val="24"/>
              </w:rPr>
              <w:t>5</w:t>
            </w:r>
          </w:p>
        </w:tc>
        <w:tc>
          <w:tcPr>
            <w:tcW w:w="737" w:type="dxa"/>
            <w:tcBorders>
              <w:left w:val="none" w:sz="1" w:space="0" w:color="000000"/>
              <w:bottom w:val="none" w:sz="1" w:space="0" w:color="000000"/>
            </w:tcBorders>
            <w:shd w:val="clear" w:color="auto" w:fill="auto"/>
          </w:tcPr>
          <w:p w14:paraId="085554A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c>
          <w:tcPr>
            <w:tcW w:w="1417" w:type="dxa"/>
            <w:tcBorders>
              <w:left w:val="none" w:sz="1" w:space="0" w:color="000000"/>
              <w:bottom w:val="none" w:sz="1" w:space="0" w:color="000000"/>
            </w:tcBorders>
            <w:shd w:val="clear" w:color="auto" w:fill="auto"/>
          </w:tcPr>
          <w:p w14:paraId="4C9D657B" w14:textId="77777777" w:rsidR="00362305" w:rsidRPr="00F97309" w:rsidRDefault="00362305" w:rsidP="003370E5">
            <w:pPr>
              <w:rPr>
                <w:rFonts w:cstheme="minorHAnsi"/>
                <w:sz w:val="24"/>
                <w:szCs w:val="24"/>
              </w:rPr>
            </w:pPr>
            <w:r w:rsidRPr="00F97309">
              <w:rPr>
                <w:rFonts w:cstheme="minorHAnsi"/>
                <w:color w:val="000000"/>
                <w:sz w:val="24"/>
                <w:szCs w:val="24"/>
              </w:rPr>
              <w:t>Jugador 05</w:t>
            </w:r>
          </w:p>
        </w:tc>
        <w:tc>
          <w:tcPr>
            <w:tcW w:w="850" w:type="dxa"/>
            <w:tcBorders>
              <w:left w:val="none" w:sz="1" w:space="0" w:color="000000"/>
              <w:bottom w:val="none" w:sz="1" w:space="0" w:color="000000"/>
            </w:tcBorders>
            <w:shd w:val="clear" w:color="auto" w:fill="auto"/>
          </w:tcPr>
          <w:p w14:paraId="4D4AFF37" w14:textId="77777777" w:rsidR="00362305" w:rsidRPr="00F97309" w:rsidRDefault="00362305" w:rsidP="003370E5">
            <w:pPr>
              <w:jc w:val="center"/>
              <w:rPr>
                <w:rFonts w:cstheme="minorHAnsi"/>
                <w:sz w:val="24"/>
                <w:szCs w:val="24"/>
              </w:rPr>
            </w:pPr>
            <w:r w:rsidRPr="00F97309">
              <w:rPr>
                <w:rFonts w:cstheme="minorHAnsi"/>
                <w:color w:val="000000"/>
                <w:sz w:val="24"/>
                <w:szCs w:val="24"/>
              </w:rPr>
              <w:t>2260</w:t>
            </w:r>
          </w:p>
        </w:tc>
        <w:tc>
          <w:tcPr>
            <w:tcW w:w="850" w:type="dxa"/>
            <w:tcBorders>
              <w:left w:val="none" w:sz="1" w:space="0" w:color="000000"/>
              <w:bottom w:val="none" w:sz="1" w:space="0" w:color="000000"/>
            </w:tcBorders>
            <w:shd w:val="clear" w:color="auto" w:fill="auto"/>
          </w:tcPr>
          <w:p w14:paraId="512DD18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65CBD4C6"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57AE9AA0"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606EDF23" w14:textId="77777777" w:rsidR="00362305" w:rsidRPr="00F97309" w:rsidRDefault="00362305" w:rsidP="003370E5">
            <w:pP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auto"/>
          </w:tcPr>
          <w:p w14:paraId="18733AF4" w14:textId="77777777" w:rsidR="00362305" w:rsidRPr="00F97309" w:rsidRDefault="00362305" w:rsidP="003370E5">
            <w:pPr>
              <w:jc w:val="center"/>
              <w:rPr>
                <w:rFonts w:cstheme="minorHAnsi"/>
                <w:sz w:val="24"/>
                <w:szCs w:val="24"/>
              </w:rPr>
            </w:pPr>
            <w:r w:rsidRPr="00F97309">
              <w:rPr>
                <w:rFonts w:cstheme="minorHAnsi"/>
                <w:color w:val="000000"/>
                <w:sz w:val="24"/>
                <w:szCs w:val="24"/>
              </w:rPr>
              <w:t>2060</w:t>
            </w:r>
          </w:p>
        </w:tc>
        <w:tc>
          <w:tcPr>
            <w:tcW w:w="626" w:type="dxa"/>
            <w:tcBorders>
              <w:left w:val="none" w:sz="1" w:space="0" w:color="000000"/>
              <w:bottom w:val="none" w:sz="1" w:space="0" w:color="000000"/>
              <w:right w:val="none" w:sz="1" w:space="0" w:color="000000"/>
            </w:tcBorders>
            <w:shd w:val="clear" w:color="auto" w:fill="auto"/>
          </w:tcPr>
          <w:p w14:paraId="17A9521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25</w:t>
            </w:r>
          </w:p>
        </w:tc>
      </w:tr>
      <w:tr w:rsidR="00362305" w:rsidRPr="00F97309" w14:paraId="50DA4ABB" w14:textId="77777777" w:rsidTr="003370E5">
        <w:trPr>
          <w:trHeight w:val="454"/>
        </w:trPr>
        <w:tc>
          <w:tcPr>
            <w:tcW w:w="624" w:type="dxa"/>
            <w:tcBorders>
              <w:left w:val="none" w:sz="1" w:space="0" w:color="000000"/>
              <w:bottom w:val="none" w:sz="1" w:space="0" w:color="000000"/>
            </w:tcBorders>
            <w:shd w:val="clear" w:color="auto" w:fill="auto"/>
          </w:tcPr>
          <w:p w14:paraId="01E4FA56" w14:textId="77777777" w:rsidR="00362305" w:rsidRPr="00F97309" w:rsidRDefault="00362305" w:rsidP="003370E5">
            <w:pPr>
              <w:jc w:val="center"/>
              <w:rPr>
                <w:rFonts w:cstheme="minorHAnsi"/>
                <w:sz w:val="24"/>
                <w:szCs w:val="24"/>
              </w:rPr>
            </w:pPr>
            <w:r w:rsidRPr="00F97309">
              <w:rPr>
                <w:rFonts w:cstheme="minorHAnsi"/>
                <w:color w:val="000000"/>
                <w:sz w:val="24"/>
                <w:szCs w:val="24"/>
              </w:rPr>
              <w:t>6</w:t>
            </w:r>
          </w:p>
        </w:tc>
        <w:tc>
          <w:tcPr>
            <w:tcW w:w="737" w:type="dxa"/>
            <w:tcBorders>
              <w:left w:val="none" w:sz="1" w:space="0" w:color="000000"/>
              <w:bottom w:val="none" w:sz="1" w:space="0" w:color="000000"/>
            </w:tcBorders>
            <w:shd w:val="clear" w:color="auto" w:fill="auto"/>
          </w:tcPr>
          <w:p w14:paraId="48646F3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26</w:t>
            </w:r>
          </w:p>
        </w:tc>
        <w:tc>
          <w:tcPr>
            <w:tcW w:w="1417" w:type="dxa"/>
            <w:tcBorders>
              <w:left w:val="none" w:sz="1" w:space="0" w:color="000000"/>
              <w:bottom w:val="none" w:sz="1" w:space="0" w:color="000000"/>
            </w:tcBorders>
            <w:shd w:val="clear" w:color="auto" w:fill="auto"/>
          </w:tcPr>
          <w:p w14:paraId="500C4144" w14:textId="77777777" w:rsidR="00362305" w:rsidRPr="00F97309" w:rsidRDefault="00362305" w:rsidP="003370E5">
            <w:pPr>
              <w:rPr>
                <w:rFonts w:cstheme="minorHAnsi"/>
                <w:sz w:val="24"/>
                <w:szCs w:val="24"/>
              </w:rPr>
            </w:pPr>
            <w:r w:rsidRPr="00F97309">
              <w:rPr>
                <w:rFonts w:cstheme="minorHAnsi"/>
                <w:color w:val="000000"/>
                <w:sz w:val="24"/>
                <w:szCs w:val="24"/>
              </w:rPr>
              <w:t>Jugador 26</w:t>
            </w:r>
          </w:p>
        </w:tc>
        <w:tc>
          <w:tcPr>
            <w:tcW w:w="850" w:type="dxa"/>
            <w:tcBorders>
              <w:left w:val="none" w:sz="1" w:space="0" w:color="000000"/>
              <w:bottom w:val="none" w:sz="1" w:space="0" w:color="000000"/>
            </w:tcBorders>
            <w:shd w:val="clear" w:color="auto" w:fill="auto"/>
          </w:tcPr>
          <w:p w14:paraId="0130B0D6" w14:textId="77777777" w:rsidR="00362305" w:rsidRPr="00F97309" w:rsidRDefault="00362305" w:rsidP="003370E5">
            <w:pPr>
              <w:jc w:val="center"/>
              <w:rPr>
                <w:rFonts w:cstheme="minorHAnsi"/>
                <w:sz w:val="24"/>
                <w:szCs w:val="24"/>
              </w:rPr>
            </w:pPr>
            <w:r w:rsidRPr="00F97309">
              <w:rPr>
                <w:rFonts w:cstheme="minorHAnsi"/>
                <w:color w:val="000000"/>
                <w:sz w:val="24"/>
                <w:szCs w:val="24"/>
              </w:rPr>
              <w:t>2050</w:t>
            </w:r>
          </w:p>
        </w:tc>
        <w:tc>
          <w:tcPr>
            <w:tcW w:w="850" w:type="dxa"/>
            <w:tcBorders>
              <w:left w:val="none" w:sz="1" w:space="0" w:color="000000"/>
              <w:bottom w:val="none" w:sz="1" w:space="0" w:color="000000"/>
            </w:tcBorders>
            <w:shd w:val="clear" w:color="auto" w:fill="auto"/>
          </w:tcPr>
          <w:p w14:paraId="43FCC122"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528A0274"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138CFDE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22F62226" w14:textId="77777777" w:rsidR="00362305" w:rsidRPr="00F97309" w:rsidRDefault="00362305" w:rsidP="003370E5">
            <w:pP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auto"/>
          </w:tcPr>
          <w:p w14:paraId="5788D65B" w14:textId="77777777" w:rsidR="00362305" w:rsidRPr="00F97309" w:rsidRDefault="00362305" w:rsidP="003370E5">
            <w:pPr>
              <w:jc w:val="center"/>
              <w:rPr>
                <w:rFonts w:cstheme="minorHAnsi"/>
                <w:sz w:val="24"/>
                <w:szCs w:val="24"/>
              </w:rPr>
            </w:pPr>
            <w:r w:rsidRPr="00F97309">
              <w:rPr>
                <w:rFonts w:cstheme="minorHAnsi"/>
                <w:color w:val="000000"/>
                <w:sz w:val="24"/>
                <w:szCs w:val="24"/>
              </w:rPr>
              <w:t>2250</w:t>
            </w:r>
          </w:p>
        </w:tc>
        <w:tc>
          <w:tcPr>
            <w:tcW w:w="626" w:type="dxa"/>
            <w:tcBorders>
              <w:left w:val="none" w:sz="1" w:space="0" w:color="000000"/>
              <w:bottom w:val="none" w:sz="1" w:space="0" w:color="000000"/>
              <w:right w:val="none" w:sz="1" w:space="0" w:color="000000"/>
            </w:tcBorders>
            <w:shd w:val="clear" w:color="auto" w:fill="auto"/>
          </w:tcPr>
          <w:p w14:paraId="379456F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r>
      <w:tr w:rsidR="00362305" w:rsidRPr="00F97309" w14:paraId="35C7A103" w14:textId="77777777" w:rsidTr="003370E5">
        <w:trPr>
          <w:trHeight w:val="454"/>
        </w:trPr>
        <w:tc>
          <w:tcPr>
            <w:tcW w:w="624" w:type="dxa"/>
            <w:tcBorders>
              <w:left w:val="none" w:sz="1" w:space="0" w:color="000000"/>
              <w:bottom w:val="none" w:sz="1" w:space="0" w:color="000000"/>
            </w:tcBorders>
            <w:shd w:val="clear" w:color="auto" w:fill="auto"/>
          </w:tcPr>
          <w:p w14:paraId="6171B675" w14:textId="77777777" w:rsidR="00362305" w:rsidRPr="00F97309" w:rsidRDefault="00362305" w:rsidP="003370E5">
            <w:pPr>
              <w:jc w:val="center"/>
              <w:rPr>
                <w:rFonts w:cstheme="minorHAnsi"/>
                <w:sz w:val="24"/>
                <w:szCs w:val="24"/>
              </w:rPr>
            </w:pPr>
            <w:r w:rsidRPr="00F97309">
              <w:rPr>
                <w:rFonts w:cstheme="minorHAnsi"/>
                <w:color w:val="000000"/>
                <w:sz w:val="24"/>
                <w:szCs w:val="24"/>
              </w:rPr>
              <w:t>7</w:t>
            </w:r>
          </w:p>
        </w:tc>
        <w:tc>
          <w:tcPr>
            <w:tcW w:w="737" w:type="dxa"/>
            <w:tcBorders>
              <w:left w:val="none" w:sz="1" w:space="0" w:color="000000"/>
              <w:bottom w:val="none" w:sz="1" w:space="0" w:color="000000"/>
            </w:tcBorders>
            <w:shd w:val="clear" w:color="auto" w:fill="auto"/>
          </w:tcPr>
          <w:p w14:paraId="62718E2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c>
          <w:tcPr>
            <w:tcW w:w="1417" w:type="dxa"/>
            <w:tcBorders>
              <w:left w:val="none" w:sz="1" w:space="0" w:color="000000"/>
              <w:bottom w:val="none" w:sz="1" w:space="0" w:color="000000"/>
            </w:tcBorders>
            <w:shd w:val="clear" w:color="auto" w:fill="auto"/>
          </w:tcPr>
          <w:p w14:paraId="396669D8" w14:textId="77777777" w:rsidR="00362305" w:rsidRPr="00F97309" w:rsidRDefault="00362305" w:rsidP="003370E5">
            <w:pPr>
              <w:rPr>
                <w:rFonts w:cstheme="minorHAnsi"/>
                <w:sz w:val="24"/>
                <w:szCs w:val="24"/>
              </w:rPr>
            </w:pPr>
            <w:r w:rsidRPr="00F97309">
              <w:rPr>
                <w:rFonts w:cstheme="minorHAnsi"/>
                <w:color w:val="000000"/>
                <w:sz w:val="24"/>
                <w:szCs w:val="24"/>
              </w:rPr>
              <w:t>Jugador 07</w:t>
            </w:r>
          </w:p>
        </w:tc>
        <w:tc>
          <w:tcPr>
            <w:tcW w:w="850" w:type="dxa"/>
            <w:tcBorders>
              <w:left w:val="none" w:sz="1" w:space="0" w:color="000000"/>
              <w:bottom w:val="none" w:sz="1" w:space="0" w:color="000000"/>
            </w:tcBorders>
            <w:shd w:val="clear" w:color="auto" w:fill="auto"/>
          </w:tcPr>
          <w:p w14:paraId="28F765DA" w14:textId="77777777" w:rsidR="00362305" w:rsidRPr="00F97309" w:rsidRDefault="00362305" w:rsidP="003370E5">
            <w:pPr>
              <w:jc w:val="center"/>
              <w:rPr>
                <w:rFonts w:cstheme="minorHAnsi"/>
                <w:sz w:val="24"/>
                <w:szCs w:val="24"/>
              </w:rPr>
            </w:pPr>
            <w:r w:rsidRPr="00F97309">
              <w:rPr>
                <w:rFonts w:cstheme="minorHAnsi"/>
                <w:color w:val="000000"/>
                <w:sz w:val="24"/>
                <w:szCs w:val="24"/>
              </w:rPr>
              <w:t>2240</w:t>
            </w:r>
          </w:p>
        </w:tc>
        <w:tc>
          <w:tcPr>
            <w:tcW w:w="850" w:type="dxa"/>
            <w:tcBorders>
              <w:left w:val="none" w:sz="1" w:space="0" w:color="000000"/>
              <w:bottom w:val="none" w:sz="1" w:space="0" w:color="000000"/>
            </w:tcBorders>
            <w:shd w:val="clear" w:color="auto" w:fill="auto"/>
          </w:tcPr>
          <w:p w14:paraId="360B22A1"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643C4A6F"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78007D41"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45D22D42" w14:textId="77777777" w:rsidR="00362305" w:rsidRPr="00F97309" w:rsidRDefault="00362305" w:rsidP="003370E5">
            <w:pPr>
              <w:rPr>
                <w:rFonts w:cstheme="minorHAnsi"/>
                <w:sz w:val="24"/>
                <w:szCs w:val="24"/>
              </w:rPr>
            </w:pPr>
            <w:r w:rsidRPr="00F97309">
              <w:rPr>
                <w:rFonts w:cstheme="minorHAnsi"/>
                <w:color w:val="000000"/>
                <w:sz w:val="24"/>
                <w:szCs w:val="24"/>
              </w:rPr>
              <w:t>Jugador 27</w:t>
            </w:r>
          </w:p>
        </w:tc>
        <w:tc>
          <w:tcPr>
            <w:tcW w:w="850" w:type="dxa"/>
            <w:tcBorders>
              <w:left w:val="none" w:sz="1" w:space="0" w:color="000000"/>
              <w:bottom w:val="none" w:sz="1" w:space="0" w:color="000000"/>
            </w:tcBorders>
            <w:shd w:val="clear" w:color="auto" w:fill="auto"/>
          </w:tcPr>
          <w:p w14:paraId="2B1F268D" w14:textId="77777777" w:rsidR="00362305" w:rsidRPr="00F97309" w:rsidRDefault="00362305" w:rsidP="003370E5">
            <w:pPr>
              <w:jc w:val="center"/>
              <w:rPr>
                <w:rFonts w:cstheme="minorHAnsi"/>
                <w:sz w:val="24"/>
                <w:szCs w:val="24"/>
              </w:rPr>
            </w:pPr>
            <w:r w:rsidRPr="00F97309">
              <w:rPr>
                <w:rFonts w:cstheme="minorHAnsi"/>
                <w:color w:val="000000"/>
                <w:sz w:val="24"/>
                <w:szCs w:val="24"/>
              </w:rPr>
              <w:t>2040</w:t>
            </w:r>
          </w:p>
        </w:tc>
        <w:tc>
          <w:tcPr>
            <w:tcW w:w="626" w:type="dxa"/>
            <w:tcBorders>
              <w:left w:val="none" w:sz="1" w:space="0" w:color="000000"/>
              <w:bottom w:val="none" w:sz="1" w:space="0" w:color="000000"/>
              <w:right w:val="none" w:sz="1" w:space="0" w:color="000000"/>
            </w:tcBorders>
            <w:shd w:val="clear" w:color="auto" w:fill="auto"/>
          </w:tcPr>
          <w:p w14:paraId="6516C67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27</w:t>
            </w:r>
          </w:p>
        </w:tc>
      </w:tr>
      <w:tr w:rsidR="00362305" w:rsidRPr="00F97309" w14:paraId="639E7060" w14:textId="77777777" w:rsidTr="003370E5">
        <w:trPr>
          <w:trHeight w:val="454"/>
        </w:trPr>
        <w:tc>
          <w:tcPr>
            <w:tcW w:w="624" w:type="dxa"/>
            <w:tcBorders>
              <w:left w:val="none" w:sz="1" w:space="0" w:color="000000"/>
              <w:bottom w:val="none" w:sz="1" w:space="0" w:color="000000"/>
            </w:tcBorders>
            <w:shd w:val="clear" w:color="auto" w:fill="auto"/>
          </w:tcPr>
          <w:p w14:paraId="4678C043" w14:textId="77777777" w:rsidR="00362305" w:rsidRPr="00F97309" w:rsidRDefault="00362305" w:rsidP="003370E5">
            <w:pPr>
              <w:jc w:val="center"/>
              <w:rPr>
                <w:rFonts w:cstheme="minorHAnsi"/>
                <w:sz w:val="24"/>
                <w:szCs w:val="24"/>
              </w:rPr>
            </w:pPr>
            <w:r w:rsidRPr="00F97309">
              <w:rPr>
                <w:rFonts w:cstheme="minorHAnsi"/>
                <w:color w:val="000000"/>
                <w:sz w:val="24"/>
                <w:szCs w:val="24"/>
              </w:rPr>
              <w:t>8</w:t>
            </w:r>
          </w:p>
        </w:tc>
        <w:tc>
          <w:tcPr>
            <w:tcW w:w="737" w:type="dxa"/>
            <w:tcBorders>
              <w:left w:val="none" w:sz="1" w:space="0" w:color="000000"/>
              <w:bottom w:val="none" w:sz="1" w:space="0" w:color="000000"/>
            </w:tcBorders>
            <w:shd w:val="clear" w:color="auto" w:fill="auto"/>
          </w:tcPr>
          <w:p w14:paraId="2174B1D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28</w:t>
            </w:r>
          </w:p>
        </w:tc>
        <w:tc>
          <w:tcPr>
            <w:tcW w:w="1417" w:type="dxa"/>
            <w:tcBorders>
              <w:left w:val="none" w:sz="1" w:space="0" w:color="000000"/>
              <w:bottom w:val="none" w:sz="1" w:space="0" w:color="000000"/>
            </w:tcBorders>
            <w:shd w:val="clear" w:color="auto" w:fill="auto"/>
          </w:tcPr>
          <w:p w14:paraId="14D672D9" w14:textId="77777777" w:rsidR="00362305" w:rsidRPr="00F97309" w:rsidRDefault="00362305" w:rsidP="003370E5">
            <w:pPr>
              <w:rPr>
                <w:rFonts w:cstheme="minorHAnsi"/>
                <w:sz w:val="24"/>
                <w:szCs w:val="24"/>
              </w:rPr>
            </w:pPr>
            <w:r w:rsidRPr="00F97309">
              <w:rPr>
                <w:rFonts w:cstheme="minorHAnsi"/>
                <w:color w:val="000000"/>
                <w:sz w:val="24"/>
                <w:szCs w:val="24"/>
              </w:rPr>
              <w:t>Jugador 28</w:t>
            </w:r>
          </w:p>
        </w:tc>
        <w:tc>
          <w:tcPr>
            <w:tcW w:w="850" w:type="dxa"/>
            <w:tcBorders>
              <w:left w:val="none" w:sz="1" w:space="0" w:color="000000"/>
              <w:bottom w:val="none" w:sz="1" w:space="0" w:color="000000"/>
            </w:tcBorders>
            <w:shd w:val="clear" w:color="auto" w:fill="auto"/>
          </w:tcPr>
          <w:p w14:paraId="0200B319" w14:textId="77777777" w:rsidR="00362305" w:rsidRPr="00F97309" w:rsidRDefault="00362305" w:rsidP="003370E5">
            <w:pPr>
              <w:jc w:val="center"/>
              <w:rPr>
                <w:rFonts w:cstheme="minorHAnsi"/>
                <w:sz w:val="24"/>
                <w:szCs w:val="24"/>
              </w:rPr>
            </w:pPr>
            <w:r w:rsidRPr="00F97309">
              <w:rPr>
                <w:rFonts w:cstheme="minorHAnsi"/>
                <w:color w:val="000000"/>
                <w:sz w:val="24"/>
                <w:szCs w:val="24"/>
              </w:rPr>
              <w:t>2030</w:t>
            </w:r>
          </w:p>
        </w:tc>
        <w:tc>
          <w:tcPr>
            <w:tcW w:w="850" w:type="dxa"/>
            <w:tcBorders>
              <w:left w:val="none" w:sz="1" w:space="0" w:color="000000"/>
              <w:bottom w:val="none" w:sz="1" w:space="0" w:color="000000"/>
            </w:tcBorders>
            <w:shd w:val="clear" w:color="auto" w:fill="auto"/>
          </w:tcPr>
          <w:p w14:paraId="6FE3656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01B5F76B"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3CE16391"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2DB58526" w14:textId="77777777" w:rsidR="00362305" w:rsidRPr="00F97309" w:rsidRDefault="00362305" w:rsidP="003370E5">
            <w:pP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auto"/>
          </w:tcPr>
          <w:p w14:paraId="27C1DA9F" w14:textId="77777777" w:rsidR="00362305" w:rsidRPr="00F97309" w:rsidRDefault="00362305" w:rsidP="003370E5">
            <w:pPr>
              <w:jc w:val="center"/>
              <w:rPr>
                <w:rFonts w:cstheme="minorHAnsi"/>
                <w:sz w:val="24"/>
                <w:szCs w:val="24"/>
              </w:rPr>
            </w:pPr>
            <w:r w:rsidRPr="00F97309">
              <w:rPr>
                <w:rFonts w:cstheme="minorHAnsi"/>
                <w:color w:val="000000"/>
                <w:sz w:val="24"/>
                <w:szCs w:val="24"/>
              </w:rPr>
              <w:t>2230</w:t>
            </w:r>
          </w:p>
        </w:tc>
        <w:tc>
          <w:tcPr>
            <w:tcW w:w="626" w:type="dxa"/>
            <w:tcBorders>
              <w:left w:val="none" w:sz="1" w:space="0" w:color="000000"/>
              <w:bottom w:val="none" w:sz="1" w:space="0" w:color="000000"/>
              <w:right w:val="none" w:sz="1" w:space="0" w:color="000000"/>
            </w:tcBorders>
            <w:shd w:val="clear" w:color="auto" w:fill="auto"/>
          </w:tcPr>
          <w:p w14:paraId="52ECDB1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r>
      <w:tr w:rsidR="00362305" w:rsidRPr="00F97309" w14:paraId="52D65D43" w14:textId="77777777" w:rsidTr="003370E5">
        <w:trPr>
          <w:trHeight w:val="454"/>
        </w:trPr>
        <w:tc>
          <w:tcPr>
            <w:tcW w:w="624" w:type="dxa"/>
            <w:tcBorders>
              <w:left w:val="none" w:sz="1" w:space="0" w:color="000000"/>
              <w:bottom w:val="none" w:sz="1" w:space="0" w:color="000000"/>
            </w:tcBorders>
            <w:shd w:val="clear" w:color="auto" w:fill="auto"/>
          </w:tcPr>
          <w:p w14:paraId="5049FD59" w14:textId="77777777" w:rsidR="00362305" w:rsidRPr="00F97309" w:rsidRDefault="00362305" w:rsidP="003370E5">
            <w:pPr>
              <w:jc w:val="center"/>
              <w:rPr>
                <w:rFonts w:cstheme="minorHAnsi"/>
                <w:sz w:val="24"/>
                <w:szCs w:val="24"/>
              </w:rPr>
            </w:pPr>
            <w:r w:rsidRPr="00F97309">
              <w:rPr>
                <w:rFonts w:cstheme="minorHAnsi"/>
                <w:color w:val="000000"/>
                <w:sz w:val="24"/>
                <w:szCs w:val="24"/>
              </w:rPr>
              <w:t>9</w:t>
            </w:r>
          </w:p>
        </w:tc>
        <w:tc>
          <w:tcPr>
            <w:tcW w:w="737" w:type="dxa"/>
            <w:tcBorders>
              <w:left w:val="none" w:sz="1" w:space="0" w:color="000000"/>
              <w:bottom w:val="none" w:sz="1" w:space="0" w:color="000000"/>
            </w:tcBorders>
            <w:shd w:val="clear" w:color="auto" w:fill="auto"/>
          </w:tcPr>
          <w:p w14:paraId="41891D7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c>
          <w:tcPr>
            <w:tcW w:w="1417" w:type="dxa"/>
            <w:tcBorders>
              <w:left w:val="none" w:sz="1" w:space="0" w:color="000000"/>
              <w:bottom w:val="none" w:sz="1" w:space="0" w:color="000000"/>
            </w:tcBorders>
            <w:shd w:val="clear" w:color="auto" w:fill="auto"/>
          </w:tcPr>
          <w:p w14:paraId="443B5749" w14:textId="77777777" w:rsidR="00362305" w:rsidRPr="00F97309" w:rsidRDefault="00362305" w:rsidP="003370E5">
            <w:pP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auto"/>
          </w:tcPr>
          <w:p w14:paraId="33906031" w14:textId="77777777" w:rsidR="00362305" w:rsidRPr="00F97309" w:rsidRDefault="00362305" w:rsidP="003370E5">
            <w:pPr>
              <w:jc w:val="center"/>
              <w:rPr>
                <w:rFonts w:cstheme="minorHAnsi"/>
                <w:sz w:val="24"/>
                <w:szCs w:val="24"/>
              </w:rPr>
            </w:pPr>
            <w:r w:rsidRPr="00F97309">
              <w:rPr>
                <w:rFonts w:cstheme="minorHAnsi"/>
                <w:color w:val="000000"/>
                <w:sz w:val="24"/>
                <w:szCs w:val="24"/>
              </w:rPr>
              <w:t>2220</w:t>
            </w:r>
          </w:p>
        </w:tc>
        <w:tc>
          <w:tcPr>
            <w:tcW w:w="850" w:type="dxa"/>
            <w:tcBorders>
              <w:left w:val="none" w:sz="1" w:space="0" w:color="000000"/>
              <w:bottom w:val="none" w:sz="1" w:space="0" w:color="000000"/>
            </w:tcBorders>
            <w:shd w:val="clear" w:color="auto" w:fill="auto"/>
          </w:tcPr>
          <w:p w14:paraId="44C6F504"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1FB283A8"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1E71786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0225065A" w14:textId="77777777" w:rsidR="00362305" w:rsidRPr="00F97309" w:rsidRDefault="00362305" w:rsidP="003370E5">
            <w:pP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auto"/>
          </w:tcPr>
          <w:p w14:paraId="617152A1" w14:textId="77777777" w:rsidR="00362305" w:rsidRPr="00F97309" w:rsidRDefault="00362305" w:rsidP="003370E5">
            <w:pPr>
              <w:jc w:val="center"/>
              <w:rPr>
                <w:rFonts w:cstheme="minorHAnsi"/>
                <w:sz w:val="24"/>
                <w:szCs w:val="24"/>
              </w:rPr>
            </w:pPr>
            <w:r w:rsidRPr="00F97309">
              <w:rPr>
                <w:rFonts w:cstheme="minorHAnsi"/>
                <w:color w:val="000000"/>
                <w:sz w:val="24"/>
                <w:szCs w:val="24"/>
              </w:rPr>
              <w:t>2020</w:t>
            </w:r>
          </w:p>
        </w:tc>
        <w:tc>
          <w:tcPr>
            <w:tcW w:w="626" w:type="dxa"/>
            <w:tcBorders>
              <w:left w:val="none" w:sz="1" w:space="0" w:color="000000"/>
              <w:bottom w:val="none" w:sz="1" w:space="0" w:color="000000"/>
              <w:right w:val="none" w:sz="1" w:space="0" w:color="000000"/>
            </w:tcBorders>
            <w:shd w:val="clear" w:color="auto" w:fill="auto"/>
          </w:tcPr>
          <w:p w14:paraId="537BE39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29</w:t>
            </w:r>
          </w:p>
        </w:tc>
      </w:tr>
      <w:tr w:rsidR="00362305" w:rsidRPr="00F97309" w14:paraId="35270A39" w14:textId="77777777" w:rsidTr="003370E5">
        <w:trPr>
          <w:trHeight w:val="454"/>
        </w:trPr>
        <w:tc>
          <w:tcPr>
            <w:tcW w:w="624" w:type="dxa"/>
            <w:tcBorders>
              <w:left w:val="none" w:sz="1" w:space="0" w:color="000000"/>
              <w:bottom w:val="none" w:sz="1" w:space="0" w:color="000000"/>
            </w:tcBorders>
            <w:shd w:val="clear" w:color="auto" w:fill="auto"/>
          </w:tcPr>
          <w:p w14:paraId="04C4AB89" w14:textId="77777777" w:rsidR="00362305" w:rsidRPr="00F97309" w:rsidRDefault="00362305" w:rsidP="003370E5">
            <w:pPr>
              <w:jc w:val="center"/>
              <w:rPr>
                <w:rFonts w:cstheme="minorHAnsi"/>
                <w:sz w:val="24"/>
                <w:szCs w:val="24"/>
              </w:rPr>
            </w:pPr>
            <w:r w:rsidRPr="00F97309">
              <w:rPr>
                <w:rFonts w:cstheme="minorHAnsi"/>
                <w:color w:val="000000"/>
                <w:sz w:val="24"/>
                <w:szCs w:val="24"/>
              </w:rPr>
              <w:t>10</w:t>
            </w:r>
          </w:p>
        </w:tc>
        <w:tc>
          <w:tcPr>
            <w:tcW w:w="737" w:type="dxa"/>
            <w:tcBorders>
              <w:left w:val="none" w:sz="1" w:space="0" w:color="000000"/>
              <w:bottom w:val="none" w:sz="1" w:space="0" w:color="000000"/>
            </w:tcBorders>
            <w:shd w:val="clear" w:color="auto" w:fill="auto"/>
          </w:tcPr>
          <w:p w14:paraId="07F5523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30</w:t>
            </w:r>
          </w:p>
        </w:tc>
        <w:tc>
          <w:tcPr>
            <w:tcW w:w="1417" w:type="dxa"/>
            <w:tcBorders>
              <w:left w:val="none" w:sz="1" w:space="0" w:color="000000"/>
              <w:bottom w:val="none" w:sz="1" w:space="0" w:color="000000"/>
            </w:tcBorders>
            <w:shd w:val="clear" w:color="auto" w:fill="auto"/>
          </w:tcPr>
          <w:p w14:paraId="69606265" w14:textId="77777777" w:rsidR="00362305" w:rsidRPr="00F97309" w:rsidRDefault="00362305" w:rsidP="003370E5">
            <w:pPr>
              <w:rPr>
                <w:rFonts w:cstheme="minorHAnsi"/>
                <w:sz w:val="24"/>
                <w:szCs w:val="24"/>
              </w:rPr>
            </w:pPr>
            <w:r w:rsidRPr="00F97309">
              <w:rPr>
                <w:rFonts w:cstheme="minorHAnsi"/>
                <w:color w:val="000000"/>
                <w:sz w:val="24"/>
                <w:szCs w:val="24"/>
              </w:rPr>
              <w:t>Jugador 30</w:t>
            </w:r>
          </w:p>
        </w:tc>
        <w:tc>
          <w:tcPr>
            <w:tcW w:w="850" w:type="dxa"/>
            <w:tcBorders>
              <w:left w:val="none" w:sz="1" w:space="0" w:color="000000"/>
              <w:bottom w:val="none" w:sz="1" w:space="0" w:color="000000"/>
            </w:tcBorders>
            <w:shd w:val="clear" w:color="auto" w:fill="auto"/>
          </w:tcPr>
          <w:p w14:paraId="31ABA90A" w14:textId="77777777" w:rsidR="00362305" w:rsidRPr="00F97309" w:rsidRDefault="00362305" w:rsidP="003370E5">
            <w:pPr>
              <w:jc w:val="center"/>
              <w:rPr>
                <w:rFonts w:cstheme="minorHAnsi"/>
                <w:sz w:val="24"/>
                <w:szCs w:val="24"/>
              </w:rPr>
            </w:pPr>
            <w:r w:rsidRPr="00F97309">
              <w:rPr>
                <w:rFonts w:cstheme="minorHAnsi"/>
                <w:color w:val="000000"/>
                <w:sz w:val="24"/>
                <w:szCs w:val="24"/>
              </w:rPr>
              <w:t>2010</w:t>
            </w:r>
          </w:p>
        </w:tc>
        <w:tc>
          <w:tcPr>
            <w:tcW w:w="850" w:type="dxa"/>
            <w:tcBorders>
              <w:left w:val="none" w:sz="1" w:space="0" w:color="000000"/>
              <w:bottom w:val="none" w:sz="1" w:space="0" w:color="000000"/>
            </w:tcBorders>
            <w:shd w:val="clear" w:color="auto" w:fill="auto"/>
          </w:tcPr>
          <w:p w14:paraId="2180B12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611850A6"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7CDACE5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712AB7DE" w14:textId="77777777" w:rsidR="00362305" w:rsidRPr="00F97309" w:rsidRDefault="00362305" w:rsidP="003370E5">
            <w:pP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auto"/>
          </w:tcPr>
          <w:p w14:paraId="0EDCBEF4" w14:textId="77777777" w:rsidR="00362305" w:rsidRPr="00F97309" w:rsidRDefault="00362305" w:rsidP="003370E5">
            <w:pPr>
              <w:jc w:val="center"/>
              <w:rPr>
                <w:rFonts w:cstheme="minorHAnsi"/>
                <w:sz w:val="24"/>
                <w:szCs w:val="24"/>
              </w:rPr>
            </w:pPr>
            <w:r w:rsidRPr="00F97309">
              <w:rPr>
                <w:rFonts w:cstheme="minorHAnsi"/>
                <w:color w:val="000000"/>
                <w:sz w:val="24"/>
                <w:szCs w:val="24"/>
              </w:rPr>
              <w:t>2210</w:t>
            </w:r>
          </w:p>
        </w:tc>
        <w:tc>
          <w:tcPr>
            <w:tcW w:w="626" w:type="dxa"/>
            <w:tcBorders>
              <w:left w:val="none" w:sz="1" w:space="0" w:color="000000"/>
              <w:bottom w:val="none" w:sz="1" w:space="0" w:color="000000"/>
              <w:right w:val="none" w:sz="1" w:space="0" w:color="000000"/>
            </w:tcBorders>
            <w:shd w:val="clear" w:color="auto" w:fill="auto"/>
          </w:tcPr>
          <w:p w14:paraId="4596617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r>
      <w:tr w:rsidR="00362305" w:rsidRPr="00F97309" w14:paraId="4D94FE9A" w14:textId="77777777" w:rsidTr="003370E5">
        <w:trPr>
          <w:trHeight w:val="454"/>
        </w:trPr>
        <w:tc>
          <w:tcPr>
            <w:tcW w:w="624" w:type="dxa"/>
            <w:tcBorders>
              <w:left w:val="none" w:sz="1" w:space="0" w:color="000000"/>
              <w:bottom w:val="none" w:sz="1" w:space="0" w:color="000000"/>
            </w:tcBorders>
            <w:shd w:val="clear" w:color="auto" w:fill="auto"/>
          </w:tcPr>
          <w:p w14:paraId="35BFF251" w14:textId="77777777" w:rsidR="00362305" w:rsidRPr="00F97309" w:rsidRDefault="00362305" w:rsidP="003370E5">
            <w:pPr>
              <w:jc w:val="center"/>
              <w:rPr>
                <w:rFonts w:cstheme="minorHAnsi"/>
                <w:sz w:val="24"/>
                <w:szCs w:val="24"/>
              </w:rPr>
            </w:pPr>
            <w:r w:rsidRPr="00F97309">
              <w:rPr>
                <w:rFonts w:cstheme="minorHAnsi"/>
                <w:color w:val="000000"/>
                <w:sz w:val="24"/>
                <w:szCs w:val="24"/>
              </w:rPr>
              <w:t>11</w:t>
            </w:r>
          </w:p>
        </w:tc>
        <w:tc>
          <w:tcPr>
            <w:tcW w:w="737" w:type="dxa"/>
            <w:tcBorders>
              <w:left w:val="none" w:sz="1" w:space="0" w:color="000000"/>
              <w:bottom w:val="none" w:sz="1" w:space="0" w:color="000000"/>
            </w:tcBorders>
            <w:shd w:val="clear" w:color="auto" w:fill="auto"/>
          </w:tcPr>
          <w:p w14:paraId="1FBFDD7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c>
          <w:tcPr>
            <w:tcW w:w="1417" w:type="dxa"/>
            <w:tcBorders>
              <w:left w:val="none" w:sz="1" w:space="0" w:color="000000"/>
              <w:bottom w:val="none" w:sz="1" w:space="0" w:color="000000"/>
            </w:tcBorders>
            <w:shd w:val="clear" w:color="auto" w:fill="auto"/>
          </w:tcPr>
          <w:p w14:paraId="1E9F5E52" w14:textId="77777777" w:rsidR="00362305" w:rsidRPr="00F97309" w:rsidRDefault="00362305" w:rsidP="003370E5">
            <w:pPr>
              <w:rPr>
                <w:rFonts w:cstheme="minorHAnsi"/>
                <w:sz w:val="24"/>
                <w:szCs w:val="24"/>
              </w:rPr>
            </w:pPr>
            <w:r w:rsidRPr="00F97309">
              <w:rPr>
                <w:rFonts w:cstheme="minorHAnsi"/>
                <w:color w:val="000000"/>
                <w:sz w:val="24"/>
                <w:szCs w:val="24"/>
              </w:rPr>
              <w:t>Jugador 11</w:t>
            </w:r>
          </w:p>
        </w:tc>
        <w:tc>
          <w:tcPr>
            <w:tcW w:w="850" w:type="dxa"/>
            <w:tcBorders>
              <w:left w:val="none" w:sz="1" w:space="0" w:color="000000"/>
              <w:bottom w:val="none" w:sz="1" w:space="0" w:color="000000"/>
            </w:tcBorders>
            <w:shd w:val="clear" w:color="auto" w:fill="auto"/>
          </w:tcPr>
          <w:p w14:paraId="62F22596" w14:textId="77777777" w:rsidR="00362305" w:rsidRPr="00F97309" w:rsidRDefault="00362305" w:rsidP="003370E5">
            <w:pPr>
              <w:jc w:val="center"/>
              <w:rPr>
                <w:rFonts w:cstheme="minorHAnsi"/>
                <w:sz w:val="24"/>
                <w:szCs w:val="24"/>
              </w:rPr>
            </w:pPr>
            <w:r w:rsidRPr="00F97309">
              <w:rPr>
                <w:rFonts w:cstheme="minorHAnsi"/>
                <w:color w:val="000000"/>
                <w:sz w:val="24"/>
                <w:szCs w:val="24"/>
              </w:rPr>
              <w:t>2200</w:t>
            </w:r>
          </w:p>
        </w:tc>
        <w:tc>
          <w:tcPr>
            <w:tcW w:w="850" w:type="dxa"/>
            <w:tcBorders>
              <w:left w:val="none" w:sz="1" w:space="0" w:color="000000"/>
              <w:bottom w:val="none" w:sz="1" w:space="0" w:color="000000"/>
            </w:tcBorders>
            <w:shd w:val="clear" w:color="auto" w:fill="auto"/>
          </w:tcPr>
          <w:p w14:paraId="7E98D55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483E43E0"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auto"/>
          </w:tcPr>
          <w:p w14:paraId="17BEC238"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0C2D89A8" w14:textId="77777777" w:rsidR="00362305" w:rsidRPr="00F97309" w:rsidRDefault="00362305" w:rsidP="003370E5">
            <w:pPr>
              <w:rPr>
                <w:rFonts w:cstheme="minorHAnsi"/>
                <w:sz w:val="24"/>
                <w:szCs w:val="24"/>
              </w:rPr>
            </w:pPr>
            <w:r w:rsidRPr="00F97309">
              <w:rPr>
                <w:rFonts w:cstheme="minorHAnsi"/>
                <w:color w:val="000000"/>
                <w:sz w:val="24"/>
                <w:szCs w:val="24"/>
              </w:rPr>
              <w:t>Jugador 31</w:t>
            </w:r>
          </w:p>
        </w:tc>
        <w:tc>
          <w:tcPr>
            <w:tcW w:w="850" w:type="dxa"/>
            <w:tcBorders>
              <w:left w:val="none" w:sz="1" w:space="0" w:color="000000"/>
              <w:bottom w:val="none" w:sz="1" w:space="0" w:color="000000"/>
            </w:tcBorders>
            <w:shd w:val="clear" w:color="auto" w:fill="auto"/>
          </w:tcPr>
          <w:p w14:paraId="4A06A50F" w14:textId="77777777" w:rsidR="00362305" w:rsidRPr="00F97309" w:rsidRDefault="00362305" w:rsidP="003370E5">
            <w:pPr>
              <w:jc w:val="center"/>
              <w:rPr>
                <w:rFonts w:cstheme="minorHAnsi"/>
                <w:sz w:val="24"/>
                <w:szCs w:val="24"/>
              </w:rPr>
            </w:pPr>
            <w:r w:rsidRPr="00F97309">
              <w:rPr>
                <w:rFonts w:cstheme="minorHAnsi"/>
                <w:color w:val="000000"/>
                <w:sz w:val="24"/>
                <w:szCs w:val="24"/>
              </w:rPr>
              <w:t>2000</w:t>
            </w:r>
          </w:p>
        </w:tc>
        <w:tc>
          <w:tcPr>
            <w:tcW w:w="626" w:type="dxa"/>
            <w:tcBorders>
              <w:left w:val="none" w:sz="1" w:space="0" w:color="000000"/>
              <w:bottom w:val="none" w:sz="1" w:space="0" w:color="000000"/>
              <w:right w:val="none" w:sz="1" w:space="0" w:color="000000"/>
            </w:tcBorders>
            <w:shd w:val="clear" w:color="auto" w:fill="auto"/>
          </w:tcPr>
          <w:p w14:paraId="7BF6FEA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31</w:t>
            </w:r>
          </w:p>
        </w:tc>
      </w:tr>
      <w:tr w:rsidR="00362305" w:rsidRPr="00F97309" w14:paraId="48E609DD" w14:textId="77777777" w:rsidTr="003370E5">
        <w:trPr>
          <w:trHeight w:val="454"/>
        </w:trPr>
        <w:tc>
          <w:tcPr>
            <w:tcW w:w="624" w:type="dxa"/>
            <w:tcBorders>
              <w:left w:val="none" w:sz="1" w:space="0" w:color="000000"/>
              <w:bottom w:val="none" w:sz="1" w:space="0" w:color="000000"/>
            </w:tcBorders>
            <w:shd w:val="clear" w:color="auto" w:fill="auto"/>
          </w:tcPr>
          <w:p w14:paraId="67F825FF" w14:textId="77777777" w:rsidR="00362305" w:rsidRPr="00F97309" w:rsidRDefault="00362305" w:rsidP="003370E5">
            <w:pPr>
              <w:jc w:val="center"/>
              <w:rPr>
                <w:rFonts w:cstheme="minorHAnsi"/>
                <w:sz w:val="24"/>
                <w:szCs w:val="24"/>
              </w:rPr>
            </w:pPr>
            <w:r w:rsidRPr="00F97309">
              <w:rPr>
                <w:rFonts w:cstheme="minorHAnsi"/>
                <w:color w:val="000000"/>
                <w:sz w:val="24"/>
                <w:szCs w:val="24"/>
              </w:rPr>
              <w:t>12</w:t>
            </w:r>
          </w:p>
        </w:tc>
        <w:tc>
          <w:tcPr>
            <w:tcW w:w="737" w:type="dxa"/>
            <w:tcBorders>
              <w:left w:val="none" w:sz="1" w:space="0" w:color="000000"/>
              <w:bottom w:val="none" w:sz="1" w:space="0" w:color="000000"/>
            </w:tcBorders>
            <w:shd w:val="clear" w:color="auto" w:fill="auto"/>
          </w:tcPr>
          <w:p w14:paraId="35D68F7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32</w:t>
            </w:r>
          </w:p>
        </w:tc>
        <w:tc>
          <w:tcPr>
            <w:tcW w:w="1417" w:type="dxa"/>
            <w:tcBorders>
              <w:left w:val="none" w:sz="1" w:space="0" w:color="000000"/>
              <w:bottom w:val="none" w:sz="1" w:space="0" w:color="000000"/>
            </w:tcBorders>
            <w:shd w:val="clear" w:color="auto" w:fill="auto"/>
          </w:tcPr>
          <w:p w14:paraId="034B7ED0" w14:textId="77777777" w:rsidR="00362305" w:rsidRPr="00F97309" w:rsidRDefault="00362305" w:rsidP="003370E5">
            <w:pPr>
              <w:rPr>
                <w:rFonts w:cstheme="minorHAnsi"/>
                <w:sz w:val="24"/>
                <w:szCs w:val="24"/>
              </w:rPr>
            </w:pPr>
            <w:r w:rsidRPr="00F97309">
              <w:rPr>
                <w:rFonts w:cstheme="minorHAnsi"/>
                <w:color w:val="000000"/>
                <w:sz w:val="24"/>
                <w:szCs w:val="24"/>
              </w:rPr>
              <w:t>Jugador 32</w:t>
            </w:r>
          </w:p>
        </w:tc>
        <w:tc>
          <w:tcPr>
            <w:tcW w:w="850" w:type="dxa"/>
            <w:tcBorders>
              <w:left w:val="none" w:sz="1" w:space="0" w:color="000000"/>
              <w:bottom w:val="none" w:sz="1" w:space="0" w:color="000000"/>
            </w:tcBorders>
            <w:shd w:val="clear" w:color="auto" w:fill="auto"/>
          </w:tcPr>
          <w:p w14:paraId="024CA139" w14:textId="77777777" w:rsidR="00362305" w:rsidRPr="00F97309" w:rsidRDefault="00362305" w:rsidP="003370E5">
            <w:pPr>
              <w:jc w:val="center"/>
              <w:rPr>
                <w:rFonts w:cstheme="minorHAnsi"/>
                <w:sz w:val="24"/>
                <w:szCs w:val="24"/>
              </w:rPr>
            </w:pPr>
            <w:r w:rsidRPr="00F97309">
              <w:rPr>
                <w:rFonts w:cstheme="minorHAnsi"/>
                <w:color w:val="000000"/>
                <w:sz w:val="24"/>
                <w:szCs w:val="24"/>
              </w:rPr>
              <w:t>1990</w:t>
            </w:r>
          </w:p>
        </w:tc>
        <w:tc>
          <w:tcPr>
            <w:tcW w:w="850" w:type="dxa"/>
            <w:tcBorders>
              <w:left w:val="none" w:sz="1" w:space="0" w:color="000000"/>
              <w:bottom w:val="none" w:sz="1" w:space="0" w:color="000000"/>
            </w:tcBorders>
            <w:shd w:val="clear" w:color="auto" w:fill="auto"/>
          </w:tcPr>
          <w:p w14:paraId="50D1A8E7"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1649824E"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1D1894BF"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530F35E2" w14:textId="77777777" w:rsidR="00362305" w:rsidRPr="00F97309" w:rsidRDefault="00362305" w:rsidP="003370E5">
            <w:pP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auto"/>
          </w:tcPr>
          <w:p w14:paraId="0992F86B" w14:textId="77777777" w:rsidR="00362305" w:rsidRPr="00F97309" w:rsidRDefault="00362305" w:rsidP="003370E5">
            <w:pPr>
              <w:jc w:val="center"/>
              <w:rPr>
                <w:rFonts w:cstheme="minorHAnsi"/>
                <w:sz w:val="24"/>
                <w:szCs w:val="24"/>
              </w:rPr>
            </w:pPr>
            <w:r w:rsidRPr="00F97309">
              <w:rPr>
                <w:rFonts w:cstheme="minorHAnsi"/>
                <w:color w:val="000000"/>
                <w:sz w:val="24"/>
                <w:szCs w:val="24"/>
              </w:rPr>
              <w:t>2190</w:t>
            </w:r>
          </w:p>
        </w:tc>
        <w:tc>
          <w:tcPr>
            <w:tcW w:w="626" w:type="dxa"/>
            <w:tcBorders>
              <w:left w:val="none" w:sz="1" w:space="0" w:color="000000"/>
              <w:bottom w:val="none" w:sz="1" w:space="0" w:color="000000"/>
              <w:right w:val="none" w:sz="1" w:space="0" w:color="000000"/>
            </w:tcBorders>
            <w:shd w:val="clear" w:color="auto" w:fill="auto"/>
          </w:tcPr>
          <w:p w14:paraId="6650E82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r>
      <w:tr w:rsidR="00362305" w:rsidRPr="00F97309" w14:paraId="6F278F30" w14:textId="77777777" w:rsidTr="003370E5">
        <w:trPr>
          <w:trHeight w:val="454"/>
        </w:trPr>
        <w:tc>
          <w:tcPr>
            <w:tcW w:w="624" w:type="dxa"/>
            <w:tcBorders>
              <w:left w:val="none" w:sz="1" w:space="0" w:color="000000"/>
              <w:bottom w:val="none" w:sz="1" w:space="0" w:color="000000"/>
            </w:tcBorders>
            <w:shd w:val="clear" w:color="auto" w:fill="auto"/>
          </w:tcPr>
          <w:p w14:paraId="3C152EE3" w14:textId="77777777" w:rsidR="00362305" w:rsidRPr="00F97309" w:rsidRDefault="00362305" w:rsidP="003370E5">
            <w:pPr>
              <w:jc w:val="center"/>
              <w:rPr>
                <w:rFonts w:cstheme="minorHAnsi"/>
                <w:sz w:val="24"/>
                <w:szCs w:val="24"/>
              </w:rPr>
            </w:pPr>
            <w:r w:rsidRPr="00F97309">
              <w:rPr>
                <w:rFonts w:cstheme="minorHAnsi"/>
                <w:color w:val="000000"/>
                <w:sz w:val="24"/>
                <w:szCs w:val="24"/>
              </w:rPr>
              <w:t>13</w:t>
            </w:r>
          </w:p>
        </w:tc>
        <w:tc>
          <w:tcPr>
            <w:tcW w:w="737" w:type="dxa"/>
            <w:tcBorders>
              <w:left w:val="none" w:sz="1" w:space="0" w:color="000000"/>
              <w:bottom w:val="none" w:sz="1" w:space="0" w:color="000000"/>
            </w:tcBorders>
            <w:shd w:val="clear" w:color="auto" w:fill="auto"/>
          </w:tcPr>
          <w:p w14:paraId="13B49ED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c>
          <w:tcPr>
            <w:tcW w:w="1417" w:type="dxa"/>
            <w:tcBorders>
              <w:left w:val="none" w:sz="1" w:space="0" w:color="000000"/>
              <w:bottom w:val="none" w:sz="1" w:space="0" w:color="000000"/>
            </w:tcBorders>
            <w:shd w:val="clear" w:color="auto" w:fill="auto"/>
          </w:tcPr>
          <w:p w14:paraId="133F93C7" w14:textId="77777777" w:rsidR="00362305" w:rsidRPr="00F97309" w:rsidRDefault="00362305" w:rsidP="003370E5">
            <w:pP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auto"/>
          </w:tcPr>
          <w:p w14:paraId="0914E6B4" w14:textId="77777777" w:rsidR="00362305" w:rsidRPr="00F97309" w:rsidRDefault="00362305" w:rsidP="003370E5">
            <w:pPr>
              <w:jc w:val="center"/>
              <w:rPr>
                <w:rFonts w:cstheme="minorHAnsi"/>
                <w:sz w:val="24"/>
                <w:szCs w:val="24"/>
              </w:rPr>
            </w:pPr>
            <w:r w:rsidRPr="00F97309">
              <w:rPr>
                <w:rFonts w:cstheme="minorHAnsi"/>
                <w:color w:val="000000"/>
                <w:sz w:val="24"/>
                <w:szCs w:val="24"/>
              </w:rPr>
              <w:t>2180</w:t>
            </w:r>
          </w:p>
        </w:tc>
        <w:tc>
          <w:tcPr>
            <w:tcW w:w="850" w:type="dxa"/>
            <w:tcBorders>
              <w:left w:val="none" w:sz="1" w:space="0" w:color="000000"/>
              <w:bottom w:val="none" w:sz="1" w:space="0" w:color="000000"/>
            </w:tcBorders>
            <w:shd w:val="clear" w:color="auto" w:fill="auto"/>
          </w:tcPr>
          <w:p w14:paraId="01E33DB8"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05C36369"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33C96307"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4FE8D0A2" w14:textId="77777777" w:rsidR="00362305" w:rsidRPr="00F97309" w:rsidRDefault="00362305" w:rsidP="003370E5">
            <w:pP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auto"/>
          </w:tcPr>
          <w:p w14:paraId="3198C449" w14:textId="77777777" w:rsidR="00362305" w:rsidRPr="00F97309" w:rsidRDefault="00362305" w:rsidP="003370E5">
            <w:pPr>
              <w:jc w:val="center"/>
              <w:rPr>
                <w:rFonts w:cstheme="minorHAnsi"/>
                <w:sz w:val="24"/>
                <w:szCs w:val="24"/>
              </w:rPr>
            </w:pPr>
            <w:r w:rsidRPr="00F97309">
              <w:rPr>
                <w:rFonts w:cstheme="minorHAnsi"/>
                <w:color w:val="000000"/>
                <w:sz w:val="24"/>
                <w:szCs w:val="24"/>
              </w:rPr>
              <w:t>1980</w:t>
            </w:r>
          </w:p>
        </w:tc>
        <w:tc>
          <w:tcPr>
            <w:tcW w:w="626" w:type="dxa"/>
            <w:tcBorders>
              <w:left w:val="none" w:sz="1" w:space="0" w:color="000000"/>
              <w:bottom w:val="none" w:sz="1" w:space="0" w:color="000000"/>
              <w:right w:val="none" w:sz="1" w:space="0" w:color="000000"/>
            </w:tcBorders>
            <w:shd w:val="clear" w:color="auto" w:fill="auto"/>
          </w:tcPr>
          <w:p w14:paraId="4CAEF63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33</w:t>
            </w:r>
          </w:p>
        </w:tc>
      </w:tr>
      <w:tr w:rsidR="00362305" w:rsidRPr="00F97309" w14:paraId="1372C63D" w14:textId="77777777" w:rsidTr="003370E5">
        <w:trPr>
          <w:trHeight w:val="454"/>
        </w:trPr>
        <w:tc>
          <w:tcPr>
            <w:tcW w:w="624" w:type="dxa"/>
            <w:tcBorders>
              <w:left w:val="none" w:sz="1" w:space="0" w:color="000000"/>
              <w:bottom w:val="none" w:sz="1" w:space="0" w:color="000000"/>
            </w:tcBorders>
            <w:shd w:val="clear" w:color="auto" w:fill="auto"/>
          </w:tcPr>
          <w:p w14:paraId="5BAD1906" w14:textId="77777777" w:rsidR="00362305" w:rsidRPr="00F97309" w:rsidRDefault="00362305" w:rsidP="003370E5">
            <w:pPr>
              <w:jc w:val="center"/>
              <w:rPr>
                <w:rFonts w:cstheme="minorHAnsi"/>
                <w:sz w:val="24"/>
                <w:szCs w:val="24"/>
              </w:rPr>
            </w:pPr>
            <w:r w:rsidRPr="00F97309">
              <w:rPr>
                <w:rFonts w:cstheme="minorHAnsi"/>
                <w:color w:val="000000"/>
                <w:sz w:val="24"/>
                <w:szCs w:val="24"/>
              </w:rPr>
              <w:t>14</w:t>
            </w:r>
          </w:p>
        </w:tc>
        <w:tc>
          <w:tcPr>
            <w:tcW w:w="737" w:type="dxa"/>
            <w:tcBorders>
              <w:left w:val="none" w:sz="1" w:space="0" w:color="000000"/>
              <w:bottom w:val="none" w:sz="1" w:space="0" w:color="000000"/>
            </w:tcBorders>
            <w:shd w:val="clear" w:color="auto" w:fill="auto"/>
          </w:tcPr>
          <w:p w14:paraId="1AA5ED4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34</w:t>
            </w:r>
          </w:p>
        </w:tc>
        <w:tc>
          <w:tcPr>
            <w:tcW w:w="1417" w:type="dxa"/>
            <w:tcBorders>
              <w:left w:val="none" w:sz="1" w:space="0" w:color="000000"/>
              <w:bottom w:val="none" w:sz="1" w:space="0" w:color="000000"/>
            </w:tcBorders>
            <w:shd w:val="clear" w:color="auto" w:fill="auto"/>
          </w:tcPr>
          <w:p w14:paraId="6A8D4896" w14:textId="77777777" w:rsidR="00362305" w:rsidRPr="00F97309" w:rsidRDefault="00362305" w:rsidP="003370E5">
            <w:pP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auto"/>
          </w:tcPr>
          <w:p w14:paraId="49268360" w14:textId="77777777" w:rsidR="00362305" w:rsidRPr="00F97309" w:rsidRDefault="00362305" w:rsidP="003370E5">
            <w:pPr>
              <w:jc w:val="center"/>
              <w:rPr>
                <w:rFonts w:cstheme="minorHAnsi"/>
                <w:sz w:val="24"/>
                <w:szCs w:val="24"/>
              </w:rPr>
            </w:pPr>
            <w:r w:rsidRPr="00F97309">
              <w:rPr>
                <w:rFonts w:cstheme="minorHAnsi"/>
                <w:color w:val="000000"/>
                <w:sz w:val="24"/>
                <w:szCs w:val="24"/>
              </w:rPr>
              <w:t>1970</w:t>
            </w:r>
          </w:p>
        </w:tc>
        <w:tc>
          <w:tcPr>
            <w:tcW w:w="850" w:type="dxa"/>
            <w:tcBorders>
              <w:left w:val="none" w:sz="1" w:space="0" w:color="000000"/>
              <w:bottom w:val="none" w:sz="1" w:space="0" w:color="000000"/>
            </w:tcBorders>
            <w:shd w:val="clear" w:color="auto" w:fill="auto"/>
          </w:tcPr>
          <w:p w14:paraId="658ACE64"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191CCE56"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0124845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70F517C6" w14:textId="77777777" w:rsidR="00362305" w:rsidRPr="00F97309" w:rsidRDefault="00362305" w:rsidP="003370E5">
            <w:pP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auto"/>
          </w:tcPr>
          <w:p w14:paraId="059E0CE8" w14:textId="77777777" w:rsidR="00362305" w:rsidRPr="00F97309" w:rsidRDefault="00362305" w:rsidP="003370E5">
            <w:pPr>
              <w:jc w:val="center"/>
              <w:rPr>
                <w:rFonts w:cstheme="minorHAnsi"/>
                <w:sz w:val="24"/>
                <w:szCs w:val="24"/>
              </w:rPr>
            </w:pPr>
            <w:r w:rsidRPr="00F97309">
              <w:rPr>
                <w:rFonts w:cstheme="minorHAnsi"/>
                <w:color w:val="000000"/>
                <w:sz w:val="24"/>
                <w:szCs w:val="24"/>
              </w:rPr>
              <w:t>2170</w:t>
            </w:r>
          </w:p>
        </w:tc>
        <w:tc>
          <w:tcPr>
            <w:tcW w:w="626" w:type="dxa"/>
            <w:tcBorders>
              <w:left w:val="none" w:sz="1" w:space="0" w:color="000000"/>
              <w:bottom w:val="none" w:sz="1" w:space="0" w:color="000000"/>
              <w:right w:val="none" w:sz="1" w:space="0" w:color="000000"/>
            </w:tcBorders>
            <w:shd w:val="clear" w:color="auto" w:fill="auto"/>
          </w:tcPr>
          <w:p w14:paraId="1B61D69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r>
      <w:tr w:rsidR="00362305" w:rsidRPr="00F97309" w14:paraId="73051E94" w14:textId="77777777" w:rsidTr="003370E5">
        <w:trPr>
          <w:trHeight w:val="454"/>
        </w:trPr>
        <w:tc>
          <w:tcPr>
            <w:tcW w:w="624" w:type="dxa"/>
            <w:tcBorders>
              <w:left w:val="none" w:sz="1" w:space="0" w:color="000000"/>
              <w:bottom w:val="none" w:sz="1" w:space="0" w:color="000000"/>
            </w:tcBorders>
            <w:shd w:val="clear" w:color="auto" w:fill="auto"/>
          </w:tcPr>
          <w:p w14:paraId="352BC20A"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737" w:type="dxa"/>
            <w:tcBorders>
              <w:left w:val="none" w:sz="1" w:space="0" w:color="000000"/>
              <w:bottom w:val="none" w:sz="1" w:space="0" w:color="000000"/>
            </w:tcBorders>
            <w:shd w:val="clear" w:color="auto" w:fill="auto"/>
          </w:tcPr>
          <w:p w14:paraId="6ABFD61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c>
          <w:tcPr>
            <w:tcW w:w="1417" w:type="dxa"/>
            <w:tcBorders>
              <w:left w:val="none" w:sz="1" w:space="0" w:color="000000"/>
              <w:bottom w:val="none" w:sz="1" w:space="0" w:color="000000"/>
            </w:tcBorders>
            <w:shd w:val="clear" w:color="auto" w:fill="auto"/>
          </w:tcPr>
          <w:p w14:paraId="5C85361A" w14:textId="77777777" w:rsidR="00362305" w:rsidRPr="00F97309" w:rsidRDefault="00362305" w:rsidP="003370E5">
            <w:pPr>
              <w:rPr>
                <w:rFonts w:cstheme="minorHAnsi"/>
                <w:sz w:val="24"/>
                <w:szCs w:val="24"/>
              </w:rPr>
            </w:pPr>
            <w:r w:rsidRPr="00F97309">
              <w:rPr>
                <w:rFonts w:cstheme="minorHAnsi"/>
                <w:color w:val="000000"/>
                <w:sz w:val="24"/>
                <w:szCs w:val="24"/>
              </w:rPr>
              <w:t>Jugador 15</w:t>
            </w:r>
          </w:p>
        </w:tc>
        <w:tc>
          <w:tcPr>
            <w:tcW w:w="850" w:type="dxa"/>
            <w:tcBorders>
              <w:left w:val="none" w:sz="1" w:space="0" w:color="000000"/>
              <w:bottom w:val="none" w:sz="1" w:space="0" w:color="000000"/>
            </w:tcBorders>
            <w:shd w:val="clear" w:color="auto" w:fill="auto"/>
          </w:tcPr>
          <w:p w14:paraId="7D79660C" w14:textId="77777777" w:rsidR="00362305" w:rsidRPr="00F97309" w:rsidRDefault="00362305" w:rsidP="003370E5">
            <w:pPr>
              <w:jc w:val="center"/>
              <w:rPr>
                <w:rFonts w:cstheme="minorHAnsi"/>
                <w:sz w:val="24"/>
                <w:szCs w:val="24"/>
              </w:rPr>
            </w:pPr>
            <w:r w:rsidRPr="00F97309">
              <w:rPr>
                <w:rFonts w:cstheme="minorHAnsi"/>
                <w:color w:val="000000"/>
                <w:sz w:val="24"/>
                <w:szCs w:val="24"/>
              </w:rPr>
              <w:t>2160</w:t>
            </w:r>
          </w:p>
        </w:tc>
        <w:tc>
          <w:tcPr>
            <w:tcW w:w="850" w:type="dxa"/>
            <w:tcBorders>
              <w:left w:val="none" w:sz="1" w:space="0" w:color="000000"/>
              <w:bottom w:val="none" w:sz="1" w:space="0" w:color="000000"/>
            </w:tcBorders>
            <w:shd w:val="clear" w:color="auto" w:fill="auto"/>
          </w:tcPr>
          <w:p w14:paraId="354CDC10"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60A31579"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auto"/>
          </w:tcPr>
          <w:p w14:paraId="6B7B9D9E"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005AAE5D" w14:textId="77777777" w:rsidR="00362305" w:rsidRPr="00F97309" w:rsidRDefault="00362305" w:rsidP="003370E5">
            <w:pP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auto"/>
          </w:tcPr>
          <w:p w14:paraId="31DFD1EB" w14:textId="77777777" w:rsidR="00362305" w:rsidRPr="00F97309" w:rsidRDefault="00362305" w:rsidP="003370E5">
            <w:pPr>
              <w:jc w:val="center"/>
              <w:rPr>
                <w:rFonts w:cstheme="minorHAnsi"/>
                <w:sz w:val="24"/>
                <w:szCs w:val="24"/>
              </w:rPr>
            </w:pPr>
            <w:r w:rsidRPr="00F97309">
              <w:rPr>
                <w:rFonts w:cstheme="minorHAnsi"/>
                <w:color w:val="000000"/>
                <w:sz w:val="24"/>
                <w:szCs w:val="24"/>
              </w:rPr>
              <w:t>1960</w:t>
            </w:r>
          </w:p>
        </w:tc>
        <w:tc>
          <w:tcPr>
            <w:tcW w:w="626" w:type="dxa"/>
            <w:tcBorders>
              <w:left w:val="none" w:sz="1" w:space="0" w:color="000000"/>
              <w:bottom w:val="none" w:sz="1" w:space="0" w:color="000000"/>
              <w:right w:val="none" w:sz="1" w:space="0" w:color="000000"/>
            </w:tcBorders>
            <w:shd w:val="clear" w:color="auto" w:fill="auto"/>
          </w:tcPr>
          <w:p w14:paraId="7284FDA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35</w:t>
            </w:r>
          </w:p>
        </w:tc>
      </w:tr>
      <w:tr w:rsidR="00362305" w:rsidRPr="00F97309" w14:paraId="04C435FB" w14:textId="77777777" w:rsidTr="003370E5">
        <w:trPr>
          <w:trHeight w:val="454"/>
        </w:trPr>
        <w:tc>
          <w:tcPr>
            <w:tcW w:w="624" w:type="dxa"/>
            <w:tcBorders>
              <w:left w:val="none" w:sz="1" w:space="0" w:color="000000"/>
              <w:bottom w:val="none" w:sz="1" w:space="0" w:color="000000"/>
            </w:tcBorders>
            <w:shd w:val="clear" w:color="auto" w:fill="auto"/>
          </w:tcPr>
          <w:p w14:paraId="26730549" w14:textId="77777777" w:rsidR="00362305" w:rsidRPr="00F97309" w:rsidRDefault="00362305" w:rsidP="003370E5">
            <w:pPr>
              <w:jc w:val="center"/>
              <w:rPr>
                <w:rFonts w:cstheme="minorHAnsi"/>
                <w:sz w:val="24"/>
                <w:szCs w:val="24"/>
              </w:rPr>
            </w:pPr>
            <w:r w:rsidRPr="00F97309">
              <w:rPr>
                <w:rFonts w:cstheme="minorHAnsi"/>
                <w:color w:val="000000"/>
                <w:sz w:val="24"/>
                <w:szCs w:val="24"/>
              </w:rPr>
              <w:t>16</w:t>
            </w:r>
          </w:p>
        </w:tc>
        <w:tc>
          <w:tcPr>
            <w:tcW w:w="737" w:type="dxa"/>
            <w:tcBorders>
              <w:left w:val="none" w:sz="1" w:space="0" w:color="000000"/>
              <w:bottom w:val="none" w:sz="1" w:space="0" w:color="000000"/>
            </w:tcBorders>
            <w:shd w:val="clear" w:color="auto" w:fill="auto"/>
          </w:tcPr>
          <w:p w14:paraId="259E7C3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36</w:t>
            </w:r>
          </w:p>
        </w:tc>
        <w:tc>
          <w:tcPr>
            <w:tcW w:w="1417" w:type="dxa"/>
            <w:tcBorders>
              <w:left w:val="none" w:sz="1" w:space="0" w:color="000000"/>
              <w:bottom w:val="none" w:sz="1" w:space="0" w:color="000000"/>
            </w:tcBorders>
            <w:shd w:val="clear" w:color="auto" w:fill="auto"/>
          </w:tcPr>
          <w:p w14:paraId="4C0F1FE5" w14:textId="77777777" w:rsidR="00362305" w:rsidRPr="00F97309" w:rsidRDefault="00362305" w:rsidP="003370E5">
            <w:pPr>
              <w:rPr>
                <w:rFonts w:cstheme="minorHAnsi"/>
                <w:sz w:val="24"/>
                <w:szCs w:val="24"/>
              </w:rPr>
            </w:pPr>
            <w:r w:rsidRPr="00F97309">
              <w:rPr>
                <w:rFonts w:cstheme="minorHAnsi"/>
                <w:color w:val="000000"/>
                <w:sz w:val="24"/>
                <w:szCs w:val="24"/>
              </w:rPr>
              <w:t>Jugador 36</w:t>
            </w:r>
          </w:p>
        </w:tc>
        <w:tc>
          <w:tcPr>
            <w:tcW w:w="850" w:type="dxa"/>
            <w:tcBorders>
              <w:left w:val="none" w:sz="1" w:space="0" w:color="000000"/>
              <w:bottom w:val="none" w:sz="1" w:space="0" w:color="000000"/>
            </w:tcBorders>
            <w:shd w:val="clear" w:color="auto" w:fill="auto"/>
          </w:tcPr>
          <w:p w14:paraId="7B476197" w14:textId="77777777" w:rsidR="00362305" w:rsidRPr="00F97309" w:rsidRDefault="00362305" w:rsidP="003370E5">
            <w:pPr>
              <w:jc w:val="center"/>
              <w:rPr>
                <w:rFonts w:cstheme="minorHAnsi"/>
                <w:sz w:val="24"/>
                <w:szCs w:val="24"/>
              </w:rPr>
            </w:pPr>
            <w:r w:rsidRPr="00F97309">
              <w:rPr>
                <w:rFonts w:cstheme="minorHAnsi"/>
                <w:color w:val="000000"/>
                <w:sz w:val="24"/>
                <w:szCs w:val="24"/>
              </w:rPr>
              <w:t>1950</w:t>
            </w:r>
          </w:p>
        </w:tc>
        <w:tc>
          <w:tcPr>
            <w:tcW w:w="850" w:type="dxa"/>
            <w:tcBorders>
              <w:left w:val="none" w:sz="1" w:space="0" w:color="000000"/>
              <w:bottom w:val="none" w:sz="1" w:space="0" w:color="000000"/>
            </w:tcBorders>
            <w:shd w:val="clear" w:color="auto" w:fill="auto"/>
          </w:tcPr>
          <w:p w14:paraId="7C77D00B"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1B752F4F"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auto"/>
          </w:tcPr>
          <w:p w14:paraId="79A4A02B"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3BA193D9" w14:textId="77777777" w:rsidR="00362305" w:rsidRPr="00F97309" w:rsidRDefault="00362305" w:rsidP="003370E5">
            <w:pP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auto"/>
          </w:tcPr>
          <w:p w14:paraId="40B1B9FC" w14:textId="77777777" w:rsidR="00362305" w:rsidRPr="00F97309" w:rsidRDefault="00362305" w:rsidP="003370E5">
            <w:pPr>
              <w:jc w:val="center"/>
              <w:rPr>
                <w:rFonts w:cstheme="minorHAnsi"/>
                <w:sz w:val="24"/>
                <w:szCs w:val="24"/>
              </w:rPr>
            </w:pPr>
            <w:r w:rsidRPr="00F97309">
              <w:rPr>
                <w:rFonts w:cstheme="minorHAnsi"/>
                <w:color w:val="000000"/>
                <w:sz w:val="24"/>
                <w:szCs w:val="24"/>
              </w:rPr>
              <w:t>2150</w:t>
            </w:r>
          </w:p>
        </w:tc>
        <w:tc>
          <w:tcPr>
            <w:tcW w:w="626" w:type="dxa"/>
            <w:tcBorders>
              <w:left w:val="none" w:sz="1" w:space="0" w:color="000000"/>
              <w:bottom w:val="none" w:sz="1" w:space="0" w:color="000000"/>
              <w:right w:val="none" w:sz="1" w:space="0" w:color="000000"/>
            </w:tcBorders>
            <w:shd w:val="clear" w:color="auto" w:fill="auto"/>
          </w:tcPr>
          <w:p w14:paraId="7D38BD5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r>
      <w:tr w:rsidR="00362305" w:rsidRPr="00F97309" w14:paraId="75C3927C" w14:textId="77777777" w:rsidTr="003370E5">
        <w:trPr>
          <w:trHeight w:val="454"/>
        </w:trPr>
        <w:tc>
          <w:tcPr>
            <w:tcW w:w="624" w:type="dxa"/>
            <w:tcBorders>
              <w:left w:val="none" w:sz="1" w:space="0" w:color="000000"/>
              <w:bottom w:val="none" w:sz="1" w:space="0" w:color="000000"/>
            </w:tcBorders>
            <w:shd w:val="clear" w:color="auto" w:fill="auto"/>
          </w:tcPr>
          <w:p w14:paraId="76579866" w14:textId="77777777" w:rsidR="00362305" w:rsidRPr="00F97309" w:rsidRDefault="00362305" w:rsidP="003370E5">
            <w:pPr>
              <w:jc w:val="center"/>
              <w:rPr>
                <w:rFonts w:cstheme="minorHAnsi"/>
                <w:sz w:val="24"/>
                <w:szCs w:val="24"/>
              </w:rPr>
            </w:pPr>
            <w:r w:rsidRPr="00F97309">
              <w:rPr>
                <w:rFonts w:cstheme="minorHAnsi"/>
                <w:color w:val="000000"/>
                <w:sz w:val="24"/>
                <w:szCs w:val="24"/>
              </w:rPr>
              <w:t>17</w:t>
            </w:r>
          </w:p>
        </w:tc>
        <w:tc>
          <w:tcPr>
            <w:tcW w:w="737" w:type="dxa"/>
            <w:tcBorders>
              <w:left w:val="none" w:sz="1" w:space="0" w:color="000000"/>
              <w:bottom w:val="none" w:sz="1" w:space="0" w:color="000000"/>
            </w:tcBorders>
            <w:shd w:val="clear" w:color="auto" w:fill="auto"/>
          </w:tcPr>
          <w:p w14:paraId="197E866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c>
          <w:tcPr>
            <w:tcW w:w="1417" w:type="dxa"/>
            <w:tcBorders>
              <w:left w:val="none" w:sz="1" w:space="0" w:color="000000"/>
              <w:bottom w:val="none" w:sz="1" w:space="0" w:color="000000"/>
            </w:tcBorders>
            <w:shd w:val="clear" w:color="auto" w:fill="auto"/>
          </w:tcPr>
          <w:p w14:paraId="25F7E9BA" w14:textId="77777777" w:rsidR="00362305" w:rsidRPr="00F97309" w:rsidRDefault="00362305" w:rsidP="003370E5">
            <w:pPr>
              <w:rPr>
                <w:rFonts w:cstheme="minorHAnsi"/>
                <w:sz w:val="24"/>
                <w:szCs w:val="24"/>
              </w:rPr>
            </w:pPr>
            <w:r w:rsidRPr="00F97309">
              <w:rPr>
                <w:rFonts w:cstheme="minorHAnsi"/>
                <w:color w:val="000000"/>
                <w:sz w:val="24"/>
                <w:szCs w:val="24"/>
              </w:rPr>
              <w:t>Jugador 17</w:t>
            </w:r>
          </w:p>
        </w:tc>
        <w:tc>
          <w:tcPr>
            <w:tcW w:w="850" w:type="dxa"/>
            <w:tcBorders>
              <w:left w:val="none" w:sz="1" w:space="0" w:color="000000"/>
              <w:bottom w:val="none" w:sz="1" w:space="0" w:color="000000"/>
            </w:tcBorders>
            <w:shd w:val="clear" w:color="auto" w:fill="auto"/>
          </w:tcPr>
          <w:p w14:paraId="32CE4E27" w14:textId="77777777" w:rsidR="00362305" w:rsidRPr="00F97309" w:rsidRDefault="00362305" w:rsidP="003370E5">
            <w:pPr>
              <w:jc w:val="center"/>
              <w:rPr>
                <w:rFonts w:cstheme="minorHAnsi"/>
                <w:sz w:val="24"/>
                <w:szCs w:val="24"/>
              </w:rPr>
            </w:pPr>
            <w:r w:rsidRPr="00F97309">
              <w:rPr>
                <w:rFonts w:cstheme="minorHAnsi"/>
                <w:color w:val="000000"/>
                <w:sz w:val="24"/>
                <w:szCs w:val="24"/>
              </w:rPr>
              <w:t>2140</w:t>
            </w:r>
          </w:p>
        </w:tc>
        <w:tc>
          <w:tcPr>
            <w:tcW w:w="850" w:type="dxa"/>
            <w:tcBorders>
              <w:left w:val="none" w:sz="1" w:space="0" w:color="000000"/>
              <w:bottom w:val="none" w:sz="1" w:space="0" w:color="000000"/>
            </w:tcBorders>
            <w:shd w:val="clear" w:color="auto" w:fill="auto"/>
          </w:tcPr>
          <w:p w14:paraId="2F98EFE2"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1937700B"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7ED21FA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5E151259" w14:textId="77777777" w:rsidR="00362305" w:rsidRPr="00F97309" w:rsidRDefault="00362305" w:rsidP="003370E5">
            <w:pP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auto"/>
          </w:tcPr>
          <w:p w14:paraId="696DC1A9" w14:textId="77777777" w:rsidR="00362305" w:rsidRPr="00F97309" w:rsidRDefault="00362305" w:rsidP="003370E5">
            <w:pPr>
              <w:jc w:val="center"/>
              <w:rPr>
                <w:rFonts w:cstheme="minorHAnsi"/>
                <w:sz w:val="24"/>
                <w:szCs w:val="24"/>
              </w:rPr>
            </w:pPr>
            <w:r w:rsidRPr="00F97309">
              <w:rPr>
                <w:rFonts w:cstheme="minorHAnsi"/>
                <w:color w:val="000000"/>
                <w:sz w:val="24"/>
                <w:szCs w:val="24"/>
              </w:rPr>
              <w:t>1940</w:t>
            </w:r>
          </w:p>
        </w:tc>
        <w:tc>
          <w:tcPr>
            <w:tcW w:w="626" w:type="dxa"/>
            <w:tcBorders>
              <w:left w:val="none" w:sz="1" w:space="0" w:color="000000"/>
              <w:bottom w:val="none" w:sz="1" w:space="0" w:color="000000"/>
              <w:right w:val="none" w:sz="1" w:space="0" w:color="000000"/>
            </w:tcBorders>
            <w:shd w:val="clear" w:color="auto" w:fill="auto"/>
          </w:tcPr>
          <w:p w14:paraId="32AB6EB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37</w:t>
            </w:r>
          </w:p>
        </w:tc>
      </w:tr>
      <w:tr w:rsidR="00362305" w:rsidRPr="00F97309" w14:paraId="0AF76499" w14:textId="77777777" w:rsidTr="003370E5">
        <w:trPr>
          <w:trHeight w:val="454"/>
        </w:trPr>
        <w:tc>
          <w:tcPr>
            <w:tcW w:w="624" w:type="dxa"/>
            <w:tcBorders>
              <w:left w:val="none" w:sz="1" w:space="0" w:color="000000"/>
              <w:bottom w:val="none" w:sz="1" w:space="0" w:color="000000"/>
            </w:tcBorders>
            <w:shd w:val="clear" w:color="auto" w:fill="auto"/>
          </w:tcPr>
          <w:p w14:paraId="6AD792BC" w14:textId="77777777" w:rsidR="00362305" w:rsidRPr="00F97309" w:rsidRDefault="00362305" w:rsidP="003370E5">
            <w:pPr>
              <w:jc w:val="center"/>
              <w:rPr>
                <w:rFonts w:cstheme="minorHAnsi"/>
                <w:sz w:val="24"/>
                <w:szCs w:val="24"/>
              </w:rPr>
            </w:pPr>
            <w:r w:rsidRPr="00F97309">
              <w:rPr>
                <w:rFonts w:cstheme="minorHAnsi"/>
                <w:color w:val="000000"/>
                <w:sz w:val="24"/>
                <w:szCs w:val="24"/>
              </w:rPr>
              <w:t>18</w:t>
            </w:r>
          </w:p>
        </w:tc>
        <w:tc>
          <w:tcPr>
            <w:tcW w:w="737" w:type="dxa"/>
            <w:tcBorders>
              <w:left w:val="none" w:sz="1" w:space="0" w:color="000000"/>
              <w:bottom w:val="none" w:sz="1" w:space="0" w:color="000000"/>
            </w:tcBorders>
            <w:shd w:val="clear" w:color="auto" w:fill="auto"/>
          </w:tcPr>
          <w:p w14:paraId="6B25218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38</w:t>
            </w:r>
          </w:p>
        </w:tc>
        <w:tc>
          <w:tcPr>
            <w:tcW w:w="1417" w:type="dxa"/>
            <w:tcBorders>
              <w:left w:val="none" w:sz="1" w:space="0" w:color="000000"/>
              <w:bottom w:val="none" w:sz="1" w:space="0" w:color="000000"/>
            </w:tcBorders>
            <w:shd w:val="clear" w:color="auto" w:fill="auto"/>
          </w:tcPr>
          <w:p w14:paraId="0A83C276" w14:textId="77777777" w:rsidR="00362305" w:rsidRPr="00F97309" w:rsidRDefault="00362305" w:rsidP="003370E5">
            <w:pP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auto"/>
          </w:tcPr>
          <w:p w14:paraId="7BC7E5EE" w14:textId="77777777" w:rsidR="00362305" w:rsidRPr="00F97309" w:rsidRDefault="00362305" w:rsidP="003370E5">
            <w:pPr>
              <w:jc w:val="center"/>
              <w:rPr>
                <w:rFonts w:cstheme="minorHAnsi"/>
                <w:sz w:val="24"/>
                <w:szCs w:val="24"/>
              </w:rPr>
            </w:pPr>
            <w:r w:rsidRPr="00F97309">
              <w:rPr>
                <w:rFonts w:cstheme="minorHAnsi"/>
                <w:color w:val="000000"/>
                <w:sz w:val="24"/>
                <w:szCs w:val="24"/>
              </w:rPr>
              <w:t>1930</w:t>
            </w:r>
          </w:p>
        </w:tc>
        <w:tc>
          <w:tcPr>
            <w:tcW w:w="850" w:type="dxa"/>
            <w:tcBorders>
              <w:left w:val="none" w:sz="1" w:space="0" w:color="000000"/>
              <w:bottom w:val="none" w:sz="1" w:space="0" w:color="000000"/>
            </w:tcBorders>
            <w:shd w:val="clear" w:color="auto" w:fill="auto"/>
          </w:tcPr>
          <w:p w14:paraId="3ECCDD1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544A781F"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47EF2304"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3C1F1D8E" w14:textId="77777777" w:rsidR="00362305" w:rsidRPr="00F97309" w:rsidRDefault="00362305" w:rsidP="003370E5">
            <w:pPr>
              <w:rPr>
                <w:rFonts w:cstheme="minorHAnsi"/>
                <w:sz w:val="24"/>
                <w:szCs w:val="24"/>
              </w:rPr>
            </w:pPr>
            <w:r w:rsidRPr="00F97309">
              <w:rPr>
                <w:rFonts w:cstheme="minorHAnsi"/>
                <w:color w:val="000000"/>
                <w:sz w:val="24"/>
                <w:szCs w:val="24"/>
              </w:rPr>
              <w:t>Jugador 18</w:t>
            </w:r>
          </w:p>
        </w:tc>
        <w:tc>
          <w:tcPr>
            <w:tcW w:w="850" w:type="dxa"/>
            <w:tcBorders>
              <w:left w:val="none" w:sz="1" w:space="0" w:color="000000"/>
              <w:bottom w:val="none" w:sz="1" w:space="0" w:color="000000"/>
            </w:tcBorders>
            <w:shd w:val="clear" w:color="auto" w:fill="auto"/>
          </w:tcPr>
          <w:p w14:paraId="10BDA6E8" w14:textId="77777777" w:rsidR="00362305" w:rsidRPr="00F97309" w:rsidRDefault="00362305" w:rsidP="003370E5">
            <w:pPr>
              <w:jc w:val="center"/>
              <w:rPr>
                <w:rFonts w:cstheme="minorHAnsi"/>
                <w:sz w:val="24"/>
                <w:szCs w:val="24"/>
              </w:rPr>
            </w:pPr>
            <w:r w:rsidRPr="00F97309">
              <w:rPr>
                <w:rFonts w:cstheme="minorHAnsi"/>
                <w:color w:val="000000"/>
                <w:sz w:val="24"/>
                <w:szCs w:val="24"/>
              </w:rPr>
              <w:t>2130</w:t>
            </w:r>
          </w:p>
        </w:tc>
        <w:tc>
          <w:tcPr>
            <w:tcW w:w="626" w:type="dxa"/>
            <w:tcBorders>
              <w:left w:val="none" w:sz="1" w:space="0" w:color="000000"/>
              <w:bottom w:val="none" w:sz="1" w:space="0" w:color="000000"/>
              <w:right w:val="none" w:sz="1" w:space="0" w:color="000000"/>
            </w:tcBorders>
            <w:shd w:val="clear" w:color="auto" w:fill="auto"/>
          </w:tcPr>
          <w:p w14:paraId="56B8CF5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r>
      <w:tr w:rsidR="00362305" w:rsidRPr="00F97309" w14:paraId="5FBBC5F0" w14:textId="77777777" w:rsidTr="003370E5">
        <w:trPr>
          <w:trHeight w:val="454"/>
        </w:trPr>
        <w:tc>
          <w:tcPr>
            <w:tcW w:w="624" w:type="dxa"/>
            <w:tcBorders>
              <w:left w:val="none" w:sz="1" w:space="0" w:color="000000"/>
              <w:bottom w:val="none" w:sz="1" w:space="0" w:color="000000"/>
            </w:tcBorders>
            <w:shd w:val="clear" w:color="auto" w:fill="auto"/>
          </w:tcPr>
          <w:p w14:paraId="4FDAFE33" w14:textId="77777777" w:rsidR="00362305" w:rsidRPr="00F97309" w:rsidRDefault="00362305" w:rsidP="003370E5">
            <w:pPr>
              <w:jc w:val="center"/>
              <w:rPr>
                <w:rFonts w:cstheme="minorHAnsi"/>
                <w:sz w:val="24"/>
                <w:szCs w:val="24"/>
              </w:rPr>
            </w:pPr>
            <w:r w:rsidRPr="00F97309">
              <w:rPr>
                <w:rFonts w:cstheme="minorHAnsi"/>
                <w:color w:val="000000"/>
                <w:sz w:val="24"/>
                <w:szCs w:val="24"/>
              </w:rPr>
              <w:t>19</w:t>
            </w:r>
          </w:p>
        </w:tc>
        <w:tc>
          <w:tcPr>
            <w:tcW w:w="737" w:type="dxa"/>
            <w:tcBorders>
              <w:left w:val="none" w:sz="1" w:space="0" w:color="000000"/>
              <w:bottom w:val="none" w:sz="1" w:space="0" w:color="000000"/>
            </w:tcBorders>
            <w:shd w:val="clear" w:color="auto" w:fill="auto"/>
          </w:tcPr>
          <w:p w14:paraId="1F56C25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c>
          <w:tcPr>
            <w:tcW w:w="1417" w:type="dxa"/>
            <w:tcBorders>
              <w:left w:val="none" w:sz="1" w:space="0" w:color="000000"/>
              <w:bottom w:val="none" w:sz="1" w:space="0" w:color="000000"/>
            </w:tcBorders>
            <w:shd w:val="clear" w:color="auto" w:fill="auto"/>
          </w:tcPr>
          <w:p w14:paraId="5E6A7F4F" w14:textId="77777777" w:rsidR="00362305" w:rsidRPr="00F97309" w:rsidRDefault="00362305" w:rsidP="003370E5">
            <w:pPr>
              <w:rPr>
                <w:rFonts w:cstheme="minorHAnsi"/>
                <w:sz w:val="24"/>
                <w:szCs w:val="24"/>
              </w:rPr>
            </w:pPr>
            <w:r w:rsidRPr="00F97309">
              <w:rPr>
                <w:rFonts w:cstheme="minorHAnsi"/>
                <w:color w:val="000000"/>
                <w:sz w:val="24"/>
                <w:szCs w:val="24"/>
              </w:rPr>
              <w:t>Jugador 19</w:t>
            </w:r>
          </w:p>
        </w:tc>
        <w:tc>
          <w:tcPr>
            <w:tcW w:w="850" w:type="dxa"/>
            <w:tcBorders>
              <w:left w:val="none" w:sz="1" w:space="0" w:color="000000"/>
              <w:bottom w:val="none" w:sz="1" w:space="0" w:color="000000"/>
            </w:tcBorders>
            <w:shd w:val="clear" w:color="auto" w:fill="auto"/>
          </w:tcPr>
          <w:p w14:paraId="36A2F5A2" w14:textId="77777777" w:rsidR="00362305" w:rsidRPr="00F97309" w:rsidRDefault="00362305" w:rsidP="003370E5">
            <w:pPr>
              <w:jc w:val="center"/>
              <w:rPr>
                <w:rFonts w:cstheme="minorHAnsi"/>
                <w:sz w:val="24"/>
                <w:szCs w:val="24"/>
              </w:rPr>
            </w:pPr>
            <w:r w:rsidRPr="00F97309">
              <w:rPr>
                <w:rFonts w:cstheme="minorHAnsi"/>
                <w:color w:val="000000"/>
                <w:sz w:val="24"/>
                <w:szCs w:val="24"/>
              </w:rPr>
              <w:t>2120</w:t>
            </w:r>
          </w:p>
        </w:tc>
        <w:tc>
          <w:tcPr>
            <w:tcW w:w="850" w:type="dxa"/>
            <w:tcBorders>
              <w:left w:val="none" w:sz="1" w:space="0" w:color="000000"/>
              <w:bottom w:val="none" w:sz="1" w:space="0" w:color="000000"/>
            </w:tcBorders>
            <w:shd w:val="clear" w:color="auto" w:fill="auto"/>
          </w:tcPr>
          <w:p w14:paraId="24B60BF7"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76F5BA79"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auto"/>
          </w:tcPr>
          <w:p w14:paraId="4BFFB98E"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2C7E5155" w14:textId="77777777" w:rsidR="00362305" w:rsidRPr="00F97309" w:rsidRDefault="00362305" w:rsidP="003370E5">
            <w:pP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auto"/>
          </w:tcPr>
          <w:p w14:paraId="0502EE11" w14:textId="77777777" w:rsidR="00362305" w:rsidRPr="00F97309" w:rsidRDefault="00362305" w:rsidP="003370E5">
            <w:pPr>
              <w:jc w:val="center"/>
              <w:rPr>
                <w:rFonts w:cstheme="minorHAnsi"/>
                <w:sz w:val="24"/>
                <w:szCs w:val="24"/>
              </w:rPr>
            </w:pPr>
            <w:r w:rsidRPr="00F97309">
              <w:rPr>
                <w:rFonts w:cstheme="minorHAnsi"/>
                <w:color w:val="000000"/>
                <w:sz w:val="24"/>
                <w:szCs w:val="24"/>
              </w:rPr>
              <w:t>1920</w:t>
            </w:r>
          </w:p>
        </w:tc>
        <w:tc>
          <w:tcPr>
            <w:tcW w:w="626" w:type="dxa"/>
            <w:tcBorders>
              <w:left w:val="none" w:sz="1" w:space="0" w:color="000000"/>
              <w:bottom w:val="none" w:sz="1" w:space="0" w:color="000000"/>
              <w:right w:val="none" w:sz="1" w:space="0" w:color="000000"/>
            </w:tcBorders>
            <w:shd w:val="clear" w:color="auto" w:fill="auto"/>
          </w:tcPr>
          <w:p w14:paraId="5C73C0E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39</w:t>
            </w:r>
          </w:p>
        </w:tc>
      </w:tr>
      <w:tr w:rsidR="00362305" w:rsidRPr="00F97309" w14:paraId="1488E776" w14:textId="77777777" w:rsidTr="003370E5">
        <w:trPr>
          <w:trHeight w:val="454"/>
        </w:trPr>
        <w:tc>
          <w:tcPr>
            <w:tcW w:w="624" w:type="dxa"/>
            <w:tcBorders>
              <w:left w:val="none" w:sz="1" w:space="0" w:color="000000"/>
              <w:bottom w:val="none" w:sz="1" w:space="0" w:color="000000"/>
            </w:tcBorders>
            <w:shd w:val="clear" w:color="auto" w:fill="auto"/>
          </w:tcPr>
          <w:p w14:paraId="41A58398" w14:textId="77777777" w:rsidR="00362305" w:rsidRPr="00F97309" w:rsidRDefault="00362305" w:rsidP="003370E5">
            <w:pPr>
              <w:jc w:val="center"/>
              <w:rPr>
                <w:rFonts w:cstheme="minorHAnsi"/>
                <w:sz w:val="24"/>
                <w:szCs w:val="24"/>
              </w:rPr>
            </w:pPr>
            <w:r w:rsidRPr="00F97309">
              <w:rPr>
                <w:rFonts w:cstheme="minorHAnsi"/>
                <w:color w:val="000000"/>
                <w:sz w:val="24"/>
                <w:szCs w:val="24"/>
              </w:rPr>
              <w:t>20</w:t>
            </w:r>
          </w:p>
        </w:tc>
        <w:tc>
          <w:tcPr>
            <w:tcW w:w="737" w:type="dxa"/>
            <w:tcBorders>
              <w:left w:val="none" w:sz="1" w:space="0" w:color="000000"/>
              <w:bottom w:val="none" w:sz="1" w:space="0" w:color="000000"/>
            </w:tcBorders>
            <w:shd w:val="clear" w:color="auto" w:fill="auto"/>
          </w:tcPr>
          <w:p w14:paraId="05B63E4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40</w:t>
            </w:r>
          </w:p>
        </w:tc>
        <w:tc>
          <w:tcPr>
            <w:tcW w:w="1417" w:type="dxa"/>
            <w:tcBorders>
              <w:left w:val="none" w:sz="1" w:space="0" w:color="000000"/>
              <w:bottom w:val="none" w:sz="1" w:space="0" w:color="000000"/>
            </w:tcBorders>
            <w:shd w:val="clear" w:color="auto" w:fill="auto"/>
          </w:tcPr>
          <w:p w14:paraId="3B7FFE63" w14:textId="77777777" w:rsidR="00362305" w:rsidRPr="00F97309" w:rsidRDefault="00362305" w:rsidP="003370E5">
            <w:pPr>
              <w:rPr>
                <w:rFonts w:cstheme="minorHAnsi"/>
                <w:sz w:val="24"/>
                <w:szCs w:val="24"/>
              </w:rPr>
            </w:pPr>
            <w:r w:rsidRPr="00F97309">
              <w:rPr>
                <w:rFonts w:cstheme="minorHAnsi"/>
                <w:color w:val="000000"/>
                <w:sz w:val="24"/>
                <w:szCs w:val="24"/>
              </w:rPr>
              <w:t>Jugador 40</w:t>
            </w:r>
          </w:p>
        </w:tc>
        <w:tc>
          <w:tcPr>
            <w:tcW w:w="850" w:type="dxa"/>
            <w:tcBorders>
              <w:left w:val="none" w:sz="1" w:space="0" w:color="000000"/>
              <w:bottom w:val="none" w:sz="1" w:space="0" w:color="000000"/>
            </w:tcBorders>
            <w:shd w:val="clear" w:color="auto" w:fill="auto"/>
          </w:tcPr>
          <w:p w14:paraId="384EF894" w14:textId="77777777" w:rsidR="00362305" w:rsidRPr="00F97309" w:rsidRDefault="00362305" w:rsidP="003370E5">
            <w:pPr>
              <w:jc w:val="center"/>
              <w:rPr>
                <w:rFonts w:cstheme="minorHAnsi"/>
                <w:sz w:val="24"/>
                <w:szCs w:val="24"/>
              </w:rPr>
            </w:pPr>
            <w:r w:rsidRPr="00F97309">
              <w:rPr>
                <w:rFonts w:cstheme="minorHAnsi"/>
                <w:color w:val="000000"/>
                <w:sz w:val="24"/>
                <w:szCs w:val="24"/>
              </w:rPr>
              <w:t>1910</w:t>
            </w:r>
          </w:p>
        </w:tc>
        <w:tc>
          <w:tcPr>
            <w:tcW w:w="850" w:type="dxa"/>
            <w:tcBorders>
              <w:left w:val="none" w:sz="1" w:space="0" w:color="000000"/>
              <w:bottom w:val="none" w:sz="1" w:space="0" w:color="000000"/>
            </w:tcBorders>
            <w:shd w:val="clear" w:color="auto" w:fill="auto"/>
          </w:tcPr>
          <w:p w14:paraId="48A30CB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auto"/>
          </w:tcPr>
          <w:p w14:paraId="322BEF92"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auto"/>
          </w:tcPr>
          <w:p w14:paraId="5A929020"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auto"/>
          </w:tcPr>
          <w:p w14:paraId="43AFFE88" w14:textId="77777777" w:rsidR="00362305" w:rsidRPr="00F97309" w:rsidRDefault="00362305" w:rsidP="003370E5">
            <w:pP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auto"/>
          </w:tcPr>
          <w:p w14:paraId="51C47841" w14:textId="77777777" w:rsidR="00362305" w:rsidRPr="00F97309" w:rsidRDefault="00362305" w:rsidP="003370E5">
            <w:pPr>
              <w:jc w:val="center"/>
              <w:rPr>
                <w:rFonts w:cstheme="minorHAnsi"/>
                <w:sz w:val="24"/>
                <w:szCs w:val="24"/>
              </w:rPr>
            </w:pPr>
            <w:r w:rsidRPr="00F97309">
              <w:rPr>
                <w:rFonts w:cstheme="minorHAnsi"/>
                <w:color w:val="000000"/>
                <w:sz w:val="24"/>
                <w:szCs w:val="24"/>
              </w:rPr>
              <w:t>2110</w:t>
            </w:r>
          </w:p>
        </w:tc>
        <w:tc>
          <w:tcPr>
            <w:tcW w:w="626" w:type="dxa"/>
            <w:tcBorders>
              <w:left w:val="none" w:sz="1" w:space="0" w:color="000000"/>
              <w:bottom w:val="none" w:sz="1" w:space="0" w:color="000000"/>
              <w:right w:val="none" w:sz="1" w:space="0" w:color="000000"/>
            </w:tcBorders>
            <w:shd w:val="clear" w:color="auto" w:fill="auto"/>
          </w:tcPr>
          <w:p w14:paraId="79462F1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r>
    </w:tbl>
    <w:p w14:paraId="6A01B83E" w14:textId="3622384E" w:rsidR="00362305" w:rsidRPr="00F97309" w:rsidRDefault="00362305" w:rsidP="0048609D">
      <w:pPr>
        <w:pStyle w:val="11"/>
      </w:pPr>
      <w:bookmarkStart w:id="381" w:name="_Toc118406155"/>
      <w:r w:rsidRPr="00F97309">
        <w:t xml:space="preserve">Emparejando la Ronda </w:t>
      </w:r>
      <w:r w:rsidR="00323E1A" w:rsidRPr="00F97309">
        <w:t>2:</w:t>
      </w:r>
      <w:r w:rsidRPr="00F97309">
        <w:t xml:space="preserve"> Transposiciones</w:t>
      </w:r>
      <w:bookmarkEnd w:id="381"/>
    </w:p>
    <w:p w14:paraId="07E25D18" w14:textId="77777777" w:rsidR="00362305" w:rsidRPr="00F97309" w:rsidRDefault="00362305" w:rsidP="00362305">
      <w:pPr>
        <w:jc w:val="both"/>
        <w:rPr>
          <w:rFonts w:cstheme="minorHAnsi"/>
          <w:sz w:val="24"/>
          <w:szCs w:val="24"/>
        </w:rPr>
      </w:pPr>
      <w:r w:rsidRPr="00F97309">
        <w:rPr>
          <w:rFonts w:cstheme="minorHAnsi"/>
          <w:sz w:val="24"/>
          <w:szCs w:val="24"/>
        </w:rPr>
        <w:t>Una vez finalizada la ronda 1, procederemos a realizar el emparejamiento de la ronda número 2. Para ello, se agrupan los jugadores por grupos de puntuación (GP) ordenados por número de emparejamiento, incluyendo los oponentes y los colores secuenciados de las rondas disputadas, de la manera siguiente (este documento se denomina “informe de preemparejamiento”</w:t>
      </w:r>
      <w:r w:rsidRPr="00F97309">
        <w:rPr>
          <w:rStyle w:val="Refdenotaalpie"/>
          <w:rFonts w:cstheme="minorHAnsi"/>
          <w:sz w:val="24"/>
          <w:szCs w:val="24"/>
        </w:rPr>
        <w:footnoteReference w:id="17"/>
      </w:r>
      <w:r w:rsidRPr="00F97309">
        <w:rPr>
          <w:rFonts w:cstheme="minorHAnsi"/>
          <w:sz w:val="24"/>
          <w:szCs w:val="24"/>
        </w:rPr>
        <w:t>):</w:t>
      </w:r>
    </w:p>
    <w:p w14:paraId="0C97FD41" w14:textId="77777777" w:rsidR="00362305" w:rsidRPr="00F97309" w:rsidRDefault="00362305" w:rsidP="00616854">
      <w:pPr>
        <w:spacing w:after="0" w:line="240" w:lineRule="auto"/>
        <w:jc w:val="both"/>
        <w:rPr>
          <w:rFonts w:cstheme="minorHAnsi"/>
          <w:sz w:val="24"/>
          <w:szCs w:val="24"/>
        </w:rPr>
      </w:pPr>
      <w:r w:rsidRPr="00F97309">
        <w:rPr>
          <w:rFonts w:cstheme="minorHAnsi"/>
          <w:sz w:val="24"/>
          <w:szCs w:val="24"/>
        </w:rPr>
        <w:t>ID</w:t>
      </w:r>
      <w:r w:rsidRPr="00F97309">
        <w:rPr>
          <w:rFonts w:cstheme="minorHAnsi"/>
          <w:sz w:val="24"/>
          <w:szCs w:val="24"/>
        </w:rPr>
        <w:tab/>
        <w:t>Pts</w:t>
      </w:r>
      <w:r w:rsidRPr="00F97309">
        <w:rPr>
          <w:rFonts w:cstheme="minorHAnsi"/>
          <w:sz w:val="24"/>
          <w:szCs w:val="24"/>
        </w:rPr>
        <w:tab/>
        <w:t xml:space="preserve"> -</w:t>
      </w:r>
      <w:r w:rsidRPr="00F97309">
        <w:rPr>
          <w:rFonts w:cstheme="minorHAnsi"/>
          <w:sz w:val="24"/>
          <w:szCs w:val="24"/>
        </w:rPr>
        <w:tab/>
        <w:t>Pref</w:t>
      </w:r>
      <w:r w:rsidRPr="00F97309">
        <w:rPr>
          <w:rFonts w:cstheme="minorHAnsi"/>
          <w:sz w:val="24"/>
          <w:szCs w:val="24"/>
        </w:rPr>
        <w:tab/>
        <w:t>-1R</w:t>
      </w:r>
      <w:r w:rsidRPr="00F97309">
        <w:rPr>
          <w:rFonts w:cstheme="minorHAnsi"/>
          <w:sz w:val="24"/>
          <w:szCs w:val="24"/>
        </w:rPr>
        <w:tab/>
        <w:t>-2R</w:t>
      </w:r>
      <w:r w:rsidRPr="00F97309">
        <w:rPr>
          <w:rFonts w:cstheme="minorHAnsi"/>
          <w:sz w:val="24"/>
          <w:szCs w:val="24"/>
        </w:rPr>
        <w:tab/>
        <w:t xml:space="preserve">  Cur</w:t>
      </w:r>
      <w:r w:rsidRPr="00F97309">
        <w:rPr>
          <w:rFonts w:cstheme="minorHAnsi"/>
          <w:sz w:val="24"/>
          <w:szCs w:val="24"/>
        </w:rPr>
        <w:tab/>
        <w:t>G-1</w:t>
      </w:r>
      <w:r w:rsidRPr="00F97309">
        <w:rPr>
          <w:rFonts w:cstheme="minorHAnsi"/>
          <w:sz w:val="24"/>
          <w:szCs w:val="24"/>
        </w:rPr>
        <w:tab/>
      </w:r>
    </w:p>
    <w:p w14:paraId="24D6A21D"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1</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21</w:t>
      </w:r>
      <w:r w:rsidRPr="00F97309">
        <w:rPr>
          <w:rFonts w:cstheme="minorHAnsi"/>
          <w:sz w:val="24"/>
          <w:szCs w:val="24"/>
        </w:rPr>
        <w:tab/>
      </w:r>
    </w:p>
    <w:p w14:paraId="5915F718"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2</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22</w:t>
      </w:r>
      <w:r w:rsidRPr="00F97309">
        <w:rPr>
          <w:rFonts w:cstheme="minorHAnsi"/>
          <w:sz w:val="24"/>
          <w:szCs w:val="24"/>
        </w:rPr>
        <w:tab/>
      </w:r>
    </w:p>
    <w:p w14:paraId="3AB53547"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3</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23</w:t>
      </w:r>
      <w:r w:rsidRPr="00F97309">
        <w:rPr>
          <w:rFonts w:cstheme="minorHAnsi"/>
          <w:sz w:val="24"/>
          <w:szCs w:val="24"/>
        </w:rPr>
        <w:tab/>
      </w:r>
    </w:p>
    <w:p w14:paraId="54C9AB4D"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5</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25</w:t>
      </w:r>
      <w:r w:rsidRPr="00F97309">
        <w:rPr>
          <w:rFonts w:cstheme="minorHAnsi"/>
          <w:sz w:val="24"/>
          <w:szCs w:val="24"/>
        </w:rPr>
        <w:tab/>
      </w:r>
    </w:p>
    <w:p w14:paraId="57BD7FE3"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6</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26</w:t>
      </w:r>
      <w:r w:rsidRPr="00F97309">
        <w:rPr>
          <w:rFonts w:cstheme="minorHAnsi"/>
          <w:sz w:val="24"/>
          <w:szCs w:val="24"/>
        </w:rPr>
        <w:tab/>
      </w:r>
    </w:p>
    <w:p w14:paraId="1BE01C48"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7</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27</w:t>
      </w:r>
      <w:r w:rsidRPr="00F97309">
        <w:rPr>
          <w:rFonts w:cstheme="minorHAnsi"/>
          <w:sz w:val="24"/>
          <w:szCs w:val="24"/>
        </w:rPr>
        <w:tab/>
      </w:r>
    </w:p>
    <w:p w14:paraId="7FA9B072"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8</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28</w:t>
      </w:r>
      <w:r w:rsidRPr="00F97309">
        <w:rPr>
          <w:rFonts w:cstheme="minorHAnsi"/>
          <w:sz w:val="24"/>
          <w:szCs w:val="24"/>
        </w:rPr>
        <w:tab/>
      </w:r>
    </w:p>
    <w:p w14:paraId="2BE311C2"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9</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29</w:t>
      </w:r>
      <w:r w:rsidRPr="00F97309">
        <w:rPr>
          <w:rFonts w:cstheme="minorHAnsi"/>
          <w:sz w:val="24"/>
          <w:szCs w:val="24"/>
        </w:rPr>
        <w:tab/>
      </w:r>
    </w:p>
    <w:p w14:paraId="412CFB32"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10</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30</w:t>
      </w:r>
      <w:r w:rsidRPr="00F97309">
        <w:rPr>
          <w:rFonts w:cstheme="minorHAnsi"/>
          <w:sz w:val="24"/>
          <w:szCs w:val="24"/>
        </w:rPr>
        <w:tab/>
      </w:r>
    </w:p>
    <w:p w14:paraId="75AD7E15"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12</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32</w:t>
      </w:r>
      <w:r w:rsidRPr="00F97309">
        <w:rPr>
          <w:rFonts w:cstheme="minorHAnsi"/>
          <w:sz w:val="24"/>
          <w:szCs w:val="24"/>
        </w:rPr>
        <w:tab/>
      </w:r>
    </w:p>
    <w:p w14:paraId="1BCAF26D"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13</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33</w:t>
      </w:r>
      <w:r w:rsidRPr="00F97309">
        <w:rPr>
          <w:rFonts w:cstheme="minorHAnsi"/>
          <w:sz w:val="24"/>
          <w:szCs w:val="24"/>
        </w:rPr>
        <w:tab/>
      </w:r>
    </w:p>
    <w:p w14:paraId="53C310BE"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14</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34</w:t>
      </w:r>
      <w:r w:rsidRPr="00F97309">
        <w:rPr>
          <w:rFonts w:cstheme="minorHAnsi"/>
          <w:sz w:val="24"/>
          <w:szCs w:val="24"/>
        </w:rPr>
        <w:tab/>
      </w:r>
    </w:p>
    <w:p w14:paraId="7D663E5C"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17</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37</w:t>
      </w:r>
      <w:r w:rsidRPr="00F97309">
        <w:rPr>
          <w:rFonts w:cstheme="minorHAnsi"/>
          <w:sz w:val="24"/>
          <w:szCs w:val="24"/>
        </w:rPr>
        <w:tab/>
      </w:r>
    </w:p>
    <w:p w14:paraId="56733A7E"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18</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38</w:t>
      </w:r>
      <w:r w:rsidRPr="00F97309">
        <w:rPr>
          <w:rFonts w:cstheme="minorHAnsi"/>
          <w:sz w:val="24"/>
          <w:szCs w:val="24"/>
        </w:rPr>
        <w:tab/>
      </w:r>
    </w:p>
    <w:p w14:paraId="1D97E358"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19</w:t>
      </w:r>
      <w:r w:rsidRPr="00F97309">
        <w:rPr>
          <w:rFonts w:cstheme="minorHAnsi"/>
          <w:sz w:val="24"/>
          <w:szCs w:val="24"/>
        </w:rPr>
        <w:tab/>
        <w:t>1,0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r>
    </w:p>
    <w:p w14:paraId="66F96C33"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20</w:t>
      </w:r>
      <w:r w:rsidRPr="00F97309">
        <w:rPr>
          <w:rFonts w:cstheme="minorHAnsi"/>
          <w:sz w:val="24"/>
          <w:szCs w:val="24"/>
        </w:rPr>
        <w:tab/>
        <w:t>1,0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40</w:t>
      </w:r>
      <w:r w:rsidRPr="00F97309">
        <w:rPr>
          <w:rFonts w:cstheme="minorHAnsi"/>
          <w:sz w:val="24"/>
          <w:szCs w:val="24"/>
        </w:rPr>
        <w:tab/>
      </w:r>
    </w:p>
    <w:p w14:paraId="09B8DA70" w14:textId="77777777" w:rsidR="00362305" w:rsidRPr="00F97309" w:rsidRDefault="00362305" w:rsidP="00616854">
      <w:pPr>
        <w:spacing w:after="0" w:line="240" w:lineRule="auto"/>
        <w:rPr>
          <w:rFonts w:cstheme="minorHAnsi"/>
          <w:sz w:val="24"/>
          <w:szCs w:val="24"/>
        </w:rPr>
      </w:pPr>
    </w:p>
    <w:p w14:paraId="13A0C279"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 xml:space="preserve"> 4</w:t>
      </w:r>
      <w:r w:rsidRPr="00F97309">
        <w:rPr>
          <w:rFonts w:cstheme="minorHAnsi"/>
          <w:sz w:val="24"/>
          <w:szCs w:val="24"/>
        </w:rPr>
        <w:tab/>
        <w:t>0,5</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24</w:t>
      </w:r>
      <w:r w:rsidRPr="00F97309">
        <w:rPr>
          <w:rFonts w:cstheme="minorHAnsi"/>
          <w:sz w:val="24"/>
          <w:szCs w:val="24"/>
        </w:rPr>
        <w:tab/>
      </w:r>
    </w:p>
    <w:p w14:paraId="19514FE3"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11</w:t>
      </w:r>
      <w:r w:rsidRPr="00F97309">
        <w:rPr>
          <w:rFonts w:cstheme="minorHAnsi"/>
          <w:sz w:val="24"/>
          <w:szCs w:val="24"/>
        </w:rPr>
        <w:tab/>
        <w:t>0,5</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31</w:t>
      </w:r>
      <w:r w:rsidRPr="00F97309">
        <w:rPr>
          <w:rFonts w:cstheme="minorHAnsi"/>
          <w:sz w:val="24"/>
          <w:szCs w:val="24"/>
        </w:rPr>
        <w:tab/>
      </w:r>
    </w:p>
    <w:p w14:paraId="5F726638"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15</w:t>
      </w:r>
      <w:r w:rsidRPr="00F97309">
        <w:rPr>
          <w:rFonts w:cstheme="minorHAnsi"/>
          <w:sz w:val="24"/>
          <w:szCs w:val="24"/>
        </w:rPr>
        <w:tab/>
        <w:t>0,5</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r>
    </w:p>
    <w:p w14:paraId="42C8595F"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16</w:t>
      </w:r>
      <w:r w:rsidRPr="00F97309">
        <w:rPr>
          <w:rFonts w:cstheme="minorHAnsi"/>
          <w:sz w:val="24"/>
          <w:szCs w:val="24"/>
        </w:rPr>
        <w:tab/>
        <w:t>0,5</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36</w:t>
      </w:r>
      <w:r w:rsidRPr="00F97309">
        <w:rPr>
          <w:rFonts w:cstheme="minorHAnsi"/>
          <w:sz w:val="24"/>
          <w:szCs w:val="24"/>
        </w:rPr>
        <w:tab/>
      </w:r>
    </w:p>
    <w:p w14:paraId="1B1961FD"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24</w:t>
      </w:r>
      <w:r w:rsidRPr="00F97309">
        <w:rPr>
          <w:rFonts w:cstheme="minorHAnsi"/>
          <w:sz w:val="24"/>
          <w:szCs w:val="24"/>
        </w:rPr>
        <w:tab/>
        <w:t>0,5</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r>
    </w:p>
    <w:p w14:paraId="37D0DD89"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31</w:t>
      </w:r>
      <w:r w:rsidRPr="00F97309">
        <w:rPr>
          <w:rFonts w:cstheme="minorHAnsi"/>
          <w:sz w:val="24"/>
          <w:szCs w:val="24"/>
        </w:rPr>
        <w:tab/>
        <w:t>0,5</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11</w:t>
      </w:r>
      <w:r w:rsidRPr="00F97309">
        <w:rPr>
          <w:rFonts w:cstheme="minorHAnsi"/>
          <w:sz w:val="24"/>
          <w:szCs w:val="24"/>
        </w:rPr>
        <w:tab/>
      </w:r>
    </w:p>
    <w:p w14:paraId="62CF9434"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35</w:t>
      </w:r>
      <w:r w:rsidRPr="00F97309">
        <w:rPr>
          <w:rFonts w:cstheme="minorHAnsi"/>
          <w:sz w:val="24"/>
          <w:szCs w:val="24"/>
        </w:rPr>
        <w:tab/>
        <w:t>0,5</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15</w:t>
      </w:r>
      <w:r w:rsidRPr="00F97309">
        <w:rPr>
          <w:rFonts w:cstheme="minorHAnsi"/>
          <w:sz w:val="24"/>
          <w:szCs w:val="24"/>
        </w:rPr>
        <w:tab/>
      </w:r>
    </w:p>
    <w:p w14:paraId="50757B03"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36</w:t>
      </w:r>
      <w:r w:rsidRPr="00F97309">
        <w:rPr>
          <w:rFonts w:cstheme="minorHAnsi"/>
          <w:sz w:val="24"/>
          <w:szCs w:val="24"/>
        </w:rPr>
        <w:tab/>
        <w:t>0,5</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16</w:t>
      </w:r>
      <w:r w:rsidRPr="00F97309">
        <w:rPr>
          <w:rFonts w:cstheme="minorHAnsi"/>
          <w:sz w:val="24"/>
          <w:szCs w:val="24"/>
        </w:rPr>
        <w:tab/>
      </w:r>
    </w:p>
    <w:p w14:paraId="45FD000D" w14:textId="77777777" w:rsidR="00362305" w:rsidRPr="00F97309" w:rsidRDefault="00362305" w:rsidP="00616854">
      <w:pPr>
        <w:spacing w:after="0" w:line="240" w:lineRule="auto"/>
        <w:rPr>
          <w:rFonts w:cstheme="minorHAnsi"/>
          <w:sz w:val="24"/>
          <w:szCs w:val="24"/>
        </w:rPr>
      </w:pPr>
    </w:p>
    <w:p w14:paraId="15F7C406"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21</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w:t>
      </w:r>
      <w:r w:rsidRPr="00F97309">
        <w:rPr>
          <w:rFonts w:cstheme="minorHAnsi"/>
          <w:sz w:val="24"/>
          <w:szCs w:val="24"/>
        </w:rPr>
        <w:tab/>
      </w:r>
    </w:p>
    <w:p w14:paraId="5D27D0BA"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22</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w:t>
      </w:r>
      <w:r w:rsidRPr="00F97309">
        <w:rPr>
          <w:rFonts w:cstheme="minorHAnsi"/>
          <w:sz w:val="24"/>
          <w:szCs w:val="24"/>
        </w:rPr>
        <w:tab/>
      </w:r>
    </w:p>
    <w:p w14:paraId="5B7F5266"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23</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w:t>
      </w:r>
      <w:r w:rsidRPr="00F97309">
        <w:rPr>
          <w:rFonts w:cstheme="minorHAnsi"/>
          <w:sz w:val="24"/>
          <w:szCs w:val="24"/>
        </w:rPr>
        <w:tab/>
      </w:r>
    </w:p>
    <w:p w14:paraId="3E89034C"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25</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5</w:t>
      </w:r>
      <w:r w:rsidRPr="00F97309">
        <w:rPr>
          <w:rFonts w:cstheme="minorHAnsi"/>
          <w:sz w:val="24"/>
          <w:szCs w:val="24"/>
        </w:rPr>
        <w:tab/>
      </w:r>
    </w:p>
    <w:p w14:paraId="29505832"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26</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6</w:t>
      </w:r>
      <w:r w:rsidRPr="00F97309">
        <w:rPr>
          <w:rFonts w:cstheme="minorHAnsi"/>
          <w:sz w:val="24"/>
          <w:szCs w:val="24"/>
        </w:rPr>
        <w:tab/>
      </w:r>
    </w:p>
    <w:p w14:paraId="0A544AFD"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27</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7</w:t>
      </w:r>
      <w:r w:rsidRPr="00F97309">
        <w:rPr>
          <w:rFonts w:cstheme="minorHAnsi"/>
          <w:sz w:val="24"/>
          <w:szCs w:val="24"/>
        </w:rPr>
        <w:tab/>
      </w:r>
    </w:p>
    <w:p w14:paraId="5ECD70B3"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28</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8</w:t>
      </w:r>
      <w:r w:rsidRPr="00F97309">
        <w:rPr>
          <w:rFonts w:cstheme="minorHAnsi"/>
          <w:sz w:val="24"/>
          <w:szCs w:val="24"/>
        </w:rPr>
        <w:tab/>
      </w:r>
    </w:p>
    <w:p w14:paraId="0A6963FD"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29</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r>
    </w:p>
    <w:p w14:paraId="082D960A"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30</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10</w:t>
      </w:r>
      <w:r w:rsidRPr="00F97309">
        <w:rPr>
          <w:rFonts w:cstheme="minorHAnsi"/>
          <w:sz w:val="24"/>
          <w:szCs w:val="24"/>
        </w:rPr>
        <w:tab/>
      </w:r>
    </w:p>
    <w:p w14:paraId="57E1A8CA"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32</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12</w:t>
      </w:r>
      <w:r w:rsidRPr="00F97309">
        <w:rPr>
          <w:rFonts w:cstheme="minorHAnsi"/>
          <w:sz w:val="24"/>
          <w:szCs w:val="24"/>
        </w:rPr>
        <w:tab/>
      </w:r>
    </w:p>
    <w:p w14:paraId="07153F34"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33</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13</w:t>
      </w:r>
      <w:r w:rsidRPr="00F97309">
        <w:rPr>
          <w:rFonts w:cstheme="minorHAnsi"/>
          <w:sz w:val="24"/>
          <w:szCs w:val="24"/>
        </w:rPr>
        <w:tab/>
      </w:r>
    </w:p>
    <w:p w14:paraId="55265DFE"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34</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14</w:t>
      </w:r>
      <w:r w:rsidRPr="00F97309">
        <w:rPr>
          <w:rFonts w:cstheme="minorHAnsi"/>
          <w:sz w:val="24"/>
          <w:szCs w:val="24"/>
        </w:rPr>
        <w:tab/>
      </w:r>
    </w:p>
    <w:p w14:paraId="3BF0CAA4"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37</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17</w:t>
      </w:r>
      <w:r w:rsidRPr="00F97309">
        <w:rPr>
          <w:rFonts w:cstheme="minorHAnsi"/>
          <w:sz w:val="24"/>
          <w:szCs w:val="24"/>
        </w:rPr>
        <w:tab/>
      </w:r>
    </w:p>
    <w:p w14:paraId="1F9AC89A"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38</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18</w:t>
      </w:r>
      <w:r w:rsidRPr="00F97309">
        <w:rPr>
          <w:rFonts w:cstheme="minorHAnsi"/>
          <w:sz w:val="24"/>
          <w:szCs w:val="24"/>
        </w:rPr>
        <w:tab/>
      </w:r>
    </w:p>
    <w:p w14:paraId="100E7951"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39</w:t>
      </w:r>
      <w:r w:rsidRPr="00F97309">
        <w:rPr>
          <w:rFonts w:cstheme="minorHAnsi"/>
          <w:sz w:val="24"/>
          <w:szCs w:val="24"/>
        </w:rPr>
        <w:tab/>
        <w:t>0,0</w:t>
      </w:r>
      <w:r w:rsidRPr="00F97309">
        <w:rPr>
          <w:rFonts w:cstheme="minorHAnsi"/>
          <w:sz w:val="24"/>
          <w:szCs w:val="24"/>
        </w:rPr>
        <w:tab/>
        <w:t xml:space="preserve"> 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19</w:t>
      </w:r>
      <w:r w:rsidRPr="00F97309">
        <w:rPr>
          <w:rFonts w:cstheme="minorHAnsi"/>
          <w:sz w:val="24"/>
          <w:szCs w:val="24"/>
        </w:rPr>
        <w:tab/>
      </w:r>
    </w:p>
    <w:p w14:paraId="1650C2D7" w14:textId="77777777" w:rsidR="00362305" w:rsidRPr="00F97309" w:rsidRDefault="00362305" w:rsidP="00616854">
      <w:pPr>
        <w:spacing w:after="0" w:line="240" w:lineRule="auto"/>
        <w:rPr>
          <w:rFonts w:cstheme="minorHAnsi"/>
          <w:sz w:val="24"/>
          <w:szCs w:val="24"/>
        </w:rPr>
      </w:pPr>
      <w:r w:rsidRPr="00F97309">
        <w:rPr>
          <w:rFonts w:cstheme="minorHAnsi"/>
          <w:sz w:val="24"/>
          <w:szCs w:val="24"/>
        </w:rPr>
        <w:t>40</w:t>
      </w:r>
      <w:r w:rsidRPr="00F97309">
        <w:rPr>
          <w:rFonts w:cstheme="minorHAnsi"/>
          <w:sz w:val="24"/>
          <w:szCs w:val="24"/>
        </w:rPr>
        <w:tab/>
        <w:t>0,0</w:t>
      </w:r>
      <w:r w:rsidRPr="00F97309">
        <w:rPr>
          <w:rFonts w:cstheme="minorHAnsi"/>
          <w:sz w:val="24"/>
          <w:szCs w:val="24"/>
        </w:rPr>
        <w:tab/>
        <w:t xml:space="preserve"> 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20</w:t>
      </w:r>
      <w:r w:rsidRPr="00F97309">
        <w:rPr>
          <w:rFonts w:cstheme="minorHAnsi"/>
          <w:sz w:val="24"/>
          <w:szCs w:val="24"/>
        </w:rPr>
        <w:tab/>
      </w:r>
    </w:p>
    <w:p w14:paraId="036DCF46" w14:textId="77777777" w:rsidR="00616854" w:rsidRPr="00F97309" w:rsidRDefault="00616854" w:rsidP="00362305">
      <w:pPr>
        <w:rPr>
          <w:rFonts w:cstheme="minorHAnsi"/>
          <w:sz w:val="24"/>
          <w:szCs w:val="24"/>
        </w:rPr>
      </w:pPr>
    </w:p>
    <w:p w14:paraId="06DF237A" w14:textId="01ED3097" w:rsidR="00362305" w:rsidRPr="00F97309" w:rsidRDefault="00362305" w:rsidP="00362305">
      <w:pPr>
        <w:rPr>
          <w:rFonts w:cstheme="minorHAnsi"/>
          <w:sz w:val="24"/>
          <w:szCs w:val="24"/>
        </w:rPr>
      </w:pPr>
      <w:r w:rsidRPr="00F97309">
        <w:rPr>
          <w:rFonts w:cstheme="minorHAnsi"/>
          <w:sz w:val="24"/>
          <w:szCs w:val="24"/>
        </w:rPr>
        <w:t>Este listado indica, en orden, los siguientes datos</w:t>
      </w:r>
      <w:r w:rsidRPr="00F97309">
        <w:rPr>
          <w:rStyle w:val="Refdenotaalpie"/>
          <w:rFonts w:cstheme="minorHAnsi"/>
          <w:sz w:val="24"/>
          <w:szCs w:val="24"/>
        </w:rPr>
        <w:footnoteReference w:id="18"/>
      </w:r>
      <w:r w:rsidRPr="00F97309">
        <w:rPr>
          <w:rFonts w:cstheme="minorHAnsi"/>
          <w:sz w:val="24"/>
          <w:szCs w:val="24"/>
        </w:rPr>
        <w:t>:</w:t>
      </w:r>
    </w:p>
    <w:p w14:paraId="50AEEBA3" w14:textId="77777777" w:rsidR="00362305" w:rsidRPr="00F97309" w:rsidRDefault="00362305" w:rsidP="00616854">
      <w:pPr>
        <w:spacing w:line="240" w:lineRule="auto"/>
        <w:rPr>
          <w:rFonts w:cstheme="minorHAnsi"/>
          <w:sz w:val="24"/>
          <w:szCs w:val="24"/>
        </w:rPr>
      </w:pPr>
      <w:r w:rsidRPr="00F97309">
        <w:rPr>
          <w:rFonts w:cstheme="minorHAnsi"/>
          <w:sz w:val="24"/>
          <w:szCs w:val="24"/>
        </w:rPr>
        <w:t>Primera columna</w:t>
      </w:r>
      <w:r w:rsidRPr="00F97309">
        <w:rPr>
          <w:rFonts w:cstheme="minorHAnsi"/>
          <w:sz w:val="24"/>
          <w:szCs w:val="24"/>
        </w:rPr>
        <w:tab/>
        <w:t>Id</w:t>
      </w:r>
      <w:r w:rsidRPr="00F97309">
        <w:rPr>
          <w:rFonts w:cstheme="minorHAnsi"/>
          <w:sz w:val="24"/>
          <w:szCs w:val="24"/>
        </w:rPr>
        <w:tab/>
        <w:t>Numero del jugador</w:t>
      </w:r>
    </w:p>
    <w:p w14:paraId="6192BE2E" w14:textId="77777777" w:rsidR="00362305" w:rsidRPr="00F97309" w:rsidRDefault="00362305" w:rsidP="00616854">
      <w:pPr>
        <w:spacing w:line="240" w:lineRule="auto"/>
        <w:rPr>
          <w:rFonts w:cstheme="minorHAnsi"/>
          <w:sz w:val="24"/>
          <w:szCs w:val="24"/>
        </w:rPr>
      </w:pPr>
      <w:r w:rsidRPr="00F97309">
        <w:rPr>
          <w:rFonts w:cstheme="minorHAnsi"/>
          <w:sz w:val="24"/>
          <w:szCs w:val="24"/>
        </w:rPr>
        <w:t>Segunda columna</w:t>
      </w:r>
      <w:r w:rsidRPr="00F97309">
        <w:rPr>
          <w:rFonts w:cstheme="minorHAnsi"/>
          <w:sz w:val="24"/>
          <w:szCs w:val="24"/>
        </w:rPr>
        <w:tab/>
        <w:t>Pts</w:t>
      </w:r>
      <w:r w:rsidRPr="00F97309">
        <w:rPr>
          <w:rFonts w:cstheme="minorHAnsi"/>
          <w:sz w:val="24"/>
          <w:szCs w:val="24"/>
        </w:rPr>
        <w:tab/>
        <w:t>Puntos del jugadores</w:t>
      </w:r>
    </w:p>
    <w:p w14:paraId="5596CF1D" w14:textId="77777777" w:rsidR="00362305" w:rsidRPr="00F97309" w:rsidRDefault="00362305" w:rsidP="00616854">
      <w:pPr>
        <w:spacing w:line="240" w:lineRule="auto"/>
        <w:rPr>
          <w:rFonts w:cstheme="minorHAnsi"/>
          <w:sz w:val="24"/>
          <w:szCs w:val="24"/>
        </w:rPr>
      </w:pPr>
      <w:r w:rsidRPr="00F97309">
        <w:rPr>
          <w:rFonts w:cstheme="minorHAnsi"/>
          <w:sz w:val="24"/>
          <w:szCs w:val="24"/>
        </w:rPr>
        <w:t>Tercera columna</w:t>
      </w:r>
      <w:r w:rsidRPr="00F97309">
        <w:rPr>
          <w:rFonts w:cstheme="minorHAnsi"/>
          <w:sz w:val="24"/>
          <w:szCs w:val="24"/>
        </w:rPr>
        <w:tab/>
        <w:t>-</w:t>
      </w:r>
      <w:r w:rsidRPr="00F97309">
        <w:rPr>
          <w:rFonts w:cstheme="minorHAnsi"/>
          <w:sz w:val="24"/>
          <w:szCs w:val="24"/>
        </w:rPr>
        <w:tab/>
        <w:t>Colores asignados previamente al jugadores</w:t>
      </w:r>
      <w:r w:rsidRPr="00F97309">
        <w:rPr>
          <w:rStyle w:val="Refdenotaalpie"/>
          <w:rFonts w:cstheme="minorHAnsi"/>
          <w:sz w:val="24"/>
          <w:szCs w:val="24"/>
        </w:rPr>
        <w:footnoteReference w:id="19"/>
      </w:r>
    </w:p>
    <w:p w14:paraId="159474AA" w14:textId="77777777" w:rsidR="00362305" w:rsidRPr="00F97309" w:rsidRDefault="00362305" w:rsidP="00616854">
      <w:pPr>
        <w:spacing w:line="240" w:lineRule="auto"/>
        <w:rPr>
          <w:rFonts w:cstheme="minorHAnsi"/>
          <w:sz w:val="24"/>
          <w:szCs w:val="24"/>
        </w:rPr>
      </w:pPr>
      <w:r w:rsidRPr="00F97309">
        <w:rPr>
          <w:rFonts w:cstheme="minorHAnsi"/>
          <w:sz w:val="24"/>
          <w:szCs w:val="24"/>
        </w:rPr>
        <w:t>Cuarta columna</w:t>
      </w:r>
      <w:r w:rsidRPr="00F97309">
        <w:rPr>
          <w:rFonts w:cstheme="minorHAnsi"/>
          <w:sz w:val="24"/>
          <w:szCs w:val="24"/>
        </w:rPr>
        <w:tab/>
        <w:t>Pref</w:t>
      </w:r>
      <w:r w:rsidRPr="00F97309">
        <w:rPr>
          <w:rFonts w:cstheme="minorHAnsi"/>
          <w:sz w:val="24"/>
          <w:szCs w:val="24"/>
        </w:rPr>
        <w:tab/>
        <w:t>Color esperado por el jugador la siguiente ronda</w:t>
      </w:r>
      <w:r w:rsidRPr="00F97309">
        <w:rPr>
          <w:rStyle w:val="Refdenotaalpie"/>
          <w:rFonts w:cstheme="minorHAnsi"/>
          <w:sz w:val="24"/>
          <w:szCs w:val="24"/>
        </w:rPr>
        <w:footnoteReference w:id="20"/>
      </w:r>
    </w:p>
    <w:p w14:paraId="7B4C4B29" w14:textId="77777777" w:rsidR="00362305" w:rsidRPr="00F97309" w:rsidRDefault="00362305" w:rsidP="00616854">
      <w:pPr>
        <w:spacing w:line="240" w:lineRule="auto"/>
        <w:rPr>
          <w:rFonts w:cstheme="minorHAnsi"/>
          <w:sz w:val="24"/>
          <w:szCs w:val="24"/>
        </w:rPr>
      </w:pPr>
      <w:r w:rsidRPr="00F97309">
        <w:rPr>
          <w:rFonts w:cstheme="minorHAnsi"/>
          <w:sz w:val="24"/>
          <w:szCs w:val="24"/>
        </w:rPr>
        <w:t>Quinta columna</w:t>
      </w:r>
      <w:r w:rsidRPr="00F97309">
        <w:rPr>
          <w:rFonts w:cstheme="minorHAnsi"/>
          <w:sz w:val="24"/>
          <w:szCs w:val="24"/>
        </w:rPr>
        <w:tab/>
        <w:t>-1R</w:t>
      </w:r>
      <w:r w:rsidRPr="00F97309">
        <w:rPr>
          <w:rFonts w:cstheme="minorHAnsi"/>
          <w:sz w:val="24"/>
          <w:szCs w:val="24"/>
        </w:rPr>
        <w:tab/>
        <w:t>Información sobre flotantes en la ronda anterior</w:t>
      </w:r>
    </w:p>
    <w:p w14:paraId="38EC66F2" w14:textId="77777777" w:rsidR="00362305" w:rsidRPr="00F97309" w:rsidRDefault="00362305" w:rsidP="00616854">
      <w:pPr>
        <w:spacing w:line="240" w:lineRule="auto"/>
        <w:rPr>
          <w:rFonts w:cstheme="minorHAnsi"/>
          <w:sz w:val="24"/>
          <w:szCs w:val="24"/>
        </w:rPr>
      </w:pPr>
      <w:r w:rsidRPr="00F97309">
        <w:rPr>
          <w:rFonts w:cstheme="minorHAnsi"/>
          <w:sz w:val="24"/>
          <w:szCs w:val="24"/>
        </w:rPr>
        <w:t>Sexta columna</w:t>
      </w:r>
      <w:r w:rsidRPr="00F97309">
        <w:rPr>
          <w:rFonts w:cstheme="minorHAnsi"/>
          <w:sz w:val="24"/>
          <w:szCs w:val="24"/>
        </w:rPr>
        <w:tab/>
        <w:t>-2R</w:t>
      </w:r>
      <w:r w:rsidRPr="00F97309">
        <w:rPr>
          <w:rFonts w:cstheme="minorHAnsi"/>
          <w:sz w:val="24"/>
          <w:szCs w:val="24"/>
        </w:rPr>
        <w:tab/>
        <w:t>Información sobre flotantes 2 rondas antes</w:t>
      </w:r>
    </w:p>
    <w:p w14:paraId="60361FEA" w14:textId="77777777" w:rsidR="00362305" w:rsidRPr="00F97309" w:rsidRDefault="00362305" w:rsidP="00616854">
      <w:pPr>
        <w:spacing w:line="240" w:lineRule="auto"/>
        <w:rPr>
          <w:rFonts w:cstheme="minorHAnsi"/>
          <w:sz w:val="24"/>
          <w:szCs w:val="24"/>
        </w:rPr>
      </w:pPr>
      <w:r w:rsidRPr="00F97309">
        <w:rPr>
          <w:rFonts w:cstheme="minorHAnsi"/>
          <w:sz w:val="24"/>
          <w:szCs w:val="24"/>
        </w:rPr>
        <w:t>Séptima columna</w:t>
      </w:r>
      <w:r w:rsidRPr="00F97309">
        <w:rPr>
          <w:rFonts w:cstheme="minorHAnsi"/>
          <w:sz w:val="24"/>
          <w:szCs w:val="24"/>
        </w:rPr>
        <w:tab/>
        <w:t>Cur</w:t>
      </w:r>
    </w:p>
    <w:p w14:paraId="17733139" w14:textId="77777777" w:rsidR="00362305" w:rsidRPr="00F97309" w:rsidRDefault="00362305" w:rsidP="00362305">
      <w:pPr>
        <w:rPr>
          <w:rFonts w:cstheme="minorHAnsi"/>
          <w:sz w:val="24"/>
          <w:szCs w:val="24"/>
        </w:rPr>
      </w:pPr>
      <w:r w:rsidRPr="00F97309">
        <w:rPr>
          <w:rFonts w:cstheme="minorHAnsi"/>
          <w:sz w:val="24"/>
          <w:szCs w:val="24"/>
        </w:rPr>
        <w:t>Octava columna</w:t>
      </w:r>
      <w:r w:rsidRPr="00F97309">
        <w:rPr>
          <w:rFonts w:cstheme="minorHAnsi"/>
          <w:sz w:val="24"/>
          <w:szCs w:val="24"/>
        </w:rPr>
        <w:tab/>
        <w:t>G-x</w:t>
      </w:r>
      <w:r w:rsidRPr="00F97309">
        <w:rPr>
          <w:rFonts w:cstheme="minorHAnsi"/>
          <w:sz w:val="24"/>
          <w:szCs w:val="24"/>
        </w:rPr>
        <w:tab/>
        <w:t>Oponentes asignados la ronda x</w:t>
      </w:r>
      <w:r w:rsidRPr="00F97309">
        <w:rPr>
          <w:rFonts w:cstheme="minorHAnsi"/>
          <w:sz w:val="24"/>
          <w:szCs w:val="24"/>
        </w:rPr>
        <w:tab/>
      </w:r>
    </w:p>
    <w:p w14:paraId="1C645E56" w14:textId="77777777" w:rsidR="00362305" w:rsidRPr="00F97309" w:rsidRDefault="00362305" w:rsidP="00965375">
      <w:pPr>
        <w:jc w:val="both"/>
        <w:rPr>
          <w:rFonts w:cstheme="minorHAnsi"/>
          <w:sz w:val="24"/>
          <w:szCs w:val="24"/>
        </w:rPr>
      </w:pPr>
      <w:r w:rsidRPr="00F97309">
        <w:rPr>
          <w:rFonts w:cstheme="minorHAnsi"/>
          <w:sz w:val="24"/>
          <w:szCs w:val="24"/>
        </w:rPr>
        <w:tab/>
        <w:t>Una vez recopilada esta información, pasamos a realizar los emparejamientos de cada grupo, comenzando por el superior y terminando en el último. En cada uno de los grupos, trasladaremos la información relevante a un formato que incluya color esperado y, en su caso, anotaciones de color forzado, y colocando a los jugadores en el orden correspondiente, de arriba hacia abajo.</w:t>
      </w:r>
    </w:p>
    <w:p w14:paraId="46B4E776" w14:textId="40F1F72B" w:rsidR="00362305" w:rsidRPr="00F97309" w:rsidRDefault="00362305" w:rsidP="00362305">
      <w:pPr>
        <w:jc w:val="both"/>
        <w:rPr>
          <w:rFonts w:cstheme="minorHAnsi"/>
          <w:sz w:val="24"/>
          <w:szCs w:val="24"/>
        </w:rPr>
      </w:pPr>
      <w:r w:rsidRPr="00F97309">
        <w:rPr>
          <w:rFonts w:cstheme="minorHAnsi"/>
          <w:sz w:val="24"/>
          <w:szCs w:val="24"/>
        </w:rPr>
        <w:tab/>
        <w:t xml:space="preserve">En el grupo de 1 punto, hay 16 jugadores, por </w:t>
      </w:r>
      <w:r w:rsidR="00323E1A" w:rsidRPr="00F97309">
        <w:rPr>
          <w:rFonts w:cstheme="minorHAnsi"/>
          <w:sz w:val="24"/>
          <w:szCs w:val="24"/>
        </w:rPr>
        <w:t>tanto,</w:t>
      </w:r>
      <w:r w:rsidRPr="00F97309">
        <w:rPr>
          <w:rFonts w:cstheme="minorHAnsi"/>
          <w:sz w:val="24"/>
          <w:szCs w:val="24"/>
        </w:rPr>
        <w:t xml:space="preserve"> el número de componentes de S1 (y el número de emparejamientos a realizar) será de 8. Si comprobamos los colores (en esta ronda es sencillo) comprobaremos que en el grupo hay 8 jugadores que les corresponde jugar con blancas y 8 jugadores que les corresponde jugar con negras. Luego, a priori, el valor de x</w:t>
      </w:r>
      <w:r w:rsidRPr="00F97309">
        <w:rPr>
          <w:rStyle w:val="Refdenotaalpie"/>
          <w:rFonts w:cstheme="minorHAnsi"/>
          <w:sz w:val="24"/>
          <w:szCs w:val="24"/>
        </w:rPr>
        <w:footnoteReference w:id="21"/>
      </w:r>
      <w:r w:rsidRPr="00F97309">
        <w:rPr>
          <w:rFonts w:cstheme="minorHAnsi"/>
          <w:sz w:val="24"/>
          <w:szCs w:val="24"/>
        </w:rPr>
        <w:t xml:space="preserve"> es 0, por lo que todos los jugadores deberían jugar con el color correspondiente, Veamos si ello es posible.</w:t>
      </w:r>
    </w:p>
    <w:p w14:paraId="252085B1" w14:textId="77777777" w:rsidR="00362305" w:rsidRPr="00F97309" w:rsidRDefault="00362305"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30CA4CBF" w14:textId="77777777" w:rsidTr="003370E5">
        <w:trPr>
          <w:cantSplit/>
          <w:trHeight w:hRule="exact" w:val="340"/>
          <w:tblHeader/>
          <w:jc w:val="center"/>
        </w:trPr>
        <w:tc>
          <w:tcPr>
            <w:tcW w:w="3402" w:type="dxa"/>
            <w:gridSpan w:val="2"/>
            <w:tcBorders>
              <w:left w:val="single" w:sz="4" w:space="0" w:color="000000"/>
              <w:bottom w:val="single" w:sz="4" w:space="0" w:color="000000"/>
              <w:right w:val="single" w:sz="4" w:space="0" w:color="000000"/>
            </w:tcBorders>
            <w:shd w:val="clear" w:color="auto" w:fill="auto"/>
          </w:tcPr>
          <w:p w14:paraId="6BB5996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r>
      <w:tr w:rsidR="00362305" w:rsidRPr="00F97309" w14:paraId="798B2301" w14:textId="77777777" w:rsidTr="003370E5">
        <w:trPr>
          <w:cantSplit/>
          <w:trHeight w:hRule="exact" w:val="340"/>
          <w:tblHeader/>
          <w:jc w:val="center"/>
        </w:trPr>
        <w:tc>
          <w:tcPr>
            <w:tcW w:w="1701" w:type="dxa"/>
            <w:tcBorders>
              <w:left w:val="single" w:sz="4" w:space="0" w:color="000000"/>
              <w:bottom w:val="single" w:sz="4" w:space="0" w:color="000000"/>
            </w:tcBorders>
            <w:shd w:val="clear" w:color="auto" w:fill="auto"/>
          </w:tcPr>
          <w:p w14:paraId="5BEF16D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7E4D60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5BC83D67" w14:textId="77777777" w:rsidTr="003370E5">
        <w:trPr>
          <w:cantSplit/>
          <w:trHeight w:hRule="exact" w:val="340"/>
          <w:jc w:val="center"/>
        </w:trPr>
        <w:tc>
          <w:tcPr>
            <w:tcW w:w="1701" w:type="dxa"/>
            <w:shd w:val="clear" w:color="auto" w:fill="auto"/>
          </w:tcPr>
          <w:p w14:paraId="69CADA44"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6245B1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r>
      <w:tr w:rsidR="00362305" w:rsidRPr="00F97309" w14:paraId="477CE7BA" w14:textId="77777777" w:rsidTr="003370E5">
        <w:trPr>
          <w:cantSplit/>
          <w:trHeight w:hRule="exact" w:val="340"/>
          <w:jc w:val="center"/>
        </w:trPr>
        <w:tc>
          <w:tcPr>
            <w:tcW w:w="1701" w:type="dxa"/>
            <w:shd w:val="clear" w:color="auto" w:fill="auto"/>
          </w:tcPr>
          <w:p w14:paraId="2BE8786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w:t>
            </w:r>
          </w:p>
        </w:tc>
        <w:tc>
          <w:tcPr>
            <w:tcW w:w="1701" w:type="dxa"/>
            <w:tcBorders>
              <w:left w:val="single" w:sz="4" w:space="0" w:color="000000"/>
            </w:tcBorders>
            <w:shd w:val="clear" w:color="auto" w:fill="auto"/>
          </w:tcPr>
          <w:p w14:paraId="105FD50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313A26F" w14:textId="77777777" w:rsidTr="003370E5">
        <w:trPr>
          <w:cantSplit/>
          <w:trHeight w:hRule="exact" w:val="340"/>
          <w:jc w:val="center"/>
        </w:trPr>
        <w:tc>
          <w:tcPr>
            <w:tcW w:w="1701" w:type="dxa"/>
            <w:shd w:val="clear" w:color="auto" w:fill="auto"/>
          </w:tcPr>
          <w:p w14:paraId="1DD2B785"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37D720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r>
      <w:tr w:rsidR="00362305" w:rsidRPr="00F97309" w14:paraId="3055EB5B" w14:textId="77777777" w:rsidTr="003370E5">
        <w:trPr>
          <w:cantSplit/>
          <w:trHeight w:hRule="exact" w:val="340"/>
          <w:jc w:val="center"/>
        </w:trPr>
        <w:tc>
          <w:tcPr>
            <w:tcW w:w="1701" w:type="dxa"/>
            <w:shd w:val="clear" w:color="auto" w:fill="auto"/>
          </w:tcPr>
          <w:p w14:paraId="334B5D5C"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6D494E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r>
      <w:tr w:rsidR="00362305" w:rsidRPr="00F97309" w14:paraId="7C8D12CB" w14:textId="77777777" w:rsidTr="003370E5">
        <w:trPr>
          <w:cantSplit/>
          <w:trHeight w:hRule="exact" w:val="340"/>
          <w:jc w:val="center"/>
        </w:trPr>
        <w:tc>
          <w:tcPr>
            <w:tcW w:w="1701" w:type="dxa"/>
            <w:shd w:val="clear" w:color="auto" w:fill="auto"/>
          </w:tcPr>
          <w:p w14:paraId="6B32CDF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6</w:t>
            </w:r>
          </w:p>
        </w:tc>
        <w:tc>
          <w:tcPr>
            <w:tcW w:w="1701" w:type="dxa"/>
            <w:tcBorders>
              <w:left w:val="single" w:sz="4" w:space="0" w:color="000000"/>
            </w:tcBorders>
            <w:shd w:val="clear" w:color="auto" w:fill="auto"/>
          </w:tcPr>
          <w:p w14:paraId="1714304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6FB9414" w14:textId="77777777" w:rsidTr="003370E5">
        <w:trPr>
          <w:cantSplit/>
          <w:trHeight w:hRule="exact" w:val="340"/>
          <w:jc w:val="center"/>
        </w:trPr>
        <w:tc>
          <w:tcPr>
            <w:tcW w:w="1701" w:type="dxa"/>
            <w:shd w:val="clear" w:color="auto" w:fill="auto"/>
          </w:tcPr>
          <w:p w14:paraId="4B16F161"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4A36E4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6949D86A" w14:textId="77777777" w:rsidTr="003370E5">
        <w:trPr>
          <w:cantSplit/>
          <w:trHeight w:hRule="exact" w:val="340"/>
          <w:jc w:val="center"/>
        </w:trPr>
        <w:tc>
          <w:tcPr>
            <w:tcW w:w="1701" w:type="dxa"/>
            <w:shd w:val="clear" w:color="auto" w:fill="auto"/>
          </w:tcPr>
          <w:p w14:paraId="6C6C98C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8</w:t>
            </w:r>
          </w:p>
        </w:tc>
        <w:tc>
          <w:tcPr>
            <w:tcW w:w="1701" w:type="dxa"/>
            <w:tcBorders>
              <w:left w:val="single" w:sz="4" w:space="0" w:color="000000"/>
            </w:tcBorders>
            <w:shd w:val="clear" w:color="auto" w:fill="auto"/>
          </w:tcPr>
          <w:p w14:paraId="1D2D2DF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D78126D" w14:textId="77777777" w:rsidTr="003370E5">
        <w:trPr>
          <w:cantSplit/>
          <w:trHeight w:hRule="exact" w:val="340"/>
          <w:jc w:val="center"/>
        </w:trPr>
        <w:tc>
          <w:tcPr>
            <w:tcW w:w="1701" w:type="dxa"/>
            <w:shd w:val="clear" w:color="auto" w:fill="auto"/>
          </w:tcPr>
          <w:p w14:paraId="5100395E"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0A5A3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r>
      <w:tr w:rsidR="00362305" w:rsidRPr="00F97309" w14:paraId="213F4A22" w14:textId="77777777" w:rsidTr="003370E5">
        <w:trPr>
          <w:cantSplit/>
          <w:trHeight w:hRule="exact" w:val="340"/>
          <w:jc w:val="center"/>
        </w:trPr>
        <w:tc>
          <w:tcPr>
            <w:tcW w:w="1701" w:type="dxa"/>
            <w:tcBorders>
              <w:top w:val="double" w:sz="1" w:space="0" w:color="000000"/>
            </w:tcBorders>
            <w:shd w:val="clear" w:color="auto" w:fill="auto"/>
          </w:tcPr>
          <w:p w14:paraId="4267C6E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10</w:t>
            </w:r>
          </w:p>
        </w:tc>
        <w:tc>
          <w:tcPr>
            <w:tcW w:w="1701" w:type="dxa"/>
            <w:tcBorders>
              <w:top w:val="double" w:sz="1" w:space="0" w:color="000000"/>
              <w:left w:val="double" w:sz="1" w:space="0" w:color="000000"/>
            </w:tcBorders>
            <w:shd w:val="clear" w:color="auto" w:fill="auto"/>
          </w:tcPr>
          <w:p w14:paraId="2247381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597ECD9" w14:textId="77777777" w:rsidTr="003370E5">
        <w:trPr>
          <w:cantSplit/>
          <w:trHeight w:hRule="exact" w:val="340"/>
          <w:jc w:val="center"/>
        </w:trPr>
        <w:tc>
          <w:tcPr>
            <w:tcW w:w="1701" w:type="dxa"/>
            <w:shd w:val="clear" w:color="auto" w:fill="auto"/>
          </w:tcPr>
          <w:p w14:paraId="140BBF4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12</w:t>
            </w:r>
          </w:p>
        </w:tc>
        <w:tc>
          <w:tcPr>
            <w:tcW w:w="1701" w:type="dxa"/>
            <w:tcBorders>
              <w:left w:val="single" w:sz="4" w:space="0" w:color="000000"/>
            </w:tcBorders>
            <w:shd w:val="clear" w:color="auto" w:fill="auto"/>
          </w:tcPr>
          <w:p w14:paraId="21B6318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EFE7778" w14:textId="77777777" w:rsidTr="003370E5">
        <w:trPr>
          <w:cantSplit/>
          <w:trHeight w:hRule="exact" w:val="340"/>
          <w:jc w:val="center"/>
        </w:trPr>
        <w:tc>
          <w:tcPr>
            <w:tcW w:w="1701" w:type="dxa"/>
            <w:shd w:val="clear" w:color="auto" w:fill="auto"/>
          </w:tcPr>
          <w:p w14:paraId="10663FFD"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3DB189C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2B4F1DA6" w14:textId="77777777" w:rsidTr="003370E5">
        <w:trPr>
          <w:cantSplit/>
          <w:trHeight w:hRule="exact" w:val="340"/>
          <w:jc w:val="center"/>
        </w:trPr>
        <w:tc>
          <w:tcPr>
            <w:tcW w:w="1701" w:type="dxa"/>
            <w:shd w:val="clear" w:color="auto" w:fill="auto"/>
          </w:tcPr>
          <w:p w14:paraId="633A25E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701" w:type="dxa"/>
            <w:tcBorders>
              <w:left w:val="single" w:sz="4" w:space="0" w:color="000000"/>
            </w:tcBorders>
            <w:shd w:val="clear" w:color="auto" w:fill="auto"/>
          </w:tcPr>
          <w:p w14:paraId="48CE3EE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345B1EA" w14:textId="77777777" w:rsidTr="003370E5">
        <w:trPr>
          <w:cantSplit/>
          <w:trHeight w:hRule="exact" w:val="340"/>
          <w:jc w:val="center"/>
        </w:trPr>
        <w:tc>
          <w:tcPr>
            <w:tcW w:w="1701" w:type="dxa"/>
            <w:shd w:val="clear" w:color="auto" w:fill="auto"/>
          </w:tcPr>
          <w:p w14:paraId="15312FF7"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B09D53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r>
      <w:tr w:rsidR="00362305" w:rsidRPr="00F97309" w14:paraId="4B296236" w14:textId="77777777" w:rsidTr="003370E5">
        <w:trPr>
          <w:cantSplit/>
          <w:trHeight w:hRule="exact" w:val="340"/>
          <w:jc w:val="center"/>
        </w:trPr>
        <w:tc>
          <w:tcPr>
            <w:tcW w:w="1701" w:type="dxa"/>
            <w:shd w:val="clear" w:color="auto" w:fill="auto"/>
          </w:tcPr>
          <w:p w14:paraId="03C73F6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18</w:t>
            </w:r>
          </w:p>
        </w:tc>
        <w:tc>
          <w:tcPr>
            <w:tcW w:w="1701" w:type="dxa"/>
            <w:tcBorders>
              <w:left w:val="single" w:sz="4" w:space="0" w:color="000000"/>
            </w:tcBorders>
            <w:shd w:val="clear" w:color="auto" w:fill="auto"/>
          </w:tcPr>
          <w:p w14:paraId="0DD8A47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8A46A73" w14:textId="77777777" w:rsidTr="003370E5">
        <w:trPr>
          <w:cantSplit/>
          <w:trHeight w:hRule="exact" w:val="340"/>
          <w:jc w:val="center"/>
        </w:trPr>
        <w:tc>
          <w:tcPr>
            <w:tcW w:w="1701" w:type="dxa"/>
            <w:shd w:val="clear" w:color="auto" w:fill="auto"/>
          </w:tcPr>
          <w:p w14:paraId="0DA97F52"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3A862E2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338BA57B" w14:textId="77777777" w:rsidTr="003370E5">
        <w:trPr>
          <w:cantSplit/>
          <w:trHeight w:hRule="exact" w:val="340"/>
          <w:jc w:val="center"/>
        </w:trPr>
        <w:tc>
          <w:tcPr>
            <w:tcW w:w="1701" w:type="dxa"/>
            <w:shd w:val="clear" w:color="auto" w:fill="auto"/>
          </w:tcPr>
          <w:p w14:paraId="66949C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701" w:type="dxa"/>
            <w:tcBorders>
              <w:left w:val="single" w:sz="4" w:space="0" w:color="000000"/>
            </w:tcBorders>
            <w:shd w:val="clear" w:color="auto" w:fill="auto"/>
          </w:tcPr>
          <w:p w14:paraId="6E32F270" w14:textId="77777777" w:rsidR="00362305" w:rsidRPr="00F97309" w:rsidRDefault="00362305" w:rsidP="003370E5">
            <w:pPr>
              <w:pStyle w:val="Contenidodelatabla"/>
              <w:jc w:val="center"/>
              <w:rPr>
                <w:rFonts w:asciiTheme="minorHAnsi" w:hAnsiTheme="minorHAnsi" w:cstheme="minorHAnsi"/>
                <w:color w:val="000000"/>
              </w:rPr>
            </w:pPr>
          </w:p>
        </w:tc>
      </w:tr>
    </w:tbl>
    <w:p w14:paraId="0F581DA7" w14:textId="77777777" w:rsidR="00362305" w:rsidRPr="00F97309" w:rsidRDefault="00362305" w:rsidP="00362305">
      <w:pPr>
        <w:jc w:val="both"/>
        <w:rPr>
          <w:rFonts w:cstheme="minorHAnsi"/>
          <w:sz w:val="24"/>
          <w:szCs w:val="24"/>
        </w:rPr>
      </w:pPr>
    </w:p>
    <w:p w14:paraId="42764B76" w14:textId="77777777" w:rsidR="00362305" w:rsidRPr="00F97309" w:rsidRDefault="00362305" w:rsidP="00362305">
      <w:pPr>
        <w:rPr>
          <w:rFonts w:cstheme="minorHAnsi"/>
          <w:sz w:val="24"/>
          <w:szCs w:val="24"/>
        </w:rPr>
      </w:pPr>
    </w:p>
    <w:p w14:paraId="4F39C5C2" w14:textId="3A283C90" w:rsidR="00362305" w:rsidRPr="00F97309" w:rsidRDefault="00362305" w:rsidP="00362305">
      <w:pPr>
        <w:jc w:val="both"/>
        <w:rPr>
          <w:rFonts w:cstheme="minorHAnsi"/>
          <w:sz w:val="24"/>
          <w:szCs w:val="24"/>
        </w:rPr>
      </w:pPr>
      <w:r w:rsidRPr="00F97309">
        <w:rPr>
          <w:rFonts w:cstheme="minorHAnsi"/>
          <w:sz w:val="24"/>
          <w:szCs w:val="24"/>
        </w:rPr>
        <w:tab/>
        <w:t xml:space="preserve">Esta es una manera </w:t>
      </w:r>
      <w:r w:rsidR="00323E1A" w:rsidRPr="00F97309">
        <w:rPr>
          <w:rFonts w:cstheme="minorHAnsi"/>
          <w:sz w:val="24"/>
          <w:szCs w:val="24"/>
        </w:rPr>
        <w:t>gráfica</w:t>
      </w:r>
      <w:r w:rsidRPr="00F97309">
        <w:rPr>
          <w:rFonts w:cstheme="minorHAnsi"/>
          <w:sz w:val="24"/>
          <w:szCs w:val="24"/>
        </w:rPr>
        <w:t xml:space="preserve"> y sencilla de agrupar a los jugadores de un grupo. A la izquierda se colocan los jugadores que les corresponde jugar con blancas y a la derecha los que les corresponde jugar con negras (para esta ronda, es solamente el color alterno de la ronda anterior, posteriormente se explicarán los criterios de asignación de colores). Como vemos, la relación s</w:t>
      </w:r>
      <w:r w:rsidRPr="00F97309">
        <w:rPr>
          <w:rFonts w:cstheme="minorHAnsi"/>
          <w:sz w:val="24"/>
          <w:szCs w:val="24"/>
          <w:u w:val="single"/>
        </w:rPr>
        <w:t>e ha dividido con una raya gruesa</w:t>
      </w:r>
      <w:r w:rsidRPr="00F97309">
        <w:rPr>
          <w:rFonts w:cstheme="minorHAnsi"/>
          <w:sz w:val="24"/>
          <w:szCs w:val="24"/>
        </w:rPr>
        <w:t xml:space="preserve">, de tal manera que </w:t>
      </w:r>
      <w:r w:rsidRPr="00F97309">
        <w:rPr>
          <w:rFonts w:cstheme="minorHAnsi"/>
          <w:b/>
          <w:bCs/>
          <w:sz w:val="24"/>
          <w:szCs w:val="24"/>
        </w:rPr>
        <w:t>en la parte superior se encuentran los jugadores que forman parte de S1</w:t>
      </w:r>
      <w:r w:rsidRPr="00F97309">
        <w:rPr>
          <w:rFonts w:cstheme="minorHAnsi"/>
          <w:sz w:val="24"/>
          <w:szCs w:val="24"/>
        </w:rPr>
        <w:t xml:space="preserve"> (en este caso, como se indicó anteriormente, 8 jugadores). Ahora procederemos a realizar manualmente el emparejamiento comenzando por arriba. Dado que x=0 TODOS los jugadores deberían jugar con su color correspondiente, así que para un jugador de blancas buscaremos un jugador de negras y viceversa, de la forma siguientes:</w:t>
      </w:r>
    </w:p>
    <w:p w14:paraId="088739D5" w14:textId="77777777" w:rsidR="00362305" w:rsidRPr="00F97309" w:rsidRDefault="00362305" w:rsidP="00362305">
      <w:pPr>
        <w:rPr>
          <w:rFonts w:cstheme="minorHAnsi"/>
          <w:sz w:val="24"/>
          <w:szCs w:val="24"/>
        </w:rPr>
      </w:pPr>
      <w:r w:rsidRPr="00F97309">
        <w:rPr>
          <w:rFonts w:cstheme="minorHAnsi"/>
          <w:sz w:val="24"/>
          <w:szCs w:val="24"/>
        </w:rPr>
        <w:tab/>
        <w:t>Al jugador número 1 (negras) le opondremos el primer jugador de la segunda mitad que “vaya a blancas” (el 10) procediendo a tachar ambos jugadores para no equivocarnos y anotando el emparejamiento de la forma siguiente:</w:t>
      </w:r>
    </w:p>
    <w:p w14:paraId="46C264F0" w14:textId="77777777" w:rsidR="00362305" w:rsidRPr="00F97309" w:rsidRDefault="00362305" w:rsidP="00362305">
      <w:pPr>
        <w:rPr>
          <w:rFonts w:cstheme="minorHAnsi"/>
          <w:sz w:val="24"/>
          <w:szCs w:val="24"/>
        </w:rPr>
      </w:pPr>
    </w:p>
    <w:p w14:paraId="2AA72CBF"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29C6016C" w14:textId="77777777" w:rsidTr="003370E5">
        <w:trPr>
          <w:trHeight w:hRule="exact" w:val="329"/>
        </w:trPr>
        <w:tc>
          <w:tcPr>
            <w:tcW w:w="2834" w:type="dxa"/>
            <w:gridSpan w:val="2"/>
            <w:tcBorders>
              <w:left w:val="single" w:sz="4" w:space="0" w:color="000000"/>
              <w:bottom w:val="single" w:sz="4" w:space="0" w:color="000000"/>
            </w:tcBorders>
            <w:shd w:val="clear" w:color="auto" w:fill="auto"/>
          </w:tcPr>
          <w:p w14:paraId="6A6C61E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5AF4651B"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6CD7B19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53ADF0B" w14:textId="77777777" w:rsidTr="003370E5">
        <w:trPr>
          <w:trHeight w:hRule="exact" w:val="329"/>
        </w:trPr>
        <w:tc>
          <w:tcPr>
            <w:tcW w:w="1417" w:type="dxa"/>
            <w:tcBorders>
              <w:left w:val="single" w:sz="4" w:space="0" w:color="000000"/>
              <w:bottom w:val="single" w:sz="4" w:space="0" w:color="000000"/>
            </w:tcBorders>
            <w:shd w:val="clear" w:color="auto" w:fill="auto"/>
          </w:tcPr>
          <w:p w14:paraId="2C314C0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A3D65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206EC6D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54CF0B7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25F864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07E78C3" w14:textId="77777777" w:rsidTr="003370E5">
        <w:trPr>
          <w:trHeight w:hRule="exact" w:val="340"/>
        </w:trPr>
        <w:tc>
          <w:tcPr>
            <w:tcW w:w="1417" w:type="dxa"/>
            <w:shd w:val="clear" w:color="auto" w:fill="auto"/>
          </w:tcPr>
          <w:p w14:paraId="7E8B8A8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A4F301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w:t>
            </w:r>
          </w:p>
        </w:tc>
        <w:tc>
          <w:tcPr>
            <w:tcW w:w="1134" w:type="dxa"/>
            <w:shd w:val="clear" w:color="auto" w:fill="auto"/>
          </w:tcPr>
          <w:p w14:paraId="5AF4DFB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F371E8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416" w:type="dxa"/>
            <w:tcBorders>
              <w:left w:val="none" w:sz="1" w:space="0" w:color="000000"/>
              <w:bottom w:val="none" w:sz="1" w:space="0" w:color="000000"/>
              <w:right w:val="none" w:sz="1" w:space="0" w:color="000000"/>
            </w:tcBorders>
            <w:shd w:val="clear" w:color="auto" w:fill="auto"/>
          </w:tcPr>
          <w:p w14:paraId="009B4A4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r>
      <w:tr w:rsidR="00362305" w:rsidRPr="00F97309" w14:paraId="21CE5A32" w14:textId="77777777" w:rsidTr="003370E5">
        <w:trPr>
          <w:trHeight w:hRule="exact" w:val="340"/>
        </w:trPr>
        <w:tc>
          <w:tcPr>
            <w:tcW w:w="1417" w:type="dxa"/>
            <w:shd w:val="clear" w:color="auto" w:fill="auto"/>
          </w:tcPr>
          <w:p w14:paraId="6EEBB64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w:t>
            </w:r>
          </w:p>
        </w:tc>
        <w:tc>
          <w:tcPr>
            <w:tcW w:w="1417" w:type="dxa"/>
            <w:tcBorders>
              <w:left w:val="single" w:sz="4" w:space="0" w:color="000000"/>
            </w:tcBorders>
            <w:shd w:val="clear" w:color="auto" w:fill="auto"/>
          </w:tcPr>
          <w:p w14:paraId="63BD3E4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E0BEEE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AD9197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55B1D1E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F7B134E" w14:textId="77777777" w:rsidTr="003370E5">
        <w:trPr>
          <w:trHeight w:hRule="exact" w:val="340"/>
        </w:trPr>
        <w:tc>
          <w:tcPr>
            <w:tcW w:w="1417" w:type="dxa"/>
            <w:shd w:val="clear" w:color="auto" w:fill="auto"/>
          </w:tcPr>
          <w:p w14:paraId="0466EA63"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B3A90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134" w:type="dxa"/>
            <w:shd w:val="clear" w:color="auto" w:fill="auto"/>
          </w:tcPr>
          <w:p w14:paraId="10CA96C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708002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18F9BAA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6E15C80" w14:textId="77777777" w:rsidTr="003370E5">
        <w:trPr>
          <w:trHeight w:hRule="exact" w:val="340"/>
        </w:trPr>
        <w:tc>
          <w:tcPr>
            <w:tcW w:w="1417" w:type="dxa"/>
            <w:shd w:val="clear" w:color="auto" w:fill="auto"/>
          </w:tcPr>
          <w:p w14:paraId="6FA0615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6C4184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134" w:type="dxa"/>
            <w:shd w:val="clear" w:color="auto" w:fill="auto"/>
          </w:tcPr>
          <w:p w14:paraId="5BE55B5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8EE5EA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3BB1965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3E58221" w14:textId="77777777" w:rsidTr="003370E5">
        <w:trPr>
          <w:trHeight w:hRule="exact" w:val="340"/>
        </w:trPr>
        <w:tc>
          <w:tcPr>
            <w:tcW w:w="1417" w:type="dxa"/>
            <w:shd w:val="clear" w:color="auto" w:fill="auto"/>
          </w:tcPr>
          <w:p w14:paraId="2EA66C9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6</w:t>
            </w:r>
          </w:p>
        </w:tc>
        <w:tc>
          <w:tcPr>
            <w:tcW w:w="1417" w:type="dxa"/>
            <w:tcBorders>
              <w:left w:val="single" w:sz="4" w:space="0" w:color="000000"/>
            </w:tcBorders>
            <w:shd w:val="clear" w:color="auto" w:fill="auto"/>
          </w:tcPr>
          <w:p w14:paraId="41A1EC9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BFE857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E52346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62B1A3C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8667E32" w14:textId="77777777" w:rsidTr="003370E5">
        <w:trPr>
          <w:trHeight w:hRule="exact" w:val="340"/>
        </w:trPr>
        <w:tc>
          <w:tcPr>
            <w:tcW w:w="1417" w:type="dxa"/>
            <w:shd w:val="clear" w:color="auto" w:fill="auto"/>
          </w:tcPr>
          <w:p w14:paraId="26BE0E99"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442B88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134" w:type="dxa"/>
            <w:shd w:val="clear" w:color="auto" w:fill="auto"/>
          </w:tcPr>
          <w:p w14:paraId="6EAF098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C0DA07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41D1CB0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B5C9E42" w14:textId="77777777" w:rsidTr="003370E5">
        <w:trPr>
          <w:trHeight w:hRule="exact" w:val="340"/>
        </w:trPr>
        <w:tc>
          <w:tcPr>
            <w:tcW w:w="1417" w:type="dxa"/>
            <w:shd w:val="clear" w:color="auto" w:fill="auto"/>
          </w:tcPr>
          <w:p w14:paraId="7F0415E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8</w:t>
            </w:r>
          </w:p>
        </w:tc>
        <w:tc>
          <w:tcPr>
            <w:tcW w:w="1417" w:type="dxa"/>
            <w:tcBorders>
              <w:left w:val="single" w:sz="4" w:space="0" w:color="000000"/>
            </w:tcBorders>
            <w:shd w:val="clear" w:color="auto" w:fill="auto"/>
          </w:tcPr>
          <w:p w14:paraId="5AC96C0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C412C9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B59837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64152C9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591912E" w14:textId="77777777" w:rsidTr="003370E5">
        <w:trPr>
          <w:trHeight w:hRule="exact" w:val="340"/>
        </w:trPr>
        <w:tc>
          <w:tcPr>
            <w:tcW w:w="1417" w:type="dxa"/>
            <w:shd w:val="clear" w:color="auto" w:fill="auto"/>
          </w:tcPr>
          <w:p w14:paraId="4B30180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0F178E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134" w:type="dxa"/>
            <w:shd w:val="clear" w:color="auto" w:fill="auto"/>
          </w:tcPr>
          <w:p w14:paraId="15D2082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58F06D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4B068E6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74B54C0" w14:textId="77777777" w:rsidTr="003370E5">
        <w:trPr>
          <w:trHeight w:hRule="exact" w:val="340"/>
        </w:trPr>
        <w:tc>
          <w:tcPr>
            <w:tcW w:w="1417" w:type="dxa"/>
            <w:tcBorders>
              <w:top w:val="double" w:sz="4" w:space="0" w:color="000000"/>
            </w:tcBorders>
            <w:shd w:val="clear" w:color="auto" w:fill="auto"/>
          </w:tcPr>
          <w:p w14:paraId="4C7B7F6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10</w:t>
            </w:r>
          </w:p>
        </w:tc>
        <w:tc>
          <w:tcPr>
            <w:tcW w:w="1417" w:type="dxa"/>
            <w:tcBorders>
              <w:top w:val="double" w:sz="4" w:space="0" w:color="000000"/>
              <w:left w:val="single" w:sz="4" w:space="0" w:color="000000"/>
            </w:tcBorders>
            <w:shd w:val="clear" w:color="auto" w:fill="auto"/>
          </w:tcPr>
          <w:p w14:paraId="38D38FA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739B49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BD2831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5FBC89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6F972CF" w14:textId="77777777" w:rsidTr="003370E5">
        <w:trPr>
          <w:trHeight w:hRule="exact" w:val="340"/>
        </w:trPr>
        <w:tc>
          <w:tcPr>
            <w:tcW w:w="1417" w:type="dxa"/>
            <w:shd w:val="clear" w:color="auto" w:fill="auto"/>
          </w:tcPr>
          <w:p w14:paraId="0FFF01F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12</w:t>
            </w:r>
          </w:p>
        </w:tc>
        <w:tc>
          <w:tcPr>
            <w:tcW w:w="1417" w:type="dxa"/>
            <w:tcBorders>
              <w:left w:val="single" w:sz="4" w:space="0" w:color="000000"/>
            </w:tcBorders>
            <w:shd w:val="clear" w:color="auto" w:fill="auto"/>
          </w:tcPr>
          <w:p w14:paraId="44FA839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5997408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A933A8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D38614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8742DFF" w14:textId="77777777" w:rsidTr="003370E5">
        <w:trPr>
          <w:trHeight w:hRule="exact" w:val="340"/>
        </w:trPr>
        <w:tc>
          <w:tcPr>
            <w:tcW w:w="1417" w:type="dxa"/>
            <w:shd w:val="clear" w:color="auto" w:fill="auto"/>
          </w:tcPr>
          <w:p w14:paraId="7AB62CA3"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9DB67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134" w:type="dxa"/>
            <w:shd w:val="clear" w:color="auto" w:fill="auto"/>
          </w:tcPr>
          <w:p w14:paraId="3117833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E129BD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AF086E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9DEF920" w14:textId="77777777" w:rsidTr="003370E5">
        <w:trPr>
          <w:trHeight w:hRule="exact" w:val="340"/>
        </w:trPr>
        <w:tc>
          <w:tcPr>
            <w:tcW w:w="1417" w:type="dxa"/>
            <w:shd w:val="clear" w:color="auto" w:fill="auto"/>
          </w:tcPr>
          <w:p w14:paraId="7C1586E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left w:val="single" w:sz="4" w:space="0" w:color="000000"/>
            </w:tcBorders>
            <w:shd w:val="clear" w:color="auto" w:fill="auto"/>
          </w:tcPr>
          <w:p w14:paraId="60E5EC2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FA1FEC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4B79A8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2B08B5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B34B600" w14:textId="77777777" w:rsidTr="003370E5">
        <w:trPr>
          <w:trHeight w:hRule="exact" w:val="340"/>
        </w:trPr>
        <w:tc>
          <w:tcPr>
            <w:tcW w:w="1417" w:type="dxa"/>
            <w:shd w:val="clear" w:color="auto" w:fill="auto"/>
          </w:tcPr>
          <w:p w14:paraId="0A081D04"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44DEB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134" w:type="dxa"/>
            <w:shd w:val="clear" w:color="auto" w:fill="auto"/>
          </w:tcPr>
          <w:p w14:paraId="6C50B7E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FAB5B6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BDE537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DDF9E1A" w14:textId="77777777" w:rsidTr="003370E5">
        <w:trPr>
          <w:trHeight w:hRule="exact" w:val="340"/>
        </w:trPr>
        <w:tc>
          <w:tcPr>
            <w:tcW w:w="1417" w:type="dxa"/>
            <w:shd w:val="clear" w:color="auto" w:fill="auto"/>
          </w:tcPr>
          <w:p w14:paraId="7036F98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18</w:t>
            </w:r>
          </w:p>
        </w:tc>
        <w:tc>
          <w:tcPr>
            <w:tcW w:w="1417" w:type="dxa"/>
            <w:tcBorders>
              <w:left w:val="single" w:sz="4" w:space="0" w:color="000000"/>
            </w:tcBorders>
            <w:shd w:val="clear" w:color="auto" w:fill="auto"/>
          </w:tcPr>
          <w:p w14:paraId="0810E1CE"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AB3633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EF31F5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005E99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CFB2B6A" w14:textId="77777777" w:rsidTr="003370E5">
        <w:trPr>
          <w:trHeight w:hRule="exact" w:val="340"/>
        </w:trPr>
        <w:tc>
          <w:tcPr>
            <w:tcW w:w="1417" w:type="dxa"/>
            <w:shd w:val="clear" w:color="auto" w:fill="auto"/>
          </w:tcPr>
          <w:p w14:paraId="76C1074F"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64266E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134" w:type="dxa"/>
            <w:shd w:val="clear" w:color="auto" w:fill="auto"/>
          </w:tcPr>
          <w:p w14:paraId="1C73441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D076CA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0E06E7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708C385" w14:textId="77777777" w:rsidTr="003370E5">
        <w:trPr>
          <w:trHeight w:hRule="exact" w:val="340"/>
        </w:trPr>
        <w:tc>
          <w:tcPr>
            <w:tcW w:w="1417" w:type="dxa"/>
            <w:shd w:val="clear" w:color="auto" w:fill="auto"/>
          </w:tcPr>
          <w:p w14:paraId="7ABD6D5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417" w:type="dxa"/>
            <w:tcBorders>
              <w:left w:val="single" w:sz="4" w:space="0" w:color="000000"/>
            </w:tcBorders>
            <w:shd w:val="clear" w:color="auto" w:fill="auto"/>
          </w:tcPr>
          <w:p w14:paraId="5018180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475F207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76D06C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CA95403" w14:textId="77777777" w:rsidR="00362305" w:rsidRPr="00F97309" w:rsidRDefault="00362305" w:rsidP="003370E5">
            <w:pPr>
              <w:pStyle w:val="Contenidodelatabla"/>
              <w:jc w:val="center"/>
              <w:rPr>
                <w:rFonts w:asciiTheme="minorHAnsi" w:hAnsiTheme="minorHAnsi" w:cstheme="minorHAnsi"/>
                <w:color w:val="000000"/>
              </w:rPr>
            </w:pPr>
          </w:p>
        </w:tc>
      </w:tr>
    </w:tbl>
    <w:p w14:paraId="16418349" w14:textId="77777777" w:rsidR="00362305" w:rsidRPr="00F97309" w:rsidRDefault="00362305" w:rsidP="00362305">
      <w:pPr>
        <w:rPr>
          <w:rFonts w:cstheme="minorHAnsi"/>
          <w:sz w:val="24"/>
          <w:szCs w:val="24"/>
        </w:rPr>
      </w:pPr>
    </w:p>
    <w:p w14:paraId="6A56434F"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56A84C4B" w14:textId="77777777" w:rsidTr="003370E5">
        <w:trPr>
          <w:trHeight w:hRule="exact" w:val="397"/>
        </w:trPr>
        <w:tc>
          <w:tcPr>
            <w:tcW w:w="2834" w:type="dxa"/>
            <w:gridSpan w:val="2"/>
            <w:tcBorders>
              <w:left w:val="single" w:sz="4" w:space="0" w:color="000000"/>
              <w:bottom w:val="single" w:sz="4" w:space="0" w:color="000000"/>
            </w:tcBorders>
            <w:shd w:val="clear" w:color="auto" w:fill="auto"/>
          </w:tcPr>
          <w:p w14:paraId="4A376116" w14:textId="0CBFF0CA"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rPr>
              <w:tab/>
              <w:t>De esta manera, la realización del emparejamiento se automatiza y la posibilidad de cometer errores es mucho menor. El siguiente emparejamiento sería del número 2 (blancas) con el primer jugador que le corresponda negras de la segunda mitad, que es el 13.</w:t>
            </w: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499473D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5F2CD9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92D687D" w14:textId="77777777" w:rsidTr="003370E5">
        <w:trPr>
          <w:trHeight w:hRule="exact" w:val="323"/>
        </w:trPr>
        <w:tc>
          <w:tcPr>
            <w:tcW w:w="1417" w:type="dxa"/>
            <w:tcBorders>
              <w:left w:val="single" w:sz="4" w:space="0" w:color="000000"/>
              <w:bottom w:val="single" w:sz="4" w:space="0" w:color="000000"/>
            </w:tcBorders>
            <w:shd w:val="clear" w:color="auto" w:fill="auto"/>
          </w:tcPr>
          <w:p w14:paraId="1183AFC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3FBAA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68C333F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23AD221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440259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5D3FD92" w14:textId="77777777" w:rsidTr="003370E5">
        <w:trPr>
          <w:trHeight w:hRule="exact" w:val="323"/>
        </w:trPr>
        <w:tc>
          <w:tcPr>
            <w:tcW w:w="1417" w:type="dxa"/>
            <w:shd w:val="clear" w:color="auto" w:fill="auto"/>
          </w:tcPr>
          <w:p w14:paraId="4E0E5E99"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84FEF9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w:t>
            </w:r>
          </w:p>
        </w:tc>
        <w:tc>
          <w:tcPr>
            <w:tcW w:w="1134" w:type="dxa"/>
            <w:shd w:val="clear" w:color="auto" w:fill="auto"/>
          </w:tcPr>
          <w:p w14:paraId="4DA7762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C6CB1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416" w:type="dxa"/>
            <w:tcBorders>
              <w:left w:val="none" w:sz="1" w:space="0" w:color="000000"/>
              <w:bottom w:val="none" w:sz="1" w:space="0" w:color="000000"/>
              <w:right w:val="none" w:sz="1" w:space="0" w:color="000000"/>
            </w:tcBorders>
            <w:shd w:val="clear" w:color="auto" w:fill="auto"/>
          </w:tcPr>
          <w:p w14:paraId="60E2549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r>
      <w:tr w:rsidR="00362305" w:rsidRPr="00F97309" w14:paraId="50BA4550" w14:textId="77777777" w:rsidTr="003370E5">
        <w:trPr>
          <w:trHeight w:hRule="exact" w:val="323"/>
        </w:trPr>
        <w:tc>
          <w:tcPr>
            <w:tcW w:w="1417" w:type="dxa"/>
            <w:shd w:val="clear" w:color="auto" w:fill="auto"/>
          </w:tcPr>
          <w:p w14:paraId="10B3A64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w:t>
            </w:r>
          </w:p>
        </w:tc>
        <w:tc>
          <w:tcPr>
            <w:tcW w:w="1417" w:type="dxa"/>
            <w:tcBorders>
              <w:left w:val="single" w:sz="4" w:space="0" w:color="000000"/>
            </w:tcBorders>
            <w:shd w:val="clear" w:color="auto" w:fill="auto"/>
          </w:tcPr>
          <w:p w14:paraId="56FEBC45"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589920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9B43D7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416" w:type="dxa"/>
            <w:tcBorders>
              <w:left w:val="none" w:sz="1" w:space="0" w:color="000000"/>
              <w:bottom w:val="none" w:sz="1" w:space="0" w:color="000000"/>
              <w:right w:val="none" w:sz="1" w:space="0" w:color="000000"/>
            </w:tcBorders>
            <w:shd w:val="clear" w:color="auto" w:fill="auto"/>
          </w:tcPr>
          <w:p w14:paraId="62A78C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38815006" w14:textId="77777777" w:rsidTr="003370E5">
        <w:trPr>
          <w:trHeight w:hRule="exact" w:val="323"/>
        </w:trPr>
        <w:tc>
          <w:tcPr>
            <w:tcW w:w="1417" w:type="dxa"/>
            <w:shd w:val="clear" w:color="auto" w:fill="auto"/>
          </w:tcPr>
          <w:p w14:paraId="1501DE2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03B4AB6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134" w:type="dxa"/>
            <w:shd w:val="clear" w:color="auto" w:fill="auto"/>
          </w:tcPr>
          <w:p w14:paraId="4520667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70780C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45E3355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CDC8B42" w14:textId="77777777" w:rsidTr="003370E5">
        <w:trPr>
          <w:trHeight w:hRule="exact" w:val="323"/>
        </w:trPr>
        <w:tc>
          <w:tcPr>
            <w:tcW w:w="1417" w:type="dxa"/>
            <w:shd w:val="clear" w:color="auto" w:fill="auto"/>
          </w:tcPr>
          <w:p w14:paraId="53E7C9B9"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E32AC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134" w:type="dxa"/>
            <w:shd w:val="clear" w:color="auto" w:fill="auto"/>
          </w:tcPr>
          <w:p w14:paraId="790AD2F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F4CE2B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33A35AB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1E54109" w14:textId="77777777" w:rsidTr="003370E5">
        <w:trPr>
          <w:trHeight w:hRule="exact" w:val="323"/>
        </w:trPr>
        <w:tc>
          <w:tcPr>
            <w:tcW w:w="1417" w:type="dxa"/>
            <w:shd w:val="clear" w:color="auto" w:fill="auto"/>
          </w:tcPr>
          <w:p w14:paraId="53D715D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6</w:t>
            </w:r>
          </w:p>
        </w:tc>
        <w:tc>
          <w:tcPr>
            <w:tcW w:w="1417" w:type="dxa"/>
            <w:tcBorders>
              <w:left w:val="single" w:sz="4" w:space="0" w:color="000000"/>
            </w:tcBorders>
            <w:shd w:val="clear" w:color="auto" w:fill="auto"/>
          </w:tcPr>
          <w:p w14:paraId="7D6E32D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7A182D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A24CA5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5072745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8ECE061" w14:textId="77777777" w:rsidTr="003370E5">
        <w:trPr>
          <w:trHeight w:hRule="exact" w:val="323"/>
        </w:trPr>
        <w:tc>
          <w:tcPr>
            <w:tcW w:w="1417" w:type="dxa"/>
            <w:shd w:val="clear" w:color="auto" w:fill="auto"/>
          </w:tcPr>
          <w:p w14:paraId="62FCC88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6A640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134" w:type="dxa"/>
            <w:shd w:val="clear" w:color="auto" w:fill="auto"/>
          </w:tcPr>
          <w:p w14:paraId="0314D7E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1AB87A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3C80814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66555C6" w14:textId="77777777" w:rsidTr="003370E5">
        <w:trPr>
          <w:trHeight w:hRule="exact" w:val="323"/>
        </w:trPr>
        <w:tc>
          <w:tcPr>
            <w:tcW w:w="1417" w:type="dxa"/>
            <w:shd w:val="clear" w:color="auto" w:fill="auto"/>
          </w:tcPr>
          <w:p w14:paraId="2268C3A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8</w:t>
            </w:r>
          </w:p>
        </w:tc>
        <w:tc>
          <w:tcPr>
            <w:tcW w:w="1417" w:type="dxa"/>
            <w:tcBorders>
              <w:left w:val="single" w:sz="4" w:space="0" w:color="000000"/>
            </w:tcBorders>
            <w:shd w:val="clear" w:color="auto" w:fill="auto"/>
          </w:tcPr>
          <w:p w14:paraId="2827A6E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43ACAB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E7F2C9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5FDF58F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5C28B99" w14:textId="77777777" w:rsidTr="003370E5">
        <w:trPr>
          <w:trHeight w:hRule="exact" w:val="323"/>
        </w:trPr>
        <w:tc>
          <w:tcPr>
            <w:tcW w:w="1417" w:type="dxa"/>
            <w:shd w:val="clear" w:color="auto" w:fill="auto"/>
          </w:tcPr>
          <w:p w14:paraId="4898566F"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738C16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134" w:type="dxa"/>
            <w:shd w:val="clear" w:color="auto" w:fill="auto"/>
          </w:tcPr>
          <w:p w14:paraId="7761826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2D3D93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4442123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63657A9" w14:textId="77777777" w:rsidTr="003370E5">
        <w:trPr>
          <w:trHeight w:hRule="exact" w:val="323"/>
        </w:trPr>
        <w:tc>
          <w:tcPr>
            <w:tcW w:w="1417" w:type="dxa"/>
            <w:tcBorders>
              <w:top w:val="double" w:sz="4" w:space="0" w:color="000000"/>
            </w:tcBorders>
            <w:shd w:val="clear" w:color="auto" w:fill="auto"/>
          </w:tcPr>
          <w:p w14:paraId="0372337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10</w:t>
            </w:r>
          </w:p>
        </w:tc>
        <w:tc>
          <w:tcPr>
            <w:tcW w:w="1417" w:type="dxa"/>
            <w:tcBorders>
              <w:top w:val="double" w:sz="4" w:space="0" w:color="000000"/>
              <w:left w:val="single" w:sz="4" w:space="0" w:color="000000"/>
            </w:tcBorders>
            <w:shd w:val="clear" w:color="auto" w:fill="auto"/>
          </w:tcPr>
          <w:p w14:paraId="4F2D2FA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388ED5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705B86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180688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4127628" w14:textId="77777777" w:rsidTr="003370E5">
        <w:trPr>
          <w:trHeight w:hRule="exact" w:val="323"/>
        </w:trPr>
        <w:tc>
          <w:tcPr>
            <w:tcW w:w="1417" w:type="dxa"/>
            <w:shd w:val="clear" w:color="auto" w:fill="auto"/>
          </w:tcPr>
          <w:p w14:paraId="5DCDC1B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12</w:t>
            </w:r>
          </w:p>
        </w:tc>
        <w:tc>
          <w:tcPr>
            <w:tcW w:w="1417" w:type="dxa"/>
            <w:tcBorders>
              <w:left w:val="single" w:sz="4" w:space="0" w:color="000000"/>
            </w:tcBorders>
            <w:shd w:val="clear" w:color="auto" w:fill="auto"/>
          </w:tcPr>
          <w:p w14:paraId="398D6E2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1C8DFB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23B0C6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E57A99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9F5F9AF" w14:textId="77777777" w:rsidTr="003370E5">
        <w:trPr>
          <w:trHeight w:hRule="exact" w:val="323"/>
        </w:trPr>
        <w:tc>
          <w:tcPr>
            <w:tcW w:w="1417" w:type="dxa"/>
            <w:shd w:val="clear" w:color="auto" w:fill="auto"/>
          </w:tcPr>
          <w:p w14:paraId="534B7DB9"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2230DF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13</w:t>
            </w:r>
          </w:p>
        </w:tc>
        <w:tc>
          <w:tcPr>
            <w:tcW w:w="1134" w:type="dxa"/>
            <w:shd w:val="clear" w:color="auto" w:fill="auto"/>
          </w:tcPr>
          <w:p w14:paraId="65DB2B1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4122A2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7E8684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64C283A" w14:textId="77777777" w:rsidTr="003370E5">
        <w:trPr>
          <w:trHeight w:hRule="exact" w:val="323"/>
        </w:trPr>
        <w:tc>
          <w:tcPr>
            <w:tcW w:w="1417" w:type="dxa"/>
            <w:shd w:val="clear" w:color="auto" w:fill="auto"/>
          </w:tcPr>
          <w:p w14:paraId="4C7892C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left w:val="single" w:sz="4" w:space="0" w:color="000000"/>
            </w:tcBorders>
            <w:shd w:val="clear" w:color="auto" w:fill="auto"/>
          </w:tcPr>
          <w:p w14:paraId="48A2CA55"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838FF0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D9BF1A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2926C2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9EA8859" w14:textId="77777777" w:rsidTr="003370E5">
        <w:trPr>
          <w:trHeight w:hRule="exact" w:val="323"/>
        </w:trPr>
        <w:tc>
          <w:tcPr>
            <w:tcW w:w="1417" w:type="dxa"/>
            <w:shd w:val="clear" w:color="auto" w:fill="auto"/>
          </w:tcPr>
          <w:p w14:paraId="42B00FE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75F4B7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134" w:type="dxa"/>
            <w:shd w:val="clear" w:color="auto" w:fill="auto"/>
          </w:tcPr>
          <w:p w14:paraId="1DDFDF3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0821A1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A30B70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4E67B22" w14:textId="77777777" w:rsidTr="003370E5">
        <w:trPr>
          <w:trHeight w:hRule="exact" w:val="323"/>
        </w:trPr>
        <w:tc>
          <w:tcPr>
            <w:tcW w:w="1417" w:type="dxa"/>
            <w:shd w:val="clear" w:color="auto" w:fill="auto"/>
          </w:tcPr>
          <w:p w14:paraId="057D7B0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18</w:t>
            </w:r>
          </w:p>
        </w:tc>
        <w:tc>
          <w:tcPr>
            <w:tcW w:w="1417" w:type="dxa"/>
            <w:tcBorders>
              <w:left w:val="single" w:sz="4" w:space="0" w:color="000000"/>
            </w:tcBorders>
            <w:shd w:val="clear" w:color="auto" w:fill="auto"/>
          </w:tcPr>
          <w:p w14:paraId="39E573F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29E9BF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9D1B59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D2FFC1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D54854A" w14:textId="77777777" w:rsidTr="003370E5">
        <w:trPr>
          <w:trHeight w:hRule="exact" w:val="323"/>
        </w:trPr>
        <w:tc>
          <w:tcPr>
            <w:tcW w:w="1417" w:type="dxa"/>
            <w:shd w:val="clear" w:color="auto" w:fill="auto"/>
          </w:tcPr>
          <w:p w14:paraId="590EA875"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26179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134" w:type="dxa"/>
            <w:shd w:val="clear" w:color="auto" w:fill="auto"/>
          </w:tcPr>
          <w:p w14:paraId="108F68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8B20D3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1B2397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1C650D1" w14:textId="77777777" w:rsidTr="003370E5">
        <w:trPr>
          <w:trHeight w:hRule="exact" w:val="323"/>
        </w:trPr>
        <w:tc>
          <w:tcPr>
            <w:tcW w:w="1417" w:type="dxa"/>
            <w:shd w:val="clear" w:color="auto" w:fill="auto"/>
          </w:tcPr>
          <w:p w14:paraId="2E8A650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417" w:type="dxa"/>
            <w:tcBorders>
              <w:left w:val="single" w:sz="4" w:space="0" w:color="000000"/>
            </w:tcBorders>
            <w:shd w:val="clear" w:color="auto" w:fill="auto"/>
          </w:tcPr>
          <w:p w14:paraId="0E520B1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C814E5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7A86F8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3CA4502" w14:textId="77777777" w:rsidR="00362305" w:rsidRPr="00F97309" w:rsidRDefault="00362305" w:rsidP="003370E5">
            <w:pPr>
              <w:pStyle w:val="Contenidodelatabla"/>
              <w:jc w:val="center"/>
              <w:rPr>
                <w:rFonts w:asciiTheme="minorHAnsi" w:hAnsiTheme="minorHAnsi" w:cstheme="minorHAnsi"/>
                <w:color w:val="000000"/>
              </w:rPr>
            </w:pPr>
          </w:p>
        </w:tc>
      </w:tr>
    </w:tbl>
    <w:p w14:paraId="665C9FDF" w14:textId="77777777" w:rsidR="00362305" w:rsidRPr="00F97309" w:rsidRDefault="00362305" w:rsidP="00362305">
      <w:pPr>
        <w:jc w:val="both"/>
        <w:rPr>
          <w:rFonts w:cstheme="minorHAnsi"/>
          <w:sz w:val="24"/>
          <w:szCs w:val="24"/>
        </w:rPr>
      </w:pPr>
      <w:r w:rsidRPr="00F97309">
        <w:rPr>
          <w:rFonts w:cstheme="minorHAnsi"/>
          <w:sz w:val="24"/>
          <w:szCs w:val="24"/>
        </w:rPr>
        <w:tab/>
        <w:t>Una vez visto el procedimiento, procederemos a continuar con el grupo completo, debiendo quedar finalmente de la siguiente manera.</w:t>
      </w:r>
    </w:p>
    <w:p w14:paraId="0A6E2DC5" w14:textId="77777777" w:rsidR="00362305" w:rsidRPr="00F97309" w:rsidRDefault="00362305" w:rsidP="00362305">
      <w:pPr>
        <w:rPr>
          <w:rFonts w:cstheme="minorHAnsi"/>
          <w:sz w:val="24"/>
          <w:szCs w:val="24"/>
        </w:rPr>
      </w:pPr>
      <w:r w:rsidRPr="00F97309">
        <w:rPr>
          <w:rFonts w:cstheme="minorHAnsi"/>
          <w:sz w:val="24"/>
          <w:szCs w:val="24"/>
        </w:rPr>
        <w:t xml:space="preserve"> </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5B7B1E63" w14:textId="77777777" w:rsidTr="003370E5">
        <w:trPr>
          <w:trHeight w:hRule="exact" w:val="340"/>
        </w:trPr>
        <w:tc>
          <w:tcPr>
            <w:tcW w:w="2834" w:type="dxa"/>
            <w:gridSpan w:val="2"/>
            <w:tcBorders>
              <w:left w:val="single" w:sz="4" w:space="0" w:color="000000"/>
              <w:bottom w:val="single" w:sz="4" w:space="0" w:color="000000"/>
            </w:tcBorders>
            <w:shd w:val="clear" w:color="auto" w:fill="auto"/>
          </w:tcPr>
          <w:p w14:paraId="3FDE86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56D7F5B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35FA39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10265E5D" w14:textId="77777777" w:rsidTr="003370E5">
        <w:trPr>
          <w:trHeight w:hRule="exact" w:val="340"/>
        </w:trPr>
        <w:tc>
          <w:tcPr>
            <w:tcW w:w="1417" w:type="dxa"/>
            <w:tcBorders>
              <w:left w:val="single" w:sz="4" w:space="0" w:color="000000"/>
              <w:bottom w:val="single" w:sz="4" w:space="0" w:color="000000"/>
            </w:tcBorders>
            <w:shd w:val="clear" w:color="auto" w:fill="auto"/>
          </w:tcPr>
          <w:p w14:paraId="1D49907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A38BA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5D5EE36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C45DA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ED1C2A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3A7969A" w14:textId="77777777" w:rsidTr="003370E5">
        <w:trPr>
          <w:trHeight w:hRule="exact" w:val="340"/>
        </w:trPr>
        <w:tc>
          <w:tcPr>
            <w:tcW w:w="1417" w:type="dxa"/>
            <w:shd w:val="clear" w:color="auto" w:fill="auto"/>
          </w:tcPr>
          <w:p w14:paraId="2AFEBE66"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9DB13C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w:t>
            </w:r>
          </w:p>
        </w:tc>
        <w:tc>
          <w:tcPr>
            <w:tcW w:w="1134" w:type="dxa"/>
            <w:tcBorders>
              <w:left w:val="single" w:sz="4" w:space="0" w:color="000000"/>
            </w:tcBorders>
            <w:shd w:val="clear" w:color="auto" w:fill="auto"/>
          </w:tcPr>
          <w:p w14:paraId="34920F5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single" w:sz="4" w:space="0" w:color="000000"/>
              <w:left w:val="single" w:sz="4" w:space="0" w:color="000000"/>
              <w:bottom w:val="single" w:sz="4" w:space="0" w:color="000000"/>
            </w:tcBorders>
            <w:shd w:val="clear" w:color="auto" w:fill="auto"/>
          </w:tcPr>
          <w:p w14:paraId="626314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416" w:type="dxa"/>
            <w:tcBorders>
              <w:top w:val="single" w:sz="4" w:space="0" w:color="000000"/>
              <w:left w:val="single" w:sz="4" w:space="0" w:color="000000"/>
              <w:bottom w:val="single" w:sz="4" w:space="0" w:color="000000"/>
              <w:right w:val="single" w:sz="4" w:space="0" w:color="000000"/>
            </w:tcBorders>
            <w:shd w:val="clear" w:color="auto" w:fill="auto"/>
          </w:tcPr>
          <w:p w14:paraId="0E1696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r>
      <w:tr w:rsidR="00362305" w:rsidRPr="00F97309" w14:paraId="3BC06408" w14:textId="77777777" w:rsidTr="003370E5">
        <w:trPr>
          <w:trHeight w:hRule="exact" w:val="340"/>
        </w:trPr>
        <w:tc>
          <w:tcPr>
            <w:tcW w:w="1417" w:type="dxa"/>
            <w:shd w:val="clear" w:color="auto" w:fill="auto"/>
          </w:tcPr>
          <w:p w14:paraId="1F4949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w:t>
            </w:r>
          </w:p>
        </w:tc>
        <w:tc>
          <w:tcPr>
            <w:tcW w:w="1417" w:type="dxa"/>
            <w:tcBorders>
              <w:left w:val="single" w:sz="4" w:space="0" w:color="000000"/>
            </w:tcBorders>
            <w:shd w:val="clear" w:color="auto" w:fill="auto"/>
          </w:tcPr>
          <w:p w14:paraId="59916B0D"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3AC4B6E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27A891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416" w:type="dxa"/>
            <w:tcBorders>
              <w:left w:val="single" w:sz="4" w:space="0" w:color="000000"/>
              <w:bottom w:val="single" w:sz="4" w:space="0" w:color="000000"/>
              <w:right w:val="single" w:sz="4" w:space="0" w:color="000000"/>
            </w:tcBorders>
            <w:shd w:val="clear" w:color="auto" w:fill="auto"/>
          </w:tcPr>
          <w:p w14:paraId="08E106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67D935EC" w14:textId="77777777" w:rsidTr="003370E5">
        <w:trPr>
          <w:trHeight w:hRule="exact" w:val="340"/>
        </w:trPr>
        <w:tc>
          <w:tcPr>
            <w:tcW w:w="1417" w:type="dxa"/>
            <w:shd w:val="clear" w:color="auto" w:fill="auto"/>
          </w:tcPr>
          <w:p w14:paraId="5ECA57FA"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39E003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w:t>
            </w:r>
          </w:p>
        </w:tc>
        <w:tc>
          <w:tcPr>
            <w:tcW w:w="1134" w:type="dxa"/>
            <w:tcBorders>
              <w:left w:val="single" w:sz="4" w:space="0" w:color="000000"/>
            </w:tcBorders>
            <w:shd w:val="clear" w:color="auto" w:fill="auto"/>
          </w:tcPr>
          <w:p w14:paraId="2F7A20A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7B42AF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416" w:type="dxa"/>
            <w:tcBorders>
              <w:left w:val="single" w:sz="4" w:space="0" w:color="000000"/>
              <w:bottom w:val="single" w:sz="4" w:space="0" w:color="000000"/>
              <w:right w:val="single" w:sz="4" w:space="0" w:color="000000"/>
            </w:tcBorders>
            <w:shd w:val="clear" w:color="auto" w:fill="auto"/>
          </w:tcPr>
          <w:p w14:paraId="4857B5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r>
      <w:tr w:rsidR="00362305" w:rsidRPr="00F97309" w14:paraId="75940203" w14:textId="77777777" w:rsidTr="003370E5">
        <w:trPr>
          <w:trHeight w:hRule="exact" w:val="340"/>
        </w:trPr>
        <w:tc>
          <w:tcPr>
            <w:tcW w:w="1417" w:type="dxa"/>
            <w:shd w:val="clear" w:color="auto" w:fill="auto"/>
          </w:tcPr>
          <w:p w14:paraId="12F69892"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947D9D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5</w:t>
            </w:r>
          </w:p>
        </w:tc>
        <w:tc>
          <w:tcPr>
            <w:tcW w:w="1134" w:type="dxa"/>
            <w:tcBorders>
              <w:left w:val="single" w:sz="4" w:space="0" w:color="000000"/>
            </w:tcBorders>
            <w:shd w:val="clear" w:color="auto" w:fill="auto"/>
          </w:tcPr>
          <w:p w14:paraId="747D5E9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8A3350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416" w:type="dxa"/>
            <w:tcBorders>
              <w:left w:val="single" w:sz="4" w:space="0" w:color="000000"/>
              <w:bottom w:val="single" w:sz="4" w:space="0" w:color="000000"/>
              <w:right w:val="single" w:sz="4" w:space="0" w:color="000000"/>
            </w:tcBorders>
            <w:shd w:val="clear" w:color="auto" w:fill="auto"/>
          </w:tcPr>
          <w:p w14:paraId="78371E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r>
      <w:tr w:rsidR="00362305" w:rsidRPr="00F97309" w14:paraId="543ADE79" w14:textId="77777777" w:rsidTr="003370E5">
        <w:trPr>
          <w:trHeight w:hRule="exact" w:val="340"/>
        </w:trPr>
        <w:tc>
          <w:tcPr>
            <w:tcW w:w="1417" w:type="dxa"/>
            <w:shd w:val="clear" w:color="auto" w:fill="auto"/>
          </w:tcPr>
          <w:p w14:paraId="4A1E2A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6</w:t>
            </w:r>
          </w:p>
        </w:tc>
        <w:tc>
          <w:tcPr>
            <w:tcW w:w="1417" w:type="dxa"/>
            <w:tcBorders>
              <w:left w:val="single" w:sz="4" w:space="0" w:color="000000"/>
            </w:tcBorders>
            <w:shd w:val="clear" w:color="auto" w:fill="auto"/>
          </w:tcPr>
          <w:p w14:paraId="0254ECA7"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0F07779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2C82D8A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416" w:type="dxa"/>
            <w:tcBorders>
              <w:left w:val="single" w:sz="4" w:space="0" w:color="000000"/>
              <w:bottom w:val="single" w:sz="4" w:space="0" w:color="000000"/>
              <w:right w:val="single" w:sz="4" w:space="0" w:color="000000"/>
            </w:tcBorders>
            <w:shd w:val="clear" w:color="auto" w:fill="auto"/>
          </w:tcPr>
          <w:p w14:paraId="32BE93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r>
      <w:tr w:rsidR="00362305" w:rsidRPr="00F97309" w14:paraId="0C5C892C" w14:textId="77777777" w:rsidTr="003370E5">
        <w:trPr>
          <w:trHeight w:hRule="exact" w:val="340"/>
        </w:trPr>
        <w:tc>
          <w:tcPr>
            <w:tcW w:w="1417" w:type="dxa"/>
            <w:shd w:val="clear" w:color="auto" w:fill="auto"/>
          </w:tcPr>
          <w:p w14:paraId="71759E59"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4848A6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7</w:t>
            </w:r>
          </w:p>
        </w:tc>
        <w:tc>
          <w:tcPr>
            <w:tcW w:w="1134" w:type="dxa"/>
            <w:tcBorders>
              <w:left w:val="single" w:sz="4" w:space="0" w:color="000000"/>
            </w:tcBorders>
            <w:shd w:val="clear" w:color="auto" w:fill="auto"/>
          </w:tcPr>
          <w:p w14:paraId="26312B1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74E5B4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c>
          <w:tcPr>
            <w:tcW w:w="1416" w:type="dxa"/>
            <w:tcBorders>
              <w:left w:val="single" w:sz="4" w:space="0" w:color="000000"/>
              <w:bottom w:val="single" w:sz="4" w:space="0" w:color="000000"/>
              <w:right w:val="single" w:sz="4" w:space="0" w:color="000000"/>
            </w:tcBorders>
            <w:shd w:val="clear" w:color="auto" w:fill="auto"/>
          </w:tcPr>
          <w:p w14:paraId="240FC74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5E687D3D" w14:textId="77777777" w:rsidTr="003370E5">
        <w:trPr>
          <w:trHeight w:hRule="exact" w:val="340"/>
        </w:trPr>
        <w:tc>
          <w:tcPr>
            <w:tcW w:w="1417" w:type="dxa"/>
            <w:shd w:val="clear" w:color="auto" w:fill="auto"/>
          </w:tcPr>
          <w:p w14:paraId="55070E1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8</w:t>
            </w:r>
          </w:p>
        </w:tc>
        <w:tc>
          <w:tcPr>
            <w:tcW w:w="1417" w:type="dxa"/>
            <w:tcBorders>
              <w:left w:val="single" w:sz="4" w:space="0" w:color="000000"/>
            </w:tcBorders>
            <w:shd w:val="clear" w:color="auto" w:fill="auto"/>
          </w:tcPr>
          <w:p w14:paraId="0AB354A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1CC45B0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3E4B76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6" w:type="dxa"/>
            <w:tcBorders>
              <w:left w:val="single" w:sz="4" w:space="0" w:color="000000"/>
              <w:bottom w:val="single" w:sz="4" w:space="0" w:color="000000"/>
              <w:right w:val="single" w:sz="4" w:space="0" w:color="000000"/>
            </w:tcBorders>
            <w:shd w:val="clear" w:color="auto" w:fill="auto"/>
          </w:tcPr>
          <w:p w14:paraId="685D4D3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390B6C41" w14:textId="77777777" w:rsidTr="003370E5">
        <w:trPr>
          <w:trHeight w:hRule="exact" w:val="340"/>
        </w:trPr>
        <w:tc>
          <w:tcPr>
            <w:tcW w:w="1417" w:type="dxa"/>
            <w:shd w:val="clear" w:color="auto" w:fill="auto"/>
          </w:tcPr>
          <w:p w14:paraId="69997ED3"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40A3538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9</w:t>
            </w:r>
          </w:p>
        </w:tc>
        <w:tc>
          <w:tcPr>
            <w:tcW w:w="1134" w:type="dxa"/>
            <w:tcBorders>
              <w:left w:val="single" w:sz="4" w:space="0" w:color="000000"/>
            </w:tcBorders>
            <w:shd w:val="clear" w:color="auto" w:fill="auto"/>
          </w:tcPr>
          <w:p w14:paraId="54C8F51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C6FDF1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416" w:type="dxa"/>
            <w:tcBorders>
              <w:left w:val="single" w:sz="4" w:space="0" w:color="000000"/>
              <w:bottom w:val="single" w:sz="4" w:space="0" w:color="000000"/>
              <w:right w:val="single" w:sz="4" w:space="0" w:color="000000"/>
            </w:tcBorders>
            <w:shd w:val="clear" w:color="auto" w:fill="auto"/>
          </w:tcPr>
          <w:p w14:paraId="2ACDED0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r>
      <w:tr w:rsidR="00362305" w:rsidRPr="00F97309" w14:paraId="0816393F" w14:textId="77777777" w:rsidTr="003370E5">
        <w:trPr>
          <w:trHeight w:hRule="exact" w:val="340"/>
        </w:trPr>
        <w:tc>
          <w:tcPr>
            <w:tcW w:w="1417" w:type="dxa"/>
            <w:tcBorders>
              <w:top w:val="double" w:sz="1" w:space="0" w:color="000000"/>
            </w:tcBorders>
            <w:shd w:val="clear" w:color="auto" w:fill="auto"/>
          </w:tcPr>
          <w:p w14:paraId="0644C85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10</w:t>
            </w:r>
          </w:p>
        </w:tc>
        <w:tc>
          <w:tcPr>
            <w:tcW w:w="1417" w:type="dxa"/>
            <w:tcBorders>
              <w:top w:val="double" w:sz="1" w:space="0" w:color="000000"/>
              <w:left w:val="single" w:sz="4" w:space="0" w:color="000000"/>
            </w:tcBorders>
            <w:shd w:val="clear" w:color="auto" w:fill="auto"/>
          </w:tcPr>
          <w:p w14:paraId="17C76DF5"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58D1FF2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B359ED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31C19C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47D7BE7" w14:textId="77777777" w:rsidTr="003370E5">
        <w:trPr>
          <w:trHeight w:hRule="exact" w:val="340"/>
        </w:trPr>
        <w:tc>
          <w:tcPr>
            <w:tcW w:w="1417" w:type="dxa"/>
            <w:shd w:val="clear" w:color="auto" w:fill="auto"/>
          </w:tcPr>
          <w:p w14:paraId="579ED7B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12</w:t>
            </w:r>
          </w:p>
        </w:tc>
        <w:tc>
          <w:tcPr>
            <w:tcW w:w="1417" w:type="dxa"/>
            <w:tcBorders>
              <w:left w:val="single" w:sz="4" w:space="0" w:color="000000"/>
            </w:tcBorders>
            <w:shd w:val="clear" w:color="auto" w:fill="auto"/>
          </w:tcPr>
          <w:p w14:paraId="03C6594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B5CC64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1303DF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2C5ACA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1BB31A8" w14:textId="77777777" w:rsidTr="003370E5">
        <w:trPr>
          <w:trHeight w:hRule="exact" w:val="340"/>
        </w:trPr>
        <w:tc>
          <w:tcPr>
            <w:tcW w:w="1417" w:type="dxa"/>
            <w:shd w:val="clear" w:color="auto" w:fill="auto"/>
          </w:tcPr>
          <w:p w14:paraId="1D0722B7"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5CB792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13</w:t>
            </w:r>
          </w:p>
        </w:tc>
        <w:tc>
          <w:tcPr>
            <w:tcW w:w="1134" w:type="dxa"/>
            <w:tcBorders>
              <w:left w:val="single" w:sz="4" w:space="0" w:color="000000"/>
            </w:tcBorders>
            <w:shd w:val="clear" w:color="auto" w:fill="auto"/>
          </w:tcPr>
          <w:p w14:paraId="59F2DF1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565A27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715932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F1F0C54" w14:textId="77777777" w:rsidTr="003370E5">
        <w:trPr>
          <w:trHeight w:hRule="exact" w:val="340"/>
        </w:trPr>
        <w:tc>
          <w:tcPr>
            <w:tcW w:w="1417" w:type="dxa"/>
            <w:shd w:val="clear" w:color="auto" w:fill="auto"/>
          </w:tcPr>
          <w:p w14:paraId="156CE8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14</w:t>
            </w:r>
          </w:p>
        </w:tc>
        <w:tc>
          <w:tcPr>
            <w:tcW w:w="1417" w:type="dxa"/>
            <w:tcBorders>
              <w:left w:val="single" w:sz="4" w:space="0" w:color="000000"/>
            </w:tcBorders>
            <w:shd w:val="clear" w:color="auto" w:fill="auto"/>
          </w:tcPr>
          <w:p w14:paraId="0E2DBF7A"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0C175B5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7184FB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AB7901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634BAB7" w14:textId="77777777" w:rsidTr="003370E5">
        <w:trPr>
          <w:trHeight w:hRule="exact" w:val="340"/>
        </w:trPr>
        <w:tc>
          <w:tcPr>
            <w:tcW w:w="1417" w:type="dxa"/>
            <w:shd w:val="clear" w:color="auto" w:fill="auto"/>
          </w:tcPr>
          <w:p w14:paraId="1528F438"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5F2DCC0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17</w:t>
            </w:r>
          </w:p>
        </w:tc>
        <w:tc>
          <w:tcPr>
            <w:tcW w:w="1134" w:type="dxa"/>
            <w:tcBorders>
              <w:left w:val="single" w:sz="4" w:space="0" w:color="000000"/>
            </w:tcBorders>
            <w:shd w:val="clear" w:color="auto" w:fill="auto"/>
          </w:tcPr>
          <w:p w14:paraId="7AF81D0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B7E672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B47A29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0C0704B" w14:textId="77777777" w:rsidTr="003370E5">
        <w:trPr>
          <w:trHeight w:hRule="exact" w:val="340"/>
        </w:trPr>
        <w:tc>
          <w:tcPr>
            <w:tcW w:w="1417" w:type="dxa"/>
            <w:shd w:val="clear" w:color="auto" w:fill="auto"/>
          </w:tcPr>
          <w:p w14:paraId="0FEBEC1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18</w:t>
            </w:r>
          </w:p>
        </w:tc>
        <w:tc>
          <w:tcPr>
            <w:tcW w:w="1417" w:type="dxa"/>
            <w:tcBorders>
              <w:left w:val="single" w:sz="4" w:space="0" w:color="000000"/>
            </w:tcBorders>
            <w:shd w:val="clear" w:color="auto" w:fill="auto"/>
          </w:tcPr>
          <w:p w14:paraId="68CD7151"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C81226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1113AB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D07010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3EA9746" w14:textId="77777777" w:rsidTr="003370E5">
        <w:trPr>
          <w:trHeight w:hRule="exact" w:val="340"/>
        </w:trPr>
        <w:tc>
          <w:tcPr>
            <w:tcW w:w="1417" w:type="dxa"/>
            <w:shd w:val="clear" w:color="auto" w:fill="auto"/>
          </w:tcPr>
          <w:p w14:paraId="01A0D0E8"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17AF7B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w:t>
            </w:r>
          </w:p>
        </w:tc>
        <w:tc>
          <w:tcPr>
            <w:tcW w:w="1134" w:type="dxa"/>
            <w:tcBorders>
              <w:left w:val="single" w:sz="4" w:space="0" w:color="000000"/>
            </w:tcBorders>
            <w:shd w:val="clear" w:color="auto" w:fill="auto"/>
          </w:tcPr>
          <w:p w14:paraId="357E4AD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909651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878233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5F5D885" w14:textId="77777777" w:rsidTr="003370E5">
        <w:tc>
          <w:tcPr>
            <w:tcW w:w="1417" w:type="dxa"/>
            <w:shd w:val="clear" w:color="auto" w:fill="auto"/>
          </w:tcPr>
          <w:p w14:paraId="59B9F9B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417" w:type="dxa"/>
            <w:tcBorders>
              <w:left w:val="single" w:sz="4" w:space="0" w:color="000000"/>
            </w:tcBorders>
            <w:shd w:val="clear" w:color="auto" w:fill="auto"/>
          </w:tcPr>
          <w:p w14:paraId="4EAD1461"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0F3AA9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EE495D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255F071" w14:textId="77777777" w:rsidR="00362305" w:rsidRPr="00F97309" w:rsidRDefault="00362305" w:rsidP="003370E5">
            <w:pPr>
              <w:pStyle w:val="Contenidodelatabla"/>
              <w:jc w:val="center"/>
              <w:rPr>
                <w:rFonts w:asciiTheme="minorHAnsi" w:hAnsiTheme="minorHAnsi" w:cstheme="minorHAnsi"/>
                <w:color w:val="000000"/>
              </w:rPr>
            </w:pPr>
          </w:p>
        </w:tc>
      </w:tr>
    </w:tbl>
    <w:p w14:paraId="53804C5E" w14:textId="77777777" w:rsidR="00362305" w:rsidRPr="00F97309" w:rsidRDefault="00362305" w:rsidP="00362305">
      <w:pPr>
        <w:rPr>
          <w:rFonts w:cstheme="minorHAnsi"/>
          <w:sz w:val="24"/>
          <w:szCs w:val="24"/>
        </w:rPr>
      </w:pPr>
    </w:p>
    <w:p w14:paraId="7191E075" w14:textId="04EBFF54" w:rsidR="00362305" w:rsidRPr="00F97309" w:rsidRDefault="00362305" w:rsidP="00362305">
      <w:pPr>
        <w:jc w:val="both"/>
        <w:rPr>
          <w:rFonts w:cstheme="minorHAnsi"/>
          <w:sz w:val="24"/>
          <w:szCs w:val="24"/>
        </w:rPr>
      </w:pPr>
      <w:r w:rsidRPr="00F97309">
        <w:rPr>
          <w:rFonts w:cstheme="minorHAnsi"/>
          <w:sz w:val="24"/>
          <w:szCs w:val="24"/>
        </w:rPr>
        <w:tab/>
        <w:t xml:space="preserve">Si ahora realizamos un pequeño análisis de los emparejamientos realizados observaremos que, </w:t>
      </w:r>
      <w:r w:rsidR="00323E1A" w:rsidRPr="00F97309">
        <w:rPr>
          <w:rFonts w:cstheme="minorHAnsi"/>
          <w:sz w:val="24"/>
          <w:szCs w:val="24"/>
        </w:rPr>
        <w:t>de los componentes</w:t>
      </w:r>
      <w:r w:rsidRPr="00F97309">
        <w:rPr>
          <w:rFonts w:cstheme="minorHAnsi"/>
          <w:sz w:val="24"/>
          <w:szCs w:val="24"/>
        </w:rPr>
        <w:t xml:space="preserve"> de la primera mitad, los jugadores están ordenados secuencialmente (1, 2, 3, 5,….), pero no así los componentes de la segunda (10, 13, 12, 14, …..). Esto, como es lógico, resulta de la obligatoriedad del cumplimiento de la condición X (hasta donde sea posible, por supuesto).  Pero este cambio de orden en S2 para cumplimentar un emparejamiento correcto según MaxPairs y X tiene un nombre….. si nos fijamos en la definición que se indica en los comentarios del apartado C.10 del Reglamento del Sistema Suizo, sin haber sido conscientes de ello, hemos realizado una transposición de manera totalmente automática</w:t>
      </w:r>
      <w:r w:rsidRPr="00F97309">
        <w:rPr>
          <w:rStyle w:val="Refdenotaalpie"/>
          <w:rFonts w:cstheme="minorHAnsi"/>
          <w:sz w:val="24"/>
          <w:szCs w:val="24"/>
        </w:rPr>
        <w:footnoteReference w:id="22"/>
      </w:r>
      <w:r w:rsidRPr="00F97309">
        <w:rPr>
          <w:rFonts w:cstheme="minorHAnsi"/>
          <w:sz w:val="24"/>
          <w:szCs w:val="24"/>
        </w:rPr>
        <w:t>.</w:t>
      </w:r>
    </w:p>
    <w:p w14:paraId="7741E892" w14:textId="77777777" w:rsidR="00362305" w:rsidRPr="00F97309" w:rsidRDefault="00362305" w:rsidP="00362305">
      <w:pPr>
        <w:jc w:val="both"/>
        <w:rPr>
          <w:rFonts w:cstheme="minorHAnsi"/>
          <w:sz w:val="24"/>
          <w:szCs w:val="24"/>
        </w:rPr>
      </w:pPr>
      <w:r w:rsidRPr="00F97309">
        <w:rPr>
          <w:rFonts w:cstheme="minorHAnsi"/>
          <w:sz w:val="24"/>
          <w:szCs w:val="24"/>
        </w:rPr>
        <w:tab/>
        <w:t>Pasaremos ahora a realizar los siguientes emparejamientos en el resto de los grupos de puntuación. En el grupo de 0,5 puntos, hay 4 jugadores con preferencia blancas y 4 jugadores con preferencia negras, con lo que, en teoría, el emparejamiento tiene una X=0.</w:t>
      </w:r>
    </w:p>
    <w:p w14:paraId="368433A8" w14:textId="77777777" w:rsidR="00362305" w:rsidRPr="00F97309" w:rsidRDefault="00362305" w:rsidP="00362305">
      <w:pPr>
        <w:jc w:val="both"/>
        <w:rPr>
          <w:rFonts w:cstheme="minorHAnsi"/>
          <w:sz w:val="24"/>
          <w:szCs w:val="24"/>
        </w:rPr>
      </w:pPr>
    </w:p>
    <w:p w14:paraId="08BE8F5F" w14:textId="77777777" w:rsidR="00362305" w:rsidRPr="00F97309" w:rsidRDefault="00362305"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3410D9C7" w14:textId="77777777" w:rsidTr="003370E5">
        <w:trPr>
          <w:trHeight w:hRule="exact" w:val="340"/>
          <w:jc w:val="center"/>
        </w:trPr>
        <w:tc>
          <w:tcPr>
            <w:tcW w:w="3402" w:type="dxa"/>
            <w:gridSpan w:val="2"/>
            <w:tcBorders>
              <w:left w:val="single" w:sz="4" w:space="0" w:color="000000"/>
              <w:bottom w:val="single" w:sz="4" w:space="0" w:color="000000"/>
              <w:right w:val="single" w:sz="4" w:space="0" w:color="000000"/>
            </w:tcBorders>
            <w:shd w:val="clear" w:color="auto" w:fill="auto"/>
          </w:tcPr>
          <w:p w14:paraId="118EF31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½ punto</w:t>
            </w:r>
          </w:p>
        </w:tc>
      </w:tr>
      <w:tr w:rsidR="00362305" w:rsidRPr="00F97309" w14:paraId="1A844A96" w14:textId="77777777" w:rsidTr="003370E5">
        <w:trPr>
          <w:trHeight w:hRule="exact" w:val="340"/>
          <w:jc w:val="center"/>
        </w:trPr>
        <w:tc>
          <w:tcPr>
            <w:tcW w:w="1701" w:type="dxa"/>
            <w:tcBorders>
              <w:left w:val="single" w:sz="4" w:space="0" w:color="000000"/>
              <w:bottom w:val="single" w:sz="4" w:space="0" w:color="000000"/>
            </w:tcBorders>
            <w:shd w:val="clear" w:color="auto" w:fill="auto"/>
          </w:tcPr>
          <w:p w14:paraId="057F7D0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06EBAE2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705F19A0" w14:textId="77777777" w:rsidTr="003370E5">
        <w:trPr>
          <w:trHeight w:hRule="exact" w:val="340"/>
          <w:jc w:val="center"/>
        </w:trPr>
        <w:tc>
          <w:tcPr>
            <w:tcW w:w="1701" w:type="dxa"/>
            <w:shd w:val="clear" w:color="auto" w:fill="auto"/>
          </w:tcPr>
          <w:p w14:paraId="602E161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w:t>
            </w:r>
          </w:p>
        </w:tc>
        <w:tc>
          <w:tcPr>
            <w:tcW w:w="1701" w:type="dxa"/>
            <w:tcBorders>
              <w:left w:val="single" w:sz="4" w:space="0" w:color="000000"/>
            </w:tcBorders>
            <w:shd w:val="clear" w:color="auto" w:fill="auto"/>
          </w:tcPr>
          <w:p w14:paraId="6313242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F120BAB" w14:textId="77777777" w:rsidTr="003370E5">
        <w:trPr>
          <w:trHeight w:hRule="exact" w:val="340"/>
          <w:jc w:val="center"/>
        </w:trPr>
        <w:tc>
          <w:tcPr>
            <w:tcW w:w="1701" w:type="dxa"/>
            <w:shd w:val="clear" w:color="auto" w:fill="auto"/>
          </w:tcPr>
          <w:p w14:paraId="0B66FC13"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08E11C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r>
      <w:tr w:rsidR="00362305" w:rsidRPr="00F97309" w14:paraId="38B7598E" w14:textId="77777777" w:rsidTr="003370E5">
        <w:trPr>
          <w:trHeight w:hRule="exact" w:val="340"/>
          <w:jc w:val="center"/>
        </w:trPr>
        <w:tc>
          <w:tcPr>
            <w:tcW w:w="1701" w:type="dxa"/>
            <w:shd w:val="clear" w:color="auto" w:fill="auto"/>
          </w:tcPr>
          <w:p w14:paraId="325677EA"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3A4308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2FDAF022" w14:textId="77777777" w:rsidTr="003370E5">
        <w:trPr>
          <w:trHeight w:hRule="exact" w:val="340"/>
          <w:jc w:val="center"/>
        </w:trPr>
        <w:tc>
          <w:tcPr>
            <w:tcW w:w="1701" w:type="dxa"/>
            <w:shd w:val="clear" w:color="auto" w:fill="auto"/>
          </w:tcPr>
          <w:p w14:paraId="6CF3659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16</w:t>
            </w:r>
          </w:p>
        </w:tc>
        <w:tc>
          <w:tcPr>
            <w:tcW w:w="1701" w:type="dxa"/>
            <w:tcBorders>
              <w:left w:val="single" w:sz="4" w:space="0" w:color="000000"/>
            </w:tcBorders>
            <w:shd w:val="clear" w:color="auto" w:fill="auto"/>
          </w:tcPr>
          <w:p w14:paraId="508C425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23A263F" w14:textId="77777777" w:rsidTr="003370E5">
        <w:trPr>
          <w:trHeight w:hRule="exact" w:val="340"/>
          <w:jc w:val="center"/>
        </w:trPr>
        <w:tc>
          <w:tcPr>
            <w:tcW w:w="1701" w:type="dxa"/>
            <w:tcBorders>
              <w:top w:val="double" w:sz="1" w:space="0" w:color="000000"/>
            </w:tcBorders>
            <w:shd w:val="clear" w:color="auto" w:fill="auto"/>
          </w:tcPr>
          <w:p w14:paraId="7D3B15F9"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top w:val="double" w:sz="1" w:space="0" w:color="000000"/>
              <w:left w:val="single" w:sz="4" w:space="0" w:color="000000"/>
            </w:tcBorders>
            <w:shd w:val="clear" w:color="auto" w:fill="auto"/>
          </w:tcPr>
          <w:p w14:paraId="5EC6F88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52B44ED2" w14:textId="77777777" w:rsidTr="003370E5">
        <w:trPr>
          <w:trHeight w:hRule="exact" w:val="340"/>
          <w:jc w:val="center"/>
        </w:trPr>
        <w:tc>
          <w:tcPr>
            <w:tcW w:w="1701" w:type="dxa"/>
            <w:shd w:val="clear" w:color="auto" w:fill="auto"/>
          </w:tcPr>
          <w:p w14:paraId="5BD9FD6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31</w:t>
            </w:r>
          </w:p>
        </w:tc>
        <w:tc>
          <w:tcPr>
            <w:tcW w:w="1701" w:type="dxa"/>
            <w:tcBorders>
              <w:left w:val="single" w:sz="4" w:space="0" w:color="000000"/>
            </w:tcBorders>
            <w:shd w:val="clear" w:color="auto" w:fill="auto"/>
          </w:tcPr>
          <w:p w14:paraId="54DA387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F0C0C59" w14:textId="77777777" w:rsidTr="003370E5">
        <w:trPr>
          <w:trHeight w:hRule="exact" w:val="340"/>
          <w:jc w:val="center"/>
        </w:trPr>
        <w:tc>
          <w:tcPr>
            <w:tcW w:w="1701" w:type="dxa"/>
            <w:shd w:val="clear" w:color="auto" w:fill="auto"/>
          </w:tcPr>
          <w:p w14:paraId="6A40AD3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w:t>
            </w:r>
          </w:p>
        </w:tc>
        <w:tc>
          <w:tcPr>
            <w:tcW w:w="1701" w:type="dxa"/>
            <w:tcBorders>
              <w:left w:val="single" w:sz="4" w:space="0" w:color="000000"/>
            </w:tcBorders>
            <w:shd w:val="clear" w:color="auto" w:fill="auto"/>
          </w:tcPr>
          <w:p w14:paraId="4E4242D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9479D45" w14:textId="77777777" w:rsidTr="003370E5">
        <w:trPr>
          <w:trHeight w:hRule="exact" w:val="340"/>
          <w:jc w:val="center"/>
        </w:trPr>
        <w:tc>
          <w:tcPr>
            <w:tcW w:w="1701" w:type="dxa"/>
            <w:shd w:val="clear" w:color="auto" w:fill="auto"/>
          </w:tcPr>
          <w:p w14:paraId="6C429A0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521C0D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r>
    </w:tbl>
    <w:p w14:paraId="6B692DD7" w14:textId="77777777" w:rsidR="00362305" w:rsidRPr="00F97309" w:rsidRDefault="00362305" w:rsidP="00362305">
      <w:pPr>
        <w:jc w:val="both"/>
        <w:rPr>
          <w:rFonts w:cstheme="minorHAnsi"/>
          <w:sz w:val="24"/>
          <w:szCs w:val="24"/>
        </w:rPr>
      </w:pPr>
    </w:p>
    <w:p w14:paraId="3D107FC6" w14:textId="77777777" w:rsidR="00362305" w:rsidRPr="00F97309" w:rsidRDefault="00362305" w:rsidP="00362305">
      <w:pPr>
        <w:jc w:val="both"/>
        <w:rPr>
          <w:rFonts w:cstheme="minorHAnsi"/>
          <w:sz w:val="24"/>
          <w:szCs w:val="24"/>
        </w:rPr>
      </w:pPr>
      <w:r w:rsidRPr="00F97309">
        <w:rPr>
          <w:rFonts w:cstheme="minorHAnsi"/>
          <w:sz w:val="24"/>
          <w:szCs w:val="24"/>
        </w:rPr>
        <w:tab/>
        <w:t>Comenzando el proceso de emparejamiento, correspondería efectuar el emparejamiento 4-24, pero si nos fijamos en el cuadro de información preemparejamiento, observamos que han jugado la ronda anterior, por lo que no resulta posible emparejarlos de nuevo. Luego al jugador número 4 le emparejamos con el siguiente jugador de la segunda mitad que le corresponda jugar con negras, el número 36. Además, es conveniente anotar que el emparejamiento 4-24 no es posible (esta información es especialmente útil si hay que realizar cambios en el emparejamiento o hay que explicarlo por alguna reclamación). En la siguiente figura vemos el procedimiento recomendado.</w:t>
      </w:r>
    </w:p>
    <w:p w14:paraId="3D02B3B5"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3C422E67" w14:textId="77777777" w:rsidTr="003370E5">
        <w:trPr>
          <w:tblHeader/>
        </w:trPr>
        <w:tc>
          <w:tcPr>
            <w:tcW w:w="2834" w:type="dxa"/>
            <w:gridSpan w:val="2"/>
            <w:tcBorders>
              <w:left w:val="single" w:sz="4" w:space="0" w:color="000000"/>
              <w:bottom w:val="single" w:sz="4" w:space="0" w:color="000000"/>
            </w:tcBorders>
            <w:shd w:val="clear" w:color="auto" w:fill="auto"/>
          </w:tcPr>
          <w:p w14:paraId="2BB50C5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½ punto</w:t>
            </w:r>
          </w:p>
        </w:tc>
        <w:tc>
          <w:tcPr>
            <w:tcW w:w="1134" w:type="dxa"/>
            <w:tcBorders>
              <w:left w:val="single" w:sz="4" w:space="0" w:color="000000"/>
            </w:tcBorders>
            <w:shd w:val="clear" w:color="auto" w:fill="auto"/>
          </w:tcPr>
          <w:p w14:paraId="5BA7E49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52F92D0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C31257B" w14:textId="77777777" w:rsidTr="003370E5">
        <w:trPr>
          <w:tblHeader/>
        </w:trPr>
        <w:tc>
          <w:tcPr>
            <w:tcW w:w="1417" w:type="dxa"/>
            <w:tcBorders>
              <w:left w:val="single" w:sz="4" w:space="0" w:color="000000"/>
              <w:bottom w:val="single" w:sz="4" w:space="0" w:color="000000"/>
            </w:tcBorders>
            <w:shd w:val="clear" w:color="auto" w:fill="auto"/>
          </w:tcPr>
          <w:p w14:paraId="51FB07B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6642A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6BAD6F5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77952E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131525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5950FD1" w14:textId="77777777" w:rsidTr="003370E5">
        <w:tc>
          <w:tcPr>
            <w:tcW w:w="1417" w:type="dxa"/>
            <w:shd w:val="clear" w:color="auto" w:fill="auto"/>
          </w:tcPr>
          <w:p w14:paraId="1477B0E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w:t>
            </w:r>
          </w:p>
        </w:tc>
        <w:tc>
          <w:tcPr>
            <w:tcW w:w="1417" w:type="dxa"/>
            <w:tcBorders>
              <w:left w:val="single" w:sz="4" w:space="0" w:color="000000"/>
            </w:tcBorders>
            <w:shd w:val="clear" w:color="auto" w:fill="auto"/>
          </w:tcPr>
          <w:p w14:paraId="4ECA8A3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4B2593A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single" w:sz="4" w:space="0" w:color="000000"/>
              <w:left w:val="single" w:sz="4" w:space="0" w:color="000000"/>
              <w:bottom w:val="single" w:sz="4" w:space="0" w:color="000000"/>
            </w:tcBorders>
            <w:shd w:val="clear" w:color="auto" w:fill="auto"/>
          </w:tcPr>
          <w:p w14:paraId="7B9E83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416" w:type="dxa"/>
            <w:tcBorders>
              <w:top w:val="single" w:sz="4" w:space="0" w:color="000000"/>
              <w:left w:val="single" w:sz="4" w:space="0" w:color="000000"/>
              <w:bottom w:val="single" w:sz="4" w:space="0" w:color="000000"/>
            </w:tcBorders>
            <w:shd w:val="clear" w:color="auto" w:fill="auto"/>
          </w:tcPr>
          <w:p w14:paraId="0B36EFA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r>
      <w:tr w:rsidR="00362305" w:rsidRPr="00F97309" w14:paraId="0798EE3C" w14:textId="77777777" w:rsidTr="003370E5">
        <w:tc>
          <w:tcPr>
            <w:tcW w:w="1417" w:type="dxa"/>
            <w:shd w:val="clear" w:color="auto" w:fill="auto"/>
          </w:tcPr>
          <w:p w14:paraId="528CB491"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AF811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134" w:type="dxa"/>
            <w:shd w:val="clear" w:color="auto" w:fill="auto"/>
          </w:tcPr>
          <w:p w14:paraId="19BA46F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A40A07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3C57991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FCE4102" w14:textId="77777777" w:rsidTr="003370E5">
        <w:tc>
          <w:tcPr>
            <w:tcW w:w="1417" w:type="dxa"/>
            <w:shd w:val="clear" w:color="auto" w:fill="auto"/>
          </w:tcPr>
          <w:p w14:paraId="10F8365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D49401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134" w:type="dxa"/>
            <w:shd w:val="clear" w:color="auto" w:fill="auto"/>
          </w:tcPr>
          <w:p w14:paraId="1E2D34D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751A8B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2C2A20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8716B3C" w14:textId="77777777" w:rsidTr="003370E5">
        <w:tc>
          <w:tcPr>
            <w:tcW w:w="1417" w:type="dxa"/>
            <w:shd w:val="clear" w:color="auto" w:fill="auto"/>
          </w:tcPr>
          <w:p w14:paraId="46A09D2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16</w:t>
            </w:r>
          </w:p>
        </w:tc>
        <w:tc>
          <w:tcPr>
            <w:tcW w:w="1417" w:type="dxa"/>
            <w:tcBorders>
              <w:left w:val="single" w:sz="4" w:space="0" w:color="000000"/>
            </w:tcBorders>
            <w:shd w:val="clear" w:color="auto" w:fill="auto"/>
          </w:tcPr>
          <w:p w14:paraId="1AB8C5B2"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D84F4D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0B09D6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0293BAC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956B433" w14:textId="77777777" w:rsidTr="003370E5">
        <w:tc>
          <w:tcPr>
            <w:tcW w:w="1417" w:type="dxa"/>
            <w:tcBorders>
              <w:top w:val="double" w:sz="6" w:space="0" w:color="000000"/>
            </w:tcBorders>
            <w:shd w:val="clear" w:color="auto" w:fill="auto"/>
          </w:tcPr>
          <w:p w14:paraId="322BE22C"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ouble" w:sz="6" w:space="0" w:color="000000"/>
              <w:left w:val="single" w:sz="4" w:space="0" w:color="000000"/>
            </w:tcBorders>
            <w:shd w:val="clear" w:color="auto" w:fill="auto"/>
          </w:tcPr>
          <w:p w14:paraId="589088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c>
          <w:tcPr>
            <w:tcW w:w="1134" w:type="dxa"/>
            <w:shd w:val="clear" w:color="auto" w:fill="auto"/>
          </w:tcPr>
          <w:p w14:paraId="3BDDF47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CF990E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D39469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0B0EFB1" w14:textId="77777777" w:rsidTr="003370E5">
        <w:tc>
          <w:tcPr>
            <w:tcW w:w="1417" w:type="dxa"/>
            <w:shd w:val="clear" w:color="auto" w:fill="auto"/>
          </w:tcPr>
          <w:p w14:paraId="4E4BE71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31</w:t>
            </w:r>
          </w:p>
        </w:tc>
        <w:tc>
          <w:tcPr>
            <w:tcW w:w="1417" w:type="dxa"/>
            <w:tcBorders>
              <w:left w:val="single" w:sz="4" w:space="0" w:color="000000"/>
            </w:tcBorders>
            <w:shd w:val="clear" w:color="auto" w:fill="auto"/>
          </w:tcPr>
          <w:p w14:paraId="50ED19A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2FEBDCB"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71C3D43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4-24</w:t>
            </w:r>
          </w:p>
        </w:tc>
      </w:tr>
      <w:tr w:rsidR="00362305" w:rsidRPr="00F97309" w14:paraId="65B09B6A" w14:textId="77777777" w:rsidTr="003370E5">
        <w:tc>
          <w:tcPr>
            <w:tcW w:w="1417" w:type="dxa"/>
            <w:shd w:val="clear" w:color="auto" w:fill="auto"/>
          </w:tcPr>
          <w:p w14:paraId="1EE8054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w:t>
            </w:r>
          </w:p>
        </w:tc>
        <w:tc>
          <w:tcPr>
            <w:tcW w:w="1417" w:type="dxa"/>
            <w:tcBorders>
              <w:left w:val="single" w:sz="4" w:space="0" w:color="000000"/>
            </w:tcBorders>
            <w:shd w:val="clear" w:color="auto" w:fill="auto"/>
          </w:tcPr>
          <w:p w14:paraId="461F8CE6"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436D2E8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4E9FDB6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B646A13" w14:textId="77777777" w:rsidTr="003370E5">
        <w:tc>
          <w:tcPr>
            <w:tcW w:w="1417" w:type="dxa"/>
            <w:shd w:val="clear" w:color="auto" w:fill="auto"/>
          </w:tcPr>
          <w:p w14:paraId="434716A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193D337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c>
          <w:tcPr>
            <w:tcW w:w="1134" w:type="dxa"/>
            <w:shd w:val="clear" w:color="auto" w:fill="auto"/>
          </w:tcPr>
          <w:p w14:paraId="5BECA03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1FCC4AF5" w14:textId="77777777" w:rsidR="00362305" w:rsidRPr="00F97309" w:rsidRDefault="00362305" w:rsidP="003370E5">
            <w:pPr>
              <w:pStyle w:val="Contenidodelatabla"/>
              <w:jc w:val="center"/>
              <w:rPr>
                <w:rFonts w:asciiTheme="minorHAnsi" w:hAnsiTheme="minorHAnsi" w:cstheme="minorHAnsi"/>
                <w:color w:val="000000"/>
              </w:rPr>
            </w:pPr>
          </w:p>
        </w:tc>
      </w:tr>
    </w:tbl>
    <w:p w14:paraId="56464945" w14:textId="77777777" w:rsidR="00362305" w:rsidRPr="00F97309" w:rsidRDefault="00362305" w:rsidP="00362305">
      <w:pPr>
        <w:jc w:val="both"/>
        <w:rPr>
          <w:rFonts w:cstheme="minorHAnsi"/>
          <w:sz w:val="24"/>
          <w:szCs w:val="24"/>
        </w:rPr>
      </w:pPr>
    </w:p>
    <w:p w14:paraId="6175CB55" w14:textId="77777777" w:rsidR="00362305" w:rsidRPr="00F97309" w:rsidRDefault="00362305" w:rsidP="00362305">
      <w:pPr>
        <w:jc w:val="both"/>
        <w:rPr>
          <w:rFonts w:cstheme="minorHAnsi"/>
          <w:sz w:val="24"/>
          <w:szCs w:val="24"/>
        </w:rPr>
      </w:pPr>
      <w:r w:rsidRPr="00F97309">
        <w:rPr>
          <w:rFonts w:cstheme="minorHAnsi"/>
          <w:sz w:val="24"/>
          <w:szCs w:val="24"/>
        </w:rPr>
        <w:tab/>
        <w:t>Luego, procedemos a realizar el emparejamiento correspondiente al número 11, a priori el 31. Dado que existe la misma limitación que en el caso anterior (han jugado la ronda 1ª) el emparejamiento correspondiente es el 35-11, anotándose el 31-11 como no posible. Posteriormente, terminaremos el emparejamiento del grupo en su totalidad.</w:t>
      </w:r>
    </w:p>
    <w:p w14:paraId="7F0671F6" w14:textId="77777777" w:rsidR="00362305" w:rsidRPr="00F97309" w:rsidRDefault="00362305" w:rsidP="00362305">
      <w:pPr>
        <w:jc w:val="both"/>
        <w:rPr>
          <w:rFonts w:cstheme="minorHAnsi"/>
          <w:sz w:val="24"/>
          <w:szCs w:val="24"/>
        </w:rPr>
      </w:pPr>
    </w:p>
    <w:p w14:paraId="354EF4C3"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3A214848" w14:textId="77777777" w:rsidTr="003370E5">
        <w:trPr>
          <w:trHeight w:hRule="exact" w:val="340"/>
        </w:trPr>
        <w:tc>
          <w:tcPr>
            <w:tcW w:w="2834" w:type="dxa"/>
            <w:gridSpan w:val="2"/>
            <w:tcBorders>
              <w:left w:val="single" w:sz="4" w:space="0" w:color="000000"/>
              <w:bottom w:val="single" w:sz="4" w:space="0" w:color="000000"/>
            </w:tcBorders>
            <w:shd w:val="clear" w:color="auto" w:fill="auto"/>
          </w:tcPr>
          <w:p w14:paraId="3110A33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½ punto</w:t>
            </w:r>
          </w:p>
        </w:tc>
        <w:tc>
          <w:tcPr>
            <w:tcW w:w="1134" w:type="dxa"/>
            <w:tcBorders>
              <w:left w:val="single" w:sz="4" w:space="0" w:color="000000"/>
            </w:tcBorders>
            <w:shd w:val="clear" w:color="auto" w:fill="auto"/>
          </w:tcPr>
          <w:p w14:paraId="6651A481"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6520E5E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3E7D2C08" w14:textId="77777777" w:rsidTr="003370E5">
        <w:trPr>
          <w:trHeight w:hRule="exact" w:val="340"/>
        </w:trPr>
        <w:tc>
          <w:tcPr>
            <w:tcW w:w="1417" w:type="dxa"/>
            <w:tcBorders>
              <w:left w:val="single" w:sz="4" w:space="0" w:color="000000"/>
              <w:bottom w:val="single" w:sz="4" w:space="0" w:color="000000"/>
            </w:tcBorders>
            <w:shd w:val="clear" w:color="auto" w:fill="auto"/>
          </w:tcPr>
          <w:p w14:paraId="29DEB8D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6064E86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1A35171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1C33BA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9D5146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F741723" w14:textId="77777777" w:rsidTr="003370E5">
        <w:trPr>
          <w:trHeight w:hRule="exact" w:val="340"/>
        </w:trPr>
        <w:tc>
          <w:tcPr>
            <w:tcW w:w="1417" w:type="dxa"/>
            <w:shd w:val="clear" w:color="auto" w:fill="auto"/>
          </w:tcPr>
          <w:p w14:paraId="630F139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4</w:t>
            </w:r>
          </w:p>
        </w:tc>
        <w:tc>
          <w:tcPr>
            <w:tcW w:w="1417" w:type="dxa"/>
            <w:tcBorders>
              <w:left w:val="single" w:sz="4" w:space="0" w:color="000000"/>
            </w:tcBorders>
            <w:shd w:val="clear" w:color="auto" w:fill="auto"/>
          </w:tcPr>
          <w:p w14:paraId="5470264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6D7A67F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0BF40CB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2C99483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r>
      <w:tr w:rsidR="00362305" w:rsidRPr="00F97309" w14:paraId="17B6F04B" w14:textId="77777777" w:rsidTr="003370E5">
        <w:trPr>
          <w:trHeight w:hRule="exact" w:val="340"/>
        </w:trPr>
        <w:tc>
          <w:tcPr>
            <w:tcW w:w="1417" w:type="dxa"/>
            <w:shd w:val="clear" w:color="auto" w:fill="auto"/>
          </w:tcPr>
          <w:p w14:paraId="73A8532F"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B8C182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11</w:t>
            </w:r>
          </w:p>
        </w:tc>
        <w:tc>
          <w:tcPr>
            <w:tcW w:w="1134" w:type="dxa"/>
            <w:shd w:val="clear" w:color="auto" w:fill="auto"/>
          </w:tcPr>
          <w:p w14:paraId="68866CB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806D58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416" w:type="dxa"/>
            <w:tcBorders>
              <w:left w:val="none" w:sz="1" w:space="0" w:color="000000"/>
              <w:bottom w:val="none" w:sz="1" w:space="0" w:color="000000"/>
              <w:right w:val="none" w:sz="1" w:space="0" w:color="000000"/>
            </w:tcBorders>
            <w:shd w:val="clear" w:color="auto" w:fill="auto"/>
          </w:tcPr>
          <w:p w14:paraId="093A2C0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r>
      <w:tr w:rsidR="00362305" w:rsidRPr="00F97309" w14:paraId="2EBC90D7" w14:textId="77777777" w:rsidTr="003370E5">
        <w:trPr>
          <w:trHeight w:hRule="exact" w:val="340"/>
        </w:trPr>
        <w:tc>
          <w:tcPr>
            <w:tcW w:w="1417" w:type="dxa"/>
            <w:shd w:val="clear" w:color="auto" w:fill="auto"/>
          </w:tcPr>
          <w:p w14:paraId="602D1D20"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DC3311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15</w:t>
            </w:r>
          </w:p>
        </w:tc>
        <w:tc>
          <w:tcPr>
            <w:tcW w:w="1134" w:type="dxa"/>
            <w:shd w:val="clear" w:color="auto" w:fill="auto"/>
          </w:tcPr>
          <w:p w14:paraId="043EF86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ECB5D7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c>
          <w:tcPr>
            <w:tcW w:w="1416" w:type="dxa"/>
            <w:tcBorders>
              <w:left w:val="none" w:sz="1" w:space="0" w:color="000000"/>
              <w:bottom w:val="none" w:sz="1" w:space="0" w:color="000000"/>
              <w:right w:val="none" w:sz="1" w:space="0" w:color="000000"/>
            </w:tcBorders>
            <w:shd w:val="clear" w:color="auto" w:fill="auto"/>
          </w:tcPr>
          <w:p w14:paraId="5ACE130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758E3A03" w14:textId="77777777" w:rsidTr="003370E5">
        <w:trPr>
          <w:trHeight w:hRule="exact" w:val="340"/>
        </w:trPr>
        <w:tc>
          <w:tcPr>
            <w:tcW w:w="1417" w:type="dxa"/>
            <w:shd w:val="clear" w:color="auto" w:fill="auto"/>
          </w:tcPr>
          <w:p w14:paraId="130D62C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16</w:t>
            </w:r>
          </w:p>
        </w:tc>
        <w:tc>
          <w:tcPr>
            <w:tcW w:w="1417" w:type="dxa"/>
            <w:tcBorders>
              <w:left w:val="single" w:sz="4" w:space="0" w:color="000000"/>
            </w:tcBorders>
            <w:shd w:val="clear" w:color="auto" w:fill="auto"/>
          </w:tcPr>
          <w:p w14:paraId="0392F12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373AAAA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0B2A78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416" w:type="dxa"/>
            <w:tcBorders>
              <w:left w:val="none" w:sz="1" w:space="0" w:color="000000"/>
              <w:bottom w:val="none" w:sz="1" w:space="0" w:color="000000"/>
              <w:right w:val="none" w:sz="1" w:space="0" w:color="000000"/>
            </w:tcBorders>
            <w:shd w:val="clear" w:color="auto" w:fill="auto"/>
          </w:tcPr>
          <w:p w14:paraId="40D2E45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5DEBC9E9" w14:textId="77777777" w:rsidTr="003370E5">
        <w:trPr>
          <w:trHeight w:hRule="exact" w:val="340"/>
        </w:trPr>
        <w:tc>
          <w:tcPr>
            <w:tcW w:w="1417" w:type="dxa"/>
            <w:tcBorders>
              <w:top w:val="double" w:sz="1" w:space="0" w:color="000000"/>
            </w:tcBorders>
            <w:shd w:val="clear" w:color="auto" w:fill="auto"/>
          </w:tcPr>
          <w:p w14:paraId="6C547A93"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ouble" w:sz="1" w:space="0" w:color="000000"/>
              <w:left w:val="single" w:sz="4" w:space="0" w:color="000000"/>
            </w:tcBorders>
            <w:shd w:val="clear" w:color="auto" w:fill="auto"/>
          </w:tcPr>
          <w:p w14:paraId="7FEF526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w:t>
            </w:r>
          </w:p>
        </w:tc>
        <w:tc>
          <w:tcPr>
            <w:tcW w:w="1134" w:type="dxa"/>
            <w:shd w:val="clear" w:color="auto" w:fill="auto"/>
          </w:tcPr>
          <w:p w14:paraId="1B396D7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529810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44749E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51A0284" w14:textId="77777777" w:rsidTr="003370E5">
        <w:trPr>
          <w:trHeight w:hRule="exact" w:val="340"/>
        </w:trPr>
        <w:tc>
          <w:tcPr>
            <w:tcW w:w="1417" w:type="dxa"/>
            <w:shd w:val="clear" w:color="auto" w:fill="auto"/>
          </w:tcPr>
          <w:p w14:paraId="39ADCE0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31</w:t>
            </w:r>
          </w:p>
        </w:tc>
        <w:tc>
          <w:tcPr>
            <w:tcW w:w="1417" w:type="dxa"/>
            <w:tcBorders>
              <w:left w:val="single" w:sz="4" w:space="0" w:color="000000"/>
            </w:tcBorders>
            <w:shd w:val="clear" w:color="auto" w:fill="auto"/>
          </w:tcPr>
          <w:p w14:paraId="5BC6C3D4"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73538690"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665E276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4-24</w:t>
            </w:r>
          </w:p>
        </w:tc>
      </w:tr>
      <w:tr w:rsidR="00362305" w:rsidRPr="00F97309" w14:paraId="3CB55221" w14:textId="77777777" w:rsidTr="003370E5">
        <w:trPr>
          <w:trHeight w:hRule="exact" w:val="340"/>
        </w:trPr>
        <w:tc>
          <w:tcPr>
            <w:tcW w:w="1417" w:type="dxa"/>
            <w:shd w:val="clear" w:color="auto" w:fill="auto"/>
          </w:tcPr>
          <w:p w14:paraId="11DF5DF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35</w:t>
            </w:r>
          </w:p>
        </w:tc>
        <w:tc>
          <w:tcPr>
            <w:tcW w:w="1417" w:type="dxa"/>
            <w:tcBorders>
              <w:left w:val="single" w:sz="4" w:space="0" w:color="000000"/>
            </w:tcBorders>
            <w:shd w:val="clear" w:color="auto" w:fill="auto"/>
          </w:tcPr>
          <w:p w14:paraId="4124A8A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36677D1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3B36B47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31-11</w:t>
            </w:r>
          </w:p>
        </w:tc>
      </w:tr>
      <w:tr w:rsidR="00362305" w:rsidRPr="00F97309" w14:paraId="138DD896" w14:textId="77777777" w:rsidTr="003370E5">
        <w:trPr>
          <w:trHeight w:hRule="exact" w:val="340"/>
        </w:trPr>
        <w:tc>
          <w:tcPr>
            <w:tcW w:w="1417" w:type="dxa"/>
            <w:shd w:val="clear" w:color="auto" w:fill="auto"/>
          </w:tcPr>
          <w:p w14:paraId="131C983A"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4B08B38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36</w:t>
            </w:r>
          </w:p>
        </w:tc>
        <w:tc>
          <w:tcPr>
            <w:tcW w:w="1134" w:type="dxa"/>
            <w:shd w:val="clear" w:color="auto" w:fill="auto"/>
          </w:tcPr>
          <w:p w14:paraId="27DCF0D4"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620FCF3A" w14:textId="77777777" w:rsidR="00362305" w:rsidRPr="00F97309" w:rsidRDefault="00362305" w:rsidP="003370E5">
            <w:pPr>
              <w:pStyle w:val="Contenidodelatabla"/>
              <w:jc w:val="center"/>
              <w:rPr>
                <w:rFonts w:asciiTheme="minorHAnsi" w:hAnsiTheme="minorHAnsi" w:cstheme="minorHAnsi"/>
                <w:color w:val="000000"/>
              </w:rPr>
            </w:pPr>
          </w:p>
        </w:tc>
      </w:tr>
    </w:tbl>
    <w:p w14:paraId="43BAB747" w14:textId="77777777" w:rsidR="00362305" w:rsidRPr="00F97309" w:rsidRDefault="00362305" w:rsidP="00362305">
      <w:pPr>
        <w:jc w:val="both"/>
        <w:rPr>
          <w:rFonts w:cstheme="minorHAnsi"/>
          <w:sz w:val="24"/>
          <w:szCs w:val="24"/>
        </w:rPr>
      </w:pPr>
    </w:p>
    <w:p w14:paraId="6D15EEE4" w14:textId="77777777" w:rsidR="00362305" w:rsidRPr="00F97309" w:rsidRDefault="00362305" w:rsidP="00362305">
      <w:pPr>
        <w:jc w:val="both"/>
        <w:rPr>
          <w:rFonts w:cstheme="minorHAnsi"/>
          <w:sz w:val="24"/>
          <w:szCs w:val="24"/>
        </w:rPr>
      </w:pPr>
      <w:r w:rsidRPr="00F97309">
        <w:rPr>
          <w:rFonts w:cstheme="minorHAnsi"/>
          <w:sz w:val="24"/>
          <w:szCs w:val="24"/>
        </w:rPr>
        <w:t>Si nos fijamos en detalle, los emparejamiento 35-15 y 16-36 tampoco son posibles, pero no se han anotado porque no ha sido necesario al no haberse preemparejado estos jugadores.</w:t>
      </w:r>
    </w:p>
    <w:p w14:paraId="5FC09848" w14:textId="77777777" w:rsidR="00362305" w:rsidRPr="00F97309" w:rsidRDefault="00362305" w:rsidP="00362305">
      <w:pPr>
        <w:jc w:val="both"/>
        <w:rPr>
          <w:rFonts w:cstheme="minorHAnsi"/>
          <w:sz w:val="24"/>
          <w:szCs w:val="24"/>
        </w:rPr>
      </w:pPr>
      <w:r w:rsidRPr="00F97309">
        <w:rPr>
          <w:rFonts w:cstheme="minorHAnsi"/>
          <w:sz w:val="24"/>
          <w:szCs w:val="24"/>
        </w:rPr>
        <w:t>Pasamos a realizar el emparejamiento del grupo de 0 puntos, cuya composición es la siguiente:</w:t>
      </w:r>
    </w:p>
    <w:p w14:paraId="7A9EEC7A" w14:textId="77777777" w:rsidR="00362305" w:rsidRPr="00F97309" w:rsidRDefault="00362305"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47BE8B2F" w14:textId="77777777" w:rsidTr="003370E5">
        <w:trPr>
          <w:trHeight w:hRule="exact" w:val="340"/>
          <w:tblHeader/>
          <w:jc w:val="center"/>
        </w:trPr>
        <w:tc>
          <w:tcPr>
            <w:tcW w:w="3402" w:type="dxa"/>
            <w:gridSpan w:val="2"/>
            <w:tcBorders>
              <w:left w:val="single" w:sz="4" w:space="0" w:color="000000"/>
              <w:bottom w:val="single" w:sz="4" w:space="0" w:color="000000"/>
              <w:right w:val="single" w:sz="4" w:space="0" w:color="000000"/>
            </w:tcBorders>
            <w:shd w:val="clear" w:color="auto" w:fill="auto"/>
          </w:tcPr>
          <w:p w14:paraId="3DE2FAD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0 puntos</w:t>
            </w:r>
          </w:p>
        </w:tc>
      </w:tr>
      <w:tr w:rsidR="00362305" w:rsidRPr="00F97309" w14:paraId="10C903FB" w14:textId="77777777" w:rsidTr="003370E5">
        <w:trPr>
          <w:trHeight w:hRule="exact" w:val="340"/>
          <w:tblHeader/>
          <w:jc w:val="center"/>
        </w:trPr>
        <w:tc>
          <w:tcPr>
            <w:tcW w:w="1701" w:type="dxa"/>
            <w:tcBorders>
              <w:left w:val="single" w:sz="4" w:space="0" w:color="000000"/>
              <w:bottom w:val="single" w:sz="4" w:space="0" w:color="000000"/>
            </w:tcBorders>
            <w:shd w:val="clear" w:color="auto" w:fill="auto"/>
          </w:tcPr>
          <w:p w14:paraId="73EE6BE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1CAF6BD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5B8493D4" w14:textId="77777777" w:rsidTr="003370E5">
        <w:trPr>
          <w:trHeight w:hRule="exact" w:val="340"/>
          <w:jc w:val="center"/>
        </w:trPr>
        <w:tc>
          <w:tcPr>
            <w:tcW w:w="1701" w:type="dxa"/>
            <w:shd w:val="clear" w:color="auto" w:fill="auto"/>
          </w:tcPr>
          <w:p w14:paraId="0AAA64B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21</w:t>
            </w:r>
          </w:p>
        </w:tc>
        <w:tc>
          <w:tcPr>
            <w:tcW w:w="1701" w:type="dxa"/>
            <w:tcBorders>
              <w:left w:val="single" w:sz="4" w:space="0" w:color="000000"/>
            </w:tcBorders>
            <w:shd w:val="clear" w:color="auto" w:fill="auto"/>
          </w:tcPr>
          <w:p w14:paraId="45E7751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787D71C" w14:textId="77777777" w:rsidTr="003370E5">
        <w:trPr>
          <w:trHeight w:hRule="exact" w:val="340"/>
          <w:jc w:val="center"/>
        </w:trPr>
        <w:tc>
          <w:tcPr>
            <w:tcW w:w="1701" w:type="dxa"/>
            <w:shd w:val="clear" w:color="auto" w:fill="auto"/>
          </w:tcPr>
          <w:p w14:paraId="082811FF"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04471F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35468BAC" w14:textId="77777777" w:rsidTr="003370E5">
        <w:trPr>
          <w:trHeight w:hRule="exact" w:val="340"/>
          <w:jc w:val="center"/>
        </w:trPr>
        <w:tc>
          <w:tcPr>
            <w:tcW w:w="1701" w:type="dxa"/>
            <w:shd w:val="clear" w:color="auto" w:fill="auto"/>
          </w:tcPr>
          <w:p w14:paraId="715431B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23</w:t>
            </w:r>
          </w:p>
        </w:tc>
        <w:tc>
          <w:tcPr>
            <w:tcW w:w="1701" w:type="dxa"/>
            <w:tcBorders>
              <w:left w:val="single" w:sz="4" w:space="0" w:color="000000"/>
            </w:tcBorders>
            <w:shd w:val="clear" w:color="auto" w:fill="auto"/>
          </w:tcPr>
          <w:p w14:paraId="46047D4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05FF6AE" w14:textId="77777777" w:rsidTr="003370E5">
        <w:trPr>
          <w:trHeight w:hRule="exact" w:val="340"/>
          <w:jc w:val="center"/>
        </w:trPr>
        <w:tc>
          <w:tcPr>
            <w:tcW w:w="1701" w:type="dxa"/>
            <w:shd w:val="clear" w:color="auto" w:fill="auto"/>
          </w:tcPr>
          <w:p w14:paraId="6E69038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w:t>
            </w:r>
          </w:p>
        </w:tc>
        <w:tc>
          <w:tcPr>
            <w:tcW w:w="1701" w:type="dxa"/>
            <w:tcBorders>
              <w:left w:val="single" w:sz="4" w:space="0" w:color="000000"/>
            </w:tcBorders>
            <w:shd w:val="clear" w:color="auto" w:fill="auto"/>
          </w:tcPr>
          <w:p w14:paraId="4DB914C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C3242C2" w14:textId="77777777" w:rsidTr="003370E5">
        <w:trPr>
          <w:trHeight w:hRule="exact" w:val="340"/>
          <w:jc w:val="center"/>
        </w:trPr>
        <w:tc>
          <w:tcPr>
            <w:tcW w:w="1701" w:type="dxa"/>
            <w:shd w:val="clear" w:color="auto" w:fill="auto"/>
          </w:tcPr>
          <w:p w14:paraId="0C8754DE"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3ECF927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r w:rsidR="00362305" w:rsidRPr="00F97309" w14:paraId="2DE438EF" w14:textId="77777777" w:rsidTr="003370E5">
        <w:trPr>
          <w:trHeight w:hRule="exact" w:val="340"/>
          <w:jc w:val="center"/>
        </w:trPr>
        <w:tc>
          <w:tcPr>
            <w:tcW w:w="1701" w:type="dxa"/>
            <w:shd w:val="clear" w:color="auto" w:fill="auto"/>
          </w:tcPr>
          <w:p w14:paraId="6F37E56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27</w:t>
            </w:r>
          </w:p>
        </w:tc>
        <w:tc>
          <w:tcPr>
            <w:tcW w:w="1701" w:type="dxa"/>
            <w:tcBorders>
              <w:left w:val="single" w:sz="4" w:space="0" w:color="000000"/>
            </w:tcBorders>
            <w:shd w:val="clear" w:color="auto" w:fill="auto"/>
          </w:tcPr>
          <w:p w14:paraId="4E6904A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F1B2786" w14:textId="77777777" w:rsidTr="003370E5">
        <w:trPr>
          <w:trHeight w:hRule="exact" w:val="340"/>
          <w:jc w:val="center"/>
        </w:trPr>
        <w:tc>
          <w:tcPr>
            <w:tcW w:w="1701" w:type="dxa"/>
            <w:shd w:val="clear" w:color="auto" w:fill="auto"/>
          </w:tcPr>
          <w:p w14:paraId="2769007E"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0244A92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40F12879" w14:textId="77777777" w:rsidTr="003370E5">
        <w:trPr>
          <w:trHeight w:hRule="exact" w:val="340"/>
          <w:jc w:val="center"/>
        </w:trPr>
        <w:tc>
          <w:tcPr>
            <w:tcW w:w="1701" w:type="dxa"/>
            <w:shd w:val="clear" w:color="auto" w:fill="auto"/>
          </w:tcPr>
          <w:p w14:paraId="6FC8030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29</w:t>
            </w:r>
          </w:p>
        </w:tc>
        <w:tc>
          <w:tcPr>
            <w:tcW w:w="1701" w:type="dxa"/>
            <w:tcBorders>
              <w:left w:val="single" w:sz="4" w:space="0" w:color="000000"/>
            </w:tcBorders>
            <w:shd w:val="clear" w:color="auto" w:fill="auto"/>
          </w:tcPr>
          <w:p w14:paraId="672992C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8176FC4" w14:textId="77777777" w:rsidTr="003370E5">
        <w:trPr>
          <w:trHeight w:hRule="exact" w:val="397"/>
          <w:jc w:val="center"/>
        </w:trPr>
        <w:tc>
          <w:tcPr>
            <w:tcW w:w="1701" w:type="dxa"/>
            <w:tcBorders>
              <w:top w:val="double" w:sz="6" w:space="0" w:color="000000"/>
            </w:tcBorders>
            <w:shd w:val="clear" w:color="auto" w:fill="auto"/>
          </w:tcPr>
          <w:p w14:paraId="7EAA82AB"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top w:val="double" w:sz="6" w:space="0" w:color="000000"/>
              <w:left w:val="single" w:sz="4" w:space="0" w:color="000000"/>
            </w:tcBorders>
            <w:shd w:val="clear" w:color="auto" w:fill="auto"/>
          </w:tcPr>
          <w:p w14:paraId="6E63DCB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r>
      <w:tr w:rsidR="00362305" w:rsidRPr="00F97309" w14:paraId="6E3E975C" w14:textId="77777777" w:rsidTr="003370E5">
        <w:trPr>
          <w:trHeight w:hRule="exact" w:val="340"/>
          <w:jc w:val="center"/>
        </w:trPr>
        <w:tc>
          <w:tcPr>
            <w:tcW w:w="1701" w:type="dxa"/>
            <w:shd w:val="clear" w:color="auto" w:fill="auto"/>
          </w:tcPr>
          <w:p w14:paraId="06275B7E"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EEDA77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32</w:t>
            </w:r>
          </w:p>
        </w:tc>
      </w:tr>
      <w:tr w:rsidR="00362305" w:rsidRPr="00F97309" w14:paraId="527153E4" w14:textId="77777777" w:rsidTr="003370E5">
        <w:trPr>
          <w:trHeight w:hRule="exact" w:val="340"/>
          <w:jc w:val="center"/>
        </w:trPr>
        <w:tc>
          <w:tcPr>
            <w:tcW w:w="1701" w:type="dxa"/>
            <w:shd w:val="clear" w:color="auto" w:fill="auto"/>
          </w:tcPr>
          <w:p w14:paraId="72418C6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701" w:type="dxa"/>
            <w:tcBorders>
              <w:left w:val="single" w:sz="4" w:space="0" w:color="000000"/>
            </w:tcBorders>
            <w:shd w:val="clear" w:color="auto" w:fill="auto"/>
          </w:tcPr>
          <w:p w14:paraId="57B4E99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80CC28E" w14:textId="77777777" w:rsidTr="003370E5">
        <w:trPr>
          <w:trHeight w:hRule="exact" w:val="340"/>
          <w:jc w:val="center"/>
        </w:trPr>
        <w:tc>
          <w:tcPr>
            <w:tcW w:w="1701" w:type="dxa"/>
            <w:shd w:val="clear" w:color="auto" w:fill="auto"/>
          </w:tcPr>
          <w:p w14:paraId="60AC211A"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467EC3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r>
      <w:tr w:rsidR="00362305" w:rsidRPr="00F97309" w14:paraId="05B91CA9" w14:textId="77777777" w:rsidTr="003370E5">
        <w:trPr>
          <w:trHeight w:hRule="exact" w:val="340"/>
          <w:jc w:val="center"/>
        </w:trPr>
        <w:tc>
          <w:tcPr>
            <w:tcW w:w="1701" w:type="dxa"/>
            <w:shd w:val="clear" w:color="auto" w:fill="auto"/>
          </w:tcPr>
          <w:p w14:paraId="6C90815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37</w:t>
            </w:r>
          </w:p>
        </w:tc>
        <w:tc>
          <w:tcPr>
            <w:tcW w:w="1701" w:type="dxa"/>
            <w:tcBorders>
              <w:left w:val="single" w:sz="4" w:space="0" w:color="000000"/>
            </w:tcBorders>
            <w:shd w:val="clear" w:color="auto" w:fill="auto"/>
          </w:tcPr>
          <w:p w14:paraId="7EBF234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C51FBC4" w14:textId="77777777" w:rsidTr="003370E5">
        <w:trPr>
          <w:trHeight w:hRule="exact" w:val="340"/>
          <w:jc w:val="center"/>
        </w:trPr>
        <w:tc>
          <w:tcPr>
            <w:tcW w:w="1701" w:type="dxa"/>
            <w:shd w:val="clear" w:color="auto" w:fill="auto"/>
          </w:tcPr>
          <w:p w14:paraId="298D25FC"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6F6FC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r w:rsidR="00362305" w:rsidRPr="00F97309" w14:paraId="144CDD8D" w14:textId="77777777" w:rsidTr="003370E5">
        <w:trPr>
          <w:trHeight w:hRule="exact" w:val="340"/>
          <w:jc w:val="center"/>
        </w:trPr>
        <w:tc>
          <w:tcPr>
            <w:tcW w:w="1701" w:type="dxa"/>
            <w:shd w:val="clear" w:color="auto" w:fill="auto"/>
          </w:tcPr>
          <w:p w14:paraId="20348F1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39</w:t>
            </w:r>
          </w:p>
        </w:tc>
        <w:tc>
          <w:tcPr>
            <w:tcW w:w="1701" w:type="dxa"/>
            <w:tcBorders>
              <w:left w:val="single" w:sz="4" w:space="0" w:color="000000"/>
            </w:tcBorders>
            <w:shd w:val="clear" w:color="auto" w:fill="auto"/>
          </w:tcPr>
          <w:p w14:paraId="1B61DC4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4E08573" w14:textId="77777777" w:rsidTr="003370E5">
        <w:trPr>
          <w:trHeight w:hRule="exact" w:val="340"/>
          <w:jc w:val="center"/>
        </w:trPr>
        <w:tc>
          <w:tcPr>
            <w:tcW w:w="1701" w:type="dxa"/>
            <w:shd w:val="clear" w:color="auto" w:fill="auto"/>
          </w:tcPr>
          <w:p w14:paraId="63DC1574"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0D2FFB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bl>
    <w:p w14:paraId="346C31CB" w14:textId="77777777" w:rsidR="00362305" w:rsidRPr="00F97309" w:rsidRDefault="00362305" w:rsidP="00362305">
      <w:pPr>
        <w:jc w:val="both"/>
        <w:rPr>
          <w:rFonts w:cstheme="minorHAnsi"/>
          <w:sz w:val="24"/>
          <w:szCs w:val="24"/>
        </w:rPr>
      </w:pPr>
    </w:p>
    <w:p w14:paraId="413A0F9E" w14:textId="77777777" w:rsidR="00670039" w:rsidRPr="00F97309" w:rsidRDefault="00670039" w:rsidP="00362305">
      <w:pPr>
        <w:jc w:val="both"/>
        <w:rPr>
          <w:rFonts w:cstheme="minorHAnsi"/>
          <w:sz w:val="24"/>
          <w:szCs w:val="24"/>
        </w:rPr>
      </w:pPr>
    </w:p>
    <w:p w14:paraId="35BF083F" w14:textId="0DA9AC0C" w:rsidR="00362305" w:rsidRPr="00F97309" w:rsidRDefault="00362305" w:rsidP="00362305">
      <w:pPr>
        <w:jc w:val="both"/>
        <w:rPr>
          <w:rFonts w:cstheme="minorHAnsi"/>
          <w:sz w:val="24"/>
          <w:szCs w:val="24"/>
        </w:rPr>
      </w:pPr>
      <w:r w:rsidRPr="00F97309">
        <w:rPr>
          <w:rFonts w:cstheme="minorHAnsi"/>
          <w:sz w:val="24"/>
          <w:szCs w:val="24"/>
        </w:rPr>
        <w:t>Utilizando el mecanismo explicado en los grupos anteriores, hemos dividido el Grupo de Puntuación (compuesto por 16 jugadores) por la mitad, con lo que cada subgrupo S1 y S2 estará compuesto por 8 jugadores.</w:t>
      </w:r>
    </w:p>
    <w:p w14:paraId="7387CDBC" w14:textId="77777777" w:rsidR="00362305" w:rsidRPr="00F97309" w:rsidRDefault="00362305" w:rsidP="00362305">
      <w:pPr>
        <w:jc w:val="both"/>
        <w:rPr>
          <w:rFonts w:cstheme="minorHAnsi"/>
          <w:sz w:val="24"/>
          <w:szCs w:val="24"/>
        </w:rPr>
      </w:pPr>
      <w:r w:rsidRPr="00F97309">
        <w:rPr>
          <w:rFonts w:cstheme="minorHAnsi"/>
          <w:sz w:val="24"/>
          <w:szCs w:val="24"/>
        </w:rPr>
        <w:t>Procediendo de la misma manera que hemos visto anteriormente, el emparejamiento será el siguiente:</w:t>
      </w:r>
    </w:p>
    <w:p w14:paraId="3BEC8CA0" w14:textId="6B75F045" w:rsidR="00362305" w:rsidRPr="00F97309" w:rsidRDefault="00362305" w:rsidP="00362305">
      <w:pPr>
        <w:jc w:val="both"/>
        <w:rPr>
          <w:rFonts w:cstheme="minorHAnsi"/>
          <w:sz w:val="24"/>
          <w:szCs w:val="24"/>
        </w:rPr>
      </w:pPr>
    </w:p>
    <w:p w14:paraId="268F7909" w14:textId="77777777" w:rsidR="00670039" w:rsidRPr="00F97309" w:rsidRDefault="00670039"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1DD8ADA3" w14:textId="77777777" w:rsidTr="003370E5">
        <w:tc>
          <w:tcPr>
            <w:tcW w:w="2834" w:type="dxa"/>
            <w:gridSpan w:val="2"/>
            <w:tcBorders>
              <w:left w:val="single" w:sz="4" w:space="0" w:color="000000"/>
              <w:bottom w:val="single" w:sz="4" w:space="0" w:color="000000"/>
            </w:tcBorders>
            <w:shd w:val="clear" w:color="auto" w:fill="auto"/>
          </w:tcPr>
          <w:p w14:paraId="7CDB9C2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0 punto</w:t>
            </w:r>
          </w:p>
        </w:tc>
        <w:tc>
          <w:tcPr>
            <w:tcW w:w="1134" w:type="dxa"/>
            <w:tcBorders>
              <w:left w:val="single" w:sz="4" w:space="0" w:color="000000"/>
            </w:tcBorders>
            <w:shd w:val="clear" w:color="auto" w:fill="auto"/>
          </w:tcPr>
          <w:p w14:paraId="10038A8C"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72E6DD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38425453" w14:textId="77777777" w:rsidTr="003370E5">
        <w:tc>
          <w:tcPr>
            <w:tcW w:w="1417" w:type="dxa"/>
            <w:tcBorders>
              <w:left w:val="single" w:sz="4" w:space="0" w:color="000000"/>
              <w:bottom w:val="single" w:sz="4" w:space="0" w:color="000000"/>
            </w:tcBorders>
            <w:shd w:val="clear" w:color="auto" w:fill="auto"/>
          </w:tcPr>
          <w:p w14:paraId="1C8A12D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802A18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17FB411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CFDA84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4A2CEB0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F0915B4" w14:textId="77777777" w:rsidTr="003370E5">
        <w:tc>
          <w:tcPr>
            <w:tcW w:w="1417" w:type="dxa"/>
            <w:shd w:val="clear" w:color="auto" w:fill="auto"/>
          </w:tcPr>
          <w:p w14:paraId="63A9BEA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21</w:t>
            </w:r>
          </w:p>
        </w:tc>
        <w:tc>
          <w:tcPr>
            <w:tcW w:w="1417" w:type="dxa"/>
            <w:tcBorders>
              <w:left w:val="single" w:sz="4" w:space="0" w:color="000000"/>
            </w:tcBorders>
            <w:shd w:val="clear" w:color="auto" w:fill="auto"/>
          </w:tcPr>
          <w:p w14:paraId="02031576"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4B5B03B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7DAA77F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0FCA4D6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r>
      <w:tr w:rsidR="00362305" w:rsidRPr="00F97309" w14:paraId="77CBA4C5" w14:textId="77777777" w:rsidTr="003370E5">
        <w:tc>
          <w:tcPr>
            <w:tcW w:w="1417" w:type="dxa"/>
            <w:shd w:val="clear" w:color="auto" w:fill="auto"/>
          </w:tcPr>
          <w:p w14:paraId="7A9282B0"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1AC942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22</w:t>
            </w:r>
          </w:p>
        </w:tc>
        <w:tc>
          <w:tcPr>
            <w:tcW w:w="1134" w:type="dxa"/>
            <w:shd w:val="clear" w:color="auto" w:fill="auto"/>
          </w:tcPr>
          <w:p w14:paraId="34BC332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303EFC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416" w:type="dxa"/>
            <w:tcBorders>
              <w:left w:val="none" w:sz="1" w:space="0" w:color="000000"/>
              <w:bottom w:val="none" w:sz="1" w:space="0" w:color="000000"/>
              <w:right w:val="none" w:sz="1" w:space="0" w:color="000000"/>
            </w:tcBorders>
            <w:shd w:val="clear" w:color="auto" w:fill="auto"/>
          </w:tcPr>
          <w:p w14:paraId="3911B7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6E9262D3" w14:textId="77777777" w:rsidTr="003370E5">
        <w:tc>
          <w:tcPr>
            <w:tcW w:w="1417" w:type="dxa"/>
            <w:shd w:val="clear" w:color="auto" w:fill="auto"/>
          </w:tcPr>
          <w:p w14:paraId="5A7D072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23</w:t>
            </w:r>
          </w:p>
        </w:tc>
        <w:tc>
          <w:tcPr>
            <w:tcW w:w="1417" w:type="dxa"/>
            <w:tcBorders>
              <w:left w:val="single" w:sz="4" w:space="0" w:color="000000"/>
            </w:tcBorders>
            <w:shd w:val="clear" w:color="auto" w:fill="auto"/>
          </w:tcPr>
          <w:p w14:paraId="09898C64"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7CDB848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C785C0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416" w:type="dxa"/>
            <w:tcBorders>
              <w:left w:val="none" w:sz="1" w:space="0" w:color="000000"/>
              <w:bottom w:val="none" w:sz="1" w:space="0" w:color="000000"/>
              <w:right w:val="none" w:sz="1" w:space="0" w:color="000000"/>
            </w:tcBorders>
            <w:shd w:val="clear" w:color="auto" w:fill="auto"/>
          </w:tcPr>
          <w:p w14:paraId="0070484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32</w:t>
            </w:r>
          </w:p>
        </w:tc>
      </w:tr>
      <w:tr w:rsidR="00362305" w:rsidRPr="00F97309" w14:paraId="12144F4A" w14:textId="77777777" w:rsidTr="003370E5">
        <w:tc>
          <w:tcPr>
            <w:tcW w:w="1417" w:type="dxa"/>
            <w:shd w:val="clear" w:color="auto" w:fill="auto"/>
          </w:tcPr>
          <w:p w14:paraId="00E622F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25</w:t>
            </w:r>
          </w:p>
        </w:tc>
        <w:tc>
          <w:tcPr>
            <w:tcW w:w="1417" w:type="dxa"/>
            <w:tcBorders>
              <w:left w:val="single" w:sz="4" w:space="0" w:color="000000"/>
            </w:tcBorders>
            <w:shd w:val="clear" w:color="auto" w:fill="auto"/>
          </w:tcPr>
          <w:p w14:paraId="17D8AC9C"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6E62A3B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92F1D3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416" w:type="dxa"/>
            <w:tcBorders>
              <w:left w:val="none" w:sz="1" w:space="0" w:color="000000"/>
              <w:bottom w:val="none" w:sz="1" w:space="0" w:color="000000"/>
              <w:right w:val="none" w:sz="1" w:space="0" w:color="000000"/>
            </w:tcBorders>
            <w:shd w:val="clear" w:color="auto" w:fill="auto"/>
          </w:tcPr>
          <w:p w14:paraId="7F80FA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r>
      <w:tr w:rsidR="00362305" w:rsidRPr="00F97309" w14:paraId="4A26A0DD" w14:textId="77777777" w:rsidTr="003370E5">
        <w:tc>
          <w:tcPr>
            <w:tcW w:w="1417" w:type="dxa"/>
            <w:shd w:val="clear" w:color="auto" w:fill="auto"/>
          </w:tcPr>
          <w:p w14:paraId="30329124"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EF6E1F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26</w:t>
            </w:r>
          </w:p>
        </w:tc>
        <w:tc>
          <w:tcPr>
            <w:tcW w:w="1134" w:type="dxa"/>
            <w:shd w:val="clear" w:color="auto" w:fill="auto"/>
          </w:tcPr>
          <w:p w14:paraId="0047193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2A043E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416" w:type="dxa"/>
            <w:tcBorders>
              <w:left w:val="none" w:sz="1" w:space="0" w:color="000000"/>
              <w:bottom w:val="none" w:sz="1" w:space="0" w:color="000000"/>
              <w:right w:val="none" w:sz="1" w:space="0" w:color="000000"/>
            </w:tcBorders>
            <w:shd w:val="clear" w:color="auto" w:fill="auto"/>
          </w:tcPr>
          <w:p w14:paraId="195AC4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r w:rsidR="00362305" w:rsidRPr="00F97309" w14:paraId="7444FF0F" w14:textId="77777777" w:rsidTr="003370E5">
        <w:tc>
          <w:tcPr>
            <w:tcW w:w="1417" w:type="dxa"/>
            <w:shd w:val="clear" w:color="auto" w:fill="auto"/>
          </w:tcPr>
          <w:p w14:paraId="46F6162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27</w:t>
            </w:r>
          </w:p>
        </w:tc>
        <w:tc>
          <w:tcPr>
            <w:tcW w:w="1417" w:type="dxa"/>
            <w:tcBorders>
              <w:left w:val="single" w:sz="4" w:space="0" w:color="000000"/>
            </w:tcBorders>
            <w:shd w:val="clear" w:color="auto" w:fill="auto"/>
          </w:tcPr>
          <w:p w14:paraId="69BD98A8"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29965CD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8748EF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416" w:type="dxa"/>
            <w:tcBorders>
              <w:left w:val="none" w:sz="1" w:space="0" w:color="000000"/>
              <w:bottom w:val="none" w:sz="1" w:space="0" w:color="000000"/>
              <w:right w:val="none" w:sz="1" w:space="0" w:color="000000"/>
            </w:tcBorders>
            <w:shd w:val="clear" w:color="auto" w:fill="auto"/>
          </w:tcPr>
          <w:p w14:paraId="7A9D01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r w:rsidR="00362305" w:rsidRPr="00F97309" w14:paraId="41B7A50B" w14:textId="77777777" w:rsidTr="003370E5">
        <w:tc>
          <w:tcPr>
            <w:tcW w:w="1417" w:type="dxa"/>
            <w:shd w:val="clear" w:color="auto" w:fill="auto"/>
          </w:tcPr>
          <w:p w14:paraId="15F9DF5C"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DFA781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28</w:t>
            </w:r>
          </w:p>
        </w:tc>
        <w:tc>
          <w:tcPr>
            <w:tcW w:w="1134" w:type="dxa"/>
            <w:shd w:val="clear" w:color="auto" w:fill="auto"/>
          </w:tcPr>
          <w:p w14:paraId="7CDE79A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DEEC1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416" w:type="dxa"/>
            <w:tcBorders>
              <w:left w:val="none" w:sz="1" w:space="0" w:color="000000"/>
              <w:bottom w:val="none" w:sz="1" w:space="0" w:color="000000"/>
              <w:right w:val="none" w:sz="1" w:space="0" w:color="000000"/>
            </w:tcBorders>
            <w:shd w:val="clear" w:color="auto" w:fill="auto"/>
          </w:tcPr>
          <w:p w14:paraId="4B8ED61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33A1569D" w14:textId="77777777" w:rsidTr="003370E5">
        <w:tc>
          <w:tcPr>
            <w:tcW w:w="1417" w:type="dxa"/>
            <w:shd w:val="clear" w:color="auto" w:fill="auto"/>
          </w:tcPr>
          <w:p w14:paraId="3D43606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29</w:t>
            </w:r>
          </w:p>
        </w:tc>
        <w:tc>
          <w:tcPr>
            <w:tcW w:w="1417" w:type="dxa"/>
            <w:tcBorders>
              <w:left w:val="single" w:sz="4" w:space="0" w:color="000000"/>
            </w:tcBorders>
            <w:shd w:val="clear" w:color="auto" w:fill="auto"/>
          </w:tcPr>
          <w:p w14:paraId="5CD70FBC"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41838CD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EBF035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416" w:type="dxa"/>
            <w:tcBorders>
              <w:left w:val="none" w:sz="1" w:space="0" w:color="000000"/>
              <w:bottom w:val="none" w:sz="1" w:space="0" w:color="000000"/>
              <w:right w:val="none" w:sz="1" w:space="0" w:color="000000"/>
            </w:tcBorders>
            <w:shd w:val="clear" w:color="auto" w:fill="auto"/>
          </w:tcPr>
          <w:p w14:paraId="30F149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6BCD53CC" w14:textId="77777777" w:rsidTr="003370E5">
        <w:tc>
          <w:tcPr>
            <w:tcW w:w="1417" w:type="dxa"/>
            <w:tcBorders>
              <w:top w:val="double" w:sz="6" w:space="0" w:color="000000"/>
            </w:tcBorders>
            <w:shd w:val="clear" w:color="auto" w:fill="auto"/>
          </w:tcPr>
          <w:p w14:paraId="4F848B51"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ouble" w:sz="6" w:space="0" w:color="000000"/>
              <w:left w:val="single" w:sz="4" w:space="0" w:color="000000"/>
            </w:tcBorders>
            <w:shd w:val="clear" w:color="auto" w:fill="auto"/>
          </w:tcPr>
          <w:p w14:paraId="2AE18AC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30</w:t>
            </w:r>
          </w:p>
        </w:tc>
        <w:tc>
          <w:tcPr>
            <w:tcW w:w="1134" w:type="dxa"/>
            <w:shd w:val="clear" w:color="auto" w:fill="auto"/>
          </w:tcPr>
          <w:p w14:paraId="2996B54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5B5910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18A904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4645C58" w14:textId="77777777" w:rsidTr="003370E5">
        <w:tc>
          <w:tcPr>
            <w:tcW w:w="1417" w:type="dxa"/>
            <w:shd w:val="clear" w:color="auto" w:fill="auto"/>
          </w:tcPr>
          <w:p w14:paraId="3F14A3E2"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5DFE8C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32</w:t>
            </w:r>
          </w:p>
        </w:tc>
        <w:tc>
          <w:tcPr>
            <w:tcW w:w="1134" w:type="dxa"/>
            <w:shd w:val="clear" w:color="auto" w:fill="auto"/>
          </w:tcPr>
          <w:p w14:paraId="49F2AFD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E502A0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46A7DA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6665CB0" w14:textId="77777777" w:rsidTr="003370E5">
        <w:tc>
          <w:tcPr>
            <w:tcW w:w="1417" w:type="dxa"/>
            <w:shd w:val="clear" w:color="auto" w:fill="auto"/>
          </w:tcPr>
          <w:p w14:paraId="7937778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33</w:t>
            </w:r>
          </w:p>
        </w:tc>
        <w:tc>
          <w:tcPr>
            <w:tcW w:w="1417" w:type="dxa"/>
            <w:tcBorders>
              <w:left w:val="single" w:sz="4" w:space="0" w:color="000000"/>
            </w:tcBorders>
            <w:shd w:val="clear" w:color="auto" w:fill="auto"/>
          </w:tcPr>
          <w:p w14:paraId="5FF174E5"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4D1E62F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1C7552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71B891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E8C6A01" w14:textId="77777777" w:rsidTr="003370E5">
        <w:tc>
          <w:tcPr>
            <w:tcW w:w="1417" w:type="dxa"/>
            <w:shd w:val="clear" w:color="auto" w:fill="auto"/>
          </w:tcPr>
          <w:p w14:paraId="4FFED488"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E2C445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34</w:t>
            </w:r>
          </w:p>
        </w:tc>
        <w:tc>
          <w:tcPr>
            <w:tcW w:w="1134" w:type="dxa"/>
            <w:shd w:val="clear" w:color="auto" w:fill="auto"/>
          </w:tcPr>
          <w:p w14:paraId="03469CC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6F8D90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3ABBD5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FAD7992" w14:textId="77777777" w:rsidTr="003370E5">
        <w:tc>
          <w:tcPr>
            <w:tcW w:w="1417" w:type="dxa"/>
            <w:shd w:val="clear" w:color="auto" w:fill="auto"/>
          </w:tcPr>
          <w:p w14:paraId="6BCBA4A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37</w:t>
            </w:r>
          </w:p>
        </w:tc>
        <w:tc>
          <w:tcPr>
            <w:tcW w:w="1417" w:type="dxa"/>
            <w:tcBorders>
              <w:left w:val="single" w:sz="4" w:space="0" w:color="000000"/>
            </w:tcBorders>
            <w:shd w:val="clear" w:color="auto" w:fill="auto"/>
          </w:tcPr>
          <w:p w14:paraId="7E791B25"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0713515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B24CDB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DF51ED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8206A16" w14:textId="77777777" w:rsidTr="003370E5">
        <w:tc>
          <w:tcPr>
            <w:tcW w:w="1417" w:type="dxa"/>
            <w:shd w:val="clear" w:color="auto" w:fill="auto"/>
          </w:tcPr>
          <w:p w14:paraId="1D1DB0DB"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7167A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38</w:t>
            </w:r>
          </w:p>
        </w:tc>
        <w:tc>
          <w:tcPr>
            <w:tcW w:w="1134" w:type="dxa"/>
            <w:shd w:val="clear" w:color="auto" w:fill="auto"/>
          </w:tcPr>
          <w:p w14:paraId="546F221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67C85A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21F5C3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2CBD19B" w14:textId="77777777" w:rsidTr="003370E5">
        <w:tc>
          <w:tcPr>
            <w:tcW w:w="1417" w:type="dxa"/>
            <w:shd w:val="clear" w:color="auto" w:fill="auto"/>
          </w:tcPr>
          <w:p w14:paraId="0E92C73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39</w:t>
            </w:r>
          </w:p>
        </w:tc>
        <w:tc>
          <w:tcPr>
            <w:tcW w:w="1417" w:type="dxa"/>
            <w:tcBorders>
              <w:left w:val="single" w:sz="4" w:space="0" w:color="000000"/>
            </w:tcBorders>
            <w:shd w:val="clear" w:color="auto" w:fill="auto"/>
          </w:tcPr>
          <w:p w14:paraId="2FF1D204"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6B12A40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52C038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48F26A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AD9CB01" w14:textId="77777777" w:rsidTr="003370E5">
        <w:tc>
          <w:tcPr>
            <w:tcW w:w="1417" w:type="dxa"/>
            <w:shd w:val="clear" w:color="auto" w:fill="auto"/>
          </w:tcPr>
          <w:p w14:paraId="2034EC78"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960842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40</w:t>
            </w:r>
          </w:p>
        </w:tc>
        <w:tc>
          <w:tcPr>
            <w:tcW w:w="1134" w:type="dxa"/>
            <w:shd w:val="clear" w:color="auto" w:fill="auto"/>
          </w:tcPr>
          <w:p w14:paraId="76BB57E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C27796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16856E0" w14:textId="77777777" w:rsidR="00362305" w:rsidRPr="00F97309" w:rsidRDefault="00362305" w:rsidP="003370E5">
            <w:pPr>
              <w:pStyle w:val="Contenidodelatabla"/>
              <w:jc w:val="center"/>
              <w:rPr>
                <w:rFonts w:asciiTheme="minorHAnsi" w:hAnsiTheme="minorHAnsi" w:cstheme="minorHAnsi"/>
                <w:color w:val="000000"/>
              </w:rPr>
            </w:pPr>
          </w:p>
        </w:tc>
      </w:tr>
    </w:tbl>
    <w:p w14:paraId="104DDA54" w14:textId="77777777" w:rsidR="00362305" w:rsidRPr="00F97309" w:rsidRDefault="00362305" w:rsidP="00362305">
      <w:pPr>
        <w:jc w:val="both"/>
        <w:rPr>
          <w:rFonts w:cstheme="minorHAnsi"/>
          <w:sz w:val="24"/>
          <w:szCs w:val="24"/>
        </w:rPr>
      </w:pPr>
    </w:p>
    <w:p w14:paraId="15BD90D3" w14:textId="69230C62" w:rsidR="00362305" w:rsidRPr="00F97309" w:rsidRDefault="00362305" w:rsidP="00362305">
      <w:pPr>
        <w:jc w:val="both"/>
        <w:rPr>
          <w:rFonts w:cstheme="minorHAnsi"/>
          <w:sz w:val="24"/>
          <w:szCs w:val="24"/>
        </w:rPr>
      </w:pPr>
      <w:r w:rsidRPr="00F97309">
        <w:rPr>
          <w:rFonts w:cstheme="minorHAnsi"/>
          <w:sz w:val="24"/>
          <w:szCs w:val="24"/>
        </w:rPr>
        <w:t>Una vez finalizado el emparejamiento de todos los grupos, se procede a agruparlos y publicarlos, para la disputa de las partidas.</w:t>
      </w:r>
    </w:p>
    <w:p w14:paraId="051E6AE9" w14:textId="760ECB2A" w:rsidR="00362305" w:rsidRPr="00F97309" w:rsidRDefault="00362305" w:rsidP="00362305">
      <w:pPr>
        <w:jc w:val="both"/>
        <w:rPr>
          <w:rFonts w:cstheme="minorHAnsi"/>
          <w:b/>
          <w:bCs/>
          <w:sz w:val="24"/>
          <w:szCs w:val="24"/>
          <w:u w:val="single"/>
        </w:rPr>
      </w:pPr>
      <w:r w:rsidRPr="00F97309">
        <w:rPr>
          <w:rFonts w:cstheme="minorHAnsi"/>
          <w:b/>
          <w:bCs/>
          <w:sz w:val="24"/>
          <w:szCs w:val="24"/>
          <w:u w:val="single"/>
        </w:rPr>
        <w:t>Resultados de la ronda 2ª</w:t>
      </w:r>
    </w:p>
    <w:p w14:paraId="1E539BA6" w14:textId="5EC5E7D7" w:rsidR="00362305" w:rsidRPr="00F97309" w:rsidRDefault="00362305" w:rsidP="00362305">
      <w:pPr>
        <w:jc w:val="both"/>
        <w:rPr>
          <w:rFonts w:cstheme="minorHAnsi"/>
          <w:sz w:val="24"/>
          <w:szCs w:val="24"/>
        </w:rPr>
      </w:pPr>
      <w:r w:rsidRPr="00F97309">
        <w:rPr>
          <w:rFonts w:cstheme="minorHAnsi"/>
          <w:sz w:val="24"/>
          <w:szCs w:val="24"/>
        </w:rPr>
        <w:t>Las partidas de la ronda 2ª se han disputado y los resultados han sido los siguientes:</w:t>
      </w:r>
    </w:p>
    <w:p w14:paraId="695C1BF6" w14:textId="77777777" w:rsidR="00670039" w:rsidRPr="00F97309" w:rsidRDefault="00670039" w:rsidP="00362305">
      <w:pPr>
        <w:jc w:val="both"/>
        <w:rPr>
          <w:rFonts w:cstheme="minorHAnsi"/>
          <w:sz w:val="24"/>
          <w:szCs w:val="24"/>
        </w:rPr>
      </w:pPr>
    </w:p>
    <w:tbl>
      <w:tblPr>
        <w:tblW w:w="0" w:type="auto"/>
        <w:jc w:val="right"/>
        <w:tblLayout w:type="fixed"/>
        <w:tblCellMar>
          <w:left w:w="28" w:type="dxa"/>
          <w:right w:w="28" w:type="dxa"/>
        </w:tblCellMar>
        <w:tblLook w:val="0000" w:firstRow="0" w:lastRow="0" w:firstColumn="0" w:lastColumn="0" w:noHBand="0" w:noVBand="0"/>
      </w:tblPr>
      <w:tblGrid>
        <w:gridCol w:w="624"/>
        <w:gridCol w:w="737"/>
        <w:gridCol w:w="1417"/>
        <w:gridCol w:w="850"/>
        <w:gridCol w:w="850"/>
        <w:gridCol w:w="850"/>
        <w:gridCol w:w="850"/>
        <w:gridCol w:w="1417"/>
        <w:gridCol w:w="850"/>
        <w:gridCol w:w="626"/>
      </w:tblGrid>
      <w:tr w:rsidR="00362305" w:rsidRPr="00F97309" w14:paraId="45EE4375" w14:textId="77777777" w:rsidTr="003370E5">
        <w:trPr>
          <w:trHeight w:val="454"/>
          <w:tblHeader/>
          <w:jc w:val="right"/>
        </w:trPr>
        <w:tc>
          <w:tcPr>
            <w:tcW w:w="624" w:type="dxa"/>
            <w:tcBorders>
              <w:top w:val="none" w:sz="1" w:space="0" w:color="000000"/>
              <w:left w:val="none" w:sz="1" w:space="0" w:color="000000"/>
              <w:bottom w:val="none" w:sz="1" w:space="0" w:color="000000"/>
            </w:tcBorders>
            <w:shd w:val="clear" w:color="auto" w:fill="FFFFFF"/>
          </w:tcPr>
          <w:p w14:paraId="3A0AEDC1" w14:textId="77777777" w:rsidR="00362305" w:rsidRPr="00F97309" w:rsidRDefault="00362305" w:rsidP="003370E5">
            <w:pPr>
              <w:rPr>
                <w:rFonts w:cstheme="minorHAnsi"/>
                <w:sz w:val="24"/>
                <w:szCs w:val="24"/>
              </w:rPr>
            </w:pPr>
            <w:r w:rsidRPr="00F97309">
              <w:rPr>
                <w:rFonts w:cstheme="minorHAnsi"/>
                <w:b/>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504FEB2A" w14:textId="77777777" w:rsidR="00362305" w:rsidRPr="00F97309" w:rsidRDefault="00362305" w:rsidP="003370E5">
            <w:pPr>
              <w:rPr>
                <w:rFonts w:cstheme="minorHAnsi"/>
                <w:sz w:val="24"/>
                <w:szCs w:val="24"/>
              </w:rPr>
            </w:pPr>
            <w:r w:rsidRPr="00F97309">
              <w:rPr>
                <w:rFonts w:cstheme="minorHAnsi"/>
                <w:b/>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24FD933C" w14:textId="77777777" w:rsidR="00362305" w:rsidRPr="00F97309" w:rsidRDefault="00362305" w:rsidP="003370E5">
            <w:pP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2F062AA2"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1A9E476B" w14:textId="77777777" w:rsidR="00362305" w:rsidRPr="00F97309" w:rsidRDefault="00362305" w:rsidP="003370E5">
            <w:pP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4526A10C" w14:textId="77777777" w:rsidR="00362305" w:rsidRPr="00F97309" w:rsidRDefault="00362305" w:rsidP="003370E5">
            <w:pPr>
              <w:jc w:val="center"/>
              <w:rPr>
                <w:rFonts w:cstheme="minorHAnsi"/>
                <w:sz w:val="24"/>
                <w:szCs w:val="24"/>
              </w:rPr>
            </w:pPr>
            <w:r w:rsidRPr="00F97309">
              <w:rPr>
                <w:rFonts w:cstheme="minorHAnsi"/>
                <w:b/>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75FD26A4" w14:textId="77777777" w:rsidR="00362305" w:rsidRPr="00F97309" w:rsidRDefault="00362305" w:rsidP="003370E5">
            <w:pP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0BC06741" w14:textId="77777777" w:rsidR="00362305" w:rsidRPr="00F97309" w:rsidRDefault="00362305" w:rsidP="003370E5">
            <w:pPr>
              <w:rPr>
                <w:rFonts w:cstheme="minorHAnsi"/>
                <w:sz w:val="24"/>
                <w:szCs w:val="24"/>
              </w:rPr>
            </w:pPr>
            <w:r w:rsidRPr="00F97309">
              <w:rPr>
                <w:rFonts w:cstheme="minorHAnsi"/>
                <w:b/>
                <w:color w:val="000000"/>
                <w:sz w:val="24"/>
                <w:szCs w:val="24"/>
              </w:rPr>
              <w:t>Negras</w:t>
            </w:r>
          </w:p>
        </w:tc>
        <w:tc>
          <w:tcPr>
            <w:tcW w:w="850" w:type="dxa"/>
            <w:tcBorders>
              <w:top w:val="none" w:sz="1" w:space="0" w:color="000000"/>
              <w:left w:val="none" w:sz="1" w:space="0" w:color="000000"/>
              <w:bottom w:val="none" w:sz="1" w:space="0" w:color="000000"/>
            </w:tcBorders>
            <w:shd w:val="clear" w:color="auto" w:fill="FFFFFF"/>
          </w:tcPr>
          <w:p w14:paraId="6F45DDE2"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626" w:type="dxa"/>
            <w:tcBorders>
              <w:top w:val="none" w:sz="1" w:space="0" w:color="000000"/>
              <w:left w:val="none" w:sz="1" w:space="0" w:color="000000"/>
              <w:bottom w:val="none" w:sz="1" w:space="0" w:color="000000"/>
              <w:right w:val="none" w:sz="1" w:space="0" w:color="000000"/>
            </w:tcBorders>
            <w:shd w:val="clear" w:color="auto" w:fill="FFFFFF"/>
          </w:tcPr>
          <w:p w14:paraId="665E2CEC" w14:textId="77777777" w:rsidR="00362305" w:rsidRPr="00F97309" w:rsidRDefault="00362305" w:rsidP="003370E5">
            <w:pPr>
              <w:rPr>
                <w:rFonts w:cstheme="minorHAnsi"/>
                <w:sz w:val="24"/>
                <w:szCs w:val="24"/>
              </w:rPr>
            </w:pPr>
            <w:r w:rsidRPr="00F97309">
              <w:rPr>
                <w:rFonts w:cstheme="minorHAnsi"/>
                <w:b/>
                <w:color w:val="000000"/>
                <w:sz w:val="24"/>
                <w:szCs w:val="24"/>
              </w:rPr>
              <w:t>IDB</w:t>
            </w:r>
          </w:p>
        </w:tc>
      </w:tr>
      <w:tr w:rsidR="00362305" w:rsidRPr="00F97309" w14:paraId="364A1803" w14:textId="77777777" w:rsidTr="003370E5">
        <w:trPr>
          <w:trHeight w:val="454"/>
          <w:jc w:val="right"/>
        </w:trPr>
        <w:tc>
          <w:tcPr>
            <w:tcW w:w="624" w:type="dxa"/>
            <w:tcBorders>
              <w:left w:val="none" w:sz="1" w:space="0" w:color="000000"/>
              <w:bottom w:val="none" w:sz="1" w:space="0" w:color="000000"/>
            </w:tcBorders>
            <w:shd w:val="clear" w:color="auto" w:fill="FFFFFF"/>
          </w:tcPr>
          <w:p w14:paraId="609EC4A8"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737" w:type="dxa"/>
            <w:tcBorders>
              <w:left w:val="none" w:sz="1" w:space="0" w:color="000000"/>
              <w:bottom w:val="none" w:sz="1" w:space="0" w:color="000000"/>
            </w:tcBorders>
            <w:shd w:val="clear" w:color="auto" w:fill="FFFFFF"/>
          </w:tcPr>
          <w:p w14:paraId="45EB431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c>
          <w:tcPr>
            <w:tcW w:w="1417" w:type="dxa"/>
            <w:tcBorders>
              <w:left w:val="none" w:sz="1" w:space="0" w:color="000000"/>
              <w:bottom w:val="none" w:sz="1" w:space="0" w:color="000000"/>
            </w:tcBorders>
            <w:shd w:val="clear" w:color="auto" w:fill="FFFFFF"/>
          </w:tcPr>
          <w:p w14:paraId="6D7A8075" w14:textId="77777777" w:rsidR="00362305" w:rsidRPr="00F97309" w:rsidRDefault="00362305" w:rsidP="003370E5">
            <w:pP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FFFFFF"/>
          </w:tcPr>
          <w:p w14:paraId="0F9EE8F1" w14:textId="77777777" w:rsidR="00362305" w:rsidRPr="00F97309" w:rsidRDefault="00362305" w:rsidP="003370E5">
            <w:pPr>
              <w:jc w:val="center"/>
              <w:rPr>
                <w:rFonts w:cstheme="minorHAnsi"/>
                <w:sz w:val="24"/>
                <w:szCs w:val="24"/>
              </w:rPr>
            </w:pPr>
            <w:r w:rsidRPr="00F97309">
              <w:rPr>
                <w:rFonts w:cstheme="minorHAnsi"/>
                <w:color w:val="000000"/>
                <w:sz w:val="24"/>
                <w:szCs w:val="24"/>
              </w:rPr>
              <w:t>2210</w:t>
            </w:r>
          </w:p>
        </w:tc>
        <w:tc>
          <w:tcPr>
            <w:tcW w:w="850" w:type="dxa"/>
            <w:tcBorders>
              <w:left w:val="none" w:sz="1" w:space="0" w:color="000000"/>
              <w:bottom w:val="none" w:sz="1" w:space="0" w:color="000000"/>
            </w:tcBorders>
            <w:shd w:val="clear" w:color="auto" w:fill="FFFFFF"/>
          </w:tcPr>
          <w:p w14:paraId="5E5B1055"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668E8237"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0426630F"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4FB2D937" w14:textId="77777777" w:rsidR="00362305" w:rsidRPr="00F97309" w:rsidRDefault="00362305" w:rsidP="003370E5">
            <w:pPr>
              <w:rPr>
                <w:rFonts w:cstheme="minorHAnsi"/>
                <w:sz w:val="24"/>
                <w:szCs w:val="24"/>
              </w:rPr>
            </w:pPr>
            <w:r w:rsidRPr="00F97309">
              <w:rPr>
                <w:rFonts w:cstheme="minorHAnsi"/>
                <w:color w:val="000000"/>
                <w:sz w:val="24"/>
                <w:szCs w:val="24"/>
              </w:rPr>
              <w:t>Jugador 01</w:t>
            </w:r>
          </w:p>
        </w:tc>
        <w:tc>
          <w:tcPr>
            <w:tcW w:w="850" w:type="dxa"/>
            <w:tcBorders>
              <w:left w:val="none" w:sz="1" w:space="0" w:color="000000"/>
              <w:bottom w:val="none" w:sz="1" w:space="0" w:color="000000"/>
            </w:tcBorders>
            <w:shd w:val="clear" w:color="auto" w:fill="FFFFFF"/>
          </w:tcPr>
          <w:p w14:paraId="1B43F79D" w14:textId="77777777" w:rsidR="00362305" w:rsidRPr="00F97309" w:rsidRDefault="00362305" w:rsidP="003370E5">
            <w:pPr>
              <w:jc w:val="center"/>
              <w:rPr>
                <w:rFonts w:cstheme="minorHAnsi"/>
                <w:sz w:val="24"/>
                <w:szCs w:val="24"/>
              </w:rPr>
            </w:pPr>
            <w:r w:rsidRPr="00F97309">
              <w:rPr>
                <w:rFonts w:cstheme="minorHAnsi"/>
                <w:color w:val="000000"/>
                <w:sz w:val="24"/>
                <w:szCs w:val="24"/>
              </w:rPr>
              <w:t>2300</w:t>
            </w:r>
          </w:p>
        </w:tc>
        <w:tc>
          <w:tcPr>
            <w:tcW w:w="626" w:type="dxa"/>
            <w:tcBorders>
              <w:left w:val="none" w:sz="1" w:space="0" w:color="000000"/>
              <w:bottom w:val="none" w:sz="1" w:space="0" w:color="000000"/>
              <w:right w:val="none" w:sz="1" w:space="0" w:color="000000"/>
            </w:tcBorders>
            <w:shd w:val="clear" w:color="auto" w:fill="FFFFFF"/>
          </w:tcPr>
          <w:p w14:paraId="197EF35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r>
      <w:tr w:rsidR="00362305" w:rsidRPr="00F97309" w14:paraId="40AE3BB7" w14:textId="77777777" w:rsidTr="003370E5">
        <w:trPr>
          <w:trHeight w:val="454"/>
          <w:jc w:val="right"/>
        </w:trPr>
        <w:tc>
          <w:tcPr>
            <w:tcW w:w="624" w:type="dxa"/>
            <w:tcBorders>
              <w:left w:val="none" w:sz="1" w:space="0" w:color="000000"/>
              <w:bottom w:val="none" w:sz="1" w:space="0" w:color="000000"/>
            </w:tcBorders>
            <w:shd w:val="clear" w:color="auto" w:fill="FFFFFF"/>
          </w:tcPr>
          <w:p w14:paraId="538808E6"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737" w:type="dxa"/>
            <w:tcBorders>
              <w:left w:val="none" w:sz="1" w:space="0" w:color="000000"/>
              <w:bottom w:val="none" w:sz="1" w:space="0" w:color="000000"/>
            </w:tcBorders>
            <w:shd w:val="clear" w:color="auto" w:fill="FFFFFF"/>
          </w:tcPr>
          <w:p w14:paraId="24CA494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c>
          <w:tcPr>
            <w:tcW w:w="1417" w:type="dxa"/>
            <w:tcBorders>
              <w:left w:val="none" w:sz="1" w:space="0" w:color="000000"/>
              <w:bottom w:val="none" w:sz="1" w:space="0" w:color="000000"/>
            </w:tcBorders>
            <w:shd w:val="clear" w:color="auto" w:fill="FFFFFF"/>
          </w:tcPr>
          <w:p w14:paraId="7F6A0DF1" w14:textId="77777777" w:rsidR="00362305" w:rsidRPr="00F97309" w:rsidRDefault="00362305" w:rsidP="003370E5">
            <w:pP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FFFFFF"/>
          </w:tcPr>
          <w:p w14:paraId="22A5DEFF" w14:textId="77777777" w:rsidR="00362305" w:rsidRPr="00F97309" w:rsidRDefault="00362305" w:rsidP="003370E5">
            <w:pPr>
              <w:jc w:val="center"/>
              <w:rPr>
                <w:rFonts w:cstheme="minorHAnsi"/>
                <w:sz w:val="24"/>
                <w:szCs w:val="24"/>
              </w:rPr>
            </w:pPr>
            <w:r w:rsidRPr="00F97309">
              <w:rPr>
                <w:rFonts w:cstheme="minorHAnsi"/>
                <w:color w:val="000000"/>
                <w:sz w:val="24"/>
                <w:szCs w:val="24"/>
              </w:rPr>
              <w:t>2290</w:t>
            </w:r>
          </w:p>
        </w:tc>
        <w:tc>
          <w:tcPr>
            <w:tcW w:w="850" w:type="dxa"/>
            <w:tcBorders>
              <w:left w:val="none" w:sz="1" w:space="0" w:color="000000"/>
              <w:bottom w:val="none" w:sz="1" w:space="0" w:color="000000"/>
            </w:tcBorders>
            <w:shd w:val="clear" w:color="auto" w:fill="FFFFFF"/>
          </w:tcPr>
          <w:p w14:paraId="5068ADA2"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5ADA0740"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79551590"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5029240E" w14:textId="77777777" w:rsidR="00362305" w:rsidRPr="00F97309" w:rsidRDefault="00362305" w:rsidP="003370E5">
            <w:pP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FFFFFF"/>
          </w:tcPr>
          <w:p w14:paraId="555918E8" w14:textId="77777777" w:rsidR="00362305" w:rsidRPr="00F97309" w:rsidRDefault="00362305" w:rsidP="003370E5">
            <w:pPr>
              <w:jc w:val="center"/>
              <w:rPr>
                <w:rFonts w:cstheme="minorHAnsi"/>
                <w:sz w:val="24"/>
                <w:szCs w:val="24"/>
              </w:rPr>
            </w:pPr>
            <w:r w:rsidRPr="00F97309">
              <w:rPr>
                <w:rFonts w:cstheme="minorHAnsi"/>
                <w:color w:val="000000"/>
                <w:sz w:val="24"/>
                <w:szCs w:val="24"/>
              </w:rPr>
              <w:t>2180</w:t>
            </w:r>
          </w:p>
        </w:tc>
        <w:tc>
          <w:tcPr>
            <w:tcW w:w="626" w:type="dxa"/>
            <w:tcBorders>
              <w:left w:val="none" w:sz="1" w:space="0" w:color="000000"/>
              <w:bottom w:val="none" w:sz="1" w:space="0" w:color="000000"/>
              <w:right w:val="none" w:sz="1" w:space="0" w:color="000000"/>
            </w:tcBorders>
            <w:shd w:val="clear" w:color="auto" w:fill="FFFFFF"/>
          </w:tcPr>
          <w:p w14:paraId="561D64B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r>
      <w:tr w:rsidR="00362305" w:rsidRPr="00F97309" w14:paraId="530D9244" w14:textId="77777777" w:rsidTr="003370E5">
        <w:trPr>
          <w:trHeight w:val="454"/>
          <w:jc w:val="right"/>
        </w:trPr>
        <w:tc>
          <w:tcPr>
            <w:tcW w:w="624" w:type="dxa"/>
            <w:tcBorders>
              <w:left w:val="none" w:sz="1" w:space="0" w:color="000000"/>
              <w:bottom w:val="none" w:sz="1" w:space="0" w:color="000000"/>
            </w:tcBorders>
            <w:shd w:val="clear" w:color="auto" w:fill="FFFFFF"/>
          </w:tcPr>
          <w:p w14:paraId="7735B6E4"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737" w:type="dxa"/>
            <w:tcBorders>
              <w:left w:val="none" w:sz="1" w:space="0" w:color="000000"/>
              <w:bottom w:val="none" w:sz="1" w:space="0" w:color="000000"/>
            </w:tcBorders>
            <w:shd w:val="clear" w:color="auto" w:fill="FFFFFF"/>
          </w:tcPr>
          <w:p w14:paraId="62B639B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c>
          <w:tcPr>
            <w:tcW w:w="1417" w:type="dxa"/>
            <w:tcBorders>
              <w:left w:val="none" w:sz="1" w:space="0" w:color="000000"/>
              <w:bottom w:val="none" w:sz="1" w:space="0" w:color="000000"/>
            </w:tcBorders>
            <w:shd w:val="clear" w:color="auto" w:fill="FFFFFF"/>
          </w:tcPr>
          <w:p w14:paraId="03D2240A" w14:textId="77777777" w:rsidR="00362305" w:rsidRPr="00F97309" w:rsidRDefault="00362305" w:rsidP="003370E5">
            <w:pP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FFFFFF"/>
          </w:tcPr>
          <w:p w14:paraId="2FBD4A55" w14:textId="77777777" w:rsidR="00362305" w:rsidRPr="00F97309" w:rsidRDefault="00362305" w:rsidP="003370E5">
            <w:pPr>
              <w:jc w:val="center"/>
              <w:rPr>
                <w:rFonts w:cstheme="minorHAnsi"/>
                <w:sz w:val="24"/>
                <w:szCs w:val="24"/>
              </w:rPr>
            </w:pPr>
            <w:r w:rsidRPr="00F97309">
              <w:rPr>
                <w:rFonts w:cstheme="minorHAnsi"/>
                <w:color w:val="000000"/>
                <w:sz w:val="24"/>
                <w:szCs w:val="24"/>
              </w:rPr>
              <w:t>2190</w:t>
            </w:r>
          </w:p>
        </w:tc>
        <w:tc>
          <w:tcPr>
            <w:tcW w:w="850" w:type="dxa"/>
            <w:tcBorders>
              <w:left w:val="none" w:sz="1" w:space="0" w:color="000000"/>
              <w:bottom w:val="none" w:sz="1" w:space="0" w:color="000000"/>
            </w:tcBorders>
            <w:shd w:val="clear" w:color="auto" w:fill="FFFFFF"/>
          </w:tcPr>
          <w:p w14:paraId="0BD96949"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2EA8D728"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1E52F7DE"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6FFBCD6C" w14:textId="77777777" w:rsidR="00362305" w:rsidRPr="00F97309" w:rsidRDefault="00362305" w:rsidP="003370E5">
            <w:pPr>
              <w:rPr>
                <w:rFonts w:cstheme="minorHAnsi"/>
                <w:sz w:val="24"/>
                <w:szCs w:val="24"/>
              </w:rPr>
            </w:pPr>
            <w:r w:rsidRPr="00F97309">
              <w:rPr>
                <w:rFonts w:cstheme="minorHAnsi"/>
                <w:color w:val="000000"/>
                <w:sz w:val="24"/>
                <w:szCs w:val="24"/>
              </w:rPr>
              <w:t>Jugador 03</w:t>
            </w:r>
          </w:p>
        </w:tc>
        <w:tc>
          <w:tcPr>
            <w:tcW w:w="850" w:type="dxa"/>
            <w:tcBorders>
              <w:left w:val="none" w:sz="1" w:space="0" w:color="000000"/>
              <w:bottom w:val="none" w:sz="1" w:space="0" w:color="000000"/>
            </w:tcBorders>
            <w:shd w:val="clear" w:color="auto" w:fill="FFFFFF"/>
          </w:tcPr>
          <w:p w14:paraId="2A0496E8" w14:textId="77777777" w:rsidR="00362305" w:rsidRPr="00F97309" w:rsidRDefault="00362305" w:rsidP="003370E5">
            <w:pPr>
              <w:jc w:val="center"/>
              <w:rPr>
                <w:rFonts w:cstheme="minorHAnsi"/>
                <w:sz w:val="24"/>
                <w:szCs w:val="24"/>
              </w:rPr>
            </w:pPr>
            <w:r w:rsidRPr="00F97309">
              <w:rPr>
                <w:rFonts w:cstheme="minorHAnsi"/>
                <w:color w:val="000000"/>
                <w:sz w:val="24"/>
                <w:szCs w:val="24"/>
              </w:rPr>
              <w:t>2280</w:t>
            </w:r>
          </w:p>
        </w:tc>
        <w:tc>
          <w:tcPr>
            <w:tcW w:w="626" w:type="dxa"/>
            <w:tcBorders>
              <w:left w:val="none" w:sz="1" w:space="0" w:color="000000"/>
              <w:bottom w:val="none" w:sz="1" w:space="0" w:color="000000"/>
              <w:right w:val="none" w:sz="1" w:space="0" w:color="000000"/>
            </w:tcBorders>
            <w:shd w:val="clear" w:color="auto" w:fill="FFFFFF"/>
          </w:tcPr>
          <w:p w14:paraId="0D1E00B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r>
      <w:tr w:rsidR="00362305" w:rsidRPr="00F97309" w14:paraId="0BE33603" w14:textId="77777777" w:rsidTr="003370E5">
        <w:trPr>
          <w:trHeight w:val="454"/>
          <w:jc w:val="right"/>
        </w:trPr>
        <w:tc>
          <w:tcPr>
            <w:tcW w:w="624" w:type="dxa"/>
            <w:tcBorders>
              <w:left w:val="none" w:sz="1" w:space="0" w:color="000000"/>
              <w:bottom w:val="none" w:sz="1" w:space="0" w:color="000000"/>
            </w:tcBorders>
            <w:shd w:val="clear" w:color="auto" w:fill="FFFFFF"/>
          </w:tcPr>
          <w:p w14:paraId="4AB1203B"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737" w:type="dxa"/>
            <w:tcBorders>
              <w:left w:val="none" w:sz="1" w:space="0" w:color="000000"/>
              <w:bottom w:val="none" w:sz="1" w:space="0" w:color="000000"/>
            </w:tcBorders>
            <w:shd w:val="clear" w:color="auto" w:fill="FFFFFF"/>
          </w:tcPr>
          <w:p w14:paraId="082E55F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c>
          <w:tcPr>
            <w:tcW w:w="1417" w:type="dxa"/>
            <w:tcBorders>
              <w:left w:val="none" w:sz="1" w:space="0" w:color="000000"/>
              <w:bottom w:val="none" w:sz="1" w:space="0" w:color="000000"/>
            </w:tcBorders>
            <w:shd w:val="clear" w:color="auto" w:fill="FFFFFF"/>
          </w:tcPr>
          <w:p w14:paraId="74A5D3F3" w14:textId="77777777" w:rsidR="00362305" w:rsidRPr="00F97309" w:rsidRDefault="00362305" w:rsidP="003370E5">
            <w:pP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FFFFFF"/>
          </w:tcPr>
          <w:p w14:paraId="18C119F3" w14:textId="77777777" w:rsidR="00362305" w:rsidRPr="00F97309" w:rsidRDefault="00362305" w:rsidP="003370E5">
            <w:pPr>
              <w:jc w:val="center"/>
              <w:rPr>
                <w:rFonts w:cstheme="minorHAnsi"/>
                <w:sz w:val="24"/>
                <w:szCs w:val="24"/>
              </w:rPr>
            </w:pPr>
            <w:r w:rsidRPr="00F97309">
              <w:rPr>
                <w:rFonts w:cstheme="minorHAnsi"/>
                <w:color w:val="000000"/>
                <w:sz w:val="24"/>
                <w:szCs w:val="24"/>
              </w:rPr>
              <w:t>2170</w:t>
            </w:r>
          </w:p>
        </w:tc>
        <w:tc>
          <w:tcPr>
            <w:tcW w:w="850" w:type="dxa"/>
            <w:tcBorders>
              <w:left w:val="none" w:sz="1" w:space="0" w:color="000000"/>
              <w:bottom w:val="none" w:sz="1" w:space="0" w:color="000000"/>
            </w:tcBorders>
            <w:shd w:val="clear" w:color="auto" w:fill="FFFFFF"/>
          </w:tcPr>
          <w:p w14:paraId="430D3EBE"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6E2CD317"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48AB11EA"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65DB21E3" w14:textId="77777777" w:rsidR="00362305" w:rsidRPr="00F97309" w:rsidRDefault="00362305" w:rsidP="003370E5">
            <w:pPr>
              <w:rPr>
                <w:rFonts w:cstheme="minorHAnsi"/>
                <w:sz w:val="24"/>
                <w:szCs w:val="24"/>
              </w:rPr>
            </w:pPr>
            <w:r w:rsidRPr="00F97309">
              <w:rPr>
                <w:rFonts w:cstheme="minorHAnsi"/>
                <w:color w:val="000000"/>
                <w:sz w:val="24"/>
                <w:szCs w:val="24"/>
              </w:rPr>
              <w:t>Jugador 05</w:t>
            </w:r>
          </w:p>
        </w:tc>
        <w:tc>
          <w:tcPr>
            <w:tcW w:w="850" w:type="dxa"/>
            <w:tcBorders>
              <w:left w:val="none" w:sz="1" w:space="0" w:color="000000"/>
              <w:bottom w:val="none" w:sz="1" w:space="0" w:color="000000"/>
            </w:tcBorders>
            <w:shd w:val="clear" w:color="auto" w:fill="FFFFFF"/>
          </w:tcPr>
          <w:p w14:paraId="22AFE02D" w14:textId="77777777" w:rsidR="00362305" w:rsidRPr="00F97309" w:rsidRDefault="00362305" w:rsidP="003370E5">
            <w:pPr>
              <w:jc w:val="center"/>
              <w:rPr>
                <w:rFonts w:cstheme="minorHAnsi"/>
                <w:sz w:val="24"/>
                <w:szCs w:val="24"/>
              </w:rPr>
            </w:pPr>
            <w:r w:rsidRPr="00F97309">
              <w:rPr>
                <w:rFonts w:cstheme="minorHAnsi"/>
                <w:color w:val="000000"/>
                <w:sz w:val="24"/>
                <w:szCs w:val="24"/>
              </w:rPr>
              <w:t>2260</w:t>
            </w:r>
          </w:p>
        </w:tc>
        <w:tc>
          <w:tcPr>
            <w:tcW w:w="626" w:type="dxa"/>
            <w:tcBorders>
              <w:left w:val="none" w:sz="1" w:space="0" w:color="000000"/>
              <w:bottom w:val="none" w:sz="1" w:space="0" w:color="000000"/>
              <w:right w:val="none" w:sz="1" w:space="0" w:color="000000"/>
            </w:tcBorders>
            <w:shd w:val="clear" w:color="auto" w:fill="FFFFFF"/>
          </w:tcPr>
          <w:p w14:paraId="5037E89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r>
      <w:tr w:rsidR="00362305" w:rsidRPr="00F97309" w14:paraId="769FB84B" w14:textId="77777777" w:rsidTr="003370E5">
        <w:trPr>
          <w:trHeight w:val="454"/>
          <w:jc w:val="right"/>
        </w:trPr>
        <w:tc>
          <w:tcPr>
            <w:tcW w:w="624" w:type="dxa"/>
            <w:tcBorders>
              <w:left w:val="none" w:sz="1" w:space="0" w:color="000000"/>
              <w:bottom w:val="none" w:sz="1" w:space="0" w:color="000000"/>
            </w:tcBorders>
            <w:shd w:val="clear" w:color="auto" w:fill="FFFFFF"/>
          </w:tcPr>
          <w:p w14:paraId="269BD14E"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5</w:t>
            </w:r>
          </w:p>
        </w:tc>
        <w:tc>
          <w:tcPr>
            <w:tcW w:w="737" w:type="dxa"/>
            <w:tcBorders>
              <w:left w:val="none" w:sz="1" w:space="0" w:color="000000"/>
              <w:bottom w:val="none" w:sz="1" w:space="0" w:color="000000"/>
            </w:tcBorders>
            <w:shd w:val="clear" w:color="auto" w:fill="FFFFFF"/>
          </w:tcPr>
          <w:p w14:paraId="42B96A5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c>
          <w:tcPr>
            <w:tcW w:w="1417" w:type="dxa"/>
            <w:tcBorders>
              <w:left w:val="none" w:sz="1" w:space="0" w:color="000000"/>
              <w:bottom w:val="none" w:sz="1" w:space="0" w:color="000000"/>
            </w:tcBorders>
            <w:shd w:val="clear" w:color="auto" w:fill="FFFFFF"/>
          </w:tcPr>
          <w:p w14:paraId="5E324122" w14:textId="77777777" w:rsidR="00362305" w:rsidRPr="00F97309" w:rsidRDefault="00362305" w:rsidP="003370E5">
            <w:pP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FFFFFF"/>
          </w:tcPr>
          <w:p w14:paraId="48F99CE7" w14:textId="77777777" w:rsidR="00362305" w:rsidRPr="00F97309" w:rsidRDefault="00362305" w:rsidP="003370E5">
            <w:pPr>
              <w:jc w:val="center"/>
              <w:rPr>
                <w:rFonts w:cstheme="minorHAnsi"/>
                <w:sz w:val="24"/>
                <w:szCs w:val="24"/>
              </w:rPr>
            </w:pPr>
            <w:r w:rsidRPr="00F97309">
              <w:rPr>
                <w:rFonts w:cstheme="minorHAnsi"/>
                <w:color w:val="000000"/>
                <w:sz w:val="24"/>
                <w:szCs w:val="24"/>
              </w:rPr>
              <w:t>2250</w:t>
            </w:r>
          </w:p>
        </w:tc>
        <w:tc>
          <w:tcPr>
            <w:tcW w:w="850" w:type="dxa"/>
            <w:tcBorders>
              <w:left w:val="none" w:sz="1" w:space="0" w:color="000000"/>
              <w:bottom w:val="none" w:sz="1" w:space="0" w:color="000000"/>
            </w:tcBorders>
            <w:shd w:val="clear" w:color="auto" w:fill="FFFFFF"/>
          </w:tcPr>
          <w:p w14:paraId="2B0524CF"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7F61D956"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67DBA4A9"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7048E14D" w14:textId="77777777" w:rsidR="00362305" w:rsidRPr="00F97309" w:rsidRDefault="00362305" w:rsidP="003370E5">
            <w:pPr>
              <w:rPr>
                <w:rFonts w:cstheme="minorHAnsi"/>
                <w:sz w:val="24"/>
                <w:szCs w:val="24"/>
              </w:rPr>
            </w:pPr>
            <w:r w:rsidRPr="00F97309">
              <w:rPr>
                <w:rFonts w:cstheme="minorHAnsi"/>
                <w:color w:val="000000"/>
                <w:sz w:val="24"/>
                <w:szCs w:val="24"/>
              </w:rPr>
              <w:t>Jugador 17</w:t>
            </w:r>
          </w:p>
        </w:tc>
        <w:tc>
          <w:tcPr>
            <w:tcW w:w="850" w:type="dxa"/>
            <w:tcBorders>
              <w:left w:val="none" w:sz="1" w:space="0" w:color="000000"/>
              <w:bottom w:val="none" w:sz="1" w:space="0" w:color="000000"/>
            </w:tcBorders>
            <w:shd w:val="clear" w:color="auto" w:fill="FFFFFF"/>
          </w:tcPr>
          <w:p w14:paraId="36F8351E" w14:textId="77777777" w:rsidR="00362305" w:rsidRPr="00F97309" w:rsidRDefault="00362305" w:rsidP="003370E5">
            <w:pPr>
              <w:jc w:val="center"/>
              <w:rPr>
                <w:rFonts w:cstheme="minorHAnsi"/>
                <w:sz w:val="24"/>
                <w:szCs w:val="24"/>
              </w:rPr>
            </w:pPr>
            <w:r w:rsidRPr="00F97309">
              <w:rPr>
                <w:rFonts w:cstheme="minorHAnsi"/>
                <w:color w:val="000000"/>
                <w:sz w:val="24"/>
                <w:szCs w:val="24"/>
              </w:rPr>
              <w:t>2140</w:t>
            </w:r>
          </w:p>
        </w:tc>
        <w:tc>
          <w:tcPr>
            <w:tcW w:w="626" w:type="dxa"/>
            <w:tcBorders>
              <w:left w:val="none" w:sz="1" w:space="0" w:color="000000"/>
              <w:bottom w:val="none" w:sz="1" w:space="0" w:color="000000"/>
              <w:right w:val="none" w:sz="1" w:space="0" w:color="000000"/>
            </w:tcBorders>
            <w:shd w:val="clear" w:color="auto" w:fill="FFFFFF"/>
          </w:tcPr>
          <w:p w14:paraId="6B1A9A5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r>
      <w:tr w:rsidR="00362305" w:rsidRPr="00F97309" w14:paraId="358C110C" w14:textId="77777777" w:rsidTr="003370E5">
        <w:trPr>
          <w:trHeight w:val="454"/>
          <w:jc w:val="right"/>
        </w:trPr>
        <w:tc>
          <w:tcPr>
            <w:tcW w:w="624" w:type="dxa"/>
            <w:tcBorders>
              <w:left w:val="none" w:sz="1" w:space="0" w:color="000000"/>
              <w:bottom w:val="none" w:sz="1" w:space="0" w:color="000000"/>
            </w:tcBorders>
            <w:shd w:val="clear" w:color="auto" w:fill="FFFFFF"/>
          </w:tcPr>
          <w:p w14:paraId="686E1A8B" w14:textId="77777777" w:rsidR="00362305" w:rsidRPr="00F97309" w:rsidRDefault="00362305" w:rsidP="003370E5">
            <w:pPr>
              <w:jc w:val="center"/>
              <w:rPr>
                <w:rFonts w:cstheme="minorHAnsi"/>
                <w:sz w:val="24"/>
                <w:szCs w:val="24"/>
              </w:rPr>
            </w:pPr>
            <w:r w:rsidRPr="00F97309">
              <w:rPr>
                <w:rFonts w:cstheme="minorHAnsi"/>
                <w:color w:val="000000"/>
                <w:sz w:val="24"/>
                <w:szCs w:val="24"/>
              </w:rPr>
              <w:t>6</w:t>
            </w:r>
          </w:p>
        </w:tc>
        <w:tc>
          <w:tcPr>
            <w:tcW w:w="737" w:type="dxa"/>
            <w:tcBorders>
              <w:left w:val="none" w:sz="1" w:space="0" w:color="000000"/>
              <w:bottom w:val="none" w:sz="1" w:space="0" w:color="000000"/>
            </w:tcBorders>
            <w:shd w:val="clear" w:color="auto" w:fill="FFFFFF"/>
          </w:tcPr>
          <w:p w14:paraId="62FD25B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c>
          <w:tcPr>
            <w:tcW w:w="1417" w:type="dxa"/>
            <w:tcBorders>
              <w:left w:val="none" w:sz="1" w:space="0" w:color="000000"/>
              <w:bottom w:val="none" w:sz="1" w:space="0" w:color="000000"/>
            </w:tcBorders>
            <w:shd w:val="clear" w:color="auto" w:fill="FFFFFF"/>
          </w:tcPr>
          <w:p w14:paraId="249D4B9B" w14:textId="77777777" w:rsidR="00362305" w:rsidRPr="00F97309" w:rsidRDefault="00362305" w:rsidP="003370E5">
            <w:pPr>
              <w:rPr>
                <w:rFonts w:cstheme="minorHAnsi"/>
                <w:sz w:val="24"/>
                <w:szCs w:val="24"/>
              </w:rPr>
            </w:pPr>
            <w:r w:rsidRPr="00F97309">
              <w:rPr>
                <w:rFonts w:cstheme="minorHAnsi"/>
                <w:color w:val="000000"/>
                <w:sz w:val="24"/>
                <w:szCs w:val="24"/>
              </w:rPr>
              <w:t>Jugador 18</w:t>
            </w:r>
          </w:p>
        </w:tc>
        <w:tc>
          <w:tcPr>
            <w:tcW w:w="850" w:type="dxa"/>
            <w:tcBorders>
              <w:left w:val="none" w:sz="1" w:space="0" w:color="000000"/>
              <w:bottom w:val="none" w:sz="1" w:space="0" w:color="000000"/>
            </w:tcBorders>
            <w:shd w:val="clear" w:color="auto" w:fill="FFFFFF"/>
          </w:tcPr>
          <w:p w14:paraId="416A3686" w14:textId="77777777" w:rsidR="00362305" w:rsidRPr="00F97309" w:rsidRDefault="00362305" w:rsidP="003370E5">
            <w:pPr>
              <w:jc w:val="center"/>
              <w:rPr>
                <w:rFonts w:cstheme="minorHAnsi"/>
                <w:sz w:val="24"/>
                <w:szCs w:val="24"/>
              </w:rPr>
            </w:pPr>
            <w:r w:rsidRPr="00F97309">
              <w:rPr>
                <w:rFonts w:cstheme="minorHAnsi"/>
                <w:color w:val="000000"/>
                <w:sz w:val="24"/>
                <w:szCs w:val="24"/>
              </w:rPr>
              <w:t>2130</w:t>
            </w:r>
          </w:p>
        </w:tc>
        <w:tc>
          <w:tcPr>
            <w:tcW w:w="850" w:type="dxa"/>
            <w:tcBorders>
              <w:left w:val="none" w:sz="1" w:space="0" w:color="000000"/>
              <w:bottom w:val="none" w:sz="1" w:space="0" w:color="000000"/>
            </w:tcBorders>
            <w:shd w:val="clear" w:color="auto" w:fill="FFFFFF"/>
          </w:tcPr>
          <w:p w14:paraId="22BA9BE2"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6BFAE179"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12A8DDE3"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73551BE9" w14:textId="77777777" w:rsidR="00362305" w:rsidRPr="00F97309" w:rsidRDefault="00362305" w:rsidP="003370E5">
            <w:pPr>
              <w:rPr>
                <w:rFonts w:cstheme="minorHAnsi"/>
                <w:sz w:val="24"/>
                <w:szCs w:val="24"/>
              </w:rPr>
            </w:pPr>
            <w:r w:rsidRPr="00F97309">
              <w:rPr>
                <w:rFonts w:cstheme="minorHAnsi"/>
                <w:color w:val="000000"/>
                <w:sz w:val="24"/>
                <w:szCs w:val="24"/>
              </w:rPr>
              <w:t>Jugador 07</w:t>
            </w:r>
          </w:p>
        </w:tc>
        <w:tc>
          <w:tcPr>
            <w:tcW w:w="850" w:type="dxa"/>
            <w:tcBorders>
              <w:left w:val="none" w:sz="1" w:space="0" w:color="000000"/>
              <w:bottom w:val="none" w:sz="1" w:space="0" w:color="000000"/>
            </w:tcBorders>
            <w:shd w:val="clear" w:color="auto" w:fill="FFFFFF"/>
          </w:tcPr>
          <w:p w14:paraId="231CC0AB" w14:textId="77777777" w:rsidR="00362305" w:rsidRPr="00F97309" w:rsidRDefault="00362305" w:rsidP="003370E5">
            <w:pPr>
              <w:jc w:val="center"/>
              <w:rPr>
                <w:rFonts w:cstheme="minorHAnsi"/>
                <w:sz w:val="24"/>
                <w:szCs w:val="24"/>
              </w:rPr>
            </w:pPr>
            <w:r w:rsidRPr="00F97309">
              <w:rPr>
                <w:rFonts w:cstheme="minorHAnsi"/>
                <w:color w:val="000000"/>
                <w:sz w:val="24"/>
                <w:szCs w:val="24"/>
              </w:rPr>
              <w:t>2240</w:t>
            </w:r>
          </w:p>
        </w:tc>
        <w:tc>
          <w:tcPr>
            <w:tcW w:w="626" w:type="dxa"/>
            <w:tcBorders>
              <w:left w:val="none" w:sz="1" w:space="0" w:color="000000"/>
              <w:bottom w:val="none" w:sz="1" w:space="0" w:color="000000"/>
              <w:right w:val="none" w:sz="1" w:space="0" w:color="000000"/>
            </w:tcBorders>
            <w:shd w:val="clear" w:color="auto" w:fill="FFFFFF"/>
          </w:tcPr>
          <w:p w14:paraId="21181FE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r>
      <w:tr w:rsidR="00362305" w:rsidRPr="00F97309" w14:paraId="67432BFD" w14:textId="77777777" w:rsidTr="003370E5">
        <w:trPr>
          <w:trHeight w:val="454"/>
          <w:jc w:val="right"/>
        </w:trPr>
        <w:tc>
          <w:tcPr>
            <w:tcW w:w="624" w:type="dxa"/>
            <w:tcBorders>
              <w:left w:val="none" w:sz="1" w:space="0" w:color="000000"/>
              <w:bottom w:val="none" w:sz="1" w:space="0" w:color="000000"/>
            </w:tcBorders>
            <w:shd w:val="clear" w:color="auto" w:fill="FFFFFF"/>
          </w:tcPr>
          <w:p w14:paraId="5976BB12" w14:textId="77777777" w:rsidR="00362305" w:rsidRPr="00F97309" w:rsidRDefault="00362305" w:rsidP="003370E5">
            <w:pPr>
              <w:jc w:val="center"/>
              <w:rPr>
                <w:rFonts w:cstheme="minorHAnsi"/>
                <w:sz w:val="24"/>
                <w:szCs w:val="24"/>
              </w:rPr>
            </w:pPr>
            <w:r w:rsidRPr="00F97309">
              <w:rPr>
                <w:rFonts w:cstheme="minorHAnsi"/>
                <w:color w:val="000000"/>
                <w:sz w:val="24"/>
                <w:szCs w:val="24"/>
              </w:rPr>
              <w:t>7</w:t>
            </w:r>
          </w:p>
        </w:tc>
        <w:tc>
          <w:tcPr>
            <w:tcW w:w="737" w:type="dxa"/>
            <w:tcBorders>
              <w:left w:val="none" w:sz="1" w:space="0" w:color="000000"/>
              <w:bottom w:val="none" w:sz="1" w:space="0" w:color="000000"/>
            </w:tcBorders>
            <w:shd w:val="clear" w:color="auto" w:fill="FFFFFF"/>
          </w:tcPr>
          <w:p w14:paraId="3AF386D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c>
          <w:tcPr>
            <w:tcW w:w="1417" w:type="dxa"/>
            <w:tcBorders>
              <w:left w:val="none" w:sz="1" w:space="0" w:color="000000"/>
              <w:bottom w:val="none" w:sz="1" w:space="0" w:color="000000"/>
            </w:tcBorders>
            <w:shd w:val="clear" w:color="auto" w:fill="FFFFFF"/>
          </w:tcPr>
          <w:p w14:paraId="2B88D620" w14:textId="77777777" w:rsidR="00362305" w:rsidRPr="00F97309" w:rsidRDefault="00362305" w:rsidP="003370E5">
            <w:pP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FFFFFF"/>
          </w:tcPr>
          <w:p w14:paraId="3B8B524E" w14:textId="77777777" w:rsidR="00362305" w:rsidRPr="00F97309" w:rsidRDefault="00362305" w:rsidP="003370E5">
            <w:pPr>
              <w:jc w:val="center"/>
              <w:rPr>
                <w:rFonts w:cstheme="minorHAnsi"/>
                <w:sz w:val="24"/>
                <w:szCs w:val="24"/>
              </w:rPr>
            </w:pPr>
            <w:r w:rsidRPr="00F97309">
              <w:rPr>
                <w:rFonts w:cstheme="minorHAnsi"/>
                <w:color w:val="000000"/>
                <w:sz w:val="24"/>
                <w:szCs w:val="24"/>
              </w:rPr>
              <w:t>2230</w:t>
            </w:r>
          </w:p>
        </w:tc>
        <w:tc>
          <w:tcPr>
            <w:tcW w:w="850" w:type="dxa"/>
            <w:tcBorders>
              <w:left w:val="none" w:sz="1" w:space="0" w:color="000000"/>
              <w:bottom w:val="none" w:sz="1" w:space="0" w:color="000000"/>
            </w:tcBorders>
            <w:shd w:val="clear" w:color="auto" w:fill="FFFFFF"/>
          </w:tcPr>
          <w:p w14:paraId="6AE15B84"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6280C758"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016C667F"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36A4BC5A" w14:textId="77777777" w:rsidR="00362305" w:rsidRPr="00F97309" w:rsidRDefault="00362305" w:rsidP="003370E5">
            <w:pPr>
              <w:rPr>
                <w:rFonts w:cstheme="minorHAnsi"/>
                <w:sz w:val="24"/>
                <w:szCs w:val="24"/>
              </w:rPr>
            </w:pPr>
            <w:r w:rsidRPr="00F97309">
              <w:rPr>
                <w:rFonts w:cstheme="minorHAnsi"/>
                <w:color w:val="000000"/>
                <w:sz w:val="24"/>
                <w:szCs w:val="24"/>
              </w:rPr>
              <w:t>Jugador 19</w:t>
            </w:r>
          </w:p>
        </w:tc>
        <w:tc>
          <w:tcPr>
            <w:tcW w:w="850" w:type="dxa"/>
            <w:tcBorders>
              <w:left w:val="none" w:sz="1" w:space="0" w:color="000000"/>
              <w:bottom w:val="none" w:sz="1" w:space="0" w:color="000000"/>
            </w:tcBorders>
            <w:shd w:val="clear" w:color="auto" w:fill="FFFFFF"/>
          </w:tcPr>
          <w:p w14:paraId="68DA9499" w14:textId="77777777" w:rsidR="00362305" w:rsidRPr="00F97309" w:rsidRDefault="00362305" w:rsidP="003370E5">
            <w:pPr>
              <w:jc w:val="center"/>
              <w:rPr>
                <w:rFonts w:cstheme="minorHAnsi"/>
                <w:sz w:val="24"/>
                <w:szCs w:val="24"/>
              </w:rPr>
            </w:pPr>
            <w:r w:rsidRPr="00F97309">
              <w:rPr>
                <w:rFonts w:cstheme="minorHAnsi"/>
                <w:color w:val="000000"/>
                <w:sz w:val="24"/>
                <w:szCs w:val="24"/>
              </w:rPr>
              <w:t>2120</w:t>
            </w:r>
          </w:p>
        </w:tc>
        <w:tc>
          <w:tcPr>
            <w:tcW w:w="626" w:type="dxa"/>
            <w:tcBorders>
              <w:left w:val="none" w:sz="1" w:space="0" w:color="000000"/>
              <w:bottom w:val="none" w:sz="1" w:space="0" w:color="000000"/>
              <w:right w:val="none" w:sz="1" w:space="0" w:color="000000"/>
            </w:tcBorders>
            <w:shd w:val="clear" w:color="auto" w:fill="FFFFFF"/>
          </w:tcPr>
          <w:p w14:paraId="248396F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r>
      <w:tr w:rsidR="00362305" w:rsidRPr="00F97309" w14:paraId="27189745" w14:textId="77777777" w:rsidTr="003370E5">
        <w:trPr>
          <w:trHeight w:val="454"/>
          <w:jc w:val="right"/>
        </w:trPr>
        <w:tc>
          <w:tcPr>
            <w:tcW w:w="624" w:type="dxa"/>
            <w:tcBorders>
              <w:left w:val="none" w:sz="1" w:space="0" w:color="000000"/>
              <w:bottom w:val="none" w:sz="1" w:space="0" w:color="000000"/>
            </w:tcBorders>
            <w:shd w:val="clear" w:color="auto" w:fill="FFFFFF"/>
          </w:tcPr>
          <w:p w14:paraId="16FB73D6" w14:textId="77777777" w:rsidR="00362305" w:rsidRPr="00F97309" w:rsidRDefault="00362305" w:rsidP="003370E5">
            <w:pPr>
              <w:jc w:val="center"/>
              <w:rPr>
                <w:rFonts w:cstheme="minorHAnsi"/>
                <w:sz w:val="24"/>
                <w:szCs w:val="24"/>
              </w:rPr>
            </w:pPr>
            <w:r w:rsidRPr="00F97309">
              <w:rPr>
                <w:rFonts w:cstheme="minorHAnsi"/>
                <w:color w:val="000000"/>
                <w:sz w:val="24"/>
                <w:szCs w:val="24"/>
              </w:rPr>
              <w:t>8</w:t>
            </w:r>
          </w:p>
        </w:tc>
        <w:tc>
          <w:tcPr>
            <w:tcW w:w="737" w:type="dxa"/>
            <w:tcBorders>
              <w:left w:val="none" w:sz="1" w:space="0" w:color="000000"/>
              <w:bottom w:val="none" w:sz="1" w:space="0" w:color="000000"/>
            </w:tcBorders>
            <w:shd w:val="clear" w:color="auto" w:fill="FFFFFF"/>
          </w:tcPr>
          <w:p w14:paraId="479793E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c>
          <w:tcPr>
            <w:tcW w:w="1417" w:type="dxa"/>
            <w:tcBorders>
              <w:left w:val="none" w:sz="1" w:space="0" w:color="000000"/>
              <w:bottom w:val="none" w:sz="1" w:space="0" w:color="000000"/>
            </w:tcBorders>
            <w:shd w:val="clear" w:color="auto" w:fill="FFFFFF"/>
          </w:tcPr>
          <w:p w14:paraId="1D1324B3" w14:textId="77777777" w:rsidR="00362305" w:rsidRPr="00F97309" w:rsidRDefault="00362305" w:rsidP="003370E5">
            <w:pP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FFFFFF"/>
          </w:tcPr>
          <w:p w14:paraId="02739796" w14:textId="77777777" w:rsidR="00362305" w:rsidRPr="00F97309" w:rsidRDefault="00362305" w:rsidP="003370E5">
            <w:pPr>
              <w:jc w:val="center"/>
              <w:rPr>
                <w:rFonts w:cstheme="minorHAnsi"/>
                <w:sz w:val="24"/>
                <w:szCs w:val="24"/>
              </w:rPr>
            </w:pPr>
            <w:r w:rsidRPr="00F97309">
              <w:rPr>
                <w:rFonts w:cstheme="minorHAnsi"/>
                <w:color w:val="000000"/>
                <w:sz w:val="24"/>
                <w:szCs w:val="24"/>
              </w:rPr>
              <w:t>2110</w:t>
            </w:r>
          </w:p>
        </w:tc>
        <w:tc>
          <w:tcPr>
            <w:tcW w:w="850" w:type="dxa"/>
            <w:tcBorders>
              <w:left w:val="none" w:sz="1" w:space="0" w:color="000000"/>
              <w:bottom w:val="none" w:sz="1" w:space="0" w:color="000000"/>
            </w:tcBorders>
            <w:shd w:val="clear" w:color="auto" w:fill="FFFFFF"/>
          </w:tcPr>
          <w:p w14:paraId="278AFD95"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1A2EF76E"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16D6E738"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4D7101EB" w14:textId="77777777" w:rsidR="00362305" w:rsidRPr="00F97309" w:rsidRDefault="00362305" w:rsidP="003370E5">
            <w:pP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FFFFFF"/>
          </w:tcPr>
          <w:p w14:paraId="03638584" w14:textId="77777777" w:rsidR="00362305" w:rsidRPr="00F97309" w:rsidRDefault="00362305" w:rsidP="003370E5">
            <w:pPr>
              <w:jc w:val="center"/>
              <w:rPr>
                <w:rFonts w:cstheme="minorHAnsi"/>
                <w:sz w:val="24"/>
                <w:szCs w:val="24"/>
              </w:rPr>
            </w:pPr>
            <w:r w:rsidRPr="00F97309">
              <w:rPr>
                <w:rFonts w:cstheme="minorHAnsi"/>
                <w:color w:val="000000"/>
                <w:sz w:val="24"/>
                <w:szCs w:val="24"/>
              </w:rPr>
              <w:t>2220</w:t>
            </w:r>
          </w:p>
        </w:tc>
        <w:tc>
          <w:tcPr>
            <w:tcW w:w="626" w:type="dxa"/>
            <w:tcBorders>
              <w:left w:val="none" w:sz="1" w:space="0" w:color="000000"/>
              <w:bottom w:val="none" w:sz="1" w:space="0" w:color="000000"/>
              <w:right w:val="none" w:sz="1" w:space="0" w:color="000000"/>
            </w:tcBorders>
            <w:shd w:val="clear" w:color="auto" w:fill="FFFFFF"/>
          </w:tcPr>
          <w:p w14:paraId="1C05D71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r>
      <w:tr w:rsidR="00362305" w:rsidRPr="00F97309" w14:paraId="2D6437F5" w14:textId="77777777" w:rsidTr="003370E5">
        <w:trPr>
          <w:trHeight w:val="454"/>
          <w:jc w:val="right"/>
        </w:trPr>
        <w:tc>
          <w:tcPr>
            <w:tcW w:w="624" w:type="dxa"/>
            <w:tcBorders>
              <w:left w:val="none" w:sz="1" w:space="0" w:color="000000"/>
              <w:bottom w:val="none" w:sz="1" w:space="0" w:color="000000"/>
            </w:tcBorders>
            <w:shd w:val="clear" w:color="auto" w:fill="FFFFFF"/>
          </w:tcPr>
          <w:p w14:paraId="757001B6" w14:textId="77777777" w:rsidR="00362305" w:rsidRPr="00F97309" w:rsidRDefault="00362305" w:rsidP="003370E5">
            <w:pPr>
              <w:jc w:val="center"/>
              <w:rPr>
                <w:rFonts w:cstheme="minorHAnsi"/>
                <w:sz w:val="24"/>
                <w:szCs w:val="24"/>
              </w:rPr>
            </w:pPr>
            <w:r w:rsidRPr="00F97309">
              <w:rPr>
                <w:rFonts w:cstheme="minorHAnsi"/>
                <w:color w:val="000000"/>
                <w:sz w:val="24"/>
                <w:szCs w:val="24"/>
              </w:rPr>
              <w:t>9</w:t>
            </w:r>
          </w:p>
        </w:tc>
        <w:tc>
          <w:tcPr>
            <w:tcW w:w="737" w:type="dxa"/>
            <w:tcBorders>
              <w:left w:val="none" w:sz="1" w:space="0" w:color="000000"/>
              <w:bottom w:val="none" w:sz="1" w:space="0" w:color="000000"/>
            </w:tcBorders>
            <w:shd w:val="clear" w:color="auto" w:fill="FFFFFF"/>
          </w:tcPr>
          <w:p w14:paraId="64FEA68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c>
          <w:tcPr>
            <w:tcW w:w="1417" w:type="dxa"/>
            <w:tcBorders>
              <w:left w:val="none" w:sz="1" w:space="0" w:color="000000"/>
              <w:bottom w:val="none" w:sz="1" w:space="0" w:color="000000"/>
            </w:tcBorders>
            <w:shd w:val="clear" w:color="auto" w:fill="FFFFFF"/>
          </w:tcPr>
          <w:p w14:paraId="1847ED0D" w14:textId="77777777" w:rsidR="00362305" w:rsidRPr="00F97309" w:rsidRDefault="00362305" w:rsidP="003370E5">
            <w:pP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FFFFFF"/>
          </w:tcPr>
          <w:p w14:paraId="1A5DDB4D" w14:textId="77777777" w:rsidR="00362305" w:rsidRPr="00F97309" w:rsidRDefault="00362305" w:rsidP="003370E5">
            <w:pPr>
              <w:jc w:val="center"/>
              <w:rPr>
                <w:rFonts w:cstheme="minorHAnsi"/>
                <w:sz w:val="24"/>
                <w:szCs w:val="24"/>
              </w:rPr>
            </w:pPr>
            <w:r w:rsidRPr="00F97309">
              <w:rPr>
                <w:rFonts w:cstheme="minorHAnsi"/>
                <w:color w:val="000000"/>
                <w:sz w:val="24"/>
                <w:szCs w:val="24"/>
              </w:rPr>
              <w:t>2270</w:t>
            </w:r>
          </w:p>
        </w:tc>
        <w:tc>
          <w:tcPr>
            <w:tcW w:w="850" w:type="dxa"/>
            <w:tcBorders>
              <w:left w:val="none" w:sz="1" w:space="0" w:color="000000"/>
              <w:bottom w:val="none" w:sz="1" w:space="0" w:color="000000"/>
            </w:tcBorders>
            <w:shd w:val="clear" w:color="auto" w:fill="FFFFFF"/>
          </w:tcPr>
          <w:p w14:paraId="1DB2C8B4"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6ECA6FEA"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67344BA2"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5C4667C8" w14:textId="77777777" w:rsidR="00362305" w:rsidRPr="00F97309" w:rsidRDefault="00362305" w:rsidP="003370E5">
            <w:pPr>
              <w:rPr>
                <w:rFonts w:cstheme="minorHAnsi"/>
                <w:sz w:val="24"/>
                <w:szCs w:val="24"/>
              </w:rPr>
            </w:pPr>
            <w:r w:rsidRPr="00F97309">
              <w:rPr>
                <w:rFonts w:cstheme="minorHAnsi"/>
                <w:color w:val="000000"/>
                <w:sz w:val="24"/>
                <w:szCs w:val="24"/>
              </w:rPr>
              <w:t>Jugador 36</w:t>
            </w:r>
          </w:p>
        </w:tc>
        <w:tc>
          <w:tcPr>
            <w:tcW w:w="850" w:type="dxa"/>
            <w:tcBorders>
              <w:left w:val="none" w:sz="1" w:space="0" w:color="000000"/>
              <w:bottom w:val="none" w:sz="1" w:space="0" w:color="000000"/>
            </w:tcBorders>
            <w:shd w:val="clear" w:color="auto" w:fill="FFFFFF"/>
          </w:tcPr>
          <w:p w14:paraId="14084D02" w14:textId="77777777" w:rsidR="00362305" w:rsidRPr="00F97309" w:rsidRDefault="00362305" w:rsidP="003370E5">
            <w:pPr>
              <w:jc w:val="center"/>
              <w:rPr>
                <w:rFonts w:cstheme="minorHAnsi"/>
                <w:sz w:val="24"/>
                <w:szCs w:val="24"/>
              </w:rPr>
            </w:pPr>
            <w:r w:rsidRPr="00F97309">
              <w:rPr>
                <w:rFonts w:cstheme="minorHAnsi"/>
                <w:color w:val="000000"/>
                <w:sz w:val="24"/>
                <w:szCs w:val="24"/>
              </w:rPr>
              <w:t>1950</w:t>
            </w:r>
          </w:p>
        </w:tc>
        <w:tc>
          <w:tcPr>
            <w:tcW w:w="626" w:type="dxa"/>
            <w:tcBorders>
              <w:left w:val="none" w:sz="1" w:space="0" w:color="000000"/>
              <w:bottom w:val="none" w:sz="1" w:space="0" w:color="000000"/>
              <w:right w:val="none" w:sz="1" w:space="0" w:color="000000"/>
            </w:tcBorders>
            <w:shd w:val="clear" w:color="auto" w:fill="FFFFFF"/>
          </w:tcPr>
          <w:p w14:paraId="1D7F080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36</w:t>
            </w:r>
          </w:p>
        </w:tc>
      </w:tr>
      <w:tr w:rsidR="00362305" w:rsidRPr="00F97309" w14:paraId="60D005C4" w14:textId="77777777" w:rsidTr="003370E5">
        <w:trPr>
          <w:trHeight w:val="454"/>
          <w:jc w:val="right"/>
        </w:trPr>
        <w:tc>
          <w:tcPr>
            <w:tcW w:w="624" w:type="dxa"/>
            <w:tcBorders>
              <w:left w:val="none" w:sz="1" w:space="0" w:color="000000"/>
              <w:bottom w:val="none" w:sz="1" w:space="0" w:color="000000"/>
            </w:tcBorders>
            <w:shd w:val="clear" w:color="auto" w:fill="FFFFFF"/>
          </w:tcPr>
          <w:p w14:paraId="78C3810D" w14:textId="77777777" w:rsidR="00362305" w:rsidRPr="00F97309" w:rsidRDefault="00362305" w:rsidP="003370E5">
            <w:pPr>
              <w:jc w:val="center"/>
              <w:rPr>
                <w:rFonts w:cstheme="minorHAnsi"/>
                <w:sz w:val="24"/>
                <w:szCs w:val="24"/>
              </w:rPr>
            </w:pPr>
            <w:r w:rsidRPr="00F97309">
              <w:rPr>
                <w:rFonts w:cstheme="minorHAnsi"/>
                <w:color w:val="000000"/>
                <w:sz w:val="24"/>
                <w:szCs w:val="24"/>
              </w:rPr>
              <w:t>10</w:t>
            </w:r>
          </w:p>
        </w:tc>
        <w:tc>
          <w:tcPr>
            <w:tcW w:w="737" w:type="dxa"/>
            <w:tcBorders>
              <w:left w:val="none" w:sz="1" w:space="0" w:color="000000"/>
              <w:bottom w:val="none" w:sz="1" w:space="0" w:color="000000"/>
            </w:tcBorders>
            <w:shd w:val="clear" w:color="auto" w:fill="FFFFFF"/>
          </w:tcPr>
          <w:p w14:paraId="7F3AC1C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35</w:t>
            </w:r>
          </w:p>
        </w:tc>
        <w:tc>
          <w:tcPr>
            <w:tcW w:w="1417" w:type="dxa"/>
            <w:tcBorders>
              <w:left w:val="none" w:sz="1" w:space="0" w:color="000000"/>
              <w:bottom w:val="none" w:sz="1" w:space="0" w:color="000000"/>
            </w:tcBorders>
            <w:shd w:val="clear" w:color="auto" w:fill="FFFFFF"/>
          </w:tcPr>
          <w:p w14:paraId="0C28415E" w14:textId="77777777" w:rsidR="00362305" w:rsidRPr="00F97309" w:rsidRDefault="00362305" w:rsidP="003370E5">
            <w:pP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FFFFFF"/>
          </w:tcPr>
          <w:p w14:paraId="7F60596F" w14:textId="77777777" w:rsidR="00362305" w:rsidRPr="00F97309" w:rsidRDefault="00362305" w:rsidP="003370E5">
            <w:pPr>
              <w:jc w:val="center"/>
              <w:rPr>
                <w:rFonts w:cstheme="minorHAnsi"/>
                <w:sz w:val="24"/>
                <w:szCs w:val="24"/>
              </w:rPr>
            </w:pPr>
            <w:r w:rsidRPr="00F97309">
              <w:rPr>
                <w:rFonts w:cstheme="minorHAnsi"/>
                <w:color w:val="000000"/>
                <w:sz w:val="24"/>
                <w:szCs w:val="24"/>
              </w:rPr>
              <w:t>1960</w:t>
            </w:r>
          </w:p>
        </w:tc>
        <w:tc>
          <w:tcPr>
            <w:tcW w:w="850" w:type="dxa"/>
            <w:tcBorders>
              <w:left w:val="none" w:sz="1" w:space="0" w:color="000000"/>
              <w:bottom w:val="none" w:sz="1" w:space="0" w:color="000000"/>
            </w:tcBorders>
            <w:shd w:val="clear" w:color="auto" w:fill="FFFFFF"/>
          </w:tcPr>
          <w:p w14:paraId="2E53F08F"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654073E4"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74AAD8C7"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594B3A29" w14:textId="77777777" w:rsidR="00362305" w:rsidRPr="00F97309" w:rsidRDefault="00362305" w:rsidP="003370E5">
            <w:pPr>
              <w:rPr>
                <w:rFonts w:cstheme="minorHAnsi"/>
                <w:sz w:val="24"/>
                <w:szCs w:val="24"/>
              </w:rPr>
            </w:pPr>
            <w:r w:rsidRPr="00F97309">
              <w:rPr>
                <w:rFonts w:cstheme="minorHAnsi"/>
                <w:color w:val="000000"/>
                <w:sz w:val="24"/>
                <w:szCs w:val="24"/>
              </w:rPr>
              <w:t>Jugador 11</w:t>
            </w:r>
          </w:p>
        </w:tc>
        <w:tc>
          <w:tcPr>
            <w:tcW w:w="850" w:type="dxa"/>
            <w:tcBorders>
              <w:left w:val="none" w:sz="1" w:space="0" w:color="000000"/>
              <w:bottom w:val="none" w:sz="1" w:space="0" w:color="000000"/>
            </w:tcBorders>
            <w:shd w:val="clear" w:color="auto" w:fill="FFFFFF"/>
          </w:tcPr>
          <w:p w14:paraId="36031814" w14:textId="77777777" w:rsidR="00362305" w:rsidRPr="00F97309" w:rsidRDefault="00362305" w:rsidP="003370E5">
            <w:pPr>
              <w:jc w:val="center"/>
              <w:rPr>
                <w:rFonts w:cstheme="minorHAnsi"/>
                <w:sz w:val="24"/>
                <w:szCs w:val="24"/>
              </w:rPr>
            </w:pPr>
            <w:r w:rsidRPr="00F97309">
              <w:rPr>
                <w:rFonts w:cstheme="minorHAnsi"/>
                <w:color w:val="000000"/>
                <w:sz w:val="24"/>
                <w:szCs w:val="24"/>
              </w:rPr>
              <w:t>2200</w:t>
            </w:r>
          </w:p>
        </w:tc>
        <w:tc>
          <w:tcPr>
            <w:tcW w:w="626" w:type="dxa"/>
            <w:tcBorders>
              <w:left w:val="none" w:sz="1" w:space="0" w:color="000000"/>
              <w:bottom w:val="none" w:sz="1" w:space="0" w:color="000000"/>
              <w:right w:val="none" w:sz="1" w:space="0" w:color="000000"/>
            </w:tcBorders>
            <w:shd w:val="clear" w:color="auto" w:fill="FFFFFF"/>
          </w:tcPr>
          <w:p w14:paraId="2FBF814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r>
      <w:tr w:rsidR="00362305" w:rsidRPr="00F97309" w14:paraId="0D49C24D" w14:textId="77777777" w:rsidTr="003370E5">
        <w:trPr>
          <w:trHeight w:val="454"/>
          <w:jc w:val="right"/>
        </w:trPr>
        <w:tc>
          <w:tcPr>
            <w:tcW w:w="624" w:type="dxa"/>
            <w:tcBorders>
              <w:left w:val="none" w:sz="1" w:space="0" w:color="000000"/>
              <w:bottom w:val="none" w:sz="1" w:space="0" w:color="000000"/>
            </w:tcBorders>
            <w:shd w:val="clear" w:color="auto" w:fill="FFFFFF"/>
          </w:tcPr>
          <w:p w14:paraId="277A2325" w14:textId="77777777" w:rsidR="00362305" w:rsidRPr="00F97309" w:rsidRDefault="00362305" w:rsidP="003370E5">
            <w:pPr>
              <w:jc w:val="center"/>
              <w:rPr>
                <w:rFonts w:cstheme="minorHAnsi"/>
                <w:sz w:val="24"/>
                <w:szCs w:val="24"/>
              </w:rPr>
            </w:pPr>
            <w:r w:rsidRPr="00F97309">
              <w:rPr>
                <w:rFonts w:cstheme="minorHAnsi"/>
                <w:color w:val="000000"/>
                <w:sz w:val="24"/>
                <w:szCs w:val="24"/>
              </w:rPr>
              <w:t>11</w:t>
            </w:r>
          </w:p>
        </w:tc>
        <w:tc>
          <w:tcPr>
            <w:tcW w:w="737" w:type="dxa"/>
            <w:tcBorders>
              <w:left w:val="none" w:sz="1" w:space="0" w:color="000000"/>
              <w:bottom w:val="none" w:sz="1" w:space="0" w:color="000000"/>
            </w:tcBorders>
            <w:shd w:val="clear" w:color="auto" w:fill="FFFFFF"/>
          </w:tcPr>
          <w:p w14:paraId="13A30E5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31</w:t>
            </w:r>
          </w:p>
        </w:tc>
        <w:tc>
          <w:tcPr>
            <w:tcW w:w="1417" w:type="dxa"/>
            <w:tcBorders>
              <w:left w:val="none" w:sz="1" w:space="0" w:color="000000"/>
              <w:bottom w:val="none" w:sz="1" w:space="0" w:color="000000"/>
            </w:tcBorders>
            <w:shd w:val="clear" w:color="auto" w:fill="FFFFFF"/>
          </w:tcPr>
          <w:p w14:paraId="716A1FE1" w14:textId="77777777" w:rsidR="00362305" w:rsidRPr="00F97309" w:rsidRDefault="00362305" w:rsidP="003370E5">
            <w:pPr>
              <w:rPr>
                <w:rFonts w:cstheme="minorHAnsi"/>
                <w:sz w:val="24"/>
                <w:szCs w:val="24"/>
              </w:rPr>
            </w:pPr>
            <w:r w:rsidRPr="00F97309">
              <w:rPr>
                <w:rFonts w:cstheme="minorHAnsi"/>
                <w:color w:val="000000"/>
                <w:sz w:val="24"/>
                <w:szCs w:val="24"/>
              </w:rPr>
              <w:t>Jugador 31</w:t>
            </w:r>
          </w:p>
        </w:tc>
        <w:tc>
          <w:tcPr>
            <w:tcW w:w="850" w:type="dxa"/>
            <w:tcBorders>
              <w:left w:val="none" w:sz="1" w:space="0" w:color="000000"/>
              <w:bottom w:val="none" w:sz="1" w:space="0" w:color="000000"/>
            </w:tcBorders>
            <w:shd w:val="clear" w:color="auto" w:fill="FFFFFF"/>
          </w:tcPr>
          <w:p w14:paraId="0F55F9BF" w14:textId="77777777" w:rsidR="00362305" w:rsidRPr="00F97309" w:rsidRDefault="00362305" w:rsidP="003370E5">
            <w:pPr>
              <w:jc w:val="center"/>
              <w:rPr>
                <w:rFonts w:cstheme="minorHAnsi"/>
                <w:sz w:val="24"/>
                <w:szCs w:val="24"/>
              </w:rPr>
            </w:pPr>
            <w:r w:rsidRPr="00F97309">
              <w:rPr>
                <w:rFonts w:cstheme="minorHAnsi"/>
                <w:color w:val="000000"/>
                <w:sz w:val="24"/>
                <w:szCs w:val="24"/>
              </w:rPr>
              <w:t>2000</w:t>
            </w:r>
          </w:p>
        </w:tc>
        <w:tc>
          <w:tcPr>
            <w:tcW w:w="850" w:type="dxa"/>
            <w:tcBorders>
              <w:left w:val="none" w:sz="1" w:space="0" w:color="000000"/>
              <w:bottom w:val="none" w:sz="1" w:space="0" w:color="000000"/>
            </w:tcBorders>
            <w:shd w:val="clear" w:color="auto" w:fill="FFFFFF"/>
          </w:tcPr>
          <w:p w14:paraId="705AC35D"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6505C2B7"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290BD11B"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4561BE7E" w14:textId="77777777" w:rsidR="00362305" w:rsidRPr="00F97309" w:rsidRDefault="00362305" w:rsidP="003370E5">
            <w:pPr>
              <w:rPr>
                <w:rFonts w:cstheme="minorHAnsi"/>
                <w:sz w:val="24"/>
                <w:szCs w:val="24"/>
              </w:rPr>
            </w:pPr>
            <w:r w:rsidRPr="00F97309">
              <w:rPr>
                <w:rFonts w:cstheme="minorHAnsi"/>
                <w:color w:val="000000"/>
                <w:sz w:val="24"/>
                <w:szCs w:val="24"/>
              </w:rPr>
              <w:t>Jugador 15</w:t>
            </w:r>
          </w:p>
        </w:tc>
        <w:tc>
          <w:tcPr>
            <w:tcW w:w="850" w:type="dxa"/>
            <w:tcBorders>
              <w:left w:val="none" w:sz="1" w:space="0" w:color="000000"/>
              <w:bottom w:val="none" w:sz="1" w:space="0" w:color="000000"/>
            </w:tcBorders>
            <w:shd w:val="clear" w:color="auto" w:fill="FFFFFF"/>
          </w:tcPr>
          <w:p w14:paraId="51D5BEC4" w14:textId="77777777" w:rsidR="00362305" w:rsidRPr="00F97309" w:rsidRDefault="00362305" w:rsidP="003370E5">
            <w:pPr>
              <w:jc w:val="center"/>
              <w:rPr>
                <w:rFonts w:cstheme="minorHAnsi"/>
                <w:sz w:val="24"/>
                <w:szCs w:val="24"/>
              </w:rPr>
            </w:pPr>
            <w:r w:rsidRPr="00F97309">
              <w:rPr>
                <w:rFonts w:cstheme="minorHAnsi"/>
                <w:color w:val="000000"/>
                <w:sz w:val="24"/>
                <w:szCs w:val="24"/>
              </w:rPr>
              <w:t>2160</w:t>
            </w:r>
          </w:p>
        </w:tc>
        <w:tc>
          <w:tcPr>
            <w:tcW w:w="626" w:type="dxa"/>
            <w:tcBorders>
              <w:left w:val="none" w:sz="1" w:space="0" w:color="000000"/>
              <w:bottom w:val="none" w:sz="1" w:space="0" w:color="000000"/>
              <w:right w:val="none" w:sz="1" w:space="0" w:color="000000"/>
            </w:tcBorders>
            <w:shd w:val="clear" w:color="auto" w:fill="FFFFFF"/>
          </w:tcPr>
          <w:p w14:paraId="10043AA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r>
      <w:tr w:rsidR="00362305" w:rsidRPr="00F97309" w14:paraId="6C9EC207" w14:textId="77777777" w:rsidTr="003370E5">
        <w:trPr>
          <w:trHeight w:val="454"/>
          <w:jc w:val="right"/>
        </w:trPr>
        <w:tc>
          <w:tcPr>
            <w:tcW w:w="624" w:type="dxa"/>
            <w:tcBorders>
              <w:left w:val="none" w:sz="1" w:space="0" w:color="000000"/>
              <w:bottom w:val="none" w:sz="1" w:space="0" w:color="000000"/>
            </w:tcBorders>
            <w:shd w:val="clear" w:color="auto" w:fill="FFFFFF"/>
          </w:tcPr>
          <w:p w14:paraId="61AFC3F6" w14:textId="77777777" w:rsidR="00362305" w:rsidRPr="00F97309" w:rsidRDefault="00362305" w:rsidP="003370E5">
            <w:pPr>
              <w:jc w:val="center"/>
              <w:rPr>
                <w:rFonts w:cstheme="minorHAnsi"/>
                <w:sz w:val="24"/>
                <w:szCs w:val="24"/>
              </w:rPr>
            </w:pPr>
            <w:r w:rsidRPr="00F97309">
              <w:rPr>
                <w:rFonts w:cstheme="minorHAnsi"/>
                <w:color w:val="000000"/>
                <w:sz w:val="24"/>
                <w:szCs w:val="24"/>
              </w:rPr>
              <w:t>12</w:t>
            </w:r>
          </w:p>
        </w:tc>
        <w:tc>
          <w:tcPr>
            <w:tcW w:w="737" w:type="dxa"/>
            <w:tcBorders>
              <w:left w:val="none" w:sz="1" w:space="0" w:color="000000"/>
              <w:bottom w:val="none" w:sz="1" w:space="0" w:color="000000"/>
            </w:tcBorders>
            <w:shd w:val="clear" w:color="auto" w:fill="FFFFFF"/>
          </w:tcPr>
          <w:p w14:paraId="2EFD92D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c>
          <w:tcPr>
            <w:tcW w:w="1417" w:type="dxa"/>
            <w:tcBorders>
              <w:left w:val="none" w:sz="1" w:space="0" w:color="000000"/>
              <w:bottom w:val="none" w:sz="1" w:space="0" w:color="000000"/>
            </w:tcBorders>
            <w:shd w:val="clear" w:color="auto" w:fill="FFFFFF"/>
          </w:tcPr>
          <w:p w14:paraId="50F790E8" w14:textId="77777777" w:rsidR="00362305" w:rsidRPr="00F97309" w:rsidRDefault="00362305" w:rsidP="003370E5">
            <w:pP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FFFFFF"/>
          </w:tcPr>
          <w:p w14:paraId="447EFAB5" w14:textId="77777777" w:rsidR="00362305" w:rsidRPr="00F97309" w:rsidRDefault="00362305" w:rsidP="003370E5">
            <w:pPr>
              <w:jc w:val="center"/>
              <w:rPr>
                <w:rFonts w:cstheme="minorHAnsi"/>
                <w:sz w:val="24"/>
                <w:szCs w:val="24"/>
              </w:rPr>
            </w:pPr>
            <w:r w:rsidRPr="00F97309">
              <w:rPr>
                <w:rFonts w:cstheme="minorHAnsi"/>
                <w:color w:val="000000"/>
                <w:sz w:val="24"/>
                <w:szCs w:val="24"/>
              </w:rPr>
              <w:t>2150</w:t>
            </w:r>
          </w:p>
        </w:tc>
        <w:tc>
          <w:tcPr>
            <w:tcW w:w="850" w:type="dxa"/>
            <w:tcBorders>
              <w:left w:val="none" w:sz="1" w:space="0" w:color="000000"/>
              <w:bottom w:val="none" w:sz="1" w:space="0" w:color="000000"/>
            </w:tcBorders>
            <w:shd w:val="clear" w:color="auto" w:fill="FFFFFF"/>
          </w:tcPr>
          <w:p w14:paraId="5664D735"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75A0E3D8"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3851BC45"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32B08500" w14:textId="77777777" w:rsidR="00362305" w:rsidRPr="00F97309" w:rsidRDefault="00362305" w:rsidP="003370E5">
            <w:pPr>
              <w:rPr>
                <w:rFonts w:cstheme="minorHAnsi"/>
                <w:sz w:val="24"/>
                <w:szCs w:val="24"/>
              </w:rPr>
            </w:pPr>
            <w:r w:rsidRPr="00F97309">
              <w:rPr>
                <w:rFonts w:cstheme="minorHAnsi"/>
                <w:color w:val="000000"/>
                <w:sz w:val="24"/>
                <w:szCs w:val="24"/>
              </w:rPr>
              <w:t>Jugador 24</w:t>
            </w:r>
          </w:p>
        </w:tc>
        <w:tc>
          <w:tcPr>
            <w:tcW w:w="850" w:type="dxa"/>
            <w:tcBorders>
              <w:left w:val="none" w:sz="1" w:space="0" w:color="000000"/>
              <w:bottom w:val="none" w:sz="1" w:space="0" w:color="000000"/>
            </w:tcBorders>
            <w:shd w:val="clear" w:color="auto" w:fill="FFFFFF"/>
          </w:tcPr>
          <w:p w14:paraId="38EB13FD" w14:textId="77777777" w:rsidR="00362305" w:rsidRPr="00F97309" w:rsidRDefault="00362305" w:rsidP="003370E5">
            <w:pPr>
              <w:jc w:val="center"/>
              <w:rPr>
                <w:rFonts w:cstheme="minorHAnsi"/>
                <w:sz w:val="24"/>
                <w:szCs w:val="24"/>
              </w:rPr>
            </w:pPr>
            <w:r w:rsidRPr="00F97309">
              <w:rPr>
                <w:rFonts w:cstheme="minorHAnsi"/>
                <w:color w:val="000000"/>
                <w:sz w:val="24"/>
                <w:szCs w:val="24"/>
              </w:rPr>
              <w:t>2070</w:t>
            </w:r>
          </w:p>
        </w:tc>
        <w:tc>
          <w:tcPr>
            <w:tcW w:w="626" w:type="dxa"/>
            <w:tcBorders>
              <w:left w:val="none" w:sz="1" w:space="0" w:color="000000"/>
              <w:bottom w:val="none" w:sz="1" w:space="0" w:color="000000"/>
              <w:right w:val="none" w:sz="1" w:space="0" w:color="000000"/>
            </w:tcBorders>
            <w:shd w:val="clear" w:color="auto" w:fill="FFFFFF"/>
          </w:tcPr>
          <w:p w14:paraId="2D6A933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24</w:t>
            </w:r>
          </w:p>
        </w:tc>
      </w:tr>
      <w:tr w:rsidR="00362305" w:rsidRPr="00F97309" w14:paraId="71D163FA" w14:textId="77777777" w:rsidTr="003370E5">
        <w:trPr>
          <w:trHeight w:val="454"/>
          <w:jc w:val="right"/>
        </w:trPr>
        <w:tc>
          <w:tcPr>
            <w:tcW w:w="624" w:type="dxa"/>
            <w:tcBorders>
              <w:left w:val="none" w:sz="1" w:space="0" w:color="000000"/>
              <w:bottom w:val="none" w:sz="1" w:space="0" w:color="000000"/>
            </w:tcBorders>
            <w:shd w:val="clear" w:color="auto" w:fill="FFFFFF"/>
          </w:tcPr>
          <w:p w14:paraId="21867BF5" w14:textId="77777777" w:rsidR="00362305" w:rsidRPr="00F97309" w:rsidRDefault="00362305" w:rsidP="003370E5">
            <w:pPr>
              <w:jc w:val="center"/>
              <w:rPr>
                <w:rFonts w:cstheme="minorHAnsi"/>
                <w:sz w:val="24"/>
                <w:szCs w:val="24"/>
              </w:rPr>
            </w:pPr>
            <w:r w:rsidRPr="00F97309">
              <w:rPr>
                <w:rFonts w:cstheme="minorHAnsi"/>
                <w:color w:val="000000"/>
                <w:sz w:val="24"/>
                <w:szCs w:val="24"/>
              </w:rPr>
              <w:t>13</w:t>
            </w:r>
          </w:p>
        </w:tc>
        <w:tc>
          <w:tcPr>
            <w:tcW w:w="737" w:type="dxa"/>
            <w:tcBorders>
              <w:left w:val="none" w:sz="1" w:space="0" w:color="000000"/>
              <w:bottom w:val="none" w:sz="1" w:space="0" w:color="000000"/>
            </w:tcBorders>
            <w:shd w:val="clear" w:color="auto" w:fill="FFFFFF"/>
          </w:tcPr>
          <w:p w14:paraId="3F4E31C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21</w:t>
            </w:r>
          </w:p>
        </w:tc>
        <w:tc>
          <w:tcPr>
            <w:tcW w:w="1417" w:type="dxa"/>
            <w:tcBorders>
              <w:left w:val="none" w:sz="1" w:space="0" w:color="000000"/>
              <w:bottom w:val="none" w:sz="1" w:space="0" w:color="000000"/>
            </w:tcBorders>
            <w:shd w:val="clear" w:color="auto" w:fill="FFFFFF"/>
          </w:tcPr>
          <w:p w14:paraId="35D7AB74" w14:textId="77777777" w:rsidR="00362305" w:rsidRPr="00F97309" w:rsidRDefault="00362305" w:rsidP="003370E5">
            <w:pPr>
              <w:rPr>
                <w:rFonts w:cstheme="minorHAnsi"/>
                <w:sz w:val="24"/>
                <w:szCs w:val="24"/>
              </w:rPr>
            </w:pPr>
            <w:r w:rsidRPr="00F97309">
              <w:rPr>
                <w:rFonts w:cstheme="minorHAnsi"/>
                <w:color w:val="000000"/>
                <w:sz w:val="24"/>
                <w:szCs w:val="24"/>
              </w:rPr>
              <w:t>Jugador 21</w:t>
            </w:r>
          </w:p>
        </w:tc>
        <w:tc>
          <w:tcPr>
            <w:tcW w:w="850" w:type="dxa"/>
            <w:tcBorders>
              <w:left w:val="none" w:sz="1" w:space="0" w:color="000000"/>
              <w:bottom w:val="none" w:sz="1" w:space="0" w:color="000000"/>
            </w:tcBorders>
            <w:shd w:val="clear" w:color="auto" w:fill="FFFFFF"/>
          </w:tcPr>
          <w:p w14:paraId="2DD96206" w14:textId="77777777" w:rsidR="00362305" w:rsidRPr="00F97309" w:rsidRDefault="00362305" w:rsidP="003370E5">
            <w:pPr>
              <w:jc w:val="center"/>
              <w:rPr>
                <w:rFonts w:cstheme="minorHAnsi"/>
                <w:sz w:val="24"/>
                <w:szCs w:val="24"/>
              </w:rPr>
            </w:pPr>
            <w:r w:rsidRPr="00F97309">
              <w:rPr>
                <w:rFonts w:cstheme="minorHAnsi"/>
                <w:color w:val="000000"/>
                <w:sz w:val="24"/>
                <w:szCs w:val="24"/>
              </w:rPr>
              <w:t>2100</w:t>
            </w:r>
          </w:p>
        </w:tc>
        <w:tc>
          <w:tcPr>
            <w:tcW w:w="850" w:type="dxa"/>
            <w:tcBorders>
              <w:left w:val="none" w:sz="1" w:space="0" w:color="000000"/>
              <w:bottom w:val="none" w:sz="1" w:space="0" w:color="000000"/>
            </w:tcBorders>
            <w:shd w:val="clear" w:color="auto" w:fill="FFFFFF"/>
          </w:tcPr>
          <w:p w14:paraId="079254B4"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13C82CAC"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01668D91"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5651A74D" w14:textId="77777777" w:rsidR="00362305" w:rsidRPr="00F97309" w:rsidRDefault="00362305" w:rsidP="003370E5">
            <w:pPr>
              <w:rPr>
                <w:rFonts w:cstheme="minorHAnsi"/>
                <w:sz w:val="24"/>
                <w:szCs w:val="24"/>
              </w:rPr>
            </w:pPr>
            <w:r w:rsidRPr="00F97309">
              <w:rPr>
                <w:rFonts w:cstheme="minorHAnsi"/>
                <w:color w:val="000000"/>
                <w:sz w:val="24"/>
                <w:szCs w:val="24"/>
              </w:rPr>
              <w:t>Jugador 30</w:t>
            </w:r>
          </w:p>
        </w:tc>
        <w:tc>
          <w:tcPr>
            <w:tcW w:w="850" w:type="dxa"/>
            <w:tcBorders>
              <w:left w:val="none" w:sz="1" w:space="0" w:color="000000"/>
              <w:bottom w:val="none" w:sz="1" w:space="0" w:color="000000"/>
            </w:tcBorders>
            <w:shd w:val="clear" w:color="auto" w:fill="FFFFFF"/>
          </w:tcPr>
          <w:p w14:paraId="158C1496" w14:textId="77777777" w:rsidR="00362305" w:rsidRPr="00F97309" w:rsidRDefault="00362305" w:rsidP="003370E5">
            <w:pPr>
              <w:jc w:val="center"/>
              <w:rPr>
                <w:rFonts w:cstheme="minorHAnsi"/>
                <w:sz w:val="24"/>
                <w:szCs w:val="24"/>
              </w:rPr>
            </w:pPr>
            <w:r w:rsidRPr="00F97309">
              <w:rPr>
                <w:rFonts w:cstheme="minorHAnsi"/>
                <w:color w:val="000000"/>
                <w:sz w:val="24"/>
                <w:szCs w:val="24"/>
              </w:rPr>
              <w:t>2010</w:t>
            </w:r>
          </w:p>
        </w:tc>
        <w:tc>
          <w:tcPr>
            <w:tcW w:w="626" w:type="dxa"/>
            <w:tcBorders>
              <w:left w:val="none" w:sz="1" w:space="0" w:color="000000"/>
              <w:bottom w:val="none" w:sz="1" w:space="0" w:color="000000"/>
              <w:right w:val="none" w:sz="1" w:space="0" w:color="000000"/>
            </w:tcBorders>
            <w:shd w:val="clear" w:color="auto" w:fill="FFFFFF"/>
          </w:tcPr>
          <w:p w14:paraId="39FE74B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30</w:t>
            </w:r>
          </w:p>
        </w:tc>
      </w:tr>
      <w:tr w:rsidR="00362305" w:rsidRPr="00F97309" w14:paraId="786C254A" w14:textId="77777777" w:rsidTr="003370E5">
        <w:trPr>
          <w:trHeight w:val="454"/>
          <w:jc w:val="right"/>
        </w:trPr>
        <w:tc>
          <w:tcPr>
            <w:tcW w:w="624" w:type="dxa"/>
            <w:tcBorders>
              <w:left w:val="none" w:sz="1" w:space="0" w:color="000000"/>
              <w:bottom w:val="none" w:sz="1" w:space="0" w:color="000000"/>
            </w:tcBorders>
            <w:shd w:val="clear" w:color="auto" w:fill="FFFFFF"/>
          </w:tcPr>
          <w:p w14:paraId="08F56E8D" w14:textId="77777777" w:rsidR="00362305" w:rsidRPr="00F97309" w:rsidRDefault="00362305" w:rsidP="003370E5">
            <w:pPr>
              <w:jc w:val="center"/>
              <w:rPr>
                <w:rFonts w:cstheme="minorHAnsi"/>
                <w:sz w:val="24"/>
                <w:szCs w:val="24"/>
              </w:rPr>
            </w:pPr>
            <w:r w:rsidRPr="00F97309">
              <w:rPr>
                <w:rFonts w:cstheme="minorHAnsi"/>
                <w:color w:val="000000"/>
                <w:sz w:val="24"/>
                <w:szCs w:val="24"/>
              </w:rPr>
              <w:t>14</w:t>
            </w:r>
          </w:p>
        </w:tc>
        <w:tc>
          <w:tcPr>
            <w:tcW w:w="737" w:type="dxa"/>
            <w:tcBorders>
              <w:left w:val="none" w:sz="1" w:space="0" w:color="000000"/>
              <w:bottom w:val="none" w:sz="1" w:space="0" w:color="000000"/>
            </w:tcBorders>
            <w:shd w:val="clear" w:color="auto" w:fill="FFFFFF"/>
          </w:tcPr>
          <w:p w14:paraId="4A9ECD1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33</w:t>
            </w:r>
          </w:p>
        </w:tc>
        <w:tc>
          <w:tcPr>
            <w:tcW w:w="1417" w:type="dxa"/>
            <w:tcBorders>
              <w:left w:val="none" w:sz="1" w:space="0" w:color="000000"/>
              <w:bottom w:val="none" w:sz="1" w:space="0" w:color="000000"/>
            </w:tcBorders>
            <w:shd w:val="clear" w:color="auto" w:fill="FFFFFF"/>
          </w:tcPr>
          <w:p w14:paraId="492F028F" w14:textId="77777777" w:rsidR="00362305" w:rsidRPr="00F97309" w:rsidRDefault="00362305" w:rsidP="003370E5">
            <w:pP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FFFFFF"/>
          </w:tcPr>
          <w:p w14:paraId="2B8216EB" w14:textId="77777777" w:rsidR="00362305" w:rsidRPr="00F97309" w:rsidRDefault="00362305" w:rsidP="003370E5">
            <w:pPr>
              <w:jc w:val="center"/>
              <w:rPr>
                <w:rFonts w:cstheme="minorHAnsi"/>
                <w:sz w:val="24"/>
                <w:szCs w:val="24"/>
              </w:rPr>
            </w:pPr>
            <w:r w:rsidRPr="00F97309">
              <w:rPr>
                <w:rFonts w:cstheme="minorHAnsi"/>
                <w:color w:val="000000"/>
                <w:sz w:val="24"/>
                <w:szCs w:val="24"/>
              </w:rPr>
              <w:t>1980</w:t>
            </w:r>
          </w:p>
        </w:tc>
        <w:tc>
          <w:tcPr>
            <w:tcW w:w="850" w:type="dxa"/>
            <w:tcBorders>
              <w:left w:val="none" w:sz="1" w:space="0" w:color="000000"/>
              <w:bottom w:val="none" w:sz="1" w:space="0" w:color="000000"/>
            </w:tcBorders>
            <w:shd w:val="clear" w:color="auto" w:fill="FFFFFF"/>
          </w:tcPr>
          <w:p w14:paraId="38B60F9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3B80BBA5"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54AB6DBA"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4F9D48AB" w14:textId="77777777" w:rsidR="00362305" w:rsidRPr="00F97309" w:rsidRDefault="00362305" w:rsidP="003370E5">
            <w:pPr>
              <w:rPr>
                <w:rFonts w:cstheme="minorHAnsi"/>
                <w:sz w:val="24"/>
                <w:szCs w:val="24"/>
              </w:rPr>
            </w:pPr>
            <w:r w:rsidRPr="00F97309">
              <w:rPr>
                <w:rFonts w:cstheme="minorHAnsi"/>
                <w:color w:val="000000"/>
                <w:sz w:val="24"/>
                <w:szCs w:val="24"/>
              </w:rPr>
              <w:t>Jugador 22</w:t>
            </w:r>
          </w:p>
        </w:tc>
        <w:tc>
          <w:tcPr>
            <w:tcW w:w="850" w:type="dxa"/>
            <w:tcBorders>
              <w:left w:val="none" w:sz="1" w:space="0" w:color="000000"/>
              <w:bottom w:val="none" w:sz="1" w:space="0" w:color="000000"/>
            </w:tcBorders>
            <w:shd w:val="clear" w:color="auto" w:fill="FFFFFF"/>
          </w:tcPr>
          <w:p w14:paraId="5FF9A8A1" w14:textId="77777777" w:rsidR="00362305" w:rsidRPr="00F97309" w:rsidRDefault="00362305" w:rsidP="003370E5">
            <w:pPr>
              <w:jc w:val="center"/>
              <w:rPr>
                <w:rFonts w:cstheme="minorHAnsi"/>
                <w:sz w:val="24"/>
                <w:szCs w:val="24"/>
              </w:rPr>
            </w:pPr>
            <w:r w:rsidRPr="00F97309">
              <w:rPr>
                <w:rFonts w:cstheme="minorHAnsi"/>
                <w:color w:val="000000"/>
                <w:sz w:val="24"/>
                <w:szCs w:val="24"/>
              </w:rPr>
              <w:t>2090</w:t>
            </w:r>
          </w:p>
        </w:tc>
        <w:tc>
          <w:tcPr>
            <w:tcW w:w="626" w:type="dxa"/>
            <w:tcBorders>
              <w:left w:val="none" w:sz="1" w:space="0" w:color="000000"/>
              <w:bottom w:val="none" w:sz="1" w:space="0" w:color="000000"/>
              <w:right w:val="none" w:sz="1" w:space="0" w:color="000000"/>
            </w:tcBorders>
            <w:shd w:val="clear" w:color="auto" w:fill="FFFFFF"/>
          </w:tcPr>
          <w:p w14:paraId="07C7008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22</w:t>
            </w:r>
          </w:p>
        </w:tc>
      </w:tr>
      <w:tr w:rsidR="00362305" w:rsidRPr="00F97309" w14:paraId="4852DE52" w14:textId="77777777" w:rsidTr="003370E5">
        <w:trPr>
          <w:trHeight w:val="454"/>
          <w:jc w:val="right"/>
        </w:trPr>
        <w:tc>
          <w:tcPr>
            <w:tcW w:w="624" w:type="dxa"/>
            <w:tcBorders>
              <w:left w:val="none" w:sz="1" w:space="0" w:color="000000"/>
              <w:bottom w:val="none" w:sz="1" w:space="0" w:color="000000"/>
            </w:tcBorders>
            <w:shd w:val="clear" w:color="auto" w:fill="FFFFFF"/>
          </w:tcPr>
          <w:p w14:paraId="67DF7773"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737" w:type="dxa"/>
            <w:tcBorders>
              <w:left w:val="none" w:sz="1" w:space="0" w:color="000000"/>
              <w:bottom w:val="none" w:sz="1" w:space="0" w:color="000000"/>
            </w:tcBorders>
            <w:shd w:val="clear" w:color="auto" w:fill="FFFFFF"/>
          </w:tcPr>
          <w:p w14:paraId="02F6627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23</w:t>
            </w:r>
          </w:p>
        </w:tc>
        <w:tc>
          <w:tcPr>
            <w:tcW w:w="1417" w:type="dxa"/>
            <w:tcBorders>
              <w:left w:val="none" w:sz="1" w:space="0" w:color="000000"/>
              <w:bottom w:val="none" w:sz="1" w:space="0" w:color="000000"/>
            </w:tcBorders>
            <w:shd w:val="clear" w:color="auto" w:fill="FFFFFF"/>
          </w:tcPr>
          <w:p w14:paraId="412BB04A" w14:textId="77777777" w:rsidR="00362305" w:rsidRPr="00F97309" w:rsidRDefault="00362305" w:rsidP="003370E5">
            <w:pP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FFFFFF"/>
          </w:tcPr>
          <w:p w14:paraId="4416F0E9" w14:textId="77777777" w:rsidR="00362305" w:rsidRPr="00F97309" w:rsidRDefault="00362305" w:rsidP="003370E5">
            <w:pPr>
              <w:jc w:val="center"/>
              <w:rPr>
                <w:rFonts w:cstheme="minorHAnsi"/>
                <w:sz w:val="24"/>
                <w:szCs w:val="24"/>
              </w:rPr>
            </w:pPr>
            <w:r w:rsidRPr="00F97309">
              <w:rPr>
                <w:rFonts w:cstheme="minorHAnsi"/>
                <w:color w:val="000000"/>
                <w:sz w:val="24"/>
                <w:szCs w:val="24"/>
              </w:rPr>
              <w:t>2080</w:t>
            </w:r>
          </w:p>
        </w:tc>
        <w:tc>
          <w:tcPr>
            <w:tcW w:w="850" w:type="dxa"/>
            <w:tcBorders>
              <w:left w:val="none" w:sz="1" w:space="0" w:color="000000"/>
              <w:bottom w:val="none" w:sz="1" w:space="0" w:color="000000"/>
            </w:tcBorders>
            <w:shd w:val="clear" w:color="auto" w:fill="FFFFFF"/>
          </w:tcPr>
          <w:p w14:paraId="3F24E5F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059663D0"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757FCF71"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43461AAF" w14:textId="77777777" w:rsidR="00362305" w:rsidRPr="00F97309" w:rsidRDefault="00362305" w:rsidP="003370E5">
            <w:pPr>
              <w:rPr>
                <w:rFonts w:cstheme="minorHAnsi"/>
                <w:sz w:val="24"/>
                <w:szCs w:val="24"/>
              </w:rPr>
            </w:pPr>
            <w:r w:rsidRPr="00F97309">
              <w:rPr>
                <w:rFonts w:cstheme="minorHAnsi"/>
                <w:color w:val="000000"/>
                <w:sz w:val="24"/>
                <w:szCs w:val="24"/>
              </w:rPr>
              <w:t>Jugador 32</w:t>
            </w:r>
          </w:p>
        </w:tc>
        <w:tc>
          <w:tcPr>
            <w:tcW w:w="850" w:type="dxa"/>
            <w:tcBorders>
              <w:left w:val="none" w:sz="1" w:space="0" w:color="000000"/>
              <w:bottom w:val="none" w:sz="1" w:space="0" w:color="000000"/>
            </w:tcBorders>
            <w:shd w:val="clear" w:color="auto" w:fill="FFFFFF"/>
          </w:tcPr>
          <w:p w14:paraId="737A967E" w14:textId="77777777" w:rsidR="00362305" w:rsidRPr="00F97309" w:rsidRDefault="00362305" w:rsidP="003370E5">
            <w:pPr>
              <w:jc w:val="center"/>
              <w:rPr>
                <w:rFonts w:cstheme="minorHAnsi"/>
                <w:sz w:val="24"/>
                <w:szCs w:val="24"/>
              </w:rPr>
            </w:pPr>
            <w:r w:rsidRPr="00F97309">
              <w:rPr>
                <w:rFonts w:cstheme="minorHAnsi"/>
                <w:color w:val="000000"/>
                <w:sz w:val="24"/>
                <w:szCs w:val="24"/>
              </w:rPr>
              <w:t>1990</w:t>
            </w:r>
          </w:p>
        </w:tc>
        <w:tc>
          <w:tcPr>
            <w:tcW w:w="626" w:type="dxa"/>
            <w:tcBorders>
              <w:left w:val="none" w:sz="1" w:space="0" w:color="000000"/>
              <w:bottom w:val="none" w:sz="1" w:space="0" w:color="000000"/>
              <w:right w:val="none" w:sz="1" w:space="0" w:color="000000"/>
            </w:tcBorders>
            <w:shd w:val="clear" w:color="auto" w:fill="FFFFFF"/>
          </w:tcPr>
          <w:p w14:paraId="40EC67B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32</w:t>
            </w:r>
          </w:p>
        </w:tc>
      </w:tr>
      <w:tr w:rsidR="00362305" w:rsidRPr="00F97309" w14:paraId="71397296" w14:textId="77777777" w:rsidTr="003370E5">
        <w:trPr>
          <w:trHeight w:val="454"/>
          <w:jc w:val="right"/>
        </w:trPr>
        <w:tc>
          <w:tcPr>
            <w:tcW w:w="624" w:type="dxa"/>
            <w:tcBorders>
              <w:left w:val="none" w:sz="1" w:space="0" w:color="000000"/>
              <w:bottom w:val="none" w:sz="1" w:space="0" w:color="000000"/>
            </w:tcBorders>
            <w:shd w:val="clear" w:color="auto" w:fill="FFFFFF"/>
          </w:tcPr>
          <w:p w14:paraId="2E27D4A5" w14:textId="77777777" w:rsidR="00362305" w:rsidRPr="00F97309" w:rsidRDefault="00362305" w:rsidP="003370E5">
            <w:pPr>
              <w:jc w:val="center"/>
              <w:rPr>
                <w:rFonts w:cstheme="minorHAnsi"/>
                <w:sz w:val="24"/>
                <w:szCs w:val="24"/>
              </w:rPr>
            </w:pPr>
            <w:r w:rsidRPr="00F97309">
              <w:rPr>
                <w:rFonts w:cstheme="minorHAnsi"/>
                <w:color w:val="000000"/>
                <w:sz w:val="24"/>
                <w:szCs w:val="24"/>
              </w:rPr>
              <w:t>16</w:t>
            </w:r>
          </w:p>
        </w:tc>
        <w:tc>
          <w:tcPr>
            <w:tcW w:w="737" w:type="dxa"/>
            <w:tcBorders>
              <w:left w:val="none" w:sz="1" w:space="0" w:color="000000"/>
              <w:bottom w:val="none" w:sz="1" w:space="0" w:color="000000"/>
            </w:tcBorders>
            <w:shd w:val="clear" w:color="auto" w:fill="FFFFFF"/>
          </w:tcPr>
          <w:p w14:paraId="4915842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25</w:t>
            </w:r>
          </w:p>
        </w:tc>
        <w:tc>
          <w:tcPr>
            <w:tcW w:w="1417" w:type="dxa"/>
            <w:tcBorders>
              <w:left w:val="none" w:sz="1" w:space="0" w:color="000000"/>
              <w:bottom w:val="none" w:sz="1" w:space="0" w:color="000000"/>
            </w:tcBorders>
            <w:shd w:val="clear" w:color="auto" w:fill="FFFFFF"/>
          </w:tcPr>
          <w:p w14:paraId="597B8736" w14:textId="77777777" w:rsidR="00362305" w:rsidRPr="00F97309" w:rsidRDefault="00362305" w:rsidP="003370E5">
            <w:pP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FFFFFF"/>
          </w:tcPr>
          <w:p w14:paraId="72FF018C" w14:textId="77777777" w:rsidR="00362305" w:rsidRPr="00F97309" w:rsidRDefault="00362305" w:rsidP="003370E5">
            <w:pPr>
              <w:jc w:val="center"/>
              <w:rPr>
                <w:rFonts w:cstheme="minorHAnsi"/>
                <w:sz w:val="24"/>
                <w:szCs w:val="24"/>
              </w:rPr>
            </w:pPr>
            <w:r w:rsidRPr="00F97309">
              <w:rPr>
                <w:rFonts w:cstheme="minorHAnsi"/>
                <w:color w:val="000000"/>
                <w:sz w:val="24"/>
                <w:szCs w:val="24"/>
              </w:rPr>
              <w:t>2060</w:t>
            </w:r>
          </w:p>
        </w:tc>
        <w:tc>
          <w:tcPr>
            <w:tcW w:w="850" w:type="dxa"/>
            <w:tcBorders>
              <w:left w:val="none" w:sz="1" w:space="0" w:color="000000"/>
              <w:bottom w:val="none" w:sz="1" w:space="0" w:color="000000"/>
            </w:tcBorders>
            <w:shd w:val="clear" w:color="auto" w:fill="FFFFFF"/>
          </w:tcPr>
          <w:p w14:paraId="3BEB5D62"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4F6A4674"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3B1D9F6A"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7A798616" w14:textId="77777777" w:rsidR="00362305" w:rsidRPr="00F97309" w:rsidRDefault="00362305" w:rsidP="003370E5">
            <w:pP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FFFFFF"/>
          </w:tcPr>
          <w:p w14:paraId="2319FF5E" w14:textId="77777777" w:rsidR="00362305" w:rsidRPr="00F97309" w:rsidRDefault="00362305" w:rsidP="003370E5">
            <w:pPr>
              <w:jc w:val="center"/>
              <w:rPr>
                <w:rFonts w:cstheme="minorHAnsi"/>
                <w:sz w:val="24"/>
                <w:szCs w:val="24"/>
              </w:rPr>
            </w:pPr>
            <w:r w:rsidRPr="00F97309">
              <w:rPr>
                <w:rFonts w:cstheme="minorHAnsi"/>
                <w:color w:val="000000"/>
                <w:sz w:val="24"/>
                <w:szCs w:val="24"/>
              </w:rPr>
              <w:t>1970</w:t>
            </w:r>
          </w:p>
        </w:tc>
        <w:tc>
          <w:tcPr>
            <w:tcW w:w="626" w:type="dxa"/>
            <w:tcBorders>
              <w:left w:val="none" w:sz="1" w:space="0" w:color="000000"/>
              <w:bottom w:val="none" w:sz="1" w:space="0" w:color="000000"/>
              <w:right w:val="none" w:sz="1" w:space="0" w:color="000000"/>
            </w:tcBorders>
            <w:shd w:val="clear" w:color="auto" w:fill="FFFFFF"/>
          </w:tcPr>
          <w:p w14:paraId="376678E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34</w:t>
            </w:r>
          </w:p>
        </w:tc>
      </w:tr>
      <w:tr w:rsidR="00362305" w:rsidRPr="00F97309" w14:paraId="6640E657" w14:textId="77777777" w:rsidTr="003370E5">
        <w:trPr>
          <w:trHeight w:val="454"/>
          <w:jc w:val="right"/>
        </w:trPr>
        <w:tc>
          <w:tcPr>
            <w:tcW w:w="624" w:type="dxa"/>
            <w:tcBorders>
              <w:left w:val="none" w:sz="1" w:space="0" w:color="000000"/>
              <w:bottom w:val="none" w:sz="1" w:space="0" w:color="000000"/>
            </w:tcBorders>
            <w:shd w:val="clear" w:color="auto" w:fill="FFFFFF"/>
          </w:tcPr>
          <w:p w14:paraId="43EDCC91" w14:textId="77777777" w:rsidR="00362305" w:rsidRPr="00F97309" w:rsidRDefault="00362305" w:rsidP="003370E5">
            <w:pPr>
              <w:jc w:val="center"/>
              <w:rPr>
                <w:rFonts w:cstheme="minorHAnsi"/>
                <w:sz w:val="24"/>
                <w:szCs w:val="24"/>
              </w:rPr>
            </w:pPr>
            <w:r w:rsidRPr="00F97309">
              <w:rPr>
                <w:rFonts w:cstheme="minorHAnsi"/>
                <w:color w:val="000000"/>
                <w:sz w:val="24"/>
                <w:szCs w:val="24"/>
              </w:rPr>
              <w:t>17</w:t>
            </w:r>
          </w:p>
        </w:tc>
        <w:tc>
          <w:tcPr>
            <w:tcW w:w="737" w:type="dxa"/>
            <w:tcBorders>
              <w:left w:val="none" w:sz="1" w:space="0" w:color="000000"/>
              <w:bottom w:val="none" w:sz="1" w:space="0" w:color="000000"/>
            </w:tcBorders>
            <w:shd w:val="clear" w:color="auto" w:fill="FFFFFF"/>
          </w:tcPr>
          <w:p w14:paraId="14CDBC0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37</w:t>
            </w:r>
          </w:p>
        </w:tc>
        <w:tc>
          <w:tcPr>
            <w:tcW w:w="1417" w:type="dxa"/>
            <w:tcBorders>
              <w:left w:val="none" w:sz="1" w:space="0" w:color="000000"/>
              <w:bottom w:val="none" w:sz="1" w:space="0" w:color="000000"/>
            </w:tcBorders>
            <w:shd w:val="clear" w:color="auto" w:fill="FFFFFF"/>
          </w:tcPr>
          <w:p w14:paraId="33B435B6" w14:textId="77777777" w:rsidR="00362305" w:rsidRPr="00F97309" w:rsidRDefault="00362305" w:rsidP="003370E5">
            <w:pP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FFFFFF"/>
          </w:tcPr>
          <w:p w14:paraId="237D4BAE" w14:textId="77777777" w:rsidR="00362305" w:rsidRPr="00F97309" w:rsidRDefault="00362305" w:rsidP="003370E5">
            <w:pPr>
              <w:jc w:val="center"/>
              <w:rPr>
                <w:rFonts w:cstheme="minorHAnsi"/>
                <w:sz w:val="24"/>
                <w:szCs w:val="24"/>
              </w:rPr>
            </w:pPr>
            <w:r w:rsidRPr="00F97309">
              <w:rPr>
                <w:rFonts w:cstheme="minorHAnsi"/>
                <w:color w:val="000000"/>
                <w:sz w:val="24"/>
                <w:szCs w:val="24"/>
              </w:rPr>
              <w:t>1940</w:t>
            </w:r>
          </w:p>
        </w:tc>
        <w:tc>
          <w:tcPr>
            <w:tcW w:w="850" w:type="dxa"/>
            <w:tcBorders>
              <w:left w:val="none" w:sz="1" w:space="0" w:color="000000"/>
              <w:bottom w:val="none" w:sz="1" w:space="0" w:color="000000"/>
            </w:tcBorders>
            <w:shd w:val="clear" w:color="auto" w:fill="FFFFFF"/>
          </w:tcPr>
          <w:p w14:paraId="18CD0D68"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0D88154B"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38A58EC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42641CEC" w14:textId="77777777" w:rsidR="00362305" w:rsidRPr="00F97309" w:rsidRDefault="00362305" w:rsidP="003370E5">
            <w:pPr>
              <w:rPr>
                <w:rFonts w:cstheme="minorHAnsi"/>
                <w:sz w:val="24"/>
                <w:szCs w:val="24"/>
              </w:rPr>
            </w:pPr>
            <w:r w:rsidRPr="00F97309">
              <w:rPr>
                <w:rFonts w:cstheme="minorHAnsi"/>
                <w:color w:val="000000"/>
                <w:sz w:val="24"/>
                <w:szCs w:val="24"/>
              </w:rPr>
              <w:t>Jugador 26</w:t>
            </w:r>
          </w:p>
        </w:tc>
        <w:tc>
          <w:tcPr>
            <w:tcW w:w="850" w:type="dxa"/>
            <w:tcBorders>
              <w:left w:val="none" w:sz="1" w:space="0" w:color="000000"/>
              <w:bottom w:val="none" w:sz="1" w:space="0" w:color="000000"/>
            </w:tcBorders>
            <w:shd w:val="clear" w:color="auto" w:fill="FFFFFF"/>
          </w:tcPr>
          <w:p w14:paraId="15B66A65" w14:textId="77777777" w:rsidR="00362305" w:rsidRPr="00F97309" w:rsidRDefault="00362305" w:rsidP="003370E5">
            <w:pPr>
              <w:jc w:val="center"/>
              <w:rPr>
                <w:rFonts w:cstheme="minorHAnsi"/>
                <w:sz w:val="24"/>
                <w:szCs w:val="24"/>
              </w:rPr>
            </w:pPr>
            <w:r w:rsidRPr="00F97309">
              <w:rPr>
                <w:rFonts w:cstheme="minorHAnsi"/>
                <w:color w:val="000000"/>
                <w:sz w:val="24"/>
                <w:szCs w:val="24"/>
              </w:rPr>
              <w:t>2050</w:t>
            </w:r>
          </w:p>
        </w:tc>
        <w:tc>
          <w:tcPr>
            <w:tcW w:w="626" w:type="dxa"/>
            <w:tcBorders>
              <w:left w:val="none" w:sz="1" w:space="0" w:color="000000"/>
              <w:bottom w:val="none" w:sz="1" w:space="0" w:color="000000"/>
              <w:right w:val="none" w:sz="1" w:space="0" w:color="000000"/>
            </w:tcBorders>
            <w:shd w:val="clear" w:color="auto" w:fill="FFFFFF"/>
          </w:tcPr>
          <w:p w14:paraId="121C644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26</w:t>
            </w:r>
          </w:p>
        </w:tc>
      </w:tr>
      <w:tr w:rsidR="00362305" w:rsidRPr="00F97309" w14:paraId="0DCA218A" w14:textId="77777777" w:rsidTr="003370E5">
        <w:trPr>
          <w:trHeight w:val="454"/>
          <w:jc w:val="right"/>
        </w:trPr>
        <w:tc>
          <w:tcPr>
            <w:tcW w:w="624" w:type="dxa"/>
            <w:tcBorders>
              <w:left w:val="none" w:sz="1" w:space="0" w:color="000000"/>
              <w:bottom w:val="none" w:sz="1" w:space="0" w:color="000000"/>
            </w:tcBorders>
            <w:shd w:val="clear" w:color="auto" w:fill="FFFFFF"/>
          </w:tcPr>
          <w:p w14:paraId="62D187EC" w14:textId="77777777" w:rsidR="00362305" w:rsidRPr="00F97309" w:rsidRDefault="00362305" w:rsidP="003370E5">
            <w:pPr>
              <w:jc w:val="center"/>
              <w:rPr>
                <w:rFonts w:cstheme="minorHAnsi"/>
                <w:sz w:val="24"/>
                <w:szCs w:val="24"/>
              </w:rPr>
            </w:pPr>
            <w:r w:rsidRPr="00F97309">
              <w:rPr>
                <w:rFonts w:cstheme="minorHAnsi"/>
                <w:color w:val="000000"/>
                <w:sz w:val="24"/>
                <w:szCs w:val="24"/>
              </w:rPr>
              <w:t>18</w:t>
            </w:r>
          </w:p>
        </w:tc>
        <w:tc>
          <w:tcPr>
            <w:tcW w:w="737" w:type="dxa"/>
            <w:tcBorders>
              <w:left w:val="none" w:sz="1" w:space="0" w:color="000000"/>
              <w:bottom w:val="none" w:sz="1" w:space="0" w:color="000000"/>
            </w:tcBorders>
            <w:shd w:val="clear" w:color="auto" w:fill="FFFFFF"/>
          </w:tcPr>
          <w:p w14:paraId="1B584D4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27</w:t>
            </w:r>
          </w:p>
        </w:tc>
        <w:tc>
          <w:tcPr>
            <w:tcW w:w="1417" w:type="dxa"/>
            <w:tcBorders>
              <w:left w:val="none" w:sz="1" w:space="0" w:color="000000"/>
              <w:bottom w:val="none" w:sz="1" w:space="0" w:color="000000"/>
            </w:tcBorders>
            <w:shd w:val="clear" w:color="auto" w:fill="FFFFFF"/>
          </w:tcPr>
          <w:p w14:paraId="2599E095" w14:textId="77777777" w:rsidR="00362305" w:rsidRPr="00F97309" w:rsidRDefault="00362305" w:rsidP="003370E5">
            <w:pPr>
              <w:rPr>
                <w:rFonts w:cstheme="minorHAnsi"/>
                <w:sz w:val="24"/>
                <w:szCs w:val="24"/>
              </w:rPr>
            </w:pPr>
            <w:r w:rsidRPr="00F97309">
              <w:rPr>
                <w:rFonts w:cstheme="minorHAnsi"/>
                <w:color w:val="000000"/>
                <w:sz w:val="24"/>
                <w:szCs w:val="24"/>
              </w:rPr>
              <w:t>Jugador 27</w:t>
            </w:r>
          </w:p>
        </w:tc>
        <w:tc>
          <w:tcPr>
            <w:tcW w:w="850" w:type="dxa"/>
            <w:tcBorders>
              <w:left w:val="none" w:sz="1" w:space="0" w:color="000000"/>
              <w:bottom w:val="none" w:sz="1" w:space="0" w:color="000000"/>
            </w:tcBorders>
            <w:shd w:val="clear" w:color="auto" w:fill="FFFFFF"/>
          </w:tcPr>
          <w:p w14:paraId="1B497FA9" w14:textId="77777777" w:rsidR="00362305" w:rsidRPr="00F97309" w:rsidRDefault="00362305" w:rsidP="003370E5">
            <w:pPr>
              <w:jc w:val="center"/>
              <w:rPr>
                <w:rFonts w:cstheme="minorHAnsi"/>
                <w:sz w:val="24"/>
                <w:szCs w:val="24"/>
              </w:rPr>
            </w:pPr>
            <w:r w:rsidRPr="00F97309">
              <w:rPr>
                <w:rFonts w:cstheme="minorHAnsi"/>
                <w:color w:val="000000"/>
                <w:sz w:val="24"/>
                <w:szCs w:val="24"/>
              </w:rPr>
              <w:t>2040</w:t>
            </w:r>
          </w:p>
        </w:tc>
        <w:tc>
          <w:tcPr>
            <w:tcW w:w="850" w:type="dxa"/>
            <w:tcBorders>
              <w:left w:val="none" w:sz="1" w:space="0" w:color="000000"/>
              <w:bottom w:val="none" w:sz="1" w:space="0" w:color="000000"/>
            </w:tcBorders>
            <w:shd w:val="clear" w:color="auto" w:fill="FFFFFF"/>
          </w:tcPr>
          <w:p w14:paraId="6DB32D77"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0DE41B7B"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02FEEADF"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08850E6F" w14:textId="77777777" w:rsidR="00362305" w:rsidRPr="00F97309" w:rsidRDefault="00362305" w:rsidP="003370E5">
            <w:pP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FFFFFF"/>
          </w:tcPr>
          <w:p w14:paraId="73876C40" w14:textId="77777777" w:rsidR="00362305" w:rsidRPr="00F97309" w:rsidRDefault="00362305" w:rsidP="003370E5">
            <w:pPr>
              <w:jc w:val="center"/>
              <w:rPr>
                <w:rFonts w:cstheme="minorHAnsi"/>
                <w:sz w:val="24"/>
                <w:szCs w:val="24"/>
              </w:rPr>
            </w:pPr>
            <w:r w:rsidRPr="00F97309">
              <w:rPr>
                <w:rFonts w:cstheme="minorHAnsi"/>
                <w:color w:val="000000"/>
                <w:sz w:val="24"/>
                <w:szCs w:val="24"/>
              </w:rPr>
              <w:t>1930</w:t>
            </w:r>
          </w:p>
        </w:tc>
        <w:tc>
          <w:tcPr>
            <w:tcW w:w="626" w:type="dxa"/>
            <w:tcBorders>
              <w:left w:val="none" w:sz="1" w:space="0" w:color="000000"/>
              <w:bottom w:val="none" w:sz="1" w:space="0" w:color="000000"/>
              <w:right w:val="none" w:sz="1" w:space="0" w:color="000000"/>
            </w:tcBorders>
            <w:shd w:val="clear" w:color="auto" w:fill="FFFFFF"/>
          </w:tcPr>
          <w:p w14:paraId="2D50BF5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38</w:t>
            </w:r>
          </w:p>
        </w:tc>
      </w:tr>
      <w:tr w:rsidR="00362305" w:rsidRPr="00F97309" w14:paraId="6E75EF23" w14:textId="77777777" w:rsidTr="003370E5">
        <w:trPr>
          <w:trHeight w:val="454"/>
          <w:jc w:val="right"/>
        </w:trPr>
        <w:tc>
          <w:tcPr>
            <w:tcW w:w="624" w:type="dxa"/>
            <w:tcBorders>
              <w:left w:val="none" w:sz="1" w:space="0" w:color="000000"/>
              <w:bottom w:val="none" w:sz="1" w:space="0" w:color="000000"/>
            </w:tcBorders>
            <w:shd w:val="clear" w:color="auto" w:fill="FFFFFF"/>
          </w:tcPr>
          <w:p w14:paraId="1E755AF0" w14:textId="77777777" w:rsidR="00362305" w:rsidRPr="00F97309" w:rsidRDefault="00362305" w:rsidP="003370E5">
            <w:pPr>
              <w:jc w:val="center"/>
              <w:rPr>
                <w:rFonts w:cstheme="minorHAnsi"/>
                <w:sz w:val="24"/>
                <w:szCs w:val="24"/>
              </w:rPr>
            </w:pPr>
            <w:r w:rsidRPr="00F97309">
              <w:rPr>
                <w:rFonts w:cstheme="minorHAnsi"/>
                <w:color w:val="000000"/>
                <w:sz w:val="24"/>
                <w:szCs w:val="24"/>
              </w:rPr>
              <w:t>19</w:t>
            </w:r>
          </w:p>
        </w:tc>
        <w:tc>
          <w:tcPr>
            <w:tcW w:w="737" w:type="dxa"/>
            <w:tcBorders>
              <w:left w:val="none" w:sz="1" w:space="0" w:color="000000"/>
              <w:bottom w:val="none" w:sz="1" w:space="0" w:color="000000"/>
            </w:tcBorders>
            <w:shd w:val="clear" w:color="auto" w:fill="FFFFFF"/>
          </w:tcPr>
          <w:p w14:paraId="172E7EA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39</w:t>
            </w:r>
          </w:p>
        </w:tc>
        <w:tc>
          <w:tcPr>
            <w:tcW w:w="1417" w:type="dxa"/>
            <w:tcBorders>
              <w:left w:val="none" w:sz="1" w:space="0" w:color="000000"/>
              <w:bottom w:val="none" w:sz="1" w:space="0" w:color="000000"/>
            </w:tcBorders>
            <w:shd w:val="clear" w:color="auto" w:fill="FFFFFF"/>
          </w:tcPr>
          <w:p w14:paraId="6DBEBCB7" w14:textId="77777777" w:rsidR="00362305" w:rsidRPr="00F97309" w:rsidRDefault="00362305" w:rsidP="003370E5">
            <w:pP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FFFFFF"/>
          </w:tcPr>
          <w:p w14:paraId="495A9AB6" w14:textId="77777777" w:rsidR="00362305" w:rsidRPr="00F97309" w:rsidRDefault="00362305" w:rsidP="003370E5">
            <w:pPr>
              <w:jc w:val="center"/>
              <w:rPr>
                <w:rFonts w:cstheme="minorHAnsi"/>
                <w:sz w:val="24"/>
                <w:szCs w:val="24"/>
              </w:rPr>
            </w:pPr>
            <w:r w:rsidRPr="00F97309">
              <w:rPr>
                <w:rFonts w:cstheme="minorHAnsi"/>
                <w:color w:val="000000"/>
                <w:sz w:val="24"/>
                <w:szCs w:val="24"/>
              </w:rPr>
              <w:t>1920</w:t>
            </w:r>
          </w:p>
        </w:tc>
        <w:tc>
          <w:tcPr>
            <w:tcW w:w="850" w:type="dxa"/>
            <w:tcBorders>
              <w:left w:val="none" w:sz="1" w:space="0" w:color="000000"/>
              <w:bottom w:val="none" w:sz="1" w:space="0" w:color="000000"/>
            </w:tcBorders>
            <w:shd w:val="clear" w:color="auto" w:fill="FFFFFF"/>
          </w:tcPr>
          <w:p w14:paraId="33EE170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4FF72CE2"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5881A7C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010F4B2D" w14:textId="77777777" w:rsidR="00362305" w:rsidRPr="00F97309" w:rsidRDefault="00362305" w:rsidP="003370E5">
            <w:pPr>
              <w:rPr>
                <w:rFonts w:cstheme="minorHAnsi"/>
                <w:sz w:val="24"/>
                <w:szCs w:val="24"/>
              </w:rPr>
            </w:pPr>
            <w:r w:rsidRPr="00F97309">
              <w:rPr>
                <w:rFonts w:cstheme="minorHAnsi"/>
                <w:color w:val="000000"/>
                <w:sz w:val="24"/>
                <w:szCs w:val="24"/>
              </w:rPr>
              <w:t>Jugador 28</w:t>
            </w:r>
          </w:p>
        </w:tc>
        <w:tc>
          <w:tcPr>
            <w:tcW w:w="850" w:type="dxa"/>
            <w:tcBorders>
              <w:left w:val="none" w:sz="1" w:space="0" w:color="000000"/>
              <w:bottom w:val="none" w:sz="1" w:space="0" w:color="000000"/>
            </w:tcBorders>
            <w:shd w:val="clear" w:color="auto" w:fill="FFFFFF"/>
          </w:tcPr>
          <w:p w14:paraId="42C3BFCF" w14:textId="77777777" w:rsidR="00362305" w:rsidRPr="00F97309" w:rsidRDefault="00362305" w:rsidP="003370E5">
            <w:pPr>
              <w:jc w:val="center"/>
              <w:rPr>
                <w:rFonts w:cstheme="minorHAnsi"/>
                <w:sz w:val="24"/>
                <w:szCs w:val="24"/>
              </w:rPr>
            </w:pPr>
            <w:r w:rsidRPr="00F97309">
              <w:rPr>
                <w:rFonts w:cstheme="minorHAnsi"/>
                <w:color w:val="000000"/>
                <w:sz w:val="24"/>
                <w:szCs w:val="24"/>
              </w:rPr>
              <w:t>2030</w:t>
            </w:r>
          </w:p>
        </w:tc>
        <w:tc>
          <w:tcPr>
            <w:tcW w:w="626" w:type="dxa"/>
            <w:tcBorders>
              <w:left w:val="none" w:sz="1" w:space="0" w:color="000000"/>
              <w:bottom w:val="none" w:sz="1" w:space="0" w:color="000000"/>
              <w:right w:val="none" w:sz="1" w:space="0" w:color="000000"/>
            </w:tcBorders>
            <w:shd w:val="clear" w:color="auto" w:fill="FFFFFF"/>
          </w:tcPr>
          <w:p w14:paraId="6AA2467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28</w:t>
            </w:r>
          </w:p>
        </w:tc>
      </w:tr>
      <w:tr w:rsidR="00362305" w:rsidRPr="00F97309" w14:paraId="00BCD1B0" w14:textId="77777777" w:rsidTr="003370E5">
        <w:trPr>
          <w:trHeight w:val="454"/>
          <w:jc w:val="right"/>
        </w:trPr>
        <w:tc>
          <w:tcPr>
            <w:tcW w:w="624" w:type="dxa"/>
            <w:tcBorders>
              <w:left w:val="none" w:sz="1" w:space="0" w:color="000000"/>
              <w:bottom w:val="none" w:sz="1" w:space="0" w:color="000000"/>
            </w:tcBorders>
            <w:shd w:val="clear" w:color="auto" w:fill="FFFFFF"/>
          </w:tcPr>
          <w:p w14:paraId="3D63FC7D" w14:textId="77777777" w:rsidR="00362305" w:rsidRPr="00F97309" w:rsidRDefault="00362305" w:rsidP="003370E5">
            <w:pPr>
              <w:jc w:val="center"/>
              <w:rPr>
                <w:rFonts w:cstheme="minorHAnsi"/>
                <w:sz w:val="24"/>
                <w:szCs w:val="24"/>
              </w:rPr>
            </w:pPr>
            <w:r w:rsidRPr="00F97309">
              <w:rPr>
                <w:rFonts w:cstheme="minorHAnsi"/>
                <w:color w:val="000000"/>
                <w:sz w:val="24"/>
                <w:szCs w:val="24"/>
              </w:rPr>
              <w:t>20</w:t>
            </w:r>
          </w:p>
        </w:tc>
        <w:tc>
          <w:tcPr>
            <w:tcW w:w="737" w:type="dxa"/>
            <w:tcBorders>
              <w:left w:val="none" w:sz="1" w:space="0" w:color="000000"/>
              <w:bottom w:val="none" w:sz="1" w:space="0" w:color="000000"/>
            </w:tcBorders>
            <w:shd w:val="clear" w:color="auto" w:fill="FFFFFF"/>
          </w:tcPr>
          <w:p w14:paraId="3FDA1B1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29</w:t>
            </w:r>
          </w:p>
        </w:tc>
        <w:tc>
          <w:tcPr>
            <w:tcW w:w="1417" w:type="dxa"/>
            <w:tcBorders>
              <w:left w:val="none" w:sz="1" w:space="0" w:color="000000"/>
              <w:bottom w:val="none" w:sz="1" w:space="0" w:color="000000"/>
            </w:tcBorders>
            <w:shd w:val="clear" w:color="auto" w:fill="FFFFFF"/>
          </w:tcPr>
          <w:p w14:paraId="2D4EB087" w14:textId="77777777" w:rsidR="00362305" w:rsidRPr="00F97309" w:rsidRDefault="00362305" w:rsidP="003370E5">
            <w:pP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FFFFFF"/>
          </w:tcPr>
          <w:p w14:paraId="3ED6FD17" w14:textId="77777777" w:rsidR="00362305" w:rsidRPr="00F97309" w:rsidRDefault="00362305" w:rsidP="003370E5">
            <w:pPr>
              <w:jc w:val="center"/>
              <w:rPr>
                <w:rFonts w:cstheme="minorHAnsi"/>
                <w:sz w:val="24"/>
                <w:szCs w:val="24"/>
              </w:rPr>
            </w:pPr>
            <w:r w:rsidRPr="00F97309">
              <w:rPr>
                <w:rFonts w:cstheme="minorHAnsi"/>
                <w:color w:val="000000"/>
                <w:sz w:val="24"/>
                <w:szCs w:val="24"/>
              </w:rPr>
              <w:t>2020</w:t>
            </w:r>
          </w:p>
        </w:tc>
        <w:tc>
          <w:tcPr>
            <w:tcW w:w="850" w:type="dxa"/>
            <w:tcBorders>
              <w:left w:val="none" w:sz="1" w:space="0" w:color="000000"/>
              <w:bottom w:val="none" w:sz="1" w:space="0" w:color="000000"/>
            </w:tcBorders>
            <w:shd w:val="clear" w:color="auto" w:fill="FFFFFF"/>
          </w:tcPr>
          <w:p w14:paraId="58B8313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2D4537B1"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53764EE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7CBEBAD4" w14:textId="77777777" w:rsidR="00362305" w:rsidRPr="00F97309" w:rsidRDefault="00362305" w:rsidP="003370E5">
            <w:pPr>
              <w:rPr>
                <w:rFonts w:cstheme="minorHAnsi"/>
                <w:sz w:val="24"/>
                <w:szCs w:val="24"/>
              </w:rPr>
            </w:pPr>
            <w:r w:rsidRPr="00F97309">
              <w:rPr>
                <w:rFonts w:cstheme="minorHAnsi"/>
                <w:color w:val="000000"/>
                <w:sz w:val="24"/>
                <w:szCs w:val="24"/>
              </w:rPr>
              <w:t>Jugador 40</w:t>
            </w:r>
          </w:p>
        </w:tc>
        <w:tc>
          <w:tcPr>
            <w:tcW w:w="850" w:type="dxa"/>
            <w:tcBorders>
              <w:left w:val="none" w:sz="1" w:space="0" w:color="000000"/>
              <w:bottom w:val="none" w:sz="1" w:space="0" w:color="000000"/>
            </w:tcBorders>
            <w:shd w:val="clear" w:color="auto" w:fill="FFFFFF"/>
          </w:tcPr>
          <w:p w14:paraId="3C1243F6" w14:textId="77777777" w:rsidR="00362305" w:rsidRPr="00F97309" w:rsidRDefault="00362305" w:rsidP="003370E5">
            <w:pPr>
              <w:jc w:val="center"/>
              <w:rPr>
                <w:rFonts w:cstheme="minorHAnsi"/>
                <w:sz w:val="24"/>
                <w:szCs w:val="24"/>
              </w:rPr>
            </w:pPr>
            <w:r w:rsidRPr="00F97309">
              <w:rPr>
                <w:rFonts w:cstheme="minorHAnsi"/>
                <w:color w:val="000000"/>
                <w:sz w:val="24"/>
                <w:szCs w:val="24"/>
              </w:rPr>
              <w:t>1910</w:t>
            </w:r>
          </w:p>
        </w:tc>
        <w:tc>
          <w:tcPr>
            <w:tcW w:w="626" w:type="dxa"/>
            <w:tcBorders>
              <w:left w:val="none" w:sz="1" w:space="0" w:color="000000"/>
              <w:bottom w:val="none" w:sz="1" w:space="0" w:color="000000"/>
              <w:right w:val="none" w:sz="1" w:space="0" w:color="000000"/>
            </w:tcBorders>
            <w:shd w:val="clear" w:color="auto" w:fill="FFFFFF"/>
          </w:tcPr>
          <w:p w14:paraId="23C6126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40</w:t>
            </w:r>
          </w:p>
        </w:tc>
      </w:tr>
    </w:tbl>
    <w:p w14:paraId="66C4FF5D" w14:textId="77777777" w:rsidR="00362305" w:rsidRPr="00F97309" w:rsidRDefault="00362305" w:rsidP="00362305">
      <w:pPr>
        <w:jc w:val="both"/>
        <w:rPr>
          <w:rFonts w:cstheme="minorHAnsi"/>
          <w:sz w:val="24"/>
          <w:szCs w:val="24"/>
        </w:rPr>
      </w:pPr>
    </w:p>
    <w:p w14:paraId="2E8575FE" w14:textId="77777777" w:rsidR="00362305" w:rsidRPr="00F97309" w:rsidRDefault="00362305" w:rsidP="00362305">
      <w:pPr>
        <w:pStyle w:val="Ttulo3"/>
        <w:ind w:firstLine="170"/>
        <w:jc w:val="both"/>
        <w:rPr>
          <w:rFonts w:asciiTheme="minorHAnsi" w:hAnsiTheme="minorHAnsi" w:cstheme="minorHAnsi"/>
        </w:rPr>
      </w:pPr>
    </w:p>
    <w:p w14:paraId="510C6318" w14:textId="0DA9DF3E" w:rsidR="00362305" w:rsidRPr="00F97309" w:rsidRDefault="00362305" w:rsidP="002264D4">
      <w:pPr>
        <w:pStyle w:val="11"/>
      </w:pPr>
      <w:bookmarkStart w:id="382" w:name="_Toc118406156"/>
      <w:r w:rsidRPr="00F97309">
        <w:t xml:space="preserve">Emparejando la Ronda </w:t>
      </w:r>
      <w:r w:rsidR="00323E1A" w:rsidRPr="00F97309">
        <w:t>3:</w:t>
      </w:r>
      <w:r w:rsidRPr="00F97309">
        <w:t xml:space="preserve"> Flotantes</w:t>
      </w:r>
      <w:bookmarkEnd w:id="382"/>
    </w:p>
    <w:p w14:paraId="317AB39D" w14:textId="77777777" w:rsidR="00CD3D44" w:rsidRPr="00F97309" w:rsidRDefault="00CD3D44" w:rsidP="00362305">
      <w:pPr>
        <w:jc w:val="both"/>
        <w:rPr>
          <w:rFonts w:cstheme="minorHAnsi"/>
          <w:sz w:val="24"/>
          <w:szCs w:val="24"/>
        </w:rPr>
      </w:pPr>
    </w:p>
    <w:p w14:paraId="07DDCD59" w14:textId="52FC3B45" w:rsidR="00362305" w:rsidRPr="00F97309" w:rsidRDefault="00362305" w:rsidP="00362305">
      <w:pPr>
        <w:jc w:val="both"/>
        <w:rPr>
          <w:rFonts w:cstheme="minorHAnsi"/>
          <w:sz w:val="24"/>
          <w:szCs w:val="24"/>
        </w:rPr>
      </w:pPr>
      <w:r w:rsidRPr="00F97309">
        <w:rPr>
          <w:rFonts w:cstheme="minorHAnsi"/>
          <w:sz w:val="24"/>
          <w:szCs w:val="24"/>
        </w:rPr>
        <w:t>Una vez registrados los resultados anteriores, vamos a realizar los emparejamientos de la ronda número 3. Para ello, utilizaremos el mismo tipo de informe preemparejamiento que hemos visto anteriormente, convenientemente actualizado.</w:t>
      </w:r>
    </w:p>
    <w:p w14:paraId="2F7667E4" w14:textId="77777777" w:rsidR="00362305" w:rsidRPr="00F97309" w:rsidRDefault="00362305" w:rsidP="00362305">
      <w:pPr>
        <w:rPr>
          <w:rFonts w:cstheme="minorHAnsi"/>
          <w:sz w:val="24"/>
          <w:szCs w:val="24"/>
        </w:rPr>
      </w:pPr>
      <w:r w:rsidRPr="00F97309">
        <w:rPr>
          <w:rFonts w:cstheme="minorHAnsi"/>
          <w:sz w:val="24"/>
          <w:szCs w:val="24"/>
        </w:rPr>
        <w:t>ID</w:t>
      </w:r>
      <w:r w:rsidRPr="00F97309">
        <w:rPr>
          <w:rFonts w:cstheme="minorHAnsi"/>
          <w:sz w:val="24"/>
          <w:szCs w:val="24"/>
        </w:rPr>
        <w:tab/>
        <w:t>Pts</w:t>
      </w:r>
      <w:r w:rsidRPr="00F97309">
        <w:rPr>
          <w:rFonts w:cstheme="minorHAnsi"/>
          <w:sz w:val="24"/>
          <w:szCs w:val="24"/>
        </w:rPr>
        <w:tab/>
        <w:t xml:space="preserve"> --</w:t>
      </w:r>
      <w:r w:rsidRPr="00F97309">
        <w:rPr>
          <w:rFonts w:cstheme="minorHAnsi"/>
          <w:sz w:val="24"/>
          <w:szCs w:val="24"/>
        </w:rPr>
        <w:tab/>
        <w:t>Pref</w:t>
      </w:r>
      <w:r w:rsidRPr="00F97309">
        <w:rPr>
          <w:rFonts w:cstheme="minorHAnsi"/>
          <w:sz w:val="24"/>
          <w:szCs w:val="24"/>
        </w:rPr>
        <w:tab/>
        <w:t>-1R</w:t>
      </w:r>
      <w:r w:rsidRPr="00F97309">
        <w:rPr>
          <w:rFonts w:cstheme="minorHAnsi"/>
          <w:sz w:val="24"/>
          <w:szCs w:val="24"/>
        </w:rPr>
        <w:tab/>
        <w:t>-2R</w:t>
      </w:r>
      <w:r w:rsidRPr="00F97309">
        <w:rPr>
          <w:rFonts w:cstheme="minorHAnsi"/>
          <w:sz w:val="24"/>
          <w:szCs w:val="24"/>
        </w:rPr>
        <w:tab/>
        <w:t xml:space="preserve">  Cur</w:t>
      </w:r>
      <w:r w:rsidRPr="00F97309">
        <w:rPr>
          <w:rFonts w:cstheme="minorHAnsi"/>
          <w:sz w:val="24"/>
          <w:szCs w:val="24"/>
        </w:rPr>
        <w:tab/>
        <w:t>G-2</w:t>
      </w:r>
      <w:r w:rsidRPr="00F97309">
        <w:rPr>
          <w:rFonts w:cstheme="minorHAnsi"/>
          <w:sz w:val="24"/>
          <w:szCs w:val="24"/>
        </w:rPr>
        <w:tab/>
        <w:t>G-1</w:t>
      </w:r>
      <w:r w:rsidRPr="00F97309">
        <w:rPr>
          <w:rFonts w:cstheme="minorHAnsi"/>
          <w:sz w:val="24"/>
          <w:szCs w:val="24"/>
        </w:rPr>
        <w:tab/>
      </w:r>
    </w:p>
    <w:p w14:paraId="7D75BD8C"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1</w:t>
      </w:r>
      <w:r w:rsidRPr="00F97309">
        <w:rPr>
          <w:rFonts w:cstheme="minorHAnsi"/>
          <w:sz w:val="24"/>
          <w:szCs w:val="24"/>
        </w:rPr>
        <w:tab/>
        <w:t>2,0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21</w:t>
      </w:r>
      <w:r w:rsidRPr="00F97309">
        <w:rPr>
          <w:rFonts w:cstheme="minorHAnsi"/>
          <w:sz w:val="24"/>
          <w:szCs w:val="24"/>
        </w:rPr>
        <w:tab/>
        <w:t xml:space="preserve"> 10</w:t>
      </w:r>
      <w:r w:rsidRPr="00F97309">
        <w:rPr>
          <w:rFonts w:cstheme="minorHAnsi"/>
          <w:sz w:val="24"/>
          <w:szCs w:val="24"/>
        </w:rPr>
        <w:tab/>
      </w:r>
    </w:p>
    <w:p w14:paraId="28F5A32A"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5</w:t>
      </w:r>
      <w:r w:rsidRPr="00F97309">
        <w:rPr>
          <w:rFonts w:cstheme="minorHAnsi"/>
          <w:sz w:val="24"/>
          <w:szCs w:val="24"/>
        </w:rPr>
        <w:tab/>
        <w:t>2,0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25</w:t>
      </w:r>
      <w:r w:rsidRPr="00F97309">
        <w:rPr>
          <w:rFonts w:cstheme="minorHAnsi"/>
          <w:sz w:val="24"/>
          <w:szCs w:val="24"/>
        </w:rPr>
        <w:tab/>
        <w:t xml:space="preserve"> 14</w:t>
      </w:r>
      <w:r w:rsidRPr="00F97309">
        <w:rPr>
          <w:rFonts w:cstheme="minorHAnsi"/>
          <w:sz w:val="24"/>
          <w:szCs w:val="24"/>
        </w:rPr>
        <w:tab/>
      </w:r>
    </w:p>
    <w:p w14:paraId="72814D1C"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6</w:t>
      </w:r>
      <w:r w:rsidRPr="00F97309">
        <w:rPr>
          <w:rFonts w:cstheme="minorHAnsi"/>
          <w:sz w:val="24"/>
          <w:szCs w:val="24"/>
        </w:rPr>
        <w:tab/>
        <w:t>2,0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26</w:t>
      </w:r>
      <w:r w:rsidRPr="00F97309">
        <w:rPr>
          <w:rFonts w:cstheme="minorHAnsi"/>
          <w:sz w:val="24"/>
          <w:szCs w:val="24"/>
        </w:rPr>
        <w:tab/>
        <w:t xml:space="preserve"> 17</w:t>
      </w:r>
      <w:r w:rsidRPr="00F97309">
        <w:rPr>
          <w:rFonts w:cstheme="minorHAnsi"/>
          <w:sz w:val="24"/>
          <w:szCs w:val="24"/>
        </w:rPr>
        <w:tab/>
      </w:r>
    </w:p>
    <w:p w14:paraId="6578169E"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8</w:t>
      </w:r>
      <w:r w:rsidRPr="00F97309">
        <w:rPr>
          <w:rFonts w:cstheme="minorHAnsi"/>
          <w:sz w:val="24"/>
          <w:szCs w:val="24"/>
        </w:rPr>
        <w:tab/>
        <w:t>2,0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28</w:t>
      </w:r>
      <w:r w:rsidRPr="00F97309">
        <w:rPr>
          <w:rFonts w:cstheme="minorHAnsi"/>
          <w:sz w:val="24"/>
          <w:szCs w:val="24"/>
        </w:rPr>
        <w:tab/>
        <w:t xml:space="preserve"> 19</w:t>
      </w:r>
      <w:r w:rsidRPr="00F97309">
        <w:rPr>
          <w:rFonts w:cstheme="minorHAnsi"/>
          <w:sz w:val="24"/>
          <w:szCs w:val="24"/>
        </w:rPr>
        <w:tab/>
      </w:r>
    </w:p>
    <w:p w14:paraId="4B089785"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9</w:t>
      </w:r>
      <w:r w:rsidRPr="00F97309">
        <w:rPr>
          <w:rFonts w:cstheme="minorHAnsi"/>
          <w:sz w:val="24"/>
          <w:szCs w:val="24"/>
        </w:rPr>
        <w:tab/>
        <w:t>2,0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29</w:t>
      </w:r>
      <w:r w:rsidRPr="00F97309">
        <w:rPr>
          <w:rFonts w:cstheme="minorHAnsi"/>
          <w:sz w:val="24"/>
          <w:szCs w:val="24"/>
        </w:rPr>
        <w:tab/>
        <w:t xml:space="preserve"> 20</w:t>
      </w:r>
      <w:r w:rsidRPr="00F97309">
        <w:rPr>
          <w:rFonts w:cstheme="minorHAnsi"/>
          <w:sz w:val="24"/>
          <w:szCs w:val="24"/>
        </w:rPr>
        <w:tab/>
      </w:r>
    </w:p>
    <w:p w14:paraId="23A9A747" w14:textId="77777777" w:rsidR="00362305" w:rsidRPr="00F97309" w:rsidRDefault="00362305" w:rsidP="00CD3D44">
      <w:pPr>
        <w:spacing w:after="0" w:line="240" w:lineRule="auto"/>
        <w:rPr>
          <w:rFonts w:cstheme="minorHAnsi"/>
          <w:sz w:val="24"/>
          <w:szCs w:val="24"/>
        </w:rPr>
      </w:pPr>
    </w:p>
    <w:p w14:paraId="3E832017"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2</w:t>
      </w:r>
      <w:r w:rsidRPr="00F97309">
        <w:rPr>
          <w:rFonts w:cstheme="minorHAnsi"/>
          <w:sz w:val="24"/>
          <w:szCs w:val="24"/>
        </w:rPr>
        <w:tab/>
        <w:t>1,5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22</w:t>
      </w:r>
      <w:r w:rsidRPr="00F97309">
        <w:rPr>
          <w:rFonts w:cstheme="minorHAnsi"/>
          <w:sz w:val="24"/>
          <w:szCs w:val="24"/>
        </w:rPr>
        <w:tab/>
        <w:t xml:space="preserve"> 13</w:t>
      </w:r>
      <w:r w:rsidRPr="00F97309">
        <w:rPr>
          <w:rFonts w:cstheme="minorHAnsi"/>
          <w:sz w:val="24"/>
          <w:szCs w:val="24"/>
        </w:rPr>
        <w:tab/>
      </w:r>
    </w:p>
    <w:p w14:paraId="4772EF44"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3</w:t>
      </w:r>
      <w:r w:rsidRPr="00F97309">
        <w:rPr>
          <w:rFonts w:cstheme="minorHAnsi"/>
          <w:sz w:val="24"/>
          <w:szCs w:val="24"/>
        </w:rPr>
        <w:tab/>
        <w:t>1,5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23</w:t>
      </w:r>
      <w:r w:rsidRPr="00F97309">
        <w:rPr>
          <w:rFonts w:cstheme="minorHAnsi"/>
          <w:sz w:val="24"/>
          <w:szCs w:val="24"/>
        </w:rPr>
        <w:tab/>
        <w:t xml:space="preserve"> 12</w:t>
      </w:r>
      <w:r w:rsidRPr="00F97309">
        <w:rPr>
          <w:rFonts w:cstheme="minorHAnsi"/>
          <w:sz w:val="24"/>
          <w:szCs w:val="24"/>
        </w:rPr>
        <w:tab/>
      </w:r>
    </w:p>
    <w:p w14:paraId="1F51E68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4</w:t>
      </w:r>
      <w:r w:rsidRPr="00F97309">
        <w:rPr>
          <w:rFonts w:cstheme="minorHAnsi"/>
          <w:sz w:val="24"/>
          <w:szCs w:val="24"/>
        </w:rPr>
        <w:tab/>
        <w:t>1,5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r>
    </w:p>
    <w:p w14:paraId="2405DFA7"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7</w:t>
      </w:r>
      <w:r w:rsidRPr="00F97309">
        <w:rPr>
          <w:rFonts w:cstheme="minorHAnsi"/>
          <w:sz w:val="24"/>
          <w:szCs w:val="24"/>
        </w:rPr>
        <w:tab/>
        <w:t>1,5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27</w:t>
      </w:r>
      <w:r w:rsidRPr="00F97309">
        <w:rPr>
          <w:rFonts w:cstheme="minorHAnsi"/>
          <w:sz w:val="24"/>
          <w:szCs w:val="24"/>
        </w:rPr>
        <w:tab/>
        <w:t xml:space="preserve"> 18</w:t>
      </w:r>
      <w:r w:rsidRPr="00F97309">
        <w:rPr>
          <w:rFonts w:cstheme="minorHAnsi"/>
          <w:sz w:val="24"/>
          <w:szCs w:val="24"/>
        </w:rPr>
        <w:tab/>
      </w:r>
    </w:p>
    <w:p w14:paraId="1061C0E5"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11</w:t>
      </w:r>
      <w:r w:rsidRPr="00F97309">
        <w:rPr>
          <w:rFonts w:cstheme="minorHAnsi"/>
          <w:sz w:val="24"/>
          <w:szCs w:val="24"/>
        </w:rPr>
        <w:tab/>
        <w:t>1,5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31</w:t>
      </w:r>
      <w:r w:rsidRPr="00F97309">
        <w:rPr>
          <w:rFonts w:cstheme="minorHAnsi"/>
          <w:sz w:val="24"/>
          <w:szCs w:val="24"/>
        </w:rPr>
        <w:tab/>
        <w:t xml:space="preserve"> 35</w:t>
      </w:r>
      <w:r w:rsidRPr="00F97309">
        <w:rPr>
          <w:rFonts w:cstheme="minorHAnsi"/>
          <w:sz w:val="24"/>
          <w:szCs w:val="24"/>
        </w:rPr>
        <w:tab/>
      </w:r>
    </w:p>
    <w:p w14:paraId="1131BFA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12</w:t>
      </w:r>
      <w:r w:rsidRPr="00F97309">
        <w:rPr>
          <w:rFonts w:cstheme="minorHAnsi"/>
          <w:sz w:val="24"/>
          <w:szCs w:val="24"/>
        </w:rPr>
        <w:tab/>
        <w:t>1,5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32</w:t>
      </w:r>
      <w:r w:rsidRPr="00F97309">
        <w:rPr>
          <w:rFonts w:cstheme="minorHAnsi"/>
          <w:sz w:val="24"/>
          <w:szCs w:val="24"/>
        </w:rPr>
        <w:tab/>
        <w:t xml:space="preserve">  3</w:t>
      </w:r>
      <w:r w:rsidRPr="00F97309">
        <w:rPr>
          <w:rFonts w:cstheme="minorHAnsi"/>
          <w:sz w:val="24"/>
          <w:szCs w:val="24"/>
        </w:rPr>
        <w:tab/>
      </w:r>
    </w:p>
    <w:p w14:paraId="3C920E75"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13</w:t>
      </w:r>
      <w:r w:rsidRPr="00F97309">
        <w:rPr>
          <w:rFonts w:cstheme="minorHAnsi"/>
          <w:sz w:val="24"/>
          <w:szCs w:val="24"/>
        </w:rPr>
        <w:tab/>
        <w:t>1,5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33</w:t>
      </w:r>
      <w:r w:rsidRPr="00F97309">
        <w:rPr>
          <w:rFonts w:cstheme="minorHAnsi"/>
          <w:sz w:val="24"/>
          <w:szCs w:val="24"/>
        </w:rPr>
        <w:tab/>
        <w:t xml:space="preserve">  2</w:t>
      </w:r>
      <w:r w:rsidRPr="00F97309">
        <w:rPr>
          <w:rFonts w:cstheme="minorHAnsi"/>
          <w:sz w:val="24"/>
          <w:szCs w:val="24"/>
        </w:rPr>
        <w:tab/>
      </w:r>
    </w:p>
    <w:p w14:paraId="4A417F7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15</w:t>
      </w:r>
      <w:r w:rsidRPr="00F97309">
        <w:rPr>
          <w:rFonts w:cstheme="minorHAnsi"/>
          <w:sz w:val="24"/>
          <w:szCs w:val="24"/>
        </w:rPr>
        <w:tab/>
        <w:t>1,5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t xml:space="preserve"> 31</w:t>
      </w:r>
      <w:r w:rsidRPr="00F97309">
        <w:rPr>
          <w:rFonts w:cstheme="minorHAnsi"/>
          <w:sz w:val="24"/>
          <w:szCs w:val="24"/>
        </w:rPr>
        <w:tab/>
      </w:r>
    </w:p>
    <w:p w14:paraId="4DC3AD5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18</w:t>
      </w:r>
      <w:r w:rsidRPr="00F97309">
        <w:rPr>
          <w:rFonts w:cstheme="minorHAnsi"/>
          <w:sz w:val="24"/>
          <w:szCs w:val="24"/>
        </w:rPr>
        <w:tab/>
        <w:t>1,5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38</w:t>
      </w:r>
      <w:r w:rsidRPr="00F97309">
        <w:rPr>
          <w:rFonts w:cstheme="minorHAnsi"/>
          <w:sz w:val="24"/>
          <w:szCs w:val="24"/>
        </w:rPr>
        <w:tab/>
        <w:t xml:space="preserve">  7</w:t>
      </w:r>
      <w:r w:rsidRPr="00F97309">
        <w:rPr>
          <w:rFonts w:cstheme="minorHAnsi"/>
          <w:sz w:val="24"/>
          <w:szCs w:val="24"/>
        </w:rPr>
        <w:tab/>
      </w:r>
    </w:p>
    <w:p w14:paraId="66DE4D94" w14:textId="77777777" w:rsidR="00362305" w:rsidRPr="00F97309" w:rsidRDefault="00362305" w:rsidP="00CD3D44">
      <w:pPr>
        <w:spacing w:after="0" w:line="240" w:lineRule="auto"/>
        <w:rPr>
          <w:rFonts w:cstheme="minorHAnsi"/>
          <w:sz w:val="24"/>
          <w:szCs w:val="24"/>
        </w:rPr>
      </w:pPr>
    </w:p>
    <w:p w14:paraId="79531894"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10</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30</w:t>
      </w:r>
      <w:r w:rsidRPr="00F97309">
        <w:rPr>
          <w:rFonts w:cstheme="minorHAnsi"/>
          <w:sz w:val="24"/>
          <w:szCs w:val="24"/>
        </w:rPr>
        <w:tab/>
        <w:t xml:space="preserve">  1</w:t>
      </w:r>
      <w:r w:rsidRPr="00F97309">
        <w:rPr>
          <w:rFonts w:cstheme="minorHAnsi"/>
          <w:sz w:val="24"/>
          <w:szCs w:val="24"/>
        </w:rPr>
        <w:tab/>
      </w:r>
    </w:p>
    <w:p w14:paraId="03E2E29A"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14</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34</w:t>
      </w:r>
      <w:r w:rsidRPr="00F97309">
        <w:rPr>
          <w:rFonts w:cstheme="minorHAnsi"/>
          <w:sz w:val="24"/>
          <w:szCs w:val="24"/>
        </w:rPr>
        <w:tab/>
        <w:t xml:space="preserve">  5</w:t>
      </w:r>
      <w:r w:rsidRPr="00F97309">
        <w:rPr>
          <w:rFonts w:cstheme="minorHAnsi"/>
          <w:sz w:val="24"/>
          <w:szCs w:val="24"/>
        </w:rPr>
        <w:tab/>
      </w:r>
    </w:p>
    <w:p w14:paraId="321BD2BC"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16</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36</w:t>
      </w:r>
      <w:r w:rsidRPr="00F97309">
        <w:rPr>
          <w:rFonts w:cstheme="minorHAnsi"/>
          <w:sz w:val="24"/>
          <w:szCs w:val="24"/>
        </w:rPr>
        <w:tab/>
        <w:t xml:space="preserve"> 24</w:t>
      </w:r>
      <w:r w:rsidRPr="00F97309">
        <w:rPr>
          <w:rFonts w:cstheme="minorHAnsi"/>
          <w:sz w:val="24"/>
          <w:szCs w:val="24"/>
        </w:rPr>
        <w:tab/>
      </w:r>
    </w:p>
    <w:p w14:paraId="7070574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17</w:t>
      </w:r>
      <w:r w:rsidRPr="00F97309">
        <w:rPr>
          <w:rFonts w:cstheme="minorHAnsi"/>
          <w:sz w:val="24"/>
          <w:szCs w:val="24"/>
        </w:rPr>
        <w:tab/>
        <w:t>1,0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37</w:t>
      </w:r>
      <w:r w:rsidRPr="00F97309">
        <w:rPr>
          <w:rFonts w:cstheme="minorHAnsi"/>
          <w:sz w:val="24"/>
          <w:szCs w:val="24"/>
        </w:rPr>
        <w:tab/>
        <w:t xml:space="preserve">  6</w:t>
      </w:r>
      <w:r w:rsidRPr="00F97309">
        <w:rPr>
          <w:rFonts w:cstheme="minorHAnsi"/>
          <w:sz w:val="24"/>
          <w:szCs w:val="24"/>
        </w:rPr>
        <w:tab/>
      </w:r>
    </w:p>
    <w:p w14:paraId="20D0341A"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19</w:t>
      </w:r>
      <w:r w:rsidRPr="00F97309">
        <w:rPr>
          <w:rFonts w:cstheme="minorHAnsi"/>
          <w:sz w:val="24"/>
          <w:szCs w:val="24"/>
        </w:rPr>
        <w:tab/>
        <w:t>1,0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r>
    </w:p>
    <w:p w14:paraId="6E6B9B0A"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20</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40</w:t>
      </w:r>
      <w:r w:rsidRPr="00F97309">
        <w:rPr>
          <w:rFonts w:cstheme="minorHAnsi"/>
          <w:sz w:val="24"/>
          <w:szCs w:val="24"/>
        </w:rPr>
        <w:tab/>
        <w:t xml:space="preserve">  9</w:t>
      </w:r>
      <w:r w:rsidRPr="00F97309">
        <w:rPr>
          <w:rFonts w:cstheme="minorHAnsi"/>
          <w:sz w:val="24"/>
          <w:szCs w:val="24"/>
        </w:rPr>
        <w:tab/>
      </w:r>
    </w:p>
    <w:p w14:paraId="3127C76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21</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w:t>
      </w:r>
      <w:r w:rsidRPr="00F97309">
        <w:rPr>
          <w:rFonts w:cstheme="minorHAnsi"/>
          <w:sz w:val="24"/>
          <w:szCs w:val="24"/>
        </w:rPr>
        <w:tab/>
        <w:t xml:space="preserve"> 30</w:t>
      </w:r>
      <w:r w:rsidRPr="00F97309">
        <w:rPr>
          <w:rFonts w:cstheme="minorHAnsi"/>
          <w:sz w:val="24"/>
          <w:szCs w:val="24"/>
        </w:rPr>
        <w:tab/>
      </w:r>
    </w:p>
    <w:p w14:paraId="5E1A2637"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22</w:t>
      </w:r>
      <w:r w:rsidRPr="00F97309">
        <w:rPr>
          <w:rFonts w:cstheme="minorHAnsi"/>
          <w:sz w:val="24"/>
          <w:szCs w:val="24"/>
        </w:rPr>
        <w:tab/>
        <w:t>1,0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w:t>
      </w:r>
      <w:r w:rsidRPr="00F97309">
        <w:rPr>
          <w:rFonts w:cstheme="minorHAnsi"/>
          <w:sz w:val="24"/>
          <w:szCs w:val="24"/>
        </w:rPr>
        <w:tab/>
        <w:t xml:space="preserve"> 33</w:t>
      </w:r>
      <w:r w:rsidRPr="00F97309">
        <w:rPr>
          <w:rFonts w:cstheme="minorHAnsi"/>
          <w:sz w:val="24"/>
          <w:szCs w:val="24"/>
        </w:rPr>
        <w:tab/>
      </w:r>
    </w:p>
    <w:p w14:paraId="2C38FDB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24</w:t>
      </w:r>
      <w:r w:rsidRPr="00F97309">
        <w:rPr>
          <w:rFonts w:cstheme="minorHAnsi"/>
          <w:sz w:val="24"/>
          <w:szCs w:val="24"/>
        </w:rPr>
        <w:tab/>
        <w:t>1,0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r>
    </w:p>
    <w:p w14:paraId="216A71B5"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25</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5</w:t>
      </w:r>
      <w:r w:rsidRPr="00F97309">
        <w:rPr>
          <w:rFonts w:cstheme="minorHAnsi"/>
          <w:sz w:val="24"/>
          <w:szCs w:val="24"/>
        </w:rPr>
        <w:tab/>
        <w:t xml:space="preserve"> 34</w:t>
      </w:r>
      <w:r w:rsidRPr="00F97309">
        <w:rPr>
          <w:rFonts w:cstheme="minorHAnsi"/>
          <w:sz w:val="24"/>
          <w:szCs w:val="24"/>
        </w:rPr>
        <w:tab/>
      </w:r>
    </w:p>
    <w:p w14:paraId="0B98FBE2"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26</w:t>
      </w:r>
      <w:r w:rsidRPr="00F97309">
        <w:rPr>
          <w:rFonts w:cstheme="minorHAnsi"/>
          <w:sz w:val="24"/>
          <w:szCs w:val="24"/>
        </w:rPr>
        <w:tab/>
        <w:t>1,0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6</w:t>
      </w:r>
      <w:r w:rsidRPr="00F97309">
        <w:rPr>
          <w:rFonts w:cstheme="minorHAnsi"/>
          <w:sz w:val="24"/>
          <w:szCs w:val="24"/>
        </w:rPr>
        <w:tab/>
        <w:t xml:space="preserve"> 37</w:t>
      </w:r>
      <w:r w:rsidRPr="00F97309">
        <w:rPr>
          <w:rFonts w:cstheme="minorHAnsi"/>
          <w:sz w:val="24"/>
          <w:szCs w:val="24"/>
        </w:rPr>
        <w:tab/>
      </w:r>
    </w:p>
    <w:p w14:paraId="0703B963"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27</w:t>
      </w:r>
      <w:r w:rsidRPr="00F97309">
        <w:rPr>
          <w:rFonts w:cstheme="minorHAnsi"/>
          <w:sz w:val="24"/>
          <w:szCs w:val="24"/>
        </w:rPr>
        <w:tab/>
        <w:t>1,0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7</w:t>
      </w:r>
      <w:r w:rsidRPr="00F97309">
        <w:rPr>
          <w:rFonts w:cstheme="minorHAnsi"/>
          <w:sz w:val="24"/>
          <w:szCs w:val="24"/>
        </w:rPr>
        <w:tab/>
        <w:t xml:space="preserve"> 38</w:t>
      </w:r>
      <w:r w:rsidRPr="00F97309">
        <w:rPr>
          <w:rFonts w:cstheme="minorHAnsi"/>
          <w:sz w:val="24"/>
          <w:szCs w:val="24"/>
        </w:rPr>
        <w:tab/>
      </w:r>
    </w:p>
    <w:p w14:paraId="34EBCBDB" w14:textId="77777777" w:rsidR="00362305" w:rsidRPr="00F97309" w:rsidRDefault="00362305" w:rsidP="00CD3D44">
      <w:pPr>
        <w:spacing w:after="0" w:line="240" w:lineRule="auto"/>
        <w:rPr>
          <w:rFonts w:cstheme="minorHAnsi"/>
          <w:sz w:val="24"/>
          <w:szCs w:val="24"/>
        </w:rPr>
      </w:pPr>
    </w:p>
    <w:p w14:paraId="54F84F93"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23</w:t>
      </w:r>
      <w:r w:rsidRPr="00F97309">
        <w:rPr>
          <w:rFonts w:cstheme="minorHAnsi"/>
          <w:sz w:val="24"/>
          <w:szCs w:val="24"/>
        </w:rPr>
        <w:tab/>
        <w:t>0,5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w:t>
      </w:r>
      <w:r w:rsidRPr="00F97309">
        <w:rPr>
          <w:rFonts w:cstheme="minorHAnsi"/>
          <w:sz w:val="24"/>
          <w:szCs w:val="24"/>
        </w:rPr>
        <w:tab/>
        <w:t xml:space="preserve"> 32</w:t>
      </w:r>
      <w:r w:rsidRPr="00F97309">
        <w:rPr>
          <w:rFonts w:cstheme="minorHAnsi"/>
          <w:sz w:val="24"/>
          <w:szCs w:val="24"/>
        </w:rPr>
        <w:tab/>
      </w:r>
    </w:p>
    <w:p w14:paraId="55118B0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28</w:t>
      </w:r>
      <w:r w:rsidRPr="00F97309">
        <w:rPr>
          <w:rFonts w:cstheme="minorHAnsi"/>
          <w:sz w:val="24"/>
          <w:szCs w:val="24"/>
        </w:rPr>
        <w:tab/>
        <w:t>0,5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8</w:t>
      </w:r>
      <w:r w:rsidRPr="00F97309">
        <w:rPr>
          <w:rFonts w:cstheme="minorHAnsi"/>
          <w:sz w:val="24"/>
          <w:szCs w:val="24"/>
        </w:rPr>
        <w:tab/>
        <w:t xml:space="preserve"> 39</w:t>
      </w:r>
      <w:r w:rsidRPr="00F97309">
        <w:rPr>
          <w:rFonts w:cstheme="minorHAnsi"/>
          <w:sz w:val="24"/>
          <w:szCs w:val="24"/>
        </w:rPr>
        <w:tab/>
      </w:r>
    </w:p>
    <w:p w14:paraId="1D0F501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29</w:t>
      </w:r>
      <w:r w:rsidRPr="00F97309">
        <w:rPr>
          <w:rFonts w:cstheme="minorHAnsi"/>
          <w:sz w:val="24"/>
          <w:szCs w:val="24"/>
        </w:rPr>
        <w:tab/>
        <w:t>0,5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t xml:space="preserve"> 40</w:t>
      </w:r>
      <w:r w:rsidRPr="00F97309">
        <w:rPr>
          <w:rFonts w:cstheme="minorHAnsi"/>
          <w:sz w:val="24"/>
          <w:szCs w:val="24"/>
        </w:rPr>
        <w:tab/>
      </w:r>
    </w:p>
    <w:p w14:paraId="6F80D70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31</w:t>
      </w:r>
      <w:r w:rsidRPr="00F97309">
        <w:rPr>
          <w:rFonts w:cstheme="minorHAnsi"/>
          <w:sz w:val="24"/>
          <w:szCs w:val="24"/>
        </w:rPr>
        <w:tab/>
        <w:t>0,5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11</w:t>
      </w:r>
      <w:r w:rsidRPr="00F97309">
        <w:rPr>
          <w:rFonts w:cstheme="minorHAnsi"/>
          <w:sz w:val="24"/>
          <w:szCs w:val="24"/>
        </w:rPr>
        <w:tab/>
        <w:t xml:space="preserve"> 15</w:t>
      </w:r>
      <w:r w:rsidRPr="00F97309">
        <w:rPr>
          <w:rFonts w:cstheme="minorHAnsi"/>
          <w:sz w:val="24"/>
          <w:szCs w:val="24"/>
        </w:rPr>
        <w:tab/>
      </w:r>
    </w:p>
    <w:p w14:paraId="3CC507DF"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32</w:t>
      </w:r>
      <w:r w:rsidRPr="00F97309">
        <w:rPr>
          <w:rFonts w:cstheme="minorHAnsi"/>
          <w:sz w:val="24"/>
          <w:szCs w:val="24"/>
        </w:rPr>
        <w:tab/>
        <w:t>0,5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12</w:t>
      </w:r>
      <w:r w:rsidRPr="00F97309">
        <w:rPr>
          <w:rFonts w:cstheme="minorHAnsi"/>
          <w:sz w:val="24"/>
          <w:szCs w:val="24"/>
        </w:rPr>
        <w:tab/>
        <w:t xml:space="preserve"> 23</w:t>
      </w:r>
      <w:r w:rsidRPr="00F97309">
        <w:rPr>
          <w:rFonts w:cstheme="minorHAnsi"/>
          <w:sz w:val="24"/>
          <w:szCs w:val="24"/>
        </w:rPr>
        <w:tab/>
      </w:r>
    </w:p>
    <w:p w14:paraId="6DCBCD0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35</w:t>
      </w:r>
      <w:r w:rsidRPr="00F97309">
        <w:rPr>
          <w:rFonts w:cstheme="minorHAnsi"/>
          <w:sz w:val="24"/>
          <w:szCs w:val="24"/>
        </w:rPr>
        <w:tab/>
        <w:t>0,5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15</w:t>
      </w:r>
      <w:r w:rsidRPr="00F97309">
        <w:rPr>
          <w:rFonts w:cstheme="minorHAnsi"/>
          <w:sz w:val="24"/>
          <w:szCs w:val="24"/>
        </w:rPr>
        <w:tab/>
        <w:t xml:space="preserve"> 11</w:t>
      </w:r>
      <w:r w:rsidRPr="00F97309">
        <w:rPr>
          <w:rFonts w:cstheme="minorHAnsi"/>
          <w:sz w:val="24"/>
          <w:szCs w:val="24"/>
        </w:rPr>
        <w:tab/>
      </w:r>
    </w:p>
    <w:p w14:paraId="3E8474C8"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36</w:t>
      </w:r>
      <w:r w:rsidRPr="00F97309">
        <w:rPr>
          <w:rFonts w:cstheme="minorHAnsi"/>
          <w:sz w:val="24"/>
          <w:szCs w:val="24"/>
        </w:rPr>
        <w:tab/>
        <w:t>0,5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16</w:t>
      </w:r>
      <w:r w:rsidRPr="00F97309">
        <w:rPr>
          <w:rFonts w:cstheme="minorHAnsi"/>
          <w:sz w:val="24"/>
          <w:szCs w:val="24"/>
        </w:rPr>
        <w:tab/>
        <w:t xml:space="preserve">  4</w:t>
      </w:r>
      <w:r w:rsidRPr="00F97309">
        <w:rPr>
          <w:rFonts w:cstheme="minorHAnsi"/>
          <w:sz w:val="24"/>
          <w:szCs w:val="24"/>
        </w:rPr>
        <w:tab/>
      </w:r>
    </w:p>
    <w:p w14:paraId="7A80F93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39</w:t>
      </w:r>
      <w:r w:rsidRPr="00F97309">
        <w:rPr>
          <w:rFonts w:cstheme="minorHAnsi"/>
          <w:sz w:val="24"/>
          <w:szCs w:val="24"/>
        </w:rPr>
        <w:tab/>
        <w:t>0,5</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19</w:t>
      </w:r>
      <w:r w:rsidRPr="00F97309">
        <w:rPr>
          <w:rFonts w:cstheme="minorHAnsi"/>
          <w:sz w:val="24"/>
          <w:szCs w:val="24"/>
        </w:rPr>
        <w:tab/>
        <w:t xml:space="preserve"> 28</w:t>
      </w:r>
      <w:r w:rsidRPr="00F97309">
        <w:rPr>
          <w:rFonts w:cstheme="minorHAnsi"/>
          <w:sz w:val="24"/>
          <w:szCs w:val="24"/>
        </w:rPr>
        <w:tab/>
      </w:r>
    </w:p>
    <w:p w14:paraId="40E4B327"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40</w:t>
      </w:r>
      <w:r w:rsidRPr="00F97309">
        <w:rPr>
          <w:rFonts w:cstheme="minorHAnsi"/>
          <w:sz w:val="24"/>
          <w:szCs w:val="24"/>
        </w:rPr>
        <w:tab/>
        <w:t>0,5</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20</w:t>
      </w:r>
      <w:r w:rsidRPr="00F97309">
        <w:rPr>
          <w:rFonts w:cstheme="minorHAnsi"/>
          <w:sz w:val="24"/>
          <w:szCs w:val="24"/>
        </w:rPr>
        <w:tab/>
        <w:t xml:space="preserve"> 29</w:t>
      </w:r>
      <w:r w:rsidRPr="00F97309">
        <w:rPr>
          <w:rFonts w:cstheme="minorHAnsi"/>
          <w:sz w:val="24"/>
          <w:szCs w:val="24"/>
        </w:rPr>
        <w:tab/>
      </w:r>
    </w:p>
    <w:p w14:paraId="20B9BDCE" w14:textId="77777777" w:rsidR="00362305" w:rsidRPr="00F97309" w:rsidRDefault="00362305" w:rsidP="00CD3D44">
      <w:pPr>
        <w:spacing w:after="0" w:line="240" w:lineRule="auto"/>
        <w:rPr>
          <w:rFonts w:cstheme="minorHAnsi"/>
          <w:sz w:val="24"/>
          <w:szCs w:val="24"/>
        </w:rPr>
      </w:pPr>
    </w:p>
    <w:p w14:paraId="10B34B2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30</w:t>
      </w:r>
      <w:r w:rsidRPr="00F97309">
        <w:rPr>
          <w:rFonts w:cstheme="minorHAnsi"/>
          <w:sz w:val="24"/>
          <w:szCs w:val="24"/>
        </w:rPr>
        <w:tab/>
        <w:t>0,0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10</w:t>
      </w:r>
      <w:r w:rsidRPr="00F97309">
        <w:rPr>
          <w:rFonts w:cstheme="minorHAnsi"/>
          <w:sz w:val="24"/>
          <w:szCs w:val="24"/>
        </w:rPr>
        <w:tab/>
        <w:t xml:space="preserve"> 21</w:t>
      </w:r>
      <w:r w:rsidRPr="00F97309">
        <w:rPr>
          <w:rFonts w:cstheme="minorHAnsi"/>
          <w:sz w:val="24"/>
          <w:szCs w:val="24"/>
        </w:rPr>
        <w:tab/>
      </w:r>
    </w:p>
    <w:p w14:paraId="4955C272"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33</w:t>
      </w:r>
      <w:r w:rsidRPr="00F97309">
        <w:rPr>
          <w:rFonts w:cstheme="minorHAnsi"/>
          <w:sz w:val="24"/>
          <w:szCs w:val="24"/>
        </w:rPr>
        <w:tab/>
        <w:t>0,0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13</w:t>
      </w:r>
      <w:r w:rsidRPr="00F97309">
        <w:rPr>
          <w:rFonts w:cstheme="minorHAnsi"/>
          <w:sz w:val="24"/>
          <w:szCs w:val="24"/>
        </w:rPr>
        <w:tab/>
        <w:t xml:space="preserve"> 22</w:t>
      </w:r>
      <w:r w:rsidRPr="00F97309">
        <w:rPr>
          <w:rFonts w:cstheme="minorHAnsi"/>
          <w:sz w:val="24"/>
          <w:szCs w:val="24"/>
        </w:rPr>
        <w:tab/>
      </w:r>
    </w:p>
    <w:p w14:paraId="7A11759D"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34</w:t>
      </w:r>
      <w:r w:rsidRPr="00F97309">
        <w:rPr>
          <w:rFonts w:cstheme="minorHAnsi"/>
          <w:sz w:val="24"/>
          <w:szCs w:val="24"/>
        </w:rPr>
        <w:tab/>
        <w:t>0,0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14</w:t>
      </w:r>
      <w:r w:rsidRPr="00F97309">
        <w:rPr>
          <w:rFonts w:cstheme="minorHAnsi"/>
          <w:sz w:val="24"/>
          <w:szCs w:val="24"/>
        </w:rPr>
        <w:tab/>
        <w:t xml:space="preserve"> 25</w:t>
      </w:r>
      <w:r w:rsidRPr="00F97309">
        <w:rPr>
          <w:rFonts w:cstheme="minorHAnsi"/>
          <w:sz w:val="24"/>
          <w:szCs w:val="24"/>
        </w:rPr>
        <w:tab/>
      </w:r>
    </w:p>
    <w:p w14:paraId="0AD9FEF3"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37</w:t>
      </w:r>
      <w:r w:rsidRPr="00F97309">
        <w:rPr>
          <w:rFonts w:cstheme="minorHAnsi"/>
          <w:sz w:val="24"/>
          <w:szCs w:val="24"/>
        </w:rPr>
        <w:tab/>
        <w:t>0,0</w:t>
      </w:r>
      <w:r w:rsidRPr="00F97309">
        <w:rPr>
          <w:rFonts w:cstheme="minorHAnsi"/>
          <w:sz w:val="24"/>
          <w:szCs w:val="24"/>
        </w:rPr>
        <w:tab/>
        <w:t xml:space="preserve"> 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17</w:t>
      </w:r>
      <w:r w:rsidRPr="00F97309">
        <w:rPr>
          <w:rFonts w:cstheme="minorHAnsi"/>
          <w:sz w:val="24"/>
          <w:szCs w:val="24"/>
        </w:rPr>
        <w:tab/>
        <w:t xml:space="preserve"> 26</w:t>
      </w:r>
      <w:r w:rsidRPr="00F97309">
        <w:rPr>
          <w:rFonts w:cstheme="minorHAnsi"/>
          <w:sz w:val="24"/>
          <w:szCs w:val="24"/>
        </w:rPr>
        <w:tab/>
      </w:r>
    </w:p>
    <w:p w14:paraId="68166DF1"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38</w:t>
      </w:r>
      <w:r w:rsidRPr="00F97309">
        <w:rPr>
          <w:rFonts w:cstheme="minorHAnsi"/>
          <w:sz w:val="24"/>
          <w:szCs w:val="24"/>
        </w:rPr>
        <w:tab/>
        <w:t>0,0</w:t>
      </w:r>
      <w:r w:rsidRPr="00F97309">
        <w:rPr>
          <w:rFonts w:cstheme="minorHAnsi"/>
          <w:sz w:val="24"/>
          <w:szCs w:val="24"/>
        </w:rPr>
        <w:tab/>
        <w:t xml:space="preserve"> 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18</w:t>
      </w:r>
      <w:r w:rsidRPr="00F97309">
        <w:rPr>
          <w:rFonts w:cstheme="minorHAnsi"/>
          <w:sz w:val="24"/>
          <w:szCs w:val="24"/>
        </w:rPr>
        <w:tab/>
        <w:t xml:space="preserve"> 27</w:t>
      </w:r>
      <w:r w:rsidRPr="00F97309">
        <w:rPr>
          <w:rFonts w:cstheme="minorHAnsi"/>
          <w:sz w:val="24"/>
          <w:szCs w:val="24"/>
        </w:rPr>
        <w:tab/>
      </w:r>
    </w:p>
    <w:p w14:paraId="3F84A332" w14:textId="77777777" w:rsidR="00362305" w:rsidRPr="00F97309" w:rsidRDefault="00362305" w:rsidP="00362305">
      <w:pPr>
        <w:rPr>
          <w:rFonts w:cstheme="minorHAnsi"/>
          <w:sz w:val="24"/>
          <w:szCs w:val="24"/>
        </w:rPr>
      </w:pPr>
    </w:p>
    <w:p w14:paraId="5E759D8A" w14:textId="77777777" w:rsidR="00362305" w:rsidRPr="00F97309" w:rsidRDefault="00362305" w:rsidP="00362305">
      <w:pPr>
        <w:jc w:val="both"/>
        <w:rPr>
          <w:rFonts w:cstheme="minorHAnsi"/>
          <w:sz w:val="24"/>
          <w:szCs w:val="24"/>
        </w:rPr>
      </w:pPr>
      <w:r w:rsidRPr="00F97309">
        <w:rPr>
          <w:rFonts w:cstheme="minorHAnsi"/>
          <w:sz w:val="24"/>
          <w:szCs w:val="24"/>
        </w:rPr>
        <w:tab/>
        <w:t>Los grupos se emparejan de manera secuencial, comenzando por el grupo más alto (en este caso, de 2 puntos) y finalizando por el más bajo (de 0 puntos). Esto es algo que diferencia al sistema Holandés de otros Sistemas Suizos</w:t>
      </w:r>
      <w:r w:rsidRPr="00F97309">
        <w:rPr>
          <w:rStyle w:val="Refdenotaalpie"/>
          <w:rFonts w:cstheme="minorHAnsi"/>
          <w:sz w:val="24"/>
          <w:szCs w:val="24"/>
        </w:rPr>
        <w:footnoteReference w:id="23"/>
      </w:r>
      <w:r w:rsidRPr="00F97309">
        <w:rPr>
          <w:rFonts w:cstheme="minorHAnsi"/>
          <w:sz w:val="24"/>
          <w:szCs w:val="24"/>
        </w:rPr>
        <w:t xml:space="preserve">. </w:t>
      </w:r>
    </w:p>
    <w:p w14:paraId="12D0D073" w14:textId="77777777" w:rsidR="00362305" w:rsidRPr="00F97309" w:rsidRDefault="00362305" w:rsidP="00362305">
      <w:pPr>
        <w:jc w:val="both"/>
        <w:rPr>
          <w:rFonts w:cstheme="minorHAnsi"/>
          <w:sz w:val="24"/>
          <w:szCs w:val="24"/>
        </w:rPr>
      </w:pPr>
      <w:r w:rsidRPr="00F97309">
        <w:rPr>
          <w:rFonts w:cstheme="minorHAnsi"/>
          <w:sz w:val="24"/>
          <w:szCs w:val="24"/>
        </w:rPr>
        <w:tab/>
        <w:t>Para asignar los colores en esta ronda, es sencillo comprobar que todos los jugadores han jugado una ronda con cada color, por lo que, a priori, a cada jugador le corresponderá el color alterno al de la última ronda (o el color con el que jugó la primera, que en este caso es el mismo).</w:t>
      </w:r>
    </w:p>
    <w:p w14:paraId="095AAB1A" w14:textId="77777777" w:rsidR="00362305" w:rsidRPr="00F97309" w:rsidRDefault="00362305" w:rsidP="00362305">
      <w:pPr>
        <w:rPr>
          <w:rFonts w:cstheme="minorHAnsi"/>
          <w:sz w:val="24"/>
          <w:szCs w:val="24"/>
        </w:rPr>
      </w:pPr>
      <w:r w:rsidRPr="00F97309">
        <w:rPr>
          <w:rFonts w:cstheme="minorHAnsi"/>
          <w:sz w:val="24"/>
          <w:szCs w:val="24"/>
        </w:rPr>
        <w:t>El grupo de puntuación de 2 puntos es el siguiente:</w:t>
      </w:r>
    </w:p>
    <w:p w14:paraId="7662C8DA"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5A5DAC76" w14:textId="77777777" w:rsidTr="003370E5">
        <w:trPr>
          <w:trHeight w:hRule="exact" w:val="340"/>
          <w:jc w:val="center"/>
        </w:trPr>
        <w:tc>
          <w:tcPr>
            <w:tcW w:w="3402" w:type="dxa"/>
            <w:gridSpan w:val="2"/>
            <w:tcBorders>
              <w:left w:val="single" w:sz="4" w:space="0" w:color="000000"/>
              <w:bottom w:val="single" w:sz="4" w:space="0" w:color="000000"/>
              <w:right w:val="single" w:sz="4" w:space="0" w:color="000000"/>
            </w:tcBorders>
            <w:shd w:val="clear" w:color="auto" w:fill="auto"/>
          </w:tcPr>
          <w:p w14:paraId="46C04D2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 puntos</w:t>
            </w:r>
          </w:p>
        </w:tc>
      </w:tr>
      <w:tr w:rsidR="00362305" w:rsidRPr="00F97309" w14:paraId="4E809B58" w14:textId="77777777" w:rsidTr="003370E5">
        <w:trPr>
          <w:trHeight w:hRule="exact" w:val="340"/>
          <w:jc w:val="center"/>
        </w:trPr>
        <w:tc>
          <w:tcPr>
            <w:tcW w:w="1701" w:type="dxa"/>
            <w:tcBorders>
              <w:left w:val="single" w:sz="4" w:space="0" w:color="000000"/>
              <w:bottom w:val="single" w:sz="4" w:space="0" w:color="000000"/>
            </w:tcBorders>
            <w:shd w:val="clear" w:color="auto" w:fill="auto"/>
          </w:tcPr>
          <w:p w14:paraId="56AE01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6C6A8B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45E6E28" w14:textId="77777777" w:rsidTr="003370E5">
        <w:trPr>
          <w:trHeight w:hRule="exact" w:val="340"/>
          <w:jc w:val="center"/>
        </w:trPr>
        <w:tc>
          <w:tcPr>
            <w:tcW w:w="1701" w:type="dxa"/>
            <w:shd w:val="clear" w:color="auto" w:fill="auto"/>
          </w:tcPr>
          <w:p w14:paraId="36D4613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701" w:type="dxa"/>
            <w:tcBorders>
              <w:left w:val="single" w:sz="4" w:space="0" w:color="000000"/>
            </w:tcBorders>
            <w:shd w:val="clear" w:color="auto" w:fill="auto"/>
          </w:tcPr>
          <w:p w14:paraId="0CA1C06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999762A" w14:textId="77777777" w:rsidTr="003370E5">
        <w:trPr>
          <w:trHeight w:hRule="exact" w:val="340"/>
          <w:jc w:val="center"/>
        </w:trPr>
        <w:tc>
          <w:tcPr>
            <w:tcW w:w="1701" w:type="dxa"/>
            <w:shd w:val="clear" w:color="auto" w:fill="auto"/>
          </w:tcPr>
          <w:p w14:paraId="25B4C65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701" w:type="dxa"/>
            <w:tcBorders>
              <w:left w:val="single" w:sz="4" w:space="0" w:color="000000"/>
            </w:tcBorders>
            <w:shd w:val="clear" w:color="auto" w:fill="auto"/>
          </w:tcPr>
          <w:p w14:paraId="232A520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E20CFF7" w14:textId="77777777" w:rsidTr="003370E5">
        <w:trPr>
          <w:trHeight w:hRule="exact" w:val="340"/>
          <w:jc w:val="center"/>
        </w:trPr>
        <w:tc>
          <w:tcPr>
            <w:tcW w:w="1701" w:type="dxa"/>
            <w:tcBorders>
              <w:top w:val="double" w:sz="1" w:space="0" w:color="000000"/>
            </w:tcBorders>
            <w:shd w:val="clear" w:color="auto" w:fill="auto"/>
          </w:tcPr>
          <w:p w14:paraId="7F56F5C2"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ouble" w:sz="1" w:space="0" w:color="000000"/>
              <w:left w:val="single" w:sz="4" w:space="0" w:color="000000"/>
            </w:tcBorders>
            <w:shd w:val="clear" w:color="auto" w:fill="auto"/>
          </w:tcPr>
          <w:p w14:paraId="461EFE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r>
      <w:tr w:rsidR="00362305" w:rsidRPr="00F97309" w14:paraId="4413A9CE" w14:textId="77777777" w:rsidTr="003370E5">
        <w:trPr>
          <w:trHeight w:hRule="exact" w:val="340"/>
          <w:jc w:val="center"/>
        </w:trPr>
        <w:tc>
          <w:tcPr>
            <w:tcW w:w="1701" w:type="dxa"/>
            <w:shd w:val="clear" w:color="auto" w:fill="auto"/>
          </w:tcPr>
          <w:p w14:paraId="3BD70EFF"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467256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r>
      <w:tr w:rsidR="00362305" w:rsidRPr="00F97309" w14:paraId="187A0723" w14:textId="77777777" w:rsidTr="003370E5">
        <w:trPr>
          <w:trHeight w:hRule="exact" w:val="340"/>
          <w:jc w:val="center"/>
        </w:trPr>
        <w:tc>
          <w:tcPr>
            <w:tcW w:w="1701" w:type="dxa"/>
            <w:shd w:val="clear" w:color="auto" w:fill="auto"/>
          </w:tcPr>
          <w:p w14:paraId="41660A32"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02A1E9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r>
    </w:tbl>
    <w:p w14:paraId="1C708344" w14:textId="77777777" w:rsidR="00362305" w:rsidRPr="00F97309" w:rsidRDefault="00362305" w:rsidP="00362305">
      <w:pPr>
        <w:rPr>
          <w:rFonts w:cstheme="minorHAnsi"/>
          <w:sz w:val="24"/>
          <w:szCs w:val="24"/>
        </w:rPr>
      </w:pPr>
    </w:p>
    <w:p w14:paraId="23687F01" w14:textId="3B1D2A89" w:rsidR="00362305" w:rsidRPr="00F97309" w:rsidRDefault="00362305" w:rsidP="00362305">
      <w:pPr>
        <w:jc w:val="both"/>
        <w:rPr>
          <w:rFonts w:cstheme="minorHAnsi"/>
          <w:sz w:val="24"/>
          <w:szCs w:val="24"/>
        </w:rPr>
      </w:pPr>
      <w:r w:rsidRPr="00F97309">
        <w:rPr>
          <w:rFonts w:cstheme="minorHAnsi"/>
          <w:sz w:val="24"/>
          <w:szCs w:val="24"/>
        </w:rPr>
        <w:t xml:space="preserve">Este grupo tiene un número impar de componentes, luego </w:t>
      </w:r>
      <w:r w:rsidRPr="00F97309">
        <w:rPr>
          <w:rFonts w:cstheme="minorHAnsi"/>
          <w:sz w:val="24"/>
          <w:szCs w:val="24"/>
          <w:u w:val="single"/>
        </w:rPr>
        <w:t>al menos uno de los jugadores no será emparejado dentro del mismo</w:t>
      </w:r>
      <w:r w:rsidRPr="00F97309">
        <w:rPr>
          <w:rFonts w:cstheme="minorHAnsi"/>
          <w:sz w:val="24"/>
          <w:szCs w:val="24"/>
        </w:rPr>
        <w:t xml:space="preserve"> y deberá jugar con un componente de otro grupo. </w:t>
      </w:r>
      <w:r w:rsidRPr="00F97309">
        <w:rPr>
          <w:rFonts w:cstheme="minorHAnsi"/>
          <w:sz w:val="24"/>
          <w:szCs w:val="24"/>
          <w:u w:val="single"/>
        </w:rPr>
        <w:t>Este tipo de jugadores se denomina flotante</w:t>
      </w:r>
      <w:r w:rsidRPr="00F97309">
        <w:rPr>
          <w:rFonts w:cstheme="minorHAnsi"/>
          <w:sz w:val="24"/>
          <w:szCs w:val="24"/>
        </w:rPr>
        <w:t xml:space="preserve">, sus características y forma de elección se detallan en el </w:t>
      </w:r>
      <w:r w:rsidR="00323E1A" w:rsidRPr="00F97309">
        <w:rPr>
          <w:rFonts w:cstheme="minorHAnsi"/>
          <w:sz w:val="24"/>
          <w:szCs w:val="24"/>
        </w:rPr>
        <w:t>artículo</w:t>
      </w:r>
      <w:r w:rsidRPr="00F97309">
        <w:rPr>
          <w:rFonts w:cstheme="minorHAnsi"/>
          <w:sz w:val="24"/>
          <w:szCs w:val="24"/>
        </w:rPr>
        <w:t xml:space="preserve">  A.4  del Reglamento.</w:t>
      </w:r>
    </w:p>
    <w:p w14:paraId="0B27526B" w14:textId="2FFD4717" w:rsidR="00362305" w:rsidRPr="00F97309" w:rsidRDefault="00362305" w:rsidP="00362305">
      <w:pPr>
        <w:jc w:val="both"/>
        <w:rPr>
          <w:rFonts w:cstheme="minorHAnsi"/>
          <w:sz w:val="24"/>
          <w:szCs w:val="24"/>
        </w:rPr>
      </w:pPr>
      <w:r w:rsidRPr="00F97309">
        <w:rPr>
          <w:rFonts w:cstheme="minorHAnsi"/>
          <w:sz w:val="24"/>
          <w:szCs w:val="24"/>
        </w:rPr>
        <w:t xml:space="preserve">Dentro del grupo, se eligen los componentes de S1, de acuerdo con lo que se especifica en el </w:t>
      </w:r>
      <w:r w:rsidR="00323E1A" w:rsidRPr="00F97309">
        <w:rPr>
          <w:rFonts w:cstheme="minorHAnsi"/>
          <w:sz w:val="24"/>
          <w:szCs w:val="24"/>
        </w:rPr>
        <w:t>artículo</w:t>
      </w:r>
      <w:r w:rsidRPr="00F97309">
        <w:rPr>
          <w:rFonts w:cstheme="minorHAnsi"/>
          <w:sz w:val="24"/>
          <w:szCs w:val="24"/>
        </w:rPr>
        <w:t xml:space="preserve"> B.2 . S1 contendrá la mitad (redondeada por defecto) de los componentes del grupo, luego serán 2. Además, el número de componentes de S1 será el número de emparejamientos a realizar, es decir MaxPairs.</w:t>
      </w:r>
    </w:p>
    <w:p w14:paraId="30FB4913" w14:textId="12B12631" w:rsidR="00362305" w:rsidRPr="00F97309" w:rsidRDefault="00362305" w:rsidP="00362305">
      <w:pPr>
        <w:jc w:val="both"/>
        <w:rPr>
          <w:rFonts w:cstheme="minorHAnsi"/>
          <w:sz w:val="24"/>
          <w:szCs w:val="24"/>
        </w:rPr>
      </w:pPr>
      <w:r w:rsidRPr="00F97309">
        <w:rPr>
          <w:rFonts w:cstheme="minorHAnsi"/>
          <w:sz w:val="24"/>
          <w:szCs w:val="24"/>
        </w:rPr>
        <w:t xml:space="preserve">Por </w:t>
      </w:r>
      <w:r w:rsidR="00323E1A" w:rsidRPr="00F97309">
        <w:rPr>
          <w:rFonts w:cstheme="minorHAnsi"/>
          <w:sz w:val="24"/>
          <w:szCs w:val="24"/>
        </w:rPr>
        <w:t>tanto,</w:t>
      </w:r>
      <w:r w:rsidRPr="00F97309">
        <w:rPr>
          <w:rFonts w:cstheme="minorHAnsi"/>
          <w:sz w:val="24"/>
          <w:szCs w:val="24"/>
        </w:rPr>
        <w:t xml:space="preserve"> tenemos que el valor de X es 0, luego todos los emparejamientos (recuerde que siempre es </w:t>
      </w:r>
      <w:r w:rsidRPr="00F97309">
        <w:rPr>
          <w:rFonts w:cstheme="minorHAnsi"/>
          <w:b/>
          <w:bCs/>
          <w:sz w:val="24"/>
          <w:szCs w:val="24"/>
        </w:rPr>
        <w:t>a priori</w:t>
      </w:r>
      <w:r w:rsidRPr="00F97309">
        <w:rPr>
          <w:rStyle w:val="Refdenotaalpie"/>
          <w:rFonts w:cstheme="minorHAnsi"/>
          <w:b/>
          <w:bCs/>
          <w:sz w:val="24"/>
          <w:szCs w:val="24"/>
        </w:rPr>
        <w:footnoteReference w:id="24"/>
      </w:r>
      <w:r w:rsidRPr="00F97309">
        <w:rPr>
          <w:rFonts w:cstheme="minorHAnsi"/>
          <w:sz w:val="24"/>
          <w:szCs w:val="24"/>
        </w:rPr>
        <w:t>) deberían cumplir los requisitos de color. Emparejando tal y como vimos en los apartados anteriores, el grupo queda así.</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74C1BBD4" w14:textId="77777777" w:rsidTr="003370E5">
        <w:trPr>
          <w:trHeight w:hRule="exact" w:val="340"/>
        </w:trPr>
        <w:tc>
          <w:tcPr>
            <w:tcW w:w="2834" w:type="dxa"/>
            <w:gridSpan w:val="2"/>
            <w:tcBorders>
              <w:left w:val="single" w:sz="4" w:space="0" w:color="000000"/>
              <w:bottom w:val="single" w:sz="4" w:space="0" w:color="000000"/>
            </w:tcBorders>
            <w:shd w:val="clear" w:color="auto" w:fill="auto"/>
          </w:tcPr>
          <w:p w14:paraId="4531C10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 punto</w:t>
            </w:r>
          </w:p>
        </w:tc>
        <w:tc>
          <w:tcPr>
            <w:tcW w:w="1134" w:type="dxa"/>
            <w:tcBorders>
              <w:left w:val="single" w:sz="4" w:space="0" w:color="000000"/>
            </w:tcBorders>
            <w:shd w:val="clear" w:color="auto" w:fill="auto"/>
          </w:tcPr>
          <w:p w14:paraId="20C7747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ECB351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357F95A" w14:textId="77777777" w:rsidTr="003370E5">
        <w:trPr>
          <w:trHeight w:hRule="exact" w:val="340"/>
        </w:trPr>
        <w:tc>
          <w:tcPr>
            <w:tcW w:w="1417" w:type="dxa"/>
            <w:tcBorders>
              <w:left w:val="single" w:sz="4" w:space="0" w:color="000000"/>
              <w:bottom w:val="single" w:sz="4" w:space="0" w:color="000000"/>
            </w:tcBorders>
            <w:shd w:val="clear" w:color="auto" w:fill="auto"/>
          </w:tcPr>
          <w:p w14:paraId="474F9E7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47FFF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D7D506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5B830FC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4E014F9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8568BB7" w14:textId="77777777" w:rsidTr="003370E5">
        <w:trPr>
          <w:trHeight w:hRule="exact" w:val="340"/>
        </w:trPr>
        <w:tc>
          <w:tcPr>
            <w:tcW w:w="1417" w:type="dxa"/>
            <w:shd w:val="clear" w:color="auto" w:fill="auto"/>
          </w:tcPr>
          <w:p w14:paraId="0105B7D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417" w:type="dxa"/>
            <w:tcBorders>
              <w:left w:val="single" w:sz="4" w:space="0" w:color="000000"/>
            </w:tcBorders>
            <w:shd w:val="clear" w:color="auto" w:fill="auto"/>
          </w:tcPr>
          <w:p w14:paraId="536A1A7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2885B73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2CD1E36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0B0E22B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r>
      <w:tr w:rsidR="00362305" w:rsidRPr="00F97309" w14:paraId="00738630" w14:textId="77777777" w:rsidTr="003370E5">
        <w:trPr>
          <w:trHeight w:hRule="exact" w:val="340"/>
        </w:trPr>
        <w:tc>
          <w:tcPr>
            <w:tcW w:w="1417" w:type="dxa"/>
            <w:shd w:val="clear" w:color="auto" w:fill="auto"/>
          </w:tcPr>
          <w:p w14:paraId="6B3ABF0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417" w:type="dxa"/>
            <w:tcBorders>
              <w:left w:val="single" w:sz="4" w:space="0" w:color="000000"/>
            </w:tcBorders>
            <w:shd w:val="clear" w:color="auto" w:fill="auto"/>
          </w:tcPr>
          <w:p w14:paraId="47BF3753"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DBA459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E0C94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416" w:type="dxa"/>
            <w:tcBorders>
              <w:left w:val="none" w:sz="1" w:space="0" w:color="000000"/>
              <w:bottom w:val="none" w:sz="1" w:space="0" w:color="000000"/>
              <w:right w:val="none" w:sz="1" w:space="0" w:color="000000"/>
            </w:tcBorders>
            <w:shd w:val="clear" w:color="auto" w:fill="auto"/>
          </w:tcPr>
          <w:p w14:paraId="03B98D6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r>
      <w:tr w:rsidR="00362305" w:rsidRPr="00F97309" w14:paraId="5CAECFF8" w14:textId="77777777" w:rsidTr="003370E5">
        <w:trPr>
          <w:trHeight w:hRule="exact" w:val="397"/>
        </w:trPr>
        <w:tc>
          <w:tcPr>
            <w:tcW w:w="1417" w:type="dxa"/>
            <w:tcBorders>
              <w:top w:val="double" w:sz="6" w:space="0" w:color="000000"/>
            </w:tcBorders>
            <w:shd w:val="clear" w:color="auto" w:fill="auto"/>
          </w:tcPr>
          <w:p w14:paraId="6AEF8F0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double" w:sz="6" w:space="0" w:color="000000"/>
              <w:left w:val="single" w:sz="4" w:space="0" w:color="000000"/>
            </w:tcBorders>
            <w:shd w:val="clear" w:color="auto" w:fill="auto"/>
          </w:tcPr>
          <w:p w14:paraId="034E736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134" w:type="dxa"/>
            <w:tcBorders>
              <w:left w:val="single" w:sz="4" w:space="0" w:color="000000"/>
            </w:tcBorders>
            <w:shd w:val="clear" w:color="auto" w:fill="auto"/>
          </w:tcPr>
          <w:p w14:paraId="73AE31D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CBA4B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r w:rsidRPr="00F97309">
              <w:rPr>
                <w:rFonts w:asciiTheme="minorHAnsi" w:eastAsia="Calibri" w:hAnsiTheme="minorHAnsi" w:cstheme="minorHAnsi"/>
                <w:color w:val="000000"/>
              </w:rPr>
              <w:t>↓</w:t>
            </w:r>
          </w:p>
        </w:tc>
        <w:tc>
          <w:tcPr>
            <w:tcW w:w="1416" w:type="dxa"/>
            <w:tcBorders>
              <w:left w:val="none" w:sz="1" w:space="0" w:color="000000"/>
              <w:bottom w:val="none" w:sz="1" w:space="0" w:color="000000"/>
              <w:right w:val="none" w:sz="1" w:space="0" w:color="000000"/>
            </w:tcBorders>
            <w:shd w:val="clear" w:color="auto" w:fill="auto"/>
          </w:tcPr>
          <w:p w14:paraId="11F770C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4B0165C" w14:textId="77777777" w:rsidTr="003370E5">
        <w:trPr>
          <w:trHeight w:hRule="exact" w:val="340"/>
        </w:trPr>
        <w:tc>
          <w:tcPr>
            <w:tcW w:w="1417" w:type="dxa"/>
            <w:shd w:val="clear" w:color="auto" w:fill="auto"/>
          </w:tcPr>
          <w:p w14:paraId="396D4E1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159788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134" w:type="dxa"/>
            <w:tcBorders>
              <w:left w:val="single" w:sz="4" w:space="0" w:color="000000"/>
            </w:tcBorders>
            <w:shd w:val="clear" w:color="auto" w:fill="auto"/>
          </w:tcPr>
          <w:p w14:paraId="5071F1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E53D4E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11C45D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786F7EF" w14:textId="77777777" w:rsidTr="003370E5">
        <w:trPr>
          <w:trHeight w:hRule="exact" w:val="340"/>
        </w:trPr>
        <w:tc>
          <w:tcPr>
            <w:tcW w:w="1417" w:type="dxa"/>
            <w:shd w:val="clear" w:color="auto" w:fill="auto"/>
          </w:tcPr>
          <w:p w14:paraId="1256855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1C45294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134" w:type="dxa"/>
            <w:tcBorders>
              <w:left w:val="single" w:sz="4" w:space="0" w:color="000000"/>
            </w:tcBorders>
            <w:shd w:val="clear" w:color="auto" w:fill="auto"/>
          </w:tcPr>
          <w:p w14:paraId="244C584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FE2DE4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D761EC3" w14:textId="77777777" w:rsidR="00362305" w:rsidRPr="00F97309" w:rsidRDefault="00362305" w:rsidP="003370E5">
            <w:pPr>
              <w:pStyle w:val="Contenidodelatabla"/>
              <w:jc w:val="center"/>
              <w:rPr>
                <w:rFonts w:asciiTheme="minorHAnsi" w:hAnsiTheme="minorHAnsi" w:cstheme="minorHAnsi"/>
                <w:color w:val="000000"/>
              </w:rPr>
            </w:pPr>
          </w:p>
        </w:tc>
      </w:tr>
    </w:tbl>
    <w:p w14:paraId="2FE23E2D" w14:textId="77777777" w:rsidR="00362305" w:rsidRPr="00F97309" w:rsidRDefault="00362305" w:rsidP="00362305">
      <w:pPr>
        <w:jc w:val="both"/>
        <w:rPr>
          <w:rFonts w:cstheme="minorHAnsi"/>
          <w:sz w:val="24"/>
          <w:szCs w:val="24"/>
        </w:rPr>
      </w:pPr>
    </w:p>
    <w:p w14:paraId="15782096" w14:textId="77777777" w:rsidR="00362305" w:rsidRPr="00F97309" w:rsidRDefault="00362305" w:rsidP="00362305">
      <w:pPr>
        <w:jc w:val="both"/>
        <w:rPr>
          <w:rFonts w:cstheme="minorHAnsi"/>
          <w:sz w:val="24"/>
          <w:szCs w:val="24"/>
        </w:rPr>
      </w:pPr>
      <w:r w:rsidRPr="00F97309">
        <w:rPr>
          <w:rFonts w:cstheme="minorHAnsi"/>
          <w:sz w:val="24"/>
          <w:szCs w:val="24"/>
        </w:rPr>
        <w:t>Observamos que hemos introducido un nuevo símbolo, una flecha hacia abajo al lado del número 9</w:t>
      </w:r>
      <w:r w:rsidRPr="00F97309">
        <w:rPr>
          <w:rStyle w:val="Refdenotaalpie"/>
          <w:rFonts w:cstheme="minorHAnsi"/>
          <w:sz w:val="24"/>
          <w:szCs w:val="24"/>
        </w:rPr>
        <w:footnoteReference w:id="25"/>
      </w:r>
      <w:r w:rsidRPr="00F97309">
        <w:rPr>
          <w:rFonts w:cstheme="minorHAnsi"/>
          <w:sz w:val="24"/>
          <w:szCs w:val="24"/>
        </w:rPr>
        <w:t>. Este símbolo quiere decir que el jugador número 9 es un flotante descendente en el emparejamiento de ese grupo de puntuación. Como vemos, el flotante se determina</w:t>
      </w:r>
      <w:r w:rsidRPr="00F97309">
        <w:rPr>
          <w:rStyle w:val="Refdenotaalpie"/>
          <w:rFonts w:cstheme="minorHAnsi"/>
          <w:sz w:val="24"/>
          <w:szCs w:val="24"/>
        </w:rPr>
        <w:footnoteReference w:id="26"/>
      </w:r>
      <w:r w:rsidRPr="00F97309">
        <w:rPr>
          <w:rFonts w:cstheme="minorHAnsi"/>
          <w:sz w:val="24"/>
          <w:szCs w:val="24"/>
        </w:rPr>
        <w:t xml:space="preserve"> una vez realizados todos los emparejamientos del grupo, es decir, por definición, </w:t>
      </w:r>
      <w:r w:rsidRPr="00F97309">
        <w:rPr>
          <w:rFonts w:cstheme="minorHAnsi"/>
          <w:sz w:val="24"/>
          <w:szCs w:val="24"/>
          <w:u w:val="single"/>
        </w:rPr>
        <w:t>el flotante es el jugador que queda sin emparejar al terminar de realizar MaxPairs emparejamientos en el grupo correspondiente</w:t>
      </w:r>
      <w:r w:rsidRPr="00F97309">
        <w:rPr>
          <w:rFonts w:cstheme="minorHAnsi"/>
          <w:sz w:val="24"/>
          <w:szCs w:val="24"/>
        </w:rPr>
        <w:t xml:space="preserve">. Esto que, a priori, resulta bastante lógico, no es así en todos los sistemas suizos. En el Sistema Lim (C.04.4.3) el flotante es elegido previamente al emparejamiento del grupo y solamente se cambia si el emparejamiento completo resulta imposible. </w:t>
      </w:r>
    </w:p>
    <w:p w14:paraId="1E0AED11" w14:textId="77777777" w:rsidR="00362305" w:rsidRPr="00F97309" w:rsidRDefault="00362305" w:rsidP="00362305">
      <w:pPr>
        <w:jc w:val="both"/>
        <w:rPr>
          <w:rFonts w:cstheme="minorHAnsi"/>
          <w:sz w:val="24"/>
          <w:szCs w:val="24"/>
        </w:rPr>
      </w:pPr>
      <w:r w:rsidRPr="00F97309">
        <w:rPr>
          <w:rFonts w:cstheme="minorHAnsi"/>
          <w:sz w:val="24"/>
          <w:szCs w:val="24"/>
        </w:rPr>
        <w:t>Continuaremos con los siguientes grupos. Al tener un flotante descendente, el grupo de 1,5 puntos se convierte en un grupo heterogéneo</w:t>
      </w:r>
      <w:r w:rsidRPr="00F97309">
        <w:rPr>
          <w:rStyle w:val="Refdenotaalpie"/>
          <w:rFonts w:cstheme="minorHAnsi"/>
          <w:sz w:val="24"/>
          <w:szCs w:val="24"/>
        </w:rPr>
        <w:footnoteReference w:id="27"/>
      </w:r>
      <w:r w:rsidRPr="00F97309">
        <w:rPr>
          <w:rFonts w:cstheme="minorHAnsi"/>
          <w:sz w:val="24"/>
          <w:szCs w:val="24"/>
        </w:rPr>
        <w:t>. Esto implica que hay que realizar el emparejamiento de este grupo en 2 pasos. En el primero de ellos, el número de emparejamientos</w:t>
      </w:r>
      <w:r w:rsidRPr="00F97309">
        <w:rPr>
          <w:rFonts w:cstheme="minorHAnsi"/>
          <w:b/>
          <w:bCs/>
          <w:sz w:val="24"/>
          <w:szCs w:val="24"/>
        </w:rPr>
        <w:t xml:space="preserve"> MaxPairs </w:t>
      </w:r>
      <w:r w:rsidRPr="00F97309">
        <w:rPr>
          <w:rFonts w:cstheme="minorHAnsi"/>
          <w:sz w:val="24"/>
          <w:szCs w:val="24"/>
        </w:rPr>
        <w:t>es el número de jugadores que son flotantes del grupo superior (M0</w:t>
      </w:r>
      <w:r w:rsidRPr="00F97309">
        <w:rPr>
          <w:rStyle w:val="Refdenotaalpie"/>
          <w:rFonts w:cstheme="minorHAnsi"/>
          <w:sz w:val="24"/>
          <w:szCs w:val="24"/>
        </w:rPr>
        <w:footnoteReference w:id="28"/>
      </w:r>
      <w:r w:rsidRPr="00F97309">
        <w:rPr>
          <w:rFonts w:cstheme="minorHAnsi"/>
          <w:sz w:val="24"/>
          <w:szCs w:val="24"/>
        </w:rPr>
        <w:t>). Dicho de modo llano, en este primer paso, solo se emparejarán los flotantes descendentes y, posteriormente, el resto de los componentes del grupo</w:t>
      </w:r>
      <w:r w:rsidRPr="00F97309">
        <w:rPr>
          <w:rFonts w:cstheme="minorHAnsi"/>
          <w:b/>
          <w:bCs/>
          <w:sz w:val="24"/>
          <w:szCs w:val="24"/>
        </w:rPr>
        <w:t xml:space="preserve"> </w:t>
      </w:r>
      <w:r w:rsidRPr="00F97309">
        <w:rPr>
          <w:rFonts w:cstheme="minorHAnsi"/>
          <w:sz w:val="24"/>
          <w:szCs w:val="24"/>
        </w:rPr>
        <w:t>(en un nuevo proceso).</w:t>
      </w:r>
    </w:p>
    <w:p w14:paraId="2DA52FB2" w14:textId="77777777" w:rsidR="00362305" w:rsidRPr="00F97309" w:rsidRDefault="00362305" w:rsidP="00362305">
      <w:pPr>
        <w:jc w:val="both"/>
        <w:rPr>
          <w:rFonts w:cstheme="minorHAnsi"/>
          <w:sz w:val="24"/>
          <w:szCs w:val="24"/>
        </w:rPr>
      </w:pPr>
      <w:r w:rsidRPr="00F97309">
        <w:rPr>
          <w:rFonts w:cstheme="minorHAnsi"/>
          <w:sz w:val="24"/>
          <w:szCs w:val="24"/>
        </w:rPr>
        <w:t>Tenemos, por tanto, un grupo heterogéneo con un jugador en S1 (el 9) y 9 jugadores en S2, con 6 jugadores a blancas y 4 a negras, Luego el valor de X será 1. Eso quiere decir que un emparejamiento del grupo (</w:t>
      </w:r>
      <w:r w:rsidRPr="00F97309">
        <w:rPr>
          <w:rFonts w:cstheme="minorHAnsi"/>
          <w:sz w:val="24"/>
          <w:szCs w:val="24"/>
          <w:u w:val="single"/>
        </w:rPr>
        <w:t>completo</w:t>
      </w:r>
      <w:r w:rsidRPr="00F97309">
        <w:rPr>
          <w:rFonts w:cstheme="minorHAnsi"/>
          <w:sz w:val="24"/>
          <w:szCs w:val="24"/>
        </w:rPr>
        <w:t xml:space="preserve">) no cumplirá las preferencias de color de los 2 jugadores, sino solo de uno, es decir que, al menos, un jugador jugará con el color que no le corresponde (a priori). Por sentido común, si hay dos jugadores más de blancas que de negras, llegaremos a la conclusión de que dos jugadores de “blancas” deberán jugar entre si. Es decir, diremos que el grupo es de X=1 con color </w:t>
      </w:r>
      <w:r w:rsidRPr="00F97309">
        <w:rPr>
          <w:rFonts w:cstheme="minorHAnsi"/>
          <w:sz w:val="24"/>
          <w:szCs w:val="24"/>
          <w:u w:val="single"/>
        </w:rPr>
        <w:t>dominante blanco</w:t>
      </w:r>
      <w:r w:rsidRPr="00F97309">
        <w:rPr>
          <w:rFonts w:cstheme="minorHAnsi"/>
          <w:sz w:val="24"/>
          <w:szCs w:val="24"/>
        </w:rPr>
        <w:t>.</w:t>
      </w:r>
    </w:p>
    <w:p w14:paraId="2E9CFFE1" w14:textId="77777777" w:rsidR="00362305" w:rsidRPr="00F97309" w:rsidRDefault="00362305" w:rsidP="00362305">
      <w:pPr>
        <w:jc w:val="both"/>
        <w:rPr>
          <w:rFonts w:cstheme="minorHAnsi"/>
          <w:sz w:val="24"/>
          <w:szCs w:val="24"/>
        </w:rPr>
      </w:pPr>
      <w:r w:rsidRPr="00F97309">
        <w:rPr>
          <w:rFonts w:cstheme="minorHAnsi"/>
          <w:sz w:val="24"/>
          <w:szCs w:val="24"/>
        </w:rPr>
        <w:t>Procederemos, por tanto, a emparejar el grupo. El 9 jugará con el primer oponente compatible por S2 (el número 2) resultando un emparejamiento valido por colores. Anotamos el emparejamiento y procedemos a convertir el grupo restante en un grupo homogéneo, como se ve en la tabla.</w:t>
      </w:r>
    </w:p>
    <w:p w14:paraId="581114E2"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3B43EA71" w14:textId="77777777" w:rsidTr="003370E5">
        <w:tc>
          <w:tcPr>
            <w:tcW w:w="2834" w:type="dxa"/>
            <w:gridSpan w:val="2"/>
            <w:tcBorders>
              <w:left w:val="single" w:sz="4" w:space="0" w:color="000000"/>
              <w:bottom w:val="single" w:sz="4" w:space="0" w:color="000000"/>
            </w:tcBorders>
            <w:shd w:val="clear" w:color="auto" w:fill="auto"/>
          </w:tcPr>
          <w:p w14:paraId="225AFA2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 puntos</w:t>
            </w:r>
          </w:p>
        </w:tc>
        <w:tc>
          <w:tcPr>
            <w:tcW w:w="1134" w:type="dxa"/>
            <w:tcBorders>
              <w:left w:val="single" w:sz="4" w:space="0" w:color="000000"/>
            </w:tcBorders>
            <w:shd w:val="clear" w:color="auto" w:fill="auto"/>
          </w:tcPr>
          <w:p w14:paraId="173B2154"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527A5CB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EA245F2" w14:textId="77777777" w:rsidTr="003370E5">
        <w:tc>
          <w:tcPr>
            <w:tcW w:w="1417" w:type="dxa"/>
            <w:tcBorders>
              <w:left w:val="single" w:sz="4" w:space="0" w:color="000000"/>
              <w:bottom w:val="single" w:sz="4" w:space="0" w:color="000000"/>
            </w:tcBorders>
            <w:shd w:val="clear" w:color="auto" w:fill="auto"/>
          </w:tcPr>
          <w:p w14:paraId="3785C49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1D3E95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59AC6F1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72E010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4AEA03D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9AD3EE6" w14:textId="77777777" w:rsidTr="003370E5">
        <w:tc>
          <w:tcPr>
            <w:tcW w:w="1417" w:type="dxa"/>
            <w:shd w:val="clear" w:color="auto" w:fill="auto"/>
          </w:tcPr>
          <w:p w14:paraId="02620B8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9</w:t>
            </w:r>
            <w:r w:rsidRPr="00F97309">
              <w:rPr>
                <w:rFonts w:asciiTheme="minorHAnsi" w:eastAsia="Calibri" w:hAnsiTheme="minorHAnsi" w:cstheme="minorHAnsi"/>
                <w:strike/>
                <w:color w:val="000000"/>
              </w:rPr>
              <w:t>↓</w:t>
            </w:r>
          </w:p>
        </w:tc>
        <w:tc>
          <w:tcPr>
            <w:tcW w:w="1417" w:type="dxa"/>
            <w:tcBorders>
              <w:left w:val="single" w:sz="4" w:space="0" w:color="000000"/>
            </w:tcBorders>
            <w:shd w:val="clear" w:color="auto" w:fill="auto"/>
          </w:tcPr>
          <w:p w14:paraId="06617092"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32856C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1D96C5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3C12D61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0FD7237F" w14:textId="77777777" w:rsidTr="003370E5">
        <w:tc>
          <w:tcPr>
            <w:tcW w:w="1417" w:type="dxa"/>
            <w:tcBorders>
              <w:top w:val="dashed" w:sz="4" w:space="0" w:color="000000"/>
            </w:tcBorders>
            <w:shd w:val="clear" w:color="auto" w:fill="auto"/>
          </w:tcPr>
          <w:p w14:paraId="4652DD0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dashed" w:sz="4" w:space="0" w:color="000000"/>
              <w:left w:val="single" w:sz="4" w:space="0" w:color="000000"/>
            </w:tcBorders>
            <w:shd w:val="clear" w:color="auto" w:fill="auto"/>
          </w:tcPr>
          <w:p w14:paraId="73F5A5A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w:t>
            </w:r>
          </w:p>
        </w:tc>
        <w:tc>
          <w:tcPr>
            <w:tcW w:w="1134" w:type="dxa"/>
            <w:tcBorders>
              <w:left w:val="single" w:sz="4" w:space="0" w:color="000000"/>
            </w:tcBorders>
            <w:shd w:val="clear" w:color="auto" w:fill="auto"/>
          </w:tcPr>
          <w:p w14:paraId="31E141F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9ACD7C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6DEE3D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91DB6BE" w14:textId="77777777" w:rsidTr="003370E5">
        <w:tc>
          <w:tcPr>
            <w:tcW w:w="1417" w:type="dxa"/>
            <w:shd w:val="clear" w:color="auto" w:fill="auto"/>
          </w:tcPr>
          <w:p w14:paraId="4B796C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left w:val="single" w:sz="4" w:space="0" w:color="000000"/>
            </w:tcBorders>
            <w:shd w:val="clear" w:color="auto" w:fill="auto"/>
          </w:tcPr>
          <w:p w14:paraId="0C4BACE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4E35C5C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FF160A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A1595B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B2A6320" w14:textId="77777777" w:rsidTr="003370E5">
        <w:tc>
          <w:tcPr>
            <w:tcW w:w="1417" w:type="dxa"/>
            <w:shd w:val="clear" w:color="auto" w:fill="auto"/>
          </w:tcPr>
          <w:p w14:paraId="63F87D6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EEEAA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134" w:type="dxa"/>
            <w:tcBorders>
              <w:left w:val="single" w:sz="4" w:space="0" w:color="000000"/>
            </w:tcBorders>
            <w:shd w:val="clear" w:color="auto" w:fill="auto"/>
          </w:tcPr>
          <w:p w14:paraId="350A672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B2369C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89DDCB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B54B552" w14:textId="77777777" w:rsidTr="003370E5">
        <w:tc>
          <w:tcPr>
            <w:tcW w:w="1417" w:type="dxa"/>
            <w:shd w:val="clear" w:color="auto" w:fill="auto"/>
          </w:tcPr>
          <w:p w14:paraId="5429B75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7" w:type="dxa"/>
            <w:tcBorders>
              <w:left w:val="single" w:sz="4" w:space="0" w:color="000000"/>
            </w:tcBorders>
            <w:shd w:val="clear" w:color="auto" w:fill="auto"/>
          </w:tcPr>
          <w:p w14:paraId="5F6C449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57917FC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3E08E8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8C792B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4BD4F66" w14:textId="77777777" w:rsidTr="003370E5">
        <w:tc>
          <w:tcPr>
            <w:tcW w:w="1417" w:type="dxa"/>
            <w:shd w:val="clear" w:color="auto" w:fill="auto"/>
          </w:tcPr>
          <w:p w14:paraId="7BBCFD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417" w:type="dxa"/>
            <w:tcBorders>
              <w:left w:val="single" w:sz="4" w:space="0" w:color="000000"/>
            </w:tcBorders>
            <w:shd w:val="clear" w:color="auto" w:fill="auto"/>
          </w:tcPr>
          <w:p w14:paraId="1C47BC06"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704EE5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338A0B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E79E11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E4FB639" w14:textId="77777777" w:rsidTr="003370E5">
        <w:tc>
          <w:tcPr>
            <w:tcW w:w="1417" w:type="dxa"/>
            <w:shd w:val="clear" w:color="auto" w:fill="auto"/>
          </w:tcPr>
          <w:p w14:paraId="1D9BFBA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41242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134" w:type="dxa"/>
            <w:tcBorders>
              <w:left w:val="single" w:sz="4" w:space="0" w:color="000000"/>
            </w:tcBorders>
            <w:shd w:val="clear" w:color="auto" w:fill="auto"/>
          </w:tcPr>
          <w:p w14:paraId="4B97E77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D96A12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6B163D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D25DD83" w14:textId="77777777" w:rsidTr="003370E5">
        <w:tc>
          <w:tcPr>
            <w:tcW w:w="1417" w:type="dxa"/>
            <w:shd w:val="clear" w:color="auto" w:fill="auto"/>
          </w:tcPr>
          <w:p w14:paraId="630E8C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417" w:type="dxa"/>
            <w:tcBorders>
              <w:left w:val="single" w:sz="4" w:space="0" w:color="000000"/>
            </w:tcBorders>
            <w:shd w:val="clear" w:color="auto" w:fill="auto"/>
          </w:tcPr>
          <w:p w14:paraId="402B959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316987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4E432E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1816C5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206926B" w14:textId="77777777" w:rsidTr="003370E5">
        <w:tc>
          <w:tcPr>
            <w:tcW w:w="1417" w:type="dxa"/>
            <w:shd w:val="clear" w:color="auto" w:fill="auto"/>
          </w:tcPr>
          <w:p w14:paraId="00AF9B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417" w:type="dxa"/>
            <w:tcBorders>
              <w:left w:val="single" w:sz="4" w:space="0" w:color="000000"/>
            </w:tcBorders>
            <w:shd w:val="clear" w:color="auto" w:fill="auto"/>
          </w:tcPr>
          <w:p w14:paraId="6BFF477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B65A04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4C2DFD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3132F3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06E62DE" w14:textId="77777777" w:rsidTr="003370E5">
        <w:tc>
          <w:tcPr>
            <w:tcW w:w="1417" w:type="dxa"/>
            <w:shd w:val="clear" w:color="auto" w:fill="auto"/>
          </w:tcPr>
          <w:p w14:paraId="212BD30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94AF72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c>
          <w:tcPr>
            <w:tcW w:w="1134" w:type="dxa"/>
            <w:tcBorders>
              <w:left w:val="single" w:sz="4" w:space="0" w:color="000000"/>
            </w:tcBorders>
            <w:shd w:val="clear" w:color="auto" w:fill="auto"/>
          </w:tcPr>
          <w:p w14:paraId="3BF85D9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22A920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63167F7" w14:textId="77777777" w:rsidR="00362305" w:rsidRPr="00F97309" w:rsidRDefault="00362305" w:rsidP="003370E5">
            <w:pPr>
              <w:pStyle w:val="Contenidodelatabla"/>
              <w:jc w:val="center"/>
              <w:rPr>
                <w:rFonts w:asciiTheme="minorHAnsi" w:hAnsiTheme="minorHAnsi" w:cstheme="minorHAnsi"/>
                <w:color w:val="000000"/>
              </w:rPr>
            </w:pPr>
          </w:p>
        </w:tc>
      </w:tr>
    </w:tbl>
    <w:p w14:paraId="6B8B8167" w14:textId="77777777" w:rsidR="00362305" w:rsidRPr="00F97309" w:rsidRDefault="00362305" w:rsidP="00362305">
      <w:pPr>
        <w:jc w:val="both"/>
        <w:rPr>
          <w:rFonts w:cstheme="minorHAnsi"/>
          <w:sz w:val="24"/>
          <w:szCs w:val="24"/>
        </w:rPr>
      </w:pPr>
      <w:r w:rsidRPr="00F97309">
        <w:rPr>
          <w:rFonts w:cstheme="minorHAnsi"/>
          <w:sz w:val="24"/>
          <w:szCs w:val="24"/>
        </w:rPr>
        <w:t>Este grupo homogéneo (restante) estará compuesto por 8 jugadores, con lo que S1R</w:t>
      </w:r>
      <w:r w:rsidRPr="00F97309">
        <w:rPr>
          <w:rStyle w:val="Refdenotaalpie"/>
          <w:rFonts w:cstheme="minorHAnsi"/>
          <w:sz w:val="24"/>
          <w:szCs w:val="24"/>
        </w:rPr>
        <w:footnoteReference w:id="29"/>
      </w:r>
      <w:r w:rsidRPr="00F97309">
        <w:rPr>
          <w:rFonts w:cstheme="minorHAnsi"/>
          <w:sz w:val="24"/>
          <w:szCs w:val="24"/>
        </w:rPr>
        <w:t xml:space="preserve"> tendrá 4 componentes, tal y como está marcado.</w:t>
      </w:r>
    </w:p>
    <w:p w14:paraId="5773C711" w14:textId="77777777" w:rsidR="00362305" w:rsidRPr="00F97309" w:rsidRDefault="00362305" w:rsidP="00362305">
      <w:pPr>
        <w:jc w:val="both"/>
        <w:rPr>
          <w:rFonts w:cstheme="minorHAnsi"/>
          <w:sz w:val="24"/>
          <w:szCs w:val="24"/>
        </w:rPr>
      </w:pPr>
      <w:r w:rsidRPr="00F97309">
        <w:rPr>
          <w:rFonts w:cstheme="minorHAnsi"/>
          <w:sz w:val="24"/>
          <w:szCs w:val="24"/>
        </w:rPr>
        <w:t>Vamos emparejando secuencialmente los jugadores de S1R, de la manera que lo hemos ido realizando hasta el momento. Se comienza por el número 3 que, según los subgrupos, le correspondería jugar con el número 12, pero han jugado la ronda previa, luego buscaremos otro oponente compatible.</w:t>
      </w:r>
    </w:p>
    <w:p w14:paraId="5708C7B3"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7DF9F6D3" w14:textId="77777777" w:rsidTr="003370E5">
        <w:tc>
          <w:tcPr>
            <w:tcW w:w="2834" w:type="dxa"/>
            <w:gridSpan w:val="2"/>
            <w:tcBorders>
              <w:left w:val="single" w:sz="4" w:space="0" w:color="000000"/>
              <w:bottom w:val="single" w:sz="4" w:space="0" w:color="000000"/>
            </w:tcBorders>
            <w:shd w:val="clear" w:color="auto" w:fill="auto"/>
          </w:tcPr>
          <w:p w14:paraId="06E2052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w:t>
            </w:r>
          </w:p>
        </w:tc>
        <w:tc>
          <w:tcPr>
            <w:tcW w:w="1134" w:type="dxa"/>
            <w:tcBorders>
              <w:left w:val="single" w:sz="4" w:space="0" w:color="000000"/>
            </w:tcBorders>
            <w:shd w:val="clear" w:color="auto" w:fill="auto"/>
          </w:tcPr>
          <w:p w14:paraId="27EB9A6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49046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7EEEDC6C" w14:textId="77777777" w:rsidTr="003370E5">
        <w:tc>
          <w:tcPr>
            <w:tcW w:w="1417" w:type="dxa"/>
            <w:tcBorders>
              <w:left w:val="single" w:sz="4" w:space="0" w:color="000000"/>
              <w:bottom w:val="single" w:sz="4" w:space="0" w:color="000000"/>
            </w:tcBorders>
            <w:shd w:val="clear" w:color="auto" w:fill="auto"/>
          </w:tcPr>
          <w:p w14:paraId="797EE54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142DB7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38F7785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8D073E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FFA43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07998B0" w14:textId="77777777" w:rsidTr="003370E5">
        <w:tc>
          <w:tcPr>
            <w:tcW w:w="1417" w:type="dxa"/>
            <w:shd w:val="clear" w:color="auto" w:fill="auto"/>
          </w:tcPr>
          <w:p w14:paraId="2C8B105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w:t>
            </w:r>
          </w:p>
        </w:tc>
        <w:tc>
          <w:tcPr>
            <w:tcW w:w="1417" w:type="dxa"/>
            <w:tcBorders>
              <w:left w:val="single" w:sz="4" w:space="0" w:color="000000"/>
            </w:tcBorders>
            <w:shd w:val="clear" w:color="auto" w:fill="auto"/>
          </w:tcPr>
          <w:p w14:paraId="6DFEFC92"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A2C6FD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45CC50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4A4552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6C9D3C2F" w14:textId="77777777" w:rsidTr="003370E5">
        <w:tc>
          <w:tcPr>
            <w:tcW w:w="1417" w:type="dxa"/>
            <w:shd w:val="clear" w:color="auto" w:fill="auto"/>
          </w:tcPr>
          <w:p w14:paraId="33E382A3"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A1773D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134" w:type="dxa"/>
            <w:tcBorders>
              <w:left w:val="single" w:sz="4" w:space="0" w:color="000000"/>
            </w:tcBorders>
            <w:shd w:val="clear" w:color="auto" w:fill="auto"/>
          </w:tcPr>
          <w:p w14:paraId="30C4DE8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B996A1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7888D3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C0C013D" w14:textId="77777777" w:rsidTr="003370E5">
        <w:tc>
          <w:tcPr>
            <w:tcW w:w="1417" w:type="dxa"/>
            <w:shd w:val="clear" w:color="auto" w:fill="auto"/>
          </w:tcPr>
          <w:p w14:paraId="671AB76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7</w:t>
            </w:r>
          </w:p>
        </w:tc>
        <w:tc>
          <w:tcPr>
            <w:tcW w:w="1417" w:type="dxa"/>
            <w:tcBorders>
              <w:left w:val="single" w:sz="4" w:space="0" w:color="000000"/>
            </w:tcBorders>
            <w:shd w:val="clear" w:color="auto" w:fill="auto"/>
          </w:tcPr>
          <w:p w14:paraId="06FBE795"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8EFF2D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843959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3CEB53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2D0462C" w14:textId="77777777" w:rsidTr="003370E5">
        <w:tc>
          <w:tcPr>
            <w:tcW w:w="1417" w:type="dxa"/>
            <w:shd w:val="clear" w:color="auto" w:fill="auto"/>
          </w:tcPr>
          <w:p w14:paraId="3398425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11</w:t>
            </w:r>
          </w:p>
        </w:tc>
        <w:tc>
          <w:tcPr>
            <w:tcW w:w="1417" w:type="dxa"/>
            <w:tcBorders>
              <w:left w:val="single" w:sz="4" w:space="0" w:color="000000"/>
            </w:tcBorders>
            <w:shd w:val="clear" w:color="auto" w:fill="auto"/>
          </w:tcPr>
          <w:p w14:paraId="73362B3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024E9D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32BEFE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79ED14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A61569F" w14:textId="77777777" w:rsidTr="003370E5">
        <w:tc>
          <w:tcPr>
            <w:tcW w:w="1417" w:type="dxa"/>
            <w:tcBorders>
              <w:top w:val="double" w:sz="6" w:space="0" w:color="000000"/>
            </w:tcBorders>
            <w:shd w:val="clear" w:color="auto" w:fill="auto"/>
          </w:tcPr>
          <w:p w14:paraId="1B20DF9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ouble" w:sz="6" w:space="0" w:color="000000"/>
              <w:left w:val="single" w:sz="4" w:space="0" w:color="000000"/>
            </w:tcBorders>
            <w:shd w:val="clear" w:color="auto" w:fill="auto"/>
          </w:tcPr>
          <w:p w14:paraId="572ED3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134" w:type="dxa"/>
            <w:tcBorders>
              <w:left w:val="single" w:sz="4" w:space="0" w:color="000000"/>
            </w:tcBorders>
            <w:shd w:val="clear" w:color="auto" w:fill="auto"/>
          </w:tcPr>
          <w:p w14:paraId="3A7CD2D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1B2821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83668D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7E0BBE1" w14:textId="77777777" w:rsidTr="003370E5">
        <w:tc>
          <w:tcPr>
            <w:tcW w:w="1417" w:type="dxa"/>
            <w:shd w:val="clear" w:color="auto" w:fill="auto"/>
          </w:tcPr>
          <w:p w14:paraId="0345136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13</w:t>
            </w:r>
          </w:p>
        </w:tc>
        <w:tc>
          <w:tcPr>
            <w:tcW w:w="1417" w:type="dxa"/>
            <w:tcBorders>
              <w:left w:val="single" w:sz="4" w:space="0" w:color="000000"/>
            </w:tcBorders>
            <w:shd w:val="clear" w:color="auto" w:fill="auto"/>
          </w:tcPr>
          <w:p w14:paraId="0C05A01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4EDB9E7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A5B6C0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04D130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5B31ADD" w14:textId="77777777" w:rsidTr="003370E5">
        <w:tc>
          <w:tcPr>
            <w:tcW w:w="1417" w:type="dxa"/>
            <w:shd w:val="clear" w:color="auto" w:fill="auto"/>
          </w:tcPr>
          <w:p w14:paraId="73947EA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w:t>
            </w:r>
          </w:p>
        </w:tc>
        <w:tc>
          <w:tcPr>
            <w:tcW w:w="1417" w:type="dxa"/>
            <w:tcBorders>
              <w:left w:val="single" w:sz="4" w:space="0" w:color="000000"/>
            </w:tcBorders>
            <w:shd w:val="clear" w:color="auto" w:fill="auto"/>
          </w:tcPr>
          <w:p w14:paraId="22CAD13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59C7EB1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6592A43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3-12</w:t>
            </w:r>
          </w:p>
        </w:tc>
      </w:tr>
      <w:tr w:rsidR="00362305" w:rsidRPr="00F97309" w14:paraId="58210A0F" w14:textId="77777777" w:rsidTr="003370E5">
        <w:tc>
          <w:tcPr>
            <w:tcW w:w="1417" w:type="dxa"/>
            <w:shd w:val="clear" w:color="auto" w:fill="auto"/>
          </w:tcPr>
          <w:p w14:paraId="031A694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74680B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c>
          <w:tcPr>
            <w:tcW w:w="1134" w:type="dxa"/>
            <w:tcBorders>
              <w:left w:val="single" w:sz="4" w:space="0" w:color="000000"/>
            </w:tcBorders>
            <w:shd w:val="clear" w:color="auto" w:fill="auto"/>
          </w:tcPr>
          <w:p w14:paraId="56C4F334"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5CB2F2FF" w14:textId="77777777" w:rsidR="00362305" w:rsidRPr="00F97309" w:rsidRDefault="00362305" w:rsidP="003370E5">
            <w:pPr>
              <w:pStyle w:val="Contenidodelatabla"/>
              <w:jc w:val="center"/>
              <w:rPr>
                <w:rFonts w:asciiTheme="minorHAnsi" w:hAnsiTheme="minorHAnsi" w:cstheme="minorHAnsi"/>
                <w:color w:val="000000"/>
              </w:rPr>
            </w:pPr>
          </w:p>
        </w:tc>
      </w:tr>
    </w:tbl>
    <w:p w14:paraId="068BD119" w14:textId="77777777" w:rsidR="00362305" w:rsidRPr="00F97309" w:rsidRDefault="00362305" w:rsidP="00362305">
      <w:pPr>
        <w:jc w:val="both"/>
        <w:rPr>
          <w:rFonts w:cstheme="minorHAnsi"/>
          <w:sz w:val="24"/>
          <w:szCs w:val="24"/>
        </w:rPr>
      </w:pPr>
    </w:p>
    <w:p w14:paraId="3CE151EC" w14:textId="77777777" w:rsidR="00362305" w:rsidRPr="00F97309" w:rsidRDefault="00362305" w:rsidP="00362305">
      <w:pPr>
        <w:jc w:val="both"/>
        <w:rPr>
          <w:rFonts w:cstheme="minorHAnsi"/>
          <w:sz w:val="24"/>
          <w:szCs w:val="24"/>
        </w:rPr>
      </w:pPr>
      <w:r w:rsidRPr="00F97309">
        <w:rPr>
          <w:rFonts w:cstheme="minorHAnsi"/>
          <w:sz w:val="24"/>
          <w:szCs w:val="24"/>
        </w:rPr>
        <w:t xml:space="preserve">En la ronda anterior, hemos seleccionado el oponente compatible saltando al siguiente del </w:t>
      </w:r>
      <w:r w:rsidRPr="00F97309">
        <w:rPr>
          <w:rFonts w:cstheme="minorHAnsi"/>
          <w:sz w:val="24"/>
          <w:szCs w:val="24"/>
          <w:u w:val="single"/>
        </w:rPr>
        <w:t>color correcto</w:t>
      </w:r>
      <w:r w:rsidRPr="00F97309">
        <w:rPr>
          <w:rFonts w:cstheme="minorHAnsi"/>
          <w:sz w:val="24"/>
          <w:szCs w:val="24"/>
        </w:rPr>
        <w:t xml:space="preserve"> </w:t>
      </w:r>
      <w:r w:rsidRPr="00F97309">
        <w:rPr>
          <w:rFonts w:cstheme="minorHAnsi"/>
          <w:b/>
          <w:bCs/>
          <w:sz w:val="24"/>
          <w:szCs w:val="24"/>
        </w:rPr>
        <w:t>exclusivamente porque el valor de X=0</w:t>
      </w:r>
      <w:r w:rsidRPr="00F97309">
        <w:rPr>
          <w:rStyle w:val="Refdenotaalpie"/>
          <w:rFonts w:cstheme="minorHAnsi"/>
          <w:b/>
          <w:bCs/>
          <w:sz w:val="24"/>
          <w:szCs w:val="24"/>
        </w:rPr>
        <w:footnoteReference w:id="30"/>
      </w:r>
      <w:r w:rsidRPr="00F97309">
        <w:rPr>
          <w:rFonts w:cstheme="minorHAnsi"/>
          <w:sz w:val="24"/>
          <w:szCs w:val="24"/>
        </w:rPr>
        <w:t xml:space="preserve">. En este Grupo, se busca el siguiente oponente posible, </w:t>
      </w:r>
      <w:r w:rsidRPr="00F97309">
        <w:rPr>
          <w:rFonts w:cstheme="minorHAnsi"/>
          <w:sz w:val="24"/>
          <w:szCs w:val="24"/>
          <w:u w:val="single"/>
        </w:rPr>
        <w:t>porque el valor de X es distinto de 0 y ello nos permite hacer emparejamientos entre jugadores que tengan la misma preferencia de color</w:t>
      </w:r>
      <w:r w:rsidRPr="00F97309">
        <w:rPr>
          <w:rStyle w:val="Refdenotaalpie"/>
          <w:rFonts w:cstheme="minorHAnsi"/>
          <w:sz w:val="24"/>
          <w:szCs w:val="24"/>
          <w:u w:val="single"/>
        </w:rPr>
        <w:footnoteReference w:id="31"/>
      </w:r>
      <w:r w:rsidRPr="00F97309">
        <w:rPr>
          <w:rFonts w:cstheme="minorHAnsi"/>
          <w:sz w:val="24"/>
          <w:szCs w:val="24"/>
        </w:rPr>
        <w:t xml:space="preserve">. El emparejamiento seleccionado es, por tanto, el 3-13 que es posible (no han jugado entre ellos) y es correcto de color (ambos jugadores van a blancas, pero el valor de X es 1 con color </w:t>
      </w:r>
      <w:r w:rsidRPr="00F97309">
        <w:rPr>
          <w:rFonts w:cstheme="minorHAnsi"/>
          <w:sz w:val="24"/>
          <w:szCs w:val="24"/>
          <w:u w:val="single"/>
        </w:rPr>
        <w:t>dominante blanco</w:t>
      </w:r>
      <w:r w:rsidRPr="00F97309">
        <w:rPr>
          <w:rFonts w:cstheme="minorHAnsi"/>
          <w:sz w:val="24"/>
          <w:szCs w:val="24"/>
        </w:rPr>
        <w:t>). Si el valor de X fuese 0 o distinto con color dominante negro, este emparejamiento no sería posible.</w:t>
      </w:r>
    </w:p>
    <w:p w14:paraId="36F6DF0D" w14:textId="77777777" w:rsidR="00362305" w:rsidRPr="00F97309" w:rsidRDefault="00362305" w:rsidP="00362305">
      <w:pPr>
        <w:jc w:val="both"/>
        <w:rPr>
          <w:rFonts w:cstheme="minorHAnsi"/>
          <w:sz w:val="24"/>
          <w:szCs w:val="24"/>
        </w:rPr>
      </w:pPr>
      <w:r w:rsidRPr="00F97309">
        <w:rPr>
          <w:rFonts w:cstheme="minorHAnsi"/>
          <w:sz w:val="24"/>
          <w:szCs w:val="24"/>
        </w:rPr>
        <w:t>Para asignar el color en este emparejamiento, se analizará el historial de colores de ambos jugadores, resultando que es idéntico. Por tanto, el mejor clasificado</w:t>
      </w:r>
      <w:r w:rsidRPr="00F97309">
        <w:rPr>
          <w:rStyle w:val="Refdenotaalpie"/>
          <w:rFonts w:cstheme="minorHAnsi"/>
          <w:sz w:val="24"/>
          <w:szCs w:val="24"/>
        </w:rPr>
        <w:footnoteReference w:id="32"/>
      </w:r>
      <w:r w:rsidRPr="00F97309">
        <w:rPr>
          <w:rFonts w:cstheme="minorHAnsi"/>
          <w:sz w:val="24"/>
          <w:szCs w:val="24"/>
        </w:rPr>
        <w:t xml:space="preserve">, el 3, jugará con el color que le corresponda. Un error muy común suele ser considerar que el jugador teóricamente superior siempre juega con blancas; juega con el color que le corresponda, </w:t>
      </w:r>
      <w:r w:rsidRPr="00F97309">
        <w:rPr>
          <w:rFonts w:cstheme="minorHAnsi"/>
          <w:sz w:val="24"/>
          <w:szCs w:val="24"/>
          <w:u w:val="single"/>
        </w:rPr>
        <w:t>solo en el caso de historial de colores iguales</w:t>
      </w:r>
      <w:r w:rsidRPr="00F97309">
        <w:rPr>
          <w:rFonts w:cstheme="minorHAnsi"/>
          <w:sz w:val="24"/>
          <w:szCs w:val="24"/>
        </w:rPr>
        <w:t xml:space="preserve">. Posteriormente, se estudiará como analizar en profundidad los historiales de colores. </w:t>
      </w:r>
    </w:p>
    <w:p w14:paraId="6CCCBE49" w14:textId="31361C56" w:rsidR="00362305" w:rsidRPr="00F97309" w:rsidRDefault="00362305" w:rsidP="00362305">
      <w:pPr>
        <w:jc w:val="both"/>
        <w:rPr>
          <w:rFonts w:cstheme="minorHAnsi"/>
          <w:sz w:val="24"/>
          <w:szCs w:val="24"/>
        </w:rPr>
      </w:pPr>
      <w:r w:rsidRPr="00F97309">
        <w:rPr>
          <w:rFonts w:cstheme="minorHAnsi"/>
          <w:sz w:val="24"/>
          <w:szCs w:val="24"/>
        </w:rPr>
        <w:t>Igualmente, deberá considerar que dado este mismo caso en un grupo heterogéneo, con igualdad de historial de colores, corresponde asignar el color correcto al “mejor clasificado” (según E.4) sea cual sea su número de emparejamiento comparado con el de su oponente.</w:t>
      </w:r>
    </w:p>
    <w:p w14:paraId="5403F119" w14:textId="77777777" w:rsidR="00362305" w:rsidRPr="00F97309" w:rsidRDefault="00362305" w:rsidP="00362305">
      <w:pPr>
        <w:jc w:val="both"/>
        <w:rPr>
          <w:rFonts w:cstheme="minorHAnsi"/>
          <w:sz w:val="24"/>
          <w:szCs w:val="24"/>
        </w:rPr>
      </w:pPr>
      <w:r w:rsidRPr="00F97309">
        <w:rPr>
          <w:rFonts w:cstheme="minorHAnsi"/>
          <w:sz w:val="24"/>
          <w:szCs w:val="24"/>
        </w:rPr>
        <w:t>Una vez realizado el emparejamiento “</w:t>
      </w:r>
      <w:r w:rsidRPr="00F97309">
        <w:rPr>
          <w:rFonts w:cstheme="minorHAnsi"/>
          <w:sz w:val="24"/>
          <w:szCs w:val="24"/>
          <w:u w:val="single"/>
        </w:rPr>
        <w:t>malo de color</w:t>
      </w:r>
      <w:r w:rsidRPr="00F97309">
        <w:rPr>
          <w:rFonts w:cstheme="minorHAnsi"/>
          <w:sz w:val="24"/>
          <w:szCs w:val="24"/>
        </w:rPr>
        <w:t xml:space="preserve">”, se decrementa el valor de X en una unidad resultando </w:t>
      </w:r>
      <w:r w:rsidRPr="00F97309">
        <w:rPr>
          <w:rFonts w:cstheme="minorHAnsi"/>
          <w:sz w:val="24"/>
          <w:szCs w:val="24"/>
          <w:u w:val="single"/>
        </w:rPr>
        <w:t>igual a 0</w:t>
      </w:r>
      <w:r w:rsidRPr="00F97309">
        <w:rPr>
          <w:rFonts w:cstheme="minorHAnsi"/>
          <w:sz w:val="24"/>
          <w:szCs w:val="24"/>
        </w:rPr>
        <w:t xml:space="preserve">. Por tanto, como resulta fácil deducir, a partir de este punto, todos los emparejamientos del grupo de puntuación deben ser realizados con los colores correctos. </w:t>
      </w:r>
    </w:p>
    <w:p w14:paraId="18142628" w14:textId="77777777" w:rsidR="00362305" w:rsidRPr="00F97309" w:rsidRDefault="00362305" w:rsidP="00362305">
      <w:pPr>
        <w:jc w:val="both"/>
        <w:rPr>
          <w:rFonts w:cstheme="minorHAnsi"/>
          <w:sz w:val="24"/>
          <w:szCs w:val="24"/>
        </w:rPr>
      </w:pPr>
      <w:r w:rsidRPr="00F97309">
        <w:rPr>
          <w:rFonts w:cstheme="minorHAnsi"/>
          <w:sz w:val="24"/>
          <w:szCs w:val="24"/>
        </w:rPr>
        <w:t>Aquí observamos que el valor de X se “hereda” del grupo heterogéneo al grupo homogéneo resultante. El motivo es muy sencillo: el valor de X está calculado originalmente en el grupo heterogéneo con unos jugadores determinados; una vez finalizado el emparejamiento de los flotantes, los jugadores que existen en el grupo homogéneo son los del grupo heterogéneo que no han sido emparejados.</w:t>
      </w:r>
    </w:p>
    <w:p w14:paraId="5A2EF25F" w14:textId="77777777" w:rsidR="00362305" w:rsidRPr="00F97309" w:rsidRDefault="00362305" w:rsidP="00362305">
      <w:pPr>
        <w:jc w:val="both"/>
        <w:rPr>
          <w:rFonts w:cstheme="minorHAnsi"/>
          <w:sz w:val="24"/>
          <w:szCs w:val="24"/>
        </w:rPr>
      </w:pPr>
      <w:r w:rsidRPr="00F97309">
        <w:rPr>
          <w:rFonts w:cstheme="minorHAnsi"/>
          <w:sz w:val="24"/>
          <w:szCs w:val="24"/>
        </w:rPr>
        <w:t>Continuando con el grupo de puntuación, resulta el siguiente emparejamiento.</w:t>
      </w:r>
    </w:p>
    <w:p w14:paraId="7EB86E7E" w14:textId="71B73A23" w:rsidR="00362305" w:rsidRPr="00F97309" w:rsidRDefault="00362305" w:rsidP="00362305">
      <w:pPr>
        <w:jc w:val="both"/>
        <w:rPr>
          <w:rFonts w:cstheme="minorHAnsi"/>
          <w:sz w:val="24"/>
          <w:szCs w:val="24"/>
        </w:rPr>
      </w:pPr>
    </w:p>
    <w:p w14:paraId="1D3E495A" w14:textId="77777777" w:rsidR="00CD3D44" w:rsidRPr="00F97309" w:rsidRDefault="00CD3D44"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49D51D91" w14:textId="77777777" w:rsidTr="003370E5">
        <w:tc>
          <w:tcPr>
            <w:tcW w:w="2834" w:type="dxa"/>
            <w:gridSpan w:val="2"/>
            <w:tcBorders>
              <w:left w:val="single" w:sz="4" w:space="0" w:color="000000"/>
              <w:bottom w:val="single" w:sz="4" w:space="0" w:color="000000"/>
            </w:tcBorders>
            <w:shd w:val="clear" w:color="auto" w:fill="auto"/>
          </w:tcPr>
          <w:p w14:paraId="0473DBA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w:t>
            </w:r>
          </w:p>
        </w:tc>
        <w:tc>
          <w:tcPr>
            <w:tcW w:w="1135" w:type="dxa"/>
            <w:tcBorders>
              <w:left w:val="single" w:sz="4" w:space="0" w:color="000000"/>
            </w:tcBorders>
            <w:shd w:val="clear" w:color="auto" w:fill="auto"/>
          </w:tcPr>
          <w:p w14:paraId="6BBE3D27"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7C3CF6C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BCB2055" w14:textId="77777777" w:rsidTr="003370E5">
        <w:tc>
          <w:tcPr>
            <w:tcW w:w="1417" w:type="dxa"/>
            <w:tcBorders>
              <w:left w:val="single" w:sz="4" w:space="0" w:color="000000"/>
              <w:bottom w:val="single" w:sz="4" w:space="0" w:color="000000"/>
            </w:tcBorders>
            <w:shd w:val="clear" w:color="auto" w:fill="auto"/>
          </w:tcPr>
          <w:p w14:paraId="0FDC30B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D45018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2B58118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CA5231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163FE1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511B4CE" w14:textId="77777777" w:rsidTr="003370E5">
        <w:tc>
          <w:tcPr>
            <w:tcW w:w="1417" w:type="dxa"/>
            <w:shd w:val="clear" w:color="auto" w:fill="auto"/>
          </w:tcPr>
          <w:p w14:paraId="2AA4318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9</w:t>
            </w:r>
            <w:r w:rsidRPr="00F97309">
              <w:rPr>
                <w:rFonts w:asciiTheme="minorHAnsi" w:eastAsia="Calibri" w:hAnsiTheme="minorHAnsi" w:cstheme="minorHAnsi"/>
                <w:strike/>
                <w:color w:val="000000"/>
              </w:rPr>
              <w:t>↓</w:t>
            </w:r>
          </w:p>
        </w:tc>
        <w:tc>
          <w:tcPr>
            <w:tcW w:w="1417" w:type="dxa"/>
            <w:tcBorders>
              <w:left w:val="single" w:sz="4" w:space="0" w:color="000000"/>
            </w:tcBorders>
            <w:shd w:val="clear" w:color="auto" w:fill="auto"/>
          </w:tcPr>
          <w:p w14:paraId="780DAB70"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tcBorders>
              <w:left w:val="single" w:sz="4" w:space="0" w:color="000000"/>
            </w:tcBorders>
            <w:shd w:val="clear" w:color="auto" w:fill="auto"/>
          </w:tcPr>
          <w:p w14:paraId="3F76D0E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single" w:sz="4" w:space="0" w:color="000000"/>
              <w:left w:val="single" w:sz="4" w:space="0" w:color="000000"/>
              <w:bottom w:val="single" w:sz="4" w:space="0" w:color="000000"/>
            </w:tcBorders>
            <w:shd w:val="clear" w:color="auto" w:fill="auto"/>
          </w:tcPr>
          <w:p w14:paraId="4C386F3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2C0EF6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6A12B90D" w14:textId="77777777" w:rsidTr="003370E5">
        <w:tc>
          <w:tcPr>
            <w:tcW w:w="1417" w:type="dxa"/>
            <w:tcBorders>
              <w:top w:val="dashSmallGap" w:sz="4" w:space="0" w:color="000000"/>
            </w:tcBorders>
            <w:shd w:val="clear" w:color="auto" w:fill="auto"/>
          </w:tcPr>
          <w:p w14:paraId="2352158F"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ashSmallGap" w:sz="4" w:space="0" w:color="000000"/>
              <w:left w:val="single" w:sz="4" w:space="0" w:color="000000"/>
            </w:tcBorders>
            <w:shd w:val="clear" w:color="auto" w:fill="auto"/>
          </w:tcPr>
          <w:p w14:paraId="1F11D6C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w:t>
            </w:r>
          </w:p>
        </w:tc>
        <w:tc>
          <w:tcPr>
            <w:tcW w:w="1135" w:type="dxa"/>
            <w:tcBorders>
              <w:left w:val="single" w:sz="4" w:space="0" w:color="000000"/>
            </w:tcBorders>
            <w:shd w:val="clear" w:color="auto" w:fill="auto"/>
          </w:tcPr>
          <w:p w14:paraId="0A6A7E1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2742FB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left w:val="single" w:sz="4" w:space="0" w:color="000000"/>
              <w:bottom w:val="single" w:sz="4" w:space="0" w:color="000000"/>
              <w:right w:val="single" w:sz="4" w:space="0" w:color="000000"/>
            </w:tcBorders>
            <w:shd w:val="clear" w:color="auto" w:fill="auto"/>
          </w:tcPr>
          <w:p w14:paraId="2E5766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7C0C626A" w14:textId="77777777" w:rsidTr="003370E5">
        <w:tc>
          <w:tcPr>
            <w:tcW w:w="1417" w:type="dxa"/>
            <w:shd w:val="clear" w:color="auto" w:fill="auto"/>
          </w:tcPr>
          <w:p w14:paraId="6B52167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w:t>
            </w:r>
          </w:p>
        </w:tc>
        <w:tc>
          <w:tcPr>
            <w:tcW w:w="1417" w:type="dxa"/>
            <w:tcBorders>
              <w:left w:val="single" w:sz="4" w:space="0" w:color="000000"/>
            </w:tcBorders>
            <w:shd w:val="clear" w:color="auto" w:fill="auto"/>
          </w:tcPr>
          <w:p w14:paraId="4734BEE7"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tcBorders>
              <w:left w:val="single" w:sz="4" w:space="0" w:color="000000"/>
            </w:tcBorders>
            <w:shd w:val="clear" w:color="auto" w:fill="auto"/>
          </w:tcPr>
          <w:p w14:paraId="4D8C7E8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21DE0BD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417" w:type="dxa"/>
            <w:tcBorders>
              <w:left w:val="single" w:sz="4" w:space="0" w:color="000000"/>
              <w:bottom w:val="single" w:sz="4" w:space="0" w:color="000000"/>
              <w:right w:val="single" w:sz="4" w:space="0" w:color="000000"/>
            </w:tcBorders>
            <w:shd w:val="clear" w:color="auto" w:fill="auto"/>
          </w:tcPr>
          <w:p w14:paraId="5E79A71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0CE0BCF6" w14:textId="77777777" w:rsidTr="003370E5">
        <w:tc>
          <w:tcPr>
            <w:tcW w:w="1417" w:type="dxa"/>
            <w:shd w:val="clear" w:color="auto" w:fill="auto"/>
          </w:tcPr>
          <w:p w14:paraId="022871C6"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4A176B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w:t>
            </w:r>
          </w:p>
        </w:tc>
        <w:tc>
          <w:tcPr>
            <w:tcW w:w="1135" w:type="dxa"/>
            <w:tcBorders>
              <w:left w:val="single" w:sz="4" w:space="0" w:color="000000"/>
            </w:tcBorders>
            <w:shd w:val="clear" w:color="auto" w:fill="auto"/>
          </w:tcPr>
          <w:p w14:paraId="2155519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1289E7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7" w:type="dxa"/>
            <w:tcBorders>
              <w:left w:val="single" w:sz="4" w:space="0" w:color="000000"/>
              <w:bottom w:val="single" w:sz="4" w:space="0" w:color="000000"/>
              <w:right w:val="single" w:sz="4" w:space="0" w:color="000000"/>
            </w:tcBorders>
            <w:shd w:val="clear" w:color="auto" w:fill="auto"/>
          </w:tcPr>
          <w:p w14:paraId="6E534D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r>
      <w:tr w:rsidR="00362305" w:rsidRPr="00F97309" w14:paraId="6B950859" w14:textId="77777777" w:rsidTr="003370E5">
        <w:tc>
          <w:tcPr>
            <w:tcW w:w="1417" w:type="dxa"/>
            <w:shd w:val="clear" w:color="auto" w:fill="auto"/>
          </w:tcPr>
          <w:p w14:paraId="24BDF0A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7</w:t>
            </w:r>
          </w:p>
        </w:tc>
        <w:tc>
          <w:tcPr>
            <w:tcW w:w="1417" w:type="dxa"/>
            <w:tcBorders>
              <w:left w:val="single" w:sz="4" w:space="0" w:color="000000"/>
            </w:tcBorders>
            <w:shd w:val="clear" w:color="auto" w:fill="auto"/>
          </w:tcPr>
          <w:p w14:paraId="25C4FA00"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tcBorders>
              <w:left w:val="single" w:sz="4" w:space="0" w:color="000000"/>
            </w:tcBorders>
            <w:shd w:val="clear" w:color="auto" w:fill="auto"/>
          </w:tcPr>
          <w:p w14:paraId="10B79D9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F2601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417" w:type="dxa"/>
            <w:tcBorders>
              <w:left w:val="single" w:sz="4" w:space="0" w:color="000000"/>
              <w:bottom w:val="single" w:sz="4" w:space="0" w:color="000000"/>
              <w:right w:val="single" w:sz="4" w:space="0" w:color="000000"/>
            </w:tcBorders>
            <w:shd w:val="clear" w:color="auto" w:fill="auto"/>
          </w:tcPr>
          <w:p w14:paraId="200E9C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r>
      <w:tr w:rsidR="00362305" w:rsidRPr="00F97309" w14:paraId="73869138" w14:textId="77777777" w:rsidTr="003370E5">
        <w:tc>
          <w:tcPr>
            <w:tcW w:w="1417" w:type="dxa"/>
            <w:shd w:val="clear" w:color="auto" w:fill="auto"/>
          </w:tcPr>
          <w:p w14:paraId="4F6E21F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11</w:t>
            </w:r>
          </w:p>
        </w:tc>
        <w:tc>
          <w:tcPr>
            <w:tcW w:w="1417" w:type="dxa"/>
            <w:tcBorders>
              <w:left w:val="single" w:sz="4" w:space="0" w:color="000000"/>
            </w:tcBorders>
            <w:shd w:val="clear" w:color="auto" w:fill="auto"/>
          </w:tcPr>
          <w:p w14:paraId="4F1AB0DD"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tcBorders>
              <w:left w:val="single" w:sz="4" w:space="0" w:color="000000"/>
            </w:tcBorders>
            <w:shd w:val="clear" w:color="auto" w:fill="auto"/>
          </w:tcPr>
          <w:p w14:paraId="4DFFF2D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F13F2C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B56945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E16DE6E" w14:textId="77777777" w:rsidTr="003370E5">
        <w:tc>
          <w:tcPr>
            <w:tcW w:w="1417" w:type="dxa"/>
            <w:tcBorders>
              <w:top w:val="double" w:sz="6" w:space="0" w:color="000000"/>
            </w:tcBorders>
            <w:shd w:val="clear" w:color="auto" w:fill="auto"/>
          </w:tcPr>
          <w:p w14:paraId="0C7DFEAB"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ouble" w:sz="6" w:space="0" w:color="000000"/>
              <w:left w:val="single" w:sz="4" w:space="0" w:color="000000"/>
            </w:tcBorders>
            <w:shd w:val="clear" w:color="auto" w:fill="auto"/>
          </w:tcPr>
          <w:p w14:paraId="589F9A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12</w:t>
            </w:r>
          </w:p>
        </w:tc>
        <w:tc>
          <w:tcPr>
            <w:tcW w:w="1135" w:type="dxa"/>
            <w:tcBorders>
              <w:left w:val="single" w:sz="4" w:space="0" w:color="000000"/>
            </w:tcBorders>
            <w:shd w:val="clear" w:color="auto" w:fill="auto"/>
          </w:tcPr>
          <w:p w14:paraId="7DEB533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7E46A2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0C8454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B67FA90" w14:textId="77777777" w:rsidTr="003370E5">
        <w:tc>
          <w:tcPr>
            <w:tcW w:w="1417" w:type="dxa"/>
            <w:shd w:val="clear" w:color="auto" w:fill="auto"/>
          </w:tcPr>
          <w:p w14:paraId="0E6004C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13</w:t>
            </w:r>
          </w:p>
        </w:tc>
        <w:tc>
          <w:tcPr>
            <w:tcW w:w="1417" w:type="dxa"/>
            <w:tcBorders>
              <w:left w:val="single" w:sz="4" w:space="0" w:color="000000"/>
            </w:tcBorders>
            <w:shd w:val="clear" w:color="auto" w:fill="auto"/>
          </w:tcPr>
          <w:p w14:paraId="14A4A9A1"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tcBorders>
              <w:left w:val="single" w:sz="4" w:space="0" w:color="000000"/>
            </w:tcBorders>
            <w:shd w:val="clear" w:color="auto" w:fill="auto"/>
          </w:tcPr>
          <w:p w14:paraId="0C0C3CB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C81E6F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E85505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ACEE1A8" w14:textId="77777777" w:rsidTr="003370E5">
        <w:tc>
          <w:tcPr>
            <w:tcW w:w="1417" w:type="dxa"/>
            <w:shd w:val="clear" w:color="auto" w:fill="auto"/>
          </w:tcPr>
          <w:p w14:paraId="6F0441C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15</w:t>
            </w:r>
          </w:p>
        </w:tc>
        <w:tc>
          <w:tcPr>
            <w:tcW w:w="1417" w:type="dxa"/>
            <w:tcBorders>
              <w:left w:val="single" w:sz="4" w:space="0" w:color="000000"/>
            </w:tcBorders>
            <w:shd w:val="clear" w:color="auto" w:fill="auto"/>
          </w:tcPr>
          <w:p w14:paraId="115D26FF"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tcBorders>
              <w:left w:val="single" w:sz="4" w:space="0" w:color="000000"/>
            </w:tcBorders>
            <w:shd w:val="clear" w:color="auto" w:fill="auto"/>
          </w:tcPr>
          <w:p w14:paraId="3DADD017"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5014D8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3-12</w:t>
            </w:r>
          </w:p>
        </w:tc>
      </w:tr>
      <w:tr w:rsidR="00362305" w:rsidRPr="00F97309" w14:paraId="366B0036" w14:textId="77777777" w:rsidTr="003370E5">
        <w:tc>
          <w:tcPr>
            <w:tcW w:w="1417" w:type="dxa"/>
            <w:shd w:val="clear" w:color="auto" w:fill="auto"/>
          </w:tcPr>
          <w:p w14:paraId="7DB3BD0C"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3687F7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18</w:t>
            </w:r>
          </w:p>
        </w:tc>
        <w:tc>
          <w:tcPr>
            <w:tcW w:w="1135" w:type="dxa"/>
            <w:tcBorders>
              <w:left w:val="single" w:sz="4" w:space="0" w:color="000000"/>
            </w:tcBorders>
            <w:shd w:val="clear" w:color="auto" w:fill="auto"/>
          </w:tcPr>
          <w:p w14:paraId="0AEE55F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465A47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A62ABF0" w14:textId="77777777" w:rsidR="00362305" w:rsidRPr="00F97309" w:rsidRDefault="00362305" w:rsidP="003370E5">
            <w:pPr>
              <w:pStyle w:val="Contenidodelatabla"/>
              <w:jc w:val="center"/>
              <w:rPr>
                <w:rFonts w:asciiTheme="minorHAnsi" w:hAnsiTheme="minorHAnsi" w:cstheme="minorHAnsi"/>
                <w:color w:val="000000"/>
              </w:rPr>
            </w:pPr>
          </w:p>
        </w:tc>
      </w:tr>
    </w:tbl>
    <w:p w14:paraId="46A565A0" w14:textId="77777777" w:rsidR="00362305" w:rsidRPr="00F97309" w:rsidRDefault="00362305" w:rsidP="00362305">
      <w:pPr>
        <w:jc w:val="both"/>
        <w:rPr>
          <w:rFonts w:cstheme="minorHAnsi"/>
          <w:sz w:val="24"/>
          <w:szCs w:val="24"/>
        </w:rPr>
      </w:pPr>
      <w:r w:rsidRPr="00F97309">
        <w:rPr>
          <w:rFonts w:cstheme="minorHAnsi"/>
          <w:sz w:val="24"/>
          <w:szCs w:val="24"/>
        </w:rPr>
        <w:t xml:space="preserve">Este emparejamiento cumple, como no podía ser de otra manera, las condiciones de X establecidas. </w:t>
      </w:r>
    </w:p>
    <w:p w14:paraId="5B971D51" w14:textId="77777777" w:rsidR="00362305" w:rsidRPr="00F97309" w:rsidRDefault="00362305" w:rsidP="00362305">
      <w:pPr>
        <w:jc w:val="both"/>
        <w:rPr>
          <w:rFonts w:cstheme="minorHAnsi"/>
          <w:sz w:val="24"/>
          <w:szCs w:val="24"/>
        </w:rPr>
      </w:pPr>
      <w:r w:rsidRPr="00F97309">
        <w:rPr>
          <w:rFonts w:cstheme="minorHAnsi"/>
          <w:sz w:val="24"/>
          <w:szCs w:val="24"/>
        </w:rPr>
        <w:t>Pasamos al siguiente grupo, el de 1 punto. Este grupo es sencillo:</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4396AE86"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48D58D3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r>
      <w:tr w:rsidR="00362305" w:rsidRPr="00F97309" w14:paraId="6CAD4882" w14:textId="77777777" w:rsidTr="003370E5">
        <w:trPr>
          <w:jc w:val="center"/>
        </w:trPr>
        <w:tc>
          <w:tcPr>
            <w:tcW w:w="1701" w:type="dxa"/>
            <w:tcBorders>
              <w:left w:val="single" w:sz="4" w:space="0" w:color="000000"/>
              <w:bottom w:val="single" w:sz="4" w:space="0" w:color="000000"/>
            </w:tcBorders>
            <w:shd w:val="clear" w:color="auto" w:fill="auto"/>
          </w:tcPr>
          <w:p w14:paraId="06B2321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7D381C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075C71DB" w14:textId="77777777" w:rsidTr="003370E5">
        <w:trPr>
          <w:trHeight w:hRule="exact" w:val="369"/>
          <w:jc w:val="center"/>
        </w:trPr>
        <w:tc>
          <w:tcPr>
            <w:tcW w:w="1701" w:type="dxa"/>
            <w:shd w:val="clear" w:color="auto" w:fill="auto"/>
          </w:tcPr>
          <w:p w14:paraId="4EC38F0C"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3F53A7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113CCAA9" w14:textId="77777777" w:rsidTr="003370E5">
        <w:trPr>
          <w:trHeight w:hRule="exact" w:val="369"/>
          <w:jc w:val="center"/>
        </w:trPr>
        <w:tc>
          <w:tcPr>
            <w:tcW w:w="1701" w:type="dxa"/>
            <w:shd w:val="clear" w:color="auto" w:fill="auto"/>
          </w:tcPr>
          <w:p w14:paraId="00888F7E"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1F5795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r>
      <w:tr w:rsidR="00362305" w:rsidRPr="00F97309" w14:paraId="33CB5EC6" w14:textId="77777777" w:rsidTr="003370E5">
        <w:trPr>
          <w:trHeight w:hRule="exact" w:val="369"/>
          <w:jc w:val="center"/>
        </w:trPr>
        <w:tc>
          <w:tcPr>
            <w:tcW w:w="1701" w:type="dxa"/>
            <w:shd w:val="clear" w:color="auto" w:fill="auto"/>
          </w:tcPr>
          <w:p w14:paraId="64378262"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4091C8A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r>
      <w:tr w:rsidR="00362305" w:rsidRPr="00F97309" w14:paraId="49E7F533" w14:textId="77777777" w:rsidTr="003370E5">
        <w:trPr>
          <w:trHeight w:hRule="exact" w:val="369"/>
          <w:jc w:val="center"/>
        </w:trPr>
        <w:tc>
          <w:tcPr>
            <w:tcW w:w="1701" w:type="dxa"/>
            <w:shd w:val="clear" w:color="auto" w:fill="auto"/>
          </w:tcPr>
          <w:p w14:paraId="1BFF9CE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17</w:t>
            </w:r>
          </w:p>
        </w:tc>
        <w:tc>
          <w:tcPr>
            <w:tcW w:w="1701" w:type="dxa"/>
            <w:tcBorders>
              <w:left w:val="single" w:sz="4" w:space="0" w:color="000000"/>
            </w:tcBorders>
            <w:shd w:val="clear" w:color="auto" w:fill="auto"/>
          </w:tcPr>
          <w:p w14:paraId="38344FD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100E6E8" w14:textId="77777777" w:rsidTr="003370E5">
        <w:trPr>
          <w:trHeight w:hRule="exact" w:val="369"/>
          <w:jc w:val="center"/>
        </w:trPr>
        <w:tc>
          <w:tcPr>
            <w:tcW w:w="1701" w:type="dxa"/>
            <w:shd w:val="clear" w:color="auto" w:fill="auto"/>
          </w:tcPr>
          <w:p w14:paraId="62B6764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19</w:t>
            </w:r>
          </w:p>
        </w:tc>
        <w:tc>
          <w:tcPr>
            <w:tcW w:w="1701" w:type="dxa"/>
            <w:tcBorders>
              <w:left w:val="single" w:sz="4" w:space="0" w:color="000000"/>
            </w:tcBorders>
            <w:shd w:val="clear" w:color="auto" w:fill="auto"/>
          </w:tcPr>
          <w:p w14:paraId="0CE53A7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D674758" w14:textId="77777777" w:rsidTr="003370E5">
        <w:trPr>
          <w:trHeight w:hRule="exact" w:val="369"/>
          <w:jc w:val="center"/>
        </w:trPr>
        <w:tc>
          <w:tcPr>
            <w:tcW w:w="1701" w:type="dxa"/>
            <w:shd w:val="clear" w:color="auto" w:fill="auto"/>
          </w:tcPr>
          <w:p w14:paraId="2AA73FE7"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6D4B50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r>
      <w:tr w:rsidR="00362305" w:rsidRPr="00F97309" w14:paraId="1256DAD8" w14:textId="77777777" w:rsidTr="003370E5">
        <w:trPr>
          <w:trHeight w:hRule="exact" w:val="369"/>
          <w:jc w:val="center"/>
        </w:trPr>
        <w:tc>
          <w:tcPr>
            <w:tcW w:w="1701" w:type="dxa"/>
            <w:tcBorders>
              <w:top w:val="double" w:sz="1" w:space="0" w:color="000000"/>
            </w:tcBorders>
            <w:shd w:val="clear" w:color="auto" w:fill="auto"/>
          </w:tcPr>
          <w:p w14:paraId="7E2905CF"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top w:val="double" w:sz="1" w:space="0" w:color="000000"/>
              <w:left w:val="single" w:sz="4" w:space="0" w:color="000000"/>
            </w:tcBorders>
            <w:shd w:val="clear" w:color="auto" w:fill="auto"/>
          </w:tcPr>
          <w:p w14:paraId="06D0C65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584F1106" w14:textId="77777777" w:rsidTr="003370E5">
        <w:trPr>
          <w:trHeight w:hRule="exact" w:val="369"/>
          <w:jc w:val="center"/>
        </w:trPr>
        <w:tc>
          <w:tcPr>
            <w:tcW w:w="1701" w:type="dxa"/>
            <w:shd w:val="clear" w:color="auto" w:fill="auto"/>
          </w:tcPr>
          <w:p w14:paraId="29164A0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22</w:t>
            </w:r>
          </w:p>
        </w:tc>
        <w:tc>
          <w:tcPr>
            <w:tcW w:w="1701" w:type="dxa"/>
            <w:tcBorders>
              <w:left w:val="single" w:sz="4" w:space="0" w:color="000000"/>
            </w:tcBorders>
            <w:shd w:val="clear" w:color="auto" w:fill="auto"/>
          </w:tcPr>
          <w:p w14:paraId="5722421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9B5BF77" w14:textId="77777777" w:rsidTr="003370E5">
        <w:trPr>
          <w:trHeight w:hRule="exact" w:val="369"/>
          <w:jc w:val="center"/>
        </w:trPr>
        <w:tc>
          <w:tcPr>
            <w:tcW w:w="1701" w:type="dxa"/>
            <w:shd w:val="clear" w:color="auto" w:fill="auto"/>
          </w:tcPr>
          <w:p w14:paraId="6C4CFFC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24</w:t>
            </w:r>
          </w:p>
        </w:tc>
        <w:tc>
          <w:tcPr>
            <w:tcW w:w="1701" w:type="dxa"/>
            <w:tcBorders>
              <w:left w:val="single" w:sz="4" w:space="0" w:color="000000"/>
            </w:tcBorders>
            <w:shd w:val="clear" w:color="auto" w:fill="auto"/>
          </w:tcPr>
          <w:p w14:paraId="60FC4A2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0E6653F" w14:textId="77777777" w:rsidTr="003370E5">
        <w:trPr>
          <w:trHeight w:hRule="exact" w:val="369"/>
          <w:jc w:val="center"/>
        </w:trPr>
        <w:tc>
          <w:tcPr>
            <w:tcW w:w="1701" w:type="dxa"/>
            <w:shd w:val="clear" w:color="auto" w:fill="auto"/>
          </w:tcPr>
          <w:p w14:paraId="5C7F1763"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2B1250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3EDD7607" w14:textId="77777777" w:rsidTr="003370E5">
        <w:trPr>
          <w:trHeight w:hRule="exact" w:val="369"/>
          <w:jc w:val="center"/>
        </w:trPr>
        <w:tc>
          <w:tcPr>
            <w:tcW w:w="1701" w:type="dxa"/>
            <w:shd w:val="clear" w:color="auto" w:fill="auto"/>
          </w:tcPr>
          <w:p w14:paraId="11C6E45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26</w:t>
            </w:r>
          </w:p>
        </w:tc>
        <w:tc>
          <w:tcPr>
            <w:tcW w:w="1701" w:type="dxa"/>
            <w:tcBorders>
              <w:left w:val="single" w:sz="4" w:space="0" w:color="000000"/>
            </w:tcBorders>
            <w:shd w:val="clear" w:color="auto" w:fill="auto"/>
          </w:tcPr>
          <w:p w14:paraId="1633089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93A0D65" w14:textId="77777777" w:rsidTr="003370E5">
        <w:trPr>
          <w:trHeight w:hRule="exact" w:val="369"/>
          <w:jc w:val="center"/>
        </w:trPr>
        <w:tc>
          <w:tcPr>
            <w:tcW w:w="1701" w:type="dxa"/>
            <w:shd w:val="clear" w:color="auto" w:fill="auto"/>
          </w:tcPr>
          <w:p w14:paraId="5105B6F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63492C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r>
    </w:tbl>
    <w:p w14:paraId="2CECFAAC" w14:textId="77777777" w:rsidR="002264D4" w:rsidRDefault="002264D4" w:rsidP="00362305">
      <w:pPr>
        <w:jc w:val="both"/>
        <w:rPr>
          <w:rFonts w:cstheme="minorHAnsi"/>
          <w:sz w:val="24"/>
          <w:szCs w:val="24"/>
        </w:rPr>
      </w:pPr>
    </w:p>
    <w:p w14:paraId="5905F37A" w14:textId="0BC4CAC8" w:rsidR="00362305" w:rsidRPr="00F97309" w:rsidRDefault="00362305" w:rsidP="00362305">
      <w:pPr>
        <w:jc w:val="both"/>
        <w:rPr>
          <w:rFonts w:cstheme="minorHAnsi"/>
          <w:sz w:val="24"/>
          <w:szCs w:val="24"/>
        </w:rPr>
      </w:pPr>
      <w:r w:rsidRPr="00F97309">
        <w:rPr>
          <w:rFonts w:cstheme="minorHAnsi"/>
          <w:sz w:val="24"/>
          <w:szCs w:val="24"/>
        </w:rPr>
        <w:t xml:space="preserve">Este es un grupo homogéneo con 12 jugadores (luego con MaxPairs=6) con 5 jugadores a blancas y 7 a negras. Luego el valor de X será 1 </w:t>
      </w:r>
      <w:r w:rsidRPr="00F97309">
        <w:rPr>
          <w:rFonts w:cstheme="minorHAnsi"/>
          <w:sz w:val="24"/>
          <w:szCs w:val="24"/>
          <w:u w:val="single"/>
        </w:rPr>
        <w:t>con color dominante negro</w:t>
      </w:r>
      <w:r w:rsidRPr="00F97309">
        <w:rPr>
          <w:rFonts w:cstheme="minorHAnsi"/>
          <w:sz w:val="24"/>
          <w:szCs w:val="24"/>
        </w:rPr>
        <w:t xml:space="preserve">. </w:t>
      </w:r>
      <w:r w:rsidR="00323E1A" w:rsidRPr="00F97309">
        <w:rPr>
          <w:rFonts w:cstheme="minorHAnsi"/>
          <w:sz w:val="24"/>
          <w:szCs w:val="24"/>
        </w:rPr>
        <w:t>Además,</w:t>
      </w:r>
      <w:r w:rsidRPr="00F97309">
        <w:rPr>
          <w:rFonts w:cstheme="minorHAnsi"/>
          <w:sz w:val="24"/>
          <w:szCs w:val="24"/>
        </w:rPr>
        <w:t xml:space="preserve"> el primer jugador de cada uno de los subgrupos S1 y S2 “van a negras”, por lo que el emparejamiento “malo de color” será el primero y el resto deberán ir correctamente asignados. Al igual que en el grupo anterior, los historiales de color son idénticos, luego el jugador 10 jugará con el color que le corresponda (negras). Hay que tener en cuenta que el jugador número 16 no puede jugar con el número 24  por lo que, de manera casi automática, se debe hacer una transposición eligiendo otro jugador al que le corresponda el color correcto (el número 26). El emparejamiento final de este grupo, por tanto, será como sigue:</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238F6F6E" w14:textId="77777777" w:rsidTr="003370E5">
        <w:trPr>
          <w:trHeight w:hRule="exact" w:val="369"/>
        </w:trPr>
        <w:tc>
          <w:tcPr>
            <w:tcW w:w="2834" w:type="dxa"/>
            <w:gridSpan w:val="2"/>
            <w:tcBorders>
              <w:left w:val="single" w:sz="4" w:space="0" w:color="000000"/>
              <w:bottom w:val="single" w:sz="4" w:space="0" w:color="000000"/>
            </w:tcBorders>
            <w:shd w:val="clear" w:color="auto" w:fill="auto"/>
          </w:tcPr>
          <w:p w14:paraId="545A7A2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2E0D9E3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5B7B483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5D1D559D" w14:textId="77777777" w:rsidTr="003370E5">
        <w:trPr>
          <w:trHeight w:hRule="exact" w:val="369"/>
        </w:trPr>
        <w:tc>
          <w:tcPr>
            <w:tcW w:w="1417" w:type="dxa"/>
            <w:tcBorders>
              <w:left w:val="single" w:sz="4" w:space="0" w:color="000000"/>
              <w:bottom w:val="single" w:sz="4" w:space="0" w:color="000000"/>
            </w:tcBorders>
            <w:shd w:val="clear" w:color="auto" w:fill="auto"/>
          </w:tcPr>
          <w:p w14:paraId="50B2A0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6FD4BFB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FCC005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034CA5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644243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6F3E59D" w14:textId="77777777" w:rsidTr="003370E5">
        <w:trPr>
          <w:trHeight w:hRule="exact" w:val="369"/>
        </w:trPr>
        <w:tc>
          <w:tcPr>
            <w:tcW w:w="1417" w:type="dxa"/>
            <w:shd w:val="clear" w:color="auto" w:fill="auto"/>
          </w:tcPr>
          <w:p w14:paraId="496A440C"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CC15C4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10</w:t>
            </w:r>
          </w:p>
        </w:tc>
        <w:tc>
          <w:tcPr>
            <w:tcW w:w="1134" w:type="dxa"/>
            <w:tcBorders>
              <w:left w:val="single" w:sz="4" w:space="0" w:color="000000"/>
            </w:tcBorders>
            <w:shd w:val="clear" w:color="auto" w:fill="auto"/>
          </w:tcPr>
          <w:p w14:paraId="70FEA49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73FC9A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3CCD9C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1026AFCA" w14:textId="77777777" w:rsidTr="003370E5">
        <w:trPr>
          <w:trHeight w:hRule="exact" w:val="369"/>
        </w:trPr>
        <w:tc>
          <w:tcPr>
            <w:tcW w:w="1417" w:type="dxa"/>
            <w:shd w:val="clear" w:color="auto" w:fill="auto"/>
          </w:tcPr>
          <w:p w14:paraId="45BC855C"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C5505A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14</w:t>
            </w:r>
          </w:p>
        </w:tc>
        <w:tc>
          <w:tcPr>
            <w:tcW w:w="1134" w:type="dxa"/>
            <w:tcBorders>
              <w:left w:val="single" w:sz="4" w:space="0" w:color="000000"/>
            </w:tcBorders>
            <w:shd w:val="clear" w:color="auto" w:fill="auto"/>
          </w:tcPr>
          <w:p w14:paraId="14C6620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9AAC34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c>
          <w:tcPr>
            <w:tcW w:w="1416" w:type="dxa"/>
            <w:tcBorders>
              <w:left w:val="none" w:sz="1" w:space="0" w:color="000000"/>
              <w:bottom w:val="none" w:sz="1" w:space="0" w:color="000000"/>
              <w:right w:val="none" w:sz="1" w:space="0" w:color="000000"/>
            </w:tcBorders>
            <w:shd w:val="clear" w:color="auto" w:fill="auto"/>
          </w:tcPr>
          <w:p w14:paraId="4711C7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r>
      <w:tr w:rsidR="00362305" w:rsidRPr="00F97309" w14:paraId="13618857" w14:textId="77777777" w:rsidTr="003370E5">
        <w:trPr>
          <w:trHeight w:hRule="exact" w:val="369"/>
        </w:trPr>
        <w:tc>
          <w:tcPr>
            <w:tcW w:w="1417" w:type="dxa"/>
            <w:shd w:val="clear" w:color="auto" w:fill="auto"/>
          </w:tcPr>
          <w:p w14:paraId="37328DBC"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974255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16</w:t>
            </w:r>
          </w:p>
        </w:tc>
        <w:tc>
          <w:tcPr>
            <w:tcW w:w="1134" w:type="dxa"/>
            <w:tcBorders>
              <w:left w:val="single" w:sz="4" w:space="0" w:color="000000"/>
            </w:tcBorders>
            <w:shd w:val="clear" w:color="auto" w:fill="auto"/>
          </w:tcPr>
          <w:p w14:paraId="67CA1FD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035ABF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416" w:type="dxa"/>
            <w:tcBorders>
              <w:left w:val="none" w:sz="1" w:space="0" w:color="000000"/>
              <w:bottom w:val="none" w:sz="1" w:space="0" w:color="000000"/>
              <w:right w:val="none" w:sz="1" w:space="0" w:color="000000"/>
            </w:tcBorders>
            <w:shd w:val="clear" w:color="auto" w:fill="auto"/>
          </w:tcPr>
          <w:p w14:paraId="3613098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r>
      <w:tr w:rsidR="00362305" w:rsidRPr="00F97309" w14:paraId="0A0AAEF4" w14:textId="77777777" w:rsidTr="003370E5">
        <w:trPr>
          <w:trHeight w:hRule="exact" w:val="369"/>
        </w:trPr>
        <w:tc>
          <w:tcPr>
            <w:tcW w:w="1417" w:type="dxa"/>
            <w:shd w:val="clear" w:color="auto" w:fill="auto"/>
          </w:tcPr>
          <w:p w14:paraId="1FB834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17</w:t>
            </w:r>
          </w:p>
        </w:tc>
        <w:tc>
          <w:tcPr>
            <w:tcW w:w="1417" w:type="dxa"/>
            <w:tcBorders>
              <w:left w:val="single" w:sz="4" w:space="0" w:color="000000"/>
            </w:tcBorders>
            <w:shd w:val="clear" w:color="auto" w:fill="auto"/>
          </w:tcPr>
          <w:p w14:paraId="78C66D87"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F64CAB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8C236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6" w:type="dxa"/>
            <w:tcBorders>
              <w:left w:val="none" w:sz="1" w:space="0" w:color="000000"/>
              <w:bottom w:val="none" w:sz="1" w:space="0" w:color="000000"/>
              <w:right w:val="none" w:sz="1" w:space="0" w:color="000000"/>
            </w:tcBorders>
            <w:shd w:val="clear" w:color="auto" w:fill="auto"/>
          </w:tcPr>
          <w:p w14:paraId="1DC42D4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46599BFC" w14:textId="77777777" w:rsidTr="003370E5">
        <w:trPr>
          <w:trHeight w:hRule="exact" w:val="369"/>
        </w:trPr>
        <w:tc>
          <w:tcPr>
            <w:tcW w:w="1417" w:type="dxa"/>
            <w:shd w:val="clear" w:color="auto" w:fill="auto"/>
          </w:tcPr>
          <w:p w14:paraId="56E6812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w:t>
            </w:r>
          </w:p>
        </w:tc>
        <w:tc>
          <w:tcPr>
            <w:tcW w:w="1417" w:type="dxa"/>
            <w:tcBorders>
              <w:left w:val="single" w:sz="4" w:space="0" w:color="000000"/>
            </w:tcBorders>
            <w:shd w:val="clear" w:color="auto" w:fill="auto"/>
          </w:tcPr>
          <w:p w14:paraId="63F5D669"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92F762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CD4813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416" w:type="dxa"/>
            <w:tcBorders>
              <w:left w:val="none" w:sz="1" w:space="0" w:color="000000"/>
              <w:bottom w:val="none" w:sz="1" w:space="0" w:color="000000"/>
              <w:right w:val="none" w:sz="1" w:space="0" w:color="000000"/>
            </w:tcBorders>
            <w:shd w:val="clear" w:color="auto" w:fill="auto"/>
          </w:tcPr>
          <w:p w14:paraId="5F6F27E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r>
      <w:tr w:rsidR="00362305" w:rsidRPr="00F97309" w14:paraId="3F08CFEA" w14:textId="77777777" w:rsidTr="003370E5">
        <w:trPr>
          <w:trHeight w:hRule="exact" w:val="369"/>
        </w:trPr>
        <w:tc>
          <w:tcPr>
            <w:tcW w:w="1417" w:type="dxa"/>
            <w:shd w:val="clear" w:color="auto" w:fill="auto"/>
          </w:tcPr>
          <w:p w14:paraId="76C1E3B1"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748F2A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134" w:type="dxa"/>
            <w:tcBorders>
              <w:left w:val="single" w:sz="4" w:space="0" w:color="000000"/>
            </w:tcBorders>
            <w:shd w:val="clear" w:color="auto" w:fill="auto"/>
          </w:tcPr>
          <w:p w14:paraId="1491427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3AE99C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c>
          <w:tcPr>
            <w:tcW w:w="1416" w:type="dxa"/>
            <w:tcBorders>
              <w:left w:val="none" w:sz="1" w:space="0" w:color="000000"/>
              <w:bottom w:val="none" w:sz="1" w:space="0" w:color="000000"/>
              <w:right w:val="none" w:sz="1" w:space="0" w:color="000000"/>
            </w:tcBorders>
            <w:shd w:val="clear" w:color="auto" w:fill="auto"/>
          </w:tcPr>
          <w:p w14:paraId="7C4D5D7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r>
      <w:tr w:rsidR="00362305" w:rsidRPr="00F97309" w14:paraId="716EE6CE" w14:textId="77777777" w:rsidTr="003370E5">
        <w:trPr>
          <w:trHeight w:hRule="exact" w:val="369"/>
        </w:trPr>
        <w:tc>
          <w:tcPr>
            <w:tcW w:w="1417" w:type="dxa"/>
            <w:shd w:val="clear" w:color="auto" w:fill="auto"/>
          </w:tcPr>
          <w:p w14:paraId="501D2ABC"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9FD49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21</w:t>
            </w:r>
          </w:p>
        </w:tc>
        <w:tc>
          <w:tcPr>
            <w:tcW w:w="1134" w:type="dxa"/>
            <w:tcBorders>
              <w:left w:val="single" w:sz="4" w:space="0" w:color="000000"/>
            </w:tcBorders>
            <w:shd w:val="clear" w:color="auto" w:fill="auto"/>
          </w:tcPr>
          <w:p w14:paraId="54F0567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3313BB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2CCAF5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D6A28A8" w14:textId="77777777" w:rsidTr="003370E5">
        <w:trPr>
          <w:trHeight w:hRule="exact" w:val="369"/>
        </w:trPr>
        <w:tc>
          <w:tcPr>
            <w:tcW w:w="1417" w:type="dxa"/>
            <w:shd w:val="clear" w:color="auto" w:fill="auto"/>
          </w:tcPr>
          <w:p w14:paraId="46995D0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22</w:t>
            </w:r>
          </w:p>
        </w:tc>
        <w:tc>
          <w:tcPr>
            <w:tcW w:w="1417" w:type="dxa"/>
            <w:tcBorders>
              <w:left w:val="single" w:sz="4" w:space="0" w:color="000000"/>
            </w:tcBorders>
            <w:shd w:val="clear" w:color="auto" w:fill="auto"/>
          </w:tcPr>
          <w:p w14:paraId="0491C60F"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767E6F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8158B4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D8DA11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6F0E71A" w14:textId="77777777" w:rsidTr="003370E5">
        <w:trPr>
          <w:trHeight w:hRule="exact" w:val="369"/>
        </w:trPr>
        <w:tc>
          <w:tcPr>
            <w:tcW w:w="1417" w:type="dxa"/>
            <w:shd w:val="clear" w:color="auto" w:fill="auto"/>
          </w:tcPr>
          <w:p w14:paraId="3CA6701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w:t>
            </w:r>
          </w:p>
        </w:tc>
        <w:tc>
          <w:tcPr>
            <w:tcW w:w="1417" w:type="dxa"/>
            <w:tcBorders>
              <w:left w:val="single" w:sz="4" w:space="0" w:color="000000"/>
            </w:tcBorders>
            <w:shd w:val="clear" w:color="auto" w:fill="auto"/>
          </w:tcPr>
          <w:p w14:paraId="582667D6"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546A5BE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0F547A9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24-16</w:t>
            </w:r>
          </w:p>
        </w:tc>
      </w:tr>
      <w:tr w:rsidR="00362305" w:rsidRPr="00F97309" w14:paraId="103A382C" w14:textId="77777777" w:rsidTr="003370E5">
        <w:trPr>
          <w:trHeight w:hRule="exact" w:val="369"/>
        </w:trPr>
        <w:tc>
          <w:tcPr>
            <w:tcW w:w="1417" w:type="dxa"/>
            <w:shd w:val="clear" w:color="auto" w:fill="auto"/>
          </w:tcPr>
          <w:p w14:paraId="52DE92E8"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FB6AC8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25</w:t>
            </w:r>
          </w:p>
        </w:tc>
        <w:tc>
          <w:tcPr>
            <w:tcW w:w="1134" w:type="dxa"/>
            <w:tcBorders>
              <w:left w:val="single" w:sz="4" w:space="0" w:color="000000"/>
            </w:tcBorders>
            <w:shd w:val="clear" w:color="auto" w:fill="auto"/>
          </w:tcPr>
          <w:p w14:paraId="5E06174D"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2AB8D7C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EF49DFD" w14:textId="77777777" w:rsidTr="003370E5">
        <w:trPr>
          <w:trHeight w:hRule="exact" w:val="369"/>
        </w:trPr>
        <w:tc>
          <w:tcPr>
            <w:tcW w:w="1417" w:type="dxa"/>
            <w:shd w:val="clear" w:color="auto" w:fill="auto"/>
          </w:tcPr>
          <w:p w14:paraId="2489AB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417" w:type="dxa"/>
            <w:tcBorders>
              <w:left w:val="single" w:sz="4" w:space="0" w:color="000000"/>
            </w:tcBorders>
            <w:shd w:val="clear" w:color="auto" w:fill="auto"/>
          </w:tcPr>
          <w:p w14:paraId="508FC92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725EC6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44EA636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28D2E58" w14:textId="77777777" w:rsidTr="003370E5">
        <w:trPr>
          <w:trHeight w:hRule="exact" w:val="369"/>
        </w:trPr>
        <w:tc>
          <w:tcPr>
            <w:tcW w:w="1417" w:type="dxa"/>
            <w:shd w:val="clear" w:color="auto" w:fill="auto"/>
          </w:tcPr>
          <w:p w14:paraId="395DF3D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4612F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134" w:type="dxa"/>
            <w:tcBorders>
              <w:left w:val="single" w:sz="4" w:space="0" w:color="000000"/>
            </w:tcBorders>
            <w:shd w:val="clear" w:color="auto" w:fill="auto"/>
          </w:tcPr>
          <w:p w14:paraId="7F7ADA6B"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271A2F16" w14:textId="77777777" w:rsidR="00362305" w:rsidRPr="00F97309" w:rsidRDefault="00362305" w:rsidP="003370E5">
            <w:pPr>
              <w:pStyle w:val="Contenidodelatabla"/>
              <w:jc w:val="center"/>
              <w:rPr>
                <w:rFonts w:asciiTheme="minorHAnsi" w:hAnsiTheme="minorHAnsi" w:cstheme="minorHAnsi"/>
                <w:color w:val="000000"/>
              </w:rPr>
            </w:pPr>
          </w:p>
        </w:tc>
      </w:tr>
    </w:tbl>
    <w:p w14:paraId="2CF952B7" w14:textId="77777777" w:rsidR="00756497" w:rsidRPr="00F97309" w:rsidRDefault="00756497" w:rsidP="00362305">
      <w:pPr>
        <w:jc w:val="both"/>
        <w:rPr>
          <w:rFonts w:cstheme="minorHAnsi"/>
          <w:sz w:val="24"/>
          <w:szCs w:val="24"/>
        </w:rPr>
      </w:pPr>
    </w:p>
    <w:p w14:paraId="0B14846C" w14:textId="6ACBF16A" w:rsidR="00362305" w:rsidRPr="00F97309" w:rsidRDefault="00362305" w:rsidP="00362305">
      <w:pPr>
        <w:jc w:val="both"/>
        <w:rPr>
          <w:rFonts w:cstheme="minorHAnsi"/>
          <w:sz w:val="24"/>
          <w:szCs w:val="24"/>
        </w:rPr>
      </w:pPr>
      <w:r w:rsidRPr="00F97309">
        <w:rPr>
          <w:rFonts w:cstheme="minorHAnsi"/>
          <w:sz w:val="24"/>
          <w:szCs w:val="24"/>
        </w:rPr>
        <w:t>Pasamos a analizar el grupo siguiente, cuya estructura es la siguiente:</w:t>
      </w:r>
    </w:p>
    <w:p w14:paraId="14AA7FCE" w14:textId="77777777" w:rsidR="00362305" w:rsidRPr="00F97309" w:rsidRDefault="00362305"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5066DFA0"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6BF5D12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0`5 puntos</w:t>
            </w:r>
          </w:p>
        </w:tc>
      </w:tr>
      <w:tr w:rsidR="00362305" w:rsidRPr="00F97309" w14:paraId="70264E0E" w14:textId="77777777" w:rsidTr="003370E5">
        <w:trPr>
          <w:jc w:val="center"/>
        </w:trPr>
        <w:tc>
          <w:tcPr>
            <w:tcW w:w="1701" w:type="dxa"/>
            <w:tcBorders>
              <w:left w:val="single" w:sz="4" w:space="0" w:color="000000"/>
              <w:bottom w:val="single" w:sz="4" w:space="0" w:color="000000"/>
            </w:tcBorders>
            <w:shd w:val="clear" w:color="auto" w:fill="auto"/>
          </w:tcPr>
          <w:p w14:paraId="159DD82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637A915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239F8A2D" w14:textId="77777777" w:rsidTr="003370E5">
        <w:trPr>
          <w:jc w:val="center"/>
        </w:trPr>
        <w:tc>
          <w:tcPr>
            <w:tcW w:w="1701" w:type="dxa"/>
            <w:shd w:val="clear" w:color="auto" w:fill="auto"/>
          </w:tcPr>
          <w:p w14:paraId="088D69AC"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341BA54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5E5CBA87" w14:textId="77777777" w:rsidTr="003370E5">
        <w:trPr>
          <w:jc w:val="center"/>
        </w:trPr>
        <w:tc>
          <w:tcPr>
            <w:tcW w:w="1701" w:type="dxa"/>
            <w:shd w:val="clear" w:color="auto" w:fill="auto"/>
          </w:tcPr>
          <w:p w14:paraId="3A84B8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c>
          <w:tcPr>
            <w:tcW w:w="1701" w:type="dxa"/>
            <w:tcBorders>
              <w:left w:val="single" w:sz="4" w:space="0" w:color="000000"/>
            </w:tcBorders>
            <w:shd w:val="clear" w:color="auto" w:fill="auto"/>
          </w:tcPr>
          <w:p w14:paraId="10B3D77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866DF21" w14:textId="77777777" w:rsidTr="003370E5">
        <w:trPr>
          <w:jc w:val="center"/>
        </w:trPr>
        <w:tc>
          <w:tcPr>
            <w:tcW w:w="1701" w:type="dxa"/>
            <w:shd w:val="clear" w:color="auto" w:fill="auto"/>
          </w:tcPr>
          <w:p w14:paraId="266CBAE4"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344A7B3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r>
      <w:tr w:rsidR="00362305" w:rsidRPr="00F97309" w14:paraId="0CC43441" w14:textId="77777777" w:rsidTr="003370E5">
        <w:trPr>
          <w:jc w:val="center"/>
        </w:trPr>
        <w:tc>
          <w:tcPr>
            <w:tcW w:w="1701" w:type="dxa"/>
            <w:shd w:val="clear" w:color="auto" w:fill="auto"/>
          </w:tcPr>
          <w:p w14:paraId="0D8AB42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1D2E1A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r>
      <w:tr w:rsidR="00362305" w:rsidRPr="00F97309" w14:paraId="10A41495" w14:textId="77777777" w:rsidTr="003370E5">
        <w:trPr>
          <w:jc w:val="center"/>
        </w:trPr>
        <w:tc>
          <w:tcPr>
            <w:tcW w:w="1701" w:type="dxa"/>
            <w:tcBorders>
              <w:top w:val="double" w:sz="1" w:space="0" w:color="000000"/>
            </w:tcBorders>
            <w:shd w:val="clear" w:color="auto" w:fill="auto"/>
          </w:tcPr>
          <w:p w14:paraId="5E155D8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32</w:t>
            </w:r>
          </w:p>
        </w:tc>
        <w:tc>
          <w:tcPr>
            <w:tcW w:w="1701" w:type="dxa"/>
            <w:tcBorders>
              <w:top w:val="double" w:sz="1" w:space="0" w:color="000000"/>
              <w:left w:val="single" w:sz="4" w:space="0" w:color="000000"/>
            </w:tcBorders>
            <w:shd w:val="clear" w:color="auto" w:fill="auto"/>
          </w:tcPr>
          <w:p w14:paraId="74B2F66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FEAFB83" w14:textId="77777777" w:rsidTr="003370E5">
        <w:trPr>
          <w:jc w:val="center"/>
        </w:trPr>
        <w:tc>
          <w:tcPr>
            <w:tcW w:w="1701" w:type="dxa"/>
            <w:shd w:val="clear" w:color="auto" w:fill="auto"/>
          </w:tcPr>
          <w:p w14:paraId="01B6441E"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85FD7E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r>
      <w:tr w:rsidR="00362305" w:rsidRPr="00F97309" w14:paraId="077EA14B" w14:textId="77777777" w:rsidTr="003370E5">
        <w:trPr>
          <w:jc w:val="center"/>
        </w:trPr>
        <w:tc>
          <w:tcPr>
            <w:tcW w:w="1701" w:type="dxa"/>
            <w:shd w:val="clear" w:color="auto" w:fill="auto"/>
          </w:tcPr>
          <w:p w14:paraId="14BF905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c>
          <w:tcPr>
            <w:tcW w:w="1701" w:type="dxa"/>
            <w:tcBorders>
              <w:left w:val="single" w:sz="4" w:space="0" w:color="000000"/>
            </w:tcBorders>
            <w:shd w:val="clear" w:color="auto" w:fill="auto"/>
          </w:tcPr>
          <w:p w14:paraId="1411BCA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DB69167" w14:textId="77777777" w:rsidTr="003370E5">
        <w:trPr>
          <w:jc w:val="center"/>
        </w:trPr>
        <w:tc>
          <w:tcPr>
            <w:tcW w:w="1701" w:type="dxa"/>
            <w:shd w:val="clear" w:color="auto" w:fill="auto"/>
          </w:tcPr>
          <w:p w14:paraId="1FFE793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007BF01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r w:rsidR="00362305" w:rsidRPr="00F97309" w14:paraId="28109E13" w14:textId="77777777" w:rsidTr="003370E5">
        <w:trPr>
          <w:jc w:val="center"/>
        </w:trPr>
        <w:tc>
          <w:tcPr>
            <w:tcW w:w="1701" w:type="dxa"/>
            <w:shd w:val="clear" w:color="auto" w:fill="auto"/>
          </w:tcPr>
          <w:p w14:paraId="4FF4D7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701" w:type="dxa"/>
            <w:tcBorders>
              <w:left w:val="single" w:sz="4" w:space="0" w:color="000000"/>
            </w:tcBorders>
            <w:shd w:val="clear" w:color="auto" w:fill="auto"/>
          </w:tcPr>
          <w:p w14:paraId="7EF214B0" w14:textId="77777777" w:rsidR="00362305" w:rsidRPr="00F97309" w:rsidRDefault="00362305" w:rsidP="003370E5">
            <w:pPr>
              <w:pStyle w:val="Contenidodelatabla"/>
              <w:jc w:val="center"/>
              <w:rPr>
                <w:rFonts w:asciiTheme="minorHAnsi" w:hAnsiTheme="minorHAnsi" w:cstheme="minorHAnsi"/>
                <w:color w:val="000000"/>
              </w:rPr>
            </w:pPr>
          </w:p>
        </w:tc>
      </w:tr>
    </w:tbl>
    <w:p w14:paraId="208CF561" w14:textId="77777777" w:rsidR="00362305" w:rsidRPr="00F97309" w:rsidRDefault="00362305" w:rsidP="00362305">
      <w:pPr>
        <w:jc w:val="both"/>
        <w:rPr>
          <w:rFonts w:cstheme="minorHAnsi"/>
          <w:sz w:val="24"/>
          <w:szCs w:val="24"/>
        </w:rPr>
      </w:pPr>
    </w:p>
    <w:p w14:paraId="5AAE3FBC" w14:textId="77777777" w:rsidR="00362305" w:rsidRPr="00F97309" w:rsidRDefault="00362305" w:rsidP="00362305">
      <w:pPr>
        <w:jc w:val="both"/>
        <w:rPr>
          <w:rFonts w:cstheme="minorHAnsi"/>
          <w:sz w:val="24"/>
          <w:szCs w:val="24"/>
        </w:rPr>
      </w:pPr>
      <w:r w:rsidRPr="00F97309">
        <w:rPr>
          <w:rFonts w:cstheme="minorHAnsi"/>
          <w:sz w:val="24"/>
          <w:szCs w:val="24"/>
        </w:rPr>
        <w:t xml:space="preserve">Tenemos un grupo de 9 jugadores, luego sabemos que </w:t>
      </w:r>
      <w:r w:rsidRPr="00F97309">
        <w:rPr>
          <w:rFonts w:cstheme="minorHAnsi"/>
          <w:sz w:val="24"/>
          <w:szCs w:val="24"/>
          <w:u w:val="single"/>
        </w:rPr>
        <w:t>necesariamente</w:t>
      </w:r>
      <w:r w:rsidRPr="00F97309">
        <w:rPr>
          <w:rFonts w:cstheme="minorHAnsi"/>
          <w:sz w:val="24"/>
          <w:szCs w:val="24"/>
        </w:rPr>
        <w:t xml:space="preserve"> habrá un flotante descendente. El grupo tiene 4 jugadores en S1 y 5 en S2. En cuanto a colores, hay 4 jugadores a blancas y 5 a negras, luego tendrá una X=0. Comenzando el emparejamiento de manera secuencial, observamos (y anotamos) que el 23 y el 32 no pueden jugar (lo hicieron la ronda anterior) por lo que el jugador 23 deberá “buscar” otro oponente compatible. El siguiente jugador en S2 es el número 35, que va “mal de color” y no cumpliría el valor de X. Posteriormente, está el número 36, que cumple los requisitos de color, por lo que es el jugador elegido.</w:t>
      </w:r>
    </w:p>
    <w:p w14:paraId="6C29479A" w14:textId="77777777" w:rsidR="00362305" w:rsidRPr="00F97309" w:rsidRDefault="00362305" w:rsidP="00362305">
      <w:pPr>
        <w:jc w:val="both"/>
        <w:rPr>
          <w:rFonts w:cstheme="minorHAnsi"/>
          <w:sz w:val="24"/>
          <w:szCs w:val="24"/>
        </w:rPr>
      </w:pPr>
      <w:r w:rsidRPr="00F97309">
        <w:rPr>
          <w:rFonts w:cstheme="minorHAnsi"/>
          <w:sz w:val="24"/>
          <w:szCs w:val="24"/>
        </w:rPr>
        <w:t>Continuando con el emparejamiento del grupo, el 28 será emparejado con el 35, el 29 con el 32 y el 40 con el 31, manteniendo el valor original de X en 0. El jugador 39, por tanto, se convierte en flotante descendente, hacia el grupo de 0 puntos.</w:t>
      </w:r>
    </w:p>
    <w:p w14:paraId="06ACDDA7"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27BA438C" w14:textId="77777777" w:rsidTr="003370E5">
        <w:tc>
          <w:tcPr>
            <w:tcW w:w="2834" w:type="dxa"/>
            <w:gridSpan w:val="2"/>
            <w:tcBorders>
              <w:left w:val="single" w:sz="4" w:space="0" w:color="000000"/>
              <w:bottom w:val="single" w:sz="4" w:space="0" w:color="000000"/>
            </w:tcBorders>
            <w:shd w:val="clear" w:color="auto" w:fill="auto"/>
          </w:tcPr>
          <w:p w14:paraId="30C0092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½ puntos</w:t>
            </w:r>
          </w:p>
        </w:tc>
        <w:tc>
          <w:tcPr>
            <w:tcW w:w="1134" w:type="dxa"/>
            <w:tcBorders>
              <w:left w:val="single" w:sz="4" w:space="0" w:color="000000"/>
            </w:tcBorders>
            <w:shd w:val="clear" w:color="auto" w:fill="auto"/>
          </w:tcPr>
          <w:p w14:paraId="522B69C4"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66856D2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6DC4BBC6" w14:textId="77777777" w:rsidTr="003370E5">
        <w:tc>
          <w:tcPr>
            <w:tcW w:w="1417" w:type="dxa"/>
            <w:tcBorders>
              <w:left w:val="single" w:sz="4" w:space="0" w:color="000000"/>
              <w:bottom w:val="single" w:sz="4" w:space="0" w:color="000000"/>
            </w:tcBorders>
            <w:shd w:val="clear" w:color="auto" w:fill="auto"/>
          </w:tcPr>
          <w:p w14:paraId="2FBE106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988F2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05D6733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F0EE44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4958C68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086751B" w14:textId="77777777" w:rsidTr="003370E5">
        <w:tc>
          <w:tcPr>
            <w:tcW w:w="1417" w:type="dxa"/>
            <w:shd w:val="clear" w:color="auto" w:fill="auto"/>
          </w:tcPr>
          <w:p w14:paraId="2F648481"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E3C202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23</w:t>
            </w:r>
          </w:p>
        </w:tc>
        <w:tc>
          <w:tcPr>
            <w:tcW w:w="1134" w:type="dxa"/>
            <w:tcBorders>
              <w:left w:val="single" w:sz="4" w:space="0" w:color="000000"/>
            </w:tcBorders>
            <w:shd w:val="clear" w:color="auto" w:fill="auto"/>
          </w:tcPr>
          <w:p w14:paraId="23AA697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5B9C9FE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22AFE23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0A4C9076" w14:textId="77777777" w:rsidTr="003370E5">
        <w:tc>
          <w:tcPr>
            <w:tcW w:w="1417" w:type="dxa"/>
            <w:shd w:val="clear" w:color="auto" w:fill="auto"/>
          </w:tcPr>
          <w:p w14:paraId="514762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28</w:t>
            </w:r>
          </w:p>
        </w:tc>
        <w:tc>
          <w:tcPr>
            <w:tcW w:w="1417" w:type="dxa"/>
            <w:tcBorders>
              <w:left w:val="single" w:sz="4" w:space="0" w:color="000000"/>
            </w:tcBorders>
            <w:shd w:val="clear" w:color="auto" w:fill="auto"/>
          </w:tcPr>
          <w:p w14:paraId="3AA72693"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397F9AC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F61F2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c>
          <w:tcPr>
            <w:tcW w:w="1416" w:type="dxa"/>
            <w:tcBorders>
              <w:left w:val="none" w:sz="1" w:space="0" w:color="000000"/>
              <w:bottom w:val="none" w:sz="1" w:space="0" w:color="000000"/>
              <w:right w:val="none" w:sz="1" w:space="0" w:color="000000"/>
            </w:tcBorders>
            <w:shd w:val="clear" w:color="auto" w:fill="auto"/>
          </w:tcPr>
          <w:p w14:paraId="1BA0FE6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r>
      <w:tr w:rsidR="00362305" w:rsidRPr="00F97309" w14:paraId="1BBB2089" w14:textId="77777777" w:rsidTr="003370E5">
        <w:tc>
          <w:tcPr>
            <w:tcW w:w="1417" w:type="dxa"/>
            <w:shd w:val="clear" w:color="auto" w:fill="auto"/>
          </w:tcPr>
          <w:p w14:paraId="364EA695"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2595F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29</w:t>
            </w:r>
          </w:p>
        </w:tc>
        <w:tc>
          <w:tcPr>
            <w:tcW w:w="1134" w:type="dxa"/>
            <w:tcBorders>
              <w:left w:val="single" w:sz="4" w:space="0" w:color="000000"/>
            </w:tcBorders>
            <w:shd w:val="clear" w:color="auto" w:fill="auto"/>
          </w:tcPr>
          <w:p w14:paraId="39C29B2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9C6477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32</w:t>
            </w:r>
          </w:p>
        </w:tc>
        <w:tc>
          <w:tcPr>
            <w:tcW w:w="1416" w:type="dxa"/>
            <w:tcBorders>
              <w:left w:val="none" w:sz="1" w:space="0" w:color="000000"/>
              <w:bottom w:val="none" w:sz="1" w:space="0" w:color="000000"/>
              <w:right w:val="none" w:sz="1" w:space="0" w:color="000000"/>
            </w:tcBorders>
            <w:shd w:val="clear" w:color="auto" w:fill="auto"/>
          </w:tcPr>
          <w:p w14:paraId="46B152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r>
      <w:tr w:rsidR="00362305" w:rsidRPr="00F97309" w14:paraId="646CF302" w14:textId="77777777" w:rsidTr="003370E5">
        <w:tc>
          <w:tcPr>
            <w:tcW w:w="1417" w:type="dxa"/>
            <w:shd w:val="clear" w:color="auto" w:fill="auto"/>
          </w:tcPr>
          <w:p w14:paraId="74DBF6E4"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59B81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w:t>
            </w:r>
          </w:p>
        </w:tc>
        <w:tc>
          <w:tcPr>
            <w:tcW w:w="1134" w:type="dxa"/>
            <w:tcBorders>
              <w:left w:val="single" w:sz="4" w:space="0" w:color="000000"/>
            </w:tcBorders>
            <w:shd w:val="clear" w:color="auto" w:fill="auto"/>
          </w:tcPr>
          <w:p w14:paraId="29D0D61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BB1368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416" w:type="dxa"/>
            <w:tcBorders>
              <w:left w:val="none" w:sz="1" w:space="0" w:color="000000"/>
              <w:bottom w:val="none" w:sz="1" w:space="0" w:color="000000"/>
              <w:right w:val="none" w:sz="1" w:space="0" w:color="000000"/>
            </w:tcBorders>
            <w:shd w:val="clear" w:color="auto" w:fill="auto"/>
          </w:tcPr>
          <w:p w14:paraId="68857F2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r>
      <w:tr w:rsidR="00362305" w:rsidRPr="00F97309" w14:paraId="7021ECE4" w14:textId="77777777" w:rsidTr="003370E5">
        <w:tc>
          <w:tcPr>
            <w:tcW w:w="1417" w:type="dxa"/>
            <w:tcBorders>
              <w:top w:val="double" w:sz="1" w:space="0" w:color="000000"/>
            </w:tcBorders>
            <w:shd w:val="clear" w:color="auto" w:fill="auto"/>
          </w:tcPr>
          <w:p w14:paraId="42B371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32</w:t>
            </w:r>
          </w:p>
        </w:tc>
        <w:tc>
          <w:tcPr>
            <w:tcW w:w="1417" w:type="dxa"/>
            <w:tcBorders>
              <w:top w:val="double" w:sz="1" w:space="0" w:color="000000"/>
              <w:left w:val="single" w:sz="4" w:space="0" w:color="000000"/>
            </w:tcBorders>
            <w:shd w:val="clear" w:color="auto" w:fill="auto"/>
          </w:tcPr>
          <w:p w14:paraId="79201E1A"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02FCA9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47C32D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4BB8159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Calibri" w:hAnsiTheme="minorHAnsi" w:cstheme="minorHAnsi"/>
                <w:color w:val="000000"/>
              </w:rPr>
              <w:t>↓</w:t>
            </w:r>
          </w:p>
        </w:tc>
      </w:tr>
      <w:tr w:rsidR="00362305" w:rsidRPr="00F97309" w14:paraId="289ABA9D" w14:textId="77777777" w:rsidTr="003370E5">
        <w:tc>
          <w:tcPr>
            <w:tcW w:w="1417" w:type="dxa"/>
            <w:shd w:val="clear" w:color="auto" w:fill="auto"/>
          </w:tcPr>
          <w:p w14:paraId="6089E442"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506948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35</w:t>
            </w:r>
          </w:p>
        </w:tc>
        <w:tc>
          <w:tcPr>
            <w:tcW w:w="1134" w:type="dxa"/>
            <w:tcBorders>
              <w:left w:val="single" w:sz="4" w:space="0" w:color="000000"/>
            </w:tcBorders>
            <w:shd w:val="clear" w:color="auto" w:fill="auto"/>
          </w:tcPr>
          <w:p w14:paraId="087C4BF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37A3B0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337A3F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D8B60D7" w14:textId="77777777" w:rsidTr="003370E5">
        <w:tc>
          <w:tcPr>
            <w:tcW w:w="1417" w:type="dxa"/>
            <w:shd w:val="clear" w:color="auto" w:fill="auto"/>
          </w:tcPr>
          <w:p w14:paraId="52F5D8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36</w:t>
            </w:r>
          </w:p>
        </w:tc>
        <w:tc>
          <w:tcPr>
            <w:tcW w:w="1417" w:type="dxa"/>
            <w:tcBorders>
              <w:left w:val="single" w:sz="4" w:space="0" w:color="000000"/>
            </w:tcBorders>
            <w:shd w:val="clear" w:color="auto" w:fill="auto"/>
          </w:tcPr>
          <w:p w14:paraId="3C711B37"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5A2DF3C8"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2FEE219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32-23</w:t>
            </w:r>
          </w:p>
        </w:tc>
      </w:tr>
      <w:tr w:rsidR="00362305" w:rsidRPr="00F97309" w14:paraId="03736986" w14:textId="77777777" w:rsidTr="003370E5">
        <w:tc>
          <w:tcPr>
            <w:tcW w:w="1417" w:type="dxa"/>
            <w:shd w:val="clear" w:color="auto" w:fill="auto"/>
          </w:tcPr>
          <w:p w14:paraId="470F00C8"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59DC8F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39</w:t>
            </w:r>
          </w:p>
        </w:tc>
        <w:tc>
          <w:tcPr>
            <w:tcW w:w="1134" w:type="dxa"/>
            <w:tcBorders>
              <w:left w:val="single" w:sz="4" w:space="0" w:color="000000"/>
            </w:tcBorders>
            <w:shd w:val="clear" w:color="auto" w:fill="auto"/>
          </w:tcPr>
          <w:p w14:paraId="3134143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5F90D7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E86C65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1BA664A" w14:textId="77777777" w:rsidTr="003370E5">
        <w:tc>
          <w:tcPr>
            <w:tcW w:w="1417" w:type="dxa"/>
            <w:shd w:val="clear" w:color="auto" w:fill="auto"/>
          </w:tcPr>
          <w:p w14:paraId="7DA3E7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40</w:t>
            </w:r>
          </w:p>
        </w:tc>
        <w:tc>
          <w:tcPr>
            <w:tcW w:w="1417" w:type="dxa"/>
            <w:tcBorders>
              <w:left w:val="single" w:sz="4" w:space="0" w:color="000000"/>
            </w:tcBorders>
            <w:shd w:val="clear" w:color="auto" w:fill="auto"/>
          </w:tcPr>
          <w:p w14:paraId="13F37309"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7D90D9B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8FE0DB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560E83F" w14:textId="77777777" w:rsidR="00362305" w:rsidRPr="00F97309" w:rsidRDefault="00362305" w:rsidP="003370E5">
            <w:pPr>
              <w:pStyle w:val="Contenidodelatabla"/>
              <w:jc w:val="center"/>
              <w:rPr>
                <w:rFonts w:asciiTheme="minorHAnsi" w:hAnsiTheme="minorHAnsi" w:cstheme="minorHAnsi"/>
                <w:color w:val="000000"/>
              </w:rPr>
            </w:pPr>
          </w:p>
        </w:tc>
      </w:tr>
    </w:tbl>
    <w:p w14:paraId="16F327EF" w14:textId="77777777" w:rsidR="00362305" w:rsidRPr="00F97309" w:rsidRDefault="00362305" w:rsidP="00362305">
      <w:pPr>
        <w:jc w:val="both"/>
        <w:rPr>
          <w:rFonts w:cstheme="minorHAnsi"/>
          <w:sz w:val="24"/>
          <w:szCs w:val="24"/>
        </w:rPr>
      </w:pPr>
    </w:p>
    <w:p w14:paraId="79C14B7E" w14:textId="77777777" w:rsidR="00CD3D44" w:rsidRPr="00F97309" w:rsidRDefault="00CD3D44" w:rsidP="00362305">
      <w:pPr>
        <w:jc w:val="both"/>
        <w:rPr>
          <w:rFonts w:cstheme="minorHAnsi"/>
          <w:sz w:val="24"/>
          <w:szCs w:val="24"/>
        </w:rPr>
      </w:pPr>
    </w:p>
    <w:p w14:paraId="094FC9D4" w14:textId="7EF435CF" w:rsidR="00362305" w:rsidRPr="00F97309" w:rsidRDefault="00362305" w:rsidP="00362305">
      <w:pPr>
        <w:jc w:val="both"/>
        <w:rPr>
          <w:rFonts w:cstheme="minorHAnsi"/>
          <w:sz w:val="24"/>
          <w:szCs w:val="24"/>
        </w:rPr>
      </w:pPr>
      <w:r w:rsidRPr="00F97309">
        <w:rPr>
          <w:rFonts w:cstheme="minorHAnsi"/>
          <w:sz w:val="24"/>
          <w:szCs w:val="24"/>
        </w:rPr>
        <w:t>El grupo heterogéneo de 0 puntos está compuesto como sigue:</w:t>
      </w:r>
    </w:p>
    <w:p w14:paraId="54FE80DD" w14:textId="77777777" w:rsidR="00362305" w:rsidRPr="00F97309" w:rsidRDefault="00362305"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6DADB7E2"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42A276A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0 punto</w:t>
            </w:r>
          </w:p>
        </w:tc>
      </w:tr>
      <w:tr w:rsidR="00362305" w:rsidRPr="00F97309" w14:paraId="74BF4D50" w14:textId="77777777" w:rsidTr="003370E5">
        <w:trPr>
          <w:jc w:val="center"/>
        </w:trPr>
        <w:tc>
          <w:tcPr>
            <w:tcW w:w="1701" w:type="dxa"/>
            <w:tcBorders>
              <w:left w:val="single" w:sz="4" w:space="0" w:color="000000"/>
              <w:bottom w:val="single" w:sz="4" w:space="0" w:color="000000"/>
            </w:tcBorders>
            <w:shd w:val="clear" w:color="auto" w:fill="auto"/>
          </w:tcPr>
          <w:p w14:paraId="3C74383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519C503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DC01CCF" w14:textId="77777777" w:rsidTr="003370E5">
        <w:trPr>
          <w:jc w:val="center"/>
        </w:trPr>
        <w:tc>
          <w:tcPr>
            <w:tcW w:w="1701" w:type="dxa"/>
            <w:shd w:val="clear" w:color="auto" w:fill="auto"/>
          </w:tcPr>
          <w:p w14:paraId="6A05DA64"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7D98108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Calibri" w:hAnsiTheme="minorHAnsi" w:cstheme="minorHAnsi"/>
                <w:color w:val="000000"/>
              </w:rPr>
              <w:t>↓</w:t>
            </w:r>
          </w:p>
        </w:tc>
      </w:tr>
      <w:tr w:rsidR="00362305" w:rsidRPr="00F97309" w14:paraId="3A8753EA" w14:textId="77777777" w:rsidTr="003370E5">
        <w:trPr>
          <w:jc w:val="center"/>
        </w:trPr>
        <w:tc>
          <w:tcPr>
            <w:tcW w:w="1701" w:type="dxa"/>
            <w:tcBorders>
              <w:top w:val="dashSmallGap" w:sz="4" w:space="0" w:color="000000"/>
            </w:tcBorders>
            <w:shd w:val="clear" w:color="auto" w:fill="auto"/>
          </w:tcPr>
          <w:p w14:paraId="5E1E098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30</w:t>
            </w:r>
          </w:p>
        </w:tc>
        <w:tc>
          <w:tcPr>
            <w:tcW w:w="1701" w:type="dxa"/>
            <w:tcBorders>
              <w:top w:val="dashSmallGap" w:sz="4" w:space="0" w:color="000000"/>
              <w:left w:val="single" w:sz="4" w:space="0" w:color="000000"/>
            </w:tcBorders>
            <w:shd w:val="clear" w:color="auto" w:fill="auto"/>
          </w:tcPr>
          <w:p w14:paraId="4160D2E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2164B35" w14:textId="77777777" w:rsidTr="003370E5">
        <w:trPr>
          <w:jc w:val="center"/>
        </w:trPr>
        <w:tc>
          <w:tcPr>
            <w:tcW w:w="1701" w:type="dxa"/>
            <w:shd w:val="clear" w:color="auto" w:fill="auto"/>
          </w:tcPr>
          <w:p w14:paraId="74AAFEBD"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5EFB847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r>
      <w:tr w:rsidR="00362305" w:rsidRPr="00F97309" w14:paraId="20CA41B4" w14:textId="77777777" w:rsidTr="003370E5">
        <w:trPr>
          <w:jc w:val="center"/>
        </w:trPr>
        <w:tc>
          <w:tcPr>
            <w:tcW w:w="1701" w:type="dxa"/>
            <w:shd w:val="clear" w:color="auto" w:fill="auto"/>
          </w:tcPr>
          <w:p w14:paraId="5C50190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34</w:t>
            </w:r>
          </w:p>
        </w:tc>
        <w:tc>
          <w:tcPr>
            <w:tcW w:w="1701" w:type="dxa"/>
            <w:tcBorders>
              <w:left w:val="single" w:sz="4" w:space="0" w:color="000000"/>
            </w:tcBorders>
            <w:shd w:val="clear" w:color="auto" w:fill="auto"/>
          </w:tcPr>
          <w:p w14:paraId="07DC12C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3EE9E57" w14:textId="77777777" w:rsidTr="003370E5">
        <w:trPr>
          <w:jc w:val="center"/>
        </w:trPr>
        <w:tc>
          <w:tcPr>
            <w:tcW w:w="1701" w:type="dxa"/>
            <w:shd w:val="clear" w:color="auto" w:fill="auto"/>
          </w:tcPr>
          <w:p w14:paraId="0A475A34"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6E5C3F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r>
      <w:tr w:rsidR="00362305" w:rsidRPr="00F97309" w14:paraId="63D9C305" w14:textId="77777777" w:rsidTr="003370E5">
        <w:trPr>
          <w:jc w:val="center"/>
        </w:trPr>
        <w:tc>
          <w:tcPr>
            <w:tcW w:w="1701" w:type="dxa"/>
            <w:shd w:val="clear" w:color="auto" w:fill="auto"/>
          </w:tcPr>
          <w:p w14:paraId="543D693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c>
          <w:tcPr>
            <w:tcW w:w="1701" w:type="dxa"/>
            <w:tcBorders>
              <w:left w:val="single" w:sz="4" w:space="0" w:color="000000"/>
            </w:tcBorders>
            <w:shd w:val="clear" w:color="auto" w:fill="auto"/>
          </w:tcPr>
          <w:p w14:paraId="52FA3540" w14:textId="77777777" w:rsidR="00362305" w:rsidRPr="00F97309" w:rsidRDefault="00362305" w:rsidP="003370E5">
            <w:pPr>
              <w:pStyle w:val="Contenidodelatabla"/>
              <w:jc w:val="center"/>
              <w:rPr>
                <w:rFonts w:asciiTheme="minorHAnsi" w:hAnsiTheme="minorHAnsi" w:cstheme="minorHAnsi"/>
                <w:color w:val="000000"/>
              </w:rPr>
            </w:pPr>
          </w:p>
        </w:tc>
      </w:tr>
    </w:tbl>
    <w:p w14:paraId="341B90CD" w14:textId="77777777" w:rsidR="00362305" w:rsidRPr="00F97309" w:rsidRDefault="00362305" w:rsidP="00362305">
      <w:pPr>
        <w:jc w:val="both"/>
        <w:rPr>
          <w:rFonts w:cstheme="minorHAnsi"/>
          <w:sz w:val="24"/>
          <w:szCs w:val="24"/>
        </w:rPr>
      </w:pPr>
    </w:p>
    <w:p w14:paraId="208ED739" w14:textId="77777777" w:rsidR="00362305" w:rsidRPr="00F97309" w:rsidRDefault="00362305" w:rsidP="00362305">
      <w:pPr>
        <w:jc w:val="both"/>
        <w:rPr>
          <w:rFonts w:cstheme="minorHAnsi"/>
          <w:sz w:val="24"/>
          <w:szCs w:val="24"/>
        </w:rPr>
      </w:pPr>
      <w:r w:rsidRPr="00F97309">
        <w:rPr>
          <w:rFonts w:cstheme="minorHAnsi"/>
          <w:sz w:val="24"/>
          <w:szCs w:val="24"/>
        </w:rPr>
        <w:t>En este grupo heterogéneo, tenemos 3 jugadores a blancas y 3 a negras (luego X será igual a 0). Al ser el grupo heterogéneo, S1 estará compuesto, exclusivamente, por el flotante descendente, el jugador 39 y S2 por el resto de los jugadores. El primer emparejamiento posible (30-39) resulta compatible con el valor de X, por lo que se marcan como emparejados.</w:t>
      </w:r>
    </w:p>
    <w:p w14:paraId="0C1415DF"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1D3BEB12" w14:textId="77777777" w:rsidTr="003370E5">
        <w:tc>
          <w:tcPr>
            <w:tcW w:w="2834" w:type="dxa"/>
            <w:gridSpan w:val="2"/>
            <w:tcBorders>
              <w:left w:val="single" w:sz="4" w:space="0" w:color="000000"/>
              <w:bottom w:val="single" w:sz="4" w:space="0" w:color="000000"/>
            </w:tcBorders>
            <w:shd w:val="clear" w:color="auto" w:fill="auto"/>
          </w:tcPr>
          <w:p w14:paraId="7997C9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0 puntos</w:t>
            </w:r>
          </w:p>
        </w:tc>
        <w:tc>
          <w:tcPr>
            <w:tcW w:w="1134" w:type="dxa"/>
            <w:tcBorders>
              <w:left w:val="single" w:sz="4" w:space="0" w:color="000000"/>
            </w:tcBorders>
            <w:shd w:val="clear" w:color="auto" w:fill="auto"/>
          </w:tcPr>
          <w:p w14:paraId="4F0CBF6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37178A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30DF82B4" w14:textId="77777777" w:rsidTr="003370E5">
        <w:tc>
          <w:tcPr>
            <w:tcW w:w="1417" w:type="dxa"/>
            <w:tcBorders>
              <w:left w:val="single" w:sz="4" w:space="0" w:color="000000"/>
              <w:bottom w:val="single" w:sz="4" w:space="0" w:color="000000"/>
            </w:tcBorders>
            <w:shd w:val="clear" w:color="auto" w:fill="auto"/>
          </w:tcPr>
          <w:p w14:paraId="1EB5DF3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2420ED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7B40F6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646DBA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6765364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2E91F90" w14:textId="77777777" w:rsidTr="003370E5">
        <w:tc>
          <w:tcPr>
            <w:tcW w:w="1417" w:type="dxa"/>
            <w:shd w:val="clear" w:color="auto" w:fill="auto"/>
          </w:tcPr>
          <w:p w14:paraId="09A60F7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2AC9E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Calibri" w:hAnsiTheme="minorHAnsi" w:cstheme="minorHAnsi"/>
                <w:color w:val="000000"/>
              </w:rPr>
              <w:t>↓</w:t>
            </w:r>
          </w:p>
        </w:tc>
        <w:tc>
          <w:tcPr>
            <w:tcW w:w="1134" w:type="dxa"/>
            <w:tcBorders>
              <w:left w:val="single" w:sz="4" w:space="0" w:color="000000"/>
            </w:tcBorders>
            <w:shd w:val="clear" w:color="auto" w:fill="auto"/>
          </w:tcPr>
          <w:p w14:paraId="733EE7E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F53FBD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c>
          <w:tcPr>
            <w:tcW w:w="1416" w:type="dxa"/>
            <w:tcBorders>
              <w:left w:val="single" w:sz="4" w:space="0" w:color="000000"/>
            </w:tcBorders>
            <w:shd w:val="clear" w:color="auto" w:fill="auto"/>
          </w:tcPr>
          <w:p w14:paraId="63F1161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Calibri" w:hAnsiTheme="minorHAnsi" w:cstheme="minorHAnsi"/>
                <w:color w:val="000000"/>
              </w:rPr>
              <w:t>↓</w:t>
            </w:r>
          </w:p>
        </w:tc>
      </w:tr>
      <w:tr w:rsidR="00362305" w:rsidRPr="00F97309" w14:paraId="03BECF3F" w14:textId="77777777" w:rsidTr="003370E5">
        <w:tc>
          <w:tcPr>
            <w:tcW w:w="1417" w:type="dxa"/>
            <w:tcBorders>
              <w:top w:val="dashSmallGap" w:sz="4" w:space="0" w:color="000000"/>
            </w:tcBorders>
            <w:shd w:val="clear" w:color="auto" w:fill="auto"/>
          </w:tcPr>
          <w:p w14:paraId="346C9B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30</w:t>
            </w:r>
          </w:p>
        </w:tc>
        <w:tc>
          <w:tcPr>
            <w:tcW w:w="1417" w:type="dxa"/>
            <w:tcBorders>
              <w:top w:val="dashSmallGap" w:sz="4" w:space="0" w:color="000000"/>
              <w:left w:val="single" w:sz="4" w:space="0" w:color="000000"/>
            </w:tcBorders>
            <w:shd w:val="clear" w:color="auto" w:fill="auto"/>
          </w:tcPr>
          <w:p w14:paraId="45935C5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414A7B3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1654E8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0683A78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BA9AEDF" w14:textId="77777777" w:rsidTr="003370E5">
        <w:tc>
          <w:tcPr>
            <w:tcW w:w="1417" w:type="dxa"/>
            <w:shd w:val="clear" w:color="auto" w:fill="auto"/>
          </w:tcPr>
          <w:p w14:paraId="4A21584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C43DAE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134" w:type="dxa"/>
            <w:tcBorders>
              <w:left w:val="single" w:sz="4" w:space="0" w:color="000000"/>
            </w:tcBorders>
            <w:shd w:val="clear" w:color="auto" w:fill="auto"/>
          </w:tcPr>
          <w:p w14:paraId="5231C49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A4F5AE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316004E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9BC4065" w14:textId="77777777" w:rsidTr="003370E5">
        <w:tc>
          <w:tcPr>
            <w:tcW w:w="1417" w:type="dxa"/>
            <w:shd w:val="clear" w:color="auto" w:fill="auto"/>
          </w:tcPr>
          <w:p w14:paraId="47A6726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417" w:type="dxa"/>
            <w:tcBorders>
              <w:left w:val="single" w:sz="4" w:space="0" w:color="000000"/>
            </w:tcBorders>
            <w:shd w:val="clear" w:color="auto" w:fill="auto"/>
          </w:tcPr>
          <w:p w14:paraId="577EFD7B"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DCF366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1668AF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65ED3FF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7C1FE03" w14:textId="77777777" w:rsidTr="003370E5">
        <w:tc>
          <w:tcPr>
            <w:tcW w:w="1417" w:type="dxa"/>
            <w:shd w:val="clear" w:color="auto" w:fill="auto"/>
          </w:tcPr>
          <w:p w14:paraId="25FF561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F9632F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134" w:type="dxa"/>
            <w:tcBorders>
              <w:left w:val="single" w:sz="4" w:space="0" w:color="000000"/>
            </w:tcBorders>
            <w:shd w:val="clear" w:color="auto" w:fill="auto"/>
          </w:tcPr>
          <w:p w14:paraId="502E885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4327F6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404E528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4C6BC31" w14:textId="77777777" w:rsidTr="003370E5">
        <w:tc>
          <w:tcPr>
            <w:tcW w:w="1417" w:type="dxa"/>
            <w:shd w:val="clear" w:color="auto" w:fill="auto"/>
          </w:tcPr>
          <w:p w14:paraId="083A663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c>
          <w:tcPr>
            <w:tcW w:w="1417" w:type="dxa"/>
            <w:tcBorders>
              <w:left w:val="single" w:sz="4" w:space="0" w:color="000000"/>
            </w:tcBorders>
            <w:shd w:val="clear" w:color="auto" w:fill="auto"/>
          </w:tcPr>
          <w:p w14:paraId="436F735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25A8AF0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34F013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18EDC5B7" w14:textId="77777777" w:rsidR="00362305" w:rsidRPr="00F97309" w:rsidRDefault="00362305" w:rsidP="003370E5">
            <w:pPr>
              <w:pStyle w:val="Contenidodelatabla"/>
              <w:jc w:val="center"/>
              <w:rPr>
                <w:rFonts w:asciiTheme="minorHAnsi" w:hAnsiTheme="minorHAnsi" w:cstheme="minorHAnsi"/>
                <w:color w:val="000000"/>
              </w:rPr>
            </w:pPr>
          </w:p>
        </w:tc>
      </w:tr>
    </w:tbl>
    <w:p w14:paraId="072EA548" w14:textId="77777777" w:rsidR="00362305" w:rsidRPr="00F97309" w:rsidRDefault="00362305" w:rsidP="00362305">
      <w:pPr>
        <w:jc w:val="both"/>
        <w:rPr>
          <w:rFonts w:cstheme="minorHAnsi"/>
          <w:sz w:val="24"/>
          <w:szCs w:val="24"/>
        </w:rPr>
      </w:pPr>
    </w:p>
    <w:p w14:paraId="7128327D" w14:textId="77777777" w:rsidR="002264D4" w:rsidRDefault="002264D4" w:rsidP="00362305">
      <w:pPr>
        <w:jc w:val="both"/>
        <w:rPr>
          <w:rFonts w:cstheme="minorHAnsi"/>
          <w:sz w:val="24"/>
          <w:szCs w:val="24"/>
        </w:rPr>
      </w:pPr>
    </w:p>
    <w:p w14:paraId="7F84A2BE" w14:textId="77777777" w:rsidR="002264D4" w:rsidRDefault="002264D4" w:rsidP="00362305">
      <w:pPr>
        <w:jc w:val="both"/>
        <w:rPr>
          <w:rFonts w:cstheme="minorHAnsi"/>
          <w:sz w:val="24"/>
          <w:szCs w:val="24"/>
        </w:rPr>
      </w:pPr>
    </w:p>
    <w:p w14:paraId="06A66EC1" w14:textId="77777777" w:rsidR="002264D4" w:rsidRDefault="002264D4" w:rsidP="00362305">
      <w:pPr>
        <w:jc w:val="both"/>
        <w:rPr>
          <w:rFonts w:cstheme="minorHAnsi"/>
          <w:sz w:val="24"/>
          <w:szCs w:val="24"/>
        </w:rPr>
      </w:pPr>
    </w:p>
    <w:p w14:paraId="508DB5BA" w14:textId="77777777" w:rsidR="002264D4" w:rsidRDefault="002264D4" w:rsidP="00362305">
      <w:pPr>
        <w:jc w:val="both"/>
        <w:rPr>
          <w:rFonts w:cstheme="minorHAnsi"/>
          <w:sz w:val="24"/>
          <w:szCs w:val="24"/>
        </w:rPr>
      </w:pPr>
    </w:p>
    <w:p w14:paraId="238769D7" w14:textId="39F39451" w:rsidR="00362305" w:rsidRPr="00F97309" w:rsidRDefault="00362305" w:rsidP="00362305">
      <w:pPr>
        <w:jc w:val="both"/>
        <w:rPr>
          <w:rFonts w:cstheme="minorHAnsi"/>
          <w:sz w:val="24"/>
          <w:szCs w:val="24"/>
        </w:rPr>
      </w:pPr>
      <w:r w:rsidRPr="00F97309">
        <w:rPr>
          <w:rFonts w:cstheme="minorHAnsi"/>
          <w:sz w:val="24"/>
          <w:szCs w:val="24"/>
        </w:rPr>
        <w:t>Posteriormente, en el grupo homogéneo de 4 jugadores tenemos 4 jugadores, 2 a blancas y 2 a negras, cuyo emparejamiento es inmediato.</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71879EF7" w14:textId="77777777" w:rsidTr="003370E5">
        <w:tc>
          <w:tcPr>
            <w:tcW w:w="2834" w:type="dxa"/>
            <w:gridSpan w:val="2"/>
            <w:tcBorders>
              <w:left w:val="single" w:sz="4" w:space="0" w:color="000000"/>
              <w:bottom w:val="single" w:sz="4" w:space="0" w:color="000000"/>
            </w:tcBorders>
            <w:shd w:val="clear" w:color="auto" w:fill="auto"/>
          </w:tcPr>
          <w:p w14:paraId="5B1B8B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0 puntos</w:t>
            </w:r>
          </w:p>
        </w:tc>
        <w:tc>
          <w:tcPr>
            <w:tcW w:w="1134" w:type="dxa"/>
            <w:tcBorders>
              <w:left w:val="single" w:sz="4" w:space="0" w:color="000000"/>
            </w:tcBorders>
            <w:shd w:val="clear" w:color="auto" w:fill="auto"/>
          </w:tcPr>
          <w:p w14:paraId="4AB2E7C9"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4C72F75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3868A09" w14:textId="77777777" w:rsidTr="003370E5">
        <w:tc>
          <w:tcPr>
            <w:tcW w:w="1417" w:type="dxa"/>
            <w:tcBorders>
              <w:left w:val="single" w:sz="4" w:space="0" w:color="000000"/>
              <w:bottom w:val="single" w:sz="4" w:space="0" w:color="000000"/>
            </w:tcBorders>
            <w:shd w:val="clear" w:color="auto" w:fill="auto"/>
          </w:tcPr>
          <w:p w14:paraId="7AEA6C2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E4503B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08AB753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4BBB51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201FEAF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1D3DCA3" w14:textId="77777777" w:rsidTr="003370E5">
        <w:tc>
          <w:tcPr>
            <w:tcW w:w="1417" w:type="dxa"/>
            <w:shd w:val="clear" w:color="auto" w:fill="auto"/>
          </w:tcPr>
          <w:p w14:paraId="5B6A2F7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13ACE5C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Calibri" w:hAnsiTheme="minorHAnsi" w:cstheme="minorHAnsi"/>
                <w:color w:val="000000"/>
              </w:rPr>
              <w:t>↓</w:t>
            </w:r>
          </w:p>
        </w:tc>
        <w:tc>
          <w:tcPr>
            <w:tcW w:w="1134" w:type="dxa"/>
            <w:tcBorders>
              <w:left w:val="single" w:sz="4" w:space="0" w:color="000000"/>
            </w:tcBorders>
            <w:shd w:val="clear" w:color="auto" w:fill="auto"/>
          </w:tcPr>
          <w:p w14:paraId="6AF766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02D7F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c>
          <w:tcPr>
            <w:tcW w:w="1416" w:type="dxa"/>
            <w:tcBorders>
              <w:left w:val="single" w:sz="4" w:space="0" w:color="000000"/>
            </w:tcBorders>
            <w:shd w:val="clear" w:color="auto" w:fill="auto"/>
          </w:tcPr>
          <w:p w14:paraId="5C7BBB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Calibri" w:hAnsiTheme="minorHAnsi" w:cstheme="minorHAnsi"/>
                <w:color w:val="000000"/>
              </w:rPr>
              <w:t>↓</w:t>
            </w:r>
          </w:p>
        </w:tc>
      </w:tr>
      <w:tr w:rsidR="00362305" w:rsidRPr="00F97309" w14:paraId="45F4D90D" w14:textId="77777777" w:rsidTr="003370E5">
        <w:tc>
          <w:tcPr>
            <w:tcW w:w="1417" w:type="dxa"/>
            <w:shd w:val="clear" w:color="auto" w:fill="auto"/>
          </w:tcPr>
          <w:p w14:paraId="07C41E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30</w:t>
            </w:r>
          </w:p>
        </w:tc>
        <w:tc>
          <w:tcPr>
            <w:tcW w:w="1417" w:type="dxa"/>
            <w:tcBorders>
              <w:left w:val="single" w:sz="4" w:space="0" w:color="000000"/>
            </w:tcBorders>
            <w:shd w:val="clear" w:color="auto" w:fill="auto"/>
          </w:tcPr>
          <w:p w14:paraId="09C855B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58CFB4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C9012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c>
          <w:tcPr>
            <w:tcW w:w="1416" w:type="dxa"/>
            <w:tcBorders>
              <w:left w:val="single" w:sz="4" w:space="0" w:color="000000"/>
            </w:tcBorders>
            <w:shd w:val="clear" w:color="auto" w:fill="auto"/>
          </w:tcPr>
          <w:p w14:paraId="6E22BE8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r>
      <w:tr w:rsidR="00362305" w:rsidRPr="00F97309" w14:paraId="6A0A933B" w14:textId="77777777" w:rsidTr="003370E5">
        <w:tc>
          <w:tcPr>
            <w:tcW w:w="1417" w:type="dxa"/>
            <w:shd w:val="clear" w:color="auto" w:fill="auto"/>
          </w:tcPr>
          <w:p w14:paraId="5D37999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90D30B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134" w:type="dxa"/>
            <w:tcBorders>
              <w:left w:val="single" w:sz="4" w:space="0" w:color="000000"/>
            </w:tcBorders>
            <w:shd w:val="clear" w:color="auto" w:fill="auto"/>
          </w:tcPr>
          <w:p w14:paraId="4A11DE8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A92ADE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416" w:type="dxa"/>
            <w:tcBorders>
              <w:left w:val="single" w:sz="4" w:space="0" w:color="000000"/>
            </w:tcBorders>
            <w:shd w:val="clear" w:color="auto" w:fill="auto"/>
          </w:tcPr>
          <w:p w14:paraId="5826F82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r>
      <w:tr w:rsidR="00362305" w:rsidRPr="00F97309" w14:paraId="5012326D" w14:textId="77777777" w:rsidTr="003370E5">
        <w:tc>
          <w:tcPr>
            <w:tcW w:w="1417" w:type="dxa"/>
            <w:shd w:val="clear" w:color="auto" w:fill="auto"/>
          </w:tcPr>
          <w:p w14:paraId="32BF3EF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417" w:type="dxa"/>
            <w:tcBorders>
              <w:left w:val="single" w:sz="4" w:space="0" w:color="000000"/>
            </w:tcBorders>
            <w:shd w:val="clear" w:color="auto" w:fill="auto"/>
          </w:tcPr>
          <w:p w14:paraId="6DDE445E"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2F1B96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E630DA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0910442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7E66478" w14:textId="77777777" w:rsidTr="003370E5">
        <w:tc>
          <w:tcPr>
            <w:tcW w:w="1417" w:type="dxa"/>
            <w:tcBorders>
              <w:top w:val="double" w:sz="1" w:space="0" w:color="000000"/>
            </w:tcBorders>
            <w:shd w:val="clear" w:color="auto" w:fill="auto"/>
          </w:tcPr>
          <w:p w14:paraId="65255F4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double" w:sz="1" w:space="0" w:color="000000"/>
              <w:left w:val="single" w:sz="4" w:space="0" w:color="000000"/>
            </w:tcBorders>
            <w:shd w:val="clear" w:color="auto" w:fill="auto"/>
          </w:tcPr>
          <w:p w14:paraId="65C5254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134" w:type="dxa"/>
            <w:tcBorders>
              <w:left w:val="single" w:sz="4" w:space="0" w:color="000000"/>
            </w:tcBorders>
            <w:shd w:val="clear" w:color="auto" w:fill="auto"/>
          </w:tcPr>
          <w:p w14:paraId="5733B94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657EA9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25D001E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4641771" w14:textId="77777777" w:rsidTr="003370E5">
        <w:tc>
          <w:tcPr>
            <w:tcW w:w="1417" w:type="dxa"/>
            <w:shd w:val="clear" w:color="auto" w:fill="auto"/>
          </w:tcPr>
          <w:p w14:paraId="1CA9301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c>
          <w:tcPr>
            <w:tcW w:w="1417" w:type="dxa"/>
            <w:tcBorders>
              <w:left w:val="single" w:sz="4" w:space="0" w:color="000000"/>
            </w:tcBorders>
            <w:shd w:val="clear" w:color="auto" w:fill="auto"/>
          </w:tcPr>
          <w:p w14:paraId="21A72D7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2588D84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DDEA4D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3165AB29" w14:textId="77777777" w:rsidR="00362305" w:rsidRPr="00F97309" w:rsidRDefault="00362305" w:rsidP="003370E5">
            <w:pPr>
              <w:pStyle w:val="Contenidodelatabla"/>
              <w:jc w:val="center"/>
              <w:rPr>
                <w:rFonts w:asciiTheme="minorHAnsi" w:hAnsiTheme="minorHAnsi" w:cstheme="minorHAnsi"/>
                <w:color w:val="000000"/>
              </w:rPr>
            </w:pPr>
          </w:p>
        </w:tc>
      </w:tr>
    </w:tbl>
    <w:p w14:paraId="741EDF41" w14:textId="6781734A" w:rsidR="00CD3D44" w:rsidRPr="00F97309" w:rsidRDefault="00362305" w:rsidP="00362305">
      <w:pPr>
        <w:jc w:val="both"/>
        <w:rPr>
          <w:rFonts w:cstheme="minorHAnsi"/>
          <w:sz w:val="24"/>
          <w:szCs w:val="24"/>
        </w:rPr>
      </w:pPr>
      <w:r w:rsidRPr="00F97309">
        <w:rPr>
          <w:rFonts w:cstheme="minorHAnsi"/>
          <w:sz w:val="24"/>
          <w:szCs w:val="24"/>
        </w:rPr>
        <w:t>El emparejamiento completo se agrupa y se publica en la manera habitual. Una vez disputadas las partidas, los resultados son los siguientes:</w:t>
      </w:r>
    </w:p>
    <w:tbl>
      <w:tblPr>
        <w:tblW w:w="0" w:type="auto"/>
        <w:jc w:val="center"/>
        <w:tblLayout w:type="fixed"/>
        <w:tblCellMar>
          <w:left w:w="28" w:type="dxa"/>
          <w:right w:w="28" w:type="dxa"/>
        </w:tblCellMar>
        <w:tblLook w:val="0000" w:firstRow="0" w:lastRow="0" w:firstColumn="0" w:lastColumn="0" w:noHBand="0" w:noVBand="0"/>
      </w:tblPr>
      <w:tblGrid>
        <w:gridCol w:w="624"/>
        <w:gridCol w:w="737"/>
        <w:gridCol w:w="1417"/>
        <w:gridCol w:w="850"/>
        <w:gridCol w:w="850"/>
        <w:gridCol w:w="850"/>
        <w:gridCol w:w="850"/>
        <w:gridCol w:w="1417"/>
        <w:gridCol w:w="850"/>
        <w:gridCol w:w="626"/>
      </w:tblGrid>
      <w:tr w:rsidR="00362305" w:rsidRPr="00F97309" w14:paraId="49FDBB78" w14:textId="77777777" w:rsidTr="003370E5">
        <w:trPr>
          <w:trHeight w:hRule="exact" w:val="454"/>
          <w:tblHeader/>
          <w:jc w:val="center"/>
        </w:trPr>
        <w:tc>
          <w:tcPr>
            <w:tcW w:w="624" w:type="dxa"/>
            <w:tcBorders>
              <w:top w:val="none" w:sz="1" w:space="0" w:color="000000"/>
              <w:left w:val="none" w:sz="1" w:space="0" w:color="000000"/>
              <w:bottom w:val="none" w:sz="1" w:space="0" w:color="000000"/>
            </w:tcBorders>
            <w:shd w:val="clear" w:color="auto" w:fill="FFFFFF"/>
          </w:tcPr>
          <w:p w14:paraId="441B97E9" w14:textId="77777777" w:rsidR="00362305" w:rsidRPr="00F97309" w:rsidRDefault="00362305" w:rsidP="003370E5">
            <w:pPr>
              <w:rPr>
                <w:rFonts w:cstheme="minorHAnsi"/>
                <w:sz w:val="24"/>
                <w:szCs w:val="24"/>
              </w:rPr>
            </w:pPr>
            <w:r w:rsidRPr="00F97309">
              <w:rPr>
                <w:rFonts w:cstheme="minorHAnsi"/>
                <w:b/>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719FB104" w14:textId="77777777" w:rsidR="00362305" w:rsidRPr="00F97309" w:rsidRDefault="00362305" w:rsidP="003370E5">
            <w:pPr>
              <w:rPr>
                <w:rFonts w:cstheme="minorHAnsi"/>
                <w:sz w:val="24"/>
                <w:szCs w:val="24"/>
              </w:rPr>
            </w:pPr>
            <w:r w:rsidRPr="00F97309">
              <w:rPr>
                <w:rFonts w:cstheme="minorHAnsi"/>
                <w:b/>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1656CB76" w14:textId="77777777" w:rsidR="00362305" w:rsidRPr="00F97309" w:rsidRDefault="00362305" w:rsidP="003370E5">
            <w:pP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1AC81BA7"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09D98879" w14:textId="77777777" w:rsidR="00362305" w:rsidRPr="00F97309" w:rsidRDefault="00362305" w:rsidP="003370E5">
            <w:pP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79554346" w14:textId="77777777" w:rsidR="00362305" w:rsidRPr="00F97309" w:rsidRDefault="00362305" w:rsidP="003370E5">
            <w:pPr>
              <w:jc w:val="center"/>
              <w:rPr>
                <w:rFonts w:cstheme="minorHAnsi"/>
                <w:sz w:val="24"/>
                <w:szCs w:val="24"/>
              </w:rPr>
            </w:pPr>
            <w:r w:rsidRPr="00F97309">
              <w:rPr>
                <w:rFonts w:cstheme="minorHAnsi"/>
                <w:b/>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5702D2E8" w14:textId="77777777" w:rsidR="00362305" w:rsidRPr="00F97309" w:rsidRDefault="00362305" w:rsidP="003370E5">
            <w:pP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2261FF80" w14:textId="77777777" w:rsidR="00362305" w:rsidRPr="00F97309" w:rsidRDefault="00362305" w:rsidP="003370E5">
            <w:pPr>
              <w:rPr>
                <w:rFonts w:cstheme="minorHAnsi"/>
                <w:sz w:val="24"/>
                <w:szCs w:val="24"/>
              </w:rPr>
            </w:pPr>
            <w:r w:rsidRPr="00F97309">
              <w:rPr>
                <w:rFonts w:cstheme="minorHAnsi"/>
                <w:b/>
                <w:color w:val="000000"/>
                <w:sz w:val="24"/>
                <w:szCs w:val="24"/>
              </w:rPr>
              <w:t>Negras</w:t>
            </w:r>
          </w:p>
        </w:tc>
        <w:tc>
          <w:tcPr>
            <w:tcW w:w="850" w:type="dxa"/>
            <w:tcBorders>
              <w:top w:val="none" w:sz="1" w:space="0" w:color="000000"/>
              <w:left w:val="none" w:sz="1" w:space="0" w:color="000000"/>
              <w:bottom w:val="none" w:sz="1" w:space="0" w:color="000000"/>
            </w:tcBorders>
            <w:shd w:val="clear" w:color="auto" w:fill="FFFFFF"/>
          </w:tcPr>
          <w:p w14:paraId="24939696"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626" w:type="dxa"/>
            <w:tcBorders>
              <w:top w:val="none" w:sz="1" w:space="0" w:color="000000"/>
              <w:left w:val="none" w:sz="1" w:space="0" w:color="000000"/>
              <w:bottom w:val="none" w:sz="1" w:space="0" w:color="000000"/>
              <w:right w:val="none" w:sz="1" w:space="0" w:color="000000"/>
            </w:tcBorders>
            <w:shd w:val="clear" w:color="auto" w:fill="FFFFFF"/>
          </w:tcPr>
          <w:p w14:paraId="4D04BE1A" w14:textId="77777777" w:rsidR="00362305" w:rsidRPr="00F97309" w:rsidRDefault="00362305" w:rsidP="003370E5">
            <w:pPr>
              <w:rPr>
                <w:rFonts w:cstheme="minorHAnsi"/>
                <w:sz w:val="24"/>
                <w:szCs w:val="24"/>
              </w:rPr>
            </w:pPr>
            <w:r w:rsidRPr="00F97309">
              <w:rPr>
                <w:rFonts w:cstheme="minorHAnsi"/>
                <w:b/>
                <w:color w:val="000000"/>
                <w:sz w:val="24"/>
                <w:szCs w:val="24"/>
              </w:rPr>
              <w:t>IDB</w:t>
            </w:r>
          </w:p>
        </w:tc>
      </w:tr>
      <w:tr w:rsidR="00362305" w:rsidRPr="00F97309" w14:paraId="32E88243"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60DC42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c>
          <w:tcPr>
            <w:tcW w:w="737" w:type="dxa"/>
            <w:tcBorders>
              <w:left w:val="none" w:sz="1" w:space="0" w:color="000000"/>
              <w:bottom w:val="none" w:sz="1" w:space="0" w:color="000000"/>
            </w:tcBorders>
            <w:shd w:val="clear" w:color="auto" w:fill="FFFFFF"/>
          </w:tcPr>
          <w:p w14:paraId="792A288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c>
          <w:tcPr>
            <w:tcW w:w="1417" w:type="dxa"/>
            <w:tcBorders>
              <w:left w:val="none" w:sz="1" w:space="0" w:color="000000"/>
              <w:bottom w:val="none" w:sz="1" w:space="0" w:color="000000"/>
            </w:tcBorders>
            <w:shd w:val="clear" w:color="auto" w:fill="FFFFFF"/>
          </w:tcPr>
          <w:p w14:paraId="61611376" w14:textId="77777777" w:rsidR="00362305" w:rsidRPr="00F97309" w:rsidRDefault="00362305" w:rsidP="003370E5">
            <w:pPr>
              <w:rPr>
                <w:rFonts w:cstheme="minorHAnsi"/>
                <w:sz w:val="24"/>
                <w:szCs w:val="24"/>
              </w:rPr>
            </w:pPr>
            <w:r w:rsidRPr="00F97309">
              <w:rPr>
                <w:rFonts w:cstheme="minorHAnsi"/>
                <w:color w:val="000000"/>
                <w:sz w:val="24"/>
                <w:szCs w:val="24"/>
              </w:rPr>
              <w:t>Jugador 01</w:t>
            </w:r>
          </w:p>
        </w:tc>
        <w:tc>
          <w:tcPr>
            <w:tcW w:w="850" w:type="dxa"/>
            <w:tcBorders>
              <w:left w:val="none" w:sz="1" w:space="0" w:color="000000"/>
              <w:bottom w:val="none" w:sz="1" w:space="0" w:color="000000"/>
            </w:tcBorders>
            <w:shd w:val="clear" w:color="auto" w:fill="FFFFFF"/>
          </w:tcPr>
          <w:p w14:paraId="64348908" w14:textId="77777777" w:rsidR="00362305" w:rsidRPr="00F97309" w:rsidRDefault="00362305" w:rsidP="003370E5">
            <w:pPr>
              <w:jc w:val="right"/>
              <w:rPr>
                <w:rFonts w:cstheme="minorHAnsi"/>
                <w:sz w:val="24"/>
                <w:szCs w:val="24"/>
              </w:rPr>
            </w:pPr>
            <w:r w:rsidRPr="00F97309">
              <w:rPr>
                <w:rFonts w:cstheme="minorHAnsi"/>
                <w:color w:val="000000"/>
                <w:sz w:val="24"/>
                <w:szCs w:val="24"/>
              </w:rPr>
              <w:t>2300</w:t>
            </w:r>
          </w:p>
        </w:tc>
        <w:tc>
          <w:tcPr>
            <w:tcW w:w="850" w:type="dxa"/>
            <w:tcBorders>
              <w:left w:val="none" w:sz="1" w:space="0" w:color="000000"/>
              <w:bottom w:val="none" w:sz="1" w:space="0" w:color="000000"/>
            </w:tcBorders>
            <w:shd w:val="clear" w:color="auto" w:fill="FFFFFF"/>
          </w:tcPr>
          <w:p w14:paraId="4E79D8B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337BB20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2B69B6AC"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1191AF31" w14:textId="77777777" w:rsidR="00362305" w:rsidRPr="00F97309" w:rsidRDefault="00362305" w:rsidP="003370E5">
            <w:pP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FFFFFF"/>
          </w:tcPr>
          <w:p w14:paraId="1CFAA1F3" w14:textId="77777777" w:rsidR="00362305" w:rsidRPr="00F97309" w:rsidRDefault="00362305" w:rsidP="003370E5">
            <w:pPr>
              <w:jc w:val="right"/>
              <w:rPr>
                <w:rFonts w:cstheme="minorHAnsi"/>
                <w:sz w:val="24"/>
                <w:szCs w:val="24"/>
              </w:rPr>
            </w:pPr>
            <w:r w:rsidRPr="00F97309">
              <w:rPr>
                <w:rFonts w:cstheme="minorHAnsi"/>
                <w:color w:val="000000"/>
                <w:sz w:val="24"/>
                <w:szCs w:val="24"/>
              </w:rPr>
              <w:t>2250</w:t>
            </w:r>
          </w:p>
        </w:tc>
        <w:tc>
          <w:tcPr>
            <w:tcW w:w="626" w:type="dxa"/>
            <w:tcBorders>
              <w:left w:val="none" w:sz="1" w:space="0" w:color="000000"/>
              <w:bottom w:val="none" w:sz="1" w:space="0" w:color="000000"/>
              <w:right w:val="none" w:sz="1" w:space="0" w:color="000000"/>
            </w:tcBorders>
            <w:shd w:val="clear" w:color="auto" w:fill="FFFFFF"/>
          </w:tcPr>
          <w:p w14:paraId="5623B52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r>
      <w:tr w:rsidR="00362305" w:rsidRPr="00F97309" w14:paraId="3499AA5D"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1CDA24E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c>
          <w:tcPr>
            <w:tcW w:w="737" w:type="dxa"/>
            <w:tcBorders>
              <w:left w:val="none" w:sz="1" w:space="0" w:color="000000"/>
              <w:bottom w:val="none" w:sz="1" w:space="0" w:color="000000"/>
            </w:tcBorders>
            <w:shd w:val="clear" w:color="auto" w:fill="FFFFFF"/>
          </w:tcPr>
          <w:p w14:paraId="77C750B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c>
          <w:tcPr>
            <w:tcW w:w="1417" w:type="dxa"/>
            <w:tcBorders>
              <w:left w:val="none" w:sz="1" w:space="0" w:color="000000"/>
              <w:bottom w:val="none" w:sz="1" w:space="0" w:color="000000"/>
            </w:tcBorders>
            <w:shd w:val="clear" w:color="auto" w:fill="FFFFFF"/>
          </w:tcPr>
          <w:p w14:paraId="34716F27" w14:textId="77777777" w:rsidR="00362305" w:rsidRPr="00F97309" w:rsidRDefault="00362305" w:rsidP="003370E5">
            <w:pPr>
              <w:rPr>
                <w:rFonts w:cstheme="minorHAnsi"/>
                <w:sz w:val="24"/>
                <w:szCs w:val="24"/>
              </w:rPr>
            </w:pPr>
            <w:r w:rsidRPr="00F97309">
              <w:rPr>
                <w:rFonts w:cstheme="minorHAnsi"/>
                <w:color w:val="000000"/>
                <w:sz w:val="24"/>
                <w:szCs w:val="24"/>
              </w:rPr>
              <w:t>Jugador 05</w:t>
            </w:r>
          </w:p>
        </w:tc>
        <w:tc>
          <w:tcPr>
            <w:tcW w:w="850" w:type="dxa"/>
            <w:tcBorders>
              <w:left w:val="none" w:sz="1" w:space="0" w:color="000000"/>
              <w:bottom w:val="none" w:sz="1" w:space="0" w:color="000000"/>
            </w:tcBorders>
            <w:shd w:val="clear" w:color="auto" w:fill="FFFFFF"/>
          </w:tcPr>
          <w:p w14:paraId="7EC1F4D2" w14:textId="77777777" w:rsidR="00362305" w:rsidRPr="00F97309" w:rsidRDefault="00362305" w:rsidP="003370E5">
            <w:pPr>
              <w:jc w:val="right"/>
              <w:rPr>
                <w:rFonts w:cstheme="minorHAnsi"/>
                <w:sz w:val="24"/>
                <w:szCs w:val="24"/>
              </w:rPr>
            </w:pPr>
            <w:r w:rsidRPr="00F97309">
              <w:rPr>
                <w:rFonts w:cstheme="minorHAnsi"/>
                <w:color w:val="000000"/>
                <w:sz w:val="24"/>
                <w:szCs w:val="24"/>
              </w:rPr>
              <w:t>2260</w:t>
            </w:r>
          </w:p>
        </w:tc>
        <w:tc>
          <w:tcPr>
            <w:tcW w:w="850" w:type="dxa"/>
            <w:tcBorders>
              <w:left w:val="none" w:sz="1" w:space="0" w:color="000000"/>
              <w:bottom w:val="none" w:sz="1" w:space="0" w:color="000000"/>
            </w:tcBorders>
            <w:shd w:val="clear" w:color="auto" w:fill="FFFFFF"/>
          </w:tcPr>
          <w:p w14:paraId="71DA0B55"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54F19D3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5428F8A8"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42D82F48" w14:textId="77777777" w:rsidR="00362305" w:rsidRPr="00F97309" w:rsidRDefault="00362305" w:rsidP="003370E5">
            <w:pP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FFFFFF"/>
          </w:tcPr>
          <w:p w14:paraId="7A9AA65C" w14:textId="77777777" w:rsidR="00362305" w:rsidRPr="00F97309" w:rsidRDefault="00362305" w:rsidP="003370E5">
            <w:pPr>
              <w:jc w:val="right"/>
              <w:rPr>
                <w:rFonts w:cstheme="minorHAnsi"/>
                <w:sz w:val="24"/>
                <w:szCs w:val="24"/>
              </w:rPr>
            </w:pPr>
            <w:r w:rsidRPr="00F97309">
              <w:rPr>
                <w:rFonts w:cstheme="minorHAnsi"/>
                <w:color w:val="000000"/>
                <w:sz w:val="24"/>
                <w:szCs w:val="24"/>
              </w:rPr>
              <w:t>2230</w:t>
            </w:r>
          </w:p>
        </w:tc>
        <w:tc>
          <w:tcPr>
            <w:tcW w:w="626" w:type="dxa"/>
            <w:tcBorders>
              <w:left w:val="none" w:sz="1" w:space="0" w:color="000000"/>
              <w:bottom w:val="none" w:sz="1" w:space="0" w:color="000000"/>
              <w:right w:val="none" w:sz="1" w:space="0" w:color="000000"/>
            </w:tcBorders>
            <w:shd w:val="clear" w:color="auto" w:fill="FFFFFF"/>
          </w:tcPr>
          <w:p w14:paraId="19ED030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r>
      <w:tr w:rsidR="00362305" w:rsidRPr="00F97309" w14:paraId="02758262"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629799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c>
          <w:tcPr>
            <w:tcW w:w="737" w:type="dxa"/>
            <w:tcBorders>
              <w:left w:val="none" w:sz="1" w:space="0" w:color="000000"/>
              <w:bottom w:val="none" w:sz="1" w:space="0" w:color="000000"/>
            </w:tcBorders>
            <w:shd w:val="clear" w:color="auto" w:fill="FFFFFF"/>
          </w:tcPr>
          <w:p w14:paraId="002989F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c>
          <w:tcPr>
            <w:tcW w:w="1417" w:type="dxa"/>
            <w:tcBorders>
              <w:left w:val="none" w:sz="1" w:space="0" w:color="000000"/>
              <w:bottom w:val="none" w:sz="1" w:space="0" w:color="000000"/>
            </w:tcBorders>
            <w:shd w:val="clear" w:color="auto" w:fill="FFFFFF"/>
          </w:tcPr>
          <w:p w14:paraId="549E9DD9" w14:textId="77777777" w:rsidR="00362305" w:rsidRPr="00F97309" w:rsidRDefault="00362305" w:rsidP="003370E5">
            <w:pP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FFFFFF"/>
          </w:tcPr>
          <w:p w14:paraId="641A74DC" w14:textId="77777777" w:rsidR="00362305" w:rsidRPr="00F97309" w:rsidRDefault="00362305" w:rsidP="003370E5">
            <w:pPr>
              <w:jc w:val="right"/>
              <w:rPr>
                <w:rFonts w:cstheme="minorHAnsi"/>
                <w:sz w:val="24"/>
                <w:szCs w:val="24"/>
              </w:rPr>
            </w:pPr>
            <w:r w:rsidRPr="00F97309">
              <w:rPr>
                <w:rFonts w:cstheme="minorHAnsi"/>
                <w:color w:val="000000"/>
                <w:sz w:val="24"/>
                <w:szCs w:val="24"/>
              </w:rPr>
              <w:t>2220</w:t>
            </w:r>
          </w:p>
        </w:tc>
        <w:tc>
          <w:tcPr>
            <w:tcW w:w="850" w:type="dxa"/>
            <w:tcBorders>
              <w:left w:val="none" w:sz="1" w:space="0" w:color="000000"/>
              <w:bottom w:val="none" w:sz="1" w:space="0" w:color="000000"/>
            </w:tcBorders>
            <w:shd w:val="clear" w:color="auto" w:fill="FFFFFF"/>
          </w:tcPr>
          <w:p w14:paraId="6601FAC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74FEA2D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67BA30A7"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6CE95DFE" w14:textId="77777777" w:rsidR="00362305" w:rsidRPr="00F97309" w:rsidRDefault="00362305" w:rsidP="003370E5">
            <w:pP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FFFFFF"/>
          </w:tcPr>
          <w:p w14:paraId="4FC7C59E" w14:textId="77777777" w:rsidR="00362305" w:rsidRPr="00F97309" w:rsidRDefault="00362305" w:rsidP="003370E5">
            <w:pPr>
              <w:jc w:val="right"/>
              <w:rPr>
                <w:rFonts w:cstheme="minorHAnsi"/>
                <w:sz w:val="24"/>
                <w:szCs w:val="24"/>
              </w:rPr>
            </w:pPr>
            <w:r w:rsidRPr="00F97309">
              <w:rPr>
                <w:rFonts w:cstheme="minorHAnsi"/>
                <w:color w:val="000000"/>
                <w:sz w:val="24"/>
                <w:szCs w:val="24"/>
              </w:rPr>
              <w:t>2290</w:t>
            </w:r>
          </w:p>
        </w:tc>
        <w:tc>
          <w:tcPr>
            <w:tcW w:w="626" w:type="dxa"/>
            <w:tcBorders>
              <w:left w:val="none" w:sz="1" w:space="0" w:color="000000"/>
              <w:bottom w:val="none" w:sz="1" w:space="0" w:color="000000"/>
              <w:right w:val="none" w:sz="1" w:space="0" w:color="000000"/>
            </w:tcBorders>
            <w:shd w:val="clear" w:color="auto" w:fill="FFFFFF"/>
          </w:tcPr>
          <w:p w14:paraId="3DF5316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r>
      <w:tr w:rsidR="00362305" w:rsidRPr="00F97309" w14:paraId="35D2017B"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7117990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c>
          <w:tcPr>
            <w:tcW w:w="737" w:type="dxa"/>
            <w:tcBorders>
              <w:left w:val="none" w:sz="1" w:space="0" w:color="000000"/>
              <w:bottom w:val="none" w:sz="1" w:space="0" w:color="000000"/>
            </w:tcBorders>
            <w:shd w:val="clear" w:color="auto" w:fill="FFFFFF"/>
          </w:tcPr>
          <w:p w14:paraId="3156A0E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c>
          <w:tcPr>
            <w:tcW w:w="1417" w:type="dxa"/>
            <w:tcBorders>
              <w:left w:val="none" w:sz="1" w:space="0" w:color="000000"/>
              <w:bottom w:val="none" w:sz="1" w:space="0" w:color="000000"/>
            </w:tcBorders>
            <w:shd w:val="clear" w:color="auto" w:fill="FFFFFF"/>
          </w:tcPr>
          <w:p w14:paraId="6368668F" w14:textId="77777777" w:rsidR="00362305" w:rsidRPr="00F97309" w:rsidRDefault="00362305" w:rsidP="003370E5">
            <w:pPr>
              <w:rPr>
                <w:rFonts w:cstheme="minorHAnsi"/>
                <w:sz w:val="24"/>
                <w:szCs w:val="24"/>
              </w:rPr>
            </w:pPr>
            <w:r w:rsidRPr="00F97309">
              <w:rPr>
                <w:rFonts w:cstheme="minorHAnsi"/>
                <w:color w:val="000000"/>
                <w:sz w:val="24"/>
                <w:szCs w:val="24"/>
              </w:rPr>
              <w:t>Jugador 03</w:t>
            </w:r>
          </w:p>
        </w:tc>
        <w:tc>
          <w:tcPr>
            <w:tcW w:w="850" w:type="dxa"/>
            <w:tcBorders>
              <w:left w:val="none" w:sz="1" w:space="0" w:color="000000"/>
              <w:bottom w:val="none" w:sz="1" w:space="0" w:color="000000"/>
            </w:tcBorders>
            <w:shd w:val="clear" w:color="auto" w:fill="FFFFFF"/>
          </w:tcPr>
          <w:p w14:paraId="37335A36" w14:textId="77777777" w:rsidR="00362305" w:rsidRPr="00F97309" w:rsidRDefault="00362305" w:rsidP="003370E5">
            <w:pPr>
              <w:jc w:val="right"/>
              <w:rPr>
                <w:rFonts w:cstheme="minorHAnsi"/>
                <w:sz w:val="24"/>
                <w:szCs w:val="24"/>
              </w:rPr>
            </w:pPr>
            <w:r w:rsidRPr="00F97309">
              <w:rPr>
                <w:rFonts w:cstheme="minorHAnsi"/>
                <w:color w:val="000000"/>
                <w:sz w:val="24"/>
                <w:szCs w:val="24"/>
              </w:rPr>
              <w:t>2280</w:t>
            </w:r>
          </w:p>
        </w:tc>
        <w:tc>
          <w:tcPr>
            <w:tcW w:w="850" w:type="dxa"/>
            <w:tcBorders>
              <w:left w:val="none" w:sz="1" w:space="0" w:color="000000"/>
              <w:bottom w:val="none" w:sz="1" w:space="0" w:color="000000"/>
            </w:tcBorders>
            <w:shd w:val="clear" w:color="auto" w:fill="FFFFFF"/>
          </w:tcPr>
          <w:p w14:paraId="4818906D"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7169720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7548348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6E134174" w14:textId="77777777" w:rsidR="00362305" w:rsidRPr="00F97309" w:rsidRDefault="00362305" w:rsidP="003370E5">
            <w:pP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FFFFFF"/>
          </w:tcPr>
          <w:p w14:paraId="73C3046F" w14:textId="77777777" w:rsidR="00362305" w:rsidRPr="00F97309" w:rsidRDefault="00362305" w:rsidP="003370E5">
            <w:pPr>
              <w:jc w:val="right"/>
              <w:rPr>
                <w:rFonts w:cstheme="minorHAnsi"/>
                <w:sz w:val="24"/>
                <w:szCs w:val="24"/>
              </w:rPr>
            </w:pPr>
            <w:r w:rsidRPr="00F97309">
              <w:rPr>
                <w:rFonts w:cstheme="minorHAnsi"/>
                <w:color w:val="000000"/>
                <w:sz w:val="24"/>
                <w:szCs w:val="24"/>
              </w:rPr>
              <w:t>2180</w:t>
            </w:r>
          </w:p>
        </w:tc>
        <w:tc>
          <w:tcPr>
            <w:tcW w:w="626" w:type="dxa"/>
            <w:tcBorders>
              <w:left w:val="none" w:sz="1" w:space="0" w:color="000000"/>
              <w:bottom w:val="none" w:sz="1" w:space="0" w:color="000000"/>
              <w:right w:val="none" w:sz="1" w:space="0" w:color="000000"/>
            </w:tcBorders>
            <w:shd w:val="clear" w:color="auto" w:fill="FFFFFF"/>
          </w:tcPr>
          <w:p w14:paraId="1B8E1BE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r>
      <w:tr w:rsidR="00362305" w:rsidRPr="00F97309" w14:paraId="2E78777D"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48F8FD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c>
          <w:tcPr>
            <w:tcW w:w="737" w:type="dxa"/>
            <w:tcBorders>
              <w:left w:val="none" w:sz="1" w:space="0" w:color="000000"/>
              <w:bottom w:val="none" w:sz="1" w:space="0" w:color="000000"/>
            </w:tcBorders>
            <w:shd w:val="clear" w:color="auto" w:fill="FFFFFF"/>
          </w:tcPr>
          <w:p w14:paraId="228F1CB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c>
          <w:tcPr>
            <w:tcW w:w="1417" w:type="dxa"/>
            <w:tcBorders>
              <w:left w:val="none" w:sz="1" w:space="0" w:color="000000"/>
              <w:bottom w:val="none" w:sz="1" w:space="0" w:color="000000"/>
            </w:tcBorders>
            <w:shd w:val="clear" w:color="auto" w:fill="FFFFFF"/>
          </w:tcPr>
          <w:p w14:paraId="674DE6AE" w14:textId="77777777" w:rsidR="00362305" w:rsidRPr="00F97309" w:rsidRDefault="00362305" w:rsidP="003370E5">
            <w:pPr>
              <w:rPr>
                <w:rFonts w:cstheme="minorHAnsi"/>
                <w:sz w:val="24"/>
                <w:szCs w:val="24"/>
              </w:rPr>
            </w:pPr>
            <w:r w:rsidRPr="00F97309">
              <w:rPr>
                <w:rFonts w:cstheme="minorHAnsi"/>
                <w:color w:val="000000"/>
                <w:sz w:val="24"/>
                <w:szCs w:val="24"/>
              </w:rPr>
              <w:t>Jugador 15</w:t>
            </w:r>
          </w:p>
        </w:tc>
        <w:tc>
          <w:tcPr>
            <w:tcW w:w="850" w:type="dxa"/>
            <w:tcBorders>
              <w:left w:val="none" w:sz="1" w:space="0" w:color="000000"/>
              <w:bottom w:val="none" w:sz="1" w:space="0" w:color="000000"/>
            </w:tcBorders>
            <w:shd w:val="clear" w:color="auto" w:fill="FFFFFF"/>
          </w:tcPr>
          <w:p w14:paraId="32979C9E" w14:textId="77777777" w:rsidR="00362305" w:rsidRPr="00F97309" w:rsidRDefault="00362305" w:rsidP="003370E5">
            <w:pPr>
              <w:jc w:val="right"/>
              <w:rPr>
                <w:rFonts w:cstheme="minorHAnsi"/>
                <w:sz w:val="24"/>
                <w:szCs w:val="24"/>
              </w:rPr>
            </w:pPr>
            <w:r w:rsidRPr="00F97309">
              <w:rPr>
                <w:rFonts w:cstheme="minorHAnsi"/>
                <w:color w:val="000000"/>
                <w:sz w:val="24"/>
                <w:szCs w:val="24"/>
              </w:rPr>
              <w:t>2160</w:t>
            </w:r>
          </w:p>
        </w:tc>
        <w:tc>
          <w:tcPr>
            <w:tcW w:w="850" w:type="dxa"/>
            <w:tcBorders>
              <w:left w:val="none" w:sz="1" w:space="0" w:color="000000"/>
              <w:bottom w:val="none" w:sz="1" w:space="0" w:color="000000"/>
            </w:tcBorders>
            <w:shd w:val="clear" w:color="auto" w:fill="FFFFFF"/>
          </w:tcPr>
          <w:p w14:paraId="7D603974"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6F89121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788825C4"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1A1DC492" w14:textId="77777777" w:rsidR="00362305" w:rsidRPr="00F97309" w:rsidRDefault="00362305" w:rsidP="003370E5">
            <w:pP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FFFFFF"/>
          </w:tcPr>
          <w:p w14:paraId="030ACBF7" w14:textId="77777777" w:rsidR="00362305" w:rsidRPr="00F97309" w:rsidRDefault="00362305" w:rsidP="003370E5">
            <w:pPr>
              <w:jc w:val="right"/>
              <w:rPr>
                <w:rFonts w:cstheme="minorHAnsi"/>
                <w:sz w:val="24"/>
                <w:szCs w:val="24"/>
              </w:rPr>
            </w:pPr>
            <w:r w:rsidRPr="00F97309">
              <w:rPr>
                <w:rFonts w:cstheme="minorHAnsi"/>
                <w:color w:val="000000"/>
                <w:sz w:val="24"/>
                <w:szCs w:val="24"/>
              </w:rPr>
              <w:t>2270</w:t>
            </w:r>
          </w:p>
        </w:tc>
        <w:tc>
          <w:tcPr>
            <w:tcW w:w="626" w:type="dxa"/>
            <w:tcBorders>
              <w:left w:val="none" w:sz="1" w:space="0" w:color="000000"/>
              <w:bottom w:val="none" w:sz="1" w:space="0" w:color="000000"/>
              <w:right w:val="none" w:sz="1" w:space="0" w:color="000000"/>
            </w:tcBorders>
            <w:shd w:val="clear" w:color="auto" w:fill="FFFFFF"/>
          </w:tcPr>
          <w:p w14:paraId="503F7BA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r>
      <w:tr w:rsidR="00362305" w:rsidRPr="00F97309" w14:paraId="4DB60E93"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E8CC68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c>
          <w:tcPr>
            <w:tcW w:w="737" w:type="dxa"/>
            <w:tcBorders>
              <w:left w:val="none" w:sz="1" w:space="0" w:color="000000"/>
              <w:bottom w:val="none" w:sz="1" w:space="0" w:color="000000"/>
            </w:tcBorders>
            <w:shd w:val="clear" w:color="auto" w:fill="FFFFFF"/>
          </w:tcPr>
          <w:p w14:paraId="59A849B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c>
          <w:tcPr>
            <w:tcW w:w="1417" w:type="dxa"/>
            <w:tcBorders>
              <w:left w:val="none" w:sz="1" w:space="0" w:color="000000"/>
              <w:bottom w:val="none" w:sz="1" w:space="0" w:color="000000"/>
            </w:tcBorders>
            <w:shd w:val="clear" w:color="auto" w:fill="FFFFFF"/>
          </w:tcPr>
          <w:p w14:paraId="28218957" w14:textId="77777777" w:rsidR="00362305" w:rsidRPr="00F97309" w:rsidRDefault="00362305" w:rsidP="003370E5">
            <w:pPr>
              <w:rPr>
                <w:rFonts w:cstheme="minorHAnsi"/>
                <w:sz w:val="24"/>
                <w:szCs w:val="24"/>
              </w:rPr>
            </w:pPr>
            <w:r w:rsidRPr="00F97309">
              <w:rPr>
                <w:rFonts w:cstheme="minorHAnsi"/>
                <w:color w:val="000000"/>
                <w:sz w:val="24"/>
                <w:szCs w:val="24"/>
              </w:rPr>
              <w:t>Jugador 07</w:t>
            </w:r>
          </w:p>
        </w:tc>
        <w:tc>
          <w:tcPr>
            <w:tcW w:w="850" w:type="dxa"/>
            <w:tcBorders>
              <w:left w:val="none" w:sz="1" w:space="0" w:color="000000"/>
              <w:bottom w:val="none" w:sz="1" w:space="0" w:color="000000"/>
            </w:tcBorders>
            <w:shd w:val="clear" w:color="auto" w:fill="FFFFFF"/>
          </w:tcPr>
          <w:p w14:paraId="299E927E" w14:textId="77777777" w:rsidR="00362305" w:rsidRPr="00F97309" w:rsidRDefault="00362305" w:rsidP="003370E5">
            <w:pPr>
              <w:jc w:val="right"/>
              <w:rPr>
                <w:rFonts w:cstheme="minorHAnsi"/>
                <w:sz w:val="24"/>
                <w:szCs w:val="24"/>
              </w:rPr>
            </w:pPr>
            <w:r w:rsidRPr="00F97309">
              <w:rPr>
                <w:rFonts w:cstheme="minorHAnsi"/>
                <w:color w:val="000000"/>
                <w:sz w:val="24"/>
                <w:szCs w:val="24"/>
              </w:rPr>
              <w:t>2240</w:t>
            </w:r>
          </w:p>
        </w:tc>
        <w:tc>
          <w:tcPr>
            <w:tcW w:w="850" w:type="dxa"/>
            <w:tcBorders>
              <w:left w:val="none" w:sz="1" w:space="0" w:color="000000"/>
              <w:bottom w:val="none" w:sz="1" w:space="0" w:color="000000"/>
            </w:tcBorders>
            <w:shd w:val="clear" w:color="auto" w:fill="FFFFFF"/>
          </w:tcPr>
          <w:p w14:paraId="4366B4FA"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5639C66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017DCA6C"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51CB32A7" w14:textId="77777777" w:rsidR="00362305" w:rsidRPr="00F97309" w:rsidRDefault="00362305" w:rsidP="003370E5">
            <w:pP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FFFFFF"/>
          </w:tcPr>
          <w:p w14:paraId="7B630AF4" w14:textId="77777777" w:rsidR="00362305" w:rsidRPr="00F97309" w:rsidRDefault="00362305" w:rsidP="003370E5">
            <w:pPr>
              <w:jc w:val="right"/>
              <w:rPr>
                <w:rFonts w:cstheme="minorHAnsi"/>
                <w:sz w:val="24"/>
                <w:szCs w:val="24"/>
              </w:rPr>
            </w:pPr>
            <w:r w:rsidRPr="00F97309">
              <w:rPr>
                <w:rFonts w:cstheme="minorHAnsi"/>
                <w:color w:val="000000"/>
                <w:sz w:val="24"/>
                <w:szCs w:val="24"/>
              </w:rPr>
              <w:t>2190</w:t>
            </w:r>
          </w:p>
        </w:tc>
        <w:tc>
          <w:tcPr>
            <w:tcW w:w="626" w:type="dxa"/>
            <w:tcBorders>
              <w:left w:val="none" w:sz="1" w:space="0" w:color="000000"/>
              <w:bottom w:val="none" w:sz="1" w:space="0" w:color="000000"/>
              <w:right w:val="none" w:sz="1" w:space="0" w:color="000000"/>
            </w:tcBorders>
            <w:shd w:val="clear" w:color="auto" w:fill="FFFFFF"/>
          </w:tcPr>
          <w:p w14:paraId="21A8399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r>
      <w:tr w:rsidR="00362305" w:rsidRPr="00F97309" w14:paraId="1C95E7D9"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C5A0A7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c>
          <w:tcPr>
            <w:tcW w:w="737" w:type="dxa"/>
            <w:tcBorders>
              <w:left w:val="none" w:sz="1" w:space="0" w:color="000000"/>
              <w:bottom w:val="none" w:sz="1" w:space="0" w:color="000000"/>
            </w:tcBorders>
            <w:shd w:val="clear" w:color="auto" w:fill="FFFFFF"/>
          </w:tcPr>
          <w:p w14:paraId="055195F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c>
          <w:tcPr>
            <w:tcW w:w="1417" w:type="dxa"/>
            <w:tcBorders>
              <w:left w:val="none" w:sz="1" w:space="0" w:color="000000"/>
              <w:bottom w:val="none" w:sz="1" w:space="0" w:color="000000"/>
            </w:tcBorders>
            <w:shd w:val="clear" w:color="auto" w:fill="FFFFFF"/>
          </w:tcPr>
          <w:p w14:paraId="25F2C075" w14:textId="77777777" w:rsidR="00362305" w:rsidRPr="00F97309" w:rsidRDefault="00362305" w:rsidP="003370E5">
            <w:pPr>
              <w:rPr>
                <w:rFonts w:cstheme="minorHAnsi"/>
                <w:sz w:val="24"/>
                <w:szCs w:val="24"/>
              </w:rPr>
            </w:pPr>
            <w:r w:rsidRPr="00F97309">
              <w:rPr>
                <w:rFonts w:cstheme="minorHAnsi"/>
                <w:color w:val="000000"/>
                <w:sz w:val="24"/>
                <w:szCs w:val="24"/>
              </w:rPr>
              <w:t>Jugador 11</w:t>
            </w:r>
          </w:p>
        </w:tc>
        <w:tc>
          <w:tcPr>
            <w:tcW w:w="850" w:type="dxa"/>
            <w:tcBorders>
              <w:left w:val="none" w:sz="1" w:space="0" w:color="000000"/>
              <w:bottom w:val="none" w:sz="1" w:space="0" w:color="000000"/>
            </w:tcBorders>
            <w:shd w:val="clear" w:color="auto" w:fill="FFFFFF"/>
          </w:tcPr>
          <w:p w14:paraId="6CCE03EB" w14:textId="77777777" w:rsidR="00362305" w:rsidRPr="00F97309" w:rsidRDefault="00362305" w:rsidP="003370E5">
            <w:pPr>
              <w:jc w:val="right"/>
              <w:rPr>
                <w:rFonts w:cstheme="minorHAnsi"/>
                <w:sz w:val="24"/>
                <w:szCs w:val="24"/>
              </w:rPr>
            </w:pPr>
            <w:r w:rsidRPr="00F97309">
              <w:rPr>
                <w:rFonts w:cstheme="minorHAnsi"/>
                <w:color w:val="000000"/>
                <w:sz w:val="24"/>
                <w:szCs w:val="24"/>
              </w:rPr>
              <w:t>2200</w:t>
            </w:r>
          </w:p>
        </w:tc>
        <w:tc>
          <w:tcPr>
            <w:tcW w:w="850" w:type="dxa"/>
            <w:tcBorders>
              <w:left w:val="none" w:sz="1" w:space="0" w:color="000000"/>
              <w:bottom w:val="none" w:sz="1" w:space="0" w:color="000000"/>
            </w:tcBorders>
            <w:shd w:val="clear" w:color="auto" w:fill="FFFFFF"/>
          </w:tcPr>
          <w:p w14:paraId="36795026"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67048C5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348974FF"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185A30BB" w14:textId="77777777" w:rsidR="00362305" w:rsidRPr="00F97309" w:rsidRDefault="00362305" w:rsidP="003370E5">
            <w:pPr>
              <w:rPr>
                <w:rFonts w:cstheme="minorHAnsi"/>
                <w:sz w:val="24"/>
                <w:szCs w:val="24"/>
              </w:rPr>
            </w:pPr>
            <w:r w:rsidRPr="00F97309">
              <w:rPr>
                <w:rFonts w:cstheme="minorHAnsi"/>
                <w:color w:val="000000"/>
                <w:sz w:val="24"/>
                <w:szCs w:val="24"/>
              </w:rPr>
              <w:t>Jugador 18</w:t>
            </w:r>
          </w:p>
        </w:tc>
        <w:tc>
          <w:tcPr>
            <w:tcW w:w="850" w:type="dxa"/>
            <w:tcBorders>
              <w:left w:val="none" w:sz="1" w:space="0" w:color="000000"/>
              <w:bottom w:val="none" w:sz="1" w:space="0" w:color="000000"/>
            </w:tcBorders>
            <w:shd w:val="clear" w:color="auto" w:fill="FFFFFF"/>
          </w:tcPr>
          <w:p w14:paraId="570C4475" w14:textId="77777777" w:rsidR="00362305" w:rsidRPr="00F97309" w:rsidRDefault="00362305" w:rsidP="003370E5">
            <w:pPr>
              <w:jc w:val="right"/>
              <w:rPr>
                <w:rFonts w:cstheme="minorHAnsi"/>
                <w:sz w:val="24"/>
                <w:szCs w:val="24"/>
              </w:rPr>
            </w:pPr>
            <w:r w:rsidRPr="00F97309">
              <w:rPr>
                <w:rFonts w:cstheme="minorHAnsi"/>
                <w:color w:val="000000"/>
                <w:sz w:val="24"/>
                <w:szCs w:val="24"/>
              </w:rPr>
              <w:t>2130</w:t>
            </w:r>
          </w:p>
        </w:tc>
        <w:tc>
          <w:tcPr>
            <w:tcW w:w="626" w:type="dxa"/>
            <w:tcBorders>
              <w:left w:val="none" w:sz="1" w:space="0" w:color="000000"/>
              <w:bottom w:val="none" w:sz="1" w:space="0" w:color="000000"/>
              <w:right w:val="none" w:sz="1" w:space="0" w:color="000000"/>
            </w:tcBorders>
            <w:shd w:val="clear" w:color="auto" w:fill="FFFFFF"/>
          </w:tcPr>
          <w:p w14:paraId="0CAB242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r>
      <w:tr w:rsidR="00362305" w:rsidRPr="00F97309" w14:paraId="4CC765F0"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3DEC2BD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c>
          <w:tcPr>
            <w:tcW w:w="737" w:type="dxa"/>
            <w:tcBorders>
              <w:left w:val="none" w:sz="1" w:space="0" w:color="000000"/>
              <w:bottom w:val="none" w:sz="1" w:space="0" w:color="000000"/>
            </w:tcBorders>
            <w:shd w:val="clear" w:color="auto" w:fill="FFFFFF"/>
          </w:tcPr>
          <w:p w14:paraId="285B10A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21</w:t>
            </w:r>
          </w:p>
        </w:tc>
        <w:tc>
          <w:tcPr>
            <w:tcW w:w="1417" w:type="dxa"/>
            <w:tcBorders>
              <w:left w:val="none" w:sz="1" w:space="0" w:color="000000"/>
              <w:bottom w:val="none" w:sz="1" w:space="0" w:color="000000"/>
            </w:tcBorders>
            <w:shd w:val="clear" w:color="auto" w:fill="FFFFFF"/>
          </w:tcPr>
          <w:p w14:paraId="4899C070" w14:textId="77777777" w:rsidR="00362305" w:rsidRPr="00F97309" w:rsidRDefault="00362305" w:rsidP="003370E5">
            <w:pPr>
              <w:rPr>
                <w:rFonts w:cstheme="minorHAnsi"/>
                <w:sz w:val="24"/>
                <w:szCs w:val="24"/>
              </w:rPr>
            </w:pPr>
            <w:r w:rsidRPr="00F97309">
              <w:rPr>
                <w:rFonts w:cstheme="minorHAnsi"/>
                <w:color w:val="000000"/>
                <w:sz w:val="24"/>
                <w:szCs w:val="24"/>
              </w:rPr>
              <w:t>Jugador 21</w:t>
            </w:r>
          </w:p>
        </w:tc>
        <w:tc>
          <w:tcPr>
            <w:tcW w:w="850" w:type="dxa"/>
            <w:tcBorders>
              <w:left w:val="none" w:sz="1" w:space="0" w:color="000000"/>
              <w:bottom w:val="none" w:sz="1" w:space="0" w:color="000000"/>
            </w:tcBorders>
            <w:shd w:val="clear" w:color="auto" w:fill="FFFFFF"/>
          </w:tcPr>
          <w:p w14:paraId="4D785B42" w14:textId="77777777" w:rsidR="00362305" w:rsidRPr="00F97309" w:rsidRDefault="00362305" w:rsidP="003370E5">
            <w:pPr>
              <w:jc w:val="right"/>
              <w:rPr>
                <w:rFonts w:cstheme="minorHAnsi"/>
                <w:sz w:val="24"/>
                <w:szCs w:val="24"/>
              </w:rPr>
            </w:pPr>
            <w:r w:rsidRPr="00F97309">
              <w:rPr>
                <w:rFonts w:cstheme="minorHAnsi"/>
                <w:color w:val="000000"/>
                <w:sz w:val="24"/>
                <w:szCs w:val="24"/>
              </w:rPr>
              <w:t>2100</w:t>
            </w:r>
          </w:p>
        </w:tc>
        <w:tc>
          <w:tcPr>
            <w:tcW w:w="850" w:type="dxa"/>
            <w:tcBorders>
              <w:left w:val="none" w:sz="1" w:space="0" w:color="000000"/>
              <w:bottom w:val="none" w:sz="1" w:space="0" w:color="000000"/>
            </w:tcBorders>
            <w:shd w:val="clear" w:color="auto" w:fill="FFFFFF"/>
          </w:tcPr>
          <w:p w14:paraId="1D51D343"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6722747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2FDB3C92"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08AF7520" w14:textId="77777777" w:rsidR="00362305" w:rsidRPr="00F97309" w:rsidRDefault="00362305" w:rsidP="003370E5">
            <w:pP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FFFFFF"/>
          </w:tcPr>
          <w:p w14:paraId="4E2CF60F" w14:textId="77777777" w:rsidR="00362305" w:rsidRPr="00F97309" w:rsidRDefault="00362305" w:rsidP="003370E5">
            <w:pPr>
              <w:jc w:val="right"/>
              <w:rPr>
                <w:rFonts w:cstheme="minorHAnsi"/>
                <w:sz w:val="24"/>
                <w:szCs w:val="24"/>
              </w:rPr>
            </w:pPr>
            <w:r w:rsidRPr="00F97309">
              <w:rPr>
                <w:rFonts w:cstheme="minorHAnsi"/>
                <w:color w:val="000000"/>
                <w:sz w:val="24"/>
                <w:szCs w:val="24"/>
              </w:rPr>
              <w:t>2210</w:t>
            </w:r>
          </w:p>
        </w:tc>
        <w:tc>
          <w:tcPr>
            <w:tcW w:w="626" w:type="dxa"/>
            <w:tcBorders>
              <w:left w:val="none" w:sz="1" w:space="0" w:color="000000"/>
              <w:bottom w:val="none" w:sz="1" w:space="0" w:color="000000"/>
              <w:right w:val="none" w:sz="1" w:space="0" w:color="000000"/>
            </w:tcBorders>
            <w:shd w:val="clear" w:color="auto" w:fill="FFFFFF"/>
          </w:tcPr>
          <w:p w14:paraId="2DE8887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r>
      <w:tr w:rsidR="00362305" w:rsidRPr="00F97309" w14:paraId="192574EF"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189E90F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c>
          <w:tcPr>
            <w:tcW w:w="737" w:type="dxa"/>
            <w:tcBorders>
              <w:left w:val="none" w:sz="1" w:space="0" w:color="000000"/>
              <w:bottom w:val="none" w:sz="1" w:space="0" w:color="000000"/>
            </w:tcBorders>
            <w:shd w:val="clear" w:color="auto" w:fill="FFFFFF"/>
          </w:tcPr>
          <w:p w14:paraId="162B1E7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22</w:t>
            </w:r>
          </w:p>
        </w:tc>
        <w:tc>
          <w:tcPr>
            <w:tcW w:w="1417" w:type="dxa"/>
            <w:tcBorders>
              <w:left w:val="none" w:sz="1" w:space="0" w:color="000000"/>
              <w:bottom w:val="none" w:sz="1" w:space="0" w:color="000000"/>
            </w:tcBorders>
            <w:shd w:val="clear" w:color="auto" w:fill="FFFFFF"/>
          </w:tcPr>
          <w:p w14:paraId="0F3D1F9D" w14:textId="77777777" w:rsidR="00362305" w:rsidRPr="00F97309" w:rsidRDefault="00362305" w:rsidP="003370E5">
            <w:pPr>
              <w:rPr>
                <w:rFonts w:cstheme="minorHAnsi"/>
                <w:sz w:val="24"/>
                <w:szCs w:val="24"/>
              </w:rPr>
            </w:pPr>
            <w:r w:rsidRPr="00F97309">
              <w:rPr>
                <w:rFonts w:cstheme="minorHAnsi"/>
                <w:color w:val="000000"/>
                <w:sz w:val="24"/>
                <w:szCs w:val="24"/>
              </w:rPr>
              <w:t>Jugador 22</w:t>
            </w:r>
          </w:p>
        </w:tc>
        <w:tc>
          <w:tcPr>
            <w:tcW w:w="850" w:type="dxa"/>
            <w:tcBorders>
              <w:left w:val="none" w:sz="1" w:space="0" w:color="000000"/>
              <w:bottom w:val="none" w:sz="1" w:space="0" w:color="000000"/>
            </w:tcBorders>
            <w:shd w:val="clear" w:color="auto" w:fill="FFFFFF"/>
          </w:tcPr>
          <w:p w14:paraId="36F29617" w14:textId="77777777" w:rsidR="00362305" w:rsidRPr="00F97309" w:rsidRDefault="00362305" w:rsidP="003370E5">
            <w:pPr>
              <w:jc w:val="right"/>
              <w:rPr>
                <w:rFonts w:cstheme="minorHAnsi"/>
                <w:sz w:val="24"/>
                <w:szCs w:val="24"/>
              </w:rPr>
            </w:pPr>
            <w:r w:rsidRPr="00F97309">
              <w:rPr>
                <w:rFonts w:cstheme="minorHAnsi"/>
                <w:color w:val="000000"/>
                <w:sz w:val="24"/>
                <w:szCs w:val="24"/>
              </w:rPr>
              <w:t>2090</w:t>
            </w:r>
          </w:p>
        </w:tc>
        <w:tc>
          <w:tcPr>
            <w:tcW w:w="850" w:type="dxa"/>
            <w:tcBorders>
              <w:left w:val="none" w:sz="1" w:space="0" w:color="000000"/>
              <w:bottom w:val="none" w:sz="1" w:space="0" w:color="000000"/>
            </w:tcBorders>
            <w:shd w:val="clear" w:color="auto" w:fill="FFFFFF"/>
          </w:tcPr>
          <w:p w14:paraId="1374B1D9"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7ED77BD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2BB7C9AB"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44C06CAD" w14:textId="77777777" w:rsidR="00362305" w:rsidRPr="00F97309" w:rsidRDefault="00362305" w:rsidP="003370E5">
            <w:pP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FFFFFF"/>
          </w:tcPr>
          <w:p w14:paraId="25161499" w14:textId="77777777" w:rsidR="00362305" w:rsidRPr="00F97309" w:rsidRDefault="00362305" w:rsidP="003370E5">
            <w:pPr>
              <w:jc w:val="right"/>
              <w:rPr>
                <w:rFonts w:cstheme="minorHAnsi"/>
                <w:sz w:val="24"/>
                <w:szCs w:val="24"/>
              </w:rPr>
            </w:pPr>
            <w:r w:rsidRPr="00F97309">
              <w:rPr>
                <w:rFonts w:cstheme="minorHAnsi"/>
                <w:color w:val="000000"/>
                <w:sz w:val="24"/>
                <w:szCs w:val="24"/>
              </w:rPr>
              <w:t>2170</w:t>
            </w:r>
          </w:p>
        </w:tc>
        <w:tc>
          <w:tcPr>
            <w:tcW w:w="626" w:type="dxa"/>
            <w:tcBorders>
              <w:left w:val="none" w:sz="1" w:space="0" w:color="000000"/>
              <w:bottom w:val="none" w:sz="1" w:space="0" w:color="000000"/>
              <w:right w:val="none" w:sz="1" w:space="0" w:color="000000"/>
            </w:tcBorders>
            <w:shd w:val="clear" w:color="auto" w:fill="FFFFFF"/>
          </w:tcPr>
          <w:p w14:paraId="5B20ECB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r>
      <w:tr w:rsidR="00362305" w:rsidRPr="00F97309" w14:paraId="57D4D963"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4D03A98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c>
          <w:tcPr>
            <w:tcW w:w="737" w:type="dxa"/>
            <w:tcBorders>
              <w:left w:val="none" w:sz="1" w:space="0" w:color="000000"/>
              <w:bottom w:val="none" w:sz="1" w:space="0" w:color="000000"/>
            </w:tcBorders>
            <w:shd w:val="clear" w:color="auto" w:fill="FFFFFF"/>
          </w:tcPr>
          <w:p w14:paraId="208A619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26</w:t>
            </w:r>
          </w:p>
        </w:tc>
        <w:tc>
          <w:tcPr>
            <w:tcW w:w="1417" w:type="dxa"/>
            <w:tcBorders>
              <w:left w:val="none" w:sz="1" w:space="0" w:color="000000"/>
              <w:bottom w:val="none" w:sz="1" w:space="0" w:color="000000"/>
            </w:tcBorders>
            <w:shd w:val="clear" w:color="auto" w:fill="FFFFFF"/>
          </w:tcPr>
          <w:p w14:paraId="77CE2894" w14:textId="77777777" w:rsidR="00362305" w:rsidRPr="00F97309" w:rsidRDefault="00362305" w:rsidP="003370E5">
            <w:pPr>
              <w:rPr>
                <w:rFonts w:cstheme="minorHAnsi"/>
                <w:sz w:val="24"/>
                <w:szCs w:val="24"/>
              </w:rPr>
            </w:pPr>
            <w:r w:rsidRPr="00F97309">
              <w:rPr>
                <w:rFonts w:cstheme="minorHAnsi"/>
                <w:color w:val="000000"/>
                <w:sz w:val="24"/>
                <w:szCs w:val="24"/>
              </w:rPr>
              <w:t>Jugador 26</w:t>
            </w:r>
          </w:p>
        </w:tc>
        <w:tc>
          <w:tcPr>
            <w:tcW w:w="850" w:type="dxa"/>
            <w:tcBorders>
              <w:left w:val="none" w:sz="1" w:space="0" w:color="000000"/>
              <w:bottom w:val="none" w:sz="1" w:space="0" w:color="000000"/>
            </w:tcBorders>
            <w:shd w:val="clear" w:color="auto" w:fill="FFFFFF"/>
          </w:tcPr>
          <w:p w14:paraId="3AF7B059" w14:textId="77777777" w:rsidR="00362305" w:rsidRPr="00F97309" w:rsidRDefault="00362305" w:rsidP="003370E5">
            <w:pPr>
              <w:jc w:val="right"/>
              <w:rPr>
                <w:rFonts w:cstheme="minorHAnsi"/>
                <w:sz w:val="24"/>
                <w:szCs w:val="24"/>
              </w:rPr>
            </w:pPr>
            <w:r w:rsidRPr="00F97309">
              <w:rPr>
                <w:rFonts w:cstheme="minorHAnsi"/>
                <w:color w:val="000000"/>
                <w:sz w:val="24"/>
                <w:szCs w:val="24"/>
              </w:rPr>
              <w:t>2050</w:t>
            </w:r>
          </w:p>
        </w:tc>
        <w:tc>
          <w:tcPr>
            <w:tcW w:w="850" w:type="dxa"/>
            <w:tcBorders>
              <w:left w:val="none" w:sz="1" w:space="0" w:color="000000"/>
              <w:bottom w:val="none" w:sz="1" w:space="0" w:color="000000"/>
            </w:tcBorders>
            <w:shd w:val="clear" w:color="auto" w:fill="FFFFFF"/>
          </w:tcPr>
          <w:p w14:paraId="4B352677"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51117EC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273A0A3D"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78A78D7D" w14:textId="77777777" w:rsidR="00362305" w:rsidRPr="00F97309" w:rsidRDefault="00362305" w:rsidP="003370E5">
            <w:pP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FFFFFF"/>
          </w:tcPr>
          <w:p w14:paraId="4EEBF19D" w14:textId="77777777" w:rsidR="00362305" w:rsidRPr="00F97309" w:rsidRDefault="00362305" w:rsidP="003370E5">
            <w:pPr>
              <w:jc w:val="right"/>
              <w:rPr>
                <w:rFonts w:cstheme="minorHAnsi"/>
                <w:sz w:val="24"/>
                <w:szCs w:val="24"/>
              </w:rPr>
            </w:pPr>
            <w:r w:rsidRPr="00F97309">
              <w:rPr>
                <w:rFonts w:cstheme="minorHAnsi"/>
                <w:color w:val="000000"/>
                <w:sz w:val="24"/>
                <w:szCs w:val="24"/>
              </w:rPr>
              <w:t>2150</w:t>
            </w:r>
          </w:p>
        </w:tc>
        <w:tc>
          <w:tcPr>
            <w:tcW w:w="626" w:type="dxa"/>
            <w:tcBorders>
              <w:left w:val="none" w:sz="1" w:space="0" w:color="000000"/>
              <w:bottom w:val="none" w:sz="1" w:space="0" w:color="000000"/>
              <w:right w:val="none" w:sz="1" w:space="0" w:color="000000"/>
            </w:tcBorders>
            <w:shd w:val="clear" w:color="auto" w:fill="FFFFFF"/>
          </w:tcPr>
          <w:p w14:paraId="4CA101F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r>
      <w:tr w:rsidR="00362305" w:rsidRPr="00F97309" w14:paraId="17F2C3F5"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1BA48C7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c>
          <w:tcPr>
            <w:tcW w:w="737" w:type="dxa"/>
            <w:tcBorders>
              <w:left w:val="none" w:sz="1" w:space="0" w:color="000000"/>
              <w:bottom w:val="none" w:sz="1" w:space="0" w:color="000000"/>
            </w:tcBorders>
            <w:shd w:val="clear" w:color="auto" w:fill="FFFFFF"/>
          </w:tcPr>
          <w:p w14:paraId="12ACD75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c>
          <w:tcPr>
            <w:tcW w:w="1417" w:type="dxa"/>
            <w:tcBorders>
              <w:left w:val="none" w:sz="1" w:space="0" w:color="000000"/>
              <w:bottom w:val="none" w:sz="1" w:space="0" w:color="000000"/>
            </w:tcBorders>
            <w:shd w:val="clear" w:color="auto" w:fill="FFFFFF"/>
          </w:tcPr>
          <w:p w14:paraId="0BCD1978" w14:textId="77777777" w:rsidR="00362305" w:rsidRPr="00F97309" w:rsidRDefault="00362305" w:rsidP="003370E5">
            <w:pPr>
              <w:rPr>
                <w:rFonts w:cstheme="minorHAnsi"/>
                <w:sz w:val="24"/>
                <w:szCs w:val="24"/>
              </w:rPr>
            </w:pPr>
            <w:r w:rsidRPr="00F97309">
              <w:rPr>
                <w:rFonts w:cstheme="minorHAnsi"/>
                <w:color w:val="000000"/>
                <w:sz w:val="24"/>
                <w:szCs w:val="24"/>
              </w:rPr>
              <w:t>Jugador 17</w:t>
            </w:r>
          </w:p>
        </w:tc>
        <w:tc>
          <w:tcPr>
            <w:tcW w:w="850" w:type="dxa"/>
            <w:tcBorders>
              <w:left w:val="none" w:sz="1" w:space="0" w:color="000000"/>
              <w:bottom w:val="none" w:sz="1" w:space="0" w:color="000000"/>
            </w:tcBorders>
            <w:shd w:val="clear" w:color="auto" w:fill="FFFFFF"/>
          </w:tcPr>
          <w:p w14:paraId="5656B84E" w14:textId="77777777" w:rsidR="00362305" w:rsidRPr="00F97309" w:rsidRDefault="00362305" w:rsidP="003370E5">
            <w:pPr>
              <w:jc w:val="right"/>
              <w:rPr>
                <w:rFonts w:cstheme="minorHAnsi"/>
                <w:sz w:val="24"/>
                <w:szCs w:val="24"/>
              </w:rPr>
            </w:pPr>
            <w:r w:rsidRPr="00F97309">
              <w:rPr>
                <w:rFonts w:cstheme="minorHAnsi"/>
                <w:color w:val="000000"/>
                <w:sz w:val="24"/>
                <w:szCs w:val="24"/>
              </w:rPr>
              <w:t>2140</w:t>
            </w:r>
          </w:p>
        </w:tc>
        <w:tc>
          <w:tcPr>
            <w:tcW w:w="850" w:type="dxa"/>
            <w:tcBorders>
              <w:left w:val="none" w:sz="1" w:space="0" w:color="000000"/>
              <w:bottom w:val="none" w:sz="1" w:space="0" w:color="000000"/>
            </w:tcBorders>
            <w:shd w:val="clear" w:color="auto" w:fill="FFFFFF"/>
          </w:tcPr>
          <w:p w14:paraId="57E96C84"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30F4D82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3C15F01E"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30A98A76" w14:textId="77777777" w:rsidR="00362305" w:rsidRPr="00F97309" w:rsidRDefault="00362305" w:rsidP="003370E5">
            <w:pP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FFFFFF"/>
          </w:tcPr>
          <w:p w14:paraId="7331A95B" w14:textId="77777777" w:rsidR="00362305" w:rsidRPr="00F97309" w:rsidRDefault="00362305" w:rsidP="003370E5">
            <w:pPr>
              <w:jc w:val="right"/>
              <w:rPr>
                <w:rFonts w:cstheme="minorHAnsi"/>
                <w:sz w:val="24"/>
                <w:szCs w:val="24"/>
              </w:rPr>
            </w:pPr>
            <w:r w:rsidRPr="00F97309">
              <w:rPr>
                <w:rFonts w:cstheme="minorHAnsi"/>
                <w:color w:val="000000"/>
                <w:sz w:val="24"/>
                <w:szCs w:val="24"/>
              </w:rPr>
              <w:t>2060</w:t>
            </w:r>
          </w:p>
        </w:tc>
        <w:tc>
          <w:tcPr>
            <w:tcW w:w="626" w:type="dxa"/>
            <w:tcBorders>
              <w:left w:val="none" w:sz="1" w:space="0" w:color="000000"/>
              <w:bottom w:val="none" w:sz="1" w:space="0" w:color="000000"/>
              <w:right w:val="none" w:sz="1" w:space="0" w:color="000000"/>
            </w:tcBorders>
            <w:shd w:val="clear" w:color="auto" w:fill="FFFFFF"/>
          </w:tcPr>
          <w:p w14:paraId="533AF5C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25</w:t>
            </w:r>
          </w:p>
        </w:tc>
      </w:tr>
      <w:tr w:rsidR="00362305" w:rsidRPr="00F97309" w14:paraId="58EFBBED"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754557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c>
          <w:tcPr>
            <w:tcW w:w="737" w:type="dxa"/>
            <w:tcBorders>
              <w:left w:val="none" w:sz="1" w:space="0" w:color="000000"/>
              <w:bottom w:val="none" w:sz="1" w:space="0" w:color="000000"/>
            </w:tcBorders>
            <w:shd w:val="clear" w:color="auto" w:fill="FFFFFF"/>
          </w:tcPr>
          <w:p w14:paraId="59605AD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c>
          <w:tcPr>
            <w:tcW w:w="1417" w:type="dxa"/>
            <w:tcBorders>
              <w:left w:val="none" w:sz="1" w:space="0" w:color="000000"/>
              <w:bottom w:val="none" w:sz="1" w:space="0" w:color="000000"/>
            </w:tcBorders>
            <w:shd w:val="clear" w:color="auto" w:fill="FFFFFF"/>
          </w:tcPr>
          <w:p w14:paraId="60893641" w14:textId="77777777" w:rsidR="00362305" w:rsidRPr="00F97309" w:rsidRDefault="00362305" w:rsidP="003370E5">
            <w:pPr>
              <w:rPr>
                <w:rFonts w:cstheme="minorHAnsi"/>
                <w:sz w:val="24"/>
                <w:szCs w:val="24"/>
              </w:rPr>
            </w:pPr>
            <w:r w:rsidRPr="00F97309">
              <w:rPr>
                <w:rFonts w:cstheme="minorHAnsi"/>
                <w:color w:val="000000"/>
                <w:sz w:val="24"/>
                <w:szCs w:val="24"/>
              </w:rPr>
              <w:t>Jugador 19</w:t>
            </w:r>
          </w:p>
        </w:tc>
        <w:tc>
          <w:tcPr>
            <w:tcW w:w="850" w:type="dxa"/>
            <w:tcBorders>
              <w:left w:val="none" w:sz="1" w:space="0" w:color="000000"/>
              <w:bottom w:val="none" w:sz="1" w:space="0" w:color="000000"/>
            </w:tcBorders>
            <w:shd w:val="clear" w:color="auto" w:fill="FFFFFF"/>
          </w:tcPr>
          <w:p w14:paraId="0AF34125" w14:textId="77777777" w:rsidR="00362305" w:rsidRPr="00F97309" w:rsidRDefault="00362305" w:rsidP="003370E5">
            <w:pPr>
              <w:jc w:val="right"/>
              <w:rPr>
                <w:rFonts w:cstheme="minorHAnsi"/>
                <w:sz w:val="24"/>
                <w:szCs w:val="24"/>
              </w:rPr>
            </w:pPr>
            <w:r w:rsidRPr="00F97309">
              <w:rPr>
                <w:rFonts w:cstheme="minorHAnsi"/>
                <w:color w:val="000000"/>
                <w:sz w:val="24"/>
                <w:szCs w:val="24"/>
              </w:rPr>
              <w:t>2120</w:t>
            </w:r>
          </w:p>
        </w:tc>
        <w:tc>
          <w:tcPr>
            <w:tcW w:w="850" w:type="dxa"/>
            <w:tcBorders>
              <w:left w:val="none" w:sz="1" w:space="0" w:color="000000"/>
              <w:bottom w:val="none" w:sz="1" w:space="0" w:color="000000"/>
            </w:tcBorders>
            <w:shd w:val="clear" w:color="auto" w:fill="FFFFFF"/>
          </w:tcPr>
          <w:p w14:paraId="3116E0A4"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55B4AFE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0FCCC680"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3DE7DBF7" w14:textId="77777777" w:rsidR="00362305" w:rsidRPr="00F97309" w:rsidRDefault="00362305" w:rsidP="003370E5">
            <w:pPr>
              <w:rPr>
                <w:rFonts w:cstheme="minorHAnsi"/>
                <w:sz w:val="24"/>
                <w:szCs w:val="24"/>
              </w:rPr>
            </w:pPr>
            <w:r w:rsidRPr="00F97309">
              <w:rPr>
                <w:rFonts w:cstheme="minorHAnsi"/>
                <w:color w:val="000000"/>
                <w:sz w:val="24"/>
                <w:szCs w:val="24"/>
              </w:rPr>
              <w:t>Jugador 27</w:t>
            </w:r>
          </w:p>
        </w:tc>
        <w:tc>
          <w:tcPr>
            <w:tcW w:w="850" w:type="dxa"/>
            <w:tcBorders>
              <w:left w:val="none" w:sz="1" w:space="0" w:color="000000"/>
              <w:bottom w:val="none" w:sz="1" w:space="0" w:color="000000"/>
            </w:tcBorders>
            <w:shd w:val="clear" w:color="auto" w:fill="FFFFFF"/>
          </w:tcPr>
          <w:p w14:paraId="02EE66CE" w14:textId="77777777" w:rsidR="00362305" w:rsidRPr="00F97309" w:rsidRDefault="00362305" w:rsidP="003370E5">
            <w:pPr>
              <w:jc w:val="right"/>
              <w:rPr>
                <w:rFonts w:cstheme="minorHAnsi"/>
                <w:sz w:val="24"/>
                <w:szCs w:val="24"/>
              </w:rPr>
            </w:pPr>
            <w:r w:rsidRPr="00F97309">
              <w:rPr>
                <w:rFonts w:cstheme="minorHAnsi"/>
                <w:color w:val="000000"/>
                <w:sz w:val="24"/>
                <w:szCs w:val="24"/>
              </w:rPr>
              <w:t>2040</w:t>
            </w:r>
          </w:p>
        </w:tc>
        <w:tc>
          <w:tcPr>
            <w:tcW w:w="626" w:type="dxa"/>
            <w:tcBorders>
              <w:left w:val="none" w:sz="1" w:space="0" w:color="000000"/>
              <w:bottom w:val="none" w:sz="1" w:space="0" w:color="000000"/>
              <w:right w:val="none" w:sz="1" w:space="0" w:color="000000"/>
            </w:tcBorders>
            <w:shd w:val="clear" w:color="auto" w:fill="FFFFFF"/>
          </w:tcPr>
          <w:p w14:paraId="0EEA98A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27</w:t>
            </w:r>
          </w:p>
        </w:tc>
      </w:tr>
      <w:tr w:rsidR="00362305" w:rsidRPr="00F97309" w14:paraId="37453417"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00961D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c>
          <w:tcPr>
            <w:tcW w:w="737" w:type="dxa"/>
            <w:tcBorders>
              <w:left w:val="none" w:sz="1" w:space="0" w:color="000000"/>
              <w:bottom w:val="none" w:sz="1" w:space="0" w:color="000000"/>
            </w:tcBorders>
            <w:shd w:val="clear" w:color="auto" w:fill="FFFFFF"/>
          </w:tcPr>
          <w:p w14:paraId="02FB60C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24</w:t>
            </w:r>
          </w:p>
        </w:tc>
        <w:tc>
          <w:tcPr>
            <w:tcW w:w="1417" w:type="dxa"/>
            <w:tcBorders>
              <w:left w:val="none" w:sz="1" w:space="0" w:color="000000"/>
              <w:bottom w:val="none" w:sz="1" w:space="0" w:color="000000"/>
            </w:tcBorders>
            <w:shd w:val="clear" w:color="auto" w:fill="FFFFFF"/>
          </w:tcPr>
          <w:p w14:paraId="00BC8CD0" w14:textId="77777777" w:rsidR="00362305" w:rsidRPr="00F97309" w:rsidRDefault="00362305" w:rsidP="003370E5">
            <w:pPr>
              <w:rPr>
                <w:rFonts w:cstheme="minorHAnsi"/>
                <w:sz w:val="24"/>
                <w:szCs w:val="24"/>
              </w:rPr>
            </w:pPr>
            <w:r w:rsidRPr="00F97309">
              <w:rPr>
                <w:rFonts w:cstheme="minorHAnsi"/>
                <w:color w:val="000000"/>
                <w:sz w:val="24"/>
                <w:szCs w:val="24"/>
              </w:rPr>
              <w:t>Jugador 24</w:t>
            </w:r>
          </w:p>
        </w:tc>
        <w:tc>
          <w:tcPr>
            <w:tcW w:w="850" w:type="dxa"/>
            <w:tcBorders>
              <w:left w:val="none" w:sz="1" w:space="0" w:color="000000"/>
              <w:bottom w:val="none" w:sz="1" w:space="0" w:color="000000"/>
            </w:tcBorders>
            <w:shd w:val="clear" w:color="auto" w:fill="FFFFFF"/>
          </w:tcPr>
          <w:p w14:paraId="5C72B284" w14:textId="77777777" w:rsidR="00362305" w:rsidRPr="00F97309" w:rsidRDefault="00362305" w:rsidP="003370E5">
            <w:pPr>
              <w:jc w:val="right"/>
              <w:rPr>
                <w:rFonts w:cstheme="minorHAnsi"/>
                <w:sz w:val="24"/>
                <w:szCs w:val="24"/>
              </w:rPr>
            </w:pPr>
            <w:r w:rsidRPr="00F97309">
              <w:rPr>
                <w:rFonts w:cstheme="minorHAnsi"/>
                <w:color w:val="000000"/>
                <w:sz w:val="24"/>
                <w:szCs w:val="24"/>
              </w:rPr>
              <w:t>2070</w:t>
            </w:r>
          </w:p>
        </w:tc>
        <w:tc>
          <w:tcPr>
            <w:tcW w:w="850" w:type="dxa"/>
            <w:tcBorders>
              <w:left w:val="none" w:sz="1" w:space="0" w:color="000000"/>
              <w:bottom w:val="none" w:sz="1" w:space="0" w:color="000000"/>
            </w:tcBorders>
            <w:shd w:val="clear" w:color="auto" w:fill="FFFFFF"/>
          </w:tcPr>
          <w:p w14:paraId="37374704"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5EAC482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125A03DA"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22526E55" w14:textId="77777777" w:rsidR="00362305" w:rsidRPr="00F97309" w:rsidRDefault="00362305" w:rsidP="003370E5">
            <w:pP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FFFFFF"/>
          </w:tcPr>
          <w:p w14:paraId="4F5F65D4" w14:textId="77777777" w:rsidR="00362305" w:rsidRPr="00F97309" w:rsidRDefault="00362305" w:rsidP="003370E5">
            <w:pPr>
              <w:jc w:val="right"/>
              <w:rPr>
                <w:rFonts w:cstheme="minorHAnsi"/>
                <w:sz w:val="24"/>
                <w:szCs w:val="24"/>
              </w:rPr>
            </w:pPr>
            <w:r w:rsidRPr="00F97309">
              <w:rPr>
                <w:rFonts w:cstheme="minorHAnsi"/>
                <w:color w:val="000000"/>
                <w:sz w:val="24"/>
                <w:szCs w:val="24"/>
              </w:rPr>
              <w:t>2110</w:t>
            </w:r>
          </w:p>
        </w:tc>
        <w:tc>
          <w:tcPr>
            <w:tcW w:w="626" w:type="dxa"/>
            <w:tcBorders>
              <w:left w:val="none" w:sz="1" w:space="0" w:color="000000"/>
              <w:bottom w:val="none" w:sz="1" w:space="0" w:color="000000"/>
              <w:right w:val="none" w:sz="1" w:space="0" w:color="000000"/>
            </w:tcBorders>
            <w:shd w:val="clear" w:color="auto" w:fill="FFFFFF"/>
          </w:tcPr>
          <w:p w14:paraId="19D263A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r>
      <w:tr w:rsidR="00362305" w:rsidRPr="00F97309" w14:paraId="3F726547"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74EC21F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c>
          <w:tcPr>
            <w:tcW w:w="737" w:type="dxa"/>
            <w:tcBorders>
              <w:left w:val="none" w:sz="1" w:space="0" w:color="000000"/>
              <w:bottom w:val="none" w:sz="1" w:space="0" w:color="000000"/>
            </w:tcBorders>
            <w:shd w:val="clear" w:color="auto" w:fill="FFFFFF"/>
          </w:tcPr>
          <w:p w14:paraId="21DF986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36</w:t>
            </w:r>
          </w:p>
        </w:tc>
        <w:tc>
          <w:tcPr>
            <w:tcW w:w="1417" w:type="dxa"/>
            <w:tcBorders>
              <w:left w:val="none" w:sz="1" w:space="0" w:color="000000"/>
              <w:bottom w:val="none" w:sz="1" w:space="0" w:color="000000"/>
            </w:tcBorders>
            <w:shd w:val="clear" w:color="auto" w:fill="FFFFFF"/>
          </w:tcPr>
          <w:p w14:paraId="19E6B6E9" w14:textId="77777777" w:rsidR="00362305" w:rsidRPr="00F97309" w:rsidRDefault="00362305" w:rsidP="003370E5">
            <w:pPr>
              <w:rPr>
                <w:rFonts w:cstheme="minorHAnsi"/>
                <w:sz w:val="24"/>
                <w:szCs w:val="24"/>
              </w:rPr>
            </w:pPr>
            <w:r w:rsidRPr="00F97309">
              <w:rPr>
                <w:rFonts w:cstheme="minorHAnsi"/>
                <w:color w:val="000000"/>
                <w:sz w:val="24"/>
                <w:szCs w:val="24"/>
              </w:rPr>
              <w:t>Jugador 36</w:t>
            </w:r>
          </w:p>
        </w:tc>
        <w:tc>
          <w:tcPr>
            <w:tcW w:w="850" w:type="dxa"/>
            <w:tcBorders>
              <w:left w:val="none" w:sz="1" w:space="0" w:color="000000"/>
              <w:bottom w:val="none" w:sz="1" w:space="0" w:color="000000"/>
            </w:tcBorders>
            <w:shd w:val="clear" w:color="auto" w:fill="FFFFFF"/>
          </w:tcPr>
          <w:p w14:paraId="4303B60D" w14:textId="77777777" w:rsidR="00362305" w:rsidRPr="00F97309" w:rsidRDefault="00362305" w:rsidP="003370E5">
            <w:pPr>
              <w:jc w:val="right"/>
              <w:rPr>
                <w:rFonts w:cstheme="minorHAnsi"/>
                <w:sz w:val="24"/>
                <w:szCs w:val="24"/>
              </w:rPr>
            </w:pPr>
            <w:r w:rsidRPr="00F97309">
              <w:rPr>
                <w:rFonts w:cstheme="minorHAnsi"/>
                <w:color w:val="000000"/>
                <w:sz w:val="24"/>
                <w:szCs w:val="24"/>
              </w:rPr>
              <w:t>1950</w:t>
            </w:r>
          </w:p>
        </w:tc>
        <w:tc>
          <w:tcPr>
            <w:tcW w:w="850" w:type="dxa"/>
            <w:tcBorders>
              <w:left w:val="none" w:sz="1" w:space="0" w:color="000000"/>
              <w:bottom w:val="none" w:sz="1" w:space="0" w:color="000000"/>
            </w:tcBorders>
            <w:shd w:val="clear" w:color="auto" w:fill="FFFFFF"/>
          </w:tcPr>
          <w:p w14:paraId="006BED6A"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477FA31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069FBFC9"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398D4395" w14:textId="77777777" w:rsidR="00362305" w:rsidRPr="00F97309" w:rsidRDefault="00362305" w:rsidP="003370E5">
            <w:pP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FFFFFF"/>
          </w:tcPr>
          <w:p w14:paraId="7B66827E" w14:textId="77777777" w:rsidR="00362305" w:rsidRPr="00F97309" w:rsidRDefault="00362305" w:rsidP="003370E5">
            <w:pPr>
              <w:jc w:val="right"/>
              <w:rPr>
                <w:rFonts w:cstheme="minorHAnsi"/>
                <w:sz w:val="24"/>
                <w:szCs w:val="24"/>
              </w:rPr>
            </w:pPr>
            <w:r w:rsidRPr="00F97309">
              <w:rPr>
                <w:rFonts w:cstheme="minorHAnsi"/>
                <w:color w:val="000000"/>
                <w:sz w:val="24"/>
                <w:szCs w:val="24"/>
              </w:rPr>
              <w:t>2080</w:t>
            </w:r>
          </w:p>
        </w:tc>
        <w:tc>
          <w:tcPr>
            <w:tcW w:w="626" w:type="dxa"/>
            <w:tcBorders>
              <w:left w:val="none" w:sz="1" w:space="0" w:color="000000"/>
              <w:bottom w:val="none" w:sz="1" w:space="0" w:color="000000"/>
              <w:right w:val="none" w:sz="1" w:space="0" w:color="000000"/>
            </w:tcBorders>
            <w:shd w:val="clear" w:color="auto" w:fill="FFFFFF"/>
          </w:tcPr>
          <w:p w14:paraId="26A9140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23</w:t>
            </w:r>
          </w:p>
        </w:tc>
      </w:tr>
      <w:tr w:rsidR="00362305" w:rsidRPr="00F97309" w14:paraId="20FB050B"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2A41DA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c>
          <w:tcPr>
            <w:tcW w:w="737" w:type="dxa"/>
            <w:tcBorders>
              <w:left w:val="none" w:sz="1" w:space="0" w:color="000000"/>
              <w:bottom w:val="none" w:sz="1" w:space="0" w:color="000000"/>
            </w:tcBorders>
            <w:shd w:val="clear" w:color="auto" w:fill="FFFFFF"/>
          </w:tcPr>
          <w:p w14:paraId="0D114BE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28</w:t>
            </w:r>
          </w:p>
        </w:tc>
        <w:tc>
          <w:tcPr>
            <w:tcW w:w="1417" w:type="dxa"/>
            <w:tcBorders>
              <w:left w:val="none" w:sz="1" w:space="0" w:color="000000"/>
              <w:bottom w:val="none" w:sz="1" w:space="0" w:color="000000"/>
            </w:tcBorders>
            <w:shd w:val="clear" w:color="auto" w:fill="FFFFFF"/>
          </w:tcPr>
          <w:p w14:paraId="6B98DEE3" w14:textId="77777777" w:rsidR="00362305" w:rsidRPr="00F97309" w:rsidRDefault="00362305" w:rsidP="003370E5">
            <w:pPr>
              <w:rPr>
                <w:rFonts w:cstheme="minorHAnsi"/>
                <w:sz w:val="24"/>
                <w:szCs w:val="24"/>
              </w:rPr>
            </w:pPr>
            <w:r w:rsidRPr="00F97309">
              <w:rPr>
                <w:rFonts w:cstheme="minorHAnsi"/>
                <w:color w:val="000000"/>
                <w:sz w:val="24"/>
                <w:szCs w:val="24"/>
              </w:rPr>
              <w:t>Jugador 28</w:t>
            </w:r>
          </w:p>
        </w:tc>
        <w:tc>
          <w:tcPr>
            <w:tcW w:w="850" w:type="dxa"/>
            <w:tcBorders>
              <w:left w:val="none" w:sz="1" w:space="0" w:color="000000"/>
              <w:bottom w:val="none" w:sz="1" w:space="0" w:color="000000"/>
            </w:tcBorders>
            <w:shd w:val="clear" w:color="auto" w:fill="FFFFFF"/>
          </w:tcPr>
          <w:p w14:paraId="62AB96BC" w14:textId="77777777" w:rsidR="00362305" w:rsidRPr="00F97309" w:rsidRDefault="00362305" w:rsidP="003370E5">
            <w:pPr>
              <w:jc w:val="right"/>
              <w:rPr>
                <w:rFonts w:cstheme="minorHAnsi"/>
                <w:sz w:val="24"/>
                <w:szCs w:val="24"/>
              </w:rPr>
            </w:pPr>
            <w:r w:rsidRPr="00F97309">
              <w:rPr>
                <w:rFonts w:cstheme="minorHAnsi"/>
                <w:color w:val="000000"/>
                <w:sz w:val="24"/>
                <w:szCs w:val="24"/>
              </w:rPr>
              <w:t>2030</w:t>
            </w:r>
          </w:p>
        </w:tc>
        <w:tc>
          <w:tcPr>
            <w:tcW w:w="850" w:type="dxa"/>
            <w:tcBorders>
              <w:left w:val="none" w:sz="1" w:space="0" w:color="000000"/>
              <w:bottom w:val="none" w:sz="1" w:space="0" w:color="000000"/>
            </w:tcBorders>
            <w:shd w:val="clear" w:color="auto" w:fill="FFFFFF"/>
          </w:tcPr>
          <w:p w14:paraId="6BC29644"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230BA51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10C93CE6"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1331F95B" w14:textId="77777777" w:rsidR="00362305" w:rsidRPr="00F97309" w:rsidRDefault="00362305" w:rsidP="003370E5">
            <w:pP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FFFFFF"/>
          </w:tcPr>
          <w:p w14:paraId="7F37DB91" w14:textId="77777777" w:rsidR="00362305" w:rsidRPr="00F97309" w:rsidRDefault="00362305" w:rsidP="003370E5">
            <w:pPr>
              <w:jc w:val="right"/>
              <w:rPr>
                <w:rFonts w:cstheme="minorHAnsi"/>
                <w:sz w:val="24"/>
                <w:szCs w:val="24"/>
              </w:rPr>
            </w:pPr>
            <w:r w:rsidRPr="00F97309">
              <w:rPr>
                <w:rFonts w:cstheme="minorHAnsi"/>
                <w:color w:val="000000"/>
                <w:sz w:val="24"/>
                <w:szCs w:val="24"/>
              </w:rPr>
              <w:t>1960</w:t>
            </w:r>
          </w:p>
        </w:tc>
        <w:tc>
          <w:tcPr>
            <w:tcW w:w="626" w:type="dxa"/>
            <w:tcBorders>
              <w:left w:val="none" w:sz="1" w:space="0" w:color="000000"/>
              <w:bottom w:val="none" w:sz="1" w:space="0" w:color="000000"/>
              <w:right w:val="none" w:sz="1" w:space="0" w:color="000000"/>
            </w:tcBorders>
            <w:shd w:val="clear" w:color="auto" w:fill="FFFFFF"/>
          </w:tcPr>
          <w:p w14:paraId="1CEF3CC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35</w:t>
            </w:r>
          </w:p>
        </w:tc>
      </w:tr>
      <w:tr w:rsidR="00362305" w:rsidRPr="00F97309" w14:paraId="1F188650"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8FD48A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c>
          <w:tcPr>
            <w:tcW w:w="737" w:type="dxa"/>
            <w:tcBorders>
              <w:left w:val="none" w:sz="1" w:space="0" w:color="000000"/>
              <w:bottom w:val="none" w:sz="1" w:space="0" w:color="000000"/>
            </w:tcBorders>
            <w:shd w:val="clear" w:color="auto" w:fill="FFFFFF"/>
          </w:tcPr>
          <w:p w14:paraId="07D9A18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32</w:t>
            </w:r>
          </w:p>
        </w:tc>
        <w:tc>
          <w:tcPr>
            <w:tcW w:w="1417" w:type="dxa"/>
            <w:tcBorders>
              <w:left w:val="none" w:sz="1" w:space="0" w:color="000000"/>
              <w:bottom w:val="none" w:sz="1" w:space="0" w:color="000000"/>
            </w:tcBorders>
            <w:shd w:val="clear" w:color="auto" w:fill="FFFFFF"/>
          </w:tcPr>
          <w:p w14:paraId="4315ECD1" w14:textId="77777777" w:rsidR="00362305" w:rsidRPr="00F97309" w:rsidRDefault="00362305" w:rsidP="003370E5">
            <w:pPr>
              <w:rPr>
                <w:rFonts w:cstheme="minorHAnsi"/>
                <w:sz w:val="24"/>
                <w:szCs w:val="24"/>
              </w:rPr>
            </w:pPr>
            <w:r w:rsidRPr="00F97309">
              <w:rPr>
                <w:rFonts w:cstheme="minorHAnsi"/>
                <w:color w:val="000000"/>
                <w:sz w:val="24"/>
                <w:szCs w:val="24"/>
              </w:rPr>
              <w:t>Jugador 32</w:t>
            </w:r>
          </w:p>
        </w:tc>
        <w:tc>
          <w:tcPr>
            <w:tcW w:w="850" w:type="dxa"/>
            <w:tcBorders>
              <w:left w:val="none" w:sz="1" w:space="0" w:color="000000"/>
              <w:bottom w:val="none" w:sz="1" w:space="0" w:color="000000"/>
            </w:tcBorders>
            <w:shd w:val="clear" w:color="auto" w:fill="FFFFFF"/>
          </w:tcPr>
          <w:p w14:paraId="3B2AD9AE" w14:textId="77777777" w:rsidR="00362305" w:rsidRPr="00F97309" w:rsidRDefault="00362305" w:rsidP="003370E5">
            <w:pPr>
              <w:jc w:val="right"/>
              <w:rPr>
                <w:rFonts w:cstheme="minorHAnsi"/>
                <w:sz w:val="24"/>
                <w:szCs w:val="24"/>
              </w:rPr>
            </w:pPr>
            <w:r w:rsidRPr="00F97309">
              <w:rPr>
                <w:rFonts w:cstheme="minorHAnsi"/>
                <w:color w:val="000000"/>
                <w:sz w:val="24"/>
                <w:szCs w:val="24"/>
              </w:rPr>
              <w:t>1990</w:t>
            </w:r>
          </w:p>
        </w:tc>
        <w:tc>
          <w:tcPr>
            <w:tcW w:w="850" w:type="dxa"/>
            <w:tcBorders>
              <w:left w:val="none" w:sz="1" w:space="0" w:color="000000"/>
              <w:bottom w:val="none" w:sz="1" w:space="0" w:color="000000"/>
            </w:tcBorders>
            <w:shd w:val="clear" w:color="auto" w:fill="FFFFFF"/>
          </w:tcPr>
          <w:p w14:paraId="75EDB42F"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3B26765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4D95FC62"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0E001837" w14:textId="77777777" w:rsidR="00362305" w:rsidRPr="00F97309" w:rsidRDefault="00362305" w:rsidP="003370E5">
            <w:pP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FFFFFF"/>
          </w:tcPr>
          <w:p w14:paraId="34ADBCF0" w14:textId="77777777" w:rsidR="00362305" w:rsidRPr="00F97309" w:rsidRDefault="00362305" w:rsidP="003370E5">
            <w:pPr>
              <w:jc w:val="right"/>
              <w:rPr>
                <w:rFonts w:cstheme="minorHAnsi"/>
                <w:sz w:val="24"/>
                <w:szCs w:val="24"/>
              </w:rPr>
            </w:pPr>
            <w:r w:rsidRPr="00F97309">
              <w:rPr>
                <w:rFonts w:cstheme="minorHAnsi"/>
                <w:color w:val="000000"/>
                <w:sz w:val="24"/>
                <w:szCs w:val="24"/>
              </w:rPr>
              <w:t>2020</w:t>
            </w:r>
          </w:p>
        </w:tc>
        <w:tc>
          <w:tcPr>
            <w:tcW w:w="626" w:type="dxa"/>
            <w:tcBorders>
              <w:left w:val="none" w:sz="1" w:space="0" w:color="000000"/>
              <w:bottom w:val="none" w:sz="1" w:space="0" w:color="000000"/>
              <w:right w:val="none" w:sz="1" w:space="0" w:color="000000"/>
            </w:tcBorders>
            <w:shd w:val="clear" w:color="auto" w:fill="FFFFFF"/>
          </w:tcPr>
          <w:p w14:paraId="08361D8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29</w:t>
            </w:r>
          </w:p>
        </w:tc>
      </w:tr>
      <w:tr w:rsidR="00362305" w:rsidRPr="00F97309" w14:paraId="6349F88C"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AE5679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c>
          <w:tcPr>
            <w:tcW w:w="737" w:type="dxa"/>
            <w:tcBorders>
              <w:left w:val="none" w:sz="1" w:space="0" w:color="000000"/>
              <w:bottom w:val="none" w:sz="1" w:space="0" w:color="000000"/>
            </w:tcBorders>
            <w:shd w:val="clear" w:color="auto" w:fill="FFFFFF"/>
          </w:tcPr>
          <w:p w14:paraId="1DC4762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40</w:t>
            </w:r>
          </w:p>
        </w:tc>
        <w:tc>
          <w:tcPr>
            <w:tcW w:w="1417" w:type="dxa"/>
            <w:tcBorders>
              <w:left w:val="none" w:sz="1" w:space="0" w:color="000000"/>
              <w:bottom w:val="none" w:sz="1" w:space="0" w:color="000000"/>
            </w:tcBorders>
            <w:shd w:val="clear" w:color="auto" w:fill="FFFFFF"/>
          </w:tcPr>
          <w:p w14:paraId="14F5B600" w14:textId="77777777" w:rsidR="00362305" w:rsidRPr="00F97309" w:rsidRDefault="00362305" w:rsidP="003370E5">
            <w:pPr>
              <w:rPr>
                <w:rFonts w:cstheme="minorHAnsi"/>
                <w:sz w:val="24"/>
                <w:szCs w:val="24"/>
              </w:rPr>
            </w:pPr>
            <w:r w:rsidRPr="00F97309">
              <w:rPr>
                <w:rFonts w:cstheme="minorHAnsi"/>
                <w:color w:val="000000"/>
                <w:sz w:val="24"/>
                <w:szCs w:val="24"/>
              </w:rPr>
              <w:t>Jugador 40</w:t>
            </w:r>
          </w:p>
        </w:tc>
        <w:tc>
          <w:tcPr>
            <w:tcW w:w="850" w:type="dxa"/>
            <w:tcBorders>
              <w:left w:val="none" w:sz="1" w:space="0" w:color="000000"/>
              <w:bottom w:val="none" w:sz="1" w:space="0" w:color="000000"/>
            </w:tcBorders>
            <w:shd w:val="clear" w:color="auto" w:fill="FFFFFF"/>
          </w:tcPr>
          <w:p w14:paraId="3153CCD5" w14:textId="77777777" w:rsidR="00362305" w:rsidRPr="00F97309" w:rsidRDefault="00362305" w:rsidP="003370E5">
            <w:pPr>
              <w:jc w:val="right"/>
              <w:rPr>
                <w:rFonts w:cstheme="minorHAnsi"/>
                <w:sz w:val="24"/>
                <w:szCs w:val="24"/>
              </w:rPr>
            </w:pPr>
            <w:r w:rsidRPr="00F97309">
              <w:rPr>
                <w:rFonts w:cstheme="minorHAnsi"/>
                <w:color w:val="000000"/>
                <w:sz w:val="24"/>
                <w:szCs w:val="24"/>
              </w:rPr>
              <w:t>1910</w:t>
            </w:r>
          </w:p>
        </w:tc>
        <w:tc>
          <w:tcPr>
            <w:tcW w:w="850" w:type="dxa"/>
            <w:tcBorders>
              <w:left w:val="none" w:sz="1" w:space="0" w:color="000000"/>
              <w:bottom w:val="none" w:sz="1" w:space="0" w:color="000000"/>
            </w:tcBorders>
            <w:shd w:val="clear" w:color="auto" w:fill="FFFFFF"/>
          </w:tcPr>
          <w:p w14:paraId="76E5CF02"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6943727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5B8A367C"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6059204A" w14:textId="77777777" w:rsidR="00362305" w:rsidRPr="00F97309" w:rsidRDefault="00362305" w:rsidP="003370E5">
            <w:pPr>
              <w:rPr>
                <w:rFonts w:cstheme="minorHAnsi"/>
                <w:sz w:val="24"/>
                <w:szCs w:val="24"/>
              </w:rPr>
            </w:pPr>
            <w:r w:rsidRPr="00F97309">
              <w:rPr>
                <w:rFonts w:cstheme="minorHAnsi"/>
                <w:color w:val="000000"/>
                <w:sz w:val="24"/>
                <w:szCs w:val="24"/>
              </w:rPr>
              <w:t>Jugador 31</w:t>
            </w:r>
          </w:p>
        </w:tc>
        <w:tc>
          <w:tcPr>
            <w:tcW w:w="850" w:type="dxa"/>
            <w:tcBorders>
              <w:left w:val="none" w:sz="1" w:space="0" w:color="000000"/>
              <w:bottom w:val="none" w:sz="1" w:space="0" w:color="000000"/>
            </w:tcBorders>
            <w:shd w:val="clear" w:color="auto" w:fill="FFFFFF"/>
          </w:tcPr>
          <w:p w14:paraId="5638B0A4" w14:textId="77777777" w:rsidR="00362305" w:rsidRPr="00F97309" w:rsidRDefault="00362305" w:rsidP="003370E5">
            <w:pPr>
              <w:jc w:val="right"/>
              <w:rPr>
                <w:rFonts w:cstheme="minorHAnsi"/>
                <w:sz w:val="24"/>
                <w:szCs w:val="24"/>
              </w:rPr>
            </w:pPr>
            <w:r w:rsidRPr="00F97309">
              <w:rPr>
                <w:rFonts w:cstheme="minorHAnsi"/>
                <w:color w:val="000000"/>
                <w:sz w:val="24"/>
                <w:szCs w:val="24"/>
              </w:rPr>
              <w:t>2000</w:t>
            </w:r>
          </w:p>
        </w:tc>
        <w:tc>
          <w:tcPr>
            <w:tcW w:w="626" w:type="dxa"/>
            <w:tcBorders>
              <w:left w:val="none" w:sz="1" w:space="0" w:color="000000"/>
              <w:bottom w:val="none" w:sz="1" w:space="0" w:color="000000"/>
              <w:right w:val="none" w:sz="1" w:space="0" w:color="000000"/>
            </w:tcBorders>
            <w:shd w:val="clear" w:color="auto" w:fill="FFFFFF"/>
          </w:tcPr>
          <w:p w14:paraId="57DD63C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31</w:t>
            </w:r>
          </w:p>
        </w:tc>
      </w:tr>
      <w:tr w:rsidR="00362305" w:rsidRPr="00F97309" w14:paraId="396ADAA8"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7D10D9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c>
          <w:tcPr>
            <w:tcW w:w="737" w:type="dxa"/>
            <w:tcBorders>
              <w:left w:val="none" w:sz="1" w:space="0" w:color="000000"/>
              <w:bottom w:val="none" w:sz="1" w:space="0" w:color="000000"/>
            </w:tcBorders>
            <w:shd w:val="clear" w:color="auto" w:fill="FFFFFF"/>
          </w:tcPr>
          <w:p w14:paraId="1A0347E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30</w:t>
            </w:r>
          </w:p>
        </w:tc>
        <w:tc>
          <w:tcPr>
            <w:tcW w:w="1417" w:type="dxa"/>
            <w:tcBorders>
              <w:left w:val="none" w:sz="1" w:space="0" w:color="000000"/>
              <w:bottom w:val="none" w:sz="1" w:space="0" w:color="000000"/>
            </w:tcBorders>
            <w:shd w:val="clear" w:color="auto" w:fill="FFFFFF"/>
          </w:tcPr>
          <w:p w14:paraId="0AEB226C" w14:textId="77777777" w:rsidR="00362305" w:rsidRPr="00F97309" w:rsidRDefault="00362305" w:rsidP="003370E5">
            <w:pPr>
              <w:rPr>
                <w:rFonts w:cstheme="minorHAnsi"/>
                <w:sz w:val="24"/>
                <w:szCs w:val="24"/>
              </w:rPr>
            </w:pPr>
            <w:r w:rsidRPr="00F97309">
              <w:rPr>
                <w:rFonts w:cstheme="minorHAnsi"/>
                <w:color w:val="000000"/>
                <w:sz w:val="24"/>
                <w:szCs w:val="24"/>
              </w:rPr>
              <w:t>Jugador 30</w:t>
            </w:r>
          </w:p>
        </w:tc>
        <w:tc>
          <w:tcPr>
            <w:tcW w:w="850" w:type="dxa"/>
            <w:tcBorders>
              <w:left w:val="none" w:sz="1" w:space="0" w:color="000000"/>
              <w:bottom w:val="none" w:sz="1" w:space="0" w:color="000000"/>
            </w:tcBorders>
            <w:shd w:val="clear" w:color="auto" w:fill="FFFFFF"/>
          </w:tcPr>
          <w:p w14:paraId="79943C1C" w14:textId="77777777" w:rsidR="00362305" w:rsidRPr="00F97309" w:rsidRDefault="00362305" w:rsidP="003370E5">
            <w:pPr>
              <w:jc w:val="right"/>
              <w:rPr>
                <w:rFonts w:cstheme="minorHAnsi"/>
                <w:sz w:val="24"/>
                <w:szCs w:val="24"/>
              </w:rPr>
            </w:pPr>
            <w:r w:rsidRPr="00F97309">
              <w:rPr>
                <w:rFonts w:cstheme="minorHAnsi"/>
                <w:color w:val="000000"/>
                <w:sz w:val="24"/>
                <w:szCs w:val="24"/>
              </w:rPr>
              <w:t>2010</w:t>
            </w:r>
          </w:p>
        </w:tc>
        <w:tc>
          <w:tcPr>
            <w:tcW w:w="850" w:type="dxa"/>
            <w:tcBorders>
              <w:left w:val="none" w:sz="1" w:space="0" w:color="000000"/>
              <w:bottom w:val="none" w:sz="1" w:space="0" w:color="000000"/>
            </w:tcBorders>
            <w:shd w:val="clear" w:color="auto" w:fill="FFFFFF"/>
          </w:tcPr>
          <w:p w14:paraId="46D2E4D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23A146C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7D25D945"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300D321D" w14:textId="77777777" w:rsidR="00362305" w:rsidRPr="00F97309" w:rsidRDefault="00362305" w:rsidP="003370E5">
            <w:pP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FFFFFF"/>
          </w:tcPr>
          <w:p w14:paraId="05485ABB" w14:textId="77777777" w:rsidR="00362305" w:rsidRPr="00F97309" w:rsidRDefault="00362305" w:rsidP="003370E5">
            <w:pPr>
              <w:jc w:val="right"/>
              <w:rPr>
                <w:rFonts w:cstheme="minorHAnsi"/>
                <w:sz w:val="24"/>
                <w:szCs w:val="24"/>
              </w:rPr>
            </w:pPr>
            <w:r w:rsidRPr="00F97309">
              <w:rPr>
                <w:rFonts w:cstheme="minorHAnsi"/>
                <w:color w:val="000000"/>
                <w:sz w:val="24"/>
                <w:szCs w:val="24"/>
              </w:rPr>
              <w:t>1920</w:t>
            </w:r>
          </w:p>
        </w:tc>
        <w:tc>
          <w:tcPr>
            <w:tcW w:w="626" w:type="dxa"/>
            <w:tcBorders>
              <w:left w:val="none" w:sz="1" w:space="0" w:color="000000"/>
              <w:bottom w:val="none" w:sz="1" w:space="0" w:color="000000"/>
              <w:right w:val="none" w:sz="1" w:space="0" w:color="000000"/>
            </w:tcBorders>
            <w:shd w:val="clear" w:color="auto" w:fill="FFFFFF"/>
          </w:tcPr>
          <w:p w14:paraId="43CD636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39</w:t>
            </w:r>
          </w:p>
        </w:tc>
      </w:tr>
      <w:tr w:rsidR="00362305" w:rsidRPr="00F97309" w14:paraId="220228AD"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353250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c>
          <w:tcPr>
            <w:tcW w:w="737" w:type="dxa"/>
            <w:tcBorders>
              <w:left w:val="none" w:sz="1" w:space="0" w:color="000000"/>
              <w:bottom w:val="none" w:sz="1" w:space="0" w:color="000000"/>
            </w:tcBorders>
            <w:shd w:val="clear" w:color="auto" w:fill="FFFFFF"/>
          </w:tcPr>
          <w:p w14:paraId="37BFD6F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38</w:t>
            </w:r>
          </w:p>
        </w:tc>
        <w:tc>
          <w:tcPr>
            <w:tcW w:w="1417" w:type="dxa"/>
            <w:tcBorders>
              <w:left w:val="none" w:sz="1" w:space="0" w:color="000000"/>
              <w:bottom w:val="none" w:sz="1" w:space="0" w:color="000000"/>
            </w:tcBorders>
            <w:shd w:val="clear" w:color="auto" w:fill="FFFFFF"/>
          </w:tcPr>
          <w:p w14:paraId="55A639F0" w14:textId="77777777" w:rsidR="00362305" w:rsidRPr="00F97309" w:rsidRDefault="00362305" w:rsidP="003370E5">
            <w:pP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FFFFFF"/>
          </w:tcPr>
          <w:p w14:paraId="65098A38" w14:textId="77777777" w:rsidR="00362305" w:rsidRPr="00F97309" w:rsidRDefault="00362305" w:rsidP="003370E5">
            <w:pPr>
              <w:jc w:val="right"/>
              <w:rPr>
                <w:rFonts w:cstheme="minorHAnsi"/>
                <w:sz w:val="24"/>
                <w:szCs w:val="24"/>
              </w:rPr>
            </w:pPr>
            <w:r w:rsidRPr="00F97309">
              <w:rPr>
                <w:rFonts w:cstheme="minorHAnsi"/>
                <w:color w:val="000000"/>
                <w:sz w:val="24"/>
                <w:szCs w:val="24"/>
              </w:rPr>
              <w:t>1930</w:t>
            </w:r>
          </w:p>
        </w:tc>
        <w:tc>
          <w:tcPr>
            <w:tcW w:w="850" w:type="dxa"/>
            <w:tcBorders>
              <w:left w:val="none" w:sz="1" w:space="0" w:color="000000"/>
              <w:bottom w:val="none" w:sz="1" w:space="0" w:color="000000"/>
            </w:tcBorders>
            <w:shd w:val="clear" w:color="auto" w:fill="FFFFFF"/>
          </w:tcPr>
          <w:p w14:paraId="3A0884F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73E21D3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4488DD18"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5196A813" w14:textId="77777777" w:rsidR="00362305" w:rsidRPr="00F97309" w:rsidRDefault="00362305" w:rsidP="003370E5">
            <w:pP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FFFFFF"/>
          </w:tcPr>
          <w:p w14:paraId="1BBAD040" w14:textId="77777777" w:rsidR="00362305" w:rsidRPr="00F97309" w:rsidRDefault="00362305" w:rsidP="003370E5">
            <w:pPr>
              <w:jc w:val="right"/>
              <w:rPr>
                <w:rFonts w:cstheme="minorHAnsi"/>
                <w:sz w:val="24"/>
                <w:szCs w:val="24"/>
              </w:rPr>
            </w:pPr>
            <w:r w:rsidRPr="00F97309">
              <w:rPr>
                <w:rFonts w:cstheme="minorHAnsi"/>
                <w:color w:val="000000"/>
                <w:sz w:val="24"/>
                <w:szCs w:val="24"/>
              </w:rPr>
              <w:t>1980</w:t>
            </w:r>
          </w:p>
        </w:tc>
        <w:tc>
          <w:tcPr>
            <w:tcW w:w="626" w:type="dxa"/>
            <w:tcBorders>
              <w:left w:val="none" w:sz="1" w:space="0" w:color="000000"/>
              <w:bottom w:val="none" w:sz="1" w:space="0" w:color="000000"/>
              <w:right w:val="none" w:sz="1" w:space="0" w:color="000000"/>
            </w:tcBorders>
            <w:shd w:val="clear" w:color="auto" w:fill="FFFFFF"/>
          </w:tcPr>
          <w:p w14:paraId="68D3D79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33</w:t>
            </w:r>
          </w:p>
        </w:tc>
      </w:tr>
      <w:tr w:rsidR="00362305" w:rsidRPr="00F97309" w14:paraId="35AB49B3"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47DF3B8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c>
          <w:tcPr>
            <w:tcW w:w="737" w:type="dxa"/>
            <w:tcBorders>
              <w:left w:val="none" w:sz="1" w:space="0" w:color="000000"/>
              <w:bottom w:val="none" w:sz="1" w:space="0" w:color="000000"/>
            </w:tcBorders>
            <w:shd w:val="clear" w:color="auto" w:fill="FFFFFF"/>
          </w:tcPr>
          <w:p w14:paraId="59FAA8B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34</w:t>
            </w:r>
          </w:p>
        </w:tc>
        <w:tc>
          <w:tcPr>
            <w:tcW w:w="1417" w:type="dxa"/>
            <w:tcBorders>
              <w:left w:val="none" w:sz="1" w:space="0" w:color="000000"/>
              <w:bottom w:val="none" w:sz="1" w:space="0" w:color="000000"/>
            </w:tcBorders>
            <w:shd w:val="clear" w:color="auto" w:fill="FFFFFF"/>
          </w:tcPr>
          <w:p w14:paraId="0027610E" w14:textId="77777777" w:rsidR="00362305" w:rsidRPr="00F97309" w:rsidRDefault="00362305" w:rsidP="003370E5">
            <w:pP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FFFFFF"/>
          </w:tcPr>
          <w:p w14:paraId="01C31122" w14:textId="77777777" w:rsidR="00362305" w:rsidRPr="00F97309" w:rsidRDefault="00362305" w:rsidP="003370E5">
            <w:pPr>
              <w:jc w:val="right"/>
              <w:rPr>
                <w:rFonts w:cstheme="minorHAnsi"/>
                <w:sz w:val="24"/>
                <w:szCs w:val="24"/>
              </w:rPr>
            </w:pPr>
            <w:r w:rsidRPr="00F97309">
              <w:rPr>
                <w:rFonts w:cstheme="minorHAnsi"/>
                <w:color w:val="000000"/>
                <w:sz w:val="24"/>
                <w:szCs w:val="24"/>
              </w:rPr>
              <w:t>1970</w:t>
            </w:r>
          </w:p>
        </w:tc>
        <w:tc>
          <w:tcPr>
            <w:tcW w:w="850" w:type="dxa"/>
            <w:tcBorders>
              <w:left w:val="none" w:sz="1" w:space="0" w:color="000000"/>
              <w:bottom w:val="none" w:sz="1" w:space="0" w:color="000000"/>
            </w:tcBorders>
            <w:shd w:val="clear" w:color="auto" w:fill="FFFFFF"/>
          </w:tcPr>
          <w:p w14:paraId="3374FDED"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2A3E344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2F680416"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447186FD" w14:textId="77777777" w:rsidR="00362305" w:rsidRPr="00F97309" w:rsidRDefault="00362305" w:rsidP="003370E5">
            <w:pP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FFFFFF"/>
          </w:tcPr>
          <w:p w14:paraId="52546293" w14:textId="77777777" w:rsidR="00362305" w:rsidRPr="00F97309" w:rsidRDefault="00362305" w:rsidP="003370E5">
            <w:pPr>
              <w:jc w:val="right"/>
              <w:rPr>
                <w:rFonts w:cstheme="minorHAnsi"/>
                <w:sz w:val="24"/>
                <w:szCs w:val="24"/>
              </w:rPr>
            </w:pPr>
            <w:r w:rsidRPr="00F97309">
              <w:rPr>
                <w:rFonts w:cstheme="minorHAnsi"/>
                <w:color w:val="000000"/>
                <w:sz w:val="24"/>
                <w:szCs w:val="24"/>
              </w:rPr>
              <w:t>1940</w:t>
            </w:r>
          </w:p>
        </w:tc>
        <w:tc>
          <w:tcPr>
            <w:tcW w:w="626" w:type="dxa"/>
            <w:tcBorders>
              <w:left w:val="none" w:sz="1" w:space="0" w:color="000000"/>
              <w:bottom w:val="none" w:sz="1" w:space="0" w:color="000000"/>
              <w:right w:val="none" w:sz="1" w:space="0" w:color="000000"/>
            </w:tcBorders>
            <w:shd w:val="clear" w:color="auto" w:fill="FFFFFF"/>
          </w:tcPr>
          <w:p w14:paraId="0A568EA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37</w:t>
            </w:r>
          </w:p>
        </w:tc>
      </w:tr>
    </w:tbl>
    <w:p w14:paraId="0737383D" w14:textId="1319BF9F" w:rsidR="00362305" w:rsidRDefault="00362305" w:rsidP="00362305">
      <w:pPr>
        <w:rPr>
          <w:rFonts w:cstheme="minorHAnsi"/>
          <w:sz w:val="24"/>
          <w:szCs w:val="24"/>
        </w:rPr>
      </w:pPr>
    </w:p>
    <w:p w14:paraId="67FEC2E2" w14:textId="0F0EF9E0" w:rsidR="00362305" w:rsidRPr="00F97309" w:rsidRDefault="00362305" w:rsidP="002264D4">
      <w:pPr>
        <w:pStyle w:val="11"/>
      </w:pPr>
      <w:bookmarkStart w:id="383" w:name="_Toc118406157"/>
      <w:r w:rsidRPr="00F97309">
        <w:t xml:space="preserve">Emparejando la Ronda </w:t>
      </w:r>
      <w:r w:rsidR="00323E1A" w:rsidRPr="00F97309">
        <w:t>4:</w:t>
      </w:r>
      <w:bookmarkEnd w:id="383"/>
    </w:p>
    <w:p w14:paraId="67A1990B" w14:textId="77777777" w:rsidR="00362305" w:rsidRPr="00F97309" w:rsidRDefault="00362305" w:rsidP="00362305">
      <w:pPr>
        <w:jc w:val="both"/>
        <w:rPr>
          <w:rFonts w:cstheme="minorHAnsi"/>
          <w:sz w:val="24"/>
          <w:szCs w:val="24"/>
        </w:rPr>
      </w:pPr>
      <w:r w:rsidRPr="00F97309">
        <w:rPr>
          <w:rFonts w:cstheme="minorHAnsi"/>
          <w:sz w:val="24"/>
          <w:szCs w:val="24"/>
        </w:rPr>
        <w:t>Una vez registrados los resultados de la ronda 3, vamos a proceder a realizar los emparejamientos de la 4, utilizando para ello la información preemparejamiento convenientemente actualizada:</w:t>
      </w:r>
    </w:p>
    <w:p w14:paraId="6D8DB475" w14:textId="77777777" w:rsidR="00362305" w:rsidRPr="00F97309" w:rsidRDefault="00362305" w:rsidP="00362305">
      <w:pPr>
        <w:rPr>
          <w:rFonts w:cstheme="minorHAnsi"/>
          <w:sz w:val="24"/>
          <w:szCs w:val="24"/>
        </w:rPr>
      </w:pPr>
      <w:r w:rsidRPr="00F97309">
        <w:rPr>
          <w:rFonts w:cstheme="minorHAnsi"/>
          <w:sz w:val="24"/>
          <w:szCs w:val="24"/>
        </w:rPr>
        <w:t>ID</w:t>
      </w:r>
      <w:r w:rsidRPr="00F97309">
        <w:rPr>
          <w:rFonts w:cstheme="minorHAnsi"/>
          <w:sz w:val="24"/>
          <w:szCs w:val="24"/>
        </w:rPr>
        <w:tab/>
        <w:t>Pts</w:t>
      </w:r>
      <w:r w:rsidRPr="00F97309">
        <w:rPr>
          <w:rFonts w:cstheme="minorHAnsi"/>
          <w:sz w:val="24"/>
          <w:szCs w:val="24"/>
        </w:rPr>
        <w:tab/>
        <w:t xml:space="preserve"> ---</w:t>
      </w:r>
      <w:r w:rsidRPr="00F97309">
        <w:rPr>
          <w:rFonts w:cstheme="minorHAnsi"/>
          <w:sz w:val="24"/>
          <w:szCs w:val="24"/>
        </w:rPr>
        <w:tab/>
        <w:t>Pref</w:t>
      </w:r>
      <w:r w:rsidRPr="00F97309">
        <w:rPr>
          <w:rFonts w:cstheme="minorHAnsi"/>
          <w:sz w:val="24"/>
          <w:szCs w:val="24"/>
        </w:rPr>
        <w:tab/>
        <w:t>-1R</w:t>
      </w:r>
      <w:r w:rsidRPr="00F97309">
        <w:rPr>
          <w:rFonts w:cstheme="minorHAnsi"/>
          <w:sz w:val="24"/>
          <w:szCs w:val="24"/>
        </w:rPr>
        <w:tab/>
        <w:t>-2R</w:t>
      </w:r>
      <w:r w:rsidRPr="00F97309">
        <w:rPr>
          <w:rFonts w:cstheme="minorHAnsi"/>
          <w:sz w:val="24"/>
          <w:szCs w:val="24"/>
        </w:rPr>
        <w:tab/>
        <w:t xml:space="preserve">  Cur</w:t>
      </w:r>
      <w:r w:rsidRPr="00F97309">
        <w:rPr>
          <w:rFonts w:cstheme="minorHAnsi"/>
          <w:sz w:val="24"/>
          <w:szCs w:val="24"/>
        </w:rPr>
        <w:tab/>
        <w:t>G-3</w:t>
      </w:r>
      <w:r w:rsidRPr="00F97309">
        <w:rPr>
          <w:rFonts w:cstheme="minorHAnsi"/>
          <w:sz w:val="24"/>
          <w:szCs w:val="24"/>
        </w:rPr>
        <w:tab/>
        <w:t>G-2</w:t>
      </w:r>
      <w:r w:rsidRPr="00F97309">
        <w:rPr>
          <w:rFonts w:cstheme="minorHAnsi"/>
          <w:sz w:val="24"/>
          <w:szCs w:val="24"/>
        </w:rPr>
        <w:tab/>
        <w:t>G-1</w:t>
      </w:r>
      <w:r w:rsidRPr="00F97309">
        <w:rPr>
          <w:rFonts w:cstheme="minorHAnsi"/>
          <w:sz w:val="24"/>
          <w:szCs w:val="24"/>
        </w:rPr>
        <w:tab/>
      </w:r>
    </w:p>
    <w:p w14:paraId="69A743BE"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1</w:t>
      </w:r>
      <w:r w:rsidRPr="00F97309">
        <w:rPr>
          <w:rFonts w:cstheme="minorHAnsi"/>
          <w:sz w:val="24"/>
          <w:szCs w:val="24"/>
        </w:rPr>
        <w:tab/>
        <w:t>3,0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21</w:t>
      </w:r>
      <w:r w:rsidRPr="00F97309">
        <w:rPr>
          <w:rFonts w:cstheme="minorHAnsi"/>
          <w:sz w:val="24"/>
          <w:szCs w:val="24"/>
        </w:rPr>
        <w:tab/>
        <w:t xml:space="preserve"> 10</w:t>
      </w:r>
      <w:r w:rsidRPr="00F97309">
        <w:rPr>
          <w:rFonts w:cstheme="minorHAnsi"/>
          <w:sz w:val="24"/>
          <w:szCs w:val="24"/>
        </w:rPr>
        <w:tab/>
        <w:t xml:space="preserve">  6</w:t>
      </w:r>
      <w:r w:rsidRPr="00F97309">
        <w:rPr>
          <w:rFonts w:cstheme="minorHAnsi"/>
          <w:sz w:val="24"/>
          <w:szCs w:val="24"/>
        </w:rPr>
        <w:tab/>
      </w:r>
    </w:p>
    <w:p w14:paraId="50DEC2BD"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5</w:t>
      </w:r>
      <w:r w:rsidRPr="00F97309">
        <w:rPr>
          <w:rFonts w:cstheme="minorHAnsi"/>
          <w:sz w:val="24"/>
          <w:szCs w:val="24"/>
        </w:rPr>
        <w:tab/>
        <w:t>3,0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25</w:t>
      </w:r>
      <w:r w:rsidRPr="00F97309">
        <w:rPr>
          <w:rFonts w:cstheme="minorHAnsi"/>
          <w:sz w:val="24"/>
          <w:szCs w:val="24"/>
        </w:rPr>
        <w:tab/>
        <w:t xml:space="preserve"> 14</w:t>
      </w:r>
      <w:r w:rsidRPr="00F97309">
        <w:rPr>
          <w:rFonts w:cstheme="minorHAnsi"/>
          <w:sz w:val="24"/>
          <w:szCs w:val="24"/>
        </w:rPr>
        <w:tab/>
        <w:t xml:space="preserve">  8</w:t>
      </w:r>
      <w:r w:rsidRPr="00F97309">
        <w:rPr>
          <w:rFonts w:cstheme="minorHAnsi"/>
          <w:sz w:val="24"/>
          <w:szCs w:val="24"/>
        </w:rPr>
        <w:tab/>
      </w:r>
    </w:p>
    <w:p w14:paraId="0CE1AA0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9</w:t>
      </w:r>
      <w:r w:rsidRPr="00F97309">
        <w:rPr>
          <w:rFonts w:cstheme="minorHAnsi"/>
          <w:sz w:val="24"/>
          <w:szCs w:val="24"/>
        </w:rPr>
        <w:tab/>
        <w:t>3,0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29</w:t>
      </w:r>
      <w:r w:rsidRPr="00F97309">
        <w:rPr>
          <w:rFonts w:cstheme="minorHAnsi"/>
          <w:sz w:val="24"/>
          <w:szCs w:val="24"/>
        </w:rPr>
        <w:tab/>
        <w:t xml:space="preserve"> 20</w:t>
      </w:r>
      <w:r w:rsidRPr="00F97309">
        <w:rPr>
          <w:rFonts w:cstheme="minorHAnsi"/>
          <w:sz w:val="24"/>
          <w:szCs w:val="24"/>
        </w:rPr>
        <w:tab/>
        <w:t xml:space="preserve">  2</w:t>
      </w:r>
      <w:r w:rsidRPr="00F97309">
        <w:rPr>
          <w:rFonts w:cstheme="minorHAnsi"/>
          <w:sz w:val="24"/>
          <w:szCs w:val="24"/>
        </w:rPr>
        <w:tab/>
      </w:r>
    </w:p>
    <w:p w14:paraId="48446818" w14:textId="77777777" w:rsidR="00362305" w:rsidRPr="00F97309" w:rsidRDefault="00362305" w:rsidP="00CD3D44">
      <w:pPr>
        <w:spacing w:after="0" w:line="240" w:lineRule="auto"/>
        <w:rPr>
          <w:rFonts w:cstheme="minorHAnsi"/>
          <w:sz w:val="24"/>
          <w:szCs w:val="24"/>
        </w:rPr>
      </w:pPr>
    </w:p>
    <w:p w14:paraId="035A383D"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3</w:t>
      </w:r>
      <w:r w:rsidRPr="00F97309">
        <w:rPr>
          <w:rFonts w:cstheme="minorHAnsi"/>
          <w:sz w:val="24"/>
          <w:szCs w:val="24"/>
        </w:rPr>
        <w:tab/>
        <w:t>2,5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23</w:t>
      </w:r>
      <w:r w:rsidRPr="00F97309">
        <w:rPr>
          <w:rFonts w:cstheme="minorHAnsi"/>
          <w:sz w:val="24"/>
          <w:szCs w:val="24"/>
        </w:rPr>
        <w:tab/>
        <w:t xml:space="preserve"> 12</w:t>
      </w:r>
      <w:r w:rsidRPr="00F97309">
        <w:rPr>
          <w:rFonts w:cstheme="minorHAnsi"/>
          <w:sz w:val="24"/>
          <w:szCs w:val="24"/>
        </w:rPr>
        <w:tab/>
        <w:t xml:space="preserve"> 13</w:t>
      </w:r>
      <w:r w:rsidRPr="00F97309">
        <w:rPr>
          <w:rFonts w:cstheme="minorHAnsi"/>
          <w:sz w:val="24"/>
          <w:szCs w:val="24"/>
        </w:rPr>
        <w:tab/>
      </w:r>
    </w:p>
    <w:p w14:paraId="372C35A2"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4</w:t>
      </w:r>
      <w:r w:rsidRPr="00F97309">
        <w:rPr>
          <w:rFonts w:cstheme="minorHAnsi"/>
          <w:sz w:val="24"/>
          <w:szCs w:val="24"/>
        </w:rPr>
        <w:tab/>
        <w:t>2,5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t xml:space="preserve"> 15</w:t>
      </w:r>
      <w:r w:rsidRPr="00F97309">
        <w:rPr>
          <w:rFonts w:cstheme="minorHAnsi"/>
          <w:sz w:val="24"/>
          <w:szCs w:val="24"/>
        </w:rPr>
        <w:tab/>
      </w:r>
    </w:p>
    <w:p w14:paraId="3612478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12</w:t>
      </w:r>
      <w:r w:rsidRPr="00F97309">
        <w:rPr>
          <w:rFonts w:cstheme="minorHAnsi"/>
          <w:sz w:val="24"/>
          <w:szCs w:val="24"/>
        </w:rPr>
        <w:tab/>
        <w:t>2,5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32</w:t>
      </w:r>
      <w:r w:rsidRPr="00F97309">
        <w:rPr>
          <w:rFonts w:cstheme="minorHAnsi"/>
          <w:sz w:val="24"/>
          <w:szCs w:val="24"/>
        </w:rPr>
        <w:tab/>
        <w:t xml:space="preserve">  3</w:t>
      </w:r>
      <w:r w:rsidRPr="00F97309">
        <w:rPr>
          <w:rFonts w:cstheme="minorHAnsi"/>
          <w:sz w:val="24"/>
          <w:szCs w:val="24"/>
        </w:rPr>
        <w:tab/>
        <w:t xml:space="preserve">  7</w:t>
      </w:r>
      <w:r w:rsidRPr="00F97309">
        <w:rPr>
          <w:rFonts w:cstheme="minorHAnsi"/>
          <w:sz w:val="24"/>
          <w:szCs w:val="24"/>
        </w:rPr>
        <w:tab/>
      </w:r>
    </w:p>
    <w:p w14:paraId="764F621B" w14:textId="77777777" w:rsidR="00362305" w:rsidRPr="00F97309" w:rsidRDefault="00362305" w:rsidP="00CD3D44">
      <w:pPr>
        <w:spacing w:after="0" w:line="240" w:lineRule="auto"/>
        <w:rPr>
          <w:rFonts w:cstheme="minorHAnsi"/>
          <w:sz w:val="24"/>
          <w:szCs w:val="24"/>
        </w:rPr>
      </w:pPr>
    </w:p>
    <w:p w14:paraId="5E739201"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6</w:t>
      </w:r>
      <w:r w:rsidRPr="00F97309">
        <w:rPr>
          <w:rFonts w:cstheme="minorHAnsi"/>
          <w:sz w:val="24"/>
          <w:szCs w:val="24"/>
        </w:rPr>
        <w:tab/>
        <w:t>2,0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26</w:t>
      </w:r>
      <w:r w:rsidRPr="00F97309">
        <w:rPr>
          <w:rFonts w:cstheme="minorHAnsi"/>
          <w:sz w:val="24"/>
          <w:szCs w:val="24"/>
        </w:rPr>
        <w:tab/>
        <w:t xml:space="preserve"> 17</w:t>
      </w:r>
      <w:r w:rsidRPr="00F97309">
        <w:rPr>
          <w:rFonts w:cstheme="minorHAnsi"/>
          <w:sz w:val="24"/>
          <w:szCs w:val="24"/>
        </w:rPr>
        <w:tab/>
        <w:t xml:space="preserve">  1</w:t>
      </w:r>
      <w:r w:rsidRPr="00F97309">
        <w:rPr>
          <w:rFonts w:cstheme="minorHAnsi"/>
          <w:sz w:val="24"/>
          <w:szCs w:val="24"/>
        </w:rPr>
        <w:tab/>
      </w:r>
    </w:p>
    <w:p w14:paraId="12B5154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8</w:t>
      </w:r>
      <w:r w:rsidRPr="00F97309">
        <w:rPr>
          <w:rFonts w:cstheme="minorHAnsi"/>
          <w:sz w:val="24"/>
          <w:szCs w:val="24"/>
        </w:rPr>
        <w:tab/>
        <w:t>2,0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28</w:t>
      </w:r>
      <w:r w:rsidRPr="00F97309">
        <w:rPr>
          <w:rFonts w:cstheme="minorHAnsi"/>
          <w:sz w:val="24"/>
          <w:szCs w:val="24"/>
        </w:rPr>
        <w:tab/>
        <w:t xml:space="preserve"> 19</w:t>
      </w:r>
      <w:r w:rsidRPr="00F97309">
        <w:rPr>
          <w:rFonts w:cstheme="minorHAnsi"/>
          <w:sz w:val="24"/>
          <w:szCs w:val="24"/>
        </w:rPr>
        <w:tab/>
        <w:t xml:space="preserve">  5</w:t>
      </w:r>
      <w:r w:rsidRPr="00F97309">
        <w:rPr>
          <w:rFonts w:cstheme="minorHAnsi"/>
          <w:sz w:val="24"/>
          <w:szCs w:val="24"/>
        </w:rPr>
        <w:tab/>
      </w:r>
    </w:p>
    <w:p w14:paraId="47FEAB6C"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11</w:t>
      </w:r>
      <w:r w:rsidRPr="00F97309">
        <w:rPr>
          <w:rFonts w:cstheme="minorHAnsi"/>
          <w:sz w:val="24"/>
          <w:szCs w:val="24"/>
        </w:rPr>
        <w:tab/>
        <w:t>2,0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31</w:t>
      </w:r>
      <w:r w:rsidRPr="00F97309">
        <w:rPr>
          <w:rFonts w:cstheme="minorHAnsi"/>
          <w:sz w:val="24"/>
          <w:szCs w:val="24"/>
        </w:rPr>
        <w:tab/>
        <w:t xml:space="preserve"> 35</w:t>
      </w:r>
      <w:r w:rsidRPr="00F97309">
        <w:rPr>
          <w:rFonts w:cstheme="minorHAnsi"/>
          <w:sz w:val="24"/>
          <w:szCs w:val="24"/>
        </w:rPr>
        <w:tab/>
        <w:t xml:space="preserve"> 18</w:t>
      </w:r>
      <w:r w:rsidRPr="00F97309">
        <w:rPr>
          <w:rFonts w:cstheme="minorHAnsi"/>
          <w:sz w:val="24"/>
          <w:szCs w:val="24"/>
        </w:rPr>
        <w:tab/>
      </w:r>
    </w:p>
    <w:p w14:paraId="10032B8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16</w:t>
      </w:r>
      <w:r w:rsidRPr="00F97309">
        <w:rPr>
          <w:rFonts w:cstheme="minorHAnsi"/>
          <w:sz w:val="24"/>
          <w:szCs w:val="24"/>
        </w:rPr>
        <w:tab/>
        <w:t>2,0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36</w:t>
      </w:r>
      <w:r w:rsidRPr="00F97309">
        <w:rPr>
          <w:rFonts w:cstheme="minorHAnsi"/>
          <w:sz w:val="24"/>
          <w:szCs w:val="24"/>
        </w:rPr>
        <w:tab/>
        <w:t xml:space="preserve"> 24</w:t>
      </w:r>
      <w:r w:rsidRPr="00F97309">
        <w:rPr>
          <w:rFonts w:cstheme="minorHAnsi"/>
          <w:sz w:val="24"/>
          <w:szCs w:val="24"/>
        </w:rPr>
        <w:tab/>
        <w:t xml:space="preserve"> 26</w:t>
      </w:r>
      <w:r w:rsidRPr="00F97309">
        <w:rPr>
          <w:rFonts w:cstheme="minorHAnsi"/>
          <w:sz w:val="24"/>
          <w:szCs w:val="24"/>
        </w:rPr>
        <w:tab/>
      </w:r>
    </w:p>
    <w:p w14:paraId="64A96CA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17</w:t>
      </w:r>
      <w:r w:rsidRPr="00F97309">
        <w:rPr>
          <w:rFonts w:cstheme="minorHAnsi"/>
          <w:sz w:val="24"/>
          <w:szCs w:val="24"/>
        </w:rPr>
        <w:tab/>
        <w:t>2,0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37</w:t>
      </w:r>
      <w:r w:rsidRPr="00F97309">
        <w:rPr>
          <w:rFonts w:cstheme="minorHAnsi"/>
          <w:sz w:val="24"/>
          <w:szCs w:val="24"/>
        </w:rPr>
        <w:tab/>
        <w:t xml:space="preserve">  6</w:t>
      </w:r>
      <w:r w:rsidRPr="00F97309">
        <w:rPr>
          <w:rFonts w:cstheme="minorHAnsi"/>
          <w:sz w:val="24"/>
          <w:szCs w:val="24"/>
        </w:rPr>
        <w:tab/>
        <w:t xml:space="preserve"> 25</w:t>
      </w:r>
      <w:r w:rsidRPr="00F97309">
        <w:rPr>
          <w:rFonts w:cstheme="minorHAnsi"/>
          <w:sz w:val="24"/>
          <w:szCs w:val="24"/>
        </w:rPr>
        <w:tab/>
      </w:r>
    </w:p>
    <w:p w14:paraId="52B911C3"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18</w:t>
      </w:r>
      <w:r w:rsidRPr="00F97309">
        <w:rPr>
          <w:rFonts w:cstheme="minorHAnsi"/>
          <w:sz w:val="24"/>
          <w:szCs w:val="24"/>
        </w:rPr>
        <w:tab/>
        <w:t>2,0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38</w:t>
      </w:r>
      <w:r w:rsidRPr="00F97309">
        <w:rPr>
          <w:rFonts w:cstheme="minorHAnsi"/>
          <w:sz w:val="24"/>
          <w:szCs w:val="24"/>
        </w:rPr>
        <w:tab/>
        <w:t xml:space="preserve">  7</w:t>
      </w:r>
      <w:r w:rsidRPr="00F97309">
        <w:rPr>
          <w:rFonts w:cstheme="minorHAnsi"/>
          <w:sz w:val="24"/>
          <w:szCs w:val="24"/>
        </w:rPr>
        <w:tab/>
        <w:t xml:space="preserve"> 11</w:t>
      </w:r>
      <w:r w:rsidRPr="00F97309">
        <w:rPr>
          <w:rFonts w:cstheme="minorHAnsi"/>
          <w:sz w:val="24"/>
          <w:szCs w:val="24"/>
        </w:rPr>
        <w:tab/>
      </w:r>
    </w:p>
    <w:p w14:paraId="20EB454D"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20</w:t>
      </w:r>
      <w:r w:rsidRPr="00F97309">
        <w:rPr>
          <w:rFonts w:cstheme="minorHAnsi"/>
          <w:sz w:val="24"/>
          <w:szCs w:val="24"/>
        </w:rPr>
        <w:tab/>
        <w:t>2,0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40</w:t>
      </w:r>
      <w:r w:rsidRPr="00F97309">
        <w:rPr>
          <w:rFonts w:cstheme="minorHAnsi"/>
          <w:sz w:val="24"/>
          <w:szCs w:val="24"/>
        </w:rPr>
        <w:tab/>
        <w:t xml:space="preserve">  9</w:t>
      </w:r>
      <w:r w:rsidRPr="00F97309">
        <w:rPr>
          <w:rFonts w:cstheme="minorHAnsi"/>
          <w:sz w:val="24"/>
          <w:szCs w:val="24"/>
        </w:rPr>
        <w:tab/>
        <w:t xml:space="preserve"> 24</w:t>
      </w:r>
      <w:r w:rsidRPr="00F97309">
        <w:rPr>
          <w:rFonts w:cstheme="minorHAnsi"/>
          <w:sz w:val="24"/>
          <w:szCs w:val="24"/>
        </w:rPr>
        <w:tab/>
      </w:r>
    </w:p>
    <w:p w14:paraId="7CCE5E2E"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22</w:t>
      </w:r>
      <w:r w:rsidRPr="00F97309">
        <w:rPr>
          <w:rFonts w:cstheme="minorHAnsi"/>
          <w:sz w:val="24"/>
          <w:szCs w:val="24"/>
        </w:rPr>
        <w:tab/>
        <w:t>2,0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w:t>
      </w:r>
      <w:r w:rsidRPr="00F97309">
        <w:rPr>
          <w:rFonts w:cstheme="minorHAnsi"/>
          <w:sz w:val="24"/>
          <w:szCs w:val="24"/>
        </w:rPr>
        <w:tab/>
        <w:t xml:space="preserve"> 33</w:t>
      </w:r>
      <w:r w:rsidRPr="00F97309">
        <w:rPr>
          <w:rFonts w:cstheme="minorHAnsi"/>
          <w:sz w:val="24"/>
          <w:szCs w:val="24"/>
        </w:rPr>
        <w:tab/>
        <w:t xml:space="preserve"> 14</w:t>
      </w:r>
      <w:r w:rsidRPr="00F97309">
        <w:rPr>
          <w:rFonts w:cstheme="minorHAnsi"/>
          <w:sz w:val="24"/>
          <w:szCs w:val="24"/>
        </w:rPr>
        <w:tab/>
      </w:r>
    </w:p>
    <w:p w14:paraId="1400084B" w14:textId="77777777" w:rsidR="00362305" w:rsidRPr="00F97309" w:rsidRDefault="00362305" w:rsidP="00CD3D44">
      <w:pPr>
        <w:spacing w:after="0" w:line="240" w:lineRule="auto"/>
        <w:rPr>
          <w:rFonts w:cstheme="minorHAnsi"/>
          <w:sz w:val="24"/>
          <w:szCs w:val="24"/>
        </w:rPr>
      </w:pPr>
    </w:p>
    <w:p w14:paraId="604AE934"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2</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22</w:t>
      </w:r>
      <w:r w:rsidRPr="00F97309">
        <w:rPr>
          <w:rFonts w:cstheme="minorHAnsi"/>
          <w:sz w:val="24"/>
          <w:szCs w:val="24"/>
        </w:rPr>
        <w:tab/>
        <w:t xml:space="preserve"> 13</w:t>
      </w:r>
      <w:r w:rsidRPr="00F97309">
        <w:rPr>
          <w:rFonts w:cstheme="minorHAnsi"/>
          <w:sz w:val="24"/>
          <w:szCs w:val="24"/>
        </w:rPr>
        <w:tab/>
        <w:t xml:space="preserve">  9</w:t>
      </w:r>
      <w:r w:rsidRPr="00F97309">
        <w:rPr>
          <w:rFonts w:cstheme="minorHAnsi"/>
          <w:sz w:val="24"/>
          <w:szCs w:val="24"/>
        </w:rPr>
        <w:tab/>
      </w:r>
    </w:p>
    <w:p w14:paraId="34E1666E"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 xml:space="preserve"> 7</w:t>
      </w:r>
      <w:r w:rsidRPr="00F97309">
        <w:rPr>
          <w:rFonts w:cstheme="minorHAnsi"/>
          <w:sz w:val="24"/>
          <w:szCs w:val="24"/>
        </w:rPr>
        <w:tab/>
        <w:t>1,5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27</w:t>
      </w:r>
      <w:r w:rsidRPr="00F97309">
        <w:rPr>
          <w:rFonts w:cstheme="minorHAnsi"/>
          <w:sz w:val="24"/>
          <w:szCs w:val="24"/>
        </w:rPr>
        <w:tab/>
        <w:t xml:space="preserve"> 18</w:t>
      </w:r>
      <w:r w:rsidRPr="00F97309">
        <w:rPr>
          <w:rFonts w:cstheme="minorHAnsi"/>
          <w:sz w:val="24"/>
          <w:szCs w:val="24"/>
        </w:rPr>
        <w:tab/>
        <w:t xml:space="preserve"> 12</w:t>
      </w:r>
      <w:r w:rsidRPr="00F97309">
        <w:rPr>
          <w:rFonts w:cstheme="minorHAnsi"/>
          <w:sz w:val="24"/>
          <w:szCs w:val="24"/>
        </w:rPr>
        <w:tab/>
      </w:r>
    </w:p>
    <w:p w14:paraId="46234B13"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10</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30</w:t>
      </w:r>
      <w:r w:rsidRPr="00F97309">
        <w:rPr>
          <w:rFonts w:cstheme="minorHAnsi"/>
          <w:sz w:val="24"/>
          <w:szCs w:val="24"/>
        </w:rPr>
        <w:tab/>
        <w:t xml:space="preserve">  1</w:t>
      </w:r>
      <w:r w:rsidRPr="00F97309">
        <w:rPr>
          <w:rFonts w:cstheme="minorHAnsi"/>
          <w:sz w:val="24"/>
          <w:szCs w:val="24"/>
        </w:rPr>
        <w:tab/>
        <w:t xml:space="preserve"> 21</w:t>
      </w:r>
      <w:r w:rsidRPr="00F97309">
        <w:rPr>
          <w:rFonts w:cstheme="minorHAnsi"/>
          <w:sz w:val="24"/>
          <w:szCs w:val="24"/>
        </w:rPr>
        <w:tab/>
      </w:r>
    </w:p>
    <w:p w14:paraId="5303EBD2"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13</w:t>
      </w:r>
      <w:r w:rsidRPr="00F97309">
        <w:rPr>
          <w:rFonts w:cstheme="minorHAnsi"/>
          <w:sz w:val="24"/>
          <w:szCs w:val="24"/>
        </w:rPr>
        <w:tab/>
        <w:t>1,5</w:t>
      </w:r>
      <w:r w:rsidRPr="00F97309">
        <w:rPr>
          <w:rFonts w:cstheme="minorHAnsi"/>
          <w:sz w:val="24"/>
          <w:szCs w:val="24"/>
        </w:rPr>
        <w:tab/>
        <w:t xml:space="preserve"> 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33</w:t>
      </w:r>
      <w:r w:rsidRPr="00F97309">
        <w:rPr>
          <w:rFonts w:cstheme="minorHAnsi"/>
          <w:sz w:val="24"/>
          <w:szCs w:val="24"/>
        </w:rPr>
        <w:tab/>
        <w:t xml:space="preserve">  2</w:t>
      </w:r>
      <w:r w:rsidRPr="00F97309">
        <w:rPr>
          <w:rFonts w:cstheme="minorHAnsi"/>
          <w:sz w:val="24"/>
          <w:szCs w:val="24"/>
        </w:rPr>
        <w:tab/>
        <w:t xml:space="preserve">  3</w:t>
      </w:r>
      <w:r w:rsidRPr="00F97309">
        <w:rPr>
          <w:rFonts w:cstheme="minorHAnsi"/>
          <w:sz w:val="24"/>
          <w:szCs w:val="24"/>
        </w:rPr>
        <w:tab/>
      </w:r>
    </w:p>
    <w:p w14:paraId="587AC1E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15</w:t>
      </w:r>
      <w:r w:rsidRPr="00F97309">
        <w:rPr>
          <w:rFonts w:cstheme="minorHAnsi"/>
          <w:sz w:val="24"/>
          <w:szCs w:val="24"/>
        </w:rPr>
        <w:tab/>
        <w:t>1,5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t xml:space="preserve"> 31</w:t>
      </w:r>
      <w:r w:rsidRPr="00F97309">
        <w:rPr>
          <w:rFonts w:cstheme="minorHAnsi"/>
          <w:sz w:val="24"/>
          <w:szCs w:val="24"/>
        </w:rPr>
        <w:tab/>
        <w:t xml:space="preserve">  4</w:t>
      </w:r>
      <w:r w:rsidRPr="00F97309">
        <w:rPr>
          <w:rFonts w:cstheme="minorHAnsi"/>
          <w:sz w:val="24"/>
          <w:szCs w:val="24"/>
        </w:rPr>
        <w:tab/>
      </w:r>
    </w:p>
    <w:p w14:paraId="786DF3B0"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19</w:t>
      </w:r>
      <w:r w:rsidRPr="00F97309">
        <w:rPr>
          <w:rFonts w:cstheme="minorHAnsi"/>
          <w:sz w:val="24"/>
          <w:szCs w:val="24"/>
        </w:rPr>
        <w:tab/>
        <w:t>1,5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t xml:space="preserve"> 27</w:t>
      </w:r>
      <w:r w:rsidRPr="00F97309">
        <w:rPr>
          <w:rFonts w:cstheme="minorHAnsi"/>
          <w:sz w:val="24"/>
          <w:szCs w:val="24"/>
        </w:rPr>
        <w:tab/>
      </w:r>
    </w:p>
    <w:p w14:paraId="2D2AA44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21</w:t>
      </w:r>
      <w:r w:rsidRPr="00F97309">
        <w:rPr>
          <w:rFonts w:cstheme="minorHAnsi"/>
          <w:sz w:val="24"/>
          <w:szCs w:val="24"/>
        </w:rPr>
        <w:tab/>
        <w:t>1,5</w:t>
      </w:r>
      <w:r w:rsidRPr="00F97309">
        <w:rPr>
          <w:rFonts w:cstheme="minorHAnsi"/>
          <w:sz w:val="24"/>
          <w:szCs w:val="24"/>
        </w:rPr>
        <w:tab/>
        <w:t xml:space="preserve"> BWW</w:t>
      </w:r>
      <w:r w:rsidRPr="00F97309">
        <w:rPr>
          <w:rFonts w:cstheme="minorHAnsi"/>
          <w:sz w:val="24"/>
          <w:szCs w:val="24"/>
        </w:rPr>
        <w:tab/>
        <w:t xml:space="preserve">  B1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w:t>
      </w:r>
      <w:r w:rsidRPr="00F97309">
        <w:rPr>
          <w:rFonts w:cstheme="minorHAnsi"/>
          <w:sz w:val="24"/>
          <w:szCs w:val="24"/>
        </w:rPr>
        <w:tab/>
        <w:t xml:space="preserve"> 30</w:t>
      </w:r>
      <w:r w:rsidRPr="00F97309">
        <w:rPr>
          <w:rFonts w:cstheme="minorHAnsi"/>
          <w:sz w:val="24"/>
          <w:szCs w:val="24"/>
        </w:rPr>
        <w:tab/>
        <w:t xml:space="preserve"> 10</w:t>
      </w:r>
      <w:r w:rsidRPr="00F97309">
        <w:rPr>
          <w:rFonts w:cstheme="minorHAnsi"/>
          <w:sz w:val="24"/>
          <w:szCs w:val="24"/>
        </w:rPr>
        <w:tab/>
      </w:r>
    </w:p>
    <w:p w14:paraId="57EDA6BD"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23</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w:t>
      </w:r>
      <w:r w:rsidRPr="00F97309">
        <w:rPr>
          <w:rFonts w:cstheme="minorHAnsi"/>
          <w:sz w:val="24"/>
          <w:szCs w:val="24"/>
        </w:rPr>
        <w:tab/>
        <w:t xml:space="preserve"> 32</w:t>
      </w:r>
      <w:r w:rsidRPr="00F97309">
        <w:rPr>
          <w:rFonts w:cstheme="minorHAnsi"/>
          <w:sz w:val="24"/>
          <w:szCs w:val="24"/>
        </w:rPr>
        <w:tab/>
        <w:t xml:space="preserve"> 36</w:t>
      </w:r>
      <w:r w:rsidRPr="00F97309">
        <w:rPr>
          <w:rFonts w:cstheme="minorHAnsi"/>
          <w:sz w:val="24"/>
          <w:szCs w:val="24"/>
        </w:rPr>
        <w:tab/>
      </w:r>
    </w:p>
    <w:p w14:paraId="5322842A"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27</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7</w:t>
      </w:r>
      <w:r w:rsidRPr="00F97309">
        <w:rPr>
          <w:rFonts w:cstheme="minorHAnsi"/>
          <w:sz w:val="24"/>
          <w:szCs w:val="24"/>
        </w:rPr>
        <w:tab/>
        <w:t xml:space="preserve"> 38</w:t>
      </w:r>
      <w:r w:rsidRPr="00F97309">
        <w:rPr>
          <w:rFonts w:cstheme="minorHAnsi"/>
          <w:sz w:val="24"/>
          <w:szCs w:val="24"/>
        </w:rPr>
        <w:tab/>
        <w:t xml:space="preserve"> 19</w:t>
      </w:r>
      <w:r w:rsidRPr="00F97309">
        <w:rPr>
          <w:rFonts w:cstheme="minorHAnsi"/>
          <w:sz w:val="24"/>
          <w:szCs w:val="24"/>
        </w:rPr>
        <w:tab/>
      </w:r>
    </w:p>
    <w:p w14:paraId="6E35217C"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28</w:t>
      </w:r>
      <w:r w:rsidRPr="00F97309">
        <w:rPr>
          <w:rFonts w:cstheme="minorHAnsi"/>
          <w:sz w:val="24"/>
          <w:szCs w:val="24"/>
        </w:rPr>
        <w:tab/>
        <w:t>1,5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8</w:t>
      </w:r>
      <w:r w:rsidRPr="00F97309">
        <w:rPr>
          <w:rFonts w:cstheme="minorHAnsi"/>
          <w:sz w:val="24"/>
          <w:szCs w:val="24"/>
        </w:rPr>
        <w:tab/>
        <w:t xml:space="preserve"> 39</w:t>
      </w:r>
      <w:r w:rsidRPr="00F97309">
        <w:rPr>
          <w:rFonts w:cstheme="minorHAnsi"/>
          <w:sz w:val="24"/>
          <w:szCs w:val="24"/>
        </w:rPr>
        <w:tab/>
        <w:t xml:space="preserve"> 35</w:t>
      </w:r>
      <w:r w:rsidRPr="00F97309">
        <w:rPr>
          <w:rFonts w:cstheme="minorHAnsi"/>
          <w:sz w:val="24"/>
          <w:szCs w:val="24"/>
        </w:rPr>
        <w:tab/>
      </w:r>
    </w:p>
    <w:p w14:paraId="0752974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29</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t xml:space="preserve"> 40</w:t>
      </w:r>
      <w:r w:rsidRPr="00F97309">
        <w:rPr>
          <w:rFonts w:cstheme="minorHAnsi"/>
          <w:sz w:val="24"/>
          <w:szCs w:val="24"/>
        </w:rPr>
        <w:tab/>
        <w:t xml:space="preserve"> 32</w:t>
      </w:r>
      <w:r w:rsidRPr="00F97309">
        <w:rPr>
          <w:rFonts w:cstheme="minorHAnsi"/>
          <w:sz w:val="24"/>
          <w:szCs w:val="24"/>
        </w:rPr>
        <w:tab/>
      </w:r>
    </w:p>
    <w:p w14:paraId="06820A6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39</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19</w:t>
      </w:r>
      <w:r w:rsidRPr="00F97309">
        <w:rPr>
          <w:rFonts w:cstheme="minorHAnsi"/>
          <w:sz w:val="24"/>
          <w:szCs w:val="24"/>
        </w:rPr>
        <w:tab/>
        <w:t xml:space="preserve"> 28</w:t>
      </w:r>
      <w:r w:rsidRPr="00F97309">
        <w:rPr>
          <w:rFonts w:cstheme="minorHAnsi"/>
          <w:sz w:val="24"/>
          <w:szCs w:val="24"/>
        </w:rPr>
        <w:tab/>
        <w:t xml:space="preserve"> 30</w:t>
      </w:r>
      <w:r w:rsidRPr="00F97309">
        <w:rPr>
          <w:rFonts w:cstheme="minorHAnsi"/>
          <w:sz w:val="24"/>
          <w:szCs w:val="24"/>
        </w:rPr>
        <w:tab/>
      </w:r>
    </w:p>
    <w:p w14:paraId="45D6178A" w14:textId="77777777" w:rsidR="00362305" w:rsidRPr="00F97309" w:rsidRDefault="00362305" w:rsidP="00CD3D44">
      <w:pPr>
        <w:spacing w:after="0" w:line="240" w:lineRule="auto"/>
        <w:rPr>
          <w:rFonts w:cstheme="minorHAnsi"/>
          <w:sz w:val="24"/>
          <w:szCs w:val="24"/>
        </w:rPr>
      </w:pPr>
    </w:p>
    <w:p w14:paraId="4151E838"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14</w:t>
      </w:r>
      <w:r w:rsidRPr="00F97309">
        <w:rPr>
          <w:rFonts w:cstheme="minorHAnsi"/>
          <w:sz w:val="24"/>
          <w:szCs w:val="24"/>
        </w:rPr>
        <w:tab/>
        <w:t>1,0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34</w:t>
      </w:r>
      <w:r w:rsidRPr="00F97309">
        <w:rPr>
          <w:rFonts w:cstheme="minorHAnsi"/>
          <w:sz w:val="24"/>
          <w:szCs w:val="24"/>
        </w:rPr>
        <w:tab/>
        <w:t xml:space="preserve">  5</w:t>
      </w:r>
      <w:r w:rsidRPr="00F97309">
        <w:rPr>
          <w:rFonts w:cstheme="minorHAnsi"/>
          <w:sz w:val="24"/>
          <w:szCs w:val="24"/>
        </w:rPr>
        <w:tab/>
        <w:t xml:space="preserve"> 22</w:t>
      </w:r>
      <w:r w:rsidRPr="00F97309">
        <w:rPr>
          <w:rFonts w:cstheme="minorHAnsi"/>
          <w:sz w:val="24"/>
          <w:szCs w:val="24"/>
        </w:rPr>
        <w:tab/>
      </w:r>
    </w:p>
    <w:p w14:paraId="7E467313"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24</w:t>
      </w:r>
      <w:r w:rsidRPr="00F97309">
        <w:rPr>
          <w:rFonts w:cstheme="minorHAnsi"/>
          <w:sz w:val="24"/>
          <w:szCs w:val="24"/>
        </w:rPr>
        <w:tab/>
        <w:t>1,0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t xml:space="preserve"> 20</w:t>
      </w:r>
      <w:r w:rsidRPr="00F97309">
        <w:rPr>
          <w:rFonts w:cstheme="minorHAnsi"/>
          <w:sz w:val="24"/>
          <w:szCs w:val="24"/>
        </w:rPr>
        <w:tab/>
      </w:r>
    </w:p>
    <w:p w14:paraId="6FB98BB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25</w:t>
      </w:r>
      <w:r w:rsidRPr="00F97309">
        <w:rPr>
          <w:rFonts w:cstheme="minorHAnsi"/>
          <w:sz w:val="24"/>
          <w:szCs w:val="24"/>
        </w:rPr>
        <w:tab/>
        <w:t>1,0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5</w:t>
      </w:r>
      <w:r w:rsidRPr="00F97309">
        <w:rPr>
          <w:rFonts w:cstheme="minorHAnsi"/>
          <w:sz w:val="24"/>
          <w:szCs w:val="24"/>
        </w:rPr>
        <w:tab/>
        <w:t xml:space="preserve"> 34</w:t>
      </w:r>
      <w:r w:rsidRPr="00F97309">
        <w:rPr>
          <w:rFonts w:cstheme="minorHAnsi"/>
          <w:sz w:val="24"/>
          <w:szCs w:val="24"/>
        </w:rPr>
        <w:tab/>
        <w:t xml:space="preserve"> 17</w:t>
      </w:r>
      <w:r w:rsidRPr="00F97309">
        <w:rPr>
          <w:rFonts w:cstheme="minorHAnsi"/>
          <w:sz w:val="24"/>
          <w:szCs w:val="24"/>
        </w:rPr>
        <w:tab/>
      </w:r>
    </w:p>
    <w:p w14:paraId="3C3220BC"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26</w:t>
      </w:r>
      <w:r w:rsidRPr="00F97309">
        <w:rPr>
          <w:rFonts w:cstheme="minorHAnsi"/>
          <w:sz w:val="24"/>
          <w:szCs w:val="24"/>
        </w:rPr>
        <w:tab/>
        <w:t>1,0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6</w:t>
      </w:r>
      <w:r w:rsidRPr="00F97309">
        <w:rPr>
          <w:rFonts w:cstheme="minorHAnsi"/>
          <w:sz w:val="24"/>
          <w:szCs w:val="24"/>
        </w:rPr>
        <w:tab/>
        <w:t xml:space="preserve"> 37</w:t>
      </w:r>
      <w:r w:rsidRPr="00F97309">
        <w:rPr>
          <w:rFonts w:cstheme="minorHAnsi"/>
          <w:sz w:val="24"/>
          <w:szCs w:val="24"/>
        </w:rPr>
        <w:tab/>
        <w:t xml:space="preserve"> 16</w:t>
      </w:r>
      <w:r w:rsidRPr="00F97309">
        <w:rPr>
          <w:rFonts w:cstheme="minorHAnsi"/>
          <w:sz w:val="24"/>
          <w:szCs w:val="24"/>
        </w:rPr>
        <w:tab/>
      </w:r>
    </w:p>
    <w:p w14:paraId="6A1E8EC2"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31</w:t>
      </w:r>
      <w:r w:rsidRPr="00F97309">
        <w:rPr>
          <w:rFonts w:cstheme="minorHAnsi"/>
          <w:sz w:val="24"/>
          <w:szCs w:val="24"/>
        </w:rPr>
        <w:tab/>
        <w:t>1,0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11</w:t>
      </w:r>
      <w:r w:rsidRPr="00F97309">
        <w:rPr>
          <w:rFonts w:cstheme="minorHAnsi"/>
          <w:sz w:val="24"/>
          <w:szCs w:val="24"/>
        </w:rPr>
        <w:tab/>
        <w:t xml:space="preserve"> 15</w:t>
      </w:r>
      <w:r w:rsidRPr="00F97309">
        <w:rPr>
          <w:rFonts w:cstheme="minorHAnsi"/>
          <w:sz w:val="24"/>
          <w:szCs w:val="24"/>
        </w:rPr>
        <w:tab/>
        <w:t xml:space="preserve"> 40</w:t>
      </w:r>
      <w:r w:rsidRPr="00F97309">
        <w:rPr>
          <w:rFonts w:cstheme="minorHAnsi"/>
          <w:sz w:val="24"/>
          <w:szCs w:val="24"/>
        </w:rPr>
        <w:tab/>
      </w:r>
    </w:p>
    <w:p w14:paraId="315786BD"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33</w:t>
      </w:r>
      <w:r w:rsidRPr="00F97309">
        <w:rPr>
          <w:rFonts w:cstheme="minorHAnsi"/>
          <w:sz w:val="24"/>
          <w:szCs w:val="24"/>
        </w:rPr>
        <w:tab/>
        <w:t>1,0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13</w:t>
      </w:r>
      <w:r w:rsidRPr="00F97309">
        <w:rPr>
          <w:rFonts w:cstheme="minorHAnsi"/>
          <w:sz w:val="24"/>
          <w:szCs w:val="24"/>
        </w:rPr>
        <w:tab/>
        <w:t xml:space="preserve"> 22</w:t>
      </w:r>
      <w:r w:rsidRPr="00F97309">
        <w:rPr>
          <w:rFonts w:cstheme="minorHAnsi"/>
          <w:sz w:val="24"/>
          <w:szCs w:val="24"/>
        </w:rPr>
        <w:tab/>
        <w:t xml:space="preserve"> 38</w:t>
      </w:r>
      <w:r w:rsidRPr="00F97309">
        <w:rPr>
          <w:rFonts w:cstheme="minorHAnsi"/>
          <w:sz w:val="24"/>
          <w:szCs w:val="24"/>
        </w:rPr>
        <w:tab/>
      </w:r>
    </w:p>
    <w:p w14:paraId="05D8C77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37</w:t>
      </w:r>
      <w:r w:rsidRPr="00F97309">
        <w:rPr>
          <w:rFonts w:cstheme="minorHAnsi"/>
          <w:sz w:val="24"/>
          <w:szCs w:val="24"/>
        </w:rPr>
        <w:tab/>
        <w:t>1,0</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17</w:t>
      </w:r>
      <w:r w:rsidRPr="00F97309">
        <w:rPr>
          <w:rFonts w:cstheme="minorHAnsi"/>
          <w:sz w:val="24"/>
          <w:szCs w:val="24"/>
        </w:rPr>
        <w:tab/>
        <w:t xml:space="preserve"> 26</w:t>
      </w:r>
      <w:r w:rsidRPr="00F97309">
        <w:rPr>
          <w:rFonts w:cstheme="minorHAnsi"/>
          <w:sz w:val="24"/>
          <w:szCs w:val="24"/>
        </w:rPr>
        <w:tab/>
        <w:t xml:space="preserve"> 34</w:t>
      </w:r>
      <w:r w:rsidRPr="00F97309">
        <w:rPr>
          <w:rFonts w:cstheme="minorHAnsi"/>
          <w:sz w:val="24"/>
          <w:szCs w:val="24"/>
        </w:rPr>
        <w:tab/>
      </w:r>
    </w:p>
    <w:p w14:paraId="68691305"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40</w:t>
      </w:r>
      <w:r w:rsidRPr="00F97309">
        <w:rPr>
          <w:rFonts w:cstheme="minorHAnsi"/>
          <w:sz w:val="24"/>
          <w:szCs w:val="24"/>
        </w:rPr>
        <w:tab/>
        <w:t>1,0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20</w:t>
      </w:r>
      <w:r w:rsidRPr="00F97309">
        <w:rPr>
          <w:rFonts w:cstheme="minorHAnsi"/>
          <w:sz w:val="24"/>
          <w:szCs w:val="24"/>
        </w:rPr>
        <w:tab/>
        <w:t xml:space="preserve"> 29</w:t>
      </w:r>
      <w:r w:rsidRPr="00F97309">
        <w:rPr>
          <w:rFonts w:cstheme="minorHAnsi"/>
          <w:sz w:val="24"/>
          <w:szCs w:val="24"/>
        </w:rPr>
        <w:tab/>
        <w:t xml:space="preserve"> 31</w:t>
      </w:r>
      <w:r w:rsidRPr="00F97309">
        <w:rPr>
          <w:rFonts w:cstheme="minorHAnsi"/>
          <w:sz w:val="24"/>
          <w:szCs w:val="24"/>
        </w:rPr>
        <w:tab/>
      </w:r>
    </w:p>
    <w:p w14:paraId="220B8B26" w14:textId="77777777" w:rsidR="00362305" w:rsidRPr="00F97309" w:rsidRDefault="00362305" w:rsidP="00CD3D44">
      <w:pPr>
        <w:spacing w:after="0" w:line="240" w:lineRule="auto"/>
        <w:rPr>
          <w:rFonts w:cstheme="minorHAnsi"/>
          <w:sz w:val="24"/>
          <w:szCs w:val="24"/>
        </w:rPr>
      </w:pPr>
    </w:p>
    <w:p w14:paraId="2FE5EC99"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32</w:t>
      </w:r>
      <w:r w:rsidRPr="00F97309">
        <w:rPr>
          <w:rFonts w:cstheme="minorHAnsi"/>
          <w:sz w:val="24"/>
          <w:szCs w:val="24"/>
        </w:rPr>
        <w:tab/>
        <w:t>0,5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12</w:t>
      </w:r>
      <w:r w:rsidRPr="00F97309">
        <w:rPr>
          <w:rFonts w:cstheme="minorHAnsi"/>
          <w:sz w:val="24"/>
          <w:szCs w:val="24"/>
        </w:rPr>
        <w:tab/>
        <w:t xml:space="preserve"> 23</w:t>
      </w:r>
      <w:r w:rsidRPr="00F97309">
        <w:rPr>
          <w:rFonts w:cstheme="minorHAnsi"/>
          <w:sz w:val="24"/>
          <w:szCs w:val="24"/>
        </w:rPr>
        <w:tab/>
        <w:t xml:space="preserve"> 29</w:t>
      </w:r>
      <w:r w:rsidRPr="00F97309">
        <w:rPr>
          <w:rFonts w:cstheme="minorHAnsi"/>
          <w:sz w:val="24"/>
          <w:szCs w:val="24"/>
        </w:rPr>
        <w:tab/>
      </w:r>
    </w:p>
    <w:p w14:paraId="22B2817A"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35</w:t>
      </w:r>
      <w:r w:rsidRPr="00F97309">
        <w:rPr>
          <w:rFonts w:cstheme="minorHAnsi"/>
          <w:sz w:val="24"/>
          <w:szCs w:val="24"/>
        </w:rPr>
        <w:tab/>
        <w:t>0,5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15</w:t>
      </w:r>
      <w:r w:rsidRPr="00F97309">
        <w:rPr>
          <w:rFonts w:cstheme="minorHAnsi"/>
          <w:sz w:val="24"/>
          <w:szCs w:val="24"/>
        </w:rPr>
        <w:tab/>
        <w:t xml:space="preserve"> 11</w:t>
      </w:r>
      <w:r w:rsidRPr="00F97309">
        <w:rPr>
          <w:rFonts w:cstheme="minorHAnsi"/>
          <w:sz w:val="24"/>
          <w:szCs w:val="24"/>
        </w:rPr>
        <w:tab/>
        <w:t xml:space="preserve"> 28</w:t>
      </w:r>
      <w:r w:rsidRPr="00F97309">
        <w:rPr>
          <w:rFonts w:cstheme="minorHAnsi"/>
          <w:sz w:val="24"/>
          <w:szCs w:val="24"/>
        </w:rPr>
        <w:tab/>
      </w:r>
    </w:p>
    <w:p w14:paraId="351DDB45"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36</w:t>
      </w:r>
      <w:r w:rsidRPr="00F97309">
        <w:rPr>
          <w:rFonts w:cstheme="minorHAnsi"/>
          <w:sz w:val="24"/>
          <w:szCs w:val="24"/>
        </w:rPr>
        <w:tab/>
        <w:t>0,5</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16</w:t>
      </w:r>
      <w:r w:rsidRPr="00F97309">
        <w:rPr>
          <w:rFonts w:cstheme="minorHAnsi"/>
          <w:sz w:val="24"/>
          <w:szCs w:val="24"/>
        </w:rPr>
        <w:tab/>
        <w:t xml:space="preserve">  4</w:t>
      </w:r>
      <w:r w:rsidRPr="00F97309">
        <w:rPr>
          <w:rFonts w:cstheme="minorHAnsi"/>
          <w:sz w:val="24"/>
          <w:szCs w:val="24"/>
        </w:rPr>
        <w:tab/>
        <w:t xml:space="preserve"> 23</w:t>
      </w:r>
      <w:r w:rsidRPr="00F97309">
        <w:rPr>
          <w:rFonts w:cstheme="minorHAnsi"/>
          <w:sz w:val="24"/>
          <w:szCs w:val="24"/>
        </w:rPr>
        <w:tab/>
      </w:r>
    </w:p>
    <w:p w14:paraId="5571B783" w14:textId="77777777" w:rsidR="00362305" w:rsidRPr="00F97309" w:rsidRDefault="00362305" w:rsidP="00CD3D44">
      <w:pPr>
        <w:spacing w:after="0" w:line="240" w:lineRule="auto"/>
        <w:rPr>
          <w:rFonts w:cstheme="minorHAnsi"/>
          <w:sz w:val="24"/>
          <w:szCs w:val="24"/>
        </w:rPr>
      </w:pPr>
    </w:p>
    <w:p w14:paraId="069A0771"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30</w:t>
      </w:r>
      <w:r w:rsidRPr="00F97309">
        <w:rPr>
          <w:rFonts w:cstheme="minorHAnsi"/>
          <w:sz w:val="24"/>
          <w:szCs w:val="24"/>
        </w:rPr>
        <w:tab/>
        <w:t>0,0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10</w:t>
      </w:r>
      <w:r w:rsidRPr="00F97309">
        <w:rPr>
          <w:rFonts w:cstheme="minorHAnsi"/>
          <w:sz w:val="24"/>
          <w:szCs w:val="24"/>
        </w:rPr>
        <w:tab/>
        <w:t xml:space="preserve"> 21</w:t>
      </w:r>
      <w:r w:rsidRPr="00F97309">
        <w:rPr>
          <w:rFonts w:cstheme="minorHAnsi"/>
          <w:sz w:val="24"/>
          <w:szCs w:val="24"/>
        </w:rPr>
        <w:tab/>
        <w:t xml:space="preserve"> 39</w:t>
      </w:r>
      <w:r w:rsidRPr="00F97309">
        <w:rPr>
          <w:rFonts w:cstheme="minorHAnsi"/>
          <w:sz w:val="24"/>
          <w:szCs w:val="24"/>
        </w:rPr>
        <w:tab/>
      </w:r>
    </w:p>
    <w:p w14:paraId="5E1C2E46"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34</w:t>
      </w:r>
      <w:r w:rsidRPr="00F97309">
        <w:rPr>
          <w:rFonts w:cstheme="minorHAnsi"/>
          <w:sz w:val="24"/>
          <w:szCs w:val="24"/>
        </w:rPr>
        <w:tab/>
        <w:t>0,0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14</w:t>
      </w:r>
      <w:r w:rsidRPr="00F97309">
        <w:rPr>
          <w:rFonts w:cstheme="minorHAnsi"/>
          <w:sz w:val="24"/>
          <w:szCs w:val="24"/>
        </w:rPr>
        <w:tab/>
        <w:t xml:space="preserve"> 25</w:t>
      </w:r>
      <w:r w:rsidRPr="00F97309">
        <w:rPr>
          <w:rFonts w:cstheme="minorHAnsi"/>
          <w:sz w:val="24"/>
          <w:szCs w:val="24"/>
        </w:rPr>
        <w:tab/>
        <w:t xml:space="preserve"> 37</w:t>
      </w:r>
      <w:r w:rsidRPr="00F97309">
        <w:rPr>
          <w:rFonts w:cstheme="minorHAnsi"/>
          <w:sz w:val="24"/>
          <w:szCs w:val="24"/>
        </w:rPr>
        <w:tab/>
      </w:r>
    </w:p>
    <w:p w14:paraId="7A28246B" w14:textId="77777777" w:rsidR="00362305" w:rsidRPr="00F97309" w:rsidRDefault="00362305" w:rsidP="00CD3D44">
      <w:pPr>
        <w:spacing w:after="0" w:line="240" w:lineRule="auto"/>
        <w:rPr>
          <w:rFonts w:cstheme="minorHAnsi"/>
          <w:sz w:val="24"/>
          <w:szCs w:val="24"/>
        </w:rPr>
      </w:pPr>
      <w:r w:rsidRPr="00F97309">
        <w:rPr>
          <w:rFonts w:cstheme="minorHAnsi"/>
          <w:sz w:val="24"/>
          <w:szCs w:val="24"/>
        </w:rPr>
        <w:t>38</w:t>
      </w:r>
      <w:r w:rsidRPr="00F97309">
        <w:rPr>
          <w:rFonts w:cstheme="minorHAnsi"/>
          <w:sz w:val="24"/>
          <w:szCs w:val="24"/>
        </w:rPr>
        <w:tab/>
        <w:t>0,0</w:t>
      </w:r>
      <w:r w:rsidRPr="00F97309">
        <w:rPr>
          <w:rFonts w:cstheme="minorHAnsi"/>
          <w:sz w:val="24"/>
          <w:szCs w:val="24"/>
        </w:rPr>
        <w:tab/>
        <w:t xml:space="preserve"> 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18</w:t>
      </w:r>
      <w:r w:rsidRPr="00F97309">
        <w:rPr>
          <w:rFonts w:cstheme="minorHAnsi"/>
          <w:sz w:val="24"/>
          <w:szCs w:val="24"/>
        </w:rPr>
        <w:tab/>
        <w:t xml:space="preserve"> 27</w:t>
      </w:r>
      <w:r w:rsidRPr="00F97309">
        <w:rPr>
          <w:rFonts w:cstheme="minorHAnsi"/>
          <w:sz w:val="24"/>
          <w:szCs w:val="24"/>
        </w:rPr>
        <w:tab/>
        <w:t xml:space="preserve"> 33</w:t>
      </w:r>
      <w:r w:rsidRPr="00F97309">
        <w:rPr>
          <w:rFonts w:cstheme="minorHAnsi"/>
          <w:sz w:val="24"/>
          <w:szCs w:val="24"/>
        </w:rPr>
        <w:tab/>
      </w:r>
    </w:p>
    <w:p w14:paraId="710A19C6" w14:textId="77777777" w:rsidR="00362305" w:rsidRPr="00F97309" w:rsidRDefault="00362305" w:rsidP="00362305">
      <w:pPr>
        <w:jc w:val="both"/>
        <w:rPr>
          <w:rFonts w:cstheme="minorHAnsi"/>
          <w:sz w:val="24"/>
          <w:szCs w:val="24"/>
        </w:rPr>
      </w:pPr>
    </w:p>
    <w:p w14:paraId="2B8BB957" w14:textId="77777777" w:rsidR="00362305" w:rsidRPr="00F97309" w:rsidRDefault="00362305" w:rsidP="00362305">
      <w:pPr>
        <w:jc w:val="both"/>
        <w:rPr>
          <w:rFonts w:cstheme="minorHAnsi"/>
          <w:sz w:val="24"/>
          <w:szCs w:val="24"/>
        </w:rPr>
      </w:pPr>
      <w:r w:rsidRPr="00F97309">
        <w:rPr>
          <w:rFonts w:cstheme="minorHAnsi"/>
          <w:sz w:val="24"/>
          <w:szCs w:val="24"/>
        </w:rPr>
        <w:t>Además de la información que ya conocíamos, se añade un nuevo símbolo, que se indica (en algunos casos) bajo la columna -1R</w:t>
      </w:r>
      <w:r w:rsidRPr="00F97309">
        <w:rPr>
          <w:rStyle w:val="Refdenotaalpie"/>
          <w:rFonts w:cstheme="minorHAnsi"/>
          <w:sz w:val="24"/>
          <w:szCs w:val="24"/>
        </w:rPr>
        <w:footnoteReference w:id="33"/>
      </w:r>
      <w:r w:rsidRPr="00F97309">
        <w:rPr>
          <w:rFonts w:cstheme="minorHAnsi"/>
          <w:sz w:val="24"/>
          <w:szCs w:val="24"/>
        </w:rPr>
        <w:t>. Esta información indica aquellos jugadores que, en la ronda inmediata anterior, han sido flotantes descendentes (</w:t>
      </w:r>
      <w:r w:rsidRPr="00F97309">
        <w:rPr>
          <w:rFonts w:ascii="Arial" w:hAnsi="Arial" w:cs="Arial"/>
          <w:sz w:val="24"/>
          <w:szCs w:val="24"/>
        </w:rPr>
        <w:t>▼</w:t>
      </w:r>
      <w:r w:rsidRPr="00F97309">
        <w:rPr>
          <w:rFonts w:cstheme="minorHAnsi"/>
          <w:sz w:val="24"/>
          <w:szCs w:val="24"/>
        </w:rPr>
        <w:t>) o ascendentes (</w:t>
      </w:r>
      <w:r w:rsidRPr="00F97309">
        <w:rPr>
          <w:rFonts w:ascii="Arial" w:hAnsi="Arial" w:cs="Arial"/>
          <w:sz w:val="24"/>
          <w:szCs w:val="24"/>
        </w:rPr>
        <w:t>▲</w:t>
      </w:r>
      <w:r w:rsidRPr="00F97309">
        <w:rPr>
          <w:rFonts w:cstheme="minorHAnsi"/>
          <w:sz w:val="24"/>
          <w:szCs w:val="24"/>
        </w:rPr>
        <w:t>)</w:t>
      </w:r>
      <w:r w:rsidRPr="00F97309">
        <w:rPr>
          <w:rStyle w:val="Refdenotaalpie"/>
          <w:rFonts w:cstheme="minorHAnsi"/>
          <w:sz w:val="24"/>
          <w:szCs w:val="24"/>
        </w:rPr>
        <w:footnoteReference w:id="34"/>
      </w:r>
      <w:r w:rsidRPr="00F97309">
        <w:rPr>
          <w:rFonts w:cstheme="minorHAnsi"/>
          <w:sz w:val="24"/>
          <w:szCs w:val="24"/>
        </w:rPr>
        <w:t>. En sentido estricto no existen los flotantes ascendentes, aunque se denominan así comúnmente a los oponentes emparejados con un flotante descendente</w:t>
      </w:r>
      <w:r w:rsidRPr="00F97309">
        <w:rPr>
          <w:rStyle w:val="Refdenotaalpie"/>
          <w:rFonts w:cstheme="minorHAnsi"/>
          <w:sz w:val="24"/>
          <w:szCs w:val="24"/>
        </w:rPr>
        <w:footnoteReference w:id="35"/>
      </w:r>
      <w:r w:rsidRPr="00F97309">
        <w:rPr>
          <w:rFonts w:cstheme="minorHAnsi"/>
          <w:sz w:val="24"/>
          <w:szCs w:val="24"/>
        </w:rPr>
        <w:t>.</w:t>
      </w:r>
    </w:p>
    <w:p w14:paraId="29EB25D0" w14:textId="77777777" w:rsidR="00362305" w:rsidRPr="00F97309" w:rsidRDefault="00362305" w:rsidP="00362305">
      <w:pPr>
        <w:rPr>
          <w:rFonts w:cstheme="minorHAnsi"/>
          <w:sz w:val="24"/>
          <w:szCs w:val="24"/>
        </w:rPr>
      </w:pPr>
      <w:r w:rsidRPr="00F97309">
        <w:rPr>
          <w:rFonts w:cstheme="minorHAnsi"/>
          <w:sz w:val="24"/>
          <w:szCs w:val="24"/>
        </w:rPr>
        <w:t>Comenzamos el emparejamiento, como siempre por el grupo superior, el de 3 puntos, que es el siguiente:</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53C46294"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1F567B4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w:t>
            </w:r>
          </w:p>
        </w:tc>
      </w:tr>
      <w:tr w:rsidR="00362305" w:rsidRPr="00F97309" w14:paraId="64083CC1" w14:textId="77777777" w:rsidTr="003370E5">
        <w:trPr>
          <w:jc w:val="center"/>
        </w:trPr>
        <w:tc>
          <w:tcPr>
            <w:tcW w:w="1701" w:type="dxa"/>
            <w:tcBorders>
              <w:left w:val="single" w:sz="4" w:space="0" w:color="000000"/>
              <w:bottom w:val="single" w:sz="4" w:space="0" w:color="000000"/>
            </w:tcBorders>
            <w:shd w:val="clear" w:color="auto" w:fill="auto"/>
          </w:tcPr>
          <w:p w14:paraId="3006B76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0CB7035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0C57347" w14:textId="77777777" w:rsidTr="003370E5">
        <w:trPr>
          <w:jc w:val="center"/>
        </w:trPr>
        <w:tc>
          <w:tcPr>
            <w:tcW w:w="1701" w:type="dxa"/>
            <w:shd w:val="clear" w:color="auto" w:fill="auto"/>
          </w:tcPr>
          <w:p w14:paraId="2B0FA6A2"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2786B9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r>
      <w:tr w:rsidR="00362305" w:rsidRPr="00F97309" w14:paraId="600D6612" w14:textId="77777777" w:rsidTr="003370E5">
        <w:trPr>
          <w:jc w:val="center"/>
        </w:trPr>
        <w:tc>
          <w:tcPr>
            <w:tcW w:w="1701" w:type="dxa"/>
            <w:shd w:val="clear" w:color="auto" w:fill="auto"/>
          </w:tcPr>
          <w:p w14:paraId="21E42D55"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49ABD4B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r>
      <w:tr w:rsidR="00362305" w:rsidRPr="00F97309" w14:paraId="33F72F14" w14:textId="77777777" w:rsidTr="003370E5">
        <w:trPr>
          <w:jc w:val="center"/>
        </w:trPr>
        <w:tc>
          <w:tcPr>
            <w:tcW w:w="1701" w:type="dxa"/>
            <w:shd w:val="clear" w:color="auto" w:fill="auto"/>
          </w:tcPr>
          <w:p w14:paraId="7D11B3B3"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2B27E13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r>
    </w:tbl>
    <w:p w14:paraId="2CD5EC08" w14:textId="77777777" w:rsidR="00362305" w:rsidRPr="00F97309" w:rsidRDefault="00362305" w:rsidP="00362305">
      <w:pPr>
        <w:rPr>
          <w:rFonts w:cstheme="minorHAnsi"/>
          <w:sz w:val="24"/>
          <w:szCs w:val="24"/>
        </w:rPr>
      </w:pPr>
    </w:p>
    <w:p w14:paraId="25CCB99D" w14:textId="77777777" w:rsidR="00362305" w:rsidRPr="00F97309" w:rsidRDefault="00362305" w:rsidP="00362305">
      <w:pPr>
        <w:jc w:val="both"/>
        <w:rPr>
          <w:rFonts w:cstheme="minorHAnsi"/>
          <w:sz w:val="24"/>
          <w:szCs w:val="24"/>
        </w:rPr>
      </w:pPr>
      <w:r w:rsidRPr="00F97309">
        <w:rPr>
          <w:rFonts w:cstheme="minorHAnsi"/>
          <w:sz w:val="24"/>
          <w:szCs w:val="24"/>
        </w:rPr>
        <w:t>En este grupo homogéneo se dan varias características a tener en cuenta, como son el valor de X=1 (con dominante negras) y la asignación en la ronda anterior del jugador número 9 como flotante descendente. En principio, salvo que el emparejamiento sea imposible con el valor de X y el de MaxPairs que correspondan, el jugador no repetirá flotante en el mismo sentido ninguna de las 2 rondas siguientes a aquella en la que se le asigno como flotante descendente (párrafos C12-C19 del reglamento del Sistema Suizo Holandés).</w:t>
      </w:r>
    </w:p>
    <w:p w14:paraId="31C49FED" w14:textId="77777777" w:rsidR="00362305" w:rsidRPr="00F97309" w:rsidRDefault="00362305" w:rsidP="00362305">
      <w:pPr>
        <w:jc w:val="both"/>
        <w:rPr>
          <w:rFonts w:cstheme="minorHAnsi"/>
          <w:sz w:val="24"/>
          <w:szCs w:val="24"/>
        </w:rPr>
      </w:pPr>
      <w:r w:rsidRPr="00F97309">
        <w:rPr>
          <w:rFonts w:cstheme="minorHAnsi"/>
          <w:sz w:val="24"/>
          <w:szCs w:val="24"/>
        </w:rPr>
        <w:t>Así que considerando que MaxPairs=1, S1 estará compuesto por el jugador número 1 y S2 por los jugadores 5 y 9. Por tanto, correspondería (inicialmente) el emparejamiento 1-5 pero el jugador 9 flotaría de nuevo, por lo que este emparejamiento se descartaría</w:t>
      </w:r>
      <w:r w:rsidRPr="00F97309">
        <w:rPr>
          <w:rStyle w:val="Refdenotaalpie"/>
          <w:rFonts w:cstheme="minorHAnsi"/>
          <w:sz w:val="24"/>
          <w:szCs w:val="24"/>
        </w:rPr>
        <w:footnoteReference w:id="36"/>
      </w:r>
      <w:r w:rsidRPr="00F97309">
        <w:rPr>
          <w:rFonts w:cstheme="minorHAnsi"/>
          <w:sz w:val="24"/>
          <w:szCs w:val="24"/>
        </w:rPr>
        <w:t>. Por tanto, se intenta el emparejamiento entre el 1 y el 9, teniendo al jugador 5 como flotante descendente, de la manera siguiente:</w:t>
      </w:r>
    </w:p>
    <w:p w14:paraId="05BF1B19"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2F4FD963" w14:textId="77777777" w:rsidTr="003370E5">
        <w:tc>
          <w:tcPr>
            <w:tcW w:w="2834" w:type="dxa"/>
            <w:gridSpan w:val="2"/>
            <w:tcBorders>
              <w:left w:val="single" w:sz="4" w:space="0" w:color="000000"/>
              <w:bottom w:val="single" w:sz="4" w:space="0" w:color="000000"/>
            </w:tcBorders>
            <w:shd w:val="clear" w:color="auto" w:fill="auto"/>
          </w:tcPr>
          <w:p w14:paraId="0F7F46B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w:t>
            </w:r>
          </w:p>
        </w:tc>
        <w:tc>
          <w:tcPr>
            <w:tcW w:w="1134" w:type="dxa"/>
            <w:tcBorders>
              <w:left w:val="single" w:sz="4" w:space="0" w:color="000000"/>
            </w:tcBorders>
            <w:shd w:val="clear" w:color="auto" w:fill="auto"/>
          </w:tcPr>
          <w:p w14:paraId="20C933B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61D123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BD15C4E" w14:textId="77777777" w:rsidTr="003370E5">
        <w:tc>
          <w:tcPr>
            <w:tcW w:w="1417" w:type="dxa"/>
            <w:tcBorders>
              <w:left w:val="single" w:sz="4" w:space="0" w:color="000000"/>
              <w:bottom w:val="single" w:sz="4" w:space="0" w:color="000000"/>
            </w:tcBorders>
            <w:shd w:val="clear" w:color="auto" w:fill="auto"/>
          </w:tcPr>
          <w:p w14:paraId="255369E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C12B2F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46769D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E554A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924976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FA0A63A" w14:textId="77777777" w:rsidTr="003370E5">
        <w:tc>
          <w:tcPr>
            <w:tcW w:w="1417" w:type="dxa"/>
            <w:shd w:val="clear" w:color="auto" w:fill="auto"/>
          </w:tcPr>
          <w:p w14:paraId="39CEE8E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1CA24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w:t>
            </w:r>
          </w:p>
        </w:tc>
        <w:tc>
          <w:tcPr>
            <w:tcW w:w="1134" w:type="dxa"/>
            <w:tcBorders>
              <w:left w:val="single" w:sz="4" w:space="0" w:color="000000"/>
            </w:tcBorders>
            <w:shd w:val="clear" w:color="auto" w:fill="auto"/>
          </w:tcPr>
          <w:p w14:paraId="52F6D88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2DEBE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416" w:type="dxa"/>
            <w:tcBorders>
              <w:left w:val="single" w:sz="4" w:space="0" w:color="000000"/>
            </w:tcBorders>
            <w:shd w:val="clear" w:color="auto" w:fill="auto"/>
          </w:tcPr>
          <w:p w14:paraId="16427C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r>
      <w:tr w:rsidR="00362305" w:rsidRPr="00F97309" w14:paraId="2B5F75B3" w14:textId="77777777" w:rsidTr="003370E5">
        <w:tc>
          <w:tcPr>
            <w:tcW w:w="1417" w:type="dxa"/>
            <w:tcBorders>
              <w:top w:val="double" w:sz="1" w:space="0" w:color="000000"/>
            </w:tcBorders>
            <w:shd w:val="clear" w:color="auto" w:fill="auto"/>
          </w:tcPr>
          <w:p w14:paraId="2115C74E"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ouble" w:sz="1" w:space="0" w:color="000000"/>
              <w:left w:val="single" w:sz="4" w:space="0" w:color="000000"/>
            </w:tcBorders>
            <w:shd w:val="clear" w:color="auto" w:fill="auto"/>
          </w:tcPr>
          <w:p w14:paraId="5B8BB2B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5</w:t>
            </w:r>
          </w:p>
        </w:tc>
        <w:tc>
          <w:tcPr>
            <w:tcW w:w="1134" w:type="dxa"/>
            <w:tcBorders>
              <w:left w:val="single" w:sz="4" w:space="0" w:color="000000"/>
            </w:tcBorders>
            <w:shd w:val="clear" w:color="auto" w:fill="auto"/>
          </w:tcPr>
          <w:p w14:paraId="1953AC8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A0DE08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416A703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r w:rsidRPr="00F97309">
              <w:rPr>
                <w:rFonts w:asciiTheme="minorHAnsi" w:eastAsia="Calibri" w:hAnsiTheme="minorHAnsi" w:cstheme="minorHAnsi"/>
                <w:color w:val="000000"/>
              </w:rPr>
              <w:t>↓</w:t>
            </w:r>
          </w:p>
        </w:tc>
      </w:tr>
      <w:tr w:rsidR="00362305" w:rsidRPr="00F97309" w14:paraId="71CE6256" w14:textId="77777777" w:rsidTr="003370E5">
        <w:tc>
          <w:tcPr>
            <w:tcW w:w="1417" w:type="dxa"/>
            <w:shd w:val="clear" w:color="auto" w:fill="auto"/>
          </w:tcPr>
          <w:p w14:paraId="083322B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CC7229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9</w:t>
            </w:r>
          </w:p>
        </w:tc>
        <w:tc>
          <w:tcPr>
            <w:tcW w:w="1134" w:type="dxa"/>
            <w:tcBorders>
              <w:left w:val="single" w:sz="4" w:space="0" w:color="000000"/>
            </w:tcBorders>
            <w:shd w:val="clear" w:color="auto" w:fill="auto"/>
          </w:tcPr>
          <w:p w14:paraId="6E86D47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591E2B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08B3B90A" w14:textId="77777777" w:rsidR="00362305" w:rsidRPr="00F97309" w:rsidRDefault="00362305" w:rsidP="003370E5">
            <w:pPr>
              <w:pStyle w:val="Contenidodelatabla"/>
              <w:jc w:val="center"/>
              <w:rPr>
                <w:rFonts w:asciiTheme="minorHAnsi" w:hAnsiTheme="minorHAnsi" w:cstheme="minorHAnsi"/>
                <w:color w:val="000000"/>
              </w:rPr>
            </w:pPr>
          </w:p>
        </w:tc>
      </w:tr>
    </w:tbl>
    <w:p w14:paraId="159F75CE" w14:textId="77777777" w:rsidR="00362305" w:rsidRPr="00F97309" w:rsidRDefault="00362305" w:rsidP="00362305">
      <w:pPr>
        <w:jc w:val="both"/>
        <w:rPr>
          <w:rFonts w:cstheme="minorHAnsi"/>
          <w:sz w:val="24"/>
          <w:szCs w:val="24"/>
        </w:rPr>
      </w:pPr>
    </w:p>
    <w:p w14:paraId="21771D5B" w14:textId="77777777" w:rsidR="00362305" w:rsidRPr="00F97309" w:rsidRDefault="00362305" w:rsidP="00362305">
      <w:pPr>
        <w:jc w:val="both"/>
        <w:rPr>
          <w:rFonts w:cstheme="minorHAnsi"/>
          <w:sz w:val="24"/>
          <w:szCs w:val="24"/>
        </w:rPr>
      </w:pPr>
      <w:r w:rsidRPr="00F97309">
        <w:rPr>
          <w:rFonts w:cstheme="minorHAnsi"/>
          <w:sz w:val="24"/>
          <w:szCs w:val="24"/>
        </w:rPr>
        <w:t>Para asignar los colores, estudiamos el historial de colores previo de los jugadores 1 y 9 (idéntico) por lo que el jugador con la más alta clasificación</w:t>
      </w:r>
      <w:r w:rsidRPr="00F97309">
        <w:rPr>
          <w:rStyle w:val="Refdenotaalpie"/>
          <w:rFonts w:cstheme="minorHAnsi"/>
          <w:sz w:val="24"/>
          <w:szCs w:val="24"/>
        </w:rPr>
        <w:footnoteReference w:id="37"/>
      </w:r>
      <w:r w:rsidRPr="00F97309">
        <w:rPr>
          <w:rFonts w:cstheme="minorHAnsi"/>
          <w:sz w:val="24"/>
          <w:szCs w:val="24"/>
        </w:rPr>
        <w:t xml:space="preserve"> (el 1) jugará con el color que le corresponda, luego será 9-1. El jugador 5 será flotante descendente y se transfiere al grupo de 2,5 puntos que, de esta manera, se convierte en heterogéneo.</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6583DE53"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6979176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2½ puntos</w:t>
            </w:r>
          </w:p>
        </w:tc>
      </w:tr>
      <w:tr w:rsidR="00362305" w:rsidRPr="00F97309" w14:paraId="207FCE09" w14:textId="77777777" w:rsidTr="003370E5">
        <w:trPr>
          <w:jc w:val="center"/>
        </w:trPr>
        <w:tc>
          <w:tcPr>
            <w:tcW w:w="1701" w:type="dxa"/>
            <w:tcBorders>
              <w:left w:val="single" w:sz="4" w:space="0" w:color="000000"/>
              <w:bottom w:val="single" w:sz="4" w:space="0" w:color="000000"/>
            </w:tcBorders>
            <w:shd w:val="clear" w:color="auto" w:fill="auto"/>
          </w:tcPr>
          <w:p w14:paraId="0EF5056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68DDCFF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153F6A66" w14:textId="77777777" w:rsidTr="003370E5">
        <w:trPr>
          <w:jc w:val="center"/>
        </w:trPr>
        <w:tc>
          <w:tcPr>
            <w:tcW w:w="1701" w:type="dxa"/>
            <w:shd w:val="clear" w:color="auto" w:fill="auto"/>
          </w:tcPr>
          <w:p w14:paraId="620FF58D"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94C0A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r w:rsidRPr="00F97309">
              <w:rPr>
                <w:rFonts w:asciiTheme="minorHAnsi" w:eastAsia="Calibri" w:hAnsiTheme="minorHAnsi" w:cstheme="minorHAnsi"/>
                <w:color w:val="000000"/>
              </w:rPr>
              <w:t>↓</w:t>
            </w:r>
          </w:p>
        </w:tc>
      </w:tr>
      <w:tr w:rsidR="00362305" w:rsidRPr="00F97309" w14:paraId="69AABD58" w14:textId="77777777" w:rsidTr="003370E5">
        <w:trPr>
          <w:jc w:val="center"/>
        </w:trPr>
        <w:tc>
          <w:tcPr>
            <w:tcW w:w="1701" w:type="dxa"/>
            <w:tcBorders>
              <w:top w:val="dashed" w:sz="4" w:space="0" w:color="000000"/>
            </w:tcBorders>
            <w:shd w:val="clear" w:color="auto" w:fill="auto"/>
          </w:tcPr>
          <w:p w14:paraId="3CE1843A"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top w:val="dashed" w:sz="4" w:space="0" w:color="000000"/>
              <w:left w:val="single" w:sz="4" w:space="0" w:color="000000"/>
            </w:tcBorders>
            <w:shd w:val="clear" w:color="auto" w:fill="auto"/>
          </w:tcPr>
          <w:p w14:paraId="329A6F4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r>
      <w:tr w:rsidR="00362305" w:rsidRPr="00F97309" w14:paraId="59D5D5CD" w14:textId="77777777" w:rsidTr="003370E5">
        <w:trPr>
          <w:jc w:val="center"/>
        </w:trPr>
        <w:tc>
          <w:tcPr>
            <w:tcW w:w="1701" w:type="dxa"/>
            <w:shd w:val="clear" w:color="auto" w:fill="auto"/>
          </w:tcPr>
          <w:p w14:paraId="562EC3A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w:t>
            </w:r>
          </w:p>
        </w:tc>
        <w:tc>
          <w:tcPr>
            <w:tcW w:w="1701" w:type="dxa"/>
            <w:tcBorders>
              <w:left w:val="single" w:sz="4" w:space="0" w:color="000000"/>
            </w:tcBorders>
            <w:shd w:val="clear" w:color="auto" w:fill="auto"/>
          </w:tcPr>
          <w:p w14:paraId="5B1543C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B7A5098" w14:textId="77777777" w:rsidTr="003370E5">
        <w:trPr>
          <w:jc w:val="center"/>
        </w:trPr>
        <w:tc>
          <w:tcPr>
            <w:tcW w:w="1701" w:type="dxa"/>
            <w:shd w:val="clear" w:color="auto" w:fill="auto"/>
          </w:tcPr>
          <w:p w14:paraId="7B77EF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701" w:type="dxa"/>
            <w:tcBorders>
              <w:left w:val="single" w:sz="4" w:space="0" w:color="000000"/>
            </w:tcBorders>
            <w:shd w:val="clear" w:color="auto" w:fill="auto"/>
          </w:tcPr>
          <w:p w14:paraId="4322DCB8" w14:textId="77777777" w:rsidR="00362305" w:rsidRPr="00F97309" w:rsidRDefault="00362305" w:rsidP="003370E5">
            <w:pPr>
              <w:pStyle w:val="Contenidodelatabla"/>
              <w:jc w:val="center"/>
              <w:rPr>
                <w:rFonts w:asciiTheme="minorHAnsi" w:hAnsiTheme="minorHAnsi" w:cstheme="minorHAnsi"/>
                <w:color w:val="000000"/>
              </w:rPr>
            </w:pPr>
          </w:p>
        </w:tc>
      </w:tr>
    </w:tbl>
    <w:p w14:paraId="0E729137" w14:textId="77777777" w:rsidR="00362305" w:rsidRPr="00F97309" w:rsidRDefault="00362305" w:rsidP="00362305">
      <w:pPr>
        <w:jc w:val="both"/>
        <w:rPr>
          <w:rFonts w:cstheme="minorHAnsi"/>
          <w:sz w:val="24"/>
          <w:szCs w:val="24"/>
        </w:rPr>
      </w:pPr>
    </w:p>
    <w:p w14:paraId="5C39B515" w14:textId="77777777" w:rsidR="00362305" w:rsidRPr="00F97309" w:rsidRDefault="00362305" w:rsidP="00362305">
      <w:pPr>
        <w:jc w:val="both"/>
        <w:rPr>
          <w:rFonts w:cstheme="minorHAnsi"/>
          <w:sz w:val="24"/>
          <w:szCs w:val="24"/>
        </w:rPr>
      </w:pPr>
      <w:r w:rsidRPr="00F97309">
        <w:rPr>
          <w:rFonts w:cstheme="minorHAnsi"/>
          <w:sz w:val="24"/>
          <w:szCs w:val="24"/>
        </w:rPr>
        <w:t>Este grupo heterogéneo tiene X=0 por lo que, en principio, el jugador número 5 jugará con un oponente de color contrario, en este caso el 4, pasando los jugadores restantes (3 y 12) a ser un grupo homogéneo y manteniendo el valor de la X en 0. No obstante, nos encontramos con el problema de que los jugadores 3 y 12 jugaron la ronda 2ª por lo que el emparejamiento es imposible. Por tanto, se deshace</w:t>
      </w:r>
      <w:r w:rsidRPr="00F97309">
        <w:rPr>
          <w:rStyle w:val="Refdenotaalpie"/>
          <w:rFonts w:cstheme="minorHAnsi"/>
          <w:sz w:val="24"/>
          <w:szCs w:val="24"/>
        </w:rPr>
        <w:footnoteReference w:id="38"/>
      </w:r>
      <w:r w:rsidRPr="00F97309">
        <w:rPr>
          <w:rFonts w:cstheme="minorHAnsi"/>
          <w:sz w:val="24"/>
          <w:szCs w:val="24"/>
        </w:rPr>
        <w:t xml:space="preserve"> el emparejamiento del grupo heterogéneo y se intenta un emparejamiento mejor, resultando que se puede realizar el emparejamiento 12-5 y, en el grupo restante, el emparejamiento inmediato 4-3 es válido.</w:t>
      </w:r>
    </w:p>
    <w:p w14:paraId="2CE4D91F"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603A8111" w14:textId="77777777" w:rsidTr="003370E5">
        <w:tc>
          <w:tcPr>
            <w:tcW w:w="2834" w:type="dxa"/>
            <w:gridSpan w:val="2"/>
            <w:tcBorders>
              <w:left w:val="single" w:sz="4" w:space="0" w:color="000000"/>
              <w:bottom w:val="single" w:sz="4" w:space="0" w:color="000000"/>
            </w:tcBorders>
            <w:shd w:val="clear" w:color="auto" w:fill="auto"/>
          </w:tcPr>
          <w:p w14:paraId="626A42B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 puntos</w:t>
            </w:r>
          </w:p>
        </w:tc>
        <w:tc>
          <w:tcPr>
            <w:tcW w:w="1134" w:type="dxa"/>
            <w:tcBorders>
              <w:left w:val="single" w:sz="4" w:space="0" w:color="000000"/>
            </w:tcBorders>
            <w:shd w:val="clear" w:color="auto" w:fill="auto"/>
          </w:tcPr>
          <w:p w14:paraId="218E591F"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6CFDD0A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59658726" w14:textId="77777777" w:rsidTr="003370E5">
        <w:tc>
          <w:tcPr>
            <w:tcW w:w="1417" w:type="dxa"/>
            <w:tcBorders>
              <w:left w:val="single" w:sz="4" w:space="0" w:color="000000"/>
              <w:bottom w:val="single" w:sz="4" w:space="0" w:color="000000"/>
            </w:tcBorders>
            <w:shd w:val="clear" w:color="auto" w:fill="auto"/>
          </w:tcPr>
          <w:p w14:paraId="3F7640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368E46C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0B3E3AF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D68636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58B957A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2B12BF89" w14:textId="77777777" w:rsidTr="003370E5">
        <w:tc>
          <w:tcPr>
            <w:tcW w:w="1417" w:type="dxa"/>
            <w:shd w:val="clear" w:color="auto" w:fill="auto"/>
          </w:tcPr>
          <w:p w14:paraId="26FEADF3"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36401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5</w:t>
            </w:r>
            <w:r w:rsidRPr="00F97309">
              <w:rPr>
                <w:rFonts w:asciiTheme="minorHAnsi" w:eastAsia="Calibri" w:hAnsiTheme="minorHAnsi" w:cstheme="minorHAnsi"/>
                <w:strike/>
                <w:color w:val="000000"/>
              </w:rPr>
              <w:t>↓</w:t>
            </w:r>
          </w:p>
        </w:tc>
        <w:tc>
          <w:tcPr>
            <w:tcW w:w="1134" w:type="dxa"/>
            <w:tcBorders>
              <w:left w:val="single" w:sz="4" w:space="0" w:color="000000"/>
            </w:tcBorders>
            <w:shd w:val="clear" w:color="auto" w:fill="auto"/>
          </w:tcPr>
          <w:p w14:paraId="7E96496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68B83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416" w:type="dxa"/>
            <w:tcBorders>
              <w:left w:val="single" w:sz="4" w:space="0" w:color="000000"/>
            </w:tcBorders>
            <w:shd w:val="clear" w:color="auto" w:fill="auto"/>
          </w:tcPr>
          <w:p w14:paraId="114F523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r>
      <w:tr w:rsidR="00362305" w:rsidRPr="00F97309" w14:paraId="36FFBEDE" w14:textId="77777777" w:rsidTr="003370E5">
        <w:tc>
          <w:tcPr>
            <w:tcW w:w="1417" w:type="dxa"/>
            <w:tcBorders>
              <w:top w:val="dashSmallGap" w:sz="4" w:space="0" w:color="000000"/>
            </w:tcBorders>
            <w:shd w:val="clear" w:color="auto" w:fill="auto"/>
          </w:tcPr>
          <w:p w14:paraId="094AA84A"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top w:val="dashSmallGap" w:sz="4" w:space="0" w:color="000000"/>
              <w:left w:val="single" w:sz="4" w:space="0" w:color="000000"/>
            </w:tcBorders>
            <w:shd w:val="clear" w:color="auto" w:fill="auto"/>
          </w:tcPr>
          <w:p w14:paraId="1026D7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w:t>
            </w:r>
          </w:p>
        </w:tc>
        <w:tc>
          <w:tcPr>
            <w:tcW w:w="1134" w:type="dxa"/>
            <w:tcBorders>
              <w:left w:val="single" w:sz="4" w:space="0" w:color="000000"/>
            </w:tcBorders>
            <w:shd w:val="clear" w:color="auto" w:fill="auto"/>
          </w:tcPr>
          <w:p w14:paraId="3D1BBCB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C22860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416" w:type="dxa"/>
            <w:tcBorders>
              <w:left w:val="single" w:sz="4" w:space="0" w:color="000000"/>
            </w:tcBorders>
            <w:shd w:val="clear" w:color="auto" w:fill="auto"/>
          </w:tcPr>
          <w:p w14:paraId="037B949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r>
      <w:tr w:rsidR="00362305" w:rsidRPr="00F97309" w14:paraId="6FFB401F" w14:textId="77777777" w:rsidTr="003370E5">
        <w:tc>
          <w:tcPr>
            <w:tcW w:w="1417" w:type="dxa"/>
            <w:shd w:val="clear" w:color="auto" w:fill="auto"/>
          </w:tcPr>
          <w:p w14:paraId="0C4A20F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w:t>
            </w:r>
          </w:p>
        </w:tc>
        <w:tc>
          <w:tcPr>
            <w:tcW w:w="1417" w:type="dxa"/>
            <w:tcBorders>
              <w:left w:val="single" w:sz="4" w:space="0" w:color="000000"/>
            </w:tcBorders>
            <w:shd w:val="clear" w:color="auto" w:fill="auto"/>
          </w:tcPr>
          <w:p w14:paraId="12DF872A"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4510B2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425E08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4C22D96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112323A" w14:textId="77777777" w:rsidTr="003370E5">
        <w:tc>
          <w:tcPr>
            <w:tcW w:w="1417" w:type="dxa"/>
            <w:shd w:val="clear" w:color="auto" w:fill="auto"/>
          </w:tcPr>
          <w:p w14:paraId="14D7E1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12</w:t>
            </w:r>
          </w:p>
        </w:tc>
        <w:tc>
          <w:tcPr>
            <w:tcW w:w="1417" w:type="dxa"/>
            <w:tcBorders>
              <w:left w:val="single" w:sz="4" w:space="0" w:color="000000"/>
            </w:tcBorders>
            <w:shd w:val="clear" w:color="auto" w:fill="auto"/>
          </w:tcPr>
          <w:p w14:paraId="38E6FF6D"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10E1BE49"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right w:val="single" w:sz="4" w:space="0" w:color="000000"/>
            </w:tcBorders>
            <w:shd w:val="clear" w:color="auto" w:fill="auto"/>
          </w:tcPr>
          <w:p w14:paraId="3F4DA7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3-12</w:t>
            </w:r>
          </w:p>
        </w:tc>
      </w:tr>
    </w:tbl>
    <w:p w14:paraId="521D913E" w14:textId="77777777" w:rsidR="00362305" w:rsidRPr="00F97309" w:rsidRDefault="00362305" w:rsidP="00362305">
      <w:pPr>
        <w:jc w:val="both"/>
        <w:rPr>
          <w:rFonts w:cstheme="minorHAnsi"/>
          <w:sz w:val="24"/>
          <w:szCs w:val="24"/>
        </w:rPr>
      </w:pPr>
    </w:p>
    <w:p w14:paraId="5359DDE0" w14:textId="77777777" w:rsidR="00362305" w:rsidRPr="00F97309" w:rsidRDefault="00362305" w:rsidP="00362305">
      <w:pPr>
        <w:jc w:val="both"/>
        <w:rPr>
          <w:rFonts w:cstheme="minorHAnsi"/>
          <w:sz w:val="24"/>
          <w:szCs w:val="24"/>
        </w:rPr>
      </w:pPr>
      <w:r w:rsidRPr="00F97309">
        <w:rPr>
          <w:rFonts w:cstheme="minorHAnsi"/>
          <w:sz w:val="24"/>
          <w:szCs w:val="24"/>
        </w:rPr>
        <w:t>El emparejamiento de los 2 primeros grupos queda por tanto completado y se continua con el grupo siguiente, de 2 puntos.</w:t>
      </w:r>
    </w:p>
    <w:tbl>
      <w:tblPr>
        <w:tblpPr w:leftFromText="141" w:rightFromText="141" w:vertAnchor="text" w:horzAnchor="margin" w:tblpXSpec="center" w:tblpY="94"/>
        <w:tblW w:w="0" w:type="auto"/>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9B2438" w:rsidRPr="00F97309" w14:paraId="16804AF6" w14:textId="77777777" w:rsidTr="009B2438">
        <w:tc>
          <w:tcPr>
            <w:tcW w:w="3402" w:type="dxa"/>
            <w:gridSpan w:val="2"/>
            <w:tcBorders>
              <w:left w:val="single" w:sz="4" w:space="0" w:color="000000"/>
              <w:bottom w:val="single" w:sz="4" w:space="0" w:color="000000"/>
              <w:right w:val="single" w:sz="4" w:space="0" w:color="000000"/>
            </w:tcBorders>
            <w:shd w:val="clear" w:color="auto" w:fill="auto"/>
          </w:tcPr>
          <w:p w14:paraId="6AA351A6"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2 puntos</w:t>
            </w:r>
          </w:p>
        </w:tc>
      </w:tr>
      <w:tr w:rsidR="009B2438" w:rsidRPr="00F97309" w14:paraId="0D3FA840" w14:textId="77777777" w:rsidTr="009B2438">
        <w:tc>
          <w:tcPr>
            <w:tcW w:w="1701" w:type="dxa"/>
            <w:tcBorders>
              <w:left w:val="single" w:sz="4" w:space="0" w:color="000000"/>
              <w:bottom w:val="single" w:sz="4" w:space="0" w:color="000000"/>
            </w:tcBorders>
            <w:shd w:val="clear" w:color="auto" w:fill="auto"/>
          </w:tcPr>
          <w:p w14:paraId="52C88A4B"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726E51A9"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9B2438" w:rsidRPr="00F97309" w14:paraId="7DA98878" w14:textId="77777777" w:rsidTr="009B2438">
        <w:tc>
          <w:tcPr>
            <w:tcW w:w="1701" w:type="dxa"/>
            <w:shd w:val="clear" w:color="auto" w:fill="auto"/>
          </w:tcPr>
          <w:p w14:paraId="5E26496F"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701" w:type="dxa"/>
            <w:tcBorders>
              <w:left w:val="single" w:sz="4" w:space="0" w:color="000000"/>
            </w:tcBorders>
            <w:shd w:val="clear" w:color="auto" w:fill="auto"/>
          </w:tcPr>
          <w:p w14:paraId="7DDC0B46" w14:textId="77777777" w:rsidR="009B2438" w:rsidRPr="00F97309" w:rsidRDefault="009B2438" w:rsidP="009B2438">
            <w:pPr>
              <w:pStyle w:val="Contenidodelatabla"/>
              <w:jc w:val="center"/>
              <w:rPr>
                <w:rFonts w:asciiTheme="minorHAnsi" w:eastAsia="Calibri" w:hAnsiTheme="minorHAnsi" w:cstheme="minorHAnsi"/>
                <w:color w:val="000000"/>
              </w:rPr>
            </w:pPr>
          </w:p>
        </w:tc>
      </w:tr>
      <w:tr w:rsidR="009B2438" w:rsidRPr="00F97309" w14:paraId="7CC404A2" w14:textId="77777777" w:rsidTr="009B2438">
        <w:tc>
          <w:tcPr>
            <w:tcW w:w="1701" w:type="dxa"/>
            <w:shd w:val="clear" w:color="auto" w:fill="auto"/>
          </w:tcPr>
          <w:p w14:paraId="6BE5502A"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701" w:type="dxa"/>
            <w:tcBorders>
              <w:left w:val="single" w:sz="4" w:space="0" w:color="000000"/>
            </w:tcBorders>
            <w:shd w:val="clear" w:color="auto" w:fill="auto"/>
          </w:tcPr>
          <w:p w14:paraId="57413CBD" w14:textId="77777777" w:rsidR="009B2438" w:rsidRPr="00F97309" w:rsidRDefault="009B2438" w:rsidP="009B2438">
            <w:pPr>
              <w:pStyle w:val="Contenidodelatabla"/>
              <w:jc w:val="center"/>
              <w:rPr>
                <w:rFonts w:asciiTheme="minorHAnsi" w:hAnsiTheme="minorHAnsi" w:cstheme="minorHAnsi"/>
                <w:color w:val="000000"/>
              </w:rPr>
            </w:pPr>
          </w:p>
        </w:tc>
      </w:tr>
      <w:tr w:rsidR="009B2438" w:rsidRPr="00F97309" w14:paraId="47EFD6F3" w14:textId="77777777" w:rsidTr="009B2438">
        <w:tc>
          <w:tcPr>
            <w:tcW w:w="1701" w:type="dxa"/>
            <w:shd w:val="clear" w:color="auto" w:fill="auto"/>
          </w:tcPr>
          <w:p w14:paraId="06F2C33A" w14:textId="77777777" w:rsidR="009B2438" w:rsidRPr="00F97309" w:rsidRDefault="009B2438" w:rsidP="009B2438">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2A382BAA"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11</w:t>
            </w:r>
          </w:p>
        </w:tc>
      </w:tr>
      <w:tr w:rsidR="009B2438" w:rsidRPr="00F97309" w14:paraId="127FE5C5" w14:textId="77777777" w:rsidTr="009B2438">
        <w:tc>
          <w:tcPr>
            <w:tcW w:w="1701" w:type="dxa"/>
            <w:shd w:val="clear" w:color="auto" w:fill="auto"/>
          </w:tcPr>
          <w:p w14:paraId="5715F8F9"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701" w:type="dxa"/>
            <w:tcBorders>
              <w:left w:val="single" w:sz="4" w:space="0" w:color="000000"/>
            </w:tcBorders>
            <w:shd w:val="clear" w:color="auto" w:fill="auto"/>
          </w:tcPr>
          <w:p w14:paraId="00FD5A5A" w14:textId="77777777" w:rsidR="009B2438" w:rsidRPr="00F97309" w:rsidRDefault="009B2438" w:rsidP="009B2438">
            <w:pPr>
              <w:pStyle w:val="Contenidodelatabla"/>
              <w:jc w:val="center"/>
              <w:rPr>
                <w:rFonts w:asciiTheme="minorHAnsi" w:hAnsiTheme="minorHAnsi" w:cstheme="minorHAnsi"/>
                <w:color w:val="000000"/>
              </w:rPr>
            </w:pPr>
          </w:p>
        </w:tc>
      </w:tr>
      <w:tr w:rsidR="009B2438" w:rsidRPr="00F97309" w14:paraId="35AB4C61" w14:textId="77777777" w:rsidTr="009B2438">
        <w:tc>
          <w:tcPr>
            <w:tcW w:w="1701" w:type="dxa"/>
            <w:tcBorders>
              <w:top w:val="double" w:sz="4" w:space="0" w:color="000000"/>
            </w:tcBorders>
            <w:shd w:val="clear" w:color="auto" w:fill="auto"/>
          </w:tcPr>
          <w:p w14:paraId="4F9E7D73" w14:textId="77777777" w:rsidR="009B2438" w:rsidRPr="00F97309" w:rsidRDefault="009B2438" w:rsidP="009B2438">
            <w:pPr>
              <w:pStyle w:val="Contenidodelatabla"/>
              <w:jc w:val="center"/>
              <w:rPr>
                <w:rFonts w:asciiTheme="minorHAnsi" w:hAnsiTheme="minorHAnsi" w:cstheme="minorHAnsi"/>
                <w:color w:val="000000"/>
              </w:rPr>
            </w:pPr>
          </w:p>
        </w:tc>
        <w:tc>
          <w:tcPr>
            <w:tcW w:w="1701" w:type="dxa"/>
            <w:tcBorders>
              <w:top w:val="double" w:sz="4" w:space="0" w:color="000000"/>
              <w:left w:val="single" w:sz="4" w:space="0" w:color="000000"/>
            </w:tcBorders>
            <w:shd w:val="clear" w:color="auto" w:fill="auto"/>
          </w:tcPr>
          <w:p w14:paraId="0E3F83AD"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17</w:t>
            </w:r>
          </w:p>
        </w:tc>
      </w:tr>
      <w:tr w:rsidR="009B2438" w:rsidRPr="00F97309" w14:paraId="41EB3133" w14:textId="77777777" w:rsidTr="009B2438">
        <w:tc>
          <w:tcPr>
            <w:tcW w:w="1701" w:type="dxa"/>
            <w:shd w:val="clear" w:color="auto" w:fill="auto"/>
          </w:tcPr>
          <w:p w14:paraId="079DF87D"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18</w:t>
            </w:r>
          </w:p>
        </w:tc>
        <w:tc>
          <w:tcPr>
            <w:tcW w:w="1701" w:type="dxa"/>
            <w:tcBorders>
              <w:left w:val="single" w:sz="4" w:space="0" w:color="000000"/>
            </w:tcBorders>
            <w:shd w:val="clear" w:color="auto" w:fill="auto"/>
          </w:tcPr>
          <w:p w14:paraId="52527F51" w14:textId="77777777" w:rsidR="009B2438" w:rsidRPr="00F97309" w:rsidRDefault="009B2438" w:rsidP="009B2438">
            <w:pPr>
              <w:pStyle w:val="Contenidodelatabla"/>
              <w:jc w:val="center"/>
              <w:rPr>
                <w:rFonts w:asciiTheme="minorHAnsi" w:hAnsiTheme="minorHAnsi" w:cstheme="minorHAnsi"/>
                <w:color w:val="000000"/>
              </w:rPr>
            </w:pPr>
          </w:p>
        </w:tc>
      </w:tr>
      <w:tr w:rsidR="009B2438" w:rsidRPr="00F97309" w14:paraId="0264CAD5" w14:textId="77777777" w:rsidTr="009B2438">
        <w:tc>
          <w:tcPr>
            <w:tcW w:w="1701" w:type="dxa"/>
            <w:shd w:val="clear" w:color="auto" w:fill="auto"/>
          </w:tcPr>
          <w:p w14:paraId="76CB4525"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701" w:type="dxa"/>
            <w:tcBorders>
              <w:left w:val="single" w:sz="4" w:space="0" w:color="000000"/>
            </w:tcBorders>
            <w:shd w:val="clear" w:color="auto" w:fill="auto"/>
          </w:tcPr>
          <w:p w14:paraId="6F28918D" w14:textId="77777777" w:rsidR="009B2438" w:rsidRPr="00F97309" w:rsidRDefault="009B2438" w:rsidP="009B2438">
            <w:pPr>
              <w:pStyle w:val="Contenidodelatabla"/>
              <w:jc w:val="center"/>
              <w:rPr>
                <w:rFonts w:asciiTheme="minorHAnsi" w:hAnsiTheme="minorHAnsi" w:cstheme="minorHAnsi"/>
                <w:color w:val="000000"/>
              </w:rPr>
            </w:pPr>
          </w:p>
        </w:tc>
      </w:tr>
      <w:tr w:rsidR="009B2438" w:rsidRPr="00F97309" w14:paraId="3338E2F7" w14:textId="77777777" w:rsidTr="009B2438">
        <w:tc>
          <w:tcPr>
            <w:tcW w:w="1701" w:type="dxa"/>
            <w:shd w:val="clear" w:color="auto" w:fill="auto"/>
          </w:tcPr>
          <w:p w14:paraId="6FC6038D" w14:textId="77777777" w:rsidR="009B2438" w:rsidRPr="00F97309" w:rsidRDefault="009B2438" w:rsidP="009B2438">
            <w:pPr>
              <w:pStyle w:val="Contenidodelatabla"/>
              <w:jc w:val="center"/>
              <w:rPr>
                <w:rFonts w:asciiTheme="minorHAnsi" w:hAnsiTheme="minorHAnsi" w:cstheme="minorHAnsi"/>
              </w:rPr>
            </w:pPr>
            <w:r w:rsidRPr="00F97309">
              <w:rPr>
                <w:rFonts w:asciiTheme="minorHAnsi" w:hAnsiTheme="minorHAnsi" w:cstheme="minorHAnsi"/>
                <w:color w:val="000000"/>
              </w:rPr>
              <w:t>22</w:t>
            </w:r>
          </w:p>
        </w:tc>
        <w:tc>
          <w:tcPr>
            <w:tcW w:w="1701" w:type="dxa"/>
            <w:tcBorders>
              <w:left w:val="single" w:sz="4" w:space="0" w:color="000000"/>
            </w:tcBorders>
            <w:shd w:val="clear" w:color="auto" w:fill="auto"/>
          </w:tcPr>
          <w:p w14:paraId="1A831E94" w14:textId="77777777" w:rsidR="009B2438" w:rsidRPr="00F97309" w:rsidRDefault="009B2438" w:rsidP="009B2438">
            <w:pPr>
              <w:pStyle w:val="Contenidodelatabla"/>
              <w:jc w:val="center"/>
              <w:rPr>
                <w:rFonts w:asciiTheme="minorHAnsi" w:hAnsiTheme="minorHAnsi" w:cstheme="minorHAnsi"/>
                <w:color w:val="000000"/>
              </w:rPr>
            </w:pPr>
          </w:p>
        </w:tc>
      </w:tr>
    </w:tbl>
    <w:p w14:paraId="39A1B8DC" w14:textId="77777777" w:rsidR="00362305" w:rsidRPr="00F97309" w:rsidRDefault="00362305" w:rsidP="00362305">
      <w:pPr>
        <w:jc w:val="both"/>
        <w:rPr>
          <w:rFonts w:cstheme="minorHAnsi"/>
          <w:sz w:val="24"/>
          <w:szCs w:val="24"/>
        </w:rPr>
      </w:pPr>
    </w:p>
    <w:p w14:paraId="3788CE1A" w14:textId="77777777" w:rsidR="009B2438" w:rsidRDefault="009B2438" w:rsidP="00362305">
      <w:pPr>
        <w:jc w:val="both"/>
        <w:rPr>
          <w:rFonts w:cstheme="minorHAnsi"/>
          <w:sz w:val="24"/>
          <w:szCs w:val="24"/>
        </w:rPr>
      </w:pPr>
    </w:p>
    <w:p w14:paraId="351030D8" w14:textId="77777777" w:rsidR="009B2438" w:rsidRDefault="009B2438" w:rsidP="00362305">
      <w:pPr>
        <w:jc w:val="both"/>
        <w:rPr>
          <w:rFonts w:cstheme="minorHAnsi"/>
          <w:sz w:val="24"/>
          <w:szCs w:val="24"/>
        </w:rPr>
      </w:pPr>
    </w:p>
    <w:p w14:paraId="1D749674" w14:textId="77777777" w:rsidR="009B2438" w:rsidRDefault="009B2438" w:rsidP="00362305">
      <w:pPr>
        <w:jc w:val="both"/>
        <w:rPr>
          <w:rFonts w:cstheme="minorHAnsi"/>
          <w:sz w:val="24"/>
          <w:szCs w:val="24"/>
        </w:rPr>
      </w:pPr>
    </w:p>
    <w:p w14:paraId="09AE839E" w14:textId="77777777" w:rsidR="009B2438" w:rsidRDefault="009B2438" w:rsidP="00362305">
      <w:pPr>
        <w:jc w:val="both"/>
        <w:rPr>
          <w:rFonts w:cstheme="minorHAnsi"/>
          <w:sz w:val="24"/>
          <w:szCs w:val="24"/>
        </w:rPr>
      </w:pPr>
    </w:p>
    <w:p w14:paraId="0B13818B" w14:textId="77777777" w:rsidR="009B2438" w:rsidRDefault="009B2438" w:rsidP="00362305">
      <w:pPr>
        <w:jc w:val="both"/>
        <w:rPr>
          <w:rFonts w:cstheme="minorHAnsi"/>
          <w:sz w:val="24"/>
          <w:szCs w:val="24"/>
        </w:rPr>
      </w:pPr>
    </w:p>
    <w:p w14:paraId="47539D80" w14:textId="77777777" w:rsidR="009B2438" w:rsidRDefault="009B2438" w:rsidP="00362305">
      <w:pPr>
        <w:jc w:val="both"/>
        <w:rPr>
          <w:rFonts w:cstheme="minorHAnsi"/>
          <w:sz w:val="24"/>
          <w:szCs w:val="24"/>
        </w:rPr>
      </w:pPr>
    </w:p>
    <w:p w14:paraId="161FE0E9" w14:textId="77777777" w:rsidR="009B2438" w:rsidRDefault="009B2438" w:rsidP="00362305">
      <w:pPr>
        <w:jc w:val="both"/>
        <w:rPr>
          <w:rFonts w:cstheme="minorHAnsi"/>
          <w:sz w:val="24"/>
          <w:szCs w:val="24"/>
        </w:rPr>
      </w:pPr>
    </w:p>
    <w:p w14:paraId="137545BB" w14:textId="77777777" w:rsidR="009B2438" w:rsidRDefault="009B2438" w:rsidP="00362305">
      <w:pPr>
        <w:jc w:val="both"/>
        <w:rPr>
          <w:rFonts w:cstheme="minorHAnsi"/>
          <w:sz w:val="24"/>
          <w:szCs w:val="24"/>
        </w:rPr>
      </w:pPr>
    </w:p>
    <w:p w14:paraId="4FA57EF5" w14:textId="60EB6420" w:rsidR="00362305" w:rsidRDefault="00362305" w:rsidP="00362305">
      <w:pPr>
        <w:jc w:val="both"/>
        <w:rPr>
          <w:rFonts w:cstheme="minorHAnsi"/>
          <w:sz w:val="24"/>
          <w:szCs w:val="24"/>
        </w:rPr>
      </w:pPr>
      <w:r w:rsidRPr="00F97309">
        <w:rPr>
          <w:rFonts w:cstheme="minorHAnsi"/>
          <w:sz w:val="24"/>
          <w:szCs w:val="24"/>
        </w:rPr>
        <w:t>Este emparejamiento es de un grupo heterogéneo con X=1 y con color dominante blanco. Como el emparejamiento 6-17 es imposible (jugaron la ronda 2) se realiza el emparejamiento 6-18 (con ambos a blancas) es posible y el resto del emparejamiento es trivial.</w:t>
      </w:r>
    </w:p>
    <w:p w14:paraId="416D030E" w14:textId="77777777" w:rsidR="009B2438" w:rsidRPr="00F97309" w:rsidRDefault="009B2438"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373C7BC1" w14:textId="77777777" w:rsidTr="003370E5">
        <w:tc>
          <w:tcPr>
            <w:tcW w:w="2834" w:type="dxa"/>
            <w:gridSpan w:val="2"/>
            <w:tcBorders>
              <w:left w:val="single" w:sz="4" w:space="0" w:color="000000"/>
              <w:bottom w:val="single" w:sz="4" w:space="0" w:color="000000"/>
            </w:tcBorders>
            <w:shd w:val="clear" w:color="auto" w:fill="auto"/>
          </w:tcPr>
          <w:p w14:paraId="141964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 punto</w:t>
            </w:r>
          </w:p>
        </w:tc>
        <w:tc>
          <w:tcPr>
            <w:tcW w:w="1134" w:type="dxa"/>
            <w:tcBorders>
              <w:left w:val="single" w:sz="4" w:space="0" w:color="000000"/>
            </w:tcBorders>
            <w:shd w:val="clear" w:color="auto" w:fill="auto"/>
          </w:tcPr>
          <w:p w14:paraId="2D40279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13B9E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F5F2426" w14:textId="77777777" w:rsidTr="003370E5">
        <w:tc>
          <w:tcPr>
            <w:tcW w:w="1417" w:type="dxa"/>
            <w:tcBorders>
              <w:left w:val="single" w:sz="4" w:space="0" w:color="000000"/>
              <w:bottom w:val="single" w:sz="4" w:space="0" w:color="000000"/>
            </w:tcBorders>
            <w:shd w:val="clear" w:color="auto" w:fill="auto"/>
          </w:tcPr>
          <w:p w14:paraId="26645A2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2E2749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74A06F9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9E5FB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16FBA7C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4899F1C1" w14:textId="77777777" w:rsidTr="003370E5">
        <w:tc>
          <w:tcPr>
            <w:tcW w:w="1417" w:type="dxa"/>
            <w:shd w:val="clear" w:color="auto" w:fill="auto"/>
          </w:tcPr>
          <w:p w14:paraId="0FFAB6E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6</w:t>
            </w:r>
          </w:p>
        </w:tc>
        <w:tc>
          <w:tcPr>
            <w:tcW w:w="1417" w:type="dxa"/>
            <w:tcBorders>
              <w:left w:val="single" w:sz="4" w:space="0" w:color="000000"/>
            </w:tcBorders>
            <w:shd w:val="clear" w:color="auto" w:fill="auto"/>
          </w:tcPr>
          <w:p w14:paraId="20466686" w14:textId="77777777" w:rsidR="00362305" w:rsidRPr="00F97309" w:rsidRDefault="00362305" w:rsidP="003370E5">
            <w:pPr>
              <w:pStyle w:val="Contenidodelatabla"/>
              <w:jc w:val="center"/>
              <w:rPr>
                <w:rFonts w:asciiTheme="minorHAnsi" w:eastAsia="Calibri" w:hAnsiTheme="minorHAnsi" w:cstheme="minorHAnsi"/>
                <w:strike/>
                <w:color w:val="000000"/>
              </w:rPr>
            </w:pPr>
          </w:p>
        </w:tc>
        <w:tc>
          <w:tcPr>
            <w:tcW w:w="1134" w:type="dxa"/>
            <w:tcBorders>
              <w:left w:val="single" w:sz="4" w:space="0" w:color="000000"/>
            </w:tcBorders>
            <w:shd w:val="clear" w:color="auto" w:fill="auto"/>
          </w:tcPr>
          <w:p w14:paraId="47D7F08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423360A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4810D3C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r>
      <w:tr w:rsidR="00362305" w:rsidRPr="00F97309" w14:paraId="719ACD8D" w14:textId="77777777" w:rsidTr="003370E5">
        <w:tc>
          <w:tcPr>
            <w:tcW w:w="1417" w:type="dxa"/>
            <w:shd w:val="clear" w:color="auto" w:fill="auto"/>
          </w:tcPr>
          <w:p w14:paraId="54DC5F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8</w:t>
            </w:r>
          </w:p>
        </w:tc>
        <w:tc>
          <w:tcPr>
            <w:tcW w:w="1417" w:type="dxa"/>
            <w:tcBorders>
              <w:left w:val="single" w:sz="4" w:space="0" w:color="000000"/>
            </w:tcBorders>
            <w:shd w:val="clear" w:color="auto" w:fill="auto"/>
          </w:tcPr>
          <w:p w14:paraId="253E971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D37A88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B48DB9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6" w:type="dxa"/>
            <w:tcBorders>
              <w:left w:val="none" w:sz="1" w:space="0" w:color="000000"/>
              <w:bottom w:val="none" w:sz="1" w:space="0" w:color="000000"/>
              <w:right w:val="none" w:sz="1" w:space="0" w:color="000000"/>
            </w:tcBorders>
            <w:shd w:val="clear" w:color="auto" w:fill="auto"/>
          </w:tcPr>
          <w:p w14:paraId="051E2C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r>
      <w:tr w:rsidR="00362305" w:rsidRPr="00F97309" w14:paraId="42859C2B" w14:textId="77777777" w:rsidTr="003370E5">
        <w:tc>
          <w:tcPr>
            <w:tcW w:w="1417" w:type="dxa"/>
            <w:shd w:val="clear" w:color="auto" w:fill="auto"/>
          </w:tcPr>
          <w:p w14:paraId="5ACC7B67"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1A70E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11</w:t>
            </w:r>
          </w:p>
        </w:tc>
        <w:tc>
          <w:tcPr>
            <w:tcW w:w="1134" w:type="dxa"/>
            <w:tcBorders>
              <w:left w:val="single" w:sz="4" w:space="0" w:color="000000"/>
            </w:tcBorders>
            <w:shd w:val="clear" w:color="auto" w:fill="auto"/>
          </w:tcPr>
          <w:p w14:paraId="30F2E69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1851D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416" w:type="dxa"/>
            <w:tcBorders>
              <w:left w:val="none" w:sz="1" w:space="0" w:color="000000"/>
              <w:bottom w:val="none" w:sz="1" w:space="0" w:color="000000"/>
              <w:right w:val="none" w:sz="1" w:space="0" w:color="000000"/>
            </w:tcBorders>
            <w:shd w:val="clear" w:color="auto" w:fill="auto"/>
          </w:tcPr>
          <w:p w14:paraId="1AD0422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r>
      <w:tr w:rsidR="00362305" w:rsidRPr="00F97309" w14:paraId="41B523F1" w14:textId="77777777" w:rsidTr="003370E5">
        <w:tc>
          <w:tcPr>
            <w:tcW w:w="1417" w:type="dxa"/>
            <w:shd w:val="clear" w:color="auto" w:fill="auto"/>
          </w:tcPr>
          <w:p w14:paraId="1AC4EF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16</w:t>
            </w:r>
          </w:p>
        </w:tc>
        <w:tc>
          <w:tcPr>
            <w:tcW w:w="1417" w:type="dxa"/>
            <w:tcBorders>
              <w:left w:val="single" w:sz="4" w:space="0" w:color="000000"/>
            </w:tcBorders>
            <w:shd w:val="clear" w:color="auto" w:fill="auto"/>
          </w:tcPr>
          <w:p w14:paraId="1028691F"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7955880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14F5B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416" w:type="dxa"/>
            <w:tcBorders>
              <w:left w:val="none" w:sz="1" w:space="0" w:color="000000"/>
              <w:bottom w:val="none" w:sz="1" w:space="0" w:color="000000"/>
              <w:right w:val="none" w:sz="1" w:space="0" w:color="000000"/>
            </w:tcBorders>
            <w:shd w:val="clear" w:color="auto" w:fill="auto"/>
          </w:tcPr>
          <w:p w14:paraId="3C7A7A5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75140C03" w14:textId="77777777" w:rsidTr="003370E5">
        <w:tc>
          <w:tcPr>
            <w:tcW w:w="1417" w:type="dxa"/>
            <w:tcBorders>
              <w:top w:val="double" w:sz="1" w:space="0" w:color="000000"/>
            </w:tcBorders>
            <w:shd w:val="clear" w:color="auto" w:fill="auto"/>
          </w:tcPr>
          <w:p w14:paraId="5D30AC71"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top w:val="double" w:sz="1" w:space="0" w:color="000000"/>
              <w:left w:val="single" w:sz="4" w:space="0" w:color="000000"/>
            </w:tcBorders>
            <w:shd w:val="clear" w:color="auto" w:fill="auto"/>
          </w:tcPr>
          <w:p w14:paraId="2F54475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17</w:t>
            </w:r>
          </w:p>
        </w:tc>
        <w:tc>
          <w:tcPr>
            <w:tcW w:w="1134" w:type="dxa"/>
            <w:tcBorders>
              <w:left w:val="single" w:sz="4" w:space="0" w:color="000000"/>
            </w:tcBorders>
            <w:shd w:val="clear" w:color="auto" w:fill="auto"/>
          </w:tcPr>
          <w:p w14:paraId="4F428C3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70A9E4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D670AB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B3748ED" w14:textId="77777777" w:rsidTr="003370E5">
        <w:tc>
          <w:tcPr>
            <w:tcW w:w="1417" w:type="dxa"/>
            <w:shd w:val="clear" w:color="auto" w:fill="auto"/>
          </w:tcPr>
          <w:p w14:paraId="1D1DCBF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18</w:t>
            </w:r>
          </w:p>
        </w:tc>
        <w:tc>
          <w:tcPr>
            <w:tcW w:w="1417" w:type="dxa"/>
            <w:tcBorders>
              <w:left w:val="single" w:sz="4" w:space="0" w:color="000000"/>
            </w:tcBorders>
            <w:shd w:val="clear" w:color="auto" w:fill="auto"/>
          </w:tcPr>
          <w:p w14:paraId="1B27C7B0"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0245A7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DAE810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A9903E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23201CE" w14:textId="77777777" w:rsidTr="003370E5">
        <w:tc>
          <w:tcPr>
            <w:tcW w:w="1417" w:type="dxa"/>
            <w:shd w:val="clear" w:color="auto" w:fill="auto"/>
          </w:tcPr>
          <w:p w14:paraId="52F572A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417" w:type="dxa"/>
            <w:tcBorders>
              <w:left w:val="single" w:sz="4" w:space="0" w:color="000000"/>
            </w:tcBorders>
            <w:shd w:val="clear" w:color="auto" w:fill="auto"/>
          </w:tcPr>
          <w:p w14:paraId="2D3D5B19"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5DC986A"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1ACFD52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6-17</w:t>
            </w:r>
          </w:p>
        </w:tc>
      </w:tr>
      <w:tr w:rsidR="00362305" w:rsidRPr="00F97309" w14:paraId="2D736F83" w14:textId="77777777" w:rsidTr="003370E5">
        <w:tc>
          <w:tcPr>
            <w:tcW w:w="1417" w:type="dxa"/>
            <w:shd w:val="clear" w:color="auto" w:fill="auto"/>
          </w:tcPr>
          <w:p w14:paraId="437C09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22</w:t>
            </w:r>
          </w:p>
        </w:tc>
        <w:tc>
          <w:tcPr>
            <w:tcW w:w="1417" w:type="dxa"/>
            <w:tcBorders>
              <w:left w:val="single" w:sz="4" w:space="0" w:color="000000"/>
            </w:tcBorders>
            <w:shd w:val="clear" w:color="auto" w:fill="auto"/>
          </w:tcPr>
          <w:p w14:paraId="087B34F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79ACA0D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EA3CE5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D2EF4D6" w14:textId="77777777" w:rsidR="00362305" w:rsidRPr="00F97309" w:rsidRDefault="00362305" w:rsidP="003370E5">
            <w:pPr>
              <w:pStyle w:val="Contenidodelatabla"/>
              <w:jc w:val="center"/>
              <w:rPr>
                <w:rFonts w:asciiTheme="minorHAnsi" w:hAnsiTheme="minorHAnsi" w:cstheme="minorHAnsi"/>
                <w:color w:val="000000"/>
              </w:rPr>
            </w:pPr>
          </w:p>
        </w:tc>
      </w:tr>
    </w:tbl>
    <w:p w14:paraId="5C111C6B" w14:textId="77777777" w:rsidR="009B2438" w:rsidRDefault="009B2438" w:rsidP="00362305">
      <w:pPr>
        <w:jc w:val="both"/>
        <w:rPr>
          <w:rFonts w:cstheme="minorHAnsi"/>
          <w:sz w:val="24"/>
          <w:szCs w:val="24"/>
        </w:rPr>
      </w:pPr>
    </w:p>
    <w:p w14:paraId="07CC751F" w14:textId="77777777" w:rsidR="009B2438" w:rsidRDefault="009B2438" w:rsidP="00362305">
      <w:pPr>
        <w:jc w:val="both"/>
        <w:rPr>
          <w:rFonts w:cstheme="minorHAnsi"/>
          <w:sz w:val="24"/>
          <w:szCs w:val="24"/>
        </w:rPr>
      </w:pPr>
    </w:p>
    <w:p w14:paraId="5FC28117" w14:textId="77777777" w:rsidR="009B2438" w:rsidRDefault="009B2438" w:rsidP="00362305">
      <w:pPr>
        <w:jc w:val="both"/>
        <w:rPr>
          <w:rFonts w:cstheme="minorHAnsi"/>
          <w:sz w:val="24"/>
          <w:szCs w:val="24"/>
        </w:rPr>
      </w:pPr>
    </w:p>
    <w:p w14:paraId="65BA5820" w14:textId="77777777" w:rsidR="009B2438" w:rsidRDefault="009B2438" w:rsidP="00362305">
      <w:pPr>
        <w:jc w:val="both"/>
        <w:rPr>
          <w:rFonts w:cstheme="minorHAnsi"/>
          <w:sz w:val="24"/>
          <w:szCs w:val="24"/>
        </w:rPr>
      </w:pPr>
    </w:p>
    <w:p w14:paraId="2A1BA698" w14:textId="77777777" w:rsidR="009B2438" w:rsidRDefault="009B2438" w:rsidP="00362305">
      <w:pPr>
        <w:jc w:val="both"/>
        <w:rPr>
          <w:rFonts w:cstheme="minorHAnsi"/>
          <w:sz w:val="24"/>
          <w:szCs w:val="24"/>
        </w:rPr>
      </w:pPr>
    </w:p>
    <w:p w14:paraId="0FDFD587" w14:textId="77777777" w:rsidR="009B2438" w:rsidRDefault="009B2438" w:rsidP="00362305">
      <w:pPr>
        <w:jc w:val="both"/>
        <w:rPr>
          <w:rFonts w:cstheme="minorHAnsi"/>
          <w:sz w:val="24"/>
          <w:szCs w:val="24"/>
        </w:rPr>
      </w:pPr>
    </w:p>
    <w:p w14:paraId="020340AA" w14:textId="02627E16" w:rsidR="00362305" w:rsidRPr="00F97309" w:rsidRDefault="00362305" w:rsidP="00362305">
      <w:pPr>
        <w:jc w:val="both"/>
        <w:rPr>
          <w:rFonts w:cstheme="minorHAnsi"/>
          <w:sz w:val="24"/>
          <w:szCs w:val="24"/>
        </w:rPr>
      </w:pPr>
      <w:r w:rsidRPr="00F97309">
        <w:rPr>
          <w:rFonts w:cstheme="minorHAnsi"/>
          <w:sz w:val="24"/>
          <w:szCs w:val="24"/>
        </w:rPr>
        <w:t xml:space="preserve">Pasamos al grupo de 1,5 puntos. Este es un grupo homogéneo de 12 jugadores, con 7 jugadores a blancas y 5 a negras, siendo, por tanto, un GP con X=1 y dominante blancas. Existe un flotante “ascendente” de la ronda anterior (el jugador número 2) aunque esto no influye en el emparejamiento. </w:t>
      </w:r>
      <w:r w:rsidR="00323E1A" w:rsidRPr="00F97309">
        <w:rPr>
          <w:rFonts w:cstheme="minorHAnsi"/>
          <w:sz w:val="24"/>
          <w:szCs w:val="24"/>
        </w:rPr>
        <w:t>Además</w:t>
      </w:r>
      <w:r w:rsidRPr="00F97309">
        <w:rPr>
          <w:rFonts w:cstheme="minorHAnsi"/>
          <w:sz w:val="24"/>
          <w:szCs w:val="24"/>
        </w:rPr>
        <w:t>, como característica adicional, existen 2 jugadores con una preferencia de color absoluta (ver la definición en A.6). Esta preferencia ocurre porque en las 2 rondas anteriores han repetido el mismo color; negras en el caso de jugador #13 y blancas en el caso del jugador #21. Esta información, en principio, solo es una referencia para el emparejamiento, evitándose emparejar 2 jugadores del mismo color y preferencia absoluta</w:t>
      </w:r>
      <w:r w:rsidRPr="00F97309">
        <w:rPr>
          <w:rStyle w:val="Refdenotaalpie"/>
          <w:rFonts w:cstheme="minorHAnsi"/>
          <w:sz w:val="24"/>
          <w:szCs w:val="24"/>
        </w:rPr>
        <w:footnoteReference w:id="39"/>
      </w:r>
      <w:r w:rsidRPr="00F97309">
        <w:rPr>
          <w:rFonts w:cstheme="minorHAnsi"/>
          <w:sz w:val="24"/>
          <w:szCs w:val="24"/>
        </w:rPr>
        <w:t>, descartando dicho posible emparejamiento de manera inmediata</w:t>
      </w:r>
      <w:r w:rsidRPr="00F97309">
        <w:rPr>
          <w:rStyle w:val="Refdenotaalpie"/>
          <w:rFonts w:cstheme="minorHAnsi"/>
          <w:sz w:val="24"/>
          <w:szCs w:val="24"/>
        </w:rPr>
        <w:footnoteReference w:id="40"/>
      </w:r>
      <w:r w:rsidRPr="00F97309">
        <w:rPr>
          <w:rFonts w:cstheme="minorHAnsi"/>
          <w:sz w:val="24"/>
          <w:szCs w:val="24"/>
        </w:rPr>
        <w:t>.</w:t>
      </w:r>
    </w:p>
    <w:p w14:paraId="301788FE" w14:textId="0E1B0B5A" w:rsidR="00362305" w:rsidRDefault="00362305" w:rsidP="00362305">
      <w:pPr>
        <w:jc w:val="both"/>
        <w:rPr>
          <w:rFonts w:cstheme="minorHAnsi"/>
          <w:sz w:val="24"/>
          <w:szCs w:val="24"/>
        </w:rPr>
      </w:pPr>
      <w:r w:rsidRPr="00F97309">
        <w:rPr>
          <w:rFonts w:cstheme="minorHAnsi"/>
          <w:sz w:val="24"/>
          <w:szCs w:val="24"/>
        </w:rPr>
        <w:t>El grupo es el siguiente:</w:t>
      </w:r>
    </w:p>
    <w:p w14:paraId="3E8F3850" w14:textId="77777777" w:rsidR="009B2438" w:rsidRPr="00F97309" w:rsidRDefault="009B2438"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2575D0FA" w14:textId="77777777" w:rsidTr="003370E5">
        <w:trPr>
          <w:trHeight w:hRule="exact" w:val="329"/>
          <w:jc w:val="center"/>
        </w:trPr>
        <w:tc>
          <w:tcPr>
            <w:tcW w:w="3402" w:type="dxa"/>
            <w:gridSpan w:val="2"/>
            <w:tcBorders>
              <w:left w:val="single" w:sz="4" w:space="0" w:color="000000"/>
              <w:bottom w:val="single" w:sz="4" w:space="0" w:color="000000"/>
              <w:right w:val="single" w:sz="4" w:space="0" w:color="000000"/>
            </w:tcBorders>
            <w:shd w:val="clear" w:color="auto" w:fill="auto"/>
          </w:tcPr>
          <w:p w14:paraId="11EF53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 puntos</w:t>
            </w:r>
          </w:p>
        </w:tc>
      </w:tr>
      <w:tr w:rsidR="00362305" w:rsidRPr="00F97309" w14:paraId="3E950B99" w14:textId="77777777" w:rsidTr="003370E5">
        <w:trPr>
          <w:trHeight w:hRule="exact" w:val="329"/>
          <w:jc w:val="center"/>
        </w:trPr>
        <w:tc>
          <w:tcPr>
            <w:tcW w:w="1701" w:type="dxa"/>
            <w:tcBorders>
              <w:left w:val="single" w:sz="4" w:space="0" w:color="000000"/>
              <w:bottom w:val="single" w:sz="4" w:space="0" w:color="000000"/>
            </w:tcBorders>
            <w:shd w:val="clear" w:color="auto" w:fill="auto"/>
          </w:tcPr>
          <w:p w14:paraId="33DEC5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045B53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4F0C003" w14:textId="77777777" w:rsidTr="003370E5">
        <w:trPr>
          <w:trHeight w:hRule="exact" w:val="329"/>
          <w:jc w:val="center"/>
        </w:trPr>
        <w:tc>
          <w:tcPr>
            <w:tcW w:w="1701" w:type="dxa"/>
            <w:shd w:val="clear" w:color="auto" w:fill="auto"/>
          </w:tcPr>
          <w:p w14:paraId="76EACE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701" w:type="dxa"/>
            <w:tcBorders>
              <w:left w:val="single" w:sz="4" w:space="0" w:color="000000"/>
            </w:tcBorders>
            <w:shd w:val="clear" w:color="auto" w:fill="auto"/>
          </w:tcPr>
          <w:p w14:paraId="290160F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991D14A" w14:textId="77777777" w:rsidTr="003370E5">
        <w:trPr>
          <w:trHeight w:hRule="exact" w:val="329"/>
          <w:jc w:val="center"/>
        </w:trPr>
        <w:tc>
          <w:tcPr>
            <w:tcW w:w="1701" w:type="dxa"/>
            <w:shd w:val="clear" w:color="auto" w:fill="auto"/>
          </w:tcPr>
          <w:p w14:paraId="1303115A"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7BD70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1C0320D3" w14:textId="77777777" w:rsidTr="003370E5">
        <w:trPr>
          <w:trHeight w:hRule="exact" w:val="329"/>
          <w:jc w:val="center"/>
        </w:trPr>
        <w:tc>
          <w:tcPr>
            <w:tcW w:w="1701" w:type="dxa"/>
            <w:shd w:val="clear" w:color="auto" w:fill="auto"/>
          </w:tcPr>
          <w:p w14:paraId="2A16E83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701" w:type="dxa"/>
            <w:tcBorders>
              <w:left w:val="single" w:sz="4" w:space="0" w:color="000000"/>
            </w:tcBorders>
            <w:shd w:val="clear" w:color="auto" w:fill="auto"/>
          </w:tcPr>
          <w:p w14:paraId="4BD741C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405AC2D" w14:textId="77777777" w:rsidTr="003370E5">
        <w:trPr>
          <w:trHeight w:hRule="exact" w:val="329"/>
          <w:jc w:val="center"/>
        </w:trPr>
        <w:tc>
          <w:tcPr>
            <w:tcW w:w="1701" w:type="dxa"/>
            <w:shd w:val="clear" w:color="auto" w:fill="auto"/>
          </w:tcPr>
          <w:p w14:paraId="3F0EF4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13.</w:t>
            </w:r>
          </w:p>
        </w:tc>
        <w:tc>
          <w:tcPr>
            <w:tcW w:w="1701" w:type="dxa"/>
            <w:tcBorders>
              <w:left w:val="single" w:sz="4" w:space="0" w:color="000000"/>
            </w:tcBorders>
            <w:shd w:val="clear" w:color="auto" w:fill="auto"/>
          </w:tcPr>
          <w:p w14:paraId="3BCA896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09EF979" w14:textId="77777777" w:rsidTr="003370E5">
        <w:trPr>
          <w:trHeight w:hRule="exact" w:val="329"/>
          <w:jc w:val="center"/>
        </w:trPr>
        <w:tc>
          <w:tcPr>
            <w:tcW w:w="1701" w:type="dxa"/>
            <w:shd w:val="clear" w:color="auto" w:fill="auto"/>
          </w:tcPr>
          <w:p w14:paraId="48AB14F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664F05D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032F8E20" w14:textId="77777777" w:rsidTr="003370E5">
        <w:trPr>
          <w:trHeight w:hRule="exact" w:val="329"/>
          <w:jc w:val="center"/>
        </w:trPr>
        <w:tc>
          <w:tcPr>
            <w:tcW w:w="1701" w:type="dxa"/>
            <w:shd w:val="clear" w:color="auto" w:fill="auto"/>
          </w:tcPr>
          <w:p w14:paraId="6DD5429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296783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42309706" w14:textId="77777777" w:rsidTr="003370E5">
        <w:trPr>
          <w:trHeight w:hRule="exact" w:val="329"/>
          <w:jc w:val="center"/>
        </w:trPr>
        <w:tc>
          <w:tcPr>
            <w:tcW w:w="1701" w:type="dxa"/>
            <w:tcBorders>
              <w:top w:val="double" w:sz="1" w:space="0" w:color="000000"/>
            </w:tcBorders>
            <w:shd w:val="clear" w:color="auto" w:fill="auto"/>
          </w:tcPr>
          <w:p w14:paraId="526C0E6E"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ouble" w:sz="1" w:space="0" w:color="000000"/>
              <w:left w:val="single" w:sz="4" w:space="0" w:color="000000"/>
            </w:tcBorders>
            <w:shd w:val="clear" w:color="auto" w:fill="auto"/>
          </w:tcPr>
          <w:p w14:paraId="167283A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21.</w:t>
            </w:r>
          </w:p>
        </w:tc>
      </w:tr>
      <w:tr w:rsidR="00362305" w:rsidRPr="00F97309" w14:paraId="458D81A7" w14:textId="77777777" w:rsidTr="003370E5">
        <w:trPr>
          <w:trHeight w:hRule="exact" w:val="329"/>
          <w:jc w:val="center"/>
        </w:trPr>
        <w:tc>
          <w:tcPr>
            <w:tcW w:w="1701" w:type="dxa"/>
            <w:shd w:val="clear" w:color="auto" w:fill="auto"/>
          </w:tcPr>
          <w:p w14:paraId="5D1E8B5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701" w:type="dxa"/>
            <w:tcBorders>
              <w:left w:val="single" w:sz="4" w:space="0" w:color="000000"/>
            </w:tcBorders>
            <w:shd w:val="clear" w:color="auto" w:fill="auto"/>
          </w:tcPr>
          <w:p w14:paraId="77D51B8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3728531" w14:textId="77777777" w:rsidTr="003370E5">
        <w:trPr>
          <w:trHeight w:hRule="exact" w:val="329"/>
          <w:jc w:val="center"/>
        </w:trPr>
        <w:tc>
          <w:tcPr>
            <w:tcW w:w="1701" w:type="dxa"/>
            <w:shd w:val="clear" w:color="auto" w:fill="auto"/>
          </w:tcPr>
          <w:p w14:paraId="60B3B0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701" w:type="dxa"/>
            <w:tcBorders>
              <w:left w:val="single" w:sz="4" w:space="0" w:color="000000"/>
            </w:tcBorders>
            <w:shd w:val="clear" w:color="auto" w:fill="auto"/>
          </w:tcPr>
          <w:p w14:paraId="68800CA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CFBDED2" w14:textId="77777777" w:rsidTr="003370E5">
        <w:trPr>
          <w:trHeight w:hRule="exact" w:val="329"/>
          <w:jc w:val="center"/>
        </w:trPr>
        <w:tc>
          <w:tcPr>
            <w:tcW w:w="1701" w:type="dxa"/>
            <w:shd w:val="clear" w:color="auto" w:fill="auto"/>
          </w:tcPr>
          <w:p w14:paraId="2B6C5B74"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6FD42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23DE5A6B" w14:textId="77777777" w:rsidTr="003370E5">
        <w:trPr>
          <w:trHeight w:hRule="exact" w:val="329"/>
          <w:jc w:val="center"/>
        </w:trPr>
        <w:tc>
          <w:tcPr>
            <w:tcW w:w="1701" w:type="dxa"/>
            <w:shd w:val="clear" w:color="auto" w:fill="auto"/>
          </w:tcPr>
          <w:p w14:paraId="15A00E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701" w:type="dxa"/>
            <w:tcBorders>
              <w:left w:val="single" w:sz="4" w:space="0" w:color="000000"/>
            </w:tcBorders>
            <w:shd w:val="clear" w:color="auto" w:fill="auto"/>
          </w:tcPr>
          <w:p w14:paraId="3868B46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42B327B" w14:textId="77777777" w:rsidTr="003370E5">
        <w:trPr>
          <w:trHeight w:hRule="exact" w:val="329"/>
          <w:jc w:val="center"/>
        </w:trPr>
        <w:tc>
          <w:tcPr>
            <w:tcW w:w="1701" w:type="dxa"/>
            <w:shd w:val="clear" w:color="auto" w:fill="auto"/>
          </w:tcPr>
          <w:p w14:paraId="243F83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701" w:type="dxa"/>
            <w:tcBorders>
              <w:left w:val="single" w:sz="4" w:space="0" w:color="000000"/>
            </w:tcBorders>
            <w:shd w:val="clear" w:color="auto" w:fill="auto"/>
          </w:tcPr>
          <w:p w14:paraId="33AF3905" w14:textId="77777777" w:rsidR="00362305" w:rsidRPr="00F97309" w:rsidRDefault="00362305" w:rsidP="003370E5">
            <w:pPr>
              <w:pStyle w:val="Contenidodelatabla"/>
              <w:jc w:val="center"/>
              <w:rPr>
                <w:rFonts w:asciiTheme="minorHAnsi" w:hAnsiTheme="minorHAnsi" w:cstheme="minorHAnsi"/>
                <w:color w:val="000000"/>
              </w:rPr>
            </w:pPr>
          </w:p>
        </w:tc>
      </w:tr>
    </w:tbl>
    <w:p w14:paraId="45768915" w14:textId="77777777" w:rsidR="009B2438" w:rsidRDefault="009B2438" w:rsidP="00362305">
      <w:pPr>
        <w:jc w:val="both"/>
        <w:rPr>
          <w:rFonts w:cstheme="minorHAnsi"/>
          <w:sz w:val="24"/>
          <w:szCs w:val="24"/>
        </w:rPr>
      </w:pPr>
    </w:p>
    <w:p w14:paraId="74D3CFE3" w14:textId="17702CE2" w:rsidR="00362305" w:rsidRPr="00F97309" w:rsidRDefault="00362305" w:rsidP="00362305">
      <w:pPr>
        <w:jc w:val="both"/>
        <w:rPr>
          <w:rFonts w:cstheme="minorHAnsi"/>
          <w:sz w:val="24"/>
          <w:szCs w:val="24"/>
        </w:rPr>
      </w:pPr>
      <w:r w:rsidRPr="00F97309">
        <w:rPr>
          <w:rFonts w:cstheme="minorHAnsi"/>
          <w:sz w:val="24"/>
          <w:szCs w:val="24"/>
        </w:rPr>
        <w:t>Se ha señalizado de una manera especial los 2 jugadores con la preferencia absoluta, con un punto al lado del número del jugador</w:t>
      </w:r>
      <w:r w:rsidRPr="00F97309">
        <w:rPr>
          <w:rStyle w:val="Refdenotaalpie"/>
          <w:rFonts w:cstheme="minorHAnsi"/>
          <w:sz w:val="24"/>
          <w:szCs w:val="24"/>
        </w:rPr>
        <w:footnoteReference w:id="41"/>
      </w:r>
      <w:r w:rsidRPr="00F97309">
        <w:rPr>
          <w:rFonts w:cstheme="minorHAnsi"/>
          <w:sz w:val="24"/>
          <w:szCs w:val="24"/>
        </w:rPr>
        <w:t>.</w:t>
      </w:r>
    </w:p>
    <w:p w14:paraId="7F7E8D15" w14:textId="77777777" w:rsidR="00756497" w:rsidRPr="00F97309" w:rsidRDefault="00756497" w:rsidP="00362305">
      <w:pPr>
        <w:jc w:val="both"/>
        <w:rPr>
          <w:rFonts w:cstheme="minorHAnsi"/>
          <w:sz w:val="24"/>
          <w:szCs w:val="24"/>
        </w:rPr>
      </w:pPr>
    </w:p>
    <w:p w14:paraId="0118CB1E" w14:textId="34F75BD6" w:rsidR="00362305" w:rsidRPr="00F97309" w:rsidRDefault="00362305" w:rsidP="00362305">
      <w:pPr>
        <w:jc w:val="both"/>
        <w:rPr>
          <w:rFonts w:cstheme="minorHAnsi"/>
          <w:sz w:val="24"/>
          <w:szCs w:val="24"/>
        </w:rPr>
      </w:pPr>
      <w:r w:rsidRPr="00F97309">
        <w:rPr>
          <w:rFonts w:cstheme="minorHAnsi"/>
          <w:sz w:val="24"/>
          <w:szCs w:val="24"/>
        </w:rPr>
        <w:t>El emparejamiento comenzará de la forma siguiente:</w:t>
      </w:r>
    </w:p>
    <w:p w14:paraId="108AE84D" w14:textId="77777777" w:rsidR="00756497" w:rsidRPr="00F97309" w:rsidRDefault="00756497"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490C3587" w14:textId="77777777" w:rsidTr="003370E5">
        <w:trPr>
          <w:trHeight w:hRule="exact" w:val="340"/>
        </w:trPr>
        <w:tc>
          <w:tcPr>
            <w:tcW w:w="2834" w:type="dxa"/>
            <w:gridSpan w:val="2"/>
            <w:tcBorders>
              <w:left w:val="single" w:sz="4" w:space="0" w:color="000000"/>
              <w:bottom w:val="single" w:sz="4" w:space="0" w:color="000000"/>
            </w:tcBorders>
            <w:shd w:val="clear" w:color="auto" w:fill="auto"/>
          </w:tcPr>
          <w:p w14:paraId="5A03F37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1½ puntos</w:t>
            </w:r>
          </w:p>
        </w:tc>
        <w:tc>
          <w:tcPr>
            <w:tcW w:w="1134" w:type="dxa"/>
            <w:tcBorders>
              <w:left w:val="single" w:sz="4" w:space="0" w:color="000000"/>
            </w:tcBorders>
            <w:shd w:val="clear" w:color="auto" w:fill="auto"/>
          </w:tcPr>
          <w:p w14:paraId="64A10472"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0347F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6FBF5906" w14:textId="77777777" w:rsidTr="003370E5">
        <w:trPr>
          <w:trHeight w:hRule="exact" w:val="340"/>
        </w:trPr>
        <w:tc>
          <w:tcPr>
            <w:tcW w:w="1417" w:type="dxa"/>
            <w:tcBorders>
              <w:left w:val="single" w:sz="4" w:space="0" w:color="000000"/>
              <w:bottom w:val="single" w:sz="4" w:space="0" w:color="000000"/>
            </w:tcBorders>
            <w:shd w:val="clear" w:color="auto" w:fill="auto"/>
          </w:tcPr>
          <w:p w14:paraId="746E68B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AB3105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5285A7F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C88FB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5E2FED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B029905" w14:textId="77777777" w:rsidTr="003370E5">
        <w:trPr>
          <w:trHeight w:hRule="exact" w:val="340"/>
        </w:trPr>
        <w:tc>
          <w:tcPr>
            <w:tcW w:w="1417" w:type="dxa"/>
            <w:shd w:val="clear" w:color="auto" w:fill="auto"/>
          </w:tcPr>
          <w:p w14:paraId="1AC7295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w:t>
            </w:r>
          </w:p>
        </w:tc>
        <w:tc>
          <w:tcPr>
            <w:tcW w:w="1417" w:type="dxa"/>
            <w:tcBorders>
              <w:left w:val="single" w:sz="4" w:space="0" w:color="000000"/>
            </w:tcBorders>
            <w:shd w:val="clear" w:color="auto" w:fill="auto"/>
          </w:tcPr>
          <w:p w14:paraId="65892F97"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5AF396E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4DF147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3C4E182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6BED7310" w14:textId="77777777" w:rsidTr="003370E5">
        <w:trPr>
          <w:trHeight w:hRule="exact" w:val="340"/>
        </w:trPr>
        <w:tc>
          <w:tcPr>
            <w:tcW w:w="1417" w:type="dxa"/>
            <w:shd w:val="clear" w:color="auto" w:fill="auto"/>
          </w:tcPr>
          <w:p w14:paraId="4DB51567"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70300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7</w:t>
            </w:r>
          </w:p>
        </w:tc>
        <w:tc>
          <w:tcPr>
            <w:tcW w:w="1134" w:type="dxa"/>
            <w:tcBorders>
              <w:left w:val="single" w:sz="4" w:space="0" w:color="000000"/>
            </w:tcBorders>
            <w:shd w:val="clear" w:color="auto" w:fill="auto"/>
          </w:tcPr>
          <w:p w14:paraId="092ED1A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42CD08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416" w:type="dxa"/>
            <w:tcBorders>
              <w:left w:val="none" w:sz="1" w:space="0" w:color="000000"/>
              <w:bottom w:val="none" w:sz="1" w:space="0" w:color="000000"/>
              <w:right w:val="none" w:sz="1" w:space="0" w:color="000000"/>
            </w:tcBorders>
            <w:shd w:val="clear" w:color="auto" w:fill="auto"/>
          </w:tcPr>
          <w:p w14:paraId="26497A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7B5A3DB6" w14:textId="77777777" w:rsidTr="003370E5">
        <w:trPr>
          <w:trHeight w:hRule="exact" w:val="340"/>
        </w:trPr>
        <w:tc>
          <w:tcPr>
            <w:tcW w:w="1417" w:type="dxa"/>
            <w:shd w:val="clear" w:color="auto" w:fill="auto"/>
          </w:tcPr>
          <w:p w14:paraId="0F64229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10</w:t>
            </w:r>
          </w:p>
        </w:tc>
        <w:tc>
          <w:tcPr>
            <w:tcW w:w="1417" w:type="dxa"/>
            <w:tcBorders>
              <w:left w:val="single" w:sz="4" w:space="0" w:color="000000"/>
            </w:tcBorders>
            <w:shd w:val="clear" w:color="auto" w:fill="auto"/>
          </w:tcPr>
          <w:p w14:paraId="0F90361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A785A3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629B07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416" w:type="dxa"/>
            <w:tcBorders>
              <w:left w:val="none" w:sz="1" w:space="0" w:color="000000"/>
              <w:bottom w:val="none" w:sz="1" w:space="0" w:color="000000"/>
              <w:right w:val="none" w:sz="1" w:space="0" w:color="000000"/>
            </w:tcBorders>
            <w:shd w:val="clear" w:color="auto" w:fill="auto"/>
          </w:tcPr>
          <w:p w14:paraId="6864BA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r>
      <w:tr w:rsidR="00362305" w:rsidRPr="00F97309" w14:paraId="47C4FC59" w14:textId="77777777" w:rsidTr="003370E5">
        <w:trPr>
          <w:trHeight w:hRule="exact" w:val="340"/>
        </w:trPr>
        <w:tc>
          <w:tcPr>
            <w:tcW w:w="1417" w:type="dxa"/>
            <w:shd w:val="clear" w:color="auto" w:fill="auto"/>
          </w:tcPr>
          <w:p w14:paraId="4FFE582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13.</w:t>
            </w:r>
          </w:p>
        </w:tc>
        <w:tc>
          <w:tcPr>
            <w:tcW w:w="1417" w:type="dxa"/>
            <w:tcBorders>
              <w:left w:val="single" w:sz="4" w:space="0" w:color="000000"/>
            </w:tcBorders>
            <w:shd w:val="clear" w:color="auto" w:fill="auto"/>
          </w:tcPr>
          <w:p w14:paraId="6B893692"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09FF6DC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7237D7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416" w:type="dxa"/>
            <w:tcBorders>
              <w:left w:val="none" w:sz="1" w:space="0" w:color="000000"/>
              <w:bottom w:val="none" w:sz="1" w:space="0" w:color="000000"/>
              <w:right w:val="none" w:sz="1" w:space="0" w:color="000000"/>
            </w:tcBorders>
            <w:shd w:val="clear" w:color="auto" w:fill="auto"/>
          </w:tcPr>
          <w:p w14:paraId="179199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088F46FB" w14:textId="77777777" w:rsidTr="003370E5">
        <w:trPr>
          <w:trHeight w:hRule="exact" w:val="340"/>
        </w:trPr>
        <w:tc>
          <w:tcPr>
            <w:tcW w:w="1417" w:type="dxa"/>
            <w:shd w:val="clear" w:color="auto" w:fill="auto"/>
          </w:tcPr>
          <w:p w14:paraId="6B11BDBE"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2A912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134" w:type="dxa"/>
            <w:tcBorders>
              <w:left w:val="single" w:sz="4" w:space="0" w:color="000000"/>
            </w:tcBorders>
            <w:shd w:val="clear" w:color="auto" w:fill="auto"/>
          </w:tcPr>
          <w:p w14:paraId="4B48773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611BC9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617CB74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57EA1FE" w14:textId="77777777" w:rsidTr="003370E5">
        <w:trPr>
          <w:trHeight w:hRule="exact" w:val="340"/>
        </w:trPr>
        <w:tc>
          <w:tcPr>
            <w:tcW w:w="1417" w:type="dxa"/>
            <w:shd w:val="clear" w:color="auto" w:fill="auto"/>
          </w:tcPr>
          <w:p w14:paraId="7BA2C327"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E25A34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134" w:type="dxa"/>
            <w:tcBorders>
              <w:left w:val="single" w:sz="4" w:space="0" w:color="000000"/>
            </w:tcBorders>
            <w:shd w:val="clear" w:color="auto" w:fill="auto"/>
          </w:tcPr>
          <w:p w14:paraId="74F6D62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C8288C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76C743B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6E884D3" w14:textId="77777777" w:rsidTr="003370E5">
        <w:trPr>
          <w:trHeight w:hRule="exact" w:val="340"/>
        </w:trPr>
        <w:tc>
          <w:tcPr>
            <w:tcW w:w="1417" w:type="dxa"/>
            <w:tcBorders>
              <w:top w:val="double" w:sz="1" w:space="0" w:color="000000"/>
            </w:tcBorders>
            <w:shd w:val="clear" w:color="auto" w:fill="auto"/>
          </w:tcPr>
          <w:p w14:paraId="761982AF"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ouble" w:sz="1" w:space="0" w:color="000000"/>
              <w:left w:val="single" w:sz="4" w:space="0" w:color="000000"/>
            </w:tcBorders>
            <w:shd w:val="clear" w:color="auto" w:fill="auto"/>
          </w:tcPr>
          <w:p w14:paraId="4BB765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strike/>
                <w:color w:val="000000"/>
              </w:rPr>
              <w:t>21.</w:t>
            </w:r>
          </w:p>
        </w:tc>
        <w:tc>
          <w:tcPr>
            <w:tcW w:w="1134" w:type="dxa"/>
            <w:tcBorders>
              <w:left w:val="single" w:sz="4" w:space="0" w:color="000000"/>
            </w:tcBorders>
            <w:shd w:val="clear" w:color="auto" w:fill="auto"/>
          </w:tcPr>
          <w:p w14:paraId="55C2238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3DAF18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17093F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2F87D67" w14:textId="77777777" w:rsidTr="003370E5">
        <w:trPr>
          <w:trHeight w:hRule="exact" w:val="340"/>
        </w:trPr>
        <w:tc>
          <w:tcPr>
            <w:tcW w:w="1417" w:type="dxa"/>
            <w:shd w:val="clear" w:color="auto" w:fill="auto"/>
          </w:tcPr>
          <w:p w14:paraId="013C91A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23</w:t>
            </w:r>
          </w:p>
        </w:tc>
        <w:tc>
          <w:tcPr>
            <w:tcW w:w="1417" w:type="dxa"/>
            <w:tcBorders>
              <w:left w:val="single" w:sz="4" w:space="0" w:color="000000"/>
            </w:tcBorders>
            <w:shd w:val="clear" w:color="auto" w:fill="auto"/>
          </w:tcPr>
          <w:p w14:paraId="0BACAF4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7ACDEB9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8D33A2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A6A16C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921579A" w14:textId="77777777" w:rsidTr="003370E5">
        <w:trPr>
          <w:trHeight w:hRule="exact" w:val="340"/>
        </w:trPr>
        <w:tc>
          <w:tcPr>
            <w:tcW w:w="1417" w:type="dxa"/>
            <w:shd w:val="clear" w:color="auto" w:fill="auto"/>
          </w:tcPr>
          <w:p w14:paraId="11EF993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27</w:t>
            </w:r>
          </w:p>
        </w:tc>
        <w:tc>
          <w:tcPr>
            <w:tcW w:w="1417" w:type="dxa"/>
            <w:tcBorders>
              <w:left w:val="single" w:sz="4" w:space="0" w:color="000000"/>
            </w:tcBorders>
            <w:shd w:val="clear" w:color="auto" w:fill="auto"/>
          </w:tcPr>
          <w:p w14:paraId="2FD64AD9"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4B022C3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D671B7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79563C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B9CFADF" w14:textId="77777777" w:rsidTr="003370E5">
        <w:trPr>
          <w:trHeight w:hRule="exact" w:val="340"/>
        </w:trPr>
        <w:tc>
          <w:tcPr>
            <w:tcW w:w="1417" w:type="dxa"/>
            <w:shd w:val="clear" w:color="auto" w:fill="auto"/>
          </w:tcPr>
          <w:p w14:paraId="3F2AA362"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1CACA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28</w:t>
            </w:r>
          </w:p>
        </w:tc>
        <w:tc>
          <w:tcPr>
            <w:tcW w:w="1134" w:type="dxa"/>
            <w:tcBorders>
              <w:left w:val="single" w:sz="4" w:space="0" w:color="000000"/>
            </w:tcBorders>
            <w:shd w:val="clear" w:color="auto" w:fill="auto"/>
          </w:tcPr>
          <w:p w14:paraId="3BD22EE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95D278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5C181C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93D7709" w14:textId="77777777" w:rsidTr="003370E5">
        <w:trPr>
          <w:trHeight w:hRule="exact" w:val="340"/>
        </w:trPr>
        <w:tc>
          <w:tcPr>
            <w:tcW w:w="1417" w:type="dxa"/>
            <w:shd w:val="clear" w:color="auto" w:fill="auto"/>
          </w:tcPr>
          <w:p w14:paraId="50512AB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29</w:t>
            </w:r>
          </w:p>
        </w:tc>
        <w:tc>
          <w:tcPr>
            <w:tcW w:w="1417" w:type="dxa"/>
            <w:tcBorders>
              <w:left w:val="single" w:sz="4" w:space="0" w:color="000000"/>
            </w:tcBorders>
            <w:shd w:val="clear" w:color="auto" w:fill="auto"/>
          </w:tcPr>
          <w:p w14:paraId="54E0389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8E80D1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94A039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7789D7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124A7E3" w14:textId="77777777" w:rsidTr="003370E5">
        <w:trPr>
          <w:trHeight w:hRule="exact" w:val="340"/>
        </w:trPr>
        <w:tc>
          <w:tcPr>
            <w:tcW w:w="1417" w:type="dxa"/>
            <w:shd w:val="clear" w:color="auto" w:fill="auto"/>
          </w:tcPr>
          <w:p w14:paraId="660C4C7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417" w:type="dxa"/>
            <w:tcBorders>
              <w:left w:val="single" w:sz="4" w:space="0" w:color="000000"/>
            </w:tcBorders>
            <w:shd w:val="clear" w:color="auto" w:fill="auto"/>
          </w:tcPr>
          <w:p w14:paraId="00DE53E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C45F3F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2AC971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22DC67E" w14:textId="77777777" w:rsidR="00362305" w:rsidRPr="00F97309" w:rsidRDefault="00362305" w:rsidP="003370E5">
            <w:pPr>
              <w:pStyle w:val="Contenidodelatabla"/>
              <w:jc w:val="center"/>
              <w:rPr>
                <w:rFonts w:asciiTheme="minorHAnsi" w:hAnsiTheme="minorHAnsi" w:cstheme="minorHAnsi"/>
                <w:color w:val="000000"/>
              </w:rPr>
            </w:pPr>
          </w:p>
        </w:tc>
      </w:tr>
    </w:tbl>
    <w:p w14:paraId="2649A0AF" w14:textId="3BFE975B" w:rsidR="00362305" w:rsidRPr="00F97309" w:rsidRDefault="00362305" w:rsidP="00362305">
      <w:pPr>
        <w:rPr>
          <w:rFonts w:cstheme="minorHAnsi"/>
          <w:sz w:val="24"/>
          <w:szCs w:val="24"/>
        </w:rPr>
      </w:pPr>
    </w:p>
    <w:p w14:paraId="31015F8B" w14:textId="77777777" w:rsidR="00756497" w:rsidRPr="00F97309" w:rsidRDefault="00756497" w:rsidP="00362305">
      <w:pPr>
        <w:rPr>
          <w:rFonts w:cstheme="minorHAnsi"/>
          <w:sz w:val="24"/>
          <w:szCs w:val="24"/>
        </w:rPr>
      </w:pPr>
    </w:p>
    <w:p w14:paraId="71A61EBB" w14:textId="77777777" w:rsidR="00362305" w:rsidRPr="00F97309" w:rsidRDefault="00362305" w:rsidP="00362305">
      <w:pPr>
        <w:rPr>
          <w:rFonts w:cstheme="minorHAnsi"/>
          <w:sz w:val="24"/>
          <w:szCs w:val="24"/>
        </w:rPr>
      </w:pPr>
      <w:r w:rsidRPr="00F97309">
        <w:rPr>
          <w:rFonts w:cstheme="minorHAnsi"/>
          <w:sz w:val="24"/>
          <w:szCs w:val="24"/>
        </w:rPr>
        <w:t>El emparejamiento “mal de color” corresponde al enfrentamiento 10-27, con lo que se cumple el valor de la X. Con los jugadores pendientes</w:t>
      </w:r>
      <w:r w:rsidRPr="00F97309">
        <w:rPr>
          <w:rStyle w:val="Refdenotaalpie"/>
          <w:rFonts w:cstheme="minorHAnsi"/>
          <w:sz w:val="24"/>
          <w:szCs w:val="24"/>
        </w:rPr>
        <w:footnoteReference w:id="42"/>
      </w:r>
      <w:r w:rsidRPr="00F97309">
        <w:rPr>
          <w:rFonts w:cstheme="minorHAnsi"/>
          <w:sz w:val="24"/>
          <w:szCs w:val="24"/>
        </w:rPr>
        <w:t xml:space="preserve">  correspondería efectuar el emparejamiento 29-15, pero en este caso el emparejamiento 39-19 resultaría imposible, dado que han jugado la ronda 1ª. Por tanto, se realiza una transposición en S2 y los emparejamientos quedarían así:</w:t>
      </w:r>
    </w:p>
    <w:p w14:paraId="0CF5DEE1"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765FE45D" w14:textId="77777777" w:rsidTr="003370E5">
        <w:trPr>
          <w:trHeight w:hRule="exact" w:val="340"/>
        </w:trPr>
        <w:tc>
          <w:tcPr>
            <w:tcW w:w="2834" w:type="dxa"/>
            <w:gridSpan w:val="2"/>
            <w:tcBorders>
              <w:left w:val="single" w:sz="4" w:space="0" w:color="000000"/>
              <w:bottom w:val="single" w:sz="4" w:space="0" w:color="000000"/>
            </w:tcBorders>
            <w:shd w:val="clear" w:color="auto" w:fill="auto"/>
          </w:tcPr>
          <w:p w14:paraId="4F74036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1½ punto</w:t>
            </w:r>
          </w:p>
        </w:tc>
        <w:tc>
          <w:tcPr>
            <w:tcW w:w="1134" w:type="dxa"/>
            <w:tcBorders>
              <w:left w:val="single" w:sz="4" w:space="0" w:color="000000"/>
            </w:tcBorders>
            <w:shd w:val="clear" w:color="auto" w:fill="auto"/>
          </w:tcPr>
          <w:p w14:paraId="30B4547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118902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A46446E" w14:textId="77777777" w:rsidTr="003370E5">
        <w:trPr>
          <w:trHeight w:hRule="exact" w:val="340"/>
        </w:trPr>
        <w:tc>
          <w:tcPr>
            <w:tcW w:w="1417" w:type="dxa"/>
            <w:tcBorders>
              <w:left w:val="single" w:sz="4" w:space="0" w:color="000000"/>
              <w:bottom w:val="single" w:sz="4" w:space="0" w:color="000000"/>
            </w:tcBorders>
            <w:shd w:val="clear" w:color="auto" w:fill="auto"/>
          </w:tcPr>
          <w:p w14:paraId="57C8B1B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956323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0AD12A1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547AFF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7A36256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7866A24E" w14:textId="77777777" w:rsidTr="003370E5">
        <w:trPr>
          <w:trHeight w:hRule="exact" w:val="340"/>
        </w:trPr>
        <w:tc>
          <w:tcPr>
            <w:tcW w:w="1417" w:type="dxa"/>
            <w:shd w:val="clear" w:color="auto" w:fill="auto"/>
          </w:tcPr>
          <w:p w14:paraId="44BBD93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w:t>
            </w:r>
          </w:p>
        </w:tc>
        <w:tc>
          <w:tcPr>
            <w:tcW w:w="1417" w:type="dxa"/>
            <w:tcBorders>
              <w:left w:val="single" w:sz="4" w:space="0" w:color="000000"/>
            </w:tcBorders>
            <w:shd w:val="clear" w:color="auto" w:fill="auto"/>
          </w:tcPr>
          <w:p w14:paraId="758A22F2"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4F6B8EA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6C4D91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76CB82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77DBCF76" w14:textId="77777777" w:rsidTr="003370E5">
        <w:trPr>
          <w:trHeight w:hRule="exact" w:val="340"/>
        </w:trPr>
        <w:tc>
          <w:tcPr>
            <w:tcW w:w="1417" w:type="dxa"/>
            <w:shd w:val="clear" w:color="auto" w:fill="auto"/>
          </w:tcPr>
          <w:p w14:paraId="146D7975"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46D93F5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7</w:t>
            </w:r>
          </w:p>
        </w:tc>
        <w:tc>
          <w:tcPr>
            <w:tcW w:w="1134" w:type="dxa"/>
            <w:tcBorders>
              <w:left w:val="single" w:sz="4" w:space="0" w:color="000000"/>
            </w:tcBorders>
            <w:shd w:val="clear" w:color="auto" w:fill="auto"/>
          </w:tcPr>
          <w:p w14:paraId="1760C60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699BBF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416" w:type="dxa"/>
            <w:tcBorders>
              <w:left w:val="none" w:sz="1" w:space="0" w:color="000000"/>
              <w:bottom w:val="none" w:sz="1" w:space="0" w:color="000000"/>
              <w:right w:val="none" w:sz="1" w:space="0" w:color="000000"/>
            </w:tcBorders>
            <w:shd w:val="clear" w:color="auto" w:fill="auto"/>
          </w:tcPr>
          <w:p w14:paraId="02CC6F7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7744819D" w14:textId="77777777" w:rsidTr="003370E5">
        <w:trPr>
          <w:trHeight w:hRule="exact" w:val="340"/>
        </w:trPr>
        <w:tc>
          <w:tcPr>
            <w:tcW w:w="1417" w:type="dxa"/>
            <w:shd w:val="clear" w:color="auto" w:fill="auto"/>
          </w:tcPr>
          <w:p w14:paraId="46B2CF6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10</w:t>
            </w:r>
          </w:p>
        </w:tc>
        <w:tc>
          <w:tcPr>
            <w:tcW w:w="1417" w:type="dxa"/>
            <w:tcBorders>
              <w:left w:val="single" w:sz="4" w:space="0" w:color="000000"/>
            </w:tcBorders>
            <w:shd w:val="clear" w:color="auto" w:fill="auto"/>
          </w:tcPr>
          <w:p w14:paraId="54CBF57D"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F95B06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C9D19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416" w:type="dxa"/>
            <w:tcBorders>
              <w:left w:val="none" w:sz="1" w:space="0" w:color="000000"/>
              <w:bottom w:val="none" w:sz="1" w:space="0" w:color="000000"/>
              <w:right w:val="none" w:sz="1" w:space="0" w:color="000000"/>
            </w:tcBorders>
            <w:shd w:val="clear" w:color="auto" w:fill="auto"/>
          </w:tcPr>
          <w:p w14:paraId="51F320F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r>
      <w:tr w:rsidR="00362305" w:rsidRPr="00F97309" w14:paraId="02C473D9" w14:textId="77777777" w:rsidTr="003370E5">
        <w:trPr>
          <w:trHeight w:hRule="exact" w:val="340"/>
        </w:trPr>
        <w:tc>
          <w:tcPr>
            <w:tcW w:w="1417" w:type="dxa"/>
            <w:shd w:val="clear" w:color="auto" w:fill="auto"/>
          </w:tcPr>
          <w:p w14:paraId="1A2D54B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13.</w:t>
            </w:r>
          </w:p>
        </w:tc>
        <w:tc>
          <w:tcPr>
            <w:tcW w:w="1417" w:type="dxa"/>
            <w:tcBorders>
              <w:left w:val="single" w:sz="4" w:space="0" w:color="000000"/>
            </w:tcBorders>
            <w:shd w:val="clear" w:color="auto" w:fill="auto"/>
          </w:tcPr>
          <w:p w14:paraId="5818449A"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360CAA6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EF1FE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416" w:type="dxa"/>
            <w:tcBorders>
              <w:left w:val="none" w:sz="1" w:space="0" w:color="000000"/>
              <w:bottom w:val="none" w:sz="1" w:space="0" w:color="000000"/>
              <w:right w:val="none" w:sz="1" w:space="0" w:color="000000"/>
            </w:tcBorders>
            <w:shd w:val="clear" w:color="auto" w:fill="auto"/>
          </w:tcPr>
          <w:p w14:paraId="44C98A1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2DFCB4D1" w14:textId="77777777" w:rsidTr="003370E5">
        <w:trPr>
          <w:trHeight w:hRule="exact" w:val="340"/>
        </w:trPr>
        <w:tc>
          <w:tcPr>
            <w:tcW w:w="1417" w:type="dxa"/>
            <w:shd w:val="clear" w:color="auto" w:fill="auto"/>
          </w:tcPr>
          <w:p w14:paraId="459D023B"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36B665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15</w:t>
            </w:r>
          </w:p>
        </w:tc>
        <w:tc>
          <w:tcPr>
            <w:tcW w:w="1134" w:type="dxa"/>
            <w:tcBorders>
              <w:left w:val="single" w:sz="4" w:space="0" w:color="000000"/>
            </w:tcBorders>
            <w:shd w:val="clear" w:color="auto" w:fill="auto"/>
          </w:tcPr>
          <w:p w14:paraId="3A418DA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FE3A0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416" w:type="dxa"/>
            <w:tcBorders>
              <w:left w:val="none" w:sz="1" w:space="0" w:color="000000"/>
              <w:bottom w:val="none" w:sz="1" w:space="0" w:color="000000"/>
              <w:right w:val="none" w:sz="1" w:space="0" w:color="000000"/>
            </w:tcBorders>
            <w:shd w:val="clear" w:color="auto" w:fill="auto"/>
          </w:tcPr>
          <w:p w14:paraId="5A8B530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083B8C8A" w14:textId="77777777" w:rsidTr="003370E5">
        <w:trPr>
          <w:trHeight w:hRule="exact" w:val="340"/>
        </w:trPr>
        <w:tc>
          <w:tcPr>
            <w:tcW w:w="1417" w:type="dxa"/>
            <w:tcBorders>
              <w:top w:val="double" w:sz="1" w:space="0" w:color="000000"/>
            </w:tcBorders>
            <w:shd w:val="clear" w:color="auto" w:fill="auto"/>
          </w:tcPr>
          <w:p w14:paraId="52B19323"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ouble" w:sz="1" w:space="0" w:color="000000"/>
              <w:left w:val="single" w:sz="4" w:space="0" w:color="000000"/>
            </w:tcBorders>
            <w:shd w:val="clear" w:color="auto" w:fill="auto"/>
          </w:tcPr>
          <w:p w14:paraId="01667E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w:t>
            </w:r>
          </w:p>
        </w:tc>
        <w:tc>
          <w:tcPr>
            <w:tcW w:w="1134" w:type="dxa"/>
            <w:tcBorders>
              <w:left w:val="single" w:sz="4" w:space="0" w:color="000000"/>
            </w:tcBorders>
            <w:shd w:val="clear" w:color="auto" w:fill="auto"/>
          </w:tcPr>
          <w:p w14:paraId="53FEBED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EEC438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416" w:type="dxa"/>
            <w:tcBorders>
              <w:left w:val="none" w:sz="1" w:space="0" w:color="000000"/>
              <w:bottom w:val="none" w:sz="1" w:space="0" w:color="000000"/>
              <w:right w:val="none" w:sz="1" w:space="0" w:color="000000"/>
            </w:tcBorders>
            <w:shd w:val="clear" w:color="auto" w:fill="auto"/>
          </w:tcPr>
          <w:p w14:paraId="78E870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08E7CE41" w14:textId="77777777" w:rsidTr="003370E5">
        <w:trPr>
          <w:trHeight w:hRule="exact" w:val="340"/>
        </w:trPr>
        <w:tc>
          <w:tcPr>
            <w:tcW w:w="1417" w:type="dxa"/>
            <w:shd w:val="clear" w:color="auto" w:fill="auto"/>
          </w:tcPr>
          <w:p w14:paraId="6F8B428D"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4C8512C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strike/>
                <w:color w:val="000000"/>
              </w:rPr>
              <w:t>21.</w:t>
            </w:r>
          </w:p>
        </w:tc>
        <w:tc>
          <w:tcPr>
            <w:tcW w:w="1134" w:type="dxa"/>
            <w:tcBorders>
              <w:left w:val="single" w:sz="4" w:space="0" w:color="000000"/>
            </w:tcBorders>
            <w:shd w:val="clear" w:color="auto" w:fill="auto"/>
          </w:tcPr>
          <w:p w14:paraId="282F652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D47FD0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DC2E56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FEB05D7" w14:textId="77777777" w:rsidTr="003370E5">
        <w:trPr>
          <w:trHeight w:hRule="exact" w:val="340"/>
        </w:trPr>
        <w:tc>
          <w:tcPr>
            <w:tcW w:w="1417" w:type="dxa"/>
            <w:shd w:val="clear" w:color="auto" w:fill="auto"/>
          </w:tcPr>
          <w:p w14:paraId="3FE056A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23</w:t>
            </w:r>
          </w:p>
        </w:tc>
        <w:tc>
          <w:tcPr>
            <w:tcW w:w="1417" w:type="dxa"/>
            <w:tcBorders>
              <w:left w:val="single" w:sz="4" w:space="0" w:color="000000"/>
            </w:tcBorders>
            <w:shd w:val="clear" w:color="auto" w:fill="auto"/>
          </w:tcPr>
          <w:p w14:paraId="1C69F421"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7C7623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70EC13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C17963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0BD484A" w14:textId="77777777" w:rsidTr="003370E5">
        <w:trPr>
          <w:trHeight w:hRule="exact" w:val="340"/>
        </w:trPr>
        <w:tc>
          <w:tcPr>
            <w:tcW w:w="1417" w:type="dxa"/>
            <w:shd w:val="clear" w:color="auto" w:fill="auto"/>
          </w:tcPr>
          <w:p w14:paraId="664BC9C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27</w:t>
            </w:r>
          </w:p>
        </w:tc>
        <w:tc>
          <w:tcPr>
            <w:tcW w:w="1417" w:type="dxa"/>
            <w:tcBorders>
              <w:left w:val="single" w:sz="4" w:space="0" w:color="000000"/>
            </w:tcBorders>
            <w:shd w:val="clear" w:color="auto" w:fill="auto"/>
          </w:tcPr>
          <w:p w14:paraId="04885B0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7E196B9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3042763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39-19</w:t>
            </w:r>
          </w:p>
        </w:tc>
      </w:tr>
      <w:tr w:rsidR="00362305" w:rsidRPr="00F97309" w14:paraId="23AED376" w14:textId="77777777" w:rsidTr="003370E5">
        <w:trPr>
          <w:trHeight w:hRule="exact" w:val="340"/>
        </w:trPr>
        <w:tc>
          <w:tcPr>
            <w:tcW w:w="1417" w:type="dxa"/>
            <w:shd w:val="clear" w:color="auto" w:fill="auto"/>
          </w:tcPr>
          <w:p w14:paraId="788AF67A"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61E9DF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28</w:t>
            </w:r>
          </w:p>
        </w:tc>
        <w:tc>
          <w:tcPr>
            <w:tcW w:w="1134" w:type="dxa"/>
            <w:tcBorders>
              <w:left w:val="single" w:sz="4" w:space="0" w:color="000000"/>
            </w:tcBorders>
            <w:shd w:val="clear" w:color="auto" w:fill="auto"/>
          </w:tcPr>
          <w:p w14:paraId="5F9F8EB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7329E8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BF7922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0545EAD" w14:textId="77777777" w:rsidTr="003370E5">
        <w:trPr>
          <w:trHeight w:hRule="exact" w:val="340"/>
        </w:trPr>
        <w:tc>
          <w:tcPr>
            <w:tcW w:w="1417" w:type="dxa"/>
            <w:shd w:val="clear" w:color="auto" w:fill="auto"/>
          </w:tcPr>
          <w:p w14:paraId="04F321E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29</w:t>
            </w:r>
          </w:p>
        </w:tc>
        <w:tc>
          <w:tcPr>
            <w:tcW w:w="1417" w:type="dxa"/>
            <w:tcBorders>
              <w:left w:val="single" w:sz="4" w:space="0" w:color="000000"/>
            </w:tcBorders>
            <w:shd w:val="clear" w:color="auto" w:fill="auto"/>
          </w:tcPr>
          <w:p w14:paraId="7E691C3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216C871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B87ECE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898287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32661EF" w14:textId="77777777" w:rsidTr="003370E5">
        <w:trPr>
          <w:trHeight w:hRule="exact" w:val="340"/>
        </w:trPr>
        <w:tc>
          <w:tcPr>
            <w:tcW w:w="1417" w:type="dxa"/>
            <w:shd w:val="clear" w:color="auto" w:fill="auto"/>
          </w:tcPr>
          <w:p w14:paraId="4FC0F4B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39</w:t>
            </w:r>
          </w:p>
        </w:tc>
        <w:tc>
          <w:tcPr>
            <w:tcW w:w="1417" w:type="dxa"/>
            <w:tcBorders>
              <w:left w:val="single" w:sz="4" w:space="0" w:color="000000"/>
            </w:tcBorders>
            <w:shd w:val="clear" w:color="auto" w:fill="auto"/>
          </w:tcPr>
          <w:p w14:paraId="38787FC6"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1CA955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3D0E0B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F4A5EE0" w14:textId="77777777" w:rsidR="00362305" w:rsidRPr="00F97309" w:rsidRDefault="00362305" w:rsidP="003370E5">
            <w:pPr>
              <w:pStyle w:val="Contenidodelatabla"/>
              <w:jc w:val="center"/>
              <w:rPr>
                <w:rFonts w:asciiTheme="minorHAnsi" w:hAnsiTheme="minorHAnsi" w:cstheme="minorHAnsi"/>
                <w:color w:val="000000"/>
              </w:rPr>
            </w:pPr>
          </w:p>
        </w:tc>
      </w:tr>
    </w:tbl>
    <w:p w14:paraId="6287EE41" w14:textId="77777777" w:rsidR="00362305" w:rsidRPr="00F97309" w:rsidRDefault="00362305" w:rsidP="00362305">
      <w:pPr>
        <w:rPr>
          <w:rFonts w:cstheme="minorHAnsi"/>
          <w:sz w:val="24"/>
          <w:szCs w:val="24"/>
        </w:rPr>
      </w:pPr>
    </w:p>
    <w:p w14:paraId="13CC2B0D" w14:textId="77777777" w:rsidR="00362305" w:rsidRPr="00F97309" w:rsidRDefault="00362305" w:rsidP="00362305">
      <w:pPr>
        <w:rPr>
          <w:rFonts w:cstheme="minorHAnsi"/>
          <w:sz w:val="24"/>
          <w:szCs w:val="24"/>
        </w:rPr>
      </w:pPr>
    </w:p>
    <w:p w14:paraId="1A9C59BB" w14:textId="77777777" w:rsidR="00362305" w:rsidRPr="00F97309" w:rsidRDefault="00362305" w:rsidP="00362305">
      <w:pPr>
        <w:jc w:val="both"/>
        <w:rPr>
          <w:rFonts w:cstheme="minorHAnsi"/>
          <w:sz w:val="24"/>
          <w:szCs w:val="24"/>
        </w:rPr>
      </w:pPr>
      <w:r w:rsidRPr="00F97309">
        <w:rPr>
          <w:rFonts w:cstheme="minorHAnsi"/>
          <w:sz w:val="24"/>
          <w:szCs w:val="24"/>
        </w:rPr>
        <w:tab/>
        <w:t>Pasamos ahora a realizar el emparejamiento del grupo de 1 punto, que tiene alguna dificultad adicional. Este grupo está compuesto por 8 jugadores, 5 a blancas y 3 a negras, luego será un grupo de X=1 con dominante blancas; teniendo que realizar 4 emparejamientos La “T” se estructura de esta manera:</w:t>
      </w:r>
    </w:p>
    <w:p w14:paraId="7B2B23C3" w14:textId="77777777" w:rsidR="00362305" w:rsidRPr="00F97309" w:rsidRDefault="00362305" w:rsidP="00362305">
      <w:pPr>
        <w:rPr>
          <w:rFonts w:cstheme="minorHAnsi"/>
          <w:sz w:val="24"/>
          <w:szCs w:val="24"/>
        </w:rPr>
      </w:pPr>
    </w:p>
    <w:p w14:paraId="4107DEF5"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59C9B54F"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6601453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r>
      <w:tr w:rsidR="00362305" w:rsidRPr="00F97309" w14:paraId="640483E3" w14:textId="77777777" w:rsidTr="003370E5">
        <w:trPr>
          <w:jc w:val="center"/>
        </w:trPr>
        <w:tc>
          <w:tcPr>
            <w:tcW w:w="1701" w:type="dxa"/>
            <w:tcBorders>
              <w:left w:val="single" w:sz="4" w:space="0" w:color="000000"/>
              <w:bottom w:val="single" w:sz="4" w:space="0" w:color="000000"/>
            </w:tcBorders>
            <w:shd w:val="clear" w:color="auto" w:fill="auto"/>
          </w:tcPr>
          <w:p w14:paraId="2A3D7F7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145034C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67B8065C" w14:textId="77777777" w:rsidTr="003370E5">
        <w:trPr>
          <w:jc w:val="center"/>
        </w:trPr>
        <w:tc>
          <w:tcPr>
            <w:tcW w:w="1701" w:type="dxa"/>
            <w:shd w:val="clear" w:color="auto" w:fill="auto"/>
          </w:tcPr>
          <w:p w14:paraId="1C44890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701" w:type="dxa"/>
            <w:tcBorders>
              <w:left w:val="single" w:sz="4" w:space="0" w:color="000000"/>
            </w:tcBorders>
            <w:shd w:val="clear" w:color="auto" w:fill="auto"/>
          </w:tcPr>
          <w:p w14:paraId="0C49010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8F4929C" w14:textId="77777777" w:rsidTr="003370E5">
        <w:trPr>
          <w:jc w:val="center"/>
        </w:trPr>
        <w:tc>
          <w:tcPr>
            <w:tcW w:w="1701" w:type="dxa"/>
            <w:shd w:val="clear" w:color="auto" w:fill="auto"/>
          </w:tcPr>
          <w:p w14:paraId="19D8DB74"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F67B76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39A06F4F" w14:textId="77777777" w:rsidTr="003370E5">
        <w:trPr>
          <w:jc w:val="center"/>
        </w:trPr>
        <w:tc>
          <w:tcPr>
            <w:tcW w:w="1701" w:type="dxa"/>
            <w:shd w:val="clear" w:color="auto" w:fill="auto"/>
          </w:tcPr>
          <w:p w14:paraId="19A9457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w:t>
            </w:r>
          </w:p>
        </w:tc>
        <w:tc>
          <w:tcPr>
            <w:tcW w:w="1701" w:type="dxa"/>
            <w:tcBorders>
              <w:left w:val="single" w:sz="4" w:space="0" w:color="000000"/>
            </w:tcBorders>
            <w:shd w:val="clear" w:color="auto" w:fill="auto"/>
          </w:tcPr>
          <w:p w14:paraId="0DDB859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E9BFC10" w14:textId="77777777" w:rsidTr="003370E5">
        <w:trPr>
          <w:jc w:val="center"/>
        </w:trPr>
        <w:tc>
          <w:tcPr>
            <w:tcW w:w="1701" w:type="dxa"/>
            <w:shd w:val="clear" w:color="auto" w:fill="auto"/>
          </w:tcPr>
          <w:p w14:paraId="5ADAFCCB"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E20E27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r w:rsidR="00362305" w:rsidRPr="00F97309" w14:paraId="4E95CE00" w14:textId="77777777" w:rsidTr="003370E5">
        <w:trPr>
          <w:jc w:val="center"/>
        </w:trPr>
        <w:tc>
          <w:tcPr>
            <w:tcW w:w="1701" w:type="dxa"/>
            <w:tcBorders>
              <w:top w:val="double" w:sz="1" w:space="0" w:color="000000"/>
            </w:tcBorders>
            <w:shd w:val="clear" w:color="auto" w:fill="auto"/>
          </w:tcPr>
          <w:p w14:paraId="7121EB0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31</w:t>
            </w:r>
          </w:p>
        </w:tc>
        <w:tc>
          <w:tcPr>
            <w:tcW w:w="1701" w:type="dxa"/>
            <w:tcBorders>
              <w:top w:val="double" w:sz="1" w:space="0" w:color="000000"/>
              <w:left w:val="single" w:sz="4" w:space="0" w:color="000000"/>
            </w:tcBorders>
            <w:shd w:val="clear" w:color="auto" w:fill="auto"/>
          </w:tcPr>
          <w:p w14:paraId="3D43014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DA3A359" w14:textId="77777777" w:rsidTr="003370E5">
        <w:trPr>
          <w:jc w:val="center"/>
        </w:trPr>
        <w:tc>
          <w:tcPr>
            <w:tcW w:w="1701" w:type="dxa"/>
            <w:shd w:val="clear" w:color="auto" w:fill="auto"/>
          </w:tcPr>
          <w:p w14:paraId="640CA67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701" w:type="dxa"/>
            <w:tcBorders>
              <w:left w:val="single" w:sz="4" w:space="0" w:color="000000"/>
            </w:tcBorders>
            <w:shd w:val="clear" w:color="auto" w:fill="auto"/>
          </w:tcPr>
          <w:p w14:paraId="545B4CF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F6FF7BF" w14:textId="77777777" w:rsidTr="003370E5">
        <w:trPr>
          <w:jc w:val="center"/>
        </w:trPr>
        <w:tc>
          <w:tcPr>
            <w:tcW w:w="1701" w:type="dxa"/>
            <w:shd w:val="clear" w:color="auto" w:fill="auto"/>
          </w:tcPr>
          <w:p w14:paraId="19BE797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37</w:t>
            </w:r>
          </w:p>
        </w:tc>
        <w:tc>
          <w:tcPr>
            <w:tcW w:w="1701" w:type="dxa"/>
            <w:tcBorders>
              <w:left w:val="single" w:sz="4" w:space="0" w:color="000000"/>
            </w:tcBorders>
            <w:shd w:val="clear" w:color="auto" w:fill="auto"/>
          </w:tcPr>
          <w:p w14:paraId="3B46351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3C58DE9" w14:textId="77777777" w:rsidTr="003370E5">
        <w:trPr>
          <w:jc w:val="center"/>
        </w:trPr>
        <w:tc>
          <w:tcPr>
            <w:tcW w:w="1701" w:type="dxa"/>
            <w:shd w:val="clear" w:color="auto" w:fill="auto"/>
          </w:tcPr>
          <w:p w14:paraId="558010EF"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2D1683A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bl>
    <w:p w14:paraId="5CE2013B" w14:textId="77777777" w:rsidR="00362305" w:rsidRPr="00F97309" w:rsidRDefault="00362305" w:rsidP="00362305">
      <w:pPr>
        <w:rPr>
          <w:rFonts w:cstheme="minorHAnsi"/>
          <w:sz w:val="24"/>
          <w:szCs w:val="24"/>
        </w:rPr>
      </w:pPr>
    </w:p>
    <w:p w14:paraId="65560940" w14:textId="77777777" w:rsidR="00362305" w:rsidRPr="00F97309" w:rsidRDefault="00362305" w:rsidP="00362305">
      <w:pPr>
        <w:jc w:val="both"/>
        <w:rPr>
          <w:rFonts w:cstheme="minorHAnsi"/>
          <w:sz w:val="24"/>
          <w:szCs w:val="24"/>
        </w:rPr>
      </w:pPr>
      <w:r w:rsidRPr="00F97309">
        <w:rPr>
          <w:rFonts w:cstheme="minorHAnsi"/>
          <w:sz w:val="24"/>
          <w:szCs w:val="24"/>
        </w:rPr>
        <w:tab/>
        <w:t xml:space="preserve">A priori, el emparejamiento parece simple…… El 14 es emparejado con el 31 (cumpliendo el requisito de la X), el 24 con el 33 y el 25 con el 40, pero…….upsssss, el 26 y el 37 no pueden jugar (jugaron la ronda 2ª). </w:t>
      </w:r>
    </w:p>
    <w:p w14:paraId="30ADCDC5" w14:textId="77777777" w:rsidR="00362305" w:rsidRPr="00F97309" w:rsidRDefault="00362305" w:rsidP="00362305">
      <w:pPr>
        <w:jc w:val="both"/>
        <w:rPr>
          <w:rFonts w:cstheme="minorHAnsi"/>
          <w:sz w:val="24"/>
          <w:szCs w:val="24"/>
        </w:rPr>
      </w:pPr>
    </w:p>
    <w:p w14:paraId="16BBB92A" w14:textId="58751536" w:rsidR="00362305" w:rsidRPr="00F97309" w:rsidRDefault="00362305" w:rsidP="00362305">
      <w:pPr>
        <w:jc w:val="both"/>
        <w:rPr>
          <w:rFonts w:cstheme="minorHAnsi"/>
          <w:sz w:val="24"/>
          <w:szCs w:val="24"/>
        </w:rPr>
      </w:pPr>
      <w:r w:rsidRPr="00F97309">
        <w:rPr>
          <w:rFonts w:cstheme="minorHAnsi"/>
          <w:sz w:val="24"/>
          <w:szCs w:val="24"/>
        </w:rPr>
        <w:tab/>
        <w:t>Así, hay que “romper” los emparejamientos anteriores</w:t>
      </w:r>
      <w:r w:rsidRPr="00F97309">
        <w:rPr>
          <w:rStyle w:val="Refdenotaalpie"/>
          <w:rFonts w:cstheme="minorHAnsi"/>
          <w:sz w:val="24"/>
          <w:szCs w:val="24"/>
        </w:rPr>
        <w:footnoteReference w:id="43"/>
      </w:r>
      <w:r w:rsidRPr="00F97309">
        <w:rPr>
          <w:rFonts w:cstheme="minorHAnsi"/>
          <w:sz w:val="24"/>
          <w:szCs w:val="24"/>
        </w:rPr>
        <w:t xml:space="preserve"> hasta encontrar una posibilidad que empareje completamente el grupo manteniendo el valor de la X requerido (siempre y cuando exista dicho emparejamiento, por supuesto). Si observamos en detalle el grupo, observaremos que “desemparejar” el 25-40 no arregla el </w:t>
      </w:r>
      <w:r w:rsidR="00E701D2" w:rsidRPr="00F97309">
        <w:rPr>
          <w:rFonts w:cstheme="minorHAnsi"/>
          <w:sz w:val="24"/>
          <w:szCs w:val="24"/>
        </w:rPr>
        <w:t>problema,</w:t>
      </w:r>
      <w:r w:rsidRPr="00F97309">
        <w:rPr>
          <w:rFonts w:cstheme="minorHAnsi"/>
          <w:sz w:val="24"/>
          <w:szCs w:val="24"/>
        </w:rPr>
        <w:t xml:space="preserve"> ya que quedaría el 40 como único emparejamiento posible para el 26 y ambos “van” al mismo color, lo que continuaría incumpliendo el valor de la X.</w:t>
      </w:r>
    </w:p>
    <w:p w14:paraId="3ABB3562"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6C4CB14C" w14:textId="77777777" w:rsidTr="003370E5">
        <w:tc>
          <w:tcPr>
            <w:tcW w:w="2834" w:type="dxa"/>
            <w:gridSpan w:val="2"/>
            <w:tcBorders>
              <w:left w:val="single" w:sz="4" w:space="0" w:color="000000"/>
              <w:bottom w:val="single" w:sz="4" w:space="0" w:color="000000"/>
            </w:tcBorders>
            <w:shd w:val="clear" w:color="auto" w:fill="auto"/>
          </w:tcPr>
          <w:p w14:paraId="3AFBC2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6753111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78C302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 (Incompleto)</w:t>
            </w:r>
          </w:p>
        </w:tc>
      </w:tr>
      <w:tr w:rsidR="00362305" w:rsidRPr="00F97309" w14:paraId="6E97B75B" w14:textId="77777777" w:rsidTr="003370E5">
        <w:tc>
          <w:tcPr>
            <w:tcW w:w="1417" w:type="dxa"/>
            <w:tcBorders>
              <w:left w:val="single" w:sz="4" w:space="0" w:color="000000"/>
              <w:bottom w:val="single" w:sz="4" w:space="0" w:color="000000"/>
            </w:tcBorders>
            <w:shd w:val="clear" w:color="auto" w:fill="auto"/>
          </w:tcPr>
          <w:p w14:paraId="553AAA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69B38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BE495E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B57674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0322F18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4C7D1163" w14:textId="77777777" w:rsidTr="003370E5">
        <w:tc>
          <w:tcPr>
            <w:tcW w:w="1417" w:type="dxa"/>
            <w:shd w:val="clear" w:color="auto" w:fill="auto"/>
          </w:tcPr>
          <w:p w14:paraId="4D62019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14</w:t>
            </w:r>
          </w:p>
        </w:tc>
        <w:tc>
          <w:tcPr>
            <w:tcW w:w="1417" w:type="dxa"/>
            <w:tcBorders>
              <w:left w:val="single" w:sz="4" w:space="0" w:color="000000"/>
            </w:tcBorders>
            <w:shd w:val="clear" w:color="auto" w:fill="auto"/>
          </w:tcPr>
          <w:p w14:paraId="43E2EA9F"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734FB28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5380939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06AA40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r>
      <w:tr w:rsidR="00362305" w:rsidRPr="00F97309" w14:paraId="1D8CF6BE" w14:textId="77777777" w:rsidTr="003370E5">
        <w:tc>
          <w:tcPr>
            <w:tcW w:w="1417" w:type="dxa"/>
            <w:shd w:val="clear" w:color="auto" w:fill="auto"/>
          </w:tcPr>
          <w:p w14:paraId="7510DAB4"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2A3202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w:t>
            </w:r>
          </w:p>
        </w:tc>
        <w:tc>
          <w:tcPr>
            <w:tcW w:w="1134" w:type="dxa"/>
            <w:shd w:val="clear" w:color="auto" w:fill="auto"/>
          </w:tcPr>
          <w:p w14:paraId="67146BD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57975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416" w:type="dxa"/>
            <w:tcBorders>
              <w:left w:val="none" w:sz="1" w:space="0" w:color="000000"/>
              <w:bottom w:val="none" w:sz="1" w:space="0" w:color="000000"/>
              <w:right w:val="none" w:sz="1" w:space="0" w:color="000000"/>
            </w:tcBorders>
            <w:shd w:val="clear" w:color="auto" w:fill="auto"/>
          </w:tcPr>
          <w:p w14:paraId="6FA4BA5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5838DB44" w14:textId="77777777" w:rsidTr="003370E5">
        <w:tc>
          <w:tcPr>
            <w:tcW w:w="1417" w:type="dxa"/>
            <w:shd w:val="clear" w:color="auto" w:fill="auto"/>
          </w:tcPr>
          <w:p w14:paraId="43E2A2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25</w:t>
            </w:r>
          </w:p>
        </w:tc>
        <w:tc>
          <w:tcPr>
            <w:tcW w:w="1417" w:type="dxa"/>
            <w:tcBorders>
              <w:left w:val="single" w:sz="4" w:space="0" w:color="000000"/>
            </w:tcBorders>
            <w:shd w:val="clear" w:color="auto" w:fill="auto"/>
          </w:tcPr>
          <w:p w14:paraId="688B7845"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4991CFF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9E371C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416" w:type="dxa"/>
            <w:tcBorders>
              <w:left w:val="none" w:sz="1" w:space="0" w:color="000000"/>
              <w:bottom w:val="none" w:sz="1" w:space="0" w:color="000000"/>
              <w:right w:val="none" w:sz="1" w:space="0" w:color="000000"/>
            </w:tcBorders>
            <w:shd w:val="clear" w:color="auto" w:fill="auto"/>
          </w:tcPr>
          <w:p w14:paraId="259174C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4ACB7B19" w14:textId="77777777" w:rsidTr="003370E5">
        <w:tc>
          <w:tcPr>
            <w:tcW w:w="1417" w:type="dxa"/>
            <w:shd w:val="clear" w:color="auto" w:fill="auto"/>
          </w:tcPr>
          <w:p w14:paraId="1840A0A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2604E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134" w:type="dxa"/>
            <w:shd w:val="clear" w:color="auto" w:fill="auto"/>
          </w:tcPr>
          <w:p w14:paraId="43BF05A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247969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5F68993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7E19261" w14:textId="77777777" w:rsidTr="003370E5">
        <w:tc>
          <w:tcPr>
            <w:tcW w:w="1417" w:type="dxa"/>
            <w:tcBorders>
              <w:top w:val="double" w:sz="1" w:space="0" w:color="000000"/>
            </w:tcBorders>
            <w:shd w:val="clear" w:color="auto" w:fill="auto"/>
          </w:tcPr>
          <w:p w14:paraId="7B3E41E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w:t>
            </w:r>
          </w:p>
        </w:tc>
        <w:tc>
          <w:tcPr>
            <w:tcW w:w="1417" w:type="dxa"/>
            <w:tcBorders>
              <w:top w:val="double" w:sz="1" w:space="0" w:color="000000"/>
              <w:left w:val="single" w:sz="4" w:space="0" w:color="000000"/>
            </w:tcBorders>
            <w:shd w:val="clear" w:color="auto" w:fill="auto"/>
          </w:tcPr>
          <w:p w14:paraId="1E7404C1"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3E72A1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645B2B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AE680A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6E52C07" w14:textId="77777777" w:rsidTr="003370E5">
        <w:tc>
          <w:tcPr>
            <w:tcW w:w="1417" w:type="dxa"/>
            <w:shd w:val="clear" w:color="auto" w:fill="auto"/>
          </w:tcPr>
          <w:p w14:paraId="53B970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33</w:t>
            </w:r>
          </w:p>
        </w:tc>
        <w:tc>
          <w:tcPr>
            <w:tcW w:w="1417" w:type="dxa"/>
            <w:tcBorders>
              <w:left w:val="single" w:sz="4" w:space="0" w:color="000000"/>
            </w:tcBorders>
            <w:shd w:val="clear" w:color="auto" w:fill="auto"/>
          </w:tcPr>
          <w:p w14:paraId="0C2463B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B12D05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BCF06B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041C9B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FBBB47D" w14:textId="77777777" w:rsidTr="003370E5">
        <w:tc>
          <w:tcPr>
            <w:tcW w:w="1417" w:type="dxa"/>
            <w:shd w:val="clear" w:color="auto" w:fill="auto"/>
          </w:tcPr>
          <w:p w14:paraId="30D6F6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417" w:type="dxa"/>
            <w:tcBorders>
              <w:left w:val="single" w:sz="4" w:space="0" w:color="000000"/>
            </w:tcBorders>
            <w:shd w:val="clear" w:color="auto" w:fill="auto"/>
          </w:tcPr>
          <w:p w14:paraId="41BFB85B"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310544C"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547ECE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37 - 26</w:t>
            </w:r>
          </w:p>
        </w:tc>
      </w:tr>
      <w:tr w:rsidR="00362305" w:rsidRPr="00F97309" w14:paraId="2776DB34" w14:textId="77777777" w:rsidTr="003370E5">
        <w:tc>
          <w:tcPr>
            <w:tcW w:w="1417" w:type="dxa"/>
            <w:shd w:val="clear" w:color="auto" w:fill="auto"/>
          </w:tcPr>
          <w:p w14:paraId="7F07D23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A18414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40</w:t>
            </w:r>
          </w:p>
        </w:tc>
        <w:tc>
          <w:tcPr>
            <w:tcW w:w="1134" w:type="dxa"/>
            <w:shd w:val="clear" w:color="auto" w:fill="auto"/>
          </w:tcPr>
          <w:p w14:paraId="3F8DFF2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582C01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40FA698" w14:textId="77777777" w:rsidR="00362305" w:rsidRPr="00F97309" w:rsidRDefault="00362305" w:rsidP="003370E5">
            <w:pPr>
              <w:pStyle w:val="Contenidodelatabla"/>
              <w:jc w:val="center"/>
              <w:rPr>
                <w:rFonts w:asciiTheme="minorHAnsi" w:hAnsiTheme="minorHAnsi" w:cstheme="minorHAnsi"/>
                <w:color w:val="000000"/>
              </w:rPr>
            </w:pPr>
          </w:p>
        </w:tc>
      </w:tr>
    </w:tbl>
    <w:p w14:paraId="15C42665" w14:textId="77777777" w:rsidR="00362305" w:rsidRPr="00F97309" w:rsidRDefault="00362305" w:rsidP="00362305">
      <w:pPr>
        <w:rPr>
          <w:rFonts w:cstheme="minorHAnsi"/>
          <w:sz w:val="24"/>
          <w:szCs w:val="24"/>
        </w:rPr>
      </w:pPr>
    </w:p>
    <w:p w14:paraId="2101B5A1" w14:textId="25BC6168" w:rsidR="00362305" w:rsidRPr="00F97309" w:rsidRDefault="00362305" w:rsidP="00362305">
      <w:pPr>
        <w:jc w:val="both"/>
        <w:rPr>
          <w:rFonts w:cstheme="minorHAnsi"/>
          <w:sz w:val="24"/>
          <w:szCs w:val="24"/>
        </w:rPr>
      </w:pPr>
      <w:r w:rsidRPr="00F97309">
        <w:rPr>
          <w:rFonts w:cstheme="minorHAnsi"/>
          <w:sz w:val="24"/>
          <w:szCs w:val="24"/>
        </w:rPr>
        <w:tab/>
        <w:t>Por tanto, habría que deshacer también el emparejamiento entre el 24 y el 33. Para comprobar el emparejamiento, especificamos previamente la transposición a realizar en S2 entre los números 33, 37 y 40, quedando compuesto como se indica</w:t>
      </w:r>
    </w:p>
    <w:p w14:paraId="46F18AE7" w14:textId="77777777" w:rsidR="00981497" w:rsidRPr="00F97309" w:rsidRDefault="00981497"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66FCA7C7"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175D07B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r>
      <w:tr w:rsidR="00362305" w:rsidRPr="00F97309" w14:paraId="5A804D04" w14:textId="77777777" w:rsidTr="003370E5">
        <w:trPr>
          <w:jc w:val="center"/>
        </w:trPr>
        <w:tc>
          <w:tcPr>
            <w:tcW w:w="1701" w:type="dxa"/>
            <w:tcBorders>
              <w:left w:val="single" w:sz="4" w:space="0" w:color="000000"/>
              <w:bottom w:val="single" w:sz="4" w:space="0" w:color="000000"/>
            </w:tcBorders>
            <w:shd w:val="clear" w:color="auto" w:fill="auto"/>
          </w:tcPr>
          <w:p w14:paraId="05BD6A0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4E98E46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596873E7" w14:textId="77777777" w:rsidTr="003370E5">
        <w:trPr>
          <w:jc w:val="center"/>
        </w:trPr>
        <w:tc>
          <w:tcPr>
            <w:tcW w:w="1701" w:type="dxa"/>
            <w:shd w:val="clear" w:color="auto" w:fill="auto"/>
          </w:tcPr>
          <w:p w14:paraId="0717725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701" w:type="dxa"/>
            <w:tcBorders>
              <w:left w:val="single" w:sz="4" w:space="0" w:color="000000"/>
            </w:tcBorders>
            <w:shd w:val="clear" w:color="auto" w:fill="auto"/>
          </w:tcPr>
          <w:p w14:paraId="298B207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FE775DC" w14:textId="77777777" w:rsidTr="003370E5">
        <w:trPr>
          <w:jc w:val="center"/>
        </w:trPr>
        <w:tc>
          <w:tcPr>
            <w:tcW w:w="1701" w:type="dxa"/>
            <w:shd w:val="clear" w:color="auto" w:fill="auto"/>
          </w:tcPr>
          <w:p w14:paraId="1733517E"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6CA09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179CDD38" w14:textId="77777777" w:rsidTr="003370E5">
        <w:trPr>
          <w:jc w:val="center"/>
        </w:trPr>
        <w:tc>
          <w:tcPr>
            <w:tcW w:w="1701" w:type="dxa"/>
            <w:shd w:val="clear" w:color="auto" w:fill="auto"/>
          </w:tcPr>
          <w:p w14:paraId="5DA1581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w:t>
            </w:r>
          </w:p>
        </w:tc>
        <w:tc>
          <w:tcPr>
            <w:tcW w:w="1701" w:type="dxa"/>
            <w:tcBorders>
              <w:left w:val="single" w:sz="4" w:space="0" w:color="000000"/>
            </w:tcBorders>
            <w:shd w:val="clear" w:color="auto" w:fill="auto"/>
          </w:tcPr>
          <w:p w14:paraId="11BCEB5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C63560A" w14:textId="77777777" w:rsidTr="003370E5">
        <w:trPr>
          <w:jc w:val="center"/>
        </w:trPr>
        <w:tc>
          <w:tcPr>
            <w:tcW w:w="1701" w:type="dxa"/>
            <w:shd w:val="clear" w:color="auto" w:fill="auto"/>
          </w:tcPr>
          <w:p w14:paraId="77DF6FCD"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51D1101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r w:rsidR="00362305" w:rsidRPr="00F97309" w14:paraId="197BB51D" w14:textId="77777777" w:rsidTr="003370E5">
        <w:trPr>
          <w:jc w:val="center"/>
        </w:trPr>
        <w:tc>
          <w:tcPr>
            <w:tcW w:w="1701" w:type="dxa"/>
            <w:tcBorders>
              <w:top w:val="double" w:sz="1" w:space="0" w:color="000000"/>
            </w:tcBorders>
            <w:shd w:val="clear" w:color="auto" w:fill="auto"/>
          </w:tcPr>
          <w:p w14:paraId="69E897F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31</w:t>
            </w:r>
          </w:p>
        </w:tc>
        <w:tc>
          <w:tcPr>
            <w:tcW w:w="1701" w:type="dxa"/>
            <w:tcBorders>
              <w:top w:val="double" w:sz="1" w:space="0" w:color="000000"/>
              <w:left w:val="single" w:sz="4" w:space="0" w:color="000000"/>
            </w:tcBorders>
            <w:shd w:val="clear" w:color="auto" w:fill="auto"/>
          </w:tcPr>
          <w:p w14:paraId="1B1BEDB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0F6E05E" w14:textId="77777777" w:rsidTr="003370E5">
        <w:trPr>
          <w:jc w:val="center"/>
        </w:trPr>
        <w:tc>
          <w:tcPr>
            <w:tcW w:w="1701" w:type="dxa"/>
            <w:shd w:val="clear" w:color="auto" w:fill="auto"/>
          </w:tcPr>
          <w:p w14:paraId="39DFEA6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37</w:t>
            </w:r>
          </w:p>
        </w:tc>
        <w:tc>
          <w:tcPr>
            <w:tcW w:w="1701" w:type="dxa"/>
            <w:tcBorders>
              <w:left w:val="single" w:sz="4" w:space="0" w:color="000000"/>
            </w:tcBorders>
            <w:shd w:val="clear" w:color="auto" w:fill="auto"/>
          </w:tcPr>
          <w:p w14:paraId="5E2F8B1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3BB682F" w14:textId="77777777" w:rsidTr="003370E5">
        <w:trPr>
          <w:jc w:val="center"/>
        </w:trPr>
        <w:tc>
          <w:tcPr>
            <w:tcW w:w="1701" w:type="dxa"/>
            <w:shd w:val="clear" w:color="auto" w:fill="auto"/>
          </w:tcPr>
          <w:p w14:paraId="7A0A6424"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7BB0AB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0BA2D628" w14:textId="77777777" w:rsidTr="003370E5">
        <w:trPr>
          <w:jc w:val="center"/>
        </w:trPr>
        <w:tc>
          <w:tcPr>
            <w:tcW w:w="1701" w:type="dxa"/>
            <w:shd w:val="clear" w:color="auto" w:fill="auto"/>
          </w:tcPr>
          <w:p w14:paraId="07989A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701" w:type="dxa"/>
            <w:tcBorders>
              <w:left w:val="single" w:sz="4" w:space="0" w:color="000000"/>
            </w:tcBorders>
            <w:shd w:val="clear" w:color="auto" w:fill="auto"/>
          </w:tcPr>
          <w:p w14:paraId="0459FF46" w14:textId="77777777" w:rsidR="00362305" w:rsidRPr="00F97309" w:rsidRDefault="00362305" w:rsidP="003370E5">
            <w:pPr>
              <w:pStyle w:val="Contenidodelatabla"/>
              <w:jc w:val="center"/>
              <w:rPr>
                <w:rFonts w:asciiTheme="minorHAnsi" w:hAnsiTheme="minorHAnsi" w:cstheme="minorHAnsi"/>
                <w:color w:val="000000"/>
              </w:rPr>
            </w:pPr>
          </w:p>
        </w:tc>
      </w:tr>
    </w:tbl>
    <w:p w14:paraId="00FE7914" w14:textId="77777777" w:rsidR="00362305" w:rsidRPr="00F97309" w:rsidRDefault="00362305" w:rsidP="00362305">
      <w:pPr>
        <w:rPr>
          <w:rFonts w:cstheme="minorHAnsi"/>
          <w:sz w:val="24"/>
          <w:szCs w:val="24"/>
        </w:rPr>
      </w:pPr>
    </w:p>
    <w:p w14:paraId="3D779EC0" w14:textId="3B6A9BA1" w:rsidR="00362305" w:rsidRPr="00F97309" w:rsidRDefault="00362305" w:rsidP="00362305">
      <w:pPr>
        <w:rPr>
          <w:rFonts w:cstheme="minorHAnsi"/>
          <w:sz w:val="24"/>
          <w:szCs w:val="24"/>
        </w:rPr>
      </w:pPr>
      <w:r w:rsidRPr="00F97309">
        <w:rPr>
          <w:rFonts w:cstheme="minorHAnsi"/>
          <w:sz w:val="24"/>
          <w:szCs w:val="24"/>
        </w:rPr>
        <w:t>Con esta disposición, el emparejamiento es casi inmediato. El 14 juega contra el 31, el 37 contra el 24, el 25 contra el 40 y el 33 contra el 26</w:t>
      </w:r>
      <w:r w:rsidRPr="00F97309">
        <w:rPr>
          <w:rStyle w:val="Refdenotaalpie"/>
          <w:rFonts w:cstheme="minorHAnsi"/>
          <w:sz w:val="24"/>
          <w:szCs w:val="24"/>
        </w:rPr>
        <w:footnoteReference w:id="44"/>
      </w:r>
    </w:p>
    <w:p w14:paraId="03E155EB" w14:textId="77777777" w:rsidR="00981497" w:rsidRPr="00F97309" w:rsidRDefault="00981497" w:rsidP="00362305">
      <w:pPr>
        <w:rPr>
          <w:rFonts w:cstheme="minorHAnsi"/>
          <w:sz w:val="24"/>
          <w:szCs w:val="24"/>
        </w:rPr>
      </w:pPr>
    </w:p>
    <w:p w14:paraId="1B5EEFA4" w14:textId="77777777" w:rsidR="00362305" w:rsidRPr="00F97309" w:rsidRDefault="00362305" w:rsidP="00362305">
      <w:pPr>
        <w:rPr>
          <w:rFonts w:cstheme="minorHAnsi"/>
          <w:sz w:val="24"/>
          <w:szCs w:val="24"/>
        </w:rPr>
      </w:pPr>
      <w:r w:rsidRPr="00F97309">
        <w:rPr>
          <w:rFonts w:cstheme="minorHAnsi"/>
          <w:sz w:val="24"/>
          <w:szCs w:val="24"/>
        </w:rPr>
        <w:t>Para su registro, indicamos la T completa con los emparejamientos realizados.</w:t>
      </w:r>
    </w:p>
    <w:p w14:paraId="241C2632" w14:textId="76A9D775" w:rsidR="00362305" w:rsidRPr="00F97309" w:rsidRDefault="00362305" w:rsidP="00362305">
      <w:pPr>
        <w:rPr>
          <w:rFonts w:cstheme="minorHAnsi"/>
          <w:sz w:val="24"/>
          <w:szCs w:val="24"/>
        </w:rPr>
      </w:pPr>
    </w:p>
    <w:p w14:paraId="6CBBA175" w14:textId="77777777" w:rsidR="00981497" w:rsidRPr="00F97309" w:rsidRDefault="00981497"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3449800E" w14:textId="77777777" w:rsidTr="003370E5">
        <w:tc>
          <w:tcPr>
            <w:tcW w:w="2834" w:type="dxa"/>
            <w:gridSpan w:val="2"/>
            <w:tcBorders>
              <w:left w:val="single" w:sz="4" w:space="0" w:color="000000"/>
              <w:bottom w:val="single" w:sz="4" w:space="0" w:color="000000"/>
            </w:tcBorders>
            <w:shd w:val="clear" w:color="auto" w:fill="auto"/>
          </w:tcPr>
          <w:p w14:paraId="66F207C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6E225A2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36E96EB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4947E35" w14:textId="77777777" w:rsidTr="003370E5">
        <w:tc>
          <w:tcPr>
            <w:tcW w:w="1417" w:type="dxa"/>
            <w:tcBorders>
              <w:left w:val="single" w:sz="4" w:space="0" w:color="000000"/>
              <w:bottom w:val="single" w:sz="4" w:space="0" w:color="000000"/>
            </w:tcBorders>
            <w:shd w:val="clear" w:color="auto" w:fill="auto"/>
          </w:tcPr>
          <w:p w14:paraId="02C2728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8B1606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7CCB08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29C284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0BC2A0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69AF60A" w14:textId="77777777" w:rsidTr="003370E5">
        <w:tc>
          <w:tcPr>
            <w:tcW w:w="1417" w:type="dxa"/>
            <w:shd w:val="clear" w:color="auto" w:fill="auto"/>
          </w:tcPr>
          <w:p w14:paraId="0FBA8F1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14</w:t>
            </w:r>
          </w:p>
        </w:tc>
        <w:tc>
          <w:tcPr>
            <w:tcW w:w="1417" w:type="dxa"/>
            <w:tcBorders>
              <w:left w:val="single" w:sz="4" w:space="0" w:color="000000"/>
            </w:tcBorders>
            <w:shd w:val="clear" w:color="auto" w:fill="auto"/>
          </w:tcPr>
          <w:p w14:paraId="030F7AE3"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03EA05A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43E85B9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440ECB5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r>
      <w:tr w:rsidR="00362305" w:rsidRPr="00F97309" w14:paraId="772A5E67" w14:textId="77777777" w:rsidTr="003370E5">
        <w:tc>
          <w:tcPr>
            <w:tcW w:w="1417" w:type="dxa"/>
            <w:shd w:val="clear" w:color="auto" w:fill="auto"/>
          </w:tcPr>
          <w:p w14:paraId="01DD8AAB"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B1D7BF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w:t>
            </w:r>
          </w:p>
        </w:tc>
        <w:tc>
          <w:tcPr>
            <w:tcW w:w="1134" w:type="dxa"/>
            <w:shd w:val="clear" w:color="auto" w:fill="auto"/>
          </w:tcPr>
          <w:p w14:paraId="2529954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75016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416" w:type="dxa"/>
            <w:tcBorders>
              <w:left w:val="none" w:sz="1" w:space="0" w:color="000000"/>
              <w:bottom w:val="none" w:sz="1" w:space="0" w:color="000000"/>
              <w:right w:val="none" w:sz="1" w:space="0" w:color="000000"/>
            </w:tcBorders>
            <w:shd w:val="clear" w:color="auto" w:fill="auto"/>
          </w:tcPr>
          <w:p w14:paraId="6684291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7CE691C8" w14:textId="77777777" w:rsidTr="003370E5">
        <w:tc>
          <w:tcPr>
            <w:tcW w:w="1417" w:type="dxa"/>
            <w:shd w:val="clear" w:color="auto" w:fill="auto"/>
          </w:tcPr>
          <w:p w14:paraId="2F7494F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25</w:t>
            </w:r>
          </w:p>
        </w:tc>
        <w:tc>
          <w:tcPr>
            <w:tcW w:w="1417" w:type="dxa"/>
            <w:tcBorders>
              <w:left w:val="single" w:sz="4" w:space="0" w:color="000000"/>
            </w:tcBorders>
            <w:shd w:val="clear" w:color="auto" w:fill="auto"/>
          </w:tcPr>
          <w:p w14:paraId="2682E7C0"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0701707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D4361A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416" w:type="dxa"/>
            <w:tcBorders>
              <w:left w:val="none" w:sz="1" w:space="0" w:color="000000"/>
              <w:bottom w:val="none" w:sz="1" w:space="0" w:color="000000"/>
              <w:right w:val="none" w:sz="1" w:space="0" w:color="000000"/>
            </w:tcBorders>
            <w:shd w:val="clear" w:color="auto" w:fill="auto"/>
          </w:tcPr>
          <w:p w14:paraId="7D067C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754700C3" w14:textId="77777777" w:rsidTr="003370E5">
        <w:tc>
          <w:tcPr>
            <w:tcW w:w="1417" w:type="dxa"/>
            <w:shd w:val="clear" w:color="auto" w:fill="auto"/>
          </w:tcPr>
          <w:p w14:paraId="3473994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1CBD0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134" w:type="dxa"/>
            <w:shd w:val="clear" w:color="auto" w:fill="auto"/>
          </w:tcPr>
          <w:p w14:paraId="130694D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E8920B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416" w:type="dxa"/>
            <w:tcBorders>
              <w:left w:val="none" w:sz="1" w:space="0" w:color="000000"/>
              <w:bottom w:val="none" w:sz="1" w:space="0" w:color="000000"/>
              <w:right w:val="none" w:sz="1" w:space="0" w:color="000000"/>
            </w:tcBorders>
            <w:shd w:val="clear" w:color="auto" w:fill="auto"/>
          </w:tcPr>
          <w:p w14:paraId="6DB9358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r w:rsidR="00362305" w:rsidRPr="00F97309" w14:paraId="6EEE7620" w14:textId="77777777" w:rsidTr="003370E5">
        <w:tc>
          <w:tcPr>
            <w:tcW w:w="1417" w:type="dxa"/>
            <w:tcBorders>
              <w:top w:val="double" w:sz="1" w:space="0" w:color="000000"/>
            </w:tcBorders>
            <w:shd w:val="clear" w:color="auto" w:fill="auto"/>
          </w:tcPr>
          <w:p w14:paraId="3FF523C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31</w:t>
            </w:r>
          </w:p>
        </w:tc>
        <w:tc>
          <w:tcPr>
            <w:tcW w:w="1417" w:type="dxa"/>
            <w:tcBorders>
              <w:top w:val="double" w:sz="1" w:space="0" w:color="000000"/>
              <w:left w:val="single" w:sz="4" w:space="0" w:color="000000"/>
            </w:tcBorders>
            <w:shd w:val="clear" w:color="auto" w:fill="auto"/>
          </w:tcPr>
          <w:p w14:paraId="3A69D17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895DC7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836611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938B11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7E7E473" w14:textId="77777777" w:rsidTr="003370E5">
        <w:tc>
          <w:tcPr>
            <w:tcW w:w="1417" w:type="dxa"/>
            <w:shd w:val="clear" w:color="auto" w:fill="auto"/>
          </w:tcPr>
          <w:p w14:paraId="4D36A15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37</w:t>
            </w:r>
          </w:p>
        </w:tc>
        <w:tc>
          <w:tcPr>
            <w:tcW w:w="1417" w:type="dxa"/>
            <w:tcBorders>
              <w:left w:val="single" w:sz="4" w:space="0" w:color="000000"/>
            </w:tcBorders>
            <w:shd w:val="clear" w:color="auto" w:fill="auto"/>
          </w:tcPr>
          <w:p w14:paraId="43D92A7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D3E6A6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E85999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662D08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ED211FC" w14:textId="77777777" w:rsidTr="003370E5">
        <w:tc>
          <w:tcPr>
            <w:tcW w:w="1417" w:type="dxa"/>
            <w:shd w:val="clear" w:color="auto" w:fill="auto"/>
          </w:tcPr>
          <w:p w14:paraId="7633FC3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33</w:t>
            </w:r>
          </w:p>
        </w:tc>
        <w:tc>
          <w:tcPr>
            <w:tcW w:w="1417" w:type="dxa"/>
            <w:tcBorders>
              <w:left w:val="single" w:sz="4" w:space="0" w:color="000000"/>
            </w:tcBorders>
            <w:shd w:val="clear" w:color="auto" w:fill="auto"/>
          </w:tcPr>
          <w:p w14:paraId="435F03F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F2934F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5AE1AD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37 - 26</w:t>
            </w:r>
          </w:p>
        </w:tc>
      </w:tr>
      <w:tr w:rsidR="00362305" w:rsidRPr="00F97309" w14:paraId="628CB5CC" w14:textId="77777777" w:rsidTr="003370E5">
        <w:tc>
          <w:tcPr>
            <w:tcW w:w="1417" w:type="dxa"/>
            <w:shd w:val="clear" w:color="auto" w:fill="auto"/>
          </w:tcPr>
          <w:p w14:paraId="7C08B57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5270DB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40</w:t>
            </w:r>
          </w:p>
        </w:tc>
        <w:tc>
          <w:tcPr>
            <w:tcW w:w="1134" w:type="dxa"/>
            <w:shd w:val="clear" w:color="auto" w:fill="auto"/>
          </w:tcPr>
          <w:p w14:paraId="7646242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BE6FEE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7CDF068" w14:textId="77777777" w:rsidR="00362305" w:rsidRPr="00F97309" w:rsidRDefault="00362305" w:rsidP="003370E5">
            <w:pPr>
              <w:pStyle w:val="Contenidodelatabla"/>
              <w:jc w:val="center"/>
              <w:rPr>
                <w:rFonts w:asciiTheme="minorHAnsi" w:hAnsiTheme="minorHAnsi" w:cstheme="minorHAnsi"/>
                <w:color w:val="000000"/>
              </w:rPr>
            </w:pPr>
          </w:p>
        </w:tc>
      </w:tr>
    </w:tbl>
    <w:p w14:paraId="4B274227" w14:textId="77777777" w:rsidR="00362305" w:rsidRPr="00F97309" w:rsidRDefault="00362305" w:rsidP="00362305">
      <w:pPr>
        <w:rPr>
          <w:rFonts w:cstheme="minorHAnsi"/>
          <w:sz w:val="24"/>
          <w:szCs w:val="24"/>
        </w:rPr>
      </w:pPr>
    </w:p>
    <w:p w14:paraId="3C21B35A" w14:textId="77777777" w:rsidR="00362305" w:rsidRPr="00F97309" w:rsidRDefault="00362305" w:rsidP="00362305">
      <w:pPr>
        <w:rPr>
          <w:rFonts w:cstheme="minorHAnsi"/>
          <w:sz w:val="24"/>
          <w:szCs w:val="24"/>
        </w:rPr>
      </w:pPr>
    </w:p>
    <w:p w14:paraId="73EA4DB9" w14:textId="77777777" w:rsidR="00362305" w:rsidRPr="00F97309" w:rsidRDefault="00362305" w:rsidP="00965375">
      <w:pPr>
        <w:jc w:val="both"/>
        <w:rPr>
          <w:rFonts w:cstheme="minorHAnsi"/>
          <w:sz w:val="24"/>
          <w:szCs w:val="24"/>
        </w:rPr>
      </w:pPr>
      <w:r w:rsidRPr="00F97309">
        <w:rPr>
          <w:rFonts w:cstheme="minorHAnsi"/>
          <w:sz w:val="24"/>
          <w:szCs w:val="24"/>
        </w:rPr>
        <w:t>Pasamos al grupo de medio punto, Este grupo está compuesto por 3 jugadores, 2 a negras y uno a blancas, luego solo se realizará un pareo y el valor de X será 0. No hay flotantes de rondas anteriores, luego el emparejamiento es inmediato.</w:t>
      </w:r>
    </w:p>
    <w:p w14:paraId="7EB49DBA"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7EDBDC6F"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7213DB9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½ punto</w:t>
            </w:r>
          </w:p>
        </w:tc>
      </w:tr>
      <w:tr w:rsidR="00362305" w:rsidRPr="00F97309" w14:paraId="33FE8B5E" w14:textId="77777777" w:rsidTr="003370E5">
        <w:trPr>
          <w:jc w:val="center"/>
        </w:trPr>
        <w:tc>
          <w:tcPr>
            <w:tcW w:w="1701" w:type="dxa"/>
            <w:tcBorders>
              <w:left w:val="single" w:sz="4" w:space="0" w:color="000000"/>
              <w:bottom w:val="single" w:sz="4" w:space="0" w:color="000000"/>
            </w:tcBorders>
            <w:shd w:val="clear" w:color="auto" w:fill="auto"/>
          </w:tcPr>
          <w:p w14:paraId="53A4918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6B6F9D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7F492B64" w14:textId="77777777" w:rsidTr="003370E5">
        <w:trPr>
          <w:jc w:val="center"/>
        </w:trPr>
        <w:tc>
          <w:tcPr>
            <w:tcW w:w="1701" w:type="dxa"/>
            <w:shd w:val="clear" w:color="auto" w:fill="auto"/>
          </w:tcPr>
          <w:p w14:paraId="47356E63"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67D8B2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32</w:t>
            </w:r>
          </w:p>
        </w:tc>
      </w:tr>
      <w:tr w:rsidR="00362305" w:rsidRPr="00F97309" w14:paraId="711969F9" w14:textId="77777777" w:rsidTr="003370E5">
        <w:trPr>
          <w:jc w:val="center"/>
        </w:trPr>
        <w:tc>
          <w:tcPr>
            <w:tcW w:w="1701" w:type="dxa"/>
            <w:tcBorders>
              <w:top w:val="double" w:sz="1" w:space="0" w:color="000000"/>
            </w:tcBorders>
            <w:shd w:val="clear" w:color="auto" w:fill="auto"/>
          </w:tcPr>
          <w:p w14:paraId="35128CE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w:t>
            </w:r>
          </w:p>
        </w:tc>
        <w:tc>
          <w:tcPr>
            <w:tcW w:w="1701" w:type="dxa"/>
            <w:tcBorders>
              <w:top w:val="double" w:sz="1" w:space="0" w:color="000000"/>
              <w:left w:val="single" w:sz="4" w:space="0" w:color="000000"/>
            </w:tcBorders>
            <w:shd w:val="clear" w:color="auto" w:fill="auto"/>
          </w:tcPr>
          <w:p w14:paraId="23B4FB4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25BBB1A" w14:textId="77777777" w:rsidTr="003370E5">
        <w:trPr>
          <w:jc w:val="center"/>
        </w:trPr>
        <w:tc>
          <w:tcPr>
            <w:tcW w:w="1701" w:type="dxa"/>
            <w:shd w:val="clear" w:color="auto" w:fill="auto"/>
          </w:tcPr>
          <w:p w14:paraId="77036DB7"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5994F3D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r>
    </w:tbl>
    <w:p w14:paraId="5425A42B" w14:textId="77777777" w:rsidR="00362305" w:rsidRPr="00F97309" w:rsidRDefault="00362305" w:rsidP="00362305">
      <w:pPr>
        <w:rPr>
          <w:rFonts w:cstheme="minorHAnsi"/>
          <w:sz w:val="24"/>
          <w:szCs w:val="24"/>
        </w:rPr>
      </w:pPr>
    </w:p>
    <w:p w14:paraId="7DD22E36" w14:textId="77777777" w:rsidR="00981497" w:rsidRPr="00F97309" w:rsidRDefault="00981497" w:rsidP="00362305">
      <w:pPr>
        <w:rPr>
          <w:rFonts w:cstheme="minorHAnsi"/>
          <w:sz w:val="24"/>
          <w:szCs w:val="24"/>
        </w:rPr>
      </w:pPr>
    </w:p>
    <w:p w14:paraId="4317E9A7" w14:textId="098C09B8" w:rsidR="00362305" w:rsidRPr="00F97309" w:rsidRDefault="00362305" w:rsidP="00362305">
      <w:pPr>
        <w:rPr>
          <w:rFonts w:cstheme="minorHAnsi"/>
          <w:sz w:val="24"/>
          <w:szCs w:val="24"/>
        </w:rPr>
      </w:pPr>
      <w:r w:rsidRPr="00F97309">
        <w:rPr>
          <w:rFonts w:cstheme="minorHAnsi"/>
          <w:sz w:val="24"/>
          <w:szCs w:val="24"/>
        </w:rPr>
        <w:t>El emparejamiento será 35-32 y el 36 flota descendente.</w:t>
      </w:r>
    </w:p>
    <w:p w14:paraId="076B71F4"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51180886" w14:textId="77777777" w:rsidTr="003370E5">
        <w:tc>
          <w:tcPr>
            <w:tcW w:w="2834" w:type="dxa"/>
            <w:gridSpan w:val="2"/>
            <w:tcBorders>
              <w:left w:val="single" w:sz="4" w:space="0" w:color="000000"/>
              <w:bottom w:val="single" w:sz="4" w:space="0" w:color="000000"/>
            </w:tcBorders>
            <w:shd w:val="clear" w:color="auto" w:fill="auto"/>
          </w:tcPr>
          <w:p w14:paraId="3FFF5FA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½ punto</w:t>
            </w:r>
          </w:p>
        </w:tc>
        <w:tc>
          <w:tcPr>
            <w:tcW w:w="1134" w:type="dxa"/>
            <w:tcBorders>
              <w:left w:val="single" w:sz="4" w:space="0" w:color="000000"/>
            </w:tcBorders>
            <w:shd w:val="clear" w:color="auto" w:fill="auto"/>
          </w:tcPr>
          <w:p w14:paraId="4305647B"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40ECA23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334DB48E" w14:textId="77777777" w:rsidTr="003370E5">
        <w:tc>
          <w:tcPr>
            <w:tcW w:w="1417" w:type="dxa"/>
            <w:tcBorders>
              <w:left w:val="single" w:sz="4" w:space="0" w:color="000000"/>
              <w:bottom w:val="single" w:sz="4" w:space="0" w:color="000000"/>
            </w:tcBorders>
            <w:shd w:val="clear" w:color="auto" w:fill="auto"/>
          </w:tcPr>
          <w:p w14:paraId="220BCFC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3A2EC9A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2FF9F22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22CB21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65E23D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7D9296DA" w14:textId="77777777" w:rsidTr="003370E5">
        <w:tc>
          <w:tcPr>
            <w:tcW w:w="1417" w:type="dxa"/>
            <w:shd w:val="clear" w:color="auto" w:fill="auto"/>
          </w:tcPr>
          <w:p w14:paraId="47147D55"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819063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32</w:t>
            </w:r>
          </w:p>
        </w:tc>
        <w:tc>
          <w:tcPr>
            <w:tcW w:w="1134" w:type="dxa"/>
            <w:shd w:val="clear" w:color="auto" w:fill="auto"/>
          </w:tcPr>
          <w:p w14:paraId="73111C4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727628E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3A0C1BC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32</w:t>
            </w:r>
          </w:p>
        </w:tc>
      </w:tr>
      <w:tr w:rsidR="00362305" w:rsidRPr="00F97309" w14:paraId="596721CF" w14:textId="77777777" w:rsidTr="003370E5">
        <w:tc>
          <w:tcPr>
            <w:tcW w:w="1417" w:type="dxa"/>
            <w:shd w:val="clear" w:color="auto" w:fill="auto"/>
          </w:tcPr>
          <w:p w14:paraId="7BB2292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35</w:t>
            </w:r>
          </w:p>
        </w:tc>
        <w:tc>
          <w:tcPr>
            <w:tcW w:w="1417" w:type="dxa"/>
            <w:tcBorders>
              <w:left w:val="single" w:sz="4" w:space="0" w:color="000000"/>
            </w:tcBorders>
            <w:shd w:val="clear" w:color="auto" w:fill="auto"/>
          </w:tcPr>
          <w:p w14:paraId="7CE2601C"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138E1E5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E2FA9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r w:rsidRPr="00F97309">
              <w:rPr>
                <w:rFonts w:asciiTheme="minorHAnsi" w:eastAsia="Liberation Serif" w:hAnsiTheme="minorHAnsi" w:cstheme="minorHAnsi"/>
                <w:color w:val="000000"/>
              </w:rPr>
              <w:t>↓</w:t>
            </w:r>
          </w:p>
        </w:tc>
        <w:tc>
          <w:tcPr>
            <w:tcW w:w="1416" w:type="dxa"/>
            <w:tcBorders>
              <w:left w:val="none" w:sz="1" w:space="0" w:color="000000"/>
              <w:bottom w:val="none" w:sz="1" w:space="0" w:color="000000"/>
              <w:right w:val="none" w:sz="1" w:space="0" w:color="000000"/>
            </w:tcBorders>
            <w:shd w:val="clear" w:color="auto" w:fill="auto"/>
          </w:tcPr>
          <w:p w14:paraId="1596E8A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5CFD332" w14:textId="77777777" w:rsidTr="003370E5">
        <w:tc>
          <w:tcPr>
            <w:tcW w:w="1417" w:type="dxa"/>
            <w:shd w:val="clear" w:color="auto" w:fill="auto"/>
          </w:tcPr>
          <w:p w14:paraId="6488DA50"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12C204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36</w:t>
            </w:r>
          </w:p>
        </w:tc>
        <w:tc>
          <w:tcPr>
            <w:tcW w:w="1134" w:type="dxa"/>
            <w:shd w:val="clear" w:color="auto" w:fill="auto"/>
          </w:tcPr>
          <w:p w14:paraId="44DF2F3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124234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26A5F1E" w14:textId="77777777" w:rsidR="00362305" w:rsidRPr="00F97309" w:rsidRDefault="00362305" w:rsidP="003370E5">
            <w:pPr>
              <w:pStyle w:val="Contenidodelatabla"/>
              <w:jc w:val="center"/>
              <w:rPr>
                <w:rFonts w:asciiTheme="minorHAnsi" w:hAnsiTheme="minorHAnsi" w:cstheme="minorHAnsi"/>
                <w:color w:val="000000"/>
              </w:rPr>
            </w:pPr>
          </w:p>
        </w:tc>
      </w:tr>
    </w:tbl>
    <w:p w14:paraId="70E60213" w14:textId="77777777" w:rsidR="00362305" w:rsidRPr="00F97309" w:rsidRDefault="00362305" w:rsidP="00362305">
      <w:pPr>
        <w:rPr>
          <w:rFonts w:cstheme="minorHAnsi"/>
          <w:sz w:val="24"/>
          <w:szCs w:val="24"/>
        </w:rPr>
      </w:pPr>
    </w:p>
    <w:p w14:paraId="42EA75BC" w14:textId="03EB2035" w:rsidR="00362305" w:rsidRPr="00F97309" w:rsidRDefault="00362305" w:rsidP="00362305">
      <w:pPr>
        <w:rPr>
          <w:rFonts w:cstheme="minorHAnsi"/>
          <w:sz w:val="24"/>
          <w:szCs w:val="24"/>
        </w:rPr>
      </w:pPr>
      <w:r w:rsidRPr="00F97309">
        <w:rPr>
          <w:rFonts w:cstheme="minorHAnsi"/>
          <w:sz w:val="24"/>
          <w:szCs w:val="24"/>
        </w:rPr>
        <w:t>El jugador número 36 baja al grupo de 0 puntos, que está compuesto así</w:t>
      </w:r>
    </w:p>
    <w:p w14:paraId="37B37740"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4C5BCD89"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7AF2B6C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0 punto</w:t>
            </w:r>
          </w:p>
        </w:tc>
      </w:tr>
      <w:tr w:rsidR="00362305" w:rsidRPr="00F97309" w14:paraId="7C2EC621" w14:textId="77777777" w:rsidTr="003370E5">
        <w:trPr>
          <w:jc w:val="center"/>
        </w:trPr>
        <w:tc>
          <w:tcPr>
            <w:tcW w:w="1701" w:type="dxa"/>
            <w:tcBorders>
              <w:left w:val="single" w:sz="4" w:space="0" w:color="000000"/>
              <w:bottom w:val="single" w:sz="4" w:space="0" w:color="000000"/>
            </w:tcBorders>
            <w:shd w:val="clear" w:color="auto" w:fill="auto"/>
          </w:tcPr>
          <w:p w14:paraId="78E8CC5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15F53CE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3A0FEF2" w14:textId="77777777" w:rsidTr="003370E5">
        <w:trPr>
          <w:jc w:val="center"/>
        </w:trPr>
        <w:tc>
          <w:tcPr>
            <w:tcW w:w="1701" w:type="dxa"/>
            <w:shd w:val="clear" w:color="auto" w:fill="auto"/>
          </w:tcPr>
          <w:p w14:paraId="2973DA20"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5C83B41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r w:rsidRPr="00F97309">
              <w:rPr>
                <w:rFonts w:asciiTheme="minorHAnsi" w:eastAsia="Liberation Serif" w:hAnsiTheme="minorHAnsi" w:cstheme="minorHAnsi"/>
                <w:color w:val="000000"/>
              </w:rPr>
              <w:t>↓</w:t>
            </w:r>
          </w:p>
        </w:tc>
      </w:tr>
      <w:tr w:rsidR="00362305" w:rsidRPr="00F97309" w14:paraId="4D7B01AF" w14:textId="77777777" w:rsidTr="003370E5">
        <w:trPr>
          <w:jc w:val="center"/>
        </w:trPr>
        <w:tc>
          <w:tcPr>
            <w:tcW w:w="1701" w:type="dxa"/>
            <w:tcBorders>
              <w:top w:val="dashSmallGap" w:sz="4" w:space="0" w:color="000000"/>
            </w:tcBorders>
            <w:shd w:val="clear" w:color="auto" w:fill="auto"/>
          </w:tcPr>
          <w:p w14:paraId="126157EB"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3B76893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r>
      <w:tr w:rsidR="00362305" w:rsidRPr="00F97309" w14:paraId="05D7BF78" w14:textId="77777777" w:rsidTr="003370E5">
        <w:trPr>
          <w:jc w:val="center"/>
        </w:trPr>
        <w:tc>
          <w:tcPr>
            <w:tcW w:w="1701" w:type="dxa"/>
            <w:shd w:val="clear" w:color="auto" w:fill="auto"/>
          </w:tcPr>
          <w:p w14:paraId="02FC7656"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A5479F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r>
      <w:tr w:rsidR="00362305" w:rsidRPr="00F97309" w14:paraId="6BA9812D" w14:textId="77777777" w:rsidTr="003370E5">
        <w:trPr>
          <w:jc w:val="center"/>
        </w:trPr>
        <w:tc>
          <w:tcPr>
            <w:tcW w:w="1701" w:type="dxa"/>
            <w:shd w:val="clear" w:color="auto" w:fill="auto"/>
          </w:tcPr>
          <w:p w14:paraId="40D914B1"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62FBA9A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bl>
    <w:p w14:paraId="60CD9D0C" w14:textId="77777777" w:rsidR="00362305" w:rsidRPr="00F97309" w:rsidRDefault="00362305" w:rsidP="00362305">
      <w:pPr>
        <w:rPr>
          <w:rFonts w:cstheme="minorHAnsi"/>
          <w:sz w:val="24"/>
          <w:szCs w:val="24"/>
        </w:rPr>
      </w:pPr>
    </w:p>
    <w:p w14:paraId="4B0EBF62" w14:textId="77777777" w:rsidR="00362305" w:rsidRPr="00F97309" w:rsidRDefault="00362305" w:rsidP="00965375">
      <w:pPr>
        <w:jc w:val="both"/>
        <w:rPr>
          <w:rFonts w:cstheme="minorHAnsi"/>
          <w:sz w:val="24"/>
          <w:szCs w:val="24"/>
        </w:rPr>
      </w:pPr>
      <w:r w:rsidRPr="00F97309">
        <w:rPr>
          <w:rFonts w:cstheme="minorHAnsi"/>
          <w:sz w:val="24"/>
          <w:szCs w:val="24"/>
        </w:rPr>
        <w:t>Este grupo (heterogéneo) tiene 2 particularidades: La primera de ella es un flotante ascendente la ronda previa (el 30) y la segunda es que es un grupo de un color. Por primera vez, tenemos un grupo tan claramente decantado con más de un emparejamiento.</w:t>
      </w:r>
    </w:p>
    <w:p w14:paraId="5D2B1B4C" w14:textId="77777777" w:rsidR="00362305" w:rsidRPr="00F97309" w:rsidRDefault="00362305" w:rsidP="00965375">
      <w:pPr>
        <w:jc w:val="both"/>
        <w:rPr>
          <w:rFonts w:cstheme="minorHAnsi"/>
          <w:sz w:val="24"/>
          <w:szCs w:val="24"/>
        </w:rPr>
      </w:pPr>
      <w:r w:rsidRPr="00F97309">
        <w:rPr>
          <w:rFonts w:cstheme="minorHAnsi"/>
          <w:sz w:val="24"/>
          <w:szCs w:val="24"/>
        </w:rPr>
        <w:t>Aunque se podría realizar el análisis de colores (es decir, definir el valor de X) en un grupo completo de un solo color no es necesario, con total certeza  la mitad de los jugadores van a jugar con su color “bueno” y la otra mitad con el inadecuado.</w:t>
      </w:r>
    </w:p>
    <w:p w14:paraId="2F64940A" w14:textId="77777777" w:rsidR="00362305" w:rsidRPr="00F97309" w:rsidRDefault="00362305" w:rsidP="00965375">
      <w:pPr>
        <w:jc w:val="both"/>
        <w:rPr>
          <w:rFonts w:cstheme="minorHAnsi"/>
          <w:sz w:val="24"/>
          <w:szCs w:val="24"/>
        </w:rPr>
      </w:pPr>
      <w:r w:rsidRPr="00F97309">
        <w:rPr>
          <w:rFonts w:cstheme="minorHAnsi"/>
          <w:sz w:val="24"/>
          <w:szCs w:val="24"/>
        </w:rPr>
        <w:t xml:space="preserve">En el grupo heterogéneo el valor de MaxPairs es 1. Inicialmente, el emparejamiento debería ser 36 contra el 30 (y los restantes, 34-38), pero este emparejamiento haría que el jugador 30 repitiera por segunda vez consecutiva flotante </w:t>
      </w:r>
      <w:r w:rsidRPr="00F97309">
        <w:rPr>
          <w:rFonts w:cstheme="minorHAnsi"/>
          <w:sz w:val="24"/>
          <w:szCs w:val="24"/>
          <w:u w:val="single"/>
        </w:rPr>
        <w:t>en el mismo sentido</w:t>
      </w:r>
      <w:r w:rsidRPr="00F97309">
        <w:rPr>
          <w:rStyle w:val="Refdenotaalpie"/>
          <w:rFonts w:cstheme="minorHAnsi"/>
          <w:sz w:val="24"/>
          <w:szCs w:val="24"/>
        </w:rPr>
        <w:footnoteReference w:id="45"/>
      </w:r>
      <w:r w:rsidRPr="00F97309">
        <w:rPr>
          <w:rFonts w:cstheme="minorHAnsi"/>
          <w:sz w:val="24"/>
          <w:szCs w:val="24"/>
        </w:rPr>
        <w:t>, así que deberíamos, si es posible, modificarlo. Por tanto, realizaremos el emparejamiento entra el 36 y el 34, por una parte, y los restantes, 30 y 38, por otro</w:t>
      </w:r>
      <w:r w:rsidRPr="00F97309">
        <w:rPr>
          <w:rStyle w:val="Refdenotaalpie"/>
          <w:rFonts w:cstheme="minorHAnsi"/>
          <w:sz w:val="24"/>
          <w:szCs w:val="24"/>
        </w:rPr>
        <w:footnoteReference w:id="46"/>
      </w:r>
      <w:r w:rsidRPr="00F97309">
        <w:rPr>
          <w:rFonts w:cstheme="minorHAnsi"/>
          <w:sz w:val="24"/>
          <w:szCs w:val="24"/>
        </w:rPr>
        <w:t>. Por supuesto, aunque no se ha indicado, una vez realizado el emparejamiento 34-36, el grupo restante es homogéneo, cuya resolución, como hemos visto, es inmediata.</w:t>
      </w:r>
    </w:p>
    <w:p w14:paraId="719CB596" w14:textId="1F9A8566" w:rsidR="00362305" w:rsidRPr="00F97309" w:rsidRDefault="00362305" w:rsidP="00965375">
      <w:pPr>
        <w:jc w:val="both"/>
        <w:rPr>
          <w:rFonts w:cstheme="minorHAnsi"/>
          <w:sz w:val="24"/>
          <w:szCs w:val="24"/>
        </w:rPr>
      </w:pPr>
      <w:r w:rsidRPr="00F97309">
        <w:rPr>
          <w:rFonts w:cstheme="minorHAnsi"/>
          <w:sz w:val="24"/>
          <w:szCs w:val="24"/>
        </w:rPr>
        <w:t xml:space="preserve">Para la asignación de colores, se seguirá el análisis del historial de colores de cada uno de los jugadores, como hemos visto anteriormente. Dado que es el mismo en cada caso, corresponde efectuar la asignación de colores según lo que establece el </w:t>
      </w:r>
      <w:r w:rsidR="00E701D2" w:rsidRPr="00F97309">
        <w:rPr>
          <w:rFonts w:cstheme="minorHAnsi"/>
          <w:sz w:val="24"/>
          <w:szCs w:val="24"/>
        </w:rPr>
        <w:t>artículo</w:t>
      </w:r>
      <w:r w:rsidRPr="00F97309">
        <w:rPr>
          <w:rFonts w:cstheme="minorHAnsi"/>
          <w:sz w:val="24"/>
          <w:szCs w:val="24"/>
        </w:rPr>
        <w:t xml:space="preserve"> E.4 del Reglamento. Este artículo establece el criterio de clasificación (puntos y luego número inicial) para dicha asignación. Dado que el número 36 tiene mejor clasificación que el número 30, el 36 irá delante y “escogerá” color. Por tanto, el emparejamiento final será como se refleja en la T.</w:t>
      </w:r>
    </w:p>
    <w:p w14:paraId="2A36DFD5"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2589912D" w14:textId="77777777" w:rsidTr="003370E5">
        <w:tc>
          <w:tcPr>
            <w:tcW w:w="2834" w:type="dxa"/>
            <w:gridSpan w:val="2"/>
            <w:tcBorders>
              <w:left w:val="single" w:sz="4" w:space="0" w:color="000000"/>
              <w:bottom w:val="single" w:sz="4" w:space="0" w:color="000000"/>
            </w:tcBorders>
            <w:shd w:val="clear" w:color="auto" w:fill="auto"/>
          </w:tcPr>
          <w:p w14:paraId="1635AF4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0 puntos</w:t>
            </w:r>
          </w:p>
        </w:tc>
        <w:tc>
          <w:tcPr>
            <w:tcW w:w="1134" w:type="dxa"/>
            <w:tcBorders>
              <w:left w:val="single" w:sz="4" w:space="0" w:color="000000"/>
            </w:tcBorders>
            <w:shd w:val="clear" w:color="auto" w:fill="auto"/>
          </w:tcPr>
          <w:p w14:paraId="2491A915"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03105B4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7FA3A410" w14:textId="77777777" w:rsidTr="003370E5">
        <w:tc>
          <w:tcPr>
            <w:tcW w:w="1417" w:type="dxa"/>
            <w:tcBorders>
              <w:left w:val="single" w:sz="4" w:space="0" w:color="000000"/>
              <w:bottom w:val="single" w:sz="4" w:space="0" w:color="000000"/>
            </w:tcBorders>
            <w:shd w:val="clear" w:color="auto" w:fill="auto"/>
          </w:tcPr>
          <w:p w14:paraId="2993268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D3A800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184D9A9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742FEF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6DF2333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5A5CFD7" w14:textId="77777777" w:rsidTr="003370E5">
        <w:tc>
          <w:tcPr>
            <w:tcW w:w="1417" w:type="dxa"/>
            <w:shd w:val="clear" w:color="auto" w:fill="auto"/>
          </w:tcPr>
          <w:p w14:paraId="43D9E6FC"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97F1E0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36</w:t>
            </w:r>
          </w:p>
        </w:tc>
        <w:tc>
          <w:tcPr>
            <w:tcW w:w="1134" w:type="dxa"/>
            <w:shd w:val="clear" w:color="auto" w:fill="auto"/>
          </w:tcPr>
          <w:p w14:paraId="3CB09DA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5E9D14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4B17A87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r>
      <w:tr w:rsidR="00362305" w:rsidRPr="00F97309" w14:paraId="4E0F2C59" w14:textId="77777777" w:rsidTr="003370E5">
        <w:tc>
          <w:tcPr>
            <w:tcW w:w="1417" w:type="dxa"/>
            <w:shd w:val="clear" w:color="auto" w:fill="auto"/>
          </w:tcPr>
          <w:p w14:paraId="25234E50"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5680196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30</w:t>
            </w:r>
          </w:p>
        </w:tc>
        <w:tc>
          <w:tcPr>
            <w:tcW w:w="1134" w:type="dxa"/>
            <w:shd w:val="clear" w:color="auto" w:fill="auto"/>
          </w:tcPr>
          <w:p w14:paraId="0B5C0D3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573CD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Liberation Serif" w:hAnsiTheme="minorHAnsi" w:cstheme="minorHAnsi"/>
                <w:color w:val="000000"/>
              </w:rPr>
              <w:t>38</w:t>
            </w:r>
          </w:p>
        </w:tc>
        <w:tc>
          <w:tcPr>
            <w:tcW w:w="1416" w:type="dxa"/>
            <w:tcBorders>
              <w:left w:val="none" w:sz="1" w:space="0" w:color="000000"/>
              <w:bottom w:val="none" w:sz="1" w:space="0" w:color="000000"/>
              <w:right w:val="none" w:sz="1" w:space="0" w:color="000000"/>
            </w:tcBorders>
            <w:shd w:val="clear" w:color="auto" w:fill="auto"/>
          </w:tcPr>
          <w:p w14:paraId="26A61F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r>
      <w:tr w:rsidR="00362305" w:rsidRPr="00F97309" w14:paraId="7BD694FC" w14:textId="77777777" w:rsidTr="003370E5">
        <w:tc>
          <w:tcPr>
            <w:tcW w:w="1417" w:type="dxa"/>
            <w:shd w:val="clear" w:color="auto" w:fill="auto"/>
          </w:tcPr>
          <w:p w14:paraId="37253730"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9C2F2A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34</w:t>
            </w:r>
          </w:p>
        </w:tc>
        <w:tc>
          <w:tcPr>
            <w:tcW w:w="1134" w:type="dxa"/>
            <w:shd w:val="clear" w:color="auto" w:fill="auto"/>
          </w:tcPr>
          <w:p w14:paraId="36E3855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17F864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44EBDD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C7D7B8C" w14:textId="77777777" w:rsidTr="003370E5">
        <w:tc>
          <w:tcPr>
            <w:tcW w:w="1417" w:type="dxa"/>
            <w:shd w:val="clear" w:color="auto" w:fill="auto"/>
          </w:tcPr>
          <w:p w14:paraId="721E6F3F"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49EACB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38</w:t>
            </w:r>
          </w:p>
        </w:tc>
        <w:tc>
          <w:tcPr>
            <w:tcW w:w="1134" w:type="dxa"/>
            <w:shd w:val="clear" w:color="auto" w:fill="auto"/>
          </w:tcPr>
          <w:p w14:paraId="2654A07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79C4FE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2B2B2AD" w14:textId="77777777" w:rsidR="00362305" w:rsidRPr="00F97309" w:rsidRDefault="00362305" w:rsidP="003370E5">
            <w:pPr>
              <w:pStyle w:val="Contenidodelatabla"/>
              <w:jc w:val="center"/>
              <w:rPr>
                <w:rFonts w:asciiTheme="minorHAnsi" w:hAnsiTheme="minorHAnsi" w:cstheme="minorHAnsi"/>
                <w:color w:val="000000"/>
              </w:rPr>
            </w:pPr>
          </w:p>
        </w:tc>
      </w:tr>
    </w:tbl>
    <w:p w14:paraId="74F9AEDB" w14:textId="77777777" w:rsidR="00362305" w:rsidRPr="00F97309" w:rsidRDefault="00362305" w:rsidP="00362305">
      <w:pPr>
        <w:rPr>
          <w:rFonts w:cstheme="minorHAnsi"/>
          <w:sz w:val="24"/>
          <w:szCs w:val="24"/>
        </w:rPr>
      </w:pPr>
    </w:p>
    <w:p w14:paraId="2565BBBF" w14:textId="095DD57E" w:rsidR="00CF4FDF" w:rsidRPr="00F97309" w:rsidRDefault="00362305" w:rsidP="00965375">
      <w:pPr>
        <w:jc w:val="both"/>
        <w:rPr>
          <w:rFonts w:cstheme="minorHAnsi"/>
          <w:sz w:val="24"/>
          <w:szCs w:val="24"/>
        </w:rPr>
      </w:pPr>
      <w:r w:rsidRPr="00F97309">
        <w:rPr>
          <w:rFonts w:cstheme="minorHAnsi"/>
          <w:sz w:val="24"/>
          <w:szCs w:val="24"/>
        </w:rPr>
        <w:t>Una vez finalizado el emparejamiento lo ordenamos y lo publicamos, disputándose las partidas con los siguientes resultados.</w:t>
      </w:r>
    </w:p>
    <w:tbl>
      <w:tblPr>
        <w:tblW w:w="0" w:type="auto"/>
        <w:jc w:val="center"/>
        <w:tblLayout w:type="fixed"/>
        <w:tblCellMar>
          <w:left w:w="28" w:type="dxa"/>
          <w:right w:w="28" w:type="dxa"/>
        </w:tblCellMar>
        <w:tblLook w:val="0000" w:firstRow="0" w:lastRow="0" w:firstColumn="0" w:lastColumn="0" w:noHBand="0" w:noVBand="0"/>
      </w:tblPr>
      <w:tblGrid>
        <w:gridCol w:w="623"/>
        <w:gridCol w:w="737"/>
        <w:gridCol w:w="1417"/>
        <w:gridCol w:w="850"/>
        <w:gridCol w:w="850"/>
        <w:gridCol w:w="850"/>
        <w:gridCol w:w="850"/>
        <w:gridCol w:w="1417"/>
        <w:gridCol w:w="853"/>
        <w:gridCol w:w="624"/>
      </w:tblGrid>
      <w:tr w:rsidR="00362305" w:rsidRPr="00F97309" w14:paraId="41019AF6" w14:textId="77777777" w:rsidTr="003370E5">
        <w:trPr>
          <w:trHeight w:hRule="exact" w:val="454"/>
          <w:tblHeader/>
          <w:jc w:val="center"/>
        </w:trPr>
        <w:tc>
          <w:tcPr>
            <w:tcW w:w="623" w:type="dxa"/>
            <w:tcBorders>
              <w:top w:val="none" w:sz="1" w:space="0" w:color="000000"/>
              <w:left w:val="none" w:sz="1" w:space="0" w:color="000000"/>
              <w:bottom w:val="none" w:sz="1" w:space="0" w:color="000000"/>
            </w:tcBorders>
            <w:shd w:val="clear" w:color="auto" w:fill="FFFFFF"/>
          </w:tcPr>
          <w:p w14:paraId="775D277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4BC0076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20E8C7F9" w14:textId="77777777" w:rsidR="00362305" w:rsidRPr="00F97309" w:rsidRDefault="00362305" w:rsidP="003370E5">
            <w:pP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1D4C4EDC"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137A18A1"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4E0F8FA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46062E11"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76221172" w14:textId="77777777" w:rsidR="00362305" w:rsidRPr="00F97309" w:rsidRDefault="00362305" w:rsidP="003370E5">
            <w:pPr>
              <w:rPr>
                <w:rFonts w:cstheme="minorHAnsi"/>
                <w:sz w:val="24"/>
                <w:szCs w:val="24"/>
              </w:rPr>
            </w:pPr>
            <w:r w:rsidRPr="00F97309">
              <w:rPr>
                <w:rFonts w:cstheme="minorHAnsi"/>
                <w:b/>
                <w:color w:val="000000"/>
                <w:sz w:val="24"/>
                <w:szCs w:val="24"/>
              </w:rPr>
              <w:t>Negras</w:t>
            </w:r>
          </w:p>
        </w:tc>
        <w:tc>
          <w:tcPr>
            <w:tcW w:w="853" w:type="dxa"/>
            <w:tcBorders>
              <w:top w:val="none" w:sz="1" w:space="0" w:color="000000"/>
              <w:left w:val="none" w:sz="1" w:space="0" w:color="000000"/>
              <w:bottom w:val="none" w:sz="1" w:space="0" w:color="000000"/>
            </w:tcBorders>
            <w:shd w:val="clear" w:color="auto" w:fill="FFFFFF"/>
          </w:tcPr>
          <w:p w14:paraId="1404495D"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c>
          <w:tcPr>
            <w:tcW w:w="624" w:type="dxa"/>
            <w:tcBorders>
              <w:top w:val="none" w:sz="1" w:space="0" w:color="000000"/>
              <w:left w:val="none" w:sz="1" w:space="0" w:color="000000"/>
              <w:bottom w:val="none" w:sz="1" w:space="0" w:color="000000"/>
              <w:right w:val="none" w:sz="1" w:space="0" w:color="000000"/>
            </w:tcBorders>
            <w:shd w:val="clear" w:color="auto" w:fill="FFFFFF"/>
          </w:tcPr>
          <w:p w14:paraId="037F2D83" w14:textId="77777777" w:rsidR="00362305" w:rsidRPr="00F97309" w:rsidRDefault="00362305" w:rsidP="003370E5">
            <w:pPr>
              <w:jc w:val="center"/>
              <w:rPr>
                <w:rFonts w:cstheme="minorHAnsi"/>
                <w:sz w:val="24"/>
                <w:szCs w:val="24"/>
              </w:rPr>
            </w:pPr>
            <w:r w:rsidRPr="00F97309">
              <w:rPr>
                <w:rFonts w:cstheme="minorHAnsi"/>
                <w:b/>
                <w:color w:val="000000"/>
                <w:sz w:val="24"/>
                <w:szCs w:val="24"/>
              </w:rPr>
              <w:t>IDB</w:t>
            </w:r>
          </w:p>
        </w:tc>
      </w:tr>
      <w:tr w:rsidR="00362305" w:rsidRPr="00F97309" w14:paraId="32AAE76D"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75A294D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c>
          <w:tcPr>
            <w:tcW w:w="737" w:type="dxa"/>
            <w:tcBorders>
              <w:left w:val="none" w:sz="1" w:space="0" w:color="000000"/>
              <w:bottom w:val="none" w:sz="1" w:space="0" w:color="000000"/>
            </w:tcBorders>
            <w:shd w:val="clear" w:color="auto" w:fill="FFFFFF"/>
          </w:tcPr>
          <w:p w14:paraId="79344B1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c>
          <w:tcPr>
            <w:tcW w:w="1417" w:type="dxa"/>
            <w:tcBorders>
              <w:left w:val="none" w:sz="1" w:space="0" w:color="000000"/>
              <w:bottom w:val="none" w:sz="1" w:space="0" w:color="000000"/>
            </w:tcBorders>
            <w:shd w:val="clear" w:color="auto" w:fill="FFFFFF"/>
          </w:tcPr>
          <w:p w14:paraId="66320660" w14:textId="77777777" w:rsidR="00362305" w:rsidRPr="00F97309" w:rsidRDefault="00362305" w:rsidP="003370E5">
            <w:pP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FFFFFF"/>
          </w:tcPr>
          <w:p w14:paraId="282B7A4D" w14:textId="77777777" w:rsidR="00362305" w:rsidRPr="00F97309" w:rsidRDefault="00362305" w:rsidP="003370E5">
            <w:pPr>
              <w:jc w:val="center"/>
              <w:rPr>
                <w:rFonts w:cstheme="minorHAnsi"/>
                <w:sz w:val="24"/>
                <w:szCs w:val="24"/>
              </w:rPr>
            </w:pPr>
            <w:r w:rsidRPr="00F97309">
              <w:rPr>
                <w:rFonts w:cstheme="minorHAnsi"/>
                <w:color w:val="000000"/>
                <w:sz w:val="24"/>
                <w:szCs w:val="24"/>
              </w:rPr>
              <w:t>2220</w:t>
            </w:r>
          </w:p>
        </w:tc>
        <w:tc>
          <w:tcPr>
            <w:tcW w:w="850" w:type="dxa"/>
            <w:tcBorders>
              <w:left w:val="none" w:sz="1" w:space="0" w:color="000000"/>
              <w:bottom w:val="none" w:sz="1" w:space="0" w:color="000000"/>
            </w:tcBorders>
            <w:shd w:val="clear" w:color="auto" w:fill="FFFFFF"/>
          </w:tcPr>
          <w:p w14:paraId="26FFA541"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38737AD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413B735A"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20C50BDA" w14:textId="77777777" w:rsidR="00362305" w:rsidRPr="00F97309" w:rsidRDefault="00362305" w:rsidP="003370E5">
            <w:pPr>
              <w:rPr>
                <w:rFonts w:cstheme="minorHAnsi"/>
                <w:sz w:val="24"/>
                <w:szCs w:val="24"/>
              </w:rPr>
            </w:pPr>
            <w:r w:rsidRPr="00F97309">
              <w:rPr>
                <w:rFonts w:cstheme="minorHAnsi"/>
                <w:color w:val="000000"/>
                <w:sz w:val="24"/>
                <w:szCs w:val="24"/>
              </w:rPr>
              <w:t>Jugador 01</w:t>
            </w:r>
          </w:p>
        </w:tc>
        <w:tc>
          <w:tcPr>
            <w:tcW w:w="853" w:type="dxa"/>
            <w:tcBorders>
              <w:left w:val="none" w:sz="1" w:space="0" w:color="000000"/>
              <w:bottom w:val="none" w:sz="1" w:space="0" w:color="000000"/>
            </w:tcBorders>
            <w:shd w:val="clear" w:color="auto" w:fill="FFFFFF"/>
          </w:tcPr>
          <w:p w14:paraId="426480F6" w14:textId="77777777" w:rsidR="00362305" w:rsidRPr="00F97309" w:rsidRDefault="00362305" w:rsidP="003370E5">
            <w:pPr>
              <w:jc w:val="center"/>
              <w:rPr>
                <w:rFonts w:cstheme="minorHAnsi"/>
                <w:sz w:val="24"/>
                <w:szCs w:val="24"/>
              </w:rPr>
            </w:pPr>
            <w:r w:rsidRPr="00F97309">
              <w:rPr>
                <w:rFonts w:cstheme="minorHAnsi"/>
                <w:color w:val="000000"/>
                <w:sz w:val="24"/>
                <w:szCs w:val="24"/>
              </w:rPr>
              <w:t>2300</w:t>
            </w:r>
          </w:p>
        </w:tc>
        <w:tc>
          <w:tcPr>
            <w:tcW w:w="624" w:type="dxa"/>
            <w:tcBorders>
              <w:left w:val="none" w:sz="1" w:space="0" w:color="000000"/>
              <w:bottom w:val="none" w:sz="1" w:space="0" w:color="000000"/>
              <w:right w:val="none" w:sz="1" w:space="0" w:color="000000"/>
            </w:tcBorders>
            <w:shd w:val="clear" w:color="auto" w:fill="FFFFFF"/>
          </w:tcPr>
          <w:p w14:paraId="24B4443F"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r>
      <w:tr w:rsidR="00362305" w:rsidRPr="00F97309" w14:paraId="3B564890"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617CFF7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c>
          <w:tcPr>
            <w:tcW w:w="737" w:type="dxa"/>
            <w:tcBorders>
              <w:left w:val="none" w:sz="1" w:space="0" w:color="000000"/>
              <w:bottom w:val="none" w:sz="1" w:space="0" w:color="000000"/>
            </w:tcBorders>
            <w:shd w:val="clear" w:color="auto" w:fill="FFFFFF"/>
          </w:tcPr>
          <w:p w14:paraId="13613AE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c>
          <w:tcPr>
            <w:tcW w:w="1417" w:type="dxa"/>
            <w:tcBorders>
              <w:left w:val="none" w:sz="1" w:space="0" w:color="000000"/>
              <w:bottom w:val="none" w:sz="1" w:space="0" w:color="000000"/>
            </w:tcBorders>
            <w:shd w:val="clear" w:color="auto" w:fill="FFFFFF"/>
          </w:tcPr>
          <w:p w14:paraId="141E162D" w14:textId="77777777" w:rsidR="00362305" w:rsidRPr="00F97309" w:rsidRDefault="00362305" w:rsidP="003370E5">
            <w:pP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FFFFFF"/>
          </w:tcPr>
          <w:p w14:paraId="614576CA" w14:textId="77777777" w:rsidR="00362305" w:rsidRPr="00F97309" w:rsidRDefault="00362305" w:rsidP="003370E5">
            <w:pPr>
              <w:jc w:val="center"/>
              <w:rPr>
                <w:rFonts w:cstheme="minorHAnsi"/>
                <w:sz w:val="24"/>
                <w:szCs w:val="24"/>
              </w:rPr>
            </w:pPr>
            <w:r w:rsidRPr="00F97309">
              <w:rPr>
                <w:rFonts w:cstheme="minorHAnsi"/>
                <w:color w:val="000000"/>
                <w:sz w:val="24"/>
                <w:szCs w:val="24"/>
              </w:rPr>
              <w:t>2190</w:t>
            </w:r>
          </w:p>
        </w:tc>
        <w:tc>
          <w:tcPr>
            <w:tcW w:w="850" w:type="dxa"/>
            <w:tcBorders>
              <w:left w:val="none" w:sz="1" w:space="0" w:color="000000"/>
              <w:bottom w:val="none" w:sz="1" w:space="0" w:color="000000"/>
            </w:tcBorders>
            <w:shd w:val="clear" w:color="auto" w:fill="FFFFFF"/>
          </w:tcPr>
          <w:p w14:paraId="40EB174C"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15E9986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3D876594"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0E50BC48" w14:textId="77777777" w:rsidR="00362305" w:rsidRPr="00F97309" w:rsidRDefault="00362305" w:rsidP="003370E5">
            <w:pPr>
              <w:rPr>
                <w:rFonts w:cstheme="minorHAnsi"/>
                <w:sz w:val="24"/>
                <w:szCs w:val="24"/>
              </w:rPr>
            </w:pPr>
            <w:r w:rsidRPr="00F97309">
              <w:rPr>
                <w:rFonts w:cstheme="minorHAnsi"/>
                <w:color w:val="000000"/>
                <w:sz w:val="24"/>
                <w:szCs w:val="24"/>
              </w:rPr>
              <w:t>Jugador 05</w:t>
            </w:r>
          </w:p>
        </w:tc>
        <w:tc>
          <w:tcPr>
            <w:tcW w:w="853" w:type="dxa"/>
            <w:tcBorders>
              <w:left w:val="none" w:sz="1" w:space="0" w:color="000000"/>
              <w:bottom w:val="none" w:sz="1" w:space="0" w:color="000000"/>
            </w:tcBorders>
            <w:shd w:val="clear" w:color="auto" w:fill="FFFFFF"/>
          </w:tcPr>
          <w:p w14:paraId="4A53BDA5" w14:textId="77777777" w:rsidR="00362305" w:rsidRPr="00F97309" w:rsidRDefault="00362305" w:rsidP="003370E5">
            <w:pPr>
              <w:jc w:val="center"/>
              <w:rPr>
                <w:rFonts w:cstheme="minorHAnsi"/>
                <w:sz w:val="24"/>
                <w:szCs w:val="24"/>
              </w:rPr>
            </w:pPr>
            <w:r w:rsidRPr="00F97309">
              <w:rPr>
                <w:rFonts w:cstheme="minorHAnsi"/>
                <w:color w:val="000000"/>
                <w:sz w:val="24"/>
                <w:szCs w:val="24"/>
              </w:rPr>
              <w:t>2260</w:t>
            </w:r>
          </w:p>
        </w:tc>
        <w:tc>
          <w:tcPr>
            <w:tcW w:w="624" w:type="dxa"/>
            <w:tcBorders>
              <w:left w:val="none" w:sz="1" w:space="0" w:color="000000"/>
              <w:bottom w:val="none" w:sz="1" w:space="0" w:color="000000"/>
              <w:right w:val="none" w:sz="1" w:space="0" w:color="000000"/>
            </w:tcBorders>
            <w:shd w:val="clear" w:color="auto" w:fill="FFFFFF"/>
          </w:tcPr>
          <w:p w14:paraId="099F3238" w14:textId="77777777" w:rsidR="00362305" w:rsidRPr="00F97309" w:rsidRDefault="00362305" w:rsidP="003370E5">
            <w:pPr>
              <w:jc w:val="center"/>
              <w:rPr>
                <w:rFonts w:cstheme="minorHAnsi"/>
                <w:sz w:val="24"/>
                <w:szCs w:val="24"/>
              </w:rPr>
            </w:pPr>
            <w:r w:rsidRPr="00F97309">
              <w:rPr>
                <w:rFonts w:cstheme="minorHAnsi"/>
                <w:color w:val="000000"/>
                <w:sz w:val="24"/>
                <w:szCs w:val="24"/>
              </w:rPr>
              <w:t>5</w:t>
            </w:r>
          </w:p>
        </w:tc>
      </w:tr>
      <w:tr w:rsidR="00362305" w:rsidRPr="00F97309" w14:paraId="0C640C0A"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782A9B5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c>
          <w:tcPr>
            <w:tcW w:w="737" w:type="dxa"/>
            <w:tcBorders>
              <w:left w:val="none" w:sz="1" w:space="0" w:color="000000"/>
              <w:bottom w:val="none" w:sz="1" w:space="0" w:color="000000"/>
            </w:tcBorders>
            <w:shd w:val="clear" w:color="auto" w:fill="FFFFFF"/>
          </w:tcPr>
          <w:p w14:paraId="15957EE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c>
          <w:tcPr>
            <w:tcW w:w="1417" w:type="dxa"/>
            <w:tcBorders>
              <w:left w:val="none" w:sz="1" w:space="0" w:color="000000"/>
              <w:bottom w:val="none" w:sz="1" w:space="0" w:color="000000"/>
            </w:tcBorders>
            <w:shd w:val="clear" w:color="auto" w:fill="FFFFFF"/>
          </w:tcPr>
          <w:p w14:paraId="2332C707" w14:textId="77777777" w:rsidR="00362305" w:rsidRPr="00F97309" w:rsidRDefault="00362305" w:rsidP="003370E5">
            <w:pP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FFFFFF"/>
          </w:tcPr>
          <w:p w14:paraId="6E0A2039" w14:textId="77777777" w:rsidR="00362305" w:rsidRPr="00F97309" w:rsidRDefault="00362305" w:rsidP="003370E5">
            <w:pPr>
              <w:jc w:val="center"/>
              <w:rPr>
                <w:rFonts w:cstheme="minorHAnsi"/>
                <w:sz w:val="24"/>
                <w:szCs w:val="24"/>
              </w:rPr>
            </w:pPr>
            <w:r w:rsidRPr="00F97309">
              <w:rPr>
                <w:rFonts w:cstheme="minorHAnsi"/>
                <w:color w:val="000000"/>
                <w:sz w:val="24"/>
                <w:szCs w:val="24"/>
              </w:rPr>
              <w:t>2270</w:t>
            </w:r>
          </w:p>
        </w:tc>
        <w:tc>
          <w:tcPr>
            <w:tcW w:w="850" w:type="dxa"/>
            <w:tcBorders>
              <w:left w:val="none" w:sz="1" w:space="0" w:color="000000"/>
              <w:bottom w:val="none" w:sz="1" w:space="0" w:color="000000"/>
            </w:tcBorders>
            <w:shd w:val="clear" w:color="auto" w:fill="FFFFFF"/>
          </w:tcPr>
          <w:p w14:paraId="15830BE4"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5F6BF3E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4B79E3F3"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1E2AD019" w14:textId="77777777" w:rsidR="00362305" w:rsidRPr="00F97309" w:rsidRDefault="00362305" w:rsidP="003370E5">
            <w:pPr>
              <w:rPr>
                <w:rFonts w:cstheme="minorHAnsi"/>
                <w:sz w:val="24"/>
                <w:szCs w:val="24"/>
              </w:rPr>
            </w:pPr>
            <w:r w:rsidRPr="00F97309">
              <w:rPr>
                <w:rFonts w:cstheme="minorHAnsi"/>
                <w:color w:val="000000"/>
                <w:sz w:val="24"/>
                <w:szCs w:val="24"/>
              </w:rPr>
              <w:t>Jugador 03</w:t>
            </w:r>
          </w:p>
        </w:tc>
        <w:tc>
          <w:tcPr>
            <w:tcW w:w="853" w:type="dxa"/>
            <w:tcBorders>
              <w:left w:val="none" w:sz="1" w:space="0" w:color="000000"/>
              <w:bottom w:val="none" w:sz="1" w:space="0" w:color="000000"/>
            </w:tcBorders>
            <w:shd w:val="clear" w:color="auto" w:fill="FFFFFF"/>
          </w:tcPr>
          <w:p w14:paraId="6B7E1B5B" w14:textId="77777777" w:rsidR="00362305" w:rsidRPr="00F97309" w:rsidRDefault="00362305" w:rsidP="003370E5">
            <w:pPr>
              <w:jc w:val="center"/>
              <w:rPr>
                <w:rFonts w:cstheme="minorHAnsi"/>
                <w:sz w:val="24"/>
                <w:szCs w:val="24"/>
              </w:rPr>
            </w:pPr>
            <w:r w:rsidRPr="00F97309">
              <w:rPr>
                <w:rFonts w:cstheme="minorHAnsi"/>
                <w:color w:val="000000"/>
                <w:sz w:val="24"/>
                <w:szCs w:val="24"/>
              </w:rPr>
              <w:t>2280</w:t>
            </w:r>
          </w:p>
        </w:tc>
        <w:tc>
          <w:tcPr>
            <w:tcW w:w="624" w:type="dxa"/>
            <w:tcBorders>
              <w:left w:val="none" w:sz="1" w:space="0" w:color="000000"/>
              <w:bottom w:val="none" w:sz="1" w:space="0" w:color="000000"/>
              <w:right w:val="none" w:sz="1" w:space="0" w:color="000000"/>
            </w:tcBorders>
            <w:shd w:val="clear" w:color="auto" w:fill="FFFFFF"/>
          </w:tcPr>
          <w:p w14:paraId="5FEC6ED0"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r>
      <w:tr w:rsidR="00362305" w:rsidRPr="00F97309" w14:paraId="70A632B6"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752E936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c>
          <w:tcPr>
            <w:tcW w:w="737" w:type="dxa"/>
            <w:tcBorders>
              <w:left w:val="none" w:sz="1" w:space="0" w:color="000000"/>
              <w:bottom w:val="none" w:sz="1" w:space="0" w:color="000000"/>
            </w:tcBorders>
            <w:shd w:val="clear" w:color="auto" w:fill="FFFFFF"/>
          </w:tcPr>
          <w:p w14:paraId="16D8CF7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c>
          <w:tcPr>
            <w:tcW w:w="1417" w:type="dxa"/>
            <w:tcBorders>
              <w:left w:val="none" w:sz="1" w:space="0" w:color="000000"/>
              <w:bottom w:val="none" w:sz="1" w:space="0" w:color="000000"/>
            </w:tcBorders>
            <w:shd w:val="clear" w:color="auto" w:fill="FFFFFF"/>
          </w:tcPr>
          <w:p w14:paraId="169C29B4" w14:textId="77777777" w:rsidR="00362305" w:rsidRPr="00F97309" w:rsidRDefault="00362305" w:rsidP="003370E5">
            <w:pP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FFFFFF"/>
          </w:tcPr>
          <w:p w14:paraId="7FF8A292" w14:textId="77777777" w:rsidR="00362305" w:rsidRPr="00F97309" w:rsidRDefault="00362305" w:rsidP="003370E5">
            <w:pPr>
              <w:jc w:val="center"/>
              <w:rPr>
                <w:rFonts w:cstheme="minorHAnsi"/>
                <w:sz w:val="24"/>
                <w:szCs w:val="24"/>
              </w:rPr>
            </w:pPr>
            <w:r w:rsidRPr="00F97309">
              <w:rPr>
                <w:rFonts w:cstheme="minorHAnsi"/>
                <w:color w:val="000000"/>
                <w:sz w:val="24"/>
                <w:szCs w:val="24"/>
              </w:rPr>
              <w:t>2250</w:t>
            </w:r>
          </w:p>
        </w:tc>
        <w:tc>
          <w:tcPr>
            <w:tcW w:w="850" w:type="dxa"/>
            <w:tcBorders>
              <w:left w:val="none" w:sz="1" w:space="0" w:color="000000"/>
              <w:bottom w:val="none" w:sz="1" w:space="0" w:color="000000"/>
            </w:tcBorders>
            <w:shd w:val="clear" w:color="auto" w:fill="FFFFFF"/>
          </w:tcPr>
          <w:p w14:paraId="0081C67C"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0DA837E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0974420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4C15C79E" w14:textId="77777777" w:rsidR="00362305" w:rsidRPr="00F97309" w:rsidRDefault="00362305" w:rsidP="003370E5">
            <w:pPr>
              <w:rPr>
                <w:rFonts w:cstheme="minorHAnsi"/>
                <w:sz w:val="24"/>
                <w:szCs w:val="24"/>
              </w:rPr>
            </w:pPr>
            <w:r w:rsidRPr="00F97309">
              <w:rPr>
                <w:rFonts w:cstheme="minorHAnsi"/>
                <w:color w:val="000000"/>
                <w:sz w:val="24"/>
                <w:szCs w:val="24"/>
              </w:rPr>
              <w:t>Jugador 18</w:t>
            </w:r>
          </w:p>
        </w:tc>
        <w:tc>
          <w:tcPr>
            <w:tcW w:w="853" w:type="dxa"/>
            <w:tcBorders>
              <w:left w:val="none" w:sz="1" w:space="0" w:color="000000"/>
              <w:bottom w:val="none" w:sz="1" w:space="0" w:color="000000"/>
            </w:tcBorders>
            <w:shd w:val="clear" w:color="auto" w:fill="FFFFFF"/>
          </w:tcPr>
          <w:p w14:paraId="7A97DC03" w14:textId="77777777" w:rsidR="00362305" w:rsidRPr="00F97309" w:rsidRDefault="00362305" w:rsidP="003370E5">
            <w:pPr>
              <w:jc w:val="center"/>
              <w:rPr>
                <w:rFonts w:cstheme="minorHAnsi"/>
                <w:sz w:val="24"/>
                <w:szCs w:val="24"/>
              </w:rPr>
            </w:pPr>
            <w:r w:rsidRPr="00F97309">
              <w:rPr>
                <w:rFonts w:cstheme="minorHAnsi"/>
                <w:color w:val="000000"/>
                <w:sz w:val="24"/>
                <w:szCs w:val="24"/>
              </w:rPr>
              <w:t>2130</w:t>
            </w:r>
          </w:p>
        </w:tc>
        <w:tc>
          <w:tcPr>
            <w:tcW w:w="624" w:type="dxa"/>
            <w:tcBorders>
              <w:left w:val="none" w:sz="1" w:space="0" w:color="000000"/>
              <w:bottom w:val="none" w:sz="1" w:space="0" w:color="000000"/>
              <w:right w:val="none" w:sz="1" w:space="0" w:color="000000"/>
            </w:tcBorders>
            <w:shd w:val="clear" w:color="auto" w:fill="FFFFFF"/>
          </w:tcPr>
          <w:p w14:paraId="2EE05EEB" w14:textId="77777777" w:rsidR="00362305" w:rsidRPr="00F97309" w:rsidRDefault="00362305" w:rsidP="003370E5">
            <w:pPr>
              <w:jc w:val="center"/>
              <w:rPr>
                <w:rFonts w:cstheme="minorHAnsi"/>
                <w:sz w:val="24"/>
                <w:szCs w:val="24"/>
              </w:rPr>
            </w:pPr>
            <w:r w:rsidRPr="00F97309">
              <w:rPr>
                <w:rFonts w:cstheme="minorHAnsi"/>
                <w:color w:val="000000"/>
                <w:sz w:val="24"/>
                <w:szCs w:val="24"/>
              </w:rPr>
              <w:t>18</w:t>
            </w:r>
          </w:p>
        </w:tc>
      </w:tr>
      <w:tr w:rsidR="00362305" w:rsidRPr="00F97309" w14:paraId="1A0033C9"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32F46C0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c>
          <w:tcPr>
            <w:tcW w:w="737" w:type="dxa"/>
            <w:tcBorders>
              <w:left w:val="none" w:sz="1" w:space="0" w:color="000000"/>
              <w:bottom w:val="none" w:sz="1" w:space="0" w:color="000000"/>
            </w:tcBorders>
            <w:shd w:val="clear" w:color="auto" w:fill="FFFFFF"/>
          </w:tcPr>
          <w:p w14:paraId="65E1F2F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c>
          <w:tcPr>
            <w:tcW w:w="1417" w:type="dxa"/>
            <w:tcBorders>
              <w:left w:val="none" w:sz="1" w:space="0" w:color="000000"/>
              <w:bottom w:val="none" w:sz="1" w:space="0" w:color="000000"/>
            </w:tcBorders>
            <w:shd w:val="clear" w:color="auto" w:fill="FFFFFF"/>
          </w:tcPr>
          <w:p w14:paraId="2833733B" w14:textId="77777777" w:rsidR="00362305" w:rsidRPr="00F97309" w:rsidRDefault="00362305" w:rsidP="003370E5">
            <w:pP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FFFFFF"/>
          </w:tcPr>
          <w:p w14:paraId="58D8756D" w14:textId="77777777" w:rsidR="00362305" w:rsidRPr="00F97309" w:rsidRDefault="00362305" w:rsidP="003370E5">
            <w:pPr>
              <w:jc w:val="center"/>
              <w:rPr>
                <w:rFonts w:cstheme="minorHAnsi"/>
                <w:sz w:val="24"/>
                <w:szCs w:val="24"/>
              </w:rPr>
            </w:pPr>
            <w:r w:rsidRPr="00F97309">
              <w:rPr>
                <w:rFonts w:cstheme="minorHAnsi"/>
                <w:color w:val="000000"/>
                <w:sz w:val="24"/>
                <w:szCs w:val="24"/>
              </w:rPr>
              <w:t>2230</w:t>
            </w:r>
          </w:p>
        </w:tc>
        <w:tc>
          <w:tcPr>
            <w:tcW w:w="850" w:type="dxa"/>
            <w:tcBorders>
              <w:left w:val="none" w:sz="1" w:space="0" w:color="000000"/>
              <w:bottom w:val="none" w:sz="1" w:space="0" w:color="000000"/>
            </w:tcBorders>
            <w:shd w:val="clear" w:color="auto" w:fill="FFFFFF"/>
          </w:tcPr>
          <w:p w14:paraId="031DAC05"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245CF1F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1CBC5D44"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0152C8D5" w14:textId="77777777" w:rsidR="00362305" w:rsidRPr="00F97309" w:rsidRDefault="00362305" w:rsidP="003370E5">
            <w:pPr>
              <w:rPr>
                <w:rFonts w:cstheme="minorHAnsi"/>
                <w:sz w:val="24"/>
                <w:szCs w:val="24"/>
              </w:rPr>
            </w:pPr>
            <w:r w:rsidRPr="00F97309">
              <w:rPr>
                <w:rFonts w:cstheme="minorHAnsi"/>
                <w:color w:val="000000"/>
                <w:sz w:val="24"/>
                <w:szCs w:val="24"/>
              </w:rPr>
              <w:t>Jugador 17</w:t>
            </w:r>
          </w:p>
        </w:tc>
        <w:tc>
          <w:tcPr>
            <w:tcW w:w="853" w:type="dxa"/>
            <w:tcBorders>
              <w:left w:val="none" w:sz="1" w:space="0" w:color="000000"/>
              <w:bottom w:val="none" w:sz="1" w:space="0" w:color="000000"/>
            </w:tcBorders>
            <w:shd w:val="clear" w:color="auto" w:fill="FFFFFF"/>
          </w:tcPr>
          <w:p w14:paraId="5FEF3FA9" w14:textId="77777777" w:rsidR="00362305" w:rsidRPr="00F97309" w:rsidRDefault="00362305" w:rsidP="003370E5">
            <w:pPr>
              <w:jc w:val="center"/>
              <w:rPr>
                <w:rFonts w:cstheme="minorHAnsi"/>
                <w:sz w:val="24"/>
                <w:szCs w:val="24"/>
              </w:rPr>
            </w:pPr>
            <w:r w:rsidRPr="00F97309">
              <w:rPr>
                <w:rFonts w:cstheme="minorHAnsi"/>
                <w:color w:val="000000"/>
                <w:sz w:val="24"/>
                <w:szCs w:val="24"/>
              </w:rPr>
              <w:t>2140</w:t>
            </w:r>
          </w:p>
        </w:tc>
        <w:tc>
          <w:tcPr>
            <w:tcW w:w="624" w:type="dxa"/>
            <w:tcBorders>
              <w:left w:val="none" w:sz="1" w:space="0" w:color="000000"/>
              <w:bottom w:val="none" w:sz="1" w:space="0" w:color="000000"/>
              <w:right w:val="none" w:sz="1" w:space="0" w:color="000000"/>
            </w:tcBorders>
            <w:shd w:val="clear" w:color="auto" w:fill="FFFFFF"/>
          </w:tcPr>
          <w:p w14:paraId="786A1DA5" w14:textId="77777777" w:rsidR="00362305" w:rsidRPr="00F97309" w:rsidRDefault="00362305" w:rsidP="003370E5">
            <w:pPr>
              <w:jc w:val="center"/>
              <w:rPr>
                <w:rFonts w:cstheme="minorHAnsi"/>
                <w:sz w:val="24"/>
                <w:szCs w:val="24"/>
              </w:rPr>
            </w:pPr>
            <w:r w:rsidRPr="00F97309">
              <w:rPr>
                <w:rFonts w:cstheme="minorHAnsi"/>
                <w:color w:val="000000"/>
                <w:sz w:val="24"/>
                <w:szCs w:val="24"/>
              </w:rPr>
              <w:t>17</w:t>
            </w:r>
          </w:p>
        </w:tc>
      </w:tr>
      <w:tr w:rsidR="00362305" w:rsidRPr="00F97309" w14:paraId="5A5A415B"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14CF6EC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c>
          <w:tcPr>
            <w:tcW w:w="737" w:type="dxa"/>
            <w:tcBorders>
              <w:left w:val="none" w:sz="1" w:space="0" w:color="000000"/>
              <w:bottom w:val="none" w:sz="1" w:space="0" w:color="000000"/>
            </w:tcBorders>
            <w:shd w:val="clear" w:color="auto" w:fill="FFFFFF"/>
          </w:tcPr>
          <w:p w14:paraId="74D98A1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c>
          <w:tcPr>
            <w:tcW w:w="1417" w:type="dxa"/>
            <w:tcBorders>
              <w:left w:val="none" w:sz="1" w:space="0" w:color="000000"/>
              <w:bottom w:val="none" w:sz="1" w:space="0" w:color="000000"/>
            </w:tcBorders>
            <w:shd w:val="clear" w:color="auto" w:fill="FFFFFF"/>
          </w:tcPr>
          <w:p w14:paraId="58930D89" w14:textId="77777777" w:rsidR="00362305" w:rsidRPr="00F97309" w:rsidRDefault="00362305" w:rsidP="003370E5">
            <w:pP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FFFFFF"/>
          </w:tcPr>
          <w:p w14:paraId="1C7B2CBE" w14:textId="77777777" w:rsidR="00362305" w:rsidRPr="00F97309" w:rsidRDefault="00362305" w:rsidP="003370E5">
            <w:pPr>
              <w:jc w:val="center"/>
              <w:rPr>
                <w:rFonts w:cstheme="minorHAnsi"/>
                <w:sz w:val="24"/>
                <w:szCs w:val="24"/>
              </w:rPr>
            </w:pPr>
            <w:r w:rsidRPr="00F97309">
              <w:rPr>
                <w:rFonts w:cstheme="minorHAnsi"/>
                <w:color w:val="000000"/>
                <w:sz w:val="24"/>
                <w:szCs w:val="24"/>
              </w:rPr>
              <w:t>2110</w:t>
            </w:r>
          </w:p>
        </w:tc>
        <w:tc>
          <w:tcPr>
            <w:tcW w:w="850" w:type="dxa"/>
            <w:tcBorders>
              <w:left w:val="none" w:sz="1" w:space="0" w:color="000000"/>
              <w:bottom w:val="none" w:sz="1" w:space="0" w:color="000000"/>
            </w:tcBorders>
            <w:shd w:val="clear" w:color="auto" w:fill="FFFFFF"/>
          </w:tcPr>
          <w:p w14:paraId="3C70450C"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3A15B6E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6E1671B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6E15635A" w14:textId="77777777" w:rsidR="00362305" w:rsidRPr="00F97309" w:rsidRDefault="00362305" w:rsidP="003370E5">
            <w:pPr>
              <w:rPr>
                <w:rFonts w:cstheme="minorHAnsi"/>
                <w:sz w:val="24"/>
                <w:szCs w:val="24"/>
              </w:rPr>
            </w:pPr>
            <w:r w:rsidRPr="00F97309">
              <w:rPr>
                <w:rFonts w:cstheme="minorHAnsi"/>
                <w:color w:val="000000"/>
                <w:sz w:val="24"/>
                <w:szCs w:val="24"/>
              </w:rPr>
              <w:t>Jugador 11</w:t>
            </w:r>
          </w:p>
        </w:tc>
        <w:tc>
          <w:tcPr>
            <w:tcW w:w="853" w:type="dxa"/>
            <w:tcBorders>
              <w:left w:val="none" w:sz="1" w:space="0" w:color="000000"/>
              <w:bottom w:val="none" w:sz="1" w:space="0" w:color="000000"/>
            </w:tcBorders>
            <w:shd w:val="clear" w:color="auto" w:fill="FFFFFF"/>
          </w:tcPr>
          <w:p w14:paraId="459166DC" w14:textId="77777777" w:rsidR="00362305" w:rsidRPr="00F97309" w:rsidRDefault="00362305" w:rsidP="003370E5">
            <w:pPr>
              <w:jc w:val="center"/>
              <w:rPr>
                <w:rFonts w:cstheme="minorHAnsi"/>
                <w:sz w:val="24"/>
                <w:szCs w:val="24"/>
              </w:rPr>
            </w:pPr>
            <w:r w:rsidRPr="00F97309">
              <w:rPr>
                <w:rFonts w:cstheme="minorHAnsi"/>
                <w:color w:val="000000"/>
                <w:sz w:val="24"/>
                <w:szCs w:val="24"/>
              </w:rPr>
              <w:t>2200</w:t>
            </w:r>
          </w:p>
        </w:tc>
        <w:tc>
          <w:tcPr>
            <w:tcW w:w="624" w:type="dxa"/>
            <w:tcBorders>
              <w:left w:val="none" w:sz="1" w:space="0" w:color="000000"/>
              <w:bottom w:val="none" w:sz="1" w:space="0" w:color="000000"/>
              <w:right w:val="none" w:sz="1" w:space="0" w:color="000000"/>
            </w:tcBorders>
            <w:shd w:val="clear" w:color="auto" w:fill="FFFFFF"/>
          </w:tcPr>
          <w:p w14:paraId="7623E6CD" w14:textId="77777777" w:rsidR="00362305" w:rsidRPr="00F97309" w:rsidRDefault="00362305" w:rsidP="003370E5">
            <w:pPr>
              <w:jc w:val="center"/>
              <w:rPr>
                <w:rFonts w:cstheme="minorHAnsi"/>
                <w:sz w:val="24"/>
                <w:szCs w:val="24"/>
              </w:rPr>
            </w:pPr>
            <w:r w:rsidRPr="00F97309">
              <w:rPr>
                <w:rFonts w:cstheme="minorHAnsi"/>
                <w:color w:val="000000"/>
                <w:sz w:val="24"/>
                <w:szCs w:val="24"/>
              </w:rPr>
              <w:t>11</w:t>
            </w:r>
          </w:p>
        </w:tc>
      </w:tr>
      <w:tr w:rsidR="00362305" w:rsidRPr="00F97309" w14:paraId="394170C1"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538A15B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c>
          <w:tcPr>
            <w:tcW w:w="737" w:type="dxa"/>
            <w:tcBorders>
              <w:left w:val="none" w:sz="1" w:space="0" w:color="000000"/>
              <w:bottom w:val="none" w:sz="1" w:space="0" w:color="000000"/>
            </w:tcBorders>
            <w:shd w:val="clear" w:color="auto" w:fill="FFFFFF"/>
          </w:tcPr>
          <w:p w14:paraId="736F657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c>
          <w:tcPr>
            <w:tcW w:w="1417" w:type="dxa"/>
            <w:tcBorders>
              <w:left w:val="none" w:sz="1" w:space="0" w:color="000000"/>
              <w:bottom w:val="none" w:sz="1" w:space="0" w:color="000000"/>
            </w:tcBorders>
            <w:shd w:val="clear" w:color="auto" w:fill="FFFFFF"/>
          </w:tcPr>
          <w:p w14:paraId="13948696" w14:textId="77777777" w:rsidR="00362305" w:rsidRPr="00F97309" w:rsidRDefault="00362305" w:rsidP="003370E5">
            <w:pP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FFFFFF"/>
          </w:tcPr>
          <w:p w14:paraId="43FBE1D0" w14:textId="77777777" w:rsidR="00362305" w:rsidRPr="00F97309" w:rsidRDefault="00362305" w:rsidP="003370E5">
            <w:pPr>
              <w:jc w:val="center"/>
              <w:rPr>
                <w:rFonts w:cstheme="minorHAnsi"/>
                <w:sz w:val="24"/>
                <w:szCs w:val="24"/>
              </w:rPr>
            </w:pPr>
            <w:r w:rsidRPr="00F97309">
              <w:rPr>
                <w:rFonts w:cstheme="minorHAnsi"/>
                <w:color w:val="000000"/>
                <w:sz w:val="24"/>
                <w:szCs w:val="24"/>
              </w:rPr>
              <w:t>2150</w:t>
            </w:r>
          </w:p>
        </w:tc>
        <w:tc>
          <w:tcPr>
            <w:tcW w:w="850" w:type="dxa"/>
            <w:tcBorders>
              <w:left w:val="none" w:sz="1" w:space="0" w:color="000000"/>
              <w:bottom w:val="none" w:sz="1" w:space="0" w:color="000000"/>
            </w:tcBorders>
            <w:shd w:val="clear" w:color="auto" w:fill="FFFFFF"/>
          </w:tcPr>
          <w:p w14:paraId="3112C0AE"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37769E1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5C9AB742"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36754AF3" w14:textId="77777777" w:rsidR="00362305" w:rsidRPr="00F97309" w:rsidRDefault="00362305" w:rsidP="003370E5">
            <w:pPr>
              <w:rPr>
                <w:rFonts w:cstheme="minorHAnsi"/>
                <w:sz w:val="24"/>
                <w:szCs w:val="24"/>
              </w:rPr>
            </w:pPr>
            <w:r w:rsidRPr="00F97309">
              <w:rPr>
                <w:rFonts w:cstheme="minorHAnsi"/>
                <w:color w:val="000000"/>
                <w:sz w:val="24"/>
                <w:szCs w:val="24"/>
              </w:rPr>
              <w:t>Jugador 22</w:t>
            </w:r>
          </w:p>
        </w:tc>
        <w:tc>
          <w:tcPr>
            <w:tcW w:w="853" w:type="dxa"/>
            <w:tcBorders>
              <w:left w:val="none" w:sz="1" w:space="0" w:color="000000"/>
              <w:bottom w:val="none" w:sz="1" w:space="0" w:color="000000"/>
            </w:tcBorders>
            <w:shd w:val="clear" w:color="auto" w:fill="FFFFFF"/>
          </w:tcPr>
          <w:p w14:paraId="4CC91C4D" w14:textId="77777777" w:rsidR="00362305" w:rsidRPr="00F97309" w:rsidRDefault="00362305" w:rsidP="003370E5">
            <w:pPr>
              <w:jc w:val="center"/>
              <w:rPr>
                <w:rFonts w:cstheme="minorHAnsi"/>
                <w:sz w:val="24"/>
                <w:szCs w:val="24"/>
              </w:rPr>
            </w:pPr>
            <w:r w:rsidRPr="00F97309">
              <w:rPr>
                <w:rFonts w:cstheme="minorHAnsi"/>
                <w:color w:val="000000"/>
                <w:sz w:val="24"/>
                <w:szCs w:val="24"/>
              </w:rPr>
              <w:t>2090</w:t>
            </w:r>
          </w:p>
        </w:tc>
        <w:tc>
          <w:tcPr>
            <w:tcW w:w="624" w:type="dxa"/>
            <w:tcBorders>
              <w:left w:val="none" w:sz="1" w:space="0" w:color="000000"/>
              <w:bottom w:val="none" w:sz="1" w:space="0" w:color="000000"/>
              <w:right w:val="none" w:sz="1" w:space="0" w:color="000000"/>
            </w:tcBorders>
            <w:shd w:val="clear" w:color="auto" w:fill="FFFFFF"/>
          </w:tcPr>
          <w:p w14:paraId="5A4F8F83" w14:textId="77777777" w:rsidR="00362305" w:rsidRPr="00F97309" w:rsidRDefault="00362305" w:rsidP="003370E5">
            <w:pPr>
              <w:jc w:val="center"/>
              <w:rPr>
                <w:rFonts w:cstheme="minorHAnsi"/>
                <w:sz w:val="24"/>
                <w:szCs w:val="24"/>
              </w:rPr>
            </w:pPr>
            <w:r w:rsidRPr="00F97309">
              <w:rPr>
                <w:rFonts w:cstheme="minorHAnsi"/>
                <w:color w:val="000000"/>
                <w:sz w:val="24"/>
                <w:szCs w:val="24"/>
              </w:rPr>
              <w:t>22</w:t>
            </w:r>
          </w:p>
        </w:tc>
      </w:tr>
      <w:tr w:rsidR="00362305" w:rsidRPr="00F97309" w14:paraId="309B5902"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1E8F5FA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c>
          <w:tcPr>
            <w:tcW w:w="737" w:type="dxa"/>
            <w:tcBorders>
              <w:left w:val="none" w:sz="1" w:space="0" w:color="000000"/>
              <w:bottom w:val="none" w:sz="1" w:space="0" w:color="000000"/>
            </w:tcBorders>
            <w:shd w:val="clear" w:color="auto" w:fill="FFFFFF"/>
          </w:tcPr>
          <w:p w14:paraId="7D5449D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c>
          <w:tcPr>
            <w:tcW w:w="1417" w:type="dxa"/>
            <w:tcBorders>
              <w:left w:val="none" w:sz="1" w:space="0" w:color="000000"/>
              <w:bottom w:val="none" w:sz="1" w:space="0" w:color="000000"/>
            </w:tcBorders>
            <w:shd w:val="clear" w:color="auto" w:fill="FFFFFF"/>
          </w:tcPr>
          <w:p w14:paraId="25A20A09" w14:textId="77777777" w:rsidR="00362305" w:rsidRPr="00F97309" w:rsidRDefault="00362305" w:rsidP="003370E5">
            <w:pP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FFFFFF"/>
          </w:tcPr>
          <w:p w14:paraId="5467CD04" w14:textId="77777777" w:rsidR="00362305" w:rsidRPr="00F97309" w:rsidRDefault="00362305" w:rsidP="003370E5">
            <w:pPr>
              <w:jc w:val="center"/>
              <w:rPr>
                <w:rFonts w:cstheme="minorHAnsi"/>
                <w:sz w:val="24"/>
                <w:szCs w:val="24"/>
              </w:rPr>
            </w:pPr>
            <w:r w:rsidRPr="00F97309">
              <w:rPr>
                <w:rFonts w:cstheme="minorHAnsi"/>
                <w:color w:val="000000"/>
                <w:sz w:val="24"/>
                <w:szCs w:val="24"/>
              </w:rPr>
              <w:t>2290</w:t>
            </w:r>
          </w:p>
        </w:tc>
        <w:tc>
          <w:tcPr>
            <w:tcW w:w="850" w:type="dxa"/>
            <w:tcBorders>
              <w:left w:val="none" w:sz="1" w:space="0" w:color="000000"/>
              <w:bottom w:val="none" w:sz="1" w:space="0" w:color="000000"/>
            </w:tcBorders>
            <w:shd w:val="clear" w:color="auto" w:fill="FFFFFF"/>
          </w:tcPr>
          <w:p w14:paraId="2D30F2D0"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49DFDFA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2C946F40"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557CB2B4" w14:textId="77777777" w:rsidR="00362305" w:rsidRPr="00F97309" w:rsidRDefault="00362305" w:rsidP="003370E5">
            <w:pPr>
              <w:rPr>
                <w:rFonts w:cstheme="minorHAnsi"/>
                <w:sz w:val="24"/>
                <w:szCs w:val="24"/>
              </w:rPr>
            </w:pPr>
            <w:r w:rsidRPr="00F97309">
              <w:rPr>
                <w:rFonts w:cstheme="minorHAnsi"/>
                <w:color w:val="000000"/>
                <w:sz w:val="24"/>
                <w:szCs w:val="24"/>
              </w:rPr>
              <w:t>Jugador 21</w:t>
            </w:r>
          </w:p>
        </w:tc>
        <w:tc>
          <w:tcPr>
            <w:tcW w:w="853" w:type="dxa"/>
            <w:tcBorders>
              <w:left w:val="none" w:sz="1" w:space="0" w:color="000000"/>
              <w:bottom w:val="none" w:sz="1" w:space="0" w:color="000000"/>
            </w:tcBorders>
            <w:shd w:val="clear" w:color="auto" w:fill="FFFFFF"/>
          </w:tcPr>
          <w:p w14:paraId="2BE09608" w14:textId="77777777" w:rsidR="00362305" w:rsidRPr="00F97309" w:rsidRDefault="00362305" w:rsidP="003370E5">
            <w:pPr>
              <w:jc w:val="center"/>
              <w:rPr>
                <w:rFonts w:cstheme="minorHAnsi"/>
                <w:sz w:val="24"/>
                <w:szCs w:val="24"/>
              </w:rPr>
            </w:pPr>
            <w:r w:rsidRPr="00F97309">
              <w:rPr>
                <w:rFonts w:cstheme="minorHAnsi"/>
                <w:color w:val="000000"/>
                <w:sz w:val="24"/>
                <w:szCs w:val="24"/>
              </w:rPr>
              <w:t>2100</w:t>
            </w:r>
          </w:p>
        </w:tc>
        <w:tc>
          <w:tcPr>
            <w:tcW w:w="624" w:type="dxa"/>
            <w:tcBorders>
              <w:left w:val="none" w:sz="1" w:space="0" w:color="000000"/>
              <w:bottom w:val="none" w:sz="1" w:space="0" w:color="000000"/>
              <w:right w:val="none" w:sz="1" w:space="0" w:color="000000"/>
            </w:tcBorders>
            <w:shd w:val="clear" w:color="auto" w:fill="FFFFFF"/>
          </w:tcPr>
          <w:p w14:paraId="61E8874C" w14:textId="77777777" w:rsidR="00362305" w:rsidRPr="00F97309" w:rsidRDefault="00362305" w:rsidP="003370E5">
            <w:pPr>
              <w:jc w:val="center"/>
              <w:rPr>
                <w:rFonts w:cstheme="minorHAnsi"/>
                <w:sz w:val="24"/>
                <w:szCs w:val="24"/>
              </w:rPr>
            </w:pPr>
            <w:r w:rsidRPr="00F97309">
              <w:rPr>
                <w:rFonts w:cstheme="minorHAnsi"/>
                <w:color w:val="000000"/>
                <w:sz w:val="24"/>
                <w:szCs w:val="24"/>
              </w:rPr>
              <w:t>21</w:t>
            </w:r>
          </w:p>
        </w:tc>
      </w:tr>
      <w:tr w:rsidR="00362305" w:rsidRPr="00F97309" w14:paraId="35021817"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52B278D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c>
          <w:tcPr>
            <w:tcW w:w="737" w:type="dxa"/>
            <w:tcBorders>
              <w:left w:val="none" w:sz="1" w:space="0" w:color="000000"/>
              <w:bottom w:val="none" w:sz="1" w:space="0" w:color="000000"/>
            </w:tcBorders>
            <w:shd w:val="clear" w:color="auto" w:fill="FFFFFF"/>
          </w:tcPr>
          <w:p w14:paraId="23D3C00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23</w:t>
            </w:r>
          </w:p>
        </w:tc>
        <w:tc>
          <w:tcPr>
            <w:tcW w:w="1417" w:type="dxa"/>
            <w:tcBorders>
              <w:left w:val="none" w:sz="1" w:space="0" w:color="000000"/>
              <w:bottom w:val="none" w:sz="1" w:space="0" w:color="000000"/>
            </w:tcBorders>
            <w:shd w:val="clear" w:color="auto" w:fill="FFFFFF"/>
          </w:tcPr>
          <w:p w14:paraId="0D79BAA9" w14:textId="77777777" w:rsidR="00362305" w:rsidRPr="00F97309" w:rsidRDefault="00362305" w:rsidP="003370E5">
            <w:pP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FFFFFF"/>
          </w:tcPr>
          <w:p w14:paraId="11FAA623" w14:textId="77777777" w:rsidR="00362305" w:rsidRPr="00F97309" w:rsidRDefault="00362305" w:rsidP="003370E5">
            <w:pPr>
              <w:jc w:val="center"/>
              <w:rPr>
                <w:rFonts w:cstheme="minorHAnsi"/>
                <w:sz w:val="24"/>
                <w:szCs w:val="24"/>
              </w:rPr>
            </w:pPr>
            <w:r w:rsidRPr="00F97309">
              <w:rPr>
                <w:rFonts w:cstheme="minorHAnsi"/>
                <w:color w:val="000000"/>
                <w:sz w:val="24"/>
                <w:szCs w:val="24"/>
              </w:rPr>
              <w:t>2080</w:t>
            </w:r>
          </w:p>
        </w:tc>
        <w:tc>
          <w:tcPr>
            <w:tcW w:w="850" w:type="dxa"/>
            <w:tcBorders>
              <w:left w:val="none" w:sz="1" w:space="0" w:color="000000"/>
              <w:bottom w:val="none" w:sz="1" w:space="0" w:color="000000"/>
            </w:tcBorders>
            <w:shd w:val="clear" w:color="auto" w:fill="FFFFFF"/>
          </w:tcPr>
          <w:p w14:paraId="57C43DCB"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1E836D9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3310E3D9"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2A01BE12" w14:textId="77777777" w:rsidR="00362305" w:rsidRPr="00F97309" w:rsidRDefault="00362305" w:rsidP="003370E5">
            <w:pPr>
              <w:rPr>
                <w:rFonts w:cstheme="minorHAnsi"/>
                <w:sz w:val="24"/>
                <w:szCs w:val="24"/>
              </w:rPr>
            </w:pPr>
            <w:r w:rsidRPr="00F97309">
              <w:rPr>
                <w:rFonts w:cstheme="minorHAnsi"/>
                <w:color w:val="000000"/>
                <w:sz w:val="24"/>
                <w:szCs w:val="24"/>
              </w:rPr>
              <w:t>Jugador 07</w:t>
            </w:r>
          </w:p>
        </w:tc>
        <w:tc>
          <w:tcPr>
            <w:tcW w:w="853" w:type="dxa"/>
            <w:tcBorders>
              <w:left w:val="none" w:sz="1" w:space="0" w:color="000000"/>
              <w:bottom w:val="none" w:sz="1" w:space="0" w:color="000000"/>
            </w:tcBorders>
            <w:shd w:val="clear" w:color="auto" w:fill="FFFFFF"/>
          </w:tcPr>
          <w:p w14:paraId="1FE581E5" w14:textId="77777777" w:rsidR="00362305" w:rsidRPr="00F97309" w:rsidRDefault="00362305" w:rsidP="003370E5">
            <w:pPr>
              <w:jc w:val="center"/>
              <w:rPr>
                <w:rFonts w:cstheme="minorHAnsi"/>
                <w:sz w:val="24"/>
                <w:szCs w:val="24"/>
              </w:rPr>
            </w:pPr>
            <w:r w:rsidRPr="00F97309">
              <w:rPr>
                <w:rFonts w:cstheme="minorHAnsi"/>
                <w:color w:val="000000"/>
                <w:sz w:val="24"/>
                <w:szCs w:val="24"/>
              </w:rPr>
              <w:t>2240</w:t>
            </w:r>
          </w:p>
        </w:tc>
        <w:tc>
          <w:tcPr>
            <w:tcW w:w="624" w:type="dxa"/>
            <w:tcBorders>
              <w:left w:val="none" w:sz="1" w:space="0" w:color="000000"/>
              <w:bottom w:val="none" w:sz="1" w:space="0" w:color="000000"/>
              <w:right w:val="none" w:sz="1" w:space="0" w:color="000000"/>
            </w:tcBorders>
            <w:shd w:val="clear" w:color="auto" w:fill="FFFFFF"/>
          </w:tcPr>
          <w:p w14:paraId="42B5015D" w14:textId="77777777" w:rsidR="00362305" w:rsidRPr="00F97309" w:rsidRDefault="00362305" w:rsidP="003370E5">
            <w:pPr>
              <w:jc w:val="center"/>
              <w:rPr>
                <w:rFonts w:cstheme="minorHAnsi"/>
                <w:sz w:val="24"/>
                <w:szCs w:val="24"/>
              </w:rPr>
            </w:pPr>
            <w:r w:rsidRPr="00F97309">
              <w:rPr>
                <w:rFonts w:cstheme="minorHAnsi"/>
                <w:color w:val="000000"/>
                <w:sz w:val="24"/>
                <w:szCs w:val="24"/>
              </w:rPr>
              <w:t>7</w:t>
            </w:r>
          </w:p>
        </w:tc>
      </w:tr>
      <w:tr w:rsidR="00362305" w:rsidRPr="00F97309" w14:paraId="6EFECC9B"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2C62F2E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c>
          <w:tcPr>
            <w:tcW w:w="737" w:type="dxa"/>
            <w:tcBorders>
              <w:left w:val="none" w:sz="1" w:space="0" w:color="000000"/>
              <w:bottom w:val="none" w:sz="1" w:space="0" w:color="000000"/>
            </w:tcBorders>
            <w:shd w:val="clear" w:color="auto" w:fill="FFFFFF"/>
          </w:tcPr>
          <w:p w14:paraId="6B0CC1B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c>
          <w:tcPr>
            <w:tcW w:w="1417" w:type="dxa"/>
            <w:tcBorders>
              <w:left w:val="none" w:sz="1" w:space="0" w:color="000000"/>
              <w:bottom w:val="none" w:sz="1" w:space="0" w:color="000000"/>
            </w:tcBorders>
            <w:shd w:val="clear" w:color="auto" w:fill="FFFFFF"/>
          </w:tcPr>
          <w:p w14:paraId="63703563" w14:textId="77777777" w:rsidR="00362305" w:rsidRPr="00F97309" w:rsidRDefault="00362305" w:rsidP="003370E5">
            <w:pP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FFFFFF"/>
          </w:tcPr>
          <w:p w14:paraId="62BD01E3" w14:textId="77777777" w:rsidR="00362305" w:rsidRPr="00F97309" w:rsidRDefault="00362305" w:rsidP="003370E5">
            <w:pPr>
              <w:jc w:val="center"/>
              <w:rPr>
                <w:rFonts w:cstheme="minorHAnsi"/>
                <w:sz w:val="24"/>
                <w:szCs w:val="24"/>
              </w:rPr>
            </w:pPr>
            <w:r w:rsidRPr="00F97309">
              <w:rPr>
                <w:rFonts w:cstheme="minorHAnsi"/>
                <w:color w:val="000000"/>
                <w:sz w:val="24"/>
                <w:szCs w:val="24"/>
              </w:rPr>
              <w:t>2210</w:t>
            </w:r>
          </w:p>
        </w:tc>
        <w:tc>
          <w:tcPr>
            <w:tcW w:w="850" w:type="dxa"/>
            <w:tcBorders>
              <w:left w:val="none" w:sz="1" w:space="0" w:color="000000"/>
              <w:bottom w:val="none" w:sz="1" w:space="0" w:color="000000"/>
            </w:tcBorders>
            <w:shd w:val="clear" w:color="auto" w:fill="FFFFFF"/>
          </w:tcPr>
          <w:p w14:paraId="07FE4306"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405E03B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71C04DDA"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79779901" w14:textId="77777777" w:rsidR="00362305" w:rsidRPr="00F97309" w:rsidRDefault="00362305" w:rsidP="003370E5">
            <w:pPr>
              <w:rPr>
                <w:rFonts w:cstheme="minorHAnsi"/>
                <w:sz w:val="24"/>
                <w:szCs w:val="24"/>
              </w:rPr>
            </w:pPr>
            <w:r w:rsidRPr="00F97309">
              <w:rPr>
                <w:rFonts w:cstheme="minorHAnsi"/>
                <w:color w:val="000000"/>
                <w:sz w:val="24"/>
                <w:szCs w:val="24"/>
              </w:rPr>
              <w:t>Jugador 27</w:t>
            </w:r>
          </w:p>
        </w:tc>
        <w:tc>
          <w:tcPr>
            <w:tcW w:w="853" w:type="dxa"/>
            <w:tcBorders>
              <w:left w:val="none" w:sz="1" w:space="0" w:color="000000"/>
              <w:bottom w:val="none" w:sz="1" w:space="0" w:color="000000"/>
            </w:tcBorders>
            <w:shd w:val="clear" w:color="auto" w:fill="FFFFFF"/>
          </w:tcPr>
          <w:p w14:paraId="7C35C275" w14:textId="77777777" w:rsidR="00362305" w:rsidRPr="00F97309" w:rsidRDefault="00362305" w:rsidP="003370E5">
            <w:pPr>
              <w:jc w:val="center"/>
              <w:rPr>
                <w:rFonts w:cstheme="minorHAnsi"/>
                <w:sz w:val="24"/>
                <w:szCs w:val="24"/>
              </w:rPr>
            </w:pPr>
            <w:r w:rsidRPr="00F97309">
              <w:rPr>
                <w:rFonts w:cstheme="minorHAnsi"/>
                <w:color w:val="000000"/>
                <w:sz w:val="24"/>
                <w:szCs w:val="24"/>
              </w:rPr>
              <w:t>2040</w:t>
            </w:r>
          </w:p>
        </w:tc>
        <w:tc>
          <w:tcPr>
            <w:tcW w:w="624" w:type="dxa"/>
            <w:tcBorders>
              <w:left w:val="none" w:sz="1" w:space="0" w:color="000000"/>
              <w:bottom w:val="none" w:sz="1" w:space="0" w:color="000000"/>
              <w:right w:val="none" w:sz="1" w:space="0" w:color="000000"/>
            </w:tcBorders>
            <w:shd w:val="clear" w:color="auto" w:fill="FFFFFF"/>
          </w:tcPr>
          <w:p w14:paraId="3571EF87" w14:textId="77777777" w:rsidR="00362305" w:rsidRPr="00F97309" w:rsidRDefault="00362305" w:rsidP="003370E5">
            <w:pPr>
              <w:jc w:val="center"/>
              <w:rPr>
                <w:rFonts w:cstheme="minorHAnsi"/>
                <w:sz w:val="24"/>
                <w:szCs w:val="24"/>
              </w:rPr>
            </w:pPr>
            <w:r w:rsidRPr="00F97309">
              <w:rPr>
                <w:rFonts w:cstheme="minorHAnsi"/>
                <w:color w:val="000000"/>
                <w:sz w:val="24"/>
                <w:szCs w:val="24"/>
              </w:rPr>
              <w:t>27</w:t>
            </w:r>
          </w:p>
        </w:tc>
      </w:tr>
      <w:tr w:rsidR="00362305" w:rsidRPr="00F97309" w14:paraId="0ADAF67C"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3FFC49D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c>
          <w:tcPr>
            <w:tcW w:w="737" w:type="dxa"/>
            <w:tcBorders>
              <w:left w:val="none" w:sz="1" w:space="0" w:color="000000"/>
              <w:bottom w:val="none" w:sz="1" w:space="0" w:color="000000"/>
            </w:tcBorders>
            <w:shd w:val="clear" w:color="auto" w:fill="FFFFFF"/>
          </w:tcPr>
          <w:p w14:paraId="4CA9E74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c>
          <w:tcPr>
            <w:tcW w:w="1417" w:type="dxa"/>
            <w:tcBorders>
              <w:left w:val="none" w:sz="1" w:space="0" w:color="000000"/>
              <w:bottom w:val="none" w:sz="1" w:space="0" w:color="000000"/>
            </w:tcBorders>
            <w:shd w:val="clear" w:color="auto" w:fill="FFFFFF"/>
          </w:tcPr>
          <w:p w14:paraId="2D1A08F3" w14:textId="77777777" w:rsidR="00362305" w:rsidRPr="00F97309" w:rsidRDefault="00362305" w:rsidP="003370E5">
            <w:pP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FFFFFF"/>
          </w:tcPr>
          <w:p w14:paraId="5AD625AC" w14:textId="77777777" w:rsidR="00362305" w:rsidRPr="00F97309" w:rsidRDefault="00362305" w:rsidP="003370E5">
            <w:pPr>
              <w:jc w:val="center"/>
              <w:rPr>
                <w:rFonts w:cstheme="minorHAnsi"/>
                <w:sz w:val="24"/>
                <w:szCs w:val="24"/>
              </w:rPr>
            </w:pPr>
            <w:r w:rsidRPr="00F97309">
              <w:rPr>
                <w:rFonts w:cstheme="minorHAnsi"/>
                <w:color w:val="000000"/>
                <w:sz w:val="24"/>
                <w:szCs w:val="24"/>
              </w:rPr>
              <w:t>2180</w:t>
            </w:r>
          </w:p>
        </w:tc>
        <w:tc>
          <w:tcPr>
            <w:tcW w:w="850" w:type="dxa"/>
            <w:tcBorders>
              <w:left w:val="none" w:sz="1" w:space="0" w:color="000000"/>
              <w:bottom w:val="none" w:sz="1" w:space="0" w:color="000000"/>
            </w:tcBorders>
            <w:shd w:val="clear" w:color="auto" w:fill="FFFFFF"/>
          </w:tcPr>
          <w:p w14:paraId="647017B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3B49C3D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17EA96C0"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1DA60B75" w14:textId="77777777" w:rsidR="00362305" w:rsidRPr="00F97309" w:rsidRDefault="00362305" w:rsidP="003370E5">
            <w:pPr>
              <w:rPr>
                <w:rFonts w:cstheme="minorHAnsi"/>
                <w:sz w:val="24"/>
                <w:szCs w:val="24"/>
              </w:rPr>
            </w:pPr>
            <w:r w:rsidRPr="00F97309">
              <w:rPr>
                <w:rFonts w:cstheme="minorHAnsi"/>
                <w:color w:val="000000"/>
                <w:sz w:val="24"/>
                <w:szCs w:val="24"/>
              </w:rPr>
              <w:t>Jugador 28</w:t>
            </w:r>
          </w:p>
        </w:tc>
        <w:tc>
          <w:tcPr>
            <w:tcW w:w="853" w:type="dxa"/>
            <w:tcBorders>
              <w:left w:val="none" w:sz="1" w:space="0" w:color="000000"/>
              <w:bottom w:val="none" w:sz="1" w:space="0" w:color="000000"/>
            </w:tcBorders>
            <w:shd w:val="clear" w:color="auto" w:fill="FFFFFF"/>
          </w:tcPr>
          <w:p w14:paraId="06125AD4" w14:textId="77777777" w:rsidR="00362305" w:rsidRPr="00F97309" w:rsidRDefault="00362305" w:rsidP="003370E5">
            <w:pPr>
              <w:jc w:val="center"/>
              <w:rPr>
                <w:rFonts w:cstheme="minorHAnsi"/>
                <w:sz w:val="24"/>
                <w:szCs w:val="24"/>
              </w:rPr>
            </w:pPr>
            <w:r w:rsidRPr="00F97309">
              <w:rPr>
                <w:rFonts w:cstheme="minorHAnsi"/>
                <w:color w:val="000000"/>
                <w:sz w:val="24"/>
                <w:szCs w:val="24"/>
              </w:rPr>
              <w:t>2030</w:t>
            </w:r>
          </w:p>
        </w:tc>
        <w:tc>
          <w:tcPr>
            <w:tcW w:w="624" w:type="dxa"/>
            <w:tcBorders>
              <w:left w:val="none" w:sz="1" w:space="0" w:color="000000"/>
              <w:bottom w:val="none" w:sz="1" w:space="0" w:color="000000"/>
              <w:right w:val="none" w:sz="1" w:space="0" w:color="000000"/>
            </w:tcBorders>
            <w:shd w:val="clear" w:color="auto" w:fill="FFFFFF"/>
          </w:tcPr>
          <w:p w14:paraId="093329E5" w14:textId="77777777" w:rsidR="00362305" w:rsidRPr="00F97309" w:rsidRDefault="00362305" w:rsidP="003370E5">
            <w:pPr>
              <w:jc w:val="center"/>
              <w:rPr>
                <w:rFonts w:cstheme="minorHAnsi"/>
                <w:sz w:val="24"/>
                <w:szCs w:val="24"/>
              </w:rPr>
            </w:pPr>
            <w:r w:rsidRPr="00F97309">
              <w:rPr>
                <w:rFonts w:cstheme="minorHAnsi"/>
                <w:color w:val="000000"/>
                <w:sz w:val="24"/>
                <w:szCs w:val="24"/>
              </w:rPr>
              <w:t>28</w:t>
            </w:r>
          </w:p>
        </w:tc>
      </w:tr>
      <w:tr w:rsidR="00362305" w:rsidRPr="00F97309" w14:paraId="480DFB85"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0D2EA0A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c>
          <w:tcPr>
            <w:tcW w:w="737" w:type="dxa"/>
            <w:tcBorders>
              <w:left w:val="none" w:sz="1" w:space="0" w:color="000000"/>
              <w:bottom w:val="none" w:sz="1" w:space="0" w:color="000000"/>
            </w:tcBorders>
            <w:shd w:val="clear" w:color="auto" w:fill="FFFFFF"/>
          </w:tcPr>
          <w:p w14:paraId="50D6FE7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39</w:t>
            </w:r>
          </w:p>
        </w:tc>
        <w:tc>
          <w:tcPr>
            <w:tcW w:w="1417" w:type="dxa"/>
            <w:tcBorders>
              <w:left w:val="none" w:sz="1" w:space="0" w:color="000000"/>
              <w:bottom w:val="none" w:sz="1" w:space="0" w:color="000000"/>
            </w:tcBorders>
            <w:shd w:val="clear" w:color="auto" w:fill="FFFFFF"/>
          </w:tcPr>
          <w:p w14:paraId="62EBF69C" w14:textId="77777777" w:rsidR="00362305" w:rsidRPr="00F97309" w:rsidRDefault="00362305" w:rsidP="003370E5">
            <w:pP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FFFFFF"/>
          </w:tcPr>
          <w:p w14:paraId="1160BC68" w14:textId="77777777" w:rsidR="00362305" w:rsidRPr="00F97309" w:rsidRDefault="00362305" w:rsidP="003370E5">
            <w:pPr>
              <w:jc w:val="center"/>
              <w:rPr>
                <w:rFonts w:cstheme="minorHAnsi"/>
                <w:sz w:val="24"/>
                <w:szCs w:val="24"/>
              </w:rPr>
            </w:pPr>
            <w:r w:rsidRPr="00F97309">
              <w:rPr>
                <w:rFonts w:cstheme="minorHAnsi"/>
                <w:color w:val="000000"/>
                <w:sz w:val="24"/>
                <w:szCs w:val="24"/>
              </w:rPr>
              <w:t>1920</w:t>
            </w:r>
          </w:p>
        </w:tc>
        <w:tc>
          <w:tcPr>
            <w:tcW w:w="850" w:type="dxa"/>
            <w:tcBorders>
              <w:left w:val="none" w:sz="1" w:space="0" w:color="000000"/>
              <w:bottom w:val="none" w:sz="1" w:space="0" w:color="000000"/>
            </w:tcBorders>
            <w:shd w:val="clear" w:color="auto" w:fill="FFFFFF"/>
          </w:tcPr>
          <w:p w14:paraId="47288D5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79C2245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27F99F49"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2E608079" w14:textId="77777777" w:rsidR="00362305" w:rsidRPr="00F97309" w:rsidRDefault="00362305" w:rsidP="003370E5">
            <w:pPr>
              <w:rPr>
                <w:rFonts w:cstheme="minorHAnsi"/>
                <w:sz w:val="24"/>
                <w:szCs w:val="24"/>
              </w:rPr>
            </w:pPr>
            <w:r w:rsidRPr="00F97309">
              <w:rPr>
                <w:rFonts w:cstheme="minorHAnsi"/>
                <w:color w:val="000000"/>
                <w:sz w:val="24"/>
                <w:szCs w:val="24"/>
              </w:rPr>
              <w:t>Jugador 15</w:t>
            </w:r>
          </w:p>
        </w:tc>
        <w:tc>
          <w:tcPr>
            <w:tcW w:w="853" w:type="dxa"/>
            <w:tcBorders>
              <w:left w:val="none" w:sz="1" w:space="0" w:color="000000"/>
              <w:bottom w:val="none" w:sz="1" w:space="0" w:color="000000"/>
            </w:tcBorders>
            <w:shd w:val="clear" w:color="auto" w:fill="FFFFFF"/>
          </w:tcPr>
          <w:p w14:paraId="472D6A56" w14:textId="77777777" w:rsidR="00362305" w:rsidRPr="00F97309" w:rsidRDefault="00362305" w:rsidP="003370E5">
            <w:pPr>
              <w:jc w:val="center"/>
              <w:rPr>
                <w:rFonts w:cstheme="minorHAnsi"/>
                <w:sz w:val="24"/>
                <w:szCs w:val="24"/>
              </w:rPr>
            </w:pPr>
            <w:r w:rsidRPr="00F97309">
              <w:rPr>
                <w:rFonts w:cstheme="minorHAnsi"/>
                <w:color w:val="000000"/>
                <w:sz w:val="24"/>
                <w:szCs w:val="24"/>
              </w:rPr>
              <w:t>2160</w:t>
            </w:r>
          </w:p>
        </w:tc>
        <w:tc>
          <w:tcPr>
            <w:tcW w:w="624" w:type="dxa"/>
            <w:tcBorders>
              <w:left w:val="none" w:sz="1" w:space="0" w:color="000000"/>
              <w:bottom w:val="none" w:sz="1" w:space="0" w:color="000000"/>
              <w:right w:val="none" w:sz="1" w:space="0" w:color="000000"/>
            </w:tcBorders>
            <w:shd w:val="clear" w:color="auto" w:fill="FFFFFF"/>
          </w:tcPr>
          <w:p w14:paraId="345550EA"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r>
      <w:tr w:rsidR="00362305" w:rsidRPr="00F97309" w14:paraId="56B3F380"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5B77075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c>
          <w:tcPr>
            <w:tcW w:w="737" w:type="dxa"/>
            <w:tcBorders>
              <w:left w:val="none" w:sz="1" w:space="0" w:color="000000"/>
              <w:bottom w:val="none" w:sz="1" w:space="0" w:color="000000"/>
            </w:tcBorders>
            <w:shd w:val="clear" w:color="auto" w:fill="FFFFFF"/>
          </w:tcPr>
          <w:p w14:paraId="00616F4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29</w:t>
            </w:r>
          </w:p>
        </w:tc>
        <w:tc>
          <w:tcPr>
            <w:tcW w:w="1417" w:type="dxa"/>
            <w:tcBorders>
              <w:left w:val="none" w:sz="1" w:space="0" w:color="000000"/>
              <w:bottom w:val="none" w:sz="1" w:space="0" w:color="000000"/>
            </w:tcBorders>
            <w:shd w:val="clear" w:color="auto" w:fill="FFFFFF"/>
          </w:tcPr>
          <w:p w14:paraId="34F67BAA" w14:textId="77777777" w:rsidR="00362305" w:rsidRPr="00F97309" w:rsidRDefault="00362305" w:rsidP="003370E5">
            <w:pP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FFFFFF"/>
          </w:tcPr>
          <w:p w14:paraId="6EF2FB2E" w14:textId="77777777" w:rsidR="00362305" w:rsidRPr="00F97309" w:rsidRDefault="00362305" w:rsidP="003370E5">
            <w:pPr>
              <w:jc w:val="center"/>
              <w:rPr>
                <w:rFonts w:cstheme="minorHAnsi"/>
                <w:sz w:val="24"/>
                <w:szCs w:val="24"/>
              </w:rPr>
            </w:pPr>
            <w:r w:rsidRPr="00F97309">
              <w:rPr>
                <w:rFonts w:cstheme="minorHAnsi"/>
                <w:color w:val="000000"/>
                <w:sz w:val="24"/>
                <w:szCs w:val="24"/>
              </w:rPr>
              <w:t>2020</w:t>
            </w:r>
          </w:p>
        </w:tc>
        <w:tc>
          <w:tcPr>
            <w:tcW w:w="850" w:type="dxa"/>
            <w:tcBorders>
              <w:left w:val="none" w:sz="1" w:space="0" w:color="000000"/>
              <w:bottom w:val="none" w:sz="1" w:space="0" w:color="000000"/>
            </w:tcBorders>
            <w:shd w:val="clear" w:color="auto" w:fill="FFFFFF"/>
          </w:tcPr>
          <w:p w14:paraId="7A9AF47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25A0801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195E1778"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49B723C5" w14:textId="77777777" w:rsidR="00362305" w:rsidRPr="00F97309" w:rsidRDefault="00362305" w:rsidP="003370E5">
            <w:pPr>
              <w:rPr>
                <w:rFonts w:cstheme="minorHAnsi"/>
                <w:sz w:val="24"/>
                <w:szCs w:val="24"/>
              </w:rPr>
            </w:pPr>
            <w:r w:rsidRPr="00F97309">
              <w:rPr>
                <w:rFonts w:cstheme="minorHAnsi"/>
                <w:color w:val="000000"/>
                <w:sz w:val="24"/>
                <w:szCs w:val="24"/>
              </w:rPr>
              <w:t>Jugador 19</w:t>
            </w:r>
          </w:p>
        </w:tc>
        <w:tc>
          <w:tcPr>
            <w:tcW w:w="853" w:type="dxa"/>
            <w:tcBorders>
              <w:left w:val="none" w:sz="1" w:space="0" w:color="000000"/>
              <w:bottom w:val="none" w:sz="1" w:space="0" w:color="000000"/>
            </w:tcBorders>
            <w:shd w:val="clear" w:color="auto" w:fill="FFFFFF"/>
          </w:tcPr>
          <w:p w14:paraId="11E419DB" w14:textId="77777777" w:rsidR="00362305" w:rsidRPr="00F97309" w:rsidRDefault="00362305" w:rsidP="003370E5">
            <w:pPr>
              <w:jc w:val="center"/>
              <w:rPr>
                <w:rFonts w:cstheme="minorHAnsi"/>
                <w:sz w:val="24"/>
                <w:szCs w:val="24"/>
              </w:rPr>
            </w:pPr>
            <w:r w:rsidRPr="00F97309">
              <w:rPr>
                <w:rFonts w:cstheme="minorHAnsi"/>
                <w:color w:val="000000"/>
                <w:sz w:val="24"/>
                <w:szCs w:val="24"/>
              </w:rPr>
              <w:t>2120</w:t>
            </w:r>
          </w:p>
        </w:tc>
        <w:tc>
          <w:tcPr>
            <w:tcW w:w="624" w:type="dxa"/>
            <w:tcBorders>
              <w:left w:val="none" w:sz="1" w:space="0" w:color="000000"/>
              <w:bottom w:val="none" w:sz="1" w:space="0" w:color="000000"/>
              <w:right w:val="none" w:sz="1" w:space="0" w:color="000000"/>
            </w:tcBorders>
            <w:shd w:val="clear" w:color="auto" w:fill="FFFFFF"/>
          </w:tcPr>
          <w:p w14:paraId="76C09F80" w14:textId="77777777" w:rsidR="00362305" w:rsidRPr="00F97309" w:rsidRDefault="00362305" w:rsidP="003370E5">
            <w:pPr>
              <w:jc w:val="center"/>
              <w:rPr>
                <w:rFonts w:cstheme="minorHAnsi"/>
                <w:sz w:val="24"/>
                <w:szCs w:val="24"/>
              </w:rPr>
            </w:pPr>
            <w:r w:rsidRPr="00F97309">
              <w:rPr>
                <w:rFonts w:cstheme="minorHAnsi"/>
                <w:color w:val="000000"/>
                <w:sz w:val="24"/>
                <w:szCs w:val="24"/>
              </w:rPr>
              <w:t>19</w:t>
            </w:r>
          </w:p>
        </w:tc>
      </w:tr>
      <w:tr w:rsidR="00362305" w:rsidRPr="00F97309" w14:paraId="56A08098"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5091550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c>
          <w:tcPr>
            <w:tcW w:w="737" w:type="dxa"/>
            <w:tcBorders>
              <w:left w:val="none" w:sz="1" w:space="0" w:color="000000"/>
              <w:bottom w:val="none" w:sz="1" w:space="0" w:color="000000"/>
            </w:tcBorders>
            <w:shd w:val="clear" w:color="auto" w:fill="FFFFFF"/>
          </w:tcPr>
          <w:p w14:paraId="7278047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c>
          <w:tcPr>
            <w:tcW w:w="1417" w:type="dxa"/>
            <w:tcBorders>
              <w:left w:val="none" w:sz="1" w:space="0" w:color="000000"/>
              <w:bottom w:val="none" w:sz="1" w:space="0" w:color="000000"/>
            </w:tcBorders>
            <w:shd w:val="clear" w:color="auto" w:fill="FFFFFF"/>
          </w:tcPr>
          <w:p w14:paraId="014F82E1" w14:textId="77777777" w:rsidR="00362305" w:rsidRPr="00F97309" w:rsidRDefault="00362305" w:rsidP="003370E5">
            <w:pP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FFFFFF"/>
          </w:tcPr>
          <w:p w14:paraId="625C8FC8" w14:textId="77777777" w:rsidR="00362305" w:rsidRPr="00F97309" w:rsidRDefault="00362305" w:rsidP="003370E5">
            <w:pPr>
              <w:jc w:val="center"/>
              <w:rPr>
                <w:rFonts w:cstheme="minorHAnsi"/>
                <w:sz w:val="24"/>
                <w:szCs w:val="24"/>
              </w:rPr>
            </w:pPr>
            <w:r w:rsidRPr="00F97309">
              <w:rPr>
                <w:rFonts w:cstheme="minorHAnsi"/>
                <w:color w:val="000000"/>
                <w:sz w:val="24"/>
                <w:szCs w:val="24"/>
              </w:rPr>
              <w:t>2170</w:t>
            </w:r>
          </w:p>
        </w:tc>
        <w:tc>
          <w:tcPr>
            <w:tcW w:w="850" w:type="dxa"/>
            <w:tcBorders>
              <w:left w:val="none" w:sz="1" w:space="0" w:color="000000"/>
              <w:bottom w:val="none" w:sz="1" w:space="0" w:color="000000"/>
            </w:tcBorders>
            <w:shd w:val="clear" w:color="auto" w:fill="FFFFFF"/>
          </w:tcPr>
          <w:p w14:paraId="1404E5A5"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1AEA9EC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35DA9FE6"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1F34FF57" w14:textId="77777777" w:rsidR="00362305" w:rsidRPr="00F97309" w:rsidRDefault="00362305" w:rsidP="003370E5">
            <w:pPr>
              <w:rPr>
                <w:rFonts w:cstheme="minorHAnsi"/>
                <w:sz w:val="24"/>
                <w:szCs w:val="24"/>
              </w:rPr>
            </w:pPr>
            <w:r w:rsidRPr="00F97309">
              <w:rPr>
                <w:rFonts w:cstheme="minorHAnsi"/>
                <w:color w:val="000000"/>
                <w:sz w:val="24"/>
                <w:szCs w:val="24"/>
              </w:rPr>
              <w:t>Jugador 31</w:t>
            </w:r>
          </w:p>
        </w:tc>
        <w:tc>
          <w:tcPr>
            <w:tcW w:w="853" w:type="dxa"/>
            <w:tcBorders>
              <w:left w:val="none" w:sz="1" w:space="0" w:color="000000"/>
              <w:bottom w:val="none" w:sz="1" w:space="0" w:color="000000"/>
            </w:tcBorders>
            <w:shd w:val="clear" w:color="auto" w:fill="FFFFFF"/>
          </w:tcPr>
          <w:p w14:paraId="4F347CB4" w14:textId="77777777" w:rsidR="00362305" w:rsidRPr="00F97309" w:rsidRDefault="00362305" w:rsidP="003370E5">
            <w:pPr>
              <w:jc w:val="center"/>
              <w:rPr>
                <w:rFonts w:cstheme="minorHAnsi"/>
                <w:sz w:val="24"/>
                <w:szCs w:val="24"/>
              </w:rPr>
            </w:pPr>
            <w:r w:rsidRPr="00F97309">
              <w:rPr>
                <w:rFonts w:cstheme="minorHAnsi"/>
                <w:color w:val="000000"/>
                <w:sz w:val="24"/>
                <w:szCs w:val="24"/>
              </w:rPr>
              <w:t>2000</w:t>
            </w:r>
          </w:p>
        </w:tc>
        <w:tc>
          <w:tcPr>
            <w:tcW w:w="624" w:type="dxa"/>
            <w:tcBorders>
              <w:left w:val="none" w:sz="1" w:space="0" w:color="000000"/>
              <w:bottom w:val="none" w:sz="1" w:space="0" w:color="000000"/>
              <w:right w:val="none" w:sz="1" w:space="0" w:color="000000"/>
            </w:tcBorders>
            <w:shd w:val="clear" w:color="auto" w:fill="FFFFFF"/>
          </w:tcPr>
          <w:p w14:paraId="2BA0E5E6" w14:textId="77777777" w:rsidR="00362305" w:rsidRPr="00F97309" w:rsidRDefault="00362305" w:rsidP="003370E5">
            <w:pPr>
              <w:jc w:val="center"/>
              <w:rPr>
                <w:rFonts w:cstheme="minorHAnsi"/>
                <w:sz w:val="24"/>
                <w:szCs w:val="24"/>
              </w:rPr>
            </w:pPr>
            <w:r w:rsidRPr="00F97309">
              <w:rPr>
                <w:rFonts w:cstheme="minorHAnsi"/>
                <w:color w:val="000000"/>
                <w:sz w:val="24"/>
                <w:szCs w:val="24"/>
              </w:rPr>
              <w:t>31</w:t>
            </w:r>
          </w:p>
        </w:tc>
      </w:tr>
      <w:tr w:rsidR="00362305" w:rsidRPr="00F97309" w14:paraId="204A12B5"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6672317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c>
          <w:tcPr>
            <w:tcW w:w="737" w:type="dxa"/>
            <w:tcBorders>
              <w:left w:val="none" w:sz="1" w:space="0" w:color="000000"/>
              <w:bottom w:val="none" w:sz="1" w:space="0" w:color="000000"/>
            </w:tcBorders>
            <w:shd w:val="clear" w:color="auto" w:fill="FFFFFF"/>
          </w:tcPr>
          <w:p w14:paraId="45E091C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37</w:t>
            </w:r>
          </w:p>
        </w:tc>
        <w:tc>
          <w:tcPr>
            <w:tcW w:w="1417" w:type="dxa"/>
            <w:tcBorders>
              <w:left w:val="none" w:sz="1" w:space="0" w:color="000000"/>
              <w:bottom w:val="none" w:sz="1" w:space="0" w:color="000000"/>
            </w:tcBorders>
            <w:shd w:val="clear" w:color="auto" w:fill="FFFFFF"/>
          </w:tcPr>
          <w:p w14:paraId="53462AB5" w14:textId="77777777" w:rsidR="00362305" w:rsidRPr="00F97309" w:rsidRDefault="00362305" w:rsidP="003370E5">
            <w:pP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FFFFFF"/>
          </w:tcPr>
          <w:p w14:paraId="45E1354D" w14:textId="77777777" w:rsidR="00362305" w:rsidRPr="00F97309" w:rsidRDefault="00362305" w:rsidP="003370E5">
            <w:pPr>
              <w:jc w:val="center"/>
              <w:rPr>
                <w:rFonts w:cstheme="minorHAnsi"/>
                <w:sz w:val="24"/>
                <w:szCs w:val="24"/>
              </w:rPr>
            </w:pPr>
            <w:r w:rsidRPr="00F97309">
              <w:rPr>
                <w:rFonts w:cstheme="minorHAnsi"/>
                <w:color w:val="000000"/>
                <w:sz w:val="24"/>
                <w:szCs w:val="24"/>
              </w:rPr>
              <w:t>1940</w:t>
            </w:r>
          </w:p>
        </w:tc>
        <w:tc>
          <w:tcPr>
            <w:tcW w:w="850" w:type="dxa"/>
            <w:tcBorders>
              <w:left w:val="none" w:sz="1" w:space="0" w:color="000000"/>
              <w:bottom w:val="none" w:sz="1" w:space="0" w:color="000000"/>
            </w:tcBorders>
            <w:shd w:val="clear" w:color="auto" w:fill="FFFFFF"/>
          </w:tcPr>
          <w:p w14:paraId="6BC692C0"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3BF8D06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535FD49C"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1E6C52AB" w14:textId="77777777" w:rsidR="00362305" w:rsidRPr="00F97309" w:rsidRDefault="00362305" w:rsidP="003370E5">
            <w:pPr>
              <w:rPr>
                <w:rFonts w:cstheme="minorHAnsi"/>
                <w:sz w:val="24"/>
                <w:szCs w:val="24"/>
              </w:rPr>
            </w:pPr>
            <w:r w:rsidRPr="00F97309">
              <w:rPr>
                <w:rFonts w:cstheme="minorHAnsi"/>
                <w:color w:val="000000"/>
                <w:sz w:val="24"/>
                <w:szCs w:val="24"/>
              </w:rPr>
              <w:t>Jugador 24</w:t>
            </w:r>
          </w:p>
        </w:tc>
        <w:tc>
          <w:tcPr>
            <w:tcW w:w="853" w:type="dxa"/>
            <w:tcBorders>
              <w:left w:val="none" w:sz="1" w:space="0" w:color="000000"/>
              <w:bottom w:val="none" w:sz="1" w:space="0" w:color="000000"/>
            </w:tcBorders>
            <w:shd w:val="clear" w:color="auto" w:fill="FFFFFF"/>
          </w:tcPr>
          <w:p w14:paraId="3CAC3679" w14:textId="77777777" w:rsidR="00362305" w:rsidRPr="00F97309" w:rsidRDefault="00362305" w:rsidP="003370E5">
            <w:pPr>
              <w:jc w:val="center"/>
              <w:rPr>
                <w:rFonts w:cstheme="minorHAnsi"/>
                <w:sz w:val="24"/>
                <w:szCs w:val="24"/>
              </w:rPr>
            </w:pPr>
            <w:r w:rsidRPr="00F97309">
              <w:rPr>
                <w:rFonts w:cstheme="minorHAnsi"/>
                <w:color w:val="000000"/>
                <w:sz w:val="24"/>
                <w:szCs w:val="24"/>
              </w:rPr>
              <w:t>2070</w:t>
            </w:r>
          </w:p>
        </w:tc>
        <w:tc>
          <w:tcPr>
            <w:tcW w:w="624" w:type="dxa"/>
            <w:tcBorders>
              <w:left w:val="none" w:sz="1" w:space="0" w:color="000000"/>
              <w:bottom w:val="none" w:sz="1" w:space="0" w:color="000000"/>
              <w:right w:val="none" w:sz="1" w:space="0" w:color="000000"/>
            </w:tcBorders>
            <w:shd w:val="clear" w:color="auto" w:fill="FFFFFF"/>
          </w:tcPr>
          <w:p w14:paraId="35B29D52" w14:textId="77777777" w:rsidR="00362305" w:rsidRPr="00F97309" w:rsidRDefault="00362305" w:rsidP="003370E5">
            <w:pPr>
              <w:jc w:val="center"/>
              <w:rPr>
                <w:rFonts w:cstheme="minorHAnsi"/>
                <w:sz w:val="24"/>
                <w:szCs w:val="24"/>
              </w:rPr>
            </w:pPr>
            <w:r w:rsidRPr="00F97309">
              <w:rPr>
                <w:rFonts w:cstheme="minorHAnsi"/>
                <w:color w:val="000000"/>
                <w:sz w:val="24"/>
                <w:szCs w:val="24"/>
              </w:rPr>
              <w:t>24</w:t>
            </w:r>
          </w:p>
        </w:tc>
      </w:tr>
      <w:tr w:rsidR="00362305" w:rsidRPr="00F97309" w14:paraId="3334C1D9"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54BC5AE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c>
          <w:tcPr>
            <w:tcW w:w="737" w:type="dxa"/>
            <w:tcBorders>
              <w:left w:val="none" w:sz="1" w:space="0" w:color="000000"/>
              <w:bottom w:val="none" w:sz="1" w:space="0" w:color="000000"/>
            </w:tcBorders>
            <w:shd w:val="clear" w:color="auto" w:fill="FFFFFF"/>
          </w:tcPr>
          <w:p w14:paraId="58F8561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25</w:t>
            </w:r>
          </w:p>
        </w:tc>
        <w:tc>
          <w:tcPr>
            <w:tcW w:w="1417" w:type="dxa"/>
            <w:tcBorders>
              <w:left w:val="none" w:sz="1" w:space="0" w:color="000000"/>
              <w:bottom w:val="none" w:sz="1" w:space="0" w:color="000000"/>
            </w:tcBorders>
            <w:shd w:val="clear" w:color="auto" w:fill="FFFFFF"/>
          </w:tcPr>
          <w:p w14:paraId="4A0C7C96" w14:textId="77777777" w:rsidR="00362305" w:rsidRPr="00F97309" w:rsidRDefault="00362305" w:rsidP="003370E5">
            <w:pP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FFFFFF"/>
          </w:tcPr>
          <w:p w14:paraId="5C146F77" w14:textId="77777777" w:rsidR="00362305" w:rsidRPr="00F97309" w:rsidRDefault="00362305" w:rsidP="003370E5">
            <w:pPr>
              <w:jc w:val="center"/>
              <w:rPr>
                <w:rFonts w:cstheme="minorHAnsi"/>
                <w:sz w:val="24"/>
                <w:szCs w:val="24"/>
              </w:rPr>
            </w:pPr>
            <w:r w:rsidRPr="00F97309">
              <w:rPr>
                <w:rFonts w:cstheme="minorHAnsi"/>
                <w:color w:val="000000"/>
                <w:sz w:val="24"/>
                <w:szCs w:val="24"/>
              </w:rPr>
              <w:t>2060</w:t>
            </w:r>
          </w:p>
        </w:tc>
        <w:tc>
          <w:tcPr>
            <w:tcW w:w="850" w:type="dxa"/>
            <w:tcBorders>
              <w:left w:val="none" w:sz="1" w:space="0" w:color="000000"/>
              <w:bottom w:val="none" w:sz="1" w:space="0" w:color="000000"/>
            </w:tcBorders>
            <w:shd w:val="clear" w:color="auto" w:fill="FFFFFF"/>
          </w:tcPr>
          <w:p w14:paraId="1705146E"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38ED7E8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0A1BCE39"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67C317A1" w14:textId="77777777" w:rsidR="00362305" w:rsidRPr="00F97309" w:rsidRDefault="00362305" w:rsidP="003370E5">
            <w:pPr>
              <w:rPr>
                <w:rFonts w:cstheme="minorHAnsi"/>
                <w:sz w:val="24"/>
                <w:szCs w:val="24"/>
              </w:rPr>
            </w:pPr>
            <w:r w:rsidRPr="00F97309">
              <w:rPr>
                <w:rFonts w:cstheme="minorHAnsi"/>
                <w:color w:val="000000"/>
                <w:sz w:val="24"/>
                <w:szCs w:val="24"/>
              </w:rPr>
              <w:t>Jugador 40</w:t>
            </w:r>
          </w:p>
        </w:tc>
        <w:tc>
          <w:tcPr>
            <w:tcW w:w="853" w:type="dxa"/>
            <w:tcBorders>
              <w:left w:val="none" w:sz="1" w:space="0" w:color="000000"/>
              <w:bottom w:val="none" w:sz="1" w:space="0" w:color="000000"/>
            </w:tcBorders>
            <w:shd w:val="clear" w:color="auto" w:fill="FFFFFF"/>
          </w:tcPr>
          <w:p w14:paraId="426E5ACC" w14:textId="77777777" w:rsidR="00362305" w:rsidRPr="00F97309" w:rsidRDefault="00362305" w:rsidP="003370E5">
            <w:pPr>
              <w:jc w:val="center"/>
              <w:rPr>
                <w:rFonts w:cstheme="minorHAnsi"/>
                <w:sz w:val="24"/>
                <w:szCs w:val="24"/>
              </w:rPr>
            </w:pPr>
            <w:r w:rsidRPr="00F97309">
              <w:rPr>
                <w:rFonts w:cstheme="minorHAnsi"/>
                <w:color w:val="000000"/>
                <w:sz w:val="24"/>
                <w:szCs w:val="24"/>
              </w:rPr>
              <w:t>1910</w:t>
            </w:r>
          </w:p>
        </w:tc>
        <w:tc>
          <w:tcPr>
            <w:tcW w:w="624" w:type="dxa"/>
            <w:tcBorders>
              <w:left w:val="none" w:sz="1" w:space="0" w:color="000000"/>
              <w:bottom w:val="none" w:sz="1" w:space="0" w:color="000000"/>
              <w:right w:val="none" w:sz="1" w:space="0" w:color="000000"/>
            </w:tcBorders>
            <w:shd w:val="clear" w:color="auto" w:fill="FFFFFF"/>
          </w:tcPr>
          <w:p w14:paraId="1E9E1FC0" w14:textId="77777777" w:rsidR="00362305" w:rsidRPr="00F97309" w:rsidRDefault="00362305" w:rsidP="003370E5">
            <w:pPr>
              <w:jc w:val="center"/>
              <w:rPr>
                <w:rFonts w:cstheme="minorHAnsi"/>
                <w:sz w:val="24"/>
                <w:szCs w:val="24"/>
              </w:rPr>
            </w:pPr>
            <w:r w:rsidRPr="00F97309">
              <w:rPr>
                <w:rFonts w:cstheme="minorHAnsi"/>
                <w:color w:val="000000"/>
                <w:sz w:val="24"/>
                <w:szCs w:val="24"/>
              </w:rPr>
              <w:t>40</w:t>
            </w:r>
          </w:p>
        </w:tc>
      </w:tr>
      <w:tr w:rsidR="00362305" w:rsidRPr="00F97309" w14:paraId="358C4888"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09FD650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c>
          <w:tcPr>
            <w:tcW w:w="737" w:type="dxa"/>
            <w:tcBorders>
              <w:left w:val="none" w:sz="1" w:space="0" w:color="000000"/>
              <w:bottom w:val="none" w:sz="1" w:space="0" w:color="000000"/>
            </w:tcBorders>
            <w:shd w:val="clear" w:color="auto" w:fill="FFFFFF"/>
          </w:tcPr>
          <w:p w14:paraId="591A2E3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33</w:t>
            </w:r>
          </w:p>
        </w:tc>
        <w:tc>
          <w:tcPr>
            <w:tcW w:w="1417" w:type="dxa"/>
            <w:tcBorders>
              <w:left w:val="none" w:sz="1" w:space="0" w:color="000000"/>
              <w:bottom w:val="none" w:sz="1" w:space="0" w:color="000000"/>
            </w:tcBorders>
            <w:shd w:val="clear" w:color="auto" w:fill="FFFFFF"/>
          </w:tcPr>
          <w:p w14:paraId="5C6BB7F0" w14:textId="77777777" w:rsidR="00362305" w:rsidRPr="00F97309" w:rsidRDefault="00362305" w:rsidP="003370E5">
            <w:pP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FFFFFF"/>
          </w:tcPr>
          <w:p w14:paraId="2B7C68BA" w14:textId="77777777" w:rsidR="00362305" w:rsidRPr="00F97309" w:rsidRDefault="00362305" w:rsidP="003370E5">
            <w:pPr>
              <w:jc w:val="center"/>
              <w:rPr>
                <w:rFonts w:cstheme="minorHAnsi"/>
                <w:sz w:val="24"/>
                <w:szCs w:val="24"/>
              </w:rPr>
            </w:pPr>
            <w:r w:rsidRPr="00F97309">
              <w:rPr>
                <w:rFonts w:cstheme="minorHAnsi"/>
                <w:color w:val="000000"/>
                <w:sz w:val="24"/>
                <w:szCs w:val="24"/>
              </w:rPr>
              <w:t>1980</w:t>
            </w:r>
          </w:p>
        </w:tc>
        <w:tc>
          <w:tcPr>
            <w:tcW w:w="850" w:type="dxa"/>
            <w:tcBorders>
              <w:left w:val="none" w:sz="1" w:space="0" w:color="000000"/>
              <w:bottom w:val="none" w:sz="1" w:space="0" w:color="000000"/>
            </w:tcBorders>
            <w:shd w:val="clear" w:color="auto" w:fill="FFFFFF"/>
          </w:tcPr>
          <w:p w14:paraId="5ECA68AE"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161ED57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37F12D66"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3A6767BD" w14:textId="77777777" w:rsidR="00362305" w:rsidRPr="00F97309" w:rsidRDefault="00362305" w:rsidP="003370E5">
            <w:pPr>
              <w:rPr>
                <w:rFonts w:cstheme="minorHAnsi"/>
                <w:sz w:val="24"/>
                <w:szCs w:val="24"/>
              </w:rPr>
            </w:pPr>
            <w:r w:rsidRPr="00F97309">
              <w:rPr>
                <w:rFonts w:cstheme="minorHAnsi"/>
                <w:color w:val="000000"/>
                <w:sz w:val="24"/>
                <w:szCs w:val="24"/>
              </w:rPr>
              <w:t>Jugador 26</w:t>
            </w:r>
          </w:p>
        </w:tc>
        <w:tc>
          <w:tcPr>
            <w:tcW w:w="853" w:type="dxa"/>
            <w:tcBorders>
              <w:left w:val="none" w:sz="1" w:space="0" w:color="000000"/>
              <w:bottom w:val="none" w:sz="1" w:space="0" w:color="000000"/>
            </w:tcBorders>
            <w:shd w:val="clear" w:color="auto" w:fill="FFFFFF"/>
          </w:tcPr>
          <w:p w14:paraId="2C0394A7" w14:textId="77777777" w:rsidR="00362305" w:rsidRPr="00F97309" w:rsidRDefault="00362305" w:rsidP="003370E5">
            <w:pPr>
              <w:jc w:val="center"/>
              <w:rPr>
                <w:rFonts w:cstheme="minorHAnsi"/>
                <w:sz w:val="24"/>
                <w:szCs w:val="24"/>
              </w:rPr>
            </w:pPr>
            <w:r w:rsidRPr="00F97309">
              <w:rPr>
                <w:rFonts w:cstheme="minorHAnsi"/>
                <w:color w:val="000000"/>
                <w:sz w:val="24"/>
                <w:szCs w:val="24"/>
              </w:rPr>
              <w:t>2050</w:t>
            </w:r>
          </w:p>
        </w:tc>
        <w:tc>
          <w:tcPr>
            <w:tcW w:w="624" w:type="dxa"/>
            <w:tcBorders>
              <w:left w:val="none" w:sz="1" w:space="0" w:color="000000"/>
              <w:bottom w:val="none" w:sz="1" w:space="0" w:color="000000"/>
              <w:right w:val="none" w:sz="1" w:space="0" w:color="000000"/>
            </w:tcBorders>
            <w:shd w:val="clear" w:color="auto" w:fill="FFFFFF"/>
          </w:tcPr>
          <w:p w14:paraId="206AA017" w14:textId="77777777" w:rsidR="00362305" w:rsidRPr="00F97309" w:rsidRDefault="00362305" w:rsidP="003370E5">
            <w:pPr>
              <w:jc w:val="center"/>
              <w:rPr>
                <w:rFonts w:cstheme="minorHAnsi"/>
                <w:sz w:val="24"/>
                <w:szCs w:val="24"/>
              </w:rPr>
            </w:pPr>
            <w:r w:rsidRPr="00F97309">
              <w:rPr>
                <w:rFonts w:cstheme="minorHAnsi"/>
                <w:color w:val="000000"/>
                <w:sz w:val="24"/>
                <w:szCs w:val="24"/>
              </w:rPr>
              <w:t>26</w:t>
            </w:r>
          </w:p>
        </w:tc>
      </w:tr>
      <w:tr w:rsidR="00362305" w:rsidRPr="00F97309" w14:paraId="57EC79A8"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61C7496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c>
          <w:tcPr>
            <w:tcW w:w="737" w:type="dxa"/>
            <w:tcBorders>
              <w:left w:val="none" w:sz="1" w:space="0" w:color="000000"/>
              <w:bottom w:val="none" w:sz="1" w:space="0" w:color="000000"/>
            </w:tcBorders>
            <w:shd w:val="clear" w:color="auto" w:fill="FFFFFF"/>
          </w:tcPr>
          <w:p w14:paraId="3557862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35</w:t>
            </w:r>
          </w:p>
        </w:tc>
        <w:tc>
          <w:tcPr>
            <w:tcW w:w="1417" w:type="dxa"/>
            <w:tcBorders>
              <w:left w:val="none" w:sz="1" w:space="0" w:color="000000"/>
              <w:bottom w:val="none" w:sz="1" w:space="0" w:color="000000"/>
            </w:tcBorders>
            <w:shd w:val="clear" w:color="auto" w:fill="FFFFFF"/>
          </w:tcPr>
          <w:p w14:paraId="79C3480F" w14:textId="77777777" w:rsidR="00362305" w:rsidRPr="00F97309" w:rsidRDefault="00362305" w:rsidP="003370E5">
            <w:pP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FFFFFF"/>
          </w:tcPr>
          <w:p w14:paraId="53B04DE0" w14:textId="77777777" w:rsidR="00362305" w:rsidRPr="00F97309" w:rsidRDefault="00362305" w:rsidP="003370E5">
            <w:pPr>
              <w:jc w:val="center"/>
              <w:rPr>
                <w:rFonts w:cstheme="minorHAnsi"/>
                <w:sz w:val="24"/>
                <w:szCs w:val="24"/>
              </w:rPr>
            </w:pPr>
            <w:r w:rsidRPr="00F97309">
              <w:rPr>
                <w:rFonts w:cstheme="minorHAnsi"/>
                <w:color w:val="000000"/>
                <w:sz w:val="24"/>
                <w:szCs w:val="24"/>
              </w:rPr>
              <w:t>1960</w:t>
            </w:r>
          </w:p>
        </w:tc>
        <w:tc>
          <w:tcPr>
            <w:tcW w:w="850" w:type="dxa"/>
            <w:tcBorders>
              <w:left w:val="none" w:sz="1" w:space="0" w:color="000000"/>
              <w:bottom w:val="none" w:sz="1" w:space="0" w:color="000000"/>
            </w:tcBorders>
            <w:shd w:val="clear" w:color="auto" w:fill="FFFFFF"/>
          </w:tcPr>
          <w:p w14:paraId="2DA86FE7"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31D9CF7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1F-0F</w:t>
            </w:r>
          </w:p>
        </w:tc>
        <w:tc>
          <w:tcPr>
            <w:tcW w:w="850" w:type="dxa"/>
            <w:tcBorders>
              <w:left w:val="none" w:sz="1" w:space="0" w:color="000000"/>
              <w:bottom w:val="none" w:sz="1" w:space="0" w:color="000000"/>
            </w:tcBorders>
            <w:shd w:val="clear" w:color="auto" w:fill="FFFFFF"/>
          </w:tcPr>
          <w:p w14:paraId="0BF95E01"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7898084E" w14:textId="77777777" w:rsidR="00362305" w:rsidRPr="00F97309" w:rsidRDefault="00362305" w:rsidP="003370E5">
            <w:pPr>
              <w:rPr>
                <w:rFonts w:cstheme="minorHAnsi"/>
                <w:sz w:val="24"/>
                <w:szCs w:val="24"/>
              </w:rPr>
            </w:pPr>
            <w:r w:rsidRPr="00F97309">
              <w:rPr>
                <w:rFonts w:cstheme="minorHAnsi"/>
                <w:color w:val="000000"/>
                <w:sz w:val="24"/>
                <w:szCs w:val="24"/>
              </w:rPr>
              <w:t>Jugador 32</w:t>
            </w:r>
          </w:p>
        </w:tc>
        <w:tc>
          <w:tcPr>
            <w:tcW w:w="853" w:type="dxa"/>
            <w:tcBorders>
              <w:left w:val="none" w:sz="1" w:space="0" w:color="000000"/>
              <w:bottom w:val="none" w:sz="1" w:space="0" w:color="000000"/>
            </w:tcBorders>
            <w:shd w:val="clear" w:color="auto" w:fill="FFFFFF"/>
          </w:tcPr>
          <w:p w14:paraId="7B837E29" w14:textId="77777777" w:rsidR="00362305" w:rsidRPr="00F97309" w:rsidRDefault="00362305" w:rsidP="003370E5">
            <w:pPr>
              <w:jc w:val="center"/>
              <w:rPr>
                <w:rFonts w:cstheme="minorHAnsi"/>
                <w:sz w:val="24"/>
                <w:szCs w:val="24"/>
              </w:rPr>
            </w:pPr>
            <w:r w:rsidRPr="00F97309">
              <w:rPr>
                <w:rFonts w:cstheme="minorHAnsi"/>
                <w:color w:val="000000"/>
                <w:sz w:val="24"/>
                <w:szCs w:val="24"/>
              </w:rPr>
              <w:t>1990</w:t>
            </w:r>
          </w:p>
        </w:tc>
        <w:tc>
          <w:tcPr>
            <w:tcW w:w="624" w:type="dxa"/>
            <w:tcBorders>
              <w:left w:val="none" w:sz="1" w:space="0" w:color="000000"/>
              <w:bottom w:val="none" w:sz="1" w:space="0" w:color="000000"/>
              <w:right w:val="none" w:sz="1" w:space="0" w:color="000000"/>
            </w:tcBorders>
            <w:shd w:val="clear" w:color="auto" w:fill="FFFFFF"/>
          </w:tcPr>
          <w:p w14:paraId="7E8BE566" w14:textId="77777777" w:rsidR="00362305" w:rsidRPr="00F97309" w:rsidRDefault="00362305" w:rsidP="003370E5">
            <w:pPr>
              <w:jc w:val="center"/>
              <w:rPr>
                <w:rFonts w:cstheme="minorHAnsi"/>
                <w:sz w:val="24"/>
                <w:szCs w:val="24"/>
              </w:rPr>
            </w:pPr>
            <w:r w:rsidRPr="00F97309">
              <w:rPr>
                <w:rFonts w:cstheme="minorHAnsi"/>
                <w:color w:val="000000"/>
                <w:sz w:val="24"/>
                <w:szCs w:val="24"/>
              </w:rPr>
              <w:t>32</w:t>
            </w:r>
          </w:p>
        </w:tc>
      </w:tr>
      <w:tr w:rsidR="00362305" w:rsidRPr="00F97309" w14:paraId="5740F6AB"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260408C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c>
          <w:tcPr>
            <w:tcW w:w="737" w:type="dxa"/>
            <w:tcBorders>
              <w:left w:val="none" w:sz="1" w:space="0" w:color="000000"/>
              <w:bottom w:val="none" w:sz="1" w:space="0" w:color="000000"/>
            </w:tcBorders>
            <w:shd w:val="clear" w:color="auto" w:fill="FFFFFF"/>
          </w:tcPr>
          <w:p w14:paraId="03D0D57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34</w:t>
            </w:r>
          </w:p>
        </w:tc>
        <w:tc>
          <w:tcPr>
            <w:tcW w:w="1417" w:type="dxa"/>
            <w:tcBorders>
              <w:left w:val="none" w:sz="1" w:space="0" w:color="000000"/>
              <w:bottom w:val="none" w:sz="1" w:space="0" w:color="000000"/>
            </w:tcBorders>
            <w:shd w:val="clear" w:color="auto" w:fill="FFFFFF"/>
          </w:tcPr>
          <w:p w14:paraId="7D991728" w14:textId="77777777" w:rsidR="00362305" w:rsidRPr="00F97309" w:rsidRDefault="00362305" w:rsidP="003370E5">
            <w:pP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FFFFFF"/>
          </w:tcPr>
          <w:p w14:paraId="751A41D4" w14:textId="77777777" w:rsidR="00362305" w:rsidRPr="00F97309" w:rsidRDefault="00362305" w:rsidP="003370E5">
            <w:pPr>
              <w:jc w:val="center"/>
              <w:rPr>
                <w:rFonts w:cstheme="minorHAnsi"/>
                <w:sz w:val="24"/>
                <w:szCs w:val="24"/>
              </w:rPr>
            </w:pPr>
            <w:r w:rsidRPr="00F97309">
              <w:rPr>
                <w:rFonts w:cstheme="minorHAnsi"/>
                <w:color w:val="000000"/>
                <w:sz w:val="24"/>
                <w:szCs w:val="24"/>
              </w:rPr>
              <w:t>1970</w:t>
            </w:r>
          </w:p>
        </w:tc>
        <w:tc>
          <w:tcPr>
            <w:tcW w:w="850" w:type="dxa"/>
            <w:tcBorders>
              <w:left w:val="none" w:sz="1" w:space="0" w:color="000000"/>
              <w:bottom w:val="none" w:sz="1" w:space="0" w:color="000000"/>
            </w:tcBorders>
            <w:shd w:val="clear" w:color="auto" w:fill="FFFFFF"/>
          </w:tcPr>
          <w:p w14:paraId="0B5C5C3A"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714ADA6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5FAACB75"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364C4084" w14:textId="77777777" w:rsidR="00362305" w:rsidRPr="00F97309" w:rsidRDefault="00362305" w:rsidP="003370E5">
            <w:pPr>
              <w:rPr>
                <w:rFonts w:cstheme="minorHAnsi"/>
                <w:sz w:val="24"/>
                <w:szCs w:val="24"/>
              </w:rPr>
            </w:pPr>
            <w:r w:rsidRPr="00F97309">
              <w:rPr>
                <w:rFonts w:cstheme="minorHAnsi"/>
                <w:color w:val="000000"/>
                <w:sz w:val="24"/>
                <w:szCs w:val="24"/>
              </w:rPr>
              <w:t>Jugador 36</w:t>
            </w:r>
          </w:p>
        </w:tc>
        <w:tc>
          <w:tcPr>
            <w:tcW w:w="853" w:type="dxa"/>
            <w:tcBorders>
              <w:left w:val="none" w:sz="1" w:space="0" w:color="000000"/>
              <w:bottom w:val="none" w:sz="1" w:space="0" w:color="000000"/>
            </w:tcBorders>
            <w:shd w:val="clear" w:color="auto" w:fill="FFFFFF"/>
          </w:tcPr>
          <w:p w14:paraId="2653C8D8" w14:textId="77777777" w:rsidR="00362305" w:rsidRPr="00F97309" w:rsidRDefault="00362305" w:rsidP="003370E5">
            <w:pPr>
              <w:jc w:val="center"/>
              <w:rPr>
                <w:rFonts w:cstheme="minorHAnsi"/>
                <w:sz w:val="24"/>
                <w:szCs w:val="24"/>
              </w:rPr>
            </w:pPr>
            <w:r w:rsidRPr="00F97309">
              <w:rPr>
                <w:rFonts w:cstheme="minorHAnsi"/>
                <w:color w:val="000000"/>
                <w:sz w:val="24"/>
                <w:szCs w:val="24"/>
              </w:rPr>
              <w:t>1950</w:t>
            </w:r>
          </w:p>
        </w:tc>
        <w:tc>
          <w:tcPr>
            <w:tcW w:w="624" w:type="dxa"/>
            <w:tcBorders>
              <w:left w:val="none" w:sz="1" w:space="0" w:color="000000"/>
              <w:bottom w:val="none" w:sz="1" w:space="0" w:color="000000"/>
              <w:right w:val="none" w:sz="1" w:space="0" w:color="000000"/>
            </w:tcBorders>
            <w:shd w:val="clear" w:color="auto" w:fill="FFFFFF"/>
          </w:tcPr>
          <w:p w14:paraId="774CC57B" w14:textId="77777777" w:rsidR="00362305" w:rsidRPr="00F97309" w:rsidRDefault="00362305" w:rsidP="003370E5">
            <w:pPr>
              <w:jc w:val="center"/>
              <w:rPr>
                <w:rFonts w:cstheme="minorHAnsi"/>
                <w:sz w:val="24"/>
                <w:szCs w:val="24"/>
              </w:rPr>
            </w:pPr>
            <w:r w:rsidRPr="00F97309">
              <w:rPr>
                <w:rFonts w:cstheme="minorHAnsi"/>
                <w:color w:val="000000"/>
                <w:sz w:val="24"/>
                <w:szCs w:val="24"/>
              </w:rPr>
              <w:t>36</w:t>
            </w:r>
          </w:p>
        </w:tc>
      </w:tr>
      <w:tr w:rsidR="00362305" w:rsidRPr="00F97309" w14:paraId="437E9FFB" w14:textId="77777777" w:rsidTr="003370E5">
        <w:trPr>
          <w:trHeight w:hRule="exact" w:val="425"/>
          <w:jc w:val="center"/>
        </w:trPr>
        <w:tc>
          <w:tcPr>
            <w:tcW w:w="623" w:type="dxa"/>
            <w:tcBorders>
              <w:left w:val="none" w:sz="1" w:space="0" w:color="000000"/>
              <w:bottom w:val="none" w:sz="1" w:space="0" w:color="000000"/>
            </w:tcBorders>
            <w:shd w:val="clear" w:color="auto" w:fill="FFFFFF"/>
          </w:tcPr>
          <w:p w14:paraId="7243E90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c>
          <w:tcPr>
            <w:tcW w:w="737" w:type="dxa"/>
            <w:tcBorders>
              <w:left w:val="none" w:sz="1" w:space="0" w:color="000000"/>
              <w:bottom w:val="none" w:sz="1" w:space="0" w:color="000000"/>
            </w:tcBorders>
            <w:shd w:val="clear" w:color="auto" w:fill="FFFFFF"/>
          </w:tcPr>
          <w:p w14:paraId="32502C8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38</w:t>
            </w:r>
          </w:p>
        </w:tc>
        <w:tc>
          <w:tcPr>
            <w:tcW w:w="1417" w:type="dxa"/>
            <w:tcBorders>
              <w:left w:val="none" w:sz="1" w:space="0" w:color="000000"/>
              <w:bottom w:val="none" w:sz="1" w:space="0" w:color="000000"/>
            </w:tcBorders>
            <w:shd w:val="clear" w:color="auto" w:fill="FFFFFF"/>
          </w:tcPr>
          <w:p w14:paraId="48CA0A3E" w14:textId="77777777" w:rsidR="00362305" w:rsidRPr="00F97309" w:rsidRDefault="00362305" w:rsidP="003370E5">
            <w:pP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FFFFFF"/>
          </w:tcPr>
          <w:p w14:paraId="09F7D161" w14:textId="77777777" w:rsidR="00362305" w:rsidRPr="00F97309" w:rsidRDefault="00362305" w:rsidP="003370E5">
            <w:pPr>
              <w:jc w:val="center"/>
              <w:rPr>
                <w:rFonts w:cstheme="minorHAnsi"/>
                <w:sz w:val="24"/>
                <w:szCs w:val="24"/>
              </w:rPr>
            </w:pPr>
            <w:r w:rsidRPr="00F97309">
              <w:rPr>
                <w:rFonts w:cstheme="minorHAnsi"/>
                <w:color w:val="000000"/>
                <w:sz w:val="24"/>
                <w:szCs w:val="24"/>
              </w:rPr>
              <w:t>1930</w:t>
            </w:r>
          </w:p>
        </w:tc>
        <w:tc>
          <w:tcPr>
            <w:tcW w:w="850" w:type="dxa"/>
            <w:tcBorders>
              <w:left w:val="none" w:sz="1" w:space="0" w:color="000000"/>
              <w:bottom w:val="none" w:sz="1" w:space="0" w:color="000000"/>
            </w:tcBorders>
            <w:shd w:val="clear" w:color="auto" w:fill="FFFFFF"/>
          </w:tcPr>
          <w:p w14:paraId="03283C7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850" w:type="dxa"/>
            <w:tcBorders>
              <w:left w:val="none" w:sz="1" w:space="0" w:color="000000"/>
              <w:bottom w:val="none" w:sz="1" w:space="0" w:color="000000"/>
            </w:tcBorders>
            <w:shd w:val="clear" w:color="auto" w:fill="FFFFFF"/>
          </w:tcPr>
          <w:p w14:paraId="39A3C2D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5A75D13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74E86DDE" w14:textId="77777777" w:rsidR="00362305" w:rsidRPr="00F97309" w:rsidRDefault="00362305" w:rsidP="003370E5">
            <w:pPr>
              <w:rPr>
                <w:rFonts w:cstheme="minorHAnsi"/>
                <w:sz w:val="24"/>
                <w:szCs w:val="24"/>
              </w:rPr>
            </w:pPr>
            <w:r w:rsidRPr="00F97309">
              <w:rPr>
                <w:rFonts w:cstheme="minorHAnsi"/>
                <w:color w:val="000000"/>
                <w:sz w:val="24"/>
                <w:szCs w:val="24"/>
              </w:rPr>
              <w:t>Jugador 30</w:t>
            </w:r>
          </w:p>
        </w:tc>
        <w:tc>
          <w:tcPr>
            <w:tcW w:w="853" w:type="dxa"/>
            <w:tcBorders>
              <w:left w:val="none" w:sz="1" w:space="0" w:color="000000"/>
              <w:bottom w:val="none" w:sz="1" w:space="0" w:color="000000"/>
            </w:tcBorders>
            <w:shd w:val="clear" w:color="auto" w:fill="FFFFFF"/>
          </w:tcPr>
          <w:p w14:paraId="13CBC8A6" w14:textId="77777777" w:rsidR="00362305" w:rsidRPr="00F97309" w:rsidRDefault="00362305" w:rsidP="003370E5">
            <w:pPr>
              <w:jc w:val="center"/>
              <w:rPr>
                <w:rFonts w:cstheme="minorHAnsi"/>
                <w:sz w:val="24"/>
                <w:szCs w:val="24"/>
              </w:rPr>
            </w:pPr>
            <w:r w:rsidRPr="00F97309">
              <w:rPr>
                <w:rFonts w:cstheme="minorHAnsi"/>
                <w:color w:val="000000"/>
                <w:sz w:val="24"/>
                <w:szCs w:val="24"/>
              </w:rPr>
              <w:t>2010</w:t>
            </w:r>
          </w:p>
        </w:tc>
        <w:tc>
          <w:tcPr>
            <w:tcW w:w="624" w:type="dxa"/>
            <w:tcBorders>
              <w:left w:val="none" w:sz="1" w:space="0" w:color="000000"/>
              <w:bottom w:val="none" w:sz="1" w:space="0" w:color="000000"/>
              <w:right w:val="none" w:sz="1" w:space="0" w:color="000000"/>
            </w:tcBorders>
            <w:shd w:val="clear" w:color="auto" w:fill="FFFFFF"/>
          </w:tcPr>
          <w:p w14:paraId="0BDD4A78" w14:textId="77777777" w:rsidR="00362305" w:rsidRPr="00F97309" w:rsidRDefault="00362305" w:rsidP="003370E5">
            <w:pPr>
              <w:jc w:val="center"/>
              <w:rPr>
                <w:rFonts w:cstheme="minorHAnsi"/>
                <w:sz w:val="24"/>
                <w:szCs w:val="24"/>
              </w:rPr>
            </w:pPr>
            <w:r w:rsidRPr="00F97309">
              <w:rPr>
                <w:rFonts w:cstheme="minorHAnsi"/>
                <w:color w:val="000000"/>
                <w:sz w:val="24"/>
                <w:szCs w:val="24"/>
              </w:rPr>
              <w:t>30</w:t>
            </w:r>
          </w:p>
        </w:tc>
      </w:tr>
    </w:tbl>
    <w:p w14:paraId="14790E40" w14:textId="11ECC93C" w:rsidR="00362305" w:rsidRDefault="00362305" w:rsidP="00362305">
      <w:pPr>
        <w:rPr>
          <w:rFonts w:cstheme="minorHAnsi"/>
          <w:sz w:val="24"/>
          <w:szCs w:val="24"/>
        </w:rPr>
      </w:pPr>
      <w:r w:rsidRPr="00F97309">
        <w:rPr>
          <w:rFonts w:cstheme="minorHAnsi"/>
          <w:sz w:val="24"/>
          <w:szCs w:val="24"/>
        </w:rPr>
        <w:t>En el tablero 18, el jugador de negras (número 32) pierde por incomparecencia y se retira del Torneo.</w:t>
      </w:r>
    </w:p>
    <w:p w14:paraId="43F0B54C" w14:textId="77777777" w:rsidR="009B2438" w:rsidRPr="00F97309" w:rsidRDefault="009B2438" w:rsidP="00362305">
      <w:pPr>
        <w:rPr>
          <w:rFonts w:cstheme="minorHAnsi"/>
          <w:sz w:val="24"/>
          <w:szCs w:val="24"/>
        </w:rPr>
      </w:pPr>
    </w:p>
    <w:p w14:paraId="3FCB7D0E" w14:textId="3DA41025" w:rsidR="00362305" w:rsidRPr="00F97309" w:rsidRDefault="00362305" w:rsidP="009B2438">
      <w:pPr>
        <w:pStyle w:val="11"/>
      </w:pPr>
      <w:bookmarkStart w:id="384" w:name="_Toc118406158"/>
      <w:r w:rsidRPr="00F97309">
        <w:t xml:space="preserve">Emparejando la Ronda </w:t>
      </w:r>
      <w:r w:rsidR="00E701D2" w:rsidRPr="00F97309">
        <w:t>5:</w:t>
      </w:r>
      <w:r w:rsidRPr="00F97309">
        <w:t xml:space="preserve"> Selección secuencial de transposiciones</w:t>
      </w:r>
      <w:bookmarkEnd w:id="384"/>
    </w:p>
    <w:p w14:paraId="39B885E1" w14:textId="77777777" w:rsidR="00362305" w:rsidRPr="00F97309" w:rsidRDefault="00362305" w:rsidP="00965375">
      <w:pPr>
        <w:jc w:val="both"/>
        <w:rPr>
          <w:rFonts w:cstheme="minorHAnsi"/>
          <w:sz w:val="24"/>
          <w:szCs w:val="24"/>
        </w:rPr>
      </w:pPr>
      <w:r w:rsidRPr="00F97309">
        <w:rPr>
          <w:rFonts w:cstheme="minorHAnsi"/>
          <w:sz w:val="24"/>
          <w:szCs w:val="24"/>
        </w:rPr>
        <w:t>Con los resultados indicados, pasaremos a realizar el emparejamiento de la ronda 5ª. La información previa se muestra a continuación.</w:t>
      </w:r>
    </w:p>
    <w:p w14:paraId="28B9BB10" w14:textId="77777777" w:rsidR="00362305" w:rsidRPr="00F97309" w:rsidRDefault="00362305" w:rsidP="00362305">
      <w:pPr>
        <w:rPr>
          <w:rFonts w:cstheme="minorHAnsi"/>
          <w:sz w:val="24"/>
          <w:szCs w:val="24"/>
        </w:rPr>
      </w:pPr>
      <w:r w:rsidRPr="00F97309">
        <w:rPr>
          <w:rFonts w:cstheme="minorHAnsi"/>
          <w:sz w:val="24"/>
          <w:szCs w:val="24"/>
        </w:rPr>
        <w:t>Lista de chequeo para el emparejamiento de la ronda 5</w:t>
      </w:r>
    </w:p>
    <w:p w14:paraId="50799383" w14:textId="77777777" w:rsidR="00362305" w:rsidRPr="00F97309" w:rsidRDefault="00362305" w:rsidP="00362305">
      <w:pPr>
        <w:rPr>
          <w:rFonts w:cstheme="minorHAnsi"/>
          <w:sz w:val="24"/>
          <w:szCs w:val="24"/>
        </w:rPr>
      </w:pPr>
      <w:r w:rsidRPr="00F97309">
        <w:rPr>
          <w:rFonts w:cstheme="minorHAnsi"/>
          <w:sz w:val="24"/>
          <w:szCs w:val="24"/>
        </w:rPr>
        <w:t>ID</w:t>
      </w:r>
      <w:r w:rsidRPr="00F97309">
        <w:rPr>
          <w:rFonts w:cstheme="minorHAnsi"/>
          <w:sz w:val="24"/>
          <w:szCs w:val="24"/>
        </w:rPr>
        <w:tab/>
        <w:t>Pts</w:t>
      </w:r>
      <w:r w:rsidRPr="00F97309">
        <w:rPr>
          <w:rFonts w:cstheme="minorHAnsi"/>
          <w:sz w:val="24"/>
          <w:szCs w:val="24"/>
        </w:rPr>
        <w:tab/>
        <w:t xml:space="preserve"> ----</w:t>
      </w:r>
      <w:r w:rsidRPr="00F97309">
        <w:rPr>
          <w:rFonts w:cstheme="minorHAnsi"/>
          <w:sz w:val="24"/>
          <w:szCs w:val="24"/>
        </w:rPr>
        <w:tab/>
        <w:t>Pref</w:t>
      </w:r>
      <w:r w:rsidRPr="00F97309">
        <w:rPr>
          <w:rFonts w:cstheme="minorHAnsi"/>
          <w:sz w:val="24"/>
          <w:szCs w:val="24"/>
        </w:rPr>
        <w:tab/>
        <w:t>-1R</w:t>
      </w:r>
      <w:r w:rsidRPr="00F97309">
        <w:rPr>
          <w:rFonts w:cstheme="minorHAnsi"/>
          <w:sz w:val="24"/>
          <w:szCs w:val="24"/>
        </w:rPr>
        <w:tab/>
        <w:t>-2R</w:t>
      </w:r>
      <w:r w:rsidRPr="00F97309">
        <w:rPr>
          <w:rFonts w:cstheme="minorHAnsi"/>
          <w:sz w:val="24"/>
          <w:szCs w:val="24"/>
        </w:rPr>
        <w:tab/>
        <w:t xml:space="preserve">  Cur</w:t>
      </w:r>
      <w:r w:rsidRPr="00F97309">
        <w:rPr>
          <w:rFonts w:cstheme="minorHAnsi"/>
          <w:sz w:val="24"/>
          <w:szCs w:val="24"/>
        </w:rPr>
        <w:tab/>
        <w:t>G-4</w:t>
      </w:r>
      <w:r w:rsidRPr="00F97309">
        <w:rPr>
          <w:rFonts w:cstheme="minorHAnsi"/>
          <w:sz w:val="24"/>
          <w:szCs w:val="24"/>
        </w:rPr>
        <w:tab/>
        <w:t>G-3</w:t>
      </w:r>
      <w:r w:rsidRPr="00F97309">
        <w:rPr>
          <w:rFonts w:cstheme="minorHAnsi"/>
          <w:sz w:val="24"/>
          <w:szCs w:val="24"/>
        </w:rPr>
        <w:tab/>
        <w:t>G-2</w:t>
      </w:r>
      <w:r w:rsidRPr="00F97309">
        <w:rPr>
          <w:rFonts w:cstheme="minorHAnsi"/>
          <w:sz w:val="24"/>
          <w:szCs w:val="24"/>
        </w:rPr>
        <w:tab/>
        <w:t>G-1</w:t>
      </w:r>
      <w:r w:rsidRPr="00F97309">
        <w:rPr>
          <w:rFonts w:cstheme="minorHAnsi"/>
          <w:sz w:val="24"/>
          <w:szCs w:val="24"/>
        </w:rPr>
        <w:tab/>
      </w:r>
    </w:p>
    <w:p w14:paraId="67D0D47E"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1</w:t>
      </w:r>
      <w:r w:rsidRPr="00F97309">
        <w:rPr>
          <w:rFonts w:cstheme="minorHAnsi"/>
          <w:sz w:val="24"/>
          <w:szCs w:val="24"/>
        </w:rPr>
        <w:tab/>
        <w:t>3,5</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21</w:t>
      </w:r>
      <w:r w:rsidRPr="00F97309">
        <w:rPr>
          <w:rFonts w:cstheme="minorHAnsi"/>
          <w:sz w:val="24"/>
          <w:szCs w:val="24"/>
        </w:rPr>
        <w:tab/>
        <w:t xml:space="preserve"> 10</w:t>
      </w:r>
      <w:r w:rsidRPr="00F97309">
        <w:rPr>
          <w:rFonts w:cstheme="minorHAnsi"/>
          <w:sz w:val="24"/>
          <w:szCs w:val="24"/>
        </w:rPr>
        <w:tab/>
        <w:t xml:space="preserve">  6</w:t>
      </w:r>
      <w:r w:rsidRPr="00F97309">
        <w:rPr>
          <w:rFonts w:cstheme="minorHAnsi"/>
          <w:sz w:val="24"/>
          <w:szCs w:val="24"/>
        </w:rPr>
        <w:tab/>
        <w:t xml:space="preserve">  9</w:t>
      </w:r>
      <w:r w:rsidRPr="00F97309">
        <w:rPr>
          <w:rFonts w:cstheme="minorHAnsi"/>
          <w:sz w:val="24"/>
          <w:szCs w:val="24"/>
        </w:rPr>
        <w:tab/>
      </w:r>
    </w:p>
    <w:p w14:paraId="5174C30F"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5</w:t>
      </w:r>
      <w:r w:rsidRPr="00F97309">
        <w:rPr>
          <w:rFonts w:cstheme="minorHAnsi"/>
          <w:sz w:val="24"/>
          <w:szCs w:val="24"/>
        </w:rPr>
        <w:tab/>
        <w:t>3,5</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25</w:t>
      </w:r>
      <w:r w:rsidRPr="00F97309">
        <w:rPr>
          <w:rFonts w:cstheme="minorHAnsi"/>
          <w:sz w:val="24"/>
          <w:szCs w:val="24"/>
        </w:rPr>
        <w:tab/>
        <w:t xml:space="preserve"> 14</w:t>
      </w:r>
      <w:r w:rsidRPr="00F97309">
        <w:rPr>
          <w:rFonts w:cstheme="minorHAnsi"/>
          <w:sz w:val="24"/>
          <w:szCs w:val="24"/>
        </w:rPr>
        <w:tab/>
        <w:t xml:space="preserve">  8</w:t>
      </w:r>
      <w:r w:rsidRPr="00F97309">
        <w:rPr>
          <w:rFonts w:cstheme="minorHAnsi"/>
          <w:sz w:val="24"/>
          <w:szCs w:val="24"/>
        </w:rPr>
        <w:tab/>
        <w:t xml:space="preserve"> 12</w:t>
      </w:r>
      <w:r w:rsidRPr="00F97309">
        <w:rPr>
          <w:rFonts w:cstheme="minorHAnsi"/>
          <w:sz w:val="24"/>
          <w:szCs w:val="24"/>
        </w:rPr>
        <w:tab/>
      </w:r>
    </w:p>
    <w:p w14:paraId="076BF5C3"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9</w:t>
      </w:r>
      <w:r w:rsidRPr="00F97309">
        <w:rPr>
          <w:rFonts w:cstheme="minorHAnsi"/>
          <w:sz w:val="24"/>
          <w:szCs w:val="24"/>
        </w:rPr>
        <w:tab/>
        <w:t>3,5</w:t>
      </w:r>
      <w:r w:rsidRPr="00F97309">
        <w:rPr>
          <w:rFonts w:cstheme="minorHAnsi"/>
          <w:sz w:val="24"/>
          <w:szCs w:val="24"/>
        </w:rPr>
        <w:tab/>
        <w:t xml:space="preserve"> WBWW</w:t>
      </w:r>
      <w:r w:rsidRPr="00F97309">
        <w:rPr>
          <w:rFonts w:cstheme="minorHAnsi"/>
          <w:sz w:val="24"/>
          <w:szCs w:val="24"/>
        </w:rPr>
        <w:tab/>
        <w:t xml:space="preserve"> BBB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29</w:t>
      </w:r>
      <w:r w:rsidRPr="00F97309">
        <w:rPr>
          <w:rFonts w:cstheme="minorHAnsi"/>
          <w:sz w:val="24"/>
          <w:szCs w:val="24"/>
        </w:rPr>
        <w:tab/>
        <w:t xml:space="preserve"> 20</w:t>
      </w:r>
      <w:r w:rsidRPr="00F97309">
        <w:rPr>
          <w:rFonts w:cstheme="minorHAnsi"/>
          <w:sz w:val="24"/>
          <w:szCs w:val="24"/>
        </w:rPr>
        <w:tab/>
        <w:t xml:space="preserve">  2</w:t>
      </w:r>
      <w:r w:rsidRPr="00F97309">
        <w:rPr>
          <w:rFonts w:cstheme="minorHAnsi"/>
          <w:sz w:val="24"/>
          <w:szCs w:val="24"/>
        </w:rPr>
        <w:tab/>
        <w:t xml:space="preserve">  1</w:t>
      </w:r>
      <w:r w:rsidRPr="00F97309">
        <w:rPr>
          <w:rFonts w:cstheme="minorHAnsi"/>
          <w:sz w:val="24"/>
          <w:szCs w:val="24"/>
        </w:rPr>
        <w:tab/>
      </w:r>
    </w:p>
    <w:p w14:paraId="53BFEF1D" w14:textId="77777777" w:rsidR="00362305" w:rsidRPr="00F97309" w:rsidRDefault="00362305" w:rsidP="00CF4FDF">
      <w:pPr>
        <w:spacing w:after="0" w:line="240" w:lineRule="auto"/>
        <w:rPr>
          <w:rFonts w:cstheme="minorHAnsi"/>
          <w:sz w:val="24"/>
          <w:szCs w:val="24"/>
        </w:rPr>
      </w:pPr>
    </w:p>
    <w:p w14:paraId="05450AFF"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3</w:t>
      </w:r>
      <w:r w:rsidRPr="00F97309">
        <w:rPr>
          <w:rFonts w:cstheme="minorHAnsi"/>
          <w:sz w:val="24"/>
          <w:szCs w:val="24"/>
        </w:rPr>
        <w:tab/>
        <w:t>3,0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23</w:t>
      </w:r>
      <w:r w:rsidRPr="00F97309">
        <w:rPr>
          <w:rFonts w:cstheme="minorHAnsi"/>
          <w:sz w:val="24"/>
          <w:szCs w:val="24"/>
        </w:rPr>
        <w:tab/>
        <w:t xml:space="preserve"> 12</w:t>
      </w:r>
      <w:r w:rsidRPr="00F97309">
        <w:rPr>
          <w:rFonts w:cstheme="minorHAnsi"/>
          <w:sz w:val="24"/>
          <w:szCs w:val="24"/>
        </w:rPr>
        <w:tab/>
        <w:t xml:space="preserve"> 13</w:t>
      </w:r>
      <w:r w:rsidRPr="00F97309">
        <w:rPr>
          <w:rFonts w:cstheme="minorHAnsi"/>
          <w:sz w:val="24"/>
          <w:szCs w:val="24"/>
        </w:rPr>
        <w:tab/>
        <w:t xml:space="preserve">  4</w:t>
      </w:r>
      <w:r w:rsidRPr="00F97309">
        <w:rPr>
          <w:rFonts w:cstheme="minorHAnsi"/>
          <w:sz w:val="24"/>
          <w:szCs w:val="24"/>
        </w:rPr>
        <w:tab/>
      </w:r>
    </w:p>
    <w:p w14:paraId="44C39BD9"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4</w:t>
      </w:r>
      <w:r w:rsidRPr="00F97309">
        <w:rPr>
          <w:rFonts w:cstheme="minorHAnsi"/>
          <w:sz w:val="24"/>
          <w:szCs w:val="24"/>
        </w:rPr>
        <w:tab/>
        <w:t>3,0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t xml:space="preserve"> 15</w:t>
      </w:r>
      <w:r w:rsidRPr="00F97309">
        <w:rPr>
          <w:rFonts w:cstheme="minorHAnsi"/>
          <w:sz w:val="24"/>
          <w:szCs w:val="24"/>
        </w:rPr>
        <w:tab/>
        <w:t xml:space="preserve">  3</w:t>
      </w:r>
      <w:r w:rsidRPr="00F97309">
        <w:rPr>
          <w:rFonts w:cstheme="minorHAnsi"/>
          <w:sz w:val="24"/>
          <w:szCs w:val="24"/>
        </w:rPr>
        <w:tab/>
      </w:r>
    </w:p>
    <w:p w14:paraId="1F3EAB0D"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6</w:t>
      </w:r>
      <w:r w:rsidRPr="00F97309">
        <w:rPr>
          <w:rFonts w:cstheme="minorHAnsi"/>
          <w:sz w:val="24"/>
          <w:szCs w:val="24"/>
        </w:rPr>
        <w:tab/>
        <w:t>3,0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26</w:t>
      </w:r>
      <w:r w:rsidRPr="00F97309">
        <w:rPr>
          <w:rFonts w:cstheme="minorHAnsi"/>
          <w:sz w:val="24"/>
          <w:szCs w:val="24"/>
        </w:rPr>
        <w:tab/>
        <w:t xml:space="preserve"> 17</w:t>
      </w:r>
      <w:r w:rsidRPr="00F97309">
        <w:rPr>
          <w:rFonts w:cstheme="minorHAnsi"/>
          <w:sz w:val="24"/>
          <w:szCs w:val="24"/>
        </w:rPr>
        <w:tab/>
        <w:t xml:space="preserve">  1</w:t>
      </w:r>
      <w:r w:rsidRPr="00F97309">
        <w:rPr>
          <w:rFonts w:cstheme="minorHAnsi"/>
          <w:sz w:val="24"/>
          <w:szCs w:val="24"/>
        </w:rPr>
        <w:tab/>
        <w:t xml:space="preserve"> 18</w:t>
      </w:r>
      <w:r w:rsidRPr="00F97309">
        <w:rPr>
          <w:rFonts w:cstheme="minorHAnsi"/>
          <w:sz w:val="24"/>
          <w:szCs w:val="24"/>
        </w:rPr>
        <w:tab/>
      </w:r>
    </w:p>
    <w:p w14:paraId="4234D5AF"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12</w:t>
      </w:r>
      <w:r w:rsidRPr="00F97309">
        <w:rPr>
          <w:rFonts w:cstheme="minorHAnsi"/>
          <w:sz w:val="24"/>
          <w:szCs w:val="24"/>
        </w:rPr>
        <w:tab/>
        <w:t>3,0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32</w:t>
      </w:r>
      <w:r w:rsidRPr="00F97309">
        <w:rPr>
          <w:rFonts w:cstheme="minorHAnsi"/>
          <w:sz w:val="24"/>
          <w:szCs w:val="24"/>
        </w:rPr>
        <w:tab/>
        <w:t xml:space="preserve">  3</w:t>
      </w:r>
      <w:r w:rsidRPr="00F97309">
        <w:rPr>
          <w:rFonts w:cstheme="minorHAnsi"/>
          <w:sz w:val="24"/>
          <w:szCs w:val="24"/>
        </w:rPr>
        <w:tab/>
        <w:t xml:space="preserve">  7</w:t>
      </w:r>
      <w:r w:rsidRPr="00F97309">
        <w:rPr>
          <w:rFonts w:cstheme="minorHAnsi"/>
          <w:sz w:val="24"/>
          <w:szCs w:val="24"/>
        </w:rPr>
        <w:tab/>
        <w:t xml:space="preserve">  5</w:t>
      </w:r>
      <w:r w:rsidRPr="00F97309">
        <w:rPr>
          <w:rFonts w:cstheme="minorHAnsi"/>
          <w:sz w:val="24"/>
          <w:szCs w:val="24"/>
        </w:rPr>
        <w:tab/>
      </w:r>
    </w:p>
    <w:p w14:paraId="7FF66ABE"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16</w:t>
      </w:r>
      <w:r w:rsidRPr="00F97309">
        <w:rPr>
          <w:rFonts w:cstheme="minorHAnsi"/>
          <w:sz w:val="24"/>
          <w:szCs w:val="24"/>
        </w:rPr>
        <w:tab/>
        <w:t>3,0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36</w:t>
      </w:r>
      <w:r w:rsidRPr="00F97309">
        <w:rPr>
          <w:rFonts w:cstheme="minorHAnsi"/>
          <w:sz w:val="24"/>
          <w:szCs w:val="24"/>
        </w:rPr>
        <w:tab/>
        <w:t xml:space="preserve"> 24</w:t>
      </w:r>
      <w:r w:rsidRPr="00F97309">
        <w:rPr>
          <w:rFonts w:cstheme="minorHAnsi"/>
          <w:sz w:val="24"/>
          <w:szCs w:val="24"/>
        </w:rPr>
        <w:tab/>
        <w:t xml:space="preserve"> 26</w:t>
      </w:r>
      <w:r w:rsidRPr="00F97309">
        <w:rPr>
          <w:rFonts w:cstheme="minorHAnsi"/>
          <w:sz w:val="24"/>
          <w:szCs w:val="24"/>
        </w:rPr>
        <w:tab/>
        <w:t xml:space="preserve"> 22</w:t>
      </w:r>
      <w:r w:rsidRPr="00F97309">
        <w:rPr>
          <w:rFonts w:cstheme="minorHAnsi"/>
          <w:sz w:val="24"/>
          <w:szCs w:val="24"/>
        </w:rPr>
        <w:tab/>
      </w:r>
    </w:p>
    <w:p w14:paraId="2B6A08DD"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20</w:t>
      </w:r>
      <w:r w:rsidRPr="00F97309">
        <w:rPr>
          <w:rFonts w:cstheme="minorHAnsi"/>
          <w:sz w:val="24"/>
          <w:szCs w:val="24"/>
        </w:rPr>
        <w:tab/>
        <w:t>3,0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40</w:t>
      </w:r>
      <w:r w:rsidRPr="00F97309">
        <w:rPr>
          <w:rFonts w:cstheme="minorHAnsi"/>
          <w:sz w:val="24"/>
          <w:szCs w:val="24"/>
        </w:rPr>
        <w:tab/>
        <w:t xml:space="preserve">  9</w:t>
      </w:r>
      <w:r w:rsidRPr="00F97309">
        <w:rPr>
          <w:rFonts w:cstheme="minorHAnsi"/>
          <w:sz w:val="24"/>
          <w:szCs w:val="24"/>
        </w:rPr>
        <w:tab/>
        <w:t xml:space="preserve"> 24</w:t>
      </w:r>
      <w:r w:rsidRPr="00F97309">
        <w:rPr>
          <w:rFonts w:cstheme="minorHAnsi"/>
          <w:sz w:val="24"/>
          <w:szCs w:val="24"/>
        </w:rPr>
        <w:tab/>
        <w:t xml:space="preserve"> 11</w:t>
      </w:r>
      <w:r w:rsidRPr="00F97309">
        <w:rPr>
          <w:rFonts w:cstheme="minorHAnsi"/>
          <w:sz w:val="24"/>
          <w:szCs w:val="24"/>
        </w:rPr>
        <w:tab/>
      </w:r>
    </w:p>
    <w:p w14:paraId="1DE2DA48" w14:textId="77777777" w:rsidR="00362305" w:rsidRPr="00F97309" w:rsidRDefault="00362305" w:rsidP="00CF4FDF">
      <w:pPr>
        <w:spacing w:after="0" w:line="240" w:lineRule="auto"/>
        <w:rPr>
          <w:rFonts w:cstheme="minorHAnsi"/>
          <w:sz w:val="24"/>
          <w:szCs w:val="24"/>
        </w:rPr>
      </w:pPr>
    </w:p>
    <w:p w14:paraId="22DCC763"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2</w:t>
      </w:r>
      <w:r w:rsidRPr="00F97309">
        <w:rPr>
          <w:rFonts w:cstheme="minorHAnsi"/>
          <w:sz w:val="24"/>
          <w:szCs w:val="24"/>
        </w:rPr>
        <w:tab/>
        <w:t>2,5</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22</w:t>
      </w:r>
      <w:r w:rsidRPr="00F97309">
        <w:rPr>
          <w:rFonts w:cstheme="minorHAnsi"/>
          <w:sz w:val="24"/>
          <w:szCs w:val="24"/>
        </w:rPr>
        <w:tab/>
        <w:t xml:space="preserve"> 13</w:t>
      </w:r>
      <w:r w:rsidRPr="00F97309">
        <w:rPr>
          <w:rFonts w:cstheme="minorHAnsi"/>
          <w:sz w:val="24"/>
          <w:szCs w:val="24"/>
        </w:rPr>
        <w:tab/>
        <w:t xml:space="preserve">  9</w:t>
      </w:r>
      <w:r w:rsidRPr="00F97309">
        <w:rPr>
          <w:rFonts w:cstheme="minorHAnsi"/>
          <w:sz w:val="24"/>
          <w:szCs w:val="24"/>
        </w:rPr>
        <w:tab/>
        <w:t xml:space="preserve"> 21</w:t>
      </w:r>
      <w:r w:rsidRPr="00F97309">
        <w:rPr>
          <w:rFonts w:cstheme="minorHAnsi"/>
          <w:sz w:val="24"/>
          <w:szCs w:val="24"/>
        </w:rPr>
        <w:tab/>
      </w:r>
    </w:p>
    <w:p w14:paraId="0AD9E288"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8</w:t>
      </w:r>
      <w:r w:rsidRPr="00F97309">
        <w:rPr>
          <w:rFonts w:cstheme="minorHAnsi"/>
          <w:sz w:val="24"/>
          <w:szCs w:val="24"/>
        </w:rPr>
        <w:tab/>
        <w:t>2,5</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28</w:t>
      </w:r>
      <w:r w:rsidRPr="00F97309">
        <w:rPr>
          <w:rFonts w:cstheme="minorHAnsi"/>
          <w:sz w:val="24"/>
          <w:szCs w:val="24"/>
        </w:rPr>
        <w:tab/>
        <w:t xml:space="preserve"> 19</w:t>
      </w:r>
      <w:r w:rsidRPr="00F97309">
        <w:rPr>
          <w:rFonts w:cstheme="minorHAnsi"/>
          <w:sz w:val="24"/>
          <w:szCs w:val="24"/>
        </w:rPr>
        <w:tab/>
        <w:t xml:space="preserve">  5</w:t>
      </w:r>
      <w:r w:rsidRPr="00F97309">
        <w:rPr>
          <w:rFonts w:cstheme="minorHAnsi"/>
          <w:sz w:val="24"/>
          <w:szCs w:val="24"/>
        </w:rPr>
        <w:tab/>
        <w:t xml:space="preserve"> 17</w:t>
      </w:r>
      <w:r w:rsidRPr="00F97309">
        <w:rPr>
          <w:rFonts w:cstheme="minorHAnsi"/>
          <w:sz w:val="24"/>
          <w:szCs w:val="24"/>
        </w:rPr>
        <w:tab/>
      </w:r>
    </w:p>
    <w:p w14:paraId="63D42C68"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10</w:t>
      </w:r>
      <w:r w:rsidRPr="00F97309">
        <w:rPr>
          <w:rFonts w:cstheme="minorHAnsi"/>
          <w:sz w:val="24"/>
          <w:szCs w:val="24"/>
        </w:rPr>
        <w:tab/>
        <w:t>2,5</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30</w:t>
      </w:r>
      <w:r w:rsidRPr="00F97309">
        <w:rPr>
          <w:rFonts w:cstheme="minorHAnsi"/>
          <w:sz w:val="24"/>
          <w:szCs w:val="24"/>
        </w:rPr>
        <w:tab/>
        <w:t xml:space="preserve">  1</w:t>
      </w:r>
      <w:r w:rsidRPr="00F97309">
        <w:rPr>
          <w:rFonts w:cstheme="minorHAnsi"/>
          <w:sz w:val="24"/>
          <w:szCs w:val="24"/>
        </w:rPr>
        <w:tab/>
        <w:t xml:space="preserve"> 21</w:t>
      </w:r>
      <w:r w:rsidRPr="00F97309">
        <w:rPr>
          <w:rFonts w:cstheme="minorHAnsi"/>
          <w:sz w:val="24"/>
          <w:szCs w:val="24"/>
        </w:rPr>
        <w:tab/>
        <w:t xml:space="preserve"> 27</w:t>
      </w:r>
      <w:r w:rsidRPr="00F97309">
        <w:rPr>
          <w:rFonts w:cstheme="minorHAnsi"/>
          <w:sz w:val="24"/>
          <w:szCs w:val="24"/>
        </w:rPr>
        <w:tab/>
      </w:r>
    </w:p>
    <w:p w14:paraId="5DB88A0A"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13</w:t>
      </w:r>
      <w:r w:rsidRPr="00F97309">
        <w:rPr>
          <w:rFonts w:cstheme="minorHAnsi"/>
          <w:sz w:val="24"/>
          <w:szCs w:val="24"/>
        </w:rPr>
        <w:tab/>
        <w:t>2,5</w:t>
      </w:r>
      <w:r w:rsidRPr="00F97309">
        <w:rPr>
          <w:rFonts w:cstheme="minorHAnsi"/>
          <w:sz w:val="24"/>
          <w:szCs w:val="24"/>
        </w:rPr>
        <w:tab/>
        <w:t xml:space="preserve"> WBBW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33</w:t>
      </w:r>
      <w:r w:rsidRPr="00F97309">
        <w:rPr>
          <w:rFonts w:cstheme="minorHAnsi"/>
          <w:sz w:val="24"/>
          <w:szCs w:val="24"/>
        </w:rPr>
        <w:tab/>
        <w:t xml:space="preserve">  2</w:t>
      </w:r>
      <w:r w:rsidRPr="00F97309">
        <w:rPr>
          <w:rFonts w:cstheme="minorHAnsi"/>
          <w:sz w:val="24"/>
          <w:szCs w:val="24"/>
        </w:rPr>
        <w:tab/>
        <w:t xml:space="preserve">  3</w:t>
      </w:r>
      <w:r w:rsidRPr="00F97309">
        <w:rPr>
          <w:rFonts w:cstheme="minorHAnsi"/>
          <w:sz w:val="24"/>
          <w:szCs w:val="24"/>
        </w:rPr>
        <w:tab/>
        <w:t xml:space="preserve"> 28</w:t>
      </w:r>
      <w:r w:rsidRPr="00F97309">
        <w:rPr>
          <w:rFonts w:cstheme="minorHAnsi"/>
          <w:sz w:val="24"/>
          <w:szCs w:val="24"/>
        </w:rPr>
        <w:tab/>
      </w:r>
    </w:p>
    <w:p w14:paraId="0B948FEE"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17</w:t>
      </w:r>
      <w:r w:rsidRPr="00F97309">
        <w:rPr>
          <w:rFonts w:cstheme="minorHAnsi"/>
          <w:sz w:val="24"/>
          <w:szCs w:val="24"/>
        </w:rPr>
        <w:tab/>
        <w:t>2,5</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37</w:t>
      </w:r>
      <w:r w:rsidRPr="00F97309">
        <w:rPr>
          <w:rFonts w:cstheme="minorHAnsi"/>
          <w:sz w:val="24"/>
          <w:szCs w:val="24"/>
        </w:rPr>
        <w:tab/>
        <w:t xml:space="preserve">  6</w:t>
      </w:r>
      <w:r w:rsidRPr="00F97309">
        <w:rPr>
          <w:rFonts w:cstheme="minorHAnsi"/>
          <w:sz w:val="24"/>
          <w:szCs w:val="24"/>
        </w:rPr>
        <w:tab/>
        <w:t xml:space="preserve"> 25</w:t>
      </w:r>
      <w:r w:rsidRPr="00F97309">
        <w:rPr>
          <w:rFonts w:cstheme="minorHAnsi"/>
          <w:sz w:val="24"/>
          <w:szCs w:val="24"/>
        </w:rPr>
        <w:tab/>
        <w:t xml:space="preserve">  8</w:t>
      </w:r>
      <w:r w:rsidRPr="00F97309">
        <w:rPr>
          <w:rFonts w:cstheme="minorHAnsi"/>
          <w:sz w:val="24"/>
          <w:szCs w:val="24"/>
        </w:rPr>
        <w:tab/>
      </w:r>
    </w:p>
    <w:p w14:paraId="5D625F52" w14:textId="77777777" w:rsidR="00362305" w:rsidRPr="00F97309" w:rsidRDefault="00362305" w:rsidP="00CF4FDF">
      <w:pPr>
        <w:spacing w:after="0" w:line="240" w:lineRule="auto"/>
        <w:rPr>
          <w:rFonts w:cstheme="minorHAnsi"/>
          <w:sz w:val="24"/>
          <w:szCs w:val="24"/>
        </w:rPr>
      </w:pPr>
    </w:p>
    <w:p w14:paraId="21EFC008"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 xml:space="preserve"> 7</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27</w:t>
      </w:r>
      <w:r w:rsidRPr="00F97309">
        <w:rPr>
          <w:rFonts w:cstheme="minorHAnsi"/>
          <w:sz w:val="24"/>
          <w:szCs w:val="24"/>
        </w:rPr>
        <w:tab/>
        <w:t xml:space="preserve"> 18</w:t>
      </w:r>
      <w:r w:rsidRPr="00F97309">
        <w:rPr>
          <w:rFonts w:cstheme="minorHAnsi"/>
          <w:sz w:val="24"/>
          <w:szCs w:val="24"/>
        </w:rPr>
        <w:tab/>
        <w:t xml:space="preserve"> 12</w:t>
      </w:r>
      <w:r w:rsidRPr="00F97309">
        <w:rPr>
          <w:rFonts w:cstheme="minorHAnsi"/>
          <w:sz w:val="24"/>
          <w:szCs w:val="24"/>
        </w:rPr>
        <w:tab/>
        <w:t xml:space="preserve"> 23</w:t>
      </w:r>
      <w:r w:rsidRPr="00F97309">
        <w:rPr>
          <w:rFonts w:cstheme="minorHAnsi"/>
          <w:sz w:val="24"/>
          <w:szCs w:val="24"/>
        </w:rPr>
        <w:tab/>
      </w:r>
    </w:p>
    <w:p w14:paraId="05A6B453"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11</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31</w:t>
      </w:r>
      <w:r w:rsidRPr="00F97309">
        <w:rPr>
          <w:rFonts w:cstheme="minorHAnsi"/>
          <w:sz w:val="24"/>
          <w:szCs w:val="24"/>
        </w:rPr>
        <w:tab/>
        <w:t xml:space="preserve"> 35</w:t>
      </w:r>
      <w:r w:rsidRPr="00F97309">
        <w:rPr>
          <w:rFonts w:cstheme="minorHAnsi"/>
          <w:sz w:val="24"/>
          <w:szCs w:val="24"/>
        </w:rPr>
        <w:tab/>
        <w:t xml:space="preserve"> 18</w:t>
      </w:r>
      <w:r w:rsidRPr="00F97309">
        <w:rPr>
          <w:rFonts w:cstheme="minorHAnsi"/>
          <w:sz w:val="24"/>
          <w:szCs w:val="24"/>
        </w:rPr>
        <w:tab/>
        <w:t xml:space="preserve"> 20</w:t>
      </w:r>
      <w:r w:rsidRPr="00F97309">
        <w:rPr>
          <w:rFonts w:cstheme="minorHAnsi"/>
          <w:sz w:val="24"/>
          <w:szCs w:val="24"/>
        </w:rPr>
        <w:tab/>
      </w:r>
    </w:p>
    <w:p w14:paraId="67607737"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15</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t xml:space="preserve"> 31</w:t>
      </w:r>
      <w:r w:rsidRPr="00F97309">
        <w:rPr>
          <w:rFonts w:cstheme="minorHAnsi"/>
          <w:sz w:val="24"/>
          <w:szCs w:val="24"/>
        </w:rPr>
        <w:tab/>
        <w:t xml:space="preserve">  4</w:t>
      </w:r>
      <w:r w:rsidRPr="00F97309">
        <w:rPr>
          <w:rFonts w:cstheme="minorHAnsi"/>
          <w:sz w:val="24"/>
          <w:szCs w:val="24"/>
        </w:rPr>
        <w:tab/>
        <w:t xml:space="preserve"> 39</w:t>
      </w:r>
      <w:r w:rsidRPr="00F97309">
        <w:rPr>
          <w:rFonts w:cstheme="minorHAnsi"/>
          <w:sz w:val="24"/>
          <w:szCs w:val="24"/>
        </w:rPr>
        <w:tab/>
      </w:r>
    </w:p>
    <w:p w14:paraId="7ACA797B"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18</w:t>
      </w:r>
      <w:r w:rsidRPr="00F97309">
        <w:rPr>
          <w:rFonts w:cstheme="minorHAnsi"/>
          <w:sz w:val="24"/>
          <w:szCs w:val="24"/>
        </w:rPr>
        <w:tab/>
        <w:t>2,0</w:t>
      </w:r>
      <w:r w:rsidRPr="00F97309">
        <w:rPr>
          <w:rFonts w:cstheme="minorHAnsi"/>
          <w:sz w:val="24"/>
          <w:szCs w:val="24"/>
        </w:rPr>
        <w:tab/>
        <w:t xml:space="preserve"> BWBB</w:t>
      </w:r>
      <w:r w:rsidRPr="00F97309">
        <w:rPr>
          <w:rFonts w:cstheme="minorHAnsi"/>
          <w:sz w:val="24"/>
          <w:szCs w:val="24"/>
        </w:rPr>
        <w:tab/>
        <w:t xml:space="preserve"> WWW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38</w:t>
      </w:r>
      <w:r w:rsidRPr="00F97309">
        <w:rPr>
          <w:rFonts w:cstheme="minorHAnsi"/>
          <w:sz w:val="24"/>
          <w:szCs w:val="24"/>
        </w:rPr>
        <w:tab/>
        <w:t xml:space="preserve">  7</w:t>
      </w:r>
      <w:r w:rsidRPr="00F97309">
        <w:rPr>
          <w:rFonts w:cstheme="minorHAnsi"/>
          <w:sz w:val="24"/>
          <w:szCs w:val="24"/>
        </w:rPr>
        <w:tab/>
        <w:t xml:space="preserve"> 11</w:t>
      </w:r>
      <w:r w:rsidRPr="00F97309">
        <w:rPr>
          <w:rFonts w:cstheme="minorHAnsi"/>
          <w:sz w:val="24"/>
          <w:szCs w:val="24"/>
        </w:rPr>
        <w:tab/>
        <w:t xml:space="preserve">  6</w:t>
      </w:r>
      <w:r w:rsidRPr="00F97309">
        <w:rPr>
          <w:rFonts w:cstheme="minorHAnsi"/>
          <w:sz w:val="24"/>
          <w:szCs w:val="24"/>
        </w:rPr>
        <w:tab/>
      </w:r>
    </w:p>
    <w:p w14:paraId="44A3513B"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19</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t xml:space="preserve"> 27</w:t>
      </w:r>
      <w:r w:rsidRPr="00F97309">
        <w:rPr>
          <w:rFonts w:cstheme="minorHAnsi"/>
          <w:sz w:val="24"/>
          <w:szCs w:val="24"/>
        </w:rPr>
        <w:tab/>
        <w:t xml:space="preserve"> 29</w:t>
      </w:r>
      <w:r w:rsidRPr="00F97309">
        <w:rPr>
          <w:rFonts w:cstheme="minorHAnsi"/>
          <w:sz w:val="24"/>
          <w:szCs w:val="24"/>
        </w:rPr>
        <w:tab/>
      </w:r>
    </w:p>
    <w:p w14:paraId="48700D7D"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22</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w:t>
      </w:r>
      <w:r w:rsidRPr="00F97309">
        <w:rPr>
          <w:rFonts w:cstheme="minorHAnsi"/>
          <w:sz w:val="24"/>
          <w:szCs w:val="24"/>
        </w:rPr>
        <w:tab/>
        <w:t xml:space="preserve"> 33</w:t>
      </w:r>
      <w:r w:rsidRPr="00F97309">
        <w:rPr>
          <w:rFonts w:cstheme="minorHAnsi"/>
          <w:sz w:val="24"/>
          <w:szCs w:val="24"/>
        </w:rPr>
        <w:tab/>
        <w:t xml:space="preserve"> 14</w:t>
      </w:r>
      <w:r w:rsidRPr="00F97309">
        <w:rPr>
          <w:rFonts w:cstheme="minorHAnsi"/>
          <w:sz w:val="24"/>
          <w:szCs w:val="24"/>
        </w:rPr>
        <w:tab/>
        <w:t xml:space="preserve"> 16</w:t>
      </w:r>
      <w:r w:rsidRPr="00F97309">
        <w:rPr>
          <w:rFonts w:cstheme="minorHAnsi"/>
          <w:sz w:val="24"/>
          <w:szCs w:val="24"/>
        </w:rPr>
        <w:tab/>
      </w:r>
    </w:p>
    <w:p w14:paraId="0DC25213"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23</w:t>
      </w:r>
      <w:r w:rsidRPr="00F97309">
        <w:rPr>
          <w:rFonts w:cstheme="minorHAnsi"/>
          <w:sz w:val="24"/>
          <w:szCs w:val="24"/>
        </w:rPr>
        <w:tab/>
        <w:t>2,0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w:t>
      </w:r>
      <w:r w:rsidRPr="00F97309">
        <w:rPr>
          <w:rFonts w:cstheme="minorHAnsi"/>
          <w:sz w:val="24"/>
          <w:szCs w:val="24"/>
        </w:rPr>
        <w:tab/>
        <w:t xml:space="preserve"> 32</w:t>
      </w:r>
      <w:r w:rsidRPr="00F97309">
        <w:rPr>
          <w:rFonts w:cstheme="minorHAnsi"/>
          <w:sz w:val="24"/>
          <w:szCs w:val="24"/>
        </w:rPr>
        <w:tab/>
        <w:t xml:space="preserve"> 36</w:t>
      </w:r>
      <w:r w:rsidRPr="00F97309">
        <w:rPr>
          <w:rFonts w:cstheme="minorHAnsi"/>
          <w:sz w:val="24"/>
          <w:szCs w:val="24"/>
        </w:rPr>
        <w:tab/>
        <w:t xml:space="preserve">  7</w:t>
      </w:r>
      <w:r w:rsidRPr="00F97309">
        <w:rPr>
          <w:rFonts w:cstheme="minorHAnsi"/>
          <w:sz w:val="24"/>
          <w:szCs w:val="24"/>
        </w:rPr>
        <w:tab/>
      </w:r>
    </w:p>
    <w:p w14:paraId="72D35853"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24</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t xml:space="preserve"> 20</w:t>
      </w:r>
      <w:r w:rsidRPr="00F97309">
        <w:rPr>
          <w:rFonts w:cstheme="minorHAnsi"/>
          <w:sz w:val="24"/>
          <w:szCs w:val="24"/>
        </w:rPr>
        <w:tab/>
        <w:t xml:space="preserve"> 37</w:t>
      </w:r>
      <w:r w:rsidRPr="00F97309">
        <w:rPr>
          <w:rFonts w:cstheme="minorHAnsi"/>
          <w:sz w:val="24"/>
          <w:szCs w:val="24"/>
        </w:rPr>
        <w:tab/>
      </w:r>
    </w:p>
    <w:p w14:paraId="30F0558D"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26</w:t>
      </w:r>
      <w:r w:rsidRPr="00F97309">
        <w:rPr>
          <w:rFonts w:cstheme="minorHAnsi"/>
          <w:sz w:val="24"/>
          <w:szCs w:val="24"/>
        </w:rPr>
        <w:tab/>
        <w:t>2,0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6</w:t>
      </w:r>
      <w:r w:rsidRPr="00F97309">
        <w:rPr>
          <w:rFonts w:cstheme="minorHAnsi"/>
          <w:sz w:val="24"/>
          <w:szCs w:val="24"/>
        </w:rPr>
        <w:tab/>
        <w:t xml:space="preserve"> 37</w:t>
      </w:r>
      <w:r w:rsidRPr="00F97309">
        <w:rPr>
          <w:rFonts w:cstheme="minorHAnsi"/>
          <w:sz w:val="24"/>
          <w:szCs w:val="24"/>
        </w:rPr>
        <w:tab/>
        <w:t xml:space="preserve"> 16</w:t>
      </w:r>
      <w:r w:rsidRPr="00F97309">
        <w:rPr>
          <w:rFonts w:cstheme="minorHAnsi"/>
          <w:sz w:val="24"/>
          <w:szCs w:val="24"/>
        </w:rPr>
        <w:tab/>
        <w:t xml:space="preserve"> 33</w:t>
      </w:r>
      <w:r w:rsidRPr="00F97309">
        <w:rPr>
          <w:rFonts w:cstheme="minorHAnsi"/>
          <w:sz w:val="24"/>
          <w:szCs w:val="24"/>
        </w:rPr>
        <w:tab/>
      </w:r>
    </w:p>
    <w:p w14:paraId="0F0EBD32"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29</w:t>
      </w:r>
      <w:r w:rsidRPr="00F97309">
        <w:rPr>
          <w:rFonts w:cstheme="minorHAnsi"/>
          <w:sz w:val="24"/>
          <w:szCs w:val="24"/>
        </w:rPr>
        <w:tab/>
        <w:t>2,0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t xml:space="preserve"> 40</w:t>
      </w:r>
      <w:r w:rsidRPr="00F97309">
        <w:rPr>
          <w:rFonts w:cstheme="minorHAnsi"/>
          <w:sz w:val="24"/>
          <w:szCs w:val="24"/>
        </w:rPr>
        <w:tab/>
        <w:t xml:space="preserve"> 32</w:t>
      </w:r>
      <w:r w:rsidRPr="00F97309">
        <w:rPr>
          <w:rFonts w:cstheme="minorHAnsi"/>
          <w:sz w:val="24"/>
          <w:szCs w:val="24"/>
        </w:rPr>
        <w:tab/>
        <w:t xml:space="preserve"> 19</w:t>
      </w:r>
      <w:r w:rsidRPr="00F97309">
        <w:rPr>
          <w:rFonts w:cstheme="minorHAnsi"/>
          <w:sz w:val="24"/>
          <w:szCs w:val="24"/>
        </w:rPr>
        <w:tab/>
      </w:r>
    </w:p>
    <w:p w14:paraId="437CD8C4"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39</w:t>
      </w:r>
      <w:r w:rsidRPr="00F97309">
        <w:rPr>
          <w:rFonts w:cstheme="minorHAnsi"/>
          <w:sz w:val="24"/>
          <w:szCs w:val="24"/>
        </w:rPr>
        <w:tab/>
        <w:t>2,0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19</w:t>
      </w:r>
      <w:r w:rsidRPr="00F97309">
        <w:rPr>
          <w:rFonts w:cstheme="minorHAnsi"/>
          <w:sz w:val="24"/>
          <w:szCs w:val="24"/>
        </w:rPr>
        <w:tab/>
        <w:t xml:space="preserve"> 28</w:t>
      </w:r>
      <w:r w:rsidRPr="00F97309">
        <w:rPr>
          <w:rFonts w:cstheme="minorHAnsi"/>
          <w:sz w:val="24"/>
          <w:szCs w:val="24"/>
        </w:rPr>
        <w:tab/>
        <w:t xml:space="preserve"> 30</w:t>
      </w:r>
      <w:r w:rsidRPr="00F97309">
        <w:rPr>
          <w:rFonts w:cstheme="minorHAnsi"/>
          <w:sz w:val="24"/>
          <w:szCs w:val="24"/>
        </w:rPr>
        <w:tab/>
        <w:t xml:space="preserve"> 15</w:t>
      </w:r>
      <w:r w:rsidRPr="00F97309">
        <w:rPr>
          <w:rFonts w:cstheme="minorHAnsi"/>
          <w:sz w:val="24"/>
          <w:szCs w:val="24"/>
        </w:rPr>
        <w:tab/>
      </w:r>
    </w:p>
    <w:p w14:paraId="2794BA7C" w14:textId="77777777" w:rsidR="00362305" w:rsidRPr="00F97309" w:rsidRDefault="00362305" w:rsidP="00CF4FDF">
      <w:pPr>
        <w:spacing w:after="0" w:line="240" w:lineRule="auto"/>
        <w:rPr>
          <w:rFonts w:cstheme="minorHAnsi"/>
          <w:sz w:val="24"/>
          <w:szCs w:val="24"/>
        </w:rPr>
      </w:pPr>
    </w:p>
    <w:p w14:paraId="0FC2F460"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14</w:t>
      </w:r>
      <w:r w:rsidRPr="00F97309">
        <w:rPr>
          <w:rFonts w:cstheme="minorHAnsi"/>
          <w:sz w:val="24"/>
          <w:szCs w:val="24"/>
        </w:rPr>
        <w:tab/>
        <w:t>1,5</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34</w:t>
      </w:r>
      <w:r w:rsidRPr="00F97309">
        <w:rPr>
          <w:rFonts w:cstheme="minorHAnsi"/>
          <w:sz w:val="24"/>
          <w:szCs w:val="24"/>
        </w:rPr>
        <w:tab/>
        <w:t xml:space="preserve">  5</w:t>
      </w:r>
      <w:r w:rsidRPr="00F97309">
        <w:rPr>
          <w:rFonts w:cstheme="minorHAnsi"/>
          <w:sz w:val="24"/>
          <w:szCs w:val="24"/>
        </w:rPr>
        <w:tab/>
        <w:t xml:space="preserve"> 22</w:t>
      </w:r>
      <w:r w:rsidRPr="00F97309">
        <w:rPr>
          <w:rFonts w:cstheme="minorHAnsi"/>
          <w:sz w:val="24"/>
          <w:szCs w:val="24"/>
        </w:rPr>
        <w:tab/>
        <w:t xml:space="preserve"> 31</w:t>
      </w:r>
      <w:r w:rsidRPr="00F97309">
        <w:rPr>
          <w:rFonts w:cstheme="minorHAnsi"/>
          <w:sz w:val="24"/>
          <w:szCs w:val="24"/>
        </w:rPr>
        <w:tab/>
      </w:r>
    </w:p>
    <w:p w14:paraId="4525CBBC"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21</w:t>
      </w:r>
      <w:r w:rsidRPr="00F97309">
        <w:rPr>
          <w:rFonts w:cstheme="minorHAnsi"/>
          <w:sz w:val="24"/>
          <w:szCs w:val="24"/>
        </w:rPr>
        <w:tab/>
        <w:t>1,5</w:t>
      </w:r>
      <w:r w:rsidRPr="00F97309">
        <w:rPr>
          <w:rFonts w:cstheme="minorHAnsi"/>
          <w:sz w:val="24"/>
          <w:szCs w:val="24"/>
        </w:rPr>
        <w:tab/>
        <w:t xml:space="preserve"> BWWB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w:t>
      </w:r>
      <w:r w:rsidRPr="00F97309">
        <w:rPr>
          <w:rFonts w:cstheme="minorHAnsi"/>
          <w:sz w:val="24"/>
          <w:szCs w:val="24"/>
        </w:rPr>
        <w:tab/>
        <w:t xml:space="preserve"> 30</w:t>
      </w:r>
      <w:r w:rsidRPr="00F97309">
        <w:rPr>
          <w:rFonts w:cstheme="minorHAnsi"/>
          <w:sz w:val="24"/>
          <w:szCs w:val="24"/>
        </w:rPr>
        <w:tab/>
        <w:t xml:space="preserve"> 10</w:t>
      </w:r>
      <w:r w:rsidRPr="00F97309">
        <w:rPr>
          <w:rFonts w:cstheme="minorHAnsi"/>
          <w:sz w:val="24"/>
          <w:szCs w:val="24"/>
        </w:rPr>
        <w:tab/>
        <w:t xml:space="preserve">  2</w:t>
      </w:r>
      <w:r w:rsidRPr="00F97309">
        <w:rPr>
          <w:rFonts w:cstheme="minorHAnsi"/>
          <w:sz w:val="24"/>
          <w:szCs w:val="24"/>
        </w:rPr>
        <w:tab/>
      </w:r>
    </w:p>
    <w:p w14:paraId="5605C25D"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25</w:t>
      </w:r>
      <w:r w:rsidRPr="00F97309">
        <w:rPr>
          <w:rFonts w:cstheme="minorHAnsi"/>
          <w:sz w:val="24"/>
          <w:szCs w:val="24"/>
        </w:rPr>
        <w:tab/>
        <w:t>1,5</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5</w:t>
      </w:r>
      <w:r w:rsidRPr="00F97309">
        <w:rPr>
          <w:rFonts w:cstheme="minorHAnsi"/>
          <w:sz w:val="24"/>
          <w:szCs w:val="24"/>
        </w:rPr>
        <w:tab/>
        <w:t xml:space="preserve"> 34</w:t>
      </w:r>
      <w:r w:rsidRPr="00F97309">
        <w:rPr>
          <w:rFonts w:cstheme="minorHAnsi"/>
          <w:sz w:val="24"/>
          <w:szCs w:val="24"/>
        </w:rPr>
        <w:tab/>
        <w:t xml:space="preserve"> 17</w:t>
      </w:r>
      <w:r w:rsidRPr="00F97309">
        <w:rPr>
          <w:rFonts w:cstheme="minorHAnsi"/>
          <w:sz w:val="24"/>
          <w:szCs w:val="24"/>
        </w:rPr>
        <w:tab/>
        <w:t xml:space="preserve"> 40</w:t>
      </w:r>
      <w:r w:rsidRPr="00F97309">
        <w:rPr>
          <w:rFonts w:cstheme="minorHAnsi"/>
          <w:sz w:val="24"/>
          <w:szCs w:val="24"/>
        </w:rPr>
        <w:tab/>
      </w:r>
    </w:p>
    <w:p w14:paraId="35FE462C"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27</w:t>
      </w:r>
      <w:r w:rsidRPr="00F97309">
        <w:rPr>
          <w:rFonts w:cstheme="minorHAnsi"/>
          <w:sz w:val="24"/>
          <w:szCs w:val="24"/>
        </w:rPr>
        <w:tab/>
        <w:t>1,5</w:t>
      </w:r>
      <w:r w:rsidRPr="00F97309">
        <w:rPr>
          <w:rFonts w:cstheme="minorHAnsi"/>
          <w:sz w:val="24"/>
          <w:szCs w:val="24"/>
        </w:rPr>
        <w:tab/>
        <w:t xml:space="preserve"> BWBB</w:t>
      </w:r>
      <w:r w:rsidRPr="00F97309">
        <w:rPr>
          <w:rFonts w:cstheme="minorHAnsi"/>
          <w:sz w:val="24"/>
          <w:szCs w:val="24"/>
        </w:rPr>
        <w:tab/>
        <w:t xml:space="preserve"> WWW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7</w:t>
      </w:r>
      <w:r w:rsidRPr="00F97309">
        <w:rPr>
          <w:rFonts w:cstheme="minorHAnsi"/>
          <w:sz w:val="24"/>
          <w:szCs w:val="24"/>
        </w:rPr>
        <w:tab/>
        <w:t xml:space="preserve"> 38</w:t>
      </w:r>
      <w:r w:rsidRPr="00F97309">
        <w:rPr>
          <w:rFonts w:cstheme="minorHAnsi"/>
          <w:sz w:val="24"/>
          <w:szCs w:val="24"/>
        </w:rPr>
        <w:tab/>
        <w:t xml:space="preserve"> 19</w:t>
      </w:r>
      <w:r w:rsidRPr="00F97309">
        <w:rPr>
          <w:rFonts w:cstheme="minorHAnsi"/>
          <w:sz w:val="24"/>
          <w:szCs w:val="24"/>
        </w:rPr>
        <w:tab/>
        <w:t xml:space="preserve"> 10</w:t>
      </w:r>
      <w:r w:rsidRPr="00F97309">
        <w:rPr>
          <w:rFonts w:cstheme="minorHAnsi"/>
          <w:sz w:val="24"/>
          <w:szCs w:val="24"/>
        </w:rPr>
        <w:tab/>
      </w:r>
    </w:p>
    <w:p w14:paraId="76D6DE66"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28</w:t>
      </w:r>
      <w:r w:rsidRPr="00F97309">
        <w:rPr>
          <w:rFonts w:cstheme="minorHAnsi"/>
          <w:sz w:val="24"/>
          <w:szCs w:val="24"/>
        </w:rPr>
        <w:tab/>
        <w:t>1,5</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8</w:t>
      </w:r>
      <w:r w:rsidRPr="00F97309">
        <w:rPr>
          <w:rFonts w:cstheme="minorHAnsi"/>
          <w:sz w:val="24"/>
          <w:szCs w:val="24"/>
        </w:rPr>
        <w:tab/>
        <w:t xml:space="preserve"> 39</w:t>
      </w:r>
      <w:r w:rsidRPr="00F97309">
        <w:rPr>
          <w:rFonts w:cstheme="minorHAnsi"/>
          <w:sz w:val="24"/>
          <w:szCs w:val="24"/>
        </w:rPr>
        <w:tab/>
        <w:t xml:space="preserve"> 35</w:t>
      </w:r>
      <w:r w:rsidRPr="00F97309">
        <w:rPr>
          <w:rFonts w:cstheme="minorHAnsi"/>
          <w:sz w:val="24"/>
          <w:szCs w:val="24"/>
        </w:rPr>
        <w:tab/>
        <w:t xml:space="preserve"> 13</w:t>
      </w:r>
      <w:r w:rsidRPr="00F97309">
        <w:rPr>
          <w:rFonts w:cstheme="minorHAnsi"/>
          <w:sz w:val="24"/>
          <w:szCs w:val="24"/>
        </w:rPr>
        <w:tab/>
      </w:r>
    </w:p>
    <w:p w14:paraId="2C1ED5C8"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31</w:t>
      </w:r>
      <w:r w:rsidRPr="00F97309">
        <w:rPr>
          <w:rFonts w:cstheme="minorHAnsi"/>
          <w:sz w:val="24"/>
          <w:szCs w:val="24"/>
        </w:rPr>
        <w:tab/>
        <w:t>1,5</w:t>
      </w:r>
      <w:r w:rsidRPr="00F97309">
        <w:rPr>
          <w:rFonts w:cstheme="minorHAnsi"/>
          <w:sz w:val="24"/>
          <w:szCs w:val="24"/>
        </w:rPr>
        <w:tab/>
        <w:t xml:space="preserve"> BWBB</w:t>
      </w:r>
      <w:r w:rsidRPr="00F97309">
        <w:rPr>
          <w:rFonts w:cstheme="minorHAnsi"/>
          <w:sz w:val="24"/>
          <w:szCs w:val="24"/>
        </w:rPr>
        <w:tab/>
        <w:t xml:space="preserve"> WWW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11</w:t>
      </w:r>
      <w:r w:rsidRPr="00F97309">
        <w:rPr>
          <w:rFonts w:cstheme="minorHAnsi"/>
          <w:sz w:val="24"/>
          <w:szCs w:val="24"/>
        </w:rPr>
        <w:tab/>
        <w:t xml:space="preserve"> 15</w:t>
      </w:r>
      <w:r w:rsidRPr="00F97309">
        <w:rPr>
          <w:rFonts w:cstheme="minorHAnsi"/>
          <w:sz w:val="24"/>
          <w:szCs w:val="24"/>
        </w:rPr>
        <w:tab/>
        <w:t xml:space="preserve"> 40</w:t>
      </w:r>
      <w:r w:rsidRPr="00F97309">
        <w:rPr>
          <w:rFonts w:cstheme="minorHAnsi"/>
          <w:sz w:val="24"/>
          <w:szCs w:val="24"/>
        </w:rPr>
        <w:tab/>
        <w:t xml:space="preserve"> 14</w:t>
      </w:r>
      <w:r w:rsidRPr="00F97309">
        <w:rPr>
          <w:rFonts w:cstheme="minorHAnsi"/>
          <w:sz w:val="24"/>
          <w:szCs w:val="24"/>
        </w:rPr>
        <w:tab/>
      </w:r>
    </w:p>
    <w:p w14:paraId="35FC34B2"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35</w:t>
      </w:r>
      <w:r w:rsidRPr="00F97309">
        <w:rPr>
          <w:rFonts w:cstheme="minorHAnsi"/>
          <w:sz w:val="24"/>
          <w:szCs w:val="24"/>
        </w:rPr>
        <w:tab/>
        <w:t>1,5</w:t>
      </w:r>
      <w:r w:rsidRPr="00F97309">
        <w:rPr>
          <w:rFonts w:cstheme="minorHAnsi"/>
          <w:sz w:val="24"/>
          <w:szCs w:val="24"/>
        </w:rPr>
        <w:tab/>
        <w:t xml:space="preserve">  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[X]</w:t>
      </w:r>
      <w:r w:rsidRPr="00F97309">
        <w:rPr>
          <w:rFonts w:cstheme="minorHAnsi"/>
          <w:sz w:val="24"/>
          <w:szCs w:val="24"/>
        </w:rPr>
        <w:tab/>
        <w:t xml:space="preserve"> 15</w:t>
      </w:r>
      <w:r w:rsidRPr="00F97309">
        <w:rPr>
          <w:rFonts w:cstheme="minorHAnsi"/>
          <w:sz w:val="24"/>
          <w:szCs w:val="24"/>
        </w:rPr>
        <w:tab/>
        <w:t xml:space="preserve"> 11</w:t>
      </w:r>
      <w:r w:rsidRPr="00F97309">
        <w:rPr>
          <w:rFonts w:cstheme="minorHAnsi"/>
          <w:sz w:val="24"/>
          <w:szCs w:val="24"/>
        </w:rPr>
        <w:tab/>
        <w:t xml:space="preserve"> 28</w:t>
      </w:r>
      <w:r w:rsidRPr="00F97309">
        <w:rPr>
          <w:rFonts w:cstheme="minorHAnsi"/>
          <w:sz w:val="24"/>
          <w:szCs w:val="24"/>
        </w:rPr>
        <w:tab/>
      </w:r>
    </w:p>
    <w:p w14:paraId="277E5EBE"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40</w:t>
      </w:r>
      <w:r w:rsidRPr="00F97309">
        <w:rPr>
          <w:rFonts w:cstheme="minorHAnsi"/>
          <w:sz w:val="24"/>
          <w:szCs w:val="24"/>
        </w:rPr>
        <w:tab/>
        <w:t>1,5</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20</w:t>
      </w:r>
      <w:r w:rsidRPr="00F97309">
        <w:rPr>
          <w:rFonts w:cstheme="minorHAnsi"/>
          <w:sz w:val="24"/>
          <w:szCs w:val="24"/>
        </w:rPr>
        <w:tab/>
        <w:t xml:space="preserve"> 29</w:t>
      </w:r>
      <w:r w:rsidRPr="00F97309">
        <w:rPr>
          <w:rFonts w:cstheme="minorHAnsi"/>
          <w:sz w:val="24"/>
          <w:szCs w:val="24"/>
        </w:rPr>
        <w:tab/>
        <w:t xml:space="preserve"> 31</w:t>
      </w:r>
      <w:r w:rsidRPr="00F97309">
        <w:rPr>
          <w:rFonts w:cstheme="minorHAnsi"/>
          <w:sz w:val="24"/>
          <w:szCs w:val="24"/>
        </w:rPr>
        <w:tab/>
        <w:t xml:space="preserve"> 25</w:t>
      </w:r>
      <w:r w:rsidRPr="00F97309">
        <w:rPr>
          <w:rFonts w:cstheme="minorHAnsi"/>
          <w:sz w:val="24"/>
          <w:szCs w:val="24"/>
        </w:rPr>
        <w:tab/>
      </w:r>
    </w:p>
    <w:p w14:paraId="36055CD7" w14:textId="77777777" w:rsidR="00362305" w:rsidRPr="00F97309" w:rsidRDefault="00362305" w:rsidP="00CF4FDF">
      <w:pPr>
        <w:spacing w:after="0" w:line="240" w:lineRule="auto"/>
        <w:rPr>
          <w:rFonts w:cstheme="minorHAnsi"/>
          <w:sz w:val="24"/>
          <w:szCs w:val="24"/>
        </w:rPr>
      </w:pPr>
    </w:p>
    <w:p w14:paraId="06C77854"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33</w:t>
      </w:r>
      <w:r w:rsidRPr="00F97309">
        <w:rPr>
          <w:rFonts w:cstheme="minorHAnsi"/>
          <w:sz w:val="24"/>
          <w:szCs w:val="24"/>
        </w:rPr>
        <w:tab/>
        <w:t>1,0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13</w:t>
      </w:r>
      <w:r w:rsidRPr="00F97309">
        <w:rPr>
          <w:rFonts w:cstheme="minorHAnsi"/>
          <w:sz w:val="24"/>
          <w:szCs w:val="24"/>
        </w:rPr>
        <w:tab/>
        <w:t xml:space="preserve"> 22</w:t>
      </w:r>
      <w:r w:rsidRPr="00F97309">
        <w:rPr>
          <w:rFonts w:cstheme="minorHAnsi"/>
          <w:sz w:val="24"/>
          <w:szCs w:val="24"/>
        </w:rPr>
        <w:tab/>
        <w:t xml:space="preserve"> 38</w:t>
      </w:r>
      <w:r w:rsidRPr="00F97309">
        <w:rPr>
          <w:rFonts w:cstheme="minorHAnsi"/>
          <w:sz w:val="24"/>
          <w:szCs w:val="24"/>
        </w:rPr>
        <w:tab/>
        <w:t xml:space="preserve"> 26</w:t>
      </w:r>
      <w:r w:rsidRPr="00F97309">
        <w:rPr>
          <w:rFonts w:cstheme="minorHAnsi"/>
          <w:sz w:val="24"/>
          <w:szCs w:val="24"/>
        </w:rPr>
        <w:tab/>
      </w:r>
    </w:p>
    <w:p w14:paraId="2D5FE849"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36</w:t>
      </w:r>
      <w:r w:rsidRPr="00F97309">
        <w:rPr>
          <w:rFonts w:cstheme="minorHAnsi"/>
          <w:sz w:val="24"/>
          <w:szCs w:val="24"/>
        </w:rPr>
        <w:tab/>
        <w:t>1,0</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16</w:t>
      </w:r>
      <w:r w:rsidRPr="00F97309">
        <w:rPr>
          <w:rFonts w:cstheme="minorHAnsi"/>
          <w:sz w:val="24"/>
          <w:szCs w:val="24"/>
        </w:rPr>
        <w:tab/>
        <w:t xml:space="preserve">  4</w:t>
      </w:r>
      <w:r w:rsidRPr="00F97309">
        <w:rPr>
          <w:rFonts w:cstheme="minorHAnsi"/>
          <w:sz w:val="24"/>
          <w:szCs w:val="24"/>
        </w:rPr>
        <w:tab/>
        <w:t xml:space="preserve"> 23</w:t>
      </w:r>
      <w:r w:rsidRPr="00F97309">
        <w:rPr>
          <w:rFonts w:cstheme="minorHAnsi"/>
          <w:sz w:val="24"/>
          <w:szCs w:val="24"/>
        </w:rPr>
        <w:tab/>
        <w:t xml:space="preserve"> 34</w:t>
      </w:r>
      <w:r w:rsidRPr="00F97309">
        <w:rPr>
          <w:rFonts w:cstheme="minorHAnsi"/>
          <w:sz w:val="24"/>
          <w:szCs w:val="24"/>
        </w:rPr>
        <w:tab/>
      </w:r>
    </w:p>
    <w:p w14:paraId="535F1415"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37</w:t>
      </w:r>
      <w:r w:rsidRPr="00F97309">
        <w:rPr>
          <w:rFonts w:cstheme="minorHAnsi"/>
          <w:sz w:val="24"/>
          <w:szCs w:val="24"/>
        </w:rPr>
        <w:tab/>
        <w:t>1,0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17</w:t>
      </w:r>
      <w:r w:rsidRPr="00F97309">
        <w:rPr>
          <w:rFonts w:cstheme="minorHAnsi"/>
          <w:sz w:val="24"/>
          <w:szCs w:val="24"/>
        </w:rPr>
        <w:tab/>
        <w:t xml:space="preserve"> 26</w:t>
      </w:r>
      <w:r w:rsidRPr="00F97309">
        <w:rPr>
          <w:rFonts w:cstheme="minorHAnsi"/>
          <w:sz w:val="24"/>
          <w:szCs w:val="24"/>
        </w:rPr>
        <w:tab/>
        <w:t xml:space="preserve"> 34</w:t>
      </w:r>
      <w:r w:rsidRPr="00F97309">
        <w:rPr>
          <w:rFonts w:cstheme="minorHAnsi"/>
          <w:sz w:val="24"/>
          <w:szCs w:val="24"/>
        </w:rPr>
        <w:tab/>
        <w:t xml:space="preserve"> 24</w:t>
      </w:r>
      <w:r w:rsidRPr="00F97309">
        <w:rPr>
          <w:rFonts w:cstheme="minorHAnsi"/>
          <w:sz w:val="24"/>
          <w:szCs w:val="24"/>
        </w:rPr>
        <w:tab/>
      </w:r>
    </w:p>
    <w:p w14:paraId="01924220" w14:textId="77777777" w:rsidR="00362305" w:rsidRPr="00F97309" w:rsidRDefault="00362305" w:rsidP="00CF4FDF">
      <w:pPr>
        <w:spacing w:after="0" w:line="240" w:lineRule="auto"/>
        <w:rPr>
          <w:rFonts w:cstheme="minorHAnsi"/>
          <w:sz w:val="24"/>
          <w:szCs w:val="24"/>
        </w:rPr>
      </w:pPr>
    </w:p>
    <w:p w14:paraId="62FF6697"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30</w:t>
      </w:r>
      <w:r w:rsidRPr="00F97309">
        <w:rPr>
          <w:rFonts w:cstheme="minorHAnsi"/>
          <w:sz w:val="24"/>
          <w:szCs w:val="24"/>
        </w:rPr>
        <w:tab/>
        <w:t>0,5</w:t>
      </w:r>
      <w:r w:rsidRPr="00F97309">
        <w:rPr>
          <w:rFonts w:cstheme="minorHAnsi"/>
          <w:sz w:val="24"/>
          <w:szCs w:val="24"/>
        </w:rPr>
        <w:tab/>
        <w:t xml:space="preserve"> 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10</w:t>
      </w:r>
      <w:r w:rsidRPr="00F97309">
        <w:rPr>
          <w:rFonts w:cstheme="minorHAnsi"/>
          <w:sz w:val="24"/>
          <w:szCs w:val="24"/>
        </w:rPr>
        <w:tab/>
        <w:t xml:space="preserve"> 21</w:t>
      </w:r>
      <w:r w:rsidRPr="00F97309">
        <w:rPr>
          <w:rFonts w:cstheme="minorHAnsi"/>
          <w:sz w:val="24"/>
          <w:szCs w:val="24"/>
        </w:rPr>
        <w:tab/>
        <w:t xml:space="preserve"> 39</w:t>
      </w:r>
      <w:r w:rsidRPr="00F97309">
        <w:rPr>
          <w:rFonts w:cstheme="minorHAnsi"/>
          <w:sz w:val="24"/>
          <w:szCs w:val="24"/>
        </w:rPr>
        <w:tab/>
        <w:t xml:space="preserve"> 38</w:t>
      </w:r>
      <w:r w:rsidRPr="00F97309">
        <w:rPr>
          <w:rFonts w:cstheme="minorHAnsi"/>
          <w:sz w:val="24"/>
          <w:szCs w:val="24"/>
        </w:rPr>
        <w:tab/>
      </w:r>
    </w:p>
    <w:p w14:paraId="7B0FAC0F" w14:textId="77777777" w:rsidR="00362305" w:rsidRPr="00F97309" w:rsidRDefault="00362305" w:rsidP="00CF4FDF">
      <w:pPr>
        <w:spacing w:after="0" w:line="240" w:lineRule="auto"/>
        <w:rPr>
          <w:rFonts w:cstheme="minorHAnsi"/>
          <w:sz w:val="24"/>
          <w:szCs w:val="24"/>
        </w:rPr>
      </w:pPr>
      <w:r w:rsidRPr="00F97309">
        <w:rPr>
          <w:rFonts w:cstheme="minorHAnsi"/>
          <w:sz w:val="24"/>
          <w:szCs w:val="24"/>
        </w:rPr>
        <w:t>34</w:t>
      </w:r>
      <w:r w:rsidRPr="00F97309">
        <w:rPr>
          <w:rFonts w:cstheme="minorHAnsi"/>
          <w:sz w:val="24"/>
          <w:szCs w:val="24"/>
        </w:rPr>
        <w:tab/>
        <w:t>0,5</w:t>
      </w:r>
      <w:r w:rsidRPr="00F97309">
        <w:rPr>
          <w:rFonts w:cstheme="minorHAnsi"/>
          <w:sz w:val="24"/>
          <w:szCs w:val="24"/>
        </w:rPr>
        <w:tab/>
        <w:t xml:space="preserve"> WBWW</w:t>
      </w:r>
      <w:r w:rsidRPr="00F97309">
        <w:rPr>
          <w:rFonts w:cstheme="minorHAnsi"/>
          <w:sz w:val="24"/>
          <w:szCs w:val="24"/>
        </w:rPr>
        <w:tab/>
        <w:t xml:space="preserve"> BBB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14</w:t>
      </w:r>
      <w:r w:rsidRPr="00F97309">
        <w:rPr>
          <w:rFonts w:cstheme="minorHAnsi"/>
          <w:sz w:val="24"/>
          <w:szCs w:val="24"/>
        </w:rPr>
        <w:tab/>
        <w:t xml:space="preserve"> 25</w:t>
      </w:r>
      <w:r w:rsidRPr="00F97309">
        <w:rPr>
          <w:rFonts w:cstheme="minorHAnsi"/>
          <w:sz w:val="24"/>
          <w:szCs w:val="24"/>
        </w:rPr>
        <w:tab/>
        <w:t xml:space="preserve"> 37</w:t>
      </w:r>
      <w:r w:rsidRPr="00F97309">
        <w:rPr>
          <w:rFonts w:cstheme="minorHAnsi"/>
          <w:sz w:val="24"/>
          <w:szCs w:val="24"/>
        </w:rPr>
        <w:tab/>
        <w:t xml:space="preserve"> 36</w:t>
      </w:r>
      <w:r w:rsidRPr="00F97309">
        <w:rPr>
          <w:rFonts w:cstheme="minorHAnsi"/>
          <w:sz w:val="24"/>
          <w:szCs w:val="24"/>
        </w:rPr>
        <w:tab/>
      </w:r>
    </w:p>
    <w:p w14:paraId="2348B4C3" w14:textId="769BB909" w:rsidR="00362305" w:rsidRPr="00F97309" w:rsidRDefault="00362305" w:rsidP="00CF4FDF">
      <w:pPr>
        <w:spacing w:after="0" w:line="240" w:lineRule="auto"/>
        <w:rPr>
          <w:rFonts w:cstheme="minorHAnsi"/>
          <w:sz w:val="24"/>
          <w:szCs w:val="24"/>
        </w:rPr>
      </w:pPr>
      <w:r w:rsidRPr="00F97309">
        <w:rPr>
          <w:rFonts w:cstheme="minorHAnsi"/>
          <w:sz w:val="24"/>
          <w:szCs w:val="24"/>
        </w:rPr>
        <w:t>38</w:t>
      </w:r>
      <w:r w:rsidRPr="00F97309">
        <w:rPr>
          <w:rFonts w:cstheme="minorHAnsi"/>
          <w:sz w:val="24"/>
          <w:szCs w:val="24"/>
        </w:rPr>
        <w:tab/>
        <w:t>0,5</w:t>
      </w:r>
      <w:r w:rsidRPr="00F97309">
        <w:rPr>
          <w:rFonts w:cstheme="minorHAnsi"/>
          <w:sz w:val="24"/>
          <w:szCs w:val="24"/>
        </w:rPr>
        <w:tab/>
        <w:t xml:space="preserve"> WBWW</w:t>
      </w:r>
      <w:r w:rsidRPr="00F97309">
        <w:rPr>
          <w:rFonts w:cstheme="minorHAnsi"/>
          <w:sz w:val="24"/>
          <w:szCs w:val="24"/>
        </w:rPr>
        <w:tab/>
        <w:t xml:space="preserve"> BBB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18</w:t>
      </w:r>
      <w:r w:rsidRPr="00F97309">
        <w:rPr>
          <w:rFonts w:cstheme="minorHAnsi"/>
          <w:sz w:val="24"/>
          <w:szCs w:val="24"/>
        </w:rPr>
        <w:tab/>
        <w:t xml:space="preserve"> 27</w:t>
      </w:r>
      <w:r w:rsidRPr="00F97309">
        <w:rPr>
          <w:rFonts w:cstheme="minorHAnsi"/>
          <w:sz w:val="24"/>
          <w:szCs w:val="24"/>
        </w:rPr>
        <w:tab/>
        <w:t xml:space="preserve"> 33</w:t>
      </w:r>
      <w:r w:rsidRPr="00F97309">
        <w:rPr>
          <w:rFonts w:cstheme="minorHAnsi"/>
          <w:sz w:val="24"/>
          <w:szCs w:val="24"/>
        </w:rPr>
        <w:tab/>
        <w:t xml:space="preserve"> 30</w:t>
      </w:r>
      <w:r w:rsidRPr="00F97309">
        <w:rPr>
          <w:rFonts w:cstheme="minorHAnsi"/>
          <w:sz w:val="24"/>
          <w:szCs w:val="24"/>
        </w:rPr>
        <w:tab/>
      </w:r>
    </w:p>
    <w:p w14:paraId="4F16972A" w14:textId="77777777" w:rsidR="00CF4FDF" w:rsidRPr="00F97309" w:rsidRDefault="00CF4FDF" w:rsidP="00CF4FDF">
      <w:pPr>
        <w:spacing w:after="0" w:line="240" w:lineRule="auto"/>
        <w:rPr>
          <w:rFonts w:cstheme="minorHAnsi"/>
          <w:sz w:val="24"/>
          <w:szCs w:val="24"/>
        </w:rPr>
      </w:pPr>
    </w:p>
    <w:p w14:paraId="374B5350" w14:textId="77777777" w:rsidR="00362305" w:rsidRPr="00F97309" w:rsidRDefault="00362305" w:rsidP="00965375">
      <w:pPr>
        <w:jc w:val="both"/>
        <w:rPr>
          <w:rFonts w:cstheme="minorHAnsi"/>
          <w:sz w:val="24"/>
          <w:szCs w:val="24"/>
        </w:rPr>
      </w:pPr>
      <w:r w:rsidRPr="00F97309">
        <w:rPr>
          <w:rFonts w:cstheme="minorHAnsi"/>
          <w:sz w:val="24"/>
          <w:szCs w:val="24"/>
        </w:rPr>
        <w:t xml:space="preserve">De manera significativa, observamos que ya no existe grupo con el 100% de la puntuación, por lo que deberá comprobarse los emparejamientos anteriores en todos los casos. Es decir, en los grupos con el 100 y el 0% </w:t>
      </w:r>
      <w:r w:rsidRPr="00F97309">
        <w:rPr>
          <w:rFonts w:cstheme="minorHAnsi"/>
          <w:sz w:val="24"/>
          <w:szCs w:val="24"/>
          <w:u w:val="single"/>
        </w:rPr>
        <w:t>no es necesario comprobar los emparejamientos previos</w:t>
      </w:r>
      <w:r w:rsidRPr="00F97309">
        <w:rPr>
          <w:rFonts w:cstheme="minorHAnsi"/>
          <w:sz w:val="24"/>
          <w:szCs w:val="24"/>
        </w:rPr>
        <w:t>.</w:t>
      </w:r>
    </w:p>
    <w:p w14:paraId="5FC7FFEC" w14:textId="349FA80B" w:rsidR="00362305" w:rsidRPr="00F97309" w:rsidRDefault="00362305" w:rsidP="00A74E93">
      <w:pPr>
        <w:pStyle w:val="Ttulo6"/>
        <w:numPr>
          <w:ilvl w:val="5"/>
          <w:numId w:val="48"/>
        </w:numPr>
        <w:rPr>
          <w:rFonts w:asciiTheme="minorHAnsi" w:hAnsiTheme="minorHAnsi" w:cstheme="minorHAnsi"/>
        </w:rPr>
      </w:pPr>
      <w:r w:rsidRPr="00F97309">
        <w:rPr>
          <w:rFonts w:asciiTheme="minorHAnsi" w:hAnsiTheme="minorHAnsi" w:cstheme="minorHAnsi"/>
          <w:b w:val="0"/>
          <w:bCs w:val="0"/>
          <w:i w:val="0"/>
          <w:iCs w:val="0"/>
        </w:rPr>
        <w:t xml:space="preserve">Como vemos, este cuadro resumen tiene algunos cambios con respecto al que debería haber sido. En primer lugar, no aparece el número 32, por retirada. Además, la última partida de este, que no ha sido formalmente disputada (contra el número 35) se contabiliza para este último como </w:t>
      </w:r>
      <w:r w:rsidRPr="00F97309">
        <w:rPr>
          <w:rFonts w:asciiTheme="minorHAnsi" w:hAnsiTheme="minorHAnsi" w:cstheme="minorHAnsi"/>
          <w:b w:val="0"/>
          <w:bCs w:val="0"/>
          <w:i w:val="0"/>
          <w:iCs w:val="0"/>
          <w:u w:val="single"/>
        </w:rPr>
        <w:t>no contrario, no color y flotante descendente</w:t>
      </w:r>
      <w:r w:rsidRPr="00F97309">
        <w:rPr>
          <w:rFonts w:asciiTheme="minorHAnsi" w:hAnsiTheme="minorHAnsi" w:cstheme="minorHAnsi"/>
          <w:b w:val="0"/>
          <w:bCs w:val="0"/>
          <w:i w:val="0"/>
          <w:iCs w:val="0"/>
        </w:rPr>
        <w:t>. Asimismo, se ha indicado aquellos casos en los que un jugador va forzado a blancas “WWW” o a negras “BBB”.</w:t>
      </w:r>
    </w:p>
    <w:p w14:paraId="7D75AD21" w14:textId="77777777" w:rsidR="00981497" w:rsidRPr="00F97309" w:rsidRDefault="00981497" w:rsidP="00362305">
      <w:pPr>
        <w:jc w:val="both"/>
        <w:rPr>
          <w:rFonts w:cstheme="minorHAnsi"/>
          <w:sz w:val="24"/>
          <w:szCs w:val="24"/>
        </w:rPr>
      </w:pPr>
    </w:p>
    <w:p w14:paraId="44149D4B" w14:textId="5E65AB9E" w:rsidR="00362305" w:rsidRPr="00F97309" w:rsidRDefault="00362305" w:rsidP="00362305">
      <w:pPr>
        <w:jc w:val="both"/>
        <w:rPr>
          <w:rFonts w:cstheme="minorHAnsi"/>
          <w:sz w:val="24"/>
          <w:szCs w:val="24"/>
        </w:rPr>
      </w:pPr>
      <w:r w:rsidRPr="00F97309">
        <w:rPr>
          <w:rFonts w:cstheme="minorHAnsi"/>
          <w:sz w:val="24"/>
          <w:szCs w:val="24"/>
        </w:rPr>
        <w:t>Pasamos a realizar el emparejamiento de esta ronda:</w:t>
      </w:r>
    </w:p>
    <w:p w14:paraId="55194040" w14:textId="45C99127" w:rsidR="00362305" w:rsidRPr="00F97309" w:rsidRDefault="00362305" w:rsidP="00362305">
      <w:pPr>
        <w:jc w:val="both"/>
        <w:rPr>
          <w:rFonts w:cstheme="minorHAnsi"/>
          <w:sz w:val="24"/>
          <w:szCs w:val="24"/>
        </w:rPr>
      </w:pPr>
      <w:r w:rsidRPr="00F97309">
        <w:rPr>
          <w:rFonts w:cstheme="minorHAnsi"/>
          <w:sz w:val="24"/>
          <w:szCs w:val="24"/>
        </w:rPr>
        <w:t>El grupo de 3´5 puntos esta compuesto por 3 jugadores, que son los siguientes</w:t>
      </w:r>
    </w:p>
    <w:p w14:paraId="60D24E39" w14:textId="77777777" w:rsidR="00981497" w:rsidRPr="00F97309" w:rsidRDefault="00981497"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49D98747"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7CD9C7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 puntos</w:t>
            </w:r>
          </w:p>
        </w:tc>
      </w:tr>
      <w:tr w:rsidR="00362305" w:rsidRPr="00F97309" w14:paraId="6E8580A3" w14:textId="77777777" w:rsidTr="003370E5">
        <w:trPr>
          <w:jc w:val="center"/>
        </w:trPr>
        <w:tc>
          <w:tcPr>
            <w:tcW w:w="1701" w:type="dxa"/>
            <w:tcBorders>
              <w:left w:val="single" w:sz="4" w:space="0" w:color="000000"/>
              <w:bottom w:val="single" w:sz="4" w:space="0" w:color="000000"/>
            </w:tcBorders>
            <w:shd w:val="clear" w:color="auto" w:fill="auto"/>
          </w:tcPr>
          <w:p w14:paraId="392797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3EE4E72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DB3A4A5" w14:textId="77777777" w:rsidTr="003370E5">
        <w:trPr>
          <w:jc w:val="center"/>
        </w:trPr>
        <w:tc>
          <w:tcPr>
            <w:tcW w:w="1701" w:type="dxa"/>
            <w:shd w:val="clear" w:color="auto" w:fill="auto"/>
          </w:tcPr>
          <w:p w14:paraId="12A4DE8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701" w:type="dxa"/>
            <w:tcBorders>
              <w:left w:val="single" w:sz="4" w:space="0" w:color="000000"/>
            </w:tcBorders>
            <w:shd w:val="clear" w:color="auto" w:fill="auto"/>
          </w:tcPr>
          <w:p w14:paraId="59F8ED4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0A252B0" w14:textId="77777777" w:rsidTr="003370E5">
        <w:trPr>
          <w:jc w:val="center"/>
        </w:trPr>
        <w:tc>
          <w:tcPr>
            <w:tcW w:w="1701" w:type="dxa"/>
            <w:tcBorders>
              <w:top w:val="double" w:sz="1" w:space="0" w:color="000000"/>
            </w:tcBorders>
            <w:shd w:val="clear" w:color="auto" w:fill="auto"/>
          </w:tcPr>
          <w:p w14:paraId="2FC01E5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701" w:type="dxa"/>
            <w:tcBorders>
              <w:top w:val="double" w:sz="1" w:space="0" w:color="000000"/>
              <w:left w:val="single" w:sz="4" w:space="0" w:color="000000"/>
            </w:tcBorders>
            <w:shd w:val="clear" w:color="auto" w:fill="auto"/>
          </w:tcPr>
          <w:p w14:paraId="7858C59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D593061" w14:textId="77777777" w:rsidTr="003370E5">
        <w:trPr>
          <w:jc w:val="center"/>
        </w:trPr>
        <w:tc>
          <w:tcPr>
            <w:tcW w:w="1701" w:type="dxa"/>
            <w:shd w:val="clear" w:color="auto" w:fill="auto"/>
          </w:tcPr>
          <w:p w14:paraId="6E4AC90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60F205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9.</w:t>
            </w:r>
          </w:p>
        </w:tc>
      </w:tr>
    </w:tbl>
    <w:p w14:paraId="71A1D399" w14:textId="77777777" w:rsidR="00362305" w:rsidRPr="00F97309" w:rsidRDefault="00362305" w:rsidP="00362305">
      <w:pPr>
        <w:jc w:val="both"/>
        <w:rPr>
          <w:rFonts w:cstheme="minorHAnsi"/>
          <w:sz w:val="24"/>
          <w:szCs w:val="24"/>
        </w:rPr>
      </w:pPr>
    </w:p>
    <w:p w14:paraId="683F9708" w14:textId="77777777" w:rsidR="00362305" w:rsidRPr="00F97309" w:rsidRDefault="00362305" w:rsidP="00965375">
      <w:pPr>
        <w:jc w:val="both"/>
        <w:rPr>
          <w:rFonts w:cstheme="minorHAnsi"/>
          <w:sz w:val="24"/>
          <w:szCs w:val="24"/>
        </w:rPr>
      </w:pPr>
      <w:r w:rsidRPr="00F97309">
        <w:rPr>
          <w:rFonts w:cstheme="minorHAnsi"/>
          <w:sz w:val="24"/>
          <w:szCs w:val="24"/>
        </w:rPr>
        <w:t>Con estos datos, tenemos un grupo de X=0 con MaxPairs=1. A priori, el emparejamiento debería ser 1-9 pero este no puede realizarse, pues jugaron la ronda previa</w:t>
      </w:r>
      <w:r w:rsidRPr="00F97309">
        <w:rPr>
          <w:rStyle w:val="Refdenotaalpie"/>
          <w:rFonts w:cstheme="minorHAnsi"/>
          <w:sz w:val="24"/>
          <w:szCs w:val="24"/>
        </w:rPr>
        <w:footnoteReference w:id="47"/>
      </w:r>
      <w:r w:rsidRPr="00F97309">
        <w:rPr>
          <w:rFonts w:cstheme="minorHAnsi"/>
          <w:sz w:val="24"/>
          <w:szCs w:val="24"/>
        </w:rPr>
        <w:t>.</w:t>
      </w:r>
    </w:p>
    <w:p w14:paraId="7BD30C47" w14:textId="77777777" w:rsidR="00362305" w:rsidRPr="00F97309" w:rsidRDefault="00362305" w:rsidP="00965375">
      <w:pPr>
        <w:jc w:val="both"/>
        <w:rPr>
          <w:rFonts w:cstheme="minorHAnsi"/>
          <w:sz w:val="24"/>
          <w:szCs w:val="24"/>
        </w:rPr>
      </w:pPr>
      <w:r w:rsidRPr="00F97309">
        <w:rPr>
          <w:rFonts w:cstheme="minorHAnsi"/>
          <w:sz w:val="24"/>
          <w:szCs w:val="24"/>
        </w:rPr>
        <w:t xml:space="preserve">Dado que hay que mantener el valor de X, siempre que sea posible (con un valor de MaxPairs también fijado) el único emparejamiento que cumple esas condiciones es 5-9 y el 1 flotara descendente. Es conveniente observar que el proceso consiste en un intercambio (el jugador 1 y el jugador 5 </w:t>
      </w:r>
      <w:r w:rsidRPr="00F97309">
        <w:rPr>
          <w:rFonts w:cstheme="minorHAnsi"/>
          <w:b/>
          <w:bCs/>
          <w:sz w:val="24"/>
          <w:szCs w:val="24"/>
        </w:rPr>
        <w:t>intercambian sus subgrupos</w:t>
      </w:r>
      <w:r w:rsidRPr="00F97309">
        <w:rPr>
          <w:rFonts w:cstheme="minorHAnsi"/>
          <w:sz w:val="24"/>
          <w:szCs w:val="24"/>
        </w:rPr>
        <w:t xml:space="preserve">) y una transposición (el jugador 1 y el jugador 9 </w:t>
      </w:r>
      <w:r w:rsidRPr="00F97309">
        <w:rPr>
          <w:rFonts w:cstheme="minorHAnsi"/>
          <w:b/>
          <w:bCs/>
          <w:sz w:val="24"/>
          <w:szCs w:val="24"/>
        </w:rPr>
        <w:t>cambian sus posiciones en el mismo subgrupo</w:t>
      </w:r>
      <w:r w:rsidRPr="00F97309">
        <w:rPr>
          <w:rFonts w:cstheme="minorHAnsi"/>
          <w:sz w:val="24"/>
          <w:szCs w:val="24"/>
        </w:rPr>
        <w:t>).</w:t>
      </w:r>
    </w:p>
    <w:p w14:paraId="70DF3324" w14:textId="77777777" w:rsidR="00362305" w:rsidRPr="00F97309" w:rsidRDefault="00362305" w:rsidP="00965375">
      <w:pPr>
        <w:jc w:val="both"/>
        <w:rPr>
          <w:rFonts w:cstheme="minorHAnsi"/>
          <w:sz w:val="24"/>
          <w:szCs w:val="24"/>
        </w:rPr>
      </w:pPr>
      <w:r w:rsidRPr="00F97309">
        <w:rPr>
          <w:rFonts w:cstheme="minorHAnsi"/>
          <w:sz w:val="24"/>
          <w:szCs w:val="24"/>
        </w:rPr>
        <w:t xml:space="preserve">Después de este intercambio y esta transposición, el grupo se convierte en </w:t>
      </w:r>
    </w:p>
    <w:p w14:paraId="1E741175"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3D9234D8"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65CE7CA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 puntos</w:t>
            </w:r>
          </w:p>
        </w:tc>
      </w:tr>
      <w:tr w:rsidR="00362305" w:rsidRPr="00F97309" w14:paraId="3E3242A9" w14:textId="77777777" w:rsidTr="003370E5">
        <w:trPr>
          <w:jc w:val="center"/>
        </w:trPr>
        <w:tc>
          <w:tcPr>
            <w:tcW w:w="1701" w:type="dxa"/>
            <w:tcBorders>
              <w:left w:val="single" w:sz="4" w:space="0" w:color="000000"/>
              <w:bottom w:val="single" w:sz="4" w:space="0" w:color="000000"/>
            </w:tcBorders>
            <w:shd w:val="clear" w:color="auto" w:fill="auto"/>
          </w:tcPr>
          <w:p w14:paraId="2D0212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4380C5D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3DEE5C6" w14:textId="77777777" w:rsidTr="003370E5">
        <w:trPr>
          <w:jc w:val="center"/>
        </w:trPr>
        <w:tc>
          <w:tcPr>
            <w:tcW w:w="1701" w:type="dxa"/>
            <w:shd w:val="clear" w:color="auto" w:fill="auto"/>
          </w:tcPr>
          <w:p w14:paraId="293435C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701" w:type="dxa"/>
            <w:tcBorders>
              <w:left w:val="single" w:sz="4" w:space="0" w:color="000000"/>
            </w:tcBorders>
            <w:shd w:val="clear" w:color="auto" w:fill="auto"/>
          </w:tcPr>
          <w:p w14:paraId="52FFA16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3BB0B67" w14:textId="77777777" w:rsidTr="003370E5">
        <w:trPr>
          <w:jc w:val="center"/>
        </w:trPr>
        <w:tc>
          <w:tcPr>
            <w:tcW w:w="1701" w:type="dxa"/>
            <w:tcBorders>
              <w:top w:val="double" w:sz="1" w:space="0" w:color="000000"/>
            </w:tcBorders>
            <w:shd w:val="clear" w:color="auto" w:fill="auto"/>
          </w:tcPr>
          <w:p w14:paraId="0921A71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ouble" w:sz="1" w:space="0" w:color="000000"/>
              <w:left w:val="single" w:sz="4" w:space="0" w:color="000000"/>
            </w:tcBorders>
            <w:shd w:val="clear" w:color="auto" w:fill="auto"/>
          </w:tcPr>
          <w:p w14:paraId="6B14B04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9.</w:t>
            </w:r>
          </w:p>
        </w:tc>
      </w:tr>
      <w:tr w:rsidR="00362305" w:rsidRPr="00F97309" w14:paraId="373435F0" w14:textId="77777777" w:rsidTr="003370E5">
        <w:trPr>
          <w:jc w:val="center"/>
        </w:trPr>
        <w:tc>
          <w:tcPr>
            <w:tcW w:w="1701" w:type="dxa"/>
            <w:shd w:val="clear" w:color="auto" w:fill="auto"/>
          </w:tcPr>
          <w:p w14:paraId="09B13B1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701" w:type="dxa"/>
            <w:tcBorders>
              <w:left w:val="single" w:sz="4" w:space="0" w:color="000000"/>
            </w:tcBorders>
            <w:shd w:val="clear" w:color="auto" w:fill="auto"/>
          </w:tcPr>
          <w:p w14:paraId="6F33F468" w14:textId="77777777" w:rsidR="00362305" w:rsidRPr="00F97309" w:rsidRDefault="00362305" w:rsidP="003370E5">
            <w:pPr>
              <w:pStyle w:val="Contenidodelatabla"/>
              <w:jc w:val="center"/>
              <w:rPr>
                <w:rFonts w:asciiTheme="minorHAnsi" w:hAnsiTheme="minorHAnsi" w:cstheme="minorHAnsi"/>
                <w:color w:val="000000"/>
              </w:rPr>
            </w:pPr>
          </w:p>
        </w:tc>
      </w:tr>
    </w:tbl>
    <w:p w14:paraId="69061146" w14:textId="77777777" w:rsidR="00362305" w:rsidRPr="00F97309" w:rsidRDefault="00362305" w:rsidP="00362305">
      <w:pPr>
        <w:rPr>
          <w:rFonts w:cstheme="minorHAnsi"/>
          <w:sz w:val="24"/>
          <w:szCs w:val="24"/>
        </w:rPr>
      </w:pPr>
    </w:p>
    <w:p w14:paraId="28D1A983" w14:textId="77777777" w:rsidR="00362305" w:rsidRPr="00F97309" w:rsidRDefault="00362305" w:rsidP="00362305">
      <w:pPr>
        <w:rPr>
          <w:rFonts w:cstheme="minorHAnsi"/>
          <w:sz w:val="24"/>
          <w:szCs w:val="24"/>
        </w:rPr>
      </w:pPr>
      <w:r w:rsidRPr="00F97309">
        <w:rPr>
          <w:rFonts w:cstheme="minorHAnsi"/>
          <w:sz w:val="24"/>
          <w:szCs w:val="24"/>
        </w:rPr>
        <w:t>cuyo emparejamiento resulta el indicado.</w:t>
      </w:r>
    </w:p>
    <w:p w14:paraId="302AEBB6" w14:textId="77777777" w:rsidR="00362305" w:rsidRPr="00F97309" w:rsidRDefault="00362305" w:rsidP="00965375">
      <w:pPr>
        <w:jc w:val="both"/>
        <w:rPr>
          <w:rFonts w:cstheme="minorHAnsi"/>
          <w:sz w:val="24"/>
          <w:szCs w:val="24"/>
        </w:rPr>
      </w:pPr>
      <w:r w:rsidRPr="00F97309">
        <w:rPr>
          <w:rFonts w:cstheme="minorHAnsi"/>
          <w:sz w:val="24"/>
          <w:szCs w:val="24"/>
        </w:rPr>
        <w:t>Los intercambios tienen una serie de características, que se detallan a continuación:</w:t>
      </w:r>
    </w:p>
    <w:p w14:paraId="40FB2C6C" w14:textId="77777777" w:rsidR="00362305" w:rsidRPr="00F97309" w:rsidRDefault="00362305" w:rsidP="00965375">
      <w:pPr>
        <w:jc w:val="both"/>
        <w:rPr>
          <w:rFonts w:cstheme="minorHAnsi"/>
          <w:sz w:val="24"/>
          <w:szCs w:val="24"/>
        </w:rPr>
      </w:pPr>
      <w:r w:rsidRPr="00F97309">
        <w:rPr>
          <w:rFonts w:cstheme="minorHAnsi"/>
          <w:sz w:val="24"/>
          <w:szCs w:val="24"/>
        </w:rPr>
        <w:t>*</w:t>
      </w:r>
      <w:r w:rsidRPr="00F97309">
        <w:rPr>
          <w:rFonts w:cstheme="minorHAnsi"/>
          <w:sz w:val="24"/>
          <w:szCs w:val="24"/>
        </w:rPr>
        <w:tab/>
        <w:t>Se realizan siempre en grupos homogéneos (o heterogéneos tratados como homogéneos).</w:t>
      </w:r>
    </w:p>
    <w:p w14:paraId="7EE3F962" w14:textId="77777777" w:rsidR="00362305" w:rsidRPr="00F97309" w:rsidRDefault="00362305" w:rsidP="00965375">
      <w:pPr>
        <w:jc w:val="both"/>
        <w:rPr>
          <w:rFonts w:cstheme="minorHAnsi"/>
          <w:sz w:val="24"/>
          <w:szCs w:val="24"/>
        </w:rPr>
      </w:pPr>
      <w:r w:rsidRPr="00F97309">
        <w:rPr>
          <w:rFonts w:cstheme="minorHAnsi"/>
          <w:sz w:val="24"/>
          <w:szCs w:val="24"/>
        </w:rPr>
        <w:t>*</w:t>
      </w:r>
      <w:r w:rsidRPr="00F97309">
        <w:rPr>
          <w:rFonts w:cstheme="minorHAnsi"/>
          <w:sz w:val="24"/>
          <w:szCs w:val="24"/>
        </w:rPr>
        <w:tab/>
        <w:t>Las reglas para estos intercambios están prefijadas.</w:t>
      </w:r>
    </w:p>
    <w:p w14:paraId="0AE30FC1" w14:textId="77777777" w:rsidR="00362305" w:rsidRPr="00F97309" w:rsidRDefault="00362305" w:rsidP="00965375">
      <w:pPr>
        <w:ind w:left="705" w:hanging="705"/>
        <w:jc w:val="both"/>
        <w:rPr>
          <w:rFonts w:cstheme="minorHAnsi"/>
          <w:sz w:val="24"/>
          <w:szCs w:val="24"/>
        </w:rPr>
      </w:pPr>
      <w:r w:rsidRPr="00F97309">
        <w:rPr>
          <w:rFonts w:cstheme="minorHAnsi"/>
          <w:sz w:val="24"/>
          <w:szCs w:val="24"/>
        </w:rPr>
        <w:t>*</w:t>
      </w:r>
      <w:r w:rsidRPr="00F97309">
        <w:rPr>
          <w:rFonts w:cstheme="minorHAnsi"/>
          <w:sz w:val="24"/>
          <w:szCs w:val="24"/>
        </w:rPr>
        <w:tab/>
        <w:t>Después de los intercambios, los subgrupos S1 y S2 son reordenados (y pueden ser objeto de transposiciones previas al siguiente intercambio).</w:t>
      </w:r>
    </w:p>
    <w:p w14:paraId="04C60D16" w14:textId="77777777" w:rsidR="00362305" w:rsidRPr="00F97309" w:rsidRDefault="00362305" w:rsidP="00965375">
      <w:pPr>
        <w:jc w:val="both"/>
        <w:rPr>
          <w:rFonts w:cstheme="minorHAnsi"/>
          <w:sz w:val="24"/>
          <w:szCs w:val="24"/>
        </w:rPr>
      </w:pPr>
      <w:r w:rsidRPr="00F97309">
        <w:rPr>
          <w:rFonts w:cstheme="minorHAnsi"/>
          <w:sz w:val="24"/>
          <w:szCs w:val="24"/>
        </w:rPr>
        <w:t>En este grupo, por otra parte simple, cabría preguntarse (</w:t>
      </w:r>
      <w:r w:rsidRPr="00F97309">
        <w:rPr>
          <w:rFonts w:cstheme="minorHAnsi"/>
          <w:sz w:val="24"/>
          <w:szCs w:val="24"/>
          <w:u w:val="single"/>
        </w:rPr>
        <w:t xml:space="preserve">como </w:t>
      </w:r>
      <w:r w:rsidRPr="00F97309">
        <w:rPr>
          <w:rFonts w:cstheme="minorHAnsi"/>
          <w:b/>
          <w:bCs/>
          <w:sz w:val="24"/>
          <w:szCs w:val="24"/>
          <w:u w:val="single"/>
        </w:rPr>
        <w:t>ejercicio teórico</w:t>
      </w:r>
      <w:r w:rsidRPr="00F97309">
        <w:rPr>
          <w:rFonts w:cstheme="minorHAnsi"/>
          <w:sz w:val="24"/>
          <w:szCs w:val="24"/>
        </w:rPr>
        <w:t>) cuales serían los siguientes pasos a dar si no fuera posible el emparejamiento 9-5 porque hubieran jugado previamente.</w:t>
      </w:r>
    </w:p>
    <w:p w14:paraId="78607698" w14:textId="77777777" w:rsidR="00362305" w:rsidRPr="00F97309" w:rsidRDefault="00362305" w:rsidP="00965375">
      <w:pPr>
        <w:jc w:val="both"/>
        <w:rPr>
          <w:rFonts w:cstheme="minorHAnsi"/>
          <w:sz w:val="24"/>
          <w:szCs w:val="24"/>
        </w:rPr>
      </w:pPr>
      <w:r w:rsidRPr="00F97309">
        <w:rPr>
          <w:rFonts w:cstheme="minorHAnsi"/>
          <w:sz w:val="24"/>
          <w:szCs w:val="24"/>
        </w:rPr>
        <w:t>Como respuesta, los siguientes pasos (en secuencia) serían:</w:t>
      </w:r>
    </w:p>
    <w:p w14:paraId="07F49ADA" w14:textId="77777777" w:rsidR="00362305" w:rsidRPr="00F97309" w:rsidRDefault="00362305" w:rsidP="00965375">
      <w:pPr>
        <w:jc w:val="both"/>
        <w:rPr>
          <w:rFonts w:cstheme="minorHAnsi"/>
          <w:sz w:val="24"/>
          <w:szCs w:val="24"/>
        </w:rPr>
      </w:pPr>
      <w:r w:rsidRPr="00F97309">
        <w:rPr>
          <w:rFonts w:cstheme="minorHAnsi"/>
          <w:sz w:val="24"/>
          <w:szCs w:val="24"/>
        </w:rPr>
        <w:t>*</w:t>
      </w:r>
      <w:r w:rsidRPr="00F97309">
        <w:rPr>
          <w:rFonts w:cstheme="minorHAnsi"/>
          <w:sz w:val="24"/>
          <w:szCs w:val="24"/>
        </w:rPr>
        <w:tab/>
        <w:t xml:space="preserve">Anular el </w:t>
      </w:r>
      <w:r w:rsidRPr="00F97309">
        <w:rPr>
          <w:rFonts w:cstheme="minorHAnsi"/>
          <w:sz w:val="24"/>
          <w:szCs w:val="24"/>
          <w:u w:val="single"/>
        </w:rPr>
        <w:t>criterio C14 de flotantes</w:t>
      </w:r>
      <w:r w:rsidRPr="00F97309">
        <w:rPr>
          <w:rFonts w:cstheme="minorHAnsi"/>
          <w:sz w:val="24"/>
          <w:szCs w:val="24"/>
        </w:rPr>
        <w:t xml:space="preserve"> (como no se aplicado, no cambiaría el grupo)</w:t>
      </w:r>
    </w:p>
    <w:p w14:paraId="4DE55517" w14:textId="77777777" w:rsidR="00362305" w:rsidRPr="00F97309" w:rsidRDefault="00362305" w:rsidP="00965375">
      <w:pPr>
        <w:jc w:val="both"/>
        <w:rPr>
          <w:rFonts w:cstheme="minorHAnsi"/>
          <w:sz w:val="24"/>
          <w:szCs w:val="24"/>
        </w:rPr>
      </w:pPr>
      <w:r w:rsidRPr="00F97309">
        <w:rPr>
          <w:rFonts w:cstheme="minorHAnsi"/>
          <w:sz w:val="24"/>
          <w:szCs w:val="24"/>
        </w:rPr>
        <w:t>*</w:t>
      </w:r>
      <w:r w:rsidRPr="00F97309">
        <w:rPr>
          <w:rFonts w:cstheme="minorHAnsi"/>
          <w:sz w:val="24"/>
          <w:szCs w:val="24"/>
        </w:rPr>
        <w:tab/>
        <w:t xml:space="preserve">Anular el </w:t>
      </w:r>
      <w:r w:rsidRPr="00F97309">
        <w:rPr>
          <w:rFonts w:cstheme="minorHAnsi"/>
          <w:sz w:val="24"/>
          <w:szCs w:val="24"/>
          <w:u w:val="single"/>
        </w:rPr>
        <w:t>criterio C16 de flotantes</w:t>
      </w:r>
      <w:r w:rsidRPr="00F97309">
        <w:rPr>
          <w:rFonts w:cstheme="minorHAnsi"/>
          <w:sz w:val="24"/>
          <w:szCs w:val="24"/>
        </w:rPr>
        <w:t>, que no cambiaría el grupo.</w:t>
      </w:r>
    </w:p>
    <w:p w14:paraId="71FE4086" w14:textId="77777777" w:rsidR="00362305" w:rsidRPr="00F97309" w:rsidRDefault="00362305" w:rsidP="00965375">
      <w:pPr>
        <w:jc w:val="both"/>
        <w:rPr>
          <w:rFonts w:cstheme="minorHAnsi"/>
          <w:sz w:val="24"/>
          <w:szCs w:val="24"/>
        </w:rPr>
      </w:pPr>
      <w:r w:rsidRPr="00F97309">
        <w:rPr>
          <w:rFonts w:cstheme="minorHAnsi"/>
          <w:sz w:val="24"/>
          <w:szCs w:val="24"/>
        </w:rPr>
        <w:t>*</w:t>
      </w:r>
      <w:r w:rsidRPr="00F97309">
        <w:rPr>
          <w:rFonts w:cstheme="minorHAnsi"/>
          <w:sz w:val="24"/>
          <w:szCs w:val="24"/>
        </w:rPr>
        <w:tab/>
        <w:t xml:space="preserve">Anular el </w:t>
      </w:r>
      <w:r w:rsidRPr="00F97309">
        <w:rPr>
          <w:rFonts w:cstheme="minorHAnsi"/>
          <w:sz w:val="24"/>
          <w:szCs w:val="24"/>
          <w:u w:val="single"/>
        </w:rPr>
        <w:t xml:space="preserve">criterio C10 de preferencias de </w:t>
      </w:r>
      <w:r w:rsidRPr="00F97309">
        <w:rPr>
          <w:rFonts w:cstheme="minorHAnsi"/>
          <w:sz w:val="24"/>
          <w:szCs w:val="24"/>
        </w:rPr>
        <w:t>color (y como, consecuencia, incrementar el valor de X en 1) y recomenzar el emparejamiento (que ahora sí, nos daría el emparejamiento 1-5 y el 9 flotando descendente)</w:t>
      </w:r>
      <w:r w:rsidRPr="00F97309">
        <w:rPr>
          <w:rStyle w:val="Refdenotaalpie"/>
          <w:rFonts w:cstheme="minorHAnsi"/>
          <w:sz w:val="24"/>
          <w:szCs w:val="24"/>
        </w:rPr>
        <w:footnoteReference w:id="48"/>
      </w:r>
      <w:r w:rsidRPr="00F97309">
        <w:rPr>
          <w:rFonts w:cstheme="minorHAnsi"/>
          <w:sz w:val="24"/>
          <w:szCs w:val="24"/>
        </w:rPr>
        <w:t>.</w:t>
      </w:r>
    </w:p>
    <w:p w14:paraId="5308AAEC" w14:textId="77777777" w:rsidR="00362305" w:rsidRPr="00F97309" w:rsidRDefault="00362305" w:rsidP="00965375">
      <w:pPr>
        <w:jc w:val="both"/>
        <w:rPr>
          <w:rFonts w:cstheme="minorHAnsi"/>
          <w:sz w:val="24"/>
          <w:szCs w:val="24"/>
        </w:rPr>
      </w:pPr>
      <w:r w:rsidRPr="00F97309">
        <w:rPr>
          <w:rFonts w:cstheme="minorHAnsi"/>
          <w:sz w:val="24"/>
          <w:szCs w:val="24"/>
        </w:rPr>
        <w:t>Continuamos con el procedimiento de emparejamiento en el grupo heterogéneo de 3 puntos (porque incluye el 1 como flotante descendente)</w:t>
      </w:r>
    </w:p>
    <w:p w14:paraId="0E9201E5"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6FE7F227"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125F5FB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 puntos</w:t>
            </w:r>
          </w:p>
        </w:tc>
      </w:tr>
      <w:tr w:rsidR="00362305" w:rsidRPr="00F97309" w14:paraId="670BD894" w14:textId="77777777" w:rsidTr="003370E5">
        <w:trPr>
          <w:jc w:val="center"/>
        </w:trPr>
        <w:tc>
          <w:tcPr>
            <w:tcW w:w="1701" w:type="dxa"/>
            <w:tcBorders>
              <w:left w:val="single" w:sz="4" w:space="0" w:color="000000"/>
              <w:bottom w:val="single" w:sz="4" w:space="0" w:color="000000"/>
            </w:tcBorders>
            <w:shd w:val="clear" w:color="auto" w:fill="auto"/>
          </w:tcPr>
          <w:p w14:paraId="3041B9F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648896B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6A703CCD" w14:textId="77777777" w:rsidTr="003370E5">
        <w:trPr>
          <w:jc w:val="center"/>
        </w:trPr>
        <w:tc>
          <w:tcPr>
            <w:tcW w:w="1701" w:type="dxa"/>
            <w:shd w:val="clear" w:color="auto" w:fill="auto"/>
          </w:tcPr>
          <w:p w14:paraId="4C8092A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701" w:type="dxa"/>
            <w:tcBorders>
              <w:left w:val="single" w:sz="4" w:space="0" w:color="000000"/>
            </w:tcBorders>
            <w:shd w:val="clear" w:color="auto" w:fill="auto"/>
          </w:tcPr>
          <w:p w14:paraId="7B864E2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81EB7C6" w14:textId="77777777" w:rsidTr="003370E5">
        <w:trPr>
          <w:jc w:val="center"/>
        </w:trPr>
        <w:tc>
          <w:tcPr>
            <w:tcW w:w="1701" w:type="dxa"/>
            <w:tcBorders>
              <w:top w:val="dashSmallGap" w:sz="4" w:space="0" w:color="000000"/>
            </w:tcBorders>
            <w:shd w:val="clear" w:color="auto" w:fill="auto"/>
          </w:tcPr>
          <w:p w14:paraId="6ED9653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701" w:type="dxa"/>
            <w:tcBorders>
              <w:top w:val="dashSmallGap" w:sz="4" w:space="0" w:color="000000"/>
              <w:left w:val="single" w:sz="4" w:space="0" w:color="000000"/>
            </w:tcBorders>
            <w:shd w:val="clear" w:color="auto" w:fill="auto"/>
          </w:tcPr>
          <w:p w14:paraId="250C68D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393B0F1" w14:textId="77777777" w:rsidTr="003370E5">
        <w:trPr>
          <w:jc w:val="center"/>
        </w:trPr>
        <w:tc>
          <w:tcPr>
            <w:tcW w:w="1701" w:type="dxa"/>
            <w:shd w:val="clear" w:color="auto" w:fill="auto"/>
          </w:tcPr>
          <w:p w14:paraId="7D7D258E"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516B7B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40FAFAA6" w14:textId="77777777" w:rsidTr="003370E5">
        <w:trPr>
          <w:jc w:val="center"/>
        </w:trPr>
        <w:tc>
          <w:tcPr>
            <w:tcW w:w="1701" w:type="dxa"/>
            <w:shd w:val="clear" w:color="auto" w:fill="auto"/>
          </w:tcPr>
          <w:p w14:paraId="23F7DAE1"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694AE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r>
      <w:tr w:rsidR="00362305" w:rsidRPr="00F97309" w14:paraId="0399CB24" w14:textId="77777777" w:rsidTr="003370E5">
        <w:trPr>
          <w:jc w:val="center"/>
        </w:trPr>
        <w:tc>
          <w:tcPr>
            <w:tcW w:w="1701" w:type="dxa"/>
            <w:shd w:val="clear" w:color="auto" w:fill="auto"/>
          </w:tcPr>
          <w:p w14:paraId="776E8ED7"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676AB4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r>
      <w:tr w:rsidR="00362305" w:rsidRPr="00F97309" w14:paraId="78BEE84B" w14:textId="77777777" w:rsidTr="003370E5">
        <w:trPr>
          <w:jc w:val="center"/>
        </w:trPr>
        <w:tc>
          <w:tcPr>
            <w:tcW w:w="1701" w:type="dxa"/>
            <w:shd w:val="clear" w:color="auto" w:fill="auto"/>
          </w:tcPr>
          <w:p w14:paraId="3E12E75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642B8F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r>
      <w:tr w:rsidR="00362305" w:rsidRPr="00F97309" w14:paraId="67E9D098" w14:textId="77777777" w:rsidTr="003370E5">
        <w:trPr>
          <w:jc w:val="center"/>
        </w:trPr>
        <w:tc>
          <w:tcPr>
            <w:tcW w:w="1701" w:type="dxa"/>
            <w:shd w:val="clear" w:color="auto" w:fill="auto"/>
          </w:tcPr>
          <w:p w14:paraId="4EE27C2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61C1EE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r>
    </w:tbl>
    <w:p w14:paraId="0FF43F99" w14:textId="77777777" w:rsidR="00362305" w:rsidRPr="00F97309" w:rsidRDefault="00362305" w:rsidP="00362305">
      <w:pPr>
        <w:rPr>
          <w:rFonts w:cstheme="minorHAnsi"/>
          <w:sz w:val="24"/>
          <w:szCs w:val="24"/>
        </w:rPr>
      </w:pPr>
    </w:p>
    <w:p w14:paraId="28388509" w14:textId="77777777" w:rsidR="00362305" w:rsidRPr="00F97309" w:rsidRDefault="00362305" w:rsidP="00965375">
      <w:pPr>
        <w:jc w:val="both"/>
        <w:rPr>
          <w:rFonts w:cstheme="minorHAnsi"/>
          <w:sz w:val="24"/>
          <w:szCs w:val="24"/>
        </w:rPr>
      </w:pPr>
      <w:r w:rsidRPr="00F97309">
        <w:rPr>
          <w:rFonts w:cstheme="minorHAnsi"/>
          <w:sz w:val="24"/>
          <w:szCs w:val="24"/>
        </w:rPr>
        <w:t>El grupo heterogéneo será de MaxPairs=1 y X=1n. Eso quiere decir que podremos (deberemos) emparejar dos jugadores que deberían jugar con  negras (a priori). Dado que el 1 va a blancas, jugará con el primero de color contrario, en este caso el 4.</w:t>
      </w:r>
    </w:p>
    <w:p w14:paraId="1B546371"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590CA0AD" w14:textId="77777777" w:rsidTr="003370E5">
        <w:tc>
          <w:tcPr>
            <w:tcW w:w="2834" w:type="dxa"/>
            <w:gridSpan w:val="2"/>
            <w:tcBorders>
              <w:left w:val="single" w:sz="4" w:space="0" w:color="000000"/>
              <w:bottom w:val="single" w:sz="4" w:space="0" w:color="000000"/>
            </w:tcBorders>
            <w:shd w:val="clear" w:color="auto" w:fill="auto"/>
          </w:tcPr>
          <w:p w14:paraId="0F77B03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puntos</w:t>
            </w:r>
          </w:p>
        </w:tc>
        <w:tc>
          <w:tcPr>
            <w:tcW w:w="1134" w:type="dxa"/>
            <w:tcBorders>
              <w:left w:val="single" w:sz="4" w:space="0" w:color="000000"/>
            </w:tcBorders>
            <w:shd w:val="clear" w:color="auto" w:fill="auto"/>
          </w:tcPr>
          <w:p w14:paraId="7DB09A8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7B2517B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546BA8D" w14:textId="77777777" w:rsidTr="003370E5">
        <w:tc>
          <w:tcPr>
            <w:tcW w:w="1417" w:type="dxa"/>
            <w:tcBorders>
              <w:left w:val="single" w:sz="4" w:space="0" w:color="000000"/>
              <w:bottom w:val="single" w:sz="4" w:space="0" w:color="000000"/>
            </w:tcBorders>
            <w:shd w:val="clear" w:color="auto" w:fill="auto"/>
          </w:tcPr>
          <w:p w14:paraId="547CDFC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5A24B8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E378F1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47A6A6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27500E7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2FC0199" w14:textId="77777777" w:rsidTr="003370E5">
        <w:tc>
          <w:tcPr>
            <w:tcW w:w="1417" w:type="dxa"/>
            <w:shd w:val="clear" w:color="auto" w:fill="auto"/>
          </w:tcPr>
          <w:p w14:paraId="456F813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w:t>
            </w:r>
          </w:p>
        </w:tc>
        <w:tc>
          <w:tcPr>
            <w:tcW w:w="1417" w:type="dxa"/>
            <w:tcBorders>
              <w:left w:val="single" w:sz="4" w:space="0" w:color="000000"/>
            </w:tcBorders>
            <w:shd w:val="clear" w:color="auto" w:fill="auto"/>
          </w:tcPr>
          <w:p w14:paraId="61BD44E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3509C3B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52A5FCE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44E2FC7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7BA1B688" w14:textId="77777777" w:rsidTr="003370E5">
        <w:tc>
          <w:tcPr>
            <w:tcW w:w="1417" w:type="dxa"/>
            <w:tcBorders>
              <w:top w:val="dashSmallGap" w:sz="4" w:space="0" w:color="000000"/>
            </w:tcBorders>
            <w:shd w:val="clear" w:color="auto" w:fill="auto"/>
          </w:tcPr>
          <w:p w14:paraId="28D6366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top w:val="dashSmallGap" w:sz="4" w:space="0" w:color="000000"/>
              <w:left w:val="single" w:sz="4" w:space="0" w:color="000000"/>
            </w:tcBorders>
            <w:shd w:val="clear" w:color="auto" w:fill="auto"/>
          </w:tcPr>
          <w:p w14:paraId="3CF1F5D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972276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B5F826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3A19676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A4C6E79" w14:textId="77777777" w:rsidTr="003370E5">
        <w:tc>
          <w:tcPr>
            <w:tcW w:w="1417" w:type="dxa"/>
            <w:shd w:val="clear" w:color="auto" w:fill="auto"/>
          </w:tcPr>
          <w:p w14:paraId="05E47BDE"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9709B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w:t>
            </w:r>
          </w:p>
        </w:tc>
        <w:tc>
          <w:tcPr>
            <w:tcW w:w="1134" w:type="dxa"/>
            <w:tcBorders>
              <w:left w:val="single" w:sz="4" w:space="0" w:color="000000"/>
            </w:tcBorders>
            <w:shd w:val="clear" w:color="auto" w:fill="auto"/>
          </w:tcPr>
          <w:p w14:paraId="60191BB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E48596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789A80C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411BCD7" w14:textId="77777777" w:rsidTr="003370E5">
        <w:tc>
          <w:tcPr>
            <w:tcW w:w="1417" w:type="dxa"/>
            <w:shd w:val="clear" w:color="auto" w:fill="auto"/>
          </w:tcPr>
          <w:p w14:paraId="4136F9BD"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517A31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134" w:type="dxa"/>
            <w:tcBorders>
              <w:left w:val="single" w:sz="4" w:space="0" w:color="000000"/>
            </w:tcBorders>
            <w:shd w:val="clear" w:color="auto" w:fill="auto"/>
          </w:tcPr>
          <w:p w14:paraId="26D7DA7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1E48A2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7794D73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D9A7E2B" w14:textId="77777777" w:rsidTr="003370E5">
        <w:tc>
          <w:tcPr>
            <w:tcW w:w="1417" w:type="dxa"/>
            <w:shd w:val="clear" w:color="auto" w:fill="auto"/>
          </w:tcPr>
          <w:p w14:paraId="578645D1"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553148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134" w:type="dxa"/>
            <w:tcBorders>
              <w:left w:val="single" w:sz="4" w:space="0" w:color="000000"/>
            </w:tcBorders>
            <w:shd w:val="clear" w:color="auto" w:fill="auto"/>
          </w:tcPr>
          <w:p w14:paraId="5EACC91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5AB400A"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6" w:type="dxa"/>
            <w:shd w:val="clear" w:color="auto" w:fill="auto"/>
          </w:tcPr>
          <w:p w14:paraId="35C47A7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893753E" w14:textId="77777777" w:rsidTr="003370E5">
        <w:tc>
          <w:tcPr>
            <w:tcW w:w="1417" w:type="dxa"/>
            <w:shd w:val="clear" w:color="auto" w:fill="auto"/>
          </w:tcPr>
          <w:p w14:paraId="3AE72325"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503C0F0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134" w:type="dxa"/>
            <w:tcBorders>
              <w:left w:val="single" w:sz="4" w:space="0" w:color="000000"/>
            </w:tcBorders>
            <w:shd w:val="clear" w:color="auto" w:fill="auto"/>
          </w:tcPr>
          <w:p w14:paraId="2B18FEB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8F0B2C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506951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777726F" w14:textId="77777777" w:rsidTr="003370E5">
        <w:tc>
          <w:tcPr>
            <w:tcW w:w="1417" w:type="dxa"/>
            <w:shd w:val="clear" w:color="auto" w:fill="auto"/>
          </w:tcPr>
          <w:p w14:paraId="3C05A118"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F01D9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134" w:type="dxa"/>
            <w:tcBorders>
              <w:left w:val="single" w:sz="4" w:space="0" w:color="000000"/>
            </w:tcBorders>
            <w:shd w:val="clear" w:color="auto" w:fill="auto"/>
          </w:tcPr>
          <w:p w14:paraId="450E782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72342D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EC8C69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0A1BB34" w14:textId="77777777" w:rsidTr="003370E5">
        <w:tc>
          <w:tcPr>
            <w:tcW w:w="1417" w:type="dxa"/>
            <w:shd w:val="clear" w:color="auto" w:fill="auto"/>
          </w:tcPr>
          <w:p w14:paraId="3C6DF59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173D05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30D5B3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22707E15" w14:textId="77777777" w:rsidR="00362305" w:rsidRPr="00F97309" w:rsidRDefault="00362305" w:rsidP="003370E5">
            <w:pPr>
              <w:pStyle w:val="Contenidodelatabla"/>
              <w:jc w:val="center"/>
              <w:rPr>
                <w:rFonts w:asciiTheme="minorHAnsi" w:hAnsiTheme="minorHAnsi" w:cstheme="minorHAnsi"/>
                <w:strike/>
                <w:color w:val="000000"/>
              </w:rPr>
            </w:pPr>
          </w:p>
        </w:tc>
      </w:tr>
    </w:tbl>
    <w:p w14:paraId="67978FFB" w14:textId="77777777" w:rsidR="00362305" w:rsidRPr="00F97309" w:rsidRDefault="00362305" w:rsidP="00362305">
      <w:pPr>
        <w:rPr>
          <w:rFonts w:cstheme="minorHAnsi"/>
          <w:sz w:val="24"/>
          <w:szCs w:val="24"/>
        </w:rPr>
      </w:pPr>
    </w:p>
    <w:p w14:paraId="3C7B8513" w14:textId="77777777" w:rsidR="00362305" w:rsidRPr="00F97309" w:rsidRDefault="00362305" w:rsidP="00362305">
      <w:pPr>
        <w:rPr>
          <w:rFonts w:cstheme="minorHAnsi"/>
          <w:sz w:val="24"/>
          <w:szCs w:val="24"/>
        </w:rPr>
      </w:pPr>
      <w:r w:rsidRPr="00F97309">
        <w:rPr>
          <w:rFonts w:cstheme="minorHAnsi"/>
          <w:sz w:val="24"/>
          <w:szCs w:val="24"/>
        </w:rPr>
        <w:t xml:space="preserve">El grupo homogéneo resultante, cuya T se indica, será de X=1n y MaxPairs=2. </w:t>
      </w:r>
    </w:p>
    <w:p w14:paraId="29C68C1E" w14:textId="77777777" w:rsidR="00362305" w:rsidRPr="00F97309" w:rsidRDefault="00362305" w:rsidP="00965375">
      <w:pPr>
        <w:jc w:val="both"/>
        <w:rPr>
          <w:rFonts w:cstheme="minorHAnsi"/>
          <w:sz w:val="24"/>
          <w:szCs w:val="24"/>
        </w:rPr>
      </w:pPr>
      <w:r w:rsidRPr="00F97309">
        <w:rPr>
          <w:rFonts w:cstheme="minorHAnsi"/>
          <w:sz w:val="24"/>
          <w:szCs w:val="24"/>
        </w:rPr>
        <w:t>Dado que el emparejamiento 3-12 es imposible (jugaron la ronda 2), se emparejará el 3 con el 16 (realizando una transposición), el 12 con el 6 y el 20 flotará descendente.</w:t>
      </w:r>
    </w:p>
    <w:p w14:paraId="554DFBCD"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0A338F38" w14:textId="77777777" w:rsidTr="003370E5">
        <w:tc>
          <w:tcPr>
            <w:tcW w:w="2834" w:type="dxa"/>
            <w:gridSpan w:val="2"/>
            <w:tcBorders>
              <w:left w:val="single" w:sz="4" w:space="0" w:color="000000"/>
              <w:bottom w:val="single" w:sz="4" w:space="0" w:color="000000"/>
            </w:tcBorders>
            <w:shd w:val="clear" w:color="auto" w:fill="auto"/>
          </w:tcPr>
          <w:p w14:paraId="2BC1DDC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 puntos</w:t>
            </w:r>
          </w:p>
        </w:tc>
        <w:tc>
          <w:tcPr>
            <w:tcW w:w="1134" w:type="dxa"/>
            <w:tcBorders>
              <w:left w:val="single" w:sz="4" w:space="0" w:color="000000"/>
            </w:tcBorders>
            <w:shd w:val="clear" w:color="auto" w:fill="auto"/>
          </w:tcPr>
          <w:p w14:paraId="47663A9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37E2932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71CD5DCC" w14:textId="77777777" w:rsidTr="003370E5">
        <w:tc>
          <w:tcPr>
            <w:tcW w:w="1417" w:type="dxa"/>
            <w:tcBorders>
              <w:left w:val="single" w:sz="4" w:space="0" w:color="000000"/>
              <w:bottom w:val="single" w:sz="4" w:space="0" w:color="000000"/>
            </w:tcBorders>
            <w:shd w:val="clear" w:color="auto" w:fill="auto"/>
          </w:tcPr>
          <w:p w14:paraId="770A01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5DDFC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02D23E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EC7277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5942C6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6EEF19D" w14:textId="77777777" w:rsidTr="003370E5">
        <w:tc>
          <w:tcPr>
            <w:tcW w:w="1417" w:type="dxa"/>
            <w:shd w:val="clear" w:color="auto" w:fill="auto"/>
          </w:tcPr>
          <w:p w14:paraId="6E9451B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w:t>
            </w:r>
          </w:p>
        </w:tc>
        <w:tc>
          <w:tcPr>
            <w:tcW w:w="1417" w:type="dxa"/>
            <w:tcBorders>
              <w:left w:val="single" w:sz="4" w:space="0" w:color="000000"/>
            </w:tcBorders>
            <w:shd w:val="clear" w:color="auto" w:fill="auto"/>
          </w:tcPr>
          <w:p w14:paraId="4B0FEE5D"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3D383CA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17AB3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416" w:type="dxa"/>
            <w:tcBorders>
              <w:left w:val="single" w:sz="4" w:space="0" w:color="000000"/>
            </w:tcBorders>
            <w:shd w:val="clear" w:color="auto" w:fill="auto"/>
          </w:tcPr>
          <w:p w14:paraId="4B5715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787D1343" w14:textId="77777777" w:rsidTr="003370E5">
        <w:tc>
          <w:tcPr>
            <w:tcW w:w="1417" w:type="dxa"/>
            <w:shd w:val="clear" w:color="auto" w:fill="auto"/>
          </w:tcPr>
          <w:p w14:paraId="77B7F98F"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7EDE7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6</w:t>
            </w:r>
          </w:p>
        </w:tc>
        <w:tc>
          <w:tcPr>
            <w:tcW w:w="1134" w:type="dxa"/>
            <w:tcBorders>
              <w:left w:val="single" w:sz="4" w:space="0" w:color="000000"/>
            </w:tcBorders>
            <w:shd w:val="clear" w:color="auto" w:fill="auto"/>
          </w:tcPr>
          <w:p w14:paraId="2CE538D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0C280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6" w:type="dxa"/>
            <w:tcBorders>
              <w:left w:val="single" w:sz="4" w:space="0" w:color="000000"/>
            </w:tcBorders>
            <w:shd w:val="clear" w:color="auto" w:fill="auto"/>
          </w:tcPr>
          <w:p w14:paraId="70C2B3E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r>
      <w:tr w:rsidR="00362305" w:rsidRPr="00F97309" w14:paraId="35076F91" w14:textId="77777777" w:rsidTr="003370E5">
        <w:tc>
          <w:tcPr>
            <w:tcW w:w="1417" w:type="dxa"/>
            <w:tcBorders>
              <w:top w:val="double" w:sz="1" w:space="0" w:color="000000"/>
            </w:tcBorders>
            <w:shd w:val="clear" w:color="auto" w:fill="auto"/>
          </w:tcPr>
          <w:p w14:paraId="7158E9E6"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top w:val="double" w:sz="1" w:space="0" w:color="000000"/>
              <w:left w:val="single" w:sz="4" w:space="0" w:color="000000"/>
            </w:tcBorders>
            <w:shd w:val="clear" w:color="auto" w:fill="auto"/>
          </w:tcPr>
          <w:p w14:paraId="7B1200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12</w:t>
            </w:r>
          </w:p>
        </w:tc>
        <w:tc>
          <w:tcPr>
            <w:tcW w:w="1134" w:type="dxa"/>
            <w:tcBorders>
              <w:left w:val="single" w:sz="4" w:space="0" w:color="000000"/>
            </w:tcBorders>
            <w:shd w:val="clear" w:color="auto" w:fill="auto"/>
          </w:tcPr>
          <w:p w14:paraId="7CA7811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110E0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416" w:type="dxa"/>
            <w:tcBorders>
              <w:left w:val="single" w:sz="4" w:space="0" w:color="000000"/>
            </w:tcBorders>
            <w:shd w:val="clear" w:color="auto" w:fill="auto"/>
          </w:tcPr>
          <w:p w14:paraId="3F80389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r>
      <w:tr w:rsidR="00362305" w:rsidRPr="00F97309" w14:paraId="75A28F6D" w14:textId="77777777" w:rsidTr="003370E5">
        <w:tc>
          <w:tcPr>
            <w:tcW w:w="1417" w:type="dxa"/>
            <w:shd w:val="clear" w:color="auto" w:fill="auto"/>
          </w:tcPr>
          <w:p w14:paraId="794FD36E"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66F274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16</w:t>
            </w:r>
          </w:p>
        </w:tc>
        <w:tc>
          <w:tcPr>
            <w:tcW w:w="1134" w:type="dxa"/>
            <w:tcBorders>
              <w:left w:val="single" w:sz="4" w:space="0" w:color="000000"/>
            </w:tcBorders>
            <w:shd w:val="clear" w:color="auto" w:fill="auto"/>
          </w:tcPr>
          <w:p w14:paraId="7142ECF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F89AA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r w:rsidRPr="00F97309">
              <w:rPr>
                <w:rFonts w:asciiTheme="minorHAnsi" w:eastAsia="Calibri" w:hAnsiTheme="minorHAnsi" w:cstheme="minorHAnsi"/>
                <w:color w:val="000000"/>
              </w:rPr>
              <w:t>↓</w:t>
            </w:r>
          </w:p>
        </w:tc>
        <w:tc>
          <w:tcPr>
            <w:tcW w:w="1416" w:type="dxa"/>
            <w:tcBorders>
              <w:left w:val="single" w:sz="4" w:space="0" w:color="000000"/>
            </w:tcBorders>
            <w:shd w:val="clear" w:color="auto" w:fill="auto"/>
          </w:tcPr>
          <w:p w14:paraId="4F61CA8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955CEC5" w14:textId="77777777" w:rsidTr="003370E5">
        <w:tc>
          <w:tcPr>
            <w:tcW w:w="1417" w:type="dxa"/>
            <w:shd w:val="clear" w:color="auto" w:fill="auto"/>
          </w:tcPr>
          <w:p w14:paraId="78653D42"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5EEC062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134" w:type="dxa"/>
            <w:tcBorders>
              <w:left w:val="single" w:sz="4" w:space="0" w:color="000000"/>
            </w:tcBorders>
            <w:shd w:val="clear" w:color="auto" w:fill="auto"/>
          </w:tcPr>
          <w:p w14:paraId="1FB43B9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05FDA2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5840645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E55E53F" w14:textId="77777777" w:rsidTr="003370E5">
        <w:tc>
          <w:tcPr>
            <w:tcW w:w="1417" w:type="dxa"/>
            <w:shd w:val="clear" w:color="auto" w:fill="auto"/>
          </w:tcPr>
          <w:p w14:paraId="2BEA36C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343662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5BB1B590"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right w:val="single" w:sz="4" w:space="0" w:color="000000"/>
            </w:tcBorders>
            <w:shd w:val="clear" w:color="auto" w:fill="auto"/>
          </w:tcPr>
          <w:p w14:paraId="4B8F2A4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3-12</w:t>
            </w:r>
          </w:p>
        </w:tc>
      </w:tr>
    </w:tbl>
    <w:p w14:paraId="50487A9A" w14:textId="77777777" w:rsidR="00362305" w:rsidRPr="00F97309" w:rsidRDefault="00362305" w:rsidP="00362305">
      <w:pPr>
        <w:rPr>
          <w:rFonts w:cstheme="minorHAnsi"/>
          <w:sz w:val="24"/>
          <w:szCs w:val="24"/>
        </w:rPr>
      </w:pPr>
    </w:p>
    <w:p w14:paraId="09164332" w14:textId="77777777" w:rsidR="00362305" w:rsidRPr="00F97309" w:rsidRDefault="00362305" w:rsidP="00362305">
      <w:pPr>
        <w:rPr>
          <w:rFonts w:cstheme="minorHAnsi"/>
          <w:sz w:val="24"/>
          <w:szCs w:val="24"/>
        </w:rPr>
      </w:pPr>
      <w:r w:rsidRPr="00F97309">
        <w:rPr>
          <w:rFonts w:cstheme="minorHAnsi"/>
          <w:sz w:val="24"/>
          <w:szCs w:val="24"/>
        </w:rPr>
        <w:t>El grupo de 2´5 puntos (también heterogéneo) es el siguiente:</w:t>
      </w:r>
    </w:p>
    <w:p w14:paraId="361C8904" w14:textId="77777777" w:rsidR="00362305" w:rsidRPr="00F97309" w:rsidRDefault="00362305" w:rsidP="00362305">
      <w:pPr>
        <w:rPr>
          <w:rFonts w:cstheme="minorHAnsi"/>
          <w:sz w:val="24"/>
          <w:szCs w:val="24"/>
        </w:rPr>
      </w:pPr>
    </w:p>
    <w:p w14:paraId="7FC12C9A"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0F2597F8"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30D8FB1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 puntos</w:t>
            </w:r>
          </w:p>
        </w:tc>
      </w:tr>
      <w:tr w:rsidR="00362305" w:rsidRPr="00F97309" w14:paraId="3ED60170" w14:textId="77777777" w:rsidTr="003370E5">
        <w:trPr>
          <w:jc w:val="center"/>
        </w:trPr>
        <w:tc>
          <w:tcPr>
            <w:tcW w:w="1701" w:type="dxa"/>
            <w:tcBorders>
              <w:left w:val="single" w:sz="4" w:space="0" w:color="000000"/>
              <w:bottom w:val="single" w:sz="4" w:space="0" w:color="000000"/>
            </w:tcBorders>
            <w:shd w:val="clear" w:color="auto" w:fill="auto"/>
          </w:tcPr>
          <w:p w14:paraId="3043CD2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342307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12AEEB71" w14:textId="77777777" w:rsidTr="003370E5">
        <w:trPr>
          <w:jc w:val="center"/>
        </w:trPr>
        <w:tc>
          <w:tcPr>
            <w:tcW w:w="1701" w:type="dxa"/>
            <w:shd w:val="clear" w:color="auto" w:fill="auto"/>
          </w:tcPr>
          <w:p w14:paraId="33020E37"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0E8165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r>
      <w:tr w:rsidR="00362305" w:rsidRPr="00F97309" w14:paraId="5F304C89" w14:textId="77777777" w:rsidTr="003370E5">
        <w:trPr>
          <w:jc w:val="center"/>
        </w:trPr>
        <w:tc>
          <w:tcPr>
            <w:tcW w:w="1701" w:type="dxa"/>
            <w:tcBorders>
              <w:top w:val="dashSmallGap" w:sz="4" w:space="0" w:color="000000"/>
            </w:tcBorders>
            <w:shd w:val="clear" w:color="auto" w:fill="auto"/>
          </w:tcPr>
          <w:p w14:paraId="5B8B190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024D011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53CE0BE7" w14:textId="77777777" w:rsidTr="003370E5">
        <w:trPr>
          <w:jc w:val="center"/>
        </w:trPr>
        <w:tc>
          <w:tcPr>
            <w:tcW w:w="1701" w:type="dxa"/>
            <w:shd w:val="clear" w:color="auto" w:fill="auto"/>
          </w:tcPr>
          <w:p w14:paraId="5AF51AE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08161FC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r>
      <w:tr w:rsidR="00362305" w:rsidRPr="00F97309" w14:paraId="7F83C51F" w14:textId="77777777" w:rsidTr="003370E5">
        <w:trPr>
          <w:jc w:val="center"/>
        </w:trPr>
        <w:tc>
          <w:tcPr>
            <w:tcW w:w="1701" w:type="dxa"/>
            <w:shd w:val="clear" w:color="auto" w:fill="auto"/>
          </w:tcPr>
          <w:p w14:paraId="22AB8B5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2A0E3E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21081DD3" w14:textId="77777777" w:rsidTr="003370E5">
        <w:trPr>
          <w:jc w:val="center"/>
        </w:trPr>
        <w:tc>
          <w:tcPr>
            <w:tcW w:w="1701" w:type="dxa"/>
            <w:shd w:val="clear" w:color="auto" w:fill="auto"/>
          </w:tcPr>
          <w:p w14:paraId="7D2E4526"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31FABA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5384904C" w14:textId="77777777" w:rsidTr="003370E5">
        <w:trPr>
          <w:jc w:val="center"/>
        </w:trPr>
        <w:tc>
          <w:tcPr>
            <w:tcW w:w="1701" w:type="dxa"/>
            <w:shd w:val="clear" w:color="auto" w:fill="auto"/>
          </w:tcPr>
          <w:p w14:paraId="4F6CF5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701" w:type="dxa"/>
            <w:tcBorders>
              <w:left w:val="single" w:sz="4" w:space="0" w:color="000000"/>
            </w:tcBorders>
            <w:shd w:val="clear" w:color="auto" w:fill="auto"/>
          </w:tcPr>
          <w:p w14:paraId="22132524" w14:textId="77777777" w:rsidR="00362305" w:rsidRPr="00F97309" w:rsidRDefault="00362305" w:rsidP="003370E5">
            <w:pPr>
              <w:pStyle w:val="Contenidodelatabla"/>
              <w:jc w:val="center"/>
              <w:rPr>
                <w:rFonts w:asciiTheme="minorHAnsi" w:hAnsiTheme="minorHAnsi" w:cstheme="minorHAnsi"/>
                <w:color w:val="000000"/>
              </w:rPr>
            </w:pPr>
          </w:p>
        </w:tc>
      </w:tr>
    </w:tbl>
    <w:p w14:paraId="6E259D86" w14:textId="77777777" w:rsidR="00362305" w:rsidRPr="00F97309" w:rsidRDefault="00362305" w:rsidP="00362305">
      <w:pPr>
        <w:jc w:val="both"/>
        <w:rPr>
          <w:rFonts w:cstheme="minorHAnsi"/>
          <w:sz w:val="24"/>
          <w:szCs w:val="24"/>
        </w:rPr>
      </w:pPr>
      <w:r w:rsidRPr="00F97309">
        <w:rPr>
          <w:rFonts w:cstheme="minorHAnsi"/>
          <w:sz w:val="24"/>
          <w:szCs w:val="24"/>
        </w:rPr>
        <w:t xml:space="preserve">Este grupo tendrá (a priori) MaxPairs=1 y X=2n. En principio, el jugador 20 debería jugar con el 2 (no han jugado y pueden hacerlo por las preferencias de color). Pero si nos fijamos en la información pre-emparejamiento, resulta que el jugador 2 fue flotante ascendente hace 2 rondas por lo que emparejar 2-20 incumpliría la condición  establecida en C.15 </w:t>
      </w:r>
      <w:r w:rsidRPr="00F97309">
        <w:rPr>
          <w:rStyle w:val="Refdenotaalpie"/>
          <w:rFonts w:cstheme="minorHAnsi"/>
          <w:sz w:val="24"/>
          <w:szCs w:val="24"/>
        </w:rPr>
        <w:footnoteReference w:id="49"/>
      </w:r>
      <w:r w:rsidRPr="00F97309">
        <w:rPr>
          <w:rFonts w:cstheme="minorHAnsi"/>
          <w:sz w:val="24"/>
          <w:szCs w:val="24"/>
        </w:rPr>
        <w:t>. Esta condición puede cumplirse cambiando al oponente del flotante. Así pues, emparejaremos al 20 (flotante descendente) con el jugador 8, que cumple las condiciones de color y de flotantes, Dado que el historial de colores es idéntico se asignan los colores de acuerdo con el artículo E4 (la mejor clasificación corresponde al jugador 20).</w:t>
      </w:r>
    </w:p>
    <w:p w14:paraId="402C74FD"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6ABD8F45" w14:textId="77777777" w:rsidTr="003370E5">
        <w:tc>
          <w:tcPr>
            <w:tcW w:w="2834" w:type="dxa"/>
            <w:gridSpan w:val="2"/>
            <w:tcBorders>
              <w:left w:val="single" w:sz="4" w:space="0" w:color="000000"/>
              <w:bottom w:val="single" w:sz="4" w:space="0" w:color="000000"/>
            </w:tcBorders>
            <w:shd w:val="clear" w:color="auto" w:fill="auto"/>
          </w:tcPr>
          <w:p w14:paraId="0490DAC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 puntos</w:t>
            </w:r>
          </w:p>
        </w:tc>
        <w:tc>
          <w:tcPr>
            <w:tcW w:w="1134" w:type="dxa"/>
            <w:tcBorders>
              <w:left w:val="single" w:sz="4" w:space="0" w:color="000000"/>
            </w:tcBorders>
            <w:shd w:val="clear" w:color="auto" w:fill="auto"/>
          </w:tcPr>
          <w:p w14:paraId="442638CC"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095DB38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3C304F2E" w14:textId="77777777" w:rsidTr="003370E5">
        <w:tc>
          <w:tcPr>
            <w:tcW w:w="1417" w:type="dxa"/>
            <w:tcBorders>
              <w:left w:val="single" w:sz="4" w:space="0" w:color="000000"/>
              <w:bottom w:val="single" w:sz="4" w:space="0" w:color="000000"/>
            </w:tcBorders>
            <w:shd w:val="clear" w:color="auto" w:fill="auto"/>
          </w:tcPr>
          <w:p w14:paraId="052E379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9184AF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13FFCF4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57BF94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6BAF39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0E8493A" w14:textId="77777777" w:rsidTr="003370E5">
        <w:tc>
          <w:tcPr>
            <w:tcW w:w="1417" w:type="dxa"/>
            <w:shd w:val="clear" w:color="auto" w:fill="auto"/>
          </w:tcPr>
          <w:p w14:paraId="245A729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CEB3E1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134" w:type="dxa"/>
            <w:tcBorders>
              <w:left w:val="single" w:sz="4" w:space="0" w:color="000000"/>
            </w:tcBorders>
            <w:shd w:val="clear" w:color="auto" w:fill="auto"/>
          </w:tcPr>
          <w:p w14:paraId="27B9980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160AFE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6" w:type="dxa"/>
            <w:tcBorders>
              <w:left w:val="single" w:sz="4" w:space="0" w:color="000000"/>
            </w:tcBorders>
            <w:shd w:val="clear" w:color="auto" w:fill="auto"/>
          </w:tcPr>
          <w:p w14:paraId="3EC684F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r>
      <w:tr w:rsidR="00362305" w:rsidRPr="00F97309" w14:paraId="0609D62D" w14:textId="77777777" w:rsidTr="003370E5">
        <w:tc>
          <w:tcPr>
            <w:tcW w:w="1417" w:type="dxa"/>
            <w:tcBorders>
              <w:top w:val="dashSmallGap" w:sz="4" w:space="0" w:color="000000"/>
            </w:tcBorders>
            <w:shd w:val="clear" w:color="auto" w:fill="auto"/>
          </w:tcPr>
          <w:p w14:paraId="4A4E312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ashSmallGap" w:sz="4" w:space="0" w:color="000000"/>
              <w:left w:val="single" w:sz="4" w:space="0" w:color="000000"/>
            </w:tcBorders>
            <w:shd w:val="clear" w:color="auto" w:fill="auto"/>
          </w:tcPr>
          <w:p w14:paraId="34C175E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134" w:type="dxa"/>
            <w:tcBorders>
              <w:left w:val="single" w:sz="4" w:space="0" w:color="000000"/>
            </w:tcBorders>
            <w:shd w:val="clear" w:color="auto" w:fill="auto"/>
          </w:tcPr>
          <w:p w14:paraId="7CD4B74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787AD2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7B0B92C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C4FD39A" w14:textId="77777777" w:rsidTr="003370E5">
        <w:tc>
          <w:tcPr>
            <w:tcW w:w="1417" w:type="dxa"/>
            <w:shd w:val="clear" w:color="auto" w:fill="auto"/>
          </w:tcPr>
          <w:p w14:paraId="426A2AB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DF60C1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8</w:t>
            </w:r>
          </w:p>
        </w:tc>
        <w:tc>
          <w:tcPr>
            <w:tcW w:w="1134" w:type="dxa"/>
            <w:tcBorders>
              <w:left w:val="single" w:sz="4" w:space="0" w:color="000000"/>
            </w:tcBorders>
            <w:shd w:val="clear" w:color="auto" w:fill="auto"/>
          </w:tcPr>
          <w:p w14:paraId="633BBFF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640B50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7B6CE9B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001C4FA" w14:textId="77777777" w:rsidTr="003370E5">
        <w:tc>
          <w:tcPr>
            <w:tcW w:w="1417" w:type="dxa"/>
            <w:shd w:val="clear" w:color="auto" w:fill="auto"/>
          </w:tcPr>
          <w:p w14:paraId="3D7569A0"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C61FF2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134" w:type="dxa"/>
            <w:tcBorders>
              <w:left w:val="single" w:sz="4" w:space="0" w:color="000000"/>
            </w:tcBorders>
            <w:shd w:val="clear" w:color="auto" w:fill="auto"/>
          </w:tcPr>
          <w:p w14:paraId="368782A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7ACB6BC"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6" w:type="dxa"/>
            <w:tcBorders>
              <w:left w:val="single" w:sz="4" w:space="0" w:color="000000"/>
            </w:tcBorders>
            <w:shd w:val="clear" w:color="auto" w:fill="auto"/>
          </w:tcPr>
          <w:p w14:paraId="07EB114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972B8A7" w14:textId="77777777" w:rsidTr="003370E5">
        <w:tc>
          <w:tcPr>
            <w:tcW w:w="1417" w:type="dxa"/>
            <w:shd w:val="clear" w:color="auto" w:fill="auto"/>
          </w:tcPr>
          <w:p w14:paraId="3EEE86E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FBA552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134" w:type="dxa"/>
            <w:tcBorders>
              <w:left w:val="single" w:sz="4" w:space="0" w:color="000000"/>
            </w:tcBorders>
            <w:shd w:val="clear" w:color="auto" w:fill="auto"/>
          </w:tcPr>
          <w:p w14:paraId="0A62E34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EB640F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00E7D8B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85C7C5C" w14:textId="77777777" w:rsidTr="003370E5">
        <w:tc>
          <w:tcPr>
            <w:tcW w:w="1417" w:type="dxa"/>
            <w:shd w:val="clear" w:color="auto" w:fill="auto"/>
          </w:tcPr>
          <w:p w14:paraId="2122D16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7" w:type="dxa"/>
            <w:tcBorders>
              <w:left w:val="single" w:sz="4" w:space="0" w:color="000000"/>
            </w:tcBorders>
            <w:shd w:val="clear" w:color="auto" w:fill="auto"/>
          </w:tcPr>
          <w:p w14:paraId="4FC7856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45684DC"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right w:val="single" w:sz="4" w:space="0" w:color="000000"/>
            </w:tcBorders>
            <w:shd w:val="clear" w:color="auto" w:fill="auto"/>
          </w:tcPr>
          <w:p w14:paraId="7633B2BA" w14:textId="77777777" w:rsidR="00362305" w:rsidRPr="00F97309" w:rsidRDefault="00362305" w:rsidP="003370E5">
            <w:pPr>
              <w:pStyle w:val="Contenidodelatabla"/>
              <w:jc w:val="center"/>
              <w:rPr>
                <w:rFonts w:asciiTheme="minorHAnsi" w:hAnsiTheme="minorHAnsi" w:cstheme="minorHAnsi"/>
                <w:strike/>
                <w:color w:val="000000"/>
              </w:rPr>
            </w:pPr>
          </w:p>
        </w:tc>
      </w:tr>
    </w:tbl>
    <w:p w14:paraId="4F1BB9C0" w14:textId="52BE1D0B" w:rsidR="00362305" w:rsidRPr="00F97309" w:rsidRDefault="00362305" w:rsidP="00362305">
      <w:pPr>
        <w:rPr>
          <w:rFonts w:cstheme="minorHAnsi"/>
          <w:sz w:val="24"/>
          <w:szCs w:val="24"/>
        </w:rPr>
      </w:pPr>
    </w:p>
    <w:p w14:paraId="626D1F29" w14:textId="77777777" w:rsidR="00981497" w:rsidRPr="00F97309" w:rsidRDefault="00981497" w:rsidP="00362305">
      <w:pPr>
        <w:rPr>
          <w:rFonts w:cstheme="minorHAnsi"/>
          <w:sz w:val="24"/>
          <w:szCs w:val="24"/>
        </w:rPr>
      </w:pPr>
    </w:p>
    <w:p w14:paraId="75B1DCE7" w14:textId="14D41A8D" w:rsidR="00362305" w:rsidRPr="00F97309" w:rsidRDefault="00362305" w:rsidP="00362305">
      <w:pPr>
        <w:rPr>
          <w:rFonts w:cstheme="minorHAnsi"/>
          <w:sz w:val="24"/>
          <w:szCs w:val="24"/>
        </w:rPr>
      </w:pPr>
      <w:r w:rsidRPr="00F97309">
        <w:rPr>
          <w:rFonts w:cstheme="minorHAnsi"/>
          <w:sz w:val="24"/>
          <w:szCs w:val="24"/>
        </w:rPr>
        <w:t>El grupo restante</w:t>
      </w:r>
      <w:r w:rsidRPr="00F97309">
        <w:rPr>
          <w:rStyle w:val="Refdenotaalpie"/>
          <w:rFonts w:cstheme="minorHAnsi"/>
          <w:sz w:val="24"/>
          <w:szCs w:val="24"/>
        </w:rPr>
        <w:footnoteReference w:id="50"/>
      </w:r>
      <w:r w:rsidRPr="00F97309">
        <w:rPr>
          <w:rFonts w:cstheme="minorHAnsi"/>
          <w:sz w:val="24"/>
          <w:szCs w:val="24"/>
        </w:rPr>
        <w:t xml:space="preserve"> es el siguiente:</w:t>
      </w:r>
    </w:p>
    <w:p w14:paraId="280B40B5" w14:textId="77777777" w:rsidR="00981497" w:rsidRPr="00F97309" w:rsidRDefault="00981497"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4B4B00ED"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6898DC5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 puntos</w:t>
            </w:r>
          </w:p>
        </w:tc>
      </w:tr>
      <w:tr w:rsidR="00362305" w:rsidRPr="00F97309" w14:paraId="51FEA381" w14:textId="77777777" w:rsidTr="003370E5">
        <w:trPr>
          <w:jc w:val="center"/>
        </w:trPr>
        <w:tc>
          <w:tcPr>
            <w:tcW w:w="1701" w:type="dxa"/>
            <w:tcBorders>
              <w:left w:val="single" w:sz="4" w:space="0" w:color="000000"/>
              <w:bottom w:val="single" w:sz="4" w:space="0" w:color="000000"/>
            </w:tcBorders>
            <w:shd w:val="clear" w:color="auto" w:fill="auto"/>
          </w:tcPr>
          <w:p w14:paraId="176F6A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2861FB9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647201A" w14:textId="77777777" w:rsidTr="003370E5">
        <w:trPr>
          <w:jc w:val="center"/>
        </w:trPr>
        <w:tc>
          <w:tcPr>
            <w:tcW w:w="1701" w:type="dxa"/>
            <w:shd w:val="clear" w:color="auto" w:fill="auto"/>
          </w:tcPr>
          <w:p w14:paraId="30D3742A"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3B1C431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3931BD97" w14:textId="77777777" w:rsidTr="003370E5">
        <w:trPr>
          <w:jc w:val="center"/>
        </w:trPr>
        <w:tc>
          <w:tcPr>
            <w:tcW w:w="1701" w:type="dxa"/>
            <w:shd w:val="clear" w:color="auto" w:fill="auto"/>
          </w:tcPr>
          <w:p w14:paraId="31A74F4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A9820D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74B1437F" w14:textId="77777777" w:rsidTr="003370E5">
        <w:trPr>
          <w:jc w:val="center"/>
        </w:trPr>
        <w:tc>
          <w:tcPr>
            <w:tcW w:w="1701" w:type="dxa"/>
            <w:shd w:val="clear" w:color="auto" w:fill="auto"/>
          </w:tcPr>
          <w:p w14:paraId="444314B5"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5C7E4F3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42D27381" w14:textId="77777777" w:rsidTr="003370E5">
        <w:trPr>
          <w:jc w:val="center"/>
        </w:trPr>
        <w:tc>
          <w:tcPr>
            <w:tcW w:w="1701" w:type="dxa"/>
            <w:shd w:val="clear" w:color="auto" w:fill="auto"/>
          </w:tcPr>
          <w:p w14:paraId="4F77558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701" w:type="dxa"/>
            <w:tcBorders>
              <w:left w:val="single" w:sz="4" w:space="0" w:color="000000"/>
            </w:tcBorders>
            <w:shd w:val="clear" w:color="auto" w:fill="auto"/>
          </w:tcPr>
          <w:p w14:paraId="3018CF38" w14:textId="77777777" w:rsidR="00362305" w:rsidRPr="00F97309" w:rsidRDefault="00362305" w:rsidP="003370E5">
            <w:pPr>
              <w:pStyle w:val="Contenidodelatabla"/>
              <w:jc w:val="center"/>
              <w:rPr>
                <w:rFonts w:asciiTheme="minorHAnsi" w:hAnsiTheme="minorHAnsi" w:cstheme="minorHAnsi"/>
                <w:color w:val="000000"/>
              </w:rPr>
            </w:pPr>
          </w:p>
        </w:tc>
      </w:tr>
    </w:tbl>
    <w:p w14:paraId="1EA605BD" w14:textId="77777777" w:rsidR="00362305" w:rsidRPr="00F97309" w:rsidRDefault="00362305" w:rsidP="00362305">
      <w:pPr>
        <w:rPr>
          <w:rFonts w:cstheme="minorHAnsi"/>
          <w:sz w:val="24"/>
          <w:szCs w:val="24"/>
        </w:rPr>
      </w:pPr>
    </w:p>
    <w:p w14:paraId="6236F063" w14:textId="77777777" w:rsidR="00362305" w:rsidRPr="00F97309" w:rsidRDefault="00362305" w:rsidP="00965375">
      <w:pPr>
        <w:jc w:val="both"/>
        <w:rPr>
          <w:rFonts w:cstheme="minorHAnsi"/>
          <w:sz w:val="24"/>
          <w:szCs w:val="24"/>
        </w:rPr>
      </w:pPr>
      <w:r w:rsidRPr="00F97309">
        <w:rPr>
          <w:rFonts w:cstheme="minorHAnsi"/>
          <w:sz w:val="24"/>
          <w:szCs w:val="24"/>
        </w:rPr>
        <w:t>Este grupo (como cabría suponer) será de X=1n y MaxPairs=2</w:t>
      </w:r>
      <w:r w:rsidRPr="00F97309">
        <w:rPr>
          <w:rStyle w:val="Refdenotaalpie"/>
          <w:rFonts w:cstheme="minorHAnsi"/>
          <w:sz w:val="24"/>
          <w:szCs w:val="24"/>
        </w:rPr>
        <w:footnoteReference w:id="51"/>
      </w:r>
      <w:r w:rsidRPr="00F97309">
        <w:rPr>
          <w:rFonts w:cstheme="minorHAnsi"/>
          <w:sz w:val="24"/>
          <w:szCs w:val="24"/>
        </w:rPr>
        <w:t>. Dado que el emparejamiento 2-13 es imposible (ronda 2) el emparejamiento será 17-2 y 10-13 (en este último caso, pendiente de asignar colores).</w:t>
      </w:r>
    </w:p>
    <w:p w14:paraId="4C86B382" w14:textId="77777777" w:rsidR="00362305" w:rsidRPr="00F97309" w:rsidRDefault="00362305" w:rsidP="00362305">
      <w:pPr>
        <w:rPr>
          <w:rFonts w:cstheme="minorHAnsi"/>
          <w:sz w:val="24"/>
          <w:szCs w:val="24"/>
        </w:rPr>
      </w:pPr>
      <w:r w:rsidRPr="00F97309">
        <w:rPr>
          <w:rFonts w:cstheme="minorHAnsi"/>
          <w:sz w:val="24"/>
          <w:szCs w:val="24"/>
        </w:rPr>
        <w:t>El historial (y la preferencia) de colores de estos jugadores es el siguiente:</w:t>
      </w:r>
    </w:p>
    <w:p w14:paraId="574A4A5D" w14:textId="77777777" w:rsidR="00362305" w:rsidRPr="00F97309" w:rsidRDefault="00362305" w:rsidP="00981497">
      <w:pPr>
        <w:spacing w:after="0"/>
        <w:rPr>
          <w:rFonts w:cstheme="minorHAnsi"/>
          <w:sz w:val="24"/>
          <w:szCs w:val="24"/>
        </w:rPr>
      </w:pPr>
      <w:r w:rsidRPr="00F97309">
        <w:rPr>
          <w:rFonts w:cstheme="minorHAnsi"/>
          <w:sz w:val="24"/>
          <w:szCs w:val="24"/>
        </w:rPr>
        <w:t>10</w:t>
      </w:r>
      <w:r w:rsidRPr="00F97309">
        <w:rPr>
          <w:rFonts w:cstheme="minorHAnsi"/>
          <w:sz w:val="24"/>
          <w:szCs w:val="24"/>
        </w:rPr>
        <w:tab/>
        <w:t>2,5</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r>
    </w:p>
    <w:p w14:paraId="5813BBA8" w14:textId="77777777" w:rsidR="00362305" w:rsidRPr="00F97309" w:rsidRDefault="00362305" w:rsidP="00362305">
      <w:pPr>
        <w:rPr>
          <w:rFonts w:cstheme="minorHAnsi"/>
          <w:sz w:val="24"/>
          <w:szCs w:val="24"/>
        </w:rPr>
      </w:pPr>
      <w:r w:rsidRPr="00F97309">
        <w:rPr>
          <w:rFonts w:cstheme="minorHAnsi"/>
          <w:sz w:val="24"/>
          <w:szCs w:val="24"/>
        </w:rPr>
        <w:t>13</w:t>
      </w:r>
      <w:r w:rsidRPr="00F97309">
        <w:rPr>
          <w:rFonts w:cstheme="minorHAnsi"/>
          <w:sz w:val="24"/>
          <w:szCs w:val="24"/>
        </w:rPr>
        <w:tab/>
        <w:t>2,5</w:t>
      </w:r>
      <w:r w:rsidRPr="00F97309">
        <w:rPr>
          <w:rFonts w:cstheme="minorHAnsi"/>
          <w:sz w:val="24"/>
          <w:szCs w:val="24"/>
        </w:rPr>
        <w:tab/>
        <w:t xml:space="preserve"> WBBW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r>
    </w:p>
    <w:p w14:paraId="5E37F219" w14:textId="77777777" w:rsidR="00362305" w:rsidRPr="00F97309" w:rsidRDefault="00362305" w:rsidP="00362305">
      <w:pPr>
        <w:jc w:val="both"/>
        <w:rPr>
          <w:rFonts w:cstheme="minorHAnsi"/>
          <w:sz w:val="24"/>
          <w:szCs w:val="24"/>
        </w:rPr>
      </w:pPr>
      <w:r w:rsidRPr="00F97309">
        <w:rPr>
          <w:rFonts w:cstheme="minorHAnsi"/>
          <w:sz w:val="24"/>
          <w:szCs w:val="24"/>
        </w:rPr>
        <w:t xml:space="preserve">Se comienza el análisis </w:t>
      </w:r>
      <w:r w:rsidRPr="00F97309">
        <w:rPr>
          <w:rFonts w:cstheme="minorHAnsi"/>
          <w:i/>
          <w:iCs/>
          <w:sz w:val="24"/>
          <w:szCs w:val="24"/>
        </w:rPr>
        <w:t>desde la última ronda disputada hasta la ronda inicial</w:t>
      </w:r>
      <w:r w:rsidRPr="00F97309">
        <w:rPr>
          <w:rFonts w:cstheme="minorHAnsi"/>
          <w:sz w:val="24"/>
          <w:szCs w:val="24"/>
        </w:rPr>
        <w:t>, buscando aquella ronda en la que</w:t>
      </w:r>
      <w:r w:rsidRPr="00F97309">
        <w:rPr>
          <w:rFonts w:cstheme="minorHAnsi"/>
          <w:sz w:val="24"/>
          <w:szCs w:val="24"/>
          <w:u w:val="single"/>
        </w:rPr>
        <w:t xml:space="preserve"> los colores de los jugadores fueran distintos</w:t>
      </w:r>
      <w:r w:rsidRPr="00F97309">
        <w:rPr>
          <w:rFonts w:cstheme="minorHAnsi"/>
          <w:sz w:val="24"/>
          <w:szCs w:val="24"/>
        </w:rPr>
        <w:t>, En la ronda 4 ambos jugaron con blancas, en la ronda 3 ambos jugaron con negras y en la ronda 2 los colores son distintos. Dado que en dicha ronda 2ª el jugador 10 jugó con blancas y el jugador 13 lo hizo con negras, el emparejamiento actual será el jugador 13 con blancas y el 10 con negras.</w:t>
      </w:r>
    </w:p>
    <w:p w14:paraId="40E4D54A" w14:textId="77777777" w:rsidR="00362305" w:rsidRPr="00F97309" w:rsidRDefault="00362305" w:rsidP="00362305">
      <w:pPr>
        <w:jc w:val="both"/>
        <w:rPr>
          <w:rFonts w:cstheme="minorHAnsi"/>
          <w:sz w:val="24"/>
          <w:szCs w:val="24"/>
        </w:rPr>
      </w:pPr>
      <w:r w:rsidRPr="00F97309">
        <w:rPr>
          <w:rFonts w:cstheme="minorHAnsi"/>
          <w:sz w:val="24"/>
          <w:szCs w:val="24"/>
        </w:rPr>
        <w:t>Es decir, el análisis del historial de colores consiste, fundamentalmente, en alternar los colores con respecto a la última ronda</w:t>
      </w:r>
      <w:r w:rsidRPr="00F97309">
        <w:rPr>
          <w:rStyle w:val="Refdenotaalpie"/>
          <w:rFonts w:cstheme="minorHAnsi"/>
          <w:sz w:val="24"/>
          <w:szCs w:val="24"/>
        </w:rPr>
        <w:footnoteReference w:id="52"/>
      </w:r>
      <w:r w:rsidRPr="00F97309">
        <w:rPr>
          <w:rFonts w:cstheme="minorHAnsi"/>
          <w:sz w:val="24"/>
          <w:szCs w:val="24"/>
        </w:rPr>
        <w:t xml:space="preserve"> en la que los jugadores emparejados tuvieron distinto color.</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3489F6C7" w14:textId="77777777" w:rsidTr="003370E5">
        <w:tc>
          <w:tcPr>
            <w:tcW w:w="2834" w:type="dxa"/>
            <w:gridSpan w:val="2"/>
            <w:tcBorders>
              <w:left w:val="single" w:sz="4" w:space="0" w:color="000000"/>
              <w:bottom w:val="single" w:sz="4" w:space="0" w:color="000000"/>
            </w:tcBorders>
            <w:shd w:val="clear" w:color="auto" w:fill="auto"/>
          </w:tcPr>
          <w:p w14:paraId="549E2F1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 puntos</w:t>
            </w:r>
          </w:p>
        </w:tc>
        <w:tc>
          <w:tcPr>
            <w:tcW w:w="1134" w:type="dxa"/>
            <w:tcBorders>
              <w:left w:val="single" w:sz="4" w:space="0" w:color="000000"/>
            </w:tcBorders>
            <w:shd w:val="clear" w:color="auto" w:fill="auto"/>
          </w:tcPr>
          <w:p w14:paraId="5380CCC9"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0F3D0F8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C0CB1C8" w14:textId="77777777" w:rsidTr="003370E5">
        <w:tc>
          <w:tcPr>
            <w:tcW w:w="1417" w:type="dxa"/>
            <w:tcBorders>
              <w:left w:val="single" w:sz="4" w:space="0" w:color="000000"/>
              <w:bottom w:val="single" w:sz="4" w:space="0" w:color="000000"/>
            </w:tcBorders>
            <w:shd w:val="clear" w:color="auto" w:fill="auto"/>
          </w:tcPr>
          <w:p w14:paraId="2BCCFB5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1D4457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777B1F1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96546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4D4786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5B4F394" w14:textId="77777777" w:rsidTr="003370E5">
        <w:tc>
          <w:tcPr>
            <w:tcW w:w="1417" w:type="dxa"/>
            <w:shd w:val="clear" w:color="auto" w:fill="auto"/>
          </w:tcPr>
          <w:p w14:paraId="1E0D310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B1EBE8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134" w:type="dxa"/>
            <w:tcBorders>
              <w:left w:val="single" w:sz="4" w:space="0" w:color="000000"/>
            </w:tcBorders>
            <w:shd w:val="clear" w:color="auto" w:fill="auto"/>
          </w:tcPr>
          <w:p w14:paraId="6580D50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1A7860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171EDA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r>
      <w:tr w:rsidR="00362305" w:rsidRPr="00F97309" w14:paraId="79F097BE" w14:textId="77777777" w:rsidTr="003370E5">
        <w:tc>
          <w:tcPr>
            <w:tcW w:w="1417" w:type="dxa"/>
            <w:tcBorders>
              <w:top w:val="dashSmallGap" w:sz="4" w:space="0" w:color="000000"/>
            </w:tcBorders>
            <w:shd w:val="clear" w:color="auto" w:fill="auto"/>
          </w:tcPr>
          <w:p w14:paraId="59F13FFE"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ashSmallGap" w:sz="4" w:space="0" w:color="000000"/>
              <w:left w:val="single" w:sz="4" w:space="0" w:color="000000"/>
            </w:tcBorders>
            <w:shd w:val="clear" w:color="auto" w:fill="auto"/>
          </w:tcPr>
          <w:p w14:paraId="1730DB3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w:t>
            </w:r>
          </w:p>
        </w:tc>
        <w:tc>
          <w:tcPr>
            <w:tcW w:w="1134" w:type="dxa"/>
            <w:tcBorders>
              <w:left w:val="single" w:sz="4" w:space="0" w:color="000000"/>
            </w:tcBorders>
            <w:shd w:val="clear" w:color="auto" w:fill="auto"/>
          </w:tcPr>
          <w:p w14:paraId="48560AE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7ECC51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6" w:type="dxa"/>
            <w:tcBorders>
              <w:left w:val="none" w:sz="1" w:space="0" w:color="000000"/>
              <w:bottom w:val="none" w:sz="1" w:space="0" w:color="000000"/>
              <w:right w:val="none" w:sz="1" w:space="0" w:color="000000"/>
            </w:tcBorders>
            <w:shd w:val="clear" w:color="auto" w:fill="auto"/>
          </w:tcPr>
          <w:p w14:paraId="4151CB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0D88FEA1" w14:textId="77777777" w:rsidTr="003370E5">
        <w:tc>
          <w:tcPr>
            <w:tcW w:w="1417" w:type="dxa"/>
            <w:shd w:val="clear" w:color="auto" w:fill="auto"/>
          </w:tcPr>
          <w:p w14:paraId="1DFA4744"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258CBD4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8</w:t>
            </w:r>
          </w:p>
        </w:tc>
        <w:tc>
          <w:tcPr>
            <w:tcW w:w="1134" w:type="dxa"/>
            <w:tcBorders>
              <w:left w:val="single" w:sz="4" w:space="0" w:color="000000"/>
            </w:tcBorders>
            <w:shd w:val="clear" w:color="auto" w:fill="auto"/>
          </w:tcPr>
          <w:p w14:paraId="2345B11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3A6D17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416" w:type="dxa"/>
            <w:tcBorders>
              <w:left w:val="none" w:sz="1" w:space="0" w:color="000000"/>
              <w:bottom w:val="none" w:sz="1" w:space="0" w:color="000000"/>
              <w:right w:val="none" w:sz="1" w:space="0" w:color="000000"/>
            </w:tcBorders>
            <w:shd w:val="clear" w:color="auto" w:fill="auto"/>
          </w:tcPr>
          <w:p w14:paraId="71BD7D9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450B6EC4" w14:textId="77777777" w:rsidTr="003370E5">
        <w:tc>
          <w:tcPr>
            <w:tcW w:w="1417" w:type="dxa"/>
            <w:shd w:val="clear" w:color="auto" w:fill="auto"/>
          </w:tcPr>
          <w:p w14:paraId="5B9D0D13"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30B80A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10</w:t>
            </w:r>
          </w:p>
        </w:tc>
        <w:tc>
          <w:tcPr>
            <w:tcW w:w="1134" w:type="dxa"/>
            <w:tcBorders>
              <w:left w:val="single" w:sz="4" w:space="0" w:color="000000"/>
            </w:tcBorders>
            <w:shd w:val="clear" w:color="auto" w:fill="auto"/>
          </w:tcPr>
          <w:p w14:paraId="5B53259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FD6D28D"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6" w:type="dxa"/>
            <w:shd w:val="clear" w:color="auto" w:fill="auto"/>
          </w:tcPr>
          <w:p w14:paraId="0F582EE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5A44060" w14:textId="77777777" w:rsidTr="003370E5">
        <w:tc>
          <w:tcPr>
            <w:tcW w:w="1417" w:type="dxa"/>
            <w:tcBorders>
              <w:top w:val="double" w:sz="4" w:space="0" w:color="000000"/>
            </w:tcBorders>
            <w:shd w:val="clear" w:color="auto" w:fill="auto"/>
          </w:tcPr>
          <w:p w14:paraId="62A526CC"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ouble" w:sz="4" w:space="0" w:color="000000"/>
              <w:left w:val="single" w:sz="4" w:space="0" w:color="000000"/>
            </w:tcBorders>
            <w:shd w:val="clear" w:color="auto" w:fill="auto"/>
          </w:tcPr>
          <w:p w14:paraId="74CE58E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13</w:t>
            </w:r>
          </w:p>
        </w:tc>
        <w:tc>
          <w:tcPr>
            <w:tcW w:w="1134" w:type="dxa"/>
            <w:tcBorders>
              <w:left w:val="single" w:sz="4" w:space="0" w:color="000000"/>
            </w:tcBorders>
            <w:shd w:val="clear" w:color="auto" w:fill="auto"/>
          </w:tcPr>
          <w:p w14:paraId="2B351B8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F6E489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4E378F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C983556" w14:textId="77777777" w:rsidTr="003370E5">
        <w:tc>
          <w:tcPr>
            <w:tcW w:w="1417" w:type="dxa"/>
            <w:shd w:val="clear" w:color="auto" w:fill="auto"/>
          </w:tcPr>
          <w:p w14:paraId="59464F8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17</w:t>
            </w:r>
          </w:p>
        </w:tc>
        <w:tc>
          <w:tcPr>
            <w:tcW w:w="1417" w:type="dxa"/>
            <w:tcBorders>
              <w:left w:val="single" w:sz="4" w:space="0" w:color="000000"/>
            </w:tcBorders>
            <w:shd w:val="clear" w:color="auto" w:fill="auto"/>
          </w:tcPr>
          <w:p w14:paraId="7965F822"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57ED277D"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4010B90E" w14:textId="77777777" w:rsidR="00362305" w:rsidRPr="00F97309" w:rsidRDefault="00362305" w:rsidP="003370E5">
            <w:pPr>
              <w:pStyle w:val="Contenidodelatabla"/>
              <w:jc w:val="center"/>
              <w:rPr>
                <w:rFonts w:asciiTheme="minorHAnsi" w:hAnsiTheme="minorHAnsi" w:cstheme="minorHAnsi"/>
                <w:strike/>
                <w:color w:val="000000"/>
              </w:rPr>
            </w:pPr>
          </w:p>
        </w:tc>
      </w:tr>
    </w:tbl>
    <w:p w14:paraId="5643099E" w14:textId="77777777" w:rsidR="00362305" w:rsidRPr="00F97309" w:rsidRDefault="00362305" w:rsidP="00362305">
      <w:pPr>
        <w:rPr>
          <w:rFonts w:cstheme="minorHAnsi"/>
          <w:sz w:val="24"/>
          <w:szCs w:val="24"/>
        </w:rPr>
      </w:pPr>
    </w:p>
    <w:p w14:paraId="64D4E962" w14:textId="77777777" w:rsidR="00362305" w:rsidRPr="00F97309" w:rsidRDefault="00362305" w:rsidP="00362305">
      <w:pPr>
        <w:rPr>
          <w:rFonts w:cstheme="minorHAnsi"/>
          <w:sz w:val="24"/>
          <w:szCs w:val="24"/>
        </w:rPr>
      </w:pPr>
      <w:r w:rsidRPr="00F97309">
        <w:rPr>
          <w:rFonts w:cstheme="minorHAnsi"/>
          <w:sz w:val="24"/>
          <w:szCs w:val="24"/>
        </w:rPr>
        <w:t xml:space="preserve">Grupo de 2 puntos </w:t>
      </w:r>
    </w:p>
    <w:p w14:paraId="3F33D93D" w14:textId="77777777" w:rsidR="00362305" w:rsidRPr="00F97309" w:rsidRDefault="00362305" w:rsidP="00362305">
      <w:pPr>
        <w:rPr>
          <w:rFonts w:cstheme="minorHAnsi"/>
          <w:sz w:val="24"/>
          <w:szCs w:val="24"/>
        </w:rPr>
      </w:pPr>
      <w:r w:rsidRPr="00F97309">
        <w:rPr>
          <w:rFonts w:cstheme="minorHAnsi"/>
          <w:sz w:val="24"/>
          <w:szCs w:val="24"/>
        </w:rPr>
        <w:t>Pasamos a realizar el emparejamiento del grupo de 2 puntos. Este grupo (homogéneo) es el siguiente:</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28C5864A"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4E33801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 puntos</w:t>
            </w:r>
          </w:p>
        </w:tc>
      </w:tr>
      <w:tr w:rsidR="00362305" w:rsidRPr="00F97309" w14:paraId="31BC44AB" w14:textId="77777777" w:rsidTr="003370E5">
        <w:trPr>
          <w:jc w:val="center"/>
        </w:trPr>
        <w:tc>
          <w:tcPr>
            <w:tcW w:w="1701" w:type="dxa"/>
            <w:tcBorders>
              <w:left w:val="single" w:sz="4" w:space="0" w:color="000000"/>
              <w:bottom w:val="single" w:sz="4" w:space="0" w:color="000000"/>
            </w:tcBorders>
            <w:shd w:val="clear" w:color="auto" w:fill="auto"/>
          </w:tcPr>
          <w:p w14:paraId="3CBD8FF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4F48AA5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7D8445B4" w14:textId="77777777" w:rsidTr="003370E5">
        <w:trPr>
          <w:jc w:val="center"/>
        </w:trPr>
        <w:tc>
          <w:tcPr>
            <w:tcW w:w="1701" w:type="dxa"/>
            <w:shd w:val="clear" w:color="auto" w:fill="auto"/>
          </w:tcPr>
          <w:p w14:paraId="1EA3254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701" w:type="dxa"/>
            <w:tcBorders>
              <w:left w:val="single" w:sz="4" w:space="0" w:color="000000"/>
            </w:tcBorders>
            <w:shd w:val="clear" w:color="auto" w:fill="auto"/>
          </w:tcPr>
          <w:p w14:paraId="73D9970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355225C" w14:textId="77777777" w:rsidTr="003370E5">
        <w:trPr>
          <w:jc w:val="center"/>
        </w:trPr>
        <w:tc>
          <w:tcPr>
            <w:tcW w:w="1701" w:type="dxa"/>
            <w:shd w:val="clear" w:color="auto" w:fill="auto"/>
          </w:tcPr>
          <w:p w14:paraId="5672F9F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701" w:type="dxa"/>
            <w:tcBorders>
              <w:left w:val="single" w:sz="4" w:space="0" w:color="000000"/>
            </w:tcBorders>
            <w:shd w:val="clear" w:color="auto" w:fill="auto"/>
          </w:tcPr>
          <w:p w14:paraId="13EC17A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AE735DC" w14:textId="77777777" w:rsidTr="003370E5">
        <w:trPr>
          <w:jc w:val="center"/>
        </w:trPr>
        <w:tc>
          <w:tcPr>
            <w:tcW w:w="1701" w:type="dxa"/>
            <w:shd w:val="clear" w:color="auto" w:fill="auto"/>
          </w:tcPr>
          <w:p w14:paraId="54140D7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701" w:type="dxa"/>
            <w:tcBorders>
              <w:left w:val="single" w:sz="4" w:space="0" w:color="000000"/>
            </w:tcBorders>
            <w:shd w:val="clear" w:color="auto" w:fill="auto"/>
          </w:tcPr>
          <w:p w14:paraId="2054A91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EAD13D3" w14:textId="77777777" w:rsidTr="003370E5">
        <w:trPr>
          <w:jc w:val="center"/>
        </w:trPr>
        <w:tc>
          <w:tcPr>
            <w:tcW w:w="1701" w:type="dxa"/>
            <w:shd w:val="clear" w:color="auto" w:fill="auto"/>
          </w:tcPr>
          <w:p w14:paraId="430A31B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18.</w:t>
            </w:r>
          </w:p>
        </w:tc>
        <w:tc>
          <w:tcPr>
            <w:tcW w:w="1701" w:type="dxa"/>
            <w:tcBorders>
              <w:left w:val="single" w:sz="4" w:space="0" w:color="000000"/>
            </w:tcBorders>
            <w:shd w:val="clear" w:color="auto" w:fill="auto"/>
          </w:tcPr>
          <w:p w14:paraId="7921BF1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0874BD3" w14:textId="77777777" w:rsidTr="003370E5">
        <w:trPr>
          <w:jc w:val="center"/>
        </w:trPr>
        <w:tc>
          <w:tcPr>
            <w:tcW w:w="1701" w:type="dxa"/>
            <w:shd w:val="clear" w:color="auto" w:fill="auto"/>
          </w:tcPr>
          <w:p w14:paraId="70DE554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701" w:type="dxa"/>
            <w:tcBorders>
              <w:left w:val="single" w:sz="4" w:space="0" w:color="000000"/>
            </w:tcBorders>
            <w:shd w:val="clear" w:color="auto" w:fill="auto"/>
          </w:tcPr>
          <w:p w14:paraId="1C7B480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F43F9C9" w14:textId="77777777" w:rsidTr="003370E5">
        <w:trPr>
          <w:jc w:val="center"/>
        </w:trPr>
        <w:tc>
          <w:tcPr>
            <w:tcW w:w="1701" w:type="dxa"/>
            <w:tcBorders>
              <w:top w:val="double" w:sz="4" w:space="0" w:color="000000"/>
            </w:tcBorders>
            <w:shd w:val="clear" w:color="auto" w:fill="auto"/>
          </w:tcPr>
          <w:p w14:paraId="2174AD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c>
          <w:tcPr>
            <w:tcW w:w="1701" w:type="dxa"/>
            <w:tcBorders>
              <w:top w:val="double" w:sz="4" w:space="0" w:color="000000"/>
              <w:left w:val="single" w:sz="4" w:space="0" w:color="000000"/>
            </w:tcBorders>
            <w:shd w:val="clear" w:color="auto" w:fill="auto"/>
          </w:tcPr>
          <w:p w14:paraId="1426602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4148E7A" w14:textId="77777777" w:rsidTr="003370E5">
        <w:trPr>
          <w:jc w:val="center"/>
        </w:trPr>
        <w:tc>
          <w:tcPr>
            <w:tcW w:w="1701" w:type="dxa"/>
            <w:shd w:val="clear" w:color="auto" w:fill="auto"/>
          </w:tcPr>
          <w:p w14:paraId="0DD25549"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591E8D0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765B805C" w14:textId="77777777" w:rsidTr="003370E5">
        <w:trPr>
          <w:jc w:val="center"/>
        </w:trPr>
        <w:tc>
          <w:tcPr>
            <w:tcW w:w="1701" w:type="dxa"/>
            <w:shd w:val="clear" w:color="auto" w:fill="auto"/>
          </w:tcPr>
          <w:p w14:paraId="23AA7E6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c>
          <w:tcPr>
            <w:tcW w:w="1701" w:type="dxa"/>
            <w:tcBorders>
              <w:left w:val="single" w:sz="4" w:space="0" w:color="000000"/>
            </w:tcBorders>
            <w:shd w:val="clear" w:color="auto" w:fill="auto"/>
          </w:tcPr>
          <w:p w14:paraId="5EBF924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A8BEDF7" w14:textId="77777777" w:rsidTr="003370E5">
        <w:trPr>
          <w:jc w:val="center"/>
        </w:trPr>
        <w:tc>
          <w:tcPr>
            <w:tcW w:w="1701" w:type="dxa"/>
            <w:shd w:val="clear" w:color="auto" w:fill="auto"/>
          </w:tcPr>
          <w:p w14:paraId="2F58501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701" w:type="dxa"/>
            <w:tcBorders>
              <w:left w:val="single" w:sz="4" w:space="0" w:color="000000"/>
            </w:tcBorders>
            <w:shd w:val="clear" w:color="auto" w:fill="auto"/>
          </w:tcPr>
          <w:p w14:paraId="6A0485B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BE4EF9B" w14:textId="77777777" w:rsidTr="003370E5">
        <w:trPr>
          <w:jc w:val="center"/>
        </w:trPr>
        <w:tc>
          <w:tcPr>
            <w:tcW w:w="1701" w:type="dxa"/>
            <w:shd w:val="clear" w:color="auto" w:fill="auto"/>
          </w:tcPr>
          <w:p w14:paraId="7535070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0E5C74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r>
      <w:tr w:rsidR="00362305" w:rsidRPr="00F97309" w14:paraId="2C2D91FE" w14:textId="77777777" w:rsidTr="003370E5">
        <w:trPr>
          <w:jc w:val="center"/>
        </w:trPr>
        <w:tc>
          <w:tcPr>
            <w:tcW w:w="1701" w:type="dxa"/>
            <w:shd w:val="clear" w:color="auto" w:fill="auto"/>
          </w:tcPr>
          <w:p w14:paraId="68C8C8C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9CC42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bl>
    <w:p w14:paraId="16C4580D" w14:textId="77777777" w:rsidR="009B2438" w:rsidRDefault="009B2438" w:rsidP="00362305">
      <w:pPr>
        <w:rPr>
          <w:rFonts w:cstheme="minorHAnsi"/>
          <w:sz w:val="24"/>
          <w:szCs w:val="24"/>
        </w:rPr>
      </w:pPr>
    </w:p>
    <w:p w14:paraId="1CBDF313" w14:textId="77777777" w:rsidR="009B2438" w:rsidRDefault="009B2438" w:rsidP="00362305">
      <w:pPr>
        <w:rPr>
          <w:rFonts w:cstheme="minorHAnsi"/>
          <w:sz w:val="24"/>
          <w:szCs w:val="24"/>
        </w:rPr>
      </w:pPr>
    </w:p>
    <w:p w14:paraId="2126023A" w14:textId="0572B608" w:rsidR="00362305" w:rsidRPr="00F97309" w:rsidRDefault="00362305" w:rsidP="00362305">
      <w:pPr>
        <w:rPr>
          <w:rFonts w:cstheme="minorHAnsi"/>
          <w:sz w:val="24"/>
          <w:szCs w:val="24"/>
        </w:rPr>
      </w:pPr>
      <w:r w:rsidRPr="00F97309">
        <w:rPr>
          <w:rFonts w:cstheme="minorHAnsi"/>
          <w:sz w:val="24"/>
          <w:szCs w:val="24"/>
        </w:rPr>
        <w:t>Este grupo tiene una MaxPairs=5 y una X=2b. Comenzando el emparejamiento quedaría así:</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674848A8" w14:textId="77777777" w:rsidTr="003370E5">
        <w:tc>
          <w:tcPr>
            <w:tcW w:w="2834" w:type="dxa"/>
            <w:gridSpan w:val="2"/>
            <w:tcBorders>
              <w:left w:val="single" w:sz="4" w:space="0" w:color="000000"/>
              <w:bottom w:val="single" w:sz="4" w:space="0" w:color="000000"/>
            </w:tcBorders>
            <w:shd w:val="clear" w:color="auto" w:fill="auto"/>
          </w:tcPr>
          <w:p w14:paraId="4943479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 punto</w:t>
            </w:r>
          </w:p>
        </w:tc>
        <w:tc>
          <w:tcPr>
            <w:tcW w:w="1134" w:type="dxa"/>
            <w:tcBorders>
              <w:left w:val="single" w:sz="4" w:space="0" w:color="000000"/>
            </w:tcBorders>
            <w:shd w:val="clear" w:color="auto" w:fill="auto"/>
          </w:tcPr>
          <w:p w14:paraId="351EF46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7F93E1B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60685CD0" w14:textId="77777777" w:rsidTr="003370E5">
        <w:tc>
          <w:tcPr>
            <w:tcW w:w="1417" w:type="dxa"/>
            <w:tcBorders>
              <w:left w:val="single" w:sz="4" w:space="0" w:color="000000"/>
              <w:bottom w:val="single" w:sz="4" w:space="0" w:color="000000"/>
            </w:tcBorders>
            <w:shd w:val="clear" w:color="auto" w:fill="auto"/>
          </w:tcPr>
          <w:p w14:paraId="5B18410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C82936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85D168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6352F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159E30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2D07955D" w14:textId="77777777" w:rsidTr="003370E5">
        <w:tc>
          <w:tcPr>
            <w:tcW w:w="1417" w:type="dxa"/>
            <w:shd w:val="clear" w:color="auto" w:fill="auto"/>
          </w:tcPr>
          <w:p w14:paraId="1EBD716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7</w:t>
            </w:r>
          </w:p>
        </w:tc>
        <w:tc>
          <w:tcPr>
            <w:tcW w:w="1417" w:type="dxa"/>
            <w:tcBorders>
              <w:left w:val="single" w:sz="4" w:space="0" w:color="000000"/>
            </w:tcBorders>
            <w:shd w:val="clear" w:color="auto" w:fill="auto"/>
          </w:tcPr>
          <w:p w14:paraId="64B44E1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7424A1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3C5DEA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79FE54C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1D9AF20D" w14:textId="77777777" w:rsidTr="003370E5">
        <w:tc>
          <w:tcPr>
            <w:tcW w:w="1417" w:type="dxa"/>
            <w:shd w:val="clear" w:color="auto" w:fill="auto"/>
          </w:tcPr>
          <w:p w14:paraId="16F9CB7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11</w:t>
            </w:r>
          </w:p>
        </w:tc>
        <w:tc>
          <w:tcPr>
            <w:tcW w:w="1417" w:type="dxa"/>
            <w:tcBorders>
              <w:left w:val="single" w:sz="4" w:space="0" w:color="000000"/>
            </w:tcBorders>
            <w:shd w:val="clear" w:color="auto" w:fill="auto"/>
          </w:tcPr>
          <w:p w14:paraId="07FF039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5D39D1F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E397C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416" w:type="dxa"/>
            <w:tcBorders>
              <w:left w:val="none" w:sz="1" w:space="0" w:color="000000"/>
              <w:bottom w:val="none" w:sz="1" w:space="0" w:color="000000"/>
              <w:right w:val="none" w:sz="1" w:space="0" w:color="000000"/>
            </w:tcBorders>
            <w:shd w:val="clear" w:color="auto" w:fill="auto"/>
          </w:tcPr>
          <w:p w14:paraId="4E6541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3A8D787E" w14:textId="77777777" w:rsidTr="003370E5">
        <w:tc>
          <w:tcPr>
            <w:tcW w:w="1417" w:type="dxa"/>
            <w:shd w:val="clear" w:color="auto" w:fill="auto"/>
          </w:tcPr>
          <w:p w14:paraId="5C44B19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w:t>
            </w:r>
          </w:p>
        </w:tc>
        <w:tc>
          <w:tcPr>
            <w:tcW w:w="1417" w:type="dxa"/>
            <w:tcBorders>
              <w:left w:val="single" w:sz="4" w:space="0" w:color="000000"/>
            </w:tcBorders>
            <w:shd w:val="clear" w:color="auto" w:fill="auto"/>
          </w:tcPr>
          <w:p w14:paraId="525ECC85"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19D8E72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1289F0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7E69C3E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28D6F3A" w14:textId="77777777" w:rsidTr="003370E5">
        <w:tc>
          <w:tcPr>
            <w:tcW w:w="1417" w:type="dxa"/>
            <w:shd w:val="clear" w:color="auto" w:fill="auto"/>
          </w:tcPr>
          <w:p w14:paraId="6054521D" w14:textId="77777777" w:rsidR="00362305" w:rsidRPr="00F97309" w:rsidRDefault="00362305" w:rsidP="003370E5">
            <w:pPr>
              <w:pStyle w:val="Contenidodelatabla"/>
              <w:keepNext/>
              <w:jc w:val="center"/>
              <w:rPr>
                <w:rFonts w:asciiTheme="minorHAnsi" w:hAnsiTheme="minorHAnsi" w:cstheme="minorHAnsi"/>
              </w:rPr>
            </w:pPr>
            <w:r w:rsidRPr="00F97309">
              <w:rPr>
                <w:rStyle w:val="nfasis"/>
                <w:rFonts w:asciiTheme="minorHAnsi" w:hAnsiTheme="minorHAnsi" w:cstheme="minorHAnsi"/>
                <w:b/>
                <w:bCs/>
                <w:color w:val="000000"/>
              </w:rPr>
              <w:t>18.</w:t>
            </w:r>
          </w:p>
        </w:tc>
        <w:tc>
          <w:tcPr>
            <w:tcW w:w="1417" w:type="dxa"/>
            <w:tcBorders>
              <w:left w:val="single" w:sz="4" w:space="0" w:color="000000"/>
            </w:tcBorders>
            <w:shd w:val="clear" w:color="auto" w:fill="auto"/>
          </w:tcPr>
          <w:p w14:paraId="1DDF024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0F67D65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D96419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285FE97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340A236" w14:textId="77777777" w:rsidTr="003370E5">
        <w:tc>
          <w:tcPr>
            <w:tcW w:w="1417" w:type="dxa"/>
            <w:shd w:val="clear" w:color="auto" w:fill="auto"/>
          </w:tcPr>
          <w:p w14:paraId="06F0BF7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19</w:t>
            </w:r>
          </w:p>
        </w:tc>
        <w:tc>
          <w:tcPr>
            <w:tcW w:w="1417" w:type="dxa"/>
            <w:tcBorders>
              <w:left w:val="single" w:sz="4" w:space="0" w:color="000000"/>
            </w:tcBorders>
            <w:shd w:val="clear" w:color="auto" w:fill="auto"/>
          </w:tcPr>
          <w:p w14:paraId="5CEEF9D3"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56F2F53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1B5831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none" w:sz="1" w:space="0" w:color="000000"/>
              <w:bottom w:val="none" w:sz="1" w:space="0" w:color="000000"/>
              <w:right w:val="none" w:sz="1" w:space="0" w:color="000000"/>
            </w:tcBorders>
            <w:shd w:val="clear" w:color="auto" w:fill="auto"/>
          </w:tcPr>
          <w:p w14:paraId="6B73C45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2EE4BEA" w14:textId="77777777" w:rsidTr="003370E5">
        <w:tc>
          <w:tcPr>
            <w:tcW w:w="1417" w:type="dxa"/>
            <w:tcBorders>
              <w:top w:val="double" w:sz="4" w:space="0" w:color="000000"/>
            </w:tcBorders>
            <w:shd w:val="clear" w:color="auto" w:fill="auto"/>
          </w:tcPr>
          <w:p w14:paraId="719BD2A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22</w:t>
            </w:r>
          </w:p>
        </w:tc>
        <w:tc>
          <w:tcPr>
            <w:tcW w:w="1417" w:type="dxa"/>
            <w:tcBorders>
              <w:top w:val="double" w:sz="4" w:space="0" w:color="000000"/>
              <w:left w:val="single" w:sz="4" w:space="0" w:color="000000"/>
            </w:tcBorders>
            <w:shd w:val="clear" w:color="auto" w:fill="auto"/>
          </w:tcPr>
          <w:p w14:paraId="01ED0CC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7E0F626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F3E701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95F2A8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D65BDFC" w14:textId="77777777" w:rsidTr="003370E5">
        <w:tc>
          <w:tcPr>
            <w:tcW w:w="1417" w:type="dxa"/>
            <w:shd w:val="clear" w:color="auto" w:fill="auto"/>
          </w:tcPr>
          <w:p w14:paraId="2AE31A90"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57ED5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23</w:t>
            </w:r>
          </w:p>
        </w:tc>
        <w:tc>
          <w:tcPr>
            <w:tcW w:w="1134" w:type="dxa"/>
            <w:tcBorders>
              <w:left w:val="single" w:sz="4" w:space="0" w:color="000000"/>
            </w:tcBorders>
            <w:shd w:val="clear" w:color="auto" w:fill="auto"/>
          </w:tcPr>
          <w:p w14:paraId="4DE03B8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E59AB7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114289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8937A5F" w14:textId="77777777" w:rsidTr="003370E5">
        <w:tc>
          <w:tcPr>
            <w:tcW w:w="1417" w:type="dxa"/>
            <w:shd w:val="clear" w:color="auto" w:fill="auto"/>
          </w:tcPr>
          <w:p w14:paraId="03364EE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24</w:t>
            </w:r>
          </w:p>
        </w:tc>
        <w:tc>
          <w:tcPr>
            <w:tcW w:w="1417" w:type="dxa"/>
            <w:tcBorders>
              <w:left w:val="single" w:sz="4" w:space="0" w:color="000000"/>
            </w:tcBorders>
            <w:shd w:val="clear" w:color="auto" w:fill="auto"/>
          </w:tcPr>
          <w:p w14:paraId="557EC6E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7BA10F2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CCEC1A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2E7FAF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432DFD7" w14:textId="77777777" w:rsidTr="003370E5">
        <w:tc>
          <w:tcPr>
            <w:tcW w:w="1417" w:type="dxa"/>
            <w:shd w:val="clear" w:color="auto" w:fill="auto"/>
          </w:tcPr>
          <w:p w14:paraId="3CCA618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26</w:t>
            </w:r>
          </w:p>
        </w:tc>
        <w:tc>
          <w:tcPr>
            <w:tcW w:w="1417" w:type="dxa"/>
            <w:tcBorders>
              <w:left w:val="single" w:sz="4" w:space="0" w:color="000000"/>
            </w:tcBorders>
            <w:shd w:val="clear" w:color="auto" w:fill="auto"/>
          </w:tcPr>
          <w:p w14:paraId="3B0C8223"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9E9497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5B512E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EA3279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F85B98F" w14:textId="77777777" w:rsidTr="003370E5">
        <w:tc>
          <w:tcPr>
            <w:tcW w:w="1417" w:type="dxa"/>
            <w:shd w:val="clear" w:color="auto" w:fill="auto"/>
          </w:tcPr>
          <w:p w14:paraId="3EC20B0E"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52EEAA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134" w:type="dxa"/>
            <w:tcBorders>
              <w:left w:val="single" w:sz="4" w:space="0" w:color="000000"/>
            </w:tcBorders>
            <w:shd w:val="clear" w:color="auto" w:fill="auto"/>
          </w:tcPr>
          <w:p w14:paraId="63ED0F50"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1871599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19 - 29</w:t>
            </w:r>
          </w:p>
        </w:tc>
      </w:tr>
      <w:tr w:rsidR="00362305" w:rsidRPr="00F97309" w14:paraId="0FE2D02A" w14:textId="77777777" w:rsidTr="003370E5">
        <w:tc>
          <w:tcPr>
            <w:tcW w:w="1417" w:type="dxa"/>
            <w:shd w:val="clear" w:color="auto" w:fill="auto"/>
          </w:tcPr>
          <w:p w14:paraId="582C9164"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0D29F7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134" w:type="dxa"/>
            <w:tcBorders>
              <w:left w:val="single" w:sz="4" w:space="0" w:color="000000"/>
            </w:tcBorders>
            <w:shd w:val="clear" w:color="auto" w:fill="auto"/>
          </w:tcPr>
          <w:p w14:paraId="6B3D6968"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2E01A34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 – 39</w:t>
            </w:r>
          </w:p>
        </w:tc>
      </w:tr>
      <w:tr w:rsidR="00362305" w:rsidRPr="00F97309" w14:paraId="568394AE" w14:textId="77777777" w:rsidTr="003370E5">
        <w:tc>
          <w:tcPr>
            <w:tcW w:w="1417" w:type="dxa"/>
            <w:shd w:val="clear" w:color="auto" w:fill="auto"/>
          </w:tcPr>
          <w:p w14:paraId="0B58932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0122C56"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343BD20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5F5613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1A01CF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0E5A68D" w14:textId="77777777" w:rsidTr="003370E5">
        <w:tc>
          <w:tcPr>
            <w:tcW w:w="1417" w:type="dxa"/>
            <w:shd w:val="clear" w:color="auto" w:fill="auto"/>
          </w:tcPr>
          <w:p w14:paraId="10EBC17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F699513"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5088BF2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919754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0B4531F" w14:textId="77777777" w:rsidR="00362305" w:rsidRPr="00F97309" w:rsidRDefault="00362305" w:rsidP="003370E5">
            <w:pPr>
              <w:pStyle w:val="Contenidodelatabla"/>
              <w:jc w:val="center"/>
              <w:rPr>
                <w:rFonts w:asciiTheme="minorHAnsi" w:hAnsiTheme="minorHAnsi" w:cstheme="minorHAnsi"/>
                <w:color w:val="000000"/>
              </w:rPr>
            </w:pPr>
          </w:p>
        </w:tc>
      </w:tr>
    </w:tbl>
    <w:p w14:paraId="270BF742" w14:textId="77777777" w:rsidR="009B2438" w:rsidRDefault="009B2438" w:rsidP="00965375">
      <w:pPr>
        <w:jc w:val="both"/>
        <w:rPr>
          <w:rFonts w:cstheme="minorHAnsi"/>
          <w:sz w:val="24"/>
          <w:szCs w:val="24"/>
        </w:rPr>
      </w:pPr>
    </w:p>
    <w:p w14:paraId="4AD1A4A2" w14:textId="04680EC9" w:rsidR="00362305" w:rsidRPr="00F97309" w:rsidRDefault="00362305" w:rsidP="00965375">
      <w:pPr>
        <w:jc w:val="both"/>
        <w:rPr>
          <w:rFonts w:cstheme="minorHAnsi"/>
          <w:sz w:val="24"/>
          <w:szCs w:val="24"/>
        </w:rPr>
      </w:pPr>
      <w:r w:rsidRPr="00F97309">
        <w:rPr>
          <w:rFonts w:cstheme="minorHAnsi"/>
          <w:sz w:val="24"/>
          <w:szCs w:val="24"/>
        </w:rPr>
        <w:t xml:space="preserve">El emparejamiento 7-22 ha reducido el valor de X en 1 (con lo que queda X=1b). Si continuáramos el emparejamiento, el siguiente sería 15-24 (que también decrementaría la X) pero, en este caso, el jugador 19 se quedaría sin oponente </w:t>
      </w:r>
      <w:r w:rsidRPr="00F97309">
        <w:rPr>
          <w:rFonts w:cstheme="minorHAnsi"/>
          <w:sz w:val="24"/>
          <w:szCs w:val="24"/>
          <w:u w:val="single"/>
        </w:rPr>
        <w:t>compatible de color contrario</w:t>
      </w:r>
      <w:r w:rsidRPr="00F97309">
        <w:rPr>
          <w:rFonts w:cstheme="minorHAnsi"/>
          <w:sz w:val="24"/>
          <w:szCs w:val="24"/>
        </w:rPr>
        <w:t xml:space="preserve"> (ya ha jugado con el 29 y con el 39)</w:t>
      </w:r>
      <w:r w:rsidRPr="00F97309">
        <w:rPr>
          <w:rStyle w:val="Refdenotaalpie"/>
          <w:rFonts w:cstheme="minorHAnsi"/>
          <w:sz w:val="24"/>
          <w:szCs w:val="24"/>
        </w:rPr>
        <w:footnoteReference w:id="53"/>
      </w:r>
      <w:r w:rsidRPr="00F97309">
        <w:rPr>
          <w:rFonts w:cstheme="minorHAnsi"/>
          <w:sz w:val="24"/>
          <w:szCs w:val="24"/>
        </w:rPr>
        <w:t>. Por tanto, de acuerdo con el mecanismo que estamos utilizando, la única opción sería anular el 15-24.</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3B07B872" w14:textId="77777777" w:rsidTr="003370E5">
        <w:trPr>
          <w:trHeight w:hRule="exact" w:val="340"/>
          <w:jc w:val="center"/>
        </w:trPr>
        <w:tc>
          <w:tcPr>
            <w:tcW w:w="3402" w:type="dxa"/>
            <w:gridSpan w:val="2"/>
            <w:tcBorders>
              <w:left w:val="single" w:sz="4" w:space="0" w:color="000000"/>
              <w:bottom w:val="single" w:sz="4" w:space="0" w:color="000000"/>
              <w:right w:val="single" w:sz="4" w:space="0" w:color="000000"/>
            </w:tcBorders>
            <w:shd w:val="clear" w:color="auto" w:fill="auto"/>
          </w:tcPr>
          <w:p w14:paraId="728031E9" w14:textId="361234E8" w:rsidR="00362305" w:rsidRPr="00F97309" w:rsidRDefault="00362305" w:rsidP="003370E5">
            <w:pPr>
              <w:pStyle w:val="Contenidodelatabla"/>
              <w:keepNext/>
              <w:jc w:val="center"/>
              <w:rPr>
                <w:rFonts w:asciiTheme="minorHAnsi" w:hAnsiTheme="minorHAnsi" w:cstheme="minorHAnsi"/>
              </w:rPr>
            </w:pPr>
            <w:r w:rsidRPr="00F97309">
              <w:rPr>
                <w:rFonts w:cstheme="minorHAnsi"/>
              </w:rPr>
              <w:t>Aunque no sea un procedimiento utilizable en todas las circunstancias</w:t>
            </w:r>
            <w:r w:rsidRPr="00F97309">
              <w:rPr>
                <w:rStyle w:val="Refdenotaalpie"/>
                <w:rFonts w:cstheme="minorHAnsi"/>
              </w:rPr>
              <w:footnoteReference w:id="54"/>
            </w:r>
            <w:r w:rsidRPr="00F97309">
              <w:rPr>
                <w:rFonts w:cstheme="minorHAnsi"/>
              </w:rPr>
              <w:t>, vamos a analizar el grupo que queda sin emparejar después de realizar los 2 emparejamientos indicados</w:t>
            </w:r>
            <w:r w:rsidRPr="00F97309">
              <w:rPr>
                <w:rStyle w:val="Refdenotaalpie"/>
                <w:rFonts w:cstheme="minorHAnsi"/>
              </w:rPr>
              <w:footnoteReference w:id="55"/>
            </w:r>
            <w:r w:rsidRPr="00F97309">
              <w:rPr>
                <w:rFonts w:cstheme="minorHAnsi"/>
              </w:rPr>
              <w:t>.</w:t>
            </w:r>
            <w:r w:rsidRPr="00F97309">
              <w:rPr>
                <w:rFonts w:asciiTheme="minorHAnsi" w:hAnsiTheme="minorHAnsi" w:cstheme="minorHAnsi"/>
                <w:color w:val="000000"/>
              </w:rPr>
              <w:t>2 puntos (Parcial)</w:t>
            </w:r>
          </w:p>
        </w:tc>
      </w:tr>
      <w:tr w:rsidR="00362305" w:rsidRPr="00F97309" w14:paraId="4179465A" w14:textId="77777777" w:rsidTr="003370E5">
        <w:trPr>
          <w:trHeight w:hRule="exact" w:val="340"/>
          <w:jc w:val="center"/>
        </w:trPr>
        <w:tc>
          <w:tcPr>
            <w:tcW w:w="1701" w:type="dxa"/>
            <w:tcBorders>
              <w:left w:val="single" w:sz="4" w:space="0" w:color="000000"/>
              <w:bottom w:val="single" w:sz="4" w:space="0" w:color="000000"/>
            </w:tcBorders>
            <w:shd w:val="clear" w:color="auto" w:fill="auto"/>
          </w:tcPr>
          <w:p w14:paraId="323BD08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3BBC4A4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5BD9094" w14:textId="77777777" w:rsidTr="003370E5">
        <w:trPr>
          <w:trHeight w:hRule="exact" w:val="340"/>
          <w:jc w:val="center"/>
        </w:trPr>
        <w:tc>
          <w:tcPr>
            <w:tcW w:w="1701" w:type="dxa"/>
            <w:shd w:val="clear" w:color="auto" w:fill="auto"/>
          </w:tcPr>
          <w:p w14:paraId="648CC10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w:t>
            </w:r>
          </w:p>
        </w:tc>
        <w:tc>
          <w:tcPr>
            <w:tcW w:w="1701" w:type="dxa"/>
            <w:tcBorders>
              <w:left w:val="single" w:sz="4" w:space="0" w:color="000000"/>
            </w:tcBorders>
            <w:shd w:val="clear" w:color="auto" w:fill="auto"/>
          </w:tcPr>
          <w:p w14:paraId="06D5738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75A3B3B" w14:textId="77777777" w:rsidTr="003370E5">
        <w:trPr>
          <w:trHeight w:hRule="exact" w:val="340"/>
          <w:jc w:val="center"/>
        </w:trPr>
        <w:tc>
          <w:tcPr>
            <w:tcW w:w="1701" w:type="dxa"/>
            <w:shd w:val="clear" w:color="auto" w:fill="auto"/>
          </w:tcPr>
          <w:p w14:paraId="146060C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18.</w:t>
            </w:r>
          </w:p>
        </w:tc>
        <w:tc>
          <w:tcPr>
            <w:tcW w:w="1701" w:type="dxa"/>
            <w:tcBorders>
              <w:left w:val="single" w:sz="4" w:space="0" w:color="000000"/>
            </w:tcBorders>
            <w:shd w:val="clear" w:color="auto" w:fill="auto"/>
          </w:tcPr>
          <w:p w14:paraId="506C573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1F8C616" w14:textId="77777777" w:rsidTr="003370E5">
        <w:trPr>
          <w:trHeight w:hRule="exact" w:val="340"/>
          <w:jc w:val="center"/>
        </w:trPr>
        <w:tc>
          <w:tcPr>
            <w:tcW w:w="1701" w:type="dxa"/>
            <w:shd w:val="clear" w:color="auto" w:fill="auto"/>
          </w:tcPr>
          <w:p w14:paraId="0B9F425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19</w:t>
            </w:r>
          </w:p>
        </w:tc>
        <w:tc>
          <w:tcPr>
            <w:tcW w:w="1701" w:type="dxa"/>
            <w:tcBorders>
              <w:left w:val="single" w:sz="4" w:space="0" w:color="000000"/>
            </w:tcBorders>
            <w:shd w:val="clear" w:color="auto" w:fill="auto"/>
          </w:tcPr>
          <w:p w14:paraId="77C1D44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EB5283D" w14:textId="77777777" w:rsidTr="003370E5">
        <w:trPr>
          <w:trHeight w:hRule="exact" w:val="340"/>
          <w:jc w:val="center"/>
        </w:trPr>
        <w:tc>
          <w:tcPr>
            <w:tcW w:w="1701" w:type="dxa"/>
            <w:shd w:val="clear" w:color="auto" w:fill="auto"/>
          </w:tcPr>
          <w:p w14:paraId="1FD4193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24</w:t>
            </w:r>
          </w:p>
        </w:tc>
        <w:tc>
          <w:tcPr>
            <w:tcW w:w="1701" w:type="dxa"/>
            <w:tcBorders>
              <w:left w:val="single" w:sz="4" w:space="0" w:color="000000"/>
            </w:tcBorders>
            <w:shd w:val="clear" w:color="auto" w:fill="auto"/>
          </w:tcPr>
          <w:p w14:paraId="26D89AB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FCB8E75" w14:textId="77777777" w:rsidTr="003370E5">
        <w:trPr>
          <w:trHeight w:hRule="exact" w:val="340"/>
          <w:jc w:val="center"/>
        </w:trPr>
        <w:tc>
          <w:tcPr>
            <w:tcW w:w="1701" w:type="dxa"/>
            <w:shd w:val="clear" w:color="auto" w:fill="auto"/>
          </w:tcPr>
          <w:p w14:paraId="66D5955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26</w:t>
            </w:r>
          </w:p>
        </w:tc>
        <w:tc>
          <w:tcPr>
            <w:tcW w:w="1701" w:type="dxa"/>
            <w:tcBorders>
              <w:left w:val="single" w:sz="4" w:space="0" w:color="000000"/>
            </w:tcBorders>
            <w:shd w:val="clear" w:color="auto" w:fill="auto"/>
          </w:tcPr>
          <w:p w14:paraId="2ACFC52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D5776B1" w14:textId="77777777" w:rsidTr="003370E5">
        <w:trPr>
          <w:trHeight w:hRule="exact" w:val="340"/>
          <w:jc w:val="center"/>
        </w:trPr>
        <w:tc>
          <w:tcPr>
            <w:tcW w:w="1701" w:type="dxa"/>
            <w:shd w:val="clear" w:color="auto" w:fill="auto"/>
          </w:tcPr>
          <w:p w14:paraId="3F25132B"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0C5D2B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r>
      <w:tr w:rsidR="00362305" w:rsidRPr="00F97309" w14:paraId="626BC638" w14:textId="77777777" w:rsidTr="003370E5">
        <w:trPr>
          <w:trHeight w:hRule="exact" w:val="340"/>
          <w:jc w:val="center"/>
        </w:trPr>
        <w:tc>
          <w:tcPr>
            <w:tcW w:w="1701" w:type="dxa"/>
            <w:shd w:val="clear" w:color="auto" w:fill="auto"/>
          </w:tcPr>
          <w:p w14:paraId="4F7167CD"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CA7F4E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bl>
    <w:p w14:paraId="5DD6CB13" w14:textId="77777777" w:rsidR="009B2438" w:rsidRDefault="009B2438" w:rsidP="00981497">
      <w:pPr>
        <w:jc w:val="both"/>
        <w:rPr>
          <w:rFonts w:cstheme="minorHAnsi"/>
          <w:sz w:val="24"/>
          <w:szCs w:val="24"/>
        </w:rPr>
      </w:pPr>
    </w:p>
    <w:p w14:paraId="380713AF" w14:textId="2028AB0E" w:rsidR="00362305" w:rsidRPr="00F97309" w:rsidRDefault="00362305" w:rsidP="00981497">
      <w:pPr>
        <w:jc w:val="both"/>
        <w:rPr>
          <w:rFonts w:cstheme="minorHAnsi"/>
          <w:sz w:val="24"/>
          <w:szCs w:val="24"/>
        </w:rPr>
      </w:pPr>
      <w:r w:rsidRPr="00F97309">
        <w:rPr>
          <w:rFonts w:cstheme="minorHAnsi"/>
          <w:sz w:val="24"/>
          <w:szCs w:val="24"/>
        </w:rPr>
        <w:t>Como vemos, este conjunto de jugadores tiene una MaxPairs=3 y una X=1b. En principio, debemos comprobar todos las transposiciones posibles en el conjunto que nos den un emparejamiento compatible con esas condiciones antes de efectuar ningún intercambio. Las transposiciones se realizan reordenando los componentes de S2</w:t>
      </w:r>
      <w:r w:rsidRPr="00F97309">
        <w:rPr>
          <w:rStyle w:val="Refdenotaalpie"/>
          <w:rFonts w:cstheme="minorHAnsi"/>
          <w:sz w:val="24"/>
          <w:szCs w:val="24"/>
        </w:rPr>
        <w:footnoteReference w:id="56"/>
      </w:r>
      <w:r w:rsidRPr="00F97309">
        <w:rPr>
          <w:rFonts w:cstheme="minorHAnsi"/>
          <w:sz w:val="24"/>
          <w:szCs w:val="24"/>
        </w:rPr>
        <w:t xml:space="preserve"> Para estas transposiciones, seguiremos el orden secuenciado tal y como se detalla en el </w:t>
      </w:r>
      <w:r w:rsidR="00E701D2" w:rsidRPr="00F97309">
        <w:rPr>
          <w:rFonts w:cstheme="minorHAnsi"/>
          <w:sz w:val="24"/>
          <w:szCs w:val="24"/>
        </w:rPr>
        <w:t>artículo</w:t>
      </w:r>
      <w:r w:rsidRPr="00F97309">
        <w:rPr>
          <w:rFonts w:cstheme="minorHAnsi"/>
          <w:sz w:val="24"/>
          <w:szCs w:val="24"/>
        </w:rPr>
        <w:t xml:space="preserve"> D.1 del Reglamento. La secuencia será la siguiente:</w:t>
      </w:r>
    </w:p>
    <w:tbl>
      <w:tblPr>
        <w:tblW w:w="0" w:type="auto"/>
        <w:tblInd w:w="622" w:type="dxa"/>
        <w:tblLayout w:type="fixed"/>
        <w:tblCellMar>
          <w:top w:w="55" w:type="dxa"/>
          <w:left w:w="55" w:type="dxa"/>
          <w:bottom w:w="55" w:type="dxa"/>
          <w:right w:w="55" w:type="dxa"/>
        </w:tblCellMar>
        <w:tblLook w:val="0000" w:firstRow="0" w:lastRow="0" w:firstColumn="0" w:lastColumn="0" w:noHBand="0" w:noVBand="0"/>
      </w:tblPr>
      <w:tblGrid>
        <w:gridCol w:w="1255"/>
        <w:gridCol w:w="1396"/>
        <w:gridCol w:w="1395"/>
        <w:gridCol w:w="1395"/>
        <w:gridCol w:w="1188"/>
        <w:gridCol w:w="2442"/>
      </w:tblGrid>
      <w:tr w:rsidR="00362305" w:rsidRPr="00F97309" w14:paraId="60F1DA7F" w14:textId="77777777" w:rsidTr="003370E5">
        <w:trPr>
          <w:trHeight w:hRule="exact" w:val="397"/>
        </w:trPr>
        <w:tc>
          <w:tcPr>
            <w:tcW w:w="1255" w:type="dxa"/>
            <w:tcBorders>
              <w:top w:val="single" w:sz="4" w:space="0" w:color="000000"/>
              <w:left w:val="single" w:sz="4" w:space="0" w:color="000000"/>
              <w:bottom w:val="single" w:sz="4" w:space="0" w:color="000000"/>
            </w:tcBorders>
            <w:shd w:val="clear" w:color="auto" w:fill="auto"/>
          </w:tcPr>
          <w:p w14:paraId="028AF28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Orden</w:t>
            </w:r>
          </w:p>
        </w:tc>
        <w:tc>
          <w:tcPr>
            <w:tcW w:w="1396" w:type="dxa"/>
            <w:tcBorders>
              <w:top w:val="single" w:sz="4" w:space="0" w:color="000000"/>
              <w:left w:val="single" w:sz="4" w:space="0" w:color="000000"/>
              <w:bottom w:val="single" w:sz="4" w:space="0" w:color="000000"/>
            </w:tcBorders>
            <w:shd w:val="clear" w:color="auto" w:fill="auto"/>
          </w:tcPr>
          <w:p w14:paraId="2787B3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Vs. 15 (B)</w:t>
            </w:r>
          </w:p>
        </w:tc>
        <w:tc>
          <w:tcPr>
            <w:tcW w:w="1395" w:type="dxa"/>
            <w:tcBorders>
              <w:top w:val="single" w:sz="4" w:space="0" w:color="000000"/>
              <w:left w:val="single" w:sz="4" w:space="0" w:color="000000"/>
              <w:bottom w:val="single" w:sz="4" w:space="0" w:color="000000"/>
            </w:tcBorders>
            <w:shd w:val="clear" w:color="auto" w:fill="auto"/>
          </w:tcPr>
          <w:p w14:paraId="1C07FD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Vs 18 (B)</w:t>
            </w:r>
          </w:p>
        </w:tc>
        <w:tc>
          <w:tcPr>
            <w:tcW w:w="1395" w:type="dxa"/>
            <w:tcBorders>
              <w:top w:val="single" w:sz="4" w:space="0" w:color="000000"/>
              <w:left w:val="single" w:sz="4" w:space="0" w:color="000000"/>
              <w:bottom w:val="single" w:sz="4" w:space="0" w:color="000000"/>
            </w:tcBorders>
            <w:shd w:val="clear" w:color="auto" w:fill="auto"/>
          </w:tcPr>
          <w:p w14:paraId="799821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Vs 19 (B)</w:t>
            </w:r>
          </w:p>
        </w:tc>
        <w:tc>
          <w:tcPr>
            <w:tcW w:w="1188" w:type="dxa"/>
            <w:tcBorders>
              <w:top w:val="single" w:sz="4" w:space="0" w:color="000000"/>
              <w:left w:val="single" w:sz="4" w:space="0" w:color="000000"/>
              <w:bottom w:val="single" w:sz="4" w:space="0" w:color="000000"/>
            </w:tcBorders>
            <w:shd w:val="clear" w:color="auto" w:fill="auto"/>
          </w:tcPr>
          <w:p w14:paraId="5C4587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Flotante</w:t>
            </w:r>
          </w:p>
        </w:tc>
        <w:tc>
          <w:tcPr>
            <w:tcW w:w="2442" w:type="dxa"/>
            <w:tcBorders>
              <w:top w:val="single" w:sz="4" w:space="0" w:color="000000"/>
              <w:left w:val="single" w:sz="4" w:space="0" w:color="000000"/>
              <w:bottom w:val="single" w:sz="4" w:space="0" w:color="000000"/>
              <w:right w:val="single" w:sz="4" w:space="0" w:color="000000"/>
            </w:tcBorders>
            <w:shd w:val="clear" w:color="auto" w:fill="auto"/>
          </w:tcPr>
          <w:p w14:paraId="72772C78" w14:textId="77777777" w:rsidR="00362305" w:rsidRPr="00F97309" w:rsidRDefault="00362305" w:rsidP="003370E5">
            <w:pPr>
              <w:pStyle w:val="Contenidodelatabla"/>
              <w:jc w:val="center"/>
              <w:rPr>
                <w:rFonts w:asciiTheme="minorHAnsi" w:hAnsiTheme="minorHAnsi" w:cstheme="minorHAnsi"/>
                <w:b/>
                <w:bCs/>
                <w:color w:val="000000"/>
              </w:rPr>
            </w:pPr>
            <w:r w:rsidRPr="00F97309">
              <w:rPr>
                <w:rFonts w:asciiTheme="minorHAnsi" w:hAnsiTheme="minorHAnsi" w:cstheme="minorHAnsi"/>
                <w:b/>
                <w:bCs/>
                <w:color w:val="000000"/>
              </w:rPr>
              <w:t>Validez</w:t>
            </w:r>
            <w:r w:rsidRPr="00F97309">
              <w:rPr>
                <w:rStyle w:val="Refdenotaalpie"/>
                <w:rFonts w:asciiTheme="minorHAnsi" w:hAnsiTheme="minorHAnsi" w:cstheme="minorHAnsi"/>
                <w:b/>
                <w:bCs/>
                <w:color w:val="000000"/>
              </w:rPr>
              <w:footnoteReference w:id="57"/>
            </w:r>
          </w:p>
        </w:tc>
      </w:tr>
      <w:tr w:rsidR="00362305" w:rsidRPr="00F97309" w14:paraId="66506697" w14:textId="77777777" w:rsidTr="003370E5">
        <w:trPr>
          <w:trHeight w:hRule="exact" w:val="397"/>
        </w:trPr>
        <w:tc>
          <w:tcPr>
            <w:tcW w:w="1255" w:type="dxa"/>
            <w:tcBorders>
              <w:left w:val="single" w:sz="4" w:space="0" w:color="000000"/>
              <w:bottom w:val="single" w:sz="4" w:space="0" w:color="000000"/>
            </w:tcBorders>
            <w:shd w:val="clear" w:color="auto" w:fill="auto"/>
          </w:tcPr>
          <w:p w14:paraId="395831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0</w:t>
            </w:r>
          </w:p>
        </w:tc>
        <w:tc>
          <w:tcPr>
            <w:tcW w:w="1396" w:type="dxa"/>
            <w:tcBorders>
              <w:left w:val="single" w:sz="4" w:space="0" w:color="000000"/>
              <w:bottom w:val="single" w:sz="4" w:space="0" w:color="000000"/>
            </w:tcBorders>
            <w:shd w:val="clear" w:color="auto" w:fill="auto"/>
          </w:tcPr>
          <w:p w14:paraId="0769FCC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24 (B)</w:t>
            </w:r>
          </w:p>
        </w:tc>
        <w:tc>
          <w:tcPr>
            <w:tcW w:w="1395" w:type="dxa"/>
            <w:tcBorders>
              <w:left w:val="single" w:sz="4" w:space="0" w:color="000000"/>
              <w:bottom w:val="single" w:sz="4" w:space="0" w:color="000000"/>
            </w:tcBorders>
            <w:shd w:val="clear" w:color="auto" w:fill="auto"/>
          </w:tcPr>
          <w:p w14:paraId="0813F34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26 (B)</w:t>
            </w:r>
          </w:p>
        </w:tc>
        <w:tc>
          <w:tcPr>
            <w:tcW w:w="1395" w:type="dxa"/>
            <w:tcBorders>
              <w:left w:val="single" w:sz="4" w:space="0" w:color="000000"/>
              <w:bottom w:val="single" w:sz="4" w:space="0" w:color="000000"/>
            </w:tcBorders>
            <w:shd w:val="clear" w:color="auto" w:fill="auto"/>
          </w:tcPr>
          <w:p w14:paraId="0069BE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29 (N)</w:t>
            </w:r>
          </w:p>
        </w:tc>
        <w:tc>
          <w:tcPr>
            <w:tcW w:w="1188" w:type="dxa"/>
            <w:tcBorders>
              <w:left w:val="single" w:sz="4" w:space="0" w:color="000000"/>
              <w:bottom w:val="single" w:sz="4" w:space="0" w:color="000000"/>
            </w:tcBorders>
            <w:shd w:val="clear" w:color="auto" w:fill="auto"/>
          </w:tcPr>
          <w:p w14:paraId="73CFFC7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39 (N)</w:t>
            </w:r>
          </w:p>
        </w:tc>
        <w:tc>
          <w:tcPr>
            <w:tcW w:w="2442" w:type="dxa"/>
            <w:tcBorders>
              <w:left w:val="single" w:sz="4" w:space="0" w:color="000000"/>
              <w:bottom w:val="single" w:sz="4" w:space="0" w:color="000000"/>
              <w:right w:val="single" w:sz="4" w:space="0" w:color="000000"/>
            </w:tcBorders>
            <w:shd w:val="clear" w:color="auto" w:fill="auto"/>
          </w:tcPr>
          <w:p w14:paraId="0D147EC8"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valor X</w:t>
            </w:r>
          </w:p>
        </w:tc>
      </w:tr>
      <w:tr w:rsidR="00362305" w:rsidRPr="00F97309" w14:paraId="6D540209" w14:textId="77777777" w:rsidTr="003370E5">
        <w:trPr>
          <w:trHeight w:hRule="exact" w:val="397"/>
        </w:trPr>
        <w:tc>
          <w:tcPr>
            <w:tcW w:w="1255" w:type="dxa"/>
            <w:tcBorders>
              <w:left w:val="single" w:sz="4" w:space="0" w:color="000000"/>
              <w:bottom w:val="single" w:sz="4" w:space="0" w:color="000000"/>
            </w:tcBorders>
            <w:shd w:val="clear" w:color="auto" w:fill="auto"/>
          </w:tcPr>
          <w:p w14:paraId="357CA7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w:t>
            </w:r>
          </w:p>
        </w:tc>
        <w:tc>
          <w:tcPr>
            <w:tcW w:w="1396" w:type="dxa"/>
            <w:tcBorders>
              <w:left w:val="single" w:sz="4" w:space="0" w:color="000000"/>
              <w:bottom w:val="single" w:sz="4" w:space="0" w:color="000000"/>
            </w:tcBorders>
            <w:shd w:val="clear" w:color="auto" w:fill="auto"/>
          </w:tcPr>
          <w:p w14:paraId="0A43906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5D07C7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0E6B9BA2" w14:textId="77777777" w:rsidR="00362305" w:rsidRPr="00F97309" w:rsidRDefault="00362305" w:rsidP="003370E5">
            <w:pPr>
              <w:pStyle w:val="Contenidodelatabla"/>
              <w:shd w:val="clear" w:color="auto" w:fill="FF4000"/>
              <w:jc w:val="center"/>
              <w:rPr>
                <w:rFonts w:asciiTheme="minorHAnsi" w:hAnsiTheme="minorHAnsi" w:cstheme="minorHAnsi"/>
              </w:rPr>
            </w:pPr>
            <w:r w:rsidRPr="00F97309">
              <w:rPr>
                <w:rFonts w:asciiTheme="minorHAnsi" w:hAnsiTheme="minorHAnsi" w:cstheme="minorHAnsi"/>
              </w:rPr>
              <w:t>39 (N)</w:t>
            </w:r>
          </w:p>
        </w:tc>
        <w:tc>
          <w:tcPr>
            <w:tcW w:w="1188" w:type="dxa"/>
            <w:tcBorders>
              <w:left w:val="single" w:sz="4" w:space="0" w:color="000000"/>
              <w:bottom w:val="single" w:sz="4" w:space="0" w:color="000000"/>
            </w:tcBorders>
            <w:shd w:val="clear" w:color="auto" w:fill="auto"/>
          </w:tcPr>
          <w:p w14:paraId="513E56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2442" w:type="dxa"/>
            <w:tcBorders>
              <w:left w:val="single" w:sz="4" w:space="0" w:color="000000"/>
              <w:bottom w:val="single" w:sz="4" w:space="0" w:color="000000"/>
              <w:right w:val="single" w:sz="4" w:space="0" w:color="000000"/>
            </w:tcBorders>
            <w:shd w:val="clear" w:color="auto" w:fill="auto"/>
          </w:tcPr>
          <w:p w14:paraId="5F9835C7"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517BD7B9" w14:textId="77777777" w:rsidTr="003370E5">
        <w:trPr>
          <w:trHeight w:hRule="exact" w:val="397"/>
        </w:trPr>
        <w:tc>
          <w:tcPr>
            <w:tcW w:w="1255" w:type="dxa"/>
            <w:tcBorders>
              <w:left w:val="single" w:sz="4" w:space="0" w:color="000000"/>
              <w:bottom w:val="single" w:sz="4" w:space="0" w:color="000000"/>
            </w:tcBorders>
            <w:shd w:val="clear" w:color="auto" w:fill="auto"/>
          </w:tcPr>
          <w:p w14:paraId="4ADEFE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396" w:type="dxa"/>
            <w:tcBorders>
              <w:left w:val="single" w:sz="4" w:space="0" w:color="000000"/>
              <w:bottom w:val="single" w:sz="4" w:space="0" w:color="000000"/>
            </w:tcBorders>
            <w:shd w:val="clear" w:color="auto" w:fill="auto"/>
          </w:tcPr>
          <w:p w14:paraId="67E73E23"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2D47B5B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uto"/>
          </w:tcPr>
          <w:p w14:paraId="3312B74C"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26 (B)</w:t>
            </w:r>
          </w:p>
        </w:tc>
        <w:tc>
          <w:tcPr>
            <w:tcW w:w="1188" w:type="dxa"/>
            <w:tcBorders>
              <w:left w:val="single" w:sz="4" w:space="0" w:color="000000"/>
              <w:bottom w:val="single" w:sz="4" w:space="0" w:color="000000"/>
            </w:tcBorders>
            <w:shd w:val="clear" w:color="auto" w:fill="auto"/>
          </w:tcPr>
          <w:p w14:paraId="700EB0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2442" w:type="dxa"/>
            <w:tcBorders>
              <w:left w:val="single" w:sz="4" w:space="0" w:color="000000"/>
              <w:bottom w:val="single" w:sz="4" w:space="0" w:color="000000"/>
              <w:right w:val="single" w:sz="4" w:space="0" w:color="000000"/>
            </w:tcBorders>
            <w:shd w:val="clear" w:color="auto" w:fill="auto"/>
          </w:tcPr>
          <w:p w14:paraId="7E991306"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valor X</w:t>
            </w:r>
          </w:p>
        </w:tc>
      </w:tr>
      <w:tr w:rsidR="00362305" w:rsidRPr="00F97309" w14:paraId="12013BFE" w14:textId="77777777" w:rsidTr="003370E5">
        <w:trPr>
          <w:trHeight w:hRule="exact" w:val="397"/>
        </w:trPr>
        <w:tc>
          <w:tcPr>
            <w:tcW w:w="1255" w:type="dxa"/>
            <w:tcBorders>
              <w:left w:val="single" w:sz="4" w:space="0" w:color="000000"/>
              <w:bottom w:val="single" w:sz="4" w:space="0" w:color="000000"/>
            </w:tcBorders>
            <w:shd w:val="clear" w:color="auto" w:fill="auto"/>
          </w:tcPr>
          <w:p w14:paraId="170FA8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396" w:type="dxa"/>
            <w:tcBorders>
              <w:left w:val="single" w:sz="4" w:space="0" w:color="000000"/>
              <w:bottom w:val="single" w:sz="4" w:space="0" w:color="000000"/>
            </w:tcBorders>
            <w:shd w:val="clear" w:color="auto" w:fill="auto"/>
          </w:tcPr>
          <w:p w14:paraId="4EC01D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3B3C746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uto"/>
          </w:tcPr>
          <w:p w14:paraId="1949D2D5" w14:textId="77777777" w:rsidR="00362305" w:rsidRPr="00F97309" w:rsidRDefault="00362305" w:rsidP="003370E5">
            <w:pPr>
              <w:pStyle w:val="Contenidodelatabla"/>
              <w:shd w:val="clear" w:color="auto" w:fill="FF4000"/>
              <w:jc w:val="center"/>
              <w:rPr>
                <w:rFonts w:asciiTheme="minorHAnsi" w:hAnsiTheme="minorHAnsi" w:cstheme="minorHAnsi"/>
              </w:rPr>
            </w:pPr>
            <w:r w:rsidRPr="00F97309">
              <w:rPr>
                <w:rFonts w:asciiTheme="minorHAnsi" w:hAnsiTheme="minorHAnsi" w:cstheme="minorHAnsi"/>
                <w:color w:val="000000"/>
              </w:rPr>
              <w:t>39 (N)</w:t>
            </w:r>
          </w:p>
        </w:tc>
        <w:tc>
          <w:tcPr>
            <w:tcW w:w="1188" w:type="dxa"/>
            <w:tcBorders>
              <w:left w:val="single" w:sz="4" w:space="0" w:color="000000"/>
              <w:bottom w:val="single" w:sz="4" w:space="0" w:color="000000"/>
            </w:tcBorders>
            <w:shd w:val="clear" w:color="auto" w:fill="auto"/>
          </w:tcPr>
          <w:p w14:paraId="4029F93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2442" w:type="dxa"/>
            <w:tcBorders>
              <w:left w:val="single" w:sz="4" w:space="0" w:color="000000"/>
              <w:bottom w:val="single" w:sz="4" w:space="0" w:color="000000"/>
              <w:right w:val="single" w:sz="4" w:space="0" w:color="000000"/>
            </w:tcBorders>
            <w:shd w:val="clear" w:color="auto" w:fill="auto"/>
          </w:tcPr>
          <w:p w14:paraId="25498F0A"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56AC2F53" w14:textId="77777777" w:rsidTr="003370E5">
        <w:trPr>
          <w:trHeight w:hRule="exact" w:val="397"/>
        </w:trPr>
        <w:tc>
          <w:tcPr>
            <w:tcW w:w="1255" w:type="dxa"/>
            <w:tcBorders>
              <w:left w:val="single" w:sz="4" w:space="0" w:color="000000"/>
              <w:bottom w:val="single" w:sz="4" w:space="0" w:color="000000"/>
            </w:tcBorders>
            <w:shd w:val="clear" w:color="auto" w:fill="auto"/>
          </w:tcPr>
          <w:p w14:paraId="54672C1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396" w:type="dxa"/>
            <w:tcBorders>
              <w:left w:val="single" w:sz="4" w:space="0" w:color="000000"/>
              <w:bottom w:val="single" w:sz="4" w:space="0" w:color="000000"/>
            </w:tcBorders>
            <w:shd w:val="clear" w:color="auto" w:fill="auto"/>
          </w:tcPr>
          <w:p w14:paraId="1512ECEF"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121855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395" w:type="dxa"/>
            <w:tcBorders>
              <w:left w:val="single" w:sz="4" w:space="0" w:color="000000"/>
              <w:bottom w:val="single" w:sz="4" w:space="0" w:color="000000"/>
            </w:tcBorders>
            <w:shd w:val="clear" w:color="auto" w:fill="auto"/>
          </w:tcPr>
          <w:p w14:paraId="4A8F574E"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26 (B)</w:t>
            </w:r>
          </w:p>
        </w:tc>
        <w:tc>
          <w:tcPr>
            <w:tcW w:w="1188" w:type="dxa"/>
            <w:tcBorders>
              <w:left w:val="single" w:sz="4" w:space="0" w:color="000000"/>
              <w:bottom w:val="single" w:sz="4" w:space="0" w:color="000000"/>
            </w:tcBorders>
            <w:shd w:val="clear" w:color="auto" w:fill="auto"/>
          </w:tcPr>
          <w:p w14:paraId="78151D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2442" w:type="dxa"/>
            <w:tcBorders>
              <w:left w:val="single" w:sz="4" w:space="0" w:color="000000"/>
              <w:bottom w:val="single" w:sz="4" w:space="0" w:color="000000"/>
              <w:right w:val="single" w:sz="4" w:space="0" w:color="000000"/>
            </w:tcBorders>
            <w:shd w:val="clear" w:color="auto" w:fill="auto"/>
          </w:tcPr>
          <w:p w14:paraId="5D1DAE14"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valor X</w:t>
            </w:r>
          </w:p>
        </w:tc>
      </w:tr>
      <w:tr w:rsidR="00362305" w:rsidRPr="00F97309" w14:paraId="0A23D4F7" w14:textId="77777777" w:rsidTr="003370E5">
        <w:trPr>
          <w:trHeight w:hRule="exact" w:val="397"/>
        </w:trPr>
        <w:tc>
          <w:tcPr>
            <w:tcW w:w="1255" w:type="dxa"/>
            <w:tcBorders>
              <w:left w:val="single" w:sz="4" w:space="0" w:color="000000"/>
              <w:bottom w:val="single" w:sz="4" w:space="0" w:color="000000"/>
            </w:tcBorders>
            <w:shd w:val="clear" w:color="auto" w:fill="auto"/>
          </w:tcPr>
          <w:p w14:paraId="26A058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c>
          <w:tcPr>
            <w:tcW w:w="1396" w:type="dxa"/>
            <w:tcBorders>
              <w:left w:val="single" w:sz="4" w:space="0" w:color="000000"/>
              <w:bottom w:val="single" w:sz="4" w:space="0" w:color="000000"/>
            </w:tcBorders>
            <w:shd w:val="clear" w:color="auto" w:fill="auto"/>
          </w:tcPr>
          <w:p w14:paraId="707E350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34C656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395" w:type="dxa"/>
            <w:tcBorders>
              <w:left w:val="single" w:sz="4" w:space="0" w:color="000000"/>
              <w:bottom w:val="single" w:sz="4" w:space="0" w:color="000000"/>
            </w:tcBorders>
            <w:shd w:val="clear" w:color="auto" w:fill="FF4000"/>
          </w:tcPr>
          <w:p w14:paraId="37EA41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188" w:type="dxa"/>
            <w:tcBorders>
              <w:left w:val="single" w:sz="4" w:space="0" w:color="000000"/>
              <w:bottom w:val="single" w:sz="4" w:space="0" w:color="000000"/>
            </w:tcBorders>
            <w:shd w:val="clear" w:color="auto" w:fill="auto"/>
          </w:tcPr>
          <w:p w14:paraId="30E1E6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2442" w:type="dxa"/>
            <w:tcBorders>
              <w:left w:val="single" w:sz="4" w:space="0" w:color="000000"/>
              <w:bottom w:val="single" w:sz="4" w:space="0" w:color="000000"/>
              <w:right w:val="single" w:sz="4" w:space="0" w:color="000000"/>
            </w:tcBorders>
            <w:shd w:val="clear" w:color="auto" w:fill="auto"/>
          </w:tcPr>
          <w:p w14:paraId="65550814"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4E7CAA72" w14:textId="77777777" w:rsidTr="003370E5">
        <w:trPr>
          <w:trHeight w:hRule="exact" w:val="397"/>
        </w:trPr>
        <w:tc>
          <w:tcPr>
            <w:tcW w:w="1255" w:type="dxa"/>
            <w:tcBorders>
              <w:left w:val="single" w:sz="4" w:space="0" w:color="000000"/>
              <w:bottom w:val="single" w:sz="4" w:space="0" w:color="000000"/>
            </w:tcBorders>
            <w:shd w:val="clear" w:color="auto" w:fill="auto"/>
          </w:tcPr>
          <w:p w14:paraId="1BADB83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396" w:type="dxa"/>
            <w:tcBorders>
              <w:left w:val="single" w:sz="4" w:space="0" w:color="000000"/>
              <w:bottom w:val="single" w:sz="4" w:space="0" w:color="000000"/>
            </w:tcBorders>
            <w:shd w:val="clear" w:color="auto" w:fill="auto"/>
          </w:tcPr>
          <w:p w14:paraId="7280B71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4EFD1ED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FF4000"/>
          </w:tcPr>
          <w:p w14:paraId="5F95C39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188" w:type="dxa"/>
            <w:tcBorders>
              <w:left w:val="single" w:sz="4" w:space="0" w:color="000000"/>
              <w:bottom w:val="single" w:sz="4" w:space="0" w:color="000000"/>
            </w:tcBorders>
            <w:shd w:val="clear" w:color="auto" w:fill="auto"/>
          </w:tcPr>
          <w:p w14:paraId="0F7DB11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2442" w:type="dxa"/>
            <w:tcBorders>
              <w:left w:val="single" w:sz="4" w:space="0" w:color="000000"/>
              <w:bottom w:val="single" w:sz="4" w:space="0" w:color="000000"/>
              <w:right w:val="single" w:sz="4" w:space="0" w:color="000000"/>
            </w:tcBorders>
            <w:shd w:val="clear" w:color="auto" w:fill="auto"/>
          </w:tcPr>
          <w:p w14:paraId="63FF26B4"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3D7F8592" w14:textId="77777777" w:rsidTr="003370E5">
        <w:trPr>
          <w:trHeight w:hRule="exact" w:val="397"/>
        </w:trPr>
        <w:tc>
          <w:tcPr>
            <w:tcW w:w="1255" w:type="dxa"/>
            <w:tcBorders>
              <w:left w:val="single" w:sz="4" w:space="0" w:color="000000"/>
              <w:bottom w:val="single" w:sz="4" w:space="0" w:color="000000"/>
            </w:tcBorders>
            <w:shd w:val="clear" w:color="auto" w:fill="auto"/>
          </w:tcPr>
          <w:p w14:paraId="1FA3B63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396" w:type="dxa"/>
            <w:tcBorders>
              <w:left w:val="single" w:sz="4" w:space="0" w:color="000000"/>
              <w:bottom w:val="single" w:sz="4" w:space="0" w:color="000000"/>
            </w:tcBorders>
            <w:shd w:val="clear" w:color="auto" w:fill="auto"/>
          </w:tcPr>
          <w:p w14:paraId="669193B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79DE02B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FF4000"/>
          </w:tcPr>
          <w:p w14:paraId="551A274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188" w:type="dxa"/>
            <w:tcBorders>
              <w:left w:val="single" w:sz="4" w:space="0" w:color="000000"/>
              <w:bottom w:val="single" w:sz="4" w:space="0" w:color="000000"/>
            </w:tcBorders>
            <w:shd w:val="clear" w:color="auto" w:fill="auto"/>
          </w:tcPr>
          <w:p w14:paraId="6760B24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2442" w:type="dxa"/>
            <w:tcBorders>
              <w:left w:val="single" w:sz="4" w:space="0" w:color="000000"/>
              <w:bottom w:val="single" w:sz="4" w:space="0" w:color="000000"/>
              <w:right w:val="single" w:sz="4" w:space="0" w:color="000000"/>
            </w:tcBorders>
            <w:shd w:val="clear" w:color="auto" w:fill="auto"/>
          </w:tcPr>
          <w:p w14:paraId="03A3C9C0"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6059A0A0" w14:textId="77777777" w:rsidTr="003370E5">
        <w:trPr>
          <w:trHeight w:hRule="exact" w:val="397"/>
        </w:trPr>
        <w:tc>
          <w:tcPr>
            <w:tcW w:w="1255" w:type="dxa"/>
            <w:tcBorders>
              <w:left w:val="single" w:sz="4" w:space="0" w:color="000000"/>
              <w:bottom w:val="single" w:sz="4" w:space="0" w:color="000000"/>
            </w:tcBorders>
            <w:shd w:val="clear" w:color="auto" w:fill="auto"/>
          </w:tcPr>
          <w:p w14:paraId="6033FC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396" w:type="dxa"/>
            <w:tcBorders>
              <w:left w:val="single" w:sz="4" w:space="0" w:color="000000"/>
              <w:bottom w:val="single" w:sz="4" w:space="0" w:color="000000"/>
            </w:tcBorders>
            <w:shd w:val="clear" w:color="auto" w:fill="auto"/>
          </w:tcPr>
          <w:p w14:paraId="455A03B3"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294CB6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uto"/>
          </w:tcPr>
          <w:p w14:paraId="7F062435"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24 (B)</w:t>
            </w:r>
          </w:p>
        </w:tc>
        <w:tc>
          <w:tcPr>
            <w:tcW w:w="1188" w:type="dxa"/>
            <w:tcBorders>
              <w:left w:val="single" w:sz="4" w:space="0" w:color="000000"/>
              <w:bottom w:val="single" w:sz="4" w:space="0" w:color="000000"/>
            </w:tcBorders>
            <w:shd w:val="clear" w:color="auto" w:fill="auto"/>
          </w:tcPr>
          <w:p w14:paraId="29A8058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2442" w:type="dxa"/>
            <w:tcBorders>
              <w:left w:val="single" w:sz="4" w:space="0" w:color="000000"/>
              <w:bottom w:val="single" w:sz="4" w:space="0" w:color="000000"/>
              <w:right w:val="single" w:sz="4" w:space="0" w:color="000000"/>
            </w:tcBorders>
            <w:shd w:val="clear" w:color="auto" w:fill="auto"/>
          </w:tcPr>
          <w:p w14:paraId="2DE90B0C"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valor X</w:t>
            </w:r>
          </w:p>
        </w:tc>
      </w:tr>
      <w:tr w:rsidR="00362305" w:rsidRPr="00F97309" w14:paraId="4D094348" w14:textId="77777777" w:rsidTr="003370E5">
        <w:trPr>
          <w:trHeight w:hRule="exact" w:val="397"/>
        </w:trPr>
        <w:tc>
          <w:tcPr>
            <w:tcW w:w="1255" w:type="dxa"/>
            <w:tcBorders>
              <w:left w:val="single" w:sz="4" w:space="0" w:color="000000"/>
              <w:bottom w:val="single" w:sz="4" w:space="0" w:color="000000"/>
            </w:tcBorders>
            <w:shd w:val="clear" w:color="auto" w:fill="auto"/>
          </w:tcPr>
          <w:p w14:paraId="69740F1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396" w:type="dxa"/>
            <w:tcBorders>
              <w:left w:val="single" w:sz="4" w:space="0" w:color="000000"/>
              <w:bottom w:val="single" w:sz="4" w:space="0" w:color="000000"/>
            </w:tcBorders>
            <w:shd w:val="clear" w:color="auto" w:fill="auto"/>
          </w:tcPr>
          <w:p w14:paraId="2473AD9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04D731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FF4000"/>
          </w:tcPr>
          <w:p w14:paraId="4E8860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188" w:type="dxa"/>
            <w:tcBorders>
              <w:left w:val="single" w:sz="4" w:space="0" w:color="000000"/>
              <w:bottom w:val="single" w:sz="4" w:space="0" w:color="000000"/>
            </w:tcBorders>
            <w:shd w:val="clear" w:color="auto" w:fill="auto"/>
          </w:tcPr>
          <w:p w14:paraId="60F767E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2442" w:type="dxa"/>
            <w:tcBorders>
              <w:left w:val="single" w:sz="4" w:space="0" w:color="000000"/>
              <w:bottom w:val="single" w:sz="4" w:space="0" w:color="000000"/>
              <w:right w:val="single" w:sz="4" w:space="0" w:color="000000"/>
            </w:tcBorders>
            <w:shd w:val="clear" w:color="auto" w:fill="auto"/>
          </w:tcPr>
          <w:p w14:paraId="0E5AD0CF"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7ED8BB80" w14:textId="77777777" w:rsidTr="003370E5">
        <w:trPr>
          <w:trHeight w:hRule="exact" w:val="397"/>
        </w:trPr>
        <w:tc>
          <w:tcPr>
            <w:tcW w:w="1255" w:type="dxa"/>
            <w:tcBorders>
              <w:left w:val="single" w:sz="4" w:space="0" w:color="000000"/>
              <w:bottom w:val="single" w:sz="4" w:space="0" w:color="000000"/>
            </w:tcBorders>
            <w:shd w:val="clear" w:color="auto" w:fill="auto"/>
          </w:tcPr>
          <w:p w14:paraId="7766EF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396" w:type="dxa"/>
            <w:tcBorders>
              <w:left w:val="single" w:sz="4" w:space="0" w:color="000000"/>
              <w:bottom w:val="single" w:sz="4" w:space="0" w:color="000000"/>
            </w:tcBorders>
            <w:shd w:val="clear" w:color="auto" w:fill="auto"/>
          </w:tcPr>
          <w:p w14:paraId="430B8D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2D4340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395" w:type="dxa"/>
            <w:tcBorders>
              <w:left w:val="single" w:sz="4" w:space="0" w:color="000000"/>
              <w:bottom w:val="single" w:sz="4" w:space="0" w:color="000000"/>
            </w:tcBorders>
            <w:shd w:val="clear" w:color="auto" w:fill="FF4000"/>
          </w:tcPr>
          <w:p w14:paraId="080C8C3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188" w:type="dxa"/>
            <w:tcBorders>
              <w:left w:val="single" w:sz="4" w:space="0" w:color="000000"/>
              <w:bottom w:val="single" w:sz="4" w:space="0" w:color="000000"/>
            </w:tcBorders>
            <w:shd w:val="clear" w:color="auto" w:fill="auto"/>
          </w:tcPr>
          <w:p w14:paraId="646CE1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2442" w:type="dxa"/>
            <w:tcBorders>
              <w:left w:val="single" w:sz="4" w:space="0" w:color="000000"/>
              <w:bottom w:val="single" w:sz="4" w:space="0" w:color="000000"/>
              <w:right w:val="single" w:sz="4" w:space="0" w:color="000000"/>
            </w:tcBorders>
            <w:shd w:val="clear" w:color="auto" w:fill="auto"/>
          </w:tcPr>
          <w:p w14:paraId="401EF639"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47FFD81E" w14:textId="77777777" w:rsidTr="003370E5">
        <w:trPr>
          <w:trHeight w:hRule="exact" w:val="397"/>
        </w:trPr>
        <w:tc>
          <w:tcPr>
            <w:tcW w:w="1255" w:type="dxa"/>
            <w:tcBorders>
              <w:left w:val="single" w:sz="4" w:space="0" w:color="000000"/>
              <w:bottom w:val="single" w:sz="4" w:space="0" w:color="000000"/>
            </w:tcBorders>
            <w:shd w:val="clear" w:color="auto" w:fill="auto"/>
          </w:tcPr>
          <w:p w14:paraId="5B9E12B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396" w:type="dxa"/>
            <w:tcBorders>
              <w:left w:val="single" w:sz="4" w:space="0" w:color="000000"/>
              <w:bottom w:val="single" w:sz="4" w:space="0" w:color="000000"/>
            </w:tcBorders>
            <w:shd w:val="clear" w:color="auto" w:fill="auto"/>
          </w:tcPr>
          <w:p w14:paraId="5A3FC71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5BC4F54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395" w:type="dxa"/>
            <w:tcBorders>
              <w:left w:val="single" w:sz="4" w:space="0" w:color="000000"/>
              <w:bottom w:val="single" w:sz="4" w:space="0" w:color="000000"/>
            </w:tcBorders>
            <w:shd w:val="clear" w:color="auto" w:fill="FF4000"/>
          </w:tcPr>
          <w:p w14:paraId="2E02624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188" w:type="dxa"/>
            <w:tcBorders>
              <w:left w:val="single" w:sz="4" w:space="0" w:color="000000"/>
              <w:bottom w:val="single" w:sz="4" w:space="0" w:color="000000"/>
            </w:tcBorders>
            <w:shd w:val="clear" w:color="auto" w:fill="auto"/>
          </w:tcPr>
          <w:p w14:paraId="2C824F6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2442" w:type="dxa"/>
            <w:tcBorders>
              <w:left w:val="single" w:sz="4" w:space="0" w:color="000000"/>
              <w:bottom w:val="single" w:sz="4" w:space="0" w:color="000000"/>
              <w:right w:val="single" w:sz="4" w:space="0" w:color="000000"/>
            </w:tcBorders>
            <w:shd w:val="clear" w:color="auto" w:fill="auto"/>
          </w:tcPr>
          <w:p w14:paraId="1E2D3967"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363B94F6" w14:textId="77777777" w:rsidTr="003370E5">
        <w:trPr>
          <w:trHeight w:hRule="exact" w:val="397"/>
        </w:trPr>
        <w:tc>
          <w:tcPr>
            <w:tcW w:w="1255" w:type="dxa"/>
            <w:tcBorders>
              <w:left w:val="single" w:sz="4" w:space="0" w:color="000000"/>
              <w:bottom w:val="single" w:sz="4" w:space="0" w:color="000000"/>
            </w:tcBorders>
            <w:shd w:val="clear" w:color="auto" w:fill="auto"/>
          </w:tcPr>
          <w:p w14:paraId="3D12DD7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396" w:type="dxa"/>
            <w:tcBorders>
              <w:left w:val="single" w:sz="4" w:space="0" w:color="000000"/>
              <w:bottom w:val="single" w:sz="4" w:space="0" w:color="000000"/>
            </w:tcBorders>
            <w:shd w:val="clear" w:color="auto" w:fill="auto"/>
          </w:tcPr>
          <w:p w14:paraId="17C75E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uto"/>
          </w:tcPr>
          <w:p w14:paraId="567B4BAE"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531339C3" w14:textId="77777777" w:rsidR="00362305" w:rsidRPr="00F97309" w:rsidRDefault="00362305" w:rsidP="003370E5">
            <w:pPr>
              <w:pStyle w:val="Contenidodelatabla"/>
              <w:shd w:val="clear" w:color="auto" w:fill="FFFF00"/>
              <w:jc w:val="center"/>
              <w:rPr>
                <w:rFonts w:asciiTheme="minorHAnsi" w:hAnsiTheme="minorHAnsi" w:cstheme="minorHAnsi"/>
              </w:rPr>
            </w:pPr>
            <w:r w:rsidRPr="00F97309">
              <w:rPr>
                <w:rFonts w:asciiTheme="minorHAnsi" w:hAnsiTheme="minorHAnsi" w:cstheme="minorHAnsi"/>
                <w:color w:val="000000"/>
              </w:rPr>
              <w:t>26 (B)</w:t>
            </w:r>
          </w:p>
        </w:tc>
        <w:tc>
          <w:tcPr>
            <w:tcW w:w="1188" w:type="dxa"/>
            <w:tcBorders>
              <w:left w:val="single" w:sz="4" w:space="0" w:color="000000"/>
              <w:bottom w:val="single" w:sz="4" w:space="0" w:color="000000"/>
            </w:tcBorders>
            <w:shd w:val="clear" w:color="auto" w:fill="auto"/>
          </w:tcPr>
          <w:p w14:paraId="239BC8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2442" w:type="dxa"/>
            <w:tcBorders>
              <w:left w:val="single" w:sz="4" w:space="0" w:color="000000"/>
              <w:bottom w:val="single" w:sz="4" w:space="0" w:color="000000"/>
              <w:right w:val="single" w:sz="4" w:space="0" w:color="000000"/>
            </w:tcBorders>
            <w:shd w:val="clear" w:color="auto" w:fill="auto"/>
          </w:tcPr>
          <w:p w14:paraId="2A706E13"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valor X</w:t>
            </w:r>
          </w:p>
        </w:tc>
      </w:tr>
      <w:tr w:rsidR="00362305" w:rsidRPr="00F97309" w14:paraId="1ABD534C" w14:textId="77777777" w:rsidTr="003370E5">
        <w:trPr>
          <w:trHeight w:hRule="exact" w:val="397"/>
        </w:trPr>
        <w:tc>
          <w:tcPr>
            <w:tcW w:w="1255" w:type="dxa"/>
            <w:tcBorders>
              <w:left w:val="single" w:sz="4" w:space="0" w:color="000000"/>
              <w:bottom w:val="single" w:sz="4" w:space="0" w:color="000000"/>
            </w:tcBorders>
            <w:shd w:val="clear" w:color="auto" w:fill="auto"/>
          </w:tcPr>
          <w:p w14:paraId="26CE74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396" w:type="dxa"/>
            <w:tcBorders>
              <w:left w:val="single" w:sz="4" w:space="0" w:color="000000"/>
              <w:bottom w:val="single" w:sz="4" w:space="0" w:color="000000"/>
            </w:tcBorders>
            <w:shd w:val="clear" w:color="auto" w:fill="auto"/>
          </w:tcPr>
          <w:p w14:paraId="59651CE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uto"/>
          </w:tcPr>
          <w:p w14:paraId="171341C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395" w:type="dxa"/>
            <w:tcBorders>
              <w:left w:val="single" w:sz="4" w:space="0" w:color="000000"/>
              <w:bottom w:val="single" w:sz="4" w:space="0" w:color="000000"/>
            </w:tcBorders>
            <w:shd w:val="clear" w:color="auto" w:fill="auto"/>
          </w:tcPr>
          <w:p w14:paraId="58CF6A66" w14:textId="77777777" w:rsidR="00362305" w:rsidRPr="00F97309" w:rsidRDefault="00362305" w:rsidP="003370E5">
            <w:pPr>
              <w:pStyle w:val="Contenidodelatabla"/>
              <w:shd w:val="clear" w:color="auto" w:fill="FF4000"/>
              <w:jc w:val="center"/>
              <w:rPr>
                <w:rFonts w:asciiTheme="minorHAnsi" w:hAnsiTheme="minorHAnsi" w:cstheme="minorHAnsi"/>
              </w:rPr>
            </w:pPr>
            <w:r w:rsidRPr="00F97309">
              <w:rPr>
                <w:rFonts w:asciiTheme="minorHAnsi" w:hAnsiTheme="minorHAnsi" w:cstheme="minorHAnsi"/>
                <w:color w:val="000000"/>
              </w:rPr>
              <w:t>39 (N)</w:t>
            </w:r>
          </w:p>
        </w:tc>
        <w:tc>
          <w:tcPr>
            <w:tcW w:w="1188" w:type="dxa"/>
            <w:tcBorders>
              <w:left w:val="single" w:sz="4" w:space="0" w:color="000000"/>
              <w:bottom w:val="single" w:sz="4" w:space="0" w:color="000000"/>
            </w:tcBorders>
            <w:shd w:val="clear" w:color="auto" w:fill="auto"/>
          </w:tcPr>
          <w:p w14:paraId="2831B5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2442" w:type="dxa"/>
            <w:tcBorders>
              <w:left w:val="single" w:sz="4" w:space="0" w:color="000000"/>
              <w:bottom w:val="single" w:sz="4" w:space="0" w:color="000000"/>
              <w:right w:val="single" w:sz="4" w:space="0" w:color="000000"/>
            </w:tcBorders>
            <w:shd w:val="clear" w:color="auto" w:fill="auto"/>
          </w:tcPr>
          <w:p w14:paraId="1610BA07"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opon. 19</w:t>
            </w:r>
          </w:p>
        </w:tc>
      </w:tr>
      <w:tr w:rsidR="00362305" w:rsidRPr="00F97309" w14:paraId="50939D3F" w14:textId="77777777" w:rsidTr="003370E5">
        <w:trPr>
          <w:trHeight w:hRule="exact" w:val="397"/>
        </w:trPr>
        <w:tc>
          <w:tcPr>
            <w:tcW w:w="1255" w:type="dxa"/>
            <w:tcBorders>
              <w:left w:val="single" w:sz="4" w:space="0" w:color="000000"/>
              <w:bottom w:val="single" w:sz="4" w:space="0" w:color="000000"/>
            </w:tcBorders>
            <w:shd w:val="clear" w:color="auto" w:fill="auto"/>
          </w:tcPr>
          <w:p w14:paraId="6C31394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396" w:type="dxa"/>
            <w:tcBorders>
              <w:left w:val="single" w:sz="4" w:space="0" w:color="000000"/>
              <w:bottom w:val="single" w:sz="4" w:space="0" w:color="000000"/>
            </w:tcBorders>
            <w:shd w:val="clear" w:color="auto" w:fill="auto"/>
          </w:tcPr>
          <w:p w14:paraId="376FAB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FFFF00"/>
          </w:tcPr>
          <w:p w14:paraId="5224114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FFFF00"/>
          </w:tcPr>
          <w:p w14:paraId="4CB854C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188" w:type="dxa"/>
            <w:tcBorders>
              <w:left w:val="single" w:sz="4" w:space="0" w:color="000000"/>
              <w:bottom w:val="single" w:sz="4" w:space="0" w:color="000000"/>
            </w:tcBorders>
            <w:shd w:val="clear" w:color="auto" w:fill="auto"/>
          </w:tcPr>
          <w:p w14:paraId="5699D4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2442" w:type="dxa"/>
            <w:tcBorders>
              <w:left w:val="single" w:sz="4" w:space="0" w:color="000000"/>
              <w:bottom w:val="single" w:sz="4" w:space="0" w:color="000000"/>
              <w:right w:val="single" w:sz="4" w:space="0" w:color="000000"/>
            </w:tcBorders>
            <w:shd w:val="clear" w:color="auto" w:fill="auto"/>
          </w:tcPr>
          <w:p w14:paraId="66867DC3"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valor X</w:t>
            </w:r>
          </w:p>
        </w:tc>
      </w:tr>
      <w:tr w:rsidR="00362305" w:rsidRPr="00F97309" w14:paraId="77EBEBFD" w14:textId="77777777" w:rsidTr="003370E5">
        <w:trPr>
          <w:trHeight w:hRule="exact" w:val="397"/>
        </w:trPr>
        <w:tc>
          <w:tcPr>
            <w:tcW w:w="1255" w:type="dxa"/>
            <w:tcBorders>
              <w:left w:val="single" w:sz="4" w:space="0" w:color="000000"/>
              <w:bottom w:val="single" w:sz="4" w:space="0" w:color="000000"/>
            </w:tcBorders>
            <w:shd w:val="clear" w:color="auto" w:fill="auto"/>
          </w:tcPr>
          <w:p w14:paraId="4A0459F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396" w:type="dxa"/>
            <w:tcBorders>
              <w:left w:val="single" w:sz="4" w:space="0" w:color="000000"/>
              <w:bottom w:val="single" w:sz="4" w:space="0" w:color="000000"/>
            </w:tcBorders>
            <w:shd w:val="clear" w:color="auto" w:fill="auto"/>
          </w:tcPr>
          <w:p w14:paraId="23FB6D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uto"/>
          </w:tcPr>
          <w:p w14:paraId="7FA4F0D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1395" w:type="dxa"/>
            <w:tcBorders>
              <w:left w:val="single" w:sz="4" w:space="0" w:color="000000"/>
              <w:bottom w:val="single" w:sz="4" w:space="0" w:color="000000"/>
            </w:tcBorders>
            <w:shd w:val="clear" w:color="auto" w:fill="auto"/>
          </w:tcPr>
          <w:p w14:paraId="75B82F0F" w14:textId="77777777" w:rsidR="00362305" w:rsidRPr="00F97309" w:rsidRDefault="00362305" w:rsidP="003370E5">
            <w:pPr>
              <w:pStyle w:val="Contenidodelatabla"/>
              <w:shd w:val="clear" w:color="auto" w:fill="FF4000"/>
              <w:jc w:val="center"/>
              <w:rPr>
                <w:rFonts w:asciiTheme="minorHAnsi" w:hAnsiTheme="minorHAnsi" w:cstheme="minorHAnsi"/>
              </w:rPr>
            </w:pPr>
            <w:r w:rsidRPr="00F97309">
              <w:rPr>
                <w:rFonts w:asciiTheme="minorHAnsi" w:hAnsiTheme="minorHAnsi" w:cstheme="minorHAnsi"/>
                <w:color w:val="000000"/>
              </w:rPr>
              <w:t>39 (N)</w:t>
            </w:r>
          </w:p>
        </w:tc>
        <w:tc>
          <w:tcPr>
            <w:tcW w:w="1188" w:type="dxa"/>
            <w:tcBorders>
              <w:left w:val="single" w:sz="4" w:space="0" w:color="000000"/>
              <w:bottom w:val="single" w:sz="4" w:space="0" w:color="000000"/>
            </w:tcBorders>
            <w:shd w:val="clear" w:color="auto" w:fill="auto"/>
          </w:tcPr>
          <w:p w14:paraId="35F2534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2442" w:type="dxa"/>
            <w:tcBorders>
              <w:left w:val="single" w:sz="4" w:space="0" w:color="000000"/>
              <w:bottom w:val="single" w:sz="4" w:space="0" w:color="000000"/>
              <w:right w:val="single" w:sz="4" w:space="0" w:color="000000"/>
            </w:tcBorders>
            <w:shd w:val="clear" w:color="auto" w:fill="auto"/>
          </w:tcPr>
          <w:p w14:paraId="2C70A162"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opon. 19</w:t>
            </w:r>
          </w:p>
        </w:tc>
      </w:tr>
      <w:tr w:rsidR="00362305" w:rsidRPr="00F97309" w14:paraId="1F9264CE" w14:textId="77777777" w:rsidTr="003370E5">
        <w:trPr>
          <w:trHeight w:hRule="exact" w:val="397"/>
        </w:trPr>
        <w:tc>
          <w:tcPr>
            <w:tcW w:w="1255" w:type="dxa"/>
            <w:tcBorders>
              <w:left w:val="single" w:sz="4" w:space="0" w:color="000000"/>
              <w:bottom w:val="single" w:sz="4" w:space="0" w:color="000000"/>
            </w:tcBorders>
            <w:shd w:val="clear" w:color="auto" w:fill="AFD095"/>
          </w:tcPr>
          <w:p w14:paraId="30C93C6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396" w:type="dxa"/>
            <w:tcBorders>
              <w:left w:val="single" w:sz="4" w:space="0" w:color="000000"/>
              <w:bottom w:val="single" w:sz="4" w:space="0" w:color="000000"/>
            </w:tcBorders>
            <w:shd w:val="clear" w:color="auto" w:fill="AFD095"/>
          </w:tcPr>
          <w:p w14:paraId="331E054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 (N)</w:t>
            </w:r>
          </w:p>
        </w:tc>
        <w:tc>
          <w:tcPr>
            <w:tcW w:w="1395" w:type="dxa"/>
            <w:tcBorders>
              <w:left w:val="single" w:sz="4" w:space="0" w:color="000000"/>
              <w:bottom w:val="single" w:sz="4" w:space="0" w:color="000000"/>
            </w:tcBorders>
            <w:shd w:val="clear" w:color="auto" w:fill="AFD095"/>
          </w:tcPr>
          <w:p w14:paraId="21BCEC1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 (N)</w:t>
            </w:r>
          </w:p>
        </w:tc>
        <w:tc>
          <w:tcPr>
            <w:tcW w:w="1395" w:type="dxa"/>
            <w:tcBorders>
              <w:left w:val="single" w:sz="4" w:space="0" w:color="000000"/>
              <w:bottom w:val="single" w:sz="4" w:space="0" w:color="000000"/>
            </w:tcBorders>
            <w:shd w:val="clear" w:color="auto" w:fill="AFD095"/>
          </w:tcPr>
          <w:p w14:paraId="67BA78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 (B)</w:t>
            </w:r>
          </w:p>
        </w:tc>
        <w:tc>
          <w:tcPr>
            <w:tcW w:w="1188" w:type="dxa"/>
            <w:tcBorders>
              <w:left w:val="single" w:sz="4" w:space="0" w:color="000000"/>
              <w:bottom w:val="single" w:sz="4" w:space="0" w:color="000000"/>
            </w:tcBorders>
            <w:shd w:val="clear" w:color="auto" w:fill="AFD095"/>
          </w:tcPr>
          <w:p w14:paraId="77B0F5D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 (B)</w:t>
            </w:r>
          </w:p>
        </w:tc>
        <w:tc>
          <w:tcPr>
            <w:tcW w:w="2442" w:type="dxa"/>
            <w:tcBorders>
              <w:left w:val="single" w:sz="4" w:space="0" w:color="000000"/>
              <w:bottom w:val="single" w:sz="4" w:space="0" w:color="000000"/>
              <w:right w:val="single" w:sz="4" w:space="0" w:color="000000"/>
            </w:tcBorders>
            <w:shd w:val="clear" w:color="auto" w:fill="AFD095"/>
          </w:tcPr>
          <w:p w14:paraId="5AD45A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VALIDO</w:t>
            </w:r>
          </w:p>
        </w:tc>
      </w:tr>
    </w:tbl>
    <w:p w14:paraId="4E31EAE2" w14:textId="77777777" w:rsidR="00362305" w:rsidRPr="00F97309" w:rsidRDefault="00362305" w:rsidP="00362305">
      <w:pPr>
        <w:rPr>
          <w:rFonts w:cstheme="minorHAnsi"/>
          <w:sz w:val="24"/>
          <w:szCs w:val="24"/>
        </w:rPr>
      </w:pPr>
    </w:p>
    <w:p w14:paraId="6C0CB4D8" w14:textId="77777777" w:rsidR="00362305" w:rsidRPr="00F97309" w:rsidRDefault="00362305" w:rsidP="00362305">
      <w:pPr>
        <w:rPr>
          <w:rFonts w:cstheme="minorHAnsi"/>
          <w:sz w:val="24"/>
          <w:szCs w:val="24"/>
        </w:rPr>
      </w:pPr>
      <w:r w:rsidRPr="00F97309">
        <w:rPr>
          <w:rFonts w:cstheme="minorHAnsi"/>
          <w:sz w:val="24"/>
          <w:szCs w:val="24"/>
        </w:rPr>
        <w:t>Por tanto, de acuerdo con la tabla indicada, el emparejamiento (la segunda parte del grupo de puntuación) será 15-29, 18-39. 19-24 y el jugador 26 flotará descendente.</w:t>
      </w:r>
    </w:p>
    <w:p w14:paraId="3E82AD04"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1BEDEFE3" w14:textId="77777777" w:rsidTr="003370E5">
        <w:trPr>
          <w:trHeight w:hRule="exact" w:val="369"/>
        </w:trPr>
        <w:tc>
          <w:tcPr>
            <w:tcW w:w="2834" w:type="dxa"/>
            <w:gridSpan w:val="2"/>
            <w:tcBorders>
              <w:left w:val="single" w:sz="4" w:space="0" w:color="000000"/>
              <w:bottom w:val="single" w:sz="4" w:space="0" w:color="000000"/>
            </w:tcBorders>
            <w:shd w:val="clear" w:color="auto" w:fill="auto"/>
          </w:tcPr>
          <w:p w14:paraId="363457A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 punto</w:t>
            </w:r>
          </w:p>
        </w:tc>
        <w:tc>
          <w:tcPr>
            <w:tcW w:w="1134" w:type="dxa"/>
            <w:tcBorders>
              <w:left w:val="single" w:sz="4" w:space="0" w:color="000000"/>
            </w:tcBorders>
            <w:shd w:val="clear" w:color="auto" w:fill="auto"/>
          </w:tcPr>
          <w:p w14:paraId="1114974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5DFBB22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FEE8590" w14:textId="77777777" w:rsidTr="003370E5">
        <w:trPr>
          <w:trHeight w:hRule="exact" w:val="369"/>
        </w:trPr>
        <w:tc>
          <w:tcPr>
            <w:tcW w:w="1417" w:type="dxa"/>
            <w:tcBorders>
              <w:left w:val="single" w:sz="4" w:space="0" w:color="000000"/>
              <w:bottom w:val="single" w:sz="4" w:space="0" w:color="000000"/>
            </w:tcBorders>
            <w:shd w:val="clear" w:color="auto" w:fill="auto"/>
          </w:tcPr>
          <w:p w14:paraId="1218A50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67F643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7034830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299440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378978D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456B4598" w14:textId="77777777" w:rsidTr="003370E5">
        <w:trPr>
          <w:trHeight w:hRule="exact" w:val="369"/>
        </w:trPr>
        <w:tc>
          <w:tcPr>
            <w:tcW w:w="1417" w:type="dxa"/>
            <w:shd w:val="clear" w:color="auto" w:fill="auto"/>
          </w:tcPr>
          <w:p w14:paraId="6C869F8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7</w:t>
            </w:r>
          </w:p>
        </w:tc>
        <w:tc>
          <w:tcPr>
            <w:tcW w:w="1417" w:type="dxa"/>
            <w:tcBorders>
              <w:left w:val="single" w:sz="4" w:space="0" w:color="000000"/>
            </w:tcBorders>
            <w:shd w:val="clear" w:color="auto" w:fill="auto"/>
          </w:tcPr>
          <w:p w14:paraId="03A3036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1FC6DFA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2B7E39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247C08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0F58C6FE" w14:textId="77777777" w:rsidTr="003370E5">
        <w:trPr>
          <w:trHeight w:hRule="exact" w:val="369"/>
        </w:trPr>
        <w:tc>
          <w:tcPr>
            <w:tcW w:w="1417" w:type="dxa"/>
            <w:shd w:val="clear" w:color="auto" w:fill="auto"/>
          </w:tcPr>
          <w:p w14:paraId="3F59A1E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11</w:t>
            </w:r>
          </w:p>
        </w:tc>
        <w:tc>
          <w:tcPr>
            <w:tcW w:w="1417" w:type="dxa"/>
            <w:tcBorders>
              <w:left w:val="single" w:sz="4" w:space="0" w:color="000000"/>
            </w:tcBorders>
            <w:shd w:val="clear" w:color="auto" w:fill="auto"/>
          </w:tcPr>
          <w:p w14:paraId="6CA3D70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47E154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402C22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416" w:type="dxa"/>
            <w:tcBorders>
              <w:left w:val="none" w:sz="1" w:space="0" w:color="000000"/>
              <w:bottom w:val="none" w:sz="1" w:space="0" w:color="000000"/>
              <w:right w:val="none" w:sz="1" w:space="0" w:color="000000"/>
            </w:tcBorders>
            <w:shd w:val="clear" w:color="auto" w:fill="auto"/>
          </w:tcPr>
          <w:p w14:paraId="08DFDE1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3A6005CA" w14:textId="77777777" w:rsidTr="003370E5">
        <w:trPr>
          <w:trHeight w:hRule="exact" w:val="369"/>
        </w:trPr>
        <w:tc>
          <w:tcPr>
            <w:tcW w:w="1417" w:type="dxa"/>
            <w:shd w:val="clear" w:color="auto" w:fill="auto"/>
          </w:tcPr>
          <w:p w14:paraId="5BD6CA8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15</w:t>
            </w:r>
          </w:p>
        </w:tc>
        <w:tc>
          <w:tcPr>
            <w:tcW w:w="1417" w:type="dxa"/>
            <w:tcBorders>
              <w:left w:val="single" w:sz="4" w:space="0" w:color="000000"/>
            </w:tcBorders>
            <w:shd w:val="clear" w:color="auto" w:fill="auto"/>
          </w:tcPr>
          <w:p w14:paraId="5A25599D"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5EBC66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12867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416" w:type="dxa"/>
            <w:tcBorders>
              <w:left w:val="none" w:sz="1" w:space="0" w:color="000000"/>
              <w:bottom w:val="none" w:sz="1" w:space="0" w:color="000000"/>
              <w:right w:val="none" w:sz="1" w:space="0" w:color="000000"/>
            </w:tcBorders>
            <w:shd w:val="clear" w:color="auto" w:fill="auto"/>
          </w:tcPr>
          <w:p w14:paraId="261623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r>
      <w:tr w:rsidR="00362305" w:rsidRPr="00F97309" w14:paraId="7392A81D" w14:textId="77777777" w:rsidTr="003370E5">
        <w:trPr>
          <w:trHeight w:hRule="exact" w:val="369"/>
        </w:trPr>
        <w:tc>
          <w:tcPr>
            <w:tcW w:w="1417" w:type="dxa"/>
            <w:shd w:val="clear" w:color="auto" w:fill="auto"/>
          </w:tcPr>
          <w:p w14:paraId="10CAD720" w14:textId="77777777" w:rsidR="00362305" w:rsidRPr="00F97309" w:rsidRDefault="00362305" w:rsidP="003370E5">
            <w:pPr>
              <w:pStyle w:val="Contenidodelatabla"/>
              <w:keepNext/>
              <w:jc w:val="center"/>
              <w:rPr>
                <w:rFonts w:asciiTheme="minorHAnsi" w:hAnsiTheme="minorHAnsi" w:cstheme="minorHAnsi"/>
              </w:rPr>
            </w:pPr>
            <w:r w:rsidRPr="00F97309">
              <w:rPr>
                <w:rStyle w:val="nfasis"/>
                <w:rFonts w:asciiTheme="minorHAnsi" w:hAnsiTheme="minorHAnsi" w:cstheme="minorHAnsi"/>
                <w:b/>
                <w:bCs/>
                <w:strike/>
                <w:color w:val="000000"/>
              </w:rPr>
              <w:t>18.</w:t>
            </w:r>
          </w:p>
        </w:tc>
        <w:tc>
          <w:tcPr>
            <w:tcW w:w="1417" w:type="dxa"/>
            <w:tcBorders>
              <w:left w:val="single" w:sz="4" w:space="0" w:color="000000"/>
            </w:tcBorders>
            <w:shd w:val="clear" w:color="auto" w:fill="auto"/>
          </w:tcPr>
          <w:p w14:paraId="50AB97B4"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61E7AD4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FEE80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c>
          <w:tcPr>
            <w:tcW w:w="1416" w:type="dxa"/>
            <w:tcBorders>
              <w:left w:val="none" w:sz="1" w:space="0" w:color="000000"/>
              <w:bottom w:val="none" w:sz="1" w:space="0" w:color="000000"/>
              <w:right w:val="none" w:sz="1" w:space="0" w:color="000000"/>
            </w:tcBorders>
            <w:shd w:val="clear" w:color="auto" w:fill="auto"/>
          </w:tcPr>
          <w:p w14:paraId="4BCF879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r w:rsidR="00362305" w:rsidRPr="00F97309" w14:paraId="1292BC0C" w14:textId="77777777" w:rsidTr="003370E5">
        <w:trPr>
          <w:trHeight w:hRule="exact" w:val="369"/>
        </w:trPr>
        <w:tc>
          <w:tcPr>
            <w:tcW w:w="1417" w:type="dxa"/>
            <w:shd w:val="clear" w:color="auto" w:fill="auto"/>
          </w:tcPr>
          <w:p w14:paraId="5C485A1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19</w:t>
            </w:r>
          </w:p>
        </w:tc>
        <w:tc>
          <w:tcPr>
            <w:tcW w:w="1417" w:type="dxa"/>
            <w:tcBorders>
              <w:left w:val="single" w:sz="4" w:space="0" w:color="000000"/>
            </w:tcBorders>
            <w:shd w:val="clear" w:color="auto" w:fill="auto"/>
          </w:tcPr>
          <w:p w14:paraId="5EB42FFE"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41A1F9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DF6B90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416" w:type="dxa"/>
            <w:tcBorders>
              <w:left w:val="none" w:sz="1" w:space="0" w:color="000000"/>
              <w:bottom w:val="none" w:sz="1" w:space="0" w:color="000000"/>
              <w:right w:val="none" w:sz="1" w:space="0" w:color="000000"/>
            </w:tcBorders>
            <w:shd w:val="clear" w:color="auto" w:fill="auto"/>
          </w:tcPr>
          <w:p w14:paraId="7D2514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0E42755A" w14:textId="77777777" w:rsidTr="003370E5">
        <w:trPr>
          <w:trHeight w:hRule="exact" w:val="369"/>
        </w:trPr>
        <w:tc>
          <w:tcPr>
            <w:tcW w:w="1417" w:type="dxa"/>
            <w:tcBorders>
              <w:top w:val="double" w:sz="4" w:space="0" w:color="000000"/>
            </w:tcBorders>
            <w:shd w:val="clear" w:color="auto" w:fill="auto"/>
          </w:tcPr>
          <w:p w14:paraId="2244C2D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22</w:t>
            </w:r>
          </w:p>
        </w:tc>
        <w:tc>
          <w:tcPr>
            <w:tcW w:w="1417" w:type="dxa"/>
            <w:tcBorders>
              <w:top w:val="double" w:sz="4" w:space="0" w:color="000000"/>
              <w:left w:val="single" w:sz="4" w:space="0" w:color="000000"/>
            </w:tcBorders>
            <w:shd w:val="clear" w:color="auto" w:fill="auto"/>
          </w:tcPr>
          <w:p w14:paraId="42F3B1EF"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19FDF30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3E60CE7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 xml:space="preserve">26 </w:t>
            </w:r>
            <w:r w:rsidRPr="00F97309">
              <w:rPr>
                <w:rFonts w:asciiTheme="minorHAnsi" w:eastAsia="Liberation Serif" w:hAnsiTheme="minorHAnsi" w:cstheme="minorHAnsi"/>
                <w:color w:val="000000"/>
              </w:rPr>
              <w:t>↓</w:t>
            </w:r>
          </w:p>
        </w:tc>
        <w:tc>
          <w:tcPr>
            <w:tcW w:w="1416" w:type="dxa"/>
            <w:tcBorders>
              <w:top w:val="none" w:sz="1" w:space="0" w:color="000000"/>
              <w:left w:val="none" w:sz="1" w:space="0" w:color="000000"/>
              <w:bottom w:val="none" w:sz="1" w:space="0" w:color="000000"/>
              <w:right w:val="none" w:sz="1" w:space="0" w:color="000000"/>
            </w:tcBorders>
            <w:shd w:val="clear" w:color="auto" w:fill="auto"/>
          </w:tcPr>
          <w:p w14:paraId="22DCDE2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8BFAD35" w14:textId="77777777" w:rsidTr="003370E5">
        <w:trPr>
          <w:trHeight w:hRule="exact" w:val="369"/>
        </w:trPr>
        <w:tc>
          <w:tcPr>
            <w:tcW w:w="1417" w:type="dxa"/>
            <w:shd w:val="clear" w:color="auto" w:fill="auto"/>
          </w:tcPr>
          <w:p w14:paraId="269CBD9C"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622E13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23</w:t>
            </w:r>
          </w:p>
        </w:tc>
        <w:tc>
          <w:tcPr>
            <w:tcW w:w="1134" w:type="dxa"/>
            <w:tcBorders>
              <w:left w:val="single" w:sz="4" w:space="0" w:color="000000"/>
            </w:tcBorders>
            <w:shd w:val="clear" w:color="auto" w:fill="auto"/>
          </w:tcPr>
          <w:p w14:paraId="6325CE4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C67131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9554ED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A782D60" w14:textId="77777777" w:rsidTr="003370E5">
        <w:trPr>
          <w:trHeight w:hRule="exact" w:val="369"/>
        </w:trPr>
        <w:tc>
          <w:tcPr>
            <w:tcW w:w="1417" w:type="dxa"/>
            <w:shd w:val="clear" w:color="auto" w:fill="auto"/>
          </w:tcPr>
          <w:p w14:paraId="2C64AF2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24</w:t>
            </w:r>
          </w:p>
        </w:tc>
        <w:tc>
          <w:tcPr>
            <w:tcW w:w="1417" w:type="dxa"/>
            <w:tcBorders>
              <w:left w:val="single" w:sz="4" w:space="0" w:color="000000"/>
            </w:tcBorders>
            <w:shd w:val="clear" w:color="auto" w:fill="auto"/>
          </w:tcPr>
          <w:p w14:paraId="2DA16B40"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249C538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C3D8E1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08070E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6DB8D3B" w14:textId="77777777" w:rsidTr="003370E5">
        <w:trPr>
          <w:trHeight w:hRule="exact" w:val="369"/>
        </w:trPr>
        <w:tc>
          <w:tcPr>
            <w:tcW w:w="1417" w:type="dxa"/>
            <w:shd w:val="clear" w:color="auto" w:fill="auto"/>
          </w:tcPr>
          <w:p w14:paraId="4F71A57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26</w:t>
            </w:r>
          </w:p>
        </w:tc>
        <w:tc>
          <w:tcPr>
            <w:tcW w:w="1417" w:type="dxa"/>
            <w:tcBorders>
              <w:left w:val="single" w:sz="4" w:space="0" w:color="000000"/>
            </w:tcBorders>
            <w:shd w:val="clear" w:color="auto" w:fill="auto"/>
          </w:tcPr>
          <w:p w14:paraId="55E50F75"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tcBorders>
              <w:left w:val="single" w:sz="4" w:space="0" w:color="000000"/>
            </w:tcBorders>
            <w:shd w:val="clear" w:color="auto" w:fill="auto"/>
          </w:tcPr>
          <w:p w14:paraId="4F8EDDC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6E0340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238C49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F7A9FED" w14:textId="77777777" w:rsidTr="003370E5">
        <w:trPr>
          <w:trHeight w:hRule="exact" w:val="369"/>
        </w:trPr>
        <w:tc>
          <w:tcPr>
            <w:tcW w:w="1417" w:type="dxa"/>
            <w:shd w:val="clear" w:color="auto" w:fill="auto"/>
          </w:tcPr>
          <w:p w14:paraId="0FC5F43E"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8379FE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29</w:t>
            </w:r>
          </w:p>
        </w:tc>
        <w:tc>
          <w:tcPr>
            <w:tcW w:w="1134" w:type="dxa"/>
            <w:tcBorders>
              <w:left w:val="single" w:sz="4" w:space="0" w:color="000000"/>
            </w:tcBorders>
            <w:shd w:val="clear" w:color="auto" w:fill="auto"/>
          </w:tcPr>
          <w:p w14:paraId="48FE2F4B"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5A6929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19 - 29</w:t>
            </w:r>
          </w:p>
        </w:tc>
      </w:tr>
      <w:tr w:rsidR="00362305" w:rsidRPr="00F97309" w14:paraId="3E1E37BD" w14:textId="77777777" w:rsidTr="003370E5">
        <w:trPr>
          <w:trHeight w:hRule="exact" w:val="369"/>
        </w:trPr>
        <w:tc>
          <w:tcPr>
            <w:tcW w:w="1417" w:type="dxa"/>
            <w:shd w:val="clear" w:color="auto" w:fill="auto"/>
          </w:tcPr>
          <w:p w14:paraId="6E56025D"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4A59D9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39</w:t>
            </w:r>
          </w:p>
        </w:tc>
        <w:tc>
          <w:tcPr>
            <w:tcW w:w="1134" w:type="dxa"/>
            <w:tcBorders>
              <w:left w:val="single" w:sz="4" w:space="0" w:color="000000"/>
            </w:tcBorders>
            <w:shd w:val="clear" w:color="auto" w:fill="auto"/>
          </w:tcPr>
          <w:p w14:paraId="109CD61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6BCD4D5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 – 39</w:t>
            </w:r>
          </w:p>
        </w:tc>
      </w:tr>
    </w:tbl>
    <w:p w14:paraId="284D1BD0" w14:textId="77777777" w:rsidR="00362305" w:rsidRPr="00F97309" w:rsidRDefault="00362305" w:rsidP="00362305">
      <w:pPr>
        <w:rPr>
          <w:rFonts w:cstheme="minorHAnsi"/>
          <w:sz w:val="24"/>
          <w:szCs w:val="24"/>
          <w:u w:val="single"/>
        </w:rPr>
      </w:pPr>
    </w:p>
    <w:p w14:paraId="3130BF59" w14:textId="77777777" w:rsidR="00362305" w:rsidRPr="00F97309" w:rsidRDefault="00362305" w:rsidP="00362305">
      <w:pPr>
        <w:rPr>
          <w:rFonts w:cstheme="minorHAnsi"/>
          <w:b/>
          <w:bCs/>
          <w:sz w:val="24"/>
          <w:szCs w:val="24"/>
        </w:rPr>
      </w:pPr>
      <w:r w:rsidRPr="00F97309">
        <w:rPr>
          <w:rFonts w:cstheme="minorHAnsi"/>
          <w:b/>
          <w:bCs/>
          <w:sz w:val="24"/>
          <w:szCs w:val="24"/>
          <w:u w:val="single"/>
        </w:rPr>
        <w:t>Grupo heterogéneo de 1,5 puntos</w:t>
      </w:r>
    </w:p>
    <w:p w14:paraId="3629896E" w14:textId="77777777" w:rsidR="00362305" w:rsidRPr="00F97309" w:rsidRDefault="00362305" w:rsidP="00362305">
      <w:pPr>
        <w:rPr>
          <w:rFonts w:cstheme="minorHAnsi"/>
          <w:sz w:val="24"/>
          <w:szCs w:val="24"/>
        </w:rPr>
      </w:pPr>
    </w:p>
    <w:p w14:paraId="728A2177"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107AC12E"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3832D0A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 puntos</w:t>
            </w:r>
          </w:p>
        </w:tc>
      </w:tr>
      <w:tr w:rsidR="00362305" w:rsidRPr="00F97309" w14:paraId="4614E3AA" w14:textId="77777777" w:rsidTr="003370E5">
        <w:trPr>
          <w:jc w:val="center"/>
        </w:trPr>
        <w:tc>
          <w:tcPr>
            <w:tcW w:w="1701" w:type="dxa"/>
            <w:tcBorders>
              <w:left w:val="single" w:sz="4" w:space="0" w:color="000000"/>
              <w:bottom w:val="single" w:sz="4" w:space="0" w:color="000000"/>
            </w:tcBorders>
            <w:shd w:val="clear" w:color="auto" w:fill="auto"/>
          </w:tcPr>
          <w:p w14:paraId="5051AB8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682DF4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15283B84" w14:textId="77777777" w:rsidTr="003370E5">
        <w:trPr>
          <w:jc w:val="center"/>
        </w:trPr>
        <w:tc>
          <w:tcPr>
            <w:tcW w:w="1701" w:type="dxa"/>
            <w:shd w:val="clear" w:color="auto" w:fill="auto"/>
          </w:tcPr>
          <w:p w14:paraId="2A6EDB6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701" w:type="dxa"/>
            <w:tcBorders>
              <w:left w:val="single" w:sz="4" w:space="0" w:color="000000"/>
            </w:tcBorders>
            <w:shd w:val="clear" w:color="auto" w:fill="auto"/>
          </w:tcPr>
          <w:p w14:paraId="79E3044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774D595" w14:textId="77777777" w:rsidTr="003370E5">
        <w:trPr>
          <w:jc w:val="center"/>
        </w:trPr>
        <w:tc>
          <w:tcPr>
            <w:tcW w:w="1701" w:type="dxa"/>
            <w:tcBorders>
              <w:top w:val="dashSmallGap" w:sz="4" w:space="0" w:color="000000"/>
            </w:tcBorders>
            <w:shd w:val="clear" w:color="auto" w:fill="auto"/>
          </w:tcPr>
          <w:p w14:paraId="437FE615"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1CAA972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r>
      <w:tr w:rsidR="00362305" w:rsidRPr="00F97309" w14:paraId="28899C45" w14:textId="77777777" w:rsidTr="003370E5">
        <w:trPr>
          <w:jc w:val="center"/>
        </w:trPr>
        <w:tc>
          <w:tcPr>
            <w:tcW w:w="1701" w:type="dxa"/>
            <w:shd w:val="clear" w:color="auto" w:fill="auto"/>
          </w:tcPr>
          <w:p w14:paraId="383293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c>
          <w:tcPr>
            <w:tcW w:w="1701" w:type="dxa"/>
            <w:tcBorders>
              <w:left w:val="single" w:sz="4" w:space="0" w:color="000000"/>
            </w:tcBorders>
            <w:shd w:val="clear" w:color="auto" w:fill="auto"/>
          </w:tcPr>
          <w:p w14:paraId="0764291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C7BF355" w14:textId="77777777" w:rsidTr="003370E5">
        <w:trPr>
          <w:jc w:val="center"/>
        </w:trPr>
        <w:tc>
          <w:tcPr>
            <w:tcW w:w="1701" w:type="dxa"/>
            <w:shd w:val="clear" w:color="auto" w:fill="auto"/>
          </w:tcPr>
          <w:p w14:paraId="423CC408"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30392CE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0B0012DA" w14:textId="77777777" w:rsidTr="003370E5">
        <w:trPr>
          <w:jc w:val="center"/>
        </w:trPr>
        <w:tc>
          <w:tcPr>
            <w:tcW w:w="1701" w:type="dxa"/>
            <w:shd w:val="clear" w:color="auto" w:fill="auto"/>
          </w:tcPr>
          <w:p w14:paraId="5A32C8D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701" w:type="dxa"/>
            <w:tcBorders>
              <w:left w:val="single" w:sz="4" w:space="0" w:color="000000"/>
            </w:tcBorders>
            <w:shd w:val="clear" w:color="auto" w:fill="auto"/>
          </w:tcPr>
          <w:p w14:paraId="694EB19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CE36D74" w14:textId="77777777" w:rsidTr="003370E5">
        <w:trPr>
          <w:jc w:val="center"/>
        </w:trPr>
        <w:tc>
          <w:tcPr>
            <w:tcW w:w="1701" w:type="dxa"/>
            <w:shd w:val="clear" w:color="auto" w:fill="auto"/>
          </w:tcPr>
          <w:p w14:paraId="1CDFE7A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c>
          <w:tcPr>
            <w:tcW w:w="1701" w:type="dxa"/>
            <w:tcBorders>
              <w:left w:val="single" w:sz="4" w:space="0" w:color="000000"/>
            </w:tcBorders>
            <w:shd w:val="clear" w:color="auto" w:fill="auto"/>
          </w:tcPr>
          <w:p w14:paraId="54C5A1F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2D5039F" w14:textId="77777777" w:rsidTr="003370E5">
        <w:trPr>
          <w:jc w:val="center"/>
        </w:trPr>
        <w:tc>
          <w:tcPr>
            <w:tcW w:w="1701" w:type="dxa"/>
            <w:shd w:val="clear" w:color="auto" w:fill="auto"/>
          </w:tcPr>
          <w:p w14:paraId="7BEAC41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c>
          <w:tcPr>
            <w:tcW w:w="1701" w:type="dxa"/>
            <w:tcBorders>
              <w:left w:val="single" w:sz="4" w:space="0" w:color="000000"/>
            </w:tcBorders>
            <w:shd w:val="clear" w:color="auto" w:fill="auto"/>
          </w:tcPr>
          <w:p w14:paraId="7872AFF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7776185" w14:textId="77777777" w:rsidTr="003370E5">
        <w:trPr>
          <w:jc w:val="center"/>
        </w:trPr>
        <w:tc>
          <w:tcPr>
            <w:tcW w:w="1701" w:type="dxa"/>
            <w:shd w:val="clear" w:color="auto" w:fill="auto"/>
          </w:tcPr>
          <w:p w14:paraId="20F8DE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701" w:type="dxa"/>
            <w:tcBorders>
              <w:left w:val="single" w:sz="4" w:space="0" w:color="000000"/>
            </w:tcBorders>
            <w:shd w:val="clear" w:color="auto" w:fill="auto"/>
          </w:tcPr>
          <w:p w14:paraId="06892C5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A8688D4" w14:textId="77777777" w:rsidTr="003370E5">
        <w:trPr>
          <w:jc w:val="center"/>
        </w:trPr>
        <w:tc>
          <w:tcPr>
            <w:tcW w:w="1701" w:type="dxa"/>
            <w:shd w:val="clear" w:color="auto" w:fill="auto"/>
          </w:tcPr>
          <w:p w14:paraId="19E509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701" w:type="dxa"/>
            <w:tcBorders>
              <w:left w:val="single" w:sz="4" w:space="0" w:color="000000"/>
            </w:tcBorders>
            <w:shd w:val="clear" w:color="auto" w:fill="auto"/>
          </w:tcPr>
          <w:p w14:paraId="02AD3994" w14:textId="77777777" w:rsidR="00362305" w:rsidRPr="00F97309" w:rsidRDefault="00362305" w:rsidP="003370E5">
            <w:pPr>
              <w:pStyle w:val="Contenidodelatabla"/>
              <w:jc w:val="center"/>
              <w:rPr>
                <w:rFonts w:asciiTheme="minorHAnsi" w:hAnsiTheme="minorHAnsi" w:cstheme="minorHAnsi"/>
                <w:color w:val="000000"/>
              </w:rPr>
            </w:pPr>
          </w:p>
        </w:tc>
      </w:tr>
    </w:tbl>
    <w:p w14:paraId="263C1159" w14:textId="77777777" w:rsidR="00362305" w:rsidRPr="00F97309" w:rsidRDefault="00362305" w:rsidP="00362305">
      <w:pPr>
        <w:rPr>
          <w:rFonts w:cstheme="minorHAnsi"/>
          <w:sz w:val="24"/>
          <w:szCs w:val="24"/>
        </w:rPr>
      </w:pPr>
    </w:p>
    <w:p w14:paraId="69725620" w14:textId="77777777" w:rsidR="00362305" w:rsidRPr="00F97309" w:rsidRDefault="00362305" w:rsidP="00965375">
      <w:pPr>
        <w:jc w:val="both"/>
        <w:rPr>
          <w:rFonts w:cstheme="minorHAnsi"/>
          <w:sz w:val="24"/>
          <w:szCs w:val="24"/>
        </w:rPr>
      </w:pPr>
      <w:r w:rsidRPr="00F97309">
        <w:rPr>
          <w:rFonts w:cstheme="minorHAnsi"/>
          <w:sz w:val="24"/>
          <w:szCs w:val="24"/>
        </w:rPr>
        <w:t>Este grupo tiene unos valores de MaxPairs=1 y X=2b. No obstante, de manera directa, sin necesidad de analizar el valor de la X, podemos decir que el primer emparejamiento   será 26-14, dado que es el primero posible y que ambos van a distinto color (por lo que no se verán afectados por los posibles valores de X). Una vez registrado, el grupo se convierte en “homogéneo” y su composición es la siguiente:</w:t>
      </w:r>
    </w:p>
    <w:p w14:paraId="625EFED0" w14:textId="77777777" w:rsidR="00362305" w:rsidRPr="00F97309" w:rsidRDefault="00362305" w:rsidP="00362305">
      <w:pPr>
        <w:rPr>
          <w:rFonts w:cstheme="minorHAnsi"/>
          <w:sz w:val="24"/>
          <w:szCs w:val="24"/>
        </w:rPr>
      </w:pPr>
    </w:p>
    <w:p w14:paraId="71624EB2"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269FFF16"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6371FA6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w:t>
            </w:r>
          </w:p>
        </w:tc>
      </w:tr>
      <w:tr w:rsidR="00362305" w:rsidRPr="00F97309" w14:paraId="63E987A6" w14:textId="77777777" w:rsidTr="003370E5">
        <w:trPr>
          <w:jc w:val="center"/>
        </w:trPr>
        <w:tc>
          <w:tcPr>
            <w:tcW w:w="1701" w:type="dxa"/>
            <w:tcBorders>
              <w:left w:val="single" w:sz="4" w:space="0" w:color="000000"/>
              <w:bottom w:val="single" w:sz="4" w:space="0" w:color="000000"/>
            </w:tcBorders>
            <w:shd w:val="clear" w:color="auto" w:fill="auto"/>
          </w:tcPr>
          <w:p w14:paraId="6309B54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067C26C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026B179E" w14:textId="77777777" w:rsidTr="003370E5">
        <w:trPr>
          <w:jc w:val="center"/>
        </w:trPr>
        <w:tc>
          <w:tcPr>
            <w:tcW w:w="1701" w:type="dxa"/>
            <w:shd w:val="clear" w:color="auto" w:fill="auto"/>
          </w:tcPr>
          <w:p w14:paraId="1105CAD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21</w:t>
            </w:r>
          </w:p>
        </w:tc>
        <w:tc>
          <w:tcPr>
            <w:tcW w:w="1701" w:type="dxa"/>
            <w:tcBorders>
              <w:left w:val="single" w:sz="4" w:space="0" w:color="000000"/>
            </w:tcBorders>
            <w:shd w:val="clear" w:color="auto" w:fill="auto"/>
          </w:tcPr>
          <w:p w14:paraId="2643644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EFC9827" w14:textId="77777777" w:rsidTr="003370E5">
        <w:trPr>
          <w:jc w:val="center"/>
        </w:trPr>
        <w:tc>
          <w:tcPr>
            <w:tcW w:w="1701" w:type="dxa"/>
            <w:shd w:val="clear" w:color="auto" w:fill="auto"/>
          </w:tcPr>
          <w:p w14:paraId="6175CCBB"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7F3C14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243EC979" w14:textId="77777777" w:rsidTr="003370E5">
        <w:trPr>
          <w:jc w:val="center"/>
        </w:trPr>
        <w:tc>
          <w:tcPr>
            <w:tcW w:w="1701" w:type="dxa"/>
            <w:shd w:val="clear" w:color="auto" w:fill="auto"/>
          </w:tcPr>
          <w:p w14:paraId="7B65DCF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27.</w:t>
            </w:r>
          </w:p>
        </w:tc>
        <w:tc>
          <w:tcPr>
            <w:tcW w:w="1701" w:type="dxa"/>
            <w:tcBorders>
              <w:left w:val="single" w:sz="4" w:space="0" w:color="000000"/>
            </w:tcBorders>
            <w:shd w:val="clear" w:color="auto" w:fill="auto"/>
          </w:tcPr>
          <w:p w14:paraId="0DDAF6E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C699723" w14:textId="77777777" w:rsidTr="003370E5">
        <w:trPr>
          <w:jc w:val="center"/>
        </w:trPr>
        <w:tc>
          <w:tcPr>
            <w:tcW w:w="1701" w:type="dxa"/>
            <w:tcBorders>
              <w:top w:val="single" w:sz="4" w:space="0" w:color="000000"/>
            </w:tcBorders>
            <w:shd w:val="clear" w:color="auto" w:fill="auto"/>
          </w:tcPr>
          <w:p w14:paraId="17C3DA5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28</w:t>
            </w:r>
          </w:p>
        </w:tc>
        <w:tc>
          <w:tcPr>
            <w:tcW w:w="1701" w:type="dxa"/>
            <w:tcBorders>
              <w:top w:val="single" w:sz="4" w:space="0" w:color="000000"/>
              <w:left w:val="single" w:sz="4" w:space="0" w:color="000000"/>
            </w:tcBorders>
            <w:shd w:val="clear" w:color="auto" w:fill="auto"/>
          </w:tcPr>
          <w:p w14:paraId="4F9CC62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0226EDD" w14:textId="77777777" w:rsidTr="003370E5">
        <w:trPr>
          <w:jc w:val="center"/>
        </w:trPr>
        <w:tc>
          <w:tcPr>
            <w:tcW w:w="1701" w:type="dxa"/>
            <w:shd w:val="clear" w:color="auto" w:fill="auto"/>
          </w:tcPr>
          <w:p w14:paraId="09D7E79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31.</w:t>
            </w:r>
          </w:p>
        </w:tc>
        <w:tc>
          <w:tcPr>
            <w:tcW w:w="1701" w:type="dxa"/>
            <w:tcBorders>
              <w:left w:val="single" w:sz="4" w:space="0" w:color="000000"/>
            </w:tcBorders>
            <w:shd w:val="clear" w:color="auto" w:fill="auto"/>
          </w:tcPr>
          <w:p w14:paraId="3ADB74F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9BEE66F" w14:textId="77777777" w:rsidTr="003370E5">
        <w:trPr>
          <w:jc w:val="center"/>
        </w:trPr>
        <w:tc>
          <w:tcPr>
            <w:tcW w:w="1701" w:type="dxa"/>
            <w:shd w:val="clear" w:color="auto" w:fill="auto"/>
          </w:tcPr>
          <w:p w14:paraId="1403CCE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i/>
                <w:iCs/>
                <w:color w:val="000000"/>
              </w:rPr>
              <w:t>35</w:t>
            </w:r>
          </w:p>
        </w:tc>
        <w:tc>
          <w:tcPr>
            <w:tcW w:w="1701" w:type="dxa"/>
            <w:tcBorders>
              <w:left w:val="single" w:sz="4" w:space="0" w:color="000000"/>
            </w:tcBorders>
            <w:shd w:val="clear" w:color="auto" w:fill="auto"/>
          </w:tcPr>
          <w:p w14:paraId="70D9AC9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535F4DB" w14:textId="77777777" w:rsidTr="003370E5">
        <w:trPr>
          <w:jc w:val="center"/>
        </w:trPr>
        <w:tc>
          <w:tcPr>
            <w:tcW w:w="1701" w:type="dxa"/>
            <w:shd w:val="clear" w:color="auto" w:fill="auto"/>
          </w:tcPr>
          <w:p w14:paraId="5B9B188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701" w:type="dxa"/>
            <w:tcBorders>
              <w:left w:val="single" w:sz="4" w:space="0" w:color="000000"/>
            </w:tcBorders>
            <w:shd w:val="clear" w:color="auto" w:fill="auto"/>
          </w:tcPr>
          <w:p w14:paraId="6809A619" w14:textId="77777777" w:rsidR="00362305" w:rsidRPr="00F97309" w:rsidRDefault="00362305" w:rsidP="003370E5">
            <w:pPr>
              <w:pStyle w:val="Contenidodelatabla"/>
              <w:jc w:val="center"/>
              <w:rPr>
                <w:rFonts w:asciiTheme="minorHAnsi" w:hAnsiTheme="minorHAnsi" w:cstheme="minorHAnsi"/>
                <w:color w:val="000000"/>
              </w:rPr>
            </w:pPr>
          </w:p>
        </w:tc>
      </w:tr>
    </w:tbl>
    <w:p w14:paraId="11FF655B" w14:textId="77777777" w:rsidR="00362305" w:rsidRPr="00F97309" w:rsidRDefault="00362305" w:rsidP="00362305">
      <w:pPr>
        <w:rPr>
          <w:rFonts w:cstheme="minorHAnsi"/>
          <w:sz w:val="24"/>
          <w:szCs w:val="24"/>
        </w:rPr>
      </w:pPr>
    </w:p>
    <w:p w14:paraId="0DE007D6" w14:textId="77777777" w:rsidR="00362305" w:rsidRPr="00F97309" w:rsidRDefault="00362305" w:rsidP="00362305">
      <w:pPr>
        <w:jc w:val="both"/>
        <w:rPr>
          <w:rFonts w:cstheme="minorHAnsi"/>
          <w:sz w:val="24"/>
          <w:szCs w:val="24"/>
        </w:rPr>
      </w:pPr>
      <w:r w:rsidRPr="00F97309">
        <w:rPr>
          <w:rFonts w:cstheme="minorHAnsi"/>
          <w:sz w:val="24"/>
          <w:szCs w:val="24"/>
        </w:rPr>
        <w:t>Este grupo será de MaxPairs=3 y de X=2b. El emparejamiento natural es inmediato (mejor provisional) 21-28, 31-25 y 27-35, con el 40 como flotante descendente, sin necesidad de intercambios ni transposiciones.</w:t>
      </w:r>
    </w:p>
    <w:p w14:paraId="259B4401" w14:textId="77777777" w:rsidR="00362305" w:rsidRPr="00F97309" w:rsidRDefault="00362305" w:rsidP="00362305">
      <w:pPr>
        <w:jc w:val="both"/>
        <w:rPr>
          <w:rFonts w:cstheme="minorHAnsi"/>
          <w:sz w:val="24"/>
          <w:szCs w:val="24"/>
        </w:rPr>
      </w:pPr>
      <w:r w:rsidRPr="00F97309">
        <w:rPr>
          <w:rFonts w:cstheme="minorHAnsi"/>
          <w:sz w:val="24"/>
          <w:szCs w:val="24"/>
        </w:rPr>
        <w:t>No obstante, este emparejamiento adolece de un problema. Tal y como se deduce del informe preemparejamiento, el jugador #35 tiene una preferencia de color “fuerte”. De acuerdo con la interpretación del artículo C.11 del Reglamento una p</w:t>
      </w:r>
      <w:r w:rsidRPr="00F97309">
        <w:rPr>
          <w:rFonts w:cstheme="minorHAnsi"/>
          <w:sz w:val="24"/>
          <w:szCs w:val="24"/>
          <w:u w:val="single"/>
        </w:rPr>
        <w:t>referencia de color fuerte no cumplida generará la ronda siguiente una preferencia de color absoluta. importancia”</w:t>
      </w:r>
      <w:r w:rsidRPr="00F97309">
        <w:rPr>
          <w:rFonts w:cstheme="minorHAnsi"/>
          <w:sz w:val="24"/>
          <w:szCs w:val="24"/>
        </w:rPr>
        <w:t xml:space="preserve"> </w:t>
      </w:r>
    </w:p>
    <w:p w14:paraId="3F65F206" w14:textId="77777777" w:rsidR="00362305" w:rsidRPr="00F97309" w:rsidRDefault="00362305" w:rsidP="00362305">
      <w:pPr>
        <w:jc w:val="both"/>
        <w:rPr>
          <w:rFonts w:cstheme="minorHAnsi"/>
          <w:sz w:val="24"/>
          <w:szCs w:val="24"/>
        </w:rPr>
      </w:pPr>
      <w:r w:rsidRPr="00F97309">
        <w:rPr>
          <w:rFonts w:cstheme="minorHAnsi"/>
          <w:sz w:val="24"/>
          <w:szCs w:val="24"/>
        </w:rPr>
        <w:t>Como es fácil de deducir, esta información puede modificar, de manera sustancial, el emparejamiento del grupo. Como factores adicionales, nos encontramos con diversas circunstancias “adversas”, como son:</w:t>
      </w:r>
    </w:p>
    <w:p w14:paraId="0F53153F" w14:textId="01980FB5" w:rsidR="00362305" w:rsidRPr="00F97309" w:rsidRDefault="00362305" w:rsidP="00362305">
      <w:pPr>
        <w:jc w:val="both"/>
        <w:rPr>
          <w:rFonts w:cstheme="minorHAnsi"/>
          <w:sz w:val="24"/>
          <w:szCs w:val="24"/>
        </w:rPr>
      </w:pPr>
      <w:r w:rsidRPr="00F97309">
        <w:rPr>
          <w:rFonts w:cstheme="minorHAnsi"/>
          <w:sz w:val="24"/>
          <w:szCs w:val="24"/>
        </w:rPr>
        <w:tab/>
        <w:t>^</w:t>
      </w:r>
      <w:r w:rsidRPr="00F97309">
        <w:rPr>
          <w:rFonts w:cstheme="minorHAnsi"/>
          <w:sz w:val="24"/>
          <w:szCs w:val="24"/>
        </w:rPr>
        <w:tab/>
        <w:t xml:space="preserve">El jugador #35 tiene una partida no jugada la ronda previa (y, como consecuencia de </w:t>
      </w:r>
      <w:r w:rsidR="00E701D2" w:rsidRPr="00F97309">
        <w:rPr>
          <w:rFonts w:cstheme="minorHAnsi"/>
          <w:sz w:val="24"/>
          <w:szCs w:val="24"/>
        </w:rPr>
        <w:t>ello, fue</w:t>
      </w:r>
      <w:r w:rsidRPr="00F97309">
        <w:rPr>
          <w:rFonts w:cstheme="minorHAnsi"/>
          <w:sz w:val="24"/>
          <w:szCs w:val="24"/>
        </w:rPr>
        <w:t xml:space="preserve"> flotante descendente la última ronda).</w:t>
      </w:r>
    </w:p>
    <w:p w14:paraId="0162C657" w14:textId="77777777" w:rsidR="00362305" w:rsidRPr="00F97309" w:rsidRDefault="00362305" w:rsidP="00362305">
      <w:pPr>
        <w:jc w:val="both"/>
        <w:rPr>
          <w:rFonts w:cstheme="minorHAnsi"/>
          <w:sz w:val="24"/>
          <w:szCs w:val="24"/>
        </w:rPr>
      </w:pPr>
      <w:r w:rsidRPr="00F97309">
        <w:rPr>
          <w:rFonts w:cstheme="minorHAnsi"/>
          <w:sz w:val="24"/>
          <w:szCs w:val="24"/>
        </w:rPr>
        <w:tab/>
        <w:t>^</w:t>
      </w:r>
      <w:r w:rsidRPr="00F97309">
        <w:rPr>
          <w:rFonts w:cstheme="minorHAnsi"/>
          <w:sz w:val="24"/>
          <w:szCs w:val="24"/>
        </w:rPr>
        <w:tab/>
        <w:t>No son posibles los emparejamientos 25-40, 31-40 y 35-28.</w:t>
      </w:r>
    </w:p>
    <w:p w14:paraId="030D8C7A"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704107A7" w14:textId="77777777" w:rsidTr="003370E5">
        <w:tc>
          <w:tcPr>
            <w:tcW w:w="2834" w:type="dxa"/>
            <w:gridSpan w:val="2"/>
            <w:tcBorders>
              <w:left w:val="single" w:sz="4" w:space="0" w:color="000000"/>
              <w:bottom w:val="single" w:sz="4" w:space="0" w:color="000000"/>
            </w:tcBorders>
            <w:shd w:val="clear" w:color="auto" w:fill="auto"/>
          </w:tcPr>
          <w:p w14:paraId="39D2DC8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w:t>
            </w:r>
          </w:p>
        </w:tc>
        <w:tc>
          <w:tcPr>
            <w:tcW w:w="1135" w:type="dxa"/>
            <w:tcBorders>
              <w:left w:val="single" w:sz="4" w:space="0" w:color="000000"/>
            </w:tcBorders>
            <w:shd w:val="clear" w:color="auto" w:fill="auto"/>
          </w:tcPr>
          <w:p w14:paraId="696296A2"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0639BE2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27B5C27" w14:textId="77777777" w:rsidTr="003370E5">
        <w:tc>
          <w:tcPr>
            <w:tcW w:w="1417" w:type="dxa"/>
            <w:tcBorders>
              <w:left w:val="single" w:sz="4" w:space="0" w:color="000000"/>
              <w:bottom w:val="single" w:sz="4" w:space="0" w:color="000000"/>
            </w:tcBorders>
            <w:shd w:val="clear" w:color="auto" w:fill="auto"/>
          </w:tcPr>
          <w:p w14:paraId="09CF8CE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A5E324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0ABC4B0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7498097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07AFE89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4105D606" w14:textId="77777777" w:rsidTr="003370E5">
        <w:tc>
          <w:tcPr>
            <w:tcW w:w="1417" w:type="dxa"/>
            <w:shd w:val="clear" w:color="auto" w:fill="auto"/>
          </w:tcPr>
          <w:p w14:paraId="518AEF7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21</w:t>
            </w:r>
          </w:p>
        </w:tc>
        <w:tc>
          <w:tcPr>
            <w:tcW w:w="1417" w:type="dxa"/>
            <w:tcBorders>
              <w:left w:val="single" w:sz="4" w:space="0" w:color="000000"/>
            </w:tcBorders>
            <w:shd w:val="clear" w:color="auto" w:fill="auto"/>
          </w:tcPr>
          <w:p w14:paraId="5A11F4B6"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7DE5CF5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74504C0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478128C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FA4FDB7" w14:textId="77777777" w:rsidTr="003370E5">
        <w:tc>
          <w:tcPr>
            <w:tcW w:w="1417" w:type="dxa"/>
            <w:shd w:val="clear" w:color="auto" w:fill="auto"/>
          </w:tcPr>
          <w:p w14:paraId="17F0707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E170E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135" w:type="dxa"/>
            <w:shd w:val="clear" w:color="auto" w:fill="auto"/>
          </w:tcPr>
          <w:p w14:paraId="55A3519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57DE4F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79C6EDF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A191DDC" w14:textId="77777777" w:rsidTr="003370E5">
        <w:tc>
          <w:tcPr>
            <w:tcW w:w="1417" w:type="dxa"/>
            <w:shd w:val="clear" w:color="auto" w:fill="auto"/>
          </w:tcPr>
          <w:p w14:paraId="57A64A9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27.</w:t>
            </w:r>
          </w:p>
        </w:tc>
        <w:tc>
          <w:tcPr>
            <w:tcW w:w="1417" w:type="dxa"/>
            <w:tcBorders>
              <w:left w:val="single" w:sz="4" w:space="0" w:color="000000"/>
            </w:tcBorders>
            <w:shd w:val="clear" w:color="auto" w:fill="auto"/>
          </w:tcPr>
          <w:p w14:paraId="21887F63"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0C8BCE7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A7C420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3BFD28F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1BD170F" w14:textId="77777777" w:rsidTr="003370E5">
        <w:tc>
          <w:tcPr>
            <w:tcW w:w="1417" w:type="dxa"/>
            <w:shd w:val="clear" w:color="auto" w:fill="auto"/>
          </w:tcPr>
          <w:p w14:paraId="309B7F7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28</w:t>
            </w:r>
          </w:p>
        </w:tc>
        <w:tc>
          <w:tcPr>
            <w:tcW w:w="1417" w:type="dxa"/>
            <w:tcBorders>
              <w:left w:val="single" w:sz="4" w:space="0" w:color="000000"/>
            </w:tcBorders>
            <w:shd w:val="clear" w:color="auto" w:fill="auto"/>
          </w:tcPr>
          <w:p w14:paraId="58763D37"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4B17554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92F46A7"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05B667E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86EC74D" w14:textId="77777777" w:rsidTr="003370E5">
        <w:tc>
          <w:tcPr>
            <w:tcW w:w="1417" w:type="dxa"/>
            <w:shd w:val="clear" w:color="auto" w:fill="auto"/>
          </w:tcPr>
          <w:p w14:paraId="0E2A63E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31.</w:t>
            </w:r>
          </w:p>
        </w:tc>
        <w:tc>
          <w:tcPr>
            <w:tcW w:w="1417" w:type="dxa"/>
            <w:tcBorders>
              <w:left w:val="single" w:sz="4" w:space="0" w:color="000000"/>
            </w:tcBorders>
            <w:shd w:val="clear" w:color="auto" w:fill="auto"/>
          </w:tcPr>
          <w:p w14:paraId="0B4688E1"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2BFDE6EC"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4690B4A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25-40</w:t>
            </w:r>
          </w:p>
        </w:tc>
      </w:tr>
      <w:tr w:rsidR="00362305" w:rsidRPr="00F97309" w14:paraId="518B20B1" w14:textId="77777777" w:rsidTr="003370E5">
        <w:tc>
          <w:tcPr>
            <w:tcW w:w="1417" w:type="dxa"/>
            <w:shd w:val="clear" w:color="auto" w:fill="auto"/>
          </w:tcPr>
          <w:p w14:paraId="0CE0B90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w:t>
            </w:r>
          </w:p>
        </w:tc>
        <w:tc>
          <w:tcPr>
            <w:tcW w:w="1417" w:type="dxa"/>
            <w:tcBorders>
              <w:left w:val="single" w:sz="4" w:space="0" w:color="000000"/>
            </w:tcBorders>
            <w:shd w:val="clear" w:color="auto" w:fill="auto"/>
          </w:tcPr>
          <w:p w14:paraId="242621A6"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65E59F51"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351DC1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31-40</w:t>
            </w:r>
          </w:p>
        </w:tc>
      </w:tr>
      <w:tr w:rsidR="00362305" w:rsidRPr="00F97309" w14:paraId="5B53D0E5" w14:textId="77777777" w:rsidTr="003370E5">
        <w:tc>
          <w:tcPr>
            <w:tcW w:w="1417" w:type="dxa"/>
            <w:shd w:val="clear" w:color="auto" w:fill="auto"/>
          </w:tcPr>
          <w:p w14:paraId="617216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417" w:type="dxa"/>
            <w:tcBorders>
              <w:left w:val="single" w:sz="4" w:space="0" w:color="000000"/>
            </w:tcBorders>
            <w:shd w:val="clear" w:color="auto" w:fill="auto"/>
          </w:tcPr>
          <w:p w14:paraId="70E32F90"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56A49202"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028249B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35-28</w:t>
            </w:r>
          </w:p>
        </w:tc>
      </w:tr>
    </w:tbl>
    <w:p w14:paraId="3981B6FD" w14:textId="77777777" w:rsidR="00362305" w:rsidRPr="00F97309" w:rsidRDefault="00362305" w:rsidP="00362305">
      <w:pPr>
        <w:rPr>
          <w:rFonts w:cstheme="minorHAnsi"/>
          <w:sz w:val="24"/>
          <w:szCs w:val="24"/>
        </w:rPr>
      </w:pPr>
    </w:p>
    <w:p w14:paraId="4055D191" w14:textId="77777777" w:rsidR="00362305" w:rsidRPr="00F97309" w:rsidRDefault="00362305" w:rsidP="00965375">
      <w:pPr>
        <w:jc w:val="both"/>
        <w:rPr>
          <w:rFonts w:cstheme="minorHAnsi"/>
          <w:sz w:val="24"/>
          <w:szCs w:val="24"/>
        </w:rPr>
      </w:pPr>
      <w:r w:rsidRPr="00F97309">
        <w:rPr>
          <w:rFonts w:cstheme="minorHAnsi"/>
          <w:sz w:val="24"/>
          <w:szCs w:val="24"/>
        </w:rPr>
        <w:t>En un grupo tan complejo, a pesar de su aparente sencillez, es sencillo cometer algún error. En estas circunstancias, dado que el escaso número de jugadores, es muy conveniente analizar en secuencia las transposiciones posibles y el cumplimiento de los requisitos del grupo.</w:t>
      </w:r>
    </w:p>
    <w:p w14:paraId="63C4343D" w14:textId="77777777" w:rsidR="00362305" w:rsidRPr="00F97309" w:rsidRDefault="00362305" w:rsidP="00965375">
      <w:pPr>
        <w:jc w:val="both"/>
        <w:rPr>
          <w:rFonts w:cstheme="minorHAnsi"/>
          <w:sz w:val="24"/>
          <w:szCs w:val="24"/>
        </w:rPr>
      </w:pPr>
      <w:r w:rsidRPr="00F97309">
        <w:rPr>
          <w:rFonts w:cstheme="minorHAnsi"/>
          <w:sz w:val="24"/>
          <w:szCs w:val="24"/>
        </w:rPr>
        <w:t>En la siguiente tabla, realizaremos dicho análisis pormenorizado, ordenando las transposiciones en S2 de manera secuencial. Se señalizan en rojo los colores forzados (preferencia absoluta) y en amarillo la preferencia fuerte</w:t>
      </w:r>
    </w:p>
    <w:p w14:paraId="349024BF" w14:textId="77777777" w:rsidR="00362305" w:rsidRPr="00F97309" w:rsidRDefault="00362305" w:rsidP="00362305">
      <w:pPr>
        <w:rPr>
          <w:rFonts w:cstheme="minorHAnsi"/>
          <w:sz w:val="24"/>
          <w:szCs w:val="24"/>
        </w:rPr>
      </w:pPr>
    </w:p>
    <w:tbl>
      <w:tblPr>
        <w:tblW w:w="0" w:type="auto"/>
        <w:tblInd w:w="622" w:type="dxa"/>
        <w:tblLayout w:type="fixed"/>
        <w:tblCellMar>
          <w:top w:w="55" w:type="dxa"/>
          <w:left w:w="55" w:type="dxa"/>
          <w:bottom w:w="55" w:type="dxa"/>
          <w:right w:w="55" w:type="dxa"/>
        </w:tblCellMar>
        <w:tblLook w:val="0000" w:firstRow="0" w:lastRow="0" w:firstColumn="0" w:lastColumn="0" w:noHBand="0" w:noVBand="0"/>
      </w:tblPr>
      <w:tblGrid>
        <w:gridCol w:w="1133"/>
        <w:gridCol w:w="1417"/>
        <w:gridCol w:w="1417"/>
        <w:gridCol w:w="1417"/>
        <w:gridCol w:w="1591"/>
        <w:gridCol w:w="2100"/>
      </w:tblGrid>
      <w:tr w:rsidR="00362305" w:rsidRPr="00F97309" w14:paraId="652BD7B9" w14:textId="77777777" w:rsidTr="003370E5">
        <w:trPr>
          <w:trHeight w:hRule="exact" w:val="454"/>
        </w:trPr>
        <w:tc>
          <w:tcPr>
            <w:tcW w:w="1133" w:type="dxa"/>
            <w:tcBorders>
              <w:top w:val="single" w:sz="4" w:space="0" w:color="000000"/>
              <w:left w:val="single" w:sz="4" w:space="0" w:color="000000"/>
              <w:bottom w:val="single" w:sz="4" w:space="0" w:color="000000"/>
            </w:tcBorders>
            <w:shd w:val="clear" w:color="auto" w:fill="auto"/>
          </w:tcPr>
          <w:p w14:paraId="18DE800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Orden</w:t>
            </w:r>
          </w:p>
        </w:tc>
        <w:tc>
          <w:tcPr>
            <w:tcW w:w="1417" w:type="dxa"/>
            <w:tcBorders>
              <w:top w:val="single" w:sz="4" w:space="0" w:color="000000"/>
              <w:left w:val="single" w:sz="4" w:space="0" w:color="000000"/>
              <w:bottom w:val="single" w:sz="4" w:space="0" w:color="000000"/>
            </w:tcBorders>
            <w:shd w:val="clear" w:color="auto" w:fill="auto"/>
          </w:tcPr>
          <w:p w14:paraId="2AE2D2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Vs. 21 (B)</w:t>
            </w:r>
          </w:p>
        </w:tc>
        <w:tc>
          <w:tcPr>
            <w:tcW w:w="1417" w:type="dxa"/>
            <w:tcBorders>
              <w:top w:val="single" w:sz="4" w:space="0" w:color="000000"/>
              <w:left w:val="single" w:sz="4" w:space="0" w:color="000000"/>
              <w:bottom w:val="single" w:sz="4" w:space="0" w:color="000000"/>
            </w:tcBorders>
            <w:shd w:val="clear" w:color="auto" w:fill="auto"/>
          </w:tcPr>
          <w:p w14:paraId="5AB274A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Vs 25 (N)</w:t>
            </w:r>
          </w:p>
        </w:tc>
        <w:tc>
          <w:tcPr>
            <w:tcW w:w="1417" w:type="dxa"/>
            <w:tcBorders>
              <w:top w:val="single" w:sz="4" w:space="0" w:color="000000"/>
              <w:left w:val="single" w:sz="4" w:space="0" w:color="000000"/>
              <w:bottom w:val="single" w:sz="4" w:space="0" w:color="000000"/>
            </w:tcBorders>
            <w:shd w:val="clear" w:color="auto" w:fill="auto"/>
          </w:tcPr>
          <w:p w14:paraId="0B322A0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 xml:space="preserve">Vs </w:t>
            </w:r>
            <w:r w:rsidRPr="00F97309">
              <w:rPr>
                <w:rFonts w:asciiTheme="minorHAnsi" w:hAnsiTheme="minorHAnsi" w:cstheme="minorHAnsi"/>
                <w:b/>
                <w:bCs/>
                <w:color w:val="FF4000"/>
              </w:rPr>
              <w:t>27 (Bf)</w:t>
            </w:r>
          </w:p>
        </w:tc>
        <w:tc>
          <w:tcPr>
            <w:tcW w:w="1591" w:type="dxa"/>
            <w:tcBorders>
              <w:top w:val="single" w:sz="4" w:space="0" w:color="000000"/>
              <w:left w:val="single" w:sz="4" w:space="0" w:color="000000"/>
              <w:bottom w:val="single" w:sz="4" w:space="0" w:color="000000"/>
            </w:tcBorders>
            <w:shd w:val="clear" w:color="auto" w:fill="auto"/>
          </w:tcPr>
          <w:p w14:paraId="1E83E01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Flotante</w:t>
            </w:r>
          </w:p>
        </w:tc>
        <w:tc>
          <w:tcPr>
            <w:tcW w:w="2100" w:type="dxa"/>
            <w:tcBorders>
              <w:top w:val="single" w:sz="4" w:space="0" w:color="000000"/>
              <w:left w:val="single" w:sz="4" w:space="0" w:color="000000"/>
              <w:bottom w:val="single" w:sz="4" w:space="0" w:color="000000"/>
              <w:right w:val="single" w:sz="4" w:space="0" w:color="000000"/>
            </w:tcBorders>
            <w:shd w:val="clear" w:color="auto" w:fill="auto"/>
          </w:tcPr>
          <w:p w14:paraId="44394C2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Validez</w:t>
            </w:r>
          </w:p>
        </w:tc>
      </w:tr>
      <w:tr w:rsidR="00362305" w:rsidRPr="00F97309" w14:paraId="411BBA3C" w14:textId="77777777" w:rsidTr="003370E5">
        <w:trPr>
          <w:trHeight w:hRule="exact" w:val="340"/>
        </w:trPr>
        <w:tc>
          <w:tcPr>
            <w:tcW w:w="1133" w:type="dxa"/>
            <w:tcBorders>
              <w:left w:val="single" w:sz="4" w:space="0" w:color="000000"/>
              <w:bottom w:val="single" w:sz="4" w:space="0" w:color="000000"/>
            </w:tcBorders>
            <w:shd w:val="clear" w:color="auto" w:fill="auto"/>
          </w:tcPr>
          <w:p w14:paraId="5DFFC6B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0</w:t>
            </w:r>
          </w:p>
        </w:tc>
        <w:tc>
          <w:tcPr>
            <w:tcW w:w="1417" w:type="dxa"/>
            <w:tcBorders>
              <w:left w:val="single" w:sz="4" w:space="0" w:color="000000"/>
              <w:bottom w:val="single" w:sz="4" w:space="0" w:color="000000"/>
            </w:tcBorders>
            <w:shd w:val="clear" w:color="auto" w:fill="auto"/>
          </w:tcPr>
          <w:p w14:paraId="3876897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28 (B)</w:t>
            </w:r>
          </w:p>
        </w:tc>
        <w:tc>
          <w:tcPr>
            <w:tcW w:w="1417" w:type="dxa"/>
            <w:tcBorders>
              <w:left w:val="single" w:sz="4" w:space="0" w:color="000000"/>
              <w:bottom w:val="single" w:sz="4" w:space="0" w:color="000000"/>
            </w:tcBorders>
            <w:shd w:val="clear" w:color="auto" w:fill="auto"/>
          </w:tcPr>
          <w:p w14:paraId="3685265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31 (Bf)</w:t>
            </w:r>
          </w:p>
        </w:tc>
        <w:tc>
          <w:tcPr>
            <w:tcW w:w="1417" w:type="dxa"/>
            <w:tcBorders>
              <w:left w:val="single" w:sz="4" w:space="0" w:color="000000"/>
              <w:bottom w:val="single" w:sz="4" w:space="0" w:color="000000"/>
            </w:tcBorders>
            <w:shd w:val="clear" w:color="auto" w:fill="auto"/>
          </w:tcPr>
          <w:p w14:paraId="2D1C148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highlight w:val="yellow"/>
              </w:rPr>
              <w:t>35 (B)</w:t>
            </w:r>
          </w:p>
        </w:tc>
        <w:tc>
          <w:tcPr>
            <w:tcW w:w="1591" w:type="dxa"/>
            <w:tcBorders>
              <w:left w:val="single" w:sz="4" w:space="0" w:color="000000"/>
              <w:bottom w:val="single" w:sz="4" w:space="0" w:color="000000"/>
            </w:tcBorders>
            <w:shd w:val="clear" w:color="auto" w:fill="auto"/>
          </w:tcPr>
          <w:p w14:paraId="294D02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40 (B)</w:t>
            </w:r>
          </w:p>
        </w:tc>
        <w:tc>
          <w:tcPr>
            <w:tcW w:w="2100" w:type="dxa"/>
            <w:tcBorders>
              <w:left w:val="single" w:sz="4" w:space="0" w:color="000000"/>
              <w:bottom w:val="single" w:sz="4" w:space="0" w:color="000000"/>
              <w:right w:val="single" w:sz="4" w:space="0" w:color="000000"/>
            </w:tcBorders>
            <w:shd w:val="clear" w:color="auto" w:fill="auto"/>
          </w:tcPr>
          <w:p w14:paraId="0A74E256"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Mejor provisional</w:t>
            </w:r>
          </w:p>
        </w:tc>
      </w:tr>
      <w:tr w:rsidR="00362305" w:rsidRPr="00F97309" w14:paraId="4D853DBC" w14:textId="77777777" w:rsidTr="003370E5">
        <w:trPr>
          <w:trHeight w:hRule="exact" w:val="340"/>
        </w:trPr>
        <w:tc>
          <w:tcPr>
            <w:tcW w:w="1133" w:type="dxa"/>
            <w:tcBorders>
              <w:left w:val="single" w:sz="4" w:space="0" w:color="000000"/>
              <w:bottom w:val="single" w:sz="4" w:space="0" w:color="000000"/>
            </w:tcBorders>
            <w:shd w:val="clear" w:color="auto" w:fill="auto"/>
          </w:tcPr>
          <w:p w14:paraId="5FC4641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w:t>
            </w:r>
          </w:p>
        </w:tc>
        <w:tc>
          <w:tcPr>
            <w:tcW w:w="1417" w:type="dxa"/>
            <w:tcBorders>
              <w:left w:val="single" w:sz="4" w:space="0" w:color="000000"/>
              <w:bottom w:val="single" w:sz="4" w:space="0" w:color="000000"/>
            </w:tcBorders>
            <w:shd w:val="clear" w:color="auto" w:fill="auto"/>
          </w:tcPr>
          <w:p w14:paraId="0C40AD7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28 (B)</w:t>
            </w:r>
          </w:p>
        </w:tc>
        <w:tc>
          <w:tcPr>
            <w:tcW w:w="1417" w:type="dxa"/>
            <w:tcBorders>
              <w:left w:val="single" w:sz="4" w:space="0" w:color="000000"/>
              <w:bottom w:val="single" w:sz="4" w:space="0" w:color="000000"/>
            </w:tcBorders>
            <w:shd w:val="clear" w:color="auto" w:fill="auto"/>
          </w:tcPr>
          <w:p w14:paraId="284B38F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31 (Bf)</w:t>
            </w:r>
          </w:p>
        </w:tc>
        <w:tc>
          <w:tcPr>
            <w:tcW w:w="1417" w:type="dxa"/>
            <w:tcBorders>
              <w:left w:val="single" w:sz="4" w:space="0" w:color="000000"/>
              <w:bottom w:val="single" w:sz="4" w:space="0" w:color="000000"/>
            </w:tcBorders>
            <w:shd w:val="clear" w:color="auto" w:fill="auto"/>
          </w:tcPr>
          <w:p w14:paraId="68D474C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40 (B)</w:t>
            </w:r>
          </w:p>
        </w:tc>
        <w:tc>
          <w:tcPr>
            <w:tcW w:w="1591" w:type="dxa"/>
            <w:tcBorders>
              <w:left w:val="single" w:sz="4" w:space="0" w:color="000000"/>
              <w:bottom w:val="single" w:sz="4" w:space="0" w:color="000000"/>
            </w:tcBorders>
            <w:shd w:val="clear" w:color="auto" w:fill="auto"/>
          </w:tcPr>
          <w:p w14:paraId="3990E0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highlight w:val="yellow"/>
              </w:rPr>
              <w:t>35 (B)</w:t>
            </w:r>
          </w:p>
        </w:tc>
        <w:tc>
          <w:tcPr>
            <w:tcW w:w="2100" w:type="dxa"/>
            <w:tcBorders>
              <w:left w:val="single" w:sz="4" w:space="0" w:color="000000"/>
              <w:bottom w:val="single" w:sz="4" w:space="0" w:color="000000"/>
              <w:right w:val="single" w:sz="4" w:space="0" w:color="000000"/>
            </w:tcBorders>
            <w:shd w:val="clear" w:color="auto" w:fill="auto"/>
          </w:tcPr>
          <w:p w14:paraId="06001DD6"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35 flotante</w:t>
            </w:r>
          </w:p>
        </w:tc>
      </w:tr>
      <w:tr w:rsidR="00362305" w:rsidRPr="00F97309" w14:paraId="6B9004A8" w14:textId="77777777" w:rsidTr="003370E5">
        <w:trPr>
          <w:trHeight w:hRule="exact" w:val="340"/>
        </w:trPr>
        <w:tc>
          <w:tcPr>
            <w:tcW w:w="1133" w:type="dxa"/>
            <w:tcBorders>
              <w:left w:val="single" w:sz="4" w:space="0" w:color="000000"/>
              <w:bottom w:val="single" w:sz="4" w:space="0" w:color="000000"/>
            </w:tcBorders>
            <w:shd w:val="clear" w:color="auto" w:fill="auto"/>
          </w:tcPr>
          <w:p w14:paraId="0B9E287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w:t>
            </w:r>
          </w:p>
        </w:tc>
        <w:tc>
          <w:tcPr>
            <w:tcW w:w="1417" w:type="dxa"/>
            <w:tcBorders>
              <w:left w:val="single" w:sz="4" w:space="0" w:color="000000"/>
              <w:bottom w:val="single" w:sz="4" w:space="0" w:color="000000"/>
            </w:tcBorders>
            <w:shd w:val="clear" w:color="auto" w:fill="auto"/>
          </w:tcPr>
          <w:p w14:paraId="4D834E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28 (B)</w:t>
            </w:r>
          </w:p>
        </w:tc>
        <w:tc>
          <w:tcPr>
            <w:tcW w:w="1417" w:type="dxa"/>
            <w:tcBorders>
              <w:left w:val="single" w:sz="4" w:space="0" w:color="000000"/>
              <w:bottom w:val="single" w:sz="4" w:space="0" w:color="000000"/>
            </w:tcBorders>
            <w:shd w:val="clear" w:color="auto" w:fill="auto"/>
          </w:tcPr>
          <w:p w14:paraId="4176961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35 (Bf)</w:t>
            </w:r>
          </w:p>
        </w:tc>
        <w:tc>
          <w:tcPr>
            <w:tcW w:w="1417" w:type="dxa"/>
            <w:tcBorders>
              <w:left w:val="single" w:sz="4" w:space="0" w:color="000000"/>
              <w:bottom w:val="single" w:sz="4" w:space="0" w:color="000000"/>
            </w:tcBorders>
            <w:shd w:val="clear" w:color="auto" w:fill="auto"/>
          </w:tcPr>
          <w:p w14:paraId="7D689D3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highlight w:val="red"/>
              </w:rPr>
              <w:t>31 (Bf)</w:t>
            </w:r>
          </w:p>
        </w:tc>
        <w:tc>
          <w:tcPr>
            <w:tcW w:w="1591" w:type="dxa"/>
            <w:tcBorders>
              <w:left w:val="single" w:sz="4" w:space="0" w:color="000000"/>
              <w:bottom w:val="single" w:sz="4" w:space="0" w:color="000000"/>
            </w:tcBorders>
            <w:shd w:val="clear" w:color="auto" w:fill="auto"/>
          </w:tcPr>
          <w:p w14:paraId="3164FF6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40 (B)</w:t>
            </w:r>
          </w:p>
        </w:tc>
        <w:tc>
          <w:tcPr>
            <w:tcW w:w="2100" w:type="dxa"/>
            <w:tcBorders>
              <w:left w:val="single" w:sz="4" w:space="0" w:color="000000"/>
              <w:bottom w:val="single" w:sz="4" w:space="0" w:color="000000"/>
              <w:right w:val="single" w:sz="4" w:space="0" w:color="000000"/>
            </w:tcBorders>
            <w:shd w:val="clear" w:color="auto" w:fill="auto"/>
          </w:tcPr>
          <w:p w14:paraId="0AA809E3"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No por B-forzado</w:t>
            </w:r>
          </w:p>
        </w:tc>
      </w:tr>
      <w:tr w:rsidR="00362305" w:rsidRPr="00F97309" w14:paraId="2903223D" w14:textId="77777777" w:rsidTr="003370E5">
        <w:trPr>
          <w:trHeight w:hRule="exact" w:val="340"/>
        </w:trPr>
        <w:tc>
          <w:tcPr>
            <w:tcW w:w="1133" w:type="dxa"/>
            <w:tcBorders>
              <w:left w:val="single" w:sz="4" w:space="0" w:color="000000"/>
              <w:bottom w:val="single" w:sz="4" w:space="0" w:color="000000"/>
            </w:tcBorders>
            <w:shd w:val="clear" w:color="auto" w:fill="AFD095"/>
          </w:tcPr>
          <w:p w14:paraId="0F0F8D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left w:val="single" w:sz="4" w:space="0" w:color="000000"/>
              <w:bottom w:val="single" w:sz="4" w:space="0" w:color="000000"/>
            </w:tcBorders>
            <w:shd w:val="clear" w:color="auto" w:fill="AFD095"/>
          </w:tcPr>
          <w:p w14:paraId="62C3AD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28 (B)</w:t>
            </w:r>
          </w:p>
        </w:tc>
        <w:tc>
          <w:tcPr>
            <w:tcW w:w="1417" w:type="dxa"/>
            <w:tcBorders>
              <w:left w:val="single" w:sz="4" w:space="0" w:color="000000"/>
              <w:bottom w:val="single" w:sz="4" w:space="0" w:color="000000"/>
            </w:tcBorders>
            <w:shd w:val="clear" w:color="auto" w:fill="AFD095"/>
          </w:tcPr>
          <w:p w14:paraId="07F399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highlight w:val="yellow"/>
              </w:rPr>
              <w:t>35 (B)</w:t>
            </w:r>
          </w:p>
        </w:tc>
        <w:tc>
          <w:tcPr>
            <w:tcW w:w="1417" w:type="dxa"/>
            <w:tcBorders>
              <w:left w:val="single" w:sz="4" w:space="0" w:color="000000"/>
              <w:bottom w:val="single" w:sz="4" w:space="0" w:color="000000"/>
            </w:tcBorders>
            <w:shd w:val="clear" w:color="auto" w:fill="AFD095"/>
          </w:tcPr>
          <w:p w14:paraId="2743D75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40 (B)</w:t>
            </w:r>
          </w:p>
        </w:tc>
        <w:tc>
          <w:tcPr>
            <w:tcW w:w="1591" w:type="dxa"/>
            <w:tcBorders>
              <w:left w:val="single" w:sz="4" w:space="0" w:color="000000"/>
              <w:bottom w:val="single" w:sz="4" w:space="0" w:color="000000"/>
            </w:tcBorders>
            <w:shd w:val="clear" w:color="auto" w:fill="AFD095"/>
          </w:tcPr>
          <w:p w14:paraId="70A957A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31 (Bf)</w:t>
            </w:r>
          </w:p>
        </w:tc>
        <w:tc>
          <w:tcPr>
            <w:tcW w:w="2100" w:type="dxa"/>
            <w:tcBorders>
              <w:left w:val="single" w:sz="4" w:space="0" w:color="000000"/>
              <w:bottom w:val="single" w:sz="4" w:space="0" w:color="000000"/>
              <w:right w:val="single" w:sz="4" w:space="0" w:color="000000"/>
            </w:tcBorders>
            <w:shd w:val="clear" w:color="auto" w:fill="AFD095"/>
          </w:tcPr>
          <w:p w14:paraId="2B95B3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VALIDO (Perfecto)</w:t>
            </w:r>
          </w:p>
        </w:tc>
      </w:tr>
    </w:tbl>
    <w:p w14:paraId="78454530" w14:textId="77D6BF91" w:rsidR="00362305" w:rsidRPr="00F97309" w:rsidRDefault="00362305" w:rsidP="00362305">
      <w:pPr>
        <w:rPr>
          <w:rFonts w:cstheme="minorHAnsi"/>
          <w:sz w:val="24"/>
          <w:szCs w:val="24"/>
        </w:rPr>
      </w:pPr>
    </w:p>
    <w:p w14:paraId="04802021" w14:textId="77777777" w:rsidR="00CA3AAB" w:rsidRPr="00F97309" w:rsidRDefault="00CA3AAB" w:rsidP="00362305">
      <w:pPr>
        <w:rPr>
          <w:rFonts w:cstheme="minorHAnsi"/>
          <w:sz w:val="24"/>
          <w:szCs w:val="24"/>
        </w:rPr>
      </w:pPr>
    </w:p>
    <w:p w14:paraId="147C4A23" w14:textId="77777777" w:rsidR="00362305" w:rsidRPr="00F97309" w:rsidRDefault="00362305" w:rsidP="00362305">
      <w:pPr>
        <w:rPr>
          <w:rFonts w:cstheme="minorHAnsi"/>
          <w:sz w:val="24"/>
          <w:szCs w:val="24"/>
        </w:rPr>
      </w:pPr>
      <w:r w:rsidRPr="00F97309">
        <w:rPr>
          <w:rFonts w:cstheme="minorHAnsi"/>
          <w:sz w:val="24"/>
          <w:szCs w:val="24"/>
        </w:rPr>
        <w:t>Por tanto, el emparejamiento final de este grupo queda como se indica:</w:t>
      </w:r>
    </w:p>
    <w:p w14:paraId="28783094"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5468BD18" w14:textId="77777777" w:rsidTr="003370E5">
        <w:tc>
          <w:tcPr>
            <w:tcW w:w="2834" w:type="dxa"/>
            <w:gridSpan w:val="2"/>
            <w:tcBorders>
              <w:left w:val="single" w:sz="4" w:space="0" w:color="000000"/>
              <w:bottom w:val="single" w:sz="4" w:space="0" w:color="000000"/>
            </w:tcBorders>
            <w:shd w:val="clear" w:color="auto" w:fill="auto"/>
          </w:tcPr>
          <w:p w14:paraId="25EC671F" w14:textId="77777777" w:rsidR="00362305" w:rsidRPr="00F97309" w:rsidRDefault="00362305" w:rsidP="003370E5">
            <w:pPr>
              <w:pStyle w:val="Contenidodelatabla"/>
              <w:jc w:val="center"/>
              <w:rPr>
                <w:rFonts w:asciiTheme="minorHAnsi" w:hAnsiTheme="minorHAnsi" w:cstheme="minorHAnsi"/>
                <w:color w:val="000000"/>
              </w:rPr>
            </w:pPr>
            <w:r w:rsidRPr="00F97309">
              <w:rPr>
                <w:rFonts w:asciiTheme="minorHAnsi" w:hAnsiTheme="minorHAnsi" w:cstheme="minorHAnsi"/>
                <w:color w:val="000000"/>
              </w:rPr>
              <w:t>1 punto</w:t>
            </w:r>
            <w:r w:rsidRPr="00F97309">
              <w:rPr>
                <w:rStyle w:val="Refdenotaalpie"/>
                <w:rFonts w:asciiTheme="minorHAnsi" w:hAnsiTheme="minorHAnsi" w:cstheme="minorHAnsi"/>
                <w:color w:val="000000"/>
              </w:rPr>
              <w:footnoteReference w:id="58"/>
            </w:r>
          </w:p>
        </w:tc>
        <w:tc>
          <w:tcPr>
            <w:tcW w:w="1135" w:type="dxa"/>
            <w:tcBorders>
              <w:left w:val="single" w:sz="4" w:space="0" w:color="000000"/>
            </w:tcBorders>
            <w:shd w:val="clear" w:color="auto" w:fill="auto"/>
          </w:tcPr>
          <w:p w14:paraId="793CE36E"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2FEDE4A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7B3F9EB4" w14:textId="77777777" w:rsidTr="003370E5">
        <w:tc>
          <w:tcPr>
            <w:tcW w:w="1417" w:type="dxa"/>
            <w:tcBorders>
              <w:left w:val="single" w:sz="4" w:space="0" w:color="000000"/>
              <w:bottom w:val="single" w:sz="4" w:space="0" w:color="000000"/>
            </w:tcBorders>
            <w:shd w:val="clear" w:color="auto" w:fill="auto"/>
          </w:tcPr>
          <w:p w14:paraId="512B1B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DDB6D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6616D49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4E70E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7F264C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2FDB0C6" w14:textId="77777777" w:rsidTr="003370E5">
        <w:tc>
          <w:tcPr>
            <w:tcW w:w="1417" w:type="dxa"/>
            <w:shd w:val="clear" w:color="auto" w:fill="auto"/>
          </w:tcPr>
          <w:p w14:paraId="52B84A7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c>
          <w:tcPr>
            <w:tcW w:w="1417" w:type="dxa"/>
            <w:tcBorders>
              <w:left w:val="single" w:sz="4" w:space="0" w:color="000000"/>
            </w:tcBorders>
            <w:shd w:val="clear" w:color="auto" w:fill="auto"/>
          </w:tcPr>
          <w:p w14:paraId="030D8071"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38050DE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34F3EA4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0C6FAAF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72237B23" w14:textId="77777777" w:rsidTr="003370E5">
        <w:tc>
          <w:tcPr>
            <w:tcW w:w="1417" w:type="dxa"/>
            <w:shd w:val="clear" w:color="auto" w:fill="auto"/>
          </w:tcPr>
          <w:p w14:paraId="497371D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CE45EF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135" w:type="dxa"/>
            <w:shd w:val="clear" w:color="auto" w:fill="auto"/>
          </w:tcPr>
          <w:p w14:paraId="101BF33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B4F25F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417" w:type="dxa"/>
            <w:tcBorders>
              <w:left w:val="none" w:sz="1" w:space="0" w:color="000000"/>
              <w:bottom w:val="none" w:sz="1" w:space="0" w:color="000000"/>
              <w:right w:val="none" w:sz="1" w:space="0" w:color="000000"/>
            </w:tcBorders>
            <w:shd w:val="clear" w:color="auto" w:fill="auto"/>
          </w:tcPr>
          <w:p w14:paraId="4670D83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212337DD" w14:textId="77777777" w:rsidTr="003370E5">
        <w:tc>
          <w:tcPr>
            <w:tcW w:w="1417" w:type="dxa"/>
            <w:shd w:val="clear" w:color="auto" w:fill="auto"/>
          </w:tcPr>
          <w:p w14:paraId="5637E0A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27.</w:t>
            </w:r>
          </w:p>
        </w:tc>
        <w:tc>
          <w:tcPr>
            <w:tcW w:w="1417" w:type="dxa"/>
            <w:tcBorders>
              <w:left w:val="single" w:sz="4" w:space="0" w:color="000000"/>
            </w:tcBorders>
            <w:shd w:val="clear" w:color="auto" w:fill="auto"/>
          </w:tcPr>
          <w:p w14:paraId="38B25916"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2D10627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89ED91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417" w:type="dxa"/>
            <w:tcBorders>
              <w:left w:val="none" w:sz="1" w:space="0" w:color="000000"/>
              <w:bottom w:val="none" w:sz="1" w:space="0" w:color="000000"/>
              <w:right w:val="none" w:sz="1" w:space="0" w:color="000000"/>
            </w:tcBorders>
            <w:shd w:val="clear" w:color="auto" w:fill="auto"/>
          </w:tcPr>
          <w:p w14:paraId="30FAD0A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45F5302C" w14:textId="77777777" w:rsidTr="003370E5">
        <w:tc>
          <w:tcPr>
            <w:tcW w:w="1417" w:type="dxa"/>
            <w:tcBorders>
              <w:top w:val="double" w:sz="1" w:space="0" w:color="000000"/>
            </w:tcBorders>
            <w:shd w:val="clear" w:color="auto" w:fill="auto"/>
          </w:tcPr>
          <w:p w14:paraId="5F22DEA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c>
          <w:tcPr>
            <w:tcW w:w="1417" w:type="dxa"/>
            <w:tcBorders>
              <w:top w:val="double" w:sz="1" w:space="0" w:color="000000"/>
              <w:left w:val="single" w:sz="4" w:space="0" w:color="000000"/>
            </w:tcBorders>
            <w:shd w:val="clear" w:color="auto" w:fill="auto"/>
          </w:tcPr>
          <w:p w14:paraId="57C5279A"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418D24D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ECB73D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31↓</w:t>
            </w:r>
          </w:p>
        </w:tc>
        <w:tc>
          <w:tcPr>
            <w:tcW w:w="1417" w:type="dxa"/>
            <w:tcBorders>
              <w:left w:val="none" w:sz="1" w:space="0" w:color="000000"/>
              <w:bottom w:val="none" w:sz="1" w:space="0" w:color="000000"/>
              <w:right w:val="none" w:sz="1" w:space="0" w:color="000000"/>
            </w:tcBorders>
            <w:shd w:val="clear" w:color="auto" w:fill="auto"/>
          </w:tcPr>
          <w:p w14:paraId="3E290016"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BFE7848" w14:textId="77777777" w:rsidTr="003370E5">
        <w:tc>
          <w:tcPr>
            <w:tcW w:w="1417" w:type="dxa"/>
            <w:shd w:val="clear" w:color="auto" w:fill="auto"/>
          </w:tcPr>
          <w:p w14:paraId="6A45DC3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417" w:type="dxa"/>
            <w:tcBorders>
              <w:left w:val="single" w:sz="4" w:space="0" w:color="000000"/>
            </w:tcBorders>
            <w:shd w:val="clear" w:color="auto" w:fill="auto"/>
          </w:tcPr>
          <w:p w14:paraId="151D9707"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2B379CBE"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0F84FD8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25-40</w:t>
            </w:r>
          </w:p>
        </w:tc>
      </w:tr>
      <w:tr w:rsidR="00362305" w:rsidRPr="00F97309" w14:paraId="0DD1B325" w14:textId="77777777" w:rsidTr="003370E5">
        <w:tc>
          <w:tcPr>
            <w:tcW w:w="1417" w:type="dxa"/>
            <w:shd w:val="clear" w:color="auto" w:fill="auto"/>
          </w:tcPr>
          <w:p w14:paraId="6C595F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417" w:type="dxa"/>
            <w:tcBorders>
              <w:left w:val="single" w:sz="4" w:space="0" w:color="000000"/>
            </w:tcBorders>
            <w:shd w:val="clear" w:color="auto" w:fill="auto"/>
          </w:tcPr>
          <w:p w14:paraId="3BAC3A58"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5947076D"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14F4C90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31-40</w:t>
            </w:r>
          </w:p>
        </w:tc>
      </w:tr>
      <w:tr w:rsidR="00362305" w:rsidRPr="00F97309" w14:paraId="6C329B4D" w14:textId="77777777" w:rsidTr="003370E5">
        <w:tc>
          <w:tcPr>
            <w:tcW w:w="1417" w:type="dxa"/>
            <w:shd w:val="clear" w:color="auto" w:fill="auto"/>
          </w:tcPr>
          <w:p w14:paraId="40D2477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31.</w:t>
            </w:r>
          </w:p>
        </w:tc>
        <w:tc>
          <w:tcPr>
            <w:tcW w:w="1417" w:type="dxa"/>
            <w:tcBorders>
              <w:left w:val="single" w:sz="4" w:space="0" w:color="000000"/>
            </w:tcBorders>
            <w:shd w:val="clear" w:color="auto" w:fill="auto"/>
          </w:tcPr>
          <w:p w14:paraId="5E0D7753"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45A7A117"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4ADBC57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35-28</w:t>
            </w:r>
          </w:p>
        </w:tc>
      </w:tr>
    </w:tbl>
    <w:p w14:paraId="6C7CC099" w14:textId="425D4E9B" w:rsidR="00362305" w:rsidRPr="00F97309" w:rsidRDefault="00362305" w:rsidP="00362305">
      <w:pPr>
        <w:rPr>
          <w:rFonts w:cstheme="minorHAnsi"/>
          <w:sz w:val="24"/>
          <w:szCs w:val="24"/>
        </w:rPr>
      </w:pPr>
    </w:p>
    <w:p w14:paraId="109D6821" w14:textId="77777777" w:rsidR="00CA3AAB" w:rsidRPr="00F97309" w:rsidRDefault="00CA3AAB" w:rsidP="00362305">
      <w:pPr>
        <w:rPr>
          <w:rFonts w:cstheme="minorHAnsi"/>
          <w:sz w:val="24"/>
          <w:szCs w:val="24"/>
        </w:rPr>
      </w:pPr>
    </w:p>
    <w:p w14:paraId="08F58F84" w14:textId="77777777" w:rsidR="00362305" w:rsidRPr="00F97309" w:rsidRDefault="00362305" w:rsidP="00965375">
      <w:pPr>
        <w:jc w:val="both"/>
        <w:rPr>
          <w:rFonts w:cstheme="minorHAnsi"/>
          <w:sz w:val="24"/>
          <w:szCs w:val="24"/>
        </w:rPr>
      </w:pPr>
      <w:r w:rsidRPr="00F97309">
        <w:rPr>
          <w:rFonts w:cstheme="minorHAnsi"/>
          <w:sz w:val="24"/>
          <w:szCs w:val="24"/>
        </w:rPr>
        <w:t>Pasemos al grupo de 1 punto. Este grupo será heterogéneo, pues el 31 es flotante descendente, como ya se indicó. El grupo será como sigue</w:t>
      </w:r>
    </w:p>
    <w:p w14:paraId="4F8F7E03"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014AB542" w14:textId="77777777" w:rsidTr="003370E5">
        <w:tc>
          <w:tcPr>
            <w:tcW w:w="2834" w:type="dxa"/>
            <w:gridSpan w:val="2"/>
            <w:tcBorders>
              <w:left w:val="single" w:sz="4" w:space="0" w:color="000000"/>
              <w:bottom w:val="single" w:sz="4" w:space="0" w:color="000000"/>
            </w:tcBorders>
            <w:shd w:val="clear" w:color="auto" w:fill="auto"/>
          </w:tcPr>
          <w:p w14:paraId="4EE228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 punto</w:t>
            </w:r>
          </w:p>
        </w:tc>
        <w:tc>
          <w:tcPr>
            <w:tcW w:w="1134" w:type="dxa"/>
            <w:tcBorders>
              <w:left w:val="single" w:sz="4" w:space="0" w:color="000000"/>
            </w:tcBorders>
            <w:shd w:val="clear" w:color="auto" w:fill="auto"/>
          </w:tcPr>
          <w:p w14:paraId="5541807F"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4CEB7DE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6F0850A9" w14:textId="77777777" w:rsidTr="003370E5">
        <w:tc>
          <w:tcPr>
            <w:tcW w:w="1417" w:type="dxa"/>
            <w:tcBorders>
              <w:left w:val="single" w:sz="4" w:space="0" w:color="000000"/>
              <w:bottom w:val="single" w:sz="4" w:space="0" w:color="000000"/>
            </w:tcBorders>
            <w:shd w:val="clear" w:color="auto" w:fill="auto"/>
          </w:tcPr>
          <w:p w14:paraId="2A18556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290511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7584B9E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7FDDF9B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01C1488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56BE0BE" w14:textId="77777777" w:rsidTr="003370E5">
        <w:tc>
          <w:tcPr>
            <w:tcW w:w="1417" w:type="dxa"/>
            <w:shd w:val="clear" w:color="auto" w:fill="auto"/>
          </w:tcPr>
          <w:p w14:paraId="2D0B59A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31.</w:t>
            </w:r>
          </w:p>
        </w:tc>
        <w:tc>
          <w:tcPr>
            <w:tcW w:w="1417" w:type="dxa"/>
            <w:tcBorders>
              <w:left w:val="single" w:sz="4" w:space="0" w:color="000000"/>
            </w:tcBorders>
            <w:shd w:val="clear" w:color="auto" w:fill="auto"/>
          </w:tcPr>
          <w:p w14:paraId="277A7E8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215509B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66270F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c>
          <w:tcPr>
            <w:tcW w:w="1416" w:type="dxa"/>
            <w:tcBorders>
              <w:left w:val="single" w:sz="4" w:space="0" w:color="000000"/>
            </w:tcBorders>
            <w:shd w:val="clear" w:color="auto" w:fill="auto"/>
          </w:tcPr>
          <w:p w14:paraId="1993C7F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r>
      <w:tr w:rsidR="00362305" w:rsidRPr="00F97309" w14:paraId="21E46DF1" w14:textId="77777777" w:rsidTr="003370E5">
        <w:tc>
          <w:tcPr>
            <w:tcW w:w="1417" w:type="dxa"/>
            <w:tcBorders>
              <w:top w:val="dashSmallGap" w:sz="4" w:space="0" w:color="000000"/>
            </w:tcBorders>
            <w:shd w:val="clear" w:color="auto" w:fill="auto"/>
          </w:tcPr>
          <w:p w14:paraId="2699BCD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dashSmallGap" w:sz="4" w:space="0" w:color="000000"/>
              <w:left w:val="single" w:sz="4" w:space="0" w:color="000000"/>
            </w:tcBorders>
            <w:shd w:val="clear" w:color="auto" w:fill="auto"/>
          </w:tcPr>
          <w:p w14:paraId="72EDE8C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c>
          <w:tcPr>
            <w:tcW w:w="1134" w:type="dxa"/>
            <w:tcBorders>
              <w:left w:val="single" w:sz="4" w:space="0" w:color="000000"/>
            </w:tcBorders>
            <w:shd w:val="clear" w:color="auto" w:fill="auto"/>
          </w:tcPr>
          <w:p w14:paraId="2C0728D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9B70D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c>
          <w:tcPr>
            <w:tcW w:w="1416" w:type="dxa"/>
            <w:tcBorders>
              <w:left w:val="single" w:sz="4" w:space="0" w:color="000000"/>
            </w:tcBorders>
            <w:shd w:val="clear" w:color="auto" w:fill="auto"/>
          </w:tcPr>
          <w:p w14:paraId="6E7BE3F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r>
      <w:tr w:rsidR="00362305" w:rsidRPr="00F97309" w14:paraId="04B691D0" w14:textId="77777777" w:rsidTr="003370E5">
        <w:tc>
          <w:tcPr>
            <w:tcW w:w="1417" w:type="dxa"/>
            <w:shd w:val="clear" w:color="auto" w:fill="auto"/>
          </w:tcPr>
          <w:p w14:paraId="535A84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c>
          <w:tcPr>
            <w:tcW w:w="1417" w:type="dxa"/>
            <w:tcBorders>
              <w:left w:val="single" w:sz="4" w:space="0" w:color="000000"/>
            </w:tcBorders>
            <w:shd w:val="clear" w:color="auto" w:fill="auto"/>
          </w:tcPr>
          <w:p w14:paraId="52A771E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7CCA0C3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E43EE5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3F1ADDA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001DD3A" w14:textId="77777777" w:rsidTr="003370E5">
        <w:tc>
          <w:tcPr>
            <w:tcW w:w="1417" w:type="dxa"/>
            <w:shd w:val="clear" w:color="auto" w:fill="auto"/>
          </w:tcPr>
          <w:p w14:paraId="6B047DE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65DE5C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134" w:type="dxa"/>
            <w:tcBorders>
              <w:left w:val="single" w:sz="4" w:space="0" w:color="000000"/>
            </w:tcBorders>
            <w:shd w:val="clear" w:color="auto" w:fill="auto"/>
          </w:tcPr>
          <w:p w14:paraId="7B43B57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F957157"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6" w:type="dxa"/>
            <w:tcBorders>
              <w:left w:val="single" w:sz="4" w:space="0" w:color="000000"/>
            </w:tcBorders>
            <w:shd w:val="clear" w:color="auto" w:fill="auto"/>
          </w:tcPr>
          <w:p w14:paraId="532A1203" w14:textId="77777777" w:rsidR="00362305" w:rsidRPr="00F97309" w:rsidRDefault="00362305" w:rsidP="003370E5">
            <w:pPr>
              <w:pStyle w:val="Contenidodelatabla"/>
              <w:jc w:val="center"/>
              <w:rPr>
                <w:rFonts w:asciiTheme="minorHAnsi" w:hAnsiTheme="minorHAnsi" w:cstheme="minorHAnsi"/>
                <w:color w:val="000000"/>
              </w:rPr>
            </w:pPr>
          </w:p>
        </w:tc>
      </w:tr>
    </w:tbl>
    <w:p w14:paraId="73A0C28E" w14:textId="77777777" w:rsidR="00362305" w:rsidRPr="00F97309" w:rsidRDefault="00362305" w:rsidP="00362305">
      <w:pPr>
        <w:jc w:val="both"/>
        <w:rPr>
          <w:rFonts w:cstheme="minorHAnsi"/>
          <w:sz w:val="24"/>
          <w:szCs w:val="24"/>
        </w:rPr>
      </w:pPr>
      <w:r w:rsidRPr="00F97309">
        <w:rPr>
          <w:rFonts w:cstheme="minorHAnsi"/>
          <w:sz w:val="24"/>
          <w:szCs w:val="24"/>
        </w:rPr>
        <w:t>Con MaxPairs=1 y X=0 (en el heterogéneo), el emparejamiento es inmediato. El #31 contra el 33 y, en el homogéneo restante, el #36 contra el #37. De esta manera, queda únicamente el grupo de 0,5 puntos.</w:t>
      </w:r>
    </w:p>
    <w:p w14:paraId="40D53400" w14:textId="77777777" w:rsidR="00362305" w:rsidRPr="00F97309" w:rsidRDefault="00362305" w:rsidP="00362305">
      <w:pPr>
        <w:jc w:val="both"/>
        <w:rPr>
          <w:rFonts w:cstheme="minorHAnsi"/>
          <w:sz w:val="24"/>
          <w:szCs w:val="24"/>
        </w:rPr>
      </w:pPr>
      <w:r w:rsidRPr="00F97309">
        <w:rPr>
          <w:rFonts w:cstheme="minorHAnsi"/>
          <w:sz w:val="24"/>
          <w:szCs w:val="24"/>
        </w:rPr>
        <w:t>En torneos con un número de jugadores reducido, a partir de la ronda 3ª o 4ª puede ser necesario realizar la “Prueba de Finalización”</w:t>
      </w:r>
      <w:r w:rsidRPr="00F97309">
        <w:rPr>
          <w:rStyle w:val="Refdenotaalpie"/>
          <w:rFonts w:cstheme="minorHAnsi"/>
          <w:sz w:val="24"/>
          <w:szCs w:val="24"/>
        </w:rPr>
        <w:footnoteReference w:id="59"/>
      </w:r>
      <w:r w:rsidRPr="00F97309">
        <w:rPr>
          <w:rFonts w:cstheme="minorHAnsi"/>
          <w:sz w:val="24"/>
          <w:szCs w:val="24"/>
        </w:rPr>
        <w:t>, siempre que el grupo final no sea el de 0 puntos</w:t>
      </w:r>
      <w:r w:rsidRPr="00F97309">
        <w:rPr>
          <w:rStyle w:val="Refdenotaalpie"/>
          <w:rFonts w:cstheme="minorHAnsi"/>
          <w:sz w:val="24"/>
          <w:szCs w:val="24"/>
        </w:rPr>
        <w:footnoteReference w:id="60"/>
      </w:r>
      <w:r w:rsidRPr="00F97309">
        <w:rPr>
          <w:rFonts w:cstheme="minorHAnsi"/>
          <w:sz w:val="24"/>
          <w:szCs w:val="24"/>
        </w:rPr>
        <w:t>. No obstante, se ha  considerado que los casos posibles de no cumplimiento de la regla ocurren con muy escasa frecuencia, con lo cual no es funcionalmente practico realizar dicha prueba en cada grupo de puntuación y en cada ronda.</w:t>
      </w:r>
    </w:p>
    <w:p w14:paraId="6F1A5255" w14:textId="01B068F9" w:rsidR="00362305" w:rsidRPr="00F97309" w:rsidRDefault="00362305" w:rsidP="00362305">
      <w:pPr>
        <w:rPr>
          <w:rFonts w:cstheme="minorHAnsi"/>
          <w:sz w:val="24"/>
          <w:szCs w:val="24"/>
        </w:rPr>
      </w:pPr>
      <w:r w:rsidRPr="00F97309">
        <w:rPr>
          <w:rFonts w:cstheme="minorHAnsi"/>
          <w:sz w:val="24"/>
          <w:szCs w:val="24"/>
        </w:rPr>
        <w:t>El grupo de 0’5 puntos queda como sigue:</w:t>
      </w:r>
    </w:p>
    <w:p w14:paraId="67B7C7A9" w14:textId="77777777" w:rsidR="00CA3AAB" w:rsidRPr="00F97309" w:rsidRDefault="00CA3AAB"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1D5D1F54" w14:textId="77777777" w:rsidTr="003370E5">
        <w:tc>
          <w:tcPr>
            <w:tcW w:w="2834" w:type="dxa"/>
            <w:gridSpan w:val="2"/>
            <w:tcBorders>
              <w:left w:val="single" w:sz="4" w:space="0" w:color="000000"/>
              <w:bottom w:val="single" w:sz="4" w:space="0" w:color="000000"/>
            </w:tcBorders>
            <w:shd w:val="clear" w:color="auto" w:fill="auto"/>
          </w:tcPr>
          <w:p w14:paraId="4E1E66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0’5 puntos</w:t>
            </w:r>
          </w:p>
        </w:tc>
        <w:tc>
          <w:tcPr>
            <w:tcW w:w="1134" w:type="dxa"/>
            <w:tcBorders>
              <w:left w:val="single" w:sz="4" w:space="0" w:color="000000"/>
            </w:tcBorders>
            <w:shd w:val="clear" w:color="auto" w:fill="auto"/>
          </w:tcPr>
          <w:p w14:paraId="7F3E3DC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1D46C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708B5A0" w14:textId="77777777" w:rsidTr="003370E5">
        <w:tc>
          <w:tcPr>
            <w:tcW w:w="1417" w:type="dxa"/>
            <w:tcBorders>
              <w:left w:val="single" w:sz="4" w:space="0" w:color="000000"/>
              <w:bottom w:val="single" w:sz="4" w:space="0" w:color="000000"/>
            </w:tcBorders>
            <w:shd w:val="clear" w:color="auto" w:fill="auto"/>
          </w:tcPr>
          <w:p w14:paraId="18878C9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32A5E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2B7BB4D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3D5DB8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7E54673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66D5A1F" w14:textId="77777777" w:rsidTr="003370E5">
        <w:tc>
          <w:tcPr>
            <w:tcW w:w="1417" w:type="dxa"/>
            <w:shd w:val="clear" w:color="auto" w:fill="auto"/>
          </w:tcPr>
          <w:p w14:paraId="742C6C5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c>
          <w:tcPr>
            <w:tcW w:w="1417" w:type="dxa"/>
            <w:tcBorders>
              <w:left w:val="single" w:sz="4" w:space="0" w:color="000000"/>
            </w:tcBorders>
            <w:shd w:val="clear" w:color="auto" w:fill="auto"/>
          </w:tcPr>
          <w:p w14:paraId="67459F7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7504AD1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F704E8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c>
          <w:tcPr>
            <w:tcW w:w="1416" w:type="dxa"/>
            <w:tcBorders>
              <w:left w:val="single" w:sz="4" w:space="0" w:color="000000"/>
            </w:tcBorders>
            <w:shd w:val="clear" w:color="auto" w:fill="auto"/>
          </w:tcPr>
          <w:p w14:paraId="2281538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r>
      <w:tr w:rsidR="00362305" w:rsidRPr="00F97309" w14:paraId="466EEFF0" w14:textId="77777777" w:rsidTr="003370E5">
        <w:tc>
          <w:tcPr>
            <w:tcW w:w="1417" w:type="dxa"/>
            <w:shd w:val="clear" w:color="auto" w:fill="auto"/>
          </w:tcPr>
          <w:p w14:paraId="3C27446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97922C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134" w:type="dxa"/>
            <w:tcBorders>
              <w:left w:val="single" w:sz="4" w:space="0" w:color="000000"/>
            </w:tcBorders>
            <w:shd w:val="clear" w:color="auto" w:fill="auto"/>
          </w:tcPr>
          <w:p w14:paraId="4737041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4A4556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tcBorders>
            <w:shd w:val="clear" w:color="auto" w:fill="auto"/>
          </w:tcPr>
          <w:p w14:paraId="4F6DE82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E18ADF7" w14:textId="77777777" w:rsidTr="003370E5">
        <w:tc>
          <w:tcPr>
            <w:tcW w:w="1417" w:type="dxa"/>
            <w:shd w:val="clear" w:color="auto" w:fill="auto"/>
          </w:tcPr>
          <w:p w14:paraId="28F79BA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E1A80B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c>
          <w:tcPr>
            <w:tcW w:w="1134" w:type="dxa"/>
            <w:tcBorders>
              <w:left w:val="single" w:sz="4" w:space="0" w:color="000000"/>
            </w:tcBorders>
            <w:shd w:val="clear" w:color="auto" w:fill="auto"/>
          </w:tcPr>
          <w:p w14:paraId="19C82D9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F8AD1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r w:rsidRPr="00F97309">
              <w:rPr>
                <w:rFonts w:asciiTheme="minorHAnsi" w:eastAsia="Calibri" w:hAnsiTheme="minorHAnsi" w:cstheme="minorHAnsi"/>
                <w:color w:val="000000"/>
              </w:rPr>
              <w:t>↓</w:t>
            </w:r>
          </w:p>
        </w:tc>
        <w:tc>
          <w:tcPr>
            <w:tcW w:w="1416" w:type="dxa"/>
            <w:tcBorders>
              <w:left w:val="single" w:sz="4" w:space="0" w:color="000000"/>
            </w:tcBorders>
            <w:shd w:val="clear" w:color="auto" w:fill="auto"/>
          </w:tcPr>
          <w:p w14:paraId="7B81D01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bye</w:t>
            </w:r>
          </w:p>
        </w:tc>
      </w:tr>
    </w:tbl>
    <w:p w14:paraId="3B56A1C3" w14:textId="77777777" w:rsidR="00CA3AAB" w:rsidRPr="00F97309" w:rsidRDefault="00CA3AAB" w:rsidP="00362305">
      <w:pPr>
        <w:jc w:val="both"/>
        <w:rPr>
          <w:rFonts w:cstheme="minorHAnsi"/>
          <w:sz w:val="24"/>
          <w:szCs w:val="24"/>
        </w:rPr>
      </w:pPr>
    </w:p>
    <w:p w14:paraId="37861F41" w14:textId="107388E0" w:rsidR="00362305" w:rsidRPr="00F97309" w:rsidRDefault="00362305" w:rsidP="00362305">
      <w:pPr>
        <w:jc w:val="both"/>
        <w:rPr>
          <w:rFonts w:cstheme="minorHAnsi"/>
          <w:sz w:val="24"/>
          <w:szCs w:val="24"/>
        </w:rPr>
      </w:pPr>
      <w:r w:rsidRPr="00F97309">
        <w:rPr>
          <w:rFonts w:cstheme="minorHAnsi"/>
          <w:sz w:val="24"/>
          <w:szCs w:val="24"/>
        </w:rPr>
        <w:t>De este grupo, quedará un jugador sin emparejar, tal y como se indica en el apartado C del Reglamento básico del Sistema Suizo. A este jugador se le asignará un descanso</w:t>
      </w:r>
      <w:r w:rsidRPr="00F97309">
        <w:rPr>
          <w:rStyle w:val="Refdenotaalpie"/>
          <w:rFonts w:cstheme="minorHAnsi"/>
          <w:sz w:val="24"/>
          <w:szCs w:val="24"/>
        </w:rPr>
        <w:footnoteReference w:id="61"/>
      </w:r>
      <w:r w:rsidRPr="00F97309">
        <w:rPr>
          <w:rFonts w:cstheme="minorHAnsi"/>
          <w:sz w:val="24"/>
          <w:szCs w:val="24"/>
        </w:rPr>
        <w:t xml:space="preserve"> (NO oponente, NO color, 1 punto y Flotante descendente).</w:t>
      </w:r>
    </w:p>
    <w:p w14:paraId="2F69BF54" w14:textId="77777777" w:rsidR="00362305" w:rsidRPr="00F97309" w:rsidRDefault="00362305" w:rsidP="00362305">
      <w:pPr>
        <w:jc w:val="both"/>
        <w:rPr>
          <w:rFonts w:cstheme="minorHAnsi"/>
          <w:sz w:val="24"/>
          <w:szCs w:val="24"/>
        </w:rPr>
      </w:pPr>
      <w:r w:rsidRPr="00F97309">
        <w:rPr>
          <w:rFonts w:cstheme="minorHAnsi"/>
          <w:sz w:val="24"/>
          <w:szCs w:val="24"/>
        </w:rPr>
        <w:t>Con este grupo, el emparejamiento de toda la ronda está completo, por lo que se ordena y se publica, dando los siguientes resultados:</w:t>
      </w:r>
    </w:p>
    <w:tbl>
      <w:tblPr>
        <w:tblW w:w="0" w:type="auto"/>
        <w:tblLayout w:type="fixed"/>
        <w:tblCellMar>
          <w:left w:w="28" w:type="dxa"/>
          <w:right w:w="28" w:type="dxa"/>
        </w:tblCellMar>
        <w:tblLook w:val="0000" w:firstRow="0" w:lastRow="0" w:firstColumn="0" w:lastColumn="0" w:noHBand="0" w:noVBand="0"/>
      </w:tblPr>
      <w:tblGrid>
        <w:gridCol w:w="624"/>
        <w:gridCol w:w="737"/>
        <w:gridCol w:w="1417"/>
        <w:gridCol w:w="850"/>
        <w:gridCol w:w="850"/>
        <w:gridCol w:w="850"/>
        <w:gridCol w:w="850"/>
        <w:gridCol w:w="1417"/>
        <w:gridCol w:w="850"/>
        <w:gridCol w:w="626"/>
      </w:tblGrid>
      <w:tr w:rsidR="00362305" w:rsidRPr="00F97309" w14:paraId="39DDFCEE" w14:textId="77777777" w:rsidTr="009B2438">
        <w:trPr>
          <w:trHeight w:hRule="exact" w:val="454"/>
          <w:tblHeader/>
        </w:trPr>
        <w:tc>
          <w:tcPr>
            <w:tcW w:w="624" w:type="dxa"/>
            <w:tcBorders>
              <w:top w:val="none" w:sz="1" w:space="0" w:color="000000"/>
              <w:left w:val="none" w:sz="1" w:space="0" w:color="000000"/>
              <w:bottom w:val="none" w:sz="1" w:space="0" w:color="000000"/>
            </w:tcBorders>
            <w:shd w:val="clear" w:color="auto" w:fill="FFFFFF"/>
          </w:tcPr>
          <w:p w14:paraId="499BB67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75B3C7D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0D05C644" w14:textId="77777777" w:rsidR="00362305" w:rsidRPr="00F97309" w:rsidRDefault="00362305" w:rsidP="003370E5">
            <w:pP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3193E5A9"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11DE5EC3"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1AE6149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07AFBB39"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7BAE2430" w14:textId="77777777" w:rsidR="00362305" w:rsidRPr="00F97309" w:rsidRDefault="00362305" w:rsidP="003370E5">
            <w:pPr>
              <w:rPr>
                <w:rFonts w:cstheme="minorHAnsi"/>
                <w:sz w:val="24"/>
                <w:szCs w:val="24"/>
              </w:rPr>
            </w:pPr>
            <w:r w:rsidRPr="00F97309">
              <w:rPr>
                <w:rFonts w:cstheme="minorHAnsi"/>
                <w:b/>
                <w:color w:val="000000"/>
                <w:sz w:val="24"/>
                <w:szCs w:val="24"/>
              </w:rPr>
              <w:t>Negras</w:t>
            </w:r>
          </w:p>
        </w:tc>
        <w:tc>
          <w:tcPr>
            <w:tcW w:w="850" w:type="dxa"/>
            <w:tcBorders>
              <w:top w:val="none" w:sz="1" w:space="0" w:color="000000"/>
              <w:left w:val="none" w:sz="1" w:space="0" w:color="000000"/>
              <w:bottom w:val="none" w:sz="1" w:space="0" w:color="000000"/>
            </w:tcBorders>
            <w:shd w:val="clear" w:color="auto" w:fill="FFFFFF"/>
          </w:tcPr>
          <w:p w14:paraId="62AF4543" w14:textId="77777777" w:rsidR="00362305" w:rsidRPr="00F97309" w:rsidRDefault="00362305" w:rsidP="003370E5">
            <w:pPr>
              <w:rPr>
                <w:rFonts w:cstheme="minorHAnsi"/>
                <w:sz w:val="24"/>
                <w:szCs w:val="24"/>
              </w:rPr>
            </w:pPr>
            <w:r w:rsidRPr="00F97309">
              <w:rPr>
                <w:rFonts w:cstheme="minorHAnsi"/>
                <w:b/>
                <w:color w:val="000000"/>
                <w:sz w:val="24"/>
                <w:szCs w:val="24"/>
              </w:rPr>
              <w:t>Rtg</w:t>
            </w:r>
          </w:p>
        </w:tc>
        <w:tc>
          <w:tcPr>
            <w:tcW w:w="626" w:type="dxa"/>
            <w:tcBorders>
              <w:top w:val="none" w:sz="1" w:space="0" w:color="000000"/>
              <w:left w:val="none" w:sz="1" w:space="0" w:color="000000"/>
              <w:bottom w:val="none" w:sz="1" w:space="0" w:color="000000"/>
              <w:right w:val="none" w:sz="1" w:space="0" w:color="000000"/>
            </w:tcBorders>
            <w:shd w:val="clear" w:color="auto" w:fill="FFFFFF"/>
          </w:tcPr>
          <w:p w14:paraId="7901170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IDB</w:t>
            </w:r>
          </w:p>
        </w:tc>
      </w:tr>
      <w:tr w:rsidR="00362305" w:rsidRPr="00F97309" w14:paraId="58FE5F11" w14:textId="77777777" w:rsidTr="009B2438">
        <w:trPr>
          <w:trHeight w:hRule="exact" w:val="454"/>
        </w:trPr>
        <w:tc>
          <w:tcPr>
            <w:tcW w:w="624" w:type="dxa"/>
            <w:tcBorders>
              <w:left w:val="none" w:sz="1" w:space="0" w:color="000000"/>
              <w:bottom w:val="none" w:sz="1" w:space="0" w:color="000000"/>
            </w:tcBorders>
            <w:shd w:val="clear" w:color="auto" w:fill="FFFFFF"/>
          </w:tcPr>
          <w:p w14:paraId="143CFAB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c>
          <w:tcPr>
            <w:tcW w:w="737" w:type="dxa"/>
            <w:tcBorders>
              <w:left w:val="none" w:sz="1" w:space="0" w:color="000000"/>
              <w:bottom w:val="none" w:sz="1" w:space="0" w:color="000000"/>
            </w:tcBorders>
            <w:shd w:val="clear" w:color="auto" w:fill="FFFFFF"/>
          </w:tcPr>
          <w:p w14:paraId="026B50E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c>
          <w:tcPr>
            <w:tcW w:w="1417" w:type="dxa"/>
            <w:tcBorders>
              <w:left w:val="none" w:sz="1" w:space="0" w:color="000000"/>
              <w:bottom w:val="none" w:sz="1" w:space="0" w:color="000000"/>
            </w:tcBorders>
            <w:shd w:val="clear" w:color="auto" w:fill="FFFFFF"/>
          </w:tcPr>
          <w:p w14:paraId="6A0B11D1" w14:textId="77777777" w:rsidR="00362305" w:rsidRPr="00F97309" w:rsidRDefault="00362305" w:rsidP="003370E5">
            <w:pPr>
              <w:rPr>
                <w:rFonts w:cstheme="minorHAnsi"/>
                <w:sz w:val="24"/>
                <w:szCs w:val="24"/>
              </w:rPr>
            </w:pPr>
            <w:r w:rsidRPr="00F97309">
              <w:rPr>
                <w:rFonts w:cstheme="minorHAnsi"/>
                <w:color w:val="000000"/>
                <w:sz w:val="24"/>
                <w:szCs w:val="24"/>
              </w:rPr>
              <w:t>Jugador 05</w:t>
            </w:r>
          </w:p>
        </w:tc>
        <w:tc>
          <w:tcPr>
            <w:tcW w:w="850" w:type="dxa"/>
            <w:tcBorders>
              <w:left w:val="none" w:sz="1" w:space="0" w:color="000000"/>
              <w:bottom w:val="none" w:sz="1" w:space="0" w:color="000000"/>
            </w:tcBorders>
            <w:shd w:val="clear" w:color="auto" w:fill="FFFFFF"/>
          </w:tcPr>
          <w:p w14:paraId="45B77AB6" w14:textId="77777777" w:rsidR="00362305" w:rsidRPr="00F97309" w:rsidRDefault="00362305" w:rsidP="003370E5">
            <w:pPr>
              <w:jc w:val="right"/>
              <w:rPr>
                <w:rFonts w:cstheme="minorHAnsi"/>
                <w:sz w:val="24"/>
                <w:szCs w:val="24"/>
              </w:rPr>
            </w:pPr>
            <w:r w:rsidRPr="00F97309">
              <w:rPr>
                <w:rFonts w:cstheme="minorHAnsi"/>
                <w:color w:val="000000"/>
                <w:sz w:val="24"/>
                <w:szCs w:val="24"/>
              </w:rPr>
              <w:t>2260</w:t>
            </w:r>
          </w:p>
        </w:tc>
        <w:tc>
          <w:tcPr>
            <w:tcW w:w="850" w:type="dxa"/>
            <w:tcBorders>
              <w:left w:val="none" w:sz="1" w:space="0" w:color="000000"/>
              <w:bottom w:val="none" w:sz="1" w:space="0" w:color="000000"/>
            </w:tcBorders>
            <w:shd w:val="clear" w:color="auto" w:fill="FFFFFF"/>
          </w:tcPr>
          <w:p w14:paraId="2AEB654C"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2399CB8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5E21FFB7"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595BEB1E" w14:textId="77777777" w:rsidR="00362305" w:rsidRPr="00F97309" w:rsidRDefault="00362305" w:rsidP="003370E5">
            <w:pP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FFFFFF"/>
          </w:tcPr>
          <w:p w14:paraId="3657BD5C" w14:textId="77777777" w:rsidR="00362305" w:rsidRPr="00F97309" w:rsidRDefault="00362305" w:rsidP="003370E5">
            <w:pPr>
              <w:jc w:val="right"/>
              <w:rPr>
                <w:rFonts w:cstheme="minorHAnsi"/>
                <w:sz w:val="24"/>
                <w:szCs w:val="24"/>
              </w:rPr>
            </w:pPr>
            <w:r w:rsidRPr="00F97309">
              <w:rPr>
                <w:rFonts w:cstheme="minorHAnsi"/>
                <w:color w:val="000000"/>
                <w:sz w:val="24"/>
                <w:szCs w:val="24"/>
              </w:rPr>
              <w:t>2220</w:t>
            </w:r>
          </w:p>
        </w:tc>
        <w:tc>
          <w:tcPr>
            <w:tcW w:w="626" w:type="dxa"/>
            <w:tcBorders>
              <w:left w:val="none" w:sz="1" w:space="0" w:color="000000"/>
              <w:bottom w:val="none" w:sz="1" w:space="0" w:color="000000"/>
              <w:right w:val="none" w:sz="1" w:space="0" w:color="000000"/>
            </w:tcBorders>
            <w:shd w:val="clear" w:color="auto" w:fill="FFFFFF"/>
          </w:tcPr>
          <w:p w14:paraId="5F0835A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r>
      <w:tr w:rsidR="00362305" w:rsidRPr="00F97309" w14:paraId="4A0E984A" w14:textId="77777777" w:rsidTr="009B2438">
        <w:trPr>
          <w:trHeight w:hRule="exact" w:val="454"/>
        </w:trPr>
        <w:tc>
          <w:tcPr>
            <w:tcW w:w="624" w:type="dxa"/>
            <w:tcBorders>
              <w:left w:val="none" w:sz="1" w:space="0" w:color="000000"/>
              <w:bottom w:val="none" w:sz="1" w:space="0" w:color="000000"/>
            </w:tcBorders>
            <w:shd w:val="clear" w:color="auto" w:fill="FFFFFF"/>
          </w:tcPr>
          <w:p w14:paraId="3191F98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c>
          <w:tcPr>
            <w:tcW w:w="737" w:type="dxa"/>
            <w:tcBorders>
              <w:left w:val="none" w:sz="1" w:space="0" w:color="000000"/>
              <w:bottom w:val="none" w:sz="1" w:space="0" w:color="000000"/>
            </w:tcBorders>
            <w:shd w:val="clear" w:color="auto" w:fill="FFFFFF"/>
          </w:tcPr>
          <w:p w14:paraId="481D73A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w:t>
            </w:r>
          </w:p>
        </w:tc>
        <w:tc>
          <w:tcPr>
            <w:tcW w:w="1417" w:type="dxa"/>
            <w:tcBorders>
              <w:left w:val="none" w:sz="1" w:space="0" w:color="000000"/>
              <w:bottom w:val="none" w:sz="1" w:space="0" w:color="000000"/>
            </w:tcBorders>
            <w:shd w:val="clear" w:color="auto" w:fill="FFFFFF"/>
          </w:tcPr>
          <w:p w14:paraId="2CEB74F6" w14:textId="77777777" w:rsidR="00362305" w:rsidRPr="00F97309" w:rsidRDefault="00362305" w:rsidP="003370E5">
            <w:pPr>
              <w:rPr>
                <w:rFonts w:cstheme="minorHAnsi"/>
                <w:sz w:val="24"/>
                <w:szCs w:val="24"/>
              </w:rPr>
            </w:pPr>
            <w:r w:rsidRPr="00F97309">
              <w:rPr>
                <w:rFonts w:cstheme="minorHAnsi"/>
                <w:color w:val="000000"/>
                <w:sz w:val="24"/>
                <w:szCs w:val="24"/>
              </w:rPr>
              <w:t>Jugador 01</w:t>
            </w:r>
          </w:p>
        </w:tc>
        <w:tc>
          <w:tcPr>
            <w:tcW w:w="850" w:type="dxa"/>
            <w:tcBorders>
              <w:left w:val="none" w:sz="1" w:space="0" w:color="000000"/>
              <w:bottom w:val="none" w:sz="1" w:space="0" w:color="000000"/>
            </w:tcBorders>
            <w:shd w:val="clear" w:color="auto" w:fill="FFFFFF"/>
          </w:tcPr>
          <w:p w14:paraId="5FF2D549" w14:textId="77777777" w:rsidR="00362305" w:rsidRPr="00F97309" w:rsidRDefault="00362305" w:rsidP="003370E5">
            <w:pPr>
              <w:jc w:val="right"/>
              <w:rPr>
                <w:rFonts w:cstheme="minorHAnsi"/>
                <w:sz w:val="24"/>
                <w:szCs w:val="24"/>
              </w:rPr>
            </w:pPr>
            <w:r w:rsidRPr="00F97309">
              <w:rPr>
                <w:rFonts w:cstheme="minorHAnsi"/>
                <w:color w:val="000000"/>
                <w:sz w:val="24"/>
                <w:szCs w:val="24"/>
              </w:rPr>
              <w:t>2300</w:t>
            </w:r>
          </w:p>
        </w:tc>
        <w:tc>
          <w:tcPr>
            <w:tcW w:w="850" w:type="dxa"/>
            <w:tcBorders>
              <w:left w:val="none" w:sz="1" w:space="0" w:color="000000"/>
              <w:bottom w:val="none" w:sz="1" w:space="0" w:color="000000"/>
            </w:tcBorders>
            <w:shd w:val="clear" w:color="auto" w:fill="FFFFFF"/>
          </w:tcPr>
          <w:p w14:paraId="01ED3C26"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05291D2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154F2B9F"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194938D0" w14:textId="77777777" w:rsidR="00362305" w:rsidRPr="00F97309" w:rsidRDefault="00362305" w:rsidP="003370E5">
            <w:pP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FFFFFF"/>
          </w:tcPr>
          <w:p w14:paraId="291547C9" w14:textId="77777777" w:rsidR="00362305" w:rsidRPr="00F97309" w:rsidRDefault="00362305" w:rsidP="003370E5">
            <w:pPr>
              <w:jc w:val="right"/>
              <w:rPr>
                <w:rFonts w:cstheme="minorHAnsi"/>
                <w:sz w:val="24"/>
                <w:szCs w:val="24"/>
              </w:rPr>
            </w:pPr>
            <w:r w:rsidRPr="00F97309">
              <w:rPr>
                <w:rFonts w:cstheme="minorHAnsi"/>
                <w:color w:val="000000"/>
                <w:sz w:val="24"/>
                <w:szCs w:val="24"/>
              </w:rPr>
              <w:t>2270</w:t>
            </w:r>
          </w:p>
        </w:tc>
        <w:tc>
          <w:tcPr>
            <w:tcW w:w="626" w:type="dxa"/>
            <w:tcBorders>
              <w:left w:val="none" w:sz="1" w:space="0" w:color="000000"/>
              <w:bottom w:val="none" w:sz="1" w:space="0" w:color="000000"/>
              <w:right w:val="none" w:sz="1" w:space="0" w:color="000000"/>
            </w:tcBorders>
            <w:shd w:val="clear" w:color="auto" w:fill="FFFFFF"/>
          </w:tcPr>
          <w:p w14:paraId="306FBF6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r>
      <w:tr w:rsidR="00362305" w:rsidRPr="00F97309" w14:paraId="32ECD19A" w14:textId="77777777" w:rsidTr="009B2438">
        <w:trPr>
          <w:trHeight w:hRule="exact" w:val="454"/>
        </w:trPr>
        <w:tc>
          <w:tcPr>
            <w:tcW w:w="624" w:type="dxa"/>
            <w:tcBorders>
              <w:left w:val="none" w:sz="1" w:space="0" w:color="000000"/>
              <w:bottom w:val="none" w:sz="1" w:space="0" w:color="000000"/>
            </w:tcBorders>
            <w:shd w:val="clear" w:color="auto" w:fill="FFFFFF"/>
          </w:tcPr>
          <w:p w14:paraId="2CF5241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c>
          <w:tcPr>
            <w:tcW w:w="737" w:type="dxa"/>
            <w:tcBorders>
              <w:left w:val="none" w:sz="1" w:space="0" w:color="000000"/>
              <w:bottom w:val="none" w:sz="1" w:space="0" w:color="000000"/>
            </w:tcBorders>
            <w:shd w:val="clear" w:color="auto" w:fill="FFFFFF"/>
          </w:tcPr>
          <w:p w14:paraId="53774AC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w:t>
            </w:r>
          </w:p>
        </w:tc>
        <w:tc>
          <w:tcPr>
            <w:tcW w:w="1417" w:type="dxa"/>
            <w:tcBorders>
              <w:left w:val="none" w:sz="1" w:space="0" w:color="000000"/>
              <w:bottom w:val="none" w:sz="1" w:space="0" w:color="000000"/>
            </w:tcBorders>
            <w:shd w:val="clear" w:color="auto" w:fill="FFFFFF"/>
          </w:tcPr>
          <w:p w14:paraId="227D3AEB" w14:textId="77777777" w:rsidR="00362305" w:rsidRPr="00F97309" w:rsidRDefault="00362305" w:rsidP="003370E5">
            <w:pPr>
              <w:rPr>
                <w:rFonts w:cstheme="minorHAnsi"/>
                <w:sz w:val="24"/>
                <w:szCs w:val="24"/>
              </w:rPr>
            </w:pPr>
            <w:r w:rsidRPr="00F97309">
              <w:rPr>
                <w:rFonts w:cstheme="minorHAnsi"/>
                <w:color w:val="000000"/>
                <w:sz w:val="24"/>
                <w:szCs w:val="24"/>
              </w:rPr>
              <w:t>Jugador 03</w:t>
            </w:r>
          </w:p>
        </w:tc>
        <w:tc>
          <w:tcPr>
            <w:tcW w:w="850" w:type="dxa"/>
            <w:tcBorders>
              <w:left w:val="none" w:sz="1" w:space="0" w:color="000000"/>
              <w:bottom w:val="none" w:sz="1" w:space="0" w:color="000000"/>
            </w:tcBorders>
            <w:shd w:val="clear" w:color="auto" w:fill="FFFFFF"/>
          </w:tcPr>
          <w:p w14:paraId="394A15CC" w14:textId="77777777" w:rsidR="00362305" w:rsidRPr="00F97309" w:rsidRDefault="00362305" w:rsidP="003370E5">
            <w:pPr>
              <w:jc w:val="right"/>
              <w:rPr>
                <w:rFonts w:cstheme="minorHAnsi"/>
                <w:sz w:val="24"/>
                <w:szCs w:val="24"/>
              </w:rPr>
            </w:pPr>
            <w:r w:rsidRPr="00F97309">
              <w:rPr>
                <w:rFonts w:cstheme="minorHAnsi"/>
                <w:color w:val="000000"/>
                <w:sz w:val="24"/>
                <w:szCs w:val="24"/>
              </w:rPr>
              <w:t>2280</w:t>
            </w:r>
          </w:p>
        </w:tc>
        <w:tc>
          <w:tcPr>
            <w:tcW w:w="850" w:type="dxa"/>
            <w:tcBorders>
              <w:left w:val="none" w:sz="1" w:space="0" w:color="000000"/>
              <w:bottom w:val="none" w:sz="1" w:space="0" w:color="000000"/>
            </w:tcBorders>
            <w:shd w:val="clear" w:color="auto" w:fill="FFFFFF"/>
          </w:tcPr>
          <w:p w14:paraId="6A331770"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451705D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1F48075D"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294F30BC" w14:textId="77777777" w:rsidR="00362305" w:rsidRPr="00F97309" w:rsidRDefault="00362305" w:rsidP="003370E5">
            <w:pP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FFFFFF"/>
          </w:tcPr>
          <w:p w14:paraId="5E0D6DBE" w14:textId="77777777" w:rsidR="00362305" w:rsidRPr="00F97309" w:rsidRDefault="00362305" w:rsidP="003370E5">
            <w:pPr>
              <w:jc w:val="right"/>
              <w:rPr>
                <w:rFonts w:cstheme="minorHAnsi"/>
                <w:sz w:val="24"/>
                <w:szCs w:val="24"/>
              </w:rPr>
            </w:pPr>
            <w:r w:rsidRPr="00F97309">
              <w:rPr>
                <w:rFonts w:cstheme="minorHAnsi"/>
                <w:color w:val="000000"/>
                <w:sz w:val="24"/>
                <w:szCs w:val="24"/>
              </w:rPr>
              <w:t>2150</w:t>
            </w:r>
          </w:p>
        </w:tc>
        <w:tc>
          <w:tcPr>
            <w:tcW w:w="626" w:type="dxa"/>
            <w:tcBorders>
              <w:left w:val="none" w:sz="1" w:space="0" w:color="000000"/>
              <w:bottom w:val="none" w:sz="1" w:space="0" w:color="000000"/>
              <w:right w:val="none" w:sz="1" w:space="0" w:color="000000"/>
            </w:tcBorders>
            <w:shd w:val="clear" w:color="auto" w:fill="FFFFFF"/>
          </w:tcPr>
          <w:p w14:paraId="4437FCD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r>
      <w:tr w:rsidR="00362305" w:rsidRPr="00F97309" w14:paraId="56633E08" w14:textId="77777777" w:rsidTr="009B2438">
        <w:trPr>
          <w:trHeight w:hRule="exact" w:val="454"/>
        </w:trPr>
        <w:tc>
          <w:tcPr>
            <w:tcW w:w="624" w:type="dxa"/>
            <w:tcBorders>
              <w:left w:val="none" w:sz="1" w:space="0" w:color="000000"/>
              <w:bottom w:val="none" w:sz="1" w:space="0" w:color="000000"/>
            </w:tcBorders>
            <w:shd w:val="clear" w:color="auto" w:fill="FFFFFF"/>
          </w:tcPr>
          <w:p w14:paraId="4231CB9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w:t>
            </w:r>
          </w:p>
        </w:tc>
        <w:tc>
          <w:tcPr>
            <w:tcW w:w="737" w:type="dxa"/>
            <w:tcBorders>
              <w:left w:val="none" w:sz="1" w:space="0" w:color="000000"/>
              <w:bottom w:val="none" w:sz="1" w:space="0" w:color="000000"/>
            </w:tcBorders>
            <w:shd w:val="clear" w:color="auto" w:fill="FFFFFF"/>
          </w:tcPr>
          <w:p w14:paraId="0B5B9CF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c>
          <w:tcPr>
            <w:tcW w:w="1417" w:type="dxa"/>
            <w:tcBorders>
              <w:left w:val="none" w:sz="1" w:space="0" w:color="000000"/>
              <w:bottom w:val="none" w:sz="1" w:space="0" w:color="000000"/>
            </w:tcBorders>
            <w:shd w:val="clear" w:color="auto" w:fill="FFFFFF"/>
          </w:tcPr>
          <w:p w14:paraId="54A0C1E2" w14:textId="77777777" w:rsidR="00362305" w:rsidRPr="00F97309" w:rsidRDefault="00362305" w:rsidP="003370E5">
            <w:pP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FFFFFF"/>
          </w:tcPr>
          <w:p w14:paraId="363AF05E" w14:textId="77777777" w:rsidR="00362305" w:rsidRPr="00F97309" w:rsidRDefault="00362305" w:rsidP="003370E5">
            <w:pPr>
              <w:jc w:val="right"/>
              <w:rPr>
                <w:rFonts w:cstheme="minorHAnsi"/>
                <w:sz w:val="24"/>
                <w:szCs w:val="24"/>
              </w:rPr>
            </w:pPr>
            <w:r w:rsidRPr="00F97309">
              <w:rPr>
                <w:rFonts w:cstheme="minorHAnsi"/>
                <w:color w:val="000000"/>
                <w:sz w:val="24"/>
                <w:szCs w:val="24"/>
              </w:rPr>
              <w:t>2190</w:t>
            </w:r>
          </w:p>
        </w:tc>
        <w:tc>
          <w:tcPr>
            <w:tcW w:w="850" w:type="dxa"/>
            <w:tcBorders>
              <w:left w:val="none" w:sz="1" w:space="0" w:color="000000"/>
              <w:bottom w:val="none" w:sz="1" w:space="0" w:color="000000"/>
            </w:tcBorders>
            <w:shd w:val="clear" w:color="auto" w:fill="FFFFFF"/>
          </w:tcPr>
          <w:p w14:paraId="0E2403E5"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16B60F1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616D5685"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3A9D0781" w14:textId="77777777" w:rsidR="00362305" w:rsidRPr="00F97309" w:rsidRDefault="00362305" w:rsidP="003370E5">
            <w:pP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FFFFFF"/>
          </w:tcPr>
          <w:p w14:paraId="3535BBE0" w14:textId="77777777" w:rsidR="00362305" w:rsidRPr="00F97309" w:rsidRDefault="00362305" w:rsidP="003370E5">
            <w:pPr>
              <w:jc w:val="right"/>
              <w:rPr>
                <w:rFonts w:cstheme="minorHAnsi"/>
                <w:sz w:val="24"/>
                <w:szCs w:val="24"/>
              </w:rPr>
            </w:pPr>
            <w:r w:rsidRPr="00F97309">
              <w:rPr>
                <w:rFonts w:cstheme="minorHAnsi"/>
                <w:color w:val="000000"/>
                <w:sz w:val="24"/>
                <w:szCs w:val="24"/>
              </w:rPr>
              <w:t>2250</w:t>
            </w:r>
          </w:p>
        </w:tc>
        <w:tc>
          <w:tcPr>
            <w:tcW w:w="626" w:type="dxa"/>
            <w:tcBorders>
              <w:left w:val="none" w:sz="1" w:space="0" w:color="000000"/>
              <w:bottom w:val="none" w:sz="1" w:space="0" w:color="000000"/>
              <w:right w:val="none" w:sz="1" w:space="0" w:color="000000"/>
            </w:tcBorders>
            <w:shd w:val="clear" w:color="auto" w:fill="FFFFFF"/>
          </w:tcPr>
          <w:p w14:paraId="69755C4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r>
      <w:tr w:rsidR="00362305" w:rsidRPr="00F97309" w14:paraId="7C8521E5" w14:textId="77777777" w:rsidTr="009B2438">
        <w:trPr>
          <w:trHeight w:hRule="exact" w:val="454"/>
        </w:trPr>
        <w:tc>
          <w:tcPr>
            <w:tcW w:w="624" w:type="dxa"/>
            <w:tcBorders>
              <w:left w:val="none" w:sz="1" w:space="0" w:color="000000"/>
              <w:bottom w:val="none" w:sz="1" w:space="0" w:color="000000"/>
            </w:tcBorders>
            <w:shd w:val="clear" w:color="auto" w:fill="FFFFFF"/>
          </w:tcPr>
          <w:p w14:paraId="384F91F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5</w:t>
            </w:r>
          </w:p>
        </w:tc>
        <w:tc>
          <w:tcPr>
            <w:tcW w:w="737" w:type="dxa"/>
            <w:tcBorders>
              <w:left w:val="none" w:sz="1" w:space="0" w:color="000000"/>
              <w:bottom w:val="none" w:sz="1" w:space="0" w:color="000000"/>
            </w:tcBorders>
            <w:shd w:val="clear" w:color="auto" w:fill="FFFFFF"/>
          </w:tcPr>
          <w:p w14:paraId="5FA0BC5A"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c>
          <w:tcPr>
            <w:tcW w:w="1417" w:type="dxa"/>
            <w:tcBorders>
              <w:left w:val="none" w:sz="1" w:space="0" w:color="000000"/>
              <w:bottom w:val="none" w:sz="1" w:space="0" w:color="000000"/>
            </w:tcBorders>
            <w:shd w:val="clear" w:color="auto" w:fill="FFFFFF"/>
          </w:tcPr>
          <w:p w14:paraId="3466A4EF" w14:textId="77777777" w:rsidR="00362305" w:rsidRPr="00F97309" w:rsidRDefault="00362305" w:rsidP="003370E5">
            <w:pP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FFFFFF"/>
          </w:tcPr>
          <w:p w14:paraId="60D22F4D" w14:textId="77777777" w:rsidR="00362305" w:rsidRPr="00F97309" w:rsidRDefault="00362305" w:rsidP="003370E5">
            <w:pPr>
              <w:jc w:val="right"/>
              <w:rPr>
                <w:rFonts w:cstheme="minorHAnsi"/>
                <w:sz w:val="24"/>
                <w:szCs w:val="24"/>
              </w:rPr>
            </w:pPr>
            <w:r w:rsidRPr="00F97309">
              <w:rPr>
                <w:rFonts w:cstheme="minorHAnsi"/>
                <w:color w:val="000000"/>
                <w:sz w:val="24"/>
                <w:szCs w:val="24"/>
              </w:rPr>
              <w:t>2230</w:t>
            </w:r>
          </w:p>
        </w:tc>
        <w:tc>
          <w:tcPr>
            <w:tcW w:w="850" w:type="dxa"/>
            <w:tcBorders>
              <w:left w:val="none" w:sz="1" w:space="0" w:color="000000"/>
              <w:bottom w:val="none" w:sz="1" w:space="0" w:color="000000"/>
            </w:tcBorders>
            <w:shd w:val="clear" w:color="auto" w:fill="FFFFFF"/>
          </w:tcPr>
          <w:p w14:paraId="7A6D8BF0"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579E76C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753F0B5A"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0EA366D9" w14:textId="77777777" w:rsidR="00362305" w:rsidRPr="00F97309" w:rsidRDefault="00362305" w:rsidP="003370E5">
            <w:pP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FFFFFF"/>
          </w:tcPr>
          <w:p w14:paraId="2DAD3CB8" w14:textId="77777777" w:rsidR="00362305" w:rsidRPr="00F97309" w:rsidRDefault="00362305" w:rsidP="003370E5">
            <w:pPr>
              <w:jc w:val="right"/>
              <w:rPr>
                <w:rFonts w:cstheme="minorHAnsi"/>
                <w:sz w:val="24"/>
                <w:szCs w:val="24"/>
              </w:rPr>
            </w:pPr>
            <w:r w:rsidRPr="00F97309">
              <w:rPr>
                <w:rFonts w:cstheme="minorHAnsi"/>
                <w:color w:val="000000"/>
                <w:sz w:val="24"/>
                <w:szCs w:val="24"/>
              </w:rPr>
              <w:t>2110</w:t>
            </w:r>
          </w:p>
        </w:tc>
        <w:tc>
          <w:tcPr>
            <w:tcW w:w="626" w:type="dxa"/>
            <w:tcBorders>
              <w:left w:val="none" w:sz="1" w:space="0" w:color="000000"/>
              <w:bottom w:val="none" w:sz="1" w:space="0" w:color="000000"/>
              <w:right w:val="none" w:sz="1" w:space="0" w:color="000000"/>
            </w:tcBorders>
            <w:shd w:val="clear" w:color="auto" w:fill="FFFFFF"/>
          </w:tcPr>
          <w:p w14:paraId="69FF26E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r>
      <w:tr w:rsidR="00362305" w:rsidRPr="00F97309" w14:paraId="1F23EC87" w14:textId="77777777" w:rsidTr="009B2438">
        <w:trPr>
          <w:trHeight w:hRule="exact" w:val="454"/>
        </w:trPr>
        <w:tc>
          <w:tcPr>
            <w:tcW w:w="624" w:type="dxa"/>
            <w:tcBorders>
              <w:left w:val="none" w:sz="1" w:space="0" w:color="000000"/>
              <w:bottom w:val="none" w:sz="1" w:space="0" w:color="000000"/>
            </w:tcBorders>
            <w:shd w:val="clear" w:color="auto" w:fill="FFFFFF"/>
          </w:tcPr>
          <w:p w14:paraId="1A72393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6</w:t>
            </w:r>
          </w:p>
        </w:tc>
        <w:tc>
          <w:tcPr>
            <w:tcW w:w="737" w:type="dxa"/>
            <w:tcBorders>
              <w:left w:val="none" w:sz="1" w:space="0" w:color="000000"/>
              <w:bottom w:val="none" w:sz="1" w:space="0" w:color="000000"/>
            </w:tcBorders>
            <w:shd w:val="clear" w:color="auto" w:fill="FFFFFF"/>
          </w:tcPr>
          <w:p w14:paraId="2B08CEF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c>
          <w:tcPr>
            <w:tcW w:w="1417" w:type="dxa"/>
            <w:tcBorders>
              <w:left w:val="none" w:sz="1" w:space="0" w:color="000000"/>
              <w:bottom w:val="none" w:sz="1" w:space="0" w:color="000000"/>
            </w:tcBorders>
            <w:shd w:val="clear" w:color="auto" w:fill="FFFFFF"/>
          </w:tcPr>
          <w:p w14:paraId="0BF89C1F" w14:textId="77777777" w:rsidR="00362305" w:rsidRPr="00F97309" w:rsidRDefault="00362305" w:rsidP="003370E5">
            <w:pPr>
              <w:rPr>
                <w:rFonts w:cstheme="minorHAnsi"/>
                <w:sz w:val="24"/>
                <w:szCs w:val="24"/>
              </w:rPr>
            </w:pPr>
            <w:r w:rsidRPr="00F97309">
              <w:rPr>
                <w:rFonts w:cstheme="minorHAnsi"/>
                <w:color w:val="000000"/>
                <w:sz w:val="24"/>
                <w:szCs w:val="24"/>
              </w:rPr>
              <w:t>Jugador 17</w:t>
            </w:r>
          </w:p>
        </w:tc>
        <w:tc>
          <w:tcPr>
            <w:tcW w:w="850" w:type="dxa"/>
            <w:tcBorders>
              <w:left w:val="none" w:sz="1" w:space="0" w:color="000000"/>
              <w:bottom w:val="none" w:sz="1" w:space="0" w:color="000000"/>
            </w:tcBorders>
            <w:shd w:val="clear" w:color="auto" w:fill="FFFFFF"/>
          </w:tcPr>
          <w:p w14:paraId="5B8A0230" w14:textId="77777777" w:rsidR="00362305" w:rsidRPr="00F97309" w:rsidRDefault="00362305" w:rsidP="003370E5">
            <w:pPr>
              <w:jc w:val="right"/>
              <w:rPr>
                <w:rFonts w:cstheme="minorHAnsi"/>
                <w:sz w:val="24"/>
                <w:szCs w:val="24"/>
              </w:rPr>
            </w:pPr>
            <w:r w:rsidRPr="00F97309">
              <w:rPr>
                <w:rFonts w:cstheme="minorHAnsi"/>
                <w:color w:val="000000"/>
                <w:sz w:val="24"/>
                <w:szCs w:val="24"/>
              </w:rPr>
              <w:t>2140</w:t>
            </w:r>
          </w:p>
        </w:tc>
        <w:tc>
          <w:tcPr>
            <w:tcW w:w="850" w:type="dxa"/>
            <w:tcBorders>
              <w:left w:val="none" w:sz="1" w:space="0" w:color="000000"/>
              <w:bottom w:val="none" w:sz="1" w:space="0" w:color="000000"/>
            </w:tcBorders>
            <w:shd w:val="clear" w:color="auto" w:fill="FFFFFF"/>
          </w:tcPr>
          <w:p w14:paraId="5882DCBA"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2F5ABDF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47375466"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30AD9D74" w14:textId="77777777" w:rsidR="00362305" w:rsidRPr="00F97309" w:rsidRDefault="00362305" w:rsidP="003370E5">
            <w:pP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FFFFFF"/>
          </w:tcPr>
          <w:p w14:paraId="0F7E4129" w14:textId="77777777" w:rsidR="00362305" w:rsidRPr="00F97309" w:rsidRDefault="00362305" w:rsidP="003370E5">
            <w:pPr>
              <w:jc w:val="right"/>
              <w:rPr>
                <w:rFonts w:cstheme="minorHAnsi"/>
                <w:sz w:val="24"/>
                <w:szCs w:val="24"/>
              </w:rPr>
            </w:pPr>
            <w:r w:rsidRPr="00F97309">
              <w:rPr>
                <w:rFonts w:cstheme="minorHAnsi"/>
                <w:color w:val="000000"/>
                <w:sz w:val="24"/>
                <w:szCs w:val="24"/>
              </w:rPr>
              <w:t>2290</w:t>
            </w:r>
          </w:p>
        </w:tc>
        <w:tc>
          <w:tcPr>
            <w:tcW w:w="626" w:type="dxa"/>
            <w:tcBorders>
              <w:left w:val="none" w:sz="1" w:space="0" w:color="000000"/>
              <w:bottom w:val="none" w:sz="1" w:space="0" w:color="000000"/>
              <w:right w:val="none" w:sz="1" w:space="0" w:color="000000"/>
            </w:tcBorders>
            <w:shd w:val="clear" w:color="auto" w:fill="FFFFFF"/>
          </w:tcPr>
          <w:p w14:paraId="7996897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w:t>
            </w:r>
          </w:p>
        </w:tc>
      </w:tr>
      <w:tr w:rsidR="00362305" w:rsidRPr="00F97309" w14:paraId="6256A306" w14:textId="77777777" w:rsidTr="009B2438">
        <w:trPr>
          <w:trHeight w:hRule="exact" w:val="454"/>
        </w:trPr>
        <w:tc>
          <w:tcPr>
            <w:tcW w:w="624" w:type="dxa"/>
            <w:tcBorders>
              <w:left w:val="none" w:sz="1" w:space="0" w:color="000000"/>
              <w:bottom w:val="none" w:sz="1" w:space="0" w:color="000000"/>
            </w:tcBorders>
            <w:shd w:val="clear" w:color="auto" w:fill="FFFFFF"/>
          </w:tcPr>
          <w:p w14:paraId="4035B25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c>
          <w:tcPr>
            <w:tcW w:w="737" w:type="dxa"/>
            <w:tcBorders>
              <w:left w:val="none" w:sz="1" w:space="0" w:color="000000"/>
              <w:bottom w:val="none" w:sz="1" w:space="0" w:color="000000"/>
            </w:tcBorders>
            <w:shd w:val="clear" w:color="auto" w:fill="FFFFFF"/>
          </w:tcPr>
          <w:p w14:paraId="6706748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c>
          <w:tcPr>
            <w:tcW w:w="1417" w:type="dxa"/>
            <w:tcBorders>
              <w:left w:val="none" w:sz="1" w:space="0" w:color="000000"/>
              <w:bottom w:val="none" w:sz="1" w:space="0" w:color="000000"/>
            </w:tcBorders>
            <w:shd w:val="clear" w:color="auto" w:fill="FFFFFF"/>
          </w:tcPr>
          <w:p w14:paraId="7DB1A4ED" w14:textId="77777777" w:rsidR="00362305" w:rsidRPr="00F97309" w:rsidRDefault="00362305" w:rsidP="003370E5">
            <w:pP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FFFFFF"/>
          </w:tcPr>
          <w:p w14:paraId="23110D4A" w14:textId="77777777" w:rsidR="00362305" w:rsidRPr="00F97309" w:rsidRDefault="00362305" w:rsidP="003370E5">
            <w:pPr>
              <w:jc w:val="right"/>
              <w:rPr>
                <w:rFonts w:cstheme="minorHAnsi"/>
                <w:sz w:val="24"/>
                <w:szCs w:val="24"/>
              </w:rPr>
            </w:pPr>
            <w:r w:rsidRPr="00F97309">
              <w:rPr>
                <w:rFonts w:cstheme="minorHAnsi"/>
                <w:color w:val="000000"/>
                <w:sz w:val="24"/>
                <w:szCs w:val="24"/>
              </w:rPr>
              <w:t>2180</w:t>
            </w:r>
          </w:p>
        </w:tc>
        <w:tc>
          <w:tcPr>
            <w:tcW w:w="850" w:type="dxa"/>
            <w:tcBorders>
              <w:left w:val="none" w:sz="1" w:space="0" w:color="000000"/>
              <w:bottom w:val="none" w:sz="1" w:space="0" w:color="000000"/>
            </w:tcBorders>
            <w:shd w:val="clear" w:color="auto" w:fill="FFFFFF"/>
          </w:tcPr>
          <w:p w14:paraId="603786A7"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4D35AC6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1F23CF4D"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3BD47552" w14:textId="77777777" w:rsidR="00362305" w:rsidRPr="00F97309" w:rsidRDefault="00362305" w:rsidP="003370E5">
            <w:pP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FFFFFF"/>
          </w:tcPr>
          <w:p w14:paraId="60A5950B" w14:textId="77777777" w:rsidR="00362305" w:rsidRPr="00F97309" w:rsidRDefault="00362305" w:rsidP="003370E5">
            <w:pPr>
              <w:jc w:val="right"/>
              <w:rPr>
                <w:rFonts w:cstheme="minorHAnsi"/>
                <w:sz w:val="24"/>
                <w:szCs w:val="24"/>
              </w:rPr>
            </w:pPr>
            <w:r w:rsidRPr="00F97309">
              <w:rPr>
                <w:rFonts w:cstheme="minorHAnsi"/>
                <w:color w:val="000000"/>
                <w:sz w:val="24"/>
                <w:szCs w:val="24"/>
              </w:rPr>
              <w:t>2210</w:t>
            </w:r>
          </w:p>
        </w:tc>
        <w:tc>
          <w:tcPr>
            <w:tcW w:w="626" w:type="dxa"/>
            <w:tcBorders>
              <w:left w:val="none" w:sz="1" w:space="0" w:color="000000"/>
              <w:bottom w:val="none" w:sz="1" w:space="0" w:color="000000"/>
              <w:right w:val="none" w:sz="1" w:space="0" w:color="000000"/>
            </w:tcBorders>
            <w:shd w:val="clear" w:color="auto" w:fill="FFFFFF"/>
          </w:tcPr>
          <w:p w14:paraId="4B53A10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r>
      <w:tr w:rsidR="00362305" w:rsidRPr="00F97309" w14:paraId="4FF0D862" w14:textId="77777777" w:rsidTr="009B2438">
        <w:trPr>
          <w:trHeight w:hRule="exact" w:val="454"/>
        </w:trPr>
        <w:tc>
          <w:tcPr>
            <w:tcW w:w="624" w:type="dxa"/>
            <w:tcBorders>
              <w:left w:val="none" w:sz="1" w:space="0" w:color="000000"/>
              <w:bottom w:val="none" w:sz="1" w:space="0" w:color="000000"/>
            </w:tcBorders>
            <w:shd w:val="clear" w:color="auto" w:fill="FFFFFF"/>
          </w:tcPr>
          <w:p w14:paraId="30B9109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8</w:t>
            </w:r>
          </w:p>
        </w:tc>
        <w:tc>
          <w:tcPr>
            <w:tcW w:w="737" w:type="dxa"/>
            <w:tcBorders>
              <w:left w:val="none" w:sz="1" w:space="0" w:color="000000"/>
              <w:bottom w:val="none" w:sz="1" w:space="0" w:color="000000"/>
            </w:tcBorders>
            <w:shd w:val="clear" w:color="auto" w:fill="FFFFFF"/>
          </w:tcPr>
          <w:p w14:paraId="46BD806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7</w:t>
            </w:r>
          </w:p>
        </w:tc>
        <w:tc>
          <w:tcPr>
            <w:tcW w:w="1417" w:type="dxa"/>
            <w:tcBorders>
              <w:left w:val="none" w:sz="1" w:space="0" w:color="000000"/>
              <w:bottom w:val="none" w:sz="1" w:space="0" w:color="000000"/>
            </w:tcBorders>
            <w:shd w:val="clear" w:color="auto" w:fill="FFFFFF"/>
          </w:tcPr>
          <w:p w14:paraId="6EF33D83" w14:textId="77777777" w:rsidR="00362305" w:rsidRPr="00F97309" w:rsidRDefault="00362305" w:rsidP="003370E5">
            <w:pPr>
              <w:rPr>
                <w:rFonts w:cstheme="minorHAnsi"/>
                <w:sz w:val="24"/>
                <w:szCs w:val="24"/>
              </w:rPr>
            </w:pPr>
            <w:r w:rsidRPr="00F97309">
              <w:rPr>
                <w:rFonts w:cstheme="minorHAnsi"/>
                <w:color w:val="000000"/>
                <w:sz w:val="24"/>
                <w:szCs w:val="24"/>
              </w:rPr>
              <w:t>Jugador 07</w:t>
            </w:r>
          </w:p>
        </w:tc>
        <w:tc>
          <w:tcPr>
            <w:tcW w:w="850" w:type="dxa"/>
            <w:tcBorders>
              <w:left w:val="none" w:sz="1" w:space="0" w:color="000000"/>
              <w:bottom w:val="none" w:sz="1" w:space="0" w:color="000000"/>
            </w:tcBorders>
            <w:shd w:val="clear" w:color="auto" w:fill="FFFFFF"/>
          </w:tcPr>
          <w:p w14:paraId="048BCBD8" w14:textId="77777777" w:rsidR="00362305" w:rsidRPr="00F97309" w:rsidRDefault="00362305" w:rsidP="003370E5">
            <w:pPr>
              <w:jc w:val="right"/>
              <w:rPr>
                <w:rFonts w:cstheme="minorHAnsi"/>
                <w:sz w:val="24"/>
                <w:szCs w:val="24"/>
              </w:rPr>
            </w:pPr>
            <w:r w:rsidRPr="00F97309">
              <w:rPr>
                <w:rFonts w:cstheme="minorHAnsi"/>
                <w:color w:val="000000"/>
                <w:sz w:val="24"/>
                <w:szCs w:val="24"/>
              </w:rPr>
              <w:t>2240</w:t>
            </w:r>
          </w:p>
        </w:tc>
        <w:tc>
          <w:tcPr>
            <w:tcW w:w="850" w:type="dxa"/>
            <w:tcBorders>
              <w:left w:val="none" w:sz="1" w:space="0" w:color="000000"/>
              <w:bottom w:val="none" w:sz="1" w:space="0" w:color="000000"/>
            </w:tcBorders>
            <w:shd w:val="clear" w:color="auto" w:fill="FFFFFF"/>
          </w:tcPr>
          <w:p w14:paraId="0217DDB0"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68A04F9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691A964B"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3C04B9CD" w14:textId="77777777" w:rsidR="00362305" w:rsidRPr="00F97309" w:rsidRDefault="00362305" w:rsidP="003370E5">
            <w:pPr>
              <w:rPr>
                <w:rFonts w:cstheme="minorHAnsi"/>
                <w:sz w:val="24"/>
                <w:szCs w:val="24"/>
              </w:rPr>
            </w:pPr>
            <w:r w:rsidRPr="00F97309">
              <w:rPr>
                <w:rFonts w:cstheme="minorHAnsi"/>
                <w:color w:val="000000"/>
                <w:sz w:val="24"/>
                <w:szCs w:val="24"/>
              </w:rPr>
              <w:t>Jugador 22</w:t>
            </w:r>
          </w:p>
        </w:tc>
        <w:tc>
          <w:tcPr>
            <w:tcW w:w="850" w:type="dxa"/>
            <w:tcBorders>
              <w:left w:val="none" w:sz="1" w:space="0" w:color="000000"/>
              <w:bottom w:val="none" w:sz="1" w:space="0" w:color="000000"/>
            </w:tcBorders>
            <w:shd w:val="clear" w:color="auto" w:fill="FFFFFF"/>
          </w:tcPr>
          <w:p w14:paraId="1C58BF4C" w14:textId="77777777" w:rsidR="00362305" w:rsidRPr="00F97309" w:rsidRDefault="00362305" w:rsidP="003370E5">
            <w:pPr>
              <w:jc w:val="right"/>
              <w:rPr>
                <w:rFonts w:cstheme="minorHAnsi"/>
                <w:sz w:val="24"/>
                <w:szCs w:val="24"/>
              </w:rPr>
            </w:pPr>
            <w:r w:rsidRPr="00F97309">
              <w:rPr>
                <w:rFonts w:cstheme="minorHAnsi"/>
                <w:color w:val="000000"/>
                <w:sz w:val="24"/>
                <w:szCs w:val="24"/>
              </w:rPr>
              <w:t>2090</w:t>
            </w:r>
          </w:p>
        </w:tc>
        <w:tc>
          <w:tcPr>
            <w:tcW w:w="626" w:type="dxa"/>
            <w:tcBorders>
              <w:left w:val="none" w:sz="1" w:space="0" w:color="000000"/>
              <w:bottom w:val="none" w:sz="1" w:space="0" w:color="000000"/>
              <w:right w:val="none" w:sz="1" w:space="0" w:color="000000"/>
            </w:tcBorders>
            <w:shd w:val="clear" w:color="auto" w:fill="FFFFFF"/>
          </w:tcPr>
          <w:p w14:paraId="13AF879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22</w:t>
            </w:r>
          </w:p>
        </w:tc>
      </w:tr>
      <w:tr w:rsidR="00362305" w:rsidRPr="00F97309" w14:paraId="7E388823" w14:textId="77777777" w:rsidTr="009B2438">
        <w:trPr>
          <w:trHeight w:hRule="exact" w:val="454"/>
        </w:trPr>
        <w:tc>
          <w:tcPr>
            <w:tcW w:w="624" w:type="dxa"/>
            <w:tcBorders>
              <w:left w:val="none" w:sz="1" w:space="0" w:color="000000"/>
              <w:bottom w:val="none" w:sz="1" w:space="0" w:color="000000"/>
            </w:tcBorders>
            <w:shd w:val="clear" w:color="auto" w:fill="FFFFFF"/>
          </w:tcPr>
          <w:p w14:paraId="65AA1A7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9</w:t>
            </w:r>
          </w:p>
        </w:tc>
        <w:tc>
          <w:tcPr>
            <w:tcW w:w="737" w:type="dxa"/>
            <w:tcBorders>
              <w:left w:val="none" w:sz="1" w:space="0" w:color="000000"/>
              <w:bottom w:val="none" w:sz="1" w:space="0" w:color="000000"/>
            </w:tcBorders>
            <w:shd w:val="clear" w:color="auto" w:fill="FFFFFF"/>
          </w:tcPr>
          <w:p w14:paraId="49C6328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c>
          <w:tcPr>
            <w:tcW w:w="1417" w:type="dxa"/>
            <w:tcBorders>
              <w:left w:val="none" w:sz="1" w:space="0" w:color="000000"/>
              <w:bottom w:val="none" w:sz="1" w:space="0" w:color="000000"/>
            </w:tcBorders>
            <w:shd w:val="clear" w:color="auto" w:fill="FFFFFF"/>
          </w:tcPr>
          <w:p w14:paraId="538D4314" w14:textId="77777777" w:rsidR="00362305" w:rsidRPr="00F97309" w:rsidRDefault="00362305" w:rsidP="003370E5">
            <w:pPr>
              <w:rPr>
                <w:rFonts w:cstheme="minorHAnsi"/>
                <w:sz w:val="24"/>
                <w:szCs w:val="24"/>
              </w:rPr>
            </w:pPr>
            <w:r w:rsidRPr="00F97309">
              <w:rPr>
                <w:rFonts w:cstheme="minorHAnsi"/>
                <w:color w:val="000000"/>
                <w:sz w:val="24"/>
                <w:szCs w:val="24"/>
              </w:rPr>
              <w:t>Jugador 11</w:t>
            </w:r>
          </w:p>
        </w:tc>
        <w:tc>
          <w:tcPr>
            <w:tcW w:w="850" w:type="dxa"/>
            <w:tcBorders>
              <w:left w:val="none" w:sz="1" w:space="0" w:color="000000"/>
              <w:bottom w:val="none" w:sz="1" w:space="0" w:color="000000"/>
            </w:tcBorders>
            <w:shd w:val="clear" w:color="auto" w:fill="FFFFFF"/>
          </w:tcPr>
          <w:p w14:paraId="6D532E87" w14:textId="77777777" w:rsidR="00362305" w:rsidRPr="00F97309" w:rsidRDefault="00362305" w:rsidP="003370E5">
            <w:pPr>
              <w:jc w:val="right"/>
              <w:rPr>
                <w:rFonts w:cstheme="minorHAnsi"/>
                <w:sz w:val="24"/>
                <w:szCs w:val="24"/>
              </w:rPr>
            </w:pPr>
            <w:r w:rsidRPr="00F97309">
              <w:rPr>
                <w:rFonts w:cstheme="minorHAnsi"/>
                <w:color w:val="000000"/>
                <w:sz w:val="24"/>
                <w:szCs w:val="24"/>
              </w:rPr>
              <w:t>2200</w:t>
            </w:r>
          </w:p>
        </w:tc>
        <w:tc>
          <w:tcPr>
            <w:tcW w:w="850" w:type="dxa"/>
            <w:tcBorders>
              <w:left w:val="none" w:sz="1" w:space="0" w:color="000000"/>
              <w:bottom w:val="none" w:sz="1" w:space="0" w:color="000000"/>
            </w:tcBorders>
            <w:shd w:val="clear" w:color="auto" w:fill="FFFFFF"/>
          </w:tcPr>
          <w:p w14:paraId="2B2CF033"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76079171"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1B638FBE"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558E30E2" w14:textId="77777777" w:rsidR="00362305" w:rsidRPr="00F97309" w:rsidRDefault="00362305" w:rsidP="003370E5">
            <w:pP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FFFFFF"/>
          </w:tcPr>
          <w:p w14:paraId="4AF6252B" w14:textId="77777777" w:rsidR="00362305" w:rsidRPr="00F97309" w:rsidRDefault="00362305" w:rsidP="003370E5">
            <w:pPr>
              <w:jc w:val="right"/>
              <w:rPr>
                <w:rFonts w:cstheme="minorHAnsi"/>
                <w:sz w:val="24"/>
                <w:szCs w:val="24"/>
              </w:rPr>
            </w:pPr>
            <w:r w:rsidRPr="00F97309">
              <w:rPr>
                <w:rFonts w:cstheme="minorHAnsi"/>
                <w:color w:val="000000"/>
                <w:sz w:val="24"/>
                <w:szCs w:val="24"/>
              </w:rPr>
              <w:t>2080</w:t>
            </w:r>
          </w:p>
        </w:tc>
        <w:tc>
          <w:tcPr>
            <w:tcW w:w="626" w:type="dxa"/>
            <w:tcBorders>
              <w:left w:val="none" w:sz="1" w:space="0" w:color="000000"/>
              <w:bottom w:val="none" w:sz="1" w:space="0" w:color="000000"/>
              <w:right w:val="none" w:sz="1" w:space="0" w:color="000000"/>
            </w:tcBorders>
            <w:shd w:val="clear" w:color="auto" w:fill="FFFFFF"/>
          </w:tcPr>
          <w:p w14:paraId="5FFCBF0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23</w:t>
            </w:r>
          </w:p>
        </w:tc>
      </w:tr>
      <w:tr w:rsidR="00362305" w:rsidRPr="00F97309" w14:paraId="3A6B4B7D" w14:textId="77777777" w:rsidTr="009B2438">
        <w:trPr>
          <w:trHeight w:hRule="exact" w:val="454"/>
        </w:trPr>
        <w:tc>
          <w:tcPr>
            <w:tcW w:w="624" w:type="dxa"/>
            <w:tcBorders>
              <w:left w:val="none" w:sz="1" w:space="0" w:color="000000"/>
              <w:bottom w:val="none" w:sz="1" w:space="0" w:color="000000"/>
            </w:tcBorders>
            <w:shd w:val="clear" w:color="auto" w:fill="FFFFFF"/>
          </w:tcPr>
          <w:p w14:paraId="59CBB3C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10</w:t>
            </w:r>
          </w:p>
        </w:tc>
        <w:tc>
          <w:tcPr>
            <w:tcW w:w="737" w:type="dxa"/>
            <w:tcBorders>
              <w:left w:val="none" w:sz="1" w:space="0" w:color="000000"/>
              <w:bottom w:val="none" w:sz="1" w:space="0" w:color="000000"/>
            </w:tcBorders>
            <w:shd w:val="clear" w:color="auto" w:fill="FFFFFF"/>
          </w:tcPr>
          <w:p w14:paraId="76BDC0D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c>
          <w:tcPr>
            <w:tcW w:w="1417" w:type="dxa"/>
            <w:tcBorders>
              <w:left w:val="none" w:sz="1" w:space="0" w:color="000000"/>
              <w:bottom w:val="none" w:sz="1" w:space="0" w:color="000000"/>
            </w:tcBorders>
            <w:shd w:val="clear" w:color="auto" w:fill="FFFFFF"/>
          </w:tcPr>
          <w:p w14:paraId="689D1F73" w14:textId="77777777" w:rsidR="00362305" w:rsidRPr="00F97309" w:rsidRDefault="00362305" w:rsidP="003370E5">
            <w:pPr>
              <w:rPr>
                <w:rFonts w:cstheme="minorHAnsi"/>
                <w:sz w:val="24"/>
                <w:szCs w:val="24"/>
              </w:rPr>
            </w:pPr>
            <w:r w:rsidRPr="00F97309">
              <w:rPr>
                <w:rFonts w:cstheme="minorHAnsi"/>
                <w:color w:val="000000"/>
                <w:sz w:val="24"/>
                <w:szCs w:val="24"/>
              </w:rPr>
              <w:t>Jugador 15</w:t>
            </w:r>
          </w:p>
        </w:tc>
        <w:tc>
          <w:tcPr>
            <w:tcW w:w="850" w:type="dxa"/>
            <w:tcBorders>
              <w:left w:val="none" w:sz="1" w:space="0" w:color="000000"/>
              <w:bottom w:val="none" w:sz="1" w:space="0" w:color="000000"/>
            </w:tcBorders>
            <w:shd w:val="clear" w:color="auto" w:fill="FFFFFF"/>
          </w:tcPr>
          <w:p w14:paraId="6ECC631B" w14:textId="77777777" w:rsidR="00362305" w:rsidRPr="00F97309" w:rsidRDefault="00362305" w:rsidP="003370E5">
            <w:pPr>
              <w:jc w:val="right"/>
              <w:rPr>
                <w:rFonts w:cstheme="minorHAnsi"/>
                <w:sz w:val="24"/>
                <w:szCs w:val="24"/>
              </w:rPr>
            </w:pPr>
            <w:r w:rsidRPr="00F97309">
              <w:rPr>
                <w:rFonts w:cstheme="minorHAnsi"/>
                <w:color w:val="000000"/>
                <w:sz w:val="24"/>
                <w:szCs w:val="24"/>
              </w:rPr>
              <w:t>2160</w:t>
            </w:r>
          </w:p>
        </w:tc>
        <w:tc>
          <w:tcPr>
            <w:tcW w:w="850" w:type="dxa"/>
            <w:tcBorders>
              <w:left w:val="none" w:sz="1" w:space="0" w:color="000000"/>
              <w:bottom w:val="none" w:sz="1" w:space="0" w:color="000000"/>
            </w:tcBorders>
            <w:shd w:val="clear" w:color="auto" w:fill="FFFFFF"/>
          </w:tcPr>
          <w:p w14:paraId="3202E4F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3416AFC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656202D0"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7C12D521" w14:textId="77777777" w:rsidR="00362305" w:rsidRPr="00F97309" w:rsidRDefault="00362305" w:rsidP="003370E5">
            <w:pP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FFFFFF"/>
          </w:tcPr>
          <w:p w14:paraId="79873E95" w14:textId="77777777" w:rsidR="00362305" w:rsidRPr="00F97309" w:rsidRDefault="00362305" w:rsidP="003370E5">
            <w:pPr>
              <w:jc w:val="right"/>
              <w:rPr>
                <w:rFonts w:cstheme="minorHAnsi"/>
                <w:sz w:val="24"/>
                <w:szCs w:val="24"/>
              </w:rPr>
            </w:pPr>
            <w:r w:rsidRPr="00F97309">
              <w:rPr>
                <w:rFonts w:cstheme="minorHAnsi"/>
                <w:color w:val="000000"/>
                <w:sz w:val="24"/>
                <w:szCs w:val="24"/>
              </w:rPr>
              <w:t>2020</w:t>
            </w:r>
          </w:p>
        </w:tc>
        <w:tc>
          <w:tcPr>
            <w:tcW w:w="626" w:type="dxa"/>
            <w:tcBorders>
              <w:left w:val="none" w:sz="1" w:space="0" w:color="000000"/>
              <w:bottom w:val="none" w:sz="1" w:space="0" w:color="000000"/>
              <w:right w:val="none" w:sz="1" w:space="0" w:color="000000"/>
            </w:tcBorders>
            <w:shd w:val="clear" w:color="auto" w:fill="FFFFFF"/>
          </w:tcPr>
          <w:p w14:paraId="5478D40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29</w:t>
            </w:r>
          </w:p>
        </w:tc>
      </w:tr>
      <w:tr w:rsidR="00362305" w:rsidRPr="00F97309" w14:paraId="52964500" w14:textId="77777777" w:rsidTr="009B2438">
        <w:trPr>
          <w:trHeight w:hRule="exact" w:val="454"/>
        </w:trPr>
        <w:tc>
          <w:tcPr>
            <w:tcW w:w="624" w:type="dxa"/>
            <w:tcBorders>
              <w:left w:val="none" w:sz="1" w:space="0" w:color="000000"/>
              <w:bottom w:val="none" w:sz="1" w:space="0" w:color="000000"/>
            </w:tcBorders>
            <w:shd w:val="clear" w:color="auto" w:fill="FFFFFF"/>
          </w:tcPr>
          <w:p w14:paraId="413BDBA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11</w:t>
            </w:r>
          </w:p>
        </w:tc>
        <w:tc>
          <w:tcPr>
            <w:tcW w:w="737" w:type="dxa"/>
            <w:tcBorders>
              <w:left w:val="none" w:sz="1" w:space="0" w:color="000000"/>
              <w:bottom w:val="none" w:sz="1" w:space="0" w:color="000000"/>
            </w:tcBorders>
            <w:shd w:val="clear" w:color="auto" w:fill="FFFFFF"/>
          </w:tcPr>
          <w:p w14:paraId="3067001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c>
          <w:tcPr>
            <w:tcW w:w="1417" w:type="dxa"/>
            <w:tcBorders>
              <w:left w:val="none" w:sz="1" w:space="0" w:color="000000"/>
              <w:bottom w:val="none" w:sz="1" w:space="0" w:color="000000"/>
            </w:tcBorders>
            <w:shd w:val="clear" w:color="auto" w:fill="FFFFFF"/>
          </w:tcPr>
          <w:p w14:paraId="7A7C664C" w14:textId="77777777" w:rsidR="00362305" w:rsidRPr="00F97309" w:rsidRDefault="00362305" w:rsidP="003370E5">
            <w:pPr>
              <w:rPr>
                <w:rFonts w:cstheme="minorHAnsi"/>
                <w:sz w:val="24"/>
                <w:szCs w:val="24"/>
              </w:rPr>
            </w:pPr>
            <w:r w:rsidRPr="00F97309">
              <w:rPr>
                <w:rFonts w:cstheme="minorHAnsi"/>
                <w:color w:val="000000"/>
                <w:sz w:val="24"/>
                <w:szCs w:val="24"/>
              </w:rPr>
              <w:t>Jugador 18</w:t>
            </w:r>
          </w:p>
        </w:tc>
        <w:tc>
          <w:tcPr>
            <w:tcW w:w="850" w:type="dxa"/>
            <w:tcBorders>
              <w:left w:val="none" w:sz="1" w:space="0" w:color="000000"/>
              <w:bottom w:val="none" w:sz="1" w:space="0" w:color="000000"/>
            </w:tcBorders>
            <w:shd w:val="clear" w:color="auto" w:fill="FFFFFF"/>
          </w:tcPr>
          <w:p w14:paraId="116D64ED" w14:textId="77777777" w:rsidR="00362305" w:rsidRPr="00F97309" w:rsidRDefault="00362305" w:rsidP="003370E5">
            <w:pPr>
              <w:jc w:val="right"/>
              <w:rPr>
                <w:rFonts w:cstheme="minorHAnsi"/>
                <w:sz w:val="24"/>
                <w:szCs w:val="24"/>
              </w:rPr>
            </w:pPr>
            <w:r w:rsidRPr="00F97309">
              <w:rPr>
                <w:rFonts w:cstheme="minorHAnsi"/>
                <w:color w:val="000000"/>
                <w:sz w:val="24"/>
                <w:szCs w:val="24"/>
              </w:rPr>
              <w:t>2130</w:t>
            </w:r>
          </w:p>
        </w:tc>
        <w:tc>
          <w:tcPr>
            <w:tcW w:w="850" w:type="dxa"/>
            <w:tcBorders>
              <w:left w:val="none" w:sz="1" w:space="0" w:color="000000"/>
              <w:bottom w:val="none" w:sz="1" w:space="0" w:color="000000"/>
            </w:tcBorders>
            <w:shd w:val="clear" w:color="auto" w:fill="FFFFFF"/>
          </w:tcPr>
          <w:p w14:paraId="2CC5A08E"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34AD33D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73AB7BAD"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14B48640" w14:textId="77777777" w:rsidR="00362305" w:rsidRPr="00F97309" w:rsidRDefault="00362305" w:rsidP="003370E5">
            <w:pP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FFFFFF"/>
          </w:tcPr>
          <w:p w14:paraId="6C8EF607" w14:textId="77777777" w:rsidR="00362305" w:rsidRPr="00F97309" w:rsidRDefault="00362305" w:rsidP="003370E5">
            <w:pPr>
              <w:jc w:val="right"/>
              <w:rPr>
                <w:rFonts w:cstheme="minorHAnsi"/>
                <w:sz w:val="24"/>
                <w:szCs w:val="24"/>
              </w:rPr>
            </w:pPr>
            <w:r w:rsidRPr="00F97309">
              <w:rPr>
                <w:rFonts w:cstheme="minorHAnsi"/>
                <w:color w:val="000000"/>
                <w:sz w:val="24"/>
                <w:szCs w:val="24"/>
              </w:rPr>
              <w:t>1920</w:t>
            </w:r>
          </w:p>
        </w:tc>
        <w:tc>
          <w:tcPr>
            <w:tcW w:w="626" w:type="dxa"/>
            <w:tcBorders>
              <w:left w:val="none" w:sz="1" w:space="0" w:color="000000"/>
              <w:bottom w:val="none" w:sz="1" w:space="0" w:color="000000"/>
              <w:right w:val="none" w:sz="1" w:space="0" w:color="000000"/>
            </w:tcBorders>
            <w:shd w:val="clear" w:color="auto" w:fill="FFFFFF"/>
          </w:tcPr>
          <w:p w14:paraId="43814DE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39</w:t>
            </w:r>
          </w:p>
        </w:tc>
      </w:tr>
      <w:tr w:rsidR="00362305" w:rsidRPr="00F97309" w14:paraId="07138422" w14:textId="77777777" w:rsidTr="009B2438">
        <w:trPr>
          <w:trHeight w:hRule="exact" w:val="454"/>
        </w:trPr>
        <w:tc>
          <w:tcPr>
            <w:tcW w:w="624" w:type="dxa"/>
            <w:tcBorders>
              <w:left w:val="none" w:sz="1" w:space="0" w:color="000000"/>
              <w:bottom w:val="none" w:sz="1" w:space="0" w:color="000000"/>
            </w:tcBorders>
            <w:shd w:val="clear" w:color="auto" w:fill="FFFFFF"/>
          </w:tcPr>
          <w:p w14:paraId="69E1DFA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12</w:t>
            </w:r>
          </w:p>
        </w:tc>
        <w:tc>
          <w:tcPr>
            <w:tcW w:w="737" w:type="dxa"/>
            <w:tcBorders>
              <w:left w:val="none" w:sz="1" w:space="0" w:color="000000"/>
              <w:bottom w:val="none" w:sz="1" w:space="0" w:color="000000"/>
            </w:tcBorders>
            <w:shd w:val="clear" w:color="auto" w:fill="FFFFFF"/>
          </w:tcPr>
          <w:p w14:paraId="194EBF0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c>
          <w:tcPr>
            <w:tcW w:w="1417" w:type="dxa"/>
            <w:tcBorders>
              <w:left w:val="none" w:sz="1" w:space="0" w:color="000000"/>
              <w:bottom w:val="none" w:sz="1" w:space="0" w:color="000000"/>
            </w:tcBorders>
            <w:shd w:val="clear" w:color="auto" w:fill="FFFFFF"/>
          </w:tcPr>
          <w:p w14:paraId="7D0408F8" w14:textId="77777777" w:rsidR="00362305" w:rsidRPr="00F97309" w:rsidRDefault="00362305" w:rsidP="003370E5">
            <w:pPr>
              <w:rPr>
                <w:rFonts w:cstheme="minorHAnsi"/>
                <w:sz w:val="24"/>
                <w:szCs w:val="24"/>
              </w:rPr>
            </w:pPr>
            <w:r w:rsidRPr="00F97309">
              <w:rPr>
                <w:rFonts w:cstheme="minorHAnsi"/>
                <w:color w:val="000000"/>
                <w:sz w:val="24"/>
                <w:szCs w:val="24"/>
              </w:rPr>
              <w:t>Jugador 19</w:t>
            </w:r>
          </w:p>
        </w:tc>
        <w:tc>
          <w:tcPr>
            <w:tcW w:w="850" w:type="dxa"/>
            <w:tcBorders>
              <w:left w:val="none" w:sz="1" w:space="0" w:color="000000"/>
              <w:bottom w:val="none" w:sz="1" w:space="0" w:color="000000"/>
            </w:tcBorders>
            <w:shd w:val="clear" w:color="auto" w:fill="FFFFFF"/>
          </w:tcPr>
          <w:p w14:paraId="1ED91B97" w14:textId="77777777" w:rsidR="00362305" w:rsidRPr="00F97309" w:rsidRDefault="00362305" w:rsidP="003370E5">
            <w:pPr>
              <w:jc w:val="right"/>
              <w:rPr>
                <w:rFonts w:cstheme="minorHAnsi"/>
                <w:sz w:val="24"/>
                <w:szCs w:val="24"/>
              </w:rPr>
            </w:pPr>
            <w:r w:rsidRPr="00F97309">
              <w:rPr>
                <w:rFonts w:cstheme="minorHAnsi"/>
                <w:color w:val="000000"/>
                <w:sz w:val="24"/>
                <w:szCs w:val="24"/>
              </w:rPr>
              <w:t>2120</w:t>
            </w:r>
          </w:p>
        </w:tc>
        <w:tc>
          <w:tcPr>
            <w:tcW w:w="850" w:type="dxa"/>
            <w:tcBorders>
              <w:left w:val="none" w:sz="1" w:space="0" w:color="000000"/>
              <w:bottom w:val="none" w:sz="1" w:space="0" w:color="000000"/>
            </w:tcBorders>
            <w:shd w:val="clear" w:color="auto" w:fill="FFFFFF"/>
          </w:tcPr>
          <w:p w14:paraId="0A042F53"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5D9830D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32973A1F"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6E9D74B3" w14:textId="77777777" w:rsidR="00362305" w:rsidRPr="00F97309" w:rsidRDefault="00362305" w:rsidP="003370E5">
            <w:pPr>
              <w:rPr>
                <w:rFonts w:cstheme="minorHAnsi"/>
                <w:sz w:val="24"/>
                <w:szCs w:val="24"/>
              </w:rPr>
            </w:pPr>
            <w:r w:rsidRPr="00F97309">
              <w:rPr>
                <w:rFonts w:cstheme="minorHAnsi"/>
                <w:color w:val="000000"/>
                <w:sz w:val="24"/>
                <w:szCs w:val="24"/>
              </w:rPr>
              <w:t>Jugador 24</w:t>
            </w:r>
          </w:p>
        </w:tc>
        <w:tc>
          <w:tcPr>
            <w:tcW w:w="850" w:type="dxa"/>
            <w:tcBorders>
              <w:left w:val="none" w:sz="1" w:space="0" w:color="000000"/>
              <w:bottom w:val="none" w:sz="1" w:space="0" w:color="000000"/>
            </w:tcBorders>
            <w:shd w:val="clear" w:color="auto" w:fill="FFFFFF"/>
          </w:tcPr>
          <w:p w14:paraId="2992F522" w14:textId="77777777" w:rsidR="00362305" w:rsidRPr="00F97309" w:rsidRDefault="00362305" w:rsidP="003370E5">
            <w:pPr>
              <w:jc w:val="right"/>
              <w:rPr>
                <w:rFonts w:cstheme="minorHAnsi"/>
                <w:sz w:val="24"/>
                <w:szCs w:val="24"/>
              </w:rPr>
            </w:pPr>
            <w:r w:rsidRPr="00F97309">
              <w:rPr>
                <w:rFonts w:cstheme="minorHAnsi"/>
                <w:color w:val="000000"/>
                <w:sz w:val="24"/>
                <w:szCs w:val="24"/>
              </w:rPr>
              <w:t>2070</w:t>
            </w:r>
          </w:p>
        </w:tc>
        <w:tc>
          <w:tcPr>
            <w:tcW w:w="626" w:type="dxa"/>
            <w:tcBorders>
              <w:left w:val="none" w:sz="1" w:space="0" w:color="000000"/>
              <w:bottom w:val="none" w:sz="1" w:space="0" w:color="000000"/>
              <w:right w:val="none" w:sz="1" w:space="0" w:color="000000"/>
            </w:tcBorders>
            <w:shd w:val="clear" w:color="auto" w:fill="FFFFFF"/>
          </w:tcPr>
          <w:p w14:paraId="05D2E7C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24</w:t>
            </w:r>
          </w:p>
        </w:tc>
      </w:tr>
      <w:tr w:rsidR="00362305" w:rsidRPr="00F97309" w14:paraId="132DA210" w14:textId="77777777" w:rsidTr="009B2438">
        <w:trPr>
          <w:trHeight w:hRule="exact" w:val="454"/>
        </w:trPr>
        <w:tc>
          <w:tcPr>
            <w:tcW w:w="624" w:type="dxa"/>
            <w:tcBorders>
              <w:left w:val="none" w:sz="1" w:space="0" w:color="000000"/>
              <w:bottom w:val="none" w:sz="1" w:space="0" w:color="000000"/>
            </w:tcBorders>
            <w:shd w:val="clear" w:color="auto" w:fill="FFFFFF"/>
          </w:tcPr>
          <w:p w14:paraId="12C0CBF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13</w:t>
            </w:r>
          </w:p>
        </w:tc>
        <w:tc>
          <w:tcPr>
            <w:tcW w:w="737" w:type="dxa"/>
            <w:tcBorders>
              <w:left w:val="none" w:sz="1" w:space="0" w:color="000000"/>
              <w:bottom w:val="none" w:sz="1" w:space="0" w:color="000000"/>
            </w:tcBorders>
            <w:shd w:val="clear" w:color="auto" w:fill="FFFFFF"/>
          </w:tcPr>
          <w:p w14:paraId="095DA4B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26</w:t>
            </w:r>
          </w:p>
        </w:tc>
        <w:tc>
          <w:tcPr>
            <w:tcW w:w="1417" w:type="dxa"/>
            <w:tcBorders>
              <w:left w:val="none" w:sz="1" w:space="0" w:color="000000"/>
              <w:bottom w:val="none" w:sz="1" w:space="0" w:color="000000"/>
            </w:tcBorders>
            <w:shd w:val="clear" w:color="auto" w:fill="FFFFFF"/>
          </w:tcPr>
          <w:p w14:paraId="6885B09D" w14:textId="77777777" w:rsidR="00362305" w:rsidRPr="00F97309" w:rsidRDefault="00362305" w:rsidP="003370E5">
            <w:pPr>
              <w:rPr>
                <w:rFonts w:cstheme="minorHAnsi"/>
                <w:sz w:val="24"/>
                <w:szCs w:val="24"/>
              </w:rPr>
            </w:pPr>
            <w:r w:rsidRPr="00F97309">
              <w:rPr>
                <w:rFonts w:cstheme="minorHAnsi"/>
                <w:color w:val="000000"/>
                <w:sz w:val="24"/>
                <w:szCs w:val="24"/>
              </w:rPr>
              <w:t>Jugador 26</w:t>
            </w:r>
          </w:p>
        </w:tc>
        <w:tc>
          <w:tcPr>
            <w:tcW w:w="850" w:type="dxa"/>
            <w:tcBorders>
              <w:left w:val="none" w:sz="1" w:space="0" w:color="000000"/>
              <w:bottom w:val="none" w:sz="1" w:space="0" w:color="000000"/>
            </w:tcBorders>
            <w:shd w:val="clear" w:color="auto" w:fill="FFFFFF"/>
          </w:tcPr>
          <w:p w14:paraId="6BD55B96" w14:textId="77777777" w:rsidR="00362305" w:rsidRPr="00F97309" w:rsidRDefault="00362305" w:rsidP="003370E5">
            <w:pPr>
              <w:jc w:val="right"/>
              <w:rPr>
                <w:rFonts w:cstheme="minorHAnsi"/>
                <w:sz w:val="24"/>
                <w:szCs w:val="24"/>
              </w:rPr>
            </w:pPr>
            <w:r w:rsidRPr="00F97309">
              <w:rPr>
                <w:rFonts w:cstheme="minorHAnsi"/>
                <w:color w:val="000000"/>
                <w:sz w:val="24"/>
                <w:szCs w:val="24"/>
              </w:rPr>
              <w:t>2050</w:t>
            </w:r>
          </w:p>
        </w:tc>
        <w:tc>
          <w:tcPr>
            <w:tcW w:w="850" w:type="dxa"/>
            <w:tcBorders>
              <w:left w:val="none" w:sz="1" w:space="0" w:color="000000"/>
              <w:bottom w:val="none" w:sz="1" w:space="0" w:color="000000"/>
            </w:tcBorders>
            <w:shd w:val="clear" w:color="auto" w:fill="FFFFFF"/>
          </w:tcPr>
          <w:p w14:paraId="7327808D"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4D7B933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1 - 0</w:t>
            </w:r>
          </w:p>
        </w:tc>
        <w:tc>
          <w:tcPr>
            <w:tcW w:w="850" w:type="dxa"/>
            <w:tcBorders>
              <w:left w:val="none" w:sz="1" w:space="0" w:color="000000"/>
              <w:bottom w:val="none" w:sz="1" w:space="0" w:color="000000"/>
            </w:tcBorders>
            <w:shd w:val="clear" w:color="auto" w:fill="FFFFFF"/>
          </w:tcPr>
          <w:p w14:paraId="18CA7CEB"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2B270D1A" w14:textId="77777777" w:rsidR="00362305" w:rsidRPr="00F97309" w:rsidRDefault="00362305" w:rsidP="003370E5">
            <w:pP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FFFFFF"/>
          </w:tcPr>
          <w:p w14:paraId="142E6E19" w14:textId="77777777" w:rsidR="00362305" w:rsidRPr="00F97309" w:rsidRDefault="00362305" w:rsidP="003370E5">
            <w:pPr>
              <w:jc w:val="right"/>
              <w:rPr>
                <w:rFonts w:cstheme="minorHAnsi"/>
                <w:sz w:val="24"/>
                <w:szCs w:val="24"/>
              </w:rPr>
            </w:pPr>
            <w:r w:rsidRPr="00F97309">
              <w:rPr>
                <w:rFonts w:cstheme="minorHAnsi"/>
                <w:color w:val="000000"/>
                <w:sz w:val="24"/>
                <w:szCs w:val="24"/>
              </w:rPr>
              <w:t>2170</w:t>
            </w:r>
          </w:p>
        </w:tc>
        <w:tc>
          <w:tcPr>
            <w:tcW w:w="626" w:type="dxa"/>
            <w:tcBorders>
              <w:left w:val="none" w:sz="1" w:space="0" w:color="000000"/>
              <w:bottom w:val="none" w:sz="1" w:space="0" w:color="000000"/>
              <w:right w:val="none" w:sz="1" w:space="0" w:color="000000"/>
            </w:tcBorders>
            <w:shd w:val="clear" w:color="auto" w:fill="FFFFFF"/>
          </w:tcPr>
          <w:p w14:paraId="54426BC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r>
      <w:tr w:rsidR="00362305" w:rsidRPr="00F97309" w14:paraId="04CE922D" w14:textId="77777777" w:rsidTr="009B2438">
        <w:trPr>
          <w:trHeight w:hRule="exact" w:val="454"/>
        </w:trPr>
        <w:tc>
          <w:tcPr>
            <w:tcW w:w="624" w:type="dxa"/>
            <w:tcBorders>
              <w:left w:val="none" w:sz="1" w:space="0" w:color="000000"/>
              <w:bottom w:val="none" w:sz="1" w:space="0" w:color="000000"/>
            </w:tcBorders>
            <w:shd w:val="clear" w:color="auto" w:fill="FFFFFF"/>
          </w:tcPr>
          <w:p w14:paraId="58AF017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14</w:t>
            </w:r>
          </w:p>
        </w:tc>
        <w:tc>
          <w:tcPr>
            <w:tcW w:w="737" w:type="dxa"/>
            <w:tcBorders>
              <w:left w:val="none" w:sz="1" w:space="0" w:color="000000"/>
              <w:bottom w:val="none" w:sz="1" w:space="0" w:color="000000"/>
            </w:tcBorders>
            <w:shd w:val="clear" w:color="auto" w:fill="FFFFFF"/>
          </w:tcPr>
          <w:p w14:paraId="4CD7771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28</w:t>
            </w:r>
          </w:p>
        </w:tc>
        <w:tc>
          <w:tcPr>
            <w:tcW w:w="1417" w:type="dxa"/>
            <w:tcBorders>
              <w:left w:val="none" w:sz="1" w:space="0" w:color="000000"/>
              <w:bottom w:val="none" w:sz="1" w:space="0" w:color="000000"/>
            </w:tcBorders>
            <w:shd w:val="clear" w:color="auto" w:fill="FFFFFF"/>
          </w:tcPr>
          <w:p w14:paraId="01016151" w14:textId="77777777" w:rsidR="00362305" w:rsidRPr="00F97309" w:rsidRDefault="00362305" w:rsidP="003370E5">
            <w:pPr>
              <w:rPr>
                <w:rFonts w:cstheme="minorHAnsi"/>
                <w:sz w:val="24"/>
                <w:szCs w:val="24"/>
              </w:rPr>
            </w:pPr>
            <w:r w:rsidRPr="00F97309">
              <w:rPr>
                <w:rFonts w:cstheme="minorHAnsi"/>
                <w:color w:val="000000"/>
                <w:sz w:val="24"/>
                <w:szCs w:val="24"/>
              </w:rPr>
              <w:t>Jugador 28</w:t>
            </w:r>
          </w:p>
        </w:tc>
        <w:tc>
          <w:tcPr>
            <w:tcW w:w="850" w:type="dxa"/>
            <w:tcBorders>
              <w:left w:val="none" w:sz="1" w:space="0" w:color="000000"/>
              <w:bottom w:val="none" w:sz="1" w:space="0" w:color="000000"/>
            </w:tcBorders>
            <w:shd w:val="clear" w:color="auto" w:fill="FFFFFF"/>
          </w:tcPr>
          <w:p w14:paraId="2CFF025F" w14:textId="77777777" w:rsidR="00362305" w:rsidRPr="00F97309" w:rsidRDefault="00362305" w:rsidP="003370E5">
            <w:pPr>
              <w:jc w:val="right"/>
              <w:rPr>
                <w:rFonts w:cstheme="minorHAnsi"/>
                <w:sz w:val="24"/>
                <w:szCs w:val="24"/>
              </w:rPr>
            </w:pPr>
            <w:r w:rsidRPr="00F97309">
              <w:rPr>
                <w:rFonts w:cstheme="minorHAnsi"/>
                <w:color w:val="000000"/>
                <w:sz w:val="24"/>
                <w:szCs w:val="24"/>
              </w:rPr>
              <w:t>2030</w:t>
            </w:r>
          </w:p>
        </w:tc>
        <w:tc>
          <w:tcPr>
            <w:tcW w:w="850" w:type="dxa"/>
            <w:tcBorders>
              <w:left w:val="none" w:sz="1" w:space="0" w:color="000000"/>
              <w:bottom w:val="none" w:sz="1" w:space="0" w:color="000000"/>
            </w:tcBorders>
            <w:shd w:val="clear" w:color="auto" w:fill="FFFFFF"/>
          </w:tcPr>
          <w:p w14:paraId="4E0AB4DA"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0BC8F956"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381203DA"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262A9119" w14:textId="77777777" w:rsidR="00362305" w:rsidRPr="00F97309" w:rsidRDefault="00362305" w:rsidP="003370E5">
            <w:pPr>
              <w:rPr>
                <w:rFonts w:cstheme="minorHAnsi"/>
                <w:sz w:val="24"/>
                <w:szCs w:val="24"/>
              </w:rPr>
            </w:pPr>
            <w:r w:rsidRPr="00F97309">
              <w:rPr>
                <w:rFonts w:cstheme="minorHAnsi"/>
                <w:color w:val="000000"/>
                <w:sz w:val="24"/>
                <w:szCs w:val="24"/>
              </w:rPr>
              <w:t>Jugador 21</w:t>
            </w:r>
          </w:p>
        </w:tc>
        <w:tc>
          <w:tcPr>
            <w:tcW w:w="850" w:type="dxa"/>
            <w:tcBorders>
              <w:left w:val="none" w:sz="1" w:space="0" w:color="000000"/>
              <w:bottom w:val="none" w:sz="1" w:space="0" w:color="000000"/>
            </w:tcBorders>
            <w:shd w:val="clear" w:color="auto" w:fill="FFFFFF"/>
          </w:tcPr>
          <w:p w14:paraId="4A0D29D3" w14:textId="77777777" w:rsidR="00362305" w:rsidRPr="00F97309" w:rsidRDefault="00362305" w:rsidP="003370E5">
            <w:pPr>
              <w:jc w:val="right"/>
              <w:rPr>
                <w:rFonts w:cstheme="minorHAnsi"/>
                <w:sz w:val="24"/>
                <w:szCs w:val="24"/>
              </w:rPr>
            </w:pPr>
            <w:r w:rsidRPr="00F97309">
              <w:rPr>
                <w:rFonts w:cstheme="minorHAnsi"/>
                <w:color w:val="000000"/>
                <w:sz w:val="24"/>
                <w:szCs w:val="24"/>
              </w:rPr>
              <w:t>2100</w:t>
            </w:r>
          </w:p>
        </w:tc>
        <w:tc>
          <w:tcPr>
            <w:tcW w:w="626" w:type="dxa"/>
            <w:tcBorders>
              <w:left w:val="none" w:sz="1" w:space="0" w:color="000000"/>
              <w:bottom w:val="none" w:sz="1" w:space="0" w:color="000000"/>
              <w:right w:val="none" w:sz="1" w:space="0" w:color="000000"/>
            </w:tcBorders>
            <w:shd w:val="clear" w:color="auto" w:fill="FFFFFF"/>
          </w:tcPr>
          <w:p w14:paraId="760A50E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21</w:t>
            </w:r>
          </w:p>
        </w:tc>
      </w:tr>
      <w:tr w:rsidR="00362305" w:rsidRPr="00F97309" w14:paraId="0BD0A1B5" w14:textId="77777777" w:rsidTr="009B2438">
        <w:trPr>
          <w:trHeight w:hRule="exact" w:val="454"/>
        </w:trPr>
        <w:tc>
          <w:tcPr>
            <w:tcW w:w="624" w:type="dxa"/>
            <w:tcBorders>
              <w:left w:val="none" w:sz="1" w:space="0" w:color="000000"/>
              <w:bottom w:val="none" w:sz="1" w:space="0" w:color="000000"/>
            </w:tcBorders>
            <w:shd w:val="clear" w:color="auto" w:fill="FFFFFF"/>
          </w:tcPr>
          <w:p w14:paraId="03CA7D53"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15</w:t>
            </w:r>
          </w:p>
        </w:tc>
        <w:tc>
          <w:tcPr>
            <w:tcW w:w="737" w:type="dxa"/>
            <w:tcBorders>
              <w:left w:val="none" w:sz="1" w:space="0" w:color="000000"/>
              <w:bottom w:val="none" w:sz="1" w:space="0" w:color="000000"/>
            </w:tcBorders>
            <w:shd w:val="clear" w:color="auto" w:fill="FFFFFF"/>
          </w:tcPr>
          <w:p w14:paraId="0A369CB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35</w:t>
            </w:r>
          </w:p>
        </w:tc>
        <w:tc>
          <w:tcPr>
            <w:tcW w:w="1417" w:type="dxa"/>
            <w:tcBorders>
              <w:left w:val="none" w:sz="1" w:space="0" w:color="000000"/>
              <w:bottom w:val="none" w:sz="1" w:space="0" w:color="000000"/>
            </w:tcBorders>
            <w:shd w:val="clear" w:color="auto" w:fill="FFFFFF"/>
          </w:tcPr>
          <w:p w14:paraId="6C27D25A" w14:textId="77777777" w:rsidR="00362305" w:rsidRPr="00F97309" w:rsidRDefault="00362305" w:rsidP="003370E5">
            <w:pP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FFFFFF"/>
          </w:tcPr>
          <w:p w14:paraId="4EBDC2C7" w14:textId="77777777" w:rsidR="00362305" w:rsidRPr="00F97309" w:rsidRDefault="00362305" w:rsidP="003370E5">
            <w:pPr>
              <w:jc w:val="right"/>
              <w:rPr>
                <w:rFonts w:cstheme="minorHAnsi"/>
                <w:sz w:val="24"/>
                <w:szCs w:val="24"/>
              </w:rPr>
            </w:pPr>
            <w:r w:rsidRPr="00F97309">
              <w:rPr>
                <w:rFonts w:cstheme="minorHAnsi"/>
                <w:color w:val="000000"/>
                <w:sz w:val="24"/>
                <w:szCs w:val="24"/>
              </w:rPr>
              <w:t>1960</w:t>
            </w:r>
          </w:p>
        </w:tc>
        <w:tc>
          <w:tcPr>
            <w:tcW w:w="850" w:type="dxa"/>
            <w:tcBorders>
              <w:left w:val="none" w:sz="1" w:space="0" w:color="000000"/>
              <w:bottom w:val="none" w:sz="1" w:space="0" w:color="000000"/>
            </w:tcBorders>
            <w:shd w:val="clear" w:color="auto" w:fill="FFFFFF"/>
          </w:tcPr>
          <w:p w14:paraId="60E61E56"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7726C57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257292F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377BF541" w14:textId="77777777" w:rsidR="00362305" w:rsidRPr="00F97309" w:rsidRDefault="00362305" w:rsidP="003370E5">
            <w:pP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FFFFFF"/>
          </w:tcPr>
          <w:p w14:paraId="297C7FF4" w14:textId="77777777" w:rsidR="00362305" w:rsidRPr="00F97309" w:rsidRDefault="00362305" w:rsidP="003370E5">
            <w:pPr>
              <w:jc w:val="right"/>
              <w:rPr>
                <w:rFonts w:cstheme="minorHAnsi"/>
                <w:sz w:val="24"/>
                <w:szCs w:val="24"/>
              </w:rPr>
            </w:pPr>
            <w:r w:rsidRPr="00F97309">
              <w:rPr>
                <w:rFonts w:cstheme="minorHAnsi"/>
                <w:color w:val="000000"/>
                <w:sz w:val="24"/>
                <w:szCs w:val="24"/>
              </w:rPr>
              <w:t>2060</w:t>
            </w:r>
          </w:p>
        </w:tc>
        <w:tc>
          <w:tcPr>
            <w:tcW w:w="626" w:type="dxa"/>
            <w:tcBorders>
              <w:left w:val="none" w:sz="1" w:space="0" w:color="000000"/>
              <w:bottom w:val="none" w:sz="1" w:space="0" w:color="000000"/>
              <w:right w:val="none" w:sz="1" w:space="0" w:color="000000"/>
            </w:tcBorders>
            <w:shd w:val="clear" w:color="auto" w:fill="FFFFFF"/>
          </w:tcPr>
          <w:p w14:paraId="2845761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25</w:t>
            </w:r>
          </w:p>
        </w:tc>
      </w:tr>
      <w:tr w:rsidR="00362305" w:rsidRPr="00F97309" w14:paraId="004BE7A0" w14:textId="77777777" w:rsidTr="009B2438">
        <w:trPr>
          <w:trHeight w:hRule="exact" w:val="454"/>
        </w:trPr>
        <w:tc>
          <w:tcPr>
            <w:tcW w:w="624" w:type="dxa"/>
            <w:tcBorders>
              <w:left w:val="none" w:sz="1" w:space="0" w:color="000000"/>
              <w:bottom w:val="none" w:sz="1" w:space="0" w:color="000000"/>
            </w:tcBorders>
            <w:shd w:val="clear" w:color="auto" w:fill="FFFFFF"/>
          </w:tcPr>
          <w:p w14:paraId="5DD8638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16</w:t>
            </w:r>
          </w:p>
        </w:tc>
        <w:tc>
          <w:tcPr>
            <w:tcW w:w="737" w:type="dxa"/>
            <w:tcBorders>
              <w:left w:val="none" w:sz="1" w:space="0" w:color="000000"/>
              <w:bottom w:val="none" w:sz="1" w:space="0" w:color="000000"/>
            </w:tcBorders>
            <w:shd w:val="clear" w:color="auto" w:fill="FFFFFF"/>
          </w:tcPr>
          <w:p w14:paraId="517057BD"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27</w:t>
            </w:r>
          </w:p>
        </w:tc>
        <w:tc>
          <w:tcPr>
            <w:tcW w:w="1417" w:type="dxa"/>
            <w:tcBorders>
              <w:left w:val="none" w:sz="1" w:space="0" w:color="000000"/>
              <w:bottom w:val="none" w:sz="1" w:space="0" w:color="000000"/>
            </w:tcBorders>
            <w:shd w:val="clear" w:color="auto" w:fill="FFFFFF"/>
          </w:tcPr>
          <w:p w14:paraId="5DE2D1FD" w14:textId="77777777" w:rsidR="00362305" w:rsidRPr="00F97309" w:rsidRDefault="00362305" w:rsidP="003370E5">
            <w:pPr>
              <w:rPr>
                <w:rFonts w:cstheme="minorHAnsi"/>
                <w:sz w:val="24"/>
                <w:szCs w:val="24"/>
              </w:rPr>
            </w:pPr>
            <w:r w:rsidRPr="00F97309">
              <w:rPr>
                <w:rFonts w:cstheme="minorHAnsi"/>
                <w:color w:val="000000"/>
                <w:sz w:val="24"/>
                <w:szCs w:val="24"/>
              </w:rPr>
              <w:t>Jugador 27</w:t>
            </w:r>
          </w:p>
        </w:tc>
        <w:tc>
          <w:tcPr>
            <w:tcW w:w="850" w:type="dxa"/>
            <w:tcBorders>
              <w:left w:val="none" w:sz="1" w:space="0" w:color="000000"/>
              <w:bottom w:val="none" w:sz="1" w:space="0" w:color="000000"/>
            </w:tcBorders>
            <w:shd w:val="clear" w:color="auto" w:fill="FFFFFF"/>
          </w:tcPr>
          <w:p w14:paraId="619EB911" w14:textId="77777777" w:rsidR="00362305" w:rsidRPr="00F97309" w:rsidRDefault="00362305" w:rsidP="003370E5">
            <w:pPr>
              <w:jc w:val="right"/>
              <w:rPr>
                <w:rFonts w:cstheme="minorHAnsi"/>
                <w:sz w:val="24"/>
                <w:szCs w:val="24"/>
              </w:rPr>
            </w:pPr>
            <w:r w:rsidRPr="00F97309">
              <w:rPr>
                <w:rFonts w:cstheme="minorHAnsi"/>
                <w:color w:val="000000"/>
                <w:sz w:val="24"/>
                <w:szCs w:val="24"/>
              </w:rPr>
              <w:t>2040</w:t>
            </w:r>
          </w:p>
        </w:tc>
        <w:tc>
          <w:tcPr>
            <w:tcW w:w="850" w:type="dxa"/>
            <w:tcBorders>
              <w:left w:val="none" w:sz="1" w:space="0" w:color="000000"/>
              <w:bottom w:val="none" w:sz="1" w:space="0" w:color="000000"/>
            </w:tcBorders>
            <w:shd w:val="clear" w:color="auto" w:fill="FFFFFF"/>
          </w:tcPr>
          <w:p w14:paraId="212E9912"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13B2FD7E"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54B375DB"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03BD3D69" w14:textId="77777777" w:rsidR="00362305" w:rsidRPr="00F97309" w:rsidRDefault="00362305" w:rsidP="003370E5">
            <w:pPr>
              <w:rPr>
                <w:rFonts w:cstheme="minorHAnsi"/>
                <w:sz w:val="24"/>
                <w:szCs w:val="24"/>
              </w:rPr>
            </w:pPr>
            <w:r w:rsidRPr="00F97309">
              <w:rPr>
                <w:rFonts w:cstheme="minorHAnsi"/>
                <w:color w:val="000000"/>
                <w:sz w:val="24"/>
                <w:szCs w:val="24"/>
              </w:rPr>
              <w:t>Jugador 40</w:t>
            </w:r>
          </w:p>
        </w:tc>
        <w:tc>
          <w:tcPr>
            <w:tcW w:w="850" w:type="dxa"/>
            <w:tcBorders>
              <w:left w:val="none" w:sz="1" w:space="0" w:color="000000"/>
              <w:bottom w:val="none" w:sz="1" w:space="0" w:color="000000"/>
            </w:tcBorders>
            <w:shd w:val="clear" w:color="auto" w:fill="FFFFFF"/>
          </w:tcPr>
          <w:p w14:paraId="0DE9995F" w14:textId="77777777" w:rsidR="00362305" w:rsidRPr="00F97309" w:rsidRDefault="00362305" w:rsidP="003370E5">
            <w:pPr>
              <w:jc w:val="right"/>
              <w:rPr>
                <w:rFonts w:cstheme="minorHAnsi"/>
                <w:sz w:val="24"/>
                <w:szCs w:val="24"/>
              </w:rPr>
            </w:pPr>
            <w:r w:rsidRPr="00F97309">
              <w:rPr>
                <w:rFonts w:cstheme="minorHAnsi"/>
                <w:color w:val="000000"/>
                <w:sz w:val="24"/>
                <w:szCs w:val="24"/>
              </w:rPr>
              <w:t>1910</w:t>
            </w:r>
          </w:p>
        </w:tc>
        <w:tc>
          <w:tcPr>
            <w:tcW w:w="626" w:type="dxa"/>
            <w:tcBorders>
              <w:left w:val="none" w:sz="1" w:space="0" w:color="000000"/>
              <w:bottom w:val="none" w:sz="1" w:space="0" w:color="000000"/>
              <w:right w:val="none" w:sz="1" w:space="0" w:color="000000"/>
            </w:tcBorders>
            <w:shd w:val="clear" w:color="auto" w:fill="FFFFFF"/>
          </w:tcPr>
          <w:p w14:paraId="55AD9C2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40</w:t>
            </w:r>
          </w:p>
        </w:tc>
      </w:tr>
      <w:tr w:rsidR="00362305" w:rsidRPr="00F97309" w14:paraId="395D5002" w14:textId="77777777" w:rsidTr="009B2438">
        <w:trPr>
          <w:trHeight w:hRule="exact" w:val="454"/>
        </w:trPr>
        <w:tc>
          <w:tcPr>
            <w:tcW w:w="624" w:type="dxa"/>
            <w:tcBorders>
              <w:left w:val="none" w:sz="1" w:space="0" w:color="000000"/>
              <w:bottom w:val="none" w:sz="1" w:space="0" w:color="000000"/>
            </w:tcBorders>
            <w:shd w:val="clear" w:color="auto" w:fill="FFFFFF"/>
          </w:tcPr>
          <w:p w14:paraId="7B0190B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17</w:t>
            </w:r>
          </w:p>
        </w:tc>
        <w:tc>
          <w:tcPr>
            <w:tcW w:w="737" w:type="dxa"/>
            <w:tcBorders>
              <w:left w:val="none" w:sz="1" w:space="0" w:color="000000"/>
              <w:bottom w:val="none" w:sz="1" w:space="0" w:color="000000"/>
            </w:tcBorders>
            <w:shd w:val="clear" w:color="auto" w:fill="FFFFFF"/>
          </w:tcPr>
          <w:p w14:paraId="061A4B3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31</w:t>
            </w:r>
          </w:p>
        </w:tc>
        <w:tc>
          <w:tcPr>
            <w:tcW w:w="1417" w:type="dxa"/>
            <w:tcBorders>
              <w:left w:val="none" w:sz="1" w:space="0" w:color="000000"/>
              <w:bottom w:val="none" w:sz="1" w:space="0" w:color="000000"/>
            </w:tcBorders>
            <w:shd w:val="clear" w:color="auto" w:fill="FFFFFF"/>
          </w:tcPr>
          <w:p w14:paraId="39C3AFBB" w14:textId="77777777" w:rsidR="00362305" w:rsidRPr="00F97309" w:rsidRDefault="00362305" w:rsidP="003370E5">
            <w:pPr>
              <w:rPr>
                <w:rFonts w:cstheme="minorHAnsi"/>
                <w:sz w:val="24"/>
                <w:szCs w:val="24"/>
              </w:rPr>
            </w:pPr>
            <w:r w:rsidRPr="00F97309">
              <w:rPr>
                <w:rFonts w:cstheme="minorHAnsi"/>
                <w:color w:val="000000"/>
                <w:sz w:val="24"/>
                <w:szCs w:val="24"/>
              </w:rPr>
              <w:t>Jugador 31</w:t>
            </w:r>
          </w:p>
        </w:tc>
        <w:tc>
          <w:tcPr>
            <w:tcW w:w="850" w:type="dxa"/>
            <w:tcBorders>
              <w:left w:val="none" w:sz="1" w:space="0" w:color="000000"/>
              <w:bottom w:val="none" w:sz="1" w:space="0" w:color="000000"/>
            </w:tcBorders>
            <w:shd w:val="clear" w:color="auto" w:fill="FFFFFF"/>
          </w:tcPr>
          <w:p w14:paraId="2339685C" w14:textId="77777777" w:rsidR="00362305" w:rsidRPr="00F97309" w:rsidRDefault="00362305" w:rsidP="003370E5">
            <w:pPr>
              <w:jc w:val="right"/>
              <w:rPr>
                <w:rFonts w:cstheme="minorHAnsi"/>
                <w:sz w:val="24"/>
                <w:szCs w:val="24"/>
              </w:rPr>
            </w:pPr>
            <w:r w:rsidRPr="00F97309">
              <w:rPr>
                <w:rFonts w:cstheme="minorHAnsi"/>
                <w:color w:val="000000"/>
                <w:sz w:val="24"/>
                <w:szCs w:val="24"/>
              </w:rPr>
              <w:t>2000</w:t>
            </w:r>
          </w:p>
        </w:tc>
        <w:tc>
          <w:tcPr>
            <w:tcW w:w="850" w:type="dxa"/>
            <w:tcBorders>
              <w:left w:val="none" w:sz="1" w:space="0" w:color="000000"/>
              <w:bottom w:val="none" w:sz="1" w:space="0" w:color="000000"/>
            </w:tcBorders>
            <w:shd w:val="clear" w:color="auto" w:fill="FFFFFF"/>
          </w:tcPr>
          <w:p w14:paraId="6C655993"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072A598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½ - ½</w:t>
            </w:r>
          </w:p>
        </w:tc>
        <w:tc>
          <w:tcPr>
            <w:tcW w:w="850" w:type="dxa"/>
            <w:tcBorders>
              <w:left w:val="none" w:sz="1" w:space="0" w:color="000000"/>
              <w:bottom w:val="none" w:sz="1" w:space="0" w:color="000000"/>
            </w:tcBorders>
            <w:shd w:val="clear" w:color="auto" w:fill="FFFFFF"/>
          </w:tcPr>
          <w:p w14:paraId="7EB99D6E"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31D97BCC" w14:textId="77777777" w:rsidR="00362305" w:rsidRPr="00F97309" w:rsidRDefault="00362305" w:rsidP="003370E5">
            <w:pP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FFFFFF"/>
          </w:tcPr>
          <w:p w14:paraId="7F6F1E3E" w14:textId="77777777" w:rsidR="00362305" w:rsidRPr="00F97309" w:rsidRDefault="00362305" w:rsidP="003370E5">
            <w:pPr>
              <w:jc w:val="right"/>
              <w:rPr>
                <w:rFonts w:cstheme="minorHAnsi"/>
                <w:sz w:val="24"/>
                <w:szCs w:val="24"/>
              </w:rPr>
            </w:pPr>
            <w:r w:rsidRPr="00F97309">
              <w:rPr>
                <w:rFonts w:cstheme="minorHAnsi"/>
                <w:color w:val="000000"/>
                <w:sz w:val="24"/>
                <w:szCs w:val="24"/>
              </w:rPr>
              <w:t>1980</w:t>
            </w:r>
          </w:p>
        </w:tc>
        <w:tc>
          <w:tcPr>
            <w:tcW w:w="626" w:type="dxa"/>
            <w:tcBorders>
              <w:left w:val="none" w:sz="1" w:space="0" w:color="000000"/>
              <w:bottom w:val="none" w:sz="1" w:space="0" w:color="000000"/>
              <w:right w:val="none" w:sz="1" w:space="0" w:color="000000"/>
            </w:tcBorders>
            <w:shd w:val="clear" w:color="auto" w:fill="FFFFFF"/>
          </w:tcPr>
          <w:p w14:paraId="64E8284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33</w:t>
            </w:r>
          </w:p>
        </w:tc>
      </w:tr>
      <w:tr w:rsidR="00362305" w:rsidRPr="00F97309" w14:paraId="1124FF9A" w14:textId="77777777" w:rsidTr="009B2438">
        <w:trPr>
          <w:trHeight w:hRule="exact" w:val="454"/>
        </w:trPr>
        <w:tc>
          <w:tcPr>
            <w:tcW w:w="624" w:type="dxa"/>
            <w:tcBorders>
              <w:left w:val="none" w:sz="1" w:space="0" w:color="000000"/>
              <w:bottom w:val="none" w:sz="1" w:space="0" w:color="000000"/>
            </w:tcBorders>
            <w:shd w:val="clear" w:color="auto" w:fill="FFFFFF"/>
          </w:tcPr>
          <w:p w14:paraId="4BD32302"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18</w:t>
            </w:r>
          </w:p>
        </w:tc>
        <w:tc>
          <w:tcPr>
            <w:tcW w:w="737" w:type="dxa"/>
            <w:tcBorders>
              <w:left w:val="none" w:sz="1" w:space="0" w:color="000000"/>
              <w:bottom w:val="none" w:sz="1" w:space="0" w:color="000000"/>
            </w:tcBorders>
            <w:shd w:val="clear" w:color="auto" w:fill="FFFFFF"/>
          </w:tcPr>
          <w:p w14:paraId="7DF2EC19"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36</w:t>
            </w:r>
          </w:p>
        </w:tc>
        <w:tc>
          <w:tcPr>
            <w:tcW w:w="1417" w:type="dxa"/>
            <w:tcBorders>
              <w:left w:val="none" w:sz="1" w:space="0" w:color="000000"/>
              <w:bottom w:val="none" w:sz="1" w:space="0" w:color="000000"/>
            </w:tcBorders>
            <w:shd w:val="clear" w:color="auto" w:fill="FFFFFF"/>
          </w:tcPr>
          <w:p w14:paraId="6B587C42" w14:textId="77777777" w:rsidR="00362305" w:rsidRPr="00F97309" w:rsidRDefault="00362305" w:rsidP="003370E5">
            <w:pPr>
              <w:rPr>
                <w:rFonts w:cstheme="minorHAnsi"/>
                <w:sz w:val="24"/>
                <w:szCs w:val="24"/>
              </w:rPr>
            </w:pPr>
            <w:r w:rsidRPr="00F97309">
              <w:rPr>
                <w:rFonts w:cstheme="minorHAnsi"/>
                <w:color w:val="000000"/>
                <w:sz w:val="24"/>
                <w:szCs w:val="24"/>
              </w:rPr>
              <w:t>Jugador 36</w:t>
            </w:r>
          </w:p>
        </w:tc>
        <w:tc>
          <w:tcPr>
            <w:tcW w:w="850" w:type="dxa"/>
            <w:tcBorders>
              <w:left w:val="none" w:sz="1" w:space="0" w:color="000000"/>
              <w:bottom w:val="none" w:sz="1" w:space="0" w:color="000000"/>
            </w:tcBorders>
            <w:shd w:val="clear" w:color="auto" w:fill="FFFFFF"/>
          </w:tcPr>
          <w:p w14:paraId="3CA3CF83" w14:textId="77777777" w:rsidR="00362305" w:rsidRPr="00F97309" w:rsidRDefault="00362305" w:rsidP="003370E5">
            <w:pPr>
              <w:jc w:val="right"/>
              <w:rPr>
                <w:rFonts w:cstheme="minorHAnsi"/>
                <w:sz w:val="24"/>
                <w:szCs w:val="24"/>
              </w:rPr>
            </w:pPr>
            <w:r w:rsidRPr="00F97309">
              <w:rPr>
                <w:rFonts w:cstheme="minorHAnsi"/>
                <w:color w:val="000000"/>
                <w:sz w:val="24"/>
                <w:szCs w:val="24"/>
              </w:rPr>
              <w:t>1950</w:t>
            </w:r>
          </w:p>
        </w:tc>
        <w:tc>
          <w:tcPr>
            <w:tcW w:w="850" w:type="dxa"/>
            <w:tcBorders>
              <w:left w:val="none" w:sz="1" w:space="0" w:color="000000"/>
              <w:bottom w:val="none" w:sz="1" w:space="0" w:color="000000"/>
            </w:tcBorders>
            <w:shd w:val="clear" w:color="auto" w:fill="FFFFFF"/>
          </w:tcPr>
          <w:p w14:paraId="735C9ED7"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43469E88"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073CAE23"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3DF12951" w14:textId="77777777" w:rsidR="00362305" w:rsidRPr="00F97309" w:rsidRDefault="00362305" w:rsidP="003370E5">
            <w:pP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FFFFFF"/>
          </w:tcPr>
          <w:p w14:paraId="67CACF88" w14:textId="77777777" w:rsidR="00362305" w:rsidRPr="00F97309" w:rsidRDefault="00362305" w:rsidP="003370E5">
            <w:pPr>
              <w:jc w:val="right"/>
              <w:rPr>
                <w:rFonts w:cstheme="minorHAnsi"/>
                <w:sz w:val="24"/>
                <w:szCs w:val="24"/>
              </w:rPr>
            </w:pPr>
            <w:r w:rsidRPr="00F97309">
              <w:rPr>
                <w:rFonts w:cstheme="minorHAnsi"/>
                <w:color w:val="000000"/>
                <w:sz w:val="24"/>
                <w:szCs w:val="24"/>
              </w:rPr>
              <w:t>1940</w:t>
            </w:r>
          </w:p>
        </w:tc>
        <w:tc>
          <w:tcPr>
            <w:tcW w:w="626" w:type="dxa"/>
            <w:tcBorders>
              <w:left w:val="none" w:sz="1" w:space="0" w:color="000000"/>
              <w:bottom w:val="none" w:sz="1" w:space="0" w:color="000000"/>
              <w:right w:val="none" w:sz="1" w:space="0" w:color="000000"/>
            </w:tcBorders>
            <w:shd w:val="clear" w:color="auto" w:fill="FFFFFF"/>
          </w:tcPr>
          <w:p w14:paraId="6A887CB4"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37</w:t>
            </w:r>
          </w:p>
        </w:tc>
      </w:tr>
      <w:tr w:rsidR="00362305" w:rsidRPr="00F97309" w14:paraId="575800F0" w14:textId="77777777" w:rsidTr="009B2438">
        <w:trPr>
          <w:trHeight w:hRule="exact" w:val="454"/>
        </w:trPr>
        <w:tc>
          <w:tcPr>
            <w:tcW w:w="624" w:type="dxa"/>
            <w:tcBorders>
              <w:left w:val="none" w:sz="1" w:space="0" w:color="000000"/>
              <w:bottom w:val="none" w:sz="1" w:space="0" w:color="000000"/>
            </w:tcBorders>
            <w:shd w:val="clear" w:color="auto" w:fill="FFFFFF"/>
          </w:tcPr>
          <w:p w14:paraId="536E743C"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19</w:t>
            </w:r>
          </w:p>
        </w:tc>
        <w:tc>
          <w:tcPr>
            <w:tcW w:w="737" w:type="dxa"/>
            <w:tcBorders>
              <w:left w:val="none" w:sz="1" w:space="0" w:color="000000"/>
              <w:bottom w:val="none" w:sz="1" w:space="0" w:color="000000"/>
            </w:tcBorders>
            <w:shd w:val="clear" w:color="auto" w:fill="FFFFFF"/>
          </w:tcPr>
          <w:p w14:paraId="4F6E11F7"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30</w:t>
            </w:r>
          </w:p>
        </w:tc>
        <w:tc>
          <w:tcPr>
            <w:tcW w:w="1417" w:type="dxa"/>
            <w:tcBorders>
              <w:left w:val="none" w:sz="1" w:space="0" w:color="000000"/>
              <w:bottom w:val="none" w:sz="1" w:space="0" w:color="000000"/>
            </w:tcBorders>
            <w:shd w:val="clear" w:color="auto" w:fill="FFFFFF"/>
          </w:tcPr>
          <w:p w14:paraId="4CB40759" w14:textId="77777777" w:rsidR="00362305" w:rsidRPr="00F97309" w:rsidRDefault="00362305" w:rsidP="003370E5">
            <w:pPr>
              <w:rPr>
                <w:rFonts w:cstheme="minorHAnsi"/>
                <w:sz w:val="24"/>
                <w:szCs w:val="24"/>
              </w:rPr>
            </w:pPr>
            <w:r w:rsidRPr="00F97309">
              <w:rPr>
                <w:rFonts w:cstheme="minorHAnsi"/>
                <w:color w:val="000000"/>
                <w:sz w:val="24"/>
                <w:szCs w:val="24"/>
              </w:rPr>
              <w:t>Jugador 30</w:t>
            </w:r>
          </w:p>
        </w:tc>
        <w:tc>
          <w:tcPr>
            <w:tcW w:w="850" w:type="dxa"/>
            <w:tcBorders>
              <w:left w:val="none" w:sz="1" w:space="0" w:color="000000"/>
              <w:bottom w:val="none" w:sz="1" w:space="0" w:color="000000"/>
            </w:tcBorders>
            <w:shd w:val="clear" w:color="auto" w:fill="FFFFFF"/>
          </w:tcPr>
          <w:p w14:paraId="318ABA46" w14:textId="77777777" w:rsidR="00362305" w:rsidRPr="00F97309" w:rsidRDefault="00362305" w:rsidP="003370E5">
            <w:pPr>
              <w:jc w:val="right"/>
              <w:rPr>
                <w:rFonts w:cstheme="minorHAnsi"/>
                <w:sz w:val="24"/>
                <w:szCs w:val="24"/>
              </w:rPr>
            </w:pPr>
            <w:r w:rsidRPr="00F97309">
              <w:rPr>
                <w:rFonts w:cstheme="minorHAnsi"/>
                <w:color w:val="000000"/>
                <w:sz w:val="24"/>
                <w:szCs w:val="24"/>
              </w:rPr>
              <w:t>2010</w:t>
            </w:r>
          </w:p>
        </w:tc>
        <w:tc>
          <w:tcPr>
            <w:tcW w:w="850" w:type="dxa"/>
            <w:tcBorders>
              <w:left w:val="none" w:sz="1" w:space="0" w:color="000000"/>
              <w:bottom w:val="none" w:sz="1" w:space="0" w:color="000000"/>
            </w:tcBorders>
            <w:shd w:val="clear" w:color="auto" w:fill="FFFFFF"/>
          </w:tcPr>
          <w:p w14:paraId="3218DA36"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7E7807BB"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0 - 1</w:t>
            </w:r>
          </w:p>
        </w:tc>
        <w:tc>
          <w:tcPr>
            <w:tcW w:w="850" w:type="dxa"/>
            <w:tcBorders>
              <w:left w:val="none" w:sz="1" w:space="0" w:color="000000"/>
              <w:bottom w:val="none" w:sz="1" w:space="0" w:color="000000"/>
            </w:tcBorders>
            <w:shd w:val="clear" w:color="auto" w:fill="FFFFFF"/>
          </w:tcPr>
          <w:p w14:paraId="5DCD8106"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1417" w:type="dxa"/>
            <w:tcBorders>
              <w:left w:val="none" w:sz="1" w:space="0" w:color="000000"/>
              <w:bottom w:val="none" w:sz="1" w:space="0" w:color="000000"/>
            </w:tcBorders>
            <w:shd w:val="clear" w:color="auto" w:fill="FFFFFF"/>
          </w:tcPr>
          <w:p w14:paraId="2FDBB931" w14:textId="77777777" w:rsidR="00362305" w:rsidRPr="00F97309" w:rsidRDefault="00362305" w:rsidP="003370E5">
            <w:pP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FFFFFF"/>
          </w:tcPr>
          <w:p w14:paraId="1B5C69DD" w14:textId="77777777" w:rsidR="00362305" w:rsidRPr="00F97309" w:rsidRDefault="00362305" w:rsidP="003370E5">
            <w:pPr>
              <w:jc w:val="right"/>
              <w:rPr>
                <w:rFonts w:cstheme="minorHAnsi"/>
                <w:sz w:val="24"/>
                <w:szCs w:val="24"/>
              </w:rPr>
            </w:pPr>
            <w:r w:rsidRPr="00F97309">
              <w:rPr>
                <w:rFonts w:cstheme="minorHAnsi"/>
                <w:color w:val="000000"/>
                <w:sz w:val="24"/>
                <w:szCs w:val="24"/>
              </w:rPr>
              <w:t>1970</w:t>
            </w:r>
          </w:p>
        </w:tc>
        <w:tc>
          <w:tcPr>
            <w:tcW w:w="626" w:type="dxa"/>
            <w:tcBorders>
              <w:left w:val="none" w:sz="1" w:space="0" w:color="000000"/>
              <w:bottom w:val="none" w:sz="1" w:space="0" w:color="000000"/>
              <w:right w:val="none" w:sz="1" w:space="0" w:color="000000"/>
            </w:tcBorders>
            <w:shd w:val="clear" w:color="auto" w:fill="FFFFFF"/>
          </w:tcPr>
          <w:p w14:paraId="43560DB0"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34</w:t>
            </w:r>
          </w:p>
        </w:tc>
      </w:tr>
      <w:tr w:rsidR="00362305" w:rsidRPr="00F97309" w14:paraId="4EFB8813" w14:textId="77777777" w:rsidTr="009B2438">
        <w:trPr>
          <w:trHeight w:hRule="exact" w:val="454"/>
        </w:trPr>
        <w:tc>
          <w:tcPr>
            <w:tcW w:w="624" w:type="dxa"/>
            <w:tcBorders>
              <w:left w:val="none" w:sz="1" w:space="0" w:color="000000"/>
              <w:bottom w:val="none" w:sz="1" w:space="0" w:color="000000"/>
            </w:tcBorders>
            <w:shd w:val="clear" w:color="auto" w:fill="FFFFFF"/>
          </w:tcPr>
          <w:p w14:paraId="6628D58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20</w:t>
            </w:r>
          </w:p>
        </w:tc>
        <w:tc>
          <w:tcPr>
            <w:tcW w:w="737" w:type="dxa"/>
            <w:tcBorders>
              <w:left w:val="none" w:sz="1" w:space="0" w:color="000000"/>
              <w:bottom w:val="none" w:sz="1" w:space="0" w:color="000000"/>
            </w:tcBorders>
            <w:shd w:val="clear" w:color="auto" w:fill="FFFFFF"/>
          </w:tcPr>
          <w:p w14:paraId="47944375"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38</w:t>
            </w:r>
          </w:p>
        </w:tc>
        <w:tc>
          <w:tcPr>
            <w:tcW w:w="1417" w:type="dxa"/>
            <w:tcBorders>
              <w:left w:val="none" w:sz="1" w:space="0" w:color="000000"/>
              <w:bottom w:val="none" w:sz="1" w:space="0" w:color="000000"/>
            </w:tcBorders>
            <w:shd w:val="clear" w:color="auto" w:fill="FFFFFF"/>
          </w:tcPr>
          <w:p w14:paraId="1DECA7D0" w14:textId="77777777" w:rsidR="00362305" w:rsidRPr="00F97309" w:rsidRDefault="00362305" w:rsidP="003370E5">
            <w:pP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FFFFFF"/>
          </w:tcPr>
          <w:p w14:paraId="1AEE94E8" w14:textId="77777777" w:rsidR="00362305" w:rsidRPr="00F97309" w:rsidRDefault="00362305" w:rsidP="003370E5">
            <w:pPr>
              <w:jc w:val="right"/>
              <w:rPr>
                <w:rFonts w:cstheme="minorHAnsi"/>
                <w:sz w:val="24"/>
                <w:szCs w:val="24"/>
              </w:rPr>
            </w:pPr>
            <w:r w:rsidRPr="00F97309">
              <w:rPr>
                <w:rFonts w:cstheme="minorHAnsi"/>
                <w:color w:val="000000"/>
                <w:sz w:val="24"/>
                <w:szCs w:val="24"/>
              </w:rPr>
              <w:t>1930</w:t>
            </w:r>
          </w:p>
        </w:tc>
        <w:tc>
          <w:tcPr>
            <w:tcW w:w="850" w:type="dxa"/>
            <w:tcBorders>
              <w:left w:val="none" w:sz="1" w:space="0" w:color="000000"/>
              <w:bottom w:val="none" w:sz="1" w:space="0" w:color="000000"/>
            </w:tcBorders>
            <w:shd w:val="clear" w:color="auto" w:fill="FFFFFF"/>
          </w:tcPr>
          <w:p w14:paraId="4DD3408D"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3C604AD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 xml:space="preserve">1    </w:t>
            </w:r>
          </w:p>
        </w:tc>
        <w:tc>
          <w:tcPr>
            <w:tcW w:w="850" w:type="dxa"/>
            <w:tcBorders>
              <w:left w:val="none" w:sz="1" w:space="0" w:color="000000"/>
              <w:bottom w:val="none" w:sz="1" w:space="0" w:color="000000"/>
            </w:tcBorders>
            <w:shd w:val="clear" w:color="auto" w:fill="FFFFFF"/>
          </w:tcPr>
          <w:p w14:paraId="55252B32"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0DF7035F" w14:textId="77777777" w:rsidR="00362305" w:rsidRPr="00F97309" w:rsidRDefault="00362305" w:rsidP="003370E5">
            <w:pPr>
              <w:rPr>
                <w:rFonts w:cstheme="minorHAnsi"/>
                <w:sz w:val="24"/>
                <w:szCs w:val="24"/>
              </w:rPr>
            </w:pPr>
            <w:r w:rsidRPr="00F97309">
              <w:rPr>
                <w:rFonts w:cstheme="minorHAnsi"/>
                <w:color w:val="000000"/>
                <w:sz w:val="24"/>
                <w:szCs w:val="24"/>
              </w:rPr>
              <w:t>BYE</w:t>
            </w:r>
          </w:p>
        </w:tc>
        <w:tc>
          <w:tcPr>
            <w:tcW w:w="850" w:type="dxa"/>
            <w:tcBorders>
              <w:left w:val="none" w:sz="1" w:space="0" w:color="000000"/>
              <w:bottom w:val="none" w:sz="1" w:space="0" w:color="000000"/>
            </w:tcBorders>
            <w:shd w:val="clear" w:color="auto" w:fill="FFFFFF"/>
          </w:tcPr>
          <w:p w14:paraId="5848FDB2" w14:textId="77777777" w:rsidR="00362305" w:rsidRPr="00F97309" w:rsidRDefault="00362305" w:rsidP="003370E5">
            <w:pPr>
              <w:jc w:val="right"/>
              <w:rPr>
                <w:rFonts w:cstheme="minorHAnsi"/>
                <w:sz w:val="24"/>
                <w:szCs w:val="24"/>
              </w:rPr>
            </w:pPr>
            <w:r w:rsidRPr="00F97309">
              <w:rPr>
                <w:rFonts w:cstheme="minorHAnsi"/>
                <w:color w:val="000000"/>
                <w:sz w:val="24"/>
                <w:szCs w:val="24"/>
              </w:rPr>
              <w:t>0</w:t>
            </w:r>
          </w:p>
        </w:tc>
        <w:tc>
          <w:tcPr>
            <w:tcW w:w="626" w:type="dxa"/>
            <w:tcBorders>
              <w:left w:val="none" w:sz="1" w:space="0" w:color="000000"/>
              <w:bottom w:val="none" w:sz="1" w:space="0" w:color="000000"/>
              <w:right w:val="none" w:sz="1" w:space="0" w:color="000000"/>
            </w:tcBorders>
            <w:shd w:val="clear" w:color="auto" w:fill="FFFFFF"/>
          </w:tcPr>
          <w:p w14:paraId="0339799F" w14:textId="77777777" w:rsidR="00362305" w:rsidRPr="00F97309" w:rsidRDefault="00362305" w:rsidP="003370E5">
            <w:pPr>
              <w:jc w:val="center"/>
              <w:rPr>
                <w:rFonts w:cstheme="minorHAnsi"/>
                <w:sz w:val="24"/>
                <w:szCs w:val="24"/>
              </w:rPr>
            </w:pPr>
            <w:r w:rsidRPr="00F97309">
              <w:rPr>
                <w:rFonts w:cstheme="minorHAnsi"/>
                <w:b/>
                <w:bCs/>
                <w:color w:val="000000"/>
                <w:sz w:val="24"/>
                <w:szCs w:val="24"/>
              </w:rPr>
              <w:t>0</w:t>
            </w:r>
          </w:p>
        </w:tc>
      </w:tr>
    </w:tbl>
    <w:p w14:paraId="22A02D67" w14:textId="77777777" w:rsidR="00362305" w:rsidRPr="00F97309" w:rsidRDefault="00362305" w:rsidP="00362305">
      <w:pPr>
        <w:rPr>
          <w:rFonts w:cstheme="minorHAnsi"/>
          <w:sz w:val="24"/>
          <w:szCs w:val="24"/>
        </w:rPr>
      </w:pPr>
    </w:p>
    <w:p w14:paraId="75FA937E" w14:textId="51A62FBB" w:rsidR="00362305" w:rsidRDefault="00362305" w:rsidP="00362305">
      <w:pPr>
        <w:pStyle w:val="Ttulo3"/>
        <w:ind w:firstLine="170"/>
        <w:jc w:val="both"/>
        <w:rPr>
          <w:rFonts w:asciiTheme="minorHAnsi" w:hAnsiTheme="minorHAnsi" w:cstheme="minorHAnsi"/>
        </w:rPr>
      </w:pPr>
    </w:p>
    <w:p w14:paraId="6F81F17F" w14:textId="671A89CC" w:rsidR="009B2438" w:rsidRDefault="009B2438" w:rsidP="009B2438"/>
    <w:p w14:paraId="00255046" w14:textId="04090B7E" w:rsidR="009B2438" w:rsidRDefault="009B2438" w:rsidP="009B2438"/>
    <w:p w14:paraId="6A0A997E" w14:textId="77777777" w:rsidR="009B2438" w:rsidRPr="009B2438" w:rsidRDefault="009B2438" w:rsidP="009B2438"/>
    <w:p w14:paraId="28F94921" w14:textId="2FB52A67" w:rsidR="00362305" w:rsidRPr="00F97309" w:rsidRDefault="00362305" w:rsidP="009B2438">
      <w:pPr>
        <w:pStyle w:val="11"/>
      </w:pPr>
      <w:bookmarkStart w:id="385" w:name="_Toc118406159"/>
      <w:r w:rsidRPr="00F97309">
        <w:t>Emparejando la Ronda 6 : Anulando X</w:t>
      </w:r>
      <w:bookmarkEnd w:id="385"/>
    </w:p>
    <w:p w14:paraId="7E77304E" w14:textId="77777777" w:rsidR="00362305" w:rsidRPr="00F97309" w:rsidRDefault="00362305" w:rsidP="00362305">
      <w:pPr>
        <w:rPr>
          <w:rFonts w:cstheme="minorHAnsi"/>
          <w:sz w:val="24"/>
          <w:szCs w:val="24"/>
        </w:rPr>
      </w:pPr>
    </w:p>
    <w:p w14:paraId="3D851ED1" w14:textId="77777777" w:rsidR="00362305" w:rsidRPr="00F97309" w:rsidRDefault="00362305" w:rsidP="00362305">
      <w:pPr>
        <w:rPr>
          <w:rFonts w:cstheme="minorHAnsi"/>
          <w:sz w:val="24"/>
          <w:szCs w:val="24"/>
        </w:rPr>
      </w:pPr>
      <w:r w:rsidRPr="00F97309">
        <w:rPr>
          <w:rFonts w:cstheme="minorHAnsi"/>
          <w:sz w:val="24"/>
          <w:szCs w:val="24"/>
        </w:rPr>
        <w:t>ID</w:t>
      </w:r>
      <w:r w:rsidRPr="00F97309">
        <w:rPr>
          <w:rFonts w:cstheme="minorHAnsi"/>
          <w:sz w:val="24"/>
          <w:szCs w:val="24"/>
        </w:rPr>
        <w:tab/>
        <w:t>Pts</w:t>
      </w:r>
      <w:r w:rsidRPr="00F97309">
        <w:rPr>
          <w:rFonts w:cstheme="minorHAnsi"/>
          <w:sz w:val="24"/>
          <w:szCs w:val="24"/>
        </w:rPr>
        <w:tab/>
        <w:t xml:space="preserve"> -----</w:t>
      </w:r>
      <w:r w:rsidRPr="00F97309">
        <w:rPr>
          <w:rFonts w:cstheme="minorHAnsi"/>
          <w:sz w:val="24"/>
          <w:szCs w:val="24"/>
        </w:rPr>
        <w:tab/>
        <w:t>Pref</w:t>
      </w:r>
      <w:r w:rsidRPr="00F97309">
        <w:rPr>
          <w:rFonts w:cstheme="minorHAnsi"/>
          <w:sz w:val="24"/>
          <w:szCs w:val="24"/>
        </w:rPr>
        <w:tab/>
        <w:t>-1R</w:t>
      </w:r>
      <w:r w:rsidRPr="00F97309">
        <w:rPr>
          <w:rFonts w:cstheme="minorHAnsi"/>
          <w:sz w:val="24"/>
          <w:szCs w:val="24"/>
        </w:rPr>
        <w:tab/>
        <w:t>-2R</w:t>
      </w:r>
      <w:r w:rsidRPr="00F97309">
        <w:rPr>
          <w:rFonts w:cstheme="minorHAnsi"/>
          <w:sz w:val="24"/>
          <w:szCs w:val="24"/>
        </w:rPr>
        <w:tab/>
        <w:t xml:space="preserve">  Cur</w:t>
      </w:r>
      <w:r w:rsidRPr="00F97309">
        <w:rPr>
          <w:rFonts w:cstheme="minorHAnsi"/>
          <w:sz w:val="24"/>
          <w:szCs w:val="24"/>
        </w:rPr>
        <w:tab/>
        <w:t>G-5</w:t>
      </w:r>
      <w:r w:rsidRPr="00F97309">
        <w:rPr>
          <w:rFonts w:cstheme="minorHAnsi"/>
          <w:sz w:val="24"/>
          <w:szCs w:val="24"/>
        </w:rPr>
        <w:tab/>
        <w:t>G-4</w:t>
      </w:r>
      <w:r w:rsidRPr="00F97309">
        <w:rPr>
          <w:rFonts w:cstheme="minorHAnsi"/>
          <w:sz w:val="24"/>
          <w:szCs w:val="24"/>
        </w:rPr>
        <w:tab/>
        <w:t>G-3</w:t>
      </w:r>
      <w:r w:rsidRPr="00F97309">
        <w:rPr>
          <w:rFonts w:cstheme="minorHAnsi"/>
          <w:sz w:val="24"/>
          <w:szCs w:val="24"/>
        </w:rPr>
        <w:tab/>
        <w:t>G-2</w:t>
      </w:r>
      <w:r w:rsidRPr="00F97309">
        <w:rPr>
          <w:rFonts w:cstheme="minorHAnsi"/>
          <w:sz w:val="24"/>
          <w:szCs w:val="24"/>
        </w:rPr>
        <w:tab/>
        <w:t>G-1</w:t>
      </w:r>
      <w:r w:rsidRPr="00F97309">
        <w:rPr>
          <w:rFonts w:cstheme="minorHAnsi"/>
          <w:sz w:val="24"/>
          <w:szCs w:val="24"/>
        </w:rPr>
        <w:tab/>
      </w:r>
    </w:p>
    <w:p w14:paraId="36FC02C8" w14:textId="77777777" w:rsidR="00362305" w:rsidRPr="00F97309" w:rsidRDefault="00362305" w:rsidP="00362305">
      <w:pPr>
        <w:rPr>
          <w:rFonts w:cstheme="minorHAnsi"/>
          <w:sz w:val="24"/>
          <w:szCs w:val="24"/>
        </w:rPr>
      </w:pPr>
    </w:p>
    <w:p w14:paraId="7D0377BD"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1</w:t>
      </w:r>
      <w:r w:rsidRPr="00F97309">
        <w:rPr>
          <w:rFonts w:cstheme="minorHAnsi"/>
          <w:sz w:val="24"/>
          <w:szCs w:val="24"/>
        </w:rPr>
        <w:tab/>
        <w:t>4,5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21</w:t>
      </w:r>
      <w:r w:rsidRPr="00F97309">
        <w:rPr>
          <w:rFonts w:cstheme="minorHAnsi"/>
          <w:sz w:val="24"/>
          <w:szCs w:val="24"/>
        </w:rPr>
        <w:tab/>
        <w:t xml:space="preserve"> 10</w:t>
      </w:r>
      <w:r w:rsidRPr="00F97309">
        <w:rPr>
          <w:rFonts w:cstheme="minorHAnsi"/>
          <w:sz w:val="24"/>
          <w:szCs w:val="24"/>
        </w:rPr>
        <w:tab/>
        <w:t xml:space="preserve">  6</w:t>
      </w:r>
      <w:r w:rsidRPr="00F97309">
        <w:rPr>
          <w:rFonts w:cstheme="minorHAnsi"/>
          <w:sz w:val="24"/>
          <w:szCs w:val="24"/>
        </w:rPr>
        <w:tab/>
        <w:t xml:space="preserve">  9</w:t>
      </w:r>
      <w:r w:rsidRPr="00F97309">
        <w:rPr>
          <w:rFonts w:cstheme="minorHAnsi"/>
          <w:sz w:val="24"/>
          <w:szCs w:val="24"/>
        </w:rPr>
        <w:tab/>
        <w:t xml:space="preserve">  4</w:t>
      </w:r>
      <w:r w:rsidRPr="00F97309">
        <w:rPr>
          <w:rFonts w:cstheme="minorHAnsi"/>
          <w:sz w:val="24"/>
          <w:szCs w:val="24"/>
        </w:rPr>
        <w:tab/>
      </w:r>
    </w:p>
    <w:p w14:paraId="091579A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5</w:t>
      </w:r>
      <w:r w:rsidRPr="00F97309">
        <w:rPr>
          <w:rFonts w:cstheme="minorHAnsi"/>
          <w:sz w:val="24"/>
          <w:szCs w:val="24"/>
        </w:rPr>
        <w:tab/>
        <w:t>4,5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25</w:t>
      </w:r>
      <w:r w:rsidRPr="00F97309">
        <w:rPr>
          <w:rFonts w:cstheme="minorHAnsi"/>
          <w:sz w:val="24"/>
          <w:szCs w:val="24"/>
        </w:rPr>
        <w:tab/>
        <w:t xml:space="preserve"> 14</w:t>
      </w:r>
      <w:r w:rsidRPr="00F97309">
        <w:rPr>
          <w:rFonts w:cstheme="minorHAnsi"/>
          <w:sz w:val="24"/>
          <w:szCs w:val="24"/>
        </w:rPr>
        <w:tab/>
        <w:t xml:space="preserve">  8</w:t>
      </w:r>
      <w:r w:rsidRPr="00F97309">
        <w:rPr>
          <w:rFonts w:cstheme="minorHAnsi"/>
          <w:sz w:val="24"/>
          <w:szCs w:val="24"/>
        </w:rPr>
        <w:tab/>
        <w:t xml:space="preserve"> 12</w:t>
      </w:r>
      <w:r w:rsidRPr="00F97309">
        <w:rPr>
          <w:rFonts w:cstheme="minorHAnsi"/>
          <w:sz w:val="24"/>
          <w:szCs w:val="24"/>
        </w:rPr>
        <w:tab/>
        <w:t xml:space="preserve">  9</w:t>
      </w:r>
      <w:r w:rsidRPr="00F97309">
        <w:rPr>
          <w:rFonts w:cstheme="minorHAnsi"/>
          <w:sz w:val="24"/>
          <w:szCs w:val="24"/>
        </w:rPr>
        <w:tab/>
      </w:r>
    </w:p>
    <w:p w14:paraId="17E80BF4" w14:textId="77777777" w:rsidR="00362305" w:rsidRPr="00F97309" w:rsidRDefault="00362305" w:rsidP="00CA3AAB">
      <w:pPr>
        <w:spacing w:after="0" w:line="240" w:lineRule="auto"/>
        <w:rPr>
          <w:rFonts w:cstheme="minorHAnsi"/>
          <w:sz w:val="24"/>
          <w:szCs w:val="24"/>
        </w:rPr>
      </w:pPr>
    </w:p>
    <w:p w14:paraId="3C1F49C9"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6</w:t>
      </w:r>
      <w:r w:rsidRPr="00F97309">
        <w:rPr>
          <w:rFonts w:cstheme="minorHAnsi"/>
          <w:sz w:val="24"/>
          <w:szCs w:val="24"/>
        </w:rPr>
        <w:tab/>
        <w:t>4,0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26</w:t>
      </w:r>
      <w:r w:rsidRPr="00F97309">
        <w:rPr>
          <w:rFonts w:cstheme="minorHAnsi"/>
          <w:sz w:val="24"/>
          <w:szCs w:val="24"/>
        </w:rPr>
        <w:tab/>
        <w:t xml:space="preserve"> 17</w:t>
      </w:r>
      <w:r w:rsidRPr="00F97309">
        <w:rPr>
          <w:rFonts w:cstheme="minorHAnsi"/>
          <w:sz w:val="24"/>
          <w:szCs w:val="24"/>
        </w:rPr>
        <w:tab/>
        <w:t xml:space="preserve">  1</w:t>
      </w:r>
      <w:r w:rsidRPr="00F97309">
        <w:rPr>
          <w:rFonts w:cstheme="minorHAnsi"/>
          <w:sz w:val="24"/>
          <w:szCs w:val="24"/>
        </w:rPr>
        <w:tab/>
        <w:t xml:space="preserve"> 18</w:t>
      </w:r>
      <w:r w:rsidRPr="00F97309">
        <w:rPr>
          <w:rFonts w:cstheme="minorHAnsi"/>
          <w:sz w:val="24"/>
          <w:szCs w:val="24"/>
        </w:rPr>
        <w:tab/>
        <w:t xml:space="preserve"> 12</w:t>
      </w:r>
      <w:r w:rsidRPr="00F97309">
        <w:rPr>
          <w:rFonts w:cstheme="minorHAnsi"/>
          <w:sz w:val="24"/>
          <w:szCs w:val="24"/>
        </w:rPr>
        <w:tab/>
      </w:r>
    </w:p>
    <w:p w14:paraId="175E7C10" w14:textId="77777777" w:rsidR="00362305" w:rsidRPr="00F97309" w:rsidRDefault="00362305" w:rsidP="00CA3AAB">
      <w:pPr>
        <w:spacing w:after="0" w:line="240" w:lineRule="auto"/>
        <w:rPr>
          <w:rFonts w:cstheme="minorHAnsi"/>
          <w:sz w:val="24"/>
          <w:szCs w:val="24"/>
        </w:rPr>
      </w:pPr>
    </w:p>
    <w:p w14:paraId="1ECA35B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3</w:t>
      </w:r>
      <w:r w:rsidRPr="00F97309">
        <w:rPr>
          <w:rFonts w:cstheme="minorHAnsi"/>
          <w:sz w:val="24"/>
          <w:szCs w:val="24"/>
        </w:rPr>
        <w:tab/>
        <w:t>3,5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23</w:t>
      </w:r>
      <w:r w:rsidRPr="00F97309">
        <w:rPr>
          <w:rFonts w:cstheme="minorHAnsi"/>
          <w:sz w:val="24"/>
          <w:szCs w:val="24"/>
        </w:rPr>
        <w:tab/>
        <w:t xml:space="preserve"> 12</w:t>
      </w:r>
      <w:r w:rsidRPr="00F97309">
        <w:rPr>
          <w:rFonts w:cstheme="minorHAnsi"/>
          <w:sz w:val="24"/>
          <w:szCs w:val="24"/>
        </w:rPr>
        <w:tab/>
        <w:t xml:space="preserve"> 13</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r>
    </w:p>
    <w:p w14:paraId="4E7ADD3B"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9</w:t>
      </w:r>
      <w:r w:rsidRPr="00F97309">
        <w:rPr>
          <w:rFonts w:cstheme="minorHAnsi"/>
          <w:sz w:val="24"/>
          <w:szCs w:val="24"/>
        </w:rPr>
        <w:tab/>
        <w:t>3,5</w:t>
      </w:r>
      <w:r w:rsidRPr="00F97309">
        <w:rPr>
          <w:rFonts w:cstheme="minorHAnsi"/>
          <w:sz w:val="24"/>
          <w:szCs w:val="24"/>
        </w:rPr>
        <w:tab/>
        <w:t xml:space="preserve"> WBWWB</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29</w:t>
      </w:r>
      <w:r w:rsidRPr="00F97309">
        <w:rPr>
          <w:rFonts w:cstheme="minorHAnsi"/>
          <w:sz w:val="24"/>
          <w:szCs w:val="24"/>
        </w:rPr>
        <w:tab/>
        <w:t xml:space="preserve"> 20</w:t>
      </w:r>
      <w:r w:rsidRPr="00F97309">
        <w:rPr>
          <w:rFonts w:cstheme="minorHAnsi"/>
          <w:sz w:val="24"/>
          <w:szCs w:val="24"/>
        </w:rPr>
        <w:tab/>
        <w:t xml:space="preserve">  2</w:t>
      </w:r>
      <w:r w:rsidRPr="00F97309">
        <w:rPr>
          <w:rFonts w:cstheme="minorHAnsi"/>
          <w:sz w:val="24"/>
          <w:szCs w:val="24"/>
        </w:rPr>
        <w:tab/>
        <w:t xml:space="preserve">  1</w:t>
      </w:r>
      <w:r w:rsidRPr="00F97309">
        <w:rPr>
          <w:rFonts w:cstheme="minorHAnsi"/>
          <w:sz w:val="24"/>
          <w:szCs w:val="24"/>
        </w:rPr>
        <w:tab/>
        <w:t xml:space="preserve">  5</w:t>
      </w:r>
      <w:r w:rsidRPr="00F97309">
        <w:rPr>
          <w:rFonts w:cstheme="minorHAnsi"/>
          <w:sz w:val="24"/>
          <w:szCs w:val="24"/>
        </w:rPr>
        <w:tab/>
      </w:r>
    </w:p>
    <w:p w14:paraId="5A860C08"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16</w:t>
      </w:r>
      <w:r w:rsidRPr="00F97309">
        <w:rPr>
          <w:rFonts w:cstheme="minorHAnsi"/>
          <w:sz w:val="24"/>
          <w:szCs w:val="24"/>
        </w:rPr>
        <w:tab/>
        <w:t>3,5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36</w:t>
      </w:r>
      <w:r w:rsidRPr="00F97309">
        <w:rPr>
          <w:rFonts w:cstheme="minorHAnsi"/>
          <w:sz w:val="24"/>
          <w:szCs w:val="24"/>
        </w:rPr>
        <w:tab/>
        <w:t xml:space="preserve"> 24</w:t>
      </w:r>
      <w:r w:rsidRPr="00F97309">
        <w:rPr>
          <w:rFonts w:cstheme="minorHAnsi"/>
          <w:sz w:val="24"/>
          <w:szCs w:val="24"/>
        </w:rPr>
        <w:tab/>
        <w:t xml:space="preserve"> 26</w:t>
      </w:r>
      <w:r w:rsidRPr="00F97309">
        <w:rPr>
          <w:rFonts w:cstheme="minorHAnsi"/>
          <w:sz w:val="24"/>
          <w:szCs w:val="24"/>
        </w:rPr>
        <w:tab/>
        <w:t xml:space="preserve"> 22</w:t>
      </w:r>
      <w:r w:rsidRPr="00F97309">
        <w:rPr>
          <w:rFonts w:cstheme="minorHAnsi"/>
          <w:sz w:val="24"/>
          <w:szCs w:val="24"/>
        </w:rPr>
        <w:tab/>
        <w:t xml:space="preserve">  3</w:t>
      </w:r>
      <w:r w:rsidRPr="00F97309">
        <w:rPr>
          <w:rFonts w:cstheme="minorHAnsi"/>
          <w:sz w:val="24"/>
          <w:szCs w:val="24"/>
        </w:rPr>
        <w:tab/>
      </w:r>
    </w:p>
    <w:p w14:paraId="6388627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20</w:t>
      </w:r>
      <w:r w:rsidRPr="00F97309">
        <w:rPr>
          <w:rFonts w:cstheme="minorHAnsi"/>
          <w:sz w:val="24"/>
          <w:szCs w:val="24"/>
        </w:rPr>
        <w:tab/>
        <w:t>3,5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40</w:t>
      </w:r>
      <w:r w:rsidRPr="00F97309">
        <w:rPr>
          <w:rFonts w:cstheme="minorHAnsi"/>
          <w:sz w:val="24"/>
          <w:szCs w:val="24"/>
        </w:rPr>
        <w:tab/>
        <w:t xml:space="preserve">  9</w:t>
      </w:r>
      <w:r w:rsidRPr="00F97309">
        <w:rPr>
          <w:rFonts w:cstheme="minorHAnsi"/>
          <w:sz w:val="24"/>
          <w:szCs w:val="24"/>
        </w:rPr>
        <w:tab/>
        <w:t xml:space="preserve"> 24</w:t>
      </w:r>
      <w:r w:rsidRPr="00F97309">
        <w:rPr>
          <w:rFonts w:cstheme="minorHAnsi"/>
          <w:sz w:val="24"/>
          <w:szCs w:val="24"/>
        </w:rPr>
        <w:tab/>
        <w:t xml:space="preserve"> 11</w:t>
      </w:r>
      <w:r w:rsidRPr="00F97309">
        <w:rPr>
          <w:rFonts w:cstheme="minorHAnsi"/>
          <w:sz w:val="24"/>
          <w:szCs w:val="24"/>
        </w:rPr>
        <w:tab/>
        <w:t xml:space="preserve">  8</w:t>
      </w:r>
      <w:r w:rsidRPr="00F97309">
        <w:rPr>
          <w:rFonts w:cstheme="minorHAnsi"/>
          <w:sz w:val="24"/>
          <w:szCs w:val="24"/>
        </w:rPr>
        <w:tab/>
      </w:r>
    </w:p>
    <w:p w14:paraId="0235C3ED" w14:textId="77777777" w:rsidR="00362305" w:rsidRPr="00F97309" w:rsidRDefault="00362305" w:rsidP="00CA3AAB">
      <w:pPr>
        <w:spacing w:after="0" w:line="240" w:lineRule="auto"/>
        <w:rPr>
          <w:rFonts w:cstheme="minorHAnsi"/>
          <w:sz w:val="24"/>
          <w:szCs w:val="24"/>
        </w:rPr>
      </w:pPr>
    </w:p>
    <w:p w14:paraId="63AA0F05"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2</w:t>
      </w:r>
      <w:r w:rsidRPr="00F97309">
        <w:rPr>
          <w:rFonts w:cstheme="minorHAnsi"/>
          <w:sz w:val="24"/>
          <w:szCs w:val="24"/>
        </w:rPr>
        <w:tab/>
        <w:t>3,0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22</w:t>
      </w:r>
      <w:r w:rsidRPr="00F97309">
        <w:rPr>
          <w:rFonts w:cstheme="minorHAnsi"/>
          <w:sz w:val="24"/>
          <w:szCs w:val="24"/>
        </w:rPr>
        <w:tab/>
        <w:t xml:space="preserve"> 13</w:t>
      </w:r>
      <w:r w:rsidRPr="00F97309">
        <w:rPr>
          <w:rFonts w:cstheme="minorHAnsi"/>
          <w:sz w:val="24"/>
          <w:szCs w:val="24"/>
        </w:rPr>
        <w:tab/>
        <w:t xml:space="preserve">  9</w:t>
      </w:r>
      <w:r w:rsidRPr="00F97309">
        <w:rPr>
          <w:rFonts w:cstheme="minorHAnsi"/>
          <w:sz w:val="24"/>
          <w:szCs w:val="24"/>
        </w:rPr>
        <w:tab/>
        <w:t xml:space="preserve"> 21</w:t>
      </w:r>
      <w:r w:rsidRPr="00F97309">
        <w:rPr>
          <w:rFonts w:cstheme="minorHAnsi"/>
          <w:sz w:val="24"/>
          <w:szCs w:val="24"/>
        </w:rPr>
        <w:tab/>
        <w:t xml:space="preserve"> 17</w:t>
      </w:r>
      <w:r w:rsidRPr="00F97309">
        <w:rPr>
          <w:rFonts w:cstheme="minorHAnsi"/>
          <w:sz w:val="24"/>
          <w:szCs w:val="24"/>
        </w:rPr>
        <w:tab/>
      </w:r>
    </w:p>
    <w:p w14:paraId="0E0F2E4E"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4</w:t>
      </w:r>
      <w:r w:rsidRPr="00F97309">
        <w:rPr>
          <w:rFonts w:cstheme="minorHAnsi"/>
          <w:sz w:val="24"/>
          <w:szCs w:val="24"/>
        </w:rPr>
        <w:tab/>
        <w:t>3,0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t xml:space="preserve"> 15</w:t>
      </w:r>
      <w:r w:rsidRPr="00F97309">
        <w:rPr>
          <w:rFonts w:cstheme="minorHAnsi"/>
          <w:sz w:val="24"/>
          <w:szCs w:val="24"/>
        </w:rPr>
        <w:tab/>
        <w:t xml:space="preserve">  3</w:t>
      </w:r>
      <w:r w:rsidRPr="00F97309">
        <w:rPr>
          <w:rFonts w:cstheme="minorHAnsi"/>
          <w:sz w:val="24"/>
          <w:szCs w:val="24"/>
        </w:rPr>
        <w:tab/>
        <w:t xml:space="preserve">  1</w:t>
      </w:r>
      <w:r w:rsidRPr="00F97309">
        <w:rPr>
          <w:rFonts w:cstheme="minorHAnsi"/>
          <w:sz w:val="24"/>
          <w:szCs w:val="24"/>
        </w:rPr>
        <w:tab/>
      </w:r>
    </w:p>
    <w:p w14:paraId="777017A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7</w:t>
      </w:r>
      <w:r w:rsidRPr="00F97309">
        <w:rPr>
          <w:rFonts w:cstheme="minorHAnsi"/>
          <w:sz w:val="24"/>
          <w:szCs w:val="24"/>
        </w:rPr>
        <w:tab/>
        <w:t>3,0</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27</w:t>
      </w:r>
      <w:r w:rsidRPr="00F97309">
        <w:rPr>
          <w:rFonts w:cstheme="minorHAnsi"/>
          <w:sz w:val="24"/>
          <w:szCs w:val="24"/>
        </w:rPr>
        <w:tab/>
        <w:t xml:space="preserve"> 18</w:t>
      </w:r>
      <w:r w:rsidRPr="00F97309">
        <w:rPr>
          <w:rFonts w:cstheme="minorHAnsi"/>
          <w:sz w:val="24"/>
          <w:szCs w:val="24"/>
        </w:rPr>
        <w:tab/>
        <w:t xml:space="preserve"> 12</w:t>
      </w:r>
      <w:r w:rsidRPr="00F97309">
        <w:rPr>
          <w:rFonts w:cstheme="minorHAnsi"/>
          <w:sz w:val="24"/>
          <w:szCs w:val="24"/>
        </w:rPr>
        <w:tab/>
        <w:t xml:space="preserve"> 23</w:t>
      </w:r>
      <w:r w:rsidRPr="00F97309">
        <w:rPr>
          <w:rFonts w:cstheme="minorHAnsi"/>
          <w:sz w:val="24"/>
          <w:szCs w:val="24"/>
        </w:rPr>
        <w:tab/>
        <w:t xml:space="preserve"> 22</w:t>
      </w:r>
      <w:r w:rsidRPr="00F97309">
        <w:rPr>
          <w:rFonts w:cstheme="minorHAnsi"/>
          <w:sz w:val="24"/>
          <w:szCs w:val="24"/>
        </w:rPr>
        <w:tab/>
      </w:r>
    </w:p>
    <w:p w14:paraId="2247B5FD"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8</w:t>
      </w:r>
      <w:r w:rsidRPr="00F97309">
        <w:rPr>
          <w:rFonts w:cstheme="minorHAnsi"/>
          <w:sz w:val="24"/>
          <w:szCs w:val="24"/>
        </w:rPr>
        <w:tab/>
        <w:t>3,0</w:t>
      </w:r>
      <w:r w:rsidRPr="00F97309">
        <w:rPr>
          <w:rFonts w:cstheme="minorHAnsi"/>
          <w:sz w:val="24"/>
          <w:szCs w:val="24"/>
        </w:rPr>
        <w:tab/>
        <w:t xml:space="preserve"> BWBWW</w:t>
      </w:r>
      <w:r w:rsidRPr="00F97309">
        <w:rPr>
          <w:rFonts w:cstheme="minorHAnsi"/>
          <w:sz w:val="24"/>
          <w:szCs w:val="24"/>
        </w:rPr>
        <w:tab/>
        <w:t xml:space="preserve">  B1</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28</w:t>
      </w:r>
      <w:r w:rsidRPr="00F97309">
        <w:rPr>
          <w:rFonts w:cstheme="minorHAnsi"/>
          <w:sz w:val="24"/>
          <w:szCs w:val="24"/>
        </w:rPr>
        <w:tab/>
        <w:t xml:space="preserve"> 19</w:t>
      </w:r>
      <w:r w:rsidRPr="00F97309">
        <w:rPr>
          <w:rFonts w:cstheme="minorHAnsi"/>
          <w:sz w:val="24"/>
          <w:szCs w:val="24"/>
        </w:rPr>
        <w:tab/>
        <w:t xml:space="preserve">  5</w:t>
      </w:r>
      <w:r w:rsidRPr="00F97309">
        <w:rPr>
          <w:rFonts w:cstheme="minorHAnsi"/>
          <w:sz w:val="24"/>
          <w:szCs w:val="24"/>
        </w:rPr>
        <w:tab/>
        <w:t xml:space="preserve"> 17</w:t>
      </w:r>
      <w:r w:rsidRPr="00F97309">
        <w:rPr>
          <w:rFonts w:cstheme="minorHAnsi"/>
          <w:sz w:val="24"/>
          <w:szCs w:val="24"/>
        </w:rPr>
        <w:tab/>
        <w:t xml:space="preserve"> 20</w:t>
      </w:r>
      <w:r w:rsidRPr="00F97309">
        <w:rPr>
          <w:rFonts w:cstheme="minorHAnsi"/>
          <w:sz w:val="24"/>
          <w:szCs w:val="24"/>
        </w:rPr>
        <w:tab/>
      </w:r>
    </w:p>
    <w:p w14:paraId="341D626F"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10</w:t>
      </w:r>
      <w:r w:rsidRPr="00F97309">
        <w:rPr>
          <w:rFonts w:cstheme="minorHAnsi"/>
          <w:sz w:val="24"/>
          <w:szCs w:val="24"/>
        </w:rPr>
        <w:tab/>
        <w:t>3,0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30</w:t>
      </w:r>
      <w:r w:rsidRPr="00F97309">
        <w:rPr>
          <w:rFonts w:cstheme="minorHAnsi"/>
          <w:sz w:val="24"/>
          <w:szCs w:val="24"/>
        </w:rPr>
        <w:tab/>
        <w:t xml:space="preserve">  1</w:t>
      </w:r>
      <w:r w:rsidRPr="00F97309">
        <w:rPr>
          <w:rFonts w:cstheme="minorHAnsi"/>
          <w:sz w:val="24"/>
          <w:szCs w:val="24"/>
        </w:rPr>
        <w:tab/>
        <w:t xml:space="preserve"> 21</w:t>
      </w:r>
      <w:r w:rsidRPr="00F97309">
        <w:rPr>
          <w:rFonts w:cstheme="minorHAnsi"/>
          <w:sz w:val="24"/>
          <w:szCs w:val="24"/>
        </w:rPr>
        <w:tab/>
        <w:t xml:space="preserve"> 27</w:t>
      </w:r>
      <w:r w:rsidRPr="00F97309">
        <w:rPr>
          <w:rFonts w:cstheme="minorHAnsi"/>
          <w:sz w:val="24"/>
          <w:szCs w:val="24"/>
        </w:rPr>
        <w:tab/>
        <w:t xml:space="preserve"> 13</w:t>
      </w:r>
      <w:r w:rsidRPr="00F97309">
        <w:rPr>
          <w:rFonts w:cstheme="minorHAnsi"/>
          <w:sz w:val="24"/>
          <w:szCs w:val="24"/>
        </w:rPr>
        <w:tab/>
      </w:r>
    </w:p>
    <w:p w14:paraId="665606A7"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11</w:t>
      </w:r>
      <w:r w:rsidRPr="00F97309">
        <w:rPr>
          <w:rFonts w:cstheme="minorHAnsi"/>
          <w:sz w:val="24"/>
          <w:szCs w:val="24"/>
        </w:rPr>
        <w:tab/>
        <w:t>3,0</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31</w:t>
      </w:r>
      <w:r w:rsidRPr="00F97309">
        <w:rPr>
          <w:rFonts w:cstheme="minorHAnsi"/>
          <w:sz w:val="24"/>
          <w:szCs w:val="24"/>
        </w:rPr>
        <w:tab/>
        <w:t xml:space="preserve"> 35</w:t>
      </w:r>
      <w:r w:rsidRPr="00F97309">
        <w:rPr>
          <w:rFonts w:cstheme="minorHAnsi"/>
          <w:sz w:val="24"/>
          <w:szCs w:val="24"/>
        </w:rPr>
        <w:tab/>
        <w:t xml:space="preserve"> 18</w:t>
      </w:r>
      <w:r w:rsidRPr="00F97309">
        <w:rPr>
          <w:rFonts w:cstheme="minorHAnsi"/>
          <w:sz w:val="24"/>
          <w:szCs w:val="24"/>
        </w:rPr>
        <w:tab/>
        <w:t xml:space="preserve"> 20</w:t>
      </w:r>
      <w:r w:rsidRPr="00F97309">
        <w:rPr>
          <w:rFonts w:cstheme="minorHAnsi"/>
          <w:sz w:val="24"/>
          <w:szCs w:val="24"/>
        </w:rPr>
        <w:tab/>
        <w:t xml:space="preserve"> 23</w:t>
      </w:r>
      <w:r w:rsidRPr="00F97309">
        <w:rPr>
          <w:rFonts w:cstheme="minorHAnsi"/>
          <w:sz w:val="24"/>
          <w:szCs w:val="24"/>
        </w:rPr>
        <w:tab/>
      </w:r>
    </w:p>
    <w:p w14:paraId="0D4A15B4"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12</w:t>
      </w:r>
      <w:r w:rsidRPr="00F97309">
        <w:rPr>
          <w:rFonts w:cstheme="minorHAnsi"/>
          <w:sz w:val="24"/>
          <w:szCs w:val="24"/>
        </w:rPr>
        <w:tab/>
        <w:t>3,0</w:t>
      </w:r>
      <w:r w:rsidRPr="00F97309">
        <w:rPr>
          <w:rFonts w:cstheme="minorHAnsi"/>
          <w:sz w:val="24"/>
          <w:szCs w:val="24"/>
        </w:rPr>
        <w:tab/>
        <w:t xml:space="preserve"> BWBWW</w:t>
      </w:r>
      <w:r w:rsidRPr="00F97309">
        <w:rPr>
          <w:rFonts w:cstheme="minorHAnsi"/>
          <w:sz w:val="24"/>
          <w:szCs w:val="24"/>
        </w:rPr>
        <w:tab/>
        <w:t xml:space="preserve">  B1</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32</w:t>
      </w:r>
      <w:r w:rsidRPr="00F97309">
        <w:rPr>
          <w:rFonts w:cstheme="minorHAnsi"/>
          <w:sz w:val="24"/>
          <w:szCs w:val="24"/>
        </w:rPr>
        <w:tab/>
        <w:t xml:space="preserve">  3</w:t>
      </w:r>
      <w:r w:rsidRPr="00F97309">
        <w:rPr>
          <w:rFonts w:cstheme="minorHAnsi"/>
          <w:sz w:val="24"/>
          <w:szCs w:val="24"/>
        </w:rPr>
        <w:tab/>
        <w:t xml:space="preserve">  7</w:t>
      </w:r>
      <w:r w:rsidRPr="00F97309">
        <w:rPr>
          <w:rFonts w:cstheme="minorHAnsi"/>
          <w:sz w:val="24"/>
          <w:szCs w:val="24"/>
        </w:rPr>
        <w:tab/>
        <w:t xml:space="preserve">  5</w:t>
      </w:r>
      <w:r w:rsidRPr="00F97309">
        <w:rPr>
          <w:rFonts w:cstheme="minorHAnsi"/>
          <w:sz w:val="24"/>
          <w:szCs w:val="24"/>
        </w:rPr>
        <w:tab/>
        <w:t xml:space="preserve">  6</w:t>
      </w:r>
      <w:r w:rsidRPr="00F97309">
        <w:rPr>
          <w:rFonts w:cstheme="minorHAnsi"/>
          <w:sz w:val="24"/>
          <w:szCs w:val="24"/>
        </w:rPr>
        <w:tab/>
      </w:r>
    </w:p>
    <w:p w14:paraId="6E2F567B"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13</w:t>
      </w:r>
      <w:r w:rsidRPr="00F97309">
        <w:rPr>
          <w:rFonts w:cstheme="minorHAnsi"/>
          <w:sz w:val="24"/>
          <w:szCs w:val="24"/>
        </w:rPr>
        <w:tab/>
        <w:t>3,0</w:t>
      </w:r>
      <w:r w:rsidRPr="00F97309">
        <w:rPr>
          <w:rFonts w:cstheme="minorHAnsi"/>
          <w:sz w:val="24"/>
          <w:szCs w:val="24"/>
        </w:rPr>
        <w:tab/>
        <w:t xml:space="preserve"> WBBWW</w:t>
      </w:r>
      <w:r w:rsidRPr="00F97309">
        <w:rPr>
          <w:rFonts w:cstheme="minorHAnsi"/>
          <w:sz w:val="24"/>
          <w:szCs w:val="24"/>
        </w:rPr>
        <w:tab/>
        <w:t xml:space="preserve">  B1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33</w:t>
      </w:r>
      <w:r w:rsidRPr="00F97309">
        <w:rPr>
          <w:rFonts w:cstheme="minorHAnsi"/>
          <w:sz w:val="24"/>
          <w:szCs w:val="24"/>
        </w:rPr>
        <w:tab/>
        <w:t xml:space="preserve">  2</w:t>
      </w:r>
      <w:r w:rsidRPr="00F97309">
        <w:rPr>
          <w:rFonts w:cstheme="minorHAnsi"/>
          <w:sz w:val="24"/>
          <w:szCs w:val="24"/>
        </w:rPr>
        <w:tab/>
        <w:t xml:space="preserve">  3</w:t>
      </w:r>
      <w:r w:rsidRPr="00F97309">
        <w:rPr>
          <w:rFonts w:cstheme="minorHAnsi"/>
          <w:sz w:val="24"/>
          <w:szCs w:val="24"/>
        </w:rPr>
        <w:tab/>
        <w:t xml:space="preserve"> 28</w:t>
      </w:r>
      <w:r w:rsidRPr="00F97309">
        <w:rPr>
          <w:rFonts w:cstheme="minorHAnsi"/>
          <w:sz w:val="24"/>
          <w:szCs w:val="24"/>
        </w:rPr>
        <w:tab/>
        <w:t xml:space="preserve"> 10</w:t>
      </w:r>
      <w:r w:rsidRPr="00F97309">
        <w:rPr>
          <w:rFonts w:cstheme="minorHAnsi"/>
          <w:sz w:val="24"/>
          <w:szCs w:val="24"/>
        </w:rPr>
        <w:tab/>
      </w:r>
    </w:p>
    <w:p w14:paraId="2915A07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17</w:t>
      </w:r>
      <w:r w:rsidRPr="00F97309">
        <w:rPr>
          <w:rFonts w:cstheme="minorHAnsi"/>
          <w:sz w:val="24"/>
          <w:szCs w:val="24"/>
        </w:rPr>
        <w:tab/>
        <w:t>3,0</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37</w:t>
      </w:r>
      <w:r w:rsidRPr="00F97309">
        <w:rPr>
          <w:rFonts w:cstheme="minorHAnsi"/>
          <w:sz w:val="24"/>
          <w:szCs w:val="24"/>
        </w:rPr>
        <w:tab/>
        <w:t xml:space="preserve">  6</w:t>
      </w:r>
      <w:r w:rsidRPr="00F97309">
        <w:rPr>
          <w:rFonts w:cstheme="minorHAnsi"/>
          <w:sz w:val="24"/>
          <w:szCs w:val="24"/>
        </w:rPr>
        <w:tab/>
        <w:t xml:space="preserve"> 25</w:t>
      </w:r>
      <w:r w:rsidRPr="00F97309">
        <w:rPr>
          <w:rFonts w:cstheme="minorHAnsi"/>
          <w:sz w:val="24"/>
          <w:szCs w:val="24"/>
        </w:rPr>
        <w:tab/>
        <w:t xml:space="preserve">  8</w:t>
      </w:r>
      <w:r w:rsidRPr="00F97309">
        <w:rPr>
          <w:rFonts w:cstheme="minorHAnsi"/>
          <w:sz w:val="24"/>
          <w:szCs w:val="24"/>
        </w:rPr>
        <w:tab/>
        <w:t xml:space="preserve">  2</w:t>
      </w:r>
      <w:r w:rsidRPr="00F97309">
        <w:rPr>
          <w:rFonts w:cstheme="minorHAnsi"/>
          <w:sz w:val="24"/>
          <w:szCs w:val="24"/>
        </w:rPr>
        <w:tab/>
      </w:r>
    </w:p>
    <w:p w14:paraId="3DB927AE"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18</w:t>
      </w:r>
      <w:r w:rsidRPr="00F97309">
        <w:rPr>
          <w:rFonts w:cstheme="minorHAnsi"/>
          <w:sz w:val="24"/>
          <w:szCs w:val="24"/>
        </w:rPr>
        <w:tab/>
        <w:t>3,0</w:t>
      </w:r>
      <w:r w:rsidRPr="00F97309">
        <w:rPr>
          <w:rFonts w:cstheme="minorHAnsi"/>
          <w:sz w:val="24"/>
          <w:szCs w:val="24"/>
        </w:rPr>
        <w:tab/>
        <w:t xml:space="preserve"> BWBBW</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38</w:t>
      </w:r>
      <w:r w:rsidRPr="00F97309">
        <w:rPr>
          <w:rFonts w:cstheme="minorHAnsi"/>
          <w:sz w:val="24"/>
          <w:szCs w:val="24"/>
        </w:rPr>
        <w:tab/>
        <w:t xml:space="preserve">  7</w:t>
      </w:r>
      <w:r w:rsidRPr="00F97309">
        <w:rPr>
          <w:rFonts w:cstheme="minorHAnsi"/>
          <w:sz w:val="24"/>
          <w:szCs w:val="24"/>
        </w:rPr>
        <w:tab/>
        <w:t xml:space="preserve"> 11</w:t>
      </w:r>
      <w:r w:rsidRPr="00F97309">
        <w:rPr>
          <w:rFonts w:cstheme="minorHAnsi"/>
          <w:sz w:val="24"/>
          <w:szCs w:val="24"/>
        </w:rPr>
        <w:tab/>
        <w:t xml:space="preserve">  6</w:t>
      </w:r>
      <w:r w:rsidRPr="00F97309">
        <w:rPr>
          <w:rFonts w:cstheme="minorHAnsi"/>
          <w:sz w:val="24"/>
          <w:szCs w:val="24"/>
        </w:rPr>
        <w:tab/>
        <w:t xml:space="preserve"> 39</w:t>
      </w:r>
      <w:r w:rsidRPr="00F97309">
        <w:rPr>
          <w:rFonts w:cstheme="minorHAnsi"/>
          <w:sz w:val="24"/>
          <w:szCs w:val="24"/>
        </w:rPr>
        <w:tab/>
      </w:r>
    </w:p>
    <w:p w14:paraId="0334182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26</w:t>
      </w:r>
      <w:r w:rsidRPr="00F97309">
        <w:rPr>
          <w:rFonts w:cstheme="minorHAnsi"/>
          <w:sz w:val="24"/>
          <w:szCs w:val="24"/>
        </w:rPr>
        <w:tab/>
        <w:t>3,0</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6</w:t>
      </w:r>
      <w:r w:rsidRPr="00F97309">
        <w:rPr>
          <w:rFonts w:cstheme="minorHAnsi"/>
          <w:sz w:val="24"/>
          <w:szCs w:val="24"/>
        </w:rPr>
        <w:tab/>
        <w:t xml:space="preserve"> 37</w:t>
      </w:r>
      <w:r w:rsidRPr="00F97309">
        <w:rPr>
          <w:rFonts w:cstheme="minorHAnsi"/>
          <w:sz w:val="24"/>
          <w:szCs w:val="24"/>
        </w:rPr>
        <w:tab/>
        <w:t xml:space="preserve"> 16</w:t>
      </w:r>
      <w:r w:rsidRPr="00F97309">
        <w:rPr>
          <w:rFonts w:cstheme="minorHAnsi"/>
          <w:sz w:val="24"/>
          <w:szCs w:val="24"/>
        </w:rPr>
        <w:tab/>
        <w:t xml:space="preserve"> 33</w:t>
      </w:r>
      <w:r w:rsidRPr="00F97309">
        <w:rPr>
          <w:rFonts w:cstheme="minorHAnsi"/>
          <w:sz w:val="24"/>
          <w:szCs w:val="24"/>
        </w:rPr>
        <w:tab/>
        <w:t xml:space="preserve"> 14</w:t>
      </w:r>
      <w:r w:rsidRPr="00F97309">
        <w:rPr>
          <w:rFonts w:cstheme="minorHAnsi"/>
          <w:sz w:val="24"/>
          <w:szCs w:val="24"/>
        </w:rPr>
        <w:tab/>
      </w:r>
    </w:p>
    <w:p w14:paraId="008E5C45" w14:textId="77777777" w:rsidR="00362305" w:rsidRPr="00F97309" w:rsidRDefault="00362305" w:rsidP="00CA3AAB">
      <w:pPr>
        <w:spacing w:after="0" w:line="240" w:lineRule="auto"/>
        <w:rPr>
          <w:rFonts w:cstheme="minorHAnsi"/>
          <w:sz w:val="24"/>
          <w:szCs w:val="24"/>
        </w:rPr>
      </w:pPr>
    </w:p>
    <w:p w14:paraId="707671F9"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15</w:t>
      </w:r>
      <w:r w:rsidRPr="00F97309">
        <w:rPr>
          <w:rFonts w:cstheme="minorHAnsi"/>
          <w:sz w:val="24"/>
          <w:szCs w:val="24"/>
        </w:rPr>
        <w:tab/>
        <w:t>2,5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t xml:space="preserve"> 31</w:t>
      </w:r>
      <w:r w:rsidRPr="00F97309">
        <w:rPr>
          <w:rFonts w:cstheme="minorHAnsi"/>
          <w:sz w:val="24"/>
          <w:szCs w:val="24"/>
        </w:rPr>
        <w:tab/>
        <w:t xml:space="preserve">  4</w:t>
      </w:r>
      <w:r w:rsidRPr="00F97309">
        <w:rPr>
          <w:rFonts w:cstheme="minorHAnsi"/>
          <w:sz w:val="24"/>
          <w:szCs w:val="24"/>
        </w:rPr>
        <w:tab/>
        <w:t xml:space="preserve"> 39</w:t>
      </w:r>
      <w:r w:rsidRPr="00F97309">
        <w:rPr>
          <w:rFonts w:cstheme="minorHAnsi"/>
          <w:sz w:val="24"/>
          <w:szCs w:val="24"/>
        </w:rPr>
        <w:tab/>
        <w:t xml:space="preserve"> 29</w:t>
      </w:r>
      <w:r w:rsidRPr="00F97309">
        <w:rPr>
          <w:rFonts w:cstheme="minorHAnsi"/>
          <w:sz w:val="24"/>
          <w:szCs w:val="24"/>
        </w:rPr>
        <w:tab/>
      </w:r>
    </w:p>
    <w:p w14:paraId="0AFF430F"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19</w:t>
      </w:r>
      <w:r w:rsidRPr="00F97309">
        <w:rPr>
          <w:rFonts w:cstheme="minorHAnsi"/>
          <w:sz w:val="24"/>
          <w:szCs w:val="24"/>
        </w:rPr>
        <w:tab/>
        <w:t>2,5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t xml:space="preserve"> 27</w:t>
      </w:r>
      <w:r w:rsidRPr="00F97309">
        <w:rPr>
          <w:rFonts w:cstheme="minorHAnsi"/>
          <w:sz w:val="24"/>
          <w:szCs w:val="24"/>
        </w:rPr>
        <w:tab/>
        <w:t xml:space="preserve"> 29</w:t>
      </w:r>
      <w:r w:rsidRPr="00F97309">
        <w:rPr>
          <w:rFonts w:cstheme="minorHAnsi"/>
          <w:sz w:val="24"/>
          <w:szCs w:val="24"/>
        </w:rPr>
        <w:tab/>
        <w:t xml:space="preserve"> 24</w:t>
      </w:r>
      <w:r w:rsidRPr="00F97309">
        <w:rPr>
          <w:rFonts w:cstheme="minorHAnsi"/>
          <w:sz w:val="24"/>
          <w:szCs w:val="24"/>
        </w:rPr>
        <w:tab/>
      </w:r>
    </w:p>
    <w:p w14:paraId="7DBC4294"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24</w:t>
      </w:r>
      <w:r w:rsidRPr="00F97309">
        <w:rPr>
          <w:rFonts w:cstheme="minorHAnsi"/>
          <w:sz w:val="24"/>
          <w:szCs w:val="24"/>
        </w:rPr>
        <w:tab/>
        <w:t>2,5</w:t>
      </w:r>
      <w:r w:rsidRPr="00F97309">
        <w:rPr>
          <w:rFonts w:cstheme="minorHAnsi"/>
          <w:sz w:val="24"/>
          <w:szCs w:val="24"/>
        </w:rPr>
        <w:tab/>
        <w:t xml:space="preserve"> WBWBB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t xml:space="preserve"> 20</w:t>
      </w:r>
      <w:r w:rsidRPr="00F97309">
        <w:rPr>
          <w:rFonts w:cstheme="minorHAnsi"/>
          <w:sz w:val="24"/>
          <w:szCs w:val="24"/>
        </w:rPr>
        <w:tab/>
        <w:t xml:space="preserve"> 37</w:t>
      </w:r>
      <w:r w:rsidRPr="00F97309">
        <w:rPr>
          <w:rFonts w:cstheme="minorHAnsi"/>
          <w:sz w:val="24"/>
          <w:szCs w:val="24"/>
        </w:rPr>
        <w:tab/>
        <w:t xml:space="preserve"> 19</w:t>
      </w:r>
      <w:r w:rsidRPr="00F97309">
        <w:rPr>
          <w:rFonts w:cstheme="minorHAnsi"/>
          <w:sz w:val="24"/>
          <w:szCs w:val="24"/>
        </w:rPr>
        <w:tab/>
      </w:r>
    </w:p>
    <w:p w14:paraId="3A532772"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29</w:t>
      </w:r>
      <w:r w:rsidRPr="00F97309">
        <w:rPr>
          <w:rFonts w:cstheme="minorHAnsi"/>
          <w:sz w:val="24"/>
          <w:szCs w:val="24"/>
        </w:rPr>
        <w:tab/>
        <w:t>2,5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t xml:space="preserve"> 40</w:t>
      </w:r>
      <w:r w:rsidRPr="00F97309">
        <w:rPr>
          <w:rFonts w:cstheme="minorHAnsi"/>
          <w:sz w:val="24"/>
          <w:szCs w:val="24"/>
        </w:rPr>
        <w:tab/>
        <w:t xml:space="preserve"> 32</w:t>
      </w:r>
      <w:r w:rsidRPr="00F97309">
        <w:rPr>
          <w:rFonts w:cstheme="minorHAnsi"/>
          <w:sz w:val="24"/>
          <w:szCs w:val="24"/>
        </w:rPr>
        <w:tab/>
        <w:t xml:space="preserve"> 19</w:t>
      </w:r>
      <w:r w:rsidRPr="00F97309">
        <w:rPr>
          <w:rFonts w:cstheme="minorHAnsi"/>
          <w:sz w:val="24"/>
          <w:szCs w:val="24"/>
        </w:rPr>
        <w:tab/>
        <w:t xml:space="preserve"> 15</w:t>
      </w:r>
      <w:r w:rsidRPr="00F97309">
        <w:rPr>
          <w:rFonts w:cstheme="minorHAnsi"/>
          <w:sz w:val="24"/>
          <w:szCs w:val="24"/>
        </w:rPr>
        <w:tab/>
      </w:r>
    </w:p>
    <w:p w14:paraId="231D07AC" w14:textId="77777777" w:rsidR="00362305" w:rsidRPr="00F97309" w:rsidRDefault="00362305" w:rsidP="00CA3AAB">
      <w:pPr>
        <w:spacing w:after="0" w:line="240" w:lineRule="auto"/>
        <w:rPr>
          <w:rFonts w:cstheme="minorHAnsi"/>
          <w:sz w:val="24"/>
          <w:szCs w:val="24"/>
        </w:rPr>
      </w:pPr>
    </w:p>
    <w:p w14:paraId="2BBC215C"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21</w:t>
      </w:r>
      <w:r w:rsidRPr="00F97309">
        <w:rPr>
          <w:rFonts w:cstheme="minorHAnsi"/>
          <w:sz w:val="24"/>
          <w:szCs w:val="24"/>
        </w:rPr>
        <w:tab/>
        <w:t>2,0</w:t>
      </w:r>
      <w:r w:rsidRPr="00F97309">
        <w:rPr>
          <w:rFonts w:cstheme="minorHAnsi"/>
          <w:sz w:val="24"/>
          <w:szCs w:val="24"/>
        </w:rPr>
        <w:tab/>
        <w:t xml:space="preserve"> BWWBB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w:t>
      </w:r>
      <w:r w:rsidRPr="00F97309">
        <w:rPr>
          <w:rFonts w:cstheme="minorHAnsi"/>
          <w:sz w:val="24"/>
          <w:szCs w:val="24"/>
        </w:rPr>
        <w:tab/>
        <w:t xml:space="preserve"> 30</w:t>
      </w:r>
      <w:r w:rsidRPr="00F97309">
        <w:rPr>
          <w:rFonts w:cstheme="minorHAnsi"/>
          <w:sz w:val="24"/>
          <w:szCs w:val="24"/>
        </w:rPr>
        <w:tab/>
        <w:t xml:space="preserve"> 10</w:t>
      </w:r>
      <w:r w:rsidRPr="00F97309">
        <w:rPr>
          <w:rFonts w:cstheme="minorHAnsi"/>
          <w:sz w:val="24"/>
          <w:szCs w:val="24"/>
        </w:rPr>
        <w:tab/>
        <w:t xml:space="preserve">  2</w:t>
      </w:r>
      <w:r w:rsidRPr="00F97309">
        <w:rPr>
          <w:rFonts w:cstheme="minorHAnsi"/>
          <w:sz w:val="24"/>
          <w:szCs w:val="24"/>
        </w:rPr>
        <w:tab/>
        <w:t xml:space="preserve"> 28</w:t>
      </w:r>
      <w:r w:rsidRPr="00F97309">
        <w:rPr>
          <w:rFonts w:cstheme="minorHAnsi"/>
          <w:sz w:val="24"/>
          <w:szCs w:val="24"/>
        </w:rPr>
        <w:tab/>
      </w:r>
    </w:p>
    <w:p w14:paraId="6B589206"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22</w:t>
      </w:r>
      <w:r w:rsidRPr="00F97309">
        <w:rPr>
          <w:rFonts w:cstheme="minorHAnsi"/>
          <w:sz w:val="24"/>
          <w:szCs w:val="24"/>
        </w:rPr>
        <w:tab/>
        <w:t>2,0</w:t>
      </w:r>
      <w:r w:rsidRPr="00F97309">
        <w:rPr>
          <w:rFonts w:cstheme="minorHAnsi"/>
          <w:sz w:val="24"/>
          <w:szCs w:val="24"/>
        </w:rPr>
        <w:tab/>
        <w:t xml:space="preserve"> WBWBB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w:t>
      </w:r>
      <w:r w:rsidRPr="00F97309">
        <w:rPr>
          <w:rFonts w:cstheme="minorHAnsi"/>
          <w:sz w:val="24"/>
          <w:szCs w:val="24"/>
        </w:rPr>
        <w:tab/>
        <w:t xml:space="preserve"> 33</w:t>
      </w:r>
      <w:r w:rsidRPr="00F97309">
        <w:rPr>
          <w:rFonts w:cstheme="minorHAnsi"/>
          <w:sz w:val="24"/>
          <w:szCs w:val="24"/>
        </w:rPr>
        <w:tab/>
        <w:t xml:space="preserve"> 14</w:t>
      </w:r>
      <w:r w:rsidRPr="00F97309">
        <w:rPr>
          <w:rFonts w:cstheme="minorHAnsi"/>
          <w:sz w:val="24"/>
          <w:szCs w:val="24"/>
        </w:rPr>
        <w:tab/>
        <w:t xml:space="preserve"> 16</w:t>
      </w:r>
      <w:r w:rsidRPr="00F97309">
        <w:rPr>
          <w:rFonts w:cstheme="minorHAnsi"/>
          <w:sz w:val="24"/>
          <w:szCs w:val="24"/>
        </w:rPr>
        <w:tab/>
        <w:t xml:space="preserve">  7</w:t>
      </w:r>
      <w:r w:rsidRPr="00F97309">
        <w:rPr>
          <w:rFonts w:cstheme="minorHAnsi"/>
          <w:sz w:val="24"/>
          <w:szCs w:val="24"/>
        </w:rPr>
        <w:tab/>
      </w:r>
    </w:p>
    <w:p w14:paraId="3FE6D495"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23</w:t>
      </w:r>
      <w:r w:rsidRPr="00F97309">
        <w:rPr>
          <w:rFonts w:cstheme="minorHAnsi"/>
          <w:sz w:val="24"/>
          <w:szCs w:val="24"/>
        </w:rPr>
        <w:tab/>
        <w:t>2,0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w:t>
      </w:r>
      <w:r w:rsidRPr="00F97309">
        <w:rPr>
          <w:rFonts w:cstheme="minorHAnsi"/>
          <w:sz w:val="24"/>
          <w:szCs w:val="24"/>
        </w:rPr>
        <w:tab/>
        <w:t xml:space="preserve"> 32</w:t>
      </w:r>
      <w:r w:rsidRPr="00F97309">
        <w:rPr>
          <w:rFonts w:cstheme="minorHAnsi"/>
          <w:sz w:val="24"/>
          <w:szCs w:val="24"/>
        </w:rPr>
        <w:tab/>
        <w:t xml:space="preserve"> 36</w:t>
      </w:r>
      <w:r w:rsidRPr="00F97309">
        <w:rPr>
          <w:rFonts w:cstheme="minorHAnsi"/>
          <w:sz w:val="24"/>
          <w:szCs w:val="24"/>
        </w:rPr>
        <w:tab/>
        <w:t xml:space="preserve">  7</w:t>
      </w:r>
      <w:r w:rsidRPr="00F97309">
        <w:rPr>
          <w:rFonts w:cstheme="minorHAnsi"/>
          <w:sz w:val="24"/>
          <w:szCs w:val="24"/>
        </w:rPr>
        <w:tab/>
        <w:t xml:space="preserve"> 11</w:t>
      </w:r>
      <w:r w:rsidRPr="00F97309">
        <w:rPr>
          <w:rFonts w:cstheme="minorHAnsi"/>
          <w:sz w:val="24"/>
          <w:szCs w:val="24"/>
        </w:rPr>
        <w:tab/>
      </w:r>
    </w:p>
    <w:p w14:paraId="15764142"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25</w:t>
      </w:r>
      <w:r w:rsidRPr="00F97309">
        <w:rPr>
          <w:rFonts w:cstheme="minorHAnsi"/>
          <w:sz w:val="24"/>
          <w:szCs w:val="24"/>
        </w:rPr>
        <w:tab/>
        <w:t>2,0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5</w:t>
      </w:r>
      <w:r w:rsidRPr="00F97309">
        <w:rPr>
          <w:rFonts w:cstheme="minorHAnsi"/>
          <w:sz w:val="24"/>
          <w:szCs w:val="24"/>
        </w:rPr>
        <w:tab/>
        <w:t xml:space="preserve"> 34</w:t>
      </w:r>
      <w:r w:rsidRPr="00F97309">
        <w:rPr>
          <w:rFonts w:cstheme="minorHAnsi"/>
          <w:sz w:val="24"/>
          <w:szCs w:val="24"/>
        </w:rPr>
        <w:tab/>
        <w:t xml:space="preserve"> 17</w:t>
      </w:r>
      <w:r w:rsidRPr="00F97309">
        <w:rPr>
          <w:rFonts w:cstheme="minorHAnsi"/>
          <w:sz w:val="24"/>
          <w:szCs w:val="24"/>
        </w:rPr>
        <w:tab/>
        <w:t xml:space="preserve"> 40</w:t>
      </w:r>
      <w:r w:rsidRPr="00F97309">
        <w:rPr>
          <w:rFonts w:cstheme="minorHAnsi"/>
          <w:sz w:val="24"/>
          <w:szCs w:val="24"/>
        </w:rPr>
        <w:tab/>
        <w:t xml:space="preserve"> 35</w:t>
      </w:r>
      <w:r w:rsidRPr="00F97309">
        <w:rPr>
          <w:rFonts w:cstheme="minorHAnsi"/>
          <w:sz w:val="24"/>
          <w:szCs w:val="24"/>
        </w:rPr>
        <w:tab/>
      </w:r>
    </w:p>
    <w:p w14:paraId="74B22E6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27</w:t>
      </w:r>
      <w:r w:rsidRPr="00F97309">
        <w:rPr>
          <w:rFonts w:cstheme="minorHAnsi"/>
          <w:sz w:val="24"/>
          <w:szCs w:val="24"/>
        </w:rPr>
        <w:tab/>
        <w:t>2,0</w:t>
      </w:r>
      <w:r w:rsidRPr="00F97309">
        <w:rPr>
          <w:rFonts w:cstheme="minorHAnsi"/>
          <w:sz w:val="24"/>
          <w:szCs w:val="24"/>
        </w:rPr>
        <w:tab/>
        <w:t xml:space="preserve"> BWBBW</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7</w:t>
      </w:r>
      <w:r w:rsidRPr="00F97309">
        <w:rPr>
          <w:rFonts w:cstheme="minorHAnsi"/>
          <w:sz w:val="24"/>
          <w:szCs w:val="24"/>
        </w:rPr>
        <w:tab/>
        <w:t xml:space="preserve"> 38</w:t>
      </w:r>
      <w:r w:rsidRPr="00F97309">
        <w:rPr>
          <w:rFonts w:cstheme="minorHAnsi"/>
          <w:sz w:val="24"/>
          <w:szCs w:val="24"/>
        </w:rPr>
        <w:tab/>
        <w:t xml:space="preserve"> 19</w:t>
      </w:r>
      <w:r w:rsidRPr="00F97309">
        <w:rPr>
          <w:rFonts w:cstheme="minorHAnsi"/>
          <w:sz w:val="24"/>
          <w:szCs w:val="24"/>
        </w:rPr>
        <w:tab/>
        <w:t xml:space="preserve"> 10</w:t>
      </w:r>
      <w:r w:rsidRPr="00F97309">
        <w:rPr>
          <w:rFonts w:cstheme="minorHAnsi"/>
          <w:sz w:val="24"/>
          <w:szCs w:val="24"/>
        </w:rPr>
        <w:tab/>
        <w:t xml:space="preserve"> 40</w:t>
      </w:r>
      <w:r w:rsidRPr="00F97309">
        <w:rPr>
          <w:rFonts w:cstheme="minorHAnsi"/>
          <w:sz w:val="24"/>
          <w:szCs w:val="24"/>
        </w:rPr>
        <w:tab/>
      </w:r>
    </w:p>
    <w:p w14:paraId="72AA4249"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28</w:t>
      </w:r>
      <w:r w:rsidRPr="00F97309">
        <w:rPr>
          <w:rFonts w:cstheme="minorHAnsi"/>
          <w:sz w:val="24"/>
          <w:szCs w:val="24"/>
        </w:rPr>
        <w:tab/>
        <w:t>2,0</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8</w:t>
      </w:r>
      <w:r w:rsidRPr="00F97309">
        <w:rPr>
          <w:rFonts w:cstheme="minorHAnsi"/>
          <w:sz w:val="24"/>
          <w:szCs w:val="24"/>
        </w:rPr>
        <w:tab/>
        <w:t xml:space="preserve"> 39</w:t>
      </w:r>
      <w:r w:rsidRPr="00F97309">
        <w:rPr>
          <w:rFonts w:cstheme="minorHAnsi"/>
          <w:sz w:val="24"/>
          <w:szCs w:val="24"/>
        </w:rPr>
        <w:tab/>
        <w:t xml:space="preserve"> 35</w:t>
      </w:r>
      <w:r w:rsidRPr="00F97309">
        <w:rPr>
          <w:rFonts w:cstheme="minorHAnsi"/>
          <w:sz w:val="24"/>
          <w:szCs w:val="24"/>
        </w:rPr>
        <w:tab/>
        <w:t xml:space="preserve"> 13</w:t>
      </w:r>
      <w:r w:rsidRPr="00F97309">
        <w:rPr>
          <w:rFonts w:cstheme="minorHAnsi"/>
          <w:sz w:val="24"/>
          <w:szCs w:val="24"/>
        </w:rPr>
        <w:tab/>
        <w:t xml:space="preserve"> 21</w:t>
      </w:r>
      <w:r w:rsidRPr="00F97309">
        <w:rPr>
          <w:rFonts w:cstheme="minorHAnsi"/>
          <w:sz w:val="24"/>
          <w:szCs w:val="24"/>
        </w:rPr>
        <w:tab/>
      </w:r>
    </w:p>
    <w:p w14:paraId="08BDDEE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31</w:t>
      </w:r>
      <w:r w:rsidRPr="00F97309">
        <w:rPr>
          <w:rFonts w:cstheme="minorHAnsi"/>
          <w:sz w:val="24"/>
          <w:szCs w:val="24"/>
        </w:rPr>
        <w:tab/>
        <w:t>2,0</w:t>
      </w:r>
      <w:r w:rsidRPr="00F97309">
        <w:rPr>
          <w:rFonts w:cstheme="minorHAnsi"/>
          <w:sz w:val="24"/>
          <w:szCs w:val="24"/>
        </w:rPr>
        <w:tab/>
        <w:t xml:space="preserve"> BWBBW</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11</w:t>
      </w:r>
      <w:r w:rsidRPr="00F97309">
        <w:rPr>
          <w:rFonts w:cstheme="minorHAnsi"/>
          <w:sz w:val="24"/>
          <w:szCs w:val="24"/>
        </w:rPr>
        <w:tab/>
        <w:t xml:space="preserve"> 15</w:t>
      </w:r>
      <w:r w:rsidRPr="00F97309">
        <w:rPr>
          <w:rFonts w:cstheme="minorHAnsi"/>
          <w:sz w:val="24"/>
          <w:szCs w:val="24"/>
        </w:rPr>
        <w:tab/>
        <w:t xml:space="preserve"> 40</w:t>
      </w:r>
      <w:r w:rsidRPr="00F97309">
        <w:rPr>
          <w:rFonts w:cstheme="minorHAnsi"/>
          <w:sz w:val="24"/>
          <w:szCs w:val="24"/>
        </w:rPr>
        <w:tab/>
        <w:t xml:space="preserve"> 14</w:t>
      </w:r>
      <w:r w:rsidRPr="00F97309">
        <w:rPr>
          <w:rFonts w:cstheme="minorHAnsi"/>
          <w:sz w:val="24"/>
          <w:szCs w:val="24"/>
        </w:rPr>
        <w:tab/>
        <w:t xml:space="preserve"> 33</w:t>
      </w:r>
      <w:r w:rsidRPr="00F97309">
        <w:rPr>
          <w:rFonts w:cstheme="minorHAnsi"/>
          <w:sz w:val="24"/>
          <w:szCs w:val="24"/>
        </w:rPr>
        <w:tab/>
      </w:r>
    </w:p>
    <w:p w14:paraId="771C6162"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35</w:t>
      </w:r>
      <w:r w:rsidRPr="00F97309">
        <w:rPr>
          <w:rFonts w:cstheme="minorHAnsi"/>
          <w:sz w:val="24"/>
          <w:szCs w:val="24"/>
        </w:rPr>
        <w:tab/>
        <w:t>2,0</w:t>
      </w:r>
      <w:r w:rsidRPr="00F97309">
        <w:rPr>
          <w:rFonts w:cstheme="minorHAnsi"/>
          <w:sz w:val="24"/>
          <w:szCs w:val="24"/>
        </w:rPr>
        <w:tab/>
        <w:t xml:space="preserve">  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[X]</w:t>
      </w:r>
      <w:r w:rsidRPr="00F97309">
        <w:rPr>
          <w:rFonts w:cstheme="minorHAnsi"/>
          <w:sz w:val="24"/>
          <w:szCs w:val="24"/>
        </w:rPr>
        <w:tab/>
        <w:t xml:space="preserve"> 15</w:t>
      </w:r>
      <w:r w:rsidRPr="00F97309">
        <w:rPr>
          <w:rFonts w:cstheme="minorHAnsi"/>
          <w:sz w:val="24"/>
          <w:szCs w:val="24"/>
        </w:rPr>
        <w:tab/>
        <w:t xml:space="preserve"> 11</w:t>
      </w:r>
      <w:r w:rsidRPr="00F97309">
        <w:rPr>
          <w:rFonts w:cstheme="minorHAnsi"/>
          <w:sz w:val="24"/>
          <w:szCs w:val="24"/>
        </w:rPr>
        <w:tab/>
        <w:t xml:space="preserve"> 28</w:t>
      </w:r>
      <w:r w:rsidRPr="00F97309">
        <w:rPr>
          <w:rFonts w:cstheme="minorHAnsi"/>
          <w:sz w:val="24"/>
          <w:szCs w:val="24"/>
        </w:rPr>
        <w:tab/>
        <w:t xml:space="preserve"> 25</w:t>
      </w:r>
      <w:r w:rsidRPr="00F97309">
        <w:rPr>
          <w:rFonts w:cstheme="minorHAnsi"/>
          <w:sz w:val="24"/>
          <w:szCs w:val="24"/>
        </w:rPr>
        <w:tab/>
      </w:r>
    </w:p>
    <w:p w14:paraId="16D0F247"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37</w:t>
      </w:r>
      <w:r w:rsidRPr="00F97309">
        <w:rPr>
          <w:rFonts w:cstheme="minorHAnsi"/>
          <w:sz w:val="24"/>
          <w:szCs w:val="24"/>
        </w:rPr>
        <w:tab/>
        <w:t>2,0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17</w:t>
      </w:r>
      <w:r w:rsidRPr="00F97309">
        <w:rPr>
          <w:rFonts w:cstheme="minorHAnsi"/>
          <w:sz w:val="24"/>
          <w:szCs w:val="24"/>
        </w:rPr>
        <w:tab/>
        <w:t xml:space="preserve"> 26</w:t>
      </w:r>
      <w:r w:rsidRPr="00F97309">
        <w:rPr>
          <w:rFonts w:cstheme="minorHAnsi"/>
          <w:sz w:val="24"/>
          <w:szCs w:val="24"/>
        </w:rPr>
        <w:tab/>
        <w:t xml:space="preserve"> 34</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r>
    </w:p>
    <w:p w14:paraId="68EB431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39</w:t>
      </w:r>
      <w:r w:rsidRPr="00F97309">
        <w:rPr>
          <w:rFonts w:cstheme="minorHAnsi"/>
          <w:sz w:val="24"/>
          <w:szCs w:val="24"/>
        </w:rPr>
        <w:tab/>
        <w:t>2,0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19</w:t>
      </w:r>
      <w:r w:rsidRPr="00F97309">
        <w:rPr>
          <w:rFonts w:cstheme="minorHAnsi"/>
          <w:sz w:val="24"/>
          <w:szCs w:val="24"/>
        </w:rPr>
        <w:tab/>
        <w:t xml:space="preserve"> 28</w:t>
      </w:r>
      <w:r w:rsidRPr="00F97309">
        <w:rPr>
          <w:rFonts w:cstheme="minorHAnsi"/>
          <w:sz w:val="24"/>
          <w:szCs w:val="24"/>
        </w:rPr>
        <w:tab/>
        <w:t xml:space="preserve"> 30</w:t>
      </w:r>
      <w:r w:rsidRPr="00F97309">
        <w:rPr>
          <w:rFonts w:cstheme="minorHAnsi"/>
          <w:sz w:val="24"/>
          <w:szCs w:val="24"/>
        </w:rPr>
        <w:tab/>
        <w:t xml:space="preserve"> 15</w:t>
      </w:r>
      <w:r w:rsidRPr="00F97309">
        <w:rPr>
          <w:rFonts w:cstheme="minorHAnsi"/>
          <w:sz w:val="24"/>
          <w:szCs w:val="24"/>
        </w:rPr>
        <w:tab/>
        <w:t xml:space="preserve"> 18</w:t>
      </w:r>
      <w:r w:rsidRPr="00F97309">
        <w:rPr>
          <w:rFonts w:cstheme="minorHAnsi"/>
          <w:sz w:val="24"/>
          <w:szCs w:val="24"/>
        </w:rPr>
        <w:tab/>
      </w:r>
    </w:p>
    <w:p w14:paraId="2478C2A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40</w:t>
      </w:r>
      <w:r w:rsidRPr="00F97309">
        <w:rPr>
          <w:rFonts w:cstheme="minorHAnsi"/>
          <w:sz w:val="24"/>
          <w:szCs w:val="24"/>
        </w:rPr>
        <w:tab/>
        <w:t>2,0</w:t>
      </w:r>
      <w:r w:rsidRPr="00F97309">
        <w:rPr>
          <w:rFonts w:cstheme="minorHAnsi"/>
          <w:sz w:val="24"/>
          <w:szCs w:val="24"/>
        </w:rPr>
        <w:tab/>
        <w:t xml:space="preserve"> WBWBB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20</w:t>
      </w:r>
      <w:r w:rsidRPr="00F97309">
        <w:rPr>
          <w:rFonts w:cstheme="minorHAnsi"/>
          <w:sz w:val="24"/>
          <w:szCs w:val="24"/>
        </w:rPr>
        <w:tab/>
        <w:t xml:space="preserve"> 29</w:t>
      </w:r>
      <w:r w:rsidRPr="00F97309">
        <w:rPr>
          <w:rFonts w:cstheme="minorHAnsi"/>
          <w:sz w:val="24"/>
          <w:szCs w:val="24"/>
        </w:rPr>
        <w:tab/>
        <w:t xml:space="preserve"> 31</w:t>
      </w:r>
      <w:r w:rsidRPr="00F97309">
        <w:rPr>
          <w:rFonts w:cstheme="minorHAnsi"/>
          <w:sz w:val="24"/>
          <w:szCs w:val="24"/>
        </w:rPr>
        <w:tab/>
        <w:t xml:space="preserve"> 25</w:t>
      </w:r>
      <w:r w:rsidRPr="00F97309">
        <w:rPr>
          <w:rFonts w:cstheme="minorHAnsi"/>
          <w:sz w:val="24"/>
          <w:szCs w:val="24"/>
        </w:rPr>
        <w:tab/>
        <w:t xml:space="preserve"> 27</w:t>
      </w:r>
      <w:r w:rsidRPr="00F97309">
        <w:rPr>
          <w:rFonts w:cstheme="minorHAnsi"/>
          <w:sz w:val="24"/>
          <w:szCs w:val="24"/>
        </w:rPr>
        <w:tab/>
      </w:r>
    </w:p>
    <w:p w14:paraId="47CFAA6D" w14:textId="77777777" w:rsidR="00362305" w:rsidRPr="00F97309" w:rsidRDefault="00362305" w:rsidP="00CA3AAB">
      <w:pPr>
        <w:spacing w:after="0" w:line="240" w:lineRule="auto"/>
        <w:rPr>
          <w:rFonts w:cstheme="minorHAnsi"/>
          <w:sz w:val="24"/>
          <w:szCs w:val="24"/>
        </w:rPr>
      </w:pPr>
    </w:p>
    <w:p w14:paraId="04C9EED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14</w:t>
      </w:r>
      <w:r w:rsidRPr="00F97309">
        <w:rPr>
          <w:rFonts w:cstheme="minorHAnsi"/>
          <w:sz w:val="24"/>
          <w:szCs w:val="24"/>
        </w:rPr>
        <w:tab/>
        <w:t>1,5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34</w:t>
      </w:r>
      <w:r w:rsidRPr="00F97309">
        <w:rPr>
          <w:rFonts w:cstheme="minorHAnsi"/>
          <w:sz w:val="24"/>
          <w:szCs w:val="24"/>
        </w:rPr>
        <w:tab/>
        <w:t xml:space="preserve">  5</w:t>
      </w:r>
      <w:r w:rsidRPr="00F97309">
        <w:rPr>
          <w:rFonts w:cstheme="minorHAnsi"/>
          <w:sz w:val="24"/>
          <w:szCs w:val="24"/>
        </w:rPr>
        <w:tab/>
        <w:t xml:space="preserve"> 22</w:t>
      </w:r>
      <w:r w:rsidRPr="00F97309">
        <w:rPr>
          <w:rFonts w:cstheme="minorHAnsi"/>
          <w:sz w:val="24"/>
          <w:szCs w:val="24"/>
        </w:rPr>
        <w:tab/>
        <w:t xml:space="preserve"> 31</w:t>
      </w:r>
      <w:r w:rsidRPr="00F97309">
        <w:rPr>
          <w:rFonts w:cstheme="minorHAnsi"/>
          <w:sz w:val="24"/>
          <w:szCs w:val="24"/>
        </w:rPr>
        <w:tab/>
        <w:t xml:space="preserve"> 26</w:t>
      </w:r>
      <w:r w:rsidRPr="00F97309">
        <w:rPr>
          <w:rFonts w:cstheme="minorHAnsi"/>
          <w:sz w:val="24"/>
          <w:szCs w:val="24"/>
        </w:rPr>
        <w:tab/>
      </w:r>
    </w:p>
    <w:p w14:paraId="51DB8BE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33</w:t>
      </w:r>
      <w:r w:rsidRPr="00F97309">
        <w:rPr>
          <w:rFonts w:cstheme="minorHAnsi"/>
          <w:sz w:val="24"/>
          <w:szCs w:val="24"/>
        </w:rPr>
        <w:tab/>
        <w:t>1,5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13</w:t>
      </w:r>
      <w:r w:rsidRPr="00F97309">
        <w:rPr>
          <w:rFonts w:cstheme="minorHAnsi"/>
          <w:sz w:val="24"/>
          <w:szCs w:val="24"/>
        </w:rPr>
        <w:tab/>
        <w:t xml:space="preserve"> 22</w:t>
      </w:r>
      <w:r w:rsidRPr="00F97309">
        <w:rPr>
          <w:rFonts w:cstheme="minorHAnsi"/>
          <w:sz w:val="24"/>
          <w:szCs w:val="24"/>
        </w:rPr>
        <w:tab/>
        <w:t xml:space="preserve"> 38</w:t>
      </w:r>
      <w:r w:rsidRPr="00F97309">
        <w:rPr>
          <w:rFonts w:cstheme="minorHAnsi"/>
          <w:sz w:val="24"/>
          <w:szCs w:val="24"/>
        </w:rPr>
        <w:tab/>
        <w:t xml:space="preserve"> 26</w:t>
      </w:r>
      <w:r w:rsidRPr="00F97309">
        <w:rPr>
          <w:rFonts w:cstheme="minorHAnsi"/>
          <w:sz w:val="24"/>
          <w:szCs w:val="24"/>
        </w:rPr>
        <w:tab/>
        <w:t xml:space="preserve"> 31</w:t>
      </w:r>
      <w:r w:rsidRPr="00F97309">
        <w:rPr>
          <w:rFonts w:cstheme="minorHAnsi"/>
          <w:sz w:val="24"/>
          <w:szCs w:val="24"/>
        </w:rPr>
        <w:tab/>
      </w:r>
    </w:p>
    <w:p w14:paraId="6E9253A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34</w:t>
      </w:r>
      <w:r w:rsidRPr="00F97309">
        <w:rPr>
          <w:rFonts w:cstheme="minorHAnsi"/>
          <w:sz w:val="24"/>
          <w:szCs w:val="24"/>
        </w:rPr>
        <w:tab/>
        <w:t>1,5</w:t>
      </w:r>
      <w:r w:rsidRPr="00F97309">
        <w:rPr>
          <w:rFonts w:cstheme="minorHAnsi"/>
          <w:sz w:val="24"/>
          <w:szCs w:val="24"/>
        </w:rPr>
        <w:tab/>
        <w:t xml:space="preserve"> WBWWB</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14</w:t>
      </w:r>
      <w:r w:rsidRPr="00F97309">
        <w:rPr>
          <w:rFonts w:cstheme="minorHAnsi"/>
          <w:sz w:val="24"/>
          <w:szCs w:val="24"/>
        </w:rPr>
        <w:tab/>
        <w:t xml:space="preserve"> 25</w:t>
      </w:r>
      <w:r w:rsidRPr="00F97309">
        <w:rPr>
          <w:rFonts w:cstheme="minorHAnsi"/>
          <w:sz w:val="24"/>
          <w:szCs w:val="24"/>
        </w:rPr>
        <w:tab/>
        <w:t xml:space="preserve"> 37</w:t>
      </w:r>
      <w:r w:rsidRPr="00F97309">
        <w:rPr>
          <w:rFonts w:cstheme="minorHAnsi"/>
          <w:sz w:val="24"/>
          <w:szCs w:val="24"/>
        </w:rPr>
        <w:tab/>
        <w:t xml:space="preserve"> 36</w:t>
      </w:r>
      <w:r w:rsidRPr="00F97309">
        <w:rPr>
          <w:rFonts w:cstheme="minorHAnsi"/>
          <w:sz w:val="24"/>
          <w:szCs w:val="24"/>
        </w:rPr>
        <w:tab/>
        <w:t xml:space="preserve"> 30</w:t>
      </w:r>
      <w:r w:rsidRPr="00F97309">
        <w:rPr>
          <w:rFonts w:cstheme="minorHAnsi"/>
          <w:sz w:val="24"/>
          <w:szCs w:val="24"/>
        </w:rPr>
        <w:tab/>
      </w:r>
    </w:p>
    <w:p w14:paraId="7E9F7BB0"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38</w:t>
      </w:r>
      <w:r w:rsidRPr="00F97309">
        <w:rPr>
          <w:rFonts w:cstheme="minorHAnsi"/>
          <w:sz w:val="24"/>
          <w:szCs w:val="24"/>
        </w:rPr>
        <w:tab/>
        <w:t>1,5</w:t>
      </w:r>
      <w:r w:rsidRPr="00F97309">
        <w:rPr>
          <w:rFonts w:cstheme="minorHAnsi"/>
          <w:sz w:val="24"/>
          <w:szCs w:val="24"/>
        </w:rPr>
        <w:tab/>
        <w:t xml:space="preserve">  WBWW</w:t>
      </w:r>
      <w:r w:rsidRPr="00F97309">
        <w:rPr>
          <w:rFonts w:cstheme="minorHAnsi"/>
          <w:sz w:val="24"/>
          <w:szCs w:val="24"/>
        </w:rPr>
        <w:tab/>
        <w:t xml:space="preserve"> BBB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[X]</w:t>
      </w:r>
      <w:r w:rsidRPr="00F97309">
        <w:rPr>
          <w:rFonts w:cstheme="minorHAnsi"/>
          <w:sz w:val="24"/>
          <w:szCs w:val="24"/>
        </w:rPr>
        <w:tab/>
        <w:t xml:space="preserve"> 18</w:t>
      </w:r>
      <w:r w:rsidRPr="00F97309">
        <w:rPr>
          <w:rFonts w:cstheme="minorHAnsi"/>
          <w:sz w:val="24"/>
          <w:szCs w:val="24"/>
        </w:rPr>
        <w:tab/>
        <w:t xml:space="preserve"> 27</w:t>
      </w:r>
      <w:r w:rsidRPr="00F97309">
        <w:rPr>
          <w:rFonts w:cstheme="minorHAnsi"/>
          <w:sz w:val="24"/>
          <w:szCs w:val="24"/>
        </w:rPr>
        <w:tab/>
        <w:t xml:space="preserve"> 33</w:t>
      </w:r>
      <w:r w:rsidRPr="00F97309">
        <w:rPr>
          <w:rFonts w:cstheme="minorHAnsi"/>
          <w:sz w:val="24"/>
          <w:szCs w:val="24"/>
        </w:rPr>
        <w:tab/>
        <w:t xml:space="preserve"> 30</w:t>
      </w:r>
      <w:r w:rsidRPr="00F97309">
        <w:rPr>
          <w:rFonts w:cstheme="minorHAnsi"/>
          <w:sz w:val="24"/>
          <w:szCs w:val="24"/>
        </w:rPr>
        <w:tab/>
      </w:r>
    </w:p>
    <w:p w14:paraId="4759094C" w14:textId="77777777" w:rsidR="00362305" w:rsidRPr="00F97309" w:rsidRDefault="00362305" w:rsidP="00CA3AAB">
      <w:pPr>
        <w:spacing w:after="0" w:line="240" w:lineRule="auto"/>
        <w:rPr>
          <w:rFonts w:cstheme="minorHAnsi"/>
          <w:sz w:val="24"/>
          <w:szCs w:val="24"/>
        </w:rPr>
      </w:pPr>
    </w:p>
    <w:p w14:paraId="3DC673EA" w14:textId="77777777" w:rsidR="00362305" w:rsidRPr="00F97309" w:rsidRDefault="00362305" w:rsidP="00CA3AAB">
      <w:pPr>
        <w:spacing w:after="0" w:line="240" w:lineRule="auto"/>
        <w:rPr>
          <w:rFonts w:cstheme="minorHAnsi"/>
          <w:sz w:val="24"/>
          <w:szCs w:val="24"/>
        </w:rPr>
      </w:pPr>
    </w:p>
    <w:p w14:paraId="0159A08B"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36</w:t>
      </w:r>
      <w:r w:rsidRPr="00F97309">
        <w:rPr>
          <w:rFonts w:cstheme="minorHAnsi"/>
          <w:sz w:val="24"/>
          <w:szCs w:val="24"/>
        </w:rPr>
        <w:tab/>
        <w:t>1,0</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16</w:t>
      </w:r>
      <w:r w:rsidRPr="00F97309">
        <w:rPr>
          <w:rFonts w:cstheme="minorHAnsi"/>
          <w:sz w:val="24"/>
          <w:szCs w:val="24"/>
        </w:rPr>
        <w:tab/>
        <w:t xml:space="preserve">  4</w:t>
      </w:r>
      <w:r w:rsidRPr="00F97309">
        <w:rPr>
          <w:rFonts w:cstheme="minorHAnsi"/>
          <w:sz w:val="24"/>
          <w:szCs w:val="24"/>
        </w:rPr>
        <w:tab/>
        <w:t xml:space="preserve"> 23</w:t>
      </w:r>
      <w:r w:rsidRPr="00F97309">
        <w:rPr>
          <w:rFonts w:cstheme="minorHAnsi"/>
          <w:sz w:val="24"/>
          <w:szCs w:val="24"/>
        </w:rPr>
        <w:tab/>
        <w:t xml:space="preserve"> 34</w:t>
      </w:r>
      <w:r w:rsidRPr="00F97309">
        <w:rPr>
          <w:rFonts w:cstheme="minorHAnsi"/>
          <w:sz w:val="24"/>
          <w:szCs w:val="24"/>
        </w:rPr>
        <w:tab/>
        <w:t xml:space="preserve"> 37</w:t>
      </w:r>
      <w:r w:rsidRPr="00F97309">
        <w:rPr>
          <w:rFonts w:cstheme="minorHAnsi"/>
          <w:sz w:val="24"/>
          <w:szCs w:val="24"/>
        </w:rPr>
        <w:tab/>
      </w:r>
    </w:p>
    <w:p w14:paraId="6670A160" w14:textId="77777777" w:rsidR="00362305" w:rsidRPr="00F97309" w:rsidRDefault="00362305" w:rsidP="00CA3AAB">
      <w:pPr>
        <w:spacing w:after="0" w:line="240" w:lineRule="auto"/>
        <w:rPr>
          <w:rFonts w:cstheme="minorHAnsi"/>
          <w:sz w:val="24"/>
          <w:szCs w:val="24"/>
        </w:rPr>
      </w:pPr>
    </w:p>
    <w:p w14:paraId="09EBD884"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30</w:t>
      </w:r>
      <w:r w:rsidRPr="00F97309">
        <w:rPr>
          <w:rFonts w:cstheme="minorHAnsi"/>
          <w:sz w:val="24"/>
          <w:szCs w:val="24"/>
        </w:rPr>
        <w:tab/>
        <w:t>0,5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10</w:t>
      </w:r>
      <w:r w:rsidRPr="00F97309">
        <w:rPr>
          <w:rFonts w:cstheme="minorHAnsi"/>
          <w:sz w:val="24"/>
          <w:szCs w:val="24"/>
        </w:rPr>
        <w:tab/>
        <w:t xml:space="preserve"> 21</w:t>
      </w:r>
      <w:r w:rsidRPr="00F97309">
        <w:rPr>
          <w:rFonts w:cstheme="minorHAnsi"/>
          <w:sz w:val="24"/>
          <w:szCs w:val="24"/>
        </w:rPr>
        <w:tab/>
        <w:t xml:space="preserve"> 39</w:t>
      </w:r>
      <w:r w:rsidRPr="00F97309">
        <w:rPr>
          <w:rFonts w:cstheme="minorHAnsi"/>
          <w:sz w:val="24"/>
          <w:szCs w:val="24"/>
        </w:rPr>
        <w:tab/>
        <w:t xml:space="preserve"> 38</w:t>
      </w:r>
      <w:r w:rsidRPr="00F97309">
        <w:rPr>
          <w:rFonts w:cstheme="minorHAnsi"/>
          <w:sz w:val="24"/>
          <w:szCs w:val="24"/>
        </w:rPr>
        <w:tab/>
        <w:t xml:space="preserve"> 34</w:t>
      </w:r>
      <w:r w:rsidRPr="00F97309">
        <w:rPr>
          <w:rFonts w:cstheme="minorHAnsi"/>
          <w:sz w:val="24"/>
          <w:szCs w:val="24"/>
        </w:rPr>
        <w:tab/>
      </w:r>
    </w:p>
    <w:p w14:paraId="3D0AD63D" w14:textId="77777777" w:rsidR="008772FB" w:rsidRDefault="008772FB" w:rsidP="00362305">
      <w:pPr>
        <w:rPr>
          <w:rFonts w:cstheme="minorHAnsi"/>
          <w:sz w:val="24"/>
          <w:szCs w:val="24"/>
        </w:rPr>
      </w:pPr>
    </w:p>
    <w:p w14:paraId="0A4DE0C9" w14:textId="73847F0C" w:rsidR="00362305" w:rsidRPr="00F97309" w:rsidRDefault="00362305" w:rsidP="00362305">
      <w:pPr>
        <w:rPr>
          <w:rFonts w:cstheme="minorHAnsi"/>
          <w:sz w:val="24"/>
          <w:szCs w:val="24"/>
        </w:rPr>
      </w:pPr>
      <w:r w:rsidRPr="00F97309">
        <w:rPr>
          <w:rFonts w:cstheme="minorHAnsi"/>
          <w:sz w:val="24"/>
          <w:szCs w:val="24"/>
        </w:rPr>
        <w:t>Con la información preemparejamiento indicada, pasamos a realizar el emparejamiento del primer grupo de puntuación, el de 4,5 puntos</w:t>
      </w:r>
    </w:p>
    <w:p w14:paraId="68B541C7"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5A3E5748"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0CA969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4’5 puntos</w:t>
            </w:r>
          </w:p>
        </w:tc>
      </w:tr>
      <w:tr w:rsidR="00362305" w:rsidRPr="00F97309" w14:paraId="2100497F" w14:textId="77777777" w:rsidTr="003370E5">
        <w:trPr>
          <w:jc w:val="center"/>
        </w:trPr>
        <w:tc>
          <w:tcPr>
            <w:tcW w:w="1701" w:type="dxa"/>
            <w:tcBorders>
              <w:left w:val="single" w:sz="4" w:space="0" w:color="000000"/>
              <w:bottom w:val="single" w:sz="4" w:space="0" w:color="000000"/>
            </w:tcBorders>
            <w:shd w:val="clear" w:color="auto" w:fill="auto"/>
          </w:tcPr>
          <w:p w14:paraId="24A7597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431F40A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03C8CD0E" w14:textId="77777777" w:rsidTr="003370E5">
        <w:trPr>
          <w:jc w:val="center"/>
        </w:trPr>
        <w:tc>
          <w:tcPr>
            <w:tcW w:w="1701" w:type="dxa"/>
            <w:shd w:val="clear" w:color="auto" w:fill="auto"/>
          </w:tcPr>
          <w:p w14:paraId="23104629"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2604F2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rPr>
              <w:t>1</w:t>
            </w:r>
          </w:p>
        </w:tc>
      </w:tr>
      <w:tr w:rsidR="00362305" w:rsidRPr="00F97309" w14:paraId="7820696D" w14:textId="77777777" w:rsidTr="003370E5">
        <w:trPr>
          <w:jc w:val="center"/>
        </w:trPr>
        <w:tc>
          <w:tcPr>
            <w:tcW w:w="1701" w:type="dxa"/>
            <w:shd w:val="clear" w:color="auto" w:fill="auto"/>
          </w:tcPr>
          <w:p w14:paraId="496F55AC"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F367B2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5</w:t>
            </w:r>
          </w:p>
        </w:tc>
      </w:tr>
    </w:tbl>
    <w:p w14:paraId="0E797303" w14:textId="77777777" w:rsidR="00362305" w:rsidRPr="00F97309" w:rsidRDefault="00362305" w:rsidP="00362305">
      <w:pPr>
        <w:rPr>
          <w:rFonts w:cstheme="minorHAnsi"/>
          <w:sz w:val="24"/>
          <w:szCs w:val="24"/>
        </w:rPr>
      </w:pPr>
    </w:p>
    <w:p w14:paraId="643DE9AB" w14:textId="77777777" w:rsidR="00362305" w:rsidRPr="00F97309" w:rsidRDefault="00362305" w:rsidP="00362305">
      <w:pPr>
        <w:rPr>
          <w:rFonts w:cstheme="minorHAnsi"/>
          <w:sz w:val="24"/>
          <w:szCs w:val="24"/>
        </w:rPr>
      </w:pPr>
    </w:p>
    <w:p w14:paraId="363A2C13" w14:textId="77777777" w:rsidR="00362305" w:rsidRPr="00F97309" w:rsidRDefault="00362305" w:rsidP="00362305">
      <w:pPr>
        <w:jc w:val="both"/>
        <w:rPr>
          <w:rFonts w:cstheme="minorHAnsi"/>
          <w:sz w:val="24"/>
          <w:szCs w:val="24"/>
        </w:rPr>
      </w:pPr>
      <w:r w:rsidRPr="00F97309">
        <w:rPr>
          <w:rFonts w:cstheme="minorHAnsi"/>
          <w:sz w:val="24"/>
          <w:szCs w:val="24"/>
        </w:rPr>
        <w:t>Este grupo es, a la vista está, muy sencillo y se realiza de manera automática. Dado que el jugador 1 y el 5 no han jugado entre sí, la única posible duda es el color a asignar. Como el historial de colores es idéntico, el jugador “mejor clasificado”, en este caso el 1, jugará</w:t>
      </w:r>
      <w:r w:rsidRPr="00F97309">
        <w:rPr>
          <w:rFonts w:cstheme="minorHAnsi"/>
          <w:b/>
          <w:bCs/>
          <w:sz w:val="24"/>
          <w:szCs w:val="24"/>
        </w:rPr>
        <w:t xml:space="preserve"> con el color que le corresponda</w:t>
      </w:r>
      <w:r w:rsidRPr="00F97309">
        <w:rPr>
          <w:rFonts w:cstheme="minorHAnsi"/>
          <w:sz w:val="24"/>
          <w:szCs w:val="24"/>
        </w:rPr>
        <w:t>, luego el emparejamiento será 5-1.</w:t>
      </w:r>
    </w:p>
    <w:p w14:paraId="1BFEDCE4" w14:textId="77777777" w:rsidR="00362305" w:rsidRPr="00F97309" w:rsidRDefault="00362305" w:rsidP="00362305">
      <w:pPr>
        <w:jc w:val="both"/>
        <w:rPr>
          <w:rFonts w:cstheme="minorHAnsi"/>
          <w:sz w:val="24"/>
          <w:szCs w:val="24"/>
        </w:rPr>
      </w:pPr>
      <w:r w:rsidRPr="00F97309">
        <w:rPr>
          <w:rFonts w:cstheme="minorHAnsi"/>
          <w:sz w:val="24"/>
          <w:szCs w:val="24"/>
        </w:rPr>
        <w:t>El siguiente grupo, el de 4 puntos, solo está compuesto por un jugador, el número 6, que obviamente flota descendente</w:t>
      </w:r>
      <w:r w:rsidRPr="00F97309">
        <w:rPr>
          <w:rStyle w:val="Refdenotaalpie"/>
          <w:rFonts w:cstheme="minorHAnsi"/>
          <w:sz w:val="24"/>
          <w:szCs w:val="24"/>
        </w:rPr>
        <w:footnoteReference w:id="62"/>
      </w:r>
      <w:r w:rsidRPr="00F97309">
        <w:rPr>
          <w:rFonts w:cstheme="minorHAnsi"/>
          <w:sz w:val="24"/>
          <w:szCs w:val="24"/>
        </w:rPr>
        <w:t>. Se une a los componentes del grupo de 3’5 puntos, quedando compuesto así</w:t>
      </w:r>
    </w:p>
    <w:p w14:paraId="1B6CD9E4" w14:textId="77777777" w:rsidR="00362305" w:rsidRPr="00F97309" w:rsidRDefault="00362305" w:rsidP="00362305">
      <w:pPr>
        <w:jc w:val="both"/>
        <w:rPr>
          <w:rFonts w:cstheme="minorHAnsi"/>
          <w:sz w:val="24"/>
          <w:szCs w:val="24"/>
        </w:rPr>
      </w:pPr>
      <w:r w:rsidRPr="00F97309">
        <w:rPr>
          <w:rFonts w:cstheme="minorHAnsi"/>
          <w:b/>
          <w:bCs/>
          <w:sz w:val="24"/>
          <w:szCs w:val="24"/>
        </w:rPr>
        <w:t xml:space="preserve"> </w:t>
      </w:r>
    </w:p>
    <w:p w14:paraId="39EFC91C" w14:textId="77777777" w:rsidR="00362305" w:rsidRPr="00F97309" w:rsidRDefault="00362305" w:rsidP="00362305">
      <w:pPr>
        <w:jc w:val="both"/>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71A5494C"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3F03036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 puntos</w:t>
            </w:r>
          </w:p>
        </w:tc>
      </w:tr>
      <w:tr w:rsidR="00362305" w:rsidRPr="00F97309" w14:paraId="013729F1" w14:textId="77777777" w:rsidTr="003370E5">
        <w:trPr>
          <w:jc w:val="center"/>
        </w:trPr>
        <w:tc>
          <w:tcPr>
            <w:tcW w:w="1701" w:type="dxa"/>
            <w:tcBorders>
              <w:left w:val="single" w:sz="4" w:space="0" w:color="000000"/>
              <w:bottom w:val="single" w:sz="4" w:space="0" w:color="000000"/>
            </w:tcBorders>
            <w:shd w:val="clear" w:color="auto" w:fill="auto"/>
          </w:tcPr>
          <w:p w14:paraId="6CF9D72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47BEE3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20B8C2AF" w14:textId="77777777" w:rsidTr="003370E5">
        <w:trPr>
          <w:jc w:val="center"/>
        </w:trPr>
        <w:tc>
          <w:tcPr>
            <w:tcW w:w="1701" w:type="dxa"/>
            <w:shd w:val="clear" w:color="auto" w:fill="auto"/>
          </w:tcPr>
          <w:p w14:paraId="3C50A19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6</w:t>
            </w:r>
          </w:p>
        </w:tc>
        <w:tc>
          <w:tcPr>
            <w:tcW w:w="1701" w:type="dxa"/>
            <w:tcBorders>
              <w:left w:val="single" w:sz="4" w:space="0" w:color="000000"/>
            </w:tcBorders>
            <w:shd w:val="clear" w:color="auto" w:fill="auto"/>
          </w:tcPr>
          <w:p w14:paraId="7C533F8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B589CF1" w14:textId="77777777" w:rsidTr="003370E5">
        <w:trPr>
          <w:jc w:val="center"/>
        </w:trPr>
        <w:tc>
          <w:tcPr>
            <w:tcW w:w="1701" w:type="dxa"/>
            <w:tcBorders>
              <w:top w:val="dashSmallGap" w:sz="4" w:space="0" w:color="000000"/>
            </w:tcBorders>
            <w:shd w:val="clear" w:color="auto" w:fill="auto"/>
          </w:tcPr>
          <w:p w14:paraId="6B1186AB"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1A6838D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r>
      <w:tr w:rsidR="00362305" w:rsidRPr="00F97309" w14:paraId="748E328E" w14:textId="77777777" w:rsidTr="003370E5">
        <w:trPr>
          <w:jc w:val="center"/>
        </w:trPr>
        <w:tc>
          <w:tcPr>
            <w:tcW w:w="1701" w:type="dxa"/>
            <w:shd w:val="clear" w:color="auto" w:fill="auto"/>
          </w:tcPr>
          <w:p w14:paraId="01899C6D"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742B10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r>
      <w:tr w:rsidR="00362305" w:rsidRPr="00F97309" w14:paraId="21D4284F" w14:textId="77777777" w:rsidTr="003370E5">
        <w:trPr>
          <w:jc w:val="center"/>
        </w:trPr>
        <w:tc>
          <w:tcPr>
            <w:tcW w:w="1701" w:type="dxa"/>
            <w:shd w:val="clear" w:color="auto" w:fill="auto"/>
          </w:tcPr>
          <w:p w14:paraId="0E36753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16</w:t>
            </w:r>
          </w:p>
        </w:tc>
        <w:tc>
          <w:tcPr>
            <w:tcW w:w="1701" w:type="dxa"/>
            <w:tcBorders>
              <w:left w:val="single" w:sz="4" w:space="0" w:color="000000"/>
            </w:tcBorders>
            <w:shd w:val="clear" w:color="auto" w:fill="auto"/>
          </w:tcPr>
          <w:p w14:paraId="5A3AEE4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ABDCC50" w14:textId="77777777" w:rsidTr="003370E5">
        <w:trPr>
          <w:jc w:val="center"/>
        </w:trPr>
        <w:tc>
          <w:tcPr>
            <w:tcW w:w="1701" w:type="dxa"/>
            <w:shd w:val="clear" w:color="auto" w:fill="auto"/>
          </w:tcPr>
          <w:p w14:paraId="631B249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701" w:type="dxa"/>
            <w:tcBorders>
              <w:left w:val="single" w:sz="4" w:space="0" w:color="000000"/>
            </w:tcBorders>
            <w:shd w:val="clear" w:color="auto" w:fill="auto"/>
          </w:tcPr>
          <w:p w14:paraId="23583A35" w14:textId="77777777" w:rsidR="00362305" w:rsidRPr="00F97309" w:rsidRDefault="00362305" w:rsidP="003370E5">
            <w:pPr>
              <w:pStyle w:val="Contenidodelatabla"/>
              <w:jc w:val="center"/>
              <w:rPr>
                <w:rFonts w:asciiTheme="minorHAnsi" w:hAnsiTheme="minorHAnsi" w:cstheme="minorHAnsi"/>
                <w:color w:val="000000"/>
              </w:rPr>
            </w:pPr>
          </w:p>
        </w:tc>
      </w:tr>
    </w:tbl>
    <w:p w14:paraId="2E53D05C" w14:textId="77777777" w:rsidR="00362305" w:rsidRPr="00F97309" w:rsidRDefault="00362305" w:rsidP="00362305">
      <w:pPr>
        <w:jc w:val="both"/>
        <w:rPr>
          <w:rFonts w:cstheme="minorHAnsi"/>
          <w:sz w:val="24"/>
          <w:szCs w:val="24"/>
        </w:rPr>
      </w:pPr>
    </w:p>
    <w:p w14:paraId="606D3535" w14:textId="77777777" w:rsidR="00362305" w:rsidRPr="00F97309" w:rsidRDefault="00362305" w:rsidP="00362305">
      <w:pPr>
        <w:jc w:val="both"/>
        <w:rPr>
          <w:rFonts w:cstheme="minorHAnsi"/>
          <w:sz w:val="24"/>
          <w:szCs w:val="24"/>
        </w:rPr>
      </w:pPr>
    </w:p>
    <w:p w14:paraId="589F1FA6" w14:textId="77777777" w:rsidR="00362305" w:rsidRPr="00F97309" w:rsidRDefault="00362305" w:rsidP="00362305">
      <w:pPr>
        <w:jc w:val="both"/>
        <w:rPr>
          <w:rFonts w:cstheme="minorHAnsi"/>
          <w:sz w:val="24"/>
          <w:szCs w:val="24"/>
        </w:rPr>
      </w:pPr>
      <w:r w:rsidRPr="00F97309">
        <w:rPr>
          <w:rFonts w:cstheme="minorHAnsi"/>
          <w:sz w:val="24"/>
          <w:szCs w:val="24"/>
        </w:rPr>
        <w:t xml:space="preserve">Este grupo es “impar”, con lo que un jugador (como mínimo) deberá flotar descendente. </w:t>
      </w:r>
      <w:r w:rsidRPr="00F97309">
        <w:rPr>
          <w:rFonts w:cstheme="minorHAnsi"/>
          <w:sz w:val="24"/>
          <w:szCs w:val="24"/>
          <w:u w:val="single"/>
        </w:rPr>
        <w:t>Por tanto, será importante considerar el historial de los jugadores como flotantes.</w:t>
      </w:r>
      <w:r w:rsidRPr="00F97309">
        <w:rPr>
          <w:rFonts w:cstheme="minorHAnsi"/>
          <w:sz w:val="24"/>
          <w:szCs w:val="24"/>
        </w:rPr>
        <w:t xml:space="preserve"> Si lo analizamos, observaremos que el jugador número 20 fue flotante descendente la última ronda por lo cual, como ya sabemos, no debería flotar en el mismo sentido (excepto que sea obligatorio).</w:t>
      </w:r>
    </w:p>
    <w:p w14:paraId="4254B92E" w14:textId="77777777" w:rsidR="00362305" w:rsidRPr="00F97309" w:rsidRDefault="00362305" w:rsidP="00362305">
      <w:pPr>
        <w:jc w:val="both"/>
        <w:rPr>
          <w:rFonts w:cstheme="minorHAnsi"/>
          <w:sz w:val="24"/>
          <w:szCs w:val="24"/>
        </w:rPr>
      </w:pPr>
      <w:r w:rsidRPr="00F97309">
        <w:rPr>
          <w:rFonts w:cstheme="minorHAnsi"/>
          <w:sz w:val="24"/>
          <w:szCs w:val="24"/>
        </w:rPr>
        <w:t>En el grupo heterogéneo, X=0 y MaxPairs=1 (número de componentes de S1). Por tanto, el jugador número 6 (flotante del grupo de 4 puntos) debería jugar contra un oponente que “espera” negras.</w:t>
      </w:r>
    </w:p>
    <w:p w14:paraId="4750FD24" w14:textId="77777777" w:rsidR="00362305" w:rsidRPr="00F97309" w:rsidRDefault="00362305" w:rsidP="00362305">
      <w:pPr>
        <w:jc w:val="both"/>
        <w:rPr>
          <w:rFonts w:cstheme="minorHAnsi"/>
          <w:sz w:val="24"/>
          <w:szCs w:val="24"/>
        </w:rPr>
      </w:pPr>
    </w:p>
    <w:p w14:paraId="090C2958" w14:textId="77777777" w:rsidR="00362305" w:rsidRPr="00F97309" w:rsidRDefault="00362305" w:rsidP="00362305">
      <w:pPr>
        <w:jc w:val="both"/>
        <w:rPr>
          <w:rFonts w:cstheme="minorHAnsi"/>
          <w:sz w:val="24"/>
          <w:szCs w:val="24"/>
        </w:rPr>
      </w:pPr>
      <w:r w:rsidRPr="00F97309">
        <w:rPr>
          <w:rFonts w:cstheme="minorHAnsi"/>
          <w:sz w:val="24"/>
          <w:szCs w:val="24"/>
        </w:rPr>
        <w:t xml:space="preserve">A priori, el emparejamiento del flotante será 6-3 y en el grupo resultante debería ser 20-9 y el 16 flotaría, pero el emparejamiento </w:t>
      </w:r>
      <w:r w:rsidRPr="00F97309">
        <w:rPr>
          <w:rFonts w:cstheme="minorHAnsi"/>
          <w:strike/>
          <w:sz w:val="24"/>
          <w:szCs w:val="24"/>
        </w:rPr>
        <w:t>20-9</w:t>
      </w:r>
      <w:r w:rsidRPr="00F97309">
        <w:rPr>
          <w:rFonts w:cstheme="minorHAnsi"/>
          <w:sz w:val="24"/>
          <w:szCs w:val="24"/>
        </w:rPr>
        <w:t xml:space="preserve"> es imposible porque ya han jugado.</w:t>
      </w:r>
    </w:p>
    <w:p w14:paraId="329AD196" w14:textId="77777777" w:rsidR="00362305" w:rsidRPr="00F97309" w:rsidRDefault="00362305" w:rsidP="0036230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574154A8" w14:textId="77777777" w:rsidTr="003370E5">
        <w:tc>
          <w:tcPr>
            <w:tcW w:w="2834" w:type="dxa"/>
            <w:gridSpan w:val="2"/>
            <w:tcBorders>
              <w:left w:val="single" w:sz="4" w:space="0" w:color="000000"/>
              <w:bottom w:val="single" w:sz="4" w:space="0" w:color="000000"/>
            </w:tcBorders>
            <w:shd w:val="clear" w:color="auto" w:fill="auto"/>
          </w:tcPr>
          <w:p w14:paraId="78673F4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 puntos</w:t>
            </w:r>
          </w:p>
        </w:tc>
        <w:tc>
          <w:tcPr>
            <w:tcW w:w="1135" w:type="dxa"/>
            <w:tcBorders>
              <w:left w:val="single" w:sz="4" w:space="0" w:color="000000"/>
            </w:tcBorders>
            <w:shd w:val="clear" w:color="auto" w:fill="auto"/>
          </w:tcPr>
          <w:p w14:paraId="2BF48F0B"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60206EA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5BDD864" w14:textId="77777777" w:rsidTr="003370E5">
        <w:tc>
          <w:tcPr>
            <w:tcW w:w="1417" w:type="dxa"/>
            <w:tcBorders>
              <w:left w:val="single" w:sz="4" w:space="0" w:color="000000"/>
              <w:bottom w:val="single" w:sz="4" w:space="0" w:color="000000"/>
            </w:tcBorders>
            <w:shd w:val="clear" w:color="auto" w:fill="auto"/>
          </w:tcPr>
          <w:p w14:paraId="00598B0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6371E6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0B970CC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CD0D8B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331773A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94DD8D6" w14:textId="77777777" w:rsidTr="003370E5">
        <w:tc>
          <w:tcPr>
            <w:tcW w:w="1417" w:type="dxa"/>
            <w:shd w:val="clear" w:color="auto" w:fill="auto"/>
          </w:tcPr>
          <w:p w14:paraId="7F2349A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6</w:t>
            </w:r>
          </w:p>
        </w:tc>
        <w:tc>
          <w:tcPr>
            <w:tcW w:w="1417" w:type="dxa"/>
            <w:tcBorders>
              <w:left w:val="single" w:sz="4" w:space="0" w:color="000000"/>
            </w:tcBorders>
            <w:shd w:val="clear" w:color="auto" w:fill="auto"/>
          </w:tcPr>
          <w:p w14:paraId="07CE210E"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shd w:val="clear" w:color="auto" w:fill="auto"/>
          </w:tcPr>
          <w:p w14:paraId="09D6DA5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12834E0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5254C67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r>
      <w:tr w:rsidR="00362305" w:rsidRPr="00F97309" w14:paraId="492F2A8E" w14:textId="77777777" w:rsidTr="003370E5">
        <w:tc>
          <w:tcPr>
            <w:tcW w:w="1417" w:type="dxa"/>
            <w:tcBorders>
              <w:top w:val="threeDEmboss" w:sz="2" w:space="0" w:color="000000"/>
            </w:tcBorders>
            <w:shd w:val="clear" w:color="auto" w:fill="auto"/>
          </w:tcPr>
          <w:p w14:paraId="5A843FEA"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threeDEmboss" w:sz="2" w:space="0" w:color="000000"/>
              <w:left w:val="single" w:sz="4" w:space="0" w:color="000000"/>
            </w:tcBorders>
            <w:shd w:val="clear" w:color="auto" w:fill="auto"/>
          </w:tcPr>
          <w:p w14:paraId="1E94DA5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w:t>
            </w:r>
          </w:p>
        </w:tc>
        <w:tc>
          <w:tcPr>
            <w:tcW w:w="1135" w:type="dxa"/>
            <w:shd w:val="clear" w:color="auto" w:fill="auto"/>
          </w:tcPr>
          <w:p w14:paraId="4F89D9E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67974F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417" w:type="dxa"/>
            <w:tcBorders>
              <w:left w:val="none" w:sz="1" w:space="0" w:color="000000"/>
              <w:bottom w:val="none" w:sz="1" w:space="0" w:color="000000"/>
              <w:right w:val="none" w:sz="1" w:space="0" w:color="000000"/>
            </w:tcBorders>
            <w:shd w:val="clear" w:color="auto" w:fill="auto"/>
          </w:tcPr>
          <w:p w14:paraId="2C8A1AB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9</w:t>
            </w:r>
          </w:p>
        </w:tc>
      </w:tr>
      <w:tr w:rsidR="00362305" w:rsidRPr="00F97309" w14:paraId="0C7F63F8" w14:textId="77777777" w:rsidTr="003370E5">
        <w:tc>
          <w:tcPr>
            <w:tcW w:w="1417" w:type="dxa"/>
            <w:shd w:val="clear" w:color="auto" w:fill="auto"/>
          </w:tcPr>
          <w:p w14:paraId="3180682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62836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c>
          <w:tcPr>
            <w:tcW w:w="1135" w:type="dxa"/>
            <w:shd w:val="clear" w:color="auto" w:fill="auto"/>
          </w:tcPr>
          <w:p w14:paraId="6FB1259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9FB11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r w:rsidRPr="00F97309">
              <w:rPr>
                <w:rFonts w:asciiTheme="minorHAnsi" w:eastAsia="Calibri" w:hAnsiTheme="minorHAnsi" w:cstheme="minorHAnsi"/>
                <w:color w:val="000000"/>
              </w:rPr>
              <w:t>↓</w:t>
            </w:r>
          </w:p>
        </w:tc>
        <w:tc>
          <w:tcPr>
            <w:tcW w:w="1417" w:type="dxa"/>
            <w:tcBorders>
              <w:left w:val="none" w:sz="1" w:space="0" w:color="000000"/>
              <w:bottom w:val="none" w:sz="1" w:space="0" w:color="000000"/>
              <w:right w:val="none" w:sz="1" w:space="0" w:color="000000"/>
            </w:tcBorders>
            <w:shd w:val="clear" w:color="auto" w:fill="auto"/>
          </w:tcPr>
          <w:p w14:paraId="2FDB560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8A8A92B" w14:textId="77777777" w:rsidTr="003370E5">
        <w:tc>
          <w:tcPr>
            <w:tcW w:w="1417" w:type="dxa"/>
            <w:shd w:val="clear" w:color="auto" w:fill="auto"/>
          </w:tcPr>
          <w:p w14:paraId="0E2AE16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16</w:t>
            </w:r>
          </w:p>
        </w:tc>
        <w:tc>
          <w:tcPr>
            <w:tcW w:w="1417" w:type="dxa"/>
            <w:tcBorders>
              <w:left w:val="single" w:sz="4" w:space="0" w:color="000000"/>
            </w:tcBorders>
            <w:shd w:val="clear" w:color="auto" w:fill="auto"/>
          </w:tcPr>
          <w:p w14:paraId="1E154099"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305BF8D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3650520"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658273F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7F784C6" w14:textId="77777777" w:rsidTr="003370E5">
        <w:tc>
          <w:tcPr>
            <w:tcW w:w="1417" w:type="dxa"/>
            <w:shd w:val="clear" w:color="auto" w:fill="auto"/>
          </w:tcPr>
          <w:p w14:paraId="596EC4E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20</w:t>
            </w:r>
          </w:p>
        </w:tc>
        <w:tc>
          <w:tcPr>
            <w:tcW w:w="1417" w:type="dxa"/>
            <w:tcBorders>
              <w:left w:val="single" w:sz="4" w:space="0" w:color="000000"/>
            </w:tcBorders>
            <w:shd w:val="clear" w:color="auto" w:fill="auto"/>
          </w:tcPr>
          <w:p w14:paraId="09852D3D"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552523AC"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0CD665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 xml:space="preserve">20  9 </w:t>
            </w:r>
          </w:p>
        </w:tc>
      </w:tr>
      <w:tr w:rsidR="00362305" w:rsidRPr="00F97309" w14:paraId="02E79C16" w14:textId="77777777" w:rsidTr="003370E5">
        <w:tc>
          <w:tcPr>
            <w:tcW w:w="1417" w:type="dxa"/>
            <w:shd w:val="clear" w:color="auto" w:fill="auto"/>
          </w:tcPr>
          <w:p w14:paraId="0DAD53B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D710DEF"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05307919"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2FA25D72" w14:textId="77777777" w:rsidR="00362305" w:rsidRPr="00F97309" w:rsidRDefault="00362305" w:rsidP="003370E5">
            <w:pPr>
              <w:pStyle w:val="Contenidodelatabla"/>
              <w:jc w:val="center"/>
              <w:rPr>
                <w:rFonts w:asciiTheme="minorHAnsi" w:hAnsiTheme="minorHAnsi" w:cstheme="minorHAnsi"/>
                <w:strike/>
                <w:color w:val="000000"/>
              </w:rPr>
            </w:pPr>
          </w:p>
        </w:tc>
      </w:tr>
    </w:tbl>
    <w:p w14:paraId="0A5B97EA" w14:textId="77777777" w:rsidR="00362305" w:rsidRPr="00F97309" w:rsidRDefault="00362305" w:rsidP="00362305">
      <w:pPr>
        <w:jc w:val="both"/>
        <w:rPr>
          <w:rFonts w:cstheme="minorHAnsi"/>
          <w:sz w:val="24"/>
          <w:szCs w:val="24"/>
        </w:rPr>
      </w:pPr>
    </w:p>
    <w:p w14:paraId="4279AC62" w14:textId="6C97FAC6" w:rsidR="00362305" w:rsidRPr="00F97309" w:rsidRDefault="00362305" w:rsidP="00362305">
      <w:pPr>
        <w:jc w:val="both"/>
        <w:rPr>
          <w:rFonts w:cstheme="minorHAnsi"/>
          <w:sz w:val="24"/>
          <w:szCs w:val="24"/>
        </w:rPr>
      </w:pPr>
      <w:r w:rsidRPr="00F97309">
        <w:rPr>
          <w:rFonts w:cstheme="minorHAnsi"/>
          <w:sz w:val="24"/>
          <w:szCs w:val="24"/>
        </w:rPr>
        <w:t xml:space="preserve">Dado que el </w:t>
      </w:r>
      <w:r w:rsidRPr="00F97309">
        <w:rPr>
          <w:rFonts w:cstheme="minorHAnsi"/>
          <w:sz w:val="24"/>
          <w:szCs w:val="24"/>
          <w:u w:val="single"/>
        </w:rPr>
        <w:t>emparejamiento 9-20 sería el único posible para evitar que el 20 repitiera flotante</w:t>
      </w:r>
      <w:r w:rsidRPr="00F97309">
        <w:rPr>
          <w:rFonts w:cstheme="minorHAnsi"/>
          <w:sz w:val="24"/>
          <w:szCs w:val="24"/>
        </w:rPr>
        <w:t xml:space="preserve"> en el mismo sentido, resulta obvio que debemos proceder a intentar anular el emparejamiento 6-3 buscando otro posible que permitiera a) cumplir el valor de la x, b) cumplir el valor de MaxPairs y c) evitar la repetición de flotantes</w:t>
      </w:r>
      <w:r w:rsidRPr="00F97309">
        <w:rPr>
          <w:rStyle w:val="Refdenotaalpie"/>
          <w:rFonts w:cstheme="minorHAnsi"/>
          <w:sz w:val="24"/>
          <w:szCs w:val="24"/>
        </w:rPr>
        <w:footnoteReference w:id="63"/>
      </w:r>
      <w:r w:rsidRPr="00F97309">
        <w:rPr>
          <w:rFonts w:cstheme="minorHAnsi"/>
          <w:sz w:val="24"/>
          <w:szCs w:val="24"/>
        </w:rPr>
        <w:t>.</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7B6A440A" w14:textId="77777777" w:rsidTr="003370E5">
        <w:tc>
          <w:tcPr>
            <w:tcW w:w="2834" w:type="dxa"/>
            <w:gridSpan w:val="2"/>
            <w:tcBorders>
              <w:left w:val="single" w:sz="4" w:space="0" w:color="000000"/>
              <w:bottom w:val="single" w:sz="4" w:space="0" w:color="000000"/>
            </w:tcBorders>
            <w:shd w:val="clear" w:color="auto" w:fill="auto"/>
          </w:tcPr>
          <w:p w14:paraId="50D6FB8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 puntos</w:t>
            </w:r>
          </w:p>
        </w:tc>
        <w:tc>
          <w:tcPr>
            <w:tcW w:w="1135" w:type="dxa"/>
            <w:tcBorders>
              <w:left w:val="single" w:sz="4" w:space="0" w:color="000000"/>
            </w:tcBorders>
            <w:shd w:val="clear" w:color="auto" w:fill="auto"/>
          </w:tcPr>
          <w:p w14:paraId="627D22CB"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75ACA6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553D7D77" w14:textId="77777777" w:rsidTr="003370E5">
        <w:tc>
          <w:tcPr>
            <w:tcW w:w="1417" w:type="dxa"/>
            <w:tcBorders>
              <w:left w:val="single" w:sz="4" w:space="0" w:color="000000"/>
              <w:bottom w:val="single" w:sz="4" w:space="0" w:color="000000"/>
            </w:tcBorders>
            <w:shd w:val="clear" w:color="auto" w:fill="auto"/>
          </w:tcPr>
          <w:p w14:paraId="36C12A3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B7E7B0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2E432BC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61F2BEB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388B5B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43C638C" w14:textId="77777777" w:rsidTr="003370E5">
        <w:tc>
          <w:tcPr>
            <w:tcW w:w="1417" w:type="dxa"/>
            <w:shd w:val="clear" w:color="auto" w:fill="auto"/>
          </w:tcPr>
          <w:p w14:paraId="3303274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6</w:t>
            </w:r>
          </w:p>
        </w:tc>
        <w:tc>
          <w:tcPr>
            <w:tcW w:w="1417" w:type="dxa"/>
            <w:tcBorders>
              <w:left w:val="single" w:sz="4" w:space="0" w:color="000000"/>
            </w:tcBorders>
            <w:shd w:val="clear" w:color="auto" w:fill="auto"/>
          </w:tcPr>
          <w:p w14:paraId="1B06C1F6"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shd w:val="clear" w:color="auto" w:fill="auto"/>
          </w:tcPr>
          <w:p w14:paraId="6D4BB4C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0C645D1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6</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0154FB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9</w:t>
            </w:r>
          </w:p>
        </w:tc>
      </w:tr>
      <w:tr w:rsidR="00362305" w:rsidRPr="00F97309" w14:paraId="5E562E42" w14:textId="77777777" w:rsidTr="003370E5">
        <w:tc>
          <w:tcPr>
            <w:tcW w:w="1417" w:type="dxa"/>
            <w:tcBorders>
              <w:top w:val="threeDEmboss" w:sz="2" w:space="0" w:color="000000"/>
            </w:tcBorders>
            <w:shd w:val="clear" w:color="auto" w:fill="auto"/>
          </w:tcPr>
          <w:p w14:paraId="0BC3CB41"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threeDEmboss" w:sz="2" w:space="0" w:color="000000"/>
              <w:left w:val="single" w:sz="4" w:space="0" w:color="000000"/>
            </w:tcBorders>
            <w:shd w:val="clear" w:color="auto" w:fill="auto"/>
          </w:tcPr>
          <w:p w14:paraId="71592F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135" w:type="dxa"/>
            <w:shd w:val="clear" w:color="auto" w:fill="auto"/>
          </w:tcPr>
          <w:p w14:paraId="0592643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C1BAB3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2C83FB8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B442C75" w14:textId="77777777" w:rsidTr="003370E5">
        <w:tc>
          <w:tcPr>
            <w:tcW w:w="1417" w:type="dxa"/>
            <w:shd w:val="clear" w:color="auto" w:fill="auto"/>
          </w:tcPr>
          <w:p w14:paraId="2B39723E"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5E08D5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9</w:t>
            </w:r>
          </w:p>
        </w:tc>
        <w:tc>
          <w:tcPr>
            <w:tcW w:w="1135" w:type="dxa"/>
            <w:shd w:val="clear" w:color="auto" w:fill="auto"/>
          </w:tcPr>
          <w:p w14:paraId="229A194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CC8326D"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7743489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950322B" w14:textId="77777777" w:rsidTr="003370E5">
        <w:tc>
          <w:tcPr>
            <w:tcW w:w="1417" w:type="dxa"/>
            <w:shd w:val="clear" w:color="auto" w:fill="auto"/>
          </w:tcPr>
          <w:p w14:paraId="316A647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16</w:t>
            </w:r>
          </w:p>
        </w:tc>
        <w:tc>
          <w:tcPr>
            <w:tcW w:w="1417" w:type="dxa"/>
            <w:tcBorders>
              <w:left w:val="single" w:sz="4" w:space="0" w:color="000000"/>
            </w:tcBorders>
            <w:shd w:val="clear" w:color="auto" w:fill="auto"/>
          </w:tcPr>
          <w:p w14:paraId="599DDD1C"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183862E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635EDD6"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1DF2090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75FD3E9" w14:textId="77777777" w:rsidTr="003370E5">
        <w:tc>
          <w:tcPr>
            <w:tcW w:w="1417" w:type="dxa"/>
            <w:shd w:val="clear" w:color="auto" w:fill="auto"/>
          </w:tcPr>
          <w:p w14:paraId="44A18E6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20</w:t>
            </w:r>
          </w:p>
        </w:tc>
        <w:tc>
          <w:tcPr>
            <w:tcW w:w="1417" w:type="dxa"/>
            <w:tcBorders>
              <w:left w:val="single" w:sz="4" w:space="0" w:color="000000"/>
            </w:tcBorders>
            <w:shd w:val="clear" w:color="auto" w:fill="auto"/>
          </w:tcPr>
          <w:p w14:paraId="04E1367A"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4EF3A21D"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739F0A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 xml:space="preserve">20  9 </w:t>
            </w:r>
          </w:p>
        </w:tc>
      </w:tr>
      <w:tr w:rsidR="00362305" w:rsidRPr="00F97309" w14:paraId="7ABA8D62" w14:textId="77777777" w:rsidTr="003370E5">
        <w:tc>
          <w:tcPr>
            <w:tcW w:w="1417" w:type="dxa"/>
            <w:shd w:val="clear" w:color="auto" w:fill="auto"/>
          </w:tcPr>
          <w:p w14:paraId="7251631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7535434"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12D229A2"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2393DE0E" w14:textId="77777777" w:rsidR="00362305" w:rsidRPr="00F97309" w:rsidRDefault="00362305" w:rsidP="003370E5">
            <w:pPr>
              <w:pStyle w:val="Contenidodelatabla"/>
              <w:jc w:val="center"/>
              <w:rPr>
                <w:rFonts w:asciiTheme="minorHAnsi" w:hAnsiTheme="minorHAnsi" w:cstheme="minorHAnsi"/>
                <w:strike/>
                <w:color w:val="000000"/>
              </w:rPr>
            </w:pPr>
          </w:p>
        </w:tc>
      </w:tr>
    </w:tbl>
    <w:p w14:paraId="61CEE1AF" w14:textId="77777777" w:rsidR="00362305" w:rsidRPr="00F97309" w:rsidRDefault="00362305" w:rsidP="00362305">
      <w:pPr>
        <w:jc w:val="both"/>
        <w:rPr>
          <w:rFonts w:cstheme="minorHAnsi"/>
          <w:sz w:val="24"/>
          <w:szCs w:val="24"/>
        </w:rPr>
      </w:pPr>
    </w:p>
    <w:p w14:paraId="58B4E4CB" w14:textId="77777777" w:rsidR="00362305" w:rsidRPr="00F97309" w:rsidRDefault="00362305" w:rsidP="00362305">
      <w:pPr>
        <w:rPr>
          <w:rFonts w:cstheme="minorHAnsi"/>
          <w:sz w:val="24"/>
          <w:szCs w:val="24"/>
        </w:rPr>
      </w:pPr>
    </w:p>
    <w:p w14:paraId="2EBA2101" w14:textId="77777777" w:rsidR="00362305" w:rsidRPr="00F97309" w:rsidRDefault="00362305" w:rsidP="00362305">
      <w:pPr>
        <w:rPr>
          <w:rFonts w:cstheme="minorHAnsi"/>
          <w:sz w:val="24"/>
          <w:szCs w:val="24"/>
        </w:rPr>
      </w:pPr>
      <w:r w:rsidRPr="00F97309">
        <w:rPr>
          <w:rFonts w:cstheme="minorHAnsi"/>
          <w:sz w:val="24"/>
          <w:szCs w:val="24"/>
        </w:rPr>
        <w:t xml:space="preserve">Para ello, realizamos el emparejamiento 6-9 y en el grupo homogéneo resultante, el emparejamiento resultante es trivial (20-3 y 16 </w:t>
      </w:r>
      <w:r w:rsidRPr="00F97309">
        <w:rPr>
          <w:rFonts w:eastAsia="Calibri" w:cstheme="minorHAnsi"/>
          <w:color w:val="000000"/>
          <w:sz w:val="24"/>
          <w:szCs w:val="24"/>
        </w:rPr>
        <w:t>↓)</w:t>
      </w:r>
      <w:r w:rsidRPr="00F97309">
        <w:rPr>
          <w:rStyle w:val="Refdenotaalpie"/>
          <w:rFonts w:eastAsia="Calibri" w:cstheme="minorHAnsi"/>
          <w:color w:val="000000"/>
          <w:sz w:val="24"/>
          <w:szCs w:val="24"/>
        </w:rPr>
        <w:footnoteReference w:id="64"/>
      </w:r>
      <w:r w:rsidRPr="00F97309">
        <w:rPr>
          <w:rFonts w:eastAsia="Calibri" w:cstheme="minorHAnsi"/>
          <w:color w:val="000000"/>
          <w:sz w:val="24"/>
          <w:szCs w:val="24"/>
        </w:rPr>
        <w:t>.</w:t>
      </w:r>
    </w:p>
    <w:p w14:paraId="3590F45D" w14:textId="77777777" w:rsidR="00362305" w:rsidRPr="00F97309" w:rsidRDefault="00362305" w:rsidP="00362305">
      <w:pPr>
        <w:rPr>
          <w:rFonts w:eastAsia="Calibri" w:cstheme="minorHAnsi"/>
          <w:color w:val="000000"/>
          <w:sz w:val="24"/>
          <w:szCs w:val="24"/>
        </w:rPr>
      </w:pPr>
    </w:p>
    <w:p w14:paraId="14FB54D3" w14:textId="77777777" w:rsidR="00362305" w:rsidRPr="00F97309" w:rsidRDefault="00362305" w:rsidP="00CA3AAB">
      <w:pPr>
        <w:jc w:val="both"/>
        <w:rPr>
          <w:rFonts w:cstheme="minorHAnsi"/>
          <w:sz w:val="24"/>
          <w:szCs w:val="24"/>
        </w:rPr>
      </w:pPr>
      <w:r w:rsidRPr="00F97309">
        <w:rPr>
          <w:rFonts w:eastAsia="Calibri" w:cstheme="minorHAnsi"/>
          <w:color w:val="000000"/>
          <w:sz w:val="24"/>
          <w:szCs w:val="24"/>
        </w:rPr>
        <w:t>En el grupo de 3 puntos nos vamos a encontrar con varios jugadores forzados de color. En circunstancias normales, esto puede ser un problema, por cuanto limita de manera significativa los posibles emparejamientos disponibles, pero, como veremos, en este grupo en particular no significa un gran trastorno por cuanto el grupo es muy numeroso.</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5CBDB72F"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43EFAC9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puntos</w:t>
            </w:r>
          </w:p>
        </w:tc>
      </w:tr>
      <w:tr w:rsidR="00362305" w:rsidRPr="00F97309" w14:paraId="0C1FF623" w14:textId="77777777" w:rsidTr="003370E5">
        <w:trPr>
          <w:jc w:val="center"/>
        </w:trPr>
        <w:tc>
          <w:tcPr>
            <w:tcW w:w="1701" w:type="dxa"/>
            <w:tcBorders>
              <w:left w:val="single" w:sz="4" w:space="0" w:color="000000"/>
              <w:bottom w:val="single" w:sz="4" w:space="0" w:color="000000"/>
            </w:tcBorders>
            <w:shd w:val="clear" w:color="auto" w:fill="auto"/>
          </w:tcPr>
          <w:p w14:paraId="7529701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51BE49B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6F06ACD5" w14:textId="77777777" w:rsidTr="003370E5">
        <w:trPr>
          <w:jc w:val="center"/>
        </w:trPr>
        <w:tc>
          <w:tcPr>
            <w:tcW w:w="1701" w:type="dxa"/>
            <w:shd w:val="clear" w:color="auto" w:fill="auto"/>
          </w:tcPr>
          <w:p w14:paraId="413256B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16</w:t>
            </w:r>
          </w:p>
        </w:tc>
        <w:tc>
          <w:tcPr>
            <w:tcW w:w="1701" w:type="dxa"/>
            <w:tcBorders>
              <w:left w:val="single" w:sz="4" w:space="0" w:color="000000"/>
            </w:tcBorders>
            <w:shd w:val="clear" w:color="auto" w:fill="auto"/>
          </w:tcPr>
          <w:p w14:paraId="43354E39"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8E5CB2D" w14:textId="77777777" w:rsidTr="003370E5">
        <w:trPr>
          <w:jc w:val="center"/>
        </w:trPr>
        <w:tc>
          <w:tcPr>
            <w:tcW w:w="1701" w:type="dxa"/>
            <w:tcBorders>
              <w:top w:val="dashSmallGap" w:sz="4" w:space="0" w:color="000000"/>
            </w:tcBorders>
            <w:shd w:val="clear" w:color="auto" w:fill="auto"/>
          </w:tcPr>
          <w:p w14:paraId="6E21563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w:t>
            </w:r>
          </w:p>
        </w:tc>
        <w:tc>
          <w:tcPr>
            <w:tcW w:w="1701" w:type="dxa"/>
            <w:tcBorders>
              <w:top w:val="dashSmallGap" w:sz="4" w:space="0" w:color="000000"/>
              <w:left w:val="single" w:sz="4" w:space="0" w:color="000000"/>
            </w:tcBorders>
            <w:shd w:val="clear" w:color="auto" w:fill="auto"/>
          </w:tcPr>
          <w:p w14:paraId="0FF4AEE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3E0CB3A" w14:textId="77777777" w:rsidTr="003370E5">
        <w:trPr>
          <w:jc w:val="center"/>
        </w:trPr>
        <w:tc>
          <w:tcPr>
            <w:tcW w:w="1701" w:type="dxa"/>
            <w:shd w:val="clear" w:color="auto" w:fill="auto"/>
          </w:tcPr>
          <w:p w14:paraId="62B0443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w:t>
            </w:r>
          </w:p>
        </w:tc>
        <w:tc>
          <w:tcPr>
            <w:tcW w:w="1701" w:type="dxa"/>
            <w:tcBorders>
              <w:left w:val="single" w:sz="4" w:space="0" w:color="000000"/>
            </w:tcBorders>
            <w:shd w:val="clear" w:color="auto" w:fill="auto"/>
          </w:tcPr>
          <w:p w14:paraId="1F365ED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033CD1D" w14:textId="77777777" w:rsidTr="003370E5">
        <w:trPr>
          <w:jc w:val="center"/>
        </w:trPr>
        <w:tc>
          <w:tcPr>
            <w:tcW w:w="1701" w:type="dxa"/>
            <w:shd w:val="clear" w:color="auto" w:fill="auto"/>
          </w:tcPr>
          <w:p w14:paraId="61E12C3C"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166AF48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5462FED6" w14:textId="77777777" w:rsidTr="003370E5">
        <w:trPr>
          <w:jc w:val="center"/>
        </w:trPr>
        <w:tc>
          <w:tcPr>
            <w:tcW w:w="1701" w:type="dxa"/>
            <w:shd w:val="clear" w:color="auto" w:fill="auto"/>
          </w:tcPr>
          <w:p w14:paraId="7E50A4DA"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76D13E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8.</w:t>
            </w:r>
          </w:p>
        </w:tc>
      </w:tr>
      <w:tr w:rsidR="00362305" w:rsidRPr="00F97309" w14:paraId="3DF71A43" w14:textId="77777777" w:rsidTr="003370E5">
        <w:trPr>
          <w:jc w:val="center"/>
        </w:trPr>
        <w:tc>
          <w:tcPr>
            <w:tcW w:w="1701" w:type="dxa"/>
            <w:shd w:val="clear" w:color="auto" w:fill="auto"/>
          </w:tcPr>
          <w:p w14:paraId="74D732C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10</w:t>
            </w:r>
          </w:p>
        </w:tc>
        <w:tc>
          <w:tcPr>
            <w:tcW w:w="1701" w:type="dxa"/>
            <w:tcBorders>
              <w:left w:val="single" w:sz="4" w:space="0" w:color="000000"/>
            </w:tcBorders>
            <w:shd w:val="clear" w:color="auto" w:fill="auto"/>
          </w:tcPr>
          <w:p w14:paraId="7EC3F0B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48780C0" w14:textId="77777777" w:rsidTr="003370E5">
        <w:trPr>
          <w:jc w:val="center"/>
        </w:trPr>
        <w:tc>
          <w:tcPr>
            <w:tcW w:w="1701" w:type="dxa"/>
            <w:shd w:val="clear" w:color="auto" w:fill="auto"/>
          </w:tcPr>
          <w:p w14:paraId="4BB75E92"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54B3E5E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r>
      <w:tr w:rsidR="00362305" w:rsidRPr="00F97309" w14:paraId="0761CB1E" w14:textId="77777777" w:rsidTr="003370E5">
        <w:trPr>
          <w:jc w:val="center"/>
        </w:trPr>
        <w:tc>
          <w:tcPr>
            <w:tcW w:w="1701" w:type="dxa"/>
            <w:shd w:val="clear" w:color="auto" w:fill="auto"/>
          </w:tcPr>
          <w:p w14:paraId="2D62F136"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47CC659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12.</w:t>
            </w:r>
          </w:p>
        </w:tc>
      </w:tr>
      <w:tr w:rsidR="00362305" w:rsidRPr="00F97309" w14:paraId="6DB150B5" w14:textId="77777777" w:rsidTr="003370E5">
        <w:trPr>
          <w:jc w:val="center"/>
        </w:trPr>
        <w:tc>
          <w:tcPr>
            <w:tcW w:w="1701" w:type="dxa"/>
            <w:shd w:val="clear" w:color="auto" w:fill="auto"/>
          </w:tcPr>
          <w:p w14:paraId="4DB9E409"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6F6E189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13.</w:t>
            </w:r>
          </w:p>
        </w:tc>
      </w:tr>
      <w:tr w:rsidR="00362305" w:rsidRPr="00F97309" w14:paraId="6631AF4B" w14:textId="77777777" w:rsidTr="003370E5">
        <w:trPr>
          <w:jc w:val="center"/>
        </w:trPr>
        <w:tc>
          <w:tcPr>
            <w:tcW w:w="1701" w:type="dxa"/>
            <w:shd w:val="clear" w:color="auto" w:fill="auto"/>
          </w:tcPr>
          <w:p w14:paraId="46722E75" w14:textId="77777777" w:rsidR="00362305" w:rsidRPr="00F97309" w:rsidRDefault="00362305" w:rsidP="003370E5">
            <w:pPr>
              <w:pStyle w:val="Contenidodelatabla"/>
              <w:keepNext/>
              <w:jc w:val="center"/>
              <w:rPr>
                <w:rFonts w:asciiTheme="minorHAnsi" w:hAnsiTheme="minorHAnsi" w:cstheme="minorHAnsi"/>
                <w:color w:val="000000"/>
              </w:rPr>
            </w:pPr>
          </w:p>
        </w:tc>
        <w:tc>
          <w:tcPr>
            <w:tcW w:w="1701" w:type="dxa"/>
            <w:tcBorders>
              <w:left w:val="single" w:sz="4" w:space="0" w:color="000000"/>
            </w:tcBorders>
            <w:shd w:val="clear" w:color="auto" w:fill="auto"/>
          </w:tcPr>
          <w:p w14:paraId="256D1E5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r>
      <w:tr w:rsidR="00362305" w:rsidRPr="00F97309" w14:paraId="1C73E410" w14:textId="77777777" w:rsidTr="003370E5">
        <w:trPr>
          <w:jc w:val="center"/>
        </w:trPr>
        <w:tc>
          <w:tcPr>
            <w:tcW w:w="1701" w:type="dxa"/>
            <w:shd w:val="clear" w:color="auto" w:fill="auto"/>
          </w:tcPr>
          <w:p w14:paraId="1B1EB93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18</w:t>
            </w:r>
          </w:p>
        </w:tc>
        <w:tc>
          <w:tcPr>
            <w:tcW w:w="1701" w:type="dxa"/>
            <w:tcBorders>
              <w:left w:val="single" w:sz="4" w:space="0" w:color="000000"/>
            </w:tcBorders>
            <w:shd w:val="clear" w:color="auto" w:fill="auto"/>
          </w:tcPr>
          <w:p w14:paraId="04B4858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F4C5E79" w14:textId="77777777" w:rsidTr="003370E5">
        <w:trPr>
          <w:jc w:val="center"/>
        </w:trPr>
        <w:tc>
          <w:tcPr>
            <w:tcW w:w="1701" w:type="dxa"/>
            <w:shd w:val="clear" w:color="auto" w:fill="auto"/>
          </w:tcPr>
          <w:p w14:paraId="250106FE"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3375F5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bl>
    <w:p w14:paraId="554F5DAD" w14:textId="77777777" w:rsidR="00362305" w:rsidRPr="00F97309" w:rsidRDefault="00362305" w:rsidP="00362305">
      <w:pPr>
        <w:rPr>
          <w:rFonts w:cstheme="minorHAnsi"/>
          <w:sz w:val="24"/>
          <w:szCs w:val="24"/>
        </w:rPr>
      </w:pPr>
    </w:p>
    <w:p w14:paraId="31F5C974" w14:textId="7ADAC8CB" w:rsidR="00362305" w:rsidRPr="00F97309" w:rsidRDefault="00362305" w:rsidP="00965375">
      <w:pPr>
        <w:jc w:val="both"/>
        <w:rPr>
          <w:rFonts w:cstheme="minorHAnsi"/>
          <w:sz w:val="24"/>
          <w:szCs w:val="24"/>
        </w:rPr>
      </w:pPr>
      <w:r w:rsidRPr="00F97309">
        <w:rPr>
          <w:rFonts w:cstheme="minorHAnsi"/>
          <w:sz w:val="24"/>
          <w:szCs w:val="24"/>
        </w:rPr>
        <w:t>Tenemos un grupo (heterogéneo) con MaxPairs=1 (el flotante), 5 jugadores a blancas y 7 a negras), con lo que es un grupo de X=1 con dominante negras. Como el jugador flotante le corresponde jugar con blancas, deberá ser emparejado, si es posible, con un jugador que le corresponda jugar con negras, así que el primer emparejamiento del grupo heterogéneo es obvio.</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3AFE1D4C" w14:textId="77777777" w:rsidTr="003370E5">
        <w:tc>
          <w:tcPr>
            <w:tcW w:w="2834" w:type="dxa"/>
            <w:gridSpan w:val="2"/>
            <w:tcBorders>
              <w:left w:val="single" w:sz="4" w:space="0" w:color="000000"/>
              <w:bottom w:val="single" w:sz="4" w:space="0" w:color="000000"/>
            </w:tcBorders>
            <w:shd w:val="clear" w:color="auto" w:fill="auto"/>
          </w:tcPr>
          <w:p w14:paraId="3D3E2B1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puntos</w:t>
            </w:r>
          </w:p>
        </w:tc>
        <w:tc>
          <w:tcPr>
            <w:tcW w:w="1135" w:type="dxa"/>
            <w:tcBorders>
              <w:left w:val="single" w:sz="4" w:space="0" w:color="000000"/>
            </w:tcBorders>
            <w:shd w:val="clear" w:color="auto" w:fill="auto"/>
          </w:tcPr>
          <w:p w14:paraId="1508549F"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7BA318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F6CDC6B" w14:textId="77777777" w:rsidTr="003370E5">
        <w:tc>
          <w:tcPr>
            <w:tcW w:w="1417" w:type="dxa"/>
            <w:tcBorders>
              <w:left w:val="single" w:sz="4" w:space="0" w:color="000000"/>
              <w:bottom w:val="single" w:sz="4" w:space="0" w:color="000000"/>
            </w:tcBorders>
            <w:shd w:val="clear" w:color="auto" w:fill="auto"/>
          </w:tcPr>
          <w:p w14:paraId="41B6B0D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18AC20B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1E6F23A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28B7B97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2B524D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77F11F69" w14:textId="77777777" w:rsidTr="003370E5">
        <w:tc>
          <w:tcPr>
            <w:tcW w:w="1417" w:type="dxa"/>
            <w:shd w:val="clear" w:color="auto" w:fill="auto"/>
          </w:tcPr>
          <w:p w14:paraId="5E50ACF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16</w:t>
            </w:r>
          </w:p>
        </w:tc>
        <w:tc>
          <w:tcPr>
            <w:tcW w:w="1417" w:type="dxa"/>
            <w:tcBorders>
              <w:left w:val="single" w:sz="4" w:space="0" w:color="000000"/>
            </w:tcBorders>
            <w:shd w:val="clear" w:color="auto" w:fill="auto"/>
          </w:tcPr>
          <w:p w14:paraId="580967FC"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7BE714F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6B1C79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3E7DB76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36697DD4" w14:textId="77777777" w:rsidTr="003370E5">
        <w:tc>
          <w:tcPr>
            <w:tcW w:w="1417" w:type="dxa"/>
            <w:tcBorders>
              <w:top w:val="threeDEmboss" w:sz="2" w:space="0" w:color="000000"/>
            </w:tcBorders>
            <w:shd w:val="clear" w:color="auto" w:fill="auto"/>
          </w:tcPr>
          <w:p w14:paraId="784F062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w:t>
            </w:r>
          </w:p>
        </w:tc>
        <w:tc>
          <w:tcPr>
            <w:tcW w:w="1417" w:type="dxa"/>
            <w:tcBorders>
              <w:top w:val="threeDEmboss" w:sz="2" w:space="0" w:color="000000"/>
              <w:left w:val="single" w:sz="4" w:space="0" w:color="000000"/>
            </w:tcBorders>
            <w:shd w:val="clear" w:color="auto" w:fill="auto"/>
          </w:tcPr>
          <w:p w14:paraId="0AAC5F63"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11D4229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240F67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613B2E3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5115677" w14:textId="77777777" w:rsidTr="003370E5">
        <w:tc>
          <w:tcPr>
            <w:tcW w:w="1417" w:type="dxa"/>
            <w:shd w:val="clear" w:color="auto" w:fill="auto"/>
          </w:tcPr>
          <w:p w14:paraId="080CF32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w:t>
            </w:r>
          </w:p>
        </w:tc>
        <w:tc>
          <w:tcPr>
            <w:tcW w:w="1417" w:type="dxa"/>
            <w:tcBorders>
              <w:left w:val="single" w:sz="4" w:space="0" w:color="000000"/>
            </w:tcBorders>
            <w:shd w:val="clear" w:color="auto" w:fill="auto"/>
          </w:tcPr>
          <w:p w14:paraId="73D9D1EC"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06573D0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BCC02FD"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3C9B838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5831171" w14:textId="77777777" w:rsidTr="003370E5">
        <w:tc>
          <w:tcPr>
            <w:tcW w:w="1417" w:type="dxa"/>
            <w:shd w:val="clear" w:color="auto" w:fill="auto"/>
          </w:tcPr>
          <w:p w14:paraId="752EE234"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2A8CFF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7</w:t>
            </w:r>
          </w:p>
        </w:tc>
        <w:tc>
          <w:tcPr>
            <w:tcW w:w="1135" w:type="dxa"/>
            <w:shd w:val="clear" w:color="auto" w:fill="auto"/>
          </w:tcPr>
          <w:p w14:paraId="413EFFF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28ED5F6C"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357285C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8EAD8D0" w14:textId="77777777" w:rsidTr="003370E5">
        <w:tc>
          <w:tcPr>
            <w:tcW w:w="1417" w:type="dxa"/>
            <w:shd w:val="clear" w:color="auto" w:fill="auto"/>
          </w:tcPr>
          <w:p w14:paraId="1040CFFB"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1777E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8</w:t>
            </w:r>
          </w:p>
        </w:tc>
        <w:tc>
          <w:tcPr>
            <w:tcW w:w="1135" w:type="dxa"/>
            <w:shd w:val="clear" w:color="auto" w:fill="auto"/>
          </w:tcPr>
          <w:p w14:paraId="004DA43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DA1A274"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7CE21920" w14:textId="77777777" w:rsidR="00362305" w:rsidRPr="00F97309" w:rsidRDefault="00362305" w:rsidP="003370E5">
            <w:pPr>
              <w:pStyle w:val="Contenidodelatabla"/>
              <w:jc w:val="center"/>
              <w:rPr>
                <w:rFonts w:asciiTheme="minorHAnsi" w:eastAsia="Calibri" w:hAnsiTheme="minorHAnsi" w:cstheme="minorHAnsi"/>
                <w:color w:val="000000"/>
              </w:rPr>
            </w:pPr>
          </w:p>
        </w:tc>
      </w:tr>
      <w:tr w:rsidR="00362305" w:rsidRPr="00F97309" w14:paraId="2DE6EC6C" w14:textId="77777777" w:rsidTr="003370E5">
        <w:tc>
          <w:tcPr>
            <w:tcW w:w="1417" w:type="dxa"/>
            <w:shd w:val="clear" w:color="auto" w:fill="auto"/>
          </w:tcPr>
          <w:p w14:paraId="348C648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10</w:t>
            </w:r>
          </w:p>
        </w:tc>
        <w:tc>
          <w:tcPr>
            <w:tcW w:w="1417" w:type="dxa"/>
            <w:tcBorders>
              <w:left w:val="single" w:sz="4" w:space="0" w:color="000000"/>
            </w:tcBorders>
            <w:shd w:val="clear" w:color="auto" w:fill="auto"/>
          </w:tcPr>
          <w:p w14:paraId="08F95508"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603FBA0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07D1234C"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7D43D247" w14:textId="77777777" w:rsidR="00362305" w:rsidRPr="00F97309" w:rsidRDefault="00362305" w:rsidP="003370E5">
            <w:pPr>
              <w:pStyle w:val="Contenidodelatabla"/>
              <w:jc w:val="center"/>
              <w:rPr>
                <w:rFonts w:asciiTheme="minorHAnsi" w:eastAsia="Calibri" w:hAnsiTheme="minorHAnsi" w:cstheme="minorHAnsi"/>
                <w:color w:val="000000"/>
              </w:rPr>
            </w:pPr>
          </w:p>
        </w:tc>
      </w:tr>
      <w:tr w:rsidR="00362305" w:rsidRPr="00F97309" w14:paraId="1A5338B8" w14:textId="77777777" w:rsidTr="003370E5">
        <w:tc>
          <w:tcPr>
            <w:tcW w:w="1417" w:type="dxa"/>
            <w:shd w:val="clear" w:color="auto" w:fill="auto"/>
          </w:tcPr>
          <w:p w14:paraId="0F08C42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E5ABD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135" w:type="dxa"/>
            <w:shd w:val="clear" w:color="auto" w:fill="auto"/>
          </w:tcPr>
          <w:p w14:paraId="5A16591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26652A8A"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121DBFC9" w14:textId="77777777" w:rsidR="00362305" w:rsidRPr="00F97309" w:rsidRDefault="00362305" w:rsidP="003370E5">
            <w:pPr>
              <w:pStyle w:val="Contenidodelatabla"/>
              <w:jc w:val="center"/>
              <w:rPr>
                <w:rFonts w:asciiTheme="minorHAnsi" w:eastAsia="Calibri" w:hAnsiTheme="minorHAnsi" w:cstheme="minorHAnsi"/>
                <w:color w:val="000000"/>
              </w:rPr>
            </w:pPr>
          </w:p>
        </w:tc>
      </w:tr>
      <w:tr w:rsidR="00362305" w:rsidRPr="00F97309" w14:paraId="04E77809" w14:textId="77777777" w:rsidTr="003370E5">
        <w:tc>
          <w:tcPr>
            <w:tcW w:w="1417" w:type="dxa"/>
            <w:shd w:val="clear" w:color="auto" w:fill="auto"/>
          </w:tcPr>
          <w:p w14:paraId="05B3B540"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A3D19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12</w:t>
            </w:r>
          </w:p>
        </w:tc>
        <w:tc>
          <w:tcPr>
            <w:tcW w:w="1135" w:type="dxa"/>
            <w:shd w:val="clear" w:color="auto" w:fill="auto"/>
          </w:tcPr>
          <w:p w14:paraId="7516F7C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D2D4140"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1C2CFCB5" w14:textId="77777777" w:rsidR="00362305" w:rsidRPr="00F97309" w:rsidRDefault="00362305" w:rsidP="003370E5">
            <w:pPr>
              <w:pStyle w:val="Contenidodelatabla"/>
              <w:jc w:val="center"/>
              <w:rPr>
                <w:rFonts w:asciiTheme="minorHAnsi" w:eastAsia="Calibri" w:hAnsiTheme="minorHAnsi" w:cstheme="minorHAnsi"/>
                <w:color w:val="000000"/>
              </w:rPr>
            </w:pPr>
          </w:p>
        </w:tc>
      </w:tr>
      <w:tr w:rsidR="00362305" w:rsidRPr="00F97309" w14:paraId="22D0F4A9" w14:textId="77777777" w:rsidTr="003370E5">
        <w:tc>
          <w:tcPr>
            <w:tcW w:w="1417" w:type="dxa"/>
            <w:shd w:val="clear" w:color="auto" w:fill="auto"/>
          </w:tcPr>
          <w:p w14:paraId="3EF4A14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9DCCB0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13</w:t>
            </w:r>
          </w:p>
        </w:tc>
        <w:tc>
          <w:tcPr>
            <w:tcW w:w="1135" w:type="dxa"/>
            <w:shd w:val="clear" w:color="auto" w:fill="auto"/>
          </w:tcPr>
          <w:p w14:paraId="3664E2DE"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57604201" w14:textId="77777777" w:rsidR="00362305" w:rsidRPr="00F97309" w:rsidRDefault="00362305" w:rsidP="003370E5">
            <w:pPr>
              <w:pStyle w:val="Contenidodelatabla"/>
              <w:jc w:val="center"/>
              <w:rPr>
                <w:rFonts w:asciiTheme="minorHAnsi" w:hAnsiTheme="minorHAnsi" w:cstheme="minorHAnsi"/>
                <w:strike/>
                <w:color w:val="000000"/>
              </w:rPr>
            </w:pPr>
          </w:p>
        </w:tc>
      </w:tr>
      <w:tr w:rsidR="00362305" w:rsidRPr="00F97309" w14:paraId="665A7024" w14:textId="77777777" w:rsidTr="003370E5">
        <w:tc>
          <w:tcPr>
            <w:tcW w:w="1417" w:type="dxa"/>
            <w:shd w:val="clear" w:color="auto" w:fill="auto"/>
          </w:tcPr>
          <w:p w14:paraId="4546B822"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512C7C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135" w:type="dxa"/>
            <w:shd w:val="clear" w:color="auto" w:fill="auto"/>
          </w:tcPr>
          <w:p w14:paraId="7C878F9C"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779D3DD8" w14:textId="77777777" w:rsidR="00362305" w:rsidRPr="00F97309" w:rsidRDefault="00362305" w:rsidP="003370E5">
            <w:pPr>
              <w:pStyle w:val="Contenidodelatabla"/>
              <w:jc w:val="center"/>
              <w:rPr>
                <w:rFonts w:asciiTheme="minorHAnsi" w:hAnsiTheme="minorHAnsi" w:cstheme="minorHAnsi"/>
                <w:strike/>
                <w:color w:val="000000"/>
              </w:rPr>
            </w:pPr>
          </w:p>
        </w:tc>
      </w:tr>
      <w:tr w:rsidR="00362305" w:rsidRPr="00F97309" w14:paraId="36E8A5FD" w14:textId="77777777" w:rsidTr="003370E5">
        <w:tc>
          <w:tcPr>
            <w:tcW w:w="1417" w:type="dxa"/>
            <w:shd w:val="clear" w:color="auto" w:fill="auto"/>
          </w:tcPr>
          <w:p w14:paraId="368D0BD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18</w:t>
            </w:r>
          </w:p>
        </w:tc>
        <w:tc>
          <w:tcPr>
            <w:tcW w:w="1417" w:type="dxa"/>
            <w:tcBorders>
              <w:left w:val="single" w:sz="4" w:space="0" w:color="000000"/>
            </w:tcBorders>
            <w:shd w:val="clear" w:color="auto" w:fill="auto"/>
          </w:tcPr>
          <w:p w14:paraId="5C0C0D1F"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55604C2E"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6A576C75" w14:textId="77777777" w:rsidR="00362305" w:rsidRPr="00F97309" w:rsidRDefault="00362305" w:rsidP="003370E5">
            <w:pPr>
              <w:pStyle w:val="Contenidodelatabla"/>
              <w:jc w:val="center"/>
              <w:rPr>
                <w:rFonts w:asciiTheme="minorHAnsi" w:hAnsiTheme="minorHAnsi" w:cstheme="minorHAnsi"/>
                <w:strike/>
                <w:color w:val="000000"/>
              </w:rPr>
            </w:pPr>
          </w:p>
        </w:tc>
      </w:tr>
      <w:tr w:rsidR="00362305" w:rsidRPr="00F97309" w14:paraId="579394AC" w14:textId="77777777" w:rsidTr="003370E5">
        <w:tc>
          <w:tcPr>
            <w:tcW w:w="1417" w:type="dxa"/>
            <w:shd w:val="clear" w:color="auto" w:fill="auto"/>
          </w:tcPr>
          <w:p w14:paraId="16349A7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B1608D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135" w:type="dxa"/>
            <w:shd w:val="clear" w:color="auto" w:fill="auto"/>
          </w:tcPr>
          <w:p w14:paraId="175D0801"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6708CC54" w14:textId="77777777" w:rsidR="00362305" w:rsidRPr="00F97309" w:rsidRDefault="00362305" w:rsidP="003370E5">
            <w:pPr>
              <w:pStyle w:val="Contenidodelatabla"/>
              <w:jc w:val="center"/>
              <w:rPr>
                <w:rFonts w:asciiTheme="minorHAnsi" w:hAnsiTheme="minorHAnsi" w:cstheme="minorHAnsi"/>
                <w:strike/>
                <w:color w:val="000000"/>
              </w:rPr>
            </w:pPr>
          </w:p>
        </w:tc>
      </w:tr>
    </w:tbl>
    <w:p w14:paraId="4C3C0D4F" w14:textId="77777777" w:rsidR="009B2438" w:rsidRDefault="009B2438" w:rsidP="00362305">
      <w:pPr>
        <w:jc w:val="both"/>
        <w:rPr>
          <w:rFonts w:cstheme="minorHAnsi"/>
          <w:sz w:val="24"/>
          <w:szCs w:val="24"/>
        </w:rPr>
      </w:pPr>
    </w:p>
    <w:p w14:paraId="32CDD7E3" w14:textId="1D7C7FB5" w:rsidR="00362305" w:rsidRPr="00F97309" w:rsidRDefault="00362305" w:rsidP="00362305">
      <w:pPr>
        <w:jc w:val="both"/>
        <w:rPr>
          <w:rFonts w:cstheme="minorHAnsi"/>
          <w:sz w:val="24"/>
          <w:szCs w:val="24"/>
        </w:rPr>
      </w:pPr>
      <w:r w:rsidRPr="00F97309">
        <w:rPr>
          <w:rFonts w:cstheme="minorHAnsi"/>
          <w:sz w:val="24"/>
          <w:szCs w:val="24"/>
        </w:rPr>
        <w:t>Por consiguiente, el grupo homogéneo (restante) tendrá MaxPairs=5 y x=1 (con dominante negras). Recuerde que el valor de x se “hereda” por lo que no necesitaremos recalcularlo en condiciones normales.</w:t>
      </w:r>
    </w:p>
    <w:p w14:paraId="3138BBDE" w14:textId="77777777" w:rsidR="00362305" w:rsidRPr="00F97309" w:rsidRDefault="00362305" w:rsidP="00362305">
      <w:pPr>
        <w:jc w:val="both"/>
        <w:rPr>
          <w:rFonts w:cstheme="minorHAnsi"/>
          <w:sz w:val="24"/>
          <w:szCs w:val="24"/>
        </w:rPr>
      </w:pPr>
      <w:r w:rsidRPr="00F97309">
        <w:rPr>
          <w:rFonts w:cstheme="minorHAnsi"/>
          <w:sz w:val="24"/>
          <w:szCs w:val="24"/>
        </w:rPr>
        <w:t>La única contingencia reseñable en el grupo  es que el 8 y el 17 han jugado previamente, lo que significará que habrá que realizar una transposición, resultando el siguiente emparejamiento:</w:t>
      </w:r>
    </w:p>
    <w:p w14:paraId="5DA6C055"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7FCB2FB7" w14:textId="77777777" w:rsidTr="003370E5">
        <w:tc>
          <w:tcPr>
            <w:tcW w:w="2834" w:type="dxa"/>
            <w:gridSpan w:val="2"/>
            <w:tcBorders>
              <w:left w:val="single" w:sz="4" w:space="0" w:color="000000"/>
              <w:bottom w:val="single" w:sz="4" w:space="0" w:color="000000"/>
            </w:tcBorders>
            <w:shd w:val="clear" w:color="auto" w:fill="auto"/>
          </w:tcPr>
          <w:p w14:paraId="612D753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puntos</w:t>
            </w:r>
          </w:p>
        </w:tc>
        <w:tc>
          <w:tcPr>
            <w:tcW w:w="1135" w:type="dxa"/>
            <w:tcBorders>
              <w:left w:val="single" w:sz="4" w:space="0" w:color="000000"/>
            </w:tcBorders>
            <w:shd w:val="clear" w:color="auto" w:fill="auto"/>
          </w:tcPr>
          <w:p w14:paraId="27F68DE2"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38ADD4D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585AB0C0" w14:textId="77777777" w:rsidTr="003370E5">
        <w:tc>
          <w:tcPr>
            <w:tcW w:w="1417" w:type="dxa"/>
            <w:tcBorders>
              <w:left w:val="single" w:sz="4" w:space="0" w:color="000000"/>
              <w:bottom w:val="single" w:sz="4" w:space="0" w:color="000000"/>
            </w:tcBorders>
            <w:shd w:val="clear" w:color="auto" w:fill="auto"/>
          </w:tcPr>
          <w:p w14:paraId="30F28A1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63A8BC6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5B513ED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56E3D1F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7CFB86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ECF30BC" w14:textId="77777777" w:rsidTr="003370E5">
        <w:tc>
          <w:tcPr>
            <w:tcW w:w="1417" w:type="dxa"/>
            <w:shd w:val="clear" w:color="auto" w:fill="auto"/>
          </w:tcPr>
          <w:p w14:paraId="2A3B8BB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16</w:t>
            </w:r>
          </w:p>
        </w:tc>
        <w:tc>
          <w:tcPr>
            <w:tcW w:w="1417" w:type="dxa"/>
            <w:tcBorders>
              <w:left w:val="single" w:sz="4" w:space="0" w:color="000000"/>
            </w:tcBorders>
            <w:shd w:val="clear" w:color="auto" w:fill="auto"/>
          </w:tcPr>
          <w:p w14:paraId="496AEC41"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25F6431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7379B70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1F6E8A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r>
      <w:tr w:rsidR="00362305" w:rsidRPr="00F97309" w14:paraId="79184391" w14:textId="77777777" w:rsidTr="003370E5">
        <w:tc>
          <w:tcPr>
            <w:tcW w:w="1417" w:type="dxa"/>
            <w:tcBorders>
              <w:top w:val="threeDEmboss" w:sz="2" w:space="0" w:color="000000"/>
            </w:tcBorders>
            <w:shd w:val="clear" w:color="auto" w:fill="auto"/>
          </w:tcPr>
          <w:p w14:paraId="1D8D95D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w:t>
            </w:r>
          </w:p>
        </w:tc>
        <w:tc>
          <w:tcPr>
            <w:tcW w:w="1417" w:type="dxa"/>
            <w:tcBorders>
              <w:top w:val="threeDEmboss" w:sz="2" w:space="0" w:color="000000"/>
              <w:left w:val="single" w:sz="4" w:space="0" w:color="000000"/>
            </w:tcBorders>
            <w:shd w:val="clear" w:color="auto" w:fill="auto"/>
          </w:tcPr>
          <w:p w14:paraId="5BB9D7D5"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0399DCD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0BA3BD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417" w:type="dxa"/>
            <w:tcBorders>
              <w:left w:val="none" w:sz="1" w:space="0" w:color="000000"/>
              <w:bottom w:val="none" w:sz="1" w:space="0" w:color="000000"/>
              <w:right w:val="none" w:sz="1" w:space="0" w:color="000000"/>
            </w:tcBorders>
            <w:shd w:val="clear" w:color="auto" w:fill="auto"/>
          </w:tcPr>
          <w:p w14:paraId="439653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r>
      <w:tr w:rsidR="00362305" w:rsidRPr="00F97309" w14:paraId="5168CD5D" w14:textId="77777777" w:rsidTr="003370E5">
        <w:tc>
          <w:tcPr>
            <w:tcW w:w="1417" w:type="dxa"/>
            <w:shd w:val="clear" w:color="auto" w:fill="auto"/>
          </w:tcPr>
          <w:p w14:paraId="32E508D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w:t>
            </w:r>
          </w:p>
        </w:tc>
        <w:tc>
          <w:tcPr>
            <w:tcW w:w="1417" w:type="dxa"/>
            <w:tcBorders>
              <w:left w:val="single" w:sz="4" w:space="0" w:color="000000"/>
            </w:tcBorders>
            <w:shd w:val="clear" w:color="auto" w:fill="auto"/>
          </w:tcPr>
          <w:p w14:paraId="178FE636"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067F668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08C48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4</w:t>
            </w:r>
          </w:p>
        </w:tc>
        <w:tc>
          <w:tcPr>
            <w:tcW w:w="1417" w:type="dxa"/>
            <w:tcBorders>
              <w:left w:val="none" w:sz="1" w:space="0" w:color="000000"/>
              <w:bottom w:val="none" w:sz="1" w:space="0" w:color="000000"/>
              <w:right w:val="none" w:sz="1" w:space="0" w:color="000000"/>
            </w:tcBorders>
            <w:shd w:val="clear" w:color="auto" w:fill="auto"/>
          </w:tcPr>
          <w:p w14:paraId="00BC432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7E0BC605" w14:textId="77777777" w:rsidTr="003370E5">
        <w:tc>
          <w:tcPr>
            <w:tcW w:w="1417" w:type="dxa"/>
            <w:shd w:val="clear" w:color="auto" w:fill="auto"/>
          </w:tcPr>
          <w:p w14:paraId="3C9B4A5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2C7FE3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7</w:t>
            </w:r>
          </w:p>
        </w:tc>
        <w:tc>
          <w:tcPr>
            <w:tcW w:w="1135" w:type="dxa"/>
            <w:shd w:val="clear" w:color="auto" w:fill="auto"/>
          </w:tcPr>
          <w:p w14:paraId="4158637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6EC16E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18</w:t>
            </w:r>
          </w:p>
        </w:tc>
        <w:tc>
          <w:tcPr>
            <w:tcW w:w="1417" w:type="dxa"/>
            <w:tcBorders>
              <w:left w:val="none" w:sz="1" w:space="0" w:color="000000"/>
              <w:bottom w:val="none" w:sz="1" w:space="0" w:color="000000"/>
              <w:right w:val="none" w:sz="1" w:space="0" w:color="000000"/>
            </w:tcBorders>
            <w:shd w:val="clear" w:color="auto" w:fill="auto"/>
          </w:tcPr>
          <w:p w14:paraId="5A36A95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r>
      <w:tr w:rsidR="00362305" w:rsidRPr="00F97309" w14:paraId="7A1F6CFC" w14:textId="77777777" w:rsidTr="003370E5">
        <w:tc>
          <w:tcPr>
            <w:tcW w:w="1417" w:type="dxa"/>
            <w:shd w:val="clear" w:color="auto" w:fill="auto"/>
          </w:tcPr>
          <w:p w14:paraId="24B8B65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D37D94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8</w:t>
            </w:r>
          </w:p>
        </w:tc>
        <w:tc>
          <w:tcPr>
            <w:tcW w:w="1135" w:type="dxa"/>
            <w:shd w:val="clear" w:color="auto" w:fill="auto"/>
          </w:tcPr>
          <w:p w14:paraId="4297896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4A7F23F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10</w:t>
            </w:r>
          </w:p>
        </w:tc>
        <w:tc>
          <w:tcPr>
            <w:tcW w:w="1417" w:type="dxa"/>
            <w:tcBorders>
              <w:left w:val="none" w:sz="1" w:space="0" w:color="000000"/>
              <w:bottom w:val="none" w:sz="1" w:space="0" w:color="000000"/>
              <w:right w:val="none" w:sz="1" w:space="0" w:color="000000"/>
            </w:tcBorders>
            <w:shd w:val="clear" w:color="auto" w:fill="auto"/>
          </w:tcPr>
          <w:p w14:paraId="0A94662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17</w:t>
            </w:r>
          </w:p>
        </w:tc>
      </w:tr>
      <w:tr w:rsidR="00362305" w:rsidRPr="00F97309" w14:paraId="156A6C0B" w14:textId="77777777" w:rsidTr="003370E5">
        <w:tc>
          <w:tcPr>
            <w:tcW w:w="1417" w:type="dxa"/>
            <w:shd w:val="clear" w:color="auto" w:fill="auto"/>
          </w:tcPr>
          <w:p w14:paraId="22A4EDB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10</w:t>
            </w:r>
          </w:p>
        </w:tc>
        <w:tc>
          <w:tcPr>
            <w:tcW w:w="1417" w:type="dxa"/>
            <w:tcBorders>
              <w:left w:val="single" w:sz="4" w:space="0" w:color="000000"/>
            </w:tcBorders>
            <w:shd w:val="clear" w:color="auto" w:fill="auto"/>
          </w:tcPr>
          <w:p w14:paraId="2C3F79BE"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1A2E2AB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8298D4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26</w:t>
            </w:r>
          </w:p>
        </w:tc>
        <w:tc>
          <w:tcPr>
            <w:tcW w:w="1417" w:type="dxa"/>
            <w:tcBorders>
              <w:left w:val="none" w:sz="1" w:space="0" w:color="000000"/>
              <w:bottom w:val="none" w:sz="1" w:space="0" w:color="000000"/>
              <w:right w:val="none" w:sz="1" w:space="0" w:color="000000"/>
            </w:tcBorders>
            <w:shd w:val="clear" w:color="auto" w:fill="auto"/>
          </w:tcPr>
          <w:p w14:paraId="6D1D3AE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11</w:t>
            </w:r>
          </w:p>
        </w:tc>
      </w:tr>
      <w:tr w:rsidR="00362305" w:rsidRPr="00F97309" w14:paraId="6E0A318E" w14:textId="77777777" w:rsidTr="003370E5">
        <w:tc>
          <w:tcPr>
            <w:tcW w:w="1417" w:type="dxa"/>
            <w:shd w:val="clear" w:color="auto" w:fill="auto"/>
          </w:tcPr>
          <w:p w14:paraId="2EBFA2A9"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08CFFD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135" w:type="dxa"/>
            <w:shd w:val="clear" w:color="auto" w:fill="auto"/>
          </w:tcPr>
          <w:p w14:paraId="2E4B0AA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FE3D2A7"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3215166D" w14:textId="77777777" w:rsidR="00362305" w:rsidRPr="00F97309" w:rsidRDefault="00362305" w:rsidP="003370E5">
            <w:pPr>
              <w:pStyle w:val="Contenidodelatabla"/>
              <w:jc w:val="center"/>
              <w:rPr>
                <w:rFonts w:asciiTheme="minorHAnsi" w:eastAsia="Calibri" w:hAnsiTheme="minorHAnsi" w:cstheme="minorHAnsi"/>
                <w:color w:val="000000"/>
              </w:rPr>
            </w:pPr>
          </w:p>
        </w:tc>
      </w:tr>
      <w:tr w:rsidR="00362305" w:rsidRPr="00F97309" w14:paraId="0302980D" w14:textId="77777777" w:rsidTr="003370E5">
        <w:tc>
          <w:tcPr>
            <w:tcW w:w="1417" w:type="dxa"/>
            <w:tcBorders>
              <w:top w:val="double" w:sz="1" w:space="0" w:color="000000"/>
            </w:tcBorders>
            <w:shd w:val="clear" w:color="auto" w:fill="auto"/>
          </w:tcPr>
          <w:p w14:paraId="181C0C40"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ouble" w:sz="1" w:space="0" w:color="000000"/>
              <w:left w:val="single" w:sz="4" w:space="0" w:color="000000"/>
            </w:tcBorders>
            <w:shd w:val="clear" w:color="auto" w:fill="auto"/>
          </w:tcPr>
          <w:p w14:paraId="070EA9E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12</w:t>
            </w:r>
          </w:p>
        </w:tc>
        <w:tc>
          <w:tcPr>
            <w:tcW w:w="1135" w:type="dxa"/>
            <w:shd w:val="clear" w:color="auto" w:fill="auto"/>
          </w:tcPr>
          <w:p w14:paraId="5897B9C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FC02652"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198AF5C0" w14:textId="77777777" w:rsidR="00362305" w:rsidRPr="00F97309" w:rsidRDefault="00362305" w:rsidP="003370E5">
            <w:pPr>
              <w:pStyle w:val="Contenidodelatabla"/>
              <w:jc w:val="center"/>
              <w:rPr>
                <w:rFonts w:asciiTheme="minorHAnsi" w:eastAsia="Calibri" w:hAnsiTheme="minorHAnsi" w:cstheme="minorHAnsi"/>
                <w:color w:val="000000"/>
              </w:rPr>
            </w:pPr>
          </w:p>
        </w:tc>
      </w:tr>
      <w:tr w:rsidR="00362305" w:rsidRPr="00F97309" w14:paraId="1342B5E6" w14:textId="77777777" w:rsidTr="003370E5">
        <w:tc>
          <w:tcPr>
            <w:tcW w:w="1417" w:type="dxa"/>
            <w:shd w:val="clear" w:color="auto" w:fill="auto"/>
          </w:tcPr>
          <w:p w14:paraId="158FE14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BC1F6E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13</w:t>
            </w:r>
          </w:p>
        </w:tc>
        <w:tc>
          <w:tcPr>
            <w:tcW w:w="1135" w:type="dxa"/>
            <w:shd w:val="clear" w:color="auto" w:fill="auto"/>
          </w:tcPr>
          <w:p w14:paraId="6B29B66F"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3A48BB3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8 – 17</w:t>
            </w:r>
          </w:p>
        </w:tc>
      </w:tr>
      <w:tr w:rsidR="00362305" w:rsidRPr="00F97309" w14:paraId="727506AC" w14:textId="77777777" w:rsidTr="003370E5">
        <w:tc>
          <w:tcPr>
            <w:tcW w:w="1417" w:type="dxa"/>
            <w:shd w:val="clear" w:color="auto" w:fill="auto"/>
          </w:tcPr>
          <w:p w14:paraId="014903A3"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91D37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135" w:type="dxa"/>
            <w:shd w:val="clear" w:color="auto" w:fill="auto"/>
          </w:tcPr>
          <w:p w14:paraId="20F412B8"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4E7ED317" w14:textId="77777777" w:rsidR="00362305" w:rsidRPr="00F97309" w:rsidRDefault="00362305" w:rsidP="003370E5">
            <w:pPr>
              <w:pStyle w:val="Contenidodelatabla"/>
              <w:jc w:val="center"/>
              <w:rPr>
                <w:rFonts w:asciiTheme="minorHAnsi" w:hAnsiTheme="minorHAnsi" w:cstheme="minorHAnsi"/>
                <w:strike/>
                <w:color w:val="000000"/>
              </w:rPr>
            </w:pPr>
          </w:p>
        </w:tc>
      </w:tr>
      <w:tr w:rsidR="00362305" w:rsidRPr="00F97309" w14:paraId="42B0261E" w14:textId="77777777" w:rsidTr="003370E5">
        <w:tc>
          <w:tcPr>
            <w:tcW w:w="1417" w:type="dxa"/>
            <w:shd w:val="clear" w:color="auto" w:fill="auto"/>
          </w:tcPr>
          <w:p w14:paraId="0E8DF53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18</w:t>
            </w:r>
          </w:p>
        </w:tc>
        <w:tc>
          <w:tcPr>
            <w:tcW w:w="1417" w:type="dxa"/>
            <w:tcBorders>
              <w:left w:val="single" w:sz="4" w:space="0" w:color="000000"/>
            </w:tcBorders>
            <w:shd w:val="clear" w:color="auto" w:fill="auto"/>
          </w:tcPr>
          <w:p w14:paraId="7704F4DA"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1432400A"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66CF8863" w14:textId="77777777" w:rsidR="00362305" w:rsidRPr="00F97309" w:rsidRDefault="00362305" w:rsidP="003370E5">
            <w:pPr>
              <w:pStyle w:val="Contenidodelatabla"/>
              <w:jc w:val="center"/>
              <w:rPr>
                <w:rFonts w:asciiTheme="minorHAnsi" w:hAnsiTheme="minorHAnsi" w:cstheme="minorHAnsi"/>
                <w:strike/>
                <w:color w:val="000000"/>
              </w:rPr>
            </w:pPr>
          </w:p>
        </w:tc>
      </w:tr>
      <w:tr w:rsidR="00362305" w:rsidRPr="00F97309" w14:paraId="6C2D31FE" w14:textId="77777777" w:rsidTr="003370E5">
        <w:tc>
          <w:tcPr>
            <w:tcW w:w="1417" w:type="dxa"/>
            <w:shd w:val="clear" w:color="auto" w:fill="auto"/>
          </w:tcPr>
          <w:p w14:paraId="7AB312C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42E554B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c>
          <w:tcPr>
            <w:tcW w:w="1135" w:type="dxa"/>
            <w:shd w:val="clear" w:color="auto" w:fill="auto"/>
          </w:tcPr>
          <w:p w14:paraId="72F07959"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0E6C4F5C" w14:textId="77777777" w:rsidR="00362305" w:rsidRPr="00F97309" w:rsidRDefault="00362305" w:rsidP="003370E5">
            <w:pPr>
              <w:pStyle w:val="Contenidodelatabla"/>
              <w:jc w:val="center"/>
              <w:rPr>
                <w:rFonts w:asciiTheme="minorHAnsi" w:hAnsiTheme="minorHAnsi" w:cstheme="minorHAnsi"/>
                <w:strike/>
                <w:color w:val="000000"/>
              </w:rPr>
            </w:pPr>
          </w:p>
        </w:tc>
      </w:tr>
    </w:tbl>
    <w:p w14:paraId="1CE3D89C" w14:textId="77777777" w:rsidR="00362305" w:rsidRPr="00F97309" w:rsidRDefault="00362305" w:rsidP="00362305">
      <w:pPr>
        <w:jc w:val="both"/>
        <w:rPr>
          <w:rFonts w:cstheme="minorHAnsi"/>
          <w:sz w:val="24"/>
          <w:szCs w:val="24"/>
        </w:rPr>
      </w:pPr>
    </w:p>
    <w:p w14:paraId="6BF98B8C" w14:textId="77777777" w:rsidR="00362305" w:rsidRPr="00F97309" w:rsidRDefault="00362305" w:rsidP="00362305">
      <w:pPr>
        <w:jc w:val="both"/>
        <w:rPr>
          <w:rFonts w:cstheme="minorHAnsi"/>
          <w:sz w:val="24"/>
          <w:szCs w:val="24"/>
        </w:rPr>
      </w:pPr>
      <w:r w:rsidRPr="00F97309">
        <w:rPr>
          <w:rFonts w:cstheme="minorHAnsi"/>
          <w:sz w:val="24"/>
          <w:szCs w:val="24"/>
        </w:rPr>
        <w:t>Los jugadores 11 y 26 tienen exactamente el mismo historial de colores, por lo que corresponderá jugar con negras al jugador “mejor clasificado”. Dado que la puntuación es la misma, el jugador mejor clasificado es el 11, por lo que el emparejamiento a publicar es el 26-11.</w:t>
      </w:r>
    </w:p>
    <w:p w14:paraId="356255BC" w14:textId="77777777" w:rsidR="00362305" w:rsidRPr="00F97309" w:rsidRDefault="00362305" w:rsidP="00362305">
      <w:pPr>
        <w:jc w:val="both"/>
        <w:rPr>
          <w:rFonts w:cstheme="minorHAnsi"/>
          <w:sz w:val="24"/>
          <w:szCs w:val="24"/>
        </w:rPr>
      </w:pPr>
      <w:r w:rsidRPr="00F97309">
        <w:rPr>
          <w:rFonts w:cstheme="minorHAnsi"/>
          <w:sz w:val="24"/>
          <w:szCs w:val="24"/>
        </w:rPr>
        <w:t>Curiosamente, a pesar de su aparente complejidad, el grupo original estaba prácticamente ordenado de forma correcta y el emparejamiento “malo de color” es el último de los emparejamientos del grupo.</w:t>
      </w:r>
    </w:p>
    <w:p w14:paraId="7DB91C8C" w14:textId="77777777" w:rsidR="00362305" w:rsidRPr="00F97309" w:rsidRDefault="00362305" w:rsidP="00362305">
      <w:pPr>
        <w:rPr>
          <w:rFonts w:cstheme="minorHAnsi"/>
          <w:sz w:val="24"/>
          <w:szCs w:val="24"/>
        </w:rPr>
      </w:pPr>
      <w:r w:rsidRPr="00F97309">
        <w:rPr>
          <w:rFonts w:cstheme="minorHAnsi"/>
          <w:sz w:val="24"/>
          <w:szCs w:val="24"/>
        </w:rPr>
        <w:t>Pasamos al grupo de 2’5 puntos, cuya composición es la siguiente</w:t>
      </w:r>
    </w:p>
    <w:p w14:paraId="41892557" w14:textId="77777777" w:rsidR="00362305" w:rsidRPr="00F97309" w:rsidRDefault="00362305" w:rsidP="00362305">
      <w:pPr>
        <w:rPr>
          <w:rFonts w:cstheme="minorHAnsi"/>
          <w:sz w:val="24"/>
          <w:szCs w:val="24"/>
        </w:rPr>
      </w:pPr>
    </w:p>
    <w:p w14:paraId="456A4575"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6AB44A3F"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18F784F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 puntos</w:t>
            </w:r>
          </w:p>
        </w:tc>
      </w:tr>
      <w:tr w:rsidR="00362305" w:rsidRPr="00F97309" w14:paraId="7E679541" w14:textId="77777777" w:rsidTr="003370E5">
        <w:trPr>
          <w:jc w:val="center"/>
        </w:trPr>
        <w:tc>
          <w:tcPr>
            <w:tcW w:w="1701" w:type="dxa"/>
            <w:tcBorders>
              <w:left w:val="single" w:sz="4" w:space="0" w:color="000000"/>
              <w:bottom w:val="single" w:sz="4" w:space="0" w:color="000000"/>
            </w:tcBorders>
            <w:shd w:val="clear" w:color="auto" w:fill="auto"/>
          </w:tcPr>
          <w:p w14:paraId="2191494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5DB4DBF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6E3B686C" w14:textId="77777777" w:rsidTr="003370E5">
        <w:trPr>
          <w:jc w:val="center"/>
        </w:trPr>
        <w:tc>
          <w:tcPr>
            <w:tcW w:w="1701" w:type="dxa"/>
            <w:tcBorders>
              <w:top w:val="dashSmallGap" w:sz="4" w:space="0" w:color="000000"/>
            </w:tcBorders>
            <w:shd w:val="clear" w:color="auto" w:fill="auto"/>
          </w:tcPr>
          <w:p w14:paraId="66D5C87C"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3279303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63A48DB0" w14:textId="77777777" w:rsidTr="003370E5">
        <w:trPr>
          <w:jc w:val="center"/>
        </w:trPr>
        <w:tc>
          <w:tcPr>
            <w:tcW w:w="1701" w:type="dxa"/>
            <w:shd w:val="clear" w:color="auto" w:fill="auto"/>
          </w:tcPr>
          <w:p w14:paraId="7821EB25"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846EAA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4D0E929B" w14:textId="77777777" w:rsidTr="003370E5">
        <w:trPr>
          <w:jc w:val="center"/>
        </w:trPr>
        <w:tc>
          <w:tcPr>
            <w:tcW w:w="1701" w:type="dxa"/>
            <w:shd w:val="clear" w:color="auto" w:fill="auto"/>
          </w:tcPr>
          <w:p w14:paraId="3ADC794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24.</w:t>
            </w:r>
          </w:p>
        </w:tc>
        <w:tc>
          <w:tcPr>
            <w:tcW w:w="1701" w:type="dxa"/>
            <w:tcBorders>
              <w:left w:val="single" w:sz="4" w:space="0" w:color="000000"/>
            </w:tcBorders>
            <w:shd w:val="clear" w:color="auto" w:fill="auto"/>
          </w:tcPr>
          <w:p w14:paraId="372622B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4BF1818" w14:textId="77777777" w:rsidTr="003370E5">
        <w:trPr>
          <w:jc w:val="center"/>
        </w:trPr>
        <w:tc>
          <w:tcPr>
            <w:tcW w:w="1701" w:type="dxa"/>
            <w:shd w:val="clear" w:color="auto" w:fill="auto"/>
          </w:tcPr>
          <w:p w14:paraId="431B332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 xml:space="preserve">29 </w:t>
            </w:r>
          </w:p>
        </w:tc>
        <w:tc>
          <w:tcPr>
            <w:tcW w:w="1701" w:type="dxa"/>
            <w:tcBorders>
              <w:left w:val="single" w:sz="4" w:space="0" w:color="000000"/>
            </w:tcBorders>
            <w:shd w:val="clear" w:color="auto" w:fill="auto"/>
          </w:tcPr>
          <w:p w14:paraId="05854545" w14:textId="77777777" w:rsidR="00362305" w:rsidRPr="00F97309" w:rsidRDefault="00362305" w:rsidP="003370E5">
            <w:pPr>
              <w:pStyle w:val="Contenidodelatabla"/>
              <w:jc w:val="center"/>
              <w:rPr>
                <w:rFonts w:asciiTheme="minorHAnsi" w:hAnsiTheme="minorHAnsi" w:cstheme="minorHAnsi"/>
                <w:color w:val="000000"/>
              </w:rPr>
            </w:pPr>
          </w:p>
        </w:tc>
      </w:tr>
    </w:tbl>
    <w:p w14:paraId="120C3B1F" w14:textId="77777777" w:rsidR="00362305" w:rsidRPr="00F97309" w:rsidRDefault="00362305" w:rsidP="00362305">
      <w:pPr>
        <w:rPr>
          <w:rFonts w:cstheme="minorHAnsi"/>
          <w:sz w:val="24"/>
          <w:szCs w:val="24"/>
        </w:rPr>
      </w:pPr>
    </w:p>
    <w:p w14:paraId="3B47F3FD" w14:textId="77777777" w:rsidR="00362305" w:rsidRPr="00F97309" w:rsidRDefault="00362305" w:rsidP="00965375">
      <w:pPr>
        <w:jc w:val="both"/>
        <w:rPr>
          <w:rFonts w:cstheme="minorHAnsi"/>
          <w:sz w:val="24"/>
          <w:szCs w:val="24"/>
        </w:rPr>
      </w:pPr>
      <w:r w:rsidRPr="00F97309">
        <w:rPr>
          <w:rFonts w:cstheme="minorHAnsi"/>
          <w:sz w:val="24"/>
          <w:szCs w:val="24"/>
        </w:rPr>
        <w:t xml:space="preserve">A priori, este grupo parece simple…… 2 jugadores a blancas, 2 jugadores a negras, no hay flotantes descendentes……. MaxPairs=2, x=0……. </w:t>
      </w:r>
    </w:p>
    <w:p w14:paraId="7BA242BB" w14:textId="77777777" w:rsidR="00362305" w:rsidRPr="00F97309" w:rsidRDefault="00362305" w:rsidP="00965375">
      <w:pPr>
        <w:jc w:val="both"/>
        <w:rPr>
          <w:rFonts w:cstheme="minorHAnsi"/>
          <w:sz w:val="24"/>
          <w:szCs w:val="24"/>
        </w:rPr>
      </w:pPr>
      <w:r w:rsidRPr="00F97309">
        <w:rPr>
          <w:rFonts w:cstheme="minorHAnsi"/>
          <w:sz w:val="24"/>
          <w:szCs w:val="24"/>
        </w:rPr>
        <w:t>Comenzamos haciendo el emparejamiento 24-15, pero nos dejaría el emparejamiento 29-19, que no es posible pues han jugado ya….. Por tanto, realizamos una transposición (la única posible) y el grupo será el siguiente:</w:t>
      </w:r>
    </w:p>
    <w:p w14:paraId="2964E2D4"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2F968162"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1E5EA2C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 puntos</w:t>
            </w:r>
          </w:p>
        </w:tc>
      </w:tr>
      <w:tr w:rsidR="00362305" w:rsidRPr="00F97309" w14:paraId="759128A2" w14:textId="77777777" w:rsidTr="003370E5">
        <w:trPr>
          <w:jc w:val="center"/>
        </w:trPr>
        <w:tc>
          <w:tcPr>
            <w:tcW w:w="1701" w:type="dxa"/>
            <w:tcBorders>
              <w:left w:val="single" w:sz="4" w:space="0" w:color="000000"/>
              <w:bottom w:val="single" w:sz="4" w:space="0" w:color="000000"/>
            </w:tcBorders>
            <w:shd w:val="clear" w:color="auto" w:fill="auto"/>
          </w:tcPr>
          <w:p w14:paraId="3BEE5A1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4202841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143387EE" w14:textId="77777777" w:rsidTr="003370E5">
        <w:trPr>
          <w:jc w:val="center"/>
        </w:trPr>
        <w:tc>
          <w:tcPr>
            <w:tcW w:w="1701" w:type="dxa"/>
            <w:tcBorders>
              <w:top w:val="dashSmallGap" w:sz="4" w:space="0" w:color="000000"/>
            </w:tcBorders>
            <w:shd w:val="clear" w:color="auto" w:fill="auto"/>
          </w:tcPr>
          <w:p w14:paraId="5CD0D259"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5222982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64724437" w14:textId="77777777" w:rsidTr="003370E5">
        <w:trPr>
          <w:jc w:val="center"/>
        </w:trPr>
        <w:tc>
          <w:tcPr>
            <w:tcW w:w="1701" w:type="dxa"/>
            <w:shd w:val="clear" w:color="auto" w:fill="auto"/>
          </w:tcPr>
          <w:p w14:paraId="17F269B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9CD4F9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24F5F842" w14:textId="77777777" w:rsidTr="003370E5">
        <w:trPr>
          <w:jc w:val="center"/>
        </w:trPr>
        <w:tc>
          <w:tcPr>
            <w:tcW w:w="1701" w:type="dxa"/>
            <w:shd w:val="clear" w:color="auto" w:fill="auto"/>
          </w:tcPr>
          <w:p w14:paraId="0EAFEA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701" w:type="dxa"/>
            <w:tcBorders>
              <w:left w:val="single" w:sz="4" w:space="0" w:color="000000"/>
            </w:tcBorders>
            <w:shd w:val="clear" w:color="auto" w:fill="auto"/>
          </w:tcPr>
          <w:p w14:paraId="0DBCF45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51A3D58" w14:textId="77777777" w:rsidTr="003370E5">
        <w:trPr>
          <w:jc w:val="center"/>
        </w:trPr>
        <w:tc>
          <w:tcPr>
            <w:tcW w:w="1701" w:type="dxa"/>
            <w:shd w:val="clear" w:color="auto" w:fill="auto"/>
          </w:tcPr>
          <w:p w14:paraId="0B41C9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24.</w:t>
            </w:r>
          </w:p>
        </w:tc>
        <w:tc>
          <w:tcPr>
            <w:tcW w:w="1701" w:type="dxa"/>
            <w:tcBorders>
              <w:left w:val="single" w:sz="4" w:space="0" w:color="000000"/>
            </w:tcBorders>
            <w:shd w:val="clear" w:color="auto" w:fill="auto"/>
          </w:tcPr>
          <w:p w14:paraId="75D19A52" w14:textId="77777777" w:rsidR="00362305" w:rsidRPr="00F97309" w:rsidRDefault="00362305" w:rsidP="003370E5">
            <w:pPr>
              <w:pStyle w:val="Contenidodelatabla"/>
              <w:jc w:val="center"/>
              <w:rPr>
                <w:rFonts w:asciiTheme="minorHAnsi" w:hAnsiTheme="minorHAnsi" w:cstheme="minorHAnsi"/>
                <w:color w:val="000000"/>
              </w:rPr>
            </w:pPr>
          </w:p>
        </w:tc>
      </w:tr>
    </w:tbl>
    <w:p w14:paraId="5AB00EB1" w14:textId="77777777" w:rsidR="00362305" w:rsidRPr="00F97309" w:rsidRDefault="00362305" w:rsidP="00362305">
      <w:pPr>
        <w:rPr>
          <w:rFonts w:cstheme="minorHAnsi"/>
          <w:sz w:val="24"/>
          <w:szCs w:val="24"/>
        </w:rPr>
      </w:pPr>
      <w:r w:rsidRPr="00F97309">
        <w:rPr>
          <w:rFonts w:cstheme="minorHAnsi"/>
          <w:sz w:val="24"/>
          <w:szCs w:val="24"/>
        </w:rPr>
        <w:t xml:space="preserve"> </w:t>
      </w:r>
    </w:p>
    <w:p w14:paraId="2F307F35" w14:textId="36D75F46" w:rsidR="00362305" w:rsidRDefault="00362305" w:rsidP="00965375">
      <w:pPr>
        <w:jc w:val="both"/>
        <w:rPr>
          <w:rFonts w:cstheme="minorHAnsi"/>
          <w:sz w:val="24"/>
          <w:szCs w:val="24"/>
        </w:rPr>
      </w:pPr>
      <w:r w:rsidRPr="00F97309">
        <w:rPr>
          <w:rFonts w:cstheme="minorHAnsi"/>
          <w:sz w:val="24"/>
          <w:szCs w:val="24"/>
        </w:rPr>
        <w:t>En este grupo, el primer emparejamiento a plantear es 29-15 pero no es posible puesto que ya han jugado. Por consiguiente, el siguiente paso sería realizar un intercambio entre las 2 mitades quedando el siguiente grupo</w:t>
      </w:r>
    </w:p>
    <w:p w14:paraId="7F6ED685" w14:textId="5A28A134" w:rsidR="009B2438" w:rsidRDefault="009B2438" w:rsidP="00965375">
      <w:pPr>
        <w:jc w:val="both"/>
        <w:rPr>
          <w:rFonts w:cstheme="minorHAnsi"/>
          <w:sz w:val="24"/>
          <w:szCs w:val="24"/>
        </w:rPr>
      </w:pPr>
    </w:p>
    <w:p w14:paraId="63BD2F84" w14:textId="77777777" w:rsidR="009B2438" w:rsidRPr="00F97309" w:rsidRDefault="009B2438" w:rsidP="00965375">
      <w:pPr>
        <w:jc w:val="both"/>
        <w:rPr>
          <w:rFonts w:cstheme="minorHAnsi"/>
          <w:sz w:val="24"/>
          <w:szCs w:val="24"/>
        </w:rPr>
      </w:pPr>
    </w:p>
    <w:p w14:paraId="728CE519"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7EF8C97A" w14:textId="77777777" w:rsidTr="003370E5">
        <w:trPr>
          <w:jc w:val="center"/>
        </w:trPr>
        <w:tc>
          <w:tcPr>
            <w:tcW w:w="1701" w:type="dxa"/>
            <w:tcBorders>
              <w:top w:val="single" w:sz="4" w:space="0" w:color="000000"/>
              <w:left w:val="single" w:sz="4" w:space="0" w:color="000000"/>
              <w:bottom w:val="single" w:sz="4" w:space="0" w:color="000000"/>
            </w:tcBorders>
            <w:shd w:val="clear" w:color="auto" w:fill="auto"/>
          </w:tcPr>
          <w:p w14:paraId="223DEF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D2992F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0B0C44AB" w14:textId="77777777" w:rsidTr="003370E5">
        <w:trPr>
          <w:jc w:val="center"/>
        </w:trPr>
        <w:tc>
          <w:tcPr>
            <w:tcW w:w="1701" w:type="dxa"/>
            <w:tcBorders>
              <w:top w:val="dashSmallGap" w:sz="4" w:space="0" w:color="000000"/>
            </w:tcBorders>
            <w:shd w:val="clear" w:color="auto" w:fill="auto"/>
          </w:tcPr>
          <w:p w14:paraId="295637CC"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6BA744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3D0D2EB6" w14:textId="77777777" w:rsidTr="003370E5">
        <w:trPr>
          <w:jc w:val="center"/>
        </w:trPr>
        <w:tc>
          <w:tcPr>
            <w:tcW w:w="1701" w:type="dxa"/>
            <w:shd w:val="clear" w:color="auto" w:fill="auto"/>
          </w:tcPr>
          <w:p w14:paraId="70B2FE4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24.</w:t>
            </w:r>
          </w:p>
        </w:tc>
        <w:tc>
          <w:tcPr>
            <w:tcW w:w="1701" w:type="dxa"/>
            <w:tcBorders>
              <w:left w:val="single" w:sz="4" w:space="0" w:color="000000"/>
            </w:tcBorders>
            <w:shd w:val="clear" w:color="auto" w:fill="auto"/>
          </w:tcPr>
          <w:p w14:paraId="1DD2DA4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4BC91A8" w14:textId="77777777" w:rsidTr="003370E5">
        <w:trPr>
          <w:jc w:val="center"/>
        </w:trPr>
        <w:tc>
          <w:tcPr>
            <w:tcW w:w="1701" w:type="dxa"/>
            <w:shd w:val="clear" w:color="auto" w:fill="auto"/>
          </w:tcPr>
          <w:p w14:paraId="3DC5D03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68D093A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3166D52D" w14:textId="77777777" w:rsidTr="003370E5">
        <w:trPr>
          <w:jc w:val="center"/>
        </w:trPr>
        <w:tc>
          <w:tcPr>
            <w:tcW w:w="1701" w:type="dxa"/>
            <w:shd w:val="clear" w:color="auto" w:fill="auto"/>
          </w:tcPr>
          <w:p w14:paraId="712CB1C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 xml:space="preserve">29 </w:t>
            </w:r>
          </w:p>
        </w:tc>
        <w:tc>
          <w:tcPr>
            <w:tcW w:w="1701" w:type="dxa"/>
            <w:tcBorders>
              <w:left w:val="single" w:sz="4" w:space="0" w:color="000000"/>
            </w:tcBorders>
            <w:shd w:val="clear" w:color="auto" w:fill="auto"/>
          </w:tcPr>
          <w:p w14:paraId="5AACC74E" w14:textId="77777777" w:rsidR="00362305" w:rsidRPr="00F97309" w:rsidRDefault="00362305" w:rsidP="003370E5">
            <w:pPr>
              <w:pStyle w:val="Contenidodelatabla"/>
              <w:jc w:val="center"/>
              <w:rPr>
                <w:rFonts w:asciiTheme="minorHAnsi" w:hAnsiTheme="minorHAnsi" w:cstheme="minorHAnsi"/>
                <w:color w:val="000000"/>
              </w:rPr>
            </w:pPr>
          </w:p>
        </w:tc>
      </w:tr>
    </w:tbl>
    <w:p w14:paraId="510CF105" w14:textId="77777777" w:rsidR="00362305" w:rsidRPr="00F97309" w:rsidRDefault="00362305" w:rsidP="00362305">
      <w:pPr>
        <w:rPr>
          <w:rFonts w:cstheme="minorHAnsi"/>
          <w:sz w:val="24"/>
          <w:szCs w:val="24"/>
        </w:rPr>
      </w:pPr>
    </w:p>
    <w:p w14:paraId="78872634" w14:textId="77777777" w:rsidR="00362305" w:rsidRPr="00F97309" w:rsidRDefault="00362305" w:rsidP="00965375">
      <w:pPr>
        <w:jc w:val="both"/>
        <w:rPr>
          <w:rFonts w:cstheme="minorHAnsi"/>
          <w:sz w:val="24"/>
          <w:szCs w:val="24"/>
        </w:rPr>
      </w:pPr>
      <w:r w:rsidRPr="00F97309">
        <w:rPr>
          <w:rFonts w:cstheme="minorHAnsi"/>
          <w:sz w:val="24"/>
          <w:szCs w:val="24"/>
        </w:rPr>
        <w:t>En este grupo, con las condiciones dadas (x y MaxPairs) el único emparejamiento posible sería 29-15 que, como se ha indicado antes, es imposible.</w:t>
      </w:r>
    </w:p>
    <w:p w14:paraId="492D7370" w14:textId="14C968F5" w:rsidR="00362305" w:rsidRPr="00F97309" w:rsidRDefault="00362305" w:rsidP="00965375">
      <w:pPr>
        <w:jc w:val="both"/>
        <w:rPr>
          <w:rFonts w:cstheme="minorHAnsi"/>
          <w:sz w:val="24"/>
          <w:szCs w:val="24"/>
        </w:rPr>
      </w:pPr>
      <w:r w:rsidRPr="00F97309">
        <w:rPr>
          <w:rFonts w:cstheme="minorHAnsi"/>
          <w:sz w:val="24"/>
          <w:szCs w:val="24"/>
        </w:rPr>
        <w:t xml:space="preserve">Con cualquier otro intercambio (o combinación intercambio-transposición) nos encontraríamos exactamente con los mismos </w:t>
      </w:r>
      <w:r w:rsidR="00E701D2" w:rsidRPr="00F97309">
        <w:rPr>
          <w:rFonts w:cstheme="minorHAnsi"/>
          <w:sz w:val="24"/>
          <w:szCs w:val="24"/>
        </w:rPr>
        <w:t>problemas, los</w:t>
      </w:r>
      <w:r w:rsidRPr="00F97309">
        <w:rPr>
          <w:rFonts w:cstheme="minorHAnsi"/>
          <w:sz w:val="24"/>
          <w:szCs w:val="24"/>
        </w:rPr>
        <w:t xml:space="preserve"> emparejamientos son imposibles. </w:t>
      </w:r>
    </w:p>
    <w:p w14:paraId="28764983" w14:textId="77777777" w:rsidR="00362305" w:rsidRPr="00F97309" w:rsidRDefault="00362305" w:rsidP="00965375">
      <w:pPr>
        <w:jc w:val="both"/>
        <w:rPr>
          <w:rFonts w:cstheme="minorHAnsi"/>
          <w:sz w:val="24"/>
          <w:szCs w:val="24"/>
        </w:rPr>
      </w:pPr>
      <w:r w:rsidRPr="00F97309">
        <w:rPr>
          <w:rFonts w:cstheme="minorHAnsi"/>
          <w:sz w:val="24"/>
          <w:szCs w:val="24"/>
        </w:rPr>
        <w:t>Para buscar una solución, es interesante (</w:t>
      </w:r>
      <w:r w:rsidRPr="00F97309">
        <w:rPr>
          <w:rFonts w:cstheme="minorHAnsi"/>
          <w:sz w:val="24"/>
          <w:szCs w:val="24"/>
          <w:u w:val="single"/>
        </w:rPr>
        <w:t>pero no obligatorio</w:t>
      </w:r>
      <w:r w:rsidRPr="00F97309">
        <w:rPr>
          <w:rFonts w:cstheme="minorHAnsi"/>
          <w:sz w:val="24"/>
          <w:szCs w:val="24"/>
        </w:rPr>
        <w:t>) fijarse en la información preemparejamiento del grupo.</w:t>
      </w:r>
    </w:p>
    <w:p w14:paraId="5CEEF723" w14:textId="77777777" w:rsidR="00362305" w:rsidRPr="00F97309" w:rsidRDefault="00362305" w:rsidP="00362305">
      <w:pPr>
        <w:rPr>
          <w:rFonts w:cstheme="minorHAnsi"/>
          <w:sz w:val="24"/>
          <w:szCs w:val="24"/>
        </w:rPr>
      </w:pPr>
    </w:p>
    <w:p w14:paraId="568BDDAB" w14:textId="77777777" w:rsidR="00362305" w:rsidRPr="00F97309" w:rsidRDefault="00362305" w:rsidP="00CA3AAB">
      <w:pPr>
        <w:spacing w:line="240" w:lineRule="auto"/>
        <w:rPr>
          <w:rFonts w:cstheme="minorHAnsi"/>
          <w:sz w:val="24"/>
          <w:szCs w:val="24"/>
        </w:rPr>
      </w:pPr>
      <w:r w:rsidRPr="00F97309">
        <w:rPr>
          <w:rFonts w:cstheme="minorHAnsi"/>
          <w:sz w:val="24"/>
          <w:szCs w:val="24"/>
        </w:rPr>
        <w:t>15</w:t>
      </w:r>
      <w:r w:rsidRPr="00F97309">
        <w:rPr>
          <w:rFonts w:cstheme="minorHAnsi"/>
          <w:sz w:val="24"/>
          <w:szCs w:val="24"/>
        </w:rPr>
        <w:tab/>
        <w:t>2,5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t xml:space="preserve"> 31</w:t>
      </w:r>
      <w:r w:rsidRPr="00F97309">
        <w:rPr>
          <w:rFonts w:cstheme="minorHAnsi"/>
          <w:sz w:val="24"/>
          <w:szCs w:val="24"/>
        </w:rPr>
        <w:tab/>
        <w:t xml:space="preserve">  4</w:t>
      </w:r>
      <w:r w:rsidRPr="00F97309">
        <w:rPr>
          <w:rFonts w:cstheme="minorHAnsi"/>
          <w:sz w:val="24"/>
          <w:szCs w:val="24"/>
        </w:rPr>
        <w:tab/>
        <w:t xml:space="preserve"> 39</w:t>
      </w:r>
      <w:r w:rsidRPr="00F97309">
        <w:rPr>
          <w:rFonts w:cstheme="minorHAnsi"/>
          <w:sz w:val="24"/>
          <w:szCs w:val="24"/>
        </w:rPr>
        <w:tab/>
        <w:t xml:space="preserve"> </w:t>
      </w:r>
      <w:r w:rsidRPr="00F97309">
        <w:rPr>
          <w:rFonts w:cstheme="minorHAnsi"/>
          <w:sz w:val="24"/>
          <w:szCs w:val="24"/>
          <w:u w:val="single"/>
        </w:rPr>
        <w:t>29</w:t>
      </w:r>
      <w:r w:rsidRPr="00F97309">
        <w:rPr>
          <w:rFonts w:cstheme="minorHAnsi"/>
          <w:sz w:val="24"/>
          <w:szCs w:val="24"/>
        </w:rPr>
        <w:tab/>
      </w:r>
    </w:p>
    <w:p w14:paraId="4EC3CECC" w14:textId="77777777" w:rsidR="00362305" w:rsidRPr="00F97309" w:rsidRDefault="00362305" w:rsidP="00CA3AAB">
      <w:pPr>
        <w:spacing w:line="240" w:lineRule="auto"/>
        <w:rPr>
          <w:rFonts w:cstheme="minorHAnsi"/>
          <w:sz w:val="24"/>
          <w:szCs w:val="24"/>
        </w:rPr>
      </w:pPr>
      <w:r w:rsidRPr="00F97309">
        <w:rPr>
          <w:rFonts w:cstheme="minorHAnsi"/>
          <w:sz w:val="24"/>
          <w:szCs w:val="24"/>
        </w:rPr>
        <w:t>19</w:t>
      </w:r>
      <w:r w:rsidRPr="00F97309">
        <w:rPr>
          <w:rFonts w:cstheme="minorHAnsi"/>
          <w:sz w:val="24"/>
          <w:szCs w:val="24"/>
        </w:rPr>
        <w:tab/>
        <w:t>2,5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t xml:space="preserve"> 27</w:t>
      </w:r>
      <w:r w:rsidRPr="00F97309">
        <w:rPr>
          <w:rFonts w:cstheme="minorHAnsi"/>
          <w:sz w:val="24"/>
          <w:szCs w:val="24"/>
        </w:rPr>
        <w:tab/>
        <w:t xml:space="preserve"> </w:t>
      </w:r>
      <w:r w:rsidRPr="00F97309">
        <w:rPr>
          <w:rFonts w:cstheme="minorHAnsi"/>
          <w:sz w:val="24"/>
          <w:szCs w:val="24"/>
          <w:u w:val="single"/>
        </w:rPr>
        <w:t>29</w:t>
      </w:r>
      <w:r w:rsidRPr="00F97309">
        <w:rPr>
          <w:rFonts w:cstheme="minorHAnsi"/>
          <w:sz w:val="24"/>
          <w:szCs w:val="24"/>
        </w:rPr>
        <w:tab/>
        <w:t xml:space="preserve"> </w:t>
      </w:r>
      <w:r w:rsidRPr="00F97309">
        <w:rPr>
          <w:rFonts w:cstheme="minorHAnsi"/>
          <w:sz w:val="24"/>
          <w:szCs w:val="24"/>
          <w:u w:val="single"/>
        </w:rPr>
        <w:t>24</w:t>
      </w:r>
      <w:r w:rsidRPr="00F97309">
        <w:rPr>
          <w:rFonts w:cstheme="minorHAnsi"/>
          <w:sz w:val="24"/>
          <w:szCs w:val="24"/>
        </w:rPr>
        <w:tab/>
      </w:r>
    </w:p>
    <w:p w14:paraId="48E1549B" w14:textId="77777777" w:rsidR="00362305" w:rsidRPr="00F97309" w:rsidRDefault="00362305" w:rsidP="00CA3AAB">
      <w:pPr>
        <w:spacing w:line="240" w:lineRule="auto"/>
        <w:rPr>
          <w:rFonts w:cstheme="minorHAnsi"/>
          <w:sz w:val="24"/>
          <w:szCs w:val="24"/>
        </w:rPr>
      </w:pPr>
      <w:r w:rsidRPr="00F97309">
        <w:rPr>
          <w:rFonts w:cstheme="minorHAnsi"/>
          <w:sz w:val="24"/>
          <w:szCs w:val="24"/>
        </w:rPr>
        <w:t>24</w:t>
      </w:r>
      <w:r w:rsidRPr="00F97309">
        <w:rPr>
          <w:rFonts w:cstheme="minorHAnsi"/>
          <w:sz w:val="24"/>
          <w:szCs w:val="24"/>
        </w:rPr>
        <w:tab/>
        <w:t>2,5</w:t>
      </w:r>
      <w:r w:rsidRPr="00F97309">
        <w:rPr>
          <w:rFonts w:cstheme="minorHAnsi"/>
          <w:sz w:val="24"/>
          <w:szCs w:val="24"/>
        </w:rPr>
        <w:tab/>
        <w:t xml:space="preserve"> WBWBB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t xml:space="preserve"> 20</w:t>
      </w:r>
      <w:r w:rsidRPr="00F97309">
        <w:rPr>
          <w:rFonts w:cstheme="minorHAnsi"/>
          <w:sz w:val="24"/>
          <w:szCs w:val="24"/>
        </w:rPr>
        <w:tab/>
        <w:t xml:space="preserve"> 37</w:t>
      </w:r>
      <w:r w:rsidRPr="00F97309">
        <w:rPr>
          <w:rFonts w:cstheme="minorHAnsi"/>
          <w:sz w:val="24"/>
          <w:szCs w:val="24"/>
        </w:rPr>
        <w:tab/>
        <w:t xml:space="preserve"> </w:t>
      </w:r>
      <w:r w:rsidRPr="00F97309">
        <w:rPr>
          <w:rFonts w:cstheme="minorHAnsi"/>
          <w:sz w:val="24"/>
          <w:szCs w:val="24"/>
          <w:u w:val="single"/>
        </w:rPr>
        <w:t>19</w:t>
      </w:r>
      <w:r w:rsidRPr="00F97309">
        <w:rPr>
          <w:rFonts w:cstheme="minorHAnsi"/>
          <w:sz w:val="24"/>
          <w:szCs w:val="24"/>
        </w:rPr>
        <w:tab/>
      </w:r>
    </w:p>
    <w:p w14:paraId="077798C0" w14:textId="77777777" w:rsidR="00362305" w:rsidRPr="00F97309" w:rsidRDefault="00362305" w:rsidP="00CA3AAB">
      <w:pPr>
        <w:spacing w:line="240" w:lineRule="auto"/>
        <w:rPr>
          <w:rFonts w:cstheme="minorHAnsi"/>
          <w:sz w:val="24"/>
          <w:szCs w:val="24"/>
        </w:rPr>
      </w:pPr>
      <w:r w:rsidRPr="00F97309">
        <w:rPr>
          <w:rFonts w:cstheme="minorHAnsi"/>
          <w:sz w:val="24"/>
          <w:szCs w:val="24"/>
        </w:rPr>
        <w:t>29</w:t>
      </w:r>
      <w:r w:rsidRPr="00F97309">
        <w:rPr>
          <w:rFonts w:cstheme="minorHAnsi"/>
          <w:sz w:val="24"/>
          <w:szCs w:val="24"/>
        </w:rPr>
        <w:tab/>
        <w:t>2,5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t xml:space="preserve"> 40</w:t>
      </w:r>
      <w:r w:rsidRPr="00F97309">
        <w:rPr>
          <w:rFonts w:cstheme="minorHAnsi"/>
          <w:sz w:val="24"/>
          <w:szCs w:val="24"/>
        </w:rPr>
        <w:tab/>
        <w:t xml:space="preserve"> 32</w:t>
      </w:r>
      <w:r w:rsidRPr="00F97309">
        <w:rPr>
          <w:rFonts w:cstheme="minorHAnsi"/>
          <w:sz w:val="24"/>
          <w:szCs w:val="24"/>
        </w:rPr>
        <w:tab/>
        <w:t xml:space="preserve"> </w:t>
      </w:r>
      <w:r w:rsidRPr="00F97309">
        <w:rPr>
          <w:rFonts w:cstheme="minorHAnsi"/>
          <w:sz w:val="24"/>
          <w:szCs w:val="24"/>
          <w:u w:val="single"/>
        </w:rPr>
        <w:t>19</w:t>
      </w:r>
      <w:r w:rsidRPr="00F97309">
        <w:rPr>
          <w:rFonts w:cstheme="minorHAnsi"/>
          <w:sz w:val="24"/>
          <w:szCs w:val="24"/>
        </w:rPr>
        <w:tab/>
        <w:t xml:space="preserve"> </w:t>
      </w:r>
      <w:r w:rsidRPr="00F97309">
        <w:rPr>
          <w:rFonts w:cstheme="minorHAnsi"/>
          <w:sz w:val="24"/>
          <w:szCs w:val="24"/>
          <w:u w:val="single"/>
        </w:rPr>
        <w:t>15</w:t>
      </w:r>
      <w:r w:rsidRPr="00F97309">
        <w:rPr>
          <w:rFonts w:cstheme="minorHAnsi"/>
          <w:sz w:val="24"/>
          <w:szCs w:val="24"/>
        </w:rPr>
        <w:tab/>
      </w:r>
    </w:p>
    <w:p w14:paraId="122BBA72" w14:textId="77777777" w:rsidR="00362305" w:rsidRPr="00F97309" w:rsidRDefault="00362305" w:rsidP="00362305">
      <w:pPr>
        <w:rPr>
          <w:rFonts w:cstheme="minorHAnsi"/>
          <w:sz w:val="24"/>
          <w:szCs w:val="24"/>
        </w:rPr>
      </w:pPr>
    </w:p>
    <w:p w14:paraId="329C5FD6" w14:textId="77777777" w:rsidR="00362305" w:rsidRPr="00F97309" w:rsidRDefault="00362305" w:rsidP="00965375">
      <w:pPr>
        <w:jc w:val="both"/>
        <w:rPr>
          <w:rFonts w:cstheme="minorHAnsi"/>
          <w:sz w:val="24"/>
          <w:szCs w:val="24"/>
        </w:rPr>
      </w:pPr>
      <w:r w:rsidRPr="00F97309">
        <w:rPr>
          <w:rFonts w:cstheme="minorHAnsi"/>
          <w:sz w:val="24"/>
          <w:szCs w:val="24"/>
        </w:rPr>
        <w:t xml:space="preserve">Como vemos (señalizado con subrayado) dos de los componentes del grupo (19 y 29) </w:t>
      </w:r>
      <w:r w:rsidRPr="00F97309">
        <w:rPr>
          <w:rFonts w:cstheme="minorHAnsi"/>
          <w:sz w:val="24"/>
          <w:szCs w:val="24"/>
          <w:u w:val="single"/>
        </w:rPr>
        <w:t>han jugado ya contra otros dos</w:t>
      </w:r>
      <w:r w:rsidRPr="00F97309">
        <w:rPr>
          <w:rFonts w:cstheme="minorHAnsi"/>
          <w:sz w:val="24"/>
          <w:szCs w:val="24"/>
        </w:rPr>
        <w:t xml:space="preserve"> por lo que “su” emparejamiento es único. </w:t>
      </w:r>
      <w:r w:rsidRPr="00F97309">
        <w:rPr>
          <w:rFonts w:cstheme="minorHAnsi"/>
          <w:sz w:val="24"/>
          <w:szCs w:val="24"/>
          <w:u w:val="single"/>
        </w:rPr>
        <w:t>Es decir, obligatoriamente el jugador 19 tiene que jugar contra el 15 y el jugador 24 tiene que jugar contra el 29</w:t>
      </w:r>
      <w:r w:rsidRPr="00F97309">
        <w:rPr>
          <w:rStyle w:val="Refdenotaalpie"/>
          <w:rFonts w:cstheme="minorHAnsi"/>
          <w:sz w:val="24"/>
          <w:szCs w:val="24"/>
          <w:u w:val="single"/>
        </w:rPr>
        <w:footnoteReference w:id="65"/>
      </w:r>
      <w:r w:rsidRPr="00F97309">
        <w:rPr>
          <w:rFonts w:cstheme="minorHAnsi"/>
          <w:sz w:val="24"/>
          <w:szCs w:val="24"/>
        </w:rPr>
        <w:t xml:space="preserve"> </w:t>
      </w:r>
    </w:p>
    <w:p w14:paraId="341565F7" w14:textId="77777777" w:rsidR="00362305" w:rsidRPr="00F97309" w:rsidRDefault="00362305" w:rsidP="00362305">
      <w:pPr>
        <w:rPr>
          <w:rFonts w:cstheme="minorHAnsi"/>
          <w:sz w:val="24"/>
          <w:szCs w:val="24"/>
        </w:rPr>
      </w:pPr>
    </w:p>
    <w:p w14:paraId="33F58AAD" w14:textId="77777777" w:rsidR="00362305" w:rsidRPr="00F97309" w:rsidRDefault="00362305" w:rsidP="00362305">
      <w:pPr>
        <w:rPr>
          <w:rFonts w:cstheme="minorHAnsi"/>
          <w:sz w:val="24"/>
          <w:szCs w:val="24"/>
        </w:rPr>
      </w:pPr>
      <w:r w:rsidRPr="00F97309">
        <w:rPr>
          <w:rFonts w:cstheme="minorHAnsi"/>
          <w:sz w:val="24"/>
          <w:szCs w:val="24"/>
        </w:rPr>
        <w:t>En resumen, el emparejamiento en el formato tabla que estamos utilizando, quedaría así:</w:t>
      </w:r>
    </w:p>
    <w:p w14:paraId="6DD5CF6F"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7F20FCEC" w14:textId="77777777" w:rsidTr="003370E5">
        <w:tc>
          <w:tcPr>
            <w:tcW w:w="2834" w:type="dxa"/>
            <w:gridSpan w:val="2"/>
            <w:tcBorders>
              <w:left w:val="single" w:sz="4" w:space="0" w:color="000000"/>
              <w:bottom w:val="single" w:sz="4" w:space="0" w:color="000000"/>
            </w:tcBorders>
            <w:shd w:val="clear" w:color="auto" w:fill="auto"/>
          </w:tcPr>
          <w:p w14:paraId="3E83C53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 puntos</w:t>
            </w:r>
          </w:p>
        </w:tc>
        <w:tc>
          <w:tcPr>
            <w:tcW w:w="1134" w:type="dxa"/>
            <w:tcBorders>
              <w:left w:val="single" w:sz="4" w:space="0" w:color="000000"/>
            </w:tcBorders>
            <w:shd w:val="clear" w:color="auto" w:fill="auto"/>
          </w:tcPr>
          <w:p w14:paraId="6030C9FB"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4AC1929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78C5347D" w14:textId="77777777" w:rsidTr="003370E5">
        <w:tc>
          <w:tcPr>
            <w:tcW w:w="1417" w:type="dxa"/>
            <w:tcBorders>
              <w:left w:val="single" w:sz="4" w:space="0" w:color="000000"/>
              <w:bottom w:val="single" w:sz="4" w:space="0" w:color="000000"/>
            </w:tcBorders>
            <w:shd w:val="clear" w:color="auto" w:fill="auto"/>
          </w:tcPr>
          <w:p w14:paraId="2F93DCA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685A4E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6013F36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786DAD2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229993B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AF05AA3" w14:textId="77777777" w:rsidTr="003370E5">
        <w:tc>
          <w:tcPr>
            <w:tcW w:w="1417" w:type="dxa"/>
            <w:shd w:val="clear" w:color="auto" w:fill="auto"/>
          </w:tcPr>
          <w:p w14:paraId="407B8B2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E965F2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134" w:type="dxa"/>
            <w:tcBorders>
              <w:left w:val="single" w:sz="4" w:space="0" w:color="000000"/>
            </w:tcBorders>
            <w:shd w:val="clear" w:color="auto" w:fill="auto"/>
          </w:tcPr>
          <w:p w14:paraId="49CD9BB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FDC4E1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416" w:type="dxa"/>
            <w:tcBorders>
              <w:left w:val="single" w:sz="4" w:space="0" w:color="000000"/>
            </w:tcBorders>
            <w:shd w:val="clear" w:color="auto" w:fill="auto"/>
          </w:tcPr>
          <w:p w14:paraId="71ACBD8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r>
      <w:tr w:rsidR="00362305" w:rsidRPr="00F97309" w14:paraId="5BE6B958" w14:textId="77777777" w:rsidTr="003370E5">
        <w:tc>
          <w:tcPr>
            <w:tcW w:w="1417" w:type="dxa"/>
            <w:shd w:val="clear" w:color="auto" w:fill="auto"/>
          </w:tcPr>
          <w:p w14:paraId="41D1CA4D" w14:textId="77777777" w:rsidR="00362305" w:rsidRPr="00F97309" w:rsidRDefault="00362305" w:rsidP="003370E5">
            <w:pPr>
              <w:pStyle w:val="Contenidodelatabla"/>
              <w:jc w:val="center"/>
              <w:rPr>
                <w:rFonts w:asciiTheme="minorHAnsi" w:hAnsiTheme="minorHAnsi" w:cstheme="minorHAnsi"/>
              </w:rPr>
            </w:pPr>
          </w:p>
        </w:tc>
        <w:tc>
          <w:tcPr>
            <w:tcW w:w="1417" w:type="dxa"/>
            <w:tcBorders>
              <w:left w:val="single" w:sz="4" w:space="0" w:color="000000"/>
            </w:tcBorders>
            <w:shd w:val="clear" w:color="auto" w:fill="auto"/>
          </w:tcPr>
          <w:p w14:paraId="284AB0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c>
          <w:tcPr>
            <w:tcW w:w="1134" w:type="dxa"/>
            <w:tcBorders>
              <w:left w:val="single" w:sz="4" w:space="0" w:color="000000"/>
            </w:tcBorders>
            <w:shd w:val="clear" w:color="auto" w:fill="auto"/>
          </w:tcPr>
          <w:p w14:paraId="5460531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0E608A5A"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6" w:type="dxa"/>
            <w:tcBorders>
              <w:left w:val="single" w:sz="4" w:space="0" w:color="000000"/>
            </w:tcBorders>
            <w:shd w:val="clear" w:color="auto" w:fill="auto"/>
          </w:tcPr>
          <w:p w14:paraId="28A84EE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051C7C0" w14:textId="77777777" w:rsidTr="003370E5">
        <w:tc>
          <w:tcPr>
            <w:tcW w:w="1417" w:type="dxa"/>
            <w:shd w:val="clear" w:color="auto" w:fill="auto"/>
          </w:tcPr>
          <w:p w14:paraId="3D615A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417" w:type="dxa"/>
            <w:tcBorders>
              <w:left w:val="single" w:sz="4" w:space="0" w:color="000000"/>
            </w:tcBorders>
            <w:shd w:val="clear" w:color="auto" w:fill="auto"/>
          </w:tcPr>
          <w:p w14:paraId="5ACF6D8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62AA1462"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right w:val="single" w:sz="4" w:space="0" w:color="000000"/>
            </w:tcBorders>
            <w:shd w:val="clear" w:color="auto" w:fill="auto"/>
          </w:tcPr>
          <w:p w14:paraId="31DCD7D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15-29</w:t>
            </w:r>
          </w:p>
        </w:tc>
      </w:tr>
      <w:tr w:rsidR="00362305" w:rsidRPr="00F97309" w14:paraId="4217A8C2" w14:textId="77777777" w:rsidTr="003370E5">
        <w:tc>
          <w:tcPr>
            <w:tcW w:w="1417" w:type="dxa"/>
            <w:shd w:val="clear" w:color="auto" w:fill="auto"/>
          </w:tcPr>
          <w:p w14:paraId="5C68C66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A9012FE"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44357DA1"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right w:val="single" w:sz="4" w:space="0" w:color="000000"/>
            </w:tcBorders>
            <w:shd w:val="clear" w:color="auto" w:fill="auto"/>
          </w:tcPr>
          <w:p w14:paraId="53215DC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24-19</w:t>
            </w:r>
          </w:p>
        </w:tc>
      </w:tr>
      <w:tr w:rsidR="00362305" w:rsidRPr="00F97309" w14:paraId="616E7004" w14:textId="77777777" w:rsidTr="003370E5">
        <w:tc>
          <w:tcPr>
            <w:tcW w:w="1417" w:type="dxa"/>
            <w:shd w:val="clear" w:color="auto" w:fill="auto"/>
          </w:tcPr>
          <w:p w14:paraId="20B1F1E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659A9D3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tcBorders>
              <w:left w:val="single" w:sz="4" w:space="0" w:color="000000"/>
            </w:tcBorders>
            <w:shd w:val="clear" w:color="auto" w:fill="auto"/>
          </w:tcPr>
          <w:p w14:paraId="778EF0F8"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right w:val="single" w:sz="4" w:space="0" w:color="000000"/>
            </w:tcBorders>
            <w:shd w:val="clear" w:color="auto" w:fill="auto"/>
          </w:tcPr>
          <w:p w14:paraId="41BF42B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19-29</w:t>
            </w:r>
          </w:p>
        </w:tc>
      </w:tr>
    </w:tbl>
    <w:p w14:paraId="0B32AF37" w14:textId="77777777" w:rsidR="00362305" w:rsidRPr="00F97309" w:rsidRDefault="00362305" w:rsidP="00362305">
      <w:pPr>
        <w:jc w:val="both"/>
        <w:rPr>
          <w:rFonts w:cstheme="minorHAnsi"/>
          <w:sz w:val="24"/>
          <w:szCs w:val="24"/>
        </w:rPr>
      </w:pPr>
      <w:r w:rsidRPr="00F97309">
        <w:rPr>
          <w:rFonts w:cstheme="minorHAnsi"/>
          <w:sz w:val="24"/>
          <w:szCs w:val="24"/>
        </w:rPr>
        <w:t xml:space="preserve">Solamente falta por analizar la asignación de colores en el emparejamiento 24-29 (en el emparejamiento 19-15 el historial de colores es idéntico, por lo que se elige por “clasificación”). </w:t>
      </w:r>
    </w:p>
    <w:p w14:paraId="57A609D6" w14:textId="77777777" w:rsidR="00362305" w:rsidRPr="00F97309" w:rsidRDefault="00362305" w:rsidP="009B2438">
      <w:pPr>
        <w:spacing w:after="0"/>
        <w:rPr>
          <w:rFonts w:cstheme="minorHAnsi"/>
          <w:sz w:val="24"/>
          <w:szCs w:val="24"/>
        </w:rPr>
      </w:pPr>
      <w:r w:rsidRPr="00F97309">
        <w:rPr>
          <w:rFonts w:cstheme="minorHAnsi"/>
          <w:sz w:val="24"/>
          <w:szCs w:val="24"/>
        </w:rPr>
        <w:t>24</w:t>
      </w:r>
      <w:r w:rsidRPr="00F97309">
        <w:rPr>
          <w:rFonts w:cstheme="minorHAnsi"/>
          <w:sz w:val="24"/>
          <w:szCs w:val="24"/>
        </w:rPr>
        <w:tab/>
        <w:t>2,5</w:t>
      </w:r>
      <w:r w:rsidRPr="00F97309">
        <w:rPr>
          <w:rFonts w:cstheme="minorHAnsi"/>
          <w:sz w:val="24"/>
          <w:szCs w:val="24"/>
        </w:rPr>
        <w:tab/>
        <w:t xml:space="preserve"> WBWBB</w:t>
      </w:r>
      <w:r w:rsidRPr="00F97309">
        <w:rPr>
          <w:rFonts w:cstheme="minorHAnsi"/>
          <w:sz w:val="24"/>
          <w:szCs w:val="24"/>
        </w:rPr>
        <w:tab/>
        <w:t xml:space="preserve">  W1</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r>
    </w:p>
    <w:p w14:paraId="17D42904" w14:textId="77777777" w:rsidR="00362305" w:rsidRPr="00F97309" w:rsidRDefault="00362305" w:rsidP="00362305">
      <w:pPr>
        <w:jc w:val="both"/>
        <w:rPr>
          <w:rFonts w:cstheme="minorHAnsi"/>
          <w:sz w:val="24"/>
          <w:szCs w:val="24"/>
        </w:rPr>
      </w:pPr>
      <w:r w:rsidRPr="00F97309">
        <w:rPr>
          <w:rFonts w:cstheme="minorHAnsi"/>
          <w:sz w:val="24"/>
          <w:szCs w:val="24"/>
        </w:rPr>
        <w:t>29</w:t>
      </w:r>
      <w:r w:rsidRPr="00F97309">
        <w:rPr>
          <w:rFonts w:cstheme="minorHAnsi"/>
          <w:sz w:val="24"/>
          <w:szCs w:val="24"/>
        </w:rPr>
        <w:tab/>
        <w:t>2,5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p>
    <w:p w14:paraId="59AFEBE7" w14:textId="77777777" w:rsidR="00362305" w:rsidRPr="00F97309" w:rsidRDefault="00362305" w:rsidP="00362305">
      <w:pPr>
        <w:jc w:val="both"/>
        <w:rPr>
          <w:rFonts w:cstheme="minorHAnsi"/>
          <w:sz w:val="24"/>
          <w:szCs w:val="24"/>
        </w:rPr>
      </w:pPr>
      <w:r w:rsidRPr="00F97309">
        <w:rPr>
          <w:rFonts w:cstheme="minorHAnsi"/>
          <w:sz w:val="24"/>
          <w:szCs w:val="24"/>
        </w:rPr>
        <w:t>Por una parte, hay que considerar que la preferencia de color del jugador 24 es más “fuerte” que la del jugador 29, por lo que el primero “elegirá” el color que le corresponda (24-29). Por otra parte, si analizamos el historial de colores, observamos que los jugadores deberán alternar con respecto a la ronda 4, resultando, igualmente, el emparejamiento 29-24</w:t>
      </w:r>
      <w:r w:rsidRPr="00F97309">
        <w:rPr>
          <w:rStyle w:val="Refdenotaalpie"/>
          <w:rFonts w:cstheme="minorHAnsi"/>
          <w:sz w:val="24"/>
          <w:szCs w:val="24"/>
        </w:rPr>
        <w:footnoteReference w:id="66"/>
      </w:r>
      <w:r w:rsidRPr="00F97309">
        <w:rPr>
          <w:rFonts w:cstheme="minorHAnsi"/>
          <w:sz w:val="24"/>
          <w:szCs w:val="24"/>
        </w:rPr>
        <w:t>.</w:t>
      </w:r>
    </w:p>
    <w:p w14:paraId="2BC6F313" w14:textId="6E5D42FB" w:rsidR="00362305" w:rsidRPr="00F97309" w:rsidRDefault="00362305" w:rsidP="00362305">
      <w:pPr>
        <w:jc w:val="both"/>
        <w:rPr>
          <w:rFonts w:cstheme="minorHAnsi"/>
          <w:sz w:val="24"/>
          <w:szCs w:val="24"/>
        </w:rPr>
      </w:pPr>
      <w:r w:rsidRPr="00F97309">
        <w:rPr>
          <w:rFonts w:cstheme="minorHAnsi"/>
          <w:sz w:val="24"/>
          <w:szCs w:val="24"/>
        </w:rPr>
        <w:t xml:space="preserve">La cuestión ahora es explicar, en términos “reglamentarios” el citado emparejamiento. Una vez determinado que el emparejamiento cumpliendo las condiciones </w:t>
      </w:r>
      <w:r w:rsidRPr="00F97309">
        <w:rPr>
          <w:rFonts w:cstheme="minorHAnsi"/>
          <w:b/>
          <w:bCs/>
          <w:sz w:val="24"/>
          <w:szCs w:val="24"/>
        </w:rPr>
        <w:t>MaxPairs</w:t>
      </w:r>
      <w:r w:rsidRPr="00F97309">
        <w:rPr>
          <w:rFonts w:cstheme="minorHAnsi"/>
          <w:sz w:val="24"/>
          <w:szCs w:val="24"/>
        </w:rPr>
        <w:t xml:space="preserve"> y </w:t>
      </w:r>
      <w:r w:rsidRPr="00F97309">
        <w:rPr>
          <w:rFonts w:cstheme="minorHAnsi"/>
          <w:b/>
          <w:bCs/>
          <w:sz w:val="24"/>
          <w:szCs w:val="24"/>
        </w:rPr>
        <w:t>x</w:t>
      </w:r>
      <w:r w:rsidRPr="00F97309">
        <w:rPr>
          <w:rFonts w:cstheme="minorHAnsi"/>
          <w:sz w:val="24"/>
          <w:szCs w:val="24"/>
        </w:rPr>
        <w:t xml:space="preserve"> resulta inviable, el siguiente paso es anular el criterio x</w:t>
      </w:r>
      <w:r w:rsidRPr="00F97309">
        <w:rPr>
          <w:rStyle w:val="Refdenotaalpie"/>
          <w:rFonts w:cstheme="minorHAnsi"/>
          <w:sz w:val="24"/>
          <w:szCs w:val="24"/>
        </w:rPr>
        <w:footnoteReference w:id="67"/>
      </w:r>
      <w:r w:rsidRPr="00F97309">
        <w:rPr>
          <w:rFonts w:cstheme="minorHAnsi"/>
          <w:sz w:val="24"/>
          <w:szCs w:val="24"/>
        </w:rPr>
        <w:t>, posibilitando así que algunos jugadores (</w:t>
      </w:r>
      <w:r w:rsidR="00E701D2" w:rsidRPr="00F97309">
        <w:rPr>
          <w:rFonts w:cstheme="minorHAnsi"/>
          <w:sz w:val="24"/>
          <w:szCs w:val="24"/>
          <w:u w:val="single"/>
        </w:rPr>
        <w:t>más</w:t>
      </w:r>
      <w:r w:rsidRPr="00F97309">
        <w:rPr>
          <w:rFonts w:cstheme="minorHAnsi"/>
          <w:sz w:val="24"/>
          <w:szCs w:val="24"/>
          <w:u w:val="single"/>
        </w:rPr>
        <w:t xml:space="preserve"> de los esperados</w:t>
      </w:r>
      <w:r w:rsidRPr="00F97309">
        <w:rPr>
          <w:rFonts w:cstheme="minorHAnsi"/>
          <w:sz w:val="24"/>
          <w:szCs w:val="24"/>
        </w:rPr>
        <w:t>) no reciban su preferencia de color</w:t>
      </w:r>
      <w:r w:rsidRPr="00F97309">
        <w:rPr>
          <w:rStyle w:val="Refdenotaalpie"/>
          <w:rFonts w:cstheme="minorHAnsi"/>
          <w:sz w:val="24"/>
          <w:szCs w:val="24"/>
        </w:rPr>
        <w:footnoteReference w:id="68"/>
      </w:r>
      <w:r w:rsidRPr="00F97309">
        <w:rPr>
          <w:rFonts w:cstheme="minorHAnsi"/>
          <w:sz w:val="24"/>
          <w:szCs w:val="24"/>
        </w:rPr>
        <w:t>. En principio, eso significaría incrementar la x en 1, que como podrá comprobar el lector, no soluciona</w:t>
      </w:r>
      <w:r w:rsidRPr="00F97309">
        <w:rPr>
          <w:rStyle w:val="Refdenotaalpie"/>
          <w:rFonts w:cstheme="minorHAnsi"/>
          <w:sz w:val="24"/>
          <w:szCs w:val="24"/>
        </w:rPr>
        <w:footnoteReference w:id="69"/>
      </w:r>
      <w:r w:rsidRPr="00F97309">
        <w:rPr>
          <w:rFonts w:cstheme="minorHAnsi"/>
          <w:sz w:val="24"/>
          <w:szCs w:val="24"/>
        </w:rPr>
        <w:t xml:space="preserve"> el problema y, posteriormente, incrementar la x a 2, que nos da como resultado un emparejamiento valido.</w:t>
      </w:r>
    </w:p>
    <w:p w14:paraId="513E0732" w14:textId="77777777" w:rsidR="00362305" w:rsidRPr="00F97309" w:rsidRDefault="00362305" w:rsidP="00362305">
      <w:pPr>
        <w:jc w:val="both"/>
        <w:rPr>
          <w:rFonts w:cstheme="minorHAnsi"/>
          <w:sz w:val="24"/>
          <w:szCs w:val="24"/>
        </w:rPr>
      </w:pPr>
      <w:r w:rsidRPr="00F97309">
        <w:rPr>
          <w:rFonts w:cstheme="minorHAnsi"/>
          <w:sz w:val="24"/>
          <w:szCs w:val="24"/>
        </w:rPr>
        <w:t>En cualquier caso, la poca cantidad de jugadores de este grupo permitiría un “emparejamiento en criba” a que se hace referencia en el artículo B.8 del Reglamento del Sistema Suizo Holandés C.04.3. Esta herramienta de emparejamiento consiste en realizar todos los emparejamientos legales posibles  en orden y escoger el más adecuado en función de los valores de MaxPairs y X.</w:t>
      </w:r>
    </w:p>
    <w:p w14:paraId="15FC1E88" w14:textId="535E6FA8" w:rsidR="00362305" w:rsidRPr="00F97309" w:rsidRDefault="00362305" w:rsidP="00362305">
      <w:pPr>
        <w:rPr>
          <w:rFonts w:cstheme="minorHAnsi"/>
          <w:sz w:val="24"/>
          <w:szCs w:val="24"/>
        </w:rPr>
      </w:pPr>
      <w:r w:rsidRPr="00F97309">
        <w:rPr>
          <w:rFonts w:cstheme="minorHAnsi"/>
          <w:sz w:val="24"/>
          <w:szCs w:val="24"/>
        </w:rPr>
        <w:t xml:space="preserve"> Pasamos a evaluar y emparejar el grupo de 2 puntos</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25530CA4" w14:textId="77777777" w:rsidTr="003370E5">
        <w:trPr>
          <w:jc w:val="center"/>
        </w:trPr>
        <w:tc>
          <w:tcPr>
            <w:tcW w:w="3402" w:type="dxa"/>
            <w:gridSpan w:val="2"/>
            <w:tcBorders>
              <w:left w:val="single" w:sz="4" w:space="0" w:color="000000"/>
              <w:bottom w:val="single" w:sz="4" w:space="0" w:color="000000"/>
              <w:right w:val="single" w:sz="4" w:space="0" w:color="000000"/>
            </w:tcBorders>
            <w:shd w:val="clear" w:color="auto" w:fill="auto"/>
          </w:tcPr>
          <w:p w14:paraId="042BF4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 puntos</w:t>
            </w:r>
          </w:p>
        </w:tc>
      </w:tr>
      <w:tr w:rsidR="00362305" w:rsidRPr="00F97309" w14:paraId="0AA66437" w14:textId="77777777" w:rsidTr="003370E5">
        <w:trPr>
          <w:jc w:val="center"/>
        </w:trPr>
        <w:tc>
          <w:tcPr>
            <w:tcW w:w="1701" w:type="dxa"/>
            <w:tcBorders>
              <w:left w:val="single" w:sz="4" w:space="0" w:color="000000"/>
              <w:bottom w:val="single" w:sz="4" w:space="0" w:color="000000"/>
            </w:tcBorders>
            <w:shd w:val="clear" w:color="auto" w:fill="auto"/>
          </w:tcPr>
          <w:p w14:paraId="7E18A3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124560F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5D2C267" w14:textId="77777777" w:rsidTr="003370E5">
        <w:trPr>
          <w:jc w:val="center"/>
        </w:trPr>
        <w:tc>
          <w:tcPr>
            <w:tcW w:w="1701" w:type="dxa"/>
            <w:tcBorders>
              <w:top w:val="dashSmallGap" w:sz="4" w:space="0" w:color="000000"/>
            </w:tcBorders>
            <w:shd w:val="clear" w:color="auto" w:fill="auto"/>
          </w:tcPr>
          <w:p w14:paraId="2C5F3C1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21.</w:t>
            </w:r>
          </w:p>
        </w:tc>
        <w:tc>
          <w:tcPr>
            <w:tcW w:w="1701" w:type="dxa"/>
            <w:tcBorders>
              <w:top w:val="dashSmallGap" w:sz="4" w:space="0" w:color="000000"/>
              <w:left w:val="single" w:sz="4" w:space="0" w:color="000000"/>
            </w:tcBorders>
            <w:shd w:val="clear" w:color="auto" w:fill="auto"/>
          </w:tcPr>
          <w:p w14:paraId="5C911B57"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9288303" w14:textId="77777777" w:rsidTr="003370E5">
        <w:trPr>
          <w:jc w:val="center"/>
        </w:trPr>
        <w:tc>
          <w:tcPr>
            <w:tcW w:w="1701" w:type="dxa"/>
            <w:shd w:val="clear" w:color="auto" w:fill="auto"/>
          </w:tcPr>
          <w:p w14:paraId="4178D58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22.</w:t>
            </w:r>
          </w:p>
        </w:tc>
        <w:tc>
          <w:tcPr>
            <w:tcW w:w="1701" w:type="dxa"/>
            <w:tcBorders>
              <w:left w:val="single" w:sz="4" w:space="0" w:color="000000"/>
            </w:tcBorders>
            <w:shd w:val="clear" w:color="auto" w:fill="auto"/>
          </w:tcPr>
          <w:p w14:paraId="53A4ED1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3E0F648" w14:textId="77777777" w:rsidTr="003370E5">
        <w:trPr>
          <w:jc w:val="center"/>
        </w:trPr>
        <w:tc>
          <w:tcPr>
            <w:tcW w:w="1701" w:type="dxa"/>
            <w:shd w:val="clear" w:color="auto" w:fill="auto"/>
          </w:tcPr>
          <w:p w14:paraId="22370D5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701" w:type="dxa"/>
            <w:tcBorders>
              <w:left w:val="single" w:sz="4" w:space="0" w:color="000000"/>
            </w:tcBorders>
            <w:shd w:val="clear" w:color="auto" w:fill="auto"/>
          </w:tcPr>
          <w:p w14:paraId="35088B9E" w14:textId="77777777" w:rsidR="00362305" w:rsidRPr="00F97309" w:rsidRDefault="00362305" w:rsidP="003370E5">
            <w:pPr>
              <w:pStyle w:val="Contenidodelatabla"/>
              <w:jc w:val="center"/>
              <w:rPr>
                <w:rFonts w:asciiTheme="minorHAnsi" w:hAnsiTheme="minorHAnsi" w:cstheme="minorHAnsi"/>
                <w:b/>
                <w:bCs/>
                <w:color w:val="000000"/>
              </w:rPr>
            </w:pPr>
          </w:p>
        </w:tc>
      </w:tr>
      <w:tr w:rsidR="00362305" w:rsidRPr="00F97309" w14:paraId="183A479B" w14:textId="77777777" w:rsidTr="003370E5">
        <w:trPr>
          <w:jc w:val="center"/>
        </w:trPr>
        <w:tc>
          <w:tcPr>
            <w:tcW w:w="1701" w:type="dxa"/>
            <w:shd w:val="clear" w:color="auto" w:fill="auto"/>
          </w:tcPr>
          <w:p w14:paraId="0854DF6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701" w:type="dxa"/>
            <w:tcBorders>
              <w:left w:val="single" w:sz="4" w:space="0" w:color="000000"/>
            </w:tcBorders>
            <w:shd w:val="clear" w:color="auto" w:fill="auto"/>
          </w:tcPr>
          <w:p w14:paraId="3B0A610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34B534D" w14:textId="77777777" w:rsidTr="003370E5">
        <w:trPr>
          <w:jc w:val="center"/>
        </w:trPr>
        <w:tc>
          <w:tcPr>
            <w:tcW w:w="1701" w:type="dxa"/>
            <w:shd w:val="clear" w:color="auto" w:fill="auto"/>
          </w:tcPr>
          <w:p w14:paraId="0ED9BF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701" w:type="dxa"/>
            <w:tcBorders>
              <w:left w:val="single" w:sz="4" w:space="0" w:color="000000"/>
            </w:tcBorders>
            <w:shd w:val="clear" w:color="auto" w:fill="auto"/>
          </w:tcPr>
          <w:p w14:paraId="52A3DC6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0335713" w14:textId="77777777" w:rsidTr="003370E5">
        <w:trPr>
          <w:jc w:val="center"/>
        </w:trPr>
        <w:tc>
          <w:tcPr>
            <w:tcW w:w="1701" w:type="dxa"/>
            <w:shd w:val="clear" w:color="auto" w:fill="auto"/>
          </w:tcPr>
          <w:p w14:paraId="2BC7A2CA"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24BCF5E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1EDCBF63" w14:textId="77777777" w:rsidTr="003370E5">
        <w:trPr>
          <w:jc w:val="center"/>
        </w:trPr>
        <w:tc>
          <w:tcPr>
            <w:tcW w:w="1701" w:type="dxa"/>
            <w:shd w:val="clear" w:color="auto" w:fill="auto"/>
          </w:tcPr>
          <w:p w14:paraId="4CA01C7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c>
          <w:tcPr>
            <w:tcW w:w="1701" w:type="dxa"/>
            <w:tcBorders>
              <w:left w:val="single" w:sz="4" w:space="0" w:color="000000"/>
            </w:tcBorders>
            <w:shd w:val="clear" w:color="auto" w:fill="auto"/>
          </w:tcPr>
          <w:p w14:paraId="356FD8CB" w14:textId="77777777" w:rsidR="00362305" w:rsidRPr="00F97309" w:rsidRDefault="00362305" w:rsidP="003370E5">
            <w:pPr>
              <w:pStyle w:val="Contenidodelatabla"/>
              <w:jc w:val="center"/>
              <w:rPr>
                <w:rFonts w:asciiTheme="minorHAnsi" w:hAnsiTheme="minorHAnsi" w:cstheme="minorHAnsi"/>
                <w:b/>
                <w:bCs/>
                <w:color w:val="000000"/>
              </w:rPr>
            </w:pPr>
          </w:p>
        </w:tc>
      </w:tr>
      <w:tr w:rsidR="00362305" w:rsidRPr="00F97309" w14:paraId="7E63A465" w14:textId="77777777" w:rsidTr="003370E5">
        <w:trPr>
          <w:jc w:val="center"/>
        </w:trPr>
        <w:tc>
          <w:tcPr>
            <w:tcW w:w="1701" w:type="dxa"/>
            <w:shd w:val="clear" w:color="auto" w:fill="auto"/>
          </w:tcPr>
          <w:p w14:paraId="15A6F210"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40A1130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r>
      <w:tr w:rsidR="00362305" w:rsidRPr="00F97309" w14:paraId="1A4E4F79" w14:textId="77777777" w:rsidTr="003370E5">
        <w:trPr>
          <w:jc w:val="center"/>
        </w:trPr>
        <w:tc>
          <w:tcPr>
            <w:tcW w:w="1701" w:type="dxa"/>
            <w:shd w:val="clear" w:color="auto" w:fill="auto"/>
          </w:tcPr>
          <w:p w14:paraId="4FA6A10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701" w:type="dxa"/>
            <w:tcBorders>
              <w:left w:val="single" w:sz="4" w:space="0" w:color="000000"/>
            </w:tcBorders>
            <w:shd w:val="clear" w:color="auto" w:fill="auto"/>
          </w:tcPr>
          <w:p w14:paraId="467BE6B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FA5F9B2" w14:textId="77777777" w:rsidTr="003370E5">
        <w:trPr>
          <w:jc w:val="center"/>
        </w:trPr>
        <w:tc>
          <w:tcPr>
            <w:tcW w:w="1701" w:type="dxa"/>
            <w:shd w:val="clear" w:color="auto" w:fill="auto"/>
          </w:tcPr>
          <w:p w14:paraId="494BA4C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701" w:type="dxa"/>
            <w:tcBorders>
              <w:left w:val="single" w:sz="4" w:space="0" w:color="000000"/>
            </w:tcBorders>
            <w:shd w:val="clear" w:color="auto" w:fill="auto"/>
          </w:tcPr>
          <w:p w14:paraId="75FC6B1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034DC29" w14:textId="77777777" w:rsidTr="003370E5">
        <w:trPr>
          <w:jc w:val="center"/>
        </w:trPr>
        <w:tc>
          <w:tcPr>
            <w:tcW w:w="1701" w:type="dxa"/>
            <w:shd w:val="clear" w:color="auto" w:fill="auto"/>
          </w:tcPr>
          <w:p w14:paraId="4D690A7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40.</w:t>
            </w:r>
          </w:p>
        </w:tc>
        <w:tc>
          <w:tcPr>
            <w:tcW w:w="1701" w:type="dxa"/>
            <w:tcBorders>
              <w:left w:val="single" w:sz="4" w:space="0" w:color="000000"/>
            </w:tcBorders>
            <w:shd w:val="clear" w:color="auto" w:fill="auto"/>
          </w:tcPr>
          <w:p w14:paraId="51C43BBE" w14:textId="77777777" w:rsidR="00362305" w:rsidRPr="00F97309" w:rsidRDefault="00362305" w:rsidP="003370E5">
            <w:pPr>
              <w:pStyle w:val="Contenidodelatabla"/>
              <w:jc w:val="center"/>
              <w:rPr>
                <w:rFonts w:asciiTheme="minorHAnsi" w:hAnsiTheme="minorHAnsi" w:cstheme="minorHAnsi"/>
                <w:color w:val="000000"/>
              </w:rPr>
            </w:pPr>
          </w:p>
        </w:tc>
      </w:tr>
    </w:tbl>
    <w:p w14:paraId="697583F5" w14:textId="1A371A7B" w:rsidR="00362305" w:rsidRPr="00F97309" w:rsidRDefault="00362305" w:rsidP="00965375">
      <w:pPr>
        <w:jc w:val="both"/>
        <w:rPr>
          <w:rFonts w:cstheme="minorHAnsi"/>
          <w:sz w:val="24"/>
          <w:szCs w:val="24"/>
        </w:rPr>
      </w:pPr>
      <w:r w:rsidRPr="00F97309">
        <w:rPr>
          <w:rFonts w:cstheme="minorHAnsi"/>
          <w:sz w:val="24"/>
          <w:szCs w:val="24"/>
        </w:rPr>
        <w:t>Como se observa, este grupo está casi totalmente decantado hacia el color blanco</w:t>
      </w:r>
      <w:r w:rsidRPr="00F97309">
        <w:rPr>
          <w:rStyle w:val="Refdenotaalpie"/>
          <w:rFonts w:cstheme="minorHAnsi"/>
          <w:sz w:val="24"/>
          <w:szCs w:val="24"/>
        </w:rPr>
        <w:footnoteReference w:id="70"/>
      </w:r>
      <w:r w:rsidRPr="00F97309">
        <w:rPr>
          <w:rFonts w:cstheme="minorHAnsi"/>
          <w:sz w:val="24"/>
          <w:szCs w:val="24"/>
        </w:rPr>
        <w:t>. Tenemos en total 11 jugadores, 9 a blancas, 2 a negras, con lo que MaxPairs=5 (es decir, hay que hacer 5 emparejamientos y x=3 (blancas), es decir, de los 5 emparejamientos, 3 tendrán un jugador con el color “inadecuado”.</w:t>
      </w:r>
    </w:p>
    <w:p w14:paraId="1A62D46A" w14:textId="42542802" w:rsidR="00362305" w:rsidRDefault="00362305" w:rsidP="00965375">
      <w:pPr>
        <w:jc w:val="both"/>
        <w:rPr>
          <w:rFonts w:cstheme="minorHAnsi"/>
          <w:sz w:val="24"/>
          <w:szCs w:val="24"/>
        </w:rPr>
      </w:pPr>
      <w:r w:rsidRPr="00F97309">
        <w:rPr>
          <w:rFonts w:cstheme="minorHAnsi"/>
          <w:sz w:val="24"/>
          <w:szCs w:val="24"/>
        </w:rPr>
        <w:t>La única “anomalía”, como veremos, es que el jugador 21 y el jugador 28 no pueden jugar entre sí, por haber jugado la ronda anterior. Por lo demás, el emparejamiento es casi automático.</w:t>
      </w:r>
    </w:p>
    <w:p w14:paraId="318FA713" w14:textId="77777777" w:rsidR="009B2438" w:rsidRPr="00F97309" w:rsidRDefault="009B2438" w:rsidP="0096537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6447846F" w14:textId="77777777" w:rsidTr="003370E5">
        <w:tc>
          <w:tcPr>
            <w:tcW w:w="2834" w:type="dxa"/>
            <w:gridSpan w:val="2"/>
            <w:tcBorders>
              <w:left w:val="single" w:sz="4" w:space="0" w:color="000000"/>
              <w:bottom w:val="single" w:sz="4" w:space="0" w:color="000000"/>
            </w:tcBorders>
            <w:shd w:val="clear" w:color="auto" w:fill="auto"/>
          </w:tcPr>
          <w:p w14:paraId="5C7BA27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 puntos</w:t>
            </w:r>
          </w:p>
        </w:tc>
        <w:tc>
          <w:tcPr>
            <w:tcW w:w="1134" w:type="dxa"/>
            <w:tcBorders>
              <w:left w:val="single" w:sz="4" w:space="0" w:color="000000"/>
            </w:tcBorders>
            <w:shd w:val="clear" w:color="auto" w:fill="auto"/>
          </w:tcPr>
          <w:p w14:paraId="0E13FB9C"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2FA83D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4BF6672" w14:textId="77777777" w:rsidTr="003370E5">
        <w:tc>
          <w:tcPr>
            <w:tcW w:w="1417" w:type="dxa"/>
            <w:tcBorders>
              <w:left w:val="single" w:sz="4" w:space="0" w:color="000000"/>
              <w:bottom w:val="single" w:sz="4" w:space="0" w:color="000000"/>
            </w:tcBorders>
            <w:shd w:val="clear" w:color="auto" w:fill="auto"/>
          </w:tcPr>
          <w:p w14:paraId="26B07A2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B4A1BB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516A34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083E76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6" w:type="dxa"/>
            <w:tcBorders>
              <w:left w:val="single" w:sz="4" w:space="0" w:color="000000"/>
              <w:bottom w:val="single" w:sz="4" w:space="0" w:color="000000"/>
              <w:right w:val="single" w:sz="4" w:space="0" w:color="000000"/>
            </w:tcBorders>
            <w:shd w:val="clear" w:color="auto" w:fill="auto"/>
          </w:tcPr>
          <w:p w14:paraId="2F50AB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23E856D3" w14:textId="77777777" w:rsidTr="003370E5">
        <w:tc>
          <w:tcPr>
            <w:tcW w:w="1417" w:type="dxa"/>
            <w:shd w:val="clear" w:color="auto" w:fill="auto"/>
          </w:tcPr>
          <w:p w14:paraId="7DC9F0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21.</w:t>
            </w:r>
          </w:p>
        </w:tc>
        <w:tc>
          <w:tcPr>
            <w:tcW w:w="1417" w:type="dxa"/>
            <w:tcBorders>
              <w:left w:val="single" w:sz="4" w:space="0" w:color="000000"/>
            </w:tcBorders>
            <w:shd w:val="clear" w:color="auto" w:fill="auto"/>
          </w:tcPr>
          <w:p w14:paraId="472B2DA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5E82220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single" w:sz="4" w:space="0" w:color="000000"/>
              <w:left w:val="single" w:sz="4" w:space="0" w:color="000000"/>
              <w:bottom w:val="single" w:sz="4" w:space="0" w:color="000000"/>
            </w:tcBorders>
            <w:shd w:val="clear" w:color="auto" w:fill="auto"/>
          </w:tcPr>
          <w:p w14:paraId="416024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c>
          <w:tcPr>
            <w:tcW w:w="1416" w:type="dxa"/>
            <w:tcBorders>
              <w:top w:val="single" w:sz="4" w:space="0" w:color="000000"/>
              <w:left w:val="single" w:sz="4" w:space="0" w:color="000000"/>
              <w:bottom w:val="single" w:sz="4" w:space="0" w:color="000000"/>
              <w:right w:val="single" w:sz="4" w:space="0" w:color="000000"/>
            </w:tcBorders>
            <w:shd w:val="clear" w:color="auto" w:fill="auto"/>
          </w:tcPr>
          <w:p w14:paraId="205CD1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r>
      <w:tr w:rsidR="00362305" w:rsidRPr="00F97309" w14:paraId="4029BDC4" w14:textId="77777777" w:rsidTr="003370E5">
        <w:tc>
          <w:tcPr>
            <w:tcW w:w="1417" w:type="dxa"/>
            <w:shd w:val="clear" w:color="auto" w:fill="auto"/>
          </w:tcPr>
          <w:p w14:paraId="2357917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22.</w:t>
            </w:r>
          </w:p>
        </w:tc>
        <w:tc>
          <w:tcPr>
            <w:tcW w:w="1417" w:type="dxa"/>
            <w:tcBorders>
              <w:left w:val="single" w:sz="4" w:space="0" w:color="000000"/>
            </w:tcBorders>
            <w:shd w:val="clear" w:color="auto" w:fill="auto"/>
          </w:tcPr>
          <w:p w14:paraId="7174D15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98F85D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20D77F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c>
          <w:tcPr>
            <w:tcW w:w="1416" w:type="dxa"/>
            <w:tcBorders>
              <w:left w:val="single" w:sz="4" w:space="0" w:color="000000"/>
              <w:bottom w:val="single" w:sz="4" w:space="0" w:color="000000"/>
              <w:right w:val="single" w:sz="4" w:space="0" w:color="000000"/>
            </w:tcBorders>
            <w:shd w:val="clear" w:color="auto" w:fill="auto"/>
          </w:tcPr>
          <w:p w14:paraId="59C0452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r>
      <w:tr w:rsidR="00362305" w:rsidRPr="00F97309" w14:paraId="5F9ECECC" w14:textId="77777777" w:rsidTr="003370E5">
        <w:tc>
          <w:tcPr>
            <w:tcW w:w="1417" w:type="dxa"/>
            <w:shd w:val="clear" w:color="auto" w:fill="auto"/>
          </w:tcPr>
          <w:p w14:paraId="1C61D57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417" w:type="dxa"/>
            <w:tcBorders>
              <w:left w:val="single" w:sz="4" w:space="0" w:color="000000"/>
            </w:tcBorders>
            <w:shd w:val="clear" w:color="auto" w:fill="auto"/>
          </w:tcPr>
          <w:p w14:paraId="7046A764" w14:textId="77777777" w:rsidR="00362305" w:rsidRPr="00F97309" w:rsidRDefault="00362305" w:rsidP="003370E5">
            <w:pPr>
              <w:pStyle w:val="Contenidodelatabla"/>
              <w:jc w:val="center"/>
              <w:rPr>
                <w:rFonts w:asciiTheme="minorHAnsi" w:hAnsiTheme="minorHAnsi" w:cstheme="minorHAnsi"/>
                <w:b/>
                <w:bCs/>
                <w:color w:val="000000"/>
              </w:rPr>
            </w:pPr>
          </w:p>
        </w:tc>
        <w:tc>
          <w:tcPr>
            <w:tcW w:w="1134" w:type="dxa"/>
            <w:shd w:val="clear" w:color="auto" w:fill="auto"/>
          </w:tcPr>
          <w:p w14:paraId="6190A8E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5AB9B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23</w:t>
            </w:r>
          </w:p>
        </w:tc>
        <w:tc>
          <w:tcPr>
            <w:tcW w:w="1416" w:type="dxa"/>
            <w:tcBorders>
              <w:left w:val="single" w:sz="4" w:space="0" w:color="000000"/>
              <w:bottom w:val="single" w:sz="4" w:space="0" w:color="000000"/>
              <w:right w:val="single" w:sz="4" w:space="0" w:color="000000"/>
            </w:tcBorders>
            <w:shd w:val="clear" w:color="auto" w:fill="auto"/>
          </w:tcPr>
          <w:p w14:paraId="2385D0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r>
      <w:tr w:rsidR="00362305" w:rsidRPr="00F97309" w14:paraId="73E2286F" w14:textId="77777777" w:rsidTr="003370E5">
        <w:tc>
          <w:tcPr>
            <w:tcW w:w="1417" w:type="dxa"/>
            <w:shd w:val="clear" w:color="auto" w:fill="auto"/>
          </w:tcPr>
          <w:p w14:paraId="6A70419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417" w:type="dxa"/>
            <w:tcBorders>
              <w:left w:val="single" w:sz="4" w:space="0" w:color="000000"/>
            </w:tcBorders>
            <w:shd w:val="clear" w:color="auto" w:fill="auto"/>
          </w:tcPr>
          <w:p w14:paraId="6F90799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495AA3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CAFCC5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c>
          <w:tcPr>
            <w:tcW w:w="1416" w:type="dxa"/>
            <w:tcBorders>
              <w:left w:val="single" w:sz="4" w:space="0" w:color="000000"/>
              <w:bottom w:val="single" w:sz="4" w:space="0" w:color="000000"/>
              <w:right w:val="single" w:sz="4" w:space="0" w:color="000000"/>
            </w:tcBorders>
            <w:shd w:val="clear" w:color="auto" w:fill="auto"/>
          </w:tcPr>
          <w:p w14:paraId="0F3EB63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r>
      <w:tr w:rsidR="00362305" w:rsidRPr="00F97309" w14:paraId="0F1F3DC3" w14:textId="77777777" w:rsidTr="003370E5">
        <w:tc>
          <w:tcPr>
            <w:tcW w:w="1417" w:type="dxa"/>
            <w:shd w:val="clear" w:color="auto" w:fill="auto"/>
          </w:tcPr>
          <w:p w14:paraId="4636283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417" w:type="dxa"/>
            <w:tcBorders>
              <w:left w:val="single" w:sz="4" w:space="0" w:color="000000"/>
            </w:tcBorders>
            <w:shd w:val="clear" w:color="auto" w:fill="auto"/>
          </w:tcPr>
          <w:p w14:paraId="26B132B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6F3C942"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17CD1F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416" w:type="dxa"/>
            <w:tcBorders>
              <w:left w:val="single" w:sz="4" w:space="0" w:color="000000"/>
              <w:bottom w:val="single" w:sz="4" w:space="0" w:color="000000"/>
              <w:right w:val="single" w:sz="4" w:space="0" w:color="000000"/>
            </w:tcBorders>
            <w:shd w:val="clear" w:color="auto" w:fill="auto"/>
          </w:tcPr>
          <w:p w14:paraId="2C8F438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r>
      <w:tr w:rsidR="00362305" w:rsidRPr="00F97309" w14:paraId="579297FD" w14:textId="77777777" w:rsidTr="003370E5">
        <w:tc>
          <w:tcPr>
            <w:tcW w:w="1417" w:type="dxa"/>
            <w:tcBorders>
              <w:top w:val="single" w:sz="4" w:space="0" w:color="000000"/>
            </w:tcBorders>
            <w:shd w:val="clear" w:color="auto" w:fill="auto"/>
          </w:tcPr>
          <w:p w14:paraId="3C91100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single" w:sz="4" w:space="0" w:color="000000"/>
              <w:left w:val="single" w:sz="4" w:space="0" w:color="000000"/>
            </w:tcBorders>
            <w:shd w:val="clear" w:color="auto" w:fill="auto"/>
          </w:tcPr>
          <w:p w14:paraId="2420EF3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c>
          <w:tcPr>
            <w:tcW w:w="1134" w:type="dxa"/>
            <w:shd w:val="clear" w:color="auto" w:fill="auto"/>
          </w:tcPr>
          <w:p w14:paraId="1E85ED2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12E767F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r w:rsidRPr="00F97309">
              <w:rPr>
                <w:rFonts w:asciiTheme="minorHAnsi" w:eastAsia="Calibri" w:hAnsiTheme="minorHAnsi" w:cstheme="minorHAnsi"/>
                <w:color w:val="000000"/>
              </w:rPr>
              <w:t>↓</w:t>
            </w:r>
          </w:p>
        </w:tc>
        <w:tc>
          <w:tcPr>
            <w:tcW w:w="1416" w:type="dxa"/>
            <w:tcBorders>
              <w:left w:val="single" w:sz="4" w:space="0" w:color="000000"/>
              <w:bottom w:val="single" w:sz="4" w:space="0" w:color="000000"/>
              <w:right w:val="single" w:sz="4" w:space="0" w:color="000000"/>
            </w:tcBorders>
            <w:shd w:val="clear" w:color="auto" w:fill="auto"/>
          </w:tcPr>
          <w:p w14:paraId="528BC85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7126FF3" w14:textId="77777777" w:rsidTr="003370E5">
        <w:tc>
          <w:tcPr>
            <w:tcW w:w="1417" w:type="dxa"/>
            <w:shd w:val="clear" w:color="auto" w:fill="auto"/>
          </w:tcPr>
          <w:p w14:paraId="2DDD969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c>
          <w:tcPr>
            <w:tcW w:w="1417" w:type="dxa"/>
            <w:tcBorders>
              <w:left w:val="single" w:sz="4" w:space="0" w:color="000000"/>
            </w:tcBorders>
            <w:shd w:val="clear" w:color="auto" w:fill="auto"/>
          </w:tcPr>
          <w:p w14:paraId="28E6AB85" w14:textId="77777777" w:rsidR="00362305" w:rsidRPr="00F97309" w:rsidRDefault="00362305" w:rsidP="003370E5">
            <w:pPr>
              <w:pStyle w:val="Contenidodelatabla"/>
              <w:jc w:val="center"/>
              <w:rPr>
                <w:rFonts w:asciiTheme="minorHAnsi" w:hAnsiTheme="minorHAnsi" w:cstheme="minorHAnsi"/>
                <w:b/>
                <w:bCs/>
                <w:color w:val="000000"/>
              </w:rPr>
            </w:pPr>
          </w:p>
        </w:tc>
        <w:tc>
          <w:tcPr>
            <w:tcW w:w="1134" w:type="dxa"/>
            <w:shd w:val="clear" w:color="auto" w:fill="auto"/>
          </w:tcPr>
          <w:p w14:paraId="344EDB8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0492F3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2A6763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0882586" w14:textId="77777777" w:rsidTr="003370E5">
        <w:tc>
          <w:tcPr>
            <w:tcW w:w="1417" w:type="dxa"/>
            <w:shd w:val="clear" w:color="auto" w:fill="auto"/>
          </w:tcPr>
          <w:p w14:paraId="495DB82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B6ED28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134" w:type="dxa"/>
            <w:shd w:val="clear" w:color="auto" w:fill="auto"/>
          </w:tcPr>
          <w:p w14:paraId="558FC33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740C89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B5CC1E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DBC13D9" w14:textId="77777777" w:rsidTr="003370E5">
        <w:tc>
          <w:tcPr>
            <w:tcW w:w="1417" w:type="dxa"/>
            <w:shd w:val="clear" w:color="auto" w:fill="auto"/>
          </w:tcPr>
          <w:p w14:paraId="52142E4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417" w:type="dxa"/>
            <w:tcBorders>
              <w:left w:val="single" w:sz="4" w:space="0" w:color="000000"/>
            </w:tcBorders>
            <w:shd w:val="clear" w:color="auto" w:fill="auto"/>
          </w:tcPr>
          <w:p w14:paraId="6B40B7F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CDDFB23"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5AF82BF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21-28</w:t>
            </w:r>
          </w:p>
        </w:tc>
      </w:tr>
      <w:tr w:rsidR="00362305" w:rsidRPr="00F97309" w14:paraId="137B21E0" w14:textId="77777777" w:rsidTr="003370E5">
        <w:tc>
          <w:tcPr>
            <w:tcW w:w="1417" w:type="dxa"/>
            <w:shd w:val="clear" w:color="auto" w:fill="auto"/>
          </w:tcPr>
          <w:p w14:paraId="335259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417" w:type="dxa"/>
            <w:tcBorders>
              <w:left w:val="single" w:sz="4" w:space="0" w:color="000000"/>
            </w:tcBorders>
            <w:shd w:val="clear" w:color="auto" w:fill="auto"/>
          </w:tcPr>
          <w:p w14:paraId="794446D4"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4B5E23B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58CB7C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2737C7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9AA111E" w14:textId="77777777" w:rsidTr="003370E5">
        <w:tc>
          <w:tcPr>
            <w:tcW w:w="1417" w:type="dxa"/>
            <w:shd w:val="clear" w:color="auto" w:fill="auto"/>
          </w:tcPr>
          <w:p w14:paraId="75CF41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40.</w:t>
            </w:r>
          </w:p>
        </w:tc>
        <w:tc>
          <w:tcPr>
            <w:tcW w:w="1417" w:type="dxa"/>
            <w:tcBorders>
              <w:left w:val="single" w:sz="4" w:space="0" w:color="000000"/>
            </w:tcBorders>
            <w:shd w:val="clear" w:color="auto" w:fill="auto"/>
          </w:tcPr>
          <w:p w14:paraId="2B1B3A0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4E8CC939"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A10648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1ED5A32" w14:textId="77777777" w:rsidR="00362305" w:rsidRPr="00F97309" w:rsidRDefault="00362305" w:rsidP="003370E5">
            <w:pPr>
              <w:pStyle w:val="Contenidodelatabla"/>
              <w:jc w:val="center"/>
              <w:rPr>
                <w:rFonts w:asciiTheme="minorHAnsi" w:hAnsiTheme="minorHAnsi" w:cstheme="minorHAnsi"/>
                <w:color w:val="000000"/>
              </w:rPr>
            </w:pPr>
          </w:p>
        </w:tc>
      </w:tr>
    </w:tbl>
    <w:p w14:paraId="0C5FADC1" w14:textId="77777777" w:rsidR="00362305" w:rsidRPr="00F97309" w:rsidRDefault="00362305" w:rsidP="00362305">
      <w:pPr>
        <w:rPr>
          <w:rFonts w:cstheme="minorHAnsi"/>
          <w:sz w:val="24"/>
          <w:szCs w:val="24"/>
        </w:rPr>
      </w:pPr>
    </w:p>
    <w:p w14:paraId="4D997059" w14:textId="77777777" w:rsidR="00362305" w:rsidRPr="00F97309" w:rsidRDefault="00362305" w:rsidP="00965375">
      <w:pPr>
        <w:jc w:val="both"/>
        <w:rPr>
          <w:rFonts w:cstheme="minorHAnsi"/>
          <w:sz w:val="24"/>
          <w:szCs w:val="24"/>
        </w:rPr>
      </w:pPr>
      <w:r w:rsidRPr="00F97309">
        <w:rPr>
          <w:rFonts w:cstheme="minorHAnsi"/>
          <w:sz w:val="24"/>
          <w:szCs w:val="24"/>
        </w:rPr>
        <w:t>El único aspecto que puede ser significativo en este grupo es la asignación de colores en el emparejamiento entre los jugadores 25 y 37, por un lado, y los jugadores 27 y 39, por otro. Atendiendo a su historial:</w:t>
      </w:r>
    </w:p>
    <w:p w14:paraId="1AC33676" w14:textId="77777777" w:rsidR="00362305" w:rsidRPr="00F97309" w:rsidRDefault="00362305" w:rsidP="00362305">
      <w:pPr>
        <w:rPr>
          <w:rFonts w:cstheme="minorHAnsi"/>
          <w:sz w:val="24"/>
          <w:szCs w:val="24"/>
        </w:rPr>
      </w:pPr>
    </w:p>
    <w:p w14:paraId="4E0D183F" w14:textId="77777777" w:rsidR="00362305" w:rsidRPr="00F97309" w:rsidRDefault="00362305" w:rsidP="00CA3AAB">
      <w:pPr>
        <w:spacing w:after="0"/>
        <w:rPr>
          <w:rFonts w:cstheme="minorHAnsi"/>
          <w:sz w:val="24"/>
          <w:szCs w:val="24"/>
        </w:rPr>
      </w:pPr>
      <w:r w:rsidRPr="00F97309">
        <w:rPr>
          <w:rFonts w:cstheme="minorHAnsi"/>
          <w:sz w:val="24"/>
          <w:szCs w:val="24"/>
        </w:rPr>
        <w:t>25</w:t>
      </w:r>
      <w:r w:rsidRPr="00F97309">
        <w:rPr>
          <w:rFonts w:cstheme="minorHAnsi"/>
          <w:sz w:val="24"/>
          <w:szCs w:val="24"/>
        </w:rPr>
        <w:tab/>
        <w:t>2,0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r>
    </w:p>
    <w:p w14:paraId="6767F862" w14:textId="77777777" w:rsidR="00362305" w:rsidRPr="00F97309" w:rsidRDefault="00362305" w:rsidP="00CA3AAB">
      <w:pPr>
        <w:spacing w:after="0"/>
        <w:rPr>
          <w:rFonts w:cstheme="minorHAnsi"/>
          <w:sz w:val="24"/>
          <w:szCs w:val="24"/>
        </w:rPr>
      </w:pPr>
      <w:r w:rsidRPr="00F97309">
        <w:rPr>
          <w:rFonts w:cstheme="minorHAnsi"/>
          <w:sz w:val="24"/>
          <w:szCs w:val="24"/>
        </w:rPr>
        <w:t>37</w:t>
      </w:r>
      <w:r w:rsidRPr="00F97309">
        <w:rPr>
          <w:rFonts w:cstheme="minorHAnsi"/>
          <w:sz w:val="24"/>
          <w:szCs w:val="24"/>
        </w:rPr>
        <w:tab/>
        <w:t>2,0</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r>
    </w:p>
    <w:p w14:paraId="1AB0BD17" w14:textId="77777777" w:rsidR="00362305" w:rsidRPr="00F97309" w:rsidRDefault="00362305" w:rsidP="00362305">
      <w:pPr>
        <w:rPr>
          <w:rFonts w:cstheme="minorHAnsi"/>
          <w:sz w:val="24"/>
          <w:szCs w:val="24"/>
        </w:rPr>
      </w:pPr>
    </w:p>
    <w:p w14:paraId="0952EE01" w14:textId="77777777" w:rsidR="00362305" w:rsidRPr="00F97309" w:rsidRDefault="00362305" w:rsidP="00CA3AAB">
      <w:pPr>
        <w:spacing w:after="0"/>
        <w:rPr>
          <w:rFonts w:cstheme="minorHAnsi"/>
          <w:sz w:val="24"/>
          <w:szCs w:val="24"/>
        </w:rPr>
      </w:pPr>
      <w:r w:rsidRPr="00F97309">
        <w:rPr>
          <w:rFonts w:cstheme="minorHAnsi"/>
          <w:sz w:val="24"/>
          <w:szCs w:val="24"/>
        </w:rPr>
        <w:t>27</w:t>
      </w:r>
      <w:r w:rsidRPr="00F97309">
        <w:rPr>
          <w:rFonts w:cstheme="minorHAnsi"/>
          <w:sz w:val="24"/>
          <w:szCs w:val="24"/>
        </w:rPr>
        <w:tab/>
        <w:t>2,0</w:t>
      </w:r>
      <w:r w:rsidRPr="00F97309">
        <w:rPr>
          <w:rFonts w:cstheme="minorHAnsi"/>
          <w:sz w:val="24"/>
          <w:szCs w:val="24"/>
        </w:rPr>
        <w:tab/>
        <w:t xml:space="preserve"> BWBBW</w:t>
      </w:r>
      <w:r w:rsidRPr="00F97309">
        <w:rPr>
          <w:rFonts w:cstheme="minorHAnsi"/>
          <w:sz w:val="24"/>
          <w:szCs w:val="24"/>
        </w:rPr>
        <w:tab/>
        <w:t xml:space="preserve"> (W)</w:t>
      </w:r>
    </w:p>
    <w:p w14:paraId="4D815D40" w14:textId="77777777" w:rsidR="00362305" w:rsidRPr="00F97309" w:rsidRDefault="00362305" w:rsidP="00CA3AAB">
      <w:pPr>
        <w:spacing w:after="0"/>
        <w:rPr>
          <w:rFonts w:cstheme="minorHAnsi"/>
          <w:sz w:val="24"/>
          <w:szCs w:val="24"/>
        </w:rPr>
      </w:pPr>
      <w:r w:rsidRPr="00F97309">
        <w:rPr>
          <w:rFonts w:cstheme="minorHAnsi"/>
          <w:color w:val="000000"/>
          <w:sz w:val="24"/>
          <w:szCs w:val="24"/>
        </w:rPr>
        <w:t>39</w:t>
      </w:r>
      <w:r w:rsidRPr="00F97309">
        <w:rPr>
          <w:rFonts w:cstheme="minorHAnsi"/>
          <w:color w:val="000000"/>
          <w:sz w:val="24"/>
          <w:szCs w:val="24"/>
        </w:rPr>
        <w:tab/>
        <w:t>2,0</w:t>
      </w:r>
      <w:r w:rsidRPr="00F97309">
        <w:rPr>
          <w:rFonts w:cstheme="minorHAnsi"/>
          <w:color w:val="000000"/>
          <w:sz w:val="24"/>
          <w:szCs w:val="24"/>
        </w:rPr>
        <w:tab/>
        <w:t xml:space="preserve"> BWBWB</w:t>
      </w:r>
      <w:r w:rsidRPr="00F97309">
        <w:rPr>
          <w:rFonts w:cstheme="minorHAnsi"/>
          <w:color w:val="000000"/>
          <w:sz w:val="24"/>
          <w:szCs w:val="24"/>
        </w:rPr>
        <w:tab/>
        <w:t xml:space="preserve"> (W)</w:t>
      </w:r>
    </w:p>
    <w:p w14:paraId="76E345A0" w14:textId="77777777" w:rsidR="00362305" w:rsidRPr="00F97309" w:rsidRDefault="00362305" w:rsidP="00362305">
      <w:pPr>
        <w:rPr>
          <w:rFonts w:cstheme="minorHAnsi"/>
          <w:color w:val="000000"/>
          <w:sz w:val="24"/>
          <w:szCs w:val="24"/>
        </w:rPr>
      </w:pPr>
    </w:p>
    <w:p w14:paraId="07F3021D" w14:textId="3DF92BB6" w:rsidR="00362305" w:rsidRPr="00F97309" w:rsidRDefault="00362305" w:rsidP="00965375">
      <w:pPr>
        <w:jc w:val="both"/>
        <w:rPr>
          <w:rFonts w:cstheme="minorHAnsi"/>
          <w:sz w:val="24"/>
          <w:szCs w:val="24"/>
        </w:rPr>
      </w:pPr>
      <w:r w:rsidRPr="00F97309">
        <w:rPr>
          <w:rFonts w:cstheme="minorHAnsi"/>
          <w:color w:val="000000"/>
          <w:sz w:val="24"/>
          <w:szCs w:val="24"/>
        </w:rPr>
        <w:t xml:space="preserve">En el primer caso, el historial es </w:t>
      </w:r>
      <w:r w:rsidR="00E701D2" w:rsidRPr="00F97309">
        <w:rPr>
          <w:rFonts w:cstheme="minorHAnsi"/>
          <w:color w:val="000000"/>
          <w:sz w:val="24"/>
          <w:szCs w:val="24"/>
        </w:rPr>
        <w:t>idéntico</w:t>
      </w:r>
      <w:r w:rsidRPr="00F97309">
        <w:rPr>
          <w:rFonts w:cstheme="minorHAnsi"/>
          <w:color w:val="000000"/>
          <w:sz w:val="24"/>
          <w:szCs w:val="24"/>
        </w:rPr>
        <w:t xml:space="preserve"> (con lo que el “mejor” clasificado, el 25 escoge su color esperado) y, en el segundo caso, deberemos aplicar los colores alternos a la ronda previa con lo que el jugador 27 jugará con negras y el jugador 39 con blancas</w:t>
      </w:r>
      <w:r w:rsidRPr="00F97309">
        <w:rPr>
          <w:rStyle w:val="Refdenotaalpie"/>
          <w:rFonts w:cstheme="minorHAnsi"/>
          <w:color w:val="000000"/>
          <w:sz w:val="24"/>
          <w:szCs w:val="24"/>
        </w:rPr>
        <w:footnoteReference w:id="71"/>
      </w:r>
    </w:p>
    <w:p w14:paraId="1EDC9547" w14:textId="1E64BE54" w:rsidR="00362305" w:rsidRPr="00F97309" w:rsidRDefault="00362305" w:rsidP="00965375">
      <w:pPr>
        <w:jc w:val="both"/>
        <w:rPr>
          <w:rFonts w:cstheme="minorHAnsi"/>
          <w:sz w:val="24"/>
          <w:szCs w:val="24"/>
        </w:rPr>
      </w:pPr>
      <w:r w:rsidRPr="00F97309">
        <w:rPr>
          <w:rFonts w:cstheme="minorHAnsi"/>
          <w:sz w:val="24"/>
          <w:szCs w:val="24"/>
        </w:rPr>
        <w:t xml:space="preserve">Con el jugador 40 como flotante descendente, podemos pasar al grupo heterogéneo de 1,5 </w:t>
      </w:r>
      <w:r w:rsidR="00E701D2" w:rsidRPr="00F97309">
        <w:rPr>
          <w:rFonts w:cstheme="minorHAnsi"/>
          <w:sz w:val="24"/>
          <w:szCs w:val="24"/>
        </w:rPr>
        <w:t>puntos, cuya</w:t>
      </w:r>
      <w:r w:rsidRPr="00F97309">
        <w:rPr>
          <w:rFonts w:cstheme="minorHAnsi"/>
          <w:sz w:val="24"/>
          <w:szCs w:val="24"/>
        </w:rPr>
        <w:t xml:space="preserve"> composición es como sigue:</w:t>
      </w:r>
    </w:p>
    <w:p w14:paraId="0F578B4E"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8"/>
        <w:gridCol w:w="1417"/>
      </w:tblGrid>
      <w:tr w:rsidR="00362305" w:rsidRPr="00F97309" w14:paraId="73A4FC46" w14:textId="77777777" w:rsidTr="003370E5">
        <w:trPr>
          <w:jc w:val="center"/>
        </w:trPr>
        <w:tc>
          <w:tcPr>
            <w:tcW w:w="2835" w:type="dxa"/>
            <w:gridSpan w:val="2"/>
            <w:tcBorders>
              <w:left w:val="single" w:sz="4" w:space="0" w:color="000000"/>
              <w:bottom w:val="single" w:sz="4" w:space="0" w:color="000000"/>
              <w:right w:val="single" w:sz="4" w:space="0" w:color="000000"/>
            </w:tcBorders>
            <w:shd w:val="clear" w:color="auto" w:fill="auto"/>
          </w:tcPr>
          <w:p w14:paraId="2C87DFE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w:t>
            </w:r>
          </w:p>
        </w:tc>
      </w:tr>
      <w:tr w:rsidR="00362305" w:rsidRPr="00F97309" w14:paraId="670B1ADC" w14:textId="77777777" w:rsidTr="003370E5">
        <w:trPr>
          <w:jc w:val="center"/>
        </w:trPr>
        <w:tc>
          <w:tcPr>
            <w:tcW w:w="1418" w:type="dxa"/>
            <w:tcBorders>
              <w:left w:val="single" w:sz="4" w:space="0" w:color="000000"/>
              <w:bottom w:val="single" w:sz="4" w:space="0" w:color="000000"/>
            </w:tcBorders>
            <w:shd w:val="clear" w:color="auto" w:fill="auto"/>
          </w:tcPr>
          <w:p w14:paraId="1B6F107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right w:val="single" w:sz="4" w:space="0" w:color="000000"/>
            </w:tcBorders>
            <w:shd w:val="clear" w:color="auto" w:fill="auto"/>
          </w:tcPr>
          <w:p w14:paraId="0ED6F1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5F24F35" w14:textId="77777777" w:rsidTr="003370E5">
        <w:trPr>
          <w:jc w:val="center"/>
        </w:trPr>
        <w:tc>
          <w:tcPr>
            <w:tcW w:w="1418" w:type="dxa"/>
            <w:shd w:val="clear" w:color="auto" w:fill="auto"/>
          </w:tcPr>
          <w:p w14:paraId="3012520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40.</w:t>
            </w:r>
          </w:p>
        </w:tc>
        <w:tc>
          <w:tcPr>
            <w:tcW w:w="1417" w:type="dxa"/>
            <w:tcBorders>
              <w:left w:val="single" w:sz="4" w:space="0" w:color="000000"/>
              <w:right w:val="none" w:sz="1" w:space="0" w:color="000000"/>
            </w:tcBorders>
            <w:shd w:val="clear" w:color="auto" w:fill="auto"/>
          </w:tcPr>
          <w:p w14:paraId="49E088F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5778CD5" w14:textId="77777777" w:rsidTr="003370E5">
        <w:trPr>
          <w:jc w:val="center"/>
        </w:trPr>
        <w:tc>
          <w:tcPr>
            <w:tcW w:w="1418" w:type="dxa"/>
            <w:tcBorders>
              <w:top w:val="threeDEmboss" w:sz="2" w:space="0" w:color="000000"/>
            </w:tcBorders>
            <w:shd w:val="clear" w:color="auto" w:fill="auto"/>
          </w:tcPr>
          <w:p w14:paraId="7BD56CE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top w:val="threeDEmboss" w:sz="2" w:space="0" w:color="000000"/>
              <w:left w:val="single" w:sz="4" w:space="0" w:color="000000"/>
              <w:right w:val="none" w:sz="1" w:space="0" w:color="000000"/>
            </w:tcBorders>
            <w:shd w:val="clear" w:color="auto" w:fill="auto"/>
          </w:tcPr>
          <w:p w14:paraId="45C0EE02"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6BDC7DA" w14:textId="77777777" w:rsidTr="003370E5">
        <w:trPr>
          <w:jc w:val="center"/>
        </w:trPr>
        <w:tc>
          <w:tcPr>
            <w:tcW w:w="1418" w:type="dxa"/>
            <w:shd w:val="clear" w:color="auto" w:fill="auto"/>
          </w:tcPr>
          <w:p w14:paraId="2662938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417" w:type="dxa"/>
            <w:tcBorders>
              <w:left w:val="single" w:sz="4" w:space="0" w:color="000000"/>
            </w:tcBorders>
            <w:shd w:val="clear" w:color="auto" w:fill="auto"/>
          </w:tcPr>
          <w:p w14:paraId="2EC1AAA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00681F8" w14:textId="77777777" w:rsidTr="003370E5">
        <w:trPr>
          <w:jc w:val="center"/>
        </w:trPr>
        <w:tc>
          <w:tcPr>
            <w:tcW w:w="1418" w:type="dxa"/>
            <w:shd w:val="clear" w:color="auto" w:fill="auto"/>
          </w:tcPr>
          <w:p w14:paraId="49A8CC9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BBD80E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r>
      <w:tr w:rsidR="00362305" w:rsidRPr="00F97309" w14:paraId="226F8DAF" w14:textId="77777777" w:rsidTr="003370E5">
        <w:trPr>
          <w:jc w:val="center"/>
        </w:trPr>
        <w:tc>
          <w:tcPr>
            <w:tcW w:w="1418" w:type="dxa"/>
            <w:shd w:val="clear" w:color="auto" w:fill="auto"/>
          </w:tcPr>
          <w:p w14:paraId="74B4EA8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5B95F1F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bl>
    <w:p w14:paraId="2C9B31F7" w14:textId="77777777" w:rsidR="00362305" w:rsidRPr="00F97309" w:rsidRDefault="00362305" w:rsidP="00362305">
      <w:pPr>
        <w:rPr>
          <w:rFonts w:cstheme="minorHAnsi"/>
          <w:sz w:val="24"/>
          <w:szCs w:val="24"/>
        </w:rPr>
      </w:pPr>
    </w:p>
    <w:p w14:paraId="58D89DD5" w14:textId="338375DA" w:rsidR="00362305" w:rsidRPr="00F97309" w:rsidRDefault="00362305" w:rsidP="00362305">
      <w:pPr>
        <w:rPr>
          <w:rFonts w:cstheme="minorHAnsi"/>
          <w:sz w:val="24"/>
          <w:szCs w:val="24"/>
        </w:rPr>
      </w:pPr>
      <w:r w:rsidRPr="00F97309">
        <w:rPr>
          <w:rFonts w:cstheme="minorHAnsi"/>
          <w:sz w:val="24"/>
          <w:szCs w:val="24"/>
        </w:rPr>
        <w:t xml:space="preserve">A la vista del grupo, se observa claramente que el valor de MaxPairs será 1 en el grupo </w:t>
      </w:r>
      <w:r w:rsidR="00E701D2" w:rsidRPr="00F97309">
        <w:rPr>
          <w:rFonts w:cstheme="minorHAnsi"/>
          <w:sz w:val="24"/>
          <w:szCs w:val="24"/>
        </w:rPr>
        <w:t>heterogéneo</w:t>
      </w:r>
      <w:r w:rsidRPr="00F97309">
        <w:rPr>
          <w:rFonts w:cstheme="minorHAnsi"/>
          <w:sz w:val="24"/>
          <w:szCs w:val="24"/>
        </w:rPr>
        <w:t xml:space="preserve"> y el valor de x será 0.</w:t>
      </w:r>
    </w:p>
    <w:p w14:paraId="700BF217"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7A318A06" w14:textId="77777777" w:rsidTr="003370E5">
        <w:tc>
          <w:tcPr>
            <w:tcW w:w="2834" w:type="dxa"/>
            <w:gridSpan w:val="2"/>
            <w:tcBorders>
              <w:left w:val="single" w:sz="4" w:space="0" w:color="000000"/>
              <w:bottom w:val="single" w:sz="4" w:space="0" w:color="000000"/>
            </w:tcBorders>
            <w:shd w:val="clear" w:color="auto" w:fill="auto"/>
          </w:tcPr>
          <w:p w14:paraId="15535DF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w:t>
            </w:r>
          </w:p>
        </w:tc>
        <w:tc>
          <w:tcPr>
            <w:tcW w:w="1135" w:type="dxa"/>
            <w:tcBorders>
              <w:left w:val="single" w:sz="4" w:space="0" w:color="000000"/>
            </w:tcBorders>
            <w:shd w:val="clear" w:color="auto" w:fill="auto"/>
          </w:tcPr>
          <w:p w14:paraId="3A494950"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288E67D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9C33AEA" w14:textId="77777777" w:rsidTr="003370E5">
        <w:tc>
          <w:tcPr>
            <w:tcW w:w="1417" w:type="dxa"/>
            <w:tcBorders>
              <w:left w:val="single" w:sz="4" w:space="0" w:color="000000"/>
              <w:bottom w:val="single" w:sz="4" w:space="0" w:color="000000"/>
            </w:tcBorders>
            <w:shd w:val="clear" w:color="auto" w:fill="auto"/>
          </w:tcPr>
          <w:p w14:paraId="598904D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788C4F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39CD0AF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A2A3C2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1151CA1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F924D34" w14:textId="77777777" w:rsidTr="003370E5">
        <w:tc>
          <w:tcPr>
            <w:tcW w:w="1417" w:type="dxa"/>
            <w:shd w:val="clear" w:color="auto" w:fill="auto"/>
          </w:tcPr>
          <w:p w14:paraId="21B7D2F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40.</w:t>
            </w:r>
          </w:p>
        </w:tc>
        <w:tc>
          <w:tcPr>
            <w:tcW w:w="1417" w:type="dxa"/>
            <w:tcBorders>
              <w:left w:val="single" w:sz="4" w:space="0" w:color="000000"/>
            </w:tcBorders>
            <w:shd w:val="clear" w:color="auto" w:fill="auto"/>
          </w:tcPr>
          <w:p w14:paraId="24250ACD"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3C1C0F5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1B86927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14AEC39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766E991" w14:textId="77777777" w:rsidTr="003370E5">
        <w:tc>
          <w:tcPr>
            <w:tcW w:w="1417" w:type="dxa"/>
            <w:tcBorders>
              <w:top w:val="threeDEmboss" w:sz="2" w:space="0" w:color="000000"/>
            </w:tcBorders>
            <w:shd w:val="clear" w:color="auto" w:fill="auto"/>
          </w:tcPr>
          <w:p w14:paraId="7AA8731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top w:val="threeDEmboss" w:sz="2" w:space="0" w:color="000000"/>
              <w:left w:val="single" w:sz="4" w:space="0" w:color="000000"/>
            </w:tcBorders>
            <w:shd w:val="clear" w:color="auto" w:fill="auto"/>
          </w:tcPr>
          <w:p w14:paraId="2B544A32"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5BAF17F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673804B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6B1B0A4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DE92524" w14:textId="77777777" w:rsidTr="003370E5">
        <w:tc>
          <w:tcPr>
            <w:tcW w:w="1417" w:type="dxa"/>
            <w:shd w:val="clear" w:color="auto" w:fill="auto"/>
          </w:tcPr>
          <w:p w14:paraId="121B1F2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417" w:type="dxa"/>
            <w:tcBorders>
              <w:left w:val="single" w:sz="4" w:space="0" w:color="000000"/>
            </w:tcBorders>
            <w:shd w:val="clear" w:color="auto" w:fill="auto"/>
          </w:tcPr>
          <w:p w14:paraId="35867C26"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0355900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tcBorders>
            <w:shd w:val="clear" w:color="auto" w:fill="auto"/>
          </w:tcPr>
          <w:p w14:paraId="048233CF"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top w:val="none" w:sz="1" w:space="0" w:color="000000"/>
            </w:tcBorders>
            <w:shd w:val="clear" w:color="auto" w:fill="auto"/>
          </w:tcPr>
          <w:p w14:paraId="120A3D9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27D49A4" w14:textId="77777777" w:rsidTr="003370E5">
        <w:tc>
          <w:tcPr>
            <w:tcW w:w="1417" w:type="dxa"/>
            <w:shd w:val="clear" w:color="auto" w:fill="auto"/>
          </w:tcPr>
          <w:p w14:paraId="6442AFC4"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D5DDC4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135" w:type="dxa"/>
            <w:shd w:val="clear" w:color="auto" w:fill="auto"/>
          </w:tcPr>
          <w:p w14:paraId="44D9579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6102A2DC"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3D2EABB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738A45A" w14:textId="77777777" w:rsidTr="003370E5">
        <w:tc>
          <w:tcPr>
            <w:tcW w:w="1417" w:type="dxa"/>
            <w:shd w:val="clear" w:color="auto" w:fill="auto"/>
          </w:tcPr>
          <w:p w14:paraId="5B7EF61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30B39E3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38.</w:t>
            </w:r>
          </w:p>
        </w:tc>
        <w:tc>
          <w:tcPr>
            <w:tcW w:w="1135" w:type="dxa"/>
            <w:shd w:val="clear" w:color="auto" w:fill="auto"/>
          </w:tcPr>
          <w:p w14:paraId="75C9268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40D7E9A0"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362A7E36" w14:textId="77777777" w:rsidR="00362305" w:rsidRPr="00F97309" w:rsidRDefault="00362305" w:rsidP="003370E5">
            <w:pPr>
              <w:pStyle w:val="Contenidodelatabla"/>
              <w:jc w:val="center"/>
              <w:rPr>
                <w:rFonts w:asciiTheme="minorHAnsi" w:eastAsia="Calibri" w:hAnsiTheme="minorHAnsi" w:cstheme="minorHAnsi"/>
                <w:color w:val="000000"/>
              </w:rPr>
            </w:pPr>
          </w:p>
        </w:tc>
      </w:tr>
    </w:tbl>
    <w:p w14:paraId="7305D627" w14:textId="77777777" w:rsidR="00362305" w:rsidRPr="00F97309" w:rsidRDefault="00362305" w:rsidP="00362305">
      <w:pPr>
        <w:rPr>
          <w:rFonts w:cstheme="minorHAnsi"/>
          <w:sz w:val="24"/>
          <w:szCs w:val="24"/>
        </w:rPr>
      </w:pPr>
    </w:p>
    <w:p w14:paraId="41F57E9E" w14:textId="77777777" w:rsidR="00362305" w:rsidRPr="00F97309" w:rsidRDefault="00362305" w:rsidP="00965375">
      <w:pPr>
        <w:jc w:val="both"/>
        <w:rPr>
          <w:rFonts w:cstheme="minorHAnsi"/>
          <w:sz w:val="24"/>
          <w:szCs w:val="24"/>
        </w:rPr>
      </w:pPr>
      <w:r w:rsidRPr="00F97309">
        <w:rPr>
          <w:rFonts w:cstheme="minorHAnsi"/>
          <w:sz w:val="24"/>
          <w:szCs w:val="24"/>
        </w:rPr>
        <w:t>Además, en el cuadro de preemparejamiento se observa que el 14 y el 33 fueron flotantes ascendentes la ronda previa, que  el 34 fue flotante ascendente hace 2 rondas y que el 38 fue flotante descendente la ronda previa.</w:t>
      </w:r>
    </w:p>
    <w:p w14:paraId="6E6160DD" w14:textId="1450B3BE" w:rsidR="00362305" w:rsidRPr="00F97309" w:rsidRDefault="00362305" w:rsidP="00965375">
      <w:pPr>
        <w:jc w:val="both"/>
        <w:rPr>
          <w:rFonts w:cstheme="minorHAnsi"/>
          <w:sz w:val="24"/>
          <w:szCs w:val="24"/>
        </w:rPr>
      </w:pPr>
      <w:r w:rsidRPr="00F97309">
        <w:rPr>
          <w:rFonts w:cstheme="minorHAnsi"/>
          <w:sz w:val="24"/>
          <w:szCs w:val="24"/>
        </w:rPr>
        <w:t>Dado que todos los jugadores, en teoría, deben recibir su color correcto, el flotante descendente, el jugador 40, que debe jugar con blancas, será emparejado con un jugador que “espere” negras. Descartado el 34, por su repetición de flotante, el emparejamiento 40-38.</w:t>
      </w:r>
    </w:p>
    <w:p w14:paraId="770C2C27" w14:textId="77777777" w:rsidR="00CA3AAB" w:rsidRPr="00F97309" w:rsidRDefault="00CA3AAB" w:rsidP="00362305">
      <w:pPr>
        <w:rPr>
          <w:rFonts w:cstheme="minorHAnsi"/>
          <w:sz w:val="24"/>
          <w:szCs w:val="24"/>
        </w:rPr>
      </w:pPr>
    </w:p>
    <w:p w14:paraId="7E2252B1"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22EB642C" w14:textId="77777777" w:rsidTr="003370E5">
        <w:tc>
          <w:tcPr>
            <w:tcW w:w="2834" w:type="dxa"/>
            <w:gridSpan w:val="2"/>
            <w:tcBorders>
              <w:left w:val="single" w:sz="4" w:space="0" w:color="000000"/>
              <w:bottom w:val="single" w:sz="4" w:space="0" w:color="000000"/>
            </w:tcBorders>
            <w:shd w:val="clear" w:color="auto" w:fill="auto"/>
          </w:tcPr>
          <w:p w14:paraId="05CB3CA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w:t>
            </w:r>
          </w:p>
        </w:tc>
        <w:tc>
          <w:tcPr>
            <w:tcW w:w="1135" w:type="dxa"/>
            <w:tcBorders>
              <w:left w:val="single" w:sz="4" w:space="0" w:color="000000"/>
            </w:tcBorders>
            <w:shd w:val="clear" w:color="auto" w:fill="auto"/>
          </w:tcPr>
          <w:p w14:paraId="60E278F4"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6B4721D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415A02F" w14:textId="77777777" w:rsidTr="003370E5">
        <w:tc>
          <w:tcPr>
            <w:tcW w:w="1417" w:type="dxa"/>
            <w:tcBorders>
              <w:left w:val="single" w:sz="4" w:space="0" w:color="000000"/>
              <w:bottom w:val="single" w:sz="4" w:space="0" w:color="000000"/>
            </w:tcBorders>
            <w:shd w:val="clear" w:color="auto" w:fill="auto"/>
          </w:tcPr>
          <w:p w14:paraId="3B6E9EB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1DCB84D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23B3BB9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13166E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1F448E5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2C58F462" w14:textId="77777777" w:rsidTr="003370E5">
        <w:tc>
          <w:tcPr>
            <w:tcW w:w="1417" w:type="dxa"/>
            <w:shd w:val="clear" w:color="auto" w:fill="auto"/>
          </w:tcPr>
          <w:p w14:paraId="6CAEF93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40.</w:t>
            </w:r>
          </w:p>
        </w:tc>
        <w:tc>
          <w:tcPr>
            <w:tcW w:w="1417" w:type="dxa"/>
            <w:tcBorders>
              <w:left w:val="single" w:sz="4" w:space="0" w:color="000000"/>
            </w:tcBorders>
            <w:shd w:val="clear" w:color="auto" w:fill="auto"/>
          </w:tcPr>
          <w:p w14:paraId="0F9BEADC"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6B8DA3C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33D2044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1AFB0E1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r w:rsidR="00362305" w:rsidRPr="00F97309" w14:paraId="2F5BAC8D" w14:textId="77777777" w:rsidTr="003370E5">
        <w:tc>
          <w:tcPr>
            <w:tcW w:w="1417" w:type="dxa"/>
            <w:tcBorders>
              <w:top w:val="threeDEmboss" w:sz="2" w:space="0" w:color="000000"/>
            </w:tcBorders>
            <w:shd w:val="clear" w:color="auto" w:fill="auto"/>
          </w:tcPr>
          <w:p w14:paraId="6BA40D8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top w:val="threeDEmboss" w:sz="2" w:space="0" w:color="000000"/>
              <w:left w:val="single" w:sz="4" w:space="0" w:color="000000"/>
            </w:tcBorders>
            <w:shd w:val="clear" w:color="auto" w:fill="auto"/>
          </w:tcPr>
          <w:p w14:paraId="0FA790D2"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2A6B722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707F06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069F7BC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0EFCF6E3" w14:textId="77777777" w:rsidTr="003370E5">
        <w:tc>
          <w:tcPr>
            <w:tcW w:w="1417" w:type="dxa"/>
            <w:shd w:val="clear" w:color="auto" w:fill="auto"/>
          </w:tcPr>
          <w:p w14:paraId="6AF7665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417" w:type="dxa"/>
            <w:tcBorders>
              <w:left w:val="single" w:sz="4" w:space="0" w:color="000000"/>
            </w:tcBorders>
            <w:shd w:val="clear" w:color="auto" w:fill="auto"/>
          </w:tcPr>
          <w:p w14:paraId="301E6F53"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1AA19AE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tcBorders>
            <w:shd w:val="clear" w:color="auto" w:fill="auto"/>
          </w:tcPr>
          <w:p w14:paraId="44C01191"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top w:val="none" w:sz="1" w:space="0" w:color="000000"/>
            </w:tcBorders>
            <w:shd w:val="clear" w:color="auto" w:fill="auto"/>
          </w:tcPr>
          <w:p w14:paraId="176EC15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1E4D948" w14:textId="77777777" w:rsidTr="003370E5">
        <w:tc>
          <w:tcPr>
            <w:tcW w:w="1417" w:type="dxa"/>
            <w:shd w:val="clear" w:color="auto" w:fill="auto"/>
          </w:tcPr>
          <w:p w14:paraId="19981DBC"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7BB982C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135" w:type="dxa"/>
            <w:shd w:val="clear" w:color="auto" w:fill="auto"/>
          </w:tcPr>
          <w:p w14:paraId="16DAB8B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FED8678"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364C8DB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4A9C0FB" w14:textId="77777777" w:rsidTr="003370E5">
        <w:tc>
          <w:tcPr>
            <w:tcW w:w="1417" w:type="dxa"/>
            <w:shd w:val="clear" w:color="auto" w:fill="auto"/>
          </w:tcPr>
          <w:p w14:paraId="33705D0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8AE708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38</w:t>
            </w:r>
          </w:p>
        </w:tc>
        <w:tc>
          <w:tcPr>
            <w:tcW w:w="1135" w:type="dxa"/>
            <w:shd w:val="clear" w:color="auto" w:fill="auto"/>
          </w:tcPr>
          <w:p w14:paraId="572086D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15E2F4F4"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3EDBE33F" w14:textId="77777777" w:rsidR="00362305" w:rsidRPr="00F97309" w:rsidRDefault="00362305" w:rsidP="003370E5">
            <w:pPr>
              <w:pStyle w:val="Contenidodelatabla"/>
              <w:jc w:val="center"/>
              <w:rPr>
                <w:rFonts w:asciiTheme="minorHAnsi" w:eastAsia="Calibri" w:hAnsiTheme="minorHAnsi" w:cstheme="minorHAnsi"/>
                <w:color w:val="000000"/>
              </w:rPr>
            </w:pPr>
          </w:p>
        </w:tc>
      </w:tr>
    </w:tbl>
    <w:p w14:paraId="4F5D0F89" w14:textId="77777777" w:rsidR="00362305" w:rsidRPr="00F97309" w:rsidRDefault="00362305" w:rsidP="00362305">
      <w:pPr>
        <w:rPr>
          <w:rFonts w:cstheme="minorHAnsi"/>
          <w:sz w:val="24"/>
          <w:szCs w:val="24"/>
        </w:rPr>
      </w:pPr>
    </w:p>
    <w:p w14:paraId="4029D702" w14:textId="2906D3D9" w:rsidR="00362305" w:rsidRPr="00F97309" w:rsidRDefault="00362305" w:rsidP="00965375">
      <w:pPr>
        <w:jc w:val="both"/>
        <w:rPr>
          <w:rFonts w:cstheme="minorHAnsi"/>
          <w:color w:val="000000"/>
          <w:sz w:val="24"/>
          <w:szCs w:val="24"/>
        </w:rPr>
      </w:pPr>
      <w:r w:rsidRPr="00F97309">
        <w:rPr>
          <w:rFonts w:cstheme="minorHAnsi"/>
          <w:color w:val="000000"/>
          <w:sz w:val="24"/>
          <w:szCs w:val="24"/>
        </w:rPr>
        <w:t>En el grupo homogéneo restante, (que debe cumplir x=0) observamos que el emparejamiento 14-34 no es posible, pues han jugado con anterioridad, luego el emparejamiento único para cumplir la X será 33-34 y el 14 flota descendente.</w:t>
      </w:r>
    </w:p>
    <w:p w14:paraId="05F9F318" w14:textId="77777777" w:rsidR="00CA3AAB" w:rsidRPr="00F97309" w:rsidRDefault="00CA3AAB" w:rsidP="00362305">
      <w:pPr>
        <w:rPr>
          <w:rFonts w:cstheme="minorHAnsi"/>
          <w:sz w:val="24"/>
          <w:szCs w:val="24"/>
        </w:rPr>
      </w:pPr>
    </w:p>
    <w:p w14:paraId="0DD4E3DD" w14:textId="77777777" w:rsidR="00362305" w:rsidRPr="00F97309" w:rsidRDefault="00362305"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144B906D" w14:textId="77777777" w:rsidTr="003370E5">
        <w:tc>
          <w:tcPr>
            <w:tcW w:w="2834" w:type="dxa"/>
            <w:gridSpan w:val="2"/>
            <w:tcBorders>
              <w:left w:val="single" w:sz="4" w:space="0" w:color="000000"/>
              <w:bottom w:val="single" w:sz="4" w:space="0" w:color="000000"/>
            </w:tcBorders>
            <w:shd w:val="clear" w:color="auto" w:fill="auto"/>
          </w:tcPr>
          <w:p w14:paraId="3B36492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 (Restante)</w:t>
            </w:r>
          </w:p>
        </w:tc>
        <w:tc>
          <w:tcPr>
            <w:tcW w:w="1135" w:type="dxa"/>
            <w:tcBorders>
              <w:left w:val="single" w:sz="4" w:space="0" w:color="000000"/>
            </w:tcBorders>
            <w:shd w:val="clear" w:color="auto" w:fill="auto"/>
          </w:tcPr>
          <w:p w14:paraId="2CA091DE"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2708B66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04C760E" w14:textId="77777777" w:rsidTr="003370E5">
        <w:tc>
          <w:tcPr>
            <w:tcW w:w="1417" w:type="dxa"/>
            <w:tcBorders>
              <w:left w:val="single" w:sz="4" w:space="0" w:color="000000"/>
              <w:bottom w:val="single" w:sz="4" w:space="0" w:color="000000"/>
            </w:tcBorders>
            <w:shd w:val="clear" w:color="auto" w:fill="auto"/>
          </w:tcPr>
          <w:p w14:paraId="31F05FB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6D95D41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27F5541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none" w:sz="1" w:space="0" w:color="000000"/>
            </w:tcBorders>
            <w:shd w:val="clear" w:color="auto" w:fill="auto"/>
          </w:tcPr>
          <w:p w14:paraId="09A6B32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none" w:sz="1" w:space="0" w:color="000000"/>
              <w:right w:val="single" w:sz="4" w:space="0" w:color="000000"/>
            </w:tcBorders>
            <w:shd w:val="clear" w:color="auto" w:fill="auto"/>
          </w:tcPr>
          <w:p w14:paraId="5B344BC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773AAA05" w14:textId="77777777" w:rsidTr="003370E5">
        <w:tc>
          <w:tcPr>
            <w:tcW w:w="1417" w:type="dxa"/>
            <w:tcBorders>
              <w:top w:val="threeDEmboss" w:sz="2" w:space="0" w:color="000000"/>
            </w:tcBorders>
            <w:shd w:val="clear" w:color="auto" w:fill="auto"/>
          </w:tcPr>
          <w:p w14:paraId="1059994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top w:val="threeDEmboss" w:sz="2" w:space="0" w:color="000000"/>
              <w:left w:val="single" w:sz="4" w:space="0" w:color="000000"/>
            </w:tcBorders>
            <w:shd w:val="clear" w:color="auto" w:fill="auto"/>
          </w:tcPr>
          <w:p w14:paraId="585925DC"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6F0E498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1228E0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417" w:type="dxa"/>
            <w:tcBorders>
              <w:left w:val="none" w:sz="1" w:space="0" w:color="000000"/>
              <w:bottom w:val="none" w:sz="1" w:space="0" w:color="000000"/>
              <w:right w:val="none" w:sz="1" w:space="0" w:color="000000"/>
            </w:tcBorders>
            <w:shd w:val="clear" w:color="auto" w:fill="auto"/>
          </w:tcPr>
          <w:p w14:paraId="4544B0A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r w:rsidR="00362305" w:rsidRPr="00F97309" w14:paraId="745BDCB2" w14:textId="77777777" w:rsidTr="003370E5">
        <w:tc>
          <w:tcPr>
            <w:tcW w:w="1417" w:type="dxa"/>
            <w:shd w:val="clear" w:color="auto" w:fill="auto"/>
          </w:tcPr>
          <w:p w14:paraId="2099857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417" w:type="dxa"/>
            <w:tcBorders>
              <w:left w:val="single" w:sz="4" w:space="0" w:color="000000"/>
            </w:tcBorders>
            <w:shd w:val="clear" w:color="auto" w:fill="auto"/>
          </w:tcPr>
          <w:p w14:paraId="3CA2059D"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2EBE3AA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52DC80EA"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704A7AF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C263975" w14:textId="77777777" w:rsidTr="003370E5">
        <w:tc>
          <w:tcPr>
            <w:tcW w:w="1417" w:type="dxa"/>
            <w:shd w:val="clear" w:color="auto" w:fill="auto"/>
          </w:tcPr>
          <w:p w14:paraId="032E94D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2D1015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135" w:type="dxa"/>
            <w:shd w:val="clear" w:color="auto" w:fill="auto"/>
          </w:tcPr>
          <w:p w14:paraId="5D1102F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70AB3DE1"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7471C883" w14:textId="77777777" w:rsidR="00362305" w:rsidRPr="00F97309" w:rsidRDefault="00362305" w:rsidP="003370E5">
            <w:pPr>
              <w:pStyle w:val="Contenidodelatabla"/>
              <w:jc w:val="center"/>
              <w:rPr>
                <w:rFonts w:asciiTheme="minorHAnsi" w:hAnsiTheme="minorHAnsi" w:cstheme="minorHAnsi"/>
                <w:color w:val="000000"/>
              </w:rPr>
            </w:pPr>
          </w:p>
        </w:tc>
      </w:tr>
    </w:tbl>
    <w:p w14:paraId="71771EAF" w14:textId="77777777" w:rsidR="00362305" w:rsidRPr="00F97309" w:rsidRDefault="00362305" w:rsidP="00362305">
      <w:pPr>
        <w:rPr>
          <w:rFonts w:cstheme="minorHAnsi"/>
          <w:sz w:val="24"/>
          <w:szCs w:val="24"/>
        </w:rPr>
      </w:pPr>
    </w:p>
    <w:p w14:paraId="01E10FF9" w14:textId="77777777" w:rsidR="00362305" w:rsidRPr="00F97309" w:rsidRDefault="00362305" w:rsidP="00362305">
      <w:pPr>
        <w:rPr>
          <w:rFonts w:cstheme="minorHAnsi"/>
          <w:sz w:val="24"/>
          <w:szCs w:val="24"/>
        </w:rPr>
      </w:pPr>
      <w:r w:rsidRPr="00F97309">
        <w:rPr>
          <w:rFonts w:cstheme="minorHAnsi"/>
          <w:color w:val="000000"/>
          <w:sz w:val="24"/>
          <w:szCs w:val="24"/>
        </w:rPr>
        <w:t>Básicamente, este emparejamiento ha consistido en:</w:t>
      </w:r>
    </w:p>
    <w:p w14:paraId="387C2431" w14:textId="77777777" w:rsidR="00362305" w:rsidRPr="00F97309" w:rsidRDefault="00362305" w:rsidP="00362305">
      <w:pPr>
        <w:rPr>
          <w:rFonts w:cstheme="minorHAnsi"/>
          <w:sz w:val="24"/>
          <w:szCs w:val="24"/>
        </w:rPr>
      </w:pPr>
      <w:r w:rsidRPr="00F97309">
        <w:rPr>
          <w:rFonts w:cstheme="minorHAnsi"/>
          <w:color w:val="000000"/>
          <w:sz w:val="24"/>
          <w:szCs w:val="24"/>
        </w:rPr>
        <w:t>*</w:t>
      </w:r>
      <w:r w:rsidRPr="00F97309">
        <w:rPr>
          <w:rFonts w:cstheme="minorHAnsi"/>
          <w:color w:val="000000"/>
          <w:sz w:val="24"/>
          <w:szCs w:val="24"/>
        </w:rPr>
        <w:tab/>
        <w:t>Un intercambio entre los jugadores 14 y 33.</w:t>
      </w:r>
    </w:p>
    <w:p w14:paraId="0D854EB6" w14:textId="77777777" w:rsidR="00362305" w:rsidRPr="00F97309" w:rsidRDefault="00362305" w:rsidP="00362305">
      <w:pPr>
        <w:rPr>
          <w:rFonts w:cstheme="minorHAnsi"/>
          <w:sz w:val="24"/>
          <w:szCs w:val="24"/>
        </w:rPr>
      </w:pPr>
      <w:r w:rsidRPr="00F97309">
        <w:rPr>
          <w:rFonts w:cstheme="minorHAnsi"/>
          <w:color w:val="000000"/>
          <w:sz w:val="24"/>
          <w:szCs w:val="24"/>
        </w:rPr>
        <w:t>*</w:t>
      </w:r>
      <w:r w:rsidRPr="00F97309">
        <w:rPr>
          <w:rFonts w:cstheme="minorHAnsi"/>
          <w:color w:val="000000"/>
          <w:sz w:val="24"/>
          <w:szCs w:val="24"/>
        </w:rPr>
        <w:tab/>
        <w:t>Una transposición entre los jugadores 33 y 34</w:t>
      </w:r>
    </w:p>
    <w:p w14:paraId="20865B69" w14:textId="77777777" w:rsidR="00362305" w:rsidRPr="00F97309" w:rsidRDefault="00362305" w:rsidP="00362305">
      <w:pPr>
        <w:rPr>
          <w:rFonts w:cstheme="minorHAnsi"/>
          <w:sz w:val="24"/>
          <w:szCs w:val="24"/>
        </w:rPr>
      </w:pPr>
      <w:r w:rsidRPr="00F97309">
        <w:rPr>
          <w:rFonts w:cstheme="minorHAnsi"/>
          <w:color w:val="000000"/>
          <w:sz w:val="24"/>
          <w:szCs w:val="24"/>
        </w:rPr>
        <w:t>con lo cual el grupo quedaría así</w:t>
      </w:r>
    </w:p>
    <w:p w14:paraId="51ACF13C" w14:textId="60EF893A" w:rsidR="00362305" w:rsidRPr="00F97309" w:rsidRDefault="00362305" w:rsidP="00362305">
      <w:pPr>
        <w:rPr>
          <w:rFonts w:cstheme="minorHAnsi"/>
          <w:color w:val="000000"/>
          <w:sz w:val="24"/>
          <w:szCs w:val="24"/>
        </w:rPr>
      </w:pPr>
    </w:p>
    <w:p w14:paraId="60706809" w14:textId="77777777" w:rsidR="00CA3AAB" w:rsidRPr="00F97309" w:rsidRDefault="00CA3AAB"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282"/>
        <w:gridCol w:w="1135"/>
        <w:gridCol w:w="1417"/>
      </w:tblGrid>
      <w:tr w:rsidR="00362305" w:rsidRPr="00F97309" w14:paraId="77904DD7" w14:textId="77777777" w:rsidTr="003370E5">
        <w:tc>
          <w:tcPr>
            <w:tcW w:w="2834" w:type="dxa"/>
            <w:gridSpan w:val="2"/>
            <w:tcBorders>
              <w:left w:val="single" w:sz="4" w:space="0" w:color="000000"/>
              <w:bottom w:val="single" w:sz="4" w:space="0" w:color="000000"/>
            </w:tcBorders>
            <w:shd w:val="clear" w:color="auto" w:fill="auto"/>
          </w:tcPr>
          <w:p w14:paraId="72AF7D82"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1,5 puntos (Restante)</w:t>
            </w:r>
          </w:p>
        </w:tc>
        <w:tc>
          <w:tcPr>
            <w:tcW w:w="1135" w:type="dxa"/>
            <w:tcBorders>
              <w:left w:val="single" w:sz="4" w:space="0" w:color="000000"/>
            </w:tcBorders>
            <w:shd w:val="clear" w:color="auto" w:fill="auto"/>
          </w:tcPr>
          <w:p w14:paraId="516EE7F3"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3"/>
            <w:tcBorders>
              <w:bottom w:val="single" w:sz="4" w:space="0" w:color="000000"/>
            </w:tcBorders>
            <w:shd w:val="clear" w:color="auto" w:fill="auto"/>
          </w:tcPr>
          <w:p w14:paraId="26C53BB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ADDEF86" w14:textId="77777777" w:rsidTr="003370E5">
        <w:tc>
          <w:tcPr>
            <w:tcW w:w="1417" w:type="dxa"/>
            <w:tcBorders>
              <w:left w:val="single" w:sz="4" w:space="0" w:color="000000"/>
              <w:bottom w:val="single" w:sz="4" w:space="0" w:color="000000"/>
            </w:tcBorders>
            <w:shd w:val="clear" w:color="auto" w:fill="auto"/>
          </w:tcPr>
          <w:p w14:paraId="76072F0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CA5395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39950E2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gridSpan w:val="2"/>
            <w:tcBorders>
              <w:left w:val="single" w:sz="4" w:space="0" w:color="000000"/>
              <w:bottom w:val="none" w:sz="1" w:space="0" w:color="000000"/>
            </w:tcBorders>
            <w:shd w:val="clear" w:color="auto" w:fill="auto"/>
          </w:tcPr>
          <w:p w14:paraId="264BCD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none" w:sz="1" w:space="0" w:color="000000"/>
              <w:right w:val="single" w:sz="4" w:space="0" w:color="000000"/>
            </w:tcBorders>
            <w:shd w:val="clear" w:color="auto" w:fill="auto"/>
          </w:tcPr>
          <w:p w14:paraId="4523D63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01EFECE" w14:textId="77777777" w:rsidTr="003370E5">
        <w:tc>
          <w:tcPr>
            <w:tcW w:w="1417" w:type="dxa"/>
            <w:tcBorders>
              <w:top w:val="threeDEmboss" w:sz="2" w:space="0" w:color="000000"/>
            </w:tcBorders>
            <w:shd w:val="clear" w:color="auto" w:fill="auto"/>
          </w:tcPr>
          <w:p w14:paraId="7F3A9E9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33</w:t>
            </w:r>
          </w:p>
        </w:tc>
        <w:tc>
          <w:tcPr>
            <w:tcW w:w="1417" w:type="dxa"/>
            <w:tcBorders>
              <w:top w:val="threeDEmboss" w:sz="2" w:space="0" w:color="000000"/>
              <w:left w:val="single" w:sz="4" w:space="0" w:color="000000"/>
            </w:tcBorders>
            <w:shd w:val="clear" w:color="auto" w:fill="auto"/>
          </w:tcPr>
          <w:p w14:paraId="06E35942"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5AE3EE4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gridSpan w:val="2"/>
            <w:tcBorders>
              <w:left w:val="none" w:sz="1" w:space="0" w:color="000000"/>
              <w:bottom w:val="none" w:sz="1" w:space="0" w:color="000000"/>
            </w:tcBorders>
            <w:shd w:val="clear" w:color="auto" w:fill="auto"/>
          </w:tcPr>
          <w:p w14:paraId="7537ECB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c>
          <w:tcPr>
            <w:tcW w:w="1417" w:type="dxa"/>
            <w:tcBorders>
              <w:left w:val="none" w:sz="1" w:space="0" w:color="000000"/>
              <w:bottom w:val="none" w:sz="1" w:space="0" w:color="000000"/>
              <w:right w:val="none" w:sz="1" w:space="0" w:color="000000"/>
            </w:tcBorders>
            <w:shd w:val="clear" w:color="auto" w:fill="auto"/>
          </w:tcPr>
          <w:p w14:paraId="7D80C55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r w:rsidR="00362305" w:rsidRPr="00F97309" w14:paraId="57E59787" w14:textId="77777777" w:rsidTr="003370E5">
        <w:tc>
          <w:tcPr>
            <w:tcW w:w="1417" w:type="dxa"/>
            <w:shd w:val="clear" w:color="auto" w:fill="auto"/>
          </w:tcPr>
          <w:p w14:paraId="50221634"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6BA9BE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135" w:type="dxa"/>
            <w:shd w:val="clear" w:color="auto" w:fill="auto"/>
          </w:tcPr>
          <w:p w14:paraId="7FFC1D5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gridSpan w:val="2"/>
            <w:tcBorders>
              <w:left w:val="none" w:sz="1" w:space="0" w:color="000000"/>
              <w:bottom w:val="none" w:sz="1" w:space="0" w:color="000000"/>
            </w:tcBorders>
            <w:shd w:val="clear" w:color="auto" w:fill="auto"/>
          </w:tcPr>
          <w:p w14:paraId="05FFBCA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33</w:t>
            </w:r>
          </w:p>
        </w:tc>
        <w:tc>
          <w:tcPr>
            <w:tcW w:w="1417" w:type="dxa"/>
            <w:tcBorders>
              <w:left w:val="none" w:sz="1" w:space="0" w:color="000000"/>
              <w:bottom w:val="none" w:sz="1" w:space="0" w:color="000000"/>
              <w:right w:val="none" w:sz="1" w:space="0" w:color="000000"/>
            </w:tcBorders>
            <w:shd w:val="clear" w:color="auto" w:fill="auto"/>
          </w:tcPr>
          <w:p w14:paraId="3EF4FE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r>
      <w:tr w:rsidR="00362305" w:rsidRPr="00F97309" w14:paraId="7A940090" w14:textId="77777777" w:rsidTr="003370E5">
        <w:tc>
          <w:tcPr>
            <w:tcW w:w="1417" w:type="dxa"/>
            <w:shd w:val="clear" w:color="auto" w:fill="auto"/>
          </w:tcPr>
          <w:p w14:paraId="1DF2FB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left w:val="single" w:sz="4" w:space="0" w:color="000000"/>
            </w:tcBorders>
            <w:shd w:val="clear" w:color="auto" w:fill="auto"/>
          </w:tcPr>
          <w:p w14:paraId="0DA42EDC"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6EA6727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gridSpan w:val="2"/>
            <w:shd w:val="clear" w:color="auto" w:fill="auto"/>
          </w:tcPr>
          <w:p w14:paraId="0282BA3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14↓</w:t>
            </w:r>
          </w:p>
        </w:tc>
        <w:tc>
          <w:tcPr>
            <w:tcW w:w="1417" w:type="dxa"/>
            <w:shd w:val="clear" w:color="auto" w:fill="auto"/>
          </w:tcPr>
          <w:p w14:paraId="6C2FA32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3AA835B" w14:textId="77777777" w:rsidTr="003370E5">
        <w:trPr>
          <w:gridAfter w:val="2"/>
          <w:wAfter w:w="2552" w:type="dxa"/>
        </w:trPr>
        <w:tc>
          <w:tcPr>
            <w:tcW w:w="1417" w:type="dxa"/>
            <w:tcBorders>
              <w:left w:val="single" w:sz="4" w:space="0" w:color="000000"/>
            </w:tcBorders>
            <w:shd w:val="clear" w:color="auto" w:fill="auto"/>
          </w:tcPr>
          <w:p w14:paraId="1AE697F7" w14:textId="77777777" w:rsidR="00362305" w:rsidRPr="00F97309" w:rsidRDefault="00362305" w:rsidP="003370E5">
            <w:pPr>
              <w:pStyle w:val="Contenidodelatabla"/>
              <w:jc w:val="center"/>
              <w:rPr>
                <w:rFonts w:asciiTheme="minorHAnsi" w:hAnsiTheme="minorHAnsi" w:cstheme="minorHAnsi"/>
              </w:rPr>
            </w:pPr>
          </w:p>
        </w:tc>
        <w:tc>
          <w:tcPr>
            <w:tcW w:w="2834" w:type="dxa"/>
            <w:gridSpan w:val="3"/>
            <w:shd w:val="clear" w:color="auto" w:fill="auto"/>
          </w:tcPr>
          <w:p w14:paraId="1B6097C1" w14:textId="77777777" w:rsidR="00362305" w:rsidRPr="00F97309" w:rsidRDefault="00362305" w:rsidP="003370E5">
            <w:pPr>
              <w:pStyle w:val="Contenidodelatabla"/>
              <w:jc w:val="center"/>
              <w:rPr>
                <w:rFonts w:asciiTheme="minorHAnsi" w:hAnsiTheme="minorHAnsi" w:cstheme="minorHAnsi"/>
              </w:rPr>
            </w:pPr>
          </w:p>
        </w:tc>
      </w:tr>
    </w:tbl>
    <w:p w14:paraId="1F7E1566" w14:textId="77777777" w:rsidR="00362305" w:rsidRPr="00F97309" w:rsidRDefault="00362305" w:rsidP="00362305">
      <w:pPr>
        <w:rPr>
          <w:rFonts w:cstheme="minorHAnsi"/>
          <w:color w:val="000000"/>
          <w:sz w:val="24"/>
          <w:szCs w:val="24"/>
        </w:rPr>
      </w:pPr>
    </w:p>
    <w:p w14:paraId="189D4047" w14:textId="725A8725" w:rsidR="00362305" w:rsidRPr="00F97309" w:rsidRDefault="00362305" w:rsidP="00AB1818">
      <w:pPr>
        <w:jc w:val="both"/>
        <w:rPr>
          <w:rFonts w:cstheme="minorHAnsi"/>
          <w:color w:val="000000"/>
          <w:sz w:val="24"/>
          <w:szCs w:val="24"/>
        </w:rPr>
      </w:pPr>
      <w:r w:rsidRPr="00F97309">
        <w:rPr>
          <w:rFonts w:cstheme="minorHAnsi"/>
          <w:color w:val="000000"/>
          <w:sz w:val="24"/>
          <w:szCs w:val="24"/>
        </w:rPr>
        <w:t>En el grupo de 1 punto, tenemos el 14 como flotante descendente y el jugador 36 como residente, siendo el emparejamiento único (</w:t>
      </w:r>
      <w:r w:rsidRPr="00F97309">
        <w:rPr>
          <w:rFonts w:cstheme="minorHAnsi"/>
          <w:color w:val="000000"/>
          <w:sz w:val="24"/>
          <w:szCs w:val="24"/>
          <w:u w:val="single"/>
        </w:rPr>
        <w:t>siempre y cuando el resto de los jugadores de los grupos siguientes puedan ser emparejados</w:t>
      </w:r>
      <w:r w:rsidRPr="00F97309">
        <w:rPr>
          <w:rFonts w:cstheme="minorHAnsi"/>
          <w:color w:val="000000"/>
          <w:sz w:val="24"/>
          <w:szCs w:val="24"/>
        </w:rPr>
        <w:t>)</w:t>
      </w:r>
      <w:r w:rsidRPr="00F97309">
        <w:rPr>
          <w:rStyle w:val="Refdenotaalpie"/>
          <w:rFonts w:cstheme="minorHAnsi"/>
          <w:color w:val="000000"/>
          <w:sz w:val="24"/>
          <w:szCs w:val="24"/>
        </w:rPr>
        <w:footnoteReference w:id="72"/>
      </w:r>
      <w:r w:rsidRPr="00F97309">
        <w:rPr>
          <w:rFonts w:cstheme="minorHAnsi"/>
          <w:color w:val="000000"/>
          <w:sz w:val="24"/>
          <w:szCs w:val="24"/>
        </w:rPr>
        <w:t>.</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6B6ADCCB" w14:textId="77777777" w:rsidTr="003370E5">
        <w:tc>
          <w:tcPr>
            <w:tcW w:w="2834" w:type="dxa"/>
            <w:gridSpan w:val="2"/>
            <w:tcBorders>
              <w:left w:val="single" w:sz="4" w:space="0" w:color="000000"/>
              <w:bottom w:val="single" w:sz="4" w:space="0" w:color="000000"/>
            </w:tcBorders>
            <w:shd w:val="clear" w:color="auto" w:fill="auto"/>
          </w:tcPr>
          <w:p w14:paraId="63B7932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 puntos</w:t>
            </w:r>
          </w:p>
        </w:tc>
        <w:tc>
          <w:tcPr>
            <w:tcW w:w="1135" w:type="dxa"/>
            <w:tcBorders>
              <w:left w:val="single" w:sz="4" w:space="0" w:color="000000"/>
            </w:tcBorders>
            <w:shd w:val="clear" w:color="auto" w:fill="auto"/>
          </w:tcPr>
          <w:p w14:paraId="1494EADB"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3002831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05E8B6D" w14:textId="77777777" w:rsidTr="003370E5">
        <w:tc>
          <w:tcPr>
            <w:tcW w:w="1417" w:type="dxa"/>
            <w:tcBorders>
              <w:left w:val="single" w:sz="4" w:space="0" w:color="000000"/>
              <w:bottom w:val="single" w:sz="4" w:space="0" w:color="000000"/>
            </w:tcBorders>
            <w:shd w:val="clear" w:color="auto" w:fill="auto"/>
          </w:tcPr>
          <w:p w14:paraId="7DA54BB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9574C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350C959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ED29A2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307129D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D62CF2B" w14:textId="77777777" w:rsidTr="003370E5">
        <w:tc>
          <w:tcPr>
            <w:tcW w:w="1417" w:type="dxa"/>
            <w:shd w:val="clear" w:color="auto" w:fill="auto"/>
          </w:tcPr>
          <w:p w14:paraId="46178D2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left w:val="single" w:sz="4" w:space="0" w:color="000000"/>
            </w:tcBorders>
            <w:shd w:val="clear" w:color="auto" w:fill="auto"/>
          </w:tcPr>
          <w:p w14:paraId="108F89C9" w14:textId="77777777" w:rsidR="00362305" w:rsidRPr="00F97309" w:rsidRDefault="00362305" w:rsidP="003370E5">
            <w:pPr>
              <w:pStyle w:val="Contenidodelatabla"/>
              <w:jc w:val="center"/>
              <w:rPr>
                <w:rFonts w:asciiTheme="minorHAnsi" w:hAnsiTheme="minorHAnsi" w:cstheme="minorHAnsi"/>
                <w:color w:val="000000"/>
              </w:rPr>
            </w:pPr>
          </w:p>
        </w:tc>
        <w:tc>
          <w:tcPr>
            <w:tcW w:w="1135" w:type="dxa"/>
            <w:shd w:val="clear" w:color="auto" w:fill="auto"/>
          </w:tcPr>
          <w:p w14:paraId="6DA599B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0507F0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1CB2AB5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r>
      <w:tr w:rsidR="00362305" w:rsidRPr="00F97309" w14:paraId="2663ABF4" w14:textId="77777777" w:rsidTr="003370E5">
        <w:tc>
          <w:tcPr>
            <w:tcW w:w="1417" w:type="dxa"/>
            <w:tcBorders>
              <w:top w:val="threeDEmboss" w:sz="2" w:space="0" w:color="000000"/>
            </w:tcBorders>
            <w:shd w:val="clear" w:color="auto" w:fill="auto"/>
          </w:tcPr>
          <w:p w14:paraId="22B2537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threeDEmboss" w:sz="2" w:space="0" w:color="000000"/>
              <w:left w:val="single" w:sz="4" w:space="0" w:color="000000"/>
            </w:tcBorders>
            <w:shd w:val="clear" w:color="auto" w:fill="auto"/>
          </w:tcPr>
          <w:p w14:paraId="2E3850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36</w:t>
            </w:r>
          </w:p>
        </w:tc>
        <w:tc>
          <w:tcPr>
            <w:tcW w:w="1135" w:type="dxa"/>
            <w:shd w:val="clear" w:color="auto" w:fill="auto"/>
          </w:tcPr>
          <w:p w14:paraId="417F884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549C0F8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20C213C" w14:textId="77777777" w:rsidR="00362305" w:rsidRPr="00F97309" w:rsidRDefault="00362305" w:rsidP="003370E5">
            <w:pPr>
              <w:pStyle w:val="Contenidodelatabla"/>
              <w:jc w:val="center"/>
              <w:rPr>
                <w:rFonts w:asciiTheme="minorHAnsi" w:hAnsiTheme="minorHAnsi" w:cstheme="minorHAnsi"/>
                <w:color w:val="000000"/>
              </w:rPr>
            </w:pPr>
          </w:p>
        </w:tc>
      </w:tr>
    </w:tbl>
    <w:p w14:paraId="58C8691D" w14:textId="0DE868AB" w:rsidR="00362305" w:rsidRDefault="00362305" w:rsidP="00362305">
      <w:pPr>
        <w:rPr>
          <w:rFonts w:cstheme="minorHAnsi"/>
          <w:color w:val="000000"/>
          <w:sz w:val="24"/>
          <w:szCs w:val="24"/>
        </w:rPr>
      </w:pPr>
    </w:p>
    <w:p w14:paraId="28042B42" w14:textId="77777777" w:rsidR="00AB1818" w:rsidRPr="00F97309" w:rsidRDefault="00AB1818" w:rsidP="00362305">
      <w:pPr>
        <w:rPr>
          <w:rFonts w:cstheme="minorHAnsi"/>
          <w:color w:val="000000"/>
          <w:sz w:val="24"/>
          <w:szCs w:val="24"/>
        </w:rPr>
      </w:pPr>
    </w:p>
    <w:tbl>
      <w:tblPr>
        <w:tblW w:w="0" w:type="auto"/>
        <w:jc w:val="center"/>
        <w:tblLayout w:type="fixed"/>
        <w:tblCellMar>
          <w:left w:w="28" w:type="dxa"/>
          <w:right w:w="28" w:type="dxa"/>
        </w:tblCellMar>
        <w:tblLook w:val="0000" w:firstRow="0" w:lastRow="0" w:firstColumn="0" w:lastColumn="0" w:noHBand="0" w:noVBand="0"/>
      </w:tblPr>
      <w:tblGrid>
        <w:gridCol w:w="624"/>
        <w:gridCol w:w="737"/>
        <w:gridCol w:w="1417"/>
        <w:gridCol w:w="850"/>
        <w:gridCol w:w="850"/>
        <w:gridCol w:w="850"/>
        <w:gridCol w:w="850"/>
        <w:gridCol w:w="1417"/>
        <w:gridCol w:w="850"/>
        <w:gridCol w:w="627"/>
      </w:tblGrid>
      <w:tr w:rsidR="00362305" w:rsidRPr="00F97309" w14:paraId="69A83428" w14:textId="77777777" w:rsidTr="003370E5">
        <w:trPr>
          <w:trHeight w:hRule="exact" w:val="454"/>
          <w:tblHeader/>
          <w:jc w:val="center"/>
        </w:trPr>
        <w:tc>
          <w:tcPr>
            <w:tcW w:w="624" w:type="dxa"/>
            <w:tcBorders>
              <w:top w:val="none" w:sz="1" w:space="0" w:color="000000"/>
              <w:left w:val="none" w:sz="1" w:space="0" w:color="000000"/>
              <w:bottom w:val="none" w:sz="1" w:space="0" w:color="000000"/>
            </w:tcBorders>
            <w:shd w:val="clear" w:color="auto" w:fill="FFFFFF"/>
          </w:tcPr>
          <w:p w14:paraId="46E7CE85" w14:textId="6F094F47" w:rsidR="00362305" w:rsidRPr="00F97309" w:rsidRDefault="00362305" w:rsidP="003370E5">
            <w:pPr>
              <w:keepNext/>
              <w:jc w:val="center"/>
              <w:rPr>
                <w:rFonts w:cstheme="minorHAnsi"/>
                <w:sz w:val="24"/>
                <w:szCs w:val="24"/>
              </w:rPr>
            </w:pPr>
            <w:r w:rsidRPr="00F97309">
              <w:rPr>
                <w:rFonts w:cstheme="minorHAnsi"/>
                <w:color w:val="000000"/>
                <w:sz w:val="24"/>
                <w:szCs w:val="24"/>
              </w:rPr>
              <w:t>Como en el grupo de 0’5 puntos solo existe el jugador 30 y no hay grupos adicionales, este jugador tendrá un un BPE o PAB, un bye de 1 punto, por lo que el emparejamiento está completo y puede publicarse.Los resultados producidos son los siguientes:</w:t>
            </w:r>
            <w:r w:rsidRPr="00F97309">
              <w:rPr>
                <w:rFonts w:cstheme="minorHAnsi"/>
                <w:b/>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45EAA892" w14:textId="77777777" w:rsidR="00362305" w:rsidRPr="00F97309" w:rsidRDefault="00362305" w:rsidP="003370E5">
            <w:pPr>
              <w:jc w:val="center"/>
              <w:rPr>
                <w:rFonts w:cstheme="minorHAnsi"/>
                <w:sz w:val="24"/>
                <w:szCs w:val="24"/>
              </w:rPr>
            </w:pPr>
            <w:r w:rsidRPr="00F97309">
              <w:rPr>
                <w:rFonts w:cstheme="minorHAnsi"/>
                <w:b/>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5651C43A" w14:textId="77777777" w:rsidR="00362305" w:rsidRPr="00F97309" w:rsidRDefault="00362305" w:rsidP="003370E5">
            <w:pPr>
              <w:jc w:val="cente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19E1C116"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04B91E92"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4CD675A5" w14:textId="77777777" w:rsidR="00362305" w:rsidRPr="00F97309" w:rsidRDefault="00362305" w:rsidP="003370E5">
            <w:pPr>
              <w:jc w:val="center"/>
              <w:rPr>
                <w:rFonts w:cstheme="minorHAnsi"/>
                <w:sz w:val="24"/>
                <w:szCs w:val="24"/>
              </w:rPr>
            </w:pPr>
            <w:r w:rsidRPr="00F97309">
              <w:rPr>
                <w:rFonts w:cstheme="minorHAnsi"/>
                <w:b/>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5A6C1408"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7F494F9E" w14:textId="77777777" w:rsidR="00362305" w:rsidRPr="00F97309" w:rsidRDefault="00362305" w:rsidP="003370E5">
            <w:pPr>
              <w:jc w:val="center"/>
              <w:rPr>
                <w:rFonts w:cstheme="minorHAnsi"/>
                <w:sz w:val="24"/>
                <w:szCs w:val="24"/>
              </w:rPr>
            </w:pPr>
            <w:r w:rsidRPr="00F97309">
              <w:rPr>
                <w:rFonts w:cstheme="minorHAnsi"/>
                <w:b/>
                <w:color w:val="000000"/>
                <w:sz w:val="24"/>
                <w:szCs w:val="24"/>
              </w:rPr>
              <w:t>Negras</w:t>
            </w:r>
          </w:p>
        </w:tc>
        <w:tc>
          <w:tcPr>
            <w:tcW w:w="850" w:type="dxa"/>
            <w:tcBorders>
              <w:top w:val="none" w:sz="1" w:space="0" w:color="000000"/>
              <w:left w:val="none" w:sz="1" w:space="0" w:color="000000"/>
              <w:bottom w:val="none" w:sz="1" w:space="0" w:color="000000"/>
            </w:tcBorders>
            <w:shd w:val="clear" w:color="auto" w:fill="FFFFFF"/>
          </w:tcPr>
          <w:p w14:paraId="3A806300"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c>
          <w:tcPr>
            <w:tcW w:w="627" w:type="dxa"/>
            <w:tcBorders>
              <w:top w:val="none" w:sz="1" w:space="0" w:color="000000"/>
              <w:left w:val="none" w:sz="1" w:space="0" w:color="000000"/>
              <w:bottom w:val="none" w:sz="1" w:space="0" w:color="000000"/>
              <w:right w:val="none" w:sz="1" w:space="0" w:color="000000"/>
            </w:tcBorders>
            <w:shd w:val="clear" w:color="auto" w:fill="FFFFFF"/>
          </w:tcPr>
          <w:p w14:paraId="6A62C18D" w14:textId="77777777" w:rsidR="00362305" w:rsidRPr="00F97309" w:rsidRDefault="00362305" w:rsidP="003370E5">
            <w:pPr>
              <w:jc w:val="center"/>
              <w:rPr>
                <w:rFonts w:cstheme="minorHAnsi"/>
                <w:sz w:val="24"/>
                <w:szCs w:val="24"/>
              </w:rPr>
            </w:pPr>
            <w:r w:rsidRPr="00F97309">
              <w:rPr>
                <w:rFonts w:cstheme="minorHAnsi"/>
                <w:b/>
                <w:color w:val="000000"/>
                <w:sz w:val="24"/>
                <w:szCs w:val="24"/>
              </w:rPr>
              <w:t>IDB</w:t>
            </w:r>
          </w:p>
        </w:tc>
      </w:tr>
      <w:tr w:rsidR="00362305" w:rsidRPr="00F97309" w14:paraId="3D4B2F6C"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74E5DEFC"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w:t>
            </w:r>
          </w:p>
        </w:tc>
        <w:tc>
          <w:tcPr>
            <w:tcW w:w="737" w:type="dxa"/>
            <w:tcBorders>
              <w:left w:val="none" w:sz="1" w:space="0" w:color="000000"/>
              <w:bottom w:val="none" w:sz="1" w:space="0" w:color="000000"/>
            </w:tcBorders>
            <w:shd w:val="clear" w:color="auto" w:fill="FFFFFF"/>
          </w:tcPr>
          <w:p w14:paraId="31A85E70" w14:textId="77777777" w:rsidR="00362305" w:rsidRPr="00F97309" w:rsidRDefault="00362305" w:rsidP="003370E5">
            <w:pPr>
              <w:jc w:val="center"/>
              <w:rPr>
                <w:rFonts w:cstheme="minorHAnsi"/>
                <w:sz w:val="24"/>
                <w:szCs w:val="24"/>
              </w:rPr>
            </w:pPr>
            <w:r w:rsidRPr="00F97309">
              <w:rPr>
                <w:rFonts w:cstheme="minorHAnsi"/>
                <w:color w:val="000000"/>
                <w:sz w:val="24"/>
                <w:szCs w:val="24"/>
              </w:rPr>
              <w:t>5</w:t>
            </w:r>
          </w:p>
        </w:tc>
        <w:tc>
          <w:tcPr>
            <w:tcW w:w="1417" w:type="dxa"/>
            <w:tcBorders>
              <w:left w:val="none" w:sz="1" w:space="0" w:color="000000"/>
              <w:bottom w:val="none" w:sz="1" w:space="0" w:color="000000"/>
            </w:tcBorders>
            <w:shd w:val="clear" w:color="auto" w:fill="FFFFFF"/>
          </w:tcPr>
          <w:p w14:paraId="233BAFF4"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05</w:t>
            </w:r>
          </w:p>
        </w:tc>
        <w:tc>
          <w:tcPr>
            <w:tcW w:w="850" w:type="dxa"/>
            <w:tcBorders>
              <w:left w:val="none" w:sz="1" w:space="0" w:color="000000"/>
              <w:bottom w:val="none" w:sz="1" w:space="0" w:color="000000"/>
            </w:tcBorders>
            <w:shd w:val="clear" w:color="auto" w:fill="FFFFFF"/>
          </w:tcPr>
          <w:p w14:paraId="43D9DF22" w14:textId="77777777" w:rsidR="00362305" w:rsidRPr="00F97309" w:rsidRDefault="00362305" w:rsidP="003370E5">
            <w:pPr>
              <w:jc w:val="center"/>
              <w:rPr>
                <w:rFonts w:cstheme="minorHAnsi"/>
                <w:sz w:val="24"/>
                <w:szCs w:val="24"/>
              </w:rPr>
            </w:pPr>
            <w:r w:rsidRPr="00F97309">
              <w:rPr>
                <w:rFonts w:cstheme="minorHAnsi"/>
                <w:color w:val="000000"/>
                <w:sz w:val="24"/>
                <w:szCs w:val="24"/>
              </w:rPr>
              <w:t>2260</w:t>
            </w:r>
          </w:p>
        </w:tc>
        <w:tc>
          <w:tcPr>
            <w:tcW w:w="850" w:type="dxa"/>
            <w:tcBorders>
              <w:left w:val="none" w:sz="1" w:space="0" w:color="000000"/>
              <w:bottom w:val="none" w:sz="1" w:space="0" w:color="000000"/>
            </w:tcBorders>
            <w:shd w:val="clear" w:color="auto" w:fill="FFFFFF"/>
          </w:tcPr>
          <w:p w14:paraId="1851FDBC" w14:textId="77777777" w:rsidR="00362305" w:rsidRPr="00F97309" w:rsidRDefault="00362305" w:rsidP="003370E5">
            <w:pPr>
              <w:jc w:val="center"/>
              <w:rPr>
                <w:rFonts w:cstheme="minorHAnsi"/>
                <w:sz w:val="24"/>
                <w:szCs w:val="24"/>
              </w:rPr>
            </w:pPr>
            <w:r w:rsidRPr="00F97309">
              <w:rPr>
                <w:rFonts w:cstheme="minorHAnsi"/>
                <w:color w:val="000000"/>
                <w:sz w:val="24"/>
                <w:szCs w:val="24"/>
              </w:rPr>
              <w:t>4,5</w:t>
            </w:r>
          </w:p>
        </w:tc>
        <w:tc>
          <w:tcPr>
            <w:tcW w:w="850" w:type="dxa"/>
            <w:tcBorders>
              <w:left w:val="none" w:sz="1" w:space="0" w:color="000000"/>
              <w:bottom w:val="none" w:sz="1" w:space="0" w:color="000000"/>
            </w:tcBorders>
            <w:shd w:val="clear" w:color="auto" w:fill="FFFFFF"/>
          </w:tcPr>
          <w:p w14:paraId="1C7FDBBB"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701D64E1" w14:textId="77777777" w:rsidR="00362305" w:rsidRPr="00F97309" w:rsidRDefault="00362305" w:rsidP="003370E5">
            <w:pPr>
              <w:jc w:val="center"/>
              <w:rPr>
                <w:rFonts w:cstheme="minorHAnsi"/>
                <w:sz w:val="24"/>
                <w:szCs w:val="24"/>
              </w:rPr>
            </w:pPr>
            <w:r w:rsidRPr="00F97309">
              <w:rPr>
                <w:rFonts w:cstheme="minorHAnsi"/>
                <w:color w:val="000000"/>
                <w:sz w:val="24"/>
                <w:szCs w:val="24"/>
              </w:rPr>
              <w:t>4,5</w:t>
            </w:r>
          </w:p>
        </w:tc>
        <w:tc>
          <w:tcPr>
            <w:tcW w:w="1417" w:type="dxa"/>
            <w:tcBorders>
              <w:left w:val="none" w:sz="1" w:space="0" w:color="000000"/>
              <w:bottom w:val="none" w:sz="1" w:space="0" w:color="000000"/>
            </w:tcBorders>
            <w:shd w:val="clear" w:color="auto" w:fill="FFFFFF"/>
          </w:tcPr>
          <w:p w14:paraId="32B404A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01</w:t>
            </w:r>
          </w:p>
        </w:tc>
        <w:tc>
          <w:tcPr>
            <w:tcW w:w="850" w:type="dxa"/>
            <w:tcBorders>
              <w:left w:val="none" w:sz="1" w:space="0" w:color="000000"/>
              <w:bottom w:val="none" w:sz="1" w:space="0" w:color="000000"/>
            </w:tcBorders>
            <w:shd w:val="clear" w:color="auto" w:fill="FFFFFF"/>
          </w:tcPr>
          <w:p w14:paraId="3F241AEB" w14:textId="77777777" w:rsidR="00362305" w:rsidRPr="00F97309" w:rsidRDefault="00362305" w:rsidP="003370E5">
            <w:pPr>
              <w:jc w:val="center"/>
              <w:rPr>
                <w:rFonts w:cstheme="minorHAnsi"/>
                <w:sz w:val="24"/>
                <w:szCs w:val="24"/>
              </w:rPr>
            </w:pPr>
            <w:r w:rsidRPr="00F97309">
              <w:rPr>
                <w:rFonts w:cstheme="minorHAnsi"/>
                <w:color w:val="000000"/>
                <w:sz w:val="24"/>
                <w:szCs w:val="24"/>
              </w:rPr>
              <w:t>2300</w:t>
            </w:r>
          </w:p>
        </w:tc>
        <w:tc>
          <w:tcPr>
            <w:tcW w:w="627" w:type="dxa"/>
            <w:tcBorders>
              <w:left w:val="none" w:sz="1" w:space="0" w:color="000000"/>
              <w:bottom w:val="none" w:sz="1" w:space="0" w:color="000000"/>
              <w:right w:val="none" w:sz="1" w:space="0" w:color="000000"/>
            </w:tcBorders>
            <w:shd w:val="clear" w:color="auto" w:fill="FFFFFF"/>
          </w:tcPr>
          <w:p w14:paraId="67297A71"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r>
      <w:tr w:rsidR="00362305" w:rsidRPr="00F97309" w14:paraId="4C606CA7"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8670B12"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2</w:t>
            </w:r>
          </w:p>
        </w:tc>
        <w:tc>
          <w:tcPr>
            <w:tcW w:w="737" w:type="dxa"/>
            <w:tcBorders>
              <w:left w:val="none" w:sz="1" w:space="0" w:color="000000"/>
              <w:bottom w:val="none" w:sz="1" w:space="0" w:color="000000"/>
            </w:tcBorders>
            <w:shd w:val="clear" w:color="auto" w:fill="FFFFFF"/>
          </w:tcPr>
          <w:p w14:paraId="742053EE" w14:textId="77777777" w:rsidR="00362305" w:rsidRPr="00F97309" w:rsidRDefault="00362305" w:rsidP="003370E5">
            <w:pPr>
              <w:jc w:val="center"/>
              <w:rPr>
                <w:rFonts w:cstheme="minorHAnsi"/>
                <w:sz w:val="24"/>
                <w:szCs w:val="24"/>
              </w:rPr>
            </w:pPr>
            <w:r w:rsidRPr="00F97309">
              <w:rPr>
                <w:rFonts w:cstheme="minorHAnsi"/>
                <w:color w:val="000000"/>
                <w:sz w:val="24"/>
                <w:szCs w:val="24"/>
              </w:rPr>
              <w:t>6</w:t>
            </w:r>
          </w:p>
        </w:tc>
        <w:tc>
          <w:tcPr>
            <w:tcW w:w="1417" w:type="dxa"/>
            <w:tcBorders>
              <w:left w:val="none" w:sz="1" w:space="0" w:color="000000"/>
              <w:bottom w:val="none" w:sz="1" w:space="0" w:color="000000"/>
            </w:tcBorders>
            <w:shd w:val="clear" w:color="auto" w:fill="FFFFFF"/>
          </w:tcPr>
          <w:p w14:paraId="1740B99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FFFFFF"/>
          </w:tcPr>
          <w:p w14:paraId="291D8218" w14:textId="77777777" w:rsidR="00362305" w:rsidRPr="00F97309" w:rsidRDefault="00362305" w:rsidP="003370E5">
            <w:pPr>
              <w:jc w:val="center"/>
              <w:rPr>
                <w:rFonts w:cstheme="minorHAnsi"/>
                <w:sz w:val="24"/>
                <w:szCs w:val="24"/>
              </w:rPr>
            </w:pPr>
            <w:r w:rsidRPr="00F97309">
              <w:rPr>
                <w:rFonts w:cstheme="minorHAnsi"/>
                <w:color w:val="000000"/>
                <w:sz w:val="24"/>
                <w:szCs w:val="24"/>
              </w:rPr>
              <w:t>2250</w:t>
            </w:r>
          </w:p>
        </w:tc>
        <w:tc>
          <w:tcPr>
            <w:tcW w:w="850" w:type="dxa"/>
            <w:tcBorders>
              <w:left w:val="none" w:sz="1" w:space="0" w:color="000000"/>
              <w:bottom w:val="none" w:sz="1" w:space="0" w:color="000000"/>
            </w:tcBorders>
            <w:shd w:val="clear" w:color="auto" w:fill="FFFFFF"/>
          </w:tcPr>
          <w:p w14:paraId="6C14A630"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850" w:type="dxa"/>
            <w:tcBorders>
              <w:left w:val="none" w:sz="1" w:space="0" w:color="000000"/>
              <w:bottom w:val="none" w:sz="1" w:space="0" w:color="000000"/>
            </w:tcBorders>
            <w:shd w:val="clear" w:color="auto" w:fill="FFFFFF"/>
          </w:tcPr>
          <w:p w14:paraId="6F38669C"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61C57385"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6EED911A"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FFFFFF"/>
          </w:tcPr>
          <w:p w14:paraId="2AE47FD8" w14:textId="77777777" w:rsidR="00362305" w:rsidRPr="00F97309" w:rsidRDefault="00362305" w:rsidP="003370E5">
            <w:pPr>
              <w:jc w:val="center"/>
              <w:rPr>
                <w:rFonts w:cstheme="minorHAnsi"/>
                <w:sz w:val="24"/>
                <w:szCs w:val="24"/>
              </w:rPr>
            </w:pPr>
            <w:r w:rsidRPr="00F97309">
              <w:rPr>
                <w:rFonts w:cstheme="minorHAnsi"/>
                <w:color w:val="000000"/>
                <w:sz w:val="24"/>
                <w:szCs w:val="24"/>
              </w:rPr>
              <w:t>2220</w:t>
            </w:r>
          </w:p>
        </w:tc>
        <w:tc>
          <w:tcPr>
            <w:tcW w:w="627" w:type="dxa"/>
            <w:tcBorders>
              <w:left w:val="none" w:sz="1" w:space="0" w:color="000000"/>
              <w:bottom w:val="none" w:sz="1" w:space="0" w:color="000000"/>
              <w:right w:val="none" w:sz="1" w:space="0" w:color="000000"/>
            </w:tcBorders>
            <w:shd w:val="clear" w:color="auto" w:fill="FFFFFF"/>
          </w:tcPr>
          <w:p w14:paraId="1B093C71" w14:textId="77777777" w:rsidR="00362305" w:rsidRPr="00F97309" w:rsidRDefault="00362305" w:rsidP="003370E5">
            <w:pPr>
              <w:jc w:val="center"/>
              <w:rPr>
                <w:rFonts w:cstheme="minorHAnsi"/>
                <w:sz w:val="24"/>
                <w:szCs w:val="24"/>
              </w:rPr>
            </w:pPr>
            <w:r w:rsidRPr="00F97309">
              <w:rPr>
                <w:rFonts w:cstheme="minorHAnsi"/>
                <w:color w:val="000000"/>
                <w:sz w:val="24"/>
                <w:szCs w:val="24"/>
              </w:rPr>
              <w:t>9</w:t>
            </w:r>
          </w:p>
        </w:tc>
      </w:tr>
      <w:tr w:rsidR="00362305" w:rsidRPr="00F97309" w14:paraId="2E83EB2D"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A3525F3"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3</w:t>
            </w:r>
          </w:p>
        </w:tc>
        <w:tc>
          <w:tcPr>
            <w:tcW w:w="737" w:type="dxa"/>
            <w:tcBorders>
              <w:left w:val="none" w:sz="1" w:space="0" w:color="000000"/>
              <w:bottom w:val="none" w:sz="1" w:space="0" w:color="000000"/>
            </w:tcBorders>
            <w:shd w:val="clear" w:color="auto" w:fill="FFFFFF"/>
          </w:tcPr>
          <w:p w14:paraId="53FDA89A" w14:textId="77777777" w:rsidR="00362305" w:rsidRPr="00F97309" w:rsidRDefault="00362305" w:rsidP="003370E5">
            <w:pPr>
              <w:jc w:val="center"/>
              <w:rPr>
                <w:rFonts w:cstheme="minorHAnsi"/>
                <w:sz w:val="24"/>
                <w:szCs w:val="24"/>
              </w:rPr>
            </w:pPr>
            <w:r w:rsidRPr="00F97309">
              <w:rPr>
                <w:rFonts w:cstheme="minorHAnsi"/>
                <w:color w:val="000000"/>
                <w:sz w:val="24"/>
                <w:szCs w:val="24"/>
              </w:rPr>
              <w:t>20</w:t>
            </w:r>
          </w:p>
        </w:tc>
        <w:tc>
          <w:tcPr>
            <w:tcW w:w="1417" w:type="dxa"/>
            <w:tcBorders>
              <w:left w:val="none" w:sz="1" w:space="0" w:color="000000"/>
              <w:bottom w:val="none" w:sz="1" w:space="0" w:color="000000"/>
            </w:tcBorders>
            <w:shd w:val="clear" w:color="auto" w:fill="FFFFFF"/>
          </w:tcPr>
          <w:p w14:paraId="453A072B"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FFFFFF"/>
          </w:tcPr>
          <w:p w14:paraId="5E31D3B0" w14:textId="77777777" w:rsidR="00362305" w:rsidRPr="00F97309" w:rsidRDefault="00362305" w:rsidP="003370E5">
            <w:pPr>
              <w:jc w:val="center"/>
              <w:rPr>
                <w:rFonts w:cstheme="minorHAnsi"/>
                <w:sz w:val="24"/>
                <w:szCs w:val="24"/>
              </w:rPr>
            </w:pPr>
            <w:r w:rsidRPr="00F97309">
              <w:rPr>
                <w:rFonts w:cstheme="minorHAnsi"/>
                <w:color w:val="000000"/>
                <w:sz w:val="24"/>
                <w:szCs w:val="24"/>
              </w:rPr>
              <w:t>2110</w:t>
            </w:r>
          </w:p>
        </w:tc>
        <w:tc>
          <w:tcPr>
            <w:tcW w:w="850" w:type="dxa"/>
            <w:tcBorders>
              <w:left w:val="none" w:sz="1" w:space="0" w:color="000000"/>
              <w:bottom w:val="none" w:sz="1" w:space="0" w:color="000000"/>
            </w:tcBorders>
            <w:shd w:val="clear" w:color="auto" w:fill="FFFFFF"/>
          </w:tcPr>
          <w:p w14:paraId="3892E353"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7627BF91"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6DED0466"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38CEBE75"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03</w:t>
            </w:r>
          </w:p>
        </w:tc>
        <w:tc>
          <w:tcPr>
            <w:tcW w:w="850" w:type="dxa"/>
            <w:tcBorders>
              <w:left w:val="none" w:sz="1" w:space="0" w:color="000000"/>
              <w:bottom w:val="none" w:sz="1" w:space="0" w:color="000000"/>
            </w:tcBorders>
            <w:shd w:val="clear" w:color="auto" w:fill="FFFFFF"/>
          </w:tcPr>
          <w:p w14:paraId="6E6D5CA7" w14:textId="77777777" w:rsidR="00362305" w:rsidRPr="00F97309" w:rsidRDefault="00362305" w:rsidP="003370E5">
            <w:pPr>
              <w:jc w:val="center"/>
              <w:rPr>
                <w:rFonts w:cstheme="minorHAnsi"/>
                <w:sz w:val="24"/>
                <w:szCs w:val="24"/>
              </w:rPr>
            </w:pPr>
            <w:r w:rsidRPr="00F97309">
              <w:rPr>
                <w:rFonts w:cstheme="minorHAnsi"/>
                <w:color w:val="000000"/>
                <w:sz w:val="24"/>
                <w:szCs w:val="24"/>
              </w:rPr>
              <w:t>2280</w:t>
            </w:r>
          </w:p>
        </w:tc>
        <w:tc>
          <w:tcPr>
            <w:tcW w:w="627" w:type="dxa"/>
            <w:tcBorders>
              <w:left w:val="none" w:sz="1" w:space="0" w:color="000000"/>
              <w:bottom w:val="none" w:sz="1" w:space="0" w:color="000000"/>
              <w:right w:val="none" w:sz="1" w:space="0" w:color="000000"/>
            </w:tcBorders>
            <w:shd w:val="clear" w:color="auto" w:fill="FFFFFF"/>
          </w:tcPr>
          <w:p w14:paraId="74885DD0"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r>
      <w:tr w:rsidR="00362305" w:rsidRPr="00F97309" w14:paraId="45210FF2"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15E1E582"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4</w:t>
            </w:r>
          </w:p>
        </w:tc>
        <w:tc>
          <w:tcPr>
            <w:tcW w:w="737" w:type="dxa"/>
            <w:tcBorders>
              <w:left w:val="none" w:sz="1" w:space="0" w:color="000000"/>
              <w:bottom w:val="none" w:sz="1" w:space="0" w:color="000000"/>
            </w:tcBorders>
            <w:shd w:val="clear" w:color="auto" w:fill="FFFFFF"/>
          </w:tcPr>
          <w:p w14:paraId="162E5CA2" w14:textId="77777777" w:rsidR="00362305" w:rsidRPr="00F97309" w:rsidRDefault="00362305" w:rsidP="003370E5">
            <w:pPr>
              <w:jc w:val="center"/>
              <w:rPr>
                <w:rFonts w:cstheme="minorHAnsi"/>
                <w:sz w:val="24"/>
                <w:szCs w:val="24"/>
              </w:rPr>
            </w:pPr>
            <w:r w:rsidRPr="00F97309">
              <w:rPr>
                <w:rFonts w:cstheme="minorHAnsi"/>
                <w:color w:val="000000"/>
                <w:sz w:val="24"/>
                <w:szCs w:val="24"/>
              </w:rPr>
              <w:t>16</w:t>
            </w:r>
          </w:p>
        </w:tc>
        <w:tc>
          <w:tcPr>
            <w:tcW w:w="1417" w:type="dxa"/>
            <w:tcBorders>
              <w:left w:val="none" w:sz="1" w:space="0" w:color="000000"/>
              <w:bottom w:val="none" w:sz="1" w:space="0" w:color="000000"/>
            </w:tcBorders>
            <w:shd w:val="clear" w:color="auto" w:fill="FFFFFF"/>
          </w:tcPr>
          <w:p w14:paraId="0BA4735E"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FFFFFF"/>
          </w:tcPr>
          <w:p w14:paraId="3EEA9FAF" w14:textId="77777777" w:rsidR="00362305" w:rsidRPr="00F97309" w:rsidRDefault="00362305" w:rsidP="003370E5">
            <w:pPr>
              <w:jc w:val="center"/>
              <w:rPr>
                <w:rFonts w:cstheme="minorHAnsi"/>
                <w:sz w:val="24"/>
                <w:szCs w:val="24"/>
              </w:rPr>
            </w:pPr>
            <w:r w:rsidRPr="00F97309">
              <w:rPr>
                <w:rFonts w:cstheme="minorHAnsi"/>
                <w:color w:val="000000"/>
                <w:sz w:val="24"/>
                <w:szCs w:val="24"/>
              </w:rPr>
              <w:t>2150</w:t>
            </w:r>
          </w:p>
        </w:tc>
        <w:tc>
          <w:tcPr>
            <w:tcW w:w="850" w:type="dxa"/>
            <w:tcBorders>
              <w:left w:val="none" w:sz="1" w:space="0" w:color="000000"/>
              <w:bottom w:val="none" w:sz="1" w:space="0" w:color="000000"/>
            </w:tcBorders>
            <w:shd w:val="clear" w:color="auto" w:fill="FFFFFF"/>
          </w:tcPr>
          <w:p w14:paraId="49FCE1CD"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056F5E87"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1C8A077C"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764DDA7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07</w:t>
            </w:r>
          </w:p>
        </w:tc>
        <w:tc>
          <w:tcPr>
            <w:tcW w:w="850" w:type="dxa"/>
            <w:tcBorders>
              <w:left w:val="none" w:sz="1" w:space="0" w:color="000000"/>
              <w:bottom w:val="none" w:sz="1" w:space="0" w:color="000000"/>
            </w:tcBorders>
            <w:shd w:val="clear" w:color="auto" w:fill="FFFFFF"/>
          </w:tcPr>
          <w:p w14:paraId="23C3E154" w14:textId="77777777" w:rsidR="00362305" w:rsidRPr="00F97309" w:rsidRDefault="00362305" w:rsidP="003370E5">
            <w:pPr>
              <w:jc w:val="center"/>
              <w:rPr>
                <w:rFonts w:cstheme="minorHAnsi"/>
                <w:sz w:val="24"/>
                <w:szCs w:val="24"/>
              </w:rPr>
            </w:pPr>
            <w:r w:rsidRPr="00F97309">
              <w:rPr>
                <w:rFonts w:cstheme="minorHAnsi"/>
                <w:color w:val="000000"/>
                <w:sz w:val="24"/>
                <w:szCs w:val="24"/>
              </w:rPr>
              <w:t>2240</w:t>
            </w:r>
          </w:p>
        </w:tc>
        <w:tc>
          <w:tcPr>
            <w:tcW w:w="627" w:type="dxa"/>
            <w:tcBorders>
              <w:left w:val="none" w:sz="1" w:space="0" w:color="000000"/>
              <w:bottom w:val="none" w:sz="1" w:space="0" w:color="000000"/>
              <w:right w:val="none" w:sz="1" w:space="0" w:color="000000"/>
            </w:tcBorders>
            <w:shd w:val="clear" w:color="auto" w:fill="FFFFFF"/>
          </w:tcPr>
          <w:p w14:paraId="2CA806FE" w14:textId="77777777" w:rsidR="00362305" w:rsidRPr="00F97309" w:rsidRDefault="00362305" w:rsidP="003370E5">
            <w:pPr>
              <w:jc w:val="center"/>
              <w:rPr>
                <w:rFonts w:cstheme="minorHAnsi"/>
                <w:sz w:val="24"/>
                <w:szCs w:val="24"/>
              </w:rPr>
            </w:pPr>
            <w:r w:rsidRPr="00F97309">
              <w:rPr>
                <w:rFonts w:cstheme="minorHAnsi"/>
                <w:color w:val="000000"/>
                <w:sz w:val="24"/>
                <w:szCs w:val="24"/>
              </w:rPr>
              <w:t>7</w:t>
            </w:r>
          </w:p>
        </w:tc>
      </w:tr>
      <w:tr w:rsidR="00362305" w:rsidRPr="00F97309" w14:paraId="04EB9ABF"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06D904E"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5</w:t>
            </w:r>
          </w:p>
        </w:tc>
        <w:tc>
          <w:tcPr>
            <w:tcW w:w="737" w:type="dxa"/>
            <w:tcBorders>
              <w:left w:val="none" w:sz="1" w:space="0" w:color="000000"/>
              <w:bottom w:val="none" w:sz="1" w:space="0" w:color="000000"/>
            </w:tcBorders>
            <w:shd w:val="clear" w:color="auto" w:fill="FFFFFF"/>
          </w:tcPr>
          <w:p w14:paraId="2645CE90"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5F123610"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FFFFFF"/>
          </w:tcPr>
          <w:p w14:paraId="58B0F627" w14:textId="77777777" w:rsidR="00362305" w:rsidRPr="00F97309" w:rsidRDefault="00362305" w:rsidP="003370E5">
            <w:pPr>
              <w:jc w:val="center"/>
              <w:rPr>
                <w:rFonts w:cstheme="minorHAnsi"/>
                <w:sz w:val="24"/>
                <w:szCs w:val="24"/>
              </w:rPr>
            </w:pPr>
            <w:r w:rsidRPr="00F97309">
              <w:rPr>
                <w:rFonts w:cstheme="minorHAnsi"/>
                <w:color w:val="000000"/>
                <w:sz w:val="24"/>
                <w:szCs w:val="24"/>
              </w:rPr>
              <w:t>2290</w:t>
            </w:r>
          </w:p>
        </w:tc>
        <w:tc>
          <w:tcPr>
            <w:tcW w:w="850" w:type="dxa"/>
            <w:tcBorders>
              <w:left w:val="none" w:sz="1" w:space="0" w:color="000000"/>
              <w:bottom w:val="none" w:sz="1" w:space="0" w:color="000000"/>
            </w:tcBorders>
            <w:shd w:val="clear" w:color="auto" w:fill="FFFFFF"/>
          </w:tcPr>
          <w:p w14:paraId="17E0170E"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0AE1223F"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79EB7A2A"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59BA8EB3"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FFFFFF"/>
          </w:tcPr>
          <w:p w14:paraId="6501432A" w14:textId="77777777" w:rsidR="00362305" w:rsidRPr="00F97309" w:rsidRDefault="00362305" w:rsidP="003370E5">
            <w:pPr>
              <w:jc w:val="center"/>
              <w:rPr>
                <w:rFonts w:cstheme="minorHAnsi"/>
                <w:sz w:val="24"/>
                <w:szCs w:val="24"/>
              </w:rPr>
            </w:pPr>
            <w:r w:rsidRPr="00F97309">
              <w:rPr>
                <w:rFonts w:cstheme="minorHAnsi"/>
                <w:color w:val="000000"/>
                <w:sz w:val="24"/>
                <w:szCs w:val="24"/>
              </w:rPr>
              <w:t>2190</w:t>
            </w:r>
          </w:p>
        </w:tc>
        <w:tc>
          <w:tcPr>
            <w:tcW w:w="627" w:type="dxa"/>
            <w:tcBorders>
              <w:left w:val="none" w:sz="1" w:space="0" w:color="000000"/>
              <w:bottom w:val="none" w:sz="1" w:space="0" w:color="000000"/>
              <w:right w:val="none" w:sz="1" w:space="0" w:color="000000"/>
            </w:tcBorders>
            <w:shd w:val="clear" w:color="auto" w:fill="FFFFFF"/>
          </w:tcPr>
          <w:p w14:paraId="7C7A8FCD" w14:textId="77777777" w:rsidR="00362305" w:rsidRPr="00F97309" w:rsidRDefault="00362305" w:rsidP="003370E5">
            <w:pPr>
              <w:jc w:val="center"/>
              <w:rPr>
                <w:rFonts w:cstheme="minorHAnsi"/>
                <w:sz w:val="24"/>
                <w:szCs w:val="24"/>
              </w:rPr>
            </w:pPr>
            <w:r w:rsidRPr="00F97309">
              <w:rPr>
                <w:rFonts w:cstheme="minorHAnsi"/>
                <w:color w:val="000000"/>
                <w:sz w:val="24"/>
                <w:szCs w:val="24"/>
              </w:rPr>
              <w:t>12</w:t>
            </w:r>
          </w:p>
        </w:tc>
      </w:tr>
      <w:tr w:rsidR="00362305" w:rsidRPr="00F97309" w14:paraId="7070B9A8"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D9C3AD2"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6</w:t>
            </w:r>
          </w:p>
        </w:tc>
        <w:tc>
          <w:tcPr>
            <w:tcW w:w="737" w:type="dxa"/>
            <w:tcBorders>
              <w:left w:val="none" w:sz="1" w:space="0" w:color="000000"/>
              <w:bottom w:val="none" w:sz="1" w:space="0" w:color="000000"/>
            </w:tcBorders>
            <w:shd w:val="clear" w:color="auto" w:fill="FFFFFF"/>
          </w:tcPr>
          <w:p w14:paraId="4D897549"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1417" w:type="dxa"/>
            <w:tcBorders>
              <w:left w:val="none" w:sz="1" w:space="0" w:color="000000"/>
              <w:bottom w:val="none" w:sz="1" w:space="0" w:color="000000"/>
            </w:tcBorders>
            <w:shd w:val="clear" w:color="auto" w:fill="FFFFFF"/>
          </w:tcPr>
          <w:p w14:paraId="2D655A0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FFFFFF"/>
          </w:tcPr>
          <w:p w14:paraId="243C40BF" w14:textId="77777777" w:rsidR="00362305" w:rsidRPr="00F97309" w:rsidRDefault="00362305" w:rsidP="003370E5">
            <w:pPr>
              <w:jc w:val="center"/>
              <w:rPr>
                <w:rFonts w:cstheme="minorHAnsi"/>
                <w:sz w:val="24"/>
                <w:szCs w:val="24"/>
              </w:rPr>
            </w:pPr>
            <w:r w:rsidRPr="00F97309">
              <w:rPr>
                <w:rFonts w:cstheme="minorHAnsi"/>
                <w:color w:val="000000"/>
                <w:sz w:val="24"/>
                <w:szCs w:val="24"/>
              </w:rPr>
              <w:t>2270</w:t>
            </w:r>
          </w:p>
        </w:tc>
        <w:tc>
          <w:tcPr>
            <w:tcW w:w="850" w:type="dxa"/>
            <w:tcBorders>
              <w:left w:val="none" w:sz="1" w:space="0" w:color="000000"/>
              <w:bottom w:val="none" w:sz="1" w:space="0" w:color="000000"/>
            </w:tcBorders>
            <w:shd w:val="clear" w:color="auto" w:fill="FFFFFF"/>
          </w:tcPr>
          <w:p w14:paraId="368CB6AE"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4F48FC23"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3DFDBD21"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4A4D82D7"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FFFFFF"/>
          </w:tcPr>
          <w:p w14:paraId="1AA14282" w14:textId="77777777" w:rsidR="00362305" w:rsidRPr="00F97309" w:rsidRDefault="00362305" w:rsidP="003370E5">
            <w:pPr>
              <w:jc w:val="center"/>
              <w:rPr>
                <w:rFonts w:cstheme="minorHAnsi"/>
                <w:sz w:val="24"/>
                <w:szCs w:val="24"/>
              </w:rPr>
            </w:pPr>
            <w:r w:rsidRPr="00F97309">
              <w:rPr>
                <w:rFonts w:cstheme="minorHAnsi"/>
                <w:color w:val="000000"/>
                <w:sz w:val="24"/>
                <w:szCs w:val="24"/>
              </w:rPr>
              <w:t>2180</w:t>
            </w:r>
          </w:p>
        </w:tc>
        <w:tc>
          <w:tcPr>
            <w:tcW w:w="627" w:type="dxa"/>
            <w:tcBorders>
              <w:left w:val="none" w:sz="1" w:space="0" w:color="000000"/>
              <w:bottom w:val="none" w:sz="1" w:space="0" w:color="000000"/>
              <w:right w:val="none" w:sz="1" w:space="0" w:color="000000"/>
            </w:tcBorders>
            <w:shd w:val="clear" w:color="auto" w:fill="FFFFFF"/>
          </w:tcPr>
          <w:p w14:paraId="378124E2" w14:textId="77777777" w:rsidR="00362305" w:rsidRPr="00F97309" w:rsidRDefault="00362305" w:rsidP="003370E5">
            <w:pPr>
              <w:jc w:val="center"/>
              <w:rPr>
                <w:rFonts w:cstheme="minorHAnsi"/>
                <w:sz w:val="24"/>
                <w:szCs w:val="24"/>
              </w:rPr>
            </w:pPr>
            <w:r w:rsidRPr="00F97309">
              <w:rPr>
                <w:rFonts w:cstheme="minorHAnsi"/>
                <w:color w:val="000000"/>
                <w:sz w:val="24"/>
                <w:szCs w:val="24"/>
              </w:rPr>
              <w:t>13</w:t>
            </w:r>
          </w:p>
        </w:tc>
      </w:tr>
      <w:tr w:rsidR="00362305" w:rsidRPr="00F97309" w14:paraId="188DA19D"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F8F4DC8"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7</w:t>
            </w:r>
          </w:p>
        </w:tc>
        <w:tc>
          <w:tcPr>
            <w:tcW w:w="737" w:type="dxa"/>
            <w:tcBorders>
              <w:left w:val="none" w:sz="1" w:space="0" w:color="000000"/>
              <w:bottom w:val="none" w:sz="1" w:space="0" w:color="000000"/>
            </w:tcBorders>
            <w:shd w:val="clear" w:color="auto" w:fill="FFFFFF"/>
          </w:tcPr>
          <w:p w14:paraId="27A7ACED" w14:textId="77777777" w:rsidR="00362305" w:rsidRPr="00F97309" w:rsidRDefault="00362305" w:rsidP="003370E5">
            <w:pPr>
              <w:jc w:val="center"/>
              <w:rPr>
                <w:rFonts w:cstheme="minorHAnsi"/>
                <w:sz w:val="24"/>
                <w:szCs w:val="24"/>
              </w:rPr>
            </w:pPr>
            <w:r w:rsidRPr="00F97309">
              <w:rPr>
                <w:rFonts w:cstheme="minorHAnsi"/>
                <w:color w:val="000000"/>
                <w:sz w:val="24"/>
                <w:szCs w:val="24"/>
              </w:rPr>
              <w:t>18</w:t>
            </w:r>
          </w:p>
        </w:tc>
        <w:tc>
          <w:tcPr>
            <w:tcW w:w="1417" w:type="dxa"/>
            <w:tcBorders>
              <w:left w:val="none" w:sz="1" w:space="0" w:color="000000"/>
              <w:bottom w:val="none" w:sz="1" w:space="0" w:color="000000"/>
            </w:tcBorders>
            <w:shd w:val="clear" w:color="auto" w:fill="FFFFFF"/>
          </w:tcPr>
          <w:p w14:paraId="66A1CD9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18</w:t>
            </w:r>
          </w:p>
        </w:tc>
        <w:tc>
          <w:tcPr>
            <w:tcW w:w="850" w:type="dxa"/>
            <w:tcBorders>
              <w:left w:val="none" w:sz="1" w:space="0" w:color="000000"/>
              <w:bottom w:val="none" w:sz="1" w:space="0" w:color="000000"/>
            </w:tcBorders>
            <w:shd w:val="clear" w:color="auto" w:fill="FFFFFF"/>
          </w:tcPr>
          <w:p w14:paraId="68585332" w14:textId="77777777" w:rsidR="00362305" w:rsidRPr="00F97309" w:rsidRDefault="00362305" w:rsidP="003370E5">
            <w:pPr>
              <w:jc w:val="center"/>
              <w:rPr>
                <w:rFonts w:cstheme="minorHAnsi"/>
                <w:sz w:val="24"/>
                <w:szCs w:val="24"/>
              </w:rPr>
            </w:pPr>
            <w:r w:rsidRPr="00F97309">
              <w:rPr>
                <w:rFonts w:cstheme="minorHAnsi"/>
                <w:color w:val="000000"/>
                <w:sz w:val="24"/>
                <w:szCs w:val="24"/>
              </w:rPr>
              <w:t>2130</w:t>
            </w:r>
          </w:p>
        </w:tc>
        <w:tc>
          <w:tcPr>
            <w:tcW w:w="850" w:type="dxa"/>
            <w:tcBorders>
              <w:left w:val="none" w:sz="1" w:space="0" w:color="000000"/>
              <w:bottom w:val="none" w:sz="1" w:space="0" w:color="000000"/>
            </w:tcBorders>
            <w:shd w:val="clear" w:color="auto" w:fill="FFFFFF"/>
          </w:tcPr>
          <w:p w14:paraId="1F7C9A5B"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0A3A4BD6"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797BFBBF"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2475D8A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FFFFFF"/>
          </w:tcPr>
          <w:p w14:paraId="58047745" w14:textId="77777777" w:rsidR="00362305" w:rsidRPr="00F97309" w:rsidRDefault="00362305" w:rsidP="003370E5">
            <w:pPr>
              <w:jc w:val="center"/>
              <w:rPr>
                <w:rFonts w:cstheme="minorHAnsi"/>
                <w:sz w:val="24"/>
                <w:szCs w:val="24"/>
              </w:rPr>
            </w:pPr>
            <w:r w:rsidRPr="00F97309">
              <w:rPr>
                <w:rFonts w:cstheme="minorHAnsi"/>
                <w:color w:val="000000"/>
                <w:sz w:val="24"/>
                <w:szCs w:val="24"/>
              </w:rPr>
              <w:t>2230</w:t>
            </w:r>
          </w:p>
        </w:tc>
        <w:tc>
          <w:tcPr>
            <w:tcW w:w="627" w:type="dxa"/>
            <w:tcBorders>
              <w:left w:val="none" w:sz="1" w:space="0" w:color="000000"/>
              <w:bottom w:val="none" w:sz="1" w:space="0" w:color="000000"/>
              <w:right w:val="none" w:sz="1" w:space="0" w:color="000000"/>
            </w:tcBorders>
            <w:shd w:val="clear" w:color="auto" w:fill="FFFFFF"/>
          </w:tcPr>
          <w:p w14:paraId="3E6089A7" w14:textId="77777777" w:rsidR="00362305" w:rsidRPr="00F97309" w:rsidRDefault="00362305" w:rsidP="003370E5">
            <w:pPr>
              <w:jc w:val="center"/>
              <w:rPr>
                <w:rFonts w:cstheme="minorHAnsi"/>
                <w:sz w:val="24"/>
                <w:szCs w:val="24"/>
              </w:rPr>
            </w:pPr>
            <w:r w:rsidRPr="00F97309">
              <w:rPr>
                <w:rFonts w:cstheme="minorHAnsi"/>
                <w:color w:val="000000"/>
                <w:sz w:val="24"/>
                <w:szCs w:val="24"/>
              </w:rPr>
              <w:t>8</w:t>
            </w:r>
          </w:p>
        </w:tc>
      </w:tr>
      <w:tr w:rsidR="00362305" w:rsidRPr="00F97309" w14:paraId="49134674"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C7DC4A0"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8</w:t>
            </w:r>
          </w:p>
        </w:tc>
        <w:tc>
          <w:tcPr>
            <w:tcW w:w="737" w:type="dxa"/>
            <w:tcBorders>
              <w:left w:val="none" w:sz="1" w:space="0" w:color="000000"/>
              <w:bottom w:val="none" w:sz="1" w:space="0" w:color="000000"/>
            </w:tcBorders>
            <w:shd w:val="clear" w:color="auto" w:fill="FFFFFF"/>
          </w:tcPr>
          <w:p w14:paraId="4FECF7A1" w14:textId="77777777" w:rsidR="00362305" w:rsidRPr="00F97309" w:rsidRDefault="00362305" w:rsidP="003370E5">
            <w:pPr>
              <w:jc w:val="center"/>
              <w:rPr>
                <w:rFonts w:cstheme="minorHAnsi"/>
                <w:sz w:val="24"/>
                <w:szCs w:val="24"/>
              </w:rPr>
            </w:pPr>
            <w:r w:rsidRPr="00F97309">
              <w:rPr>
                <w:rFonts w:cstheme="minorHAnsi"/>
                <w:color w:val="000000"/>
                <w:sz w:val="24"/>
                <w:szCs w:val="24"/>
              </w:rPr>
              <w:t>10</w:t>
            </w:r>
          </w:p>
        </w:tc>
        <w:tc>
          <w:tcPr>
            <w:tcW w:w="1417" w:type="dxa"/>
            <w:tcBorders>
              <w:left w:val="none" w:sz="1" w:space="0" w:color="000000"/>
              <w:bottom w:val="none" w:sz="1" w:space="0" w:color="000000"/>
            </w:tcBorders>
            <w:shd w:val="clear" w:color="auto" w:fill="FFFFFF"/>
          </w:tcPr>
          <w:p w14:paraId="50E4BC98"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FFFFFF"/>
          </w:tcPr>
          <w:p w14:paraId="7223FCA4" w14:textId="77777777" w:rsidR="00362305" w:rsidRPr="00F97309" w:rsidRDefault="00362305" w:rsidP="003370E5">
            <w:pPr>
              <w:jc w:val="center"/>
              <w:rPr>
                <w:rFonts w:cstheme="minorHAnsi"/>
                <w:sz w:val="24"/>
                <w:szCs w:val="24"/>
              </w:rPr>
            </w:pPr>
            <w:r w:rsidRPr="00F97309">
              <w:rPr>
                <w:rFonts w:cstheme="minorHAnsi"/>
                <w:color w:val="000000"/>
                <w:sz w:val="24"/>
                <w:szCs w:val="24"/>
              </w:rPr>
              <w:t>2210</w:t>
            </w:r>
          </w:p>
        </w:tc>
        <w:tc>
          <w:tcPr>
            <w:tcW w:w="850" w:type="dxa"/>
            <w:tcBorders>
              <w:left w:val="none" w:sz="1" w:space="0" w:color="000000"/>
              <w:bottom w:val="none" w:sz="1" w:space="0" w:color="000000"/>
            </w:tcBorders>
            <w:shd w:val="clear" w:color="auto" w:fill="FFFFFF"/>
          </w:tcPr>
          <w:p w14:paraId="69A00F38"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3C74CA0F"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67787ECF"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14A5B17B"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17</w:t>
            </w:r>
          </w:p>
        </w:tc>
        <w:tc>
          <w:tcPr>
            <w:tcW w:w="850" w:type="dxa"/>
            <w:tcBorders>
              <w:left w:val="none" w:sz="1" w:space="0" w:color="000000"/>
              <w:bottom w:val="none" w:sz="1" w:space="0" w:color="000000"/>
            </w:tcBorders>
            <w:shd w:val="clear" w:color="auto" w:fill="FFFFFF"/>
          </w:tcPr>
          <w:p w14:paraId="33966CD6" w14:textId="77777777" w:rsidR="00362305" w:rsidRPr="00F97309" w:rsidRDefault="00362305" w:rsidP="003370E5">
            <w:pPr>
              <w:jc w:val="center"/>
              <w:rPr>
                <w:rFonts w:cstheme="minorHAnsi"/>
                <w:sz w:val="24"/>
                <w:szCs w:val="24"/>
              </w:rPr>
            </w:pPr>
            <w:r w:rsidRPr="00F97309">
              <w:rPr>
                <w:rFonts w:cstheme="minorHAnsi"/>
                <w:color w:val="000000"/>
                <w:sz w:val="24"/>
                <w:szCs w:val="24"/>
              </w:rPr>
              <w:t>2140</w:t>
            </w:r>
          </w:p>
        </w:tc>
        <w:tc>
          <w:tcPr>
            <w:tcW w:w="627" w:type="dxa"/>
            <w:tcBorders>
              <w:left w:val="none" w:sz="1" w:space="0" w:color="000000"/>
              <w:bottom w:val="none" w:sz="1" w:space="0" w:color="000000"/>
              <w:right w:val="none" w:sz="1" w:space="0" w:color="000000"/>
            </w:tcBorders>
            <w:shd w:val="clear" w:color="auto" w:fill="FFFFFF"/>
          </w:tcPr>
          <w:p w14:paraId="2CDA2D94" w14:textId="77777777" w:rsidR="00362305" w:rsidRPr="00F97309" w:rsidRDefault="00362305" w:rsidP="003370E5">
            <w:pPr>
              <w:jc w:val="center"/>
              <w:rPr>
                <w:rFonts w:cstheme="minorHAnsi"/>
                <w:sz w:val="24"/>
                <w:szCs w:val="24"/>
              </w:rPr>
            </w:pPr>
            <w:r w:rsidRPr="00F97309">
              <w:rPr>
                <w:rFonts w:cstheme="minorHAnsi"/>
                <w:color w:val="000000"/>
                <w:sz w:val="24"/>
                <w:szCs w:val="24"/>
              </w:rPr>
              <w:t>17</w:t>
            </w:r>
          </w:p>
        </w:tc>
      </w:tr>
      <w:tr w:rsidR="00362305" w:rsidRPr="00F97309" w14:paraId="6586C1EE"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382B91F"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9</w:t>
            </w:r>
          </w:p>
        </w:tc>
        <w:tc>
          <w:tcPr>
            <w:tcW w:w="737" w:type="dxa"/>
            <w:tcBorders>
              <w:left w:val="none" w:sz="1" w:space="0" w:color="000000"/>
              <w:bottom w:val="none" w:sz="1" w:space="0" w:color="000000"/>
            </w:tcBorders>
            <w:shd w:val="clear" w:color="auto" w:fill="FFFFFF"/>
          </w:tcPr>
          <w:p w14:paraId="490479BB" w14:textId="77777777" w:rsidR="00362305" w:rsidRPr="00F97309" w:rsidRDefault="00362305" w:rsidP="003370E5">
            <w:pPr>
              <w:jc w:val="center"/>
              <w:rPr>
                <w:rFonts w:cstheme="minorHAnsi"/>
                <w:sz w:val="24"/>
                <w:szCs w:val="24"/>
              </w:rPr>
            </w:pPr>
            <w:r w:rsidRPr="00F97309">
              <w:rPr>
                <w:rFonts w:cstheme="minorHAnsi"/>
                <w:color w:val="000000"/>
                <w:sz w:val="24"/>
                <w:szCs w:val="24"/>
              </w:rPr>
              <w:t>26</w:t>
            </w:r>
          </w:p>
        </w:tc>
        <w:tc>
          <w:tcPr>
            <w:tcW w:w="1417" w:type="dxa"/>
            <w:tcBorders>
              <w:left w:val="none" w:sz="1" w:space="0" w:color="000000"/>
              <w:bottom w:val="none" w:sz="1" w:space="0" w:color="000000"/>
            </w:tcBorders>
            <w:shd w:val="clear" w:color="auto" w:fill="FFFFFF"/>
          </w:tcPr>
          <w:p w14:paraId="4BBEDFD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26</w:t>
            </w:r>
          </w:p>
        </w:tc>
        <w:tc>
          <w:tcPr>
            <w:tcW w:w="850" w:type="dxa"/>
            <w:tcBorders>
              <w:left w:val="none" w:sz="1" w:space="0" w:color="000000"/>
              <w:bottom w:val="none" w:sz="1" w:space="0" w:color="000000"/>
            </w:tcBorders>
            <w:shd w:val="clear" w:color="auto" w:fill="FFFFFF"/>
          </w:tcPr>
          <w:p w14:paraId="749EEE75" w14:textId="77777777" w:rsidR="00362305" w:rsidRPr="00F97309" w:rsidRDefault="00362305" w:rsidP="003370E5">
            <w:pPr>
              <w:jc w:val="center"/>
              <w:rPr>
                <w:rFonts w:cstheme="minorHAnsi"/>
                <w:sz w:val="24"/>
                <w:szCs w:val="24"/>
              </w:rPr>
            </w:pPr>
            <w:r w:rsidRPr="00F97309">
              <w:rPr>
                <w:rFonts w:cstheme="minorHAnsi"/>
                <w:color w:val="000000"/>
                <w:sz w:val="24"/>
                <w:szCs w:val="24"/>
              </w:rPr>
              <w:t>2050</w:t>
            </w:r>
          </w:p>
        </w:tc>
        <w:tc>
          <w:tcPr>
            <w:tcW w:w="850" w:type="dxa"/>
            <w:tcBorders>
              <w:left w:val="none" w:sz="1" w:space="0" w:color="000000"/>
              <w:bottom w:val="none" w:sz="1" w:space="0" w:color="000000"/>
            </w:tcBorders>
            <w:shd w:val="clear" w:color="auto" w:fill="FFFFFF"/>
          </w:tcPr>
          <w:p w14:paraId="102F0228"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7672718C"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1F7B10D5"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4F41705A"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11</w:t>
            </w:r>
          </w:p>
        </w:tc>
        <w:tc>
          <w:tcPr>
            <w:tcW w:w="850" w:type="dxa"/>
            <w:tcBorders>
              <w:left w:val="none" w:sz="1" w:space="0" w:color="000000"/>
              <w:bottom w:val="none" w:sz="1" w:space="0" w:color="000000"/>
            </w:tcBorders>
            <w:shd w:val="clear" w:color="auto" w:fill="FFFFFF"/>
          </w:tcPr>
          <w:p w14:paraId="1C8016A5" w14:textId="77777777" w:rsidR="00362305" w:rsidRPr="00F97309" w:rsidRDefault="00362305" w:rsidP="003370E5">
            <w:pPr>
              <w:jc w:val="center"/>
              <w:rPr>
                <w:rFonts w:cstheme="minorHAnsi"/>
                <w:sz w:val="24"/>
                <w:szCs w:val="24"/>
              </w:rPr>
            </w:pPr>
            <w:r w:rsidRPr="00F97309">
              <w:rPr>
                <w:rFonts w:cstheme="minorHAnsi"/>
                <w:color w:val="000000"/>
                <w:sz w:val="24"/>
                <w:szCs w:val="24"/>
              </w:rPr>
              <w:t>2200</w:t>
            </w:r>
          </w:p>
        </w:tc>
        <w:tc>
          <w:tcPr>
            <w:tcW w:w="627" w:type="dxa"/>
            <w:tcBorders>
              <w:left w:val="none" w:sz="1" w:space="0" w:color="000000"/>
              <w:bottom w:val="none" w:sz="1" w:space="0" w:color="000000"/>
              <w:right w:val="none" w:sz="1" w:space="0" w:color="000000"/>
            </w:tcBorders>
            <w:shd w:val="clear" w:color="auto" w:fill="FFFFFF"/>
          </w:tcPr>
          <w:p w14:paraId="78F18BA2" w14:textId="77777777" w:rsidR="00362305" w:rsidRPr="00F97309" w:rsidRDefault="00362305" w:rsidP="003370E5">
            <w:pPr>
              <w:jc w:val="center"/>
              <w:rPr>
                <w:rFonts w:cstheme="minorHAnsi"/>
                <w:sz w:val="24"/>
                <w:szCs w:val="24"/>
              </w:rPr>
            </w:pPr>
            <w:r w:rsidRPr="00F97309">
              <w:rPr>
                <w:rFonts w:cstheme="minorHAnsi"/>
                <w:color w:val="000000"/>
                <w:sz w:val="24"/>
                <w:szCs w:val="24"/>
              </w:rPr>
              <w:t>11</w:t>
            </w:r>
          </w:p>
        </w:tc>
      </w:tr>
      <w:tr w:rsidR="00362305" w:rsidRPr="00F97309" w14:paraId="23B0044E"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7DCABFDE"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10</w:t>
            </w:r>
          </w:p>
        </w:tc>
        <w:tc>
          <w:tcPr>
            <w:tcW w:w="737" w:type="dxa"/>
            <w:tcBorders>
              <w:left w:val="none" w:sz="1" w:space="0" w:color="000000"/>
              <w:bottom w:val="none" w:sz="1" w:space="0" w:color="000000"/>
            </w:tcBorders>
            <w:shd w:val="clear" w:color="auto" w:fill="FFFFFF"/>
          </w:tcPr>
          <w:p w14:paraId="662FA3E1" w14:textId="77777777" w:rsidR="00362305" w:rsidRPr="00F97309" w:rsidRDefault="00362305" w:rsidP="003370E5">
            <w:pPr>
              <w:jc w:val="center"/>
              <w:rPr>
                <w:rFonts w:cstheme="minorHAnsi"/>
                <w:sz w:val="24"/>
                <w:szCs w:val="24"/>
              </w:rPr>
            </w:pPr>
            <w:r w:rsidRPr="00F97309">
              <w:rPr>
                <w:rFonts w:cstheme="minorHAnsi"/>
                <w:color w:val="000000"/>
                <w:sz w:val="24"/>
                <w:szCs w:val="24"/>
              </w:rPr>
              <w:t>19</w:t>
            </w:r>
          </w:p>
        </w:tc>
        <w:tc>
          <w:tcPr>
            <w:tcW w:w="1417" w:type="dxa"/>
            <w:tcBorders>
              <w:left w:val="none" w:sz="1" w:space="0" w:color="000000"/>
              <w:bottom w:val="none" w:sz="1" w:space="0" w:color="000000"/>
            </w:tcBorders>
            <w:shd w:val="clear" w:color="auto" w:fill="FFFFFF"/>
          </w:tcPr>
          <w:p w14:paraId="4CAECEDF"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19</w:t>
            </w:r>
          </w:p>
        </w:tc>
        <w:tc>
          <w:tcPr>
            <w:tcW w:w="850" w:type="dxa"/>
            <w:tcBorders>
              <w:left w:val="none" w:sz="1" w:space="0" w:color="000000"/>
              <w:bottom w:val="none" w:sz="1" w:space="0" w:color="000000"/>
            </w:tcBorders>
            <w:shd w:val="clear" w:color="auto" w:fill="FFFFFF"/>
          </w:tcPr>
          <w:p w14:paraId="69431C92" w14:textId="77777777" w:rsidR="00362305" w:rsidRPr="00F97309" w:rsidRDefault="00362305" w:rsidP="003370E5">
            <w:pPr>
              <w:jc w:val="center"/>
              <w:rPr>
                <w:rFonts w:cstheme="minorHAnsi"/>
                <w:sz w:val="24"/>
                <w:szCs w:val="24"/>
              </w:rPr>
            </w:pPr>
            <w:r w:rsidRPr="00F97309">
              <w:rPr>
                <w:rFonts w:cstheme="minorHAnsi"/>
                <w:color w:val="000000"/>
                <w:sz w:val="24"/>
                <w:szCs w:val="24"/>
              </w:rPr>
              <w:t>2120</w:t>
            </w:r>
          </w:p>
        </w:tc>
        <w:tc>
          <w:tcPr>
            <w:tcW w:w="850" w:type="dxa"/>
            <w:tcBorders>
              <w:left w:val="none" w:sz="1" w:space="0" w:color="000000"/>
              <w:bottom w:val="none" w:sz="1" w:space="0" w:color="000000"/>
            </w:tcBorders>
            <w:shd w:val="clear" w:color="auto" w:fill="FFFFFF"/>
          </w:tcPr>
          <w:p w14:paraId="4EAC0BE4"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39511786"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77004685"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609E4A29"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15</w:t>
            </w:r>
          </w:p>
        </w:tc>
        <w:tc>
          <w:tcPr>
            <w:tcW w:w="850" w:type="dxa"/>
            <w:tcBorders>
              <w:left w:val="none" w:sz="1" w:space="0" w:color="000000"/>
              <w:bottom w:val="none" w:sz="1" w:space="0" w:color="000000"/>
            </w:tcBorders>
            <w:shd w:val="clear" w:color="auto" w:fill="FFFFFF"/>
          </w:tcPr>
          <w:p w14:paraId="338FEBD3" w14:textId="77777777" w:rsidR="00362305" w:rsidRPr="00F97309" w:rsidRDefault="00362305" w:rsidP="003370E5">
            <w:pPr>
              <w:jc w:val="center"/>
              <w:rPr>
                <w:rFonts w:cstheme="minorHAnsi"/>
                <w:sz w:val="24"/>
                <w:szCs w:val="24"/>
              </w:rPr>
            </w:pPr>
            <w:r w:rsidRPr="00F97309">
              <w:rPr>
                <w:rFonts w:cstheme="minorHAnsi"/>
                <w:color w:val="000000"/>
                <w:sz w:val="24"/>
                <w:szCs w:val="24"/>
              </w:rPr>
              <w:t>2160</w:t>
            </w:r>
          </w:p>
        </w:tc>
        <w:tc>
          <w:tcPr>
            <w:tcW w:w="627" w:type="dxa"/>
            <w:tcBorders>
              <w:left w:val="none" w:sz="1" w:space="0" w:color="000000"/>
              <w:bottom w:val="none" w:sz="1" w:space="0" w:color="000000"/>
              <w:right w:val="none" w:sz="1" w:space="0" w:color="000000"/>
            </w:tcBorders>
            <w:shd w:val="clear" w:color="auto" w:fill="FFFFFF"/>
          </w:tcPr>
          <w:p w14:paraId="3356CAD4"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r>
      <w:tr w:rsidR="00362305" w:rsidRPr="00F97309" w14:paraId="4203A0AC"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32A1DD48"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11</w:t>
            </w:r>
          </w:p>
        </w:tc>
        <w:tc>
          <w:tcPr>
            <w:tcW w:w="737" w:type="dxa"/>
            <w:tcBorders>
              <w:left w:val="none" w:sz="1" w:space="0" w:color="000000"/>
              <w:bottom w:val="none" w:sz="1" w:space="0" w:color="000000"/>
            </w:tcBorders>
            <w:shd w:val="clear" w:color="auto" w:fill="FFFFFF"/>
          </w:tcPr>
          <w:p w14:paraId="06B2EECC" w14:textId="77777777" w:rsidR="00362305" w:rsidRPr="00F97309" w:rsidRDefault="00362305" w:rsidP="003370E5">
            <w:pPr>
              <w:jc w:val="center"/>
              <w:rPr>
                <w:rFonts w:cstheme="minorHAnsi"/>
                <w:sz w:val="24"/>
                <w:szCs w:val="24"/>
              </w:rPr>
            </w:pPr>
            <w:r w:rsidRPr="00F97309">
              <w:rPr>
                <w:rFonts w:cstheme="minorHAnsi"/>
                <w:color w:val="000000"/>
                <w:sz w:val="24"/>
                <w:szCs w:val="24"/>
              </w:rPr>
              <w:t>24</w:t>
            </w:r>
          </w:p>
        </w:tc>
        <w:tc>
          <w:tcPr>
            <w:tcW w:w="1417" w:type="dxa"/>
            <w:tcBorders>
              <w:left w:val="none" w:sz="1" w:space="0" w:color="000000"/>
              <w:bottom w:val="none" w:sz="1" w:space="0" w:color="000000"/>
            </w:tcBorders>
            <w:shd w:val="clear" w:color="auto" w:fill="FFFFFF"/>
          </w:tcPr>
          <w:p w14:paraId="197FC135"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24</w:t>
            </w:r>
          </w:p>
        </w:tc>
        <w:tc>
          <w:tcPr>
            <w:tcW w:w="850" w:type="dxa"/>
            <w:tcBorders>
              <w:left w:val="none" w:sz="1" w:space="0" w:color="000000"/>
              <w:bottom w:val="none" w:sz="1" w:space="0" w:color="000000"/>
            </w:tcBorders>
            <w:shd w:val="clear" w:color="auto" w:fill="FFFFFF"/>
          </w:tcPr>
          <w:p w14:paraId="5523D177" w14:textId="77777777" w:rsidR="00362305" w:rsidRPr="00F97309" w:rsidRDefault="00362305" w:rsidP="003370E5">
            <w:pPr>
              <w:jc w:val="center"/>
              <w:rPr>
                <w:rFonts w:cstheme="minorHAnsi"/>
                <w:sz w:val="24"/>
                <w:szCs w:val="24"/>
              </w:rPr>
            </w:pPr>
            <w:r w:rsidRPr="00F97309">
              <w:rPr>
                <w:rFonts w:cstheme="minorHAnsi"/>
                <w:color w:val="000000"/>
                <w:sz w:val="24"/>
                <w:szCs w:val="24"/>
              </w:rPr>
              <w:t>2070</w:t>
            </w:r>
          </w:p>
        </w:tc>
        <w:tc>
          <w:tcPr>
            <w:tcW w:w="850" w:type="dxa"/>
            <w:tcBorders>
              <w:left w:val="none" w:sz="1" w:space="0" w:color="000000"/>
              <w:bottom w:val="none" w:sz="1" w:space="0" w:color="000000"/>
            </w:tcBorders>
            <w:shd w:val="clear" w:color="auto" w:fill="FFFFFF"/>
          </w:tcPr>
          <w:p w14:paraId="5A279972"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3C3694BD"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14F4E6D6"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124860D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FFFFFF"/>
          </w:tcPr>
          <w:p w14:paraId="7DB8857A" w14:textId="77777777" w:rsidR="00362305" w:rsidRPr="00F97309" w:rsidRDefault="00362305" w:rsidP="003370E5">
            <w:pPr>
              <w:jc w:val="center"/>
              <w:rPr>
                <w:rFonts w:cstheme="minorHAnsi"/>
                <w:sz w:val="24"/>
                <w:szCs w:val="24"/>
              </w:rPr>
            </w:pPr>
            <w:r w:rsidRPr="00F97309">
              <w:rPr>
                <w:rFonts w:cstheme="minorHAnsi"/>
                <w:color w:val="000000"/>
                <w:sz w:val="24"/>
                <w:szCs w:val="24"/>
              </w:rPr>
              <w:t>2020</w:t>
            </w:r>
          </w:p>
        </w:tc>
        <w:tc>
          <w:tcPr>
            <w:tcW w:w="627" w:type="dxa"/>
            <w:tcBorders>
              <w:left w:val="none" w:sz="1" w:space="0" w:color="000000"/>
              <w:bottom w:val="none" w:sz="1" w:space="0" w:color="000000"/>
              <w:right w:val="none" w:sz="1" w:space="0" w:color="000000"/>
            </w:tcBorders>
            <w:shd w:val="clear" w:color="auto" w:fill="FFFFFF"/>
          </w:tcPr>
          <w:p w14:paraId="2AE583F2" w14:textId="77777777" w:rsidR="00362305" w:rsidRPr="00F97309" w:rsidRDefault="00362305" w:rsidP="003370E5">
            <w:pPr>
              <w:jc w:val="center"/>
              <w:rPr>
                <w:rFonts w:cstheme="minorHAnsi"/>
                <w:sz w:val="24"/>
                <w:szCs w:val="24"/>
              </w:rPr>
            </w:pPr>
            <w:r w:rsidRPr="00F97309">
              <w:rPr>
                <w:rFonts w:cstheme="minorHAnsi"/>
                <w:color w:val="000000"/>
                <w:sz w:val="24"/>
                <w:szCs w:val="24"/>
              </w:rPr>
              <w:t>29</w:t>
            </w:r>
          </w:p>
        </w:tc>
      </w:tr>
      <w:tr w:rsidR="00362305" w:rsidRPr="00F97309" w14:paraId="71601537"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037C472"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12</w:t>
            </w:r>
          </w:p>
        </w:tc>
        <w:tc>
          <w:tcPr>
            <w:tcW w:w="737" w:type="dxa"/>
            <w:tcBorders>
              <w:left w:val="none" w:sz="1" w:space="0" w:color="000000"/>
              <w:bottom w:val="none" w:sz="1" w:space="0" w:color="000000"/>
            </w:tcBorders>
            <w:shd w:val="clear" w:color="auto" w:fill="FFFFFF"/>
          </w:tcPr>
          <w:p w14:paraId="16781AB7" w14:textId="77777777" w:rsidR="00362305" w:rsidRPr="00F97309" w:rsidRDefault="00362305" w:rsidP="003370E5">
            <w:pPr>
              <w:jc w:val="center"/>
              <w:rPr>
                <w:rFonts w:cstheme="minorHAnsi"/>
                <w:sz w:val="24"/>
                <w:szCs w:val="24"/>
              </w:rPr>
            </w:pPr>
            <w:r w:rsidRPr="00F97309">
              <w:rPr>
                <w:rFonts w:cstheme="minorHAnsi"/>
                <w:color w:val="000000"/>
                <w:sz w:val="24"/>
                <w:szCs w:val="24"/>
              </w:rPr>
              <w:t>21</w:t>
            </w:r>
          </w:p>
        </w:tc>
        <w:tc>
          <w:tcPr>
            <w:tcW w:w="1417" w:type="dxa"/>
            <w:tcBorders>
              <w:left w:val="none" w:sz="1" w:space="0" w:color="000000"/>
              <w:bottom w:val="none" w:sz="1" w:space="0" w:color="000000"/>
            </w:tcBorders>
            <w:shd w:val="clear" w:color="auto" w:fill="FFFFFF"/>
          </w:tcPr>
          <w:p w14:paraId="18A59508"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21</w:t>
            </w:r>
          </w:p>
        </w:tc>
        <w:tc>
          <w:tcPr>
            <w:tcW w:w="850" w:type="dxa"/>
            <w:tcBorders>
              <w:left w:val="none" w:sz="1" w:space="0" w:color="000000"/>
              <w:bottom w:val="none" w:sz="1" w:space="0" w:color="000000"/>
            </w:tcBorders>
            <w:shd w:val="clear" w:color="auto" w:fill="FFFFFF"/>
          </w:tcPr>
          <w:p w14:paraId="23531060" w14:textId="77777777" w:rsidR="00362305" w:rsidRPr="00F97309" w:rsidRDefault="00362305" w:rsidP="003370E5">
            <w:pPr>
              <w:jc w:val="center"/>
              <w:rPr>
                <w:rFonts w:cstheme="minorHAnsi"/>
                <w:sz w:val="24"/>
                <w:szCs w:val="24"/>
              </w:rPr>
            </w:pPr>
            <w:r w:rsidRPr="00F97309">
              <w:rPr>
                <w:rFonts w:cstheme="minorHAnsi"/>
                <w:color w:val="000000"/>
                <w:sz w:val="24"/>
                <w:szCs w:val="24"/>
              </w:rPr>
              <w:t>2100</w:t>
            </w:r>
          </w:p>
        </w:tc>
        <w:tc>
          <w:tcPr>
            <w:tcW w:w="850" w:type="dxa"/>
            <w:tcBorders>
              <w:left w:val="none" w:sz="1" w:space="0" w:color="000000"/>
              <w:bottom w:val="none" w:sz="1" w:space="0" w:color="000000"/>
            </w:tcBorders>
            <w:shd w:val="clear" w:color="auto" w:fill="FFFFFF"/>
          </w:tcPr>
          <w:p w14:paraId="44A7FCC1"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7B9855B2"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1E1C88D9"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47BAB7F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31</w:t>
            </w:r>
          </w:p>
        </w:tc>
        <w:tc>
          <w:tcPr>
            <w:tcW w:w="850" w:type="dxa"/>
            <w:tcBorders>
              <w:left w:val="none" w:sz="1" w:space="0" w:color="000000"/>
              <w:bottom w:val="none" w:sz="1" w:space="0" w:color="000000"/>
            </w:tcBorders>
            <w:shd w:val="clear" w:color="auto" w:fill="FFFFFF"/>
          </w:tcPr>
          <w:p w14:paraId="61311F81" w14:textId="77777777" w:rsidR="00362305" w:rsidRPr="00F97309" w:rsidRDefault="00362305" w:rsidP="003370E5">
            <w:pPr>
              <w:jc w:val="center"/>
              <w:rPr>
                <w:rFonts w:cstheme="minorHAnsi"/>
                <w:sz w:val="24"/>
                <w:szCs w:val="24"/>
              </w:rPr>
            </w:pPr>
            <w:r w:rsidRPr="00F97309">
              <w:rPr>
                <w:rFonts w:cstheme="minorHAnsi"/>
                <w:color w:val="000000"/>
                <w:sz w:val="24"/>
                <w:szCs w:val="24"/>
              </w:rPr>
              <w:t>2000</w:t>
            </w:r>
          </w:p>
        </w:tc>
        <w:tc>
          <w:tcPr>
            <w:tcW w:w="627" w:type="dxa"/>
            <w:tcBorders>
              <w:left w:val="none" w:sz="1" w:space="0" w:color="000000"/>
              <w:bottom w:val="none" w:sz="1" w:space="0" w:color="000000"/>
              <w:right w:val="none" w:sz="1" w:space="0" w:color="000000"/>
            </w:tcBorders>
            <w:shd w:val="clear" w:color="auto" w:fill="FFFFFF"/>
          </w:tcPr>
          <w:p w14:paraId="3492735A" w14:textId="77777777" w:rsidR="00362305" w:rsidRPr="00F97309" w:rsidRDefault="00362305" w:rsidP="003370E5">
            <w:pPr>
              <w:jc w:val="center"/>
              <w:rPr>
                <w:rFonts w:cstheme="minorHAnsi"/>
                <w:sz w:val="24"/>
                <w:szCs w:val="24"/>
              </w:rPr>
            </w:pPr>
            <w:r w:rsidRPr="00F97309">
              <w:rPr>
                <w:rFonts w:cstheme="minorHAnsi"/>
                <w:color w:val="000000"/>
                <w:sz w:val="24"/>
                <w:szCs w:val="24"/>
              </w:rPr>
              <w:t>31</w:t>
            </w:r>
          </w:p>
        </w:tc>
      </w:tr>
      <w:tr w:rsidR="00362305" w:rsidRPr="00F97309" w14:paraId="3B493A00"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E1AD0CD"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13</w:t>
            </w:r>
          </w:p>
        </w:tc>
        <w:tc>
          <w:tcPr>
            <w:tcW w:w="737" w:type="dxa"/>
            <w:tcBorders>
              <w:left w:val="none" w:sz="1" w:space="0" w:color="000000"/>
              <w:bottom w:val="none" w:sz="1" w:space="0" w:color="000000"/>
            </w:tcBorders>
            <w:shd w:val="clear" w:color="auto" w:fill="FFFFFF"/>
          </w:tcPr>
          <w:p w14:paraId="35C8F8A7" w14:textId="77777777" w:rsidR="00362305" w:rsidRPr="00F97309" w:rsidRDefault="00362305" w:rsidP="003370E5">
            <w:pPr>
              <w:jc w:val="center"/>
              <w:rPr>
                <w:rFonts w:cstheme="minorHAnsi"/>
                <w:sz w:val="24"/>
                <w:szCs w:val="24"/>
              </w:rPr>
            </w:pPr>
            <w:r w:rsidRPr="00F97309">
              <w:rPr>
                <w:rFonts w:cstheme="minorHAnsi"/>
                <w:color w:val="000000"/>
                <w:sz w:val="24"/>
                <w:szCs w:val="24"/>
              </w:rPr>
              <w:t>22</w:t>
            </w:r>
          </w:p>
        </w:tc>
        <w:tc>
          <w:tcPr>
            <w:tcW w:w="1417" w:type="dxa"/>
            <w:tcBorders>
              <w:left w:val="none" w:sz="1" w:space="0" w:color="000000"/>
              <w:bottom w:val="none" w:sz="1" w:space="0" w:color="000000"/>
            </w:tcBorders>
            <w:shd w:val="clear" w:color="auto" w:fill="FFFFFF"/>
          </w:tcPr>
          <w:p w14:paraId="79F7F0A3"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22</w:t>
            </w:r>
          </w:p>
        </w:tc>
        <w:tc>
          <w:tcPr>
            <w:tcW w:w="850" w:type="dxa"/>
            <w:tcBorders>
              <w:left w:val="none" w:sz="1" w:space="0" w:color="000000"/>
              <w:bottom w:val="none" w:sz="1" w:space="0" w:color="000000"/>
            </w:tcBorders>
            <w:shd w:val="clear" w:color="auto" w:fill="FFFFFF"/>
          </w:tcPr>
          <w:p w14:paraId="37D7927A" w14:textId="77777777" w:rsidR="00362305" w:rsidRPr="00F97309" w:rsidRDefault="00362305" w:rsidP="003370E5">
            <w:pPr>
              <w:jc w:val="center"/>
              <w:rPr>
                <w:rFonts w:cstheme="minorHAnsi"/>
                <w:sz w:val="24"/>
                <w:szCs w:val="24"/>
              </w:rPr>
            </w:pPr>
            <w:r w:rsidRPr="00F97309">
              <w:rPr>
                <w:rFonts w:cstheme="minorHAnsi"/>
                <w:color w:val="000000"/>
                <w:sz w:val="24"/>
                <w:szCs w:val="24"/>
              </w:rPr>
              <w:t>2090</w:t>
            </w:r>
          </w:p>
        </w:tc>
        <w:tc>
          <w:tcPr>
            <w:tcW w:w="850" w:type="dxa"/>
            <w:tcBorders>
              <w:left w:val="none" w:sz="1" w:space="0" w:color="000000"/>
              <w:bottom w:val="none" w:sz="1" w:space="0" w:color="000000"/>
            </w:tcBorders>
            <w:shd w:val="clear" w:color="auto" w:fill="FFFFFF"/>
          </w:tcPr>
          <w:p w14:paraId="641B367F"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0306A0B9"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305092FA"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1E235C63"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28</w:t>
            </w:r>
          </w:p>
        </w:tc>
        <w:tc>
          <w:tcPr>
            <w:tcW w:w="850" w:type="dxa"/>
            <w:tcBorders>
              <w:left w:val="none" w:sz="1" w:space="0" w:color="000000"/>
              <w:bottom w:val="none" w:sz="1" w:space="0" w:color="000000"/>
            </w:tcBorders>
            <w:shd w:val="clear" w:color="auto" w:fill="FFFFFF"/>
          </w:tcPr>
          <w:p w14:paraId="4D9C0B18" w14:textId="77777777" w:rsidR="00362305" w:rsidRPr="00F97309" w:rsidRDefault="00362305" w:rsidP="003370E5">
            <w:pPr>
              <w:jc w:val="center"/>
              <w:rPr>
                <w:rFonts w:cstheme="minorHAnsi"/>
                <w:sz w:val="24"/>
                <w:szCs w:val="24"/>
              </w:rPr>
            </w:pPr>
            <w:r w:rsidRPr="00F97309">
              <w:rPr>
                <w:rFonts w:cstheme="minorHAnsi"/>
                <w:color w:val="000000"/>
                <w:sz w:val="24"/>
                <w:szCs w:val="24"/>
              </w:rPr>
              <w:t>2030</w:t>
            </w:r>
          </w:p>
        </w:tc>
        <w:tc>
          <w:tcPr>
            <w:tcW w:w="627" w:type="dxa"/>
            <w:tcBorders>
              <w:left w:val="none" w:sz="1" w:space="0" w:color="000000"/>
              <w:bottom w:val="none" w:sz="1" w:space="0" w:color="000000"/>
              <w:right w:val="none" w:sz="1" w:space="0" w:color="000000"/>
            </w:tcBorders>
            <w:shd w:val="clear" w:color="auto" w:fill="FFFFFF"/>
          </w:tcPr>
          <w:p w14:paraId="76627C58" w14:textId="77777777" w:rsidR="00362305" w:rsidRPr="00F97309" w:rsidRDefault="00362305" w:rsidP="003370E5">
            <w:pPr>
              <w:jc w:val="center"/>
              <w:rPr>
                <w:rFonts w:cstheme="minorHAnsi"/>
                <w:sz w:val="24"/>
                <w:szCs w:val="24"/>
              </w:rPr>
            </w:pPr>
            <w:r w:rsidRPr="00F97309">
              <w:rPr>
                <w:rFonts w:cstheme="minorHAnsi"/>
                <w:color w:val="000000"/>
                <w:sz w:val="24"/>
                <w:szCs w:val="24"/>
              </w:rPr>
              <w:t>28</w:t>
            </w:r>
          </w:p>
        </w:tc>
      </w:tr>
      <w:tr w:rsidR="00362305" w:rsidRPr="00F97309" w14:paraId="17B90322"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0342D990"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14</w:t>
            </w:r>
          </w:p>
        </w:tc>
        <w:tc>
          <w:tcPr>
            <w:tcW w:w="737" w:type="dxa"/>
            <w:tcBorders>
              <w:left w:val="none" w:sz="1" w:space="0" w:color="000000"/>
              <w:bottom w:val="none" w:sz="1" w:space="0" w:color="000000"/>
            </w:tcBorders>
            <w:shd w:val="clear" w:color="auto" w:fill="FFFFFF"/>
          </w:tcPr>
          <w:p w14:paraId="36A10855" w14:textId="77777777" w:rsidR="00362305" w:rsidRPr="00F97309" w:rsidRDefault="00362305" w:rsidP="003370E5">
            <w:pPr>
              <w:jc w:val="center"/>
              <w:rPr>
                <w:rFonts w:cstheme="minorHAnsi"/>
                <w:sz w:val="24"/>
                <w:szCs w:val="24"/>
              </w:rPr>
            </w:pPr>
            <w:r w:rsidRPr="00F97309">
              <w:rPr>
                <w:rFonts w:cstheme="minorHAnsi"/>
                <w:color w:val="000000"/>
                <w:sz w:val="24"/>
                <w:szCs w:val="24"/>
              </w:rPr>
              <w:t>23</w:t>
            </w:r>
          </w:p>
        </w:tc>
        <w:tc>
          <w:tcPr>
            <w:tcW w:w="1417" w:type="dxa"/>
            <w:tcBorders>
              <w:left w:val="none" w:sz="1" w:space="0" w:color="000000"/>
              <w:bottom w:val="none" w:sz="1" w:space="0" w:color="000000"/>
            </w:tcBorders>
            <w:shd w:val="clear" w:color="auto" w:fill="FFFFFF"/>
          </w:tcPr>
          <w:p w14:paraId="5AC9865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FFFFFF"/>
          </w:tcPr>
          <w:p w14:paraId="00347455" w14:textId="77777777" w:rsidR="00362305" w:rsidRPr="00F97309" w:rsidRDefault="00362305" w:rsidP="003370E5">
            <w:pPr>
              <w:jc w:val="center"/>
              <w:rPr>
                <w:rFonts w:cstheme="minorHAnsi"/>
                <w:sz w:val="24"/>
                <w:szCs w:val="24"/>
              </w:rPr>
            </w:pPr>
            <w:r w:rsidRPr="00F97309">
              <w:rPr>
                <w:rFonts w:cstheme="minorHAnsi"/>
                <w:color w:val="000000"/>
                <w:sz w:val="24"/>
                <w:szCs w:val="24"/>
              </w:rPr>
              <w:t>2080</w:t>
            </w:r>
          </w:p>
        </w:tc>
        <w:tc>
          <w:tcPr>
            <w:tcW w:w="850" w:type="dxa"/>
            <w:tcBorders>
              <w:left w:val="none" w:sz="1" w:space="0" w:color="000000"/>
              <w:bottom w:val="none" w:sz="1" w:space="0" w:color="000000"/>
            </w:tcBorders>
            <w:shd w:val="clear" w:color="auto" w:fill="FFFFFF"/>
          </w:tcPr>
          <w:p w14:paraId="775F8C7C"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279D6650" w14:textId="77777777" w:rsidR="00362305" w:rsidRPr="00F97309" w:rsidRDefault="00362305" w:rsidP="003370E5">
            <w:pPr>
              <w:jc w:val="center"/>
              <w:rPr>
                <w:rFonts w:cstheme="minorHAnsi"/>
                <w:sz w:val="24"/>
                <w:szCs w:val="24"/>
              </w:rPr>
            </w:pPr>
            <w:r w:rsidRPr="00F97309">
              <w:rPr>
                <w:rFonts w:cstheme="minorHAnsi"/>
                <w:color w:val="000000"/>
                <w:sz w:val="24"/>
                <w:szCs w:val="24"/>
              </w:rPr>
              <w:t>½ - ½</w:t>
            </w:r>
          </w:p>
        </w:tc>
        <w:tc>
          <w:tcPr>
            <w:tcW w:w="850" w:type="dxa"/>
            <w:tcBorders>
              <w:left w:val="none" w:sz="1" w:space="0" w:color="000000"/>
              <w:bottom w:val="none" w:sz="1" w:space="0" w:color="000000"/>
            </w:tcBorders>
            <w:shd w:val="clear" w:color="auto" w:fill="FFFFFF"/>
          </w:tcPr>
          <w:p w14:paraId="5C6AD743"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09D11B21"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FFFFFF"/>
          </w:tcPr>
          <w:p w14:paraId="360A8925" w14:textId="77777777" w:rsidR="00362305" w:rsidRPr="00F97309" w:rsidRDefault="00362305" w:rsidP="003370E5">
            <w:pPr>
              <w:jc w:val="center"/>
              <w:rPr>
                <w:rFonts w:cstheme="minorHAnsi"/>
                <w:sz w:val="24"/>
                <w:szCs w:val="24"/>
              </w:rPr>
            </w:pPr>
            <w:r w:rsidRPr="00F97309">
              <w:rPr>
                <w:rFonts w:cstheme="minorHAnsi"/>
                <w:color w:val="000000"/>
                <w:sz w:val="24"/>
                <w:szCs w:val="24"/>
              </w:rPr>
              <w:t>1960</w:t>
            </w:r>
          </w:p>
        </w:tc>
        <w:tc>
          <w:tcPr>
            <w:tcW w:w="627" w:type="dxa"/>
            <w:tcBorders>
              <w:left w:val="none" w:sz="1" w:space="0" w:color="000000"/>
              <w:bottom w:val="none" w:sz="1" w:space="0" w:color="000000"/>
              <w:right w:val="none" w:sz="1" w:space="0" w:color="000000"/>
            </w:tcBorders>
            <w:shd w:val="clear" w:color="auto" w:fill="FFFFFF"/>
          </w:tcPr>
          <w:p w14:paraId="4D3C2735"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r>
      <w:tr w:rsidR="00362305" w:rsidRPr="00F97309" w14:paraId="70E5B1B0"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FB9F1E4"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15</w:t>
            </w:r>
          </w:p>
        </w:tc>
        <w:tc>
          <w:tcPr>
            <w:tcW w:w="737" w:type="dxa"/>
            <w:tcBorders>
              <w:left w:val="none" w:sz="1" w:space="0" w:color="000000"/>
              <w:bottom w:val="none" w:sz="1" w:space="0" w:color="000000"/>
            </w:tcBorders>
            <w:shd w:val="clear" w:color="auto" w:fill="FFFFFF"/>
          </w:tcPr>
          <w:p w14:paraId="0B8176B2"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00B34D5B"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FFFFFF"/>
          </w:tcPr>
          <w:p w14:paraId="79AB427E" w14:textId="77777777" w:rsidR="00362305" w:rsidRPr="00F97309" w:rsidRDefault="00362305" w:rsidP="003370E5">
            <w:pPr>
              <w:jc w:val="center"/>
              <w:rPr>
                <w:rFonts w:cstheme="minorHAnsi"/>
                <w:sz w:val="24"/>
                <w:szCs w:val="24"/>
              </w:rPr>
            </w:pPr>
            <w:r w:rsidRPr="00F97309">
              <w:rPr>
                <w:rFonts w:cstheme="minorHAnsi"/>
                <w:color w:val="000000"/>
                <w:sz w:val="24"/>
                <w:szCs w:val="24"/>
              </w:rPr>
              <w:t>2060</w:t>
            </w:r>
          </w:p>
        </w:tc>
        <w:tc>
          <w:tcPr>
            <w:tcW w:w="850" w:type="dxa"/>
            <w:tcBorders>
              <w:left w:val="none" w:sz="1" w:space="0" w:color="000000"/>
              <w:bottom w:val="none" w:sz="1" w:space="0" w:color="000000"/>
            </w:tcBorders>
            <w:shd w:val="clear" w:color="auto" w:fill="FFFFFF"/>
          </w:tcPr>
          <w:p w14:paraId="3A22E2F2"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67693700"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4A6FFA14"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44D9AD81"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FFFFFF"/>
          </w:tcPr>
          <w:p w14:paraId="6DE1F857" w14:textId="77777777" w:rsidR="00362305" w:rsidRPr="00F97309" w:rsidRDefault="00362305" w:rsidP="003370E5">
            <w:pPr>
              <w:jc w:val="center"/>
              <w:rPr>
                <w:rFonts w:cstheme="minorHAnsi"/>
                <w:sz w:val="24"/>
                <w:szCs w:val="24"/>
              </w:rPr>
            </w:pPr>
            <w:r w:rsidRPr="00F97309">
              <w:rPr>
                <w:rFonts w:cstheme="minorHAnsi"/>
                <w:color w:val="000000"/>
                <w:sz w:val="24"/>
                <w:szCs w:val="24"/>
              </w:rPr>
              <w:t>1940</w:t>
            </w:r>
          </w:p>
        </w:tc>
        <w:tc>
          <w:tcPr>
            <w:tcW w:w="627" w:type="dxa"/>
            <w:tcBorders>
              <w:left w:val="none" w:sz="1" w:space="0" w:color="000000"/>
              <w:bottom w:val="none" w:sz="1" w:space="0" w:color="000000"/>
              <w:right w:val="none" w:sz="1" w:space="0" w:color="000000"/>
            </w:tcBorders>
            <w:shd w:val="clear" w:color="auto" w:fill="FFFFFF"/>
          </w:tcPr>
          <w:p w14:paraId="11011094" w14:textId="77777777" w:rsidR="00362305" w:rsidRPr="00F97309" w:rsidRDefault="00362305" w:rsidP="003370E5">
            <w:pPr>
              <w:jc w:val="center"/>
              <w:rPr>
                <w:rFonts w:cstheme="minorHAnsi"/>
                <w:sz w:val="24"/>
                <w:szCs w:val="24"/>
              </w:rPr>
            </w:pPr>
            <w:r w:rsidRPr="00F97309">
              <w:rPr>
                <w:rFonts w:cstheme="minorHAnsi"/>
                <w:color w:val="000000"/>
                <w:sz w:val="24"/>
                <w:szCs w:val="24"/>
              </w:rPr>
              <w:t>37</w:t>
            </w:r>
          </w:p>
        </w:tc>
      </w:tr>
      <w:tr w:rsidR="00362305" w:rsidRPr="00F97309" w14:paraId="26B24A75"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36DEA86C"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16</w:t>
            </w:r>
          </w:p>
        </w:tc>
        <w:tc>
          <w:tcPr>
            <w:tcW w:w="737" w:type="dxa"/>
            <w:tcBorders>
              <w:left w:val="none" w:sz="1" w:space="0" w:color="000000"/>
              <w:bottom w:val="none" w:sz="1" w:space="0" w:color="000000"/>
            </w:tcBorders>
            <w:shd w:val="clear" w:color="auto" w:fill="FFFFFF"/>
          </w:tcPr>
          <w:p w14:paraId="16EFF7E6" w14:textId="77777777" w:rsidR="00362305" w:rsidRPr="00F97309" w:rsidRDefault="00362305" w:rsidP="003370E5">
            <w:pPr>
              <w:jc w:val="center"/>
              <w:rPr>
                <w:rFonts w:cstheme="minorHAnsi"/>
                <w:sz w:val="24"/>
                <w:szCs w:val="24"/>
              </w:rPr>
            </w:pPr>
            <w:r w:rsidRPr="00F97309">
              <w:rPr>
                <w:rFonts w:cstheme="minorHAnsi"/>
                <w:color w:val="000000"/>
                <w:sz w:val="24"/>
                <w:szCs w:val="24"/>
              </w:rPr>
              <w:t>39</w:t>
            </w:r>
          </w:p>
        </w:tc>
        <w:tc>
          <w:tcPr>
            <w:tcW w:w="1417" w:type="dxa"/>
            <w:tcBorders>
              <w:left w:val="none" w:sz="1" w:space="0" w:color="000000"/>
              <w:bottom w:val="none" w:sz="1" w:space="0" w:color="000000"/>
            </w:tcBorders>
            <w:shd w:val="clear" w:color="auto" w:fill="FFFFFF"/>
          </w:tcPr>
          <w:p w14:paraId="0F060308"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FFFFFF"/>
          </w:tcPr>
          <w:p w14:paraId="74AF0087" w14:textId="77777777" w:rsidR="00362305" w:rsidRPr="00F97309" w:rsidRDefault="00362305" w:rsidP="003370E5">
            <w:pPr>
              <w:jc w:val="center"/>
              <w:rPr>
                <w:rFonts w:cstheme="minorHAnsi"/>
                <w:sz w:val="24"/>
                <w:szCs w:val="24"/>
              </w:rPr>
            </w:pPr>
            <w:r w:rsidRPr="00F97309">
              <w:rPr>
                <w:rFonts w:cstheme="minorHAnsi"/>
                <w:color w:val="000000"/>
                <w:sz w:val="24"/>
                <w:szCs w:val="24"/>
              </w:rPr>
              <w:t>1920</w:t>
            </w:r>
          </w:p>
        </w:tc>
        <w:tc>
          <w:tcPr>
            <w:tcW w:w="850" w:type="dxa"/>
            <w:tcBorders>
              <w:left w:val="none" w:sz="1" w:space="0" w:color="000000"/>
              <w:bottom w:val="none" w:sz="1" w:space="0" w:color="000000"/>
            </w:tcBorders>
            <w:shd w:val="clear" w:color="auto" w:fill="FFFFFF"/>
          </w:tcPr>
          <w:p w14:paraId="78B424D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31F6383A"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4DD7E71B"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1417" w:type="dxa"/>
            <w:tcBorders>
              <w:left w:val="none" w:sz="1" w:space="0" w:color="000000"/>
              <w:bottom w:val="none" w:sz="1" w:space="0" w:color="000000"/>
            </w:tcBorders>
            <w:shd w:val="clear" w:color="auto" w:fill="FFFFFF"/>
          </w:tcPr>
          <w:p w14:paraId="6EC9CF1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27</w:t>
            </w:r>
          </w:p>
        </w:tc>
        <w:tc>
          <w:tcPr>
            <w:tcW w:w="850" w:type="dxa"/>
            <w:tcBorders>
              <w:left w:val="none" w:sz="1" w:space="0" w:color="000000"/>
              <w:bottom w:val="none" w:sz="1" w:space="0" w:color="000000"/>
            </w:tcBorders>
            <w:shd w:val="clear" w:color="auto" w:fill="FFFFFF"/>
          </w:tcPr>
          <w:p w14:paraId="4F19E4B1" w14:textId="77777777" w:rsidR="00362305" w:rsidRPr="00F97309" w:rsidRDefault="00362305" w:rsidP="003370E5">
            <w:pPr>
              <w:jc w:val="center"/>
              <w:rPr>
                <w:rFonts w:cstheme="minorHAnsi"/>
                <w:sz w:val="24"/>
                <w:szCs w:val="24"/>
              </w:rPr>
            </w:pPr>
            <w:r w:rsidRPr="00F97309">
              <w:rPr>
                <w:rFonts w:cstheme="minorHAnsi"/>
                <w:color w:val="000000"/>
                <w:sz w:val="24"/>
                <w:szCs w:val="24"/>
              </w:rPr>
              <w:t>2040</w:t>
            </w:r>
          </w:p>
        </w:tc>
        <w:tc>
          <w:tcPr>
            <w:tcW w:w="627" w:type="dxa"/>
            <w:tcBorders>
              <w:left w:val="none" w:sz="1" w:space="0" w:color="000000"/>
              <w:bottom w:val="none" w:sz="1" w:space="0" w:color="000000"/>
              <w:right w:val="none" w:sz="1" w:space="0" w:color="000000"/>
            </w:tcBorders>
            <w:shd w:val="clear" w:color="auto" w:fill="FFFFFF"/>
          </w:tcPr>
          <w:p w14:paraId="2F673D95" w14:textId="77777777" w:rsidR="00362305" w:rsidRPr="00F97309" w:rsidRDefault="00362305" w:rsidP="003370E5">
            <w:pPr>
              <w:jc w:val="center"/>
              <w:rPr>
                <w:rFonts w:cstheme="minorHAnsi"/>
                <w:sz w:val="24"/>
                <w:szCs w:val="24"/>
              </w:rPr>
            </w:pPr>
            <w:r w:rsidRPr="00F97309">
              <w:rPr>
                <w:rFonts w:cstheme="minorHAnsi"/>
                <w:color w:val="000000"/>
                <w:sz w:val="24"/>
                <w:szCs w:val="24"/>
              </w:rPr>
              <w:t>27</w:t>
            </w:r>
          </w:p>
        </w:tc>
      </w:tr>
      <w:tr w:rsidR="00362305" w:rsidRPr="00F97309" w14:paraId="56B0AF75"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0DF2F5E"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17</w:t>
            </w:r>
          </w:p>
        </w:tc>
        <w:tc>
          <w:tcPr>
            <w:tcW w:w="737" w:type="dxa"/>
            <w:tcBorders>
              <w:left w:val="none" w:sz="1" w:space="0" w:color="000000"/>
              <w:bottom w:val="none" w:sz="1" w:space="0" w:color="000000"/>
            </w:tcBorders>
            <w:shd w:val="clear" w:color="auto" w:fill="FFFFFF"/>
          </w:tcPr>
          <w:p w14:paraId="2D28D9DA" w14:textId="77777777" w:rsidR="00362305" w:rsidRPr="00F97309" w:rsidRDefault="00362305" w:rsidP="003370E5">
            <w:pPr>
              <w:jc w:val="center"/>
              <w:rPr>
                <w:rFonts w:cstheme="minorHAnsi"/>
                <w:sz w:val="24"/>
                <w:szCs w:val="24"/>
              </w:rPr>
            </w:pPr>
            <w:r w:rsidRPr="00F97309">
              <w:rPr>
                <w:rFonts w:cstheme="minorHAnsi"/>
                <w:color w:val="000000"/>
                <w:sz w:val="24"/>
                <w:szCs w:val="24"/>
              </w:rPr>
              <w:t>40</w:t>
            </w:r>
          </w:p>
        </w:tc>
        <w:tc>
          <w:tcPr>
            <w:tcW w:w="1417" w:type="dxa"/>
            <w:tcBorders>
              <w:left w:val="none" w:sz="1" w:space="0" w:color="000000"/>
              <w:bottom w:val="none" w:sz="1" w:space="0" w:color="000000"/>
            </w:tcBorders>
            <w:shd w:val="clear" w:color="auto" w:fill="FFFFFF"/>
          </w:tcPr>
          <w:p w14:paraId="133A5C96"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40</w:t>
            </w:r>
          </w:p>
        </w:tc>
        <w:tc>
          <w:tcPr>
            <w:tcW w:w="850" w:type="dxa"/>
            <w:tcBorders>
              <w:left w:val="none" w:sz="1" w:space="0" w:color="000000"/>
              <w:bottom w:val="none" w:sz="1" w:space="0" w:color="000000"/>
            </w:tcBorders>
            <w:shd w:val="clear" w:color="auto" w:fill="FFFFFF"/>
          </w:tcPr>
          <w:p w14:paraId="40FE988B" w14:textId="77777777" w:rsidR="00362305" w:rsidRPr="00F97309" w:rsidRDefault="00362305" w:rsidP="003370E5">
            <w:pPr>
              <w:jc w:val="center"/>
              <w:rPr>
                <w:rFonts w:cstheme="minorHAnsi"/>
                <w:sz w:val="24"/>
                <w:szCs w:val="24"/>
              </w:rPr>
            </w:pPr>
            <w:r w:rsidRPr="00F97309">
              <w:rPr>
                <w:rFonts w:cstheme="minorHAnsi"/>
                <w:color w:val="000000"/>
                <w:sz w:val="24"/>
                <w:szCs w:val="24"/>
              </w:rPr>
              <w:t>1910</w:t>
            </w:r>
          </w:p>
        </w:tc>
        <w:tc>
          <w:tcPr>
            <w:tcW w:w="850" w:type="dxa"/>
            <w:tcBorders>
              <w:left w:val="none" w:sz="1" w:space="0" w:color="000000"/>
              <w:bottom w:val="none" w:sz="1" w:space="0" w:color="000000"/>
            </w:tcBorders>
            <w:shd w:val="clear" w:color="auto" w:fill="FFFFFF"/>
          </w:tcPr>
          <w:p w14:paraId="022EF33A"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5E35ACAB"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4C2E0998"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1D32E529"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FFFFFF"/>
          </w:tcPr>
          <w:p w14:paraId="448E20AC" w14:textId="77777777" w:rsidR="00362305" w:rsidRPr="00F97309" w:rsidRDefault="00362305" w:rsidP="003370E5">
            <w:pPr>
              <w:jc w:val="center"/>
              <w:rPr>
                <w:rFonts w:cstheme="minorHAnsi"/>
                <w:sz w:val="24"/>
                <w:szCs w:val="24"/>
              </w:rPr>
            </w:pPr>
            <w:r w:rsidRPr="00F97309">
              <w:rPr>
                <w:rFonts w:cstheme="minorHAnsi"/>
                <w:color w:val="000000"/>
                <w:sz w:val="24"/>
                <w:szCs w:val="24"/>
              </w:rPr>
              <w:t>1930</w:t>
            </w:r>
          </w:p>
        </w:tc>
        <w:tc>
          <w:tcPr>
            <w:tcW w:w="627" w:type="dxa"/>
            <w:tcBorders>
              <w:left w:val="none" w:sz="1" w:space="0" w:color="000000"/>
              <w:bottom w:val="none" w:sz="1" w:space="0" w:color="000000"/>
              <w:right w:val="none" w:sz="1" w:space="0" w:color="000000"/>
            </w:tcBorders>
            <w:shd w:val="clear" w:color="auto" w:fill="FFFFFF"/>
          </w:tcPr>
          <w:p w14:paraId="1B884AF7" w14:textId="77777777" w:rsidR="00362305" w:rsidRPr="00F97309" w:rsidRDefault="00362305" w:rsidP="003370E5">
            <w:pPr>
              <w:jc w:val="center"/>
              <w:rPr>
                <w:rFonts w:cstheme="minorHAnsi"/>
                <w:sz w:val="24"/>
                <w:szCs w:val="24"/>
              </w:rPr>
            </w:pPr>
            <w:r w:rsidRPr="00F97309">
              <w:rPr>
                <w:rFonts w:cstheme="minorHAnsi"/>
                <w:color w:val="000000"/>
                <w:sz w:val="24"/>
                <w:szCs w:val="24"/>
              </w:rPr>
              <w:t>38</w:t>
            </w:r>
          </w:p>
        </w:tc>
      </w:tr>
      <w:tr w:rsidR="00362305" w:rsidRPr="00F97309" w14:paraId="7AB42E3C"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53481184"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18</w:t>
            </w:r>
          </w:p>
        </w:tc>
        <w:tc>
          <w:tcPr>
            <w:tcW w:w="737" w:type="dxa"/>
            <w:tcBorders>
              <w:left w:val="none" w:sz="1" w:space="0" w:color="000000"/>
              <w:bottom w:val="none" w:sz="1" w:space="0" w:color="000000"/>
            </w:tcBorders>
            <w:shd w:val="clear" w:color="auto" w:fill="FFFFFF"/>
          </w:tcPr>
          <w:p w14:paraId="0ED4D204" w14:textId="77777777" w:rsidR="00362305" w:rsidRPr="00F97309" w:rsidRDefault="00362305" w:rsidP="003370E5">
            <w:pPr>
              <w:jc w:val="center"/>
              <w:rPr>
                <w:rFonts w:cstheme="minorHAnsi"/>
                <w:sz w:val="24"/>
                <w:szCs w:val="24"/>
              </w:rPr>
            </w:pPr>
            <w:r w:rsidRPr="00F97309">
              <w:rPr>
                <w:rFonts w:cstheme="minorHAnsi"/>
                <w:color w:val="000000"/>
                <w:sz w:val="24"/>
                <w:szCs w:val="24"/>
              </w:rPr>
              <w:t>33</w:t>
            </w:r>
          </w:p>
        </w:tc>
        <w:tc>
          <w:tcPr>
            <w:tcW w:w="1417" w:type="dxa"/>
            <w:tcBorders>
              <w:left w:val="none" w:sz="1" w:space="0" w:color="000000"/>
              <w:bottom w:val="none" w:sz="1" w:space="0" w:color="000000"/>
            </w:tcBorders>
            <w:shd w:val="clear" w:color="auto" w:fill="FFFFFF"/>
          </w:tcPr>
          <w:p w14:paraId="1589ADD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FFFFFF"/>
          </w:tcPr>
          <w:p w14:paraId="5DDF928F" w14:textId="77777777" w:rsidR="00362305" w:rsidRPr="00F97309" w:rsidRDefault="00362305" w:rsidP="003370E5">
            <w:pPr>
              <w:jc w:val="center"/>
              <w:rPr>
                <w:rFonts w:cstheme="minorHAnsi"/>
                <w:sz w:val="24"/>
                <w:szCs w:val="24"/>
              </w:rPr>
            </w:pPr>
            <w:r w:rsidRPr="00F97309">
              <w:rPr>
                <w:rFonts w:cstheme="minorHAnsi"/>
                <w:color w:val="000000"/>
                <w:sz w:val="24"/>
                <w:szCs w:val="24"/>
              </w:rPr>
              <w:t>1980</w:t>
            </w:r>
          </w:p>
        </w:tc>
        <w:tc>
          <w:tcPr>
            <w:tcW w:w="850" w:type="dxa"/>
            <w:tcBorders>
              <w:left w:val="none" w:sz="1" w:space="0" w:color="000000"/>
              <w:bottom w:val="none" w:sz="1" w:space="0" w:color="000000"/>
            </w:tcBorders>
            <w:shd w:val="clear" w:color="auto" w:fill="FFFFFF"/>
          </w:tcPr>
          <w:p w14:paraId="65065648"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3F28FC4C" w14:textId="77777777" w:rsidR="00362305" w:rsidRPr="00F97309" w:rsidRDefault="00362305" w:rsidP="003370E5">
            <w:pPr>
              <w:jc w:val="center"/>
              <w:rPr>
                <w:rFonts w:cstheme="minorHAnsi"/>
                <w:sz w:val="24"/>
                <w:szCs w:val="24"/>
              </w:rPr>
            </w:pPr>
            <w:r w:rsidRPr="00F97309">
              <w:rPr>
                <w:rFonts w:cstheme="minorHAnsi"/>
                <w:color w:val="000000"/>
                <w:sz w:val="24"/>
                <w:szCs w:val="24"/>
              </w:rPr>
              <w:t>0 - 1</w:t>
            </w:r>
          </w:p>
        </w:tc>
        <w:tc>
          <w:tcPr>
            <w:tcW w:w="850" w:type="dxa"/>
            <w:tcBorders>
              <w:left w:val="none" w:sz="1" w:space="0" w:color="000000"/>
              <w:bottom w:val="none" w:sz="1" w:space="0" w:color="000000"/>
            </w:tcBorders>
            <w:shd w:val="clear" w:color="auto" w:fill="FFFFFF"/>
          </w:tcPr>
          <w:p w14:paraId="2263B7EB"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669370B6"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FFFFFF"/>
          </w:tcPr>
          <w:p w14:paraId="4157D4C0" w14:textId="77777777" w:rsidR="00362305" w:rsidRPr="00F97309" w:rsidRDefault="00362305" w:rsidP="003370E5">
            <w:pPr>
              <w:jc w:val="center"/>
              <w:rPr>
                <w:rFonts w:cstheme="minorHAnsi"/>
                <w:sz w:val="24"/>
                <w:szCs w:val="24"/>
              </w:rPr>
            </w:pPr>
            <w:r w:rsidRPr="00F97309">
              <w:rPr>
                <w:rFonts w:cstheme="minorHAnsi"/>
                <w:color w:val="000000"/>
                <w:sz w:val="24"/>
                <w:szCs w:val="24"/>
              </w:rPr>
              <w:t>1970</w:t>
            </w:r>
          </w:p>
        </w:tc>
        <w:tc>
          <w:tcPr>
            <w:tcW w:w="627" w:type="dxa"/>
            <w:tcBorders>
              <w:left w:val="none" w:sz="1" w:space="0" w:color="000000"/>
              <w:bottom w:val="none" w:sz="1" w:space="0" w:color="000000"/>
              <w:right w:val="none" w:sz="1" w:space="0" w:color="000000"/>
            </w:tcBorders>
            <w:shd w:val="clear" w:color="auto" w:fill="FFFFFF"/>
          </w:tcPr>
          <w:p w14:paraId="6189B366" w14:textId="77777777" w:rsidR="00362305" w:rsidRPr="00F97309" w:rsidRDefault="00362305" w:rsidP="003370E5">
            <w:pPr>
              <w:jc w:val="center"/>
              <w:rPr>
                <w:rFonts w:cstheme="minorHAnsi"/>
                <w:sz w:val="24"/>
                <w:szCs w:val="24"/>
              </w:rPr>
            </w:pPr>
            <w:r w:rsidRPr="00F97309">
              <w:rPr>
                <w:rFonts w:cstheme="minorHAnsi"/>
                <w:color w:val="000000"/>
                <w:sz w:val="24"/>
                <w:szCs w:val="24"/>
              </w:rPr>
              <w:t>34</w:t>
            </w:r>
          </w:p>
        </w:tc>
      </w:tr>
      <w:tr w:rsidR="00362305" w:rsidRPr="00F97309" w14:paraId="185C25F1"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6D5EC05C" w14:textId="77777777" w:rsidR="00362305" w:rsidRPr="00F97309" w:rsidRDefault="00362305" w:rsidP="003370E5">
            <w:pPr>
              <w:keepNext/>
              <w:jc w:val="center"/>
              <w:rPr>
                <w:rFonts w:cstheme="minorHAnsi"/>
                <w:sz w:val="24"/>
                <w:szCs w:val="24"/>
              </w:rPr>
            </w:pPr>
            <w:r w:rsidRPr="00F97309">
              <w:rPr>
                <w:rFonts w:cstheme="minorHAnsi"/>
                <w:color w:val="000000"/>
                <w:sz w:val="24"/>
                <w:szCs w:val="24"/>
              </w:rPr>
              <w:t>19</w:t>
            </w:r>
          </w:p>
        </w:tc>
        <w:tc>
          <w:tcPr>
            <w:tcW w:w="737" w:type="dxa"/>
            <w:tcBorders>
              <w:left w:val="none" w:sz="1" w:space="0" w:color="000000"/>
              <w:bottom w:val="none" w:sz="1" w:space="0" w:color="000000"/>
            </w:tcBorders>
            <w:shd w:val="clear" w:color="auto" w:fill="FFFFFF"/>
          </w:tcPr>
          <w:p w14:paraId="67068055" w14:textId="77777777" w:rsidR="00362305" w:rsidRPr="00F97309" w:rsidRDefault="00362305" w:rsidP="003370E5">
            <w:pPr>
              <w:jc w:val="center"/>
              <w:rPr>
                <w:rFonts w:cstheme="minorHAnsi"/>
                <w:sz w:val="24"/>
                <w:szCs w:val="24"/>
              </w:rPr>
            </w:pPr>
            <w:r w:rsidRPr="00F97309">
              <w:rPr>
                <w:rFonts w:cstheme="minorHAnsi"/>
                <w:color w:val="000000"/>
                <w:sz w:val="24"/>
                <w:szCs w:val="24"/>
              </w:rPr>
              <w:t>14</w:t>
            </w:r>
          </w:p>
        </w:tc>
        <w:tc>
          <w:tcPr>
            <w:tcW w:w="1417" w:type="dxa"/>
            <w:tcBorders>
              <w:left w:val="none" w:sz="1" w:space="0" w:color="000000"/>
              <w:bottom w:val="none" w:sz="1" w:space="0" w:color="000000"/>
            </w:tcBorders>
            <w:shd w:val="clear" w:color="auto" w:fill="FFFFFF"/>
          </w:tcPr>
          <w:p w14:paraId="7F7620E8"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FFFFFF"/>
          </w:tcPr>
          <w:p w14:paraId="71D950ED" w14:textId="77777777" w:rsidR="00362305" w:rsidRPr="00F97309" w:rsidRDefault="00362305" w:rsidP="003370E5">
            <w:pPr>
              <w:jc w:val="center"/>
              <w:rPr>
                <w:rFonts w:cstheme="minorHAnsi"/>
                <w:sz w:val="24"/>
                <w:szCs w:val="24"/>
              </w:rPr>
            </w:pPr>
            <w:r w:rsidRPr="00F97309">
              <w:rPr>
                <w:rFonts w:cstheme="minorHAnsi"/>
                <w:color w:val="000000"/>
                <w:sz w:val="24"/>
                <w:szCs w:val="24"/>
              </w:rPr>
              <w:t>2170</w:t>
            </w:r>
          </w:p>
        </w:tc>
        <w:tc>
          <w:tcPr>
            <w:tcW w:w="850" w:type="dxa"/>
            <w:tcBorders>
              <w:left w:val="none" w:sz="1" w:space="0" w:color="000000"/>
              <w:bottom w:val="none" w:sz="1" w:space="0" w:color="000000"/>
            </w:tcBorders>
            <w:shd w:val="clear" w:color="auto" w:fill="FFFFFF"/>
          </w:tcPr>
          <w:p w14:paraId="39027CA0"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850" w:type="dxa"/>
            <w:tcBorders>
              <w:left w:val="none" w:sz="1" w:space="0" w:color="000000"/>
              <w:bottom w:val="none" w:sz="1" w:space="0" w:color="000000"/>
            </w:tcBorders>
            <w:shd w:val="clear" w:color="auto" w:fill="FFFFFF"/>
          </w:tcPr>
          <w:p w14:paraId="2F73C896" w14:textId="77777777" w:rsidR="00362305" w:rsidRPr="00F97309" w:rsidRDefault="00362305" w:rsidP="003370E5">
            <w:pPr>
              <w:jc w:val="center"/>
              <w:rPr>
                <w:rFonts w:cstheme="minorHAnsi"/>
                <w:sz w:val="24"/>
                <w:szCs w:val="24"/>
              </w:rPr>
            </w:pPr>
            <w:r w:rsidRPr="00F97309">
              <w:rPr>
                <w:rFonts w:cstheme="minorHAnsi"/>
                <w:color w:val="000000"/>
                <w:sz w:val="24"/>
                <w:szCs w:val="24"/>
              </w:rPr>
              <w:t>1 - 0</w:t>
            </w:r>
          </w:p>
        </w:tc>
        <w:tc>
          <w:tcPr>
            <w:tcW w:w="850" w:type="dxa"/>
            <w:tcBorders>
              <w:left w:val="none" w:sz="1" w:space="0" w:color="000000"/>
              <w:bottom w:val="none" w:sz="1" w:space="0" w:color="000000"/>
            </w:tcBorders>
            <w:shd w:val="clear" w:color="auto" w:fill="FFFFFF"/>
          </w:tcPr>
          <w:p w14:paraId="07E300C1"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1417" w:type="dxa"/>
            <w:tcBorders>
              <w:left w:val="none" w:sz="1" w:space="0" w:color="000000"/>
              <w:bottom w:val="none" w:sz="1" w:space="0" w:color="000000"/>
            </w:tcBorders>
            <w:shd w:val="clear" w:color="auto" w:fill="FFFFFF"/>
          </w:tcPr>
          <w:p w14:paraId="2AA0B2E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36</w:t>
            </w:r>
          </w:p>
        </w:tc>
        <w:tc>
          <w:tcPr>
            <w:tcW w:w="850" w:type="dxa"/>
            <w:tcBorders>
              <w:left w:val="none" w:sz="1" w:space="0" w:color="000000"/>
              <w:bottom w:val="none" w:sz="1" w:space="0" w:color="000000"/>
            </w:tcBorders>
            <w:shd w:val="clear" w:color="auto" w:fill="FFFFFF"/>
          </w:tcPr>
          <w:p w14:paraId="71FCD429" w14:textId="77777777" w:rsidR="00362305" w:rsidRPr="00F97309" w:rsidRDefault="00362305" w:rsidP="003370E5">
            <w:pPr>
              <w:jc w:val="center"/>
              <w:rPr>
                <w:rFonts w:cstheme="minorHAnsi"/>
                <w:sz w:val="24"/>
                <w:szCs w:val="24"/>
              </w:rPr>
            </w:pPr>
            <w:r w:rsidRPr="00F97309">
              <w:rPr>
                <w:rFonts w:cstheme="minorHAnsi"/>
                <w:color w:val="000000"/>
                <w:sz w:val="24"/>
                <w:szCs w:val="24"/>
              </w:rPr>
              <w:t>1950</w:t>
            </w:r>
          </w:p>
        </w:tc>
        <w:tc>
          <w:tcPr>
            <w:tcW w:w="627" w:type="dxa"/>
            <w:tcBorders>
              <w:left w:val="none" w:sz="1" w:space="0" w:color="000000"/>
              <w:bottom w:val="none" w:sz="1" w:space="0" w:color="000000"/>
              <w:right w:val="none" w:sz="1" w:space="0" w:color="000000"/>
            </w:tcBorders>
            <w:shd w:val="clear" w:color="auto" w:fill="FFFFFF"/>
          </w:tcPr>
          <w:p w14:paraId="0B640D3A" w14:textId="77777777" w:rsidR="00362305" w:rsidRPr="00F97309" w:rsidRDefault="00362305" w:rsidP="003370E5">
            <w:pPr>
              <w:jc w:val="center"/>
              <w:rPr>
                <w:rFonts w:cstheme="minorHAnsi"/>
                <w:sz w:val="24"/>
                <w:szCs w:val="24"/>
              </w:rPr>
            </w:pPr>
            <w:r w:rsidRPr="00F97309">
              <w:rPr>
                <w:rFonts w:cstheme="minorHAnsi"/>
                <w:color w:val="000000"/>
                <w:sz w:val="24"/>
                <w:szCs w:val="24"/>
              </w:rPr>
              <w:t>36</w:t>
            </w:r>
          </w:p>
        </w:tc>
      </w:tr>
      <w:tr w:rsidR="00362305" w:rsidRPr="00F97309" w14:paraId="0D6B501F" w14:textId="77777777" w:rsidTr="003370E5">
        <w:trPr>
          <w:trHeight w:hRule="exact" w:val="454"/>
          <w:jc w:val="center"/>
        </w:trPr>
        <w:tc>
          <w:tcPr>
            <w:tcW w:w="624" w:type="dxa"/>
            <w:tcBorders>
              <w:left w:val="none" w:sz="1" w:space="0" w:color="000000"/>
              <w:bottom w:val="none" w:sz="1" w:space="0" w:color="000000"/>
            </w:tcBorders>
            <w:shd w:val="clear" w:color="auto" w:fill="FFFFFF"/>
          </w:tcPr>
          <w:p w14:paraId="2228470D" w14:textId="77777777" w:rsidR="00362305" w:rsidRPr="00F97309" w:rsidRDefault="00362305" w:rsidP="003370E5">
            <w:pPr>
              <w:jc w:val="center"/>
              <w:rPr>
                <w:rFonts w:cstheme="minorHAnsi"/>
                <w:sz w:val="24"/>
                <w:szCs w:val="24"/>
              </w:rPr>
            </w:pPr>
            <w:r w:rsidRPr="00F97309">
              <w:rPr>
                <w:rFonts w:cstheme="minorHAnsi"/>
                <w:color w:val="000000"/>
                <w:sz w:val="24"/>
                <w:szCs w:val="24"/>
              </w:rPr>
              <w:t>20</w:t>
            </w:r>
          </w:p>
        </w:tc>
        <w:tc>
          <w:tcPr>
            <w:tcW w:w="737" w:type="dxa"/>
            <w:tcBorders>
              <w:left w:val="none" w:sz="1" w:space="0" w:color="000000"/>
              <w:bottom w:val="none" w:sz="1" w:space="0" w:color="000000"/>
            </w:tcBorders>
            <w:shd w:val="clear" w:color="auto" w:fill="FFFFFF"/>
          </w:tcPr>
          <w:p w14:paraId="7E3A6F8C" w14:textId="77777777" w:rsidR="00362305" w:rsidRPr="00F97309" w:rsidRDefault="00362305" w:rsidP="003370E5">
            <w:pPr>
              <w:jc w:val="center"/>
              <w:rPr>
                <w:rFonts w:cstheme="minorHAnsi"/>
                <w:sz w:val="24"/>
                <w:szCs w:val="24"/>
              </w:rPr>
            </w:pPr>
            <w:r w:rsidRPr="00F97309">
              <w:rPr>
                <w:rFonts w:cstheme="minorHAnsi"/>
                <w:color w:val="000000"/>
                <w:sz w:val="24"/>
                <w:szCs w:val="24"/>
              </w:rPr>
              <w:t>30</w:t>
            </w:r>
          </w:p>
        </w:tc>
        <w:tc>
          <w:tcPr>
            <w:tcW w:w="1417" w:type="dxa"/>
            <w:tcBorders>
              <w:left w:val="none" w:sz="1" w:space="0" w:color="000000"/>
              <w:bottom w:val="none" w:sz="1" w:space="0" w:color="000000"/>
            </w:tcBorders>
            <w:shd w:val="clear" w:color="auto" w:fill="FFFFFF"/>
          </w:tcPr>
          <w:p w14:paraId="22D6460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30</w:t>
            </w:r>
          </w:p>
        </w:tc>
        <w:tc>
          <w:tcPr>
            <w:tcW w:w="850" w:type="dxa"/>
            <w:tcBorders>
              <w:left w:val="none" w:sz="1" w:space="0" w:color="000000"/>
              <w:bottom w:val="none" w:sz="1" w:space="0" w:color="000000"/>
            </w:tcBorders>
            <w:shd w:val="clear" w:color="auto" w:fill="FFFFFF"/>
          </w:tcPr>
          <w:p w14:paraId="1149FB53" w14:textId="77777777" w:rsidR="00362305" w:rsidRPr="00F97309" w:rsidRDefault="00362305" w:rsidP="003370E5">
            <w:pPr>
              <w:jc w:val="center"/>
              <w:rPr>
                <w:rFonts w:cstheme="minorHAnsi"/>
                <w:sz w:val="24"/>
                <w:szCs w:val="24"/>
              </w:rPr>
            </w:pPr>
            <w:r w:rsidRPr="00F97309">
              <w:rPr>
                <w:rFonts w:cstheme="minorHAnsi"/>
                <w:color w:val="000000"/>
                <w:sz w:val="24"/>
                <w:szCs w:val="24"/>
              </w:rPr>
              <w:t>2010</w:t>
            </w:r>
          </w:p>
        </w:tc>
        <w:tc>
          <w:tcPr>
            <w:tcW w:w="850" w:type="dxa"/>
            <w:tcBorders>
              <w:left w:val="none" w:sz="1" w:space="0" w:color="000000"/>
              <w:bottom w:val="none" w:sz="1" w:space="0" w:color="000000"/>
            </w:tcBorders>
            <w:shd w:val="clear" w:color="auto" w:fill="FFFFFF"/>
          </w:tcPr>
          <w:p w14:paraId="5E3B6522" w14:textId="77777777" w:rsidR="00362305" w:rsidRPr="00F97309" w:rsidRDefault="00362305" w:rsidP="003370E5">
            <w:pPr>
              <w:jc w:val="center"/>
              <w:rPr>
                <w:rFonts w:cstheme="minorHAnsi"/>
                <w:sz w:val="24"/>
                <w:szCs w:val="24"/>
              </w:rPr>
            </w:pPr>
            <w:r w:rsidRPr="00F97309">
              <w:rPr>
                <w:rFonts w:cstheme="minorHAnsi"/>
                <w:color w:val="000000"/>
                <w:sz w:val="24"/>
                <w:szCs w:val="24"/>
              </w:rPr>
              <w:t>0,5</w:t>
            </w:r>
          </w:p>
        </w:tc>
        <w:tc>
          <w:tcPr>
            <w:tcW w:w="850" w:type="dxa"/>
            <w:tcBorders>
              <w:left w:val="none" w:sz="1" w:space="0" w:color="000000"/>
              <w:bottom w:val="none" w:sz="1" w:space="0" w:color="000000"/>
            </w:tcBorders>
            <w:shd w:val="clear" w:color="auto" w:fill="FFFFFF"/>
          </w:tcPr>
          <w:p w14:paraId="27A3BC38"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1    </w:t>
            </w:r>
          </w:p>
        </w:tc>
        <w:tc>
          <w:tcPr>
            <w:tcW w:w="850" w:type="dxa"/>
            <w:tcBorders>
              <w:left w:val="none" w:sz="1" w:space="0" w:color="000000"/>
              <w:bottom w:val="none" w:sz="1" w:space="0" w:color="000000"/>
            </w:tcBorders>
            <w:shd w:val="clear" w:color="auto" w:fill="FFFFFF"/>
          </w:tcPr>
          <w:p w14:paraId="4F787547"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1417" w:type="dxa"/>
            <w:tcBorders>
              <w:left w:val="none" w:sz="1" w:space="0" w:color="000000"/>
              <w:bottom w:val="none" w:sz="1" w:space="0" w:color="000000"/>
            </w:tcBorders>
            <w:shd w:val="clear" w:color="auto" w:fill="FFFFFF"/>
          </w:tcPr>
          <w:p w14:paraId="5B3802D4" w14:textId="77777777" w:rsidR="00362305" w:rsidRPr="00F97309" w:rsidRDefault="00362305" w:rsidP="003370E5">
            <w:pPr>
              <w:jc w:val="center"/>
              <w:rPr>
                <w:rFonts w:cstheme="minorHAnsi"/>
                <w:sz w:val="24"/>
                <w:szCs w:val="24"/>
              </w:rPr>
            </w:pPr>
            <w:r w:rsidRPr="00F97309">
              <w:rPr>
                <w:rFonts w:cstheme="minorHAnsi"/>
                <w:color w:val="000000"/>
                <w:sz w:val="24"/>
                <w:szCs w:val="24"/>
              </w:rPr>
              <w:t>BYE</w:t>
            </w:r>
          </w:p>
        </w:tc>
        <w:tc>
          <w:tcPr>
            <w:tcW w:w="850" w:type="dxa"/>
            <w:tcBorders>
              <w:left w:val="none" w:sz="1" w:space="0" w:color="000000"/>
              <w:bottom w:val="none" w:sz="1" w:space="0" w:color="000000"/>
            </w:tcBorders>
            <w:shd w:val="clear" w:color="auto" w:fill="FFFFFF"/>
          </w:tcPr>
          <w:p w14:paraId="0ED15749"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c>
          <w:tcPr>
            <w:tcW w:w="627" w:type="dxa"/>
            <w:tcBorders>
              <w:left w:val="none" w:sz="1" w:space="0" w:color="000000"/>
              <w:bottom w:val="none" w:sz="1" w:space="0" w:color="000000"/>
              <w:right w:val="none" w:sz="1" w:space="0" w:color="000000"/>
            </w:tcBorders>
            <w:shd w:val="clear" w:color="auto" w:fill="FFFFFF"/>
          </w:tcPr>
          <w:p w14:paraId="100E3DF3" w14:textId="77777777" w:rsidR="00362305" w:rsidRPr="00F97309" w:rsidRDefault="00362305" w:rsidP="003370E5">
            <w:pPr>
              <w:jc w:val="center"/>
              <w:rPr>
                <w:rFonts w:cstheme="minorHAnsi"/>
                <w:sz w:val="24"/>
                <w:szCs w:val="24"/>
              </w:rPr>
            </w:pPr>
            <w:r w:rsidRPr="00F97309">
              <w:rPr>
                <w:rFonts w:cstheme="minorHAnsi"/>
                <w:color w:val="000000"/>
                <w:sz w:val="24"/>
                <w:szCs w:val="24"/>
              </w:rPr>
              <w:t>0</w:t>
            </w:r>
          </w:p>
        </w:tc>
      </w:tr>
    </w:tbl>
    <w:p w14:paraId="68ED7B9E" w14:textId="77777777" w:rsidR="00362305" w:rsidRPr="00F97309" w:rsidRDefault="00362305" w:rsidP="00362305">
      <w:pPr>
        <w:rPr>
          <w:rFonts w:cstheme="minorHAnsi"/>
          <w:sz w:val="24"/>
          <w:szCs w:val="24"/>
        </w:rPr>
      </w:pPr>
    </w:p>
    <w:p w14:paraId="61E28EB7" w14:textId="056F0A25" w:rsidR="00362305" w:rsidRPr="00F97309" w:rsidRDefault="00362305" w:rsidP="00AB1818">
      <w:pPr>
        <w:pStyle w:val="11"/>
      </w:pPr>
      <w:bookmarkStart w:id="386" w:name="_Toc118406160"/>
      <w:r w:rsidRPr="00F97309">
        <w:t xml:space="preserve">Emparejamiento de la Ronda </w:t>
      </w:r>
      <w:r w:rsidR="00E701D2" w:rsidRPr="00F97309">
        <w:t>7:</w:t>
      </w:r>
      <w:r w:rsidRPr="00F97309">
        <w:t xml:space="preserve"> Excepciones de la última ronda</w:t>
      </w:r>
      <w:bookmarkEnd w:id="386"/>
    </w:p>
    <w:p w14:paraId="4B89E277" w14:textId="77777777" w:rsidR="00362305" w:rsidRPr="00F97309" w:rsidRDefault="00362305" w:rsidP="00965375">
      <w:pPr>
        <w:jc w:val="both"/>
        <w:rPr>
          <w:rFonts w:cstheme="minorHAnsi"/>
          <w:sz w:val="24"/>
          <w:szCs w:val="24"/>
        </w:rPr>
      </w:pPr>
      <w:r w:rsidRPr="00F97309">
        <w:rPr>
          <w:rFonts w:cstheme="minorHAnsi"/>
          <w:sz w:val="24"/>
          <w:szCs w:val="24"/>
        </w:rPr>
        <w:t>Antes de realizar el emparejamiento, el jugador número 1 ha comunicado al árbitro que no puede disputar la ronda, por lo cual ha sido retirado del proceso de emparejamiento.</w:t>
      </w:r>
    </w:p>
    <w:p w14:paraId="3A76FE4B" w14:textId="76A3D81E" w:rsidR="00362305" w:rsidRPr="00F97309" w:rsidRDefault="00362305" w:rsidP="00362305">
      <w:pPr>
        <w:rPr>
          <w:rFonts w:cstheme="minorHAnsi"/>
          <w:sz w:val="24"/>
          <w:szCs w:val="24"/>
        </w:rPr>
      </w:pPr>
      <w:r w:rsidRPr="00F97309">
        <w:rPr>
          <w:rFonts w:cstheme="minorHAnsi"/>
          <w:sz w:val="24"/>
          <w:szCs w:val="24"/>
        </w:rPr>
        <w:t>Por tanto, el cuadro pre</w:t>
      </w:r>
      <w:r w:rsidR="00CA3AAB" w:rsidRPr="00F97309">
        <w:rPr>
          <w:rFonts w:cstheme="minorHAnsi"/>
          <w:sz w:val="24"/>
          <w:szCs w:val="24"/>
        </w:rPr>
        <w:t xml:space="preserve"> </w:t>
      </w:r>
      <w:r w:rsidRPr="00F97309">
        <w:rPr>
          <w:rFonts w:cstheme="minorHAnsi"/>
          <w:sz w:val="24"/>
          <w:szCs w:val="24"/>
        </w:rPr>
        <w:t>emparejamiento queda como sigue:</w:t>
      </w:r>
    </w:p>
    <w:p w14:paraId="020649D5" w14:textId="77777777" w:rsidR="00362305" w:rsidRPr="00F97309" w:rsidRDefault="00362305" w:rsidP="00362305">
      <w:pPr>
        <w:rPr>
          <w:rFonts w:cstheme="minorHAnsi"/>
          <w:sz w:val="24"/>
          <w:szCs w:val="24"/>
        </w:rPr>
      </w:pPr>
    </w:p>
    <w:p w14:paraId="464B27E7" w14:textId="06A6F981" w:rsidR="00362305" w:rsidRPr="00F97309" w:rsidRDefault="00362305" w:rsidP="00CA3AAB">
      <w:pPr>
        <w:spacing w:after="0" w:line="240" w:lineRule="auto"/>
        <w:rPr>
          <w:rFonts w:cstheme="minorHAnsi"/>
          <w:sz w:val="24"/>
          <w:szCs w:val="24"/>
        </w:rPr>
      </w:pPr>
      <w:r w:rsidRPr="00F97309">
        <w:rPr>
          <w:rFonts w:cstheme="minorHAnsi"/>
          <w:sz w:val="24"/>
          <w:szCs w:val="24"/>
        </w:rPr>
        <w:t>ID</w:t>
      </w:r>
      <w:r w:rsidRPr="00F97309">
        <w:rPr>
          <w:rFonts w:cstheme="minorHAnsi"/>
          <w:sz w:val="24"/>
          <w:szCs w:val="24"/>
        </w:rPr>
        <w:tab/>
        <w:t>Pts</w:t>
      </w:r>
      <w:r w:rsidRPr="00F97309">
        <w:rPr>
          <w:rFonts w:cstheme="minorHAnsi"/>
          <w:sz w:val="24"/>
          <w:szCs w:val="24"/>
        </w:rPr>
        <w:tab/>
        <w:t xml:space="preserve"> ------</w:t>
      </w:r>
      <w:r w:rsidRPr="00F97309">
        <w:rPr>
          <w:rFonts w:cstheme="minorHAnsi"/>
          <w:sz w:val="24"/>
          <w:szCs w:val="24"/>
        </w:rPr>
        <w:tab/>
      </w:r>
      <w:r w:rsidR="00CA3AAB" w:rsidRPr="00F97309">
        <w:rPr>
          <w:rFonts w:cstheme="minorHAnsi"/>
          <w:sz w:val="24"/>
          <w:szCs w:val="24"/>
        </w:rPr>
        <w:tab/>
      </w:r>
      <w:r w:rsidRPr="00F97309">
        <w:rPr>
          <w:rFonts w:cstheme="minorHAnsi"/>
          <w:sz w:val="24"/>
          <w:szCs w:val="24"/>
        </w:rPr>
        <w:t>Pref</w:t>
      </w:r>
      <w:r w:rsidRPr="00F97309">
        <w:rPr>
          <w:rFonts w:cstheme="minorHAnsi"/>
          <w:sz w:val="24"/>
          <w:szCs w:val="24"/>
        </w:rPr>
        <w:tab/>
        <w:t>-1R</w:t>
      </w:r>
      <w:r w:rsidRPr="00F97309">
        <w:rPr>
          <w:rFonts w:cstheme="minorHAnsi"/>
          <w:sz w:val="24"/>
          <w:szCs w:val="24"/>
        </w:rPr>
        <w:tab/>
        <w:t>-2R</w:t>
      </w:r>
      <w:r w:rsidRPr="00F97309">
        <w:rPr>
          <w:rFonts w:cstheme="minorHAnsi"/>
          <w:sz w:val="24"/>
          <w:szCs w:val="24"/>
        </w:rPr>
        <w:tab/>
        <w:t xml:space="preserve">  Cur</w:t>
      </w:r>
      <w:r w:rsidRPr="00F97309">
        <w:rPr>
          <w:rFonts w:cstheme="minorHAnsi"/>
          <w:sz w:val="24"/>
          <w:szCs w:val="24"/>
        </w:rPr>
        <w:tab/>
        <w:t>G-6</w:t>
      </w:r>
      <w:r w:rsidRPr="00F97309">
        <w:rPr>
          <w:rFonts w:cstheme="minorHAnsi"/>
          <w:sz w:val="24"/>
          <w:szCs w:val="24"/>
        </w:rPr>
        <w:tab/>
        <w:t>G-5</w:t>
      </w:r>
      <w:r w:rsidRPr="00F97309">
        <w:rPr>
          <w:rFonts w:cstheme="minorHAnsi"/>
          <w:sz w:val="24"/>
          <w:szCs w:val="24"/>
        </w:rPr>
        <w:tab/>
        <w:t>G-4</w:t>
      </w:r>
      <w:r w:rsidRPr="00F97309">
        <w:rPr>
          <w:rFonts w:cstheme="minorHAnsi"/>
          <w:sz w:val="24"/>
          <w:szCs w:val="24"/>
        </w:rPr>
        <w:tab/>
        <w:t>G-3</w:t>
      </w:r>
      <w:r w:rsidRPr="00F97309">
        <w:rPr>
          <w:rFonts w:cstheme="minorHAnsi"/>
          <w:sz w:val="24"/>
          <w:szCs w:val="24"/>
        </w:rPr>
        <w:tab/>
        <w:t>G-2</w:t>
      </w:r>
      <w:r w:rsidRPr="00F97309">
        <w:rPr>
          <w:rFonts w:cstheme="minorHAnsi"/>
          <w:sz w:val="24"/>
          <w:szCs w:val="24"/>
        </w:rPr>
        <w:tab/>
        <w:t>G-1</w:t>
      </w:r>
      <w:r w:rsidRPr="00F97309">
        <w:rPr>
          <w:rFonts w:cstheme="minorHAnsi"/>
          <w:sz w:val="24"/>
          <w:szCs w:val="24"/>
        </w:rPr>
        <w:tab/>
      </w:r>
    </w:p>
    <w:p w14:paraId="4C469340" w14:textId="77777777" w:rsidR="00362305" w:rsidRPr="00F97309" w:rsidRDefault="00362305" w:rsidP="00CA3AAB">
      <w:pPr>
        <w:spacing w:after="0" w:line="240" w:lineRule="auto"/>
        <w:rPr>
          <w:rFonts w:cstheme="minorHAnsi"/>
          <w:sz w:val="24"/>
          <w:szCs w:val="24"/>
        </w:rPr>
      </w:pPr>
    </w:p>
    <w:p w14:paraId="4A8BCFEC"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5</w:t>
      </w:r>
      <w:r w:rsidRPr="00F97309">
        <w:rPr>
          <w:rFonts w:cstheme="minorHAnsi"/>
          <w:sz w:val="24"/>
          <w:szCs w:val="24"/>
        </w:rPr>
        <w:tab/>
        <w:t>5,5</w:t>
      </w:r>
      <w:r w:rsidRPr="00F97309">
        <w:rPr>
          <w:rFonts w:cstheme="minorHAnsi"/>
          <w:sz w:val="24"/>
          <w:szCs w:val="24"/>
        </w:rPr>
        <w:tab/>
        <w:t xml:space="preserve"> WBWBWW</w:t>
      </w:r>
      <w:r w:rsidRPr="00F97309">
        <w:rPr>
          <w:rFonts w:cstheme="minorHAnsi"/>
          <w:sz w:val="24"/>
          <w:szCs w:val="24"/>
        </w:rPr>
        <w:tab/>
        <w:t xml:space="preserve"> BBB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25</w:t>
      </w:r>
      <w:r w:rsidRPr="00F97309">
        <w:rPr>
          <w:rFonts w:cstheme="minorHAnsi"/>
          <w:sz w:val="24"/>
          <w:szCs w:val="24"/>
        </w:rPr>
        <w:tab/>
        <w:t xml:space="preserve"> 14</w:t>
      </w:r>
      <w:r w:rsidRPr="00F97309">
        <w:rPr>
          <w:rFonts w:cstheme="minorHAnsi"/>
          <w:sz w:val="24"/>
          <w:szCs w:val="24"/>
        </w:rPr>
        <w:tab/>
        <w:t xml:space="preserve">  8</w:t>
      </w:r>
      <w:r w:rsidRPr="00F97309">
        <w:rPr>
          <w:rFonts w:cstheme="minorHAnsi"/>
          <w:sz w:val="24"/>
          <w:szCs w:val="24"/>
        </w:rPr>
        <w:tab/>
        <w:t xml:space="preserve"> 12</w:t>
      </w:r>
      <w:r w:rsidRPr="00F97309">
        <w:rPr>
          <w:rFonts w:cstheme="minorHAnsi"/>
          <w:sz w:val="24"/>
          <w:szCs w:val="24"/>
        </w:rPr>
        <w:tab/>
        <w:t xml:space="preserve">  9</w:t>
      </w:r>
      <w:r w:rsidRPr="00F97309">
        <w:rPr>
          <w:rFonts w:cstheme="minorHAnsi"/>
          <w:sz w:val="24"/>
          <w:szCs w:val="24"/>
        </w:rPr>
        <w:tab/>
        <w:t xml:space="preserve">  1</w:t>
      </w:r>
      <w:r w:rsidRPr="00F97309">
        <w:rPr>
          <w:rFonts w:cstheme="minorHAnsi"/>
          <w:sz w:val="24"/>
          <w:szCs w:val="24"/>
        </w:rPr>
        <w:tab/>
      </w:r>
    </w:p>
    <w:p w14:paraId="70B46A1F" w14:textId="77777777" w:rsidR="00362305" w:rsidRPr="00F97309" w:rsidRDefault="00362305" w:rsidP="00CA3AAB">
      <w:pPr>
        <w:spacing w:after="0" w:line="240" w:lineRule="auto"/>
        <w:rPr>
          <w:rFonts w:cstheme="minorHAnsi"/>
          <w:sz w:val="24"/>
          <w:szCs w:val="24"/>
        </w:rPr>
      </w:pPr>
    </w:p>
    <w:p w14:paraId="54581BD9"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6</w:t>
      </w:r>
      <w:r w:rsidRPr="00F97309">
        <w:rPr>
          <w:rFonts w:cstheme="minorHAnsi"/>
          <w:sz w:val="24"/>
          <w:szCs w:val="24"/>
        </w:rPr>
        <w:tab/>
        <w:t>5,0</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26</w:t>
      </w:r>
      <w:r w:rsidRPr="00F97309">
        <w:rPr>
          <w:rFonts w:cstheme="minorHAnsi"/>
          <w:sz w:val="24"/>
          <w:szCs w:val="24"/>
        </w:rPr>
        <w:tab/>
        <w:t xml:space="preserve"> 17</w:t>
      </w:r>
      <w:r w:rsidRPr="00F97309">
        <w:rPr>
          <w:rFonts w:cstheme="minorHAnsi"/>
          <w:sz w:val="24"/>
          <w:szCs w:val="24"/>
        </w:rPr>
        <w:tab/>
        <w:t xml:space="preserve">  1</w:t>
      </w:r>
      <w:r w:rsidRPr="00F97309">
        <w:rPr>
          <w:rFonts w:cstheme="minorHAnsi"/>
          <w:sz w:val="24"/>
          <w:szCs w:val="24"/>
        </w:rPr>
        <w:tab/>
        <w:t xml:space="preserve"> 18</w:t>
      </w:r>
      <w:r w:rsidRPr="00F97309">
        <w:rPr>
          <w:rFonts w:cstheme="minorHAnsi"/>
          <w:sz w:val="24"/>
          <w:szCs w:val="24"/>
        </w:rPr>
        <w:tab/>
        <w:t xml:space="preserve"> 12</w:t>
      </w:r>
      <w:r w:rsidRPr="00F97309">
        <w:rPr>
          <w:rFonts w:cstheme="minorHAnsi"/>
          <w:sz w:val="24"/>
          <w:szCs w:val="24"/>
        </w:rPr>
        <w:tab/>
        <w:t xml:space="preserve">  9</w:t>
      </w:r>
      <w:r w:rsidRPr="00F97309">
        <w:rPr>
          <w:rFonts w:cstheme="minorHAnsi"/>
          <w:sz w:val="24"/>
          <w:szCs w:val="24"/>
        </w:rPr>
        <w:tab/>
      </w:r>
    </w:p>
    <w:p w14:paraId="533145F2" w14:textId="77777777" w:rsidR="00362305" w:rsidRPr="00F97309" w:rsidRDefault="00362305" w:rsidP="00CA3AAB">
      <w:pPr>
        <w:spacing w:after="0" w:line="240" w:lineRule="auto"/>
        <w:rPr>
          <w:rFonts w:cstheme="minorHAnsi"/>
          <w:sz w:val="24"/>
          <w:szCs w:val="24"/>
        </w:rPr>
      </w:pPr>
    </w:p>
    <w:p w14:paraId="24554742"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16</w:t>
      </w:r>
      <w:r w:rsidRPr="00F97309">
        <w:rPr>
          <w:rFonts w:cstheme="minorHAnsi"/>
          <w:sz w:val="24"/>
          <w:szCs w:val="24"/>
        </w:rPr>
        <w:tab/>
        <w:t>4,5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36</w:t>
      </w:r>
      <w:r w:rsidRPr="00F97309">
        <w:rPr>
          <w:rFonts w:cstheme="minorHAnsi"/>
          <w:sz w:val="24"/>
          <w:szCs w:val="24"/>
        </w:rPr>
        <w:tab/>
        <w:t xml:space="preserve"> 24</w:t>
      </w:r>
      <w:r w:rsidRPr="00F97309">
        <w:rPr>
          <w:rFonts w:cstheme="minorHAnsi"/>
          <w:sz w:val="24"/>
          <w:szCs w:val="24"/>
        </w:rPr>
        <w:tab/>
        <w:t xml:space="preserve"> 26</w:t>
      </w:r>
      <w:r w:rsidRPr="00F97309">
        <w:rPr>
          <w:rFonts w:cstheme="minorHAnsi"/>
          <w:sz w:val="24"/>
          <w:szCs w:val="24"/>
        </w:rPr>
        <w:tab/>
        <w:t xml:space="preserve"> 22</w:t>
      </w:r>
      <w:r w:rsidRPr="00F97309">
        <w:rPr>
          <w:rFonts w:cstheme="minorHAnsi"/>
          <w:sz w:val="24"/>
          <w:szCs w:val="24"/>
        </w:rPr>
        <w:tab/>
        <w:t xml:space="preserve">  3</w:t>
      </w:r>
      <w:r w:rsidRPr="00F97309">
        <w:rPr>
          <w:rFonts w:cstheme="minorHAnsi"/>
          <w:sz w:val="24"/>
          <w:szCs w:val="24"/>
        </w:rPr>
        <w:tab/>
        <w:t xml:space="preserve">  7</w:t>
      </w:r>
      <w:r w:rsidRPr="00F97309">
        <w:rPr>
          <w:rFonts w:cstheme="minorHAnsi"/>
          <w:sz w:val="24"/>
          <w:szCs w:val="24"/>
        </w:rPr>
        <w:tab/>
      </w:r>
    </w:p>
    <w:p w14:paraId="769B697E"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20</w:t>
      </w:r>
      <w:r w:rsidRPr="00F97309">
        <w:rPr>
          <w:rFonts w:cstheme="minorHAnsi"/>
          <w:sz w:val="24"/>
          <w:szCs w:val="24"/>
        </w:rPr>
        <w:tab/>
        <w:t>4,5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40</w:t>
      </w:r>
      <w:r w:rsidRPr="00F97309">
        <w:rPr>
          <w:rFonts w:cstheme="minorHAnsi"/>
          <w:sz w:val="24"/>
          <w:szCs w:val="24"/>
        </w:rPr>
        <w:tab/>
        <w:t xml:space="preserve">  9</w:t>
      </w:r>
      <w:r w:rsidRPr="00F97309">
        <w:rPr>
          <w:rFonts w:cstheme="minorHAnsi"/>
          <w:sz w:val="24"/>
          <w:szCs w:val="24"/>
        </w:rPr>
        <w:tab/>
        <w:t xml:space="preserve"> 24</w:t>
      </w:r>
      <w:r w:rsidRPr="00F97309">
        <w:rPr>
          <w:rFonts w:cstheme="minorHAnsi"/>
          <w:sz w:val="24"/>
          <w:szCs w:val="24"/>
        </w:rPr>
        <w:tab/>
        <w:t xml:space="preserve"> 11</w:t>
      </w:r>
      <w:r w:rsidRPr="00F97309">
        <w:rPr>
          <w:rFonts w:cstheme="minorHAnsi"/>
          <w:sz w:val="24"/>
          <w:szCs w:val="24"/>
        </w:rPr>
        <w:tab/>
        <w:t xml:space="preserve">  8</w:t>
      </w:r>
      <w:r w:rsidRPr="00F97309">
        <w:rPr>
          <w:rFonts w:cstheme="minorHAnsi"/>
          <w:sz w:val="24"/>
          <w:szCs w:val="24"/>
        </w:rPr>
        <w:tab/>
        <w:t xml:space="preserve">  3</w:t>
      </w:r>
      <w:r w:rsidRPr="00F97309">
        <w:rPr>
          <w:rFonts w:cstheme="minorHAnsi"/>
          <w:sz w:val="24"/>
          <w:szCs w:val="24"/>
        </w:rPr>
        <w:tab/>
      </w:r>
    </w:p>
    <w:p w14:paraId="432B01A8" w14:textId="77777777" w:rsidR="00362305" w:rsidRPr="00F97309" w:rsidRDefault="00362305" w:rsidP="00CA3AAB">
      <w:pPr>
        <w:spacing w:after="0" w:line="240" w:lineRule="auto"/>
        <w:rPr>
          <w:rFonts w:cstheme="minorHAnsi"/>
          <w:sz w:val="24"/>
          <w:szCs w:val="24"/>
        </w:rPr>
      </w:pPr>
    </w:p>
    <w:p w14:paraId="63EB5FAC"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18</w:t>
      </w:r>
      <w:r w:rsidRPr="00F97309">
        <w:rPr>
          <w:rFonts w:cstheme="minorHAnsi"/>
          <w:sz w:val="24"/>
          <w:szCs w:val="24"/>
        </w:rPr>
        <w:tab/>
        <w:t>4,0</w:t>
      </w:r>
      <w:r w:rsidRPr="00F97309">
        <w:rPr>
          <w:rFonts w:cstheme="minorHAnsi"/>
          <w:sz w:val="24"/>
          <w:szCs w:val="24"/>
        </w:rPr>
        <w:tab/>
        <w:t xml:space="preserve"> BWBBWW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38</w:t>
      </w:r>
      <w:r w:rsidRPr="00F97309">
        <w:rPr>
          <w:rFonts w:cstheme="minorHAnsi"/>
          <w:sz w:val="24"/>
          <w:szCs w:val="24"/>
        </w:rPr>
        <w:tab/>
        <w:t xml:space="preserve">  7</w:t>
      </w:r>
      <w:r w:rsidRPr="00F97309">
        <w:rPr>
          <w:rFonts w:cstheme="minorHAnsi"/>
          <w:sz w:val="24"/>
          <w:szCs w:val="24"/>
        </w:rPr>
        <w:tab/>
        <w:t xml:space="preserve"> 11</w:t>
      </w:r>
      <w:r w:rsidRPr="00F97309">
        <w:rPr>
          <w:rFonts w:cstheme="minorHAnsi"/>
          <w:sz w:val="24"/>
          <w:szCs w:val="24"/>
        </w:rPr>
        <w:tab/>
        <w:t xml:space="preserve">  6</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r>
    </w:p>
    <w:p w14:paraId="57C23AED"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26</w:t>
      </w:r>
      <w:r w:rsidRPr="00F97309">
        <w:rPr>
          <w:rFonts w:cstheme="minorHAnsi"/>
          <w:sz w:val="24"/>
          <w:szCs w:val="24"/>
        </w:rPr>
        <w:tab/>
        <w:t>4,0</w:t>
      </w:r>
      <w:r w:rsidRPr="00F97309">
        <w:rPr>
          <w:rFonts w:cstheme="minorHAnsi"/>
          <w:sz w:val="24"/>
          <w:szCs w:val="24"/>
        </w:rPr>
        <w:tab/>
        <w:t xml:space="preserve"> WBWBWW</w:t>
      </w:r>
      <w:r w:rsidRPr="00F97309">
        <w:rPr>
          <w:rFonts w:cstheme="minorHAnsi"/>
          <w:sz w:val="24"/>
          <w:szCs w:val="24"/>
        </w:rPr>
        <w:tab/>
        <w:t xml:space="preserve"> BBB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6</w:t>
      </w:r>
      <w:r w:rsidRPr="00F97309">
        <w:rPr>
          <w:rFonts w:cstheme="minorHAnsi"/>
          <w:sz w:val="24"/>
          <w:szCs w:val="24"/>
        </w:rPr>
        <w:tab/>
        <w:t xml:space="preserve"> 37</w:t>
      </w:r>
      <w:r w:rsidRPr="00F97309">
        <w:rPr>
          <w:rFonts w:cstheme="minorHAnsi"/>
          <w:sz w:val="24"/>
          <w:szCs w:val="24"/>
        </w:rPr>
        <w:tab/>
        <w:t xml:space="preserve"> 16</w:t>
      </w:r>
      <w:r w:rsidRPr="00F97309">
        <w:rPr>
          <w:rFonts w:cstheme="minorHAnsi"/>
          <w:sz w:val="24"/>
          <w:szCs w:val="24"/>
        </w:rPr>
        <w:tab/>
        <w:t xml:space="preserve"> 33</w:t>
      </w:r>
      <w:r w:rsidRPr="00F97309">
        <w:rPr>
          <w:rFonts w:cstheme="minorHAnsi"/>
          <w:sz w:val="24"/>
          <w:szCs w:val="24"/>
        </w:rPr>
        <w:tab/>
        <w:t xml:space="preserve"> 14</w:t>
      </w:r>
      <w:r w:rsidRPr="00F97309">
        <w:rPr>
          <w:rFonts w:cstheme="minorHAnsi"/>
          <w:sz w:val="24"/>
          <w:szCs w:val="24"/>
        </w:rPr>
        <w:tab/>
        <w:t xml:space="preserve"> 11</w:t>
      </w:r>
      <w:r w:rsidRPr="00F97309">
        <w:rPr>
          <w:rFonts w:cstheme="minorHAnsi"/>
          <w:sz w:val="24"/>
          <w:szCs w:val="24"/>
        </w:rPr>
        <w:tab/>
      </w:r>
    </w:p>
    <w:p w14:paraId="515B7016" w14:textId="77777777" w:rsidR="00362305" w:rsidRPr="00F97309" w:rsidRDefault="00362305" w:rsidP="00CA3AAB">
      <w:pPr>
        <w:spacing w:after="0" w:line="240" w:lineRule="auto"/>
        <w:rPr>
          <w:rFonts w:cstheme="minorHAnsi"/>
          <w:sz w:val="24"/>
          <w:szCs w:val="24"/>
        </w:rPr>
      </w:pPr>
    </w:p>
    <w:p w14:paraId="3BE7DB9A"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2</w:t>
      </w:r>
      <w:r w:rsidRPr="00F97309">
        <w:rPr>
          <w:rFonts w:cstheme="minorHAnsi"/>
          <w:sz w:val="24"/>
          <w:szCs w:val="24"/>
        </w:rPr>
        <w:tab/>
        <w:t>3,5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22</w:t>
      </w:r>
      <w:r w:rsidRPr="00F97309">
        <w:rPr>
          <w:rFonts w:cstheme="minorHAnsi"/>
          <w:sz w:val="24"/>
          <w:szCs w:val="24"/>
        </w:rPr>
        <w:tab/>
        <w:t xml:space="preserve"> 13</w:t>
      </w:r>
      <w:r w:rsidRPr="00F97309">
        <w:rPr>
          <w:rFonts w:cstheme="minorHAnsi"/>
          <w:sz w:val="24"/>
          <w:szCs w:val="24"/>
        </w:rPr>
        <w:tab/>
        <w:t xml:space="preserve">  9</w:t>
      </w:r>
      <w:r w:rsidRPr="00F97309">
        <w:rPr>
          <w:rFonts w:cstheme="minorHAnsi"/>
          <w:sz w:val="24"/>
          <w:szCs w:val="24"/>
        </w:rPr>
        <w:tab/>
        <w:t xml:space="preserve"> 21</w:t>
      </w:r>
      <w:r w:rsidRPr="00F97309">
        <w:rPr>
          <w:rFonts w:cstheme="minorHAnsi"/>
          <w:sz w:val="24"/>
          <w:szCs w:val="24"/>
        </w:rPr>
        <w:tab/>
        <w:t xml:space="preserve"> 17</w:t>
      </w:r>
      <w:r w:rsidRPr="00F97309">
        <w:rPr>
          <w:rFonts w:cstheme="minorHAnsi"/>
          <w:sz w:val="24"/>
          <w:szCs w:val="24"/>
        </w:rPr>
        <w:tab/>
        <w:t xml:space="preserve"> 12</w:t>
      </w:r>
      <w:r w:rsidRPr="00F97309">
        <w:rPr>
          <w:rFonts w:cstheme="minorHAnsi"/>
          <w:sz w:val="24"/>
          <w:szCs w:val="24"/>
        </w:rPr>
        <w:tab/>
      </w:r>
    </w:p>
    <w:p w14:paraId="48E07418"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3</w:t>
      </w:r>
      <w:r w:rsidRPr="00F97309">
        <w:rPr>
          <w:rFonts w:cstheme="minorHAnsi"/>
          <w:sz w:val="24"/>
          <w:szCs w:val="24"/>
        </w:rPr>
        <w:tab/>
        <w:t>3,5</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23</w:t>
      </w:r>
      <w:r w:rsidRPr="00F97309">
        <w:rPr>
          <w:rFonts w:cstheme="minorHAnsi"/>
          <w:sz w:val="24"/>
          <w:szCs w:val="24"/>
        </w:rPr>
        <w:tab/>
        <w:t xml:space="preserve"> 12</w:t>
      </w:r>
      <w:r w:rsidRPr="00F97309">
        <w:rPr>
          <w:rFonts w:cstheme="minorHAnsi"/>
          <w:sz w:val="24"/>
          <w:szCs w:val="24"/>
        </w:rPr>
        <w:tab/>
        <w:t xml:space="preserve"> 13</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t xml:space="preserve"> 20</w:t>
      </w:r>
      <w:r w:rsidRPr="00F97309">
        <w:rPr>
          <w:rFonts w:cstheme="minorHAnsi"/>
          <w:sz w:val="24"/>
          <w:szCs w:val="24"/>
        </w:rPr>
        <w:tab/>
      </w:r>
    </w:p>
    <w:p w14:paraId="65D28BB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4</w:t>
      </w:r>
      <w:r w:rsidRPr="00F97309">
        <w:rPr>
          <w:rFonts w:cstheme="minorHAnsi"/>
          <w:sz w:val="24"/>
          <w:szCs w:val="24"/>
        </w:rPr>
        <w:tab/>
        <w:t>3,5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t xml:space="preserve"> 15</w:t>
      </w:r>
      <w:r w:rsidRPr="00F97309">
        <w:rPr>
          <w:rFonts w:cstheme="minorHAnsi"/>
          <w:sz w:val="24"/>
          <w:szCs w:val="24"/>
        </w:rPr>
        <w:tab/>
        <w:t xml:space="preserve">  3</w:t>
      </w:r>
      <w:r w:rsidRPr="00F97309">
        <w:rPr>
          <w:rFonts w:cstheme="minorHAnsi"/>
          <w:sz w:val="24"/>
          <w:szCs w:val="24"/>
        </w:rPr>
        <w:tab/>
        <w:t xml:space="preserve">  1</w:t>
      </w:r>
      <w:r w:rsidRPr="00F97309">
        <w:rPr>
          <w:rFonts w:cstheme="minorHAnsi"/>
          <w:sz w:val="24"/>
          <w:szCs w:val="24"/>
        </w:rPr>
        <w:tab/>
        <w:t xml:space="preserve"> 13</w:t>
      </w:r>
      <w:r w:rsidRPr="00F97309">
        <w:rPr>
          <w:rFonts w:cstheme="minorHAnsi"/>
          <w:sz w:val="24"/>
          <w:szCs w:val="24"/>
        </w:rPr>
        <w:tab/>
      </w:r>
    </w:p>
    <w:p w14:paraId="5945F05F"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9</w:t>
      </w:r>
      <w:r w:rsidRPr="00F97309">
        <w:rPr>
          <w:rFonts w:cstheme="minorHAnsi"/>
          <w:sz w:val="24"/>
          <w:szCs w:val="24"/>
        </w:rPr>
        <w:tab/>
        <w:t>3,5</w:t>
      </w:r>
      <w:r w:rsidRPr="00F97309">
        <w:rPr>
          <w:rFonts w:cstheme="minorHAnsi"/>
          <w:sz w:val="24"/>
          <w:szCs w:val="24"/>
        </w:rPr>
        <w:tab/>
        <w:t xml:space="preserve"> WBWWBB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29</w:t>
      </w:r>
      <w:r w:rsidRPr="00F97309">
        <w:rPr>
          <w:rFonts w:cstheme="minorHAnsi"/>
          <w:sz w:val="24"/>
          <w:szCs w:val="24"/>
        </w:rPr>
        <w:tab/>
        <w:t xml:space="preserve"> 20</w:t>
      </w:r>
      <w:r w:rsidRPr="00F97309">
        <w:rPr>
          <w:rFonts w:cstheme="minorHAnsi"/>
          <w:sz w:val="24"/>
          <w:szCs w:val="24"/>
        </w:rPr>
        <w:tab/>
        <w:t xml:space="preserve">  2</w:t>
      </w:r>
      <w:r w:rsidRPr="00F97309">
        <w:rPr>
          <w:rFonts w:cstheme="minorHAnsi"/>
          <w:sz w:val="24"/>
          <w:szCs w:val="24"/>
        </w:rPr>
        <w:tab/>
        <w:t xml:space="preserve">  1</w:t>
      </w:r>
      <w:r w:rsidRPr="00F97309">
        <w:rPr>
          <w:rFonts w:cstheme="minorHAnsi"/>
          <w:sz w:val="24"/>
          <w:szCs w:val="24"/>
        </w:rPr>
        <w:tab/>
        <w:t xml:space="preserve">  5</w:t>
      </w:r>
      <w:r w:rsidRPr="00F97309">
        <w:rPr>
          <w:rFonts w:cstheme="minorHAnsi"/>
          <w:sz w:val="24"/>
          <w:szCs w:val="24"/>
        </w:rPr>
        <w:tab/>
        <w:t xml:space="preserve">  6</w:t>
      </w:r>
      <w:r w:rsidRPr="00F97309">
        <w:rPr>
          <w:rFonts w:cstheme="minorHAnsi"/>
          <w:sz w:val="24"/>
          <w:szCs w:val="24"/>
        </w:rPr>
        <w:tab/>
      </w:r>
    </w:p>
    <w:p w14:paraId="6B235C0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10</w:t>
      </w:r>
      <w:r w:rsidRPr="00F97309">
        <w:rPr>
          <w:rFonts w:cstheme="minorHAnsi"/>
          <w:sz w:val="24"/>
          <w:szCs w:val="24"/>
        </w:rPr>
        <w:tab/>
        <w:t>3,5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30</w:t>
      </w:r>
      <w:r w:rsidRPr="00F97309">
        <w:rPr>
          <w:rFonts w:cstheme="minorHAnsi"/>
          <w:sz w:val="24"/>
          <w:szCs w:val="24"/>
        </w:rPr>
        <w:tab/>
        <w:t xml:space="preserve">  1</w:t>
      </w:r>
      <w:r w:rsidRPr="00F97309">
        <w:rPr>
          <w:rFonts w:cstheme="minorHAnsi"/>
          <w:sz w:val="24"/>
          <w:szCs w:val="24"/>
        </w:rPr>
        <w:tab/>
        <w:t xml:space="preserve"> 21</w:t>
      </w:r>
      <w:r w:rsidRPr="00F97309">
        <w:rPr>
          <w:rFonts w:cstheme="minorHAnsi"/>
          <w:sz w:val="24"/>
          <w:szCs w:val="24"/>
        </w:rPr>
        <w:tab/>
        <w:t xml:space="preserve"> 27</w:t>
      </w:r>
      <w:r w:rsidRPr="00F97309">
        <w:rPr>
          <w:rFonts w:cstheme="minorHAnsi"/>
          <w:sz w:val="24"/>
          <w:szCs w:val="24"/>
        </w:rPr>
        <w:tab/>
        <w:t xml:space="preserve"> 13</w:t>
      </w:r>
      <w:r w:rsidRPr="00F97309">
        <w:rPr>
          <w:rFonts w:cstheme="minorHAnsi"/>
          <w:sz w:val="24"/>
          <w:szCs w:val="24"/>
        </w:rPr>
        <w:tab/>
        <w:t xml:space="preserve"> 17</w:t>
      </w:r>
      <w:r w:rsidRPr="00F97309">
        <w:rPr>
          <w:rFonts w:cstheme="minorHAnsi"/>
          <w:sz w:val="24"/>
          <w:szCs w:val="24"/>
        </w:rPr>
        <w:tab/>
      </w:r>
    </w:p>
    <w:p w14:paraId="468D76FE"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12</w:t>
      </w:r>
      <w:r w:rsidRPr="00F97309">
        <w:rPr>
          <w:rFonts w:cstheme="minorHAnsi"/>
          <w:sz w:val="24"/>
          <w:szCs w:val="24"/>
        </w:rPr>
        <w:tab/>
        <w:t>3,5</w:t>
      </w:r>
      <w:r w:rsidRPr="00F97309">
        <w:rPr>
          <w:rFonts w:cstheme="minorHAnsi"/>
          <w:sz w:val="24"/>
          <w:szCs w:val="24"/>
        </w:rPr>
        <w:tab/>
        <w:t xml:space="preserve"> BWBWWB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32</w:t>
      </w:r>
      <w:r w:rsidRPr="00F97309">
        <w:rPr>
          <w:rFonts w:cstheme="minorHAnsi"/>
          <w:sz w:val="24"/>
          <w:szCs w:val="24"/>
        </w:rPr>
        <w:tab/>
        <w:t xml:space="preserve">  3</w:t>
      </w:r>
      <w:r w:rsidRPr="00F97309">
        <w:rPr>
          <w:rFonts w:cstheme="minorHAnsi"/>
          <w:sz w:val="24"/>
          <w:szCs w:val="24"/>
        </w:rPr>
        <w:tab/>
        <w:t xml:space="preserve">  7</w:t>
      </w:r>
      <w:r w:rsidRPr="00F97309">
        <w:rPr>
          <w:rFonts w:cstheme="minorHAnsi"/>
          <w:sz w:val="24"/>
          <w:szCs w:val="24"/>
        </w:rPr>
        <w:tab/>
        <w:t xml:space="preserve">  5</w:t>
      </w:r>
      <w:r w:rsidRPr="00F97309">
        <w:rPr>
          <w:rFonts w:cstheme="minorHAnsi"/>
          <w:sz w:val="24"/>
          <w:szCs w:val="24"/>
        </w:rPr>
        <w:tab/>
        <w:t xml:space="preserve">  6</w:t>
      </w:r>
      <w:r w:rsidRPr="00F97309">
        <w:rPr>
          <w:rFonts w:cstheme="minorHAnsi"/>
          <w:sz w:val="24"/>
          <w:szCs w:val="24"/>
        </w:rPr>
        <w:tab/>
        <w:t xml:space="preserve">  2</w:t>
      </w:r>
      <w:r w:rsidRPr="00F97309">
        <w:rPr>
          <w:rFonts w:cstheme="minorHAnsi"/>
          <w:sz w:val="24"/>
          <w:szCs w:val="24"/>
        </w:rPr>
        <w:tab/>
      </w:r>
    </w:p>
    <w:p w14:paraId="3C1AC604"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13</w:t>
      </w:r>
      <w:r w:rsidRPr="00F97309">
        <w:rPr>
          <w:rFonts w:cstheme="minorHAnsi"/>
          <w:sz w:val="24"/>
          <w:szCs w:val="24"/>
        </w:rPr>
        <w:tab/>
        <w:t>3,5</w:t>
      </w:r>
      <w:r w:rsidRPr="00F97309">
        <w:rPr>
          <w:rFonts w:cstheme="minorHAnsi"/>
          <w:sz w:val="24"/>
          <w:szCs w:val="24"/>
        </w:rPr>
        <w:tab/>
        <w:t xml:space="preserve"> WBBWWB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33</w:t>
      </w:r>
      <w:r w:rsidRPr="00F97309">
        <w:rPr>
          <w:rFonts w:cstheme="minorHAnsi"/>
          <w:sz w:val="24"/>
          <w:szCs w:val="24"/>
        </w:rPr>
        <w:tab/>
        <w:t xml:space="preserve">  2</w:t>
      </w:r>
      <w:r w:rsidRPr="00F97309">
        <w:rPr>
          <w:rFonts w:cstheme="minorHAnsi"/>
          <w:sz w:val="24"/>
          <w:szCs w:val="24"/>
        </w:rPr>
        <w:tab/>
        <w:t xml:space="preserve">  3</w:t>
      </w:r>
      <w:r w:rsidRPr="00F97309">
        <w:rPr>
          <w:rFonts w:cstheme="minorHAnsi"/>
          <w:sz w:val="24"/>
          <w:szCs w:val="24"/>
        </w:rPr>
        <w:tab/>
        <w:t xml:space="preserve"> 28</w:t>
      </w:r>
      <w:r w:rsidRPr="00F97309">
        <w:rPr>
          <w:rFonts w:cstheme="minorHAnsi"/>
          <w:sz w:val="24"/>
          <w:szCs w:val="24"/>
        </w:rPr>
        <w:tab/>
        <w:t xml:space="preserve"> 10</w:t>
      </w:r>
      <w:r w:rsidRPr="00F97309">
        <w:rPr>
          <w:rFonts w:cstheme="minorHAnsi"/>
          <w:sz w:val="24"/>
          <w:szCs w:val="24"/>
        </w:rPr>
        <w:tab/>
        <w:t xml:space="preserve">  4</w:t>
      </w:r>
      <w:r w:rsidRPr="00F97309">
        <w:rPr>
          <w:rFonts w:cstheme="minorHAnsi"/>
          <w:sz w:val="24"/>
          <w:szCs w:val="24"/>
        </w:rPr>
        <w:tab/>
      </w:r>
    </w:p>
    <w:p w14:paraId="6A2B55D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17</w:t>
      </w:r>
      <w:r w:rsidRPr="00F97309">
        <w:rPr>
          <w:rFonts w:cstheme="minorHAnsi"/>
          <w:sz w:val="24"/>
          <w:szCs w:val="24"/>
        </w:rPr>
        <w:tab/>
        <w:t>3,5</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37</w:t>
      </w:r>
      <w:r w:rsidRPr="00F97309">
        <w:rPr>
          <w:rFonts w:cstheme="minorHAnsi"/>
          <w:sz w:val="24"/>
          <w:szCs w:val="24"/>
        </w:rPr>
        <w:tab/>
        <w:t xml:space="preserve">  6</w:t>
      </w:r>
      <w:r w:rsidRPr="00F97309">
        <w:rPr>
          <w:rFonts w:cstheme="minorHAnsi"/>
          <w:sz w:val="24"/>
          <w:szCs w:val="24"/>
        </w:rPr>
        <w:tab/>
        <w:t xml:space="preserve"> 25</w:t>
      </w:r>
      <w:r w:rsidRPr="00F97309">
        <w:rPr>
          <w:rFonts w:cstheme="minorHAnsi"/>
          <w:sz w:val="24"/>
          <w:szCs w:val="24"/>
        </w:rPr>
        <w:tab/>
        <w:t xml:space="preserve">  8</w:t>
      </w:r>
      <w:r w:rsidRPr="00F97309">
        <w:rPr>
          <w:rFonts w:cstheme="minorHAnsi"/>
          <w:sz w:val="24"/>
          <w:szCs w:val="24"/>
        </w:rPr>
        <w:tab/>
        <w:t xml:space="preserve">  2</w:t>
      </w:r>
      <w:r w:rsidRPr="00F97309">
        <w:rPr>
          <w:rFonts w:cstheme="minorHAnsi"/>
          <w:sz w:val="24"/>
          <w:szCs w:val="24"/>
        </w:rPr>
        <w:tab/>
        <w:t xml:space="preserve"> 10</w:t>
      </w:r>
      <w:r w:rsidRPr="00F97309">
        <w:rPr>
          <w:rFonts w:cstheme="minorHAnsi"/>
          <w:sz w:val="24"/>
          <w:szCs w:val="24"/>
        </w:rPr>
        <w:tab/>
      </w:r>
    </w:p>
    <w:p w14:paraId="1B887FB5" w14:textId="77777777" w:rsidR="00362305" w:rsidRPr="00F97309" w:rsidRDefault="00362305" w:rsidP="00CA3AAB">
      <w:pPr>
        <w:spacing w:after="0" w:line="240" w:lineRule="auto"/>
        <w:rPr>
          <w:rFonts w:cstheme="minorHAnsi"/>
          <w:sz w:val="24"/>
          <w:szCs w:val="24"/>
        </w:rPr>
      </w:pPr>
    </w:p>
    <w:p w14:paraId="5E98067D"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7</w:t>
      </w:r>
      <w:r w:rsidRPr="00F97309">
        <w:rPr>
          <w:rFonts w:cstheme="minorHAnsi"/>
          <w:sz w:val="24"/>
          <w:szCs w:val="24"/>
        </w:rPr>
        <w:tab/>
        <w:t>3,0</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27</w:t>
      </w:r>
      <w:r w:rsidRPr="00F97309">
        <w:rPr>
          <w:rFonts w:cstheme="minorHAnsi"/>
          <w:sz w:val="24"/>
          <w:szCs w:val="24"/>
        </w:rPr>
        <w:tab/>
        <w:t xml:space="preserve"> 18</w:t>
      </w:r>
      <w:r w:rsidRPr="00F97309">
        <w:rPr>
          <w:rFonts w:cstheme="minorHAnsi"/>
          <w:sz w:val="24"/>
          <w:szCs w:val="24"/>
        </w:rPr>
        <w:tab/>
        <w:t xml:space="preserve"> 12</w:t>
      </w:r>
      <w:r w:rsidRPr="00F97309">
        <w:rPr>
          <w:rFonts w:cstheme="minorHAnsi"/>
          <w:sz w:val="24"/>
          <w:szCs w:val="24"/>
        </w:rPr>
        <w:tab/>
        <w:t xml:space="preserve"> 23</w:t>
      </w:r>
      <w:r w:rsidRPr="00F97309">
        <w:rPr>
          <w:rFonts w:cstheme="minorHAnsi"/>
          <w:sz w:val="24"/>
          <w:szCs w:val="24"/>
        </w:rPr>
        <w:tab/>
        <w:t xml:space="preserve"> 22</w:t>
      </w:r>
      <w:r w:rsidRPr="00F97309">
        <w:rPr>
          <w:rFonts w:cstheme="minorHAnsi"/>
          <w:sz w:val="24"/>
          <w:szCs w:val="24"/>
        </w:rPr>
        <w:tab/>
        <w:t xml:space="preserve"> 16</w:t>
      </w:r>
      <w:r w:rsidRPr="00F97309">
        <w:rPr>
          <w:rFonts w:cstheme="minorHAnsi"/>
          <w:sz w:val="24"/>
          <w:szCs w:val="24"/>
        </w:rPr>
        <w:tab/>
      </w:r>
    </w:p>
    <w:p w14:paraId="093DCB0C"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 xml:space="preserve"> 8</w:t>
      </w:r>
      <w:r w:rsidRPr="00F97309">
        <w:rPr>
          <w:rFonts w:cstheme="minorHAnsi"/>
          <w:sz w:val="24"/>
          <w:szCs w:val="24"/>
        </w:rPr>
        <w:tab/>
        <w:t>3,0</w:t>
      </w:r>
      <w:r w:rsidRPr="00F97309">
        <w:rPr>
          <w:rFonts w:cstheme="minorHAnsi"/>
          <w:sz w:val="24"/>
          <w:szCs w:val="24"/>
        </w:rPr>
        <w:tab/>
        <w:t xml:space="preserve"> BWBWWB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28</w:t>
      </w:r>
      <w:r w:rsidRPr="00F97309">
        <w:rPr>
          <w:rFonts w:cstheme="minorHAnsi"/>
          <w:sz w:val="24"/>
          <w:szCs w:val="24"/>
        </w:rPr>
        <w:tab/>
        <w:t xml:space="preserve"> 19</w:t>
      </w:r>
      <w:r w:rsidRPr="00F97309">
        <w:rPr>
          <w:rFonts w:cstheme="minorHAnsi"/>
          <w:sz w:val="24"/>
          <w:szCs w:val="24"/>
        </w:rPr>
        <w:tab/>
        <w:t xml:space="preserve">  5</w:t>
      </w:r>
      <w:r w:rsidRPr="00F97309">
        <w:rPr>
          <w:rFonts w:cstheme="minorHAnsi"/>
          <w:sz w:val="24"/>
          <w:szCs w:val="24"/>
        </w:rPr>
        <w:tab/>
        <w:t xml:space="preserve"> 17</w:t>
      </w:r>
      <w:r w:rsidRPr="00F97309">
        <w:rPr>
          <w:rFonts w:cstheme="minorHAnsi"/>
          <w:sz w:val="24"/>
          <w:szCs w:val="24"/>
        </w:rPr>
        <w:tab/>
        <w:t xml:space="preserve"> 20</w:t>
      </w:r>
      <w:r w:rsidRPr="00F97309">
        <w:rPr>
          <w:rFonts w:cstheme="minorHAnsi"/>
          <w:sz w:val="24"/>
          <w:szCs w:val="24"/>
        </w:rPr>
        <w:tab/>
        <w:t xml:space="preserve"> 18</w:t>
      </w:r>
      <w:r w:rsidRPr="00F97309">
        <w:rPr>
          <w:rFonts w:cstheme="minorHAnsi"/>
          <w:sz w:val="24"/>
          <w:szCs w:val="24"/>
        </w:rPr>
        <w:tab/>
      </w:r>
    </w:p>
    <w:p w14:paraId="22A33279"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11</w:t>
      </w:r>
      <w:r w:rsidRPr="00F97309">
        <w:rPr>
          <w:rFonts w:cstheme="minorHAnsi"/>
          <w:sz w:val="24"/>
          <w:szCs w:val="24"/>
        </w:rPr>
        <w:tab/>
        <w:t>3,0</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31</w:t>
      </w:r>
      <w:r w:rsidRPr="00F97309">
        <w:rPr>
          <w:rFonts w:cstheme="minorHAnsi"/>
          <w:sz w:val="24"/>
          <w:szCs w:val="24"/>
        </w:rPr>
        <w:tab/>
        <w:t xml:space="preserve"> 35</w:t>
      </w:r>
      <w:r w:rsidRPr="00F97309">
        <w:rPr>
          <w:rFonts w:cstheme="minorHAnsi"/>
          <w:sz w:val="24"/>
          <w:szCs w:val="24"/>
        </w:rPr>
        <w:tab/>
        <w:t xml:space="preserve"> 18</w:t>
      </w:r>
      <w:r w:rsidRPr="00F97309">
        <w:rPr>
          <w:rFonts w:cstheme="minorHAnsi"/>
          <w:sz w:val="24"/>
          <w:szCs w:val="24"/>
        </w:rPr>
        <w:tab/>
        <w:t xml:space="preserve"> 20</w:t>
      </w:r>
      <w:r w:rsidRPr="00F97309">
        <w:rPr>
          <w:rFonts w:cstheme="minorHAnsi"/>
          <w:sz w:val="24"/>
          <w:szCs w:val="24"/>
        </w:rPr>
        <w:tab/>
        <w:t xml:space="preserve"> 23</w:t>
      </w:r>
      <w:r w:rsidRPr="00F97309">
        <w:rPr>
          <w:rFonts w:cstheme="minorHAnsi"/>
          <w:sz w:val="24"/>
          <w:szCs w:val="24"/>
        </w:rPr>
        <w:tab/>
        <w:t xml:space="preserve"> 26</w:t>
      </w:r>
      <w:r w:rsidRPr="00F97309">
        <w:rPr>
          <w:rFonts w:cstheme="minorHAnsi"/>
          <w:sz w:val="24"/>
          <w:szCs w:val="24"/>
        </w:rPr>
        <w:tab/>
      </w:r>
    </w:p>
    <w:p w14:paraId="69D41EC0"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15</w:t>
      </w:r>
      <w:r w:rsidRPr="00F97309">
        <w:rPr>
          <w:rFonts w:cstheme="minorHAnsi"/>
          <w:sz w:val="24"/>
          <w:szCs w:val="24"/>
        </w:rPr>
        <w:tab/>
        <w:t>3,0</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35</w:t>
      </w:r>
      <w:r w:rsidRPr="00F97309">
        <w:rPr>
          <w:rFonts w:cstheme="minorHAnsi"/>
          <w:sz w:val="24"/>
          <w:szCs w:val="24"/>
        </w:rPr>
        <w:tab/>
        <w:t xml:space="preserve"> 31</w:t>
      </w:r>
      <w:r w:rsidRPr="00F97309">
        <w:rPr>
          <w:rFonts w:cstheme="minorHAnsi"/>
          <w:sz w:val="24"/>
          <w:szCs w:val="24"/>
        </w:rPr>
        <w:tab/>
        <w:t xml:space="preserve">  4</w:t>
      </w:r>
      <w:r w:rsidRPr="00F97309">
        <w:rPr>
          <w:rFonts w:cstheme="minorHAnsi"/>
          <w:sz w:val="24"/>
          <w:szCs w:val="24"/>
        </w:rPr>
        <w:tab/>
        <w:t xml:space="preserve"> 39</w:t>
      </w:r>
      <w:r w:rsidRPr="00F97309">
        <w:rPr>
          <w:rFonts w:cstheme="minorHAnsi"/>
          <w:sz w:val="24"/>
          <w:szCs w:val="24"/>
        </w:rPr>
        <w:tab/>
        <w:t xml:space="preserve"> 29</w:t>
      </w:r>
      <w:r w:rsidRPr="00F97309">
        <w:rPr>
          <w:rFonts w:cstheme="minorHAnsi"/>
          <w:sz w:val="24"/>
          <w:szCs w:val="24"/>
        </w:rPr>
        <w:tab/>
        <w:t xml:space="preserve"> 19</w:t>
      </w:r>
      <w:r w:rsidRPr="00F97309">
        <w:rPr>
          <w:rFonts w:cstheme="minorHAnsi"/>
          <w:sz w:val="24"/>
          <w:szCs w:val="24"/>
        </w:rPr>
        <w:tab/>
      </w:r>
    </w:p>
    <w:p w14:paraId="09ACA0F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19</w:t>
      </w:r>
      <w:r w:rsidRPr="00F97309">
        <w:rPr>
          <w:rFonts w:cstheme="minorHAnsi"/>
          <w:sz w:val="24"/>
          <w:szCs w:val="24"/>
        </w:rPr>
        <w:tab/>
        <w:t>3,0</w:t>
      </w:r>
      <w:r w:rsidRPr="00F97309">
        <w:rPr>
          <w:rFonts w:cstheme="minorHAnsi"/>
          <w:sz w:val="24"/>
          <w:szCs w:val="24"/>
        </w:rPr>
        <w:tab/>
        <w:t xml:space="preserve"> WBWBWW</w:t>
      </w:r>
      <w:r w:rsidRPr="00F97309">
        <w:rPr>
          <w:rFonts w:cstheme="minorHAnsi"/>
          <w:sz w:val="24"/>
          <w:szCs w:val="24"/>
        </w:rPr>
        <w:tab/>
        <w:t xml:space="preserve"> BBB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39</w:t>
      </w:r>
      <w:r w:rsidRPr="00F97309">
        <w:rPr>
          <w:rFonts w:cstheme="minorHAnsi"/>
          <w:sz w:val="24"/>
          <w:szCs w:val="24"/>
        </w:rPr>
        <w:tab/>
        <w:t xml:space="preserve">  8</w:t>
      </w:r>
      <w:r w:rsidRPr="00F97309">
        <w:rPr>
          <w:rFonts w:cstheme="minorHAnsi"/>
          <w:sz w:val="24"/>
          <w:szCs w:val="24"/>
        </w:rPr>
        <w:tab/>
        <w:t xml:space="preserve"> 27</w:t>
      </w:r>
      <w:r w:rsidRPr="00F97309">
        <w:rPr>
          <w:rFonts w:cstheme="minorHAnsi"/>
          <w:sz w:val="24"/>
          <w:szCs w:val="24"/>
        </w:rPr>
        <w:tab/>
        <w:t xml:space="preserve"> 29</w:t>
      </w:r>
      <w:r w:rsidRPr="00F97309">
        <w:rPr>
          <w:rFonts w:cstheme="minorHAnsi"/>
          <w:sz w:val="24"/>
          <w:szCs w:val="24"/>
        </w:rPr>
        <w:tab/>
        <w:t xml:space="preserve"> 24</w:t>
      </w:r>
      <w:r w:rsidRPr="00F97309">
        <w:rPr>
          <w:rFonts w:cstheme="minorHAnsi"/>
          <w:sz w:val="24"/>
          <w:szCs w:val="24"/>
        </w:rPr>
        <w:tab/>
        <w:t xml:space="preserve"> 15</w:t>
      </w:r>
      <w:r w:rsidRPr="00F97309">
        <w:rPr>
          <w:rFonts w:cstheme="minorHAnsi"/>
          <w:sz w:val="24"/>
          <w:szCs w:val="24"/>
        </w:rPr>
        <w:tab/>
      </w:r>
    </w:p>
    <w:p w14:paraId="3EA6F453"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21</w:t>
      </w:r>
      <w:r w:rsidRPr="00F97309">
        <w:rPr>
          <w:rFonts w:cstheme="minorHAnsi"/>
          <w:sz w:val="24"/>
          <w:szCs w:val="24"/>
        </w:rPr>
        <w:tab/>
        <w:t>3,0</w:t>
      </w:r>
      <w:r w:rsidRPr="00F97309">
        <w:rPr>
          <w:rFonts w:cstheme="minorHAnsi"/>
          <w:sz w:val="24"/>
          <w:szCs w:val="24"/>
        </w:rPr>
        <w:tab/>
        <w:t xml:space="preserve"> BWWBBW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w:t>
      </w:r>
      <w:r w:rsidRPr="00F97309">
        <w:rPr>
          <w:rFonts w:cstheme="minorHAnsi"/>
          <w:sz w:val="24"/>
          <w:szCs w:val="24"/>
        </w:rPr>
        <w:tab/>
        <w:t xml:space="preserve"> 30</w:t>
      </w:r>
      <w:r w:rsidRPr="00F97309">
        <w:rPr>
          <w:rFonts w:cstheme="minorHAnsi"/>
          <w:sz w:val="24"/>
          <w:szCs w:val="24"/>
        </w:rPr>
        <w:tab/>
        <w:t xml:space="preserve"> 10</w:t>
      </w:r>
      <w:r w:rsidRPr="00F97309">
        <w:rPr>
          <w:rFonts w:cstheme="minorHAnsi"/>
          <w:sz w:val="24"/>
          <w:szCs w:val="24"/>
        </w:rPr>
        <w:tab/>
        <w:t xml:space="preserve">  2</w:t>
      </w:r>
      <w:r w:rsidRPr="00F97309">
        <w:rPr>
          <w:rFonts w:cstheme="minorHAnsi"/>
          <w:sz w:val="24"/>
          <w:szCs w:val="24"/>
        </w:rPr>
        <w:tab/>
        <w:t xml:space="preserve"> 28</w:t>
      </w:r>
      <w:r w:rsidRPr="00F97309">
        <w:rPr>
          <w:rFonts w:cstheme="minorHAnsi"/>
          <w:sz w:val="24"/>
          <w:szCs w:val="24"/>
        </w:rPr>
        <w:tab/>
        <w:t xml:space="preserve"> 31</w:t>
      </w:r>
      <w:r w:rsidRPr="00F97309">
        <w:rPr>
          <w:rFonts w:cstheme="minorHAnsi"/>
          <w:sz w:val="24"/>
          <w:szCs w:val="24"/>
        </w:rPr>
        <w:tab/>
      </w:r>
    </w:p>
    <w:p w14:paraId="25F7E587"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24</w:t>
      </w:r>
      <w:r w:rsidRPr="00F97309">
        <w:rPr>
          <w:rFonts w:cstheme="minorHAnsi"/>
          <w:sz w:val="24"/>
          <w:szCs w:val="24"/>
        </w:rPr>
        <w:tab/>
        <w:t>3,0</w:t>
      </w:r>
      <w:r w:rsidRPr="00F97309">
        <w:rPr>
          <w:rFonts w:cstheme="minorHAnsi"/>
          <w:sz w:val="24"/>
          <w:szCs w:val="24"/>
        </w:rPr>
        <w:tab/>
        <w:t xml:space="preserve"> WBWBBW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4</w:t>
      </w:r>
      <w:r w:rsidRPr="00F97309">
        <w:rPr>
          <w:rFonts w:cstheme="minorHAnsi"/>
          <w:sz w:val="24"/>
          <w:szCs w:val="24"/>
        </w:rPr>
        <w:tab/>
        <w:t xml:space="preserve"> 16</w:t>
      </w:r>
      <w:r w:rsidRPr="00F97309">
        <w:rPr>
          <w:rFonts w:cstheme="minorHAnsi"/>
          <w:sz w:val="24"/>
          <w:szCs w:val="24"/>
        </w:rPr>
        <w:tab/>
        <w:t xml:space="preserve"> 20</w:t>
      </w:r>
      <w:r w:rsidRPr="00F97309">
        <w:rPr>
          <w:rFonts w:cstheme="minorHAnsi"/>
          <w:sz w:val="24"/>
          <w:szCs w:val="24"/>
        </w:rPr>
        <w:tab/>
        <w:t xml:space="preserve"> 37</w:t>
      </w:r>
      <w:r w:rsidRPr="00F97309">
        <w:rPr>
          <w:rFonts w:cstheme="minorHAnsi"/>
          <w:sz w:val="24"/>
          <w:szCs w:val="24"/>
        </w:rPr>
        <w:tab/>
        <w:t xml:space="preserve"> 19</w:t>
      </w:r>
      <w:r w:rsidRPr="00F97309">
        <w:rPr>
          <w:rFonts w:cstheme="minorHAnsi"/>
          <w:sz w:val="24"/>
          <w:szCs w:val="24"/>
        </w:rPr>
        <w:tab/>
        <w:t xml:space="preserve"> 29</w:t>
      </w:r>
      <w:r w:rsidRPr="00F97309">
        <w:rPr>
          <w:rFonts w:cstheme="minorHAnsi"/>
          <w:sz w:val="24"/>
          <w:szCs w:val="24"/>
        </w:rPr>
        <w:tab/>
      </w:r>
    </w:p>
    <w:p w14:paraId="322D298F"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25</w:t>
      </w:r>
      <w:r w:rsidRPr="00F97309">
        <w:rPr>
          <w:rFonts w:cstheme="minorHAnsi"/>
          <w:sz w:val="24"/>
          <w:szCs w:val="24"/>
        </w:rPr>
        <w:tab/>
        <w:t>3,0</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5</w:t>
      </w:r>
      <w:r w:rsidRPr="00F97309">
        <w:rPr>
          <w:rFonts w:cstheme="minorHAnsi"/>
          <w:sz w:val="24"/>
          <w:szCs w:val="24"/>
        </w:rPr>
        <w:tab/>
        <w:t xml:space="preserve"> 34</w:t>
      </w:r>
      <w:r w:rsidRPr="00F97309">
        <w:rPr>
          <w:rFonts w:cstheme="minorHAnsi"/>
          <w:sz w:val="24"/>
          <w:szCs w:val="24"/>
        </w:rPr>
        <w:tab/>
        <w:t xml:space="preserve"> 17</w:t>
      </w:r>
      <w:r w:rsidRPr="00F97309">
        <w:rPr>
          <w:rFonts w:cstheme="minorHAnsi"/>
          <w:sz w:val="24"/>
          <w:szCs w:val="24"/>
        </w:rPr>
        <w:tab/>
        <w:t xml:space="preserve"> 40</w:t>
      </w:r>
      <w:r w:rsidRPr="00F97309">
        <w:rPr>
          <w:rFonts w:cstheme="minorHAnsi"/>
          <w:sz w:val="24"/>
          <w:szCs w:val="24"/>
        </w:rPr>
        <w:tab/>
        <w:t xml:space="preserve"> 35</w:t>
      </w:r>
      <w:r w:rsidRPr="00F97309">
        <w:rPr>
          <w:rFonts w:cstheme="minorHAnsi"/>
          <w:sz w:val="24"/>
          <w:szCs w:val="24"/>
        </w:rPr>
        <w:tab/>
        <w:t xml:space="preserve"> 37</w:t>
      </w:r>
      <w:r w:rsidRPr="00F97309">
        <w:rPr>
          <w:rFonts w:cstheme="minorHAnsi"/>
          <w:sz w:val="24"/>
          <w:szCs w:val="24"/>
        </w:rPr>
        <w:tab/>
      </w:r>
    </w:p>
    <w:p w14:paraId="09A031AA" w14:textId="7A604827" w:rsidR="00362305" w:rsidRPr="00F97309" w:rsidRDefault="00362305" w:rsidP="00CA3AAB">
      <w:pPr>
        <w:spacing w:after="0" w:line="240" w:lineRule="auto"/>
        <w:rPr>
          <w:rFonts w:cstheme="minorHAnsi"/>
          <w:sz w:val="24"/>
          <w:szCs w:val="24"/>
        </w:rPr>
      </w:pPr>
      <w:r w:rsidRPr="00F97309">
        <w:rPr>
          <w:rFonts w:cstheme="minorHAnsi"/>
          <w:sz w:val="24"/>
          <w:szCs w:val="24"/>
        </w:rPr>
        <w:t>29</w:t>
      </w:r>
      <w:r w:rsidRPr="00F97309">
        <w:rPr>
          <w:rFonts w:cstheme="minorHAnsi"/>
          <w:sz w:val="24"/>
          <w:szCs w:val="24"/>
        </w:rPr>
        <w:tab/>
        <w:t>3,0</w:t>
      </w:r>
      <w:r w:rsidRPr="00F97309">
        <w:rPr>
          <w:rFonts w:cstheme="minorHAnsi"/>
          <w:sz w:val="24"/>
          <w:szCs w:val="24"/>
        </w:rPr>
        <w:tab/>
        <w:t xml:space="preserve"> BWBWBB</w:t>
      </w:r>
      <w:r w:rsidRPr="00F97309">
        <w:rPr>
          <w:rFonts w:cstheme="minorHAnsi"/>
          <w:sz w:val="24"/>
          <w:szCs w:val="24"/>
        </w:rPr>
        <w:tab/>
        <w:t xml:space="preserve"> WWW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9</w:t>
      </w:r>
      <w:r w:rsidRPr="00F97309">
        <w:rPr>
          <w:rFonts w:cstheme="minorHAnsi"/>
          <w:sz w:val="24"/>
          <w:szCs w:val="24"/>
        </w:rPr>
        <w:tab/>
        <w:t xml:space="preserve"> 40</w:t>
      </w:r>
      <w:r w:rsidRPr="00F97309">
        <w:rPr>
          <w:rFonts w:cstheme="minorHAnsi"/>
          <w:sz w:val="24"/>
          <w:szCs w:val="24"/>
        </w:rPr>
        <w:tab/>
        <w:t xml:space="preserve"> 32</w:t>
      </w:r>
      <w:r w:rsidRPr="00F97309">
        <w:rPr>
          <w:rFonts w:cstheme="minorHAnsi"/>
          <w:sz w:val="24"/>
          <w:szCs w:val="24"/>
        </w:rPr>
        <w:tab/>
        <w:t xml:space="preserve"> 19</w:t>
      </w:r>
      <w:r w:rsidRPr="00F97309">
        <w:rPr>
          <w:rFonts w:cstheme="minorHAnsi"/>
          <w:sz w:val="24"/>
          <w:szCs w:val="24"/>
        </w:rPr>
        <w:tab/>
        <w:t xml:space="preserve"> 15</w:t>
      </w:r>
      <w:r w:rsidRPr="00F97309">
        <w:rPr>
          <w:rFonts w:cstheme="minorHAnsi"/>
          <w:sz w:val="24"/>
          <w:szCs w:val="24"/>
        </w:rPr>
        <w:tab/>
        <w:t xml:space="preserve"> 24</w:t>
      </w:r>
      <w:r w:rsidRPr="00F97309">
        <w:rPr>
          <w:rFonts w:cstheme="minorHAnsi"/>
          <w:sz w:val="24"/>
          <w:szCs w:val="24"/>
        </w:rPr>
        <w:tab/>
      </w:r>
    </w:p>
    <w:p w14:paraId="619DEAA6"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39</w:t>
      </w:r>
      <w:r w:rsidRPr="00F97309">
        <w:rPr>
          <w:rFonts w:cstheme="minorHAnsi"/>
          <w:sz w:val="24"/>
          <w:szCs w:val="24"/>
        </w:rPr>
        <w:tab/>
        <w:t>3,0</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19</w:t>
      </w:r>
      <w:r w:rsidRPr="00F97309">
        <w:rPr>
          <w:rFonts w:cstheme="minorHAnsi"/>
          <w:sz w:val="24"/>
          <w:szCs w:val="24"/>
        </w:rPr>
        <w:tab/>
        <w:t xml:space="preserve"> 28</w:t>
      </w:r>
      <w:r w:rsidRPr="00F97309">
        <w:rPr>
          <w:rFonts w:cstheme="minorHAnsi"/>
          <w:sz w:val="24"/>
          <w:szCs w:val="24"/>
        </w:rPr>
        <w:tab/>
        <w:t xml:space="preserve"> 30</w:t>
      </w:r>
      <w:r w:rsidRPr="00F97309">
        <w:rPr>
          <w:rFonts w:cstheme="minorHAnsi"/>
          <w:sz w:val="24"/>
          <w:szCs w:val="24"/>
        </w:rPr>
        <w:tab/>
        <w:t xml:space="preserve"> 15</w:t>
      </w:r>
      <w:r w:rsidRPr="00F97309">
        <w:rPr>
          <w:rFonts w:cstheme="minorHAnsi"/>
          <w:sz w:val="24"/>
          <w:szCs w:val="24"/>
        </w:rPr>
        <w:tab/>
        <w:t xml:space="preserve"> 18</w:t>
      </w:r>
      <w:r w:rsidRPr="00F97309">
        <w:rPr>
          <w:rFonts w:cstheme="minorHAnsi"/>
          <w:sz w:val="24"/>
          <w:szCs w:val="24"/>
        </w:rPr>
        <w:tab/>
        <w:t xml:space="preserve"> 27</w:t>
      </w:r>
      <w:r w:rsidRPr="00F97309">
        <w:rPr>
          <w:rFonts w:cstheme="minorHAnsi"/>
          <w:sz w:val="24"/>
          <w:szCs w:val="24"/>
        </w:rPr>
        <w:tab/>
      </w:r>
    </w:p>
    <w:p w14:paraId="023FBC5F"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40</w:t>
      </w:r>
      <w:r w:rsidRPr="00F97309">
        <w:rPr>
          <w:rFonts w:cstheme="minorHAnsi"/>
          <w:sz w:val="24"/>
          <w:szCs w:val="24"/>
        </w:rPr>
        <w:tab/>
        <w:t>3,0</w:t>
      </w:r>
      <w:r w:rsidRPr="00F97309">
        <w:rPr>
          <w:rFonts w:cstheme="minorHAnsi"/>
          <w:sz w:val="24"/>
          <w:szCs w:val="24"/>
        </w:rPr>
        <w:tab/>
        <w:t xml:space="preserve"> WBWBBW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20</w:t>
      </w:r>
      <w:r w:rsidRPr="00F97309">
        <w:rPr>
          <w:rFonts w:cstheme="minorHAnsi"/>
          <w:sz w:val="24"/>
          <w:szCs w:val="24"/>
        </w:rPr>
        <w:tab/>
        <w:t xml:space="preserve"> 29</w:t>
      </w:r>
      <w:r w:rsidRPr="00F97309">
        <w:rPr>
          <w:rFonts w:cstheme="minorHAnsi"/>
          <w:sz w:val="24"/>
          <w:szCs w:val="24"/>
        </w:rPr>
        <w:tab/>
        <w:t xml:space="preserve"> 31</w:t>
      </w:r>
      <w:r w:rsidRPr="00F97309">
        <w:rPr>
          <w:rFonts w:cstheme="minorHAnsi"/>
          <w:sz w:val="24"/>
          <w:szCs w:val="24"/>
        </w:rPr>
        <w:tab/>
        <w:t xml:space="preserve"> 25</w:t>
      </w:r>
      <w:r w:rsidRPr="00F97309">
        <w:rPr>
          <w:rFonts w:cstheme="minorHAnsi"/>
          <w:sz w:val="24"/>
          <w:szCs w:val="24"/>
        </w:rPr>
        <w:tab/>
        <w:t xml:space="preserve"> 27</w:t>
      </w:r>
      <w:r w:rsidRPr="00F97309">
        <w:rPr>
          <w:rFonts w:cstheme="minorHAnsi"/>
          <w:sz w:val="24"/>
          <w:szCs w:val="24"/>
        </w:rPr>
        <w:tab/>
        <w:t xml:space="preserve"> 38</w:t>
      </w:r>
      <w:r w:rsidRPr="00F97309">
        <w:rPr>
          <w:rFonts w:cstheme="minorHAnsi"/>
          <w:sz w:val="24"/>
          <w:szCs w:val="24"/>
        </w:rPr>
        <w:tab/>
      </w:r>
    </w:p>
    <w:p w14:paraId="622A48B9" w14:textId="77777777" w:rsidR="00362305" w:rsidRPr="00F97309" w:rsidRDefault="00362305" w:rsidP="00CA3AAB">
      <w:pPr>
        <w:spacing w:after="0" w:line="240" w:lineRule="auto"/>
        <w:rPr>
          <w:rFonts w:cstheme="minorHAnsi"/>
          <w:sz w:val="24"/>
          <w:szCs w:val="24"/>
        </w:rPr>
      </w:pPr>
    </w:p>
    <w:p w14:paraId="0B34D49A"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14</w:t>
      </w:r>
      <w:r w:rsidRPr="00F97309">
        <w:rPr>
          <w:rFonts w:cstheme="minorHAnsi"/>
          <w:sz w:val="24"/>
          <w:szCs w:val="24"/>
        </w:rPr>
        <w:tab/>
        <w:t>2,5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34</w:t>
      </w:r>
      <w:r w:rsidRPr="00F97309">
        <w:rPr>
          <w:rFonts w:cstheme="minorHAnsi"/>
          <w:sz w:val="24"/>
          <w:szCs w:val="24"/>
        </w:rPr>
        <w:tab/>
        <w:t xml:space="preserve">  5</w:t>
      </w:r>
      <w:r w:rsidRPr="00F97309">
        <w:rPr>
          <w:rFonts w:cstheme="minorHAnsi"/>
          <w:sz w:val="24"/>
          <w:szCs w:val="24"/>
        </w:rPr>
        <w:tab/>
        <w:t xml:space="preserve"> 22</w:t>
      </w:r>
      <w:r w:rsidRPr="00F97309">
        <w:rPr>
          <w:rFonts w:cstheme="minorHAnsi"/>
          <w:sz w:val="24"/>
          <w:szCs w:val="24"/>
        </w:rPr>
        <w:tab/>
        <w:t xml:space="preserve"> 31</w:t>
      </w:r>
      <w:r w:rsidRPr="00F97309">
        <w:rPr>
          <w:rFonts w:cstheme="minorHAnsi"/>
          <w:sz w:val="24"/>
          <w:szCs w:val="24"/>
        </w:rPr>
        <w:tab/>
        <w:t xml:space="preserve"> 26</w:t>
      </w:r>
      <w:r w:rsidRPr="00F97309">
        <w:rPr>
          <w:rFonts w:cstheme="minorHAnsi"/>
          <w:sz w:val="24"/>
          <w:szCs w:val="24"/>
        </w:rPr>
        <w:tab/>
        <w:t xml:space="preserve"> 36</w:t>
      </w:r>
      <w:r w:rsidRPr="00F97309">
        <w:rPr>
          <w:rFonts w:cstheme="minorHAnsi"/>
          <w:sz w:val="24"/>
          <w:szCs w:val="24"/>
        </w:rPr>
        <w:tab/>
      </w:r>
    </w:p>
    <w:p w14:paraId="04CCD7F0"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22</w:t>
      </w:r>
      <w:r w:rsidRPr="00F97309">
        <w:rPr>
          <w:rFonts w:cstheme="minorHAnsi"/>
          <w:sz w:val="24"/>
          <w:szCs w:val="24"/>
        </w:rPr>
        <w:tab/>
        <w:t>2,5</w:t>
      </w:r>
      <w:r w:rsidRPr="00F97309">
        <w:rPr>
          <w:rFonts w:cstheme="minorHAnsi"/>
          <w:sz w:val="24"/>
          <w:szCs w:val="24"/>
        </w:rPr>
        <w:tab/>
        <w:t xml:space="preserve"> WBWBBW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2</w:t>
      </w:r>
      <w:r w:rsidRPr="00F97309">
        <w:rPr>
          <w:rFonts w:cstheme="minorHAnsi"/>
          <w:sz w:val="24"/>
          <w:szCs w:val="24"/>
        </w:rPr>
        <w:tab/>
        <w:t xml:space="preserve"> 33</w:t>
      </w:r>
      <w:r w:rsidRPr="00F97309">
        <w:rPr>
          <w:rFonts w:cstheme="minorHAnsi"/>
          <w:sz w:val="24"/>
          <w:szCs w:val="24"/>
        </w:rPr>
        <w:tab/>
        <w:t xml:space="preserve"> 14</w:t>
      </w:r>
      <w:r w:rsidRPr="00F97309">
        <w:rPr>
          <w:rFonts w:cstheme="minorHAnsi"/>
          <w:sz w:val="24"/>
          <w:szCs w:val="24"/>
        </w:rPr>
        <w:tab/>
        <w:t xml:space="preserve"> 16</w:t>
      </w:r>
      <w:r w:rsidRPr="00F97309">
        <w:rPr>
          <w:rFonts w:cstheme="minorHAnsi"/>
          <w:sz w:val="24"/>
          <w:szCs w:val="24"/>
        </w:rPr>
        <w:tab/>
        <w:t xml:space="preserve">  7</w:t>
      </w:r>
      <w:r w:rsidRPr="00F97309">
        <w:rPr>
          <w:rFonts w:cstheme="minorHAnsi"/>
          <w:sz w:val="24"/>
          <w:szCs w:val="24"/>
        </w:rPr>
        <w:tab/>
        <w:t xml:space="preserve"> 28</w:t>
      </w:r>
      <w:r w:rsidRPr="00F97309">
        <w:rPr>
          <w:rFonts w:cstheme="minorHAnsi"/>
          <w:sz w:val="24"/>
          <w:szCs w:val="24"/>
        </w:rPr>
        <w:tab/>
      </w:r>
    </w:p>
    <w:p w14:paraId="4184CA4F"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23</w:t>
      </w:r>
      <w:r w:rsidRPr="00F97309">
        <w:rPr>
          <w:rFonts w:cstheme="minorHAnsi"/>
          <w:sz w:val="24"/>
          <w:szCs w:val="24"/>
        </w:rPr>
        <w:tab/>
        <w:t>2,5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3</w:t>
      </w:r>
      <w:r w:rsidRPr="00F97309">
        <w:rPr>
          <w:rFonts w:cstheme="minorHAnsi"/>
          <w:sz w:val="24"/>
          <w:szCs w:val="24"/>
        </w:rPr>
        <w:tab/>
        <w:t xml:space="preserve"> 32</w:t>
      </w:r>
      <w:r w:rsidRPr="00F97309">
        <w:rPr>
          <w:rFonts w:cstheme="minorHAnsi"/>
          <w:sz w:val="24"/>
          <w:szCs w:val="24"/>
        </w:rPr>
        <w:tab/>
        <w:t xml:space="preserve"> 36</w:t>
      </w:r>
      <w:r w:rsidRPr="00F97309">
        <w:rPr>
          <w:rFonts w:cstheme="minorHAnsi"/>
          <w:sz w:val="24"/>
          <w:szCs w:val="24"/>
        </w:rPr>
        <w:tab/>
        <w:t xml:space="preserve">  7</w:t>
      </w:r>
      <w:r w:rsidRPr="00F97309">
        <w:rPr>
          <w:rFonts w:cstheme="minorHAnsi"/>
          <w:sz w:val="24"/>
          <w:szCs w:val="24"/>
        </w:rPr>
        <w:tab/>
        <w:t xml:space="preserve"> 11</w:t>
      </w:r>
      <w:r w:rsidRPr="00F97309">
        <w:rPr>
          <w:rFonts w:cstheme="minorHAnsi"/>
          <w:sz w:val="24"/>
          <w:szCs w:val="24"/>
        </w:rPr>
        <w:tab/>
        <w:t xml:space="preserve"> 35</w:t>
      </w:r>
      <w:r w:rsidRPr="00F97309">
        <w:rPr>
          <w:rFonts w:cstheme="minorHAnsi"/>
          <w:sz w:val="24"/>
          <w:szCs w:val="24"/>
        </w:rPr>
        <w:tab/>
      </w:r>
    </w:p>
    <w:p w14:paraId="1E52146A"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28</w:t>
      </w:r>
      <w:r w:rsidRPr="00F97309">
        <w:rPr>
          <w:rFonts w:cstheme="minorHAnsi"/>
          <w:sz w:val="24"/>
          <w:szCs w:val="24"/>
        </w:rPr>
        <w:tab/>
        <w:t>2,5</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8</w:t>
      </w:r>
      <w:r w:rsidRPr="00F97309">
        <w:rPr>
          <w:rFonts w:cstheme="minorHAnsi"/>
          <w:sz w:val="24"/>
          <w:szCs w:val="24"/>
        </w:rPr>
        <w:tab/>
        <w:t xml:space="preserve"> 39</w:t>
      </w:r>
      <w:r w:rsidRPr="00F97309">
        <w:rPr>
          <w:rFonts w:cstheme="minorHAnsi"/>
          <w:sz w:val="24"/>
          <w:szCs w:val="24"/>
        </w:rPr>
        <w:tab/>
        <w:t xml:space="preserve"> 35</w:t>
      </w:r>
      <w:r w:rsidRPr="00F97309">
        <w:rPr>
          <w:rFonts w:cstheme="minorHAnsi"/>
          <w:sz w:val="24"/>
          <w:szCs w:val="24"/>
        </w:rPr>
        <w:tab/>
        <w:t xml:space="preserve"> 13</w:t>
      </w:r>
      <w:r w:rsidRPr="00F97309">
        <w:rPr>
          <w:rFonts w:cstheme="minorHAnsi"/>
          <w:sz w:val="24"/>
          <w:szCs w:val="24"/>
        </w:rPr>
        <w:tab/>
        <w:t xml:space="preserve"> 21</w:t>
      </w:r>
      <w:r w:rsidRPr="00F97309">
        <w:rPr>
          <w:rFonts w:cstheme="minorHAnsi"/>
          <w:sz w:val="24"/>
          <w:szCs w:val="24"/>
        </w:rPr>
        <w:tab/>
        <w:t xml:space="preserve"> 22</w:t>
      </w:r>
      <w:r w:rsidRPr="00F97309">
        <w:rPr>
          <w:rFonts w:cstheme="minorHAnsi"/>
          <w:sz w:val="24"/>
          <w:szCs w:val="24"/>
        </w:rPr>
        <w:tab/>
      </w:r>
    </w:p>
    <w:p w14:paraId="4DE5E692" w14:textId="101205BE" w:rsidR="00362305" w:rsidRPr="00F97309" w:rsidRDefault="00362305" w:rsidP="00CA3AAB">
      <w:pPr>
        <w:spacing w:after="0" w:line="240" w:lineRule="auto"/>
        <w:rPr>
          <w:rFonts w:cstheme="minorHAnsi"/>
          <w:sz w:val="24"/>
          <w:szCs w:val="24"/>
        </w:rPr>
      </w:pPr>
      <w:r w:rsidRPr="00F97309">
        <w:rPr>
          <w:rFonts w:cstheme="minorHAnsi"/>
          <w:sz w:val="24"/>
          <w:szCs w:val="24"/>
        </w:rPr>
        <w:t>34</w:t>
      </w:r>
      <w:r w:rsidRPr="00F97309">
        <w:rPr>
          <w:rFonts w:cstheme="minorHAnsi"/>
          <w:sz w:val="24"/>
          <w:szCs w:val="24"/>
        </w:rPr>
        <w:tab/>
        <w:t>2,5</w:t>
      </w:r>
      <w:r w:rsidRPr="00F97309">
        <w:rPr>
          <w:rFonts w:cstheme="minorHAnsi"/>
          <w:sz w:val="24"/>
          <w:szCs w:val="24"/>
        </w:rPr>
        <w:tab/>
        <w:t xml:space="preserve"> WBWWBB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14</w:t>
      </w:r>
      <w:r w:rsidRPr="00F97309">
        <w:rPr>
          <w:rFonts w:cstheme="minorHAnsi"/>
          <w:sz w:val="24"/>
          <w:szCs w:val="24"/>
        </w:rPr>
        <w:tab/>
        <w:t xml:space="preserve"> 25</w:t>
      </w:r>
      <w:r w:rsidRPr="00F97309">
        <w:rPr>
          <w:rFonts w:cstheme="minorHAnsi"/>
          <w:sz w:val="24"/>
          <w:szCs w:val="24"/>
        </w:rPr>
        <w:tab/>
        <w:t xml:space="preserve"> 37</w:t>
      </w:r>
      <w:r w:rsidRPr="00F97309">
        <w:rPr>
          <w:rFonts w:cstheme="minorHAnsi"/>
          <w:sz w:val="24"/>
          <w:szCs w:val="24"/>
        </w:rPr>
        <w:tab/>
        <w:t xml:space="preserve"> 36</w:t>
      </w:r>
      <w:r w:rsidRPr="00F97309">
        <w:rPr>
          <w:rFonts w:cstheme="minorHAnsi"/>
          <w:sz w:val="24"/>
          <w:szCs w:val="24"/>
        </w:rPr>
        <w:tab/>
        <w:t xml:space="preserve"> 30</w:t>
      </w:r>
      <w:r w:rsidRPr="00F97309">
        <w:rPr>
          <w:rFonts w:cstheme="minorHAnsi"/>
          <w:sz w:val="24"/>
          <w:szCs w:val="24"/>
        </w:rPr>
        <w:tab/>
        <w:t xml:space="preserve"> 33</w:t>
      </w:r>
      <w:r w:rsidRPr="00F97309">
        <w:rPr>
          <w:rFonts w:cstheme="minorHAnsi"/>
          <w:sz w:val="24"/>
          <w:szCs w:val="24"/>
        </w:rPr>
        <w:tab/>
      </w:r>
    </w:p>
    <w:p w14:paraId="07CB547F" w14:textId="124E0088" w:rsidR="00362305" w:rsidRPr="00F97309" w:rsidRDefault="00362305" w:rsidP="00CA3AAB">
      <w:pPr>
        <w:spacing w:after="0" w:line="240" w:lineRule="auto"/>
        <w:rPr>
          <w:rFonts w:cstheme="minorHAnsi"/>
          <w:sz w:val="24"/>
          <w:szCs w:val="24"/>
        </w:rPr>
      </w:pPr>
      <w:r w:rsidRPr="00F97309">
        <w:rPr>
          <w:rFonts w:cstheme="minorHAnsi"/>
          <w:sz w:val="24"/>
          <w:szCs w:val="24"/>
        </w:rPr>
        <w:t>35</w:t>
      </w:r>
      <w:r w:rsidRPr="00F97309">
        <w:rPr>
          <w:rFonts w:cstheme="minorHAnsi"/>
          <w:sz w:val="24"/>
          <w:szCs w:val="24"/>
        </w:rPr>
        <w:tab/>
        <w:t>2,5</w:t>
      </w:r>
      <w:r w:rsidRPr="00F97309">
        <w:rPr>
          <w:rFonts w:cstheme="minorHAnsi"/>
          <w:sz w:val="24"/>
          <w:szCs w:val="24"/>
        </w:rPr>
        <w:tab/>
        <w:t xml:space="preserve">  BWBWB</w:t>
      </w:r>
      <w:r w:rsidRPr="00F97309">
        <w:rPr>
          <w:rFonts w:cstheme="minorHAnsi"/>
          <w:sz w:val="24"/>
          <w:szCs w:val="24"/>
        </w:rPr>
        <w:tab/>
        <w:t xml:space="preserve"> (W)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[X]</w:t>
      </w:r>
      <w:r w:rsidRPr="00F97309">
        <w:rPr>
          <w:rFonts w:cstheme="minorHAnsi"/>
          <w:sz w:val="24"/>
          <w:szCs w:val="24"/>
        </w:rPr>
        <w:tab/>
        <w:t xml:space="preserve"> 15</w:t>
      </w:r>
      <w:r w:rsidRPr="00F97309">
        <w:rPr>
          <w:rFonts w:cstheme="minorHAnsi"/>
          <w:sz w:val="24"/>
          <w:szCs w:val="24"/>
        </w:rPr>
        <w:tab/>
        <w:t xml:space="preserve"> 11</w:t>
      </w:r>
      <w:r w:rsidRPr="00F97309">
        <w:rPr>
          <w:rFonts w:cstheme="minorHAnsi"/>
          <w:sz w:val="24"/>
          <w:szCs w:val="24"/>
        </w:rPr>
        <w:tab/>
        <w:t xml:space="preserve"> 28</w:t>
      </w:r>
      <w:r w:rsidRPr="00F97309">
        <w:rPr>
          <w:rFonts w:cstheme="minorHAnsi"/>
          <w:sz w:val="24"/>
          <w:szCs w:val="24"/>
        </w:rPr>
        <w:tab/>
        <w:t xml:space="preserve"> 25</w:t>
      </w:r>
      <w:r w:rsidRPr="00F97309">
        <w:rPr>
          <w:rFonts w:cstheme="minorHAnsi"/>
          <w:sz w:val="24"/>
          <w:szCs w:val="24"/>
        </w:rPr>
        <w:tab/>
        <w:t xml:space="preserve"> 23</w:t>
      </w:r>
      <w:r w:rsidRPr="00F97309">
        <w:rPr>
          <w:rFonts w:cstheme="minorHAnsi"/>
          <w:sz w:val="24"/>
          <w:szCs w:val="24"/>
        </w:rPr>
        <w:tab/>
      </w:r>
    </w:p>
    <w:p w14:paraId="1E753D5E" w14:textId="77777777" w:rsidR="00362305" w:rsidRPr="00F97309" w:rsidRDefault="00362305" w:rsidP="00CA3AAB">
      <w:pPr>
        <w:spacing w:after="0" w:line="240" w:lineRule="auto"/>
        <w:rPr>
          <w:rFonts w:cstheme="minorHAnsi"/>
          <w:sz w:val="24"/>
          <w:szCs w:val="24"/>
        </w:rPr>
      </w:pPr>
    </w:p>
    <w:p w14:paraId="12BFFF97" w14:textId="3DCD8271" w:rsidR="00362305" w:rsidRPr="00F97309" w:rsidRDefault="00362305" w:rsidP="00CA3AAB">
      <w:pPr>
        <w:spacing w:after="0" w:line="240" w:lineRule="auto"/>
        <w:rPr>
          <w:rFonts w:cstheme="minorHAnsi"/>
          <w:sz w:val="24"/>
          <w:szCs w:val="24"/>
        </w:rPr>
      </w:pPr>
      <w:r w:rsidRPr="00F97309">
        <w:rPr>
          <w:rFonts w:cstheme="minorHAnsi"/>
          <w:sz w:val="24"/>
          <w:szCs w:val="24"/>
        </w:rPr>
        <w:t>27</w:t>
      </w:r>
      <w:r w:rsidRPr="00F97309">
        <w:rPr>
          <w:rFonts w:cstheme="minorHAnsi"/>
          <w:sz w:val="24"/>
          <w:szCs w:val="24"/>
        </w:rPr>
        <w:tab/>
        <w:t>2,0</w:t>
      </w:r>
      <w:r w:rsidRPr="00F97309">
        <w:rPr>
          <w:rFonts w:cstheme="minorHAnsi"/>
          <w:sz w:val="24"/>
          <w:szCs w:val="24"/>
        </w:rPr>
        <w:tab/>
        <w:t xml:space="preserve"> BWBBWB</w:t>
      </w:r>
      <w:r w:rsidRPr="00F97309">
        <w:rPr>
          <w:rFonts w:cstheme="minorHAnsi"/>
          <w:sz w:val="24"/>
          <w:szCs w:val="24"/>
        </w:rPr>
        <w:tab/>
        <w:t xml:space="preserve"> WW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7</w:t>
      </w:r>
      <w:r w:rsidRPr="00F97309">
        <w:rPr>
          <w:rFonts w:cstheme="minorHAnsi"/>
          <w:sz w:val="24"/>
          <w:szCs w:val="24"/>
        </w:rPr>
        <w:tab/>
        <w:t xml:space="preserve"> 38</w:t>
      </w:r>
      <w:r w:rsidRPr="00F97309">
        <w:rPr>
          <w:rFonts w:cstheme="minorHAnsi"/>
          <w:sz w:val="24"/>
          <w:szCs w:val="24"/>
        </w:rPr>
        <w:tab/>
        <w:t xml:space="preserve"> 19</w:t>
      </w:r>
      <w:r w:rsidRPr="00F97309">
        <w:rPr>
          <w:rFonts w:cstheme="minorHAnsi"/>
          <w:sz w:val="24"/>
          <w:szCs w:val="24"/>
        </w:rPr>
        <w:tab/>
        <w:t xml:space="preserve"> 10</w:t>
      </w:r>
      <w:r w:rsidRPr="00F97309">
        <w:rPr>
          <w:rFonts w:cstheme="minorHAnsi"/>
          <w:sz w:val="24"/>
          <w:szCs w:val="24"/>
        </w:rPr>
        <w:tab/>
        <w:t xml:space="preserve"> 40</w:t>
      </w:r>
      <w:r w:rsidRPr="00F97309">
        <w:rPr>
          <w:rFonts w:cstheme="minorHAnsi"/>
          <w:sz w:val="24"/>
          <w:szCs w:val="24"/>
        </w:rPr>
        <w:tab/>
        <w:t xml:space="preserve"> 39</w:t>
      </w:r>
      <w:r w:rsidRPr="00F97309">
        <w:rPr>
          <w:rFonts w:cstheme="minorHAnsi"/>
          <w:sz w:val="24"/>
          <w:szCs w:val="24"/>
        </w:rPr>
        <w:tab/>
      </w:r>
    </w:p>
    <w:p w14:paraId="6ABCFF6C" w14:textId="31D563AD" w:rsidR="00362305" w:rsidRPr="00F97309" w:rsidRDefault="00362305" w:rsidP="00CA3AAB">
      <w:pPr>
        <w:spacing w:after="0" w:line="240" w:lineRule="auto"/>
        <w:rPr>
          <w:rFonts w:cstheme="minorHAnsi"/>
          <w:sz w:val="24"/>
          <w:szCs w:val="24"/>
        </w:rPr>
      </w:pPr>
      <w:r w:rsidRPr="00F97309">
        <w:rPr>
          <w:rFonts w:cstheme="minorHAnsi"/>
          <w:sz w:val="24"/>
          <w:szCs w:val="24"/>
        </w:rPr>
        <w:t>31</w:t>
      </w:r>
      <w:r w:rsidRPr="00F97309">
        <w:rPr>
          <w:rFonts w:cstheme="minorHAnsi"/>
          <w:sz w:val="24"/>
          <w:szCs w:val="24"/>
        </w:rPr>
        <w:tab/>
        <w:t>2,0</w:t>
      </w:r>
      <w:r w:rsidRPr="00F97309">
        <w:rPr>
          <w:rFonts w:cstheme="minorHAnsi"/>
          <w:sz w:val="24"/>
          <w:szCs w:val="24"/>
        </w:rPr>
        <w:tab/>
        <w:t xml:space="preserve"> BWBBWB</w:t>
      </w:r>
      <w:r w:rsidRPr="00F97309">
        <w:rPr>
          <w:rFonts w:cstheme="minorHAnsi"/>
          <w:sz w:val="24"/>
          <w:szCs w:val="24"/>
        </w:rPr>
        <w:tab/>
        <w:t xml:space="preserve"> WW</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11</w:t>
      </w:r>
      <w:r w:rsidRPr="00F97309">
        <w:rPr>
          <w:rFonts w:cstheme="minorHAnsi"/>
          <w:sz w:val="24"/>
          <w:szCs w:val="24"/>
        </w:rPr>
        <w:tab/>
        <w:t xml:space="preserve"> 15</w:t>
      </w:r>
      <w:r w:rsidRPr="00F97309">
        <w:rPr>
          <w:rFonts w:cstheme="minorHAnsi"/>
          <w:sz w:val="24"/>
          <w:szCs w:val="24"/>
        </w:rPr>
        <w:tab/>
        <w:t xml:space="preserve"> 40</w:t>
      </w:r>
      <w:r w:rsidRPr="00F97309">
        <w:rPr>
          <w:rFonts w:cstheme="minorHAnsi"/>
          <w:sz w:val="24"/>
          <w:szCs w:val="24"/>
        </w:rPr>
        <w:tab/>
        <w:t xml:space="preserve"> 14</w:t>
      </w:r>
      <w:r w:rsidRPr="00F97309">
        <w:rPr>
          <w:rFonts w:cstheme="minorHAnsi"/>
          <w:sz w:val="24"/>
          <w:szCs w:val="24"/>
        </w:rPr>
        <w:tab/>
        <w:t xml:space="preserve"> 33</w:t>
      </w:r>
      <w:r w:rsidRPr="00F97309">
        <w:rPr>
          <w:rFonts w:cstheme="minorHAnsi"/>
          <w:sz w:val="24"/>
          <w:szCs w:val="24"/>
        </w:rPr>
        <w:tab/>
        <w:t xml:space="preserve"> 21</w:t>
      </w:r>
      <w:r w:rsidRPr="00F97309">
        <w:rPr>
          <w:rFonts w:cstheme="minorHAnsi"/>
          <w:sz w:val="24"/>
          <w:szCs w:val="24"/>
        </w:rPr>
        <w:tab/>
      </w:r>
    </w:p>
    <w:p w14:paraId="6F9FBB95" w14:textId="625DA69B" w:rsidR="00362305" w:rsidRPr="00F97309" w:rsidRDefault="00362305" w:rsidP="00CA3AAB">
      <w:pPr>
        <w:spacing w:after="0" w:line="240" w:lineRule="auto"/>
        <w:rPr>
          <w:rFonts w:cstheme="minorHAnsi"/>
          <w:sz w:val="24"/>
          <w:szCs w:val="24"/>
        </w:rPr>
      </w:pPr>
      <w:r w:rsidRPr="00F97309">
        <w:rPr>
          <w:rFonts w:cstheme="minorHAnsi"/>
          <w:sz w:val="24"/>
          <w:szCs w:val="24"/>
        </w:rPr>
        <w:t>37</w:t>
      </w:r>
      <w:r w:rsidRPr="00F97309">
        <w:rPr>
          <w:rFonts w:cstheme="minorHAnsi"/>
          <w:sz w:val="24"/>
          <w:szCs w:val="24"/>
        </w:rPr>
        <w:tab/>
        <w:t>2,0</w:t>
      </w:r>
      <w:r w:rsidRPr="00F97309">
        <w:rPr>
          <w:rFonts w:cstheme="minorHAnsi"/>
          <w:sz w:val="24"/>
          <w:szCs w:val="24"/>
        </w:rPr>
        <w:tab/>
        <w:t xml:space="preserve"> BWBWBB</w:t>
      </w:r>
      <w:r w:rsidRPr="00F97309">
        <w:rPr>
          <w:rFonts w:cstheme="minorHAnsi"/>
          <w:sz w:val="24"/>
          <w:szCs w:val="24"/>
        </w:rPr>
        <w:tab/>
        <w:t xml:space="preserve"> WWW</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17</w:t>
      </w:r>
      <w:r w:rsidRPr="00F97309">
        <w:rPr>
          <w:rFonts w:cstheme="minorHAnsi"/>
          <w:sz w:val="24"/>
          <w:szCs w:val="24"/>
        </w:rPr>
        <w:tab/>
        <w:t xml:space="preserve"> 26</w:t>
      </w:r>
      <w:r w:rsidRPr="00F97309">
        <w:rPr>
          <w:rFonts w:cstheme="minorHAnsi"/>
          <w:sz w:val="24"/>
          <w:szCs w:val="24"/>
        </w:rPr>
        <w:tab/>
        <w:t xml:space="preserve"> 34</w:t>
      </w:r>
      <w:r w:rsidRPr="00F97309">
        <w:rPr>
          <w:rFonts w:cstheme="minorHAnsi"/>
          <w:sz w:val="24"/>
          <w:szCs w:val="24"/>
        </w:rPr>
        <w:tab/>
        <w:t xml:space="preserve"> 24</w:t>
      </w:r>
      <w:r w:rsidRPr="00F97309">
        <w:rPr>
          <w:rFonts w:cstheme="minorHAnsi"/>
          <w:sz w:val="24"/>
          <w:szCs w:val="24"/>
        </w:rPr>
        <w:tab/>
        <w:t xml:space="preserve"> 36</w:t>
      </w:r>
      <w:r w:rsidRPr="00F97309">
        <w:rPr>
          <w:rFonts w:cstheme="minorHAnsi"/>
          <w:sz w:val="24"/>
          <w:szCs w:val="24"/>
        </w:rPr>
        <w:tab/>
        <w:t xml:space="preserve"> 25</w:t>
      </w:r>
      <w:r w:rsidRPr="00F97309">
        <w:rPr>
          <w:rFonts w:cstheme="minorHAnsi"/>
          <w:sz w:val="24"/>
          <w:szCs w:val="24"/>
        </w:rPr>
        <w:tab/>
      </w:r>
    </w:p>
    <w:p w14:paraId="5DEC2BCD" w14:textId="77777777" w:rsidR="00362305" w:rsidRPr="00F97309" w:rsidRDefault="00362305" w:rsidP="00CA3AAB">
      <w:pPr>
        <w:spacing w:after="0" w:line="240" w:lineRule="auto"/>
        <w:rPr>
          <w:rFonts w:cstheme="minorHAnsi"/>
          <w:sz w:val="24"/>
          <w:szCs w:val="24"/>
        </w:rPr>
      </w:pPr>
    </w:p>
    <w:p w14:paraId="48594E3C" w14:textId="1E72F197" w:rsidR="00362305" w:rsidRPr="00F97309" w:rsidRDefault="00362305" w:rsidP="00CA3AAB">
      <w:pPr>
        <w:spacing w:after="0" w:line="240" w:lineRule="auto"/>
        <w:rPr>
          <w:rFonts w:cstheme="minorHAnsi"/>
          <w:sz w:val="24"/>
          <w:szCs w:val="24"/>
        </w:rPr>
      </w:pPr>
      <w:r w:rsidRPr="00F97309">
        <w:rPr>
          <w:rFonts w:cstheme="minorHAnsi"/>
          <w:sz w:val="24"/>
          <w:szCs w:val="24"/>
        </w:rPr>
        <w:t>30</w:t>
      </w:r>
      <w:r w:rsidRPr="00F97309">
        <w:rPr>
          <w:rFonts w:cstheme="minorHAnsi"/>
          <w:sz w:val="24"/>
          <w:szCs w:val="24"/>
        </w:rPr>
        <w:tab/>
        <w:t>1,5</w:t>
      </w:r>
      <w:r w:rsidRPr="00F97309">
        <w:rPr>
          <w:rFonts w:cstheme="minorHAnsi"/>
          <w:sz w:val="24"/>
          <w:szCs w:val="24"/>
        </w:rPr>
        <w:tab/>
        <w:t xml:space="preserve">  WBWBW</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[X]</w:t>
      </w:r>
      <w:r w:rsidRPr="00F97309">
        <w:rPr>
          <w:rFonts w:cstheme="minorHAnsi"/>
          <w:sz w:val="24"/>
          <w:szCs w:val="24"/>
        </w:rPr>
        <w:tab/>
        <w:t xml:space="preserve"> 10</w:t>
      </w:r>
      <w:r w:rsidRPr="00F97309">
        <w:rPr>
          <w:rFonts w:cstheme="minorHAnsi"/>
          <w:sz w:val="24"/>
          <w:szCs w:val="24"/>
        </w:rPr>
        <w:tab/>
        <w:t xml:space="preserve"> 21</w:t>
      </w:r>
      <w:r w:rsidRPr="00F97309">
        <w:rPr>
          <w:rFonts w:cstheme="minorHAnsi"/>
          <w:sz w:val="24"/>
          <w:szCs w:val="24"/>
        </w:rPr>
        <w:tab/>
        <w:t xml:space="preserve"> 39</w:t>
      </w:r>
      <w:r w:rsidRPr="00F97309">
        <w:rPr>
          <w:rFonts w:cstheme="minorHAnsi"/>
          <w:sz w:val="24"/>
          <w:szCs w:val="24"/>
        </w:rPr>
        <w:tab/>
        <w:t xml:space="preserve"> 38</w:t>
      </w:r>
      <w:r w:rsidRPr="00F97309">
        <w:rPr>
          <w:rFonts w:cstheme="minorHAnsi"/>
          <w:sz w:val="24"/>
          <w:szCs w:val="24"/>
        </w:rPr>
        <w:tab/>
        <w:t xml:space="preserve"> 34</w:t>
      </w:r>
      <w:r w:rsidRPr="00F97309">
        <w:rPr>
          <w:rFonts w:cstheme="minorHAnsi"/>
          <w:sz w:val="24"/>
          <w:szCs w:val="24"/>
        </w:rPr>
        <w:tab/>
      </w:r>
    </w:p>
    <w:p w14:paraId="251B29D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33</w:t>
      </w:r>
      <w:r w:rsidRPr="00F97309">
        <w:rPr>
          <w:rFonts w:cstheme="minorHAnsi"/>
          <w:sz w:val="24"/>
          <w:szCs w:val="24"/>
        </w:rPr>
        <w:tab/>
        <w:t>1,5</w:t>
      </w:r>
      <w:r w:rsidRPr="00F97309">
        <w:rPr>
          <w:rFonts w:cstheme="minorHAnsi"/>
          <w:sz w:val="24"/>
          <w:szCs w:val="24"/>
        </w:rPr>
        <w:tab/>
        <w:t xml:space="preserve"> BWBWBW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13</w:t>
      </w:r>
      <w:r w:rsidRPr="00F97309">
        <w:rPr>
          <w:rFonts w:cstheme="minorHAnsi"/>
          <w:sz w:val="24"/>
          <w:szCs w:val="24"/>
        </w:rPr>
        <w:tab/>
        <w:t xml:space="preserve"> 22</w:t>
      </w:r>
      <w:r w:rsidRPr="00F97309">
        <w:rPr>
          <w:rFonts w:cstheme="minorHAnsi"/>
          <w:sz w:val="24"/>
          <w:szCs w:val="24"/>
        </w:rPr>
        <w:tab/>
        <w:t xml:space="preserve"> 38</w:t>
      </w:r>
      <w:r w:rsidRPr="00F97309">
        <w:rPr>
          <w:rFonts w:cstheme="minorHAnsi"/>
          <w:sz w:val="24"/>
          <w:szCs w:val="24"/>
        </w:rPr>
        <w:tab/>
        <w:t xml:space="preserve"> 26</w:t>
      </w:r>
      <w:r w:rsidRPr="00F97309">
        <w:rPr>
          <w:rFonts w:cstheme="minorHAnsi"/>
          <w:sz w:val="24"/>
          <w:szCs w:val="24"/>
        </w:rPr>
        <w:tab/>
        <w:t xml:space="preserve"> 31</w:t>
      </w:r>
      <w:r w:rsidRPr="00F97309">
        <w:rPr>
          <w:rFonts w:cstheme="minorHAnsi"/>
          <w:sz w:val="24"/>
          <w:szCs w:val="24"/>
        </w:rPr>
        <w:tab/>
        <w:t xml:space="preserve"> 34</w:t>
      </w:r>
      <w:r w:rsidRPr="00F97309">
        <w:rPr>
          <w:rFonts w:cstheme="minorHAnsi"/>
          <w:sz w:val="24"/>
          <w:szCs w:val="24"/>
        </w:rPr>
        <w:tab/>
      </w:r>
    </w:p>
    <w:p w14:paraId="1E1FFE7C" w14:textId="3AAADDBC" w:rsidR="00362305" w:rsidRPr="00F97309" w:rsidRDefault="00362305" w:rsidP="00CA3AAB">
      <w:pPr>
        <w:spacing w:after="0" w:line="240" w:lineRule="auto"/>
        <w:rPr>
          <w:rFonts w:cstheme="minorHAnsi"/>
          <w:sz w:val="24"/>
          <w:szCs w:val="24"/>
        </w:rPr>
      </w:pPr>
      <w:r w:rsidRPr="00F97309">
        <w:rPr>
          <w:rFonts w:cstheme="minorHAnsi"/>
          <w:sz w:val="24"/>
          <w:szCs w:val="24"/>
        </w:rPr>
        <w:t>38</w:t>
      </w:r>
      <w:r w:rsidRPr="00F97309">
        <w:rPr>
          <w:rFonts w:cstheme="minorHAnsi"/>
          <w:sz w:val="24"/>
          <w:szCs w:val="24"/>
        </w:rPr>
        <w:tab/>
        <w:t>1,5</w:t>
      </w:r>
      <w:r w:rsidRPr="00F97309">
        <w:rPr>
          <w:rFonts w:cstheme="minorHAnsi"/>
          <w:sz w:val="24"/>
          <w:szCs w:val="24"/>
        </w:rPr>
        <w:tab/>
        <w:t xml:space="preserve">  WBWWB</w:t>
      </w:r>
      <w:r w:rsidRPr="00F97309">
        <w:rPr>
          <w:rFonts w:cstheme="minorHAnsi"/>
          <w:sz w:val="24"/>
          <w:szCs w:val="24"/>
        </w:rPr>
        <w:tab/>
        <w:t xml:space="preserve"> (B)</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[X]</w:t>
      </w:r>
      <w:r w:rsidRPr="00F97309">
        <w:rPr>
          <w:rFonts w:cstheme="minorHAnsi"/>
          <w:sz w:val="24"/>
          <w:szCs w:val="24"/>
        </w:rPr>
        <w:tab/>
        <w:t xml:space="preserve"> 18</w:t>
      </w:r>
      <w:r w:rsidRPr="00F97309">
        <w:rPr>
          <w:rFonts w:cstheme="minorHAnsi"/>
          <w:sz w:val="24"/>
          <w:szCs w:val="24"/>
        </w:rPr>
        <w:tab/>
        <w:t xml:space="preserve"> 27</w:t>
      </w:r>
      <w:r w:rsidRPr="00F97309">
        <w:rPr>
          <w:rFonts w:cstheme="minorHAnsi"/>
          <w:sz w:val="24"/>
          <w:szCs w:val="24"/>
        </w:rPr>
        <w:tab/>
        <w:t xml:space="preserve"> 33</w:t>
      </w:r>
      <w:r w:rsidRPr="00F97309">
        <w:rPr>
          <w:rFonts w:cstheme="minorHAnsi"/>
          <w:sz w:val="24"/>
          <w:szCs w:val="24"/>
        </w:rPr>
        <w:tab/>
        <w:t xml:space="preserve"> 30</w:t>
      </w:r>
      <w:r w:rsidRPr="00F97309">
        <w:rPr>
          <w:rFonts w:cstheme="minorHAnsi"/>
          <w:sz w:val="24"/>
          <w:szCs w:val="24"/>
        </w:rPr>
        <w:tab/>
        <w:t xml:space="preserve"> 40</w:t>
      </w:r>
      <w:r w:rsidRPr="00F97309">
        <w:rPr>
          <w:rFonts w:cstheme="minorHAnsi"/>
          <w:sz w:val="24"/>
          <w:szCs w:val="24"/>
        </w:rPr>
        <w:tab/>
      </w:r>
    </w:p>
    <w:p w14:paraId="4C72A06E" w14:textId="77777777" w:rsidR="00362305" w:rsidRPr="00F97309" w:rsidRDefault="00362305" w:rsidP="00CA3AAB">
      <w:pPr>
        <w:spacing w:after="0" w:line="240" w:lineRule="auto"/>
        <w:rPr>
          <w:rFonts w:cstheme="minorHAnsi"/>
          <w:sz w:val="24"/>
          <w:szCs w:val="24"/>
        </w:rPr>
      </w:pPr>
    </w:p>
    <w:p w14:paraId="64817D71" w14:textId="77777777" w:rsidR="00362305" w:rsidRPr="00F97309" w:rsidRDefault="00362305" w:rsidP="00CA3AAB">
      <w:pPr>
        <w:spacing w:after="0" w:line="240" w:lineRule="auto"/>
        <w:rPr>
          <w:rFonts w:cstheme="minorHAnsi"/>
          <w:sz w:val="24"/>
          <w:szCs w:val="24"/>
        </w:rPr>
      </w:pPr>
      <w:r w:rsidRPr="00F97309">
        <w:rPr>
          <w:rFonts w:cstheme="minorHAnsi"/>
          <w:sz w:val="24"/>
          <w:szCs w:val="24"/>
        </w:rPr>
        <w:t>36</w:t>
      </w:r>
      <w:r w:rsidRPr="00F97309">
        <w:rPr>
          <w:rFonts w:cstheme="minorHAnsi"/>
          <w:sz w:val="24"/>
          <w:szCs w:val="24"/>
        </w:rPr>
        <w:tab/>
        <w:t>1,0</w:t>
      </w:r>
      <w:r w:rsidRPr="00F97309">
        <w:rPr>
          <w:rFonts w:cstheme="minorHAnsi"/>
          <w:sz w:val="24"/>
          <w:szCs w:val="24"/>
        </w:rPr>
        <w:tab/>
        <w:t xml:space="preserve"> WBWBWB</w:t>
      </w:r>
      <w:r w:rsidRPr="00F97309">
        <w:rPr>
          <w:rFonts w:cstheme="minorHAnsi"/>
          <w:sz w:val="24"/>
          <w:szCs w:val="24"/>
        </w:rPr>
        <w:tab/>
        <w:t xml:space="preserve"> (w)</w:t>
      </w:r>
      <w:r w:rsidRPr="00F97309">
        <w:rPr>
          <w:rFonts w:cstheme="minorHAnsi"/>
          <w:sz w:val="24"/>
          <w:szCs w:val="24"/>
        </w:rPr>
        <w:tab/>
        <w:t xml:space="preserve"> </w:t>
      </w:r>
      <w:r w:rsidRPr="00F97309">
        <w:rPr>
          <w:rFonts w:ascii="Arial" w:hAnsi="Arial" w:cs="Arial"/>
          <w:sz w:val="24"/>
          <w:szCs w:val="24"/>
        </w:rPr>
        <w:t>▲</w:t>
      </w:r>
      <w:r w:rsidRPr="00F97309">
        <w:rPr>
          <w:rFonts w:cstheme="minorHAnsi"/>
          <w:sz w:val="24"/>
          <w:szCs w:val="24"/>
        </w:rPr>
        <w:t xml:space="preserve"> </w:t>
      </w:r>
      <w:r w:rsidRPr="00F97309">
        <w:rPr>
          <w:rFonts w:cstheme="minorHAnsi"/>
          <w:sz w:val="24"/>
          <w:szCs w:val="24"/>
        </w:rPr>
        <w:tab/>
        <w:t xml:space="preserve">   </w:t>
      </w:r>
      <w:r w:rsidRPr="00F97309">
        <w:rPr>
          <w:rFonts w:cstheme="minorHAnsi"/>
          <w:sz w:val="24"/>
          <w:szCs w:val="24"/>
        </w:rPr>
        <w:tab/>
        <w:t xml:space="preserve">     </w:t>
      </w:r>
      <w:r w:rsidRPr="00F97309">
        <w:rPr>
          <w:rFonts w:cstheme="minorHAnsi"/>
          <w:sz w:val="24"/>
          <w:szCs w:val="24"/>
        </w:rPr>
        <w:tab/>
        <w:t xml:space="preserve"> 16</w:t>
      </w:r>
      <w:r w:rsidRPr="00F97309">
        <w:rPr>
          <w:rFonts w:cstheme="minorHAnsi"/>
          <w:sz w:val="24"/>
          <w:szCs w:val="24"/>
        </w:rPr>
        <w:tab/>
        <w:t xml:space="preserve">  4</w:t>
      </w:r>
      <w:r w:rsidRPr="00F97309">
        <w:rPr>
          <w:rFonts w:cstheme="minorHAnsi"/>
          <w:sz w:val="24"/>
          <w:szCs w:val="24"/>
        </w:rPr>
        <w:tab/>
        <w:t xml:space="preserve"> 23</w:t>
      </w:r>
      <w:r w:rsidRPr="00F97309">
        <w:rPr>
          <w:rFonts w:cstheme="minorHAnsi"/>
          <w:sz w:val="24"/>
          <w:szCs w:val="24"/>
        </w:rPr>
        <w:tab/>
        <w:t xml:space="preserve"> 34</w:t>
      </w:r>
      <w:r w:rsidRPr="00F97309">
        <w:rPr>
          <w:rFonts w:cstheme="minorHAnsi"/>
          <w:sz w:val="24"/>
          <w:szCs w:val="24"/>
        </w:rPr>
        <w:tab/>
        <w:t xml:space="preserve"> 37</w:t>
      </w:r>
      <w:r w:rsidRPr="00F97309">
        <w:rPr>
          <w:rFonts w:cstheme="minorHAnsi"/>
          <w:sz w:val="24"/>
          <w:szCs w:val="24"/>
        </w:rPr>
        <w:tab/>
        <w:t xml:space="preserve"> 14</w:t>
      </w:r>
      <w:r w:rsidRPr="00F97309">
        <w:rPr>
          <w:rFonts w:cstheme="minorHAnsi"/>
          <w:sz w:val="24"/>
          <w:szCs w:val="24"/>
        </w:rPr>
        <w:tab/>
      </w:r>
    </w:p>
    <w:p w14:paraId="56B63DF4" w14:textId="77777777" w:rsidR="00362305" w:rsidRPr="00F97309" w:rsidRDefault="00362305" w:rsidP="00362305">
      <w:pPr>
        <w:rPr>
          <w:rFonts w:cstheme="minorHAnsi"/>
          <w:sz w:val="24"/>
          <w:szCs w:val="24"/>
        </w:rPr>
      </w:pPr>
    </w:p>
    <w:p w14:paraId="751BA549" w14:textId="77777777" w:rsidR="00362305" w:rsidRPr="00F97309" w:rsidRDefault="00362305" w:rsidP="00362305">
      <w:pPr>
        <w:rPr>
          <w:rFonts w:cstheme="minorHAnsi"/>
          <w:sz w:val="24"/>
          <w:szCs w:val="24"/>
        </w:rPr>
      </w:pPr>
    </w:p>
    <w:p w14:paraId="40A0C5B3" w14:textId="77777777" w:rsidR="00362305" w:rsidRPr="00F97309" w:rsidRDefault="00362305" w:rsidP="00965375">
      <w:pPr>
        <w:jc w:val="both"/>
        <w:rPr>
          <w:rFonts w:cstheme="minorHAnsi"/>
          <w:sz w:val="24"/>
          <w:szCs w:val="24"/>
        </w:rPr>
      </w:pPr>
      <w:r w:rsidRPr="00F97309">
        <w:rPr>
          <w:rFonts w:cstheme="minorHAnsi"/>
          <w:sz w:val="24"/>
          <w:szCs w:val="24"/>
        </w:rPr>
        <w:t xml:space="preserve">Como el lector probablemente conozca, la última ronda tiene una serie de excepciones, muy especificas. Concretamente, se refieren a la posibilidad de emparejar a dos jugadores con el mismo color forzado siempre y cuando, al menos, </w:t>
      </w:r>
      <w:r w:rsidRPr="00F97309">
        <w:rPr>
          <w:rFonts w:cstheme="minorHAnsi"/>
          <w:sz w:val="24"/>
          <w:szCs w:val="24"/>
          <w:u w:val="single"/>
        </w:rPr>
        <w:t>uno de ellos</w:t>
      </w:r>
      <w:r w:rsidRPr="00F97309">
        <w:rPr>
          <w:rFonts w:cstheme="minorHAnsi"/>
          <w:sz w:val="24"/>
          <w:szCs w:val="24"/>
        </w:rPr>
        <w:t xml:space="preserve"> tenga el 50% de los puntos posibles. Para los interesados, esto se refleja en los apartados F y G de C.04.1 con carácter potestativo y en A.7 y C.3 del C.04.3 específicamente para el Sistema Suizo Holandés.</w:t>
      </w:r>
    </w:p>
    <w:p w14:paraId="45F688E4" w14:textId="77777777" w:rsidR="00362305" w:rsidRPr="00F97309" w:rsidRDefault="00362305" w:rsidP="00965375">
      <w:pPr>
        <w:jc w:val="both"/>
        <w:rPr>
          <w:rFonts w:cstheme="minorHAnsi"/>
          <w:sz w:val="24"/>
          <w:szCs w:val="24"/>
        </w:rPr>
      </w:pPr>
      <w:r w:rsidRPr="00F97309">
        <w:rPr>
          <w:rFonts w:cstheme="minorHAnsi"/>
          <w:sz w:val="24"/>
          <w:szCs w:val="24"/>
        </w:rPr>
        <w:t>Por tanto, vamos a realizar el emparejamiento con dichos condicionantes que, como veremos, afectaran en algunos grupos.</w:t>
      </w:r>
    </w:p>
    <w:p w14:paraId="5E6FB1EE" w14:textId="77777777" w:rsidR="00362305" w:rsidRPr="00F97309" w:rsidRDefault="00362305" w:rsidP="00965375">
      <w:pPr>
        <w:jc w:val="both"/>
        <w:rPr>
          <w:rFonts w:cstheme="minorHAnsi"/>
          <w:sz w:val="24"/>
          <w:szCs w:val="24"/>
        </w:rPr>
      </w:pPr>
      <w:r w:rsidRPr="00F97309">
        <w:rPr>
          <w:rFonts w:cstheme="minorHAnsi"/>
          <w:sz w:val="24"/>
          <w:szCs w:val="24"/>
        </w:rPr>
        <w:t>Comenzando por el grupo de 5’5 observamos que el jugador número 5 es el único componente del grupo, por lo que deberá flotar al grupo de 5, cuyo único componente es el jugador número 6. Por tanto, el grupo es tratado como homogéneo (es decir, el emparejamiento se realiza en un solo paso).</w:t>
      </w:r>
    </w:p>
    <w:p w14:paraId="7E09E1A2" w14:textId="77777777" w:rsidR="00362305" w:rsidRPr="00F97309" w:rsidRDefault="00362305" w:rsidP="00362305">
      <w:pPr>
        <w:rPr>
          <w:rFonts w:cstheme="minorHAnsi"/>
          <w:sz w:val="24"/>
          <w:szCs w:val="24"/>
        </w:rPr>
      </w:pPr>
    </w:p>
    <w:p w14:paraId="5C21EC73"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38923EE5" w14:textId="77777777" w:rsidTr="003370E5">
        <w:tc>
          <w:tcPr>
            <w:tcW w:w="2834" w:type="dxa"/>
            <w:gridSpan w:val="2"/>
            <w:tcBorders>
              <w:left w:val="single" w:sz="4" w:space="0" w:color="000000"/>
              <w:bottom w:val="single" w:sz="4" w:space="0" w:color="000000"/>
            </w:tcBorders>
            <w:shd w:val="clear" w:color="auto" w:fill="auto"/>
          </w:tcPr>
          <w:p w14:paraId="1C78E77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5’5-5 puntos</w:t>
            </w:r>
          </w:p>
        </w:tc>
        <w:tc>
          <w:tcPr>
            <w:tcW w:w="1135" w:type="dxa"/>
            <w:tcBorders>
              <w:left w:val="single" w:sz="4" w:space="0" w:color="000000"/>
            </w:tcBorders>
            <w:shd w:val="clear" w:color="auto" w:fill="auto"/>
          </w:tcPr>
          <w:p w14:paraId="6555C64E"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26A5900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1E91B9A5" w14:textId="77777777" w:rsidTr="003370E5">
        <w:tc>
          <w:tcPr>
            <w:tcW w:w="1417" w:type="dxa"/>
            <w:tcBorders>
              <w:left w:val="single" w:sz="4" w:space="0" w:color="000000"/>
              <w:bottom w:val="single" w:sz="4" w:space="0" w:color="000000"/>
            </w:tcBorders>
            <w:shd w:val="clear" w:color="auto" w:fill="auto"/>
          </w:tcPr>
          <w:p w14:paraId="5D83AA6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1F2E5CF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50B10DC7"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336A5EE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12C805C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A024D54" w14:textId="77777777" w:rsidTr="003370E5">
        <w:tc>
          <w:tcPr>
            <w:tcW w:w="1417" w:type="dxa"/>
            <w:tcBorders>
              <w:top w:val="threeDEmboss" w:sz="2" w:space="0" w:color="000000"/>
            </w:tcBorders>
            <w:shd w:val="clear" w:color="auto" w:fill="auto"/>
          </w:tcPr>
          <w:p w14:paraId="578BC46F" w14:textId="77777777" w:rsidR="00362305" w:rsidRPr="00F97309" w:rsidRDefault="00362305" w:rsidP="003370E5">
            <w:pPr>
              <w:pStyle w:val="Contenidodelatabla"/>
              <w:jc w:val="center"/>
              <w:rPr>
                <w:rFonts w:asciiTheme="minorHAnsi" w:hAnsiTheme="minorHAnsi" w:cstheme="minorHAnsi"/>
              </w:rPr>
            </w:pPr>
          </w:p>
        </w:tc>
        <w:tc>
          <w:tcPr>
            <w:tcW w:w="1417" w:type="dxa"/>
            <w:tcBorders>
              <w:top w:val="threeDEmboss" w:sz="2" w:space="0" w:color="000000"/>
              <w:left w:val="single" w:sz="4" w:space="0" w:color="000000"/>
            </w:tcBorders>
            <w:shd w:val="clear" w:color="auto" w:fill="auto"/>
          </w:tcPr>
          <w:p w14:paraId="27FBB9D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6</w:t>
            </w:r>
          </w:p>
        </w:tc>
        <w:tc>
          <w:tcPr>
            <w:tcW w:w="1135" w:type="dxa"/>
            <w:shd w:val="clear" w:color="auto" w:fill="auto"/>
          </w:tcPr>
          <w:p w14:paraId="7F14DC3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tcBorders>
            <w:shd w:val="clear" w:color="auto" w:fill="auto"/>
          </w:tcPr>
          <w:p w14:paraId="5E523BBF"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top w:val="none" w:sz="1" w:space="0" w:color="000000"/>
            </w:tcBorders>
            <w:shd w:val="clear" w:color="auto" w:fill="auto"/>
          </w:tcPr>
          <w:p w14:paraId="13CAE6BB" w14:textId="77777777" w:rsidR="00362305" w:rsidRPr="00F97309" w:rsidRDefault="00362305" w:rsidP="003370E5">
            <w:pPr>
              <w:pStyle w:val="Contenidodelatabla"/>
              <w:jc w:val="center"/>
              <w:rPr>
                <w:rFonts w:asciiTheme="minorHAnsi" w:hAnsiTheme="minorHAnsi" w:cstheme="minorHAnsi"/>
                <w:color w:val="000000"/>
              </w:rPr>
            </w:pPr>
          </w:p>
        </w:tc>
      </w:tr>
    </w:tbl>
    <w:p w14:paraId="755D6E99" w14:textId="77777777" w:rsidR="00362305" w:rsidRPr="00F97309" w:rsidRDefault="00362305" w:rsidP="00362305">
      <w:pPr>
        <w:rPr>
          <w:rFonts w:cstheme="minorHAnsi"/>
          <w:sz w:val="24"/>
          <w:szCs w:val="24"/>
        </w:rPr>
      </w:pPr>
    </w:p>
    <w:p w14:paraId="1C68D0AE" w14:textId="77777777" w:rsidR="00362305" w:rsidRPr="00F97309" w:rsidRDefault="00362305" w:rsidP="00965375">
      <w:pPr>
        <w:jc w:val="both"/>
        <w:rPr>
          <w:rFonts w:cstheme="minorHAnsi"/>
          <w:sz w:val="24"/>
          <w:szCs w:val="24"/>
        </w:rPr>
      </w:pPr>
      <w:r w:rsidRPr="00F97309">
        <w:rPr>
          <w:rFonts w:cstheme="minorHAnsi"/>
          <w:sz w:val="24"/>
          <w:szCs w:val="24"/>
        </w:rPr>
        <w:t>Continuando con el grupo de 4’5 puntos, igualmente compuesto por 2 jugadores, el emparejamiento es como sigue:</w:t>
      </w:r>
    </w:p>
    <w:p w14:paraId="7C1A68AB" w14:textId="77777777" w:rsidR="00362305" w:rsidRPr="00F97309" w:rsidRDefault="00362305" w:rsidP="00362305">
      <w:pPr>
        <w:rPr>
          <w:rFonts w:cstheme="minorHAnsi"/>
          <w:sz w:val="24"/>
          <w:szCs w:val="24"/>
        </w:rPr>
      </w:pPr>
    </w:p>
    <w:p w14:paraId="1C2E5093"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1B7ECFE5" w14:textId="77777777" w:rsidTr="003370E5">
        <w:tc>
          <w:tcPr>
            <w:tcW w:w="2834" w:type="dxa"/>
            <w:gridSpan w:val="2"/>
            <w:tcBorders>
              <w:left w:val="single" w:sz="4" w:space="0" w:color="000000"/>
              <w:bottom w:val="single" w:sz="4" w:space="0" w:color="000000"/>
            </w:tcBorders>
            <w:shd w:val="clear" w:color="auto" w:fill="auto"/>
          </w:tcPr>
          <w:p w14:paraId="37D5D2F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4’5 puntos</w:t>
            </w:r>
          </w:p>
        </w:tc>
        <w:tc>
          <w:tcPr>
            <w:tcW w:w="1135" w:type="dxa"/>
            <w:tcBorders>
              <w:left w:val="single" w:sz="4" w:space="0" w:color="000000"/>
            </w:tcBorders>
            <w:shd w:val="clear" w:color="auto" w:fill="auto"/>
          </w:tcPr>
          <w:p w14:paraId="210B5D72"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4C0CA0B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2BBA009" w14:textId="77777777" w:rsidTr="003370E5">
        <w:tc>
          <w:tcPr>
            <w:tcW w:w="1417" w:type="dxa"/>
            <w:tcBorders>
              <w:left w:val="single" w:sz="4" w:space="0" w:color="000000"/>
              <w:bottom w:val="single" w:sz="4" w:space="0" w:color="000000"/>
            </w:tcBorders>
            <w:shd w:val="clear" w:color="auto" w:fill="auto"/>
          </w:tcPr>
          <w:p w14:paraId="6AFA533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0583D3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7430B90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C37F44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59A3FA0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0F5FF5D0" w14:textId="77777777" w:rsidTr="003370E5">
        <w:tc>
          <w:tcPr>
            <w:tcW w:w="1417" w:type="dxa"/>
            <w:shd w:val="clear" w:color="auto" w:fill="auto"/>
          </w:tcPr>
          <w:p w14:paraId="72F7234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0E123D5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16</w:t>
            </w:r>
          </w:p>
        </w:tc>
        <w:tc>
          <w:tcPr>
            <w:tcW w:w="1135" w:type="dxa"/>
            <w:shd w:val="clear" w:color="auto" w:fill="auto"/>
          </w:tcPr>
          <w:p w14:paraId="6CC8AAB1"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694931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20</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380E15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16</w:t>
            </w:r>
          </w:p>
        </w:tc>
      </w:tr>
      <w:tr w:rsidR="00362305" w:rsidRPr="00F97309" w14:paraId="3F0C5E41" w14:textId="77777777" w:rsidTr="003370E5">
        <w:tc>
          <w:tcPr>
            <w:tcW w:w="1417" w:type="dxa"/>
            <w:tcBorders>
              <w:top w:val="threeDEmboss" w:sz="2" w:space="0" w:color="000000"/>
            </w:tcBorders>
            <w:shd w:val="clear" w:color="auto" w:fill="auto"/>
          </w:tcPr>
          <w:p w14:paraId="6F65F4D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threeDEmboss" w:sz="2" w:space="0" w:color="000000"/>
              <w:left w:val="single" w:sz="4" w:space="0" w:color="000000"/>
            </w:tcBorders>
            <w:shd w:val="clear" w:color="auto" w:fill="auto"/>
          </w:tcPr>
          <w:p w14:paraId="356FCD5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20</w:t>
            </w:r>
          </w:p>
        </w:tc>
        <w:tc>
          <w:tcPr>
            <w:tcW w:w="1135" w:type="dxa"/>
            <w:shd w:val="clear" w:color="auto" w:fill="auto"/>
          </w:tcPr>
          <w:p w14:paraId="1D25D45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tcBorders>
            <w:shd w:val="clear" w:color="auto" w:fill="auto"/>
          </w:tcPr>
          <w:p w14:paraId="4F4F842A"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top w:val="none" w:sz="1" w:space="0" w:color="000000"/>
            </w:tcBorders>
            <w:shd w:val="clear" w:color="auto" w:fill="auto"/>
          </w:tcPr>
          <w:p w14:paraId="388E1D72" w14:textId="77777777" w:rsidR="00362305" w:rsidRPr="00F97309" w:rsidRDefault="00362305" w:rsidP="003370E5">
            <w:pPr>
              <w:pStyle w:val="Contenidodelatabla"/>
              <w:jc w:val="center"/>
              <w:rPr>
                <w:rFonts w:asciiTheme="minorHAnsi" w:hAnsiTheme="minorHAnsi" w:cstheme="minorHAnsi"/>
                <w:color w:val="000000"/>
              </w:rPr>
            </w:pPr>
          </w:p>
        </w:tc>
      </w:tr>
    </w:tbl>
    <w:p w14:paraId="5888B429" w14:textId="77777777" w:rsidR="00362305" w:rsidRPr="00F97309" w:rsidRDefault="00362305" w:rsidP="00362305">
      <w:pPr>
        <w:rPr>
          <w:rFonts w:cstheme="minorHAnsi"/>
          <w:sz w:val="24"/>
          <w:szCs w:val="24"/>
        </w:rPr>
      </w:pPr>
      <w:r w:rsidRPr="00F97309">
        <w:rPr>
          <w:rFonts w:cstheme="minorHAnsi"/>
          <w:sz w:val="24"/>
          <w:szCs w:val="24"/>
        </w:rPr>
        <w:t xml:space="preserve"> </w:t>
      </w:r>
    </w:p>
    <w:p w14:paraId="0F746CDA" w14:textId="5C2AB6CE" w:rsidR="00362305" w:rsidRPr="00F97309" w:rsidRDefault="00362305" w:rsidP="00965375">
      <w:pPr>
        <w:jc w:val="both"/>
        <w:rPr>
          <w:rFonts w:cstheme="minorHAnsi"/>
          <w:sz w:val="24"/>
          <w:szCs w:val="24"/>
        </w:rPr>
      </w:pPr>
      <w:r w:rsidRPr="00F97309">
        <w:rPr>
          <w:rFonts w:cstheme="minorHAnsi"/>
          <w:sz w:val="24"/>
          <w:szCs w:val="24"/>
        </w:rPr>
        <w:t xml:space="preserve">Obviamente, este emparejamiento también se realiza de manera automática, sin más que comprobar </w:t>
      </w:r>
      <w:r w:rsidR="00E701D2" w:rsidRPr="00F97309">
        <w:rPr>
          <w:rFonts w:cstheme="minorHAnsi"/>
          <w:sz w:val="24"/>
          <w:szCs w:val="24"/>
        </w:rPr>
        <w:t>cuál</w:t>
      </w:r>
      <w:r w:rsidRPr="00F97309">
        <w:rPr>
          <w:rFonts w:cstheme="minorHAnsi"/>
          <w:sz w:val="24"/>
          <w:szCs w:val="24"/>
        </w:rPr>
        <w:t xml:space="preserve"> de los 2 jugadores debe jugar con cada color. Comprobando el historial, se observa que ambos tienen el mismo historial de colores, por lo que el mejor clasificado (en este caso, el 16, pues están empatados a puntos) jugará con el color que le corresponda, siendo el pareo 20-16.</w:t>
      </w:r>
    </w:p>
    <w:p w14:paraId="6280B5B9" w14:textId="77777777" w:rsidR="00362305" w:rsidRPr="00F97309" w:rsidRDefault="00362305" w:rsidP="00965375">
      <w:pPr>
        <w:jc w:val="both"/>
        <w:rPr>
          <w:rFonts w:cstheme="minorHAnsi"/>
          <w:sz w:val="24"/>
          <w:szCs w:val="24"/>
        </w:rPr>
      </w:pPr>
      <w:r w:rsidRPr="00F97309">
        <w:rPr>
          <w:rFonts w:cstheme="minorHAnsi"/>
          <w:sz w:val="24"/>
          <w:szCs w:val="24"/>
        </w:rPr>
        <w:t>En el siguiente grupo, de 4 puntos, nos encontramos una circunstancia adversa, ambos jugadores tienen que jugar, de manera forzada, con el mismo color. Dado que no ha habido flotantes descendentes del grupo superior, no se puede cancelar ningún emparejamiento previo</w:t>
      </w:r>
      <w:r w:rsidRPr="00F97309">
        <w:rPr>
          <w:rStyle w:val="Refdenotaalpie"/>
          <w:rFonts w:cstheme="minorHAnsi"/>
          <w:sz w:val="24"/>
          <w:szCs w:val="24"/>
        </w:rPr>
        <w:footnoteReference w:id="73"/>
      </w:r>
      <w:r w:rsidRPr="00F97309">
        <w:rPr>
          <w:rFonts w:cstheme="minorHAnsi"/>
          <w:sz w:val="24"/>
          <w:szCs w:val="24"/>
        </w:rPr>
        <w:t>.</w:t>
      </w:r>
    </w:p>
    <w:p w14:paraId="7EC854A5"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8"/>
        <w:gridCol w:w="1417"/>
      </w:tblGrid>
      <w:tr w:rsidR="00362305" w:rsidRPr="00F97309" w14:paraId="2C0A81B6" w14:textId="77777777" w:rsidTr="003370E5">
        <w:trPr>
          <w:jc w:val="center"/>
        </w:trPr>
        <w:tc>
          <w:tcPr>
            <w:tcW w:w="2835" w:type="dxa"/>
            <w:gridSpan w:val="2"/>
            <w:tcBorders>
              <w:left w:val="single" w:sz="4" w:space="0" w:color="000000"/>
              <w:bottom w:val="single" w:sz="4" w:space="0" w:color="000000"/>
              <w:right w:val="single" w:sz="4" w:space="0" w:color="000000"/>
            </w:tcBorders>
            <w:shd w:val="clear" w:color="auto" w:fill="auto"/>
          </w:tcPr>
          <w:p w14:paraId="66642C7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 puntos</w:t>
            </w:r>
          </w:p>
        </w:tc>
      </w:tr>
      <w:tr w:rsidR="00362305" w:rsidRPr="00F97309" w14:paraId="4351B306" w14:textId="77777777" w:rsidTr="003370E5">
        <w:trPr>
          <w:jc w:val="center"/>
        </w:trPr>
        <w:tc>
          <w:tcPr>
            <w:tcW w:w="1418" w:type="dxa"/>
            <w:tcBorders>
              <w:left w:val="single" w:sz="4" w:space="0" w:color="000000"/>
              <w:bottom w:val="single" w:sz="4" w:space="0" w:color="000000"/>
            </w:tcBorders>
            <w:shd w:val="clear" w:color="auto" w:fill="auto"/>
          </w:tcPr>
          <w:p w14:paraId="2A1EEA9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right w:val="single" w:sz="4" w:space="0" w:color="000000"/>
            </w:tcBorders>
            <w:shd w:val="clear" w:color="auto" w:fill="auto"/>
          </w:tcPr>
          <w:p w14:paraId="7F1AD45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777807BD" w14:textId="77777777" w:rsidTr="003370E5">
        <w:trPr>
          <w:jc w:val="center"/>
        </w:trPr>
        <w:tc>
          <w:tcPr>
            <w:tcW w:w="1418" w:type="dxa"/>
            <w:shd w:val="clear" w:color="auto" w:fill="auto"/>
          </w:tcPr>
          <w:p w14:paraId="304DD2B5" w14:textId="77777777" w:rsidR="00362305" w:rsidRPr="00F97309" w:rsidRDefault="00362305" w:rsidP="003370E5">
            <w:pPr>
              <w:pStyle w:val="Contenidodelatabla"/>
              <w:keepNext/>
              <w:jc w:val="center"/>
              <w:rPr>
                <w:rFonts w:asciiTheme="minorHAnsi" w:hAnsiTheme="minorHAnsi" w:cstheme="minorHAnsi"/>
                <w:b/>
                <w:bCs/>
                <w:color w:val="000000"/>
              </w:rPr>
            </w:pPr>
          </w:p>
        </w:tc>
        <w:tc>
          <w:tcPr>
            <w:tcW w:w="1417" w:type="dxa"/>
            <w:tcBorders>
              <w:left w:val="single" w:sz="4" w:space="0" w:color="000000"/>
              <w:right w:val="none" w:sz="1" w:space="0" w:color="000000"/>
            </w:tcBorders>
            <w:shd w:val="clear" w:color="auto" w:fill="auto"/>
          </w:tcPr>
          <w:p w14:paraId="3499485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18.</w:t>
            </w:r>
          </w:p>
        </w:tc>
      </w:tr>
      <w:tr w:rsidR="00362305" w:rsidRPr="00F97309" w14:paraId="5C3BA609" w14:textId="77777777" w:rsidTr="003370E5">
        <w:trPr>
          <w:jc w:val="center"/>
        </w:trPr>
        <w:tc>
          <w:tcPr>
            <w:tcW w:w="1418" w:type="dxa"/>
            <w:tcBorders>
              <w:top w:val="threeDEmboss" w:sz="2" w:space="0" w:color="000000"/>
            </w:tcBorders>
            <w:shd w:val="clear" w:color="auto" w:fill="auto"/>
          </w:tcPr>
          <w:p w14:paraId="52CDE65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threeDEmboss" w:sz="2" w:space="0" w:color="000000"/>
              <w:left w:val="single" w:sz="4" w:space="0" w:color="000000"/>
              <w:right w:val="none" w:sz="1" w:space="0" w:color="000000"/>
            </w:tcBorders>
            <w:shd w:val="clear" w:color="auto" w:fill="auto"/>
          </w:tcPr>
          <w:p w14:paraId="400A0A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26.</w:t>
            </w:r>
          </w:p>
        </w:tc>
      </w:tr>
    </w:tbl>
    <w:p w14:paraId="775D9FD3" w14:textId="77777777" w:rsidR="00362305" w:rsidRPr="00F97309" w:rsidRDefault="00362305" w:rsidP="00362305">
      <w:pPr>
        <w:rPr>
          <w:rFonts w:cstheme="minorHAnsi"/>
          <w:sz w:val="24"/>
          <w:szCs w:val="24"/>
        </w:rPr>
      </w:pPr>
    </w:p>
    <w:p w14:paraId="5DC96BD2" w14:textId="2C1664C8" w:rsidR="00362305" w:rsidRPr="00F97309" w:rsidRDefault="00362305" w:rsidP="00965375">
      <w:pPr>
        <w:jc w:val="both"/>
        <w:rPr>
          <w:rFonts w:cstheme="minorHAnsi"/>
          <w:sz w:val="24"/>
          <w:szCs w:val="24"/>
        </w:rPr>
      </w:pPr>
      <w:r w:rsidRPr="00F97309">
        <w:rPr>
          <w:rFonts w:cstheme="minorHAnsi"/>
          <w:b/>
          <w:bCs/>
          <w:sz w:val="24"/>
          <w:szCs w:val="24"/>
          <w:u w:val="single"/>
        </w:rPr>
        <w:t>En circunstancias normales</w:t>
      </w:r>
      <w:r w:rsidRPr="00F97309">
        <w:rPr>
          <w:rFonts w:cstheme="minorHAnsi"/>
          <w:sz w:val="24"/>
          <w:szCs w:val="24"/>
        </w:rPr>
        <w:t xml:space="preserve">, estos 2 jugadores serían, de manera automática, descendidos al siguiente grupo de puntuación y emparejados dentro del mismo. Pero como ya hemos indicado, la última ronda tiene excepciones y esta es la principal de ellas. </w:t>
      </w:r>
      <w:r w:rsidRPr="00F97309">
        <w:rPr>
          <w:rFonts w:cstheme="minorHAnsi"/>
          <w:sz w:val="24"/>
          <w:szCs w:val="24"/>
          <w:u w:val="single"/>
        </w:rPr>
        <w:t xml:space="preserve">Dos jugadores forzados al mismo color pueden ser emparejados la última ronda si, al menos, uno de los dos tiene el 50% o </w:t>
      </w:r>
      <w:r w:rsidR="00E701D2" w:rsidRPr="00F97309">
        <w:rPr>
          <w:rFonts w:cstheme="minorHAnsi"/>
          <w:sz w:val="24"/>
          <w:szCs w:val="24"/>
          <w:u w:val="single"/>
        </w:rPr>
        <w:t>más</w:t>
      </w:r>
      <w:r w:rsidRPr="00F97309">
        <w:rPr>
          <w:rFonts w:cstheme="minorHAnsi"/>
          <w:sz w:val="24"/>
          <w:szCs w:val="24"/>
          <w:u w:val="single"/>
        </w:rPr>
        <w:t xml:space="preserve"> de los puntos</w:t>
      </w:r>
      <w:r w:rsidRPr="00F97309">
        <w:rPr>
          <w:rFonts w:cstheme="minorHAnsi"/>
          <w:sz w:val="24"/>
          <w:szCs w:val="24"/>
        </w:rPr>
        <w:t>.</w:t>
      </w:r>
    </w:p>
    <w:p w14:paraId="3A2B1448" w14:textId="147C7C3F" w:rsidR="00362305" w:rsidRPr="00F97309" w:rsidRDefault="00362305" w:rsidP="00965375">
      <w:pPr>
        <w:jc w:val="both"/>
        <w:rPr>
          <w:rFonts w:cstheme="minorHAnsi"/>
          <w:sz w:val="24"/>
          <w:szCs w:val="24"/>
        </w:rPr>
      </w:pPr>
      <w:r w:rsidRPr="00F97309">
        <w:rPr>
          <w:rFonts w:cstheme="minorHAnsi"/>
          <w:sz w:val="24"/>
          <w:szCs w:val="24"/>
        </w:rPr>
        <w:t xml:space="preserve">El único problema (no menor, por otra parte) es determinar exactamente a </w:t>
      </w:r>
      <w:r w:rsidR="00E701D2" w:rsidRPr="00F97309">
        <w:rPr>
          <w:rFonts w:cstheme="minorHAnsi"/>
          <w:sz w:val="24"/>
          <w:szCs w:val="24"/>
        </w:rPr>
        <w:t>cuál</w:t>
      </w:r>
      <w:r w:rsidRPr="00F97309">
        <w:rPr>
          <w:rFonts w:cstheme="minorHAnsi"/>
          <w:sz w:val="24"/>
          <w:szCs w:val="24"/>
        </w:rPr>
        <w:t xml:space="preserve"> de los 2 jugadores se le asigna el color adecuado. Pare ello, usaremos el historial de colores de los 2 jugadores:</w:t>
      </w:r>
    </w:p>
    <w:p w14:paraId="4FA3234F" w14:textId="77777777" w:rsidR="00362305" w:rsidRPr="00F97309" w:rsidRDefault="00362305" w:rsidP="00965375">
      <w:pPr>
        <w:spacing w:line="240" w:lineRule="auto"/>
        <w:jc w:val="both"/>
        <w:rPr>
          <w:rFonts w:cstheme="minorHAnsi"/>
          <w:sz w:val="24"/>
          <w:szCs w:val="24"/>
        </w:rPr>
      </w:pPr>
      <w:r w:rsidRPr="00F97309">
        <w:rPr>
          <w:rFonts w:cstheme="minorHAnsi"/>
          <w:sz w:val="24"/>
          <w:szCs w:val="24"/>
        </w:rPr>
        <w:t>18</w:t>
      </w:r>
      <w:r w:rsidRPr="00F97309">
        <w:rPr>
          <w:rFonts w:cstheme="minorHAnsi"/>
          <w:sz w:val="24"/>
          <w:szCs w:val="24"/>
        </w:rPr>
        <w:tab/>
        <w:t>4,0</w:t>
      </w:r>
      <w:r w:rsidRPr="00F97309">
        <w:rPr>
          <w:rFonts w:cstheme="minorHAnsi"/>
          <w:sz w:val="24"/>
          <w:szCs w:val="24"/>
        </w:rPr>
        <w:tab/>
        <w:t xml:space="preserve"> BWBBWW</w:t>
      </w:r>
      <w:r w:rsidRPr="00F97309">
        <w:rPr>
          <w:rFonts w:cstheme="minorHAnsi"/>
          <w:sz w:val="24"/>
          <w:szCs w:val="24"/>
        </w:rPr>
        <w:tab/>
        <w:t xml:space="preserve">   B</w:t>
      </w:r>
      <w:r w:rsidRPr="00F97309">
        <w:rPr>
          <w:rFonts w:cstheme="minorHAnsi"/>
          <w:sz w:val="24"/>
          <w:szCs w:val="24"/>
        </w:rPr>
        <w:tab/>
        <w:t xml:space="preserve">   </w:t>
      </w:r>
      <w:r w:rsidRPr="00F97309">
        <w:rPr>
          <w:rFonts w:cstheme="minorHAnsi"/>
          <w:sz w:val="24"/>
          <w:szCs w:val="24"/>
        </w:rPr>
        <w:tab/>
      </w:r>
    </w:p>
    <w:p w14:paraId="408E5B2D" w14:textId="77777777" w:rsidR="00362305" w:rsidRPr="00F97309" w:rsidRDefault="00362305" w:rsidP="00965375">
      <w:pPr>
        <w:spacing w:line="240" w:lineRule="auto"/>
        <w:jc w:val="both"/>
        <w:rPr>
          <w:rFonts w:cstheme="minorHAnsi"/>
          <w:sz w:val="24"/>
          <w:szCs w:val="24"/>
        </w:rPr>
      </w:pPr>
      <w:r w:rsidRPr="00F97309">
        <w:rPr>
          <w:rFonts w:cstheme="minorHAnsi"/>
          <w:sz w:val="24"/>
          <w:szCs w:val="24"/>
        </w:rPr>
        <w:t>26</w:t>
      </w:r>
      <w:r w:rsidRPr="00F97309">
        <w:rPr>
          <w:rFonts w:cstheme="minorHAnsi"/>
          <w:sz w:val="24"/>
          <w:szCs w:val="24"/>
        </w:rPr>
        <w:tab/>
        <w:t>4,0</w:t>
      </w:r>
      <w:r w:rsidRPr="00F97309">
        <w:rPr>
          <w:rFonts w:cstheme="minorHAnsi"/>
          <w:sz w:val="24"/>
          <w:szCs w:val="24"/>
        </w:rPr>
        <w:tab/>
        <w:t xml:space="preserve"> WBWBWW</w:t>
      </w:r>
      <w:r w:rsidRPr="00F97309">
        <w:rPr>
          <w:rFonts w:cstheme="minorHAnsi"/>
          <w:sz w:val="24"/>
          <w:szCs w:val="24"/>
        </w:rPr>
        <w:tab/>
        <w:t xml:space="preserve"> BBB</w:t>
      </w:r>
      <w:r w:rsidRPr="00F97309">
        <w:rPr>
          <w:rFonts w:cstheme="minorHAnsi"/>
          <w:sz w:val="24"/>
          <w:szCs w:val="24"/>
        </w:rPr>
        <w:tab/>
        <w:t xml:space="preserve">   </w:t>
      </w:r>
      <w:r w:rsidRPr="00F97309">
        <w:rPr>
          <w:rFonts w:cstheme="minorHAnsi"/>
          <w:sz w:val="24"/>
          <w:szCs w:val="24"/>
        </w:rPr>
        <w:tab/>
      </w:r>
    </w:p>
    <w:p w14:paraId="06A87A45" w14:textId="2340E915" w:rsidR="00362305" w:rsidRPr="00F97309" w:rsidRDefault="00362305" w:rsidP="00965375">
      <w:pPr>
        <w:jc w:val="both"/>
        <w:rPr>
          <w:rFonts w:cstheme="minorHAnsi"/>
          <w:sz w:val="24"/>
          <w:szCs w:val="24"/>
        </w:rPr>
      </w:pPr>
      <w:r w:rsidRPr="00F97309">
        <w:rPr>
          <w:rFonts w:cstheme="minorHAnsi"/>
          <w:sz w:val="24"/>
          <w:szCs w:val="24"/>
        </w:rPr>
        <w:t xml:space="preserve">En este análisis es conveniente ser muy cuidadoso. Debemos darnos cuenta de </w:t>
      </w:r>
      <w:r w:rsidR="00E701D2" w:rsidRPr="00F97309">
        <w:rPr>
          <w:rFonts w:cstheme="minorHAnsi"/>
          <w:sz w:val="24"/>
          <w:szCs w:val="24"/>
        </w:rPr>
        <w:t>que,</w:t>
      </w:r>
      <w:r w:rsidRPr="00F97309">
        <w:rPr>
          <w:rFonts w:cstheme="minorHAnsi"/>
          <w:sz w:val="24"/>
          <w:szCs w:val="24"/>
        </w:rPr>
        <w:t xml:space="preserve"> aunque la Preferencia de Color</w:t>
      </w:r>
      <w:r w:rsidRPr="00F97309">
        <w:rPr>
          <w:rStyle w:val="Refdenotaalpie"/>
          <w:rFonts w:cstheme="minorHAnsi"/>
          <w:sz w:val="24"/>
          <w:szCs w:val="24"/>
        </w:rPr>
        <w:footnoteReference w:id="74"/>
      </w:r>
      <w:r w:rsidRPr="00F97309">
        <w:rPr>
          <w:rFonts w:cstheme="minorHAnsi"/>
          <w:sz w:val="24"/>
          <w:szCs w:val="24"/>
        </w:rPr>
        <w:t xml:space="preserve"> es la misma, las prioridades en cuanto a Diferencia de Color o Número consecutivo del mismo color son distintas</w:t>
      </w:r>
      <w:r w:rsidRPr="00F97309">
        <w:rPr>
          <w:rStyle w:val="Refdenotaalpie"/>
          <w:rFonts w:cstheme="minorHAnsi"/>
          <w:sz w:val="24"/>
          <w:szCs w:val="24"/>
        </w:rPr>
        <w:footnoteReference w:id="75"/>
      </w:r>
      <w:r w:rsidRPr="00F97309">
        <w:rPr>
          <w:rFonts w:cstheme="minorHAnsi"/>
          <w:sz w:val="24"/>
          <w:szCs w:val="24"/>
        </w:rPr>
        <w:t>. De manera significativa, la información preemparejamiento define con distintas iniciales el color esperado.</w:t>
      </w:r>
    </w:p>
    <w:p w14:paraId="00D48C7B" w14:textId="6B309E26" w:rsidR="00362305" w:rsidRPr="00F97309" w:rsidRDefault="00362305" w:rsidP="00965375">
      <w:pPr>
        <w:jc w:val="both"/>
        <w:rPr>
          <w:rFonts w:cstheme="minorHAnsi"/>
          <w:sz w:val="24"/>
          <w:szCs w:val="24"/>
        </w:rPr>
      </w:pPr>
      <w:r w:rsidRPr="00F97309">
        <w:rPr>
          <w:rFonts w:cstheme="minorHAnsi"/>
          <w:sz w:val="24"/>
          <w:szCs w:val="24"/>
        </w:rPr>
        <w:t xml:space="preserve">   Por otra parte, en los Criterios de Calidad del Emparejamiento, se diferencia entre “Diferencia de Color mayor de +2...”</w:t>
      </w:r>
      <w:r w:rsidRPr="00F97309">
        <w:rPr>
          <w:rStyle w:val="Refdenotaalpie"/>
          <w:rFonts w:cstheme="minorHAnsi"/>
          <w:sz w:val="24"/>
          <w:szCs w:val="24"/>
        </w:rPr>
        <w:footnoteReference w:id="76"/>
      </w:r>
      <w:r w:rsidRPr="00F97309">
        <w:rPr>
          <w:rFonts w:cstheme="minorHAnsi"/>
          <w:sz w:val="24"/>
          <w:szCs w:val="24"/>
        </w:rPr>
        <w:t xml:space="preserve"> y “Recibir el mismo color 3 veces consecutivas”</w:t>
      </w:r>
      <w:r w:rsidRPr="00F97309">
        <w:rPr>
          <w:rStyle w:val="Refdenotaalpie"/>
          <w:rFonts w:cstheme="minorHAnsi"/>
          <w:sz w:val="24"/>
          <w:szCs w:val="24"/>
        </w:rPr>
        <w:footnoteReference w:id="77"/>
      </w:r>
      <w:r w:rsidRPr="00F97309">
        <w:rPr>
          <w:rFonts w:cstheme="minorHAnsi"/>
          <w:sz w:val="24"/>
          <w:szCs w:val="24"/>
        </w:rPr>
        <w:t xml:space="preserve">. Por tanto, en caso de un emparejamiento tan forzado se considera  “menos malo” recibir el mismo color 3 veces consecutivas que tener una diferencia de color mayor de +2. Por tanto, el emparejamiento será </w:t>
      </w:r>
      <w:r w:rsidRPr="00F97309">
        <w:rPr>
          <w:rFonts w:cstheme="minorHAnsi"/>
          <w:b/>
          <w:bCs/>
          <w:sz w:val="24"/>
          <w:szCs w:val="24"/>
          <w:u w:val="single"/>
        </w:rPr>
        <w:t>18-26</w:t>
      </w:r>
      <w:r w:rsidRPr="00F97309">
        <w:rPr>
          <w:rStyle w:val="Refdenotaalpie"/>
          <w:rFonts w:cstheme="minorHAnsi"/>
          <w:b/>
          <w:bCs/>
          <w:sz w:val="24"/>
          <w:szCs w:val="24"/>
          <w:u w:val="single"/>
        </w:rPr>
        <w:footnoteReference w:id="78"/>
      </w:r>
      <w:r w:rsidRPr="00F97309">
        <w:rPr>
          <w:rFonts w:cstheme="minorHAnsi"/>
          <w:sz w:val="24"/>
          <w:szCs w:val="24"/>
        </w:rPr>
        <w:t>.</w:t>
      </w:r>
    </w:p>
    <w:p w14:paraId="1C2D6B3E" w14:textId="77777777" w:rsidR="00362305" w:rsidRPr="00F97309" w:rsidRDefault="00362305" w:rsidP="00965375">
      <w:pPr>
        <w:jc w:val="both"/>
        <w:rPr>
          <w:rFonts w:cstheme="minorHAnsi"/>
          <w:sz w:val="24"/>
          <w:szCs w:val="24"/>
        </w:rPr>
      </w:pPr>
      <w:r w:rsidRPr="00F97309">
        <w:rPr>
          <w:rFonts w:cstheme="minorHAnsi"/>
          <w:sz w:val="24"/>
          <w:szCs w:val="24"/>
        </w:rPr>
        <w:t>No obstante, si analizamos la secuencia histórica de colores (en sentido inverso a la última ronda, como el lector ya conoce), llegamos a la tercera ronda, en la que el jugador 18 tuvo negras y el jugador 26 tuvo blancas, por lo que el emparejamiento, calculado de esta manera, también sería 18-26.</w:t>
      </w:r>
    </w:p>
    <w:p w14:paraId="31CAE1A8"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340D710F" w14:textId="77777777" w:rsidTr="003370E5">
        <w:tc>
          <w:tcPr>
            <w:tcW w:w="2834" w:type="dxa"/>
            <w:gridSpan w:val="2"/>
            <w:tcBorders>
              <w:left w:val="single" w:sz="4" w:space="0" w:color="000000"/>
              <w:bottom w:val="single" w:sz="4" w:space="0" w:color="000000"/>
            </w:tcBorders>
            <w:shd w:val="clear" w:color="auto" w:fill="auto"/>
          </w:tcPr>
          <w:p w14:paraId="4F3FBBC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4 puntos</w:t>
            </w:r>
          </w:p>
        </w:tc>
        <w:tc>
          <w:tcPr>
            <w:tcW w:w="1135" w:type="dxa"/>
            <w:tcBorders>
              <w:left w:val="single" w:sz="4" w:space="0" w:color="000000"/>
            </w:tcBorders>
            <w:shd w:val="clear" w:color="auto" w:fill="auto"/>
          </w:tcPr>
          <w:p w14:paraId="5B13A1A6"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1B2D4D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531919A7" w14:textId="77777777" w:rsidTr="003370E5">
        <w:tc>
          <w:tcPr>
            <w:tcW w:w="1417" w:type="dxa"/>
            <w:tcBorders>
              <w:left w:val="single" w:sz="4" w:space="0" w:color="000000"/>
              <w:bottom w:val="single" w:sz="4" w:space="0" w:color="000000"/>
            </w:tcBorders>
            <w:shd w:val="clear" w:color="auto" w:fill="auto"/>
          </w:tcPr>
          <w:p w14:paraId="02B714E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44A9D4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424C485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380330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6831A1C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33761C60" w14:textId="77777777" w:rsidTr="003370E5">
        <w:tc>
          <w:tcPr>
            <w:tcW w:w="1417" w:type="dxa"/>
            <w:shd w:val="clear" w:color="auto" w:fill="auto"/>
          </w:tcPr>
          <w:p w14:paraId="04F9EFE4" w14:textId="77777777" w:rsidR="00362305" w:rsidRPr="00F97309" w:rsidRDefault="00362305" w:rsidP="003370E5">
            <w:pPr>
              <w:pStyle w:val="Contenidodelatabla"/>
              <w:keepNext/>
              <w:jc w:val="center"/>
              <w:rPr>
                <w:rFonts w:asciiTheme="minorHAnsi" w:hAnsiTheme="minorHAnsi" w:cstheme="minorHAnsi"/>
                <w:b/>
                <w:bCs/>
                <w:color w:val="000000"/>
              </w:rPr>
            </w:pPr>
          </w:p>
        </w:tc>
        <w:tc>
          <w:tcPr>
            <w:tcW w:w="1417" w:type="dxa"/>
            <w:tcBorders>
              <w:left w:val="single" w:sz="4" w:space="0" w:color="000000"/>
            </w:tcBorders>
            <w:shd w:val="clear" w:color="auto" w:fill="auto"/>
          </w:tcPr>
          <w:p w14:paraId="0374B7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strike/>
                <w:color w:val="000000"/>
              </w:rPr>
              <w:t>18.</w:t>
            </w:r>
          </w:p>
        </w:tc>
        <w:tc>
          <w:tcPr>
            <w:tcW w:w="1135" w:type="dxa"/>
            <w:shd w:val="clear" w:color="auto" w:fill="auto"/>
          </w:tcPr>
          <w:p w14:paraId="2FB44425"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31A717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18</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724DF32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26</w:t>
            </w:r>
          </w:p>
        </w:tc>
      </w:tr>
      <w:tr w:rsidR="00362305" w:rsidRPr="00F97309" w14:paraId="27A2EF25" w14:textId="77777777" w:rsidTr="003370E5">
        <w:tc>
          <w:tcPr>
            <w:tcW w:w="1417" w:type="dxa"/>
            <w:tcBorders>
              <w:top w:val="threeDEmboss" w:sz="2" w:space="0" w:color="000000"/>
            </w:tcBorders>
            <w:shd w:val="clear" w:color="auto" w:fill="auto"/>
          </w:tcPr>
          <w:p w14:paraId="552B566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threeDEmboss" w:sz="2" w:space="0" w:color="000000"/>
              <w:left w:val="single" w:sz="4" w:space="0" w:color="000000"/>
            </w:tcBorders>
            <w:shd w:val="clear" w:color="auto" w:fill="auto"/>
          </w:tcPr>
          <w:p w14:paraId="7A9FA5B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strike/>
                <w:color w:val="000000"/>
              </w:rPr>
              <w:t>26.</w:t>
            </w:r>
          </w:p>
        </w:tc>
        <w:tc>
          <w:tcPr>
            <w:tcW w:w="1135" w:type="dxa"/>
            <w:shd w:val="clear" w:color="auto" w:fill="auto"/>
          </w:tcPr>
          <w:p w14:paraId="59A4F23C"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tcBorders>
            <w:shd w:val="clear" w:color="auto" w:fill="auto"/>
          </w:tcPr>
          <w:p w14:paraId="27EDCDC7"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top w:val="none" w:sz="1" w:space="0" w:color="000000"/>
            </w:tcBorders>
            <w:shd w:val="clear" w:color="auto" w:fill="auto"/>
          </w:tcPr>
          <w:p w14:paraId="68FC06EF" w14:textId="77777777" w:rsidR="00362305" w:rsidRPr="00F97309" w:rsidRDefault="00362305" w:rsidP="003370E5">
            <w:pPr>
              <w:pStyle w:val="Contenidodelatabla"/>
              <w:jc w:val="center"/>
              <w:rPr>
                <w:rFonts w:asciiTheme="minorHAnsi" w:hAnsiTheme="minorHAnsi" w:cstheme="minorHAnsi"/>
                <w:color w:val="000000"/>
              </w:rPr>
            </w:pPr>
          </w:p>
        </w:tc>
      </w:tr>
    </w:tbl>
    <w:p w14:paraId="30BD1CA2" w14:textId="77777777" w:rsidR="00362305" w:rsidRPr="00F97309" w:rsidRDefault="00362305" w:rsidP="00362305">
      <w:pPr>
        <w:rPr>
          <w:rFonts w:cstheme="minorHAnsi"/>
          <w:sz w:val="24"/>
          <w:szCs w:val="24"/>
        </w:rPr>
      </w:pPr>
    </w:p>
    <w:p w14:paraId="6200438C" w14:textId="77777777" w:rsidR="00362305" w:rsidRPr="00F97309" w:rsidRDefault="00362305" w:rsidP="00697821">
      <w:pPr>
        <w:jc w:val="both"/>
        <w:rPr>
          <w:rFonts w:cstheme="minorHAnsi"/>
          <w:sz w:val="24"/>
          <w:szCs w:val="24"/>
        </w:rPr>
      </w:pPr>
      <w:r w:rsidRPr="00F97309">
        <w:rPr>
          <w:rFonts w:cstheme="minorHAnsi"/>
          <w:sz w:val="24"/>
          <w:szCs w:val="24"/>
        </w:rPr>
        <w:t>Una vez realizado este emparejamiento, procederemos con el grupo de 3’5 puntos, cuya composición es la siguiente:</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701"/>
        <w:gridCol w:w="1701"/>
      </w:tblGrid>
      <w:tr w:rsidR="00362305" w:rsidRPr="00F97309" w14:paraId="202FFA30" w14:textId="77777777" w:rsidTr="003370E5">
        <w:trPr>
          <w:trHeight w:hRule="exact" w:val="340"/>
          <w:jc w:val="center"/>
        </w:trPr>
        <w:tc>
          <w:tcPr>
            <w:tcW w:w="3402" w:type="dxa"/>
            <w:gridSpan w:val="2"/>
            <w:tcBorders>
              <w:left w:val="single" w:sz="4" w:space="0" w:color="000000"/>
              <w:bottom w:val="single" w:sz="4" w:space="0" w:color="000000"/>
              <w:right w:val="single" w:sz="4" w:space="0" w:color="000000"/>
            </w:tcBorders>
            <w:shd w:val="clear" w:color="auto" w:fill="auto"/>
          </w:tcPr>
          <w:p w14:paraId="3F2C43C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 puntos</w:t>
            </w:r>
          </w:p>
        </w:tc>
      </w:tr>
      <w:tr w:rsidR="00362305" w:rsidRPr="00F97309" w14:paraId="60870E5B" w14:textId="77777777" w:rsidTr="003370E5">
        <w:trPr>
          <w:trHeight w:hRule="exact" w:val="340"/>
          <w:jc w:val="center"/>
        </w:trPr>
        <w:tc>
          <w:tcPr>
            <w:tcW w:w="1701" w:type="dxa"/>
            <w:tcBorders>
              <w:left w:val="single" w:sz="4" w:space="0" w:color="000000"/>
              <w:bottom w:val="single" w:sz="4" w:space="0" w:color="000000"/>
            </w:tcBorders>
            <w:shd w:val="clear" w:color="auto" w:fill="auto"/>
          </w:tcPr>
          <w:p w14:paraId="6B9DCA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701" w:type="dxa"/>
            <w:tcBorders>
              <w:left w:val="single" w:sz="4" w:space="0" w:color="000000"/>
              <w:bottom w:val="single" w:sz="4" w:space="0" w:color="000000"/>
              <w:right w:val="single" w:sz="4" w:space="0" w:color="000000"/>
            </w:tcBorders>
            <w:shd w:val="clear" w:color="auto" w:fill="auto"/>
          </w:tcPr>
          <w:p w14:paraId="1F677F3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5080249C" w14:textId="77777777" w:rsidTr="003370E5">
        <w:trPr>
          <w:trHeight w:hRule="exact" w:val="340"/>
          <w:jc w:val="center"/>
        </w:trPr>
        <w:tc>
          <w:tcPr>
            <w:tcW w:w="1701" w:type="dxa"/>
            <w:tcBorders>
              <w:top w:val="dashSmallGap" w:sz="4" w:space="0" w:color="000000"/>
            </w:tcBorders>
            <w:shd w:val="clear" w:color="auto" w:fill="auto"/>
          </w:tcPr>
          <w:p w14:paraId="383EA28F"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top w:val="dashSmallGap" w:sz="4" w:space="0" w:color="000000"/>
              <w:left w:val="single" w:sz="4" w:space="0" w:color="000000"/>
            </w:tcBorders>
            <w:shd w:val="clear" w:color="auto" w:fill="auto"/>
          </w:tcPr>
          <w:p w14:paraId="55EF183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3CFB7B62" w14:textId="77777777" w:rsidTr="003370E5">
        <w:trPr>
          <w:trHeight w:hRule="exact" w:val="340"/>
          <w:jc w:val="center"/>
        </w:trPr>
        <w:tc>
          <w:tcPr>
            <w:tcW w:w="1701" w:type="dxa"/>
            <w:shd w:val="clear" w:color="auto" w:fill="auto"/>
          </w:tcPr>
          <w:p w14:paraId="5F0944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701" w:type="dxa"/>
            <w:tcBorders>
              <w:left w:val="single" w:sz="4" w:space="0" w:color="000000"/>
            </w:tcBorders>
            <w:shd w:val="clear" w:color="auto" w:fill="auto"/>
          </w:tcPr>
          <w:p w14:paraId="01949A9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ADC9F08" w14:textId="77777777" w:rsidTr="003370E5">
        <w:trPr>
          <w:trHeight w:hRule="exact" w:val="340"/>
          <w:jc w:val="center"/>
        </w:trPr>
        <w:tc>
          <w:tcPr>
            <w:tcW w:w="1701" w:type="dxa"/>
            <w:shd w:val="clear" w:color="auto" w:fill="auto"/>
          </w:tcPr>
          <w:p w14:paraId="16B920FE"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57336CA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6B2F1B5B" w14:textId="77777777" w:rsidTr="003370E5">
        <w:trPr>
          <w:trHeight w:hRule="exact" w:val="340"/>
          <w:jc w:val="center"/>
        </w:trPr>
        <w:tc>
          <w:tcPr>
            <w:tcW w:w="1701" w:type="dxa"/>
            <w:shd w:val="clear" w:color="auto" w:fill="auto"/>
          </w:tcPr>
          <w:p w14:paraId="2CCDD7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9.</w:t>
            </w:r>
          </w:p>
        </w:tc>
        <w:tc>
          <w:tcPr>
            <w:tcW w:w="1701" w:type="dxa"/>
            <w:tcBorders>
              <w:left w:val="single" w:sz="4" w:space="0" w:color="000000"/>
            </w:tcBorders>
            <w:shd w:val="clear" w:color="auto" w:fill="auto"/>
          </w:tcPr>
          <w:p w14:paraId="6FD5767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DC8B1A8" w14:textId="77777777" w:rsidTr="003370E5">
        <w:trPr>
          <w:trHeight w:hRule="exact" w:val="340"/>
          <w:jc w:val="center"/>
        </w:trPr>
        <w:tc>
          <w:tcPr>
            <w:tcW w:w="1701" w:type="dxa"/>
            <w:shd w:val="clear" w:color="auto" w:fill="auto"/>
          </w:tcPr>
          <w:p w14:paraId="093967C6" w14:textId="77777777" w:rsidR="00362305" w:rsidRPr="00F97309" w:rsidRDefault="00362305" w:rsidP="003370E5">
            <w:pPr>
              <w:pStyle w:val="Contenidodelatabla"/>
              <w:jc w:val="center"/>
              <w:rPr>
                <w:rFonts w:asciiTheme="minorHAnsi" w:hAnsiTheme="minorHAnsi" w:cstheme="minorHAnsi"/>
                <w:color w:val="000000"/>
              </w:rPr>
            </w:pPr>
          </w:p>
        </w:tc>
        <w:tc>
          <w:tcPr>
            <w:tcW w:w="1701" w:type="dxa"/>
            <w:tcBorders>
              <w:left w:val="single" w:sz="4" w:space="0" w:color="000000"/>
            </w:tcBorders>
            <w:shd w:val="clear" w:color="auto" w:fill="auto"/>
          </w:tcPr>
          <w:p w14:paraId="7A4ED83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0F3F0549" w14:textId="77777777" w:rsidTr="003370E5">
        <w:trPr>
          <w:trHeight w:hRule="exact" w:val="340"/>
          <w:jc w:val="center"/>
        </w:trPr>
        <w:tc>
          <w:tcPr>
            <w:tcW w:w="1701" w:type="dxa"/>
            <w:shd w:val="clear" w:color="auto" w:fill="auto"/>
          </w:tcPr>
          <w:p w14:paraId="57545C9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701" w:type="dxa"/>
            <w:tcBorders>
              <w:left w:val="single" w:sz="4" w:space="0" w:color="000000"/>
            </w:tcBorders>
            <w:shd w:val="clear" w:color="auto" w:fill="auto"/>
          </w:tcPr>
          <w:p w14:paraId="5A6FD4A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2EDAFAE" w14:textId="77777777" w:rsidTr="003370E5">
        <w:trPr>
          <w:trHeight w:hRule="exact" w:val="340"/>
          <w:jc w:val="center"/>
        </w:trPr>
        <w:tc>
          <w:tcPr>
            <w:tcW w:w="1701" w:type="dxa"/>
            <w:shd w:val="clear" w:color="auto" w:fill="auto"/>
          </w:tcPr>
          <w:p w14:paraId="7FBA6E7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701" w:type="dxa"/>
            <w:tcBorders>
              <w:left w:val="single" w:sz="4" w:space="0" w:color="000000"/>
            </w:tcBorders>
            <w:shd w:val="clear" w:color="auto" w:fill="auto"/>
          </w:tcPr>
          <w:p w14:paraId="2E2D1790" w14:textId="77777777" w:rsidR="00362305" w:rsidRPr="00F97309" w:rsidRDefault="00362305" w:rsidP="003370E5">
            <w:pPr>
              <w:pStyle w:val="Contenidodelatabla"/>
              <w:jc w:val="center"/>
              <w:rPr>
                <w:rFonts w:asciiTheme="minorHAnsi" w:hAnsiTheme="minorHAnsi" w:cstheme="minorHAnsi"/>
                <w:b/>
                <w:bCs/>
                <w:color w:val="000000"/>
              </w:rPr>
            </w:pPr>
          </w:p>
        </w:tc>
      </w:tr>
      <w:tr w:rsidR="00362305" w:rsidRPr="00F97309" w14:paraId="37C31C6C" w14:textId="77777777" w:rsidTr="003370E5">
        <w:trPr>
          <w:jc w:val="center"/>
        </w:trPr>
        <w:tc>
          <w:tcPr>
            <w:tcW w:w="1701" w:type="dxa"/>
            <w:shd w:val="clear" w:color="auto" w:fill="auto"/>
          </w:tcPr>
          <w:p w14:paraId="43795AD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701" w:type="dxa"/>
            <w:tcBorders>
              <w:left w:val="single" w:sz="4" w:space="0" w:color="000000"/>
            </w:tcBorders>
            <w:shd w:val="clear" w:color="auto" w:fill="auto"/>
          </w:tcPr>
          <w:p w14:paraId="219DA4AC" w14:textId="77777777" w:rsidR="00362305" w:rsidRPr="00F97309" w:rsidRDefault="00362305" w:rsidP="003370E5">
            <w:pPr>
              <w:pStyle w:val="Contenidodelatabla"/>
              <w:jc w:val="center"/>
              <w:rPr>
                <w:rFonts w:asciiTheme="minorHAnsi" w:hAnsiTheme="minorHAnsi" w:cstheme="minorHAnsi"/>
                <w:color w:val="000000"/>
              </w:rPr>
            </w:pPr>
          </w:p>
        </w:tc>
      </w:tr>
    </w:tbl>
    <w:p w14:paraId="53262F14" w14:textId="77777777" w:rsidR="00362305" w:rsidRPr="00F97309" w:rsidRDefault="00362305" w:rsidP="00362305">
      <w:pPr>
        <w:rPr>
          <w:rFonts w:cstheme="minorHAnsi"/>
          <w:sz w:val="24"/>
          <w:szCs w:val="24"/>
        </w:rPr>
      </w:pPr>
    </w:p>
    <w:p w14:paraId="7AE8F5EB" w14:textId="3DE7623E" w:rsidR="00362305" w:rsidRPr="00F97309" w:rsidRDefault="00362305" w:rsidP="00697821">
      <w:pPr>
        <w:jc w:val="both"/>
        <w:rPr>
          <w:rFonts w:cstheme="minorHAnsi"/>
          <w:sz w:val="24"/>
          <w:szCs w:val="24"/>
        </w:rPr>
      </w:pPr>
      <w:r w:rsidRPr="00F97309">
        <w:rPr>
          <w:rFonts w:cstheme="minorHAnsi"/>
          <w:sz w:val="24"/>
          <w:szCs w:val="24"/>
        </w:rPr>
        <w:t xml:space="preserve">Este Grupo parece sencillo, 8 jugadores, 5 a blancas, 3 a negras, no hay flotantes descendentes superiores, no debería haber flotantes a grupos inferiores, un grupo cerrado. Procediendo con el análisis, MaxPairs=4 y X=1 (blancas), Esto significa que 2 jugadores “de blancas” deben jugar entre </w:t>
      </w:r>
      <w:r w:rsidR="00E701D2" w:rsidRPr="00F97309">
        <w:rPr>
          <w:rFonts w:cstheme="minorHAnsi"/>
          <w:sz w:val="24"/>
          <w:szCs w:val="24"/>
        </w:rPr>
        <w:t>sí</w:t>
      </w:r>
      <w:r w:rsidRPr="00F97309">
        <w:rPr>
          <w:rFonts w:cstheme="minorHAnsi"/>
          <w:sz w:val="24"/>
          <w:szCs w:val="24"/>
        </w:rPr>
        <w:t xml:space="preserve"> y todos los “de negras” deberían jugar con uno “de blancas”.</w:t>
      </w:r>
    </w:p>
    <w:p w14:paraId="562F288A" w14:textId="77777777" w:rsidR="00362305" w:rsidRPr="00F97309" w:rsidRDefault="00362305" w:rsidP="00362305">
      <w:pPr>
        <w:rPr>
          <w:rFonts w:cstheme="minorHAnsi"/>
          <w:sz w:val="24"/>
          <w:szCs w:val="24"/>
        </w:rPr>
      </w:pPr>
    </w:p>
    <w:p w14:paraId="6A330CD3"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7"/>
        <w:gridCol w:w="1418"/>
      </w:tblGrid>
      <w:tr w:rsidR="00362305" w:rsidRPr="00F97309" w14:paraId="1AF08CF9" w14:textId="77777777" w:rsidTr="003370E5">
        <w:trPr>
          <w:jc w:val="center"/>
        </w:trPr>
        <w:tc>
          <w:tcPr>
            <w:tcW w:w="2835" w:type="dxa"/>
            <w:gridSpan w:val="2"/>
            <w:tcBorders>
              <w:left w:val="single" w:sz="4" w:space="0" w:color="000000"/>
              <w:bottom w:val="single" w:sz="4" w:space="0" w:color="000000"/>
              <w:right w:val="single" w:sz="4" w:space="0" w:color="000000"/>
            </w:tcBorders>
            <w:shd w:val="clear" w:color="auto" w:fill="auto"/>
          </w:tcPr>
          <w:p w14:paraId="437FDA9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 puntos</w:t>
            </w:r>
          </w:p>
        </w:tc>
      </w:tr>
      <w:tr w:rsidR="00362305" w:rsidRPr="00F97309" w14:paraId="61D3A074" w14:textId="77777777" w:rsidTr="003370E5">
        <w:trPr>
          <w:jc w:val="center"/>
        </w:trPr>
        <w:tc>
          <w:tcPr>
            <w:tcW w:w="1417" w:type="dxa"/>
            <w:tcBorders>
              <w:left w:val="single" w:sz="4" w:space="0" w:color="000000"/>
              <w:bottom w:val="single" w:sz="4" w:space="0" w:color="000000"/>
            </w:tcBorders>
            <w:shd w:val="clear" w:color="auto" w:fill="auto"/>
          </w:tcPr>
          <w:p w14:paraId="195CEA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8" w:type="dxa"/>
            <w:tcBorders>
              <w:left w:val="single" w:sz="4" w:space="0" w:color="000000"/>
              <w:bottom w:val="single" w:sz="4" w:space="0" w:color="000000"/>
              <w:right w:val="single" w:sz="4" w:space="0" w:color="000000"/>
            </w:tcBorders>
            <w:shd w:val="clear" w:color="auto" w:fill="auto"/>
          </w:tcPr>
          <w:p w14:paraId="1CAE327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02F53484" w14:textId="77777777" w:rsidTr="003370E5">
        <w:trPr>
          <w:jc w:val="center"/>
        </w:trPr>
        <w:tc>
          <w:tcPr>
            <w:tcW w:w="1417" w:type="dxa"/>
            <w:shd w:val="clear" w:color="auto" w:fill="auto"/>
          </w:tcPr>
          <w:p w14:paraId="0EBF6114"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right w:val="single" w:sz="4" w:space="0" w:color="000000"/>
            </w:tcBorders>
            <w:shd w:val="clear" w:color="auto" w:fill="auto"/>
          </w:tcPr>
          <w:p w14:paraId="5EFBF5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06D44D05" w14:textId="77777777" w:rsidTr="003370E5">
        <w:trPr>
          <w:jc w:val="center"/>
        </w:trPr>
        <w:tc>
          <w:tcPr>
            <w:tcW w:w="1417" w:type="dxa"/>
            <w:shd w:val="clear" w:color="auto" w:fill="auto"/>
          </w:tcPr>
          <w:p w14:paraId="13EC6D4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8" w:type="dxa"/>
            <w:tcBorders>
              <w:left w:val="single" w:sz="4" w:space="0" w:color="000000"/>
              <w:right w:val="single" w:sz="4" w:space="0" w:color="000000"/>
            </w:tcBorders>
            <w:shd w:val="clear" w:color="auto" w:fill="auto"/>
          </w:tcPr>
          <w:p w14:paraId="702998B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4BA07AC" w14:textId="77777777" w:rsidTr="003370E5">
        <w:trPr>
          <w:jc w:val="center"/>
        </w:trPr>
        <w:tc>
          <w:tcPr>
            <w:tcW w:w="1417" w:type="dxa"/>
            <w:shd w:val="clear" w:color="auto" w:fill="auto"/>
          </w:tcPr>
          <w:p w14:paraId="199B76A3"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right w:val="single" w:sz="4" w:space="0" w:color="000000"/>
            </w:tcBorders>
            <w:shd w:val="clear" w:color="auto" w:fill="auto"/>
          </w:tcPr>
          <w:p w14:paraId="7C22F91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5126C56B" w14:textId="77777777" w:rsidTr="003370E5">
        <w:trPr>
          <w:jc w:val="center"/>
        </w:trPr>
        <w:tc>
          <w:tcPr>
            <w:tcW w:w="1417" w:type="dxa"/>
            <w:shd w:val="clear" w:color="auto" w:fill="auto"/>
          </w:tcPr>
          <w:p w14:paraId="4FC52D1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9.</w:t>
            </w:r>
          </w:p>
        </w:tc>
        <w:tc>
          <w:tcPr>
            <w:tcW w:w="1418" w:type="dxa"/>
            <w:tcBorders>
              <w:left w:val="single" w:sz="4" w:space="0" w:color="000000"/>
              <w:right w:val="single" w:sz="4" w:space="0" w:color="000000"/>
            </w:tcBorders>
            <w:shd w:val="clear" w:color="auto" w:fill="auto"/>
          </w:tcPr>
          <w:p w14:paraId="5A60DDB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1B64A99" w14:textId="77777777" w:rsidTr="003370E5">
        <w:trPr>
          <w:jc w:val="center"/>
        </w:trPr>
        <w:tc>
          <w:tcPr>
            <w:tcW w:w="1417" w:type="dxa"/>
            <w:tcBorders>
              <w:top w:val="single" w:sz="4" w:space="0" w:color="000000"/>
            </w:tcBorders>
            <w:shd w:val="clear" w:color="auto" w:fill="auto"/>
          </w:tcPr>
          <w:p w14:paraId="57707116"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top w:val="single" w:sz="4" w:space="0" w:color="000000"/>
              <w:left w:val="single" w:sz="4" w:space="0" w:color="000000"/>
            </w:tcBorders>
            <w:shd w:val="clear" w:color="auto" w:fill="auto"/>
          </w:tcPr>
          <w:p w14:paraId="0FAF43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5B2996C5" w14:textId="77777777" w:rsidTr="003370E5">
        <w:trPr>
          <w:jc w:val="center"/>
        </w:trPr>
        <w:tc>
          <w:tcPr>
            <w:tcW w:w="1417" w:type="dxa"/>
            <w:shd w:val="clear" w:color="auto" w:fill="auto"/>
          </w:tcPr>
          <w:p w14:paraId="5958B7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418" w:type="dxa"/>
            <w:tcBorders>
              <w:left w:val="single" w:sz="4" w:space="0" w:color="000000"/>
            </w:tcBorders>
            <w:shd w:val="clear" w:color="auto" w:fill="auto"/>
          </w:tcPr>
          <w:p w14:paraId="3B738E5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CF7AEF6" w14:textId="77777777" w:rsidTr="003370E5">
        <w:trPr>
          <w:jc w:val="center"/>
        </w:trPr>
        <w:tc>
          <w:tcPr>
            <w:tcW w:w="1417" w:type="dxa"/>
            <w:shd w:val="clear" w:color="auto" w:fill="auto"/>
          </w:tcPr>
          <w:p w14:paraId="6589EF9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c>
          <w:tcPr>
            <w:tcW w:w="1418" w:type="dxa"/>
            <w:tcBorders>
              <w:left w:val="single" w:sz="4" w:space="0" w:color="000000"/>
            </w:tcBorders>
            <w:shd w:val="clear" w:color="auto" w:fill="auto"/>
          </w:tcPr>
          <w:p w14:paraId="77BA3106" w14:textId="77777777" w:rsidR="00362305" w:rsidRPr="00F97309" w:rsidRDefault="00362305" w:rsidP="003370E5">
            <w:pPr>
              <w:pStyle w:val="Contenidodelatabla"/>
              <w:jc w:val="center"/>
              <w:rPr>
                <w:rFonts w:asciiTheme="minorHAnsi" w:hAnsiTheme="minorHAnsi" w:cstheme="minorHAnsi"/>
                <w:b/>
                <w:bCs/>
                <w:color w:val="000000"/>
              </w:rPr>
            </w:pPr>
          </w:p>
        </w:tc>
      </w:tr>
      <w:tr w:rsidR="00362305" w:rsidRPr="00F97309" w14:paraId="3A57D08D" w14:textId="77777777" w:rsidTr="003370E5">
        <w:trPr>
          <w:jc w:val="center"/>
        </w:trPr>
        <w:tc>
          <w:tcPr>
            <w:tcW w:w="1417" w:type="dxa"/>
            <w:shd w:val="clear" w:color="auto" w:fill="auto"/>
          </w:tcPr>
          <w:p w14:paraId="04FFEF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8" w:type="dxa"/>
            <w:tcBorders>
              <w:left w:val="single" w:sz="4" w:space="0" w:color="000000"/>
            </w:tcBorders>
            <w:shd w:val="clear" w:color="auto" w:fill="auto"/>
          </w:tcPr>
          <w:p w14:paraId="69A35745" w14:textId="77777777" w:rsidR="00362305" w:rsidRPr="00F97309" w:rsidRDefault="00362305" w:rsidP="003370E5">
            <w:pPr>
              <w:pStyle w:val="Contenidodelatabla"/>
              <w:jc w:val="center"/>
              <w:rPr>
                <w:rFonts w:asciiTheme="minorHAnsi" w:hAnsiTheme="minorHAnsi" w:cstheme="minorHAnsi"/>
                <w:color w:val="000000"/>
              </w:rPr>
            </w:pPr>
          </w:p>
        </w:tc>
      </w:tr>
    </w:tbl>
    <w:p w14:paraId="55739340" w14:textId="77777777" w:rsidR="00362305" w:rsidRPr="00F97309" w:rsidRDefault="00362305" w:rsidP="00697821">
      <w:pPr>
        <w:jc w:val="both"/>
        <w:rPr>
          <w:rFonts w:cstheme="minorHAnsi"/>
          <w:sz w:val="24"/>
          <w:szCs w:val="24"/>
        </w:rPr>
      </w:pPr>
      <w:r w:rsidRPr="00F97309">
        <w:rPr>
          <w:rFonts w:cstheme="minorHAnsi"/>
          <w:sz w:val="24"/>
          <w:szCs w:val="24"/>
        </w:rPr>
        <w:t xml:space="preserve">En este grupo, existen varias “posibles” partidas jugadas con anterioridad; en un caso como el presente, </w:t>
      </w:r>
      <w:r w:rsidRPr="00F97309">
        <w:rPr>
          <w:rFonts w:cstheme="minorHAnsi"/>
          <w:sz w:val="24"/>
          <w:szCs w:val="24"/>
          <w:u w:val="single"/>
        </w:rPr>
        <w:t>puede ser interesante anotar</w:t>
      </w:r>
      <w:r w:rsidRPr="00F97309">
        <w:rPr>
          <w:rFonts w:cstheme="minorHAnsi"/>
          <w:sz w:val="24"/>
          <w:szCs w:val="24"/>
        </w:rPr>
        <w:t xml:space="preserve"> todas las partidas ya jugadas (mejor que comprobar uno a uno todos los emparejamientos a realizar). Este análisis sirve para descartar de una manera inmediata oponentes y transposiciones, lo que ayuda a realizar el emparejamiento de forma manual. </w:t>
      </w:r>
    </w:p>
    <w:p w14:paraId="610047FB" w14:textId="252A55A6" w:rsidR="00362305" w:rsidRPr="00F97309" w:rsidRDefault="00362305" w:rsidP="00362305">
      <w:pPr>
        <w:rPr>
          <w:rFonts w:cstheme="minorHAnsi"/>
          <w:sz w:val="24"/>
          <w:szCs w:val="24"/>
        </w:rPr>
      </w:pPr>
      <w:r w:rsidRPr="00F97309">
        <w:rPr>
          <w:rFonts w:cstheme="minorHAnsi"/>
          <w:sz w:val="24"/>
          <w:szCs w:val="24"/>
        </w:rPr>
        <w:t xml:space="preserve">A </w:t>
      </w:r>
      <w:r w:rsidR="00E701D2" w:rsidRPr="00F97309">
        <w:rPr>
          <w:rFonts w:cstheme="minorHAnsi"/>
          <w:sz w:val="24"/>
          <w:szCs w:val="24"/>
        </w:rPr>
        <w:t>continuación,</w:t>
      </w:r>
      <w:r w:rsidRPr="00F97309">
        <w:rPr>
          <w:rFonts w:cstheme="minorHAnsi"/>
          <w:sz w:val="24"/>
          <w:szCs w:val="24"/>
        </w:rPr>
        <w:t xml:space="preserve"> se detallan dichas partidas jugadas:</w:t>
      </w:r>
    </w:p>
    <w:p w14:paraId="62D64EFC"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54422A6E" w14:textId="77777777" w:rsidTr="003370E5">
        <w:tc>
          <w:tcPr>
            <w:tcW w:w="2834" w:type="dxa"/>
            <w:gridSpan w:val="2"/>
            <w:tcBorders>
              <w:left w:val="single" w:sz="4" w:space="0" w:color="000000"/>
              <w:bottom w:val="single" w:sz="4" w:space="0" w:color="000000"/>
            </w:tcBorders>
            <w:shd w:val="clear" w:color="auto" w:fill="auto"/>
          </w:tcPr>
          <w:p w14:paraId="52A0FB7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 puntos</w:t>
            </w:r>
          </w:p>
        </w:tc>
        <w:tc>
          <w:tcPr>
            <w:tcW w:w="1134" w:type="dxa"/>
            <w:tcBorders>
              <w:left w:val="single" w:sz="4" w:space="0" w:color="000000"/>
            </w:tcBorders>
            <w:shd w:val="clear" w:color="auto" w:fill="auto"/>
          </w:tcPr>
          <w:p w14:paraId="04DC60AC"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57568CD" w14:textId="77777777" w:rsidR="00362305" w:rsidRPr="00F97309" w:rsidRDefault="00362305" w:rsidP="003370E5">
            <w:pPr>
              <w:pStyle w:val="Contenidodelatabla"/>
              <w:jc w:val="center"/>
              <w:rPr>
                <w:rFonts w:asciiTheme="minorHAnsi" w:hAnsiTheme="minorHAnsi" w:cstheme="minorHAnsi"/>
                <w:b/>
                <w:bCs/>
                <w:color w:val="000000"/>
              </w:rPr>
            </w:pPr>
          </w:p>
        </w:tc>
      </w:tr>
      <w:tr w:rsidR="00362305" w:rsidRPr="00F97309" w14:paraId="143B4FDB" w14:textId="77777777" w:rsidTr="003370E5">
        <w:tc>
          <w:tcPr>
            <w:tcW w:w="1417" w:type="dxa"/>
            <w:tcBorders>
              <w:left w:val="single" w:sz="4" w:space="0" w:color="000000"/>
              <w:bottom w:val="single" w:sz="4" w:space="0" w:color="000000"/>
            </w:tcBorders>
            <w:shd w:val="clear" w:color="auto" w:fill="auto"/>
          </w:tcPr>
          <w:p w14:paraId="0962B36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2A88358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67B4D98"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bottom w:val="single" w:sz="4" w:space="0" w:color="000000"/>
              <w:right w:val="single" w:sz="4" w:space="0" w:color="000000"/>
            </w:tcBorders>
            <w:shd w:val="clear" w:color="auto" w:fill="auto"/>
          </w:tcPr>
          <w:p w14:paraId="035CA53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NO POSIBLES</w:t>
            </w:r>
          </w:p>
        </w:tc>
      </w:tr>
      <w:tr w:rsidR="00362305" w:rsidRPr="00F97309" w14:paraId="5DE91AB9" w14:textId="77777777" w:rsidTr="003370E5">
        <w:tc>
          <w:tcPr>
            <w:tcW w:w="1417" w:type="dxa"/>
            <w:shd w:val="clear" w:color="auto" w:fill="auto"/>
          </w:tcPr>
          <w:p w14:paraId="4273375C"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591FA41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134" w:type="dxa"/>
            <w:shd w:val="clear" w:color="auto" w:fill="auto"/>
          </w:tcPr>
          <w:p w14:paraId="2DE777E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 xml:space="preserve"> --&gt;</w:t>
            </w:r>
          </w:p>
        </w:tc>
        <w:tc>
          <w:tcPr>
            <w:tcW w:w="2833" w:type="dxa"/>
            <w:gridSpan w:val="2"/>
            <w:tcBorders>
              <w:top w:val="single" w:sz="4" w:space="0" w:color="000000"/>
              <w:left w:val="single" w:sz="4" w:space="0" w:color="000000"/>
              <w:bottom w:val="single" w:sz="4" w:space="0" w:color="000000"/>
              <w:right w:val="single" w:sz="4" w:space="0" w:color="000000"/>
            </w:tcBorders>
            <w:shd w:val="clear" w:color="auto" w:fill="auto"/>
          </w:tcPr>
          <w:p w14:paraId="23F089F4"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9, 12, 13, 17</w:t>
            </w:r>
          </w:p>
        </w:tc>
      </w:tr>
      <w:tr w:rsidR="00362305" w:rsidRPr="00F97309" w14:paraId="370ED8CB" w14:textId="77777777" w:rsidTr="003370E5">
        <w:tc>
          <w:tcPr>
            <w:tcW w:w="1417" w:type="dxa"/>
            <w:shd w:val="clear" w:color="auto" w:fill="auto"/>
          </w:tcPr>
          <w:p w14:paraId="52B3172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left w:val="single" w:sz="4" w:space="0" w:color="000000"/>
            </w:tcBorders>
            <w:shd w:val="clear" w:color="auto" w:fill="auto"/>
          </w:tcPr>
          <w:p w14:paraId="3B8D0FB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DA178D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2833" w:type="dxa"/>
            <w:gridSpan w:val="2"/>
            <w:tcBorders>
              <w:left w:val="single" w:sz="4" w:space="0" w:color="000000"/>
              <w:bottom w:val="single" w:sz="4" w:space="0" w:color="000000"/>
              <w:right w:val="single" w:sz="4" w:space="0" w:color="000000"/>
            </w:tcBorders>
            <w:shd w:val="clear" w:color="auto" w:fill="auto"/>
          </w:tcPr>
          <w:p w14:paraId="26A585E8"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4, 12, 13</w:t>
            </w:r>
          </w:p>
        </w:tc>
      </w:tr>
      <w:tr w:rsidR="00362305" w:rsidRPr="00F97309" w14:paraId="5784E43E" w14:textId="77777777" w:rsidTr="003370E5">
        <w:tc>
          <w:tcPr>
            <w:tcW w:w="1417" w:type="dxa"/>
            <w:shd w:val="clear" w:color="auto" w:fill="auto"/>
          </w:tcPr>
          <w:p w14:paraId="4F9FB079"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C41EB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134" w:type="dxa"/>
            <w:shd w:val="clear" w:color="auto" w:fill="auto"/>
          </w:tcPr>
          <w:p w14:paraId="47FFC2C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top w:val="single" w:sz="4" w:space="0" w:color="000000"/>
              <w:left w:val="single" w:sz="4" w:space="0" w:color="000000"/>
              <w:bottom w:val="single" w:sz="4" w:space="0" w:color="000000"/>
            </w:tcBorders>
            <w:shd w:val="clear" w:color="auto" w:fill="auto"/>
          </w:tcPr>
          <w:p w14:paraId="39E04C0C" w14:textId="77777777" w:rsidR="00362305" w:rsidRPr="00F97309" w:rsidRDefault="00362305" w:rsidP="003370E5">
            <w:pPr>
              <w:pStyle w:val="Contenidodelatabla"/>
              <w:jc w:val="left"/>
              <w:rPr>
                <w:rFonts w:asciiTheme="minorHAnsi" w:hAnsiTheme="minorHAnsi" w:cstheme="minorHAnsi"/>
              </w:rPr>
            </w:pPr>
            <w:r w:rsidRPr="00F97309">
              <w:rPr>
                <w:rFonts w:asciiTheme="minorHAnsi" w:eastAsia="Calibri" w:hAnsiTheme="minorHAnsi" w:cstheme="minorHAnsi"/>
                <w:color w:val="000000"/>
              </w:rPr>
              <w:t>13</w:t>
            </w:r>
          </w:p>
        </w:tc>
        <w:tc>
          <w:tcPr>
            <w:tcW w:w="1416" w:type="dxa"/>
            <w:tcBorders>
              <w:top w:val="single" w:sz="4" w:space="0" w:color="000000"/>
              <w:bottom w:val="single" w:sz="4" w:space="0" w:color="000000"/>
              <w:right w:val="single" w:sz="4" w:space="0" w:color="000000"/>
            </w:tcBorders>
            <w:shd w:val="clear" w:color="auto" w:fill="auto"/>
          </w:tcPr>
          <w:p w14:paraId="6CD23695" w14:textId="77777777" w:rsidR="00362305" w:rsidRPr="00F97309" w:rsidRDefault="00362305" w:rsidP="003370E5">
            <w:pPr>
              <w:pStyle w:val="Contenidodelatabla"/>
              <w:ind w:firstLine="0"/>
              <w:jc w:val="left"/>
              <w:rPr>
                <w:rFonts w:asciiTheme="minorHAnsi" w:hAnsiTheme="minorHAnsi" w:cstheme="minorHAnsi"/>
                <w:color w:val="000000"/>
              </w:rPr>
            </w:pPr>
          </w:p>
        </w:tc>
      </w:tr>
      <w:tr w:rsidR="00362305" w:rsidRPr="00F97309" w14:paraId="4405E86A" w14:textId="77777777" w:rsidTr="003370E5">
        <w:tc>
          <w:tcPr>
            <w:tcW w:w="1417" w:type="dxa"/>
            <w:shd w:val="clear" w:color="auto" w:fill="auto"/>
          </w:tcPr>
          <w:p w14:paraId="203510F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9.</w:t>
            </w:r>
          </w:p>
        </w:tc>
        <w:tc>
          <w:tcPr>
            <w:tcW w:w="1417" w:type="dxa"/>
            <w:tcBorders>
              <w:left w:val="single" w:sz="4" w:space="0" w:color="000000"/>
            </w:tcBorders>
            <w:shd w:val="clear" w:color="auto" w:fill="auto"/>
          </w:tcPr>
          <w:p w14:paraId="2ED7AF0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362E30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23AC7FED"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w:t>
            </w:r>
          </w:p>
        </w:tc>
        <w:tc>
          <w:tcPr>
            <w:tcW w:w="1416" w:type="dxa"/>
            <w:tcBorders>
              <w:bottom w:val="single" w:sz="4" w:space="0" w:color="000000"/>
              <w:right w:val="single" w:sz="4" w:space="0" w:color="000000"/>
            </w:tcBorders>
            <w:shd w:val="clear" w:color="auto" w:fill="auto"/>
          </w:tcPr>
          <w:p w14:paraId="2BB46EA8"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0097FFEF" w14:textId="77777777" w:rsidTr="003370E5">
        <w:tc>
          <w:tcPr>
            <w:tcW w:w="1417" w:type="dxa"/>
            <w:tcBorders>
              <w:top w:val="single" w:sz="4" w:space="0" w:color="000000"/>
            </w:tcBorders>
            <w:shd w:val="clear" w:color="auto" w:fill="auto"/>
          </w:tcPr>
          <w:p w14:paraId="31B20BFE"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single" w:sz="4" w:space="0" w:color="000000"/>
              <w:left w:val="single" w:sz="4" w:space="0" w:color="000000"/>
            </w:tcBorders>
            <w:shd w:val="clear" w:color="auto" w:fill="auto"/>
          </w:tcPr>
          <w:p w14:paraId="1682CED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134" w:type="dxa"/>
            <w:shd w:val="clear" w:color="auto" w:fill="auto"/>
          </w:tcPr>
          <w:p w14:paraId="3344DC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top w:val="single" w:sz="4" w:space="0" w:color="000000"/>
              <w:left w:val="single" w:sz="4" w:space="0" w:color="000000"/>
              <w:bottom w:val="single" w:sz="4" w:space="0" w:color="000000"/>
            </w:tcBorders>
            <w:shd w:val="clear" w:color="auto" w:fill="auto"/>
          </w:tcPr>
          <w:p w14:paraId="73CFCE05"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13, 17</w:t>
            </w:r>
          </w:p>
        </w:tc>
        <w:tc>
          <w:tcPr>
            <w:tcW w:w="1416" w:type="dxa"/>
            <w:tcBorders>
              <w:top w:val="single" w:sz="4" w:space="0" w:color="000000"/>
              <w:bottom w:val="single" w:sz="4" w:space="0" w:color="000000"/>
              <w:right w:val="single" w:sz="4" w:space="0" w:color="000000"/>
            </w:tcBorders>
            <w:shd w:val="clear" w:color="auto" w:fill="auto"/>
          </w:tcPr>
          <w:p w14:paraId="061F7A00"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341D14C1" w14:textId="77777777" w:rsidTr="003370E5">
        <w:tc>
          <w:tcPr>
            <w:tcW w:w="1417" w:type="dxa"/>
            <w:shd w:val="clear" w:color="auto" w:fill="auto"/>
          </w:tcPr>
          <w:p w14:paraId="6242348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12</w:t>
            </w:r>
          </w:p>
        </w:tc>
        <w:tc>
          <w:tcPr>
            <w:tcW w:w="1417" w:type="dxa"/>
            <w:tcBorders>
              <w:left w:val="single" w:sz="4" w:space="0" w:color="000000"/>
            </w:tcBorders>
            <w:shd w:val="clear" w:color="auto" w:fill="auto"/>
          </w:tcPr>
          <w:p w14:paraId="20E74FC2"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4EB837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3A1E6835"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2, 3</w:t>
            </w:r>
          </w:p>
        </w:tc>
        <w:tc>
          <w:tcPr>
            <w:tcW w:w="1416" w:type="dxa"/>
            <w:tcBorders>
              <w:bottom w:val="single" w:sz="4" w:space="0" w:color="000000"/>
              <w:right w:val="single" w:sz="4" w:space="0" w:color="000000"/>
            </w:tcBorders>
            <w:shd w:val="clear" w:color="auto" w:fill="auto"/>
          </w:tcPr>
          <w:p w14:paraId="3B909125"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0CE26024" w14:textId="77777777" w:rsidTr="003370E5">
        <w:tc>
          <w:tcPr>
            <w:tcW w:w="1417" w:type="dxa"/>
            <w:shd w:val="clear" w:color="auto" w:fill="auto"/>
          </w:tcPr>
          <w:p w14:paraId="5AB2018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13</w:t>
            </w:r>
          </w:p>
        </w:tc>
        <w:tc>
          <w:tcPr>
            <w:tcW w:w="1417" w:type="dxa"/>
            <w:tcBorders>
              <w:left w:val="single" w:sz="4" w:space="0" w:color="000000"/>
            </w:tcBorders>
            <w:shd w:val="clear" w:color="auto" w:fill="auto"/>
          </w:tcPr>
          <w:p w14:paraId="79F2B5CB" w14:textId="77777777" w:rsidR="00362305" w:rsidRPr="00F97309" w:rsidRDefault="00362305" w:rsidP="003370E5">
            <w:pPr>
              <w:pStyle w:val="Contenidodelatabla"/>
              <w:jc w:val="center"/>
              <w:rPr>
                <w:rFonts w:asciiTheme="minorHAnsi" w:hAnsiTheme="minorHAnsi" w:cstheme="minorHAnsi"/>
                <w:b/>
                <w:bCs/>
                <w:color w:val="000000"/>
              </w:rPr>
            </w:pPr>
          </w:p>
        </w:tc>
        <w:tc>
          <w:tcPr>
            <w:tcW w:w="1134" w:type="dxa"/>
            <w:shd w:val="clear" w:color="auto" w:fill="auto"/>
          </w:tcPr>
          <w:p w14:paraId="6F352DB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6626F6BB"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2, 3, 4, 10</w:t>
            </w:r>
          </w:p>
        </w:tc>
        <w:tc>
          <w:tcPr>
            <w:tcW w:w="1416" w:type="dxa"/>
            <w:tcBorders>
              <w:bottom w:val="single" w:sz="4" w:space="0" w:color="000000"/>
              <w:right w:val="single" w:sz="4" w:space="0" w:color="000000"/>
            </w:tcBorders>
            <w:shd w:val="clear" w:color="auto" w:fill="auto"/>
          </w:tcPr>
          <w:p w14:paraId="7FD44184"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05BF88B3" w14:textId="77777777" w:rsidTr="003370E5">
        <w:tc>
          <w:tcPr>
            <w:tcW w:w="1417" w:type="dxa"/>
            <w:shd w:val="clear" w:color="auto" w:fill="auto"/>
          </w:tcPr>
          <w:p w14:paraId="638EE9D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7" w:type="dxa"/>
            <w:tcBorders>
              <w:left w:val="single" w:sz="4" w:space="0" w:color="000000"/>
            </w:tcBorders>
            <w:shd w:val="clear" w:color="auto" w:fill="auto"/>
          </w:tcPr>
          <w:p w14:paraId="7CAECA9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589F77C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top w:val="single" w:sz="4" w:space="0" w:color="000000"/>
              <w:left w:val="single" w:sz="4" w:space="0" w:color="000000"/>
              <w:bottom w:val="single" w:sz="4" w:space="0" w:color="000000"/>
            </w:tcBorders>
            <w:shd w:val="clear" w:color="auto" w:fill="auto"/>
          </w:tcPr>
          <w:p w14:paraId="78C39EB4"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2, 10</w:t>
            </w:r>
          </w:p>
        </w:tc>
        <w:tc>
          <w:tcPr>
            <w:tcW w:w="1416" w:type="dxa"/>
            <w:tcBorders>
              <w:top w:val="single" w:sz="4" w:space="0" w:color="000000"/>
              <w:bottom w:val="single" w:sz="4" w:space="0" w:color="000000"/>
              <w:right w:val="single" w:sz="4" w:space="0" w:color="000000"/>
            </w:tcBorders>
            <w:shd w:val="clear" w:color="auto" w:fill="auto"/>
          </w:tcPr>
          <w:p w14:paraId="03AC582E" w14:textId="77777777" w:rsidR="00362305" w:rsidRPr="00F97309" w:rsidRDefault="00362305" w:rsidP="003370E5">
            <w:pPr>
              <w:pStyle w:val="Contenidodelatabla"/>
              <w:jc w:val="left"/>
              <w:rPr>
                <w:rFonts w:asciiTheme="minorHAnsi" w:hAnsiTheme="minorHAnsi" w:cstheme="minorHAnsi"/>
                <w:color w:val="000000"/>
              </w:rPr>
            </w:pPr>
          </w:p>
        </w:tc>
      </w:tr>
    </w:tbl>
    <w:p w14:paraId="1FEBE00B" w14:textId="77777777" w:rsidR="00362305" w:rsidRPr="00F97309" w:rsidRDefault="00362305" w:rsidP="00362305">
      <w:pPr>
        <w:rPr>
          <w:rFonts w:cstheme="minorHAnsi"/>
          <w:sz w:val="24"/>
          <w:szCs w:val="24"/>
        </w:rPr>
      </w:pPr>
    </w:p>
    <w:p w14:paraId="36FED57F" w14:textId="77777777" w:rsidR="00362305" w:rsidRPr="00F97309" w:rsidRDefault="00362305" w:rsidP="00697821">
      <w:pPr>
        <w:jc w:val="both"/>
        <w:rPr>
          <w:rFonts w:cstheme="minorHAnsi"/>
          <w:sz w:val="24"/>
          <w:szCs w:val="24"/>
        </w:rPr>
      </w:pPr>
      <w:r w:rsidRPr="00F97309">
        <w:rPr>
          <w:rFonts w:cstheme="minorHAnsi"/>
          <w:sz w:val="24"/>
          <w:szCs w:val="24"/>
        </w:rPr>
        <w:t xml:space="preserve">Comenzando en secuencia, observamos que el jugador número 2 le corresponde jugar con negras, luego tendrá que tener un oponente que </w:t>
      </w:r>
      <w:r w:rsidRPr="00F97309">
        <w:rPr>
          <w:rFonts w:cstheme="minorHAnsi"/>
          <w:sz w:val="24"/>
          <w:szCs w:val="24"/>
          <w:u w:val="single"/>
        </w:rPr>
        <w:t>necesariamente</w:t>
      </w:r>
      <w:r w:rsidRPr="00F97309">
        <w:rPr>
          <w:rFonts w:cstheme="minorHAnsi"/>
          <w:sz w:val="24"/>
          <w:szCs w:val="24"/>
        </w:rPr>
        <w:t xml:space="preserve"> “espere blancas”</w:t>
      </w:r>
      <w:r w:rsidRPr="00F97309">
        <w:rPr>
          <w:rStyle w:val="Refdenotaalpie"/>
          <w:rFonts w:cstheme="minorHAnsi"/>
          <w:sz w:val="24"/>
          <w:szCs w:val="24"/>
        </w:rPr>
        <w:footnoteReference w:id="79"/>
      </w:r>
      <w:r w:rsidRPr="00F97309">
        <w:rPr>
          <w:rFonts w:cstheme="minorHAnsi"/>
          <w:sz w:val="24"/>
          <w:szCs w:val="24"/>
        </w:rPr>
        <w:t>. Observando el cuadro anterior, vemos que ha jugado contra todos los oponentes posibles excepto el número 3. Por tanto,</w:t>
      </w:r>
      <w:r w:rsidRPr="00F97309">
        <w:rPr>
          <w:rFonts w:cstheme="minorHAnsi"/>
          <w:sz w:val="24"/>
          <w:szCs w:val="24"/>
          <w:u w:val="single"/>
        </w:rPr>
        <w:t xml:space="preserve"> si existe algún emparejamiento posible que cumpla el valor de X</w:t>
      </w:r>
      <w:r w:rsidRPr="00F97309">
        <w:rPr>
          <w:rFonts w:cstheme="minorHAnsi"/>
          <w:sz w:val="24"/>
          <w:szCs w:val="24"/>
        </w:rPr>
        <w:t xml:space="preserve"> (por tanto, </w:t>
      </w:r>
      <w:r w:rsidRPr="00F97309">
        <w:rPr>
          <w:rFonts w:cstheme="minorHAnsi"/>
          <w:b/>
          <w:bCs/>
          <w:sz w:val="24"/>
          <w:szCs w:val="24"/>
        </w:rPr>
        <w:t>perfecto</w:t>
      </w:r>
      <w:r w:rsidRPr="00F97309">
        <w:rPr>
          <w:rFonts w:cstheme="minorHAnsi"/>
          <w:sz w:val="24"/>
          <w:szCs w:val="24"/>
        </w:rPr>
        <w:t>), necesariamente debe incluir el emparejamiento 3-2. Para ello, se realizarán el número de intercambios que sean precisos para que el jugador número 3 se encuentre en S2, resultando el grupo que se indica:</w:t>
      </w:r>
    </w:p>
    <w:p w14:paraId="6BE834FC" w14:textId="77777777" w:rsidR="00362305" w:rsidRPr="00F97309" w:rsidRDefault="00362305"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7"/>
        <w:gridCol w:w="1416"/>
      </w:tblGrid>
      <w:tr w:rsidR="00362305" w:rsidRPr="00F97309" w14:paraId="762002C2" w14:textId="77777777" w:rsidTr="003370E5">
        <w:tc>
          <w:tcPr>
            <w:tcW w:w="2834" w:type="dxa"/>
            <w:gridSpan w:val="2"/>
            <w:tcBorders>
              <w:left w:val="single" w:sz="4" w:space="0" w:color="000000"/>
              <w:bottom w:val="single" w:sz="4" w:space="0" w:color="000000"/>
            </w:tcBorders>
            <w:shd w:val="clear" w:color="auto" w:fill="auto"/>
          </w:tcPr>
          <w:p w14:paraId="46458EC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3,5 puntos</w:t>
            </w:r>
          </w:p>
        </w:tc>
        <w:tc>
          <w:tcPr>
            <w:tcW w:w="1134" w:type="dxa"/>
            <w:tcBorders>
              <w:left w:val="single" w:sz="4" w:space="0" w:color="000000"/>
            </w:tcBorders>
            <w:shd w:val="clear" w:color="auto" w:fill="auto"/>
          </w:tcPr>
          <w:p w14:paraId="75840DA2"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660C04C6" w14:textId="77777777" w:rsidR="00362305" w:rsidRPr="00F97309" w:rsidRDefault="00362305" w:rsidP="003370E5">
            <w:pPr>
              <w:pStyle w:val="Contenidodelatabla"/>
              <w:jc w:val="center"/>
              <w:rPr>
                <w:rFonts w:asciiTheme="minorHAnsi" w:hAnsiTheme="minorHAnsi" w:cstheme="minorHAnsi"/>
                <w:b/>
                <w:bCs/>
                <w:color w:val="000000"/>
              </w:rPr>
            </w:pPr>
          </w:p>
        </w:tc>
      </w:tr>
      <w:tr w:rsidR="00362305" w:rsidRPr="00F97309" w14:paraId="73D0D98F" w14:textId="77777777" w:rsidTr="003370E5">
        <w:tc>
          <w:tcPr>
            <w:tcW w:w="1417" w:type="dxa"/>
            <w:tcBorders>
              <w:left w:val="single" w:sz="4" w:space="0" w:color="000000"/>
              <w:bottom w:val="single" w:sz="4" w:space="0" w:color="000000"/>
            </w:tcBorders>
            <w:shd w:val="clear" w:color="auto" w:fill="auto"/>
          </w:tcPr>
          <w:p w14:paraId="4516BCB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1452BC9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45195C85"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left w:val="single" w:sz="4" w:space="0" w:color="000000"/>
              <w:bottom w:val="single" w:sz="4" w:space="0" w:color="000000"/>
              <w:right w:val="single" w:sz="4" w:space="0" w:color="000000"/>
            </w:tcBorders>
            <w:shd w:val="clear" w:color="auto" w:fill="auto"/>
          </w:tcPr>
          <w:p w14:paraId="78FF43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NO POSIBLES</w:t>
            </w:r>
          </w:p>
        </w:tc>
      </w:tr>
      <w:tr w:rsidR="00362305" w:rsidRPr="00F97309" w14:paraId="5DE6902C" w14:textId="77777777" w:rsidTr="003370E5">
        <w:tc>
          <w:tcPr>
            <w:tcW w:w="1417" w:type="dxa"/>
            <w:shd w:val="clear" w:color="auto" w:fill="auto"/>
          </w:tcPr>
          <w:p w14:paraId="2E373DC2"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8490A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c>
          <w:tcPr>
            <w:tcW w:w="1134" w:type="dxa"/>
            <w:shd w:val="clear" w:color="auto" w:fill="auto"/>
          </w:tcPr>
          <w:p w14:paraId="451A293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 xml:space="preserve"> --&gt;</w:t>
            </w:r>
          </w:p>
        </w:tc>
        <w:tc>
          <w:tcPr>
            <w:tcW w:w="2833" w:type="dxa"/>
            <w:gridSpan w:val="2"/>
            <w:tcBorders>
              <w:top w:val="single" w:sz="4" w:space="0" w:color="000000"/>
              <w:left w:val="single" w:sz="4" w:space="0" w:color="000000"/>
              <w:bottom w:val="single" w:sz="4" w:space="0" w:color="000000"/>
              <w:right w:val="single" w:sz="4" w:space="0" w:color="000000"/>
            </w:tcBorders>
            <w:shd w:val="clear" w:color="auto" w:fill="auto"/>
          </w:tcPr>
          <w:p w14:paraId="17ACDEA8"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9, 12, 13, 17</w:t>
            </w:r>
          </w:p>
        </w:tc>
      </w:tr>
      <w:tr w:rsidR="00362305" w:rsidRPr="00F97309" w14:paraId="2A373F46" w14:textId="77777777" w:rsidTr="003370E5">
        <w:tc>
          <w:tcPr>
            <w:tcW w:w="1417" w:type="dxa"/>
            <w:shd w:val="clear" w:color="auto" w:fill="auto"/>
          </w:tcPr>
          <w:p w14:paraId="7135CA3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79B7ED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c>
          <w:tcPr>
            <w:tcW w:w="1134" w:type="dxa"/>
            <w:shd w:val="clear" w:color="auto" w:fill="auto"/>
          </w:tcPr>
          <w:p w14:paraId="635DD67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top w:val="single" w:sz="4" w:space="0" w:color="000000"/>
              <w:left w:val="single" w:sz="4" w:space="0" w:color="000000"/>
              <w:bottom w:val="single" w:sz="4" w:space="0" w:color="000000"/>
            </w:tcBorders>
            <w:shd w:val="clear" w:color="auto" w:fill="auto"/>
          </w:tcPr>
          <w:p w14:paraId="21F8B32D" w14:textId="77777777" w:rsidR="00362305" w:rsidRPr="00F97309" w:rsidRDefault="00362305" w:rsidP="003370E5">
            <w:pPr>
              <w:pStyle w:val="Contenidodelatabla"/>
              <w:jc w:val="left"/>
              <w:rPr>
                <w:rFonts w:asciiTheme="minorHAnsi" w:hAnsiTheme="minorHAnsi" w:cstheme="minorHAnsi"/>
              </w:rPr>
            </w:pPr>
            <w:r w:rsidRPr="00F97309">
              <w:rPr>
                <w:rFonts w:asciiTheme="minorHAnsi" w:eastAsia="Calibri" w:hAnsiTheme="minorHAnsi" w:cstheme="minorHAnsi"/>
                <w:color w:val="000000"/>
              </w:rPr>
              <w:t>13</w:t>
            </w:r>
          </w:p>
        </w:tc>
        <w:tc>
          <w:tcPr>
            <w:tcW w:w="1416" w:type="dxa"/>
            <w:tcBorders>
              <w:top w:val="single" w:sz="4" w:space="0" w:color="000000"/>
              <w:bottom w:val="single" w:sz="4" w:space="0" w:color="000000"/>
              <w:right w:val="single" w:sz="4" w:space="0" w:color="000000"/>
            </w:tcBorders>
            <w:shd w:val="clear" w:color="auto" w:fill="auto"/>
          </w:tcPr>
          <w:p w14:paraId="5CFE7E11" w14:textId="77777777" w:rsidR="00362305" w:rsidRPr="00F97309" w:rsidRDefault="00362305" w:rsidP="003370E5">
            <w:pPr>
              <w:pStyle w:val="Contenidodelatabla"/>
              <w:ind w:firstLine="0"/>
              <w:jc w:val="left"/>
              <w:rPr>
                <w:rFonts w:asciiTheme="minorHAnsi" w:hAnsiTheme="minorHAnsi" w:cstheme="minorHAnsi"/>
                <w:color w:val="000000"/>
              </w:rPr>
            </w:pPr>
          </w:p>
        </w:tc>
      </w:tr>
      <w:tr w:rsidR="00362305" w:rsidRPr="00F97309" w14:paraId="3CE27C55" w14:textId="77777777" w:rsidTr="003370E5">
        <w:tc>
          <w:tcPr>
            <w:tcW w:w="1417" w:type="dxa"/>
            <w:shd w:val="clear" w:color="auto" w:fill="auto"/>
          </w:tcPr>
          <w:p w14:paraId="248325E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9.</w:t>
            </w:r>
          </w:p>
        </w:tc>
        <w:tc>
          <w:tcPr>
            <w:tcW w:w="1417" w:type="dxa"/>
            <w:tcBorders>
              <w:left w:val="single" w:sz="4" w:space="0" w:color="000000"/>
            </w:tcBorders>
            <w:shd w:val="clear" w:color="auto" w:fill="auto"/>
          </w:tcPr>
          <w:p w14:paraId="56515DEA"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A8CBBC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540D0FCB"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w:t>
            </w:r>
          </w:p>
        </w:tc>
        <w:tc>
          <w:tcPr>
            <w:tcW w:w="1416" w:type="dxa"/>
            <w:tcBorders>
              <w:bottom w:val="single" w:sz="4" w:space="0" w:color="000000"/>
              <w:right w:val="single" w:sz="4" w:space="0" w:color="000000"/>
            </w:tcBorders>
            <w:shd w:val="clear" w:color="auto" w:fill="auto"/>
          </w:tcPr>
          <w:p w14:paraId="1423CFAB"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26B0A807" w14:textId="77777777" w:rsidTr="003370E5">
        <w:tc>
          <w:tcPr>
            <w:tcW w:w="1417" w:type="dxa"/>
            <w:tcBorders>
              <w:bottom w:val="single" w:sz="4" w:space="0" w:color="000000"/>
            </w:tcBorders>
            <w:shd w:val="clear" w:color="auto" w:fill="auto"/>
          </w:tcPr>
          <w:p w14:paraId="57C89EF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468784F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c>
          <w:tcPr>
            <w:tcW w:w="1134" w:type="dxa"/>
            <w:shd w:val="clear" w:color="auto" w:fill="auto"/>
          </w:tcPr>
          <w:p w14:paraId="580578C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top w:val="single" w:sz="4" w:space="0" w:color="000000"/>
              <w:left w:val="single" w:sz="4" w:space="0" w:color="000000"/>
              <w:bottom w:val="single" w:sz="4" w:space="0" w:color="000000"/>
            </w:tcBorders>
            <w:shd w:val="clear" w:color="auto" w:fill="auto"/>
          </w:tcPr>
          <w:p w14:paraId="64F87F0E"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13, 17</w:t>
            </w:r>
          </w:p>
        </w:tc>
        <w:tc>
          <w:tcPr>
            <w:tcW w:w="1416" w:type="dxa"/>
            <w:tcBorders>
              <w:top w:val="single" w:sz="4" w:space="0" w:color="000000"/>
              <w:bottom w:val="single" w:sz="4" w:space="0" w:color="000000"/>
              <w:right w:val="single" w:sz="4" w:space="0" w:color="000000"/>
            </w:tcBorders>
            <w:shd w:val="clear" w:color="auto" w:fill="auto"/>
          </w:tcPr>
          <w:p w14:paraId="2C2F1E78"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5A0C1E14" w14:textId="77777777" w:rsidTr="003370E5">
        <w:tc>
          <w:tcPr>
            <w:tcW w:w="1417" w:type="dxa"/>
            <w:shd w:val="clear" w:color="auto" w:fill="auto"/>
          </w:tcPr>
          <w:p w14:paraId="622AE47D"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left w:val="single" w:sz="4" w:space="0" w:color="000000"/>
            </w:tcBorders>
            <w:shd w:val="clear" w:color="auto" w:fill="auto"/>
          </w:tcPr>
          <w:p w14:paraId="228C885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457784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2AAD18C0"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4, 12, 13</w:t>
            </w:r>
          </w:p>
        </w:tc>
        <w:tc>
          <w:tcPr>
            <w:tcW w:w="1416" w:type="dxa"/>
            <w:tcBorders>
              <w:bottom w:val="single" w:sz="4" w:space="0" w:color="000000"/>
              <w:right w:val="single" w:sz="4" w:space="0" w:color="000000"/>
            </w:tcBorders>
            <w:shd w:val="clear" w:color="auto" w:fill="auto"/>
          </w:tcPr>
          <w:p w14:paraId="4D9B4DFF"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1A5F7FB6" w14:textId="77777777" w:rsidTr="003370E5">
        <w:tc>
          <w:tcPr>
            <w:tcW w:w="1417" w:type="dxa"/>
            <w:shd w:val="clear" w:color="auto" w:fill="auto"/>
          </w:tcPr>
          <w:p w14:paraId="1DEADB6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12</w:t>
            </w:r>
          </w:p>
        </w:tc>
        <w:tc>
          <w:tcPr>
            <w:tcW w:w="1417" w:type="dxa"/>
            <w:tcBorders>
              <w:left w:val="single" w:sz="4" w:space="0" w:color="000000"/>
            </w:tcBorders>
            <w:shd w:val="clear" w:color="auto" w:fill="auto"/>
          </w:tcPr>
          <w:p w14:paraId="55F0CF9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258E2B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76FF7BC5"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2, 3</w:t>
            </w:r>
          </w:p>
        </w:tc>
        <w:tc>
          <w:tcPr>
            <w:tcW w:w="1416" w:type="dxa"/>
            <w:tcBorders>
              <w:bottom w:val="single" w:sz="4" w:space="0" w:color="000000"/>
              <w:right w:val="single" w:sz="4" w:space="0" w:color="000000"/>
            </w:tcBorders>
            <w:shd w:val="clear" w:color="auto" w:fill="auto"/>
          </w:tcPr>
          <w:p w14:paraId="423C3239"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4FA92C56" w14:textId="77777777" w:rsidTr="003370E5">
        <w:tc>
          <w:tcPr>
            <w:tcW w:w="1417" w:type="dxa"/>
            <w:shd w:val="clear" w:color="auto" w:fill="auto"/>
          </w:tcPr>
          <w:p w14:paraId="5CB33C2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13</w:t>
            </w:r>
          </w:p>
        </w:tc>
        <w:tc>
          <w:tcPr>
            <w:tcW w:w="1417" w:type="dxa"/>
            <w:tcBorders>
              <w:left w:val="single" w:sz="4" w:space="0" w:color="000000"/>
            </w:tcBorders>
            <w:shd w:val="clear" w:color="auto" w:fill="auto"/>
          </w:tcPr>
          <w:p w14:paraId="6316EE71" w14:textId="77777777" w:rsidR="00362305" w:rsidRPr="00F97309" w:rsidRDefault="00362305" w:rsidP="003370E5">
            <w:pPr>
              <w:pStyle w:val="Contenidodelatabla"/>
              <w:jc w:val="center"/>
              <w:rPr>
                <w:rFonts w:asciiTheme="minorHAnsi" w:hAnsiTheme="minorHAnsi" w:cstheme="minorHAnsi"/>
                <w:b/>
                <w:bCs/>
                <w:color w:val="000000"/>
              </w:rPr>
            </w:pPr>
          </w:p>
        </w:tc>
        <w:tc>
          <w:tcPr>
            <w:tcW w:w="1134" w:type="dxa"/>
            <w:shd w:val="clear" w:color="auto" w:fill="auto"/>
          </w:tcPr>
          <w:p w14:paraId="01C65C3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left w:val="single" w:sz="4" w:space="0" w:color="000000"/>
              <w:bottom w:val="single" w:sz="4" w:space="0" w:color="000000"/>
            </w:tcBorders>
            <w:shd w:val="clear" w:color="auto" w:fill="auto"/>
          </w:tcPr>
          <w:p w14:paraId="31CB6FEF"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3, 4, 10</w:t>
            </w:r>
          </w:p>
        </w:tc>
        <w:tc>
          <w:tcPr>
            <w:tcW w:w="1416" w:type="dxa"/>
            <w:tcBorders>
              <w:bottom w:val="single" w:sz="4" w:space="0" w:color="000000"/>
              <w:right w:val="single" w:sz="4" w:space="0" w:color="000000"/>
            </w:tcBorders>
            <w:shd w:val="clear" w:color="auto" w:fill="auto"/>
          </w:tcPr>
          <w:p w14:paraId="6491FD24"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42A6274F" w14:textId="77777777" w:rsidTr="003370E5">
        <w:tc>
          <w:tcPr>
            <w:tcW w:w="1417" w:type="dxa"/>
            <w:shd w:val="clear" w:color="auto" w:fill="auto"/>
          </w:tcPr>
          <w:p w14:paraId="2816CC6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7" w:type="dxa"/>
            <w:tcBorders>
              <w:left w:val="single" w:sz="4" w:space="0" w:color="000000"/>
            </w:tcBorders>
            <w:shd w:val="clear" w:color="auto" w:fill="auto"/>
          </w:tcPr>
          <w:p w14:paraId="0DACCAF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8F2172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--&gt;</w:t>
            </w:r>
          </w:p>
        </w:tc>
        <w:tc>
          <w:tcPr>
            <w:tcW w:w="1417" w:type="dxa"/>
            <w:tcBorders>
              <w:top w:val="single" w:sz="4" w:space="0" w:color="000000"/>
              <w:left w:val="single" w:sz="4" w:space="0" w:color="000000"/>
              <w:bottom w:val="single" w:sz="4" w:space="0" w:color="000000"/>
            </w:tcBorders>
            <w:shd w:val="clear" w:color="auto" w:fill="auto"/>
          </w:tcPr>
          <w:p w14:paraId="3A6F1553"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color w:val="000000"/>
              </w:rPr>
              <w:t>2, 10</w:t>
            </w:r>
          </w:p>
        </w:tc>
        <w:tc>
          <w:tcPr>
            <w:tcW w:w="1416" w:type="dxa"/>
            <w:tcBorders>
              <w:top w:val="single" w:sz="4" w:space="0" w:color="000000"/>
              <w:bottom w:val="single" w:sz="4" w:space="0" w:color="000000"/>
              <w:right w:val="single" w:sz="4" w:space="0" w:color="000000"/>
            </w:tcBorders>
            <w:shd w:val="clear" w:color="auto" w:fill="auto"/>
          </w:tcPr>
          <w:p w14:paraId="5291E90B" w14:textId="77777777" w:rsidR="00362305" w:rsidRPr="00F97309" w:rsidRDefault="00362305" w:rsidP="003370E5">
            <w:pPr>
              <w:pStyle w:val="Contenidodelatabla"/>
              <w:jc w:val="left"/>
              <w:rPr>
                <w:rFonts w:asciiTheme="minorHAnsi" w:hAnsiTheme="minorHAnsi" w:cstheme="minorHAnsi"/>
                <w:color w:val="000000"/>
              </w:rPr>
            </w:pPr>
          </w:p>
        </w:tc>
      </w:tr>
    </w:tbl>
    <w:p w14:paraId="34371D4A" w14:textId="77777777" w:rsidR="00362305" w:rsidRPr="00F97309" w:rsidRDefault="00362305" w:rsidP="00965375">
      <w:pPr>
        <w:jc w:val="both"/>
        <w:rPr>
          <w:rFonts w:cstheme="minorHAnsi"/>
          <w:sz w:val="24"/>
          <w:szCs w:val="24"/>
        </w:rPr>
      </w:pPr>
      <w:r w:rsidRPr="00F97309">
        <w:rPr>
          <w:rFonts w:cstheme="minorHAnsi"/>
          <w:sz w:val="24"/>
          <w:szCs w:val="24"/>
        </w:rPr>
        <w:t xml:space="preserve">Con esta composición y ordenación del Grupo, el emparejamiento es casi automático…… 3-2, 12-4, 9-13……. pero el 17-10 no pueden jugar. Por tanto, se debe deshacer el emparejamiento previo que pasaría a ser 9-17….. pero el 13-10 tampoco pueden jugar. Por consiguiente, se deshace el emparejamiento anterior (el 12-4) buscando una alternativa en secuencia. </w:t>
      </w:r>
    </w:p>
    <w:p w14:paraId="534BFE53" w14:textId="6A219A77" w:rsidR="00362305" w:rsidRPr="00F97309" w:rsidRDefault="00362305" w:rsidP="00965375">
      <w:pPr>
        <w:jc w:val="both"/>
        <w:rPr>
          <w:rFonts w:cstheme="minorHAnsi"/>
          <w:sz w:val="24"/>
          <w:szCs w:val="24"/>
        </w:rPr>
      </w:pPr>
      <w:r w:rsidRPr="00F97309">
        <w:rPr>
          <w:rFonts w:cstheme="minorHAnsi"/>
          <w:sz w:val="24"/>
          <w:szCs w:val="24"/>
        </w:rPr>
        <w:t>El jugador número 4 “busca”</w:t>
      </w:r>
      <w:r w:rsidRPr="00F97309">
        <w:rPr>
          <w:rStyle w:val="Refdenotaalpie"/>
          <w:rFonts w:cstheme="minorHAnsi"/>
          <w:sz w:val="24"/>
          <w:szCs w:val="24"/>
        </w:rPr>
        <w:footnoteReference w:id="80"/>
      </w:r>
      <w:r w:rsidRPr="00F97309">
        <w:rPr>
          <w:rFonts w:cstheme="minorHAnsi"/>
          <w:sz w:val="24"/>
          <w:szCs w:val="24"/>
        </w:rPr>
        <w:t xml:space="preserve"> un oponente y hemos constatado que el número 12 no es posible y con el número 13 ya ha jugado, por lo que el próximo intento será 17-4. El resto de los jugadores se emparejan </w:t>
      </w:r>
      <w:r w:rsidR="00E701D2" w:rsidRPr="00F97309">
        <w:rPr>
          <w:rFonts w:cstheme="minorHAnsi"/>
          <w:sz w:val="24"/>
          <w:szCs w:val="24"/>
        </w:rPr>
        <w:t>así:</w:t>
      </w:r>
      <w:r w:rsidRPr="00F97309">
        <w:rPr>
          <w:rFonts w:cstheme="minorHAnsi"/>
          <w:sz w:val="24"/>
          <w:szCs w:val="24"/>
        </w:rPr>
        <w:t xml:space="preserve"> 9-13 y 12-10 (por cuanto el 13-10 ya hemos visto que no es posible).</w:t>
      </w:r>
    </w:p>
    <w:p w14:paraId="3B6DE6A6" w14:textId="118164D2" w:rsidR="00362305" w:rsidRDefault="00362305" w:rsidP="00965375">
      <w:pPr>
        <w:jc w:val="both"/>
        <w:rPr>
          <w:rFonts w:cstheme="minorHAnsi"/>
          <w:sz w:val="24"/>
          <w:szCs w:val="24"/>
        </w:rPr>
      </w:pPr>
      <w:r w:rsidRPr="00F97309">
        <w:rPr>
          <w:rFonts w:cstheme="minorHAnsi"/>
          <w:sz w:val="24"/>
          <w:szCs w:val="24"/>
        </w:rPr>
        <w:t xml:space="preserve">Por consiguiente, en este grupo nos hemos visto obligados a realizar un intercambio entre S1 (jugador 3) y S2 (jugador 10) y una doble transposición (jugadores 12 y 17) para cumplir el valor de X. En formato </w:t>
      </w:r>
      <w:r w:rsidR="00E701D2" w:rsidRPr="00F97309">
        <w:rPr>
          <w:rFonts w:cstheme="minorHAnsi"/>
          <w:sz w:val="24"/>
          <w:szCs w:val="24"/>
        </w:rPr>
        <w:t>gráfico</w:t>
      </w:r>
      <w:r w:rsidRPr="00F97309">
        <w:rPr>
          <w:rFonts w:cstheme="minorHAnsi"/>
          <w:sz w:val="24"/>
          <w:szCs w:val="24"/>
        </w:rPr>
        <w:t>, el grupo reordenado y su emparejamiento son como sigue:</w:t>
      </w:r>
    </w:p>
    <w:p w14:paraId="033DE671" w14:textId="77777777" w:rsidR="00AB1818" w:rsidRPr="00F97309" w:rsidRDefault="00AB1818" w:rsidP="00965375">
      <w:pPr>
        <w:jc w:val="both"/>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13502E26" w14:textId="77777777" w:rsidTr="003370E5">
        <w:tc>
          <w:tcPr>
            <w:tcW w:w="2834" w:type="dxa"/>
            <w:gridSpan w:val="2"/>
            <w:tcBorders>
              <w:left w:val="single" w:sz="4" w:space="0" w:color="000000"/>
              <w:bottom w:val="single" w:sz="4" w:space="0" w:color="000000"/>
            </w:tcBorders>
            <w:shd w:val="clear" w:color="auto" w:fill="auto"/>
          </w:tcPr>
          <w:p w14:paraId="504E3D2B" w14:textId="73A8F639"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rPr>
              <w:t xml:space="preserve"> </w:t>
            </w:r>
            <w:r w:rsidRPr="00F97309">
              <w:rPr>
                <w:rFonts w:asciiTheme="minorHAnsi" w:hAnsiTheme="minorHAnsi" w:cstheme="minorHAnsi"/>
                <w:color w:val="000000"/>
              </w:rPr>
              <w:t>3,5 puntos</w:t>
            </w:r>
          </w:p>
        </w:tc>
        <w:tc>
          <w:tcPr>
            <w:tcW w:w="1134" w:type="dxa"/>
            <w:tcBorders>
              <w:left w:val="single" w:sz="4" w:space="0" w:color="000000"/>
            </w:tcBorders>
            <w:shd w:val="clear" w:color="auto" w:fill="auto"/>
          </w:tcPr>
          <w:p w14:paraId="648D72A9"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2174A7A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395077E" w14:textId="77777777" w:rsidTr="003370E5">
        <w:tc>
          <w:tcPr>
            <w:tcW w:w="1417" w:type="dxa"/>
            <w:tcBorders>
              <w:left w:val="single" w:sz="4" w:space="0" w:color="000000"/>
              <w:bottom w:val="single" w:sz="4" w:space="0" w:color="000000"/>
            </w:tcBorders>
            <w:shd w:val="clear" w:color="auto" w:fill="auto"/>
          </w:tcPr>
          <w:p w14:paraId="06072D0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C57AC2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2A75287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6B9F44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5802EE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50604D3" w14:textId="77777777" w:rsidTr="003370E5">
        <w:tc>
          <w:tcPr>
            <w:tcW w:w="1417" w:type="dxa"/>
            <w:shd w:val="clear" w:color="auto" w:fill="auto"/>
          </w:tcPr>
          <w:p w14:paraId="074D16E3"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373B91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w:t>
            </w:r>
          </w:p>
        </w:tc>
        <w:tc>
          <w:tcPr>
            <w:tcW w:w="1134" w:type="dxa"/>
            <w:shd w:val="clear" w:color="auto" w:fill="auto"/>
          </w:tcPr>
          <w:p w14:paraId="79906AC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345DB38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w:t>
            </w:r>
          </w:p>
        </w:tc>
        <w:tc>
          <w:tcPr>
            <w:tcW w:w="1417" w:type="dxa"/>
            <w:tcBorders>
              <w:left w:val="single" w:sz="4" w:space="0" w:color="000000"/>
              <w:bottom w:val="single" w:sz="4" w:space="0" w:color="000000"/>
              <w:right w:val="single" w:sz="4" w:space="0" w:color="000000"/>
            </w:tcBorders>
            <w:shd w:val="clear" w:color="auto" w:fill="auto"/>
          </w:tcPr>
          <w:p w14:paraId="09BC39E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w:t>
            </w:r>
          </w:p>
        </w:tc>
      </w:tr>
      <w:tr w:rsidR="00362305" w:rsidRPr="00F97309" w14:paraId="42A75EC2" w14:textId="77777777" w:rsidTr="003370E5">
        <w:tc>
          <w:tcPr>
            <w:tcW w:w="1417" w:type="dxa"/>
            <w:shd w:val="clear" w:color="auto" w:fill="auto"/>
          </w:tcPr>
          <w:p w14:paraId="22F3C515"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7CDC737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w:t>
            </w:r>
          </w:p>
        </w:tc>
        <w:tc>
          <w:tcPr>
            <w:tcW w:w="1134" w:type="dxa"/>
            <w:shd w:val="clear" w:color="auto" w:fill="auto"/>
          </w:tcPr>
          <w:p w14:paraId="3046AF5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2C07F7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17</w:t>
            </w:r>
          </w:p>
        </w:tc>
        <w:tc>
          <w:tcPr>
            <w:tcW w:w="1417" w:type="dxa"/>
            <w:tcBorders>
              <w:left w:val="single" w:sz="4" w:space="0" w:color="000000"/>
              <w:bottom w:val="single" w:sz="4" w:space="0" w:color="000000"/>
              <w:right w:val="single" w:sz="4" w:space="0" w:color="000000"/>
            </w:tcBorders>
            <w:shd w:val="clear" w:color="auto" w:fill="auto"/>
          </w:tcPr>
          <w:p w14:paraId="4DE76F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w:t>
            </w:r>
          </w:p>
        </w:tc>
      </w:tr>
      <w:tr w:rsidR="00362305" w:rsidRPr="00F97309" w14:paraId="553CAC6C" w14:textId="77777777" w:rsidTr="003370E5">
        <w:tc>
          <w:tcPr>
            <w:tcW w:w="1417" w:type="dxa"/>
            <w:shd w:val="clear" w:color="auto" w:fill="auto"/>
          </w:tcPr>
          <w:p w14:paraId="29EAFF8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9.</w:t>
            </w:r>
          </w:p>
        </w:tc>
        <w:tc>
          <w:tcPr>
            <w:tcW w:w="1417" w:type="dxa"/>
            <w:tcBorders>
              <w:left w:val="single" w:sz="4" w:space="0" w:color="000000"/>
            </w:tcBorders>
            <w:shd w:val="clear" w:color="auto" w:fill="auto"/>
          </w:tcPr>
          <w:p w14:paraId="3758FF8F"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6C50E8E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7043C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9</w:t>
            </w:r>
          </w:p>
        </w:tc>
        <w:tc>
          <w:tcPr>
            <w:tcW w:w="1417" w:type="dxa"/>
            <w:tcBorders>
              <w:left w:val="single" w:sz="4" w:space="0" w:color="000000"/>
              <w:bottom w:val="single" w:sz="4" w:space="0" w:color="000000"/>
              <w:right w:val="single" w:sz="4" w:space="0" w:color="000000"/>
            </w:tcBorders>
            <w:shd w:val="clear" w:color="auto" w:fill="auto"/>
          </w:tcPr>
          <w:p w14:paraId="7889B04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13</w:t>
            </w:r>
          </w:p>
        </w:tc>
      </w:tr>
      <w:tr w:rsidR="00362305" w:rsidRPr="00F97309" w14:paraId="534AA17B" w14:textId="77777777" w:rsidTr="003370E5">
        <w:tc>
          <w:tcPr>
            <w:tcW w:w="1417" w:type="dxa"/>
            <w:tcBorders>
              <w:bottom w:val="single" w:sz="4" w:space="0" w:color="000000"/>
            </w:tcBorders>
            <w:shd w:val="clear" w:color="auto" w:fill="auto"/>
          </w:tcPr>
          <w:p w14:paraId="13AF853A"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bottom w:val="single" w:sz="4" w:space="0" w:color="000000"/>
            </w:tcBorders>
            <w:shd w:val="clear" w:color="auto" w:fill="auto"/>
          </w:tcPr>
          <w:p w14:paraId="4F96BB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10</w:t>
            </w:r>
          </w:p>
        </w:tc>
        <w:tc>
          <w:tcPr>
            <w:tcW w:w="1134" w:type="dxa"/>
            <w:shd w:val="clear" w:color="auto" w:fill="auto"/>
          </w:tcPr>
          <w:p w14:paraId="649CE39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1D34D6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12</w:t>
            </w:r>
          </w:p>
        </w:tc>
        <w:tc>
          <w:tcPr>
            <w:tcW w:w="1417" w:type="dxa"/>
            <w:tcBorders>
              <w:left w:val="single" w:sz="4" w:space="0" w:color="000000"/>
              <w:bottom w:val="single" w:sz="4" w:space="0" w:color="000000"/>
              <w:right w:val="single" w:sz="4" w:space="0" w:color="000000"/>
            </w:tcBorders>
            <w:shd w:val="clear" w:color="auto" w:fill="auto"/>
          </w:tcPr>
          <w:p w14:paraId="524C46F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10</w:t>
            </w:r>
          </w:p>
        </w:tc>
      </w:tr>
      <w:tr w:rsidR="00362305" w:rsidRPr="00F97309" w14:paraId="37BA7B17" w14:textId="77777777" w:rsidTr="003370E5">
        <w:tc>
          <w:tcPr>
            <w:tcW w:w="1417" w:type="dxa"/>
            <w:shd w:val="clear" w:color="auto" w:fill="auto"/>
          </w:tcPr>
          <w:p w14:paraId="7121D74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w:t>
            </w:r>
          </w:p>
        </w:tc>
        <w:tc>
          <w:tcPr>
            <w:tcW w:w="1417" w:type="dxa"/>
            <w:tcBorders>
              <w:left w:val="single" w:sz="4" w:space="0" w:color="000000"/>
            </w:tcBorders>
            <w:shd w:val="clear" w:color="auto" w:fill="auto"/>
          </w:tcPr>
          <w:p w14:paraId="3A4CB8B4"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2C56994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141E726"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284D4771"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16D45201" w14:textId="77777777" w:rsidTr="003370E5">
        <w:tc>
          <w:tcPr>
            <w:tcW w:w="1417" w:type="dxa"/>
            <w:shd w:val="clear" w:color="auto" w:fill="auto"/>
          </w:tcPr>
          <w:p w14:paraId="0810EE5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17</w:t>
            </w:r>
          </w:p>
        </w:tc>
        <w:tc>
          <w:tcPr>
            <w:tcW w:w="1417" w:type="dxa"/>
            <w:tcBorders>
              <w:left w:val="single" w:sz="4" w:space="0" w:color="000000"/>
            </w:tcBorders>
            <w:shd w:val="clear" w:color="auto" w:fill="auto"/>
          </w:tcPr>
          <w:p w14:paraId="0C931515"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019C8BF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DB150B3"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4671CD0D"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12576CF3" w14:textId="77777777" w:rsidTr="003370E5">
        <w:tc>
          <w:tcPr>
            <w:tcW w:w="1417" w:type="dxa"/>
            <w:shd w:val="clear" w:color="auto" w:fill="auto"/>
          </w:tcPr>
          <w:p w14:paraId="6A5AA18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13</w:t>
            </w:r>
          </w:p>
        </w:tc>
        <w:tc>
          <w:tcPr>
            <w:tcW w:w="1417" w:type="dxa"/>
            <w:tcBorders>
              <w:left w:val="single" w:sz="4" w:space="0" w:color="000000"/>
            </w:tcBorders>
            <w:shd w:val="clear" w:color="auto" w:fill="auto"/>
          </w:tcPr>
          <w:p w14:paraId="31F324CA" w14:textId="77777777" w:rsidR="00362305" w:rsidRPr="00F97309" w:rsidRDefault="00362305" w:rsidP="003370E5">
            <w:pPr>
              <w:pStyle w:val="Contenidodelatabla"/>
              <w:jc w:val="center"/>
              <w:rPr>
                <w:rFonts w:asciiTheme="minorHAnsi" w:hAnsiTheme="minorHAnsi" w:cstheme="minorHAnsi"/>
                <w:b/>
                <w:bCs/>
                <w:strike/>
                <w:color w:val="000000"/>
              </w:rPr>
            </w:pPr>
          </w:p>
        </w:tc>
        <w:tc>
          <w:tcPr>
            <w:tcW w:w="1134" w:type="dxa"/>
            <w:shd w:val="clear" w:color="auto" w:fill="auto"/>
          </w:tcPr>
          <w:p w14:paraId="57D7191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71E9B083"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2D257DCA"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45296D97" w14:textId="77777777" w:rsidTr="003370E5">
        <w:tc>
          <w:tcPr>
            <w:tcW w:w="1417" w:type="dxa"/>
            <w:shd w:val="clear" w:color="auto" w:fill="auto"/>
          </w:tcPr>
          <w:p w14:paraId="3EFB737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12</w:t>
            </w:r>
          </w:p>
        </w:tc>
        <w:tc>
          <w:tcPr>
            <w:tcW w:w="1417" w:type="dxa"/>
            <w:tcBorders>
              <w:left w:val="single" w:sz="4" w:space="0" w:color="000000"/>
            </w:tcBorders>
            <w:shd w:val="clear" w:color="auto" w:fill="auto"/>
          </w:tcPr>
          <w:p w14:paraId="4F89066D"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56C862E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08739EB"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3EC5CBD5" w14:textId="77777777" w:rsidR="00362305" w:rsidRPr="00F97309" w:rsidRDefault="00362305" w:rsidP="003370E5">
            <w:pPr>
              <w:pStyle w:val="Contenidodelatabla"/>
              <w:jc w:val="left"/>
              <w:rPr>
                <w:rFonts w:asciiTheme="minorHAnsi" w:hAnsiTheme="minorHAnsi" w:cstheme="minorHAnsi"/>
                <w:color w:val="000000"/>
              </w:rPr>
            </w:pPr>
          </w:p>
        </w:tc>
      </w:tr>
    </w:tbl>
    <w:p w14:paraId="615E1112" w14:textId="77777777" w:rsidR="00362305" w:rsidRPr="00F97309" w:rsidRDefault="00362305" w:rsidP="00362305">
      <w:pPr>
        <w:rPr>
          <w:rFonts w:cstheme="minorHAnsi"/>
          <w:sz w:val="24"/>
          <w:szCs w:val="24"/>
        </w:rPr>
      </w:pPr>
      <w:r w:rsidRPr="00F97309">
        <w:rPr>
          <w:rFonts w:cstheme="minorHAnsi"/>
          <w:sz w:val="24"/>
          <w:szCs w:val="24"/>
        </w:rPr>
        <w:t xml:space="preserve"> </w:t>
      </w:r>
    </w:p>
    <w:p w14:paraId="70C1C9DC" w14:textId="68FDBFA4" w:rsidR="00362305" w:rsidRPr="00F97309" w:rsidRDefault="00362305" w:rsidP="00965375">
      <w:pPr>
        <w:jc w:val="both"/>
        <w:rPr>
          <w:rFonts w:cstheme="minorHAnsi"/>
          <w:sz w:val="24"/>
          <w:szCs w:val="24"/>
        </w:rPr>
      </w:pPr>
      <w:r w:rsidRPr="00F97309">
        <w:rPr>
          <w:rFonts w:cstheme="minorHAnsi"/>
          <w:sz w:val="24"/>
          <w:szCs w:val="24"/>
        </w:rPr>
        <w:t xml:space="preserve">Dado que no hay flotantes descendentes, ya no estamos trabajando con los “mejores jugadores” tal y como se definen en el </w:t>
      </w:r>
      <w:r w:rsidR="00E701D2" w:rsidRPr="00F97309">
        <w:rPr>
          <w:rFonts w:cstheme="minorHAnsi"/>
          <w:sz w:val="24"/>
          <w:szCs w:val="24"/>
        </w:rPr>
        <w:t>artículo</w:t>
      </w:r>
      <w:r w:rsidRPr="00F97309">
        <w:rPr>
          <w:rFonts w:cstheme="minorHAnsi"/>
          <w:sz w:val="24"/>
          <w:szCs w:val="24"/>
        </w:rPr>
        <w:t xml:space="preserve"> A.7 del Reglamento C.04.3. Por tanto, todos los emparejamientos “forzados de color” pasan a ser totalmente absolutos. Continuamos con el grupo de 3 puntos, cuya composición es la siguiente:</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7"/>
        <w:gridCol w:w="1418"/>
      </w:tblGrid>
      <w:tr w:rsidR="00362305" w:rsidRPr="00F97309" w14:paraId="237896DA" w14:textId="77777777" w:rsidTr="003370E5">
        <w:trPr>
          <w:jc w:val="center"/>
        </w:trPr>
        <w:tc>
          <w:tcPr>
            <w:tcW w:w="2835" w:type="dxa"/>
            <w:gridSpan w:val="2"/>
            <w:tcBorders>
              <w:left w:val="single" w:sz="4" w:space="0" w:color="000000"/>
              <w:bottom w:val="single" w:sz="4" w:space="0" w:color="000000"/>
              <w:right w:val="single" w:sz="4" w:space="0" w:color="000000"/>
            </w:tcBorders>
            <w:shd w:val="clear" w:color="auto" w:fill="auto"/>
          </w:tcPr>
          <w:p w14:paraId="0F574ED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 puntos</w:t>
            </w:r>
          </w:p>
        </w:tc>
      </w:tr>
      <w:tr w:rsidR="00362305" w:rsidRPr="00F97309" w14:paraId="2DCE7243" w14:textId="77777777" w:rsidTr="003370E5">
        <w:trPr>
          <w:jc w:val="center"/>
        </w:trPr>
        <w:tc>
          <w:tcPr>
            <w:tcW w:w="1417" w:type="dxa"/>
            <w:tcBorders>
              <w:left w:val="single" w:sz="4" w:space="0" w:color="000000"/>
              <w:bottom w:val="single" w:sz="4" w:space="0" w:color="000000"/>
            </w:tcBorders>
            <w:shd w:val="clear" w:color="auto" w:fill="auto"/>
          </w:tcPr>
          <w:p w14:paraId="643FEFA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8" w:type="dxa"/>
            <w:tcBorders>
              <w:left w:val="single" w:sz="4" w:space="0" w:color="000000"/>
              <w:bottom w:val="single" w:sz="4" w:space="0" w:color="000000"/>
              <w:right w:val="single" w:sz="4" w:space="0" w:color="000000"/>
            </w:tcBorders>
            <w:shd w:val="clear" w:color="auto" w:fill="auto"/>
          </w:tcPr>
          <w:p w14:paraId="03D8C37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4881AF91" w14:textId="77777777" w:rsidTr="003370E5">
        <w:trPr>
          <w:jc w:val="center"/>
        </w:trPr>
        <w:tc>
          <w:tcPr>
            <w:tcW w:w="1417" w:type="dxa"/>
            <w:shd w:val="clear" w:color="auto" w:fill="auto"/>
          </w:tcPr>
          <w:p w14:paraId="64022E4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8" w:type="dxa"/>
            <w:tcBorders>
              <w:left w:val="single" w:sz="4" w:space="0" w:color="000000"/>
              <w:right w:val="single" w:sz="4" w:space="0" w:color="000000"/>
            </w:tcBorders>
            <w:shd w:val="clear" w:color="auto" w:fill="auto"/>
          </w:tcPr>
          <w:p w14:paraId="42B5837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C00C772" w14:textId="77777777" w:rsidTr="003370E5">
        <w:trPr>
          <w:jc w:val="center"/>
        </w:trPr>
        <w:tc>
          <w:tcPr>
            <w:tcW w:w="1417" w:type="dxa"/>
            <w:shd w:val="clear" w:color="auto" w:fill="auto"/>
          </w:tcPr>
          <w:p w14:paraId="32393C1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8" w:type="dxa"/>
            <w:tcBorders>
              <w:left w:val="single" w:sz="4" w:space="0" w:color="000000"/>
              <w:right w:val="single" w:sz="4" w:space="0" w:color="000000"/>
            </w:tcBorders>
            <w:shd w:val="clear" w:color="auto" w:fill="auto"/>
          </w:tcPr>
          <w:p w14:paraId="58C4410F"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ADF3959" w14:textId="77777777" w:rsidTr="003370E5">
        <w:trPr>
          <w:jc w:val="center"/>
        </w:trPr>
        <w:tc>
          <w:tcPr>
            <w:tcW w:w="1417" w:type="dxa"/>
            <w:shd w:val="clear" w:color="auto" w:fill="auto"/>
          </w:tcPr>
          <w:p w14:paraId="44F048F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418" w:type="dxa"/>
            <w:tcBorders>
              <w:left w:val="single" w:sz="4" w:space="0" w:color="000000"/>
              <w:right w:val="single" w:sz="4" w:space="0" w:color="000000"/>
            </w:tcBorders>
            <w:shd w:val="clear" w:color="auto" w:fill="auto"/>
          </w:tcPr>
          <w:p w14:paraId="512B0803"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8A69016" w14:textId="77777777" w:rsidTr="003370E5">
        <w:trPr>
          <w:jc w:val="center"/>
        </w:trPr>
        <w:tc>
          <w:tcPr>
            <w:tcW w:w="1417" w:type="dxa"/>
            <w:shd w:val="clear" w:color="auto" w:fill="auto"/>
          </w:tcPr>
          <w:p w14:paraId="60A7F8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418" w:type="dxa"/>
            <w:tcBorders>
              <w:left w:val="single" w:sz="4" w:space="0" w:color="000000"/>
              <w:right w:val="single" w:sz="4" w:space="0" w:color="000000"/>
            </w:tcBorders>
            <w:shd w:val="clear" w:color="auto" w:fill="auto"/>
          </w:tcPr>
          <w:p w14:paraId="26F5395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2AFB3F9" w14:textId="77777777" w:rsidTr="003370E5">
        <w:trPr>
          <w:jc w:val="center"/>
        </w:trPr>
        <w:tc>
          <w:tcPr>
            <w:tcW w:w="1417" w:type="dxa"/>
            <w:shd w:val="clear" w:color="auto" w:fill="auto"/>
          </w:tcPr>
          <w:p w14:paraId="18F253AB" w14:textId="77777777" w:rsidR="00362305" w:rsidRPr="00F97309" w:rsidRDefault="00362305" w:rsidP="003370E5">
            <w:pPr>
              <w:pStyle w:val="Contenidodelatabla"/>
              <w:jc w:val="center"/>
              <w:rPr>
                <w:rFonts w:asciiTheme="minorHAnsi" w:hAnsiTheme="minorHAnsi" w:cstheme="minorHAnsi"/>
                <w:b/>
                <w:bCs/>
                <w:color w:val="000000"/>
              </w:rPr>
            </w:pPr>
          </w:p>
        </w:tc>
        <w:tc>
          <w:tcPr>
            <w:tcW w:w="1418" w:type="dxa"/>
            <w:tcBorders>
              <w:left w:val="single" w:sz="4" w:space="0" w:color="000000"/>
              <w:right w:val="single" w:sz="4" w:space="0" w:color="000000"/>
            </w:tcBorders>
            <w:shd w:val="clear" w:color="auto" w:fill="auto"/>
          </w:tcPr>
          <w:p w14:paraId="2380790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19.</w:t>
            </w:r>
          </w:p>
        </w:tc>
      </w:tr>
      <w:tr w:rsidR="00362305" w:rsidRPr="00F97309" w14:paraId="39FA49EF" w14:textId="77777777" w:rsidTr="003370E5">
        <w:trPr>
          <w:jc w:val="center"/>
        </w:trPr>
        <w:tc>
          <w:tcPr>
            <w:tcW w:w="1417" w:type="dxa"/>
            <w:tcBorders>
              <w:top w:val="single" w:sz="4" w:space="0" w:color="000000"/>
            </w:tcBorders>
            <w:shd w:val="clear" w:color="auto" w:fill="auto"/>
          </w:tcPr>
          <w:p w14:paraId="7998144C"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top w:val="single" w:sz="4" w:space="0" w:color="000000"/>
              <w:left w:val="single" w:sz="4" w:space="0" w:color="000000"/>
            </w:tcBorders>
            <w:shd w:val="clear" w:color="auto" w:fill="auto"/>
          </w:tcPr>
          <w:p w14:paraId="5A4F945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11D293C7" w14:textId="77777777" w:rsidTr="003370E5">
        <w:trPr>
          <w:jc w:val="center"/>
        </w:trPr>
        <w:tc>
          <w:tcPr>
            <w:tcW w:w="1417" w:type="dxa"/>
            <w:shd w:val="clear" w:color="auto" w:fill="auto"/>
          </w:tcPr>
          <w:p w14:paraId="51F3337C"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7A0AF7D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4E6B419E" w14:textId="77777777" w:rsidTr="003370E5">
        <w:trPr>
          <w:jc w:val="center"/>
        </w:trPr>
        <w:tc>
          <w:tcPr>
            <w:tcW w:w="1417" w:type="dxa"/>
            <w:shd w:val="clear" w:color="auto" w:fill="auto"/>
          </w:tcPr>
          <w:p w14:paraId="567BF443"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6C56864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19155FEC" w14:textId="77777777" w:rsidTr="003370E5">
        <w:trPr>
          <w:jc w:val="center"/>
        </w:trPr>
        <w:tc>
          <w:tcPr>
            <w:tcW w:w="1417" w:type="dxa"/>
            <w:shd w:val="clear" w:color="auto" w:fill="auto"/>
          </w:tcPr>
          <w:p w14:paraId="03C117C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29.</w:t>
            </w:r>
          </w:p>
        </w:tc>
        <w:tc>
          <w:tcPr>
            <w:tcW w:w="1418" w:type="dxa"/>
            <w:tcBorders>
              <w:left w:val="single" w:sz="4" w:space="0" w:color="000000"/>
            </w:tcBorders>
            <w:shd w:val="clear" w:color="auto" w:fill="auto"/>
          </w:tcPr>
          <w:p w14:paraId="21BADF4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9EDEB02" w14:textId="77777777" w:rsidTr="003370E5">
        <w:trPr>
          <w:jc w:val="center"/>
        </w:trPr>
        <w:tc>
          <w:tcPr>
            <w:tcW w:w="1417" w:type="dxa"/>
            <w:shd w:val="clear" w:color="auto" w:fill="auto"/>
          </w:tcPr>
          <w:p w14:paraId="640D9721"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786BC83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r w:rsidR="00362305" w:rsidRPr="00F97309" w14:paraId="710E0458" w14:textId="77777777" w:rsidTr="003370E5">
        <w:trPr>
          <w:jc w:val="center"/>
        </w:trPr>
        <w:tc>
          <w:tcPr>
            <w:tcW w:w="1417" w:type="dxa"/>
            <w:shd w:val="clear" w:color="auto" w:fill="auto"/>
          </w:tcPr>
          <w:p w14:paraId="175D8891"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7A4CD82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bl>
    <w:p w14:paraId="41C9A79E" w14:textId="77777777" w:rsidR="00362305" w:rsidRPr="00F97309" w:rsidRDefault="00362305" w:rsidP="00362305">
      <w:pPr>
        <w:rPr>
          <w:rFonts w:cstheme="minorHAnsi"/>
          <w:sz w:val="24"/>
          <w:szCs w:val="24"/>
        </w:rPr>
      </w:pPr>
    </w:p>
    <w:p w14:paraId="703037C8" w14:textId="33FAEE75" w:rsidR="00362305" w:rsidRPr="00F97309" w:rsidRDefault="00362305" w:rsidP="00965375">
      <w:pPr>
        <w:jc w:val="both"/>
        <w:rPr>
          <w:rFonts w:cstheme="minorHAnsi"/>
          <w:sz w:val="24"/>
          <w:szCs w:val="24"/>
        </w:rPr>
      </w:pPr>
      <w:r w:rsidRPr="00F97309">
        <w:rPr>
          <w:rFonts w:cstheme="minorHAnsi"/>
          <w:sz w:val="24"/>
          <w:szCs w:val="24"/>
        </w:rPr>
        <w:t xml:space="preserve">Analizando el grupo, las variables a definir son MaxPairs=5, X=0 y sabemos que habrá un flotante descendente, como mínimo. </w:t>
      </w:r>
    </w:p>
    <w:p w14:paraId="3C9ABAD2" w14:textId="77777777" w:rsidR="00697821" w:rsidRPr="00F97309" w:rsidRDefault="00697821" w:rsidP="00362305">
      <w:pPr>
        <w:rPr>
          <w:rFonts w:cstheme="minorHAnsi"/>
          <w:sz w:val="24"/>
          <w:szCs w:val="24"/>
        </w:rPr>
      </w:pPr>
    </w:p>
    <w:p w14:paraId="0DA0A3AE" w14:textId="77777777" w:rsidR="00362305" w:rsidRPr="00F97309" w:rsidRDefault="00362305" w:rsidP="00362305">
      <w:pPr>
        <w:rPr>
          <w:rFonts w:cstheme="minorHAnsi"/>
          <w:sz w:val="24"/>
          <w:szCs w:val="24"/>
        </w:rPr>
      </w:pPr>
      <w:r w:rsidRPr="00F97309">
        <w:rPr>
          <w:rFonts w:cstheme="minorHAnsi"/>
          <w:sz w:val="24"/>
          <w:szCs w:val="24"/>
        </w:rPr>
        <w:t>Procediendo con el emparejamiento, vamos realizando los primeros con los resultados que se indican:</w:t>
      </w:r>
    </w:p>
    <w:p w14:paraId="66B40DCB" w14:textId="16FDEC99" w:rsidR="00362305" w:rsidRPr="00F97309" w:rsidRDefault="00362305" w:rsidP="00362305">
      <w:pPr>
        <w:rPr>
          <w:rFonts w:cstheme="minorHAnsi"/>
          <w:sz w:val="24"/>
          <w:szCs w:val="24"/>
        </w:rPr>
      </w:pPr>
    </w:p>
    <w:p w14:paraId="266A690C" w14:textId="77777777" w:rsidR="00697821" w:rsidRPr="00F97309" w:rsidRDefault="00697821" w:rsidP="00362305">
      <w:pPr>
        <w:rPr>
          <w:rFonts w:cstheme="minorHAnsi"/>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036D1BB9" w14:textId="77777777" w:rsidTr="003370E5">
        <w:tc>
          <w:tcPr>
            <w:tcW w:w="2834" w:type="dxa"/>
            <w:gridSpan w:val="2"/>
            <w:tcBorders>
              <w:left w:val="single" w:sz="4" w:space="0" w:color="000000"/>
              <w:bottom w:val="single" w:sz="4" w:space="0" w:color="000000"/>
            </w:tcBorders>
            <w:shd w:val="clear" w:color="auto" w:fill="auto"/>
          </w:tcPr>
          <w:p w14:paraId="24821EC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puntos</w:t>
            </w:r>
          </w:p>
        </w:tc>
        <w:tc>
          <w:tcPr>
            <w:tcW w:w="1134" w:type="dxa"/>
            <w:tcBorders>
              <w:left w:val="single" w:sz="4" w:space="0" w:color="000000"/>
            </w:tcBorders>
            <w:shd w:val="clear" w:color="auto" w:fill="auto"/>
          </w:tcPr>
          <w:p w14:paraId="2EE49A8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130A0BA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32E42858" w14:textId="77777777" w:rsidTr="003370E5">
        <w:tc>
          <w:tcPr>
            <w:tcW w:w="1417" w:type="dxa"/>
            <w:tcBorders>
              <w:left w:val="single" w:sz="4" w:space="0" w:color="000000"/>
              <w:bottom w:val="single" w:sz="4" w:space="0" w:color="000000"/>
            </w:tcBorders>
            <w:shd w:val="clear" w:color="auto" w:fill="auto"/>
          </w:tcPr>
          <w:p w14:paraId="0BCD41D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C632FA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6427874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5B7ECEA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2ACA6D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1B16AD11" w14:textId="77777777" w:rsidTr="003370E5">
        <w:tc>
          <w:tcPr>
            <w:tcW w:w="1417" w:type="dxa"/>
            <w:shd w:val="clear" w:color="auto" w:fill="auto"/>
          </w:tcPr>
          <w:p w14:paraId="75EC98F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7</w:t>
            </w:r>
          </w:p>
        </w:tc>
        <w:tc>
          <w:tcPr>
            <w:tcW w:w="1417" w:type="dxa"/>
            <w:tcBorders>
              <w:left w:val="single" w:sz="4" w:space="0" w:color="000000"/>
            </w:tcBorders>
            <w:shd w:val="clear" w:color="auto" w:fill="auto"/>
          </w:tcPr>
          <w:p w14:paraId="10B67776"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4311910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13F69FD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7" w:type="dxa"/>
            <w:tcBorders>
              <w:left w:val="single" w:sz="4" w:space="0" w:color="000000"/>
              <w:bottom w:val="single" w:sz="4" w:space="0" w:color="000000"/>
              <w:right w:val="single" w:sz="4" w:space="0" w:color="000000"/>
            </w:tcBorders>
            <w:shd w:val="clear" w:color="auto" w:fill="auto"/>
          </w:tcPr>
          <w:p w14:paraId="775F38E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471D6AC1" w14:textId="77777777" w:rsidTr="003370E5">
        <w:tc>
          <w:tcPr>
            <w:tcW w:w="1417" w:type="dxa"/>
            <w:shd w:val="clear" w:color="auto" w:fill="auto"/>
          </w:tcPr>
          <w:p w14:paraId="4FFA330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8</w:t>
            </w:r>
          </w:p>
        </w:tc>
        <w:tc>
          <w:tcPr>
            <w:tcW w:w="1417" w:type="dxa"/>
            <w:tcBorders>
              <w:left w:val="single" w:sz="4" w:space="0" w:color="000000"/>
            </w:tcBorders>
            <w:shd w:val="clear" w:color="auto" w:fill="auto"/>
          </w:tcPr>
          <w:p w14:paraId="4C8462D1"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DCFCC8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7E5763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7" w:type="dxa"/>
            <w:tcBorders>
              <w:left w:val="single" w:sz="4" w:space="0" w:color="000000"/>
              <w:bottom w:val="single" w:sz="4" w:space="0" w:color="000000"/>
              <w:right w:val="single" w:sz="4" w:space="0" w:color="000000"/>
            </w:tcBorders>
            <w:shd w:val="clear" w:color="auto" w:fill="auto"/>
          </w:tcPr>
          <w:p w14:paraId="38F5C1E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56C4E852" w14:textId="77777777" w:rsidTr="003370E5">
        <w:tc>
          <w:tcPr>
            <w:tcW w:w="1417" w:type="dxa"/>
            <w:shd w:val="clear" w:color="auto" w:fill="auto"/>
          </w:tcPr>
          <w:p w14:paraId="4E9536C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11</w:t>
            </w:r>
          </w:p>
        </w:tc>
        <w:tc>
          <w:tcPr>
            <w:tcW w:w="1417" w:type="dxa"/>
            <w:tcBorders>
              <w:left w:val="single" w:sz="4" w:space="0" w:color="000000"/>
            </w:tcBorders>
            <w:shd w:val="clear" w:color="auto" w:fill="auto"/>
          </w:tcPr>
          <w:p w14:paraId="4D63EAE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0D38767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4A2684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11</w:t>
            </w:r>
          </w:p>
        </w:tc>
        <w:tc>
          <w:tcPr>
            <w:tcW w:w="1417" w:type="dxa"/>
            <w:tcBorders>
              <w:left w:val="single" w:sz="4" w:space="0" w:color="000000"/>
              <w:bottom w:val="single" w:sz="4" w:space="0" w:color="000000"/>
              <w:right w:val="single" w:sz="4" w:space="0" w:color="000000"/>
            </w:tcBorders>
            <w:shd w:val="clear" w:color="auto" w:fill="auto"/>
          </w:tcPr>
          <w:p w14:paraId="42C6916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485B17F6" w14:textId="77777777" w:rsidTr="003370E5">
        <w:tc>
          <w:tcPr>
            <w:tcW w:w="1417" w:type="dxa"/>
            <w:shd w:val="clear" w:color="auto" w:fill="auto"/>
          </w:tcPr>
          <w:p w14:paraId="5B116BB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15</w:t>
            </w:r>
          </w:p>
        </w:tc>
        <w:tc>
          <w:tcPr>
            <w:tcW w:w="1417" w:type="dxa"/>
            <w:tcBorders>
              <w:left w:val="single" w:sz="4" w:space="0" w:color="000000"/>
            </w:tcBorders>
            <w:shd w:val="clear" w:color="auto" w:fill="auto"/>
          </w:tcPr>
          <w:p w14:paraId="465DB108"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35D552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E996DF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15</w:t>
            </w:r>
          </w:p>
        </w:tc>
        <w:tc>
          <w:tcPr>
            <w:tcW w:w="1417" w:type="dxa"/>
            <w:tcBorders>
              <w:left w:val="single" w:sz="4" w:space="0" w:color="000000"/>
              <w:bottom w:val="single" w:sz="4" w:space="0" w:color="000000"/>
              <w:right w:val="single" w:sz="4" w:space="0" w:color="000000"/>
            </w:tcBorders>
            <w:shd w:val="clear" w:color="auto" w:fill="auto"/>
          </w:tcPr>
          <w:p w14:paraId="5F1BCB8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3611D5F0" w14:textId="77777777" w:rsidTr="003370E5">
        <w:tc>
          <w:tcPr>
            <w:tcW w:w="1417" w:type="dxa"/>
            <w:tcBorders>
              <w:bottom w:val="single" w:sz="4" w:space="0" w:color="000000"/>
            </w:tcBorders>
            <w:shd w:val="clear" w:color="auto" w:fill="auto"/>
          </w:tcPr>
          <w:p w14:paraId="69B31B1F" w14:textId="77777777" w:rsidR="00362305" w:rsidRPr="00F97309" w:rsidRDefault="00362305" w:rsidP="003370E5">
            <w:pPr>
              <w:pStyle w:val="Contenidodelatabla"/>
              <w:keepNext/>
              <w:jc w:val="center"/>
              <w:rPr>
                <w:rFonts w:asciiTheme="minorHAnsi" w:hAnsiTheme="minorHAnsi" w:cstheme="minorHAnsi"/>
                <w:b/>
                <w:bCs/>
                <w:color w:val="000000"/>
              </w:rPr>
            </w:pPr>
          </w:p>
        </w:tc>
        <w:tc>
          <w:tcPr>
            <w:tcW w:w="1417" w:type="dxa"/>
            <w:tcBorders>
              <w:left w:val="single" w:sz="4" w:space="0" w:color="000000"/>
              <w:bottom w:val="single" w:sz="4" w:space="0" w:color="000000"/>
            </w:tcBorders>
            <w:shd w:val="clear" w:color="auto" w:fill="auto"/>
          </w:tcPr>
          <w:p w14:paraId="17245D8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19.</w:t>
            </w:r>
          </w:p>
        </w:tc>
        <w:tc>
          <w:tcPr>
            <w:tcW w:w="1134" w:type="dxa"/>
            <w:shd w:val="clear" w:color="auto" w:fill="auto"/>
          </w:tcPr>
          <w:p w14:paraId="6925327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530E46C3"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65BD9BE0"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16BA0C4" w14:textId="77777777" w:rsidTr="003370E5">
        <w:tc>
          <w:tcPr>
            <w:tcW w:w="1417" w:type="dxa"/>
            <w:shd w:val="clear" w:color="auto" w:fill="auto"/>
          </w:tcPr>
          <w:p w14:paraId="654931CD"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440868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21</w:t>
            </w:r>
          </w:p>
        </w:tc>
        <w:tc>
          <w:tcPr>
            <w:tcW w:w="1134" w:type="dxa"/>
            <w:shd w:val="clear" w:color="auto" w:fill="auto"/>
          </w:tcPr>
          <w:p w14:paraId="11A1C1B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590BD22"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1CB4714F"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7CA23B9F" w14:textId="77777777" w:rsidTr="003370E5">
        <w:tc>
          <w:tcPr>
            <w:tcW w:w="1417" w:type="dxa"/>
            <w:shd w:val="clear" w:color="auto" w:fill="auto"/>
          </w:tcPr>
          <w:p w14:paraId="29035A7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00B26A3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w:t>
            </w:r>
          </w:p>
        </w:tc>
        <w:tc>
          <w:tcPr>
            <w:tcW w:w="1134" w:type="dxa"/>
            <w:shd w:val="clear" w:color="auto" w:fill="auto"/>
          </w:tcPr>
          <w:p w14:paraId="57A1716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78984AB"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21B37528"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0D651CC7" w14:textId="77777777" w:rsidTr="003370E5">
        <w:tc>
          <w:tcPr>
            <w:tcW w:w="1417" w:type="dxa"/>
            <w:shd w:val="clear" w:color="auto" w:fill="auto"/>
          </w:tcPr>
          <w:p w14:paraId="76D6368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2F6A4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25</w:t>
            </w:r>
          </w:p>
        </w:tc>
        <w:tc>
          <w:tcPr>
            <w:tcW w:w="1134" w:type="dxa"/>
            <w:shd w:val="clear" w:color="auto" w:fill="auto"/>
          </w:tcPr>
          <w:p w14:paraId="1B22B1E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1D0FCA87"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01D96E32"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0374CA8B" w14:textId="77777777" w:rsidTr="003370E5">
        <w:tc>
          <w:tcPr>
            <w:tcW w:w="1417" w:type="dxa"/>
            <w:shd w:val="clear" w:color="auto" w:fill="auto"/>
          </w:tcPr>
          <w:p w14:paraId="7B0DC30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29.</w:t>
            </w:r>
          </w:p>
        </w:tc>
        <w:tc>
          <w:tcPr>
            <w:tcW w:w="1417" w:type="dxa"/>
            <w:tcBorders>
              <w:left w:val="single" w:sz="4" w:space="0" w:color="000000"/>
            </w:tcBorders>
            <w:shd w:val="clear" w:color="auto" w:fill="auto"/>
          </w:tcPr>
          <w:p w14:paraId="59FEDD7F"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21842CC7"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66B6876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15-39</w:t>
            </w:r>
          </w:p>
        </w:tc>
      </w:tr>
      <w:tr w:rsidR="00362305" w:rsidRPr="00F97309" w14:paraId="060F26AC" w14:textId="77777777" w:rsidTr="003370E5">
        <w:tc>
          <w:tcPr>
            <w:tcW w:w="1417" w:type="dxa"/>
            <w:shd w:val="clear" w:color="auto" w:fill="auto"/>
          </w:tcPr>
          <w:p w14:paraId="328AE75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5DA2BA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c>
          <w:tcPr>
            <w:tcW w:w="1134" w:type="dxa"/>
            <w:shd w:val="clear" w:color="auto" w:fill="auto"/>
          </w:tcPr>
          <w:p w14:paraId="6DC99C3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6A7A5E5D" w14:textId="77777777" w:rsidR="00362305" w:rsidRPr="00F97309" w:rsidRDefault="00362305" w:rsidP="003370E5">
            <w:pPr>
              <w:pStyle w:val="Contenidodelatabla"/>
              <w:jc w:val="left"/>
              <w:rPr>
                <w:rFonts w:asciiTheme="minorHAnsi" w:hAnsiTheme="minorHAnsi" w:cstheme="minorHAnsi"/>
              </w:rPr>
            </w:pPr>
            <w:r w:rsidRPr="00F97309">
              <w:rPr>
                <w:rFonts w:asciiTheme="minorHAnsi" w:hAnsiTheme="minorHAnsi" w:cstheme="minorHAnsi"/>
                <w:strike/>
                <w:color w:val="000000"/>
              </w:rPr>
              <w:t>29-19</w:t>
            </w:r>
          </w:p>
        </w:tc>
        <w:tc>
          <w:tcPr>
            <w:tcW w:w="1417" w:type="dxa"/>
            <w:shd w:val="clear" w:color="auto" w:fill="auto"/>
          </w:tcPr>
          <w:p w14:paraId="73831024" w14:textId="77777777" w:rsidR="00362305" w:rsidRPr="00F97309" w:rsidRDefault="00362305" w:rsidP="003370E5">
            <w:pPr>
              <w:pStyle w:val="Contenidodelatabla"/>
              <w:jc w:val="left"/>
              <w:rPr>
                <w:rFonts w:asciiTheme="minorHAnsi" w:hAnsiTheme="minorHAnsi" w:cstheme="minorHAnsi"/>
                <w:strike/>
                <w:color w:val="000000"/>
              </w:rPr>
            </w:pPr>
          </w:p>
        </w:tc>
      </w:tr>
      <w:tr w:rsidR="00362305" w:rsidRPr="00F97309" w14:paraId="5A79C80C" w14:textId="77777777" w:rsidTr="003370E5">
        <w:tc>
          <w:tcPr>
            <w:tcW w:w="1417" w:type="dxa"/>
            <w:shd w:val="clear" w:color="auto" w:fill="auto"/>
          </w:tcPr>
          <w:p w14:paraId="0E4B560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tcBorders>
            <w:shd w:val="clear" w:color="auto" w:fill="auto"/>
          </w:tcPr>
          <w:p w14:paraId="7B30E1B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40</w:t>
            </w:r>
          </w:p>
        </w:tc>
        <w:tc>
          <w:tcPr>
            <w:tcW w:w="1134" w:type="dxa"/>
            <w:shd w:val="clear" w:color="auto" w:fill="auto"/>
          </w:tcPr>
          <w:p w14:paraId="1D506E7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1AAB99A"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7D9F11C6" w14:textId="77777777" w:rsidR="00362305" w:rsidRPr="00F97309" w:rsidRDefault="00362305" w:rsidP="003370E5">
            <w:pPr>
              <w:pStyle w:val="Contenidodelatabla"/>
              <w:jc w:val="left"/>
              <w:rPr>
                <w:rFonts w:asciiTheme="minorHAnsi" w:hAnsiTheme="minorHAnsi" w:cstheme="minorHAnsi"/>
                <w:color w:val="000000"/>
              </w:rPr>
            </w:pPr>
          </w:p>
        </w:tc>
      </w:tr>
    </w:tbl>
    <w:p w14:paraId="0CFC5C97" w14:textId="5B4CC56D" w:rsidR="00362305" w:rsidRPr="00F97309" w:rsidRDefault="00362305" w:rsidP="00362305">
      <w:pPr>
        <w:rPr>
          <w:rFonts w:cstheme="minorHAnsi"/>
          <w:sz w:val="24"/>
          <w:szCs w:val="24"/>
        </w:rPr>
      </w:pPr>
    </w:p>
    <w:p w14:paraId="2B3EDF29" w14:textId="77777777" w:rsidR="00697821" w:rsidRPr="00F97309" w:rsidRDefault="00697821" w:rsidP="00362305">
      <w:pPr>
        <w:rPr>
          <w:rFonts w:cstheme="minorHAnsi"/>
          <w:sz w:val="24"/>
          <w:szCs w:val="24"/>
        </w:rPr>
      </w:pPr>
    </w:p>
    <w:p w14:paraId="4878B35E" w14:textId="2C4B1AAB" w:rsidR="00362305" w:rsidRPr="00F97309" w:rsidRDefault="00362305" w:rsidP="0032055A">
      <w:pPr>
        <w:jc w:val="both"/>
        <w:rPr>
          <w:rFonts w:cstheme="minorHAnsi"/>
          <w:sz w:val="24"/>
          <w:szCs w:val="24"/>
        </w:rPr>
      </w:pPr>
      <w:r w:rsidRPr="00F97309">
        <w:rPr>
          <w:rFonts w:cstheme="minorHAnsi"/>
          <w:sz w:val="24"/>
          <w:szCs w:val="24"/>
        </w:rPr>
        <w:t xml:space="preserve">Una vez llegados a este punto, observamos que el emparejamiento 29-19 (que </w:t>
      </w:r>
      <w:r w:rsidR="00E701D2" w:rsidRPr="00F97309">
        <w:rPr>
          <w:rFonts w:cstheme="minorHAnsi"/>
          <w:sz w:val="24"/>
          <w:szCs w:val="24"/>
        </w:rPr>
        <w:t>sería</w:t>
      </w:r>
      <w:r w:rsidRPr="00F97309">
        <w:rPr>
          <w:rFonts w:cstheme="minorHAnsi"/>
          <w:sz w:val="24"/>
          <w:szCs w:val="24"/>
        </w:rPr>
        <w:t xml:space="preserve"> el “natural”) no es posible pues han jugado previamente. Por </w:t>
      </w:r>
      <w:r w:rsidR="00E701D2" w:rsidRPr="00F97309">
        <w:rPr>
          <w:rFonts w:cstheme="minorHAnsi"/>
          <w:sz w:val="24"/>
          <w:szCs w:val="24"/>
        </w:rPr>
        <w:t>tanto,</w:t>
      </w:r>
      <w:r w:rsidRPr="00F97309">
        <w:rPr>
          <w:rFonts w:cstheme="minorHAnsi"/>
          <w:sz w:val="24"/>
          <w:szCs w:val="24"/>
        </w:rPr>
        <w:t xml:space="preserve"> hay que deshacer los emparejamientos previos para buscar un emparejamiento posible para esos 2 jugadores. Por las especiales características del Grupo (cada color está completo en un </w:t>
      </w:r>
      <w:r w:rsidR="00E701D2" w:rsidRPr="00F97309">
        <w:rPr>
          <w:rFonts w:cstheme="minorHAnsi"/>
          <w:sz w:val="24"/>
          <w:szCs w:val="24"/>
        </w:rPr>
        <w:t>subgrupo,</w:t>
      </w:r>
      <w:r w:rsidRPr="00F97309">
        <w:rPr>
          <w:rFonts w:cstheme="minorHAnsi"/>
          <w:sz w:val="24"/>
          <w:szCs w:val="24"/>
        </w:rPr>
        <w:t xml:space="preserve"> excepto los jugadores “problemáticos” que son los de distinto </w:t>
      </w:r>
      <w:r w:rsidR="00E701D2" w:rsidRPr="00F97309">
        <w:rPr>
          <w:rFonts w:cstheme="minorHAnsi"/>
          <w:sz w:val="24"/>
          <w:szCs w:val="24"/>
        </w:rPr>
        <w:t>color) se</w:t>
      </w:r>
      <w:r w:rsidRPr="00F97309">
        <w:rPr>
          <w:rFonts w:cstheme="minorHAnsi"/>
          <w:sz w:val="24"/>
          <w:szCs w:val="24"/>
        </w:rPr>
        <w:t xml:space="preserve"> observa claramente que no hay ninguna opción de transposición posible que permita un emparejamiento valido con el valor de X fijado</w:t>
      </w:r>
      <w:r w:rsidRPr="00F97309">
        <w:rPr>
          <w:rStyle w:val="Refdenotaalpie"/>
          <w:rFonts w:cstheme="minorHAnsi"/>
          <w:sz w:val="24"/>
          <w:szCs w:val="24"/>
        </w:rPr>
        <w:footnoteReference w:id="81"/>
      </w:r>
      <w:r w:rsidRPr="00F97309">
        <w:rPr>
          <w:rFonts w:cstheme="minorHAnsi"/>
          <w:sz w:val="24"/>
          <w:szCs w:val="24"/>
        </w:rPr>
        <w:t>.</w:t>
      </w:r>
    </w:p>
    <w:p w14:paraId="0577C188" w14:textId="77777777" w:rsidR="00362305" w:rsidRPr="00F97309" w:rsidRDefault="00362305" w:rsidP="0032055A">
      <w:pPr>
        <w:jc w:val="both"/>
        <w:rPr>
          <w:rFonts w:cstheme="minorHAnsi"/>
          <w:sz w:val="24"/>
          <w:szCs w:val="24"/>
        </w:rPr>
      </w:pPr>
      <w:r w:rsidRPr="00F97309">
        <w:rPr>
          <w:rFonts w:cstheme="minorHAnsi"/>
          <w:sz w:val="24"/>
          <w:szCs w:val="24"/>
        </w:rPr>
        <w:t>Por consiguiente, el siguiente paso es realizar un intercambio entre un jugador de S1 y un jugador de S2 y volver a recomenzar el proceso. De acuerdo con este procedimiento, el “nuevo” grupo estará compuesto así:</w:t>
      </w:r>
    </w:p>
    <w:p w14:paraId="5E48322E" w14:textId="77777777" w:rsidR="00362305" w:rsidRPr="00F97309" w:rsidRDefault="00362305" w:rsidP="00362305">
      <w:pPr>
        <w:rPr>
          <w:rFonts w:cstheme="minorHAnsi"/>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7"/>
        <w:gridCol w:w="1418"/>
      </w:tblGrid>
      <w:tr w:rsidR="00362305" w:rsidRPr="00F97309" w14:paraId="040F38E3" w14:textId="77777777" w:rsidTr="003370E5">
        <w:trPr>
          <w:jc w:val="center"/>
        </w:trPr>
        <w:tc>
          <w:tcPr>
            <w:tcW w:w="2835" w:type="dxa"/>
            <w:gridSpan w:val="2"/>
            <w:tcBorders>
              <w:left w:val="single" w:sz="4" w:space="0" w:color="000000"/>
              <w:bottom w:val="single" w:sz="4" w:space="0" w:color="000000"/>
              <w:right w:val="single" w:sz="4" w:space="0" w:color="000000"/>
            </w:tcBorders>
            <w:shd w:val="clear" w:color="auto" w:fill="auto"/>
          </w:tcPr>
          <w:p w14:paraId="12B9FC4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 puntos</w:t>
            </w:r>
          </w:p>
        </w:tc>
      </w:tr>
      <w:tr w:rsidR="00362305" w:rsidRPr="00F97309" w14:paraId="160926DC" w14:textId="77777777" w:rsidTr="003370E5">
        <w:trPr>
          <w:jc w:val="center"/>
        </w:trPr>
        <w:tc>
          <w:tcPr>
            <w:tcW w:w="1417" w:type="dxa"/>
            <w:tcBorders>
              <w:left w:val="single" w:sz="4" w:space="0" w:color="000000"/>
              <w:bottom w:val="single" w:sz="4" w:space="0" w:color="000000"/>
            </w:tcBorders>
            <w:shd w:val="clear" w:color="auto" w:fill="auto"/>
          </w:tcPr>
          <w:p w14:paraId="570605D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B</w:t>
            </w:r>
          </w:p>
        </w:tc>
        <w:tc>
          <w:tcPr>
            <w:tcW w:w="1418" w:type="dxa"/>
            <w:tcBorders>
              <w:left w:val="single" w:sz="4" w:space="0" w:color="000000"/>
              <w:bottom w:val="single" w:sz="4" w:space="0" w:color="000000"/>
              <w:right w:val="single" w:sz="4" w:space="0" w:color="000000"/>
            </w:tcBorders>
            <w:shd w:val="clear" w:color="auto" w:fill="auto"/>
          </w:tcPr>
          <w:p w14:paraId="1D1A53A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A8E6AC0" w14:textId="77777777" w:rsidTr="003370E5">
        <w:trPr>
          <w:jc w:val="center"/>
        </w:trPr>
        <w:tc>
          <w:tcPr>
            <w:tcW w:w="1417" w:type="dxa"/>
            <w:shd w:val="clear" w:color="auto" w:fill="auto"/>
          </w:tcPr>
          <w:p w14:paraId="782487E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8" w:type="dxa"/>
            <w:tcBorders>
              <w:left w:val="single" w:sz="4" w:space="0" w:color="000000"/>
              <w:right w:val="single" w:sz="4" w:space="0" w:color="000000"/>
            </w:tcBorders>
            <w:shd w:val="clear" w:color="auto" w:fill="auto"/>
          </w:tcPr>
          <w:p w14:paraId="2C7FB6A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719F449" w14:textId="77777777" w:rsidTr="003370E5">
        <w:trPr>
          <w:jc w:val="center"/>
        </w:trPr>
        <w:tc>
          <w:tcPr>
            <w:tcW w:w="1417" w:type="dxa"/>
            <w:shd w:val="clear" w:color="auto" w:fill="auto"/>
          </w:tcPr>
          <w:p w14:paraId="04A211E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8" w:type="dxa"/>
            <w:tcBorders>
              <w:left w:val="single" w:sz="4" w:space="0" w:color="000000"/>
              <w:right w:val="single" w:sz="4" w:space="0" w:color="000000"/>
            </w:tcBorders>
            <w:shd w:val="clear" w:color="auto" w:fill="auto"/>
          </w:tcPr>
          <w:p w14:paraId="5896AA8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845525A" w14:textId="77777777" w:rsidTr="003370E5">
        <w:trPr>
          <w:jc w:val="center"/>
        </w:trPr>
        <w:tc>
          <w:tcPr>
            <w:tcW w:w="1417" w:type="dxa"/>
            <w:shd w:val="clear" w:color="auto" w:fill="auto"/>
          </w:tcPr>
          <w:p w14:paraId="29BD612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11</w:t>
            </w:r>
          </w:p>
        </w:tc>
        <w:tc>
          <w:tcPr>
            <w:tcW w:w="1418" w:type="dxa"/>
            <w:tcBorders>
              <w:left w:val="single" w:sz="4" w:space="0" w:color="000000"/>
              <w:right w:val="single" w:sz="4" w:space="0" w:color="000000"/>
            </w:tcBorders>
            <w:shd w:val="clear" w:color="auto" w:fill="auto"/>
          </w:tcPr>
          <w:p w14:paraId="6145A7D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700B0A5" w14:textId="77777777" w:rsidTr="003370E5">
        <w:trPr>
          <w:jc w:val="center"/>
        </w:trPr>
        <w:tc>
          <w:tcPr>
            <w:tcW w:w="1417" w:type="dxa"/>
            <w:shd w:val="clear" w:color="auto" w:fill="auto"/>
          </w:tcPr>
          <w:p w14:paraId="26751F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15</w:t>
            </w:r>
          </w:p>
        </w:tc>
        <w:tc>
          <w:tcPr>
            <w:tcW w:w="1418" w:type="dxa"/>
            <w:tcBorders>
              <w:left w:val="single" w:sz="4" w:space="0" w:color="000000"/>
              <w:right w:val="single" w:sz="4" w:space="0" w:color="000000"/>
            </w:tcBorders>
            <w:shd w:val="clear" w:color="auto" w:fill="auto"/>
          </w:tcPr>
          <w:p w14:paraId="764E5AD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21F5A3A6" w14:textId="77777777" w:rsidTr="003370E5">
        <w:trPr>
          <w:jc w:val="center"/>
        </w:trPr>
        <w:tc>
          <w:tcPr>
            <w:tcW w:w="1417" w:type="dxa"/>
            <w:tcBorders>
              <w:bottom w:val="single" w:sz="4" w:space="0" w:color="000000"/>
            </w:tcBorders>
            <w:shd w:val="clear" w:color="auto" w:fill="auto"/>
          </w:tcPr>
          <w:p w14:paraId="30857432" w14:textId="77777777" w:rsidR="00362305" w:rsidRPr="00F97309" w:rsidRDefault="00362305" w:rsidP="003370E5">
            <w:pPr>
              <w:pStyle w:val="Contenidodelatabla"/>
              <w:jc w:val="center"/>
              <w:rPr>
                <w:rFonts w:asciiTheme="minorHAnsi" w:hAnsiTheme="minorHAnsi" w:cstheme="minorHAnsi"/>
                <w:b/>
                <w:bCs/>
                <w:color w:val="000000"/>
              </w:rPr>
            </w:pPr>
          </w:p>
        </w:tc>
        <w:tc>
          <w:tcPr>
            <w:tcW w:w="1418" w:type="dxa"/>
            <w:tcBorders>
              <w:left w:val="single" w:sz="4" w:space="0" w:color="000000"/>
              <w:bottom w:val="single" w:sz="4" w:space="0" w:color="000000"/>
              <w:right w:val="single" w:sz="4" w:space="0" w:color="000000"/>
            </w:tcBorders>
            <w:shd w:val="clear" w:color="auto" w:fill="auto"/>
          </w:tcPr>
          <w:p w14:paraId="0AC77C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5C97789F" w14:textId="77777777" w:rsidTr="003370E5">
        <w:trPr>
          <w:jc w:val="center"/>
        </w:trPr>
        <w:tc>
          <w:tcPr>
            <w:tcW w:w="1417" w:type="dxa"/>
            <w:shd w:val="clear" w:color="auto" w:fill="auto"/>
          </w:tcPr>
          <w:p w14:paraId="6793E454"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2FAB603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19.</w:t>
            </w:r>
          </w:p>
        </w:tc>
      </w:tr>
      <w:tr w:rsidR="00362305" w:rsidRPr="00F97309" w14:paraId="5640AF42" w14:textId="77777777" w:rsidTr="003370E5">
        <w:trPr>
          <w:jc w:val="center"/>
        </w:trPr>
        <w:tc>
          <w:tcPr>
            <w:tcW w:w="1417" w:type="dxa"/>
            <w:shd w:val="clear" w:color="auto" w:fill="auto"/>
          </w:tcPr>
          <w:p w14:paraId="39FB46A7"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77D234C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5EA28F27" w14:textId="77777777" w:rsidTr="003370E5">
        <w:trPr>
          <w:jc w:val="center"/>
        </w:trPr>
        <w:tc>
          <w:tcPr>
            <w:tcW w:w="1417" w:type="dxa"/>
            <w:shd w:val="clear" w:color="auto" w:fill="auto"/>
          </w:tcPr>
          <w:p w14:paraId="0A904A86"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5C87BE7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5DD04E5A" w14:textId="77777777" w:rsidTr="003370E5">
        <w:trPr>
          <w:jc w:val="center"/>
        </w:trPr>
        <w:tc>
          <w:tcPr>
            <w:tcW w:w="1417" w:type="dxa"/>
            <w:shd w:val="clear" w:color="auto" w:fill="auto"/>
          </w:tcPr>
          <w:p w14:paraId="1D5AC6A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29.</w:t>
            </w:r>
          </w:p>
        </w:tc>
        <w:tc>
          <w:tcPr>
            <w:tcW w:w="1418" w:type="dxa"/>
            <w:tcBorders>
              <w:left w:val="single" w:sz="4" w:space="0" w:color="000000"/>
            </w:tcBorders>
            <w:shd w:val="clear" w:color="auto" w:fill="auto"/>
          </w:tcPr>
          <w:p w14:paraId="3E83B555"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02B88D9" w14:textId="77777777" w:rsidTr="003370E5">
        <w:trPr>
          <w:jc w:val="center"/>
        </w:trPr>
        <w:tc>
          <w:tcPr>
            <w:tcW w:w="1417" w:type="dxa"/>
            <w:shd w:val="clear" w:color="auto" w:fill="auto"/>
          </w:tcPr>
          <w:p w14:paraId="1B5AAFAF"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0112900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r w:rsidR="00362305" w:rsidRPr="00F97309" w14:paraId="379F121F" w14:textId="77777777" w:rsidTr="003370E5">
        <w:trPr>
          <w:jc w:val="center"/>
        </w:trPr>
        <w:tc>
          <w:tcPr>
            <w:tcW w:w="1417" w:type="dxa"/>
            <w:shd w:val="clear" w:color="auto" w:fill="auto"/>
          </w:tcPr>
          <w:p w14:paraId="612DCACB" w14:textId="77777777" w:rsidR="00362305" w:rsidRPr="00F97309" w:rsidRDefault="00362305" w:rsidP="003370E5">
            <w:pPr>
              <w:pStyle w:val="Contenidodelatabla"/>
              <w:jc w:val="center"/>
              <w:rPr>
                <w:rFonts w:asciiTheme="minorHAnsi" w:hAnsiTheme="minorHAnsi" w:cstheme="minorHAnsi"/>
                <w:color w:val="000000"/>
              </w:rPr>
            </w:pPr>
          </w:p>
        </w:tc>
        <w:tc>
          <w:tcPr>
            <w:tcW w:w="1418" w:type="dxa"/>
            <w:tcBorders>
              <w:left w:val="single" w:sz="4" w:space="0" w:color="000000"/>
            </w:tcBorders>
            <w:shd w:val="clear" w:color="auto" w:fill="auto"/>
          </w:tcPr>
          <w:p w14:paraId="34C9AA8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bl>
    <w:p w14:paraId="6C870161" w14:textId="77777777" w:rsidR="00362305" w:rsidRPr="00F97309" w:rsidRDefault="00362305" w:rsidP="00362305">
      <w:pPr>
        <w:rPr>
          <w:rFonts w:cstheme="minorHAnsi"/>
          <w:sz w:val="24"/>
          <w:szCs w:val="24"/>
        </w:rPr>
      </w:pPr>
    </w:p>
    <w:p w14:paraId="124CE971" w14:textId="77777777" w:rsidR="00362305" w:rsidRPr="00F97309" w:rsidRDefault="00362305" w:rsidP="00362305">
      <w:pPr>
        <w:rPr>
          <w:rFonts w:cstheme="minorHAnsi"/>
          <w:sz w:val="24"/>
          <w:szCs w:val="24"/>
        </w:rPr>
      </w:pPr>
      <w:r w:rsidRPr="00F97309">
        <w:rPr>
          <w:rFonts w:cstheme="minorHAnsi"/>
          <w:sz w:val="24"/>
          <w:szCs w:val="24"/>
        </w:rPr>
        <w:t>Por tanto, realizaremos el emparejamiento, secuencialmente, en la forma que ya conocemos</w:t>
      </w:r>
    </w:p>
    <w:p w14:paraId="2BA449A0" w14:textId="77777777" w:rsidR="00362305" w:rsidRPr="00F97309" w:rsidRDefault="00362305"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7031933E" w14:textId="77777777" w:rsidTr="003370E5">
        <w:tc>
          <w:tcPr>
            <w:tcW w:w="2834" w:type="dxa"/>
            <w:gridSpan w:val="2"/>
            <w:tcBorders>
              <w:left w:val="single" w:sz="4" w:space="0" w:color="000000"/>
              <w:bottom w:val="single" w:sz="4" w:space="0" w:color="000000"/>
            </w:tcBorders>
            <w:shd w:val="clear" w:color="auto" w:fill="auto"/>
          </w:tcPr>
          <w:p w14:paraId="58A9541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 puntos</w:t>
            </w:r>
          </w:p>
        </w:tc>
        <w:tc>
          <w:tcPr>
            <w:tcW w:w="1134" w:type="dxa"/>
            <w:tcBorders>
              <w:left w:val="single" w:sz="4" w:space="0" w:color="000000"/>
            </w:tcBorders>
            <w:shd w:val="clear" w:color="auto" w:fill="auto"/>
          </w:tcPr>
          <w:p w14:paraId="730BF5CE"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2CE1DEE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02F1311F" w14:textId="77777777" w:rsidTr="003370E5">
        <w:tc>
          <w:tcPr>
            <w:tcW w:w="1417" w:type="dxa"/>
            <w:tcBorders>
              <w:left w:val="single" w:sz="4" w:space="0" w:color="000000"/>
              <w:bottom w:val="single" w:sz="4" w:space="0" w:color="000000"/>
            </w:tcBorders>
            <w:shd w:val="clear" w:color="auto" w:fill="auto"/>
          </w:tcPr>
          <w:p w14:paraId="38EAA25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1C63B8E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38B95E12"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3A5A9E7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417D675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7C939D58" w14:textId="77777777" w:rsidTr="003370E5">
        <w:tc>
          <w:tcPr>
            <w:tcW w:w="1417" w:type="dxa"/>
            <w:shd w:val="clear" w:color="auto" w:fill="auto"/>
          </w:tcPr>
          <w:p w14:paraId="79F6298E"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7</w:t>
            </w:r>
          </w:p>
        </w:tc>
        <w:tc>
          <w:tcPr>
            <w:tcW w:w="1417" w:type="dxa"/>
            <w:tcBorders>
              <w:left w:val="single" w:sz="4" w:space="0" w:color="000000"/>
            </w:tcBorders>
            <w:shd w:val="clear" w:color="auto" w:fill="auto"/>
          </w:tcPr>
          <w:p w14:paraId="73A52EBC"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22FEE6B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7E5130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7</w:t>
            </w:r>
          </w:p>
        </w:tc>
        <w:tc>
          <w:tcPr>
            <w:tcW w:w="1417" w:type="dxa"/>
            <w:tcBorders>
              <w:left w:val="single" w:sz="4" w:space="0" w:color="000000"/>
              <w:bottom w:val="single" w:sz="4" w:space="0" w:color="000000"/>
              <w:right w:val="single" w:sz="4" w:space="0" w:color="000000"/>
            </w:tcBorders>
            <w:shd w:val="clear" w:color="auto" w:fill="auto"/>
          </w:tcPr>
          <w:p w14:paraId="1A16ED2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19</w:t>
            </w:r>
          </w:p>
        </w:tc>
      </w:tr>
      <w:tr w:rsidR="00362305" w:rsidRPr="00F97309" w14:paraId="27008D99" w14:textId="77777777" w:rsidTr="003370E5">
        <w:tc>
          <w:tcPr>
            <w:tcW w:w="1417" w:type="dxa"/>
            <w:shd w:val="clear" w:color="auto" w:fill="auto"/>
          </w:tcPr>
          <w:p w14:paraId="4608261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8</w:t>
            </w:r>
          </w:p>
        </w:tc>
        <w:tc>
          <w:tcPr>
            <w:tcW w:w="1417" w:type="dxa"/>
            <w:tcBorders>
              <w:left w:val="single" w:sz="4" w:space="0" w:color="000000"/>
            </w:tcBorders>
            <w:shd w:val="clear" w:color="auto" w:fill="auto"/>
          </w:tcPr>
          <w:p w14:paraId="41A91FA2"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102F724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0740D5C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8</w:t>
            </w:r>
          </w:p>
        </w:tc>
        <w:tc>
          <w:tcPr>
            <w:tcW w:w="1417" w:type="dxa"/>
            <w:tcBorders>
              <w:left w:val="single" w:sz="4" w:space="0" w:color="000000"/>
              <w:bottom w:val="single" w:sz="4" w:space="0" w:color="000000"/>
              <w:right w:val="single" w:sz="4" w:space="0" w:color="000000"/>
            </w:tcBorders>
            <w:shd w:val="clear" w:color="auto" w:fill="auto"/>
          </w:tcPr>
          <w:p w14:paraId="5D55288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24</w:t>
            </w:r>
          </w:p>
        </w:tc>
      </w:tr>
      <w:tr w:rsidR="00362305" w:rsidRPr="00F97309" w14:paraId="7F3ADACE" w14:textId="77777777" w:rsidTr="003370E5">
        <w:tc>
          <w:tcPr>
            <w:tcW w:w="1417" w:type="dxa"/>
            <w:shd w:val="clear" w:color="auto" w:fill="auto"/>
          </w:tcPr>
          <w:p w14:paraId="5B44F62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11</w:t>
            </w:r>
          </w:p>
        </w:tc>
        <w:tc>
          <w:tcPr>
            <w:tcW w:w="1417" w:type="dxa"/>
            <w:tcBorders>
              <w:left w:val="single" w:sz="4" w:space="0" w:color="000000"/>
            </w:tcBorders>
            <w:shd w:val="clear" w:color="auto" w:fill="auto"/>
          </w:tcPr>
          <w:p w14:paraId="7FA4329F"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5936F2A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C07B1EF" w14:textId="77777777" w:rsidR="00362305" w:rsidRPr="00F97309" w:rsidRDefault="00362305" w:rsidP="003370E5">
            <w:pPr>
              <w:pStyle w:val="Contenidodelatabla"/>
              <w:jc w:val="center"/>
              <w:rPr>
                <w:rFonts w:asciiTheme="minorHAnsi" w:hAnsiTheme="minorHAnsi" w:cstheme="minorHAnsi"/>
                <w:color w:val="000000"/>
              </w:rPr>
            </w:pPr>
            <w:r w:rsidRPr="00F97309">
              <w:rPr>
                <w:rFonts w:asciiTheme="minorHAnsi" w:eastAsia="Calibri" w:hAnsiTheme="minorHAnsi" w:cstheme="minorHAnsi"/>
                <w:color w:val="000000"/>
              </w:rPr>
              <w:t>11</w:t>
            </w:r>
          </w:p>
        </w:tc>
        <w:tc>
          <w:tcPr>
            <w:tcW w:w="1417" w:type="dxa"/>
            <w:tcBorders>
              <w:left w:val="single" w:sz="4" w:space="0" w:color="000000"/>
              <w:bottom w:val="single" w:sz="4" w:space="0" w:color="000000"/>
              <w:right w:val="single" w:sz="4" w:space="0" w:color="000000"/>
            </w:tcBorders>
            <w:shd w:val="clear" w:color="auto" w:fill="auto"/>
          </w:tcPr>
          <w:p w14:paraId="3E41D95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25</w:t>
            </w:r>
          </w:p>
        </w:tc>
      </w:tr>
      <w:tr w:rsidR="00362305" w:rsidRPr="00F97309" w14:paraId="7C873646" w14:textId="77777777" w:rsidTr="003370E5">
        <w:tc>
          <w:tcPr>
            <w:tcW w:w="1417" w:type="dxa"/>
            <w:shd w:val="clear" w:color="auto" w:fill="auto"/>
          </w:tcPr>
          <w:p w14:paraId="0FE8FDA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15</w:t>
            </w:r>
          </w:p>
        </w:tc>
        <w:tc>
          <w:tcPr>
            <w:tcW w:w="1417" w:type="dxa"/>
            <w:tcBorders>
              <w:left w:val="single" w:sz="4" w:space="0" w:color="000000"/>
            </w:tcBorders>
            <w:shd w:val="clear" w:color="auto" w:fill="auto"/>
          </w:tcPr>
          <w:p w14:paraId="7856FFCC"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3CA02E0B"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68133C6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15</w:t>
            </w:r>
          </w:p>
        </w:tc>
        <w:tc>
          <w:tcPr>
            <w:tcW w:w="1417" w:type="dxa"/>
            <w:tcBorders>
              <w:left w:val="single" w:sz="4" w:space="0" w:color="000000"/>
              <w:bottom w:val="single" w:sz="4" w:space="0" w:color="000000"/>
              <w:right w:val="single" w:sz="4" w:space="0" w:color="000000"/>
            </w:tcBorders>
            <w:shd w:val="clear" w:color="auto" w:fill="auto"/>
          </w:tcPr>
          <w:p w14:paraId="4502190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40</w:t>
            </w:r>
          </w:p>
        </w:tc>
      </w:tr>
      <w:tr w:rsidR="00362305" w:rsidRPr="00F97309" w14:paraId="18E12E39" w14:textId="77777777" w:rsidTr="003370E5">
        <w:tc>
          <w:tcPr>
            <w:tcW w:w="1417" w:type="dxa"/>
            <w:tcBorders>
              <w:bottom w:val="single" w:sz="4" w:space="0" w:color="000000"/>
            </w:tcBorders>
            <w:shd w:val="clear" w:color="auto" w:fill="auto"/>
          </w:tcPr>
          <w:p w14:paraId="6A3A0A9F" w14:textId="77777777" w:rsidR="00362305" w:rsidRPr="00F97309" w:rsidRDefault="00362305" w:rsidP="003370E5">
            <w:pPr>
              <w:pStyle w:val="Contenidodelatabla"/>
              <w:keepNext/>
              <w:jc w:val="center"/>
              <w:rPr>
                <w:rFonts w:asciiTheme="minorHAnsi" w:hAnsiTheme="minorHAnsi" w:cstheme="minorHAnsi"/>
                <w:b/>
                <w:bCs/>
                <w:strike/>
                <w:color w:val="000000"/>
              </w:rPr>
            </w:pPr>
          </w:p>
        </w:tc>
        <w:tc>
          <w:tcPr>
            <w:tcW w:w="1417" w:type="dxa"/>
            <w:tcBorders>
              <w:left w:val="single" w:sz="4" w:space="0" w:color="000000"/>
              <w:bottom w:val="single" w:sz="4" w:space="0" w:color="000000"/>
            </w:tcBorders>
            <w:shd w:val="clear" w:color="auto" w:fill="auto"/>
          </w:tcPr>
          <w:p w14:paraId="4FB664E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21</w:t>
            </w:r>
          </w:p>
        </w:tc>
        <w:tc>
          <w:tcPr>
            <w:tcW w:w="1134" w:type="dxa"/>
            <w:shd w:val="clear" w:color="auto" w:fill="auto"/>
          </w:tcPr>
          <w:p w14:paraId="2348F3E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40C137B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29</w:t>
            </w:r>
          </w:p>
        </w:tc>
        <w:tc>
          <w:tcPr>
            <w:tcW w:w="1417" w:type="dxa"/>
            <w:tcBorders>
              <w:left w:val="single" w:sz="4" w:space="0" w:color="000000"/>
              <w:bottom w:val="single" w:sz="4" w:space="0" w:color="000000"/>
              <w:right w:val="single" w:sz="4" w:space="0" w:color="000000"/>
            </w:tcBorders>
            <w:shd w:val="clear" w:color="auto" w:fill="auto"/>
          </w:tcPr>
          <w:p w14:paraId="4F84133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21</w:t>
            </w:r>
          </w:p>
        </w:tc>
      </w:tr>
      <w:tr w:rsidR="00362305" w:rsidRPr="00F97309" w14:paraId="725FDCBE" w14:textId="77777777" w:rsidTr="003370E5">
        <w:tc>
          <w:tcPr>
            <w:tcW w:w="1417" w:type="dxa"/>
            <w:shd w:val="clear" w:color="auto" w:fill="auto"/>
          </w:tcPr>
          <w:p w14:paraId="11B6F802"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33551A2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strike/>
                <w:color w:val="000000"/>
              </w:rPr>
              <w:t>19.</w:t>
            </w:r>
          </w:p>
        </w:tc>
        <w:tc>
          <w:tcPr>
            <w:tcW w:w="1134" w:type="dxa"/>
            <w:shd w:val="clear" w:color="auto" w:fill="auto"/>
          </w:tcPr>
          <w:p w14:paraId="62D91133"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3C75B2DC"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0A5B79E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Liberation Serif" w:hAnsiTheme="minorHAnsi" w:cstheme="minorHAnsi"/>
                <w:color w:val="000000"/>
              </w:rPr>
              <w:t>↓</w:t>
            </w:r>
          </w:p>
        </w:tc>
      </w:tr>
      <w:tr w:rsidR="00362305" w:rsidRPr="00F97309" w14:paraId="369A9E53" w14:textId="77777777" w:rsidTr="003370E5">
        <w:tc>
          <w:tcPr>
            <w:tcW w:w="1417" w:type="dxa"/>
            <w:shd w:val="clear" w:color="auto" w:fill="auto"/>
          </w:tcPr>
          <w:p w14:paraId="62A458B6"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55EC295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24</w:t>
            </w:r>
          </w:p>
        </w:tc>
        <w:tc>
          <w:tcPr>
            <w:tcW w:w="1134" w:type="dxa"/>
            <w:shd w:val="clear" w:color="auto" w:fill="auto"/>
          </w:tcPr>
          <w:p w14:paraId="5FFAC5AC"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27E33DF"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2E98CA6E"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183A36A0" w14:textId="77777777" w:rsidTr="003370E5">
        <w:tc>
          <w:tcPr>
            <w:tcW w:w="1417" w:type="dxa"/>
            <w:shd w:val="clear" w:color="auto" w:fill="auto"/>
          </w:tcPr>
          <w:p w14:paraId="64B8B11D"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C6F930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25</w:t>
            </w:r>
          </w:p>
        </w:tc>
        <w:tc>
          <w:tcPr>
            <w:tcW w:w="1134" w:type="dxa"/>
            <w:shd w:val="clear" w:color="auto" w:fill="auto"/>
          </w:tcPr>
          <w:p w14:paraId="7F6775A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F19CE9A"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5C17CDAC"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53588B43" w14:textId="77777777" w:rsidTr="003370E5">
        <w:tc>
          <w:tcPr>
            <w:tcW w:w="1417" w:type="dxa"/>
            <w:shd w:val="clear" w:color="auto" w:fill="auto"/>
          </w:tcPr>
          <w:p w14:paraId="0C4E444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29.</w:t>
            </w:r>
          </w:p>
        </w:tc>
        <w:tc>
          <w:tcPr>
            <w:tcW w:w="1417" w:type="dxa"/>
            <w:tcBorders>
              <w:left w:val="single" w:sz="4" w:space="0" w:color="000000"/>
            </w:tcBorders>
            <w:shd w:val="clear" w:color="auto" w:fill="auto"/>
          </w:tcPr>
          <w:p w14:paraId="319D714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00101182"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037C51B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15-39</w:t>
            </w:r>
          </w:p>
        </w:tc>
      </w:tr>
      <w:tr w:rsidR="00362305" w:rsidRPr="00F97309" w14:paraId="3B705442" w14:textId="77777777" w:rsidTr="003370E5">
        <w:tc>
          <w:tcPr>
            <w:tcW w:w="1417" w:type="dxa"/>
            <w:shd w:val="clear" w:color="auto" w:fill="auto"/>
          </w:tcPr>
          <w:p w14:paraId="06E37B67"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6001DB8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39</w:t>
            </w:r>
          </w:p>
        </w:tc>
        <w:tc>
          <w:tcPr>
            <w:tcW w:w="1134" w:type="dxa"/>
            <w:shd w:val="clear" w:color="auto" w:fill="auto"/>
          </w:tcPr>
          <w:p w14:paraId="4250DF2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338EC692"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0764A73C" w14:textId="77777777" w:rsidR="00362305" w:rsidRPr="00F97309" w:rsidRDefault="00362305" w:rsidP="003370E5">
            <w:pPr>
              <w:pStyle w:val="Contenidodelatabla"/>
              <w:jc w:val="left"/>
              <w:rPr>
                <w:rFonts w:asciiTheme="minorHAnsi" w:hAnsiTheme="minorHAnsi" w:cstheme="minorHAnsi"/>
                <w:color w:val="000000"/>
              </w:rPr>
            </w:pPr>
          </w:p>
        </w:tc>
      </w:tr>
      <w:tr w:rsidR="00362305" w:rsidRPr="00F97309" w14:paraId="0B769A8F" w14:textId="77777777" w:rsidTr="003370E5">
        <w:tc>
          <w:tcPr>
            <w:tcW w:w="1417" w:type="dxa"/>
            <w:shd w:val="clear" w:color="auto" w:fill="auto"/>
          </w:tcPr>
          <w:p w14:paraId="5F5D28F0" w14:textId="77777777" w:rsidR="00362305" w:rsidRPr="00F97309" w:rsidRDefault="00362305" w:rsidP="003370E5">
            <w:pPr>
              <w:pStyle w:val="Contenidodelatabla"/>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13F86B8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40</w:t>
            </w:r>
          </w:p>
        </w:tc>
        <w:tc>
          <w:tcPr>
            <w:tcW w:w="1134" w:type="dxa"/>
            <w:shd w:val="clear" w:color="auto" w:fill="auto"/>
          </w:tcPr>
          <w:p w14:paraId="3C423346"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52B5C95D" w14:textId="77777777" w:rsidR="00362305" w:rsidRPr="00F97309" w:rsidRDefault="00362305" w:rsidP="003370E5">
            <w:pPr>
              <w:pStyle w:val="Contenidodelatabla"/>
              <w:jc w:val="left"/>
              <w:rPr>
                <w:rFonts w:asciiTheme="minorHAnsi" w:hAnsiTheme="minorHAnsi" w:cstheme="minorHAnsi"/>
                <w:color w:val="000000"/>
              </w:rPr>
            </w:pPr>
          </w:p>
        </w:tc>
        <w:tc>
          <w:tcPr>
            <w:tcW w:w="1417" w:type="dxa"/>
            <w:shd w:val="clear" w:color="auto" w:fill="auto"/>
          </w:tcPr>
          <w:p w14:paraId="22FAD2D2" w14:textId="77777777" w:rsidR="00362305" w:rsidRPr="00F97309" w:rsidRDefault="00362305" w:rsidP="003370E5">
            <w:pPr>
              <w:pStyle w:val="Contenidodelatabla"/>
              <w:jc w:val="left"/>
              <w:rPr>
                <w:rFonts w:asciiTheme="minorHAnsi" w:hAnsiTheme="minorHAnsi" w:cstheme="minorHAnsi"/>
                <w:color w:val="000000"/>
              </w:rPr>
            </w:pPr>
          </w:p>
        </w:tc>
      </w:tr>
    </w:tbl>
    <w:p w14:paraId="60141260" w14:textId="15A6CC19" w:rsidR="00362305" w:rsidRPr="00F97309" w:rsidRDefault="00362305" w:rsidP="00362305">
      <w:pPr>
        <w:rPr>
          <w:rFonts w:cstheme="minorHAnsi"/>
          <w:color w:val="000000"/>
          <w:sz w:val="24"/>
          <w:szCs w:val="24"/>
        </w:rPr>
      </w:pPr>
    </w:p>
    <w:p w14:paraId="3AF0959A" w14:textId="3AA80977" w:rsidR="00697821" w:rsidRPr="00F97309" w:rsidRDefault="00697821" w:rsidP="00362305">
      <w:pPr>
        <w:rPr>
          <w:rFonts w:cstheme="minorHAnsi"/>
          <w:color w:val="000000"/>
          <w:sz w:val="24"/>
          <w:szCs w:val="24"/>
        </w:rPr>
      </w:pPr>
    </w:p>
    <w:p w14:paraId="5B7FEFDF" w14:textId="77777777" w:rsidR="00697821" w:rsidRPr="00F97309" w:rsidRDefault="00697821" w:rsidP="00362305">
      <w:pPr>
        <w:rPr>
          <w:rFonts w:cstheme="minorHAnsi"/>
          <w:color w:val="000000"/>
          <w:sz w:val="24"/>
          <w:szCs w:val="24"/>
        </w:rPr>
      </w:pPr>
    </w:p>
    <w:p w14:paraId="7D11D014" w14:textId="77777777" w:rsidR="00362305" w:rsidRPr="00F97309" w:rsidRDefault="00362305" w:rsidP="00362305">
      <w:pPr>
        <w:rPr>
          <w:rFonts w:cstheme="minorHAnsi"/>
          <w:sz w:val="24"/>
          <w:szCs w:val="24"/>
        </w:rPr>
      </w:pPr>
      <w:r w:rsidRPr="00F97309">
        <w:rPr>
          <w:rFonts w:cstheme="minorHAnsi"/>
          <w:color w:val="000000"/>
          <w:sz w:val="24"/>
          <w:szCs w:val="24"/>
        </w:rPr>
        <w:t>Pasamos al grupo heterogéneo de 2’5 puntos, cuya composición es la siguiente</w:t>
      </w:r>
    </w:p>
    <w:p w14:paraId="566961F7" w14:textId="77777777" w:rsidR="00362305" w:rsidRPr="00F97309" w:rsidRDefault="00362305" w:rsidP="00362305">
      <w:pPr>
        <w:rPr>
          <w:rFonts w:cstheme="minorHAnsi"/>
          <w:color w:val="000000"/>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7"/>
        <w:gridCol w:w="1418"/>
      </w:tblGrid>
      <w:tr w:rsidR="00362305" w:rsidRPr="00F97309" w14:paraId="67FABE1D" w14:textId="77777777" w:rsidTr="003370E5">
        <w:trPr>
          <w:jc w:val="center"/>
        </w:trPr>
        <w:tc>
          <w:tcPr>
            <w:tcW w:w="2835" w:type="dxa"/>
            <w:gridSpan w:val="2"/>
            <w:tcBorders>
              <w:left w:val="single" w:sz="4" w:space="0" w:color="000000"/>
              <w:bottom w:val="single" w:sz="4" w:space="0" w:color="000000"/>
            </w:tcBorders>
            <w:shd w:val="clear" w:color="auto" w:fill="auto"/>
          </w:tcPr>
          <w:p w14:paraId="23E01E6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3-2’5 puntos</w:t>
            </w:r>
          </w:p>
        </w:tc>
      </w:tr>
      <w:tr w:rsidR="00362305" w:rsidRPr="00F97309" w14:paraId="3245A5B7" w14:textId="77777777" w:rsidTr="003370E5">
        <w:trPr>
          <w:jc w:val="center"/>
        </w:trPr>
        <w:tc>
          <w:tcPr>
            <w:tcW w:w="1417" w:type="dxa"/>
            <w:tcBorders>
              <w:left w:val="single" w:sz="4" w:space="0" w:color="000000"/>
              <w:bottom w:val="single" w:sz="4" w:space="0" w:color="000000"/>
            </w:tcBorders>
            <w:shd w:val="clear" w:color="auto" w:fill="auto"/>
          </w:tcPr>
          <w:p w14:paraId="195C4BE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8" w:type="dxa"/>
            <w:tcBorders>
              <w:left w:val="single" w:sz="4" w:space="0" w:color="000000"/>
              <w:bottom w:val="single" w:sz="4" w:space="0" w:color="000000"/>
            </w:tcBorders>
            <w:shd w:val="clear" w:color="auto" w:fill="auto"/>
          </w:tcPr>
          <w:p w14:paraId="04D9CA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12A4DC77" w14:textId="77777777" w:rsidTr="003370E5">
        <w:trPr>
          <w:jc w:val="center"/>
        </w:trPr>
        <w:tc>
          <w:tcPr>
            <w:tcW w:w="1417" w:type="dxa"/>
            <w:shd w:val="clear" w:color="auto" w:fill="auto"/>
          </w:tcPr>
          <w:p w14:paraId="34F31A6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8" w:type="dxa"/>
            <w:tcBorders>
              <w:left w:val="single" w:sz="4" w:space="0" w:color="000000"/>
            </w:tcBorders>
            <w:shd w:val="clear" w:color="auto" w:fill="auto"/>
          </w:tcPr>
          <w:p w14:paraId="6D488861"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r w:rsidRPr="00F97309">
              <w:rPr>
                <w:rFonts w:asciiTheme="minorHAnsi" w:eastAsia="Liberation Serif" w:hAnsiTheme="minorHAnsi" w:cstheme="minorHAnsi"/>
                <w:color w:val="000000"/>
              </w:rPr>
              <w:t>↓</w:t>
            </w:r>
          </w:p>
        </w:tc>
      </w:tr>
      <w:tr w:rsidR="00362305" w:rsidRPr="00F97309" w14:paraId="2EF7EBED" w14:textId="77777777" w:rsidTr="003370E5">
        <w:trPr>
          <w:jc w:val="center"/>
        </w:trPr>
        <w:tc>
          <w:tcPr>
            <w:tcW w:w="1417" w:type="dxa"/>
            <w:tcBorders>
              <w:top w:val="threeDEmboss" w:sz="2" w:space="0" w:color="000000"/>
            </w:tcBorders>
            <w:shd w:val="clear" w:color="auto" w:fill="auto"/>
          </w:tcPr>
          <w:p w14:paraId="59AA7202"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8" w:type="dxa"/>
            <w:tcBorders>
              <w:top w:val="threeDEmboss" w:sz="2" w:space="0" w:color="000000"/>
              <w:left w:val="single" w:sz="4" w:space="0" w:color="000000"/>
            </w:tcBorders>
            <w:shd w:val="clear" w:color="auto" w:fill="auto"/>
          </w:tcPr>
          <w:p w14:paraId="7AE49A1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r>
      <w:tr w:rsidR="00362305" w:rsidRPr="00F97309" w14:paraId="15C9EDD5" w14:textId="77777777" w:rsidTr="003370E5">
        <w:trPr>
          <w:jc w:val="center"/>
        </w:trPr>
        <w:tc>
          <w:tcPr>
            <w:tcW w:w="1417" w:type="dxa"/>
            <w:shd w:val="clear" w:color="auto" w:fill="auto"/>
          </w:tcPr>
          <w:p w14:paraId="7822A3E8"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8" w:type="dxa"/>
            <w:tcBorders>
              <w:left w:val="single" w:sz="4" w:space="0" w:color="000000"/>
            </w:tcBorders>
            <w:shd w:val="clear" w:color="auto" w:fill="auto"/>
          </w:tcPr>
          <w:p w14:paraId="63F7000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7DF9D483" w14:textId="77777777" w:rsidTr="003370E5">
        <w:trPr>
          <w:jc w:val="center"/>
        </w:trPr>
        <w:tc>
          <w:tcPr>
            <w:tcW w:w="1417" w:type="dxa"/>
            <w:shd w:val="clear" w:color="auto" w:fill="auto"/>
          </w:tcPr>
          <w:p w14:paraId="7EB5C88F"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8" w:type="dxa"/>
            <w:tcBorders>
              <w:left w:val="single" w:sz="4" w:space="0" w:color="000000"/>
            </w:tcBorders>
            <w:shd w:val="clear" w:color="auto" w:fill="auto"/>
          </w:tcPr>
          <w:p w14:paraId="1EDC21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44D6972A" w14:textId="77777777" w:rsidTr="003370E5">
        <w:trPr>
          <w:jc w:val="center"/>
        </w:trPr>
        <w:tc>
          <w:tcPr>
            <w:tcW w:w="1417" w:type="dxa"/>
            <w:shd w:val="clear" w:color="auto" w:fill="auto"/>
          </w:tcPr>
          <w:p w14:paraId="745AA7F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28</w:t>
            </w:r>
          </w:p>
        </w:tc>
        <w:tc>
          <w:tcPr>
            <w:tcW w:w="1418" w:type="dxa"/>
            <w:tcBorders>
              <w:left w:val="single" w:sz="4" w:space="0" w:color="000000"/>
            </w:tcBorders>
            <w:shd w:val="clear" w:color="auto" w:fill="auto"/>
          </w:tcPr>
          <w:p w14:paraId="54EA8AA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18E46A81" w14:textId="77777777" w:rsidTr="003370E5">
        <w:trPr>
          <w:jc w:val="center"/>
        </w:trPr>
        <w:tc>
          <w:tcPr>
            <w:tcW w:w="1417" w:type="dxa"/>
            <w:shd w:val="clear" w:color="auto" w:fill="auto"/>
          </w:tcPr>
          <w:p w14:paraId="7772065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34.</w:t>
            </w:r>
          </w:p>
        </w:tc>
        <w:tc>
          <w:tcPr>
            <w:tcW w:w="1418" w:type="dxa"/>
            <w:tcBorders>
              <w:left w:val="single" w:sz="4" w:space="0" w:color="000000"/>
            </w:tcBorders>
            <w:shd w:val="clear" w:color="auto" w:fill="auto"/>
          </w:tcPr>
          <w:p w14:paraId="6C692604"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7EB0D379" w14:textId="77777777" w:rsidTr="003370E5">
        <w:trPr>
          <w:jc w:val="center"/>
        </w:trPr>
        <w:tc>
          <w:tcPr>
            <w:tcW w:w="1417" w:type="dxa"/>
            <w:shd w:val="clear" w:color="auto" w:fill="auto"/>
          </w:tcPr>
          <w:p w14:paraId="0DD6A4D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418" w:type="dxa"/>
            <w:tcBorders>
              <w:left w:val="single" w:sz="4" w:space="0" w:color="000000"/>
            </w:tcBorders>
            <w:shd w:val="clear" w:color="auto" w:fill="auto"/>
          </w:tcPr>
          <w:p w14:paraId="7E7F8F7E" w14:textId="77777777" w:rsidR="00362305" w:rsidRPr="00F97309" w:rsidRDefault="00362305" w:rsidP="003370E5">
            <w:pPr>
              <w:pStyle w:val="Contenidodelatabla"/>
              <w:jc w:val="center"/>
              <w:rPr>
                <w:rFonts w:asciiTheme="minorHAnsi" w:hAnsiTheme="minorHAnsi" w:cstheme="minorHAnsi"/>
                <w:color w:val="000000"/>
              </w:rPr>
            </w:pPr>
          </w:p>
        </w:tc>
      </w:tr>
    </w:tbl>
    <w:p w14:paraId="60ADCF27" w14:textId="77777777" w:rsidR="00362305" w:rsidRPr="00F97309" w:rsidRDefault="00362305" w:rsidP="00362305">
      <w:pPr>
        <w:rPr>
          <w:rFonts w:cstheme="minorHAnsi"/>
          <w:color w:val="000000"/>
          <w:sz w:val="24"/>
          <w:szCs w:val="24"/>
        </w:rPr>
      </w:pPr>
    </w:p>
    <w:p w14:paraId="06F0F14D" w14:textId="77777777" w:rsidR="00362305" w:rsidRPr="00F97309" w:rsidRDefault="00362305" w:rsidP="0032055A">
      <w:pPr>
        <w:jc w:val="both"/>
        <w:rPr>
          <w:rFonts w:cstheme="minorHAnsi"/>
          <w:sz w:val="24"/>
          <w:szCs w:val="24"/>
        </w:rPr>
      </w:pPr>
      <w:r w:rsidRPr="00F97309">
        <w:rPr>
          <w:rFonts w:cstheme="minorHAnsi"/>
          <w:color w:val="000000"/>
          <w:sz w:val="24"/>
          <w:szCs w:val="24"/>
        </w:rPr>
        <w:t>En primero lugar, procedemos al análisis del Grupo. El GP heterogéneo tiene MaxPairs=1 (el número de flotantes descendentes) y X=0. Por tanto, el flotante deberá jugar contra un oponente del color opuesto. Dado que el número 39 ha jugado contra el número 28 con anterioridad, el 39 es emparejado contra el 34 (emparejamiento 34-39), tal y como se señala</w:t>
      </w:r>
    </w:p>
    <w:p w14:paraId="6465BA30" w14:textId="77777777" w:rsidR="00362305" w:rsidRPr="00F97309" w:rsidRDefault="00362305" w:rsidP="00362305">
      <w:pPr>
        <w:rPr>
          <w:rFonts w:cstheme="minorHAnsi"/>
          <w:color w:val="000000"/>
          <w:sz w:val="24"/>
          <w:szCs w:val="24"/>
        </w:rPr>
      </w:pPr>
    </w:p>
    <w:p w14:paraId="2DA4AB84" w14:textId="77777777" w:rsidR="00362305" w:rsidRPr="00F97309" w:rsidRDefault="00362305"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7EC01EC5" w14:textId="77777777" w:rsidTr="003370E5">
        <w:tc>
          <w:tcPr>
            <w:tcW w:w="2834" w:type="dxa"/>
            <w:gridSpan w:val="2"/>
            <w:tcBorders>
              <w:left w:val="single" w:sz="4" w:space="0" w:color="000000"/>
              <w:bottom w:val="single" w:sz="4" w:space="0" w:color="000000"/>
            </w:tcBorders>
            <w:shd w:val="clear" w:color="auto" w:fill="auto"/>
          </w:tcPr>
          <w:p w14:paraId="2154A5E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3-2’5 puntos</w:t>
            </w:r>
          </w:p>
        </w:tc>
        <w:tc>
          <w:tcPr>
            <w:tcW w:w="1134" w:type="dxa"/>
            <w:tcBorders>
              <w:left w:val="single" w:sz="4" w:space="0" w:color="000000"/>
            </w:tcBorders>
            <w:shd w:val="clear" w:color="auto" w:fill="auto"/>
          </w:tcPr>
          <w:p w14:paraId="476D0BD9"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3D6C4C8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11B64121" w14:textId="77777777" w:rsidTr="003370E5">
        <w:tc>
          <w:tcPr>
            <w:tcW w:w="1417" w:type="dxa"/>
            <w:tcBorders>
              <w:left w:val="single" w:sz="4" w:space="0" w:color="000000"/>
              <w:bottom w:val="single" w:sz="4" w:space="0" w:color="000000"/>
            </w:tcBorders>
            <w:shd w:val="clear" w:color="auto" w:fill="auto"/>
          </w:tcPr>
          <w:p w14:paraId="2B695BF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3F9B18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1D1C549F"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62E723A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58500A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6458CFC0" w14:textId="77777777" w:rsidTr="003370E5">
        <w:tc>
          <w:tcPr>
            <w:tcW w:w="1417" w:type="dxa"/>
            <w:shd w:val="clear" w:color="auto" w:fill="auto"/>
          </w:tcPr>
          <w:p w14:paraId="17ED3DE5"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036C48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39</w:t>
            </w:r>
            <w:r w:rsidRPr="00F97309">
              <w:rPr>
                <w:rFonts w:asciiTheme="minorHAnsi" w:eastAsia="Liberation Serif" w:hAnsiTheme="minorHAnsi" w:cstheme="minorHAnsi"/>
                <w:strike/>
                <w:color w:val="000000"/>
              </w:rPr>
              <w:t>↓</w:t>
            </w:r>
          </w:p>
        </w:tc>
        <w:tc>
          <w:tcPr>
            <w:tcW w:w="1134" w:type="dxa"/>
            <w:shd w:val="clear" w:color="auto" w:fill="auto"/>
          </w:tcPr>
          <w:p w14:paraId="6C315BF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3CA2638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34</w:t>
            </w:r>
          </w:p>
        </w:tc>
        <w:tc>
          <w:tcPr>
            <w:tcW w:w="1417" w:type="dxa"/>
            <w:tcBorders>
              <w:left w:val="single" w:sz="4" w:space="0" w:color="000000"/>
              <w:bottom w:val="single" w:sz="4" w:space="0" w:color="000000"/>
              <w:right w:val="single" w:sz="4" w:space="0" w:color="000000"/>
            </w:tcBorders>
            <w:shd w:val="clear" w:color="auto" w:fill="auto"/>
          </w:tcPr>
          <w:p w14:paraId="3CD2216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39</w:t>
            </w:r>
          </w:p>
        </w:tc>
      </w:tr>
      <w:tr w:rsidR="00362305" w:rsidRPr="00F97309" w14:paraId="75D54A02" w14:textId="77777777" w:rsidTr="003370E5">
        <w:tc>
          <w:tcPr>
            <w:tcW w:w="1417" w:type="dxa"/>
            <w:tcBorders>
              <w:top w:val="dashSmallGap" w:sz="4" w:space="0" w:color="000000"/>
            </w:tcBorders>
            <w:shd w:val="clear" w:color="auto" w:fill="auto"/>
          </w:tcPr>
          <w:p w14:paraId="3E26D65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top w:val="dashSmallGap" w:sz="4" w:space="0" w:color="000000"/>
              <w:left w:val="single" w:sz="4" w:space="0" w:color="000000"/>
            </w:tcBorders>
            <w:shd w:val="clear" w:color="auto" w:fill="auto"/>
          </w:tcPr>
          <w:p w14:paraId="72F9760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c>
          <w:tcPr>
            <w:tcW w:w="1134" w:type="dxa"/>
            <w:shd w:val="clear" w:color="auto" w:fill="auto"/>
          </w:tcPr>
          <w:p w14:paraId="67330EF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CD1FAC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0E8DED4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2304FD6" w14:textId="77777777" w:rsidTr="003370E5">
        <w:tc>
          <w:tcPr>
            <w:tcW w:w="1417" w:type="dxa"/>
            <w:shd w:val="clear" w:color="auto" w:fill="auto"/>
          </w:tcPr>
          <w:p w14:paraId="128520EC"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184CAA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c>
          <w:tcPr>
            <w:tcW w:w="1134" w:type="dxa"/>
            <w:shd w:val="clear" w:color="auto" w:fill="auto"/>
          </w:tcPr>
          <w:p w14:paraId="502EC23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CDC8055"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22340F01"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BEA3F6B" w14:textId="77777777" w:rsidTr="003370E5">
        <w:tc>
          <w:tcPr>
            <w:tcW w:w="1417" w:type="dxa"/>
            <w:shd w:val="clear" w:color="auto" w:fill="auto"/>
          </w:tcPr>
          <w:p w14:paraId="5273A09A"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8E5284F"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c>
          <w:tcPr>
            <w:tcW w:w="1134" w:type="dxa"/>
            <w:shd w:val="clear" w:color="auto" w:fill="auto"/>
          </w:tcPr>
          <w:p w14:paraId="4A483BE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502F31FC"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3D9D704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204D174" w14:textId="77777777" w:rsidTr="003370E5">
        <w:tc>
          <w:tcPr>
            <w:tcW w:w="1417" w:type="dxa"/>
            <w:shd w:val="clear" w:color="auto" w:fill="auto"/>
          </w:tcPr>
          <w:p w14:paraId="448FD8F7"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28</w:t>
            </w:r>
          </w:p>
        </w:tc>
        <w:tc>
          <w:tcPr>
            <w:tcW w:w="1417" w:type="dxa"/>
            <w:tcBorders>
              <w:left w:val="single" w:sz="4" w:space="0" w:color="000000"/>
            </w:tcBorders>
            <w:shd w:val="clear" w:color="auto" w:fill="auto"/>
          </w:tcPr>
          <w:p w14:paraId="5D83678D"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52874AD"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C10CC44"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3B79281E"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3B29E8F4" w14:textId="77777777" w:rsidTr="003370E5">
        <w:tc>
          <w:tcPr>
            <w:tcW w:w="1417" w:type="dxa"/>
            <w:shd w:val="clear" w:color="auto" w:fill="auto"/>
          </w:tcPr>
          <w:p w14:paraId="7DE41EB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34.</w:t>
            </w:r>
          </w:p>
        </w:tc>
        <w:tc>
          <w:tcPr>
            <w:tcW w:w="1417" w:type="dxa"/>
            <w:tcBorders>
              <w:left w:val="single" w:sz="4" w:space="0" w:color="000000"/>
            </w:tcBorders>
            <w:shd w:val="clear" w:color="auto" w:fill="auto"/>
          </w:tcPr>
          <w:p w14:paraId="337B2893"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16D05E01"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52B314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28-39</w:t>
            </w:r>
          </w:p>
        </w:tc>
      </w:tr>
      <w:tr w:rsidR="00362305" w:rsidRPr="00F97309" w14:paraId="1B539F07" w14:textId="77777777" w:rsidTr="003370E5">
        <w:tc>
          <w:tcPr>
            <w:tcW w:w="1417" w:type="dxa"/>
            <w:shd w:val="clear" w:color="auto" w:fill="auto"/>
          </w:tcPr>
          <w:p w14:paraId="51DABB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35</w:t>
            </w:r>
          </w:p>
        </w:tc>
        <w:tc>
          <w:tcPr>
            <w:tcW w:w="1417" w:type="dxa"/>
            <w:tcBorders>
              <w:left w:val="single" w:sz="4" w:space="0" w:color="000000"/>
            </w:tcBorders>
            <w:shd w:val="clear" w:color="auto" w:fill="auto"/>
          </w:tcPr>
          <w:p w14:paraId="4F53FAF7"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3CFB76F"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32BD1822" w14:textId="77777777" w:rsidR="00362305" w:rsidRPr="00F97309" w:rsidRDefault="00362305" w:rsidP="003370E5">
            <w:pPr>
              <w:pStyle w:val="Contenidodelatabla"/>
              <w:jc w:val="center"/>
              <w:rPr>
                <w:rFonts w:asciiTheme="minorHAnsi" w:hAnsiTheme="minorHAnsi" w:cstheme="minorHAnsi"/>
                <w:strike/>
                <w:color w:val="000000"/>
              </w:rPr>
            </w:pPr>
          </w:p>
        </w:tc>
      </w:tr>
    </w:tbl>
    <w:p w14:paraId="72089EBD" w14:textId="77777777" w:rsidR="00362305" w:rsidRPr="00F97309" w:rsidRDefault="00362305" w:rsidP="00362305">
      <w:pPr>
        <w:rPr>
          <w:rFonts w:cstheme="minorHAnsi"/>
          <w:color w:val="000000"/>
          <w:sz w:val="24"/>
          <w:szCs w:val="24"/>
        </w:rPr>
      </w:pPr>
    </w:p>
    <w:p w14:paraId="4FBEB8A3" w14:textId="4DB84920" w:rsidR="00362305" w:rsidRPr="00F97309" w:rsidRDefault="00362305" w:rsidP="0032055A">
      <w:pPr>
        <w:jc w:val="both"/>
        <w:rPr>
          <w:rFonts w:cstheme="minorHAnsi"/>
          <w:sz w:val="24"/>
          <w:szCs w:val="24"/>
        </w:rPr>
      </w:pPr>
      <w:r w:rsidRPr="00F97309">
        <w:rPr>
          <w:rFonts w:cstheme="minorHAnsi"/>
          <w:color w:val="000000"/>
          <w:sz w:val="24"/>
          <w:szCs w:val="24"/>
        </w:rPr>
        <w:t xml:space="preserve">Posteriormente, en el GP homogéneo resultante, el valor de X </w:t>
      </w:r>
      <w:r w:rsidR="00E701D2" w:rsidRPr="00F97309">
        <w:rPr>
          <w:rFonts w:cstheme="minorHAnsi"/>
          <w:color w:val="000000"/>
          <w:sz w:val="24"/>
          <w:szCs w:val="24"/>
        </w:rPr>
        <w:t>continúa</w:t>
      </w:r>
      <w:r w:rsidRPr="00F97309">
        <w:rPr>
          <w:rFonts w:cstheme="minorHAnsi"/>
          <w:color w:val="000000"/>
          <w:sz w:val="24"/>
          <w:szCs w:val="24"/>
        </w:rPr>
        <w:t xml:space="preserve"> siendo 0 y el valor de MaxPairs es 2. Los emparejamientos son inmediatos, sin ninguna circunstancia reseñable, 28-14 y 35-22, flotando descendente el jugador número 23.</w:t>
      </w:r>
    </w:p>
    <w:p w14:paraId="62BE2858" w14:textId="77777777" w:rsidR="00362305" w:rsidRPr="00F97309" w:rsidRDefault="00362305" w:rsidP="00362305">
      <w:pPr>
        <w:rPr>
          <w:rFonts w:cstheme="minorHAnsi"/>
          <w:color w:val="000000"/>
          <w:sz w:val="24"/>
          <w:szCs w:val="24"/>
        </w:rPr>
      </w:pPr>
    </w:p>
    <w:p w14:paraId="341E9DB9" w14:textId="77777777" w:rsidR="00362305" w:rsidRPr="00F97309" w:rsidRDefault="00362305"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2139655E" w14:textId="77777777" w:rsidTr="003370E5">
        <w:tc>
          <w:tcPr>
            <w:tcW w:w="2834" w:type="dxa"/>
            <w:gridSpan w:val="2"/>
            <w:tcBorders>
              <w:left w:val="single" w:sz="4" w:space="0" w:color="000000"/>
              <w:bottom w:val="single" w:sz="4" w:space="0" w:color="000000"/>
            </w:tcBorders>
            <w:shd w:val="clear" w:color="auto" w:fill="auto"/>
          </w:tcPr>
          <w:p w14:paraId="15958F5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 puntos</w:t>
            </w:r>
          </w:p>
        </w:tc>
        <w:tc>
          <w:tcPr>
            <w:tcW w:w="1134" w:type="dxa"/>
            <w:tcBorders>
              <w:left w:val="single" w:sz="4" w:space="0" w:color="000000"/>
            </w:tcBorders>
            <w:shd w:val="clear" w:color="auto" w:fill="auto"/>
          </w:tcPr>
          <w:p w14:paraId="25A7A005"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2AB29C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2660DDB8" w14:textId="77777777" w:rsidTr="003370E5">
        <w:tc>
          <w:tcPr>
            <w:tcW w:w="1417" w:type="dxa"/>
            <w:tcBorders>
              <w:left w:val="single" w:sz="4" w:space="0" w:color="000000"/>
              <w:bottom w:val="single" w:sz="4" w:space="0" w:color="000000"/>
            </w:tcBorders>
            <w:shd w:val="clear" w:color="auto" w:fill="auto"/>
          </w:tcPr>
          <w:p w14:paraId="31F283C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3FB5CE0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3CAD6B2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63F4D97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43476E5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48ACB7A1" w14:textId="77777777" w:rsidTr="003370E5">
        <w:tc>
          <w:tcPr>
            <w:tcW w:w="1417" w:type="dxa"/>
            <w:tcBorders>
              <w:top w:val="dashSmallGap" w:sz="4" w:space="0" w:color="000000"/>
            </w:tcBorders>
            <w:shd w:val="clear" w:color="auto" w:fill="auto"/>
          </w:tcPr>
          <w:p w14:paraId="6D2694B6"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dashSmallGap" w:sz="4" w:space="0" w:color="000000"/>
              <w:left w:val="single" w:sz="4" w:space="0" w:color="000000"/>
            </w:tcBorders>
            <w:shd w:val="clear" w:color="auto" w:fill="auto"/>
          </w:tcPr>
          <w:p w14:paraId="7C24052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14</w:t>
            </w:r>
          </w:p>
        </w:tc>
        <w:tc>
          <w:tcPr>
            <w:tcW w:w="1134" w:type="dxa"/>
            <w:shd w:val="clear" w:color="auto" w:fill="auto"/>
          </w:tcPr>
          <w:p w14:paraId="0CE6668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DF8669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28</w:t>
            </w:r>
          </w:p>
        </w:tc>
        <w:tc>
          <w:tcPr>
            <w:tcW w:w="1417" w:type="dxa"/>
            <w:tcBorders>
              <w:left w:val="single" w:sz="4" w:space="0" w:color="000000"/>
              <w:bottom w:val="single" w:sz="4" w:space="0" w:color="000000"/>
              <w:right w:val="single" w:sz="4" w:space="0" w:color="000000"/>
            </w:tcBorders>
            <w:shd w:val="clear" w:color="auto" w:fill="auto"/>
          </w:tcPr>
          <w:p w14:paraId="3D8594D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14</w:t>
            </w:r>
          </w:p>
        </w:tc>
      </w:tr>
      <w:tr w:rsidR="00362305" w:rsidRPr="00F97309" w14:paraId="01513E0E" w14:textId="77777777" w:rsidTr="003370E5">
        <w:tc>
          <w:tcPr>
            <w:tcW w:w="1417" w:type="dxa"/>
            <w:shd w:val="clear" w:color="auto" w:fill="auto"/>
          </w:tcPr>
          <w:p w14:paraId="250D710F"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left w:val="single" w:sz="4" w:space="0" w:color="000000"/>
            </w:tcBorders>
            <w:shd w:val="clear" w:color="auto" w:fill="auto"/>
          </w:tcPr>
          <w:p w14:paraId="0FB7109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22</w:t>
            </w:r>
          </w:p>
        </w:tc>
        <w:tc>
          <w:tcPr>
            <w:tcW w:w="1134" w:type="dxa"/>
            <w:shd w:val="clear" w:color="auto" w:fill="auto"/>
          </w:tcPr>
          <w:p w14:paraId="7D031C0E"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B584AAE"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Calibri" w:hAnsiTheme="minorHAnsi" w:cstheme="minorHAnsi"/>
                <w:color w:val="000000"/>
              </w:rPr>
              <w:t>35</w:t>
            </w:r>
          </w:p>
        </w:tc>
        <w:tc>
          <w:tcPr>
            <w:tcW w:w="1417" w:type="dxa"/>
            <w:tcBorders>
              <w:left w:val="single" w:sz="4" w:space="0" w:color="000000"/>
              <w:bottom w:val="single" w:sz="4" w:space="0" w:color="000000"/>
              <w:right w:val="single" w:sz="4" w:space="0" w:color="000000"/>
            </w:tcBorders>
            <w:shd w:val="clear" w:color="auto" w:fill="auto"/>
          </w:tcPr>
          <w:p w14:paraId="0535F05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22</w:t>
            </w:r>
          </w:p>
        </w:tc>
      </w:tr>
      <w:tr w:rsidR="00362305" w:rsidRPr="00F97309" w14:paraId="2B22B8AA" w14:textId="77777777" w:rsidTr="003370E5">
        <w:tc>
          <w:tcPr>
            <w:tcW w:w="1417" w:type="dxa"/>
            <w:tcBorders>
              <w:top w:val="single" w:sz="4" w:space="0" w:color="000000"/>
            </w:tcBorders>
            <w:shd w:val="clear" w:color="auto" w:fill="auto"/>
          </w:tcPr>
          <w:p w14:paraId="24C63E68" w14:textId="77777777" w:rsidR="00362305" w:rsidRPr="00F97309" w:rsidRDefault="00362305" w:rsidP="003370E5">
            <w:pPr>
              <w:pStyle w:val="Contenidodelatabla"/>
              <w:keepNext/>
              <w:jc w:val="center"/>
              <w:rPr>
                <w:rFonts w:asciiTheme="minorHAnsi" w:hAnsiTheme="minorHAnsi" w:cstheme="minorHAnsi"/>
                <w:strike/>
                <w:color w:val="000000"/>
              </w:rPr>
            </w:pPr>
          </w:p>
        </w:tc>
        <w:tc>
          <w:tcPr>
            <w:tcW w:w="1417" w:type="dxa"/>
            <w:tcBorders>
              <w:top w:val="single" w:sz="4" w:space="0" w:color="000000"/>
              <w:left w:val="single" w:sz="4" w:space="0" w:color="000000"/>
            </w:tcBorders>
            <w:shd w:val="clear" w:color="auto" w:fill="auto"/>
          </w:tcPr>
          <w:p w14:paraId="6454F2C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23</w:t>
            </w:r>
          </w:p>
        </w:tc>
        <w:tc>
          <w:tcPr>
            <w:tcW w:w="1134" w:type="dxa"/>
            <w:shd w:val="clear" w:color="auto" w:fill="auto"/>
          </w:tcPr>
          <w:p w14:paraId="29F276D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55C64DFA"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33AA664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r w:rsidRPr="00F97309">
              <w:rPr>
                <w:rFonts w:asciiTheme="minorHAnsi" w:eastAsia="Linux Libertine Display G" w:hAnsiTheme="minorHAnsi" w:cstheme="minorHAnsi"/>
                <w:color w:val="000000"/>
              </w:rPr>
              <w:t>↓</w:t>
            </w:r>
          </w:p>
        </w:tc>
      </w:tr>
      <w:tr w:rsidR="00362305" w:rsidRPr="00F97309" w14:paraId="7F667230" w14:textId="77777777" w:rsidTr="003370E5">
        <w:tc>
          <w:tcPr>
            <w:tcW w:w="1417" w:type="dxa"/>
            <w:shd w:val="clear" w:color="auto" w:fill="auto"/>
          </w:tcPr>
          <w:p w14:paraId="6E1329CC"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28</w:t>
            </w:r>
          </w:p>
        </w:tc>
        <w:tc>
          <w:tcPr>
            <w:tcW w:w="1417" w:type="dxa"/>
            <w:tcBorders>
              <w:left w:val="single" w:sz="4" w:space="0" w:color="000000"/>
            </w:tcBorders>
            <w:shd w:val="clear" w:color="auto" w:fill="auto"/>
          </w:tcPr>
          <w:p w14:paraId="7037615B"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179ECFC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4295D88A"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shd w:val="clear" w:color="auto" w:fill="auto"/>
          </w:tcPr>
          <w:p w14:paraId="09A0F86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5B38809" w14:textId="77777777" w:rsidTr="003370E5">
        <w:tc>
          <w:tcPr>
            <w:tcW w:w="1417" w:type="dxa"/>
            <w:shd w:val="clear" w:color="auto" w:fill="auto"/>
          </w:tcPr>
          <w:p w14:paraId="1837956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35</w:t>
            </w:r>
          </w:p>
        </w:tc>
        <w:tc>
          <w:tcPr>
            <w:tcW w:w="1417" w:type="dxa"/>
            <w:tcBorders>
              <w:left w:val="single" w:sz="4" w:space="0" w:color="000000"/>
            </w:tcBorders>
            <w:shd w:val="clear" w:color="auto" w:fill="auto"/>
          </w:tcPr>
          <w:p w14:paraId="276C1EFC" w14:textId="77777777" w:rsidR="00362305" w:rsidRPr="00F97309" w:rsidRDefault="00362305" w:rsidP="003370E5">
            <w:pPr>
              <w:pStyle w:val="Contenidodelatabla"/>
              <w:jc w:val="center"/>
              <w:rPr>
                <w:rFonts w:asciiTheme="minorHAnsi" w:hAnsiTheme="minorHAnsi" w:cstheme="minorHAnsi"/>
                <w:strike/>
                <w:color w:val="000000"/>
              </w:rPr>
            </w:pPr>
          </w:p>
        </w:tc>
        <w:tc>
          <w:tcPr>
            <w:tcW w:w="1134" w:type="dxa"/>
            <w:shd w:val="clear" w:color="auto" w:fill="auto"/>
          </w:tcPr>
          <w:p w14:paraId="79ED7FB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shd w:val="clear" w:color="auto" w:fill="auto"/>
          </w:tcPr>
          <w:p w14:paraId="274964FA" w14:textId="77777777" w:rsidR="00362305" w:rsidRPr="00F97309" w:rsidRDefault="00362305" w:rsidP="003370E5">
            <w:pPr>
              <w:pStyle w:val="Contenidodelatabla"/>
              <w:jc w:val="center"/>
              <w:rPr>
                <w:rFonts w:asciiTheme="minorHAnsi" w:hAnsiTheme="minorHAnsi" w:cstheme="minorHAnsi"/>
                <w:strike/>
                <w:color w:val="000000"/>
              </w:rPr>
            </w:pPr>
          </w:p>
        </w:tc>
      </w:tr>
    </w:tbl>
    <w:p w14:paraId="1376AA79" w14:textId="30619EDC" w:rsidR="00362305" w:rsidRDefault="00362305" w:rsidP="00362305">
      <w:pPr>
        <w:rPr>
          <w:rFonts w:cstheme="minorHAnsi"/>
          <w:color w:val="000000"/>
          <w:sz w:val="24"/>
          <w:szCs w:val="24"/>
        </w:rPr>
      </w:pPr>
    </w:p>
    <w:p w14:paraId="2C1835D0" w14:textId="77777777" w:rsidR="00AB1818" w:rsidRPr="00F97309" w:rsidRDefault="00AB1818" w:rsidP="00362305">
      <w:pPr>
        <w:rPr>
          <w:rFonts w:cstheme="minorHAnsi"/>
          <w:color w:val="000000"/>
          <w:sz w:val="24"/>
          <w:szCs w:val="24"/>
        </w:rPr>
      </w:pPr>
    </w:p>
    <w:p w14:paraId="1CDDAB34" w14:textId="78BE1CBE" w:rsidR="00362305" w:rsidRPr="00F97309" w:rsidRDefault="00362305" w:rsidP="00AB1818">
      <w:pPr>
        <w:jc w:val="both"/>
        <w:rPr>
          <w:rFonts w:cstheme="minorHAnsi"/>
          <w:color w:val="000000"/>
          <w:sz w:val="24"/>
          <w:szCs w:val="24"/>
        </w:rPr>
      </w:pPr>
      <w:r w:rsidRPr="00F97309">
        <w:rPr>
          <w:rFonts w:cstheme="minorHAnsi"/>
          <w:color w:val="000000"/>
          <w:sz w:val="24"/>
          <w:szCs w:val="24"/>
        </w:rPr>
        <w:t>Pasamos al Grupo de 2 puntos que, como tenemos un flotante descendente, también será heterogéneo. Su composición es como sigue:</w:t>
      </w:r>
    </w:p>
    <w:p w14:paraId="7EFDB1BE" w14:textId="77777777" w:rsidR="00362305" w:rsidRPr="00F97309" w:rsidRDefault="00362305" w:rsidP="00362305">
      <w:pPr>
        <w:rPr>
          <w:rFonts w:cstheme="minorHAnsi"/>
          <w:color w:val="000000"/>
          <w:sz w:val="24"/>
          <w:szCs w:val="24"/>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7"/>
        <w:gridCol w:w="1418"/>
      </w:tblGrid>
      <w:tr w:rsidR="00362305" w:rsidRPr="00F97309" w14:paraId="32160417" w14:textId="77777777" w:rsidTr="003370E5">
        <w:trPr>
          <w:jc w:val="center"/>
        </w:trPr>
        <w:tc>
          <w:tcPr>
            <w:tcW w:w="2835" w:type="dxa"/>
            <w:gridSpan w:val="2"/>
            <w:tcBorders>
              <w:left w:val="single" w:sz="4" w:space="0" w:color="000000"/>
              <w:bottom w:val="single" w:sz="4" w:space="0" w:color="000000"/>
            </w:tcBorders>
            <w:shd w:val="clear" w:color="auto" w:fill="auto"/>
          </w:tcPr>
          <w:p w14:paraId="6598CDA4"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2’5-2 puntos</w:t>
            </w:r>
          </w:p>
        </w:tc>
      </w:tr>
      <w:tr w:rsidR="00362305" w:rsidRPr="00F97309" w14:paraId="74DB63FC" w14:textId="77777777" w:rsidTr="003370E5">
        <w:trPr>
          <w:jc w:val="center"/>
        </w:trPr>
        <w:tc>
          <w:tcPr>
            <w:tcW w:w="1417" w:type="dxa"/>
            <w:tcBorders>
              <w:left w:val="single" w:sz="4" w:space="0" w:color="000000"/>
              <w:bottom w:val="single" w:sz="4" w:space="0" w:color="000000"/>
            </w:tcBorders>
            <w:shd w:val="clear" w:color="auto" w:fill="auto"/>
          </w:tcPr>
          <w:p w14:paraId="11A7B55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8" w:type="dxa"/>
            <w:tcBorders>
              <w:left w:val="single" w:sz="4" w:space="0" w:color="000000"/>
              <w:bottom w:val="single" w:sz="4" w:space="0" w:color="000000"/>
            </w:tcBorders>
            <w:shd w:val="clear" w:color="auto" w:fill="auto"/>
          </w:tcPr>
          <w:p w14:paraId="69E4429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8E095BB" w14:textId="77777777" w:rsidTr="003370E5">
        <w:trPr>
          <w:jc w:val="center"/>
        </w:trPr>
        <w:tc>
          <w:tcPr>
            <w:tcW w:w="1417" w:type="dxa"/>
            <w:shd w:val="clear" w:color="auto" w:fill="auto"/>
          </w:tcPr>
          <w:p w14:paraId="1F979F2E"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8" w:type="dxa"/>
            <w:tcBorders>
              <w:left w:val="single" w:sz="4" w:space="0" w:color="000000"/>
            </w:tcBorders>
            <w:shd w:val="clear" w:color="auto" w:fill="auto"/>
          </w:tcPr>
          <w:p w14:paraId="16C2591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Liberation Serif" w:hAnsiTheme="minorHAnsi" w:cstheme="minorHAnsi"/>
                <w:color w:val="000000"/>
              </w:rPr>
              <w:t>23</w:t>
            </w:r>
            <w:r w:rsidRPr="00F97309">
              <w:rPr>
                <w:rFonts w:asciiTheme="minorHAnsi" w:eastAsia="Linux Libertine Display G" w:hAnsiTheme="minorHAnsi" w:cstheme="minorHAnsi"/>
                <w:color w:val="000000"/>
              </w:rPr>
              <w:t>↓</w:t>
            </w:r>
          </w:p>
        </w:tc>
      </w:tr>
      <w:tr w:rsidR="00362305" w:rsidRPr="00F97309" w14:paraId="2C19828E" w14:textId="77777777" w:rsidTr="003370E5">
        <w:trPr>
          <w:jc w:val="center"/>
        </w:trPr>
        <w:tc>
          <w:tcPr>
            <w:tcW w:w="1417" w:type="dxa"/>
            <w:tcBorders>
              <w:top w:val="threeDEmboss" w:sz="2" w:space="0" w:color="000000"/>
            </w:tcBorders>
            <w:shd w:val="clear" w:color="auto" w:fill="auto"/>
          </w:tcPr>
          <w:p w14:paraId="1ADD00A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27.</w:t>
            </w:r>
          </w:p>
        </w:tc>
        <w:tc>
          <w:tcPr>
            <w:tcW w:w="1418" w:type="dxa"/>
            <w:tcBorders>
              <w:top w:val="threeDEmboss" w:sz="2" w:space="0" w:color="000000"/>
              <w:left w:val="single" w:sz="4" w:space="0" w:color="000000"/>
            </w:tcBorders>
            <w:shd w:val="clear" w:color="auto" w:fill="auto"/>
          </w:tcPr>
          <w:p w14:paraId="2B6DBDDD"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44E8E7F" w14:textId="77777777" w:rsidTr="003370E5">
        <w:trPr>
          <w:jc w:val="center"/>
        </w:trPr>
        <w:tc>
          <w:tcPr>
            <w:tcW w:w="1417" w:type="dxa"/>
            <w:shd w:val="clear" w:color="auto" w:fill="auto"/>
          </w:tcPr>
          <w:p w14:paraId="69B24F0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31.</w:t>
            </w:r>
          </w:p>
        </w:tc>
        <w:tc>
          <w:tcPr>
            <w:tcW w:w="1418" w:type="dxa"/>
            <w:tcBorders>
              <w:left w:val="single" w:sz="4" w:space="0" w:color="000000"/>
            </w:tcBorders>
            <w:shd w:val="clear" w:color="auto" w:fill="auto"/>
          </w:tcPr>
          <w:p w14:paraId="788FEB9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9CB855A" w14:textId="77777777" w:rsidTr="003370E5">
        <w:trPr>
          <w:jc w:val="center"/>
        </w:trPr>
        <w:tc>
          <w:tcPr>
            <w:tcW w:w="1417" w:type="dxa"/>
            <w:shd w:val="clear" w:color="auto" w:fill="auto"/>
          </w:tcPr>
          <w:p w14:paraId="14BD7B47"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37.</w:t>
            </w:r>
          </w:p>
        </w:tc>
        <w:tc>
          <w:tcPr>
            <w:tcW w:w="1418" w:type="dxa"/>
            <w:tcBorders>
              <w:left w:val="single" w:sz="4" w:space="0" w:color="000000"/>
            </w:tcBorders>
            <w:shd w:val="clear" w:color="auto" w:fill="auto"/>
          </w:tcPr>
          <w:p w14:paraId="442EFDCD" w14:textId="77777777" w:rsidR="00362305" w:rsidRPr="00F97309" w:rsidRDefault="00362305" w:rsidP="003370E5">
            <w:pPr>
              <w:pStyle w:val="Contenidodelatabla"/>
              <w:jc w:val="center"/>
              <w:rPr>
                <w:rFonts w:asciiTheme="minorHAnsi" w:hAnsiTheme="minorHAnsi" w:cstheme="minorHAnsi"/>
                <w:color w:val="000000"/>
              </w:rPr>
            </w:pPr>
          </w:p>
        </w:tc>
      </w:tr>
    </w:tbl>
    <w:p w14:paraId="6FC7AC67" w14:textId="77777777" w:rsidR="00362305" w:rsidRPr="00F97309" w:rsidRDefault="00362305" w:rsidP="00362305">
      <w:pPr>
        <w:rPr>
          <w:rFonts w:cstheme="minorHAnsi"/>
          <w:color w:val="000000"/>
          <w:sz w:val="24"/>
          <w:szCs w:val="24"/>
        </w:rPr>
      </w:pPr>
    </w:p>
    <w:p w14:paraId="5A2DDC09" w14:textId="77777777" w:rsidR="00362305" w:rsidRPr="00F97309" w:rsidRDefault="00362305" w:rsidP="0032055A">
      <w:pPr>
        <w:jc w:val="both"/>
        <w:rPr>
          <w:rFonts w:cstheme="minorHAnsi"/>
          <w:sz w:val="24"/>
          <w:szCs w:val="24"/>
        </w:rPr>
      </w:pPr>
      <w:r w:rsidRPr="00F97309">
        <w:rPr>
          <w:rFonts w:cstheme="minorHAnsi"/>
          <w:color w:val="000000"/>
          <w:sz w:val="24"/>
          <w:szCs w:val="24"/>
        </w:rPr>
        <w:t>El valor de MaxPairs es 1 y en el valor de X=1 con dominante blancas. Por tanto, el primer emparejamiento a evaluar sería 27-23 que, en teoría es posible, por lo que lo marcamos y pasamos al Grupo Homogéneo restante</w:t>
      </w:r>
    </w:p>
    <w:p w14:paraId="2C5F1F69" w14:textId="77777777" w:rsidR="00362305" w:rsidRPr="00F97309" w:rsidRDefault="00362305" w:rsidP="00362305">
      <w:pPr>
        <w:rPr>
          <w:rFonts w:cstheme="minorHAnsi"/>
          <w:color w:val="000000"/>
          <w:sz w:val="24"/>
          <w:szCs w:val="24"/>
        </w:rPr>
      </w:pPr>
    </w:p>
    <w:p w14:paraId="5844C653" w14:textId="77777777" w:rsidR="00362305" w:rsidRPr="00F97309" w:rsidRDefault="00362305"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2EE55D8E" w14:textId="77777777" w:rsidTr="003370E5">
        <w:tc>
          <w:tcPr>
            <w:tcW w:w="2834" w:type="dxa"/>
            <w:gridSpan w:val="2"/>
            <w:tcBorders>
              <w:left w:val="single" w:sz="4" w:space="0" w:color="000000"/>
              <w:bottom w:val="single" w:sz="4" w:space="0" w:color="000000"/>
            </w:tcBorders>
            <w:shd w:val="clear" w:color="auto" w:fill="auto"/>
          </w:tcPr>
          <w:p w14:paraId="61794D6B"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2’5-2 puntos</w:t>
            </w:r>
          </w:p>
        </w:tc>
        <w:tc>
          <w:tcPr>
            <w:tcW w:w="1134" w:type="dxa"/>
            <w:tcBorders>
              <w:left w:val="single" w:sz="4" w:space="0" w:color="000000"/>
            </w:tcBorders>
            <w:shd w:val="clear" w:color="auto" w:fill="auto"/>
          </w:tcPr>
          <w:p w14:paraId="059BF7F6"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4B84560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385EBAB" w14:textId="77777777" w:rsidTr="003370E5">
        <w:tc>
          <w:tcPr>
            <w:tcW w:w="1417" w:type="dxa"/>
            <w:tcBorders>
              <w:left w:val="single" w:sz="4" w:space="0" w:color="000000"/>
              <w:bottom w:val="single" w:sz="4" w:space="0" w:color="000000"/>
            </w:tcBorders>
            <w:shd w:val="clear" w:color="auto" w:fill="auto"/>
          </w:tcPr>
          <w:p w14:paraId="3042D29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0E96126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2E4C8C3A"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49AC574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739C055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54757936" w14:textId="77777777" w:rsidTr="003370E5">
        <w:tc>
          <w:tcPr>
            <w:tcW w:w="1417" w:type="dxa"/>
            <w:shd w:val="clear" w:color="auto" w:fill="auto"/>
          </w:tcPr>
          <w:p w14:paraId="03AECBC7"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63CC3DC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Liberation Serif" w:hAnsiTheme="minorHAnsi" w:cstheme="minorHAnsi"/>
                <w:strike/>
                <w:color w:val="000000"/>
              </w:rPr>
              <w:t>23</w:t>
            </w:r>
            <w:r w:rsidRPr="00F97309">
              <w:rPr>
                <w:rFonts w:asciiTheme="minorHAnsi" w:eastAsia="Linux Libertine Display G" w:hAnsiTheme="minorHAnsi" w:cstheme="minorHAnsi"/>
                <w:strike/>
                <w:color w:val="000000"/>
              </w:rPr>
              <w:t>↓</w:t>
            </w:r>
          </w:p>
        </w:tc>
        <w:tc>
          <w:tcPr>
            <w:tcW w:w="1134" w:type="dxa"/>
            <w:shd w:val="clear" w:color="auto" w:fill="auto"/>
          </w:tcPr>
          <w:p w14:paraId="2D6BB74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186284B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417" w:type="dxa"/>
            <w:tcBorders>
              <w:left w:val="single" w:sz="4" w:space="0" w:color="000000"/>
              <w:bottom w:val="single" w:sz="4" w:space="0" w:color="000000"/>
              <w:right w:val="single" w:sz="4" w:space="0" w:color="000000"/>
            </w:tcBorders>
            <w:shd w:val="clear" w:color="auto" w:fill="auto"/>
          </w:tcPr>
          <w:p w14:paraId="168A589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1B032925" w14:textId="77777777" w:rsidTr="003370E5">
        <w:tc>
          <w:tcPr>
            <w:tcW w:w="1417" w:type="dxa"/>
            <w:tcBorders>
              <w:top w:val="dashSmallGap" w:sz="4" w:space="0" w:color="000000"/>
            </w:tcBorders>
            <w:shd w:val="clear" w:color="auto" w:fill="auto"/>
          </w:tcPr>
          <w:p w14:paraId="39B7FD1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27.</w:t>
            </w:r>
          </w:p>
        </w:tc>
        <w:tc>
          <w:tcPr>
            <w:tcW w:w="1417" w:type="dxa"/>
            <w:tcBorders>
              <w:top w:val="dashSmallGap" w:sz="4" w:space="0" w:color="000000"/>
              <w:left w:val="single" w:sz="4" w:space="0" w:color="000000"/>
            </w:tcBorders>
            <w:shd w:val="clear" w:color="auto" w:fill="auto"/>
          </w:tcPr>
          <w:p w14:paraId="6275011E"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DB8CAB8"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545C11E"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100E98A8"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2958F19" w14:textId="77777777" w:rsidTr="003370E5">
        <w:tc>
          <w:tcPr>
            <w:tcW w:w="1417" w:type="dxa"/>
            <w:shd w:val="clear" w:color="auto" w:fill="auto"/>
          </w:tcPr>
          <w:p w14:paraId="634E2830"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31.</w:t>
            </w:r>
          </w:p>
        </w:tc>
        <w:tc>
          <w:tcPr>
            <w:tcW w:w="1417" w:type="dxa"/>
            <w:tcBorders>
              <w:left w:val="single" w:sz="4" w:space="0" w:color="000000"/>
            </w:tcBorders>
            <w:shd w:val="clear" w:color="auto" w:fill="auto"/>
          </w:tcPr>
          <w:p w14:paraId="486898A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6FB5D327"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D7262C0"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184322AA"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46433737" w14:textId="77777777" w:rsidTr="003370E5">
        <w:tc>
          <w:tcPr>
            <w:tcW w:w="1417" w:type="dxa"/>
            <w:shd w:val="clear" w:color="auto" w:fill="auto"/>
          </w:tcPr>
          <w:p w14:paraId="1E9FACE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37.</w:t>
            </w:r>
          </w:p>
        </w:tc>
        <w:tc>
          <w:tcPr>
            <w:tcW w:w="1417" w:type="dxa"/>
            <w:tcBorders>
              <w:left w:val="single" w:sz="4" w:space="0" w:color="000000"/>
            </w:tcBorders>
            <w:shd w:val="clear" w:color="auto" w:fill="auto"/>
          </w:tcPr>
          <w:p w14:paraId="6EB87580"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580A510"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23493081"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49D68899" w14:textId="77777777" w:rsidR="00362305" w:rsidRPr="00F97309" w:rsidRDefault="00362305" w:rsidP="003370E5">
            <w:pPr>
              <w:pStyle w:val="Contenidodelatabla"/>
              <w:jc w:val="center"/>
              <w:rPr>
                <w:rFonts w:asciiTheme="minorHAnsi" w:eastAsia="Linux Libertine Display G" w:hAnsiTheme="minorHAnsi" w:cstheme="minorHAnsi"/>
                <w:color w:val="000000"/>
              </w:rPr>
            </w:pPr>
          </w:p>
        </w:tc>
      </w:tr>
    </w:tbl>
    <w:p w14:paraId="1BAA0675" w14:textId="77777777" w:rsidR="00362305" w:rsidRPr="00F97309" w:rsidRDefault="00362305" w:rsidP="00362305">
      <w:pPr>
        <w:rPr>
          <w:rFonts w:cstheme="minorHAnsi"/>
          <w:color w:val="000000"/>
          <w:sz w:val="24"/>
          <w:szCs w:val="24"/>
        </w:rPr>
      </w:pPr>
    </w:p>
    <w:p w14:paraId="64C6894C" w14:textId="77777777" w:rsidR="00362305" w:rsidRPr="00F97309" w:rsidRDefault="00362305" w:rsidP="00697821">
      <w:pPr>
        <w:jc w:val="both"/>
        <w:rPr>
          <w:rFonts w:cstheme="minorHAnsi"/>
          <w:sz w:val="24"/>
          <w:szCs w:val="24"/>
        </w:rPr>
      </w:pPr>
      <w:r w:rsidRPr="00F97309">
        <w:rPr>
          <w:rFonts w:cstheme="minorHAnsi"/>
          <w:color w:val="000000"/>
          <w:sz w:val="24"/>
          <w:szCs w:val="24"/>
        </w:rPr>
        <w:t>Como vemos fácilmente, el Grupo restante es imposible de emparejar por cuanto ambos jugadores van forzados a blancas  y no forman parte de los “mejores jugadores” (jugadores por encima del 50%. En esta circunstancia, el procedimiento concreto sería:</w:t>
      </w:r>
    </w:p>
    <w:p w14:paraId="7A19F83E" w14:textId="31DA26DE" w:rsidR="00362305" w:rsidRPr="00F97309" w:rsidRDefault="00362305" w:rsidP="00697821">
      <w:pPr>
        <w:ind w:left="1418" w:hanging="709"/>
        <w:jc w:val="both"/>
        <w:rPr>
          <w:rFonts w:cstheme="minorHAnsi"/>
          <w:sz w:val="24"/>
          <w:szCs w:val="24"/>
        </w:rPr>
      </w:pPr>
      <w:r w:rsidRPr="00F97309">
        <w:rPr>
          <w:rFonts w:cstheme="minorHAnsi"/>
          <w:color w:val="000000"/>
          <w:sz w:val="24"/>
          <w:szCs w:val="24"/>
        </w:rPr>
        <w:t>a)</w:t>
      </w:r>
      <w:r w:rsidRPr="00F97309">
        <w:rPr>
          <w:rFonts w:cstheme="minorHAnsi"/>
          <w:color w:val="000000"/>
          <w:sz w:val="24"/>
          <w:szCs w:val="24"/>
        </w:rPr>
        <w:tab/>
        <w:t>Anular el emparejamiento 27-23 y buscar otro que permitiera un emparejamiento válido en el Grupo restante. Seleccionaríamos en primer lugar el 31-23 (y quedan el 27 y el 37 que son imposibles de emparejar) y, posteriormente el 37-23 (y quedan el 27 y el 31 que también son imposibles de emparejar). Este caso en el cual existe un jugador que puede jugar contra cualquiera del resto del grupo (y el resto del grupo no puede jugar entre si) se define como “Semi</w:t>
      </w:r>
      <w:r w:rsidR="00E701D2">
        <w:rPr>
          <w:rFonts w:cstheme="minorHAnsi"/>
          <w:color w:val="000000"/>
          <w:sz w:val="24"/>
          <w:szCs w:val="24"/>
        </w:rPr>
        <w:t xml:space="preserve"> </w:t>
      </w:r>
      <w:r w:rsidRPr="00F97309">
        <w:rPr>
          <w:rFonts w:cstheme="minorHAnsi"/>
          <w:color w:val="000000"/>
          <w:sz w:val="24"/>
          <w:szCs w:val="24"/>
        </w:rPr>
        <w:t>incompatibilidad”</w:t>
      </w:r>
      <w:r w:rsidRPr="00F97309">
        <w:rPr>
          <w:rStyle w:val="Refdenotaalpie"/>
          <w:rFonts w:cstheme="minorHAnsi"/>
          <w:color w:val="000000"/>
          <w:sz w:val="24"/>
          <w:szCs w:val="24"/>
        </w:rPr>
        <w:footnoteReference w:id="82"/>
      </w:r>
      <w:r w:rsidRPr="00F97309">
        <w:rPr>
          <w:rFonts w:cstheme="minorHAnsi"/>
          <w:color w:val="000000"/>
          <w:sz w:val="24"/>
          <w:szCs w:val="24"/>
        </w:rPr>
        <w:t>.</w:t>
      </w:r>
    </w:p>
    <w:p w14:paraId="52747A01" w14:textId="77777777" w:rsidR="00362305" w:rsidRPr="00F97309" w:rsidRDefault="00362305" w:rsidP="00697821">
      <w:pPr>
        <w:ind w:left="1418" w:hanging="709"/>
        <w:jc w:val="both"/>
        <w:rPr>
          <w:rFonts w:cstheme="minorHAnsi"/>
          <w:sz w:val="24"/>
          <w:szCs w:val="24"/>
        </w:rPr>
      </w:pPr>
      <w:r w:rsidRPr="00F97309">
        <w:rPr>
          <w:rFonts w:cstheme="minorHAnsi"/>
          <w:color w:val="000000"/>
          <w:sz w:val="24"/>
          <w:szCs w:val="24"/>
        </w:rPr>
        <w:t>b)</w:t>
      </w:r>
      <w:r w:rsidRPr="00F97309">
        <w:rPr>
          <w:rFonts w:cstheme="minorHAnsi"/>
          <w:color w:val="000000"/>
          <w:sz w:val="24"/>
          <w:szCs w:val="24"/>
        </w:rPr>
        <w:tab/>
        <w:t>Por tanto, deberíamos volver al emparejamiento primigenio (27-23) reducir el valor de MaxPairs en una unidad, quedando que el Grupo restante tiene un MaxPairs = 0, por lo que los 2 jugadores no emparejados flotarían descendente. Pero esta última circunstancia adolece de otro problema significativo. El jugador número 31 fue flotante descendente en la ronda 5ª (hace dos rondas) por lo que deberíamos evitar que repitiera flotante en el mismo sentido.</w:t>
      </w:r>
    </w:p>
    <w:p w14:paraId="59796502" w14:textId="77777777" w:rsidR="00362305" w:rsidRPr="00F97309" w:rsidRDefault="00362305" w:rsidP="00362305">
      <w:pPr>
        <w:rPr>
          <w:rFonts w:cstheme="minorHAnsi"/>
          <w:color w:val="000000"/>
          <w:sz w:val="24"/>
          <w:szCs w:val="24"/>
        </w:rPr>
      </w:pPr>
    </w:p>
    <w:p w14:paraId="2124E61B" w14:textId="77777777" w:rsidR="00362305" w:rsidRPr="00F97309" w:rsidRDefault="00362305" w:rsidP="00362305">
      <w:pPr>
        <w:rPr>
          <w:rFonts w:cstheme="minorHAnsi"/>
          <w:sz w:val="24"/>
          <w:szCs w:val="24"/>
        </w:rPr>
      </w:pPr>
      <w:r w:rsidRPr="00F97309">
        <w:rPr>
          <w:rFonts w:cstheme="minorHAnsi"/>
          <w:color w:val="000000"/>
          <w:sz w:val="24"/>
          <w:szCs w:val="24"/>
        </w:rPr>
        <w:t>Una vez evaluado el grupo, el emparejamiento correcto queda así:</w:t>
      </w:r>
    </w:p>
    <w:p w14:paraId="1F9C4E43" w14:textId="77777777" w:rsidR="00362305" w:rsidRPr="00F97309" w:rsidRDefault="00362305" w:rsidP="00362305">
      <w:pPr>
        <w:rPr>
          <w:rFonts w:cstheme="minorHAnsi"/>
          <w:color w:val="000000"/>
          <w:sz w:val="24"/>
          <w:szCs w:val="24"/>
        </w:rPr>
      </w:pP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4"/>
        <w:gridCol w:w="1416"/>
        <w:gridCol w:w="1417"/>
      </w:tblGrid>
      <w:tr w:rsidR="00362305" w:rsidRPr="00F97309" w14:paraId="4DD2B618" w14:textId="77777777" w:rsidTr="003370E5">
        <w:tc>
          <w:tcPr>
            <w:tcW w:w="2834" w:type="dxa"/>
            <w:gridSpan w:val="2"/>
            <w:tcBorders>
              <w:left w:val="single" w:sz="4" w:space="0" w:color="000000"/>
              <w:bottom w:val="single" w:sz="4" w:space="0" w:color="000000"/>
            </w:tcBorders>
            <w:shd w:val="clear" w:color="auto" w:fill="auto"/>
          </w:tcPr>
          <w:p w14:paraId="4A731983"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2’5-2 puntos</w:t>
            </w:r>
          </w:p>
        </w:tc>
        <w:tc>
          <w:tcPr>
            <w:tcW w:w="1134" w:type="dxa"/>
            <w:tcBorders>
              <w:left w:val="single" w:sz="4" w:space="0" w:color="000000"/>
            </w:tcBorders>
            <w:shd w:val="clear" w:color="auto" w:fill="auto"/>
          </w:tcPr>
          <w:p w14:paraId="3CA680C5" w14:textId="77777777" w:rsidR="00362305" w:rsidRPr="00F97309" w:rsidRDefault="00362305" w:rsidP="003370E5">
            <w:pPr>
              <w:pStyle w:val="Contenidodelatabla"/>
              <w:jc w:val="center"/>
              <w:rPr>
                <w:rFonts w:asciiTheme="minorHAnsi" w:hAnsiTheme="minorHAnsi" w:cstheme="minorHAnsi"/>
                <w:color w:val="000000"/>
              </w:rPr>
            </w:pPr>
          </w:p>
        </w:tc>
        <w:tc>
          <w:tcPr>
            <w:tcW w:w="2833" w:type="dxa"/>
            <w:gridSpan w:val="2"/>
            <w:tcBorders>
              <w:bottom w:val="single" w:sz="4" w:space="0" w:color="000000"/>
            </w:tcBorders>
            <w:shd w:val="clear" w:color="auto" w:fill="auto"/>
          </w:tcPr>
          <w:p w14:paraId="5AA6D8A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410ECDDC" w14:textId="77777777" w:rsidTr="003370E5">
        <w:tc>
          <w:tcPr>
            <w:tcW w:w="1417" w:type="dxa"/>
            <w:tcBorders>
              <w:left w:val="single" w:sz="4" w:space="0" w:color="000000"/>
              <w:bottom w:val="single" w:sz="4" w:space="0" w:color="000000"/>
            </w:tcBorders>
            <w:shd w:val="clear" w:color="auto" w:fill="auto"/>
          </w:tcPr>
          <w:p w14:paraId="27A0835F"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53DCA66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4" w:type="dxa"/>
            <w:tcBorders>
              <w:left w:val="single" w:sz="4" w:space="0" w:color="000000"/>
            </w:tcBorders>
            <w:shd w:val="clear" w:color="auto" w:fill="auto"/>
          </w:tcPr>
          <w:p w14:paraId="52E7D365"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top w:val="single" w:sz="4" w:space="0" w:color="000000"/>
              <w:left w:val="single" w:sz="4" w:space="0" w:color="000000"/>
              <w:bottom w:val="single" w:sz="4" w:space="0" w:color="000000"/>
            </w:tcBorders>
            <w:shd w:val="clear" w:color="auto" w:fill="auto"/>
          </w:tcPr>
          <w:p w14:paraId="22A5A2B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top w:val="single" w:sz="4" w:space="0" w:color="000000"/>
              <w:left w:val="single" w:sz="4" w:space="0" w:color="000000"/>
              <w:bottom w:val="single" w:sz="4" w:space="0" w:color="000000"/>
              <w:right w:val="single" w:sz="4" w:space="0" w:color="000000"/>
            </w:tcBorders>
            <w:shd w:val="clear" w:color="auto" w:fill="auto"/>
          </w:tcPr>
          <w:p w14:paraId="475FCB8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407B7D2E" w14:textId="77777777" w:rsidTr="003370E5">
        <w:tc>
          <w:tcPr>
            <w:tcW w:w="1417" w:type="dxa"/>
            <w:shd w:val="clear" w:color="auto" w:fill="auto"/>
          </w:tcPr>
          <w:p w14:paraId="6FFC3B06" w14:textId="77777777" w:rsidR="00362305" w:rsidRPr="00F97309" w:rsidRDefault="00362305" w:rsidP="003370E5">
            <w:pPr>
              <w:pStyle w:val="Contenidodelatabla"/>
              <w:keepNext/>
              <w:jc w:val="center"/>
              <w:rPr>
                <w:rFonts w:asciiTheme="minorHAnsi" w:hAnsiTheme="minorHAnsi" w:cstheme="minorHAnsi"/>
                <w:color w:val="000000"/>
              </w:rPr>
            </w:pPr>
          </w:p>
        </w:tc>
        <w:tc>
          <w:tcPr>
            <w:tcW w:w="1417" w:type="dxa"/>
            <w:tcBorders>
              <w:left w:val="single" w:sz="4" w:space="0" w:color="000000"/>
            </w:tcBorders>
            <w:shd w:val="clear" w:color="auto" w:fill="auto"/>
          </w:tcPr>
          <w:p w14:paraId="3A7147A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eastAsia="Liberation Serif" w:hAnsiTheme="minorHAnsi" w:cstheme="minorHAnsi"/>
                <w:strike/>
                <w:color w:val="000000"/>
              </w:rPr>
              <w:t>23</w:t>
            </w:r>
            <w:r w:rsidRPr="00F97309">
              <w:rPr>
                <w:rFonts w:asciiTheme="minorHAnsi" w:eastAsia="Linux Libertine Display G" w:hAnsiTheme="minorHAnsi" w:cstheme="minorHAnsi"/>
                <w:strike/>
                <w:color w:val="000000"/>
              </w:rPr>
              <w:t>↓</w:t>
            </w:r>
          </w:p>
        </w:tc>
        <w:tc>
          <w:tcPr>
            <w:tcW w:w="1134" w:type="dxa"/>
            <w:shd w:val="clear" w:color="auto" w:fill="auto"/>
          </w:tcPr>
          <w:p w14:paraId="26D759F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2EA23ED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31</w:t>
            </w:r>
          </w:p>
        </w:tc>
        <w:tc>
          <w:tcPr>
            <w:tcW w:w="1417" w:type="dxa"/>
            <w:tcBorders>
              <w:left w:val="single" w:sz="4" w:space="0" w:color="000000"/>
              <w:bottom w:val="single" w:sz="4" w:space="0" w:color="000000"/>
              <w:right w:val="single" w:sz="4" w:space="0" w:color="000000"/>
            </w:tcBorders>
            <w:shd w:val="clear" w:color="auto" w:fill="auto"/>
          </w:tcPr>
          <w:p w14:paraId="2151216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23</w:t>
            </w:r>
          </w:p>
        </w:tc>
      </w:tr>
      <w:tr w:rsidR="00362305" w:rsidRPr="00F97309" w14:paraId="11ED1FCD" w14:textId="77777777" w:rsidTr="003370E5">
        <w:tc>
          <w:tcPr>
            <w:tcW w:w="1417" w:type="dxa"/>
            <w:tcBorders>
              <w:top w:val="dashSmallGap" w:sz="4" w:space="0" w:color="000000"/>
            </w:tcBorders>
            <w:shd w:val="clear" w:color="auto" w:fill="auto"/>
          </w:tcPr>
          <w:p w14:paraId="5C7E24DA"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color w:val="000000"/>
              </w:rPr>
              <w:t>27.</w:t>
            </w:r>
          </w:p>
        </w:tc>
        <w:tc>
          <w:tcPr>
            <w:tcW w:w="1417" w:type="dxa"/>
            <w:tcBorders>
              <w:top w:val="dashSmallGap" w:sz="4" w:space="0" w:color="000000"/>
              <w:left w:val="single" w:sz="4" w:space="0" w:color="000000"/>
            </w:tcBorders>
            <w:shd w:val="clear" w:color="auto" w:fill="auto"/>
          </w:tcPr>
          <w:p w14:paraId="6E58A28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5960CF84"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205E22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66C0EA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r w:rsidRPr="00F97309">
              <w:rPr>
                <w:rFonts w:asciiTheme="minorHAnsi" w:eastAsia="Linux Libertine Display G" w:hAnsiTheme="minorHAnsi" w:cstheme="minorHAnsi"/>
                <w:color w:val="000000"/>
              </w:rPr>
              <w:t>↓</w:t>
            </w:r>
          </w:p>
        </w:tc>
      </w:tr>
      <w:tr w:rsidR="00362305" w:rsidRPr="00F97309" w14:paraId="0F6BA842" w14:textId="77777777" w:rsidTr="003370E5">
        <w:tc>
          <w:tcPr>
            <w:tcW w:w="1417" w:type="dxa"/>
            <w:shd w:val="clear" w:color="auto" w:fill="auto"/>
          </w:tcPr>
          <w:p w14:paraId="50E9BFA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b/>
                <w:bCs/>
                <w:strike/>
                <w:color w:val="000000"/>
              </w:rPr>
              <w:t>31.</w:t>
            </w:r>
          </w:p>
        </w:tc>
        <w:tc>
          <w:tcPr>
            <w:tcW w:w="1417" w:type="dxa"/>
            <w:tcBorders>
              <w:left w:val="single" w:sz="4" w:space="0" w:color="000000"/>
            </w:tcBorders>
            <w:shd w:val="clear" w:color="auto" w:fill="auto"/>
          </w:tcPr>
          <w:p w14:paraId="326A751C"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391B8E49"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tcBorders>
              <w:left w:val="single" w:sz="4" w:space="0" w:color="000000"/>
              <w:bottom w:val="single" w:sz="4" w:space="0" w:color="000000"/>
            </w:tcBorders>
            <w:shd w:val="clear" w:color="auto" w:fill="auto"/>
          </w:tcPr>
          <w:p w14:paraId="712E5B8F"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right w:val="single" w:sz="4" w:space="0" w:color="000000"/>
            </w:tcBorders>
            <w:shd w:val="clear" w:color="auto" w:fill="auto"/>
          </w:tcPr>
          <w:p w14:paraId="1A7B8360"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r w:rsidRPr="00F97309">
              <w:rPr>
                <w:rFonts w:asciiTheme="minorHAnsi" w:eastAsia="Linux Libertine Display G" w:hAnsiTheme="minorHAnsi" w:cstheme="minorHAnsi"/>
                <w:color w:val="000000"/>
              </w:rPr>
              <w:t>↓</w:t>
            </w:r>
          </w:p>
        </w:tc>
      </w:tr>
      <w:tr w:rsidR="00362305" w:rsidRPr="00F97309" w14:paraId="4071EB67" w14:textId="77777777" w:rsidTr="003370E5">
        <w:tc>
          <w:tcPr>
            <w:tcW w:w="1417" w:type="dxa"/>
            <w:shd w:val="clear" w:color="auto" w:fill="auto"/>
          </w:tcPr>
          <w:p w14:paraId="3022B02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37.</w:t>
            </w:r>
          </w:p>
        </w:tc>
        <w:tc>
          <w:tcPr>
            <w:tcW w:w="1417" w:type="dxa"/>
            <w:tcBorders>
              <w:left w:val="single" w:sz="4" w:space="0" w:color="000000"/>
            </w:tcBorders>
            <w:shd w:val="clear" w:color="auto" w:fill="auto"/>
          </w:tcPr>
          <w:p w14:paraId="3DCCF9F9" w14:textId="77777777" w:rsidR="00362305" w:rsidRPr="00F97309" w:rsidRDefault="00362305" w:rsidP="003370E5">
            <w:pPr>
              <w:pStyle w:val="Contenidodelatabla"/>
              <w:jc w:val="center"/>
              <w:rPr>
                <w:rFonts w:asciiTheme="minorHAnsi" w:hAnsiTheme="minorHAnsi" w:cstheme="minorHAnsi"/>
                <w:color w:val="000000"/>
              </w:rPr>
            </w:pPr>
          </w:p>
        </w:tc>
        <w:tc>
          <w:tcPr>
            <w:tcW w:w="1134" w:type="dxa"/>
            <w:shd w:val="clear" w:color="auto" w:fill="auto"/>
          </w:tcPr>
          <w:p w14:paraId="7B9EA091" w14:textId="77777777" w:rsidR="00362305" w:rsidRPr="00F97309" w:rsidRDefault="00362305" w:rsidP="003370E5">
            <w:pPr>
              <w:pStyle w:val="Contenidodelatabla"/>
              <w:jc w:val="center"/>
              <w:rPr>
                <w:rFonts w:asciiTheme="minorHAnsi" w:hAnsiTheme="minorHAnsi" w:cstheme="minorHAnsi"/>
                <w:color w:val="000000"/>
              </w:rPr>
            </w:pPr>
          </w:p>
        </w:tc>
        <w:tc>
          <w:tcPr>
            <w:tcW w:w="1416" w:type="dxa"/>
            <w:shd w:val="clear" w:color="auto" w:fill="auto"/>
          </w:tcPr>
          <w:p w14:paraId="0F82D616"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shd w:val="clear" w:color="auto" w:fill="auto"/>
          </w:tcPr>
          <w:p w14:paraId="295BC3C3" w14:textId="77777777" w:rsidR="00362305" w:rsidRPr="00F97309" w:rsidRDefault="00362305" w:rsidP="003370E5">
            <w:pPr>
              <w:pStyle w:val="Contenidodelatabla"/>
              <w:jc w:val="center"/>
              <w:rPr>
                <w:rFonts w:asciiTheme="minorHAnsi" w:eastAsia="Linux Libertine Display G" w:hAnsiTheme="minorHAnsi" w:cstheme="minorHAnsi"/>
                <w:color w:val="000000"/>
              </w:rPr>
            </w:pPr>
          </w:p>
        </w:tc>
      </w:tr>
    </w:tbl>
    <w:p w14:paraId="6D60A6E8" w14:textId="56222F74" w:rsidR="00362305" w:rsidRPr="00F97309" w:rsidRDefault="00362305" w:rsidP="00362305">
      <w:pPr>
        <w:rPr>
          <w:rFonts w:cstheme="minorHAnsi"/>
          <w:color w:val="000000"/>
          <w:sz w:val="24"/>
          <w:szCs w:val="24"/>
        </w:rPr>
      </w:pPr>
      <w:r w:rsidRPr="00F97309">
        <w:rPr>
          <w:rFonts w:cstheme="minorHAnsi"/>
          <w:color w:val="000000"/>
          <w:sz w:val="24"/>
          <w:szCs w:val="24"/>
        </w:rPr>
        <w:t xml:space="preserve"> </w:t>
      </w:r>
    </w:p>
    <w:p w14:paraId="2FEFFFFA" w14:textId="77777777" w:rsidR="00362305" w:rsidRPr="00F97309" w:rsidRDefault="00362305" w:rsidP="00362305">
      <w:pPr>
        <w:rPr>
          <w:rFonts w:cstheme="minorHAnsi"/>
          <w:sz w:val="24"/>
          <w:szCs w:val="24"/>
        </w:rPr>
      </w:pPr>
      <w:r w:rsidRPr="00F97309">
        <w:rPr>
          <w:rFonts w:cstheme="minorHAnsi"/>
          <w:color w:val="000000"/>
          <w:sz w:val="24"/>
          <w:szCs w:val="24"/>
        </w:rPr>
        <w:t>Pasamos ahora al grupo heterogéneo de 1,5 puntos, cuya composición es la siguiente:</w:t>
      </w: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417"/>
        <w:gridCol w:w="1418"/>
      </w:tblGrid>
      <w:tr w:rsidR="00362305" w:rsidRPr="00F97309" w14:paraId="23137DCB" w14:textId="77777777" w:rsidTr="003370E5">
        <w:trPr>
          <w:jc w:val="center"/>
        </w:trPr>
        <w:tc>
          <w:tcPr>
            <w:tcW w:w="2835" w:type="dxa"/>
            <w:gridSpan w:val="2"/>
            <w:tcBorders>
              <w:left w:val="single" w:sz="4" w:space="0" w:color="000000"/>
              <w:bottom w:val="single" w:sz="4" w:space="0" w:color="000000"/>
            </w:tcBorders>
            <w:shd w:val="clear" w:color="auto" w:fill="auto"/>
          </w:tcPr>
          <w:p w14:paraId="31E115F1"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2-1’5 puntos</w:t>
            </w:r>
          </w:p>
        </w:tc>
      </w:tr>
      <w:tr w:rsidR="00362305" w:rsidRPr="00F97309" w14:paraId="0C361D93" w14:textId="77777777" w:rsidTr="003370E5">
        <w:trPr>
          <w:jc w:val="center"/>
        </w:trPr>
        <w:tc>
          <w:tcPr>
            <w:tcW w:w="1417" w:type="dxa"/>
            <w:tcBorders>
              <w:left w:val="single" w:sz="4" w:space="0" w:color="000000"/>
              <w:bottom w:val="single" w:sz="4" w:space="0" w:color="000000"/>
            </w:tcBorders>
            <w:shd w:val="clear" w:color="auto" w:fill="auto"/>
          </w:tcPr>
          <w:p w14:paraId="3DCD93E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8" w:type="dxa"/>
            <w:tcBorders>
              <w:left w:val="single" w:sz="4" w:space="0" w:color="000000"/>
              <w:bottom w:val="single" w:sz="4" w:space="0" w:color="000000"/>
            </w:tcBorders>
            <w:shd w:val="clear" w:color="auto" w:fill="auto"/>
          </w:tcPr>
          <w:p w14:paraId="12B0303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r>
      <w:tr w:rsidR="00362305" w:rsidRPr="00F97309" w14:paraId="32BBB32E" w14:textId="77777777" w:rsidTr="003370E5">
        <w:trPr>
          <w:jc w:val="center"/>
        </w:trPr>
        <w:tc>
          <w:tcPr>
            <w:tcW w:w="1417" w:type="dxa"/>
            <w:shd w:val="clear" w:color="auto" w:fill="auto"/>
          </w:tcPr>
          <w:p w14:paraId="13194C5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27</w:t>
            </w:r>
            <w:r w:rsidRPr="00F97309">
              <w:rPr>
                <w:rFonts w:asciiTheme="minorHAnsi" w:eastAsia="Linux Libertine Display G" w:hAnsiTheme="minorHAnsi" w:cstheme="minorHAnsi"/>
                <w:color w:val="000000"/>
              </w:rPr>
              <w:t>↓</w:t>
            </w:r>
          </w:p>
        </w:tc>
        <w:tc>
          <w:tcPr>
            <w:tcW w:w="1418" w:type="dxa"/>
            <w:tcBorders>
              <w:left w:val="single" w:sz="4" w:space="0" w:color="000000"/>
            </w:tcBorders>
            <w:shd w:val="clear" w:color="auto" w:fill="auto"/>
          </w:tcPr>
          <w:p w14:paraId="4C92B1CC"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52AA90BB" w14:textId="77777777" w:rsidTr="003370E5">
        <w:trPr>
          <w:jc w:val="center"/>
        </w:trPr>
        <w:tc>
          <w:tcPr>
            <w:tcW w:w="1417" w:type="dxa"/>
            <w:shd w:val="clear" w:color="auto" w:fill="auto"/>
          </w:tcPr>
          <w:p w14:paraId="65D5BDE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37</w:t>
            </w:r>
            <w:r w:rsidRPr="00F97309">
              <w:rPr>
                <w:rFonts w:asciiTheme="minorHAnsi" w:eastAsia="Linux Libertine Display G" w:hAnsiTheme="minorHAnsi" w:cstheme="minorHAnsi"/>
                <w:color w:val="000000"/>
              </w:rPr>
              <w:t>↓</w:t>
            </w:r>
          </w:p>
        </w:tc>
        <w:tc>
          <w:tcPr>
            <w:tcW w:w="1418" w:type="dxa"/>
            <w:tcBorders>
              <w:left w:val="single" w:sz="4" w:space="0" w:color="000000"/>
            </w:tcBorders>
            <w:shd w:val="clear" w:color="auto" w:fill="auto"/>
          </w:tcPr>
          <w:p w14:paraId="53E35116" w14:textId="77777777" w:rsidR="00362305" w:rsidRPr="00F97309" w:rsidRDefault="00362305" w:rsidP="003370E5">
            <w:pPr>
              <w:pStyle w:val="Contenidodelatabla"/>
              <w:jc w:val="center"/>
              <w:rPr>
                <w:rFonts w:asciiTheme="minorHAnsi" w:eastAsia="Linux Libertine Display G" w:hAnsiTheme="minorHAnsi" w:cstheme="minorHAnsi"/>
                <w:color w:val="000000"/>
              </w:rPr>
            </w:pPr>
          </w:p>
        </w:tc>
      </w:tr>
      <w:tr w:rsidR="00362305" w:rsidRPr="00F97309" w14:paraId="5B6EBC28" w14:textId="77777777" w:rsidTr="003370E5">
        <w:trPr>
          <w:jc w:val="center"/>
        </w:trPr>
        <w:tc>
          <w:tcPr>
            <w:tcW w:w="1417" w:type="dxa"/>
            <w:tcBorders>
              <w:top w:val="threeDEmboss" w:sz="2" w:space="0" w:color="000000"/>
            </w:tcBorders>
            <w:shd w:val="clear" w:color="auto" w:fill="auto"/>
          </w:tcPr>
          <w:p w14:paraId="747F4AAB" w14:textId="77777777" w:rsidR="00362305" w:rsidRPr="00F97309" w:rsidRDefault="00362305" w:rsidP="003370E5">
            <w:pPr>
              <w:pStyle w:val="Contenidodelatabla"/>
              <w:keepNext/>
              <w:jc w:val="center"/>
              <w:rPr>
                <w:rFonts w:asciiTheme="minorHAnsi" w:hAnsiTheme="minorHAnsi" w:cstheme="minorHAnsi"/>
                <w:b/>
                <w:bCs/>
                <w:color w:val="000000"/>
              </w:rPr>
            </w:pPr>
          </w:p>
        </w:tc>
        <w:tc>
          <w:tcPr>
            <w:tcW w:w="1418" w:type="dxa"/>
            <w:tcBorders>
              <w:top w:val="threeDEmboss" w:sz="2" w:space="0" w:color="000000"/>
              <w:left w:val="single" w:sz="4" w:space="0" w:color="000000"/>
            </w:tcBorders>
            <w:shd w:val="clear" w:color="auto" w:fill="auto"/>
          </w:tcPr>
          <w:p w14:paraId="5260822C"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r>
      <w:tr w:rsidR="00362305" w:rsidRPr="00F97309" w14:paraId="6778BAEC" w14:textId="77777777" w:rsidTr="003370E5">
        <w:trPr>
          <w:jc w:val="center"/>
        </w:trPr>
        <w:tc>
          <w:tcPr>
            <w:tcW w:w="1417" w:type="dxa"/>
            <w:shd w:val="clear" w:color="auto" w:fill="auto"/>
          </w:tcPr>
          <w:p w14:paraId="42353322" w14:textId="77777777" w:rsidR="00362305" w:rsidRPr="00F97309" w:rsidRDefault="00362305" w:rsidP="003370E5">
            <w:pPr>
              <w:pStyle w:val="Contenidodelatabla"/>
              <w:keepNext/>
              <w:jc w:val="center"/>
              <w:rPr>
                <w:rFonts w:asciiTheme="minorHAnsi" w:hAnsiTheme="minorHAnsi" w:cstheme="minorHAnsi"/>
                <w:b/>
                <w:bCs/>
                <w:color w:val="000000"/>
              </w:rPr>
            </w:pPr>
          </w:p>
        </w:tc>
        <w:tc>
          <w:tcPr>
            <w:tcW w:w="1418" w:type="dxa"/>
            <w:tcBorders>
              <w:left w:val="single" w:sz="4" w:space="0" w:color="000000"/>
            </w:tcBorders>
            <w:shd w:val="clear" w:color="auto" w:fill="auto"/>
          </w:tcPr>
          <w:p w14:paraId="0DF768B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r>
      <w:tr w:rsidR="00362305" w:rsidRPr="00F97309" w14:paraId="3D87E186" w14:textId="77777777" w:rsidTr="003370E5">
        <w:trPr>
          <w:jc w:val="center"/>
        </w:trPr>
        <w:tc>
          <w:tcPr>
            <w:tcW w:w="1417" w:type="dxa"/>
            <w:shd w:val="clear" w:color="auto" w:fill="auto"/>
          </w:tcPr>
          <w:p w14:paraId="1DA7E167" w14:textId="77777777" w:rsidR="00362305" w:rsidRPr="00F97309" w:rsidRDefault="00362305" w:rsidP="003370E5">
            <w:pPr>
              <w:pStyle w:val="Contenidodelatabla"/>
              <w:jc w:val="center"/>
              <w:rPr>
                <w:rFonts w:asciiTheme="minorHAnsi" w:hAnsiTheme="minorHAnsi" w:cstheme="minorHAnsi"/>
                <w:b/>
                <w:bCs/>
                <w:color w:val="000000"/>
              </w:rPr>
            </w:pPr>
          </w:p>
        </w:tc>
        <w:tc>
          <w:tcPr>
            <w:tcW w:w="1418" w:type="dxa"/>
            <w:tcBorders>
              <w:left w:val="single" w:sz="4" w:space="0" w:color="000000"/>
            </w:tcBorders>
            <w:shd w:val="clear" w:color="auto" w:fill="auto"/>
          </w:tcPr>
          <w:p w14:paraId="4C7EF4F3"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r>
    </w:tbl>
    <w:p w14:paraId="20E3A3F4" w14:textId="77777777" w:rsidR="00362305" w:rsidRPr="00F97309" w:rsidRDefault="00362305" w:rsidP="00362305">
      <w:pPr>
        <w:rPr>
          <w:rFonts w:cstheme="minorHAnsi"/>
          <w:color w:val="000000"/>
          <w:sz w:val="24"/>
          <w:szCs w:val="24"/>
        </w:rPr>
      </w:pPr>
    </w:p>
    <w:p w14:paraId="58158C0D" w14:textId="600EE48E" w:rsidR="00362305" w:rsidRPr="00F97309" w:rsidRDefault="00362305" w:rsidP="0032055A">
      <w:pPr>
        <w:jc w:val="both"/>
        <w:rPr>
          <w:rFonts w:cstheme="minorHAnsi"/>
          <w:sz w:val="24"/>
          <w:szCs w:val="24"/>
        </w:rPr>
      </w:pPr>
      <w:r w:rsidRPr="00F97309">
        <w:rPr>
          <w:rFonts w:cstheme="minorHAnsi"/>
          <w:color w:val="000000"/>
          <w:sz w:val="24"/>
          <w:szCs w:val="24"/>
        </w:rPr>
        <w:t xml:space="preserve">Este grupo heterogéneo tiene MaxPairs=2 y X=0. Como factor de importancia, </w:t>
      </w:r>
      <w:r w:rsidR="00E701D2" w:rsidRPr="00F97309">
        <w:rPr>
          <w:rFonts w:cstheme="minorHAnsi"/>
          <w:color w:val="000000"/>
          <w:sz w:val="24"/>
          <w:szCs w:val="24"/>
        </w:rPr>
        <w:t>únicamente</w:t>
      </w:r>
      <w:r w:rsidRPr="00F97309">
        <w:rPr>
          <w:rFonts w:cstheme="minorHAnsi"/>
          <w:color w:val="000000"/>
          <w:sz w:val="24"/>
          <w:szCs w:val="24"/>
        </w:rPr>
        <w:t xml:space="preserve"> tomar nota que el jugador número 38 fue flotante “ascendente”</w:t>
      </w:r>
      <w:r w:rsidRPr="00F97309">
        <w:rPr>
          <w:rStyle w:val="Refdenotaalpie"/>
          <w:rFonts w:cstheme="minorHAnsi"/>
          <w:color w:val="000000"/>
          <w:sz w:val="24"/>
          <w:szCs w:val="24"/>
        </w:rPr>
        <w:footnoteReference w:id="83"/>
      </w:r>
      <w:r w:rsidRPr="00F97309">
        <w:rPr>
          <w:rFonts w:cstheme="minorHAnsi"/>
          <w:color w:val="000000"/>
          <w:sz w:val="24"/>
          <w:szCs w:val="24"/>
        </w:rPr>
        <w:t xml:space="preserve"> la ronda anterior y el jugador 33 hace 2 rondas y que el jugador 30 fue flotante “descendente” la ronda anterior y el jugador 38 hace 2 rondas.</w:t>
      </w:r>
    </w:p>
    <w:p w14:paraId="2622D8B8" w14:textId="77777777" w:rsidR="00362305" w:rsidRPr="00F97309" w:rsidRDefault="00362305" w:rsidP="0032055A">
      <w:pPr>
        <w:jc w:val="both"/>
        <w:rPr>
          <w:rFonts w:cstheme="minorHAnsi"/>
          <w:sz w:val="24"/>
          <w:szCs w:val="24"/>
        </w:rPr>
      </w:pPr>
      <w:r w:rsidRPr="00F97309">
        <w:rPr>
          <w:rFonts w:cstheme="minorHAnsi"/>
          <w:color w:val="000000"/>
          <w:sz w:val="24"/>
          <w:szCs w:val="24"/>
        </w:rPr>
        <w:t>Por tanto, intentaremos realizar un emparejamiento valido con dichos datos. El primer intento es el siguiente:</w:t>
      </w:r>
    </w:p>
    <w:tbl>
      <w:tblPr>
        <w:tblW w:w="0" w:type="auto"/>
        <w:tblInd w:w="1472" w:type="dxa"/>
        <w:tblLayout w:type="fixed"/>
        <w:tblCellMar>
          <w:top w:w="55" w:type="dxa"/>
          <w:left w:w="55" w:type="dxa"/>
          <w:bottom w:w="55" w:type="dxa"/>
          <w:right w:w="55" w:type="dxa"/>
        </w:tblCellMar>
        <w:tblLook w:val="0000" w:firstRow="0" w:lastRow="0" w:firstColumn="0" w:lastColumn="0" w:noHBand="0" w:noVBand="0"/>
      </w:tblPr>
      <w:tblGrid>
        <w:gridCol w:w="1417"/>
        <w:gridCol w:w="1417"/>
        <w:gridCol w:w="1135"/>
        <w:gridCol w:w="1417"/>
        <w:gridCol w:w="1417"/>
      </w:tblGrid>
      <w:tr w:rsidR="00362305" w:rsidRPr="00F97309" w14:paraId="5588317D" w14:textId="77777777" w:rsidTr="003370E5">
        <w:tc>
          <w:tcPr>
            <w:tcW w:w="2834" w:type="dxa"/>
            <w:gridSpan w:val="2"/>
            <w:tcBorders>
              <w:left w:val="single" w:sz="4" w:space="0" w:color="000000"/>
              <w:bottom w:val="single" w:sz="4" w:space="0" w:color="000000"/>
            </w:tcBorders>
            <w:shd w:val="clear" w:color="auto" w:fill="auto"/>
          </w:tcPr>
          <w:p w14:paraId="4B250595"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2-1’5 puntos</w:t>
            </w:r>
          </w:p>
        </w:tc>
        <w:tc>
          <w:tcPr>
            <w:tcW w:w="1135" w:type="dxa"/>
            <w:tcBorders>
              <w:left w:val="single" w:sz="4" w:space="0" w:color="000000"/>
            </w:tcBorders>
            <w:shd w:val="clear" w:color="auto" w:fill="auto"/>
          </w:tcPr>
          <w:p w14:paraId="665408A2"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tcBorders>
              <w:bottom w:val="single" w:sz="4" w:space="0" w:color="000000"/>
            </w:tcBorders>
            <w:shd w:val="clear" w:color="auto" w:fill="auto"/>
          </w:tcPr>
          <w:p w14:paraId="40DC111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EMPAREJAMIENTO</w:t>
            </w:r>
          </w:p>
        </w:tc>
      </w:tr>
      <w:tr w:rsidR="00362305" w:rsidRPr="00F97309" w14:paraId="1B072A51" w14:textId="77777777" w:rsidTr="003370E5">
        <w:tc>
          <w:tcPr>
            <w:tcW w:w="1417" w:type="dxa"/>
            <w:tcBorders>
              <w:left w:val="single" w:sz="4" w:space="0" w:color="000000"/>
              <w:bottom w:val="single" w:sz="4" w:space="0" w:color="000000"/>
            </w:tcBorders>
            <w:shd w:val="clear" w:color="auto" w:fill="auto"/>
          </w:tcPr>
          <w:p w14:paraId="64DF6099"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color w:val="000000"/>
              </w:rPr>
              <w:t>B</w:t>
            </w:r>
          </w:p>
        </w:tc>
        <w:tc>
          <w:tcPr>
            <w:tcW w:w="1417" w:type="dxa"/>
            <w:tcBorders>
              <w:left w:val="single" w:sz="4" w:space="0" w:color="000000"/>
              <w:bottom w:val="single" w:sz="4" w:space="0" w:color="000000"/>
            </w:tcBorders>
            <w:shd w:val="clear" w:color="auto" w:fill="auto"/>
          </w:tcPr>
          <w:p w14:paraId="6889C5C4"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N</w:t>
            </w:r>
          </w:p>
        </w:tc>
        <w:tc>
          <w:tcPr>
            <w:tcW w:w="1135" w:type="dxa"/>
            <w:tcBorders>
              <w:left w:val="single" w:sz="4" w:space="0" w:color="000000"/>
            </w:tcBorders>
            <w:shd w:val="clear" w:color="auto" w:fill="auto"/>
          </w:tcPr>
          <w:p w14:paraId="0874D78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single" w:sz="4" w:space="0" w:color="000000"/>
              <w:bottom w:val="single" w:sz="4" w:space="0" w:color="000000"/>
            </w:tcBorders>
            <w:shd w:val="clear" w:color="auto" w:fill="auto"/>
          </w:tcPr>
          <w:p w14:paraId="057D426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B</w:t>
            </w:r>
          </w:p>
        </w:tc>
        <w:tc>
          <w:tcPr>
            <w:tcW w:w="1417" w:type="dxa"/>
            <w:tcBorders>
              <w:left w:val="single" w:sz="4" w:space="0" w:color="000000"/>
              <w:bottom w:val="single" w:sz="4" w:space="0" w:color="000000"/>
              <w:right w:val="single" w:sz="4" w:space="0" w:color="000000"/>
            </w:tcBorders>
            <w:shd w:val="clear" w:color="auto" w:fill="auto"/>
          </w:tcPr>
          <w:p w14:paraId="3168C2D5"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b/>
                <w:bCs/>
                <w:color w:val="000000"/>
              </w:rPr>
              <w:t>N</w:t>
            </w:r>
          </w:p>
        </w:tc>
      </w:tr>
      <w:tr w:rsidR="00362305" w:rsidRPr="00F97309" w14:paraId="7C3F53EA" w14:textId="77777777" w:rsidTr="003370E5">
        <w:tc>
          <w:tcPr>
            <w:tcW w:w="1417" w:type="dxa"/>
            <w:shd w:val="clear" w:color="auto" w:fill="auto"/>
          </w:tcPr>
          <w:p w14:paraId="7CEF1D18"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27</w:t>
            </w:r>
            <w:r w:rsidRPr="00F97309">
              <w:rPr>
                <w:rFonts w:asciiTheme="minorHAnsi" w:eastAsia="Linux Libertine Display G" w:hAnsiTheme="minorHAnsi" w:cstheme="minorHAnsi"/>
                <w:strike/>
                <w:color w:val="000000"/>
              </w:rPr>
              <w:t>↓</w:t>
            </w:r>
          </w:p>
        </w:tc>
        <w:tc>
          <w:tcPr>
            <w:tcW w:w="1417" w:type="dxa"/>
            <w:tcBorders>
              <w:left w:val="single" w:sz="4" w:space="0" w:color="000000"/>
            </w:tcBorders>
            <w:shd w:val="clear" w:color="auto" w:fill="auto"/>
          </w:tcPr>
          <w:p w14:paraId="7C3C2058" w14:textId="77777777" w:rsidR="00362305" w:rsidRPr="00F97309" w:rsidRDefault="00362305" w:rsidP="003370E5">
            <w:pPr>
              <w:pStyle w:val="Contenidodelatabla"/>
              <w:jc w:val="center"/>
              <w:rPr>
                <w:rFonts w:asciiTheme="minorHAnsi" w:hAnsiTheme="minorHAnsi" w:cstheme="minorHAnsi"/>
                <w:strike/>
                <w:color w:val="000000"/>
              </w:rPr>
            </w:pPr>
          </w:p>
        </w:tc>
        <w:tc>
          <w:tcPr>
            <w:tcW w:w="1135" w:type="dxa"/>
            <w:shd w:val="clear" w:color="auto" w:fill="auto"/>
          </w:tcPr>
          <w:p w14:paraId="29B1CF46"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left w:val="none" w:sz="1" w:space="0" w:color="000000"/>
              <w:bottom w:val="none" w:sz="1" w:space="0" w:color="000000"/>
            </w:tcBorders>
            <w:shd w:val="clear" w:color="auto" w:fill="auto"/>
          </w:tcPr>
          <w:p w14:paraId="25697B49"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27</w:t>
            </w:r>
          </w:p>
        </w:tc>
        <w:tc>
          <w:tcPr>
            <w:tcW w:w="1417" w:type="dxa"/>
            <w:tcBorders>
              <w:top w:val="none" w:sz="1" w:space="0" w:color="000000"/>
              <w:left w:val="none" w:sz="1" w:space="0" w:color="000000"/>
              <w:bottom w:val="none" w:sz="1" w:space="0" w:color="000000"/>
              <w:right w:val="none" w:sz="1" w:space="0" w:color="000000"/>
            </w:tcBorders>
            <w:shd w:val="clear" w:color="auto" w:fill="auto"/>
          </w:tcPr>
          <w:p w14:paraId="5AAB649A"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30</w:t>
            </w:r>
          </w:p>
        </w:tc>
      </w:tr>
      <w:tr w:rsidR="00362305" w:rsidRPr="00F97309" w14:paraId="66814A1F" w14:textId="77777777" w:rsidTr="003370E5">
        <w:tc>
          <w:tcPr>
            <w:tcW w:w="1417" w:type="dxa"/>
            <w:shd w:val="clear" w:color="auto" w:fill="auto"/>
          </w:tcPr>
          <w:p w14:paraId="24832E66" w14:textId="77777777" w:rsidR="00362305" w:rsidRPr="00F97309" w:rsidRDefault="00362305" w:rsidP="003370E5">
            <w:pPr>
              <w:pStyle w:val="Contenidodelatabla"/>
              <w:keepNext/>
              <w:jc w:val="center"/>
              <w:rPr>
                <w:rFonts w:asciiTheme="minorHAnsi" w:hAnsiTheme="minorHAnsi" w:cstheme="minorHAnsi"/>
              </w:rPr>
            </w:pPr>
            <w:r w:rsidRPr="00F97309">
              <w:rPr>
                <w:rFonts w:asciiTheme="minorHAnsi" w:hAnsiTheme="minorHAnsi" w:cstheme="minorHAnsi"/>
                <w:strike/>
                <w:color w:val="000000"/>
              </w:rPr>
              <w:t>37</w:t>
            </w:r>
            <w:r w:rsidRPr="00F97309">
              <w:rPr>
                <w:rFonts w:asciiTheme="minorHAnsi" w:eastAsia="Linux Libertine Display G" w:hAnsiTheme="minorHAnsi" w:cstheme="minorHAnsi"/>
                <w:strike/>
                <w:color w:val="000000"/>
              </w:rPr>
              <w:t>↓</w:t>
            </w:r>
          </w:p>
        </w:tc>
        <w:tc>
          <w:tcPr>
            <w:tcW w:w="1417" w:type="dxa"/>
            <w:tcBorders>
              <w:left w:val="single" w:sz="4" w:space="0" w:color="000000"/>
            </w:tcBorders>
            <w:shd w:val="clear" w:color="auto" w:fill="auto"/>
          </w:tcPr>
          <w:p w14:paraId="5797B23B" w14:textId="77777777" w:rsidR="00362305" w:rsidRPr="00F97309" w:rsidRDefault="00362305" w:rsidP="003370E5">
            <w:pPr>
              <w:pStyle w:val="Contenidodelatabla"/>
              <w:jc w:val="center"/>
              <w:rPr>
                <w:rFonts w:asciiTheme="minorHAnsi" w:eastAsia="Linux Libertine Display G" w:hAnsiTheme="minorHAnsi" w:cstheme="minorHAnsi"/>
                <w:strike/>
                <w:color w:val="000000"/>
              </w:rPr>
            </w:pPr>
          </w:p>
        </w:tc>
        <w:tc>
          <w:tcPr>
            <w:tcW w:w="1135" w:type="dxa"/>
            <w:shd w:val="clear" w:color="auto" w:fill="auto"/>
          </w:tcPr>
          <w:p w14:paraId="719D5D98"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3D1C7A18"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37</w:t>
            </w:r>
          </w:p>
        </w:tc>
        <w:tc>
          <w:tcPr>
            <w:tcW w:w="1417" w:type="dxa"/>
            <w:tcBorders>
              <w:left w:val="none" w:sz="1" w:space="0" w:color="000000"/>
              <w:bottom w:val="none" w:sz="1" w:space="0" w:color="000000"/>
              <w:right w:val="none" w:sz="1" w:space="0" w:color="000000"/>
            </w:tcBorders>
            <w:shd w:val="clear" w:color="auto" w:fill="auto"/>
          </w:tcPr>
          <w:p w14:paraId="0884B78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33</w:t>
            </w:r>
          </w:p>
        </w:tc>
      </w:tr>
      <w:tr w:rsidR="00362305" w:rsidRPr="00F97309" w14:paraId="2F54E598" w14:textId="77777777" w:rsidTr="003370E5">
        <w:tc>
          <w:tcPr>
            <w:tcW w:w="1417" w:type="dxa"/>
            <w:tcBorders>
              <w:top w:val="threeDEmboss" w:sz="2" w:space="0" w:color="000000"/>
            </w:tcBorders>
            <w:shd w:val="clear" w:color="auto" w:fill="auto"/>
          </w:tcPr>
          <w:p w14:paraId="09057B2E" w14:textId="77777777" w:rsidR="00362305" w:rsidRPr="00F97309" w:rsidRDefault="00362305" w:rsidP="003370E5">
            <w:pPr>
              <w:pStyle w:val="Contenidodelatabla"/>
              <w:keepNext/>
              <w:jc w:val="center"/>
              <w:rPr>
                <w:rFonts w:asciiTheme="minorHAnsi" w:hAnsiTheme="minorHAnsi" w:cstheme="minorHAnsi"/>
                <w:b/>
                <w:bCs/>
                <w:strike/>
                <w:color w:val="000000"/>
              </w:rPr>
            </w:pPr>
          </w:p>
        </w:tc>
        <w:tc>
          <w:tcPr>
            <w:tcW w:w="1417" w:type="dxa"/>
            <w:tcBorders>
              <w:top w:val="threeDEmboss" w:sz="2" w:space="0" w:color="000000"/>
              <w:left w:val="single" w:sz="4" w:space="0" w:color="000000"/>
            </w:tcBorders>
            <w:shd w:val="clear" w:color="auto" w:fill="auto"/>
          </w:tcPr>
          <w:p w14:paraId="3253471D"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30</w:t>
            </w:r>
          </w:p>
        </w:tc>
        <w:tc>
          <w:tcPr>
            <w:tcW w:w="1135" w:type="dxa"/>
            <w:shd w:val="clear" w:color="auto" w:fill="auto"/>
          </w:tcPr>
          <w:p w14:paraId="3FDBEE3D"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tcBorders>
            <w:shd w:val="clear" w:color="auto" w:fill="auto"/>
          </w:tcPr>
          <w:p w14:paraId="734F77AB"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left w:val="none" w:sz="1" w:space="0" w:color="000000"/>
              <w:bottom w:val="none" w:sz="1" w:space="0" w:color="000000"/>
              <w:right w:val="none" w:sz="1" w:space="0" w:color="000000"/>
            </w:tcBorders>
            <w:shd w:val="clear" w:color="auto" w:fill="auto"/>
          </w:tcPr>
          <w:p w14:paraId="4AAECF56"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r w:rsidRPr="00F97309">
              <w:rPr>
                <w:rFonts w:asciiTheme="minorHAnsi" w:eastAsia="Linux Libertine Display G" w:hAnsiTheme="minorHAnsi" w:cstheme="minorHAnsi"/>
                <w:color w:val="000000"/>
              </w:rPr>
              <w:t>↓</w:t>
            </w:r>
          </w:p>
        </w:tc>
      </w:tr>
      <w:tr w:rsidR="00362305" w:rsidRPr="00F97309" w14:paraId="75BF74AB" w14:textId="77777777" w:rsidTr="003370E5">
        <w:tc>
          <w:tcPr>
            <w:tcW w:w="1417" w:type="dxa"/>
            <w:shd w:val="clear" w:color="auto" w:fill="auto"/>
          </w:tcPr>
          <w:p w14:paraId="66F8B968" w14:textId="77777777" w:rsidR="00362305" w:rsidRPr="00F97309" w:rsidRDefault="00362305" w:rsidP="003370E5">
            <w:pPr>
              <w:pStyle w:val="Contenidodelatabla"/>
              <w:keepNext/>
              <w:jc w:val="center"/>
              <w:rPr>
                <w:rFonts w:asciiTheme="minorHAnsi" w:hAnsiTheme="minorHAnsi" w:cstheme="minorHAnsi"/>
                <w:b/>
                <w:bCs/>
                <w:strike/>
                <w:color w:val="000000"/>
              </w:rPr>
            </w:pPr>
          </w:p>
        </w:tc>
        <w:tc>
          <w:tcPr>
            <w:tcW w:w="1417" w:type="dxa"/>
            <w:tcBorders>
              <w:left w:val="single" w:sz="4" w:space="0" w:color="000000"/>
            </w:tcBorders>
            <w:shd w:val="clear" w:color="auto" w:fill="auto"/>
          </w:tcPr>
          <w:p w14:paraId="6EEDA5AB"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strike/>
                <w:color w:val="000000"/>
              </w:rPr>
              <w:t>33</w:t>
            </w:r>
          </w:p>
        </w:tc>
        <w:tc>
          <w:tcPr>
            <w:tcW w:w="1135" w:type="dxa"/>
            <w:shd w:val="clear" w:color="auto" w:fill="auto"/>
          </w:tcPr>
          <w:p w14:paraId="2DF977A0" w14:textId="77777777" w:rsidR="00362305" w:rsidRPr="00F97309" w:rsidRDefault="00362305" w:rsidP="003370E5">
            <w:pPr>
              <w:pStyle w:val="Contenidodelatabla"/>
              <w:jc w:val="center"/>
              <w:rPr>
                <w:rFonts w:asciiTheme="minorHAnsi" w:hAnsiTheme="minorHAnsi" w:cstheme="minorHAnsi"/>
                <w:color w:val="000000"/>
              </w:rPr>
            </w:pPr>
          </w:p>
        </w:tc>
        <w:tc>
          <w:tcPr>
            <w:tcW w:w="1417" w:type="dxa"/>
            <w:tcBorders>
              <w:top w:val="none" w:sz="1" w:space="0" w:color="000000"/>
            </w:tcBorders>
            <w:shd w:val="clear" w:color="auto" w:fill="auto"/>
          </w:tcPr>
          <w:p w14:paraId="566EFB2F" w14:textId="77777777" w:rsidR="00362305" w:rsidRPr="00F97309" w:rsidRDefault="00362305" w:rsidP="003370E5">
            <w:pPr>
              <w:pStyle w:val="Contenidodelatabla"/>
              <w:jc w:val="center"/>
              <w:rPr>
                <w:rFonts w:asciiTheme="minorHAnsi" w:eastAsia="Calibri" w:hAnsiTheme="minorHAnsi" w:cstheme="minorHAnsi"/>
                <w:color w:val="000000"/>
              </w:rPr>
            </w:pPr>
          </w:p>
        </w:tc>
        <w:tc>
          <w:tcPr>
            <w:tcW w:w="1417" w:type="dxa"/>
            <w:tcBorders>
              <w:top w:val="none" w:sz="1" w:space="0" w:color="000000"/>
            </w:tcBorders>
            <w:shd w:val="clear" w:color="auto" w:fill="auto"/>
          </w:tcPr>
          <w:p w14:paraId="7AA70D8B" w14:textId="77777777" w:rsidR="00362305" w:rsidRPr="00F97309" w:rsidRDefault="00362305" w:rsidP="003370E5">
            <w:pPr>
              <w:pStyle w:val="Contenidodelatabla"/>
              <w:jc w:val="center"/>
              <w:rPr>
                <w:rFonts w:asciiTheme="minorHAnsi" w:hAnsiTheme="minorHAnsi" w:cstheme="minorHAnsi"/>
                <w:color w:val="000000"/>
              </w:rPr>
            </w:pPr>
          </w:p>
        </w:tc>
      </w:tr>
      <w:tr w:rsidR="00362305" w:rsidRPr="00F97309" w14:paraId="62ED748A" w14:textId="77777777" w:rsidTr="003370E5">
        <w:tc>
          <w:tcPr>
            <w:tcW w:w="1417" w:type="dxa"/>
            <w:shd w:val="clear" w:color="auto" w:fill="auto"/>
          </w:tcPr>
          <w:p w14:paraId="4CEBC8F8" w14:textId="77777777" w:rsidR="00362305" w:rsidRPr="00F97309" w:rsidRDefault="00362305" w:rsidP="003370E5">
            <w:pPr>
              <w:pStyle w:val="Contenidodelatabla"/>
              <w:jc w:val="center"/>
              <w:rPr>
                <w:rFonts w:asciiTheme="minorHAnsi" w:hAnsiTheme="minorHAnsi" w:cstheme="minorHAnsi"/>
                <w:b/>
                <w:bCs/>
                <w:color w:val="000000"/>
              </w:rPr>
            </w:pPr>
          </w:p>
        </w:tc>
        <w:tc>
          <w:tcPr>
            <w:tcW w:w="1417" w:type="dxa"/>
            <w:tcBorders>
              <w:left w:val="single" w:sz="4" w:space="0" w:color="000000"/>
            </w:tcBorders>
            <w:shd w:val="clear" w:color="auto" w:fill="auto"/>
          </w:tcPr>
          <w:p w14:paraId="0C89ADE2" w14:textId="77777777" w:rsidR="00362305" w:rsidRPr="00F97309" w:rsidRDefault="00362305" w:rsidP="003370E5">
            <w:pPr>
              <w:pStyle w:val="Contenidodelatabla"/>
              <w:jc w:val="center"/>
              <w:rPr>
                <w:rFonts w:asciiTheme="minorHAnsi" w:hAnsiTheme="minorHAnsi" w:cstheme="minorHAnsi"/>
              </w:rPr>
            </w:pPr>
            <w:r w:rsidRPr="00F97309">
              <w:rPr>
                <w:rFonts w:asciiTheme="minorHAnsi" w:hAnsiTheme="minorHAnsi" w:cstheme="minorHAnsi"/>
                <w:color w:val="000000"/>
              </w:rPr>
              <w:t>38</w:t>
            </w:r>
          </w:p>
        </w:tc>
        <w:tc>
          <w:tcPr>
            <w:tcW w:w="1135" w:type="dxa"/>
            <w:shd w:val="clear" w:color="auto" w:fill="auto"/>
          </w:tcPr>
          <w:p w14:paraId="18E07E23" w14:textId="77777777" w:rsidR="00362305" w:rsidRPr="00F97309" w:rsidRDefault="00362305" w:rsidP="003370E5">
            <w:pPr>
              <w:pStyle w:val="Contenidodelatabla"/>
              <w:jc w:val="center"/>
              <w:rPr>
                <w:rFonts w:asciiTheme="minorHAnsi" w:hAnsiTheme="minorHAnsi" w:cstheme="minorHAnsi"/>
                <w:color w:val="000000"/>
              </w:rPr>
            </w:pPr>
          </w:p>
        </w:tc>
        <w:tc>
          <w:tcPr>
            <w:tcW w:w="2834" w:type="dxa"/>
            <w:gridSpan w:val="2"/>
            <w:shd w:val="clear" w:color="auto" w:fill="auto"/>
          </w:tcPr>
          <w:p w14:paraId="7753BFAE" w14:textId="77777777" w:rsidR="00362305" w:rsidRPr="00F97309" w:rsidRDefault="00362305" w:rsidP="003370E5">
            <w:pPr>
              <w:pStyle w:val="Contenidodelatabla"/>
              <w:jc w:val="center"/>
              <w:rPr>
                <w:rFonts w:asciiTheme="minorHAnsi" w:eastAsia="Calibri" w:hAnsiTheme="minorHAnsi" w:cstheme="minorHAnsi"/>
                <w:strike/>
                <w:color w:val="000000"/>
              </w:rPr>
            </w:pPr>
          </w:p>
        </w:tc>
      </w:tr>
    </w:tbl>
    <w:p w14:paraId="4A9CB590" w14:textId="77777777" w:rsidR="00362305" w:rsidRPr="00F97309" w:rsidRDefault="00362305" w:rsidP="00362305">
      <w:pPr>
        <w:rPr>
          <w:rFonts w:cstheme="minorHAnsi"/>
          <w:color w:val="000000"/>
          <w:sz w:val="24"/>
          <w:szCs w:val="24"/>
        </w:rPr>
      </w:pPr>
    </w:p>
    <w:p w14:paraId="78EE3092" w14:textId="0EBE7924" w:rsidR="00362305" w:rsidRPr="00F97309" w:rsidRDefault="00362305" w:rsidP="0032055A">
      <w:pPr>
        <w:jc w:val="both"/>
        <w:rPr>
          <w:rFonts w:cstheme="minorHAnsi"/>
          <w:sz w:val="24"/>
          <w:szCs w:val="24"/>
        </w:rPr>
      </w:pPr>
      <w:r w:rsidRPr="00F97309">
        <w:rPr>
          <w:rFonts w:cstheme="minorHAnsi"/>
          <w:color w:val="000000"/>
          <w:sz w:val="24"/>
          <w:szCs w:val="24"/>
        </w:rPr>
        <w:t xml:space="preserve">Este intento, como vemos, adolece del problema de que el jugador </w:t>
      </w:r>
      <w:r w:rsidR="00E701D2" w:rsidRPr="00F97309">
        <w:rPr>
          <w:rFonts w:cstheme="minorHAnsi"/>
          <w:color w:val="000000"/>
          <w:sz w:val="24"/>
          <w:szCs w:val="24"/>
        </w:rPr>
        <w:t>número</w:t>
      </w:r>
      <w:r w:rsidRPr="00F97309">
        <w:rPr>
          <w:rFonts w:cstheme="minorHAnsi"/>
          <w:color w:val="000000"/>
          <w:sz w:val="24"/>
          <w:szCs w:val="24"/>
        </w:rPr>
        <w:t xml:space="preserve"> 38 repite flotante en el mismo sentido que hace 2 rondas. Cabe preguntarse si existe alguna posibilidad de mejorar el emparejamiento para evitar esta repetición. Como resulta obvio, para no repetir flotante descendente tendría que haber sido emparejado y esto significa (por las características del grupo) que se convertiría en flotante ascendente, como ya lo fue la ronda anterior. Por tanto, de acuerdo con los criterios de calidad</w:t>
      </w:r>
      <w:r w:rsidRPr="00F97309">
        <w:rPr>
          <w:rStyle w:val="Refdenotaalpie"/>
          <w:rFonts w:cstheme="minorHAnsi"/>
          <w:color w:val="000000"/>
          <w:sz w:val="24"/>
          <w:szCs w:val="24"/>
        </w:rPr>
        <w:footnoteReference w:id="84"/>
      </w:r>
      <w:r w:rsidRPr="00F97309">
        <w:rPr>
          <w:rFonts w:cstheme="minorHAnsi"/>
          <w:color w:val="000000"/>
          <w:sz w:val="24"/>
          <w:szCs w:val="24"/>
        </w:rPr>
        <w:t xml:space="preserve"> del emparejamiento es mejor repetir flotante descendente como hace 2 rondas (criterio C.18) que flotante ascendente igual que la ronda anterior (criterio C.17)</w:t>
      </w:r>
    </w:p>
    <w:p w14:paraId="41FA397E" w14:textId="44F5FEDB" w:rsidR="00362305" w:rsidRPr="00F97309" w:rsidRDefault="00362305" w:rsidP="0032055A">
      <w:pPr>
        <w:jc w:val="both"/>
        <w:rPr>
          <w:rFonts w:cstheme="minorHAnsi"/>
          <w:color w:val="000000"/>
          <w:sz w:val="24"/>
          <w:szCs w:val="24"/>
        </w:rPr>
      </w:pPr>
      <w:r w:rsidRPr="00F97309">
        <w:rPr>
          <w:rFonts w:cstheme="minorHAnsi"/>
          <w:color w:val="000000"/>
          <w:sz w:val="24"/>
          <w:szCs w:val="24"/>
        </w:rPr>
        <w:t>Por tanto, el número 38 flotará descendente y será emparejado con el 36, único componente del grupo final de 1 punto (36-38). Finalizado el emparejamiento se publica quedando como sigue</w:t>
      </w:r>
    </w:p>
    <w:p w14:paraId="2C3EFD9D" w14:textId="77777777" w:rsidR="005115C9" w:rsidRPr="00F97309" w:rsidRDefault="005115C9" w:rsidP="00362305">
      <w:pPr>
        <w:rPr>
          <w:rFonts w:cstheme="minorHAnsi"/>
          <w:sz w:val="24"/>
          <w:szCs w:val="24"/>
        </w:rPr>
      </w:pPr>
    </w:p>
    <w:tbl>
      <w:tblPr>
        <w:tblW w:w="0" w:type="auto"/>
        <w:tblInd w:w="311" w:type="dxa"/>
        <w:tblLayout w:type="fixed"/>
        <w:tblCellMar>
          <w:left w:w="28" w:type="dxa"/>
          <w:right w:w="28" w:type="dxa"/>
        </w:tblCellMar>
        <w:tblLook w:val="0000" w:firstRow="0" w:lastRow="0" w:firstColumn="0" w:lastColumn="0" w:noHBand="0" w:noVBand="0"/>
      </w:tblPr>
      <w:tblGrid>
        <w:gridCol w:w="624"/>
        <w:gridCol w:w="737"/>
        <w:gridCol w:w="1417"/>
        <w:gridCol w:w="850"/>
        <w:gridCol w:w="850"/>
        <w:gridCol w:w="850"/>
        <w:gridCol w:w="850"/>
        <w:gridCol w:w="1417"/>
        <w:gridCol w:w="850"/>
        <w:gridCol w:w="626"/>
      </w:tblGrid>
      <w:tr w:rsidR="00362305" w:rsidRPr="00F97309" w14:paraId="1F06FD23" w14:textId="77777777" w:rsidTr="003370E5">
        <w:trPr>
          <w:trHeight w:hRule="exact" w:val="454"/>
          <w:tblHeader/>
        </w:trPr>
        <w:tc>
          <w:tcPr>
            <w:tcW w:w="624" w:type="dxa"/>
            <w:tcBorders>
              <w:top w:val="none" w:sz="1" w:space="0" w:color="000000"/>
              <w:left w:val="none" w:sz="1" w:space="0" w:color="000000"/>
              <w:bottom w:val="none" w:sz="1" w:space="0" w:color="000000"/>
            </w:tcBorders>
            <w:shd w:val="clear" w:color="auto" w:fill="FFFFFF"/>
          </w:tcPr>
          <w:p w14:paraId="2DB75CC0" w14:textId="77777777" w:rsidR="00362305" w:rsidRPr="00F97309" w:rsidRDefault="00362305" w:rsidP="003370E5">
            <w:pPr>
              <w:jc w:val="center"/>
              <w:rPr>
                <w:rFonts w:cstheme="minorHAnsi"/>
                <w:sz w:val="24"/>
                <w:szCs w:val="24"/>
              </w:rPr>
            </w:pPr>
            <w:r w:rsidRPr="00F97309">
              <w:rPr>
                <w:rFonts w:cstheme="minorHAnsi"/>
                <w:b/>
                <w:color w:val="000000"/>
                <w:sz w:val="24"/>
                <w:szCs w:val="24"/>
              </w:rPr>
              <w:t>Tab.</w:t>
            </w:r>
          </w:p>
        </w:tc>
        <w:tc>
          <w:tcPr>
            <w:tcW w:w="737" w:type="dxa"/>
            <w:tcBorders>
              <w:top w:val="none" w:sz="1" w:space="0" w:color="000000"/>
              <w:left w:val="none" w:sz="1" w:space="0" w:color="000000"/>
              <w:bottom w:val="none" w:sz="1" w:space="0" w:color="000000"/>
            </w:tcBorders>
            <w:shd w:val="clear" w:color="auto" w:fill="FFFFFF"/>
          </w:tcPr>
          <w:p w14:paraId="6E6E079E" w14:textId="77777777" w:rsidR="00362305" w:rsidRPr="00F97309" w:rsidRDefault="00362305" w:rsidP="003370E5">
            <w:pPr>
              <w:jc w:val="center"/>
              <w:rPr>
                <w:rFonts w:cstheme="minorHAnsi"/>
                <w:sz w:val="24"/>
                <w:szCs w:val="24"/>
              </w:rPr>
            </w:pPr>
            <w:r w:rsidRPr="00F97309">
              <w:rPr>
                <w:rFonts w:cstheme="minorHAnsi"/>
                <w:b/>
                <w:color w:val="000000"/>
                <w:sz w:val="24"/>
                <w:szCs w:val="24"/>
              </w:rPr>
              <w:t>IDW</w:t>
            </w:r>
          </w:p>
        </w:tc>
        <w:tc>
          <w:tcPr>
            <w:tcW w:w="1417" w:type="dxa"/>
            <w:tcBorders>
              <w:top w:val="none" w:sz="1" w:space="0" w:color="000000"/>
              <w:left w:val="none" w:sz="1" w:space="0" w:color="000000"/>
              <w:bottom w:val="none" w:sz="1" w:space="0" w:color="000000"/>
            </w:tcBorders>
            <w:shd w:val="clear" w:color="auto" w:fill="FFFFFF"/>
          </w:tcPr>
          <w:p w14:paraId="0E271863" w14:textId="77777777" w:rsidR="00362305" w:rsidRPr="00F97309" w:rsidRDefault="00362305" w:rsidP="003370E5">
            <w:pPr>
              <w:jc w:val="center"/>
              <w:rPr>
                <w:rFonts w:cstheme="minorHAnsi"/>
                <w:sz w:val="24"/>
                <w:szCs w:val="24"/>
              </w:rPr>
            </w:pPr>
            <w:r w:rsidRPr="00F97309">
              <w:rPr>
                <w:rFonts w:cstheme="minorHAnsi"/>
                <w:b/>
                <w:color w:val="000000"/>
                <w:sz w:val="24"/>
                <w:szCs w:val="24"/>
              </w:rPr>
              <w:t>Blancas</w:t>
            </w:r>
          </w:p>
        </w:tc>
        <w:tc>
          <w:tcPr>
            <w:tcW w:w="850" w:type="dxa"/>
            <w:tcBorders>
              <w:top w:val="none" w:sz="1" w:space="0" w:color="000000"/>
              <w:left w:val="none" w:sz="1" w:space="0" w:color="000000"/>
              <w:bottom w:val="none" w:sz="1" w:space="0" w:color="000000"/>
            </w:tcBorders>
            <w:shd w:val="clear" w:color="auto" w:fill="FFFFFF"/>
          </w:tcPr>
          <w:p w14:paraId="0CDF354E"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c>
          <w:tcPr>
            <w:tcW w:w="850" w:type="dxa"/>
            <w:tcBorders>
              <w:top w:val="none" w:sz="1" w:space="0" w:color="000000"/>
              <w:left w:val="none" w:sz="1" w:space="0" w:color="000000"/>
              <w:bottom w:val="none" w:sz="1" w:space="0" w:color="000000"/>
            </w:tcBorders>
            <w:shd w:val="clear" w:color="auto" w:fill="FFFFFF"/>
          </w:tcPr>
          <w:p w14:paraId="6A0CB2AC"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850" w:type="dxa"/>
            <w:tcBorders>
              <w:top w:val="none" w:sz="1" w:space="0" w:color="000000"/>
              <w:left w:val="none" w:sz="1" w:space="0" w:color="000000"/>
              <w:bottom w:val="none" w:sz="1" w:space="0" w:color="000000"/>
            </w:tcBorders>
            <w:shd w:val="clear" w:color="auto" w:fill="FFFFFF"/>
          </w:tcPr>
          <w:p w14:paraId="042F5950" w14:textId="77777777" w:rsidR="00362305" w:rsidRPr="00F97309" w:rsidRDefault="00362305" w:rsidP="003370E5">
            <w:pPr>
              <w:jc w:val="center"/>
              <w:rPr>
                <w:rFonts w:cstheme="minorHAnsi"/>
                <w:sz w:val="24"/>
                <w:szCs w:val="24"/>
              </w:rPr>
            </w:pPr>
            <w:r w:rsidRPr="00F97309">
              <w:rPr>
                <w:rFonts w:cstheme="minorHAnsi"/>
                <w:b/>
                <w:color w:val="000000"/>
                <w:sz w:val="24"/>
                <w:szCs w:val="24"/>
              </w:rPr>
              <w:t>Result</w:t>
            </w:r>
          </w:p>
        </w:tc>
        <w:tc>
          <w:tcPr>
            <w:tcW w:w="850" w:type="dxa"/>
            <w:tcBorders>
              <w:top w:val="none" w:sz="1" w:space="0" w:color="000000"/>
              <w:left w:val="none" w:sz="1" w:space="0" w:color="000000"/>
              <w:bottom w:val="none" w:sz="1" w:space="0" w:color="000000"/>
            </w:tcBorders>
            <w:shd w:val="clear" w:color="auto" w:fill="FFFFFF"/>
          </w:tcPr>
          <w:p w14:paraId="278209F6" w14:textId="77777777" w:rsidR="00362305" w:rsidRPr="00F97309" w:rsidRDefault="00362305" w:rsidP="003370E5">
            <w:pPr>
              <w:jc w:val="center"/>
              <w:rPr>
                <w:rFonts w:cstheme="minorHAnsi"/>
                <w:sz w:val="24"/>
                <w:szCs w:val="24"/>
              </w:rPr>
            </w:pPr>
            <w:r w:rsidRPr="00F97309">
              <w:rPr>
                <w:rFonts w:cstheme="minorHAnsi"/>
                <w:b/>
                <w:color w:val="000000"/>
                <w:sz w:val="24"/>
                <w:szCs w:val="24"/>
              </w:rPr>
              <w:t>Punt</w:t>
            </w:r>
          </w:p>
        </w:tc>
        <w:tc>
          <w:tcPr>
            <w:tcW w:w="1417" w:type="dxa"/>
            <w:tcBorders>
              <w:top w:val="none" w:sz="1" w:space="0" w:color="000000"/>
              <w:left w:val="none" w:sz="1" w:space="0" w:color="000000"/>
              <w:bottom w:val="none" w:sz="1" w:space="0" w:color="000000"/>
            </w:tcBorders>
            <w:shd w:val="clear" w:color="auto" w:fill="FFFFFF"/>
          </w:tcPr>
          <w:p w14:paraId="42C4E92D" w14:textId="77777777" w:rsidR="00362305" w:rsidRPr="00F97309" w:rsidRDefault="00362305" w:rsidP="003370E5">
            <w:pPr>
              <w:jc w:val="center"/>
              <w:rPr>
                <w:rFonts w:cstheme="minorHAnsi"/>
                <w:sz w:val="24"/>
                <w:szCs w:val="24"/>
              </w:rPr>
            </w:pPr>
            <w:r w:rsidRPr="00F97309">
              <w:rPr>
                <w:rFonts w:cstheme="minorHAnsi"/>
                <w:b/>
                <w:color w:val="000000"/>
                <w:sz w:val="24"/>
                <w:szCs w:val="24"/>
              </w:rPr>
              <w:t>Negras</w:t>
            </w:r>
          </w:p>
        </w:tc>
        <w:tc>
          <w:tcPr>
            <w:tcW w:w="850" w:type="dxa"/>
            <w:tcBorders>
              <w:top w:val="none" w:sz="1" w:space="0" w:color="000000"/>
              <w:left w:val="none" w:sz="1" w:space="0" w:color="000000"/>
              <w:bottom w:val="none" w:sz="1" w:space="0" w:color="000000"/>
            </w:tcBorders>
            <w:shd w:val="clear" w:color="auto" w:fill="FFFFFF"/>
          </w:tcPr>
          <w:p w14:paraId="17322FC7" w14:textId="77777777" w:rsidR="00362305" w:rsidRPr="00F97309" w:rsidRDefault="00362305" w:rsidP="003370E5">
            <w:pPr>
              <w:jc w:val="center"/>
              <w:rPr>
                <w:rFonts w:cstheme="minorHAnsi"/>
                <w:sz w:val="24"/>
                <w:szCs w:val="24"/>
              </w:rPr>
            </w:pPr>
            <w:r w:rsidRPr="00F97309">
              <w:rPr>
                <w:rFonts w:cstheme="minorHAnsi"/>
                <w:b/>
                <w:color w:val="000000"/>
                <w:sz w:val="24"/>
                <w:szCs w:val="24"/>
              </w:rPr>
              <w:t>Rtg</w:t>
            </w:r>
          </w:p>
        </w:tc>
        <w:tc>
          <w:tcPr>
            <w:tcW w:w="626" w:type="dxa"/>
            <w:tcBorders>
              <w:top w:val="none" w:sz="1" w:space="0" w:color="000000"/>
              <w:left w:val="none" w:sz="1" w:space="0" w:color="000000"/>
              <w:bottom w:val="none" w:sz="1" w:space="0" w:color="000000"/>
              <w:right w:val="none" w:sz="1" w:space="0" w:color="000000"/>
            </w:tcBorders>
            <w:shd w:val="clear" w:color="auto" w:fill="FFFFFF"/>
          </w:tcPr>
          <w:p w14:paraId="7B5FA341" w14:textId="77777777" w:rsidR="00362305" w:rsidRPr="00F97309" w:rsidRDefault="00362305" w:rsidP="003370E5">
            <w:pPr>
              <w:jc w:val="center"/>
              <w:rPr>
                <w:rFonts w:cstheme="minorHAnsi"/>
                <w:sz w:val="24"/>
                <w:szCs w:val="24"/>
              </w:rPr>
            </w:pPr>
            <w:r w:rsidRPr="00F97309">
              <w:rPr>
                <w:rFonts w:cstheme="minorHAnsi"/>
                <w:b/>
                <w:color w:val="000000"/>
                <w:sz w:val="24"/>
                <w:szCs w:val="24"/>
              </w:rPr>
              <w:t>IDB</w:t>
            </w:r>
          </w:p>
        </w:tc>
      </w:tr>
      <w:tr w:rsidR="00362305" w:rsidRPr="00F97309" w14:paraId="22255CCA" w14:textId="77777777" w:rsidTr="003370E5">
        <w:trPr>
          <w:trHeight w:hRule="exact" w:val="454"/>
        </w:trPr>
        <w:tc>
          <w:tcPr>
            <w:tcW w:w="624" w:type="dxa"/>
            <w:tcBorders>
              <w:left w:val="none" w:sz="1" w:space="0" w:color="000000"/>
              <w:bottom w:val="none" w:sz="1" w:space="0" w:color="000000"/>
            </w:tcBorders>
            <w:shd w:val="clear" w:color="auto" w:fill="FFFFFF"/>
          </w:tcPr>
          <w:p w14:paraId="6A29D964"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737" w:type="dxa"/>
            <w:tcBorders>
              <w:left w:val="none" w:sz="1" w:space="0" w:color="000000"/>
              <w:bottom w:val="none" w:sz="1" w:space="0" w:color="000000"/>
            </w:tcBorders>
            <w:shd w:val="clear" w:color="auto" w:fill="FFFFFF"/>
          </w:tcPr>
          <w:p w14:paraId="6285BB93" w14:textId="77777777" w:rsidR="00362305" w:rsidRPr="00F97309" w:rsidRDefault="00362305" w:rsidP="003370E5">
            <w:pPr>
              <w:jc w:val="center"/>
              <w:rPr>
                <w:rFonts w:cstheme="minorHAnsi"/>
                <w:sz w:val="24"/>
                <w:szCs w:val="24"/>
              </w:rPr>
            </w:pPr>
            <w:r w:rsidRPr="00F97309">
              <w:rPr>
                <w:rFonts w:cstheme="minorHAnsi"/>
                <w:color w:val="000000"/>
                <w:sz w:val="24"/>
                <w:szCs w:val="24"/>
              </w:rPr>
              <w:t>6</w:t>
            </w:r>
          </w:p>
        </w:tc>
        <w:tc>
          <w:tcPr>
            <w:tcW w:w="1417" w:type="dxa"/>
            <w:tcBorders>
              <w:left w:val="none" w:sz="1" w:space="0" w:color="000000"/>
              <w:bottom w:val="none" w:sz="1" w:space="0" w:color="000000"/>
            </w:tcBorders>
            <w:shd w:val="clear" w:color="auto" w:fill="FFFFFF"/>
          </w:tcPr>
          <w:p w14:paraId="3F79E5F9"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06</w:t>
            </w:r>
          </w:p>
        </w:tc>
        <w:tc>
          <w:tcPr>
            <w:tcW w:w="850" w:type="dxa"/>
            <w:tcBorders>
              <w:left w:val="none" w:sz="1" w:space="0" w:color="000000"/>
              <w:bottom w:val="none" w:sz="1" w:space="0" w:color="000000"/>
            </w:tcBorders>
            <w:shd w:val="clear" w:color="auto" w:fill="FFFFFF"/>
          </w:tcPr>
          <w:p w14:paraId="427846B1" w14:textId="77777777" w:rsidR="00362305" w:rsidRPr="00F97309" w:rsidRDefault="00362305" w:rsidP="003370E5">
            <w:pPr>
              <w:jc w:val="center"/>
              <w:rPr>
                <w:rFonts w:cstheme="minorHAnsi"/>
                <w:sz w:val="24"/>
                <w:szCs w:val="24"/>
              </w:rPr>
            </w:pPr>
            <w:r w:rsidRPr="00F97309">
              <w:rPr>
                <w:rFonts w:cstheme="minorHAnsi"/>
                <w:color w:val="000000"/>
                <w:sz w:val="24"/>
                <w:szCs w:val="24"/>
              </w:rPr>
              <w:t>2250</w:t>
            </w:r>
          </w:p>
        </w:tc>
        <w:tc>
          <w:tcPr>
            <w:tcW w:w="850" w:type="dxa"/>
            <w:tcBorders>
              <w:left w:val="none" w:sz="1" w:space="0" w:color="000000"/>
              <w:bottom w:val="none" w:sz="1" w:space="0" w:color="000000"/>
            </w:tcBorders>
            <w:shd w:val="clear" w:color="auto" w:fill="FFFFFF"/>
          </w:tcPr>
          <w:p w14:paraId="1B3CC7D9" w14:textId="77777777" w:rsidR="00362305" w:rsidRPr="00F97309" w:rsidRDefault="00362305" w:rsidP="003370E5">
            <w:pPr>
              <w:jc w:val="center"/>
              <w:rPr>
                <w:rFonts w:cstheme="minorHAnsi"/>
                <w:sz w:val="24"/>
                <w:szCs w:val="24"/>
              </w:rPr>
            </w:pPr>
            <w:r w:rsidRPr="00F97309">
              <w:rPr>
                <w:rFonts w:cstheme="minorHAnsi"/>
                <w:color w:val="000000"/>
                <w:sz w:val="24"/>
                <w:szCs w:val="24"/>
              </w:rPr>
              <w:t>5</w:t>
            </w:r>
          </w:p>
        </w:tc>
        <w:tc>
          <w:tcPr>
            <w:tcW w:w="850" w:type="dxa"/>
            <w:tcBorders>
              <w:left w:val="none" w:sz="1" w:space="0" w:color="000000"/>
              <w:bottom w:val="none" w:sz="1" w:space="0" w:color="000000"/>
            </w:tcBorders>
            <w:shd w:val="clear" w:color="auto" w:fill="FFFFFF"/>
          </w:tcPr>
          <w:p w14:paraId="05CB979E"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6E843C52" w14:textId="77777777" w:rsidR="00362305" w:rsidRPr="00F97309" w:rsidRDefault="00362305" w:rsidP="003370E5">
            <w:pPr>
              <w:jc w:val="center"/>
              <w:rPr>
                <w:rFonts w:cstheme="minorHAnsi"/>
                <w:sz w:val="24"/>
                <w:szCs w:val="24"/>
              </w:rPr>
            </w:pPr>
            <w:r w:rsidRPr="00F97309">
              <w:rPr>
                <w:rFonts w:cstheme="minorHAnsi"/>
                <w:color w:val="000000"/>
                <w:sz w:val="24"/>
                <w:szCs w:val="24"/>
              </w:rPr>
              <w:t>5,5</w:t>
            </w:r>
          </w:p>
        </w:tc>
        <w:tc>
          <w:tcPr>
            <w:tcW w:w="1417" w:type="dxa"/>
            <w:tcBorders>
              <w:left w:val="none" w:sz="1" w:space="0" w:color="000000"/>
              <w:bottom w:val="none" w:sz="1" w:space="0" w:color="000000"/>
            </w:tcBorders>
            <w:shd w:val="clear" w:color="auto" w:fill="FFFFFF"/>
          </w:tcPr>
          <w:p w14:paraId="620B1145"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05</w:t>
            </w:r>
          </w:p>
        </w:tc>
        <w:tc>
          <w:tcPr>
            <w:tcW w:w="850" w:type="dxa"/>
            <w:tcBorders>
              <w:left w:val="none" w:sz="1" w:space="0" w:color="000000"/>
              <w:bottom w:val="none" w:sz="1" w:space="0" w:color="000000"/>
            </w:tcBorders>
            <w:shd w:val="clear" w:color="auto" w:fill="FFFFFF"/>
          </w:tcPr>
          <w:p w14:paraId="5DA26B17" w14:textId="77777777" w:rsidR="00362305" w:rsidRPr="00F97309" w:rsidRDefault="00362305" w:rsidP="003370E5">
            <w:pPr>
              <w:jc w:val="center"/>
              <w:rPr>
                <w:rFonts w:cstheme="minorHAnsi"/>
                <w:sz w:val="24"/>
                <w:szCs w:val="24"/>
              </w:rPr>
            </w:pPr>
            <w:r w:rsidRPr="00F97309">
              <w:rPr>
                <w:rFonts w:cstheme="minorHAnsi"/>
                <w:color w:val="000000"/>
                <w:sz w:val="24"/>
                <w:szCs w:val="24"/>
              </w:rPr>
              <w:t>2260</w:t>
            </w:r>
          </w:p>
        </w:tc>
        <w:tc>
          <w:tcPr>
            <w:tcW w:w="626" w:type="dxa"/>
            <w:tcBorders>
              <w:left w:val="none" w:sz="1" w:space="0" w:color="000000"/>
              <w:bottom w:val="none" w:sz="1" w:space="0" w:color="000000"/>
              <w:right w:val="none" w:sz="1" w:space="0" w:color="000000"/>
            </w:tcBorders>
            <w:shd w:val="clear" w:color="auto" w:fill="FFFFFF"/>
          </w:tcPr>
          <w:p w14:paraId="3AF34831" w14:textId="77777777" w:rsidR="00362305" w:rsidRPr="00F97309" w:rsidRDefault="00362305" w:rsidP="003370E5">
            <w:pPr>
              <w:jc w:val="center"/>
              <w:rPr>
                <w:rFonts w:cstheme="minorHAnsi"/>
                <w:sz w:val="24"/>
                <w:szCs w:val="24"/>
              </w:rPr>
            </w:pPr>
            <w:r w:rsidRPr="00F97309">
              <w:rPr>
                <w:rFonts w:cstheme="minorHAnsi"/>
                <w:color w:val="000000"/>
                <w:sz w:val="24"/>
                <w:szCs w:val="24"/>
              </w:rPr>
              <w:t>5</w:t>
            </w:r>
          </w:p>
        </w:tc>
      </w:tr>
      <w:tr w:rsidR="00362305" w:rsidRPr="00F97309" w14:paraId="474F8B62" w14:textId="77777777" w:rsidTr="003370E5">
        <w:trPr>
          <w:trHeight w:hRule="exact" w:val="454"/>
        </w:trPr>
        <w:tc>
          <w:tcPr>
            <w:tcW w:w="624" w:type="dxa"/>
            <w:tcBorders>
              <w:left w:val="none" w:sz="1" w:space="0" w:color="000000"/>
              <w:bottom w:val="none" w:sz="1" w:space="0" w:color="000000"/>
            </w:tcBorders>
            <w:shd w:val="clear" w:color="auto" w:fill="FFFFFF"/>
          </w:tcPr>
          <w:p w14:paraId="0E6574D2"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737" w:type="dxa"/>
            <w:tcBorders>
              <w:left w:val="none" w:sz="1" w:space="0" w:color="000000"/>
              <w:bottom w:val="none" w:sz="1" w:space="0" w:color="000000"/>
            </w:tcBorders>
            <w:shd w:val="clear" w:color="auto" w:fill="FFFFFF"/>
          </w:tcPr>
          <w:p w14:paraId="653F620C" w14:textId="77777777" w:rsidR="00362305" w:rsidRPr="00F97309" w:rsidRDefault="00362305" w:rsidP="003370E5">
            <w:pPr>
              <w:jc w:val="center"/>
              <w:rPr>
                <w:rFonts w:cstheme="minorHAnsi"/>
                <w:sz w:val="24"/>
                <w:szCs w:val="24"/>
              </w:rPr>
            </w:pPr>
            <w:r w:rsidRPr="00F97309">
              <w:rPr>
                <w:rFonts w:cstheme="minorHAnsi"/>
                <w:color w:val="000000"/>
                <w:sz w:val="24"/>
                <w:szCs w:val="24"/>
              </w:rPr>
              <w:t>20</w:t>
            </w:r>
          </w:p>
        </w:tc>
        <w:tc>
          <w:tcPr>
            <w:tcW w:w="1417" w:type="dxa"/>
            <w:tcBorders>
              <w:left w:val="none" w:sz="1" w:space="0" w:color="000000"/>
              <w:bottom w:val="none" w:sz="1" w:space="0" w:color="000000"/>
            </w:tcBorders>
            <w:shd w:val="clear" w:color="auto" w:fill="FFFFFF"/>
          </w:tcPr>
          <w:p w14:paraId="4BA1445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20</w:t>
            </w:r>
          </w:p>
        </w:tc>
        <w:tc>
          <w:tcPr>
            <w:tcW w:w="850" w:type="dxa"/>
            <w:tcBorders>
              <w:left w:val="none" w:sz="1" w:space="0" w:color="000000"/>
              <w:bottom w:val="none" w:sz="1" w:space="0" w:color="000000"/>
            </w:tcBorders>
            <w:shd w:val="clear" w:color="auto" w:fill="FFFFFF"/>
          </w:tcPr>
          <w:p w14:paraId="04C6CF17" w14:textId="77777777" w:rsidR="00362305" w:rsidRPr="00F97309" w:rsidRDefault="00362305" w:rsidP="003370E5">
            <w:pPr>
              <w:jc w:val="center"/>
              <w:rPr>
                <w:rFonts w:cstheme="minorHAnsi"/>
                <w:sz w:val="24"/>
                <w:szCs w:val="24"/>
              </w:rPr>
            </w:pPr>
            <w:r w:rsidRPr="00F97309">
              <w:rPr>
                <w:rFonts w:cstheme="minorHAnsi"/>
                <w:color w:val="000000"/>
                <w:sz w:val="24"/>
                <w:szCs w:val="24"/>
              </w:rPr>
              <w:t>2110</w:t>
            </w:r>
          </w:p>
        </w:tc>
        <w:tc>
          <w:tcPr>
            <w:tcW w:w="850" w:type="dxa"/>
            <w:tcBorders>
              <w:left w:val="none" w:sz="1" w:space="0" w:color="000000"/>
              <w:bottom w:val="none" w:sz="1" w:space="0" w:color="000000"/>
            </w:tcBorders>
            <w:shd w:val="clear" w:color="auto" w:fill="FFFFFF"/>
          </w:tcPr>
          <w:p w14:paraId="5A035BE7" w14:textId="77777777" w:rsidR="00362305" w:rsidRPr="00F97309" w:rsidRDefault="00362305" w:rsidP="003370E5">
            <w:pPr>
              <w:jc w:val="center"/>
              <w:rPr>
                <w:rFonts w:cstheme="minorHAnsi"/>
                <w:sz w:val="24"/>
                <w:szCs w:val="24"/>
              </w:rPr>
            </w:pPr>
            <w:r w:rsidRPr="00F97309">
              <w:rPr>
                <w:rFonts w:cstheme="minorHAnsi"/>
                <w:color w:val="000000"/>
                <w:sz w:val="24"/>
                <w:szCs w:val="24"/>
              </w:rPr>
              <w:t>4,5</w:t>
            </w:r>
          </w:p>
        </w:tc>
        <w:tc>
          <w:tcPr>
            <w:tcW w:w="850" w:type="dxa"/>
            <w:tcBorders>
              <w:left w:val="none" w:sz="1" w:space="0" w:color="000000"/>
              <w:bottom w:val="none" w:sz="1" w:space="0" w:color="000000"/>
            </w:tcBorders>
            <w:shd w:val="clear" w:color="auto" w:fill="FFFFFF"/>
          </w:tcPr>
          <w:p w14:paraId="4DE98FBF"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143C82A2" w14:textId="77777777" w:rsidR="00362305" w:rsidRPr="00F97309" w:rsidRDefault="00362305" w:rsidP="003370E5">
            <w:pPr>
              <w:jc w:val="center"/>
              <w:rPr>
                <w:rFonts w:cstheme="minorHAnsi"/>
                <w:sz w:val="24"/>
                <w:szCs w:val="24"/>
              </w:rPr>
            </w:pPr>
            <w:r w:rsidRPr="00F97309">
              <w:rPr>
                <w:rFonts w:cstheme="minorHAnsi"/>
                <w:color w:val="000000"/>
                <w:sz w:val="24"/>
                <w:szCs w:val="24"/>
              </w:rPr>
              <w:t>4,5</w:t>
            </w:r>
          </w:p>
        </w:tc>
        <w:tc>
          <w:tcPr>
            <w:tcW w:w="1417" w:type="dxa"/>
            <w:tcBorders>
              <w:left w:val="none" w:sz="1" w:space="0" w:color="000000"/>
              <w:bottom w:val="none" w:sz="1" w:space="0" w:color="000000"/>
            </w:tcBorders>
            <w:shd w:val="clear" w:color="auto" w:fill="FFFFFF"/>
          </w:tcPr>
          <w:p w14:paraId="706C381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16</w:t>
            </w:r>
          </w:p>
        </w:tc>
        <w:tc>
          <w:tcPr>
            <w:tcW w:w="850" w:type="dxa"/>
            <w:tcBorders>
              <w:left w:val="none" w:sz="1" w:space="0" w:color="000000"/>
              <w:bottom w:val="none" w:sz="1" w:space="0" w:color="000000"/>
            </w:tcBorders>
            <w:shd w:val="clear" w:color="auto" w:fill="FFFFFF"/>
          </w:tcPr>
          <w:p w14:paraId="02B005BA" w14:textId="77777777" w:rsidR="00362305" w:rsidRPr="00F97309" w:rsidRDefault="00362305" w:rsidP="003370E5">
            <w:pPr>
              <w:jc w:val="center"/>
              <w:rPr>
                <w:rFonts w:cstheme="minorHAnsi"/>
                <w:sz w:val="24"/>
                <w:szCs w:val="24"/>
              </w:rPr>
            </w:pPr>
            <w:r w:rsidRPr="00F97309">
              <w:rPr>
                <w:rFonts w:cstheme="minorHAnsi"/>
                <w:color w:val="000000"/>
                <w:sz w:val="24"/>
                <w:szCs w:val="24"/>
              </w:rPr>
              <w:t>2150</w:t>
            </w:r>
          </w:p>
        </w:tc>
        <w:tc>
          <w:tcPr>
            <w:tcW w:w="626" w:type="dxa"/>
            <w:tcBorders>
              <w:left w:val="none" w:sz="1" w:space="0" w:color="000000"/>
              <w:bottom w:val="none" w:sz="1" w:space="0" w:color="000000"/>
              <w:right w:val="none" w:sz="1" w:space="0" w:color="000000"/>
            </w:tcBorders>
            <w:shd w:val="clear" w:color="auto" w:fill="FFFFFF"/>
          </w:tcPr>
          <w:p w14:paraId="35D8555C" w14:textId="77777777" w:rsidR="00362305" w:rsidRPr="00F97309" w:rsidRDefault="00362305" w:rsidP="003370E5">
            <w:pPr>
              <w:jc w:val="center"/>
              <w:rPr>
                <w:rFonts w:cstheme="minorHAnsi"/>
                <w:sz w:val="24"/>
                <w:szCs w:val="24"/>
              </w:rPr>
            </w:pPr>
            <w:r w:rsidRPr="00F97309">
              <w:rPr>
                <w:rFonts w:cstheme="minorHAnsi"/>
                <w:color w:val="000000"/>
                <w:sz w:val="24"/>
                <w:szCs w:val="24"/>
              </w:rPr>
              <w:t>16</w:t>
            </w:r>
          </w:p>
        </w:tc>
      </w:tr>
      <w:tr w:rsidR="00362305" w:rsidRPr="00F97309" w14:paraId="295E9530" w14:textId="77777777" w:rsidTr="003370E5">
        <w:trPr>
          <w:trHeight w:hRule="exact" w:val="454"/>
        </w:trPr>
        <w:tc>
          <w:tcPr>
            <w:tcW w:w="624" w:type="dxa"/>
            <w:tcBorders>
              <w:left w:val="none" w:sz="1" w:space="0" w:color="000000"/>
              <w:bottom w:val="none" w:sz="1" w:space="0" w:color="000000"/>
            </w:tcBorders>
            <w:shd w:val="clear" w:color="auto" w:fill="FFFFFF"/>
          </w:tcPr>
          <w:p w14:paraId="51A2FABA"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737" w:type="dxa"/>
            <w:tcBorders>
              <w:left w:val="none" w:sz="1" w:space="0" w:color="000000"/>
              <w:bottom w:val="none" w:sz="1" w:space="0" w:color="000000"/>
            </w:tcBorders>
            <w:shd w:val="clear" w:color="auto" w:fill="FFFFFF"/>
          </w:tcPr>
          <w:p w14:paraId="7479A063" w14:textId="77777777" w:rsidR="00362305" w:rsidRPr="00F97309" w:rsidRDefault="00362305" w:rsidP="003370E5">
            <w:pPr>
              <w:jc w:val="center"/>
              <w:rPr>
                <w:rFonts w:cstheme="minorHAnsi"/>
                <w:sz w:val="24"/>
                <w:szCs w:val="24"/>
              </w:rPr>
            </w:pPr>
            <w:r w:rsidRPr="00F97309">
              <w:rPr>
                <w:rFonts w:cstheme="minorHAnsi"/>
                <w:color w:val="000000"/>
                <w:sz w:val="24"/>
                <w:szCs w:val="24"/>
              </w:rPr>
              <w:t>18</w:t>
            </w:r>
          </w:p>
        </w:tc>
        <w:tc>
          <w:tcPr>
            <w:tcW w:w="1417" w:type="dxa"/>
            <w:tcBorders>
              <w:left w:val="none" w:sz="1" w:space="0" w:color="000000"/>
              <w:bottom w:val="none" w:sz="1" w:space="0" w:color="000000"/>
            </w:tcBorders>
            <w:shd w:val="clear" w:color="auto" w:fill="FFFFFF"/>
          </w:tcPr>
          <w:p w14:paraId="790AE89A"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18</w:t>
            </w:r>
          </w:p>
        </w:tc>
        <w:tc>
          <w:tcPr>
            <w:tcW w:w="850" w:type="dxa"/>
            <w:tcBorders>
              <w:left w:val="none" w:sz="1" w:space="0" w:color="000000"/>
              <w:bottom w:val="none" w:sz="1" w:space="0" w:color="000000"/>
            </w:tcBorders>
            <w:shd w:val="clear" w:color="auto" w:fill="FFFFFF"/>
          </w:tcPr>
          <w:p w14:paraId="328A58DA" w14:textId="77777777" w:rsidR="00362305" w:rsidRPr="00F97309" w:rsidRDefault="00362305" w:rsidP="003370E5">
            <w:pPr>
              <w:jc w:val="center"/>
              <w:rPr>
                <w:rFonts w:cstheme="minorHAnsi"/>
                <w:sz w:val="24"/>
                <w:szCs w:val="24"/>
              </w:rPr>
            </w:pPr>
            <w:r w:rsidRPr="00F97309">
              <w:rPr>
                <w:rFonts w:cstheme="minorHAnsi"/>
                <w:color w:val="000000"/>
                <w:sz w:val="24"/>
                <w:szCs w:val="24"/>
              </w:rPr>
              <w:t>2130</w:t>
            </w:r>
          </w:p>
        </w:tc>
        <w:tc>
          <w:tcPr>
            <w:tcW w:w="850" w:type="dxa"/>
            <w:tcBorders>
              <w:left w:val="none" w:sz="1" w:space="0" w:color="000000"/>
              <w:bottom w:val="none" w:sz="1" w:space="0" w:color="000000"/>
            </w:tcBorders>
            <w:shd w:val="clear" w:color="auto" w:fill="FFFFFF"/>
          </w:tcPr>
          <w:p w14:paraId="007F753F"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850" w:type="dxa"/>
            <w:tcBorders>
              <w:left w:val="none" w:sz="1" w:space="0" w:color="000000"/>
              <w:bottom w:val="none" w:sz="1" w:space="0" w:color="000000"/>
            </w:tcBorders>
            <w:shd w:val="clear" w:color="auto" w:fill="FFFFFF"/>
          </w:tcPr>
          <w:p w14:paraId="34C1A164"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03595951"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1417" w:type="dxa"/>
            <w:tcBorders>
              <w:left w:val="none" w:sz="1" w:space="0" w:color="000000"/>
              <w:bottom w:val="none" w:sz="1" w:space="0" w:color="000000"/>
            </w:tcBorders>
            <w:shd w:val="clear" w:color="auto" w:fill="FFFFFF"/>
          </w:tcPr>
          <w:p w14:paraId="15C42B31"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26</w:t>
            </w:r>
          </w:p>
        </w:tc>
        <w:tc>
          <w:tcPr>
            <w:tcW w:w="850" w:type="dxa"/>
            <w:tcBorders>
              <w:left w:val="none" w:sz="1" w:space="0" w:color="000000"/>
              <w:bottom w:val="none" w:sz="1" w:space="0" w:color="000000"/>
            </w:tcBorders>
            <w:shd w:val="clear" w:color="auto" w:fill="FFFFFF"/>
          </w:tcPr>
          <w:p w14:paraId="21B9BFD2" w14:textId="77777777" w:rsidR="00362305" w:rsidRPr="00F97309" w:rsidRDefault="00362305" w:rsidP="003370E5">
            <w:pPr>
              <w:jc w:val="center"/>
              <w:rPr>
                <w:rFonts w:cstheme="minorHAnsi"/>
                <w:sz w:val="24"/>
                <w:szCs w:val="24"/>
              </w:rPr>
            </w:pPr>
            <w:r w:rsidRPr="00F97309">
              <w:rPr>
                <w:rFonts w:cstheme="minorHAnsi"/>
                <w:color w:val="000000"/>
                <w:sz w:val="24"/>
                <w:szCs w:val="24"/>
              </w:rPr>
              <w:t>2050</w:t>
            </w:r>
          </w:p>
        </w:tc>
        <w:tc>
          <w:tcPr>
            <w:tcW w:w="626" w:type="dxa"/>
            <w:tcBorders>
              <w:left w:val="none" w:sz="1" w:space="0" w:color="000000"/>
              <w:bottom w:val="none" w:sz="1" w:space="0" w:color="000000"/>
              <w:right w:val="none" w:sz="1" w:space="0" w:color="000000"/>
            </w:tcBorders>
            <w:shd w:val="clear" w:color="auto" w:fill="FFFFFF"/>
          </w:tcPr>
          <w:p w14:paraId="6E00A248" w14:textId="77777777" w:rsidR="00362305" w:rsidRPr="00F97309" w:rsidRDefault="00362305" w:rsidP="003370E5">
            <w:pPr>
              <w:jc w:val="center"/>
              <w:rPr>
                <w:rFonts w:cstheme="minorHAnsi"/>
                <w:sz w:val="24"/>
                <w:szCs w:val="24"/>
              </w:rPr>
            </w:pPr>
            <w:r w:rsidRPr="00F97309">
              <w:rPr>
                <w:rFonts w:cstheme="minorHAnsi"/>
                <w:color w:val="000000"/>
                <w:sz w:val="24"/>
                <w:szCs w:val="24"/>
              </w:rPr>
              <w:t>26</w:t>
            </w:r>
          </w:p>
        </w:tc>
      </w:tr>
      <w:tr w:rsidR="00362305" w:rsidRPr="00F97309" w14:paraId="6E61E1EF" w14:textId="77777777" w:rsidTr="003370E5">
        <w:trPr>
          <w:trHeight w:hRule="exact" w:val="454"/>
        </w:trPr>
        <w:tc>
          <w:tcPr>
            <w:tcW w:w="624" w:type="dxa"/>
            <w:tcBorders>
              <w:left w:val="none" w:sz="1" w:space="0" w:color="000000"/>
              <w:bottom w:val="none" w:sz="1" w:space="0" w:color="000000"/>
            </w:tcBorders>
            <w:shd w:val="clear" w:color="auto" w:fill="FFFFFF"/>
          </w:tcPr>
          <w:p w14:paraId="2C8E1965"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c>
          <w:tcPr>
            <w:tcW w:w="737" w:type="dxa"/>
            <w:tcBorders>
              <w:left w:val="none" w:sz="1" w:space="0" w:color="000000"/>
              <w:bottom w:val="none" w:sz="1" w:space="0" w:color="000000"/>
            </w:tcBorders>
            <w:shd w:val="clear" w:color="auto" w:fill="FFFFFF"/>
          </w:tcPr>
          <w:p w14:paraId="6271120E"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26CE7F2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03</w:t>
            </w:r>
          </w:p>
        </w:tc>
        <w:tc>
          <w:tcPr>
            <w:tcW w:w="850" w:type="dxa"/>
            <w:tcBorders>
              <w:left w:val="none" w:sz="1" w:space="0" w:color="000000"/>
              <w:bottom w:val="none" w:sz="1" w:space="0" w:color="000000"/>
            </w:tcBorders>
            <w:shd w:val="clear" w:color="auto" w:fill="FFFFFF"/>
          </w:tcPr>
          <w:p w14:paraId="5AF19DE3" w14:textId="77777777" w:rsidR="00362305" w:rsidRPr="00F97309" w:rsidRDefault="00362305" w:rsidP="003370E5">
            <w:pPr>
              <w:jc w:val="center"/>
              <w:rPr>
                <w:rFonts w:cstheme="minorHAnsi"/>
                <w:sz w:val="24"/>
                <w:szCs w:val="24"/>
              </w:rPr>
            </w:pPr>
            <w:r w:rsidRPr="00F97309">
              <w:rPr>
                <w:rFonts w:cstheme="minorHAnsi"/>
                <w:color w:val="000000"/>
                <w:sz w:val="24"/>
                <w:szCs w:val="24"/>
              </w:rPr>
              <w:t>2280</w:t>
            </w:r>
          </w:p>
        </w:tc>
        <w:tc>
          <w:tcPr>
            <w:tcW w:w="850" w:type="dxa"/>
            <w:tcBorders>
              <w:left w:val="none" w:sz="1" w:space="0" w:color="000000"/>
              <w:bottom w:val="none" w:sz="1" w:space="0" w:color="000000"/>
            </w:tcBorders>
            <w:shd w:val="clear" w:color="auto" w:fill="FFFFFF"/>
          </w:tcPr>
          <w:p w14:paraId="024304AE"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60173A4F"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7624E441"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0055969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02</w:t>
            </w:r>
          </w:p>
        </w:tc>
        <w:tc>
          <w:tcPr>
            <w:tcW w:w="850" w:type="dxa"/>
            <w:tcBorders>
              <w:left w:val="none" w:sz="1" w:space="0" w:color="000000"/>
              <w:bottom w:val="none" w:sz="1" w:space="0" w:color="000000"/>
            </w:tcBorders>
            <w:shd w:val="clear" w:color="auto" w:fill="FFFFFF"/>
          </w:tcPr>
          <w:p w14:paraId="6E7FC865" w14:textId="77777777" w:rsidR="00362305" w:rsidRPr="00F97309" w:rsidRDefault="00362305" w:rsidP="003370E5">
            <w:pPr>
              <w:jc w:val="center"/>
              <w:rPr>
                <w:rFonts w:cstheme="minorHAnsi"/>
                <w:sz w:val="24"/>
                <w:szCs w:val="24"/>
              </w:rPr>
            </w:pPr>
            <w:r w:rsidRPr="00F97309">
              <w:rPr>
                <w:rFonts w:cstheme="minorHAnsi"/>
                <w:color w:val="000000"/>
                <w:sz w:val="24"/>
                <w:szCs w:val="24"/>
              </w:rPr>
              <w:t>2290</w:t>
            </w:r>
          </w:p>
        </w:tc>
        <w:tc>
          <w:tcPr>
            <w:tcW w:w="626" w:type="dxa"/>
            <w:tcBorders>
              <w:left w:val="none" w:sz="1" w:space="0" w:color="000000"/>
              <w:bottom w:val="none" w:sz="1" w:space="0" w:color="000000"/>
              <w:right w:val="none" w:sz="1" w:space="0" w:color="000000"/>
            </w:tcBorders>
            <w:shd w:val="clear" w:color="auto" w:fill="FFFFFF"/>
          </w:tcPr>
          <w:p w14:paraId="3737AFD9"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r>
      <w:tr w:rsidR="00362305" w:rsidRPr="00F97309" w14:paraId="6B94FA79" w14:textId="77777777" w:rsidTr="003370E5">
        <w:trPr>
          <w:trHeight w:hRule="exact" w:val="454"/>
        </w:trPr>
        <w:tc>
          <w:tcPr>
            <w:tcW w:w="624" w:type="dxa"/>
            <w:tcBorders>
              <w:left w:val="none" w:sz="1" w:space="0" w:color="000000"/>
              <w:bottom w:val="none" w:sz="1" w:space="0" w:color="000000"/>
            </w:tcBorders>
            <w:shd w:val="clear" w:color="auto" w:fill="FFFFFF"/>
          </w:tcPr>
          <w:p w14:paraId="3C258051" w14:textId="77777777" w:rsidR="00362305" w:rsidRPr="00F97309" w:rsidRDefault="00362305" w:rsidP="003370E5">
            <w:pPr>
              <w:jc w:val="center"/>
              <w:rPr>
                <w:rFonts w:cstheme="minorHAnsi"/>
                <w:sz w:val="24"/>
                <w:szCs w:val="24"/>
              </w:rPr>
            </w:pPr>
            <w:r w:rsidRPr="00F97309">
              <w:rPr>
                <w:rFonts w:cstheme="minorHAnsi"/>
                <w:color w:val="000000"/>
                <w:sz w:val="24"/>
                <w:szCs w:val="24"/>
              </w:rPr>
              <w:t>5</w:t>
            </w:r>
          </w:p>
        </w:tc>
        <w:tc>
          <w:tcPr>
            <w:tcW w:w="737" w:type="dxa"/>
            <w:tcBorders>
              <w:left w:val="none" w:sz="1" w:space="0" w:color="000000"/>
              <w:bottom w:val="none" w:sz="1" w:space="0" w:color="000000"/>
            </w:tcBorders>
            <w:shd w:val="clear" w:color="auto" w:fill="FFFFFF"/>
          </w:tcPr>
          <w:p w14:paraId="05B86BE3" w14:textId="77777777" w:rsidR="00362305" w:rsidRPr="00F97309" w:rsidRDefault="00362305" w:rsidP="003370E5">
            <w:pPr>
              <w:jc w:val="center"/>
              <w:rPr>
                <w:rFonts w:cstheme="minorHAnsi"/>
                <w:sz w:val="24"/>
                <w:szCs w:val="24"/>
              </w:rPr>
            </w:pPr>
            <w:r w:rsidRPr="00F97309">
              <w:rPr>
                <w:rFonts w:cstheme="minorHAnsi"/>
                <w:color w:val="000000"/>
                <w:sz w:val="24"/>
                <w:szCs w:val="24"/>
              </w:rPr>
              <w:t>17</w:t>
            </w:r>
          </w:p>
        </w:tc>
        <w:tc>
          <w:tcPr>
            <w:tcW w:w="1417" w:type="dxa"/>
            <w:tcBorders>
              <w:left w:val="none" w:sz="1" w:space="0" w:color="000000"/>
              <w:bottom w:val="none" w:sz="1" w:space="0" w:color="000000"/>
            </w:tcBorders>
            <w:shd w:val="clear" w:color="auto" w:fill="FFFFFF"/>
          </w:tcPr>
          <w:p w14:paraId="0F0F896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17</w:t>
            </w:r>
          </w:p>
        </w:tc>
        <w:tc>
          <w:tcPr>
            <w:tcW w:w="850" w:type="dxa"/>
            <w:tcBorders>
              <w:left w:val="none" w:sz="1" w:space="0" w:color="000000"/>
              <w:bottom w:val="none" w:sz="1" w:space="0" w:color="000000"/>
            </w:tcBorders>
            <w:shd w:val="clear" w:color="auto" w:fill="FFFFFF"/>
          </w:tcPr>
          <w:p w14:paraId="621624A1" w14:textId="77777777" w:rsidR="00362305" w:rsidRPr="00F97309" w:rsidRDefault="00362305" w:rsidP="003370E5">
            <w:pPr>
              <w:jc w:val="center"/>
              <w:rPr>
                <w:rFonts w:cstheme="minorHAnsi"/>
                <w:sz w:val="24"/>
                <w:szCs w:val="24"/>
              </w:rPr>
            </w:pPr>
            <w:r w:rsidRPr="00F97309">
              <w:rPr>
                <w:rFonts w:cstheme="minorHAnsi"/>
                <w:color w:val="000000"/>
                <w:sz w:val="24"/>
                <w:szCs w:val="24"/>
              </w:rPr>
              <w:t>2140</w:t>
            </w:r>
          </w:p>
        </w:tc>
        <w:tc>
          <w:tcPr>
            <w:tcW w:w="850" w:type="dxa"/>
            <w:tcBorders>
              <w:left w:val="none" w:sz="1" w:space="0" w:color="000000"/>
              <w:bottom w:val="none" w:sz="1" w:space="0" w:color="000000"/>
            </w:tcBorders>
            <w:shd w:val="clear" w:color="auto" w:fill="FFFFFF"/>
          </w:tcPr>
          <w:p w14:paraId="06881EE4"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2F15C19C"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70B13AA9"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5A24600D"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04</w:t>
            </w:r>
          </w:p>
        </w:tc>
        <w:tc>
          <w:tcPr>
            <w:tcW w:w="850" w:type="dxa"/>
            <w:tcBorders>
              <w:left w:val="none" w:sz="1" w:space="0" w:color="000000"/>
              <w:bottom w:val="none" w:sz="1" w:space="0" w:color="000000"/>
            </w:tcBorders>
            <w:shd w:val="clear" w:color="auto" w:fill="FFFFFF"/>
          </w:tcPr>
          <w:p w14:paraId="4085B9E6" w14:textId="77777777" w:rsidR="00362305" w:rsidRPr="00F97309" w:rsidRDefault="00362305" w:rsidP="003370E5">
            <w:pPr>
              <w:jc w:val="center"/>
              <w:rPr>
                <w:rFonts w:cstheme="minorHAnsi"/>
                <w:sz w:val="24"/>
                <w:szCs w:val="24"/>
              </w:rPr>
            </w:pPr>
            <w:r w:rsidRPr="00F97309">
              <w:rPr>
                <w:rFonts w:cstheme="minorHAnsi"/>
                <w:color w:val="000000"/>
                <w:sz w:val="24"/>
                <w:szCs w:val="24"/>
              </w:rPr>
              <w:t>2270</w:t>
            </w:r>
          </w:p>
        </w:tc>
        <w:tc>
          <w:tcPr>
            <w:tcW w:w="626" w:type="dxa"/>
            <w:tcBorders>
              <w:left w:val="none" w:sz="1" w:space="0" w:color="000000"/>
              <w:bottom w:val="none" w:sz="1" w:space="0" w:color="000000"/>
              <w:right w:val="none" w:sz="1" w:space="0" w:color="000000"/>
            </w:tcBorders>
            <w:shd w:val="clear" w:color="auto" w:fill="FFFFFF"/>
          </w:tcPr>
          <w:p w14:paraId="65398AF6" w14:textId="77777777" w:rsidR="00362305" w:rsidRPr="00F97309" w:rsidRDefault="00362305" w:rsidP="003370E5">
            <w:pPr>
              <w:jc w:val="center"/>
              <w:rPr>
                <w:rFonts w:cstheme="minorHAnsi"/>
                <w:sz w:val="24"/>
                <w:szCs w:val="24"/>
              </w:rPr>
            </w:pPr>
            <w:r w:rsidRPr="00F97309">
              <w:rPr>
                <w:rFonts w:cstheme="minorHAnsi"/>
                <w:color w:val="000000"/>
                <w:sz w:val="24"/>
                <w:szCs w:val="24"/>
              </w:rPr>
              <w:t>4</w:t>
            </w:r>
          </w:p>
        </w:tc>
      </w:tr>
      <w:tr w:rsidR="00362305" w:rsidRPr="00F97309" w14:paraId="117F5343" w14:textId="77777777" w:rsidTr="003370E5">
        <w:trPr>
          <w:trHeight w:hRule="exact" w:val="454"/>
        </w:trPr>
        <w:tc>
          <w:tcPr>
            <w:tcW w:w="624" w:type="dxa"/>
            <w:tcBorders>
              <w:left w:val="none" w:sz="1" w:space="0" w:color="000000"/>
              <w:bottom w:val="none" w:sz="1" w:space="0" w:color="000000"/>
            </w:tcBorders>
            <w:shd w:val="clear" w:color="auto" w:fill="FFFFFF"/>
          </w:tcPr>
          <w:p w14:paraId="4D59DE81" w14:textId="77777777" w:rsidR="00362305" w:rsidRPr="00F97309" w:rsidRDefault="00362305" w:rsidP="003370E5">
            <w:pPr>
              <w:jc w:val="center"/>
              <w:rPr>
                <w:rFonts w:cstheme="minorHAnsi"/>
                <w:sz w:val="24"/>
                <w:szCs w:val="24"/>
              </w:rPr>
            </w:pPr>
            <w:r w:rsidRPr="00F97309">
              <w:rPr>
                <w:rFonts w:cstheme="minorHAnsi"/>
                <w:color w:val="000000"/>
                <w:sz w:val="24"/>
                <w:szCs w:val="24"/>
              </w:rPr>
              <w:t>6</w:t>
            </w:r>
          </w:p>
        </w:tc>
        <w:tc>
          <w:tcPr>
            <w:tcW w:w="737" w:type="dxa"/>
            <w:tcBorders>
              <w:left w:val="none" w:sz="1" w:space="0" w:color="000000"/>
              <w:bottom w:val="none" w:sz="1" w:space="0" w:color="000000"/>
            </w:tcBorders>
            <w:shd w:val="clear" w:color="auto" w:fill="FFFFFF"/>
          </w:tcPr>
          <w:p w14:paraId="0BB9E018" w14:textId="77777777" w:rsidR="00362305" w:rsidRPr="00F97309" w:rsidRDefault="00362305" w:rsidP="003370E5">
            <w:pPr>
              <w:jc w:val="center"/>
              <w:rPr>
                <w:rFonts w:cstheme="minorHAnsi"/>
                <w:sz w:val="24"/>
                <w:szCs w:val="24"/>
              </w:rPr>
            </w:pPr>
            <w:r w:rsidRPr="00F97309">
              <w:rPr>
                <w:rFonts w:cstheme="minorHAnsi"/>
                <w:color w:val="000000"/>
                <w:sz w:val="24"/>
                <w:szCs w:val="24"/>
              </w:rPr>
              <w:t>9</w:t>
            </w:r>
          </w:p>
        </w:tc>
        <w:tc>
          <w:tcPr>
            <w:tcW w:w="1417" w:type="dxa"/>
            <w:tcBorders>
              <w:left w:val="none" w:sz="1" w:space="0" w:color="000000"/>
              <w:bottom w:val="none" w:sz="1" w:space="0" w:color="000000"/>
            </w:tcBorders>
            <w:shd w:val="clear" w:color="auto" w:fill="FFFFFF"/>
          </w:tcPr>
          <w:p w14:paraId="74D6BB67"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09</w:t>
            </w:r>
          </w:p>
        </w:tc>
        <w:tc>
          <w:tcPr>
            <w:tcW w:w="850" w:type="dxa"/>
            <w:tcBorders>
              <w:left w:val="none" w:sz="1" w:space="0" w:color="000000"/>
              <w:bottom w:val="none" w:sz="1" w:space="0" w:color="000000"/>
            </w:tcBorders>
            <w:shd w:val="clear" w:color="auto" w:fill="FFFFFF"/>
          </w:tcPr>
          <w:p w14:paraId="6CE05195" w14:textId="77777777" w:rsidR="00362305" w:rsidRPr="00F97309" w:rsidRDefault="00362305" w:rsidP="003370E5">
            <w:pPr>
              <w:jc w:val="center"/>
              <w:rPr>
                <w:rFonts w:cstheme="minorHAnsi"/>
                <w:sz w:val="24"/>
                <w:szCs w:val="24"/>
              </w:rPr>
            </w:pPr>
            <w:r w:rsidRPr="00F97309">
              <w:rPr>
                <w:rFonts w:cstheme="minorHAnsi"/>
                <w:color w:val="000000"/>
                <w:sz w:val="24"/>
                <w:szCs w:val="24"/>
              </w:rPr>
              <w:t>2220</w:t>
            </w:r>
          </w:p>
        </w:tc>
        <w:tc>
          <w:tcPr>
            <w:tcW w:w="850" w:type="dxa"/>
            <w:tcBorders>
              <w:left w:val="none" w:sz="1" w:space="0" w:color="000000"/>
              <w:bottom w:val="none" w:sz="1" w:space="0" w:color="000000"/>
            </w:tcBorders>
            <w:shd w:val="clear" w:color="auto" w:fill="FFFFFF"/>
          </w:tcPr>
          <w:p w14:paraId="74A6A202"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37A221AF"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61F31342"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4536BF44"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13</w:t>
            </w:r>
          </w:p>
        </w:tc>
        <w:tc>
          <w:tcPr>
            <w:tcW w:w="850" w:type="dxa"/>
            <w:tcBorders>
              <w:left w:val="none" w:sz="1" w:space="0" w:color="000000"/>
              <w:bottom w:val="none" w:sz="1" w:space="0" w:color="000000"/>
            </w:tcBorders>
            <w:shd w:val="clear" w:color="auto" w:fill="FFFFFF"/>
          </w:tcPr>
          <w:p w14:paraId="605469F2" w14:textId="77777777" w:rsidR="00362305" w:rsidRPr="00F97309" w:rsidRDefault="00362305" w:rsidP="003370E5">
            <w:pPr>
              <w:jc w:val="center"/>
              <w:rPr>
                <w:rFonts w:cstheme="minorHAnsi"/>
                <w:sz w:val="24"/>
                <w:szCs w:val="24"/>
              </w:rPr>
            </w:pPr>
            <w:r w:rsidRPr="00F97309">
              <w:rPr>
                <w:rFonts w:cstheme="minorHAnsi"/>
                <w:color w:val="000000"/>
                <w:sz w:val="24"/>
                <w:szCs w:val="24"/>
              </w:rPr>
              <w:t>2180</w:t>
            </w:r>
          </w:p>
        </w:tc>
        <w:tc>
          <w:tcPr>
            <w:tcW w:w="626" w:type="dxa"/>
            <w:tcBorders>
              <w:left w:val="none" w:sz="1" w:space="0" w:color="000000"/>
              <w:bottom w:val="none" w:sz="1" w:space="0" w:color="000000"/>
              <w:right w:val="none" w:sz="1" w:space="0" w:color="000000"/>
            </w:tcBorders>
            <w:shd w:val="clear" w:color="auto" w:fill="FFFFFF"/>
          </w:tcPr>
          <w:p w14:paraId="21714561" w14:textId="77777777" w:rsidR="00362305" w:rsidRPr="00F97309" w:rsidRDefault="00362305" w:rsidP="003370E5">
            <w:pPr>
              <w:jc w:val="center"/>
              <w:rPr>
                <w:rFonts w:cstheme="minorHAnsi"/>
                <w:sz w:val="24"/>
                <w:szCs w:val="24"/>
              </w:rPr>
            </w:pPr>
            <w:r w:rsidRPr="00F97309">
              <w:rPr>
                <w:rFonts w:cstheme="minorHAnsi"/>
                <w:color w:val="000000"/>
                <w:sz w:val="24"/>
                <w:szCs w:val="24"/>
              </w:rPr>
              <w:t>13</w:t>
            </w:r>
          </w:p>
        </w:tc>
      </w:tr>
      <w:tr w:rsidR="00362305" w:rsidRPr="00F97309" w14:paraId="5479F904" w14:textId="77777777" w:rsidTr="003370E5">
        <w:trPr>
          <w:trHeight w:hRule="exact" w:val="454"/>
        </w:trPr>
        <w:tc>
          <w:tcPr>
            <w:tcW w:w="624" w:type="dxa"/>
            <w:tcBorders>
              <w:left w:val="none" w:sz="1" w:space="0" w:color="000000"/>
              <w:bottom w:val="none" w:sz="1" w:space="0" w:color="000000"/>
            </w:tcBorders>
            <w:shd w:val="clear" w:color="auto" w:fill="FFFFFF"/>
          </w:tcPr>
          <w:p w14:paraId="5CA9ED95" w14:textId="77777777" w:rsidR="00362305" w:rsidRPr="00F97309" w:rsidRDefault="00362305" w:rsidP="003370E5">
            <w:pPr>
              <w:jc w:val="center"/>
              <w:rPr>
                <w:rFonts w:cstheme="minorHAnsi"/>
                <w:sz w:val="24"/>
                <w:szCs w:val="24"/>
              </w:rPr>
            </w:pPr>
            <w:r w:rsidRPr="00F97309">
              <w:rPr>
                <w:rFonts w:cstheme="minorHAnsi"/>
                <w:color w:val="000000"/>
                <w:sz w:val="24"/>
                <w:szCs w:val="24"/>
              </w:rPr>
              <w:t>7</w:t>
            </w:r>
          </w:p>
        </w:tc>
        <w:tc>
          <w:tcPr>
            <w:tcW w:w="737" w:type="dxa"/>
            <w:tcBorders>
              <w:left w:val="none" w:sz="1" w:space="0" w:color="000000"/>
              <w:bottom w:val="none" w:sz="1" w:space="0" w:color="000000"/>
            </w:tcBorders>
            <w:shd w:val="clear" w:color="auto" w:fill="FFFFFF"/>
          </w:tcPr>
          <w:p w14:paraId="7E0C4877" w14:textId="77777777" w:rsidR="00362305" w:rsidRPr="00F97309" w:rsidRDefault="00362305" w:rsidP="003370E5">
            <w:pPr>
              <w:jc w:val="center"/>
              <w:rPr>
                <w:rFonts w:cstheme="minorHAnsi"/>
                <w:sz w:val="24"/>
                <w:szCs w:val="24"/>
              </w:rPr>
            </w:pPr>
            <w:r w:rsidRPr="00F97309">
              <w:rPr>
                <w:rFonts w:cstheme="minorHAnsi"/>
                <w:color w:val="000000"/>
                <w:sz w:val="24"/>
                <w:szCs w:val="24"/>
              </w:rPr>
              <w:t>12</w:t>
            </w:r>
          </w:p>
        </w:tc>
        <w:tc>
          <w:tcPr>
            <w:tcW w:w="1417" w:type="dxa"/>
            <w:tcBorders>
              <w:left w:val="none" w:sz="1" w:space="0" w:color="000000"/>
              <w:bottom w:val="none" w:sz="1" w:space="0" w:color="000000"/>
            </w:tcBorders>
            <w:shd w:val="clear" w:color="auto" w:fill="FFFFFF"/>
          </w:tcPr>
          <w:p w14:paraId="3844E72E"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12</w:t>
            </w:r>
          </w:p>
        </w:tc>
        <w:tc>
          <w:tcPr>
            <w:tcW w:w="850" w:type="dxa"/>
            <w:tcBorders>
              <w:left w:val="none" w:sz="1" w:space="0" w:color="000000"/>
              <w:bottom w:val="none" w:sz="1" w:space="0" w:color="000000"/>
            </w:tcBorders>
            <w:shd w:val="clear" w:color="auto" w:fill="FFFFFF"/>
          </w:tcPr>
          <w:p w14:paraId="4665A38E" w14:textId="77777777" w:rsidR="00362305" w:rsidRPr="00F97309" w:rsidRDefault="00362305" w:rsidP="003370E5">
            <w:pPr>
              <w:jc w:val="center"/>
              <w:rPr>
                <w:rFonts w:cstheme="minorHAnsi"/>
                <w:sz w:val="24"/>
                <w:szCs w:val="24"/>
              </w:rPr>
            </w:pPr>
            <w:r w:rsidRPr="00F97309">
              <w:rPr>
                <w:rFonts w:cstheme="minorHAnsi"/>
                <w:color w:val="000000"/>
                <w:sz w:val="24"/>
                <w:szCs w:val="24"/>
              </w:rPr>
              <w:t>2190</w:t>
            </w:r>
          </w:p>
        </w:tc>
        <w:tc>
          <w:tcPr>
            <w:tcW w:w="850" w:type="dxa"/>
            <w:tcBorders>
              <w:left w:val="none" w:sz="1" w:space="0" w:color="000000"/>
              <w:bottom w:val="none" w:sz="1" w:space="0" w:color="000000"/>
            </w:tcBorders>
            <w:shd w:val="clear" w:color="auto" w:fill="FFFFFF"/>
          </w:tcPr>
          <w:p w14:paraId="4440623E"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850" w:type="dxa"/>
            <w:tcBorders>
              <w:left w:val="none" w:sz="1" w:space="0" w:color="000000"/>
              <w:bottom w:val="none" w:sz="1" w:space="0" w:color="000000"/>
            </w:tcBorders>
            <w:shd w:val="clear" w:color="auto" w:fill="FFFFFF"/>
          </w:tcPr>
          <w:p w14:paraId="7505AE53"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75FDA321"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1E68284B"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10</w:t>
            </w:r>
          </w:p>
        </w:tc>
        <w:tc>
          <w:tcPr>
            <w:tcW w:w="850" w:type="dxa"/>
            <w:tcBorders>
              <w:left w:val="none" w:sz="1" w:space="0" w:color="000000"/>
              <w:bottom w:val="none" w:sz="1" w:space="0" w:color="000000"/>
            </w:tcBorders>
            <w:shd w:val="clear" w:color="auto" w:fill="FFFFFF"/>
          </w:tcPr>
          <w:p w14:paraId="1CDE901A" w14:textId="77777777" w:rsidR="00362305" w:rsidRPr="00F97309" w:rsidRDefault="00362305" w:rsidP="003370E5">
            <w:pPr>
              <w:jc w:val="center"/>
              <w:rPr>
                <w:rFonts w:cstheme="minorHAnsi"/>
                <w:sz w:val="24"/>
                <w:szCs w:val="24"/>
              </w:rPr>
            </w:pPr>
            <w:r w:rsidRPr="00F97309">
              <w:rPr>
                <w:rFonts w:cstheme="minorHAnsi"/>
                <w:color w:val="000000"/>
                <w:sz w:val="24"/>
                <w:szCs w:val="24"/>
              </w:rPr>
              <w:t>2210</w:t>
            </w:r>
          </w:p>
        </w:tc>
        <w:tc>
          <w:tcPr>
            <w:tcW w:w="626" w:type="dxa"/>
            <w:tcBorders>
              <w:left w:val="none" w:sz="1" w:space="0" w:color="000000"/>
              <w:bottom w:val="none" w:sz="1" w:space="0" w:color="000000"/>
              <w:right w:val="none" w:sz="1" w:space="0" w:color="000000"/>
            </w:tcBorders>
            <w:shd w:val="clear" w:color="auto" w:fill="FFFFFF"/>
          </w:tcPr>
          <w:p w14:paraId="214AFA88" w14:textId="77777777" w:rsidR="00362305" w:rsidRPr="00F97309" w:rsidRDefault="00362305" w:rsidP="003370E5">
            <w:pPr>
              <w:jc w:val="center"/>
              <w:rPr>
                <w:rFonts w:cstheme="minorHAnsi"/>
                <w:sz w:val="24"/>
                <w:szCs w:val="24"/>
              </w:rPr>
            </w:pPr>
            <w:r w:rsidRPr="00F97309">
              <w:rPr>
                <w:rFonts w:cstheme="minorHAnsi"/>
                <w:color w:val="000000"/>
                <w:sz w:val="24"/>
                <w:szCs w:val="24"/>
              </w:rPr>
              <w:t>10</w:t>
            </w:r>
          </w:p>
        </w:tc>
      </w:tr>
      <w:tr w:rsidR="00362305" w:rsidRPr="00F97309" w14:paraId="6FABA0AF" w14:textId="77777777" w:rsidTr="003370E5">
        <w:trPr>
          <w:trHeight w:hRule="exact" w:val="454"/>
        </w:trPr>
        <w:tc>
          <w:tcPr>
            <w:tcW w:w="624" w:type="dxa"/>
            <w:tcBorders>
              <w:left w:val="none" w:sz="1" w:space="0" w:color="000000"/>
              <w:bottom w:val="none" w:sz="1" w:space="0" w:color="000000"/>
            </w:tcBorders>
            <w:shd w:val="clear" w:color="auto" w:fill="FFFFFF"/>
          </w:tcPr>
          <w:p w14:paraId="6652DE79" w14:textId="77777777" w:rsidR="00362305" w:rsidRPr="00F97309" w:rsidRDefault="00362305" w:rsidP="003370E5">
            <w:pPr>
              <w:jc w:val="center"/>
              <w:rPr>
                <w:rFonts w:cstheme="minorHAnsi"/>
                <w:sz w:val="24"/>
                <w:szCs w:val="24"/>
              </w:rPr>
            </w:pPr>
            <w:r w:rsidRPr="00F97309">
              <w:rPr>
                <w:rFonts w:cstheme="minorHAnsi"/>
                <w:color w:val="000000"/>
                <w:sz w:val="24"/>
                <w:szCs w:val="24"/>
              </w:rPr>
              <w:t>8</w:t>
            </w:r>
          </w:p>
        </w:tc>
        <w:tc>
          <w:tcPr>
            <w:tcW w:w="737" w:type="dxa"/>
            <w:tcBorders>
              <w:left w:val="none" w:sz="1" w:space="0" w:color="000000"/>
              <w:bottom w:val="none" w:sz="1" w:space="0" w:color="000000"/>
            </w:tcBorders>
            <w:shd w:val="clear" w:color="auto" w:fill="FFFFFF"/>
          </w:tcPr>
          <w:p w14:paraId="142DC7DD" w14:textId="77777777" w:rsidR="00362305" w:rsidRPr="00F97309" w:rsidRDefault="00362305" w:rsidP="003370E5">
            <w:pPr>
              <w:jc w:val="center"/>
              <w:rPr>
                <w:rFonts w:cstheme="minorHAnsi"/>
                <w:sz w:val="24"/>
                <w:szCs w:val="24"/>
              </w:rPr>
            </w:pPr>
            <w:r w:rsidRPr="00F97309">
              <w:rPr>
                <w:rFonts w:cstheme="minorHAnsi"/>
                <w:color w:val="000000"/>
                <w:sz w:val="24"/>
                <w:szCs w:val="24"/>
              </w:rPr>
              <w:t>7</w:t>
            </w:r>
          </w:p>
        </w:tc>
        <w:tc>
          <w:tcPr>
            <w:tcW w:w="1417" w:type="dxa"/>
            <w:tcBorders>
              <w:left w:val="none" w:sz="1" w:space="0" w:color="000000"/>
              <w:bottom w:val="none" w:sz="1" w:space="0" w:color="000000"/>
            </w:tcBorders>
            <w:shd w:val="clear" w:color="auto" w:fill="FFFFFF"/>
          </w:tcPr>
          <w:p w14:paraId="3B591F16"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07</w:t>
            </w:r>
          </w:p>
        </w:tc>
        <w:tc>
          <w:tcPr>
            <w:tcW w:w="850" w:type="dxa"/>
            <w:tcBorders>
              <w:left w:val="none" w:sz="1" w:space="0" w:color="000000"/>
              <w:bottom w:val="none" w:sz="1" w:space="0" w:color="000000"/>
            </w:tcBorders>
            <w:shd w:val="clear" w:color="auto" w:fill="FFFFFF"/>
          </w:tcPr>
          <w:p w14:paraId="650A5280" w14:textId="77777777" w:rsidR="00362305" w:rsidRPr="00F97309" w:rsidRDefault="00362305" w:rsidP="003370E5">
            <w:pPr>
              <w:jc w:val="center"/>
              <w:rPr>
                <w:rFonts w:cstheme="minorHAnsi"/>
                <w:sz w:val="24"/>
                <w:szCs w:val="24"/>
              </w:rPr>
            </w:pPr>
            <w:r w:rsidRPr="00F97309">
              <w:rPr>
                <w:rFonts w:cstheme="minorHAnsi"/>
                <w:color w:val="000000"/>
                <w:sz w:val="24"/>
                <w:szCs w:val="24"/>
              </w:rPr>
              <w:t>2240</w:t>
            </w:r>
          </w:p>
        </w:tc>
        <w:tc>
          <w:tcPr>
            <w:tcW w:w="850" w:type="dxa"/>
            <w:tcBorders>
              <w:left w:val="none" w:sz="1" w:space="0" w:color="000000"/>
              <w:bottom w:val="none" w:sz="1" w:space="0" w:color="000000"/>
            </w:tcBorders>
            <w:shd w:val="clear" w:color="auto" w:fill="FFFFFF"/>
          </w:tcPr>
          <w:p w14:paraId="580BEB97"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5C59D9B1"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7E015355"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13E6E3A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19</w:t>
            </w:r>
          </w:p>
        </w:tc>
        <w:tc>
          <w:tcPr>
            <w:tcW w:w="850" w:type="dxa"/>
            <w:tcBorders>
              <w:left w:val="none" w:sz="1" w:space="0" w:color="000000"/>
              <w:bottom w:val="none" w:sz="1" w:space="0" w:color="000000"/>
            </w:tcBorders>
            <w:shd w:val="clear" w:color="auto" w:fill="FFFFFF"/>
          </w:tcPr>
          <w:p w14:paraId="1BB78C27" w14:textId="77777777" w:rsidR="00362305" w:rsidRPr="00F97309" w:rsidRDefault="00362305" w:rsidP="003370E5">
            <w:pPr>
              <w:jc w:val="center"/>
              <w:rPr>
                <w:rFonts w:cstheme="minorHAnsi"/>
                <w:sz w:val="24"/>
                <w:szCs w:val="24"/>
              </w:rPr>
            </w:pPr>
            <w:r w:rsidRPr="00F97309">
              <w:rPr>
                <w:rFonts w:cstheme="minorHAnsi"/>
                <w:color w:val="000000"/>
                <w:sz w:val="24"/>
                <w:szCs w:val="24"/>
              </w:rPr>
              <w:t>2120</w:t>
            </w:r>
          </w:p>
        </w:tc>
        <w:tc>
          <w:tcPr>
            <w:tcW w:w="626" w:type="dxa"/>
            <w:tcBorders>
              <w:left w:val="none" w:sz="1" w:space="0" w:color="000000"/>
              <w:bottom w:val="none" w:sz="1" w:space="0" w:color="000000"/>
              <w:right w:val="none" w:sz="1" w:space="0" w:color="000000"/>
            </w:tcBorders>
            <w:shd w:val="clear" w:color="auto" w:fill="FFFFFF"/>
          </w:tcPr>
          <w:p w14:paraId="6B8886E3" w14:textId="77777777" w:rsidR="00362305" w:rsidRPr="00F97309" w:rsidRDefault="00362305" w:rsidP="003370E5">
            <w:pPr>
              <w:jc w:val="center"/>
              <w:rPr>
                <w:rFonts w:cstheme="minorHAnsi"/>
                <w:sz w:val="24"/>
                <w:szCs w:val="24"/>
              </w:rPr>
            </w:pPr>
            <w:r w:rsidRPr="00F97309">
              <w:rPr>
                <w:rFonts w:cstheme="minorHAnsi"/>
                <w:color w:val="000000"/>
                <w:sz w:val="24"/>
                <w:szCs w:val="24"/>
              </w:rPr>
              <w:t>19</w:t>
            </w:r>
          </w:p>
        </w:tc>
      </w:tr>
      <w:tr w:rsidR="00362305" w:rsidRPr="00F97309" w14:paraId="3EA09067" w14:textId="77777777" w:rsidTr="003370E5">
        <w:trPr>
          <w:trHeight w:hRule="exact" w:val="454"/>
        </w:trPr>
        <w:tc>
          <w:tcPr>
            <w:tcW w:w="624" w:type="dxa"/>
            <w:tcBorders>
              <w:left w:val="none" w:sz="1" w:space="0" w:color="000000"/>
              <w:bottom w:val="none" w:sz="1" w:space="0" w:color="000000"/>
            </w:tcBorders>
            <w:shd w:val="clear" w:color="auto" w:fill="FFFFFF"/>
          </w:tcPr>
          <w:p w14:paraId="26403AE8" w14:textId="77777777" w:rsidR="00362305" w:rsidRPr="00F97309" w:rsidRDefault="00362305" w:rsidP="003370E5">
            <w:pPr>
              <w:jc w:val="center"/>
              <w:rPr>
                <w:rFonts w:cstheme="minorHAnsi"/>
                <w:sz w:val="24"/>
                <w:szCs w:val="24"/>
              </w:rPr>
            </w:pPr>
            <w:r w:rsidRPr="00F97309">
              <w:rPr>
                <w:rFonts w:cstheme="minorHAnsi"/>
                <w:color w:val="000000"/>
                <w:sz w:val="24"/>
                <w:szCs w:val="24"/>
              </w:rPr>
              <w:t>9</w:t>
            </w:r>
          </w:p>
        </w:tc>
        <w:tc>
          <w:tcPr>
            <w:tcW w:w="737" w:type="dxa"/>
            <w:tcBorders>
              <w:left w:val="none" w:sz="1" w:space="0" w:color="000000"/>
              <w:bottom w:val="none" w:sz="1" w:space="0" w:color="000000"/>
            </w:tcBorders>
            <w:shd w:val="clear" w:color="auto" w:fill="FFFFFF"/>
          </w:tcPr>
          <w:p w14:paraId="0920AE53" w14:textId="77777777" w:rsidR="00362305" w:rsidRPr="00F97309" w:rsidRDefault="00362305" w:rsidP="003370E5">
            <w:pPr>
              <w:jc w:val="center"/>
              <w:rPr>
                <w:rFonts w:cstheme="minorHAnsi"/>
                <w:sz w:val="24"/>
                <w:szCs w:val="24"/>
              </w:rPr>
            </w:pPr>
            <w:r w:rsidRPr="00F97309">
              <w:rPr>
                <w:rFonts w:cstheme="minorHAnsi"/>
                <w:color w:val="000000"/>
                <w:sz w:val="24"/>
                <w:szCs w:val="24"/>
              </w:rPr>
              <w:t>8</w:t>
            </w:r>
          </w:p>
        </w:tc>
        <w:tc>
          <w:tcPr>
            <w:tcW w:w="1417" w:type="dxa"/>
            <w:tcBorders>
              <w:left w:val="none" w:sz="1" w:space="0" w:color="000000"/>
              <w:bottom w:val="none" w:sz="1" w:space="0" w:color="000000"/>
            </w:tcBorders>
            <w:shd w:val="clear" w:color="auto" w:fill="FFFFFF"/>
          </w:tcPr>
          <w:p w14:paraId="45CC6A0A"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08</w:t>
            </w:r>
          </w:p>
        </w:tc>
        <w:tc>
          <w:tcPr>
            <w:tcW w:w="850" w:type="dxa"/>
            <w:tcBorders>
              <w:left w:val="none" w:sz="1" w:space="0" w:color="000000"/>
              <w:bottom w:val="none" w:sz="1" w:space="0" w:color="000000"/>
            </w:tcBorders>
            <w:shd w:val="clear" w:color="auto" w:fill="FFFFFF"/>
          </w:tcPr>
          <w:p w14:paraId="4E0CCAD6" w14:textId="77777777" w:rsidR="00362305" w:rsidRPr="00F97309" w:rsidRDefault="00362305" w:rsidP="003370E5">
            <w:pPr>
              <w:jc w:val="center"/>
              <w:rPr>
                <w:rFonts w:cstheme="minorHAnsi"/>
                <w:sz w:val="24"/>
                <w:szCs w:val="24"/>
              </w:rPr>
            </w:pPr>
            <w:r w:rsidRPr="00F97309">
              <w:rPr>
                <w:rFonts w:cstheme="minorHAnsi"/>
                <w:color w:val="000000"/>
                <w:sz w:val="24"/>
                <w:szCs w:val="24"/>
              </w:rPr>
              <w:t>2230</w:t>
            </w:r>
          </w:p>
        </w:tc>
        <w:tc>
          <w:tcPr>
            <w:tcW w:w="850" w:type="dxa"/>
            <w:tcBorders>
              <w:left w:val="none" w:sz="1" w:space="0" w:color="000000"/>
              <w:bottom w:val="none" w:sz="1" w:space="0" w:color="000000"/>
            </w:tcBorders>
            <w:shd w:val="clear" w:color="auto" w:fill="FFFFFF"/>
          </w:tcPr>
          <w:p w14:paraId="5BCE5F56"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172C6027"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1C717FF4"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49466791"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24</w:t>
            </w:r>
          </w:p>
        </w:tc>
        <w:tc>
          <w:tcPr>
            <w:tcW w:w="850" w:type="dxa"/>
            <w:tcBorders>
              <w:left w:val="none" w:sz="1" w:space="0" w:color="000000"/>
              <w:bottom w:val="none" w:sz="1" w:space="0" w:color="000000"/>
            </w:tcBorders>
            <w:shd w:val="clear" w:color="auto" w:fill="FFFFFF"/>
          </w:tcPr>
          <w:p w14:paraId="2CFFFACC" w14:textId="77777777" w:rsidR="00362305" w:rsidRPr="00F97309" w:rsidRDefault="00362305" w:rsidP="003370E5">
            <w:pPr>
              <w:jc w:val="center"/>
              <w:rPr>
                <w:rFonts w:cstheme="minorHAnsi"/>
                <w:sz w:val="24"/>
                <w:szCs w:val="24"/>
              </w:rPr>
            </w:pPr>
            <w:r w:rsidRPr="00F97309">
              <w:rPr>
                <w:rFonts w:cstheme="minorHAnsi"/>
                <w:color w:val="000000"/>
                <w:sz w:val="24"/>
                <w:szCs w:val="24"/>
              </w:rPr>
              <w:t>2070</w:t>
            </w:r>
          </w:p>
        </w:tc>
        <w:tc>
          <w:tcPr>
            <w:tcW w:w="626" w:type="dxa"/>
            <w:tcBorders>
              <w:left w:val="none" w:sz="1" w:space="0" w:color="000000"/>
              <w:bottom w:val="none" w:sz="1" w:space="0" w:color="000000"/>
              <w:right w:val="none" w:sz="1" w:space="0" w:color="000000"/>
            </w:tcBorders>
            <w:shd w:val="clear" w:color="auto" w:fill="FFFFFF"/>
          </w:tcPr>
          <w:p w14:paraId="734524C5" w14:textId="77777777" w:rsidR="00362305" w:rsidRPr="00F97309" w:rsidRDefault="00362305" w:rsidP="003370E5">
            <w:pPr>
              <w:jc w:val="center"/>
              <w:rPr>
                <w:rFonts w:cstheme="minorHAnsi"/>
                <w:sz w:val="24"/>
                <w:szCs w:val="24"/>
              </w:rPr>
            </w:pPr>
            <w:r w:rsidRPr="00F97309">
              <w:rPr>
                <w:rFonts w:cstheme="minorHAnsi"/>
                <w:color w:val="000000"/>
                <w:sz w:val="24"/>
                <w:szCs w:val="24"/>
              </w:rPr>
              <w:t>24</w:t>
            </w:r>
          </w:p>
        </w:tc>
      </w:tr>
      <w:tr w:rsidR="00362305" w:rsidRPr="00F97309" w14:paraId="4DAF192D" w14:textId="77777777" w:rsidTr="003370E5">
        <w:trPr>
          <w:trHeight w:hRule="exact" w:val="454"/>
        </w:trPr>
        <w:tc>
          <w:tcPr>
            <w:tcW w:w="624" w:type="dxa"/>
            <w:tcBorders>
              <w:left w:val="none" w:sz="1" w:space="0" w:color="000000"/>
              <w:bottom w:val="none" w:sz="1" w:space="0" w:color="000000"/>
            </w:tcBorders>
            <w:shd w:val="clear" w:color="auto" w:fill="FFFFFF"/>
          </w:tcPr>
          <w:p w14:paraId="30D09C8E" w14:textId="77777777" w:rsidR="00362305" w:rsidRPr="00F97309" w:rsidRDefault="00362305" w:rsidP="003370E5">
            <w:pPr>
              <w:jc w:val="center"/>
              <w:rPr>
                <w:rFonts w:cstheme="minorHAnsi"/>
                <w:sz w:val="24"/>
                <w:szCs w:val="24"/>
              </w:rPr>
            </w:pPr>
            <w:r w:rsidRPr="00F97309">
              <w:rPr>
                <w:rFonts w:cstheme="minorHAnsi"/>
                <w:color w:val="000000"/>
                <w:sz w:val="24"/>
                <w:szCs w:val="24"/>
              </w:rPr>
              <w:t>10</w:t>
            </w:r>
          </w:p>
        </w:tc>
        <w:tc>
          <w:tcPr>
            <w:tcW w:w="737" w:type="dxa"/>
            <w:tcBorders>
              <w:left w:val="none" w:sz="1" w:space="0" w:color="000000"/>
              <w:bottom w:val="none" w:sz="1" w:space="0" w:color="000000"/>
            </w:tcBorders>
            <w:shd w:val="clear" w:color="auto" w:fill="FFFFFF"/>
          </w:tcPr>
          <w:p w14:paraId="4E12C4F5" w14:textId="77777777" w:rsidR="00362305" w:rsidRPr="00F97309" w:rsidRDefault="00362305" w:rsidP="003370E5">
            <w:pPr>
              <w:jc w:val="center"/>
              <w:rPr>
                <w:rFonts w:cstheme="minorHAnsi"/>
                <w:sz w:val="24"/>
                <w:szCs w:val="24"/>
              </w:rPr>
            </w:pPr>
            <w:r w:rsidRPr="00F97309">
              <w:rPr>
                <w:rFonts w:cstheme="minorHAnsi"/>
                <w:color w:val="000000"/>
                <w:sz w:val="24"/>
                <w:szCs w:val="24"/>
              </w:rPr>
              <w:t>11</w:t>
            </w:r>
          </w:p>
        </w:tc>
        <w:tc>
          <w:tcPr>
            <w:tcW w:w="1417" w:type="dxa"/>
            <w:tcBorders>
              <w:left w:val="none" w:sz="1" w:space="0" w:color="000000"/>
              <w:bottom w:val="none" w:sz="1" w:space="0" w:color="000000"/>
            </w:tcBorders>
            <w:shd w:val="clear" w:color="auto" w:fill="FFFFFF"/>
          </w:tcPr>
          <w:p w14:paraId="411ACEE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11</w:t>
            </w:r>
          </w:p>
        </w:tc>
        <w:tc>
          <w:tcPr>
            <w:tcW w:w="850" w:type="dxa"/>
            <w:tcBorders>
              <w:left w:val="none" w:sz="1" w:space="0" w:color="000000"/>
              <w:bottom w:val="none" w:sz="1" w:space="0" w:color="000000"/>
            </w:tcBorders>
            <w:shd w:val="clear" w:color="auto" w:fill="FFFFFF"/>
          </w:tcPr>
          <w:p w14:paraId="3C7F92D0" w14:textId="77777777" w:rsidR="00362305" w:rsidRPr="00F97309" w:rsidRDefault="00362305" w:rsidP="003370E5">
            <w:pPr>
              <w:jc w:val="center"/>
              <w:rPr>
                <w:rFonts w:cstheme="minorHAnsi"/>
                <w:sz w:val="24"/>
                <w:szCs w:val="24"/>
              </w:rPr>
            </w:pPr>
            <w:r w:rsidRPr="00F97309">
              <w:rPr>
                <w:rFonts w:cstheme="minorHAnsi"/>
                <w:color w:val="000000"/>
                <w:sz w:val="24"/>
                <w:szCs w:val="24"/>
              </w:rPr>
              <w:t>2200</w:t>
            </w:r>
          </w:p>
        </w:tc>
        <w:tc>
          <w:tcPr>
            <w:tcW w:w="850" w:type="dxa"/>
            <w:tcBorders>
              <w:left w:val="none" w:sz="1" w:space="0" w:color="000000"/>
              <w:bottom w:val="none" w:sz="1" w:space="0" w:color="000000"/>
            </w:tcBorders>
            <w:shd w:val="clear" w:color="auto" w:fill="FFFFFF"/>
          </w:tcPr>
          <w:p w14:paraId="052FFFD2"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1D75CEFE"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4B92A67D"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5409D66F"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25</w:t>
            </w:r>
          </w:p>
        </w:tc>
        <w:tc>
          <w:tcPr>
            <w:tcW w:w="850" w:type="dxa"/>
            <w:tcBorders>
              <w:left w:val="none" w:sz="1" w:space="0" w:color="000000"/>
              <w:bottom w:val="none" w:sz="1" w:space="0" w:color="000000"/>
            </w:tcBorders>
            <w:shd w:val="clear" w:color="auto" w:fill="FFFFFF"/>
          </w:tcPr>
          <w:p w14:paraId="1874560A" w14:textId="77777777" w:rsidR="00362305" w:rsidRPr="00F97309" w:rsidRDefault="00362305" w:rsidP="003370E5">
            <w:pPr>
              <w:jc w:val="center"/>
              <w:rPr>
                <w:rFonts w:cstheme="minorHAnsi"/>
                <w:sz w:val="24"/>
                <w:szCs w:val="24"/>
              </w:rPr>
            </w:pPr>
            <w:r w:rsidRPr="00F97309">
              <w:rPr>
                <w:rFonts w:cstheme="minorHAnsi"/>
                <w:color w:val="000000"/>
                <w:sz w:val="24"/>
                <w:szCs w:val="24"/>
              </w:rPr>
              <w:t>2060</w:t>
            </w:r>
          </w:p>
        </w:tc>
        <w:tc>
          <w:tcPr>
            <w:tcW w:w="626" w:type="dxa"/>
            <w:tcBorders>
              <w:left w:val="none" w:sz="1" w:space="0" w:color="000000"/>
              <w:bottom w:val="none" w:sz="1" w:space="0" w:color="000000"/>
              <w:right w:val="none" w:sz="1" w:space="0" w:color="000000"/>
            </w:tcBorders>
            <w:shd w:val="clear" w:color="auto" w:fill="FFFFFF"/>
          </w:tcPr>
          <w:p w14:paraId="42157ED2"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r>
      <w:tr w:rsidR="00362305" w:rsidRPr="00F97309" w14:paraId="4821A590" w14:textId="77777777" w:rsidTr="003370E5">
        <w:trPr>
          <w:trHeight w:hRule="exact" w:val="454"/>
        </w:trPr>
        <w:tc>
          <w:tcPr>
            <w:tcW w:w="624" w:type="dxa"/>
            <w:tcBorders>
              <w:left w:val="none" w:sz="1" w:space="0" w:color="000000"/>
              <w:bottom w:val="none" w:sz="1" w:space="0" w:color="000000"/>
            </w:tcBorders>
            <w:shd w:val="clear" w:color="auto" w:fill="FFFFFF"/>
          </w:tcPr>
          <w:p w14:paraId="5165B9D9" w14:textId="77777777" w:rsidR="00362305" w:rsidRPr="00F97309" w:rsidRDefault="00362305" w:rsidP="003370E5">
            <w:pPr>
              <w:jc w:val="center"/>
              <w:rPr>
                <w:rFonts w:cstheme="minorHAnsi"/>
                <w:sz w:val="24"/>
                <w:szCs w:val="24"/>
              </w:rPr>
            </w:pPr>
            <w:r w:rsidRPr="00F97309">
              <w:rPr>
                <w:rFonts w:cstheme="minorHAnsi"/>
                <w:color w:val="000000"/>
                <w:sz w:val="24"/>
                <w:szCs w:val="24"/>
              </w:rPr>
              <w:t>11</w:t>
            </w:r>
          </w:p>
        </w:tc>
        <w:tc>
          <w:tcPr>
            <w:tcW w:w="737" w:type="dxa"/>
            <w:tcBorders>
              <w:left w:val="none" w:sz="1" w:space="0" w:color="000000"/>
              <w:bottom w:val="none" w:sz="1" w:space="0" w:color="000000"/>
            </w:tcBorders>
            <w:shd w:val="clear" w:color="auto" w:fill="FFFFFF"/>
          </w:tcPr>
          <w:p w14:paraId="4697A64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42D1DF15"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15</w:t>
            </w:r>
          </w:p>
        </w:tc>
        <w:tc>
          <w:tcPr>
            <w:tcW w:w="850" w:type="dxa"/>
            <w:tcBorders>
              <w:left w:val="none" w:sz="1" w:space="0" w:color="000000"/>
              <w:bottom w:val="none" w:sz="1" w:space="0" w:color="000000"/>
            </w:tcBorders>
            <w:shd w:val="clear" w:color="auto" w:fill="FFFFFF"/>
          </w:tcPr>
          <w:p w14:paraId="08680FCF" w14:textId="77777777" w:rsidR="00362305" w:rsidRPr="00F97309" w:rsidRDefault="00362305" w:rsidP="003370E5">
            <w:pPr>
              <w:jc w:val="center"/>
              <w:rPr>
                <w:rFonts w:cstheme="minorHAnsi"/>
                <w:sz w:val="24"/>
                <w:szCs w:val="24"/>
              </w:rPr>
            </w:pPr>
            <w:r w:rsidRPr="00F97309">
              <w:rPr>
                <w:rFonts w:cstheme="minorHAnsi"/>
                <w:color w:val="000000"/>
                <w:sz w:val="24"/>
                <w:szCs w:val="24"/>
              </w:rPr>
              <w:t>2160</w:t>
            </w:r>
          </w:p>
        </w:tc>
        <w:tc>
          <w:tcPr>
            <w:tcW w:w="850" w:type="dxa"/>
            <w:tcBorders>
              <w:left w:val="none" w:sz="1" w:space="0" w:color="000000"/>
              <w:bottom w:val="none" w:sz="1" w:space="0" w:color="000000"/>
            </w:tcBorders>
            <w:shd w:val="clear" w:color="auto" w:fill="FFFFFF"/>
          </w:tcPr>
          <w:p w14:paraId="1B333040"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15CEB5A2"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361ACC0A"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3D125A59"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40</w:t>
            </w:r>
          </w:p>
        </w:tc>
        <w:tc>
          <w:tcPr>
            <w:tcW w:w="850" w:type="dxa"/>
            <w:tcBorders>
              <w:left w:val="none" w:sz="1" w:space="0" w:color="000000"/>
              <w:bottom w:val="none" w:sz="1" w:space="0" w:color="000000"/>
            </w:tcBorders>
            <w:shd w:val="clear" w:color="auto" w:fill="FFFFFF"/>
          </w:tcPr>
          <w:p w14:paraId="0420E373" w14:textId="77777777" w:rsidR="00362305" w:rsidRPr="00F97309" w:rsidRDefault="00362305" w:rsidP="003370E5">
            <w:pPr>
              <w:jc w:val="center"/>
              <w:rPr>
                <w:rFonts w:cstheme="minorHAnsi"/>
                <w:sz w:val="24"/>
                <w:szCs w:val="24"/>
              </w:rPr>
            </w:pPr>
            <w:r w:rsidRPr="00F97309">
              <w:rPr>
                <w:rFonts w:cstheme="minorHAnsi"/>
                <w:color w:val="000000"/>
                <w:sz w:val="24"/>
                <w:szCs w:val="24"/>
              </w:rPr>
              <w:t>1910</w:t>
            </w:r>
          </w:p>
        </w:tc>
        <w:tc>
          <w:tcPr>
            <w:tcW w:w="626" w:type="dxa"/>
            <w:tcBorders>
              <w:left w:val="none" w:sz="1" w:space="0" w:color="000000"/>
              <w:bottom w:val="none" w:sz="1" w:space="0" w:color="000000"/>
              <w:right w:val="none" w:sz="1" w:space="0" w:color="000000"/>
            </w:tcBorders>
            <w:shd w:val="clear" w:color="auto" w:fill="FFFFFF"/>
          </w:tcPr>
          <w:p w14:paraId="7CC26174" w14:textId="77777777" w:rsidR="00362305" w:rsidRPr="00F97309" w:rsidRDefault="00362305" w:rsidP="003370E5">
            <w:pPr>
              <w:jc w:val="center"/>
              <w:rPr>
                <w:rFonts w:cstheme="minorHAnsi"/>
                <w:sz w:val="24"/>
                <w:szCs w:val="24"/>
              </w:rPr>
            </w:pPr>
            <w:r w:rsidRPr="00F97309">
              <w:rPr>
                <w:rFonts w:cstheme="minorHAnsi"/>
                <w:color w:val="000000"/>
                <w:sz w:val="24"/>
                <w:szCs w:val="24"/>
              </w:rPr>
              <w:t>40</w:t>
            </w:r>
          </w:p>
        </w:tc>
      </w:tr>
      <w:tr w:rsidR="00362305" w:rsidRPr="00F97309" w14:paraId="0B25E0AB" w14:textId="77777777" w:rsidTr="003370E5">
        <w:trPr>
          <w:trHeight w:hRule="exact" w:val="454"/>
        </w:trPr>
        <w:tc>
          <w:tcPr>
            <w:tcW w:w="624" w:type="dxa"/>
            <w:tcBorders>
              <w:left w:val="none" w:sz="1" w:space="0" w:color="000000"/>
              <w:bottom w:val="none" w:sz="1" w:space="0" w:color="000000"/>
            </w:tcBorders>
            <w:shd w:val="clear" w:color="auto" w:fill="FFFFFF"/>
          </w:tcPr>
          <w:p w14:paraId="4DD95A0E" w14:textId="77777777" w:rsidR="00362305" w:rsidRPr="00F97309" w:rsidRDefault="00362305" w:rsidP="003370E5">
            <w:pPr>
              <w:jc w:val="center"/>
              <w:rPr>
                <w:rFonts w:cstheme="minorHAnsi"/>
                <w:sz w:val="24"/>
                <w:szCs w:val="24"/>
              </w:rPr>
            </w:pPr>
            <w:r w:rsidRPr="00F97309">
              <w:rPr>
                <w:rFonts w:cstheme="minorHAnsi"/>
                <w:color w:val="000000"/>
                <w:sz w:val="24"/>
                <w:szCs w:val="24"/>
              </w:rPr>
              <w:t>12</w:t>
            </w:r>
          </w:p>
        </w:tc>
        <w:tc>
          <w:tcPr>
            <w:tcW w:w="737" w:type="dxa"/>
            <w:tcBorders>
              <w:left w:val="none" w:sz="1" w:space="0" w:color="000000"/>
              <w:bottom w:val="none" w:sz="1" w:space="0" w:color="000000"/>
            </w:tcBorders>
            <w:shd w:val="clear" w:color="auto" w:fill="FFFFFF"/>
          </w:tcPr>
          <w:p w14:paraId="2660B5A3" w14:textId="77777777" w:rsidR="00362305" w:rsidRPr="00F97309" w:rsidRDefault="00362305" w:rsidP="003370E5">
            <w:pPr>
              <w:jc w:val="center"/>
              <w:rPr>
                <w:rFonts w:cstheme="minorHAnsi"/>
                <w:sz w:val="24"/>
                <w:szCs w:val="24"/>
              </w:rPr>
            </w:pPr>
            <w:r w:rsidRPr="00F97309">
              <w:rPr>
                <w:rFonts w:cstheme="minorHAnsi"/>
                <w:color w:val="000000"/>
                <w:sz w:val="24"/>
                <w:szCs w:val="24"/>
              </w:rPr>
              <w:t>29</w:t>
            </w:r>
          </w:p>
        </w:tc>
        <w:tc>
          <w:tcPr>
            <w:tcW w:w="1417" w:type="dxa"/>
            <w:tcBorders>
              <w:left w:val="none" w:sz="1" w:space="0" w:color="000000"/>
              <w:bottom w:val="none" w:sz="1" w:space="0" w:color="000000"/>
            </w:tcBorders>
            <w:shd w:val="clear" w:color="auto" w:fill="FFFFFF"/>
          </w:tcPr>
          <w:p w14:paraId="6724ECEE"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29</w:t>
            </w:r>
          </w:p>
        </w:tc>
        <w:tc>
          <w:tcPr>
            <w:tcW w:w="850" w:type="dxa"/>
            <w:tcBorders>
              <w:left w:val="none" w:sz="1" w:space="0" w:color="000000"/>
              <w:bottom w:val="none" w:sz="1" w:space="0" w:color="000000"/>
            </w:tcBorders>
            <w:shd w:val="clear" w:color="auto" w:fill="FFFFFF"/>
          </w:tcPr>
          <w:p w14:paraId="0EA24194" w14:textId="77777777" w:rsidR="00362305" w:rsidRPr="00F97309" w:rsidRDefault="00362305" w:rsidP="003370E5">
            <w:pPr>
              <w:jc w:val="center"/>
              <w:rPr>
                <w:rFonts w:cstheme="minorHAnsi"/>
                <w:sz w:val="24"/>
                <w:szCs w:val="24"/>
              </w:rPr>
            </w:pPr>
            <w:r w:rsidRPr="00F97309">
              <w:rPr>
                <w:rFonts w:cstheme="minorHAnsi"/>
                <w:color w:val="000000"/>
                <w:sz w:val="24"/>
                <w:szCs w:val="24"/>
              </w:rPr>
              <w:t>2020</w:t>
            </w:r>
          </w:p>
        </w:tc>
        <w:tc>
          <w:tcPr>
            <w:tcW w:w="850" w:type="dxa"/>
            <w:tcBorders>
              <w:left w:val="none" w:sz="1" w:space="0" w:color="000000"/>
              <w:bottom w:val="none" w:sz="1" w:space="0" w:color="000000"/>
            </w:tcBorders>
            <w:shd w:val="clear" w:color="auto" w:fill="FFFFFF"/>
          </w:tcPr>
          <w:p w14:paraId="01BA7973"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850" w:type="dxa"/>
            <w:tcBorders>
              <w:left w:val="none" w:sz="1" w:space="0" w:color="000000"/>
              <w:bottom w:val="none" w:sz="1" w:space="0" w:color="000000"/>
            </w:tcBorders>
            <w:shd w:val="clear" w:color="auto" w:fill="FFFFFF"/>
          </w:tcPr>
          <w:p w14:paraId="69D1EA78"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351CF88E"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33782CD7"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21</w:t>
            </w:r>
          </w:p>
        </w:tc>
        <w:tc>
          <w:tcPr>
            <w:tcW w:w="850" w:type="dxa"/>
            <w:tcBorders>
              <w:left w:val="none" w:sz="1" w:space="0" w:color="000000"/>
              <w:bottom w:val="none" w:sz="1" w:space="0" w:color="000000"/>
            </w:tcBorders>
            <w:shd w:val="clear" w:color="auto" w:fill="FFFFFF"/>
          </w:tcPr>
          <w:p w14:paraId="245CF200" w14:textId="77777777" w:rsidR="00362305" w:rsidRPr="00F97309" w:rsidRDefault="00362305" w:rsidP="003370E5">
            <w:pPr>
              <w:jc w:val="center"/>
              <w:rPr>
                <w:rFonts w:cstheme="minorHAnsi"/>
                <w:sz w:val="24"/>
                <w:szCs w:val="24"/>
              </w:rPr>
            </w:pPr>
            <w:r w:rsidRPr="00F97309">
              <w:rPr>
                <w:rFonts w:cstheme="minorHAnsi"/>
                <w:color w:val="000000"/>
                <w:sz w:val="24"/>
                <w:szCs w:val="24"/>
              </w:rPr>
              <w:t>2100</w:t>
            </w:r>
          </w:p>
        </w:tc>
        <w:tc>
          <w:tcPr>
            <w:tcW w:w="626" w:type="dxa"/>
            <w:tcBorders>
              <w:left w:val="none" w:sz="1" w:space="0" w:color="000000"/>
              <w:bottom w:val="none" w:sz="1" w:space="0" w:color="000000"/>
              <w:right w:val="none" w:sz="1" w:space="0" w:color="000000"/>
            </w:tcBorders>
            <w:shd w:val="clear" w:color="auto" w:fill="FFFFFF"/>
          </w:tcPr>
          <w:p w14:paraId="1CBC9ED4" w14:textId="77777777" w:rsidR="00362305" w:rsidRPr="00F97309" w:rsidRDefault="00362305" w:rsidP="003370E5">
            <w:pPr>
              <w:jc w:val="center"/>
              <w:rPr>
                <w:rFonts w:cstheme="minorHAnsi"/>
                <w:sz w:val="24"/>
                <w:szCs w:val="24"/>
              </w:rPr>
            </w:pPr>
            <w:r w:rsidRPr="00F97309">
              <w:rPr>
                <w:rFonts w:cstheme="minorHAnsi"/>
                <w:color w:val="000000"/>
                <w:sz w:val="24"/>
                <w:szCs w:val="24"/>
              </w:rPr>
              <w:t>21</w:t>
            </w:r>
          </w:p>
        </w:tc>
      </w:tr>
      <w:tr w:rsidR="00362305" w:rsidRPr="00F97309" w14:paraId="455498C3" w14:textId="77777777" w:rsidTr="003370E5">
        <w:trPr>
          <w:trHeight w:hRule="exact" w:val="454"/>
        </w:trPr>
        <w:tc>
          <w:tcPr>
            <w:tcW w:w="624" w:type="dxa"/>
            <w:tcBorders>
              <w:left w:val="none" w:sz="1" w:space="0" w:color="000000"/>
              <w:bottom w:val="none" w:sz="1" w:space="0" w:color="000000"/>
            </w:tcBorders>
            <w:shd w:val="clear" w:color="auto" w:fill="FFFFFF"/>
          </w:tcPr>
          <w:p w14:paraId="4728B5B2" w14:textId="77777777" w:rsidR="00362305" w:rsidRPr="00F97309" w:rsidRDefault="00362305" w:rsidP="003370E5">
            <w:pPr>
              <w:jc w:val="center"/>
              <w:rPr>
                <w:rFonts w:cstheme="minorHAnsi"/>
                <w:sz w:val="24"/>
                <w:szCs w:val="24"/>
              </w:rPr>
            </w:pPr>
            <w:r w:rsidRPr="00F97309">
              <w:rPr>
                <w:rFonts w:cstheme="minorHAnsi"/>
                <w:color w:val="000000"/>
                <w:sz w:val="24"/>
                <w:szCs w:val="24"/>
              </w:rPr>
              <w:t>13</w:t>
            </w:r>
          </w:p>
        </w:tc>
        <w:tc>
          <w:tcPr>
            <w:tcW w:w="737" w:type="dxa"/>
            <w:tcBorders>
              <w:left w:val="none" w:sz="1" w:space="0" w:color="000000"/>
              <w:bottom w:val="none" w:sz="1" w:space="0" w:color="000000"/>
            </w:tcBorders>
            <w:shd w:val="clear" w:color="auto" w:fill="FFFFFF"/>
          </w:tcPr>
          <w:p w14:paraId="7FCF42A1" w14:textId="77777777" w:rsidR="00362305" w:rsidRPr="00F97309" w:rsidRDefault="00362305" w:rsidP="003370E5">
            <w:pPr>
              <w:jc w:val="center"/>
              <w:rPr>
                <w:rFonts w:cstheme="minorHAnsi"/>
                <w:sz w:val="24"/>
                <w:szCs w:val="24"/>
              </w:rPr>
            </w:pPr>
            <w:r w:rsidRPr="00F97309">
              <w:rPr>
                <w:rFonts w:cstheme="minorHAnsi"/>
                <w:color w:val="000000"/>
                <w:sz w:val="24"/>
                <w:szCs w:val="24"/>
              </w:rPr>
              <w:t>34</w:t>
            </w:r>
          </w:p>
        </w:tc>
        <w:tc>
          <w:tcPr>
            <w:tcW w:w="1417" w:type="dxa"/>
            <w:tcBorders>
              <w:left w:val="none" w:sz="1" w:space="0" w:color="000000"/>
              <w:bottom w:val="none" w:sz="1" w:space="0" w:color="000000"/>
            </w:tcBorders>
            <w:shd w:val="clear" w:color="auto" w:fill="FFFFFF"/>
          </w:tcPr>
          <w:p w14:paraId="4D3C19F1"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34</w:t>
            </w:r>
          </w:p>
        </w:tc>
        <w:tc>
          <w:tcPr>
            <w:tcW w:w="850" w:type="dxa"/>
            <w:tcBorders>
              <w:left w:val="none" w:sz="1" w:space="0" w:color="000000"/>
              <w:bottom w:val="none" w:sz="1" w:space="0" w:color="000000"/>
            </w:tcBorders>
            <w:shd w:val="clear" w:color="auto" w:fill="FFFFFF"/>
          </w:tcPr>
          <w:p w14:paraId="15BC0B58" w14:textId="77777777" w:rsidR="00362305" w:rsidRPr="00F97309" w:rsidRDefault="00362305" w:rsidP="003370E5">
            <w:pPr>
              <w:jc w:val="center"/>
              <w:rPr>
                <w:rFonts w:cstheme="minorHAnsi"/>
                <w:sz w:val="24"/>
                <w:szCs w:val="24"/>
              </w:rPr>
            </w:pPr>
            <w:r w:rsidRPr="00F97309">
              <w:rPr>
                <w:rFonts w:cstheme="minorHAnsi"/>
                <w:color w:val="000000"/>
                <w:sz w:val="24"/>
                <w:szCs w:val="24"/>
              </w:rPr>
              <w:t>1970</w:t>
            </w:r>
          </w:p>
        </w:tc>
        <w:tc>
          <w:tcPr>
            <w:tcW w:w="850" w:type="dxa"/>
            <w:tcBorders>
              <w:left w:val="none" w:sz="1" w:space="0" w:color="000000"/>
              <w:bottom w:val="none" w:sz="1" w:space="0" w:color="000000"/>
            </w:tcBorders>
            <w:shd w:val="clear" w:color="auto" w:fill="FFFFFF"/>
          </w:tcPr>
          <w:p w14:paraId="6A0BEBCF"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666250EB"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64C736B6" w14:textId="77777777" w:rsidR="00362305" w:rsidRPr="00F97309" w:rsidRDefault="00362305" w:rsidP="003370E5">
            <w:pPr>
              <w:jc w:val="center"/>
              <w:rPr>
                <w:rFonts w:cstheme="minorHAnsi"/>
                <w:sz w:val="24"/>
                <w:szCs w:val="24"/>
              </w:rPr>
            </w:pPr>
            <w:r w:rsidRPr="00F97309">
              <w:rPr>
                <w:rFonts w:cstheme="minorHAnsi"/>
                <w:color w:val="000000"/>
                <w:sz w:val="24"/>
                <w:szCs w:val="24"/>
              </w:rPr>
              <w:t>3</w:t>
            </w:r>
          </w:p>
        </w:tc>
        <w:tc>
          <w:tcPr>
            <w:tcW w:w="1417" w:type="dxa"/>
            <w:tcBorders>
              <w:left w:val="none" w:sz="1" w:space="0" w:color="000000"/>
              <w:bottom w:val="none" w:sz="1" w:space="0" w:color="000000"/>
            </w:tcBorders>
            <w:shd w:val="clear" w:color="auto" w:fill="FFFFFF"/>
          </w:tcPr>
          <w:p w14:paraId="498AE12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39</w:t>
            </w:r>
          </w:p>
        </w:tc>
        <w:tc>
          <w:tcPr>
            <w:tcW w:w="850" w:type="dxa"/>
            <w:tcBorders>
              <w:left w:val="none" w:sz="1" w:space="0" w:color="000000"/>
              <w:bottom w:val="none" w:sz="1" w:space="0" w:color="000000"/>
            </w:tcBorders>
            <w:shd w:val="clear" w:color="auto" w:fill="FFFFFF"/>
          </w:tcPr>
          <w:p w14:paraId="6FED34E4" w14:textId="77777777" w:rsidR="00362305" w:rsidRPr="00F97309" w:rsidRDefault="00362305" w:rsidP="003370E5">
            <w:pPr>
              <w:jc w:val="center"/>
              <w:rPr>
                <w:rFonts w:cstheme="minorHAnsi"/>
                <w:sz w:val="24"/>
                <w:szCs w:val="24"/>
              </w:rPr>
            </w:pPr>
            <w:r w:rsidRPr="00F97309">
              <w:rPr>
                <w:rFonts w:cstheme="minorHAnsi"/>
                <w:color w:val="000000"/>
                <w:sz w:val="24"/>
                <w:szCs w:val="24"/>
              </w:rPr>
              <w:t>1920</w:t>
            </w:r>
          </w:p>
        </w:tc>
        <w:tc>
          <w:tcPr>
            <w:tcW w:w="626" w:type="dxa"/>
            <w:tcBorders>
              <w:left w:val="none" w:sz="1" w:space="0" w:color="000000"/>
              <w:bottom w:val="none" w:sz="1" w:space="0" w:color="000000"/>
              <w:right w:val="none" w:sz="1" w:space="0" w:color="000000"/>
            </w:tcBorders>
            <w:shd w:val="clear" w:color="auto" w:fill="FFFFFF"/>
          </w:tcPr>
          <w:p w14:paraId="7A12FBD8" w14:textId="77777777" w:rsidR="00362305" w:rsidRPr="00F97309" w:rsidRDefault="00362305" w:rsidP="003370E5">
            <w:pPr>
              <w:jc w:val="center"/>
              <w:rPr>
                <w:rFonts w:cstheme="minorHAnsi"/>
                <w:sz w:val="24"/>
                <w:szCs w:val="24"/>
              </w:rPr>
            </w:pPr>
            <w:r w:rsidRPr="00F97309">
              <w:rPr>
                <w:rFonts w:cstheme="minorHAnsi"/>
                <w:color w:val="000000"/>
                <w:sz w:val="24"/>
                <w:szCs w:val="24"/>
              </w:rPr>
              <w:t>39</w:t>
            </w:r>
          </w:p>
        </w:tc>
      </w:tr>
      <w:tr w:rsidR="00362305" w:rsidRPr="00F97309" w14:paraId="03C2F3F7" w14:textId="77777777" w:rsidTr="003370E5">
        <w:trPr>
          <w:trHeight w:hRule="exact" w:val="454"/>
        </w:trPr>
        <w:tc>
          <w:tcPr>
            <w:tcW w:w="624" w:type="dxa"/>
            <w:tcBorders>
              <w:left w:val="none" w:sz="1" w:space="0" w:color="000000"/>
              <w:bottom w:val="none" w:sz="1" w:space="0" w:color="000000"/>
            </w:tcBorders>
            <w:shd w:val="clear" w:color="auto" w:fill="FFFFFF"/>
          </w:tcPr>
          <w:p w14:paraId="59753E17" w14:textId="77777777" w:rsidR="00362305" w:rsidRPr="00F97309" w:rsidRDefault="00362305" w:rsidP="003370E5">
            <w:pPr>
              <w:jc w:val="center"/>
              <w:rPr>
                <w:rFonts w:cstheme="minorHAnsi"/>
                <w:sz w:val="24"/>
                <w:szCs w:val="24"/>
              </w:rPr>
            </w:pPr>
            <w:r w:rsidRPr="00F97309">
              <w:rPr>
                <w:rFonts w:cstheme="minorHAnsi"/>
                <w:color w:val="000000"/>
                <w:sz w:val="24"/>
                <w:szCs w:val="24"/>
              </w:rPr>
              <w:t>14</w:t>
            </w:r>
          </w:p>
        </w:tc>
        <w:tc>
          <w:tcPr>
            <w:tcW w:w="737" w:type="dxa"/>
            <w:tcBorders>
              <w:left w:val="none" w:sz="1" w:space="0" w:color="000000"/>
              <w:bottom w:val="none" w:sz="1" w:space="0" w:color="000000"/>
            </w:tcBorders>
            <w:shd w:val="clear" w:color="auto" w:fill="FFFFFF"/>
          </w:tcPr>
          <w:p w14:paraId="01DBDC9D" w14:textId="77777777" w:rsidR="00362305" w:rsidRPr="00F97309" w:rsidRDefault="00362305" w:rsidP="003370E5">
            <w:pPr>
              <w:jc w:val="center"/>
              <w:rPr>
                <w:rFonts w:cstheme="minorHAnsi"/>
                <w:sz w:val="24"/>
                <w:szCs w:val="24"/>
              </w:rPr>
            </w:pPr>
            <w:r w:rsidRPr="00F97309">
              <w:rPr>
                <w:rFonts w:cstheme="minorHAnsi"/>
                <w:color w:val="000000"/>
                <w:sz w:val="24"/>
                <w:szCs w:val="24"/>
              </w:rPr>
              <w:t>28</w:t>
            </w:r>
          </w:p>
        </w:tc>
        <w:tc>
          <w:tcPr>
            <w:tcW w:w="1417" w:type="dxa"/>
            <w:tcBorders>
              <w:left w:val="none" w:sz="1" w:space="0" w:color="000000"/>
              <w:bottom w:val="none" w:sz="1" w:space="0" w:color="000000"/>
            </w:tcBorders>
            <w:shd w:val="clear" w:color="auto" w:fill="FFFFFF"/>
          </w:tcPr>
          <w:p w14:paraId="6AAB27DB"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28</w:t>
            </w:r>
          </w:p>
        </w:tc>
        <w:tc>
          <w:tcPr>
            <w:tcW w:w="850" w:type="dxa"/>
            <w:tcBorders>
              <w:left w:val="none" w:sz="1" w:space="0" w:color="000000"/>
              <w:bottom w:val="none" w:sz="1" w:space="0" w:color="000000"/>
            </w:tcBorders>
            <w:shd w:val="clear" w:color="auto" w:fill="FFFFFF"/>
          </w:tcPr>
          <w:p w14:paraId="4324FEF0" w14:textId="77777777" w:rsidR="00362305" w:rsidRPr="00F97309" w:rsidRDefault="00362305" w:rsidP="003370E5">
            <w:pPr>
              <w:jc w:val="center"/>
              <w:rPr>
                <w:rFonts w:cstheme="minorHAnsi"/>
                <w:sz w:val="24"/>
                <w:szCs w:val="24"/>
              </w:rPr>
            </w:pPr>
            <w:r w:rsidRPr="00F97309">
              <w:rPr>
                <w:rFonts w:cstheme="minorHAnsi"/>
                <w:color w:val="000000"/>
                <w:sz w:val="24"/>
                <w:szCs w:val="24"/>
              </w:rPr>
              <w:t>2030</w:t>
            </w:r>
          </w:p>
        </w:tc>
        <w:tc>
          <w:tcPr>
            <w:tcW w:w="850" w:type="dxa"/>
            <w:tcBorders>
              <w:left w:val="none" w:sz="1" w:space="0" w:color="000000"/>
              <w:bottom w:val="none" w:sz="1" w:space="0" w:color="000000"/>
            </w:tcBorders>
            <w:shd w:val="clear" w:color="auto" w:fill="FFFFFF"/>
          </w:tcPr>
          <w:p w14:paraId="7D5509C3"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4264701B"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222D95CD"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49D892B8"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14</w:t>
            </w:r>
          </w:p>
        </w:tc>
        <w:tc>
          <w:tcPr>
            <w:tcW w:w="850" w:type="dxa"/>
            <w:tcBorders>
              <w:left w:val="none" w:sz="1" w:space="0" w:color="000000"/>
              <w:bottom w:val="none" w:sz="1" w:space="0" w:color="000000"/>
            </w:tcBorders>
            <w:shd w:val="clear" w:color="auto" w:fill="FFFFFF"/>
          </w:tcPr>
          <w:p w14:paraId="14816DFE" w14:textId="77777777" w:rsidR="00362305" w:rsidRPr="00F97309" w:rsidRDefault="00362305" w:rsidP="003370E5">
            <w:pPr>
              <w:jc w:val="center"/>
              <w:rPr>
                <w:rFonts w:cstheme="minorHAnsi"/>
                <w:sz w:val="24"/>
                <w:szCs w:val="24"/>
              </w:rPr>
            </w:pPr>
            <w:r w:rsidRPr="00F97309">
              <w:rPr>
                <w:rFonts w:cstheme="minorHAnsi"/>
                <w:color w:val="000000"/>
                <w:sz w:val="24"/>
                <w:szCs w:val="24"/>
              </w:rPr>
              <w:t>2170</w:t>
            </w:r>
          </w:p>
        </w:tc>
        <w:tc>
          <w:tcPr>
            <w:tcW w:w="626" w:type="dxa"/>
            <w:tcBorders>
              <w:left w:val="none" w:sz="1" w:space="0" w:color="000000"/>
              <w:bottom w:val="none" w:sz="1" w:space="0" w:color="000000"/>
              <w:right w:val="none" w:sz="1" w:space="0" w:color="000000"/>
            </w:tcBorders>
            <w:shd w:val="clear" w:color="auto" w:fill="FFFFFF"/>
          </w:tcPr>
          <w:p w14:paraId="4465783F" w14:textId="77777777" w:rsidR="00362305" w:rsidRPr="00F97309" w:rsidRDefault="00362305" w:rsidP="003370E5">
            <w:pPr>
              <w:jc w:val="center"/>
              <w:rPr>
                <w:rFonts w:cstheme="minorHAnsi"/>
                <w:sz w:val="24"/>
                <w:szCs w:val="24"/>
              </w:rPr>
            </w:pPr>
            <w:r w:rsidRPr="00F97309">
              <w:rPr>
                <w:rFonts w:cstheme="minorHAnsi"/>
                <w:color w:val="000000"/>
                <w:sz w:val="24"/>
                <w:szCs w:val="24"/>
              </w:rPr>
              <w:t>14</w:t>
            </w:r>
          </w:p>
        </w:tc>
      </w:tr>
      <w:tr w:rsidR="00362305" w:rsidRPr="00F97309" w14:paraId="0A50B55B" w14:textId="77777777" w:rsidTr="003370E5">
        <w:trPr>
          <w:trHeight w:hRule="exact" w:val="454"/>
        </w:trPr>
        <w:tc>
          <w:tcPr>
            <w:tcW w:w="624" w:type="dxa"/>
            <w:tcBorders>
              <w:left w:val="none" w:sz="1" w:space="0" w:color="000000"/>
              <w:bottom w:val="none" w:sz="1" w:space="0" w:color="000000"/>
            </w:tcBorders>
            <w:shd w:val="clear" w:color="auto" w:fill="FFFFFF"/>
          </w:tcPr>
          <w:p w14:paraId="6915ED7F"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737" w:type="dxa"/>
            <w:tcBorders>
              <w:left w:val="none" w:sz="1" w:space="0" w:color="000000"/>
              <w:bottom w:val="none" w:sz="1" w:space="0" w:color="000000"/>
            </w:tcBorders>
            <w:shd w:val="clear" w:color="auto" w:fill="FFFFFF"/>
          </w:tcPr>
          <w:p w14:paraId="094505C5" w14:textId="77777777" w:rsidR="00362305" w:rsidRPr="00F97309" w:rsidRDefault="00362305" w:rsidP="003370E5">
            <w:pPr>
              <w:jc w:val="center"/>
              <w:rPr>
                <w:rFonts w:cstheme="minorHAnsi"/>
                <w:sz w:val="24"/>
                <w:szCs w:val="24"/>
              </w:rPr>
            </w:pPr>
            <w:r w:rsidRPr="00F97309">
              <w:rPr>
                <w:rFonts w:cstheme="minorHAnsi"/>
                <w:color w:val="000000"/>
                <w:sz w:val="24"/>
                <w:szCs w:val="24"/>
              </w:rPr>
              <w:t>35</w:t>
            </w:r>
          </w:p>
        </w:tc>
        <w:tc>
          <w:tcPr>
            <w:tcW w:w="1417" w:type="dxa"/>
            <w:tcBorders>
              <w:left w:val="none" w:sz="1" w:space="0" w:color="000000"/>
              <w:bottom w:val="none" w:sz="1" w:space="0" w:color="000000"/>
            </w:tcBorders>
            <w:shd w:val="clear" w:color="auto" w:fill="FFFFFF"/>
          </w:tcPr>
          <w:p w14:paraId="37FB07DF"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35</w:t>
            </w:r>
          </w:p>
        </w:tc>
        <w:tc>
          <w:tcPr>
            <w:tcW w:w="850" w:type="dxa"/>
            <w:tcBorders>
              <w:left w:val="none" w:sz="1" w:space="0" w:color="000000"/>
              <w:bottom w:val="none" w:sz="1" w:space="0" w:color="000000"/>
            </w:tcBorders>
            <w:shd w:val="clear" w:color="auto" w:fill="FFFFFF"/>
          </w:tcPr>
          <w:p w14:paraId="3469BD6B" w14:textId="77777777" w:rsidR="00362305" w:rsidRPr="00F97309" w:rsidRDefault="00362305" w:rsidP="003370E5">
            <w:pPr>
              <w:jc w:val="center"/>
              <w:rPr>
                <w:rFonts w:cstheme="minorHAnsi"/>
                <w:sz w:val="24"/>
                <w:szCs w:val="24"/>
              </w:rPr>
            </w:pPr>
            <w:r w:rsidRPr="00F97309">
              <w:rPr>
                <w:rFonts w:cstheme="minorHAnsi"/>
                <w:color w:val="000000"/>
                <w:sz w:val="24"/>
                <w:szCs w:val="24"/>
              </w:rPr>
              <w:t>1960</w:t>
            </w:r>
          </w:p>
        </w:tc>
        <w:tc>
          <w:tcPr>
            <w:tcW w:w="850" w:type="dxa"/>
            <w:tcBorders>
              <w:left w:val="none" w:sz="1" w:space="0" w:color="000000"/>
              <w:bottom w:val="none" w:sz="1" w:space="0" w:color="000000"/>
            </w:tcBorders>
            <w:shd w:val="clear" w:color="auto" w:fill="FFFFFF"/>
          </w:tcPr>
          <w:p w14:paraId="57948FAE"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850" w:type="dxa"/>
            <w:tcBorders>
              <w:left w:val="none" w:sz="1" w:space="0" w:color="000000"/>
              <w:bottom w:val="none" w:sz="1" w:space="0" w:color="000000"/>
            </w:tcBorders>
            <w:shd w:val="clear" w:color="auto" w:fill="FFFFFF"/>
          </w:tcPr>
          <w:p w14:paraId="7958EFEE"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63F988FA"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7708C10C"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22</w:t>
            </w:r>
          </w:p>
        </w:tc>
        <w:tc>
          <w:tcPr>
            <w:tcW w:w="850" w:type="dxa"/>
            <w:tcBorders>
              <w:left w:val="none" w:sz="1" w:space="0" w:color="000000"/>
              <w:bottom w:val="none" w:sz="1" w:space="0" w:color="000000"/>
            </w:tcBorders>
            <w:shd w:val="clear" w:color="auto" w:fill="FFFFFF"/>
          </w:tcPr>
          <w:p w14:paraId="25E2EE95" w14:textId="77777777" w:rsidR="00362305" w:rsidRPr="00F97309" w:rsidRDefault="00362305" w:rsidP="003370E5">
            <w:pPr>
              <w:jc w:val="center"/>
              <w:rPr>
                <w:rFonts w:cstheme="minorHAnsi"/>
                <w:sz w:val="24"/>
                <w:szCs w:val="24"/>
              </w:rPr>
            </w:pPr>
            <w:r w:rsidRPr="00F97309">
              <w:rPr>
                <w:rFonts w:cstheme="minorHAnsi"/>
                <w:color w:val="000000"/>
                <w:sz w:val="24"/>
                <w:szCs w:val="24"/>
              </w:rPr>
              <w:t>2090</w:t>
            </w:r>
          </w:p>
        </w:tc>
        <w:tc>
          <w:tcPr>
            <w:tcW w:w="626" w:type="dxa"/>
            <w:tcBorders>
              <w:left w:val="none" w:sz="1" w:space="0" w:color="000000"/>
              <w:bottom w:val="none" w:sz="1" w:space="0" w:color="000000"/>
              <w:right w:val="none" w:sz="1" w:space="0" w:color="000000"/>
            </w:tcBorders>
            <w:shd w:val="clear" w:color="auto" w:fill="FFFFFF"/>
          </w:tcPr>
          <w:p w14:paraId="0DE7A279" w14:textId="77777777" w:rsidR="00362305" w:rsidRPr="00F97309" w:rsidRDefault="00362305" w:rsidP="003370E5">
            <w:pPr>
              <w:jc w:val="center"/>
              <w:rPr>
                <w:rFonts w:cstheme="minorHAnsi"/>
                <w:sz w:val="24"/>
                <w:szCs w:val="24"/>
              </w:rPr>
            </w:pPr>
            <w:r w:rsidRPr="00F97309">
              <w:rPr>
                <w:rFonts w:cstheme="minorHAnsi"/>
                <w:color w:val="000000"/>
                <w:sz w:val="24"/>
                <w:szCs w:val="24"/>
              </w:rPr>
              <w:t>22</w:t>
            </w:r>
          </w:p>
        </w:tc>
      </w:tr>
      <w:tr w:rsidR="00362305" w:rsidRPr="00F97309" w14:paraId="4CC33354" w14:textId="77777777" w:rsidTr="003370E5">
        <w:trPr>
          <w:trHeight w:hRule="exact" w:val="454"/>
        </w:trPr>
        <w:tc>
          <w:tcPr>
            <w:tcW w:w="624" w:type="dxa"/>
            <w:tcBorders>
              <w:left w:val="none" w:sz="1" w:space="0" w:color="000000"/>
              <w:bottom w:val="none" w:sz="1" w:space="0" w:color="000000"/>
            </w:tcBorders>
            <w:shd w:val="clear" w:color="auto" w:fill="FFFFFF"/>
          </w:tcPr>
          <w:p w14:paraId="554A1CC7" w14:textId="77777777" w:rsidR="00362305" w:rsidRPr="00F97309" w:rsidRDefault="00362305" w:rsidP="003370E5">
            <w:pPr>
              <w:jc w:val="center"/>
              <w:rPr>
                <w:rFonts w:cstheme="minorHAnsi"/>
                <w:sz w:val="24"/>
                <w:szCs w:val="24"/>
              </w:rPr>
            </w:pPr>
            <w:r w:rsidRPr="00F97309">
              <w:rPr>
                <w:rFonts w:cstheme="minorHAnsi"/>
                <w:color w:val="000000"/>
                <w:sz w:val="24"/>
                <w:szCs w:val="24"/>
              </w:rPr>
              <w:t>16</w:t>
            </w:r>
          </w:p>
        </w:tc>
        <w:tc>
          <w:tcPr>
            <w:tcW w:w="737" w:type="dxa"/>
            <w:tcBorders>
              <w:left w:val="none" w:sz="1" w:space="0" w:color="000000"/>
              <w:bottom w:val="none" w:sz="1" w:space="0" w:color="000000"/>
            </w:tcBorders>
            <w:shd w:val="clear" w:color="auto" w:fill="FFFFFF"/>
          </w:tcPr>
          <w:p w14:paraId="173EEB64" w14:textId="77777777" w:rsidR="00362305" w:rsidRPr="00F97309" w:rsidRDefault="00362305" w:rsidP="003370E5">
            <w:pPr>
              <w:jc w:val="center"/>
              <w:rPr>
                <w:rFonts w:cstheme="minorHAnsi"/>
                <w:sz w:val="24"/>
                <w:szCs w:val="24"/>
              </w:rPr>
            </w:pPr>
            <w:r w:rsidRPr="00F97309">
              <w:rPr>
                <w:rFonts w:cstheme="minorHAnsi"/>
                <w:color w:val="000000"/>
                <w:sz w:val="24"/>
                <w:szCs w:val="24"/>
              </w:rPr>
              <w:t>31</w:t>
            </w:r>
          </w:p>
        </w:tc>
        <w:tc>
          <w:tcPr>
            <w:tcW w:w="1417" w:type="dxa"/>
            <w:tcBorders>
              <w:left w:val="none" w:sz="1" w:space="0" w:color="000000"/>
              <w:bottom w:val="none" w:sz="1" w:space="0" w:color="000000"/>
            </w:tcBorders>
            <w:shd w:val="clear" w:color="auto" w:fill="FFFFFF"/>
          </w:tcPr>
          <w:p w14:paraId="63D920C9"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31</w:t>
            </w:r>
          </w:p>
        </w:tc>
        <w:tc>
          <w:tcPr>
            <w:tcW w:w="850" w:type="dxa"/>
            <w:tcBorders>
              <w:left w:val="none" w:sz="1" w:space="0" w:color="000000"/>
              <w:bottom w:val="none" w:sz="1" w:space="0" w:color="000000"/>
            </w:tcBorders>
            <w:shd w:val="clear" w:color="auto" w:fill="FFFFFF"/>
          </w:tcPr>
          <w:p w14:paraId="1BCBA779" w14:textId="77777777" w:rsidR="00362305" w:rsidRPr="00F97309" w:rsidRDefault="00362305" w:rsidP="003370E5">
            <w:pPr>
              <w:jc w:val="center"/>
              <w:rPr>
                <w:rFonts w:cstheme="minorHAnsi"/>
                <w:sz w:val="24"/>
                <w:szCs w:val="24"/>
              </w:rPr>
            </w:pPr>
            <w:r w:rsidRPr="00F97309">
              <w:rPr>
                <w:rFonts w:cstheme="minorHAnsi"/>
                <w:color w:val="000000"/>
                <w:sz w:val="24"/>
                <w:szCs w:val="24"/>
              </w:rPr>
              <w:t>2000</w:t>
            </w:r>
          </w:p>
        </w:tc>
        <w:tc>
          <w:tcPr>
            <w:tcW w:w="850" w:type="dxa"/>
            <w:tcBorders>
              <w:left w:val="none" w:sz="1" w:space="0" w:color="000000"/>
              <w:bottom w:val="none" w:sz="1" w:space="0" w:color="000000"/>
            </w:tcBorders>
            <w:shd w:val="clear" w:color="auto" w:fill="FFFFFF"/>
          </w:tcPr>
          <w:p w14:paraId="6EE4885F"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5050A649"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41082F70" w14:textId="77777777" w:rsidR="00362305" w:rsidRPr="00F97309" w:rsidRDefault="00362305" w:rsidP="003370E5">
            <w:pPr>
              <w:jc w:val="center"/>
              <w:rPr>
                <w:rFonts w:cstheme="minorHAnsi"/>
                <w:sz w:val="24"/>
                <w:szCs w:val="24"/>
              </w:rPr>
            </w:pPr>
            <w:r w:rsidRPr="00F97309">
              <w:rPr>
                <w:rFonts w:cstheme="minorHAnsi"/>
                <w:color w:val="000000"/>
                <w:sz w:val="24"/>
                <w:szCs w:val="24"/>
              </w:rPr>
              <w:t>2,5</w:t>
            </w:r>
          </w:p>
        </w:tc>
        <w:tc>
          <w:tcPr>
            <w:tcW w:w="1417" w:type="dxa"/>
            <w:tcBorders>
              <w:left w:val="none" w:sz="1" w:space="0" w:color="000000"/>
              <w:bottom w:val="none" w:sz="1" w:space="0" w:color="000000"/>
            </w:tcBorders>
            <w:shd w:val="clear" w:color="auto" w:fill="FFFFFF"/>
          </w:tcPr>
          <w:p w14:paraId="7210AB4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23</w:t>
            </w:r>
          </w:p>
        </w:tc>
        <w:tc>
          <w:tcPr>
            <w:tcW w:w="850" w:type="dxa"/>
            <w:tcBorders>
              <w:left w:val="none" w:sz="1" w:space="0" w:color="000000"/>
              <w:bottom w:val="none" w:sz="1" w:space="0" w:color="000000"/>
            </w:tcBorders>
            <w:shd w:val="clear" w:color="auto" w:fill="FFFFFF"/>
          </w:tcPr>
          <w:p w14:paraId="0486FF70" w14:textId="77777777" w:rsidR="00362305" w:rsidRPr="00F97309" w:rsidRDefault="00362305" w:rsidP="003370E5">
            <w:pPr>
              <w:jc w:val="center"/>
              <w:rPr>
                <w:rFonts w:cstheme="minorHAnsi"/>
                <w:sz w:val="24"/>
                <w:szCs w:val="24"/>
              </w:rPr>
            </w:pPr>
            <w:r w:rsidRPr="00F97309">
              <w:rPr>
                <w:rFonts w:cstheme="minorHAnsi"/>
                <w:color w:val="000000"/>
                <w:sz w:val="24"/>
                <w:szCs w:val="24"/>
              </w:rPr>
              <w:t>2080</w:t>
            </w:r>
          </w:p>
        </w:tc>
        <w:tc>
          <w:tcPr>
            <w:tcW w:w="626" w:type="dxa"/>
            <w:tcBorders>
              <w:left w:val="none" w:sz="1" w:space="0" w:color="000000"/>
              <w:bottom w:val="none" w:sz="1" w:space="0" w:color="000000"/>
              <w:right w:val="none" w:sz="1" w:space="0" w:color="000000"/>
            </w:tcBorders>
            <w:shd w:val="clear" w:color="auto" w:fill="FFFFFF"/>
          </w:tcPr>
          <w:p w14:paraId="4A0213EC" w14:textId="77777777" w:rsidR="00362305" w:rsidRPr="00F97309" w:rsidRDefault="00362305" w:rsidP="003370E5">
            <w:pPr>
              <w:jc w:val="center"/>
              <w:rPr>
                <w:rFonts w:cstheme="minorHAnsi"/>
                <w:sz w:val="24"/>
                <w:szCs w:val="24"/>
              </w:rPr>
            </w:pPr>
            <w:r w:rsidRPr="00F97309">
              <w:rPr>
                <w:rFonts w:cstheme="minorHAnsi"/>
                <w:color w:val="000000"/>
                <w:sz w:val="24"/>
                <w:szCs w:val="24"/>
              </w:rPr>
              <w:t>23</w:t>
            </w:r>
          </w:p>
        </w:tc>
      </w:tr>
      <w:tr w:rsidR="00362305" w:rsidRPr="00F97309" w14:paraId="5B2DD096" w14:textId="77777777" w:rsidTr="003370E5">
        <w:trPr>
          <w:trHeight w:hRule="exact" w:val="454"/>
        </w:trPr>
        <w:tc>
          <w:tcPr>
            <w:tcW w:w="624" w:type="dxa"/>
            <w:tcBorders>
              <w:left w:val="none" w:sz="1" w:space="0" w:color="000000"/>
              <w:bottom w:val="none" w:sz="1" w:space="0" w:color="000000"/>
            </w:tcBorders>
            <w:shd w:val="clear" w:color="auto" w:fill="FFFFFF"/>
          </w:tcPr>
          <w:p w14:paraId="7794FB3F" w14:textId="77777777" w:rsidR="00362305" w:rsidRPr="00F97309" w:rsidRDefault="00362305" w:rsidP="003370E5">
            <w:pPr>
              <w:jc w:val="center"/>
              <w:rPr>
                <w:rFonts w:cstheme="minorHAnsi"/>
                <w:sz w:val="24"/>
                <w:szCs w:val="24"/>
              </w:rPr>
            </w:pPr>
            <w:r w:rsidRPr="00F97309">
              <w:rPr>
                <w:rFonts w:cstheme="minorHAnsi"/>
                <w:color w:val="000000"/>
                <w:sz w:val="24"/>
                <w:szCs w:val="24"/>
              </w:rPr>
              <w:t>17</w:t>
            </w:r>
          </w:p>
        </w:tc>
        <w:tc>
          <w:tcPr>
            <w:tcW w:w="737" w:type="dxa"/>
            <w:tcBorders>
              <w:left w:val="none" w:sz="1" w:space="0" w:color="000000"/>
              <w:bottom w:val="none" w:sz="1" w:space="0" w:color="000000"/>
            </w:tcBorders>
            <w:shd w:val="clear" w:color="auto" w:fill="FFFFFF"/>
          </w:tcPr>
          <w:p w14:paraId="2977A902" w14:textId="77777777" w:rsidR="00362305" w:rsidRPr="00F97309" w:rsidRDefault="00362305" w:rsidP="003370E5">
            <w:pPr>
              <w:jc w:val="center"/>
              <w:rPr>
                <w:rFonts w:cstheme="minorHAnsi"/>
                <w:sz w:val="24"/>
                <w:szCs w:val="24"/>
              </w:rPr>
            </w:pPr>
            <w:r w:rsidRPr="00F97309">
              <w:rPr>
                <w:rFonts w:cstheme="minorHAnsi"/>
                <w:color w:val="000000"/>
                <w:sz w:val="24"/>
                <w:szCs w:val="24"/>
              </w:rPr>
              <w:t>27</w:t>
            </w:r>
          </w:p>
        </w:tc>
        <w:tc>
          <w:tcPr>
            <w:tcW w:w="1417" w:type="dxa"/>
            <w:tcBorders>
              <w:left w:val="none" w:sz="1" w:space="0" w:color="000000"/>
              <w:bottom w:val="none" w:sz="1" w:space="0" w:color="000000"/>
            </w:tcBorders>
            <w:shd w:val="clear" w:color="auto" w:fill="FFFFFF"/>
          </w:tcPr>
          <w:p w14:paraId="6E9B74C9"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27</w:t>
            </w:r>
          </w:p>
        </w:tc>
        <w:tc>
          <w:tcPr>
            <w:tcW w:w="850" w:type="dxa"/>
            <w:tcBorders>
              <w:left w:val="none" w:sz="1" w:space="0" w:color="000000"/>
              <w:bottom w:val="none" w:sz="1" w:space="0" w:color="000000"/>
            </w:tcBorders>
            <w:shd w:val="clear" w:color="auto" w:fill="FFFFFF"/>
          </w:tcPr>
          <w:p w14:paraId="5CDC32A9" w14:textId="77777777" w:rsidR="00362305" w:rsidRPr="00F97309" w:rsidRDefault="00362305" w:rsidP="003370E5">
            <w:pPr>
              <w:jc w:val="center"/>
              <w:rPr>
                <w:rFonts w:cstheme="minorHAnsi"/>
                <w:sz w:val="24"/>
                <w:szCs w:val="24"/>
              </w:rPr>
            </w:pPr>
            <w:r w:rsidRPr="00F97309">
              <w:rPr>
                <w:rFonts w:cstheme="minorHAnsi"/>
                <w:color w:val="000000"/>
                <w:sz w:val="24"/>
                <w:szCs w:val="24"/>
              </w:rPr>
              <w:t>2040</w:t>
            </w:r>
          </w:p>
        </w:tc>
        <w:tc>
          <w:tcPr>
            <w:tcW w:w="850" w:type="dxa"/>
            <w:tcBorders>
              <w:left w:val="none" w:sz="1" w:space="0" w:color="000000"/>
              <w:bottom w:val="none" w:sz="1" w:space="0" w:color="000000"/>
            </w:tcBorders>
            <w:shd w:val="clear" w:color="auto" w:fill="FFFFFF"/>
          </w:tcPr>
          <w:p w14:paraId="0690701D"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6E29BF88"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52A5AAAF"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3891D32B"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30</w:t>
            </w:r>
          </w:p>
        </w:tc>
        <w:tc>
          <w:tcPr>
            <w:tcW w:w="850" w:type="dxa"/>
            <w:tcBorders>
              <w:left w:val="none" w:sz="1" w:space="0" w:color="000000"/>
              <w:bottom w:val="none" w:sz="1" w:space="0" w:color="000000"/>
            </w:tcBorders>
            <w:shd w:val="clear" w:color="auto" w:fill="FFFFFF"/>
          </w:tcPr>
          <w:p w14:paraId="4D5ED90F" w14:textId="77777777" w:rsidR="00362305" w:rsidRPr="00F97309" w:rsidRDefault="00362305" w:rsidP="003370E5">
            <w:pPr>
              <w:jc w:val="center"/>
              <w:rPr>
                <w:rFonts w:cstheme="minorHAnsi"/>
                <w:sz w:val="24"/>
                <w:szCs w:val="24"/>
              </w:rPr>
            </w:pPr>
            <w:r w:rsidRPr="00F97309">
              <w:rPr>
                <w:rFonts w:cstheme="minorHAnsi"/>
                <w:color w:val="000000"/>
                <w:sz w:val="24"/>
                <w:szCs w:val="24"/>
              </w:rPr>
              <w:t>2010</w:t>
            </w:r>
          </w:p>
        </w:tc>
        <w:tc>
          <w:tcPr>
            <w:tcW w:w="626" w:type="dxa"/>
            <w:tcBorders>
              <w:left w:val="none" w:sz="1" w:space="0" w:color="000000"/>
              <w:bottom w:val="none" w:sz="1" w:space="0" w:color="000000"/>
              <w:right w:val="none" w:sz="1" w:space="0" w:color="000000"/>
            </w:tcBorders>
            <w:shd w:val="clear" w:color="auto" w:fill="FFFFFF"/>
          </w:tcPr>
          <w:p w14:paraId="4AB9F661" w14:textId="77777777" w:rsidR="00362305" w:rsidRPr="00F97309" w:rsidRDefault="00362305" w:rsidP="003370E5">
            <w:pPr>
              <w:jc w:val="center"/>
              <w:rPr>
                <w:rFonts w:cstheme="minorHAnsi"/>
                <w:sz w:val="24"/>
                <w:szCs w:val="24"/>
              </w:rPr>
            </w:pPr>
            <w:r w:rsidRPr="00F97309">
              <w:rPr>
                <w:rFonts w:cstheme="minorHAnsi"/>
                <w:color w:val="000000"/>
                <w:sz w:val="24"/>
                <w:szCs w:val="24"/>
              </w:rPr>
              <w:t>30</w:t>
            </w:r>
          </w:p>
        </w:tc>
      </w:tr>
      <w:tr w:rsidR="00362305" w:rsidRPr="00F97309" w14:paraId="056B77EB" w14:textId="77777777" w:rsidTr="003370E5">
        <w:trPr>
          <w:trHeight w:hRule="exact" w:val="454"/>
        </w:trPr>
        <w:tc>
          <w:tcPr>
            <w:tcW w:w="624" w:type="dxa"/>
            <w:tcBorders>
              <w:left w:val="none" w:sz="1" w:space="0" w:color="000000"/>
              <w:bottom w:val="none" w:sz="1" w:space="0" w:color="000000"/>
            </w:tcBorders>
            <w:shd w:val="clear" w:color="auto" w:fill="FFFFFF"/>
          </w:tcPr>
          <w:p w14:paraId="07A7F32C" w14:textId="77777777" w:rsidR="00362305" w:rsidRPr="00F97309" w:rsidRDefault="00362305" w:rsidP="003370E5">
            <w:pPr>
              <w:jc w:val="center"/>
              <w:rPr>
                <w:rFonts w:cstheme="minorHAnsi"/>
                <w:sz w:val="24"/>
                <w:szCs w:val="24"/>
              </w:rPr>
            </w:pPr>
            <w:r w:rsidRPr="00F97309">
              <w:rPr>
                <w:rFonts w:cstheme="minorHAnsi"/>
                <w:color w:val="000000"/>
                <w:sz w:val="24"/>
                <w:szCs w:val="24"/>
              </w:rPr>
              <w:t>18</w:t>
            </w:r>
          </w:p>
        </w:tc>
        <w:tc>
          <w:tcPr>
            <w:tcW w:w="737" w:type="dxa"/>
            <w:tcBorders>
              <w:left w:val="none" w:sz="1" w:space="0" w:color="000000"/>
              <w:bottom w:val="none" w:sz="1" w:space="0" w:color="000000"/>
            </w:tcBorders>
            <w:shd w:val="clear" w:color="auto" w:fill="FFFFFF"/>
          </w:tcPr>
          <w:p w14:paraId="512888F2" w14:textId="77777777" w:rsidR="00362305" w:rsidRPr="00F97309" w:rsidRDefault="00362305" w:rsidP="003370E5">
            <w:pPr>
              <w:jc w:val="center"/>
              <w:rPr>
                <w:rFonts w:cstheme="minorHAnsi"/>
                <w:sz w:val="24"/>
                <w:szCs w:val="24"/>
              </w:rPr>
            </w:pPr>
            <w:r w:rsidRPr="00F97309">
              <w:rPr>
                <w:rFonts w:cstheme="minorHAnsi"/>
                <w:color w:val="000000"/>
                <w:sz w:val="24"/>
                <w:szCs w:val="24"/>
              </w:rPr>
              <w:t>37</w:t>
            </w:r>
          </w:p>
        </w:tc>
        <w:tc>
          <w:tcPr>
            <w:tcW w:w="1417" w:type="dxa"/>
            <w:tcBorders>
              <w:left w:val="none" w:sz="1" w:space="0" w:color="000000"/>
              <w:bottom w:val="none" w:sz="1" w:space="0" w:color="000000"/>
            </w:tcBorders>
            <w:shd w:val="clear" w:color="auto" w:fill="FFFFFF"/>
          </w:tcPr>
          <w:p w14:paraId="1B1A7AF7"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37</w:t>
            </w:r>
          </w:p>
        </w:tc>
        <w:tc>
          <w:tcPr>
            <w:tcW w:w="850" w:type="dxa"/>
            <w:tcBorders>
              <w:left w:val="none" w:sz="1" w:space="0" w:color="000000"/>
              <w:bottom w:val="none" w:sz="1" w:space="0" w:color="000000"/>
            </w:tcBorders>
            <w:shd w:val="clear" w:color="auto" w:fill="FFFFFF"/>
          </w:tcPr>
          <w:p w14:paraId="61EC2168" w14:textId="77777777" w:rsidR="00362305" w:rsidRPr="00F97309" w:rsidRDefault="00362305" w:rsidP="003370E5">
            <w:pPr>
              <w:jc w:val="center"/>
              <w:rPr>
                <w:rFonts w:cstheme="minorHAnsi"/>
                <w:sz w:val="24"/>
                <w:szCs w:val="24"/>
              </w:rPr>
            </w:pPr>
            <w:r w:rsidRPr="00F97309">
              <w:rPr>
                <w:rFonts w:cstheme="minorHAnsi"/>
                <w:color w:val="000000"/>
                <w:sz w:val="24"/>
                <w:szCs w:val="24"/>
              </w:rPr>
              <w:t>1940</w:t>
            </w:r>
          </w:p>
        </w:tc>
        <w:tc>
          <w:tcPr>
            <w:tcW w:w="850" w:type="dxa"/>
            <w:tcBorders>
              <w:left w:val="none" w:sz="1" w:space="0" w:color="000000"/>
              <w:bottom w:val="none" w:sz="1" w:space="0" w:color="000000"/>
            </w:tcBorders>
            <w:shd w:val="clear" w:color="auto" w:fill="FFFFFF"/>
          </w:tcPr>
          <w:p w14:paraId="3ACA7E27" w14:textId="77777777" w:rsidR="00362305" w:rsidRPr="00F97309" w:rsidRDefault="00362305" w:rsidP="003370E5">
            <w:pPr>
              <w:jc w:val="center"/>
              <w:rPr>
                <w:rFonts w:cstheme="minorHAnsi"/>
                <w:sz w:val="24"/>
                <w:szCs w:val="24"/>
              </w:rPr>
            </w:pPr>
            <w:r w:rsidRPr="00F97309">
              <w:rPr>
                <w:rFonts w:cstheme="minorHAnsi"/>
                <w:color w:val="000000"/>
                <w:sz w:val="24"/>
                <w:szCs w:val="24"/>
              </w:rPr>
              <w:t>2</w:t>
            </w:r>
          </w:p>
        </w:tc>
        <w:tc>
          <w:tcPr>
            <w:tcW w:w="850" w:type="dxa"/>
            <w:tcBorders>
              <w:left w:val="none" w:sz="1" w:space="0" w:color="000000"/>
              <w:bottom w:val="none" w:sz="1" w:space="0" w:color="000000"/>
            </w:tcBorders>
            <w:shd w:val="clear" w:color="auto" w:fill="FFFFFF"/>
          </w:tcPr>
          <w:p w14:paraId="0556832D"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62F30321"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1FCBE228"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33</w:t>
            </w:r>
          </w:p>
        </w:tc>
        <w:tc>
          <w:tcPr>
            <w:tcW w:w="850" w:type="dxa"/>
            <w:tcBorders>
              <w:left w:val="none" w:sz="1" w:space="0" w:color="000000"/>
              <w:bottom w:val="none" w:sz="1" w:space="0" w:color="000000"/>
            </w:tcBorders>
            <w:shd w:val="clear" w:color="auto" w:fill="FFFFFF"/>
          </w:tcPr>
          <w:p w14:paraId="6BAFD1D9" w14:textId="77777777" w:rsidR="00362305" w:rsidRPr="00F97309" w:rsidRDefault="00362305" w:rsidP="003370E5">
            <w:pPr>
              <w:jc w:val="center"/>
              <w:rPr>
                <w:rFonts w:cstheme="minorHAnsi"/>
                <w:sz w:val="24"/>
                <w:szCs w:val="24"/>
              </w:rPr>
            </w:pPr>
            <w:r w:rsidRPr="00F97309">
              <w:rPr>
                <w:rFonts w:cstheme="minorHAnsi"/>
                <w:color w:val="000000"/>
                <w:sz w:val="24"/>
                <w:szCs w:val="24"/>
              </w:rPr>
              <w:t>1980</w:t>
            </w:r>
          </w:p>
        </w:tc>
        <w:tc>
          <w:tcPr>
            <w:tcW w:w="626" w:type="dxa"/>
            <w:tcBorders>
              <w:left w:val="none" w:sz="1" w:space="0" w:color="000000"/>
              <w:bottom w:val="none" w:sz="1" w:space="0" w:color="000000"/>
              <w:right w:val="none" w:sz="1" w:space="0" w:color="000000"/>
            </w:tcBorders>
            <w:shd w:val="clear" w:color="auto" w:fill="FFFFFF"/>
          </w:tcPr>
          <w:p w14:paraId="5312704F" w14:textId="77777777" w:rsidR="00362305" w:rsidRPr="00F97309" w:rsidRDefault="00362305" w:rsidP="003370E5">
            <w:pPr>
              <w:jc w:val="center"/>
              <w:rPr>
                <w:rFonts w:cstheme="minorHAnsi"/>
                <w:sz w:val="24"/>
                <w:szCs w:val="24"/>
              </w:rPr>
            </w:pPr>
            <w:r w:rsidRPr="00F97309">
              <w:rPr>
                <w:rFonts w:cstheme="minorHAnsi"/>
                <w:color w:val="000000"/>
                <w:sz w:val="24"/>
                <w:szCs w:val="24"/>
              </w:rPr>
              <w:t>33</w:t>
            </w:r>
          </w:p>
        </w:tc>
      </w:tr>
      <w:tr w:rsidR="00362305" w:rsidRPr="00F97309" w14:paraId="541E8048" w14:textId="77777777" w:rsidTr="003370E5">
        <w:trPr>
          <w:trHeight w:hRule="exact" w:val="454"/>
        </w:trPr>
        <w:tc>
          <w:tcPr>
            <w:tcW w:w="624" w:type="dxa"/>
            <w:tcBorders>
              <w:left w:val="none" w:sz="1" w:space="0" w:color="000000"/>
              <w:bottom w:val="none" w:sz="1" w:space="0" w:color="000000"/>
            </w:tcBorders>
            <w:shd w:val="clear" w:color="auto" w:fill="FFFFFF"/>
          </w:tcPr>
          <w:p w14:paraId="06E43775" w14:textId="77777777" w:rsidR="00362305" w:rsidRPr="00F97309" w:rsidRDefault="00362305" w:rsidP="003370E5">
            <w:pPr>
              <w:jc w:val="center"/>
              <w:rPr>
                <w:rFonts w:cstheme="minorHAnsi"/>
                <w:sz w:val="24"/>
                <w:szCs w:val="24"/>
              </w:rPr>
            </w:pPr>
            <w:r w:rsidRPr="00F97309">
              <w:rPr>
                <w:rFonts w:cstheme="minorHAnsi"/>
                <w:color w:val="000000"/>
                <w:sz w:val="24"/>
                <w:szCs w:val="24"/>
              </w:rPr>
              <w:t>19</w:t>
            </w:r>
          </w:p>
        </w:tc>
        <w:tc>
          <w:tcPr>
            <w:tcW w:w="737" w:type="dxa"/>
            <w:tcBorders>
              <w:left w:val="none" w:sz="1" w:space="0" w:color="000000"/>
              <w:bottom w:val="none" w:sz="1" w:space="0" w:color="000000"/>
            </w:tcBorders>
            <w:shd w:val="clear" w:color="auto" w:fill="FFFFFF"/>
          </w:tcPr>
          <w:p w14:paraId="7C30491C" w14:textId="77777777" w:rsidR="00362305" w:rsidRPr="00F97309" w:rsidRDefault="00362305" w:rsidP="003370E5">
            <w:pPr>
              <w:jc w:val="center"/>
              <w:rPr>
                <w:rFonts w:cstheme="minorHAnsi"/>
                <w:sz w:val="24"/>
                <w:szCs w:val="24"/>
              </w:rPr>
            </w:pPr>
            <w:r w:rsidRPr="00F97309">
              <w:rPr>
                <w:rFonts w:cstheme="minorHAnsi"/>
                <w:color w:val="000000"/>
                <w:sz w:val="24"/>
                <w:szCs w:val="24"/>
              </w:rPr>
              <w:t>36</w:t>
            </w:r>
          </w:p>
        </w:tc>
        <w:tc>
          <w:tcPr>
            <w:tcW w:w="1417" w:type="dxa"/>
            <w:tcBorders>
              <w:left w:val="none" w:sz="1" w:space="0" w:color="000000"/>
              <w:bottom w:val="none" w:sz="1" w:space="0" w:color="000000"/>
            </w:tcBorders>
            <w:shd w:val="clear" w:color="auto" w:fill="FFFFFF"/>
          </w:tcPr>
          <w:p w14:paraId="6371AD8F"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36</w:t>
            </w:r>
          </w:p>
        </w:tc>
        <w:tc>
          <w:tcPr>
            <w:tcW w:w="850" w:type="dxa"/>
            <w:tcBorders>
              <w:left w:val="none" w:sz="1" w:space="0" w:color="000000"/>
              <w:bottom w:val="none" w:sz="1" w:space="0" w:color="000000"/>
            </w:tcBorders>
            <w:shd w:val="clear" w:color="auto" w:fill="FFFFFF"/>
          </w:tcPr>
          <w:p w14:paraId="1B1C207E" w14:textId="77777777" w:rsidR="00362305" w:rsidRPr="00F97309" w:rsidRDefault="00362305" w:rsidP="003370E5">
            <w:pPr>
              <w:jc w:val="center"/>
              <w:rPr>
                <w:rFonts w:cstheme="minorHAnsi"/>
                <w:sz w:val="24"/>
                <w:szCs w:val="24"/>
              </w:rPr>
            </w:pPr>
            <w:r w:rsidRPr="00F97309">
              <w:rPr>
                <w:rFonts w:cstheme="minorHAnsi"/>
                <w:color w:val="000000"/>
                <w:sz w:val="24"/>
                <w:szCs w:val="24"/>
              </w:rPr>
              <w:t>1950</w:t>
            </w:r>
          </w:p>
        </w:tc>
        <w:tc>
          <w:tcPr>
            <w:tcW w:w="850" w:type="dxa"/>
            <w:tcBorders>
              <w:left w:val="none" w:sz="1" w:space="0" w:color="000000"/>
              <w:bottom w:val="none" w:sz="1" w:space="0" w:color="000000"/>
            </w:tcBorders>
            <w:shd w:val="clear" w:color="auto" w:fill="FFFFFF"/>
          </w:tcPr>
          <w:p w14:paraId="21173793" w14:textId="77777777" w:rsidR="00362305" w:rsidRPr="00F97309" w:rsidRDefault="00362305" w:rsidP="003370E5">
            <w:pPr>
              <w:jc w:val="center"/>
              <w:rPr>
                <w:rFonts w:cstheme="minorHAnsi"/>
                <w:sz w:val="24"/>
                <w:szCs w:val="24"/>
              </w:rPr>
            </w:pPr>
            <w:r w:rsidRPr="00F97309">
              <w:rPr>
                <w:rFonts w:cstheme="minorHAnsi"/>
                <w:color w:val="000000"/>
                <w:sz w:val="24"/>
                <w:szCs w:val="24"/>
              </w:rPr>
              <w:t>1</w:t>
            </w:r>
          </w:p>
        </w:tc>
        <w:tc>
          <w:tcPr>
            <w:tcW w:w="850" w:type="dxa"/>
            <w:tcBorders>
              <w:left w:val="none" w:sz="1" w:space="0" w:color="000000"/>
              <w:bottom w:val="none" w:sz="1" w:space="0" w:color="000000"/>
            </w:tcBorders>
            <w:shd w:val="clear" w:color="auto" w:fill="FFFFFF"/>
          </w:tcPr>
          <w:p w14:paraId="12BBC5EA" w14:textId="77777777" w:rsidR="00362305" w:rsidRPr="00F97309" w:rsidRDefault="00362305" w:rsidP="003370E5">
            <w:pPr>
              <w:jc w:val="center"/>
              <w:rPr>
                <w:rFonts w:cstheme="minorHAnsi"/>
                <w:sz w:val="24"/>
                <w:szCs w:val="24"/>
              </w:rPr>
            </w:pPr>
            <w:r w:rsidRPr="00F97309">
              <w:rPr>
                <w:rFonts w:cstheme="minorHAnsi"/>
                <w:color w:val="000000"/>
                <w:sz w:val="24"/>
                <w:szCs w:val="24"/>
              </w:rPr>
              <w:t xml:space="preserve"> ... </w:t>
            </w:r>
          </w:p>
        </w:tc>
        <w:tc>
          <w:tcPr>
            <w:tcW w:w="850" w:type="dxa"/>
            <w:tcBorders>
              <w:left w:val="none" w:sz="1" w:space="0" w:color="000000"/>
              <w:bottom w:val="none" w:sz="1" w:space="0" w:color="000000"/>
            </w:tcBorders>
            <w:shd w:val="clear" w:color="auto" w:fill="FFFFFF"/>
          </w:tcPr>
          <w:p w14:paraId="48A46EBC" w14:textId="77777777" w:rsidR="00362305" w:rsidRPr="00F97309" w:rsidRDefault="00362305" w:rsidP="003370E5">
            <w:pPr>
              <w:jc w:val="center"/>
              <w:rPr>
                <w:rFonts w:cstheme="minorHAnsi"/>
                <w:sz w:val="24"/>
                <w:szCs w:val="24"/>
              </w:rPr>
            </w:pPr>
            <w:r w:rsidRPr="00F97309">
              <w:rPr>
                <w:rFonts w:cstheme="minorHAnsi"/>
                <w:color w:val="000000"/>
                <w:sz w:val="24"/>
                <w:szCs w:val="24"/>
              </w:rPr>
              <w:t>1,5</w:t>
            </w:r>
          </w:p>
        </w:tc>
        <w:tc>
          <w:tcPr>
            <w:tcW w:w="1417" w:type="dxa"/>
            <w:tcBorders>
              <w:left w:val="none" w:sz="1" w:space="0" w:color="000000"/>
              <w:bottom w:val="none" w:sz="1" w:space="0" w:color="000000"/>
            </w:tcBorders>
            <w:shd w:val="clear" w:color="auto" w:fill="FFFFFF"/>
          </w:tcPr>
          <w:p w14:paraId="6738FC22" w14:textId="77777777" w:rsidR="00362305" w:rsidRPr="00F97309" w:rsidRDefault="00362305" w:rsidP="003370E5">
            <w:pPr>
              <w:jc w:val="center"/>
              <w:rPr>
                <w:rFonts w:cstheme="minorHAnsi"/>
                <w:sz w:val="24"/>
                <w:szCs w:val="24"/>
              </w:rPr>
            </w:pPr>
            <w:r w:rsidRPr="00F97309">
              <w:rPr>
                <w:rFonts w:cstheme="minorHAnsi"/>
                <w:color w:val="000000"/>
                <w:sz w:val="24"/>
                <w:szCs w:val="24"/>
              </w:rPr>
              <w:t>Jugador 38</w:t>
            </w:r>
          </w:p>
        </w:tc>
        <w:tc>
          <w:tcPr>
            <w:tcW w:w="850" w:type="dxa"/>
            <w:tcBorders>
              <w:left w:val="none" w:sz="1" w:space="0" w:color="000000"/>
              <w:bottom w:val="none" w:sz="1" w:space="0" w:color="000000"/>
            </w:tcBorders>
            <w:shd w:val="clear" w:color="auto" w:fill="FFFFFF"/>
          </w:tcPr>
          <w:p w14:paraId="102D9C64" w14:textId="77777777" w:rsidR="00362305" w:rsidRPr="00F97309" w:rsidRDefault="00362305" w:rsidP="003370E5">
            <w:pPr>
              <w:jc w:val="center"/>
              <w:rPr>
                <w:rFonts w:cstheme="minorHAnsi"/>
                <w:sz w:val="24"/>
                <w:szCs w:val="24"/>
              </w:rPr>
            </w:pPr>
            <w:r w:rsidRPr="00F97309">
              <w:rPr>
                <w:rFonts w:cstheme="minorHAnsi"/>
                <w:color w:val="000000"/>
                <w:sz w:val="24"/>
                <w:szCs w:val="24"/>
              </w:rPr>
              <w:t>1930</w:t>
            </w:r>
          </w:p>
        </w:tc>
        <w:tc>
          <w:tcPr>
            <w:tcW w:w="626" w:type="dxa"/>
            <w:tcBorders>
              <w:left w:val="none" w:sz="1" w:space="0" w:color="000000"/>
              <w:bottom w:val="none" w:sz="1" w:space="0" w:color="000000"/>
              <w:right w:val="none" w:sz="1" w:space="0" w:color="000000"/>
            </w:tcBorders>
            <w:shd w:val="clear" w:color="auto" w:fill="FFFFFF"/>
          </w:tcPr>
          <w:p w14:paraId="40D55B5B" w14:textId="77777777" w:rsidR="00362305" w:rsidRPr="00F97309" w:rsidRDefault="00362305" w:rsidP="003370E5">
            <w:pPr>
              <w:jc w:val="center"/>
              <w:rPr>
                <w:rFonts w:cstheme="minorHAnsi"/>
                <w:sz w:val="24"/>
                <w:szCs w:val="24"/>
              </w:rPr>
            </w:pPr>
            <w:r w:rsidRPr="00F97309">
              <w:rPr>
                <w:rFonts w:cstheme="minorHAnsi"/>
                <w:color w:val="000000"/>
                <w:sz w:val="24"/>
                <w:szCs w:val="24"/>
              </w:rPr>
              <w:t>38</w:t>
            </w:r>
          </w:p>
        </w:tc>
      </w:tr>
    </w:tbl>
    <w:p w14:paraId="09111569" w14:textId="77777777" w:rsidR="00362305" w:rsidRPr="00F97309" w:rsidRDefault="00362305" w:rsidP="00362305">
      <w:pPr>
        <w:rPr>
          <w:rFonts w:cstheme="minorHAnsi"/>
          <w:sz w:val="24"/>
          <w:szCs w:val="24"/>
        </w:rPr>
      </w:pPr>
    </w:p>
    <w:p w14:paraId="6F6F17A9" w14:textId="77777777" w:rsidR="00362305" w:rsidRPr="00F97309" w:rsidRDefault="00362305" w:rsidP="00362305">
      <w:pPr>
        <w:rPr>
          <w:rFonts w:cstheme="minorHAnsi"/>
          <w:sz w:val="24"/>
          <w:szCs w:val="24"/>
        </w:rPr>
      </w:pPr>
      <w:r w:rsidRPr="00F97309">
        <w:rPr>
          <w:rFonts w:cstheme="minorHAnsi"/>
          <w:sz w:val="24"/>
          <w:szCs w:val="24"/>
        </w:rPr>
        <w:t>Y puede comenzar la última ronda ………………..</w:t>
      </w:r>
    </w:p>
    <w:p w14:paraId="0C598AD3" w14:textId="77777777" w:rsidR="00AB1818" w:rsidRDefault="00AB1818" w:rsidP="00362305">
      <w:pPr>
        <w:rPr>
          <w:rFonts w:cstheme="minorHAnsi"/>
          <w:b/>
          <w:bCs/>
          <w:sz w:val="24"/>
          <w:szCs w:val="24"/>
        </w:rPr>
      </w:pPr>
    </w:p>
    <w:p w14:paraId="54136A4D" w14:textId="77777777" w:rsidR="00AB1818" w:rsidRDefault="00AB1818" w:rsidP="00362305">
      <w:pPr>
        <w:rPr>
          <w:rFonts w:cstheme="minorHAnsi"/>
          <w:b/>
          <w:bCs/>
          <w:sz w:val="24"/>
          <w:szCs w:val="24"/>
        </w:rPr>
      </w:pPr>
    </w:p>
    <w:p w14:paraId="4901EF00" w14:textId="622F8523" w:rsidR="00362305" w:rsidRPr="00F97309" w:rsidRDefault="00362305" w:rsidP="00AB1818">
      <w:pPr>
        <w:pStyle w:val="11"/>
      </w:pPr>
      <w:bookmarkStart w:id="387" w:name="_Toc118406161"/>
      <w:r w:rsidRPr="00F97309">
        <w:t>FORMATOS DE LISTADO DE CHEQUEO – COLORES</w:t>
      </w:r>
      <w:bookmarkEnd w:id="387"/>
    </w:p>
    <w:p w14:paraId="6A3AB7A0" w14:textId="77777777" w:rsidR="00362305" w:rsidRPr="00F97309" w:rsidRDefault="00362305" w:rsidP="00362305">
      <w:pPr>
        <w:rPr>
          <w:rFonts w:cstheme="minorHAnsi"/>
          <w:i/>
          <w:sz w:val="24"/>
          <w:szCs w:val="24"/>
        </w:rPr>
      </w:pPr>
    </w:p>
    <w:p w14:paraId="69A37327" w14:textId="77777777" w:rsidR="00362305" w:rsidRPr="00F97309" w:rsidRDefault="00362305" w:rsidP="00362305">
      <w:pPr>
        <w:pStyle w:val="Contenidodelatabla"/>
        <w:spacing w:after="160"/>
        <w:ind w:firstLine="0"/>
        <w:rPr>
          <w:rFonts w:asciiTheme="minorHAnsi" w:hAnsiTheme="minorHAnsi" w:cstheme="minorHAnsi"/>
        </w:rPr>
      </w:pPr>
      <w:r w:rsidRPr="00F97309">
        <w:rPr>
          <w:rFonts w:asciiTheme="minorHAnsi" w:hAnsiTheme="minorHAnsi" w:cstheme="minorHAnsi"/>
          <w:i/>
        </w:rPr>
        <w:t>In the check-list, the majority of the fields are pretty intuitive. Some more explanation may be needed for the columns </w:t>
      </w:r>
      <w:r w:rsidRPr="00F97309">
        <w:rPr>
          <w:rFonts w:asciiTheme="minorHAnsi" w:hAnsiTheme="minorHAnsi" w:cstheme="minorHAnsi"/>
          <w:b/>
        </w:rPr>
        <w:t>Pref, -1R</w:t>
      </w:r>
      <w:r w:rsidRPr="00F97309">
        <w:rPr>
          <w:rFonts w:asciiTheme="minorHAnsi" w:hAnsiTheme="minorHAnsi" w:cstheme="minorHAnsi"/>
          <w:i/>
        </w:rPr>
        <w:t>,</w:t>
      </w:r>
      <w:r w:rsidRPr="00F97309">
        <w:rPr>
          <w:rFonts w:asciiTheme="minorHAnsi" w:hAnsiTheme="minorHAnsi" w:cstheme="minorHAnsi"/>
        </w:rPr>
        <w:t> </w:t>
      </w:r>
      <w:r w:rsidRPr="00F97309">
        <w:rPr>
          <w:rFonts w:asciiTheme="minorHAnsi" w:hAnsiTheme="minorHAnsi" w:cstheme="minorHAnsi"/>
          <w:b/>
        </w:rPr>
        <w:t>-2R</w:t>
      </w:r>
      <w:r w:rsidRPr="00F97309">
        <w:rPr>
          <w:rFonts w:asciiTheme="minorHAnsi" w:hAnsiTheme="minorHAnsi" w:cstheme="minorHAnsi"/>
        </w:rPr>
        <w:t> </w:t>
      </w:r>
      <w:r w:rsidRPr="00F97309">
        <w:rPr>
          <w:rFonts w:asciiTheme="minorHAnsi" w:hAnsiTheme="minorHAnsi" w:cstheme="minorHAnsi"/>
          <w:i/>
        </w:rPr>
        <w:t>and all the columns </w:t>
      </w:r>
      <w:r w:rsidRPr="00F97309">
        <w:rPr>
          <w:rFonts w:asciiTheme="minorHAnsi" w:hAnsiTheme="minorHAnsi" w:cstheme="minorHAnsi"/>
          <w:b/>
        </w:rPr>
        <w:t>G-</w:t>
      </w:r>
      <w:r w:rsidRPr="00F97309">
        <w:rPr>
          <w:rFonts w:asciiTheme="minorHAnsi" w:hAnsiTheme="minorHAnsi" w:cstheme="minorHAnsi"/>
        </w:rPr>
        <w:t>n</w:t>
      </w:r>
      <w:r w:rsidRPr="00F97309">
        <w:rPr>
          <w:rFonts w:asciiTheme="minorHAnsi" w:hAnsiTheme="minorHAnsi" w:cstheme="minorHAnsi"/>
          <w:i/>
        </w:rPr>
        <w:t>.</w:t>
      </w:r>
    </w:p>
    <w:p w14:paraId="3E858CF0" w14:textId="77777777" w:rsidR="00362305" w:rsidRPr="00F97309" w:rsidRDefault="00362305" w:rsidP="00362305">
      <w:pPr>
        <w:pStyle w:val="Contenidodelatabla"/>
        <w:spacing w:after="160"/>
        <w:ind w:firstLine="0"/>
        <w:rPr>
          <w:rFonts w:asciiTheme="minorHAnsi" w:hAnsiTheme="minorHAnsi" w:cstheme="minorHAnsi"/>
        </w:rPr>
      </w:pPr>
      <w:r w:rsidRPr="00F97309">
        <w:rPr>
          <w:rFonts w:asciiTheme="minorHAnsi" w:hAnsiTheme="minorHAnsi" w:cstheme="minorHAnsi"/>
          <w:b/>
          <w:u w:val="single"/>
        </w:rPr>
        <w:t>Pref</w:t>
      </w:r>
      <w:r w:rsidRPr="00F97309">
        <w:rPr>
          <w:rFonts w:asciiTheme="minorHAnsi" w:hAnsiTheme="minorHAnsi" w:cstheme="minorHAnsi"/>
        </w:rPr>
        <w:t> </w:t>
      </w:r>
      <w:r w:rsidRPr="00F97309">
        <w:rPr>
          <w:rFonts w:asciiTheme="minorHAnsi" w:hAnsiTheme="minorHAnsi" w:cstheme="minorHAnsi"/>
          <w:i/>
        </w:rPr>
        <w:t>reports the preference of the players. The following table explains the symbols and the associated preference:</w:t>
      </w:r>
    </w:p>
    <w:tbl>
      <w:tblPr>
        <w:tblW w:w="0" w:type="auto"/>
        <w:tblInd w:w="61" w:type="dxa"/>
        <w:tblLayout w:type="fixed"/>
        <w:tblCellMar>
          <w:top w:w="28" w:type="dxa"/>
          <w:left w:w="0" w:type="dxa"/>
          <w:bottom w:w="28" w:type="dxa"/>
        </w:tblCellMar>
        <w:tblLook w:val="0000" w:firstRow="0" w:lastRow="0" w:firstColumn="0" w:lastColumn="0" w:noHBand="0" w:noVBand="0"/>
      </w:tblPr>
      <w:tblGrid>
        <w:gridCol w:w="900"/>
        <w:gridCol w:w="630"/>
        <w:gridCol w:w="7546"/>
      </w:tblGrid>
      <w:tr w:rsidR="00362305" w:rsidRPr="00F97309" w14:paraId="135BAF7D" w14:textId="77777777" w:rsidTr="003370E5">
        <w:tc>
          <w:tcPr>
            <w:tcW w:w="900" w:type="dxa"/>
            <w:tcBorders>
              <w:top w:val="single" w:sz="8" w:space="0" w:color="000000"/>
              <w:left w:val="single" w:sz="8" w:space="0" w:color="000000"/>
              <w:bottom w:val="single" w:sz="8" w:space="0" w:color="000000"/>
              <w:right w:val="single" w:sz="8" w:space="0" w:color="000000"/>
            </w:tcBorders>
            <w:shd w:val="clear" w:color="auto" w:fill="FFFFFF"/>
          </w:tcPr>
          <w:p w14:paraId="247CB100"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WWW</w:t>
            </w:r>
          </w:p>
        </w:tc>
        <w:tc>
          <w:tcPr>
            <w:tcW w:w="630" w:type="dxa"/>
            <w:tcBorders>
              <w:top w:val="single" w:sz="8" w:space="0" w:color="000000"/>
              <w:bottom w:val="single" w:sz="8" w:space="0" w:color="000000"/>
              <w:right w:val="single" w:sz="8" w:space="0" w:color="000000"/>
            </w:tcBorders>
            <w:shd w:val="clear" w:color="auto" w:fill="FFFFFF"/>
          </w:tcPr>
          <w:p w14:paraId="5E9F105C"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BBB</w:t>
            </w:r>
          </w:p>
        </w:tc>
        <w:tc>
          <w:tcPr>
            <w:tcW w:w="7546" w:type="dxa"/>
            <w:tcBorders>
              <w:top w:val="single" w:sz="8" w:space="0" w:color="000000"/>
              <w:bottom w:val="single" w:sz="8" w:space="0" w:color="000000"/>
              <w:right w:val="single" w:sz="8" w:space="0" w:color="000000"/>
            </w:tcBorders>
            <w:shd w:val="clear" w:color="auto" w:fill="FFFFFF"/>
          </w:tcPr>
          <w:p w14:paraId="17437E94"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Double absolute preference </w:t>
            </w:r>
            <w:r w:rsidRPr="00F97309">
              <w:rPr>
                <w:rFonts w:asciiTheme="minorHAnsi" w:hAnsiTheme="minorHAnsi" w:cstheme="minorHAnsi"/>
                <w:i/>
              </w:rPr>
              <w:t>(see A.6.a)</w:t>
            </w:r>
            <w:r w:rsidRPr="00F97309">
              <w:rPr>
                <w:rFonts w:asciiTheme="minorHAnsi" w:hAnsiTheme="minorHAnsi" w:cstheme="minorHAnsi"/>
              </w:rPr>
              <w:t>; both conditions are met: twice-same-colour  and colour-difference higher than </w:t>
            </w:r>
            <w:r w:rsidRPr="00F97309">
              <w:rPr>
                <w:rFonts w:asciiTheme="minorHAnsi" w:hAnsiTheme="minorHAnsi" w:cstheme="minorHAnsi"/>
                <w:b/>
              </w:rPr>
              <w:t>|</w:t>
            </w:r>
            <w:r w:rsidRPr="00F97309">
              <w:rPr>
                <w:rFonts w:asciiTheme="minorHAnsi" w:hAnsiTheme="minorHAnsi" w:cstheme="minorHAnsi"/>
              </w:rPr>
              <w:t>1</w:t>
            </w:r>
            <w:r w:rsidRPr="00F97309">
              <w:rPr>
                <w:rFonts w:asciiTheme="minorHAnsi" w:hAnsiTheme="minorHAnsi" w:cstheme="minorHAnsi"/>
                <w:b/>
              </w:rPr>
              <w:t>|</w:t>
            </w:r>
            <w:r w:rsidRPr="00F97309">
              <w:rPr>
                <w:rFonts w:asciiTheme="minorHAnsi" w:hAnsiTheme="minorHAnsi" w:cstheme="minorHAnsi"/>
              </w:rPr>
              <w:t>)</w:t>
            </w:r>
          </w:p>
        </w:tc>
      </w:tr>
      <w:tr w:rsidR="00362305" w:rsidRPr="00F97309" w14:paraId="7E4E54E7" w14:textId="77777777" w:rsidTr="003370E5">
        <w:tblPrEx>
          <w:tblCellMar>
            <w:top w:w="0" w:type="dxa"/>
          </w:tblCellMar>
        </w:tblPrEx>
        <w:tc>
          <w:tcPr>
            <w:tcW w:w="900" w:type="dxa"/>
            <w:tcBorders>
              <w:bottom w:val="single" w:sz="8" w:space="0" w:color="000000"/>
              <w:right w:val="single" w:sz="8" w:space="0" w:color="000000"/>
            </w:tcBorders>
            <w:shd w:val="clear" w:color="auto" w:fill="FFFFFF"/>
          </w:tcPr>
          <w:p w14:paraId="3F67F8F8"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WW</w:t>
            </w:r>
          </w:p>
        </w:tc>
        <w:tc>
          <w:tcPr>
            <w:tcW w:w="630" w:type="dxa"/>
            <w:tcBorders>
              <w:bottom w:val="single" w:sz="8" w:space="0" w:color="000000"/>
              <w:right w:val="single" w:sz="8" w:space="0" w:color="000000"/>
            </w:tcBorders>
            <w:shd w:val="clear" w:color="auto" w:fill="FFFFFF"/>
          </w:tcPr>
          <w:p w14:paraId="12C72288"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BB</w:t>
            </w:r>
          </w:p>
        </w:tc>
        <w:tc>
          <w:tcPr>
            <w:tcW w:w="7546" w:type="dxa"/>
            <w:tcBorders>
              <w:bottom w:val="single" w:sz="8" w:space="0" w:color="000000"/>
              <w:right w:val="single" w:sz="8" w:space="0" w:color="000000"/>
            </w:tcBorders>
            <w:shd w:val="clear" w:color="auto" w:fill="FFFFFF"/>
          </w:tcPr>
          <w:p w14:paraId="7C84661D"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Absolute preference for colour-difference higher than </w:t>
            </w:r>
            <w:r w:rsidRPr="00F97309">
              <w:rPr>
                <w:rFonts w:asciiTheme="minorHAnsi" w:hAnsiTheme="minorHAnsi" w:cstheme="minorHAnsi"/>
                <w:b/>
              </w:rPr>
              <w:t>|</w:t>
            </w:r>
            <w:r w:rsidRPr="00F97309">
              <w:rPr>
                <w:rFonts w:asciiTheme="minorHAnsi" w:hAnsiTheme="minorHAnsi" w:cstheme="minorHAnsi"/>
              </w:rPr>
              <w:t>1</w:t>
            </w:r>
            <w:r w:rsidRPr="00F97309">
              <w:rPr>
                <w:rFonts w:asciiTheme="minorHAnsi" w:hAnsiTheme="minorHAnsi" w:cstheme="minorHAnsi"/>
                <w:b/>
              </w:rPr>
              <w:t>|</w:t>
            </w:r>
            <w:r w:rsidRPr="00F97309">
              <w:rPr>
                <w:rFonts w:asciiTheme="minorHAnsi" w:hAnsiTheme="minorHAnsi" w:cstheme="minorHAnsi"/>
              </w:rPr>
              <w:t> </w:t>
            </w:r>
            <w:r w:rsidRPr="00F97309">
              <w:rPr>
                <w:rFonts w:asciiTheme="minorHAnsi" w:hAnsiTheme="minorHAnsi" w:cstheme="minorHAnsi"/>
                <w:i/>
              </w:rPr>
              <w:t>(see A.6.a)</w:t>
            </w:r>
          </w:p>
        </w:tc>
      </w:tr>
      <w:tr w:rsidR="00362305" w:rsidRPr="00F97309" w14:paraId="7FD6BA44" w14:textId="77777777" w:rsidTr="003370E5">
        <w:tblPrEx>
          <w:tblCellMar>
            <w:top w:w="0" w:type="dxa"/>
          </w:tblCellMar>
        </w:tblPrEx>
        <w:tc>
          <w:tcPr>
            <w:tcW w:w="900" w:type="dxa"/>
            <w:tcBorders>
              <w:bottom w:val="single" w:sz="8" w:space="0" w:color="000000"/>
              <w:right w:val="single" w:sz="8" w:space="0" w:color="000000"/>
            </w:tcBorders>
            <w:shd w:val="clear" w:color="auto" w:fill="FFFFFF"/>
          </w:tcPr>
          <w:p w14:paraId="1E1C1130"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W1</w:t>
            </w:r>
          </w:p>
        </w:tc>
        <w:tc>
          <w:tcPr>
            <w:tcW w:w="630" w:type="dxa"/>
            <w:tcBorders>
              <w:bottom w:val="single" w:sz="8" w:space="0" w:color="000000"/>
              <w:right w:val="single" w:sz="8" w:space="0" w:color="000000"/>
            </w:tcBorders>
            <w:shd w:val="clear" w:color="auto" w:fill="FFFFFF"/>
          </w:tcPr>
          <w:p w14:paraId="35CC2E3D"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B1</w:t>
            </w:r>
          </w:p>
        </w:tc>
        <w:tc>
          <w:tcPr>
            <w:tcW w:w="7546" w:type="dxa"/>
            <w:tcBorders>
              <w:bottom w:val="single" w:sz="8" w:space="0" w:color="000000"/>
              <w:right w:val="single" w:sz="8" w:space="0" w:color="000000"/>
            </w:tcBorders>
            <w:shd w:val="clear" w:color="auto" w:fill="FFFFFF"/>
          </w:tcPr>
          <w:p w14:paraId="75169ECB"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Absolute preference for twice-same-colour and colour-difference equal to 1 </w:t>
            </w:r>
            <w:r w:rsidRPr="00F97309">
              <w:rPr>
                <w:rFonts w:asciiTheme="minorHAnsi" w:hAnsiTheme="minorHAnsi" w:cstheme="minorHAnsi"/>
                <w:i/>
              </w:rPr>
              <w:t>(see A.6.a)</w:t>
            </w:r>
          </w:p>
        </w:tc>
      </w:tr>
      <w:tr w:rsidR="00362305" w:rsidRPr="00F97309" w14:paraId="301A3C73" w14:textId="77777777" w:rsidTr="003370E5">
        <w:tblPrEx>
          <w:tblCellMar>
            <w:top w:w="0" w:type="dxa"/>
          </w:tblCellMar>
        </w:tblPrEx>
        <w:tc>
          <w:tcPr>
            <w:tcW w:w="900" w:type="dxa"/>
            <w:tcBorders>
              <w:bottom w:val="single" w:sz="8" w:space="0" w:color="000000"/>
              <w:right w:val="single" w:sz="8" w:space="0" w:color="000000"/>
            </w:tcBorders>
            <w:shd w:val="clear" w:color="auto" w:fill="FFFFFF"/>
          </w:tcPr>
          <w:p w14:paraId="6BB4D1E4"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W</w:t>
            </w:r>
          </w:p>
        </w:tc>
        <w:tc>
          <w:tcPr>
            <w:tcW w:w="630" w:type="dxa"/>
            <w:tcBorders>
              <w:bottom w:val="single" w:sz="8" w:space="0" w:color="000000"/>
              <w:right w:val="single" w:sz="8" w:space="0" w:color="000000"/>
            </w:tcBorders>
            <w:shd w:val="clear" w:color="auto" w:fill="FFFFFF"/>
          </w:tcPr>
          <w:p w14:paraId="12E4F62A"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B</w:t>
            </w:r>
          </w:p>
        </w:tc>
        <w:tc>
          <w:tcPr>
            <w:tcW w:w="7546" w:type="dxa"/>
            <w:tcBorders>
              <w:bottom w:val="single" w:sz="8" w:space="0" w:color="000000"/>
              <w:right w:val="single" w:sz="8" w:space="0" w:color="000000"/>
            </w:tcBorders>
            <w:shd w:val="clear" w:color="auto" w:fill="FFFFFF"/>
          </w:tcPr>
          <w:p w14:paraId="74C4771B"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Absolute preference for twice-same-colour and colour-difference equal to 0 </w:t>
            </w:r>
            <w:r w:rsidRPr="00F97309">
              <w:rPr>
                <w:rFonts w:asciiTheme="minorHAnsi" w:hAnsiTheme="minorHAnsi" w:cstheme="minorHAnsi"/>
                <w:i/>
              </w:rPr>
              <w:t>(see A.6.a)</w:t>
            </w:r>
          </w:p>
        </w:tc>
      </w:tr>
      <w:tr w:rsidR="00362305" w:rsidRPr="00F97309" w14:paraId="02423E45" w14:textId="77777777" w:rsidTr="003370E5">
        <w:tblPrEx>
          <w:tblCellMar>
            <w:top w:w="0" w:type="dxa"/>
          </w:tblCellMar>
        </w:tblPrEx>
        <w:tc>
          <w:tcPr>
            <w:tcW w:w="900" w:type="dxa"/>
            <w:tcBorders>
              <w:bottom w:val="single" w:sz="8" w:space="0" w:color="000000"/>
              <w:right w:val="single" w:sz="8" w:space="0" w:color="000000"/>
            </w:tcBorders>
            <w:shd w:val="clear" w:color="auto" w:fill="FFFFFF"/>
          </w:tcPr>
          <w:p w14:paraId="798DC225"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(W)</w:t>
            </w:r>
          </w:p>
        </w:tc>
        <w:tc>
          <w:tcPr>
            <w:tcW w:w="630" w:type="dxa"/>
            <w:tcBorders>
              <w:bottom w:val="single" w:sz="8" w:space="0" w:color="000000"/>
              <w:right w:val="single" w:sz="8" w:space="0" w:color="000000"/>
            </w:tcBorders>
            <w:shd w:val="clear" w:color="auto" w:fill="FFFFFF"/>
          </w:tcPr>
          <w:p w14:paraId="4E5DF263"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(B)</w:t>
            </w:r>
          </w:p>
        </w:tc>
        <w:tc>
          <w:tcPr>
            <w:tcW w:w="7546" w:type="dxa"/>
            <w:tcBorders>
              <w:bottom w:val="single" w:sz="8" w:space="0" w:color="000000"/>
              <w:right w:val="single" w:sz="8" w:space="0" w:color="000000"/>
            </w:tcBorders>
            <w:shd w:val="clear" w:color="auto" w:fill="FFFFFF"/>
          </w:tcPr>
          <w:p w14:paraId="05289E01"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Strong colour preference </w:t>
            </w:r>
            <w:r w:rsidRPr="00F97309">
              <w:rPr>
                <w:rFonts w:asciiTheme="minorHAnsi" w:hAnsiTheme="minorHAnsi" w:cstheme="minorHAnsi"/>
                <w:i/>
              </w:rPr>
              <w:t>(see A.6.b)</w:t>
            </w:r>
          </w:p>
        </w:tc>
      </w:tr>
      <w:tr w:rsidR="00362305" w:rsidRPr="00F97309" w14:paraId="26BABBC6" w14:textId="77777777" w:rsidTr="003370E5">
        <w:tblPrEx>
          <w:tblCellMar>
            <w:top w:w="0" w:type="dxa"/>
          </w:tblCellMar>
        </w:tblPrEx>
        <w:tc>
          <w:tcPr>
            <w:tcW w:w="900" w:type="dxa"/>
            <w:tcBorders>
              <w:bottom w:val="single" w:sz="8" w:space="0" w:color="000000"/>
              <w:right w:val="single" w:sz="8" w:space="0" w:color="000000"/>
            </w:tcBorders>
            <w:shd w:val="clear" w:color="auto" w:fill="FFFFFF"/>
          </w:tcPr>
          <w:p w14:paraId="425B8F7E"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(w)</w:t>
            </w:r>
          </w:p>
        </w:tc>
        <w:tc>
          <w:tcPr>
            <w:tcW w:w="630" w:type="dxa"/>
            <w:tcBorders>
              <w:bottom w:val="single" w:sz="8" w:space="0" w:color="000000"/>
              <w:right w:val="single" w:sz="8" w:space="0" w:color="000000"/>
            </w:tcBorders>
            <w:shd w:val="clear" w:color="auto" w:fill="FFFFFF"/>
          </w:tcPr>
          <w:p w14:paraId="4D9CB7FB"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b/>
              </w:rPr>
              <w:t>(b)</w:t>
            </w:r>
          </w:p>
        </w:tc>
        <w:tc>
          <w:tcPr>
            <w:tcW w:w="7546" w:type="dxa"/>
            <w:tcBorders>
              <w:bottom w:val="single" w:sz="8" w:space="0" w:color="000000"/>
              <w:right w:val="single" w:sz="8" w:space="0" w:color="000000"/>
            </w:tcBorders>
            <w:shd w:val="clear" w:color="auto" w:fill="FFFFFF"/>
          </w:tcPr>
          <w:p w14:paraId="104AF58C"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Mild colour preference </w:t>
            </w:r>
            <w:r w:rsidRPr="00F97309">
              <w:rPr>
                <w:rFonts w:asciiTheme="minorHAnsi" w:hAnsiTheme="minorHAnsi" w:cstheme="minorHAnsi"/>
                <w:i/>
              </w:rPr>
              <w:t>(see A.6.c)</w:t>
            </w:r>
          </w:p>
        </w:tc>
      </w:tr>
      <w:tr w:rsidR="00362305" w:rsidRPr="00F97309" w14:paraId="202BD9F1" w14:textId="77777777" w:rsidTr="003370E5">
        <w:tblPrEx>
          <w:tblCellMar>
            <w:top w:w="0" w:type="dxa"/>
          </w:tblCellMar>
        </w:tblPrEx>
        <w:tc>
          <w:tcPr>
            <w:tcW w:w="1530" w:type="dxa"/>
            <w:gridSpan w:val="2"/>
            <w:tcBorders>
              <w:bottom w:val="single" w:sz="8" w:space="0" w:color="000000"/>
              <w:right w:val="single" w:sz="8" w:space="0" w:color="000000"/>
            </w:tcBorders>
            <w:shd w:val="clear" w:color="auto" w:fill="FFFFFF"/>
          </w:tcPr>
          <w:p w14:paraId="64C27272" w14:textId="77777777" w:rsidR="00362305" w:rsidRPr="00F97309" w:rsidRDefault="00362305" w:rsidP="003370E5">
            <w:pPr>
              <w:pStyle w:val="Contenidodelatabla"/>
              <w:ind w:firstLine="0"/>
              <w:jc w:val="center"/>
              <w:rPr>
                <w:rFonts w:asciiTheme="minorHAnsi" w:hAnsiTheme="minorHAnsi" w:cstheme="minorHAnsi"/>
              </w:rPr>
            </w:pPr>
            <w:r w:rsidRPr="00F97309">
              <w:rPr>
                <w:rFonts w:asciiTheme="minorHAnsi" w:hAnsiTheme="minorHAnsi" w:cstheme="minorHAnsi"/>
                <w:b/>
              </w:rPr>
              <w:t>A</w:t>
            </w:r>
          </w:p>
        </w:tc>
        <w:tc>
          <w:tcPr>
            <w:tcW w:w="7546" w:type="dxa"/>
            <w:tcBorders>
              <w:bottom w:val="single" w:sz="8" w:space="0" w:color="000000"/>
              <w:right w:val="single" w:sz="8" w:space="0" w:color="000000"/>
            </w:tcBorders>
            <w:shd w:val="clear" w:color="auto" w:fill="FFFFFF"/>
          </w:tcPr>
          <w:p w14:paraId="12AD5F40" w14:textId="77777777" w:rsidR="00362305" w:rsidRPr="00F97309" w:rsidRDefault="00362305" w:rsidP="003370E5">
            <w:pPr>
              <w:pStyle w:val="Contenidodelatabla"/>
              <w:ind w:firstLine="0"/>
              <w:rPr>
                <w:rFonts w:asciiTheme="minorHAnsi" w:hAnsiTheme="minorHAnsi" w:cstheme="minorHAnsi"/>
              </w:rPr>
            </w:pPr>
            <w:r w:rsidRPr="00F97309">
              <w:rPr>
                <w:rFonts w:asciiTheme="minorHAnsi" w:hAnsiTheme="minorHAnsi" w:cstheme="minorHAnsi"/>
              </w:rPr>
              <w:t>No preference </w:t>
            </w:r>
            <w:r w:rsidRPr="00F97309">
              <w:rPr>
                <w:rFonts w:asciiTheme="minorHAnsi" w:hAnsiTheme="minorHAnsi" w:cstheme="minorHAnsi"/>
                <w:i/>
              </w:rPr>
              <w:t>(see A.6.d)</w:t>
            </w:r>
          </w:p>
        </w:tc>
      </w:tr>
    </w:tbl>
    <w:p w14:paraId="4D54B529" w14:textId="77777777" w:rsidR="00362305" w:rsidRPr="00F97309" w:rsidRDefault="00362305" w:rsidP="00362305">
      <w:pPr>
        <w:pStyle w:val="Contenidodelatabla"/>
        <w:spacing w:after="160"/>
        <w:ind w:firstLine="0"/>
        <w:rPr>
          <w:rFonts w:asciiTheme="minorHAnsi" w:hAnsiTheme="minorHAnsi" w:cstheme="minorHAnsi"/>
        </w:rPr>
      </w:pPr>
      <w:r w:rsidRPr="00F97309">
        <w:rPr>
          <w:rFonts w:asciiTheme="minorHAnsi" w:hAnsiTheme="minorHAnsi" w:cstheme="minorHAnsi"/>
        </w:rPr>
        <w:t> </w:t>
      </w:r>
    </w:p>
    <w:p w14:paraId="45B6D217" w14:textId="77777777" w:rsidR="00362305" w:rsidRPr="00F97309" w:rsidRDefault="00362305" w:rsidP="00362305">
      <w:pPr>
        <w:pStyle w:val="Contenidodelatabla"/>
        <w:spacing w:after="160"/>
        <w:ind w:firstLine="0"/>
        <w:rPr>
          <w:rFonts w:asciiTheme="minorHAnsi" w:hAnsiTheme="minorHAnsi" w:cstheme="minorHAnsi"/>
        </w:rPr>
      </w:pPr>
      <w:r w:rsidRPr="00F97309">
        <w:rPr>
          <w:rFonts w:asciiTheme="minorHAnsi" w:hAnsiTheme="minorHAnsi" w:cstheme="minorHAnsi"/>
          <w:b/>
          <w:u w:val="single"/>
        </w:rPr>
        <w:t>-1R</w:t>
      </w:r>
      <w:r w:rsidRPr="00F97309">
        <w:rPr>
          <w:rFonts w:asciiTheme="minorHAnsi" w:hAnsiTheme="minorHAnsi" w:cstheme="minorHAnsi"/>
        </w:rPr>
        <w:t> </w:t>
      </w:r>
      <w:r w:rsidRPr="00F97309">
        <w:rPr>
          <w:rFonts w:asciiTheme="minorHAnsi" w:hAnsiTheme="minorHAnsi" w:cstheme="minorHAnsi"/>
          <w:i/>
        </w:rPr>
        <w:t>and</w:t>
      </w:r>
      <w:r w:rsidRPr="00F97309">
        <w:rPr>
          <w:rFonts w:asciiTheme="minorHAnsi" w:hAnsiTheme="minorHAnsi" w:cstheme="minorHAnsi"/>
        </w:rPr>
        <w:t> </w:t>
      </w:r>
      <w:r w:rsidRPr="00F97309">
        <w:rPr>
          <w:rFonts w:asciiTheme="minorHAnsi" w:hAnsiTheme="minorHAnsi" w:cstheme="minorHAnsi"/>
          <w:b/>
          <w:u w:val="single"/>
        </w:rPr>
        <w:t>-2R</w:t>
      </w:r>
      <w:r w:rsidRPr="00F97309">
        <w:rPr>
          <w:rFonts w:asciiTheme="minorHAnsi" w:hAnsiTheme="minorHAnsi" w:cstheme="minorHAnsi"/>
        </w:rPr>
        <w:t> </w:t>
      </w:r>
      <w:r w:rsidRPr="00F97309">
        <w:rPr>
          <w:rFonts w:asciiTheme="minorHAnsi" w:hAnsiTheme="minorHAnsi" w:cstheme="minorHAnsi"/>
          <w:i/>
        </w:rPr>
        <w:t>are references to the floating history of the players. They show the kind of float (up or down) respectively in the last and in the penultimate round.</w:t>
      </w:r>
    </w:p>
    <w:p w14:paraId="11A6A149" w14:textId="77777777" w:rsidR="00362305" w:rsidRPr="00F97309" w:rsidRDefault="00362305" w:rsidP="00362305">
      <w:pPr>
        <w:pStyle w:val="Contenidodelatabla"/>
        <w:spacing w:after="160"/>
        <w:ind w:firstLine="0"/>
        <w:rPr>
          <w:rFonts w:asciiTheme="minorHAnsi" w:hAnsiTheme="minorHAnsi" w:cstheme="minorHAnsi"/>
        </w:rPr>
      </w:pPr>
      <w:r w:rsidRPr="00F97309">
        <w:rPr>
          <w:rFonts w:asciiTheme="minorHAnsi" w:hAnsiTheme="minorHAnsi" w:cstheme="minorHAnsi"/>
          <w:i/>
        </w:rPr>
        <w:t>The columns </w:t>
      </w:r>
      <w:r w:rsidRPr="00F97309">
        <w:rPr>
          <w:rFonts w:asciiTheme="minorHAnsi" w:hAnsiTheme="minorHAnsi" w:cstheme="minorHAnsi"/>
          <w:b/>
          <w:u w:val="single"/>
        </w:rPr>
        <w:t>G-</w:t>
      </w:r>
      <w:r w:rsidRPr="00F97309">
        <w:rPr>
          <w:rFonts w:asciiTheme="minorHAnsi" w:hAnsiTheme="minorHAnsi" w:cstheme="minorHAnsi"/>
          <w:i/>
          <w:u w:val="single"/>
        </w:rPr>
        <w:t>r</w:t>
      </w:r>
      <w:r w:rsidRPr="00F97309">
        <w:rPr>
          <w:rFonts w:asciiTheme="minorHAnsi" w:hAnsiTheme="minorHAnsi" w:cstheme="minorHAnsi"/>
          <w:i/>
        </w:rPr>
        <w:t>, ..., </w:t>
      </w:r>
      <w:r w:rsidRPr="00F97309">
        <w:rPr>
          <w:rFonts w:asciiTheme="minorHAnsi" w:hAnsiTheme="minorHAnsi" w:cstheme="minorHAnsi"/>
          <w:b/>
          <w:u w:val="single"/>
        </w:rPr>
        <w:t>G-1</w:t>
      </w:r>
      <w:r w:rsidRPr="00F97309">
        <w:rPr>
          <w:rFonts w:asciiTheme="minorHAnsi" w:hAnsiTheme="minorHAnsi" w:cstheme="minorHAnsi"/>
        </w:rPr>
        <w:t> </w:t>
      </w:r>
      <w:r w:rsidRPr="00F97309">
        <w:rPr>
          <w:rFonts w:asciiTheme="minorHAnsi" w:hAnsiTheme="minorHAnsi" w:cstheme="minorHAnsi"/>
          <w:i/>
        </w:rPr>
        <w:t>represent the opponents of a player in the last </w:t>
      </w:r>
      <w:r w:rsidRPr="00F97309">
        <w:rPr>
          <w:rFonts w:asciiTheme="minorHAnsi" w:hAnsiTheme="minorHAnsi" w:cstheme="minorHAnsi"/>
          <w:b/>
        </w:rPr>
        <w:t>g</w:t>
      </w:r>
      <w:r w:rsidRPr="00F97309">
        <w:rPr>
          <w:rFonts w:asciiTheme="minorHAnsi" w:hAnsiTheme="minorHAnsi" w:cstheme="minorHAnsi"/>
        </w:rPr>
        <w:t>-th </w:t>
      </w:r>
      <w:r w:rsidRPr="00F97309">
        <w:rPr>
          <w:rFonts w:asciiTheme="minorHAnsi" w:hAnsiTheme="minorHAnsi" w:cstheme="minorHAnsi"/>
          <w:i/>
        </w:rPr>
        <w:t>game he played (unplayed rounds are not considered). The presence of a </w:t>
      </w:r>
      <w:r w:rsidRPr="00F97309">
        <w:rPr>
          <w:rFonts w:asciiTheme="minorHAnsi" w:hAnsiTheme="minorHAnsi" w:cstheme="minorHAnsi"/>
          <w:b/>
        </w:rPr>
        <w:t>[X]</w:t>
      </w:r>
      <w:r w:rsidRPr="00F97309">
        <w:rPr>
          <w:rFonts w:asciiTheme="minorHAnsi" w:hAnsiTheme="minorHAnsi" w:cstheme="minorHAnsi"/>
        </w:rPr>
        <w:t> </w:t>
      </w:r>
      <w:r w:rsidRPr="00F97309">
        <w:rPr>
          <w:rFonts w:asciiTheme="minorHAnsi" w:hAnsiTheme="minorHAnsi" w:cstheme="minorHAnsi"/>
          <w:i/>
        </w:rPr>
        <w:t>in the first of such colums means that the player cannot receive the pairing-allocated-bye.</w:t>
      </w:r>
    </w:p>
    <w:p w14:paraId="5F8DCE20" w14:textId="77777777" w:rsidR="00362305" w:rsidRPr="00F97309" w:rsidRDefault="00362305" w:rsidP="00362305">
      <w:pPr>
        <w:jc w:val="both"/>
        <w:rPr>
          <w:rFonts w:cstheme="minorHAnsi"/>
          <w:sz w:val="24"/>
          <w:szCs w:val="24"/>
        </w:rPr>
      </w:pPr>
    </w:p>
    <w:p w14:paraId="7F9E1CDF" w14:textId="77777777" w:rsidR="00362305" w:rsidRPr="00F97309" w:rsidRDefault="00362305" w:rsidP="00362305">
      <w:pPr>
        <w:jc w:val="both"/>
        <w:rPr>
          <w:rFonts w:cstheme="minorHAnsi"/>
          <w:sz w:val="24"/>
          <w:szCs w:val="24"/>
        </w:rPr>
      </w:pPr>
    </w:p>
    <w:p w14:paraId="6FC6883A" w14:textId="67089C85" w:rsidR="00362305" w:rsidRPr="00F97309" w:rsidRDefault="00362305" w:rsidP="00362305">
      <w:pPr>
        <w:jc w:val="both"/>
        <w:rPr>
          <w:rFonts w:cstheme="minorHAnsi"/>
          <w:sz w:val="24"/>
          <w:szCs w:val="24"/>
        </w:rPr>
      </w:pPr>
      <w:r w:rsidRPr="00F97309">
        <w:rPr>
          <w:rFonts w:cstheme="minorHAnsi"/>
          <w:sz w:val="24"/>
          <w:szCs w:val="24"/>
        </w:rPr>
        <w:tab/>
      </w:r>
    </w:p>
    <w:p w14:paraId="5F3D34A2" w14:textId="40EC1CE6" w:rsidR="00362305" w:rsidRPr="00F97309" w:rsidRDefault="00362305">
      <w:pPr>
        <w:spacing w:after="0"/>
        <w:rPr>
          <w:rFonts w:cstheme="minorHAnsi"/>
          <w:b/>
          <w:sz w:val="24"/>
          <w:szCs w:val="24"/>
          <w:u w:val="single"/>
        </w:rPr>
      </w:pPr>
      <w:r w:rsidRPr="00F97309">
        <w:rPr>
          <w:rFonts w:cstheme="minorHAnsi"/>
          <w:b/>
          <w:sz w:val="24"/>
          <w:szCs w:val="24"/>
          <w:u w:val="single"/>
        </w:rPr>
        <w:br w:type="page"/>
      </w:r>
    </w:p>
    <w:tbl>
      <w:tblPr>
        <w:tblStyle w:val="Tablaconcuadrcula"/>
        <w:tblW w:w="10343" w:type="dxa"/>
        <w:tblLook w:val="04A0" w:firstRow="1" w:lastRow="0" w:firstColumn="1" w:lastColumn="0" w:noHBand="0" w:noVBand="1"/>
      </w:tblPr>
      <w:tblGrid>
        <w:gridCol w:w="5240"/>
        <w:gridCol w:w="5103"/>
      </w:tblGrid>
      <w:tr w:rsidR="009C10A2" w:rsidRPr="00F97309" w14:paraId="74296A15" w14:textId="77777777" w:rsidTr="00F85879">
        <w:tc>
          <w:tcPr>
            <w:tcW w:w="10343" w:type="dxa"/>
            <w:gridSpan w:val="2"/>
          </w:tcPr>
          <w:p w14:paraId="42B350A4" w14:textId="05E84443" w:rsidR="009C10A2" w:rsidRPr="00F97309" w:rsidRDefault="009C10A2" w:rsidP="00AB1818">
            <w:pPr>
              <w:pStyle w:val="11"/>
            </w:pPr>
            <w:bookmarkStart w:id="388" w:name="_Toc118406162"/>
            <w:r w:rsidRPr="00F97309">
              <w:t xml:space="preserve">B.02    </w:t>
            </w:r>
            <w:r w:rsidR="00AB1818">
              <w:t xml:space="preserve">CAMBIOS </w:t>
            </w:r>
            <w:r w:rsidRPr="00F97309">
              <w:t>REGLAMENTO DEL SISTEMA DE VALORACIÓN ESTANDAR DE LA FIDE</w:t>
            </w:r>
            <w:bookmarkEnd w:id="388"/>
          </w:p>
        </w:tc>
      </w:tr>
      <w:tr w:rsidR="009C10A2" w:rsidRPr="00F97309" w14:paraId="15407274" w14:textId="77777777" w:rsidTr="00F85879">
        <w:tc>
          <w:tcPr>
            <w:tcW w:w="5240" w:type="dxa"/>
          </w:tcPr>
          <w:p w14:paraId="73D7A4E8" w14:textId="77777777" w:rsidR="009C10A2" w:rsidRPr="00F97309" w:rsidRDefault="009C10A2" w:rsidP="00F85879">
            <w:pPr>
              <w:jc w:val="both"/>
              <w:rPr>
                <w:rFonts w:cstheme="minorHAnsi"/>
                <w:b/>
                <w:bCs/>
                <w:sz w:val="24"/>
                <w:szCs w:val="24"/>
              </w:rPr>
            </w:pPr>
            <w:r w:rsidRPr="00F97309">
              <w:rPr>
                <w:rFonts w:cstheme="minorHAnsi"/>
                <w:b/>
                <w:bCs/>
                <w:sz w:val="24"/>
                <w:szCs w:val="24"/>
              </w:rPr>
              <w:t>ANTERIOR A 2022</w:t>
            </w:r>
          </w:p>
        </w:tc>
        <w:tc>
          <w:tcPr>
            <w:tcW w:w="5103" w:type="dxa"/>
          </w:tcPr>
          <w:p w14:paraId="32DE4D18" w14:textId="77777777" w:rsidR="009C10A2" w:rsidRPr="00F97309" w:rsidRDefault="009C10A2" w:rsidP="00F85879">
            <w:pPr>
              <w:jc w:val="right"/>
              <w:rPr>
                <w:rFonts w:cstheme="minorHAnsi"/>
                <w:b/>
                <w:bCs/>
                <w:sz w:val="24"/>
                <w:szCs w:val="24"/>
              </w:rPr>
            </w:pPr>
            <w:r w:rsidRPr="00F97309">
              <w:rPr>
                <w:rFonts w:cstheme="minorHAnsi"/>
                <w:b/>
                <w:bCs/>
                <w:sz w:val="24"/>
                <w:szCs w:val="24"/>
              </w:rPr>
              <w:t>A PARTIR DE 2022</w:t>
            </w:r>
          </w:p>
        </w:tc>
      </w:tr>
      <w:tr w:rsidR="009C10A2" w:rsidRPr="00F97309" w14:paraId="218C4610" w14:textId="77777777" w:rsidTr="00F85879">
        <w:tc>
          <w:tcPr>
            <w:tcW w:w="5240" w:type="dxa"/>
          </w:tcPr>
          <w:p w14:paraId="647392B9" w14:textId="77777777" w:rsidR="009C10A2" w:rsidRPr="00F97309" w:rsidRDefault="009C10A2" w:rsidP="00F85879">
            <w:pPr>
              <w:pStyle w:val="Default"/>
              <w:jc w:val="both"/>
              <w:rPr>
                <w:rFonts w:asciiTheme="minorHAnsi" w:hAnsiTheme="minorHAnsi" w:cstheme="minorHAnsi"/>
                <w:b/>
                <w:bCs/>
                <w:color w:val="auto"/>
              </w:rPr>
            </w:pPr>
            <w:r w:rsidRPr="00F97309">
              <w:rPr>
                <w:rFonts w:asciiTheme="minorHAnsi" w:hAnsiTheme="minorHAnsi" w:cstheme="minorHAnsi"/>
                <w:b/>
                <w:bCs/>
                <w:color w:val="auto"/>
              </w:rPr>
              <w:t xml:space="preserve">0 Introducción </w:t>
            </w:r>
          </w:p>
          <w:p w14:paraId="40D0A118" w14:textId="77777777" w:rsidR="009C10A2" w:rsidRPr="00F97309" w:rsidRDefault="009C10A2" w:rsidP="00F85879">
            <w:pPr>
              <w:pStyle w:val="Default"/>
              <w:jc w:val="both"/>
              <w:rPr>
                <w:rFonts w:asciiTheme="minorHAnsi" w:hAnsiTheme="minorHAnsi" w:cstheme="minorHAnsi"/>
                <w:color w:val="auto"/>
              </w:rPr>
            </w:pPr>
          </w:p>
          <w:p w14:paraId="1EC0E00D" w14:textId="77777777" w:rsidR="009C10A2" w:rsidRPr="00F97309" w:rsidRDefault="009C10A2" w:rsidP="00F85879">
            <w:pPr>
              <w:pStyle w:val="Default"/>
              <w:jc w:val="both"/>
              <w:rPr>
                <w:rFonts w:asciiTheme="minorHAnsi" w:hAnsiTheme="minorHAnsi" w:cstheme="minorHAnsi"/>
                <w:strike/>
                <w:color w:val="auto"/>
              </w:rPr>
            </w:pPr>
            <w:r w:rsidRPr="00F97309">
              <w:rPr>
                <w:rFonts w:asciiTheme="minorHAnsi" w:hAnsiTheme="minorHAnsi" w:cstheme="minorHAnsi"/>
                <w:strike/>
                <w:color w:val="auto"/>
              </w:rPr>
              <w:t xml:space="preserve">Las partidas jugadas en el tablero serán evaluadas por la FIDE cuando tengan lugar en un torneo registrado por la FIDE y reúna todos los siguientes requisitos: </w:t>
            </w:r>
          </w:p>
          <w:p w14:paraId="68600D64" w14:textId="77777777" w:rsidR="009C10A2" w:rsidRPr="00F97309" w:rsidRDefault="009C10A2" w:rsidP="00F85879">
            <w:pPr>
              <w:rPr>
                <w:rFonts w:cstheme="minorHAnsi"/>
                <w:sz w:val="24"/>
                <w:szCs w:val="24"/>
              </w:rPr>
            </w:pPr>
          </w:p>
        </w:tc>
        <w:tc>
          <w:tcPr>
            <w:tcW w:w="5103" w:type="dxa"/>
          </w:tcPr>
          <w:p w14:paraId="47EE97C9" w14:textId="77777777" w:rsidR="009C10A2" w:rsidRPr="00F97309" w:rsidRDefault="009C10A2" w:rsidP="00F85879">
            <w:pPr>
              <w:pStyle w:val="Default"/>
              <w:jc w:val="both"/>
              <w:rPr>
                <w:rFonts w:asciiTheme="minorHAnsi" w:hAnsiTheme="minorHAnsi" w:cstheme="minorHAnsi"/>
                <w:b/>
                <w:bCs/>
                <w:color w:val="auto"/>
              </w:rPr>
            </w:pPr>
            <w:r w:rsidRPr="00F97309">
              <w:rPr>
                <w:rFonts w:asciiTheme="minorHAnsi" w:hAnsiTheme="minorHAnsi" w:cstheme="minorHAnsi"/>
                <w:b/>
                <w:bCs/>
                <w:color w:val="auto"/>
              </w:rPr>
              <w:t xml:space="preserve">0. Introducción </w:t>
            </w:r>
          </w:p>
          <w:p w14:paraId="2741C76C" w14:textId="77777777" w:rsidR="009C10A2" w:rsidRPr="00F97309" w:rsidRDefault="009C10A2" w:rsidP="00F85879">
            <w:pPr>
              <w:rPr>
                <w:rFonts w:cstheme="minorHAnsi"/>
                <w:sz w:val="24"/>
                <w:szCs w:val="24"/>
              </w:rPr>
            </w:pPr>
          </w:p>
        </w:tc>
      </w:tr>
      <w:tr w:rsidR="009C10A2" w:rsidRPr="00F97309" w14:paraId="28747F37" w14:textId="77777777" w:rsidTr="00F85879">
        <w:tc>
          <w:tcPr>
            <w:tcW w:w="5240" w:type="dxa"/>
          </w:tcPr>
          <w:p w14:paraId="1D68A6C3"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0.1</w:t>
            </w:r>
            <w:r w:rsidRPr="00F97309">
              <w:rPr>
                <w:rFonts w:asciiTheme="minorHAnsi" w:hAnsiTheme="minorHAnsi" w:cstheme="minorHAnsi"/>
                <w:color w:val="auto"/>
              </w:rPr>
              <w:tab/>
              <w:t xml:space="preserve">Las regulaciones siguientes </w:t>
            </w:r>
            <w:r w:rsidRPr="00F97309">
              <w:rPr>
                <w:rFonts w:asciiTheme="minorHAnsi" w:hAnsiTheme="minorHAnsi" w:cstheme="minorHAnsi"/>
                <w:strike/>
                <w:color w:val="FF0000"/>
              </w:rPr>
              <w:t>serán alteradas por la Asamblea General</w:t>
            </w:r>
            <w:r w:rsidRPr="00F97309">
              <w:rPr>
                <w:rFonts w:asciiTheme="minorHAnsi" w:hAnsiTheme="minorHAnsi" w:cstheme="minorHAnsi"/>
                <w:color w:val="auto"/>
              </w:rPr>
              <w:t xml:space="preserve"> por recomendación de la Comisión de Calificación. </w:t>
            </w:r>
          </w:p>
          <w:p w14:paraId="52D23D3D" w14:textId="77777777" w:rsidR="009C10A2" w:rsidRPr="00F97309" w:rsidRDefault="009C10A2" w:rsidP="00F85879">
            <w:pPr>
              <w:pStyle w:val="Default"/>
              <w:ind w:left="705"/>
              <w:jc w:val="both"/>
              <w:rPr>
                <w:rFonts w:asciiTheme="minorHAnsi" w:hAnsiTheme="minorHAnsi" w:cstheme="minorHAnsi"/>
                <w:color w:val="auto"/>
              </w:rPr>
            </w:pPr>
          </w:p>
          <w:p w14:paraId="7CD98325" w14:textId="77777777" w:rsidR="009C10A2" w:rsidRPr="00F97309" w:rsidRDefault="009C10A2" w:rsidP="0055780C">
            <w:pPr>
              <w:pStyle w:val="Default"/>
              <w:ind w:left="705"/>
              <w:jc w:val="both"/>
              <w:rPr>
                <w:rFonts w:asciiTheme="minorHAnsi" w:hAnsiTheme="minorHAnsi" w:cstheme="minorHAnsi"/>
                <w:strike/>
                <w:color w:val="FF0000"/>
              </w:rPr>
            </w:pPr>
            <w:r w:rsidRPr="00F97309">
              <w:rPr>
                <w:rFonts w:asciiTheme="minorHAnsi" w:hAnsiTheme="minorHAnsi" w:cstheme="minorHAnsi"/>
                <w:strike/>
                <w:color w:val="FF0000"/>
              </w:rPr>
              <w:t xml:space="preserve">Cualquiera de tales cambios entrará en el vigor el 1 de julio del año siguiente al de la decisión de la Asamblea General. En lo que a los torneos se refiere, los cambios se aplicarán a todos aquellos que comiencen en o después de esa fecha. </w:t>
            </w:r>
          </w:p>
          <w:p w14:paraId="761B4534" w14:textId="78E17885" w:rsidR="0055780C" w:rsidRPr="00F97309" w:rsidRDefault="0055780C" w:rsidP="0055780C">
            <w:pPr>
              <w:pStyle w:val="Default"/>
              <w:ind w:left="705"/>
              <w:jc w:val="both"/>
              <w:rPr>
                <w:rFonts w:asciiTheme="minorHAnsi" w:hAnsiTheme="minorHAnsi" w:cstheme="minorHAnsi"/>
              </w:rPr>
            </w:pPr>
          </w:p>
        </w:tc>
        <w:tc>
          <w:tcPr>
            <w:tcW w:w="5103" w:type="dxa"/>
          </w:tcPr>
          <w:p w14:paraId="0F3ADF18"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0.1</w:t>
            </w:r>
            <w:r w:rsidRPr="00F97309">
              <w:rPr>
                <w:rFonts w:asciiTheme="minorHAnsi" w:hAnsiTheme="minorHAnsi" w:cstheme="minorHAnsi"/>
                <w:color w:val="auto"/>
              </w:rPr>
              <w:tab/>
            </w:r>
            <w:r w:rsidRPr="00F97309">
              <w:rPr>
                <w:rFonts w:asciiTheme="minorHAnsi" w:hAnsiTheme="minorHAnsi" w:cstheme="minorHAnsi"/>
                <w:color w:val="00B050"/>
              </w:rPr>
              <w:t xml:space="preserve">La siguiente reglamentación puede ser modificada por el Consejo de la FIDE </w:t>
            </w:r>
            <w:r w:rsidRPr="00F97309">
              <w:rPr>
                <w:rFonts w:asciiTheme="minorHAnsi" w:hAnsiTheme="minorHAnsi" w:cstheme="minorHAnsi"/>
                <w:color w:val="auto"/>
              </w:rPr>
              <w:t xml:space="preserve">por recomendación de la Comisión de Calificación. </w:t>
            </w:r>
            <w:r w:rsidRPr="00F97309">
              <w:rPr>
                <w:rFonts w:asciiTheme="minorHAnsi" w:hAnsiTheme="minorHAnsi" w:cstheme="minorHAnsi"/>
                <w:color w:val="00B050"/>
                <w:shd w:val="clear" w:color="auto" w:fill="FFFFFF"/>
              </w:rPr>
              <w:t>Los cambios se aplicarán a los torneos que comiencen en o a partir de la fecha en que entren en vigor</w:t>
            </w:r>
            <w:r w:rsidRPr="00F97309">
              <w:rPr>
                <w:rFonts w:asciiTheme="minorHAnsi" w:hAnsiTheme="minorHAnsi" w:cstheme="minorHAnsi"/>
                <w:color w:val="0432FF"/>
                <w:shd w:val="clear" w:color="auto" w:fill="FFFFFF"/>
              </w:rPr>
              <w:t>.</w:t>
            </w:r>
          </w:p>
          <w:p w14:paraId="608D514A" w14:textId="77777777" w:rsidR="009C10A2" w:rsidRPr="00F97309" w:rsidRDefault="009C10A2" w:rsidP="00F85879">
            <w:pPr>
              <w:rPr>
                <w:rFonts w:cstheme="minorHAnsi"/>
                <w:sz w:val="24"/>
                <w:szCs w:val="24"/>
              </w:rPr>
            </w:pPr>
          </w:p>
        </w:tc>
      </w:tr>
      <w:tr w:rsidR="009C10A2" w:rsidRPr="00F97309" w14:paraId="17EA33E7" w14:textId="77777777" w:rsidTr="00F85879">
        <w:tc>
          <w:tcPr>
            <w:tcW w:w="5240" w:type="dxa"/>
          </w:tcPr>
          <w:p w14:paraId="18413A13"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0.2</w:t>
            </w:r>
            <w:r w:rsidRPr="00F97309">
              <w:rPr>
                <w:rFonts w:asciiTheme="minorHAnsi" w:hAnsiTheme="minorHAnsi" w:cstheme="minorHAnsi"/>
                <w:color w:val="auto"/>
              </w:rPr>
              <w:tab/>
              <w:t xml:space="preserve">Para ser valorado, el torneo deberá ser pre-registrado por la federación será la responsable de enviar los resultados y de abonar las tarifas. </w:t>
            </w:r>
          </w:p>
          <w:p w14:paraId="195D9D42" w14:textId="77777777" w:rsidR="009C10A2" w:rsidRPr="00F97309" w:rsidRDefault="009C10A2" w:rsidP="00F85879">
            <w:pPr>
              <w:pStyle w:val="Default"/>
              <w:ind w:left="705"/>
              <w:jc w:val="both"/>
              <w:rPr>
                <w:rFonts w:asciiTheme="minorHAnsi" w:hAnsiTheme="minorHAnsi" w:cstheme="minorHAnsi"/>
                <w:color w:val="auto"/>
              </w:rPr>
            </w:pPr>
          </w:p>
          <w:p w14:paraId="3766A2DA" w14:textId="77777777" w:rsidR="009C10A2" w:rsidRPr="00F97309" w:rsidRDefault="009C10A2" w:rsidP="00F85879">
            <w:pPr>
              <w:pStyle w:val="Default"/>
              <w:ind w:left="705"/>
              <w:jc w:val="both"/>
              <w:rPr>
                <w:rFonts w:asciiTheme="minorHAnsi" w:hAnsiTheme="minorHAnsi" w:cstheme="minorHAnsi"/>
                <w:color w:val="auto"/>
              </w:rPr>
            </w:pPr>
          </w:p>
          <w:p w14:paraId="77824FAC" w14:textId="77777777" w:rsidR="009C10A2" w:rsidRPr="00F97309" w:rsidRDefault="009C10A2" w:rsidP="00F85879">
            <w:pPr>
              <w:pStyle w:val="Default"/>
              <w:ind w:left="705"/>
              <w:jc w:val="both"/>
              <w:rPr>
                <w:rFonts w:asciiTheme="minorHAnsi" w:hAnsiTheme="minorHAnsi" w:cstheme="minorHAnsi"/>
                <w:color w:val="auto"/>
              </w:rPr>
            </w:pPr>
          </w:p>
          <w:p w14:paraId="5D376874" w14:textId="77777777" w:rsidR="009C10A2" w:rsidRPr="00F97309" w:rsidRDefault="009C10A2" w:rsidP="00F85879">
            <w:pPr>
              <w:pStyle w:val="Default"/>
              <w:ind w:left="705"/>
              <w:jc w:val="both"/>
              <w:rPr>
                <w:rFonts w:asciiTheme="minorHAnsi" w:hAnsiTheme="minorHAnsi" w:cstheme="minorHAnsi"/>
                <w:color w:val="auto"/>
              </w:rPr>
            </w:pPr>
          </w:p>
          <w:p w14:paraId="31AF046E" w14:textId="77777777" w:rsidR="009C10A2" w:rsidRPr="00F97309" w:rsidRDefault="009C10A2" w:rsidP="00F85879">
            <w:pPr>
              <w:pStyle w:val="Default"/>
              <w:ind w:left="705"/>
              <w:jc w:val="both"/>
              <w:rPr>
                <w:rFonts w:asciiTheme="minorHAnsi" w:hAnsiTheme="minorHAnsi" w:cstheme="minorHAnsi"/>
                <w:color w:val="auto"/>
              </w:rPr>
            </w:pPr>
          </w:p>
          <w:p w14:paraId="2249C515" w14:textId="77777777" w:rsidR="009C10A2" w:rsidRPr="00F97309" w:rsidRDefault="009C10A2" w:rsidP="00F85879">
            <w:pPr>
              <w:pStyle w:val="Default"/>
              <w:ind w:left="705"/>
              <w:jc w:val="both"/>
              <w:rPr>
                <w:rFonts w:asciiTheme="minorHAnsi" w:hAnsiTheme="minorHAnsi" w:cstheme="minorHAnsi"/>
                <w:color w:val="auto"/>
              </w:rPr>
            </w:pPr>
          </w:p>
          <w:p w14:paraId="031A774C" w14:textId="77777777" w:rsidR="009C10A2" w:rsidRPr="00F97309" w:rsidRDefault="009C10A2" w:rsidP="00F85879">
            <w:pPr>
              <w:pStyle w:val="Default"/>
              <w:ind w:left="705"/>
              <w:jc w:val="both"/>
              <w:rPr>
                <w:rFonts w:asciiTheme="minorHAnsi" w:hAnsiTheme="minorHAnsi" w:cstheme="minorHAnsi"/>
                <w:color w:val="auto"/>
              </w:rPr>
            </w:pPr>
          </w:p>
          <w:p w14:paraId="295F48B9" w14:textId="77777777" w:rsidR="009C10A2" w:rsidRPr="00F97309" w:rsidRDefault="009C10A2" w:rsidP="00F85879">
            <w:pPr>
              <w:pStyle w:val="Default"/>
              <w:ind w:left="705"/>
              <w:jc w:val="both"/>
              <w:rPr>
                <w:rFonts w:asciiTheme="minorHAnsi" w:hAnsiTheme="minorHAnsi" w:cstheme="minorHAnsi"/>
                <w:color w:val="auto"/>
              </w:rPr>
            </w:pPr>
            <w:r w:rsidRPr="00F97309">
              <w:rPr>
                <w:rFonts w:asciiTheme="minorHAnsi" w:hAnsiTheme="minorHAnsi" w:cstheme="minorHAnsi"/>
                <w:color w:val="auto"/>
              </w:rPr>
              <w:t xml:space="preserve">El torneo, con su programa de juego, debe ser registrado </w:t>
            </w:r>
            <w:r w:rsidRPr="00F97309">
              <w:rPr>
                <w:rFonts w:asciiTheme="minorHAnsi" w:hAnsiTheme="minorHAnsi" w:cstheme="minorHAnsi"/>
                <w:strike/>
                <w:color w:val="FF0000"/>
              </w:rPr>
              <w:t>una semana</w:t>
            </w:r>
            <w:r w:rsidRPr="00F97309">
              <w:rPr>
                <w:rFonts w:asciiTheme="minorHAnsi" w:hAnsiTheme="minorHAnsi" w:cstheme="minorHAnsi"/>
                <w:color w:val="FF0000"/>
              </w:rPr>
              <w:t xml:space="preserve"> </w:t>
            </w:r>
            <w:r w:rsidRPr="00F97309">
              <w:rPr>
                <w:rFonts w:asciiTheme="minorHAnsi" w:hAnsiTheme="minorHAnsi" w:cstheme="minorHAnsi"/>
                <w:color w:val="auto"/>
              </w:rPr>
              <w:t xml:space="preserve">antes de su comienzo. El Presidente de la Comisión de Calificación puede rechazar el registro de un torneo. También puede permitir la valoración de un torneo que haya sido registrado con menos de </w:t>
            </w:r>
            <w:r w:rsidRPr="00F97309">
              <w:rPr>
                <w:rFonts w:asciiTheme="minorHAnsi" w:hAnsiTheme="minorHAnsi" w:cstheme="minorHAnsi"/>
                <w:strike/>
                <w:color w:val="FF0000"/>
              </w:rPr>
              <w:t>una semana</w:t>
            </w:r>
            <w:r w:rsidRPr="00F97309">
              <w:rPr>
                <w:rFonts w:asciiTheme="minorHAnsi" w:hAnsiTheme="minorHAnsi" w:cstheme="minorHAnsi"/>
                <w:color w:val="FF0000"/>
              </w:rPr>
              <w:t xml:space="preserve"> </w:t>
            </w:r>
            <w:r w:rsidRPr="00F97309">
              <w:rPr>
                <w:rFonts w:asciiTheme="minorHAnsi" w:hAnsiTheme="minorHAnsi" w:cstheme="minorHAnsi"/>
                <w:color w:val="auto"/>
              </w:rPr>
              <w:t xml:space="preserve">de antelación a su fecha de inicio. </w:t>
            </w:r>
          </w:p>
          <w:p w14:paraId="477597D5" w14:textId="77777777" w:rsidR="009C10A2" w:rsidRPr="00F97309" w:rsidRDefault="009C10A2" w:rsidP="00F85879">
            <w:pPr>
              <w:pStyle w:val="Default"/>
              <w:ind w:left="705"/>
              <w:jc w:val="both"/>
              <w:rPr>
                <w:rFonts w:asciiTheme="minorHAnsi" w:hAnsiTheme="minorHAnsi" w:cstheme="minorHAnsi"/>
                <w:color w:val="auto"/>
              </w:rPr>
            </w:pPr>
          </w:p>
          <w:p w14:paraId="08CF7F0A" w14:textId="77777777" w:rsidR="009C10A2" w:rsidRPr="00F97309" w:rsidRDefault="009C10A2" w:rsidP="0055780C">
            <w:pPr>
              <w:pStyle w:val="Default"/>
              <w:ind w:left="705"/>
              <w:jc w:val="both"/>
              <w:rPr>
                <w:rFonts w:asciiTheme="minorHAnsi" w:hAnsiTheme="minorHAnsi" w:cstheme="minorHAnsi"/>
                <w:strike/>
                <w:color w:val="FF0000"/>
              </w:rPr>
            </w:pPr>
            <w:r w:rsidRPr="00F97309">
              <w:rPr>
                <w:rFonts w:asciiTheme="minorHAnsi" w:hAnsiTheme="minorHAnsi" w:cstheme="minorHAnsi"/>
                <w:shd w:val="clear" w:color="auto" w:fill="FFFFFF"/>
              </w:rPr>
              <w:t xml:space="preserve">Todos los torneos jugados en condiciones híbridas como se describe en 2.1 deben ser aprobados individualmente por el presidente de QC. </w:t>
            </w:r>
            <w:r w:rsidRPr="00F97309">
              <w:rPr>
                <w:rFonts w:asciiTheme="minorHAnsi" w:hAnsiTheme="minorHAnsi" w:cstheme="minorHAnsi"/>
                <w:strike/>
                <w:color w:val="FF0000"/>
              </w:rPr>
              <w:t xml:space="preserve">Los torneos en los que se puedan obtener normas habrán de ser registrados con 30 días de antelación. </w:t>
            </w:r>
          </w:p>
          <w:p w14:paraId="347C54FB" w14:textId="3F8913F5" w:rsidR="0055780C" w:rsidRPr="00F97309" w:rsidRDefault="0055780C" w:rsidP="0055780C">
            <w:pPr>
              <w:pStyle w:val="Default"/>
              <w:ind w:left="705"/>
              <w:jc w:val="both"/>
              <w:rPr>
                <w:rFonts w:asciiTheme="minorHAnsi" w:hAnsiTheme="minorHAnsi" w:cstheme="minorHAnsi"/>
              </w:rPr>
            </w:pPr>
          </w:p>
        </w:tc>
        <w:tc>
          <w:tcPr>
            <w:tcW w:w="5103" w:type="dxa"/>
          </w:tcPr>
          <w:p w14:paraId="20D4FFF8"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0.2</w:t>
            </w:r>
            <w:r w:rsidRPr="00F97309">
              <w:rPr>
                <w:rFonts w:asciiTheme="minorHAnsi" w:hAnsiTheme="minorHAnsi" w:cstheme="minorHAnsi"/>
                <w:color w:val="auto"/>
              </w:rPr>
              <w:tab/>
              <w:t xml:space="preserve">Para ser valorado, el torneo deberá ser pre-registrado por la federación </w:t>
            </w:r>
            <w:r w:rsidRPr="00F97309">
              <w:rPr>
                <w:rFonts w:asciiTheme="minorHAnsi" w:hAnsiTheme="minorHAnsi" w:cstheme="minorHAnsi"/>
                <w:color w:val="00B050"/>
              </w:rPr>
              <w:t>en cuyo territorio se lleve a cabo y</w:t>
            </w:r>
            <w:r w:rsidRPr="00F97309">
              <w:rPr>
                <w:rFonts w:asciiTheme="minorHAnsi" w:hAnsiTheme="minorHAnsi" w:cstheme="minorHAnsi"/>
                <w:color w:val="auto"/>
              </w:rPr>
              <w:t xml:space="preserve"> será la responsable de enviar los resultados y de abonar las tarifas. </w:t>
            </w:r>
          </w:p>
          <w:p w14:paraId="266C9E51" w14:textId="77777777" w:rsidR="009C10A2" w:rsidRPr="00F97309" w:rsidRDefault="009C10A2" w:rsidP="00F85879">
            <w:pPr>
              <w:pStyle w:val="Default"/>
              <w:ind w:left="705"/>
              <w:jc w:val="both"/>
              <w:rPr>
                <w:rFonts w:asciiTheme="minorHAnsi" w:hAnsiTheme="minorHAnsi" w:cstheme="minorHAnsi"/>
                <w:color w:val="00B050"/>
                <w:shd w:val="clear" w:color="auto" w:fill="FFFFFF"/>
              </w:rPr>
            </w:pPr>
            <w:r w:rsidRPr="00F97309">
              <w:rPr>
                <w:rFonts w:asciiTheme="minorHAnsi" w:hAnsiTheme="minorHAnsi" w:cstheme="minorHAnsi"/>
                <w:color w:val="00B050"/>
                <w:shd w:val="clear" w:color="auto" w:fill="FFFFFF"/>
              </w:rPr>
              <w:t>Además, el Consejo puede delegar estos derechos y responsabilidades a Organizaciones Afiliadas que representen un territorio autónomo que no pertenezca a más de una Federación.</w:t>
            </w:r>
          </w:p>
          <w:p w14:paraId="30025F5F" w14:textId="77777777" w:rsidR="009C10A2" w:rsidRPr="00F97309" w:rsidRDefault="009C10A2" w:rsidP="00F85879">
            <w:pPr>
              <w:pStyle w:val="Default"/>
              <w:ind w:left="705"/>
              <w:jc w:val="both"/>
              <w:rPr>
                <w:rFonts w:asciiTheme="minorHAnsi" w:hAnsiTheme="minorHAnsi" w:cstheme="minorHAnsi"/>
                <w:color w:val="auto"/>
              </w:rPr>
            </w:pPr>
          </w:p>
          <w:p w14:paraId="66118019" w14:textId="77777777" w:rsidR="009C10A2" w:rsidRPr="00F97309" w:rsidRDefault="009C10A2" w:rsidP="00F85879">
            <w:pPr>
              <w:pStyle w:val="Default"/>
              <w:ind w:left="705"/>
              <w:jc w:val="both"/>
              <w:rPr>
                <w:rFonts w:asciiTheme="minorHAnsi" w:hAnsiTheme="minorHAnsi" w:cstheme="minorHAnsi"/>
                <w:color w:val="auto"/>
              </w:rPr>
            </w:pPr>
            <w:r w:rsidRPr="00F97309">
              <w:rPr>
                <w:rFonts w:asciiTheme="minorHAnsi" w:hAnsiTheme="minorHAnsi" w:cstheme="minorHAnsi"/>
                <w:color w:val="auto"/>
              </w:rPr>
              <w:t xml:space="preserve">El torneo, con su programa de juego, debe ser registrado </w:t>
            </w:r>
            <w:r w:rsidRPr="00F97309">
              <w:rPr>
                <w:rFonts w:asciiTheme="minorHAnsi" w:hAnsiTheme="minorHAnsi" w:cstheme="minorHAnsi"/>
                <w:color w:val="00B050"/>
              </w:rPr>
              <w:t xml:space="preserve">tres días </w:t>
            </w:r>
            <w:r w:rsidRPr="00F97309">
              <w:rPr>
                <w:rFonts w:asciiTheme="minorHAnsi" w:hAnsiTheme="minorHAnsi" w:cstheme="minorHAnsi"/>
                <w:color w:val="auto"/>
              </w:rPr>
              <w:t xml:space="preserve">antes de su comienzo. El presidente de la Comisión de Calificación puede rechazar el registro de un torneo. También puede permitir la valoración de un torneo que haya sido registrado con menos </w:t>
            </w:r>
            <w:r w:rsidRPr="00F97309">
              <w:rPr>
                <w:rFonts w:asciiTheme="minorHAnsi" w:hAnsiTheme="minorHAnsi" w:cstheme="minorHAnsi"/>
                <w:color w:val="00B050"/>
              </w:rPr>
              <w:t xml:space="preserve">tres días </w:t>
            </w:r>
            <w:r w:rsidRPr="00F97309">
              <w:rPr>
                <w:rFonts w:asciiTheme="minorHAnsi" w:hAnsiTheme="minorHAnsi" w:cstheme="minorHAnsi"/>
                <w:color w:val="auto"/>
              </w:rPr>
              <w:t xml:space="preserve">de antelación a su fecha de inicio. </w:t>
            </w:r>
          </w:p>
          <w:p w14:paraId="486C2EF3" w14:textId="77777777" w:rsidR="009C10A2" w:rsidRPr="00F97309" w:rsidRDefault="009C10A2" w:rsidP="00F85879">
            <w:pPr>
              <w:pStyle w:val="Default"/>
              <w:ind w:left="705"/>
              <w:jc w:val="both"/>
              <w:rPr>
                <w:rFonts w:asciiTheme="minorHAnsi" w:hAnsiTheme="minorHAnsi" w:cstheme="minorHAnsi"/>
                <w:color w:val="auto"/>
              </w:rPr>
            </w:pPr>
          </w:p>
          <w:p w14:paraId="79520162" w14:textId="77777777" w:rsidR="009C10A2" w:rsidRPr="00F97309" w:rsidRDefault="009C10A2" w:rsidP="00F85879">
            <w:pPr>
              <w:pStyle w:val="Default"/>
              <w:ind w:left="705"/>
              <w:jc w:val="both"/>
              <w:rPr>
                <w:rFonts w:asciiTheme="minorHAnsi" w:hAnsiTheme="minorHAnsi" w:cstheme="minorHAnsi"/>
                <w:strike/>
                <w:color w:val="auto"/>
              </w:rPr>
            </w:pPr>
            <w:r w:rsidRPr="00F97309">
              <w:rPr>
                <w:rFonts w:asciiTheme="minorHAnsi" w:hAnsiTheme="minorHAnsi" w:cstheme="minorHAnsi"/>
                <w:shd w:val="clear" w:color="auto" w:fill="FFFFFF"/>
              </w:rPr>
              <w:t xml:space="preserve">Todos los torneos jugados en condiciones híbridas como se describe en 2.1 deben ser aprobados individualmente por el presidente de </w:t>
            </w:r>
            <w:r w:rsidRPr="00F97309">
              <w:rPr>
                <w:rFonts w:asciiTheme="minorHAnsi" w:hAnsiTheme="minorHAnsi" w:cstheme="minorHAnsi"/>
                <w:color w:val="00B050"/>
                <w:shd w:val="clear" w:color="auto" w:fill="FFFFFF"/>
              </w:rPr>
              <w:t>la Comisión de Calificación</w:t>
            </w:r>
          </w:p>
          <w:p w14:paraId="5A0BF606" w14:textId="77777777" w:rsidR="009C10A2" w:rsidRPr="00F97309" w:rsidRDefault="009C10A2" w:rsidP="00F85879">
            <w:pPr>
              <w:rPr>
                <w:rFonts w:cstheme="minorHAnsi"/>
                <w:sz w:val="24"/>
                <w:szCs w:val="24"/>
              </w:rPr>
            </w:pPr>
          </w:p>
        </w:tc>
      </w:tr>
      <w:tr w:rsidR="009C10A2" w:rsidRPr="00F97309" w14:paraId="302FBC64" w14:textId="77777777" w:rsidTr="00F85879">
        <w:tc>
          <w:tcPr>
            <w:tcW w:w="5240" w:type="dxa"/>
          </w:tcPr>
          <w:p w14:paraId="0ED5D1BA"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color w:val="auto"/>
              </w:rPr>
              <w:t xml:space="preserve">0.3 </w:t>
            </w:r>
            <w:r w:rsidRPr="00F97309">
              <w:rPr>
                <w:rFonts w:asciiTheme="minorHAnsi" w:hAnsiTheme="minorHAnsi" w:cstheme="minorHAnsi"/>
                <w:color w:val="auto"/>
              </w:rPr>
              <w:tab/>
            </w:r>
            <w:r w:rsidRPr="00F97309">
              <w:rPr>
                <w:rFonts w:asciiTheme="minorHAnsi" w:hAnsiTheme="minorHAnsi" w:cstheme="minorHAnsi"/>
                <w:strike/>
                <w:color w:val="FF0000"/>
              </w:rPr>
              <w:t xml:space="preserve">Para que un torneo sea evaluado, todos sus  árbitros tendrán licencia en vigor. </w:t>
            </w:r>
          </w:p>
          <w:p w14:paraId="3BDB97E0" w14:textId="77777777" w:rsidR="009C10A2" w:rsidRPr="00F97309" w:rsidRDefault="009C10A2" w:rsidP="00F85879">
            <w:pPr>
              <w:rPr>
                <w:rFonts w:cstheme="minorHAnsi"/>
                <w:sz w:val="24"/>
                <w:szCs w:val="24"/>
              </w:rPr>
            </w:pPr>
          </w:p>
        </w:tc>
        <w:tc>
          <w:tcPr>
            <w:tcW w:w="5103" w:type="dxa"/>
          </w:tcPr>
          <w:p w14:paraId="2F646387" w14:textId="394B006B" w:rsidR="009C10A2" w:rsidRPr="00F97309" w:rsidRDefault="009C10A2" w:rsidP="00A74E93">
            <w:pPr>
              <w:pStyle w:val="Default"/>
              <w:numPr>
                <w:ilvl w:val="1"/>
                <w:numId w:val="57"/>
              </w:numPr>
              <w:jc w:val="both"/>
              <w:rPr>
                <w:rFonts w:asciiTheme="minorHAnsi" w:hAnsiTheme="minorHAnsi" w:cstheme="minorHAnsi"/>
                <w:color w:val="00B050"/>
                <w:shd w:val="clear" w:color="auto" w:fill="FFFFFF"/>
              </w:rPr>
            </w:pPr>
            <w:r w:rsidRPr="00F97309">
              <w:rPr>
                <w:rFonts w:asciiTheme="minorHAnsi" w:hAnsiTheme="minorHAnsi" w:cstheme="minorHAnsi"/>
                <w:color w:val="00B050"/>
                <w:shd w:val="clear" w:color="auto" w:fill="FFFFFF"/>
              </w:rPr>
              <w:t>Los informes para todos los torneos continentales y oficiales de la FIDE deben enviarse y deben estar valorados. El árbitro principal es responsable de enviar el archivo del informe de valoración al administrador de valoración de la FIDE.</w:t>
            </w:r>
          </w:p>
          <w:p w14:paraId="23207B87" w14:textId="121E4C5E" w:rsidR="0055780C" w:rsidRPr="00F97309" w:rsidRDefault="0055780C" w:rsidP="0055780C">
            <w:pPr>
              <w:pStyle w:val="Default"/>
              <w:ind w:left="705"/>
              <w:jc w:val="both"/>
              <w:rPr>
                <w:rFonts w:asciiTheme="minorHAnsi" w:hAnsiTheme="minorHAnsi" w:cstheme="minorHAnsi"/>
              </w:rPr>
            </w:pPr>
          </w:p>
        </w:tc>
      </w:tr>
      <w:tr w:rsidR="009C10A2" w:rsidRPr="00F97309" w14:paraId="358F074F" w14:textId="77777777" w:rsidTr="00F85879">
        <w:tc>
          <w:tcPr>
            <w:tcW w:w="5240" w:type="dxa"/>
          </w:tcPr>
          <w:p w14:paraId="325B13B5" w14:textId="77777777" w:rsidR="009C10A2" w:rsidRPr="00F97309" w:rsidRDefault="009C10A2" w:rsidP="00F85879">
            <w:pPr>
              <w:pStyle w:val="Default"/>
              <w:ind w:left="705" w:hanging="705"/>
              <w:jc w:val="both"/>
              <w:rPr>
                <w:rFonts w:asciiTheme="minorHAnsi" w:hAnsiTheme="minorHAnsi" w:cstheme="minorHAnsi"/>
                <w:strike/>
                <w:color w:val="auto"/>
              </w:rPr>
            </w:pPr>
            <w:r w:rsidRPr="00F97309">
              <w:rPr>
                <w:rFonts w:asciiTheme="minorHAnsi" w:hAnsiTheme="minorHAnsi" w:cstheme="minorHAnsi"/>
                <w:color w:val="auto"/>
              </w:rPr>
              <w:t xml:space="preserve">0.4 </w:t>
            </w:r>
            <w:r w:rsidRPr="00F97309">
              <w:rPr>
                <w:rFonts w:asciiTheme="minorHAnsi" w:hAnsiTheme="minorHAnsi" w:cstheme="minorHAnsi"/>
                <w:color w:val="auto"/>
              </w:rPr>
              <w:tab/>
            </w:r>
            <w:r w:rsidRPr="00F97309">
              <w:rPr>
                <w:rFonts w:asciiTheme="minorHAnsi" w:hAnsiTheme="minorHAnsi" w:cstheme="minorHAnsi"/>
                <w:strike/>
                <w:color w:val="FF0000"/>
              </w:rPr>
              <w:t xml:space="preserve">Habrán de remitirse los informes de todas las pruebas oficiales de la FIDE y Continentales y serán así evaluadas. El Árbitro Principal es el responsable de la remisión de los resultados. </w:t>
            </w:r>
          </w:p>
          <w:p w14:paraId="6B0FD640" w14:textId="77777777" w:rsidR="009C10A2" w:rsidRPr="00F97309" w:rsidRDefault="009C10A2" w:rsidP="00F85879">
            <w:pPr>
              <w:rPr>
                <w:rFonts w:cstheme="minorHAnsi"/>
                <w:sz w:val="24"/>
                <w:szCs w:val="24"/>
              </w:rPr>
            </w:pPr>
          </w:p>
        </w:tc>
        <w:tc>
          <w:tcPr>
            <w:tcW w:w="5103" w:type="dxa"/>
          </w:tcPr>
          <w:p w14:paraId="599B4ABC" w14:textId="77777777" w:rsidR="009C10A2" w:rsidRPr="00F97309" w:rsidRDefault="009C10A2" w:rsidP="00F85879">
            <w:pPr>
              <w:pStyle w:val="Default"/>
              <w:ind w:left="705" w:hanging="705"/>
              <w:jc w:val="both"/>
              <w:rPr>
                <w:rFonts w:asciiTheme="minorHAnsi" w:hAnsiTheme="minorHAnsi" w:cstheme="minorHAnsi"/>
              </w:rPr>
            </w:pPr>
          </w:p>
        </w:tc>
      </w:tr>
      <w:tr w:rsidR="009C10A2" w:rsidRPr="00F97309" w14:paraId="3D4B80A4" w14:textId="77777777" w:rsidTr="00F85879">
        <w:tc>
          <w:tcPr>
            <w:tcW w:w="5240" w:type="dxa"/>
          </w:tcPr>
          <w:p w14:paraId="4B182296" w14:textId="77777777" w:rsidR="009C10A2" w:rsidRPr="00F97309" w:rsidRDefault="009C10A2" w:rsidP="00A74E93">
            <w:pPr>
              <w:pStyle w:val="Default"/>
              <w:numPr>
                <w:ilvl w:val="0"/>
                <w:numId w:val="60"/>
              </w:numPr>
              <w:autoSpaceDE w:val="0"/>
              <w:autoSpaceDN w:val="0"/>
              <w:adjustRightInd w:val="0"/>
              <w:jc w:val="both"/>
              <w:rPr>
                <w:rFonts w:asciiTheme="minorHAnsi" w:hAnsiTheme="minorHAnsi" w:cstheme="minorHAnsi"/>
                <w:color w:val="auto"/>
              </w:rPr>
            </w:pPr>
            <w:r w:rsidRPr="00F97309">
              <w:rPr>
                <w:rFonts w:asciiTheme="minorHAnsi" w:hAnsiTheme="minorHAnsi" w:cstheme="minorHAnsi"/>
                <w:b/>
                <w:bCs/>
                <w:color w:val="auto"/>
              </w:rPr>
              <w:t xml:space="preserve">Ritmo de juego </w:t>
            </w:r>
          </w:p>
          <w:p w14:paraId="77F3B9DE" w14:textId="77777777" w:rsidR="009C10A2" w:rsidRPr="00F97309" w:rsidRDefault="009C10A2" w:rsidP="00F85879">
            <w:pPr>
              <w:pStyle w:val="Default"/>
              <w:jc w:val="both"/>
              <w:rPr>
                <w:rFonts w:asciiTheme="minorHAnsi" w:hAnsiTheme="minorHAnsi" w:cstheme="minorHAnsi"/>
                <w:color w:val="auto"/>
              </w:rPr>
            </w:pPr>
          </w:p>
          <w:p w14:paraId="5C2E70A2"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1.1</w:t>
            </w:r>
            <w:r w:rsidRPr="00F97309">
              <w:rPr>
                <w:rFonts w:asciiTheme="minorHAnsi" w:hAnsiTheme="minorHAnsi" w:cstheme="minorHAnsi"/>
                <w:color w:val="auto"/>
              </w:rPr>
              <w:tab/>
              <w:t xml:space="preserve">Para que una partida sea evaluada, cada jugador debe contar con los </w:t>
            </w:r>
            <w:r w:rsidRPr="00F97309">
              <w:rPr>
                <w:rFonts w:asciiTheme="minorHAnsi" w:hAnsiTheme="minorHAnsi" w:cstheme="minorHAnsi"/>
                <w:strike/>
                <w:color w:val="FF0000"/>
              </w:rPr>
              <w:t>siguientes</w:t>
            </w:r>
            <w:r w:rsidRPr="00F97309">
              <w:rPr>
                <w:rFonts w:asciiTheme="minorHAnsi" w:hAnsiTheme="minorHAnsi" w:cstheme="minorHAnsi"/>
                <w:color w:val="auto"/>
              </w:rPr>
              <w:t xml:space="preserve"> periodos mínimos para completar todos los movimientos, asumiendo que la partida dure 60 jugadas: </w:t>
            </w:r>
          </w:p>
          <w:p w14:paraId="7CA3E1C5" w14:textId="77777777" w:rsidR="009C10A2" w:rsidRPr="00F97309" w:rsidRDefault="009C10A2" w:rsidP="00F85879">
            <w:pPr>
              <w:pStyle w:val="Default"/>
              <w:jc w:val="both"/>
              <w:rPr>
                <w:rFonts w:asciiTheme="minorHAnsi" w:hAnsiTheme="minorHAnsi" w:cstheme="minorHAnsi"/>
                <w:color w:val="auto"/>
              </w:rPr>
            </w:pPr>
          </w:p>
          <w:p w14:paraId="36194A7D" w14:textId="77777777" w:rsidR="009C10A2" w:rsidRPr="00F97309" w:rsidRDefault="009C10A2" w:rsidP="00F85879">
            <w:pPr>
              <w:pStyle w:val="Default"/>
              <w:ind w:left="708"/>
              <w:jc w:val="both"/>
              <w:rPr>
                <w:rFonts w:asciiTheme="minorHAnsi" w:hAnsiTheme="minorHAnsi" w:cstheme="minorHAnsi"/>
                <w:color w:val="auto"/>
              </w:rPr>
            </w:pPr>
          </w:p>
          <w:p w14:paraId="034B6412" w14:textId="77777777" w:rsidR="009C10A2" w:rsidRPr="00F97309" w:rsidRDefault="009C10A2" w:rsidP="00F85879">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Cuando al menos un jugador de la partida tenga una valoración de </w:t>
            </w:r>
            <w:r w:rsidRPr="00F97309">
              <w:rPr>
                <w:rFonts w:asciiTheme="minorHAnsi" w:hAnsiTheme="minorHAnsi" w:cstheme="minorHAnsi"/>
                <w:strike/>
                <w:color w:val="FF0000"/>
              </w:rPr>
              <w:t>2200</w:t>
            </w:r>
            <w:r w:rsidRPr="00F97309">
              <w:rPr>
                <w:rFonts w:asciiTheme="minorHAnsi" w:hAnsiTheme="minorHAnsi" w:cstheme="minorHAnsi"/>
                <w:color w:val="auto"/>
              </w:rPr>
              <w:t xml:space="preserve"> </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o superior, cada jugador deberá contar con un mínimo de 120 minutos. </w:t>
            </w:r>
          </w:p>
          <w:p w14:paraId="7E4AC507" w14:textId="77777777" w:rsidR="009C10A2" w:rsidRPr="00F97309" w:rsidRDefault="009C10A2" w:rsidP="00F85879">
            <w:pPr>
              <w:pStyle w:val="Default"/>
              <w:jc w:val="both"/>
              <w:rPr>
                <w:rFonts w:asciiTheme="minorHAnsi" w:hAnsiTheme="minorHAnsi" w:cstheme="minorHAnsi"/>
                <w:color w:val="auto"/>
              </w:rPr>
            </w:pPr>
          </w:p>
          <w:p w14:paraId="15758A1F" w14:textId="77777777" w:rsidR="009C10A2" w:rsidRPr="00F97309" w:rsidRDefault="009C10A2" w:rsidP="00F85879">
            <w:pPr>
              <w:pStyle w:val="Default"/>
              <w:ind w:left="708"/>
              <w:jc w:val="both"/>
              <w:rPr>
                <w:rFonts w:asciiTheme="minorHAnsi" w:hAnsiTheme="minorHAnsi" w:cstheme="minorHAnsi"/>
                <w:color w:val="auto"/>
              </w:rPr>
            </w:pPr>
          </w:p>
          <w:p w14:paraId="594072F2" w14:textId="77777777" w:rsidR="009C10A2" w:rsidRPr="00F97309" w:rsidRDefault="009C10A2" w:rsidP="00F85879">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Cuando al menos un jugador de la partida tenga una valoración de </w:t>
            </w:r>
            <w:r w:rsidRPr="00F97309">
              <w:rPr>
                <w:rFonts w:asciiTheme="minorHAnsi" w:hAnsiTheme="minorHAnsi" w:cstheme="minorHAnsi"/>
                <w:strike/>
                <w:color w:val="FF0000"/>
              </w:rPr>
              <w:t>1600</w:t>
            </w:r>
            <w:r w:rsidRPr="00F97309">
              <w:rPr>
                <w:rFonts w:asciiTheme="minorHAnsi" w:hAnsiTheme="minorHAnsi" w:cstheme="minorHAnsi"/>
                <w:color w:val="auto"/>
              </w:rPr>
              <w:t xml:space="preserve"> </w:t>
            </w:r>
            <w:r w:rsidRPr="00F97309">
              <w:rPr>
                <w:rFonts w:asciiTheme="minorHAnsi" w:hAnsiTheme="minorHAnsi" w:cstheme="minorHAnsi"/>
                <w:color w:val="00B050"/>
              </w:rPr>
              <w:t xml:space="preserve"> </w:t>
            </w:r>
            <w:r w:rsidRPr="00F97309">
              <w:rPr>
                <w:rFonts w:asciiTheme="minorHAnsi" w:hAnsiTheme="minorHAnsi" w:cstheme="minorHAnsi"/>
                <w:color w:val="auto"/>
              </w:rPr>
              <w:t xml:space="preserve">o superior, cada jugador deberá contar con un mínimo de 90 minutos. </w:t>
            </w:r>
          </w:p>
          <w:p w14:paraId="188683C9" w14:textId="77777777" w:rsidR="009C10A2" w:rsidRPr="00F97309" w:rsidRDefault="009C10A2" w:rsidP="00F85879">
            <w:pPr>
              <w:pStyle w:val="Default"/>
              <w:jc w:val="both"/>
              <w:rPr>
                <w:rFonts w:asciiTheme="minorHAnsi" w:hAnsiTheme="minorHAnsi" w:cstheme="minorHAnsi"/>
                <w:color w:val="auto"/>
              </w:rPr>
            </w:pPr>
          </w:p>
          <w:p w14:paraId="7B7A6FA3" w14:textId="77777777" w:rsidR="009C10A2" w:rsidRPr="00F97309" w:rsidRDefault="009C10A2" w:rsidP="00F85879">
            <w:pPr>
              <w:pStyle w:val="Default"/>
              <w:ind w:left="708"/>
              <w:jc w:val="both"/>
              <w:rPr>
                <w:rFonts w:asciiTheme="minorHAnsi" w:hAnsiTheme="minorHAnsi" w:cstheme="minorHAnsi"/>
                <w:color w:val="auto"/>
              </w:rPr>
            </w:pPr>
          </w:p>
          <w:p w14:paraId="2319B435" w14:textId="77777777" w:rsidR="009C10A2" w:rsidRPr="00F97309" w:rsidRDefault="009C10A2" w:rsidP="00F85879">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Cuando los dos jugadores de la partida estén valorados por debajo de </w:t>
            </w:r>
            <w:r w:rsidRPr="00F97309">
              <w:rPr>
                <w:rFonts w:asciiTheme="minorHAnsi" w:hAnsiTheme="minorHAnsi" w:cstheme="minorHAnsi"/>
                <w:strike/>
                <w:color w:val="FF0000"/>
              </w:rPr>
              <w:t>1600</w:t>
            </w:r>
            <w:r w:rsidRPr="00F97309">
              <w:rPr>
                <w:rFonts w:asciiTheme="minorHAnsi" w:hAnsiTheme="minorHAnsi" w:cstheme="minorHAnsi"/>
                <w:color w:val="auto"/>
              </w:rPr>
              <w:t xml:space="preserve">, cada jugador deberá contar con un mínimo de 60 minutos. </w:t>
            </w:r>
          </w:p>
          <w:p w14:paraId="2C230FA0" w14:textId="77777777" w:rsidR="009C10A2" w:rsidRPr="00F97309" w:rsidRDefault="009C10A2" w:rsidP="00F85879">
            <w:pPr>
              <w:rPr>
                <w:rFonts w:cstheme="minorHAnsi"/>
                <w:sz w:val="24"/>
                <w:szCs w:val="24"/>
              </w:rPr>
            </w:pPr>
          </w:p>
        </w:tc>
        <w:tc>
          <w:tcPr>
            <w:tcW w:w="5103" w:type="dxa"/>
          </w:tcPr>
          <w:p w14:paraId="581B33B5" w14:textId="77777777" w:rsidR="009C10A2" w:rsidRPr="00F97309" w:rsidRDefault="009C10A2" w:rsidP="00A74E93">
            <w:pPr>
              <w:pStyle w:val="Default"/>
              <w:numPr>
                <w:ilvl w:val="0"/>
                <w:numId w:val="60"/>
              </w:numPr>
              <w:autoSpaceDE w:val="0"/>
              <w:autoSpaceDN w:val="0"/>
              <w:adjustRightInd w:val="0"/>
              <w:jc w:val="both"/>
              <w:rPr>
                <w:rFonts w:asciiTheme="minorHAnsi" w:hAnsiTheme="minorHAnsi" w:cstheme="minorHAnsi"/>
                <w:color w:val="auto"/>
              </w:rPr>
            </w:pPr>
            <w:r w:rsidRPr="00F97309">
              <w:rPr>
                <w:rFonts w:asciiTheme="minorHAnsi" w:hAnsiTheme="minorHAnsi" w:cstheme="minorHAnsi"/>
                <w:b/>
                <w:bCs/>
                <w:color w:val="auto"/>
              </w:rPr>
              <w:t xml:space="preserve">Ritmo de juego </w:t>
            </w:r>
          </w:p>
          <w:p w14:paraId="269B84A4" w14:textId="77777777" w:rsidR="009C10A2" w:rsidRPr="00F97309" w:rsidRDefault="009C10A2" w:rsidP="00F85879">
            <w:pPr>
              <w:pStyle w:val="Default"/>
              <w:jc w:val="both"/>
              <w:rPr>
                <w:rFonts w:asciiTheme="minorHAnsi" w:hAnsiTheme="minorHAnsi" w:cstheme="minorHAnsi"/>
                <w:color w:val="auto"/>
              </w:rPr>
            </w:pPr>
          </w:p>
          <w:p w14:paraId="373C51E8"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1.1</w:t>
            </w:r>
            <w:r w:rsidRPr="00F97309">
              <w:rPr>
                <w:rFonts w:asciiTheme="minorHAnsi" w:hAnsiTheme="minorHAnsi" w:cstheme="minorHAnsi"/>
                <w:color w:val="auto"/>
              </w:rPr>
              <w:tab/>
              <w:t xml:space="preserve">Para que una partida sea evaluada, cada jugador debe contar </w:t>
            </w:r>
            <w:r w:rsidRPr="00F97309">
              <w:rPr>
                <w:rFonts w:asciiTheme="minorHAnsi" w:hAnsiTheme="minorHAnsi" w:cstheme="minorHAnsi"/>
                <w:color w:val="00B050"/>
              </w:rPr>
              <w:t xml:space="preserve">al inicio del torneo </w:t>
            </w:r>
            <w:r w:rsidRPr="00F97309">
              <w:rPr>
                <w:rFonts w:asciiTheme="minorHAnsi" w:hAnsiTheme="minorHAnsi" w:cstheme="minorHAnsi"/>
                <w:color w:val="auto"/>
              </w:rPr>
              <w:t xml:space="preserve">con los mismos periodos mínimos para completar todos los movimientos, asumiendo que la partida dure 60 jugadas: </w:t>
            </w:r>
          </w:p>
          <w:p w14:paraId="201F1251" w14:textId="77777777" w:rsidR="009C10A2" w:rsidRPr="00F97309" w:rsidRDefault="009C10A2" w:rsidP="00F85879">
            <w:pPr>
              <w:pStyle w:val="Default"/>
              <w:jc w:val="both"/>
              <w:rPr>
                <w:rFonts w:asciiTheme="minorHAnsi" w:hAnsiTheme="minorHAnsi" w:cstheme="minorHAnsi"/>
                <w:color w:val="auto"/>
              </w:rPr>
            </w:pPr>
          </w:p>
          <w:p w14:paraId="630E6984" w14:textId="77777777" w:rsidR="009C10A2" w:rsidRPr="00F97309" w:rsidRDefault="009C10A2" w:rsidP="00F85879">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Cuando al menos un jugador de la partida tenga una valoración de </w:t>
            </w:r>
            <w:r w:rsidRPr="00F97309">
              <w:rPr>
                <w:rFonts w:asciiTheme="minorHAnsi" w:hAnsiTheme="minorHAnsi" w:cstheme="minorHAnsi"/>
                <w:color w:val="00B050"/>
              </w:rPr>
              <w:t xml:space="preserve">2400 </w:t>
            </w:r>
            <w:r w:rsidRPr="00F97309">
              <w:rPr>
                <w:rFonts w:asciiTheme="minorHAnsi" w:hAnsiTheme="minorHAnsi" w:cstheme="minorHAnsi"/>
                <w:color w:val="auto"/>
              </w:rPr>
              <w:t xml:space="preserve">o superior, cada jugador deberá contar con un mínimo de 120 minutos. </w:t>
            </w:r>
          </w:p>
          <w:p w14:paraId="3AF2E0B8" w14:textId="77777777" w:rsidR="009C10A2" w:rsidRPr="00F97309" w:rsidRDefault="009C10A2" w:rsidP="00F85879">
            <w:pPr>
              <w:pStyle w:val="Default"/>
              <w:jc w:val="both"/>
              <w:rPr>
                <w:rFonts w:asciiTheme="minorHAnsi" w:hAnsiTheme="minorHAnsi" w:cstheme="minorHAnsi"/>
                <w:color w:val="auto"/>
              </w:rPr>
            </w:pPr>
          </w:p>
          <w:p w14:paraId="12A3BEAD" w14:textId="77777777" w:rsidR="009C10A2" w:rsidRPr="00F97309" w:rsidRDefault="009C10A2" w:rsidP="00F85879">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Cuando al menos un jugador de la partida tenga una valoración de </w:t>
            </w:r>
            <w:r w:rsidRPr="00F97309">
              <w:rPr>
                <w:rFonts w:asciiTheme="minorHAnsi" w:hAnsiTheme="minorHAnsi" w:cstheme="minorHAnsi"/>
                <w:color w:val="00B050"/>
              </w:rPr>
              <w:t xml:space="preserve">1800 </w:t>
            </w:r>
            <w:r w:rsidRPr="00F97309">
              <w:rPr>
                <w:rFonts w:asciiTheme="minorHAnsi" w:hAnsiTheme="minorHAnsi" w:cstheme="minorHAnsi"/>
                <w:color w:val="auto"/>
              </w:rPr>
              <w:t xml:space="preserve">o superior, cada jugador deberá contar con un mínimo de 90 minutos. </w:t>
            </w:r>
          </w:p>
          <w:p w14:paraId="2ED69F6E" w14:textId="77777777" w:rsidR="009C10A2" w:rsidRPr="00F97309" w:rsidRDefault="009C10A2" w:rsidP="00F85879">
            <w:pPr>
              <w:pStyle w:val="Default"/>
              <w:jc w:val="both"/>
              <w:rPr>
                <w:rFonts w:asciiTheme="minorHAnsi" w:hAnsiTheme="minorHAnsi" w:cstheme="minorHAnsi"/>
                <w:color w:val="auto"/>
              </w:rPr>
            </w:pPr>
          </w:p>
          <w:p w14:paraId="7AAF1BB8" w14:textId="77777777" w:rsidR="009C10A2" w:rsidRPr="00F97309" w:rsidRDefault="009C10A2" w:rsidP="00F85879">
            <w:pPr>
              <w:pStyle w:val="Default"/>
              <w:ind w:left="708"/>
              <w:jc w:val="both"/>
              <w:rPr>
                <w:rFonts w:asciiTheme="minorHAnsi" w:hAnsiTheme="minorHAnsi" w:cstheme="minorHAnsi"/>
                <w:color w:val="auto"/>
              </w:rPr>
            </w:pPr>
            <w:r w:rsidRPr="00F97309">
              <w:rPr>
                <w:rFonts w:asciiTheme="minorHAnsi" w:hAnsiTheme="minorHAnsi" w:cstheme="minorHAnsi"/>
                <w:color w:val="auto"/>
              </w:rPr>
              <w:t xml:space="preserve">Cuando los dos jugadores de la partida estén valorados por debajo de </w:t>
            </w:r>
            <w:r w:rsidRPr="00F97309">
              <w:rPr>
                <w:rFonts w:asciiTheme="minorHAnsi" w:hAnsiTheme="minorHAnsi" w:cstheme="minorHAnsi"/>
                <w:color w:val="00B050"/>
              </w:rPr>
              <w:t>1800</w:t>
            </w:r>
            <w:r w:rsidRPr="00F97309">
              <w:rPr>
                <w:rFonts w:asciiTheme="minorHAnsi" w:hAnsiTheme="minorHAnsi" w:cstheme="minorHAnsi"/>
                <w:color w:val="auto"/>
              </w:rPr>
              <w:t xml:space="preserve">, cada jugador deberá contar con un mínimo de 60 minutos. </w:t>
            </w:r>
          </w:p>
          <w:p w14:paraId="2AC75D1A" w14:textId="77777777" w:rsidR="009C10A2" w:rsidRPr="00F97309" w:rsidRDefault="009C10A2" w:rsidP="00F85879">
            <w:pPr>
              <w:rPr>
                <w:rFonts w:cstheme="minorHAnsi"/>
                <w:sz w:val="24"/>
                <w:szCs w:val="24"/>
              </w:rPr>
            </w:pPr>
          </w:p>
        </w:tc>
      </w:tr>
      <w:tr w:rsidR="009C10A2" w:rsidRPr="00F97309" w14:paraId="663E1434" w14:textId="77777777" w:rsidTr="00F85879">
        <w:tc>
          <w:tcPr>
            <w:tcW w:w="5240" w:type="dxa"/>
          </w:tcPr>
          <w:p w14:paraId="1492F763"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 xml:space="preserve">1.2 </w:t>
            </w:r>
            <w:r w:rsidRPr="00F97309">
              <w:rPr>
                <w:rFonts w:asciiTheme="minorHAnsi" w:hAnsiTheme="minorHAnsi" w:cstheme="minorHAnsi"/>
                <w:color w:val="auto"/>
              </w:rPr>
              <w:tab/>
              <w:t xml:space="preserve">Cuando se especifique un número concreto de movimientos para el primer control de tiempo, éste será de </w:t>
            </w:r>
            <w:r w:rsidRPr="00F97309">
              <w:rPr>
                <w:rFonts w:asciiTheme="minorHAnsi" w:hAnsiTheme="minorHAnsi" w:cstheme="minorHAnsi"/>
                <w:strike/>
                <w:color w:val="FF0000"/>
              </w:rPr>
              <w:t>40</w:t>
            </w:r>
            <w:r w:rsidRPr="00F97309">
              <w:rPr>
                <w:rFonts w:asciiTheme="minorHAnsi" w:hAnsiTheme="minorHAnsi" w:cstheme="minorHAnsi"/>
                <w:color w:val="auto"/>
              </w:rPr>
              <w:t xml:space="preserve"> movimientos. </w:t>
            </w:r>
          </w:p>
          <w:p w14:paraId="65294257" w14:textId="77777777" w:rsidR="009C10A2" w:rsidRPr="00F97309" w:rsidRDefault="009C10A2" w:rsidP="00F85879">
            <w:pPr>
              <w:rPr>
                <w:rFonts w:cstheme="minorHAnsi"/>
                <w:sz w:val="24"/>
                <w:szCs w:val="24"/>
              </w:rPr>
            </w:pPr>
          </w:p>
        </w:tc>
        <w:tc>
          <w:tcPr>
            <w:tcW w:w="5103" w:type="dxa"/>
          </w:tcPr>
          <w:p w14:paraId="7AE2F857"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 xml:space="preserve">1.2 </w:t>
            </w:r>
            <w:r w:rsidRPr="00F97309">
              <w:rPr>
                <w:rFonts w:asciiTheme="minorHAnsi" w:hAnsiTheme="minorHAnsi" w:cstheme="minorHAnsi"/>
                <w:color w:val="auto"/>
              </w:rPr>
              <w:tab/>
              <w:t>Cuando se especifique un número concreto de movimientos para el primer control de tiempo, éste será de</w:t>
            </w:r>
            <w:r w:rsidRPr="00F97309">
              <w:rPr>
                <w:rFonts w:asciiTheme="minorHAnsi" w:hAnsiTheme="minorHAnsi" w:cstheme="minorHAnsi"/>
                <w:color w:val="0432FF"/>
              </w:rPr>
              <w:t xml:space="preserve">, </w:t>
            </w:r>
            <w:r w:rsidRPr="00F97309">
              <w:rPr>
                <w:rFonts w:asciiTheme="minorHAnsi" w:hAnsiTheme="minorHAnsi" w:cstheme="minorHAnsi"/>
                <w:color w:val="00B050"/>
              </w:rPr>
              <w:t>al menos</w:t>
            </w:r>
            <w:r w:rsidRPr="00F97309">
              <w:rPr>
                <w:rFonts w:asciiTheme="minorHAnsi" w:hAnsiTheme="minorHAnsi" w:cstheme="minorHAnsi"/>
                <w:color w:val="0432FF"/>
              </w:rPr>
              <w:t xml:space="preserve"> </w:t>
            </w:r>
            <w:r w:rsidRPr="00F97309">
              <w:rPr>
                <w:rFonts w:asciiTheme="minorHAnsi" w:hAnsiTheme="minorHAnsi" w:cstheme="minorHAnsi"/>
                <w:color w:val="00B050"/>
              </w:rPr>
              <w:t xml:space="preserve">30 </w:t>
            </w:r>
            <w:r w:rsidRPr="00F97309">
              <w:rPr>
                <w:rFonts w:asciiTheme="minorHAnsi" w:hAnsiTheme="minorHAnsi" w:cstheme="minorHAnsi"/>
                <w:color w:val="auto"/>
              </w:rPr>
              <w:t xml:space="preserve">movimientos. </w:t>
            </w:r>
          </w:p>
          <w:p w14:paraId="705E21A8" w14:textId="77777777" w:rsidR="009C10A2" w:rsidRPr="00F97309" w:rsidRDefault="009C10A2" w:rsidP="00F85879">
            <w:pPr>
              <w:rPr>
                <w:rFonts w:cstheme="minorHAnsi"/>
                <w:sz w:val="24"/>
                <w:szCs w:val="24"/>
              </w:rPr>
            </w:pPr>
          </w:p>
        </w:tc>
      </w:tr>
      <w:tr w:rsidR="009C10A2" w:rsidRPr="00F97309" w14:paraId="0827E767" w14:textId="77777777" w:rsidTr="00F85879">
        <w:tc>
          <w:tcPr>
            <w:tcW w:w="5240" w:type="dxa"/>
          </w:tcPr>
          <w:p w14:paraId="7699F790"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1.3 </w:t>
            </w:r>
            <w:r w:rsidRPr="00F97309">
              <w:rPr>
                <w:rFonts w:asciiTheme="minorHAnsi" w:hAnsiTheme="minorHAnsi" w:cstheme="minorHAnsi"/>
                <w:strike/>
                <w:color w:val="FF0000"/>
              </w:rPr>
              <w:tab/>
              <w:t xml:space="preserve">Para que una partida sea valorada en la lista de Rápido, cada jugador deberá tener más de diez minutos, pero menos de sesenta. </w:t>
            </w:r>
          </w:p>
          <w:p w14:paraId="0BBB4601" w14:textId="77777777" w:rsidR="009C10A2" w:rsidRPr="00F97309" w:rsidRDefault="009C10A2" w:rsidP="00F85879">
            <w:pPr>
              <w:rPr>
                <w:rFonts w:cstheme="minorHAnsi"/>
                <w:sz w:val="24"/>
                <w:szCs w:val="24"/>
              </w:rPr>
            </w:pPr>
          </w:p>
        </w:tc>
        <w:tc>
          <w:tcPr>
            <w:tcW w:w="5103" w:type="dxa"/>
          </w:tcPr>
          <w:p w14:paraId="2A793D0D" w14:textId="77777777" w:rsidR="009C10A2" w:rsidRPr="00F97309" w:rsidRDefault="009C10A2" w:rsidP="00F85879">
            <w:pPr>
              <w:rPr>
                <w:rFonts w:cstheme="minorHAnsi"/>
                <w:sz w:val="24"/>
                <w:szCs w:val="24"/>
              </w:rPr>
            </w:pPr>
          </w:p>
        </w:tc>
      </w:tr>
      <w:tr w:rsidR="009C10A2" w:rsidRPr="00F97309" w14:paraId="7201B884" w14:textId="77777777" w:rsidTr="00F85879">
        <w:tc>
          <w:tcPr>
            <w:tcW w:w="5240" w:type="dxa"/>
          </w:tcPr>
          <w:p w14:paraId="7DE51F6C"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1.4 </w:t>
            </w:r>
            <w:r w:rsidRPr="00F97309">
              <w:rPr>
                <w:rFonts w:asciiTheme="minorHAnsi" w:hAnsiTheme="minorHAnsi" w:cstheme="minorHAnsi"/>
                <w:strike/>
                <w:color w:val="FF0000"/>
              </w:rPr>
              <w:tab/>
              <w:t xml:space="preserve">Para que una partida sea valorada en la lista de Relámpago, cada jugador deberá tener al menos cinco, pero no más de diez minutos. </w:t>
            </w:r>
          </w:p>
          <w:p w14:paraId="59F37D9A" w14:textId="77777777" w:rsidR="009C10A2" w:rsidRPr="00F97309" w:rsidRDefault="009C10A2" w:rsidP="00F85879">
            <w:pPr>
              <w:rPr>
                <w:rFonts w:cstheme="minorHAnsi"/>
                <w:sz w:val="24"/>
                <w:szCs w:val="24"/>
              </w:rPr>
            </w:pPr>
          </w:p>
        </w:tc>
        <w:tc>
          <w:tcPr>
            <w:tcW w:w="5103" w:type="dxa"/>
          </w:tcPr>
          <w:p w14:paraId="6D265116" w14:textId="77777777" w:rsidR="009C10A2" w:rsidRPr="00F97309" w:rsidRDefault="009C10A2" w:rsidP="00F85879">
            <w:pPr>
              <w:rPr>
                <w:rFonts w:cstheme="minorHAnsi"/>
                <w:sz w:val="24"/>
                <w:szCs w:val="24"/>
              </w:rPr>
            </w:pPr>
          </w:p>
        </w:tc>
      </w:tr>
      <w:tr w:rsidR="009C10A2" w:rsidRPr="00F97309" w14:paraId="0DB7167F" w14:textId="77777777" w:rsidTr="00F85879">
        <w:tc>
          <w:tcPr>
            <w:tcW w:w="5240" w:type="dxa"/>
          </w:tcPr>
          <w:p w14:paraId="4710A626" w14:textId="77777777" w:rsidR="009C10A2" w:rsidRPr="00F97309" w:rsidRDefault="009C10A2" w:rsidP="00F85879">
            <w:pPr>
              <w:pStyle w:val="Default"/>
              <w:jc w:val="both"/>
              <w:rPr>
                <w:rFonts w:asciiTheme="minorHAnsi" w:hAnsiTheme="minorHAnsi" w:cstheme="minorHAnsi"/>
                <w:b/>
                <w:bCs/>
                <w:strike/>
                <w:color w:val="FF0000"/>
              </w:rPr>
            </w:pPr>
          </w:p>
        </w:tc>
        <w:tc>
          <w:tcPr>
            <w:tcW w:w="5103" w:type="dxa"/>
          </w:tcPr>
          <w:p w14:paraId="64C2E5EE" w14:textId="77777777" w:rsidR="009C10A2" w:rsidRPr="00F97309" w:rsidRDefault="009C10A2" w:rsidP="00F85879">
            <w:pPr>
              <w:pStyle w:val="hblevel1"/>
              <w:shd w:val="clear" w:color="auto" w:fill="FFFFFF"/>
              <w:spacing w:before="142" w:beforeAutospacing="0" w:after="142" w:afterAutospacing="0"/>
              <w:ind w:left="567" w:hanging="567"/>
              <w:rPr>
                <w:rFonts w:asciiTheme="minorHAnsi" w:hAnsiTheme="minorHAnsi" w:cstheme="minorHAnsi"/>
                <w:b/>
                <w:bCs/>
                <w:color w:val="00B050"/>
              </w:rPr>
            </w:pPr>
            <w:r w:rsidRPr="00F97309">
              <w:rPr>
                <w:rStyle w:val="Textoennegrita"/>
                <w:rFonts w:asciiTheme="minorHAnsi" w:hAnsiTheme="minorHAnsi" w:cstheme="minorHAnsi"/>
                <w:color w:val="00B050"/>
              </w:rPr>
              <w:t xml:space="preserve">4. </w:t>
            </w:r>
            <w:r w:rsidRPr="00F97309">
              <w:rPr>
                <w:rStyle w:val="Textoennegrita"/>
                <w:rFonts w:asciiTheme="minorHAnsi" w:hAnsiTheme="minorHAnsi" w:cstheme="minorHAnsi"/>
                <w:color w:val="00B050"/>
              </w:rPr>
              <w:tab/>
              <w:t>Frecuencia de presentación de informes</w:t>
            </w:r>
          </w:p>
          <w:p w14:paraId="23FBCB68" w14:textId="77777777" w:rsidR="009C10A2" w:rsidRPr="00F97309" w:rsidRDefault="009C10A2" w:rsidP="00F85879">
            <w:pPr>
              <w:pStyle w:val="hblevel2"/>
              <w:shd w:val="clear" w:color="auto" w:fill="FFFFFF"/>
              <w:spacing w:before="142" w:beforeAutospacing="0" w:after="142" w:afterAutospacing="0"/>
              <w:ind w:left="1418" w:hanging="737"/>
              <w:rPr>
                <w:rStyle w:val="Textoennegrita"/>
                <w:rFonts w:asciiTheme="minorHAnsi" w:hAnsiTheme="minorHAnsi" w:cstheme="minorHAnsi"/>
                <w:color w:val="00B050"/>
              </w:rPr>
            </w:pPr>
            <w:r w:rsidRPr="00F97309">
              <w:rPr>
                <w:rFonts w:asciiTheme="minorHAnsi" w:hAnsiTheme="minorHAnsi" w:cstheme="minorHAnsi"/>
                <w:color w:val="00B050"/>
              </w:rPr>
              <w:t xml:space="preserve">4.1 </w:t>
            </w:r>
            <w:r w:rsidRPr="00F97309">
              <w:rPr>
                <w:rFonts w:asciiTheme="minorHAnsi" w:hAnsiTheme="minorHAnsi" w:cstheme="minorHAnsi"/>
                <w:color w:val="00B050"/>
              </w:rPr>
              <w:tab/>
              <w:t>Para los torneos que duran más de 30 días, los resultados intermedios deben informarse mensualmente.</w:t>
            </w:r>
          </w:p>
        </w:tc>
      </w:tr>
      <w:tr w:rsidR="009C10A2" w:rsidRPr="00F97309" w14:paraId="4FD68F87" w14:textId="77777777" w:rsidTr="00F85879">
        <w:tc>
          <w:tcPr>
            <w:tcW w:w="5240" w:type="dxa"/>
          </w:tcPr>
          <w:p w14:paraId="43E6C514" w14:textId="77777777" w:rsidR="009C10A2" w:rsidRPr="00F97309" w:rsidRDefault="009C10A2" w:rsidP="00F85879">
            <w:pPr>
              <w:pStyle w:val="Default"/>
              <w:jc w:val="both"/>
              <w:rPr>
                <w:rFonts w:asciiTheme="minorHAnsi" w:hAnsiTheme="minorHAnsi" w:cstheme="minorHAnsi"/>
                <w:strike/>
                <w:color w:val="FF0000"/>
              </w:rPr>
            </w:pPr>
            <w:r w:rsidRPr="00F97309">
              <w:rPr>
                <w:rFonts w:asciiTheme="minorHAnsi" w:hAnsiTheme="minorHAnsi" w:cstheme="minorHAnsi"/>
                <w:b/>
                <w:bCs/>
                <w:strike/>
                <w:color w:val="FF0000"/>
              </w:rPr>
              <w:t xml:space="preserve">4 </w:t>
            </w:r>
            <w:r w:rsidRPr="00F97309">
              <w:rPr>
                <w:rFonts w:asciiTheme="minorHAnsi" w:hAnsiTheme="minorHAnsi" w:cstheme="minorHAnsi"/>
                <w:b/>
                <w:bCs/>
                <w:strike/>
                <w:color w:val="FF0000"/>
              </w:rPr>
              <w:tab/>
              <w:t xml:space="preserve">Duración del torneo. </w:t>
            </w:r>
          </w:p>
          <w:p w14:paraId="072359ED" w14:textId="77777777" w:rsidR="009C10A2" w:rsidRPr="00F97309" w:rsidRDefault="009C10A2" w:rsidP="00F85879">
            <w:pPr>
              <w:pStyle w:val="Default"/>
              <w:jc w:val="both"/>
              <w:rPr>
                <w:rFonts w:asciiTheme="minorHAnsi" w:hAnsiTheme="minorHAnsi" w:cstheme="minorHAnsi"/>
                <w:strike/>
                <w:color w:val="FF0000"/>
              </w:rPr>
            </w:pPr>
          </w:p>
          <w:p w14:paraId="723D7B69" w14:textId="77777777" w:rsidR="009C10A2" w:rsidRPr="00F97309" w:rsidRDefault="009C10A2" w:rsidP="00F85879">
            <w:pPr>
              <w:pStyle w:val="Default"/>
              <w:jc w:val="both"/>
              <w:rPr>
                <w:rFonts w:asciiTheme="minorHAnsi" w:hAnsiTheme="minorHAnsi" w:cstheme="minorHAnsi"/>
                <w:strike/>
                <w:color w:val="FF0000"/>
              </w:rPr>
            </w:pPr>
            <w:r w:rsidRPr="00F97309">
              <w:rPr>
                <w:rFonts w:asciiTheme="minorHAnsi" w:hAnsiTheme="minorHAnsi" w:cstheme="minorHAnsi"/>
                <w:strike/>
                <w:color w:val="FF0000"/>
              </w:rPr>
              <w:t xml:space="preserve">4.1 </w:t>
            </w:r>
            <w:r w:rsidRPr="00F97309">
              <w:rPr>
                <w:rFonts w:asciiTheme="minorHAnsi" w:hAnsiTheme="minorHAnsi" w:cstheme="minorHAnsi"/>
                <w:strike/>
                <w:color w:val="FF0000"/>
              </w:rPr>
              <w:tab/>
              <w:t xml:space="preserve">Un periodo no superior a 90 días, excepto: </w:t>
            </w:r>
          </w:p>
          <w:p w14:paraId="3BB472B1" w14:textId="77777777" w:rsidR="009C10A2" w:rsidRPr="00F97309" w:rsidRDefault="009C10A2" w:rsidP="00F85879">
            <w:pPr>
              <w:pStyle w:val="Default"/>
              <w:jc w:val="both"/>
              <w:rPr>
                <w:rFonts w:asciiTheme="minorHAnsi" w:hAnsiTheme="minorHAnsi" w:cstheme="minorHAnsi"/>
                <w:strike/>
                <w:color w:val="FF0000"/>
              </w:rPr>
            </w:pPr>
          </w:p>
          <w:p w14:paraId="14A0BA68"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4.11 </w:t>
            </w:r>
            <w:r w:rsidRPr="00F97309">
              <w:rPr>
                <w:rFonts w:asciiTheme="minorHAnsi" w:hAnsiTheme="minorHAnsi" w:cstheme="minorHAnsi"/>
                <w:strike/>
                <w:color w:val="FF0000"/>
              </w:rPr>
              <w:tab/>
              <w:t xml:space="preserve">Podrán ser evaluados torneos por sistema de liga que se prolonguen por un periodo de tiempo superior a 90 días. </w:t>
            </w:r>
          </w:p>
          <w:p w14:paraId="751BF3E8" w14:textId="77777777" w:rsidR="009C10A2" w:rsidRPr="00F97309" w:rsidRDefault="009C10A2" w:rsidP="00F85879">
            <w:pPr>
              <w:pStyle w:val="Default"/>
              <w:jc w:val="both"/>
              <w:rPr>
                <w:rFonts w:asciiTheme="minorHAnsi" w:hAnsiTheme="minorHAnsi" w:cstheme="minorHAnsi"/>
                <w:strike/>
                <w:color w:val="FF0000"/>
              </w:rPr>
            </w:pPr>
          </w:p>
          <w:p w14:paraId="4C68FA1A"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4.12 </w:t>
            </w:r>
            <w:r w:rsidRPr="00F97309">
              <w:rPr>
                <w:rFonts w:asciiTheme="minorHAnsi" w:hAnsiTheme="minorHAnsi" w:cstheme="minorHAnsi"/>
                <w:strike/>
                <w:color w:val="FF0000"/>
              </w:rPr>
              <w:tab/>
              <w:t xml:space="preserve">El Presidente de la Comisión de Calificación puede aprobar la valoración de torneos que duren más de 90 días. </w:t>
            </w:r>
          </w:p>
          <w:p w14:paraId="724F83CB" w14:textId="77777777" w:rsidR="009C10A2" w:rsidRPr="00F97309" w:rsidRDefault="009C10A2" w:rsidP="00F85879">
            <w:pPr>
              <w:pStyle w:val="Default"/>
              <w:jc w:val="both"/>
              <w:rPr>
                <w:rFonts w:asciiTheme="minorHAnsi" w:hAnsiTheme="minorHAnsi" w:cstheme="minorHAnsi"/>
                <w:strike/>
                <w:color w:val="FF0000"/>
              </w:rPr>
            </w:pPr>
          </w:p>
          <w:p w14:paraId="68C3D2F8" w14:textId="1624D930" w:rsidR="0055780C"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4.13 </w:t>
            </w:r>
            <w:r w:rsidRPr="00F97309">
              <w:rPr>
                <w:rFonts w:asciiTheme="minorHAnsi" w:hAnsiTheme="minorHAnsi" w:cstheme="minorHAnsi"/>
                <w:strike/>
                <w:color w:val="FF0000"/>
              </w:rPr>
              <w:tab/>
              <w:t xml:space="preserve">Los resultados intermedios de torneos que duren más de 90 días se remitirán a la FIDE mensualmente. </w:t>
            </w:r>
          </w:p>
          <w:p w14:paraId="1D851006" w14:textId="77777777" w:rsidR="009C10A2" w:rsidRPr="00F97309" w:rsidRDefault="009C10A2" w:rsidP="00F85879">
            <w:pPr>
              <w:rPr>
                <w:rFonts w:cstheme="minorHAnsi"/>
                <w:sz w:val="24"/>
                <w:szCs w:val="24"/>
              </w:rPr>
            </w:pPr>
          </w:p>
        </w:tc>
        <w:tc>
          <w:tcPr>
            <w:tcW w:w="5103" w:type="dxa"/>
          </w:tcPr>
          <w:p w14:paraId="14C47559" w14:textId="77777777" w:rsidR="009C10A2" w:rsidRPr="00F97309" w:rsidRDefault="009C10A2" w:rsidP="00F85879">
            <w:pPr>
              <w:pStyle w:val="hblevel2"/>
              <w:shd w:val="clear" w:color="auto" w:fill="FFFFFF"/>
              <w:spacing w:before="142" w:beforeAutospacing="0" w:after="142" w:afterAutospacing="0"/>
              <w:ind w:left="1418" w:hanging="737"/>
              <w:rPr>
                <w:rFonts w:asciiTheme="minorHAnsi" w:hAnsiTheme="minorHAnsi" w:cstheme="minorHAnsi"/>
              </w:rPr>
            </w:pPr>
          </w:p>
        </w:tc>
      </w:tr>
      <w:tr w:rsidR="009C10A2" w:rsidRPr="00F97309" w14:paraId="6FC9502A" w14:textId="77777777" w:rsidTr="00F85879">
        <w:tc>
          <w:tcPr>
            <w:tcW w:w="5240" w:type="dxa"/>
          </w:tcPr>
          <w:p w14:paraId="754D10B8" w14:textId="77777777" w:rsidR="009C10A2" w:rsidRPr="00F97309" w:rsidRDefault="009C10A2" w:rsidP="00F85879">
            <w:pPr>
              <w:pStyle w:val="Default"/>
              <w:jc w:val="both"/>
              <w:rPr>
                <w:rFonts w:asciiTheme="minorHAnsi" w:hAnsiTheme="minorHAnsi" w:cstheme="minorHAnsi"/>
                <w:color w:val="auto"/>
              </w:rPr>
            </w:pPr>
            <w:r w:rsidRPr="00F97309">
              <w:rPr>
                <w:rFonts w:asciiTheme="minorHAnsi" w:hAnsiTheme="minorHAnsi" w:cstheme="minorHAnsi"/>
                <w:b/>
                <w:bCs/>
                <w:color w:val="auto"/>
              </w:rPr>
              <w:t xml:space="preserve">5 Partidas no jugadas. </w:t>
            </w:r>
          </w:p>
          <w:p w14:paraId="28876B84" w14:textId="77777777" w:rsidR="009C10A2" w:rsidRPr="00F97309" w:rsidRDefault="009C10A2" w:rsidP="00F85879">
            <w:pPr>
              <w:pStyle w:val="Default"/>
              <w:jc w:val="both"/>
              <w:rPr>
                <w:rFonts w:asciiTheme="minorHAnsi" w:hAnsiTheme="minorHAnsi" w:cstheme="minorHAnsi"/>
                <w:color w:val="auto"/>
              </w:rPr>
            </w:pPr>
          </w:p>
          <w:p w14:paraId="6E34666A"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 xml:space="preserve">5.1 </w:t>
            </w:r>
            <w:r w:rsidRPr="00F97309">
              <w:rPr>
                <w:rFonts w:asciiTheme="minorHAnsi" w:hAnsiTheme="minorHAnsi" w:cstheme="minorHAnsi"/>
                <w:color w:val="auto"/>
              </w:rPr>
              <w:tab/>
              <w:t xml:space="preserve">Si esto ocurriera, tanto por incomparecencia como por cualquier otra razón, la partida no sería evaluada. se valorará cualquier partida en la que ambos jugadores hayan realizado al menos una jugada. </w:t>
            </w:r>
          </w:p>
          <w:p w14:paraId="6B49EAF0" w14:textId="77777777" w:rsidR="009C10A2" w:rsidRPr="00F97309" w:rsidRDefault="009C10A2" w:rsidP="00F85879">
            <w:pPr>
              <w:rPr>
                <w:rFonts w:cstheme="minorHAnsi"/>
                <w:sz w:val="24"/>
                <w:szCs w:val="24"/>
              </w:rPr>
            </w:pPr>
          </w:p>
        </w:tc>
        <w:tc>
          <w:tcPr>
            <w:tcW w:w="5103" w:type="dxa"/>
          </w:tcPr>
          <w:p w14:paraId="0DC6F1E6" w14:textId="77777777" w:rsidR="009C10A2" w:rsidRPr="00F97309" w:rsidRDefault="009C10A2" w:rsidP="00F85879">
            <w:pPr>
              <w:pStyle w:val="Default"/>
              <w:jc w:val="both"/>
              <w:rPr>
                <w:rFonts w:asciiTheme="minorHAnsi" w:hAnsiTheme="minorHAnsi" w:cstheme="minorHAnsi"/>
                <w:color w:val="auto"/>
              </w:rPr>
            </w:pPr>
            <w:r w:rsidRPr="00F97309">
              <w:rPr>
                <w:rFonts w:asciiTheme="minorHAnsi" w:hAnsiTheme="minorHAnsi" w:cstheme="minorHAnsi"/>
                <w:b/>
                <w:bCs/>
                <w:color w:val="auto"/>
              </w:rPr>
              <w:t xml:space="preserve">5. Partidas no jugadas. </w:t>
            </w:r>
          </w:p>
          <w:p w14:paraId="243AD002" w14:textId="77777777" w:rsidR="009C10A2" w:rsidRPr="00F97309" w:rsidRDefault="009C10A2" w:rsidP="00F85879">
            <w:pPr>
              <w:pStyle w:val="Default"/>
              <w:jc w:val="both"/>
              <w:rPr>
                <w:rFonts w:asciiTheme="minorHAnsi" w:hAnsiTheme="minorHAnsi" w:cstheme="minorHAnsi"/>
                <w:color w:val="auto"/>
              </w:rPr>
            </w:pPr>
          </w:p>
          <w:p w14:paraId="67B7C5E3" w14:textId="102F8782" w:rsidR="009C10A2" w:rsidRPr="00F97309" w:rsidRDefault="009C10A2" w:rsidP="00A74E93">
            <w:pPr>
              <w:pStyle w:val="Default"/>
              <w:numPr>
                <w:ilvl w:val="1"/>
                <w:numId w:val="41"/>
              </w:numPr>
              <w:jc w:val="both"/>
              <w:rPr>
                <w:rFonts w:asciiTheme="minorHAnsi" w:hAnsiTheme="minorHAnsi" w:cstheme="minorHAnsi"/>
                <w:color w:val="auto"/>
              </w:rPr>
            </w:pPr>
            <w:r w:rsidRPr="00F97309">
              <w:rPr>
                <w:rFonts w:asciiTheme="minorHAnsi" w:hAnsiTheme="minorHAnsi" w:cstheme="minorHAnsi"/>
                <w:color w:val="auto"/>
              </w:rPr>
              <w:t xml:space="preserve">Si esto ocurriera, tanto por incomparecencia como por cualquier otra razón, la partida no sería evaluada. </w:t>
            </w:r>
            <w:r w:rsidRPr="00F97309">
              <w:rPr>
                <w:rFonts w:asciiTheme="minorHAnsi" w:hAnsiTheme="minorHAnsi" w:cstheme="minorHAnsi"/>
                <w:color w:val="00B050"/>
              </w:rPr>
              <w:t xml:space="preserve">Salvo en caso de fuerza mayor, </w:t>
            </w:r>
            <w:r w:rsidRPr="00F97309">
              <w:rPr>
                <w:rFonts w:asciiTheme="minorHAnsi" w:hAnsiTheme="minorHAnsi" w:cstheme="minorHAnsi"/>
                <w:color w:val="auto"/>
              </w:rPr>
              <w:t>se valorará cualquier partida en la que ambos jugadores hayan realizado al menos una jugada</w:t>
            </w:r>
            <w:r w:rsidRPr="00F97309">
              <w:rPr>
                <w:rFonts w:asciiTheme="minorHAnsi" w:hAnsiTheme="minorHAnsi" w:cstheme="minorHAnsi"/>
                <w:color w:val="00B050"/>
              </w:rPr>
              <w:t xml:space="preserve"> a menos que las normas relativas al juego limpio digan lo contrario</w:t>
            </w:r>
            <w:r w:rsidRPr="00F97309">
              <w:rPr>
                <w:rFonts w:asciiTheme="minorHAnsi" w:hAnsiTheme="minorHAnsi" w:cstheme="minorHAnsi"/>
                <w:color w:val="auto"/>
              </w:rPr>
              <w:t xml:space="preserve">. </w:t>
            </w:r>
          </w:p>
          <w:p w14:paraId="7F4AB331" w14:textId="1EACD6C3" w:rsidR="0055780C" w:rsidRPr="00F97309" w:rsidRDefault="0055780C" w:rsidP="0055780C">
            <w:pPr>
              <w:pStyle w:val="Default"/>
              <w:ind w:left="1065"/>
              <w:jc w:val="both"/>
              <w:rPr>
                <w:rFonts w:asciiTheme="minorHAnsi" w:hAnsiTheme="minorHAnsi" w:cstheme="minorHAnsi"/>
              </w:rPr>
            </w:pPr>
          </w:p>
        </w:tc>
      </w:tr>
      <w:tr w:rsidR="009C10A2" w:rsidRPr="00F97309" w14:paraId="782D9B08" w14:textId="77777777" w:rsidTr="00F85879">
        <w:tc>
          <w:tcPr>
            <w:tcW w:w="5240" w:type="dxa"/>
          </w:tcPr>
          <w:p w14:paraId="191554B8" w14:textId="77777777" w:rsidR="009C10A2" w:rsidRPr="00F97309" w:rsidRDefault="009C10A2" w:rsidP="00F85879">
            <w:pPr>
              <w:rPr>
                <w:rFonts w:cstheme="minorHAnsi"/>
                <w:sz w:val="24"/>
                <w:szCs w:val="24"/>
              </w:rPr>
            </w:pPr>
          </w:p>
        </w:tc>
        <w:tc>
          <w:tcPr>
            <w:tcW w:w="5103" w:type="dxa"/>
          </w:tcPr>
          <w:p w14:paraId="625FDB40" w14:textId="77777777" w:rsidR="009C10A2" w:rsidRPr="00F97309" w:rsidRDefault="009C10A2" w:rsidP="00F85879">
            <w:pPr>
              <w:pStyle w:val="hblevel1"/>
              <w:shd w:val="clear" w:color="auto" w:fill="FFFFFF"/>
              <w:spacing w:before="142" w:beforeAutospacing="0" w:after="142" w:afterAutospacing="0"/>
              <w:ind w:left="567" w:hanging="567"/>
              <w:rPr>
                <w:rFonts w:asciiTheme="minorHAnsi" w:hAnsiTheme="minorHAnsi" w:cstheme="minorHAnsi"/>
                <w:b/>
                <w:bCs/>
                <w:color w:val="00B050"/>
              </w:rPr>
            </w:pPr>
            <w:r w:rsidRPr="00F97309">
              <w:rPr>
                <w:rStyle w:val="Textoennegrita"/>
                <w:rFonts w:asciiTheme="minorHAnsi" w:hAnsiTheme="minorHAnsi" w:cstheme="minorHAnsi"/>
                <w:color w:val="00B050"/>
              </w:rPr>
              <w:t>6. Encuentros individuales                      </w:t>
            </w:r>
          </w:p>
          <w:p w14:paraId="126B203D" w14:textId="77777777" w:rsidR="009C10A2" w:rsidRPr="00F97309" w:rsidRDefault="009C10A2" w:rsidP="00F85879">
            <w:pPr>
              <w:pStyle w:val="hblevel2"/>
              <w:shd w:val="clear" w:color="auto" w:fill="FFFFFF"/>
              <w:spacing w:before="142" w:beforeAutospacing="0" w:after="142" w:afterAutospacing="0"/>
              <w:ind w:left="1418" w:hanging="737"/>
              <w:jc w:val="both"/>
              <w:rPr>
                <w:rFonts w:asciiTheme="minorHAnsi" w:hAnsiTheme="minorHAnsi" w:cstheme="minorHAnsi"/>
                <w:color w:val="00B050"/>
              </w:rPr>
            </w:pPr>
            <w:r w:rsidRPr="00F97309">
              <w:rPr>
                <w:rFonts w:asciiTheme="minorHAnsi" w:hAnsiTheme="minorHAnsi" w:cstheme="minorHAnsi"/>
                <w:color w:val="00B050"/>
              </w:rPr>
              <w:t xml:space="preserve">6.1 </w:t>
            </w:r>
            <w:r w:rsidRPr="00F97309">
              <w:rPr>
                <w:rFonts w:asciiTheme="minorHAnsi" w:hAnsiTheme="minorHAnsi" w:cstheme="minorHAnsi"/>
                <w:color w:val="00B050"/>
              </w:rPr>
              <w:tab/>
              <w:t>No se tendrán en cuenta los encuentros individuales en los que un jugador no tenga valoración.</w:t>
            </w:r>
          </w:p>
          <w:p w14:paraId="25632F43" w14:textId="77777777" w:rsidR="009C10A2" w:rsidRPr="00F97309" w:rsidRDefault="009C10A2" w:rsidP="0055780C">
            <w:pPr>
              <w:pStyle w:val="hblevel2"/>
              <w:shd w:val="clear" w:color="auto" w:fill="FFFFFF"/>
              <w:spacing w:before="142" w:beforeAutospacing="0" w:after="142" w:afterAutospacing="0"/>
              <w:ind w:left="1418" w:hanging="737"/>
              <w:jc w:val="both"/>
              <w:rPr>
                <w:rFonts w:asciiTheme="minorHAnsi" w:hAnsiTheme="minorHAnsi" w:cstheme="minorHAnsi"/>
                <w:color w:val="00B050"/>
              </w:rPr>
            </w:pPr>
            <w:r w:rsidRPr="00F97309">
              <w:rPr>
                <w:rFonts w:asciiTheme="minorHAnsi" w:hAnsiTheme="minorHAnsi" w:cstheme="minorHAnsi"/>
                <w:color w:val="00B050"/>
              </w:rPr>
              <w:t xml:space="preserve">6.2 </w:t>
            </w:r>
            <w:r w:rsidRPr="00F97309">
              <w:rPr>
                <w:rFonts w:asciiTheme="minorHAnsi" w:hAnsiTheme="minorHAnsi" w:cstheme="minorHAnsi"/>
                <w:color w:val="00B050"/>
              </w:rPr>
              <w:tab/>
            </w:r>
            <w:r w:rsidRPr="00F97309">
              <w:rPr>
                <w:rFonts w:asciiTheme="minorHAnsi" w:hAnsiTheme="minorHAnsi" w:cstheme="minorHAnsi"/>
                <w:bCs/>
                <w:color w:val="00B050"/>
              </w:rPr>
              <w:t>Cuando un encuentro individual conste de un número específico de rondas, no serán evaluadas aquellas que se hayan jugado después de que uno de los jugadores se haya proclamado vencedor</w:t>
            </w:r>
            <w:r w:rsidRPr="00F97309">
              <w:rPr>
                <w:rFonts w:asciiTheme="minorHAnsi" w:hAnsiTheme="minorHAnsi" w:cstheme="minorHAnsi"/>
                <w:color w:val="00B050"/>
              </w:rPr>
              <w:t>. Este requisito puede no aplicarse si hay una solicitud previa.</w:t>
            </w:r>
          </w:p>
          <w:p w14:paraId="1B110D08" w14:textId="79434962" w:rsidR="0055780C" w:rsidRPr="00F97309" w:rsidRDefault="0055780C" w:rsidP="0055780C">
            <w:pPr>
              <w:pStyle w:val="hblevel2"/>
              <w:shd w:val="clear" w:color="auto" w:fill="FFFFFF"/>
              <w:spacing w:before="142" w:beforeAutospacing="0" w:after="142" w:afterAutospacing="0"/>
              <w:ind w:left="1418" w:hanging="737"/>
              <w:jc w:val="both"/>
              <w:rPr>
                <w:rFonts w:asciiTheme="minorHAnsi" w:hAnsiTheme="minorHAnsi" w:cstheme="minorHAnsi"/>
              </w:rPr>
            </w:pPr>
          </w:p>
        </w:tc>
      </w:tr>
      <w:tr w:rsidR="009C10A2" w:rsidRPr="00F97309" w14:paraId="03B21902" w14:textId="77777777" w:rsidTr="00F85879">
        <w:tc>
          <w:tcPr>
            <w:tcW w:w="5240" w:type="dxa"/>
          </w:tcPr>
          <w:p w14:paraId="08A18BC7" w14:textId="77777777" w:rsidR="009C10A2" w:rsidRPr="00F97309" w:rsidRDefault="009C10A2" w:rsidP="00F85879">
            <w:pPr>
              <w:pStyle w:val="Default"/>
              <w:jc w:val="both"/>
              <w:rPr>
                <w:rFonts w:asciiTheme="minorHAnsi" w:hAnsiTheme="minorHAnsi" w:cstheme="minorHAnsi"/>
                <w:strike/>
                <w:color w:val="FF0000"/>
              </w:rPr>
            </w:pPr>
            <w:r w:rsidRPr="00F97309">
              <w:rPr>
                <w:rFonts w:asciiTheme="minorHAnsi" w:hAnsiTheme="minorHAnsi" w:cstheme="minorHAnsi"/>
                <w:b/>
                <w:bCs/>
                <w:strike/>
                <w:color w:val="FF0000"/>
              </w:rPr>
              <w:t xml:space="preserve">6 Composición del torneo. </w:t>
            </w:r>
          </w:p>
          <w:p w14:paraId="387C0D29" w14:textId="77777777" w:rsidR="009C10A2" w:rsidRPr="00F97309" w:rsidRDefault="009C10A2" w:rsidP="00F85879">
            <w:pPr>
              <w:pStyle w:val="Default"/>
              <w:jc w:val="both"/>
              <w:rPr>
                <w:rFonts w:asciiTheme="minorHAnsi" w:hAnsiTheme="minorHAnsi" w:cstheme="minorHAnsi"/>
                <w:strike/>
                <w:color w:val="FF0000"/>
              </w:rPr>
            </w:pPr>
          </w:p>
          <w:p w14:paraId="0A11BCC2"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6.1 </w:t>
            </w:r>
            <w:r w:rsidRPr="00F97309">
              <w:rPr>
                <w:rFonts w:asciiTheme="minorHAnsi" w:hAnsiTheme="minorHAnsi" w:cstheme="minorHAnsi"/>
                <w:strike/>
                <w:color w:val="FF0000"/>
              </w:rPr>
              <w:tab/>
              <w:t xml:space="preserve">Si un jugador no valorado consigue cero puntos en su primer torneo, se ignorarán tanto su puntuación como la conseguida por sus rivales contra él. Pero si el jugador no valorado ha jugado partidas valoradas, se tendrá en cuenta su resultado para el cálculo de su valoración global. </w:t>
            </w:r>
          </w:p>
          <w:p w14:paraId="6583104D" w14:textId="77777777" w:rsidR="009C10A2" w:rsidRPr="00F97309" w:rsidRDefault="009C10A2" w:rsidP="00F85879">
            <w:pPr>
              <w:pStyle w:val="Default"/>
              <w:jc w:val="both"/>
              <w:rPr>
                <w:rFonts w:asciiTheme="minorHAnsi" w:hAnsiTheme="minorHAnsi" w:cstheme="minorHAnsi"/>
                <w:strike/>
                <w:color w:val="FF0000"/>
              </w:rPr>
            </w:pPr>
          </w:p>
          <w:p w14:paraId="7CFDAFDB"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6.2 </w:t>
            </w:r>
            <w:r w:rsidRPr="00F97309">
              <w:rPr>
                <w:rFonts w:asciiTheme="minorHAnsi" w:hAnsiTheme="minorHAnsi" w:cstheme="minorHAnsi"/>
                <w:strike/>
                <w:color w:val="FF0000"/>
              </w:rPr>
              <w:tab/>
              <w:t xml:space="preserve">En un torneo por </w:t>
            </w:r>
            <w:r w:rsidRPr="00F97309">
              <w:rPr>
                <w:rFonts w:asciiTheme="minorHAnsi" w:hAnsiTheme="minorHAnsi" w:cstheme="minorHAnsi"/>
                <w:i/>
                <w:iCs/>
                <w:strike/>
                <w:color w:val="FF0000"/>
              </w:rPr>
              <w:t xml:space="preserve">round robin </w:t>
            </w:r>
            <w:r w:rsidRPr="00F97309">
              <w:rPr>
                <w:rFonts w:asciiTheme="minorHAnsi" w:hAnsiTheme="minorHAnsi" w:cstheme="minorHAnsi"/>
                <w:strike/>
                <w:color w:val="FF0000"/>
              </w:rPr>
              <w:t xml:space="preserve">al menos un tercio de los jugadores habrá de estar valorado. </w:t>
            </w:r>
          </w:p>
          <w:p w14:paraId="2B5050FB" w14:textId="77777777" w:rsidR="009C10A2" w:rsidRPr="00F97309" w:rsidRDefault="009C10A2" w:rsidP="00F85879">
            <w:pPr>
              <w:pStyle w:val="Default"/>
              <w:jc w:val="both"/>
              <w:rPr>
                <w:rFonts w:asciiTheme="minorHAnsi" w:hAnsiTheme="minorHAnsi" w:cstheme="minorHAnsi"/>
                <w:strike/>
                <w:color w:val="FF0000"/>
              </w:rPr>
            </w:pPr>
          </w:p>
          <w:p w14:paraId="433F80BB"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6.21 </w:t>
            </w:r>
            <w:r w:rsidRPr="00F97309">
              <w:rPr>
                <w:rFonts w:asciiTheme="minorHAnsi" w:hAnsiTheme="minorHAnsi" w:cstheme="minorHAnsi"/>
                <w:strike/>
                <w:color w:val="FF0000"/>
              </w:rPr>
              <w:tab/>
              <w:t xml:space="preserve">Si el torneo tiene menos de 10 jugadores, al menos 4 jugadores habrán de estar valorados. </w:t>
            </w:r>
          </w:p>
          <w:p w14:paraId="763A4DB6" w14:textId="77777777" w:rsidR="009C10A2" w:rsidRPr="00F97309" w:rsidRDefault="009C10A2" w:rsidP="00F85879">
            <w:pPr>
              <w:pStyle w:val="Default"/>
              <w:jc w:val="both"/>
              <w:rPr>
                <w:rFonts w:asciiTheme="minorHAnsi" w:hAnsiTheme="minorHAnsi" w:cstheme="minorHAnsi"/>
                <w:strike/>
                <w:color w:val="FF0000"/>
              </w:rPr>
            </w:pPr>
          </w:p>
          <w:p w14:paraId="35C43FC5"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6.22 </w:t>
            </w:r>
            <w:r w:rsidRPr="00F97309">
              <w:rPr>
                <w:rFonts w:asciiTheme="minorHAnsi" w:hAnsiTheme="minorHAnsi" w:cstheme="minorHAnsi"/>
                <w:strike/>
                <w:color w:val="FF0000"/>
              </w:rPr>
              <w:tab/>
              <w:t xml:space="preserve">En un torneo </w:t>
            </w:r>
            <w:r w:rsidRPr="00F97309">
              <w:rPr>
                <w:rFonts w:asciiTheme="minorHAnsi" w:hAnsiTheme="minorHAnsi" w:cstheme="minorHAnsi"/>
                <w:i/>
                <w:iCs/>
                <w:strike/>
                <w:color w:val="FF0000"/>
              </w:rPr>
              <w:t xml:space="preserve">round robin </w:t>
            </w:r>
            <w:r w:rsidRPr="00F97309">
              <w:rPr>
                <w:rFonts w:asciiTheme="minorHAnsi" w:hAnsiTheme="minorHAnsi" w:cstheme="minorHAnsi"/>
                <w:strike/>
                <w:color w:val="FF0000"/>
              </w:rPr>
              <w:t xml:space="preserve">a doble vuelta con participantes no valorados debe haber al menos 6 jugadores, 4 de los cuales deben estar valorados. </w:t>
            </w:r>
          </w:p>
          <w:p w14:paraId="44CF3DC3" w14:textId="77777777" w:rsidR="009C10A2" w:rsidRPr="00F97309" w:rsidRDefault="009C10A2" w:rsidP="00F85879">
            <w:pPr>
              <w:pStyle w:val="Default"/>
              <w:jc w:val="both"/>
              <w:rPr>
                <w:rFonts w:asciiTheme="minorHAnsi" w:hAnsiTheme="minorHAnsi" w:cstheme="minorHAnsi"/>
                <w:strike/>
                <w:color w:val="FF0000"/>
              </w:rPr>
            </w:pPr>
          </w:p>
          <w:p w14:paraId="5D812978"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6.23 </w:t>
            </w:r>
            <w:r w:rsidRPr="00F97309">
              <w:rPr>
                <w:rFonts w:asciiTheme="minorHAnsi" w:hAnsiTheme="minorHAnsi" w:cstheme="minorHAnsi"/>
                <w:strike/>
                <w:color w:val="FF0000"/>
              </w:rPr>
              <w:tab/>
              <w:t xml:space="preserve">Se evaluarán los campeonatos nacionales jugados por sistema </w:t>
            </w:r>
            <w:r w:rsidRPr="00F97309">
              <w:rPr>
                <w:rFonts w:asciiTheme="minorHAnsi" w:hAnsiTheme="minorHAnsi" w:cstheme="minorHAnsi"/>
                <w:i/>
                <w:iCs/>
                <w:strike/>
                <w:color w:val="FF0000"/>
              </w:rPr>
              <w:t xml:space="preserve">round robin </w:t>
            </w:r>
            <w:r w:rsidRPr="00F97309">
              <w:rPr>
                <w:rFonts w:asciiTheme="minorHAnsi" w:hAnsiTheme="minorHAnsi" w:cstheme="minorHAnsi"/>
                <w:strike/>
                <w:color w:val="FF0000"/>
              </w:rPr>
              <w:t xml:space="preserve">cuando al menos 3 participantes (o 2 femeninos en torneos exclusivamente femeninos) cuenten con valoración oficial de la FIDE antes del comienzo del torneo. </w:t>
            </w:r>
          </w:p>
          <w:p w14:paraId="3F20D34F" w14:textId="77777777" w:rsidR="009C10A2" w:rsidRPr="00F97309" w:rsidRDefault="009C10A2" w:rsidP="00F85879">
            <w:pPr>
              <w:pStyle w:val="Default"/>
              <w:jc w:val="both"/>
              <w:rPr>
                <w:rFonts w:asciiTheme="minorHAnsi" w:hAnsiTheme="minorHAnsi" w:cstheme="minorHAnsi"/>
                <w:strike/>
                <w:color w:val="FF0000"/>
              </w:rPr>
            </w:pPr>
          </w:p>
          <w:p w14:paraId="69575B0F" w14:textId="77777777" w:rsidR="009C10A2" w:rsidRPr="00F97309" w:rsidRDefault="009C10A2" w:rsidP="00F85879">
            <w:pPr>
              <w:pStyle w:val="Default"/>
              <w:jc w:val="both"/>
              <w:rPr>
                <w:rFonts w:asciiTheme="minorHAnsi" w:hAnsiTheme="minorHAnsi" w:cstheme="minorHAnsi"/>
                <w:strike/>
                <w:color w:val="FF0000"/>
              </w:rPr>
            </w:pPr>
            <w:r w:rsidRPr="00F97309">
              <w:rPr>
                <w:rFonts w:asciiTheme="minorHAnsi" w:hAnsiTheme="minorHAnsi" w:cstheme="minorHAnsi"/>
                <w:strike/>
                <w:color w:val="FF0000"/>
              </w:rPr>
              <w:t xml:space="preserve">6.3 </w:t>
            </w:r>
            <w:r w:rsidRPr="00F97309">
              <w:rPr>
                <w:rFonts w:asciiTheme="minorHAnsi" w:hAnsiTheme="minorHAnsi" w:cstheme="minorHAnsi"/>
                <w:strike/>
                <w:color w:val="FF0000"/>
              </w:rPr>
              <w:tab/>
              <w:t xml:space="preserve">En torneos por sistema suizo o por equipos: </w:t>
            </w:r>
          </w:p>
          <w:p w14:paraId="574D34BA" w14:textId="77777777" w:rsidR="009C10A2" w:rsidRPr="00F97309" w:rsidRDefault="009C10A2" w:rsidP="00F85879">
            <w:pPr>
              <w:pStyle w:val="Default"/>
              <w:jc w:val="both"/>
              <w:rPr>
                <w:rFonts w:asciiTheme="minorHAnsi" w:hAnsiTheme="minorHAnsi" w:cstheme="minorHAnsi"/>
                <w:strike/>
                <w:color w:val="FF0000"/>
              </w:rPr>
            </w:pPr>
          </w:p>
          <w:p w14:paraId="47EC9B16"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6.31 </w:t>
            </w:r>
            <w:r w:rsidRPr="00F97309">
              <w:rPr>
                <w:rFonts w:asciiTheme="minorHAnsi" w:hAnsiTheme="minorHAnsi" w:cstheme="minorHAnsi"/>
                <w:strike/>
                <w:color w:val="FF0000"/>
              </w:rPr>
              <w:tab/>
              <w:t xml:space="preserve">Para que se dé por válida la primera actuación de un jugador no valorado, éste habrá de conseguir al menos ½ punto. </w:t>
            </w:r>
          </w:p>
          <w:p w14:paraId="5B067AD3" w14:textId="77777777" w:rsidR="009C10A2" w:rsidRPr="00F97309" w:rsidRDefault="009C10A2" w:rsidP="00F85879">
            <w:pPr>
              <w:pStyle w:val="Default"/>
              <w:jc w:val="both"/>
              <w:rPr>
                <w:rFonts w:asciiTheme="minorHAnsi" w:hAnsiTheme="minorHAnsi" w:cstheme="minorHAnsi"/>
                <w:strike/>
                <w:color w:val="FF0000"/>
              </w:rPr>
            </w:pPr>
          </w:p>
          <w:p w14:paraId="22A2D6B5"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6.32 </w:t>
            </w:r>
            <w:r w:rsidRPr="00F97309">
              <w:rPr>
                <w:rFonts w:asciiTheme="minorHAnsi" w:hAnsiTheme="minorHAnsi" w:cstheme="minorHAnsi"/>
                <w:strike/>
                <w:color w:val="FF0000"/>
              </w:rPr>
              <w:tab/>
              <w:t xml:space="preserve">Para jugadores valorados, sólo se tendrán en cuenta las partidas jugadas contra oponentes valorados. </w:t>
            </w:r>
          </w:p>
          <w:p w14:paraId="5C13A05D" w14:textId="77777777" w:rsidR="009C10A2" w:rsidRPr="00F97309" w:rsidRDefault="009C10A2" w:rsidP="00F85879">
            <w:pPr>
              <w:pStyle w:val="Default"/>
              <w:jc w:val="both"/>
              <w:rPr>
                <w:rFonts w:asciiTheme="minorHAnsi" w:hAnsiTheme="minorHAnsi" w:cstheme="minorHAnsi"/>
                <w:strike/>
                <w:color w:val="FF0000"/>
              </w:rPr>
            </w:pPr>
          </w:p>
          <w:p w14:paraId="77FBFBFB"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6.4 </w:t>
            </w:r>
            <w:r w:rsidRPr="00F97309">
              <w:rPr>
                <w:rFonts w:asciiTheme="minorHAnsi" w:hAnsiTheme="minorHAnsi" w:cstheme="minorHAnsi"/>
                <w:strike/>
                <w:color w:val="FF0000"/>
              </w:rPr>
              <w:tab/>
              <w:t xml:space="preserve">En el caso de un torneo por </w:t>
            </w:r>
            <w:r w:rsidRPr="00F97309">
              <w:rPr>
                <w:rFonts w:asciiTheme="minorHAnsi" w:hAnsiTheme="minorHAnsi" w:cstheme="minorHAnsi"/>
                <w:i/>
                <w:iCs/>
                <w:strike/>
                <w:color w:val="FF0000"/>
              </w:rPr>
              <w:t xml:space="preserve">round robin </w:t>
            </w:r>
            <w:r w:rsidRPr="00F97309">
              <w:rPr>
                <w:rFonts w:asciiTheme="minorHAnsi" w:hAnsiTheme="minorHAnsi" w:cstheme="minorHAnsi"/>
                <w:strike/>
                <w:color w:val="FF0000"/>
              </w:rPr>
              <w:t xml:space="preserve">en el que no se hubieran jugado una o más partidas los resultados se considerarán a efectos de valoración como si de un torneo por sistema suizo se tratara. </w:t>
            </w:r>
          </w:p>
          <w:p w14:paraId="18FEB11D" w14:textId="77777777" w:rsidR="009C10A2" w:rsidRPr="00F97309" w:rsidRDefault="009C10A2" w:rsidP="00F85879">
            <w:pPr>
              <w:pStyle w:val="Default"/>
              <w:jc w:val="both"/>
              <w:rPr>
                <w:rFonts w:asciiTheme="minorHAnsi" w:hAnsiTheme="minorHAnsi" w:cstheme="minorHAnsi"/>
                <w:strike/>
                <w:color w:val="FF0000"/>
              </w:rPr>
            </w:pPr>
          </w:p>
          <w:p w14:paraId="7DDD72C8"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6.5 </w:t>
            </w:r>
            <w:r w:rsidRPr="00F97309">
              <w:rPr>
                <w:rFonts w:asciiTheme="minorHAnsi" w:hAnsiTheme="minorHAnsi" w:cstheme="minorHAnsi"/>
                <w:strike/>
                <w:color w:val="FF0000"/>
              </w:rPr>
              <w:tab/>
              <w:t xml:space="preserve">Cuando un encuentro individual conste de un número específico de rondas, no serán evaluadas aquellas que se hayan jugado después de que uno de los jugadores se haya proclamado vencedor. </w:t>
            </w:r>
          </w:p>
          <w:p w14:paraId="33896D46" w14:textId="77777777" w:rsidR="009C10A2" w:rsidRPr="00F97309" w:rsidRDefault="009C10A2" w:rsidP="00F85879">
            <w:pPr>
              <w:pStyle w:val="Default"/>
              <w:jc w:val="both"/>
              <w:rPr>
                <w:rFonts w:asciiTheme="minorHAnsi" w:hAnsiTheme="minorHAnsi" w:cstheme="minorHAnsi"/>
                <w:strike/>
                <w:color w:val="FF0000"/>
              </w:rPr>
            </w:pPr>
          </w:p>
          <w:p w14:paraId="3A31F1C5" w14:textId="77777777" w:rsidR="009C10A2" w:rsidRPr="00F97309" w:rsidRDefault="009C10A2" w:rsidP="00F85879">
            <w:pPr>
              <w:pStyle w:val="Default"/>
              <w:ind w:left="705"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6.6 </w:t>
            </w:r>
            <w:r w:rsidRPr="00F97309">
              <w:rPr>
                <w:rFonts w:asciiTheme="minorHAnsi" w:hAnsiTheme="minorHAnsi" w:cstheme="minorHAnsi"/>
                <w:strike/>
                <w:color w:val="FF0000"/>
              </w:rPr>
              <w:tab/>
              <w:t xml:space="preserve">Sólo se valorarán aquellos encuentros individuales en los que ambos jugadores tengan valoración. </w:t>
            </w:r>
          </w:p>
          <w:p w14:paraId="2914D627" w14:textId="77777777" w:rsidR="009C10A2" w:rsidRPr="00F97309" w:rsidRDefault="009C10A2" w:rsidP="00F85879">
            <w:pPr>
              <w:rPr>
                <w:rFonts w:cstheme="minorHAnsi"/>
                <w:color w:val="FF0000"/>
                <w:sz w:val="24"/>
                <w:szCs w:val="24"/>
              </w:rPr>
            </w:pPr>
          </w:p>
        </w:tc>
        <w:tc>
          <w:tcPr>
            <w:tcW w:w="5103" w:type="dxa"/>
          </w:tcPr>
          <w:p w14:paraId="1F6869DD" w14:textId="77777777" w:rsidR="009C10A2" w:rsidRPr="00F97309" w:rsidRDefault="009C10A2" w:rsidP="00F85879">
            <w:pPr>
              <w:pStyle w:val="hblevel2"/>
              <w:shd w:val="clear" w:color="auto" w:fill="FFFFFF"/>
              <w:spacing w:before="142" w:beforeAutospacing="0" w:after="142" w:afterAutospacing="0"/>
              <w:ind w:left="1418" w:hanging="737"/>
              <w:jc w:val="both"/>
              <w:rPr>
                <w:rFonts w:asciiTheme="minorHAnsi" w:hAnsiTheme="minorHAnsi" w:cstheme="minorHAnsi"/>
              </w:rPr>
            </w:pPr>
          </w:p>
        </w:tc>
      </w:tr>
      <w:tr w:rsidR="009C10A2" w:rsidRPr="00F97309" w14:paraId="1F61319F" w14:textId="77777777" w:rsidTr="00F85879">
        <w:tc>
          <w:tcPr>
            <w:tcW w:w="5240" w:type="dxa"/>
          </w:tcPr>
          <w:p w14:paraId="62760D68" w14:textId="77777777" w:rsidR="009C10A2" w:rsidRPr="00F97309" w:rsidRDefault="009C10A2" w:rsidP="00F85879">
            <w:pPr>
              <w:pStyle w:val="Default"/>
              <w:jc w:val="both"/>
              <w:rPr>
                <w:rFonts w:asciiTheme="minorHAnsi" w:hAnsiTheme="minorHAnsi" w:cstheme="minorHAnsi"/>
                <w:color w:val="auto"/>
              </w:rPr>
            </w:pPr>
            <w:r w:rsidRPr="00F97309">
              <w:rPr>
                <w:rFonts w:asciiTheme="minorHAnsi" w:hAnsiTheme="minorHAnsi" w:cstheme="minorHAnsi"/>
                <w:b/>
                <w:bCs/>
                <w:color w:val="auto"/>
              </w:rPr>
              <w:t xml:space="preserve">7 </w:t>
            </w:r>
            <w:r w:rsidRPr="00F97309">
              <w:rPr>
                <w:rFonts w:asciiTheme="minorHAnsi" w:hAnsiTheme="minorHAnsi" w:cstheme="minorHAnsi"/>
                <w:b/>
                <w:bCs/>
                <w:color w:val="auto"/>
              </w:rPr>
              <w:tab/>
              <w:t xml:space="preserve">Lista oficial de valoración FIDE. </w:t>
            </w:r>
          </w:p>
          <w:p w14:paraId="65ED4B03" w14:textId="77777777" w:rsidR="009C10A2" w:rsidRPr="00F97309" w:rsidRDefault="009C10A2" w:rsidP="00F85879">
            <w:pPr>
              <w:pStyle w:val="Default"/>
              <w:ind w:left="1413" w:hanging="705"/>
              <w:jc w:val="both"/>
              <w:rPr>
                <w:rFonts w:asciiTheme="minorHAnsi" w:hAnsiTheme="minorHAnsi" w:cstheme="minorHAnsi"/>
                <w:color w:val="auto"/>
              </w:rPr>
            </w:pPr>
            <w:r w:rsidRPr="00F97309">
              <w:rPr>
                <w:rFonts w:asciiTheme="minorHAnsi" w:hAnsiTheme="minorHAnsi" w:cstheme="minorHAnsi"/>
                <w:color w:val="auto"/>
              </w:rPr>
              <w:t xml:space="preserve">7.1.4 </w:t>
            </w:r>
            <w:r w:rsidRPr="00F97309">
              <w:rPr>
                <w:rFonts w:asciiTheme="minorHAnsi" w:hAnsiTheme="minorHAnsi" w:cstheme="minorHAnsi"/>
                <w:color w:val="auto"/>
              </w:rPr>
              <w:tab/>
            </w:r>
            <w:r w:rsidRPr="00F97309">
              <w:rPr>
                <w:rFonts w:asciiTheme="minorHAnsi" w:hAnsiTheme="minorHAnsi" w:cstheme="minorHAnsi"/>
                <w:bCs/>
                <w:color w:val="auto"/>
              </w:rPr>
              <w:t>Sólo se publicará la valoración de un jugador nuevo en la lista. Esta condición no tiene que cumplirse necesariamente en un torneo: los resultados de otros torneos, jugados dentro de periodos de valoración consecutivos que no se extiendan más de 26 meses, se agrupan para obtener la valoración inicial. La valoración es como mínimo de 1000 puntos.</w:t>
            </w:r>
          </w:p>
          <w:p w14:paraId="5B639212" w14:textId="77777777" w:rsidR="009C10A2" w:rsidRPr="00F97309" w:rsidRDefault="009C10A2" w:rsidP="00F85879">
            <w:pPr>
              <w:pStyle w:val="Default"/>
              <w:jc w:val="both"/>
              <w:rPr>
                <w:rFonts w:asciiTheme="minorHAnsi" w:hAnsiTheme="minorHAnsi" w:cstheme="minorHAnsi"/>
                <w:color w:val="auto"/>
              </w:rPr>
            </w:pPr>
          </w:p>
          <w:p w14:paraId="15E7B088" w14:textId="77777777" w:rsidR="009C10A2" w:rsidRPr="00F97309" w:rsidRDefault="009C10A2" w:rsidP="00F85879">
            <w:pPr>
              <w:pStyle w:val="Default"/>
              <w:ind w:left="2124" w:hanging="708"/>
              <w:jc w:val="both"/>
              <w:rPr>
                <w:rFonts w:asciiTheme="minorHAnsi" w:hAnsiTheme="minorHAnsi" w:cstheme="minorHAnsi"/>
                <w:strike/>
                <w:color w:val="FF0000"/>
              </w:rPr>
            </w:pPr>
            <w:r w:rsidRPr="00F97309">
              <w:rPr>
                <w:rFonts w:asciiTheme="minorHAnsi" w:hAnsiTheme="minorHAnsi" w:cstheme="minorHAnsi"/>
                <w:strike/>
                <w:color w:val="FF0000"/>
              </w:rPr>
              <w:t xml:space="preserve">7.14a </w:t>
            </w:r>
            <w:r w:rsidRPr="00F97309">
              <w:rPr>
                <w:rFonts w:asciiTheme="minorHAnsi" w:hAnsiTheme="minorHAnsi" w:cstheme="minorHAnsi"/>
                <w:strike/>
                <w:color w:val="FF0000"/>
              </w:rPr>
              <w:tab/>
              <w:t xml:space="preserve">Si se basa en resultados obtenidos según 6.3., habrán de ser un mínimo de  5 partidas. </w:t>
            </w:r>
          </w:p>
          <w:p w14:paraId="746C0BC6" w14:textId="77777777" w:rsidR="009C10A2" w:rsidRPr="00F97309" w:rsidRDefault="009C10A2" w:rsidP="00F85879">
            <w:pPr>
              <w:pStyle w:val="Default"/>
              <w:ind w:left="2124" w:hanging="708"/>
              <w:jc w:val="both"/>
              <w:rPr>
                <w:rFonts w:asciiTheme="minorHAnsi" w:hAnsiTheme="minorHAnsi" w:cstheme="minorHAnsi"/>
                <w:strike/>
                <w:color w:val="FF0000"/>
              </w:rPr>
            </w:pPr>
            <w:r w:rsidRPr="00F97309">
              <w:rPr>
                <w:rFonts w:asciiTheme="minorHAnsi" w:hAnsiTheme="minorHAnsi" w:cstheme="minorHAnsi"/>
                <w:strike/>
                <w:color w:val="FF0000"/>
              </w:rPr>
              <w:t xml:space="preserve">7.14b </w:t>
            </w:r>
            <w:r w:rsidRPr="00F97309">
              <w:rPr>
                <w:rFonts w:asciiTheme="minorHAnsi" w:hAnsiTheme="minorHAnsi" w:cstheme="minorHAnsi"/>
                <w:strike/>
                <w:color w:val="FF0000"/>
              </w:rPr>
              <w:tab/>
              <w:t xml:space="preserve">Si se basa en resultados obtenidos según 6.4., habrán de ser un mínimo de  5  partidas contra jugadores valorados. </w:t>
            </w:r>
          </w:p>
          <w:p w14:paraId="700C97DF" w14:textId="77777777" w:rsidR="009C10A2" w:rsidRPr="00F97309" w:rsidRDefault="009C10A2" w:rsidP="00F85879">
            <w:pPr>
              <w:pStyle w:val="Default"/>
              <w:jc w:val="both"/>
              <w:rPr>
                <w:rFonts w:asciiTheme="minorHAnsi" w:hAnsiTheme="minorHAnsi" w:cstheme="minorHAnsi"/>
                <w:strike/>
                <w:color w:val="FF0000"/>
              </w:rPr>
            </w:pPr>
          </w:p>
          <w:p w14:paraId="2E2B4A69" w14:textId="77777777" w:rsidR="009C10A2" w:rsidRPr="00F97309" w:rsidRDefault="009C10A2" w:rsidP="00F85879">
            <w:pPr>
              <w:pStyle w:val="Default"/>
              <w:ind w:left="2124" w:hanging="708"/>
              <w:jc w:val="both"/>
              <w:rPr>
                <w:rFonts w:asciiTheme="minorHAnsi" w:hAnsiTheme="minorHAnsi" w:cstheme="minorHAnsi"/>
                <w:strike/>
                <w:color w:val="FF0000"/>
              </w:rPr>
            </w:pPr>
            <w:r w:rsidRPr="00F97309">
              <w:rPr>
                <w:rFonts w:asciiTheme="minorHAnsi" w:hAnsiTheme="minorHAnsi" w:cstheme="minorHAnsi"/>
                <w:strike/>
                <w:color w:val="FF0000"/>
              </w:rPr>
              <w:t xml:space="preserve">7.14c </w:t>
            </w:r>
            <w:r w:rsidRPr="00F97309">
              <w:rPr>
                <w:rFonts w:asciiTheme="minorHAnsi" w:hAnsiTheme="minorHAnsi" w:cstheme="minorHAnsi"/>
                <w:strike/>
                <w:color w:val="FF0000"/>
              </w:rPr>
              <w:tab/>
              <w:t xml:space="preserve">La condición de sumar  5 partidas no tiene que cumplirse necesariamente en un torneo: los resultados de otros torneos, jugados dentro de periodos de valoración consecutivos que no se extiendan más de 26 meses, se agrupan para obtener la valoración inicial. </w:t>
            </w:r>
          </w:p>
          <w:p w14:paraId="4DD2767C" w14:textId="77777777" w:rsidR="009C10A2" w:rsidRPr="00F97309" w:rsidRDefault="009C10A2" w:rsidP="00F85879">
            <w:pPr>
              <w:pStyle w:val="Default"/>
              <w:jc w:val="both"/>
              <w:rPr>
                <w:rFonts w:asciiTheme="minorHAnsi" w:hAnsiTheme="minorHAnsi" w:cstheme="minorHAnsi"/>
                <w:strike/>
                <w:color w:val="auto"/>
              </w:rPr>
            </w:pPr>
          </w:p>
          <w:p w14:paraId="1B5E5896" w14:textId="77777777" w:rsidR="0055780C" w:rsidRPr="00F97309" w:rsidRDefault="009C10A2" w:rsidP="00F85879">
            <w:pPr>
              <w:pStyle w:val="Default"/>
              <w:ind w:left="708" w:firstLine="708"/>
              <w:jc w:val="both"/>
              <w:rPr>
                <w:rFonts w:asciiTheme="minorHAnsi" w:hAnsiTheme="minorHAnsi" w:cstheme="minorHAnsi"/>
                <w:strike/>
                <w:color w:val="FF0000"/>
              </w:rPr>
            </w:pPr>
            <w:r w:rsidRPr="00F97309">
              <w:rPr>
                <w:rFonts w:asciiTheme="minorHAnsi" w:hAnsiTheme="minorHAnsi" w:cstheme="minorHAnsi"/>
                <w:strike/>
                <w:color w:val="FF0000"/>
              </w:rPr>
              <w:t xml:space="preserve">7.14d </w:t>
            </w:r>
            <w:r w:rsidRPr="00F97309">
              <w:rPr>
                <w:rFonts w:asciiTheme="minorHAnsi" w:hAnsiTheme="minorHAnsi" w:cstheme="minorHAnsi"/>
                <w:strike/>
                <w:color w:val="FF0000"/>
              </w:rPr>
              <w:tab/>
              <w:t xml:space="preserve">La valoración es como mínimo </w:t>
            </w:r>
            <w:r w:rsidR="0055780C" w:rsidRPr="00F97309">
              <w:rPr>
                <w:rFonts w:asciiTheme="minorHAnsi" w:hAnsiTheme="minorHAnsi" w:cstheme="minorHAnsi"/>
                <w:strike/>
                <w:color w:val="FF0000"/>
              </w:rPr>
              <w:t xml:space="preserve">  </w:t>
            </w:r>
          </w:p>
          <w:p w14:paraId="1E1852CF" w14:textId="1D51E4FD" w:rsidR="009C10A2" w:rsidRPr="00F97309" w:rsidRDefault="0055780C" w:rsidP="00F85879">
            <w:pPr>
              <w:pStyle w:val="Default"/>
              <w:ind w:left="708" w:firstLine="708"/>
              <w:jc w:val="both"/>
              <w:rPr>
                <w:rFonts w:asciiTheme="minorHAnsi" w:hAnsiTheme="minorHAnsi" w:cstheme="minorHAnsi"/>
                <w:strike/>
                <w:color w:val="FF0000"/>
              </w:rPr>
            </w:pPr>
            <w:r w:rsidRPr="00F97309">
              <w:rPr>
                <w:rFonts w:asciiTheme="minorHAnsi" w:hAnsiTheme="minorHAnsi" w:cstheme="minorHAnsi"/>
                <w:color w:val="FF0000"/>
              </w:rPr>
              <w:t xml:space="preserve">              </w:t>
            </w:r>
            <w:r w:rsidR="009C10A2" w:rsidRPr="00F97309">
              <w:rPr>
                <w:rFonts w:asciiTheme="minorHAnsi" w:hAnsiTheme="minorHAnsi" w:cstheme="minorHAnsi"/>
                <w:strike/>
                <w:color w:val="FF0000"/>
              </w:rPr>
              <w:t xml:space="preserve">de 1000 puntos. </w:t>
            </w:r>
          </w:p>
          <w:p w14:paraId="262D87EC" w14:textId="77777777" w:rsidR="009C10A2" w:rsidRPr="00F97309" w:rsidRDefault="009C10A2" w:rsidP="00F85879">
            <w:pPr>
              <w:pStyle w:val="Default"/>
              <w:jc w:val="both"/>
              <w:rPr>
                <w:rFonts w:asciiTheme="minorHAnsi" w:hAnsiTheme="minorHAnsi" w:cstheme="minorHAnsi"/>
                <w:strike/>
                <w:color w:val="FF0000"/>
              </w:rPr>
            </w:pPr>
          </w:p>
          <w:p w14:paraId="3BC42F78" w14:textId="77777777" w:rsidR="009C10A2" w:rsidRPr="00F97309" w:rsidRDefault="009C10A2" w:rsidP="00F85879">
            <w:pPr>
              <w:pStyle w:val="Default"/>
              <w:ind w:left="2124" w:hanging="708"/>
              <w:jc w:val="both"/>
              <w:rPr>
                <w:rFonts w:asciiTheme="minorHAnsi" w:hAnsiTheme="minorHAnsi" w:cstheme="minorHAnsi"/>
                <w:strike/>
                <w:color w:val="FF0000"/>
              </w:rPr>
            </w:pPr>
            <w:r w:rsidRPr="00F97309">
              <w:rPr>
                <w:rFonts w:asciiTheme="minorHAnsi" w:hAnsiTheme="minorHAnsi" w:cstheme="minorHAnsi"/>
                <w:strike/>
                <w:color w:val="FF0000"/>
              </w:rPr>
              <w:t xml:space="preserve">7.14e </w:t>
            </w:r>
            <w:r w:rsidRPr="00F97309">
              <w:rPr>
                <w:rFonts w:asciiTheme="minorHAnsi" w:hAnsiTheme="minorHAnsi" w:cstheme="minorHAnsi"/>
                <w:strike/>
                <w:color w:val="FF0000"/>
              </w:rPr>
              <w:tab/>
              <w:t xml:space="preserve">La valoración se calcula utilizando todos sus resultados como si se hubieran jugado en un solo torneo (no se publica hasta que haya jugado al menos  5  partidas), utilizando todos los datos de valoración disponibles. </w:t>
            </w:r>
          </w:p>
          <w:p w14:paraId="705DD40D" w14:textId="77777777" w:rsidR="009C10A2" w:rsidRPr="00F97309" w:rsidRDefault="009C10A2" w:rsidP="00F85879">
            <w:pPr>
              <w:pStyle w:val="Default"/>
              <w:jc w:val="both"/>
              <w:rPr>
                <w:rFonts w:asciiTheme="minorHAnsi" w:hAnsiTheme="minorHAnsi" w:cstheme="minorHAnsi"/>
              </w:rPr>
            </w:pPr>
          </w:p>
        </w:tc>
        <w:tc>
          <w:tcPr>
            <w:tcW w:w="5103" w:type="dxa"/>
          </w:tcPr>
          <w:p w14:paraId="5A9CDF2C" w14:textId="77777777" w:rsidR="009C10A2" w:rsidRPr="00F97309" w:rsidRDefault="009C10A2" w:rsidP="00F85879">
            <w:pPr>
              <w:pStyle w:val="Default"/>
              <w:jc w:val="both"/>
              <w:rPr>
                <w:rFonts w:asciiTheme="minorHAnsi" w:hAnsiTheme="minorHAnsi" w:cstheme="minorHAnsi"/>
                <w:color w:val="auto"/>
              </w:rPr>
            </w:pPr>
            <w:r w:rsidRPr="00F97309">
              <w:rPr>
                <w:rFonts w:asciiTheme="minorHAnsi" w:hAnsiTheme="minorHAnsi" w:cstheme="minorHAnsi"/>
                <w:b/>
                <w:bCs/>
                <w:color w:val="auto"/>
              </w:rPr>
              <w:t xml:space="preserve">7. </w:t>
            </w:r>
            <w:r w:rsidRPr="00F97309">
              <w:rPr>
                <w:rFonts w:asciiTheme="minorHAnsi" w:hAnsiTheme="minorHAnsi" w:cstheme="minorHAnsi"/>
                <w:b/>
                <w:bCs/>
                <w:color w:val="auto"/>
              </w:rPr>
              <w:tab/>
              <w:t xml:space="preserve">Lista oficial de valoración FIDE. </w:t>
            </w:r>
          </w:p>
          <w:p w14:paraId="4F2A7CEA"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color w:val="auto"/>
              </w:rPr>
              <w:t xml:space="preserve">7.1.4 </w:t>
            </w:r>
            <w:r w:rsidRPr="00F97309">
              <w:rPr>
                <w:rFonts w:asciiTheme="minorHAnsi" w:hAnsiTheme="minorHAnsi" w:cstheme="minorHAnsi"/>
                <w:color w:val="auto"/>
              </w:rPr>
              <w:tab/>
            </w:r>
            <w:r w:rsidRPr="00F97309">
              <w:rPr>
                <w:rFonts w:asciiTheme="minorHAnsi" w:hAnsiTheme="minorHAnsi" w:cstheme="minorHAnsi"/>
                <w:bCs/>
                <w:color w:val="auto"/>
              </w:rPr>
              <w:t xml:space="preserve">Sólo se publicará la valoración de un jugador nuevo en la lista </w:t>
            </w:r>
            <w:r w:rsidRPr="00F97309">
              <w:rPr>
                <w:rFonts w:asciiTheme="minorHAnsi" w:hAnsiTheme="minorHAnsi" w:cstheme="minorHAnsi"/>
                <w:bCs/>
                <w:color w:val="00B050"/>
              </w:rPr>
              <w:t>cuando se base en al menos 5 partidas contra oponentes valorados</w:t>
            </w:r>
            <w:r w:rsidRPr="00F97309">
              <w:rPr>
                <w:rFonts w:asciiTheme="minorHAnsi" w:hAnsiTheme="minorHAnsi" w:cstheme="minorHAnsi"/>
                <w:bCs/>
                <w:color w:val="auto"/>
              </w:rPr>
              <w:t xml:space="preserve">. </w:t>
            </w:r>
          </w:p>
          <w:p w14:paraId="2C07065C" w14:textId="77777777" w:rsidR="009C10A2" w:rsidRPr="00F97309" w:rsidRDefault="009C10A2" w:rsidP="00F85879">
            <w:pPr>
              <w:pStyle w:val="Default"/>
              <w:ind w:left="1413" w:hanging="705"/>
              <w:jc w:val="both"/>
              <w:rPr>
                <w:rFonts w:asciiTheme="minorHAnsi" w:hAnsiTheme="minorHAnsi" w:cstheme="minorHAnsi"/>
                <w:color w:val="auto"/>
              </w:rPr>
            </w:pPr>
            <w:r w:rsidRPr="00F97309">
              <w:rPr>
                <w:rFonts w:asciiTheme="minorHAnsi" w:hAnsiTheme="minorHAnsi" w:cstheme="minorHAnsi"/>
                <w:bCs/>
                <w:color w:val="auto"/>
              </w:rPr>
              <w:t xml:space="preserve">              Esta condición no tiene que cumplirse necesariamente en un torneo. Los resultados de otros torneos, jugados dentro de periodos de valoración consecutivos que no se extiendan más de 26 meses, se agrupan para obtener la valoración inicial. La </w:t>
            </w:r>
            <w:r w:rsidRPr="00F97309">
              <w:rPr>
                <w:rFonts w:asciiTheme="minorHAnsi" w:hAnsiTheme="minorHAnsi" w:cstheme="minorHAnsi"/>
                <w:bCs/>
                <w:color w:val="00B050"/>
              </w:rPr>
              <w:t>valoración debe ser</w:t>
            </w:r>
            <w:r w:rsidRPr="00F97309">
              <w:rPr>
                <w:rFonts w:asciiTheme="minorHAnsi" w:hAnsiTheme="minorHAnsi" w:cstheme="minorHAnsi"/>
                <w:bCs/>
                <w:color w:val="auto"/>
              </w:rPr>
              <w:t xml:space="preserve"> como mínimo de 1000 puntos.</w:t>
            </w:r>
          </w:p>
          <w:p w14:paraId="248BB9BC" w14:textId="77777777" w:rsidR="009C10A2" w:rsidRPr="00F97309" w:rsidRDefault="009C10A2" w:rsidP="00F85879">
            <w:pPr>
              <w:rPr>
                <w:rFonts w:cstheme="minorHAnsi"/>
                <w:sz w:val="24"/>
                <w:szCs w:val="24"/>
              </w:rPr>
            </w:pPr>
          </w:p>
        </w:tc>
      </w:tr>
      <w:tr w:rsidR="009C10A2" w:rsidRPr="00F97309" w14:paraId="47C23F2B" w14:textId="77777777" w:rsidTr="00F85879">
        <w:tc>
          <w:tcPr>
            <w:tcW w:w="5240" w:type="dxa"/>
          </w:tcPr>
          <w:p w14:paraId="6EB96FCF" w14:textId="77777777" w:rsidR="009C10A2" w:rsidRPr="00F97309" w:rsidRDefault="009C10A2" w:rsidP="00F85879">
            <w:pPr>
              <w:pStyle w:val="Default"/>
              <w:jc w:val="both"/>
              <w:rPr>
                <w:rFonts w:asciiTheme="minorHAnsi" w:hAnsiTheme="minorHAnsi" w:cstheme="minorHAnsi"/>
                <w:color w:val="auto"/>
              </w:rPr>
            </w:pPr>
            <w:r w:rsidRPr="00F97309">
              <w:rPr>
                <w:rFonts w:asciiTheme="minorHAnsi" w:hAnsiTheme="minorHAnsi" w:cstheme="minorHAnsi"/>
                <w:color w:val="auto"/>
              </w:rPr>
              <w:t xml:space="preserve">7.2 </w:t>
            </w:r>
            <w:r w:rsidRPr="00F97309">
              <w:rPr>
                <w:rFonts w:asciiTheme="minorHAnsi" w:hAnsiTheme="minorHAnsi" w:cstheme="minorHAnsi"/>
                <w:color w:val="auto"/>
              </w:rPr>
              <w:tab/>
              <w:t>Jugadores que no se han de incluir en la lista.</w:t>
            </w:r>
          </w:p>
          <w:p w14:paraId="5B034A3D" w14:textId="77777777" w:rsidR="009C10A2" w:rsidRPr="00F97309" w:rsidRDefault="009C10A2" w:rsidP="00F85879">
            <w:pPr>
              <w:pStyle w:val="Default"/>
              <w:jc w:val="both"/>
              <w:rPr>
                <w:rFonts w:asciiTheme="minorHAnsi" w:hAnsiTheme="minorHAnsi" w:cstheme="minorHAnsi"/>
                <w:color w:val="auto"/>
              </w:rPr>
            </w:pPr>
          </w:p>
          <w:p w14:paraId="2843F1AF" w14:textId="77777777" w:rsidR="009C10A2" w:rsidRPr="00F97309" w:rsidRDefault="009C10A2" w:rsidP="00F85879">
            <w:pPr>
              <w:pStyle w:val="Default"/>
              <w:ind w:left="1413" w:hanging="705"/>
              <w:jc w:val="both"/>
              <w:rPr>
                <w:rFonts w:asciiTheme="minorHAnsi" w:hAnsiTheme="minorHAnsi" w:cstheme="minorHAnsi"/>
                <w:color w:val="auto"/>
              </w:rPr>
            </w:pPr>
          </w:p>
          <w:p w14:paraId="519B9326" w14:textId="77777777" w:rsidR="009C10A2" w:rsidRPr="00F97309" w:rsidRDefault="009C10A2" w:rsidP="00F85879">
            <w:pPr>
              <w:pStyle w:val="Default"/>
              <w:ind w:left="1413" w:hanging="705"/>
              <w:jc w:val="both"/>
              <w:rPr>
                <w:rFonts w:asciiTheme="minorHAnsi" w:hAnsiTheme="minorHAnsi" w:cstheme="minorHAnsi"/>
                <w:color w:val="auto"/>
              </w:rPr>
            </w:pPr>
            <w:r w:rsidRPr="00F97309">
              <w:rPr>
                <w:rFonts w:asciiTheme="minorHAnsi" w:hAnsiTheme="minorHAnsi" w:cstheme="minorHAnsi"/>
                <w:color w:val="auto"/>
              </w:rPr>
              <w:t xml:space="preserve">7.21 </w:t>
            </w:r>
            <w:r w:rsidRPr="00F97309">
              <w:rPr>
                <w:rFonts w:asciiTheme="minorHAnsi" w:hAnsiTheme="minorHAnsi" w:cstheme="minorHAnsi"/>
                <w:color w:val="auto"/>
              </w:rPr>
              <w:tab/>
              <w:t xml:space="preserve">Los jugadores cuya valoración caiga por debajo de 1000 puntos serán incluidos en la próxima lista como </w:t>
            </w:r>
            <w:r w:rsidRPr="00F97309">
              <w:rPr>
                <w:rFonts w:asciiTheme="minorHAnsi" w:hAnsiTheme="minorHAnsi" w:cstheme="minorHAnsi"/>
                <w:i/>
                <w:iCs/>
                <w:strike/>
                <w:color w:val="FF0000"/>
              </w:rPr>
              <w:t>“delisted”.</w:t>
            </w:r>
            <w:r w:rsidRPr="00F97309">
              <w:rPr>
                <w:rFonts w:asciiTheme="minorHAnsi" w:hAnsiTheme="minorHAnsi" w:cstheme="minorHAnsi"/>
                <w:color w:val="auto"/>
              </w:rPr>
              <w:t xml:space="preserve"> A partir de entonces serán tratados de la misma forma que cualquier jugador no valorado. </w:t>
            </w:r>
          </w:p>
          <w:p w14:paraId="58690B12" w14:textId="77777777" w:rsidR="009C10A2" w:rsidRPr="00F97309" w:rsidRDefault="009C10A2" w:rsidP="00F85879">
            <w:pPr>
              <w:rPr>
                <w:rFonts w:cstheme="minorHAnsi"/>
                <w:sz w:val="24"/>
                <w:szCs w:val="24"/>
              </w:rPr>
            </w:pPr>
          </w:p>
        </w:tc>
        <w:tc>
          <w:tcPr>
            <w:tcW w:w="5103" w:type="dxa"/>
          </w:tcPr>
          <w:p w14:paraId="50DA8B74" w14:textId="77777777" w:rsidR="009C10A2" w:rsidRPr="00F97309" w:rsidRDefault="009C10A2" w:rsidP="00F85879">
            <w:pPr>
              <w:pStyle w:val="Default"/>
              <w:jc w:val="both"/>
              <w:rPr>
                <w:rFonts w:asciiTheme="minorHAnsi" w:hAnsiTheme="minorHAnsi" w:cstheme="minorHAnsi"/>
                <w:color w:val="00B050"/>
              </w:rPr>
            </w:pPr>
            <w:r w:rsidRPr="00F97309">
              <w:rPr>
                <w:rFonts w:asciiTheme="minorHAnsi" w:hAnsiTheme="minorHAnsi" w:cstheme="minorHAnsi"/>
                <w:color w:val="auto"/>
              </w:rPr>
              <w:t xml:space="preserve">7.2 </w:t>
            </w:r>
            <w:r w:rsidRPr="00F97309">
              <w:rPr>
                <w:rFonts w:asciiTheme="minorHAnsi" w:hAnsiTheme="minorHAnsi" w:cstheme="minorHAnsi"/>
                <w:color w:val="auto"/>
              </w:rPr>
              <w:tab/>
              <w:t xml:space="preserve">Jugadores que no se han de incluir en la lista </w:t>
            </w:r>
            <w:r w:rsidRPr="00F97309">
              <w:rPr>
                <w:rFonts w:asciiTheme="minorHAnsi" w:hAnsiTheme="minorHAnsi" w:cstheme="minorHAnsi"/>
                <w:color w:val="00B050"/>
              </w:rPr>
              <w:t xml:space="preserve">o </w:t>
            </w:r>
          </w:p>
          <w:p w14:paraId="6B24B9C7" w14:textId="77777777" w:rsidR="009C10A2" w:rsidRPr="00F97309" w:rsidRDefault="009C10A2" w:rsidP="00F85879">
            <w:pPr>
              <w:pStyle w:val="Default"/>
              <w:jc w:val="both"/>
              <w:rPr>
                <w:rFonts w:asciiTheme="minorHAnsi" w:hAnsiTheme="minorHAnsi" w:cstheme="minorHAnsi"/>
                <w:color w:val="auto"/>
              </w:rPr>
            </w:pPr>
            <w:r w:rsidRPr="00F97309">
              <w:rPr>
                <w:rFonts w:asciiTheme="minorHAnsi" w:hAnsiTheme="minorHAnsi" w:cstheme="minorHAnsi"/>
                <w:color w:val="00B050"/>
              </w:rPr>
              <w:t xml:space="preserve">              que se mostrarán como inactivos</w:t>
            </w:r>
            <w:r w:rsidRPr="00F97309">
              <w:rPr>
                <w:rFonts w:asciiTheme="minorHAnsi" w:hAnsiTheme="minorHAnsi" w:cstheme="minorHAnsi"/>
                <w:color w:val="auto"/>
              </w:rPr>
              <w:t xml:space="preserve">: </w:t>
            </w:r>
          </w:p>
          <w:p w14:paraId="7AF802EC" w14:textId="77777777" w:rsidR="009C10A2" w:rsidRPr="00F97309" w:rsidRDefault="009C10A2" w:rsidP="00F85879">
            <w:pPr>
              <w:pStyle w:val="Default"/>
              <w:jc w:val="both"/>
              <w:rPr>
                <w:rFonts w:asciiTheme="minorHAnsi" w:hAnsiTheme="minorHAnsi" w:cstheme="minorHAnsi"/>
                <w:color w:val="auto"/>
              </w:rPr>
            </w:pPr>
          </w:p>
          <w:p w14:paraId="4C1AB713" w14:textId="69CA8EC1" w:rsidR="009C10A2" w:rsidRPr="00F97309" w:rsidRDefault="009C10A2" w:rsidP="0055780C">
            <w:pPr>
              <w:pStyle w:val="Default"/>
              <w:ind w:left="1413" w:hanging="705"/>
              <w:jc w:val="both"/>
              <w:rPr>
                <w:rFonts w:asciiTheme="minorHAnsi" w:hAnsiTheme="minorHAnsi" w:cstheme="minorHAnsi"/>
                <w:color w:val="auto"/>
              </w:rPr>
            </w:pPr>
            <w:r w:rsidRPr="00F97309">
              <w:rPr>
                <w:rFonts w:asciiTheme="minorHAnsi" w:hAnsiTheme="minorHAnsi" w:cstheme="minorHAnsi"/>
                <w:color w:val="auto"/>
              </w:rPr>
              <w:t xml:space="preserve">7.21 </w:t>
            </w:r>
            <w:r w:rsidRPr="00F97309">
              <w:rPr>
                <w:rFonts w:asciiTheme="minorHAnsi" w:hAnsiTheme="minorHAnsi" w:cstheme="minorHAnsi"/>
                <w:color w:val="auto"/>
              </w:rPr>
              <w:tab/>
              <w:t xml:space="preserve">Los jugadores cuya valoración caiga por debajo de 1000 puntos serán incluidos en la próxima lista como </w:t>
            </w:r>
            <w:r w:rsidRPr="00F97309">
              <w:rPr>
                <w:rFonts w:asciiTheme="minorHAnsi" w:hAnsiTheme="minorHAnsi" w:cstheme="minorHAnsi"/>
                <w:color w:val="00B050"/>
              </w:rPr>
              <w:t>no valorados.</w:t>
            </w:r>
            <w:r w:rsidRPr="00F97309">
              <w:rPr>
                <w:rFonts w:asciiTheme="minorHAnsi" w:hAnsiTheme="minorHAnsi" w:cstheme="minorHAnsi"/>
                <w:color w:val="auto"/>
              </w:rPr>
              <w:t xml:space="preserve"> A partir de entonces serán tratados de la misma forma que cualquier jugador no valorado. </w:t>
            </w:r>
          </w:p>
          <w:p w14:paraId="37EE305D" w14:textId="77777777" w:rsidR="009C10A2" w:rsidRPr="00F97309" w:rsidRDefault="009C10A2" w:rsidP="00F85879">
            <w:pPr>
              <w:rPr>
                <w:rFonts w:cstheme="minorHAnsi"/>
                <w:sz w:val="24"/>
                <w:szCs w:val="24"/>
              </w:rPr>
            </w:pPr>
          </w:p>
        </w:tc>
      </w:tr>
      <w:tr w:rsidR="009C10A2" w:rsidRPr="00F97309" w14:paraId="4229126B" w14:textId="77777777" w:rsidTr="00F85879">
        <w:tc>
          <w:tcPr>
            <w:tcW w:w="5240" w:type="dxa"/>
          </w:tcPr>
          <w:p w14:paraId="499312A2"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7.22 </w:t>
            </w:r>
            <w:r w:rsidRPr="00F97309">
              <w:rPr>
                <w:rFonts w:asciiTheme="minorHAnsi" w:hAnsiTheme="minorHAnsi" w:cstheme="minorHAnsi"/>
                <w:strike/>
                <w:color w:val="FF0000"/>
              </w:rPr>
              <w:tab/>
              <w:t xml:space="preserve">Los jugadores titulados no valorados se incluyen en una lista separada publicada conjuntamente con la lista de jugadores valorados. </w:t>
            </w:r>
          </w:p>
          <w:p w14:paraId="2A3E9D81" w14:textId="77777777" w:rsidR="009C10A2" w:rsidRPr="00F97309" w:rsidRDefault="009C10A2" w:rsidP="00F85879">
            <w:pPr>
              <w:pStyle w:val="Default"/>
              <w:ind w:left="1413" w:hanging="705"/>
              <w:jc w:val="both"/>
              <w:rPr>
                <w:rFonts w:asciiTheme="minorHAnsi" w:hAnsiTheme="minorHAnsi" w:cstheme="minorHAnsi"/>
                <w:strike/>
                <w:color w:val="FF0000"/>
              </w:rPr>
            </w:pPr>
          </w:p>
          <w:p w14:paraId="3F2D30BC" w14:textId="77777777" w:rsidR="009C10A2" w:rsidRPr="00F97309" w:rsidRDefault="009C10A2" w:rsidP="00F85879">
            <w:pPr>
              <w:pStyle w:val="Default"/>
              <w:ind w:left="1413" w:hanging="705"/>
              <w:jc w:val="both"/>
              <w:rPr>
                <w:rFonts w:asciiTheme="minorHAnsi" w:hAnsiTheme="minorHAnsi" w:cstheme="minorHAnsi"/>
                <w:strike/>
                <w:color w:val="FF0000"/>
              </w:rPr>
            </w:pPr>
            <w:r w:rsidRPr="00F97309">
              <w:rPr>
                <w:rFonts w:asciiTheme="minorHAnsi" w:hAnsiTheme="minorHAnsi" w:cstheme="minorHAnsi"/>
                <w:strike/>
                <w:color w:val="FF0000"/>
              </w:rPr>
              <w:t xml:space="preserve">7.23 </w:t>
            </w:r>
            <w:r w:rsidRPr="00F97309">
              <w:rPr>
                <w:rFonts w:asciiTheme="minorHAnsi" w:hAnsiTheme="minorHAnsi" w:cstheme="minorHAnsi"/>
                <w:strike/>
                <w:color w:val="FF0000"/>
              </w:rPr>
              <w:tab/>
              <w:t xml:space="preserve">Los jugadores inactivos se considerarán como valorados según su última valoración publicada a efectos de valoración y resultados de títulos. </w:t>
            </w:r>
          </w:p>
          <w:p w14:paraId="43B37217" w14:textId="77777777" w:rsidR="009C10A2" w:rsidRPr="00F97309" w:rsidRDefault="009C10A2" w:rsidP="00F85879">
            <w:pPr>
              <w:pStyle w:val="Default"/>
              <w:jc w:val="both"/>
              <w:rPr>
                <w:rFonts w:asciiTheme="minorHAnsi" w:hAnsiTheme="minorHAnsi" w:cstheme="minorHAnsi"/>
                <w:color w:val="auto"/>
              </w:rPr>
            </w:pPr>
          </w:p>
          <w:p w14:paraId="562CB55F" w14:textId="77777777" w:rsidR="009C10A2" w:rsidRPr="00F97309" w:rsidRDefault="009C10A2" w:rsidP="00F85879">
            <w:pPr>
              <w:pStyle w:val="Default"/>
              <w:ind w:left="2124" w:hanging="708"/>
              <w:jc w:val="both"/>
              <w:rPr>
                <w:rFonts w:asciiTheme="minorHAnsi" w:hAnsiTheme="minorHAnsi" w:cstheme="minorHAnsi"/>
                <w:color w:val="auto"/>
              </w:rPr>
            </w:pPr>
            <w:r w:rsidRPr="00F97309">
              <w:rPr>
                <w:rFonts w:asciiTheme="minorHAnsi" w:hAnsiTheme="minorHAnsi" w:cstheme="minorHAnsi"/>
                <w:strike/>
                <w:color w:val="FF0000"/>
              </w:rPr>
              <w:t>7.23</w:t>
            </w:r>
            <w:r w:rsidRPr="00F97309">
              <w:rPr>
                <w:rFonts w:asciiTheme="minorHAnsi" w:hAnsiTheme="minorHAnsi" w:cstheme="minorHAnsi"/>
                <w:color w:val="FF0000"/>
              </w:rPr>
              <w:t xml:space="preserve"> </w:t>
            </w:r>
            <w:r w:rsidRPr="00F97309">
              <w:rPr>
                <w:rFonts w:asciiTheme="minorHAnsi" w:hAnsiTheme="minorHAnsi" w:cstheme="minorHAnsi"/>
                <w:color w:val="auto"/>
              </w:rPr>
              <w:t xml:space="preserve">a </w:t>
            </w:r>
            <w:r w:rsidRPr="00F97309">
              <w:rPr>
                <w:rFonts w:asciiTheme="minorHAnsi" w:hAnsiTheme="minorHAnsi" w:cstheme="minorHAnsi"/>
                <w:color w:val="auto"/>
              </w:rPr>
              <w:tab/>
              <w:t xml:space="preserve">Se considera </w:t>
            </w:r>
            <w:r w:rsidRPr="00F97309">
              <w:rPr>
                <w:rFonts w:asciiTheme="minorHAnsi" w:hAnsiTheme="minorHAnsi" w:cstheme="minorHAnsi"/>
                <w:strike/>
                <w:color w:val="FF0000"/>
              </w:rPr>
              <w:t>inactivo</w:t>
            </w:r>
            <w:r w:rsidRPr="00F97309">
              <w:rPr>
                <w:rFonts w:asciiTheme="minorHAnsi" w:hAnsiTheme="minorHAnsi" w:cstheme="minorHAnsi"/>
                <w:color w:val="auto"/>
              </w:rPr>
              <w:t xml:space="preserve"> </w:t>
            </w:r>
            <w:r w:rsidRPr="00F97309">
              <w:rPr>
                <w:rFonts w:asciiTheme="minorHAnsi" w:hAnsiTheme="minorHAnsi" w:cstheme="minorHAnsi"/>
                <w:strike/>
                <w:color w:val="FF0000"/>
              </w:rPr>
              <w:t>al jugador que</w:t>
            </w:r>
            <w:r w:rsidRPr="00F97309">
              <w:rPr>
                <w:rFonts w:asciiTheme="minorHAnsi" w:hAnsiTheme="minorHAnsi" w:cstheme="minorHAnsi"/>
                <w:color w:val="auto"/>
              </w:rPr>
              <w:t xml:space="preserve"> no disputa ninguna partida evaluada en un año. </w:t>
            </w:r>
          </w:p>
          <w:p w14:paraId="0C36CF43" w14:textId="77777777" w:rsidR="009C10A2" w:rsidRPr="00F97309" w:rsidRDefault="009C10A2" w:rsidP="00F85879">
            <w:pPr>
              <w:pStyle w:val="Default"/>
              <w:jc w:val="both"/>
              <w:rPr>
                <w:rFonts w:asciiTheme="minorHAnsi" w:hAnsiTheme="minorHAnsi" w:cstheme="minorHAnsi"/>
                <w:color w:val="auto"/>
              </w:rPr>
            </w:pPr>
          </w:p>
          <w:p w14:paraId="2DB9F756" w14:textId="77777777" w:rsidR="009C10A2" w:rsidRPr="00F97309" w:rsidRDefault="009C10A2" w:rsidP="00F85879">
            <w:pPr>
              <w:pStyle w:val="Default"/>
              <w:ind w:left="2124" w:hanging="708"/>
              <w:jc w:val="both"/>
              <w:rPr>
                <w:rFonts w:asciiTheme="minorHAnsi" w:hAnsiTheme="minorHAnsi" w:cstheme="minorHAnsi"/>
                <w:strike/>
                <w:color w:val="auto"/>
              </w:rPr>
            </w:pPr>
          </w:p>
          <w:p w14:paraId="52526858" w14:textId="77777777" w:rsidR="009C10A2" w:rsidRPr="00F97309" w:rsidRDefault="009C10A2" w:rsidP="00F85879">
            <w:pPr>
              <w:pStyle w:val="Default"/>
              <w:ind w:left="2124" w:hanging="708"/>
              <w:jc w:val="both"/>
              <w:rPr>
                <w:rFonts w:asciiTheme="minorHAnsi" w:hAnsiTheme="minorHAnsi" w:cstheme="minorHAnsi"/>
                <w:color w:val="auto"/>
              </w:rPr>
            </w:pPr>
            <w:r w:rsidRPr="00F97309">
              <w:rPr>
                <w:rFonts w:asciiTheme="minorHAnsi" w:hAnsiTheme="minorHAnsi" w:cstheme="minorHAnsi"/>
                <w:strike/>
                <w:color w:val="FF0000"/>
              </w:rPr>
              <w:t>7.23</w:t>
            </w:r>
            <w:r w:rsidRPr="00F97309">
              <w:rPr>
                <w:rFonts w:asciiTheme="minorHAnsi" w:hAnsiTheme="minorHAnsi" w:cstheme="minorHAnsi"/>
                <w:color w:val="FF0000"/>
              </w:rPr>
              <w:t xml:space="preserve"> </w:t>
            </w:r>
            <w:r w:rsidRPr="00F97309">
              <w:rPr>
                <w:rFonts w:asciiTheme="minorHAnsi" w:hAnsiTheme="minorHAnsi" w:cstheme="minorHAnsi"/>
                <w:color w:val="auto"/>
              </w:rPr>
              <w:t xml:space="preserve">b </w:t>
            </w:r>
            <w:r w:rsidRPr="00F97309">
              <w:rPr>
                <w:rFonts w:asciiTheme="minorHAnsi" w:hAnsiTheme="minorHAnsi" w:cstheme="minorHAnsi"/>
                <w:color w:val="auto"/>
              </w:rPr>
              <w:tab/>
              <w:t xml:space="preserve">Si un jugador disputa al menos una partida evaluada en un periodo, vuelve a ser considerado activo e incluido en la próxima lista. </w:t>
            </w:r>
          </w:p>
          <w:p w14:paraId="3E79EA76" w14:textId="77777777" w:rsidR="009C10A2" w:rsidRPr="00F97309" w:rsidRDefault="009C10A2" w:rsidP="00F85879">
            <w:pPr>
              <w:rPr>
                <w:rFonts w:cstheme="minorHAnsi"/>
                <w:sz w:val="24"/>
                <w:szCs w:val="24"/>
              </w:rPr>
            </w:pPr>
          </w:p>
        </w:tc>
        <w:tc>
          <w:tcPr>
            <w:tcW w:w="5103" w:type="dxa"/>
          </w:tcPr>
          <w:p w14:paraId="66247952" w14:textId="77777777" w:rsidR="009C10A2" w:rsidRPr="00F97309" w:rsidRDefault="009C10A2" w:rsidP="00F85879">
            <w:pPr>
              <w:pStyle w:val="Default"/>
              <w:jc w:val="both"/>
              <w:rPr>
                <w:rFonts w:asciiTheme="minorHAnsi" w:hAnsiTheme="minorHAnsi" w:cstheme="minorHAnsi"/>
                <w:color w:val="00B050"/>
              </w:rPr>
            </w:pPr>
            <w:r w:rsidRPr="00F97309">
              <w:rPr>
                <w:rFonts w:asciiTheme="minorHAnsi" w:hAnsiTheme="minorHAnsi" w:cstheme="minorHAnsi"/>
                <w:color w:val="00B050"/>
              </w:rPr>
              <w:t>7.2.2</w:t>
            </w:r>
            <w:r w:rsidRPr="00F97309">
              <w:rPr>
                <w:rFonts w:asciiTheme="minorHAnsi" w:hAnsiTheme="minorHAnsi" w:cstheme="minorHAnsi"/>
                <w:color w:val="00B050"/>
              </w:rPr>
              <w:tab/>
              <w:t>Listado de jugadores activos</w:t>
            </w:r>
          </w:p>
          <w:p w14:paraId="204F316E" w14:textId="77777777" w:rsidR="009C10A2" w:rsidRPr="00F97309" w:rsidRDefault="009C10A2" w:rsidP="00F85879">
            <w:pPr>
              <w:pStyle w:val="Default"/>
              <w:jc w:val="both"/>
              <w:rPr>
                <w:rFonts w:asciiTheme="minorHAnsi" w:hAnsiTheme="minorHAnsi" w:cstheme="minorHAnsi"/>
                <w:color w:val="auto"/>
              </w:rPr>
            </w:pPr>
          </w:p>
          <w:p w14:paraId="19281F5B" w14:textId="77777777" w:rsidR="009C10A2" w:rsidRPr="00F97309" w:rsidRDefault="009C10A2" w:rsidP="00F85879">
            <w:pPr>
              <w:pStyle w:val="Default"/>
              <w:ind w:left="2124" w:hanging="708"/>
              <w:jc w:val="both"/>
              <w:rPr>
                <w:rFonts w:asciiTheme="minorHAnsi" w:hAnsiTheme="minorHAnsi" w:cstheme="minorHAnsi"/>
                <w:color w:val="auto"/>
              </w:rPr>
            </w:pPr>
          </w:p>
          <w:p w14:paraId="3347AA18" w14:textId="77777777" w:rsidR="009C10A2" w:rsidRPr="00F97309" w:rsidRDefault="009C10A2" w:rsidP="00F85879">
            <w:pPr>
              <w:pStyle w:val="Default"/>
              <w:ind w:left="2124" w:hanging="708"/>
              <w:jc w:val="both"/>
              <w:rPr>
                <w:rFonts w:asciiTheme="minorHAnsi" w:hAnsiTheme="minorHAnsi" w:cstheme="minorHAnsi"/>
                <w:color w:val="auto"/>
              </w:rPr>
            </w:pPr>
          </w:p>
          <w:p w14:paraId="5F5531DC" w14:textId="77777777" w:rsidR="009C10A2" w:rsidRPr="00F97309" w:rsidRDefault="009C10A2" w:rsidP="00F85879">
            <w:pPr>
              <w:pStyle w:val="Default"/>
              <w:ind w:left="2124" w:hanging="708"/>
              <w:jc w:val="both"/>
              <w:rPr>
                <w:rFonts w:asciiTheme="minorHAnsi" w:hAnsiTheme="minorHAnsi" w:cstheme="minorHAnsi"/>
                <w:color w:val="auto"/>
              </w:rPr>
            </w:pPr>
          </w:p>
          <w:p w14:paraId="6266A846" w14:textId="77777777" w:rsidR="009C10A2" w:rsidRPr="00F97309" w:rsidRDefault="009C10A2" w:rsidP="00F85879">
            <w:pPr>
              <w:pStyle w:val="Default"/>
              <w:ind w:left="2124" w:hanging="708"/>
              <w:jc w:val="both"/>
              <w:rPr>
                <w:rFonts w:asciiTheme="minorHAnsi" w:hAnsiTheme="minorHAnsi" w:cstheme="minorHAnsi"/>
                <w:color w:val="auto"/>
              </w:rPr>
            </w:pPr>
          </w:p>
          <w:p w14:paraId="17528017" w14:textId="77777777" w:rsidR="009C10A2" w:rsidRPr="00F97309" w:rsidRDefault="009C10A2" w:rsidP="00F85879">
            <w:pPr>
              <w:pStyle w:val="Default"/>
              <w:ind w:left="2124" w:hanging="708"/>
              <w:jc w:val="both"/>
              <w:rPr>
                <w:rFonts w:asciiTheme="minorHAnsi" w:hAnsiTheme="minorHAnsi" w:cstheme="minorHAnsi"/>
                <w:color w:val="auto"/>
              </w:rPr>
            </w:pPr>
          </w:p>
          <w:p w14:paraId="5308B318" w14:textId="77777777" w:rsidR="009C10A2" w:rsidRPr="00F97309" w:rsidRDefault="009C10A2" w:rsidP="00F85879">
            <w:pPr>
              <w:pStyle w:val="Default"/>
              <w:ind w:left="2124" w:hanging="708"/>
              <w:jc w:val="both"/>
              <w:rPr>
                <w:rFonts w:asciiTheme="minorHAnsi" w:hAnsiTheme="minorHAnsi" w:cstheme="minorHAnsi"/>
                <w:color w:val="auto"/>
              </w:rPr>
            </w:pPr>
          </w:p>
          <w:p w14:paraId="0FCB772A" w14:textId="77777777" w:rsidR="009C10A2" w:rsidRPr="00F97309" w:rsidRDefault="009C10A2" w:rsidP="00F85879">
            <w:pPr>
              <w:pStyle w:val="Default"/>
              <w:ind w:left="2124" w:hanging="708"/>
              <w:jc w:val="both"/>
              <w:rPr>
                <w:rFonts w:asciiTheme="minorHAnsi" w:hAnsiTheme="minorHAnsi" w:cstheme="minorHAnsi"/>
                <w:color w:val="auto"/>
              </w:rPr>
            </w:pPr>
          </w:p>
          <w:p w14:paraId="0BA738C3" w14:textId="77777777" w:rsidR="009C10A2" w:rsidRPr="00F97309" w:rsidRDefault="009C10A2" w:rsidP="00F85879">
            <w:pPr>
              <w:pStyle w:val="Default"/>
              <w:ind w:left="2124" w:hanging="708"/>
              <w:jc w:val="both"/>
              <w:rPr>
                <w:rFonts w:asciiTheme="minorHAnsi" w:hAnsiTheme="minorHAnsi" w:cstheme="minorHAnsi"/>
                <w:color w:val="auto"/>
              </w:rPr>
            </w:pPr>
          </w:p>
          <w:p w14:paraId="293954A7" w14:textId="77777777" w:rsidR="009C10A2" w:rsidRPr="00F97309" w:rsidRDefault="009C10A2" w:rsidP="00F85879">
            <w:pPr>
              <w:pStyle w:val="Default"/>
              <w:ind w:left="2124" w:hanging="708"/>
              <w:jc w:val="both"/>
              <w:rPr>
                <w:rFonts w:asciiTheme="minorHAnsi" w:hAnsiTheme="minorHAnsi" w:cstheme="minorHAnsi"/>
                <w:color w:val="auto"/>
              </w:rPr>
            </w:pPr>
            <w:r w:rsidRPr="00F97309">
              <w:rPr>
                <w:rFonts w:asciiTheme="minorHAnsi" w:hAnsiTheme="minorHAnsi" w:cstheme="minorHAnsi"/>
                <w:color w:val="auto"/>
              </w:rPr>
              <w:t xml:space="preserve">a </w:t>
            </w:r>
            <w:r w:rsidRPr="00F97309">
              <w:rPr>
                <w:rFonts w:asciiTheme="minorHAnsi" w:hAnsiTheme="minorHAnsi" w:cstheme="minorHAnsi"/>
                <w:color w:val="auto"/>
              </w:rPr>
              <w:tab/>
              <w:t xml:space="preserve">Se considera </w:t>
            </w:r>
            <w:r w:rsidRPr="00F97309">
              <w:rPr>
                <w:rFonts w:asciiTheme="minorHAnsi" w:hAnsiTheme="minorHAnsi" w:cstheme="minorHAnsi"/>
                <w:color w:val="00B050"/>
              </w:rPr>
              <w:t xml:space="preserve">que un jugador comienza su inactividad si </w:t>
            </w:r>
            <w:r w:rsidRPr="00F97309">
              <w:rPr>
                <w:rFonts w:asciiTheme="minorHAnsi" w:hAnsiTheme="minorHAnsi" w:cstheme="minorHAnsi"/>
                <w:color w:val="auto"/>
              </w:rPr>
              <w:t xml:space="preserve">no disputa ninguna partida evaluada en un año. </w:t>
            </w:r>
          </w:p>
          <w:p w14:paraId="17714CE8" w14:textId="77777777" w:rsidR="009C10A2" w:rsidRPr="00F97309" w:rsidRDefault="009C10A2" w:rsidP="00F85879">
            <w:pPr>
              <w:pStyle w:val="Default"/>
              <w:jc w:val="both"/>
              <w:rPr>
                <w:rFonts w:asciiTheme="minorHAnsi" w:hAnsiTheme="minorHAnsi" w:cstheme="minorHAnsi"/>
                <w:color w:val="auto"/>
              </w:rPr>
            </w:pPr>
          </w:p>
          <w:p w14:paraId="70A029A2" w14:textId="77777777" w:rsidR="009C10A2" w:rsidRPr="00F97309" w:rsidRDefault="009C10A2" w:rsidP="00F85879">
            <w:pPr>
              <w:pStyle w:val="Default"/>
              <w:ind w:left="2124" w:hanging="708"/>
              <w:jc w:val="both"/>
              <w:rPr>
                <w:rFonts w:asciiTheme="minorHAnsi" w:hAnsiTheme="minorHAnsi" w:cstheme="minorHAnsi"/>
                <w:color w:val="00B050"/>
              </w:rPr>
            </w:pPr>
            <w:r w:rsidRPr="00F97309">
              <w:rPr>
                <w:rFonts w:asciiTheme="minorHAnsi" w:hAnsiTheme="minorHAnsi" w:cstheme="minorHAnsi"/>
                <w:color w:val="auto"/>
              </w:rPr>
              <w:t xml:space="preserve">b </w:t>
            </w:r>
            <w:r w:rsidRPr="00F97309">
              <w:rPr>
                <w:rFonts w:asciiTheme="minorHAnsi" w:hAnsiTheme="minorHAnsi" w:cstheme="minorHAnsi"/>
                <w:color w:val="auto"/>
              </w:rPr>
              <w:tab/>
              <w:t>Un jugador</w:t>
            </w:r>
            <w:r w:rsidRPr="00F97309">
              <w:rPr>
                <w:rFonts w:asciiTheme="minorHAnsi" w:hAnsiTheme="minorHAnsi" w:cstheme="minorHAnsi"/>
                <w:color w:val="00B050"/>
              </w:rPr>
              <w:t xml:space="preserve"> recupera su actividad si </w:t>
            </w:r>
            <w:r w:rsidRPr="00F97309">
              <w:rPr>
                <w:rFonts w:asciiTheme="minorHAnsi" w:hAnsiTheme="minorHAnsi" w:cstheme="minorHAnsi"/>
                <w:color w:val="auto"/>
              </w:rPr>
              <w:t xml:space="preserve">disputa al menos una partida evaluada en un periodo. </w:t>
            </w:r>
            <w:r w:rsidRPr="00F97309">
              <w:rPr>
                <w:rFonts w:asciiTheme="minorHAnsi" w:hAnsiTheme="minorHAnsi" w:cstheme="minorHAnsi"/>
                <w:color w:val="00B050"/>
              </w:rPr>
              <w:t xml:space="preserve">Entonces vuelve a ser considerado activo en la próxima lista. </w:t>
            </w:r>
          </w:p>
          <w:p w14:paraId="4B6A2563" w14:textId="77777777" w:rsidR="009C10A2" w:rsidRPr="00F97309" w:rsidRDefault="009C10A2" w:rsidP="00F85879">
            <w:pPr>
              <w:rPr>
                <w:rFonts w:cstheme="minorHAnsi"/>
                <w:sz w:val="24"/>
                <w:szCs w:val="24"/>
              </w:rPr>
            </w:pPr>
          </w:p>
        </w:tc>
      </w:tr>
      <w:tr w:rsidR="009C10A2" w:rsidRPr="00F97309" w14:paraId="6FF75E93" w14:textId="77777777" w:rsidTr="00F85879">
        <w:tc>
          <w:tcPr>
            <w:tcW w:w="5240" w:type="dxa"/>
          </w:tcPr>
          <w:p w14:paraId="7B29A8B0" w14:textId="352A9A05" w:rsidR="009C10A2" w:rsidRPr="00F97309" w:rsidRDefault="009C10A2" w:rsidP="0055780C">
            <w:pPr>
              <w:autoSpaceDE w:val="0"/>
              <w:autoSpaceDN w:val="0"/>
              <w:adjustRightInd w:val="0"/>
              <w:ind w:left="705" w:hanging="705"/>
              <w:jc w:val="both"/>
              <w:rPr>
                <w:rFonts w:cstheme="minorHAnsi"/>
                <w:sz w:val="24"/>
                <w:szCs w:val="24"/>
              </w:rPr>
            </w:pPr>
            <w:r w:rsidRPr="00F97309">
              <w:rPr>
                <w:rFonts w:cstheme="minorHAnsi"/>
                <w:sz w:val="24"/>
                <w:szCs w:val="24"/>
              </w:rPr>
              <w:t xml:space="preserve">8.2 </w:t>
            </w:r>
            <w:r w:rsidRPr="00F97309">
              <w:rPr>
                <w:rFonts w:cstheme="minorHAnsi"/>
                <w:sz w:val="24"/>
                <w:szCs w:val="24"/>
              </w:rPr>
              <w:tab/>
            </w:r>
            <w:r w:rsidRPr="00F97309">
              <w:rPr>
                <w:rFonts w:cstheme="minorHAnsi"/>
                <w:strike/>
                <w:color w:val="FF0000"/>
                <w:sz w:val="24"/>
                <w:szCs w:val="24"/>
              </w:rPr>
              <w:t>Cálculo de la valoración 'Ru' en un torneo dado de un jugador previamente no valorado.</w:t>
            </w:r>
            <w:r w:rsidRPr="00F97309">
              <w:rPr>
                <w:rFonts w:cstheme="minorHAnsi"/>
                <w:color w:val="FF0000"/>
                <w:sz w:val="24"/>
                <w:szCs w:val="24"/>
              </w:rPr>
              <w:t xml:space="preserve"> </w:t>
            </w:r>
          </w:p>
        </w:tc>
        <w:tc>
          <w:tcPr>
            <w:tcW w:w="5103" w:type="dxa"/>
          </w:tcPr>
          <w:p w14:paraId="1ED86DC2" w14:textId="1AD381F2" w:rsidR="009C10A2" w:rsidRPr="00F97309" w:rsidRDefault="009C10A2" w:rsidP="0055780C">
            <w:pPr>
              <w:autoSpaceDE w:val="0"/>
              <w:autoSpaceDN w:val="0"/>
              <w:adjustRightInd w:val="0"/>
              <w:ind w:left="705" w:hanging="705"/>
              <w:jc w:val="both"/>
              <w:rPr>
                <w:rFonts w:cstheme="minorHAnsi"/>
                <w:sz w:val="24"/>
                <w:szCs w:val="24"/>
              </w:rPr>
            </w:pPr>
            <w:r w:rsidRPr="00F97309">
              <w:rPr>
                <w:rFonts w:cstheme="minorHAnsi"/>
                <w:sz w:val="24"/>
                <w:szCs w:val="24"/>
              </w:rPr>
              <w:t xml:space="preserve">8.2 </w:t>
            </w:r>
            <w:r w:rsidRPr="00F97309">
              <w:rPr>
                <w:rFonts w:cstheme="minorHAnsi"/>
                <w:sz w:val="24"/>
                <w:szCs w:val="24"/>
              </w:rPr>
              <w:tab/>
            </w:r>
            <w:r w:rsidRPr="00F97309">
              <w:rPr>
                <w:rFonts w:cstheme="minorHAnsi"/>
                <w:color w:val="00B050"/>
                <w:sz w:val="24"/>
                <w:szCs w:val="24"/>
              </w:rPr>
              <w:t>Determinación de la valoración inicial “Ru” de un jugador</w:t>
            </w:r>
          </w:p>
        </w:tc>
      </w:tr>
      <w:tr w:rsidR="009C10A2" w:rsidRPr="00F97309" w14:paraId="642F1BE7" w14:textId="77777777" w:rsidTr="00F85879">
        <w:tc>
          <w:tcPr>
            <w:tcW w:w="5240" w:type="dxa"/>
          </w:tcPr>
          <w:p w14:paraId="7FF428F5" w14:textId="77777777" w:rsidR="009C10A2" w:rsidRPr="00F97309" w:rsidRDefault="009C10A2" w:rsidP="00F85879">
            <w:pPr>
              <w:autoSpaceDE w:val="0"/>
              <w:autoSpaceDN w:val="0"/>
              <w:adjustRightInd w:val="0"/>
              <w:ind w:left="1413" w:hanging="705"/>
              <w:jc w:val="both"/>
              <w:rPr>
                <w:rFonts w:cstheme="minorHAnsi"/>
                <w:bCs/>
                <w:color w:val="FF0000"/>
                <w:sz w:val="24"/>
                <w:szCs w:val="24"/>
              </w:rPr>
            </w:pPr>
            <w:r w:rsidRPr="00F97309">
              <w:rPr>
                <w:rFonts w:cstheme="minorHAnsi"/>
                <w:color w:val="FF0000"/>
                <w:sz w:val="24"/>
                <w:szCs w:val="24"/>
              </w:rPr>
              <w:t xml:space="preserve">8.2.1 </w:t>
            </w:r>
            <w:r w:rsidRPr="00F97309">
              <w:rPr>
                <w:rFonts w:cstheme="minorHAnsi"/>
                <w:color w:val="FF0000"/>
                <w:sz w:val="24"/>
                <w:szCs w:val="24"/>
              </w:rPr>
              <w:tab/>
              <w:t xml:space="preserve">Se descartarán los resultados de aquel jugador no valorado que obtenga cero puntos en su primer torneo. </w:t>
            </w:r>
          </w:p>
          <w:p w14:paraId="54D42D13" w14:textId="77777777" w:rsidR="009C10A2" w:rsidRPr="00F97309" w:rsidRDefault="009C10A2" w:rsidP="00F85879">
            <w:pPr>
              <w:autoSpaceDE w:val="0"/>
              <w:autoSpaceDN w:val="0"/>
              <w:adjustRightInd w:val="0"/>
              <w:ind w:left="708" w:firstLine="708"/>
              <w:jc w:val="both"/>
              <w:rPr>
                <w:rFonts w:cstheme="minorHAnsi"/>
                <w:strike/>
                <w:color w:val="FF0000"/>
                <w:sz w:val="24"/>
                <w:szCs w:val="24"/>
              </w:rPr>
            </w:pPr>
          </w:p>
          <w:p w14:paraId="6AD2054C" w14:textId="77777777" w:rsidR="009C10A2" w:rsidRPr="00F97309" w:rsidRDefault="009C10A2" w:rsidP="00F85879">
            <w:pPr>
              <w:autoSpaceDE w:val="0"/>
              <w:autoSpaceDN w:val="0"/>
              <w:adjustRightInd w:val="0"/>
              <w:ind w:left="708" w:firstLine="708"/>
              <w:jc w:val="both"/>
              <w:rPr>
                <w:rFonts w:cstheme="minorHAnsi"/>
                <w:strike/>
                <w:color w:val="FF0000"/>
                <w:sz w:val="24"/>
                <w:szCs w:val="24"/>
              </w:rPr>
            </w:pPr>
            <w:r w:rsidRPr="00F97309">
              <w:rPr>
                <w:rFonts w:cstheme="minorHAnsi"/>
                <w:strike/>
                <w:color w:val="FF0000"/>
                <w:sz w:val="24"/>
                <w:szCs w:val="24"/>
              </w:rPr>
              <w:t xml:space="preserve">Primero se determina la valoración    </w:t>
            </w:r>
          </w:p>
          <w:p w14:paraId="162214D2" w14:textId="77777777" w:rsidR="009C10A2" w:rsidRPr="00F97309" w:rsidRDefault="009C10A2" w:rsidP="00F85879">
            <w:pPr>
              <w:autoSpaceDE w:val="0"/>
              <w:autoSpaceDN w:val="0"/>
              <w:adjustRightInd w:val="0"/>
              <w:ind w:left="708" w:firstLine="708"/>
              <w:jc w:val="both"/>
              <w:rPr>
                <w:rFonts w:cstheme="minorHAnsi"/>
                <w:strike/>
                <w:color w:val="FF0000"/>
                <w:sz w:val="24"/>
                <w:szCs w:val="24"/>
              </w:rPr>
            </w:pPr>
            <w:r w:rsidRPr="00F97309">
              <w:rPr>
                <w:rFonts w:cstheme="minorHAnsi"/>
                <w:strike/>
                <w:color w:val="FF0000"/>
                <w:sz w:val="24"/>
                <w:szCs w:val="24"/>
              </w:rPr>
              <w:t xml:space="preserve">media de su competición 'Rc'. </w:t>
            </w:r>
          </w:p>
          <w:p w14:paraId="34857875" w14:textId="77777777" w:rsidR="009C10A2" w:rsidRPr="00F97309" w:rsidRDefault="009C10A2" w:rsidP="00F85879">
            <w:pPr>
              <w:autoSpaceDE w:val="0"/>
              <w:autoSpaceDN w:val="0"/>
              <w:adjustRightInd w:val="0"/>
              <w:spacing w:after="13"/>
              <w:ind w:left="1418"/>
              <w:jc w:val="both"/>
              <w:rPr>
                <w:rFonts w:cstheme="minorHAnsi"/>
                <w:strike/>
                <w:color w:val="FF0000"/>
                <w:sz w:val="24"/>
                <w:szCs w:val="24"/>
              </w:rPr>
            </w:pPr>
            <w:r w:rsidRPr="00F97309">
              <w:rPr>
                <w:rFonts w:cstheme="minorHAnsi"/>
                <w:strike/>
                <w:color w:val="FF0000"/>
                <w:sz w:val="24"/>
                <w:szCs w:val="24"/>
              </w:rPr>
              <w:t xml:space="preserve">a. En un torneo suizo o por equipos: se trata simplemente de la valoración media de sus oponentes. </w:t>
            </w:r>
          </w:p>
          <w:p w14:paraId="7F6AF4DF" w14:textId="77777777" w:rsidR="009C10A2" w:rsidRPr="00F97309" w:rsidRDefault="009C10A2" w:rsidP="00A74E93">
            <w:pPr>
              <w:numPr>
                <w:ilvl w:val="1"/>
                <w:numId w:val="20"/>
              </w:numPr>
              <w:autoSpaceDE w:val="0"/>
              <w:autoSpaceDN w:val="0"/>
              <w:adjustRightInd w:val="0"/>
              <w:spacing w:after="13"/>
              <w:ind w:left="1418"/>
              <w:jc w:val="both"/>
              <w:rPr>
                <w:rFonts w:cstheme="minorHAnsi"/>
                <w:strike/>
                <w:color w:val="FF0000"/>
                <w:sz w:val="24"/>
                <w:szCs w:val="24"/>
              </w:rPr>
            </w:pPr>
            <w:r w:rsidRPr="00F97309">
              <w:rPr>
                <w:rFonts w:cstheme="minorHAnsi"/>
                <w:strike/>
                <w:color w:val="FF0000"/>
                <w:sz w:val="24"/>
                <w:szCs w:val="24"/>
              </w:rPr>
              <w:t xml:space="preserve">b. En un </w:t>
            </w:r>
            <w:r w:rsidRPr="00F97309">
              <w:rPr>
                <w:rFonts w:cstheme="minorHAnsi"/>
                <w:i/>
                <w:iCs/>
                <w:strike/>
                <w:color w:val="FF0000"/>
                <w:sz w:val="24"/>
                <w:szCs w:val="24"/>
              </w:rPr>
              <w:t xml:space="preserve">round robin </w:t>
            </w:r>
            <w:r w:rsidRPr="00F97309">
              <w:rPr>
                <w:rFonts w:cstheme="minorHAnsi"/>
                <w:strike/>
                <w:color w:val="FF0000"/>
                <w:sz w:val="24"/>
                <w:szCs w:val="24"/>
              </w:rPr>
              <w:t xml:space="preserve">se tienen en cuenta tanto los resultados de los jugadores previamente valorados como de los no valorados. Para los no valorados, la valoración media de la competición 'Rc' es también la media del torneo 'Ra' determinada como sigue: </w:t>
            </w:r>
          </w:p>
          <w:p w14:paraId="4540FD15" w14:textId="77777777" w:rsidR="009C10A2" w:rsidRPr="00F97309" w:rsidRDefault="009C10A2" w:rsidP="00A74E93">
            <w:pPr>
              <w:numPr>
                <w:ilvl w:val="7"/>
                <w:numId w:val="20"/>
              </w:numPr>
              <w:autoSpaceDE w:val="0"/>
              <w:autoSpaceDN w:val="0"/>
              <w:adjustRightInd w:val="0"/>
              <w:spacing w:after="13"/>
              <w:ind w:left="1418"/>
              <w:rPr>
                <w:rFonts w:cstheme="minorHAnsi"/>
                <w:strike/>
                <w:color w:val="FF0000"/>
                <w:sz w:val="24"/>
                <w:szCs w:val="24"/>
              </w:rPr>
            </w:pPr>
            <w:r w:rsidRPr="00F97309">
              <w:rPr>
                <w:rFonts w:cstheme="minorHAnsi"/>
                <w:strike/>
                <w:color w:val="FF0000"/>
                <w:sz w:val="24"/>
                <w:szCs w:val="24"/>
              </w:rPr>
              <w:t xml:space="preserve">i. Se determina la valoración media de los jugadores valorados, 'Rar'. </w:t>
            </w:r>
          </w:p>
          <w:p w14:paraId="6939E206" w14:textId="77777777" w:rsidR="009C10A2" w:rsidRPr="00F97309" w:rsidRDefault="009C10A2" w:rsidP="00A74E93">
            <w:pPr>
              <w:numPr>
                <w:ilvl w:val="4"/>
                <w:numId w:val="20"/>
              </w:numPr>
              <w:autoSpaceDE w:val="0"/>
              <w:autoSpaceDN w:val="0"/>
              <w:adjustRightInd w:val="0"/>
              <w:spacing w:after="13"/>
              <w:ind w:left="1418"/>
              <w:rPr>
                <w:rFonts w:cstheme="minorHAnsi"/>
                <w:strike/>
                <w:color w:val="FF0000"/>
                <w:sz w:val="24"/>
                <w:szCs w:val="24"/>
              </w:rPr>
            </w:pPr>
            <w:r w:rsidRPr="00F97309">
              <w:rPr>
                <w:rFonts w:cstheme="minorHAnsi"/>
                <w:strike/>
                <w:color w:val="FF0000"/>
                <w:sz w:val="24"/>
                <w:szCs w:val="24"/>
              </w:rPr>
              <w:t xml:space="preserve">ii. Se determina p para cada uno de los jugadores valorados contra todos sus oponentes. Entonces de determina dp para cada uno de estos jugadores. Entonces se determina la media de estos dp = 'dpa'. </w:t>
            </w:r>
          </w:p>
          <w:p w14:paraId="6CA0E063" w14:textId="77777777" w:rsidR="009C10A2" w:rsidRPr="00F97309" w:rsidRDefault="009C10A2" w:rsidP="00A74E93">
            <w:pPr>
              <w:numPr>
                <w:ilvl w:val="1"/>
                <w:numId w:val="20"/>
              </w:numPr>
              <w:autoSpaceDE w:val="0"/>
              <w:autoSpaceDN w:val="0"/>
              <w:adjustRightInd w:val="0"/>
              <w:spacing w:after="0"/>
              <w:ind w:left="1418"/>
              <w:rPr>
                <w:rFonts w:cstheme="minorHAnsi"/>
                <w:strike/>
                <w:color w:val="FF0000"/>
                <w:sz w:val="24"/>
                <w:szCs w:val="24"/>
              </w:rPr>
            </w:pPr>
            <w:r w:rsidRPr="00F97309">
              <w:rPr>
                <w:rFonts w:cstheme="minorHAnsi"/>
                <w:strike/>
                <w:color w:val="FF0000"/>
                <w:sz w:val="24"/>
                <w:szCs w:val="24"/>
              </w:rPr>
              <w:t xml:space="preserve">iii. 'n' es el número de oponentes. Ra = Rar - dpa x n/(n+1) </w:t>
            </w:r>
          </w:p>
          <w:p w14:paraId="72CD187E" w14:textId="77777777" w:rsidR="009C10A2" w:rsidRPr="00F97309" w:rsidRDefault="009C10A2" w:rsidP="00F85879">
            <w:pPr>
              <w:rPr>
                <w:rFonts w:cstheme="minorHAnsi"/>
                <w:color w:val="FF0000"/>
                <w:sz w:val="24"/>
                <w:szCs w:val="24"/>
              </w:rPr>
            </w:pPr>
          </w:p>
        </w:tc>
        <w:tc>
          <w:tcPr>
            <w:tcW w:w="5103" w:type="dxa"/>
          </w:tcPr>
          <w:p w14:paraId="41319495" w14:textId="77777777" w:rsidR="009C10A2" w:rsidRPr="00F97309" w:rsidRDefault="009C10A2" w:rsidP="00F85879">
            <w:pPr>
              <w:autoSpaceDE w:val="0"/>
              <w:autoSpaceDN w:val="0"/>
              <w:adjustRightInd w:val="0"/>
              <w:ind w:left="1413" w:hanging="705"/>
              <w:jc w:val="both"/>
              <w:rPr>
                <w:rFonts w:cstheme="minorHAnsi"/>
                <w:bCs/>
                <w:color w:val="00B050"/>
                <w:sz w:val="24"/>
                <w:szCs w:val="24"/>
              </w:rPr>
            </w:pPr>
            <w:r w:rsidRPr="00F97309">
              <w:rPr>
                <w:rFonts w:cstheme="minorHAnsi"/>
                <w:sz w:val="24"/>
                <w:szCs w:val="24"/>
              </w:rPr>
              <w:t xml:space="preserve">8.2.1 </w:t>
            </w:r>
            <w:r w:rsidRPr="00F97309">
              <w:rPr>
                <w:rFonts w:cstheme="minorHAnsi"/>
                <w:sz w:val="24"/>
                <w:szCs w:val="24"/>
              </w:rPr>
              <w:tab/>
              <w:t xml:space="preserve">Se descartarán los resultados de aquel jugador no valorado que obtenga cero puntos en su primer torneo. </w:t>
            </w:r>
            <w:r w:rsidRPr="00F97309">
              <w:rPr>
                <w:rFonts w:cstheme="minorHAnsi"/>
                <w:bCs/>
                <w:color w:val="00B050"/>
                <w:sz w:val="24"/>
                <w:szCs w:val="24"/>
              </w:rPr>
              <w:t>Si no, su valoración se calcula utilizando sus resultados según 7.1.4</w:t>
            </w:r>
          </w:p>
          <w:p w14:paraId="261DE6E1" w14:textId="77777777" w:rsidR="009C10A2" w:rsidRPr="00F97309" w:rsidRDefault="009C10A2" w:rsidP="00F85879">
            <w:pPr>
              <w:rPr>
                <w:rFonts w:cstheme="minorHAnsi"/>
                <w:sz w:val="24"/>
                <w:szCs w:val="24"/>
              </w:rPr>
            </w:pPr>
          </w:p>
        </w:tc>
      </w:tr>
      <w:tr w:rsidR="009C10A2" w:rsidRPr="00F97309" w14:paraId="673212C1" w14:textId="77777777" w:rsidTr="00F85879">
        <w:tc>
          <w:tcPr>
            <w:tcW w:w="5240" w:type="dxa"/>
          </w:tcPr>
          <w:p w14:paraId="7E4E68C5" w14:textId="77777777" w:rsidR="009C10A2" w:rsidRPr="00F97309" w:rsidRDefault="009C10A2" w:rsidP="00F85879">
            <w:pPr>
              <w:rPr>
                <w:rFonts w:cstheme="minorHAnsi"/>
                <w:sz w:val="24"/>
                <w:szCs w:val="24"/>
              </w:rPr>
            </w:pPr>
          </w:p>
        </w:tc>
        <w:tc>
          <w:tcPr>
            <w:tcW w:w="5103" w:type="dxa"/>
          </w:tcPr>
          <w:p w14:paraId="7CB27C6E" w14:textId="77777777" w:rsidR="0055780C" w:rsidRPr="00F97309" w:rsidRDefault="009C10A2" w:rsidP="0055780C">
            <w:pPr>
              <w:autoSpaceDE w:val="0"/>
              <w:autoSpaceDN w:val="0"/>
              <w:adjustRightInd w:val="0"/>
              <w:spacing w:after="0"/>
              <w:ind w:firstLine="708"/>
              <w:jc w:val="both"/>
              <w:rPr>
                <w:rFonts w:cstheme="minorHAnsi"/>
                <w:color w:val="00B050"/>
                <w:sz w:val="24"/>
                <w:szCs w:val="24"/>
              </w:rPr>
            </w:pPr>
            <w:r w:rsidRPr="00F97309">
              <w:rPr>
                <w:rFonts w:cstheme="minorHAnsi"/>
                <w:sz w:val="24"/>
                <w:szCs w:val="24"/>
              </w:rPr>
              <w:t xml:space="preserve">8.2.2 </w:t>
            </w:r>
            <w:r w:rsidRPr="00F97309">
              <w:rPr>
                <w:rFonts w:cstheme="minorHAnsi"/>
                <w:sz w:val="24"/>
                <w:szCs w:val="24"/>
              </w:rPr>
              <w:tab/>
            </w:r>
            <w:r w:rsidRPr="00F97309">
              <w:rPr>
                <w:rFonts w:cstheme="minorHAnsi"/>
                <w:color w:val="00B050"/>
                <w:sz w:val="24"/>
                <w:szCs w:val="24"/>
              </w:rPr>
              <w:t xml:space="preserve">Ra es la valoración media de los              </w:t>
            </w:r>
            <w:r w:rsidR="0055780C" w:rsidRPr="00F97309">
              <w:rPr>
                <w:rFonts w:cstheme="minorHAnsi"/>
                <w:color w:val="00B050"/>
                <w:sz w:val="24"/>
                <w:szCs w:val="24"/>
              </w:rPr>
              <w:t xml:space="preserve"> </w:t>
            </w:r>
          </w:p>
          <w:p w14:paraId="38386972" w14:textId="24D137B1" w:rsidR="009C10A2" w:rsidRPr="00F97309" w:rsidRDefault="0055780C" w:rsidP="004C7CBB">
            <w:pPr>
              <w:autoSpaceDE w:val="0"/>
              <w:autoSpaceDN w:val="0"/>
              <w:adjustRightInd w:val="0"/>
              <w:ind w:firstLine="708"/>
              <w:jc w:val="both"/>
              <w:rPr>
                <w:rFonts w:cstheme="minorHAnsi"/>
                <w:sz w:val="24"/>
                <w:szCs w:val="24"/>
              </w:rPr>
            </w:pPr>
            <w:r w:rsidRPr="00F97309">
              <w:rPr>
                <w:rFonts w:cstheme="minorHAnsi"/>
                <w:color w:val="00B050"/>
                <w:sz w:val="24"/>
                <w:szCs w:val="24"/>
              </w:rPr>
              <w:t xml:space="preserve">              </w:t>
            </w:r>
            <w:r w:rsidR="009C10A2" w:rsidRPr="00F97309">
              <w:rPr>
                <w:rFonts w:cstheme="minorHAnsi"/>
                <w:color w:val="00B050"/>
                <w:sz w:val="24"/>
                <w:szCs w:val="24"/>
              </w:rPr>
              <w:t>oponentes valorados del jugador</w:t>
            </w:r>
            <w:r w:rsidR="004C7CBB" w:rsidRPr="00F97309">
              <w:rPr>
                <w:rFonts w:cstheme="minorHAnsi"/>
                <w:color w:val="00B050"/>
                <w:sz w:val="24"/>
                <w:szCs w:val="24"/>
              </w:rPr>
              <w:t>.</w:t>
            </w:r>
          </w:p>
        </w:tc>
      </w:tr>
      <w:tr w:rsidR="009C10A2" w:rsidRPr="00F97309" w14:paraId="6125712A" w14:textId="77777777" w:rsidTr="00F85879">
        <w:tc>
          <w:tcPr>
            <w:tcW w:w="5240" w:type="dxa"/>
          </w:tcPr>
          <w:p w14:paraId="070655E0" w14:textId="77777777" w:rsidR="009C10A2" w:rsidRPr="00F97309" w:rsidRDefault="009C10A2" w:rsidP="00F85879">
            <w:pPr>
              <w:autoSpaceDE w:val="0"/>
              <w:autoSpaceDN w:val="0"/>
              <w:adjustRightInd w:val="0"/>
              <w:ind w:firstLine="708"/>
              <w:jc w:val="both"/>
              <w:rPr>
                <w:rFonts w:cstheme="minorHAnsi"/>
                <w:sz w:val="24"/>
                <w:szCs w:val="24"/>
              </w:rPr>
            </w:pPr>
            <w:r w:rsidRPr="00F97309">
              <w:rPr>
                <w:rFonts w:cstheme="minorHAnsi"/>
                <w:sz w:val="24"/>
                <w:szCs w:val="24"/>
              </w:rPr>
              <w:t xml:space="preserve">8.2.3 </w:t>
            </w:r>
            <w:r w:rsidRPr="00F97309">
              <w:rPr>
                <w:rFonts w:cstheme="minorHAnsi"/>
                <w:sz w:val="24"/>
                <w:szCs w:val="24"/>
              </w:rPr>
              <w:tab/>
              <w:t xml:space="preserve">Si consigue el 50% de los puntos, </w:t>
            </w:r>
          </w:p>
          <w:p w14:paraId="19192B19" w14:textId="77777777" w:rsidR="009C10A2" w:rsidRPr="00F97309" w:rsidRDefault="009C10A2" w:rsidP="00F85879">
            <w:pPr>
              <w:autoSpaceDE w:val="0"/>
              <w:autoSpaceDN w:val="0"/>
              <w:adjustRightInd w:val="0"/>
              <w:ind w:firstLine="708"/>
              <w:jc w:val="both"/>
              <w:rPr>
                <w:rFonts w:cstheme="minorHAnsi"/>
                <w:sz w:val="24"/>
                <w:szCs w:val="24"/>
              </w:rPr>
            </w:pPr>
            <w:r w:rsidRPr="00F97309">
              <w:rPr>
                <w:rFonts w:cstheme="minorHAnsi"/>
                <w:sz w:val="24"/>
                <w:szCs w:val="24"/>
              </w:rPr>
              <w:t xml:space="preserve">              entonces Ru =  </w:t>
            </w:r>
            <w:r w:rsidRPr="00F97309">
              <w:rPr>
                <w:rFonts w:cstheme="minorHAnsi"/>
                <w:strike/>
                <w:color w:val="FF0000"/>
                <w:sz w:val="24"/>
                <w:szCs w:val="24"/>
              </w:rPr>
              <w:t>Rc.</w:t>
            </w:r>
            <w:r w:rsidRPr="00F97309">
              <w:rPr>
                <w:rFonts w:cstheme="minorHAnsi"/>
                <w:color w:val="FF0000"/>
                <w:sz w:val="24"/>
                <w:szCs w:val="24"/>
              </w:rPr>
              <w:t xml:space="preserve"> </w:t>
            </w:r>
          </w:p>
          <w:p w14:paraId="426C2B62" w14:textId="77777777" w:rsidR="009C10A2" w:rsidRPr="00F97309" w:rsidRDefault="009C10A2" w:rsidP="00F85879">
            <w:pPr>
              <w:autoSpaceDE w:val="0"/>
              <w:autoSpaceDN w:val="0"/>
              <w:adjustRightInd w:val="0"/>
              <w:ind w:left="1413"/>
              <w:jc w:val="both"/>
              <w:rPr>
                <w:rFonts w:cstheme="minorHAnsi"/>
                <w:sz w:val="24"/>
                <w:szCs w:val="24"/>
              </w:rPr>
            </w:pPr>
            <w:r w:rsidRPr="00F97309">
              <w:rPr>
                <w:rFonts w:cstheme="minorHAnsi"/>
                <w:sz w:val="24"/>
                <w:szCs w:val="24"/>
              </w:rPr>
              <w:t xml:space="preserve">Si consigue más del 50%, entonces Ru = </w:t>
            </w:r>
            <w:r w:rsidRPr="00F97309">
              <w:rPr>
                <w:rFonts w:cstheme="minorHAnsi"/>
                <w:strike/>
                <w:color w:val="FF0000"/>
                <w:sz w:val="24"/>
                <w:szCs w:val="24"/>
              </w:rPr>
              <w:t>Rc</w:t>
            </w:r>
            <w:r w:rsidRPr="00F97309">
              <w:rPr>
                <w:rFonts w:cstheme="minorHAnsi"/>
                <w:sz w:val="24"/>
                <w:szCs w:val="24"/>
              </w:rPr>
              <w:t xml:space="preserve"> + 20 por cada medio punto conseguido sobre el 50%. </w:t>
            </w:r>
          </w:p>
          <w:p w14:paraId="2454AF60" w14:textId="5BB7E796" w:rsidR="009C10A2" w:rsidRPr="00F97309" w:rsidRDefault="009C10A2" w:rsidP="0055780C">
            <w:pPr>
              <w:autoSpaceDE w:val="0"/>
              <w:autoSpaceDN w:val="0"/>
              <w:adjustRightInd w:val="0"/>
              <w:spacing w:after="0"/>
              <w:ind w:left="1413" w:hanging="705"/>
              <w:jc w:val="both"/>
              <w:rPr>
                <w:rFonts w:cstheme="minorHAnsi"/>
                <w:sz w:val="24"/>
                <w:szCs w:val="24"/>
              </w:rPr>
            </w:pPr>
            <w:r w:rsidRPr="00F97309">
              <w:rPr>
                <w:rFonts w:cstheme="minorHAnsi"/>
                <w:sz w:val="24"/>
                <w:szCs w:val="24"/>
              </w:rPr>
              <w:tab/>
              <w:t>Si consigue menos del 50% en un torneo suizo o por equipos: Ru = R</w:t>
            </w:r>
            <w:r w:rsidRPr="00F97309">
              <w:rPr>
                <w:rFonts w:cstheme="minorHAnsi"/>
                <w:color w:val="00B050"/>
                <w:sz w:val="24"/>
                <w:szCs w:val="24"/>
              </w:rPr>
              <w:t>a</w:t>
            </w:r>
            <w:r w:rsidRPr="00F97309">
              <w:rPr>
                <w:rFonts w:cstheme="minorHAnsi"/>
                <w:sz w:val="24"/>
                <w:szCs w:val="24"/>
              </w:rPr>
              <w:t xml:space="preserve"> + dp. </w:t>
            </w:r>
          </w:p>
          <w:p w14:paraId="393C4853" w14:textId="77777777" w:rsidR="0055780C" w:rsidRPr="00F97309" w:rsidRDefault="0055780C" w:rsidP="0055780C">
            <w:pPr>
              <w:autoSpaceDE w:val="0"/>
              <w:autoSpaceDN w:val="0"/>
              <w:adjustRightInd w:val="0"/>
              <w:ind w:left="1413" w:hanging="705"/>
              <w:jc w:val="both"/>
              <w:rPr>
                <w:rFonts w:cstheme="minorHAnsi"/>
                <w:sz w:val="24"/>
                <w:szCs w:val="24"/>
              </w:rPr>
            </w:pPr>
          </w:p>
          <w:p w14:paraId="0F98AE47" w14:textId="0B0D5A16" w:rsidR="009C10A2" w:rsidRPr="00F97309" w:rsidRDefault="009C10A2" w:rsidP="0055780C">
            <w:pPr>
              <w:autoSpaceDE w:val="0"/>
              <w:autoSpaceDN w:val="0"/>
              <w:adjustRightInd w:val="0"/>
              <w:ind w:left="1413" w:hanging="705"/>
              <w:jc w:val="both"/>
              <w:rPr>
                <w:rFonts w:cstheme="minorHAnsi"/>
                <w:sz w:val="24"/>
                <w:szCs w:val="24"/>
              </w:rPr>
            </w:pPr>
            <w:r w:rsidRPr="00F97309">
              <w:rPr>
                <w:rFonts w:cstheme="minorHAnsi"/>
                <w:sz w:val="24"/>
                <w:szCs w:val="24"/>
              </w:rPr>
              <w:tab/>
            </w:r>
            <w:r w:rsidRPr="00F97309">
              <w:rPr>
                <w:rFonts w:cstheme="minorHAnsi"/>
                <w:color w:val="00B050"/>
                <w:sz w:val="24"/>
                <w:szCs w:val="24"/>
              </w:rPr>
              <w:t>Ru se redondea al número entero más cercano</w:t>
            </w:r>
          </w:p>
        </w:tc>
        <w:tc>
          <w:tcPr>
            <w:tcW w:w="5103" w:type="dxa"/>
          </w:tcPr>
          <w:p w14:paraId="6F629B47" w14:textId="77777777" w:rsidR="009C10A2" w:rsidRPr="00F97309" w:rsidRDefault="009C10A2" w:rsidP="00F85879">
            <w:pPr>
              <w:autoSpaceDE w:val="0"/>
              <w:autoSpaceDN w:val="0"/>
              <w:adjustRightInd w:val="0"/>
              <w:ind w:firstLine="708"/>
              <w:jc w:val="both"/>
              <w:rPr>
                <w:rFonts w:cstheme="minorHAnsi"/>
                <w:sz w:val="24"/>
                <w:szCs w:val="24"/>
              </w:rPr>
            </w:pPr>
            <w:r w:rsidRPr="00F97309">
              <w:rPr>
                <w:rFonts w:cstheme="minorHAnsi"/>
                <w:sz w:val="24"/>
                <w:szCs w:val="24"/>
              </w:rPr>
              <w:t xml:space="preserve">8.2.3 </w:t>
            </w:r>
            <w:r w:rsidRPr="00F97309">
              <w:rPr>
                <w:rFonts w:cstheme="minorHAnsi"/>
                <w:sz w:val="24"/>
                <w:szCs w:val="24"/>
              </w:rPr>
              <w:tab/>
              <w:t xml:space="preserve">Si consigue el 50% de los puntos, </w:t>
            </w:r>
          </w:p>
          <w:p w14:paraId="34EBE98E" w14:textId="77777777" w:rsidR="009C10A2" w:rsidRPr="00F97309" w:rsidRDefault="009C10A2" w:rsidP="00F85879">
            <w:pPr>
              <w:autoSpaceDE w:val="0"/>
              <w:autoSpaceDN w:val="0"/>
              <w:adjustRightInd w:val="0"/>
              <w:ind w:firstLine="708"/>
              <w:jc w:val="both"/>
              <w:rPr>
                <w:rFonts w:cstheme="minorHAnsi"/>
                <w:sz w:val="24"/>
                <w:szCs w:val="24"/>
              </w:rPr>
            </w:pPr>
            <w:r w:rsidRPr="00F97309">
              <w:rPr>
                <w:rFonts w:cstheme="minorHAnsi"/>
                <w:sz w:val="24"/>
                <w:szCs w:val="24"/>
              </w:rPr>
              <w:t xml:space="preserve">              entonces Ru = </w:t>
            </w:r>
            <w:r w:rsidRPr="00F97309">
              <w:rPr>
                <w:rFonts w:cstheme="minorHAnsi"/>
                <w:color w:val="00B050"/>
                <w:sz w:val="24"/>
                <w:szCs w:val="24"/>
              </w:rPr>
              <w:t>Ra</w:t>
            </w:r>
            <w:r w:rsidRPr="00F97309">
              <w:rPr>
                <w:rFonts w:cstheme="minorHAnsi"/>
                <w:sz w:val="24"/>
                <w:szCs w:val="24"/>
              </w:rPr>
              <w:t xml:space="preserve">. </w:t>
            </w:r>
          </w:p>
          <w:p w14:paraId="16185BBD" w14:textId="77777777" w:rsidR="009C10A2" w:rsidRPr="00F97309" w:rsidRDefault="009C10A2" w:rsidP="00F85879">
            <w:pPr>
              <w:autoSpaceDE w:val="0"/>
              <w:autoSpaceDN w:val="0"/>
              <w:adjustRightInd w:val="0"/>
              <w:ind w:left="1413"/>
              <w:jc w:val="both"/>
              <w:rPr>
                <w:rFonts w:cstheme="minorHAnsi"/>
                <w:sz w:val="24"/>
                <w:szCs w:val="24"/>
              </w:rPr>
            </w:pPr>
            <w:r w:rsidRPr="00F97309">
              <w:rPr>
                <w:rFonts w:cstheme="minorHAnsi"/>
                <w:sz w:val="24"/>
                <w:szCs w:val="24"/>
              </w:rPr>
              <w:t xml:space="preserve">Si consigue más del 50%, entonces Ru = </w:t>
            </w:r>
            <w:r w:rsidRPr="00F97309">
              <w:rPr>
                <w:rFonts w:cstheme="minorHAnsi"/>
                <w:color w:val="00B050"/>
                <w:sz w:val="24"/>
                <w:szCs w:val="24"/>
              </w:rPr>
              <w:t>Ra</w:t>
            </w:r>
            <w:r w:rsidRPr="00F97309">
              <w:rPr>
                <w:rFonts w:cstheme="minorHAnsi"/>
                <w:sz w:val="24"/>
                <w:szCs w:val="24"/>
              </w:rPr>
              <w:t xml:space="preserve"> + 20 por cada medio punto conseguido sobre el 50%. </w:t>
            </w:r>
          </w:p>
          <w:p w14:paraId="4B3C9997" w14:textId="04F59092" w:rsidR="009C10A2" w:rsidRPr="00F97309" w:rsidRDefault="009C10A2" w:rsidP="00F85879">
            <w:pPr>
              <w:autoSpaceDE w:val="0"/>
              <w:autoSpaceDN w:val="0"/>
              <w:adjustRightInd w:val="0"/>
              <w:ind w:left="1413" w:hanging="705"/>
              <w:jc w:val="both"/>
              <w:rPr>
                <w:rFonts w:cstheme="minorHAnsi"/>
                <w:sz w:val="24"/>
                <w:szCs w:val="24"/>
              </w:rPr>
            </w:pPr>
            <w:r w:rsidRPr="00F97309">
              <w:rPr>
                <w:rFonts w:cstheme="minorHAnsi"/>
                <w:sz w:val="24"/>
                <w:szCs w:val="24"/>
              </w:rPr>
              <w:tab/>
              <w:t>Si consigue menos del 50% en un torneo suizo o por equipos: Ru = R</w:t>
            </w:r>
            <w:r w:rsidRPr="00F97309">
              <w:rPr>
                <w:rFonts w:cstheme="minorHAnsi"/>
                <w:color w:val="00B050"/>
                <w:sz w:val="24"/>
                <w:szCs w:val="24"/>
              </w:rPr>
              <w:t>a</w:t>
            </w:r>
            <w:r w:rsidRPr="00F97309">
              <w:rPr>
                <w:rFonts w:cstheme="minorHAnsi"/>
                <w:sz w:val="24"/>
                <w:szCs w:val="24"/>
              </w:rPr>
              <w:t xml:space="preserve"> + dp. </w:t>
            </w:r>
          </w:p>
          <w:p w14:paraId="32F7A298" w14:textId="295A5F78" w:rsidR="009C10A2" w:rsidRPr="00F97309" w:rsidRDefault="009C10A2" w:rsidP="0055780C">
            <w:pPr>
              <w:autoSpaceDE w:val="0"/>
              <w:autoSpaceDN w:val="0"/>
              <w:adjustRightInd w:val="0"/>
              <w:ind w:left="1413" w:hanging="705"/>
              <w:jc w:val="both"/>
              <w:rPr>
                <w:rFonts w:cstheme="minorHAnsi"/>
                <w:sz w:val="24"/>
                <w:szCs w:val="24"/>
              </w:rPr>
            </w:pPr>
            <w:r w:rsidRPr="00F97309">
              <w:rPr>
                <w:rFonts w:cstheme="minorHAnsi"/>
                <w:sz w:val="24"/>
                <w:szCs w:val="24"/>
              </w:rPr>
              <w:tab/>
            </w:r>
            <w:r w:rsidRPr="00F97309">
              <w:rPr>
                <w:rFonts w:cstheme="minorHAnsi"/>
                <w:color w:val="00B050"/>
                <w:sz w:val="24"/>
                <w:szCs w:val="24"/>
              </w:rPr>
              <w:t>Ru se redondea al número entero más cercano</w:t>
            </w:r>
          </w:p>
        </w:tc>
      </w:tr>
      <w:tr w:rsidR="009C10A2" w:rsidRPr="00F97309" w14:paraId="666F0057" w14:textId="77777777" w:rsidTr="00F85879">
        <w:tc>
          <w:tcPr>
            <w:tcW w:w="5240" w:type="dxa"/>
          </w:tcPr>
          <w:p w14:paraId="74735130"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8.3 </w:t>
            </w:r>
            <w:r w:rsidRPr="00F97309">
              <w:rPr>
                <w:rFonts w:cstheme="minorHAnsi"/>
                <w:strike/>
                <w:color w:val="FF0000"/>
                <w:sz w:val="24"/>
                <w:szCs w:val="24"/>
              </w:rPr>
              <w:tab/>
              <w:t xml:space="preserve">La valoración Rn que se ha de publicar para un jugador previamente no valorado se calcula entonces como si el nuevo jugador ha jugado todas sus partidas en un torneo. La valoración inicial se calcula utilizando su puntuación total contra todos sus oponentes. Se redondea al entero más próximo. </w:t>
            </w:r>
          </w:p>
          <w:p w14:paraId="06FEA516" w14:textId="77777777" w:rsidR="009C10A2" w:rsidRPr="00F97309" w:rsidRDefault="009C10A2" w:rsidP="00F85879">
            <w:pPr>
              <w:rPr>
                <w:rFonts w:cstheme="minorHAnsi"/>
                <w:sz w:val="24"/>
                <w:szCs w:val="24"/>
              </w:rPr>
            </w:pPr>
          </w:p>
        </w:tc>
        <w:tc>
          <w:tcPr>
            <w:tcW w:w="5103" w:type="dxa"/>
          </w:tcPr>
          <w:p w14:paraId="72100033" w14:textId="77777777" w:rsidR="009C10A2" w:rsidRPr="00F97309" w:rsidRDefault="009C10A2" w:rsidP="00F85879">
            <w:pPr>
              <w:autoSpaceDE w:val="0"/>
              <w:autoSpaceDN w:val="0"/>
              <w:adjustRightInd w:val="0"/>
              <w:jc w:val="both"/>
              <w:rPr>
                <w:rFonts w:cstheme="minorHAnsi"/>
                <w:sz w:val="24"/>
                <w:szCs w:val="24"/>
              </w:rPr>
            </w:pPr>
            <w:r w:rsidRPr="00F97309">
              <w:rPr>
                <w:rFonts w:cstheme="minorHAnsi"/>
                <w:sz w:val="24"/>
                <w:szCs w:val="24"/>
              </w:rPr>
              <w:t>8.</w:t>
            </w:r>
            <w:r w:rsidRPr="00F97309">
              <w:rPr>
                <w:rFonts w:cstheme="minorHAnsi"/>
                <w:color w:val="00B050"/>
                <w:sz w:val="24"/>
                <w:szCs w:val="24"/>
              </w:rPr>
              <w:t>3</w:t>
            </w:r>
            <w:r w:rsidRPr="00F97309">
              <w:rPr>
                <w:rFonts w:cstheme="minorHAnsi"/>
                <w:sz w:val="24"/>
                <w:szCs w:val="24"/>
              </w:rPr>
              <w:t xml:space="preserve"> </w:t>
            </w:r>
            <w:r w:rsidRPr="00F97309">
              <w:rPr>
                <w:rFonts w:cstheme="minorHAnsi"/>
                <w:sz w:val="24"/>
                <w:szCs w:val="24"/>
              </w:rPr>
              <w:tab/>
              <w:t xml:space="preserve">Cálculo de la valoración de un jugador ya valorado: </w:t>
            </w:r>
          </w:p>
          <w:p w14:paraId="602BD021" w14:textId="77777777" w:rsidR="009C10A2" w:rsidRPr="00F97309" w:rsidRDefault="009C10A2" w:rsidP="00F85879">
            <w:pPr>
              <w:autoSpaceDE w:val="0"/>
              <w:autoSpaceDN w:val="0"/>
              <w:adjustRightInd w:val="0"/>
              <w:ind w:left="1413" w:hanging="705"/>
              <w:jc w:val="both"/>
              <w:rPr>
                <w:rFonts w:cstheme="minorHAnsi"/>
                <w:sz w:val="24"/>
                <w:szCs w:val="24"/>
              </w:rPr>
            </w:pPr>
            <w:r w:rsidRPr="00F97309">
              <w:rPr>
                <w:rFonts w:cstheme="minorHAnsi"/>
                <w:sz w:val="24"/>
                <w:szCs w:val="24"/>
              </w:rPr>
              <w:t>8.</w:t>
            </w:r>
            <w:r w:rsidRPr="00F97309">
              <w:rPr>
                <w:rFonts w:cstheme="minorHAnsi"/>
                <w:color w:val="00B050"/>
                <w:sz w:val="24"/>
                <w:szCs w:val="24"/>
              </w:rPr>
              <w:t>3.</w:t>
            </w:r>
            <w:r w:rsidRPr="00F97309">
              <w:rPr>
                <w:rFonts w:cstheme="minorHAnsi"/>
                <w:sz w:val="24"/>
                <w:szCs w:val="24"/>
              </w:rPr>
              <w:t xml:space="preserve">1 </w:t>
            </w:r>
            <w:r w:rsidRPr="00F97309">
              <w:rPr>
                <w:rFonts w:cstheme="minorHAnsi"/>
                <w:sz w:val="24"/>
                <w:szCs w:val="24"/>
              </w:rPr>
              <w:tab/>
              <w:t>Se calcula la diferencia de valoración D entre el jugador y su oponente para cada partida jugada contra un jugador valorado</w:t>
            </w:r>
          </w:p>
          <w:p w14:paraId="240B7407" w14:textId="1A45A927" w:rsidR="009C10A2" w:rsidRPr="00F97309" w:rsidRDefault="009C10A2" w:rsidP="0055780C">
            <w:pPr>
              <w:autoSpaceDE w:val="0"/>
              <w:autoSpaceDN w:val="0"/>
              <w:adjustRightInd w:val="0"/>
              <w:ind w:left="1410"/>
              <w:jc w:val="both"/>
              <w:rPr>
                <w:rFonts w:cstheme="minorHAnsi"/>
                <w:sz w:val="24"/>
                <w:szCs w:val="24"/>
              </w:rPr>
            </w:pPr>
            <w:r w:rsidRPr="00F97309">
              <w:rPr>
                <w:rFonts w:cstheme="minorHAnsi"/>
                <w:color w:val="00B050"/>
                <w:sz w:val="24"/>
                <w:szCs w:val="24"/>
                <w:shd w:val="clear" w:color="auto" w:fill="FFFFFF"/>
              </w:rPr>
              <w:t>Una diferencia de valoración de más de 400 puntos se contabilizará a efectos de valoración como si fuera una diferencia de 400 puntos. En cualquier torneo, un jugador puede beneficiarse una sola vez de esta mejora, para la partida en el que la diferencia de valoración sea superior.</w:t>
            </w:r>
          </w:p>
        </w:tc>
      </w:tr>
      <w:tr w:rsidR="009C10A2" w:rsidRPr="00F97309" w14:paraId="0285AFA9" w14:textId="77777777" w:rsidTr="00F85879">
        <w:tc>
          <w:tcPr>
            <w:tcW w:w="5240" w:type="dxa"/>
          </w:tcPr>
          <w:p w14:paraId="4B6CF49A" w14:textId="77777777" w:rsidR="009C10A2" w:rsidRPr="00F97309" w:rsidRDefault="009C10A2" w:rsidP="00F85879">
            <w:pPr>
              <w:autoSpaceDE w:val="0"/>
              <w:autoSpaceDN w:val="0"/>
              <w:adjustRightInd w:val="0"/>
              <w:ind w:left="1413" w:hanging="705"/>
              <w:jc w:val="both"/>
              <w:rPr>
                <w:rFonts w:cstheme="minorHAnsi"/>
                <w:strike/>
                <w:color w:val="FF0000"/>
                <w:sz w:val="24"/>
                <w:szCs w:val="24"/>
              </w:rPr>
            </w:pPr>
            <w:r w:rsidRPr="00F97309">
              <w:rPr>
                <w:rFonts w:cstheme="minorHAnsi"/>
                <w:strike/>
                <w:color w:val="FF0000"/>
                <w:sz w:val="24"/>
                <w:szCs w:val="24"/>
              </w:rPr>
              <w:t xml:space="preserve">8.52 </w:t>
            </w:r>
            <w:r w:rsidRPr="00F97309">
              <w:rPr>
                <w:rFonts w:cstheme="minorHAnsi"/>
                <w:strike/>
                <w:color w:val="FF0000"/>
                <w:sz w:val="24"/>
                <w:szCs w:val="24"/>
              </w:rPr>
              <w:tab/>
              <w:t xml:space="preserve">Si el oponente no está valorado, se calcula su valoración al finalizar el torneo. Esto sólo se aplica a torneos por </w:t>
            </w:r>
            <w:r w:rsidRPr="00F97309">
              <w:rPr>
                <w:rFonts w:cstheme="minorHAnsi"/>
                <w:i/>
                <w:iCs/>
                <w:strike/>
                <w:color w:val="FF0000"/>
                <w:sz w:val="24"/>
                <w:szCs w:val="24"/>
              </w:rPr>
              <w:t>round robin</w:t>
            </w:r>
            <w:r w:rsidRPr="00F97309">
              <w:rPr>
                <w:rFonts w:cstheme="minorHAnsi"/>
                <w:strike/>
                <w:color w:val="FF0000"/>
                <w:sz w:val="24"/>
                <w:szCs w:val="24"/>
              </w:rPr>
              <w:t xml:space="preserve">. En torneos por sistema suizo, las partidas contra jugadores no valorados no se valoran. </w:t>
            </w:r>
          </w:p>
          <w:p w14:paraId="03490459" w14:textId="77777777" w:rsidR="009C10A2" w:rsidRPr="00F97309" w:rsidRDefault="009C10A2" w:rsidP="00F85879">
            <w:pPr>
              <w:autoSpaceDE w:val="0"/>
              <w:autoSpaceDN w:val="0"/>
              <w:adjustRightInd w:val="0"/>
              <w:ind w:left="1413" w:hanging="705"/>
              <w:jc w:val="both"/>
              <w:rPr>
                <w:rFonts w:cstheme="minorHAnsi"/>
                <w:strike/>
                <w:color w:val="FF0000"/>
                <w:sz w:val="24"/>
                <w:szCs w:val="24"/>
              </w:rPr>
            </w:pPr>
            <w:r w:rsidRPr="00F97309">
              <w:rPr>
                <w:rFonts w:cstheme="minorHAnsi"/>
                <w:strike/>
                <w:color w:val="FF0000"/>
                <w:sz w:val="24"/>
                <w:szCs w:val="24"/>
              </w:rPr>
              <w:t xml:space="preserve">8.53 </w:t>
            </w:r>
            <w:r w:rsidRPr="00F97309">
              <w:rPr>
                <w:rFonts w:cstheme="minorHAnsi"/>
                <w:strike/>
                <w:color w:val="FF0000"/>
                <w:sz w:val="24"/>
                <w:szCs w:val="24"/>
              </w:rPr>
              <w:tab/>
              <w:t xml:space="preserve">Se ignoran las valoraciones provisionales de jugadores no valorados obtenidas de torneos anteriores. </w:t>
            </w:r>
          </w:p>
          <w:p w14:paraId="75282E1E" w14:textId="7D77089E" w:rsidR="009C10A2" w:rsidRPr="00F97309" w:rsidRDefault="009C10A2" w:rsidP="0055780C">
            <w:pPr>
              <w:autoSpaceDE w:val="0"/>
              <w:autoSpaceDN w:val="0"/>
              <w:adjustRightInd w:val="0"/>
              <w:ind w:left="1413" w:hanging="705"/>
              <w:jc w:val="both"/>
              <w:rPr>
                <w:rFonts w:cstheme="minorHAnsi"/>
                <w:sz w:val="24"/>
                <w:szCs w:val="24"/>
              </w:rPr>
            </w:pPr>
            <w:r w:rsidRPr="00F97309">
              <w:rPr>
                <w:rFonts w:cstheme="minorHAnsi"/>
                <w:strike/>
                <w:color w:val="FF0000"/>
                <w:sz w:val="24"/>
                <w:szCs w:val="24"/>
              </w:rPr>
              <w:t xml:space="preserve">8.54 </w:t>
            </w:r>
            <w:r w:rsidRPr="00F97309">
              <w:rPr>
                <w:rFonts w:cstheme="minorHAnsi"/>
                <w:strike/>
                <w:color w:val="FF0000"/>
                <w:sz w:val="24"/>
                <w:szCs w:val="24"/>
              </w:rPr>
              <w:tab/>
              <w:t xml:space="preserve">Toda diferencia superior a 400 puntos se toma, para cuestiones de valoración, como si fuera de 400 puntos. </w:t>
            </w:r>
          </w:p>
        </w:tc>
        <w:tc>
          <w:tcPr>
            <w:tcW w:w="5103" w:type="dxa"/>
          </w:tcPr>
          <w:p w14:paraId="217E3A0C" w14:textId="77777777" w:rsidR="009C10A2" w:rsidRPr="00F97309" w:rsidRDefault="009C10A2" w:rsidP="00F85879">
            <w:pPr>
              <w:rPr>
                <w:rFonts w:cstheme="minorHAnsi"/>
                <w:sz w:val="24"/>
                <w:szCs w:val="24"/>
              </w:rPr>
            </w:pPr>
          </w:p>
        </w:tc>
      </w:tr>
      <w:tr w:rsidR="009C10A2" w:rsidRPr="00F97309" w14:paraId="72EA89F0" w14:textId="77777777" w:rsidTr="00F85879">
        <w:tc>
          <w:tcPr>
            <w:tcW w:w="5240" w:type="dxa"/>
          </w:tcPr>
          <w:p w14:paraId="5DB09CF1" w14:textId="77777777" w:rsidR="009C10A2" w:rsidRPr="00F97309" w:rsidRDefault="009C10A2" w:rsidP="00A74E93">
            <w:pPr>
              <w:numPr>
                <w:ilvl w:val="8"/>
                <w:numId w:val="21"/>
              </w:numPr>
              <w:autoSpaceDE w:val="0"/>
              <w:autoSpaceDN w:val="0"/>
              <w:adjustRightInd w:val="0"/>
              <w:spacing w:after="0"/>
              <w:ind w:left="709" w:hanging="709"/>
              <w:jc w:val="both"/>
              <w:rPr>
                <w:rFonts w:cstheme="minorHAnsi"/>
                <w:sz w:val="24"/>
                <w:szCs w:val="24"/>
              </w:rPr>
            </w:pPr>
            <w:r w:rsidRPr="00F97309">
              <w:rPr>
                <w:rFonts w:cstheme="minorHAnsi"/>
                <w:strike/>
                <w:sz w:val="24"/>
                <w:szCs w:val="24"/>
              </w:rPr>
              <w:t>8.55</w:t>
            </w:r>
            <w:r w:rsidRPr="00F97309">
              <w:rPr>
                <w:rFonts w:cstheme="minorHAnsi"/>
                <w:sz w:val="24"/>
                <w:szCs w:val="24"/>
              </w:rPr>
              <w:t xml:space="preserve"> </w:t>
            </w:r>
            <w:r w:rsidRPr="00F97309">
              <w:rPr>
                <w:rFonts w:cstheme="minorHAnsi"/>
                <w:sz w:val="24"/>
                <w:szCs w:val="24"/>
              </w:rPr>
              <w:tab/>
              <w:t>(a) Se utiliza la tabla 8.1</w:t>
            </w:r>
            <w:r w:rsidRPr="00F97309">
              <w:rPr>
                <w:rFonts w:cstheme="minorHAnsi"/>
                <w:color w:val="00B050"/>
                <w:sz w:val="24"/>
                <w:szCs w:val="24"/>
              </w:rPr>
              <w:t>.2</w:t>
            </w:r>
            <w:r w:rsidRPr="00F97309">
              <w:rPr>
                <w:rFonts w:cstheme="minorHAnsi"/>
                <w:sz w:val="24"/>
                <w:szCs w:val="24"/>
              </w:rPr>
              <w:t xml:space="preserve"> para calcular la probabilidad de puntuación del jugador PD </w:t>
            </w:r>
          </w:p>
          <w:p w14:paraId="5B81AC62" w14:textId="77777777" w:rsidR="009C10A2" w:rsidRPr="00F97309" w:rsidRDefault="009C10A2" w:rsidP="00F85879">
            <w:pPr>
              <w:autoSpaceDE w:val="0"/>
              <w:autoSpaceDN w:val="0"/>
              <w:adjustRightInd w:val="0"/>
              <w:jc w:val="both"/>
              <w:rPr>
                <w:rFonts w:cstheme="minorHAnsi"/>
                <w:sz w:val="24"/>
                <w:szCs w:val="24"/>
              </w:rPr>
            </w:pPr>
          </w:p>
          <w:p w14:paraId="18BF0C7D" w14:textId="77777777" w:rsidR="009C10A2" w:rsidRPr="00F97309" w:rsidRDefault="009C10A2" w:rsidP="00F85879">
            <w:pPr>
              <w:autoSpaceDE w:val="0"/>
              <w:autoSpaceDN w:val="0"/>
              <w:adjustRightInd w:val="0"/>
              <w:spacing w:after="13"/>
              <w:ind w:left="1418"/>
              <w:jc w:val="both"/>
              <w:rPr>
                <w:rFonts w:cstheme="minorHAnsi"/>
                <w:sz w:val="24"/>
                <w:szCs w:val="24"/>
              </w:rPr>
            </w:pPr>
            <w:r w:rsidRPr="00F97309">
              <w:rPr>
                <w:rFonts w:cstheme="minorHAnsi"/>
                <w:sz w:val="24"/>
                <w:szCs w:val="24"/>
              </w:rPr>
              <w:t xml:space="preserve">(b) </w:t>
            </w:r>
            <w:r w:rsidRPr="00F97309">
              <w:rPr>
                <w:rFonts w:cstheme="minorHAnsi"/>
                <w:strike/>
                <w:color w:val="FF0000"/>
                <w:sz w:val="24"/>
                <w:szCs w:val="24"/>
              </w:rPr>
              <w:t>Δ</w:t>
            </w:r>
            <w:r w:rsidRPr="00F97309">
              <w:rPr>
                <w:rFonts w:cstheme="minorHAnsi"/>
                <w:color w:val="FF0000"/>
                <w:sz w:val="24"/>
                <w:szCs w:val="24"/>
              </w:rPr>
              <w:t>R</w:t>
            </w:r>
            <w:r w:rsidRPr="00F97309">
              <w:rPr>
                <w:rFonts w:cstheme="minorHAnsi"/>
                <w:sz w:val="24"/>
                <w:szCs w:val="24"/>
              </w:rPr>
              <w:t xml:space="preserve"> = puntuación – PD. Para cada partida, la puntuación es de 1, 0.5 o 0. </w:t>
            </w:r>
          </w:p>
          <w:p w14:paraId="744EC590" w14:textId="77777777" w:rsidR="009C10A2" w:rsidRPr="00F97309" w:rsidRDefault="009C10A2" w:rsidP="00F85879">
            <w:pPr>
              <w:autoSpaceDE w:val="0"/>
              <w:autoSpaceDN w:val="0"/>
              <w:adjustRightInd w:val="0"/>
              <w:spacing w:after="13"/>
              <w:ind w:left="1418"/>
              <w:jc w:val="both"/>
              <w:rPr>
                <w:rFonts w:cstheme="minorHAnsi"/>
                <w:sz w:val="24"/>
                <w:szCs w:val="24"/>
              </w:rPr>
            </w:pPr>
          </w:p>
          <w:p w14:paraId="0CFE2153" w14:textId="77777777" w:rsidR="009C10A2" w:rsidRPr="00F97309" w:rsidRDefault="009C10A2" w:rsidP="00F85879">
            <w:pPr>
              <w:autoSpaceDE w:val="0"/>
              <w:autoSpaceDN w:val="0"/>
              <w:adjustRightInd w:val="0"/>
              <w:ind w:left="1418"/>
              <w:jc w:val="both"/>
              <w:rPr>
                <w:rFonts w:cstheme="minorHAnsi"/>
                <w:sz w:val="24"/>
                <w:szCs w:val="24"/>
              </w:rPr>
            </w:pPr>
          </w:p>
          <w:p w14:paraId="0C5111F2" w14:textId="77777777" w:rsidR="009C10A2" w:rsidRPr="00F97309" w:rsidRDefault="009C10A2" w:rsidP="00F85879">
            <w:pPr>
              <w:autoSpaceDE w:val="0"/>
              <w:autoSpaceDN w:val="0"/>
              <w:adjustRightInd w:val="0"/>
              <w:ind w:left="1418"/>
              <w:jc w:val="both"/>
              <w:rPr>
                <w:rFonts w:cstheme="minorHAnsi"/>
                <w:sz w:val="24"/>
                <w:szCs w:val="24"/>
              </w:rPr>
            </w:pPr>
          </w:p>
          <w:p w14:paraId="3C2BD4D1" w14:textId="4400AC96" w:rsidR="009C10A2" w:rsidRPr="00F97309" w:rsidRDefault="009C10A2" w:rsidP="0055780C">
            <w:pPr>
              <w:autoSpaceDE w:val="0"/>
              <w:autoSpaceDN w:val="0"/>
              <w:adjustRightInd w:val="0"/>
              <w:ind w:left="1418"/>
              <w:jc w:val="both"/>
              <w:rPr>
                <w:rFonts w:cstheme="minorHAnsi"/>
                <w:sz w:val="24"/>
                <w:szCs w:val="24"/>
              </w:rPr>
            </w:pPr>
            <w:r w:rsidRPr="00F97309">
              <w:rPr>
                <w:rFonts w:cstheme="minorHAnsi"/>
                <w:sz w:val="24"/>
                <w:szCs w:val="24"/>
              </w:rPr>
              <w:t>(c)</w:t>
            </w:r>
            <w:r w:rsidRPr="00F97309">
              <w:rPr>
                <w:rFonts w:cstheme="minorHAnsi"/>
                <w:color w:val="00B050"/>
                <w:sz w:val="24"/>
                <w:szCs w:val="24"/>
              </w:rPr>
              <w:t xml:space="preserve"> </w:t>
            </w:r>
            <w:r w:rsidRPr="00F97309">
              <w:rPr>
                <w:rFonts w:cstheme="minorHAnsi"/>
                <w:color w:val="FF0000"/>
                <w:sz w:val="24"/>
                <w:szCs w:val="24"/>
              </w:rPr>
              <w:t xml:space="preserve">ΣΔ </w:t>
            </w:r>
            <w:r w:rsidRPr="00F97309">
              <w:rPr>
                <w:rFonts w:cstheme="minorHAnsi"/>
                <w:sz w:val="24"/>
                <w:szCs w:val="24"/>
              </w:rPr>
              <w:t xml:space="preserve">R x K = cambio de valoración para un torneo o periodo de valoración concretos. </w:t>
            </w:r>
          </w:p>
        </w:tc>
        <w:tc>
          <w:tcPr>
            <w:tcW w:w="5103" w:type="dxa"/>
          </w:tcPr>
          <w:p w14:paraId="78902C64" w14:textId="77777777" w:rsidR="009C10A2" w:rsidRPr="00F97309" w:rsidRDefault="009C10A2" w:rsidP="00A74E93">
            <w:pPr>
              <w:numPr>
                <w:ilvl w:val="8"/>
                <w:numId w:val="21"/>
              </w:numPr>
              <w:autoSpaceDE w:val="0"/>
              <w:autoSpaceDN w:val="0"/>
              <w:adjustRightInd w:val="0"/>
              <w:spacing w:after="0"/>
              <w:ind w:left="709" w:hanging="709"/>
              <w:jc w:val="both"/>
              <w:rPr>
                <w:rFonts w:cstheme="minorHAnsi"/>
                <w:sz w:val="24"/>
                <w:szCs w:val="24"/>
              </w:rPr>
            </w:pPr>
            <w:r w:rsidRPr="00F97309">
              <w:rPr>
                <w:rFonts w:cstheme="minorHAnsi"/>
                <w:color w:val="00B050"/>
                <w:sz w:val="24"/>
                <w:szCs w:val="24"/>
              </w:rPr>
              <w:t>8.3.2</w:t>
            </w:r>
            <w:r w:rsidRPr="00F97309">
              <w:rPr>
                <w:rFonts w:cstheme="minorHAnsi"/>
                <w:sz w:val="24"/>
                <w:szCs w:val="24"/>
              </w:rPr>
              <w:tab/>
              <w:t>(a) Se utiliza la tabla 8.1</w:t>
            </w:r>
            <w:r w:rsidRPr="00F97309">
              <w:rPr>
                <w:rFonts w:cstheme="minorHAnsi"/>
                <w:color w:val="00B050"/>
                <w:sz w:val="24"/>
                <w:szCs w:val="24"/>
              </w:rPr>
              <w:t>.2</w:t>
            </w:r>
            <w:r w:rsidRPr="00F97309">
              <w:rPr>
                <w:rFonts w:cstheme="minorHAnsi"/>
                <w:sz w:val="24"/>
                <w:szCs w:val="24"/>
              </w:rPr>
              <w:t xml:space="preserve"> para calcular la probabilidad de puntuación del jugador PD </w:t>
            </w:r>
          </w:p>
          <w:p w14:paraId="4E03E9B2" w14:textId="77777777" w:rsidR="009C10A2" w:rsidRPr="00F97309" w:rsidRDefault="009C10A2" w:rsidP="00F85879">
            <w:pPr>
              <w:autoSpaceDE w:val="0"/>
              <w:autoSpaceDN w:val="0"/>
              <w:adjustRightInd w:val="0"/>
              <w:jc w:val="both"/>
              <w:rPr>
                <w:rFonts w:cstheme="minorHAnsi"/>
                <w:sz w:val="24"/>
                <w:szCs w:val="24"/>
              </w:rPr>
            </w:pPr>
          </w:p>
          <w:p w14:paraId="072924C3" w14:textId="77777777" w:rsidR="009C10A2" w:rsidRPr="00F97309" w:rsidRDefault="009C10A2" w:rsidP="00F85879">
            <w:pPr>
              <w:autoSpaceDE w:val="0"/>
              <w:autoSpaceDN w:val="0"/>
              <w:adjustRightInd w:val="0"/>
              <w:spacing w:after="13"/>
              <w:ind w:left="1418"/>
              <w:jc w:val="both"/>
              <w:rPr>
                <w:rFonts w:cstheme="minorHAnsi"/>
                <w:sz w:val="24"/>
                <w:szCs w:val="24"/>
              </w:rPr>
            </w:pPr>
            <w:r w:rsidRPr="00F97309">
              <w:rPr>
                <w:rFonts w:cstheme="minorHAnsi"/>
                <w:sz w:val="24"/>
                <w:szCs w:val="24"/>
              </w:rPr>
              <w:t xml:space="preserve">(b) </w:t>
            </w:r>
            <w:r w:rsidRPr="00F97309">
              <w:rPr>
                <w:rFonts w:cstheme="minorHAnsi"/>
                <w:color w:val="00B050"/>
                <w:sz w:val="24"/>
                <w:szCs w:val="24"/>
              </w:rPr>
              <w:t>Delta</w:t>
            </w:r>
            <w:r w:rsidRPr="00F97309">
              <w:rPr>
                <w:rFonts w:cstheme="minorHAnsi"/>
                <w:sz w:val="24"/>
                <w:szCs w:val="24"/>
              </w:rPr>
              <w:t xml:space="preserve">R = puntuación - PD. Para cada partida, la puntuación es de 1, 0.5 o 0. </w:t>
            </w:r>
          </w:p>
          <w:p w14:paraId="5074112C" w14:textId="77777777" w:rsidR="009C10A2" w:rsidRPr="00F97309" w:rsidRDefault="009C10A2" w:rsidP="00F85879">
            <w:pPr>
              <w:autoSpaceDE w:val="0"/>
              <w:autoSpaceDN w:val="0"/>
              <w:adjustRightInd w:val="0"/>
              <w:spacing w:after="13"/>
              <w:ind w:left="1418"/>
              <w:jc w:val="both"/>
              <w:rPr>
                <w:rFonts w:cstheme="minorHAnsi"/>
                <w:sz w:val="24"/>
                <w:szCs w:val="24"/>
              </w:rPr>
            </w:pPr>
          </w:p>
          <w:p w14:paraId="0FC3B801" w14:textId="77777777" w:rsidR="009C10A2" w:rsidRPr="00F97309" w:rsidRDefault="009C10A2" w:rsidP="00F85879">
            <w:pPr>
              <w:autoSpaceDE w:val="0"/>
              <w:autoSpaceDN w:val="0"/>
              <w:adjustRightInd w:val="0"/>
              <w:ind w:left="1418"/>
              <w:jc w:val="both"/>
              <w:rPr>
                <w:rFonts w:cstheme="minorHAnsi"/>
                <w:color w:val="00B050"/>
                <w:sz w:val="24"/>
                <w:szCs w:val="24"/>
              </w:rPr>
            </w:pPr>
            <w:r w:rsidRPr="00F97309">
              <w:rPr>
                <w:rFonts w:cstheme="minorHAnsi"/>
                <w:sz w:val="24"/>
                <w:szCs w:val="24"/>
              </w:rPr>
              <w:t xml:space="preserve">(c) </w:t>
            </w:r>
            <w:r w:rsidRPr="00F97309">
              <w:rPr>
                <w:rFonts w:cstheme="minorHAnsi"/>
                <w:color w:val="00B050"/>
                <w:sz w:val="24"/>
                <w:szCs w:val="24"/>
              </w:rPr>
              <w:t xml:space="preserve">Sigma Delta </w:t>
            </w:r>
            <w:r w:rsidRPr="00F97309">
              <w:rPr>
                <w:rFonts w:cstheme="minorHAnsi"/>
                <w:sz w:val="24"/>
                <w:szCs w:val="24"/>
              </w:rPr>
              <w:t xml:space="preserve">R = </w:t>
            </w:r>
            <w:r w:rsidRPr="00F97309">
              <w:rPr>
                <w:rFonts w:cstheme="minorHAnsi"/>
                <w:color w:val="00B050"/>
                <w:sz w:val="24"/>
                <w:szCs w:val="24"/>
              </w:rPr>
              <w:t xml:space="preserve">la suma de Delta Rs para un torneo o periodo de valoración concretos. </w:t>
            </w:r>
          </w:p>
          <w:p w14:paraId="192671DA" w14:textId="5A92923A" w:rsidR="009C10A2" w:rsidRPr="00F97309" w:rsidRDefault="009C10A2" w:rsidP="0055780C">
            <w:pPr>
              <w:autoSpaceDE w:val="0"/>
              <w:autoSpaceDN w:val="0"/>
              <w:adjustRightInd w:val="0"/>
              <w:ind w:left="1418"/>
              <w:jc w:val="both"/>
              <w:rPr>
                <w:rFonts w:cstheme="minorHAnsi"/>
                <w:sz w:val="24"/>
                <w:szCs w:val="24"/>
              </w:rPr>
            </w:pPr>
            <w:r w:rsidRPr="00F97309">
              <w:rPr>
                <w:rFonts w:cstheme="minorHAnsi"/>
                <w:color w:val="00B050"/>
                <w:sz w:val="24"/>
                <w:szCs w:val="24"/>
              </w:rPr>
              <w:t xml:space="preserve">(d) Sigma Delta </w:t>
            </w:r>
            <w:r w:rsidRPr="00F97309">
              <w:rPr>
                <w:rFonts w:cstheme="minorHAnsi"/>
                <w:sz w:val="24"/>
                <w:szCs w:val="24"/>
              </w:rPr>
              <w:t xml:space="preserve">R x K = cambio de valoración para un torneo o periodo de valoración concretos. </w:t>
            </w:r>
          </w:p>
        </w:tc>
      </w:tr>
      <w:tr w:rsidR="009C10A2" w:rsidRPr="00F97309" w14:paraId="00E91EFB" w14:textId="77777777" w:rsidTr="00F85879">
        <w:tc>
          <w:tcPr>
            <w:tcW w:w="5240" w:type="dxa"/>
          </w:tcPr>
          <w:p w14:paraId="2ABAC2E9" w14:textId="77777777" w:rsidR="009C10A2" w:rsidRPr="00F97309" w:rsidRDefault="009C10A2" w:rsidP="00F85879">
            <w:pPr>
              <w:rPr>
                <w:rFonts w:cstheme="minorHAnsi"/>
                <w:sz w:val="24"/>
                <w:szCs w:val="24"/>
              </w:rPr>
            </w:pPr>
          </w:p>
        </w:tc>
        <w:tc>
          <w:tcPr>
            <w:tcW w:w="5103" w:type="dxa"/>
          </w:tcPr>
          <w:p w14:paraId="3C18079E" w14:textId="68E9D772" w:rsidR="009C10A2" w:rsidRPr="00F97309" w:rsidRDefault="009C10A2" w:rsidP="0055780C">
            <w:pPr>
              <w:autoSpaceDE w:val="0"/>
              <w:autoSpaceDN w:val="0"/>
              <w:adjustRightInd w:val="0"/>
              <w:ind w:left="705" w:hanging="705"/>
              <w:jc w:val="both"/>
              <w:rPr>
                <w:rFonts w:cstheme="minorHAnsi"/>
                <w:sz w:val="24"/>
                <w:szCs w:val="24"/>
              </w:rPr>
            </w:pPr>
            <w:r w:rsidRPr="00F97309">
              <w:rPr>
                <w:rFonts w:cstheme="minorHAnsi"/>
                <w:bCs/>
                <w:color w:val="00B050"/>
                <w:sz w:val="24"/>
                <w:szCs w:val="24"/>
              </w:rPr>
              <w:t>8.3.4</w:t>
            </w:r>
            <w:r w:rsidRPr="00F97309">
              <w:rPr>
                <w:rFonts w:cstheme="minorHAnsi"/>
                <w:bCs/>
                <w:color w:val="00B050"/>
                <w:sz w:val="24"/>
                <w:szCs w:val="24"/>
              </w:rPr>
              <w:tab/>
              <w:t xml:space="preserve">El cambio de valoración para un periodo </w:t>
            </w:r>
            <w:r w:rsidRPr="00F97309">
              <w:rPr>
                <w:rFonts w:cstheme="minorHAnsi"/>
                <w:bCs/>
                <w:sz w:val="24"/>
                <w:szCs w:val="24"/>
              </w:rPr>
              <w:t xml:space="preserve">se redondea al entero más próximo, </w:t>
            </w:r>
            <w:r w:rsidRPr="00F97309">
              <w:rPr>
                <w:rFonts w:cstheme="minorHAnsi"/>
                <w:bCs/>
                <w:color w:val="00B050"/>
                <w:sz w:val="24"/>
                <w:szCs w:val="24"/>
              </w:rPr>
              <w:t xml:space="preserve">0,5 se redondea al entero superior. </w:t>
            </w:r>
          </w:p>
        </w:tc>
      </w:tr>
      <w:tr w:rsidR="009C10A2" w:rsidRPr="00F97309" w14:paraId="76B56FF9" w14:textId="77777777" w:rsidTr="00F85879">
        <w:tc>
          <w:tcPr>
            <w:tcW w:w="5240" w:type="dxa"/>
          </w:tcPr>
          <w:p w14:paraId="2690392F" w14:textId="6DFB3243" w:rsidR="009C10A2" w:rsidRPr="00F97309" w:rsidRDefault="009C10A2" w:rsidP="0055780C">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8.57 </w:t>
            </w:r>
            <w:r w:rsidRPr="00F97309">
              <w:rPr>
                <w:rFonts w:cstheme="minorHAnsi"/>
                <w:strike/>
                <w:color w:val="FF0000"/>
                <w:sz w:val="24"/>
                <w:szCs w:val="24"/>
              </w:rPr>
              <w:tab/>
              <w:t xml:space="preserve">Se redondea Rn al entero más próximo, tanto si es positivo como negativo, en el caso de 0,5 se redondea a 1. </w:t>
            </w:r>
          </w:p>
          <w:p w14:paraId="05EE8CC4" w14:textId="77777777" w:rsidR="009C10A2" w:rsidRPr="00F97309" w:rsidRDefault="009C10A2" w:rsidP="00F85879">
            <w:pPr>
              <w:autoSpaceDE w:val="0"/>
              <w:autoSpaceDN w:val="0"/>
              <w:adjustRightInd w:val="0"/>
              <w:jc w:val="both"/>
              <w:rPr>
                <w:rFonts w:cstheme="minorHAnsi"/>
                <w:strike/>
                <w:color w:val="FF0000"/>
                <w:sz w:val="24"/>
                <w:szCs w:val="24"/>
              </w:rPr>
            </w:pPr>
            <w:r w:rsidRPr="00F97309">
              <w:rPr>
                <w:rFonts w:cstheme="minorHAnsi"/>
                <w:strike/>
                <w:color w:val="FF0000"/>
                <w:sz w:val="24"/>
                <w:szCs w:val="24"/>
              </w:rPr>
              <w:t xml:space="preserve">8.58 </w:t>
            </w:r>
            <w:r w:rsidRPr="00F97309">
              <w:rPr>
                <w:rFonts w:cstheme="minorHAnsi"/>
                <w:strike/>
                <w:color w:val="FF0000"/>
                <w:sz w:val="24"/>
                <w:szCs w:val="24"/>
              </w:rPr>
              <w:tab/>
              <w:t xml:space="preserve">Cálculo de las valoraciones en torneos por </w:t>
            </w:r>
            <w:r w:rsidRPr="00F97309">
              <w:rPr>
                <w:rFonts w:cstheme="minorHAnsi"/>
                <w:i/>
                <w:iCs/>
                <w:strike/>
                <w:color w:val="FF0000"/>
                <w:sz w:val="24"/>
                <w:szCs w:val="24"/>
              </w:rPr>
              <w:t>round robin</w:t>
            </w:r>
            <w:r w:rsidRPr="00F97309">
              <w:rPr>
                <w:rFonts w:cstheme="minorHAnsi"/>
                <w:strike/>
                <w:color w:val="FF0000"/>
                <w:sz w:val="24"/>
                <w:szCs w:val="24"/>
              </w:rPr>
              <w:t xml:space="preserve">. </w:t>
            </w:r>
          </w:p>
          <w:p w14:paraId="2B9AFE61" w14:textId="77777777" w:rsidR="009C10A2" w:rsidRPr="00F97309" w:rsidRDefault="009C10A2" w:rsidP="00F85879">
            <w:pPr>
              <w:autoSpaceDE w:val="0"/>
              <w:autoSpaceDN w:val="0"/>
              <w:adjustRightInd w:val="0"/>
              <w:jc w:val="both"/>
              <w:rPr>
                <w:rFonts w:cstheme="minorHAnsi"/>
                <w:strike/>
                <w:color w:val="FF0000"/>
                <w:sz w:val="24"/>
                <w:szCs w:val="24"/>
              </w:rPr>
            </w:pPr>
          </w:p>
          <w:p w14:paraId="741D8FC9" w14:textId="77777777" w:rsidR="009C10A2" w:rsidRPr="00F97309" w:rsidRDefault="009C10A2" w:rsidP="00F85879">
            <w:pPr>
              <w:autoSpaceDE w:val="0"/>
              <w:autoSpaceDN w:val="0"/>
              <w:adjustRightInd w:val="0"/>
              <w:ind w:left="708"/>
              <w:jc w:val="both"/>
              <w:rPr>
                <w:rFonts w:cstheme="minorHAnsi"/>
                <w:strike/>
                <w:color w:val="FF0000"/>
                <w:sz w:val="24"/>
                <w:szCs w:val="24"/>
              </w:rPr>
            </w:pPr>
            <w:r w:rsidRPr="00F97309">
              <w:rPr>
                <w:rFonts w:cstheme="minorHAnsi"/>
                <w:strike/>
                <w:color w:val="FF0000"/>
                <w:sz w:val="24"/>
                <w:szCs w:val="24"/>
              </w:rPr>
              <w:t xml:space="preserve">Cuando tomen parte jugadores no valorados, se determinarán sus valoraciones mediante un proceso de iteración. Estas nuevas valoraciones se utilizarán para calcular los cambios de valoración en los jugadores valorados. </w:t>
            </w:r>
          </w:p>
          <w:p w14:paraId="793DBC5C" w14:textId="09525513" w:rsidR="009C10A2" w:rsidRPr="00F97309" w:rsidRDefault="009C10A2" w:rsidP="004C7CBB">
            <w:pPr>
              <w:autoSpaceDE w:val="0"/>
              <w:autoSpaceDN w:val="0"/>
              <w:adjustRightInd w:val="0"/>
              <w:ind w:left="708"/>
              <w:jc w:val="both"/>
              <w:rPr>
                <w:rFonts w:cstheme="minorHAnsi"/>
                <w:sz w:val="24"/>
                <w:szCs w:val="24"/>
              </w:rPr>
            </w:pPr>
            <w:r w:rsidRPr="00F97309">
              <w:rPr>
                <w:rFonts w:cstheme="minorHAnsi"/>
                <w:strike/>
                <w:color w:val="FF0000"/>
                <w:sz w:val="24"/>
                <w:szCs w:val="24"/>
              </w:rPr>
              <w:t xml:space="preserve">Luego se calcula ΔR para cada jugador valorado en cada partida utilizando Ru como si fuera la valoración publicada. </w:t>
            </w:r>
          </w:p>
        </w:tc>
        <w:tc>
          <w:tcPr>
            <w:tcW w:w="5103" w:type="dxa"/>
          </w:tcPr>
          <w:p w14:paraId="507013D3" w14:textId="77777777" w:rsidR="009C10A2" w:rsidRPr="00F97309" w:rsidRDefault="009C10A2" w:rsidP="00F85879">
            <w:pPr>
              <w:rPr>
                <w:rFonts w:cstheme="minorHAnsi"/>
                <w:sz w:val="24"/>
                <w:szCs w:val="24"/>
              </w:rPr>
            </w:pPr>
          </w:p>
        </w:tc>
      </w:tr>
      <w:tr w:rsidR="009C10A2" w:rsidRPr="00F97309" w14:paraId="1802B976" w14:textId="77777777" w:rsidTr="00F85879">
        <w:tc>
          <w:tcPr>
            <w:tcW w:w="5240" w:type="dxa"/>
          </w:tcPr>
          <w:p w14:paraId="299599FF" w14:textId="77777777" w:rsidR="009C10A2" w:rsidRPr="00F97309" w:rsidRDefault="009C10A2" w:rsidP="00F85879">
            <w:pPr>
              <w:autoSpaceDE w:val="0"/>
              <w:autoSpaceDN w:val="0"/>
              <w:adjustRightInd w:val="0"/>
              <w:jc w:val="both"/>
              <w:rPr>
                <w:rFonts w:cstheme="minorHAnsi"/>
                <w:sz w:val="24"/>
                <w:szCs w:val="24"/>
              </w:rPr>
            </w:pPr>
            <w:r w:rsidRPr="00F97309">
              <w:rPr>
                <w:rFonts w:cstheme="minorHAnsi"/>
                <w:b/>
                <w:bCs/>
                <w:sz w:val="24"/>
                <w:szCs w:val="24"/>
              </w:rPr>
              <w:t xml:space="preserve">9 </w:t>
            </w:r>
            <w:r w:rsidRPr="00F97309">
              <w:rPr>
                <w:rFonts w:cstheme="minorHAnsi"/>
                <w:b/>
                <w:bCs/>
                <w:sz w:val="24"/>
                <w:szCs w:val="24"/>
              </w:rPr>
              <w:tab/>
              <w:t xml:space="preserve">Remisión de informes </w:t>
            </w:r>
          </w:p>
          <w:p w14:paraId="4CC73569" w14:textId="77777777" w:rsidR="009C10A2" w:rsidRPr="00F97309" w:rsidRDefault="009C10A2" w:rsidP="00F85879">
            <w:pPr>
              <w:autoSpaceDE w:val="0"/>
              <w:autoSpaceDN w:val="0"/>
              <w:adjustRightInd w:val="0"/>
              <w:ind w:left="705" w:hanging="705"/>
              <w:jc w:val="both"/>
              <w:rPr>
                <w:rFonts w:cstheme="minorHAnsi"/>
                <w:sz w:val="24"/>
                <w:szCs w:val="24"/>
              </w:rPr>
            </w:pPr>
            <w:r w:rsidRPr="00F97309">
              <w:rPr>
                <w:rFonts w:cstheme="minorHAnsi"/>
                <w:sz w:val="24"/>
                <w:szCs w:val="24"/>
              </w:rPr>
              <w:t xml:space="preserve">9.1 </w:t>
            </w:r>
            <w:r w:rsidRPr="00F97309">
              <w:rPr>
                <w:rFonts w:cstheme="minorHAnsi"/>
                <w:sz w:val="24"/>
                <w:szCs w:val="24"/>
              </w:rPr>
              <w:tab/>
              <w:t xml:space="preserve">El Árbitro Principal de un torneo registrado en la FIDE remitirá el informe (archivo TRF) del torneo </w:t>
            </w:r>
            <w:r w:rsidRPr="00F97309">
              <w:rPr>
                <w:rFonts w:cstheme="minorHAnsi"/>
                <w:strike/>
                <w:color w:val="FF0000"/>
                <w:sz w:val="24"/>
                <w:szCs w:val="24"/>
              </w:rPr>
              <w:t>dentro de los siete días siguientes a su finalización</w:t>
            </w:r>
            <w:r w:rsidRPr="00F97309">
              <w:rPr>
                <w:rFonts w:cstheme="minorHAnsi"/>
                <w:color w:val="FF0000"/>
                <w:sz w:val="24"/>
                <w:szCs w:val="24"/>
              </w:rPr>
              <w:t xml:space="preserve"> </w:t>
            </w:r>
            <w:r w:rsidRPr="00F97309">
              <w:rPr>
                <w:rFonts w:cstheme="minorHAnsi"/>
                <w:sz w:val="24"/>
                <w:szCs w:val="24"/>
              </w:rPr>
              <w:t xml:space="preserve">al Oficial de Valoración de la Federación del país en el que se disputó. </w:t>
            </w:r>
          </w:p>
          <w:p w14:paraId="1158DFAE" w14:textId="77777777" w:rsidR="009C10A2" w:rsidRPr="00F97309" w:rsidRDefault="009C10A2" w:rsidP="00F85879">
            <w:pPr>
              <w:autoSpaceDE w:val="0"/>
              <w:autoSpaceDN w:val="0"/>
              <w:adjustRightInd w:val="0"/>
              <w:ind w:left="705"/>
              <w:jc w:val="both"/>
              <w:rPr>
                <w:rFonts w:cstheme="minorHAnsi"/>
                <w:strike/>
                <w:color w:val="FF0000"/>
                <w:sz w:val="24"/>
                <w:szCs w:val="24"/>
              </w:rPr>
            </w:pPr>
            <w:r w:rsidRPr="00F97309">
              <w:rPr>
                <w:rFonts w:cstheme="minorHAnsi"/>
                <w:strike/>
                <w:color w:val="FF0000"/>
                <w:sz w:val="24"/>
                <w:szCs w:val="24"/>
              </w:rPr>
              <w:t xml:space="preserve">Este Oficial de Valoración se responsabilizará de cargar el archivo TRF en el Servidor de Valoración de la FIDE en los 30 días siguientes a la finalización del torneo. </w:t>
            </w:r>
          </w:p>
          <w:p w14:paraId="1989C438" w14:textId="77777777" w:rsidR="009C10A2" w:rsidRPr="00F97309" w:rsidRDefault="009C10A2" w:rsidP="00F85879">
            <w:pPr>
              <w:pStyle w:val="hblevel2nonumber"/>
              <w:shd w:val="clear" w:color="auto" w:fill="FFFFFF"/>
              <w:spacing w:before="142" w:beforeAutospacing="0" w:after="142" w:afterAutospacing="0"/>
              <w:ind w:left="705"/>
              <w:jc w:val="both"/>
              <w:rPr>
                <w:rFonts w:asciiTheme="minorHAnsi" w:hAnsiTheme="minorHAnsi" w:cstheme="minorHAnsi"/>
              </w:rPr>
            </w:pPr>
          </w:p>
        </w:tc>
        <w:tc>
          <w:tcPr>
            <w:tcW w:w="5103" w:type="dxa"/>
          </w:tcPr>
          <w:p w14:paraId="5539600D" w14:textId="77777777" w:rsidR="009C10A2" w:rsidRPr="00F97309" w:rsidRDefault="009C10A2" w:rsidP="00F85879">
            <w:pPr>
              <w:autoSpaceDE w:val="0"/>
              <w:autoSpaceDN w:val="0"/>
              <w:adjustRightInd w:val="0"/>
              <w:jc w:val="both"/>
              <w:rPr>
                <w:rFonts w:cstheme="minorHAnsi"/>
                <w:sz w:val="24"/>
                <w:szCs w:val="24"/>
              </w:rPr>
            </w:pPr>
            <w:r w:rsidRPr="00F97309">
              <w:rPr>
                <w:rFonts w:cstheme="minorHAnsi"/>
                <w:b/>
                <w:bCs/>
                <w:sz w:val="24"/>
                <w:szCs w:val="24"/>
              </w:rPr>
              <w:t xml:space="preserve">9 </w:t>
            </w:r>
            <w:r w:rsidRPr="00F97309">
              <w:rPr>
                <w:rFonts w:cstheme="minorHAnsi"/>
                <w:b/>
                <w:bCs/>
                <w:sz w:val="24"/>
                <w:szCs w:val="24"/>
              </w:rPr>
              <w:tab/>
              <w:t xml:space="preserve">Remisión de informes </w:t>
            </w:r>
          </w:p>
          <w:p w14:paraId="06BCCD3D" w14:textId="77777777" w:rsidR="009C10A2" w:rsidRPr="00F97309" w:rsidRDefault="009C10A2" w:rsidP="00F85879">
            <w:pPr>
              <w:autoSpaceDE w:val="0"/>
              <w:autoSpaceDN w:val="0"/>
              <w:adjustRightInd w:val="0"/>
              <w:ind w:left="705" w:hanging="705"/>
              <w:jc w:val="both"/>
              <w:rPr>
                <w:rFonts w:cstheme="minorHAnsi"/>
                <w:sz w:val="24"/>
                <w:szCs w:val="24"/>
              </w:rPr>
            </w:pPr>
            <w:r w:rsidRPr="00F97309">
              <w:rPr>
                <w:rFonts w:cstheme="minorHAnsi"/>
                <w:sz w:val="24"/>
                <w:szCs w:val="24"/>
              </w:rPr>
              <w:t xml:space="preserve">9.1 </w:t>
            </w:r>
            <w:r w:rsidRPr="00F97309">
              <w:rPr>
                <w:rFonts w:cstheme="minorHAnsi"/>
                <w:sz w:val="24"/>
                <w:szCs w:val="24"/>
              </w:rPr>
              <w:tab/>
              <w:t xml:space="preserve">El Árbitro Principal de un torneo registrado en la FIDE remitirá el informe (archivo TRF) del torneo al Oficial de Valoración de la Federación del país en el que se disputó. </w:t>
            </w:r>
          </w:p>
          <w:p w14:paraId="141A5D74" w14:textId="77777777" w:rsidR="009C10A2" w:rsidRPr="00F97309" w:rsidRDefault="009C10A2" w:rsidP="00F85879">
            <w:pPr>
              <w:pStyle w:val="hblevel2nonumber"/>
              <w:shd w:val="clear" w:color="auto" w:fill="FFFFFF"/>
              <w:spacing w:before="142" w:beforeAutospacing="0" w:after="142" w:afterAutospacing="0"/>
              <w:ind w:left="705"/>
              <w:jc w:val="both"/>
              <w:rPr>
                <w:rFonts w:asciiTheme="minorHAnsi" w:hAnsiTheme="minorHAnsi" w:cstheme="minorHAnsi"/>
                <w:color w:val="00B050"/>
              </w:rPr>
            </w:pPr>
            <w:r w:rsidRPr="00F97309">
              <w:rPr>
                <w:rFonts w:asciiTheme="minorHAnsi" w:hAnsiTheme="minorHAnsi" w:cstheme="minorHAnsi"/>
                <w:color w:val="00B050"/>
              </w:rPr>
              <w:t>Una vez que el torneo se ha remitido de acuerdo con todas las normativas de la FIDE que correspondan, el Oficial de Valoración será responsable de cargar el archivo TRF en el Servidor de valoración de la FIDE. Esto debe hacerse a tiempo para que el torneo sea valorado en la lista mensual en la que se registra el torneo o, si quedan cinco días o menos desde el último día del torneo hasta el final del mes, quedará para la siguiente lista.</w:t>
            </w:r>
          </w:p>
          <w:p w14:paraId="0DABEF29" w14:textId="3696703A" w:rsidR="009C10A2" w:rsidRPr="00F97309" w:rsidRDefault="009C10A2" w:rsidP="004C7CBB">
            <w:pPr>
              <w:pStyle w:val="hblevel2nonumber"/>
              <w:shd w:val="clear" w:color="auto" w:fill="FFFFFF"/>
              <w:spacing w:before="142" w:beforeAutospacing="0" w:after="142" w:afterAutospacing="0"/>
              <w:ind w:left="705"/>
              <w:jc w:val="both"/>
              <w:rPr>
                <w:rFonts w:asciiTheme="minorHAnsi" w:hAnsiTheme="minorHAnsi" w:cstheme="minorHAnsi"/>
              </w:rPr>
            </w:pPr>
            <w:r w:rsidRPr="00F97309">
              <w:rPr>
                <w:rFonts w:asciiTheme="minorHAnsi" w:hAnsiTheme="minorHAnsi" w:cstheme="minorHAnsi"/>
                <w:color w:val="00B050"/>
              </w:rPr>
              <w:t>Si el informe del torneo no se envía a tiempo para ser incluido en la tercera lista de valoración después de su finalización, el torneo no se valorará.</w:t>
            </w:r>
          </w:p>
        </w:tc>
      </w:tr>
      <w:tr w:rsidR="009C10A2" w:rsidRPr="00F97309" w14:paraId="5259825D" w14:textId="77777777" w:rsidTr="00F85879">
        <w:tc>
          <w:tcPr>
            <w:tcW w:w="5240" w:type="dxa"/>
          </w:tcPr>
          <w:p w14:paraId="5B0900E8" w14:textId="445C2EFF" w:rsidR="009C10A2" w:rsidRPr="00F97309" w:rsidRDefault="009C10A2" w:rsidP="004C7CBB">
            <w:pPr>
              <w:autoSpaceDE w:val="0"/>
              <w:autoSpaceDN w:val="0"/>
              <w:adjustRightInd w:val="0"/>
              <w:ind w:left="705" w:hanging="705"/>
              <w:jc w:val="both"/>
              <w:rPr>
                <w:rFonts w:cstheme="minorHAnsi"/>
                <w:sz w:val="24"/>
                <w:szCs w:val="24"/>
              </w:rPr>
            </w:pPr>
            <w:r w:rsidRPr="00F97309">
              <w:rPr>
                <w:rFonts w:cstheme="minorHAnsi"/>
                <w:strike/>
                <w:color w:val="FF0000"/>
                <w:sz w:val="24"/>
                <w:szCs w:val="24"/>
              </w:rPr>
              <w:t xml:space="preserve">9.2 </w:t>
            </w:r>
            <w:r w:rsidRPr="00F97309">
              <w:rPr>
                <w:rFonts w:cstheme="minorHAnsi"/>
                <w:strike/>
                <w:color w:val="FF0000"/>
                <w:sz w:val="24"/>
                <w:szCs w:val="24"/>
              </w:rPr>
              <w:tab/>
              <w:t xml:space="preserve">Se deberán remitir para su evaluación todos los resultados de torneos internacionales a no ser que las invitaciones originales hayan especificado claramente que el torneo no sería válido para valoración FIDE. El Árbitro Principal deberá anunciarlo también a los jugadores antes del inicio del torneo. </w:t>
            </w:r>
          </w:p>
        </w:tc>
        <w:tc>
          <w:tcPr>
            <w:tcW w:w="5103" w:type="dxa"/>
          </w:tcPr>
          <w:p w14:paraId="0374B294" w14:textId="77777777" w:rsidR="009C10A2" w:rsidRPr="00F97309" w:rsidRDefault="009C10A2" w:rsidP="00F85879">
            <w:pPr>
              <w:autoSpaceDE w:val="0"/>
              <w:autoSpaceDN w:val="0"/>
              <w:adjustRightInd w:val="0"/>
              <w:ind w:left="705" w:hanging="705"/>
              <w:jc w:val="both"/>
              <w:rPr>
                <w:rFonts w:cstheme="minorHAnsi"/>
                <w:bCs/>
                <w:sz w:val="24"/>
                <w:szCs w:val="24"/>
              </w:rPr>
            </w:pPr>
            <w:r w:rsidRPr="00F97309">
              <w:rPr>
                <w:rFonts w:cstheme="minorHAnsi"/>
                <w:bCs/>
                <w:color w:val="00B050"/>
                <w:sz w:val="24"/>
                <w:szCs w:val="24"/>
              </w:rPr>
              <w:t xml:space="preserve">9.2 </w:t>
            </w:r>
            <w:r w:rsidRPr="00F97309">
              <w:rPr>
                <w:rFonts w:cstheme="minorHAnsi"/>
                <w:bCs/>
                <w:color w:val="00B050"/>
                <w:sz w:val="24"/>
                <w:szCs w:val="24"/>
              </w:rPr>
              <w:tab/>
            </w:r>
            <w:r w:rsidRPr="00F97309">
              <w:rPr>
                <w:rFonts w:cstheme="minorHAnsi"/>
                <w:color w:val="00B050"/>
                <w:sz w:val="24"/>
                <w:szCs w:val="24"/>
                <w:shd w:val="clear" w:color="auto" w:fill="FFFFFF"/>
              </w:rPr>
              <w:t>Las bases de un torneo valorado deben dejar claro que será valorado</w:t>
            </w:r>
            <w:r w:rsidRPr="00F97309">
              <w:rPr>
                <w:rFonts w:cstheme="minorHAnsi"/>
                <w:color w:val="000000"/>
                <w:sz w:val="24"/>
                <w:szCs w:val="24"/>
                <w:shd w:val="clear" w:color="auto" w:fill="FFFFFF"/>
              </w:rPr>
              <w:t>.</w:t>
            </w:r>
          </w:p>
          <w:p w14:paraId="2EF399A1" w14:textId="77777777" w:rsidR="009C10A2" w:rsidRPr="00F97309" w:rsidRDefault="009C10A2" w:rsidP="00F85879">
            <w:pPr>
              <w:rPr>
                <w:rFonts w:cstheme="minorHAnsi"/>
                <w:sz w:val="24"/>
                <w:szCs w:val="24"/>
              </w:rPr>
            </w:pPr>
          </w:p>
        </w:tc>
      </w:tr>
      <w:tr w:rsidR="009C10A2" w:rsidRPr="00F97309" w14:paraId="51C7529A" w14:textId="77777777" w:rsidTr="00F85879">
        <w:tc>
          <w:tcPr>
            <w:tcW w:w="5240" w:type="dxa"/>
          </w:tcPr>
          <w:p w14:paraId="4EEB118F" w14:textId="77777777" w:rsidR="009C10A2" w:rsidRPr="00F97309" w:rsidRDefault="009C10A2" w:rsidP="00F85879">
            <w:pPr>
              <w:autoSpaceDE w:val="0"/>
              <w:autoSpaceDN w:val="0"/>
              <w:adjustRightInd w:val="0"/>
              <w:jc w:val="both"/>
              <w:rPr>
                <w:rFonts w:cstheme="minorHAnsi"/>
                <w:b/>
                <w:bCs/>
                <w:strike/>
                <w:color w:val="FF0000"/>
                <w:sz w:val="24"/>
                <w:szCs w:val="24"/>
              </w:rPr>
            </w:pPr>
            <w:r w:rsidRPr="00F97309">
              <w:rPr>
                <w:rFonts w:cstheme="minorHAnsi"/>
                <w:b/>
                <w:bCs/>
                <w:sz w:val="24"/>
                <w:szCs w:val="24"/>
              </w:rPr>
              <w:t xml:space="preserve">10 </w:t>
            </w:r>
            <w:r w:rsidRPr="00F97309">
              <w:rPr>
                <w:rFonts w:cstheme="minorHAnsi"/>
                <w:b/>
                <w:bCs/>
                <w:sz w:val="24"/>
                <w:szCs w:val="24"/>
              </w:rPr>
              <w:tab/>
            </w:r>
            <w:r w:rsidRPr="00F97309">
              <w:rPr>
                <w:rFonts w:cstheme="minorHAnsi"/>
                <w:b/>
                <w:bCs/>
                <w:strike/>
                <w:color w:val="FF0000"/>
                <w:sz w:val="24"/>
                <w:szCs w:val="24"/>
              </w:rPr>
              <w:t xml:space="preserve">Supervisión del funcionamiento del Sistema de  </w:t>
            </w:r>
          </w:p>
          <w:p w14:paraId="2B0D8ABE" w14:textId="77777777" w:rsidR="009C10A2" w:rsidRPr="00F97309" w:rsidRDefault="009C10A2" w:rsidP="00F85879">
            <w:pPr>
              <w:autoSpaceDE w:val="0"/>
              <w:autoSpaceDN w:val="0"/>
              <w:adjustRightInd w:val="0"/>
              <w:jc w:val="both"/>
              <w:rPr>
                <w:rFonts w:cstheme="minorHAnsi"/>
                <w:strike/>
                <w:color w:val="FF0000"/>
                <w:sz w:val="24"/>
                <w:szCs w:val="24"/>
              </w:rPr>
            </w:pPr>
            <w:r w:rsidRPr="00F97309">
              <w:rPr>
                <w:rFonts w:cstheme="minorHAnsi"/>
                <w:b/>
                <w:bCs/>
                <w:color w:val="FF0000"/>
                <w:sz w:val="24"/>
                <w:szCs w:val="24"/>
              </w:rPr>
              <w:t xml:space="preserve">              </w:t>
            </w:r>
            <w:r w:rsidRPr="00F97309">
              <w:rPr>
                <w:rFonts w:cstheme="minorHAnsi"/>
                <w:b/>
                <w:bCs/>
                <w:strike/>
                <w:color w:val="FF0000"/>
                <w:sz w:val="24"/>
                <w:szCs w:val="24"/>
              </w:rPr>
              <w:t xml:space="preserve">Valoración </w:t>
            </w:r>
          </w:p>
          <w:p w14:paraId="5DEB9370" w14:textId="77777777" w:rsidR="009C10A2" w:rsidRPr="00F97309" w:rsidRDefault="009C10A2" w:rsidP="00F85879">
            <w:pPr>
              <w:autoSpaceDE w:val="0"/>
              <w:autoSpaceDN w:val="0"/>
              <w:adjustRightInd w:val="0"/>
              <w:ind w:left="705" w:hanging="705"/>
              <w:jc w:val="both"/>
              <w:rPr>
                <w:rFonts w:cstheme="minorHAnsi"/>
                <w:bCs/>
                <w:sz w:val="24"/>
                <w:szCs w:val="24"/>
              </w:rPr>
            </w:pPr>
            <w:r w:rsidRPr="00F97309">
              <w:rPr>
                <w:rFonts w:cstheme="minorHAnsi"/>
                <w:sz w:val="24"/>
                <w:szCs w:val="24"/>
              </w:rPr>
              <w:t>10</w:t>
            </w:r>
            <w:r w:rsidRPr="00F97309">
              <w:rPr>
                <w:rFonts w:cstheme="minorHAnsi"/>
                <w:bCs/>
                <w:sz w:val="24"/>
                <w:szCs w:val="24"/>
              </w:rPr>
              <w:t xml:space="preserve">.1 </w:t>
            </w:r>
            <w:r w:rsidRPr="00F97309">
              <w:rPr>
                <w:rFonts w:cstheme="minorHAnsi"/>
                <w:bCs/>
                <w:sz w:val="24"/>
                <w:szCs w:val="24"/>
              </w:rPr>
              <w:tab/>
              <w:t xml:space="preserve">Para poder ser incluido en la Lista de Valoración de la FIDE, un jugador ha de ser miembro de una federación nacional de ajedrez que a su vez sea miembro de la FIDE. Es decir, su federación nacional no ha de estar temporal o permanentemente excluida de la FIDE. </w:t>
            </w:r>
          </w:p>
          <w:p w14:paraId="31841EF5" w14:textId="77777777" w:rsidR="009C10A2" w:rsidRPr="00F97309" w:rsidRDefault="009C10A2" w:rsidP="00F85879">
            <w:pPr>
              <w:rPr>
                <w:rFonts w:cstheme="minorHAnsi"/>
                <w:sz w:val="24"/>
                <w:szCs w:val="24"/>
              </w:rPr>
            </w:pPr>
          </w:p>
        </w:tc>
        <w:tc>
          <w:tcPr>
            <w:tcW w:w="5103" w:type="dxa"/>
          </w:tcPr>
          <w:p w14:paraId="34A46CBB" w14:textId="77777777" w:rsidR="009C10A2" w:rsidRPr="00F97309" w:rsidRDefault="009C10A2" w:rsidP="00F85879">
            <w:pPr>
              <w:autoSpaceDE w:val="0"/>
              <w:autoSpaceDN w:val="0"/>
              <w:adjustRightInd w:val="0"/>
              <w:jc w:val="both"/>
              <w:rPr>
                <w:rFonts w:cstheme="minorHAnsi"/>
                <w:color w:val="00B050"/>
                <w:sz w:val="24"/>
                <w:szCs w:val="24"/>
              </w:rPr>
            </w:pPr>
            <w:r w:rsidRPr="00F97309">
              <w:rPr>
                <w:rFonts w:cstheme="minorHAnsi"/>
                <w:b/>
                <w:bCs/>
                <w:color w:val="00B050"/>
                <w:sz w:val="24"/>
                <w:szCs w:val="24"/>
              </w:rPr>
              <w:t>10.</w:t>
            </w:r>
            <w:r w:rsidRPr="00F97309">
              <w:rPr>
                <w:rFonts w:cstheme="minorHAnsi"/>
                <w:b/>
                <w:bCs/>
                <w:color w:val="00B050"/>
                <w:sz w:val="24"/>
                <w:szCs w:val="24"/>
              </w:rPr>
              <w:tab/>
              <w:t xml:space="preserve">Inclusión en la lista de Valoración </w:t>
            </w:r>
          </w:p>
          <w:p w14:paraId="52B97D3A" w14:textId="77777777" w:rsidR="009C10A2" w:rsidRPr="00F97309" w:rsidRDefault="009C10A2" w:rsidP="00F85879">
            <w:pPr>
              <w:autoSpaceDE w:val="0"/>
              <w:autoSpaceDN w:val="0"/>
              <w:adjustRightInd w:val="0"/>
              <w:ind w:left="705" w:hanging="705"/>
              <w:jc w:val="both"/>
              <w:rPr>
                <w:rFonts w:cstheme="minorHAnsi"/>
                <w:sz w:val="24"/>
                <w:szCs w:val="24"/>
              </w:rPr>
            </w:pPr>
          </w:p>
          <w:p w14:paraId="4E98AA3A" w14:textId="1F83C2E2" w:rsidR="009C10A2" w:rsidRPr="00F97309" w:rsidRDefault="009C10A2" w:rsidP="004C7CBB">
            <w:pPr>
              <w:autoSpaceDE w:val="0"/>
              <w:autoSpaceDN w:val="0"/>
              <w:adjustRightInd w:val="0"/>
              <w:ind w:left="705" w:hanging="705"/>
              <w:jc w:val="both"/>
              <w:rPr>
                <w:rFonts w:cstheme="minorHAnsi"/>
                <w:sz w:val="24"/>
                <w:szCs w:val="24"/>
              </w:rPr>
            </w:pPr>
            <w:r w:rsidRPr="00F97309">
              <w:rPr>
                <w:rFonts w:cstheme="minorHAnsi"/>
                <w:sz w:val="24"/>
                <w:szCs w:val="24"/>
              </w:rPr>
              <w:t>10</w:t>
            </w:r>
            <w:r w:rsidRPr="00F97309">
              <w:rPr>
                <w:rFonts w:cstheme="minorHAnsi"/>
                <w:bCs/>
                <w:sz w:val="24"/>
                <w:szCs w:val="24"/>
              </w:rPr>
              <w:t xml:space="preserve">.1 </w:t>
            </w:r>
            <w:r w:rsidRPr="00F97309">
              <w:rPr>
                <w:rFonts w:cstheme="minorHAnsi"/>
                <w:bCs/>
                <w:sz w:val="24"/>
                <w:szCs w:val="24"/>
              </w:rPr>
              <w:tab/>
              <w:t>Para poder ser incluido en la Lista de Valoración de la FIDE, un jugador ha de ser miembro de una federación nacional de ajedrez que a su vez sea miembro de la FIDE</w:t>
            </w:r>
            <w:r w:rsidRPr="00F97309">
              <w:rPr>
                <w:rFonts w:cstheme="minorHAnsi"/>
                <w:bCs/>
                <w:color w:val="00B050"/>
                <w:sz w:val="24"/>
                <w:szCs w:val="24"/>
              </w:rPr>
              <w:t xml:space="preserve"> a menos que el Consejo de la FIDE apruebe otra cosa</w:t>
            </w:r>
            <w:r w:rsidRPr="00F97309">
              <w:rPr>
                <w:rFonts w:cstheme="minorHAnsi"/>
                <w:bCs/>
                <w:sz w:val="24"/>
                <w:szCs w:val="24"/>
              </w:rPr>
              <w:t xml:space="preserve">. Es decir, su federación nacional no ha de estar temporal o permanentemente excluida de la FIDE. </w:t>
            </w:r>
          </w:p>
        </w:tc>
      </w:tr>
      <w:tr w:rsidR="009C10A2" w:rsidRPr="00F97309" w14:paraId="127D0A7C" w14:textId="77777777" w:rsidTr="00F85879">
        <w:tc>
          <w:tcPr>
            <w:tcW w:w="5240" w:type="dxa"/>
          </w:tcPr>
          <w:p w14:paraId="66B8CE7C" w14:textId="77777777" w:rsidR="009C10A2" w:rsidRPr="00F97309" w:rsidRDefault="009C10A2" w:rsidP="00F85879">
            <w:pPr>
              <w:autoSpaceDE w:val="0"/>
              <w:autoSpaceDN w:val="0"/>
              <w:adjustRightInd w:val="0"/>
              <w:ind w:left="705" w:hanging="705"/>
              <w:jc w:val="both"/>
              <w:rPr>
                <w:rFonts w:cstheme="minorHAnsi"/>
                <w:bCs/>
                <w:strike/>
                <w:sz w:val="24"/>
                <w:szCs w:val="24"/>
              </w:rPr>
            </w:pPr>
            <w:r w:rsidRPr="00F97309">
              <w:rPr>
                <w:rFonts w:cstheme="minorHAnsi"/>
                <w:bCs/>
                <w:color w:val="00B050"/>
                <w:sz w:val="24"/>
                <w:szCs w:val="24"/>
              </w:rPr>
              <w:t>10</w:t>
            </w:r>
            <w:r w:rsidRPr="00F97309">
              <w:rPr>
                <w:rFonts w:cstheme="minorHAnsi"/>
                <w:bCs/>
                <w:sz w:val="24"/>
                <w:szCs w:val="24"/>
              </w:rPr>
              <w:t xml:space="preserve">.2 </w:t>
            </w:r>
            <w:r w:rsidRPr="00F97309">
              <w:rPr>
                <w:rFonts w:cstheme="minorHAnsi"/>
                <w:bCs/>
                <w:sz w:val="24"/>
                <w:szCs w:val="24"/>
              </w:rPr>
              <w:tab/>
              <w:t xml:space="preserve">Es responsabilidad de las federaciones nacionales informar </w:t>
            </w:r>
            <w:r w:rsidRPr="00F97309">
              <w:rPr>
                <w:rFonts w:cstheme="minorHAnsi"/>
                <w:bCs/>
                <w:strike/>
                <w:color w:val="FF0000"/>
                <w:sz w:val="24"/>
                <w:szCs w:val="24"/>
              </w:rPr>
              <w:t>a la</w:t>
            </w:r>
            <w:r w:rsidRPr="00F97309">
              <w:rPr>
                <w:rFonts w:cstheme="minorHAnsi"/>
                <w:bCs/>
                <w:sz w:val="24"/>
                <w:szCs w:val="24"/>
              </w:rPr>
              <w:t xml:space="preserve"> FIDE. </w:t>
            </w:r>
          </w:p>
          <w:p w14:paraId="6DDA938F" w14:textId="77777777" w:rsidR="009C10A2" w:rsidRPr="00F97309" w:rsidRDefault="009C10A2" w:rsidP="00F85879">
            <w:pPr>
              <w:autoSpaceDE w:val="0"/>
              <w:autoSpaceDN w:val="0"/>
              <w:adjustRightInd w:val="0"/>
              <w:ind w:left="705" w:hanging="705"/>
              <w:jc w:val="both"/>
              <w:rPr>
                <w:rFonts w:cstheme="minorHAnsi"/>
                <w:sz w:val="24"/>
                <w:szCs w:val="24"/>
              </w:rPr>
            </w:pPr>
          </w:p>
          <w:p w14:paraId="755BC7F6" w14:textId="77777777" w:rsidR="009C10A2" w:rsidRPr="00F97309" w:rsidRDefault="009C10A2" w:rsidP="00F85879">
            <w:pPr>
              <w:autoSpaceDE w:val="0"/>
              <w:autoSpaceDN w:val="0"/>
              <w:adjustRightInd w:val="0"/>
              <w:ind w:left="705"/>
              <w:jc w:val="both"/>
              <w:rPr>
                <w:rFonts w:cstheme="minorHAnsi"/>
                <w:strike/>
                <w:color w:val="FF0000"/>
                <w:sz w:val="24"/>
                <w:szCs w:val="24"/>
              </w:rPr>
            </w:pPr>
            <w:r w:rsidRPr="00F97309">
              <w:rPr>
                <w:rFonts w:cstheme="minorHAnsi"/>
                <w:strike/>
                <w:color w:val="FF0000"/>
                <w:sz w:val="24"/>
                <w:szCs w:val="24"/>
              </w:rPr>
              <w:t>Una de las funciones del Congreso es la de establecer las directrices bajo las que se conceden los títulos y valoraciones. La función del Sistema de Valoración es la de proporcionar una medición científica de la mejor calidad estadística que posibilite al Congreso otorgar títulos similares a jugado-res de capacidades similares. Por ello, el Sistema de Valoración debe ser adecuado y científicamente mantenido y ajustado, tanto a corto como a largo plazo.</w:t>
            </w:r>
          </w:p>
          <w:p w14:paraId="41FFC6AF"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10.2 </w:t>
            </w:r>
            <w:r w:rsidRPr="00F97309">
              <w:rPr>
                <w:rFonts w:cstheme="minorHAnsi"/>
                <w:strike/>
                <w:color w:val="FF0000"/>
                <w:sz w:val="24"/>
                <w:szCs w:val="24"/>
              </w:rPr>
              <w:tab/>
              <w:t xml:space="preserve">La escala de valoración es arbitraria y abierta. Por tanto, sólo las diferencias de valoración tienen significado estadístico en términos de probabilidad. Así, si la composición de la lista de valoración de la FIDE cambiara, la escala de valoración podría deslizarse con respecto a la verdadera capacidad de los jugadores. Constituye un objetivo fundamental asegurar la integridad del sistema de modo que las valoraciones de valor similar reflejen, año a año, similares capacidades de juego. </w:t>
            </w:r>
          </w:p>
          <w:p w14:paraId="266EADB1"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10.3 </w:t>
            </w:r>
            <w:r w:rsidRPr="00F97309">
              <w:rPr>
                <w:rFonts w:cstheme="minorHAnsi"/>
                <w:strike/>
                <w:color w:val="FF0000"/>
                <w:sz w:val="24"/>
                <w:szCs w:val="24"/>
              </w:rPr>
              <w:tab/>
              <w:t xml:space="preserve">Parte de las responsabilidades del Administrador del Sistema de Valoración consiste en detectar cualquiera de esos deslizamientos en la escala de valoración. </w:t>
            </w:r>
          </w:p>
          <w:p w14:paraId="7F0A1625" w14:textId="77777777" w:rsidR="009C10A2" w:rsidRPr="00F97309" w:rsidRDefault="009C10A2" w:rsidP="00F85879">
            <w:pPr>
              <w:rPr>
                <w:rFonts w:cstheme="minorHAnsi"/>
                <w:sz w:val="24"/>
                <w:szCs w:val="24"/>
              </w:rPr>
            </w:pPr>
          </w:p>
        </w:tc>
        <w:tc>
          <w:tcPr>
            <w:tcW w:w="5103" w:type="dxa"/>
          </w:tcPr>
          <w:p w14:paraId="41008825" w14:textId="77777777" w:rsidR="009C10A2" w:rsidRPr="00F97309" w:rsidRDefault="009C10A2" w:rsidP="00F85879">
            <w:pPr>
              <w:autoSpaceDE w:val="0"/>
              <w:autoSpaceDN w:val="0"/>
              <w:adjustRightInd w:val="0"/>
              <w:ind w:left="705" w:hanging="705"/>
              <w:jc w:val="both"/>
              <w:rPr>
                <w:rFonts w:cstheme="minorHAnsi"/>
                <w:bCs/>
                <w:strike/>
                <w:sz w:val="24"/>
                <w:szCs w:val="24"/>
              </w:rPr>
            </w:pPr>
            <w:r w:rsidRPr="00F97309">
              <w:rPr>
                <w:rFonts w:cstheme="minorHAnsi"/>
                <w:bCs/>
                <w:color w:val="00B050"/>
                <w:sz w:val="24"/>
                <w:szCs w:val="24"/>
              </w:rPr>
              <w:t>10</w:t>
            </w:r>
            <w:r w:rsidRPr="00F97309">
              <w:rPr>
                <w:rFonts w:cstheme="minorHAnsi"/>
                <w:bCs/>
                <w:sz w:val="24"/>
                <w:szCs w:val="24"/>
              </w:rPr>
              <w:t xml:space="preserve">.2 </w:t>
            </w:r>
            <w:r w:rsidRPr="00F97309">
              <w:rPr>
                <w:rFonts w:cstheme="minorHAnsi"/>
                <w:bCs/>
                <w:sz w:val="24"/>
                <w:szCs w:val="24"/>
              </w:rPr>
              <w:tab/>
              <w:t xml:space="preserve">Es responsabilidad de las federaciones nacionales informar </w:t>
            </w:r>
            <w:r w:rsidRPr="00F97309">
              <w:rPr>
                <w:rFonts w:cstheme="minorHAnsi"/>
                <w:bCs/>
                <w:color w:val="00B050"/>
                <w:sz w:val="24"/>
                <w:szCs w:val="24"/>
              </w:rPr>
              <w:t xml:space="preserve">del fallecimiento de cualquiera de sus miembros a la </w:t>
            </w:r>
            <w:r w:rsidRPr="00F97309">
              <w:rPr>
                <w:rFonts w:cstheme="minorHAnsi"/>
                <w:bCs/>
                <w:sz w:val="24"/>
                <w:szCs w:val="24"/>
              </w:rPr>
              <w:t xml:space="preserve">FIDE. </w:t>
            </w:r>
          </w:p>
          <w:p w14:paraId="4C73D346" w14:textId="77777777" w:rsidR="009C10A2" w:rsidRPr="00F97309" w:rsidRDefault="009C10A2" w:rsidP="00F85879">
            <w:pPr>
              <w:rPr>
                <w:rFonts w:cstheme="minorHAnsi"/>
                <w:sz w:val="24"/>
                <w:szCs w:val="24"/>
              </w:rPr>
            </w:pPr>
          </w:p>
        </w:tc>
      </w:tr>
      <w:tr w:rsidR="009C10A2" w:rsidRPr="00F97309" w14:paraId="084D1C62" w14:textId="77777777" w:rsidTr="00F85879">
        <w:tc>
          <w:tcPr>
            <w:tcW w:w="5240" w:type="dxa"/>
          </w:tcPr>
          <w:p w14:paraId="6207F9A8" w14:textId="77777777" w:rsidR="009C10A2" w:rsidRPr="00F97309" w:rsidRDefault="009C10A2" w:rsidP="00F85879">
            <w:pPr>
              <w:autoSpaceDE w:val="0"/>
              <w:autoSpaceDN w:val="0"/>
              <w:adjustRightInd w:val="0"/>
              <w:jc w:val="both"/>
              <w:rPr>
                <w:rFonts w:cstheme="minorHAnsi"/>
                <w:strike/>
                <w:color w:val="FF0000"/>
                <w:sz w:val="24"/>
                <w:szCs w:val="24"/>
              </w:rPr>
            </w:pPr>
            <w:r w:rsidRPr="00F97309">
              <w:rPr>
                <w:rFonts w:cstheme="minorHAnsi"/>
                <w:b/>
                <w:bCs/>
                <w:strike/>
                <w:color w:val="FF0000"/>
                <w:sz w:val="24"/>
                <w:szCs w:val="24"/>
              </w:rPr>
              <w:t xml:space="preserve">11 Requisitos para el Administrador del Sistema de Valoración </w:t>
            </w:r>
          </w:p>
          <w:p w14:paraId="41BA2C00"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11.1 </w:t>
            </w:r>
            <w:r w:rsidRPr="00F97309">
              <w:rPr>
                <w:rFonts w:cstheme="minorHAnsi"/>
                <w:strike/>
                <w:color w:val="FF0000"/>
                <w:sz w:val="24"/>
                <w:szCs w:val="24"/>
              </w:rPr>
              <w:tab/>
              <w:t xml:space="preserve">Suficiente conocimiento de la teoría de la probabilidad estadística tal y como se aplica en físicas y en las ciencias del comportamiento. </w:t>
            </w:r>
          </w:p>
          <w:p w14:paraId="36D0A0A2"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11.2 </w:t>
            </w:r>
            <w:r w:rsidRPr="00F97309">
              <w:rPr>
                <w:rFonts w:cstheme="minorHAnsi"/>
                <w:strike/>
                <w:color w:val="FF0000"/>
                <w:sz w:val="24"/>
                <w:szCs w:val="24"/>
              </w:rPr>
              <w:tab/>
              <w:t xml:space="preserve">Habilidad para diseñar los estudios señalados en 12.3; para interpretar los resultados de esos estudios y para recomendar a la Comisión de Calificación cualquier medida necesaria para conservar la integridad del sistema de valoración. </w:t>
            </w:r>
          </w:p>
          <w:p w14:paraId="6B236E88"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11.3 </w:t>
            </w:r>
            <w:r w:rsidRPr="00F97309">
              <w:rPr>
                <w:rFonts w:cstheme="minorHAnsi"/>
                <w:strike/>
                <w:color w:val="FF0000"/>
                <w:sz w:val="24"/>
                <w:szCs w:val="24"/>
              </w:rPr>
              <w:tab/>
              <w:t xml:space="preserve">Capacidad de aconsejar y asesorar a cualquier federación miembro de la FIDE en el establecimiento de un sistema nacional de valoración. </w:t>
            </w:r>
          </w:p>
          <w:p w14:paraId="495436F1" w14:textId="77777777" w:rsidR="009C10A2" w:rsidRPr="00F97309" w:rsidRDefault="009C10A2" w:rsidP="00F85879">
            <w:pPr>
              <w:autoSpaceDE w:val="0"/>
              <w:autoSpaceDN w:val="0"/>
              <w:adjustRightInd w:val="0"/>
              <w:jc w:val="both"/>
              <w:rPr>
                <w:rFonts w:cstheme="minorHAnsi"/>
                <w:strike/>
                <w:color w:val="FF0000"/>
                <w:sz w:val="24"/>
                <w:szCs w:val="24"/>
              </w:rPr>
            </w:pPr>
          </w:p>
          <w:p w14:paraId="473609E6" w14:textId="1CD80E34" w:rsidR="009C10A2" w:rsidRPr="00F97309" w:rsidRDefault="009C10A2" w:rsidP="004C7CBB">
            <w:pPr>
              <w:autoSpaceDE w:val="0"/>
              <w:autoSpaceDN w:val="0"/>
              <w:adjustRightInd w:val="0"/>
              <w:ind w:left="705" w:hanging="705"/>
              <w:jc w:val="both"/>
              <w:rPr>
                <w:rFonts w:cstheme="minorHAnsi"/>
                <w:sz w:val="24"/>
                <w:szCs w:val="24"/>
              </w:rPr>
            </w:pPr>
            <w:r w:rsidRPr="00F97309">
              <w:rPr>
                <w:rFonts w:cstheme="minorHAnsi"/>
                <w:strike/>
                <w:color w:val="FF0000"/>
                <w:sz w:val="24"/>
                <w:szCs w:val="24"/>
              </w:rPr>
              <w:t xml:space="preserve">11.4 </w:t>
            </w:r>
            <w:r w:rsidRPr="00F97309">
              <w:rPr>
                <w:rFonts w:cstheme="minorHAnsi"/>
                <w:strike/>
                <w:color w:val="FF0000"/>
                <w:sz w:val="24"/>
                <w:szCs w:val="24"/>
              </w:rPr>
              <w:tab/>
              <w:t xml:space="preserve">Demostrar un nivel de objetividad comparable al de un Árbitro FIDE. </w:t>
            </w:r>
          </w:p>
        </w:tc>
        <w:tc>
          <w:tcPr>
            <w:tcW w:w="5103" w:type="dxa"/>
          </w:tcPr>
          <w:p w14:paraId="7F26A321" w14:textId="77777777" w:rsidR="009C10A2" w:rsidRPr="00F97309" w:rsidRDefault="009C10A2" w:rsidP="00F85879">
            <w:pPr>
              <w:rPr>
                <w:rFonts w:cstheme="minorHAnsi"/>
                <w:sz w:val="24"/>
                <w:szCs w:val="24"/>
              </w:rPr>
            </w:pPr>
          </w:p>
        </w:tc>
      </w:tr>
      <w:tr w:rsidR="009C10A2" w:rsidRPr="00F97309" w14:paraId="00B827B3" w14:textId="77777777" w:rsidTr="00F85879">
        <w:tc>
          <w:tcPr>
            <w:tcW w:w="5240" w:type="dxa"/>
          </w:tcPr>
          <w:p w14:paraId="11468497" w14:textId="77777777" w:rsidR="009C10A2" w:rsidRPr="00F97309" w:rsidRDefault="009C10A2" w:rsidP="00F85879">
            <w:pPr>
              <w:autoSpaceDE w:val="0"/>
              <w:autoSpaceDN w:val="0"/>
              <w:adjustRightInd w:val="0"/>
              <w:jc w:val="both"/>
              <w:rPr>
                <w:rFonts w:cstheme="minorHAnsi"/>
                <w:strike/>
                <w:color w:val="FF0000"/>
                <w:sz w:val="24"/>
                <w:szCs w:val="24"/>
              </w:rPr>
            </w:pPr>
            <w:r w:rsidRPr="00F97309">
              <w:rPr>
                <w:rFonts w:cstheme="minorHAnsi"/>
                <w:b/>
                <w:bCs/>
                <w:strike/>
                <w:color w:val="FF0000"/>
                <w:sz w:val="24"/>
                <w:szCs w:val="24"/>
              </w:rPr>
              <w:t xml:space="preserve">12 </w:t>
            </w:r>
            <w:r w:rsidRPr="00F97309">
              <w:rPr>
                <w:rFonts w:cstheme="minorHAnsi"/>
                <w:b/>
                <w:bCs/>
                <w:strike/>
                <w:color w:val="FF0000"/>
                <w:sz w:val="24"/>
                <w:szCs w:val="24"/>
              </w:rPr>
              <w:tab/>
              <w:t xml:space="preserve">Algunos comentarios sobre el Sistema de Valoración </w:t>
            </w:r>
          </w:p>
          <w:p w14:paraId="5346BEE2" w14:textId="77777777" w:rsidR="009C10A2" w:rsidRPr="00F97309" w:rsidRDefault="009C10A2" w:rsidP="00F85879">
            <w:pPr>
              <w:autoSpaceDE w:val="0"/>
              <w:autoSpaceDN w:val="0"/>
              <w:adjustRightInd w:val="0"/>
              <w:jc w:val="both"/>
              <w:rPr>
                <w:rFonts w:cstheme="minorHAnsi"/>
                <w:strike/>
                <w:color w:val="FF0000"/>
                <w:sz w:val="24"/>
                <w:szCs w:val="24"/>
              </w:rPr>
            </w:pPr>
            <w:r w:rsidRPr="00F97309">
              <w:rPr>
                <w:rFonts w:cstheme="minorHAnsi"/>
                <w:strike/>
                <w:color w:val="FF0000"/>
                <w:sz w:val="24"/>
                <w:szCs w:val="24"/>
              </w:rPr>
              <w:t xml:space="preserve">12.1 </w:t>
            </w:r>
            <w:r w:rsidRPr="00F97309">
              <w:rPr>
                <w:rFonts w:cstheme="minorHAnsi"/>
                <w:strike/>
                <w:color w:val="FF0000"/>
                <w:sz w:val="24"/>
                <w:szCs w:val="24"/>
              </w:rPr>
              <w:tab/>
              <w:t xml:space="preserve">La siguiente fórmula da un resultado aproximado al de las tablas 8.1a y b: </w:t>
            </w:r>
          </w:p>
          <w:p w14:paraId="5C15CA9A" w14:textId="77777777" w:rsidR="009C10A2" w:rsidRPr="00F97309" w:rsidRDefault="009C10A2" w:rsidP="00F85879">
            <w:pPr>
              <w:autoSpaceDE w:val="0"/>
              <w:autoSpaceDN w:val="0"/>
              <w:adjustRightInd w:val="0"/>
              <w:ind w:left="708"/>
              <w:jc w:val="both"/>
              <w:rPr>
                <w:rFonts w:cstheme="minorHAnsi"/>
                <w:strike/>
                <w:color w:val="FF0000"/>
                <w:sz w:val="24"/>
                <w:szCs w:val="24"/>
              </w:rPr>
            </w:pPr>
            <w:r w:rsidRPr="00F97309">
              <w:rPr>
                <w:rFonts w:cstheme="minorHAnsi"/>
                <w:strike/>
                <w:color w:val="FF0000"/>
                <w:sz w:val="24"/>
                <w:szCs w:val="24"/>
              </w:rPr>
              <w:t xml:space="preserve">P = 1/ (1 + 10 – (D/400)). De todas formas, las tablas se usan como se ha señalado. </w:t>
            </w:r>
          </w:p>
          <w:p w14:paraId="686C839E"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12.2 </w:t>
            </w:r>
            <w:r w:rsidRPr="00F97309">
              <w:rPr>
                <w:rFonts w:cstheme="minorHAnsi"/>
                <w:strike/>
                <w:color w:val="FF0000"/>
                <w:sz w:val="24"/>
                <w:szCs w:val="24"/>
              </w:rPr>
              <w:tab/>
              <w:t xml:space="preserve">Las tablas 8.1a y b se utilizan tal y como se señala, sin que se puedan hacer extrapolaciones para obtener una tercera cifra significativa. </w:t>
            </w:r>
          </w:p>
          <w:p w14:paraId="3C4E84D0"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12.3 </w:t>
            </w:r>
            <w:r w:rsidRPr="00F97309">
              <w:rPr>
                <w:rFonts w:cstheme="minorHAnsi"/>
                <w:strike/>
                <w:color w:val="FF0000"/>
                <w:sz w:val="24"/>
                <w:szCs w:val="24"/>
              </w:rPr>
              <w:tab/>
              <w:t xml:space="preserve">K constituye una influencia estabilizadora del sistema. Cuando K = 10, la valoración se renueva en aproximadamente 70 partidas; con K = 20, en 35 partidas y con K = 40, en 18 partidas. </w:t>
            </w:r>
          </w:p>
          <w:p w14:paraId="3C2F492E" w14:textId="27A599EA" w:rsidR="009C10A2" w:rsidRPr="00F97309" w:rsidRDefault="009C10A2" w:rsidP="004C7CBB">
            <w:pPr>
              <w:autoSpaceDE w:val="0"/>
              <w:autoSpaceDN w:val="0"/>
              <w:adjustRightInd w:val="0"/>
              <w:jc w:val="both"/>
              <w:rPr>
                <w:rFonts w:cstheme="minorHAnsi"/>
                <w:sz w:val="24"/>
                <w:szCs w:val="24"/>
              </w:rPr>
            </w:pPr>
            <w:r w:rsidRPr="00F97309">
              <w:rPr>
                <w:rFonts w:cstheme="minorHAnsi"/>
                <w:strike/>
                <w:color w:val="FF0000"/>
                <w:sz w:val="24"/>
                <w:szCs w:val="24"/>
              </w:rPr>
              <w:t xml:space="preserve">12.4 </w:t>
            </w:r>
            <w:r w:rsidRPr="00F97309">
              <w:rPr>
                <w:rFonts w:cstheme="minorHAnsi"/>
                <w:strike/>
                <w:color w:val="FF0000"/>
                <w:sz w:val="24"/>
                <w:szCs w:val="24"/>
              </w:rPr>
              <w:tab/>
              <w:t xml:space="preserve">Se ha diseñado el sistema para que los jugadores puedan verificar sus valoraciones fácilmente. </w:t>
            </w:r>
          </w:p>
        </w:tc>
        <w:tc>
          <w:tcPr>
            <w:tcW w:w="5103" w:type="dxa"/>
          </w:tcPr>
          <w:p w14:paraId="7D1744D2" w14:textId="77777777" w:rsidR="009C10A2" w:rsidRPr="00F97309" w:rsidRDefault="009C10A2" w:rsidP="00F85879">
            <w:pPr>
              <w:rPr>
                <w:rFonts w:cstheme="minorHAnsi"/>
                <w:sz w:val="24"/>
                <w:szCs w:val="24"/>
              </w:rPr>
            </w:pPr>
          </w:p>
        </w:tc>
      </w:tr>
      <w:tr w:rsidR="009C10A2" w:rsidRPr="00F97309" w14:paraId="112A4370" w14:textId="77777777" w:rsidTr="00F85879">
        <w:tc>
          <w:tcPr>
            <w:tcW w:w="5240" w:type="dxa"/>
          </w:tcPr>
          <w:p w14:paraId="33D7B7CC" w14:textId="77777777" w:rsidR="009C10A2" w:rsidRPr="00F97309" w:rsidRDefault="009C10A2" w:rsidP="00F85879">
            <w:pPr>
              <w:autoSpaceDE w:val="0"/>
              <w:autoSpaceDN w:val="0"/>
              <w:adjustRightInd w:val="0"/>
              <w:jc w:val="both"/>
              <w:rPr>
                <w:rFonts w:cstheme="minorHAnsi"/>
                <w:strike/>
                <w:color w:val="FF0000"/>
                <w:sz w:val="24"/>
                <w:szCs w:val="24"/>
              </w:rPr>
            </w:pPr>
            <w:r w:rsidRPr="00F97309">
              <w:rPr>
                <w:rFonts w:cstheme="minorHAnsi"/>
                <w:b/>
                <w:bCs/>
                <w:strike/>
                <w:color w:val="FF0000"/>
                <w:sz w:val="24"/>
                <w:szCs w:val="24"/>
              </w:rPr>
              <w:t xml:space="preserve">13 </w:t>
            </w:r>
            <w:r w:rsidRPr="00F97309">
              <w:rPr>
                <w:rFonts w:cstheme="minorHAnsi"/>
                <w:b/>
                <w:bCs/>
                <w:strike/>
                <w:color w:val="FF0000"/>
                <w:sz w:val="24"/>
                <w:szCs w:val="24"/>
              </w:rPr>
              <w:tab/>
              <w:t xml:space="preserve">Inclusión en la lista de Valoración </w:t>
            </w:r>
          </w:p>
          <w:p w14:paraId="6B94F279"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13.1 </w:t>
            </w:r>
            <w:r w:rsidRPr="00F97309">
              <w:rPr>
                <w:rFonts w:cstheme="minorHAnsi"/>
                <w:strike/>
                <w:color w:val="FF0000"/>
                <w:sz w:val="24"/>
                <w:szCs w:val="24"/>
              </w:rPr>
              <w:tab/>
              <w:t xml:space="preserve">Para poder ser incluido en la Lista de Valoración de la FIDE o en la lista de Valoración de Ajedrez Rápido/Relámpago de la FIDE, un jugador ha de ser miembro de una federación nacional de ajedrez que a su vez sea miembro de la FIDE. Es decir, su federación nacional no ha de estar temporal o permanentemente excluida de la FIDE. </w:t>
            </w:r>
          </w:p>
          <w:p w14:paraId="107A991C" w14:textId="77777777" w:rsidR="009C10A2" w:rsidRPr="00F97309" w:rsidRDefault="009C10A2" w:rsidP="00F85879">
            <w:pPr>
              <w:autoSpaceDE w:val="0"/>
              <w:autoSpaceDN w:val="0"/>
              <w:adjustRightInd w:val="0"/>
              <w:ind w:left="705" w:hanging="705"/>
              <w:jc w:val="both"/>
              <w:rPr>
                <w:rFonts w:cstheme="minorHAnsi"/>
                <w:strike/>
                <w:color w:val="FF0000"/>
                <w:sz w:val="24"/>
                <w:szCs w:val="24"/>
              </w:rPr>
            </w:pPr>
            <w:r w:rsidRPr="00F97309">
              <w:rPr>
                <w:rFonts w:cstheme="minorHAnsi"/>
                <w:strike/>
                <w:color w:val="FF0000"/>
                <w:sz w:val="24"/>
                <w:szCs w:val="24"/>
              </w:rPr>
              <w:t xml:space="preserve">13.2 </w:t>
            </w:r>
            <w:r w:rsidRPr="00F97309">
              <w:rPr>
                <w:rFonts w:cstheme="minorHAnsi"/>
                <w:strike/>
                <w:color w:val="FF0000"/>
                <w:sz w:val="24"/>
                <w:szCs w:val="24"/>
              </w:rPr>
              <w:tab/>
              <w:t xml:space="preserve">Es responsabilidad de las federaciones nacionales informar a la FIDE de si hay jugadores que no se han de incluir en la lista. </w:t>
            </w:r>
          </w:p>
          <w:p w14:paraId="2B9BFAED" w14:textId="724FEC79" w:rsidR="009C10A2" w:rsidRPr="00F97309" w:rsidRDefault="009C10A2" w:rsidP="009C10A2">
            <w:pPr>
              <w:autoSpaceDE w:val="0"/>
              <w:autoSpaceDN w:val="0"/>
              <w:adjustRightInd w:val="0"/>
              <w:ind w:left="705" w:hanging="705"/>
              <w:jc w:val="both"/>
              <w:rPr>
                <w:rFonts w:cstheme="minorHAnsi"/>
                <w:sz w:val="24"/>
                <w:szCs w:val="24"/>
              </w:rPr>
            </w:pPr>
            <w:r w:rsidRPr="00F97309">
              <w:rPr>
                <w:rFonts w:cstheme="minorHAnsi"/>
                <w:strike/>
                <w:color w:val="FF0000"/>
                <w:sz w:val="24"/>
                <w:szCs w:val="24"/>
              </w:rPr>
              <w:t xml:space="preserve">13.3 </w:t>
            </w:r>
            <w:r w:rsidRPr="00F97309">
              <w:rPr>
                <w:rFonts w:cstheme="minorHAnsi"/>
                <w:strike/>
                <w:color w:val="FF0000"/>
                <w:sz w:val="24"/>
                <w:szCs w:val="24"/>
              </w:rPr>
              <w:tab/>
              <w:t xml:space="preserve">Cualquier jugador que se halle excluido de la lista de valoración por no poder ser miembro de ninguna federación nacional puede solicitar a la FIDE una dispensa especial que le permita ser incluido en la lista.  </w:t>
            </w:r>
          </w:p>
        </w:tc>
        <w:tc>
          <w:tcPr>
            <w:tcW w:w="5103" w:type="dxa"/>
          </w:tcPr>
          <w:p w14:paraId="19F61903" w14:textId="77777777" w:rsidR="009C10A2" w:rsidRPr="00F97309" w:rsidRDefault="009C10A2" w:rsidP="00F85879">
            <w:pPr>
              <w:rPr>
                <w:rFonts w:cstheme="minorHAnsi"/>
                <w:sz w:val="24"/>
                <w:szCs w:val="24"/>
              </w:rPr>
            </w:pPr>
          </w:p>
        </w:tc>
      </w:tr>
      <w:tr w:rsidR="0040379E" w:rsidRPr="00F97309" w14:paraId="2CF4BA26" w14:textId="77777777" w:rsidTr="00F85879">
        <w:tc>
          <w:tcPr>
            <w:tcW w:w="10343" w:type="dxa"/>
            <w:gridSpan w:val="2"/>
          </w:tcPr>
          <w:p w14:paraId="7FA653C6" w14:textId="77777777" w:rsidR="0040379E" w:rsidRPr="00F97309" w:rsidRDefault="0040379E" w:rsidP="00F85879">
            <w:pPr>
              <w:jc w:val="center"/>
              <w:rPr>
                <w:rFonts w:cstheme="minorHAnsi"/>
                <w:b/>
                <w:bCs/>
                <w:sz w:val="24"/>
                <w:szCs w:val="24"/>
              </w:rPr>
            </w:pPr>
          </w:p>
          <w:p w14:paraId="28944BD0" w14:textId="77777777" w:rsidR="0040379E" w:rsidRPr="00F97309" w:rsidRDefault="0040379E" w:rsidP="00F85879">
            <w:pPr>
              <w:jc w:val="center"/>
              <w:rPr>
                <w:rFonts w:cstheme="minorHAnsi"/>
                <w:b/>
                <w:bCs/>
                <w:sz w:val="24"/>
                <w:szCs w:val="24"/>
              </w:rPr>
            </w:pPr>
          </w:p>
          <w:p w14:paraId="70454854" w14:textId="31B40100" w:rsidR="0040379E" w:rsidRPr="00F97309" w:rsidRDefault="0040379E" w:rsidP="00F85879">
            <w:pPr>
              <w:jc w:val="center"/>
              <w:rPr>
                <w:rFonts w:cstheme="minorHAnsi"/>
                <w:b/>
                <w:bCs/>
                <w:sz w:val="24"/>
                <w:szCs w:val="24"/>
              </w:rPr>
            </w:pPr>
          </w:p>
        </w:tc>
      </w:tr>
      <w:tr w:rsidR="009C10A2" w:rsidRPr="00F97309" w14:paraId="4DDFF622" w14:textId="77777777" w:rsidTr="00F85879">
        <w:tc>
          <w:tcPr>
            <w:tcW w:w="10343" w:type="dxa"/>
            <w:gridSpan w:val="2"/>
          </w:tcPr>
          <w:p w14:paraId="150076F3" w14:textId="2FDABD64" w:rsidR="009C10A2" w:rsidRPr="00F97309" w:rsidRDefault="009C10A2" w:rsidP="00AB1818">
            <w:pPr>
              <w:pStyle w:val="11"/>
            </w:pPr>
            <w:bookmarkStart w:id="389" w:name="_Toc118406163"/>
            <w:r w:rsidRPr="00F97309">
              <w:t xml:space="preserve">B.02    </w:t>
            </w:r>
            <w:r w:rsidR="00AB1818">
              <w:t xml:space="preserve">CAMBIOS </w:t>
            </w:r>
            <w:r w:rsidRPr="00F97309">
              <w:t>REGLAMENTO DEL SISTEMA DE VALORACIÓN AJEDREZ RÁPIDO Y RELAMPAGO DE LA FIDE</w:t>
            </w:r>
            <w:bookmarkEnd w:id="389"/>
          </w:p>
        </w:tc>
      </w:tr>
      <w:tr w:rsidR="009C10A2" w:rsidRPr="00F97309" w14:paraId="6CF36F29" w14:textId="77777777" w:rsidTr="0040379E">
        <w:tc>
          <w:tcPr>
            <w:tcW w:w="5240" w:type="dxa"/>
            <w:vAlign w:val="center"/>
          </w:tcPr>
          <w:p w14:paraId="23F2567D" w14:textId="77777777" w:rsidR="009C10A2" w:rsidRPr="00F97309" w:rsidRDefault="009C10A2" w:rsidP="0040379E">
            <w:pPr>
              <w:rPr>
                <w:rFonts w:cstheme="minorHAnsi"/>
                <w:b/>
                <w:bCs/>
                <w:sz w:val="24"/>
                <w:szCs w:val="24"/>
              </w:rPr>
            </w:pPr>
            <w:r w:rsidRPr="00F97309">
              <w:rPr>
                <w:rFonts w:cstheme="minorHAnsi"/>
                <w:b/>
                <w:bCs/>
                <w:sz w:val="24"/>
                <w:szCs w:val="24"/>
              </w:rPr>
              <w:t>ANTERIOR A 2022</w:t>
            </w:r>
          </w:p>
        </w:tc>
        <w:tc>
          <w:tcPr>
            <w:tcW w:w="5103" w:type="dxa"/>
            <w:vAlign w:val="center"/>
          </w:tcPr>
          <w:p w14:paraId="22ECAE9D" w14:textId="77777777" w:rsidR="009C10A2" w:rsidRPr="00F97309" w:rsidRDefault="009C10A2" w:rsidP="0040379E">
            <w:pPr>
              <w:jc w:val="right"/>
              <w:rPr>
                <w:rFonts w:cstheme="minorHAnsi"/>
                <w:b/>
                <w:bCs/>
                <w:sz w:val="24"/>
                <w:szCs w:val="24"/>
              </w:rPr>
            </w:pPr>
            <w:r w:rsidRPr="00F97309">
              <w:rPr>
                <w:rFonts w:cstheme="minorHAnsi"/>
                <w:b/>
                <w:bCs/>
                <w:sz w:val="24"/>
                <w:szCs w:val="24"/>
              </w:rPr>
              <w:t>A PARTIR DE 2022</w:t>
            </w:r>
          </w:p>
        </w:tc>
      </w:tr>
      <w:tr w:rsidR="009C10A2" w:rsidRPr="00F97309" w14:paraId="4B9CF242" w14:textId="77777777" w:rsidTr="00F85879">
        <w:tc>
          <w:tcPr>
            <w:tcW w:w="5240" w:type="dxa"/>
          </w:tcPr>
          <w:p w14:paraId="51FC6597" w14:textId="77777777" w:rsidR="009C10A2" w:rsidRPr="00F97309" w:rsidRDefault="009C10A2" w:rsidP="00F85879">
            <w:pPr>
              <w:pStyle w:val="Default"/>
              <w:jc w:val="both"/>
              <w:rPr>
                <w:rFonts w:asciiTheme="minorHAnsi" w:hAnsiTheme="minorHAnsi" w:cstheme="minorHAnsi"/>
                <w:b/>
                <w:color w:val="auto"/>
              </w:rPr>
            </w:pPr>
            <w:r w:rsidRPr="00F97309">
              <w:rPr>
                <w:rFonts w:asciiTheme="minorHAnsi" w:hAnsiTheme="minorHAnsi" w:cstheme="minorHAnsi"/>
                <w:b/>
                <w:color w:val="auto"/>
              </w:rPr>
              <w:t>0          Introducción</w:t>
            </w:r>
          </w:p>
          <w:p w14:paraId="5AD228B2" w14:textId="77777777" w:rsidR="009C10A2" w:rsidRPr="00F97309" w:rsidRDefault="009C10A2" w:rsidP="00F85879">
            <w:pPr>
              <w:pStyle w:val="Default"/>
              <w:jc w:val="both"/>
              <w:rPr>
                <w:rFonts w:asciiTheme="minorHAnsi" w:hAnsiTheme="minorHAnsi" w:cstheme="minorHAnsi"/>
                <w:bCs/>
                <w:color w:val="auto"/>
              </w:rPr>
            </w:pPr>
          </w:p>
          <w:p w14:paraId="018A732B" w14:textId="77777777" w:rsidR="009C10A2" w:rsidRPr="00F97309" w:rsidRDefault="009C10A2" w:rsidP="0040379E">
            <w:pPr>
              <w:pStyle w:val="Default"/>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Las partidas jugadas en el tablero serán evaluadas por la FIDE cuando tengan lugar en un torneo registrado por la FIDE y reúna todos los siguientes requisitos: </w:t>
            </w:r>
          </w:p>
          <w:p w14:paraId="27E8BA02" w14:textId="4EC89F0C" w:rsidR="0040379E" w:rsidRPr="00F97309" w:rsidRDefault="0040379E" w:rsidP="0040379E">
            <w:pPr>
              <w:pStyle w:val="Default"/>
              <w:jc w:val="both"/>
              <w:rPr>
                <w:rFonts w:asciiTheme="minorHAnsi" w:hAnsiTheme="minorHAnsi" w:cstheme="minorHAnsi"/>
              </w:rPr>
            </w:pPr>
          </w:p>
        </w:tc>
        <w:tc>
          <w:tcPr>
            <w:tcW w:w="5103" w:type="dxa"/>
          </w:tcPr>
          <w:p w14:paraId="26349DF8" w14:textId="77777777" w:rsidR="009C10A2" w:rsidRPr="00F97309" w:rsidRDefault="009C10A2" w:rsidP="00F85879">
            <w:pPr>
              <w:rPr>
                <w:rFonts w:cstheme="minorHAnsi"/>
                <w:sz w:val="24"/>
                <w:szCs w:val="24"/>
              </w:rPr>
            </w:pPr>
          </w:p>
        </w:tc>
      </w:tr>
      <w:tr w:rsidR="009C10A2" w:rsidRPr="00F97309" w14:paraId="7A20FFE1" w14:textId="77777777" w:rsidTr="00F85879">
        <w:tc>
          <w:tcPr>
            <w:tcW w:w="5240" w:type="dxa"/>
          </w:tcPr>
          <w:p w14:paraId="5F06AC89" w14:textId="77777777" w:rsidR="009C10A2" w:rsidRPr="00F97309" w:rsidRDefault="009C10A2" w:rsidP="00F85879">
            <w:pPr>
              <w:pStyle w:val="Default"/>
              <w:ind w:left="705" w:hanging="705"/>
              <w:jc w:val="both"/>
              <w:rPr>
                <w:rFonts w:asciiTheme="minorHAnsi" w:hAnsiTheme="minorHAnsi" w:cstheme="minorHAnsi"/>
                <w:bCs/>
                <w:color w:val="auto"/>
              </w:rPr>
            </w:pPr>
          </w:p>
          <w:p w14:paraId="1E15E674" w14:textId="77777777" w:rsidR="009C10A2" w:rsidRPr="00F97309" w:rsidRDefault="009C10A2" w:rsidP="00F85879">
            <w:pPr>
              <w:pStyle w:val="Default"/>
              <w:ind w:left="705" w:hanging="705"/>
              <w:jc w:val="both"/>
              <w:rPr>
                <w:rFonts w:asciiTheme="minorHAnsi" w:hAnsiTheme="minorHAnsi" w:cstheme="minorHAnsi"/>
                <w:bCs/>
                <w:color w:val="auto"/>
              </w:rPr>
            </w:pPr>
          </w:p>
          <w:p w14:paraId="4936AC15" w14:textId="77777777" w:rsidR="009C10A2" w:rsidRPr="00F97309" w:rsidRDefault="009C10A2" w:rsidP="00F85879">
            <w:pPr>
              <w:pStyle w:val="Default"/>
              <w:ind w:left="705" w:hanging="705"/>
              <w:jc w:val="both"/>
              <w:rPr>
                <w:rFonts w:asciiTheme="minorHAnsi" w:hAnsiTheme="minorHAnsi" w:cstheme="minorHAnsi"/>
                <w:bCs/>
                <w:color w:val="auto"/>
              </w:rPr>
            </w:pPr>
            <w:r w:rsidRPr="00F97309">
              <w:rPr>
                <w:rFonts w:asciiTheme="minorHAnsi" w:hAnsiTheme="minorHAnsi" w:cstheme="minorHAnsi"/>
                <w:bCs/>
                <w:color w:val="auto"/>
              </w:rPr>
              <w:t xml:space="preserve">0.1     </w:t>
            </w:r>
            <w:r w:rsidRPr="00F97309">
              <w:rPr>
                <w:rFonts w:asciiTheme="minorHAnsi" w:hAnsiTheme="minorHAnsi" w:cstheme="minorHAnsi"/>
                <w:bCs/>
                <w:color w:val="auto"/>
              </w:rPr>
              <w:tab/>
              <w:t xml:space="preserve">Las regulaciones siguientes serán alteradas por </w:t>
            </w:r>
            <w:r w:rsidRPr="00F97309">
              <w:rPr>
                <w:rFonts w:asciiTheme="minorHAnsi" w:hAnsiTheme="minorHAnsi" w:cstheme="minorHAnsi"/>
                <w:bCs/>
                <w:strike/>
                <w:color w:val="FF0000"/>
              </w:rPr>
              <w:t>la Asamblea General</w:t>
            </w:r>
            <w:r w:rsidRPr="00F97309">
              <w:rPr>
                <w:rFonts w:asciiTheme="minorHAnsi" w:hAnsiTheme="minorHAnsi" w:cstheme="minorHAnsi"/>
                <w:bCs/>
                <w:color w:val="FF0000"/>
              </w:rPr>
              <w:t xml:space="preserve"> </w:t>
            </w:r>
            <w:r w:rsidRPr="00F97309">
              <w:rPr>
                <w:rFonts w:asciiTheme="minorHAnsi" w:hAnsiTheme="minorHAnsi" w:cstheme="minorHAnsi"/>
                <w:bCs/>
                <w:color w:val="auto"/>
              </w:rPr>
              <w:t xml:space="preserve">por recomendación de la Comisión de Calificación. </w:t>
            </w:r>
          </w:p>
          <w:p w14:paraId="0125FA18" w14:textId="77777777" w:rsidR="009C10A2" w:rsidRPr="00F97309" w:rsidRDefault="009C10A2" w:rsidP="0040379E">
            <w:pPr>
              <w:pStyle w:val="Default"/>
              <w:ind w:left="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Cualquiera de tales cambios entrará en el vigor el 1 de julio del año siguiente al de la decisión de la Asamblea General. En lo que a los torneos se refiere, los cambios se aplicarán a todos aquellos que comiencen en o después de esa fecha. </w:t>
            </w:r>
          </w:p>
          <w:p w14:paraId="7E7D6792" w14:textId="68A0F00C" w:rsidR="0040379E" w:rsidRPr="00F97309" w:rsidRDefault="0040379E" w:rsidP="0040379E">
            <w:pPr>
              <w:pStyle w:val="Default"/>
              <w:ind w:left="705"/>
              <w:jc w:val="both"/>
              <w:rPr>
                <w:rFonts w:asciiTheme="minorHAnsi" w:hAnsiTheme="minorHAnsi" w:cstheme="minorHAnsi"/>
              </w:rPr>
            </w:pPr>
          </w:p>
        </w:tc>
        <w:tc>
          <w:tcPr>
            <w:tcW w:w="5103" w:type="dxa"/>
          </w:tcPr>
          <w:p w14:paraId="2BFB449A" w14:textId="77777777" w:rsidR="009C10A2" w:rsidRPr="00F97309" w:rsidRDefault="009C10A2" w:rsidP="00A74E93">
            <w:pPr>
              <w:pStyle w:val="Default"/>
              <w:numPr>
                <w:ilvl w:val="0"/>
                <w:numId w:val="53"/>
              </w:numPr>
              <w:jc w:val="both"/>
              <w:rPr>
                <w:rFonts w:asciiTheme="minorHAnsi" w:hAnsiTheme="minorHAnsi" w:cstheme="minorHAnsi"/>
                <w:b/>
                <w:color w:val="auto"/>
              </w:rPr>
            </w:pPr>
            <w:r w:rsidRPr="00F97309">
              <w:rPr>
                <w:rFonts w:asciiTheme="minorHAnsi" w:hAnsiTheme="minorHAnsi" w:cstheme="minorHAnsi"/>
                <w:b/>
                <w:color w:val="auto"/>
              </w:rPr>
              <w:t>Introducción</w:t>
            </w:r>
          </w:p>
          <w:p w14:paraId="61838576"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 xml:space="preserve">          </w:t>
            </w:r>
          </w:p>
          <w:p w14:paraId="0DA3DE94" w14:textId="77777777" w:rsidR="009C10A2" w:rsidRPr="00F97309" w:rsidRDefault="009C10A2" w:rsidP="00F85879">
            <w:pPr>
              <w:pStyle w:val="Default"/>
              <w:ind w:left="705" w:hanging="705"/>
              <w:jc w:val="both"/>
              <w:rPr>
                <w:rFonts w:asciiTheme="minorHAnsi" w:hAnsiTheme="minorHAnsi" w:cstheme="minorHAnsi"/>
                <w:color w:val="00B050"/>
              </w:rPr>
            </w:pPr>
            <w:r w:rsidRPr="00F97309">
              <w:rPr>
                <w:rFonts w:asciiTheme="minorHAnsi" w:hAnsiTheme="minorHAnsi" w:cstheme="minorHAnsi"/>
                <w:color w:val="auto"/>
              </w:rPr>
              <w:t xml:space="preserve">              0.1</w:t>
            </w:r>
            <w:r w:rsidRPr="00F97309">
              <w:rPr>
                <w:rFonts w:asciiTheme="minorHAnsi" w:hAnsiTheme="minorHAnsi" w:cstheme="minorHAnsi"/>
                <w:color w:val="auto"/>
              </w:rPr>
              <w:tab/>
            </w:r>
            <w:r w:rsidRPr="00F97309">
              <w:rPr>
                <w:rFonts w:asciiTheme="minorHAnsi" w:hAnsiTheme="minorHAnsi" w:cstheme="minorHAnsi"/>
                <w:color w:val="00B050"/>
              </w:rPr>
              <w:t xml:space="preserve">La siguiente reglamentación puede ser modificada por el Consejo de la FIDE </w:t>
            </w:r>
            <w:r w:rsidRPr="00F97309">
              <w:rPr>
                <w:rFonts w:asciiTheme="minorHAnsi" w:hAnsiTheme="minorHAnsi" w:cstheme="minorHAnsi"/>
                <w:color w:val="auto"/>
              </w:rPr>
              <w:t xml:space="preserve">por recomendación de la Comisión de Calificación. </w:t>
            </w:r>
            <w:r w:rsidRPr="00F97309">
              <w:rPr>
                <w:rFonts w:asciiTheme="minorHAnsi" w:hAnsiTheme="minorHAnsi" w:cstheme="minorHAnsi"/>
                <w:color w:val="00B050"/>
                <w:shd w:val="clear" w:color="auto" w:fill="FFFFFF"/>
              </w:rPr>
              <w:t>Los cambios se aplicarán a los torneos que comiencen en o a partir de la fecha en que entren en vigor.</w:t>
            </w:r>
          </w:p>
          <w:p w14:paraId="629E9E05" w14:textId="77777777" w:rsidR="009C10A2" w:rsidRPr="00F97309" w:rsidRDefault="009C10A2" w:rsidP="00F85879">
            <w:pPr>
              <w:rPr>
                <w:rFonts w:cstheme="minorHAnsi"/>
                <w:sz w:val="24"/>
                <w:szCs w:val="24"/>
              </w:rPr>
            </w:pPr>
          </w:p>
        </w:tc>
      </w:tr>
      <w:tr w:rsidR="009C10A2" w:rsidRPr="00F97309" w14:paraId="58A03F44" w14:textId="77777777" w:rsidTr="00F85879">
        <w:tc>
          <w:tcPr>
            <w:tcW w:w="5240" w:type="dxa"/>
          </w:tcPr>
          <w:p w14:paraId="5F054150" w14:textId="77777777" w:rsidR="009C10A2" w:rsidRPr="00F97309" w:rsidRDefault="009C10A2" w:rsidP="00F85879">
            <w:pPr>
              <w:pStyle w:val="Default"/>
              <w:ind w:left="705" w:hanging="705"/>
              <w:jc w:val="both"/>
              <w:rPr>
                <w:rFonts w:asciiTheme="minorHAnsi" w:hAnsiTheme="minorHAnsi" w:cstheme="minorHAnsi"/>
                <w:bCs/>
                <w:color w:val="auto"/>
              </w:rPr>
            </w:pPr>
            <w:r w:rsidRPr="00F97309">
              <w:rPr>
                <w:rFonts w:asciiTheme="minorHAnsi" w:hAnsiTheme="minorHAnsi" w:cstheme="minorHAnsi"/>
                <w:bCs/>
                <w:color w:val="auto"/>
              </w:rPr>
              <w:t xml:space="preserve">0.2      </w:t>
            </w:r>
            <w:r w:rsidRPr="00F97309">
              <w:rPr>
                <w:rFonts w:asciiTheme="minorHAnsi" w:hAnsiTheme="minorHAnsi" w:cstheme="minorHAnsi"/>
                <w:bCs/>
                <w:color w:val="auto"/>
              </w:rPr>
              <w:tab/>
              <w:t xml:space="preserve">Para ser valorado, el torneo deberá ser pre-registrado por la federación y será la responsable de enviar los resultados y de abonar las tarifas. </w:t>
            </w:r>
          </w:p>
          <w:p w14:paraId="67A78D86" w14:textId="77777777" w:rsidR="009C10A2" w:rsidRPr="00F97309" w:rsidRDefault="009C10A2" w:rsidP="00F85879">
            <w:pPr>
              <w:pStyle w:val="Default"/>
              <w:ind w:left="705" w:hanging="705"/>
              <w:jc w:val="both"/>
              <w:rPr>
                <w:rFonts w:asciiTheme="minorHAnsi" w:hAnsiTheme="minorHAnsi" w:cstheme="minorHAnsi"/>
                <w:bCs/>
                <w:color w:val="auto"/>
              </w:rPr>
            </w:pPr>
            <w:r w:rsidRPr="00F97309">
              <w:rPr>
                <w:rFonts w:asciiTheme="minorHAnsi" w:hAnsiTheme="minorHAnsi" w:cstheme="minorHAnsi"/>
                <w:bCs/>
                <w:color w:val="auto"/>
              </w:rPr>
              <w:tab/>
            </w:r>
          </w:p>
          <w:p w14:paraId="21ED4A5D" w14:textId="77777777" w:rsidR="009C10A2" w:rsidRPr="00F97309" w:rsidRDefault="009C10A2" w:rsidP="00F85879">
            <w:pPr>
              <w:pStyle w:val="Default"/>
              <w:ind w:left="705" w:hanging="705"/>
              <w:jc w:val="both"/>
              <w:rPr>
                <w:rFonts w:asciiTheme="minorHAnsi" w:hAnsiTheme="minorHAnsi" w:cstheme="minorHAnsi"/>
                <w:bCs/>
                <w:color w:val="auto"/>
                <w:shd w:val="clear" w:color="auto" w:fill="FFFFFF"/>
              </w:rPr>
            </w:pPr>
          </w:p>
          <w:p w14:paraId="274A8EDB" w14:textId="77777777" w:rsidR="009C10A2" w:rsidRPr="00F97309" w:rsidRDefault="009C10A2" w:rsidP="00F85879">
            <w:pPr>
              <w:pStyle w:val="Default"/>
              <w:ind w:left="705" w:hanging="705"/>
              <w:jc w:val="both"/>
              <w:rPr>
                <w:rFonts w:asciiTheme="minorHAnsi" w:hAnsiTheme="minorHAnsi" w:cstheme="minorHAnsi"/>
                <w:bCs/>
                <w:color w:val="auto"/>
                <w:shd w:val="clear" w:color="auto" w:fill="FFFFFF"/>
              </w:rPr>
            </w:pPr>
          </w:p>
          <w:p w14:paraId="72571C75" w14:textId="77777777" w:rsidR="009C10A2" w:rsidRPr="00F97309" w:rsidRDefault="009C10A2" w:rsidP="00F85879">
            <w:pPr>
              <w:pStyle w:val="Default"/>
              <w:ind w:left="705" w:hanging="705"/>
              <w:jc w:val="both"/>
              <w:rPr>
                <w:rFonts w:asciiTheme="minorHAnsi" w:hAnsiTheme="minorHAnsi" w:cstheme="minorHAnsi"/>
                <w:bCs/>
                <w:color w:val="auto"/>
                <w:shd w:val="clear" w:color="auto" w:fill="FFFFFF"/>
              </w:rPr>
            </w:pPr>
          </w:p>
          <w:p w14:paraId="12EB977D" w14:textId="77777777" w:rsidR="009C10A2" w:rsidRPr="00F97309" w:rsidRDefault="009C10A2" w:rsidP="00F85879">
            <w:pPr>
              <w:pStyle w:val="Default"/>
              <w:ind w:left="705" w:hanging="705"/>
              <w:jc w:val="both"/>
              <w:rPr>
                <w:rFonts w:asciiTheme="minorHAnsi" w:hAnsiTheme="minorHAnsi" w:cstheme="minorHAnsi"/>
                <w:bCs/>
                <w:color w:val="auto"/>
                <w:shd w:val="clear" w:color="auto" w:fill="FFFFFF"/>
              </w:rPr>
            </w:pPr>
          </w:p>
          <w:p w14:paraId="731F47EF" w14:textId="77777777" w:rsidR="009C10A2" w:rsidRPr="00F97309" w:rsidRDefault="009C10A2" w:rsidP="00F85879">
            <w:pPr>
              <w:pStyle w:val="Default"/>
              <w:ind w:left="705" w:hanging="705"/>
              <w:jc w:val="both"/>
              <w:rPr>
                <w:rFonts w:asciiTheme="minorHAnsi" w:hAnsiTheme="minorHAnsi" w:cstheme="minorHAnsi"/>
                <w:color w:val="00B050"/>
                <w:shd w:val="clear" w:color="auto" w:fill="FFFFFF"/>
              </w:rPr>
            </w:pPr>
          </w:p>
          <w:p w14:paraId="12179E81" w14:textId="77777777" w:rsidR="009C10A2" w:rsidRPr="00F97309" w:rsidRDefault="009C10A2" w:rsidP="00F85879">
            <w:pPr>
              <w:pStyle w:val="Default"/>
              <w:ind w:left="705" w:hanging="705"/>
              <w:jc w:val="both"/>
              <w:rPr>
                <w:rFonts w:asciiTheme="minorHAnsi" w:hAnsiTheme="minorHAnsi" w:cstheme="minorHAnsi"/>
                <w:bCs/>
                <w:color w:val="00B050"/>
              </w:rPr>
            </w:pPr>
          </w:p>
          <w:p w14:paraId="2F2865F3" w14:textId="77777777" w:rsidR="009C10A2" w:rsidRPr="00F97309" w:rsidRDefault="009C10A2" w:rsidP="00F85879">
            <w:pPr>
              <w:pStyle w:val="Default"/>
              <w:ind w:left="705"/>
              <w:jc w:val="both"/>
              <w:rPr>
                <w:rFonts w:asciiTheme="minorHAnsi" w:hAnsiTheme="minorHAnsi" w:cstheme="minorHAnsi"/>
                <w:bCs/>
                <w:color w:val="auto"/>
              </w:rPr>
            </w:pPr>
            <w:r w:rsidRPr="00F97309">
              <w:rPr>
                <w:rFonts w:asciiTheme="minorHAnsi" w:hAnsiTheme="minorHAnsi" w:cstheme="minorHAnsi"/>
                <w:bCs/>
                <w:color w:val="auto"/>
              </w:rPr>
              <w:t xml:space="preserve">El torneo, con su programa de juego, debe ser registrado tres días antes de su comienzo. </w:t>
            </w:r>
          </w:p>
          <w:p w14:paraId="3BDBDFC3" w14:textId="77777777" w:rsidR="009C10A2" w:rsidRPr="00F97309" w:rsidRDefault="009C10A2" w:rsidP="00F85879">
            <w:pPr>
              <w:pStyle w:val="Default"/>
              <w:ind w:left="705"/>
              <w:jc w:val="both"/>
              <w:rPr>
                <w:rFonts w:asciiTheme="minorHAnsi" w:hAnsiTheme="minorHAnsi" w:cstheme="minorHAnsi"/>
                <w:bCs/>
                <w:strike/>
                <w:color w:val="FF0000"/>
              </w:rPr>
            </w:pPr>
            <w:r w:rsidRPr="00F97309">
              <w:rPr>
                <w:rFonts w:asciiTheme="minorHAnsi" w:hAnsiTheme="minorHAnsi" w:cstheme="minorHAnsi"/>
                <w:bCs/>
                <w:color w:val="auto"/>
              </w:rPr>
              <w:t xml:space="preserve">El presidente de la Comisión de Calificación puede rechazar el registro de un torneo. También puede permitir la valoración de un torneo que haya sido registrado con menos de tres días de antelación a su fecha de inicio. </w:t>
            </w:r>
            <w:r w:rsidRPr="00F97309">
              <w:rPr>
                <w:rFonts w:asciiTheme="minorHAnsi" w:hAnsiTheme="minorHAnsi" w:cstheme="minorHAnsi"/>
                <w:bCs/>
                <w:strike/>
                <w:color w:val="FF0000"/>
              </w:rPr>
              <w:t xml:space="preserve">Los torneos en los que se puedan obtener normas habrán de ser registrados con 30 días de antelación. </w:t>
            </w:r>
          </w:p>
          <w:p w14:paraId="7D24166D" w14:textId="77777777" w:rsidR="009C10A2" w:rsidRPr="00F97309" w:rsidRDefault="009C10A2" w:rsidP="00F85879">
            <w:pPr>
              <w:pStyle w:val="Default"/>
              <w:ind w:left="705"/>
              <w:jc w:val="both"/>
              <w:rPr>
                <w:rFonts w:asciiTheme="minorHAnsi" w:hAnsiTheme="minorHAnsi" w:cstheme="minorHAnsi"/>
                <w:bCs/>
                <w:strike/>
                <w:color w:val="auto"/>
              </w:rPr>
            </w:pPr>
          </w:p>
          <w:p w14:paraId="6C7D4496" w14:textId="77777777" w:rsidR="009C10A2" w:rsidRPr="00F97309" w:rsidRDefault="009C10A2" w:rsidP="00F85879">
            <w:pPr>
              <w:pStyle w:val="Default"/>
              <w:ind w:left="705"/>
              <w:jc w:val="both"/>
              <w:rPr>
                <w:rFonts w:asciiTheme="minorHAnsi" w:hAnsiTheme="minorHAnsi" w:cstheme="minorHAnsi"/>
              </w:rPr>
            </w:pPr>
          </w:p>
        </w:tc>
        <w:tc>
          <w:tcPr>
            <w:tcW w:w="5103" w:type="dxa"/>
          </w:tcPr>
          <w:p w14:paraId="1CBD2B66" w14:textId="77777777" w:rsidR="009C10A2" w:rsidRPr="00F97309" w:rsidRDefault="009C10A2" w:rsidP="00F85879">
            <w:pPr>
              <w:pStyle w:val="Default"/>
              <w:ind w:left="705" w:hanging="705"/>
              <w:jc w:val="both"/>
              <w:rPr>
                <w:rFonts w:asciiTheme="minorHAnsi" w:hAnsiTheme="minorHAnsi" w:cstheme="minorHAnsi"/>
                <w:color w:val="auto"/>
              </w:rPr>
            </w:pPr>
            <w:r w:rsidRPr="00F97309">
              <w:rPr>
                <w:rFonts w:asciiTheme="minorHAnsi" w:hAnsiTheme="minorHAnsi" w:cstheme="minorHAnsi"/>
                <w:color w:val="auto"/>
              </w:rPr>
              <w:t>0.2</w:t>
            </w:r>
            <w:r w:rsidRPr="00F97309">
              <w:rPr>
                <w:rFonts w:asciiTheme="minorHAnsi" w:hAnsiTheme="minorHAnsi" w:cstheme="minorHAnsi"/>
                <w:color w:val="auto"/>
              </w:rPr>
              <w:tab/>
              <w:t xml:space="preserve">Para ser valorado, el torneo deberá ser pre-registrado por la federación </w:t>
            </w:r>
            <w:r w:rsidRPr="00F97309">
              <w:rPr>
                <w:rFonts w:asciiTheme="minorHAnsi" w:hAnsiTheme="minorHAnsi" w:cstheme="minorHAnsi"/>
                <w:color w:val="00B050"/>
              </w:rPr>
              <w:t>en cuyo territorio se lleve a cabo y</w:t>
            </w:r>
            <w:r w:rsidRPr="00F97309">
              <w:rPr>
                <w:rFonts w:asciiTheme="minorHAnsi" w:hAnsiTheme="minorHAnsi" w:cstheme="minorHAnsi"/>
                <w:color w:val="auto"/>
              </w:rPr>
              <w:t xml:space="preserve"> será la responsable de enviar los resultados y de abonar las tarifas. </w:t>
            </w:r>
          </w:p>
          <w:p w14:paraId="2036BA1A" w14:textId="77777777" w:rsidR="009C10A2" w:rsidRPr="00F97309" w:rsidRDefault="009C10A2" w:rsidP="00F85879">
            <w:pPr>
              <w:pStyle w:val="Default"/>
              <w:ind w:left="705"/>
              <w:jc w:val="both"/>
              <w:rPr>
                <w:rFonts w:asciiTheme="minorHAnsi" w:hAnsiTheme="minorHAnsi" w:cstheme="minorHAnsi"/>
                <w:color w:val="00B050"/>
                <w:shd w:val="clear" w:color="auto" w:fill="FFFFFF"/>
              </w:rPr>
            </w:pPr>
            <w:r w:rsidRPr="00F97309">
              <w:rPr>
                <w:rFonts w:asciiTheme="minorHAnsi" w:hAnsiTheme="minorHAnsi" w:cstheme="minorHAnsi"/>
                <w:color w:val="00B050"/>
                <w:shd w:val="clear" w:color="auto" w:fill="FFFFFF"/>
              </w:rPr>
              <w:t>Además, el Consejo puede delegar estos derechos y responsabilidades a Organizaciones Afiliadas que representen un territorio autónomo que no pertenezca a más de una Federación.</w:t>
            </w:r>
          </w:p>
          <w:p w14:paraId="6E8E4D50" w14:textId="77777777" w:rsidR="009C10A2" w:rsidRPr="00F97309" w:rsidRDefault="009C10A2" w:rsidP="00F85879">
            <w:pPr>
              <w:pStyle w:val="Default"/>
              <w:ind w:left="705" w:hanging="705"/>
              <w:jc w:val="both"/>
              <w:rPr>
                <w:rFonts w:asciiTheme="minorHAnsi" w:hAnsiTheme="minorHAnsi" w:cstheme="minorHAnsi"/>
                <w:bCs/>
                <w:color w:val="00B050"/>
              </w:rPr>
            </w:pPr>
          </w:p>
          <w:p w14:paraId="6438D60B" w14:textId="77777777" w:rsidR="009C10A2" w:rsidRPr="00F97309" w:rsidRDefault="009C10A2" w:rsidP="00F85879">
            <w:pPr>
              <w:pStyle w:val="Default"/>
              <w:ind w:left="705"/>
              <w:jc w:val="both"/>
              <w:rPr>
                <w:rFonts w:asciiTheme="minorHAnsi" w:hAnsiTheme="minorHAnsi" w:cstheme="minorHAnsi"/>
                <w:color w:val="auto"/>
              </w:rPr>
            </w:pPr>
            <w:r w:rsidRPr="00F97309">
              <w:rPr>
                <w:rFonts w:asciiTheme="minorHAnsi" w:hAnsiTheme="minorHAnsi" w:cstheme="minorHAnsi"/>
                <w:color w:val="auto"/>
              </w:rPr>
              <w:t xml:space="preserve">El torneo, con su calendario debe ser registrado tres días antes de su comienzo. El Presidente de la Comisión de Calificación puede rechazar el registro de un torneo. También puede permitir la valoración de un torneo que haya sido registrado con menos tres días de antelación a su fecha de inicio. </w:t>
            </w:r>
          </w:p>
          <w:p w14:paraId="7378580F" w14:textId="77777777" w:rsidR="009C10A2" w:rsidRPr="00F97309" w:rsidRDefault="009C10A2" w:rsidP="00F85879">
            <w:pPr>
              <w:pStyle w:val="Default"/>
              <w:ind w:left="705"/>
              <w:jc w:val="both"/>
              <w:rPr>
                <w:rFonts w:asciiTheme="minorHAnsi" w:hAnsiTheme="minorHAnsi" w:cstheme="minorHAnsi"/>
                <w:color w:val="auto"/>
              </w:rPr>
            </w:pPr>
          </w:p>
          <w:p w14:paraId="6AD71F26" w14:textId="77777777" w:rsidR="009C10A2" w:rsidRPr="00F97309" w:rsidRDefault="009C10A2" w:rsidP="00F85879">
            <w:pPr>
              <w:pStyle w:val="Default"/>
              <w:ind w:left="705"/>
              <w:jc w:val="both"/>
              <w:rPr>
                <w:rFonts w:asciiTheme="minorHAnsi" w:hAnsiTheme="minorHAnsi" w:cstheme="minorHAnsi"/>
                <w:color w:val="00B050"/>
                <w:shd w:val="clear" w:color="auto" w:fill="FFFFFF"/>
              </w:rPr>
            </w:pPr>
          </w:p>
          <w:p w14:paraId="59D2DDA1" w14:textId="77777777" w:rsidR="009C10A2" w:rsidRPr="00F97309" w:rsidRDefault="009C10A2" w:rsidP="00F85879">
            <w:pPr>
              <w:pStyle w:val="Default"/>
              <w:ind w:left="705"/>
              <w:jc w:val="both"/>
              <w:rPr>
                <w:rFonts w:asciiTheme="minorHAnsi" w:hAnsiTheme="minorHAnsi" w:cstheme="minorHAnsi"/>
                <w:color w:val="00B050"/>
                <w:shd w:val="clear" w:color="auto" w:fill="FFFFFF"/>
              </w:rPr>
            </w:pPr>
          </w:p>
          <w:p w14:paraId="098D47D4" w14:textId="77777777" w:rsidR="009C10A2" w:rsidRPr="00F97309" w:rsidRDefault="009C10A2" w:rsidP="00F85879">
            <w:pPr>
              <w:pStyle w:val="Default"/>
              <w:ind w:left="705"/>
              <w:jc w:val="both"/>
              <w:rPr>
                <w:rFonts w:asciiTheme="minorHAnsi" w:hAnsiTheme="minorHAnsi" w:cstheme="minorHAnsi"/>
                <w:strike/>
                <w:color w:val="00B050"/>
              </w:rPr>
            </w:pPr>
            <w:r w:rsidRPr="00F97309">
              <w:rPr>
                <w:rFonts w:asciiTheme="minorHAnsi" w:hAnsiTheme="minorHAnsi" w:cstheme="minorHAnsi"/>
                <w:color w:val="00B050"/>
                <w:shd w:val="clear" w:color="auto" w:fill="FFFFFF"/>
              </w:rPr>
              <w:t>Todos los torneos jugados en condiciones híbridas como se describe en 2.1 deben ser aprobados individualmente por el presidente de la Comisión de Calificación</w:t>
            </w:r>
          </w:p>
          <w:p w14:paraId="0C09376E" w14:textId="77777777" w:rsidR="009C10A2" w:rsidRPr="00F97309" w:rsidRDefault="009C10A2" w:rsidP="00F85879">
            <w:pPr>
              <w:rPr>
                <w:rFonts w:cstheme="minorHAnsi"/>
                <w:sz w:val="24"/>
                <w:szCs w:val="24"/>
              </w:rPr>
            </w:pPr>
          </w:p>
        </w:tc>
      </w:tr>
      <w:tr w:rsidR="009C10A2" w:rsidRPr="00F97309" w14:paraId="24D3E4B8" w14:textId="77777777" w:rsidTr="00F85879">
        <w:tc>
          <w:tcPr>
            <w:tcW w:w="5240" w:type="dxa"/>
          </w:tcPr>
          <w:p w14:paraId="3407D47B" w14:textId="2B6F4FBF" w:rsidR="009C10A2" w:rsidRPr="00F97309" w:rsidRDefault="009C10A2" w:rsidP="00A74E93">
            <w:pPr>
              <w:pStyle w:val="Default"/>
              <w:numPr>
                <w:ilvl w:val="1"/>
                <w:numId w:val="57"/>
              </w:numPr>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Para que un torneo sea evaluado, todos sus árbitros tendrán licencia en vigor. </w:t>
            </w:r>
          </w:p>
          <w:p w14:paraId="44F18C6A" w14:textId="699C80D8" w:rsidR="003825FC" w:rsidRPr="00F97309" w:rsidRDefault="003825FC" w:rsidP="003825FC">
            <w:pPr>
              <w:pStyle w:val="Default"/>
              <w:ind w:left="705"/>
              <w:jc w:val="both"/>
              <w:rPr>
                <w:rFonts w:asciiTheme="minorHAnsi" w:hAnsiTheme="minorHAnsi" w:cstheme="minorHAnsi"/>
              </w:rPr>
            </w:pPr>
          </w:p>
        </w:tc>
        <w:tc>
          <w:tcPr>
            <w:tcW w:w="5103" w:type="dxa"/>
          </w:tcPr>
          <w:p w14:paraId="01A4A829" w14:textId="77777777" w:rsidR="009C10A2" w:rsidRPr="00F97309" w:rsidRDefault="009C10A2" w:rsidP="00F85879">
            <w:pPr>
              <w:pStyle w:val="Default"/>
              <w:ind w:left="705" w:hanging="705"/>
              <w:jc w:val="both"/>
              <w:rPr>
                <w:rFonts w:asciiTheme="minorHAnsi" w:hAnsiTheme="minorHAnsi" w:cstheme="minorHAnsi"/>
              </w:rPr>
            </w:pPr>
          </w:p>
        </w:tc>
      </w:tr>
      <w:tr w:rsidR="009C10A2" w:rsidRPr="00F97309" w14:paraId="33A24EAF" w14:textId="77777777" w:rsidTr="00F85879">
        <w:tc>
          <w:tcPr>
            <w:tcW w:w="5240" w:type="dxa"/>
          </w:tcPr>
          <w:p w14:paraId="6FFA26AE" w14:textId="77777777" w:rsidR="009C10A2" w:rsidRPr="00F97309" w:rsidRDefault="009C10A2" w:rsidP="00F85879">
            <w:pPr>
              <w:pStyle w:val="Default"/>
              <w:ind w:left="705" w:hanging="705"/>
              <w:jc w:val="both"/>
              <w:rPr>
                <w:rFonts w:asciiTheme="minorHAnsi" w:hAnsiTheme="minorHAnsi" w:cstheme="minorHAnsi"/>
                <w:bCs/>
                <w:color w:val="auto"/>
              </w:rPr>
            </w:pPr>
            <w:r w:rsidRPr="00F97309">
              <w:rPr>
                <w:rFonts w:asciiTheme="minorHAnsi" w:hAnsiTheme="minorHAnsi" w:cstheme="minorHAnsi"/>
                <w:bCs/>
                <w:color w:val="auto"/>
              </w:rPr>
              <w:t xml:space="preserve">0.4 </w:t>
            </w:r>
            <w:r w:rsidRPr="00F97309">
              <w:rPr>
                <w:rFonts w:asciiTheme="minorHAnsi" w:hAnsiTheme="minorHAnsi" w:cstheme="minorHAnsi"/>
                <w:bCs/>
                <w:color w:val="auto"/>
              </w:rPr>
              <w:tab/>
              <w:t xml:space="preserve">Habrán de remitirse los informes de todas las pruebas oficiales de la FIDE y Continentales y serán así evaluadas. El Árbitro Principal es el responsable de la remisión de los resultados </w:t>
            </w:r>
            <w:r w:rsidRPr="00F97309">
              <w:rPr>
                <w:rFonts w:asciiTheme="minorHAnsi" w:hAnsiTheme="minorHAnsi" w:cstheme="minorHAnsi"/>
                <w:color w:val="auto"/>
                <w:shd w:val="clear" w:color="auto" w:fill="FFFFFF"/>
              </w:rPr>
              <w:t>al administrador de calificaciones de la FIDE.</w:t>
            </w:r>
          </w:p>
          <w:p w14:paraId="6AAAE39F" w14:textId="77777777" w:rsidR="009C10A2" w:rsidRPr="00F97309" w:rsidRDefault="009C10A2" w:rsidP="00F85879">
            <w:pPr>
              <w:rPr>
                <w:rFonts w:cstheme="minorHAnsi"/>
                <w:sz w:val="24"/>
                <w:szCs w:val="24"/>
              </w:rPr>
            </w:pPr>
          </w:p>
        </w:tc>
        <w:tc>
          <w:tcPr>
            <w:tcW w:w="5103" w:type="dxa"/>
          </w:tcPr>
          <w:p w14:paraId="38EB3D7A" w14:textId="77777777" w:rsidR="009C10A2" w:rsidRPr="00F97309" w:rsidRDefault="009C10A2" w:rsidP="00F85879">
            <w:pPr>
              <w:rPr>
                <w:rFonts w:cstheme="minorHAnsi"/>
                <w:sz w:val="24"/>
                <w:szCs w:val="24"/>
              </w:rPr>
            </w:pPr>
            <w:r w:rsidRPr="00F97309">
              <w:rPr>
                <w:rFonts w:cstheme="minorHAnsi"/>
                <w:color w:val="00B050"/>
                <w:sz w:val="24"/>
                <w:szCs w:val="24"/>
              </w:rPr>
              <w:t xml:space="preserve">0.3 </w:t>
            </w:r>
            <w:r w:rsidRPr="00F97309">
              <w:rPr>
                <w:rFonts w:cstheme="minorHAnsi"/>
                <w:sz w:val="24"/>
                <w:szCs w:val="24"/>
              </w:rPr>
              <w:tab/>
            </w:r>
            <w:r w:rsidRPr="00F97309">
              <w:rPr>
                <w:rFonts w:cstheme="minorHAnsi"/>
                <w:sz w:val="24"/>
                <w:szCs w:val="24"/>
                <w:shd w:val="clear" w:color="auto" w:fill="FFFFFF"/>
              </w:rPr>
              <w:t>Los informes para todos los torneos continentales y oficiales de la FIDE deben enviarse y deben estar  valorados. El árbitro principal es responsable de</w:t>
            </w:r>
            <w:r w:rsidRPr="00F97309">
              <w:rPr>
                <w:rFonts w:cstheme="minorHAnsi"/>
                <w:color w:val="00B050"/>
                <w:sz w:val="24"/>
                <w:szCs w:val="24"/>
                <w:shd w:val="clear" w:color="auto" w:fill="FFFFFF"/>
              </w:rPr>
              <w:t xml:space="preserve"> enviar el archivo del informe de valoración </w:t>
            </w:r>
            <w:r w:rsidRPr="00F97309">
              <w:rPr>
                <w:rFonts w:cstheme="minorHAnsi"/>
                <w:sz w:val="24"/>
                <w:szCs w:val="24"/>
                <w:shd w:val="clear" w:color="auto" w:fill="FFFFFF"/>
              </w:rPr>
              <w:t>al administrador de valoración de la FIDE</w:t>
            </w:r>
          </w:p>
        </w:tc>
      </w:tr>
      <w:tr w:rsidR="009C10A2" w:rsidRPr="00F97309" w14:paraId="67D5D1B5" w14:textId="77777777" w:rsidTr="00F85879">
        <w:tc>
          <w:tcPr>
            <w:tcW w:w="5240" w:type="dxa"/>
          </w:tcPr>
          <w:p w14:paraId="74B14F7C" w14:textId="77777777" w:rsidR="009C10A2" w:rsidRPr="00F97309" w:rsidRDefault="009C10A2" w:rsidP="00F85879">
            <w:pPr>
              <w:pStyle w:val="Default"/>
              <w:ind w:left="705" w:hanging="705"/>
              <w:jc w:val="both"/>
              <w:rPr>
                <w:rFonts w:asciiTheme="minorHAnsi" w:hAnsiTheme="minorHAnsi" w:cstheme="minorHAnsi"/>
                <w:b/>
                <w:color w:val="auto"/>
              </w:rPr>
            </w:pPr>
            <w:r w:rsidRPr="00F97309">
              <w:rPr>
                <w:rFonts w:asciiTheme="minorHAnsi" w:hAnsiTheme="minorHAnsi" w:cstheme="minorHAnsi"/>
                <w:b/>
                <w:color w:val="auto"/>
              </w:rPr>
              <w:t xml:space="preserve">2 </w:t>
            </w:r>
            <w:r w:rsidRPr="00F97309">
              <w:rPr>
                <w:rFonts w:asciiTheme="minorHAnsi" w:hAnsiTheme="minorHAnsi" w:cstheme="minorHAnsi"/>
                <w:b/>
                <w:color w:val="auto"/>
              </w:rPr>
              <w:tab/>
              <w:t xml:space="preserve">Leyes a aplicar. </w:t>
            </w:r>
          </w:p>
          <w:p w14:paraId="514345ED" w14:textId="77777777" w:rsidR="009C10A2" w:rsidRPr="00F97309" w:rsidRDefault="009C10A2" w:rsidP="00F85879">
            <w:pPr>
              <w:pStyle w:val="Default"/>
              <w:jc w:val="both"/>
              <w:rPr>
                <w:rFonts w:asciiTheme="minorHAnsi" w:hAnsiTheme="minorHAnsi" w:cstheme="minorHAnsi"/>
                <w:bCs/>
                <w:color w:val="auto"/>
              </w:rPr>
            </w:pPr>
          </w:p>
          <w:p w14:paraId="1CDE74EF" w14:textId="77777777" w:rsidR="009C10A2" w:rsidRPr="00F97309" w:rsidRDefault="009C10A2" w:rsidP="00F85879">
            <w:pPr>
              <w:pStyle w:val="Default"/>
              <w:ind w:left="1414" w:hanging="705"/>
              <w:jc w:val="both"/>
              <w:rPr>
                <w:rFonts w:asciiTheme="minorHAnsi" w:hAnsiTheme="minorHAnsi" w:cstheme="minorHAnsi"/>
              </w:rPr>
            </w:pPr>
            <w:r w:rsidRPr="00F97309">
              <w:rPr>
                <w:rFonts w:asciiTheme="minorHAnsi" w:hAnsiTheme="minorHAnsi" w:cstheme="minorHAnsi"/>
                <w:bCs/>
                <w:color w:val="auto"/>
              </w:rPr>
              <w:t>2.1</w:t>
            </w:r>
            <w:r w:rsidRPr="00F97309">
              <w:rPr>
                <w:rFonts w:asciiTheme="minorHAnsi" w:hAnsiTheme="minorHAnsi" w:cstheme="minorHAnsi"/>
                <w:bCs/>
                <w:color w:val="00B050"/>
              </w:rPr>
              <w:tab/>
            </w:r>
            <w:r w:rsidRPr="00F97309">
              <w:rPr>
                <w:rFonts w:asciiTheme="minorHAnsi" w:hAnsiTheme="minorHAnsi" w:cstheme="minorHAnsi"/>
                <w:bCs/>
                <w:color w:val="auto"/>
              </w:rPr>
              <w:t xml:space="preserve">Las partidas se deben jugar de acuerdo con las Leyes del Ajedrez de la FIDE </w:t>
            </w:r>
          </w:p>
        </w:tc>
        <w:tc>
          <w:tcPr>
            <w:tcW w:w="5103" w:type="dxa"/>
          </w:tcPr>
          <w:p w14:paraId="1D38B484" w14:textId="77777777" w:rsidR="009C10A2" w:rsidRPr="00F97309" w:rsidRDefault="009C10A2" w:rsidP="00F85879">
            <w:pPr>
              <w:pStyle w:val="Default"/>
              <w:ind w:left="705" w:hanging="705"/>
              <w:jc w:val="both"/>
              <w:rPr>
                <w:rFonts w:asciiTheme="minorHAnsi" w:hAnsiTheme="minorHAnsi" w:cstheme="minorHAnsi"/>
                <w:b/>
                <w:color w:val="auto"/>
              </w:rPr>
            </w:pPr>
            <w:r w:rsidRPr="00F97309">
              <w:rPr>
                <w:rFonts w:asciiTheme="minorHAnsi" w:hAnsiTheme="minorHAnsi" w:cstheme="minorHAnsi"/>
                <w:b/>
                <w:color w:val="auto"/>
              </w:rPr>
              <w:t xml:space="preserve">2. </w:t>
            </w:r>
            <w:r w:rsidRPr="00F97309">
              <w:rPr>
                <w:rFonts w:asciiTheme="minorHAnsi" w:hAnsiTheme="minorHAnsi" w:cstheme="minorHAnsi"/>
                <w:b/>
                <w:color w:val="auto"/>
              </w:rPr>
              <w:tab/>
              <w:t xml:space="preserve">Leyes a aplicar. </w:t>
            </w:r>
          </w:p>
          <w:p w14:paraId="2371EE91" w14:textId="77777777" w:rsidR="009C10A2" w:rsidRPr="00F97309" w:rsidRDefault="009C10A2" w:rsidP="00F85879">
            <w:pPr>
              <w:pStyle w:val="Default"/>
              <w:jc w:val="both"/>
              <w:rPr>
                <w:rFonts w:asciiTheme="minorHAnsi" w:hAnsiTheme="minorHAnsi" w:cstheme="minorHAnsi"/>
                <w:bCs/>
                <w:color w:val="auto"/>
              </w:rPr>
            </w:pPr>
          </w:p>
          <w:p w14:paraId="64D9F682" w14:textId="77777777" w:rsidR="009C10A2" w:rsidRPr="00F97309" w:rsidRDefault="009C10A2" w:rsidP="00F85879">
            <w:pPr>
              <w:pStyle w:val="Default"/>
              <w:ind w:left="705" w:hanging="705"/>
              <w:jc w:val="both"/>
              <w:rPr>
                <w:rFonts w:asciiTheme="minorHAnsi" w:hAnsiTheme="minorHAnsi" w:cstheme="minorHAnsi"/>
                <w:color w:val="0432FF"/>
              </w:rPr>
            </w:pPr>
            <w:r w:rsidRPr="00F97309">
              <w:rPr>
                <w:rFonts w:asciiTheme="minorHAnsi" w:hAnsiTheme="minorHAnsi" w:cstheme="minorHAnsi"/>
                <w:bCs/>
                <w:color w:val="00B050"/>
              </w:rPr>
              <w:t>2.1</w:t>
            </w:r>
            <w:r w:rsidRPr="00F97309">
              <w:rPr>
                <w:rFonts w:asciiTheme="minorHAnsi" w:hAnsiTheme="minorHAnsi" w:cstheme="minorHAnsi"/>
                <w:bCs/>
                <w:color w:val="0432FF"/>
              </w:rPr>
              <w:tab/>
            </w:r>
            <w:r w:rsidRPr="00F97309">
              <w:rPr>
                <w:rFonts w:asciiTheme="minorHAnsi" w:hAnsiTheme="minorHAnsi" w:cstheme="minorHAnsi"/>
                <w:color w:val="auto"/>
              </w:rPr>
              <w:t xml:space="preserve">Las partidas se deben jugar de acuerdo con las </w:t>
            </w:r>
            <w:r w:rsidRPr="00F97309">
              <w:rPr>
                <w:rFonts w:asciiTheme="minorHAnsi" w:hAnsiTheme="minorHAnsi" w:cstheme="minorHAnsi"/>
                <w:i/>
                <w:iCs/>
                <w:color w:val="auto"/>
              </w:rPr>
              <w:t xml:space="preserve">Leyes del Ajedrez </w:t>
            </w:r>
            <w:r w:rsidRPr="00F97309">
              <w:rPr>
                <w:rFonts w:asciiTheme="minorHAnsi" w:hAnsiTheme="minorHAnsi" w:cstheme="minorHAnsi"/>
                <w:color w:val="auto"/>
              </w:rPr>
              <w:t xml:space="preserve">de la FIDE </w:t>
            </w:r>
            <w:r w:rsidRPr="00F97309">
              <w:rPr>
                <w:rFonts w:asciiTheme="minorHAnsi" w:hAnsiTheme="minorHAnsi" w:cstheme="minorHAnsi"/>
                <w:color w:val="00B050"/>
                <w:shd w:val="clear" w:color="auto" w:fill="FFFFFF"/>
              </w:rPr>
              <w:t>o el Reglamento para Competiciones de Ajedrez Híbridas (Parte IIIb del Reglamento de Ajedrez en Línea de la FIDE).</w:t>
            </w:r>
          </w:p>
          <w:p w14:paraId="18D2BE28" w14:textId="77777777" w:rsidR="009C10A2" w:rsidRPr="00F97309" w:rsidRDefault="009C10A2" w:rsidP="00F85879">
            <w:pPr>
              <w:rPr>
                <w:rFonts w:cstheme="minorHAnsi"/>
                <w:sz w:val="24"/>
                <w:szCs w:val="24"/>
              </w:rPr>
            </w:pPr>
          </w:p>
        </w:tc>
      </w:tr>
      <w:tr w:rsidR="009C10A2" w:rsidRPr="00F97309" w14:paraId="0F0B2C6D" w14:textId="77777777" w:rsidTr="00F85879">
        <w:tc>
          <w:tcPr>
            <w:tcW w:w="5240" w:type="dxa"/>
          </w:tcPr>
          <w:p w14:paraId="10DAEA0B" w14:textId="77777777" w:rsidR="009C10A2" w:rsidRPr="00F97309" w:rsidRDefault="009C10A2" w:rsidP="00F85879">
            <w:pPr>
              <w:pStyle w:val="Default"/>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4 </w:t>
            </w:r>
            <w:r w:rsidRPr="00F97309">
              <w:rPr>
                <w:rFonts w:asciiTheme="minorHAnsi" w:hAnsiTheme="minorHAnsi" w:cstheme="minorHAnsi"/>
                <w:bCs/>
                <w:strike/>
                <w:color w:val="FF0000"/>
              </w:rPr>
              <w:tab/>
              <w:t xml:space="preserve">Duración del torneo. </w:t>
            </w:r>
          </w:p>
          <w:p w14:paraId="395160F1" w14:textId="77777777" w:rsidR="009C10A2" w:rsidRPr="00F97309" w:rsidRDefault="009C10A2" w:rsidP="00F85879">
            <w:pPr>
              <w:pStyle w:val="Default"/>
              <w:jc w:val="both"/>
              <w:rPr>
                <w:rFonts w:asciiTheme="minorHAnsi" w:hAnsiTheme="minorHAnsi" w:cstheme="minorHAnsi"/>
                <w:bCs/>
                <w:strike/>
                <w:color w:val="FF0000"/>
              </w:rPr>
            </w:pPr>
          </w:p>
          <w:p w14:paraId="1C1C756C" w14:textId="0AD15E3E" w:rsidR="009C10A2" w:rsidRPr="00F97309" w:rsidRDefault="009C10A2" w:rsidP="00A74E93">
            <w:pPr>
              <w:pStyle w:val="Default"/>
              <w:numPr>
                <w:ilvl w:val="1"/>
                <w:numId w:val="42"/>
              </w:numPr>
              <w:jc w:val="both"/>
              <w:rPr>
                <w:rFonts w:asciiTheme="minorHAnsi" w:hAnsiTheme="minorHAnsi" w:cstheme="minorHAnsi"/>
                <w:bCs/>
                <w:i/>
                <w:iCs/>
                <w:strike/>
                <w:color w:val="FF0000"/>
              </w:rPr>
            </w:pPr>
            <w:r w:rsidRPr="00F97309">
              <w:rPr>
                <w:rFonts w:asciiTheme="minorHAnsi" w:hAnsiTheme="minorHAnsi" w:cstheme="minorHAnsi"/>
                <w:bCs/>
                <w:i/>
                <w:iCs/>
                <w:strike/>
                <w:color w:val="FF0000"/>
              </w:rPr>
              <w:t>Un periodo no superior a 30 días. El presidente de la Comisión de Calificación puede aprobar la valoración de torneos de más larga duración.</w:t>
            </w:r>
          </w:p>
          <w:p w14:paraId="7598E5E5" w14:textId="28388A40" w:rsidR="003825FC" w:rsidRPr="00F97309" w:rsidRDefault="003825FC" w:rsidP="003825FC">
            <w:pPr>
              <w:pStyle w:val="Default"/>
              <w:ind w:left="1410"/>
              <w:jc w:val="both"/>
              <w:rPr>
                <w:rFonts w:asciiTheme="minorHAnsi" w:hAnsiTheme="minorHAnsi" w:cstheme="minorHAnsi"/>
              </w:rPr>
            </w:pPr>
          </w:p>
        </w:tc>
        <w:tc>
          <w:tcPr>
            <w:tcW w:w="5103" w:type="dxa"/>
          </w:tcPr>
          <w:p w14:paraId="05B86BC6" w14:textId="77777777" w:rsidR="009C10A2" w:rsidRPr="00F97309" w:rsidRDefault="009C10A2" w:rsidP="00F85879">
            <w:pPr>
              <w:rPr>
                <w:rFonts w:cstheme="minorHAnsi"/>
                <w:sz w:val="24"/>
                <w:szCs w:val="24"/>
              </w:rPr>
            </w:pPr>
          </w:p>
        </w:tc>
      </w:tr>
      <w:tr w:rsidR="009C10A2" w:rsidRPr="00F97309" w14:paraId="30650801" w14:textId="77777777" w:rsidTr="00F85879">
        <w:tc>
          <w:tcPr>
            <w:tcW w:w="5240" w:type="dxa"/>
          </w:tcPr>
          <w:p w14:paraId="3AB40C7E" w14:textId="77777777" w:rsidR="009C10A2" w:rsidRPr="00F97309" w:rsidRDefault="009C10A2" w:rsidP="00F85879">
            <w:pPr>
              <w:pStyle w:val="Default"/>
              <w:jc w:val="both"/>
              <w:rPr>
                <w:rFonts w:asciiTheme="minorHAnsi" w:hAnsiTheme="minorHAnsi" w:cstheme="minorHAnsi"/>
                <w:b/>
                <w:color w:val="auto"/>
              </w:rPr>
            </w:pPr>
            <w:r w:rsidRPr="00F97309">
              <w:rPr>
                <w:rFonts w:asciiTheme="minorHAnsi" w:hAnsiTheme="minorHAnsi" w:cstheme="minorHAnsi"/>
                <w:b/>
                <w:strike/>
                <w:color w:val="FF0000"/>
              </w:rPr>
              <w:t>5</w:t>
            </w:r>
            <w:r w:rsidRPr="00F97309">
              <w:rPr>
                <w:rFonts w:asciiTheme="minorHAnsi" w:hAnsiTheme="minorHAnsi" w:cstheme="minorHAnsi"/>
                <w:b/>
                <w:color w:val="auto"/>
              </w:rPr>
              <w:t xml:space="preserve"> </w:t>
            </w:r>
            <w:r w:rsidRPr="00F97309">
              <w:rPr>
                <w:rFonts w:asciiTheme="minorHAnsi" w:hAnsiTheme="minorHAnsi" w:cstheme="minorHAnsi"/>
                <w:b/>
                <w:color w:val="auto"/>
              </w:rPr>
              <w:tab/>
              <w:t xml:space="preserve">Partidas no jugadas. </w:t>
            </w:r>
          </w:p>
          <w:p w14:paraId="28500EC6" w14:textId="77777777" w:rsidR="009C10A2" w:rsidRPr="00F97309" w:rsidRDefault="009C10A2" w:rsidP="00F85879">
            <w:pPr>
              <w:pStyle w:val="Default"/>
              <w:jc w:val="both"/>
              <w:rPr>
                <w:rFonts w:asciiTheme="minorHAnsi" w:hAnsiTheme="minorHAnsi" w:cstheme="minorHAnsi"/>
                <w:bCs/>
                <w:color w:val="auto"/>
              </w:rPr>
            </w:pPr>
          </w:p>
          <w:p w14:paraId="225382F8" w14:textId="77777777" w:rsidR="009C10A2" w:rsidRPr="00F97309" w:rsidRDefault="009C10A2" w:rsidP="0040379E">
            <w:pPr>
              <w:pStyle w:val="Default"/>
              <w:spacing w:after="240"/>
              <w:ind w:left="1410" w:hanging="705"/>
              <w:jc w:val="both"/>
              <w:rPr>
                <w:rFonts w:asciiTheme="minorHAnsi" w:hAnsiTheme="minorHAnsi" w:cstheme="minorHAnsi"/>
              </w:rPr>
            </w:pPr>
            <w:r w:rsidRPr="00F97309">
              <w:rPr>
                <w:rFonts w:asciiTheme="minorHAnsi" w:hAnsiTheme="minorHAnsi" w:cstheme="minorHAnsi"/>
                <w:bCs/>
                <w:color w:val="FF0000"/>
              </w:rPr>
              <w:t xml:space="preserve">5.1 </w:t>
            </w:r>
            <w:r w:rsidRPr="00F97309">
              <w:rPr>
                <w:rFonts w:asciiTheme="minorHAnsi" w:hAnsiTheme="minorHAnsi" w:cstheme="minorHAnsi"/>
                <w:bCs/>
                <w:color w:val="auto"/>
              </w:rPr>
              <w:tab/>
              <w:t xml:space="preserve">Si esto ocurriera, tanto por incomparecencia como por cualquier otra razón, la partida no sería evaluada. se valorará cualquier partida en la que ambos jugadores hayan realizado al menos una jugada </w:t>
            </w:r>
          </w:p>
        </w:tc>
        <w:tc>
          <w:tcPr>
            <w:tcW w:w="5103" w:type="dxa"/>
          </w:tcPr>
          <w:p w14:paraId="78D4310B" w14:textId="77777777" w:rsidR="009C10A2" w:rsidRPr="00F97309" w:rsidRDefault="009C10A2" w:rsidP="00F85879">
            <w:pPr>
              <w:pStyle w:val="Default"/>
              <w:jc w:val="both"/>
              <w:rPr>
                <w:rFonts w:asciiTheme="minorHAnsi" w:hAnsiTheme="minorHAnsi" w:cstheme="minorHAnsi"/>
                <w:b/>
                <w:color w:val="auto"/>
              </w:rPr>
            </w:pPr>
            <w:r w:rsidRPr="00F97309">
              <w:rPr>
                <w:rFonts w:asciiTheme="minorHAnsi" w:hAnsiTheme="minorHAnsi" w:cstheme="minorHAnsi"/>
                <w:b/>
                <w:color w:val="00B050"/>
              </w:rPr>
              <w:t>4</w:t>
            </w:r>
            <w:r w:rsidRPr="00F97309">
              <w:rPr>
                <w:rFonts w:asciiTheme="minorHAnsi" w:hAnsiTheme="minorHAnsi" w:cstheme="minorHAnsi"/>
                <w:b/>
                <w:color w:val="auto"/>
              </w:rPr>
              <w:tab/>
              <w:t xml:space="preserve">Partidas no jugadas. </w:t>
            </w:r>
          </w:p>
          <w:p w14:paraId="7F6A61BD" w14:textId="77777777" w:rsidR="009C10A2" w:rsidRPr="00F97309" w:rsidRDefault="009C10A2" w:rsidP="00F85879">
            <w:pPr>
              <w:pStyle w:val="Default"/>
              <w:jc w:val="both"/>
              <w:rPr>
                <w:rFonts w:asciiTheme="minorHAnsi" w:hAnsiTheme="minorHAnsi" w:cstheme="minorHAnsi"/>
                <w:bCs/>
                <w:color w:val="auto"/>
              </w:rPr>
            </w:pPr>
          </w:p>
          <w:p w14:paraId="2FD5787F" w14:textId="77777777" w:rsidR="009C10A2" w:rsidRPr="00F97309" w:rsidRDefault="009C10A2" w:rsidP="003825FC">
            <w:pPr>
              <w:pStyle w:val="Default"/>
              <w:ind w:left="1410" w:hanging="705"/>
              <w:jc w:val="both"/>
              <w:rPr>
                <w:rFonts w:asciiTheme="minorHAnsi" w:hAnsiTheme="minorHAnsi" w:cstheme="minorHAnsi"/>
                <w:color w:val="00B050"/>
                <w:shd w:val="clear" w:color="auto" w:fill="FFFFFF"/>
              </w:rPr>
            </w:pPr>
            <w:r w:rsidRPr="00F97309">
              <w:rPr>
                <w:rFonts w:asciiTheme="minorHAnsi" w:hAnsiTheme="minorHAnsi" w:cstheme="minorHAnsi"/>
                <w:bCs/>
                <w:color w:val="00B050"/>
              </w:rPr>
              <w:t xml:space="preserve">4.1 </w:t>
            </w:r>
            <w:r w:rsidRPr="00F97309">
              <w:rPr>
                <w:rFonts w:asciiTheme="minorHAnsi" w:hAnsiTheme="minorHAnsi" w:cstheme="minorHAnsi"/>
                <w:bCs/>
                <w:color w:val="auto"/>
              </w:rPr>
              <w:tab/>
              <w:t xml:space="preserve">Si esto ocurriera, tanto por incomparecencia como por cualquier otra razón, la partida no sería evaluada. </w:t>
            </w:r>
            <w:r w:rsidRPr="00F97309">
              <w:rPr>
                <w:rFonts w:asciiTheme="minorHAnsi" w:hAnsiTheme="minorHAnsi" w:cstheme="minorHAnsi"/>
                <w:color w:val="00B050"/>
                <w:shd w:val="clear" w:color="auto" w:fill="FFFFFF"/>
              </w:rPr>
              <w:t xml:space="preserve">Salvo en caso de fuerza mayor </w:t>
            </w:r>
            <w:r w:rsidRPr="00F97309">
              <w:rPr>
                <w:rFonts w:asciiTheme="minorHAnsi" w:hAnsiTheme="minorHAnsi" w:cstheme="minorHAnsi"/>
                <w:bCs/>
                <w:color w:val="auto"/>
              </w:rPr>
              <w:t xml:space="preserve">se valorará cualquier partida en la que ambos jugadores hayan realizado al menos una jugada </w:t>
            </w:r>
            <w:r w:rsidRPr="00F97309">
              <w:rPr>
                <w:rFonts w:asciiTheme="minorHAnsi" w:hAnsiTheme="minorHAnsi" w:cstheme="minorHAnsi"/>
                <w:color w:val="00B050"/>
                <w:shd w:val="clear" w:color="auto" w:fill="FFFFFF"/>
              </w:rPr>
              <w:t>a menos que las normas relativas al Juego Limpio requieran lo contrario.</w:t>
            </w:r>
          </w:p>
          <w:p w14:paraId="0B720636" w14:textId="3F6F6729" w:rsidR="003825FC" w:rsidRPr="00F97309" w:rsidRDefault="003825FC" w:rsidP="003825FC">
            <w:pPr>
              <w:pStyle w:val="Default"/>
              <w:ind w:left="1410" w:hanging="705"/>
              <w:jc w:val="both"/>
              <w:rPr>
                <w:rFonts w:asciiTheme="minorHAnsi" w:hAnsiTheme="minorHAnsi" w:cstheme="minorHAnsi"/>
              </w:rPr>
            </w:pPr>
          </w:p>
        </w:tc>
      </w:tr>
      <w:tr w:rsidR="009C10A2" w:rsidRPr="00F97309" w14:paraId="01362801" w14:textId="77777777" w:rsidTr="00F85879">
        <w:tc>
          <w:tcPr>
            <w:tcW w:w="5240" w:type="dxa"/>
          </w:tcPr>
          <w:p w14:paraId="2EF0E5A8" w14:textId="77777777" w:rsidR="009C10A2" w:rsidRPr="00F97309" w:rsidRDefault="009C10A2" w:rsidP="0040379E">
            <w:pPr>
              <w:pStyle w:val="hblevel2"/>
              <w:shd w:val="clear" w:color="auto" w:fill="FFFFFF"/>
              <w:spacing w:before="142" w:beforeAutospacing="0" w:after="240" w:afterAutospacing="0"/>
              <w:ind w:left="1418" w:hanging="737"/>
              <w:rPr>
                <w:rFonts w:asciiTheme="minorHAnsi" w:hAnsiTheme="minorHAnsi" w:cstheme="minorHAnsi"/>
                <w:color w:val="00B050"/>
              </w:rPr>
            </w:pPr>
          </w:p>
          <w:p w14:paraId="6AA728F5" w14:textId="77777777" w:rsidR="009C10A2" w:rsidRPr="00F97309" w:rsidRDefault="009C10A2" w:rsidP="00F85879">
            <w:pPr>
              <w:pStyle w:val="hblevel2"/>
              <w:shd w:val="clear" w:color="auto" w:fill="FFFFFF"/>
              <w:spacing w:before="142" w:beforeAutospacing="0" w:after="142" w:afterAutospacing="0"/>
              <w:ind w:left="1418" w:hanging="737"/>
              <w:rPr>
                <w:rFonts w:asciiTheme="minorHAnsi" w:hAnsiTheme="minorHAnsi" w:cstheme="minorHAnsi"/>
                <w:color w:val="00B050"/>
              </w:rPr>
            </w:pPr>
          </w:p>
          <w:p w14:paraId="29DB316C" w14:textId="56EBD48E" w:rsidR="009C10A2" w:rsidRPr="00F97309" w:rsidRDefault="009C10A2" w:rsidP="0040379E">
            <w:pPr>
              <w:pStyle w:val="hblevel2"/>
              <w:shd w:val="clear" w:color="auto" w:fill="FFFFFF"/>
              <w:spacing w:before="142" w:beforeAutospacing="0" w:after="0" w:afterAutospacing="0"/>
              <w:ind w:left="1418" w:hanging="737"/>
              <w:rPr>
                <w:rFonts w:asciiTheme="minorHAnsi" w:hAnsiTheme="minorHAnsi" w:cstheme="minorHAnsi"/>
                <w:color w:val="00B050"/>
              </w:rPr>
            </w:pPr>
          </w:p>
          <w:p w14:paraId="5903BDB8" w14:textId="77777777" w:rsidR="009C10A2" w:rsidRPr="00F97309" w:rsidRDefault="009C10A2" w:rsidP="00F85879">
            <w:pPr>
              <w:pStyle w:val="hblevel2"/>
              <w:shd w:val="clear" w:color="auto" w:fill="FFFFFF"/>
              <w:spacing w:before="142" w:beforeAutospacing="0" w:after="142" w:afterAutospacing="0"/>
              <w:ind w:left="1418" w:hanging="737"/>
              <w:rPr>
                <w:rFonts w:asciiTheme="minorHAnsi" w:hAnsiTheme="minorHAnsi" w:cstheme="minorHAnsi"/>
              </w:rPr>
            </w:pPr>
            <w:r w:rsidRPr="00F97309">
              <w:rPr>
                <w:rFonts w:asciiTheme="minorHAnsi" w:hAnsiTheme="minorHAnsi" w:cstheme="minorHAnsi"/>
                <w:color w:val="00B050"/>
              </w:rPr>
              <w:t xml:space="preserve">5.2 </w:t>
            </w:r>
            <w:r w:rsidRPr="00F97309">
              <w:rPr>
                <w:rFonts w:asciiTheme="minorHAnsi" w:hAnsiTheme="minorHAnsi" w:cstheme="minorHAnsi"/>
                <w:color w:val="00B050"/>
              </w:rPr>
              <w:tab/>
            </w:r>
            <w:r w:rsidRPr="00F97309">
              <w:rPr>
                <w:rFonts w:asciiTheme="minorHAnsi" w:hAnsiTheme="minorHAnsi" w:cstheme="minorHAnsi"/>
                <w:bCs/>
              </w:rPr>
              <w:t>Cuando un encuentro individual conste de un número específico de rondas, no serán evaluadas aquellas que se hayan jugado después de que uno de los jugadores se haya proclamado vencedor</w:t>
            </w:r>
            <w:r w:rsidRPr="00F97309">
              <w:rPr>
                <w:rFonts w:asciiTheme="minorHAnsi" w:hAnsiTheme="minorHAnsi" w:cstheme="minorHAnsi"/>
                <w:color w:val="00B050"/>
              </w:rPr>
              <w:t xml:space="preserve">. </w:t>
            </w:r>
          </w:p>
        </w:tc>
        <w:tc>
          <w:tcPr>
            <w:tcW w:w="5103" w:type="dxa"/>
          </w:tcPr>
          <w:p w14:paraId="7F92329A" w14:textId="77777777" w:rsidR="009C10A2" w:rsidRPr="00F97309" w:rsidRDefault="009C10A2" w:rsidP="00F85879">
            <w:pPr>
              <w:pStyle w:val="hblevel1"/>
              <w:shd w:val="clear" w:color="auto" w:fill="FFFFFF"/>
              <w:spacing w:before="142" w:beforeAutospacing="0" w:after="142" w:afterAutospacing="0"/>
              <w:ind w:left="567" w:hanging="567"/>
              <w:rPr>
                <w:rFonts w:asciiTheme="minorHAnsi" w:hAnsiTheme="minorHAnsi" w:cstheme="minorHAnsi"/>
                <w:b/>
                <w:bCs/>
                <w:color w:val="00B050"/>
              </w:rPr>
            </w:pPr>
            <w:r w:rsidRPr="00F97309">
              <w:rPr>
                <w:rStyle w:val="Textoennegrita"/>
                <w:rFonts w:asciiTheme="minorHAnsi" w:hAnsiTheme="minorHAnsi" w:cstheme="minorHAnsi"/>
                <w:color w:val="00B050"/>
              </w:rPr>
              <w:t>5. Encuentros individuales                 </w:t>
            </w:r>
          </w:p>
          <w:p w14:paraId="26AC3A54" w14:textId="6A724933" w:rsidR="009C10A2" w:rsidRPr="00F97309" w:rsidRDefault="009C10A2" w:rsidP="0040379E">
            <w:pPr>
              <w:pStyle w:val="hblevel2"/>
              <w:shd w:val="clear" w:color="auto" w:fill="FFFFFF"/>
              <w:spacing w:before="142" w:beforeAutospacing="0" w:after="0" w:afterAutospacing="0"/>
              <w:ind w:left="1418" w:hanging="737"/>
              <w:rPr>
                <w:rFonts w:asciiTheme="minorHAnsi" w:hAnsiTheme="minorHAnsi" w:cstheme="minorHAnsi"/>
                <w:color w:val="00B050"/>
              </w:rPr>
            </w:pPr>
            <w:r w:rsidRPr="00F97309">
              <w:rPr>
                <w:rFonts w:asciiTheme="minorHAnsi" w:hAnsiTheme="minorHAnsi" w:cstheme="minorHAnsi"/>
                <w:color w:val="00B050"/>
              </w:rPr>
              <w:t xml:space="preserve">5.1 </w:t>
            </w:r>
            <w:r w:rsidRPr="00F97309">
              <w:rPr>
                <w:rFonts w:asciiTheme="minorHAnsi" w:hAnsiTheme="minorHAnsi" w:cstheme="minorHAnsi"/>
                <w:color w:val="00B050"/>
              </w:rPr>
              <w:tab/>
              <w:t>No se tendrán en cuenta las partidas en los que un jugador no tenga valoración.</w:t>
            </w:r>
          </w:p>
          <w:p w14:paraId="01464E4A" w14:textId="79F27C6E" w:rsidR="009C10A2" w:rsidRPr="00F97309" w:rsidRDefault="009C10A2" w:rsidP="0040379E">
            <w:pPr>
              <w:pStyle w:val="hblevel2"/>
              <w:shd w:val="clear" w:color="auto" w:fill="FFFFFF"/>
              <w:spacing w:before="142" w:beforeAutospacing="0" w:after="142" w:afterAutospacing="0"/>
              <w:ind w:left="1418" w:hanging="737"/>
              <w:rPr>
                <w:rFonts w:asciiTheme="minorHAnsi" w:hAnsiTheme="minorHAnsi" w:cstheme="minorHAnsi"/>
              </w:rPr>
            </w:pPr>
            <w:r w:rsidRPr="00F97309">
              <w:rPr>
                <w:rFonts w:asciiTheme="minorHAnsi" w:hAnsiTheme="minorHAnsi" w:cstheme="minorHAnsi"/>
                <w:color w:val="00B050"/>
              </w:rPr>
              <w:t xml:space="preserve">5.2 </w:t>
            </w:r>
            <w:r w:rsidRPr="00F97309">
              <w:rPr>
                <w:rFonts w:asciiTheme="minorHAnsi" w:hAnsiTheme="minorHAnsi" w:cstheme="minorHAnsi"/>
                <w:color w:val="00B050"/>
              </w:rPr>
              <w:tab/>
            </w:r>
            <w:r w:rsidRPr="00F97309">
              <w:rPr>
                <w:rFonts w:asciiTheme="minorHAnsi" w:hAnsiTheme="minorHAnsi" w:cstheme="minorHAnsi"/>
                <w:bCs/>
              </w:rPr>
              <w:t>Cuando un encuentro individual conste de un número específico de rondas, no serán evaluadas aquellas que se hayan jugado después de que uno de los jugadores se haya proclamado vencedor</w:t>
            </w:r>
            <w:r w:rsidRPr="00F97309">
              <w:rPr>
                <w:rFonts w:asciiTheme="minorHAnsi" w:hAnsiTheme="minorHAnsi" w:cstheme="minorHAnsi"/>
                <w:color w:val="00B050"/>
              </w:rPr>
              <w:t xml:space="preserve">. Este requisito puede no </w:t>
            </w:r>
            <w:r w:rsidR="00421817" w:rsidRPr="00F97309">
              <w:rPr>
                <w:rFonts w:asciiTheme="minorHAnsi" w:hAnsiTheme="minorHAnsi" w:cstheme="minorHAnsi"/>
                <w:color w:val="00B050"/>
              </w:rPr>
              <w:t>aplicarse</w:t>
            </w:r>
            <w:r w:rsidRPr="00F97309">
              <w:rPr>
                <w:rFonts w:asciiTheme="minorHAnsi" w:hAnsiTheme="minorHAnsi" w:cstheme="minorHAnsi"/>
                <w:color w:val="00B050"/>
              </w:rPr>
              <w:t xml:space="preserve"> si hay una solicitud previa</w:t>
            </w:r>
          </w:p>
        </w:tc>
      </w:tr>
      <w:tr w:rsidR="009C10A2" w:rsidRPr="00F97309" w14:paraId="0BDD1CA7" w14:textId="77777777" w:rsidTr="00F85879">
        <w:tc>
          <w:tcPr>
            <w:tcW w:w="5240" w:type="dxa"/>
          </w:tcPr>
          <w:p w14:paraId="15A96DE8" w14:textId="77777777" w:rsidR="009C10A2" w:rsidRPr="00F97309" w:rsidRDefault="009C10A2" w:rsidP="00F85879">
            <w:pPr>
              <w:pStyle w:val="Default"/>
              <w:jc w:val="both"/>
              <w:rPr>
                <w:rFonts w:asciiTheme="minorHAnsi" w:hAnsiTheme="minorHAnsi" w:cstheme="minorHAnsi"/>
                <w:b/>
                <w:strike/>
                <w:color w:val="FF0000"/>
              </w:rPr>
            </w:pPr>
            <w:r w:rsidRPr="00F97309">
              <w:rPr>
                <w:rFonts w:asciiTheme="minorHAnsi" w:hAnsiTheme="minorHAnsi" w:cstheme="minorHAnsi"/>
                <w:b/>
                <w:strike/>
                <w:color w:val="FF0000"/>
              </w:rPr>
              <w:t xml:space="preserve">6 </w:t>
            </w:r>
            <w:r w:rsidRPr="00F97309">
              <w:rPr>
                <w:rFonts w:asciiTheme="minorHAnsi" w:hAnsiTheme="minorHAnsi" w:cstheme="minorHAnsi"/>
                <w:b/>
                <w:strike/>
                <w:color w:val="FF0000"/>
              </w:rPr>
              <w:tab/>
              <w:t xml:space="preserve">Composición del torneo. </w:t>
            </w:r>
          </w:p>
          <w:p w14:paraId="1FEA1D75" w14:textId="77777777" w:rsidR="009C10A2" w:rsidRPr="00F97309" w:rsidRDefault="009C10A2" w:rsidP="00F85879">
            <w:pPr>
              <w:pStyle w:val="Default"/>
              <w:jc w:val="both"/>
              <w:rPr>
                <w:rFonts w:asciiTheme="minorHAnsi" w:hAnsiTheme="minorHAnsi" w:cstheme="minorHAnsi"/>
                <w:bCs/>
                <w:strike/>
                <w:color w:val="FF0000"/>
              </w:rPr>
            </w:pPr>
          </w:p>
          <w:p w14:paraId="7378D739" w14:textId="77777777" w:rsidR="009C10A2" w:rsidRPr="00F97309" w:rsidRDefault="009C10A2" w:rsidP="00F85879">
            <w:pPr>
              <w:pStyle w:val="Default"/>
              <w:ind w:left="705"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6.1 </w:t>
            </w:r>
            <w:r w:rsidRPr="00F97309">
              <w:rPr>
                <w:rFonts w:asciiTheme="minorHAnsi" w:hAnsiTheme="minorHAnsi" w:cstheme="minorHAnsi"/>
                <w:bCs/>
                <w:strike/>
                <w:color w:val="FF0000"/>
              </w:rPr>
              <w:tab/>
              <w:t xml:space="preserve">Si un jugador no valorado consigue cero </w:t>
            </w:r>
            <w:r w:rsidRPr="00F97309">
              <w:rPr>
                <w:rFonts w:asciiTheme="minorHAnsi" w:hAnsiTheme="minorHAnsi" w:cstheme="minorHAnsi"/>
                <w:b/>
                <w:i/>
                <w:iCs/>
                <w:strike/>
                <w:color w:val="FF0000"/>
              </w:rPr>
              <w:t>o medio punto</w:t>
            </w:r>
            <w:r w:rsidRPr="00F97309">
              <w:rPr>
                <w:rFonts w:asciiTheme="minorHAnsi" w:hAnsiTheme="minorHAnsi" w:cstheme="minorHAnsi"/>
                <w:bCs/>
                <w:strike/>
                <w:color w:val="FF0000"/>
              </w:rPr>
              <w:t xml:space="preserve"> en su primer torneo, se ignorarán tanto su puntuación como la conseguida por sus rivales contra él. Pero si el jugador no valorado ha jugado partidas valoradas, se tendrá en cuenta su resultado para el cálculo de su valoración global. </w:t>
            </w:r>
          </w:p>
          <w:p w14:paraId="7DE5935C" w14:textId="77777777" w:rsidR="009C10A2" w:rsidRPr="00F97309" w:rsidRDefault="009C10A2" w:rsidP="00F85879">
            <w:pPr>
              <w:pStyle w:val="Default"/>
              <w:ind w:left="705" w:hanging="705"/>
              <w:jc w:val="both"/>
              <w:rPr>
                <w:rFonts w:asciiTheme="minorHAnsi" w:hAnsiTheme="minorHAnsi" w:cstheme="minorHAnsi"/>
                <w:bCs/>
                <w:strike/>
                <w:color w:val="FF0000"/>
              </w:rPr>
            </w:pPr>
          </w:p>
          <w:p w14:paraId="6B533D5C" w14:textId="77777777" w:rsidR="009C10A2" w:rsidRPr="00F97309" w:rsidRDefault="009C10A2" w:rsidP="00F85879">
            <w:pPr>
              <w:pStyle w:val="Default"/>
              <w:ind w:left="705"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6.2 </w:t>
            </w:r>
            <w:r w:rsidRPr="00F97309">
              <w:rPr>
                <w:rFonts w:asciiTheme="minorHAnsi" w:hAnsiTheme="minorHAnsi" w:cstheme="minorHAnsi"/>
                <w:bCs/>
                <w:strike/>
                <w:color w:val="FF0000"/>
              </w:rPr>
              <w:tab/>
              <w:t xml:space="preserve">En un torneo por round robin al menos un tercio de los jugadores habrá de estar valorado. </w:t>
            </w:r>
          </w:p>
          <w:p w14:paraId="7365E5E2" w14:textId="77777777" w:rsidR="009C10A2" w:rsidRPr="00F97309" w:rsidRDefault="009C10A2" w:rsidP="00F85879">
            <w:pPr>
              <w:pStyle w:val="Default"/>
              <w:jc w:val="both"/>
              <w:rPr>
                <w:rFonts w:asciiTheme="minorHAnsi" w:hAnsiTheme="minorHAnsi" w:cstheme="minorHAnsi"/>
                <w:bCs/>
                <w:strike/>
                <w:color w:val="FF0000"/>
              </w:rPr>
            </w:pPr>
          </w:p>
          <w:p w14:paraId="27310BDC"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6.21 </w:t>
            </w:r>
            <w:r w:rsidRPr="00F97309">
              <w:rPr>
                <w:rFonts w:asciiTheme="minorHAnsi" w:hAnsiTheme="minorHAnsi" w:cstheme="minorHAnsi"/>
                <w:bCs/>
                <w:strike/>
                <w:color w:val="FF0000"/>
              </w:rPr>
              <w:tab/>
              <w:t xml:space="preserve">Si el torneo tiene menos de 10 jugadores, al menos 4 jugadores habrán de estar valorados. </w:t>
            </w:r>
          </w:p>
          <w:p w14:paraId="1FA0BB09" w14:textId="77777777" w:rsidR="009C10A2" w:rsidRPr="00F97309" w:rsidRDefault="009C10A2" w:rsidP="00F85879">
            <w:pPr>
              <w:pStyle w:val="Default"/>
              <w:jc w:val="both"/>
              <w:rPr>
                <w:rFonts w:asciiTheme="minorHAnsi" w:hAnsiTheme="minorHAnsi" w:cstheme="minorHAnsi"/>
                <w:bCs/>
                <w:strike/>
                <w:color w:val="auto"/>
              </w:rPr>
            </w:pPr>
          </w:p>
          <w:p w14:paraId="74340003"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6.22 </w:t>
            </w:r>
            <w:r w:rsidRPr="00F97309">
              <w:rPr>
                <w:rFonts w:asciiTheme="minorHAnsi" w:hAnsiTheme="minorHAnsi" w:cstheme="minorHAnsi"/>
                <w:bCs/>
                <w:strike/>
                <w:color w:val="FF0000"/>
              </w:rPr>
              <w:tab/>
              <w:t xml:space="preserve">En un torneo round robin a doble vuelta con participantes no valorados debe haber al menos 6 jugadores, 4 de los cuales deben estar valorados. </w:t>
            </w:r>
          </w:p>
          <w:p w14:paraId="09F178B1" w14:textId="77777777" w:rsidR="009C10A2" w:rsidRPr="00F97309" w:rsidRDefault="009C10A2" w:rsidP="00F85879">
            <w:pPr>
              <w:pStyle w:val="Default"/>
              <w:jc w:val="both"/>
              <w:rPr>
                <w:rFonts w:asciiTheme="minorHAnsi" w:hAnsiTheme="minorHAnsi" w:cstheme="minorHAnsi"/>
                <w:bCs/>
                <w:strike/>
                <w:color w:val="FF0000"/>
              </w:rPr>
            </w:pPr>
          </w:p>
          <w:p w14:paraId="0FAFCCAF" w14:textId="77777777" w:rsidR="009C10A2" w:rsidRPr="00F97309" w:rsidRDefault="009C10A2" w:rsidP="00F85879">
            <w:pPr>
              <w:pStyle w:val="Default"/>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6.3 </w:t>
            </w:r>
            <w:r w:rsidRPr="00F97309">
              <w:rPr>
                <w:rFonts w:asciiTheme="minorHAnsi" w:hAnsiTheme="minorHAnsi" w:cstheme="minorHAnsi"/>
                <w:bCs/>
                <w:strike/>
                <w:color w:val="FF0000"/>
              </w:rPr>
              <w:tab/>
              <w:t xml:space="preserve">En torneos por sistema suizo o por equipos: </w:t>
            </w:r>
          </w:p>
          <w:p w14:paraId="664C19C2" w14:textId="77777777" w:rsidR="009C10A2" w:rsidRPr="00F97309" w:rsidRDefault="009C10A2" w:rsidP="00F85879">
            <w:pPr>
              <w:pStyle w:val="Default"/>
              <w:jc w:val="both"/>
              <w:rPr>
                <w:rFonts w:asciiTheme="minorHAnsi" w:hAnsiTheme="minorHAnsi" w:cstheme="minorHAnsi"/>
                <w:bCs/>
                <w:strike/>
                <w:color w:val="FF0000"/>
              </w:rPr>
            </w:pPr>
          </w:p>
          <w:p w14:paraId="10850C8F"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6.31 </w:t>
            </w:r>
            <w:r w:rsidRPr="00F97309">
              <w:rPr>
                <w:rFonts w:asciiTheme="minorHAnsi" w:hAnsiTheme="minorHAnsi" w:cstheme="minorHAnsi"/>
                <w:bCs/>
                <w:strike/>
                <w:color w:val="FF0000"/>
              </w:rPr>
              <w:tab/>
              <w:t xml:space="preserve">Para que se dé por válida la primera actuación de un jugador no valorado, éste habrá de conseguir </w:t>
            </w:r>
            <w:r w:rsidRPr="00F97309">
              <w:rPr>
                <w:rFonts w:asciiTheme="minorHAnsi" w:hAnsiTheme="minorHAnsi" w:cstheme="minorHAnsi"/>
                <w:b/>
                <w:i/>
                <w:iCs/>
                <w:strike/>
                <w:color w:val="FF0000"/>
              </w:rPr>
              <w:t>al menos 1 punto</w:t>
            </w:r>
            <w:r w:rsidRPr="00F97309">
              <w:rPr>
                <w:rFonts w:asciiTheme="minorHAnsi" w:hAnsiTheme="minorHAnsi" w:cstheme="minorHAnsi"/>
                <w:bCs/>
                <w:strike/>
                <w:color w:val="FF0000"/>
              </w:rPr>
              <w:t xml:space="preserve">. </w:t>
            </w:r>
          </w:p>
          <w:p w14:paraId="5B3F7EB3" w14:textId="77777777" w:rsidR="009C10A2" w:rsidRPr="00F97309" w:rsidRDefault="009C10A2" w:rsidP="00F85879">
            <w:pPr>
              <w:pStyle w:val="Default"/>
              <w:jc w:val="both"/>
              <w:rPr>
                <w:rFonts w:asciiTheme="minorHAnsi" w:hAnsiTheme="minorHAnsi" w:cstheme="minorHAnsi"/>
                <w:bCs/>
                <w:strike/>
                <w:color w:val="FF0000"/>
              </w:rPr>
            </w:pPr>
          </w:p>
          <w:p w14:paraId="2DEC6E13"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6.32 </w:t>
            </w:r>
            <w:r w:rsidRPr="00F97309">
              <w:rPr>
                <w:rFonts w:asciiTheme="minorHAnsi" w:hAnsiTheme="minorHAnsi" w:cstheme="minorHAnsi"/>
                <w:bCs/>
                <w:strike/>
                <w:color w:val="FF0000"/>
              </w:rPr>
              <w:tab/>
              <w:t xml:space="preserve">Para jugadores valorados, sólo se tendrán en cuenta las partidas jugadas contra oponentes valorados. </w:t>
            </w:r>
          </w:p>
          <w:p w14:paraId="62478898" w14:textId="77777777" w:rsidR="009C10A2" w:rsidRPr="00F97309" w:rsidRDefault="009C10A2" w:rsidP="00F85879">
            <w:pPr>
              <w:pStyle w:val="Default"/>
              <w:jc w:val="both"/>
              <w:rPr>
                <w:rFonts w:asciiTheme="minorHAnsi" w:hAnsiTheme="minorHAnsi" w:cstheme="minorHAnsi"/>
                <w:bCs/>
                <w:strike/>
                <w:color w:val="auto"/>
              </w:rPr>
            </w:pPr>
          </w:p>
          <w:p w14:paraId="6D502A2C" w14:textId="77777777" w:rsidR="009C10A2" w:rsidRPr="00F97309" w:rsidRDefault="009C10A2" w:rsidP="00F85879">
            <w:pPr>
              <w:pStyle w:val="Default"/>
              <w:ind w:left="705"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6.4 </w:t>
            </w:r>
            <w:r w:rsidRPr="00F97309">
              <w:rPr>
                <w:rFonts w:asciiTheme="minorHAnsi" w:hAnsiTheme="minorHAnsi" w:cstheme="minorHAnsi"/>
                <w:bCs/>
                <w:strike/>
                <w:color w:val="FF0000"/>
              </w:rPr>
              <w:tab/>
              <w:t xml:space="preserve">En el caso de un torneo por round robin en el que no se hubieran jugado una o más partidas los resultados se considerarán a efectos de valoración como si de un torneo por sistema suizo se tratara. </w:t>
            </w:r>
          </w:p>
          <w:p w14:paraId="376EDCF6" w14:textId="77777777" w:rsidR="009C10A2" w:rsidRPr="00F97309" w:rsidRDefault="009C10A2" w:rsidP="00F85879">
            <w:pPr>
              <w:pStyle w:val="Default"/>
              <w:jc w:val="both"/>
              <w:rPr>
                <w:rFonts w:asciiTheme="minorHAnsi" w:hAnsiTheme="minorHAnsi" w:cstheme="minorHAnsi"/>
                <w:bCs/>
                <w:strike/>
                <w:color w:val="auto"/>
              </w:rPr>
            </w:pPr>
          </w:p>
          <w:p w14:paraId="331F9053" w14:textId="77777777" w:rsidR="009C10A2" w:rsidRPr="00F97309" w:rsidRDefault="009C10A2" w:rsidP="00F85879">
            <w:pPr>
              <w:pStyle w:val="Default"/>
              <w:ind w:left="705" w:hanging="705"/>
              <w:jc w:val="both"/>
              <w:rPr>
                <w:rFonts w:asciiTheme="minorHAnsi" w:hAnsiTheme="minorHAnsi" w:cstheme="minorHAnsi"/>
                <w:b/>
                <w:i/>
                <w:iCs/>
                <w:strike/>
                <w:color w:val="FF0000"/>
              </w:rPr>
            </w:pPr>
            <w:r w:rsidRPr="00F97309">
              <w:rPr>
                <w:rFonts w:asciiTheme="minorHAnsi" w:hAnsiTheme="minorHAnsi" w:cstheme="minorHAnsi"/>
                <w:bCs/>
                <w:strike/>
                <w:color w:val="FF0000"/>
              </w:rPr>
              <w:t xml:space="preserve">6.5 </w:t>
            </w:r>
            <w:r w:rsidRPr="00F97309">
              <w:rPr>
                <w:rFonts w:asciiTheme="minorHAnsi" w:hAnsiTheme="minorHAnsi" w:cstheme="minorHAnsi"/>
                <w:bCs/>
                <w:strike/>
                <w:color w:val="FF0000"/>
              </w:rPr>
              <w:tab/>
            </w:r>
            <w:r w:rsidRPr="00F97309">
              <w:rPr>
                <w:rFonts w:asciiTheme="minorHAnsi" w:hAnsiTheme="minorHAnsi" w:cstheme="minorHAnsi"/>
                <w:bCs/>
                <w:strike/>
                <w:color w:val="00B050"/>
              </w:rPr>
              <w:t>(pasado a 5.2)</w:t>
            </w:r>
            <w:r w:rsidRPr="00F97309">
              <w:rPr>
                <w:rFonts w:asciiTheme="minorHAnsi" w:hAnsiTheme="minorHAnsi" w:cstheme="minorHAnsi"/>
                <w:bCs/>
                <w:strike/>
                <w:color w:val="FF0000"/>
              </w:rPr>
              <w:t xml:space="preserve">Cuando un encuentro individual conste de un número específico de rondas, no serán evaluadas aquellas que se hayan jugado después de que uno de los jugadores se haya proclamado vencedor, </w:t>
            </w:r>
            <w:r w:rsidRPr="00F97309">
              <w:rPr>
                <w:rFonts w:asciiTheme="minorHAnsi" w:hAnsiTheme="minorHAnsi" w:cstheme="minorHAnsi"/>
                <w:b/>
                <w:i/>
                <w:iCs/>
                <w:strike/>
                <w:color w:val="FF0000"/>
              </w:rPr>
              <w:t>si el encuentro fue programado a más de 8 partidas</w:t>
            </w:r>
          </w:p>
          <w:p w14:paraId="5CF09A84" w14:textId="77777777" w:rsidR="009C10A2" w:rsidRPr="00F97309" w:rsidRDefault="009C10A2" w:rsidP="00F85879">
            <w:pPr>
              <w:pStyle w:val="Default"/>
              <w:jc w:val="both"/>
              <w:rPr>
                <w:rFonts w:asciiTheme="minorHAnsi" w:hAnsiTheme="minorHAnsi" w:cstheme="minorHAnsi"/>
                <w:bCs/>
                <w:strike/>
                <w:color w:val="auto"/>
              </w:rPr>
            </w:pPr>
          </w:p>
          <w:p w14:paraId="7FA0E437" w14:textId="5A6000E0" w:rsidR="009C10A2" w:rsidRPr="00F97309" w:rsidRDefault="009C10A2" w:rsidP="003825FC">
            <w:pPr>
              <w:pStyle w:val="Default"/>
              <w:numPr>
                <w:ilvl w:val="1"/>
                <w:numId w:val="13"/>
              </w:numPr>
              <w:jc w:val="both"/>
              <w:rPr>
                <w:rFonts w:asciiTheme="minorHAnsi" w:hAnsiTheme="minorHAnsi" w:cstheme="minorHAnsi"/>
                <w:bCs/>
                <w:strike/>
                <w:color w:val="FF0000"/>
              </w:rPr>
            </w:pPr>
            <w:r w:rsidRPr="00F97309">
              <w:rPr>
                <w:rFonts w:asciiTheme="minorHAnsi" w:hAnsiTheme="minorHAnsi" w:cstheme="minorHAnsi"/>
                <w:bCs/>
                <w:strike/>
                <w:color w:val="00B050"/>
              </w:rPr>
              <w:t>(pasado a 5.1</w:t>
            </w:r>
            <w:r w:rsidRPr="00F97309">
              <w:rPr>
                <w:rFonts w:asciiTheme="minorHAnsi" w:hAnsiTheme="minorHAnsi" w:cstheme="minorHAnsi"/>
                <w:bCs/>
                <w:strike/>
                <w:color w:val="FF0000"/>
              </w:rPr>
              <w:t xml:space="preserve">Sólo se valorarán aquellos encuentros individuales en los que ambos jugadores tengan valoración. </w:t>
            </w:r>
          </w:p>
          <w:p w14:paraId="4EDCE08A" w14:textId="5EE7D9F1" w:rsidR="003825FC" w:rsidRPr="00F97309" w:rsidRDefault="003825FC" w:rsidP="003825FC">
            <w:pPr>
              <w:pStyle w:val="Default"/>
              <w:ind w:left="789"/>
              <w:jc w:val="both"/>
              <w:rPr>
                <w:rFonts w:asciiTheme="minorHAnsi" w:hAnsiTheme="minorHAnsi" w:cstheme="minorHAnsi"/>
              </w:rPr>
            </w:pPr>
          </w:p>
        </w:tc>
        <w:tc>
          <w:tcPr>
            <w:tcW w:w="5103" w:type="dxa"/>
          </w:tcPr>
          <w:p w14:paraId="0A9EDEFC" w14:textId="77777777" w:rsidR="009C10A2" w:rsidRPr="00F97309" w:rsidRDefault="009C10A2" w:rsidP="00F85879">
            <w:pPr>
              <w:rPr>
                <w:rFonts w:cstheme="minorHAnsi"/>
                <w:sz w:val="24"/>
                <w:szCs w:val="24"/>
              </w:rPr>
            </w:pPr>
          </w:p>
        </w:tc>
      </w:tr>
      <w:tr w:rsidR="009C10A2" w:rsidRPr="00F97309" w14:paraId="624E0FBF" w14:textId="77777777" w:rsidTr="00F85879">
        <w:tc>
          <w:tcPr>
            <w:tcW w:w="5240" w:type="dxa"/>
          </w:tcPr>
          <w:p w14:paraId="3CA0E180" w14:textId="77777777" w:rsidR="009C10A2" w:rsidRPr="00F97309" w:rsidRDefault="009C10A2" w:rsidP="00F85879">
            <w:pPr>
              <w:pStyle w:val="Default"/>
              <w:jc w:val="both"/>
              <w:rPr>
                <w:rFonts w:asciiTheme="minorHAnsi" w:hAnsiTheme="minorHAnsi" w:cstheme="minorHAnsi"/>
                <w:b/>
                <w:color w:val="auto"/>
              </w:rPr>
            </w:pPr>
            <w:r w:rsidRPr="00F97309">
              <w:rPr>
                <w:rFonts w:asciiTheme="minorHAnsi" w:hAnsiTheme="minorHAnsi" w:cstheme="minorHAnsi"/>
                <w:b/>
                <w:strike/>
                <w:color w:val="FF0000"/>
              </w:rPr>
              <w:t>7</w:t>
            </w:r>
            <w:r w:rsidRPr="00F97309">
              <w:rPr>
                <w:rFonts w:asciiTheme="minorHAnsi" w:hAnsiTheme="minorHAnsi" w:cstheme="minorHAnsi"/>
                <w:b/>
                <w:color w:val="FF0000"/>
              </w:rPr>
              <w:t xml:space="preserve"> </w:t>
            </w:r>
            <w:r w:rsidRPr="00F97309">
              <w:rPr>
                <w:rFonts w:asciiTheme="minorHAnsi" w:hAnsiTheme="minorHAnsi" w:cstheme="minorHAnsi"/>
                <w:b/>
                <w:color w:val="auto"/>
              </w:rPr>
              <w:tab/>
              <w:t xml:space="preserve">Lista oficial de valoración FIDE en Ajedrez Rápido y Blitz. </w:t>
            </w:r>
          </w:p>
          <w:p w14:paraId="02F7B323" w14:textId="77777777" w:rsidR="009C10A2" w:rsidRPr="00F97309" w:rsidRDefault="009C10A2" w:rsidP="00F85879">
            <w:pPr>
              <w:pStyle w:val="Default"/>
              <w:jc w:val="both"/>
              <w:rPr>
                <w:rFonts w:asciiTheme="minorHAnsi" w:hAnsiTheme="minorHAnsi" w:cstheme="minorHAnsi"/>
                <w:bCs/>
                <w:color w:val="auto"/>
              </w:rPr>
            </w:pPr>
          </w:p>
          <w:p w14:paraId="592235C1" w14:textId="66ACE039" w:rsidR="009C10A2" w:rsidRPr="00F97309" w:rsidRDefault="009C10A2" w:rsidP="003825FC">
            <w:pPr>
              <w:pStyle w:val="Default"/>
              <w:ind w:left="705" w:hanging="705"/>
              <w:jc w:val="both"/>
              <w:rPr>
                <w:rFonts w:asciiTheme="minorHAnsi" w:hAnsiTheme="minorHAnsi" w:cstheme="minorHAnsi"/>
              </w:rPr>
            </w:pPr>
            <w:r w:rsidRPr="00F97309">
              <w:rPr>
                <w:rFonts w:asciiTheme="minorHAnsi" w:hAnsiTheme="minorHAnsi" w:cstheme="minorHAnsi"/>
                <w:bCs/>
                <w:strike/>
                <w:color w:val="FF0000"/>
              </w:rPr>
              <w:t>7.1</w:t>
            </w:r>
            <w:r w:rsidRPr="00F97309">
              <w:rPr>
                <w:rFonts w:asciiTheme="minorHAnsi" w:hAnsiTheme="minorHAnsi" w:cstheme="minorHAnsi"/>
                <w:bCs/>
                <w:color w:val="FF0000"/>
              </w:rPr>
              <w:t xml:space="preserve"> </w:t>
            </w:r>
            <w:r w:rsidRPr="00F97309">
              <w:rPr>
                <w:rFonts w:asciiTheme="minorHAnsi" w:hAnsiTheme="minorHAnsi" w:cstheme="minorHAnsi"/>
                <w:bCs/>
                <w:color w:val="auto"/>
              </w:rPr>
              <w:tab/>
            </w:r>
            <w:r w:rsidRPr="00F97309">
              <w:rPr>
                <w:rFonts w:asciiTheme="minorHAnsi" w:hAnsiTheme="minorHAnsi" w:cstheme="minorHAnsi"/>
                <w:bCs/>
                <w:strike/>
                <w:color w:val="FF0000"/>
              </w:rPr>
              <w:t>La Comisión de Calificación preparará,</w:t>
            </w:r>
            <w:r w:rsidRPr="00F97309">
              <w:rPr>
                <w:rFonts w:asciiTheme="minorHAnsi" w:hAnsiTheme="minorHAnsi" w:cstheme="minorHAnsi"/>
                <w:bCs/>
                <w:color w:val="FF0000"/>
              </w:rPr>
              <w:t xml:space="preserve"> </w:t>
            </w:r>
            <w:r w:rsidRPr="00F97309">
              <w:rPr>
                <w:rFonts w:asciiTheme="minorHAnsi" w:hAnsiTheme="minorHAnsi" w:cstheme="minorHAnsi"/>
                <w:bCs/>
                <w:color w:val="auto"/>
              </w:rPr>
              <w:t xml:space="preserve">El primer día de cada mes, una lista que incorpore las partidas evaluadas durante el periodo de valoración en el que estaba en vigor la lista previa. Esto se hará mediante la fórmula del sistema de valoración. </w:t>
            </w:r>
          </w:p>
        </w:tc>
        <w:tc>
          <w:tcPr>
            <w:tcW w:w="5103" w:type="dxa"/>
          </w:tcPr>
          <w:p w14:paraId="1075041C" w14:textId="77777777" w:rsidR="009C10A2" w:rsidRPr="00F97309" w:rsidRDefault="009C10A2" w:rsidP="00F85879">
            <w:pPr>
              <w:pStyle w:val="Default"/>
              <w:jc w:val="both"/>
              <w:rPr>
                <w:rFonts w:asciiTheme="minorHAnsi" w:hAnsiTheme="minorHAnsi" w:cstheme="minorHAnsi"/>
                <w:b/>
                <w:color w:val="auto"/>
              </w:rPr>
            </w:pPr>
            <w:r w:rsidRPr="00F97309">
              <w:rPr>
                <w:rFonts w:asciiTheme="minorHAnsi" w:hAnsiTheme="minorHAnsi" w:cstheme="minorHAnsi"/>
                <w:b/>
                <w:color w:val="00B050"/>
              </w:rPr>
              <w:t>6.</w:t>
            </w:r>
            <w:r w:rsidRPr="00F97309">
              <w:rPr>
                <w:rFonts w:asciiTheme="minorHAnsi" w:hAnsiTheme="minorHAnsi" w:cstheme="minorHAnsi"/>
                <w:b/>
                <w:color w:val="auto"/>
              </w:rPr>
              <w:tab/>
              <w:t>Lista oficial de valoración FIDE en Ajedrez Rápido y Relámpago</w:t>
            </w:r>
          </w:p>
          <w:p w14:paraId="742B5539" w14:textId="77777777" w:rsidR="009C10A2" w:rsidRPr="00F97309" w:rsidRDefault="009C10A2" w:rsidP="00F85879">
            <w:pPr>
              <w:pStyle w:val="Default"/>
              <w:jc w:val="both"/>
              <w:rPr>
                <w:rFonts w:asciiTheme="minorHAnsi" w:hAnsiTheme="minorHAnsi" w:cstheme="minorHAnsi"/>
                <w:bCs/>
                <w:color w:val="auto"/>
              </w:rPr>
            </w:pPr>
          </w:p>
          <w:p w14:paraId="3D716E9B" w14:textId="77777777" w:rsidR="009C10A2" w:rsidRPr="00F97309" w:rsidRDefault="009C10A2" w:rsidP="00F85879">
            <w:pPr>
              <w:pStyle w:val="Default"/>
              <w:ind w:left="705" w:hanging="705"/>
              <w:jc w:val="both"/>
              <w:rPr>
                <w:rFonts w:asciiTheme="minorHAnsi" w:hAnsiTheme="minorHAnsi" w:cstheme="minorHAnsi"/>
                <w:bCs/>
                <w:color w:val="auto"/>
              </w:rPr>
            </w:pPr>
            <w:r w:rsidRPr="00F97309">
              <w:rPr>
                <w:rFonts w:asciiTheme="minorHAnsi" w:hAnsiTheme="minorHAnsi" w:cstheme="minorHAnsi"/>
                <w:bCs/>
                <w:color w:val="00B050"/>
              </w:rPr>
              <w:t>6</w:t>
            </w:r>
            <w:r w:rsidRPr="00F97309">
              <w:rPr>
                <w:rFonts w:asciiTheme="minorHAnsi" w:hAnsiTheme="minorHAnsi" w:cstheme="minorHAnsi"/>
                <w:bCs/>
                <w:color w:val="auto"/>
              </w:rPr>
              <w:t xml:space="preserve">.1 </w:t>
            </w:r>
            <w:r w:rsidRPr="00F97309">
              <w:rPr>
                <w:rFonts w:asciiTheme="minorHAnsi" w:hAnsiTheme="minorHAnsi" w:cstheme="minorHAnsi"/>
                <w:bCs/>
                <w:color w:val="auto"/>
              </w:rPr>
              <w:tab/>
              <w:t xml:space="preserve">El primer día de cada mes, </w:t>
            </w:r>
            <w:r w:rsidRPr="00F97309">
              <w:rPr>
                <w:rFonts w:asciiTheme="minorHAnsi" w:hAnsiTheme="minorHAnsi" w:cstheme="minorHAnsi"/>
                <w:bCs/>
                <w:color w:val="00B050"/>
              </w:rPr>
              <w:t xml:space="preserve">la FIDE preparará </w:t>
            </w:r>
            <w:r w:rsidRPr="00F97309">
              <w:rPr>
                <w:rFonts w:asciiTheme="minorHAnsi" w:hAnsiTheme="minorHAnsi" w:cstheme="minorHAnsi"/>
                <w:bCs/>
                <w:color w:val="auto"/>
              </w:rPr>
              <w:t xml:space="preserve">una lista que incorpore las partidas evaluadas durante el periodo de valoración en el que estaba en vigor la lista previa. Esto se hará mediante la fórmula del sistema de valoración. </w:t>
            </w:r>
          </w:p>
          <w:p w14:paraId="43AD16BC" w14:textId="77777777" w:rsidR="009C10A2" w:rsidRPr="00F97309" w:rsidRDefault="009C10A2" w:rsidP="00F85879">
            <w:pPr>
              <w:rPr>
                <w:rFonts w:cstheme="minorHAnsi"/>
                <w:sz w:val="24"/>
                <w:szCs w:val="24"/>
              </w:rPr>
            </w:pPr>
          </w:p>
        </w:tc>
      </w:tr>
      <w:tr w:rsidR="009C10A2" w:rsidRPr="00F97309" w14:paraId="3353FFE8" w14:textId="77777777" w:rsidTr="00F85879">
        <w:tc>
          <w:tcPr>
            <w:tcW w:w="5240" w:type="dxa"/>
          </w:tcPr>
          <w:p w14:paraId="67BF1057"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bCs/>
                <w:strike/>
                <w:color w:val="FF0000"/>
              </w:rPr>
              <w:t>7</w:t>
            </w:r>
            <w:r w:rsidRPr="00F97309">
              <w:rPr>
                <w:rFonts w:asciiTheme="minorHAnsi" w:hAnsiTheme="minorHAnsi" w:cstheme="minorHAnsi"/>
                <w:bCs/>
                <w:color w:val="auto"/>
              </w:rPr>
              <w:t xml:space="preserve">.1.1 </w:t>
            </w:r>
            <w:r w:rsidRPr="00F97309">
              <w:rPr>
                <w:rFonts w:asciiTheme="minorHAnsi" w:hAnsiTheme="minorHAnsi" w:cstheme="minorHAnsi"/>
                <w:bCs/>
                <w:color w:val="auto"/>
              </w:rPr>
              <w:tab/>
              <w:t xml:space="preserve">Por periodo de valoración (para jugadores nuevos, ver </w:t>
            </w:r>
            <w:r w:rsidRPr="00F97309">
              <w:rPr>
                <w:rFonts w:asciiTheme="minorHAnsi" w:hAnsiTheme="minorHAnsi" w:cstheme="minorHAnsi"/>
                <w:bCs/>
                <w:strike/>
                <w:color w:val="FF0000"/>
              </w:rPr>
              <w:t>7</w:t>
            </w:r>
            <w:r w:rsidRPr="00F97309">
              <w:rPr>
                <w:rFonts w:asciiTheme="minorHAnsi" w:hAnsiTheme="minorHAnsi" w:cstheme="minorHAnsi"/>
                <w:bCs/>
                <w:color w:val="auto"/>
              </w:rPr>
              <w:t xml:space="preserve">.1.4) se entiende el periodo durante el que es válida una determinada lista de valoración. </w:t>
            </w:r>
          </w:p>
          <w:p w14:paraId="27E2C069" w14:textId="77777777" w:rsidR="009C10A2" w:rsidRPr="00F97309" w:rsidRDefault="009C10A2" w:rsidP="00F85879">
            <w:pPr>
              <w:rPr>
                <w:rFonts w:cstheme="minorHAnsi"/>
                <w:sz w:val="24"/>
                <w:szCs w:val="24"/>
              </w:rPr>
            </w:pPr>
          </w:p>
        </w:tc>
        <w:tc>
          <w:tcPr>
            <w:tcW w:w="5103" w:type="dxa"/>
          </w:tcPr>
          <w:p w14:paraId="76FE48BC" w14:textId="77777777" w:rsidR="009C10A2" w:rsidRPr="00F97309" w:rsidRDefault="009C10A2" w:rsidP="003825FC">
            <w:pPr>
              <w:pStyle w:val="Default"/>
              <w:ind w:left="1413" w:hanging="705"/>
              <w:jc w:val="both"/>
              <w:rPr>
                <w:rFonts w:asciiTheme="minorHAnsi" w:hAnsiTheme="minorHAnsi" w:cstheme="minorHAnsi"/>
                <w:bCs/>
                <w:color w:val="auto"/>
              </w:rPr>
            </w:pPr>
            <w:r w:rsidRPr="00F97309">
              <w:rPr>
                <w:rFonts w:asciiTheme="minorHAnsi" w:hAnsiTheme="minorHAnsi" w:cstheme="minorHAnsi"/>
                <w:bCs/>
                <w:color w:val="00B050"/>
              </w:rPr>
              <w:t>6</w:t>
            </w:r>
            <w:r w:rsidRPr="00F97309">
              <w:rPr>
                <w:rFonts w:asciiTheme="minorHAnsi" w:hAnsiTheme="minorHAnsi" w:cstheme="minorHAnsi"/>
                <w:bCs/>
                <w:color w:val="auto"/>
              </w:rPr>
              <w:t xml:space="preserve">.1.1 </w:t>
            </w:r>
            <w:r w:rsidRPr="00F97309">
              <w:rPr>
                <w:rFonts w:asciiTheme="minorHAnsi" w:hAnsiTheme="minorHAnsi" w:cstheme="minorHAnsi"/>
                <w:bCs/>
                <w:color w:val="auto"/>
              </w:rPr>
              <w:tab/>
              <w:t xml:space="preserve">Por periodo de valoración (para jugadores nuevos, ver </w:t>
            </w:r>
            <w:r w:rsidRPr="00F97309">
              <w:rPr>
                <w:rFonts w:asciiTheme="minorHAnsi" w:hAnsiTheme="minorHAnsi" w:cstheme="minorHAnsi"/>
                <w:bCs/>
                <w:color w:val="00B050"/>
              </w:rPr>
              <w:t>6</w:t>
            </w:r>
            <w:r w:rsidRPr="00F97309">
              <w:rPr>
                <w:rFonts w:asciiTheme="minorHAnsi" w:hAnsiTheme="minorHAnsi" w:cstheme="minorHAnsi"/>
                <w:bCs/>
                <w:color w:val="auto"/>
              </w:rPr>
              <w:t xml:space="preserve">.1.4) se entiende el periodo durante el que es válida una determinada lista de valoración. </w:t>
            </w:r>
          </w:p>
          <w:p w14:paraId="26F22A78" w14:textId="7EE374A1" w:rsidR="003825FC" w:rsidRPr="00F97309" w:rsidRDefault="003825FC" w:rsidP="003825FC">
            <w:pPr>
              <w:pStyle w:val="Default"/>
              <w:ind w:left="1413" w:hanging="705"/>
              <w:jc w:val="both"/>
              <w:rPr>
                <w:rFonts w:asciiTheme="minorHAnsi" w:hAnsiTheme="minorHAnsi" w:cstheme="minorHAnsi"/>
              </w:rPr>
            </w:pPr>
          </w:p>
        </w:tc>
      </w:tr>
      <w:tr w:rsidR="009C10A2" w:rsidRPr="00F97309" w14:paraId="726F1A25" w14:textId="77777777" w:rsidTr="00F85879">
        <w:tc>
          <w:tcPr>
            <w:tcW w:w="5240" w:type="dxa"/>
          </w:tcPr>
          <w:p w14:paraId="71ADC238" w14:textId="77777777" w:rsidR="009C10A2" w:rsidRPr="00F97309" w:rsidRDefault="009C10A2" w:rsidP="003825FC">
            <w:pPr>
              <w:pStyle w:val="Default"/>
              <w:ind w:left="1413" w:hanging="705"/>
              <w:jc w:val="both"/>
              <w:rPr>
                <w:rFonts w:asciiTheme="minorHAnsi" w:hAnsiTheme="minorHAnsi" w:cstheme="minorHAnsi"/>
                <w:bCs/>
                <w:color w:val="auto"/>
              </w:rPr>
            </w:pPr>
            <w:r w:rsidRPr="00F97309">
              <w:rPr>
                <w:rFonts w:asciiTheme="minorHAnsi" w:hAnsiTheme="minorHAnsi" w:cstheme="minorHAnsi"/>
                <w:bCs/>
                <w:strike/>
                <w:color w:val="FF0000"/>
              </w:rPr>
              <w:t>7</w:t>
            </w:r>
            <w:r w:rsidRPr="00F97309">
              <w:rPr>
                <w:rFonts w:asciiTheme="minorHAnsi" w:hAnsiTheme="minorHAnsi" w:cstheme="minorHAnsi"/>
                <w:bCs/>
                <w:color w:val="auto"/>
              </w:rPr>
              <w:t xml:space="preserve">.1.2 </w:t>
            </w:r>
            <w:r w:rsidRPr="00F97309">
              <w:rPr>
                <w:rFonts w:asciiTheme="minorHAnsi" w:hAnsiTheme="minorHAnsi" w:cstheme="minorHAnsi"/>
                <w:bCs/>
                <w:color w:val="auto"/>
              </w:rPr>
              <w:tab/>
              <w:t xml:space="preserve">Se </w:t>
            </w:r>
            <w:r w:rsidRPr="00F97309">
              <w:rPr>
                <w:rFonts w:asciiTheme="minorHAnsi" w:hAnsiTheme="minorHAnsi" w:cstheme="minorHAnsi"/>
                <w:bCs/>
                <w:strike/>
                <w:color w:val="FF0000"/>
              </w:rPr>
              <w:t>registrarán</w:t>
            </w:r>
            <w:r w:rsidRPr="00F97309">
              <w:rPr>
                <w:rFonts w:asciiTheme="minorHAnsi" w:hAnsiTheme="minorHAnsi" w:cstheme="minorHAnsi"/>
                <w:bCs/>
                <w:color w:val="00B050"/>
              </w:rPr>
              <w:t xml:space="preserve"> </w:t>
            </w:r>
            <w:r w:rsidRPr="00F97309">
              <w:rPr>
                <w:rFonts w:asciiTheme="minorHAnsi" w:hAnsiTheme="minorHAnsi" w:cstheme="minorHAnsi"/>
                <w:bCs/>
                <w:color w:val="auto"/>
              </w:rPr>
              <w:t xml:space="preserve">los siguientes datos relativos a cada jugador cuya valoración sea al menos de 1000 puntos a partir de la lista en vigor: Título FIDE, federación, valoración en vigor, número de ID FIDE, número de partidas valoradas en el periodo de valoración, año de nacimiento, género y valor en vigor de la K. </w:t>
            </w:r>
          </w:p>
          <w:p w14:paraId="1C9B045C" w14:textId="59140FC4" w:rsidR="003825FC" w:rsidRPr="00F97309" w:rsidRDefault="003825FC" w:rsidP="003825FC">
            <w:pPr>
              <w:pStyle w:val="Default"/>
              <w:ind w:left="1413" w:hanging="705"/>
              <w:jc w:val="both"/>
              <w:rPr>
                <w:rFonts w:asciiTheme="minorHAnsi" w:hAnsiTheme="minorHAnsi" w:cstheme="minorHAnsi"/>
              </w:rPr>
            </w:pPr>
          </w:p>
        </w:tc>
        <w:tc>
          <w:tcPr>
            <w:tcW w:w="5103" w:type="dxa"/>
          </w:tcPr>
          <w:p w14:paraId="4980EF74" w14:textId="14394511" w:rsidR="009C10A2" w:rsidRPr="00F97309" w:rsidRDefault="009C10A2" w:rsidP="003825FC">
            <w:pPr>
              <w:pStyle w:val="Default"/>
              <w:ind w:left="1413" w:hanging="705"/>
              <w:jc w:val="both"/>
              <w:rPr>
                <w:rFonts w:asciiTheme="minorHAnsi" w:hAnsiTheme="minorHAnsi" w:cstheme="minorHAnsi"/>
              </w:rPr>
            </w:pPr>
            <w:r w:rsidRPr="00F97309">
              <w:rPr>
                <w:rFonts w:asciiTheme="minorHAnsi" w:hAnsiTheme="minorHAnsi" w:cstheme="minorHAnsi"/>
                <w:bCs/>
                <w:color w:val="00B050"/>
              </w:rPr>
              <w:t>6</w:t>
            </w:r>
            <w:r w:rsidRPr="00F97309">
              <w:rPr>
                <w:rFonts w:asciiTheme="minorHAnsi" w:hAnsiTheme="minorHAnsi" w:cstheme="minorHAnsi"/>
                <w:bCs/>
                <w:color w:val="auto"/>
              </w:rPr>
              <w:t xml:space="preserve">.1.2 </w:t>
            </w:r>
            <w:r w:rsidRPr="00F97309">
              <w:rPr>
                <w:rFonts w:asciiTheme="minorHAnsi" w:hAnsiTheme="minorHAnsi" w:cstheme="minorHAnsi"/>
                <w:bCs/>
                <w:color w:val="auto"/>
              </w:rPr>
              <w:tab/>
              <w:t xml:space="preserve">Se </w:t>
            </w:r>
            <w:r w:rsidRPr="00F97309">
              <w:rPr>
                <w:rFonts w:asciiTheme="minorHAnsi" w:hAnsiTheme="minorHAnsi" w:cstheme="minorHAnsi"/>
                <w:bCs/>
                <w:color w:val="00B050"/>
              </w:rPr>
              <w:t xml:space="preserve">publicarán </w:t>
            </w:r>
            <w:r w:rsidRPr="00F97309">
              <w:rPr>
                <w:rFonts w:asciiTheme="minorHAnsi" w:hAnsiTheme="minorHAnsi" w:cstheme="minorHAnsi"/>
                <w:bCs/>
                <w:color w:val="auto"/>
              </w:rPr>
              <w:t xml:space="preserve">los siguientes datos relativos a cada jugador cuya valoración sea al menos de 1000 puntos a partir de la lista en vigor: Título FIDE, federación, valoración en vigor, número de ID FIDE, número de partidas valoradas en el periodo de valoración, año de nacimiento, género y valor en vigor de la K. </w:t>
            </w:r>
          </w:p>
        </w:tc>
      </w:tr>
      <w:tr w:rsidR="009C10A2" w:rsidRPr="00F97309" w14:paraId="00E314E9" w14:textId="77777777" w:rsidTr="00F85879">
        <w:tc>
          <w:tcPr>
            <w:tcW w:w="5240" w:type="dxa"/>
          </w:tcPr>
          <w:p w14:paraId="2B4AE897"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7</w:t>
            </w:r>
            <w:r w:rsidRPr="00F97309">
              <w:rPr>
                <w:rFonts w:asciiTheme="minorHAnsi" w:hAnsiTheme="minorHAnsi" w:cstheme="minorHAnsi"/>
                <w:bCs/>
                <w:color w:val="auto"/>
              </w:rPr>
              <w:t xml:space="preserve">.1.4 </w:t>
            </w:r>
            <w:r w:rsidRPr="00F97309">
              <w:rPr>
                <w:rFonts w:asciiTheme="minorHAnsi" w:hAnsiTheme="minorHAnsi" w:cstheme="minorHAnsi"/>
                <w:bCs/>
                <w:color w:val="auto"/>
              </w:rPr>
              <w:tab/>
              <w:t xml:space="preserve">Sólo se publicará la valoración de un jugador nuevo en la lista </w:t>
            </w:r>
            <w:r w:rsidRPr="00F97309">
              <w:rPr>
                <w:rFonts w:asciiTheme="minorHAnsi" w:hAnsiTheme="minorHAnsi" w:cstheme="minorHAnsi"/>
                <w:bCs/>
                <w:color w:val="00B050"/>
              </w:rPr>
              <w:t>cuando se base en al menos 5 partidas contra oponentes valorados</w:t>
            </w:r>
            <w:r w:rsidRPr="00F97309">
              <w:rPr>
                <w:rFonts w:asciiTheme="minorHAnsi" w:hAnsiTheme="minorHAnsi" w:cstheme="minorHAnsi"/>
                <w:bCs/>
                <w:color w:val="auto"/>
              </w:rPr>
              <w:t xml:space="preserve"> </w:t>
            </w:r>
            <w:r w:rsidRPr="00F97309">
              <w:rPr>
                <w:rFonts w:asciiTheme="minorHAnsi" w:hAnsiTheme="minorHAnsi" w:cstheme="minorHAnsi"/>
                <w:bCs/>
                <w:strike/>
                <w:color w:val="FF0000"/>
              </w:rPr>
              <w:t xml:space="preserve">en el caso de que reúna los siguientes requisitos: </w:t>
            </w:r>
          </w:p>
          <w:p w14:paraId="73C9B91A" w14:textId="77777777" w:rsidR="009C10A2" w:rsidRPr="00F97309" w:rsidRDefault="009C10A2" w:rsidP="00F85879">
            <w:pPr>
              <w:pStyle w:val="Default"/>
              <w:jc w:val="both"/>
              <w:rPr>
                <w:rFonts w:asciiTheme="minorHAnsi" w:hAnsiTheme="minorHAnsi" w:cstheme="minorHAnsi"/>
                <w:bCs/>
                <w:color w:val="FF0000"/>
              </w:rPr>
            </w:pPr>
          </w:p>
          <w:p w14:paraId="1CCF08E4" w14:textId="77777777" w:rsidR="009C10A2" w:rsidRPr="00F97309" w:rsidRDefault="009C10A2" w:rsidP="00F85879">
            <w:pPr>
              <w:pStyle w:val="Default"/>
              <w:ind w:left="2124" w:hanging="708"/>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7.14a </w:t>
            </w:r>
            <w:r w:rsidRPr="00F97309">
              <w:rPr>
                <w:rFonts w:asciiTheme="minorHAnsi" w:hAnsiTheme="minorHAnsi" w:cstheme="minorHAnsi"/>
                <w:bCs/>
                <w:strike/>
                <w:color w:val="FF0000"/>
              </w:rPr>
              <w:tab/>
              <w:t xml:space="preserve">Si se basa en resultados obtenidos según 6.2., habrán de ser un mínimo de 5 partidas. </w:t>
            </w:r>
          </w:p>
          <w:p w14:paraId="4D94E2C7" w14:textId="77777777" w:rsidR="009C10A2" w:rsidRPr="00F97309" w:rsidRDefault="009C10A2" w:rsidP="00F85879">
            <w:pPr>
              <w:pStyle w:val="Default"/>
              <w:ind w:left="2124" w:hanging="708"/>
              <w:jc w:val="both"/>
              <w:rPr>
                <w:rFonts w:asciiTheme="minorHAnsi" w:hAnsiTheme="minorHAnsi" w:cstheme="minorHAnsi"/>
                <w:bCs/>
                <w:strike/>
                <w:color w:val="FF0000"/>
              </w:rPr>
            </w:pPr>
          </w:p>
          <w:p w14:paraId="63CCBEDD" w14:textId="77777777" w:rsidR="009C10A2" w:rsidRPr="00F97309" w:rsidRDefault="009C10A2" w:rsidP="00F85879">
            <w:pPr>
              <w:pStyle w:val="Default"/>
              <w:ind w:left="2124" w:hanging="708"/>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7.14b </w:t>
            </w:r>
            <w:r w:rsidRPr="00F97309">
              <w:rPr>
                <w:rFonts w:asciiTheme="minorHAnsi" w:hAnsiTheme="minorHAnsi" w:cstheme="minorHAnsi"/>
                <w:bCs/>
                <w:strike/>
                <w:color w:val="FF0000"/>
              </w:rPr>
              <w:tab/>
              <w:t xml:space="preserve">Si se basa en resultados obtenidos según 6.3., habrán de ser un mínimo de 5 partidas contra jugadores valorados. </w:t>
            </w:r>
          </w:p>
          <w:p w14:paraId="40C30491" w14:textId="77777777" w:rsidR="009C10A2" w:rsidRPr="00F97309" w:rsidRDefault="009C10A2" w:rsidP="00F85879">
            <w:pPr>
              <w:pStyle w:val="Default"/>
              <w:jc w:val="both"/>
              <w:rPr>
                <w:rFonts w:asciiTheme="minorHAnsi" w:hAnsiTheme="minorHAnsi" w:cstheme="minorHAnsi"/>
                <w:bCs/>
                <w:color w:val="auto"/>
              </w:rPr>
            </w:pPr>
          </w:p>
          <w:p w14:paraId="1493182E" w14:textId="77777777" w:rsidR="009C10A2" w:rsidRPr="00F97309" w:rsidRDefault="009C10A2" w:rsidP="00F85879">
            <w:pPr>
              <w:pStyle w:val="Default"/>
              <w:ind w:left="2124" w:hanging="708"/>
              <w:jc w:val="both"/>
              <w:rPr>
                <w:rFonts w:asciiTheme="minorHAnsi" w:hAnsiTheme="minorHAnsi" w:cstheme="minorHAnsi"/>
                <w:bCs/>
                <w:color w:val="auto"/>
              </w:rPr>
            </w:pPr>
            <w:r w:rsidRPr="00F97309">
              <w:rPr>
                <w:rFonts w:asciiTheme="minorHAnsi" w:hAnsiTheme="minorHAnsi" w:cstheme="minorHAnsi"/>
                <w:bCs/>
                <w:strike/>
                <w:color w:val="FF0000"/>
              </w:rPr>
              <w:t>7.14c</w:t>
            </w:r>
            <w:r w:rsidRPr="00F97309">
              <w:rPr>
                <w:rFonts w:asciiTheme="minorHAnsi" w:hAnsiTheme="minorHAnsi" w:cstheme="minorHAnsi"/>
                <w:bCs/>
                <w:color w:val="FF0000"/>
              </w:rPr>
              <w:t xml:space="preserve"> </w:t>
            </w:r>
            <w:r w:rsidRPr="00F97309">
              <w:rPr>
                <w:rFonts w:asciiTheme="minorHAnsi" w:hAnsiTheme="minorHAnsi" w:cstheme="minorHAnsi"/>
                <w:bCs/>
                <w:color w:val="auto"/>
              </w:rPr>
              <w:tab/>
              <w:t xml:space="preserve">Esta condición </w:t>
            </w:r>
            <w:r w:rsidRPr="00F97309">
              <w:rPr>
                <w:rFonts w:asciiTheme="minorHAnsi" w:hAnsiTheme="minorHAnsi" w:cstheme="minorHAnsi"/>
                <w:bCs/>
                <w:strike/>
                <w:color w:val="FF0000"/>
              </w:rPr>
              <w:t>de sumar 5 partidas</w:t>
            </w:r>
            <w:r w:rsidRPr="00F97309">
              <w:rPr>
                <w:rFonts w:asciiTheme="minorHAnsi" w:hAnsiTheme="minorHAnsi" w:cstheme="minorHAnsi"/>
                <w:bCs/>
                <w:color w:val="FF0000"/>
              </w:rPr>
              <w:t xml:space="preserve"> </w:t>
            </w:r>
            <w:r w:rsidRPr="00F97309">
              <w:rPr>
                <w:rFonts w:asciiTheme="minorHAnsi" w:hAnsiTheme="minorHAnsi" w:cstheme="minorHAnsi"/>
                <w:bCs/>
                <w:color w:val="auto"/>
              </w:rPr>
              <w:t xml:space="preserve">no tiene que cumplirse necesariamente en un torneo: los resultados de otros torneos, jugados dentro de periodos de valoración consecutivos que no se extiendan más de 26 meses, se agrupan para obtener la valoración inicial. </w:t>
            </w:r>
          </w:p>
          <w:p w14:paraId="6A134698" w14:textId="77777777" w:rsidR="009C10A2" w:rsidRPr="00F97309" w:rsidRDefault="009C10A2" w:rsidP="00F85879">
            <w:pPr>
              <w:pStyle w:val="Default"/>
              <w:jc w:val="both"/>
              <w:rPr>
                <w:rFonts w:asciiTheme="minorHAnsi" w:hAnsiTheme="minorHAnsi" w:cstheme="minorHAnsi"/>
                <w:bCs/>
                <w:color w:val="auto"/>
              </w:rPr>
            </w:pPr>
          </w:p>
          <w:p w14:paraId="008823AB" w14:textId="77777777" w:rsidR="009C10A2" w:rsidRPr="00F97309" w:rsidRDefault="009C10A2" w:rsidP="00F85879">
            <w:pPr>
              <w:pStyle w:val="Default"/>
              <w:ind w:left="708" w:firstLine="708"/>
              <w:jc w:val="both"/>
              <w:rPr>
                <w:rFonts w:asciiTheme="minorHAnsi" w:hAnsiTheme="minorHAnsi" w:cstheme="minorHAnsi"/>
                <w:bCs/>
                <w:color w:val="auto"/>
              </w:rPr>
            </w:pPr>
            <w:r w:rsidRPr="00F97309">
              <w:rPr>
                <w:rFonts w:asciiTheme="minorHAnsi" w:hAnsiTheme="minorHAnsi" w:cstheme="minorHAnsi"/>
                <w:bCs/>
                <w:strike/>
                <w:color w:val="FF0000"/>
              </w:rPr>
              <w:t>7.14d</w:t>
            </w:r>
            <w:r w:rsidRPr="00F97309">
              <w:rPr>
                <w:rFonts w:asciiTheme="minorHAnsi" w:hAnsiTheme="minorHAnsi" w:cstheme="minorHAnsi"/>
                <w:bCs/>
                <w:color w:val="FF0000"/>
              </w:rPr>
              <w:t xml:space="preserve"> </w:t>
            </w:r>
            <w:r w:rsidRPr="00F97309">
              <w:rPr>
                <w:rFonts w:asciiTheme="minorHAnsi" w:hAnsiTheme="minorHAnsi" w:cstheme="minorHAnsi"/>
                <w:bCs/>
                <w:color w:val="auto"/>
              </w:rPr>
              <w:tab/>
              <w:t xml:space="preserve">La valoración es como mínimo </w:t>
            </w:r>
          </w:p>
          <w:p w14:paraId="01CD0090" w14:textId="77777777" w:rsidR="009C10A2" w:rsidRPr="00F97309" w:rsidRDefault="009C10A2" w:rsidP="00F85879">
            <w:pPr>
              <w:pStyle w:val="Default"/>
              <w:ind w:left="708" w:firstLine="708"/>
              <w:jc w:val="both"/>
              <w:rPr>
                <w:rFonts w:asciiTheme="minorHAnsi" w:hAnsiTheme="minorHAnsi" w:cstheme="minorHAnsi"/>
                <w:bCs/>
                <w:color w:val="auto"/>
              </w:rPr>
            </w:pPr>
            <w:r w:rsidRPr="00F97309">
              <w:rPr>
                <w:rFonts w:asciiTheme="minorHAnsi" w:hAnsiTheme="minorHAnsi" w:cstheme="minorHAnsi"/>
                <w:bCs/>
                <w:color w:val="auto"/>
              </w:rPr>
              <w:t xml:space="preserve">              de 1000 puntos. </w:t>
            </w:r>
          </w:p>
          <w:p w14:paraId="309B3296" w14:textId="77777777" w:rsidR="009C10A2" w:rsidRPr="00F97309" w:rsidRDefault="009C10A2" w:rsidP="00F85879">
            <w:pPr>
              <w:pStyle w:val="Default"/>
              <w:jc w:val="both"/>
              <w:rPr>
                <w:rFonts w:asciiTheme="minorHAnsi" w:hAnsiTheme="minorHAnsi" w:cstheme="minorHAnsi"/>
                <w:bCs/>
                <w:color w:val="auto"/>
              </w:rPr>
            </w:pPr>
          </w:p>
          <w:p w14:paraId="64BC09AE" w14:textId="77777777" w:rsidR="009C10A2" w:rsidRPr="00F97309" w:rsidRDefault="009C10A2" w:rsidP="003825FC">
            <w:pPr>
              <w:pStyle w:val="Default"/>
              <w:ind w:left="2124" w:hanging="708"/>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7.14e </w:t>
            </w:r>
            <w:r w:rsidRPr="00F97309">
              <w:rPr>
                <w:rFonts w:asciiTheme="minorHAnsi" w:hAnsiTheme="minorHAnsi" w:cstheme="minorHAnsi"/>
                <w:bCs/>
                <w:strike/>
                <w:color w:val="FF0000"/>
              </w:rPr>
              <w:tab/>
              <w:t>La valoración se calcula utilizando todos sus resultados como si se hubieran jugado en un solo torneo (no se publica hasta que haya jugado al menos 5 partidas), utilizando todos los datos de valoración disponibles.</w:t>
            </w:r>
          </w:p>
          <w:p w14:paraId="3F582290" w14:textId="5E4DAB93" w:rsidR="003825FC" w:rsidRPr="00F97309" w:rsidRDefault="003825FC" w:rsidP="003825FC">
            <w:pPr>
              <w:pStyle w:val="Default"/>
              <w:ind w:left="2124" w:hanging="708"/>
              <w:jc w:val="both"/>
              <w:rPr>
                <w:rFonts w:asciiTheme="minorHAnsi" w:hAnsiTheme="minorHAnsi" w:cstheme="minorHAnsi"/>
              </w:rPr>
            </w:pPr>
          </w:p>
        </w:tc>
        <w:tc>
          <w:tcPr>
            <w:tcW w:w="5103" w:type="dxa"/>
          </w:tcPr>
          <w:p w14:paraId="3332CF1F"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bCs/>
                <w:color w:val="00B050"/>
              </w:rPr>
              <w:t>6</w:t>
            </w:r>
            <w:r w:rsidRPr="00F97309">
              <w:rPr>
                <w:rFonts w:asciiTheme="minorHAnsi" w:hAnsiTheme="minorHAnsi" w:cstheme="minorHAnsi"/>
                <w:bCs/>
                <w:color w:val="auto"/>
              </w:rPr>
              <w:t xml:space="preserve">.1.4 </w:t>
            </w:r>
            <w:r w:rsidRPr="00F97309">
              <w:rPr>
                <w:rFonts w:asciiTheme="minorHAnsi" w:hAnsiTheme="minorHAnsi" w:cstheme="minorHAnsi"/>
                <w:bCs/>
                <w:color w:val="auto"/>
              </w:rPr>
              <w:tab/>
              <w:t xml:space="preserve">Sólo se publicará la valoración de un jugador nuevo en la lista </w:t>
            </w:r>
            <w:r w:rsidRPr="00F97309">
              <w:rPr>
                <w:rFonts w:asciiTheme="minorHAnsi" w:hAnsiTheme="minorHAnsi" w:cstheme="minorHAnsi"/>
                <w:bCs/>
                <w:color w:val="00B050"/>
              </w:rPr>
              <w:t>cuando se base en al menos 5 partidas contra oponentes valorados</w:t>
            </w:r>
            <w:r w:rsidRPr="00F97309">
              <w:rPr>
                <w:rFonts w:asciiTheme="minorHAnsi" w:hAnsiTheme="minorHAnsi" w:cstheme="minorHAnsi"/>
                <w:bCs/>
                <w:color w:val="auto"/>
              </w:rPr>
              <w:t xml:space="preserve">. </w:t>
            </w:r>
          </w:p>
          <w:p w14:paraId="3F40A5D0" w14:textId="77777777" w:rsidR="009C10A2" w:rsidRPr="00F97309" w:rsidRDefault="009C10A2" w:rsidP="00F85879">
            <w:pPr>
              <w:pStyle w:val="Default"/>
              <w:ind w:left="1413" w:hanging="705"/>
              <w:jc w:val="both"/>
              <w:rPr>
                <w:rFonts w:asciiTheme="minorHAnsi" w:hAnsiTheme="minorHAnsi" w:cstheme="minorHAnsi"/>
                <w:bCs/>
                <w:color w:val="auto"/>
              </w:rPr>
            </w:pPr>
          </w:p>
          <w:p w14:paraId="2E25F654" w14:textId="77777777" w:rsidR="009C10A2" w:rsidRPr="00F97309" w:rsidRDefault="009C10A2" w:rsidP="00F85879">
            <w:pPr>
              <w:pStyle w:val="Default"/>
              <w:ind w:left="1413" w:hanging="705"/>
              <w:jc w:val="both"/>
              <w:rPr>
                <w:rFonts w:asciiTheme="minorHAnsi" w:hAnsiTheme="minorHAnsi" w:cstheme="minorHAnsi"/>
                <w:bCs/>
                <w:color w:val="auto"/>
              </w:rPr>
            </w:pPr>
          </w:p>
          <w:p w14:paraId="0167BF39" w14:textId="77777777" w:rsidR="009C10A2" w:rsidRPr="00F97309" w:rsidRDefault="009C10A2" w:rsidP="00F85879">
            <w:pPr>
              <w:pStyle w:val="Default"/>
              <w:ind w:left="1413" w:hanging="705"/>
              <w:jc w:val="both"/>
              <w:rPr>
                <w:rFonts w:asciiTheme="minorHAnsi" w:hAnsiTheme="minorHAnsi" w:cstheme="minorHAnsi"/>
                <w:bCs/>
                <w:color w:val="auto"/>
              </w:rPr>
            </w:pPr>
          </w:p>
          <w:p w14:paraId="041FA4DC" w14:textId="77777777" w:rsidR="009C10A2" w:rsidRPr="00F97309" w:rsidRDefault="009C10A2" w:rsidP="00F85879">
            <w:pPr>
              <w:pStyle w:val="Default"/>
              <w:ind w:left="1413" w:hanging="705"/>
              <w:jc w:val="both"/>
              <w:rPr>
                <w:rFonts w:asciiTheme="minorHAnsi" w:hAnsiTheme="minorHAnsi" w:cstheme="minorHAnsi"/>
                <w:bCs/>
                <w:color w:val="auto"/>
              </w:rPr>
            </w:pPr>
          </w:p>
          <w:p w14:paraId="4D043369" w14:textId="77777777" w:rsidR="009C10A2" w:rsidRPr="00F97309" w:rsidRDefault="009C10A2" w:rsidP="00F85879">
            <w:pPr>
              <w:pStyle w:val="Default"/>
              <w:ind w:left="1413" w:hanging="705"/>
              <w:jc w:val="both"/>
              <w:rPr>
                <w:rFonts w:asciiTheme="minorHAnsi" w:hAnsiTheme="minorHAnsi" w:cstheme="minorHAnsi"/>
                <w:bCs/>
                <w:color w:val="auto"/>
              </w:rPr>
            </w:pPr>
          </w:p>
          <w:p w14:paraId="35351DEB"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bCs/>
                <w:color w:val="auto"/>
              </w:rPr>
              <w:t xml:space="preserve">              </w:t>
            </w:r>
          </w:p>
          <w:p w14:paraId="51C981A2" w14:textId="77777777" w:rsidR="009C10A2" w:rsidRPr="00F97309" w:rsidRDefault="009C10A2" w:rsidP="00F85879">
            <w:pPr>
              <w:pStyle w:val="Default"/>
              <w:ind w:left="1413" w:hanging="705"/>
              <w:jc w:val="both"/>
              <w:rPr>
                <w:rFonts w:asciiTheme="minorHAnsi" w:hAnsiTheme="minorHAnsi" w:cstheme="minorHAnsi"/>
                <w:bCs/>
                <w:color w:val="auto"/>
              </w:rPr>
            </w:pPr>
          </w:p>
          <w:p w14:paraId="3A7F05B5" w14:textId="77777777" w:rsidR="009C10A2" w:rsidRPr="00F97309" w:rsidRDefault="009C10A2" w:rsidP="00F85879">
            <w:pPr>
              <w:pStyle w:val="Default"/>
              <w:ind w:left="1413" w:hanging="705"/>
              <w:jc w:val="both"/>
              <w:rPr>
                <w:rFonts w:asciiTheme="minorHAnsi" w:hAnsiTheme="minorHAnsi" w:cstheme="minorHAnsi"/>
                <w:bCs/>
                <w:color w:val="auto"/>
              </w:rPr>
            </w:pPr>
          </w:p>
          <w:p w14:paraId="360AD323" w14:textId="77777777" w:rsidR="009C10A2" w:rsidRPr="00F97309" w:rsidRDefault="009C10A2" w:rsidP="00F85879">
            <w:pPr>
              <w:pStyle w:val="Default"/>
              <w:ind w:left="1413" w:hanging="705"/>
              <w:jc w:val="both"/>
              <w:rPr>
                <w:rFonts w:asciiTheme="minorHAnsi" w:hAnsiTheme="minorHAnsi" w:cstheme="minorHAnsi"/>
                <w:bCs/>
                <w:color w:val="auto"/>
              </w:rPr>
            </w:pPr>
          </w:p>
          <w:p w14:paraId="5852AC25" w14:textId="77777777" w:rsidR="009C10A2" w:rsidRPr="00F97309" w:rsidRDefault="009C10A2" w:rsidP="00F85879">
            <w:pPr>
              <w:pStyle w:val="Default"/>
              <w:ind w:left="1413" w:hanging="705"/>
              <w:jc w:val="both"/>
              <w:rPr>
                <w:rFonts w:asciiTheme="minorHAnsi" w:hAnsiTheme="minorHAnsi" w:cstheme="minorHAnsi"/>
                <w:bCs/>
                <w:color w:val="auto"/>
              </w:rPr>
            </w:pPr>
          </w:p>
          <w:p w14:paraId="76A2FDC0" w14:textId="77777777" w:rsidR="009C10A2" w:rsidRPr="00F97309" w:rsidRDefault="009C10A2" w:rsidP="00F85879">
            <w:pPr>
              <w:pStyle w:val="Default"/>
              <w:ind w:left="1413" w:hanging="705"/>
              <w:jc w:val="both"/>
              <w:rPr>
                <w:rFonts w:asciiTheme="minorHAnsi" w:hAnsiTheme="minorHAnsi" w:cstheme="minorHAnsi"/>
                <w:bCs/>
                <w:color w:val="auto"/>
              </w:rPr>
            </w:pPr>
          </w:p>
          <w:p w14:paraId="65EDA7AF"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bCs/>
                <w:color w:val="auto"/>
              </w:rPr>
              <w:t xml:space="preserve">              Esta condición no tiene que cumplirse necesariamente en un torneo: los resultados de otros torneos, jugados dentro de periodos de valoración consecutivos que no se extiendan más de 26 meses, se agrupan para obtener la valoración inicial. </w:t>
            </w:r>
          </w:p>
          <w:p w14:paraId="6946C501" w14:textId="77777777" w:rsidR="009C10A2" w:rsidRPr="00F97309" w:rsidRDefault="009C10A2" w:rsidP="00F85879">
            <w:pPr>
              <w:pStyle w:val="Default"/>
              <w:ind w:left="1413" w:hanging="705"/>
              <w:jc w:val="both"/>
              <w:rPr>
                <w:rFonts w:asciiTheme="minorHAnsi" w:hAnsiTheme="minorHAnsi" w:cstheme="minorHAnsi"/>
                <w:bCs/>
                <w:color w:val="auto"/>
              </w:rPr>
            </w:pPr>
          </w:p>
          <w:p w14:paraId="5B00AECC" w14:textId="77777777" w:rsidR="009C10A2" w:rsidRPr="00F97309" w:rsidRDefault="009C10A2" w:rsidP="00F85879">
            <w:pPr>
              <w:pStyle w:val="Default"/>
              <w:ind w:left="1413" w:hanging="705"/>
              <w:jc w:val="both"/>
              <w:rPr>
                <w:rFonts w:asciiTheme="minorHAnsi" w:hAnsiTheme="minorHAnsi" w:cstheme="minorHAnsi"/>
                <w:bCs/>
                <w:color w:val="auto"/>
              </w:rPr>
            </w:pPr>
          </w:p>
          <w:p w14:paraId="443EB67B" w14:textId="77777777" w:rsidR="009C10A2" w:rsidRPr="00F97309" w:rsidRDefault="009C10A2" w:rsidP="00F85879">
            <w:pPr>
              <w:pStyle w:val="Default"/>
              <w:ind w:left="1413" w:hanging="705"/>
              <w:jc w:val="both"/>
              <w:rPr>
                <w:rFonts w:asciiTheme="minorHAnsi" w:hAnsiTheme="minorHAnsi" w:cstheme="minorHAnsi"/>
                <w:bCs/>
                <w:color w:val="auto"/>
              </w:rPr>
            </w:pPr>
          </w:p>
          <w:p w14:paraId="34EB5584"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bCs/>
                <w:color w:val="auto"/>
              </w:rPr>
              <w:t xml:space="preserve">              La valoración </w:t>
            </w:r>
            <w:r w:rsidRPr="00F97309">
              <w:rPr>
                <w:rFonts w:asciiTheme="minorHAnsi" w:hAnsiTheme="minorHAnsi" w:cstheme="minorHAnsi"/>
                <w:bCs/>
                <w:color w:val="00B050"/>
              </w:rPr>
              <w:t xml:space="preserve">debe ser como </w:t>
            </w:r>
            <w:r w:rsidRPr="00F97309">
              <w:rPr>
                <w:rFonts w:asciiTheme="minorHAnsi" w:hAnsiTheme="minorHAnsi" w:cstheme="minorHAnsi"/>
                <w:bCs/>
                <w:color w:val="auto"/>
              </w:rPr>
              <w:t>mínimo de 1000 puntos.</w:t>
            </w:r>
          </w:p>
          <w:p w14:paraId="433C71B5" w14:textId="77777777" w:rsidR="009C10A2" w:rsidRPr="00F97309" w:rsidRDefault="009C10A2" w:rsidP="00F85879">
            <w:pPr>
              <w:rPr>
                <w:rFonts w:cstheme="minorHAnsi"/>
                <w:sz w:val="24"/>
                <w:szCs w:val="24"/>
              </w:rPr>
            </w:pPr>
          </w:p>
        </w:tc>
      </w:tr>
      <w:tr w:rsidR="009C10A2" w:rsidRPr="00F97309" w14:paraId="2D8CB4DD" w14:textId="77777777" w:rsidTr="00F85879">
        <w:tc>
          <w:tcPr>
            <w:tcW w:w="5240" w:type="dxa"/>
          </w:tcPr>
          <w:p w14:paraId="22A5CE31" w14:textId="77777777" w:rsidR="009C10A2" w:rsidRPr="00F97309" w:rsidRDefault="009C10A2" w:rsidP="00F85879">
            <w:pPr>
              <w:pStyle w:val="Default"/>
              <w:jc w:val="both"/>
              <w:rPr>
                <w:rFonts w:asciiTheme="minorHAnsi" w:hAnsiTheme="minorHAnsi" w:cstheme="minorHAnsi"/>
                <w:bCs/>
                <w:color w:val="auto"/>
              </w:rPr>
            </w:pPr>
            <w:r w:rsidRPr="00F97309">
              <w:rPr>
                <w:rFonts w:asciiTheme="minorHAnsi" w:hAnsiTheme="minorHAnsi" w:cstheme="minorHAnsi"/>
                <w:bCs/>
                <w:strike/>
                <w:color w:val="FF0000"/>
              </w:rPr>
              <w:t>7</w:t>
            </w:r>
            <w:r w:rsidRPr="00F97309">
              <w:rPr>
                <w:rFonts w:asciiTheme="minorHAnsi" w:hAnsiTheme="minorHAnsi" w:cstheme="minorHAnsi"/>
                <w:bCs/>
                <w:color w:val="auto"/>
              </w:rPr>
              <w:t xml:space="preserve">.2 </w:t>
            </w:r>
            <w:r w:rsidRPr="00F97309">
              <w:rPr>
                <w:rFonts w:asciiTheme="minorHAnsi" w:hAnsiTheme="minorHAnsi" w:cstheme="minorHAnsi"/>
                <w:bCs/>
                <w:color w:val="auto"/>
              </w:rPr>
              <w:tab/>
              <w:t xml:space="preserve">Jugadores que no se han de incluir en la lista: </w:t>
            </w:r>
          </w:p>
          <w:p w14:paraId="4DE3F356" w14:textId="77777777" w:rsidR="009C10A2" w:rsidRPr="00F97309" w:rsidRDefault="009C10A2" w:rsidP="00F85879">
            <w:pPr>
              <w:pStyle w:val="Default"/>
              <w:jc w:val="both"/>
              <w:rPr>
                <w:rFonts w:asciiTheme="minorHAnsi" w:hAnsiTheme="minorHAnsi" w:cstheme="minorHAnsi"/>
                <w:bCs/>
                <w:color w:val="auto"/>
              </w:rPr>
            </w:pPr>
          </w:p>
          <w:p w14:paraId="040DC476" w14:textId="1CCC4BE7" w:rsidR="009C10A2" w:rsidRPr="00F97309" w:rsidRDefault="009C10A2" w:rsidP="003825FC">
            <w:pPr>
              <w:pStyle w:val="Default"/>
              <w:ind w:left="1413" w:hanging="705"/>
              <w:jc w:val="both"/>
              <w:rPr>
                <w:rFonts w:asciiTheme="minorHAnsi" w:hAnsiTheme="minorHAnsi" w:cstheme="minorHAnsi"/>
              </w:rPr>
            </w:pPr>
            <w:r w:rsidRPr="00F97309">
              <w:rPr>
                <w:rFonts w:asciiTheme="minorHAnsi" w:hAnsiTheme="minorHAnsi" w:cstheme="minorHAnsi"/>
                <w:bCs/>
                <w:strike/>
                <w:color w:val="FF0000"/>
              </w:rPr>
              <w:t>7</w:t>
            </w:r>
            <w:r w:rsidRPr="00F97309">
              <w:rPr>
                <w:rFonts w:asciiTheme="minorHAnsi" w:hAnsiTheme="minorHAnsi" w:cstheme="minorHAnsi"/>
                <w:bCs/>
                <w:color w:val="auto"/>
              </w:rPr>
              <w:t xml:space="preserve">.2.1 </w:t>
            </w:r>
            <w:r w:rsidRPr="00F97309">
              <w:rPr>
                <w:rFonts w:asciiTheme="minorHAnsi" w:hAnsiTheme="minorHAnsi" w:cstheme="minorHAnsi"/>
                <w:bCs/>
                <w:color w:val="auto"/>
              </w:rPr>
              <w:tab/>
              <w:t xml:space="preserve">Los jugadores cuya valoración caiga por debajo de 1000 puntos en la lista de ajedrez rápido o blitz, serán incluidos en la próxima lista como </w:t>
            </w:r>
            <w:r w:rsidRPr="00F97309">
              <w:rPr>
                <w:rFonts w:asciiTheme="minorHAnsi" w:hAnsiTheme="minorHAnsi" w:cstheme="minorHAnsi"/>
                <w:bCs/>
                <w:strike/>
                <w:color w:val="FF0000"/>
              </w:rPr>
              <w:t>“delisted”</w:t>
            </w:r>
            <w:r w:rsidRPr="00F97309">
              <w:rPr>
                <w:rFonts w:asciiTheme="minorHAnsi" w:hAnsiTheme="minorHAnsi" w:cstheme="minorHAnsi"/>
                <w:bCs/>
                <w:color w:val="auto"/>
              </w:rPr>
              <w:t xml:space="preserve">. A partir de entonces serán tratados de la misma forma que cualquier jugador no valorado. </w:t>
            </w:r>
          </w:p>
        </w:tc>
        <w:tc>
          <w:tcPr>
            <w:tcW w:w="5103" w:type="dxa"/>
          </w:tcPr>
          <w:p w14:paraId="1F368902" w14:textId="77777777" w:rsidR="009C10A2" w:rsidRPr="00F97309" w:rsidRDefault="009C10A2" w:rsidP="00F85879">
            <w:pPr>
              <w:pStyle w:val="Default"/>
              <w:jc w:val="both"/>
              <w:rPr>
                <w:rFonts w:asciiTheme="minorHAnsi" w:hAnsiTheme="minorHAnsi" w:cstheme="minorHAnsi"/>
                <w:bCs/>
                <w:color w:val="auto"/>
              </w:rPr>
            </w:pPr>
            <w:r w:rsidRPr="00F97309">
              <w:rPr>
                <w:rFonts w:asciiTheme="minorHAnsi" w:hAnsiTheme="minorHAnsi" w:cstheme="minorHAnsi"/>
                <w:bCs/>
                <w:color w:val="00B050"/>
              </w:rPr>
              <w:t>6</w:t>
            </w:r>
            <w:r w:rsidRPr="00F97309">
              <w:rPr>
                <w:rFonts w:asciiTheme="minorHAnsi" w:hAnsiTheme="minorHAnsi" w:cstheme="minorHAnsi"/>
                <w:bCs/>
                <w:color w:val="auto"/>
              </w:rPr>
              <w:t xml:space="preserve">.2 </w:t>
            </w:r>
            <w:r w:rsidRPr="00F97309">
              <w:rPr>
                <w:rFonts w:asciiTheme="minorHAnsi" w:hAnsiTheme="minorHAnsi" w:cstheme="minorHAnsi"/>
                <w:bCs/>
                <w:color w:val="auto"/>
              </w:rPr>
              <w:tab/>
              <w:t xml:space="preserve">Jugadores que no se han de incluir en la lista: </w:t>
            </w:r>
          </w:p>
          <w:p w14:paraId="0A32D6AA" w14:textId="77777777" w:rsidR="009C10A2" w:rsidRPr="00F97309" w:rsidRDefault="009C10A2" w:rsidP="00F85879">
            <w:pPr>
              <w:pStyle w:val="Default"/>
              <w:jc w:val="both"/>
              <w:rPr>
                <w:rFonts w:asciiTheme="minorHAnsi" w:hAnsiTheme="minorHAnsi" w:cstheme="minorHAnsi"/>
                <w:bCs/>
                <w:color w:val="auto"/>
              </w:rPr>
            </w:pPr>
          </w:p>
          <w:p w14:paraId="5B61EF6E" w14:textId="77777777" w:rsidR="009C10A2" w:rsidRPr="00F97309" w:rsidRDefault="009C10A2" w:rsidP="00F85879">
            <w:pPr>
              <w:pStyle w:val="Default"/>
              <w:ind w:left="1413" w:hanging="705"/>
              <w:jc w:val="both"/>
              <w:rPr>
                <w:rFonts w:asciiTheme="minorHAnsi" w:hAnsiTheme="minorHAnsi" w:cstheme="minorHAnsi"/>
                <w:bCs/>
                <w:color w:val="auto"/>
              </w:rPr>
            </w:pPr>
            <w:r w:rsidRPr="00F97309">
              <w:rPr>
                <w:rFonts w:asciiTheme="minorHAnsi" w:hAnsiTheme="minorHAnsi" w:cstheme="minorHAnsi"/>
                <w:bCs/>
                <w:color w:val="00B050"/>
              </w:rPr>
              <w:t>6</w:t>
            </w:r>
            <w:r w:rsidRPr="00F97309">
              <w:rPr>
                <w:rFonts w:asciiTheme="minorHAnsi" w:hAnsiTheme="minorHAnsi" w:cstheme="minorHAnsi"/>
                <w:bCs/>
                <w:color w:val="auto"/>
              </w:rPr>
              <w:t xml:space="preserve">.2.1 </w:t>
            </w:r>
            <w:r w:rsidRPr="00F97309">
              <w:rPr>
                <w:rFonts w:asciiTheme="minorHAnsi" w:hAnsiTheme="minorHAnsi" w:cstheme="minorHAnsi"/>
                <w:bCs/>
                <w:color w:val="auto"/>
              </w:rPr>
              <w:tab/>
              <w:t xml:space="preserve">Los jugadores cuya valoración caiga por debajo de 1000 puntos serán incluidos en la próxima lista como </w:t>
            </w:r>
            <w:r w:rsidRPr="00F97309">
              <w:rPr>
                <w:rFonts w:asciiTheme="minorHAnsi" w:hAnsiTheme="minorHAnsi" w:cstheme="minorHAnsi"/>
                <w:bCs/>
                <w:color w:val="00B050"/>
              </w:rPr>
              <w:t>no valorados</w:t>
            </w:r>
            <w:r w:rsidRPr="00F97309">
              <w:rPr>
                <w:rFonts w:asciiTheme="minorHAnsi" w:hAnsiTheme="minorHAnsi" w:cstheme="minorHAnsi"/>
                <w:bCs/>
                <w:color w:val="auto"/>
              </w:rPr>
              <w:t xml:space="preserve">. A partir de entonces serán tratados de la misma forma que cualquier jugador no valorado. </w:t>
            </w:r>
          </w:p>
          <w:p w14:paraId="572B273A" w14:textId="77777777" w:rsidR="009C10A2" w:rsidRPr="00F97309" w:rsidRDefault="009C10A2" w:rsidP="00F85879">
            <w:pPr>
              <w:rPr>
                <w:rFonts w:cstheme="minorHAnsi"/>
                <w:sz w:val="24"/>
                <w:szCs w:val="24"/>
              </w:rPr>
            </w:pPr>
          </w:p>
        </w:tc>
      </w:tr>
      <w:tr w:rsidR="009C10A2" w:rsidRPr="00F97309" w14:paraId="59619916" w14:textId="77777777" w:rsidTr="00F85879">
        <w:tc>
          <w:tcPr>
            <w:tcW w:w="5240" w:type="dxa"/>
          </w:tcPr>
          <w:p w14:paraId="1A39C9C2"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7.22 </w:t>
            </w:r>
            <w:r w:rsidRPr="00F97309">
              <w:rPr>
                <w:rFonts w:asciiTheme="minorHAnsi" w:hAnsiTheme="minorHAnsi" w:cstheme="minorHAnsi"/>
                <w:bCs/>
                <w:strike/>
                <w:color w:val="FF0000"/>
              </w:rPr>
              <w:tab/>
              <w:t xml:space="preserve">Los jugadores titulados no valorados se incluyen en una lista separada publicada conjuntamente con la lista de jugadores valorados. </w:t>
            </w:r>
          </w:p>
          <w:p w14:paraId="35FDD106" w14:textId="77777777" w:rsidR="009C10A2" w:rsidRPr="00F97309" w:rsidRDefault="009C10A2" w:rsidP="00F85879">
            <w:pPr>
              <w:pStyle w:val="Default"/>
              <w:jc w:val="both"/>
              <w:rPr>
                <w:rFonts w:asciiTheme="minorHAnsi" w:hAnsiTheme="minorHAnsi" w:cstheme="minorHAnsi"/>
                <w:bCs/>
                <w:strike/>
                <w:color w:val="FF0000"/>
              </w:rPr>
            </w:pPr>
          </w:p>
          <w:p w14:paraId="654899D6" w14:textId="77777777" w:rsidR="009C10A2" w:rsidRPr="00F97309" w:rsidRDefault="009C10A2" w:rsidP="00F85879">
            <w:pPr>
              <w:pStyle w:val="Default"/>
              <w:ind w:left="1413" w:hanging="705"/>
              <w:jc w:val="both"/>
              <w:rPr>
                <w:rFonts w:asciiTheme="minorHAnsi" w:hAnsiTheme="minorHAnsi" w:cstheme="minorHAnsi"/>
                <w:bCs/>
                <w:strike/>
                <w:color w:val="FF0000"/>
              </w:rPr>
            </w:pPr>
            <w:r w:rsidRPr="00F97309">
              <w:rPr>
                <w:rFonts w:asciiTheme="minorHAnsi" w:hAnsiTheme="minorHAnsi" w:cstheme="minorHAnsi"/>
                <w:bCs/>
                <w:strike/>
                <w:color w:val="FF0000"/>
              </w:rPr>
              <w:t xml:space="preserve">7.23 </w:t>
            </w:r>
            <w:r w:rsidRPr="00F97309">
              <w:rPr>
                <w:rFonts w:asciiTheme="minorHAnsi" w:hAnsiTheme="minorHAnsi" w:cstheme="minorHAnsi"/>
                <w:bCs/>
                <w:strike/>
                <w:color w:val="FF0000"/>
              </w:rPr>
              <w:tab/>
              <w:t xml:space="preserve">Los jugadores inactivos se considerarán como valorados según su última valoración publicada a efectos de valoración y resultados de títulos. </w:t>
            </w:r>
          </w:p>
          <w:p w14:paraId="2D428B99" w14:textId="77777777" w:rsidR="009C10A2" w:rsidRPr="00F97309" w:rsidRDefault="009C10A2" w:rsidP="00F85879">
            <w:pPr>
              <w:pStyle w:val="Default"/>
              <w:ind w:left="1413" w:hanging="705"/>
              <w:jc w:val="both"/>
              <w:rPr>
                <w:rFonts w:asciiTheme="minorHAnsi" w:hAnsiTheme="minorHAnsi" w:cstheme="minorHAnsi"/>
                <w:bCs/>
                <w:strike/>
                <w:color w:val="FF0000"/>
              </w:rPr>
            </w:pPr>
          </w:p>
          <w:p w14:paraId="6CF232CA" w14:textId="77777777" w:rsidR="009C10A2" w:rsidRPr="00F97309" w:rsidRDefault="009C10A2" w:rsidP="00F85879">
            <w:pPr>
              <w:pStyle w:val="Default"/>
              <w:ind w:left="2124" w:hanging="708"/>
              <w:jc w:val="both"/>
              <w:rPr>
                <w:rFonts w:asciiTheme="minorHAnsi" w:hAnsiTheme="minorHAnsi" w:cstheme="minorHAnsi"/>
                <w:bCs/>
                <w:color w:val="auto"/>
              </w:rPr>
            </w:pPr>
          </w:p>
          <w:p w14:paraId="229350CB" w14:textId="77777777" w:rsidR="009C10A2" w:rsidRPr="00F97309" w:rsidRDefault="009C10A2" w:rsidP="00F85879">
            <w:pPr>
              <w:pStyle w:val="Default"/>
              <w:ind w:left="2124" w:hanging="708"/>
              <w:jc w:val="both"/>
              <w:rPr>
                <w:rFonts w:asciiTheme="minorHAnsi" w:hAnsiTheme="minorHAnsi" w:cstheme="minorHAnsi"/>
                <w:bCs/>
                <w:color w:val="auto"/>
              </w:rPr>
            </w:pPr>
          </w:p>
          <w:p w14:paraId="088F3452" w14:textId="77777777" w:rsidR="009C10A2" w:rsidRPr="00F97309" w:rsidRDefault="009C10A2" w:rsidP="00F85879">
            <w:pPr>
              <w:pStyle w:val="Default"/>
              <w:ind w:left="2124" w:hanging="708"/>
              <w:jc w:val="both"/>
              <w:rPr>
                <w:rFonts w:asciiTheme="minorHAnsi" w:hAnsiTheme="minorHAnsi" w:cstheme="minorHAnsi"/>
                <w:bCs/>
                <w:strike/>
                <w:color w:val="FF0000"/>
              </w:rPr>
            </w:pPr>
            <w:r w:rsidRPr="00F97309">
              <w:rPr>
                <w:rFonts w:asciiTheme="minorHAnsi" w:hAnsiTheme="minorHAnsi" w:cstheme="minorHAnsi"/>
                <w:bCs/>
                <w:color w:val="auto"/>
              </w:rPr>
              <w:t xml:space="preserve">a </w:t>
            </w:r>
            <w:r w:rsidRPr="00F97309">
              <w:rPr>
                <w:rFonts w:asciiTheme="minorHAnsi" w:hAnsiTheme="minorHAnsi" w:cstheme="minorHAnsi"/>
                <w:bCs/>
                <w:color w:val="auto"/>
              </w:rPr>
              <w:tab/>
              <w:t xml:space="preserve">Se considera inactivo al jugador que no disputa ninguna partida evaluada en un año. </w:t>
            </w:r>
            <w:r w:rsidRPr="00F97309">
              <w:rPr>
                <w:rFonts w:asciiTheme="minorHAnsi" w:hAnsiTheme="minorHAnsi" w:cstheme="minorHAnsi"/>
                <w:bCs/>
                <w:strike/>
                <w:color w:val="FF0000"/>
              </w:rPr>
              <w:t>Un jugador puede estar activo en la lista de ajedrez rápido o relámpago e inactivo en otra lista.</w:t>
            </w:r>
          </w:p>
          <w:p w14:paraId="78D6E695" w14:textId="77777777" w:rsidR="009C10A2" w:rsidRPr="00F97309" w:rsidRDefault="009C10A2" w:rsidP="00F85879">
            <w:pPr>
              <w:pStyle w:val="Default"/>
              <w:jc w:val="both"/>
              <w:rPr>
                <w:rFonts w:asciiTheme="minorHAnsi" w:hAnsiTheme="minorHAnsi" w:cstheme="minorHAnsi"/>
                <w:bCs/>
                <w:color w:val="auto"/>
              </w:rPr>
            </w:pPr>
          </w:p>
          <w:p w14:paraId="561DFD93" w14:textId="68B3265C" w:rsidR="009C10A2" w:rsidRPr="00F97309" w:rsidRDefault="009C10A2" w:rsidP="003825FC">
            <w:pPr>
              <w:pStyle w:val="Default"/>
              <w:ind w:left="2124" w:hanging="708"/>
              <w:jc w:val="both"/>
              <w:rPr>
                <w:rFonts w:asciiTheme="minorHAnsi" w:hAnsiTheme="minorHAnsi" w:cstheme="minorHAnsi"/>
                <w:bCs/>
                <w:strike/>
                <w:color w:val="FF0000"/>
              </w:rPr>
            </w:pPr>
            <w:r w:rsidRPr="00F97309">
              <w:rPr>
                <w:rFonts w:asciiTheme="minorHAnsi" w:hAnsiTheme="minorHAnsi" w:cstheme="minorHAnsi"/>
                <w:bCs/>
                <w:color w:val="auto"/>
              </w:rPr>
              <w:t xml:space="preserve">b </w:t>
            </w:r>
            <w:r w:rsidRPr="00F97309">
              <w:rPr>
                <w:rFonts w:asciiTheme="minorHAnsi" w:hAnsiTheme="minorHAnsi" w:cstheme="minorHAnsi"/>
                <w:bCs/>
                <w:color w:val="auto"/>
              </w:rPr>
              <w:tab/>
              <w:t xml:space="preserve">Si un jugador disputa al menos una partida evaluada en un periodo </w:t>
            </w:r>
            <w:r w:rsidRPr="00F97309">
              <w:rPr>
                <w:rFonts w:asciiTheme="minorHAnsi" w:hAnsiTheme="minorHAnsi" w:cstheme="minorHAnsi"/>
                <w:bCs/>
                <w:strike/>
                <w:color w:val="FF0000"/>
              </w:rPr>
              <w:t>para su respectiva lista</w:t>
            </w:r>
            <w:r w:rsidRPr="00F97309">
              <w:rPr>
                <w:rFonts w:asciiTheme="minorHAnsi" w:hAnsiTheme="minorHAnsi" w:cstheme="minorHAnsi"/>
                <w:bCs/>
                <w:color w:val="auto"/>
              </w:rPr>
              <w:t xml:space="preserve">, vuelve a ser considerado activo e incluido en la próxima lista. </w:t>
            </w:r>
          </w:p>
          <w:p w14:paraId="5795E032" w14:textId="77777777" w:rsidR="009C10A2" w:rsidRPr="00F97309" w:rsidRDefault="009C10A2" w:rsidP="00F85879">
            <w:pPr>
              <w:rPr>
                <w:rFonts w:cstheme="minorHAnsi"/>
                <w:sz w:val="24"/>
                <w:szCs w:val="24"/>
              </w:rPr>
            </w:pPr>
          </w:p>
        </w:tc>
        <w:tc>
          <w:tcPr>
            <w:tcW w:w="5103" w:type="dxa"/>
          </w:tcPr>
          <w:p w14:paraId="2BC6B84E" w14:textId="77777777" w:rsidR="009C10A2" w:rsidRPr="00F97309" w:rsidRDefault="009C10A2" w:rsidP="00F85879">
            <w:pPr>
              <w:pStyle w:val="Default"/>
              <w:ind w:left="1413" w:hanging="705"/>
              <w:jc w:val="both"/>
              <w:rPr>
                <w:rFonts w:asciiTheme="minorHAnsi" w:hAnsiTheme="minorHAnsi" w:cstheme="minorHAnsi"/>
                <w:bCs/>
                <w:color w:val="00B050"/>
              </w:rPr>
            </w:pPr>
          </w:p>
          <w:p w14:paraId="01994F86" w14:textId="77777777" w:rsidR="009C10A2" w:rsidRPr="00F97309" w:rsidRDefault="009C10A2" w:rsidP="00F85879">
            <w:pPr>
              <w:pStyle w:val="Default"/>
              <w:ind w:left="1413" w:hanging="705"/>
              <w:jc w:val="both"/>
              <w:rPr>
                <w:rFonts w:asciiTheme="minorHAnsi" w:hAnsiTheme="minorHAnsi" w:cstheme="minorHAnsi"/>
                <w:bCs/>
                <w:color w:val="00B050"/>
              </w:rPr>
            </w:pPr>
          </w:p>
          <w:p w14:paraId="718C6A38" w14:textId="77777777" w:rsidR="009C10A2" w:rsidRPr="00F97309" w:rsidRDefault="009C10A2" w:rsidP="00F85879">
            <w:pPr>
              <w:pStyle w:val="Default"/>
              <w:ind w:left="1413" w:hanging="705"/>
              <w:jc w:val="both"/>
              <w:rPr>
                <w:rFonts w:asciiTheme="minorHAnsi" w:hAnsiTheme="minorHAnsi" w:cstheme="minorHAnsi"/>
                <w:bCs/>
                <w:color w:val="00B050"/>
              </w:rPr>
            </w:pPr>
          </w:p>
          <w:p w14:paraId="32D3DC6F" w14:textId="77777777" w:rsidR="009C10A2" w:rsidRPr="00F97309" w:rsidRDefault="009C10A2" w:rsidP="00F85879">
            <w:pPr>
              <w:pStyle w:val="Default"/>
              <w:ind w:left="1413" w:hanging="705"/>
              <w:jc w:val="both"/>
              <w:rPr>
                <w:rFonts w:asciiTheme="minorHAnsi" w:hAnsiTheme="minorHAnsi" w:cstheme="minorHAnsi"/>
                <w:bCs/>
                <w:color w:val="00B050"/>
              </w:rPr>
            </w:pPr>
          </w:p>
          <w:p w14:paraId="04BC5788" w14:textId="77777777" w:rsidR="009C10A2" w:rsidRPr="00F97309" w:rsidRDefault="009C10A2" w:rsidP="00F85879">
            <w:pPr>
              <w:pStyle w:val="Default"/>
              <w:ind w:left="1413" w:hanging="705"/>
              <w:jc w:val="both"/>
              <w:rPr>
                <w:rFonts w:asciiTheme="minorHAnsi" w:hAnsiTheme="minorHAnsi" w:cstheme="minorHAnsi"/>
                <w:bCs/>
                <w:color w:val="00B050"/>
              </w:rPr>
            </w:pPr>
          </w:p>
          <w:p w14:paraId="4876C1A4" w14:textId="77777777" w:rsidR="009C10A2" w:rsidRPr="00F97309" w:rsidRDefault="009C10A2" w:rsidP="00F85879">
            <w:pPr>
              <w:pStyle w:val="Default"/>
              <w:ind w:left="1413" w:hanging="705"/>
              <w:jc w:val="both"/>
              <w:rPr>
                <w:rFonts w:asciiTheme="minorHAnsi" w:hAnsiTheme="minorHAnsi" w:cstheme="minorHAnsi"/>
                <w:bCs/>
                <w:color w:val="00B050"/>
              </w:rPr>
            </w:pPr>
          </w:p>
          <w:p w14:paraId="0EEF8420" w14:textId="77777777" w:rsidR="009C10A2" w:rsidRPr="00F97309" w:rsidRDefault="009C10A2" w:rsidP="00F85879">
            <w:pPr>
              <w:pStyle w:val="Default"/>
              <w:ind w:left="1413" w:hanging="705"/>
              <w:jc w:val="both"/>
              <w:rPr>
                <w:rFonts w:asciiTheme="minorHAnsi" w:hAnsiTheme="minorHAnsi" w:cstheme="minorHAnsi"/>
                <w:bCs/>
                <w:color w:val="00B050"/>
              </w:rPr>
            </w:pPr>
          </w:p>
          <w:p w14:paraId="15AC8769" w14:textId="77777777" w:rsidR="009C10A2" w:rsidRPr="00F97309" w:rsidRDefault="009C10A2" w:rsidP="00F85879">
            <w:pPr>
              <w:pStyle w:val="Default"/>
              <w:ind w:left="1413" w:hanging="705"/>
              <w:jc w:val="both"/>
              <w:rPr>
                <w:rFonts w:asciiTheme="minorHAnsi" w:hAnsiTheme="minorHAnsi" w:cstheme="minorHAnsi"/>
                <w:bCs/>
                <w:color w:val="00B050"/>
              </w:rPr>
            </w:pPr>
          </w:p>
          <w:p w14:paraId="16D37B13" w14:textId="77777777" w:rsidR="009C10A2" w:rsidRPr="00F97309" w:rsidRDefault="009C10A2" w:rsidP="00F85879">
            <w:pPr>
              <w:pStyle w:val="Default"/>
              <w:ind w:left="1413" w:hanging="705"/>
              <w:jc w:val="both"/>
              <w:rPr>
                <w:rFonts w:asciiTheme="minorHAnsi" w:hAnsiTheme="minorHAnsi" w:cstheme="minorHAnsi"/>
                <w:bCs/>
                <w:color w:val="00B050"/>
              </w:rPr>
            </w:pPr>
          </w:p>
          <w:p w14:paraId="4A2536A8" w14:textId="77777777" w:rsidR="009C10A2" w:rsidRPr="00F97309" w:rsidRDefault="009C10A2" w:rsidP="00F85879">
            <w:pPr>
              <w:pStyle w:val="Default"/>
              <w:ind w:left="1413" w:hanging="705"/>
              <w:jc w:val="both"/>
              <w:rPr>
                <w:rFonts w:asciiTheme="minorHAnsi" w:hAnsiTheme="minorHAnsi" w:cstheme="minorHAnsi"/>
                <w:bCs/>
                <w:color w:val="00B050"/>
              </w:rPr>
            </w:pPr>
          </w:p>
          <w:p w14:paraId="10AEB210" w14:textId="77777777" w:rsidR="009C10A2" w:rsidRPr="00F97309" w:rsidRDefault="009C10A2" w:rsidP="00F85879">
            <w:pPr>
              <w:pStyle w:val="Default"/>
              <w:ind w:left="1413" w:hanging="705"/>
              <w:jc w:val="both"/>
              <w:rPr>
                <w:rFonts w:asciiTheme="minorHAnsi" w:hAnsiTheme="minorHAnsi" w:cstheme="minorHAnsi"/>
                <w:bCs/>
                <w:color w:val="00B050"/>
              </w:rPr>
            </w:pPr>
            <w:r w:rsidRPr="00F97309">
              <w:rPr>
                <w:rFonts w:asciiTheme="minorHAnsi" w:hAnsiTheme="minorHAnsi" w:cstheme="minorHAnsi"/>
                <w:bCs/>
                <w:color w:val="00B050"/>
              </w:rPr>
              <w:t>6.2.2</w:t>
            </w:r>
            <w:r w:rsidRPr="00F97309">
              <w:rPr>
                <w:rFonts w:asciiTheme="minorHAnsi" w:hAnsiTheme="minorHAnsi" w:cstheme="minorHAnsi"/>
                <w:bCs/>
                <w:color w:val="00B050"/>
              </w:rPr>
              <w:tab/>
              <w:t>Listado de jugadores activos</w:t>
            </w:r>
          </w:p>
          <w:p w14:paraId="18F1B9ED" w14:textId="77777777" w:rsidR="009C10A2" w:rsidRPr="00F97309" w:rsidRDefault="009C10A2" w:rsidP="00F85879">
            <w:pPr>
              <w:pStyle w:val="Default"/>
              <w:jc w:val="both"/>
              <w:rPr>
                <w:rFonts w:asciiTheme="minorHAnsi" w:hAnsiTheme="minorHAnsi" w:cstheme="minorHAnsi"/>
                <w:bCs/>
                <w:color w:val="auto"/>
              </w:rPr>
            </w:pPr>
          </w:p>
          <w:p w14:paraId="0C766FB9" w14:textId="77777777" w:rsidR="009C10A2" w:rsidRPr="00F97309" w:rsidRDefault="009C10A2" w:rsidP="00F85879">
            <w:pPr>
              <w:pStyle w:val="Default"/>
              <w:ind w:left="2124" w:hanging="708"/>
              <w:jc w:val="both"/>
              <w:rPr>
                <w:rFonts w:asciiTheme="minorHAnsi" w:hAnsiTheme="minorHAnsi" w:cstheme="minorHAnsi"/>
                <w:color w:val="auto"/>
              </w:rPr>
            </w:pPr>
            <w:r w:rsidRPr="00F97309">
              <w:rPr>
                <w:rFonts w:asciiTheme="minorHAnsi" w:hAnsiTheme="minorHAnsi" w:cstheme="minorHAnsi"/>
                <w:color w:val="auto"/>
              </w:rPr>
              <w:t xml:space="preserve">a </w:t>
            </w:r>
            <w:r w:rsidRPr="00F97309">
              <w:rPr>
                <w:rFonts w:asciiTheme="minorHAnsi" w:hAnsiTheme="minorHAnsi" w:cstheme="minorHAnsi"/>
                <w:color w:val="auto"/>
              </w:rPr>
              <w:tab/>
              <w:t xml:space="preserve">Se considera </w:t>
            </w:r>
            <w:r w:rsidRPr="00F97309">
              <w:rPr>
                <w:rFonts w:asciiTheme="minorHAnsi" w:hAnsiTheme="minorHAnsi" w:cstheme="minorHAnsi"/>
                <w:color w:val="00B050"/>
              </w:rPr>
              <w:t xml:space="preserve">que un jugador comienza su inactividad </w:t>
            </w:r>
            <w:r w:rsidRPr="00F97309">
              <w:rPr>
                <w:rFonts w:asciiTheme="minorHAnsi" w:hAnsiTheme="minorHAnsi" w:cstheme="minorHAnsi"/>
                <w:color w:val="0432FF"/>
              </w:rPr>
              <w:t xml:space="preserve">si </w:t>
            </w:r>
            <w:r w:rsidRPr="00F97309">
              <w:rPr>
                <w:rFonts w:asciiTheme="minorHAnsi" w:hAnsiTheme="minorHAnsi" w:cstheme="minorHAnsi"/>
                <w:color w:val="auto"/>
              </w:rPr>
              <w:t xml:space="preserve">no disputa ninguna partida evaluada en un año. </w:t>
            </w:r>
          </w:p>
          <w:p w14:paraId="36A8CFA5" w14:textId="77777777" w:rsidR="009C10A2" w:rsidRPr="00F97309" w:rsidRDefault="009C10A2" w:rsidP="00F85879">
            <w:pPr>
              <w:pStyle w:val="Default"/>
              <w:jc w:val="both"/>
              <w:rPr>
                <w:rFonts w:asciiTheme="minorHAnsi" w:hAnsiTheme="minorHAnsi" w:cstheme="minorHAnsi"/>
                <w:color w:val="auto"/>
              </w:rPr>
            </w:pPr>
          </w:p>
          <w:p w14:paraId="0532B2B4" w14:textId="77777777" w:rsidR="009C10A2" w:rsidRPr="00F97309" w:rsidRDefault="009C10A2" w:rsidP="00F85879">
            <w:pPr>
              <w:pStyle w:val="Default"/>
              <w:ind w:left="2124" w:hanging="708"/>
              <w:jc w:val="both"/>
              <w:rPr>
                <w:rFonts w:asciiTheme="minorHAnsi" w:hAnsiTheme="minorHAnsi" w:cstheme="minorHAnsi"/>
                <w:color w:val="auto"/>
              </w:rPr>
            </w:pPr>
          </w:p>
          <w:p w14:paraId="04FE5AFE" w14:textId="77777777" w:rsidR="009C10A2" w:rsidRPr="00F97309" w:rsidRDefault="009C10A2" w:rsidP="00F85879">
            <w:pPr>
              <w:pStyle w:val="Default"/>
              <w:ind w:left="2124" w:hanging="708"/>
              <w:jc w:val="both"/>
              <w:rPr>
                <w:rFonts w:asciiTheme="minorHAnsi" w:hAnsiTheme="minorHAnsi" w:cstheme="minorHAnsi"/>
                <w:color w:val="auto"/>
              </w:rPr>
            </w:pPr>
          </w:p>
          <w:p w14:paraId="5E6B672A" w14:textId="6488A1C6" w:rsidR="009C10A2" w:rsidRPr="00F97309" w:rsidRDefault="009C10A2" w:rsidP="003825FC">
            <w:pPr>
              <w:pStyle w:val="Default"/>
              <w:ind w:left="2124" w:hanging="708"/>
              <w:jc w:val="both"/>
              <w:rPr>
                <w:rFonts w:asciiTheme="minorHAnsi" w:hAnsiTheme="minorHAnsi" w:cstheme="minorHAnsi"/>
              </w:rPr>
            </w:pPr>
            <w:r w:rsidRPr="00F97309">
              <w:rPr>
                <w:rFonts w:asciiTheme="minorHAnsi" w:hAnsiTheme="minorHAnsi" w:cstheme="minorHAnsi"/>
                <w:color w:val="auto"/>
              </w:rPr>
              <w:t xml:space="preserve">b </w:t>
            </w:r>
            <w:r w:rsidRPr="00F97309">
              <w:rPr>
                <w:rFonts w:asciiTheme="minorHAnsi" w:hAnsiTheme="minorHAnsi" w:cstheme="minorHAnsi"/>
                <w:color w:val="auto"/>
              </w:rPr>
              <w:tab/>
            </w:r>
            <w:r w:rsidRPr="00F97309">
              <w:rPr>
                <w:rFonts w:asciiTheme="minorHAnsi" w:hAnsiTheme="minorHAnsi" w:cstheme="minorHAnsi"/>
                <w:color w:val="00B050"/>
              </w:rPr>
              <w:t xml:space="preserve">Un jugador recupera su actividad si </w:t>
            </w:r>
            <w:r w:rsidRPr="00F97309">
              <w:rPr>
                <w:rFonts w:asciiTheme="minorHAnsi" w:hAnsiTheme="minorHAnsi" w:cstheme="minorHAnsi"/>
                <w:color w:val="auto"/>
              </w:rPr>
              <w:t xml:space="preserve">disputa al menos una partida evaluada en un periodo. </w:t>
            </w:r>
            <w:r w:rsidRPr="00F97309">
              <w:rPr>
                <w:rFonts w:asciiTheme="minorHAnsi" w:hAnsiTheme="minorHAnsi" w:cstheme="minorHAnsi"/>
                <w:color w:val="00B050"/>
              </w:rPr>
              <w:t xml:space="preserve">Entonces vuelve a ser considerado activo en la próxima lista. </w:t>
            </w:r>
          </w:p>
        </w:tc>
      </w:tr>
      <w:tr w:rsidR="009C10A2" w:rsidRPr="00F97309" w14:paraId="2CF3E666" w14:textId="77777777" w:rsidTr="00F85879">
        <w:tc>
          <w:tcPr>
            <w:tcW w:w="5240" w:type="dxa"/>
          </w:tcPr>
          <w:p w14:paraId="103AD13D" w14:textId="77777777" w:rsidR="009C10A2" w:rsidRPr="00F97309" w:rsidRDefault="009C10A2" w:rsidP="00F85879">
            <w:pPr>
              <w:autoSpaceDE w:val="0"/>
              <w:autoSpaceDN w:val="0"/>
              <w:adjustRightInd w:val="0"/>
              <w:ind w:left="705" w:hanging="705"/>
              <w:jc w:val="both"/>
              <w:rPr>
                <w:rFonts w:cstheme="minorHAnsi"/>
                <w:bCs/>
                <w:color w:val="FF0000"/>
                <w:sz w:val="24"/>
                <w:szCs w:val="24"/>
              </w:rPr>
            </w:pPr>
            <w:r w:rsidRPr="00F97309">
              <w:rPr>
                <w:rFonts w:cstheme="minorHAnsi"/>
                <w:bCs/>
                <w:strike/>
                <w:color w:val="FF0000"/>
                <w:sz w:val="24"/>
                <w:szCs w:val="24"/>
              </w:rPr>
              <w:t>8</w:t>
            </w:r>
            <w:r w:rsidRPr="00F97309">
              <w:rPr>
                <w:rFonts w:cstheme="minorHAnsi"/>
                <w:bCs/>
                <w:sz w:val="24"/>
                <w:szCs w:val="24"/>
              </w:rPr>
              <w:t xml:space="preserve">.2 </w:t>
            </w:r>
            <w:r w:rsidRPr="00F97309">
              <w:rPr>
                <w:rFonts w:cstheme="minorHAnsi"/>
                <w:bCs/>
                <w:sz w:val="24"/>
                <w:szCs w:val="24"/>
              </w:rPr>
              <w:tab/>
              <w:t xml:space="preserve">Cálculo de la valoración 'Ru' </w:t>
            </w:r>
            <w:r w:rsidRPr="00F97309">
              <w:rPr>
                <w:rFonts w:cstheme="minorHAnsi"/>
                <w:bCs/>
                <w:strike/>
                <w:color w:val="FF0000"/>
                <w:sz w:val="24"/>
                <w:szCs w:val="24"/>
              </w:rPr>
              <w:t>en un torneo dado de un jugador previamente no valorado.</w:t>
            </w:r>
            <w:r w:rsidRPr="00F97309">
              <w:rPr>
                <w:rFonts w:cstheme="minorHAnsi"/>
                <w:bCs/>
                <w:color w:val="FF0000"/>
                <w:sz w:val="24"/>
                <w:szCs w:val="24"/>
              </w:rPr>
              <w:t xml:space="preserve"> </w:t>
            </w:r>
          </w:p>
          <w:p w14:paraId="3B79C862" w14:textId="77777777" w:rsidR="009C10A2" w:rsidRPr="00F97309" w:rsidRDefault="009C10A2" w:rsidP="00F85879">
            <w:pPr>
              <w:autoSpaceDE w:val="0"/>
              <w:autoSpaceDN w:val="0"/>
              <w:adjustRightInd w:val="0"/>
              <w:jc w:val="both"/>
              <w:rPr>
                <w:rFonts w:cstheme="minorHAnsi"/>
                <w:bCs/>
                <w:sz w:val="24"/>
                <w:szCs w:val="24"/>
              </w:rPr>
            </w:pPr>
          </w:p>
          <w:p w14:paraId="4A092C6C" w14:textId="77777777" w:rsidR="009C10A2" w:rsidRPr="00F97309" w:rsidRDefault="009C10A2" w:rsidP="00F85879">
            <w:pPr>
              <w:autoSpaceDE w:val="0"/>
              <w:autoSpaceDN w:val="0"/>
              <w:adjustRightInd w:val="0"/>
              <w:ind w:left="1413" w:hanging="705"/>
              <w:jc w:val="both"/>
              <w:rPr>
                <w:rFonts w:cstheme="minorHAnsi"/>
                <w:bCs/>
                <w:sz w:val="24"/>
                <w:szCs w:val="24"/>
              </w:rPr>
            </w:pPr>
          </w:p>
          <w:p w14:paraId="5CF9F663" w14:textId="77777777" w:rsidR="009C10A2" w:rsidRPr="00F97309" w:rsidRDefault="009C10A2" w:rsidP="00F85879">
            <w:pPr>
              <w:autoSpaceDE w:val="0"/>
              <w:autoSpaceDN w:val="0"/>
              <w:adjustRightInd w:val="0"/>
              <w:ind w:left="1413" w:hanging="705"/>
              <w:jc w:val="both"/>
              <w:rPr>
                <w:rFonts w:cstheme="minorHAnsi"/>
                <w:bCs/>
                <w:sz w:val="24"/>
                <w:szCs w:val="24"/>
              </w:rPr>
            </w:pPr>
          </w:p>
          <w:p w14:paraId="7C6E14EB" w14:textId="77777777" w:rsidR="009C10A2" w:rsidRPr="00F97309" w:rsidRDefault="009C10A2" w:rsidP="00F85879">
            <w:pPr>
              <w:autoSpaceDE w:val="0"/>
              <w:autoSpaceDN w:val="0"/>
              <w:adjustRightInd w:val="0"/>
              <w:ind w:left="1413" w:hanging="705"/>
              <w:jc w:val="both"/>
              <w:rPr>
                <w:rFonts w:cstheme="minorHAnsi"/>
                <w:bCs/>
                <w:sz w:val="24"/>
                <w:szCs w:val="24"/>
              </w:rPr>
            </w:pPr>
          </w:p>
          <w:p w14:paraId="26257D39" w14:textId="77777777" w:rsidR="009C10A2" w:rsidRPr="00F97309" w:rsidRDefault="009C10A2" w:rsidP="00F85879">
            <w:pPr>
              <w:autoSpaceDE w:val="0"/>
              <w:autoSpaceDN w:val="0"/>
              <w:adjustRightInd w:val="0"/>
              <w:ind w:left="1413" w:hanging="705"/>
              <w:jc w:val="both"/>
              <w:rPr>
                <w:rFonts w:cstheme="minorHAnsi"/>
                <w:bCs/>
                <w:sz w:val="24"/>
                <w:szCs w:val="24"/>
              </w:rPr>
            </w:pPr>
          </w:p>
          <w:p w14:paraId="0F291C46" w14:textId="77777777" w:rsidR="009C10A2" w:rsidRPr="00F97309" w:rsidRDefault="009C10A2" w:rsidP="00F85879">
            <w:pPr>
              <w:autoSpaceDE w:val="0"/>
              <w:autoSpaceDN w:val="0"/>
              <w:adjustRightInd w:val="0"/>
              <w:ind w:left="1413" w:hanging="705"/>
              <w:jc w:val="both"/>
              <w:rPr>
                <w:rFonts w:cstheme="minorHAnsi"/>
                <w:bCs/>
                <w:color w:val="00B050"/>
                <w:sz w:val="24"/>
                <w:szCs w:val="24"/>
              </w:rPr>
            </w:pPr>
            <w:r w:rsidRPr="00F97309">
              <w:rPr>
                <w:rFonts w:cstheme="minorHAnsi"/>
                <w:bCs/>
                <w:sz w:val="24"/>
                <w:szCs w:val="24"/>
              </w:rPr>
              <w:t xml:space="preserve">8.2.1 </w:t>
            </w:r>
            <w:r w:rsidRPr="00F97309">
              <w:rPr>
                <w:rFonts w:cstheme="minorHAnsi"/>
                <w:bCs/>
                <w:sz w:val="24"/>
                <w:szCs w:val="24"/>
              </w:rPr>
              <w:tab/>
              <w:t xml:space="preserve">Se descartarán los resultados de aquel jugador no valorado que obtenga cero puntos en su primer torneo. </w:t>
            </w:r>
            <w:r w:rsidRPr="00F97309">
              <w:rPr>
                <w:rFonts w:cstheme="minorHAnsi"/>
                <w:bCs/>
                <w:color w:val="00B050"/>
                <w:sz w:val="24"/>
                <w:szCs w:val="24"/>
              </w:rPr>
              <w:t>Si no, su valoración se calcula utilizando sus resultados según 6.1.4</w:t>
            </w:r>
          </w:p>
          <w:p w14:paraId="0730B328" w14:textId="77777777" w:rsidR="009C10A2" w:rsidRPr="00F97309" w:rsidRDefault="009C10A2" w:rsidP="0040379E">
            <w:pPr>
              <w:autoSpaceDE w:val="0"/>
              <w:autoSpaceDN w:val="0"/>
              <w:adjustRightInd w:val="0"/>
              <w:spacing w:after="0"/>
              <w:ind w:left="708" w:firstLine="708"/>
              <w:jc w:val="both"/>
              <w:rPr>
                <w:rFonts w:cstheme="minorHAnsi"/>
                <w:bCs/>
                <w:strike/>
                <w:color w:val="FF0000"/>
                <w:sz w:val="24"/>
                <w:szCs w:val="24"/>
              </w:rPr>
            </w:pPr>
            <w:r w:rsidRPr="00F97309">
              <w:rPr>
                <w:rFonts w:cstheme="minorHAnsi"/>
                <w:bCs/>
                <w:strike/>
                <w:color w:val="FF0000"/>
                <w:sz w:val="24"/>
                <w:szCs w:val="24"/>
              </w:rPr>
              <w:t xml:space="preserve">Primero se determina la valoración </w:t>
            </w:r>
          </w:p>
          <w:p w14:paraId="7255C392" w14:textId="77777777" w:rsidR="009C10A2" w:rsidRPr="00F97309" w:rsidRDefault="009C10A2" w:rsidP="00F85879">
            <w:pPr>
              <w:autoSpaceDE w:val="0"/>
              <w:autoSpaceDN w:val="0"/>
              <w:adjustRightInd w:val="0"/>
              <w:ind w:left="708" w:firstLine="708"/>
              <w:jc w:val="both"/>
              <w:rPr>
                <w:rFonts w:cstheme="minorHAnsi"/>
                <w:bCs/>
                <w:strike/>
                <w:color w:val="FF0000"/>
                <w:sz w:val="24"/>
                <w:szCs w:val="24"/>
              </w:rPr>
            </w:pPr>
            <w:r w:rsidRPr="00F97309">
              <w:rPr>
                <w:rFonts w:cstheme="minorHAnsi"/>
                <w:bCs/>
                <w:strike/>
                <w:color w:val="FF0000"/>
                <w:sz w:val="24"/>
                <w:szCs w:val="24"/>
              </w:rPr>
              <w:t xml:space="preserve">media de su competición 'Rc'. </w:t>
            </w:r>
          </w:p>
          <w:p w14:paraId="5F3CA129" w14:textId="77777777" w:rsidR="009C10A2" w:rsidRPr="00F97309" w:rsidRDefault="009C10A2" w:rsidP="00F85879">
            <w:pPr>
              <w:pStyle w:val="hblevel3"/>
              <w:shd w:val="clear" w:color="auto" w:fill="FFFFFF"/>
              <w:spacing w:before="120" w:beforeAutospacing="0" w:after="120" w:afterAutospacing="0"/>
              <w:ind w:left="1410"/>
              <w:rPr>
                <w:rFonts w:asciiTheme="minorHAnsi" w:hAnsiTheme="minorHAnsi" w:cstheme="minorHAnsi"/>
                <w:bCs/>
                <w:strike/>
                <w:color w:val="FF0000"/>
              </w:rPr>
            </w:pPr>
            <w:r w:rsidRPr="00F97309">
              <w:rPr>
                <w:rFonts w:asciiTheme="minorHAnsi" w:hAnsiTheme="minorHAnsi" w:cstheme="minorHAnsi"/>
                <w:bCs/>
                <w:strike/>
                <w:color w:val="FF0000"/>
              </w:rPr>
              <w:t xml:space="preserve">- En un torneo suizo o por equipos: se trata simplemente de la valoración media de sus    oponentes. </w:t>
            </w:r>
          </w:p>
          <w:p w14:paraId="33FF9C1B" w14:textId="77777777" w:rsidR="009C10A2" w:rsidRPr="00F97309" w:rsidRDefault="009C10A2" w:rsidP="00A74E93">
            <w:pPr>
              <w:numPr>
                <w:ilvl w:val="1"/>
                <w:numId w:val="20"/>
              </w:numPr>
              <w:autoSpaceDE w:val="0"/>
              <w:autoSpaceDN w:val="0"/>
              <w:adjustRightInd w:val="0"/>
              <w:spacing w:after="13"/>
              <w:ind w:left="1418"/>
              <w:jc w:val="both"/>
              <w:rPr>
                <w:rFonts w:cstheme="minorHAnsi"/>
                <w:bCs/>
                <w:strike/>
                <w:color w:val="FF0000"/>
                <w:sz w:val="24"/>
                <w:szCs w:val="24"/>
              </w:rPr>
            </w:pPr>
            <w:r w:rsidRPr="00F97309">
              <w:rPr>
                <w:rFonts w:cstheme="minorHAnsi"/>
                <w:bCs/>
                <w:strike/>
                <w:color w:val="FF0000"/>
                <w:sz w:val="24"/>
                <w:szCs w:val="24"/>
              </w:rPr>
              <w:t xml:space="preserve">- En un round robin se tienen en cuenta tanto los resultados de los jugadores previamente valorados como de los no valorados. Para los no valorados, la valoración media de la competición 'Rc' es también la media del torneo 'Ra' determinada como sigue: </w:t>
            </w:r>
          </w:p>
          <w:p w14:paraId="70147519" w14:textId="77777777" w:rsidR="009C10A2" w:rsidRPr="00F97309" w:rsidRDefault="009C10A2" w:rsidP="00A74E93">
            <w:pPr>
              <w:numPr>
                <w:ilvl w:val="1"/>
                <w:numId w:val="20"/>
              </w:numPr>
              <w:autoSpaceDE w:val="0"/>
              <w:autoSpaceDN w:val="0"/>
              <w:adjustRightInd w:val="0"/>
              <w:spacing w:after="13"/>
              <w:jc w:val="both"/>
              <w:rPr>
                <w:rFonts w:cstheme="minorHAnsi"/>
                <w:bCs/>
                <w:strike/>
                <w:color w:val="FF0000"/>
                <w:sz w:val="24"/>
                <w:szCs w:val="24"/>
              </w:rPr>
            </w:pPr>
          </w:p>
          <w:p w14:paraId="5BDD3040" w14:textId="77777777" w:rsidR="009C10A2" w:rsidRPr="00F97309" w:rsidRDefault="009C10A2" w:rsidP="00A74E93">
            <w:pPr>
              <w:numPr>
                <w:ilvl w:val="8"/>
                <w:numId w:val="20"/>
              </w:numPr>
              <w:autoSpaceDE w:val="0"/>
              <w:autoSpaceDN w:val="0"/>
              <w:adjustRightInd w:val="0"/>
              <w:spacing w:after="13"/>
              <w:ind w:left="2127"/>
              <w:jc w:val="both"/>
              <w:rPr>
                <w:rFonts w:cstheme="minorHAnsi"/>
                <w:bCs/>
                <w:strike/>
                <w:color w:val="FF0000"/>
                <w:sz w:val="24"/>
                <w:szCs w:val="24"/>
              </w:rPr>
            </w:pPr>
            <w:r w:rsidRPr="00F97309">
              <w:rPr>
                <w:rFonts w:cstheme="minorHAnsi"/>
                <w:bCs/>
                <w:strike/>
                <w:color w:val="FF0000"/>
                <w:sz w:val="24"/>
                <w:szCs w:val="24"/>
              </w:rPr>
              <w:t xml:space="preserve">i. Se determina la valoración media de los jugadores valorados, 'Rar'. </w:t>
            </w:r>
          </w:p>
          <w:p w14:paraId="4F90DDF1" w14:textId="77777777" w:rsidR="009C10A2" w:rsidRPr="00F97309" w:rsidRDefault="009C10A2" w:rsidP="00A74E93">
            <w:pPr>
              <w:numPr>
                <w:ilvl w:val="4"/>
                <w:numId w:val="20"/>
              </w:numPr>
              <w:autoSpaceDE w:val="0"/>
              <w:autoSpaceDN w:val="0"/>
              <w:adjustRightInd w:val="0"/>
              <w:spacing w:after="13"/>
              <w:ind w:left="2127"/>
              <w:jc w:val="both"/>
              <w:rPr>
                <w:rFonts w:cstheme="minorHAnsi"/>
                <w:bCs/>
                <w:strike/>
                <w:color w:val="FF0000"/>
                <w:sz w:val="24"/>
                <w:szCs w:val="24"/>
              </w:rPr>
            </w:pPr>
            <w:r w:rsidRPr="00F97309">
              <w:rPr>
                <w:rFonts w:cstheme="minorHAnsi"/>
                <w:bCs/>
                <w:strike/>
                <w:color w:val="FF0000"/>
                <w:sz w:val="24"/>
                <w:szCs w:val="24"/>
              </w:rPr>
              <w:t xml:space="preserve">ii. Se determina p para cada uno de los jugadores valorados contra todos sus oponentes. Entonces de determina dp para cada uno de estos jugadores. Entonces se determina la media de estos dp = 'dpa'. </w:t>
            </w:r>
          </w:p>
          <w:p w14:paraId="05CAC810" w14:textId="77777777" w:rsidR="0040379E" w:rsidRPr="00F97309" w:rsidRDefault="009C10A2" w:rsidP="00A74E93">
            <w:pPr>
              <w:numPr>
                <w:ilvl w:val="1"/>
                <w:numId w:val="20"/>
              </w:numPr>
              <w:autoSpaceDE w:val="0"/>
              <w:autoSpaceDN w:val="0"/>
              <w:adjustRightInd w:val="0"/>
              <w:spacing w:after="0"/>
              <w:ind w:left="708" w:firstLine="708"/>
              <w:jc w:val="both"/>
              <w:rPr>
                <w:rFonts w:cstheme="minorHAnsi"/>
                <w:bCs/>
                <w:strike/>
                <w:sz w:val="24"/>
                <w:szCs w:val="24"/>
              </w:rPr>
            </w:pPr>
            <w:r w:rsidRPr="00F97309">
              <w:rPr>
                <w:rFonts w:cstheme="minorHAnsi"/>
                <w:bCs/>
                <w:strike/>
                <w:color w:val="FF0000"/>
                <w:sz w:val="24"/>
                <w:szCs w:val="24"/>
              </w:rPr>
              <w:t xml:space="preserve">iii. 'n' es el número de oponentes. Ra = </w:t>
            </w:r>
            <w:r w:rsidR="0040379E" w:rsidRPr="00F97309">
              <w:rPr>
                <w:rFonts w:cstheme="minorHAnsi"/>
                <w:bCs/>
                <w:strike/>
                <w:color w:val="FF0000"/>
                <w:sz w:val="24"/>
                <w:szCs w:val="24"/>
              </w:rPr>
              <w:t xml:space="preserve">  </w:t>
            </w:r>
          </w:p>
          <w:p w14:paraId="75E23F59" w14:textId="77777777" w:rsidR="009C10A2" w:rsidRPr="00F97309" w:rsidRDefault="009C10A2" w:rsidP="00A74E93">
            <w:pPr>
              <w:numPr>
                <w:ilvl w:val="1"/>
                <w:numId w:val="20"/>
              </w:numPr>
              <w:autoSpaceDE w:val="0"/>
              <w:autoSpaceDN w:val="0"/>
              <w:adjustRightInd w:val="0"/>
              <w:spacing w:after="0"/>
              <w:ind w:left="708" w:firstLine="708"/>
              <w:jc w:val="both"/>
              <w:rPr>
                <w:rFonts w:cstheme="minorHAnsi"/>
                <w:sz w:val="24"/>
                <w:szCs w:val="24"/>
              </w:rPr>
            </w:pPr>
            <w:r w:rsidRPr="00F97309">
              <w:rPr>
                <w:rFonts w:cstheme="minorHAnsi"/>
                <w:bCs/>
                <w:strike/>
                <w:color w:val="FF0000"/>
                <w:sz w:val="24"/>
                <w:szCs w:val="24"/>
              </w:rPr>
              <w:t xml:space="preserve">Rar - dpa x n/(n+1) </w:t>
            </w:r>
          </w:p>
          <w:p w14:paraId="234B7089" w14:textId="7404C40E" w:rsidR="003825FC" w:rsidRPr="00F97309" w:rsidRDefault="003825FC" w:rsidP="00A74E93">
            <w:pPr>
              <w:numPr>
                <w:ilvl w:val="1"/>
                <w:numId w:val="20"/>
              </w:numPr>
              <w:autoSpaceDE w:val="0"/>
              <w:autoSpaceDN w:val="0"/>
              <w:adjustRightInd w:val="0"/>
              <w:spacing w:after="0"/>
              <w:ind w:left="708" w:firstLine="708"/>
              <w:jc w:val="both"/>
              <w:rPr>
                <w:rFonts w:cstheme="minorHAnsi"/>
                <w:sz w:val="24"/>
                <w:szCs w:val="24"/>
              </w:rPr>
            </w:pPr>
          </w:p>
        </w:tc>
        <w:tc>
          <w:tcPr>
            <w:tcW w:w="5103" w:type="dxa"/>
          </w:tcPr>
          <w:p w14:paraId="2028FDFB" w14:textId="77777777" w:rsidR="009C10A2" w:rsidRPr="00F97309" w:rsidRDefault="009C10A2" w:rsidP="00F85879">
            <w:pPr>
              <w:autoSpaceDE w:val="0"/>
              <w:autoSpaceDN w:val="0"/>
              <w:adjustRightInd w:val="0"/>
              <w:ind w:left="705" w:hanging="705"/>
              <w:jc w:val="both"/>
              <w:rPr>
                <w:rFonts w:cstheme="minorHAnsi"/>
                <w:color w:val="00B050"/>
                <w:sz w:val="24"/>
                <w:szCs w:val="24"/>
              </w:rPr>
            </w:pPr>
            <w:r w:rsidRPr="00F97309">
              <w:rPr>
                <w:rFonts w:cstheme="minorHAnsi"/>
                <w:sz w:val="24"/>
                <w:szCs w:val="24"/>
              </w:rPr>
              <w:t xml:space="preserve">7.2 </w:t>
            </w:r>
            <w:r w:rsidRPr="00F97309">
              <w:rPr>
                <w:rFonts w:cstheme="minorHAnsi"/>
                <w:sz w:val="24"/>
                <w:szCs w:val="24"/>
              </w:rPr>
              <w:tab/>
            </w:r>
            <w:r w:rsidRPr="00F97309">
              <w:rPr>
                <w:rFonts w:cstheme="minorHAnsi"/>
                <w:color w:val="00B050"/>
                <w:sz w:val="24"/>
                <w:szCs w:val="24"/>
              </w:rPr>
              <w:t>Determinación de la valoración inicial “Ru” de un jugador</w:t>
            </w:r>
          </w:p>
          <w:p w14:paraId="3B672D01" w14:textId="77777777" w:rsidR="009C10A2" w:rsidRPr="00F97309" w:rsidRDefault="009C10A2" w:rsidP="00F85879">
            <w:pPr>
              <w:autoSpaceDE w:val="0"/>
              <w:autoSpaceDN w:val="0"/>
              <w:adjustRightInd w:val="0"/>
              <w:ind w:left="1413" w:hanging="705"/>
              <w:jc w:val="both"/>
              <w:rPr>
                <w:rFonts w:cstheme="minorHAnsi"/>
                <w:sz w:val="24"/>
                <w:szCs w:val="24"/>
              </w:rPr>
            </w:pPr>
            <w:r w:rsidRPr="00F97309">
              <w:rPr>
                <w:rFonts w:cstheme="minorHAnsi"/>
                <w:sz w:val="24"/>
                <w:szCs w:val="24"/>
              </w:rPr>
              <w:t xml:space="preserve">7.2.1 </w:t>
            </w:r>
            <w:r w:rsidRPr="00F97309">
              <w:rPr>
                <w:rFonts w:cstheme="minorHAnsi"/>
                <w:sz w:val="24"/>
                <w:szCs w:val="24"/>
              </w:rPr>
              <w:tab/>
              <w:t>Si un jugador no valorado tiene una clasificación estándar al comienzo de un torneo de ajedrez rápido o relámpago, su valoración estándar se utiliza para el calculo de la clasificación. Se considera que dicho jugador está clasificado y no se aplican los apartados 7.2.2 a 7.2.5</w:t>
            </w:r>
          </w:p>
          <w:p w14:paraId="40D50861" w14:textId="77777777" w:rsidR="009C10A2" w:rsidRPr="00F97309" w:rsidRDefault="009C10A2" w:rsidP="00F85879">
            <w:pPr>
              <w:autoSpaceDE w:val="0"/>
              <w:autoSpaceDN w:val="0"/>
              <w:adjustRightInd w:val="0"/>
              <w:ind w:left="1413" w:hanging="705"/>
              <w:jc w:val="both"/>
              <w:rPr>
                <w:rFonts w:cstheme="minorHAnsi"/>
                <w:bCs/>
                <w:color w:val="00B050"/>
                <w:sz w:val="24"/>
                <w:szCs w:val="24"/>
              </w:rPr>
            </w:pPr>
            <w:r w:rsidRPr="00F97309">
              <w:rPr>
                <w:rFonts w:cstheme="minorHAnsi"/>
                <w:sz w:val="24"/>
                <w:szCs w:val="24"/>
              </w:rPr>
              <w:t>7.2.2</w:t>
            </w:r>
            <w:r w:rsidRPr="00F97309">
              <w:rPr>
                <w:rFonts w:cstheme="minorHAnsi"/>
                <w:sz w:val="24"/>
                <w:szCs w:val="24"/>
              </w:rPr>
              <w:tab/>
              <w:t xml:space="preserve">Se descartarán los resultados de aquel jugador no valorado que obtenga cero puntos en su primer torneo. (Si un jugador no clasificado obtiene una puntuación de cero en su primer vento. Está puntuación no se tendrá en cuenta) </w:t>
            </w:r>
            <w:r w:rsidRPr="00F97309">
              <w:rPr>
                <w:rFonts w:cstheme="minorHAnsi"/>
                <w:bCs/>
                <w:color w:val="00B050"/>
                <w:sz w:val="24"/>
                <w:szCs w:val="24"/>
              </w:rPr>
              <w:t>Si no, su valoración se calcula utilizando sus resultados según 6.1.4</w:t>
            </w:r>
          </w:p>
          <w:p w14:paraId="47AF58F1" w14:textId="77777777" w:rsidR="009C10A2" w:rsidRPr="00F97309" w:rsidRDefault="009C10A2" w:rsidP="00F85879">
            <w:pPr>
              <w:rPr>
                <w:rFonts w:cstheme="minorHAnsi"/>
                <w:sz w:val="24"/>
                <w:szCs w:val="24"/>
              </w:rPr>
            </w:pPr>
          </w:p>
        </w:tc>
      </w:tr>
      <w:tr w:rsidR="009C10A2" w:rsidRPr="00F97309" w14:paraId="5BE7070F" w14:textId="77777777" w:rsidTr="00F85879">
        <w:tc>
          <w:tcPr>
            <w:tcW w:w="5240" w:type="dxa"/>
          </w:tcPr>
          <w:p w14:paraId="17B2B383" w14:textId="4F69B1DA" w:rsidR="009C10A2" w:rsidRPr="00F97309" w:rsidRDefault="009C10A2" w:rsidP="0040379E">
            <w:pPr>
              <w:autoSpaceDE w:val="0"/>
              <w:autoSpaceDN w:val="0"/>
              <w:adjustRightInd w:val="0"/>
              <w:ind w:left="1413" w:hanging="705"/>
              <w:jc w:val="both"/>
              <w:rPr>
                <w:rFonts w:cstheme="minorHAnsi"/>
                <w:sz w:val="24"/>
                <w:szCs w:val="24"/>
              </w:rPr>
            </w:pPr>
            <w:r w:rsidRPr="00F97309">
              <w:rPr>
                <w:rFonts w:cstheme="minorHAnsi"/>
                <w:bCs/>
                <w:strike/>
                <w:sz w:val="24"/>
                <w:szCs w:val="24"/>
              </w:rPr>
              <w:t>8.22</w:t>
            </w:r>
            <w:r w:rsidRPr="00F97309">
              <w:rPr>
                <w:rFonts w:cstheme="minorHAnsi"/>
                <w:bCs/>
                <w:strike/>
                <w:color w:val="FF0000"/>
                <w:sz w:val="24"/>
                <w:szCs w:val="24"/>
              </w:rPr>
              <w:t>(ahora 7.2.1)</w:t>
            </w:r>
            <w:r w:rsidRPr="00F97309">
              <w:rPr>
                <w:rFonts w:eastAsia="Times New Roman" w:cstheme="minorHAnsi"/>
                <w:bCs/>
                <w:strike/>
                <w:sz w:val="24"/>
                <w:szCs w:val="24"/>
                <w:lang w:eastAsia="es-ES"/>
              </w:rPr>
              <w:t>Si un jugador no valorado tiene valoración de ajedrez estándar al comienzo de un torneo de ajedrez rápido o relámpago, su valoración estándar se usa para calcular la valoración. Dicho jugador se considera valorado.</w:t>
            </w:r>
          </w:p>
        </w:tc>
        <w:tc>
          <w:tcPr>
            <w:tcW w:w="5103" w:type="dxa"/>
          </w:tcPr>
          <w:p w14:paraId="3D9D7039" w14:textId="77777777" w:rsidR="009C10A2" w:rsidRPr="00F97309" w:rsidRDefault="009C10A2" w:rsidP="00F85879">
            <w:pPr>
              <w:rPr>
                <w:rFonts w:cstheme="minorHAnsi"/>
                <w:sz w:val="24"/>
                <w:szCs w:val="24"/>
              </w:rPr>
            </w:pPr>
          </w:p>
        </w:tc>
      </w:tr>
      <w:tr w:rsidR="009C10A2" w:rsidRPr="00F97309" w14:paraId="6FA8FA93" w14:textId="77777777" w:rsidTr="00F85879">
        <w:tc>
          <w:tcPr>
            <w:tcW w:w="5240" w:type="dxa"/>
          </w:tcPr>
          <w:p w14:paraId="4906A7CF" w14:textId="77777777" w:rsidR="009C10A2" w:rsidRPr="00F97309" w:rsidRDefault="009C10A2" w:rsidP="00F85879">
            <w:pPr>
              <w:autoSpaceDE w:val="0"/>
              <w:autoSpaceDN w:val="0"/>
              <w:adjustRightInd w:val="0"/>
              <w:ind w:firstLine="708"/>
              <w:jc w:val="both"/>
              <w:rPr>
                <w:rFonts w:cstheme="minorHAnsi"/>
                <w:bCs/>
                <w:strike/>
                <w:sz w:val="24"/>
                <w:szCs w:val="24"/>
              </w:rPr>
            </w:pPr>
          </w:p>
        </w:tc>
        <w:tc>
          <w:tcPr>
            <w:tcW w:w="5103" w:type="dxa"/>
          </w:tcPr>
          <w:p w14:paraId="57799DD6" w14:textId="24D8E033" w:rsidR="009C10A2" w:rsidRPr="00F97309" w:rsidRDefault="009C10A2" w:rsidP="0040379E">
            <w:pPr>
              <w:autoSpaceDE w:val="0"/>
              <w:autoSpaceDN w:val="0"/>
              <w:adjustRightInd w:val="0"/>
              <w:jc w:val="both"/>
              <w:rPr>
                <w:rFonts w:cstheme="minorHAnsi"/>
                <w:bCs/>
                <w:color w:val="00B050"/>
                <w:sz w:val="24"/>
                <w:szCs w:val="24"/>
              </w:rPr>
            </w:pPr>
            <w:r w:rsidRPr="00F97309">
              <w:rPr>
                <w:rFonts w:cstheme="minorHAnsi"/>
                <w:color w:val="00B050"/>
                <w:sz w:val="24"/>
                <w:szCs w:val="24"/>
                <w:shd w:val="clear" w:color="auto" w:fill="FFFFFF"/>
              </w:rPr>
              <w:t xml:space="preserve">7.2.3 </w:t>
            </w:r>
            <w:r w:rsidRPr="00F97309">
              <w:rPr>
                <w:rFonts w:cstheme="minorHAnsi"/>
                <w:color w:val="00B050"/>
                <w:sz w:val="24"/>
                <w:szCs w:val="24"/>
                <w:shd w:val="clear" w:color="auto" w:fill="FFFFFF"/>
              </w:rPr>
              <w:tab/>
              <w:t>Ra es la valoración media de los oponentes valorados del jugador.</w:t>
            </w:r>
          </w:p>
        </w:tc>
      </w:tr>
      <w:tr w:rsidR="009C10A2" w:rsidRPr="00F97309" w14:paraId="2839D4FB" w14:textId="77777777" w:rsidTr="00F85879">
        <w:tc>
          <w:tcPr>
            <w:tcW w:w="5240" w:type="dxa"/>
          </w:tcPr>
          <w:p w14:paraId="40A1BF74" w14:textId="77777777" w:rsidR="009C10A2" w:rsidRPr="00F97309" w:rsidRDefault="009C10A2" w:rsidP="00F85879">
            <w:pPr>
              <w:autoSpaceDE w:val="0"/>
              <w:autoSpaceDN w:val="0"/>
              <w:adjustRightInd w:val="0"/>
              <w:ind w:firstLine="708"/>
              <w:jc w:val="both"/>
              <w:rPr>
                <w:rFonts w:cstheme="minorHAnsi"/>
                <w:bCs/>
                <w:strike/>
                <w:color w:val="FF0000"/>
                <w:sz w:val="24"/>
                <w:szCs w:val="24"/>
              </w:rPr>
            </w:pPr>
            <w:r w:rsidRPr="00F97309">
              <w:rPr>
                <w:rFonts w:cstheme="minorHAnsi"/>
                <w:bCs/>
                <w:strike/>
                <w:color w:val="FF0000"/>
                <w:sz w:val="24"/>
                <w:szCs w:val="24"/>
              </w:rPr>
              <w:t>8.23</w:t>
            </w:r>
            <w:r w:rsidRPr="00F97309">
              <w:rPr>
                <w:rFonts w:cstheme="minorHAnsi"/>
                <w:bCs/>
                <w:strike/>
                <w:color w:val="FF0000"/>
                <w:sz w:val="24"/>
                <w:szCs w:val="24"/>
              </w:rPr>
              <w:tab/>
              <w:t>Si consigue el 50% de los puntos, entonces Ru = Rc.</w:t>
            </w:r>
          </w:p>
          <w:p w14:paraId="183AAE45" w14:textId="6B429419" w:rsidR="009C10A2" w:rsidRPr="00F97309" w:rsidRDefault="009C10A2" w:rsidP="0040379E">
            <w:pPr>
              <w:autoSpaceDE w:val="0"/>
              <w:autoSpaceDN w:val="0"/>
              <w:adjustRightInd w:val="0"/>
              <w:spacing w:after="0"/>
              <w:ind w:left="1413" w:hanging="705"/>
              <w:jc w:val="both"/>
              <w:rPr>
                <w:rFonts w:cstheme="minorHAnsi"/>
                <w:bCs/>
                <w:strike/>
                <w:color w:val="FF0000"/>
                <w:sz w:val="24"/>
                <w:szCs w:val="24"/>
              </w:rPr>
            </w:pPr>
          </w:p>
          <w:p w14:paraId="743867C8" w14:textId="77777777" w:rsidR="0040379E" w:rsidRPr="00F97309" w:rsidRDefault="0040379E" w:rsidP="003825FC">
            <w:pPr>
              <w:autoSpaceDE w:val="0"/>
              <w:autoSpaceDN w:val="0"/>
              <w:adjustRightInd w:val="0"/>
              <w:ind w:left="1413" w:hanging="705"/>
              <w:jc w:val="both"/>
              <w:rPr>
                <w:rFonts w:cstheme="minorHAnsi"/>
                <w:bCs/>
                <w:strike/>
                <w:color w:val="FF0000"/>
                <w:sz w:val="24"/>
                <w:szCs w:val="24"/>
              </w:rPr>
            </w:pPr>
          </w:p>
          <w:p w14:paraId="1E3C3A7A" w14:textId="77777777" w:rsidR="009C10A2" w:rsidRPr="00F97309" w:rsidRDefault="009C10A2" w:rsidP="00F85879">
            <w:pPr>
              <w:autoSpaceDE w:val="0"/>
              <w:autoSpaceDN w:val="0"/>
              <w:adjustRightInd w:val="0"/>
              <w:ind w:left="1413" w:hanging="705"/>
              <w:jc w:val="both"/>
              <w:rPr>
                <w:rFonts w:cstheme="minorHAnsi"/>
                <w:bCs/>
                <w:sz w:val="24"/>
                <w:szCs w:val="24"/>
              </w:rPr>
            </w:pPr>
            <w:r w:rsidRPr="00F97309">
              <w:rPr>
                <w:rFonts w:cstheme="minorHAnsi"/>
                <w:bCs/>
                <w:strike/>
                <w:color w:val="FF0000"/>
                <w:sz w:val="24"/>
                <w:szCs w:val="24"/>
              </w:rPr>
              <w:t>8.24</w:t>
            </w:r>
            <w:r w:rsidRPr="00F97309">
              <w:rPr>
                <w:rFonts w:cstheme="minorHAnsi"/>
                <w:bCs/>
                <w:color w:val="FF0000"/>
                <w:sz w:val="24"/>
                <w:szCs w:val="24"/>
              </w:rPr>
              <w:t xml:space="preserve"> </w:t>
            </w:r>
            <w:r w:rsidRPr="00F97309">
              <w:rPr>
                <w:rFonts w:cstheme="minorHAnsi"/>
                <w:bCs/>
                <w:sz w:val="24"/>
                <w:szCs w:val="24"/>
              </w:rPr>
              <w:tab/>
              <w:t xml:space="preserve">Si consigue más del 50%, entonces Ru = Rc + </w:t>
            </w:r>
            <w:r w:rsidRPr="00F97309">
              <w:rPr>
                <w:rFonts w:cstheme="minorHAnsi"/>
                <w:b/>
                <w:i/>
                <w:iCs/>
                <w:strike/>
                <w:color w:val="FF0000"/>
                <w:sz w:val="24"/>
                <w:szCs w:val="24"/>
              </w:rPr>
              <w:t>10</w:t>
            </w:r>
            <w:r w:rsidRPr="00F97309">
              <w:rPr>
                <w:rFonts w:cstheme="minorHAnsi"/>
                <w:b/>
                <w:i/>
                <w:iCs/>
                <w:color w:val="FF0000"/>
                <w:sz w:val="24"/>
                <w:szCs w:val="24"/>
              </w:rPr>
              <w:t xml:space="preserve"> </w:t>
            </w:r>
            <w:r w:rsidRPr="00F97309">
              <w:rPr>
                <w:rFonts w:cstheme="minorHAnsi"/>
                <w:bCs/>
                <w:sz w:val="24"/>
                <w:szCs w:val="24"/>
              </w:rPr>
              <w:t xml:space="preserve">por cada medio punto conseguido sobre el 50%. </w:t>
            </w:r>
          </w:p>
          <w:p w14:paraId="093757DF" w14:textId="77777777" w:rsidR="009C10A2" w:rsidRPr="00F97309" w:rsidRDefault="009C10A2" w:rsidP="00F85879">
            <w:pPr>
              <w:autoSpaceDE w:val="0"/>
              <w:autoSpaceDN w:val="0"/>
              <w:adjustRightInd w:val="0"/>
              <w:ind w:left="1413" w:hanging="705"/>
              <w:jc w:val="both"/>
              <w:rPr>
                <w:rFonts w:cstheme="minorHAnsi"/>
                <w:bCs/>
                <w:sz w:val="24"/>
                <w:szCs w:val="24"/>
              </w:rPr>
            </w:pPr>
            <w:r w:rsidRPr="00F97309">
              <w:rPr>
                <w:rFonts w:cstheme="minorHAnsi"/>
                <w:bCs/>
                <w:strike/>
                <w:color w:val="FF0000"/>
                <w:sz w:val="24"/>
                <w:szCs w:val="24"/>
              </w:rPr>
              <w:t>8.25</w:t>
            </w:r>
            <w:r w:rsidRPr="00F97309">
              <w:rPr>
                <w:rFonts w:cstheme="minorHAnsi"/>
                <w:bCs/>
                <w:color w:val="FF0000"/>
                <w:sz w:val="24"/>
                <w:szCs w:val="24"/>
              </w:rPr>
              <w:t xml:space="preserve"> </w:t>
            </w:r>
            <w:r w:rsidRPr="00F97309">
              <w:rPr>
                <w:rFonts w:cstheme="minorHAnsi"/>
                <w:bCs/>
                <w:sz w:val="24"/>
                <w:szCs w:val="24"/>
              </w:rPr>
              <w:tab/>
              <w:t xml:space="preserve">Si consigue menos del 50% </w:t>
            </w:r>
            <w:r w:rsidRPr="00F97309">
              <w:rPr>
                <w:rFonts w:cstheme="minorHAnsi"/>
                <w:bCs/>
                <w:strike/>
                <w:color w:val="FF0000"/>
                <w:sz w:val="24"/>
                <w:szCs w:val="24"/>
              </w:rPr>
              <w:t>en un torneo</w:t>
            </w:r>
            <w:r w:rsidRPr="00F97309">
              <w:rPr>
                <w:rFonts w:cstheme="minorHAnsi"/>
                <w:bCs/>
                <w:color w:val="FF0000"/>
                <w:sz w:val="24"/>
                <w:szCs w:val="24"/>
              </w:rPr>
              <w:t xml:space="preserve"> </w:t>
            </w:r>
            <w:r w:rsidRPr="00F97309">
              <w:rPr>
                <w:rFonts w:cstheme="minorHAnsi"/>
                <w:bCs/>
                <w:strike/>
                <w:color w:val="FF0000"/>
                <w:sz w:val="24"/>
                <w:szCs w:val="24"/>
              </w:rPr>
              <w:t xml:space="preserve">suizo o por equipos </w:t>
            </w:r>
            <w:r w:rsidRPr="00F97309">
              <w:rPr>
                <w:rFonts w:cstheme="minorHAnsi"/>
                <w:bCs/>
                <w:sz w:val="24"/>
                <w:szCs w:val="24"/>
              </w:rPr>
              <w:t xml:space="preserve">: Ru = Rc + dp. </w:t>
            </w:r>
          </w:p>
          <w:p w14:paraId="2B32B5E4" w14:textId="77777777" w:rsidR="009C10A2" w:rsidRPr="00F97309" w:rsidRDefault="009C10A2" w:rsidP="00F85879">
            <w:pPr>
              <w:rPr>
                <w:rFonts w:cstheme="minorHAnsi"/>
                <w:sz w:val="24"/>
                <w:szCs w:val="24"/>
              </w:rPr>
            </w:pPr>
          </w:p>
        </w:tc>
        <w:tc>
          <w:tcPr>
            <w:tcW w:w="5103" w:type="dxa"/>
          </w:tcPr>
          <w:p w14:paraId="5378C84A" w14:textId="77777777" w:rsidR="009C10A2" w:rsidRPr="00F97309" w:rsidRDefault="009C10A2" w:rsidP="00F85879">
            <w:pPr>
              <w:autoSpaceDE w:val="0"/>
              <w:autoSpaceDN w:val="0"/>
              <w:adjustRightInd w:val="0"/>
              <w:ind w:firstLine="708"/>
              <w:jc w:val="both"/>
              <w:rPr>
                <w:rFonts w:cstheme="minorHAnsi"/>
                <w:bCs/>
                <w:color w:val="00B050"/>
                <w:sz w:val="24"/>
                <w:szCs w:val="24"/>
              </w:rPr>
            </w:pPr>
            <w:r w:rsidRPr="00F97309">
              <w:rPr>
                <w:rFonts w:cstheme="minorHAnsi"/>
                <w:bCs/>
                <w:color w:val="00B050"/>
                <w:sz w:val="24"/>
                <w:szCs w:val="24"/>
              </w:rPr>
              <w:t>7.2.4</w:t>
            </w:r>
            <w:r w:rsidRPr="00F97309">
              <w:rPr>
                <w:rFonts w:cstheme="minorHAnsi"/>
                <w:bCs/>
                <w:color w:val="00B050"/>
                <w:sz w:val="24"/>
                <w:szCs w:val="24"/>
              </w:rPr>
              <w:tab/>
              <w:t xml:space="preserve">Si el jugador consigue un 50%, </w:t>
            </w:r>
          </w:p>
          <w:p w14:paraId="5BA89E44" w14:textId="77777777" w:rsidR="009C10A2" w:rsidRPr="00F97309" w:rsidRDefault="009C10A2" w:rsidP="00F85879">
            <w:pPr>
              <w:autoSpaceDE w:val="0"/>
              <w:autoSpaceDN w:val="0"/>
              <w:adjustRightInd w:val="0"/>
              <w:ind w:firstLine="708"/>
              <w:jc w:val="both"/>
              <w:rPr>
                <w:rFonts w:cstheme="minorHAnsi"/>
                <w:bCs/>
                <w:color w:val="00B050"/>
                <w:sz w:val="24"/>
                <w:szCs w:val="24"/>
              </w:rPr>
            </w:pPr>
            <w:r w:rsidRPr="00F97309">
              <w:rPr>
                <w:rFonts w:cstheme="minorHAnsi"/>
                <w:bCs/>
                <w:color w:val="00B050"/>
                <w:sz w:val="24"/>
                <w:szCs w:val="24"/>
              </w:rPr>
              <w:t xml:space="preserve">              entonces Ru = Ra</w:t>
            </w:r>
          </w:p>
          <w:p w14:paraId="6ECC794E" w14:textId="77777777" w:rsidR="009C10A2" w:rsidRPr="00F97309" w:rsidRDefault="009C10A2" w:rsidP="00F85879">
            <w:pPr>
              <w:autoSpaceDE w:val="0"/>
              <w:autoSpaceDN w:val="0"/>
              <w:adjustRightInd w:val="0"/>
              <w:ind w:left="1413"/>
              <w:jc w:val="both"/>
              <w:rPr>
                <w:rFonts w:cstheme="minorHAnsi"/>
                <w:sz w:val="24"/>
                <w:szCs w:val="24"/>
              </w:rPr>
            </w:pPr>
          </w:p>
          <w:p w14:paraId="3556A70A" w14:textId="77777777" w:rsidR="009C10A2" w:rsidRPr="00F97309" w:rsidRDefault="009C10A2" w:rsidP="00F85879">
            <w:pPr>
              <w:autoSpaceDE w:val="0"/>
              <w:autoSpaceDN w:val="0"/>
              <w:adjustRightInd w:val="0"/>
              <w:ind w:left="1413"/>
              <w:jc w:val="both"/>
              <w:rPr>
                <w:rFonts w:cstheme="minorHAnsi"/>
                <w:sz w:val="24"/>
                <w:szCs w:val="24"/>
              </w:rPr>
            </w:pPr>
            <w:r w:rsidRPr="00F97309">
              <w:rPr>
                <w:rFonts w:cstheme="minorHAnsi"/>
                <w:sz w:val="24"/>
                <w:szCs w:val="24"/>
              </w:rPr>
              <w:t xml:space="preserve">Si consigue más del 50%, entonces Ru = </w:t>
            </w:r>
            <w:r w:rsidRPr="00F97309">
              <w:rPr>
                <w:rFonts w:cstheme="minorHAnsi"/>
                <w:color w:val="00B050"/>
                <w:sz w:val="24"/>
                <w:szCs w:val="24"/>
              </w:rPr>
              <w:t xml:space="preserve">Ra + 10 </w:t>
            </w:r>
            <w:r w:rsidRPr="00F97309">
              <w:rPr>
                <w:rFonts w:cstheme="minorHAnsi"/>
                <w:sz w:val="24"/>
                <w:szCs w:val="24"/>
              </w:rPr>
              <w:t xml:space="preserve">por cada medio punto conseguido sobre el 50%. </w:t>
            </w:r>
          </w:p>
          <w:p w14:paraId="008C8DEA" w14:textId="6E9ED502" w:rsidR="009C10A2" w:rsidRPr="00F97309" w:rsidRDefault="009C10A2" w:rsidP="00F85879">
            <w:pPr>
              <w:autoSpaceDE w:val="0"/>
              <w:autoSpaceDN w:val="0"/>
              <w:adjustRightInd w:val="0"/>
              <w:ind w:left="1413" w:hanging="705"/>
              <w:jc w:val="both"/>
              <w:rPr>
                <w:rFonts w:cstheme="minorHAnsi"/>
                <w:sz w:val="24"/>
                <w:szCs w:val="24"/>
              </w:rPr>
            </w:pPr>
            <w:r w:rsidRPr="00F97309">
              <w:rPr>
                <w:rFonts w:cstheme="minorHAnsi"/>
                <w:sz w:val="24"/>
                <w:szCs w:val="24"/>
              </w:rPr>
              <w:tab/>
              <w:t>Si consigue menos del 50% en un torneo suizo o por equipos: Ru = R</w:t>
            </w:r>
            <w:r w:rsidRPr="00F97309">
              <w:rPr>
                <w:rFonts w:cstheme="minorHAnsi"/>
                <w:color w:val="00B050"/>
                <w:sz w:val="24"/>
                <w:szCs w:val="24"/>
              </w:rPr>
              <w:t>a</w:t>
            </w:r>
            <w:r w:rsidRPr="00F97309">
              <w:rPr>
                <w:rFonts w:cstheme="minorHAnsi"/>
                <w:sz w:val="24"/>
                <w:szCs w:val="24"/>
              </w:rPr>
              <w:t xml:space="preserve"> + dp. </w:t>
            </w:r>
          </w:p>
          <w:p w14:paraId="1C8EAAC4" w14:textId="44E7DF5D" w:rsidR="009C10A2" w:rsidRPr="00F97309" w:rsidRDefault="009C10A2" w:rsidP="003825FC">
            <w:pPr>
              <w:autoSpaceDE w:val="0"/>
              <w:autoSpaceDN w:val="0"/>
              <w:adjustRightInd w:val="0"/>
              <w:ind w:left="1413" w:hanging="705"/>
              <w:jc w:val="both"/>
              <w:rPr>
                <w:rFonts w:cstheme="minorHAnsi"/>
                <w:sz w:val="24"/>
                <w:szCs w:val="24"/>
              </w:rPr>
            </w:pPr>
            <w:r w:rsidRPr="00F97309">
              <w:rPr>
                <w:rFonts w:cstheme="minorHAnsi"/>
                <w:sz w:val="24"/>
                <w:szCs w:val="24"/>
              </w:rPr>
              <w:tab/>
            </w:r>
            <w:r w:rsidRPr="00F97309">
              <w:rPr>
                <w:rFonts w:cstheme="minorHAnsi"/>
                <w:color w:val="00B050"/>
                <w:sz w:val="24"/>
                <w:szCs w:val="24"/>
              </w:rPr>
              <w:t>Ru se redondea al número entero más cercano</w:t>
            </w:r>
          </w:p>
        </w:tc>
      </w:tr>
      <w:tr w:rsidR="009C10A2" w:rsidRPr="00F97309" w14:paraId="1360503B" w14:textId="77777777" w:rsidTr="00F85879">
        <w:tc>
          <w:tcPr>
            <w:tcW w:w="5240" w:type="dxa"/>
          </w:tcPr>
          <w:p w14:paraId="6A2CA70D" w14:textId="714BF4E4" w:rsidR="009C10A2" w:rsidRPr="00F97309" w:rsidRDefault="009C10A2" w:rsidP="003825FC">
            <w:pPr>
              <w:autoSpaceDE w:val="0"/>
              <w:autoSpaceDN w:val="0"/>
              <w:adjustRightInd w:val="0"/>
              <w:ind w:firstLine="708"/>
              <w:jc w:val="both"/>
              <w:rPr>
                <w:rFonts w:cstheme="minorHAnsi"/>
                <w:color w:val="FF0000"/>
                <w:sz w:val="24"/>
                <w:szCs w:val="24"/>
              </w:rPr>
            </w:pPr>
            <w:r w:rsidRPr="00F97309">
              <w:rPr>
                <w:rFonts w:cstheme="minorHAnsi"/>
                <w:color w:val="FF0000"/>
                <w:sz w:val="24"/>
                <w:szCs w:val="24"/>
              </w:rPr>
              <w:tab/>
            </w:r>
            <w:r w:rsidRPr="00F97309">
              <w:rPr>
                <w:rFonts w:cstheme="minorHAnsi"/>
                <w:bCs/>
                <w:strike/>
                <w:color w:val="FF0000"/>
                <w:sz w:val="24"/>
                <w:szCs w:val="24"/>
              </w:rPr>
              <w:t xml:space="preserve">8.26 </w:t>
            </w:r>
            <w:r w:rsidRPr="00F97309">
              <w:rPr>
                <w:rFonts w:cstheme="minorHAnsi"/>
                <w:bCs/>
                <w:strike/>
                <w:color w:val="FF0000"/>
                <w:sz w:val="24"/>
                <w:szCs w:val="24"/>
              </w:rPr>
              <w:tab/>
              <w:t xml:space="preserve">Si consigue menos del 50% en un round robin: Ru = Rc + dp x n/(n+1). </w:t>
            </w:r>
          </w:p>
        </w:tc>
        <w:tc>
          <w:tcPr>
            <w:tcW w:w="5103" w:type="dxa"/>
          </w:tcPr>
          <w:p w14:paraId="4E1193CF" w14:textId="77777777" w:rsidR="009C10A2" w:rsidRPr="00F97309" w:rsidRDefault="009C10A2" w:rsidP="00F85879">
            <w:pPr>
              <w:rPr>
                <w:rFonts w:cstheme="minorHAnsi"/>
                <w:sz w:val="24"/>
                <w:szCs w:val="24"/>
              </w:rPr>
            </w:pPr>
          </w:p>
        </w:tc>
      </w:tr>
      <w:tr w:rsidR="009C10A2" w:rsidRPr="00F97309" w14:paraId="69D0CCEA" w14:textId="77777777" w:rsidTr="00F85879">
        <w:tc>
          <w:tcPr>
            <w:tcW w:w="5240" w:type="dxa"/>
          </w:tcPr>
          <w:p w14:paraId="28FF2DDB" w14:textId="09FED028" w:rsidR="009C10A2" w:rsidRPr="00F97309" w:rsidRDefault="009C10A2" w:rsidP="003825FC">
            <w:pPr>
              <w:autoSpaceDE w:val="0"/>
              <w:autoSpaceDN w:val="0"/>
              <w:adjustRightInd w:val="0"/>
              <w:ind w:left="705" w:hanging="705"/>
              <w:jc w:val="both"/>
              <w:rPr>
                <w:rFonts w:cstheme="minorHAnsi"/>
                <w:color w:val="FF0000"/>
                <w:sz w:val="24"/>
                <w:szCs w:val="24"/>
              </w:rPr>
            </w:pPr>
            <w:r w:rsidRPr="00F97309">
              <w:rPr>
                <w:rFonts w:cstheme="minorHAnsi"/>
                <w:bCs/>
                <w:strike/>
                <w:color w:val="FF0000"/>
                <w:sz w:val="24"/>
                <w:szCs w:val="24"/>
              </w:rPr>
              <w:t xml:space="preserve">8.3 </w:t>
            </w:r>
            <w:r w:rsidRPr="00F97309">
              <w:rPr>
                <w:rFonts w:cstheme="minorHAnsi"/>
                <w:bCs/>
                <w:strike/>
                <w:color w:val="FF0000"/>
                <w:sz w:val="24"/>
                <w:szCs w:val="24"/>
              </w:rPr>
              <w:tab/>
              <w:t xml:space="preserve">La valoración Rn que se ha de publicar para un jugador previamente no valorado se calcula entonces como si el nuevo jugador ha jugado todas sus partidas en un torneo. La valoración inicial se calcula utilizando su puntuación total contra todos sus oponentes. Se redondea al entero más próximo. </w:t>
            </w:r>
          </w:p>
        </w:tc>
        <w:tc>
          <w:tcPr>
            <w:tcW w:w="5103" w:type="dxa"/>
          </w:tcPr>
          <w:p w14:paraId="608F0572" w14:textId="77777777" w:rsidR="009C10A2" w:rsidRPr="00F97309" w:rsidRDefault="009C10A2" w:rsidP="00F85879">
            <w:pPr>
              <w:rPr>
                <w:rFonts w:cstheme="minorHAnsi"/>
                <w:sz w:val="24"/>
                <w:szCs w:val="24"/>
              </w:rPr>
            </w:pPr>
          </w:p>
        </w:tc>
      </w:tr>
      <w:tr w:rsidR="009C10A2" w:rsidRPr="00F97309" w14:paraId="21E99820" w14:textId="77777777" w:rsidTr="00F85879">
        <w:tc>
          <w:tcPr>
            <w:tcW w:w="5240" w:type="dxa"/>
          </w:tcPr>
          <w:p w14:paraId="0AA6646F" w14:textId="0F8455CB"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sz w:val="24"/>
                <w:szCs w:val="24"/>
              </w:rPr>
              <w:t xml:space="preserve">8.4 </w:t>
            </w:r>
            <w:r w:rsidRPr="00F97309">
              <w:rPr>
                <w:rFonts w:cstheme="minorHAnsi"/>
                <w:bCs/>
                <w:sz w:val="24"/>
                <w:szCs w:val="24"/>
              </w:rPr>
              <w:tab/>
              <w:t xml:space="preserve">Si un jugador no valorado entra en las listas antes de que sea evaluado un torneo concreto que ha disputado, entonces se le evaluará como a un jugador ya valorado con su valoración actual, pero para la valoración de sus oponentes se le considerará como no valorado. </w:t>
            </w:r>
            <w:r w:rsidRPr="00F97309">
              <w:rPr>
                <w:rFonts w:cstheme="minorHAnsi"/>
                <w:bCs/>
                <w:color w:val="FF0000"/>
                <w:sz w:val="24"/>
                <w:szCs w:val="24"/>
              </w:rPr>
              <w:t>(pasa a 7.2.5)</w:t>
            </w:r>
          </w:p>
        </w:tc>
        <w:tc>
          <w:tcPr>
            <w:tcW w:w="5103" w:type="dxa"/>
          </w:tcPr>
          <w:p w14:paraId="2C67B724" w14:textId="77777777" w:rsidR="009C10A2" w:rsidRPr="00F97309" w:rsidRDefault="009C10A2" w:rsidP="00F85879">
            <w:pPr>
              <w:rPr>
                <w:rFonts w:cstheme="minorHAnsi"/>
                <w:color w:val="00B050"/>
                <w:sz w:val="24"/>
                <w:szCs w:val="24"/>
              </w:rPr>
            </w:pPr>
          </w:p>
        </w:tc>
      </w:tr>
      <w:tr w:rsidR="009C10A2" w:rsidRPr="00F97309" w14:paraId="257A2E59" w14:textId="77777777" w:rsidTr="00F85879">
        <w:tc>
          <w:tcPr>
            <w:tcW w:w="5240" w:type="dxa"/>
          </w:tcPr>
          <w:p w14:paraId="197DD85F" w14:textId="77777777" w:rsidR="009C10A2" w:rsidRPr="00F97309" w:rsidRDefault="009C10A2" w:rsidP="00F85879">
            <w:pPr>
              <w:autoSpaceDE w:val="0"/>
              <w:autoSpaceDN w:val="0"/>
              <w:adjustRightInd w:val="0"/>
              <w:jc w:val="both"/>
              <w:rPr>
                <w:rFonts w:cstheme="minorHAnsi"/>
                <w:bCs/>
                <w:sz w:val="24"/>
                <w:szCs w:val="24"/>
              </w:rPr>
            </w:pPr>
            <w:r w:rsidRPr="00F97309">
              <w:rPr>
                <w:rFonts w:cstheme="minorHAnsi"/>
                <w:bCs/>
                <w:strike/>
                <w:color w:val="FF0000"/>
                <w:sz w:val="24"/>
                <w:szCs w:val="24"/>
              </w:rPr>
              <w:t>8.5</w:t>
            </w:r>
            <w:r w:rsidRPr="00F97309">
              <w:rPr>
                <w:rFonts w:cstheme="minorHAnsi"/>
                <w:bCs/>
                <w:color w:val="FF0000"/>
                <w:sz w:val="24"/>
                <w:szCs w:val="24"/>
              </w:rPr>
              <w:t xml:space="preserve"> </w:t>
            </w:r>
            <w:r w:rsidRPr="00F97309">
              <w:rPr>
                <w:rFonts w:cstheme="minorHAnsi"/>
                <w:bCs/>
                <w:sz w:val="24"/>
                <w:szCs w:val="24"/>
              </w:rPr>
              <w:tab/>
              <w:t xml:space="preserve">Cálculo de la valoración de un jugador ya </w:t>
            </w:r>
          </w:p>
          <w:p w14:paraId="0BE278B3" w14:textId="77777777" w:rsidR="009C10A2" w:rsidRPr="00F97309" w:rsidRDefault="009C10A2" w:rsidP="00F85879">
            <w:pPr>
              <w:autoSpaceDE w:val="0"/>
              <w:autoSpaceDN w:val="0"/>
              <w:adjustRightInd w:val="0"/>
              <w:jc w:val="both"/>
              <w:rPr>
                <w:rFonts w:cstheme="minorHAnsi"/>
                <w:bCs/>
                <w:sz w:val="24"/>
                <w:szCs w:val="24"/>
              </w:rPr>
            </w:pPr>
            <w:r w:rsidRPr="00F97309">
              <w:rPr>
                <w:rFonts w:cstheme="minorHAnsi"/>
                <w:bCs/>
                <w:sz w:val="24"/>
                <w:szCs w:val="24"/>
              </w:rPr>
              <w:t xml:space="preserve">               valorado: </w:t>
            </w:r>
          </w:p>
          <w:p w14:paraId="67773922" w14:textId="77777777" w:rsidR="009C10A2" w:rsidRPr="00F97309" w:rsidRDefault="009C10A2" w:rsidP="00F85879">
            <w:pPr>
              <w:autoSpaceDE w:val="0"/>
              <w:autoSpaceDN w:val="0"/>
              <w:adjustRightInd w:val="0"/>
              <w:ind w:left="1413" w:hanging="705"/>
              <w:jc w:val="both"/>
              <w:rPr>
                <w:rFonts w:cstheme="minorHAnsi"/>
                <w:bCs/>
                <w:sz w:val="24"/>
                <w:szCs w:val="24"/>
              </w:rPr>
            </w:pPr>
            <w:r w:rsidRPr="00F97309">
              <w:rPr>
                <w:rFonts w:cstheme="minorHAnsi"/>
                <w:bCs/>
                <w:strike/>
                <w:color w:val="FF0000"/>
                <w:sz w:val="24"/>
                <w:szCs w:val="24"/>
              </w:rPr>
              <w:t>8.5</w:t>
            </w:r>
            <w:r w:rsidRPr="00F97309">
              <w:rPr>
                <w:rFonts w:cstheme="minorHAnsi"/>
                <w:bCs/>
                <w:color w:val="00B050"/>
                <w:sz w:val="24"/>
                <w:szCs w:val="24"/>
              </w:rPr>
              <w:t>.</w:t>
            </w:r>
            <w:r w:rsidRPr="00F97309">
              <w:rPr>
                <w:rFonts w:cstheme="minorHAnsi"/>
                <w:bCs/>
                <w:sz w:val="24"/>
                <w:szCs w:val="24"/>
              </w:rPr>
              <w:t xml:space="preserve">1 </w:t>
            </w:r>
            <w:r w:rsidRPr="00F97309">
              <w:rPr>
                <w:rFonts w:cstheme="minorHAnsi"/>
                <w:bCs/>
                <w:sz w:val="24"/>
                <w:szCs w:val="24"/>
              </w:rPr>
              <w:tab/>
              <w:t>Se calcula la diferencia de valoración D entre el jugador y su oponente para cada partida jugada contra un jugador valorado.</w:t>
            </w:r>
          </w:p>
          <w:p w14:paraId="63D7C8C2" w14:textId="77777777" w:rsidR="009C10A2" w:rsidRPr="00F97309" w:rsidRDefault="009C10A2" w:rsidP="00F85879">
            <w:pPr>
              <w:autoSpaceDE w:val="0"/>
              <w:autoSpaceDN w:val="0"/>
              <w:adjustRightInd w:val="0"/>
              <w:ind w:left="1413" w:hanging="705"/>
              <w:jc w:val="both"/>
              <w:rPr>
                <w:rFonts w:cstheme="minorHAnsi"/>
                <w:bCs/>
                <w:sz w:val="24"/>
                <w:szCs w:val="24"/>
              </w:rPr>
            </w:pPr>
            <w:r w:rsidRPr="00F97309">
              <w:rPr>
                <w:rFonts w:cstheme="minorHAnsi"/>
                <w:bCs/>
                <w:color w:val="00B050"/>
                <w:sz w:val="24"/>
                <w:szCs w:val="24"/>
              </w:rPr>
              <w:tab/>
            </w:r>
          </w:p>
          <w:p w14:paraId="683D9A88" w14:textId="77777777" w:rsidR="009C10A2" w:rsidRPr="00F97309" w:rsidRDefault="009C10A2" w:rsidP="00F85879">
            <w:pPr>
              <w:rPr>
                <w:rFonts w:cstheme="minorHAnsi"/>
                <w:sz w:val="24"/>
                <w:szCs w:val="24"/>
              </w:rPr>
            </w:pPr>
          </w:p>
        </w:tc>
        <w:tc>
          <w:tcPr>
            <w:tcW w:w="5103" w:type="dxa"/>
          </w:tcPr>
          <w:p w14:paraId="1E5E4E5E" w14:textId="77777777" w:rsidR="009C10A2" w:rsidRPr="00F97309" w:rsidRDefault="009C10A2" w:rsidP="00F85879">
            <w:pPr>
              <w:autoSpaceDE w:val="0"/>
              <w:autoSpaceDN w:val="0"/>
              <w:adjustRightInd w:val="0"/>
              <w:jc w:val="both"/>
              <w:rPr>
                <w:rFonts w:cstheme="minorHAnsi"/>
                <w:bCs/>
                <w:sz w:val="24"/>
                <w:szCs w:val="24"/>
              </w:rPr>
            </w:pPr>
            <w:r w:rsidRPr="00F97309">
              <w:rPr>
                <w:rFonts w:cstheme="minorHAnsi"/>
                <w:bCs/>
                <w:color w:val="00B050"/>
                <w:sz w:val="24"/>
                <w:szCs w:val="24"/>
              </w:rPr>
              <w:t>7.3.</w:t>
            </w:r>
            <w:r w:rsidRPr="00F97309">
              <w:rPr>
                <w:rFonts w:cstheme="minorHAnsi"/>
                <w:bCs/>
                <w:sz w:val="24"/>
                <w:szCs w:val="24"/>
              </w:rPr>
              <w:tab/>
              <w:t xml:space="preserve">Cálculo de la valoración de un jugador ya </w:t>
            </w:r>
          </w:p>
          <w:p w14:paraId="22F12266" w14:textId="77777777" w:rsidR="009C10A2" w:rsidRPr="00F97309" w:rsidRDefault="009C10A2" w:rsidP="00F85879">
            <w:pPr>
              <w:autoSpaceDE w:val="0"/>
              <w:autoSpaceDN w:val="0"/>
              <w:adjustRightInd w:val="0"/>
              <w:jc w:val="both"/>
              <w:rPr>
                <w:rFonts w:cstheme="minorHAnsi"/>
                <w:bCs/>
                <w:sz w:val="24"/>
                <w:szCs w:val="24"/>
              </w:rPr>
            </w:pPr>
            <w:r w:rsidRPr="00F97309">
              <w:rPr>
                <w:rFonts w:cstheme="minorHAnsi"/>
                <w:bCs/>
                <w:sz w:val="24"/>
                <w:szCs w:val="24"/>
              </w:rPr>
              <w:t xml:space="preserve">               valorado: </w:t>
            </w:r>
          </w:p>
          <w:p w14:paraId="720CCF73" w14:textId="77777777" w:rsidR="009C10A2" w:rsidRPr="00F97309" w:rsidRDefault="009C10A2" w:rsidP="00F85879">
            <w:pPr>
              <w:autoSpaceDE w:val="0"/>
              <w:autoSpaceDN w:val="0"/>
              <w:adjustRightInd w:val="0"/>
              <w:ind w:left="1413" w:hanging="705"/>
              <w:jc w:val="both"/>
              <w:rPr>
                <w:rFonts w:cstheme="minorHAnsi"/>
                <w:bCs/>
                <w:sz w:val="24"/>
                <w:szCs w:val="24"/>
              </w:rPr>
            </w:pPr>
            <w:r w:rsidRPr="00F97309">
              <w:rPr>
                <w:rFonts w:cstheme="minorHAnsi"/>
                <w:bCs/>
                <w:color w:val="00B050"/>
                <w:sz w:val="24"/>
                <w:szCs w:val="24"/>
              </w:rPr>
              <w:t>7.3.</w:t>
            </w:r>
            <w:r w:rsidRPr="00F97309">
              <w:rPr>
                <w:rFonts w:cstheme="minorHAnsi"/>
                <w:bCs/>
                <w:sz w:val="24"/>
                <w:szCs w:val="24"/>
              </w:rPr>
              <w:t xml:space="preserve">1 </w:t>
            </w:r>
            <w:r w:rsidRPr="00F97309">
              <w:rPr>
                <w:rFonts w:cstheme="minorHAnsi"/>
                <w:bCs/>
                <w:sz w:val="24"/>
                <w:szCs w:val="24"/>
              </w:rPr>
              <w:tab/>
              <w:t>Se calcula la diferencia de valoración D entre el jugador y su oponente para cada partida jugada contra un jugador valorado.</w:t>
            </w:r>
          </w:p>
          <w:p w14:paraId="5F5A479D" w14:textId="62DBF641" w:rsidR="009C10A2" w:rsidRPr="00F97309" w:rsidRDefault="009C10A2" w:rsidP="003825FC">
            <w:pPr>
              <w:autoSpaceDE w:val="0"/>
              <w:autoSpaceDN w:val="0"/>
              <w:adjustRightInd w:val="0"/>
              <w:ind w:left="1413" w:hanging="705"/>
              <w:jc w:val="both"/>
              <w:rPr>
                <w:rFonts w:cstheme="minorHAnsi"/>
                <w:sz w:val="24"/>
                <w:szCs w:val="24"/>
              </w:rPr>
            </w:pPr>
            <w:r w:rsidRPr="00F97309">
              <w:rPr>
                <w:rFonts w:cstheme="minorHAnsi"/>
                <w:bCs/>
                <w:color w:val="00B050"/>
                <w:sz w:val="24"/>
                <w:szCs w:val="24"/>
              </w:rPr>
              <w:tab/>
            </w:r>
            <w:r w:rsidRPr="00F97309">
              <w:rPr>
                <w:rFonts w:cstheme="minorHAnsi"/>
                <w:color w:val="00B050"/>
                <w:sz w:val="24"/>
                <w:szCs w:val="24"/>
                <w:shd w:val="clear" w:color="auto" w:fill="FFFFFF"/>
              </w:rPr>
              <w:t>Una diferencia de valoración de más de 400 puntos se contabilizará a efectos de valoración como si fuera una diferencia de 400 puntos. En cualquier torneo, un jugador puede beneficiarse una sola vez de esta mejora, para la partida en el que la diferencia de valoración sea superior.</w:t>
            </w:r>
          </w:p>
        </w:tc>
      </w:tr>
      <w:tr w:rsidR="009C10A2" w:rsidRPr="00F97309" w14:paraId="19BEFBA1" w14:textId="77777777" w:rsidTr="00F85879">
        <w:tc>
          <w:tcPr>
            <w:tcW w:w="5240" w:type="dxa"/>
          </w:tcPr>
          <w:p w14:paraId="5B50DDC7" w14:textId="77777777" w:rsidR="009C10A2" w:rsidRPr="00F97309" w:rsidRDefault="009C10A2" w:rsidP="00F85879">
            <w:pPr>
              <w:autoSpaceDE w:val="0"/>
              <w:autoSpaceDN w:val="0"/>
              <w:adjustRightInd w:val="0"/>
              <w:ind w:left="1413" w:hanging="705"/>
              <w:jc w:val="both"/>
              <w:rPr>
                <w:rFonts w:cstheme="minorHAnsi"/>
                <w:bCs/>
                <w:strike/>
                <w:color w:val="FF0000"/>
                <w:sz w:val="24"/>
                <w:szCs w:val="24"/>
              </w:rPr>
            </w:pPr>
            <w:r w:rsidRPr="00F97309">
              <w:rPr>
                <w:rFonts w:cstheme="minorHAnsi"/>
                <w:bCs/>
                <w:strike/>
                <w:color w:val="FF0000"/>
                <w:sz w:val="24"/>
                <w:szCs w:val="24"/>
              </w:rPr>
              <w:t xml:space="preserve">8.52 </w:t>
            </w:r>
            <w:r w:rsidRPr="00F97309">
              <w:rPr>
                <w:rFonts w:cstheme="minorHAnsi"/>
                <w:bCs/>
                <w:strike/>
                <w:color w:val="FF0000"/>
                <w:sz w:val="24"/>
                <w:szCs w:val="24"/>
              </w:rPr>
              <w:tab/>
              <w:t xml:space="preserve">Si el oponente no está valorado, se calcula su valoración al finalizar el torneo. Esto sólo se aplica a torneos por round robin. En otros torneos, las partidas contra jugadores no valorados no se valoran. </w:t>
            </w:r>
          </w:p>
          <w:p w14:paraId="1A4D6DAB" w14:textId="77777777" w:rsidR="009C10A2" w:rsidRPr="00F97309" w:rsidRDefault="009C10A2" w:rsidP="00F85879">
            <w:pPr>
              <w:autoSpaceDE w:val="0"/>
              <w:autoSpaceDN w:val="0"/>
              <w:adjustRightInd w:val="0"/>
              <w:ind w:left="1413" w:hanging="705"/>
              <w:jc w:val="both"/>
              <w:rPr>
                <w:rFonts w:cstheme="minorHAnsi"/>
                <w:bCs/>
                <w:strike/>
                <w:color w:val="FF0000"/>
                <w:sz w:val="24"/>
                <w:szCs w:val="24"/>
              </w:rPr>
            </w:pPr>
            <w:r w:rsidRPr="00F97309">
              <w:rPr>
                <w:rFonts w:cstheme="minorHAnsi"/>
                <w:bCs/>
                <w:strike/>
                <w:color w:val="FF0000"/>
                <w:sz w:val="24"/>
                <w:szCs w:val="24"/>
              </w:rPr>
              <w:t xml:space="preserve">8.53 </w:t>
            </w:r>
            <w:r w:rsidRPr="00F97309">
              <w:rPr>
                <w:rFonts w:cstheme="minorHAnsi"/>
                <w:bCs/>
                <w:strike/>
                <w:color w:val="FF0000"/>
                <w:sz w:val="24"/>
                <w:szCs w:val="24"/>
              </w:rPr>
              <w:tab/>
              <w:t xml:space="preserve">Se ignoran las valoraciones provisionales de jugadores no valorados obtenidas de torneos anteriores. </w:t>
            </w:r>
          </w:p>
          <w:p w14:paraId="41741638" w14:textId="2B830D95" w:rsidR="009C10A2" w:rsidRPr="00F97309" w:rsidRDefault="009C10A2" w:rsidP="003825FC">
            <w:pPr>
              <w:autoSpaceDE w:val="0"/>
              <w:autoSpaceDN w:val="0"/>
              <w:adjustRightInd w:val="0"/>
              <w:ind w:left="1413" w:hanging="705"/>
              <w:jc w:val="both"/>
              <w:rPr>
                <w:rFonts w:cstheme="minorHAnsi"/>
                <w:sz w:val="24"/>
                <w:szCs w:val="24"/>
              </w:rPr>
            </w:pPr>
            <w:r w:rsidRPr="00F97309">
              <w:rPr>
                <w:rFonts w:cstheme="minorHAnsi"/>
                <w:bCs/>
                <w:strike/>
                <w:color w:val="FF0000"/>
                <w:sz w:val="24"/>
                <w:szCs w:val="24"/>
              </w:rPr>
              <w:t xml:space="preserve">8.54 </w:t>
            </w:r>
            <w:r w:rsidRPr="00F97309">
              <w:rPr>
                <w:rFonts w:cstheme="minorHAnsi"/>
                <w:bCs/>
                <w:strike/>
                <w:color w:val="FF0000"/>
                <w:sz w:val="24"/>
                <w:szCs w:val="24"/>
              </w:rPr>
              <w:tab/>
              <w:t xml:space="preserve">Toda diferencia superior a </w:t>
            </w:r>
            <w:r w:rsidRPr="00F97309">
              <w:rPr>
                <w:rFonts w:cstheme="minorHAnsi"/>
                <w:b/>
                <w:i/>
                <w:iCs/>
                <w:strike/>
                <w:color w:val="FF0000"/>
                <w:sz w:val="24"/>
                <w:szCs w:val="24"/>
              </w:rPr>
              <w:t>735 puntos</w:t>
            </w:r>
            <w:r w:rsidRPr="00F97309">
              <w:rPr>
                <w:rFonts w:cstheme="minorHAnsi"/>
                <w:bCs/>
                <w:strike/>
                <w:color w:val="FF0000"/>
                <w:sz w:val="24"/>
                <w:szCs w:val="24"/>
              </w:rPr>
              <w:t xml:space="preserve"> se toma, para cuestiones de valoración, como si fuera de 735 puntos. </w:t>
            </w:r>
          </w:p>
        </w:tc>
        <w:tc>
          <w:tcPr>
            <w:tcW w:w="5103" w:type="dxa"/>
          </w:tcPr>
          <w:p w14:paraId="1D85313F" w14:textId="77777777" w:rsidR="009C10A2" w:rsidRPr="00F97309" w:rsidRDefault="009C10A2" w:rsidP="00F85879">
            <w:pPr>
              <w:rPr>
                <w:rFonts w:cstheme="minorHAnsi"/>
                <w:sz w:val="24"/>
                <w:szCs w:val="24"/>
              </w:rPr>
            </w:pPr>
          </w:p>
        </w:tc>
      </w:tr>
      <w:tr w:rsidR="009C10A2" w:rsidRPr="00F97309" w14:paraId="6FCBF7A7" w14:textId="77777777" w:rsidTr="00F85879">
        <w:tc>
          <w:tcPr>
            <w:tcW w:w="5240" w:type="dxa"/>
          </w:tcPr>
          <w:p w14:paraId="4EC81CBD" w14:textId="77777777" w:rsidR="009C10A2" w:rsidRPr="00F97309" w:rsidRDefault="009C10A2" w:rsidP="00A74E93">
            <w:pPr>
              <w:numPr>
                <w:ilvl w:val="8"/>
                <w:numId w:val="21"/>
              </w:numPr>
              <w:autoSpaceDE w:val="0"/>
              <w:autoSpaceDN w:val="0"/>
              <w:adjustRightInd w:val="0"/>
              <w:spacing w:after="0"/>
              <w:ind w:left="709" w:hanging="709"/>
              <w:rPr>
                <w:rFonts w:cstheme="minorHAnsi"/>
                <w:bCs/>
                <w:sz w:val="24"/>
                <w:szCs w:val="24"/>
              </w:rPr>
            </w:pPr>
            <w:r w:rsidRPr="00F97309">
              <w:rPr>
                <w:rFonts w:cstheme="minorHAnsi"/>
                <w:bCs/>
                <w:strike/>
                <w:sz w:val="24"/>
                <w:szCs w:val="24"/>
              </w:rPr>
              <w:t>8.55</w:t>
            </w:r>
            <w:r w:rsidRPr="00F97309">
              <w:rPr>
                <w:rFonts w:cstheme="minorHAnsi"/>
                <w:bCs/>
                <w:sz w:val="24"/>
                <w:szCs w:val="24"/>
              </w:rPr>
              <w:t xml:space="preserve"> </w:t>
            </w:r>
            <w:r w:rsidRPr="00F97309">
              <w:rPr>
                <w:rFonts w:cstheme="minorHAnsi"/>
                <w:bCs/>
                <w:sz w:val="24"/>
                <w:szCs w:val="24"/>
              </w:rPr>
              <w:tab/>
              <w:t xml:space="preserve">(a) Se utiliza la tabla </w:t>
            </w:r>
            <w:r w:rsidRPr="00F97309">
              <w:rPr>
                <w:rFonts w:cstheme="minorHAnsi"/>
                <w:bCs/>
                <w:strike/>
                <w:color w:val="FF0000"/>
                <w:sz w:val="24"/>
                <w:szCs w:val="24"/>
              </w:rPr>
              <w:t>8.1(b)</w:t>
            </w:r>
            <w:r w:rsidRPr="00F97309">
              <w:rPr>
                <w:rFonts w:cstheme="minorHAnsi"/>
                <w:bCs/>
                <w:color w:val="FF0000"/>
                <w:sz w:val="24"/>
                <w:szCs w:val="24"/>
              </w:rPr>
              <w:t xml:space="preserve"> </w:t>
            </w:r>
            <w:r w:rsidRPr="00F97309">
              <w:rPr>
                <w:rFonts w:cstheme="minorHAnsi"/>
                <w:bCs/>
                <w:sz w:val="24"/>
                <w:szCs w:val="24"/>
              </w:rPr>
              <w:t xml:space="preserve">para calcular     </w:t>
            </w:r>
          </w:p>
          <w:p w14:paraId="6E0362E9" w14:textId="77777777" w:rsidR="009C10A2" w:rsidRPr="00F97309" w:rsidRDefault="009C10A2" w:rsidP="00A74E93">
            <w:pPr>
              <w:numPr>
                <w:ilvl w:val="8"/>
                <w:numId w:val="21"/>
              </w:numPr>
              <w:autoSpaceDE w:val="0"/>
              <w:autoSpaceDN w:val="0"/>
              <w:adjustRightInd w:val="0"/>
              <w:spacing w:after="0"/>
              <w:ind w:left="709" w:hanging="709"/>
              <w:rPr>
                <w:rFonts w:cstheme="minorHAnsi"/>
                <w:bCs/>
                <w:sz w:val="24"/>
                <w:szCs w:val="24"/>
              </w:rPr>
            </w:pPr>
            <w:r w:rsidRPr="00F97309">
              <w:rPr>
                <w:rFonts w:cstheme="minorHAnsi"/>
                <w:bCs/>
                <w:sz w:val="24"/>
                <w:szCs w:val="24"/>
              </w:rPr>
              <w:t xml:space="preserve">              la probabilidad de puntuación del   </w:t>
            </w:r>
          </w:p>
          <w:p w14:paraId="12F68633" w14:textId="77777777" w:rsidR="009C10A2" w:rsidRPr="00F97309" w:rsidRDefault="009C10A2" w:rsidP="00A74E93">
            <w:pPr>
              <w:numPr>
                <w:ilvl w:val="8"/>
                <w:numId w:val="21"/>
              </w:numPr>
              <w:autoSpaceDE w:val="0"/>
              <w:autoSpaceDN w:val="0"/>
              <w:adjustRightInd w:val="0"/>
              <w:spacing w:after="0"/>
              <w:ind w:left="709" w:hanging="709"/>
              <w:rPr>
                <w:rFonts w:cstheme="minorHAnsi"/>
                <w:bCs/>
                <w:sz w:val="24"/>
                <w:szCs w:val="24"/>
              </w:rPr>
            </w:pPr>
            <w:r w:rsidRPr="00F97309">
              <w:rPr>
                <w:rFonts w:cstheme="minorHAnsi"/>
                <w:bCs/>
                <w:sz w:val="24"/>
                <w:szCs w:val="24"/>
              </w:rPr>
              <w:t xml:space="preserve">              jugador PD. </w:t>
            </w:r>
          </w:p>
          <w:p w14:paraId="16870841" w14:textId="77777777" w:rsidR="009C10A2" w:rsidRPr="00F97309" w:rsidRDefault="009C10A2" w:rsidP="00F85879">
            <w:pPr>
              <w:autoSpaceDE w:val="0"/>
              <w:autoSpaceDN w:val="0"/>
              <w:adjustRightInd w:val="0"/>
              <w:jc w:val="both"/>
              <w:rPr>
                <w:rFonts w:cstheme="minorHAnsi"/>
                <w:bCs/>
                <w:sz w:val="24"/>
                <w:szCs w:val="24"/>
              </w:rPr>
            </w:pPr>
          </w:p>
          <w:p w14:paraId="55546228" w14:textId="77777777" w:rsidR="009C10A2" w:rsidRPr="00F97309" w:rsidRDefault="009C10A2" w:rsidP="00F85879">
            <w:pPr>
              <w:autoSpaceDE w:val="0"/>
              <w:autoSpaceDN w:val="0"/>
              <w:adjustRightInd w:val="0"/>
              <w:spacing w:after="13"/>
              <w:ind w:left="1418"/>
              <w:jc w:val="both"/>
              <w:rPr>
                <w:rFonts w:cstheme="minorHAnsi"/>
                <w:bCs/>
                <w:sz w:val="24"/>
                <w:szCs w:val="24"/>
              </w:rPr>
            </w:pPr>
            <w:r w:rsidRPr="00F97309">
              <w:rPr>
                <w:rFonts w:cstheme="minorHAnsi"/>
                <w:bCs/>
                <w:sz w:val="24"/>
                <w:szCs w:val="24"/>
              </w:rPr>
              <w:t>(b</w:t>
            </w:r>
            <w:r w:rsidRPr="00F97309">
              <w:rPr>
                <w:rFonts w:cstheme="minorHAnsi"/>
                <w:bCs/>
                <w:strike/>
                <w:sz w:val="24"/>
                <w:szCs w:val="24"/>
              </w:rPr>
              <w:t>)</w:t>
            </w:r>
            <w:r w:rsidRPr="00F97309">
              <w:rPr>
                <w:rFonts w:cstheme="minorHAnsi"/>
                <w:bCs/>
                <w:sz w:val="24"/>
                <w:szCs w:val="24"/>
              </w:rPr>
              <w:t xml:space="preserve"> </w:t>
            </w:r>
            <w:r w:rsidRPr="00F97309">
              <w:rPr>
                <w:rFonts w:cstheme="minorHAnsi"/>
                <w:bCs/>
                <w:strike/>
                <w:color w:val="FF0000"/>
                <w:sz w:val="24"/>
                <w:szCs w:val="24"/>
              </w:rPr>
              <w:t>Δ</w:t>
            </w:r>
            <w:r w:rsidRPr="00F97309">
              <w:rPr>
                <w:rFonts w:cstheme="minorHAnsi"/>
                <w:bCs/>
                <w:sz w:val="24"/>
                <w:szCs w:val="24"/>
              </w:rPr>
              <w:t xml:space="preserve">R = puntuación – PD. Para cada partida, la puntuación es de 1, 0.5 o 0. </w:t>
            </w:r>
          </w:p>
          <w:p w14:paraId="21466962" w14:textId="77777777" w:rsidR="009C10A2" w:rsidRPr="00F97309" w:rsidRDefault="009C10A2" w:rsidP="00F85879">
            <w:pPr>
              <w:autoSpaceDE w:val="0"/>
              <w:autoSpaceDN w:val="0"/>
              <w:adjustRightInd w:val="0"/>
              <w:ind w:left="1418"/>
              <w:jc w:val="both"/>
              <w:rPr>
                <w:rFonts w:cstheme="minorHAnsi"/>
                <w:bCs/>
                <w:sz w:val="24"/>
                <w:szCs w:val="24"/>
              </w:rPr>
            </w:pPr>
          </w:p>
          <w:p w14:paraId="254587B4" w14:textId="77777777" w:rsidR="009C10A2" w:rsidRPr="00F97309" w:rsidRDefault="009C10A2" w:rsidP="00F85879">
            <w:pPr>
              <w:autoSpaceDE w:val="0"/>
              <w:autoSpaceDN w:val="0"/>
              <w:adjustRightInd w:val="0"/>
              <w:ind w:left="1418"/>
              <w:jc w:val="both"/>
              <w:rPr>
                <w:rFonts w:cstheme="minorHAnsi"/>
                <w:bCs/>
                <w:sz w:val="24"/>
                <w:szCs w:val="24"/>
              </w:rPr>
            </w:pPr>
          </w:p>
          <w:p w14:paraId="7773D995" w14:textId="77777777" w:rsidR="009C10A2" w:rsidRPr="00F97309" w:rsidRDefault="009C10A2" w:rsidP="00F85879">
            <w:pPr>
              <w:autoSpaceDE w:val="0"/>
              <w:autoSpaceDN w:val="0"/>
              <w:adjustRightInd w:val="0"/>
              <w:ind w:left="1418"/>
              <w:jc w:val="both"/>
              <w:rPr>
                <w:rFonts w:cstheme="minorHAnsi"/>
                <w:bCs/>
                <w:sz w:val="24"/>
                <w:szCs w:val="24"/>
              </w:rPr>
            </w:pPr>
          </w:p>
          <w:p w14:paraId="092F912C" w14:textId="17B1CFF2" w:rsidR="009C10A2" w:rsidRPr="00F97309" w:rsidRDefault="009C10A2" w:rsidP="003825FC">
            <w:pPr>
              <w:autoSpaceDE w:val="0"/>
              <w:autoSpaceDN w:val="0"/>
              <w:adjustRightInd w:val="0"/>
              <w:ind w:left="1418"/>
              <w:jc w:val="both"/>
              <w:rPr>
                <w:rFonts w:cstheme="minorHAnsi"/>
                <w:sz w:val="24"/>
                <w:szCs w:val="24"/>
              </w:rPr>
            </w:pPr>
            <w:r w:rsidRPr="00F97309">
              <w:rPr>
                <w:rFonts w:cstheme="minorHAnsi"/>
                <w:bCs/>
                <w:sz w:val="24"/>
                <w:szCs w:val="24"/>
              </w:rPr>
              <w:t xml:space="preserve">(c) </w:t>
            </w:r>
            <w:r w:rsidRPr="00F97309">
              <w:rPr>
                <w:rFonts w:cstheme="minorHAnsi"/>
                <w:bCs/>
                <w:strike/>
                <w:color w:val="FF0000"/>
                <w:sz w:val="24"/>
                <w:szCs w:val="24"/>
              </w:rPr>
              <w:t>ΣΔ</w:t>
            </w:r>
            <w:r w:rsidRPr="00F97309">
              <w:rPr>
                <w:rFonts w:cstheme="minorHAnsi"/>
                <w:bCs/>
                <w:sz w:val="24"/>
                <w:szCs w:val="24"/>
              </w:rPr>
              <w:t xml:space="preserve"> R x K = cambio de valoración para un torneo o periodo de valoración concretos.</w:t>
            </w:r>
          </w:p>
        </w:tc>
        <w:tc>
          <w:tcPr>
            <w:tcW w:w="5103" w:type="dxa"/>
          </w:tcPr>
          <w:p w14:paraId="00E0F637" w14:textId="77777777" w:rsidR="009C10A2" w:rsidRPr="00F97309" w:rsidRDefault="009C10A2" w:rsidP="00A74E93">
            <w:pPr>
              <w:numPr>
                <w:ilvl w:val="8"/>
                <w:numId w:val="21"/>
              </w:numPr>
              <w:autoSpaceDE w:val="0"/>
              <w:autoSpaceDN w:val="0"/>
              <w:adjustRightInd w:val="0"/>
              <w:spacing w:after="0"/>
              <w:ind w:left="709" w:hanging="709"/>
              <w:rPr>
                <w:rFonts w:cstheme="minorHAnsi"/>
                <w:bCs/>
                <w:sz w:val="24"/>
                <w:szCs w:val="24"/>
              </w:rPr>
            </w:pPr>
            <w:r w:rsidRPr="00F97309">
              <w:rPr>
                <w:rFonts w:cstheme="minorHAnsi"/>
                <w:bCs/>
                <w:color w:val="00B050"/>
                <w:sz w:val="24"/>
                <w:szCs w:val="24"/>
              </w:rPr>
              <w:t xml:space="preserve">7.3.2 </w:t>
            </w:r>
            <w:r w:rsidRPr="00F97309">
              <w:rPr>
                <w:rFonts w:cstheme="minorHAnsi"/>
                <w:bCs/>
                <w:color w:val="00B050"/>
                <w:sz w:val="24"/>
                <w:szCs w:val="24"/>
              </w:rPr>
              <w:tab/>
            </w:r>
            <w:r w:rsidRPr="00F97309">
              <w:rPr>
                <w:rFonts w:cstheme="minorHAnsi"/>
                <w:bCs/>
                <w:sz w:val="24"/>
                <w:szCs w:val="24"/>
              </w:rPr>
              <w:t xml:space="preserve">(a) Se utiliza la tabla </w:t>
            </w:r>
            <w:r w:rsidRPr="00F97309">
              <w:rPr>
                <w:rFonts w:cstheme="minorHAnsi"/>
                <w:bCs/>
                <w:color w:val="00B050"/>
                <w:sz w:val="24"/>
                <w:szCs w:val="24"/>
              </w:rPr>
              <w:t xml:space="preserve">8.1.2 </w:t>
            </w:r>
            <w:r w:rsidRPr="00F97309">
              <w:rPr>
                <w:rFonts w:cstheme="minorHAnsi"/>
                <w:bCs/>
                <w:sz w:val="24"/>
                <w:szCs w:val="24"/>
              </w:rPr>
              <w:t xml:space="preserve">para   </w:t>
            </w:r>
          </w:p>
          <w:p w14:paraId="51525C6B" w14:textId="77777777" w:rsidR="009C10A2" w:rsidRPr="00F97309" w:rsidRDefault="009C10A2" w:rsidP="00A74E93">
            <w:pPr>
              <w:numPr>
                <w:ilvl w:val="8"/>
                <w:numId w:val="21"/>
              </w:numPr>
              <w:autoSpaceDE w:val="0"/>
              <w:autoSpaceDN w:val="0"/>
              <w:adjustRightInd w:val="0"/>
              <w:spacing w:after="0"/>
              <w:ind w:left="709" w:hanging="709"/>
              <w:rPr>
                <w:rFonts w:cstheme="minorHAnsi"/>
                <w:bCs/>
                <w:sz w:val="24"/>
                <w:szCs w:val="24"/>
              </w:rPr>
            </w:pPr>
            <w:r w:rsidRPr="00F97309">
              <w:rPr>
                <w:rFonts w:cstheme="minorHAnsi"/>
                <w:bCs/>
                <w:color w:val="00B050"/>
                <w:sz w:val="24"/>
                <w:szCs w:val="24"/>
              </w:rPr>
              <w:t xml:space="preserve">              </w:t>
            </w:r>
            <w:r w:rsidRPr="00F97309">
              <w:rPr>
                <w:rFonts w:cstheme="minorHAnsi"/>
                <w:bCs/>
                <w:sz w:val="24"/>
                <w:szCs w:val="24"/>
              </w:rPr>
              <w:t xml:space="preserve">calcular la probabilidad de puntuación </w:t>
            </w:r>
          </w:p>
          <w:p w14:paraId="5FB056CD" w14:textId="77777777" w:rsidR="009C10A2" w:rsidRPr="00F97309" w:rsidRDefault="009C10A2" w:rsidP="00A74E93">
            <w:pPr>
              <w:numPr>
                <w:ilvl w:val="8"/>
                <w:numId w:val="21"/>
              </w:numPr>
              <w:autoSpaceDE w:val="0"/>
              <w:autoSpaceDN w:val="0"/>
              <w:adjustRightInd w:val="0"/>
              <w:spacing w:after="0"/>
              <w:ind w:left="709" w:hanging="709"/>
              <w:rPr>
                <w:rFonts w:cstheme="minorHAnsi"/>
                <w:bCs/>
                <w:sz w:val="24"/>
                <w:szCs w:val="24"/>
              </w:rPr>
            </w:pPr>
            <w:r w:rsidRPr="00F97309">
              <w:rPr>
                <w:rFonts w:cstheme="minorHAnsi"/>
                <w:bCs/>
                <w:sz w:val="24"/>
                <w:szCs w:val="24"/>
              </w:rPr>
              <w:t xml:space="preserve">              del jugador PD </w:t>
            </w:r>
            <w:r w:rsidRPr="00F97309">
              <w:rPr>
                <w:rFonts w:cstheme="minorHAnsi"/>
                <w:bCs/>
                <w:color w:val="00B050"/>
                <w:sz w:val="24"/>
                <w:szCs w:val="24"/>
              </w:rPr>
              <w:t>para cada partida.</w:t>
            </w:r>
          </w:p>
          <w:p w14:paraId="0AFEEB4A" w14:textId="77777777" w:rsidR="009C10A2" w:rsidRPr="00F97309" w:rsidRDefault="009C10A2" w:rsidP="00F85879">
            <w:pPr>
              <w:autoSpaceDE w:val="0"/>
              <w:autoSpaceDN w:val="0"/>
              <w:adjustRightInd w:val="0"/>
              <w:jc w:val="both"/>
              <w:rPr>
                <w:rFonts w:cstheme="minorHAnsi"/>
                <w:bCs/>
                <w:sz w:val="24"/>
                <w:szCs w:val="24"/>
              </w:rPr>
            </w:pPr>
          </w:p>
          <w:p w14:paraId="48FB19BF" w14:textId="2B528945" w:rsidR="003825FC" w:rsidRPr="00F97309" w:rsidRDefault="009C10A2" w:rsidP="003825FC">
            <w:pPr>
              <w:autoSpaceDE w:val="0"/>
              <w:autoSpaceDN w:val="0"/>
              <w:adjustRightInd w:val="0"/>
              <w:ind w:left="1418"/>
              <w:jc w:val="both"/>
              <w:rPr>
                <w:rFonts w:cstheme="minorHAnsi"/>
                <w:bCs/>
                <w:sz w:val="24"/>
                <w:szCs w:val="24"/>
              </w:rPr>
            </w:pPr>
            <w:r w:rsidRPr="00F97309">
              <w:rPr>
                <w:rFonts w:cstheme="minorHAnsi"/>
                <w:bCs/>
                <w:sz w:val="24"/>
                <w:szCs w:val="24"/>
              </w:rPr>
              <w:t xml:space="preserve">(b) </w:t>
            </w:r>
            <w:r w:rsidRPr="00F97309">
              <w:rPr>
                <w:rFonts w:cstheme="minorHAnsi"/>
                <w:bCs/>
                <w:color w:val="00B050"/>
                <w:sz w:val="24"/>
                <w:szCs w:val="24"/>
              </w:rPr>
              <w:t xml:space="preserve">Delta </w:t>
            </w:r>
            <w:r w:rsidRPr="00F97309">
              <w:rPr>
                <w:rFonts w:cstheme="minorHAnsi"/>
                <w:bCs/>
                <w:sz w:val="24"/>
                <w:szCs w:val="24"/>
              </w:rPr>
              <w:t xml:space="preserve">R = puntuación – PD. Para cada partida, la puntuación es de 1, 0.5 o 0. </w:t>
            </w:r>
          </w:p>
          <w:p w14:paraId="245E4CB9" w14:textId="50AE0D47" w:rsidR="009C10A2" w:rsidRPr="00F97309" w:rsidRDefault="009C10A2" w:rsidP="00F85879">
            <w:pPr>
              <w:autoSpaceDE w:val="0"/>
              <w:autoSpaceDN w:val="0"/>
              <w:adjustRightInd w:val="0"/>
              <w:ind w:left="1418"/>
              <w:jc w:val="both"/>
              <w:rPr>
                <w:rFonts w:cstheme="minorHAnsi"/>
                <w:bCs/>
                <w:sz w:val="24"/>
                <w:szCs w:val="24"/>
              </w:rPr>
            </w:pPr>
            <w:r w:rsidRPr="00F97309">
              <w:rPr>
                <w:rFonts w:cstheme="minorHAnsi"/>
                <w:bCs/>
                <w:sz w:val="24"/>
                <w:szCs w:val="24"/>
              </w:rPr>
              <w:t xml:space="preserve">(c) </w:t>
            </w:r>
            <w:r w:rsidRPr="00F97309">
              <w:rPr>
                <w:rFonts w:cstheme="minorHAnsi"/>
                <w:bCs/>
                <w:color w:val="00B050"/>
                <w:sz w:val="24"/>
                <w:szCs w:val="24"/>
              </w:rPr>
              <w:t>Sigma Delta R</w:t>
            </w:r>
            <w:r w:rsidRPr="00F97309">
              <w:rPr>
                <w:rFonts w:cstheme="minorHAnsi"/>
                <w:bCs/>
                <w:sz w:val="24"/>
                <w:szCs w:val="24"/>
              </w:rPr>
              <w:t xml:space="preserve"> = </w:t>
            </w:r>
            <w:r w:rsidRPr="00F97309">
              <w:rPr>
                <w:rFonts w:cstheme="minorHAnsi"/>
                <w:bCs/>
                <w:color w:val="00B050"/>
                <w:sz w:val="24"/>
                <w:szCs w:val="24"/>
              </w:rPr>
              <w:t>la suma de Delta Rs para un torneo o periodo de valoración concreto.</w:t>
            </w:r>
          </w:p>
          <w:p w14:paraId="5A00E7DD" w14:textId="0E70C7E8" w:rsidR="009C10A2" w:rsidRPr="00F97309" w:rsidRDefault="009C10A2" w:rsidP="003825FC">
            <w:pPr>
              <w:autoSpaceDE w:val="0"/>
              <w:autoSpaceDN w:val="0"/>
              <w:adjustRightInd w:val="0"/>
              <w:ind w:left="1418"/>
              <w:jc w:val="both"/>
              <w:rPr>
                <w:rFonts w:cstheme="minorHAnsi"/>
                <w:sz w:val="24"/>
                <w:szCs w:val="24"/>
              </w:rPr>
            </w:pPr>
            <w:r w:rsidRPr="00F97309">
              <w:rPr>
                <w:rFonts w:cstheme="minorHAnsi"/>
                <w:bCs/>
                <w:sz w:val="24"/>
                <w:szCs w:val="24"/>
              </w:rPr>
              <w:t xml:space="preserve">(c) </w:t>
            </w:r>
            <w:r w:rsidRPr="00F97309">
              <w:rPr>
                <w:rFonts w:cstheme="minorHAnsi"/>
                <w:bCs/>
                <w:color w:val="00B050"/>
                <w:sz w:val="24"/>
                <w:szCs w:val="24"/>
              </w:rPr>
              <w:t xml:space="preserve">Sigma Delta </w:t>
            </w:r>
            <w:r w:rsidRPr="00F97309">
              <w:rPr>
                <w:rFonts w:cstheme="minorHAnsi"/>
                <w:bCs/>
                <w:sz w:val="24"/>
                <w:szCs w:val="24"/>
              </w:rPr>
              <w:t>R x K = cambio de valoración para un torneo o periodo de valoración concretos.</w:t>
            </w:r>
          </w:p>
        </w:tc>
      </w:tr>
      <w:tr w:rsidR="009C10A2" w:rsidRPr="00F97309" w14:paraId="41837ACF" w14:textId="77777777" w:rsidTr="00F85879">
        <w:tc>
          <w:tcPr>
            <w:tcW w:w="5240" w:type="dxa"/>
          </w:tcPr>
          <w:p w14:paraId="7EE8B0DC" w14:textId="77777777" w:rsidR="009C10A2" w:rsidRPr="00F97309" w:rsidRDefault="009C10A2" w:rsidP="00F85879">
            <w:pPr>
              <w:autoSpaceDE w:val="0"/>
              <w:autoSpaceDN w:val="0"/>
              <w:adjustRightInd w:val="0"/>
              <w:ind w:firstLine="708"/>
              <w:jc w:val="both"/>
              <w:rPr>
                <w:rFonts w:cstheme="minorHAnsi"/>
                <w:bCs/>
                <w:sz w:val="24"/>
                <w:szCs w:val="24"/>
              </w:rPr>
            </w:pPr>
            <w:r w:rsidRPr="00F97309">
              <w:rPr>
                <w:rFonts w:cstheme="minorHAnsi"/>
                <w:bCs/>
                <w:strike/>
                <w:color w:val="FF0000"/>
                <w:sz w:val="24"/>
                <w:szCs w:val="24"/>
              </w:rPr>
              <w:t>8.56</w:t>
            </w:r>
            <w:r w:rsidRPr="00F97309">
              <w:rPr>
                <w:rFonts w:cstheme="minorHAnsi"/>
                <w:bCs/>
                <w:color w:val="FF0000"/>
                <w:sz w:val="24"/>
                <w:szCs w:val="24"/>
              </w:rPr>
              <w:t xml:space="preserve"> </w:t>
            </w:r>
            <w:r w:rsidRPr="00F97309">
              <w:rPr>
                <w:rFonts w:cstheme="minorHAnsi"/>
                <w:bCs/>
                <w:sz w:val="24"/>
                <w:szCs w:val="24"/>
              </w:rPr>
              <w:tab/>
              <w:t>K es el coeficiente de desarrollo.</w:t>
            </w:r>
          </w:p>
          <w:p w14:paraId="09A782DD" w14:textId="77777777" w:rsidR="009C10A2" w:rsidRPr="00F97309" w:rsidRDefault="009C10A2" w:rsidP="00F85879">
            <w:pPr>
              <w:autoSpaceDE w:val="0"/>
              <w:autoSpaceDN w:val="0"/>
              <w:adjustRightInd w:val="0"/>
              <w:ind w:left="1416"/>
              <w:jc w:val="both"/>
              <w:rPr>
                <w:rFonts w:cstheme="minorHAnsi"/>
                <w:bCs/>
                <w:strike/>
                <w:color w:val="FF0000"/>
                <w:sz w:val="24"/>
                <w:szCs w:val="24"/>
              </w:rPr>
            </w:pPr>
            <w:r w:rsidRPr="00F97309">
              <w:rPr>
                <w:rFonts w:cstheme="minorHAnsi"/>
                <w:bCs/>
                <w:strike/>
                <w:color w:val="FF0000"/>
                <w:sz w:val="24"/>
                <w:szCs w:val="24"/>
              </w:rPr>
              <w:t xml:space="preserve">K = 20 para un jugador que tenga evaluadas 35 partidas o menos, dentro de un periodo de evaluación. </w:t>
            </w:r>
          </w:p>
          <w:p w14:paraId="7A53FECC" w14:textId="77777777" w:rsidR="009C10A2" w:rsidRPr="00F97309" w:rsidRDefault="009C10A2" w:rsidP="00F85879">
            <w:pPr>
              <w:autoSpaceDE w:val="0"/>
              <w:autoSpaceDN w:val="0"/>
              <w:adjustRightInd w:val="0"/>
              <w:ind w:left="1416"/>
              <w:jc w:val="both"/>
              <w:rPr>
                <w:rFonts w:cstheme="minorHAnsi"/>
                <w:bCs/>
                <w:strike/>
                <w:color w:val="FF0000"/>
                <w:sz w:val="24"/>
                <w:szCs w:val="24"/>
              </w:rPr>
            </w:pPr>
          </w:p>
          <w:p w14:paraId="7E6830F7" w14:textId="40403F66" w:rsidR="009C10A2" w:rsidRPr="00F97309" w:rsidRDefault="009C10A2" w:rsidP="003825FC">
            <w:pPr>
              <w:autoSpaceDE w:val="0"/>
              <w:autoSpaceDN w:val="0"/>
              <w:adjustRightInd w:val="0"/>
              <w:ind w:left="1416"/>
              <w:jc w:val="both"/>
              <w:rPr>
                <w:rFonts w:cstheme="minorHAnsi"/>
                <w:sz w:val="24"/>
                <w:szCs w:val="24"/>
              </w:rPr>
            </w:pPr>
            <w:r w:rsidRPr="00F97309">
              <w:rPr>
                <w:rFonts w:cstheme="minorHAnsi"/>
                <w:bCs/>
                <w:strike/>
                <w:color w:val="FF0000"/>
                <w:sz w:val="24"/>
                <w:szCs w:val="24"/>
              </w:rPr>
              <w:t xml:space="preserve">K = </w:t>
            </w:r>
            <w:r w:rsidRPr="00F97309">
              <w:rPr>
                <w:rFonts w:eastAsia="Times New Roman" w:cstheme="minorHAnsi"/>
                <w:bCs/>
                <w:strike/>
                <w:color w:val="FF0000"/>
                <w:sz w:val="24"/>
                <w:szCs w:val="24"/>
                <w:lang w:eastAsia="es-ES"/>
              </w:rPr>
              <w:t>700 / n para los jugadores que tengan más de 35 partidas evaluadas en el mismo periodo, donde "n" es el número de partidas evaluadas jugadas por este jugador. K siempre se redondea hacia abajo.</w:t>
            </w:r>
          </w:p>
        </w:tc>
        <w:tc>
          <w:tcPr>
            <w:tcW w:w="5103" w:type="dxa"/>
          </w:tcPr>
          <w:p w14:paraId="7E2B7B33" w14:textId="77777777" w:rsidR="009C10A2" w:rsidRPr="00F97309" w:rsidRDefault="009C10A2" w:rsidP="00F85879">
            <w:pPr>
              <w:autoSpaceDE w:val="0"/>
              <w:autoSpaceDN w:val="0"/>
              <w:adjustRightInd w:val="0"/>
              <w:ind w:firstLine="708"/>
              <w:jc w:val="both"/>
              <w:rPr>
                <w:rFonts w:cstheme="minorHAnsi"/>
                <w:bCs/>
                <w:sz w:val="24"/>
                <w:szCs w:val="24"/>
              </w:rPr>
            </w:pPr>
            <w:r w:rsidRPr="00F97309">
              <w:rPr>
                <w:rFonts w:cstheme="minorHAnsi"/>
                <w:bCs/>
                <w:color w:val="00B050"/>
                <w:sz w:val="24"/>
                <w:szCs w:val="24"/>
              </w:rPr>
              <w:t>7.3.3</w:t>
            </w:r>
            <w:r w:rsidRPr="00F97309">
              <w:rPr>
                <w:rFonts w:cstheme="minorHAnsi"/>
                <w:bCs/>
                <w:color w:val="00B050"/>
                <w:sz w:val="24"/>
                <w:szCs w:val="24"/>
              </w:rPr>
              <w:tab/>
            </w:r>
            <w:r w:rsidRPr="00F97309">
              <w:rPr>
                <w:rFonts w:cstheme="minorHAnsi"/>
                <w:bCs/>
                <w:sz w:val="24"/>
                <w:szCs w:val="24"/>
              </w:rPr>
              <w:t>K es el coeficiente de desarrollo.</w:t>
            </w:r>
          </w:p>
          <w:p w14:paraId="65223CF3" w14:textId="77777777" w:rsidR="009C10A2" w:rsidRPr="00F97309" w:rsidRDefault="009C10A2" w:rsidP="00F85879">
            <w:pPr>
              <w:pStyle w:val="hblevel3nonumber"/>
              <w:shd w:val="clear" w:color="auto" w:fill="FFFFFF"/>
              <w:spacing w:before="120" w:beforeAutospacing="0" w:after="120" w:afterAutospacing="0"/>
              <w:ind w:left="1416"/>
              <w:rPr>
                <w:rFonts w:asciiTheme="minorHAnsi" w:hAnsiTheme="minorHAnsi" w:cstheme="minorHAnsi"/>
                <w:color w:val="00B050"/>
              </w:rPr>
            </w:pPr>
            <w:r w:rsidRPr="00F97309">
              <w:rPr>
                <w:rFonts w:asciiTheme="minorHAnsi" w:hAnsiTheme="minorHAnsi" w:cstheme="minorHAnsi"/>
                <w:color w:val="00B050"/>
              </w:rPr>
              <w:t>(K=20 en todos los casos, excepto si el número de partidas (n) de un jugador en cualquier lista para un periodo de clasificación es mayor de 35, en cuyo caso K será el mayor número entero tal que n x K no exceda de 700)</w:t>
            </w:r>
          </w:p>
          <w:p w14:paraId="6D8925FE" w14:textId="77777777" w:rsidR="009C10A2" w:rsidRPr="00F97309" w:rsidRDefault="009C10A2" w:rsidP="00F85879">
            <w:pPr>
              <w:rPr>
                <w:rFonts w:cstheme="minorHAnsi"/>
                <w:sz w:val="24"/>
                <w:szCs w:val="24"/>
              </w:rPr>
            </w:pPr>
          </w:p>
        </w:tc>
      </w:tr>
      <w:tr w:rsidR="009C10A2" w:rsidRPr="00F97309" w14:paraId="505DC1CB" w14:textId="77777777" w:rsidTr="00F85879">
        <w:tc>
          <w:tcPr>
            <w:tcW w:w="5240" w:type="dxa"/>
          </w:tcPr>
          <w:p w14:paraId="023D3724" w14:textId="03A17148"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strike/>
                <w:sz w:val="24"/>
                <w:szCs w:val="24"/>
              </w:rPr>
              <w:t>8.57</w:t>
            </w:r>
            <w:r w:rsidRPr="00F97309">
              <w:rPr>
                <w:rFonts w:cstheme="minorHAnsi"/>
                <w:bCs/>
                <w:sz w:val="24"/>
                <w:szCs w:val="24"/>
              </w:rPr>
              <w:t xml:space="preserve"> </w:t>
            </w:r>
            <w:r w:rsidRPr="00F97309">
              <w:rPr>
                <w:rFonts w:cstheme="minorHAnsi"/>
                <w:bCs/>
                <w:sz w:val="24"/>
                <w:szCs w:val="24"/>
              </w:rPr>
              <w:tab/>
              <w:t xml:space="preserve">se redondea </w:t>
            </w:r>
            <w:r w:rsidRPr="00F97309">
              <w:rPr>
                <w:rFonts w:cstheme="minorHAnsi"/>
                <w:bCs/>
                <w:strike/>
                <w:sz w:val="24"/>
                <w:szCs w:val="24"/>
              </w:rPr>
              <w:t>Rn</w:t>
            </w:r>
            <w:r w:rsidRPr="00F97309">
              <w:rPr>
                <w:rFonts w:cstheme="minorHAnsi"/>
                <w:bCs/>
                <w:sz w:val="24"/>
                <w:szCs w:val="24"/>
              </w:rPr>
              <w:t xml:space="preserve"> al entero más próximo, </w:t>
            </w:r>
            <w:r w:rsidRPr="00F97309">
              <w:rPr>
                <w:rFonts w:cstheme="minorHAnsi"/>
                <w:bCs/>
                <w:strike/>
                <w:color w:val="FF0000"/>
                <w:sz w:val="24"/>
                <w:szCs w:val="24"/>
              </w:rPr>
              <w:t xml:space="preserve">tanto si es positivo como negativo, en el caso de 0,5 se redondea a 1. </w:t>
            </w:r>
          </w:p>
        </w:tc>
        <w:tc>
          <w:tcPr>
            <w:tcW w:w="5103" w:type="dxa"/>
          </w:tcPr>
          <w:p w14:paraId="1ABC999C" w14:textId="7BCD0764"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color w:val="00B050"/>
                <w:sz w:val="24"/>
                <w:szCs w:val="24"/>
              </w:rPr>
              <w:t>7.3.4</w:t>
            </w:r>
            <w:r w:rsidRPr="00F97309">
              <w:rPr>
                <w:rFonts w:cstheme="minorHAnsi"/>
                <w:bCs/>
                <w:color w:val="00B050"/>
                <w:sz w:val="24"/>
                <w:szCs w:val="24"/>
              </w:rPr>
              <w:tab/>
              <w:t xml:space="preserve">El cambio de valoración para un periodo </w:t>
            </w:r>
            <w:r w:rsidRPr="00F97309">
              <w:rPr>
                <w:rFonts w:cstheme="minorHAnsi"/>
                <w:bCs/>
                <w:sz w:val="24"/>
                <w:szCs w:val="24"/>
              </w:rPr>
              <w:t xml:space="preserve">se redondea al entero más próximo, </w:t>
            </w:r>
            <w:r w:rsidRPr="00F97309">
              <w:rPr>
                <w:rFonts w:cstheme="minorHAnsi"/>
                <w:bCs/>
                <w:color w:val="00B050"/>
                <w:sz w:val="24"/>
                <w:szCs w:val="24"/>
              </w:rPr>
              <w:t>0,5 se redondea al entero superior.</w:t>
            </w:r>
          </w:p>
        </w:tc>
      </w:tr>
      <w:tr w:rsidR="009C10A2" w:rsidRPr="00F97309" w14:paraId="303A3A40" w14:textId="77777777" w:rsidTr="00F85879">
        <w:tc>
          <w:tcPr>
            <w:tcW w:w="5240" w:type="dxa"/>
          </w:tcPr>
          <w:p w14:paraId="37E0646C" w14:textId="77777777" w:rsidR="009C10A2" w:rsidRPr="00F97309" w:rsidRDefault="009C10A2" w:rsidP="00F85879">
            <w:pPr>
              <w:autoSpaceDE w:val="0"/>
              <w:autoSpaceDN w:val="0"/>
              <w:adjustRightInd w:val="0"/>
              <w:jc w:val="both"/>
              <w:rPr>
                <w:rFonts w:cstheme="minorHAnsi"/>
                <w:bCs/>
                <w:strike/>
                <w:color w:val="FF0000"/>
                <w:sz w:val="24"/>
                <w:szCs w:val="24"/>
              </w:rPr>
            </w:pPr>
            <w:r w:rsidRPr="00F97309">
              <w:rPr>
                <w:rFonts w:cstheme="minorHAnsi"/>
                <w:bCs/>
                <w:strike/>
                <w:color w:val="FF0000"/>
                <w:sz w:val="24"/>
                <w:szCs w:val="24"/>
              </w:rPr>
              <w:t xml:space="preserve">8.58 </w:t>
            </w:r>
            <w:r w:rsidRPr="00F97309">
              <w:rPr>
                <w:rFonts w:cstheme="minorHAnsi"/>
                <w:bCs/>
                <w:strike/>
                <w:color w:val="FF0000"/>
                <w:sz w:val="24"/>
                <w:szCs w:val="24"/>
              </w:rPr>
              <w:tab/>
              <w:t xml:space="preserve">Cálculo de las valoraciones en torneos por round robin. </w:t>
            </w:r>
          </w:p>
          <w:p w14:paraId="67706508" w14:textId="77777777" w:rsidR="009C10A2" w:rsidRPr="00F97309" w:rsidRDefault="009C10A2" w:rsidP="00F85879">
            <w:pPr>
              <w:autoSpaceDE w:val="0"/>
              <w:autoSpaceDN w:val="0"/>
              <w:adjustRightInd w:val="0"/>
              <w:ind w:left="708"/>
              <w:jc w:val="both"/>
              <w:rPr>
                <w:rFonts w:cstheme="minorHAnsi"/>
                <w:bCs/>
                <w:strike/>
                <w:color w:val="FF0000"/>
                <w:sz w:val="24"/>
                <w:szCs w:val="24"/>
              </w:rPr>
            </w:pPr>
            <w:r w:rsidRPr="00F97309">
              <w:rPr>
                <w:rFonts w:cstheme="minorHAnsi"/>
                <w:bCs/>
                <w:strike/>
                <w:color w:val="FF0000"/>
                <w:sz w:val="24"/>
                <w:szCs w:val="24"/>
              </w:rPr>
              <w:t xml:space="preserve">Cuando tomen parte jugadores no valorados, se determinarán sus valoraciones mediante un proceso de iteración. Estas nuevas valoraciones se utilizarán para calcular los cambios de valoración en los jugadores valorados. </w:t>
            </w:r>
          </w:p>
          <w:p w14:paraId="62EA5D65" w14:textId="638384A3" w:rsidR="009C10A2" w:rsidRPr="00F97309" w:rsidRDefault="009C10A2" w:rsidP="003825FC">
            <w:pPr>
              <w:autoSpaceDE w:val="0"/>
              <w:autoSpaceDN w:val="0"/>
              <w:adjustRightInd w:val="0"/>
              <w:ind w:left="708"/>
              <w:jc w:val="both"/>
              <w:rPr>
                <w:rFonts w:cstheme="minorHAnsi"/>
                <w:sz w:val="24"/>
                <w:szCs w:val="24"/>
              </w:rPr>
            </w:pPr>
            <w:r w:rsidRPr="00F97309">
              <w:rPr>
                <w:rFonts w:cstheme="minorHAnsi"/>
                <w:bCs/>
                <w:strike/>
                <w:color w:val="FF0000"/>
                <w:sz w:val="24"/>
                <w:szCs w:val="24"/>
              </w:rPr>
              <w:t xml:space="preserve">Luego se calcula ΔR para cada jugador valorado en cada partida utilizando Ru (nuevo) como si fuera la valoración publicada. </w:t>
            </w:r>
          </w:p>
        </w:tc>
        <w:tc>
          <w:tcPr>
            <w:tcW w:w="5103" w:type="dxa"/>
          </w:tcPr>
          <w:p w14:paraId="540DCB39" w14:textId="77777777" w:rsidR="009C10A2" w:rsidRPr="00F97309" w:rsidRDefault="009C10A2" w:rsidP="00F85879">
            <w:pPr>
              <w:rPr>
                <w:rFonts w:cstheme="minorHAnsi"/>
                <w:sz w:val="24"/>
                <w:szCs w:val="24"/>
              </w:rPr>
            </w:pPr>
          </w:p>
        </w:tc>
      </w:tr>
      <w:tr w:rsidR="009C10A2" w:rsidRPr="00F97309" w14:paraId="060FF9E7" w14:textId="77777777" w:rsidTr="00F85879">
        <w:tc>
          <w:tcPr>
            <w:tcW w:w="5240" w:type="dxa"/>
          </w:tcPr>
          <w:p w14:paraId="44D97C58" w14:textId="77777777" w:rsidR="009C10A2" w:rsidRPr="00F97309" w:rsidRDefault="009C10A2" w:rsidP="00F85879">
            <w:pPr>
              <w:autoSpaceDE w:val="0"/>
              <w:autoSpaceDN w:val="0"/>
              <w:adjustRightInd w:val="0"/>
              <w:jc w:val="both"/>
              <w:rPr>
                <w:rFonts w:cstheme="minorHAnsi"/>
                <w:b/>
                <w:sz w:val="24"/>
                <w:szCs w:val="24"/>
              </w:rPr>
            </w:pPr>
            <w:r w:rsidRPr="00F97309">
              <w:rPr>
                <w:rFonts w:cstheme="minorHAnsi"/>
                <w:b/>
                <w:strike/>
                <w:color w:val="FF0000"/>
                <w:sz w:val="24"/>
                <w:szCs w:val="24"/>
              </w:rPr>
              <w:t>9</w:t>
            </w:r>
            <w:r w:rsidRPr="00F97309">
              <w:rPr>
                <w:rFonts w:cstheme="minorHAnsi"/>
                <w:b/>
                <w:color w:val="FF0000"/>
                <w:sz w:val="24"/>
                <w:szCs w:val="24"/>
              </w:rPr>
              <w:t xml:space="preserve"> </w:t>
            </w:r>
            <w:r w:rsidRPr="00F97309">
              <w:rPr>
                <w:rFonts w:cstheme="minorHAnsi"/>
                <w:b/>
                <w:sz w:val="24"/>
                <w:szCs w:val="24"/>
              </w:rPr>
              <w:tab/>
              <w:t xml:space="preserve">Remisión de informes </w:t>
            </w:r>
          </w:p>
          <w:p w14:paraId="76CC3AC5" w14:textId="77777777" w:rsidR="009C10A2" w:rsidRPr="00F97309" w:rsidRDefault="009C10A2" w:rsidP="00F85879">
            <w:pPr>
              <w:autoSpaceDE w:val="0"/>
              <w:autoSpaceDN w:val="0"/>
              <w:adjustRightInd w:val="0"/>
              <w:ind w:left="705" w:hanging="705"/>
              <w:jc w:val="both"/>
              <w:rPr>
                <w:rFonts w:cstheme="minorHAnsi"/>
                <w:bCs/>
                <w:sz w:val="24"/>
                <w:szCs w:val="24"/>
              </w:rPr>
            </w:pPr>
            <w:r w:rsidRPr="00F97309">
              <w:rPr>
                <w:rFonts w:cstheme="minorHAnsi"/>
                <w:bCs/>
                <w:strike/>
                <w:color w:val="FF0000"/>
                <w:sz w:val="24"/>
                <w:szCs w:val="24"/>
              </w:rPr>
              <w:t>9</w:t>
            </w:r>
            <w:r w:rsidRPr="00F97309">
              <w:rPr>
                <w:rFonts w:cstheme="minorHAnsi"/>
                <w:bCs/>
                <w:sz w:val="24"/>
                <w:szCs w:val="24"/>
              </w:rPr>
              <w:t xml:space="preserve">.1 </w:t>
            </w:r>
            <w:r w:rsidRPr="00F97309">
              <w:rPr>
                <w:rFonts w:cstheme="minorHAnsi"/>
                <w:bCs/>
                <w:sz w:val="24"/>
                <w:szCs w:val="24"/>
              </w:rPr>
              <w:tab/>
              <w:t xml:space="preserve">El Árbitro Principal de un torneo registrado en la FIDE remitirá el informe (archivo TRF) del torneo </w:t>
            </w:r>
            <w:r w:rsidRPr="00F97309">
              <w:rPr>
                <w:rFonts w:cstheme="minorHAnsi"/>
                <w:bCs/>
                <w:strike/>
                <w:color w:val="FF0000"/>
                <w:sz w:val="24"/>
                <w:szCs w:val="24"/>
              </w:rPr>
              <w:t xml:space="preserve">dentro de los 7 días siguientes a su finalización </w:t>
            </w:r>
            <w:r w:rsidRPr="00F97309">
              <w:rPr>
                <w:rFonts w:cstheme="minorHAnsi"/>
                <w:bCs/>
                <w:sz w:val="24"/>
                <w:szCs w:val="24"/>
              </w:rPr>
              <w:t xml:space="preserve">al Oficial de Valoración de la Federación del país en el que se disputó. </w:t>
            </w:r>
            <w:r w:rsidRPr="00F97309">
              <w:rPr>
                <w:rFonts w:cstheme="minorHAnsi"/>
                <w:bCs/>
                <w:strike/>
                <w:color w:val="FF0000"/>
                <w:sz w:val="24"/>
                <w:szCs w:val="24"/>
              </w:rPr>
              <w:t>Este Oficial de Valoración se responsabilizará de cargar el archivo TRF en el Servidor de Valoración de la FIDE en los 30 días siguientes a la finalización del torneo.</w:t>
            </w:r>
            <w:r w:rsidRPr="00F97309">
              <w:rPr>
                <w:rFonts w:cstheme="minorHAnsi"/>
                <w:bCs/>
                <w:color w:val="FF0000"/>
                <w:sz w:val="24"/>
                <w:szCs w:val="24"/>
              </w:rPr>
              <w:t xml:space="preserve"> </w:t>
            </w:r>
          </w:p>
          <w:p w14:paraId="13F790CE" w14:textId="77777777" w:rsidR="009C10A2" w:rsidRPr="00F97309" w:rsidRDefault="009C10A2" w:rsidP="00F85879">
            <w:pPr>
              <w:pStyle w:val="hblevel2nonumber"/>
              <w:shd w:val="clear" w:color="auto" w:fill="FFFFFF"/>
              <w:spacing w:before="142" w:beforeAutospacing="0" w:after="142" w:afterAutospacing="0"/>
              <w:ind w:left="705"/>
              <w:jc w:val="both"/>
              <w:rPr>
                <w:rFonts w:asciiTheme="minorHAnsi" w:hAnsiTheme="minorHAnsi" w:cstheme="minorHAnsi"/>
              </w:rPr>
            </w:pPr>
          </w:p>
        </w:tc>
        <w:tc>
          <w:tcPr>
            <w:tcW w:w="5103" w:type="dxa"/>
          </w:tcPr>
          <w:p w14:paraId="1B7ADE6B" w14:textId="77777777" w:rsidR="009C10A2" w:rsidRPr="00F97309" w:rsidRDefault="009C10A2" w:rsidP="00F85879">
            <w:pPr>
              <w:autoSpaceDE w:val="0"/>
              <w:autoSpaceDN w:val="0"/>
              <w:adjustRightInd w:val="0"/>
              <w:jc w:val="both"/>
              <w:rPr>
                <w:rFonts w:cstheme="minorHAnsi"/>
                <w:b/>
                <w:sz w:val="24"/>
                <w:szCs w:val="24"/>
              </w:rPr>
            </w:pPr>
            <w:r w:rsidRPr="00F97309">
              <w:rPr>
                <w:rFonts w:cstheme="minorHAnsi"/>
                <w:b/>
                <w:color w:val="00B050"/>
                <w:sz w:val="24"/>
                <w:szCs w:val="24"/>
              </w:rPr>
              <w:t>8.</w:t>
            </w:r>
            <w:r w:rsidRPr="00F97309">
              <w:rPr>
                <w:rFonts w:cstheme="minorHAnsi"/>
                <w:b/>
                <w:sz w:val="24"/>
                <w:szCs w:val="24"/>
              </w:rPr>
              <w:tab/>
              <w:t xml:space="preserve">Remisión de informes </w:t>
            </w:r>
          </w:p>
          <w:p w14:paraId="25C7CB60" w14:textId="77777777" w:rsidR="009C10A2" w:rsidRPr="00F97309" w:rsidRDefault="009C10A2" w:rsidP="00F85879">
            <w:pPr>
              <w:autoSpaceDE w:val="0"/>
              <w:autoSpaceDN w:val="0"/>
              <w:adjustRightInd w:val="0"/>
              <w:ind w:left="705" w:hanging="705"/>
              <w:jc w:val="both"/>
              <w:rPr>
                <w:rFonts w:cstheme="minorHAnsi"/>
                <w:bCs/>
                <w:sz w:val="24"/>
                <w:szCs w:val="24"/>
              </w:rPr>
            </w:pPr>
            <w:r w:rsidRPr="00F97309">
              <w:rPr>
                <w:rFonts w:cstheme="minorHAnsi"/>
                <w:bCs/>
                <w:sz w:val="24"/>
                <w:szCs w:val="24"/>
              </w:rPr>
              <w:t xml:space="preserve">8.1 </w:t>
            </w:r>
            <w:r w:rsidRPr="00F97309">
              <w:rPr>
                <w:rFonts w:cstheme="minorHAnsi"/>
                <w:bCs/>
                <w:sz w:val="24"/>
                <w:szCs w:val="24"/>
              </w:rPr>
              <w:tab/>
              <w:t xml:space="preserve">El Árbitro Principal de un torneo registrado en la FIDE remitirá el informe (archivo TRF) del torneo al Oficial de Valoración de la Federación del país en el que se disputó. </w:t>
            </w:r>
          </w:p>
          <w:p w14:paraId="7CD1DC9E" w14:textId="77777777" w:rsidR="009C10A2" w:rsidRPr="00F97309" w:rsidRDefault="009C10A2" w:rsidP="00F85879">
            <w:pPr>
              <w:pStyle w:val="hblevel2nonumber"/>
              <w:shd w:val="clear" w:color="auto" w:fill="FFFFFF"/>
              <w:spacing w:before="142" w:beforeAutospacing="0" w:after="142" w:afterAutospacing="0"/>
              <w:ind w:left="705"/>
              <w:jc w:val="both"/>
              <w:rPr>
                <w:rFonts w:asciiTheme="minorHAnsi" w:hAnsiTheme="minorHAnsi" w:cstheme="minorHAnsi"/>
                <w:color w:val="00B050"/>
              </w:rPr>
            </w:pPr>
            <w:r w:rsidRPr="00F97309">
              <w:rPr>
                <w:rFonts w:asciiTheme="minorHAnsi" w:hAnsiTheme="minorHAnsi" w:cstheme="minorHAnsi"/>
                <w:color w:val="00B050"/>
              </w:rPr>
              <w:t>Una vez que el torneo se ha remitido de acuerdo con todas las normativas de la FIDE que correspondan, el Oficial de Valoración será responsable de cargar el archivo TRF en el Servidor de valoración de la FIDE. Esto debe hacerse a tiempo para que el torneo sea valorado en la lista mensual en la que se registra el torneo o, si quedan cinco días o menos desde el último día del torneo hasta el final del mes, quedará para la siguiente lista.</w:t>
            </w:r>
          </w:p>
          <w:p w14:paraId="79ECA201" w14:textId="478444DF" w:rsidR="009C10A2" w:rsidRPr="00F97309" w:rsidRDefault="009C10A2" w:rsidP="003825FC">
            <w:pPr>
              <w:pStyle w:val="hblevel2nonumber"/>
              <w:shd w:val="clear" w:color="auto" w:fill="FFFFFF"/>
              <w:spacing w:before="142" w:beforeAutospacing="0" w:after="142" w:afterAutospacing="0"/>
              <w:ind w:left="705"/>
              <w:jc w:val="both"/>
              <w:rPr>
                <w:rFonts w:asciiTheme="minorHAnsi" w:hAnsiTheme="minorHAnsi" w:cstheme="minorHAnsi"/>
              </w:rPr>
            </w:pPr>
            <w:r w:rsidRPr="00F97309">
              <w:rPr>
                <w:rFonts w:asciiTheme="minorHAnsi" w:hAnsiTheme="minorHAnsi" w:cstheme="minorHAnsi"/>
                <w:color w:val="00B050"/>
              </w:rPr>
              <w:t>Si el informe del torneo no se envía a tiempo para ser incluido en la tercera lista de valoración después de su finalización, el torneo no se valorará.</w:t>
            </w:r>
          </w:p>
        </w:tc>
      </w:tr>
      <w:tr w:rsidR="009C10A2" w:rsidRPr="00F97309" w14:paraId="2EECDCA5" w14:textId="77777777" w:rsidTr="00F85879">
        <w:tc>
          <w:tcPr>
            <w:tcW w:w="5240" w:type="dxa"/>
          </w:tcPr>
          <w:p w14:paraId="2DF2B802" w14:textId="77777777" w:rsidR="009C10A2" w:rsidRPr="00F97309" w:rsidRDefault="009C10A2" w:rsidP="00F85879">
            <w:pPr>
              <w:autoSpaceDE w:val="0"/>
              <w:autoSpaceDN w:val="0"/>
              <w:adjustRightInd w:val="0"/>
              <w:ind w:left="705" w:hanging="705"/>
              <w:jc w:val="both"/>
              <w:rPr>
                <w:rFonts w:cstheme="minorHAnsi"/>
                <w:sz w:val="24"/>
                <w:szCs w:val="24"/>
              </w:rPr>
            </w:pPr>
            <w:r w:rsidRPr="00F97309">
              <w:rPr>
                <w:rFonts w:cstheme="minorHAnsi"/>
                <w:bCs/>
                <w:strike/>
                <w:color w:val="FF0000"/>
                <w:sz w:val="24"/>
                <w:szCs w:val="24"/>
              </w:rPr>
              <w:t>9.2</w:t>
            </w:r>
            <w:r w:rsidRPr="00F97309">
              <w:rPr>
                <w:rFonts w:cstheme="minorHAnsi"/>
                <w:bCs/>
                <w:color w:val="FF0000"/>
                <w:sz w:val="24"/>
                <w:szCs w:val="24"/>
              </w:rPr>
              <w:t xml:space="preserve"> </w:t>
            </w:r>
            <w:r w:rsidRPr="00F97309">
              <w:rPr>
                <w:rFonts w:cstheme="minorHAnsi"/>
                <w:bCs/>
                <w:color w:val="FF0000"/>
                <w:sz w:val="24"/>
                <w:szCs w:val="24"/>
              </w:rPr>
              <w:tab/>
            </w:r>
            <w:r w:rsidRPr="00F97309">
              <w:rPr>
                <w:rFonts w:cstheme="minorHAnsi"/>
                <w:bCs/>
                <w:strike/>
                <w:color w:val="FF0000"/>
                <w:sz w:val="24"/>
                <w:szCs w:val="24"/>
              </w:rPr>
              <w:t>Se deberán remitir para su evaluación todos los resultados de torneos internacionales a no ser que las invitaciones originales hayan especificado claramente que el torneo no sería válido para valoración FIDE. El Árbitro Principal deberá anunciarlo también a los jugadores antes del inicio del torneo</w:t>
            </w:r>
          </w:p>
        </w:tc>
        <w:tc>
          <w:tcPr>
            <w:tcW w:w="5103" w:type="dxa"/>
          </w:tcPr>
          <w:p w14:paraId="5389FB31" w14:textId="77777777" w:rsidR="009C10A2" w:rsidRPr="00F97309" w:rsidRDefault="009C10A2" w:rsidP="00F85879">
            <w:pPr>
              <w:autoSpaceDE w:val="0"/>
              <w:autoSpaceDN w:val="0"/>
              <w:adjustRightInd w:val="0"/>
              <w:ind w:left="705" w:hanging="705"/>
              <w:jc w:val="both"/>
              <w:rPr>
                <w:rFonts w:cstheme="minorHAnsi"/>
                <w:bCs/>
                <w:color w:val="00B050"/>
                <w:sz w:val="24"/>
                <w:szCs w:val="24"/>
              </w:rPr>
            </w:pPr>
            <w:r w:rsidRPr="00F97309">
              <w:rPr>
                <w:rFonts w:cstheme="minorHAnsi"/>
                <w:bCs/>
                <w:color w:val="00B050"/>
                <w:sz w:val="24"/>
                <w:szCs w:val="24"/>
              </w:rPr>
              <w:t xml:space="preserve">8.2 </w:t>
            </w:r>
            <w:r w:rsidRPr="00F97309">
              <w:rPr>
                <w:rFonts w:cstheme="minorHAnsi"/>
                <w:bCs/>
                <w:color w:val="00B050"/>
                <w:sz w:val="24"/>
                <w:szCs w:val="24"/>
              </w:rPr>
              <w:tab/>
            </w:r>
            <w:r w:rsidRPr="00F97309">
              <w:rPr>
                <w:rFonts w:cstheme="minorHAnsi"/>
                <w:color w:val="00B050"/>
                <w:sz w:val="24"/>
                <w:szCs w:val="24"/>
                <w:shd w:val="clear" w:color="auto" w:fill="FFFFFF"/>
              </w:rPr>
              <w:t>Las bases de un torneo valorado deben dejar claro que será valorado.</w:t>
            </w:r>
          </w:p>
          <w:p w14:paraId="6F76782A" w14:textId="77777777" w:rsidR="009C10A2" w:rsidRPr="00F97309" w:rsidRDefault="009C10A2" w:rsidP="00F85879">
            <w:pPr>
              <w:rPr>
                <w:rFonts w:cstheme="minorHAnsi"/>
                <w:sz w:val="24"/>
                <w:szCs w:val="24"/>
              </w:rPr>
            </w:pPr>
          </w:p>
        </w:tc>
      </w:tr>
      <w:tr w:rsidR="009C10A2" w:rsidRPr="00F97309" w14:paraId="1DD1ED75" w14:textId="77777777" w:rsidTr="00F85879">
        <w:tc>
          <w:tcPr>
            <w:tcW w:w="5240" w:type="dxa"/>
          </w:tcPr>
          <w:p w14:paraId="4FD9634F" w14:textId="77777777" w:rsidR="009C10A2" w:rsidRPr="00F97309" w:rsidRDefault="009C10A2" w:rsidP="00F85879">
            <w:pPr>
              <w:rPr>
                <w:rFonts w:cstheme="minorHAnsi"/>
                <w:sz w:val="24"/>
                <w:szCs w:val="24"/>
              </w:rPr>
            </w:pPr>
          </w:p>
        </w:tc>
        <w:tc>
          <w:tcPr>
            <w:tcW w:w="5103" w:type="dxa"/>
          </w:tcPr>
          <w:p w14:paraId="28A35A74" w14:textId="3852E8D1"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color w:val="00B050"/>
                <w:sz w:val="24"/>
                <w:szCs w:val="24"/>
                <w:shd w:val="clear" w:color="auto" w:fill="FFFFFF"/>
              </w:rPr>
              <w:t xml:space="preserve">8.4 </w:t>
            </w:r>
            <w:r w:rsidRPr="00F97309">
              <w:rPr>
                <w:rFonts w:cstheme="minorHAnsi"/>
                <w:color w:val="00B050"/>
                <w:sz w:val="24"/>
                <w:szCs w:val="24"/>
                <w:shd w:val="clear" w:color="auto" w:fill="FFFFFF"/>
              </w:rPr>
              <w:tab/>
              <w:t>Para torneos híbridos, los archivos pgn completos se enviarán con el informe del torneo.</w:t>
            </w:r>
          </w:p>
        </w:tc>
      </w:tr>
      <w:tr w:rsidR="009C10A2" w:rsidRPr="00F97309" w14:paraId="728A22A1" w14:textId="77777777" w:rsidTr="00F85879">
        <w:tc>
          <w:tcPr>
            <w:tcW w:w="5240" w:type="dxa"/>
          </w:tcPr>
          <w:p w14:paraId="198F68C3" w14:textId="77777777" w:rsidR="009C10A2" w:rsidRPr="00F97309" w:rsidRDefault="009C10A2" w:rsidP="00F85879">
            <w:pPr>
              <w:autoSpaceDE w:val="0"/>
              <w:autoSpaceDN w:val="0"/>
              <w:adjustRightInd w:val="0"/>
              <w:jc w:val="both"/>
              <w:rPr>
                <w:rFonts w:cstheme="minorHAnsi"/>
                <w:b/>
                <w:strike/>
                <w:color w:val="FF0000"/>
                <w:sz w:val="24"/>
                <w:szCs w:val="24"/>
              </w:rPr>
            </w:pPr>
            <w:r w:rsidRPr="00F97309">
              <w:rPr>
                <w:rFonts w:cstheme="minorHAnsi"/>
                <w:b/>
                <w:strike/>
                <w:color w:val="FF0000"/>
                <w:sz w:val="24"/>
                <w:szCs w:val="24"/>
              </w:rPr>
              <w:t xml:space="preserve">10 </w:t>
            </w:r>
            <w:r w:rsidRPr="00F97309">
              <w:rPr>
                <w:rFonts w:cstheme="minorHAnsi"/>
                <w:b/>
                <w:strike/>
                <w:color w:val="FF0000"/>
                <w:sz w:val="24"/>
                <w:szCs w:val="24"/>
              </w:rPr>
              <w:tab/>
              <w:t xml:space="preserve">Supervisión del funcionamiento del Sistema de Valoración </w:t>
            </w:r>
          </w:p>
          <w:p w14:paraId="3FFDC815" w14:textId="77777777" w:rsidR="009C10A2" w:rsidRPr="00F97309" w:rsidRDefault="009C10A2" w:rsidP="00F85879">
            <w:pPr>
              <w:autoSpaceDE w:val="0"/>
              <w:autoSpaceDN w:val="0"/>
              <w:adjustRightInd w:val="0"/>
              <w:ind w:left="705" w:hanging="705"/>
              <w:jc w:val="both"/>
              <w:rPr>
                <w:rFonts w:cstheme="minorHAnsi"/>
                <w:bCs/>
                <w:strike/>
                <w:color w:val="FF0000"/>
                <w:sz w:val="24"/>
                <w:szCs w:val="24"/>
              </w:rPr>
            </w:pPr>
            <w:r w:rsidRPr="00F97309">
              <w:rPr>
                <w:rFonts w:cstheme="minorHAnsi"/>
                <w:bCs/>
                <w:strike/>
                <w:color w:val="FF0000"/>
                <w:sz w:val="24"/>
                <w:szCs w:val="24"/>
              </w:rPr>
              <w:t xml:space="preserve">10.1 </w:t>
            </w:r>
            <w:r w:rsidRPr="00F97309">
              <w:rPr>
                <w:rFonts w:cstheme="minorHAnsi"/>
                <w:bCs/>
                <w:strike/>
                <w:color w:val="FF0000"/>
                <w:sz w:val="24"/>
                <w:szCs w:val="24"/>
              </w:rPr>
              <w:tab/>
              <w:t>Una de las funciones del Congreso es la de establecer las directrices bajo las que se conceden los títulos y valoraciones. La función del Sistema de Valoración es la de proporcionar una medición científica de la mejor calidad estadística que posibilite al Congreso otorgar títulos similares a jugadores de capacidades similares. Por ello, el Sistema de Valoración debe ser adecuado y científicamente mantenido y ajustado, tanto a corto como a largo plazo.</w:t>
            </w:r>
          </w:p>
          <w:p w14:paraId="2447C608" w14:textId="77777777" w:rsidR="009C10A2" w:rsidRPr="00F97309" w:rsidRDefault="009C10A2" w:rsidP="00F85879">
            <w:pPr>
              <w:autoSpaceDE w:val="0"/>
              <w:autoSpaceDN w:val="0"/>
              <w:adjustRightInd w:val="0"/>
              <w:ind w:left="705" w:hanging="705"/>
              <w:jc w:val="both"/>
              <w:rPr>
                <w:rFonts w:cstheme="minorHAnsi"/>
                <w:bCs/>
                <w:strike/>
                <w:color w:val="FF0000"/>
                <w:sz w:val="24"/>
                <w:szCs w:val="24"/>
              </w:rPr>
            </w:pPr>
            <w:r w:rsidRPr="00F97309">
              <w:rPr>
                <w:rFonts w:cstheme="minorHAnsi"/>
                <w:bCs/>
                <w:strike/>
                <w:color w:val="FF0000"/>
                <w:sz w:val="24"/>
                <w:szCs w:val="24"/>
              </w:rPr>
              <w:t xml:space="preserve">10.2 </w:t>
            </w:r>
            <w:r w:rsidRPr="00F97309">
              <w:rPr>
                <w:rFonts w:cstheme="minorHAnsi"/>
                <w:bCs/>
                <w:strike/>
                <w:color w:val="FF0000"/>
                <w:sz w:val="24"/>
                <w:szCs w:val="24"/>
              </w:rPr>
              <w:tab/>
              <w:t xml:space="preserve">La escala de valoración es arbitraria y abierta. Por tanto, sólo las diferencias de valoración tienen significado estadístico en términos de probabilidad. Así, si la composición de la lista de valoración de la FIDE cambiara, la escala de valoración podría deslizarse con respecto a la verdadera capacidad de los jugadores. Constituye un objetivo fundamental asegurar la integridad del sistema de modo que las valoraciones de valor similar reflejen, año a año, similares capacidades de juego. </w:t>
            </w:r>
          </w:p>
          <w:p w14:paraId="4695EEC5" w14:textId="1B834764" w:rsidR="009C10A2" w:rsidRPr="00F97309" w:rsidRDefault="009C10A2" w:rsidP="003825FC">
            <w:pPr>
              <w:autoSpaceDE w:val="0"/>
              <w:autoSpaceDN w:val="0"/>
              <w:adjustRightInd w:val="0"/>
              <w:ind w:left="705" w:hanging="705"/>
              <w:jc w:val="both"/>
              <w:rPr>
                <w:rFonts w:cstheme="minorHAnsi"/>
                <w:color w:val="FF0000"/>
                <w:sz w:val="24"/>
                <w:szCs w:val="24"/>
              </w:rPr>
            </w:pPr>
            <w:r w:rsidRPr="00F97309">
              <w:rPr>
                <w:rFonts w:cstheme="minorHAnsi"/>
                <w:bCs/>
                <w:strike/>
                <w:color w:val="FF0000"/>
                <w:sz w:val="24"/>
                <w:szCs w:val="24"/>
              </w:rPr>
              <w:t xml:space="preserve">10.3 </w:t>
            </w:r>
            <w:r w:rsidRPr="00F97309">
              <w:rPr>
                <w:rFonts w:cstheme="minorHAnsi"/>
                <w:bCs/>
                <w:strike/>
                <w:color w:val="FF0000"/>
                <w:sz w:val="24"/>
                <w:szCs w:val="24"/>
              </w:rPr>
              <w:tab/>
              <w:t xml:space="preserve">Parte de las responsabilidades del Administrador del Sistema de Valoración consiste en detectar cualquiera de esos deslizamientos en la escala de valoración. </w:t>
            </w:r>
          </w:p>
        </w:tc>
        <w:tc>
          <w:tcPr>
            <w:tcW w:w="5103" w:type="dxa"/>
          </w:tcPr>
          <w:p w14:paraId="00F5D8C8" w14:textId="77777777" w:rsidR="009C10A2" w:rsidRPr="00F97309" w:rsidRDefault="009C10A2" w:rsidP="00F85879">
            <w:pPr>
              <w:rPr>
                <w:rFonts w:cstheme="minorHAnsi"/>
                <w:sz w:val="24"/>
                <w:szCs w:val="24"/>
              </w:rPr>
            </w:pPr>
          </w:p>
        </w:tc>
      </w:tr>
      <w:tr w:rsidR="009C10A2" w:rsidRPr="00F97309" w14:paraId="560D04F1" w14:textId="77777777" w:rsidTr="00F85879">
        <w:tc>
          <w:tcPr>
            <w:tcW w:w="5240" w:type="dxa"/>
          </w:tcPr>
          <w:p w14:paraId="385F809D" w14:textId="77777777" w:rsidR="009C10A2" w:rsidRPr="00F97309" w:rsidRDefault="009C10A2" w:rsidP="00F85879">
            <w:pPr>
              <w:autoSpaceDE w:val="0"/>
              <w:autoSpaceDN w:val="0"/>
              <w:adjustRightInd w:val="0"/>
              <w:jc w:val="both"/>
              <w:rPr>
                <w:rFonts w:cstheme="minorHAnsi"/>
                <w:b/>
                <w:strike/>
                <w:color w:val="FF0000"/>
                <w:sz w:val="24"/>
                <w:szCs w:val="24"/>
              </w:rPr>
            </w:pPr>
            <w:r w:rsidRPr="00F97309">
              <w:rPr>
                <w:rFonts w:cstheme="minorHAnsi"/>
                <w:b/>
                <w:strike/>
                <w:color w:val="FF0000"/>
                <w:sz w:val="24"/>
                <w:szCs w:val="24"/>
              </w:rPr>
              <w:t xml:space="preserve">11 </w:t>
            </w:r>
            <w:r w:rsidRPr="00F97309">
              <w:rPr>
                <w:rFonts w:cstheme="minorHAnsi"/>
                <w:b/>
                <w:strike/>
                <w:color w:val="FF0000"/>
                <w:sz w:val="24"/>
                <w:szCs w:val="24"/>
              </w:rPr>
              <w:tab/>
              <w:t xml:space="preserve">Requisitos para el Administrador del Sistema de Valoración </w:t>
            </w:r>
          </w:p>
          <w:p w14:paraId="1EE4E84C" w14:textId="77777777" w:rsidR="009C10A2" w:rsidRPr="00F97309" w:rsidRDefault="009C10A2" w:rsidP="00F85879">
            <w:pPr>
              <w:autoSpaceDE w:val="0"/>
              <w:autoSpaceDN w:val="0"/>
              <w:adjustRightInd w:val="0"/>
              <w:ind w:left="705" w:hanging="705"/>
              <w:jc w:val="both"/>
              <w:rPr>
                <w:rFonts w:cstheme="minorHAnsi"/>
                <w:bCs/>
                <w:strike/>
                <w:color w:val="FF0000"/>
                <w:sz w:val="24"/>
                <w:szCs w:val="24"/>
              </w:rPr>
            </w:pPr>
            <w:r w:rsidRPr="00F97309">
              <w:rPr>
                <w:rFonts w:cstheme="minorHAnsi"/>
                <w:bCs/>
                <w:strike/>
                <w:color w:val="FF0000"/>
                <w:sz w:val="24"/>
                <w:szCs w:val="24"/>
              </w:rPr>
              <w:t xml:space="preserve">11.1 </w:t>
            </w:r>
            <w:r w:rsidRPr="00F97309">
              <w:rPr>
                <w:rFonts w:cstheme="minorHAnsi"/>
                <w:bCs/>
                <w:strike/>
                <w:color w:val="FF0000"/>
                <w:sz w:val="24"/>
                <w:szCs w:val="24"/>
              </w:rPr>
              <w:tab/>
              <w:t xml:space="preserve">Suficiente conocimiento de la teoría de la probabilidad estadística tal y como se aplica en físicas y en las ciencias del comportamiento. </w:t>
            </w:r>
          </w:p>
          <w:p w14:paraId="5ECF6594" w14:textId="77777777" w:rsidR="009C10A2" w:rsidRPr="00F97309" w:rsidRDefault="009C10A2" w:rsidP="00F85879">
            <w:pPr>
              <w:autoSpaceDE w:val="0"/>
              <w:autoSpaceDN w:val="0"/>
              <w:adjustRightInd w:val="0"/>
              <w:ind w:left="705" w:hanging="705"/>
              <w:jc w:val="both"/>
              <w:rPr>
                <w:rFonts w:cstheme="minorHAnsi"/>
                <w:bCs/>
                <w:strike/>
                <w:color w:val="FF0000"/>
                <w:sz w:val="24"/>
                <w:szCs w:val="24"/>
              </w:rPr>
            </w:pPr>
            <w:r w:rsidRPr="00F97309">
              <w:rPr>
                <w:rFonts w:cstheme="minorHAnsi"/>
                <w:bCs/>
                <w:strike/>
                <w:color w:val="FF0000"/>
                <w:sz w:val="24"/>
                <w:szCs w:val="24"/>
              </w:rPr>
              <w:t xml:space="preserve">11.2 </w:t>
            </w:r>
            <w:r w:rsidRPr="00F97309">
              <w:rPr>
                <w:rFonts w:cstheme="minorHAnsi"/>
                <w:bCs/>
                <w:strike/>
                <w:color w:val="FF0000"/>
                <w:sz w:val="24"/>
                <w:szCs w:val="24"/>
              </w:rPr>
              <w:tab/>
              <w:t xml:space="preserve">Habilidad para diseñar los estudios señalados en 12.3; para interpretar los resultados de esos estudios y para recomendar a la Comisión de Calificación cualquier medida necesaria para conservar la integridad del sistema de valoración. </w:t>
            </w:r>
          </w:p>
          <w:p w14:paraId="13B65F54" w14:textId="77777777" w:rsidR="009C10A2" w:rsidRPr="00F97309" w:rsidRDefault="009C10A2" w:rsidP="00F85879">
            <w:pPr>
              <w:autoSpaceDE w:val="0"/>
              <w:autoSpaceDN w:val="0"/>
              <w:adjustRightInd w:val="0"/>
              <w:ind w:left="705" w:hanging="705"/>
              <w:jc w:val="both"/>
              <w:rPr>
                <w:rFonts w:cstheme="minorHAnsi"/>
                <w:bCs/>
                <w:strike/>
                <w:color w:val="FF0000"/>
                <w:sz w:val="24"/>
                <w:szCs w:val="24"/>
              </w:rPr>
            </w:pPr>
            <w:r w:rsidRPr="00F97309">
              <w:rPr>
                <w:rFonts w:cstheme="minorHAnsi"/>
                <w:bCs/>
                <w:strike/>
                <w:color w:val="FF0000"/>
                <w:sz w:val="24"/>
                <w:szCs w:val="24"/>
              </w:rPr>
              <w:t xml:space="preserve">11.3 </w:t>
            </w:r>
            <w:r w:rsidRPr="00F97309">
              <w:rPr>
                <w:rFonts w:cstheme="minorHAnsi"/>
                <w:bCs/>
                <w:strike/>
                <w:color w:val="FF0000"/>
                <w:sz w:val="24"/>
                <w:szCs w:val="24"/>
              </w:rPr>
              <w:tab/>
              <w:t xml:space="preserve">Capacidad de aconsejar y asesorar a cualquier federación miembro de la FIDE en el establecimiento de un sistema nacional de valoración. </w:t>
            </w:r>
          </w:p>
          <w:p w14:paraId="51A7AB86" w14:textId="16567DF4"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strike/>
                <w:color w:val="FF0000"/>
                <w:sz w:val="24"/>
                <w:szCs w:val="24"/>
              </w:rPr>
              <w:t xml:space="preserve">11.4 </w:t>
            </w:r>
            <w:r w:rsidRPr="00F97309">
              <w:rPr>
                <w:rFonts w:cstheme="minorHAnsi"/>
                <w:bCs/>
                <w:strike/>
                <w:color w:val="FF0000"/>
                <w:sz w:val="24"/>
                <w:szCs w:val="24"/>
              </w:rPr>
              <w:tab/>
              <w:t>Demostrar un nivel de objetividad comparable al de un Árbitro Fide</w:t>
            </w:r>
          </w:p>
        </w:tc>
        <w:tc>
          <w:tcPr>
            <w:tcW w:w="5103" w:type="dxa"/>
          </w:tcPr>
          <w:p w14:paraId="286C1922" w14:textId="77777777" w:rsidR="009C10A2" w:rsidRPr="00F97309" w:rsidRDefault="009C10A2" w:rsidP="00F85879">
            <w:pPr>
              <w:rPr>
                <w:rFonts w:cstheme="minorHAnsi"/>
                <w:sz w:val="24"/>
                <w:szCs w:val="24"/>
              </w:rPr>
            </w:pPr>
          </w:p>
        </w:tc>
      </w:tr>
      <w:tr w:rsidR="009C10A2" w:rsidRPr="00F97309" w14:paraId="461F633B" w14:textId="77777777" w:rsidTr="00F85879">
        <w:tc>
          <w:tcPr>
            <w:tcW w:w="5240" w:type="dxa"/>
          </w:tcPr>
          <w:p w14:paraId="4C83785A" w14:textId="77777777" w:rsidR="009C10A2" w:rsidRPr="00F97309" w:rsidRDefault="009C10A2" w:rsidP="00F85879">
            <w:pPr>
              <w:autoSpaceDE w:val="0"/>
              <w:autoSpaceDN w:val="0"/>
              <w:adjustRightInd w:val="0"/>
              <w:jc w:val="both"/>
              <w:rPr>
                <w:rFonts w:cstheme="minorHAnsi"/>
                <w:b/>
                <w:sz w:val="24"/>
                <w:szCs w:val="24"/>
              </w:rPr>
            </w:pPr>
            <w:r w:rsidRPr="00F97309">
              <w:rPr>
                <w:rFonts w:cstheme="minorHAnsi"/>
                <w:b/>
                <w:strike/>
                <w:color w:val="FF0000"/>
                <w:sz w:val="24"/>
                <w:szCs w:val="24"/>
              </w:rPr>
              <w:t>12</w:t>
            </w:r>
            <w:r w:rsidRPr="00F97309">
              <w:rPr>
                <w:rFonts w:cstheme="minorHAnsi"/>
                <w:b/>
                <w:sz w:val="24"/>
                <w:szCs w:val="24"/>
              </w:rPr>
              <w:t xml:space="preserve"> Inclusión en la lista de Valoración </w:t>
            </w:r>
          </w:p>
          <w:p w14:paraId="6EA2A7A1" w14:textId="5FBA708B"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strike/>
                <w:color w:val="FF0000"/>
                <w:sz w:val="24"/>
                <w:szCs w:val="24"/>
              </w:rPr>
              <w:t>12</w:t>
            </w:r>
            <w:r w:rsidRPr="00F97309">
              <w:rPr>
                <w:rFonts w:cstheme="minorHAnsi"/>
                <w:bCs/>
                <w:sz w:val="24"/>
                <w:szCs w:val="24"/>
              </w:rPr>
              <w:t xml:space="preserve">.1 </w:t>
            </w:r>
            <w:r w:rsidRPr="00F97309">
              <w:rPr>
                <w:rFonts w:cstheme="minorHAnsi"/>
                <w:bCs/>
                <w:sz w:val="24"/>
                <w:szCs w:val="24"/>
              </w:rPr>
              <w:tab/>
              <w:t xml:space="preserve">Para poder ser incluido en la Lista de Valoración de la FIDE </w:t>
            </w:r>
            <w:r w:rsidRPr="00F97309">
              <w:rPr>
                <w:rFonts w:cstheme="minorHAnsi"/>
                <w:bCs/>
                <w:strike/>
                <w:color w:val="FF0000"/>
                <w:sz w:val="24"/>
                <w:szCs w:val="24"/>
              </w:rPr>
              <w:t>o en la lista de Valoración de Ajedrez Rápido/Relámpago de la FIDE</w:t>
            </w:r>
            <w:r w:rsidRPr="00F97309">
              <w:rPr>
                <w:rFonts w:cstheme="minorHAnsi"/>
                <w:bCs/>
                <w:sz w:val="24"/>
                <w:szCs w:val="24"/>
              </w:rPr>
              <w:t xml:space="preserve">, un jugador ha de ser miembro de una federación nacional de ajedrez que a su vez sea miembro de la FIDE. Es decir, su federación nacional no ha de estar temporal o permanentemente excluida de la FIDE. </w:t>
            </w:r>
          </w:p>
        </w:tc>
        <w:tc>
          <w:tcPr>
            <w:tcW w:w="5103" w:type="dxa"/>
          </w:tcPr>
          <w:p w14:paraId="7105C22C" w14:textId="77777777" w:rsidR="009C10A2" w:rsidRPr="00F97309" w:rsidRDefault="009C10A2" w:rsidP="00F85879">
            <w:pPr>
              <w:autoSpaceDE w:val="0"/>
              <w:autoSpaceDN w:val="0"/>
              <w:adjustRightInd w:val="0"/>
              <w:jc w:val="both"/>
              <w:rPr>
                <w:rFonts w:cstheme="minorHAnsi"/>
                <w:b/>
                <w:sz w:val="24"/>
                <w:szCs w:val="24"/>
              </w:rPr>
            </w:pPr>
            <w:r w:rsidRPr="00F97309">
              <w:rPr>
                <w:rFonts w:cstheme="minorHAnsi"/>
                <w:b/>
                <w:color w:val="00B050"/>
                <w:sz w:val="24"/>
                <w:szCs w:val="24"/>
              </w:rPr>
              <w:t>(9)</w:t>
            </w:r>
            <w:r w:rsidRPr="00F97309">
              <w:rPr>
                <w:rFonts w:cstheme="minorHAnsi"/>
                <w:b/>
                <w:sz w:val="24"/>
                <w:szCs w:val="24"/>
              </w:rPr>
              <w:tab/>
              <w:t xml:space="preserve">Inclusión en la lista de Valoración </w:t>
            </w:r>
          </w:p>
          <w:p w14:paraId="1E76942E" w14:textId="0F2ABD14"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color w:val="00B050"/>
                <w:sz w:val="24"/>
                <w:szCs w:val="24"/>
              </w:rPr>
              <w:t>9</w:t>
            </w:r>
            <w:r w:rsidRPr="00F97309">
              <w:rPr>
                <w:rFonts w:cstheme="minorHAnsi"/>
                <w:bCs/>
                <w:sz w:val="24"/>
                <w:szCs w:val="24"/>
              </w:rPr>
              <w:t xml:space="preserve">.1 </w:t>
            </w:r>
            <w:r w:rsidRPr="00F97309">
              <w:rPr>
                <w:rFonts w:cstheme="minorHAnsi"/>
                <w:bCs/>
                <w:sz w:val="24"/>
                <w:szCs w:val="24"/>
              </w:rPr>
              <w:tab/>
              <w:t>Para poder ser incluido en la Lista de Valoración de la FIDE, un jugador ha de ser miembro de una federación nacional de ajedrez que a su vez sea miembro de la FIDE</w:t>
            </w:r>
            <w:r w:rsidRPr="00F97309">
              <w:rPr>
                <w:rFonts w:cstheme="minorHAnsi"/>
                <w:bCs/>
                <w:color w:val="00B050"/>
                <w:sz w:val="24"/>
                <w:szCs w:val="24"/>
              </w:rPr>
              <w:t xml:space="preserve"> a menos que el Consejo de la FIDE apruebe otra cosa</w:t>
            </w:r>
            <w:r w:rsidRPr="00F97309">
              <w:rPr>
                <w:rFonts w:cstheme="minorHAnsi"/>
                <w:bCs/>
                <w:sz w:val="24"/>
                <w:szCs w:val="24"/>
              </w:rPr>
              <w:t xml:space="preserve">. Es decir, su federación nacional no ha de estar temporal o permanentemente excluida de la FIDE. </w:t>
            </w:r>
          </w:p>
        </w:tc>
      </w:tr>
      <w:tr w:rsidR="009C10A2" w:rsidRPr="00F97309" w14:paraId="3E441EA6" w14:textId="77777777" w:rsidTr="00F85879">
        <w:tc>
          <w:tcPr>
            <w:tcW w:w="5240" w:type="dxa"/>
          </w:tcPr>
          <w:p w14:paraId="412E4049" w14:textId="0E7C5D70" w:rsidR="009C10A2" w:rsidRPr="00F97309" w:rsidRDefault="009C10A2" w:rsidP="003825FC">
            <w:pPr>
              <w:autoSpaceDE w:val="0"/>
              <w:autoSpaceDN w:val="0"/>
              <w:adjustRightInd w:val="0"/>
              <w:ind w:left="705" w:hanging="705"/>
              <w:jc w:val="both"/>
              <w:rPr>
                <w:rFonts w:cstheme="minorHAnsi"/>
                <w:b/>
                <w:strike/>
                <w:sz w:val="24"/>
                <w:szCs w:val="24"/>
              </w:rPr>
            </w:pPr>
            <w:r w:rsidRPr="00F97309">
              <w:rPr>
                <w:rFonts w:cstheme="minorHAnsi"/>
                <w:bCs/>
                <w:strike/>
                <w:color w:val="FF0000"/>
                <w:sz w:val="24"/>
                <w:szCs w:val="24"/>
              </w:rPr>
              <w:t>12</w:t>
            </w:r>
            <w:r w:rsidRPr="00F97309">
              <w:rPr>
                <w:rFonts w:cstheme="minorHAnsi"/>
                <w:bCs/>
                <w:sz w:val="24"/>
                <w:szCs w:val="24"/>
              </w:rPr>
              <w:t xml:space="preserve">.2 </w:t>
            </w:r>
            <w:r w:rsidRPr="00F97309">
              <w:rPr>
                <w:rFonts w:cstheme="minorHAnsi"/>
                <w:bCs/>
                <w:sz w:val="24"/>
                <w:szCs w:val="24"/>
              </w:rPr>
              <w:tab/>
              <w:t xml:space="preserve">Es responsabilidad de las federaciones nacionales informar </w:t>
            </w:r>
            <w:r w:rsidRPr="00F97309">
              <w:rPr>
                <w:rFonts w:cstheme="minorHAnsi"/>
                <w:bCs/>
                <w:strike/>
                <w:color w:val="FF0000"/>
                <w:sz w:val="24"/>
                <w:szCs w:val="24"/>
              </w:rPr>
              <w:t>a la</w:t>
            </w:r>
            <w:r w:rsidRPr="00F97309">
              <w:rPr>
                <w:rFonts w:cstheme="minorHAnsi"/>
                <w:bCs/>
                <w:color w:val="FF0000"/>
                <w:sz w:val="24"/>
                <w:szCs w:val="24"/>
              </w:rPr>
              <w:t xml:space="preserve"> </w:t>
            </w:r>
            <w:r w:rsidRPr="00F97309">
              <w:rPr>
                <w:rFonts w:cstheme="minorHAnsi"/>
                <w:bCs/>
                <w:sz w:val="24"/>
                <w:szCs w:val="24"/>
              </w:rPr>
              <w:t xml:space="preserve">FIDE. </w:t>
            </w:r>
            <w:r w:rsidRPr="00F97309">
              <w:rPr>
                <w:rFonts w:cstheme="minorHAnsi"/>
                <w:bCs/>
                <w:strike/>
                <w:color w:val="FF0000"/>
                <w:sz w:val="24"/>
                <w:szCs w:val="24"/>
              </w:rPr>
              <w:t xml:space="preserve">de si hay jugadores que no se han de incluir en la lista. </w:t>
            </w:r>
          </w:p>
        </w:tc>
        <w:tc>
          <w:tcPr>
            <w:tcW w:w="5103" w:type="dxa"/>
          </w:tcPr>
          <w:p w14:paraId="0B14F693" w14:textId="54195C77" w:rsidR="009C10A2" w:rsidRPr="00F97309" w:rsidRDefault="009C10A2" w:rsidP="003825FC">
            <w:pPr>
              <w:autoSpaceDE w:val="0"/>
              <w:autoSpaceDN w:val="0"/>
              <w:adjustRightInd w:val="0"/>
              <w:ind w:left="705" w:hanging="705"/>
              <w:jc w:val="both"/>
              <w:rPr>
                <w:rFonts w:cstheme="minorHAnsi"/>
                <w:sz w:val="24"/>
                <w:szCs w:val="24"/>
              </w:rPr>
            </w:pPr>
            <w:r w:rsidRPr="00F97309">
              <w:rPr>
                <w:rFonts w:cstheme="minorHAnsi"/>
                <w:bCs/>
                <w:color w:val="00B050"/>
                <w:sz w:val="24"/>
                <w:szCs w:val="24"/>
              </w:rPr>
              <w:t>9</w:t>
            </w:r>
            <w:r w:rsidRPr="00F97309">
              <w:rPr>
                <w:rFonts w:cstheme="minorHAnsi"/>
                <w:bCs/>
                <w:sz w:val="24"/>
                <w:szCs w:val="24"/>
              </w:rPr>
              <w:t xml:space="preserve">.2 </w:t>
            </w:r>
            <w:r w:rsidRPr="00F97309">
              <w:rPr>
                <w:rFonts w:cstheme="minorHAnsi"/>
                <w:bCs/>
                <w:sz w:val="24"/>
                <w:szCs w:val="24"/>
              </w:rPr>
              <w:tab/>
              <w:t xml:space="preserve">Es responsabilidad de las federaciones nacionales informar </w:t>
            </w:r>
            <w:r w:rsidRPr="00F97309">
              <w:rPr>
                <w:rFonts w:cstheme="minorHAnsi"/>
                <w:bCs/>
                <w:color w:val="00B050"/>
                <w:sz w:val="24"/>
                <w:szCs w:val="24"/>
              </w:rPr>
              <w:t xml:space="preserve">del fallecimiento de cualquiera de sus miembros a la </w:t>
            </w:r>
            <w:r w:rsidRPr="00F97309">
              <w:rPr>
                <w:rFonts w:cstheme="minorHAnsi"/>
                <w:bCs/>
                <w:sz w:val="24"/>
                <w:szCs w:val="24"/>
              </w:rPr>
              <w:t xml:space="preserve">FIDE. </w:t>
            </w:r>
          </w:p>
        </w:tc>
      </w:tr>
      <w:tr w:rsidR="009C10A2" w:rsidRPr="00F97309" w14:paraId="4C589F9B" w14:textId="77777777" w:rsidTr="00F85879">
        <w:tc>
          <w:tcPr>
            <w:tcW w:w="5240" w:type="dxa"/>
          </w:tcPr>
          <w:p w14:paraId="56589773" w14:textId="77777777" w:rsidR="009C10A2" w:rsidRPr="00F97309" w:rsidRDefault="009C10A2" w:rsidP="00F85879">
            <w:pPr>
              <w:autoSpaceDE w:val="0"/>
              <w:autoSpaceDN w:val="0"/>
              <w:adjustRightInd w:val="0"/>
              <w:jc w:val="both"/>
              <w:rPr>
                <w:rFonts w:cstheme="minorHAnsi"/>
                <w:b/>
                <w:strike/>
                <w:sz w:val="24"/>
                <w:szCs w:val="24"/>
              </w:rPr>
            </w:pPr>
            <w:r w:rsidRPr="00F97309">
              <w:rPr>
                <w:rFonts w:cstheme="minorHAnsi"/>
                <w:bCs/>
                <w:strike/>
                <w:color w:val="FF0000"/>
                <w:sz w:val="24"/>
                <w:szCs w:val="24"/>
              </w:rPr>
              <w:t xml:space="preserve">12.3 </w:t>
            </w:r>
            <w:r w:rsidRPr="00F97309">
              <w:rPr>
                <w:rFonts w:cstheme="minorHAnsi"/>
                <w:bCs/>
                <w:strike/>
                <w:color w:val="FF0000"/>
                <w:sz w:val="24"/>
                <w:szCs w:val="24"/>
              </w:rPr>
              <w:tab/>
              <w:t xml:space="preserve">Cualquier jugador que se halle excluido de la lista de valoración por no poder ser miembro de ninguna federación nacional puede solicitar a la FIDE una dispensa especial que le permita ser incluido en la lista.  </w:t>
            </w:r>
          </w:p>
        </w:tc>
        <w:tc>
          <w:tcPr>
            <w:tcW w:w="5103" w:type="dxa"/>
          </w:tcPr>
          <w:p w14:paraId="1FB70C1E" w14:textId="77777777" w:rsidR="009C10A2" w:rsidRPr="00F97309" w:rsidRDefault="009C10A2" w:rsidP="00F85879">
            <w:pPr>
              <w:rPr>
                <w:rFonts w:cstheme="minorHAnsi"/>
                <w:sz w:val="24"/>
                <w:szCs w:val="24"/>
              </w:rPr>
            </w:pPr>
          </w:p>
        </w:tc>
      </w:tr>
    </w:tbl>
    <w:p w14:paraId="7EEFECCC" w14:textId="77777777" w:rsidR="009C10A2" w:rsidRPr="00F97309" w:rsidRDefault="009C10A2" w:rsidP="009C10A2">
      <w:pPr>
        <w:rPr>
          <w:rFonts w:cstheme="minorHAnsi"/>
          <w:sz w:val="24"/>
          <w:szCs w:val="24"/>
        </w:rPr>
      </w:pPr>
    </w:p>
    <w:p w14:paraId="1D69CDC5" w14:textId="77777777" w:rsidR="009C10A2" w:rsidRPr="00F97309" w:rsidRDefault="009C10A2" w:rsidP="009C10A2">
      <w:pPr>
        <w:rPr>
          <w:rFonts w:cstheme="minorHAnsi"/>
          <w:sz w:val="24"/>
          <w:szCs w:val="24"/>
        </w:rPr>
      </w:pPr>
    </w:p>
    <w:p w14:paraId="3D4F9855" w14:textId="542F20B2" w:rsidR="00B26971" w:rsidRPr="00F97309" w:rsidRDefault="00B26971" w:rsidP="007D1FE4">
      <w:pPr>
        <w:tabs>
          <w:tab w:val="left" w:pos="567"/>
          <w:tab w:val="left" w:pos="1134"/>
          <w:tab w:val="left" w:pos="1701"/>
          <w:tab w:val="left" w:pos="2268"/>
        </w:tabs>
        <w:spacing w:after="0" w:line="240" w:lineRule="auto"/>
        <w:jc w:val="both"/>
        <w:rPr>
          <w:rFonts w:cstheme="minorHAnsi"/>
          <w:b/>
          <w:sz w:val="24"/>
          <w:szCs w:val="24"/>
          <w:u w:val="single"/>
        </w:rPr>
      </w:pPr>
    </w:p>
    <w:p w14:paraId="2F061DF6" w14:textId="18B84348"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6FF9DD9F" w14:textId="5FB80D01"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32D7BD1A" w14:textId="197E4AD7"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1D09DD05" w14:textId="1E70C429"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67222D56" w14:textId="25323148"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1199665C" w14:textId="44F88AAC"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0DECCB9E" w14:textId="504C2BC9"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1538B17D" w14:textId="3AFDB85D"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3296AB37" w14:textId="5933383E"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1D018582" w14:textId="5E6B7DAD"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5CC1518E" w14:textId="7F628A27"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025AE4A5" w14:textId="6D69D38C" w:rsidR="00273518"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0FE58930" w14:textId="73CCBC7E"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1068279C" w14:textId="06C44CA3"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33BCCF33" w14:textId="6D65A407"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6F528BD6" w14:textId="4CCB9524"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39255E6B" w14:textId="69A40EA1"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55D21592" w14:textId="77926F22"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47BE572C" w14:textId="6C231B82"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19E332FB" w14:textId="3C277843"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513D7B34" w14:textId="3EAC6410"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7687A269" w14:textId="4C6E85DD"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47124288" w14:textId="228F2DAE" w:rsidR="00EB6581"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69D8309E" w14:textId="77777777" w:rsidR="00EB6581" w:rsidRPr="00F97309"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163B300C" w14:textId="77AEFD9E"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0F449E9F" w14:textId="0BB81B7D" w:rsidR="00273518"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31034468" w14:textId="77777777" w:rsidR="00EB6581" w:rsidRPr="00F97309" w:rsidRDefault="00EB6581" w:rsidP="007D1FE4">
      <w:pPr>
        <w:tabs>
          <w:tab w:val="left" w:pos="567"/>
          <w:tab w:val="left" w:pos="1134"/>
          <w:tab w:val="left" w:pos="1701"/>
          <w:tab w:val="left" w:pos="2268"/>
        </w:tabs>
        <w:spacing w:after="0" w:line="240" w:lineRule="auto"/>
        <w:jc w:val="both"/>
        <w:rPr>
          <w:rFonts w:cstheme="minorHAnsi"/>
          <w:b/>
          <w:sz w:val="24"/>
          <w:szCs w:val="24"/>
          <w:u w:val="single"/>
        </w:rPr>
      </w:pPr>
    </w:p>
    <w:p w14:paraId="6C387FD4" w14:textId="4E8CD616"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tbl>
      <w:tblPr>
        <w:tblStyle w:val="Tablaconcuadrcula"/>
        <w:tblW w:w="10343" w:type="dxa"/>
        <w:tblLook w:val="04A0" w:firstRow="1" w:lastRow="0" w:firstColumn="1" w:lastColumn="0" w:noHBand="0" w:noVBand="1"/>
      </w:tblPr>
      <w:tblGrid>
        <w:gridCol w:w="5381"/>
        <w:gridCol w:w="4962"/>
      </w:tblGrid>
      <w:tr w:rsidR="00E61F1B" w:rsidRPr="00F97309" w14:paraId="2F6A8DD2" w14:textId="77777777" w:rsidTr="00E61F1B">
        <w:tc>
          <w:tcPr>
            <w:tcW w:w="10343" w:type="dxa"/>
            <w:gridSpan w:val="2"/>
          </w:tcPr>
          <w:p w14:paraId="61C0758D" w14:textId="65175193" w:rsidR="00E61F1B" w:rsidRPr="00F97309" w:rsidRDefault="00E61F1B" w:rsidP="00EB6581">
            <w:pPr>
              <w:pStyle w:val="11"/>
            </w:pPr>
            <w:bookmarkStart w:id="390" w:name="_Toc118406164"/>
            <w:r w:rsidRPr="00F97309">
              <w:t xml:space="preserve">B.01     </w:t>
            </w:r>
            <w:r w:rsidR="00AB1818">
              <w:t xml:space="preserve">CAMBIOS </w:t>
            </w:r>
            <w:r w:rsidRPr="00F97309">
              <w:t>REGLAMENTO DE TÍTULOS</w:t>
            </w:r>
            <w:bookmarkEnd w:id="390"/>
          </w:p>
        </w:tc>
      </w:tr>
      <w:tr w:rsidR="00E61F1B" w:rsidRPr="00F97309" w14:paraId="34000911" w14:textId="77777777" w:rsidTr="00E61F1B">
        <w:tc>
          <w:tcPr>
            <w:tcW w:w="5381" w:type="dxa"/>
          </w:tcPr>
          <w:p w14:paraId="498D3230" w14:textId="41FB4E28" w:rsidR="00E61F1B" w:rsidRPr="00F97309" w:rsidRDefault="00E61F1B" w:rsidP="00E61F1B">
            <w:pPr>
              <w:jc w:val="both"/>
              <w:rPr>
                <w:rFonts w:cstheme="minorHAnsi"/>
                <w:b/>
                <w:bCs/>
                <w:sz w:val="24"/>
                <w:szCs w:val="24"/>
              </w:rPr>
            </w:pPr>
            <w:r w:rsidRPr="00F97309">
              <w:rPr>
                <w:rFonts w:cstheme="minorHAnsi"/>
                <w:b/>
                <w:bCs/>
                <w:sz w:val="24"/>
                <w:szCs w:val="24"/>
              </w:rPr>
              <w:t>ANTERIOR A 2022</w:t>
            </w:r>
          </w:p>
        </w:tc>
        <w:tc>
          <w:tcPr>
            <w:tcW w:w="4962" w:type="dxa"/>
          </w:tcPr>
          <w:p w14:paraId="399C15E0" w14:textId="77777777" w:rsidR="00E61F1B" w:rsidRPr="00F97309" w:rsidRDefault="00E61F1B" w:rsidP="00F85879">
            <w:pPr>
              <w:jc w:val="right"/>
              <w:rPr>
                <w:rFonts w:cstheme="minorHAnsi"/>
                <w:b/>
                <w:bCs/>
                <w:sz w:val="24"/>
                <w:szCs w:val="24"/>
              </w:rPr>
            </w:pPr>
            <w:r w:rsidRPr="00F97309">
              <w:rPr>
                <w:rFonts w:cstheme="minorHAnsi"/>
                <w:b/>
                <w:bCs/>
                <w:sz w:val="24"/>
                <w:szCs w:val="24"/>
              </w:rPr>
              <w:t>A PARTIR DE 2022</w:t>
            </w:r>
          </w:p>
        </w:tc>
      </w:tr>
      <w:tr w:rsidR="00E61F1B" w:rsidRPr="00F97309" w14:paraId="65B8B297" w14:textId="77777777" w:rsidTr="00E61F1B">
        <w:tc>
          <w:tcPr>
            <w:tcW w:w="5381" w:type="dxa"/>
          </w:tcPr>
          <w:p w14:paraId="0068B117" w14:textId="77777777" w:rsidR="00E61F1B" w:rsidRPr="00F97309" w:rsidRDefault="00E61F1B" w:rsidP="00F85879">
            <w:pPr>
              <w:ind w:left="705" w:hanging="705"/>
              <w:jc w:val="both"/>
              <w:rPr>
                <w:rFonts w:cstheme="minorHAnsi"/>
                <w:sz w:val="24"/>
                <w:szCs w:val="24"/>
              </w:rPr>
            </w:pPr>
            <w:r w:rsidRPr="00F97309">
              <w:rPr>
                <w:rFonts w:cstheme="minorHAnsi"/>
                <w:sz w:val="24"/>
                <w:szCs w:val="24"/>
              </w:rPr>
              <w:t xml:space="preserve">0.2    La siguiente reglamentación solo puede ser modificada por la Asamblea General, siguiendo recomendaciones de la Comisión de Calificación. </w:t>
            </w:r>
          </w:p>
          <w:p w14:paraId="7E884828" w14:textId="77777777" w:rsidR="00E61F1B" w:rsidRPr="00F97309" w:rsidRDefault="00E61F1B" w:rsidP="00F85879">
            <w:pPr>
              <w:ind w:left="1416" w:hanging="711"/>
              <w:jc w:val="both"/>
              <w:rPr>
                <w:rFonts w:cstheme="minorHAnsi"/>
                <w:strike/>
                <w:color w:val="FF0000"/>
                <w:sz w:val="24"/>
                <w:szCs w:val="24"/>
              </w:rPr>
            </w:pPr>
            <w:r w:rsidRPr="00F97309">
              <w:rPr>
                <w:rFonts w:cstheme="minorHAnsi"/>
                <w:strike/>
                <w:color w:val="FF0000"/>
                <w:sz w:val="24"/>
                <w:szCs w:val="24"/>
              </w:rPr>
              <w:t xml:space="preserve">0.2.1 </w:t>
            </w:r>
            <w:r w:rsidRPr="00F97309">
              <w:rPr>
                <w:rFonts w:cstheme="minorHAnsi"/>
                <w:strike/>
                <w:color w:val="FF0000"/>
                <w:sz w:val="24"/>
                <w:szCs w:val="24"/>
              </w:rPr>
              <w:tab/>
              <w:t xml:space="preserve">Tales cambios podrán únicamente ser realizados cada cuatro años a partir del 2004 (excepto que la Comisión apruebe su modificación urgente). </w:t>
            </w:r>
          </w:p>
          <w:p w14:paraId="70229518" w14:textId="63183D61" w:rsidR="00E61F1B" w:rsidRPr="00F97309" w:rsidRDefault="00E61F1B" w:rsidP="00343188">
            <w:pPr>
              <w:ind w:left="1416" w:hanging="711"/>
              <w:jc w:val="both"/>
              <w:rPr>
                <w:rFonts w:cstheme="minorHAnsi"/>
                <w:sz w:val="24"/>
                <w:szCs w:val="24"/>
              </w:rPr>
            </w:pPr>
            <w:r w:rsidRPr="00F97309">
              <w:rPr>
                <w:rFonts w:cstheme="minorHAnsi"/>
                <w:strike/>
                <w:color w:val="FF0000"/>
                <w:sz w:val="24"/>
                <w:szCs w:val="24"/>
              </w:rPr>
              <w:t xml:space="preserve">0.2.2 </w:t>
            </w:r>
            <w:r w:rsidRPr="00F97309">
              <w:rPr>
                <w:rFonts w:cstheme="minorHAnsi"/>
                <w:strike/>
                <w:color w:val="FF0000"/>
                <w:sz w:val="24"/>
                <w:szCs w:val="24"/>
              </w:rPr>
              <w:tab/>
              <w:t xml:space="preserve">Tales modificaciones entrarán en vigor a partir del 1 de Julio del año siguiente a la decisión de la Asamblea General. En lo referente a torneos, se aplicarán en aquellos que comiencen en o después de dicha fecha. </w:t>
            </w:r>
          </w:p>
        </w:tc>
        <w:tc>
          <w:tcPr>
            <w:tcW w:w="4962" w:type="dxa"/>
          </w:tcPr>
          <w:p w14:paraId="79BEAE01" w14:textId="77777777" w:rsidR="00E61F1B" w:rsidRPr="00F97309" w:rsidRDefault="00E61F1B" w:rsidP="00F85879">
            <w:pPr>
              <w:jc w:val="both"/>
              <w:rPr>
                <w:rFonts w:cstheme="minorHAnsi"/>
                <w:sz w:val="24"/>
                <w:szCs w:val="24"/>
              </w:rPr>
            </w:pPr>
            <w:r w:rsidRPr="00F97309">
              <w:rPr>
                <w:rFonts w:cstheme="minorHAnsi"/>
                <w:sz w:val="24"/>
                <w:szCs w:val="24"/>
              </w:rPr>
              <w:t xml:space="preserve">0.2 La siguiente reglamentación solo puede ser               modificada por la Asamblea General, siguiendo recomendaciones de la Comisión de Calificación. </w:t>
            </w:r>
          </w:p>
          <w:p w14:paraId="79484CD6" w14:textId="77777777" w:rsidR="00E61F1B" w:rsidRPr="00F97309" w:rsidRDefault="00E61F1B" w:rsidP="00F85879">
            <w:pPr>
              <w:jc w:val="both"/>
              <w:rPr>
                <w:rFonts w:cstheme="minorHAnsi"/>
                <w:sz w:val="24"/>
                <w:szCs w:val="24"/>
              </w:rPr>
            </w:pPr>
            <w:r w:rsidRPr="00F97309">
              <w:rPr>
                <w:rFonts w:cstheme="minorHAnsi"/>
                <w:color w:val="00B050"/>
                <w:sz w:val="24"/>
                <w:szCs w:val="24"/>
                <w:shd w:val="clear" w:color="auto" w:fill="FFFFFF"/>
              </w:rPr>
              <w:t>En el caso de los torneos, dichos cambios se aplicarán a los que comiencen a partir de la fecha en que entren en vigor los cambios</w:t>
            </w:r>
          </w:p>
        </w:tc>
      </w:tr>
      <w:tr w:rsidR="00E61F1B" w:rsidRPr="00F97309" w14:paraId="28BC9AEA" w14:textId="77777777" w:rsidTr="00E61F1B">
        <w:tc>
          <w:tcPr>
            <w:tcW w:w="5381" w:type="dxa"/>
          </w:tcPr>
          <w:p w14:paraId="79A826A4" w14:textId="77777777" w:rsidR="00E61F1B" w:rsidRPr="00F97309" w:rsidRDefault="00E61F1B" w:rsidP="00F85879">
            <w:pPr>
              <w:ind w:left="705" w:hanging="705"/>
              <w:jc w:val="both"/>
              <w:rPr>
                <w:rFonts w:cstheme="minorHAnsi"/>
                <w:strike/>
                <w:color w:val="FF0000"/>
                <w:sz w:val="24"/>
                <w:szCs w:val="24"/>
              </w:rPr>
            </w:pPr>
            <w:r w:rsidRPr="00F97309">
              <w:rPr>
                <w:rFonts w:cstheme="minorHAnsi"/>
                <w:sz w:val="24"/>
                <w:szCs w:val="24"/>
              </w:rPr>
              <w:t xml:space="preserve">0.3 </w:t>
            </w:r>
            <w:r w:rsidRPr="00F97309">
              <w:rPr>
                <w:rFonts w:cstheme="minorHAnsi"/>
                <w:sz w:val="24"/>
                <w:szCs w:val="24"/>
              </w:rPr>
              <w:tab/>
            </w:r>
            <w:r w:rsidRPr="00F97309">
              <w:rPr>
                <w:rFonts w:cstheme="minorHAnsi"/>
                <w:strike/>
                <w:color w:val="FF0000"/>
                <w:sz w:val="24"/>
                <w:szCs w:val="24"/>
              </w:rPr>
              <w:t xml:space="preserve">Los títulos internacionales de la FIDE para el ajedrez estándar estarán avalados por la Comisión de Calificación, que es el organismo al que compete la decisión final. Estos títulos son: </w:t>
            </w:r>
          </w:p>
          <w:p w14:paraId="42DF4EF9" w14:textId="77777777" w:rsidR="00E61F1B" w:rsidRPr="00F97309" w:rsidRDefault="00E61F1B" w:rsidP="00F85879">
            <w:pPr>
              <w:jc w:val="both"/>
              <w:rPr>
                <w:rFonts w:cstheme="minorHAnsi"/>
                <w:strike/>
                <w:color w:val="FF0000"/>
                <w:sz w:val="24"/>
                <w:szCs w:val="24"/>
              </w:rPr>
            </w:pPr>
          </w:p>
          <w:p w14:paraId="0BE587CB" w14:textId="77777777" w:rsidR="00E61F1B" w:rsidRPr="00F97309" w:rsidRDefault="00E61F1B" w:rsidP="00F85879">
            <w:pPr>
              <w:ind w:left="1416" w:hanging="711"/>
              <w:jc w:val="both"/>
              <w:rPr>
                <w:rFonts w:cstheme="minorHAnsi"/>
                <w:strike/>
                <w:color w:val="FF0000"/>
                <w:sz w:val="24"/>
                <w:szCs w:val="24"/>
              </w:rPr>
            </w:pPr>
            <w:r w:rsidRPr="00F97309">
              <w:rPr>
                <w:rFonts w:cstheme="minorHAnsi"/>
                <w:strike/>
                <w:color w:val="FF0000"/>
                <w:sz w:val="24"/>
                <w:szCs w:val="24"/>
              </w:rPr>
              <w:t xml:space="preserve">0.3.1 </w:t>
            </w:r>
            <w:r w:rsidRPr="00F97309">
              <w:rPr>
                <w:rFonts w:cstheme="minorHAnsi"/>
                <w:strike/>
                <w:color w:val="FF0000"/>
                <w:sz w:val="24"/>
                <w:szCs w:val="24"/>
              </w:rPr>
              <w:tab/>
              <w:t xml:space="preserve">Títulos para ajedrez estándar (definido en 1.1.4), siendo el órgano competente la Comisión de Calificación de la FIDE: </w:t>
            </w:r>
          </w:p>
          <w:p w14:paraId="64F3C19C" w14:textId="77777777" w:rsidR="00E61F1B" w:rsidRPr="00F97309" w:rsidRDefault="00E61F1B" w:rsidP="00F85879">
            <w:pPr>
              <w:jc w:val="both"/>
              <w:rPr>
                <w:rFonts w:cstheme="minorHAnsi"/>
                <w:sz w:val="24"/>
                <w:szCs w:val="24"/>
              </w:rPr>
            </w:pPr>
            <w:r w:rsidRPr="00F97309">
              <w:rPr>
                <w:rFonts w:cstheme="minorHAnsi"/>
                <w:sz w:val="24"/>
                <w:szCs w:val="24"/>
              </w:rPr>
              <w:t>Gran Maestro (GM), Maestro Internacional (IM), Maestro de la FIDE (FM), Maestro Candidato (CM), Gran Maestro Femenino (WGM), Maestro Internacional Femenino (WIM), Maestro FIDE Femenino (WFM), Maestro Candidato Femenino (WCM).</w:t>
            </w:r>
          </w:p>
        </w:tc>
        <w:tc>
          <w:tcPr>
            <w:tcW w:w="4962" w:type="dxa"/>
          </w:tcPr>
          <w:p w14:paraId="7657716F" w14:textId="77777777" w:rsidR="00E61F1B" w:rsidRPr="00F97309" w:rsidRDefault="00E61F1B" w:rsidP="00F85879">
            <w:pPr>
              <w:ind w:left="323" w:hanging="323"/>
              <w:jc w:val="both"/>
              <w:rPr>
                <w:rFonts w:cstheme="minorHAnsi"/>
                <w:color w:val="00B050"/>
                <w:sz w:val="24"/>
                <w:szCs w:val="24"/>
              </w:rPr>
            </w:pPr>
            <w:r w:rsidRPr="00F97309">
              <w:rPr>
                <w:rFonts w:cstheme="minorHAnsi"/>
                <w:sz w:val="24"/>
                <w:szCs w:val="24"/>
              </w:rPr>
              <w:t xml:space="preserve">0.3 </w:t>
            </w:r>
            <w:r w:rsidRPr="00F97309">
              <w:rPr>
                <w:rFonts w:cstheme="minorHAnsi"/>
                <w:color w:val="00B050"/>
                <w:sz w:val="24"/>
                <w:szCs w:val="24"/>
                <w:shd w:val="clear" w:color="auto" w:fill="FFFFFF"/>
              </w:rPr>
              <w:t>Los títulos de la FIDE para jugadores son administrados por la Comisión de Calificación, que es el organismo que ejerce la evaluación final. Los títulos son para ajedrez estándar sobre el tablero (como se define en las Leyes del Ajedrez)</w:t>
            </w:r>
          </w:p>
          <w:p w14:paraId="13A7A185" w14:textId="77777777" w:rsidR="00E61F1B" w:rsidRPr="00F97309" w:rsidRDefault="00E61F1B" w:rsidP="00F85879">
            <w:pPr>
              <w:jc w:val="both"/>
              <w:rPr>
                <w:rFonts w:cstheme="minorHAnsi"/>
                <w:sz w:val="24"/>
                <w:szCs w:val="24"/>
              </w:rPr>
            </w:pPr>
          </w:p>
          <w:p w14:paraId="20EC17E7" w14:textId="77777777" w:rsidR="00E61F1B" w:rsidRPr="00F97309" w:rsidRDefault="00E61F1B" w:rsidP="00F85879">
            <w:pPr>
              <w:rPr>
                <w:rFonts w:cstheme="minorHAnsi"/>
                <w:sz w:val="24"/>
                <w:szCs w:val="24"/>
              </w:rPr>
            </w:pPr>
          </w:p>
          <w:p w14:paraId="511B8B52" w14:textId="77777777" w:rsidR="00E61F1B" w:rsidRPr="00F97309" w:rsidRDefault="00E61F1B" w:rsidP="00F85879">
            <w:pPr>
              <w:jc w:val="both"/>
              <w:rPr>
                <w:rFonts w:cstheme="minorHAnsi"/>
                <w:sz w:val="24"/>
                <w:szCs w:val="24"/>
              </w:rPr>
            </w:pPr>
            <w:r w:rsidRPr="00F97309">
              <w:rPr>
                <w:rFonts w:cstheme="minorHAnsi"/>
                <w:sz w:val="24"/>
                <w:szCs w:val="24"/>
              </w:rPr>
              <w:t>Gran Maestro (GM), Maestro Internacional (IM), Maestro FIDE (FM), Maestro Candidato (CM), Gran Maestro Femenino (WGM), Maestro Internacional Femenino (WIM), Maestro FIDE Femenino (WFM), Maestro Candidato Femenino (WCM).</w:t>
            </w:r>
          </w:p>
        </w:tc>
      </w:tr>
      <w:tr w:rsidR="00E61F1B" w:rsidRPr="00F97309" w14:paraId="3C83A5BA" w14:textId="77777777" w:rsidTr="00E61F1B">
        <w:tc>
          <w:tcPr>
            <w:tcW w:w="5381" w:type="dxa"/>
          </w:tcPr>
          <w:p w14:paraId="668FB97B" w14:textId="77777777" w:rsidR="00E61F1B" w:rsidRPr="00F97309" w:rsidRDefault="00E61F1B" w:rsidP="00F85879">
            <w:pPr>
              <w:jc w:val="both"/>
              <w:rPr>
                <w:rFonts w:cstheme="minorHAnsi"/>
                <w:sz w:val="24"/>
                <w:szCs w:val="24"/>
              </w:rPr>
            </w:pPr>
            <w:r w:rsidRPr="00F97309">
              <w:rPr>
                <w:rFonts w:cstheme="minorHAnsi"/>
                <w:sz w:val="24"/>
                <w:szCs w:val="24"/>
              </w:rPr>
              <w:t xml:space="preserve">0.4 </w:t>
            </w:r>
            <w:r w:rsidRPr="00F97309">
              <w:rPr>
                <w:rFonts w:cstheme="minorHAnsi"/>
                <w:sz w:val="24"/>
                <w:szCs w:val="24"/>
              </w:rPr>
              <w:tab/>
              <w:t xml:space="preserve">Los títulos tendrán carácter vitalicio desde la fecha de reconocimiento. </w:t>
            </w:r>
          </w:p>
          <w:p w14:paraId="43E8EBDC" w14:textId="6BC4AA52" w:rsidR="00E61F1B" w:rsidRPr="00F97309" w:rsidRDefault="00E61F1B" w:rsidP="005F1D26">
            <w:pPr>
              <w:jc w:val="both"/>
              <w:rPr>
                <w:rFonts w:cstheme="minorHAnsi"/>
                <w:sz w:val="24"/>
                <w:szCs w:val="24"/>
              </w:rPr>
            </w:pPr>
            <w:r w:rsidRPr="00F97309">
              <w:rPr>
                <w:rFonts w:cstheme="minorHAnsi"/>
                <w:sz w:val="24"/>
                <w:szCs w:val="24"/>
              </w:rPr>
              <w:t>0.4.1</w:t>
            </w:r>
            <w:r w:rsidRPr="00F97309">
              <w:rPr>
                <w:rFonts w:cstheme="minorHAnsi"/>
                <w:sz w:val="24"/>
                <w:szCs w:val="24"/>
              </w:rPr>
              <w:tab/>
              <w:t>El uso de títulos o valoraciones FIDE para</w:t>
            </w:r>
          </w:p>
          <w:p w14:paraId="59AD3422" w14:textId="63085436" w:rsidR="00E61F1B" w:rsidRPr="00F97309" w:rsidRDefault="00E61F1B" w:rsidP="00E61F1B">
            <w:pPr>
              <w:spacing w:after="0"/>
              <w:ind w:left="709" w:hanging="687"/>
              <w:jc w:val="both"/>
              <w:rPr>
                <w:rFonts w:cstheme="minorHAnsi"/>
                <w:sz w:val="24"/>
                <w:szCs w:val="24"/>
              </w:rPr>
            </w:pPr>
            <w:r w:rsidRPr="00F97309">
              <w:rPr>
                <w:rFonts w:cstheme="minorHAnsi"/>
                <w:sz w:val="24"/>
                <w:szCs w:val="24"/>
              </w:rPr>
              <w:t>desvirtuar los principios éticos del sistema de títulos</w:t>
            </w:r>
          </w:p>
          <w:p w14:paraId="64B5D4B1" w14:textId="2332E27A" w:rsidR="00E61F1B" w:rsidRPr="00F97309" w:rsidRDefault="00E61F1B" w:rsidP="00E61F1B">
            <w:pPr>
              <w:spacing w:after="0"/>
              <w:ind w:left="709" w:hanging="687"/>
              <w:jc w:val="both"/>
              <w:rPr>
                <w:rFonts w:cstheme="minorHAnsi"/>
                <w:sz w:val="24"/>
                <w:szCs w:val="24"/>
              </w:rPr>
            </w:pPr>
            <w:r w:rsidRPr="00F97309">
              <w:rPr>
                <w:rFonts w:cstheme="minorHAnsi"/>
                <w:sz w:val="24"/>
                <w:szCs w:val="24"/>
              </w:rPr>
              <w:t>o valoraciones puede suponer la revocación del título</w:t>
            </w:r>
          </w:p>
          <w:p w14:paraId="2EAD6A0F" w14:textId="6330C59D" w:rsidR="00E61F1B" w:rsidRPr="00F97309" w:rsidRDefault="00E61F1B" w:rsidP="00E61F1B">
            <w:pPr>
              <w:spacing w:after="0"/>
              <w:ind w:left="709" w:hanging="687"/>
              <w:jc w:val="both"/>
              <w:rPr>
                <w:rFonts w:cstheme="minorHAnsi"/>
                <w:sz w:val="24"/>
                <w:szCs w:val="24"/>
              </w:rPr>
            </w:pPr>
            <w:r w:rsidRPr="00F97309">
              <w:rPr>
                <w:rFonts w:cstheme="minorHAnsi"/>
                <w:sz w:val="24"/>
                <w:szCs w:val="24"/>
              </w:rPr>
              <w:t>bajo recomendación de las Comisiones de Calificación</w:t>
            </w:r>
          </w:p>
          <w:p w14:paraId="4DCAA088" w14:textId="3BF66953" w:rsidR="00E61F1B" w:rsidRPr="00F97309" w:rsidRDefault="00E61F1B" w:rsidP="00E61F1B">
            <w:pPr>
              <w:spacing w:after="0"/>
              <w:ind w:left="709" w:hanging="687"/>
              <w:jc w:val="both"/>
              <w:rPr>
                <w:rFonts w:cstheme="minorHAnsi"/>
                <w:sz w:val="24"/>
                <w:szCs w:val="24"/>
              </w:rPr>
            </w:pPr>
            <w:r w:rsidRPr="00F97309">
              <w:rPr>
                <w:rFonts w:cstheme="minorHAnsi"/>
                <w:sz w:val="24"/>
                <w:szCs w:val="24"/>
              </w:rPr>
              <w:t xml:space="preserve">y de Ética y </w:t>
            </w:r>
            <w:r w:rsidRPr="00F97309">
              <w:rPr>
                <w:rFonts w:cstheme="minorHAnsi"/>
                <w:strike/>
                <w:color w:val="FF0000"/>
                <w:sz w:val="24"/>
                <w:szCs w:val="24"/>
              </w:rPr>
              <w:t>decisión de la Asamblea General.</w:t>
            </w:r>
          </w:p>
        </w:tc>
        <w:tc>
          <w:tcPr>
            <w:tcW w:w="4962" w:type="dxa"/>
          </w:tcPr>
          <w:p w14:paraId="717D6E80" w14:textId="77777777" w:rsidR="00E61F1B" w:rsidRPr="00F97309" w:rsidRDefault="00E61F1B" w:rsidP="00F85879">
            <w:pPr>
              <w:jc w:val="both"/>
              <w:rPr>
                <w:rFonts w:cstheme="minorHAnsi"/>
                <w:sz w:val="24"/>
                <w:szCs w:val="24"/>
              </w:rPr>
            </w:pPr>
            <w:r w:rsidRPr="00F97309">
              <w:rPr>
                <w:rFonts w:cstheme="minorHAnsi"/>
                <w:sz w:val="24"/>
                <w:szCs w:val="24"/>
              </w:rPr>
              <w:t xml:space="preserve">0.4 </w:t>
            </w:r>
            <w:r w:rsidRPr="00F97309">
              <w:rPr>
                <w:rFonts w:cstheme="minorHAnsi"/>
                <w:sz w:val="24"/>
                <w:szCs w:val="24"/>
              </w:rPr>
              <w:tab/>
              <w:t xml:space="preserve">Los títulos tendrán carácter vitalicio desde la fecha de reconocimiento. </w:t>
            </w:r>
          </w:p>
          <w:p w14:paraId="75759FE2" w14:textId="33F7A122" w:rsidR="00E61F1B" w:rsidRPr="00F97309" w:rsidRDefault="00E61F1B" w:rsidP="00343188">
            <w:pPr>
              <w:ind w:left="40" w:hanging="182"/>
              <w:jc w:val="both"/>
              <w:rPr>
                <w:rFonts w:cstheme="minorHAnsi"/>
                <w:sz w:val="24"/>
                <w:szCs w:val="24"/>
              </w:rPr>
            </w:pPr>
            <w:r w:rsidRPr="00F97309">
              <w:rPr>
                <w:rFonts w:cstheme="minorHAnsi"/>
                <w:sz w:val="24"/>
                <w:szCs w:val="24"/>
              </w:rPr>
              <w:tab/>
              <w:t>0.4.1</w:t>
            </w:r>
            <w:r w:rsidRPr="00F97309">
              <w:rPr>
                <w:rFonts w:cstheme="minorHAnsi"/>
                <w:sz w:val="24"/>
                <w:szCs w:val="24"/>
              </w:rPr>
              <w:tab/>
              <w:t xml:space="preserve">El uso de títulos o valoraciones FIDE para desvirtuar los principios éticos del sistema de títulos o valoraciones puede suponer la revocación del título bajo recomendación de las Comisiones de Calificación y de Ética y </w:t>
            </w:r>
            <w:r w:rsidRPr="00F97309">
              <w:rPr>
                <w:rFonts w:cstheme="minorHAnsi"/>
                <w:color w:val="00B050"/>
                <w:sz w:val="24"/>
                <w:szCs w:val="24"/>
              </w:rPr>
              <w:t>decisión final por parte del Consejo de la FIDE</w:t>
            </w:r>
          </w:p>
        </w:tc>
      </w:tr>
      <w:tr w:rsidR="00E61F1B" w:rsidRPr="00F97309" w14:paraId="55BF7ADB" w14:textId="77777777" w:rsidTr="00E61F1B">
        <w:tc>
          <w:tcPr>
            <w:tcW w:w="5381" w:type="dxa"/>
          </w:tcPr>
          <w:p w14:paraId="2179A2EB" w14:textId="25074442" w:rsidR="00E61F1B" w:rsidRPr="00F97309" w:rsidRDefault="00E61F1B" w:rsidP="00343188">
            <w:pPr>
              <w:spacing w:after="0"/>
              <w:jc w:val="both"/>
              <w:rPr>
                <w:rFonts w:cstheme="minorHAnsi"/>
                <w:strike/>
                <w:sz w:val="24"/>
                <w:szCs w:val="24"/>
              </w:rPr>
            </w:pPr>
            <w:r w:rsidRPr="00F97309">
              <w:rPr>
                <w:rFonts w:cstheme="minorHAnsi"/>
                <w:strike/>
                <w:sz w:val="24"/>
                <w:szCs w:val="24"/>
              </w:rPr>
              <w:t xml:space="preserve">0.4.2 </w:t>
            </w:r>
            <w:r w:rsidRPr="00F97309">
              <w:rPr>
                <w:rFonts w:cstheme="minorHAnsi"/>
                <w:strike/>
                <w:sz w:val="24"/>
                <w:szCs w:val="24"/>
              </w:rPr>
              <w:tab/>
              <w:t xml:space="preserve">Un título es válido oficialmente a partir de la fecha en la que se reúnen todos los requisitos. Para que se confirme un título basado en una solicitud, habrá de ser publicado en la web de la FIDE y en otros documentos pertinentes de la FIDE durante al menos 60 días. Para títulos de registro automático, ver más abajo 0.5. </w:t>
            </w:r>
          </w:p>
          <w:p w14:paraId="22D250B3" w14:textId="77777777" w:rsidR="00343188" w:rsidRPr="00F97309" w:rsidRDefault="00343188" w:rsidP="00343188">
            <w:pPr>
              <w:jc w:val="both"/>
              <w:rPr>
                <w:rFonts w:cstheme="minorHAnsi"/>
                <w:strike/>
                <w:sz w:val="24"/>
                <w:szCs w:val="24"/>
              </w:rPr>
            </w:pPr>
          </w:p>
          <w:p w14:paraId="0F008141" w14:textId="3DED6899" w:rsidR="00E61F1B" w:rsidRPr="00F97309" w:rsidRDefault="00E61F1B" w:rsidP="00343188">
            <w:pPr>
              <w:jc w:val="both"/>
              <w:rPr>
                <w:rFonts w:cstheme="minorHAnsi"/>
                <w:sz w:val="24"/>
                <w:szCs w:val="24"/>
              </w:rPr>
            </w:pPr>
            <w:r w:rsidRPr="00F97309">
              <w:rPr>
                <w:rFonts w:cstheme="minorHAnsi"/>
                <w:sz w:val="24"/>
                <w:szCs w:val="24"/>
              </w:rPr>
              <w:tab/>
              <w:t>0.4.</w:t>
            </w:r>
            <w:r w:rsidRPr="00F97309">
              <w:rPr>
                <w:rFonts w:cstheme="minorHAnsi"/>
                <w:strike/>
                <w:color w:val="FF0000"/>
                <w:sz w:val="24"/>
                <w:szCs w:val="24"/>
              </w:rPr>
              <w:t xml:space="preserve">3 </w:t>
            </w:r>
            <w:r w:rsidRPr="00F97309">
              <w:rPr>
                <w:rFonts w:cstheme="minorHAnsi"/>
                <w:sz w:val="24"/>
                <w:szCs w:val="24"/>
              </w:rPr>
              <w:tab/>
              <w:t xml:space="preserve">El título solo se tendrá en cuenta para los resultados de los oponentes en torneos que comiencen después de su confirmación. (Excepción: ver 1.15) </w:t>
            </w:r>
          </w:p>
        </w:tc>
        <w:tc>
          <w:tcPr>
            <w:tcW w:w="4962" w:type="dxa"/>
          </w:tcPr>
          <w:p w14:paraId="3956E5ED" w14:textId="0F7FFE89" w:rsidR="00E61F1B" w:rsidRPr="00F97309" w:rsidRDefault="00E61F1B" w:rsidP="00343188">
            <w:pPr>
              <w:jc w:val="both"/>
              <w:rPr>
                <w:rFonts w:cstheme="minorHAnsi"/>
                <w:color w:val="00B050"/>
                <w:sz w:val="24"/>
                <w:szCs w:val="24"/>
              </w:rPr>
            </w:pPr>
            <w:r w:rsidRPr="00F97309">
              <w:rPr>
                <w:rFonts w:cstheme="minorHAnsi"/>
                <w:color w:val="00B050"/>
                <w:sz w:val="24"/>
                <w:szCs w:val="24"/>
              </w:rPr>
              <w:t xml:space="preserve">0.4.2  </w:t>
            </w:r>
            <w:r w:rsidRPr="00F97309">
              <w:rPr>
                <w:rFonts w:cstheme="minorHAnsi"/>
                <w:sz w:val="24"/>
                <w:szCs w:val="24"/>
              </w:rPr>
              <w:t>El título solo se tendrá en cuenta para los resultados de los oponentes en torneos que comiencen después de su confirmación. (Excepción: ver 1.15)</w:t>
            </w:r>
          </w:p>
        </w:tc>
      </w:tr>
      <w:tr w:rsidR="00E61F1B" w:rsidRPr="00F97309" w14:paraId="19D919BF" w14:textId="77777777" w:rsidTr="00E61F1B">
        <w:tc>
          <w:tcPr>
            <w:tcW w:w="5381" w:type="dxa"/>
          </w:tcPr>
          <w:p w14:paraId="2DD90185" w14:textId="77777777" w:rsidR="00E61F1B" w:rsidRPr="00F97309" w:rsidRDefault="00E61F1B" w:rsidP="00F85879">
            <w:pPr>
              <w:rPr>
                <w:rFonts w:cstheme="minorHAnsi"/>
                <w:sz w:val="24"/>
                <w:szCs w:val="24"/>
              </w:rPr>
            </w:pPr>
          </w:p>
        </w:tc>
        <w:tc>
          <w:tcPr>
            <w:tcW w:w="4962" w:type="dxa"/>
          </w:tcPr>
          <w:p w14:paraId="46828FF2" w14:textId="6B16AA9E" w:rsidR="00E61F1B" w:rsidRPr="00F97309" w:rsidRDefault="00E61F1B" w:rsidP="00343188">
            <w:pPr>
              <w:jc w:val="both"/>
              <w:rPr>
                <w:rFonts w:cstheme="minorHAnsi"/>
                <w:sz w:val="24"/>
                <w:szCs w:val="24"/>
              </w:rPr>
            </w:pPr>
            <w:r w:rsidRPr="00F97309">
              <w:rPr>
                <w:rFonts w:cstheme="minorHAnsi"/>
                <w:color w:val="00B050"/>
                <w:sz w:val="24"/>
                <w:szCs w:val="24"/>
              </w:rPr>
              <w:t xml:space="preserve">0.4.3 </w:t>
            </w:r>
            <w:r w:rsidRPr="00F97309">
              <w:rPr>
                <w:rFonts w:cstheme="minorHAnsi"/>
                <w:color w:val="00B050"/>
                <w:sz w:val="24"/>
                <w:szCs w:val="24"/>
              </w:rPr>
              <w:tab/>
              <w:t xml:space="preserve">En lo que se refiere, a la edad de consecución del título, este se considera obtenido cuando se obtiene el último resultado, y cuando se consigue la valoración requerida, sea cual sea la última fecha de las dos. </w:t>
            </w:r>
          </w:p>
        </w:tc>
      </w:tr>
      <w:tr w:rsidR="00E61F1B" w:rsidRPr="00F97309" w14:paraId="3C4D978B" w14:textId="77777777" w:rsidTr="00E61F1B">
        <w:tc>
          <w:tcPr>
            <w:tcW w:w="5381" w:type="dxa"/>
          </w:tcPr>
          <w:p w14:paraId="38BD7E44" w14:textId="77777777" w:rsidR="00E61F1B" w:rsidRPr="00F97309" w:rsidRDefault="00E61F1B" w:rsidP="00F85879">
            <w:pPr>
              <w:rPr>
                <w:rFonts w:cstheme="minorHAnsi"/>
                <w:sz w:val="24"/>
                <w:szCs w:val="24"/>
              </w:rPr>
            </w:pPr>
            <w:r w:rsidRPr="00F97309">
              <w:rPr>
                <w:rFonts w:cstheme="minorHAnsi"/>
                <w:sz w:val="24"/>
                <w:szCs w:val="24"/>
              </w:rPr>
              <w:t xml:space="preserve">0.4.5 </w:t>
            </w:r>
            <w:r w:rsidRPr="00F97309">
              <w:rPr>
                <w:rFonts w:cstheme="minorHAnsi"/>
                <w:sz w:val="24"/>
                <w:szCs w:val="24"/>
              </w:rPr>
              <w:tab/>
              <w:t xml:space="preserve">Si tras la concesión de un título se descubre que el jugador contravino las Regulaciones </w:t>
            </w:r>
            <w:r w:rsidRPr="00F97309">
              <w:rPr>
                <w:rFonts w:cstheme="minorHAnsi"/>
                <w:strike/>
                <w:color w:val="FF0000"/>
                <w:sz w:val="24"/>
                <w:szCs w:val="24"/>
              </w:rPr>
              <w:t>Anti-trampas</w:t>
            </w:r>
            <w:r w:rsidRPr="00F97309">
              <w:rPr>
                <w:rFonts w:cstheme="minorHAnsi"/>
                <w:sz w:val="24"/>
                <w:szCs w:val="24"/>
              </w:rPr>
              <w:t xml:space="preserve"> en uno o más torneos en los que se basaba la solicitud del título, este podrá ser retirado por la Comisión de Calificación. La federación del jugador podrá apelar esta decisión a la Junta Directiva de la FIDE en el plazo de 30 días después de haber sido informados por escrito</w:t>
            </w:r>
          </w:p>
        </w:tc>
        <w:tc>
          <w:tcPr>
            <w:tcW w:w="4962" w:type="dxa"/>
          </w:tcPr>
          <w:p w14:paraId="5359EFB3" w14:textId="11F43D4C" w:rsidR="00E61F1B" w:rsidRPr="00F97309" w:rsidRDefault="00E61F1B" w:rsidP="00343188">
            <w:pPr>
              <w:jc w:val="both"/>
              <w:rPr>
                <w:rFonts w:cstheme="minorHAnsi"/>
                <w:sz w:val="24"/>
                <w:szCs w:val="24"/>
              </w:rPr>
            </w:pPr>
            <w:r w:rsidRPr="00F97309">
              <w:rPr>
                <w:rFonts w:cstheme="minorHAnsi"/>
                <w:sz w:val="24"/>
                <w:szCs w:val="24"/>
              </w:rPr>
              <w:t>0.4.</w:t>
            </w:r>
            <w:r w:rsidRPr="00F97309">
              <w:rPr>
                <w:rFonts w:cstheme="minorHAnsi"/>
                <w:color w:val="00B050"/>
                <w:sz w:val="24"/>
                <w:szCs w:val="24"/>
              </w:rPr>
              <w:t>4</w:t>
            </w:r>
            <w:r w:rsidRPr="00F97309">
              <w:rPr>
                <w:rFonts w:cstheme="minorHAnsi"/>
                <w:sz w:val="24"/>
                <w:szCs w:val="24"/>
              </w:rPr>
              <w:t xml:space="preserve"> </w:t>
            </w:r>
            <w:r w:rsidRPr="00F97309">
              <w:rPr>
                <w:rFonts w:cstheme="minorHAnsi"/>
                <w:sz w:val="24"/>
                <w:szCs w:val="24"/>
              </w:rPr>
              <w:tab/>
              <w:t xml:space="preserve">Si tras la concesión de un título se descubre que el jugador contravino </w:t>
            </w:r>
            <w:r w:rsidRPr="00F97309">
              <w:rPr>
                <w:rFonts w:cstheme="minorHAnsi"/>
                <w:color w:val="00B050"/>
                <w:sz w:val="24"/>
                <w:szCs w:val="24"/>
              </w:rPr>
              <w:t xml:space="preserve">la normativa de </w:t>
            </w:r>
            <w:r w:rsidR="0037279A">
              <w:rPr>
                <w:rFonts w:cstheme="minorHAnsi"/>
                <w:color w:val="00B050"/>
                <w:sz w:val="24"/>
                <w:szCs w:val="24"/>
              </w:rPr>
              <w:t>juego limpio</w:t>
            </w:r>
            <w:r w:rsidRPr="00F97309">
              <w:rPr>
                <w:rFonts w:cstheme="minorHAnsi"/>
                <w:color w:val="00B050"/>
                <w:sz w:val="24"/>
                <w:szCs w:val="24"/>
              </w:rPr>
              <w:t xml:space="preserve"> </w:t>
            </w:r>
            <w:r w:rsidRPr="00F97309">
              <w:rPr>
                <w:rFonts w:cstheme="minorHAnsi"/>
                <w:sz w:val="24"/>
                <w:szCs w:val="24"/>
              </w:rPr>
              <w:t xml:space="preserve">en uno o más torneos en los que se basaba la solicitud del título, este podrá ser revocado por la Comisión de Calificación. La federación del jugador podrá apelar esta decisión </w:t>
            </w:r>
            <w:r w:rsidRPr="00F97309">
              <w:rPr>
                <w:rFonts w:cstheme="minorHAnsi"/>
                <w:color w:val="00B050"/>
                <w:sz w:val="24"/>
                <w:szCs w:val="24"/>
              </w:rPr>
              <w:t xml:space="preserve">al Consejo </w:t>
            </w:r>
            <w:r w:rsidRPr="00F97309">
              <w:rPr>
                <w:rFonts w:cstheme="minorHAnsi"/>
                <w:sz w:val="24"/>
                <w:szCs w:val="24"/>
              </w:rPr>
              <w:t>de la FIDE en el plazo de 30 días después de haber sido informados por escrito.</w:t>
            </w:r>
          </w:p>
        </w:tc>
      </w:tr>
      <w:tr w:rsidR="00E61F1B" w:rsidRPr="00F97309" w14:paraId="302E0DAD" w14:textId="77777777" w:rsidTr="00E61F1B">
        <w:tc>
          <w:tcPr>
            <w:tcW w:w="5381" w:type="dxa"/>
          </w:tcPr>
          <w:p w14:paraId="07BB9075" w14:textId="77777777" w:rsidR="00E61F1B" w:rsidRPr="00F97309" w:rsidRDefault="00E61F1B" w:rsidP="00F85879">
            <w:pPr>
              <w:jc w:val="both"/>
              <w:rPr>
                <w:rFonts w:cstheme="minorHAnsi"/>
                <w:sz w:val="24"/>
                <w:szCs w:val="24"/>
              </w:rPr>
            </w:pPr>
            <w:r w:rsidRPr="00F97309">
              <w:rPr>
                <w:rFonts w:cstheme="minorHAnsi"/>
                <w:sz w:val="24"/>
                <w:szCs w:val="24"/>
              </w:rPr>
              <w:t xml:space="preserve">0.5 </w:t>
            </w:r>
            <w:r w:rsidRPr="00F97309">
              <w:rPr>
                <w:rFonts w:cstheme="minorHAnsi"/>
                <w:sz w:val="24"/>
                <w:szCs w:val="24"/>
              </w:rPr>
              <w:tab/>
              <w:t xml:space="preserve">Definiciones </w:t>
            </w:r>
          </w:p>
          <w:p w14:paraId="6DC32B02" w14:textId="77777777" w:rsidR="00E61F1B" w:rsidRPr="00F97309" w:rsidRDefault="00E61F1B" w:rsidP="00F85879">
            <w:pPr>
              <w:jc w:val="both"/>
              <w:rPr>
                <w:rFonts w:cstheme="minorHAnsi"/>
                <w:sz w:val="24"/>
                <w:szCs w:val="24"/>
              </w:rPr>
            </w:pPr>
            <w:r w:rsidRPr="00F97309">
              <w:rPr>
                <w:rFonts w:cstheme="minorHAnsi"/>
                <w:sz w:val="24"/>
                <w:szCs w:val="24"/>
              </w:rPr>
              <w:t xml:space="preserve">En el texto siguiente se utilizan algunos términos específicos. </w:t>
            </w:r>
          </w:p>
          <w:p w14:paraId="4020F40A" w14:textId="0FD6D43E" w:rsidR="00E61F1B" w:rsidRPr="00F97309" w:rsidRDefault="00E61F1B" w:rsidP="00F85879">
            <w:pPr>
              <w:jc w:val="both"/>
              <w:rPr>
                <w:rFonts w:cstheme="minorHAnsi"/>
                <w:sz w:val="24"/>
                <w:szCs w:val="24"/>
              </w:rPr>
            </w:pPr>
            <w:r w:rsidRPr="00F97309">
              <w:rPr>
                <w:rFonts w:cstheme="minorHAnsi"/>
                <w:sz w:val="24"/>
                <w:szCs w:val="24"/>
              </w:rPr>
              <w:t xml:space="preserve">La performance de valoración se basa en los resultados del jugador y la valoración media de sus rivales (ver 1.48). </w:t>
            </w:r>
          </w:p>
          <w:p w14:paraId="3F9918B4" w14:textId="77777777" w:rsidR="00343188" w:rsidRPr="00F97309" w:rsidRDefault="00343188" w:rsidP="00F85879">
            <w:pPr>
              <w:jc w:val="both"/>
              <w:rPr>
                <w:rFonts w:cstheme="minorHAnsi"/>
                <w:sz w:val="24"/>
                <w:szCs w:val="24"/>
              </w:rPr>
            </w:pPr>
          </w:p>
          <w:p w14:paraId="1917E140" w14:textId="6F55847C" w:rsidR="00E61F1B" w:rsidRPr="00F97309" w:rsidRDefault="00E61F1B" w:rsidP="00F85879">
            <w:pPr>
              <w:jc w:val="both"/>
              <w:rPr>
                <w:rFonts w:cstheme="minorHAnsi"/>
                <w:sz w:val="24"/>
                <w:szCs w:val="24"/>
              </w:rPr>
            </w:pPr>
            <w:r w:rsidRPr="00F97309">
              <w:rPr>
                <w:rFonts w:cstheme="minorHAnsi"/>
                <w:sz w:val="24"/>
                <w:szCs w:val="24"/>
              </w:rPr>
              <w:t xml:space="preserve">La performance de título </w:t>
            </w:r>
            <w:r w:rsidRPr="00F97309">
              <w:rPr>
                <w:rFonts w:cstheme="minorHAnsi"/>
                <w:strike/>
                <w:color w:val="FF0000"/>
                <w:sz w:val="24"/>
                <w:szCs w:val="24"/>
              </w:rPr>
              <w:t>(por ejemplo, performance de GM)</w:t>
            </w:r>
            <w:r w:rsidRPr="00F97309">
              <w:rPr>
                <w:rFonts w:cstheme="minorHAnsi"/>
                <w:sz w:val="24"/>
                <w:szCs w:val="24"/>
              </w:rPr>
              <w:t xml:space="preserve"> es un resultado para ese título que otorga una performance de valoración tal y como se define en</w:t>
            </w:r>
            <w:r w:rsidRPr="00F97309">
              <w:rPr>
                <w:rFonts w:cstheme="minorHAnsi"/>
                <w:color w:val="00B050"/>
                <w:sz w:val="24"/>
                <w:szCs w:val="24"/>
              </w:rPr>
              <w:t xml:space="preserve"> </w:t>
            </w:r>
            <w:r w:rsidRPr="00F97309">
              <w:rPr>
                <w:rFonts w:cstheme="minorHAnsi"/>
                <w:sz w:val="24"/>
                <w:szCs w:val="24"/>
              </w:rPr>
              <w:t xml:space="preserve"> </w:t>
            </w:r>
            <w:r w:rsidRPr="00F97309">
              <w:rPr>
                <w:rFonts w:cstheme="minorHAnsi"/>
                <w:strike/>
                <w:color w:val="FF0000"/>
                <w:sz w:val="24"/>
                <w:szCs w:val="24"/>
              </w:rPr>
              <w:t>1.48 y 1.49</w:t>
            </w:r>
            <w:r w:rsidRPr="00F97309">
              <w:rPr>
                <w:rFonts w:cstheme="minorHAnsi"/>
                <w:color w:val="FF0000"/>
                <w:sz w:val="24"/>
                <w:szCs w:val="24"/>
              </w:rPr>
              <w:t xml:space="preserve"> </w:t>
            </w:r>
            <w:r w:rsidRPr="00F97309">
              <w:rPr>
                <w:rFonts w:cstheme="minorHAnsi"/>
                <w:sz w:val="24"/>
                <w:szCs w:val="24"/>
              </w:rPr>
              <w:t xml:space="preserve">contra la media mínima de los oponentes, </w:t>
            </w:r>
            <w:r w:rsidRPr="00F97309">
              <w:rPr>
                <w:rFonts w:cstheme="minorHAnsi"/>
                <w:strike/>
                <w:color w:val="FF0000"/>
                <w:sz w:val="24"/>
                <w:szCs w:val="24"/>
              </w:rPr>
              <w:t>teniendo en cuenta el artículo 1.46. Por ejemplo, para una performance de GM, la valoración media de los rivales ≥ 2380, y performance ≥ 2600. Esto se podría conseguir, por ejemplo, con un resultado de 7 puntos en 9 partidas.</w:t>
            </w:r>
          </w:p>
          <w:p w14:paraId="442921E0" w14:textId="77777777" w:rsidR="00E61F1B" w:rsidRPr="00F97309" w:rsidRDefault="00E61F1B" w:rsidP="00F85879">
            <w:pPr>
              <w:jc w:val="both"/>
              <w:rPr>
                <w:rFonts w:cstheme="minorHAnsi"/>
                <w:sz w:val="24"/>
                <w:szCs w:val="24"/>
              </w:rPr>
            </w:pPr>
            <w:r w:rsidRPr="00F97309">
              <w:rPr>
                <w:rFonts w:cstheme="minorHAnsi"/>
                <w:sz w:val="24"/>
                <w:szCs w:val="24"/>
              </w:rPr>
              <w:t xml:space="preserve">La performance de GM consiste en una performance ≥ 2600 contra rivales con una valoración media ≥ 2380. </w:t>
            </w:r>
          </w:p>
          <w:p w14:paraId="2B0D330A" w14:textId="77777777" w:rsidR="00343188" w:rsidRPr="00F97309" w:rsidRDefault="00343188" w:rsidP="00343188">
            <w:pPr>
              <w:spacing w:after="0"/>
              <w:jc w:val="both"/>
              <w:rPr>
                <w:rFonts w:cstheme="minorHAnsi"/>
                <w:sz w:val="24"/>
                <w:szCs w:val="24"/>
              </w:rPr>
            </w:pPr>
          </w:p>
          <w:p w14:paraId="4E5B0926" w14:textId="3EC873BF" w:rsidR="00E61F1B" w:rsidRPr="00F97309" w:rsidRDefault="00E61F1B" w:rsidP="00F85879">
            <w:pPr>
              <w:jc w:val="both"/>
              <w:rPr>
                <w:rFonts w:cstheme="minorHAnsi"/>
                <w:sz w:val="24"/>
                <w:szCs w:val="24"/>
              </w:rPr>
            </w:pPr>
            <w:r w:rsidRPr="00F97309">
              <w:rPr>
                <w:rFonts w:cstheme="minorHAnsi"/>
                <w:sz w:val="24"/>
                <w:szCs w:val="24"/>
              </w:rPr>
              <w:t xml:space="preserve">La performance de MI consiste en una performance ≥ 2450 contra rivales con una valoración media ≥ 2230. </w:t>
            </w:r>
          </w:p>
          <w:p w14:paraId="70664C57" w14:textId="691E4BD1" w:rsidR="00343188" w:rsidRPr="00F97309" w:rsidRDefault="00E61F1B" w:rsidP="00343188">
            <w:pPr>
              <w:spacing w:after="0"/>
              <w:jc w:val="both"/>
              <w:rPr>
                <w:rFonts w:cstheme="minorHAnsi"/>
                <w:sz w:val="24"/>
                <w:szCs w:val="24"/>
              </w:rPr>
            </w:pPr>
            <w:r w:rsidRPr="00F97309">
              <w:rPr>
                <w:rFonts w:cstheme="minorHAnsi"/>
                <w:sz w:val="24"/>
                <w:szCs w:val="24"/>
              </w:rPr>
              <w:t xml:space="preserve">La performance de WGM consiste en una performance ≥ 2400 contra rivales con una valoración media ≥ 2180. </w:t>
            </w:r>
          </w:p>
          <w:p w14:paraId="471DA788" w14:textId="77777777" w:rsidR="00343188" w:rsidRPr="00F97309" w:rsidRDefault="00343188" w:rsidP="00343188">
            <w:pPr>
              <w:spacing w:after="0"/>
              <w:jc w:val="both"/>
              <w:rPr>
                <w:rFonts w:cstheme="minorHAnsi"/>
                <w:sz w:val="24"/>
                <w:szCs w:val="24"/>
              </w:rPr>
            </w:pPr>
          </w:p>
          <w:p w14:paraId="67795DA7" w14:textId="4A4F81FE" w:rsidR="00E61F1B" w:rsidRPr="00F97309" w:rsidRDefault="00E61F1B" w:rsidP="005F1D26">
            <w:pPr>
              <w:spacing w:before="240"/>
              <w:jc w:val="both"/>
              <w:rPr>
                <w:rFonts w:cstheme="minorHAnsi"/>
                <w:sz w:val="24"/>
                <w:szCs w:val="24"/>
              </w:rPr>
            </w:pPr>
            <w:r w:rsidRPr="00F97309">
              <w:rPr>
                <w:rFonts w:cstheme="minorHAnsi"/>
                <w:sz w:val="24"/>
                <w:szCs w:val="24"/>
              </w:rPr>
              <w:t xml:space="preserve">La performance de WMI consiste en una performance ≥ 2250 contra rivales con una valoración media ≥ 2030. </w:t>
            </w:r>
          </w:p>
          <w:p w14:paraId="15115A71" w14:textId="55824EDE" w:rsidR="00E61F1B" w:rsidRPr="00F97309" w:rsidRDefault="00E61F1B" w:rsidP="005F1D26">
            <w:pPr>
              <w:spacing w:before="240"/>
              <w:jc w:val="both"/>
              <w:rPr>
                <w:rFonts w:cstheme="minorHAnsi"/>
                <w:color w:val="FF0000"/>
                <w:sz w:val="24"/>
                <w:szCs w:val="24"/>
              </w:rPr>
            </w:pPr>
            <w:r w:rsidRPr="00F97309">
              <w:rPr>
                <w:rFonts w:cstheme="minorHAnsi"/>
                <w:sz w:val="24"/>
                <w:szCs w:val="24"/>
              </w:rPr>
              <w:t>La norma de título es una performance de título que cumple los requisitos adicionales relativos a la mezcla de jugadores titulados y nacionalidades tal y como se describe en los artículos 1.42 a</w:t>
            </w:r>
            <w:r w:rsidRPr="00F97309">
              <w:rPr>
                <w:rFonts w:cstheme="minorHAnsi"/>
                <w:color w:val="00B050"/>
                <w:sz w:val="24"/>
                <w:szCs w:val="24"/>
              </w:rPr>
              <w:t xml:space="preserve"> </w:t>
            </w:r>
            <w:r w:rsidRPr="00F97309">
              <w:rPr>
                <w:rFonts w:cstheme="minorHAnsi"/>
                <w:strike/>
                <w:color w:val="FF0000"/>
                <w:sz w:val="24"/>
                <w:szCs w:val="24"/>
              </w:rPr>
              <w:t>1.47</w:t>
            </w:r>
            <w:r w:rsidRPr="00F97309">
              <w:rPr>
                <w:rFonts w:cstheme="minorHAnsi"/>
                <w:color w:val="FF0000"/>
                <w:sz w:val="24"/>
                <w:szCs w:val="24"/>
              </w:rPr>
              <w:t xml:space="preserve">. </w:t>
            </w:r>
          </w:p>
          <w:p w14:paraId="0318904A" w14:textId="77777777" w:rsidR="005F1D26" w:rsidRPr="00F97309" w:rsidRDefault="005F1D26" w:rsidP="005F1D26">
            <w:pPr>
              <w:spacing w:before="240"/>
              <w:jc w:val="both"/>
              <w:rPr>
                <w:rFonts w:cstheme="minorHAnsi"/>
                <w:sz w:val="24"/>
                <w:szCs w:val="24"/>
              </w:rPr>
            </w:pPr>
          </w:p>
          <w:p w14:paraId="5DD13062" w14:textId="6064211A" w:rsidR="00E61F1B" w:rsidRPr="00F97309" w:rsidRDefault="00E61F1B" w:rsidP="005F1D26">
            <w:pPr>
              <w:jc w:val="both"/>
              <w:rPr>
                <w:rFonts w:cstheme="minorHAnsi"/>
                <w:sz w:val="24"/>
                <w:szCs w:val="24"/>
              </w:rPr>
            </w:pPr>
            <w:r w:rsidRPr="00F97309">
              <w:rPr>
                <w:rFonts w:cstheme="minorHAnsi"/>
                <w:sz w:val="24"/>
                <w:szCs w:val="24"/>
              </w:rPr>
              <w:t>Un título directo (título automático) es un título obtenido al lograr un puesto o resultado concreto en un torneo</w:t>
            </w:r>
            <w:r w:rsidRPr="00F97309">
              <w:rPr>
                <w:rFonts w:cstheme="minorHAnsi"/>
                <w:color w:val="FF0000"/>
                <w:sz w:val="24"/>
                <w:szCs w:val="24"/>
              </w:rPr>
              <w:t xml:space="preserve">. </w:t>
            </w:r>
            <w:r w:rsidRPr="00F97309">
              <w:rPr>
                <w:rFonts w:cstheme="minorHAnsi"/>
                <w:strike/>
                <w:color w:val="FF0000"/>
                <w:sz w:val="24"/>
                <w:szCs w:val="24"/>
              </w:rPr>
              <w:t>Por ejemplo, ganando, u obteniendo un resultado ≥ 50 % en un torneo.</w:t>
            </w:r>
            <w:r w:rsidRPr="00F97309">
              <w:rPr>
                <w:rFonts w:cstheme="minorHAnsi"/>
                <w:color w:val="FF0000"/>
                <w:sz w:val="24"/>
                <w:szCs w:val="24"/>
              </w:rPr>
              <w:t xml:space="preserve"> </w:t>
            </w:r>
            <w:r w:rsidRPr="00F97309">
              <w:rPr>
                <w:rFonts w:cstheme="minorHAnsi"/>
                <w:sz w:val="24"/>
                <w:szCs w:val="24"/>
              </w:rPr>
              <w:t xml:space="preserve">Tales títulos se conceden automáticamente por la FIDE con la solicitud de la federación del jugador y la confirmación de la Comisión de Calificación. </w:t>
            </w:r>
          </w:p>
        </w:tc>
        <w:tc>
          <w:tcPr>
            <w:tcW w:w="4962" w:type="dxa"/>
          </w:tcPr>
          <w:p w14:paraId="3D39FE89" w14:textId="77777777" w:rsidR="00E61F1B" w:rsidRPr="00F97309" w:rsidRDefault="00E61F1B" w:rsidP="00F85879">
            <w:pPr>
              <w:jc w:val="both"/>
              <w:rPr>
                <w:rFonts w:cstheme="minorHAnsi"/>
                <w:sz w:val="24"/>
                <w:szCs w:val="24"/>
              </w:rPr>
            </w:pPr>
            <w:r w:rsidRPr="00F97309">
              <w:rPr>
                <w:rFonts w:cstheme="minorHAnsi"/>
                <w:sz w:val="24"/>
                <w:szCs w:val="24"/>
              </w:rPr>
              <w:t xml:space="preserve">0.5 </w:t>
            </w:r>
            <w:r w:rsidRPr="00F97309">
              <w:rPr>
                <w:rFonts w:cstheme="minorHAnsi"/>
                <w:sz w:val="24"/>
                <w:szCs w:val="24"/>
              </w:rPr>
              <w:tab/>
              <w:t xml:space="preserve">Definiciones </w:t>
            </w:r>
          </w:p>
          <w:p w14:paraId="5084F429" w14:textId="77777777" w:rsidR="00E61F1B" w:rsidRPr="00F97309" w:rsidRDefault="00E61F1B" w:rsidP="00F85879">
            <w:pPr>
              <w:jc w:val="both"/>
              <w:rPr>
                <w:rFonts w:cstheme="minorHAnsi"/>
                <w:sz w:val="24"/>
                <w:szCs w:val="24"/>
              </w:rPr>
            </w:pPr>
            <w:r w:rsidRPr="00F97309">
              <w:rPr>
                <w:rFonts w:cstheme="minorHAnsi"/>
                <w:sz w:val="24"/>
                <w:szCs w:val="24"/>
              </w:rPr>
              <w:t xml:space="preserve">En el texto siguiente se utilizan algunos términos específicos. </w:t>
            </w:r>
          </w:p>
          <w:p w14:paraId="31617FEA" w14:textId="55EB43CD" w:rsidR="00E61F1B" w:rsidRPr="00F97309" w:rsidRDefault="00E61F1B" w:rsidP="00F85879">
            <w:pPr>
              <w:jc w:val="both"/>
              <w:rPr>
                <w:rFonts w:cstheme="minorHAnsi"/>
                <w:sz w:val="24"/>
                <w:szCs w:val="24"/>
              </w:rPr>
            </w:pPr>
            <w:r w:rsidRPr="00F97309">
              <w:rPr>
                <w:rFonts w:cstheme="minorHAnsi"/>
                <w:sz w:val="24"/>
                <w:szCs w:val="24"/>
              </w:rPr>
              <w:t xml:space="preserve">La performance de valoración se basa en los resultados del jugador y la valoración media de sus rivales (ver </w:t>
            </w:r>
            <w:r w:rsidRPr="00F97309">
              <w:rPr>
                <w:rFonts w:cstheme="minorHAnsi"/>
                <w:color w:val="00B050"/>
                <w:sz w:val="24"/>
                <w:szCs w:val="24"/>
              </w:rPr>
              <w:t xml:space="preserve">1.46 a </w:t>
            </w:r>
            <w:r w:rsidRPr="00F97309">
              <w:rPr>
                <w:rFonts w:cstheme="minorHAnsi"/>
                <w:sz w:val="24"/>
                <w:szCs w:val="24"/>
              </w:rPr>
              <w:t xml:space="preserve">1.48). </w:t>
            </w:r>
          </w:p>
          <w:p w14:paraId="3D94EB56" w14:textId="77777777" w:rsidR="000C69D1" w:rsidRPr="00F97309" w:rsidRDefault="000C69D1" w:rsidP="000C69D1">
            <w:pPr>
              <w:spacing w:after="0"/>
              <w:jc w:val="both"/>
              <w:rPr>
                <w:rFonts w:cstheme="minorHAnsi"/>
                <w:sz w:val="24"/>
                <w:szCs w:val="24"/>
              </w:rPr>
            </w:pPr>
          </w:p>
          <w:p w14:paraId="19AC8EFD" w14:textId="77777777" w:rsidR="00E61F1B" w:rsidRPr="00F97309" w:rsidRDefault="00E61F1B" w:rsidP="00F85879">
            <w:pPr>
              <w:jc w:val="both"/>
              <w:rPr>
                <w:rFonts w:cstheme="minorHAnsi"/>
                <w:sz w:val="24"/>
                <w:szCs w:val="24"/>
              </w:rPr>
            </w:pPr>
            <w:r w:rsidRPr="00F97309">
              <w:rPr>
                <w:rFonts w:cstheme="minorHAnsi"/>
                <w:sz w:val="24"/>
                <w:szCs w:val="24"/>
              </w:rPr>
              <w:t>La performance de título es un resultado para ese título que otorga una performance de valoración tal y como se define en</w:t>
            </w:r>
            <w:r w:rsidRPr="00F97309">
              <w:rPr>
                <w:rFonts w:cstheme="minorHAnsi"/>
                <w:color w:val="00B050"/>
                <w:sz w:val="24"/>
                <w:szCs w:val="24"/>
              </w:rPr>
              <w:t xml:space="preserve"> 1.4.6 a 1.4.9 </w:t>
            </w:r>
            <w:r w:rsidRPr="00F97309">
              <w:rPr>
                <w:rFonts w:cstheme="minorHAnsi"/>
                <w:sz w:val="24"/>
                <w:szCs w:val="24"/>
              </w:rPr>
              <w:t xml:space="preserve">contra la media mínima de los oponentes </w:t>
            </w:r>
            <w:r w:rsidRPr="00F97309">
              <w:rPr>
                <w:rFonts w:cstheme="minorHAnsi"/>
                <w:color w:val="00B050"/>
                <w:sz w:val="24"/>
                <w:szCs w:val="24"/>
              </w:rPr>
              <w:t>para dicho título.</w:t>
            </w:r>
            <w:r w:rsidRPr="00F97309">
              <w:rPr>
                <w:rFonts w:cstheme="minorHAnsi"/>
                <w:sz w:val="24"/>
                <w:szCs w:val="24"/>
              </w:rPr>
              <w:t xml:space="preserve"> </w:t>
            </w:r>
          </w:p>
          <w:p w14:paraId="0BF648D2" w14:textId="77777777" w:rsidR="00E61F1B" w:rsidRPr="00F97309" w:rsidRDefault="00E61F1B" w:rsidP="00F85879">
            <w:pPr>
              <w:jc w:val="both"/>
              <w:rPr>
                <w:rFonts w:cstheme="minorHAnsi"/>
                <w:sz w:val="24"/>
                <w:szCs w:val="24"/>
              </w:rPr>
            </w:pPr>
          </w:p>
          <w:p w14:paraId="769A4955" w14:textId="77777777" w:rsidR="00E61F1B" w:rsidRPr="00F97309" w:rsidRDefault="00E61F1B" w:rsidP="00F85879">
            <w:pPr>
              <w:jc w:val="both"/>
              <w:rPr>
                <w:rFonts w:cstheme="minorHAnsi"/>
                <w:sz w:val="24"/>
                <w:szCs w:val="24"/>
              </w:rPr>
            </w:pPr>
          </w:p>
          <w:p w14:paraId="4091CA22" w14:textId="55BCAFF9" w:rsidR="00E61F1B" w:rsidRPr="00F97309" w:rsidRDefault="000C69D1" w:rsidP="00F85879">
            <w:pPr>
              <w:jc w:val="both"/>
              <w:rPr>
                <w:rFonts w:cstheme="minorHAnsi"/>
                <w:sz w:val="24"/>
                <w:szCs w:val="24"/>
              </w:rPr>
            </w:pPr>
            <w:r w:rsidRPr="00F97309">
              <w:rPr>
                <w:rFonts w:cstheme="minorHAnsi"/>
                <w:sz w:val="24"/>
                <w:szCs w:val="24"/>
              </w:rPr>
              <w:t>L</w:t>
            </w:r>
            <w:r w:rsidR="00E61F1B" w:rsidRPr="00F97309">
              <w:rPr>
                <w:rFonts w:cstheme="minorHAnsi"/>
                <w:sz w:val="24"/>
                <w:szCs w:val="24"/>
              </w:rPr>
              <w:t xml:space="preserve">a performance de GM consiste en una performance ≥ 2600 contra rivales con una valoración media ≥ 2380. </w:t>
            </w:r>
          </w:p>
          <w:p w14:paraId="24F38F6A" w14:textId="77777777" w:rsidR="00E61F1B" w:rsidRPr="00F97309" w:rsidRDefault="00E61F1B" w:rsidP="00F85879">
            <w:pPr>
              <w:jc w:val="both"/>
              <w:rPr>
                <w:rFonts w:cstheme="minorHAnsi"/>
                <w:sz w:val="24"/>
                <w:szCs w:val="24"/>
              </w:rPr>
            </w:pPr>
            <w:r w:rsidRPr="00F97309">
              <w:rPr>
                <w:rFonts w:cstheme="minorHAnsi"/>
                <w:sz w:val="24"/>
                <w:szCs w:val="24"/>
              </w:rPr>
              <w:t xml:space="preserve">La performance de MI consiste en una performance ≥ 2450 contra rivales con una valoración media ≥ 2230. </w:t>
            </w:r>
          </w:p>
          <w:p w14:paraId="3AF37584" w14:textId="77777777" w:rsidR="00E61F1B" w:rsidRPr="00F97309" w:rsidRDefault="00E61F1B" w:rsidP="00343188">
            <w:pPr>
              <w:spacing w:before="240"/>
              <w:jc w:val="both"/>
              <w:rPr>
                <w:rFonts w:cstheme="minorHAnsi"/>
                <w:sz w:val="24"/>
                <w:szCs w:val="24"/>
              </w:rPr>
            </w:pPr>
            <w:r w:rsidRPr="00F97309">
              <w:rPr>
                <w:rFonts w:cstheme="minorHAnsi"/>
                <w:sz w:val="24"/>
                <w:szCs w:val="24"/>
              </w:rPr>
              <w:t xml:space="preserve">La performance de WGM consiste en una performance ≥ 2400 contra rivales con una valoración media ≥ 2180. </w:t>
            </w:r>
          </w:p>
          <w:p w14:paraId="57E4CEB6" w14:textId="6702EFE5" w:rsidR="00E61F1B" w:rsidRPr="00F97309" w:rsidRDefault="00E61F1B" w:rsidP="00F85879">
            <w:pPr>
              <w:jc w:val="both"/>
              <w:rPr>
                <w:rFonts w:cstheme="minorHAnsi"/>
                <w:sz w:val="24"/>
                <w:szCs w:val="24"/>
              </w:rPr>
            </w:pPr>
            <w:r w:rsidRPr="00F97309">
              <w:rPr>
                <w:rFonts w:cstheme="minorHAnsi"/>
                <w:sz w:val="24"/>
                <w:szCs w:val="24"/>
              </w:rPr>
              <w:t xml:space="preserve">La performance de WMI consiste en una performance ≥ 2250 contra rivales con una valoración media ≥ 2030. </w:t>
            </w:r>
          </w:p>
          <w:p w14:paraId="7FDB1293" w14:textId="77777777" w:rsidR="00E61F1B" w:rsidRPr="00F97309" w:rsidRDefault="00E61F1B" w:rsidP="00F85879">
            <w:pPr>
              <w:jc w:val="both"/>
              <w:rPr>
                <w:rFonts w:cstheme="minorHAnsi"/>
                <w:sz w:val="24"/>
                <w:szCs w:val="24"/>
              </w:rPr>
            </w:pPr>
            <w:r w:rsidRPr="00F97309">
              <w:rPr>
                <w:rFonts w:cstheme="minorHAnsi"/>
                <w:sz w:val="24"/>
                <w:szCs w:val="24"/>
              </w:rPr>
              <w:t xml:space="preserve">La norma de título es una performance de título que cumple los requisitos adicionales relativos a la mezcla de jugadores titulados y nacionalidades tal y como se describe en los artículos 1.4.2 a </w:t>
            </w:r>
            <w:r w:rsidRPr="00F97309">
              <w:rPr>
                <w:rFonts w:cstheme="minorHAnsi"/>
                <w:color w:val="00B050"/>
                <w:sz w:val="24"/>
                <w:szCs w:val="24"/>
              </w:rPr>
              <w:t>1.4.5</w:t>
            </w:r>
            <w:r w:rsidRPr="00F97309">
              <w:rPr>
                <w:rFonts w:cstheme="minorHAnsi"/>
                <w:sz w:val="24"/>
                <w:szCs w:val="24"/>
              </w:rPr>
              <w:t xml:space="preserve">. </w:t>
            </w:r>
          </w:p>
          <w:p w14:paraId="12649847" w14:textId="77777777" w:rsidR="00E61F1B" w:rsidRPr="00F97309" w:rsidRDefault="00E61F1B" w:rsidP="00F85879">
            <w:pPr>
              <w:jc w:val="both"/>
              <w:rPr>
                <w:rFonts w:cstheme="minorHAnsi"/>
                <w:sz w:val="24"/>
                <w:szCs w:val="24"/>
              </w:rPr>
            </w:pPr>
          </w:p>
          <w:p w14:paraId="066A1ED9" w14:textId="7C56C174" w:rsidR="00E61F1B" w:rsidRPr="00F97309" w:rsidRDefault="00E61F1B" w:rsidP="005F1D26">
            <w:pPr>
              <w:jc w:val="both"/>
              <w:rPr>
                <w:rFonts w:cstheme="minorHAnsi"/>
                <w:sz w:val="24"/>
                <w:szCs w:val="24"/>
              </w:rPr>
            </w:pPr>
            <w:r w:rsidRPr="00F97309">
              <w:rPr>
                <w:rFonts w:cstheme="minorHAnsi"/>
                <w:sz w:val="24"/>
                <w:szCs w:val="24"/>
              </w:rPr>
              <w:t xml:space="preserve">Un título directo (título automático) es un título obtenido al lograr un puesto o resultado concreto en un torneo. Tales títulos se conceden automáticamente por la FIDE con la solicitud de la federación del jugador y la confirmación de la Comisión de Calificación. </w:t>
            </w:r>
          </w:p>
        </w:tc>
      </w:tr>
      <w:tr w:rsidR="00E61F1B" w:rsidRPr="00F97309" w14:paraId="249A6CCE" w14:textId="77777777" w:rsidTr="00E61F1B">
        <w:tc>
          <w:tcPr>
            <w:tcW w:w="5381" w:type="dxa"/>
          </w:tcPr>
          <w:p w14:paraId="3D4BD82D" w14:textId="27487C46" w:rsidR="00E61F1B" w:rsidRPr="00F97309" w:rsidRDefault="00E61F1B" w:rsidP="005F1D26">
            <w:pPr>
              <w:jc w:val="both"/>
              <w:rPr>
                <w:rFonts w:cstheme="minorHAnsi"/>
                <w:sz w:val="24"/>
                <w:szCs w:val="24"/>
              </w:rPr>
            </w:pPr>
            <w:r w:rsidRPr="00F97309">
              <w:rPr>
                <w:rFonts w:cstheme="minorHAnsi"/>
                <w:sz w:val="24"/>
                <w:szCs w:val="24"/>
              </w:rPr>
              <w:t>0.6.3</w:t>
            </w:r>
            <w:r w:rsidRPr="00F97309">
              <w:rPr>
                <w:rFonts w:cstheme="minorHAnsi"/>
                <w:sz w:val="24"/>
                <w:szCs w:val="24"/>
              </w:rPr>
              <w:tab/>
              <w:t xml:space="preserve">Los títulos también se conceden basándose en solicitudes con normas con un número suficiente de partidas. Estos títulos los concederá </w:t>
            </w:r>
            <w:r w:rsidRPr="00F97309">
              <w:rPr>
                <w:rFonts w:cstheme="minorHAnsi"/>
                <w:strike/>
                <w:color w:val="FF0000"/>
                <w:sz w:val="24"/>
                <w:szCs w:val="24"/>
              </w:rPr>
              <w:t>la Asamblea General a recomendación de la Comisión de Calificación. La Junta Directiva o el Consejo Ejecutivo pueden otorgar los títulos únicamente en casos claros, después de consultar al Comité de Calificación (QC).</w:t>
            </w:r>
            <w:r w:rsidRPr="00F97309">
              <w:rPr>
                <w:rFonts w:cstheme="minorHAnsi"/>
                <w:color w:val="FF0000"/>
                <w:sz w:val="24"/>
                <w:szCs w:val="24"/>
              </w:rPr>
              <w:t xml:space="preserve"> </w:t>
            </w:r>
          </w:p>
        </w:tc>
        <w:tc>
          <w:tcPr>
            <w:tcW w:w="4962" w:type="dxa"/>
          </w:tcPr>
          <w:p w14:paraId="21B0FE35" w14:textId="77777777" w:rsidR="00E61F1B" w:rsidRPr="00F97309" w:rsidRDefault="00E61F1B" w:rsidP="00F85879">
            <w:pPr>
              <w:jc w:val="both"/>
              <w:rPr>
                <w:rFonts w:cstheme="minorHAnsi"/>
                <w:sz w:val="24"/>
                <w:szCs w:val="24"/>
              </w:rPr>
            </w:pPr>
            <w:r w:rsidRPr="00F97309">
              <w:rPr>
                <w:rFonts w:cstheme="minorHAnsi"/>
                <w:sz w:val="24"/>
                <w:szCs w:val="24"/>
              </w:rPr>
              <w:t>0.6.3</w:t>
            </w:r>
            <w:r w:rsidRPr="00F97309">
              <w:rPr>
                <w:rFonts w:cstheme="minorHAnsi"/>
                <w:sz w:val="24"/>
                <w:szCs w:val="24"/>
              </w:rPr>
              <w:tab/>
              <w:t xml:space="preserve">Los títulos también se conceden basándose en solicitudes con normas con un número suficiente de partidas. Estos títulos los concederá </w:t>
            </w:r>
            <w:r w:rsidRPr="00F97309">
              <w:rPr>
                <w:rFonts w:cstheme="minorHAnsi"/>
                <w:color w:val="00B050"/>
                <w:sz w:val="24"/>
                <w:szCs w:val="24"/>
              </w:rPr>
              <w:t>el Consejo de la FIDE por recomendación de la Comisión de Calificación.</w:t>
            </w:r>
            <w:r w:rsidRPr="00F97309">
              <w:rPr>
                <w:rFonts w:cstheme="minorHAnsi"/>
                <w:sz w:val="24"/>
                <w:szCs w:val="24"/>
              </w:rPr>
              <w:t xml:space="preserve"> </w:t>
            </w:r>
          </w:p>
          <w:p w14:paraId="1E14F226" w14:textId="77777777" w:rsidR="00E61F1B" w:rsidRPr="00F97309" w:rsidRDefault="00E61F1B" w:rsidP="00F85879">
            <w:pPr>
              <w:rPr>
                <w:rFonts w:cstheme="minorHAnsi"/>
                <w:sz w:val="24"/>
                <w:szCs w:val="24"/>
              </w:rPr>
            </w:pPr>
          </w:p>
        </w:tc>
      </w:tr>
      <w:tr w:rsidR="00E61F1B" w:rsidRPr="00F97309" w14:paraId="0040574C" w14:textId="77777777" w:rsidTr="00E61F1B">
        <w:tc>
          <w:tcPr>
            <w:tcW w:w="5381" w:type="dxa"/>
          </w:tcPr>
          <w:p w14:paraId="534CDBDF"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1.1 </w:t>
            </w:r>
            <w:r w:rsidRPr="00F97309">
              <w:rPr>
                <w:rFonts w:cstheme="minorHAnsi"/>
                <w:b/>
                <w:bCs/>
                <w:sz w:val="24"/>
                <w:szCs w:val="24"/>
              </w:rPr>
              <w:tab/>
              <w:t xml:space="preserve">Administración. </w:t>
            </w:r>
          </w:p>
          <w:p w14:paraId="66EC77E5" w14:textId="0711B87B" w:rsidR="00E61F1B" w:rsidRPr="00F97309" w:rsidRDefault="00E61F1B" w:rsidP="00F85879">
            <w:pPr>
              <w:jc w:val="both"/>
              <w:rPr>
                <w:rFonts w:cstheme="minorHAnsi"/>
                <w:strike/>
                <w:sz w:val="24"/>
                <w:szCs w:val="24"/>
              </w:rPr>
            </w:pPr>
            <w:r w:rsidRPr="00F97309">
              <w:rPr>
                <w:rFonts w:cstheme="minorHAnsi"/>
                <w:sz w:val="24"/>
                <w:szCs w:val="24"/>
              </w:rPr>
              <w:tab/>
              <w:t xml:space="preserve">1.1.1 </w:t>
            </w:r>
            <w:r w:rsidRPr="00F97309">
              <w:rPr>
                <w:rFonts w:cstheme="minorHAnsi"/>
                <w:sz w:val="24"/>
                <w:szCs w:val="24"/>
              </w:rPr>
              <w:tab/>
              <w:t xml:space="preserve">Las partidas se regirán por las Leyes del Ajedrez de la FIDE </w:t>
            </w:r>
            <w:r w:rsidRPr="00F97309">
              <w:rPr>
                <w:rFonts w:cstheme="minorHAnsi"/>
                <w:strike/>
                <w:color w:val="FF0000"/>
                <w:sz w:val="24"/>
                <w:szCs w:val="24"/>
              </w:rPr>
              <w:t xml:space="preserve">y las Reglas de Torneos de la FIDE. </w:t>
            </w:r>
          </w:p>
          <w:p w14:paraId="18C077DE" w14:textId="34FF47CF" w:rsidR="00E61F1B" w:rsidRPr="00F97309" w:rsidRDefault="00E61F1B" w:rsidP="000C69D1">
            <w:pPr>
              <w:spacing w:after="0"/>
              <w:rPr>
                <w:rFonts w:cstheme="minorHAnsi"/>
                <w:strike/>
                <w:sz w:val="24"/>
                <w:szCs w:val="24"/>
              </w:rPr>
            </w:pPr>
          </w:p>
          <w:p w14:paraId="4072AC5C" w14:textId="77777777" w:rsidR="000C69D1" w:rsidRPr="00F97309" w:rsidRDefault="000C69D1" w:rsidP="000C69D1">
            <w:pPr>
              <w:spacing w:after="0"/>
              <w:rPr>
                <w:rFonts w:cstheme="minorHAnsi"/>
                <w:strike/>
                <w:sz w:val="24"/>
                <w:szCs w:val="24"/>
              </w:rPr>
            </w:pPr>
          </w:p>
          <w:p w14:paraId="6CFD0D0C" w14:textId="7B8C46F4" w:rsidR="00E61F1B" w:rsidRPr="00F97309" w:rsidRDefault="00E61F1B" w:rsidP="00F85879">
            <w:pPr>
              <w:rPr>
                <w:rFonts w:cstheme="minorHAnsi"/>
                <w:sz w:val="24"/>
                <w:szCs w:val="24"/>
              </w:rPr>
            </w:pPr>
            <w:r w:rsidRPr="00F97309">
              <w:rPr>
                <w:rFonts w:cstheme="minorHAnsi"/>
                <w:strike/>
                <w:color w:val="FF0000"/>
                <w:sz w:val="24"/>
                <w:szCs w:val="24"/>
              </w:rPr>
              <w:t>No se considerarán válidos aquellos torneos en los que la composición se cambie (sin la aprobación de la Comisión de Calificación) durante el torneo o aquellos en los que los jugadores tengan condiciones diferentes en lo que se refiere a rondas y emparejamientos.</w:t>
            </w:r>
            <w:r w:rsidRPr="00F97309">
              <w:rPr>
                <w:rFonts w:cstheme="minorHAnsi"/>
                <w:color w:val="FF0000"/>
                <w:sz w:val="24"/>
                <w:szCs w:val="24"/>
              </w:rPr>
              <w:t xml:space="preserve"> </w:t>
            </w:r>
          </w:p>
          <w:p w14:paraId="42EA7E25" w14:textId="77777777" w:rsidR="00E61F1B" w:rsidRPr="00F97309" w:rsidRDefault="00E61F1B" w:rsidP="000C69D1">
            <w:pPr>
              <w:spacing w:after="0"/>
              <w:rPr>
                <w:rFonts w:cstheme="minorHAnsi"/>
                <w:sz w:val="24"/>
                <w:szCs w:val="24"/>
              </w:rPr>
            </w:pPr>
          </w:p>
          <w:p w14:paraId="38F623CA" w14:textId="77777777" w:rsidR="00E61F1B" w:rsidRPr="00F97309" w:rsidRDefault="00E61F1B" w:rsidP="000C69D1">
            <w:pPr>
              <w:jc w:val="both"/>
              <w:rPr>
                <w:rFonts w:cstheme="minorHAnsi"/>
                <w:sz w:val="24"/>
                <w:szCs w:val="24"/>
              </w:rPr>
            </w:pPr>
            <w:r w:rsidRPr="00F97309">
              <w:rPr>
                <w:rFonts w:cstheme="minorHAnsi"/>
                <w:sz w:val="24"/>
                <w:szCs w:val="24"/>
              </w:rPr>
              <w:t>Salvo que cuenten con la aprobación previa del presidente de la Comisión de Calificación (QC), los torneos deben ser registrados con al menos 30 días de antelación en el servidor de la FIDE.</w:t>
            </w:r>
          </w:p>
        </w:tc>
        <w:tc>
          <w:tcPr>
            <w:tcW w:w="4962" w:type="dxa"/>
          </w:tcPr>
          <w:p w14:paraId="55C7C7C2"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1.1 </w:t>
            </w:r>
            <w:r w:rsidRPr="00F97309">
              <w:rPr>
                <w:rFonts w:cstheme="minorHAnsi"/>
                <w:b/>
                <w:bCs/>
                <w:sz w:val="24"/>
                <w:szCs w:val="24"/>
              </w:rPr>
              <w:tab/>
              <w:t>Administración</w:t>
            </w:r>
          </w:p>
          <w:p w14:paraId="0754FFBC" w14:textId="4DDEE88D" w:rsidR="00E61F1B" w:rsidRPr="00F97309" w:rsidRDefault="00E61F1B" w:rsidP="00F85879">
            <w:pPr>
              <w:jc w:val="both"/>
              <w:rPr>
                <w:rFonts w:cstheme="minorHAnsi"/>
                <w:strike/>
                <w:color w:val="00B050"/>
                <w:sz w:val="24"/>
                <w:szCs w:val="24"/>
              </w:rPr>
            </w:pPr>
            <w:r w:rsidRPr="00F97309">
              <w:rPr>
                <w:rFonts w:cstheme="minorHAnsi"/>
                <w:sz w:val="24"/>
                <w:szCs w:val="24"/>
              </w:rPr>
              <w:tab/>
              <w:t xml:space="preserve">1.1.1 </w:t>
            </w:r>
            <w:r w:rsidRPr="00F97309">
              <w:rPr>
                <w:rFonts w:cstheme="minorHAnsi"/>
                <w:sz w:val="24"/>
                <w:szCs w:val="24"/>
              </w:rPr>
              <w:tab/>
              <w:t xml:space="preserve">Las partidas se regirán por las Leyes del Ajedrez de la FIDE </w:t>
            </w:r>
            <w:r w:rsidRPr="00F97309">
              <w:rPr>
                <w:rFonts w:cstheme="minorHAnsi"/>
                <w:color w:val="00B050"/>
                <w:sz w:val="24"/>
                <w:szCs w:val="24"/>
              </w:rPr>
              <w:t xml:space="preserve">o las normas para las competiciones de Ajedrez Híbrido (parte III del Reglamento para el ajedrez en línea de la FIDE) </w:t>
            </w:r>
          </w:p>
          <w:p w14:paraId="4C08C404" w14:textId="77777777" w:rsidR="00E61F1B" w:rsidRPr="00F97309" w:rsidRDefault="00E61F1B" w:rsidP="00F85879">
            <w:pPr>
              <w:jc w:val="both"/>
              <w:rPr>
                <w:rFonts w:cstheme="minorHAnsi"/>
                <w:sz w:val="24"/>
                <w:szCs w:val="24"/>
              </w:rPr>
            </w:pPr>
            <w:r w:rsidRPr="00F97309">
              <w:rPr>
                <w:rFonts w:cstheme="minorHAnsi"/>
                <w:color w:val="00B050"/>
                <w:sz w:val="24"/>
                <w:szCs w:val="24"/>
                <w:shd w:val="clear" w:color="auto" w:fill="FFFFFF"/>
              </w:rPr>
              <w:t>Cualquier cambio en el formato del torneo después de que haya comenzado requiere la aprobación del presidente de la Comisión de Calificación. Los torneos en los que los jugadores tengan diferentes condiciones en cuanto a rondas y emparejamientos no son válidos. </w:t>
            </w:r>
          </w:p>
          <w:p w14:paraId="351EF8EC" w14:textId="22D44A18" w:rsidR="00E61F1B" w:rsidRPr="00F97309" w:rsidRDefault="00E61F1B" w:rsidP="005F1D26">
            <w:pPr>
              <w:jc w:val="both"/>
              <w:rPr>
                <w:rFonts w:cstheme="minorHAnsi"/>
                <w:sz w:val="24"/>
                <w:szCs w:val="24"/>
              </w:rPr>
            </w:pPr>
            <w:r w:rsidRPr="00F97309">
              <w:rPr>
                <w:rFonts w:cstheme="minorHAnsi"/>
                <w:sz w:val="24"/>
                <w:szCs w:val="24"/>
              </w:rPr>
              <w:t xml:space="preserve">Salvo que cuenten con la aprobación previa del presidente de la Comisión de Calificación, los torneos deben ser registrados con al menos 30 días de antelación en el servidor de la FIDE. </w:t>
            </w:r>
          </w:p>
        </w:tc>
      </w:tr>
      <w:tr w:rsidR="00E61F1B" w:rsidRPr="00F97309" w14:paraId="073A820D" w14:textId="77777777" w:rsidTr="00E61F1B">
        <w:tc>
          <w:tcPr>
            <w:tcW w:w="5381" w:type="dxa"/>
          </w:tcPr>
          <w:p w14:paraId="3F619EC1" w14:textId="77777777" w:rsidR="00E61F1B" w:rsidRPr="00F97309" w:rsidRDefault="00E61F1B" w:rsidP="00F85879">
            <w:pPr>
              <w:jc w:val="both"/>
              <w:rPr>
                <w:rFonts w:cstheme="minorHAnsi"/>
                <w:sz w:val="24"/>
                <w:szCs w:val="24"/>
              </w:rPr>
            </w:pPr>
            <w:r w:rsidRPr="00F97309">
              <w:rPr>
                <w:rFonts w:cstheme="minorHAnsi"/>
                <w:sz w:val="24"/>
                <w:szCs w:val="24"/>
              </w:rPr>
              <w:t xml:space="preserve">1.1.3 </w:t>
            </w:r>
            <w:r w:rsidRPr="00F97309">
              <w:rPr>
                <w:rFonts w:cstheme="minorHAnsi"/>
                <w:sz w:val="24"/>
                <w:szCs w:val="24"/>
              </w:rPr>
              <w:tab/>
              <w:t xml:space="preserve">No se podrán jugar más de 2 rondas diarias. </w:t>
            </w:r>
          </w:p>
          <w:p w14:paraId="1F142909"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 xml:space="preserve">Con un incremento mínimo de 30 segundos por movimiento, el tiempo mínimo es de 90 minutos para toda la partida, para cada jugador, sin contar el incremento. </w:t>
            </w:r>
          </w:p>
          <w:p w14:paraId="6376F4BE"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El tiempo mínimo sin incremento para cada jugador es de 2 horas. A partir del 1 de julio de 2021, las partidas jugadas sin un incremento de al menos 30 segundos no serán válidas para títulos ni normas de títulos, excepto en el caso de jugadores discapacitados.</w:t>
            </w:r>
          </w:p>
          <w:p w14:paraId="1233EA78" w14:textId="77777777" w:rsidR="00E61F1B" w:rsidRPr="00F97309" w:rsidRDefault="00E61F1B" w:rsidP="00F85879">
            <w:pPr>
              <w:jc w:val="both"/>
              <w:rPr>
                <w:rFonts w:cstheme="minorHAnsi"/>
                <w:sz w:val="24"/>
                <w:szCs w:val="24"/>
              </w:rPr>
            </w:pPr>
            <w:r w:rsidRPr="00F97309">
              <w:rPr>
                <w:rFonts w:cstheme="minorHAnsi"/>
                <w:sz w:val="24"/>
                <w:szCs w:val="24"/>
              </w:rPr>
              <w:t>a</w:t>
            </w:r>
            <w:r w:rsidRPr="00F97309">
              <w:rPr>
                <w:rFonts w:cstheme="minorHAnsi"/>
                <w:sz w:val="24"/>
                <w:szCs w:val="24"/>
              </w:rPr>
              <w:tab/>
              <w:t xml:space="preserve">En la solicitud del título de GM basado en normas, al menos una de ellas se habrá conseguido en un torneo con solo una ronda diaria en un mínimo de tres días. </w:t>
            </w:r>
          </w:p>
          <w:p w14:paraId="6CB6B470" w14:textId="77777777" w:rsidR="00E61F1B" w:rsidRPr="00F97309" w:rsidRDefault="00E61F1B" w:rsidP="00F85879">
            <w:pPr>
              <w:jc w:val="both"/>
              <w:rPr>
                <w:rFonts w:cstheme="minorHAnsi"/>
                <w:sz w:val="24"/>
                <w:szCs w:val="24"/>
              </w:rPr>
            </w:pPr>
          </w:p>
          <w:p w14:paraId="38352B64" w14:textId="77777777" w:rsidR="00E61F1B" w:rsidRPr="00F97309" w:rsidRDefault="00E61F1B" w:rsidP="000C69D1">
            <w:pPr>
              <w:spacing w:after="0"/>
              <w:jc w:val="both"/>
              <w:rPr>
                <w:rFonts w:cstheme="minorHAnsi"/>
                <w:sz w:val="24"/>
                <w:szCs w:val="24"/>
              </w:rPr>
            </w:pPr>
          </w:p>
          <w:p w14:paraId="6ACE7B29" w14:textId="77777777" w:rsidR="00E61F1B" w:rsidRPr="00F97309" w:rsidRDefault="00E61F1B" w:rsidP="00F85879">
            <w:pPr>
              <w:jc w:val="both"/>
              <w:rPr>
                <w:rFonts w:cstheme="minorHAnsi"/>
                <w:sz w:val="24"/>
                <w:szCs w:val="24"/>
              </w:rPr>
            </w:pPr>
            <w:r w:rsidRPr="00F97309">
              <w:rPr>
                <w:rFonts w:cstheme="minorHAnsi"/>
                <w:sz w:val="24"/>
                <w:szCs w:val="24"/>
              </w:rPr>
              <w:t>b</w:t>
            </w:r>
            <w:r w:rsidRPr="00F97309">
              <w:rPr>
                <w:rFonts w:cstheme="minorHAnsi"/>
                <w:sz w:val="24"/>
                <w:szCs w:val="24"/>
              </w:rPr>
              <w:tab/>
              <w:t xml:space="preserve">En cualquier torneo válido para títulos tanto los controles de tiempo como los ajustes del reloj habrán de ser los mismos para todos los jugadores </w:t>
            </w:r>
            <w:r w:rsidRPr="00F97309">
              <w:rPr>
                <w:rFonts w:cstheme="minorHAnsi"/>
                <w:color w:val="000000"/>
                <w:sz w:val="24"/>
                <w:szCs w:val="24"/>
                <w:shd w:val="clear" w:color="auto" w:fill="FFFFFF"/>
              </w:rPr>
              <w:t xml:space="preserve">, </w:t>
            </w:r>
            <w:r w:rsidRPr="00F97309">
              <w:rPr>
                <w:rFonts w:cstheme="minorHAnsi"/>
                <w:sz w:val="24"/>
                <w:szCs w:val="24"/>
              </w:rPr>
              <w:t xml:space="preserve">, si se juega con incremento, todos los jugadores tendrán incremento; si se juega con demora, todos los jugadores tendrán demora; si no se especifica ni incremento ni demora, todos los jugadores jugarán sin incremento ni demora. No puede haber un uso mixto de los ajustes del reloj (incremento, demora, ninguno en absoluto). </w:t>
            </w:r>
          </w:p>
          <w:p w14:paraId="0E57B9F3" w14:textId="77777777" w:rsidR="00E61F1B" w:rsidRPr="00F97309" w:rsidRDefault="00E61F1B" w:rsidP="00F85879">
            <w:pPr>
              <w:rPr>
                <w:rFonts w:cstheme="minorHAnsi"/>
                <w:sz w:val="24"/>
                <w:szCs w:val="24"/>
              </w:rPr>
            </w:pPr>
          </w:p>
        </w:tc>
        <w:tc>
          <w:tcPr>
            <w:tcW w:w="4962" w:type="dxa"/>
          </w:tcPr>
          <w:p w14:paraId="5685620A" w14:textId="77777777" w:rsidR="00E61F1B" w:rsidRPr="00F97309" w:rsidRDefault="00E61F1B" w:rsidP="00F85879">
            <w:pPr>
              <w:jc w:val="both"/>
              <w:rPr>
                <w:rFonts w:cstheme="minorHAnsi"/>
                <w:sz w:val="24"/>
                <w:szCs w:val="24"/>
              </w:rPr>
            </w:pPr>
            <w:r w:rsidRPr="00F97309">
              <w:rPr>
                <w:rFonts w:cstheme="minorHAnsi"/>
                <w:sz w:val="24"/>
                <w:szCs w:val="24"/>
              </w:rPr>
              <w:t xml:space="preserve">1.1.3 </w:t>
            </w:r>
            <w:r w:rsidRPr="00F97309">
              <w:rPr>
                <w:rFonts w:cstheme="minorHAnsi"/>
                <w:sz w:val="24"/>
                <w:szCs w:val="24"/>
              </w:rPr>
              <w:tab/>
              <w:t xml:space="preserve">No se podrán jugar más de 2 rondas diarias. </w:t>
            </w:r>
          </w:p>
          <w:p w14:paraId="560EED67" w14:textId="77777777" w:rsidR="00E61F1B" w:rsidRPr="00F97309" w:rsidRDefault="00E61F1B" w:rsidP="00F85879">
            <w:pPr>
              <w:jc w:val="both"/>
              <w:rPr>
                <w:rFonts w:cstheme="minorHAnsi"/>
                <w:color w:val="00B050"/>
                <w:sz w:val="24"/>
                <w:szCs w:val="24"/>
                <w:shd w:val="clear" w:color="auto" w:fill="FFFFFF"/>
              </w:rPr>
            </w:pPr>
          </w:p>
          <w:p w14:paraId="0044248B" w14:textId="64153B4D" w:rsidR="00E61F1B" w:rsidRPr="00F97309" w:rsidRDefault="00E61F1B" w:rsidP="000C69D1">
            <w:pPr>
              <w:jc w:val="both"/>
              <w:rPr>
                <w:rFonts w:cstheme="minorHAnsi"/>
                <w:sz w:val="24"/>
                <w:szCs w:val="24"/>
              </w:rPr>
            </w:pPr>
            <w:r w:rsidRPr="00F97309">
              <w:rPr>
                <w:rFonts w:cstheme="minorHAnsi"/>
                <w:color w:val="00B050"/>
                <w:sz w:val="24"/>
                <w:szCs w:val="24"/>
                <w:shd w:val="clear" w:color="auto" w:fill="FFFFFF"/>
              </w:rPr>
              <w:t>Cada jugador debe tener al menos dos horas para completar todos los movimientos, asumiendo que la partida tiene 60 movimientos.</w:t>
            </w:r>
          </w:p>
          <w:p w14:paraId="513A9E98" w14:textId="77777777" w:rsidR="00E61F1B" w:rsidRPr="00F97309" w:rsidRDefault="00E61F1B" w:rsidP="00F85879">
            <w:pPr>
              <w:ind w:left="2124" w:hanging="708"/>
              <w:jc w:val="both"/>
              <w:rPr>
                <w:rFonts w:cstheme="minorHAnsi"/>
                <w:sz w:val="24"/>
                <w:szCs w:val="24"/>
              </w:rPr>
            </w:pPr>
          </w:p>
          <w:p w14:paraId="50E30C9A" w14:textId="77777777" w:rsidR="00E61F1B" w:rsidRPr="00F97309" w:rsidRDefault="00E61F1B" w:rsidP="00F85879">
            <w:pPr>
              <w:ind w:left="2124" w:hanging="708"/>
              <w:jc w:val="both"/>
              <w:rPr>
                <w:rFonts w:cstheme="minorHAnsi"/>
                <w:sz w:val="24"/>
                <w:szCs w:val="24"/>
              </w:rPr>
            </w:pPr>
          </w:p>
          <w:p w14:paraId="65FEADBA" w14:textId="77777777" w:rsidR="00E61F1B" w:rsidRPr="00F97309" w:rsidRDefault="00E61F1B" w:rsidP="00F85879">
            <w:pPr>
              <w:jc w:val="both"/>
              <w:rPr>
                <w:rFonts w:cstheme="minorHAnsi"/>
                <w:sz w:val="24"/>
                <w:szCs w:val="24"/>
              </w:rPr>
            </w:pPr>
            <w:r w:rsidRPr="00F97309">
              <w:rPr>
                <w:rFonts w:cstheme="minorHAnsi"/>
                <w:sz w:val="24"/>
                <w:szCs w:val="24"/>
              </w:rPr>
              <w:t>a</w:t>
            </w:r>
            <w:r w:rsidRPr="00F97309">
              <w:rPr>
                <w:rFonts w:cstheme="minorHAnsi"/>
                <w:sz w:val="24"/>
                <w:szCs w:val="24"/>
              </w:rPr>
              <w:tab/>
              <w:t xml:space="preserve">En la solicitud del título de GM </w:t>
            </w:r>
            <w:r w:rsidRPr="00F97309">
              <w:rPr>
                <w:rFonts w:cstheme="minorHAnsi"/>
                <w:color w:val="00B050"/>
                <w:sz w:val="24"/>
                <w:szCs w:val="24"/>
              </w:rPr>
              <w:t xml:space="preserve">o WGM </w:t>
            </w:r>
            <w:r w:rsidRPr="00F97309">
              <w:rPr>
                <w:rFonts w:cstheme="minorHAnsi"/>
                <w:sz w:val="24"/>
                <w:szCs w:val="24"/>
              </w:rPr>
              <w:t xml:space="preserve">basado en normas, al menos una de ellas se habrá conseguido en un torneo con solo una ronda diaria en un mínimo de tres días. </w:t>
            </w:r>
          </w:p>
          <w:p w14:paraId="765BB0E7" w14:textId="77777777" w:rsidR="00E61F1B" w:rsidRPr="00F97309" w:rsidRDefault="00E61F1B" w:rsidP="00F85879">
            <w:pPr>
              <w:jc w:val="both"/>
              <w:rPr>
                <w:rFonts w:cstheme="minorHAnsi"/>
                <w:sz w:val="24"/>
                <w:szCs w:val="24"/>
              </w:rPr>
            </w:pP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7A1B5FE3" w14:textId="4F8B07C2" w:rsidR="00E61F1B" w:rsidRPr="00F97309" w:rsidRDefault="00E61F1B" w:rsidP="00A34C79">
            <w:pPr>
              <w:jc w:val="both"/>
              <w:rPr>
                <w:rFonts w:cstheme="minorHAnsi"/>
                <w:sz w:val="24"/>
                <w:szCs w:val="24"/>
              </w:rPr>
            </w:pPr>
            <w:r w:rsidRPr="00F97309">
              <w:rPr>
                <w:rFonts w:cstheme="minorHAnsi"/>
                <w:sz w:val="24"/>
                <w:szCs w:val="24"/>
              </w:rPr>
              <w:t>b</w:t>
            </w:r>
            <w:r w:rsidRPr="00F97309">
              <w:rPr>
                <w:rFonts w:cstheme="minorHAnsi"/>
                <w:sz w:val="24"/>
                <w:szCs w:val="24"/>
              </w:rPr>
              <w:tab/>
              <w:t>En cualquier torneo válido para títulos tanto los controles de tiempo como los ajustes del reloj habrán de ser los mismos para todos los jugadores</w:t>
            </w:r>
            <w:r w:rsidRPr="00F97309">
              <w:rPr>
                <w:rFonts w:cstheme="minorHAnsi"/>
                <w:color w:val="000000"/>
                <w:sz w:val="24"/>
                <w:szCs w:val="24"/>
                <w:shd w:val="clear" w:color="auto" w:fill="FFFFFF"/>
              </w:rPr>
              <w:t xml:space="preserve">, </w:t>
            </w:r>
            <w:r w:rsidRPr="00F97309">
              <w:rPr>
                <w:rFonts w:cstheme="minorHAnsi"/>
                <w:color w:val="00B050"/>
                <w:sz w:val="24"/>
                <w:szCs w:val="24"/>
                <w:shd w:val="clear" w:color="auto" w:fill="FFFFFF"/>
              </w:rPr>
              <w:t>excepto por lo definido en las Directrices III de las Leyes del Ajedrez, o en el caso de volver a emparejar si ha habido una incomparecencia, con el consentimiento de ambos jugadores.</w:t>
            </w:r>
            <w:r w:rsidRPr="00F97309">
              <w:rPr>
                <w:rFonts w:cstheme="minorHAnsi"/>
                <w:color w:val="00B050"/>
                <w:sz w:val="24"/>
                <w:szCs w:val="24"/>
              </w:rPr>
              <w:t xml:space="preserve"> Si </w:t>
            </w:r>
            <w:r w:rsidRPr="00F97309">
              <w:rPr>
                <w:rFonts w:cstheme="minorHAnsi"/>
                <w:sz w:val="24"/>
                <w:szCs w:val="24"/>
              </w:rPr>
              <w:t xml:space="preserve">se juega con incremento, todos los jugadores tendrán incremento; si se juega con demora, todos los jugadores tendrán demora; si no se especifica ni incremento ni demora, todos los jugadores jugarán sin incremento ni demora. No puede haber un uso mixto de los ajustes del reloj (incremento, demora, ninguno en absoluto). </w:t>
            </w:r>
          </w:p>
        </w:tc>
      </w:tr>
      <w:tr w:rsidR="00E61F1B" w:rsidRPr="00F97309" w14:paraId="7573C5B3" w14:textId="77777777" w:rsidTr="00E61F1B">
        <w:tc>
          <w:tcPr>
            <w:tcW w:w="5381" w:type="dxa"/>
          </w:tcPr>
          <w:p w14:paraId="79E64B55" w14:textId="23B586E7" w:rsidR="00E61F1B" w:rsidRPr="00F97309" w:rsidRDefault="00E61F1B" w:rsidP="00A34C79">
            <w:pPr>
              <w:jc w:val="both"/>
              <w:rPr>
                <w:rFonts w:cstheme="minorHAnsi"/>
                <w:sz w:val="24"/>
                <w:szCs w:val="24"/>
              </w:rPr>
            </w:pPr>
            <w:r w:rsidRPr="00F97309">
              <w:rPr>
                <w:rFonts w:cstheme="minorHAnsi"/>
                <w:strike/>
                <w:color w:val="FF0000"/>
                <w:sz w:val="24"/>
                <w:szCs w:val="24"/>
              </w:rPr>
              <w:t>1.14</w:t>
            </w:r>
            <w:r w:rsidRPr="00F97309">
              <w:rPr>
                <w:rFonts w:cstheme="minorHAnsi"/>
                <w:strike/>
                <w:color w:val="FF0000"/>
                <w:sz w:val="24"/>
                <w:szCs w:val="24"/>
              </w:rPr>
              <w:tab/>
              <w:t xml:space="preserve">Se permiten ligas y campeonatos nacionales por equipos que se prolonguen por más de 90 días, pero no más de un año. Para torneos individuales el límite es de 90 días, aunque el presidente de la Comisión de Calificación podrá dar su aprobación previa a torneos más largos. </w:t>
            </w:r>
          </w:p>
        </w:tc>
        <w:tc>
          <w:tcPr>
            <w:tcW w:w="4962" w:type="dxa"/>
          </w:tcPr>
          <w:p w14:paraId="12E4FABC" w14:textId="77777777" w:rsidR="00E61F1B" w:rsidRPr="00F97309" w:rsidRDefault="00E61F1B" w:rsidP="00F85879">
            <w:pPr>
              <w:rPr>
                <w:rFonts w:cstheme="minorHAnsi"/>
                <w:sz w:val="24"/>
                <w:szCs w:val="24"/>
              </w:rPr>
            </w:pPr>
          </w:p>
        </w:tc>
      </w:tr>
      <w:tr w:rsidR="00E61F1B" w:rsidRPr="00F97309" w14:paraId="5320E050" w14:textId="77777777" w:rsidTr="00E61F1B">
        <w:tc>
          <w:tcPr>
            <w:tcW w:w="5381" w:type="dxa"/>
          </w:tcPr>
          <w:p w14:paraId="0DCE5641" w14:textId="0C0B11BC" w:rsidR="00E61F1B" w:rsidRPr="00F97309" w:rsidRDefault="00E61F1B" w:rsidP="00A34C79">
            <w:pPr>
              <w:jc w:val="both"/>
              <w:rPr>
                <w:rFonts w:cstheme="minorHAnsi"/>
                <w:sz w:val="24"/>
                <w:szCs w:val="24"/>
              </w:rPr>
            </w:pPr>
            <w:r w:rsidRPr="00F97309">
              <w:rPr>
                <w:rFonts w:cstheme="minorHAnsi"/>
                <w:sz w:val="24"/>
                <w:szCs w:val="24"/>
              </w:rPr>
              <w:t>1.1</w:t>
            </w:r>
            <w:r w:rsidRPr="00F97309">
              <w:rPr>
                <w:rFonts w:cstheme="minorHAnsi"/>
                <w:color w:val="00B050"/>
                <w:sz w:val="24"/>
                <w:szCs w:val="24"/>
              </w:rPr>
              <w:t>.</w:t>
            </w:r>
            <w:r w:rsidRPr="00F97309">
              <w:rPr>
                <w:rFonts w:cstheme="minorHAnsi"/>
                <w:strike/>
                <w:color w:val="FF0000"/>
                <w:sz w:val="24"/>
                <w:szCs w:val="24"/>
              </w:rPr>
              <w:t>5</w:t>
            </w:r>
            <w:r w:rsidRPr="00F97309">
              <w:rPr>
                <w:rFonts w:cstheme="minorHAnsi"/>
                <w:sz w:val="24"/>
                <w:szCs w:val="24"/>
              </w:rPr>
              <w:tab/>
              <w:t>En los torneos que se prolonguen más de</w:t>
            </w:r>
            <w:r w:rsidRPr="00F97309">
              <w:rPr>
                <w:rFonts w:cstheme="minorHAnsi"/>
                <w:color w:val="00B050"/>
                <w:sz w:val="24"/>
                <w:szCs w:val="24"/>
              </w:rPr>
              <w:t xml:space="preserve"> </w:t>
            </w:r>
            <w:r w:rsidRPr="00F97309">
              <w:rPr>
                <w:rFonts w:cstheme="minorHAnsi"/>
                <w:sz w:val="24"/>
                <w:szCs w:val="24"/>
              </w:rPr>
              <w:t xml:space="preserve"> </w:t>
            </w:r>
            <w:r w:rsidRPr="00F97309">
              <w:rPr>
                <w:rFonts w:cstheme="minorHAnsi"/>
                <w:strike/>
                <w:color w:val="FF0000"/>
                <w:sz w:val="24"/>
                <w:szCs w:val="24"/>
              </w:rPr>
              <w:t>90</w:t>
            </w:r>
            <w:r w:rsidRPr="00F97309">
              <w:rPr>
                <w:rFonts w:cstheme="minorHAnsi"/>
                <w:sz w:val="24"/>
                <w:szCs w:val="24"/>
              </w:rPr>
              <w:t xml:space="preserve"> días se utilizarán los títulos y valoraciones de los rivales en vigor cuando se jugaron las partidas. </w:t>
            </w:r>
          </w:p>
        </w:tc>
        <w:tc>
          <w:tcPr>
            <w:tcW w:w="4962" w:type="dxa"/>
          </w:tcPr>
          <w:p w14:paraId="1F31C35F" w14:textId="06051534" w:rsidR="00E61F1B" w:rsidRPr="00F97309" w:rsidRDefault="00E61F1B" w:rsidP="00A34C79">
            <w:pPr>
              <w:jc w:val="both"/>
              <w:rPr>
                <w:rFonts w:cstheme="minorHAnsi"/>
                <w:sz w:val="24"/>
                <w:szCs w:val="24"/>
              </w:rPr>
            </w:pPr>
            <w:r w:rsidRPr="00F97309">
              <w:rPr>
                <w:rFonts w:cstheme="minorHAnsi"/>
                <w:sz w:val="24"/>
                <w:szCs w:val="24"/>
              </w:rPr>
              <w:t>1.1</w:t>
            </w:r>
            <w:r w:rsidRPr="00F97309">
              <w:rPr>
                <w:rFonts w:cstheme="minorHAnsi"/>
                <w:color w:val="00B050"/>
                <w:sz w:val="24"/>
                <w:szCs w:val="24"/>
              </w:rPr>
              <w:t>.4</w:t>
            </w:r>
            <w:r w:rsidRPr="00F97309">
              <w:rPr>
                <w:rFonts w:cstheme="minorHAnsi"/>
                <w:sz w:val="24"/>
                <w:szCs w:val="24"/>
              </w:rPr>
              <w:tab/>
              <w:t xml:space="preserve">En los torneos que se prolonguen más de </w:t>
            </w:r>
            <w:r w:rsidRPr="00F97309">
              <w:rPr>
                <w:rFonts w:cstheme="minorHAnsi"/>
                <w:color w:val="00B050"/>
                <w:sz w:val="24"/>
                <w:szCs w:val="24"/>
              </w:rPr>
              <w:t xml:space="preserve">30 </w:t>
            </w:r>
            <w:r w:rsidRPr="00F97309">
              <w:rPr>
                <w:rFonts w:cstheme="minorHAnsi"/>
                <w:sz w:val="24"/>
                <w:szCs w:val="24"/>
              </w:rPr>
              <w:t xml:space="preserve">días se utilizarán los títulos y valoraciones de los rivales en vigor cuando se </w:t>
            </w:r>
            <w:r w:rsidRPr="00F97309">
              <w:rPr>
                <w:rFonts w:cstheme="minorHAnsi"/>
                <w:color w:val="00B050"/>
                <w:sz w:val="24"/>
                <w:szCs w:val="24"/>
              </w:rPr>
              <w:t xml:space="preserve">jugaron </w:t>
            </w:r>
            <w:r w:rsidRPr="00F97309">
              <w:rPr>
                <w:rFonts w:cstheme="minorHAnsi"/>
                <w:sz w:val="24"/>
                <w:szCs w:val="24"/>
              </w:rPr>
              <w:t xml:space="preserve">las partidas. </w:t>
            </w:r>
          </w:p>
        </w:tc>
      </w:tr>
      <w:tr w:rsidR="00E61F1B" w:rsidRPr="00F97309" w14:paraId="4A8FAB14" w14:textId="77777777" w:rsidTr="00E61F1B">
        <w:tc>
          <w:tcPr>
            <w:tcW w:w="5381" w:type="dxa"/>
          </w:tcPr>
          <w:p w14:paraId="2F4A3DDF" w14:textId="77777777" w:rsidR="00E61F1B" w:rsidRPr="00F97309" w:rsidRDefault="00E61F1B" w:rsidP="00F85879">
            <w:pPr>
              <w:rPr>
                <w:rFonts w:cstheme="minorHAnsi"/>
                <w:sz w:val="24"/>
                <w:szCs w:val="24"/>
              </w:rPr>
            </w:pPr>
            <w:r w:rsidRPr="00F97309">
              <w:rPr>
                <w:rFonts w:cstheme="minorHAnsi"/>
                <w:sz w:val="24"/>
                <w:szCs w:val="24"/>
              </w:rPr>
              <w:t>1.1</w:t>
            </w:r>
            <w:r w:rsidRPr="00F97309">
              <w:rPr>
                <w:rFonts w:cstheme="minorHAnsi"/>
                <w:color w:val="00B050"/>
                <w:sz w:val="24"/>
                <w:szCs w:val="24"/>
              </w:rPr>
              <w:t>.</w:t>
            </w:r>
            <w:r w:rsidRPr="00F97309">
              <w:rPr>
                <w:rFonts w:cstheme="minorHAnsi"/>
                <w:sz w:val="24"/>
                <w:szCs w:val="24"/>
              </w:rPr>
              <w:t>6</w:t>
            </w:r>
          </w:p>
        </w:tc>
        <w:tc>
          <w:tcPr>
            <w:tcW w:w="4962" w:type="dxa"/>
          </w:tcPr>
          <w:p w14:paraId="4E346190" w14:textId="77777777" w:rsidR="00E61F1B" w:rsidRPr="00F97309" w:rsidRDefault="00E61F1B" w:rsidP="00F85879">
            <w:pPr>
              <w:rPr>
                <w:rFonts w:cstheme="minorHAnsi"/>
                <w:color w:val="00B050"/>
                <w:sz w:val="24"/>
                <w:szCs w:val="24"/>
              </w:rPr>
            </w:pPr>
            <w:r w:rsidRPr="00F97309">
              <w:rPr>
                <w:rFonts w:cstheme="minorHAnsi"/>
                <w:color w:val="00B050"/>
                <w:sz w:val="24"/>
                <w:szCs w:val="24"/>
              </w:rPr>
              <w:t>1.1.5</w:t>
            </w:r>
          </w:p>
        </w:tc>
      </w:tr>
      <w:tr w:rsidR="00E61F1B" w:rsidRPr="00F97309" w14:paraId="6A8ABB28" w14:textId="77777777" w:rsidTr="00E61F1B">
        <w:tc>
          <w:tcPr>
            <w:tcW w:w="5381" w:type="dxa"/>
          </w:tcPr>
          <w:p w14:paraId="04A2E8F9" w14:textId="77777777" w:rsidR="00E61F1B" w:rsidRPr="00F97309" w:rsidRDefault="00E61F1B" w:rsidP="00F85879">
            <w:pPr>
              <w:rPr>
                <w:rFonts w:cstheme="minorHAnsi"/>
                <w:sz w:val="24"/>
                <w:szCs w:val="24"/>
              </w:rPr>
            </w:pPr>
            <w:r w:rsidRPr="00F97309">
              <w:rPr>
                <w:rFonts w:cstheme="minorHAnsi"/>
                <w:sz w:val="24"/>
                <w:szCs w:val="24"/>
              </w:rPr>
              <w:t>1.1.7</w:t>
            </w:r>
          </w:p>
        </w:tc>
        <w:tc>
          <w:tcPr>
            <w:tcW w:w="4962" w:type="dxa"/>
          </w:tcPr>
          <w:p w14:paraId="78D04F9A" w14:textId="77777777" w:rsidR="00E61F1B" w:rsidRPr="00F97309" w:rsidRDefault="00E61F1B" w:rsidP="00F85879">
            <w:pPr>
              <w:rPr>
                <w:rFonts w:cstheme="minorHAnsi"/>
                <w:sz w:val="24"/>
                <w:szCs w:val="24"/>
              </w:rPr>
            </w:pPr>
            <w:r w:rsidRPr="00F97309">
              <w:rPr>
                <w:rFonts w:cstheme="minorHAnsi"/>
                <w:color w:val="00B050"/>
                <w:sz w:val="24"/>
                <w:szCs w:val="24"/>
              </w:rPr>
              <w:t>1.1.6</w:t>
            </w:r>
          </w:p>
        </w:tc>
      </w:tr>
      <w:tr w:rsidR="00E61F1B" w:rsidRPr="00F97309" w14:paraId="424FE44A" w14:textId="77777777" w:rsidTr="00E61F1B">
        <w:tc>
          <w:tcPr>
            <w:tcW w:w="5381" w:type="dxa"/>
          </w:tcPr>
          <w:p w14:paraId="673AE33E"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1.2 </w:t>
            </w:r>
            <w:r w:rsidRPr="00F97309">
              <w:rPr>
                <w:rFonts w:cstheme="minorHAnsi"/>
                <w:b/>
                <w:bCs/>
                <w:sz w:val="24"/>
                <w:szCs w:val="24"/>
              </w:rPr>
              <w:tab/>
              <w:t xml:space="preserve">Títulos conseguidos en Campeonatos Internacionales. </w:t>
            </w:r>
          </w:p>
          <w:p w14:paraId="215F18CB" w14:textId="57CB4B94" w:rsidR="00E61F1B" w:rsidRPr="00F97309" w:rsidRDefault="00E61F1B" w:rsidP="00F85879">
            <w:pPr>
              <w:jc w:val="both"/>
              <w:rPr>
                <w:rFonts w:cstheme="minorHAnsi"/>
                <w:sz w:val="24"/>
                <w:szCs w:val="24"/>
              </w:rPr>
            </w:pPr>
            <w:r w:rsidRPr="00F97309">
              <w:rPr>
                <w:rFonts w:cstheme="minorHAnsi"/>
                <w:sz w:val="24"/>
                <w:szCs w:val="24"/>
              </w:rPr>
              <w:t xml:space="preserve">1.2.1 </w:t>
            </w:r>
            <w:r w:rsidRPr="00F97309">
              <w:rPr>
                <w:rFonts w:cstheme="minorHAnsi"/>
                <w:sz w:val="24"/>
                <w:szCs w:val="24"/>
              </w:rPr>
              <w:tab/>
              <w:t xml:space="preserve">Como se indica más adelante, un jugador puede lograr </w:t>
            </w:r>
          </w:p>
          <w:p w14:paraId="5846E3E2" w14:textId="77777777" w:rsidR="00E61F1B" w:rsidRPr="00F97309" w:rsidRDefault="00E61F1B" w:rsidP="00F85879">
            <w:pPr>
              <w:jc w:val="both"/>
              <w:rPr>
                <w:rFonts w:cstheme="minorHAnsi"/>
                <w:sz w:val="24"/>
                <w:szCs w:val="24"/>
              </w:rPr>
            </w:pPr>
            <w:r w:rsidRPr="00F97309">
              <w:rPr>
                <w:rFonts w:cstheme="minorHAnsi"/>
                <w:strike/>
                <w:color w:val="FF0000"/>
                <w:sz w:val="24"/>
                <w:szCs w:val="24"/>
              </w:rPr>
              <w:t>a</w:t>
            </w:r>
            <w:r w:rsidRPr="00F97309">
              <w:rPr>
                <w:rFonts w:cstheme="minorHAnsi"/>
                <w:sz w:val="24"/>
                <w:szCs w:val="24"/>
              </w:rPr>
              <w:t xml:space="preserve">  un título en un torneo o </w:t>
            </w:r>
          </w:p>
          <w:p w14:paraId="6F5B8526" w14:textId="452B4B31" w:rsidR="00E61F1B" w:rsidRPr="00F97309" w:rsidRDefault="00E61F1B" w:rsidP="005F1D26">
            <w:pPr>
              <w:jc w:val="both"/>
              <w:rPr>
                <w:rFonts w:cstheme="minorHAnsi"/>
                <w:sz w:val="24"/>
                <w:szCs w:val="24"/>
              </w:rPr>
            </w:pPr>
            <w:r w:rsidRPr="00F97309">
              <w:rPr>
                <w:rFonts w:cstheme="minorHAnsi"/>
                <w:strike/>
                <w:color w:val="FF0000"/>
                <w:sz w:val="24"/>
                <w:szCs w:val="24"/>
              </w:rPr>
              <w:t>b</w:t>
            </w:r>
            <w:r w:rsidRPr="00F97309">
              <w:rPr>
                <w:rFonts w:cstheme="minorHAnsi"/>
                <w:sz w:val="24"/>
                <w:szCs w:val="24"/>
              </w:rPr>
              <w:t xml:space="preserve"> una norma para título. </w:t>
            </w:r>
            <w:r w:rsidRPr="00F97309">
              <w:rPr>
                <w:rFonts w:cstheme="minorHAnsi"/>
                <w:strike/>
                <w:color w:val="FF0000"/>
                <w:sz w:val="24"/>
                <w:szCs w:val="24"/>
              </w:rPr>
              <w:t xml:space="preserve">Habrán de cumplirse </w:t>
            </w:r>
            <w:r w:rsidRPr="00F97309">
              <w:rPr>
                <w:rFonts w:cstheme="minorHAnsi"/>
                <w:sz w:val="24"/>
                <w:szCs w:val="24"/>
              </w:rPr>
              <w:t xml:space="preserve">los requisitos especificados en 1.42, y 1.49, </w:t>
            </w:r>
          </w:p>
        </w:tc>
        <w:tc>
          <w:tcPr>
            <w:tcW w:w="4962" w:type="dxa"/>
          </w:tcPr>
          <w:p w14:paraId="6E9020AA" w14:textId="2D1F4389" w:rsidR="00E61F1B" w:rsidRPr="00F97309" w:rsidRDefault="00E61F1B" w:rsidP="00F85879">
            <w:pPr>
              <w:jc w:val="both"/>
              <w:rPr>
                <w:rFonts w:cstheme="minorHAnsi"/>
                <w:sz w:val="24"/>
                <w:szCs w:val="24"/>
              </w:rPr>
            </w:pPr>
            <w:r w:rsidRPr="00F97309">
              <w:rPr>
                <w:rFonts w:cstheme="minorHAnsi"/>
                <w:b/>
                <w:bCs/>
                <w:sz w:val="24"/>
                <w:szCs w:val="24"/>
              </w:rPr>
              <w:t xml:space="preserve">1.2 </w:t>
            </w:r>
            <w:r w:rsidRPr="00F97309">
              <w:rPr>
                <w:rFonts w:cstheme="minorHAnsi"/>
                <w:b/>
                <w:bCs/>
                <w:sz w:val="24"/>
                <w:szCs w:val="24"/>
              </w:rPr>
              <w:tab/>
              <w:t>Títulos conseguidos en Campeonatos Internacionales:</w:t>
            </w:r>
            <w:r w:rsidRPr="00F97309">
              <w:rPr>
                <w:rFonts w:cstheme="minorHAnsi"/>
                <w:sz w:val="24"/>
                <w:szCs w:val="24"/>
              </w:rPr>
              <w:tab/>
            </w:r>
          </w:p>
          <w:p w14:paraId="2A421BD6" w14:textId="77777777" w:rsidR="00E61F1B" w:rsidRPr="00F97309" w:rsidRDefault="00E61F1B" w:rsidP="00F85879">
            <w:pPr>
              <w:jc w:val="both"/>
              <w:rPr>
                <w:rFonts w:cstheme="minorHAnsi"/>
                <w:sz w:val="24"/>
                <w:szCs w:val="24"/>
              </w:rPr>
            </w:pPr>
            <w:r w:rsidRPr="00F97309">
              <w:rPr>
                <w:rFonts w:cstheme="minorHAnsi"/>
                <w:sz w:val="24"/>
                <w:szCs w:val="24"/>
              </w:rPr>
              <w:t xml:space="preserve">1.2.1 </w:t>
            </w:r>
            <w:r w:rsidRPr="00F97309">
              <w:rPr>
                <w:rFonts w:cstheme="minorHAnsi"/>
                <w:sz w:val="24"/>
                <w:szCs w:val="24"/>
              </w:rPr>
              <w:tab/>
              <w:t xml:space="preserve">Como se indica más adelante, un jugador puede lograr un título </w:t>
            </w:r>
            <w:r w:rsidRPr="00F97309">
              <w:rPr>
                <w:rFonts w:cstheme="minorHAnsi"/>
                <w:color w:val="00B050"/>
                <w:sz w:val="24"/>
                <w:szCs w:val="24"/>
              </w:rPr>
              <w:t xml:space="preserve">directamente </w:t>
            </w:r>
            <w:r w:rsidRPr="00F97309">
              <w:rPr>
                <w:rFonts w:cstheme="minorHAnsi"/>
                <w:sz w:val="24"/>
                <w:szCs w:val="24"/>
              </w:rPr>
              <w:t xml:space="preserve">en un torneo o una norma para título. </w:t>
            </w:r>
            <w:r w:rsidRPr="00F97309">
              <w:rPr>
                <w:rFonts w:cstheme="minorHAnsi"/>
                <w:color w:val="00B050"/>
                <w:sz w:val="24"/>
                <w:szCs w:val="24"/>
              </w:rPr>
              <w:t xml:space="preserve">No se aplicarán </w:t>
            </w:r>
            <w:r w:rsidRPr="00F97309">
              <w:rPr>
                <w:rFonts w:cstheme="minorHAnsi"/>
                <w:sz w:val="24"/>
                <w:szCs w:val="24"/>
              </w:rPr>
              <w:t xml:space="preserve">los requisitos especificados en 1.4.2 - 1.4.9. </w:t>
            </w:r>
          </w:p>
          <w:p w14:paraId="4532A0CE" w14:textId="77777777" w:rsidR="00E61F1B" w:rsidRPr="00F97309" w:rsidRDefault="00E61F1B" w:rsidP="00F85879">
            <w:pPr>
              <w:rPr>
                <w:rFonts w:cstheme="minorHAnsi"/>
                <w:sz w:val="24"/>
                <w:szCs w:val="24"/>
              </w:rPr>
            </w:pPr>
          </w:p>
        </w:tc>
      </w:tr>
      <w:tr w:rsidR="00E61F1B" w:rsidRPr="00F97309" w14:paraId="6CE71BA9" w14:textId="77777777" w:rsidTr="00E61F1B">
        <w:tc>
          <w:tcPr>
            <w:tcW w:w="5381" w:type="dxa"/>
          </w:tcPr>
          <w:p w14:paraId="0DF5C27A" w14:textId="77777777" w:rsidR="00E61F1B" w:rsidRPr="00F97309" w:rsidRDefault="00E61F1B" w:rsidP="00F85879">
            <w:pPr>
              <w:jc w:val="both"/>
              <w:rPr>
                <w:rFonts w:cstheme="minorHAnsi"/>
                <w:sz w:val="24"/>
                <w:szCs w:val="24"/>
              </w:rPr>
            </w:pPr>
            <w:r w:rsidRPr="00F97309">
              <w:rPr>
                <w:rFonts w:cstheme="minorHAnsi"/>
                <w:sz w:val="24"/>
                <w:szCs w:val="24"/>
              </w:rPr>
              <w:t xml:space="preserve">1.2.2 </w:t>
            </w:r>
            <w:r w:rsidRPr="00F97309">
              <w:rPr>
                <w:rFonts w:cstheme="minorHAnsi"/>
                <w:sz w:val="24"/>
                <w:szCs w:val="24"/>
              </w:rPr>
              <w:tab/>
              <w:t xml:space="preserve">La puntuación mínima para todos los títulos es del 35% . El resultado mostrado es el mínimo requerido. </w:t>
            </w:r>
          </w:p>
          <w:p w14:paraId="283282C3" w14:textId="77777777" w:rsidR="00E61F1B" w:rsidRPr="00F97309" w:rsidRDefault="00E61F1B" w:rsidP="00F85879">
            <w:pPr>
              <w:rPr>
                <w:rFonts w:cstheme="minorHAnsi"/>
                <w:sz w:val="24"/>
                <w:szCs w:val="24"/>
              </w:rPr>
            </w:pPr>
          </w:p>
        </w:tc>
        <w:tc>
          <w:tcPr>
            <w:tcW w:w="4962" w:type="dxa"/>
          </w:tcPr>
          <w:p w14:paraId="0B343522" w14:textId="28F073CA" w:rsidR="00E61F1B" w:rsidRPr="00F97309" w:rsidRDefault="00E61F1B" w:rsidP="005F1D26">
            <w:pPr>
              <w:jc w:val="both"/>
              <w:rPr>
                <w:rFonts w:cstheme="minorHAnsi"/>
                <w:sz w:val="24"/>
                <w:szCs w:val="24"/>
              </w:rPr>
            </w:pPr>
            <w:r w:rsidRPr="00F97309">
              <w:rPr>
                <w:rFonts w:cstheme="minorHAnsi"/>
                <w:sz w:val="24"/>
                <w:szCs w:val="24"/>
              </w:rPr>
              <w:t xml:space="preserve">1.2.2 </w:t>
            </w:r>
            <w:r w:rsidRPr="00F97309">
              <w:rPr>
                <w:rFonts w:cstheme="minorHAnsi"/>
                <w:sz w:val="24"/>
                <w:szCs w:val="24"/>
              </w:rPr>
              <w:tab/>
              <w:t xml:space="preserve">La puntuación mínima para todos los títulos </w:t>
            </w:r>
            <w:r w:rsidRPr="00F97309">
              <w:rPr>
                <w:rFonts w:cstheme="minorHAnsi"/>
                <w:color w:val="00B050"/>
                <w:sz w:val="24"/>
                <w:szCs w:val="24"/>
              </w:rPr>
              <w:t xml:space="preserve">y normas </w:t>
            </w:r>
            <w:r w:rsidRPr="00F97309">
              <w:rPr>
                <w:rFonts w:cstheme="minorHAnsi"/>
                <w:sz w:val="24"/>
                <w:szCs w:val="24"/>
              </w:rPr>
              <w:t xml:space="preserve">es del 35%. El resultado mostrado es el mínimo requerido. </w:t>
            </w:r>
          </w:p>
        </w:tc>
      </w:tr>
      <w:tr w:rsidR="00E61F1B" w:rsidRPr="00F97309" w14:paraId="6E3C79D4" w14:textId="77777777" w:rsidTr="00E61F1B">
        <w:tc>
          <w:tcPr>
            <w:tcW w:w="5381" w:type="dxa"/>
          </w:tcPr>
          <w:p w14:paraId="5B389498" w14:textId="2B96CFD2" w:rsidR="000C69D1" w:rsidRPr="00F97309" w:rsidRDefault="00E61F1B" w:rsidP="005F1D26">
            <w:pPr>
              <w:spacing w:after="0"/>
              <w:jc w:val="both"/>
              <w:rPr>
                <w:rFonts w:cstheme="minorHAnsi"/>
                <w:sz w:val="24"/>
                <w:szCs w:val="24"/>
              </w:rPr>
            </w:pPr>
            <w:r w:rsidRPr="00F97309">
              <w:rPr>
                <w:rFonts w:cstheme="minorHAnsi"/>
                <w:sz w:val="24"/>
                <w:szCs w:val="24"/>
              </w:rPr>
              <w:t xml:space="preserve">1.2.3 </w:t>
            </w:r>
            <w:r w:rsidRPr="00F97309">
              <w:rPr>
                <w:rFonts w:cstheme="minorHAnsi"/>
                <w:sz w:val="24"/>
                <w:szCs w:val="24"/>
              </w:rPr>
              <w:tab/>
              <w:t xml:space="preserve">En los torneos de asociaciones continentales, subcontinentales u otras competiciones de Afiliados Internacionales de la FIDE, solo se podrá conseguir un título o resultado si participa en el torneo al menos un tercio o cinco de las federaciones miembro pertinentes. </w:t>
            </w:r>
          </w:p>
          <w:p w14:paraId="53AF710C" w14:textId="77777777" w:rsidR="005F1D26" w:rsidRPr="00F97309" w:rsidRDefault="005F1D26" w:rsidP="00A34C79">
            <w:pPr>
              <w:jc w:val="both"/>
              <w:rPr>
                <w:rFonts w:cstheme="minorHAnsi"/>
                <w:sz w:val="24"/>
                <w:szCs w:val="24"/>
              </w:rPr>
            </w:pPr>
          </w:p>
          <w:p w14:paraId="040886C9" w14:textId="0EFB56AB" w:rsidR="00E61F1B" w:rsidRPr="00F97309" w:rsidRDefault="00E61F1B" w:rsidP="000C69D1">
            <w:pPr>
              <w:spacing w:after="0"/>
              <w:jc w:val="both"/>
              <w:rPr>
                <w:rFonts w:cstheme="minorHAnsi"/>
                <w:sz w:val="24"/>
                <w:szCs w:val="24"/>
              </w:rPr>
            </w:pPr>
            <w:r w:rsidRPr="00F97309">
              <w:rPr>
                <w:rFonts w:cstheme="minorHAnsi"/>
                <w:sz w:val="24"/>
                <w:szCs w:val="24"/>
              </w:rPr>
              <w:t xml:space="preserve">El número mínimo de participantes en el torneo es </w:t>
            </w:r>
            <w:r w:rsidRPr="00F97309">
              <w:rPr>
                <w:rFonts w:cstheme="minorHAnsi"/>
                <w:color w:val="00B050"/>
                <w:sz w:val="24"/>
                <w:szCs w:val="24"/>
              </w:rPr>
              <w:t xml:space="preserve"> </w:t>
            </w:r>
            <w:r w:rsidRPr="00F97309">
              <w:rPr>
                <w:rFonts w:cstheme="minorHAnsi"/>
                <w:strike/>
                <w:color w:val="FF0000"/>
                <w:sz w:val="24"/>
                <w:szCs w:val="24"/>
              </w:rPr>
              <w:t>ocho</w:t>
            </w:r>
            <w:r w:rsidRPr="00F97309">
              <w:rPr>
                <w:rFonts w:cstheme="minorHAnsi"/>
                <w:color w:val="FF0000"/>
                <w:sz w:val="24"/>
                <w:szCs w:val="24"/>
              </w:rPr>
              <w:t>.</w:t>
            </w:r>
            <w:r w:rsidRPr="00F97309">
              <w:rPr>
                <w:rFonts w:cstheme="minorHAnsi"/>
                <w:sz w:val="24"/>
                <w:szCs w:val="24"/>
              </w:rPr>
              <w:t xml:space="preserve"> </w:t>
            </w:r>
          </w:p>
          <w:p w14:paraId="56278E81" w14:textId="77777777" w:rsidR="00E61F1B" w:rsidRPr="00F97309" w:rsidRDefault="00E61F1B" w:rsidP="00F85879">
            <w:pPr>
              <w:jc w:val="both"/>
              <w:rPr>
                <w:rFonts w:cstheme="minorHAnsi"/>
                <w:color w:val="00B050"/>
                <w:sz w:val="24"/>
                <w:szCs w:val="24"/>
              </w:rPr>
            </w:pPr>
          </w:p>
          <w:p w14:paraId="4692E1A0" w14:textId="77777777" w:rsidR="00E61F1B" w:rsidRPr="00F97309" w:rsidRDefault="00E61F1B" w:rsidP="00F85879">
            <w:pPr>
              <w:jc w:val="both"/>
              <w:rPr>
                <w:rFonts w:cstheme="minorHAnsi"/>
                <w:sz w:val="24"/>
                <w:szCs w:val="24"/>
              </w:rPr>
            </w:pPr>
            <w:r w:rsidRPr="00F97309">
              <w:rPr>
                <w:rFonts w:cstheme="minorHAnsi"/>
                <w:sz w:val="24"/>
                <w:szCs w:val="24"/>
              </w:rPr>
              <w:t>Los Campeonatos Mundiales (incluyendo S20) de la IBCA, la ICSC y la IPCA están exentos del cumplimiento de esta regla.</w:t>
            </w:r>
          </w:p>
          <w:p w14:paraId="26C18C00" w14:textId="77777777" w:rsidR="00E61F1B" w:rsidRPr="00F97309" w:rsidRDefault="00E61F1B" w:rsidP="00F85879">
            <w:pPr>
              <w:jc w:val="both"/>
              <w:rPr>
                <w:rFonts w:cstheme="minorHAnsi"/>
                <w:strike/>
                <w:color w:val="FF0000"/>
                <w:sz w:val="24"/>
                <w:szCs w:val="24"/>
              </w:rPr>
            </w:pPr>
            <w:r w:rsidRPr="00F97309">
              <w:rPr>
                <w:rFonts w:cstheme="minorHAnsi"/>
                <w:sz w:val="24"/>
                <w:szCs w:val="24"/>
              </w:rPr>
              <w:t>a</w:t>
            </w:r>
            <w:r w:rsidRPr="00F97309">
              <w:rPr>
                <w:rFonts w:cstheme="minorHAnsi"/>
                <w:sz w:val="24"/>
                <w:szCs w:val="24"/>
              </w:rPr>
              <w:tab/>
              <w:t>Si se combinan varios grupos para formar otro mayor, al grupo resultante se le aplicarán los requisitos citados en 1.2</w:t>
            </w:r>
            <w:r w:rsidRPr="00F97309">
              <w:rPr>
                <w:rFonts w:cstheme="minorHAnsi"/>
                <w:color w:val="00B050"/>
                <w:sz w:val="24"/>
                <w:szCs w:val="24"/>
              </w:rPr>
              <w:t>.</w:t>
            </w:r>
            <w:r w:rsidRPr="00F97309">
              <w:rPr>
                <w:rFonts w:cstheme="minorHAnsi"/>
                <w:sz w:val="24"/>
                <w:szCs w:val="24"/>
              </w:rPr>
              <w:t xml:space="preserve">3 (al menos </w:t>
            </w:r>
            <w:r w:rsidRPr="00F97309">
              <w:rPr>
                <w:rFonts w:cstheme="minorHAnsi"/>
                <w:strike/>
                <w:color w:val="FF0000"/>
                <w:sz w:val="24"/>
                <w:szCs w:val="24"/>
              </w:rPr>
              <w:t>8</w:t>
            </w:r>
            <w:r w:rsidRPr="00F97309">
              <w:rPr>
                <w:rFonts w:cstheme="minorHAnsi"/>
                <w:sz w:val="24"/>
                <w:szCs w:val="24"/>
              </w:rPr>
              <w:t xml:space="preserve"> participantes de al menos 5 federaciones). Los títulos se podrán conceder al mejor jugador o jugadores de los subgrupos siempre que el subgrupo tenga al menos </w:t>
            </w:r>
            <w:r w:rsidRPr="00F97309">
              <w:rPr>
                <w:rFonts w:cstheme="minorHAnsi"/>
                <w:strike/>
                <w:color w:val="FF0000"/>
                <w:sz w:val="24"/>
                <w:szCs w:val="24"/>
              </w:rPr>
              <w:t>5</w:t>
            </w:r>
            <w:r w:rsidRPr="00F97309">
              <w:rPr>
                <w:rFonts w:cstheme="minorHAnsi"/>
                <w:sz w:val="24"/>
                <w:szCs w:val="24"/>
              </w:rPr>
              <w:t xml:space="preserve"> participantes de al menos 3 federaciones y el jugador obtenga un mínimo del 50%</w:t>
            </w:r>
            <w:r w:rsidRPr="00F97309">
              <w:rPr>
                <w:rFonts w:cstheme="minorHAnsi"/>
                <w:color w:val="00B050"/>
                <w:sz w:val="24"/>
                <w:szCs w:val="24"/>
              </w:rPr>
              <w:t xml:space="preserve">. </w:t>
            </w:r>
            <w:r w:rsidRPr="00F97309">
              <w:rPr>
                <w:rFonts w:cstheme="minorHAnsi"/>
                <w:strike/>
                <w:color w:val="FF0000"/>
                <w:sz w:val="24"/>
                <w:szCs w:val="24"/>
              </w:rPr>
              <w:t>en un mínimo de 9 partidas.</w:t>
            </w:r>
          </w:p>
          <w:p w14:paraId="6A24A162" w14:textId="77777777" w:rsidR="00E61F1B" w:rsidRPr="00F97309" w:rsidRDefault="00E61F1B" w:rsidP="00F85879">
            <w:pPr>
              <w:rPr>
                <w:rFonts w:cstheme="minorHAnsi"/>
                <w:sz w:val="24"/>
                <w:szCs w:val="24"/>
              </w:rPr>
            </w:pPr>
          </w:p>
        </w:tc>
        <w:tc>
          <w:tcPr>
            <w:tcW w:w="4962" w:type="dxa"/>
          </w:tcPr>
          <w:p w14:paraId="0C392189" w14:textId="236E9F49" w:rsidR="00E61F1B" w:rsidRPr="00F97309" w:rsidRDefault="00E61F1B" w:rsidP="00F85879">
            <w:pPr>
              <w:jc w:val="both"/>
              <w:rPr>
                <w:rFonts w:cstheme="minorHAnsi"/>
                <w:sz w:val="24"/>
                <w:szCs w:val="24"/>
              </w:rPr>
            </w:pPr>
            <w:r w:rsidRPr="00F97309">
              <w:rPr>
                <w:rFonts w:cstheme="minorHAnsi"/>
                <w:sz w:val="24"/>
                <w:szCs w:val="24"/>
              </w:rPr>
              <w:t xml:space="preserve">1.2.3 </w:t>
            </w:r>
            <w:r w:rsidRPr="00F97309">
              <w:rPr>
                <w:rFonts w:cstheme="minorHAnsi"/>
                <w:sz w:val="24"/>
                <w:szCs w:val="24"/>
              </w:rPr>
              <w:tab/>
              <w:t xml:space="preserve">En los torneos de asociaciones continentales, subcontinentales u otras competiciones de Afiliados Internacionales de la FIDE, solo se podrá conseguir un título o resultado si participa en el torneo al menos un tercio o cinco de las federaciones miembro pertinentes, </w:t>
            </w:r>
            <w:r w:rsidRPr="00F97309">
              <w:rPr>
                <w:rFonts w:cstheme="minorHAnsi"/>
                <w:color w:val="00B050"/>
                <w:sz w:val="24"/>
                <w:szCs w:val="24"/>
              </w:rPr>
              <w:t xml:space="preserve">lo que sea menor. </w:t>
            </w:r>
          </w:p>
          <w:p w14:paraId="06C83973" w14:textId="77777777" w:rsidR="00E61F1B" w:rsidRPr="00F97309" w:rsidRDefault="00E61F1B" w:rsidP="00F85879">
            <w:pPr>
              <w:jc w:val="both"/>
              <w:rPr>
                <w:rFonts w:cstheme="minorHAnsi"/>
                <w:color w:val="00B050"/>
                <w:sz w:val="24"/>
                <w:szCs w:val="24"/>
              </w:rPr>
            </w:pPr>
            <w:r w:rsidRPr="00F97309">
              <w:rPr>
                <w:rFonts w:cstheme="minorHAnsi"/>
                <w:sz w:val="24"/>
                <w:szCs w:val="24"/>
              </w:rPr>
              <w:t xml:space="preserve">El número mínimo de participantes en el torneo es </w:t>
            </w:r>
            <w:r w:rsidRPr="00F97309">
              <w:rPr>
                <w:rFonts w:cstheme="minorHAnsi"/>
                <w:color w:val="00B050"/>
                <w:sz w:val="24"/>
                <w:szCs w:val="24"/>
              </w:rPr>
              <w:t>diez. El número mínimo de rondas es de nueve.</w:t>
            </w:r>
          </w:p>
          <w:p w14:paraId="4A50987D" w14:textId="77777777" w:rsidR="00E61F1B" w:rsidRPr="00F97309" w:rsidRDefault="00E61F1B" w:rsidP="00F85879">
            <w:pPr>
              <w:jc w:val="both"/>
              <w:rPr>
                <w:rFonts w:cstheme="minorHAnsi"/>
                <w:sz w:val="24"/>
                <w:szCs w:val="24"/>
              </w:rPr>
            </w:pPr>
            <w:r w:rsidRPr="00F97309">
              <w:rPr>
                <w:rFonts w:cstheme="minorHAnsi"/>
                <w:sz w:val="24"/>
                <w:szCs w:val="24"/>
              </w:rPr>
              <w:t>Los Campeonatos Mundiales (incluyendo Sub20) de la IBCA, la ICSC y la IPCA están exentos del cumplimiento de esta regla.</w:t>
            </w:r>
          </w:p>
          <w:p w14:paraId="31D90909" w14:textId="24A96715" w:rsidR="00E61F1B" w:rsidRPr="00F97309" w:rsidRDefault="00E61F1B" w:rsidP="000C69D1">
            <w:pPr>
              <w:jc w:val="both"/>
              <w:rPr>
                <w:rFonts w:cstheme="minorHAnsi"/>
                <w:sz w:val="24"/>
                <w:szCs w:val="24"/>
              </w:rPr>
            </w:pPr>
            <w:r w:rsidRPr="00F97309">
              <w:rPr>
                <w:rFonts w:cstheme="minorHAnsi"/>
                <w:sz w:val="24"/>
                <w:szCs w:val="24"/>
              </w:rPr>
              <w:t>a</w:t>
            </w:r>
            <w:r w:rsidRPr="00F97309">
              <w:rPr>
                <w:rFonts w:cstheme="minorHAnsi"/>
                <w:sz w:val="24"/>
                <w:szCs w:val="24"/>
              </w:rPr>
              <w:tab/>
              <w:t xml:space="preserve">Si se combinan varios grupos para formar otro mayor, al grupo resultante se le aplicarán los requisitos citados en 1.2.3 (al menos </w:t>
            </w:r>
            <w:r w:rsidRPr="00F97309">
              <w:rPr>
                <w:rFonts w:cstheme="minorHAnsi"/>
                <w:color w:val="00B050"/>
                <w:sz w:val="24"/>
                <w:szCs w:val="24"/>
              </w:rPr>
              <w:t xml:space="preserve">10 </w:t>
            </w:r>
            <w:r w:rsidRPr="00F97309">
              <w:rPr>
                <w:rFonts w:cstheme="minorHAnsi"/>
                <w:sz w:val="24"/>
                <w:szCs w:val="24"/>
              </w:rPr>
              <w:t xml:space="preserve">participantes de al menos 5 federaciones) </w:t>
            </w:r>
            <w:r w:rsidRPr="00F97309">
              <w:rPr>
                <w:rFonts w:cstheme="minorHAnsi"/>
                <w:color w:val="00B050"/>
                <w:sz w:val="24"/>
                <w:szCs w:val="24"/>
                <w:shd w:val="clear" w:color="auto" w:fill="FFFFFF"/>
              </w:rPr>
              <w:t>se aplicarán a este grupo fusionado</w:t>
            </w:r>
            <w:r w:rsidRPr="00F97309">
              <w:rPr>
                <w:rFonts w:cstheme="minorHAnsi"/>
                <w:sz w:val="24"/>
                <w:szCs w:val="24"/>
              </w:rPr>
              <w:t xml:space="preserve">. Los títulos se podrán conceder al mejor jugador o jugadores de los subgrupos siempre que el subgrupo tenga al menos </w:t>
            </w:r>
            <w:r w:rsidRPr="00F97309">
              <w:rPr>
                <w:rFonts w:cstheme="minorHAnsi"/>
                <w:color w:val="00B050"/>
                <w:sz w:val="24"/>
                <w:szCs w:val="24"/>
              </w:rPr>
              <w:t xml:space="preserve">6 </w:t>
            </w:r>
            <w:r w:rsidRPr="00F97309">
              <w:rPr>
                <w:rFonts w:cstheme="minorHAnsi"/>
                <w:sz w:val="24"/>
                <w:szCs w:val="24"/>
              </w:rPr>
              <w:t xml:space="preserve">participantes de al menos 3 federaciones y el jugador obtenga </w:t>
            </w:r>
            <w:r w:rsidRPr="00F97309">
              <w:rPr>
                <w:rFonts w:cstheme="minorHAnsi"/>
                <w:color w:val="00B050"/>
                <w:sz w:val="24"/>
                <w:szCs w:val="24"/>
              </w:rPr>
              <w:t>una puntuación mínima</w:t>
            </w:r>
            <w:r w:rsidRPr="00F97309">
              <w:rPr>
                <w:rFonts w:cstheme="minorHAnsi"/>
                <w:color w:val="0432FF"/>
                <w:sz w:val="24"/>
                <w:szCs w:val="24"/>
              </w:rPr>
              <w:t xml:space="preserve"> </w:t>
            </w:r>
            <w:r w:rsidRPr="00F97309">
              <w:rPr>
                <w:rFonts w:cstheme="minorHAnsi"/>
                <w:sz w:val="24"/>
                <w:szCs w:val="24"/>
              </w:rPr>
              <w:t xml:space="preserve">del 50% </w:t>
            </w:r>
            <w:r w:rsidRPr="00F97309">
              <w:rPr>
                <w:rFonts w:cstheme="minorHAnsi"/>
                <w:color w:val="00B050"/>
                <w:sz w:val="24"/>
                <w:szCs w:val="24"/>
              </w:rPr>
              <w:t xml:space="preserve">de las partidas jugadas del número total de rondas. </w:t>
            </w:r>
          </w:p>
        </w:tc>
      </w:tr>
      <w:tr w:rsidR="00E61F1B" w:rsidRPr="00F97309" w14:paraId="0914969F" w14:textId="77777777" w:rsidTr="00E61F1B">
        <w:tc>
          <w:tcPr>
            <w:tcW w:w="5381" w:type="dxa"/>
          </w:tcPr>
          <w:p w14:paraId="211AB8DF" w14:textId="77777777" w:rsidR="00E61F1B" w:rsidRPr="00F97309" w:rsidRDefault="00E61F1B" w:rsidP="00F85879">
            <w:pPr>
              <w:jc w:val="both"/>
              <w:rPr>
                <w:rFonts w:cstheme="minorHAnsi"/>
                <w:sz w:val="24"/>
                <w:szCs w:val="24"/>
              </w:rPr>
            </w:pPr>
            <w:r w:rsidRPr="00F97309">
              <w:rPr>
                <w:rFonts w:cstheme="minorHAnsi"/>
                <w:sz w:val="24"/>
                <w:szCs w:val="24"/>
              </w:rPr>
              <w:t xml:space="preserve">1.24 </w:t>
            </w:r>
            <w:r w:rsidRPr="00F97309">
              <w:rPr>
                <w:rFonts w:cstheme="minorHAnsi"/>
                <w:sz w:val="24"/>
                <w:szCs w:val="24"/>
              </w:rPr>
              <w:tab/>
              <w:t xml:space="preserve">Términos usados en las tablas </w:t>
            </w:r>
            <w:r w:rsidRPr="00F97309">
              <w:rPr>
                <w:rFonts w:cstheme="minorHAnsi"/>
                <w:strike/>
                <w:color w:val="FF0000"/>
                <w:sz w:val="24"/>
                <w:szCs w:val="24"/>
              </w:rPr>
              <w:t>1.24a y 1.24b:</w:t>
            </w:r>
            <w:r w:rsidRPr="00F97309">
              <w:rPr>
                <w:rFonts w:cstheme="minorHAnsi"/>
                <w:color w:val="FF0000"/>
                <w:sz w:val="24"/>
                <w:szCs w:val="24"/>
              </w:rPr>
              <w:t xml:space="preserve"> </w:t>
            </w:r>
          </w:p>
          <w:p w14:paraId="562388AE" w14:textId="77777777" w:rsidR="00E61F1B" w:rsidRPr="00F97309" w:rsidRDefault="00E61F1B" w:rsidP="000C69D1">
            <w:pPr>
              <w:spacing w:after="0"/>
              <w:jc w:val="both"/>
              <w:rPr>
                <w:rFonts w:cstheme="minorHAnsi"/>
                <w:sz w:val="24"/>
                <w:szCs w:val="24"/>
              </w:rPr>
            </w:pPr>
          </w:p>
          <w:p w14:paraId="2C3F64F0" w14:textId="77777777" w:rsidR="00E61F1B" w:rsidRPr="00F97309" w:rsidRDefault="00E61F1B" w:rsidP="00F85879">
            <w:pPr>
              <w:jc w:val="both"/>
              <w:rPr>
                <w:rFonts w:cstheme="minorHAnsi"/>
                <w:sz w:val="24"/>
                <w:szCs w:val="24"/>
              </w:rPr>
            </w:pPr>
            <w:r w:rsidRPr="00F97309">
              <w:rPr>
                <w:rFonts w:cstheme="minorHAnsi"/>
                <w:sz w:val="24"/>
                <w:szCs w:val="24"/>
              </w:rPr>
              <w:t xml:space="preserve">Oro = primero tras desempate; </w:t>
            </w:r>
          </w:p>
          <w:p w14:paraId="171009FB" w14:textId="77777777" w:rsidR="00E61F1B" w:rsidRPr="00F97309" w:rsidRDefault="00E61F1B" w:rsidP="00F85879">
            <w:pPr>
              <w:jc w:val="both"/>
              <w:rPr>
                <w:rFonts w:cstheme="minorHAnsi"/>
                <w:strike/>
                <w:sz w:val="24"/>
                <w:szCs w:val="24"/>
              </w:rPr>
            </w:pPr>
            <w:r w:rsidRPr="00F97309">
              <w:rPr>
                <w:rFonts w:cstheme="minorHAnsi"/>
                <w:sz w:val="24"/>
                <w:szCs w:val="24"/>
              </w:rPr>
              <w:t xml:space="preserve">1º emp = 3 mejores jugadores tras desempate; norma = 9 partidas </w:t>
            </w:r>
            <w:r w:rsidRPr="00F97309">
              <w:rPr>
                <w:rFonts w:cstheme="minorHAnsi"/>
                <w:strike/>
                <w:color w:val="FF0000"/>
                <w:sz w:val="24"/>
                <w:szCs w:val="24"/>
              </w:rPr>
              <w:t xml:space="preserve">(salvo que se especifique otra cosa); </w:t>
            </w:r>
          </w:p>
          <w:p w14:paraId="66F8A634" w14:textId="7A9F8FE8" w:rsidR="00E61F1B" w:rsidRPr="00F97309" w:rsidRDefault="00E61F1B" w:rsidP="00F85879">
            <w:pPr>
              <w:jc w:val="both"/>
              <w:rPr>
                <w:rFonts w:cstheme="minorHAnsi"/>
                <w:sz w:val="24"/>
                <w:szCs w:val="24"/>
              </w:rPr>
            </w:pPr>
            <w:r w:rsidRPr="00F97309">
              <w:rPr>
                <w:rFonts w:cstheme="minorHAnsi"/>
                <w:sz w:val="24"/>
                <w:szCs w:val="24"/>
              </w:rPr>
              <w:t xml:space="preserve">Continental y Regional = Continental y un máximo de tres torneos regionales por continente, e incluye al Juvenil Árabe. </w:t>
            </w:r>
          </w:p>
          <w:p w14:paraId="6C0D0742" w14:textId="77777777" w:rsidR="00E61F1B" w:rsidRPr="00F97309" w:rsidRDefault="00E61F1B" w:rsidP="00F85879">
            <w:pPr>
              <w:jc w:val="both"/>
              <w:rPr>
                <w:rFonts w:cstheme="minorHAnsi"/>
                <w:sz w:val="24"/>
                <w:szCs w:val="24"/>
              </w:rPr>
            </w:pPr>
            <w:r w:rsidRPr="00F97309">
              <w:rPr>
                <w:rFonts w:cstheme="minorHAnsi"/>
                <w:sz w:val="24"/>
                <w:szCs w:val="24"/>
              </w:rPr>
              <w:t xml:space="preserve">Cada continente puede designar un máximo de 3 torneos regionales de jóvenes o escolares para títulos directos. </w:t>
            </w:r>
          </w:p>
          <w:p w14:paraId="031586BE" w14:textId="77777777" w:rsidR="00E61F1B" w:rsidRPr="00F97309" w:rsidRDefault="00E61F1B" w:rsidP="000C69D1">
            <w:pPr>
              <w:spacing w:after="0"/>
              <w:jc w:val="both"/>
              <w:rPr>
                <w:rFonts w:cstheme="minorHAnsi"/>
                <w:sz w:val="24"/>
                <w:szCs w:val="24"/>
              </w:rPr>
            </w:pPr>
          </w:p>
          <w:p w14:paraId="6BDEE8CF" w14:textId="77777777" w:rsidR="00E61F1B" w:rsidRPr="00F97309" w:rsidRDefault="00E61F1B" w:rsidP="00F85879">
            <w:pPr>
              <w:jc w:val="both"/>
              <w:rPr>
                <w:rFonts w:cstheme="minorHAnsi"/>
                <w:sz w:val="24"/>
                <w:szCs w:val="24"/>
              </w:rPr>
            </w:pPr>
            <w:r w:rsidRPr="00F97309">
              <w:rPr>
                <w:rFonts w:cstheme="minorHAnsi"/>
                <w:sz w:val="24"/>
                <w:szCs w:val="24"/>
              </w:rPr>
              <w:t>El Continente deberá informar a la Comisión de Calificación de la composición de estas regiones antes del comienzo de cada año.</w:t>
            </w:r>
          </w:p>
          <w:p w14:paraId="1D1DCF21" w14:textId="4403FA34" w:rsidR="00E61F1B" w:rsidRPr="00F97309" w:rsidRDefault="00E61F1B" w:rsidP="00F85879">
            <w:pPr>
              <w:jc w:val="both"/>
              <w:rPr>
                <w:rFonts w:cstheme="minorHAnsi"/>
                <w:sz w:val="24"/>
                <w:szCs w:val="24"/>
              </w:rPr>
            </w:pPr>
            <w:r w:rsidRPr="00F97309">
              <w:rPr>
                <w:rFonts w:cstheme="minorHAnsi"/>
                <w:sz w:val="24"/>
                <w:szCs w:val="24"/>
              </w:rPr>
              <w:t xml:space="preserve">Subcontinentales = incluye Zonales, Subzonales, y árabe de adultos. </w:t>
            </w:r>
          </w:p>
          <w:p w14:paraId="1B9FDD1D" w14:textId="77777777" w:rsidR="00E61F1B" w:rsidRPr="00F97309" w:rsidRDefault="00E61F1B" w:rsidP="00F85879">
            <w:pPr>
              <w:jc w:val="both"/>
              <w:rPr>
                <w:rFonts w:cstheme="minorHAnsi"/>
                <w:sz w:val="24"/>
                <w:szCs w:val="24"/>
              </w:rPr>
            </w:pPr>
            <w:r w:rsidRPr="00F97309">
              <w:rPr>
                <w:rFonts w:cstheme="minorHAnsi"/>
                <w:sz w:val="24"/>
                <w:szCs w:val="24"/>
              </w:rPr>
              <w:t>Se aceptan Zonales y Subzonales solo si clasifican jugadores para la Copa del Mundo y el Campeonato del Mundo</w:t>
            </w:r>
          </w:p>
          <w:p w14:paraId="11FC0288"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 xml:space="preserve">Cada continente puede designar un máximo de 3 torneos regionales de jóvenes o escolares para títulos directos. </w:t>
            </w:r>
          </w:p>
          <w:p w14:paraId="0B4011BB" w14:textId="3E5FAFAF" w:rsidR="00E61F1B" w:rsidRPr="00F97309" w:rsidRDefault="00E61F1B" w:rsidP="005F1D26">
            <w:pPr>
              <w:jc w:val="both"/>
              <w:rPr>
                <w:rFonts w:cstheme="minorHAnsi"/>
                <w:sz w:val="24"/>
                <w:szCs w:val="24"/>
              </w:rPr>
            </w:pPr>
            <w:r w:rsidRPr="00F97309">
              <w:rPr>
                <w:rFonts w:cstheme="minorHAnsi"/>
                <w:strike/>
                <w:color w:val="FF0000"/>
                <w:sz w:val="24"/>
                <w:szCs w:val="24"/>
              </w:rPr>
              <w:t>El Continente deberá informar a la Comisión de Calificación de la composición de estas regiones antes del comienzo de cada año.</w:t>
            </w:r>
          </w:p>
        </w:tc>
        <w:tc>
          <w:tcPr>
            <w:tcW w:w="4962" w:type="dxa"/>
          </w:tcPr>
          <w:p w14:paraId="33F4F35F" w14:textId="77777777" w:rsidR="00E61F1B" w:rsidRPr="00F97309" w:rsidRDefault="00E61F1B" w:rsidP="00F85879">
            <w:pPr>
              <w:jc w:val="both"/>
              <w:rPr>
                <w:rFonts w:cstheme="minorHAnsi"/>
                <w:sz w:val="24"/>
                <w:szCs w:val="24"/>
              </w:rPr>
            </w:pPr>
            <w:r w:rsidRPr="00F97309">
              <w:rPr>
                <w:rFonts w:cstheme="minorHAnsi"/>
                <w:sz w:val="24"/>
                <w:szCs w:val="24"/>
              </w:rPr>
              <w:t xml:space="preserve">1.24 </w:t>
            </w:r>
            <w:r w:rsidRPr="00F97309">
              <w:rPr>
                <w:rFonts w:cstheme="minorHAnsi"/>
                <w:sz w:val="24"/>
                <w:szCs w:val="24"/>
              </w:rPr>
              <w:tab/>
              <w:t xml:space="preserve">Términos usados en las tablas </w:t>
            </w:r>
            <w:r w:rsidRPr="00F97309">
              <w:rPr>
                <w:rFonts w:cstheme="minorHAnsi"/>
                <w:color w:val="00B050"/>
                <w:sz w:val="24"/>
                <w:szCs w:val="24"/>
              </w:rPr>
              <w:t>para títulos directos</w:t>
            </w:r>
            <w:r w:rsidRPr="00F97309">
              <w:rPr>
                <w:rFonts w:cstheme="minorHAnsi"/>
                <w:sz w:val="24"/>
                <w:szCs w:val="24"/>
              </w:rPr>
              <w:t xml:space="preserve"> </w:t>
            </w:r>
          </w:p>
          <w:p w14:paraId="6A258966" w14:textId="77777777" w:rsidR="00E61F1B" w:rsidRPr="00F97309" w:rsidRDefault="00E61F1B" w:rsidP="00F85879">
            <w:pPr>
              <w:jc w:val="both"/>
              <w:rPr>
                <w:rFonts w:cstheme="minorHAnsi"/>
                <w:sz w:val="24"/>
                <w:szCs w:val="24"/>
              </w:rPr>
            </w:pPr>
            <w:r w:rsidRPr="00F97309">
              <w:rPr>
                <w:rFonts w:cstheme="minorHAnsi"/>
                <w:sz w:val="24"/>
                <w:szCs w:val="24"/>
              </w:rPr>
              <w:t xml:space="preserve">Oro = primero tras desempate; </w:t>
            </w:r>
          </w:p>
          <w:p w14:paraId="3D14F6BB" w14:textId="77777777" w:rsidR="00E61F1B" w:rsidRPr="00F97309" w:rsidRDefault="00E61F1B" w:rsidP="00F85879">
            <w:pPr>
              <w:jc w:val="both"/>
              <w:rPr>
                <w:rFonts w:cstheme="minorHAnsi"/>
                <w:strike/>
                <w:sz w:val="24"/>
                <w:szCs w:val="24"/>
              </w:rPr>
            </w:pPr>
            <w:r w:rsidRPr="00F97309">
              <w:rPr>
                <w:rFonts w:cstheme="minorHAnsi"/>
                <w:sz w:val="24"/>
                <w:szCs w:val="24"/>
              </w:rPr>
              <w:t xml:space="preserve">1º = 3 mejores jugadores tras desempate; norma = 9 partidas </w:t>
            </w:r>
          </w:p>
          <w:p w14:paraId="01C39708" w14:textId="77777777" w:rsidR="00E61F1B" w:rsidRPr="00F97309" w:rsidRDefault="00E61F1B" w:rsidP="00F85879">
            <w:pPr>
              <w:jc w:val="both"/>
              <w:rPr>
                <w:rFonts w:cstheme="minorHAnsi"/>
                <w:sz w:val="24"/>
                <w:szCs w:val="24"/>
              </w:rPr>
            </w:pPr>
            <w:r w:rsidRPr="00F97309">
              <w:rPr>
                <w:rFonts w:cstheme="minorHAnsi"/>
                <w:sz w:val="24"/>
                <w:szCs w:val="24"/>
              </w:rPr>
              <w:t xml:space="preserve">Continental y Regional = Continental y un máximo de tres torneos regionales por continente, e incluye al Juvenil Árabe. </w:t>
            </w:r>
          </w:p>
          <w:p w14:paraId="05C0A67E" w14:textId="77777777" w:rsidR="00E61F1B" w:rsidRPr="00F97309" w:rsidRDefault="00E61F1B" w:rsidP="00F85879">
            <w:pPr>
              <w:jc w:val="both"/>
              <w:rPr>
                <w:rFonts w:cstheme="minorHAnsi"/>
                <w:sz w:val="24"/>
                <w:szCs w:val="24"/>
              </w:rPr>
            </w:pPr>
            <w:r w:rsidRPr="00F97309">
              <w:rPr>
                <w:rFonts w:cstheme="minorHAnsi"/>
                <w:color w:val="00B050"/>
                <w:sz w:val="24"/>
                <w:szCs w:val="24"/>
              </w:rPr>
              <w:t xml:space="preserve">Como se indica anteriormente </w:t>
            </w:r>
            <w:r w:rsidRPr="00F97309">
              <w:rPr>
                <w:rFonts w:cstheme="minorHAnsi"/>
                <w:sz w:val="24"/>
                <w:szCs w:val="24"/>
              </w:rPr>
              <w:t xml:space="preserve">cada </w:t>
            </w:r>
            <w:r w:rsidRPr="00F97309">
              <w:rPr>
                <w:rFonts w:cstheme="minorHAnsi"/>
                <w:color w:val="00B050"/>
                <w:sz w:val="24"/>
                <w:szCs w:val="24"/>
              </w:rPr>
              <w:t xml:space="preserve">Continente </w:t>
            </w:r>
            <w:r w:rsidRPr="00F97309">
              <w:rPr>
                <w:rFonts w:cstheme="minorHAnsi"/>
                <w:sz w:val="24"/>
                <w:szCs w:val="24"/>
              </w:rPr>
              <w:t xml:space="preserve">puede designar un máximo de 3 torneos regionales de jóvenes o escolares para títulos directos. </w:t>
            </w:r>
          </w:p>
          <w:p w14:paraId="101B278F" w14:textId="63475E92" w:rsidR="00E61F1B" w:rsidRPr="00F97309" w:rsidRDefault="00E61F1B" w:rsidP="000C69D1">
            <w:pPr>
              <w:jc w:val="both"/>
              <w:rPr>
                <w:rFonts w:cstheme="minorHAnsi"/>
                <w:sz w:val="24"/>
                <w:szCs w:val="24"/>
              </w:rPr>
            </w:pPr>
            <w:r w:rsidRPr="00F97309">
              <w:rPr>
                <w:rFonts w:cstheme="minorHAnsi"/>
                <w:sz w:val="24"/>
                <w:szCs w:val="24"/>
              </w:rPr>
              <w:t>El Continente deberá informar a la Comisión de Calificación cualquier cambio en la composición de estas regiones antes del comienzo de cada año.</w:t>
            </w:r>
          </w:p>
          <w:p w14:paraId="5046B1A0" w14:textId="67A27DB2" w:rsidR="00E61F1B" w:rsidRPr="00F97309" w:rsidRDefault="00E61F1B" w:rsidP="000C69D1">
            <w:pPr>
              <w:jc w:val="both"/>
              <w:rPr>
                <w:rFonts w:cstheme="minorHAnsi"/>
                <w:sz w:val="24"/>
                <w:szCs w:val="24"/>
              </w:rPr>
            </w:pPr>
            <w:r w:rsidRPr="00F97309">
              <w:rPr>
                <w:rFonts w:cstheme="minorHAnsi"/>
                <w:sz w:val="24"/>
                <w:szCs w:val="24"/>
              </w:rPr>
              <w:t xml:space="preserve">Subcontinentales = incluye Zonales,                           Subzonales, y árabe de adultos. </w:t>
            </w:r>
          </w:p>
          <w:p w14:paraId="43191DAB" w14:textId="77777777" w:rsidR="00E61F1B" w:rsidRPr="00F97309" w:rsidRDefault="00E61F1B" w:rsidP="00F85879">
            <w:pPr>
              <w:jc w:val="both"/>
              <w:rPr>
                <w:rFonts w:cstheme="minorHAnsi"/>
                <w:sz w:val="24"/>
                <w:szCs w:val="24"/>
              </w:rPr>
            </w:pPr>
            <w:r w:rsidRPr="00F97309">
              <w:rPr>
                <w:rFonts w:cstheme="minorHAnsi"/>
                <w:sz w:val="24"/>
                <w:szCs w:val="24"/>
              </w:rPr>
              <w:t xml:space="preserve">Se aceptan Zonales y Subzonales </w:t>
            </w:r>
            <w:r w:rsidRPr="00F97309">
              <w:rPr>
                <w:rFonts w:cstheme="minorHAnsi"/>
                <w:color w:val="00B050"/>
                <w:sz w:val="24"/>
                <w:szCs w:val="24"/>
              </w:rPr>
              <w:t xml:space="preserve">para títulos directos </w:t>
            </w:r>
            <w:r w:rsidRPr="00F97309">
              <w:rPr>
                <w:rFonts w:cstheme="minorHAnsi"/>
                <w:sz w:val="24"/>
                <w:szCs w:val="24"/>
              </w:rPr>
              <w:t>solo si clasifican jugadores para la Copa del Mundo y el Campeonato del Mundo</w:t>
            </w:r>
          </w:p>
          <w:p w14:paraId="3593FB18" w14:textId="77777777" w:rsidR="00E61F1B" w:rsidRPr="00F97309" w:rsidRDefault="00E61F1B" w:rsidP="00F85879">
            <w:pPr>
              <w:rPr>
                <w:rFonts w:cstheme="minorHAnsi"/>
                <w:sz w:val="24"/>
                <w:szCs w:val="24"/>
              </w:rPr>
            </w:pPr>
          </w:p>
        </w:tc>
      </w:tr>
      <w:tr w:rsidR="00E61F1B" w:rsidRPr="00F97309" w14:paraId="6D873C12" w14:textId="77777777" w:rsidTr="00E61F1B">
        <w:tc>
          <w:tcPr>
            <w:tcW w:w="5381" w:type="dxa"/>
          </w:tcPr>
          <w:p w14:paraId="75E30F80" w14:textId="77777777" w:rsidR="00E61F1B" w:rsidRPr="00F97309" w:rsidRDefault="00E61F1B" w:rsidP="00F85879">
            <w:pPr>
              <w:ind w:left="22" w:hanging="22"/>
              <w:jc w:val="both"/>
              <w:rPr>
                <w:rFonts w:cstheme="minorHAnsi"/>
                <w:sz w:val="24"/>
                <w:szCs w:val="24"/>
              </w:rPr>
            </w:pPr>
            <w:r w:rsidRPr="00F97309">
              <w:rPr>
                <w:rFonts w:cstheme="minorHAnsi"/>
                <w:b/>
                <w:bCs/>
                <w:sz w:val="24"/>
                <w:szCs w:val="24"/>
              </w:rPr>
              <w:t>1.3</w:t>
            </w:r>
            <w:r w:rsidRPr="00F97309">
              <w:rPr>
                <w:rFonts w:cstheme="minorHAnsi"/>
                <w:sz w:val="24"/>
                <w:szCs w:val="24"/>
              </w:rPr>
              <w:tab/>
              <w:t>Los títulos se pueden conseguir alcanzando en algún momento la valoración publicada o provisional que se indica (ver 1.53a): un mínimo de 30 partidas valoradas:</w:t>
            </w:r>
          </w:p>
          <w:p w14:paraId="22D6951E" w14:textId="77777777" w:rsidR="00E61F1B" w:rsidRPr="00F97309" w:rsidRDefault="00E61F1B" w:rsidP="00F85879">
            <w:pPr>
              <w:ind w:left="22" w:hanging="22"/>
              <w:jc w:val="both"/>
              <w:rPr>
                <w:rFonts w:cstheme="minorHAnsi"/>
                <w:sz w:val="24"/>
                <w:szCs w:val="24"/>
              </w:rPr>
            </w:pPr>
          </w:p>
          <w:p w14:paraId="2E40CBF1" w14:textId="1BF5C81D" w:rsidR="00E61F1B" w:rsidRPr="00F97309" w:rsidRDefault="00E61F1B" w:rsidP="005F1D26">
            <w:pPr>
              <w:ind w:left="22" w:hanging="22"/>
              <w:jc w:val="both"/>
              <w:rPr>
                <w:rFonts w:cstheme="minorHAnsi"/>
                <w:sz w:val="24"/>
                <w:szCs w:val="24"/>
              </w:rPr>
            </w:pPr>
            <w:r w:rsidRPr="00F97309">
              <w:rPr>
                <w:rFonts w:cstheme="minorHAnsi"/>
                <w:sz w:val="24"/>
                <w:szCs w:val="24"/>
              </w:rPr>
              <w:tab/>
            </w:r>
          </w:p>
          <w:p w14:paraId="06DCB8F1" w14:textId="77777777" w:rsidR="00E61F1B" w:rsidRPr="00F97309" w:rsidRDefault="00E61F1B" w:rsidP="00F85879">
            <w:pPr>
              <w:jc w:val="both"/>
              <w:rPr>
                <w:rFonts w:cstheme="minorHAnsi"/>
                <w:sz w:val="24"/>
                <w:szCs w:val="24"/>
              </w:rPr>
            </w:pPr>
            <w:r w:rsidRPr="00F97309">
              <w:rPr>
                <w:rFonts w:cstheme="minorHAnsi"/>
                <w:sz w:val="24"/>
                <w:szCs w:val="24"/>
              </w:rPr>
              <w:t xml:space="preserve">1.31 </w:t>
            </w:r>
            <w:r w:rsidRPr="00F97309">
              <w:rPr>
                <w:rFonts w:cstheme="minorHAnsi"/>
                <w:sz w:val="24"/>
                <w:szCs w:val="24"/>
              </w:rPr>
              <w:tab/>
              <w:t xml:space="preserve">Maestro FIDE (FM): ≥ 2300 </w:t>
            </w:r>
          </w:p>
          <w:p w14:paraId="5CAFA79A" w14:textId="77777777" w:rsidR="00E61F1B" w:rsidRPr="00F97309" w:rsidRDefault="00E61F1B" w:rsidP="00F85879">
            <w:pPr>
              <w:ind w:left="22" w:hanging="22"/>
              <w:jc w:val="both"/>
              <w:rPr>
                <w:rFonts w:cstheme="minorHAnsi"/>
                <w:sz w:val="24"/>
                <w:szCs w:val="24"/>
              </w:rPr>
            </w:pPr>
            <w:r w:rsidRPr="00F97309">
              <w:rPr>
                <w:rFonts w:cstheme="minorHAnsi"/>
                <w:sz w:val="24"/>
                <w:szCs w:val="24"/>
              </w:rPr>
              <w:tab/>
              <w:t xml:space="preserve">1.32 </w:t>
            </w:r>
            <w:r w:rsidRPr="00F97309">
              <w:rPr>
                <w:rFonts w:cstheme="minorHAnsi"/>
                <w:sz w:val="24"/>
                <w:szCs w:val="24"/>
              </w:rPr>
              <w:tab/>
              <w:t xml:space="preserve">Maestro Candidato (CM): ≥ 2200 </w:t>
            </w:r>
          </w:p>
          <w:p w14:paraId="59BDA5AC" w14:textId="77777777" w:rsidR="00E61F1B" w:rsidRPr="00F97309" w:rsidRDefault="00E61F1B" w:rsidP="00F85879">
            <w:pPr>
              <w:ind w:left="22" w:hanging="22"/>
              <w:jc w:val="both"/>
              <w:rPr>
                <w:rFonts w:cstheme="minorHAnsi"/>
                <w:sz w:val="24"/>
                <w:szCs w:val="24"/>
              </w:rPr>
            </w:pPr>
            <w:r w:rsidRPr="00F97309">
              <w:rPr>
                <w:rFonts w:cstheme="minorHAnsi"/>
                <w:sz w:val="24"/>
                <w:szCs w:val="24"/>
              </w:rPr>
              <w:tab/>
              <w:t xml:space="preserve">1.33 </w:t>
            </w:r>
            <w:r w:rsidRPr="00F97309">
              <w:rPr>
                <w:rFonts w:cstheme="minorHAnsi"/>
                <w:sz w:val="24"/>
                <w:szCs w:val="24"/>
              </w:rPr>
              <w:tab/>
              <w:t xml:space="preserve">Maestro FIDE Fem. (WFM): ≥ 2100 </w:t>
            </w:r>
          </w:p>
          <w:p w14:paraId="47C40CE2" w14:textId="0A07F6BE" w:rsidR="00E61F1B" w:rsidRPr="00F97309" w:rsidRDefault="00E61F1B" w:rsidP="00A34C79">
            <w:pPr>
              <w:ind w:left="22" w:hanging="22"/>
              <w:jc w:val="both"/>
              <w:rPr>
                <w:rFonts w:cstheme="minorHAnsi"/>
                <w:sz w:val="24"/>
                <w:szCs w:val="24"/>
              </w:rPr>
            </w:pPr>
            <w:r w:rsidRPr="00F97309">
              <w:rPr>
                <w:rFonts w:cstheme="minorHAnsi"/>
                <w:sz w:val="24"/>
                <w:szCs w:val="24"/>
              </w:rPr>
              <w:tab/>
              <w:t>1.34</w:t>
            </w:r>
            <w:r w:rsidRPr="00F97309">
              <w:rPr>
                <w:rFonts w:cstheme="minorHAnsi"/>
                <w:sz w:val="24"/>
                <w:szCs w:val="24"/>
              </w:rPr>
              <w:tab/>
              <w:t>Maestro Candidato Fem. (WCM): ≥ 2000</w:t>
            </w:r>
          </w:p>
        </w:tc>
        <w:tc>
          <w:tcPr>
            <w:tcW w:w="4962" w:type="dxa"/>
          </w:tcPr>
          <w:p w14:paraId="76479D42" w14:textId="5FBD0994" w:rsidR="00E61F1B" w:rsidRPr="00F97309" w:rsidRDefault="00E61F1B" w:rsidP="00F85879">
            <w:pPr>
              <w:jc w:val="both"/>
              <w:rPr>
                <w:rFonts w:cstheme="minorHAnsi"/>
                <w:sz w:val="24"/>
                <w:szCs w:val="24"/>
              </w:rPr>
            </w:pPr>
            <w:r w:rsidRPr="00F97309">
              <w:rPr>
                <w:rFonts w:cstheme="minorHAnsi"/>
                <w:b/>
                <w:bCs/>
                <w:sz w:val="24"/>
                <w:szCs w:val="24"/>
              </w:rPr>
              <w:t>1.3</w:t>
            </w:r>
            <w:r w:rsidRPr="00F97309">
              <w:rPr>
                <w:rFonts w:cstheme="minorHAnsi"/>
                <w:sz w:val="24"/>
                <w:szCs w:val="24"/>
              </w:rPr>
              <w:tab/>
              <w:t xml:space="preserve">Los títulos se pueden conseguir alcanzando en algún momento </w:t>
            </w:r>
            <w:r w:rsidRPr="00F97309">
              <w:rPr>
                <w:rFonts w:cstheme="minorHAnsi"/>
                <w:color w:val="00B050"/>
                <w:sz w:val="24"/>
                <w:szCs w:val="24"/>
              </w:rPr>
              <w:t xml:space="preserve">una determinada </w:t>
            </w:r>
            <w:r w:rsidRPr="00F97309">
              <w:rPr>
                <w:rFonts w:cstheme="minorHAnsi"/>
                <w:sz w:val="24"/>
                <w:szCs w:val="24"/>
              </w:rPr>
              <w:t xml:space="preserve">valoración publicada o provisional (ver 1.53a): </w:t>
            </w:r>
            <w:r w:rsidRPr="00F97309">
              <w:rPr>
                <w:rFonts w:cstheme="minorHAnsi"/>
                <w:color w:val="000000"/>
                <w:sz w:val="24"/>
                <w:szCs w:val="24"/>
                <w:shd w:val="clear" w:color="auto" w:fill="FFFFFF"/>
              </w:rPr>
              <w:t> </w:t>
            </w:r>
            <w:r w:rsidRPr="00F97309">
              <w:rPr>
                <w:rFonts w:cstheme="minorHAnsi"/>
                <w:color w:val="00B050"/>
                <w:sz w:val="24"/>
                <w:szCs w:val="24"/>
                <w:shd w:val="clear" w:color="auto" w:fill="FFFFFF"/>
              </w:rPr>
              <w:t xml:space="preserve">Para las valoraciones obtenidas después del 1 de julio de 2017, el jugador debe haber jugado </w:t>
            </w:r>
            <w:r w:rsidRPr="00F97309">
              <w:rPr>
                <w:rFonts w:cstheme="minorHAnsi"/>
                <w:sz w:val="24"/>
                <w:szCs w:val="24"/>
              </w:rPr>
              <w:t>un mínimo de 30 partidas valoradas:</w:t>
            </w:r>
          </w:p>
          <w:p w14:paraId="3468F6FF" w14:textId="77777777" w:rsidR="00E61F1B" w:rsidRPr="00F97309" w:rsidRDefault="00E61F1B" w:rsidP="00F85879">
            <w:pPr>
              <w:jc w:val="both"/>
              <w:rPr>
                <w:rFonts w:cstheme="minorHAnsi"/>
                <w:sz w:val="24"/>
                <w:szCs w:val="24"/>
              </w:rPr>
            </w:pPr>
            <w:r w:rsidRPr="00F97309">
              <w:rPr>
                <w:rFonts w:cstheme="minorHAnsi"/>
                <w:sz w:val="24"/>
                <w:szCs w:val="24"/>
              </w:rPr>
              <w:t xml:space="preserve">1.31 </w:t>
            </w:r>
            <w:r w:rsidRPr="00F97309">
              <w:rPr>
                <w:rFonts w:cstheme="minorHAnsi"/>
                <w:sz w:val="24"/>
                <w:szCs w:val="24"/>
              </w:rPr>
              <w:tab/>
              <w:t xml:space="preserve">Maestro FIDE (FM): ≥ 2300 </w:t>
            </w:r>
          </w:p>
          <w:p w14:paraId="39D85E97" w14:textId="77777777" w:rsidR="00E61F1B" w:rsidRPr="00F97309" w:rsidRDefault="00E61F1B" w:rsidP="00F85879">
            <w:pPr>
              <w:jc w:val="both"/>
              <w:rPr>
                <w:rFonts w:cstheme="minorHAnsi"/>
                <w:sz w:val="24"/>
                <w:szCs w:val="24"/>
              </w:rPr>
            </w:pPr>
            <w:r w:rsidRPr="00F97309">
              <w:rPr>
                <w:rFonts w:cstheme="minorHAnsi"/>
                <w:sz w:val="24"/>
                <w:szCs w:val="24"/>
              </w:rPr>
              <w:t xml:space="preserve">1.32 </w:t>
            </w:r>
            <w:r w:rsidRPr="00F97309">
              <w:rPr>
                <w:rFonts w:cstheme="minorHAnsi"/>
                <w:sz w:val="24"/>
                <w:szCs w:val="24"/>
              </w:rPr>
              <w:tab/>
              <w:t xml:space="preserve">Maestro Candidato (CM): ≥ 2200 </w:t>
            </w:r>
          </w:p>
          <w:p w14:paraId="3CB1AB69" w14:textId="77777777" w:rsidR="00E61F1B" w:rsidRPr="00F97309" w:rsidRDefault="00E61F1B" w:rsidP="00F85879">
            <w:pPr>
              <w:jc w:val="both"/>
              <w:rPr>
                <w:rFonts w:cstheme="minorHAnsi"/>
                <w:sz w:val="24"/>
                <w:szCs w:val="24"/>
              </w:rPr>
            </w:pPr>
            <w:r w:rsidRPr="00F97309">
              <w:rPr>
                <w:rFonts w:cstheme="minorHAnsi"/>
                <w:sz w:val="24"/>
                <w:szCs w:val="24"/>
              </w:rPr>
              <w:t xml:space="preserve">1.33 </w:t>
            </w:r>
            <w:r w:rsidRPr="00F97309">
              <w:rPr>
                <w:rFonts w:cstheme="minorHAnsi"/>
                <w:sz w:val="24"/>
                <w:szCs w:val="24"/>
              </w:rPr>
              <w:tab/>
              <w:t xml:space="preserve">Maestro FIDE Fem. (WFM): ≥ 2100 </w:t>
            </w:r>
          </w:p>
          <w:p w14:paraId="19124900" w14:textId="1C4B2645" w:rsidR="00E61F1B" w:rsidRPr="00F97309" w:rsidRDefault="00E61F1B" w:rsidP="00A34C79">
            <w:pPr>
              <w:jc w:val="both"/>
              <w:rPr>
                <w:rFonts w:cstheme="minorHAnsi"/>
                <w:sz w:val="24"/>
                <w:szCs w:val="24"/>
              </w:rPr>
            </w:pPr>
            <w:r w:rsidRPr="00F97309">
              <w:rPr>
                <w:rFonts w:cstheme="minorHAnsi"/>
                <w:sz w:val="24"/>
                <w:szCs w:val="24"/>
              </w:rPr>
              <w:t>1.34</w:t>
            </w:r>
            <w:r w:rsidRPr="00F97309">
              <w:rPr>
                <w:rFonts w:cstheme="minorHAnsi"/>
                <w:sz w:val="24"/>
                <w:szCs w:val="24"/>
              </w:rPr>
              <w:tab/>
              <w:t>Maestro Candidato Fem. (WCM): ≥ 2000</w:t>
            </w:r>
          </w:p>
        </w:tc>
      </w:tr>
      <w:tr w:rsidR="00E61F1B" w:rsidRPr="00F97309" w14:paraId="684BD038" w14:textId="77777777" w:rsidTr="00E61F1B">
        <w:tc>
          <w:tcPr>
            <w:tcW w:w="5381" w:type="dxa"/>
          </w:tcPr>
          <w:p w14:paraId="78186BC8" w14:textId="77777777" w:rsidR="00E61F1B" w:rsidRPr="00F97309" w:rsidRDefault="00E61F1B" w:rsidP="00F85879">
            <w:pPr>
              <w:ind w:left="705" w:hanging="705"/>
              <w:jc w:val="both"/>
              <w:rPr>
                <w:rFonts w:cstheme="minorHAnsi"/>
                <w:sz w:val="24"/>
                <w:szCs w:val="24"/>
              </w:rPr>
            </w:pPr>
            <w:r w:rsidRPr="00F97309">
              <w:rPr>
                <w:rFonts w:cstheme="minorHAnsi"/>
                <w:b/>
                <w:bCs/>
                <w:sz w:val="24"/>
                <w:szCs w:val="24"/>
              </w:rPr>
              <w:t>1.4</w:t>
            </w:r>
            <w:r w:rsidRPr="00F97309">
              <w:rPr>
                <w:rFonts w:cstheme="minorHAnsi"/>
                <w:sz w:val="24"/>
                <w:szCs w:val="24"/>
              </w:rPr>
              <w:t xml:space="preserve"> </w:t>
            </w:r>
            <w:r w:rsidRPr="00F97309">
              <w:rPr>
                <w:rFonts w:cstheme="minorHAnsi"/>
                <w:sz w:val="24"/>
                <w:szCs w:val="24"/>
              </w:rPr>
              <w:tab/>
              <w:t xml:space="preserve">Los títulos de GM, IM, WGM o WIM también se pueden obtener logrando normas en torneos </w:t>
            </w:r>
            <w:r w:rsidRPr="00F97309">
              <w:rPr>
                <w:rFonts w:cstheme="minorHAnsi"/>
                <w:strike/>
                <w:color w:val="FF0000"/>
                <w:sz w:val="24"/>
                <w:szCs w:val="24"/>
              </w:rPr>
              <w:t>internacionales</w:t>
            </w:r>
            <w:r w:rsidRPr="00F97309">
              <w:rPr>
                <w:rFonts w:cstheme="minorHAnsi"/>
                <w:sz w:val="24"/>
                <w:szCs w:val="24"/>
              </w:rPr>
              <w:t xml:space="preserve"> valorados jugados de acuerdo con las siguientes reglas: </w:t>
            </w:r>
          </w:p>
          <w:p w14:paraId="00D36F89" w14:textId="77777777" w:rsidR="00E61F1B" w:rsidRPr="00F97309" w:rsidRDefault="00E61F1B" w:rsidP="00F85879">
            <w:pPr>
              <w:jc w:val="both"/>
              <w:rPr>
                <w:rFonts w:cstheme="minorHAnsi"/>
                <w:sz w:val="24"/>
                <w:szCs w:val="24"/>
              </w:rPr>
            </w:pPr>
            <w:r w:rsidRPr="00F97309">
              <w:rPr>
                <w:rFonts w:cstheme="minorHAnsi"/>
                <w:sz w:val="24"/>
                <w:szCs w:val="24"/>
              </w:rPr>
              <w:t xml:space="preserve">1.4.1 </w:t>
            </w:r>
            <w:r w:rsidRPr="00F97309">
              <w:rPr>
                <w:rFonts w:cstheme="minorHAnsi"/>
                <w:sz w:val="24"/>
                <w:szCs w:val="24"/>
              </w:rPr>
              <w:tab/>
              <w:t xml:space="preserve">Número de partidas. </w:t>
            </w:r>
          </w:p>
          <w:p w14:paraId="75FC6BC1" w14:textId="77777777" w:rsidR="00E61F1B" w:rsidRPr="00F97309" w:rsidRDefault="00E61F1B" w:rsidP="00F85879">
            <w:pPr>
              <w:jc w:val="both"/>
              <w:rPr>
                <w:rFonts w:cstheme="minorHAnsi"/>
                <w:sz w:val="24"/>
                <w:szCs w:val="24"/>
              </w:rPr>
            </w:pPr>
            <w:r w:rsidRPr="00F97309">
              <w:rPr>
                <w:rFonts w:cstheme="minorHAnsi"/>
                <w:sz w:val="24"/>
                <w:szCs w:val="24"/>
              </w:rPr>
              <w:t>b</w:t>
            </w:r>
            <w:r w:rsidRPr="00F97309">
              <w:rPr>
                <w:rFonts w:cstheme="minorHAnsi"/>
                <w:sz w:val="24"/>
                <w:szCs w:val="24"/>
              </w:rPr>
              <w:tab/>
              <w:t>Solamente se requieren 7 partidas en un Campeonato Mundial o Continental por equipos</w:t>
            </w:r>
            <w:r w:rsidRPr="00F97309">
              <w:rPr>
                <w:rFonts w:cstheme="minorHAnsi"/>
                <w:color w:val="00B050"/>
                <w:sz w:val="24"/>
                <w:szCs w:val="24"/>
              </w:rPr>
              <w:t xml:space="preserve"> </w:t>
            </w:r>
            <w:r w:rsidRPr="00F97309">
              <w:rPr>
                <w:rFonts w:cstheme="minorHAnsi"/>
                <w:sz w:val="24"/>
                <w:szCs w:val="24"/>
              </w:rPr>
              <w:t xml:space="preserve">disputado a 7 rondas. </w:t>
            </w:r>
          </w:p>
          <w:p w14:paraId="038B0B32" w14:textId="77777777" w:rsidR="00E61F1B" w:rsidRPr="00F97309" w:rsidRDefault="00E61F1B" w:rsidP="00F85879">
            <w:pPr>
              <w:jc w:val="both"/>
              <w:rPr>
                <w:rFonts w:cstheme="minorHAnsi"/>
                <w:sz w:val="24"/>
                <w:szCs w:val="24"/>
              </w:rPr>
            </w:pPr>
            <w:r w:rsidRPr="00F97309">
              <w:rPr>
                <w:rFonts w:cstheme="minorHAnsi"/>
                <w:sz w:val="24"/>
                <w:szCs w:val="24"/>
              </w:rPr>
              <w:t xml:space="preserve">Solamente se requieren 7 partidas en un Campeonato Mundial o Continental por equipos disputado a 8 o 9 rondas. </w:t>
            </w:r>
          </w:p>
          <w:p w14:paraId="16BB01DB" w14:textId="77777777" w:rsidR="00E61F1B" w:rsidRPr="00F97309" w:rsidRDefault="00E61F1B" w:rsidP="00F85879">
            <w:pPr>
              <w:jc w:val="both"/>
              <w:rPr>
                <w:rFonts w:cstheme="minorHAnsi"/>
                <w:sz w:val="24"/>
                <w:szCs w:val="24"/>
              </w:rPr>
            </w:pPr>
            <w:r w:rsidRPr="00F97309">
              <w:rPr>
                <w:rFonts w:cstheme="minorHAnsi"/>
                <w:sz w:val="24"/>
                <w:szCs w:val="24"/>
              </w:rPr>
              <w:t xml:space="preserve">Solamente se requieren 8 partidas en una Copa del Mundo o Campeonato Mundial Femenino, campeonatos en los que una norma de 8 partidas cuenta como si fuera de 9. </w:t>
            </w:r>
          </w:p>
          <w:p w14:paraId="79BD9442" w14:textId="77777777" w:rsidR="000C69D1" w:rsidRPr="00F97309" w:rsidRDefault="000C69D1" w:rsidP="000C69D1">
            <w:pPr>
              <w:spacing w:after="0"/>
              <w:jc w:val="both"/>
              <w:rPr>
                <w:rFonts w:cstheme="minorHAnsi"/>
                <w:sz w:val="24"/>
                <w:szCs w:val="24"/>
              </w:rPr>
            </w:pPr>
          </w:p>
          <w:p w14:paraId="025531F1" w14:textId="5779E11A" w:rsidR="00E61F1B" w:rsidRPr="00F97309" w:rsidRDefault="00E61F1B" w:rsidP="00F85879">
            <w:pPr>
              <w:jc w:val="both"/>
              <w:rPr>
                <w:rFonts w:cstheme="minorHAnsi"/>
                <w:sz w:val="24"/>
                <w:szCs w:val="24"/>
              </w:rPr>
            </w:pPr>
            <w:r w:rsidRPr="00F97309">
              <w:rPr>
                <w:rFonts w:cstheme="minorHAnsi"/>
                <w:sz w:val="24"/>
                <w:szCs w:val="24"/>
              </w:rPr>
              <w:t>c</w:t>
            </w:r>
            <w:r w:rsidRPr="00F97309">
              <w:rPr>
                <w:rFonts w:cstheme="minorHAnsi"/>
                <w:sz w:val="24"/>
                <w:szCs w:val="24"/>
              </w:rPr>
              <w:tab/>
              <w:t xml:space="preserve">En un torneo de 9 rondas, si un jugador tiene solo 8 partidas por incomparecencia o descanso, pero se ha enfrentado a los rivales precisos y en esas 8 partidas consigue un resultado para título, le contará como una norma de </w:t>
            </w:r>
            <w:r w:rsidRPr="00F97309">
              <w:rPr>
                <w:rFonts w:cstheme="minorHAnsi"/>
                <w:strike/>
                <w:color w:val="FF0000"/>
                <w:sz w:val="24"/>
                <w:szCs w:val="24"/>
              </w:rPr>
              <w:t>8</w:t>
            </w:r>
            <w:r w:rsidRPr="00F97309">
              <w:rPr>
                <w:rFonts w:cstheme="minorHAnsi"/>
                <w:sz w:val="24"/>
                <w:szCs w:val="24"/>
              </w:rPr>
              <w:t xml:space="preserve"> </w:t>
            </w:r>
            <w:r w:rsidRPr="00F97309">
              <w:rPr>
                <w:rFonts w:cstheme="minorHAnsi"/>
                <w:color w:val="00B050"/>
                <w:sz w:val="24"/>
                <w:szCs w:val="24"/>
              </w:rPr>
              <w:t xml:space="preserve"> </w:t>
            </w:r>
            <w:r w:rsidRPr="00F97309">
              <w:rPr>
                <w:rFonts w:cstheme="minorHAnsi"/>
                <w:sz w:val="24"/>
                <w:szCs w:val="24"/>
              </w:rPr>
              <w:t xml:space="preserve">rondas.  </w:t>
            </w:r>
          </w:p>
          <w:p w14:paraId="1969A0CD" w14:textId="77777777" w:rsidR="00E61F1B" w:rsidRPr="00F97309" w:rsidRDefault="00E61F1B" w:rsidP="00F85879">
            <w:pPr>
              <w:jc w:val="both"/>
              <w:rPr>
                <w:rFonts w:cstheme="minorHAnsi"/>
                <w:sz w:val="24"/>
                <w:szCs w:val="24"/>
              </w:rPr>
            </w:pPr>
          </w:p>
          <w:p w14:paraId="044A9F70" w14:textId="77777777" w:rsidR="00E61F1B" w:rsidRPr="00F97309" w:rsidRDefault="00E61F1B" w:rsidP="00F85879">
            <w:pPr>
              <w:jc w:val="both"/>
              <w:rPr>
                <w:rFonts w:cstheme="minorHAnsi"/>
                <w:sz w:val="24"/>
                <w:szCs w:val="24"/>
              </w:rPr>
            </w:pPr>
          </w:p>
          <w:p w14:paraId="3DD33054" w14:textId="58C17C23" w:rsidR="00E61F1B" w:rsidRPr="00F97309" w:rsidRDefault="00E61F1B" w:rsidP="00A34C79">
            <w:pPr>
              <w:spacing w:after="0"/>
              <w:jc w:val="both"/>
              <w:rPr>
                <w:rFonts w:cstheme="minorHAnsi"/>
                <w:sz w:val="24"/>
                <w:szCs w:val="24"/>
              </w:rPr>
            </w:pPr>
          </w:p>
          <w:p w14:paraId="11C42A54" w14:textId="77777777" w:rsidR="00A34C79" w:rsidRPr="00F97309" w:rsidRDefault="00A34C79" w:rsidP="00A34C79">
            <w:pPr>
              <w:spacing w:after="0"/>
              <w:jc w:val="both"/>
              <w:rPr>
                <w:rFonts w:cstheme="minorHAnsi"/>
                <w:sz w:val="24"/>
                <w:szCs w:val="24"/>
              </w:rPr>
            </w:pPr>
          </w:p>
          <w:p w14:paraId="620E3313" w14:textId="77777777" w:rsidR="00E61F1B" w:rsidRPr="00F97309" w:rsidRDefault="00E61F1B" w:rsidP="000C69D1">
            <w:pPr>
              <w:spacing w:after="0"/>
              <w:jc w:val="both"/>
              <w:rPr>
                <w:rFonts w:cstheme="minorHAnsi"/>
                <w:sz w:val="24"/>
                <w:szCs w:val="24"/>
              </w:rPr>
            </w:pPr>
          </w:p>
          <w:p w14:paraId="55CA4727" w14:textId="77777777" w:rsidR="00E61F1B" w:rsidRPr="00F97309" w:rsidRDefault="00E61F1B" w:rsidP="00F85879">
            <w:pPr>
              <w:jc w:val="both"/>
              <w:rPr>
                <w:rFonts w:cstheme="minorHAnsi"/>
                <w:sz w:val="24"/>
                <w:szCs w:val="24"/>
              </w:rPr>
            </w:pPr>
            <w:r w:rsidRPr="00F97309">
              <w:rPr>
                <w:rFonts w:cstheme="minorHAnsi"/>
                <w:sz w:val="24"/>
                <w:szCs w:val="24"/>
              </w:rPr>
              <w:t xml:space="preserve">un jugador que haya conseguido un resultado de título antes de la última ronda puede ignorar todas las partidas jugadas después, siempre que: </w:t>
            </w:r>
            <w:r w:rsidRPr="00F97309">
              <w:rPr>
                <w:rFonts w:cstheme="minorHAnsi"/>
                <w:sz w:val="24"/>
                <w:szCs w:val="24"/>
              </w:rPr>
              <w:tab/>
            </w:r>
          </w:p>
          <w:p w14:paraId="4C18888C" w14:textId="77777777" w:rsidR="00E61F1B" w:rsidRPr="00F97309" w:rsidRDefault="00E61F1B" w:rsidP="000C69D1">
            <w:pPr>
              <w:spacing w:after="0"/>
              <w:jc w:val="both"/>
              <w:rPr>
                <w:rFonts w:cstheme="minorHAnsi"/>
                <w:sz w:val="24"/>
                <w:szCs w:val="24"/>
              </w:rPr>
            </w:pPr>
          </w:p>
          <w:p w14:paraId="4E32E09B" w14:textId="77777777" w:rsidR="00E61F1B" w:rsidRPr="00F97309" w:rsidRDefault="00E61F1B" w:rsidP="00F85879">
            <w:pPr>
              <w:jc w:val="both"/>
              <w:rPr>
                <w:rFonts w:cstheme="minorHAnsi"/>
                <w:sz w:val="24"/>
                <w:szCs w:val="24"/>
              </w:rPr>
            </w:pPr>
            <w:r w:rsidRPr="00F97309">
              <w:rPr>
                <w:rFonts w:cstheme="minorHAnsi"/>
                <w:sz w:val="24"/>
                <w:szCs w:val="24"/>
              </w:rPr>
              <w:t>(</w:t>
            </w:r>
            <w:r w:rsidRPr="00F97309">
              <w:rPr>
                <w:rFonts w:cstheme="minorHAnsi"/>
                <w:color w:val="00B050"/>
                <w:sz w:val="24"/>
                <w:szCs w:val="24"/>
              </w:rPr>
              <w:t>1</w:t>
            </w:r>
            <w:r w:rsidRPr="00F97309">
              <w:rPr>
                <w:rFonts w:cstheme="minorHAnsi"/>
                <w:sz w:val="24"/>
                <w:szCs w:val="24"/>
              </w:rPr>
              <w:t>)</w:t>
            </w:r>
            <w:r w:rsidRPr="00F97309">
              <w:rPr>
                <w:rFonts w:cstheme="minorHAnsi"/>
                <w:sz w:val="24"/>
                <w:szCs w:val="24"/>
              </w:rPr>
              <w:tab/>
              <w:t>cuente con la combinación precisa de oponentes,</w:t>
            </w:r>
          </w:p>
          <w:p w14:paraId="10DF7BDE" w14:textId="77777777" w:rsidR="00E61F1B" w:rsidRPr="00F97309" w:rsidRDefault="00E61F1B" w:rsidP="000C69D1">
            <w:pPr>
              <w:spacing w:after="0"/>
              <w:jc w:val="both"/>
              <w:rPr>
                <w:rFonts w:cstheme="minorHAnsi"/>
                <w:sz w:val="24"/>
                <w:szCs w:val="24"/>
              </w:rPr>
            </w:pPr>
            <w:r w:rsidRPr="00F97309">
              <w:rPr>
                <w:rFonts w:cstheme="minorHAnsi"/>
                <w:sz w:val="24"/>
                <w:szCs w:val="24"/>
              </w:rPr>
              <w:tab/>
            </w:r>
          </w:p>
          <w:p w14:paraId="689FBA27" w14:textId="13BECB61" w:rsidR="00E61F1B" w:rsidRPr="00F97309" w:rsidRDefault="00E61F1B" w:rsidP="000C69D1">
            <w:pPr>
              <w:spacing w:after="0"/>
              <w:jc w:val="both"/>
              <w:rPr>
                <w:rFonts w:cstheme="minorHAnsi"/>
                <w:sz w:val="24"/>
                <w:szCs w:val="24"/>
              </w:rPr>
            </w:pPr>
            <w:r w:rsidRPr="00F97309">
              <w:rPr>
                <w:rFonts w:cstheme="minorHAnsi"/>
                <w:sz w:val="24"/>
                <w:szCs w:val="24"/>
              </w:rPr>
              <w:t>(</w:t>
            </w:r>
            <w:r w:rsidRPr="00F97309">
              <w:rPr>
                <w:rFonts w:cstheme="minorHAnsi"/>
                <w:color w:val="00B050"/>
                <w:sz w:val="24"/>
                <w:szCs w:val="24"/>
              </w:rPr>
              <w:t>2</w:t>
            </w:r>
            <w:r w:rsidRPr="00F97309">
              <w:rPr>
                <w:rFonts w:cstheme="minorHAnsi"/>
                <w:sz w:val="24"/>
                <w:szCs w:val="24"/>
              </w:rPr>
              <w:t>)</w:t>
            </w:r>
            <w:r w:rsidRPr="00F97309">
              <w:rPr>
                <w:rFonts w:cstheme="minorHAnsi"/>
                <w:sz w:val="24"/>
                <w:szCs w:val="24"/>
              </w:rPr>
              <w:tab/>
              <w:t xml:space="preserve">esto le deje con el número mínimo de partidas especificado en 1.41, </w:t>
            </w:r>
          </w:p>
          <w:p w14:paraId="198CF832" w14:textId="77777777" w:rsidR="000C69D1" w:rsidRPr="00F97309" w:rsidRDefault="000C69D1" w:rsidP="000C69D1">
            <w:pPr>
              <w:spacing w:after="0"/>
              <w:jc w:val="both"/>
              <w:rPr>
                <w:rFonts w:cstheme="minorHAnsi"/>
                <w:sz w:val="24"/>
                <w:szCs w:val="24"/>
              </w:rPr>
            </w:pPr>
          </w:p>
          <w:p w14:paraId="051B8FDF" w14:textId="2D98834D" w:rsidR="00E61F1B" w:rsidRPr="00F97309" w:rsidRDefault="00E61F1B" w:rsidP="00A34C79">
            <w:pPr>
              <w:jc w:val="both"/>
              <w:rPr>
                <w:rFonts w:cstheme="minorHAnsi"/>
                <w:sz w:val="24"/>
                <w:szCs w:val="24"/>
              </w:rPr>
            </w:pPr>
            <w:r w:rsidRPr="00F97309">
              <w:rPr>
                <w:rFonts w:cstheme="minorHAnsi"/>
                <w:color w:val="00B050"/>
                <w:sz w:val="24"/>
                <w:szCs w:val="24"/>
              </w:rPr>
              <w:t>f</w:t>
            </w:r>
            <w:r w:rsidRPr="00F97309">
              <w:rPr>
                <w:rFonts w:cstheme="minorHAnsi"/>
                <w:color w:val="00B050"/>
                <w:sz w:val="24"/>
                <w:szCs w:val="24"/>
              </w:rPr>
              <w:tab/>
            </w:r>
            <w:r w:rsidRPr="00F97309">
              <w:rPr>
                <w:rFonts w:cstheme="minorHAnsi"/>
                <w:sz w:val="24"/>
                <w:szCs w:val="24"/>
              </w:rPr>
              <w:t xml:space="preserve">Un jugador puede ignorar su(s) partida(s) contra cualquier oponente al que haya ganado, siempre que esto le deje con el mínimo de partidas señalado en 1.41 contra el conjunto de jugadores necesario. Sin embargo, se enviará el cuadro completo del torneo. </w:t>
            </w:r>
            <w:r w:rsidRPr="00F97309">
              <w:rPr>
                <w:rFonts w:cstheme="minorHAnsi"/>
                <w:strike/>
                <w:color w:val="FF0000"/>
                <w:sz w:val="24"/>
                <w:szCs w:val="24"/>
              </w:rPr>
              <w:t>En el caso de un torneo con emparejamientos predeterminados, se habrán de cumplir todos los requisitos, aparte de la puntuación, en todo el torneo completo.</w:t>
            </w:r>
          </w:p>
        </w:tc>
        <w:tc>
          <w:tcPr>
            <w:tcW w:w="4962" w:type="dxa"/>
          </w:tcPr>
          <w:p w14:paraId="0D6B019B" w14:textId="77777777" w:rsidR="00E61F1B" w:rsidRPr="00F97309" w:rsidRDefault="00E61F1B" w:rsidP="00F85879">
            <w:pPr>
              <w:ind w:left="40" w:hanging="40"/>
              <w:jc w:val="both"/>
              <w:rPr>
                <w:rFonts w:cstheme="minorHAnsi"/>
                <w:sz w:val="24"/>
                <w:szCs w:val="24"/>
              </w:rPr>
            </w:pPr>
            <w:r w:rsidRPr="00F97309">
              <w:rPr>
                <w:rFonts w:cstheme="minorHAnsi"/>
                <w:b/>
                <w:bCs/>
                <w:sz w:val="24"/>
                <w:szCs w:val="24"/>
              </w:rPr>
              <w:t>1.4</w:t>
            </w:r>
            <w:r w:rsidRPr="00F97309">
              <w:rPr>
                <w:rFonts w:cstheme="minorHAnsi"/>
                <w:sz w:val="24"/>
                <w:szCs w:val="24"/>
              </w:rPr>
              <w:t xml:space="preserve"> </w:t>
            </w:r>
            <w:r w:rsidRPr="00F97309">
              <w:rPr>
                <w:rFonts w:cstheme="minorHAnsi"/>
                <w:sz w:val="24"/>
                <w:szCs w:val="24"/>
              </w:rPr>
              <w:tab/>
              <w:t>Los títulos de GM, IM, WGM o WIM también se pueden obtener logrando normas en torneos</w:t>
            </w:r>
            <w:r w:rsidRPr="00F97309">
              <w:rPr>
                <w:rFonts w:cstheme="minorHAnsi"/>
                <w:color w:val="00B050"/>
                <w:sz w:val="24"/>
                <w:szCs w:val="24"/>
              </w:rPr>
              <w:t xml:space="preserve"> </w:t>
            </w:r>
            <w:r w:rsidRPr="00F97309">
              <w:rPr>
                <w:rFonts w:cstheme="minorHAnsi"/>
                <w:sz w:val="24"/>
                <w:szCs w:val="24"/>
              </w:rPr>
              <w:t xml:space="preserve">valorados </w:t>
            </w:r>
            <w:r w:rsidRPr="00F97309">
              <w:rPr>
                <w:rFonts w:cstheme="minorHAnsi"/>
                <w:color w:val="00B050"/>
                <w:sz w:val="24"/>
                <w:szCs w:val="24"/>
              </w:rPr>
              <w:t xml:space="preserve">para FIDE </w:t>
            </w:r>
            <w:r w:rsidRPr="00F97309">
              <w:rPr>
                <w:rFonts w:cstheme="minorHAnsi"/>
                <w:sz w:val="24"/>
                <w:szCs w:val="24"/>
              </w:rPr>
              <w:t xml:space="preserve">jugados de acuerdo con las siguientes reglas: </w:t>
            </w:r>
          </w:p>
          <w:p w14:paraId="15C1E033" w14:textId="77777777" w:rsidR="00E61F1B" w:rsidRPr="00F97309" w:rsidRDefault="00E61F1B" w:rsidP="00F85879">
            <w:pPr>
              <w:jc w:val="both"/>
              <w:rPr>
                <w:rFonts w:cstheme="minorHAnsi"/>
                <w:sz w:val="24"/>
                <w:szCs w:val="24"/>
              </w:rPr>
            </w:pPr>
            <w:r w:rsidRPr="00F97309">
              <w:rPr>
                <w:rFonts w:cstheme="minorHAnsi"/>
                <w:sz w:val="24"/>
                <w:szCs w:val="24"/>
              </w:rPr>
              <w:t xml:space="preserve">1.4.1 </w:t>
            </w:r>
            <w:r w:rsidRPr="00F97309">
              <w:rPr>
                <w:rFonts w:cstheme="minorHAnsi"/>
                <w:sz w:val="24"/>
                <w:szCs w:val="24"/>
              </w:rPr>
              <w:tab/>
              <w:t xml:space="preserve">Número de partidas. </w:t>
            </w:r>
          </w:p>
          <w:p w14:paraId="51B48685" w14:textId="77777777" w:rsidR="00E61F1B" w:rsidRPr="00F97309" w:rsidRDefault="00E61F1B" w:rsidP="00F85879">
            <w:pPr>
              <w:jc w:val="both"/>
              <w:rPr>
                <w:rFonts w:cstheme="minorHAnsi"/>
                <w:sz w:val="24"/>
                <w:szCs w:val="24"/>
              </w:rPr>
            </w:pPr>
            <w:r w:rsidRPr="00F97309">
              <w:rPr>
                <w:rFonts w:cstheme="minorHAnsi"/>
                <w:sz w:val="24"/>
                <w:szCs w:val="24"/>
              </w:rPr>
              <w:t>b</w:t>
            </w:r>
            <w:r w:rsidRPr="00F97309">
              <w:rPr>
                <w:rFonts w:cstheme="minorHAnsi"/>
                <w:sz w:val="24"/>
                <w:szCs w:val="24"/>
              </w:rPr>
              <w:tab/>
              <w:t xml:space="preserve">Solamente se requieren 7 partidas en un Campeonato Mundial o Continental por equipos </w:t>
            </w:r>
            <w:r w:rsidRPr="00F97309">
              <w:rPr>
                <w:rFonts w:cstheme="minorHAnsi"/>
                <w:color w:val="00B050"/>
                <w:sz w:val="24"/>
                <w:szCs w:val="24"/>
              </w:rPr>
              <w:t xml:space="preserve">o de Clubs </w:t>
            </w:r>
            <w:r w:rsidRPr="00F97309">
              <w:rPr>
                <w:rFonts w:cstheme="minorHAnsi"/>
                <w:sz w:val="24"/>
                <w:szCs w:val="24"/>
              </w:rPr>
              <w:t xml:space="preserve">disputado a 7 rondas. </w:t>
            </w:r>
          </w:p>
          <w:p w14:paraId="3E3F2CB5" w14:textId="77777777" w:rsidR="00E61F1B" w:rsidRPr="00F97309" w:rsidRDefault="00E61F1B" w:rsidP="00F85879">
            <w:pPr>
              <w:jc w:val="both"/>
              <w:rPr>
                <w:rFonts w:cstheme="minorHAnsi"/>
                <w:sz w:val="24"/>
                <w:szCs w:val="24"/>
              </w:rPr>
            </w:pPr>
            <w:r w:rsidRPr="00F97309">
              <w:rPr>
                <w:rFonts w:cstheme="minorHAnsi"/>
                <w:sz w:val="24"/>
                <w:szCs w:val="24"/>
              </w:rPr>
              <w:t xml:space="preserve">Solamente se requieren 7 partidas en un Campeonato Mundial o Continental por equipos  </w:t>
            </w:r>
            <w:r w:rsidRPr="00F97309">
              <w:rPr>
                <w:rFonts w:cstheme="minorHAnsi"/>
                <w:color w:val="00B050"/>
                <w:sz w:val="24"/>
                <w:szCs w:val="24"/>
              </w:rPr>
              <w:t xml:space="preserve">o de Clubs </w:t>
            </w:r>
            <w:r w:rsidRPr="00F97309">
              <w:rPr>
                <w:rFonts w:cstheme="minorHAnsi"/>
                <w:sz w:val="24"/>
                <w:szCs w:val="24"/>
              </w:rPr>
              <w:t xml:space="preserve">disputado a 8 o 9 rondas. </w:t>
            </w:r>
          </w:p>
          <w:p w14:paraId="4EE1C1EC" w14:textId="7BC88A98" w:rsidR="00E61F1B" w:rsidRPr="00F97309" w:rsidRDefault="00E61F1B" w:rsidP="000C69D1">
            <w:pPr>
              <w:jc w:val="both"/>
              <w:rPr>
                <w:rFonts w:cstheme="minorHAnsi"/>
                <w:sz w:val="24"/>
                <w:szCs w:val="24"/>
              </w:rPr>
            </w:pPr>
            <w:r w:rsidRPr="00F97309">
              <w:rPr>
                <w:rFonts w:cstheme="minorHAnsi"/>
                <w:sz w:val="24"/>
                <w:szCs w:val="24"/>
              </w:rPr>
              <w:t xml:space="preserve">Solamente se requieren 8 partidas en una Copa del Mundo o Campeonato Mundial Femenino, campeonatos en los que una norma de 8 partidas cuenta como si fuera de 9. </w:t>
            </w:r>
          </w:p>
          <w:p w14:paraId="45D968CE" w14:textId="77777777" w:rsidR="00E61F1B" w:rsidRPr="00F97309" w:rsidRDefault="00E61F1B" w:rsidP="00F85879">
            <w:pPr>
              <w:jc w:val="both"/>
              <w:rPr>
                <w:rFonts w:cstheme="minorHAnsi"/>
                <w:sz w:val="24"/>
                <w:szCs w:val="24"/>
              </w:rPr>
            </w:pPr>
            <w:r w:rsidRPr="00F97309">
              <w:rPr>
                <w:rFonts w:cstheme="minorHAnsi"/>
                <w:sz w:val="24"/>
                <w:szCs w:val="24"/>
              </w:rPr>
              <w:t>c</w:t>
            </w:r>
            <w:r w:rsidRPr="00F97309">
              <w:rPr>
                <w:rFonts w:cstheme="minorHAnsi"/>
                <w:sz w:val="24"/>
                <w:szCs w:val="24"/>
              </w:rPr>
              <w:tab/>
              <w:t xml:space="preserve">En un torneo de 9 rondas, si un jugador tiene solo 8 partidas por incomparecencia o descanso, pero se ha enfrentado a los rivales precisos y en esas 8 partidas consigue un resultado para título, le contará como una norma de </w:t>
            </w:r>
            <w:r w:rsidRPr="00F97309">
              <w:rPr>
                <w:rFonts w:cstheme="minorHAnsi"/>
                <w:color w:val="00B050"/>
                <w:sz w:val="24"/>
                <w:szCs w:val="24"/>
              </w:rPr>
              <w:t xml:space="preserve">9 </w:t>
            </w:r>
            <w:r w:rsidRPr="00F97309">
              <w:rPr>
                <w:rFonts w:cstheme="minorHAnsi"/>
                <w:sz w:val="24"/>
                <w:szCs w:val="24"/>
              </w:rPr>
              <w:t xml:space="preserve">rondas.  </w:t>
            </w:r>
          </w:p>
          <w:p w14:paraId="67D929C5" w14:textId="3B8EB1BA" w:rsidR="00E61F1B" w:rsidRPr="00F97309" w:rsidRDefault="00E61F1B" w:rsidP="000C69D1">
            <w:pPr>
              <w:jc w:val="both"/>
              <w:rPr>
                <w:rFonts w:cstheme="minorHAnsi"/>
                <w:sz w:val="24"/>
                <w:szCs w:val="24"/>
              </w:rPr>
            </w:pPr>
            <w:r w:rsidRPr="00F97309">
              <w:rPr>
                <w:rFonts w:cstheme="minorHAnsi"/>
                <w:sz w:val="24"/>
                <w:szCs w:val="24"/>
              </w:rPr>
              <w:t xml:space="preserve"> </w:t>
            </w:r>
            <w:r w:rsidRPr="00F97309">
              <w:rPr>
                <w:rFonts w:cstheme="minorHAnsi"/>
                <w:color w:val="00B050"/>
                <w:sz w:val="24"/>
                <w:szCs w:val="24"/>
              </w:rPr>
              <w:t>Solo se aceptará una norma de este tipo en cualquier solicitud de título.</w:t>
            </w:r>
          </w:p>
          <w:p w14:paraId="394CA557" w14:textId="6C450F06" w:rsidR="00E61F1B" w:rsidRPr="00F97309" w:rsidRDefault="00E61F1B" w:rsidP="000C69D1">
            <w:pPr>
              <w:jc w:val="both"/>
              <w:rPr>
                <w:rFonts w:cstheme="minorHAnsi"/>
                <w:color w:val="00B050"/>
                <w:sz w:val="24"/>
                <w:szCs w:val="24"/>
              </w:rPr>
            </w:pPr>
            <w:r w:rsidRPr="00F97309">
              <w:rPr>
                <w:rFonts w:cstheme="minorHAnsi"/>
                <w:color w:val="00B050"/>
                <w:sz w:val="24"/>
                <w:szCs w:val="24"/>
              </w:rPr>
              <w:t>e</w:t>
            </w:r>
            <w:r w:rsidRPr="00F97309">
              <w:rPr>
                <w:rFonts w:cstheme="minorHAnsi"/>
                <w:color w:val="00B050"/>
                <w:sz w:val="24"/>
                <w:szCs w:val="24"/>
              </w:rPr>
              <w:tab/>
            </w:r>
            <w:r w:rsidRPr="00F97309">
              <w:rPr>
                <w:rFonts w:cstheme="minorHAnsi"/>
                <w:color w:val="00B050"/>
                <w:sz w:val="24"/>
                <w:szCs w:val="24"/>
                <w:shd w:val="clear" w:color="auto" w:fill="FFFFFF"/>
              </w:rPr>
              <w:t>En los torneos con emparejamientos predeterminados, una norma debe basarse en todas las rondas programadas.</w:t>
            </w:r>
            <w:r w:rsidRPr="00F97309">
              <w:rPr>
                <w:rFonts w:cstheme="minorHAnsi"/>
                <w:color w:val="00B050"/>
                <w:sz w:val="24"/>
                <w:szCs w:val="24"/>
              </w:rPr>
              <w:tab/>
            </w:r>
          </w:p>
          <w:p w14:paraId="7705644D" w14:textId="0C69F2C0" w:rsidR="00E61F1B" w:rsidRPr="00F97309" w:rsidRDefault="00E61F1B" w:rsidP="00F85879">
            <w:pPr>
              <w:jc w:val="both"/>
              <w:rPr>
                <w:rFonts w:cstheme="minorHAnsi"/>
                <w:sz w:val="24"/>
                <w:szCs w:val="24"/>
              </w:rPr>
            </w:pPr>
            <w:r w:rsidRPr="00F97309">
              <w:rPr>
                <w:rFonts w:cstheme="minorHAnsi"/>
                <w:color w:val="00B050"/>
                <w:sz w:val="24"/>
                <w:szCs w:val="24"/>
              </w:rPr>
              <w:t xml:space="preserve">En otros torneos, </w:t>
            </w:r>
            <w:r w:rsidRPr="00F97309">
              <w:rPr>
                <w:rFonts w:cstheme="minorHAnsi"/>
                <w:sz w:val="24"/>
                <w:szCs w:val="24"/>
              </w:rPr>
              <w:t xml:space="preserve">un jugador que haya conseguido un resultado de título antes de la última ronda puede ignorar todas las partidas jugadas después, siempre que: </w:t>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212A5A70" w14:textId="1AEE0F7E" w:rsidR="00E61F1B" w:rsidRPr="00F97309" w:rsidRDefault="00E61F1B" w:rsidP="00F85879">
            <w:pPr>
              <w:jc w:val="both"/>
              <w:rPr>
                <w:rFonts w:cstheme="minorHAnsi"/>
                <w:sz w:val="24"/>
                <w:szCs w:val="24"/>
              </w:rPr>
            </w:pPr>
            <w:r w:rsidRPr="00F97309">
              <w:rPr>
                <w:rFonts w:cstheme="minorHAnsi"/>
                <w:sz w:val="24"/>
                <w:szCs w:val="24"/>
              </w:rPr>
              <w:t>(</w:t>
            </w:r>
            <w:r w:rsidRPr="00F97309">
              <w:rPr>
                <w:rFonts w:cstheme="minorHAnsi"/>
                <w:color w:val="00B050"/>
                <w:sz w:val="24"/>
                <w:szCs w:val="24"/>
              </w:rPr>
              <w:t>1</w:t>
            </w:r>
            <w:r w:rsidRPr="00F97309">
              <w:rPr>
                <w:rFonts w:cstheme="minorHAnsi"/>
                <w:sz w:val="24"/>
                <w:szCs w:val="24"/>
              </w:rPr>
              <w:t>)</w:t>
            </w:r>
            <w:r w:rsidRPr="00F97309">
              <w:rPr>
                <w:rFonts w:cstheme="minorHAnsi"/>
                <w:sz w:val="24"/>
                <w:szCs w:val="24"/>
              </w:rPr>
              <w:tab/>
              <w:t>cuente con la combinación precisa de oponentes,</w:t>
            </w:r>
            <w:r w:rsidRPr="00F97309">
              <w:rPr>
                <w:rFonts w:cstheme="minorHAnsi"/>
                <w:sz w:val="24"/>
                <w:szCs w:val="24"/>
              </w:rPr>
              <w:tab/>
            </w:r>
            <w:r w:rsidRPr="00F97309">
              <w:rPr>
                <w:rFonts w:cstheme="minorHAnsi"/>
                <w:sz w:val="24"/>
                <w:szCs w:val="24"/>
              </w:rPr>
              <w:tab/>
            </w:r>
            <w:r w:rsidRPr="00F97309">
              <w:rPr>
                <w:rFonts w:cstheme="minorHAnsi"/>
                <w:sz w:val="24"/>
                <w:szCs w:val="24"/>
              </w:rPr>
              <w:tab/>
            </w:r>
          </w:p>
          <w:p w14:paraId="70DC508D" w14:textId="77777777" w:rsidR="00E61F1B" w:rsidRPr="00F97309" w:rsidRDefault="00E61F1B" w:rsidP="00F85879">
            <w:pPr>
              <w:jc w:val="both"/>
              <w:rPr>
                <w:rFonts w:cstheme="minorHAnsi"/>
                <w:sz w:val="24"/>
                <w:szCs w:val="24"/>
              </w:rPr>
            </w:pPr>
            <w:r w:rsidRPr="00F97309">
              <w:rPr>
                <w:rFonts w:cstheme="minorHAnsi"/>
                <w:sz w:val="24"/>
                <w:szCs w:val="24"/>
              </w:rPr>
              <w:t>(</w:t>
            </w:r>
            <w:r w:rsidRPr="00F97309">
              <w:rPr>
                <w:rFonts w:cstheme="minorHAnsi"/>
                <w:color w:val="00B050"/>
                <w:sz w:val="24"/>
                <w:szCs w:val="24"/>
              </w:rPr>
              <w:t>2</w:t>
            </w:r>
            <w:r w:rsidRPr="00F97309">
              <w:rPr>
                <w:rFonts w:cstheme="minorHAnsi"/>
                <w:sz w:val="24"/>
                <w:szCs w:val="24"/>
              </w:rPr>
              <w:t>)</w:t>
            </w:r>
            <w:r w:rsidRPr="00F97309">
              <w:rPr>
                <w:rFonts w:cstheme="minorHAnsi"/>
                <w:sz w:val="24"/>
                <w:szCs w:val="24"/>
              </w:rPr>
              <w:tab/>
              <w:t xml:space="preserve">esto le deje con el número mínimo de partidas especificado en 1.41, </w:t>
            </w:r>
          </w:p>
          <w:p w14:paraId="7CFF9F5C" w14:textId="77777777" w:rsidR="00E61F1B" w:rsidRPr="00F97309" w:rsidRDefault="00E61F1B" w:rsidP="00F85879">
            <w:pPr>
              <w:jc w:val="both"/>
              <w:rPr>
                <w:rFonts w:cstheme="minorHAnsi"/>
                <w:color w:val="00B050"/>
                <w:sz w:val="24"/>
                <w:szCs w:val="24"/>
              </w:rPr>
            </w:pPr>
            <w:r w:rsidRPr="00F97309">
              <w:rPr>
                <w:rFonts w:cstheme="minorHAnsi"/>
                <w:color w:val="00B050"/>
                <w:sz w:val="24"/>
                <w:szCs w:val="24"/>
              </w:rPr>
              <w:t>f</w:t>
            </w:r>
            <w:r w:rsidRPr="00F97309">
              <w:rPr>
                <w:rFonts w:cstheme="minorHAnsi"/>
                <w:color w:val="00B050"/>
                <w:sz w:val="24"/>
                <w:szCs w:val="24"/>
              </w:rPr>
              <w:tab/>
            </w:r>
            <w:r w:rsidRPr="00F97309">
              <w:rPr>
                <w:rFonts w:cstheme="minorHAnsi"/>
                <w:sz w:val="24"/>
                <w:szCs w:val="24"/>
              </w:rPr>
              <w:t xml:space="preserve">Un jugador puede ignorar su(s) partida(s) contra cualquier oponente al que haya ganado, </w:t>
            </w:r>
            <w:r w:rsidRPr="00F97309">
              <w:rPr>
                <w:rFonts w:cstheme="minorHAnsi"/>
                <w:color w:val="00B050"/>
                <w:sz w:val="24"/>
                <w:szCs w:val="24"/>
              </w:rPr>
              <w:t xml:space="preserve">siempre y cuando se ha enfrentado a la combinación de jugadores necesaria, y </w:t>
            </w:r>
            <w:r w:rsidRPr="00F97309">
              <w:rPr>
                <w:rFonts w:cstheme="minorHAnsi"/>
                <w:sz w:val="24"/>
                <w:szCs w:val="24"/>
              </w:rPr>
              <w:t xml:space="preserve">siempre que esto le deje con el mínimo de partidas señalado en 1.41 contra el conjunto de jugadores necesario. Sin embargo, se enviará el cuadro completo del torneo. </w:t>
            </w:r>
          </w:p>
          <w:p w14:paraId="7591753E" w14:textId="77777777" w:rsidR="00E61F1B" w:rsidRPr="00F97309" w:rsidRDefault="00E61F1B" w:rsidP="00F85879">
            <w:pPr>
              <w:rPr>
                <w:rFonts w:cstheme="minorHAnsi"/>
                <w:sz w:val="24"/>
                <w:szCs w:val="24"/>
              </w:rPr>
            </w:pPr>
          </w:p>
        </w:tc>
      </w:tr>
      <w:tr w:rsidR="00E61F1B" w:rsidRPr="00F97309" w14:paraId="12B3FA1C" w14:textId="77777777" w:rsidTr="00E61F1B">
        <w:tc>
          <w:tcPr>
            <w:tcW w:w="5381" w:type="dxa"/>
          </w:tcPr>
          <w:p w14:paraId="3F7FE88F" w14:textId="77777777" w:rsidR="00E61F1B" w:rsidRPr="00F97309" w:rsidRDefault="00E61F1B" w:rsidP="00F85879">
            <w:pPr>
              <w:jc w:val="both"/>
              <w:rPr>
                <w:rFonts w:cstheme="minorHAnsi"/>
                <w:sz w:val="24"/>
                <w:szCs w:val="24"/>
              </w:rPr>
            </w:pPr>
            <w:r w:rsidRPr="00F97309">
              <w:rPr>
                <w:rFonts w:cstheme="minorHAnsi"/>
                <w:sz w:val="24"/>
                <w:szCs w:val="24"/>
              </w:rPr>
              <w:t>1.42</w:t>
            </w:r>
            <w:r w:rsidRPr="00F97309">
              <w:rPr>
                <w:rFonts w:cstheme="minorHAnsi"/>
                <w:sz w:val="24"/>
                <w:szCs w:val="24"/>
              </w:rPr>
              <w:tab/>
              <w:t xml:space="preserve">No se incluye lo siguiente: </w:t>
            </w:r>
          </w:p>
          <w:p w14:paraId="548CB03C" w14:textId="77777777" w:rsidR="00A34C79" w:rsidRPr="00F97309" w:rsidRDefault="00E61F1B" w:rsidP="00A34C79">
            <w:pPr>
              <w:spacing w:after="0"/>
              <w:ind w:left="702"/>
              <w:jc w:val="both"/>
              <w:rPr>
                <w:rFonts w:cstheme="minorHAnsi"/>
                <w:strike/>
                <w:color w:val="FF0000"/>
                <w:sz w:val="24"/>
                <w:szCs w:val="24"/>
              </w:rPr>
            </w:pPr>
            <w:r w:rsidRPr="00F97309">
              <w:rPr>
                <w:rFonts w:cstheme="minorHAnsi"/>
                <w:strike/>
                <w:color w:val="FF0000"/>
                <w:sz w:val="24"/>
                <w:szCs w:val="24"/>
              </w:rPr>
              <w:t>1.42b</w:t>
            </w:r>
            <w:r w:rsidRPr="00F97309">
              <w:rPr>
                <w:rFonts w:cstheme="minorHAnsi"/>
                <w:strike/>
                <w:color w:val="FF0000"/>
                <w:sz w:val="24"/>
                <w:szCs w:val="24"/>
              </w:rPr>
              <w:tab/>
              <w:t xml:space="preserve">Las partidas disputadas contra ordenadores. </w:t>
            </w:r>
          </w:p>
          <w:p w14:paraId="43D42250" w14:textId="77777777" w:rsidR="00A34C79" w:rsidRPr="00F97309" w:rsidRDefault="00A34C79" w:rsidP="00A34C79">
            <w:pPr>
              <w:jc w:val="both"/>
              <w:rPr>
                <w:rFonts w:cstheme="minorHAnsi"/>
                <w:strike/>
                <w:color w:val="FF0000"/>
                <w:sz w:val="24"/>
                <w:szCs w:val="24"/>
              </w:rPr>
            </w:pPr>
          </w:p>
          <w:p w14:paraId="21A65996" w14:textId="3451DE91" w:rsidR="00E61F1B" w:rsidRPr="00F97309" w:rsidRDefault="00E61F1B" w:rsidP="00A34C79">
            <w:pPr>
              <w:jc w:val="both"/>
              <w:rPr>
                <w:rFonts w:cstheme="minorHAnsi"/>
                <w:sz w:val="24"/>
                <w:szCs w:val="24"/>
              </w:rPr>
            </w:pPr>
            <w:r w:rsidRPr="00F97309">
              <w:rPr>
                <w:rFonts w:cstheme="minorHAnsi"/>
                <w:strike/>
                <w:color w:val="FF0000"/>
                <w:sz w:val="24"/>
                <w:szCs w:val="24"/>
              </w:rPr>
              <w:t>d</w:t>
            </w:r>
            <w:r w:rsidRPr="00F97309">
              <w:rPr>
                <w:rFonts w:cstheme="minorHAnsi"/>
                <w:sz w:val="24"/>
                <w:szCs w:val="24"/>
              </w:rPr>
              <w:tab/>
              <w:t xml:space="preserve">Las partidas decididas por incomparecencia, sanción o de manera diferente al juego sobre el tablero. </w:t>
            </w:r>
            <w:r w:rsidRPr="00F97309">
              <w:rPr>
                <w:rFonts w:cstheme="minorHAnsi"/>
                <w:strike/>
                <w:color w:val="FF0000"/>
                <w:sz w:val="24"/>
                <w:szCs w:val="24"/>
              </w:rPr>
              <w:t>Otras partidas ya comenzadas que se resuelven por sanción por cualquier razón</w:t>
            </w:r>
            <w:r w:rsidRPr="00F97309">
              <w:rPr>
                <w:rFonts w:cstheme="minorHAnsi"/>
                <w:color w:val="FF0000"/>
                <w:sz w:val="24"/>
                <w:szCs w:val="24"/>
              </w:rPr>
              <w:t xml:space="preserve"> </w:t>
            </w:r>
            <w:r w:rsidRPr="00F97309">
              <w:rPr>
                <w:rFonts w:cstheme="minorHAnsi"/>
                <w:sz w:val="24"/>
                <w:szCs w:val="24"/>
              </w:rPr>
              <w:t xml:space="preserve">deben ser incluidas. </w:t>
            </w:r>
          </w:p>
          <w:p w14:paraId="05C79135" w14:textId="77777777" w:rsidR="00E61F1B" w:rsidRPr="00F97309" w:rsidRDefault="00E61F1B" w:rsidP="00F85879">
            <w:pPr>
              <w:jc w:val="both"/>
              <w:rPr>
                <w:rFonts w:cstheme="minorHAnsi"/>
                <w:sz w:val="24"/>
                <w:szCs w:val="24"/>
              </w:rPr>
            </w:pPr>
            <w:r w:rsidRPr="00F97309">
              <w:rPr>
                <w:rFonts w:cstheme="minorHAnsi"/>
                <w:sz w:val="24"/>
                <w:szCs w:val="24"/>
              </w:rPr>
              <w:t>Si en la última ronda el oponente no se presenta, la norma seguirá siendo válida si el jugador necesita jugar para sumar el número requerido de partidas, pero puede permitirse perder.</w:t>
            </w:r>
          </w:p>
          <w:p w14:paraId="127610D2"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1.42e</w:t>
            </w:r>
            <w:r w:rsidRPr="00F97309">
              <w:rPr>
                <w:rFonts w:cstheme="minorHAnsi"/>
                <w:strike/>
                <w:color w:val="FF0000"/>
                <w:sz w:val="24"/>
                <w:szCs w:val="24"/>
              </w:rPr>
              <w:tab/>
              <w:t xml:space="preserve">Un jugador que haya conseguido un resultado de título antes de la última ronda puede ignorar todas las partidas jugadas después, siempre que: </w:t>
            </w:r>
          </w:p>
          <w:p w14:paraId="567010F8"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 xml:space="preserve"> (a)</w:t>
            </w:r>
            <w:r w:rsidRPr="00F97309">
              <w:rPr>
                <w:rFonts w:cstheme="minorHAnsi"/>
                <w:strike/>
                <w:color w:val="FF0000"/>
                <w:sz w:val="24"/>
                <w:szCs w:val="24"/>
              </w:rPr>
              <w:tab/>
              <w:t>cuente con la combinación precisa de oponentes,</w:t>
            </w:r>
          </w:p>
          <w:p w14:paraId="2447DB47"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 xml:space="preserve"> (b)</w:t>
            </w:r>
            <w:r w:rsidRPr="00F97309">
              <w:rPr>
                <w:rFonts w:cstheme="minorHAnsi"/>
                <w:strike/>
                <w:color w:val="FF0000"/>
                <w:sz w:val="24"/>
                <w:szCs w:val="24"/>
              </w:rPr>
              <w:tab/>
              <w:t xml:space="preserve">esto le deje con el número mínimo de partidas especificado en 1.41, </w:t>
            </w:r>
          </w:p>
          <w:p w14:paraId="73B3FCD2"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 xml:space="preserve">(c) </w:t>
            </w:r>
            <w:r w:rsidRPr="00F97309">
              <w:rPr>
                <w:rFonts w:cstheme="minorHAnsi"/>
                <w:strike/>
                <w:color w:val="FF0000"/>
                <w:sz w:val="24"/>
                <w:szCs w:val="24"/>
              </w:rPr>
              <w:tab/>
              <w:t>en el caso de un torneo con emparejamientos predeterminados, se habrán de cumplir todos los requisitos, aparte de la puntuación, en todo el torneo completo.</w:t>
            </w:r>
          </w:p>
          <w:p w14:paraId="5AF6EFCF"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(d)</w:t>
            </w:r>
            <w:r w:rsidRPr="00F97309">
              <w:rPr>
                <w:rFonts w:cstheme="minorHAnsi"/>
                <w:strike/>
                <w:color w:val="FF0000"/>
                <w:sz w:val="24"/>
                <w:szCs w:val="24"/>
              </w:rPr>
              <w:tab/>
              <w:t>en un torneo round-robin a doble vuelta, las partidas que sirvan para la norma deben incluir los oponentes suficientes para que sea válida para todo el torneo.</w:t>
            </w:r>
          </w:p>
          <w:p w14:paraId="145CB3FE" w14:textId="6800FB72" w:rsidR="00E61F1B" w:rsidRPr="00F97309" w:rsidRDefault="00E61F1B" w:rsidP="00A34C79">
            <w:pPr>
              <w:jc w:val="both"/>
              <w:rPr>
                <w:rFonts w:cstheme="minorHAnsi"/>
                <w:sz w:val="24"/>
                <w:szCs w:val="24"/>
              </w:rPr>
            </w:pPr>
            <w:r w:rsidRPr="00F97309">
              <w:rPr>
                <w:rFonts w:cstheme="minorHAnsi"/>
                <w:strike/>
                <w:color w:val="FF0000"/>
                <w:sz w:val="24"/>
                <w:szCs w:val="24"/>
              </w:rPr>
              <w:t>1.42f</w:t>
            </w:r>
            <w:r w:rsidRPr="00F97309">
              <w:rPr>
                <w:rFonts w:cstheme="minorHAnsi"/>
                <w:strike/>
                <w:color w:val="FF0000"/>
                <w:sz w:val="24"/>
                <w:szCs w:val="24"/>
              </w:rPr>
              <w:tab/>
              <w:t>Un jugador puede ignorar su(s) partida(s) contra cualquier oponente al que haya ganado, siempre que esto le deje con el mínimo de partidas señalado en 1.41 contra el conjunto de jugadores necesario. Sin embargo, se enviará el cuadro completo del torneo. En el caso de un torneo con emparejamientos predeterminados, se habrán de cumplir todos los requisitos, aparte de la puntuación, en todo el torneo completo.</w:t>
            </w:r>
          </w:p>
        </w:tc>
        <w:tc>
          <w:tcPr>
            <w:tcW w:w="4962" w:type="dxa"/>
          </w:tcPr>
          <w:p w14:paraId="4371C9ED" w14:textId="77777777" w:rsidR="00E61F1B" w:rsidRPr="00F97309" w:rsidRDefault="00E61F1B" w:rsidP="00F85879">
            <w:pPr>
              <w:jc w:val="both"/>
              <w:rPr>
                <w:rFonts w:cstheme="minorHAnsi"/>
                <w:sz w:val="24"/>
                <w:szCs w:val="24"/>
              </w:rPr>
            </w:pPr>
            <w:r w:rsidRPr="00F97309">
              <w:rPr>
                <w:rFonts w:cstheme="minorHAnsi"/>
                <w:sz w:val="24"/>
                <w:szCs w:val="24"/>
              </w:rPr>
              <w:t>1.4.2</w:t>
            </w:r>
            <w:r w:rsidRPr="00F97309">
              <w:rPr>
                <w:rFonts w:cstheme="minorHAnsi"/>
                <w:sz w:val="24"/>
                <w:szCs w:val="24"/>
              </w:rPr>
              <w:tab/>
              <w:t xml:space="preserve">No se incluye lo siguiente: </w:t>
            </w:r>
          </w:p>
          <w:p w14:paraId="7F5C5AD7" w14:textId="77777777" w:rsidR="00E61F1B" w:rsidRPr="00F97309" w:rsidRDefault="00E61F1B" w:rsidP="00F85879">
            <w:pPr>
              <w:rPr>
                <w:rFonts w:cstheme="minorHAnsi"/>
                <w:sz w:val="24"/>
                <w:szCs w:val="24"/>
              </w:rPr>
            </w:pPr>
          </w:p>
          <w:p w14:paraId="05C4BF46" w14:textId="77777777" w:rsidR="00E61F1B" w:rsidRPr="00F97309" w:rsidRDefault="00E61F1B" w:rsidP="00F85879">
            <w:pPr>
              <w:ind w:left="2124" w:hanging="714"/>
              <w:jc w:val="both"/>
              <w:rPr>
                <w:rFonts w:cstheme="minorHAnsi"/>
                <w:color w:val="00B050"/>
                <w:sz w:val="24"/>
                <w:szCs w:val="24"/>
              </w:rPr>
            </w:pPr>
          </w:p>
          <w:p w14:paraId="492033B4" w14:textId="788CE5C1" w:rsidR="00E61F1B" w:rsidRPr="00F97309" w:rsidRDefault="00E61F1B" w:rsidP="00F85879">
            <w:pPr>
              <w:jc w:val="both"/>
              <w:rPr>
                <w:rFonts w:cstheme="minorHAnsi"/>
                <w:sz w:val="24"/>
                <w:szCs w:val="24"/>
              </w:rPr>
            </w:pPr>
            <w:r w:rsidRPr="00F97309">
              <w:rPr>
                <w:rFonts w:cstheme="minorHAnsi"/>
                <w:color w:val="00B050"/>
                <w:sz w:val="24"/>
                <w:szCs w:val="24"/>
              </w:rPr>
              <w:t>c</w:t>
            </w:r>
            <w:r w:rsidRPr="00F97309">
              <w:rPr>
                <w:rFonts w:cstheme="minorHAnsi"/>
                <w:sz w:val="24"/>
                <w:szCs w:val="24"/>
              </w:rPr>
              <w:tab/>
              <w:t xml:space="preserve">Las partidas decididas por incomparecencia, sanción o de manera diferente al juego sobre el tablero. </w:t>
            </w:r>
            <w:r w:rsidRPr="00F97309">
              <w:rPr>
                <w:rFonts w:cstheme="minorHAnsi"/>
                <w:color w:val="00B050"/>
                <w:sz w:val="24"/>
                <w:szCs w:val="24"/>
                <w:shd w:val="clear" w:color="auto" w:fill="FFFFFF"/>
              </w:rPr>
              <w:t xml:space="preserve">Otras partidas, una vez iniciadas </w:t>
            </w:r>
            <w:r w:rsidRPr="00F97309">
              <w:rPr>
                <w:rFonts w:cstheme="minorHAnsi"/>
                <w:sz w:val="24"/>
                <w:szCs w:val="24"/>
              </w:rPr>
              <w:t xml:space="preserve">deben ser incluidas. </w:t>
            </w:r>
          </w:p>
          <w:p w14:paraId="736C4FBD" w14:textId="77777777" w:rsidR="00E61F1B" w:rsidRPr="00F97309" w:rsidRDefault="00E61F1B" w:rsidP="00F85879">
            <w:pPr>
              <w:jc w:val="both"/>
              <w:rPr>
                <w:rFonts w:cstheme="minorHAnsi"/>
                <w:sz w:val="24"/>
                <w:szCs w:val="24"/>
              </w:rPr>
            </w:pPr>
            <w:r w:rsidRPr="00F97309">
              <w:rPr>
                <w:rFonts w:cstheme="minorHAnsi"/>
                <w:sz w:val="24"/>
                <w:szCs w:val="24"/>
              </w:rPr>
              <w:t>Si en la última ronda el oponente no se presenta, la norma seguirá siendo válida si el jugador necesita jugar para sumar el número requerido de partidas, pero puede permitirse perder.</w:t>
            </w:r>
          </w:p>
          <w:p w14:paraId="1D3BED37" w14:textId="77777777" w:rsidR="00E61F1B" w:rsidRPr="00F97309" w:rsidRDefault="00E61F1B" w:rsidP="00F85879">
            <w:pPr>
              <w:rPr>
                <w:rFonts w:cstheme="minorHAnsi"/>
                <w:sz w:val="24"/>
                <w:szCs w:val="24"/>
              </w:rPr>
            </w:pPr>
          </w:p>
          <w:p w14:paraId="1F080BA8" w14:textId="77777777" w:rsidR="00E61F1B" w:rsidRPr="00F97309" w:rsidRDefault="00E61F1B" w:rsidP="00F85879">
            <w:pPr>
              <w:rPr>
                <w:rFonts w:cstheme="minorHAnsi"/>
                <w:sz w:val="24"/>
                <w:szCs w:val="24"/>
              </w:rPr>
            </w:pPr>
          </w:p>
        </w:tc>
      </w:tr>
      <w:tr w:rsidR="00E61F1B" w:rsidRPr="00F97309" w14:paraId="18302025" w14:textId="77777777" w:rsidTr="00E61F1B">
        <w:tc>
          <w:tcPr>
            <w:tcW w:w="5381" w:type="dxa"/>
          </w:tcPr>
          <w:p w14:paraId="1D8EC1FD" w14:textId="77777777" w:rsidR="00E61F1B" w:rsidRPr="00F97309" w:rsidRDefault="00E61F1B" w:rsidP="00F85879">
            <w:pPr>
              <w:rPr>
                <w:rFonts w:cstheme="minorHAnsi"/>
                <w:sz w:val="24"/>
                <w:szCs w:val="24"/>
              </w:rPr>
            </w:pPr>
          </w:p>
        </w:tc>
        <w:tc>
          <w:tcPr>
            <w:tcW w:w="4962" w:type="dxa"/>
          </w:tcPr>
          <w:p w14:paraId="08B4DB22" w14:textId="77777777" w:rsidR="00E61F1B" w:rsidRPr="00F97309" w:rsidRDefault="00E61F1B" w:rsidP="00E576D1">
            <w:pPr>
              <w:shd w:val="clear" w:color="auto" w:fill="FFFFFF"/>
              <w:spacing w:before="100" w:beforeAutospacing="1" w:after="100" w:afterAutospacing="1"/>
              <w:jc w:val="both"/>
              <w:rPr>
                <w:rFonts w:eastAsia="Times New Roman" w:cstheme="minorHAnsi"/>
                <w:color w:val="00B050"/>
                <w:sz w:val="24"/>
                <w:szCs w:val="24"/>
                <w:lang w:eastAsia="es-ES"/>
              </w:rPr>
            </w:pPr>
            <w:r w:rsidRPr="00F97309">
              <w:rPr>
                <w:rFonts w:cstheme="minorHAnsi"/>
                <w:color w:val="00B050"/>
                <w:sz w:val="24"/>
                <w:szCs w:val="24"/>
              </w:rPr>
              <w:t>e</w:t>
            </w:r>
            <w:r w:rsidRPr="00F97309">
              <w:rPr>
                <w:rFonts w:cstheme="minorHAnsi"/>
                <w:color w:val="00B050"/>
                <w:sz w:val="24"/>
                <w:szCs w:val="24"/>
              </w:rPr>
              <w:tab/>
            </w:r>
            <w:r w:rsidRPr="00F97309">
              <w:rPr>
                <w:rFonts w:eastAsia="Times New Roman" w:cstheme="minorHAnsi"/>
                <w:color w:val="00B050"/>
                <w:sz w:val="24"/>
                <w:szCs w:val="24"/>
                <w:lang w:eastAsia="es-ES"/>
              </w:rPr>
              <w:t>Los siguientes formatos se pueden utilizar en los torneos de títulos, ya sea para individuos o equipos.</w:t>
            </w:r>
          </w:p>
          <w:p w14:paraId="5665BDD3" w14:textId="505718D2" w:rsidR="00E61F1B" w:rsidRPr="00F97309" w:rsidRDefault="00E61F1B" w:rsidP="00E576D1">
            <w:pPr>
              <w:shd w:val="clear" w:color="auto" w:fill="FFFFFF"/>
              <w:spacing w:before="100" w:beforeAutospacing="1" w:after="100" w:afterAutospacing="1"/>
              <w:rPr>
                <w:rFonts w:cstheme="minorHAnsi"/>
                <w:sz w:val="24"/>
                <w:szCs w:val="24"/>
              </w:rPr>
            </w:pPr>
            <w:r w:rsidRPr="00F97309">
              <w:rPr>
                <w:rFonts w:eastAsia="Times New Roman" w:cstheme="minorHAnsi"/>
                <w:color w:val="00B050"/>
                <w:sz w:val="24"/>
                <w:szCs w:val="24"/>
                <w:lang w:eastAsia="es-ES"/>
              </w:rPr>
              <w:t>Suizos  </w:t>
            </w:r>
            <w:r w:rsidRPr="00F97309">
              <w:rPr>
                <w:rFonts w:eastAsia="Times New Roman" w:cstheme="minorHAnsi"/>
                <w:color w:val="00B050"/>
                <w:sz w:val="24"/>
                <w:szCs w:val="24"/>
                <w:lang w:eastAsia="es-ES"/>
              </w:rPr>
              <w:br/>
              <w:t>Round Robin</w:t>
            </w:r>
            <w:r w:rsidRPr="00F97309">
              <w:rPr>
                <w:rFonts w:eastAsia="Times New Roman" w:cstheme="minorHAnsi"/>
                <w:color w:val="00B050"/>
                <w:sz w:val="24"/>
                <w:szCs w:val="24"/>
                <w:lang w:eastAsia="es-ES"/>
              </w:rPr>
              <w:br/>
              <w:t>Doble Round Robin</w:t>
            </w:r>
            <w:r w:rsidRPr="00F97309">
              <w:rPr>
                <w:rFonts w:eastAsia="Times New Roman" w:cstheme="minorHAnsi"/>
                <w:color w:val="00B050"/>
                <w:sz w:val="24"/>
                <w:szCs w:val="24"/>
                <w:lang w:eastAsia="es-ES"/>
              </w:rPr>
              <w:br/>
              <w:t>Scheveningen</w:t>
            </w:r>
            <w:r w:rsidRPr="00F97309">
              <w:rPr>
                <w:rFonts w:eastAsia="Times New Roman" w:cstheme="minorHAnsi"/>
                <w:color w:val="00B050"/>
                <w:sz w:val="24"/>
                <w:szCs w:val="24"/>
                <w:lang w:eastAsia="es-ES"/>
              </w:rPr>
              <w:br/>
              <w:t>Schiller</w:t>
            </w:r>
            <w:r w:rsidRPr="00F97309">
              <w:rPr>
                <w:rFonts w:eastAsia="Times New Roman" w:cstheme="minorHAnsi"/>
                <w:color w:val="00B050"/>
                <w:sz w:val="24"/>
                <w:szCs w:val="24"/>
                <w:lang w:eastAsia="es-ES"/>
              </w:rPr>
              <w:br/>
              <w:t>Knockout</w:t>
            </w:r>
            <w:r w:rsidRPr="00F97309">
              <w:rPr>
                <w:rFonts w:eastAsia="Times New Roman" w:cstheme="minorHAnsi"/>
                <w:color w:val="00B050"/>
                <w:sz w:val="24"/>
                <w:szCs w:val="24"/>
                <w:lang w:eastAsia="es-ES"/>
              </w:rPr>
              <w:br/>
              <w:t>Otros formatos requieren la aprobación previa del presidente de QC.</w:t>
            </w:r>
          </w:p>
        </w:tc>
      </w:tr>
      <w:tr w:rsidR="00E61F1B" w:rsidRPr="00F97309" w14:paraId="77BB1F29" w14:textId="77777777" w:rsidTr="00E61F1B">
        <w:tc>
          <w:tcPr>
            <w:tcW w:w="5381" w:type="dxa"/>
          </w:tcPr>
          <w:p w14:paraId="0E676CC6" w14:textId="6207B0B8" w:rsidR="00E61F1B" w:rsidRPr="00F97309" w:rsidRDefault="00E61F1B" w:rsidP="00343188">
            <w:pPr>
              <w:jc w:val="both"/>
              <w:rPr>
                <w:rFonts w:cstheme="minorHAnsi"/>
                <w:sz w:val="24"/>
                <w:szCs w:val="24"/>
              </w:rPr>
            </w:pPr>
            <w:r w:rsidRPr="00F97309">
              <w:rPr>
                <w:rFonts w:cstheme="minorHAnsi"/>
                <w:sz w:val="24"/>
                <w:szCs w:val="24"/>
              </w:rPr>
              <w:t>1.43</w:t>
            </w:r>
            <w:r w:rsidRPr="00F97309">
              <w:rPr>
                <w:rFonts w:cstheme="minorHAnsi"/>
                <w:sz w:val="24"/>
                <w:szCs w:val="24"/>
              </w:rPr>
              <w:tab/>
              <w:t xml:space="preserve">Federaciones de los oponentes. </w:t>
            </w:r>
          </w:p>
          <w:p w14:paraId="30C4AF6A" w14:textId="77777777" w:rsidR="00E61F1B" w:rsidRPr="00F97309" w:rsidRDefault="00E61F1B" w:rsidP="00F85879">
            <w:pPr>
              <w:jc w:val="both"/>
              <w:rPr>
                <w:rFonts w:cstheme="minorHAnsi"/>
                <w:sz w:val="24"/>
                <w:szCs w:val="24"/>
              </w:rPr>
            </w:pPr>
            <w:r w:rsidRPr="00F97309">
              <w:rPr>
                <w:rFonts w:cstheme="minorHAnsi"/>
                <w:sz w:val="24"/>
                <w:szCs w:val="24"/>
              </w:rPr>
              <w:t>Deben estar incluidas, al menos, dos federaciones diferentes a la del jugador candidato, excepto lo indicado en 1.4.3a-1.4.3</w:t>
            </w:r>
            <w:r w:rsidRPr="00F97309">
              <w:rPr>
                <w:rFonts w:cstheme="minorHAnsi"/>
                <w:strike/>
                <w:color w:val="FF0000"/>
                <w:sz w:val="24"/>
                <w:szCs w:val="24"/>
              </w:rPr>
              <w:t>e</w:t>
            </w:r>
            <w:r w:rsidRPr="00F97309">
              <w:rPr>
                <w:rFonts w:cstheme="minorHAnsi"/>
                <w:strike/>
                <w:sz w:val="24"/>
                <w:szCs w:val="24"/>
              </w:rPr>
              <w:t>.</w:t>
            </w:r>
            <w:r w:rsidRPr="00F97309">
              <w:rPr>
                <w:rFonts w:cstheme="minorHAnsi"/>
                <w:sz w:val="24"/>
                <w:szCs w:val="24"/>
              </w:rPr>
              <w:t xml:space="preserve"> Sin embargo, se aplicará 1.4.3</w:t>
            </w:r>
            <w:r w:rsidRPr="00F97309">
              <w:rPr>
                <w:rFonts w:cstheme="minorHAnsi"/>
                <w:strike/>
                <w:color w:val="FF0000"/>
                <w:sz w:val="24"/>
                <w:szCs w:val="24"/>
              </w:rPr>
              <w:t>f</w:t>
            </w:r>
            <w:r w:rsidRPr="00F97309">
              <w:rPr>
                <w:rFonts w:cstheme="minorHAnsi"/>
                <w:sz w:val="24"/>
                <w:szCs w:val="24"/>
              </w:rPr>
              <w:t>.</w:t>
            </w:r>
          </w:p>
          <w:p w14:paraId="048A33ED" w14:textId="77777777" w:rsidR="00E61F1B" w:rsidRPr="00F97309" w:rsidRDefault="00E61F1B" w:rsidP="00F85879">
            <w:pPr>
              <w:rPr>
                <w:rFonts w:cstheme="minorHAnsi"/>
                <w:sz w:val="24"/>
                <w:szCs w:val="24"/>
              </w:rPr>
            </w:pPr>
          </w:p>
          <w:p w14:paraId="11F01CF7" w14:textId="1E0CF334" w:rsidR="00343188" w:rsidRPr="00F97309" w:rsidRDefault="00E61F1B" w:rsidP="00343188">
            <w:pPr>
              <w:jc w:val="both"/>
              <w:rPr>
                <w:rFonts w:cstheme="minorHAnsi"/>
                <w:strike/>
                <w:color w:val="FF0000"/>
                <w:sz w:val="24"/>
                <w:szCs w:val="24"/>
              </w:rPr>
            </w:pPr>
            <w:r w:rsidRPr="00F97309">
              <w:rPr>
                <w:rFonts w:cstheme="minorHAnsi"/>
                <w:strike/>
                <w:color w:val="FF0000"/>
                <w:sz w:val="24"/>
                <w:szCs w:val="24"/>
              </w:rPr>
              <w:t>1.43d</w:t>
            </w:r>
            <w:r w:rsidRPr="00F97309">
              <w:rPr>
                <w:rFonts w:cstheme="minorHAnsi"/>
                <w:strike/>
                <w:color w:val="FF0000"/>
                <w:sz w:val="24"/>
                <w:szCs w:val="24"/>
              </w:rPr>
              <w:tab/>
              <w:t>Se podrán incluir torneos de otro tipo solo con la aprobación previa del presidente de la Comisión de Calificación.</w:t>
            </w:r>
          </w:p>
          <w:p w14:paraId="561EA620" w14:textId="77777777" w:rsidR="00E61F1B" w:rsidRPr="00F97309" w:rsidRDefault="00E61F1B" w:rsidP="00F85879">
            <w:pPr>
              <w:jc w:val="both"/>
              <w:rPr>
                <w:rFonts w:cstheme="minorHAnsi"/>
                <w:strike/>
                <w:sz w:val="24"/>
                <w:szCs w:val="24"/>
              </w:rPr>
            </w:pPr>
            <w:r w:rsidRPr="00F97309">
              <w:rPr>
                <w:rFonts w:cstheme="minorHAnsi"/>
                <w:strike/>
                <w:sz w:val="24"/>
                <w:szCs w:val="24"/>
              </w:rPr>
              <w:t>1.43.e</w:t>
            </w:r>
            <w:r w:rsidRPr="00F97309">
              <w:rPr>
                <w:rFonts w:cstheme="minorHAnsi"/>
                <w:sz w:val="24"/>
                <w:szCs w:val="24"/>
              </w:rPr>
              <w:tab/>
              <w:t xml:space="preserve">Torneos por Sistema Suizo en los cuales los participantes incluyen en cada ronda al menos 20 jugadores con valoración FIDE de diferente federación a la anfitriona, pero de, al menos, 3 federaciones y de los cuales 10 como mínimo deben poseer los títulos de GM, IM, WGM o WIM. En otro caso, se aplica 1.44. </w:t>
            </w:r>
          </w:p>
          <w:p w14:paraId="70D7FC4E" w14:textId="77777777" w:rsidR="00E61F1B" w:rsidRPr="00F97309" w:rsidRDefault="00E61F1B" w:rsidP="00F85879">
            <w:pPr>
              <w:jc w:val="both"/>
              <w:rPr>
                <w:rFonts w:cstheme="minorHAnsi"/>
                <w:strike/>
                <w:sz w:val="24"/>
                <w:szCs w:val="24"/>
              </w:rPr>
            </w:pPr>
          </w:p>
          <w:p w14:paraId="2B5F5F68" w14:textId="4FE2A013" w:rsidR="00E61F1B" w:rsidRPr="00F97309" w:rsidRDefault="00E61F1B" w:rsidP="00A34C79">
            <w:pPr>
              <w:spacing w:after="0"/>
              <w:jc w:val="both"/>
              <w:rPr>
                <w:rFonts w:cstheme="minorHAnsi"/>
                <w:strike/>
                <w:sz w:val="24"/>
                <w:szCs w:val="24"/>
              </w:rPr>
            </w:pPr>
          </w:p>
          <w:p w14:paraId="4423E15A" w14:textId="77777777" w:rsidR="00A34C79" w:rsidRPr="00F97309" w:rsidRDefault="00A34C79" w:rsidP="00A34C79">
            <w:pPr>
              <w:spacing w:after="0"/>
              <w:jc w:val="both"/>
              <w:rPr>
                <w:rFonts w:cstheme="minorHAnsi"/>
                <w:strike/>
                <w:sz w:val="24"/>
                <w:szCs w:val="24"/>
              </w:rPr>
            </w:pPr>
          </w:p>
          <w:p w14:paraId="331E1118" w14:textId="39EFF2BC" w:rsidR="00E61F1B" w:rsidRPr="00F97309" w:rsidRDefault="00E61F1B" w:rsidP="00A34C79">
            <w:pPr>
              <w:jc w:val="both"/>
              <w:rPr>
                <w:rFonts w:cstheme="minorHAnsi"/>
                <w:sz w:val="24"/>
                <w:szCs w:val="24"/>
              </w:rPr>
            </w:pPr>
            <w:r w:rsidRPr="00F97309">
              <w:rPr>
                <w:rFonts w:cstheme="minorHAnsi"/>
                <w:strike/>
                <w:sz w:val="24"/>
                <w:szCs w:val="24"/>
              </w:rPr>
              <w:t>1.43.f</w:t>
            </w:r>
            <w:r w:rsidRPr="00F97309">
              <w:rPr>
                <w:rFonts w:cstheme="minorHAnsi"/>
                <w:sz w:val="24"/>
                <w:szCs w:val="24"/>
              </w:rPr>
              <w:tab/>
              <w:t xml:space="preserve">Al menos una de las normas deberá cumplir los requisitos normales de oponentes extranjeros. (Ver </w:t>
            </w:r>
            <w:r w:rsidRPr="00F97309">
              <w:rPr>
                <w:rFonts w:cstheme="minorHAnsi"/>
                <w:color w:val="00B050"/>
                <w:sz w:val="24"/>
                <w:szCs w:val="24"/>
              </w:rPr>
              <w:t>1.4.3 y 1.4.4).</w:t>
            </w:r>
          </w:p>
        </w:tc>
        <w:tc>
          <w:tcPr>
            <w:tcW w:w="4962" w:type="dxa"/>
          </w:tcPr>
          <w:p w14:paraId="7D5D062C" w14:textId="769C4051" w:rsidR="00343188" w:rsidRPr="00F97309" w:rsidRDefault="00E61F1B" w:rsidP="00A74E93">
            <w:pPr>
              <w:pStyle w:val="Prrafodelista"/>
              <w:numPr>
                <w:ilvl w:val="2"/>
                <w:numId w:val="23"/>
              </w:numPr>
              <w:ind w:hanging="1040"/>
              <w:jc w:val="both"/>
              <w:rPr>
                <w:rFonts w:cstheme="minorHAnsi"/>
                <w:sz w:val="24"/>
                <w:szCs w:val="24"/>
              </w:rPr>
            </w:pPr>
            <w:r w:rsidRPr="00F97309">
              <w:rPr>
                <w:rFonts w:cstheme="minorHAnsi"/>
                <w:sz w:val="24"/>
                <w:szCs w:val="24"/>
              </w:rPr>
              <w:t xml:space="preserve">Federaciones de los oponentes. </w:t>
            </w:r>
          </w:p>
          <w:p w14:paraId="0A31B5BD" w14:textId="3D597B50" w:rsidR="00E61F1B" w:rsidRPr="00F97309" w:rsidRDefault="00E61F1B" w:rsidP="00F85879">
            <w:pPr>
              <w:jc w:val="both"/>
              <w:rPr>
                <w:rFonts w:cstheme="minorHAnsi"/>
                <w:color w:val="00B050"/>
                <w:sz w:val="24"/>
                <w:szCs w:val="24"/>
              </w:rPr>
            </w:pPr>
            <w:r w:rsidRPr="00F97309">
              <w:rPr>
                <w:rFonts w:cstheme="minorHAnsi"/>
                <w:sz w:val="24"/>
                <w:szCs w:val="24"/>
              </w:rPr>
              <w:t xml:space="preserve">Deben estar incluidas, al menos, dos federaciones diferentes a la del jugador candidato, excepto lo indicado en </w:t>
            </w:r>
            <w:r w:rsidRPr="00F97309">
              <w:rPr>
                <w:rFonts w:cstheme="minorHAnsi"/>
                <w:color w:val="00B050"/>
                <w:sz w:val="24"/>
                <w:szCs w:val="24"/>
              </w:rPr>
              <w:t>1.4.3a-1.4.3d</w:t>
            </w:r>
            <w:r w:rsidRPr="00F97309">
              <w:rPr>
                <w:rFonts w:cstheme="minorHAnsi"/>
                <w:sz w:val="24"/>
                <w:szCs w:val="24"/>
              </w:rPr>
              <w:t xml:space="preserve">. Sin embargo, se aplicará </w:t>
            </w:r>
            <w:r w:rsidRPr="00F97309">
              <w:rPr>
                <w:rFonts w:cstheme="minorHAnsi"/>
                <w:color w:val="00B050"/>
                <w:sz w:val="24"/>
                <w:szCs w:val="24"/>
              </w:rPr>
              <w:t>1.4.3e.</w:t>
            </w:r>
          </w:p>
          <w:p w14:paraId="46684D56" w14:textId="77777777" w:rsidR="00343188" w:rsidRPr="00F97309" w:rsidRDefault="00343188" w:rsidP="00F85879">
            <w:pPr>
              <w:jc w:val="both"/>
              <w:rPr>
                <w:rFonts w:cstheme="minorHAnsi"/>
                <w:color w:val="00B050"/>
                <w:sz w:val="24"/>
                <w:szCs w:val="24"/>
              </w:rPr>
            </w:pPr>
          </w:p>
          <w:p w14:paraId="24A4CE19" w14:textId="77777777" w:rsidR="005F1D26" w:rsidRPr="00F97309" w:rsidRDefault="005F1D26" w:rsidP="00F85879">
            <w:pPr>
              <w:jc w:val="both"/>
              <w:rPr>
                <w:rFonts w:cstheme="minorHAnsi"/>
                <w:color w:val="00B050"/>
                <w:sz w:val="24"/>
                <w:szCs w:val="24"/>
              </w:rPr>
            </w:pPr>
          </w:p>
          <w:p w14:paraId="081E1E1C" w14:textId="77777777" w:rsidR="005F1D26" w:rsidRPr="00F97309" w:rsidRDefault="005F1D26" w:rsidP="00F85879">
            <w:pPr>
              <w:jc w:val="both"/>
              <w:rPr>
                <w:rFonts w:cstheme="minorHAnsi"/>
                <w:color w:val="00B050"/>
                <w:sz w:val="24"/>
                <w:szCs w:val="24"/>
              </w:rPr>
            </w:pPr>
          </w:p>
          <w:p w14:paraId="4C6333F5" w14:textId="057A68FD" w:rsidR="00E61F1B" w:rsidRPr="00F97309" w:rsidRDefault="00E61F1B" w:rsidP="00F85879">
            <w:pPr>
              <w:jc w:val="both"/>
              <w:rPr>
                <w:rFonts w:cstheme="minorHAnsi"/>
                <w:sz w:val="24"/>
                <w:szCs w:val="24"/>
              </w:rPr>
            </w:pPr>
            <w:r w:rsidRPr="00F97309">
              <w:rPr>
                <w:rFonts w:cstheme="minorHAnsi"/>
                <w:color w:val="00B050"/>
                <w:sz w:val="24"/>
                <w:szCs w:val="24"/>
              </w:rPr>
              <w:t>d</w:t>
            </w:r>
            <w:r w:rsidRPr="00F97309">
              <w:rPr>
                <w:rFonts w:cstheme="minorHAnsi"/>
                <w:sz w:val="24"/>
                <w:szCs w:val="24"/>
              </w:rPr>
              <w:tab/>
              <w:t xml:space="preserve">Torneos por Sistema Suizo en los cuales los participantes incluyen en cada ronda al menos 20 jugadores con valoración FIDE de diferente federación a la anfitriona, pero de, al menos, 3 federaciones y de los cuales 10 como mínimo deben poseer los títulos de GM, IM, WGM o WIM. </w:t>
            </w:r>
            <w:r w:rsidRPr="00F97309">
              <w:rPr>
                <w:rFonts w:cstheme="minorHAnsi"/>
                <w:color w:val="00B050"/>
                <w:sz w:val="24"/>
                <w:szCs w:val="24"/>
                <w:shd w:val="clear" w:color="auto" w:fill="FFFFFF"/>
              </w:rPr>
              <w:t xml:space="preserve">Para este propósito, los jugadores serán </w:t>
            </w:r>
            <w:r w:rsidR="0037279A">
              <w:rPr>
                <w:rFonts w:cstheme="minorHAnsi"/>
                <w:color w:val="00B050"/>
                <w:sz w:val="24"/>
                <w:szCs w:val="24"/>
                <w:shd w:val="clear" w:color="auto" w:fill="FFFFFF"/>
              </w:rPr>
              <w:t>tenidos en cuenta</w:t>
            </w:r>
            <w:r w:rsidRPr="00F97309">
              <w:rPr>
                <w:rFonts w:cstheme="minorHAnsi"/>
                <w:color w:val="00B050"/>
                <w:sz w:val="24"/>
                <w:szCs w:val="24"/>
                <w:shd w:val="clear" w:color="auto" w:fill="FFFFFF"/>
              </w:rPr>
              <w:t xml:space="preserve"> solo si faltan como máximo una ronda (excluyendo los byes asignados por emparejamiento)</w:t>
            </w:r>
            <w:r w:rsidRPr="00F97309">
              <w:rPr>
                <w:rFonts w:cstheme="minorHAnsi"/>
                <w:sz w:val="24"/>
                <w:szCs w:val="24"/>
              </w:rPr>
              <w:t xml:space="preserve">. En otro caso, se aplica </w:t>
            </w:r>
            <w:r w:rsidRPr="00F97309">
              <w:rPr>
                <w:rFonts w:cstheme="minorHAnsi"/>
                <w:color w:val="00B050"/>
                <w:sz w:val="24"/>
                <w:szCs w:val="24"/>
              </w:rPr>
              <w:t xml:space="preserve">1.4.4. </w:t>
            </w:r>
          </w:p>
          <w:p w14:paraId="1D62F0C3" w14:textId="2F891B7A" w:rsidR="00E61F1B" w:rsidRPr="00F97309" w:rsidRDefault="00E61F1B" w:rsidP="00A34C79">
            <w:pPr>
              <w:jc w:val="both"/>
              <w:rPr>
                <w:rFonts w:cstheme="minorHAnsi"/>
                <w:sz w:val="24"/>
                <w:szCs w:val="24"/>
              </w:rPr>
            </w:pPr>
            <w:r w:rsidRPr="00F97309">
              <w:rPr>
                <w:rFonts w:cstheme="minorHAnsi"/>
                <w:color w:val="00B050"/>
                <w:sz w:val="24"/>
                <w:szCs w:val="24"/>
              </w:rPr>
              <w:t>e</w:t>
            </w:r>
            <w:r w:rsidRPr="00F97309">
              <w:rPr>
                <w:rFonts w:cstheme="minorHAnsi"/>
                <w:sz w:val="24"/>
                <w:szCs w:val="24"/>
              </w:rPr>
              <w:tab/>
              <w:t xml:space="preserve">Al menos una de las normas deberá cumplir los requisitos normales de oponentes extranjeros. (Ver </w:t>
            </w:r>
            <w:r w:rsidRPr="00F97309">
              <w:rPr>
                <w:rFonts w:cstheme="minorHAnsi"/>
                <w:color w:val="00B050"/>
                <w:sz w:val="24"/>
                <w:szCs w:val="24"/>
              </w:rPr>
              <w:t>1.4.3 y 1.4.4).</w:t>
            </w:r>
          </w:p>
        </w:tc>
      </w:tr>
      <w:tr w:rsidR="00E61F1B" w:rsidRPr="00F97309" w14:paraId="1713C1DE" w14:textId="77777777" w:rsidTr="00E61F1B">
        <w:tc>
          <w:tcPr>
            <w:tcW w:w="5381" w:type="dxa"/>
          </w:tcPr>
          <w:p w14:paraId="60A75C2E" w14:textId="77777777" w:rsidR="00E61F1B" w:rsidRPr="00F97309" w:rsidRDefault="00E61F1B" w:rsidP="00F85879">
            <w:pPr>
              <w:jc w:val="both"/>
              <w:rPr>
                <w:rFonts w:cstheme="minorHAnsi"/>
                <w:b/>
                <w:bCs/>
                <w:sz w:val="24"/>
                <w:szCs w:val="24"/>
              </w:rPr>
            </w:pPr>
            <w:r w:rsidRPr="00F97309">
              <w:rPr>
                <w:rFonts w:cstheme="minorHAnsi"/>
                <w:b/>
                <w:bCs/>
                <w:sz w:val="24"/>
                <w:szCs w:val="24"/>
              </w:rPr>
              <w:t>1.4.6</w:t>
            </w:r>
            <w:r w:rsidRPr="00F97309">
              <w:rPr>
                <w:rFonts w:cstheme="minorHAnsi"/>
                <w:b/>
                <w:bCs/>
                <w:sz w:val="24"/>
                <w:szCs w:val="24"/>
              </w:rPr>
              <w:tab/>
              <w:t>Valoración de los oponentes</w:t>
            </w:r>
          </w:p>
          <w:p w14:paraId="6EFAFBD9" w14:textId="453FE0DA" w:rsidR="00E61F1B" w:rsidRPr="00F97309" w:rsidRDefault="00E61F1B" w:rsidP="00A34C79">
            <w:pPr>
              <w:jc w:val="both"/>
              <w:rPr>
                <w:rFonts w:cstheme="minorHAnsi"/>
                <w:sz w:val="24"/>
                <w:szCs w:val="24"/>
              </w:rPr>
            </w:pPr>
            <w:r w:rsidRPr="00F97309">
              <w:rPr>
                <w:rFonts w:cstheme="minorHAnsi"/>
                <w:sz w:val="24"/>
                <w:szCs w:val="24"/>
              </w:rPr>
              <w:t>1.46d</w:t>
            </w:r>
            <w:r w:rsidRPr="00F97309">
              <w:rPr>
                <w:rFonts w:cstheme="minorHAnsi"/>
                <w:sz w:val="24"/>
                <w:szCs w:val="24"/>
              </w:rPr>
              <w:tab/>
              <w:t xml:space="preserve">Los oponentes no valorados no cubiertos por </w:t>
            </w:r>
            <w:r w:rsidRPr="00F97309">
              <w:rPr>
                <w:rFonts w:cstheme="minorHAnsi"/>
                <w:strike/>
                <w:sz w:val="24"/>
                <w:szCs w:val="24"/>
              </w:rPr>
              <w:t>1.46c</w:t>
            </w:r>
            <w:r w:rsidRPr="00F97309">
              <w:rPr>
                <w:rFonts w:cstheme="minorHAnsi"/>
                <w:sz w:val="24"/>
                <w:szCs w:val="24"/>
              </w:rPr>
              <w:t xml:space="preserve"> serán considerados valorados con 1000. </w:t>
            </w:r>
            <w:r w:rsidRPr="00F97309">
              <w:rPr>
                <w:rFonts w:cstheme="minorHAnsi"/>
                <w:strike/>
                <w:color w:val="FF0000"/>
                <w:sz w:val="24"/>
                <w:szCs w:val="24"/>
              </w:rPr>
              <w:t xml:space="preserve">Para el número mínimo de rivales valorados, ver tabla de 1.72. También se puede calcular de modo que el número máximo de oponentes no valorados sea el 20% de (número de oponentes + 1). </w:t>
            </w:r>
          </w:p>
        </w:tc>
        <w:tc>
          <w:tcPr>
            <w:tcW w:w="4962" w:type="dxa"/>
          </w:tcPr>
          <w:p w14:paraId="2D9C9684" w14:textId="77777777" w:rsidR="00E61F1B" w:rsidRPr="00F97309" w:rsidRDefault="00E61F1B" w:rsidP="00F85879">
            <w:pPr>
              <w:jc w:val="both"/>
              <w:rPr>
                <w:rFonts w:cstheme="minorHAnsi"/>
                <w:b/>
                <w:bCs/>
                <w:sz w:val="24"/>
                <w:szCs w:val="24"/>
              </w:rPr>
            </w:pPr>
            <w:r w:rsidRPr="00F97309">
              <w:rPr>
                <w:rFonts w:cstheme="minorHAnsi"/>
                <w:b/>
                <w:bCs/>
                <w:sz w:val="24"/>
                <w:szCs w:val="24"/>
              </w:rPr>
              <w:t>1.4.6</w:t>
            </w:r>
            <w:r w:rsidRPr="00F97309">
              <w:rPr>
                <w:rFonts w:cstheme="minorHAnsi"/>
                <w:b/>
                <w:bCs/>
                <w:sz w:val="24"/>
                <w:szCs w:val="24"/>
              </w:rPr>
              <w:tab/>
              <w:t>Valoración de los oponentes</w:t>
            </w:r>
          </w:p>
          <w:p w14:paraId="1E2373E4" w14:textId="77777777" w:rsidR="00E61F1B" w:rsidRPr="00F97309" w:rsidRDefault="00E61F1B" w:rsidP="00F85879">
            <w:pPr>
              <w:jc w:val="both"/>
              <w:rPr>
                <w:rFonts w:cstheme="minorHAnsi"/>
                <w:strike/>
                <w:sz w:val="24"/>
                <w:szCs w:val="24"/>
              </w:rPr>
            </w:pPr>
            <w:r w:rsidRPr="00F97309">
              <w:rPr>
                <w:rFonts w:cstheme="minorHAnsi"/>
                <w:sz w:val="24"/>
                <w:szCs w:val="24"/>
              </w:rPr>
              <w:t>1.46d</w:t>
            </w:r>
            <w:r w:rsidRPr="00F97309">
              <w:rPr>
                <w:rFonts w:cstheme="minorHAnsi"/>
                <w:sz w:val="24"/>
                <w:szCs w:val="24"/>
              </w:rPr>
              <w:tab/>
              <w:t xml:space="preserve">Los oponentes no valorados no cubiertos por </w:t>
            </w:r>
            <w:r w:rsidRPr="00F97309">
              <w:rPr>
                <w:rFonts w:cstheme="minorHAnsi"/>
                <w:color w:val="00B050"/>
                <w:sz w:val="24"/>
                <w:szCs w:val="24"/>
              </w:rPr>
              <w:t xml:space="preserve">1.46b </w:t>
            </w:r>
            <w:r w:rsidRPr="00F97309">
              <w:rPr>
                <w:rFonts w:cstheme="minorHAnsi"/>
                <w:sz w:val="24"/>
                <w:szCs w:val="24"/>
              </w:rPr>
              <w:t xml:space="preserve">serán considerados valorados con 1000. </w:t>
            </w:r>
          </w:p>
          <w:p w14:paraId="5121C1C7" w14:textId="77777777" w:rsidR="00E61F1B" w:rsidRPr="00F97309" w:rsidRDefault="00E61F1B" w:rsidP="00F85879">
            <w:pPr>
              <w:rPr>
                <w:rFonts w:cstheme="minorHAnsi"/>
                <w:sz w:val="24"/>
                <w:szCs w:val="24"/>
              </w:rPr>
            </w:pPr>
          </w:p>
        </w:tc>
      </w:tr>
      <w:tr w:rsidR="00E61F1B" w:rsidRPr="00F97309" w14:paraId="2D3AF781" w14:textId="77777777" w:rsidTr="00E61F1B">
        <w:tc>
          <w:tcPr>
            <w:tcW w:w="5381" w:type="dxa"/>
          </w:tcPr>
          <w:p w14:paraId="6C011B91" w14:textId="77777777" w:rsidR="00E61F1B" w:rsidRPr="00F97309" w:rsidRDefault="00E61F1B" w:rsidP="00F85879">
            <w:pPr>
              <w:jc w:val="both"/>
              <w:rPr>
                <w:rFonts w:cstheme="minorHAnsi"/>
                <w:sz w:val="24"/>
                <w:szCs w:val="24"/>
              </w:rPr>
            </w:pPr>
            <w:r w:rsidRPr="00F97309">
              <w:rPr>
                <w:rFonts w:cstheme="minorHAnsi"/>
                <w:sz w:val="24"/>
                <w:szCs w:val="24"/>
              </w:rPr>
              <w:t>1.48</w:t>
            </w:r>
            <w:r w:rsidRPr="00F97309">
              <w:rPr>
                <w:rFonts w:cstheme="minorHAnsi"/>
                <w:sz w:val="24"/>
                <w:szCs w:val="24"/>
              </w:rPr>
              <w:tab/>
              <w:t>Performance de Valoración (Rp).</w:t>
            </w:r>
          </w:p>
          <w:p w14:paraId="4FB696AA" w14:textId="16C76818" w:rsidR="00E61F1B" w:rsidRPr="00F97309" w:rsidRDefault="00E61F1B" w:rsidP="00F85879">
            <w:pPr>
              <w:jc w:val="both"/>
              <w:rPr>
                <w:rFonts w:cstheme="minorHAnsi"/>
                <w:sz w:val="24"/>
                <w:szCs w:val="24"/>
              </w:rPr>
            </w:pPr>
            <w:r w:rsidRPr="00F97309">
              <w:rPr>
                <w:rFonts w:cstheme="minorHAnsi"/>
                <w:sz w:val="24"/>
                <w:szCs w:val="24"/>
              </w:rPr>
              <w:t>Cálculo de la performance (Rp):</w:t>
            </w:r>
          </w:p>
          <w:p w14:paraId="2ABED306" w14:textId="77777777" w:rsidR="00E61F1B" w:rsidRPr="00F97309" w:rsidRDefault="00E61F1B" w:rsidP="00F85879">
            <w:pPr>
              <w:jc w:val="both"/>
              <w:rPr>
                <w:rFonts w:cstheme="minorHAnsi"/>
                <w:strike/>
                <w:color w:val="FF0000"/>
                <w:sz w:val="24"/>
                <w:szCs w:val="24"/>
              </w:rPr>
            </w:pPr>
            <w:r w:rsidRPr="00F97309">
              <w:rPr>
                <w:rFonts w:cstheme="minorHAnsi"/>
                <w:sz w:val="24"/>
                <w:szCs w:val="24"/>
              </w:rPr>
              <w:t>Rp = Ra + dp</w:t>
            </w:r>
            <w:r w:rsidRPr="00F97309">
              <w:rPr>
                <w:rFonts w:cstheme="minorHAnsi"/>
                <w:strike/>
                <w:sz w:val="24"/>
                <w:szCs w:val="24"/>
              </w:rPr>
              <w:t xml:space="preserve"> </w:t>
            </w:r>
            <w:r w:rsidRPr="00F97309">
              <w:rPr>
                <w:rFonts w:cstheme="minorHAnsi"/>
                <w:strike/>
                <w:color w:val="FF0000"/>
                <w:sz w:val="24"/>
                <w:szCs w:val="24"/>
              </w:rPr>
              <w:t xml:space="preserve">(ver tabla siguiente) </w:t>
            </w:r>
          </w:p>
          <w:p w14:paraId="6B6BCF70" w14:textId="1B2921D6" w:rsidR="00E61F1B" w:rsidRPr="00F97309" w:rsidRDefault="00E61F1B" w:rsidP="00343188">
            <w:pPr>
              <w:jc w:val="both"/>
              <w:rPr>
                <w:rFonts w:cstheme="minorHAnsi"/>
                <w:sz w:val="24"/>
                <w:szCs w:val="24"/>
              </w:rPr>
            </w:pPr>
            <w:r w:rsidRPr="00F97309">
              <w:rPr>
                <w:rFonts w:cstheme="minorHAnsi"/>
                <w:strike/>
                <w:color w:val="FF0000"/>
                <w:sz w:val="24"/>
                <w:szCs w:val="24"/>
              </w:rPr>
              <w:t>Ra = valoración de los oponentes + diferencia de valoración “dp” de la tabla 8.1a de B.02 (conversión de diferencias de porcentaje “p” en diferencias de valoración “dp”).</w:t>
            </w:r>
            <w:r w:rsidRPr="00F97309">
              <w:rPr>
                <w:rFonts w:cstheme="minorHAnsi"/>
                <w:color w:val="FF0000"/>
                <w:sz w:val="24"/>
                <w:szCs w:val="24"/>
              </w:rPr>
              <w:t xml:space="preserve"> </w:t>
            </w:r>
            <w:r w:rsidRPr="00F97309">
              <w:rPr>
                <w:rFonts w:cstheme="minorHAnsi"/>
                <w:sz w:val="24"/>
                <w:szCs w:val="24"/>
              </w:rPr>
              <w:tab/>
            </w:r>
          </w:p>
        </w:tc>
        <w:tc>
          <w:tcPr>
            <w:tcW w:w="4962" w:type="dxa"/>
          </w:tcPr>
          <w:p w14:paraId="40855306" w14:textId="7BAF7FD1" w:rsidR="00E61F1B" w:rsidRPr="00F97309" w:rsidRDefault="00E61F1B" w:rsidP="00F85879">
            <w:pPr>
              <w:jc w:val="both"/>
              <w:rPr>
                <w:rFonts w:cstheme="minorHAnsi"/>
                <w:sz w:val="24"/>
                <w:szCs w:val="24"/>
              </w:rPr>
            </w:pPr>
            <w:r w:rsidRPr="00F97309">
              <w:rPr>
                <w:rFonts w:cstheme="minorHAnsi"/>
                <w:sz w:val="24"/>
                <w:szCs w:val="24"/>
              </w:rPr>
              <w:t>1.48</w:t>
            </w:r>
            <w:r w:rsidRPr="00F97309">
              <w:rPr>
                <w:rFonts w:cstheme="minorHAnsi"/>
                <w:sz w:val="24"/>
                <w:szCs w:val="24"/>
              </w:rPr>
              <w:tab/>
              <w:t xml:space="preserve">Performance de Valoración (Rp).   </w:t>
            </w:r>
          </w:p>
          <w:p w14:paraId="7A7C3F46" w14:textId="622F33DA" w:rsidR="00E61F1B" w:rsidRPr="00F97309" w:rsidRDefault="00E61F1B" w:rsidP="00F85879">
            <w:pPr>
              <w:jc w:val="both"/>
              <w:rPr>
                <w:rFonts w:cstheme="minorHAnsi"/>
                <w:sz w:val="24"/>
                <w:szCs w:val="24"/>
              </w:rPr>
            </w:pPr>
            <w:r w:rsidRPr="00F97309">
              <w:rPr>
                <w:rFonts w:cstheme="minorHAnsi"/>
                <w:sz w:val="24"/>
                <w:szCs w:val="24"/>
              </w:rPr>
              <w:t xml:space="preserve">Cálculo de la performance (Rp): </w:t>
            </w:r>
            <w:r w:rsidRPr="00F97309">
              <w:rPr>
                <w:rFonts w:cstheme="minorHAnsi"/>
                <w:sz w:val="24"/>
                <w:szCs w:val="24"/>
              </w:rPr>
              <w:tab/>
            </w:r>
            <w:r w:rsidRPr="00F97309">
              <w:rPr>
                <w:rFonts w:cstheme="minorHAnsi"/>
                <w:sz w:val="24"/>
                <w:szCs w:val="24"/>
              </w:rPr>
              <w:tab/>
            </w:r>
          </w:p>
          <w:p w14:paraId="0B945C37" w14:textId="77777777" w:rsidR="00E61F1B" w:rsidRPr="00F97309" w:rsidRDefault="00E61F1B" w:rsidP="00F85879">
            <w:pPr>
              <w:jc w:val="both"/>
              <w:rPr>
                <w:rFonts w:cstheme="minorHAnsi"/>
                <w:sz w:val="24"/>
                <w:szCs w:val="24"/>
              </w:rPr>
            </w:pPr>
            <w:r w:rsidRPr="00F97309">
              <w:rPr>
                <w:rFonts w:cstheme="minorHAnsi"/>
                <w:sz w:val="24"/>
                <w:szCs w:val="24"/>
              </w:rPr>
              <w:t xml:space="preserve">Rp = Ra + dp </w:t>
            </w:r>
          </w:p>
          <w:p w14:paraId="23BE1FFC" w14:textId="77777777" w:rsidR="00E576D1" w:rsidRPr="00F97309" w:rsidRDefault="00E61F1B" w:rsidP="00E576D1">
            <w:pPr>
              <w:spacing w:after="0"/>
              <w:rPr>
                <w:rFonts w:cstheme="minorHAnsi"/>
                <w:color w:val="00B050"/>
                <w:sz w:val="24"/>
                <w:szCs w:val="24"/>
              </w:rPr>
            </w:pPr>
            <w:r w:rsidRPr="00F97309">
              <w:rPr>
                <w:rFonts w:cstheme="minorHAnsi"/>
                <w:color w:val="00B050"/>
                <w:sz w:val="24"/>
                <w:szCs w:val="24"/>
              </w:rPr>
              <w:t xml:space="preserve">Ra = Media de valoración de los oponentes </w:t>
            </w:r>
          </w:p>
          <w:p w14:paraId="768132CC" w14:textId="7E4B2457" w:rsidR="00E61F1B" w:rsidRPr="00F97309" w:rsidRDefault="00E61F1B" w:rsidP="00E576D1">
            <w:pPr>
              <w:spacing w:after="0"/>
              <w:rPr>
                <w:rFonts w:cstheme="minorHAnsi"/>
                <w:color w:val="00B050"/>
                <w:sz w:val="24"/>
                <w:szCs w:val="24"/>
              </w:rPr>
            </w:pPr>
            <w:r w:rsidRPr="00F97309">
              <w:rPr>
                <w:rFonts w:cstheme="minorHAnsi"/>
                <w:color w:val="00B050"/>
                <w:sz w:val="24"/>
                <w:szCs w:val="24"/>
              </w:rPr>
              <w:t>(ver 1.4.7)</w:t>
            </w:r>
            <w:r w:rsidRPr="00F97309">
              <w:rPr>
                <w:rFonts w:cstheme="minorHAnsi"/>
                <w:color w:val="00B050"/>
                <w:sz w:val="24"/>
                <w:szCs w:val="24"/>
              </w:rPr>
              <w:tab/>
            </w:r>
          </w:p>
          <w:p w14:paraId="5586BE2F" w14:textId="77777777" w:rsidR="00E61F1B" w:rsidRPr="00F97309" w:rsidRDefault="00E61F1B" w:rsidP="00343188">
            <w:pPr>
              <w:spacing w:after="0"/>
              <w:jc w:val="both"/>
              <w:rPr>
                <w:rFonts w:cstheme="minorHAnsi"/>
                <w:sz w:val="24"/>
                <w:szCs w:val="24"/>
              </w:rPr>
            </w:pPr>
            <w:r w:rsidRPr="00F97309">
              <w:rPr>
                <w:rFonts w:cstheme="minorHAnsi"/>
                <w:color w:val="00B050"/>
                <w:sz w:val="24"/>
                <w:szCs w:val="24"/>
              </w:rPr>
              <w:t>dp = diferencia de valoración de la tabla de 1.4.9.</w:t>
            </w:r>
          </w:p>
        </w:tc>
      </w:tr>
      <w:tr w:rsidR="00E61F1B" w:rsidRPr="00F97309" w14:paraId="5DBF93BA" w14:textId="77777777" w:rsidTr="00E61F1B">
        <w:tc>
          <w:tcPr>
            <w:tcW w:w="5381" w:type="dxa"/>
          </w:tcPr>
          <w:p w14:paraId="4A35CEF4" w14:textId="77777777" w:rsidR="00E61F1B" w:rsidRPr="00F97309" w:rsidRDefault="00E61F1B" w:rsidP="00F85879">
            <w:pPr>
              <w:jc w:val="both"/>
              <w:rPr>
                <w:rFonts w:cstheme="minorHAnsi"/>
                <w:b/>
                <w:bCs/>
                <w:sz w:val="24"/>
                <w:szCs w:val="24"/>
              </w:rPr>
            </w:pPr>
          </w:p>
        </w:tc>
        <w:tc>
          <w:tcPr>
            <w:tcW w:w="4962" w:type="dxa"/>
          </w:tcPr>
          <w:p w14:paraId="00CD443D" w14:textId="3EA1DAC5" w:rsidR="00E61F1B" w:rsidRPr="00F97309" w:rsidRDefault="00E61F1B" w:rsidP="00A34C79">
            <w:pPr>
              <w:jc w:val="both"/>
              <w:rPr>
                <w:rFonts w:cstheme="minorHAnsi"/>
                <w:sz w:val="24"/>
                <w:szCs w:val="24"/>
              </w:rPr>
            </w:pPr>
            <w:r w:rsidRPr="00F97309">
              <w:rPr>
                <w:rFonts w:cstheme="minorHAnsi"/>
                <w:color w:val="00B050"/>
                <w:sz w:val="24"/>
                <w:szCs w:val="24"/>
              </w:rPr>
              <w:t>b   La puntuación mínima es del 35% para                            todas las normas</w:t>
            </w:r>
          </w:p>
        </w:tc>
      </w:tr>
      <w:tr w:rsidR="00E61F1B" w:rsidRPr="00F97309" w14:paraId="478CE360" w14:textId="77777777" w:rsidTr="00E61F1B">
        <w:tc>
          <w:tcPr>
            <w:tcW w:w="5381" w:type="dxa"/>
          </w:tcPr>
          <w:p w14:paraId="19932FEC"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1.5 </w:t>
            </w:r>
            <w:r w:rsidRPr="00F97309">
              <w:rPr>
                <w:rFonts w:cstheme="minorHAnsi"/>
                <w:b/>
                <w:bCs/>
                <w:sz w:val="24"/>
                <w:szCs w:val="24"/>
              </w:rPr>
              <w:tab/>
              <w:t>Requisitos para la concesión del título habiendo complido las normas</w:t>
            </w:r>
          </w:p>
          <w:p w14:paraId="7CB408E4" w14:textId="1403BD93" w:rsidR="00E61F1B" w:rsidRPr="00F97309" w:rsidRDefault="00E61F1B" w:rsidP="00343188">
            <w:pPr>
              <w:jc w:val="both"/>
              <w:rPr>
                <w:rFonts w:cstheme="minorHAnsi"/>
                <w:sz w:val="24"/>
                <w:szCs w:val="24"/>
              </w:rPr>
            </w:pPr>
            <w:r w:rsidRPr="00F97309">
              <w:rPr>
                <w:rFonts w:cstheme="minorHAnsi"/>
                <w:sz w:val="24"/>
                <w:szCs w:val="24"/>
              </w:rPr>
              <w:t xml:space="preserve">1.5.1 </w:t>
            </w:r>
            <w:r w:rsidRPr="00F97309">
              <w:rPr>
                <w:rFonts w:cstheme="minorHAnsi"/>
                <w:sz w:val="24"/>
                <w:szCs w:val="24"/>
              </w:rPr>
              <w:tab/>
            </w:r>
            <w:r w:rsidRPr="00F97309">
              <w:rPr>
                <w:rFonts w:cstheme="minorHAnsi"/>
                <w:strike/>
                <w:color w:val="FF0000"/>
                <w:sz w:val="24"/>
                <w:szCs w:val="24"/>
              </w:rPr>
              <w:t>Dos o más</w:t>
            </w:r>
            <w:r w:rsidRPr="00F97309">
              <w:rPr>
                <w:rFonts w:cstheme="minorHAnsi"/>
                <w:color w:val="FF0000"/>
                <w:sz w:val="24"/>
                <w:szCs w:val="24"/>
              </w:rPr>
              <w:t xml:space="preserve"> </w:t>
            </w:r>
            <w:r w:rsidRPr="00F97309">
              <w:rPr>
                <w:rFonts w:cstheme="minorHAnsi"/>
                <w:sz w:val="24"/>
                <w:szCs w:val="24"/>
              </w:rPr>
              <w:t xml:space="preserve">normas en torneos cubriendo al menos 27 partidas. </w:t>
            </w:r>
            <w:r w:rsidRPr="00F97309">
              <w:rPr>
                <w:rFonts w:cstheme="minorHAnsi"/>
                <w:strike/>
                <w:color w:val="FF0000"/>
                <w:sz w:val="24"/>
                <w:szCs w:val="24"/>
              </w:rPr>
              <w:t>Si hay una norma de 8 partidas, entonces serán suficientes 26 partidas.</w:t>
            </w:r>
          </w:p>
        </w:tc>
        <w:tc>
          <w:tcPr>
            <w:tcW w:w="4962" w:type="dxa"/>
          </w:tcPr>
          <w:p w14:paraId="21C617D4" w14:textId="77777777" w:rsidR="00E61F1B" w:rsidRPr="00F97309" w:rsidRDefault="00E61F1B" w:rsidP="00F85879">
            <w:pPr>
              <w:jc w:val="both"/>
              <w:rPr>
                <w:rFonts w:cstheme="minorHAnsi"/>
                <w:sz w:val="24"/>
                <w:szCs w:val="24"/>
              </w:rPr>
            </w:pPr>
          </w:p>
        </w:tc>
      </w:tr>
      <w:tr w:rsidR="00E61F1B" w:rsidRPr="00F97309" w14:paraId="2F571BCC" w14:textId="77777777" w:rsidTr="00E61F1B">
        <w:tc>
          <w:tcPr>
            <w:tcW w:w="5381" w:type="dxa"/>
          </w:tcPr>
          <w:p w14:paraId="0EDC51A1" w14:textId="6E8C7808" w:rsidR="00E61F1B" w:rsidRPr="00F97309" w:rsidRDefault="00E61F1B" w:rsidP="00343188">
            <w:pPr>
              <w:jc w:val="both"/>
              <w:rPr>
                <w:rFonts w:cstheme="minorHAnsi"/>
                <w:sz w:val="24"/>
                <w:szCs w:val="24"/>
              </w:rPr>
            </w:pPr>
            <w:r w:rsidRPr="00F97309">
              <w:rPr>
                <w:rFonts w:cstheme="minorHAnsi"/>
                <w:sz w:val="24"/>
                <w:szCs w:val="24"/>
              </w:rPr>
              <w:t>1.53a</w:t>
            </w:r>
            <w:r w:rsidRPr="00F97309">
              <w:rPr>
                <w:rFonts w:cstheme="minorHAnsi"/>
                <w:sz w:val="24"/>
                <w:szCs w:val="24"/>
              </w:rPr>
              <w:tab/>
              <w:t xml:space="preserve">Tal valoración no necesita haber sido publicada. Puede ser conseguida en medio de un periodo de valoración, incluso en medio de un torneo. El jugador puede en ese caso descartar los resultados siguientes para la solicitud del título. No obstante, la obligación de probarlo corresponde a la federación del solicitante. </w:t>
            </w:r>
            <w:r w:rsidRPr="00F97309">
              <w:rPr>
                <w:rFonts w:cstheme="minorHAnsi"/>
                <w:strike/>
                <w:color w:val="FF0000"/>
                <w:sz w:val="24"/>
                <w:szCs w:val="24"/>
              </w:rPr>
              <w:t>Es recomendable que los jugadores reciban un certificado del árbitro principal indicando la consecución de la valoración correspondiente durante un torneo. Tal certificado debería incluir las fechas en las que se ha jugado cada partida.</w:t>
            </w:r>
            <w:r w:rsidRPr="00F97309">
              <w:rPr>
                <w:rFonts w:cstheme="minorHAnsi"/>
                <w:color w:val="FF0000"/>
                <w:sz w:val="24"/>
                <w:szCs w:val="24"/>
              </w:rPr>
              <w:t xml:space="preserve"> </w:t>
            </w:r>
            <w:r w:rsidRPr="00F97309">
              <w:rPr>
                <w:rFonts w:cstheme="minorHAnsi"/>
                <w:sz w:val="24"/>
                <w:szCs w:val="24"/>
              </w:rPr>
              <w:t>Las solicitudes para títulos basadas en valoraciones no publicadas serán aceptadas por la FIDE solamente de acuerdo con el Administrador del Sistema de Valoración y la Comisión de Calificación. Las valoraciones del medio de un periodo solo serán confirmadas después de que se hayan recibido y valorado por la FIDE todos los torneos de ese periodo.</w:t>
            </w:r>
          </w:p>
        </w:tc>
        <w:tc>
          <w:tcPr>
            <w:tcW w:w="4962" w:type="dxa"/>
          </w:tcPr>
          <w:p w14:paraId="3534380D" w14:textId="77777777" w:rsidR="00E61F1B" w:rsidRPr="00F97309" w:rsidRDefault="00E61F1B" w:rsidP="00F85879">
            <w:pPr>
              <w:rPr>
                <w:rFonts w:cstheme="minorHAnsi"/>
                <w:sz w:val="24"/>
                <w:szCs w:val="24"/>
              </w:rPr>
            </w:pPr>
          </w:p>
        </w:tc>
      </w:tr>
      <w:tr w:rsidR="00E61F1B" w:rsidRPr="00F97309" w14:paraId="0305FA45" w14:textId="77777777" w:rsidTr="00E61F1B">
        <w:tc>
          <w:tcPr>
            <w:tcW w:w="5381" w:type="dxa"/>
          </w:tcPr>
          <w:p w14:paraId="3BD2291E" w14:textId="77777777" w:rsidR="00E61F1B" w:rsidRPr="00F97309" w:rsidRDefault="00E61F1B" w:rsidP="00F85879">
            <w:pPr>
              <w:rPr>
                <w:rFonts w:cstheme="minorHAnsi"/>
                <w:sz w:val="24"/>
                <w:szCs w:val="24"/>
              </w:rPr>
            </w:pPr>
          </w:p>
        </w:tc>
        <w:tc>
          <w:tcPr>
            <w:tcW w:w="4962" w:type="dxa"/>
          </w:tcPr>
          <w:p w14:paraId="08802CBC" w14:textId="77777777" w:rsidR="00E61F1B" w:rsidRPr="00F97309" w:rsidRDefault="00E61F1B" w:rsidP="00F85879">
            <w:pPr>
              <w:pStyle w:val="hblevel3"/>
              <w:shd w:val="clear" w:color="auto" w:fill="FFFFFF"/>
              <w:spacing w:before="120" w:beforeAutospacing="0" w:after="120" w:afterAutospacing="0"/>
              <w:jc w:val="both"/>
              <w:rPr>
                <w:rFonts w:asciiTheme="minorHAnsi" w:hAnsiTheme="minorHAnsi" w:cstheme="minorHAnsi"/>
                <w:color w:val="00B050"/>
              </w:rPr>
            </w:pPr>
            <w:r w:rsidRPr="00F97309">
              <w:rPr>
                <w:rFonts w:asciiTheme="minorHAnsi" w:hAnsiTheme="minorHAnsi" w:cstheme="minorHAnsi"/>
                <w:color w:val="00B050"/>
              </w:rPr>
              <w:t xml:space="preserve">1.5.6 </w:t>
            </w:r>
            <w:r w:rsidRPr="00F97309">
              <w:rPr>
                <w:rFonts w:asciiTheme="minorHAnsi" w:hAnsiTheme="minorHAnsi" w:cstheme="minorHAnsi"/>
                <w:color w:val="00B050"/>
              </w:rPr>
              <w:tab/>
              <w:t>Cualquier solicitud de título que contenga una norma lograda después del 30/06/2022 debe incluir al menos una norma de un torneo suizo individual que contenga al menos cuarenta participantes cuya valoración promedio sea de al menos 2000.</w:t>
            </w:r>
          </w:p>
          <w:p w14:paraId="28ACAA17" w14:textId="1DE5BDA0" w:rsidR="00E61F1B" w:rsidRPr="00F97309" w:rsidRDefault="00E61F1B" w:rsidP="00343188">
            <w:pPr>
              <w:pStyle w:val="hblevel3nonumber"/>
              <w:shd w:val="clear" w:color="auto" w:fill="FFFFFF"/>
              <w:spacing w:before="120" w:beforeAutospacing="0" w:after="120" w:afterAutospacing="0"/>
              <w:jc w:val="both"/>
              <w:rPr>
                <w:rFonts w:asciiTheme="minorHAnsi" w:hAnsiTheme="minorHAnsi" w:cstheme="minorHAnsi"/>
              </w:rPr>
            </w:pPr>
            <w:r w:rsidRPr="00F97309">
              <w:rPr>
                <w:rFonts w:asciiTheme="minorHAnsi" w:hAnsiTheme="minorHAnsi" w:cstheme="minorHAnsi"/>
                <w:color w:val="00B050"/>
              </w:rPr>
              <w:t>Para este propósito, los jugadores serán contabilizados solo si han faltado como máximo una ronda (excluyendo los byes asignados por emparejamiento).</w:t>
            </w:r>
          </w:p>
        </w:tc>
      </w:tr>
      <w:tr w:rsidR="00E61F1B" w:rsidRPr="00F97309" w14:paraId="5833BFD4" w14:textId="77777777" w:rsidTr="00E61F1B">
        <w:tc>
          <w:tcPr>
            <w:tcW w:w="5381" w:type="dxa"/>
          </w:tcPr>
          <w:p w14:paraId="175EC83D"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1.6 </w:t>
            </w:r>
            <w:r w:rsidRPr="00F97309">
              <w:rPr>
                <w:rFonts w:cstheme="minorHAnsi"/>
                <w:b/>
                <w:bCs/>
                <w:sz w:val="24"/>
                <w:szCs w:val="24"/>
              </w:rPr>
              <w:tab/>
              <w:t>Resumen de requisitos para Torneos para Títulos.</w:t>
            </w:r>
          </w:p>
          <w:p w14:paraId="07695E66" w14:textId="14037124" w:rsidR="00E61F1B" w:rsidRPr="00F97309" w:rsidRDefault="00E61F1B" w:rsidP="00343188">
            <w:pPr>
              <w:jc w:val="both"/>
              <w:rPr>
                <w:rFonts w:cstheme="minorHAnsi"/>
                <w:sz w:val="24"/>
                <w:szCs w:val="24"/>
              </w:rPr>
            </w:pPr>
            <w:r w:rsidRPr="00F97309">
              <w:rPr>
                <w:rFonts w:cstheme="minorHAnsi"/>
                <w:sz w:val="24"/>
                <w:szCs w:val="24"/>
              </w:rPr>
              <w:tab/>
              <w:t>En caso de discrepancia prevalecerán las reglas expresadas más arriba.</w:t>
            </w:r>
          </w:p>
        </w:tc>
        <w:tc>
          <w:tcPr>
            <w:tcW w:w="4962" w:type="dxa"/>
          </w:tcPr>
          <w:p w14:paraId="705717AA" w14:textId="77777777" w:rsidR="00E61F1B" w:rsidRPr="00F97309" w:rsidRDefault="00E61F1B" w:rsidP="00F85879">
            <w:pPr>
              <w:rPr>
                <w:rFonts w:cstheme="minorHAnsi"/>
                <w:sz w:val="24"/>
                <w:szCs w:val="24"/>
              </w:rPr>
            </w:pPr>
          </w:p>
        </w:tc>
      </w:tr>
      <w:tr w:rsidR="00E61F1B" w:rsidRPr="00F97309" w14:paraId="735C2372" w14:textId="77777777" w:rsidTr="00E61F1B">
        <w:trPr>
          <w:trHeight w:val="13201"/>
        </w:trPr>
        <w:tc>
          <w:tcPr>
            <w:tcW w:w="5381" w:type="dxa"/>
          </w:tcPr>
          <w:tbl>
            <w:tblPr>
              <w:tblStyle w:val="Tablaconcuadrcula1"/>
              <w:tblpPr w:leftFromText="141" w:rightFromText="141" w:vertAnchor="page" w:horzAnchor="margin" w:tblpY="25"/>
              <w:tblOverlap w:val="never"/>
              <w:tblW w:w="4957" w:type="dxa"/>
              <w:tblLook w:val="04A0" w:firstRow="1" w:lastRow="0" w:firstColumn="1" w:lastColumn="0" w:noHBand="0" w:noVBand="1"/>
            </w:tblPr>
            <w:tblGrid>
              <w:gridCol w:w="1475"/>
              <w:gridCol w:w="2526"/>
              <w:gridCol w:w="956"/>
            </w:tblGrid>
            <w:tr w:rsidR="00E61F1B" w:rsidRPr="00F97309" w14:paraId="5D3337AE" w14:textId="77777777" w:rsidTr="00BC2A6D">
              <w:trPr>
                <w:trHeight w:val="193"/>
              </w:trPr>
              <w:tc>
                <w:tcPr>
                  <w:tcW w:w="1475" w:type="dxa"/>
                  <w:vAlign w:val="center"/>
                </w:tcPr>
                <w:p w14:paraId="54531795" w14:textId="77777777" w:rsidR="00E61F1B" w:rsidRPr="00F97309" w:rsidRDefault="00E61F1B" w:rsidP="00F85879">
                  <w:pPr>
                    <w:rPr>
                      <w:rFonts w:cstheme="minorHAnsi"/>
                      <w:sz w:val="24"/>
                      <w:szCs w:val="24"/>
                    </w:rPr>
                  </w:pPr>
                  <w:r w:rsidRPr="00F97309">
                    <w:rPr>
                      <w:rFonts w:cstheme="minorHAnsi"/>
                      <w:sz w:val="24"/>
                      <w:szCs w:val="24"/>
                    </w:rPr>
                    <w:t>Nº de partidas diarias</w:t>
                  </w:r>
                </w:p>
              </w:tc>
              <w:tc>
                <w:tcPr>
                  <w:tcW w:w="2526" w:type="dxa"/>
                  <w:vAlign w:val="center"/>
                </w:tcPr>
                <w:p w14:paraId="12BC9ABB" w14:textId="77777777" w:rsidR="00E61F1B" w:rsidRPr="00F97309" w:rsidRDefault="00E61F1B" w:rsidP="00F85879">
                  <w:pPr>
                    <w:rPr>
                      <w:rFonts w:cstheme="minorHAnsi"/>
                      <w:sz w:val="24"/>
                      <w:szCs w:val="24"/>
                    </w:rPr>
                  </w:pPr>
                  <w:r w:rsidRPr="00F97309">
                    <w:rPr>
                      <w:rFonts w:cstheme="minorHAnsi"/>
                      <w:sz w:val="24"/>
                      <w:szCs w:val="24"/>
                    </w:rPr>
                    <w:t>No más de dos</w:t>
                  </w:r>
                </w:p>
              </w:tc>
              <w:tc>
                <w:tcPr>
                  <w:tcW w:w="956" w:type="dxa"/>
                  <w:vAlign w:val="center"/>
                </w:tcPr>
                <w:p w14:paraId="6888A51D" w14:textId="77777777" w:rsidR="00E61F1B" w:rsidRPr="00F97309" w:rsidRDefault="00E61F1B" w:rsidP="00F85879">
                  <w:pPr>
                    <w:rPr>
                      <w:rFonts w:cstheme="minorHAnsi"/>
                      <w:sz w:val="24"/>
                      <w:szCs w:val="24"/>
                    </w:rPr>
                  </w:pPr>
                  <w:r w:rsidRPr="00F97309">
                    <w:rPr>
                      <w:rFonts w:cstheme="minorHAnsi"/>
                      <w:sz w:val="24"/>
                      <w:szCs w:val="24"/>
                    </w:rPr>
                    <w:t>1.1.3</w:t>
                  </w:r>
                </w:p>
              </w:tc>
            </w:tr>
            <w:tr w:rsidR="00E61F1B" w:rsidRPr="00F97309" w14:paraId="6A93CD12" w14:textId="77777777" w:rsidTr="00BC2A6D">
              <w:trPr>
                <w:trHeight w:val="193"/>
              </w:trPr>
              <w:tc>
                <w:tcPr>
                  <w:tcW w:w="1475" w:type="dxa"/>
                  <w:vAlign w:val="center"/>
                </w:tcPr>
                <w:p w14:paraId="10EBE881" w14:textId="77777777" w:rsidR="00E61F1B" w:rsidRPr="00F97309" w:rsidRDefault="00E61F1B" w:rsidP="00F85879">
                  <w:pPr>
                    <w:rPr>
                      <w:rFonts w:cstheme="minorHAnsi"/>
                      <w:sz w:val="24"/>
                      <w:szCs w:val="24"/>
                    </w:rPr>
                  </w:pPr>
                  <w:r w:rsidRPr="00F97309">
                    <w:rPr>
                      <w:rFonts w:cstheme="minorHAnsi"/>
                      <w:sz w:val="24"/>
                      <w:szCs w:val="24"/>
                    </w:rPr>
                    <w:t>Ritmo de juego</w:t>
                  </w:r>
                </w:p>
              </w:tc>
              <w:tc>
                <w:tcPr>
                  <w:tcW w:w="2526" w:type="dxa"/>
                  <w:vAlign w:val="center"/>
                </w:tcPr>
                <w:p w14:paraId="45434B9E" w14:textId="77777777" w:rsidR="00E61F1B" w:rsidRPr="00F97309" w:rsidRDefault="00E61F1B" w:rsidP="00F85879">
                  <w:pPr>
                    <w:rPr>
                      <w:rFonts w:cstheme="minorHAnsi"/>
                      <w:sz w:val="24"/>
                      <w:szCs w:val="24"/>
                    </w:rPr>
                  </w:pPr>
                  <w:r w:rsidRPr="00F97309">
                    <w:rPr>
                      <w:rFonts w:cstheme="minorHAnsi"/>
                      <w:sz w:val="24"/>
                      <w:szCs w:val="24"/>
                    </w:rPr>
                    <w:t>Requisitos mínimos</w:t>
                  </w:r>
                </w:p>
              </w:tc>
              <w:tc>
                <w:tcPr>
                  <w:tcW w:w="956" w:type="dxa"/>
                  <w:vAlign w:val="center"/>
                </w:tcPr>
                <w:p w14:paraId="41B8D36D" w14:textId="77777777" w:rsidR="00E61F1B" w:rsidRPr="00F97309" w:rsidRDefault="00E61F1B" w:rsidP="00F85879">
                  <w:pPr>
                    <w:rPr>
                      <w:rFonts w:cstheme="minorHAnsi"/>
                      <w:sz w:val="24"/>
                      <w:szCs w:val="24"/>
                    </w:rPr>
                  </w:pPr>
                  <w:r w:rsidRPr="00F97309">
                    <w:rPr>
                      <w:rFonts w:cstheme="minorHAnsi"/>
                      <w:sz w:val="24"/>
                      <w:szCs w:val="24"/>
                    </w:rPr>
                    <w:t>1.1.3</w:t>
                  </w:r>
                </w:p>
              </w:tc>
            </w:tr>
            <w:tr w:rsidR="00E61F1B" w:rsidRPr="00F97309" w14:paraId="67C44715" w14:textId="77777777" w:rsidTr="00BC2A6D">
              <w:trPr>
                <w:trHeight w:val="193"/>
              </w:trPr>
              <w:tc>
                <w:tcPr>
                  <w:tcW w:w="1475" w:type="dxa"/>
                  <w:vAlign w:val="center"/>
                </w:tcPr>
                <w:p w14:paraId="432F0886" w14:textId="77777777" w:rsidR="00E61F1B" w:rsidRPr="00F97309" w:rsidRDefault="00E61F1B" w:rsidP="00F85879">
                  <w:pPr>
                    <w:rPr>
                      <w:rFonts w:cstheme="minorHAnsi"/>
                      <w:sz w:val="24"/>
                      <w:szCs w:val="24"/>
                    </w:rPr>
                  </w:pPr>
                  <w:r w:rsidRPr="00F97309">
                    <w:rPr>
                      <w:rFonts w:cstheme="minorHAnsi"/>
                      <w:sz w:val="24"/>
                      <w:szCs w:val="24"/>
                    </w:rPr>
                    <w:t>Periodo para el torneo completo</w:t>
                  </w:r>
                </w:p>
              </w:tc>
              <w:tc>
                <w:tcPr>
                  <w:tcW w:w="2526" w:type="dxa"/>
                  <w:vAlign w:val="center"/>
                </w:tcPr>
                <w:p w14:paraId="7E66E67A" w14:textId="77777777" w:rsidR="00E61F1B" w:rsidRPr="00F97309" w:rsidRDefault="00E61F1B" w:rsidP="00F85879">
                  <w:pPr>
                    <w:rPr>
                      <w:rFonts w:cstheme="minorHAnsi"/>
                      <w:sz w:val="24"/>
                      <w:szCs w:val="24"/>
                    </w:rPr>
                  </w:pPr>
                  <w:r w:rsidRPr="00F97309">
                    <w:rPr>
                      <w:rFonts w:cstheme="minorHAnsi"/>
                      <w:sz w:val="24"/>
                      <w:szCs w:val="24"/>
                    </w:rPr>
                    <w:t>90 días con excepciones</w:t>
                  </w:r>
                </w:p>
              </w:tc>
              <w:tc>
                <w:tcPr>
                  <w:tcW w:w="956" w:type="dxa"/>
                  <w:vAlign w:val="center"/>
                </w:tcPr>
                <w:p w14:paraId="4CA4C271" w14:textId="77777777" w:rsidR="00E61F1B" w:rsidRPr="00F97309" w:rsidRDefault="00E61F1B" w:rsidP="00F85879">
                  <w:pPr>
                    <w:rPr>
                      <w:rFonts w:cstheme="minorHAnsi"/>
                      <w:sz w:val="24"/>
                      <w:szCs w:val="24"/>
                    </w:rPr>
                  </w:pPr>
                  <w:r w:rsidRPr="00F97309">
                    <w:rPr>
                      <w:rFonts w:cstheme="minorHAnsi"/>
                      <w:sz w:val="24"/>
                      <w:szCs w:val="24"/>
                    </w:rPr>
                    <w:t>1.1.4</w:t>
                  </w:r>
                </w:p>
              </w:tc>
            </w:tr>
            <w:tr w:rsidR="00E61F1B" w:rsidRPr="00F97309" w14:paraId="702AA35F" w14:textId="77777777" w:rsidTr="00BC2A6D">
              <w:trPr>
                <w:trHeight w:val="193"/>
              </w:trPr>
              <w:tc>
                <w:tcPr>
                  <w:tcW w:w="1475" w:type="dxa"/>
                  <w:vAlign w:val="center"/>
                </w:tcPr>
                <w:p w14:paraId="6FE7EF41" w14:textId="77777777" w:rsidR="00E61F1B" w:rsidRPr="00F97309" w:rsidRDefault="00E61F1B" w:rsidP="00F85879">
                  <w:pPr>
                    <w:rPr>
                      <w:rFonts w:cstheme="minorHAnsi"/>
                      <w:sz w:val="24"/>
                      <w:szCs w:val="24"/>
                    </w:rPr>
                  </w:pPr>
                  <w:r w:rsidRPr="00F97309">
                    <w:rPr>
                      <w:rFonts w:cstheme="minorHAnsi"/>
                      <w:sz w:val="24"/>
                      <w:szCs w:val="24"/>
                    </w:rPr>
                    <w:t>Supervisión competición</w:t>
                  </w:r>
                </w:p>
              </w:tc>
              <w:tc>
                <w:tcPr>
                  <w:tcW w:w="2526" w:type="dxa"/>
                  <w:vAlign w:val="center"/>
                </w:tcPr>
                <w:p w14:paraId="2FD28FC5" w14:textId="77777777" w:rsidR="00E61F1B" w:rsidRPr="00F97309" w:rsidRDefault="00E61F1B" w:rsidP="00F85879">
                  <w:pPr>
                    <w:rPr>
                      <w:rFonts w:cstheme="minorHAnsi"/>
                      <w:sz w:val="24"/>
                      <w:szCs w:val="24"/>
                    </w:rPr>
                  </w:pPr>
                  <w:r w:rsidRPr="00F97309">
                    <w:rPr>
                      <w:rFonts w:cstheme="minorHAnsi"/>
                      <w:sz w:val="24"/>
                      <w:szCs w:val="24"/>
                    </w:rPr>
                    <w:t>Árbitro Internacional o Árbitro Fide</w:t>
                  </w:r>
                </w:p>
              </w:tc>
              <w:tc>
                <w:tcPr>
                  <w:tcW w:w="956" w:type="dxa"/>
                  <w:vAlign w:val="center"/>
                </w:tcPr>
                <w:p w14:paraId="3BE2357C" w14:textId="77777777" w:rsidR="00E61F1B" w:rsidRPr="00F97309" w:rsidRDefault="00E61F1B" w:rsidP="00F85879">
                  <w:pPr>
                    <w:rPr>
                      <w:rFonts w:cstheme="minorHAnsi"/>
                      <w:sz w:val="24"/>
                      <w:szCs w:val="24"/>
                    </w:rPr>
                  </w:pPr>
                  <w:r w:rsidRPr="00F97309">
                    <w:rPr>
                      <w:rFonts w:cstheme="minorHAnsi"/>
                      <w:sz w:val="24"/>
                      <w:szCs w:val="24"/>
                    </w:rPr>
                    <w:t>1.1.6</w:t>
                  </w:r>
                </w:p>
              </w:tc>
            </w:tr>
            <w:tr w:rsidR="00E61F1B" w:rsidRPr="00F97309" w14:paraId="05EC28FD" w14:textId="77777777" w:rsidTr="00BC2A6D">
              <w:trPr>
                <w:trHeight w:val="497"/>
              </w:trPr>
              <w:tc>
                <w:tcPr>
                  <w:tcW w:w="1475" w:type="dxa"/>
                  <w:vAlign w:val="center"/>
                </w:tcPr>
                <w:p w14:paraId="2ECA5EBC" w14:textId="77777777" w:rsidR="00E61F1B" w:rsidRPr="00F97309" w:rsidRDefault="00E61F1B" w:rsidP="00F85879">
                  <w:pPr>
                    <w:rPr>
                      <w:rFonts w:cstheme="minorHAnsi"/>
                      <w:sz w:val="24"/>
                      <w:szCs w:val="24"/>
                    </w:rPr>
                  </w:pPr>
                  <w:r w:rsidRPr="00F97309">
                    <w:rPr>
                      <w:rFonts w:cstheme="minorHAnsi"/>
                      <w:sz w:val="24"/>
                      <w:szCs w:val="24"/>
                    </w:rPr>
                    <w:t>Nº de partidas</w:t>
                  </w:r>
                </w:p>
              </w:tc>
              <w:tc>
                <w:tcPr>
                  <w:tcW w:w="2526" w:type="dxa"/>
                  <w:vAlign w:val="center"/>
                </w:tcPr>
                <w:p w14:paraId="24A12971" w14:textId="77777777" w:rsidR="00E61F1B" w:rsidRPr="00F97309" w:rsidRDefault="00E61F1B" w:rsidP="00F85879">
                  <w:pPr>
                    <w:rPr>
                      <w:rFonts w:cstheme="minorHAnsi"/>
                      <w:sz w:val="24"/>
                      <w:szCs w:val="24"/>
                    </w:rPr>
                  </w:pPr>
                  <w:r w:rsidRPr="00F97309">
                    <w:rPr>
                      <w:rFonts w:cstheme="minorHAnsi"/>
                      <w:sz w:val="24"/>
                      <w:szCs w:val="24"/>
                    </w:rPr>
                    <w:t xml:space="preserve">Mínimo 9  </w:t>
                  </w:r>
                </w:p>
                <w:p w14:paraId="55BF910B" w14:textId="77777777" w:rsidR="00E61F1B" w:rsidRPr="00F97309" w:rsidRDefault="00E61F1B" w:rsidP="00F85879">
                  <w:pPr>
                    <w:rPr>
                      <w:rFonts w:cstheme="minorHAnsi"/>
                      <w:sz w:val="24"/>
                      <w:szCs w:val="24"/>
                    </w:rPr>
                  </w:pPr>
                  <w:r w:rsidRPr="00F97309">
                    <w:rPr>
                      <w:rFonts w:cstheme="minorHAnsi"/>
                      <w:sz w:val="24"/>
                      <w:szCs w:val="24"/>
                    </w:rPr>
                    <w:t>(7 en mundial/continental por equipos con 7-9 rondas)</w:t>
                  </w:r>
                </w:p>
              </w:tc>
              <w:tc>
                <w:tcPr>
                  <w:tcW w:w="956" w:type="dxa"/>
                  <w:vAlign w:val="center"/>
                </w:tcPr>
                <w:p w14:paraId="312C274B" w14:textId="77777777" w:rsidR="00E61F1B" w:rsidRPr="00F97309" w:rsidRDefault="00E61F1B" w:rsidP="00F85879">
                  <w:pPr>
                    <w:rPr>
                      <w:rFonts w:cstheme="minorHAnsi"/>
                      <w:sz w:val="24"/>
                      <w:szCs w:val="24"/>
                    </w:rPr>
                  </w:pPr>
                  <w:r w:rsidRPr="00F97309">
                    <w:rPr>
                      <w:rFonts w:cstheme="minorHAnsi"/>
                      <w:sz w:val="24"/>
                      <w:szCs w:val="24"/>
                    </w:rPr>
                    <w:t>1.41.a-d</w:t>
                  </w:r>
                </w:p>
              </w:tc>
            </w:tr>
            <w:tr w:rsidR="00E61F1B" w:rsidRPr="00F97309" w14:paraId="3613480C" w14:textId="77777777" w:rsidTr="00BC2A6D">
              <w:trPr>
                <w:trHeight w:val="180"/>
              </w:trPr>
              <w:tc>
                <w:tcPr>
                  <w:tcW w:w="1475" w:type="dxa"/>
                  <w:vAlign w:val="center"/>
                </w:tcPr>
                <w:p w14:paraId="4FED22FD" w14:textId="77777777" w:rsidR="00E61F1B" w:rsidRPr="00F97309" w:rsidRDefault="00E61F1B" w:rsidP="00F85879">
                  <w:pPr>
                    <w:rPr>
                      <w:rFonts w:cstheme="minorHAnsi"/>
                      <w:sz w:val="24"/>
                      <w:szCs w:val="24"/>
                    </w:rPr>
                  </w:pPr>
                  <w:r w:rsidRPr="00F97309">
                    <w:rPr>
                      <w:rFonts w:cstheme="minorHAnsi"/>
                      <w:sz w:val="24"/>
                      <w:szCs w:val="24"/>
                    </w:rPr>
                    <w:t>Tipo de torneo</w:t>
                  </w:r>
                </w:p>
              </w:tc>
              <w:tc>
                <w:tcPr>
                  <w:tcW w:w="2526" w:type="dxa"/>
                  <w:vAlign w:val="center"/>
                </w:tcPr>
                <w:p w14:paraId="57641CC6" w14:textId="77777777" w:rsidR="00E61F1B" w:rsidRPr="00F97309" w:rsidRDefault="00E61F1B" w:rsidP="00F85879">
                  <w:pPr>
                    <w:rPr>
                      <w:rFonts w:cstheme="minorHAnsi"/>
                      <w:strike/>
                      <w:sz w:val="24"/>
                      <w:szCs w:val="24"/>
                    </w:rPr>
                  </w:pPr>
                  <w:r w:rsidRPr="00F97309">
                    <w:rPr>
                      <w:rFonts w:cstheme="minorHAnsi"/>
                      <w:strike/>
                      <w:color w:val="FF0000"/>
                      <w:sz w:val="24"/>
                      <w:szCs w:val="24"/>
                    </w:rPr>
                    <w:t>No valen encuentros individuales</w:t>
                  </w:r>
                </w:p>
              </w:tc>
              <w:tc>
                <w:tcPr>
                  <w:tcW w:w="956" w:type="dxa"/>
                  <w:vAlign w:val="center"/>
                </w:tcPr>
                <w:p w14:paraId="36B0C21B" w14:textId="77777777" w:rsidR="00E61F1B" w:rsidRPr="00F97309" w:rsidRDefault="00E61F1B" w:rsidP="00F85879">
                  <w:pPr>
                    <w:rPr>
                      <w:rFonts w:cstheme="minorHAnsi"/>
                      <w:color w:val="00B050"/>
                      <w:sz w:val="24"/>
                      <w:szCs w:val="24"/>
                    </w:rPr>
                  </w:pPr>
                  <w:r w:rsidRPr="00F97309">
                    <w:rPr>
                      <w:rFonts w:cstheme="minorHAnsi"/>
                      <w:sz w:val="24"/>
                      <w:szCs w:val="24"/>
                    </w:rPr>
                    <w:t>1.1</w:t>
                  </w:r>
                </w:p>
              </w:tc>
            </w:tr>
            <w:tr w:rsidR="00E61F1B" w:rsidRPr="00F97309" w14:paraId="0F3275AF" w14:textId="77777777" w:rsidTr="00BC2A6D">
              <w:trPr>
                <w:trHeight w:val="981"/>
              </w:trPr>
              <w:tc>
                <w:tcPr>
                  <w:tcW w:w="1475" w:type="dxa"/>
                  <w:vAlign w:val="center"/>
                </w:tcPr>
                <w:p w14:paraId="1CBFBDB7"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Partidas no incluidas</w:t>
                  </w:r>
                </w:p>
              </w:tc>
              <w:tc>
                <w:tcPr>
                  <w:tcW w:w="2526" w:type="dxa"/>
                  <w:vAlign w:val="center"/>
                </w:tcPr>
                <w:p w14:paraId="3A892D29" w14:textId="72C8554C" w:rsidR="00E61F1B" w:rsidRPr="00F97309" w:rsidRDefault="00E61F1B" w:rsidP="00BC2A6D">
                  <w:pPr>
                    <w:rPr>
                      <w:rFonts w:cstheme="minorHAnsi"/>
                      <w:strike/>
                      <w:color w:val="FF0000"/>
                      <w:sz w:val="24"/>
                      <w:szCs w:val="24"/>
                    </w:rPr>
                  </w:pPr>
                  <w:r w:rsidRPr="00F97309">
                    <w:rPr>
                      <w:rFonts w:cstheme="minorHAnsi"/>
                      <w:strike/>
                      <w:color w:val="FF0000"/>
                      <w:sz w:val="24"/>
                      <w:szCs w:val="24"/>
                    </w:rPr>
                    <w:t>--Contra ordenadores--Adjudicadas--Incomparecencia antes del comienzo de la partida--Contra oponentes que no pertenecen a una federación de la Fide</w:t>
                  </w:r>
                </w:p>
              </w:tc>
              <w:tc>
                <w:tcPr>
                  <w:tcW w:w="956" w:type="dxa"/>
                  <w:vAlign w:val="center"/>
                </w:tcPr>
                <w:p w14:paraId="3B96471A"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1.42</w:t>
                  </w:r>
                </w:p>
              </w:tc>
            </w:tr>
            <w:tr w:rsidR="00E61F1B" w:rsidRPr="00F97309" w14:paraId="051338D3" w14:textId="77777777" w:rsidTr="00BC2A6D">
              <w:trPr>
                <w:trHeight w:val="770"/>
              </w:trPr>
              <w:tc>
                <w:tcPr>
                  <w:tcW w:w="1475" w:type="dxa"/>
                  <w:vAlign w:val="center"/>
                </w:tcPr>
                <w:p w14:paraId="1DD967C2"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Nº de partidas diarias</w:t>
                  </w:r>
                </w:p>
              </w:tc>
              <w:tc>
                <w:tcPr>
                  <w:tcW w:w="2526" w:type="dxa"/>
                  <w:vAlign w:val="center"/>
                </w:tcPr>
                <w:p w14:paraId="386E4542"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No más de dos</w:t>
                  </w:r>
                </w:p>
              </w:tc>
              <w:tc>
                <w:tcPr>
                  <w:tcW w:w="956" w:type="dxa"/>
                  <w:vAlign w:val="center"/>
                </w:tcPr>
                <w:p w14:paraId="7963CF43"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1.13</w:t>
                  </w:r>
                </w:p>
              </w:tc>
            </w:tr>
            <w:tr w:rsidR="00E61F1B" w:rsidRPr="00F97309" w14:paraId="601779EE" w14:textId="77777777" w:rsidTr="00BC2A6D">
              <w:trPr>
                <w:trHeight w:val="193"/>
              </w:trPr>
              <w:tc>
                <w:tcPr>
                  <w:tcW w:w="1475" w:type="dxa"/>
                  <w:vAlign w:val="center"/>
                </w:tcPr>
                <w:p w14:paraId="4D77B751"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Ritmo de juego</w:t>
                  </w:r>
                </w:p>
              </w:tc>
              <w:tc>
                <w:tcPr>
                  <w:tcW w:w="2526" w:type="dxa"/>
                  <w:vAlign w:val="center"/>
                </w:tcPr>
                <w:p w14:paraId="04C06EE7"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Requisitos mínimos</w:t>
                  </w:r>
                </w:p>
              </w:tc>
              <w:tc>
                <w:tcPr>
                  <w:tcW w:w="956" w:type="dxa"/>
                  <w:vAlign w:val="center"/>
                </w:tcPr>
                <w:p w14:paraId="656B4A8A"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1.13</w:t>
                  </w:r>
                </w:p>
              </w:tc>
            </w:tr>
            <w:tr w:rsidR="00E61F1B" w:rsidRPr="00F97309" w14:paraId="168DF353" w14:textId="77777777" w:rsidTr="00BC2A6D">
              <w:trPr>
                <w:trHeight w:val="193"/>
              </w:trPr>
              <w:tc>
                <w:tcPr>
                  <w:tcW w:w="1475" w:type="dxa"/>
                  <w:vAlign w:val="center"/>
                </w:tcPr>
                <w:p w14:paraId="7FAD8B94"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Periodo para el torneo completo</w:t>
                  </w:r>
                </w:p>
              </w:tc>
              <w:tc>
                <w:tcPr>
                  <w:tcW w:w="2526" w:type="dxa"/>
                  <w:vAlign w:val="center"/>
                </w:tcPr>
                <w:p w14:paraId="3FD0B117"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90 días con excepciones</w:t>
                  </w:r>
                </w:p>
              </w:tc>
              <w:tc>
                <w:tcPr>
                  <w:tcW w:w="956" w:type="dxa"/>
                  <w:vAlign w:val="center"/>
                </w:tcPr>
                <w:p w14:paraId="442690CD"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1.14</w:t>
                  </w:r>
                </w:p>
              </w:tc>
            </w:tr>
            <w:tr w:rsidR="00E61F1B" w:rsidRPr="00F97309" w14:paraId="72D73AD8" w14:textId="77777777" w:rsidTr="00BC2A6D">
              <w:trPr>
                <w:trHeight w:val="193"/>
              </w:trPr>
              <w:tc>
                <w:tcPr>
                  <w:tcW w:w="1475" w:type="dxa"/>
                  <w:vAlign w:val="center"/>
                </w:tcPr>
                <w:p w14:paraId="5EBC6B60"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Supervisión competición</w:t>
                  </w:r>
                </w:p>
              </w:tc>
              <w:tc>
                <w:tcPr>
                  <w:tcW w:w="2526" w:type="dxa"/>
                  <w:vAlign w:val="center"/>
                </w:tcPr>
                <w:p w14:paraId="7D7032DD"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Árbitro Internacional o Árbitro Fide</w:t>
                  </w:r>
                </w:p>
              </w:tc>
              <w:tc>
                <w:tcPr>
                  <w:tcW w:w="956" w:type="dxa"/>
                  <w:vAlign w:val="center"/>
                </w:tcPr>
                <w:p w14:paraId="545C4531"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16</w:t>
                  </w:r>
                </w:p>
              </w:tc>
            </w:tr>
            <w:tr w:rsidR="00E61F1B" w:rsidRPr="00F97309" w14:paraId="501A88F8" w14:textId="77777777" w:rsidTr="00BC2A6D">
              <w:trPr>
                <w:trHeight w:val="497"/>
              </w:trPr>
              <w:tc>
                <w:tcPr>
                  <w:tcW w:w="1475" w:type="dxa"/>
                  <w:vAlign w:val="center"/>
                </w:tcPr>
                <w:p w14:paraId="45F96CB3"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Nº de partidas</w:t>
                  </w:r>
                </w:p>
              </w:tc>
              <w:tc>
                <w:tcPr>
                  <w:tcW w:w="2526" w:type="dxa"/>
                  <w:vAlign w:val="center"/>
                </w:tcPr>
                <w:p w14:paraId="0CCBEF2A"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 xml:space="preserve">Mínimo 9  </w:t>
                  </w:r>
                </w:p>
                <w:p w14:paraId="06A2D376"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(7 en mundial/continental por equipos con 7-9 rondas)</w:t>
                  </w:r>
                </w:p>
              </w:tc>
              <w:tc>
                <w:tcPr>
                  <w:tcW w:w="956" w:type="dxa"/>
                  <w:vAlign w:val="center"/>
                </w:tcPr>
                <w:p w14:paraId="2F9707FF"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1.41.a-d</w:t>
                  </w:r>
                </w:p>
              </w:tc>
            </w:tr>
          </w:tbl>
          <w:p w14:paraId="2EECEDBB" w14:textId="5BBC1AB1" w:rsidR="00BC2A6D" w:rsidRPr="00F97309" w:rsidRDefault="00BC2A6D" w:rsidP="00F85879">
            <w:pPr>
              <w:rPr>
                <w:rFonts w:cstheme="minorHAnsi"/>
                <w:sz w:val="24"/>
                <w:szCs w:val="24"/>
              </w:rPr>
            </w:pPr>
          </w:p>
        </w:tc>
        <w:tc>
          <w:tcPr>
            <w:tcW w:w="4962" w:type="dxa"/>
          </w:tcPr>
          <w:tbl>
            <w:tblPr>
              <w:tblStyle w:val="Tablaconcuadrcula1"/>
              <w:tblpPr w:leftFromText="141" w:rightFromText="141" w:vertAnchor="page" w:horzAnchor="margin" w:tblpY="25"/>
              <w:tblOverlap w:val="never"/>
              <w:tblW w:w="4705" w:type="dxa"/>
              <w:tblLook w:val="04A0" w:firstRow="1" w:lastRow="0" w:firstColumn="1" w:lastColumn="0" w:noHBand="0" w:noVBand="1"/>
            </w:tblPr>
            <w:tblGrid>
              <w:gridCol w:w="1456"/>
              <w:gridCol w:w="2358"/>
              <w:gridCol w:w="891"/>
            </w:tblGrid>
            <w:tr w:rsidR="00E61F1B" w:rsidRPr="00F97309" w14:paraId="383FDFB0" w14:textId="77777777" w:rsidTr="00BC2A6D">
              <w:trPr>
                <w:trHeight w:val="295"/>
              </w:trPr>
              <w:tc>
                <w:tcPr>
                  <w:tcW w:w="1482" w:type="dxa"/>
                  <w:vAlign w:val="center"/>
                </w:tcPr>
                <w:p w14:paraId="5268DE3F" w14:textId="77777777" w:rsidR="00E61F1B" w:rsidRPr="00F97309" w:rsidRDefault="00E61F1B" w:rsidP="00F85879">
                  <w:pPr>
                    <w:rPr>
                      <w:rFonts w:cstheme="minorHAnsi"/>
                      <w:sz w:val="24"/>
                      <w:szCs w:val="24"/>
                    </w:rPr>
                  </w:pPr>
                  <w:r w:rsidRPr="00F97309">
                    <w:rPr>
                      <w:rFonts w:cstheme="minorHAnsi"/>
                      <w:sz w:val="24"/>
                      <w:szCs w:val="24"/>
                    </w:rPr>
                    <w:t>Nº de partidas diarias</w:t>
                  </w:r>
                </w:p>
              </w:tc>
              <w:tc>
                <w:tcPr>
                  <w:tcW w:w="2482" w:type="dxa"/>
                  <w:vAlign w:val="center"/>
                </w:tcPr>
                <w:p w14:paraId="1C230363" w14:textId="77777777" w:rsidR="00E61F1B" w:rsidRPr="00F97309" w:rsidRDefault="00E61F1B" w:rsidP="00F85879">
                  <w:pPr>
                    <w:rPr>
                      <w:rFonts w:cstheme="minorHAnsi"/>
                      <w:sz w:val="24"/>
                      <w:szCs w:val="24"/>
                    </w:rPr>
                  </w:pPr>
                  <w:r w:rsidRPr="00F97309">
                    <w:rPr>
                      <w:rFonts w:cstheme="minorHAnsi"/>
                      <w:sz w:val="24"/>
                      <w:szCs w:val="24"/>
                    </w:rPr>
                    <w:t>No más de dos</w:t>
                  </w:r>
                </w:p>
              </w:tc>
              <w:tc>
                <w:tcPr>
                  <w:tcW w:w="741" w:type="dxa"/>
                  <w:vAlign w:val="center"/>
                </w:tcPr>
                <w:p w14:paraId="0645A10B" w14:textId="77777777" w:rsidR="00E61F1B" w:rsidRPr="00F97309" w:rsidRDefault="00E61F1B" w:rsidP="00F85879">
                  <w:pPr>
                    <w:rPr>
                      <w:rFonts w:cstheme="minorHAnsi"/>
                      <w:sz w:val="24"/>
                      <w:szCs w:val="24"/>
                    </w:rPr>
                  </w:pPr>
                  <w:r w:rsidRPr="00F97309">
                    <w:rPr>
                      <w:rFonts w:cstheme="minorHAnsi"/>
                      <w:sz w:val="24"/>
                      <w:szCs w:val="24"/>
                    </w:rPr>
                    <w:t>1.</w:t>
                  </w:r>
                  <w:r w:rsidRPr="00F97309">
                    <w:rPr>
                      <w:rFonts w:cstheme="minorHAnsi"/>
                      <w:color w:val="00B050"/>
                      <w:sz w:val="24"/>
                      <w:szCs w:val="24"/>
                    </w:rPr>
                    <w:t>1.3</w:t>
                  </w:r>
                </w:p>
              </w:tc>
            </w:tr>
            <w:tr w:rsidR="00E61F1B" w:rsidRPr="00F97309" w14:paraId="4EA490F2" w14:textId="77777777" w:rsidTr="00BC2A6D">
              <w:trPr>
                <w:trHeight w:val="295"/>
              </w:trPr>
              <w:tc>
                <w:tcPr>
                  <w:tcW w:w="1482" w:type="dxa"/>
                  <w:vAlign w:val="center"/>
                </w:tcPr>
                <w:p w14:paraId="057541BA" w14:textId="77777777" w:rsidR="00E61F1B" w:rsidRPr="00F97309" w:rsidRDefault="00E61F1B" w:rsidP="00F85879">
                  <w:pPr>
                    <w:rPr>
                      <w:rFonts w:cstheme="minorHAnsi"/>
                      <w:sz w:val="24"/>
                      <w:szCs w:val="24"/>
                    </w:rPr>
                  </w:pPr>
                  <w:r w:rsidRPr="00F97309">
                    <w:rPr>
                      <w:rFonts w:cstheme="minorHAnsi"/>
                      <w:sz w:val="24"/>
                      <w:szCs w:val="24"/>
                    </w:rPr>
                    <w:t>Ritmo de juego</w:t>
                  </w:r>
                </w:p>
              </w:tc>
              <w:tc>
                <w:tcPr>
                  <w:tcW w:w="2482" w:type="dxa"/>
                  <w:vAlign w:val="center"/>
                </w:tcPr>
                <w:p w14:paraId="7E67276D" w14:textId="77777777" w:rsidR="00E61F1B" w:rsidRPr="00F97309" w:rsidRDefault="00E61F1B" w:rsidP="00F85879">
                  <w:pPr>
                    <w:rPr>
                      <w:rFonts w:cstheme="minorHAnsi"/>
                      <w:sz w:val="24"/>
                      <w:szCs w:val="24"/>
                    </w:rPr>
                  </w:pPr>
                  <w:r w:rsidRPr="00F97309">
                    <w:rPr>
                      <w:rFonts w:cstheme="minorHAnsi"/>
                      <w:sz w:val="24"/>
                      <w:szCs w:val="24"/>
                    </w:rPr>
                    <w:t>Requisitos mínimos</w:t>
                  </w:r>
                </w:p>
              </w:tc>
              <w:tc>
                <w:tcPr>
                  <w:tcW w:w="741" w:type="dxa"/>
                  <w:vAlign w:val="center"/>
                </w:tcPr>
                <w:p w14:paraId="56607CE7" w14:textId="77777777" w:rsidR="00E61F1B" w:rsidRPr="00F97309" w:rsidRDefault="00E61F1B" w:rsidP="00F85879">
                  <w:pPr>
                    <w:rPr>
                      <w:rFonts w:cstheme="minorHAnsi"/>
                      <w:sz w:val="24"/>
                      <w:szCs w:val="24"/>
                    </w:rPr>
                  </w:pPr>
                  <w:r w:rsidRPr="00F97309">
                    <w:rPr>
                      <w:rFonts w:cstheme="minorHAnsi"/>
                      <w:sz w:val="24"/>
                      <w:szCs w:val="24"/>
                    </w:rPr>
                    <w:t>1.</w:t>
                  </w:r>
                  <w:r w:rsidRPr="00F97309">
                    <w:rPr>
                      <w:rFonts w:cstheme="minorHAnsi"/>
                      <w:color w:val="00B050"/>
                      <w:sz w:val="24"/>
                      <w:szCs w:val="24"/>
                    </w:rPr>
                    <w:t>1.3</w:t>
                  </w:r>
                </w:p>
              </w:tc>
            </w:tr>
            <w:tr w:rsidR="00E61F1B" w:rsidRPr="00F97309" w14:paraId="1D7AFF07" w14:textId="77777777" w:rsidTr="00BC2A6D">
              <w:trPr>
                <w:trHeight w:val="295"/>
              </w:trPr>
              <w:tc>
                <w:tcPr>
                  <w:tcW w:w="1482" w:type="dxa"/>
                  <w:vAlign w:val="center"/>
                </w:tcPr>
                <w:p w14:paraId="1A596464" w14:textId="77777777" w:rsidR="00E61F1B" w:rsidRPr="00F97309" w:rsidRDefault="00E61F1B" w:rsidP="00F85879">
                  <w:pPr>
                    <w:rPr>
                      <w:rFonts w:cstheme="minorHAnsi"/>
                      <w:sz w:val="24"/>
                      <w:szCs w:val="24"/>
                    </w:rPr>
                  </w:pPr>
                  <w:r w:rsidRPr="00F97309">
                    <w:rPr>
                      <w:rFonts w:cstheme="minorHAnsi"/>
                      <w:sz w:val="24"/>
                      <w:szCs w:val="24"/>
                    </w:rPr>
                    <w:t>Periodo para el torneo completo</w:t>
                  </w:r>
                </w:p>
              </w:tc>
              <w:tc>
                <w:tcPr>
                  <w:tcW w:w="2482" w:type="dxa"/>
                  <w:vAlign w:val="center"/>
                </w:tcPr>
                <w:p w14:paraId="726D06F3" w14:textId="77777777" w:rsidR="00E61F1B" w:rsidRPr="00F97309" w:rsidRDefault="00E61F1B" w:rsidP="00F85879">
                  <w:pPr>
                    <w:rPr>
                      <w:rFonts w:cstheme="minorHAnsi"/>
                      <w:sz w:val="24"/>
                      <w:szCs w:val="24"/>
                    </w:rPr>
                  </w:pPr>
                  <w:r w:rsidRPr="00F97309">
                    <w:rPr>
                      <w:rFonts w:cstheme="minorHAnsi"/>
                      <w:sz w:val="24"/>
                      <w:szCs w:val="24"/>
                    </w:rPr>
                    <w:t>90 días con excepciones</w:t>
                  </w:r>
                </w:p>
              </w:tc>
              <w:tc>
                <w:tcPr>
                  <w:tcW w:w="741" w:type="dxa"/>
                  <w:vAlign w:val="center"/>
                </w:tcPr>
                <w:p w14:paraId="5BB08213" w14:textId="77777777" w:rsidR="00E61F1B" w:rsidRPr="00F97309" w:rsidRDefault="00E61F1B" w:rsidP="00F85879">
                  <w:pPr>
                    <w:rPr>
                      <w:rFonts w:cstheme="minorHAnsi"/>
                      <w:sz w:val="24"/>
                      <w:szCs w:val="24"/>
                    </w:rPr>
                  </w:pPr>
                  <w:r w:rsidRPr="00F97309">
                    <w:rPr>
                      <w:rFonts w:cstheme="minorHAnsi"/>
                      <w:sz w:val="24"/>
                      <w:szCs w:val="24"/>
                    </w:rPr>
                    <w:t>1.</w:t>
                  </w:r>
                  <w:r w:rsidRPr="00F97309">
                    <w:rPr>
                      <w:rFonts w:cstheme="minorHAnsi"/>
                      <w:color w:val="00B050"/>
                      <w:sz w:val="24"/>
                      <w:szCs w:val="24"/>
                    </w:rPr>
                    <w:t>1.4</w:t>
                  </w:r>
                </w:p>
              </w:tc>
            </w:tr>
            <w:tr w:rsidR="00E61F1B" w:rsidRPr="00F97309" w14:paraId="3EFD4DDA" w14:textId="77777777" w:rsidTr="00BC2A6D">
              <w:trPr>
                <w:trHeight w:val="295"/>
              </w:trPr>
              <w:tc>
                <w:tcPr>
                  <w:tcW w:w="1482" w:type="dxa"/>
                  <w:vAlign w:val="center"/>
                </w:tcPr>
                <w:p w14:paraId="12966725" w14:textId="77777777" w:rsidR="00E61F1B" w:rsidRPr="00F97309" w:rsidRDefault="00E61F1B" w:rsidP="00F85879">
                  <w:pPr>
                    <w:rPr>
                      <w:rFonts w:cstheme="minorHAnsi"/>
                      <w:sz w:val="24"/>
                      <w:szCs w:val="24"/>
                    </w:rPr>
                  </w:pPr>
                  <w:r w:rsidRPr="00F97309">
                    <w:rPr>
                      <w:rFonts w:cstheme="minorHAnsi"/>
                      <w:sz w:val="24"/>
                      <w:szCs w:val="24"/>
                    </w:rPr>
                    <w:t>Supervisión competición</w:t>
                  </w:r>
                </w:p>
              </w:tc>
              <w:tc>
                <w:tcPr>
                  <w:tcW w:w="2482" w:type="dxa"/>
                  <w:vAlign w:val="center"/>
                </w:tcPr>
                <w:p w14:paraId="2EFFA160" w14:textId="77777777" w:rsidR="00E61F1B" w:rsidRPr="00F97309" w:rsidRDefault="00E61F1B" w:rsidP="00F85879">
                  <w:pPr>
                    <w:rPr>
                      <w:rFonts w:cstheme="minorHAnsi"/>
                      <w:sz w:val="24"/>
                      <w:szCs w:val="24"/>
                    </w:rPr>
                  </w:pPr>
                  <w:r w:rsidRPr="00F97309">
                    <w:rPr>
                      <w:rFonts w:cstheme="minorHAnsi"/>
                      <w:sz w:val="24"/>
                      <w:szCs w:val="24"/>
                    </w:rPr>
                    <w:t>Árbitro Internacional o Árbitro Fide</w:t>
                  </w:r>
                </w:p>
              </w:tc>
              <w:tc>
                <w:tcPr>
                  <w:tcW w:w="741" w:type="dxa"/>
                  <w:vAlign w:val="center"/>
                </w:tcPr>
                <w:p w14:paraId="1FDEBCCA" w14:textId="77777777" w:rsidR="00E61F1B" w:rsidRPr="00F97309" w:rsidRDefault="00E61F1B" w:rsidP="00F85879">
                  <w:pPr>
                    <w:rPr>
                      <w:rFonts w:cstheme="minorHAnsi"/>
                      <w:sz w:val="24"/>
                      <w:szCs w:val="24"/>
                    </w:rPr>
                  </w:pPr>
                  <w:r w:rsidRPr="00F97309">
                    <w:rPr>
                      <w:rFonts w:cstheme="minorHAnsi"/>
                      <w:sz w:val="24"/>
                      <w:szCs w:val="24"/>
                    </w:rPr>
                    <w:t>1.1</w:t>
                  </w:r>
                  <w:r w:rsidRPr="00F97309">
                    <w:rPr>
                      <w:rFonts w:cstheme="minorHAnsi"/>
                      <w:color w:val="00B050"/>
                      <w:sz w:val="24"/>
                      <w:szCs w:val="24"/>
                    </w:rPr>
                    <w:t>5</w:t>
                  </w:r>
                </w:p>
              </w:tc>
            </w:tr>
            <w:tr w:rsidR="00E61F1B" w:rsidRPr="00F97309" w14:paraId="45DDA173" w14:textId="77777777" w:rsidTr="00BC2A6D">
              <w:trPr>
                <w:trHeight w:val="759"/>
              </w:trPr>
              <w:tc>
                <w:tcPr>
                  <w:tcW w:w="1482" w:type="dxa"/>
                  <w:vAlign w:val="center"/>
                </w:tcPr>
                <w:p w14:paraId="16A06E14" w14:textId="77777777" w:rsidR="00E61F1B" w:rsidRPr="00F97309" w:rsidRDefault="00E61F1B" w:rsidP="00F85879">
                  <w:pPr>
                    <w:rPr>
                      <w:rFonts w:cstheme="minorHAnsi"/>
                      <w:sz w:val="24"/>
                      <w:szCs w:val="24"/>
                    </w:rPr>
                  </w:pPr>
                  <w:r w:rsidRPr="00F97309">
                    <w:rPr>
                      <w:rFonts w:cstheme="minorHAnsi"/>
                      <w:sz w:val="24"/>
                      <w:szCs w:val="24"/>
                    </w:rPr>
                    <w:t>Nº de partidas</w:t>
                  </w:r>
                </w:p>
              </w:tc>
              <w:tc>
                <w:tcPr>
                  <w:tcW w:w="2482" w:type="dxa"/>
                  <w:vAlign w:val="center"/>
                </w:tcPr>
                <w:p w14:paraId="23ABAC7D" w14:textId="77777777" w:rsidR="00E61F1B" w:rsidRPr="00F97309" w:rsidRDefault="00E61F1B" w:rsidP="00F85879">
                  <w:pPr>
                    <w:rPr>
                      <w:rFonts w:cstheme="minorHAnsi"/>
                      <w:sz w:val="24"/>
                      <w:szCs w:val="24"/>
                    </w:rPr>
                  </w:pPr>
                  <w:r w:rsidRPr="00F97309">
                    <w:rPr>
                      <w:rFonts w:cstheme="minorHAnsi"/>
                      <w:sz w:val="24"/>
                      <w:szCs w:val="24"/>
                    </w:rPr>
                    <w:t xml:space="preserve">Mínimo 9  </w:t>
                  </w:r>
                </w:p>
                <w:p w14:paraId="0C050C3C" w14:textId="77777777" w:rsidR="00E61F1B" w:rsidRPr="00F97309" w:rsidRDefault="00E61F1B" w:rsidP="00F85879">
                  <w:pPr>
                    <w:rPr>
                      <w:rFonts w:cstheme="minorHAnsi"/>
                      <w:sz w:val="24"/>
                      <w:szCs w:val="24"/>
                    </w:rPr>
                  </w:pPr>
                  <w:r w:rsidRPr="00F97309">
                    <w:rPr>
                      <w:rFonts w:cstheme="minorHAnsi"/>
                      <w:sz w:val="24"/>
                      <w:szCs w:val="24"/>
                    </w:rPr>
                    <w:t>(7 en mundial/continental por equipos con 7-9 rondas)</w:t>
                  </w:r>
                </w:p>
              </w:tc>
              <w:tc>
                <w:tcPr>
                  <w:tcW w:w="741" w:type="dxa"/>
                  <w:vAlign w:val="center"/>
                </w:tcPr>
                <w:p w14:paraId="38B2FE96" w14:textId="77777777" w:rsidR="00E61F1B" w:rsidRPr="00F97309" w:rsidRDefault="00E61F1B" w:rsidP="00F85879">
                  <w:pPr>
                    <w:rPr>
                      <w:rFonts w:cstheme="minorHAnsi"/>
                      <w:sz w:val="24"/>
                      <w:szCs w:val="24"/>
                    </w:rPr>
                  </w:pPr>
                  <w:r w:rsidRPr="00F97309">
                    <w:rPr>
                      <w:rFonts w:cstheme="minorHAnsi"/>
                      <w:sz w:val="24"/>
                      <w:szCs w:val="24"/>
                    </w:rPr>
                    <w:t>1.41.a-</w:t>
                  </w:r>
                  <w:r w:rsidRPr="00F97309">
                    <w:rPr>
                      <w:rFonts w:cstheme="minorHAnsi"/>
                      <w:color w:val="00B050"/>
                      <w:sz w:val="24"/>
                      <w:szCs w:val="24"/>
                    </w:rPr>
                    <w:t>d</w:t>
                  </w:r>
                </w:p>
              </w:tc>
            </w:tr>
            <w:tr w:rsidR="00E61F1B" w:rsidRPr="00F97309" w14:paraId="36276D26" w14:textId="77777777" w:rsidTr="00BC2A6D">
              <w:trPr>
                <w:trHeight w:val="275"/>
              </w:trPr>
              <w:tc>
                <w:tcPr>
                  <w:tcW w:w="1482" w:type="dxa"/>
                  <w:vAlign w:val="center"/>
                </w:tcPr>
                <w:p w14:paraId="62879443" w14:textId="77777777" w:rsidR="00E61F1B" w:rsidRPr="00F97309" w:rsidRDefault="00E61F1B" w:rsidP="00F85879">
                  <w:pPr>
                    <w:rPr>
                      <w:rFonts w:cstheme="minorHAnsi"/>
                      <w:sz w:val="24"/>
                      <w:szCs w:val="24"/>
                    </w:rPr>
                  </w:pPr>
                  <w:r w:rsidRPr="00F97309">
                    <w:rPr>
                      <w:rFonts w:cstheme="minorHAnsi"/>
                      <w:sz w:val="24"/>
                      <w:szCs w:val="24"/>
                    </w:rPr>
                    <w:t>Tipo de torneo</w:t>
                  </w:r>
                </w:p>
              </w:tc>
              <w:tc>
                <w:tcPr>
                  <w:tcW w:w="2482" w:type="dxa"/>
                  <w:vAlign w:val="center"/>
                </w:tcPr>
                <w:p w14:paraId="064FC63B" w14:textId="77777777" w:rsidR="00E61F1B" w:rsidRPr="00F97309" w:rsidRDefault="00E61F1B" w:rsidP="00F85879">
                  <w:pPr>
                    <w:rPr>
                      <w:rFonts w:cstheme="minorHAnsi"/>
                      <w:strike/>
                      <w:sz w:val="24"/>
                      <w:szCs w:val="24"/>
                    </w:rPr>
                  </w:pPr>
                </w:p>
              </w:tc>
              <w:tc>
                <w:tcPr>
                  <w:tcW w:w="741" w:type="dxa"/>
                  <w:vAlign w:val="center"/>
                </w:tcPr>
                <w:p w14:paraId="3D746A86" w14:textId="77777777" w:rsidR="00E61F1B" w:rsidRPr="00F97309" w:rsidRDefault="00E61F1B" w:rsidP="00F85879">
                  <w:pPr>
                    <w:rPr>
                      <w:rFonts w:cstheme="minorHAnsi"/>
                      <w:color w:val="00B050"/>
                      <w:sz w:val="24"/>
                      <w:szCs w:val="24"/>
                    </w:rPr>
                  </w:pPr>
                  <w:r w:rsidRPr="00F97309">
                    <w:rPr>
                      <w:rFonts w:cstheme="minorHAnsi"/>
                      <w:sz w:val="24"/>
                      <w:szCs w:val="24"/>
                    </w:rPr>
                    <w:t>1.</w:t>
                  </w:r>
                  <w:r w:rsidRPr="00F97309">
                    <w:rPr>
                      <w:rFonts w:cstheme="minorHAnsi"/>
                      <w:color w:val="00B050"/>
                      <w:sz w:val="24"/>
                      <w:szCs w:val="24"/>
                    </w:rPr>
                    <w:t>42.e</w:t>
                  </w:r>
                </w:p>
              </w:tc>
            </w:tr>
          </w:tbl>
          <w:p w14:paraId="219315CF" w14:textId="77777777" w:rsidR="00E61F1B" w:rsidRPr="00F97309" w:rsidRDefault="00E61F1B" w:rsidP="00F85879">
            <w:pPr>
              <w:rPr>
                <w:rFonts w:cstheme="minorHAnsi"/>
                <w:sz w:val="24"/>
                <w:szCs w:val="24"/>
              </w:rPr>
            </w:pPr>
          </w:p>
          <w:p w14:paraId="22B87939" w14:textId="77777777" w:rsidR="00E61F1B" w:rsidRPr="00F97309" w:rsidRDefault="00E61F1B" w:rsidP="00F85879">
            <w:pPr>
              <w:rPr>
                <w:rFonts w:cstheme="minorHAnsi"/>
                <w:sz w:val="24"/>
                <w:szCs w:val="24"/>
              </w:rPr>
            </w:pPr>
          </w:p>
          <w:p w14:paraId="1A0F3D13" w14:textId="77777777" w:rsidR="00E61F1B" w:rsidRPr="00F97309" w:rsidRDefault="00E61F1B" w:rsidP="00F85879">
            <w:pPr>
              <w:rPr>
                <w:rFonts w:cstheme="minorHAnsi"/>
                <w:sz w:val="24"/>
                <w:szCs w:val="24"/>
              </w:rPr>
            </w:pPr>
          </w:p>
          <w:p w14:paraId="55A6D2AD" w14:textId="77777777" w:rsidR="00E61F1B" w:rsidRPr="00F97309" w:rsidRDefault="00E61F1B" w:rsidP="00F85879">
            <w:pPr>
              <w:rPr>
                <w:rFonts w:cstheme="minorHAnsi"/>
                <w:sz w:val="24"/>
                <w:szCs w:val="24"/>
              </w:rPr>
            </w:pPr>
          </w:p>
          <w:p w14:paraId="7BED0957" w14:textId="77777777" w:rsidR="00E61F1B" w:rsidRPr="00F97309" w:rsidRDefault="00E61F1B" w:rsidP="00F85879">
            <w:pPr>
              <w:rPr>
                <w:rFonts w:cstheme="minorHAnsi"/>
                <w:sz w:val="24"/>
                <w:szCs w:val="24"/>
              </w:rPr>
            </w:pPr>
          </w:p>
          <w:p w14:paraId="4F8C4E48" w14:textId="77777777" w:rsidR="00E61F1B" w:rsidRPr="00F97309" w:rsidRDefault="00E61F1B" w:rsidP="00F85879">
            <w:pPr>
              <w:rPr>
                <w:rFonts w:cstheme="minorHAnsi"/>
                <w:sz w:val="24"/>
                <w:szCs w:val="24"/>
              </w:rPr>
            </w:pPr>
          </w:p>
          <w:p w14:paraId="54A40DC7" w14:textId="77777777" w:rsidR="00E61F1B" w:rsidRPr="00F97309" w:rsidRDefault="00E61F1B" w:rsidP="00F85879">
            <w:pPr>
              <w:rPr>
                <w:rFonts w:cstheme="minorHAnsi"/>
                <w:sz w:val="24"/>
                <w:szCs w:val="24"/>
              </w:rPr>
            </w:pPr>
          </w:p>
          <w:p w14:paraId="34B15B2B" w14:textId="77777777" w:rsidR="00E61F1B" w:rsidRPr="00F97309" w:rsidRDefault="00E61F1B" w:rsidP="00F85879">
            <w:pPr>
              <w:rPr>
                <w:rFonts w:cstheme="minorHAnsi"/>
                <w:sz w:val="24"/>
                <w:szCs w:val="24"/>
              </w:rPr>
            </w:pPr>
          </w:p>
          <w:p w14:paraId="13034C3A" w14:textId="77777777" w:rsidR="00E61F1B" w:rsidRPr="00F97309" w:rsidRDefault="00E61F1B" w:rsidP="00F85879">
            <w:pPr>
              <w:rPr>
                <w:rFonts w:cstheme="minorHAnsi"/>
                <w:sz w:val="24"/>
                <w:szCs w:val="24"/>
              </w:rPr>
            </w:pPr>
          </w:p>
          <w:p w14:paraId="00900B1D" w14:textId="77777777" w:rsidR="00E61F1B" w:rsidRPr="00F97309" w:rsidRDefault="00E61F1B" w:rsidP="00F85879">
            <w:pPr>
              <w:rPr>
                <w:rFonts w:cstheme="minorHAnsi"/>
                <w:sz w:val="24"/>
                <w:szCs w:val="24"/>
              </w:rPr>
            </w:pPr>
          </w:p>
          <w:p w14:paraId="31071A4C" w14:textId="77777777" w:rsidR="00E61F1B" w:rsidRPr="00F97309" w:rsidRDefault="00E61F1B" w:rsidP="00F85879">
            <w:pPr>
              <w:rPr>
                <w:rFonts w:cstheme="minorHAnsi"/>
                <w:sz w:val="24"/>
                <w:szCs w:val="24"/>
              </w:rPr>
            </w:pPr>
          </w:p>
          <w:p w14:paraId="7888A961" w14:textId="77777777" w:rsidR="00E61F1B" w:rsidRPr="00F97309" w:rsidRDefault="00E61F1B" w:rsidP="00F85879">
            <w:pPr>
              <w:rPr>
                <w:rFonts w:cstheme="minorHAnsi"/>
                <w:sz w:val="24"/>
                <w:szCs w:val="24"/>
              </w:rPr>
            </w:pPr>
          </w:p>
          <w:p w14:paraId="2DD6D66D" w14:textId="77777777" w:rsidR="00E61F1B" w:rsidRPr="00F97309" w:rsidRDefault="00E61F1B" w:rsidP="00F85879">
            <w:pPr>
              <w:rPr>
                <w:rFonts w:cstheme="minorHAnsi"/>
                <w:sz w:val="24"/>
                <w:szCs w:val="24"/>
              </w:rPr>
            </w:pPr>
          </w:p>
          <w:p w14:paraId="25ECF049" w14:textId="77777777" w:rsidR="00E61F1B" w:rsidRPr="00F97309" w:rsidRDefault="00E61F1B" w:rsidP="00F85879">
            <w:pPr>
              <w:rPr>
                <w:rFonts w:cstheme="minorHAnsi"/>
                <w:sz w:val="24"/>
                <w:szCs w:val="24"/>
              </w:rPr>
            </w:pPr>
          </w:p>
          <w:p w14:paraId="0DCAEE73" w14:textId="77777777" w:rsidR="00E61F1B" w:rsidRPr="00F97309" w:rsidRDefault="00E61F1B" w:rsidP="00F85879">
            <w:pPr>
              <w:rPr>
                <w:rFonts w:cstheme="minorHAnsi"/>
                <w:sz w:val="24"/>
                <w:szCs w:val="24"/>
              </w:rPr>
            </w:pPr>
          </w:p>
          <w:p w14:paraId="3F3F1D84" w14:textId="77777777" w:rsidR="00E61F1B" w:rsidRPr="00F97309" w:rsidRDefault="00E61F1B" w:rsidP="00F85879">
            <w:pPr>
              <w:rPr>
                <w:rFonts w:cstheme="minorHAnsi"/>
                <w:sz w:val="24"/>
                <w:szCs w:val="24"/>
              </w:rPr>
            </w:pPr>
          </w:p>
        </w:tc>
      </w:tr>
      <w:tr w:rsidR="00E61F1B" w:rsidRPr="00F97309" w14:paraId="1E82F5B2" w14:textId="77777777" w:rsidTr="00E61F1B">
        <w:tc>
          <w:tcPr>
            <w:tcW w:w="5381" w:type="dxa"/>
          </w:tcPr>
          <w:p w14:paraId="30C8CC18" w14:textId="77777777" w:rsidR="00E61F1B" w:rsidRPr="00F97309" w:rsidRDefault="00E61F1B" w:rsidP="00F85879">
            <w:pPr>
              <w:rPr>
                <w:rFonts w:cstheme="minorHAnsi"/>
                <w:sz w:val="24"/>
                <w:szCs w:val="24"/>
              </w:rPr>
            </w:pPr>
            <w:r w:rsidRPr="00F97309">
              <w:rPr>
                <w:rFonts w:cstheme="minorHAnsi"/>
                <w:sz w:val="24"/>
                <w:szCs w:val="24"/>
              </w:rPr>
              <w:t>1.6.1</w:t>
            </w:r>
            <w:r w:rsidRPr="00F97309">
              <w:rPr>
                <w:rFonts w:cstheme="minorHAnsi"/>
                <w:sz w:val="24"/>
                <w:szCs w:val="24"/>
              </w:rPr>
              <w:tab/>
              <w:t>Para los números siguientes, ver fórmula de cálculo de títulos en 1.45</w:t>
            </w:r>
          </w:p>
        </w:tc>
        <w:tc>
          <w:tcPr>
            <w:tcW w:w="4962" w:type="dxa"/>
          </w:tcPr>
          <w:p w14:paraId="224A7BFA" w14:textId="77777777" w:rsidR="00E61F1B" w:rsidRPr="00F97309" w:rsidRDefault="00E61F1B" w:rsidP="00F85879">
            <w:pPr>
              <w:rPr>
                <w:rFonts w:cstheme="minorHAnsi"/>
                <w:sz w:val="24"/>
                <w:szCs w:val="24"/>
              </w:rPr>
            </w:pPr>
          </w:p>
        </w:tc>
      </w:tr>
      <w:tr w:rsidR="00E61F1B" w:rsidRPr="00F97309" w14:paraId="14FE2C20" w14:textId="77777777" w:rsidTr="00E61F1B">
        <w:tc>
          <w:tcPr>
            <w:tcW w:w="5381" w:type="dxa"/>
          </w:tcPr>
          <w:tbl>
            <w:tblPr>
              <w:tblStyle w:val="Tablaconcuadrcula2"/>
              <w:tblpPr w:leftFromText="141" w:rightFromText="141" w:vertAnchor="text" w:horzAnchor="margin" w:tblpY="344"/>
              <w:tblW w:w="0" w:type="auto"/>
              <w:tblLook w:val="04A0" w:firstRow="1" w:lastRow="0" w:firstColumn="1" w:lastColumn="0" w:noHBand="0" w:noVBand="1"/>
            </w:tblPr>
            <w:tblGrid>
              <w:gridCol w:w="1693"/>
              <w:gridCol w:w="2091"/>
              <w:gridCol w:w="889"/>
            </w:tblGrid>
            <w:tr w:rsidR="00E61F1B" w:rsidRPr="00F97309" w14:paraId="6E342297" w14:textId="77777777" w:rsidTr="00B572CE">
              <w:trPr>
                <w:trHeight w:val="344"/>
              </w:trPr>
              <w:tc>
                <w:tcPr>
                  <w:tcW w:w="1693" w:type="dxa"/>
                  <w:vAlign w:val="center"/>
                </w:tcPr>
                <w:p w14:paraId="21187945"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GMs para MO</w:t>
                  </w:r>
                </w:p>
              </w:tc>
              <w:tc>
                <w:tcPr>
                  <w:tcW w:w="2091" w:type="dxa"/>
                  <w:vAlign w:val="center"/>
                </w:tcPr>
                <w:p w14:paraId="42F10A1B"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GMs</w:t>
                  </w:r>
                </w:p>
              </w:tc>
              <w:tc>
                <w:tcPr>
                  <w:tcW w:w="786" w:type="dxa"/>
                  <w:vAlign w:val="center"/>
                </w:tcPr>
                <w:p w14:paraId="341D96EF"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1.4.5.b</w:t>
                  </w:r>
                </w:p>
              </w:tc>
            </w:tr>
            <w:tr w:rsidR="00E61F1B" w:rsidRPr="00F97309" w14:paraId="44E82C7D" w14:textId="77777777" w:rsidTr="00B572CE">
              <w:trPr>
                <w:trHeight w:val="314"/>
              </w:trPr>
              <w:tc>
                <w:tcPr>
                  <w:tcW w:w="1693" w:type="dxa"/>
                  <w:vAlign w:val="center"/>
                </w:tcPr>
                <w:p w14:paraId="611FFDE7"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IMs para MO</w:t>
                  </w:r>
                </w:p>
              </w:tc>
              <w:tc>
                <w:tcPr>
                  <w:tcW w:w="2091" w:type="dxa"/>
                  <w:vAlign w:val="center"/>
                </w:tcPr>
                <w:p w14:paraId="235C7B49"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IMs</w:t>
                  </w:r>
                </w:p>
              </w:tc>
              <w:tc>
                <w:tcPr>
                  <w:tcW w:w="786" w:type="dxa"/>
                  <w:vAlign w:val="center"/>
                </w:tcPr>
                <w:p w14:paraId="2DF2565E"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1.4.5.c</w:t>
                  </w:r>
                </w:p>
              </w:tc>
            </w:tr>
            <w:tr w:rsidR="00E61F1B" w:rsidRPr="00F97309" w14:paraId="3DF1D1DE" w14:textId="77777777" w:rsidTr="00B572CE">
              <w:trPr>
                <w:trHeight w:val="344"/>
              </w:trPr>
              <w:tc>
                <w:tcPr>
                  <w:tcW w:w="1693" w:type="dxa"/>
                  <w:vAlign w:val="center"/>
                </w:tcPr>
                <w:p w14:paraId="19FF972C"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WGMs para MO</w:t>
                  </w:r>
                </w:p>
              </w:tc>
              <w:tc>
                <w:tcPr>
                  <w:tcW w:w="2091" w:type="dxa"/>
                  <w:vAlign w:val="center"/>
                </w:tcPr>
                <w:p w14:paraId="7D572BB4"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WGMs</w:t>
                  </w:r>
                </w:p>
              </w:tc>
              <w:tc>
                <w:tcPr>
                  <w:tcW w:w="786" w:type="dxa"/>
                  <w:vAlign w:val="center"/>
                </w:tcPr>
                <w:p w14:paraId="1434857D"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1.4.5.d</w:t>
                  </w:r>
                </w:p>
              </w:tc>
            </w:tr>
            <w:tr w:rsidR="00E61F1B" w:rsidRPr="00F97309" w14:paraId="6390401E" w14:textId="77777777" w:rsidTr="00B572CE">
              <w:trPr>
                <w:trHeight w:val="344"/>
              </w:trPr>
              <w:tc>
                <w:tcPr>
                  <w:tcW w:w="1693" w:type="dxa"/>
                  <w:vAlign w:val="center"/>
                </w:tcPr>
                <w:p w14:paraId="010D1A1A"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WIMs para MO</w:t>
                  </w:r>
                </w:p>
              </w:tc>
              <w:tc>
                <w:tcPr>
                  <w:tcW w:w="2091" w:type="dxa"/>
                  <w:vAlign w:val="center"/>
                </w:tcPr>
                <w:p w14:paraId="6EAF12DC"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WIMs</w:t>
                  </w:r>
                </w:p>
              </w:tc>
              <w:tc>
                <w:tcPr>
                  <w:tcW w:w="786" w:type="dxa"/>
                  <w:vAlign w:val="center"/>
                </w:tcPr>
                <w:p w14:paraId="4D7383B3"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1.4.5.e</w:t>
                  </w:r>
                </w:p>
              </w:tc>
            </w:tr>
            <w:tr w:rsidR="00E61F1B" w:rsidRPr="00F97309" w14:paraId="63BFF8A3" w14:textId="77777777" w:rsidTr="00B572CE">
              <w:trPr>
                <w:trHeight w:val="344"/>
              </w:trPr>
              <w:tc>
                <w:tcPr>
                  <w:tcW w:w="1693" w:type="dxa"/>
                  <w:vAlign w:val="center"/>
                </w:tcPr>
                <w:p w14:paraId="2FF8B3CA"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i/>
                      <w:iCs/>
                      <w:color w:val="000000"/>
                      <w:sz w:val="24"/>
                      <w:szCs w:val="24"/>
                    </w:rPr>
                    <w:t xml:space="preserve">Performance </w:t>
                  </w:r>
                  <w:r w:rsidRPr="00F97309">
                    <w:rPr>
                      <w:rFonts w:cstheme="minorHAnsi"/>
                      <w:color w:val="000000"/>
                      <w:sz w:val="24"/>
                      <w:szCs w:val="24"/>
                    </w:rPr>
                    <w:t>mínima</w:t>
                  </w:r>
                </w:p>
              </w:tc>
              <w:tc>
                <w:tcPr>
                  <w:tcW w:w="2091" w:type="dxa"/>
                  <w:vAlign w:val="center"/>
                </w:tcPr>
                <w:p w14:paraId="73160DA4"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GM 2600, IM 2450, WGM 2400, WIM 2250</w:t>
                  </w:r>
                </w:p>
              </w:tc>
              <w:tc>
                <w:tcPr>
                  <w:tcW w:w="786" w:type="dxa"/>
                  <w:vAlign w:val="center"/>
                </w:tcPr>
                <w:p w14:paraId="301654CD"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1.4.8</w:t>
                  </w:r>
                </w:p>
              </w:tc>
            </w:tr>
            <w:tr w:rsidR="00E61F1B" w:rsidRPr="00F97309" w14:paraId="42C3DE1E" w14:textId="77777777" w:rsidTr="00B572CE">
              <w:trPr>
                <w:trHeight w:val="547"/>
              </w:trPr>
              <w:tc>
                <w:tcPr>
                  <w:tcW w:w="1693" w:type="dxa"/>
                  <w:vAlign w:val="center"/>
                </w:tcPr>
                <w:p w14:paraId="56B27FF2"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Valoración media mínima de los rivales</w:t>
                  </w:r>
                </w:p>
              </w:tc>
              <w:tc>
                <w:tcPr>
                  <w:tcW w:w="2091" w:type="dxa"/>
                  <w:vAlign w:val="center"/>
                </w:tcPr>
                <w:p w14:paraId="18E354FD" w14:textId="77777777" w:rsidR="00E61F1B" w:rsidRPr="00F97309" w:rsidRDefault="00E61F1B" w:rsidP="00F85879">
                  <w:pPr>
                    <w:rPr>
                      <w:rFonts w:cstheme="minorHAnsi"/>
                      <w:sz w:val="24"/>
                      <w:szCs w:val="24"/>
                    </w:rPr>
                  </w:pPr>
                  <w:r w:rsidRPr="00F97309">
                    <w:rPr>
                      <w:rFonts w:cstheme="minorHAnsi"/>
                      <w:color w:val="000000"/>
                      <w:sz w:val="24"/>
                      <w:szCs w:val="24"/>
                    </w:rPr>
                    <w:t>2380 para GM, 2230 para IM,</w:t>
                  </w:r>
                </w:p>
                <w:p w14:paraId="64401ADE"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2180 para WGM, 2030 para WIM</w:t>
                  </w:r>
                </w:p>
              </w:tc>
              <w:tc>
                <w:tcPr>
                  <w:tcW w:w="786" w:type="dxa"/>
                  <w:vAlign w:val="center"/>
                </w:tcPr>
                <w:p w14:paraId="0A538FE4"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trike/>
                      <w:color w:val="FF0000"/>
                      <w:sz w:val="24"/>
                      <w:szCs w:val="24"/>
                    </w:rPr>
                  </w:pPr>
                  <w:r w:rsidRPr="00F97309">
                    <w:rPr>
                      <w:rFonts w:cstheme="minorHAnsi"/>
                      <w:strike/>
                      <w:color w:val="FF0000"/>
                      <w:sz w:val="24"/>
                      <w:szCs w:val="24"/>
                    </w:rPr>
                    <w:t>1.7</w:t>
                  </w:r>
                </w:p>
              </w:tc>
            </w:tr>
            <w:tr w:rsidR="00E61F1B" w:rsidRPr="00F97309" w14:paraId="79986D79" w14:textId="77777777" w:rsidTr="00B572CE">
              <w:trPr>
                <w:trHeight w:val="344"/>
              </w:trPr>
              <w:tc>
                <w:tcPr>
                  <w:tcW w:w="1693" w:type="dxa"/>
                  <w:vAlign w:val="center"/>
                </w:tcPr>
                <w:p w14:paraId="6F2CF8E4"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Puntuación mínima</w:t>
                  </w:r>
                </w:p>
              </w:tc>
              <w:tc>
                <w:tcPr>
                  <w:tcW w:w="2091" w:type="dxa"/>
                  <w:vAlign w:val="center"/>
                </w:tcPr>
                <w:p w14:paraId="2B55346C"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color w:val="00B050"/>
                      <w:sz w:val="24"/>
                      <w:szCs w:val="24"/>
                    </w:rPr>
                  </w:pPr>
                  <w:r w:rsidRPr="00F97309">
                    <w:rPr>
                      <w:rFonts w:cstheme="minorHAnsi"/>
                      <w:color w:val="000000"/>
                      <w:sz w:val="24"/>
                      <w:szCs w:val="24"/>
                    </w:rPr>
                    <w:t xml:space="preserve">35%  </w:t>
                  </w:r>
                </w:p>
              </w:tc>
              <w:tc>
                <w:tcPr>
                  <w:tcW w:w="786" w:type="dxa"/>
                  <w:vAlign w:val="center"/>
                </w:tcPr>
                <w:p w14:paraId="7EC8D4CB"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trike/>
                      <w:color w:val="00B050"/>
                      <w:sz w:val="24"/>
                      <w:szCs w:val="24"/>
                    </w:rPr>
                  </w:pPr>
                  <w:r w:rsidRPr="00F97309">
                    <w:rPr>
                      <w:rFonts w:cstheme="minorHAnsi"/>
                      <w:strike/>
                      <w:color w:val="FF0000"/>
                      <w:sz w:val="24"/>
                      <w:szCs w:val="24"/>
                    </w:rPr>
                    <w:t>1.7</w:t>
                  </w:r>
                </w:p>
              </w:tc>
            </w:tr>
          </w:tbl>
          <w:p w14:paraId="67ACB35D" w14:textId="77777777" w:rsidR="00E61F1B" w:rsidRPr="00F97309" w:rsidRDefault="00E61F1B" w:rsidP="00F85879">
            <w:pPr>
              <w:rPr>
                <w:rFonts w:cstheme="minorHAnsi"/>
                <w:sz w:val="24"/>
                <w:szCs w:val="24"/>
              </w:rPr>
            </w:pPr>
          </w:p>
        </w:tc>
        <w:tc>
          <w:tcPr>
            <w:tcW w:w="4962" w:type="dxa"/>
          </w:tcPr>
          <w:tbl>
            <w:tblPr>
              <w:tblStyle w:val="Tablaconcuadrcula2"/>
              <w:tblpPr w:leftFromText="141" w:rightFromText="141" w:vertAnchor="text" w:horzAnchor="margin" w:tblpY="344"/>
              <w:tblW w:w="0" w:type="auto"/>
              <w:tblLook w:val="04A0" w:firstRow="1" w:lastRow="0" w:firstColumn="1" w:lastColumn="0" w:noHBand="0" w:noVBand="1"/>
            </w:tblPr>
            <w:tblGrid>
              <w:gridCol w:w="1676"/>
              <w:gridCol w:w="2069"/>
              <w:gridCol w:w="889"/>
            </w:tblGrid>
            <w:tr w:rsidR="00E61F1B" w:rsidRPr="00F97309" w14:paraId="673B6BFF" w14:textId="77777777" w:rsidTr="00B572CE">
              <w:trPr>
                <w:trHeight w:val="352"/>
              </w:trPr>
              <w:tc>
                <w:tcPr>
                  <w:tcW w:w="1676" w:type="dxa"/>
                  <w:vAlign w:val="center"/>
                </w:tcPr>
                <w:p w14:paraId="6769F317"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GMs para MO</w:t>
                  </w:r>
                </w:p>
              </w:tc>
              <w:tc>
                <w:tcPr>
                  <w:tcW w:w="2069" w:type="dxa"/>
                  <w:vAlign w:val="center"/>
                </w:tcPr>
                <w:p w14:paraId="669FA04E"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GMs</w:t>
                  </w:r>
                </w:p>
              </w:tc>
              <w:tc>
                <w:tcPr>
                  <w:tcW w:w="866" w:type="dxa"/>
                  <w:vAlign w:val="center"/>
                </w:tcPr>
                <w:p w14:paraId="14D5C035"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1.4.5.b</w:t>
                  </w:r>
                </w:p>
              </w:tc>
            </w:tr>
            <w:tr w:rsidR="00E61F1B" w:rsidRPr="00F97309" w14:paraId="4D3022E6" w14:textId="77777777" w:rsidTr="00B572CE">
              <w:trPr>
                <w:trHeight w:val="323"/>
              </w:trPr>
              <w:tc>
                <w:tcPr>
                  <w:tcW w:w="1676" w:type="dxa"/>
                  <w:vAlign w:val="center"/>
                </w:tcPr>
                <w:p w14:paraId="6DAAFF0F"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IMs para MO</w:t>
                  </w:r>
                </w:p>
              </w:tc>
              <w:tc>
                <w:tcPr>
                  <w:tcW w:w="2069" w:type="dxa"/>
                  <w:vAlign w:val="center"/>
                </w:tcPr>
                <w:p w14:paraId="5407D217"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IMs</w:t>
                  </w:r>
                </w:p>
              </w:tc>
              <w:tc>
                <w:tcPr>
                  <w:tcW w:w="866" w:type="dxa"/>
                  <w:vAlign w:val="center"/>
                </w:tcPr>
                <w:p w14:paraId="4B13AF12"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1.4.5.c</w:t>
                  </w:r>
                </w:p>
              </w:tc>
            </w:tr>
            <w:tr w:rsidR="00E61F1B" w:rsidRPr="00F97309" w14:paraId="6D657E3B" w14:textId="77777777" w:rsidTr="00B572CE">
              <w:trPr>
                <w:trHeight w:val="352"/>
              </w:trPr>
              <w:tc>
                <w:tcPr>
                  <w:tcW w:w="1676" w:type="dxa"/>
                  <w:vAlign w:val="center"/>
                </w:tcPr>
                <w:p w14:paraId="4AB7B7D5"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WGMs para MO</w:t>
                  </w:r>
                </w:p>
              </w:tc>
              <w:tc>
                <w:tcPr>
                  <w:tcW w:w="2069" w:type="dxa"/>
                  <w:vAlign w:val="center"/>
                </w:tcPr>
                <w:p w14:paraId="05143DE6"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WGMs</w:t>
                  </w:r>
                </w:p>
              </w:tc>
              <w:tc>
                <w:tcPr>
                  <w:tcW w:w="866" w:type="dxa"/>
                  <w:vAlign w:val="center"/>
                </w:tcPr>
                <w:p w14:paraId="74975A06"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1.4.5.d</w:t>
                  </w:r>
                </w:p>
              </w:tc>
            </w:tr>
            <w:tr w:rsidR="00E61F1B" w:rsidRPr="00F97309" w14:paraId="296E933A" w14:textId="77777777" w:rsidTr="00B572CE">
              <w:trPr>
                <w:trHeight w:val="352"/>
              </w:trPr>
              <w:tc>
                <w:tcPr>
                  <w:tcW w:w="1676" w:type="dxa"/>
                  <w:vAlign w:val="center"/>
                </w:tcPr>
                <w:p w14:paraId="69A8868E"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Número de WIMs para MO</w:t>
                  </w:r>
                </w:p>
              </w:tc>
              <w:tc>
                <w:tcPr>
                  <w:tcW w:w="2069" w:type="dxa"/>
                  <w:vAlign w:val="center"/>
                </w:tcPr>
                <w:p w14:paraId="013EEFCC"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1/3 de los oponentes, mínimo 3 WIMs</w:t>
                  </w:r>
                </w:p>
              </w:tc>
              <w:tc>
                <w:tcPr>
                  <w:tcW w:w="866" w:type="dxa"/>
                  <w:vAlign w:val="center"/>
                </w:tcPr>
                <w:p w14:paraId="66822266"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1.4.5.e</w:t>
                  </w:r>
                </w:p>
              </w:tc>
            </w:tr>
            <w:tr w:rsidR="00E61F1B" w:rsidRPr="00F97309" w14:paraId="1EBF0BB7" w14:textId="77777777" w:rsidTr="00B572CE">
              <w:trPr>
                <w:trHeight w:val="352"/>
              </w:trPr>
              <w:tc>
                <w:tcPr>
                  <w:tcW w:w="1676" w:type="dxa"/>
                  <w:vAlign w:val="center"/>
                </w:tcPr>
                <w:p w14:paraId="1212D3CB"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i/>
                      <w:iCs/>
                      <w:color w:val="000000"/>
                      <w:sz w:val="24"/>
                      <w:szCs w:val="24"/>
                    </w:rPr>
                    <w:t xml:space="preserve">Performance </w:t>
                  </w:r>
                  <w:r w:rsidRPr="00F97309">
                    <w:rPr>
                      <w:rFonts w:cstheme="minorHAnsi"/>
                      <w:color w:val="000000"/>
                      <w:sz w:val="24"/>
                      <w:szCs w:val="24"/>
                    </w:rPr>
                    <w:t>mínima</w:t>
                  </w:r>
                </w:p>
              </w:tc>
              <w:tc>
                <w:tcPr>
                  <w:tcW w:w="2069" w:type="dxa"/>
                  <w:vAlign w:val="center"/>
                </w:tcPr>
                <w:p w14:paraId="7753BD4D"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GM 2600, IM 2450, WGM 2400, WIM 2250</w:t>
                  </w:r>
                </w:p>
              </w:tc>
              <w:tc>
                <w:tcPr>
                  <w:tcW w:w="866" w:type="dxa"/>
                  <w:vAlign w:val="center"/>
                </w:tcPr>
                <w:p w14:paraId="629239C4"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sz w:val="24"/>
                      <w:szCs w:val="24"/>
                    </w:rPr>
                    <w:t>1.4.8</w:t>
                  </w:r>
                </w:p>
              </w:tc>
            </w:tr>
            <w:tr w:rsidR="00E61F1B" w:rsidRPr="00F97309" w14:paraId="1F97E837" w14:textId="77777777" w:rsidTr="00B572CE">
              <w:trPr>
                <w:trHeight w:val="561"/>
              </w:trPr>
              <w:tc>
                <w:tcPr>
                  <w:tcW w:w="1676" w:type="dxa"/>
                  <w:vAlign w:val="center"/>
                </w:tcPr>
                <w:p w14:paraId="22313A75"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Valoración media mínima de los rivales</w:t>
                  </w:r>
                </w:p>
              </w:tc>
              <w:tc>
                <w:tcPr>
                  <w:tcW w:w="2069" w:type="dxa"/>
                  <w:vAlign w:val="center"/>
                </w:tcPr>
                <w:p w14:paraId="559C5F36" w14:textId="77777777" w:rsidR="00E61F1B" w:rsidRPr="00F97309" w:rsidRDefault="00E61F1B" w:rsidP="00F85879">
                  <w:pPr>
                    <w:rPr>
                      <w:rFonts w:cstheme="minorHAnsi"/>
                      <w:sz w:val="24"/>
                      <w:szCs w:val="24"/>
                    </w:rPr>
                  </w:pPr>
                  <w:r w:rsidRPr="00F97309">
                    <w:rPr>
                      <w:rFonts w:cstheme="minorHAnsi"/>
                      <w:color w:val="000000"/>
                      <w:sz w:val="24"/>
                      <w:szCs w:val="24"/>
                    </w:rPr>
                    <w:t>2380 para GM, 2230 para IM,</w:t>
                  </w:r>
                </w:p>
                <w:p w14:paraId="6AFD8A1C"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2180 para WGM, 2030 para WIM</w:t>
                  </w:r>
                </w:p>
              </w:tc>
              <w:tc>
                <w:tcPr>
                  <w:tcW w:w="866" w:type="dxa"/>
                  <w:vAlign w:val="center"/>
                </w:tcPr>
                <w:p w14:paraId="1BA838CE"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color w:val="00B050"/>
                      <w:sz w:val="24"/>
                      <w:szCs w:val="24"/>
                    </w:rPr>
                  </w:pPr>
                  <w:r w:rsidRPr="00F97309">
                    <w:rPr>
                      <w:rFonts w:cstheme="minorHAnsi"/>
                      <w:sz w:val="24"/>
                      <w:szCs w:val="24"/>
                    </w:rPr>
                    <w:t>1.</w:t>
                  </w:r>
                  <w:r w:rsidRPr="00F97309">
                    <w:rPr>
                      <w:rFonts w:cstheme="minorHAnsi"/>
                      <w:color w:val="00B050"/>
                      <w:sz w:val="24"/>
                      <w:szCs w:val="24"/>
                    </w:rPr>
                    <w:t>4.8.a</w:t>
                  </w:r>
                </w:p>
              </w:tc>
            </w:tr>
            <w:tr w:rsidR="00E61F1B" w:rsidRPr="00F97309" w14:paraId="43093BAE" w14:textId="77777777" w:rsidTr="00B572CE">
              <w:trPr>
                <w:trHeight w:val="352"/>
              </w:trPr>
              <w:tc>
                <w:tcPr>
                  <w:tcW w:w="1676" w:type="dxa"/>
                  <w:vAlign w:val="center"/>
                </w:tcPr>
                <w:p w14:paraId="21B4545C"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sz w:val="24"/>
                      <w:szCs w:val="24"/>
                    </w:rPr>
                  </w:pPr>
                  <w:r w:rsidRPr="00F97309">
                    <w:rPr>
                      <w:rFonts w:cstheme="minorHAnsi"/>
                      <w:color w:val="000000"/>
                      <w:sz w:val="24"/>
                      <w:szCs w:val="24"/>
                    </w:rPr>
                    <w:t>Puntuación mínima</w:t>
                  </w:r>
                </w:p>
              </w:tc>
              <w:tc>
                <w:tcPr>
                  <w:tcW w:w="2069" w:type="dxa"/>
                  <w:vAlign w:val="center"/>
                </w:tcPr>
                <w:p w14:paraId="1E1500C0"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color w:val="00B050"/>
                      <w:sz w:val="24"/>
                      <w:szCs w:val="24"/>
                    </w:rPr>
                  </w:pPr>
                  <w:r w:rsidRPr="00F97309">
                    <w:rPr>
                      <w:rFonts w:cstheme="minorHAnsi"/>
                      <w:color w:val="000000"/>
                      <w:sz w:val="24"/>
                      <w:szCs w:val="24"/>
                    </w:rPr>
                    <w:t xml:space="preserve">35%  </w:t>
                  </w:r>
                  <w:r w:rsidRPr="00F97309">
                    <w:rPr>
                      <w:rFonts w:cstheme="minorHAnsi"/>
                      <w:color w:val="00B050"/>
                      <w:sz w:val="24"/>
                      <w:szCs w:val="24"/>
                    </w:rPr>
                    <w:t>1.48.b</w:t>
                  </w:r>
                </w:p>
              </w:tc>
              <w:tc>
                <w:tcPr>
                  <w:tcW w:w="866" w:type="dxa"/>
                  <w:vAlign w:val="center"/>
                </w:tcPr>
                <w:p w14:paraId="26CA897D" w14:textId="77777777" w:rsidR="00E61F1B" w:rsidRPr="00F97309" w:rsidRDefault="00E61F1B" w:rsidP="00F85879">
                  <w:pPr>
                    <w:tabs>
                      <w:tab w:val="left" w:pos="567"/>
                      <w:tab w:val="left" w:pos="1134"/>
                      <w:tab w:val="left" w:pos="1701"/>
                      <w:tab w:val="left" w:pos="2268"/>
                      <w:tab w:val="left" w:pos="2410"/>
                      <w:tab w:val="left" w:pos="2977"/>
                      <w:tab w:val="left" w:pos="3686"/>
                      <w:tab w:val="left" w:pos="4253"/>
                      <w:tab w:val="left" w:pos="4536"/>
                      <w:tab w:val="left" w:pos="4962"/>
                      <w:tab w:val="left" w:pos="5529"/>
                      <w:tab w:val="left" w:pos="5670"/>
                      <w:tab w:val="left" w:pos="6237"/>
                      <w:tab w:val="left" w:pos="6804"/>
                      <w:tab w:val="left" w:pos="7513"/>
                      <w:tab w:val="left" w:pos="8080"/>
                    </w:tabs>
                    <w:spacing w:before="200"/>
                    <w:rPr>
                      <w:rFonts w:cstheme="minorHAnsi"/>
                      <w:color w:val="00B050"/>
                      <w:sz w:val="24"/>
                      <w:szCs w:val="24"/>
                    </w:rPr>
                  </w:pPr>
                  <w:r w:rsidRPr="00F97309">
                    <w:rPr>
                      <w:rFonts w:cstheme="minorHAnsi"/>
                      <w:sz w:val="24"/>
                      <w:szCs w:val="24"/>
                    </w:rPr>
                    <w:t>1.</w:t>
                  </w:r>
                  <w:r w:rsidRPr="00F97309">
                    <w:rPr>
                      <w:rFonts w:cstheme="minorHAnsi"/>
                      <w:color w:val="00B050"/>
                      <w:sz w:val="24"/>
                      <w:szCs w:val="24"/>
                    </w:rPr>
                    <w:t>2.2</w:t>
                  </w:r>
                </w:p>
              </w:tc>
            </w:tr>
          </w:tbl>
          <w:p w14:paraId="54434FB0" w14:textId="77777777" w:rsidR="00E61F1B" w:rsidRPr="00F97309" w:rsidRDefault="00E61F1B" w:rsidP="00F85879">
            <w:pPr>
              <w:rPr>
                <w:rFonts w:cstheme="minorHAnsi"/>
                <w:sz w:val="24"/>
                <w:szCs w:val="24"/>
              </w:rPr>
            </w:pPr>
          </w:p>
          <w:p w14:paraId="3554E5BC" w14:textId="77777777" w:rsidR="00E61F1B" w:rsidRPr="00F97309" w:rsidRDefault="00E61F1B" w:rsidP="00F85879">
            <w:pPr>
              <w:rPr>
                <w:rFonts w:cstheme="minorHAnsi"/>
                <w:sz w:val="24"/>
                <w:szCs w:val="24"/>
              </w:rPr>
            </w:pPr>
          </w:p>
        </w:tc>
      </w:tr>
      <w:tr w:rsidR="00E61F1B" w:rsidRPr="00F97309" w14:paraId="46F4D2A1" w14:textId="77777777" w:rsidTr="00E61F1B">
        <w:tc>
          <w:tcPr>
            <w:tcW w:w="5381" w:type="dxa"/>
          </w:tcPr>
          <w:p w14:paraId="75EF7E65"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1.7 </w:t>
            </w:r>
            <w:r w:rsidRPr="00F97309">
              <w:rPr>
                <w:rFonts w:cstheme="minorHAnsi"/>
                <w:b/>
                <w:bCs/>
                <w:sz w:val="24"/>
                <w:szCs w:val="24"/>
              </w:rPr>
              <w:tab/>
              <w:t>Resumen de los requisitos de los oponentes.</w:t>
            </w:r>
          </w:p>
          <w:p w14:paraId="7B987BD8" w14:textId="5097FB18" w:rsidR="00E61F1B" w:rsidRPr="00F97309" w:rsidRDefault="00E61F1B" w:rsidP="00B572CE">
            <w:pPr>
              <w:jc w:val="both"/>
              <w:rPr>
                <w:rFonts w:cstheme="minorHAnsi"/>
                <w:sz w:val="24"/>
                <w:szCs w:val="24"/>
              </w:rPr>
            </w:pPr>
            <w:r w:rsidRPr="00F97309">
              <w:rPr>
                <w:rFonts w:cstheme="minorHAnsi"/>
                <w:strike/>
                <w:color w:val="FF0000"/>
                <w:sz w:val="24"/>
                <w:szCs w:val="24"/>
              </w:rPr>
              <w:t>1.71</w:t>
            </w:r>
            <w:r w:rsidRPr="00F97309">
              <w:rPr>
                <w:rFonts w:cstheme="minorHAnsi"/>
                <w:color w:val="FF0000"/>
                <w:sz w:val="24"/>
                <w:szCs w:val="24"/>
              </w:rPr>
              <w:t xml:space="preserve"> </w:t>
            </w:r>
            <w:r w:rsidRPr="00F97309">
              <w:rPr>
                <w:rFonts w:cstheme="minorHAnsi"/>
                <w:sz w:val="24"/>
                <w:szCs w:val="24"/>
              </w:rPr>
              <w:tab/>
              <w:t xml:space="preserve">Determinación de la validez de un resultado para norma según la valoración media de los oponentes. Las tablas de </w:t>
            </w:r>
            <w:r w:rsidRPr="00F97309">
              <w:rPr>
                <w:rFonts w:cstheme="minorHAnsi"/>
                <w:strike/>
                <w:color w:val="FF0000"/>
                <w:sz w:val="24"/>
                <w:szCs w:val="24"/>
              </w:rPr>
              <w:t>1.72</w:t>
            </w:r>
            <w:r w:rsidRPr="00F97309">
              <w:rPr>
                <w:rFonts w:cstheme="minorHAnsi"/>
                <w:color w:val="FF0000"/>
                <w:sz w:val="24"/>
                <w:szCs w:val="24"/>
              </w:rPr>
              <w:t xml:space="preserve"> </w:t>
            </w:r>
            <w:r w:rsidRPr="00F97309">
              <w:rPr>
                <w:rFonts w:cstheme="minorHAnsi"/>
                <w:sz w:val="24"/>
                <w:szCs w:val="24"/>
              </w:rPr>
              <w:t xml:space="preserve">muestran un rango de torneos de hasta 19 rondas. Las normas conseguidas en un torneo de más de 13 rondas cuentan solo como 13 rondas. </w:t>
            </w:r>
          </w:p>
          <w:p w14:paraId="23D3FCD0" w14:textId="6A64D8A2" w:rsidR="00E61F1B" w:rsidRPr="00F97309" w:rsidRDefault="00B572CE" w:rsidP="00F85879">
            <w:pPr>
              <w:jc w:val="both"/>
              <w:rPr>
                <w:rFonts w:cstheme="minorHAnsi"/>
                <w:strike/>
                <w:color w:val="FF0000"/>
                <w:sz w:val="24"/>
                <w:szCs w:val="24"/>
              </w:rPr>
            </w:pPr>
            <w:r w:rsidRPr="00F97309">
              <w:rPr>
                <w:rFonts w:cstheme="minorHAnsi"/>
                <w:noProof/>
                <w:sz w:val="24"/>
                <w:szCs w:val="24"/>
              </w:rPr>
              <mc:AlternateContent>
                <mc:Choice Requires="wps">
                  <w:drawing>
                    <wp:anchor distT="45720" distB="45720" distL="114300" distR="114300" simplePos="0" relativeHeight="252165120" behindDoc="0" locked="0" layoutInCell="1" allowOverlap="1" wp14:anchorId="533E2105" wp14:editId="4C6E7662">
                      <wp:simplePos x="0" y="0"/>
                      <wp:positionH relativeFrom="margin">
                        <wp:posOffset>27305</wp:posOffset>
                      </wp:positionH>
                      <wp:positionV relativeFrom="paragraph">
                        <wp:posOffset>349885</wp:posOffset>
                      </wp:positionV>
                      <wp:extent cx="2905125" cy="1733550"/>
                      <wp:effectExtent l="0" t="0" r="28575" b="19050"/>
                      <wp:wrapSquare wrapText="bothSides"/>
                      <wp:docPr id="1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1733550"/>
                              </a:xfrm>
                              <a:prstGeom prst="rect">
                                <a:avLst/>
                              </a:prstGeom>
                              <a:solidFill>
                                <a:srgbClr val="FFFFFF"/>
                              </a:solidFill>
                              <a:ln w="9525">
                                <a:solidFill>
                                  <a:srgbClr val="000000"/>
                                </a:solidFill>
                                <a:miter lim="800000"/>
                                <a:headEnd/>
                                <a:tailEnd/>
                              </a:ln>
                            </wps:spPr>
                            <wps:txbx>
                              <w:txbxContent>
                                <w:p w14:paraId="007BE4C2" w14:textId="656413E2" w:rsidR="00E61F1B" w:rsidRPr="00297630" w:rsidRDefault="00E61F1B" w:rsidP="00E61F1B">
                                  <w:pPr>
                                    <w:rPr>
                                      <w:strike/>
                                      <w:color w:val="FF0000"/>
                                    </w:rPr>
                                  </w:pPr>
                                  <w:r w:rsidRPr="00297630">
                                    <w:rPr>
                                      <w:strike/>
                                      <w:color w:val="FF0000"/>
                                    </w:rPr>
                                    <w:t xml:space="preserve">Tener en cuenta para la líneas "Diferentes MO" (según el artículo 1.45 anterior): Columna IM: </w:t>
                                  </w:r>
                                  <w:r w:rsidRPr="00297630">
                                    <w:rPr>
                                      <w:strike/>
                                      <w:color w:val="FF0000"/>
                                    </w:rPr>
                                    <w:tab/>
                                  </w:r>
                                  <w:r w:rsidRPr="00297630">
                                    <w:rPr>
                                      <w:strike/>
                                      <w:color w:val="FF0000"/>
                                    </w:rPr>
                                    <w:tab/>
                                    <w:t xml:space="preserve">los oponentes pueden ser GM o IM </w:t>
                                  </w:r>
                                </w:p>
                                <w:p w14:paraId="2C0385E0" w14:textId="77777777" w:rsidR="00E61F1B" w:rsidRPr="00C65A31" w:rsidRDefault="00E61F1B" w:rsidP="00E61F1B">
                                  <w:pPr>
                                    <w:rPr>
                                      <w:strike/>
                                    </w:rPr>
                                  </w:pPr>
                                  <w:r w:rsidRPr="00C65A31">
                                    <w:rPr>
                                      <w:strike/>
                                    </w:rPr>
                                    <w:t xml:space="preserve">Columna WGM: </w:t>
                                  </w:r>
                                  <w:r w:rsidRPr="00C65A31">
                                    <w:rPr>
                                      <w:strike/>
                                    </w:rPr>
                                    <w:tab/>
                                    <w:t xml:space="preserve">los oponentes pueden ser GM, IM o WGM </w:t>
                                  </w:r>
                                </w:p>
                                <w:p w14:paraId="1E3399FA" w14:textId="77777777" w:rsidR="00E61F1B" w:rsidRPr="00EB6581" w:rsidRDefault="00E61F1B" w:rsidP="00E61F1B">
                                  <w:pPr>
                                    <w:rPr>
                                      <w:strike/>
                                    </w:rPr>
                                  </w:pPr>
                                  <w:r w:rsidRPr="00EB6581">
                                    <w:rPr>
                                      <w:strike/>
                                    </w:rPr>
                                    <w:t xml:space="preserve">Columna WIM: </w:t>
                                  </w:r>
                                  <w:r w:rsidRPr="00EB6581">
                                    <w:rPr>
                                      <w:strike/>
                                    </w:rPr>
                                    <w:tab/>
                                    <w:t>los oponentes pueden ser GM, IM, WGM o WIM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E2105" id="_x0000_s1158" type="#_x0000_t202" style="position:absolute;left:0;text-align:left;margin-left:2.15pt;margin-top:27.55pt;width:228.75pt;height:136.5pt;z-index:252165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">
                      <v:textbox>
                        <w:txbxContent>
                          <w:p w14:paraId="007BE4C2" w14:textId="656413E2" w:rsidR="00E61F1B" w:rsidRPr="00297630" w:rsidRDefault="00E61F1B" w:rsidP="00E61F1B">
                            <w:pPr>
                              <w:rPr>
                                <w:strike/>
                                <w:color w:val="FF0000"/>
                              </w:rPr>
                            </w:pPr>
                            <w:r w:rsidRPr="00297630">
                              <w:rPr>
                                <w:strike/>
                                <w:color w:val="FF0000"/>
                              </w:rPr>
                              <w:t xml:space="preserve">Tener en cuenta para la líneas "Diferentes MO" (según el artículo 1.45 anterior): Columna IM: </w:t>
                            </w:r>
                            <w:r w:rsidRPr="00297630">
                              <w:rPr>
                                <w:strike/>
                                <w:color w:val="FF0000"/>
                              </w:rPr>
                              <w:tab/>
                            </w:r>
                            <w:r w:rsidRPr="00297630">
                              <w:rPr>
                                <w:strike/>
                                <w:color w:val="FF0000"/>
                              </w:rPr>
                              <w:tab/>
                              <w:t xml:space="preserve">los oponentes pueden ser GM o IM </w:t>
                            </w:r>
                          </w:p>
                          <w:p w14:paraId="2C0385E0" w14:textId="77777777" w:rsidR="00E61F1B" w:rsidRPr="00C65A31" w:rsidRDefault="00E61F1B" w:rsidP="00E61F1B">
                            <w:pPr>
                              <w:rPr>
                                <w:strike/>
                              </w:rPr>
                            </w:pPr>
                            <w:r w:rsidRPr="00C65A31">
                              <w:rPr>
                                <w:strike/>
                              </w:rPr>
                              <w:t xml:space="preserve">Columna WGM: </w:t>
                            </w:r>
                            <w:r w:rsidRPr="00C65A31">
                              <w:rPr>
                                <w:strike/>
                              </w:rPr>
                              <w:tab/>
                              <w:t xml:space="preserve">los oponentes pueden ser GM, IM o WGM </w:t>
                            </w:r>
                          </w:p>
                          <w:p w14:paraId="1E3399FA" w14:textId="77777777" w:rsidR="00E61F1B" w:rsidRPr="00EB6581" w:rsidRDefault="00E61F1B" w:rsidP="00E61F1B">
                            <w:pPr>
                              <w:rPr>
                                <w:strike/>
                              </w:rPr>
                            </w:pPr>
                            <w:r w:rsidRPr="00EB6581">
                              <w:rPr>
                                <w:strike/>
                              </w:rPr>
                              <w:t xml:space="preserve">Columna WIM: </w:t>
                            </w:r>
                            <w:r w:rsidRPr="00EB6581">
                              <w:rPr>
                                <w:strike/>
                              </w:rPr>
                              <w:tab/>
                              <w:t>los oponentes pueden ser GM, IM, WGM o WIM</w:t>
                            </w:r>
                          </w:p>
                        </w:txbxContent>
                      </v:textbox>
                      <w10:wrap type="square" anchorx="margin"/>
                    </v:shape>
                  </w:pict>
                </mc:Fallback>
              </mc:AlternateContent>
            </w:r>
            <w:r w:rsidR="00E61F1B" w:rsidRPr="00F97309">
              <w:rPr>
                <w:rFonts w:cstheme="minorHAnsi"/>
                <w:strike/>
                <w:color w:val="FF0000"/>
                <w:sz w:val="24"/>
                <w:szCs w:val="24"/>
              </w:rPr>
              <w:t>1.72</w:t>
            </w:r>
            <w:r w:rsidR="00E61F1B" w:rsidRPr="00F97309">
              <w:rPr>
                <w:rFonts w:cstheme="minorHAnsi"/>
                <w:strike/>
                <w:color w:val="FF0000"/>
                <w:sz w:val="24"/>
                <w:szCs w:val="24"/>
              </w:rPr>
              <w:tab/>
              <w:t>Tablas:</w:t>
            </w:r>
            <w:r w:rsidR="00E61F1B" w:rsidRPr="00F97309">
              <w:rPr>
                <w:rFonts w:cstheme="minorHAnsi"/>
                <w:strike/>
                <w:color w:val="FF0000"/>
                <w:sz w:val="24"/>
                <w:szCs w:val="24"/>
              </w:rPr>
              <w:tab/>
            </w:r>
          </w:p>
          <w:p w14:paraId="16968E68" w14:textId="2CBD0490" w:rsidR="00E61F1B" w:rsidRPr="00F97309" w:rsidRDefault="00E61F1B" w:rsidP="00F85879">
            <w:pPr>
              <w:rPr>
                <w:rFonts w:cstheme="minorHAnsi"/>
                <w:sz w:val="24"/>
                <w:szCs w:val="24"/>
              </w:rPr>
            </w:pPr>
          </w:p>
        </w:tc>
        <w:tc>
          <w:tcPr>
            <w:tcW w:w="4962" w:type="dxa"/>
          </w:tcPr>
          <w:p w14:paraId="28E1F344"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1.7 </w:t>
            </w:r>
            <w:r w:rsidRPr="00F97309">
              <w:rPr>
                <w:rFonts w:cstheme="minorHAnsi"/>
                <w:b/>
                <w:bCs/>
                <w:sz w:val="24"/>
                <w:szCs w:val="24"/>
              </w:rPr>
              <w:tab/>
              <w:t>Resumen de los requisitos de los oponentes.</w:t>
            </w:r>
          </w:p>
          <w:p w14:paraId="10AF0281" w14:textId="77777777" w:rsidR="00E61F1B" w:rsidRPr="00F97309" w:rsidRDefault="00E61F1B" w:rsidP="00F85879">
            <w:pPr>
              <w:jc w:val="both"/>
              <w:rPr>
                <w:rFonts w:cstheme="minorHAnsi"/>
                <w:sz w:val="24"/>
                <w:szCs w:val="24"/>
              </w:rPr>
            </w:pPr>
            <w:r w:rsidRPr="00F97309">
              <w:rPr>
                <w:rFonts w:cstheme="minorHAnsi"/>
                <w:sz w:val="24"/>
                <w:szCs w:val="24"/>
              </w:rPr>
              <w:t>Determinación de la validez de un resultado para norma según la valoración media de los oponentes. Las tablas de</w:t>
            </w:r>
            <w:r w:rsidRPr="00F97309">
              <w:rPr>
                <w:rFonts w:cstheme="minorHAnsi"/>
                <w:color w:val="00B050"/>
                <w:sz w:val="24"/>
                <w:szCs w:val="24"/>
              </w:rPr>
              <w:t>l anexo</w:t>
            </w:r>
            <w:r w:rsidRPr="00F97309">
              <w:rPr>
                <w:rFonts w:cstheme="minorHAnsi"/>
                <w:sz w:val="24"/>
                <w:szCs w:val="24"/>
              </w:rPr>
              <w:t xml:space="preserve"> muestran un rango de torneos de hasta 19 rondas. Las normas conseguidas en un torneo de más de 13 rondas cuentan solo como 13 rondas.</w:t>
            </w:r>
          </w:p>
          <w:p w14:paraId="24FFCE08" w14:textId="77777777" w:rsidR="00E61F1B" w:rsidRPr="00F97309" w:rsidRDefault="00E61F1B" w:rsidP="00F85879">
            <w:pPr>
              <w:jc w:val="both"/>
              <w:rPr>
                <w:rFonts w:cstheme="minorHAnsi"/>
                <w:sz w:val="24"/>
                <w:szCs w:val="24"/>
              </w:rPr>
            </w:pPr>
          </w:p>
          <w:p w14:paraId="048FC11B" w14:textId="77777777" w:rsidR="00E61F1B" w:rsidRPr="00F97309" w:rsidRDefault="00E61F1B" w:rsidP="00F85879">
            <w:pPr>
              <w:jc w:val="both"/>
              <w:rPr>
                <w:rFonts w:cstheme="minorHAnsi"/>
                <w:sz w:val="24"/>
                <w:szCs w:val="24"/>
              </w:rPr>
            </w:pPr>
          </w:p>
          <w:p w14:paraId="70B86D99" w14:textId="77777777" w:rsidR="00E61F1B" w:rsidRPr="00F97309" w:rsidRDefault="00E61F1B" w:rsidP="00F85879">
            <w:pPr>
              <w:jc w:val="both"/>
              <w:rPr>
                <w:rFonts w:cstheme="minorHAnsi"/>
                <w:sz w:val="24"/>
                <w:szCs w:val="24"/>
              </w:rPr>
            </w:pPr>
          </w:p>
          <w:p w14:paraId="1D450DE3" w14:textId="77777777" w:rsidR="00E61F1B" w:rsidRPr="00F97309" w:rsidRDefault="00E61F1B" w:rsidP="00F85879">
            <w:pPr>
              <w:jc w:val="both"/>
              <w:rPr>
                <w:rFonts w:cstheme="minorHAnsi"/>
                <w:sz w:val="24"/>
                <w:szCs w:val="24"/>
              </w:rPr>
            </w:pPr>
          </w:p>
          <w:p w14:paraId="54F06375" w14:textId="77777777" w:rsidR="00B572CE" w:rsidRPr="00F97309" w:rsidRDefault="00B572CE" w:rsidP="00F85879">
            <w:pPr>
              <w:jc w:val="both"/>
              <w:rPr>
                <w:rFonts w:cstheme="minorHAnsi"/>
                <w:sz w:val="24"/>
                <w:szCs w:val="24"/>
              </w:rPr>
            </w:pPr>
          </w:p>
          <w:p w14:paraId="0019A469" w14:textId="77777777" w:rsidR="00B572CE" w:rsidRPr="00F97309" w:rsidRDefault="00B572CE" w:rsidP="00F85879">
            <w:pPr>
              <w:jc w:val="both"/>
              <w:rPr>
                <w:rFonts w:cstheme="minorHAnsi"/>
                <w:sz w:val="24"/>
                <w:szCs w:val="24"/>
              </w:rPr>
            </w:pPr>
          </w:p>
          <w:p w14:paraId="6E517B51" w14:textId="252463E9" w:rsidR="00B572CE" w:rsidRPr="00F97309" w:rsidRDefault="00B572CE" w:rsidP="00F85879">
            <w:pPr>
              <w:jc w:val="both"/>
              <w:rPr>
                <w:rFonts w:cstheme="minorHAnsi"/>
                <w:sz w:val="24"/>
                <w:szCs w:val="24"/>
              </w:rPr>
            </w:pPr>
          </w:p>
        </w:tc>
      </w:tr>
      <w:tr w:rsidR="00E61F1B" w:rsidRPr="00F97309" w14:paraId="607A80A0" w14:textId="77777777" w:rsidTr="00E61F1B">
        <w:tc>
          <w:tcPr>
            <w:tcW w:w="5381" w:type="dxa"/>
          </w:tcPr>
          <w:p w14:paraId="39413C3C"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1.8 </w:t>
            </w:r>
            <w:r w:rsidRPr="00F97309">
              <w:rPr>
                <w:rFonts w:cstheme="minorHAnsi"/>
                <w:b/>
                <w:bCs/>
                <w:sz w:val="24"/>
                <w:szCs w:val="24"/>
              </w:rPr>
              <w:tab/>
              <w:t xml:space="preserve">Certificados de torneos para títulos. </w:t>
            </w:r>
          </w:p>
          <w:p w14:paraId="127C8AA3" w14:textId="77777777" w:rsidR="00E61F1B" w:rsidRPr="00F97309" w:rsidRDefault="00E61F1B" w:rsidP="00F85879">
            <w:pPr>
              <w:ind w:left="708"/>
              <w:jc w:val="both"/>
              <w:rPr>
                <w:rFonts w:cstheme="minorHAnsi"/>
                <w:strike/>
                <w:color w:val="FF0000"/>
                <w:sz w:val="24"/>
                <w:szCs w:val="24"/>
              </w:rPr>
            </w:pPr>
            <w:r w:rsidRPr="00F97309">
              <w:rPr>
                <w:rFonts w:cstheme="minorHAnsi"/>
                <w:sz w:val="24"/>
                <w:szCs w:val="24"/>
              </w:rPr>
              <w:t xml:space="preserve">El árbitro principal debe preparar </w:t>
            </w:r>
            <w:r w:rsidRPr="00F97309">
              <w:rPr>
                <w:rFonts w:cstheme="minorHAnsi"/>
                <w:strike/>
                <w:color w:val="FF0000"/>
                <w:sz w:val="24"/>
                <w:szCs w:val="24"/>
              </w:rPr>
              <w:t>por cuadriplicado</w:t>
            </w:r>
            <w:r w:rsidRPr="00F97309">
              <w:rPr>
                <w:rFonts w:cstheme="minorHAnsi"/>
                <w:sz w:val="24"/>
                <w:szCs w:val="24"/>
              </w:rPr>
              <w:t xml:space="preserve"> certificado de los resultados de títulos conseguidos</w:t>
            </w:r>
            <w:r w:rsidRPr="00F97309">
              <w:rPr>
                <w:rFonts w:cstheme="minorHAnsi"/>
                <w:color w:val="000000"/>
                <w:sz w:val="24"/>
                <w:szCs w:val="24"/>
                <w:shd w:val="clear" w:color="auto" w:fill="FFFFFF"/>
              </w:rPr>
              <w:t xml:space="preserve">. </w:t>
            </w:r>
            <w:r w:rsidRPr="00F97309">
              <w:rPr>
                <w:rFonts w:cstheme="minorHAnsi"/>
                <w:strike/>
                <w:color w:val="FF0000"/>
                <w:sz w:val="24"/>
                <w:szCs w:val="24"/>
              </w:rPr>
              <w:t xml:space="preserve">Estas copias deben ser entregadas al jugador, a la federación del jugador, a la federación organizadora y a la FIDE. Es recomendable que el jugador solicite al árbitro principal el certificado antes de abandonar el torneo. </w:t>
            </w:r>
          </w:p>
          <w:p w14:paraId="4EDF5B57" w14:textId="77777777" w:rsidR="00E61F1B" w:rsidRPr="00F97309" w:rsidRDefault="00E61F1B" w:rsidP="00F85879">
            <w:pPr>
              <w:jc w:val="both"/>
              <w:rPr>
                <w:rFonts w:cstheme="minorHAnsi"/>
                <w:strike/>
                <w:color w:val="FF0000"/>
                <w:sz w:val="24"/>
                <w:szCs w:val="24"/>
              </w:rPr>
            </w:pPr>
            <w:r w:rsidRPr="00F97309">
              <w:rPr>
                <w:rFonts w:cstheme="minorHAnsi"/>
                <w:color w:val="FF0000"/>
                <w:sz w:val="24"/>
                <w:szCs w:val="24"/>
              </w:rPr>
              <w:tab/>
            </w:r>
            <w:r w:rsidRPr="00F97309">
              <w:rPr>
                <w:rFonts w:cstheme="minorHAnsi"/>
                <w:strike/>
                <w:color w:val="FF0000"/>
                <w:sz w:val="24"/>
                <w:szCs w:val="24"/>
              </w:rPr>
              <w:t xml:space="preserve">El árbitro principal es responsable de que ese  </w:t>
            </w:r>
          </w:p>
          <w:p w14:paraId="06E9ACE1" w14:textId="5BD7F25D" w:rsidR="00E61F1B" w:rsidRPr="00F97309" w:rsidRDefault="00E61F1B" w:rsidP="00441AB5">
            <w:pPr>
              <w:jc w:val="both"/>
              <w:rPr>
                <w:rFonts w:cstheme="minorHAnsi"/>
                <w:sz w:val="24"/>
                <w:szCs w:val="24"/>
              </w:rPr>
            </w:pPr>
            <w:r w:rsidRPr="00F97309">
              <w:rPr>
                <w:rFonts w:cstheme="minorHAnsi"/>
                <w:color w:val="FF0000"/>
                <w:sz w:val="24"/>
                <w:szCs w:val="24"/>
              </w:rPr>
              <w:t xml:space="preserve">            </w:t>
            </w:r>
            <w:r w:rsidRPr="00F97309">
              <w:rPr>
                <w:rFonts w:cstheme="minorHAnsi"/>
                <w:strike/>
                <w:color w:val="FF0000"/>
                <w:sz w:val="24"/>
                <w:szCs w:val="24"/>
              </w:rPr>
              <w:t xml:space="preserve"> archivo TRF se remita a la FIDE. </w:t>
            </w:r>
          </w:p>
        </w:tc>
        <w:tc>
          <w:tcPr>
            <w:tcW w:w="4962" w:type="dxa"/>
          </w:tcPr>
          <w:p w14:paraId="4D99E3C4"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1.8 </w:t>
            </w:r>
            <w:r w:rsidRPr="00F97309">
              <w:rPr>
                <w:rFonts w:cstheme="minorHAnsi"/>
                <w:b/>
                <w:bCs/>
                <w:sz w:val="24"/>
                <w:szCs w:val="24"/>
              </w:rPr>
              <w:tab/>
              <w:t xml:space="preserve">Certificados de torneos para títulos. </w:t>
            </w:r>
          </w:p>
          <w:p w14:paraId="25704E59" w14:textId="0679D0B3" w:rsidR="00E61F1B" w:rsidRPr="00F97309" w:rsidRDefault="00E61F1B" w:rsidP="00441AB5">
            <w:pPr>
              <w:ind w:left="708"/>
              <w:jc w:val="both"/>
              <w:rPr>
                <w:rFonts w:cstheme="minorHAnsi"/>
                <w:sz w:val="24"/>
                <w:szCs w:val="24"/>
              </w:rPr>
            </w:pPr>
            <w:r w:rsidRPr="00F97309">
              <w:rPr>
                <w:rFonts w:cstheme="minorHAnsi"/>
                <w:sz w:val="24"/>
                <w:szCs w:val="24"/>
              </w:rPr>
              <w:t xml:space="preserve">El árbitro principal debe preparar </w:t>
            </w:r>
            <w:r w:rsidRPr="00F97309">
              <w:rPr>
                <w:rFonts w:cstheme="minorHAnsi"/>
                <w:color w:val="00B050"/>
                <w:sz w:val="24"/>
                <w:szCs w:val="24"/>
              </w:rPr>
              <w:t xml:space="preserve">y firmar un </w:t>
            </w:r>
            <w:r w:rsidRPr="00F97309">
              <w:rPr>
                <w:rFonts w:cstheme="minorHAnsi"/>
                <w:sz w:val="24"/>
                <w:szCs w:val="24"/>
              </w:rPr>
              <w:t xml:space="preserve">certificado de los resultados de títulos conseguidos </w:t>
            </w:r>
            <w:r w:rsidRPr="00F97309">
              <w:rPr>
                <w:rFonts w:cstheme="minorHAnsi"/>
                <w:color w:val="00B050"/>
                <w:sz w:val="24"/>
                <w:szCs w:val="24"/>
                <w:shd w:val="clear" w:color="auto" w:fill="FFFFFF"/>
              </w:rPr>
              <w:t>y enviarlo al Oficial de valoración de la Federación Organizadora</w:t>
            </w:r>
            <w:r w:rsidRPr="00F97309">
              <w:rPr>
                <w:rFonts w:cstheme="minorHAnsi"/>
                <w:sz w:val="24"/>
                <w:szCs w:val="24"/>
              </w:rPr>
              <w:t xml:space="preserve">. </w:t>
            </w:r>
            <w:r w:rsidRPr="00F97309">
              <w:rPr>
                <w:rFonts w:cstheme="minorHAnsi"/>
                <w:color w:val="00B050"/>
                <w:sz w:val="24"/>
                <w:szCs w:val="24"/>
                <w:shd w:val="clear" w:color="auto" w:fill="FFFFFF"/>
              </w:rPr>
              <w:t>El Oficial de valoración o el Presidente, después de comprobar que toda la información del certificado es correcta deberá confirmar el certificado en nombre de la Federación Organizadora y enviar copias completamente firmadas a la Federación del jugador, a la Oficina de la FIDE y al Árbitro principal.</w:t>
            </w:r>
          </w:p>
        </w:tc>
      </w:tr>
      <w:tr w:rsidR="00E61F1B" w:rsidRPr="00F97309" w14:paraId="5EC13287" w14:textId="77777777" w:rsidTr="00E61F1B">
        <w:tc>
          <w:tcPr>
            <w:tcW w:w="5381" w:type="dxa"/>
          </w:tcPr>
          <w:p w14:paraId="56A5613A" w14:textId="77777777" w:rsidR="00E61F1B" w:rsidRPr="00F97309" w:rsidRDefault="00E61F1B" w:rsidP="00F85879">
            <w:pPr>
              <w:jc w:val="both"/>
              <w:rPr>
                <w:rFonts w:cstheme="minorHAnsi"/>
                <w:b/>
                <w:bCs/>
                <w:sz w:val="24"/>
                <w:szCs w:val="24"/>
              </w:rPr>
            </w:pPr>
            <w:r w:rsidRPr="00F97309">
              <w:rPr>
                <w:rFonts w:cstheme="minorHAnsi"/>
                <w:b/>
                <w:bCs/>
                <w:sz w:val="24"/>
                <w:szCs w:val="24"/>
              </w:rPr>
              <w:t>1.9</w:t>
            </w:r>
            <w:r w:rsidRPr="00F97309">
              <w:rPr>
                <w:rFonts w:cstheme="minorHAnsi"/>
                <w:b/>
                <w:bCs/>
                <w:sz w:val="24"/>
                <w:szCs w:val="24"/>
              </w:rPr>
              <w:tab/>
              <w:t xml:space="preserve">Remisión de informes de torneos para títulos. </w:t>
            </w:r>
          </w:p>
          <w:p w14:paraId="23990B75" w14:textId="20B7DA10" w:rsidR="00E61F1B" w:rsidRPr="00F97309" w:rsidRDefault="00E61F1B" w:rsidP="00F85879">
            <w:pPr>
              <w:jc w:val="both"/>
              <w:rPr>
                <w:rFonts w:cstheme="minorHAnsi"/>
                <w:sz w:val="24"/>
                <w:szCs w:val="24"/>
              </w:rPr>
            </w:pPr>
            <w:r w:rsidRPr="00F97309">
              <w:rPr>
                <w:rFonts w:cstheme="minorHAnsi"/>
                <w:sz w:val="24"/>
                <w:szCs w:val="24"/>
              </w:rPr>
              <w:tab/>
            </w:r>
          </w:p>
          <w:p w14:paraId="19AB24AA" w14:textId="4472CF8E" w:rsidR="00E61F1B" w:rsidRPr="00F97309" w:rsidRDefault="00E61F1B" w:rsidP="00B572CE">
            <w:pPr>
              <w:ind w:firstLine="708"/>
              <w:jc w:val="both"/>
              <w:rPr>
                <w:rFonts w:cstheme="minorHAnsi"/>
                <w:sz w:val="24"/>
                <w:szCs w:val="24"/>
              </w:rPr>
            </w:pPr>
            <w:r w:rsidRPr="00F97309">
              <w:rPr>
                <w:rFonts w:cstheme="minorHAnsi"/>
                <w:sz w:val="24"/>
                <w:szCs w:val="24"/>
              </w:rPr>
              <w:t xml:space="preserve">Estos torneos deberán ser registrados de acuerdo como en </w:t>
            </w:r>
            <w:r w:rsidRPr="00F97309">
              <w:rPr>
                <w:rFonts w:cstheme="minorHAnsi"/>
                <w:strike/>
                <w:color w:val="FF0000"/>
                <w:sz w:val="24"/>
                <w:szCs w:val="24"/>
              </w:rPr>
              <w:t>1.11</w:t>
            </w:r>
            <w:r w:rsidRPr="00F97309">
              <w:rPr>
                <w:rFonts w:cstheme="minorHAnsi"/>
                <w:color w:val="FF0000"/>
                <w:sz w:val="24"/>
                <w:szCs w:val="24"/>
              </w:rPr>
              <w:t xml:space="preserve">. </w:t>
            </w:r>
          </w:p>
        </w:tc>
        <w:tc>
          <w:tcPr>
            <w:tcW w:w="4962" w:type="dxa"/>
          </w:tcPr>
          <w:p w14:paraId="55AA571D" w14:textId="77777777" w:rsidR="00E61F1B" w:rsidRPr="00F97309" w:rsidRDefault="00E61F1B" w:rsidP="00B572CE">
            <w:pPr>
              <w:spacing w:after="0"/>
              <w:jc w:val="both"/>
              <w:rPr>
                <w:rFonts w:cstheme="minorHAnsi"/>
                <w:b/>
                <w:bCs/>
                <w:sz w:val="24"/>
                <w:szCs w:val="24"/>
              </w:rPr>
            </w:pPr>
            <w:r w:rsidRPr="00F97309">
              <w:rPr>
                <w:rFonts w:cstheme="minorHAnsi"/>
                <w:b/>
                <w:bCs/>
                <w:sz w:val="24"/>
                <w:szCs w:val="24"/>
              </w:rPr>
              <w:t>1.9</w:t>
            </w:r>
            <w:r w:rsidRPr="00F97309">
              <w:rPr>
                <w:rFonts w:cstheme="minorHAnsi"/>
                <w:b/>
                <w:bCs/>
                <w:sz w:val="24"/>
                <w:szCs w:val="24"/>
              </w:rPr>
              <w:tab/>
              <w:t xml:space="preserve">Remisión de informes de torneos para   </w:t>
            </w:r>
          </w:p>
          <w:p w14:paraId="02DCC6B6" w14:textId="77777777" w:rsidR="00E61F1B" w:rsidRPr="00F97309" w:rsidRDefault="00E61F1B" w:rsidP="00B572CE">
            <w:pPr>
              <w:spacing w:after="0"/>
              <w:jc w:val="both"/>
              <w:rPr>
                <w:rFonts w:cstheme="minorHAnsi"/>
                <w:b/>
                <w:bCs/>
                <w:sz w:val="24"/>
                <w:szCs w:val="24"/>
              </w:rPr>
            </w:pPr>
            <w:r w:rsidRPr="00F97309">
              <w:rPr>
                <w:rFonts w:cstheme="minorHAnsi"/>
                <w:b/>
                <w:bCs/>
                <w:sz w:val="24"/>
                <w:szCs w:val="24"/>
              </w:rPr>
              <w:t xml:space="preserve">               títulos. </w:t>
            </w:r>
          </w:p>
          <w:p w14:paraId="6ABFD90E" w14:textId="77777777" w:rsidR="00E61F1B" w:rsidRPr="00F97309" w:rsidRDefault="00E61F1B" w:rsidP="00F85879">
            <w:pPr>
              <w:jc w:val="both"/>
              <w:rPr>
                <w:rFonts w:cstheme="minorHAnsi"/>
                <w:sz w:val="24"/>
                <w:szCs w:val="24"/>
              </w:rPr>
            </w:pPr>
            <w:r w:rsidRPr="00F97309">
              <w:rPr>
                <w:rFonts w:cstheme="minorHAnsi"/>
                <w:sz w:val="24"/>
                <w:szCs w:val="24"/>
              </w:rPr>
              <w:tab/>
            </w:r>
          </w:p>
          <w:p w14:paraId="05887370" w14:textId="5E35DE82" w:rsidR="00E61F1B" w:rsidRPr="00F97309" w:rsidRDefault="00E61F1B" w:rsidP="00B572CE">
            <w:pPr>
              <w:ind w:firstLine="708"/>
              <w:jc w:val="both"/>
              <w:rPr>
                <w:rFonts w:cstheme="minorHAnsi"/>
                <w:sz w:val="24"/>
                <w:szCs w:val="24"/>
              </w:rPr>
            </w:pPr>
            <w:r w:rsidRPr="00F97309">
              <w:rPr>
                <w:rFonts w:cstheme="minorHAnsi"/>
                <w:sz w:val="24"/>
                <w:szCs w:val="24"/>
              </w:rPr>
              <w:t xml:space="preserve">Estos torneos deberán ser registrados de </w:t>
            </w:r>
            <w:r w:rsidR="00E576D1" w:rsidRPr="00F97309">
              <w:rPr>
                <w:rFonts w:cstheme="minorHAnsi"/>
                <w:sz w:val="24"/>
                <w:szCs w:val="24"/>
              </w:rPr>
              <w:t xml:space="preserve">  </w:t>
            </w:r>
            <w:r w:rsidRPr="00F97309">
              <w:rPr>
                <w:rFonts w:cstheme="minorHAnsi"/>
                <w:sz w:val="24"/>
                <w:szCs w:val="24"/>
              </w:rPr>
              <w:t xml:space="preserve">acuerdo como en </w:t>
            </w:r>
            <w:r w:rsidRPr="00F97309">
              <w:rPr>
                <w:rFonts w:cstheme="minorHAnsi"/>
                <w:color w:val="00B050"/>
                <w:sz w:val="24"/>
                <w:szCs w:val="24"/>
              </w:rPr>
              <w:t>0.2</w:t>
            </w:r>
            <w:r w:rsidRPr="00F97309">
              <w:rPr>
                <w:rFonts w:cstheme="minorHAnsi"/>
                <w:sz w:val="24"/>
                <w:szCs w:val="24"/>
              </w:rPr>
              <w:t xml:space="preserve">. </w:t>
            </w:r>
          </w:p>
        </w:tc>
      </w:tr>
      <w:tr w:rsidR="00E61F1B" w:rsidRPr="00F97309" w14:paraId="7AECB0EB" w14:textId="77777777" w:rsidTr="00E61F1B">
        <w:tc>
          <w:tcPr>
            <w:tcW w:w="5381" w:type="dxa"/>
          </w:tcPr>
          <w:p w14:paraId="34BC50A4" w14:textId="77777777" w:rsidR="00E61F1B" w:rsidRPr="00F97309" w:rsidRDefault="00E61F1B" w:rsidP="00F85879">
            <w:pPr>
              <w:rPr>
                <w:rFonts w:cstheme="minorHAnsi"/>
                <w:sz w:val="24"/>
                <w:szCs w:val="24"/>
              </w:rPr>
            </w:pPr>
          </w:p>
        </w:tc>
        <w:tc>
          <w:tcPr>
            <w:tcW w:w="4962" w:type="dxa"/>
          </w:tcPr>
          <w:p w14:paraId="376E7720" w14:textId="77777777" w:rsidR="00E61F1B" w:rsidRPr="00F97309" w:rsidRDefault="00E61F1B" w:rsidP="00A74E93">
            <w:pPr>
              <w:pStyle w:val="Prrafodelista"/>
              <w:numPr>
                <w:ilvl w:val="2"/>
                <w:numId w:val="61"/>
              </w:numPr>
              <w:shd w:val="clear" w:color="auto" w:fill="FFFFFF"/>
              <w:spacing w:before="120" w:after="120"/>
              <w:rPr>
                <w:rFonts w:eastAsia="Times New Roman" w:cstheme="minorHAnsi"/>
                <w:color w:val="00B050"/>
                <w:sz w:val="24"/>
                <w:szCs w:val="24"/>
                <w:lang w:eastAsia="es-ES"/>
              </w:rPr>
            </w:pPr>
            <w:r w:rsidRPr="00F97309">
              <w:rPr>
                <w:rFonts w:eastAsia="Times New Roman" w:cstheme="minorHAnsi"/>
                <w:color w:val="00B050"/>
                <w:sz w:val="24"/>
                <w:szCs w:val="24"/>
                <w:lang w:eastAsia="es-ES"/>
              </w:rPr>
              <w:t xml:space="preserve"> Los informes deben incluir un archivo PGN que contenga:</w:t>
            </w:r>
          </w:p>
          <w:p w14:paraId="23DCCE69" w14:textId="77777777" w:rsidR="00E61F1B" w:rsidRPr="00F97309" w:rsidRDefault="00E61F1B" w:rsidP="00F85879">
            <w:pPr>
              <w:pStyle w:val="Prrafodelista"/>
              <w:shd w:val="clear" w:color="auto" w:fill="FFFFFF"/>
              <w:spacing w:before="100" w:beforeAutospacing="1" w:after="100" w:afterAutospacing="1"/>
              <w:ind w:left="708" w:firstLine="273"/>
              <w:rPr>
                <w:rFonts w:eastAsia="Times New Roman" w:cstheme="minorHAnsi"/>
                <w:color w:val="00B050"/>
                <w:sz w:val="24"/>
                <w:szCs w:val="24"/>
                <w:lang w:eastAsia="es-ES"/>
              </w:rPr>
            </w:pPr>
          </w:p>
          <w:p w14:paraId="68E74611" w14:textId="77777777" w:rsidR="00E61F1B" w:rsidRPr="00F97309" w:rsidRDefault="00E61F1B" w:rsidP="00A74E93">
            <w:pPr>
              <w:pStyle w:val="Prrafodelista"/>
              <w:numPr>
                <w:ilvl w:val="0"/>
                <w:numId w:val="58"/>
              </w:numPr>
              <w:shd w:val="clear" w:color="auto" w:fill="FFFFFF"/>
              <w:spacing w:before="100" w:beforeAutospacing="1" w:after="100" w:afterAutospacing="1"/>
              <w:rPr>
                <w:rFonts w:eastAsia="Times New Roman" w:cstheme="minorHAnsi"/>
                <w:color w:val="00B050"/>
                <w:sz w:val="24"/>
                <w:szCs w:val="24"/>
                <w:lang w:eastAsia="es-ES"/>
              </w:rPr>
            </w:pPr>
            <w:r w:rsidRPr="00F97309">
              <w:rPr>
                <w:rFonts w:eastAsia="Times New Roman" w:cstheme="minorHAnsi"/>
                <w:color w:val="00B050"/>
                <w:sz w:val="24"/>
                <w:szCs w:val="24"/>
                <w:lang w:eastAsia="es-ES"/>
              </w:rPr>
              <w:t>para los torneos suizos y por equipos, al menos aquellas partidas jugadas por jugadores que lograron normas de título,</w:t>
            </w:r>
          </w:p>
          <w:p w14:paraId="14181510" w14:textId="039166A3" w:rsidR="00E61F1B" w:rsidRPr="00F97309" w:rsidRDefault="00E61F1B" w:rsidP="00A74E93">
            <w:pPr>
              <w:pStyle w:val="Prrafodelista"/>
              <w:numPr>
                <w:ilvl w:val="0"/>
                <w:numId w:val="58"/>
              </w:numPr>
              <w:shd w:val="clear" w:color="auto" w:fill="FFFFFF"/>
              <w:spacing w:before="100" w:beforeAutospacing="1" w:after="100" w:afterAutospacing="1"/>
              <w:rPr>
                <w:rFonts w:cstheme="minorHAnsi"/>
                <w:sz w:val="24"/>
                <w:szCs w:val="24"/>
              </w:rPr>
            </w:pPr>
            <w:r w:rsidRPr="00F97309">
              <w:rPr>
                <w:rFonts w:eastAsia="Times New Roman" w:cstheme="minorHAnsi"/>
                <w:color w:val="00B050"/>
                <w:sz w:val="24"/>
                <w:szCs w:val="24"/>
                <w:lang w:eastAsia="es-ES"/>
              </w:rPr>
              <w:t>para otros torneos, todas las partidas.</w:t>
            </w:r>
          </w:p>
        </w:tc>
      </w:tr>
      <w:tr w:rsidR="00E61F1B" w:rsidRPr="00F97309" w14:paraId="498CE864" w14:textId="77777777" w:rsidTr="00E61F1B">
        <w:tc>
          <w:tcPr>
            <w:tcW w:w="5381" w:type="dxa"/>
          </w:tcPr>
          <w:p w14:paraId="654C2AB8" w14:textId="77777777"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 xml:space="preserve">1.91 </w:t>
            </w:r>
            <w:r w:rsidRPr="00F97309">
              <w:rPr>
                <w:rFonts w:cstheme="minorHAnsi"/>
                <w:strike/>
                <w:color w:val="FF0000"/>
                <w:sz w:val="24"/>
                <w:szCs w:val="24"/>
              </w:rPr>
              <w:tab/>
              <w:t xml:space="preserve">El final del torneo es la fecha de la última ronda y la fecha de envío y el fin del plazo para remitir el torneo se calculará a partir de esa fecha. </w:t>
            </w:r>
          </w:p>
          <w:p w14:paraId="4A896BE1" w14:textId="4F511B25" w:rsidR="00E61F1B" w:rsidRPr="00F97309" w:rsidRDefault="00E61F1B" w:rsidP="00B572CE">
            <w:pPr>
              <w:jc w:val="both"/>
              <w:rPr>
                <w:rFonts w:cstheme="minorHAnsi"/>
                <w:strike/>
                <w:color w:val="FF0000"/>
                <w:sz w:val="24"/>
                <w:szCs w:val="24"/>
              </w:rPr>
            </w:pPr>
            <w:r w:rsidRPr="00F97309">
              <w:rPr>
                <w:rFonts w:cstheme="minorHAnsi"/>
                <w:strike/>
                <w:color w:val="FF0000"/>
                <w:sz w:val="24"/>
                <w:szCs w:val="24"/>
              </w:rPr>
              <w:t xml:space="preserve">1.92 </w:t>
            </w:r>
            <w:r w:rsidRPr="00F97309">
              <w:rPr>
                <w:rFonts w:cstheme="minorHAnsi"/>
                <w:strike/>
                <w:color w:val="FF0000"/>
                <w:sz w:val="24"/>
                <w:szCs w:val="24"/>
              </w:rPr>
              <w:tab/>
              <w:t xml:space="preserve">El árbitro principal de un torneo registrado por la FIDE deberá enviar el informe, dentro de los 7 días siguientes a su finalización, al Oficial de Valoración de la federación en la que tuvo lugar el torneo. El Oficial de Valoración se encargará de cargar en el servidor de la FIDE el informe del torneo (archivo TRF) no más tarde de 30 días después del final del torneo. </w:t>
            </w:r>
          </w:p>
          <w:p w14:paraId="323E5D89" w14:textId="758B279D" w:rsidR="00E61F1B" w:rsidRPr="00F97309" w:rsidRDefault="00E61F1B" w:rsidP="00B572CE">
            <w:pPr>
              <w:jc w:val="both"/>
              <w:rPr>
                <w:rFonts w:cstheme="minorHAnsi"/>
                <w:sz w:val="24"/>
                <w:szCs w:val="24"/>
              </w:rPr>
            </w:pPr>
            <w:r w:rsidRPr="00F97309">
              <w:rPr>
                <w:rFonts w:cstheme="minorHAnsi"/>
                <w:strike/>
                <w:color w:val="FF0000"/>
                <w:sz w:val="24"/>
                <w:szCs w:val="24"/>
              </w:rPr>
              <w:t>1.93</w:t>
            </w:r>
            <w:r w:rsidRPr="00F97309">
              <w:rPr>
                <w:rFonts w:cstheme="minorHAnsi"/>
                <w:strike/>
                <w:color w:val="FF0000"/>
                <w:sz w:val="24"/>
                <w:szCs w:val="24"/>
              </w:rPr>
              <w:tab/>
              <w:t>Los informes incluirán una base de datos de por lo menos las partidas jugadas por los jugadores que lograron resultados de títulos.</w:t>
            </w:r>
          </w:p>
        </w:tc>
        <w:tc>
          <w:tcPr>
            <w:tcW w:w="4962" w:type="dxa"/>
          </w:tcPr>
          <w:p w14:paraId="1D971EFF" w14:textId="77777777" w:rsidR="00E61F1B" w:rsidRPr="00F97309" w:rsidRDefault="00E61F1B" w:rsidP="00F85879">
            <w:pPr>
              <w:rPr>
                <w:rFonts w:cstheme="minorHAnsi"/>
                <w:sz w:val="24"/>
                <w:szCs w:val="24"/>
              </w:rPr>
            </w:pPr>
          </w:p>
        </w:tc>
      </w:tr>
      <w:tr w:rsidR="00E61F1B" w:rsidRPr="00F97309" w14:paraId="4A502E19" w14:textId="77777777" w:rsidTr="00E61F1B">
        <w:tc>
          <w:tcPr>
            <w:tcW w:w="5381" w:type="dxa"/>
          </w:tcPr>
          <w:p w14:paraId="72CA6137" w14:textId="02F5D9F6" w:rsidR="00E61F1B" w:rsidRPr="00F97309" w:rsidRDefault="00E61F1B" w:rsidP="00F85879">
            <w:pPr>
              <w:jc w:val="both"/>
              <w:rPr>
                <w:rFonts w:cstheme="minorHAnsi"/>
                <w:sz w:val="24"/>
                <w:szCs w:val="24"/>
              </w:rPr>
            </w:pPr>
            <w:r w:rsidRPr="00F97309">
              <w:rPr>
                <w:rFonts w:cstheme="minorHAnsi"/>
                <w:b/>
                <w:bCs/>
                <w:sz w:val="24"/>
                <w:szCs w:val="24"/>
              </w:rPr>
              <w:t xml:space="preserve">1.10 </w:t>
            </w:r>
            <w:r w:rsidRPr="00F97309">
              <w:rPr>
                <w:rFonts w:cstheme="minorHAnsi"/>
                <w:b/>
                <w:bCs/>
                <w:sz w:val="24"/>
                <w:szCs w:val="24"/>
              </w:rPr>
              <w:tab/>
              <w:t xml:space="preserve">Procedimiento de solicitud de títulos de jugadores </w:t>
            </w:r>
            <w:r w:rsidRPr="00F97309">
              <w:rPr>
                <w:rFonts w:cstheme="minorHAnsi"/>
                <w:sz w:val="24"/>
                <w:szCs w:val="24"/>
              </w:rPr>
              <w:tab/>
            </w:r>
          </w:p>
          <w:p w14:paraId="590075DD" w14:textId="77777777" w:rsidR="00E61F1B" w:rsidRPr="00F97309" w:rsidRDefault="00E61F1B" w:rsidP="00F85879">
            <w:pPr>
              <w:jc w:val="both"/>
              <w:rPr>
                <w:rFonts w:cstheme="minorHAnsi"/>
                <w:sz w:val="24"/>
                <w:szCs w:val="24"/>
              </w:rPr>
            </w:pPr>
            <w:r w:rsidRPr="00F97309">
              <w:rPr>
                <w:rFonts w:cstheme="minorHAnsi"/>
                <w:sz w:val="24"/>
                <w:szCs w:val="24"/>
              </w:rPr>
              <w:t>1.10</w:t>
            </w:r>
            <w:r w:rsidRPr="00F97309">
              <w:rPr>
                <w:rFonts w:cstheme="minorHAnsi"/>
                <w:color w:val="00B050"/>
                <w:sz w:val="24"/>
                <w:szCs w:val="24"/>
              </w:rPr>
              <w:t>.</w:t>
            </w:r>
            <w:r w:rsidRPr="00F97309">
              <w:rPr>
                <w:rFonts w:cstheme="minorHAnsi"/>
                <w:strike/>
                <w:sz w:val="24"/>
                <w:szCs w:val="24"/>
              </w:rPr>
              <w:t>a</w:t>
            </w:r>
            <w:r w:rsidRPr="00F97309">
              <w:rPr>
                <w:rFonts w:cstheme="minorHAnsi"/>
                <w:sz w:val="24"/>
                <w:szCs w:val="24"/>
              </w:rPr>
              <w:t xml:space="preserve"> </w:t>
            </w:r>
            <w:r w:rsidRPr="00F97309">
              <w:rPr>
                <w:rFonts w:cstheme="minorHAnsi"/>
                <w:sz w:val="24"/>
                <w:szCs w:val="24"/>
              </w:rPr>
              <w:tab/>
              <w:t>Registro de títulos directos</w:t>
            </w:r>
          </w:p>
          <w:p w14:paraId="44FF1D20" w14:textId="2DAE27D5" w:rsidR="00E61F1B" w:rsidRPr="00F97309" w:rsidRDefault="00E61F1B" w:rsidP="00441AB5">
            <w:pPr>
              <w:jc w:val="both"/>
              <w:rPr>
                <w:rFonts w:cstheme="minorHAnsi"/>
                <w:sz w:val="24"/>
                <w:szCs w:val="24"/>
              </w:rPr>
            </w:pPr>
            <w:r w:rsidRPr="00F97309">
              <w:rPr>
                <w:rFonts w:cstheme="minorHAnsi"/>
                <w:sz w:val="24"/>
                <w:szCs w:val="24"/>
              </w:rPr>
              <w:t xml:space="preserve">El árbitro principal envía </w:t>
            </w:r>
            <w:r w:rsidRPr="00F97309">
              <w:rPr>
                <w:rFonts w:cstheme="minorHAnsi"/>
                <w:strike/>
                <w:color w:val="FF0000"/>
                <w:sz w:val="24"/>
                <w:szCs w:val="24"/>
              </w:rPr>
              <w:t>los resultados</w:t>
            </w:r>
            <w:r w:rsidRPr="00F97309">
              <w:rPr>
                <w:rFonts w:cstheme="minorHAnsi"/>
                <w:color w:val="FF0000"/>
                <w:sz w:val="24"/>
                <w:szCs w:val="24"/>
              </w:rPr>
              <w:t xml:space="preserve"> </w:t>
            </w:r>
            <w:r w:rsidRPr="00F97309">
              <w:rPr>
                <w:rFonts w:cstheme="minorHAnsi"/>
                <w:sz w:val="24"/>
                <w:szCs w:val="24"/>
              </w:rPr>
              <w:t>a la oficina de la FIDE</w:t>
            </w:r>
            <w:r w:rsidRPr="00F97309">
              <w:rPr>
                <w:rFonts w:cstheme="minorHAnsi"/>
                <w:color w:val="00B050"/>
                <w:sz w:val="24"/>
                <w:szCs w:val="24"/>
              </w:rPr>
              <w:t>.</w:t>
            </w:r>
            <w:r w:rsidRPr="00F97309">
              <w:rPr>
                <w:rFonts w:cstheme="minorHAnsi"/>
                <w:sz w:val="24"/>
                <w:szCs w:val="24"/>
              </w:rPr>
              <w:t xml:space="preserve"> </w:t>
            </w:r>
            <w:r w:rsidRPr="00F97309">
              <w:rPr>
                <w:rFonts w:cstheme="minorHAnsi"/>
                <w:strike/>
                <w:color w:val="FF0000"/>
                <w:sz w:val="24"/>
                <w:szCs w:val="24"/>
              </w:rPr>
              <w:t>La oficina de la FIDE, junto al presidente de la CC, crea una lista de títulos posibles e informa a las federaciones implicadas. Si la federación acuerda solicitar el título, este es concedido.</w:t>
            </w:r>
          </w:p>
        </w:tc>
        <w:tc>
          <w:tcPr>
            <w:tcW w:w="4962" w:type="dxa"/>
          </w:tcPr>
          <w:p w14:paraId="354C6D75" w14:textId="767BB5AE" w:rsidR="00E61F1B" w:rsidRPr="00F97309" w:rsidRDefault="00E61F1B" w:rsidP="00F85879">
            <w:pPr>
              <w:jc w:val="both"/>
              <w:rPr>
                <w:rFonts w:cstheme="minorHAnsi"/>
                <w:sz w:val="24"/>
                <w:szCs w:val="24"/>
              </w:rPr>
            </w:pPr>
            <w:r w:rsidRPr="00F97309">
              <w:rPr>
                <w:rFonts w:cstheme="minorHAnsi"/>
                <w:b/>
                <w:bCs/>
                <w:sz w:val="24"/>
                <w:szCs w:val="24"/>
              </w:rPr>
              <w:t xml:space="preserve">1.10 </w:t>
            </w:r>
            <w:r w:rsidRPr="00F97309">
              <w:rPr>
                <w:rFonts w:cstheme="minorHAnsi"/>
                <w:b/>
                <w:bCs/>
                <w:sz w:val="24"/>
                <w:szCs w:val="24"/>
              </w:rPr>
              <w:tab/>
              <w:t xml:space="preserve">Procedimiento de solicitud de títulos de jugadores </w:t>
            </w:r>
            <w:r w:rsidRPr="00F97309">
              <w:rPr>
                <w:rFonts w:cstheme="minorHAnsi"/>
                <w:sz w:val="24"/>
                <w:szCs w:val="24"/>
              </w:rPr>
              <w:tab/>
            </w:r>
          </w:p>
          <w:p w14:paraId="500FF14D" w14:textId="77777777" w:rsidR="00E61F1B" w:rsidRPr="00F97309" w:rsidRDefault="00E61F1B" w:rsidP="00F85879">
            <w:pPr>
              <w:jc w:val="both"/>
              <w:rPr>
                <w:rFonts w:cstheme="minorHAnsi"/>
                <w:sz w:val="24"/>
                <w:szCs w:val="24"/>
              </w:rPr>
            </w:pPr>
            <w:r w:rsidRPr="00F97309">
              <w:rPr>
                <w:rFonts w:cstheme="minorHAnsi"/>
                <w:sz w:val="24"/>
                <w:szCs w:val="24"/>
              </w:rPr>
              <w:t>1.10</w:t>
            </w:r>
            <w:r w:rsidRPr="00F97309">
              <w:rPr>
                <w:rFonts w:cstheme="minorHAnsi"/>
                <w:color w:val="00B050"/>
                <w:sz w:val="24"/>
                <w:szCs w:val="24"/>
              </w:rPr>
              <w:t>.1</w:t>
            </w:r>
            <w:r w:rsidRPr="00F97309">
              <w:rPr>
                <w:rFonts w:cstheme="minorHAnsi"/>
                <w:sz w:val="24"/>
                <w:szCs w:val="24"/>
              </w:rPr>
              <w:t xml:space="preserve"> </w:t>
            </w:r>
            <w:r w:rsidRPr="00F97309">
              <w:rPr>
                <w:rFonts w:cstheme="minorHAnsi"/>
                <w:sz w:val="24"/>
                <w:szCs w:val="24"/>
              </w:rPr>
              <w:tab/>
              <w:t>Registro de títulos directos</w:t>
            </w:r>
          </w:p>
          <w:p w14:paraId="726FE925" w14:textId="2CB76EB0" w:rsidR="00E61F1B" w:rsidRPr="00F97309" w:rsidRDefault="00E61F1B" w:rsidP="00B572CE">
            <w:pPr>
              <w:jc w:val="both"/>
              <w:rPr>
                <w:rFonts w:cstheme="minorHAnsi"/>
                <w:sz w:val="24"/>
                <w:szCs w:val="24"/>
              </w:rPr>
            </w:pPr>
            <w:r w:rsidRPr="00F97309">
              <w:rPr>
                <w:rFonts w:cstheme="minorHAnsi"/>
                <w:sz w:val="24"/>
                <w:szCs w:val="24"/>
              </w:rPr>
              <w:t xml:space="preserve">El árbitro principal envía </w:t>
            </w:r>
            <w:r w:rsidRPr="00F97309">
              <w:rPr>
                <w:rFonts w:cstheme="minorHAnsi"/>
                <w:color w:val="00B050"/>
                <w:sz w:val="24"/>
                <w:szCs w:val="24"/>
              </w:rPr>
              <w:t xml:space="preserve">un informe </w:t>
            </w:r>
            <w:r w:rsidRPr="00F97309">
              <w:rPr>
                <w:rFonts w:cstheme="minorHAnsi"/>
                <w:sz w:val="24"/>
                <w:szCs w:val="24"/>
              </w:rPr>
              <w:t xml:space="preserve">a la oficina de la FIDE </w:t>
            </w:r>
            <w:r w:rsidRPr="00F97309">
              <w:rPr>
                <w:rFonts w:cstheme="minorHAnsi"/>
                <w:color w:val="00B050"/>
                <w:sz w:val="24"/>
                <w:szCs w:val="24"/>
              </w:rPr>
              <w:t>que contiene una lista de los títulos obtenidos directamente. Estos incluyen títulos condicionados a valoración</w:t>
            </w:r>
            <w:r w:rsidRPr="00F97309">
              <w:rPr>
                <w:rFonts w:cstheme="minorHAnsi"/>
                <w:sz w:val="24"/>
                <w:szCs w:val="24"/>
              </w:rPr>
              <w:t xml:space="preserve">. </w:t>
            </w:r>
            <w:r w:rsidRPr="00F97309">
              <w:rPr>
                <w:rFonts w:cstheme="minorHAnsi"/>
                <w:color w:val="00B050"/>
                <w:sz w:val="24"/>
                <w:szCs w:val="24"/>
              </w:rPr>
              <w:t>Después de revisarlo la Comisión de Calificación la oficina de la FIDE informa a las federaciones involucradas.</w:t>
            </w:r>
            <w:r w:rsidRPr="00F97309">
              <w:rPr>
                <w:rFonts w:cstheme="minorHAnsi"/>
                <w:sz w:val="24"/>
                <w:szCs w:val="24"/>
              </w:rPr>
              <w:t xml:space="preserve"> </w:t>
            </w:r>
          </w:p>
        </w:tc>
      </w:tr>
      <w:tr w:rsidR="00E61F1B" w:rsidRPr="00F97309" w14:paraId="6D3BEA85" w14:textId="77777777" w:rsidTr="00E61F1B">
        <w:tc>
          <w:tcPr>
            <w:tcW w:w="5381" w:type="dxa"/>
          </w:tcPr>
          <w:p w14:paraId="01054017" w14:textId="77777777" w:rsidR="00E61F1B" w:rsidRPr="00F97309" w:rsidRDefault="00E61F1B" w:rsidP="00F85879">
            <w:pPr>
              <w:rPr>
                <w:rFonts w:cstheme="minorHAnsi"/>
                <w:sz w:val="24"/>
                <w:szCs w:val="24"/>
              </w:rPr>
            </w:pPr>
          </w:p>
        </w:tc>
        <w:tc>
          <w:tcPr>
            <w:tcW w:w="4962" w:type="dxa"/>
          </w:tcPr>
          <w:p w14:paraId="41785F03" w14:textId="77777777" w:rsidR="00E61F1B" w:rsidRPr="00F97309" w:rsidRDefault="00E61F1B" w:rsidP="00E576D1">
            <w:pPr>
              <w:pStyle w:val="hblevel3"/>
              <w:shd w:val="clear" w:color="auto" w:fill="FFFFFF"/>
              <w:spacing w:before="120" w:beforeAutospacing="0" w:after="120" w:afterAutospacing="0"/>
              <w:jc w:val="both"/>
              <w:rPr>
                <w:rFonts w:asciiTheme="minorHAnsi" w:hAnsiTheme="minorHAnsi" w:cstheme="minorHAnsi"/>
                <w:color w:val="00B050"/>
              </w:rPr>
            </w:pPr>
            <w:r w:rsidRPr="00F97309">
              <w:rPr>
                <w:rFonts w:asciiTheme="minorHAnsi" w:hAnsiTheme="minorHAnsi" w:cstheme="minorHAnsi"/>
                <w:color w:val="00B050"/>
              </w:rPr>
              <w:t xml:space="preserve">1.10.2 </w:t>
            </w:r>
            <w:r w:rsidRPr="00F97309">
              <w:rPr>
                <w:rFonts w:asciiTheme="minorHAnsi" w:hAnsiTheme="minorHAnsi" w:cstheme="minorHAnsi"/>
                <w:color w:val="00B050"/>
              </w:rPr>
              <w:tab/>
              <w:t>Registro de títulos por valoración</w:t>
            </w:r>
          </w:p>
          <w:p w14:paraId="106E2987" w14:textId="141E11E3" w:rsidR="00E61F1B" w:rsidRPr="00F97309" w:rsidRDefault="00E61F1B" w:rsidP="00E576D1">
            <w:pPr>
              <w:shd w:val="clear" w:color="auto" w:fill="FFFFFF"/>
              <w:spacing w:before="120" w:after="120"/>
              <w:jc w:val="both"/>
              <w:rPr>
                <w:rFonts w:cstheme="minorHAnsi"/>
                <w:sz w:val="24"/>
                <w:szCs w:val="24"/>
              </w:rPr>
            </w:pPr>
            <w:r w:rsidRPr="00F97309">
              <w:rPr>
                <w:rFonts w:eastAsia="Times New Roman" w:cstheme="minorHAnsi"/>
                <w:color w:val="00B050"/>
                <w:sz w:val="24"/>
                <w:szCs w:val="24"/>
                <w:lang w:eastAsia="es-ES"/>
              </w:rPr>
              <w:t>El oficial de valoración de la federación del jugador envía una solicitud a la Oficina de la FIDE, quien confirma si se puede otorgar o no el título.</w:t>
            </w:r>
          </w:p>
        </w:tc>
      </w:tr>
      <w:tr w:rsidR="00E61F1B" w:rsidRPr="00F97309" w14:paraId="015633B8" w14:textId="77777777" w:rsidTr="00E61F1B">
        <w:tc>
          <w:tcPr>
            <w:tcW w:w="5381" w:type="dxa"/>
          </w:tcPr>
          <w:p w14:paraId="2EA0DF49" w14:textId="77777777" w:rsidR="00E61F1B" w:rsidRPr="00F97309" w:rsidRDefault="00E61F1B" w:rsidP="00F85879">
            <w:pPr>
              <w:jc w:val="both"/>
              <w:rPr>
                <w:rFonts w:cstheme="minorHAnsi"/>
                <w:sz w:val="24"/>
                <w:szCs w:val="24"/>
              </w:rPr>
            </w:pPr>
            <w:r w:rsidRPr="00F97309">
              <w:rPr>
                <w:rFonts w:cstheme="minorHAnsi"/>
                <w:sz w:val="24"/>
                <w:szCs w:val="24"/>
              </w:rPr>
              <w:t>1.10.</w:t>
            </w:r>
            <w:r w:rsidRPr="00F97309">
              <w:rPr>
                <w:rFonts w:cstheme="minorHAnsi"/>
                <w:strike/>
                <w:sz w:val="24"/>
                <w:szCs w:val="24"/>
              </w:rPr>
              <w:t>b</w:t>
            </w:r>
            <w:r w:rsidRPr="00F97309">
              <w:rPr>
                <w:rFonts w:cstheme="minorHAnsi"/>
                <w:sz w:val="24"/>
                <w:szCs w:val="24"/>
              </w:rPr>
              <w:tab/>
              <w:t xml:space="preserve">Títulos por solicitud </w:t>
            </w:r>
          </w:p>
          <w:p w14:paraId="3CBE5351" w14:textId="72DAB316" w:rsidR="00E61F1B" w:rsidRPr="00F97309" w:rsidRDefault="00E61F1B" w:rsidP="00B572CE">
            <w:pPr>
              <w:spacing w:after="0"/>
              <w:jc w:val="both"/>
              <w:rPr>
                <w:rFonts w:cstheme="minorHAnsi"/>
                <w:color w:val="FF0000"/>
                <w:sz w:val="24"/>
                <w:szCs w:val="24"/>
              </w:rPr>
            </w:pPr>
            <w:r w:rsidRPr="00F97309">
              <w:rPr>
                <w:rFonts w:cstheme="minorHAnsi"/>
                <w:sz w:val="24"/>
                <w:szCs w:val="24"/>
              </w:rPr>
              <w:t xml:space="preserve">La solicitud debe ser remitida y firmada por la federación del jugador. </w:t>
            </w:r>
            <w:r w:rsidRPr="00F97309">
              <w:rPr>
                <w:rFonts w:cstheme="minorHAnsi"/>
                <w:strike/>
                <w:color w:val="FF0000"/>
                <w:sz w:val="24"/>
                <w:szCs w:val="24"/>
              </w:rPr>
              <w:t>Si la federación del jugador rechaza realizar la solicitud, este puede apelar a la FIDE directamente y hacer él la solicitud (y el pago).</w:t>
            </w:r>
            <w:r w:rsidRPr="00F97309">
              <w:rPr>
                <w:rFonts w:cstheme="minorHAnsi"/>
                <w:color w:val="FF0000"/>
                <w:sz w:val="24"/>
                <w:szCs w:val="24"/>
              </w:rPr>
              <w:t xml:space="preserve"> </w:t>
            </w:r>
          </w:p>
          <w:p w14:paraId="4B1544F5" w14:textId="77777777" w:rsidR="00B572CE" w:rsidRPr="00F97309" w:rsidRDefault="00B572CE" w:rsidP="00B572CE">
            <w:pPr>
              <w:jc w:val="both"/>
              <w:rPr>
                <w:rFonts w:cstheme="minorHAnsi"/>
                <w:color w:val="FF0000"/>
                <w:sz w:val="24"/>
                <w:szCs w:val="24"/>
              </w:rPr>
            </w:pPr>
          </w:p>
          <w:p w14:paraId="7323072B" w14:textId="0D3ACECE" w:rsidR="00E61F1B" w:rsidRPr="00F97309" w:rsidRDefault="00E61F1B" w:rsidP="00441AB5">
            <w:pPr>
              <w:jc w:val="both"/>
              <w:rPr>
                <w:rFonts w:cstheme="minorHAnsi"/>
                <w:sz w:val="24"/>
                <w:szCs w:val="24"/>
              </w:rPr>
            </w:pPr>
            <w:r w:rsidRPr="00F97309">
              <w:rPr>
                <w:rFonts w:cstheme="minorHAnsi"/>
                <w:sz w:val="24"/>
                <w:szCs w:val="24"/>
              </w:rPr>
              <w:t>Todos los certificados deben estar firmados por el árbitro principal del torneo y por la federación</w:t>
            </w:r>
            <w:r w:rsidRPr="00F97309">
              <w:rPr>
                <w:rFonts w:cstheme="minorHAnsi"/>
                <w:color w:val="00B050"/>
                <w:sz w:val="24"/>
                <w:szCs w:val="24"/>
              </w:rPr>
              <w:t xml:space="preserve"> </w:t>
            </w:r>
            <w:r w:rsidRPr="00F97309">
              <w:rPr>
                <w:rFonts w:cstheme="minorHAnsi"/>
                <w:strike/>
                <w:color w:val="FF0000"/>
                <w:sz w:val="24"/>
                <w:szCs w:val="24"/>
              </w:rPr>
              <w:t>del jugador</w:t>
            </w:r>
            <w:r w:rsidRPr="00F97309">
              <w:rPr>
                <w:rFonts w:cstheme="minorHAnsi"/>
                <w:color w:val="FF0000"/>
                <w:sz w:val="24"/>
                <w:szCs w:val="24"/>
              </w:rPr>
              <w:t xml:space="preserve">. </w:t>
            </w:r>
            <w:r w:rsidRPr="00F97309">
              <w:rPr>
                <w:rFonts w:cstheme="minorHAnsi"/>
                <w:strike/>
                <w:color w:val="FF0000"/>
                <w:sz w:val="24"/>
                <w:szCs w:val="24"/>
              </w:rPr>
              <w:t>la federación responsable del evento</w:t>
            </w:r>
            <w:r w:rsidRPr="00F97309">
              <w:rPr>
                <w:rFonts w:cstheme="minorHAnsi"/>
                <w:sz w:val="24"/>
                <w:szCs w:val="24"/>
              </w:rPr>
              <w:t>.</w:t>
            </w:r>
          </w:p>
        </w:tc>
        <w:tc>
          <w:tcPr>
            <w:tcW w:w="4962" w:type="dxa"/>
          </w:tcPr>
          <w:p w14:paraId="21D6F45C" w14:textId="77777777" w:rsidR="00E61F1B" w:rsidRPr="00F97309" w:rsidRDefault="00E61F1B" w:rsidP="00F85879">
            <w:pPr>
              <w:jc w:val="both"/>
              <w:rPr>
                <w:rFonts w:cstheme="minorHAnsi"/>
                <w:sz w:val="24"/>
                <w:szCs w:val="24"/>
              </w:rPr>
            </w:pPr>
            <w:r w:rsidRPr="00F97309">
              <w:rPr>
                <w:rFonts w:cstheme="minorHAnsi"/>
                <w:sz w:val="24"/>
                <w:szCs w:val="24"/>
              </w:rPr>
              <w:t>1.10.</w:t>
            </w:r>
            <w:r w:rsidRPr="00F97309">
              <w:rPr>
                <w:rFonts w:cstheme="minorHAnsi"/>
                <w:color w:val="00B050"/>
                <w:sz w:val="24"/>
                <w:szCs w:val="24"/>
              </w:rPr>
              <w:t>3</w:t>
            </w:r>
            <w:r w:rsidRPr="00F97309">
              <w:rPr>
                <w:rFonts w:cstheme="minorHAnsi"/>
                <w:sz w:val="24"/>
                <w:szCs w:val="24"/>
              </w:rPr>
              <w:tab/>
              <w:t xml:space="preserve">Títulos por solicitud </w:t>
            </w:r>
          </w:p>
          <w:p w14:paraId="33A6D7A4" w14:textId="77777777" w:rsidR="00E61F1B" w:rsidRPr="00F97309" w:rsidRDefault="00E61F1B" w:rsidP="00F85879">
            <w:pPr>
              <w:jc w:val="both"/>
              <w:rPr>
                <w:rFonts w:cstheme="minorHAnsi"/>
                <w:sz w:val="24"/>
                <w:szCs w:val="24"/>
              </w:rPr>
            </w:pPr>
            <w:r w:rsidRPr="00F97309">
              <w:rPr>
                <w:rFonts w:cstheme="minorHAnsi"/>
                <w:sz w:val="24"/>
                <w:szCs w:val="24"/>
              </w:rPr>
              <w:t xml:space="preserve">La solicitud debe ser remitida y firmada por </w:t>
            </w:r>
            <w:r w:rsidRPr="00F97309">
              <w:rPr>
                <w:rFonts w:cstheme="minorHAnsi"/>
                <w:color w:val="00B050"/>
                <w:sz w:val="24"/>
                <w:szCs w:val="24"/>
              </w:rPr>
              <w:t xml:space="preserve">el oficial de valoración o el presidente de </w:t>
            </w:r>
            <w:r w:rsidRPr="00F97309">
              <w:rPr>
                <w:rFonts w:cstheme="minorHAnsi"/>
                <w:sz w:val="24"/>
                <w:szCs w:val="24"/>
              </w:rPr>
              <w:t xml:space="preserve">la federación del jugador. </w:t>
            </w:r>
          </w:p>
          <w:p w14:paraId="16FA690C" w14:textId="77777777" w:rsidR="00B572CE" w:rsidRPr="00F97309" w:rsidRDefault="00B572CE" w:rsidP="00F85879">
            <w:pPr>
              <w:jc w:val="both"/>
              <w:rPr>
                <w:rFonts w:cstheme="minorHAnsi"/>
                <w:sz w:val="24"/>
                <w:szCs w:val="24"/>
              </w:rPr>
            </w:pPr>
          </w:p>
          <w:p w14:paraId="617FDD35" w14:textId="77CED745" w:rsidR="00E61F1B" w:rsidRPr="00F97309" w:rsidRDefault="00E61F1B" w:rsidP="00B572CE">
            <w:pPr>
              <w:jc w:val="both"/>
              <w:rPr>
                <w:rFonts w:cstheme="minorHAnsi"/>
                <w:sz w:val="24"/>
                <w:szCs w:val="24"/>
              </w:rPr>
            </w:pPr>
            <w:r w:rsidRPr="00F97309">
              <w:rPr>
                <w:rFonts w:cstheme="minorHAnsi"/>
                <w:sz w:val="24"/>
                <w:szCs w:val="24"/>
              </w:rPr>
              <w:t xml:space="preserve">Todos los certificados deben estar firmados por el árbitro principal del torneo y por </w:t>
            </w:r>
            <w:r w:rsidRPr="00F97309">
              <w:rPr>
                <w:rFonts w:cstheme="minorHAnsi"/>
                <w:color w:val="00B050"/>
                <w:sz w:val="24"/>
                <w:szCs w:val="24"/>
              </w:rPr>
              <w:t xml:space="preserve">el oficial de valoración o el presidente de </w:t>
            </w:r>
            <w:r w:rsidRPr="00F97309">
              <w:rPr>
                <w:rFonts w:cstheme="minorHAnsi"/>
                <w:sz w:val="24"/>
                <w:szCs w:val="24"/>
              </w:rPr>
              <w:t xml:space="preserve">la federación </w:t>
            </w:r>
            <w:r w:rsidRPr="00F97309">
              <w:rPr>
                <w:rFonts w:cstheme="minorHAnsi"/>
                <w:color w:val="00B050"/>
                <w:sz w:val="24"/>
                <w:szCs w:val="24"/>
              </w:rPr>
              <w:t xml:space="preserve">responsable del torneo. </w:t>
            </w:r>
          </w:p>
        </w:tc>
      </w:tr>
      <w:tr w:rsidR="00E61F1B" w:rsidRPr="00F97309" w14:paraId="178B3039" w14:textId="77777777" w:rsidTr="00E61F1B">
        <w:tc>
          <w:tcPr>
            <w:tcW w:w="5381" w:type="dxa"/>
          </w:tcPr>
          <w:p w14:paraId="630AB7D0" w14:textId="77777777" w:rsidR="00E61F1B" w:rsidRPr="00F97309" w:rsidRDefault="00E61F1B" w:rsidP="00F85879">
            <w:pPr>
              <w:rPr>
                <w:rFonts w:cstheme="minorHAnsi"/>
                <w:sz w:val="24"/>
                <w:szCs w:val="24"/>
              </w:rPr>
            </w:pPr>
          </w:p>
        </w:tc>
        <w:tc>
          <w:tcPr>
            <w:tcW w:w="4962" w:type="dxa"/>
          </w:tcPr>
          <w:p w14:paraId="3C22A11A" w14:textId="55256634" w:rsidR="00E61F1B" w:rsidRPr="00F97309" w:rsidRDefault="00E61F1B" w:rsidP="00B572CE">
            <w:pPr>
              <w:jc w:val="both"/>
              <w:rPr>
                <w:rFonts w:cstheme="minorHAnsi"/>
                <w:sz w:val="24"/>
                <w:szCs w:val="24"/>
              </w:rPr>
            </w:pPr>
            <w:r w:rsidRPr="00F97309">
              <w:rPr>
                <w:rFonts w:cstheme="minorHAnsi"/>
                <w:color w:val="00B050"/>
                <w:sz w:val="24"/>
                <w:szCs w:val="24"/>
              </w:rPr>
              <w:t>1.10.4</w:t>
            </w:r>
            <w:r w:rsidRPr="00F97309">
              <w:rPr>
                <w:rFonts w:cstheme="minorHAnsi"/>
                <w:color w:val="00B050"/>
                <w:sz w:val="24"/>
                <w:szCs w:val="24"/>
              </w:rPr>
              <w:tab/>
              <w:t>Si la federación del jugador rechaza realizar la solicitud, este puede apelar a la FIDE directamente y hacer él la solicitud (y el pago)</w:t>
            </w:r>
          </w:p>
        </w:tc>
      </w:tr>
      <w:tr w:rsidR="00E61F1B" w:rsidRPr="00F97309" w14:paraId="1EFA34C2" w14:textId="77777777" w:rsidTr="00E61F1B">
        <w:tc>
          <w:tcPr>
            <w:tcW w:w="5381" w:type="dxa"/>
          </w:tcPr>
          <w:p w14:paraId="51C5C303"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2. </w:t>
            </w:r>
            <w:r w:rsidRPr="00F97309">
              <w:rPr>
                <w:rFonts w:cstheme="minorHAnsi"/>
                <w:b/>
                <w:bCs/>
                <w:sz w:val="24"/>
                <w:szCs w:val="24"/>
              </w:rPr>
              <w:tab/>
              <w:t xml:space="preserve">Procedimiento de solicitud de títulos </w:t>
            </w:r>
            <w:r w:rsidRPr="00F97309">
              <w:rPr>
                <w:rFonts w:cstheme="minorHAnsi"/>
                <w:b/>
                <w:bCs/>
                <w:strike/>
                <w:color w:val="FF0000"/>
                <w:sz w:val="24"/>
                <w:szCs w:val="24"/>
              </w:rPr>
              <w:t>de jugadores</w:t>
            </w:r>
            <w:r w:rsidRPr="00F97309">
              <w:rPr>
                <w:rFonts w:cstheme="minorHAnsi"/>
                <w:b/>
                <w:bCs/>
                <w:sz w:val="24"/>
                <w:szCs w:val="24"/>
              </w:rPr>
              <w:t xml:space="preserve">. </w:t>
            </w:r>
          </w:p>
          <w:p w14:paraId="1C2B0062" w14:textId="15D05D66" w:rsidR="00E61F1B" w:rsidRPr="00F97309" w:rsidRDefault="00E61F1B" w:rsidP="00F85879">
            <w:pPr>
              <w:jc w:val="both"/>
              <w:rPr>
                <w:rFonts w:cstheme="minorHAnsi"/>
                <w:strike/>
                <w:color w:val="FF0000"/>
                <w:sz w:val="24"/>
                <w:szCs w:val="24"/>
              </w:rPr>
            </w:pPr>
            <w:r w:rsidRPr="00F97309">
              <w:rPr>
                <w:rFonts w:cstheme="minorHAnsi"/>
                <w:strike/>
                <w:color w:val="FF0000"/>
                <w:sz w:val="24"/>
                <w:szCs w:val="24"/>
              </w:rPr>
              <w:t>Los formatos de solicitud se incluyen anexo al presente Reglamento. Son los siguientes:</w:t>
            </w:r>
          </w:p>
          <w:p w14:paraId="63D64CA6"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Formularios de Norma</w:t>
            </w:r>
          </w:p>
          <w:p w14:paraId="2F476282"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IT1   Certificado de resultado para título</w:t>
            </w:r>
          </w:p>
          <w:p w14:paraId="609AE5C6"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IT3   Certificado de informe de torneo</w:t>
            </w:r>
          </w:p>
          <w:p w14:paraId="5A8D83C7" w14:textId="77777777" w:rsidR="00E61F1B" w:rsidRPr="00F97309" w:rsidRDefault="00E61F1B" w:rsidP="00F85879">
            <w:pPr>
              <w:rPr>
                <w:rFonts w:cstheme="minorHAnsi"/>
                <w:strike/>
                <w:color w:val="FF0000"/>
                <w:sz w:val="24"/>
                <w:szCs w:val="24"/>
              </w:rPr>
            </w:pPr>
            <w:r w:rsidRPr="00F97309">
              <w:rPr>
                <w:rFonts w:cstheme="minorHAnsi"/>
                <w:strike/>
                <w:color w:val="FF0000"/>
                <w:sz w:val="24"/>
                <w:szCs w:val="24"/>
              </w:rPr>
              <w:t>Formularios de solicitud</w:t>
            </w:r>
          </w:p>
          <w:p w14:paraId="020555CB" w14:textId="77777777" w:rsidR="00E61F1B" w:rsidRPr="00F97309" w:rsidRDefault="00E61F1B" w:rsidP="00F85879">
            <w:pPr>
              <w:rPr>
                <w:rFonts w:cstheme="minorHAnsi"/>
                <w:sz w:val="24"/>
                <w:szCs w:val="24"/>
              </w:rPr>
            </w:pPr>
            <w:r w:rsidRPr="00F97309">
              <w:rPr>
                <w:rFonts w:cstheme="minorHAnsi"/>
                <w:strike/>
                <w:color w:val="FF0000"/>
                <w:sz w:val="24"/>
                <w:szCs w:val="24"/>
              </w:rPr>
              <w:t>IT2   Formulario de solicitud de título</w:t>
            </w:r>
          </w:p>
        </w:tc>
        <w:tc>
          <w:tcPr>
            <w:tcW w:w="4962" w:type="dxa"/>
          </w:tcPr>
          <w:p w14:paraId="21B900D3" w14:textId="77777777" w:rsidR="00E61F1B" w:rsidRPr="00F97309" w:rsidRDefault="00E61F1B" w:rsidP="00F85879">
            <w:pPr>
              <w:jc w:val="both"/>
              <w:rPr>
                <w:rFonts w:cstheme="minorHAnsi"/>
                <w:b/>
                <w:bCs/>
                <w:color w:val="0432FF"/>
                <w:sz w:val="24"/>
                <w:szCs w:val="24"/>
              </w:rPr>
            </w:pPr>
            <w:r w:rsidRPr="00F97309">
              <w:rPr>
                <w:rFonts w:cstheme="minorHAnsi"/>
                <w:b/>
                <w:bCs/>
                <w:color w:val="00B050"/>
                <w:sz w:val="24"/>
                <w:szCs w:val="24"/>
              </w:rPr>
              <w:t xml:space="preserve">2. </w:t>
            </w:r>
            <w:r w:rsidRPr="00F97309">
              <w:rPr>
                <w:rFonts w:cstheme="minorHAnsi"/>
                <w:b/>
                <w:bCs/>
                <w:color w:val="00B050"/>
                <w:sz w:val="24"/>
                <w:szCs w:val="24"/>
              </w:rPr>
              <w:tab/>
              <w:t xml:space="preserve">Los formularios de solicitud de títulos se adjuntan como anexo. </w:t>
            </w:r>
          </w:p>
          <w:p w14:paraId="51615B59" w14:textId="77777777" w:rsidR="00E61F1B" w:rsidRPr="00F97309" w:rsidRDefault="00E61F1B" w:rsidP="00F85879">
            <w:pPr>
              <w:ind w:firstLine="708"/>
              <w:rPr>
                <w:rFonts w:cstheme="minorHAnsi"/>
                <w:sz w:val="24"/>
                <w:szCs w:val="24"/>
              </w:rPr>
            </w:pPr>
          </w:p>
        </w:tc>
      </w:tr>
      <w:tr w:rsidR="00E61F1B" w:rsidRPr="00F97309" w14:paraId="21675D35" w14:textId="77777777" w:rsidTr="00E61F1B">
        <w:tc>
          <w:tcPr>
            <w:tcW w:w="5381" w:type="dxa"/>
          </w:tcPr>
          <w:p w14:paraId="7FC6BEA1" w14:textId="77777777" w:rsidR="00E61F1B" w:rsidRPr="00F97309" w:rsidRDefault="00E61F1B" w:rsidP="00F85879">
            <w:pPr>
              <w:jc w:val="both"/>
              <w:rPr>
                <w:rFonts w:cstheme="minorHAnsi"/>
                <w:strike/>
                <w:color w:val="FF0000"/>
                <w:sz w:val="24"/>
                <w:szCs w:val="24"/>
              </w:rPr>
            </w:pPr>
            <w:r w:rsidRPr="00F97309">
              <w:rPr>
                <w:rFonts w:cstheme="minorHAnsi"/>
                <w:sz w:val="24"/>
                <w:szCs w:val="24"/>
              </w:rPr>
              <w:t xml:space="preserve">2.1 </w:t>
            </w:r>
            <w:r w:rsidRPr="00F97309">
              <w:rPr>
                <w:rFonts w:cstheme="minorHAnsi"/>
                <w:sz w:val="24"/>
                <w:szCs w:val="24"/>
              </w:rPr>
              <w:tab/>
              <w:t>Las solicitudes de estos títulos deben ser preparadas en estos formatos y toda la información necesaria remitida junto con la solicitud: GM; IM; WGM; WIM, IT2 e IT1</w:t>
            </w:r>
            <w:r w:rsidRPr="00F97309">
              <w:rPr>
                <w:rFonts w:cstheme="minorHAnsi"/>
                <w:color w:val="FF0000"/>
                <w:sz w:val="24"/>
                <w:szCs w:val="24"/>
              </w:rPr>
              <w:t xml:space="preserve">, </w:t>
            </w:r>
            <w:r w:rsidRPr="00F97309">
              <w:rPr>
                <w:rFonts w:cstheme="minorHAnsi"/>
                <w:strike/>
                <w:color w:val="FF0000"/>
                <w:sz w:val="24"/>
                <w:szCs w:val="24"/>
              </w:rPr>
              <w:t xml:space="preserve">cada uno con el cuadro del torneo. </w:t>
            </w:r>
          </w:p>
          <w:p w14:paraId="7A5B4086" w14:textId="551677A0" w:rsidR="00E61F1B" w:rsidRPr="00F97309" w:rsidRDefault="00E61F1B" w:rsidP="00B572CE">
            <w:pPr>
              <w:jc w:val="both"/>
              <w:rPr>
                <w:rFonts w:cstheme="minorHAnsi"/>
                <w:sz w:val="24"/>
                <w:szCs w:val="24"/>
              </w:rPr>
            </w:pPr>
            <w:r w:rsidRPr="00F97309">
              <w:rPr>
                <w:rFonts w:cstheme="minorHAnsi"/>
                <w:sz w:val="24"/>
                <w:szCs w:val="24"/>
              </w:rPr>
              <w:t xml:space="preserve">2.3 </w:t>
            </w:r>
            <w:r w:rsidRPr="00F97309">
              <w:rPr>
                <w:rFonts w:cstheme="minorHAnsi"/>
                <w:sz w:val="24"/>
                <w:szCs w:val="24"/>
              </w:rPr>
              <w:tab/>
            </w:r>
            <w:r w:rsidRPr="00F97309">
              <w:rPr>
                <w:rFonts w:cstheme="minorHAnsi"/>
                <w:strike/>
                <w:color w:val="FF0000"/>
                <w:sz w:val="24"/>
                <w:szCs w:val="24"/>
              </w:rPr>
              <w:t>Hay un plazo de 30 días para que las solicitudes sean examinadas convenientemente.</w:t>
            </w:r>
            <w:r w:rsidRPr="00F97309">
              <w:rPr>
                <w:rFonts w:cstheme="minorHAnsi"/>
                <w:color w:val="000000"/>
                <w:sz w:val="24"/>
                <w:szCs w:val="24"/>
                <w:shd w:val="clear" w:color="auto" w:fill="FFFFFF"/>
              </w:rPr>
              <w:t>.</w:t>
            </w:r>
            <w:r w:rsidRPr="00F97309">
              <w:rPr>
                <w:rFonts w:cstheme="minorHAnsi"/>
                <w:sz w:val="24"/>
                <w:szCs w:val="24"/>
              </w:rPr>
              <w:t xml:space="preserve"> Se cargarán con una tasa adicional del 50 % aquellas solicitudes que hayan de ser examinadas en menos tiempo. </w:t>
            </w:r>
            <w:r w:rsidRPr="00F97309">
              <w:rPr>
                <w:rFonts w:cstheme="minorHAnsi"/>
                <w:strike/>
                <w:color w:val="FF0000"/>
                <w:sz w:val="24"/>
                <w:szCs w:val="24"/>
              </w:rPr>
              <w:t>Excepción: el recargo podrá ser ignorado si la última norma se consigue tan tarde que haga imposible cumplir el plazo. Aquellas solicitudes que lleguen durante la Asamblea de la FIDE serán cargadas con un pago adicional del 100 %. Sin excepción</w:t>
            </w:r>
          </w:p>
        </w:tc>
        <w:tc>
          <w:tcPr>
            <w:tcW w:w="4962" w:type="dxa"/>
          </w:tcPr>
          <w:p w14:paraId="19C73E7B" w14:textId="77777777" w:rsidR="00E61F1B" w:rsidRPr="00F97309" w:rsidRDefault="00E61F1B" w:rsidP="00F85879">
            <w:pPr>
              <w:jc w:val="both"/>
              <w:rPr>
                <w:rFonts w:cstheme="minorHAnsi"/>
                <w:color w:val="0432FF"/>
                <w:sz w:val="24"/>
                <w:szCs w:val="24"/>
              </w:rPr>
            </w:pPr>
            <w:r w:rsidRPr="00F97309">
              <w:rPr>
                <w:rFonts w:cstheme="minorHAnsi"/>
                <w:sz w:val="24"/>
                <w:szCs w:val="24"/>
              </w:rPr>
              <w:t xml:space="preserve">2.1 </w:t>
            </w:r>
            <w:r w:rsidRPr="00F97309">
              <w:rPr>
                <w:rFonts w:cstheme="minorHAnsi"/>
                <w:sz w:val="24"/>
                <w:szCs w:val="24"/>
              </w:rPr>
              <w:tab/>
              <w:t xml:space="preserve">Las solicitudes de estos títulos deben ser preparadas en estos </w:t>
            </w:r>
            <w:r w:rsidRPr="00F97309">
              <w:rPr>
                <w:rFonts w:cstheme="minorHAnsi"/>
                <w:color w:val="00B050"/>
                <w:sz w:val="24"/>
                <w:szCs w:val="24"/>
              </w:rPr>
              <w:t>formularios</w:t>
            </w:r>
            <w:r w:rsidRPr="00F97309">
              <w:rPr>
                <w:rFonts w:cstheme="minorHAnsi"/>
                <w:sz w:val="24"/>
                <w:szCs w:val="24"/>
              </w:rPr>
              <w:t xml:space="preserve"> y toda la información necesaria remitida junto con la solicitud: GM; IM; WGM; WIM, IT2 e IT1</w:t>
            </w:r>
            <w:r w:rsidRPr="00F97309">
              <w:rPr>
                <w:rFonts w:cstheme="minorHAnsi"/>
                <w:color w:val="0432FF"/>
                <w:sz w:val="24"/>
                <w:szCs w:val="24"/>
              </w:rPr>
              <w:t>.</w:t>
            </w:r>
          </w:p>
          <w:p w14:paraId="4586C763" w14:textId="77777777" w:rsidR="00E61F1B" w:rsidRPr="00F97309" w:rsidRDefault="00E61F1B" w:rsidP="00F85879">
            <w:pPr>
              <w:jc w:val="both"/>
              <w:rPr>
                <w:rFonts w:cstheme="minorHAnsi"/>
                <w:strike/>
                <w:sz w:val="24"/>
                <w:szCs w:val="24"/>
              </w:rPr>
            </w:pPr>
            <w:r w:rsidRPr="00F97309">
              <w:rPr>
                <w:rFonts w:cstheme="minorHAnsi"/>
                <w:sz w:val="24"/>
                <w:szCs w:val="24"/>
              </w:rPr>
              <w:t xml:space="preserve">2.3 </w:t>
            </w:r>
            <w:r w:rsidRPr="00F97309">
              <w:rPr>
                <w:rFonts w:cstheme="minorHAnsi"/>
                <w:sz w:val="24"/>
                <w:szCs w:val="24"/>
              </w:rPr>
              <w:tab/>
            </w:r>
            <w:r w:rsidRPr="00F97309">
              <w:rPr>
                <w:rFonts w:cstheme="minorHAnsi"/>
                <w:color w:val="00B050"/>
                <w:sz w:val="24"/>
                <w:szCs w:val="24"/>
                <w:shd w:val="clear" w:color="auto" w:fill="FFFFFF"/>
              </w:rPr>
              <w:t>Las solicitudes de título deben presentarse al menos 30 días antes de la reunión en la que se estudiarán</w:t>
            </w:r>
            <w:r w:rsidRPr="00F97309">
              <w:rPr>
                <w:rFonts w:cstheme="minorHAnsi"/>
                <w:color w:val="000000"/>
                <w:sz w:val="24"/>
                <w:szCs w:val="24"/>
                <w:shd w:val="clear" w:color="auto" w:fill="FFFFFF"/>
              </w:rPr>
              <w:t>.</w:t>
            </w:r>
            <w:r w:rsidRPr="00F97309">
              <w:rPr>
                <w:rFonts w:cstheme="minorHAnsi"/>
                <w:sz w:val="24"/>
                <w:szCs w:val="24"/>
              </w:rPr>
              <w:t xml:space="preserve"> Se cargarán con una tasa adicional del 50 % aquellas solicitudes que hayan de ser examinadas en menos tiempo. </w:t>
            </w:r>
          </w:p>
          <w:p w14:paraId="5E9BFDE0" w14:textId="77777777" w:rsidR="00E61F1B" w:rsidRPr="00F97309" w:rsidRDefault="00E61F1B" w:rsidP="00F85879">
            <w:pPr>
              <w:rPr>
                <w:rFonts w:cstheme="minorHAnsi"/>
                <w:sz w:val="24"/>
                <w:szCs w:val="24"/>
              </w:rPr>
            </w:pPr>
          </w:p>
        </w:tc>
      </w:tr>
      <w:tr w:rsidR="00E61F1B" w:rsidRPr="00F97309" w14:paraId="502EACB2" w14:textId="77777777" w:rsidTr="00E61F1B">
        <w:tc>
          <w:tcPr>
            <w:tcW w:w="5381" w:type="dxa"/>
          </w:tcPr>
          <w:p w14:paraId="722CE9EF" w14:textId="241C5FB2" w:rsidR="00E61F1B" w:rsidRPr="00F97309" w:rsidRDefault="00E61F1B" w:rsidP="00441AB5">
            <w:pPr>
              <w:jc w:val="both"/>
              <w:rPr>
                <w:rFonts w:cstheme="minorHAnsi"/>
                <w:sz w:val="24"/>
                <w:szCs w:val="24"/>
              </w:rPr>
            </w:pPr>
            <w:r w:rsidRPr="00F97309">
              <w:rPr>
                <w:rFonts w:cstheme="minorHAnsi"/>
                <w:sz w:val="24"/>
                <w:szCs w:val="24"/>
              </w:rPr>
              <w:t xml:space="preserve">2.4 </w:t>
            </w:r>
            <w:r w:rsidRPr="00F97309">
              <w:rPr>
                <w:rFonts w:cstheme="minorHAnsi"/>
                <w:sz w:val="24"/>
                <w:szCs w:val="24"/>
              </w:rPr>
              <w:tab/>
              <w:t xml:space="preserve">Se colocarán todas las solicitudes, con todos los detalles, en la página web de la FIDE durante un mínimo de </w:t>
            </w:r>
            <w:r w:rsidRPr="00F97309">
              <w:rPr>
                <w:rFonts w:cstheme="minorHAnsi"/>
                <w:strike/>
                <w:color w:val="FF0000"/>
                <w:sz w:val="24"/>
                <w:szCs w:val="24"/>
              </w:rPr>
              <w:t xml:space="preserve">60 </w:t>
            </w:r>
            <w:r w:rsidRPr="00F97309">
              <w:rPr>
                <w:rFonts w:cstheme="minorHAnsi"/>
                <w:color w:val="00B050"/>
                <w:sz w:val="24"/>
                <w:szCs w:val="24"/>
              </w:rPr>
              <w:t xml:space="preserve"> </w:t>
            </w:r>
            <w:r w:rsidRPr="00F97309">
              <w:rPr>
                <w:rFonts w:cstheme="minorHAnsi"/>
                <w:sz w:val="24"/>
                <w:szCs w:val="24"/>
              </w:rPr>
              <w:t>días antes de su resolución. Esto se hará así para que se pueda presentar cualquier objeción.</w:t>
            </w:r>
          </w:p>
        </w:tc>
        <w:tc>
          <w:tcPr>
            <w:tcW w:w="4962" w:type="dxa"/>
          </w:tcPr>
          <w:p w14:paraId="5E5724E1" w14:textId="77DC417B" w:rsidR="00E61F1B" w:rsidRPr="00F97309" w:rsidRDefault="00E61F1B" w:rsidP="00B572CE">
            <w:pPr>
              <w:jc w:val="both"/>
              <w:rPr>
                <w:rFonts w:cstheme="minorHAnsi"/>
                <w:sz w:val="24"/>
                <w:szCs w:val="24"/>
              </w:rPr>
            </w:pPr>
            <w:r w:rsidRPr="00F97309">
              <w:rPr>
                <w:rFonts w:cstheme="minorHAnsi"/>
                <w:sz w:val="24"/>
                <w:szCs w:val="24"/>
              </w:rPr>
              <w:t xml:space="preserve">2.4 </w:t>
            </w:r>
            <w:r w:rsidRPr="00F97309">
              <w:rPr>
                <w:rFonts w:cstheme="minorHAnsi"/>
                <w:sz w:val="24"/>
                <w:szCs w:val="24"/>
              </w:rPr>
              <w:tab/>
              <w:t xml:space="preserve">Se </w:t>
            </w:r>
            <w:r w:rsidRPr="00F97309">
              <w:rPr>
                <w:rFonts w:cstheme="minorHAnsi"/>
                <w:color w:val="00B050"/>
                <w:sz w:val="24"/>
                <w:szCs w:val="24"/>
              </w:rPr>
              <w:t>publicarán</w:t>
            </w:r>
            <w:r w:rsidRPr="00F97309">
              <w:rPr>
                <w:rFonts w:cstheme="minorHAnsi"/>
                <w:sz w:val="24"/>
                <w:szCs w:val="24"/>
              </w:rPr>
              <w:t xml:space="preserve"> todas las solicitudes, con todos los detalles, en la página web de la FIDE durante un mínimo de </w:t>
            </w:r>
            <w:r w:rsidRPr="00F97309">
              <w:rPr>
                <w:rFonts w:cstheme="minorHAnsi"/>
                <w:color w:val="00B050"/>
                <w:sz w:val="24"/>
                <w:szCs w:val="24"/>
              </w:rPr>
              <w:t xml:space="preserve">30 </w:t>
            </w:r>
            <w:r w:rsidRPr="00F97309">
              <w:rPr>
                <w:rFonts w:cstheme="minorHAnsi"/>
                <w:sz w:val="24"/>
                <w:szCs w:val="24"/>
              </w:rPr>
              <w:t>días antes de su resolución</w:t>
            </w:r>
            <w:r w:rsidR="0037279A">
              <w:rPr>
                <w:rFonts w:cstheme="minorHAnsi"/>
                <w:sz w:val="24"/>
                <w:szCs w:val="24"/>
              </w:rPr>
              <w:t xml:space="preserve"> </w:t>
            </w:r>
            <w:r w:rsidR="0037279A">
              <w:rPr>
                <w:rFonts w:cstheme="minorHAnsi"/>
                <w:color w:val="00B050"/>
                <w:sz w:val="24"/>
                <w:szCs w:val="24"/>
              </w:rPr>
              <w:t>definitiva</w:t>
            </w:r>
            <w:r w:rsidRPr="00F97309">
              <w:rPr>
                <w:rFonts w:cstheme="minorHAnsi"/>
                <w:sz w:val="24"/>
                <w:szCs w:val="24"/>
              </w:rPr>
              <w:t>. Esto se hará así para que se pueda presentar cualquier objeción.</w:t>
            </w:r>
          </w:p>
        </w:tc>
      </w:tr>
      <w:tr w:rsidR="00E61F1B" w:rsidRPr="00F97309" w14:paraId="449BADB4" w14:textId="77777777" w:rsidTr="00E61F1B">
        <w:tc>
          <w:tcPr>
            <w:tcW w:w="5381" w:type="dxa"/>
          </w:tcPr>
          <w:p w14:paraId="29A40427" w14:textId="77777777" w:rsidR="00E61F1B" w:rsidRPr="00F97309" w:rsidRDefault="00E61F1B" w:rsidP="00F85879">
            <w:pPr>
              <w:jc w:val="both"/>
              <w:rPr>
                <w:rFonts w:cstheme="minorHAnsi"/>
                <w:b/>
                <w:bCs/>
                <w:sz w:val="24"/>
                <w:szCs w:val="24"/>
              </w:rPr>
            </w:pPr>
            <w:r w:rsidRPr="00F97309">
              <w:rPr>
                <w:rFonts w:cstheme="minorHAnsi"/>
                <w:b/>
                <w:bCs/>
                <w:sz w:val="24"/>
                <w:szCs w:val="24"/>
              </w:rPr>
              <w:t xml:space="preserve">3 </w:t>
            </w:r>
            <w:r w:rsidRPr="00F97309">
              <w:rPr>
                <w:rFonts w:cstheme="minorHAnsi"/>
                <w:b/>
                <w:bCs/>
                <w:sz w:val="24"/>
                <w:szCs w:val="24"/>
              </w:rPr>
              <w:tab/>
              <w:t>Lista de formularios de solicitudes.</w:t>
            </w:r>
          </w:p>
          <w:p w14:paraId="7ABFDAC0" w14:textId="1DC75B5E" w:rsidR="00E61F1B" w:rsidRPr="00F97309" w:rsidRDefault="00E61F1B" w:rsidP="00B572CE">
            <w:pPr>
              <w:jc w:val="both"/>
              <w:rPr>
                <w:rFonts w:cstheme="minorHAnsi"/>
                <w:sz w:val="24"/>
                <w:szCs w:val="24"/>
              </w:rPr>
            </w:pPr>
            <w:r w:rsidRPr="00F97309">
              <w:rPr>
                <w:rFonts w:cstheme="minorHAnsi"/>
                <w:sz w:val="24"/>
                <w:szCs w:val="24"/>
              </w:rPr>
              <w:tab/>
              <w:t>1. Certificado de resultado de título IT1.</w:t>
            </w:r>
          </w:p>
          <w:p w14:paraId="2D37F495" w14:textId="77777777" w:rsidR="00E61F1B" w:rsidRPr="00F97309" w:rsidRDefault="00E61F1B" w:rsidP="00F85879">
            <w:pPr>
              <w:jc w:val="both"/>
              <w:rPr>
                <w:rFonts w:cstheme="minorHAnsi"/>
                <w:sz w:val="24"/>
                <w:szCs w:val="24"/>
              </w:rPr>
            </w:pPr>
            <w:r w:rsidRPr="00F97309">
              <w:rPr>
                <w:rFonts w:cstheme="minorHAnsi"/>
                <w:sz w:val="24"/>
                <w:szCs w:val="24"/>
              </w:rPr>
              <w:tab/>
              <w:t>2. Solicitud de título IT2.</w:t>
            </w:r>
          </w:p>
          <w:p w14:paraId="0986821E" w14:textId="0408F241" w:rsidR="00E61F1B" w:rsidRPr="00F97309" w:rsidRDefault="00E61F1B" w:rsidP="00B572CE">
            <w:pPr>
              <w:jc w:val="both"/>
              <w:rPr>
                <w:rFonts w:cstheme="minorHAnsi"/>
                <w:sz w:val="24"/>
                <w:szCs w:val="24"/>
              </w:rPr>
            </w:pPr>
            <w:r w:rsidRPr="00F97309">
              <w:rPr>
                <w:rFonts w:cstheme="minorHAnsi"/>
                <w:sz w:val="24"/>
                <w:szCs w:val="24"/>
              </w:rPr>
              <w:tab/>
            </w:r>
            <w:r w:rsidRPr="00F97309">
              <w:rPr>
                <w:rFonts w:cstheme="minorHAnsi"/>
                <w:strike/>
                <w:color w:val="FF0000"/>
                <w:sz w:val="24"/>
                <w:szCs w:val="24"/>
              </w:rPr>
              <w:t>3. Informe de torneo IT3.</w:t>
            </w:r>
          </w:p>
        </w:tc>
        <w:tc>
          <w:tcPr>
            <w:tcW w:w="4962" w:type="dxa"/>
          </w:tcPr>
          <w:p w14:paraId="083A6E07" w14:textId="77777777" w:rsidR="00E61F1B" w:rsidRPr="00F97309" w:rsidRDefault="00E61F1B" w:rsidP="00F85879">
            <w:pPr>
              <w:rPr>
                <w:rFonts w:cstheme="minorHAnsi"/>
                <w:sz w:val="24"/>
                <w:szCs w:val="24"/>
              </w:rPr>
            </w:pPr>
          </w:p>
        </w:tc>
      </w:tr>
      <w:tr w:rsidR="00E61F1B" w:rsidRPr="00F97309" w14:paraId="2773EB31" w14:textId="77777777" w:rsidTr="00E61F1B">
        <w:tc>
          <w:tcPr>
            <w:tcW w:w="5381" w:type="dxa"/>
          </w:tcPr>
          <w:p w14:paraId="23639DD8" w14:textId="77777777" w:rsidR="00E61F1B" w:rsidRPr="00F97309" w:rsidRDefault="00E61F1B" w:rsidP="00F85879">
            <w:pPr>
              <w:rPr>
                <w:rFonts w:cstheme="minorHAnsi"/>
                <w:sz w:val="24"/>
                <w:szCs w:val="24"/>
              </w:rPr>
            </w:pPr>
          </w:p>
        </w:tc>
        <w:tc>
          <w:tcPr>
            <w:tcW w:w="4962" w:type="dxa"/>
          </w:tcPr>
          <w:p w14:paraId="3FAB3DF0" w14:textId="77777777" w:rsidR="00E61F1B" w:rsidRPr="00F97309" w:rsidRDefault="00E61F1B" w:rsidP="00F85879">
            <w:pPr>
              <w:shd w:val="clear" w:color="auto" w:fill="FFFFFF"/>
              <w:spacing w:before="142" w:after="142"/>
              <w:ind w:left="40" w:hanging="40"/>
              <w:rPr>
                <w:rFonts w:cstheme="minorHAnsi"/>
                <w:sz w:val="24"/>
                <w:szCs w:val="24"/>
              </w:rPr>
            </w:pPr>
            <w:r w:rsidRPr="00F97309">
              <w:rPr>
                <w:rFonts w:eastAsia="Times New Roman" w:cstheme="minorHAnsi"/>
                <w:color w:val="00B050"/>
                <w:sz w:val="24"/>
                <w:szCs w:val="24"/>
                <w:lang w:eastAsia="es-ES"/>
              </w:rPr>
              <w:t>En caso de discrepancia, prevalecerá la normativa expuesta anteriormente.</w:t>
            </w:r>
          </w:p>
        </w:tc>
      </w:tr>
    </w:tbl>
    <w:p w14:paraId="251289D3" w14:textId="77777777" w:rsidR="00E61F1B" w:rsidRPr="00F97309" w:rsidRDefault="00E61F1B" w:rsidP="00E61F1B">
      <w:pPr>
        <w:rPr>
          <w:rFonts w:cstheme="minorHAnsi"/>
          <w:sz w:val="24"/>
          <w:szCs w:val="24"/>
        </w:rPr>
      </w:pPr>
    </w:p>
    <w:p w14:paraId="31855DEF" w14:textId="1738B4CB" w:rsidR="00273518" w:rsidRPr="00F97309" w:rsidRDefault="00273518" w:rsidP="007D1FE4">
      <w:pPr>
        <w:tabs>
          <w:tab w:val="left" w:pos="567"/>
          <w:tab w:val="left" w:pos="1134"/>
          <w:tab w:val="left" w:pos="1701"/>
          <w:tab w:val="left" w:pos="2268"/>
        </w:tabs>
        <w:spacing w:after="0" w:line="240" w:lineRule="auto"/>
        <w:jc w:val="both"/>
        <w:rPr>
          <w:rFonts w:cstheme="minorHAnsi"/>
          <w:b/>
          <w:sz w:val="24"/>
          <w:szCs w:val="24"/>
          <w:u w:val="single"/>
        </w:rPr>
      </w:pPr>
    </w:p>
    <w:p w14:paraId="757C9115" w14:textId="46D6BB74"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36E22F7A" w14:textId="1E442919"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37E96C63" w14:textId="10EFF6AC"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60D6DCC1" w14:textId="2DDFC1C3"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7C193405" w14:textId="6DEDB061"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52947026" w14:textId="239F45D6"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3046E907" w14:textId="2B66738E" w:rsidR="00C3257B" w:rsidRPr="00F97309" w:rsidRDefault="00C3257B" w:rsidP="007D1FE4">
      <w:pPr>
        <w:tabs>
          <w:tab w:val="left" w:pos="567"/>
          <w:tab w:val="left" w:pos="1134"/>
          <w:tab w:val="left" w:pos="1701"/>
          <w:tab w:val="left" w:pos="2268"/>
        </w:tabs>
        <w:spacing w:after="0" w:line="240" w:lineRule="auto"/>
        <w:jc w:val="both"/>
        <w:rPr>
          <w:rFonts w:cstheme="minorHAnsi"/>
          <w:b/>
          <w:sz w:val="24"/>
          <w:szCs w:val="24"/>
          <w:u w:val="single"/>
        </w:rPr>
      </w:pPr>
    </w:p>
    <w:p w14:paraId="373413C7" w14:textId="200FDBAA" w:rsidR="002A5545" w:rsidRPr="00F97309" w:rsidRDefault="00201DB2" w:rsidP="00AB1818">
      <w:pPr>
        <w:pStyle w:val="11"/>
      </w:pPr>
      <w:bookmarkStart w:id="391" w:name="_Toc118406165"/>
      <w:r w:rsidRPr="00F97309">
        <w:t>CAMBIOS EN EL MANUAL</w:t>
      </w:r>
      <w:bookmarkEnd w:id="391"/>
    </w:p>
    <w:p w14:paraId="63E7996D" w14:textId="77777777" w:rsidR="002A5545" w:rsidRPr="00F97309" w:rsidRDefault="002A5545" w:rsidP="007D1FE4">
      <w:pPr>
        <w:tabs>
          <w:tab w:val="left" w:pos="567"/>
          <w:tab w:val="left" w:pos="1134"/>
          <w:tab w:val="left" w:pos="1701"/>
          <w:tab w:val="left" w:pos="2268"/>
        </w:tabs>
        <w:spacing w:after="0" w:line="240" w:lineRule="auto"/>
        <w:jc w:val="both"/>
        <w:rPr>
          <w:rFonts w:cstheme="minorHAnsi"/>
          <w:b/>
          <w:sz w:val="24"/>
          <w:szCs w:val="24"/>
          <w:u w:val="single"/>
        </w:rPr>
      </w:pPr>
    </w:p>
    <w:p w14:paraId="46F5C629" w14:textId="43B643AF" w:rsidR="008F236A" w:rsidRPr="00F97309" w:rsidRDefault="008F236A" w:rsidP="007D1FE4">
      <w:pPr>
        <w:tabs>
          <w:tab w:val="left" w:pos="567"/>
          <w:tab w:val="left" w:pos="1134"/>
          <w:tab w:val="left" w:pos="1701"/>
          <w:tab w:val="left" w:pos="2268"/>
        </w:tabs>
        <w:spacing w:after="0" w:line="240" w:lineRule="auto"/>
        <w:jc w:val="both"/>
        <w:rPr>
          <w:rFonts w:cstheme="minorHAnsi"/>
          <w:b/>
          <w:sz w:val="24"/>
          <w:szCs w:val="24"/>
          <w:u w:val="single"/>
        </w:rPr>
      </w:pPr>
      <w:r w:rsidRPr="00F97309">
        <w:rPr>
          <w:rFonts w:cstheme="minorHAnsi"/>
          <w:b/>
          <w:sz w:val="24"/>
          <w:szCs w:val="24"/>
          <w:u w:val="single"/>
        </w:rPr>
        <w:t>VERS</w:t>
      </w:r>
      <w:r w:rsidR="0092176A" w:rsidRPr="00F97309">
        <w:rPr>
          <w:rFonts w:cstheme="minorHAnsi"/>
          <w:b/>
          <w:sz w:val="24"/>
          <w:szCs w:val="24"/>
          <w:u w:val="single"/>
        </w:rPr>
        <w:t>IÓN</w:t>
      </w:r>
      <w:r w:rsidR="0092176A" w:rsidRPr="00F97309">
        <w:rPr>
          <w:rFonts w:cstheme="minorHAnsi"/>
          <w:b/>
          <w:sz w:val="24"/>
          <w:szCs w:val="24"/>
          <w:u w:val="single"/>
        </w:rPr>
        <w:tab/>
        <w:t>2018</w:t>
      </w:r>
      <w:r w:rsidRPr="00F97309">
        <w:rPr>
          <w:rFonts w:cstheme="minorHAnsi"/>
          <w:b/>
          <w:sz w:val="24"/>
          <w:szCs w:val="24"/>
          <w:u w:val="single"/>
        </w:rPr>
        <w:t>-</w:t>
      </w:r>
      <w:r w:rsidR="0092176A" w:rsidRPr="00F97309">
        <w:rPr>
          <w:rFonts w:cstheme="minorHAnsi"/>
          <w:b/>
          <w:sz w:val="24"/>
          <w:szCs w:val="24"/>
          <w:u w:val="single"/>
        </w:rPr>
        <w:t>1 (Enero 2018</w:t>
      </w:r>
      <w:r w:rsidRPr="00F97309">
        <w:rPr>
          <w:rFonts w:cstheme="minorHAnsi"/>
          <w:b/>
          <w:sz w:val="24"/>
          <w:szCs w:val="24"/>
          <w:u w:val="single"/>
        </w:rPr>
        <w:t>)</w:t>
      </w:r>
    </w:p>
    <w:p w14:paraId="424F6E9C" w14:textId="77777777" w:rsidR="000A65CF" w:rsidRPr="00F97309" w:rsidRDefault="000A65CF" w:rsidP="007D1FE4">
      <w:pPr>
        <w:tabs>
          <w:tab w:val="left" w:pos="567"/>
          <w:tab w:val="left" w:pos="1134"/>
          <w:tab w:val="left" w:pos="1701"/>
          <w:tab w:val="left" w:pos="2268"/>
        </w:tabs>
        <w:spacing w:after="0" w:line="240" w:lineRule="auto"/>
        <w:jc w:val="both"/>
        <w:rPr>
          <w:rFonts w:cstheme="minorHAnsi"/>
          <w:b/>
          <w:sz w:val="24"/>
          <w:szCs w:val="24"/>
        </w:rPr>
      </w:pPr>
    </w:p>
    <w:p w14:paraId="5DBFEB62" w14:textId="30CBFE88" w:rsidR="009C6461" w:rsidRPr="00F97309" w:rsidRDefault="009C6461" w:rsidP="007D1FE4">
      <w:pPr>
        <w:tabs>
          <w:tab w:val="left" w:pos="567"/>
          <w:tab w:val="left" w:pos="1134"/>
          <w:tab w:val="left" w:pos="1701"/>
          <w:tab w:val="left" w:pos="2268"/>
        </w:tabs>
        <w:spacing w:after="0" w:line="240" w:lineRule="auto"/>
        <w:jc w:val="both"/>
        <w:rPr>
          <w:rFonts w:cstheme="minorHAnsi"/>
          <w:bCs/>
          <w:i/>
          <w:sz w:val="24"/>
          <w:szCs w:val="24"/>
        </w:rPr>
      </w:pPr>
      <w:r w:rsidRPr="00F97309">
        <w:rPr>
          <w:rFonts w:cstheme="minorHAnsi"/>
          <w:bCs/>
          <w:i/>
          <w:sz w:val="24"/>
          <w:szCs w:val="24"/>
        </w:rPr>
        <w:t>En negrita y cursiva los últimos cambios</w:t>
      </w:r>
    </w:p>
    <w:p w14:paraId="1CF06766" w14:textId="77777777" w:rsidR="00E90C1B" w:rsidRPr="00F97309" w:rsidRDefault="00E90C1B" w:rsidP="007D1FE4">
      <w:pPr>
        <w:tabs>
          <w:tab w:val="left" w:pos="567"/>
          <w:tab w:val="left" w:pos="1134"/>
          <w:tab w:val="left" w:pos="1701"/>
          <w:tab w:val="left" w:pos="2268"/>
        </w:tabs>
        <w:spacing w:after="0" w:line="240" w:lineRule="auto"/>
        <w:jc w:val="both"/>
        <w:rPr>
          <w:rFonts w:cstheme="minorHAnsi"/>
          <w:bCs/>
          <w:i/>
          <w:sz w:val="24"/>
          <w:szCs w:val="24"/>
        </w:rPr>
      </w:pPr>
    </w:p>
    <w:p w14:paraId="26B5FC4C" w14:textId="6054AA66" w:rsidR="00B84B03" w:rsidRPr="00F97309" w:rsidRDefault="00E90C1B" w:rsidP="00E90C1B">
      <w:pPr>
        <w:tabs>
          <w:tab w:val="left" w:pos="567"/>
          <w:tab w:val="left" w:pos="1134"/>
          <w:tab w:val="left" w:pos="1701"/>
          <w:tab w:val="left" w:pos="2268"/>
        </w:tabs>
        <w:spacing w:after="0" w:line="240" w:lineRule="auto"/>
        <w:jc w:val="both"/>
        <w:rPr>
          <w:rFonts w:cstheme="minorHAnsi"/>
          <w:bCs/>
          <w:i/>
          <w:sz w:val="24"/>
          <w:szCs w:val="24"/>
        </w:rPr>
      </w:pPr>
      <w:r w:rsidRPr="00F97309">
        <w:rPr>
          <w:rFonts w:cstheme="minorHAnsi"/>
          <w:bCs/>
          <w:i/>
          <w:sz w:val="24"/>
          <w:szCs w:val="24"/>
        </w:rPr>
        <w:t>E.1</w:t>
      </w:r>
      <w:r w:rsidRPr="00F97309">
        <w:rPr>
          <w:rFonts w:cstheme="minorHAnsi"/>
          <w:bCs/>
          <w:i/>
          <w:sz w:val="24"/>
          <w:szCs w:val="24"/>
        </w:rPr>
        <w:tab/>
      </w:r>
      <w:r w:rsidR="00F639D1" w:rsidRPr="00F97309">
        <w:rPr>
          <w:rFonts w:cstheme="minorHAnsi"/>
          <w:bCs/>
          <w:i/>
          <w:sz w:val="24"/>
          <w:szCs w:val="24"/>
        </w:rPr>
        <w:tab/>
      </w:r>
      <w:r w:rsidR="00B84B03" w:rsidRPr="00F97309">
        <w:rPr>
          <w:rFonts w:cstheme="minorHAnsi"/>
          <w:bCs/>
          <w:i/>
          <w:sz w:val="24"/>
          <w:szCs w:val="24"/>
        </w:rPr>
        <w:t>Leyes del ajedrez 2018 con comentarios</w:t>
      </w:r>
    </w:p>
    <w:p w14:paraId="2E9CC674" w14:textId="77777777" w:rsidR="008F236A" w:rsidRPr="00F97309" w:rsidRDefault="004F02C6" w:rsidP="00893687">
      <w:pPr>
        <w:pStyle w:val="Prrafodelista"/>
        <w:numPr>
          <w:ilvl w:val="0"/>
          <w:numId w:val="3"/>
        </w:numPr>
        <w:tabs>
          <w:tab w:val="left" w:pos="567"/>
          <w:tab w:val="left" w:pos="1134"/>
          <w:tab w:val="left" w:pos="1701"/>
          <w:tab w:val="left" w:pos="2268"/>
        </w:tabs>
        <w:spacing w:after="0" w:line="240" w:lineRule="auto"/>
        <w:jc w:val="both"/>
        <w:rPr>
          <w:rFonts w:cstheme="minorHAnsi"/>
          <w:bCs/>
          <w:i/>
          <w:color w:val="auto"/>
          <w:sz w:val="24"/>
          <w:szCs w:val="24"/>
        </w:rPr>
      </w:pPr>
      <w:r w:rsidRPr="00F97309">
        <w:rPr>
          <w:rFonts w:cstheme="minorHAnsi"/>
          <w:bCs/>
          <w:i/>
          <w:color w:val="auto"/>
          <w:sz w:val="24"/>
          <w:szCs w:val="24"/>
        </w:rPr>
        <w:t>Tabla de cambios en las Leyes 2017-2018</w:t>
      </w:r>
    </w:p>
    <w:p w14:paraId="4F76179F" w14:textId="7A1A7EE8" w:rsidR="00B84B03" w:rsidRPr="00F97309" w:rsidRDefault="00E90C1B" w:rsidP="0037279A">
      <w:pPr>
        <w:tabs>
          <w:tab w:val="left" w:pos="567"/>
          <w:tab w:val="left" w:pos="1134"/>
          <w:tab w:val="left" w:pos="2268"/>
        </w:tabs>
        <w:spacing w:after="0" w:line="240" w:lineRule="auto"/>
        <w:jc w:val="both"/>
        <w:rPr>
          <w:rFonts w:cstheme="minorHAnsi"/>
          <w:bCs/>
          <w:i/>
          <w:color w:val="auto"/>
          <w:sz w:val="24"/>
          <w:szCs w:val="24"/>
        </w:rPr>
      </w:pPr>
      <w:r w:rsidRPr="00F97309">
        <w:rPr>
          <w:rFonts w:cstheme="minorHAnsi"/>
          <w:bCs/>
          <w:i/>
          <w:color w:val="auto"/>
          <w:sz w:val="24"/>
          <w:szCs w:val="24"/>
        </w:rPr>
        <w:t>C.04.3</w:t>
      </w:r>
      <w:r w:rsidR="00F639D1" w:rsidRPr="00F97309">
        <w:rPr>
          <w:rFonts w:cstheme="minorHAnsi"/>
          <w:bCs/>
          <w:i/>
          <w:color w:val="auto"/>
          <w:sz w:val="24"/>
          <w:szCs w:val="24"/>
        </w:rPr>
        <w:tab/>
      </w:r>
      <w:r w:rsidR="00B84B03" w:rsidRPr="00F97309">
        <w:rPr>
          <w:rFonts w:cstheme="minorHAnsi"/>
          <w:bCs/>
          <w:i/>
          <w:color w:val="auto"/>
          <w:sz w:val="24"/>
          <w:szCs w:val="24"/>
        </w:rPr>
        <w:t>Sistema suizo holandés con comentarios</w:t>
      </w:r>
    </w:p>
    <w:p w14:paraId="0075138B" w14:textId="77777777" w:rsidR="00B84B03" w:rsidRPr="00F97309" w:rsidRDefault="00B84B03" w:rsidP="00893687">
      <w:pPr>
        <w:pStyle w:val="Prrafodelista"/>
        <w:numPr>
          <w:ilvl w:val="0"/>
          <w:numId w:val="3"/>
        </w:numPr>
        <w:tabs>
          <w:tab w:val="left" w:pos="567"/>
          <w:tab w:val="left" w:pos="1134"/>
          <w:tab w:val="left" w:pos="1701"/>
          <w:tab w:val="left" w:pos="2268"/>
        </w:tabs>
        <w:spacing w:after="0" w:line="240" w:lineRule="auto"/>
        <w:jc w:val="both"/>
        <w:rPr>
          <w:rFonts w:cstheme="minorHAnsi"/>
          <w:bCs/>
          <w:i/>
          <w:color w:val="auto"/>
          <w:sz w:val="24"/>
          <w:szCs w:val="24"/>
        </w:rPr>
      </w:pPr>
      <w:r w:rsidRPr="00F97309">
        <w:rPr>
          <w:rFonts w:cstheme="minorHAnsi"/>
          <w:bCs/>
          <w:i/>
          <w:color w:val="auto"/>
          <w:sz w:val="24"/>
          <w:szCs w:val="24"/>
        </w:rPr>
        <w:t>Ejemplos prácticos de sistema suizo</w:t>
      </w:r>
    </w:p>
    <w:p w14:paraId="267B7ABD" w14:textId="438161C6" w:rsidR="0096429B" w:rsidRPr="00F97309" w:rsidRDefault="00E90C1B" w:rsidP="00E90C1B">
      <w:pPr>
        <w:tabs>
          <w:tab w:val="left" w:pos="567"/>
          <w:tab w:val="left" w:pos="1134"/>
          <w:tab w:val="left" w:pos="1701"/>
          <w:tab w:val="left" w:pos="2268"/>
        </w:tabs>
        <w:spacing w:after="0" w:line="240" w:lineRule="auto"/>
        <w:jc w:val="both"/>
        <w:rPr>
          <w:rFonts w:cstheme="minorHAnsi"/>
          <w:bCs/>
          <w:i/>
          <w:sz w:val="24"/>
          <w:szCs w:val="24"/>
        </w:rPr>
      </w:pPr>
      <w:r w:rsidRPr="00F97309">
        <w:rPr>
          <w:rFonts w:cstheme="minorHAnsi"/>
          <w:bCs/>
          <w:i/>
          <w:sz w:val="24"/>
          <w:szCs w:val="24"/>
        </w:rPr>
        <w:t>B.06</w:t>
      </w:r>
      <w:r w:rsidRPr="00F97309">
        <w:rPr>
          <w:rFonts w:cstheme="minorHAnsi"/>
          <w:bCs/>
          <w:i/>
          <w:sz w:val="24"/>
          <w:szCs w:val="24"/>
        </w:rPr>
        <w:tab/>
      </w:r>
      <w:r w:rsidR="00F639D1" w:rsidRPr="00F97309">
        <w:rPr>
          <w:rFonts w:cstheme="minorHAnsi"/>
          <w:bCs/>
          <w:i/>
          <w:sz w:val="24"/>
          <w:szCs w:val="24"/>
        </w:rPr>
        <w:tab/>
      </w:r>
      <w:r w:rsidR="0096429B" w:rsidRPr="00F97309">
        <w:rPr>
          <w:rFonts w:cstheme="minorHAnsi"/>
          <w:bCs/>
          <w:i/>
          <w:sz w:val="24"/>
          <w:szCs w:val="24"/>
        </w:rPr>
        <w:t>Reglamento de árbitros.</w:t>
      </w:r>
    </w:p>
    <w:p w14:paraId="6A2063D3" w14:textId="5590BA4D" w:rsidR="009C6461" w:rsidRPr="00F97309" w:rsidRDefault="00E90C1B" w:rsidP="00E90C1B">
      <w:pPr>
        <w:tabs>
          <w:tab w:val="left" w:pos="567"/>
          <w:tab w:val="left" w:pos="1134"/>
          <w:tab w:val="left" w:pos="1701"/>
          <w:tab w:val="left" w:pos="2268"/>
        </w:tabs>
        <w:spacing w:after="0" w:line="240" w:lineRule="auto"/>
        <w:jc w:val="both"/>
        <w:rPr>
          <w:rFonts w:cstheme="minorHAnsi"/>
          <w:bCs/>
          <w:i/>
          <w:sz w:val="24"/>
          <w:szCs w:val="24"/>
        </w:rPr>
      </w:pPr>
      <w:r w:rsidRPr="00F97309">
        <w:rPr>
          <w:rFonts w:cstheme="minorHAnsi"/>
          <w:bCs/>
          <w:i/>
          <w:sz w:val="24"/>
          <w:szCs w:val="24"/>
        </w:rPr>
        <w:t>B.02</w:t>
      </w:r>
      <w:r w:rsidRPr="00F97309">
        <w:rPr>
          <w:rFonts w:cstheme="minorHAnsi"/>
          <w:bCs/>
          <w:i/>
          <w:sz w:val="24"/>
          <w:szCs w:val="24"/>
        </w:rPr>
        <w:tab/>
      </w:r>
      <w:r w:rsidR="00F639D1" w:rsidRPr="00F97309">
        <w:rPr>
          <w:rFonts w:cstheme="minorHAnsi"/>
          <w:bCs/>
          <w:i/>
          <w:sz w:val="24"/>
          <w:szCs w:val="24"/>
        </w:rPr>
        <w:tab/>
      </w:r>
      <w:r w:rsidR="009C6461" w:rsidRPr="00F97309">
        <w:rPr>
          <w:rFonts w:cstheme="minorHAnsi"/>
          <w:bCs/>
          <w:i/>
          <w:sz w:val="24"/>
          <w:szCs w:val="24"/>
        </w:rPr>
        <w:t>Cambios en Valoración</w:t>
      </w:r>
      <w:r w:rsidR="00043158" w:rsidRPr="00F97309">
        <w:rPr>
          <w:rFonts w:cstheme="minorHAnsi"/>
          <w:bCs/>
          <w:i/>
          <w:sz w:val="24"/>
          <w:szCs w:val="24"/>
        </w:rPr>
        <w:t>.</w:t>
      </w:r>
    </w:p>
    <w:p w14:paraId="77A27FB6" w14:textId="14598810" w:rsidR="00540E5E" w:rsidRPr="00F97309" w:rsidRDefault="00540E5E" w:rsidP="007D1FE4">
      <w:pPr>
        <w:tabs>
          <w:tab w:val="left" w:pos="567"/>
          <w:tab w:val="left" w:pos="1134"/>
          <w:tab w:val="left" w:pos="1701"/>
          <w:tab w:val="left" w:pos="2268"/>
        </w:tabs>
        <w:spacing w:after="0" w:line="240" w:lineRule="auto"/>
        <w:jc w:val="both"/>
        <w:rPr>
          <w:rFonts w:cstheme="minorHAnsi"/>
          <w:b/>
          <w:i/>
          <w:sz w:val="24"/>
          <w:szCs w:val="24"/>
        </w:rPr>
      </w:pPr>
    </w:p>
    <w:p w14:paraId="66358929" w14:textId="77777777" w:rsidR="00BF36DE" w:rsidRPr="00F97309" w:rsidRDefault="00BF36DE" w:rsidP="007D1FE4">
      <w:pPr>
        <w:tabs>
          <w:tab w:val="left" w:pos="567"/>
          <w:tab w:val="left" w:pos="1134"/>
          <w:tab w:val="left" w:pos="1701"/>
          <w:tab w:val="left" w:pos="2268"/>
        </w:tabs>
        <w:spacing w:after="0" w:line="240" w:lineRule="auto"/>
        <w:jc w:val="both"/>
        <w:rPr>
          <w:rFonts w:cstheme="minorHAnsi"/>
          <w:b/>
          <w:i/>
          <w:sz w:val="24"/>
          <w:szCs w:val="24"/>
        </w:rPr>
      </w:pPr>
    </w:p>
    <w:p w14:paraId="300A5A69" w14:textId="77777777" w:rsidR="00540E5E" w:rsidRPr="00F97309" w:rsidRDefault="00540E5E" w:rsidP="007D1FE4">
      <w:pPr>
        <w:tabs>
          <w:tab w:val="left" w:pos="567"/>
          <w:tab w:val="left" w:pos="1134"/>
          <w:tab w:val="left" w:pos="1701"/>
          <w:tab w:val="left" w:pos="2268"/>
        </w:tabs>
        <w:spacing w:after="0" w:line="240" w:lineRule="auto"/>
        <w:jc w:val="both"/>
        <w:rPr>
          <w:rFonts w:cstheme="minorHAnsi"/>
          <w:b/>
          <w:sz w:val="24"/>
          <w:szCs w:val="24"/>
          <w:u w:val="single"/>
        </w:rPr>
      </w:pPr>
      <w:r w:rsidRPr="00F97309">
        <w:rPr>
          <w:rFonts w:cstheme="minorHAnsi"/>
          <w:b/>
          <w:sz w:val="24"/>
          <w:szCs w:val="24"/>
          <w:u w:val="single"/>
        </w:rPr>
        <w:t>Versión 2018-2 (Mayo 2018)</w:t>
      </w:r>
    </w:p>
    <w:p w14:paraId="183B3A33" w14:textId="77777777" w:rsidR="00540E5E" w:rsidRPr="00F97309" w:rsidRDefault="00540E5E" w:rsidP="007D1FE4">
      <w:pPr>
        <w:tabs>
          <w:tab w:val="left" w:pos="567"/>
          <w:tab w:val="left" w:pos="1134"/>
          <w:tab w:val="left" w:pos="1701"/>
          <w:tab w:val="left" w:pos="2268"/>
        </w:tabs>
        <w:spacing w:after="0" w:line="240" w:lineRule="auto"/>
        <w:jc w:val="both"/>
        <w:rPr>
          <w:rFonts w:cstheme="minorHAnsi"/>
          <w:b/>
          <w:sz w:val="24"/>
          <w:szCs w:val="24"/>
        </w:rPr>
      </w:pPr>
    </w:p>
    <w:p w14:paraId="33347804" w14:textId="37A216E2" w:rsidR="00540E5E" w:rsidRPr="00F97309" w:rsidRDefault="00E90C1B" w:rsidP="00E90C1B">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i/>
          <w:sz w:val="24"/>
          <w:szCs w:val="24"/>
        </w:rPr>
        <w:t>C.04.3</w:t>
      </w:r>
      <w:r w:rsidRPr="00F97309">
        <w:rPr>
          <w:rFonts w:cstheme="minorHAnsi"/>
          <w:bCs/>
          <w:i/>
          <w:sz w:val="24"/>
          <w:szCs w:val="24"/>
        </w:rPr>
        <w:tab/>
      </w:r>
      <w:r w:rsidR="00F639D1" w:rsidRPr="00F97309">
        <w:rPr>
          <w:rFonts w:cstheme="minorHAnsi"/>
          <w:bCs/>
          <w:i/>
          <w:sz w:val="24"/>
          <w:szCs w:val="24"/>
        </w:rPr>
        <w:tab/>
      </w:r>
      <w:r w:rsidR="00540E5E" w:rsidRPr="00F97309">
        <w:rPr>
          <w:rFonts w:cstheme="minorHAnsi"/>
          <w:bCs/>
          <w:i/>
          <w:sz w:val="24"/>
          <w:szCs w:val="24"/>
        </w:rPr>
        <w:t>Desarrollo del sistema suizo</w:t>
      </w:r>
      <w:r w:rsidR="00FC17A1" w:rsidRPr="00F97309">
        <w:rPr>
          <w:rFonts w:cstheme="minorHAnsi"/>
          <w:bCs/>
          <w:i/>
          <w:sz w:val="24"/>
          <w:szCs w:val="24"/>
        </w:rPr>
        <w:t xml:space="preserve"> </w:t>
      </w:r>
    </w:p>
    <w:p w14:paraId="7EED01D9" w14:textId="2EDBCA07" w:rsidR="00693221" w:rsidRPr="00F97309" w:rsidRDefault="00693221" w:rsidP="007D1FE4">
      <w:pPr>
        <w:tabs>
          <w:tab w:val="left" w:pos="567"/>
          <w:tab w:val="left" w:pos="1134"/>
          <w:tab w:val="left" w:pos="1701"/>
          <w:tab w:val="left" w:pos="2268"/>
        </w:tabs>
        <w:spacing w:after="0" w:line="240" w:lineRule="auto"/>
        <w:jc w:val="both"/>
        <w:rPr>
          <w:rFonts w:cstheme="minorHAnsi"/>
          <w:b/>
          <w:sz w:val="24"/>
          <w:szCs w:val="24"/>
        </w:rPr>
      </w:pPr>
    </w:p>
    <w:p w14:paraId="2A613F4E" w14:textId="77777777" w:rsidR="00BF36DE" w:rsidRPr="00F97309" w:rsidRDefault="00BF36DE" w:rsidP="007D1FE4">
      <w:pPr>
        <w:tabs>
          <w:tab w:val="left" w:pos="567"/>
          <w:tab w:val="left" w:pos="1134"/>
          <w:tab w:val="left" w:pos="1701"/>
          <w:tab w:val="left" w:pos="2268"/>
        </w:tabs>
        <w:spacing w:after="0" w:line="240" w:lineRule="auto"/>
        <w:jc w:val="both"/>
        <w:rPr>
          <w:rFonts w:cstheme="minorHAnsi"/>
          <w:b/>
          <w:sz w:val="24"/>
          <w:szCs w:val="24"/>
        </w:rPr>
      </w:pPr>
    </w:p>
    <w:p w14:paraId="656CDE36" w14:textId="77777777" w:rsidR="00693221" w:rsidRPr="00F97309" w:rsidRDefault="0024015D" w:rsidP="007D1FE4">
      <w:pPr>
        <w:tabs>
          <w:tab w:val="left" w:pos="567"/>
          <w:tab w:val="left" w:pos="1134"/>
          <w:tab w:val="left" w:pos="1701"/>
          <w:tab w:val="left" w:pos="2268"/>
        </w:tabs>
        <w:spacing w:after="0" w:line="240" w:lineRule="auto"/>
        <w:jc w:val="both"/>
        <w:rPr>
          <w:rFonts w:cstheme="minorHAnsi"/>
          <w:b/>
          <w:sz w:val="24"/>
          <w:szCs w:val="24"/>
          <w:u w:val="single"/>
        </w:rPr>
      </w:pPr>
      <w:r w:rsidRPr="00F97309">
        <w:rPr>
          <w:rFonts w:cstheme="minorHAnsi"/>
          <w:b/>
          <w:sz w:val="24"/>
          <w:szCs w:val="24"/>
          <w:u w:val="single"/>
        </w:rPr>
        <w:t>Versión 2019-1</w:t>
      </w:r>
    </w:p>
    <w:p w14:paraId="1C95AB8A" w14:textId="77777777" w:rsidR="00693221" w:rsidRPr="00F97309" w:rsidRDefault="00693221" w:rsidP="007D1FE4">
      <w:pPr>
        <w:tabs>
          <w:tab w:val="left" w:pos="567"/>
          <w:tab w:val="left" w:pos="1134"/>
          <w:tab w:val="left" w:pos="1701"/>
          <w:tab w:val="left" w:pos="2268"/>
        </w:tabs>
        <w:spacing w:after="0" w:line="240" w:lineRule="auto"/>
        <w:jc w:val="both"/>
        <w:rPr>
          <w:rFonts w:cstheme="minorHAnsi"/>
          <w:b/>
          <w:sz w:val="24"/>
          <w:szCs w:val="24"/>
        </w:rPr>
      </w:pPr>
    </w:p>
    <w:p w14:paraId="34E29284" w14:textId="2CEC5169" w:rsidR="008B65C4" w:rsidRPr="00F97309" w:rsidRDefault="008B65C4" w:rsidP="00E90C1B">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C.</w:t>
      </w:r>
      <w:r w:rsidR="005241E9" w:rsidRPr="00F97309">
        <w:rPr>
          <w:rFonts w:cstheme="minorHAnsi"/>
          <w:bCs/>
          <w:sz w:val="24"/>
          <w:szCs w:val="24"/>
        </w:rPr>
        <w:t xml:space="preserve">05 </w:t>
      </w:r>
      <w:r w:rsidR="00E90C1B" w:rsidRPr="00F97309">
        <w:rPr>
          <w:rFonts w:cstheme="minorHAnsi"/>
          <w:bCs/>
          <w:sz w:val="24"/>
          <w:szCs w:val="24"/>
        </w:rPr>
        <w:tab/>
      </w:r>
      <w:r w:rsidR="005241E9" w:rsidRPr="00F97309">
        <w:rPr>
          <w:rFonts w:cstheme="minorHAnsi"/>
          <w:bCs/>
          <w:sz w:val="24"/>
          <w:szCs w:val="24"/>
        </w:rPr>
        <w:t>Reglas de torneos</w:t>
      </w:r>
      <w:r w:rsidR="009750AB" w:rsidRPr="00F97309">
        <w:rPr>
          <w:rFonts w:cstheme="minorHAnsi"/>
          <w:bCs/>
          <w:sz w:val="24"/>
          <w:szCs w:val="24"/>
        </w:rPr>
        <w:t xml:space="preserve"> </w:t>
      </w:r>
      <w:r w:rsidR="009750AB" w:rsidRPr="00F97309">
        <w:rPr>
          <w:rFonts w:cstheme="minorHAnsi"/>
          <w:bCs/>
          <w:sz w:val="24"/>
          <w:szCs w:val="24"/>
        </w:rPr>
        <w:tab/>
      </w:r>
      <w:r w:rsidR="009750AB" w:rsidRPr="00F97309">
        <w:rPr>
          <w:rFonts w:cstheme="minorHAnsi"/>
          <w:bCs/>
          <w:sz w:val="24"/>
          <w:szCs w:val="24"/>
        </w:rPr>
        <w:tab/>
      </w:r>
      <w:r w:rsidR="009750AB" w:rsidRPr="00F97309">
        <w:rPr>
          <w:rFonts w:cstheme="minorHAnsi"/>
          <w:bCs/>
          <w:sz w:val="24"/>
          <w:szCs w:val="24"/>
        </w:rPr>
        <w:tab/>
      </w:r>
      <w:r w:rsidR="009750AB" w:rsidRPr="00F97309">
        <w:rPr>
          <w:rFonts w:cstheme="minorHAnsi"/>
          <w:bCs/>
          <w:sz w:val="24"/>
          <w:szCs w:val="24"/>
        </w:rPr>
        <w:tab/>
      </w:r>
      <w:r w:rsidR="009750AB" w:rsidRPr="00F97309">
        <w:rPr>
          <w:rFonts w:cstheme="minorHAnsi"/>
          <w:bCs/>
          <w:sz w:val="24"/>
          <w:szCs w:val="24"/>
        </w:rPr>
        <w:tab/>
      </w:r>
      <w:r w:rsidR="009750AB" w:rsidRPr="00F97309">
        <w:rPr>
          <w:rFonts w:cstheme="minorHAnsi"/>
          <w:bCs/>
          <w:sz w:val="24"/>
          <w:szCs w:val="24"/>
        </w:rPr>
        <w:tab/>
      </w:r>
      <w:r w:rsidR="009750AB" w:rsidRPr="00F97309">
        <w:rPr>
          <w:rFonts w:cstheme="minorHAnsi"/>
          <w:bCs/>
          <w:sz w:val="24"/>
          <w:szCs w:val="24"/>
        </w:rPr>
        <w:tab/>
      </w:r>
      <w:r w:rsidR="009750AB" w:rsidRPr="00F97309">
        <w:rPr>
          <w:rFonts w:cstheme="minorHAnsi"/>
          <w:bCs/>
          <w:sz w:val="24"/>
          <w:szCs w:val="24"/>
        </w:rPr>
        <w:tab/>
      </w:r>
    </w:p>
    <w:p w14:paraId="731BB36F" w14:textId="00FBF8F3" w:rsidR="000273CB" w:rsidRPr="00F97309" w:rsidRDefault="000273CB" w:rsidP="00E90C1B">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 xml:space="preserve">C.02  </w:t>
      </w:r>
      <w:r w:rsidR="00E90C1B" w:rsidRPr="00F97309">
        <w:rPr>
          <w:rFonts w:cstheme="minorHAnsi"/>
          <w:bCs/>
          <w:sz w:val="24"/>
          <w:szCs w:val="24"/>
        </w:rPr>
        <w:tab/>
      </w:r>
      <w:r w:rsidRPr="00F97309">
        <w:rPr>
          <w:rFonts w:cstheme="minorHAnsi"/>
          <w:bCs/>
          <w:sz w:val="24"/>
          <w:szCs w:val="24"/>
        </w:rPr>
        <w:t>Equipamientos Fide</w:t>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08BF8F3B" w14:textId="034FF165" w:rsidR="00693221" w:rsidRPr="00F97309" w:rsidRDefault="00E90C1B" w:rsidP="00E90C1B">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B.06</w:t>
      </w:r>
      <w:r w:rsidRPr="00F97309">
        <w:rPr>
          <w:rFonts w:cstheme="minorHAnsi"/>
          <w:bCs/>
          <w:sz w:val="24"/>
          <w:szCs w:val="24"/>
        </w:rPr>
        <w:tab/>
      </w:r>
      <w:r w:rsidR="00693221" w:rsidRPr="00F97309">
        <w:rPr>
          <w:rFonts w:cstheme="minorHAnsi"/>
          <w:bCs/>
          <w:sz w:val="24"/>
          <w:szCs w:val="24"/>
        </w:rPr>
        <w:t>Reglamento de Árbitros, (art. 2.1.2.2)</w:t>
      </w:r>
      <w:r w:rsidR="008B65C4" w:rsidRPr="00F97309">
        <w:rPr>
          <w:rFonts w:cstheme="minorHAnsi"/>
          <w:bCs/>
          <w:sz w:val="24"/>
          <w:szCs w:val="24"/>
        </w:rPr>
        <w:tab/>
      </w:r>
      <w:r w:rsidR="008B65C4" w:rsidRPr="00F97309">
        <w:rPr>
          <w:rFonts w:cstheme="minorHAnsi"/>
          <w:bCs/>
          <w:sz w:val="24"/>
          <w:szCs w:val="24"/>
        </w:rPr>
        <w:tab/>
      </w:r>
      <w:r w:rsidR="008B65C4" w:rsidRPr="00F97309">
        <w:rPr>
          <w:rFonts w:cstheme="minorHAnsi"/>
          <w:bCs/>
          <w:sz w:val="24"/>
          <w:szCs w:val="24"/>
        </w:rPr>
        <w:tab/>
      </w:r>
      <w:r w:rsidR="008B65C4" w:rsidRPr="00F97309">
        <w:rPr>
          <w:rFonts w:cstheme="minorHAnsi"/>
          <w:bCs/>
          <w:sz w:val="24"/>
          <w:szCs w:val="24"/>
        </w:rPr>
        <w:tab/>
      </w:r>
      <w:r w:rsidR="008B65C4" w:rsidRPr="00F97309">
        <w:rPr>
          <w:rFonts w:cstheme="minorHAnsi"/>
          <w:bCs/>
          <w:sz w:val="24"/>
          <w:szCs w:val="24"/>
        </w:rPr>
        <w:tab/>
      </w:r>
      <w:r w:rsidR="008B65C4" w:rsidRPr="00F97309">
        <w:rPr>
          <w:rFonts w:cstheme="minorHAnsi"/>
          <w:bCs/>
          <w:sz w:val="24"/>
          <w:szCs w:val="24"/>
        </w:rPr>
        <w:tab/>
      </w:r>
    </w:p>
    <w:p w14:paraId="37E67F1C" w14:textId="51945264" w:rsidR="00DF2711" w:rsidRPr="00F97309" w:rsidRDefault="00E90C1B" w:rsidP="00E90C1B">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A.09</w:t>
      </w:r>
      <w:r w:rsidRPr="00F97309">
        <w:rPr>
          <w:rFonts w:cstheme="minorHAnsi"/>
          <w:bCs/>
          <w:sz w:val="24"/>
          <w:szCs w:val="24"/>
        </w:rPr>
        <w:tab/>
      </w:r>
      <w:r w:rsidR="00DF2711" w:rsidRPr="00F97309">
        <w:rPr>
          <w:rFonts w:cstheme="minorHAnsi"/>
          <w:bCs/>
          <w:sz w:val="24"/>
          <w:szCs w:val="24"/>
        </w:rPr>
        <w:t>Nuevas directrices anti</w:t>
      </w:r>
      <w:r w:rsidR="008B65C4" w:rsidRPr="00F97309">
        <w:rPr>
          <w:rFonts w:cstheme="minorHAnsi"/>
          <w:bCs/>
          <w:sz w:val="24"/>
          <w:szCs w:val="24"/>
        </w:rPr>
        <w:t xml:space="preserve"> </w:t>
      </w:r>
      <w:r w:rsidR="00DF2711" w:rsidRPr="00F97309">
        <w:rPr>
          <w:rFonts w:cstheme="minorHAnsi"/>
          <w:bCs/>
          <w:sz w:val="24"/>
          <w:szCs w:val="24"/>
        </w:rPr>
        <w:t xml:space="preserve">trampas, cambiados unos artículos por otros de la ACC </w:t>
      </w:r>
      <w:r w:rsidR="008B65C4" w:rsidRPr="00F97309">
        <w:rPr>
          <w:rFonts w:cstheme="minorHAnsi"/>
          <w:bCs/>
          <w:sz w:val="24"/>
          <w:szCs w:val="24"/>
        </w:rPr>
        <w:tab/>
      </w:r>
    </w:p>
    <w:p w14:paraId="29339C18" w14:textId="4229A975" w:rsidR="00DF1721" w:rsidRPr="00F97309" w:rsidRDefault="00E90C1B" w:rsidP="00E90C1B">
      <w:pPr>
        <w:tabs>
          <w:tab w:val="left" w:pos="567"/>
          <w:tab w:val="left" w:pos="1134"/>
          <w:tab w:val="left" w:pos="1701"/>
          <w:tab w:val="left" w:pos="2268"/>
        </w:tabs>
        <w:spacing w:after="0" w:line="240" w:lineRule="auto"/>
        <w:jc w:val="both"/>
        <w:rPr>
          <w:rFonts w:cstheme="minorHAnsi"/>
          <w:b/>
          <w:sz w:val="24"/>
          <w:szCs w:val="24"/>
        </w:rPr>
      </w:pPr>
      <w:r w:rsidRPr="00F97309">
        <w:rPr>
          <w:rFonts w:cstheme="minorHAnsi"/>
          <w:bCs/>
          <w:sz w:val="24"/>
          <w:szCs w:val="24"/>
        </w:rPr>
        <w:tab/>
      </w:r>
      <w:r w:rsidR="009F6632" w:rsidRPr="00F97309">
        <w:rPr>
          <w:rFonts w:cstheme="minorHAnsi"/>
          <w:bCs/>
          <w:sz w:val="24"/>
          <w:szCs w:val="24"/>
        </w:rPr>
        <w:t>Directrices para organizadores</w:t>
      </w:r>
      <w:r w:rsidR="009F6632" w:rsidRPr="00F97309">
        <w:rPr>
          <w:rFonts w:cstheme="minorHAnsi"/>
          <w:b/>
          <w:sz w:val="24"/>
          <w:szCs w:val="24"/>
        </w:rPr>
        <w:tab/>
      </w:r>
    </w:p>
    <w:p w14:paraId="31CCF2BB" w14:textId="77777777" w:rsidR="00BF36DE" w:rsidRPr="00F97309" w:rsidRDefault="00BF36DE" w:rsidP="007D1FE4">
      <w:pPr>
        <w:pStyle w:val="Prrafodelista"/>
        <w:tabs>
          <w:tab w:val="left" w:pos="567"/>
          <w:tab w:val="left" w:pos="1134"/>
          <w:tab w:val="left" w:pos="1701"/>
          <w:tab w:val="left" w:pos="2268"/>
        </w:tabs>
        <w:spacing w:after="0" w:line="240" w:lineRule="auto"/>
        <w:jc w:val="both"/>
        <w:rPr>
          <w:rFonts w:cstheme="minorHAnsi"/>
          <w:b/>
          <w:sz w:val="24"/>
          <w:szCs w:val="24"/>
        </w:rPr>
      </w:pPr>
    </w:p>
    <w:p w14:paraId="47000C11" w14:textId="29E42E32" w:rsidR="009250D0" w:rsidRPr="00F97309" w:rsidRDefault="009F6632" w:rsidP="007D1FE4">
      <w:pPr>
        <w:pStyle w:val="Prrafodelista"/>
        <w:tabs>
          <w:tab w:val="left" w:pos="567"/>
          <w:tab w:val="left" w:pos="1134"/>
          <w:tab w:val="left" w:pos="1701"/>
          <w:tab w:val="left" w:pos="2268"/>
        </w:tabs>
        <w:spacing w:after="0" w:line="240" w:lineRule="auto"/>
        <w:jc w:val="both"/>
        <w:rPr>
          <w:rFonts w:cstheme="minorHAnsi"/>
          <w:b/>
          <w:sz w:val="24"/>
          <w:szCs w:val="24"/>
        </w:rPr>
      </w:pP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p>
    <w:p w14:paraId="67DBBC65" w14:textId="7C532EEF" w:rsidR="009250D0" w:rsidRPr="00F97309" w:rsidRDefault="009250D0" w:rsidP="007D1FE4">
      <w:pPr>
        <w:tabs>
          <w:tab w:val="left" w:pos="567"/>
          <w:tab w:val="left" w:pos="1134"/>
          <w:tab w:val="left" w:pos="1701"/>
          <w:tab w:val="left" w:pos="2268"/>
        </w:tabs>
        <w:spacing w:after="0" w:line="240" w:lineRule="auto"/>
        <w:jc w:val="both"/>
        <w:rPr>
          <w:rFonts w:cstheme="minorHAnsi"/>
          <w:b/>
          <w:sz w:val="24"/>
          <w:szCs w:val="24"/>
          <w:u w:val="single"/>
        </w:rPr>
      </w:pPr>
      <w:r w:rsidRPr="00F97309">
        <w:rPr>
          <w:rFonts w:cstheme="minorHAnsi"/>
          <w:b/>
          <w:sz w:val="24"/>
          <w:szCs w:val="24"/>
          <w:u w:val="single"/>
        </w:rPr>
        <w:t>Versión 2019-2</w:t>
      </w:r>
    </w:p>
    <w:p w14:paraId="295B38D8" w14:textId="77777777" w:rsidR="00E90C1B" w:rsidRPr="00F97309" w:rsidRDefault="00E90C1B" w:rsidP="00E90C1B">
      <w:pPr>
        <w:tabs>
          <w:tab w:val="left" w:pos="567"/>
          <w:tab w:val="left" w:pos="1134"/>
          <w:tab w:val="left" w:pos="1701"/>
          <w:tab w:val="left" w:pos="2268"/>
        </w:tabs>
        <w:spacing w:after="0" w:line="240" w:lineRule="auto"/>
        <w:jc w:val="both"/>
        <w:rPr>
          <w:rFonts w:cstheme="minorHAnsi"/>
          <w:b/>
          <w:sz w:val="24"/>
          <w:szCs w:val="24"/>
        </w:rPr>
      </w:pPr>
    </w:p>
    <w:p w14:paraId="73D74ED2" w14:textId="1145B9FB" w:rsidR="009250D0" w:rsidRPr="00F97309" w:rsidRDefault="00E90C1B" w:rsidP="00E90C1B">
      <w:pPr>
        <w:tabs>
          <w:tab w:val="left" w:pos="567"/>
          <w:tab w:val="left" w:pos="1134"/>
          <w:tab w:val="left" w:pos="1701"/>
          <w:tab w:val="left" w:pos="2268"/>
        </w:tabs>
        <w:spacing w:after="0" w:line="240" w:lineRule="auto"/>
        <w:jc w:val="both"/>
        <w:rPr>
          <w:rFonts w:cstheme="minorHAnsi"/>
          <w:bCs/>
          <w:sz w:val="24"/>
          <w:szCs w:val="24"/>
        </w:rPr>
      </w:pPr>
      <w:r w:rsidRPr="00F97309">
        <w:rPr>
          <w:rFonts w:cstheme="minorHAnsi"/>
          <w:bCs/>
          <w:sz w:val="24"/>
          <w:szCs w:val="24"/>
        </w:rPr>
        <w:t>B.06</w:t>
      </w:r>
      <w:r w:rsidRPr="00F97309">
        <w:rPr>
          <w:rFonts w:cstheme="minorHAnsi"/>
          <w:bCs/>
          <w:sz w:val="24"/>
          <w:szCs w:val="24"/>
        </w:rPr>
        <w:tab/>
      </w:r>
      <w:r w:rsidR="009250D0" w:rsidRPr="00F97309">
        <w:rPr>
          <w:rFonts w:cstheme="minorHAnsi"/>
          <w:bCs/>
          <w:sz w:val="24"/>
          <w:szCs w:val="24"/>
        </w:rPr>
        <w:t>Reglamento de árbitros</w:t>
      </w:r>
      <w:r w:rsidR="009250D0" w:rsidRPr="00F97309">
        <w:rPr>
          <w:rFonts w:cstheme="minorHAnsi"/>
          <w:bCs/>
          <w:sz w:val="24"/>
          <w:szCs w:val="24"/>
        </w:rPr>
        <w:tab/>
      </w:r>
      <w:r w:rsidR="009250D0" w:rsidRPr="00F97309">
        <w:rPr>
          <w:rFonts w:cstheme="minorHAnsi"/>
          <w:bCs/>
          <w:sz w:val="24"/>
          <w:szCs w:val="24"/>
        </w:rPr>
        <w:tab/>
      </w:r>
      <w:r w:rsidR="009250D0" w:rsidRPr="00F97309">
        <w:rPr>
          <w:rFonts w:cstheme="minorHAnsi"/>
          <w:bCs/>
          <w:sz w:val="24"/>
          <w:szCs w:val="24"/>
        </w:rPr>
        <w:tab/>
      </w:r>
      <w:r w:rsidR="009250D0" w:rsidRPr="00F97309">
        <w:rPr>
          <w:rFonts w:cstheme="minorHAnsi"/>
          <w:bCs/>
          <w:sz w:val="24"/>
          <w:szCs w:val="24"/>
        </w:rPr>
        <w:tab/>
      </w:r>
      <w:r w:rsidR="009250D0" w:rsidRPr="00F97309">
        <w:rPr>
          <w:rFonts w:cstheme="minorHAnsi"/>
          <w:bCs/>
          <w:sz w:val="24"/>
          <w:szCs w:val="24"/>
        </w:rPr>
        <w:tab/>
      </w:r>
      <w:r w:rsidR="009250D0" w:rsidRPr="00F97309">
        <w:rPr>
          <w:rFonts w:cstheme="minorHAnsi"/>
          <w:bCs/>
          <w:sz w:val="24"/>
          <w:szCs w:val="24"/>
        </w:rPr>
        <w:tab/>
      </w:r>
      <w:r w:rsidR="009250D0" w:rsidRPr="00F97309">
        <w:rPr>
          <w:rFonts w:cstheme="minorHAnsi"/>
          <w:bCs/>
          <w:sz w:val="24"/>
          <w:szCs w:val="24"/>
        </w:rPr>
        <w:tab/>
      </w:r>
    </w:p>
    <w:p w14:paraId="753AD662" w14:textId="1E88BD1D" w:rsidR="00D83FCB" w:rsidRPr="00F97309" w:rsidRDefault="00D83FCB" w:rsidP="00D83FCB">
      <w:pPr>
        <w:tabs>
          <w:tab w:val="left" w:pos="567"/>
          <w:tab w:val="left" w:pos="1134"/>
          <w:tab w:val="left" w:pos="1701"/>
          <w:tab w:val="left" w:pos="2268"/>
        </w:tabs>
        <w:spacing w:after="0" w:line="360" w:lineRule="auto"/>
        <w:jc w:val="both"/>
        <w:rPr>
          <w:rFonts w:cstheme="minorHAnsi"/>
          <w:b/>
          <w:sz w:val="24"/>
          <w:szCs w:val="24"/>
        </w:rPr>
      </w:pPr>
    </w:p>
    <w:p w14:paraId="32C96796" w14:textId="260CF71C" w:rsidR="00D83FCB" w:rsidRPr="00F97309" w:rsidRDefault="00D83FCB" w:rsidP="007D1FE4">
      <w:pPr>
        <w:tabs>
          <w:tab w:val="left" w:pos="567"/>
          <w:tab w:val="left" w:pos="1134"/>
          <w:tab w:val="left" w:pos="1701"/>
          <w:tab w:val="left" w:pos="2268"/>
        </w:tabs>
        <w:spacing w:after="0"/>
        <w:jc w:val="both"/>
        <w:rPr>
          <w:rFonts w:cstheme="minorHAnsi"/>
          <w:b/>
          <w:sz w:val="24"/>
          <w:szCs w:val="24"/>
          <w:u w:val="single"/>
        </w:rPr>
      </w:pPr>
      <w:r w:rsidRPr="00F97309">
        <w:rPr>
          <w:rFonts w:cstheme="minorHAnsi"/>
          <w:b/>
          <w:sz w:val="24"/>
          <w:szCs w:val="24"/>
          <w:u w:val="single"/>
        </w:rPr>
        <w:t>Versión 202</w:t>
      </w:r>
      <w:r w:rsidR="007D1FE4" w:rsidRPr="00F97309">
        <w:rPr>
          <w:rFonts w:cstheme="minorHAnsi"/>
          <w:b/>
          <w:sz w:val="24"/>
          <w:szCs w:val="24"/>
          <w:u w:val="single"/>
        </w:rPr>
        <w:t>1</w:t>
      </w:r>
      <w:r w:rsidRPr="00F97309">
        <w:rPr>
          <w:rFonts w:cstheme="minorHAnsi"/>
          <w:b/>
          <w:sz w:val="24"/>
          <w:szCs w:val="24"/>
          <w:u w:val="single"/>
        </w:rPr>
        <w:t>-</w:t>
      </w:r>
      <w:r w:rsidR="00D61802" w:rsidRPr="00F97309">
        <w:rPr>
          <w:rFonts w:cstheme="minorHAnsi"/>
          <w:b/>
          <w:sz w:val="24"/>
          <w:szCs w:val="24"/>
          <w:u w:val="single"/>
        </w:rPr>
        <w:t>v</w:t>
      </w:r>
      <w:r w:rsidRPr="00F97309">
        <w:rPr>
          <w:rFonts w:cstheme="minorHAnsi"/>
          <w:b/>
          <w:sz w:val="24"/>
          <w:szCs w:val="24"/>
          <w:u w:val="single"/>
        </w:rPr>
        <w:t>1</w:t>
      </w:r>
    </w:p>
    <w:p w14:paraId="54C3E142" w14:textId="77777777" w:rsidR="007D1FE4" w:rsidRPr="00F97309" w:rsidRDefault="00B95502" w:rsidP="007D1FE4">
      <w:pPr>
        <w:tabs>
          <w:tab w:val="left" w:pos="567"/>
          <w:tab w:val="left" w:pos="1134"/>
          <w:tab w:val="left" w:pos="1701"/>
          <w:tab w:val="left" w:pos="2268"/>
        </w:tabs>
        <w:spacing w:after="0"/>
        <w:ind w:left="4962" w:hanging="5104"/>
        <w:jc w:val="both"/>
        <w:rPr>
          <w:rFonts w:cstheme="minorHAnsi"/>
          <w:bCs/>
          <w:sz w:val="24"/>
          <w:szCs w:val="24"/>
        </w:rPr>
      </w:pPr>
      <w:r w:rsidRPr="00F97309">
        <w:rPr>
          <w:rFonts w:cstheme="minorHAnsi"/>
          <w:bCs/>
          <w:sz w:val="24"/>
          <w:szCs w:val="24"/>
        </w:rPr>
        <w:t xml:space="preserve">  </w:t>
      </w:r>
    </w:p>
    <w:p w14:paraId="009B9899" w14:textId="5DBEE5F4" w:rsidR="00A700A0" w:rsidRPr="00F97309" w:rsidRDefault="000A65CF" w:rsidP="000A65CF">
      <w:pPr>
        <w:tabs>
          <w:tab w:val="left" w:pos="567"/>
          <w:tab w:val="left" w:pos="1134"/>
          <w:tab w:val="left" w:pos="1701"/>
          <w:tab w:val="left" w:pos="2268"/>
        </w:tabs>
        <w:spacing w:after="0"/>
        <w:ind w:left="4962" w:hanging="5104"/>
        <w:jc w:val="both"/>
        <w:rPr>
          <w:rFonts w:cstheme="minorHAnsi"/>
          <w:bCs/>
          <w:sz w:val="24"/>
          <w:szCs w:val="24"/>
        </w:rPr>
      </w:pPr>
      <w:r w:rsidRPr="00F97309">
        <w:rPr>
          <w:rFonts w:cstheme="minorHAnsi"/>
          <w:bCs/>
          <w:sz w:val="24"/>
          <w:szCs w:val="24"/>
        </w:rPr>
        <w:t xml:space="preserve">  </w:t>
      </w:r>
      <w:r w:rsidR="00B95502" w:rsidRPr="00F97309">
        <w:rPr>
          <w:rFonts w:cstheme="minorHAnsi"/>
          <w:bCs/>
          <w:sz w:val="24"/>
          <w:szCs w:val="24"/>
        </w:rPr>
        <w:t xml:space="preserve"> </w:t>
      </w:r>
      <w:r w:rsidR="00A700A0" w:rsidRPr="00F97309">
        <w:rPr>
          <w:rFonts w:cstheme="minorHAnsi"/>
          <w:bCs/>
          <w:sz w:val="24"/>
          <w:szCs w:val="24"/>
        </w:rPr>
        <w:t>E.01</w:t>
      </w:r>
      <w:r w:rsidR="00A700A0" w:rsidRPr="00F97309">
        <w:rPr>
          <w:rFonts w:cstheme="minorHAnsi"/>
          <w:bCs/>
          <w:sz w:val="24"/>
          <w:szCs w:val="24"/>
        </w:rPr>
        <w:tab/>
        <w:t>Leyes del Ajedrez</w:t>
      </w:r>
      <w:r w:rsidR="00A700A0" w:rsidRPr="00F97309">
        <w:rPr>
          <w:rFonts w:cstheme="minorHAnsi"/>
          <w:bCs/>
          <w:sz w:val="24"/>
          <w:szCs w:val="24"/>
        </w:rPr>
        <w:tab/>
      </w:r>
      <w:r w:rsidR="00B95502" w:rsidRPr="00F97309">
        <w:rPr>
          <w:rFonts w:cstheme="minorHAnsi"/>
          <w:bCs/>
          <w:sz w:val="24"/>
          <w:szCs w:val="24"/>
        </w:rPr>
        <w:tab/>
      </w:r>
    </w:p>
    <w:p w14:paraId="118C2CF6" w14:textId="7453B0AD" w:rsidR="00A700A0" w:rsidRPr="00F97309" w:rsidRDefault="00A700A0"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 xml:space="preserve">B.06 </w:t>
      </w:r>
      <w:r w:rsidR="00ED45BF" w:rsidRPr="00F97309">
        <w:rPr>
          <w:rFonts w:cstheme="minorHAnsi"/>
          <w:bCs/>
          <w:sz w:val="24"/>
          <w:szCs w:val="24"/>
        </w:rPr>
        <w:tab/>
      </w:r>
      <w:r w:rsidRPr="00F97309">
        <w:rPr>
          <w:rFonts w:cstheme="minorHAnsi"/>
          <w:bCs/>
          <w:sz w:val="24"/>
          <w:szCs w:val="24"/>
        </w:rPr>
        <w:t>A</w:t>
      </w:r>
      <w:r w:rsidR="00ED45BF" w:rsidRPr="00F97309">
        <w:rPr>
          <w:rFonts w:cstheme="minorHAnsi"/>
          <w:bCs/>
          <w:sz w:val="24"/>
          <w:szCs w:val="24"/>
        </w:rPr>
        <w:t>nexo</w:t>
      </w:r>
      <w:r w:rsidRPr="00F97309">
        <w:rPr>
          <w:rFonts w:cstheme="minorHAnsi"/>
          <w:bCs/>
          <w:sz w:val="24"/>
          <w:szCs w:val="24"/>
        </w:rPr>
        <w:t xml:space="preserve"> 6</w:t>
      </w:r>
      <w:r w:rsidR="00ED45BF" w:rsidRPr="00F97309">
        <w:rPr>
          <w:rFonts w:cstheme="minorHAnsi"/>
          <w:bCs/>
          <w:sz w:val="24"/>
          <w:szCs w:val="24"/>
        </w:rPr>
        <w:t xml:space="preserve"> </w:t>
      </w:r>
      <w:r w:rsidRPr="00F97309">
        <w:rPr>
          <w:rFonts w:cstheme="minorHAnsi"/>
          <w:bCs/>
          <w:sz w:val="24"/>
          <w:szCs w:val="24"/>
        </w:rPr>
        <w:t>Directrices Anti trampas</w:t>
      </w:r>
      <w:r w:rsidRPr="00F97309">
        <w:rPr>
          <w:rFonts w:cstheme="minorHAnsi"/>
          <w:bCs/>
          <w:sz w:val="24"/>
          <w:szCs w:val="24"/>
        </w:rPr>
        <w:tab/>
      </w:r>
      <w:r w:rsidR="00ED45BF" w:rsidRPr="00F97309">
        <w:rPr>
          <w:rFonts w:cstheme="minorHAnsi"/>
          <w:bCs/>
          <w:sz w:val="24"/>
          <w:szCs w:val="24"/>
        </w:rPr>
        <w:tab/>
      </w:r>
      <w:r w:rsidRPr="00F97309">
        <w:rPr>
          <w:rFonts w:cstheme="minorHAnsi"/>
          <w:bCs/>
          <w:sz w:val="24"/>
          <w:szCs w:val="24"/>
        </w:rPr>
        <w:tab/>
      </w:r>
    </w:p>
    <w:p w14:paraId="66862FB9" w14:textId="7D3EFEAA" w:rsidR="00A700A0" w:rsidRPr="00F97309" w:rsidRDefault="00E90C1B"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ab/>
      </w:r>
      <w:r w:rsidR="00A700A0" w:rsidRPr="00F97309">
        <w:rPr>
          <w:rFonts w:cstheme="minorHAnsi"/>
          <w:bCs/>
          <w:sz w:val="24"/>
          <w:szCs w:val="24"/>
        </w:rPr>
        <w:t>Tipos de torneos</w:t>
      </w:r>
      <w:r w:rsidR="00A700A0" w:rsidRPr="00F97309">
        <w:rPr>
          <w:rFonts w:cstheme="minorHAnsi"/>
          <w:bCs/>
          <w:sz w:val="24"/>
          <w:szCs w:val="24"/>
        </w:rPr>
        <w:tab/>
      </w:r>
      <w:r w:rsidR="00A700A0" w:rsidRPr="00F97309">
        <w:rPr>
          <w:rFonts w:cstheme="minorHAnsi"/>
          <w:bCs/>
          <w:sz w:val="24"/>
          <w:szCs w:val="24"/>
        </w:rPr>
        <w:tab/>
      </w:r>
      <w:r w:rsidR="00A700A0" w:rsidRPr="00F97309">
        <w:rPr>
          <w:rFonts w:cstheme="minorHAnsi"/>
          <w:bCs/>
          <w:sz w:val="24"/>
          <w:szCs w:val="24"/>
        </w:rPr>
        <w:tab/>
      </w:r>
      <w:r w:rsidR="00ED45BF" w:rsidRPr="00F97309">
        <w:rPr>
          <w:rFonts w:cstheme="minorHAnsi"/>
          <w:bCs/>
          <w:sz w:val="24"/>
          <w:szCs w:val="24"/>
        </w:rPr>
        <w:tab/>
      </w:r>
      <w:r w:rsidR="00ED45BF" w:rsidRPr="00F97309">
        <w:rPr>
          <w:rFonts w:cstheme="minorHAnsi"/>
          <w:bCs/>
          <w:sz w:val="24"/>
          <w:szCs w:val="24"/>
        </w:rPr>
        <w:tab/>
      </w:r>
    </w:p>
    <w:p w14:paraId="7ACF5B56" w14:textId="2CCF9B70" w:rsidR="00E74D77" w:rsidRPr="00F97309" w:rsidRDefault="00ED45BF"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B.02</w:t>
      </w:r>
      <w:r w:rsidRPr="00F97309">
        <w:rPr>
          <w:rFonts w:cstheme="minorHAnsi"/>
          <w:bCs/>
          <w:sz w:val="24"/>
          <w:szCs w:val="24"/>
        </w:rPr>
        <w:tab/>
      </w:r>
      <w:r w:rsidR="00A700A0" w:rsidRPr="00F97309">
        <w:rPr>
          <w:rFonts w:cstheme="minorHAnsi"/>
          <w:bCs/>
          <w:sz w:val="24"/>
          <w:szCs w:val="24"/>
        </w:rPr>
        <w:t>Reglamento de valoración</w:t>
      </w:r>
      <w:r w:rsidR="00A700A0"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57BE4AF3" w14:textId="338AE8C3" w:rsidR="00A700A0" w:rsidRPr="00F97309" w:rsidRDefault="00ED45BF" w:rsidP="007D1FE4">
      <w:pPr>
        <w:tabs>
          <w:tab w:val="left" w:pos="567"/>
          <w:tab w:val="left" w:pos="1134"/>
          <w:tab w:val="left" w:pos="1701"/>
          <w:tab w:val="left" w:pos="2268"/>
        </w:tabs>
        <w:spacing w:after="0"/>
        <w:ind w:left="4254" w:hanging="4253"/>
        <w:jc w:val="both"/>
        <w:rPr>
          <w:rFonts w:cstheme="minorHAnsi"/>
          <w:bCs/>
          <w:sz w:val="24"/>
          <w:szCs w:val="24"/>
        </w:rPr>
      </w:pPr>
      <w:r w:rsidRPr="00F97309">
        <w:rPr>
          <w:rFonts w:cstheme="minorHAnsi"/>
          <w:bCs/>
          <w:sz w:val="24"/>
          <w:szCs w:val="24"/>
        </w:rPr>
        <w:t>B.02</w:t>
      </w:r>
      <w:r w:rsidRPr="00F97309">
        <w:rPr>
          <w:rFonts w:cstheme="minorHAnsi"/>
          <w:bCs/>
          <w:sz w:val="24"/>
          <w:szCs w:val="24"/>
        </w:rPr>
        <w:tab/>
      </w:r>
      <w:r w:rsidR="00A700A0" w:rsidRPr="00F97309">
        <w:rPr>
          <w:rFonts w:cstheme="minorHAnsi"/>
          <w:bCs/>
          <w:sz w:val="24"/>
          <w:szCs w:val="24"/>
        </w:rPr>
        <w:t>Reglamento valoración Rápido y blitz</w:t>
      </w:r>
      <w:r w:rsidR="00A700A0" w:rsidRPr="00F97309">
        <w:rPr>
          <w:rFonts w:cstheme="minorHAnsi"/>
          <w:bCs/>
          <w:sz w:val="24"/>
          <w:szCs w:val="24"/>
        </w:rPr>
        <w:tab/>
      </w:r>
      <w:r w:rsidRPr="00F97309">
        <w:rPr>
          <w:rFonts w:cstheme="minorHAnsi"/>
          <w:bCs/>
          <w:sz w:val="24"/>
          <w:szCs w:val="24"/>
        </w:rPr>
        <w:tab/>
      </w:r>
    </w:p>
    <w:p w14:paraId="4FCF5D3E" w14:textId="731048D8" w:rsidR="00ED45BF" w:rsidRPr="00F97309" w:rsidRDefault="00ED45BF"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B.01</w:t>
      </w:r>
      <w:r w:rsidRPr="00F97309">
        <w:rPr>
          <w:rFonts w:cstheme="minorHAnsi"/>
          <w:bCs/>
          <w:sz w:val="24"/>
          <w:szCs w:val="24"/>
        </w:rPr>
        <w:tab/>
      </w:r>
      <w:r w:rsidR="00A700A0" w:rsidRPr="00F97309">
        <w:rPr>
          <w:rFonts w:cstheme="minorHAnsi"/>
          <w:bCs/>
          <w:sz w:val="24"/>
          <w:szCs w:val="24"/>
        </w:rPr>
        <w:t>Reglamento de títulos</w:t>
      </w:r>
      <w:r w:rsidR="00A700A0"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2CFA51E6" w14:textId="52C775A9" w:rsidR="00ED45BF" w:rsidRPr="00F97309" w:rsidRDefault="00ED45BF" w:rsidP="000A65CF">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C.02</w:t>
      </w:r>
      <w:r w:rsidRPr="00F97309">
        <w:rPr>
          <w:rFonts w:cstheme="minorHAnsi"/>
          <w:bCs/>
          <w:sz w:val="24"/>
          <w:szCs w:val="24"/>
        </w:rPr>
        <w:tab/>
        <w:t>Equipamiento, ritmos y desempates</w:t>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55A5228C" w14:textId="48F9C383" w:rsidR="007D1FE4" w:rsidRPr="00F97309" w:rsidRDefault="00ED45BF"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C.05</w:t>
      </w:r>
      <w:r w:rsidRPr="00F97309">
        <w:rPr>
          <w:rFonts w:cstheme="minorHAnsi"/>
          <w:bCs/>
          <w:sz w:val="24"/>
          <w:szCs w:val="24"/>
        </w:rPr>
        <w:tab/>
        <w:t>Reglamento de Competiciones</w:t>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4EAAE186" w14:textId="30CE60BE" w:rsidR="00ED45BF" w:rsidRPr="00F97309" w:rsidRDefault="00ED45BF"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B.06</w:t>
      </w:r>
      <w:r w:rsidRPr="00F97309">
        <w:rPr>
          <w:rFonts w:cstheme="minorHAnsi"/>
          <w:bCs/>
          <w:sz w:val="24"/>
          <w:szCs w:val="24"/>
        </w:rPr>
        <w:tab/>
        <w:t>Reglamento de Árbitros</w:t>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1F83AA87" w14:textId="78621EEE" w:rsidR="003F3570" w:rsidRPr="00F97309" w:rsidRDefault="003F3570"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A.09</w:t>
      </w:r>
      <w:r w:rsidRPr="00F97309">
        <w:rPr>
          <w:rFonts w:cstheme="minorHAnsi"/>
          <w:bCs/>
          <w:sz w:val="24"/>
          <w:szCs w:val="24"/>
        </w:rPr>
        <w:tab/>
        <w:t>Directrices anti-Trampas</w:t>
      </w:r>
      <w:r w:rsidRPr="00F97309">
        <w:rPr>
          <w:rFonts w:cstheme="minorHAnsi"/>
          <w:bCs/>
          <w:sz w:val="24"/>
          <w:szCs w:val="24"/>
        </w:rPr>
        <w:tab/>
      </w:r>
      <w:r w:rsidRPr="00F97309">
        <w:rPr>
          <w:rFonts w:cstheme="minorHAnsi"/>
          <w:bCs/>
          <w:sz w:val="24"/>
          <w:szCs w:val="24"/>
        </w:rPr>
        <w:tab/>
      </w:r>
      <w:r w:rsidRPr="00F97309">
        <w:rPr>
          <w:rFonts w:cstheme="minorHAnsi"/>
          <w:bCs/>
          <w:sz w:val="24"/>
          <w:szCs w:val="24"/>
        </w:rPr>
        <w:tab/>
      </w:r>
    </w:p>
    <w:p w14:paraId="7A90A52B" w14:textId="67497C5B" w:rsidR="00BF6890" w:rsidRPr="00F97309" w:rsidRDefault="00BF6890" w:rsidP="007D1FE4">
      <w:pPr>
        <w:tabs>
          <w:tab w:val="left" w:pos="567"/>
          <w:tab w:val="left" w:pos="1134"/>
          <w:tab w:val="left" w:pos="1701"/>
          <w:tab w:val="left" w:pos="2268"/>
        </w:tabs>
        <w:spacing w:after="0"/>
        <w:ind w:left="4253" w:hanging="4253"/>
        <w:jc w:val="both"/>
        <w:rPr>
          <w:rFonts w:cstheme="minorHAnsi"/>
          <w:bCs/>
          <w:sz w:val="24"/>
          <w:szCs w:val="24"/>
        </w:rPr>
      </w:pPr>
      <w:r w:rsidRPr="00F97309">
        <w:rPr>
          <w:rFonts w:cstheme="minorHAnsi"/>
          <w:bCs/>
          <w:sz w:val="24"/>
          <w:szCs w:val="24"/>
        </w:rPr>
        <w:tab/>
      </w:r>
      <w:r w:rsidRPr="00F97309">
        <w:rPr>
          <w:rFonts w:cstheme="minorHAnsi"/>
          <w:bCs/>
          <w:sz w:val="24"/>
          <w:szCs w:val="24"/>
          <w:lang w:val="en-US"/>
        </w:rPr>
        <w:t>Tablas KRAUSE (TRF)</w:t>
      </w:r>
      <w:r w:rsidRPr="00F97309">
        <w:rPr>
          <w:rFonts w:cstheme="minorHAnsi"/>
          <w:bCs/>
          <w:sz w:val="24"/>
          <w:szCs w:val="24"/>
          <w:lang w:val="en-US"/>
        </w:rPr>
        <w:tab/>
      </w:r>
      <w:r w:rsidRPr="00F97309">
        <w:rPr>
          <w:rFonts w:cstheme="minorHAnsi"/>
          <w:bCs/>
          <w:sz w:val="24"/>
          <w:szCs w:val="24"/>
          <w:lang w:val="en-US"/>
        </w:rPr>
        <w:tab/>
      </w:r>
      <w:r w:rsidRPr="00F97309">
        <w:rPr>
          <w:rFonts w:cstheme="minorHAnsi"/>
          <w:bCs/>
          <w:sz w:val="24"/>
          <w:szCs w:val="24"/>
          <w:lang w:val="en-US"/>
        </w:rPr>
        <w:tab/>
      </w:r>
    </w:p>
    <w:p w14:paraId="2B8CF68C" w14:textId="65FCC76A" w:rsidR="00BF6890" w:rsidRPr="00F97309" w:rsidRDefault="00BF6890" w:rsidP="007D1FE4">
      <w:pPr>
        <w:tabs>
          <w:tab w:val="left" w:pos="567"/>
          <w:tab w:val="left" w:pos="1134"/>
          <w:tab w:val="left" w:pos="1701"/>
          <w:tab w:val="left" w:pos="2268"/>
        </w:tabs>
        <w:spacing w:after="0"/>
        <w:ind w:left="4253" w:hanging="4253"/>
        <w:jc w:val="both"/>
        <w:rPr>
          <w:rFonts w:cstheme="minorHAnsi"/>
          <w:b/>
          <w:i/>
          <w:iCs/>
          <w:sz w:val="24"/>
          <w:szCs w:val="24"/>
        </w:rPr>
      </w:pPr>
      <w:r w:rsidRPr="00F97309">
        <w:rPr>
          <w:rFonts w:cstheme="minorHAnsi"/>
          <w:bCs/>
          <w:sz w:val="24"/>
          <w:szCs w:val="24"/>
        </w:rPr>
        <w:t>E.04</w:t>
      </w:r>
      <w:r w:rsidRPr="00F97309">
        <w:rPr>
          <w:rFonts w:cstheme="minorHAnsi"/>
          <w:bCs/>
          <w:sz w:val="24"/>
          <w:szCs w:val="24"/>
        </w:rPr>
        <w:tab/>
        <w:t xml:space="preserve">Regulaciones Torneos </w:t>
      </w:r>
      <w:r w:rsidR="00290A92" w:rsidRPr="00F97309">
        <w:rPr>
          <w:rFonts w:cstheme="minorHAnsi"/>
          <w:bCs/>
          <w:sz w:val="24"/>
          <w:szCs w:val="24"/>
        </w:rPr>
        <w:t>En línea</w:t>
      </w:r>
      <w:r w:rsidRPr="00F97309">
        <w:rPr>
          <w:rFonts w:cstheme="minorHAnsi"/>
          <w:b/>
          <w:i/>
          <w:iCs/>
          <w:sz w:val="24"/>
          <w:szCs w:val="24"/>
        </w:rPr>
        <w:tab/>
      </w:r>
      <w:r w:rsidRPr="00F97309">
        <w:rPr>
          <w:rFonts w:cstheme="minorHAnsi"/>
          <w:b/>
          <w:i/>
          <w:iCs/>
          <w:sz w:val="24"/>
          <w:szCs w:val="24"/>
        </w:rPr>
        <w:tab/>
      </w:r>
      <w:r w:rsidRPr="00F97309">
        <w:rPr>
          <w:rFonts w:cstheme="minorHAnsi"/>
          <w:b/>
          <w:i/>
          <w:iCs/>
          <w:sz w:val="24"/>
          <w:szCs w:val="24"/>
        </w:rPr>
        <w:tab/>
      </w:r>
    </w:p>
    <w:p w14:paraId="79B5C5E5" w14:textId="4D75E4F1" w:rsidR="000A65CF" w:rsidRPr="00F97309" w:rsidRDefault="000A65CF" w:rsidP="007D1FE4">
      <w:pPr>
        <w:tabs>
          <w:tab w:val="left" w:pos="567"/>
          <w:tab w:val="left" w:pos="1134"/>
          <w:tab w:val="left" w:pos="1701"/>
          <w:tab w:val="left" w:pos="2268"/>
        </w:tabs>
        <w:spacing w:after="0"/>
        <w:ind w:left="4253" w:hanging="4253"/>
        <w:jc w:val="both"/>
        <w:rPr>
          <w:rFonts w:cstheme="minorHAnsi"/>
          <w:b/>
          <w:i/>
          <w:iCs/>
          <w:sz w:val="24"/>
          <w:szCs w:val="24"/>
        </w:rPr>
      </w:pPr>
    </w:p>
    <w:p w14:paraId="13B68FFF" w14:textId="3620DEB8" w:rsidR="000A65CF" w:rsidRPr="00F97309" w:rsidRDefault="000A65CF" w:rsidP="000A65CF">
      <w:pPr>
        <w:tabs>
          <w:tab w:val="left" w:pos="567"/>
          <w:tab w:val="left" w:pos="1134"/>
          <w:tab w:val="left" w:pos="1701"/>
          <w:tab w:val="left" w:pos="2268"/>
        </w:tabs>
        <w:spacing w:after="0"/>
        <w:jc w:val="both"/>
        <w:rPr>
          <w:rFonts w:cstheme="minorHAnsi"/>
          <w:b/>
          <w:sz w:val="24"/>
          <w:szCs w:val="24"/>
          <w:u w:val="single"/>
        </w:rPr>
      </w:pPr>
      <w:r w:rsidRPr="00F97309">
        <w:rPr>
          <w:rFonts w:cstheme="minorHAnsi"/>
          <w:b/>
          <w:sz w:val="24"/>
          <w:szCs w:val="24"/>
          <w:u w:val="single"/>
        </w:rPr>
        <w:t>Versión 2021-</w:t>
      </w:r>
      <w:r w:rsidR="00D61802" w:rsidRPr="00F97309">
        <w:rPr>
          <w:rFonts w:cstheme="minorHAnsi"/>
          <w:b/>
          <w:sz w:val="24"/>
          <w:szCs w:val="24"/>
          <w:u w:val="single"/>
        </w:rPr>
        <w:t>v</w:t>
      </w:r>
      <w:r w:rsidRPr="00F97309">
        <w:rPr>
          <w:rFonts w:cstheme="minorHAnsi"/>
          <w:b/>
          <w:sz w:val="24"/>
          <w:szCs w:val="24"/>
          <w:u w:val="single"/>
        </w:rPr>
        <w:t>2</w:t>
      </w:r>
    </w:p>
    <w:p w14:paraId="111F9338" w14:textId="0B785C5B" w:rsidR="00A700A0" w:rsidRPr="00F97309" w:rsidRDefault="00A700A0"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p>
    <w:p w14:paraId="5C9A4703" w14:textId="15B2E12D" w:rsidR="00402D02" w:rsidRPr="00F97309" w:rsidRDefault="00552577" w:rsidP="00407068">
      <w:pPr>
        <w:tabs>
          <w:tab w:val="left" w:pos="709"/>
          <w:tab w:val="left" w:pos="1134"/>
          <w:tab w:val="left" w:pos="1701"/>
          <w:tab w:val="left" w:pos="2268"/>
        </w:tabs>
        <w:spacing w:after="0"/>
        <w:jc w:val="both"/>
        <w:rPr>
          <w:rFonts w:cstheme="minorHAnsi"/>
          <w:bCs/>
          <w:sz w:val="24"/>
          <w:szCs w:val="24"/>
          <w:lang w:val="en-US"/>
        </w:rPr>
      </w:pPr>
      <w:r w:rsidRPr="00F97309">
        <w:rPr>
          <w:rFonts w:cstheme="minorHAnsi"/>
          <w:bCs/>
          <w:sz w:val="24"/>
          <w:szCs w:val="24"/>
          <w:lang w:val="en-US"/>
        </w:rPr>
        <w:t>E.01</w:t>
      </w:r>
      <w:r w:rsidR="00E05996" w:rsidRPr="00F97309">
        <w:rPr>
          <w:rFonts w:cstheme="minorHAnsi"/>
          <w:bCs/>
          <w:sz w:val="24"/>
          <w:szCs w:val="24"/>
          <w:lang w:val="en-US"/>
        </w:rPr>
        <w:tab/>
      </w:r>
      <w:r w:rsidR="00E90C1B" w:rsidRPr="00F97309">
        <w:rPr>
          <w:rFonts w:cstheme="minorHAnsi"/>
          <w:bCs/>
          <w:sz w:val="24"/>
          <w:szCs w:val="24"/>
          <w:lang w:val="en-US"/>
        </w:rPr>
        <w:t>Leyes del ajedrez</w:t>
      </w:r>
      <w:r w:rsidR="00E90C1B" w:rsidRPr="00F97309">
        <w:rPr>
          <w:rFonts w:cstheme="minorHAnsi"/>
          <w:bCs/>
          <w:sz w:val="24"/>
          <w:szCs w:val="24"/>
          <w:lang w:val="en-US"/>
        </w:rPr>
        <w:tab/>
      </w:r>
      <w:r w:rsidR="00407068" w:rsidRPr="00F97309">
        <w:rPr>
          <w:rFonts w:cstheme="minorHAnsi"/>
          <w:bCs/>
          <w:sz w:val="24"/>
          <w:szCs w:val="24"/>
          <w:lang w:val="en-US"/>
        </w:rPr>
        <w:t xml:space="preserve"> -</w:t>
      </w:r>
      <w:r w:rsidR="00F639D1" w:rsidRPr="00F97309">
        <w:rPr>
          <w:rFonts w:cstheme="minorHAnsi"/>
          <w:bCs/>
          <w:sz w:val="24"/>
          <w:szCs w:val="24"/>
          <w:lang w:val="en-US"/>
        </w:rPr>
        <w:t>C</w:t>
      </w:r>
      <w:r w:rsidR="00E90C1B" w:rsidRPr="00F97309">
        <w:rPr>
          <w:rFonts w:cstheme="minorHAnsi"/>
          <w:bCs/>
          <w:sz w:val="24"/>
          <w:szCs w:val="24"/>
          <w:lang w:val="en-US"/>
        </w:rPr>
        <w:t>omentarios</w:t>
      </w:r>
      <w:r w:rsidR="00407068" w:rsidRPr="00F97309">
        <w:rPr>
          <w:rFonts w:cstheme="minorHAnsi"/>
          <w:bCs/>
          <w:sz w:val="24"/>
          <w:szCs w:val="24"/>
          <w:lang w:val="en-US"/>
        </w:rPr>
        <w:t>-</w:t>
      </w:r>
    </w:p>
    <w:p w14:paraId="064A26F7" w14:textId="101F044D" w:rsidR="00552577" w:rsidRPr="00F97309" w:rsidRDefault="00E05996" w:rsidP="00E05996">
      <w:pPr>
        <w:tabs>
          <w:tab w:val="left" w:pos="709"/>
          <w:tab w:val="left" w:pos="1134"/>
          <w:tab w:val="left" w:pos="1701"/>
          <w:tab w:val="left" w:pos="2268"/>
        </w:tabs>
        <w:spacing w:after="0"/>
        <w:jc w:val="both"/>
        <w:rPr>
          <w:rFonts w:cstheme="minorHAnsi"/>
          <w:bCs/>
          <w:sz w:val="24"/>
          <w:szCs w:val="24"/>
          <w:lang w:val="en-US"/>
        </w:rPr>
      </w:pPr>
      <w:r w:rsidRPr="00F97309">
        <w:rPr>
          <w:rFonts w:cstheme="minorHAnsi"/>
          <w:bCs/>
          <w:color w:val="auto"/>
          <w:sz w:val="24"/>
          <w:szCs w:val="24"/>
        </w:rPr>
        <w:tab/>
      </w:r>
      <w:r w:rsidR="00552577" w:rsidRPr="00F97309">
        <w:rPr>
          <w:rFonts w:cstheme="minorHAnsi"/>
          <w:bCs/>
          <w:color w:val="auto"/>
          <w:sz w:val="24"/>
          <w:szCs w:val="24"/>
        </w:rPr>
        <w:t xml:space="preserve">Notas del profesor Ken Regan sobre la aplicación de la evidencia estadística </w:t>
      </w:r>
      <w:r w:rsidR="00552577" w:rsidRPr="00F97309">
        <w:rPr>
          <w:rFonts w:cstheme="minorHAnsi"/>
          <w:bCs/>
          <w:color w:val="auto"/>
          <w:sz w:val="24"/>
          <w:szCs w:val="24"/>
        </w:rPr>
        <w:tab/>
      </w:r>
    </w:p>
    <w:p w14:paraId="33AA4219" w14:textId="762D94F7" w:rsidR="00552577" w:rsidRPr="00F97309" w:rsidRDefault="00552577" w:rsidP="00407068">
      <w:pPr>
        <w:spacing w:after="0"/>
        <w:jc w:val="both"/>
        <w:rPr>
          <w:rFonts w:cstheme="minorHAnsi"/>
          <w:bCs/>
          <w:color w:val="auto"/>
          <w:sz w:val="24"/>
          <w:szCs w:val="24"/>
        </w:rPr>
      </w:pPr>
      <w:r w:rsidRPr="00F97309">
        <w:rPr>
          <w:rFonts w:cstheme="minorHAnsi"/>
          <w:bCs/>
          <w:color w:val="auto"/>
          <w:sz w:val="24"/>
          <w:szCs w:val="24"/>
        </w:rPr>
        <w:t>E.04</w:t>
      </w:r>
      <w:r w:rsidRPr="00F97309">
        <w:rPr>
          <w:rFonts w:cstheme="minorHAnsi"/>
          <w:bCs/>
          <w:color w:val="auto"/>
          <w:sz w:val="24"/>
          <w:szCs w:val="24"/>
        </w:rPr>
        <w:tab/>
        <w:t xml:space="preserve">Ajedrez </w:t>
      </w:r>
      <w:r w:rsidR="00290A92" w:rsidRPr="00F97309">
        <w:rPr>
          <w:rFonts w:cstheme="minorHAnsi"/>
          <w:bCs/>
          <w:color w:val="auto"/>
          <w:sz w:val="24"/>
          <w:szCs w:val="24"/>
        </w:rPr>
        <w:t>En línea</w:t>
      </w:r>
      <w:r w:rsidR="00407068" w:rsidRPr="00F97309">
        <w:rPr>
          <w:rFonts w:cstheme="minorHAnsi"/>
          <w:bCs/>
          <w:color w:val="auto"/>
          <w:sz w:val="24"/>
          <w:szCs w:val="24"/>
        </w:rPr>
        <w:t xml:space="preserve"> -</w:t>
      </w:r>
      <w:r w:rsidRPr="00F97309">
        <w:rPr>
          <w:rFonts w:cstheme="minorHAnsi"/>
          <w:bCs/>
          <w:color w:val="auto"/>
          <w:sz w:val="24"/>
          <w:szCs w:val="24"/>
        </w:rPr>
        <w:t>Comentarios</w:t>
      </w:r>
      <w:r w:rsidR="00407068" w:rsidRPr="00F97309">
        <w:rPr>
          <w:rFonts w:cstheme="minorHAnsi"/>
          <w:bCs/>
          <w:color w:val="auto"/>
          <w:sz w:val="24"/>
          <w:szCs w:val="24"/>
        </w:rPr>
        <w:t>-</w:t>
      </w:r>
    </w:p>
    <w:p w14:paraId="5AEBCA95" w14:textId="4DB8C695" w:rsidR="00552577" w:rsidRPr="00F97309" w:rsidRDefault="00552577" w:rsidP="00E05996">
      <w:pPr>
        <w:spacing w:after="0"/>
        <w:ind w:firstLine="709"/>
        <w:rPr>
          <w:rFonts w:cstheme="minorHAnsi"/>
          <w:color w:val="auto"/>
          <w:sz w:val="24"/>
          <w:szCs w:val="24"/>
        </w:rPr>
      </w:pPr>
      <w:r w:rsidRPr="00F97309">
        <w:rPr>
          <w:rFonts w:cstheme="minorHAnsi"/>
          <w:bCs/>
          <w:color w:val="auto"/>
          <w:sz w:val="24"/>
          <w:szCs w:val="24"/>
        </w:rPr>
        <w:t>Ejemplo de preguntas de examen para árbitros de la Fide</w:t>
      </w:r>
      <w:r w:rsidRPr="00F97309">
        <w:rPr>
          <w:rFonts w:cstheme="minorHAnsi"/>
          <w:color w:val="auto"/>
          <w:sz w:val="24"/>
          <w:szCs w:val="24"/>
        </w:rPr>
        <w:tab/>
      </w:r>
      <w:r w:rsidRPr="00F97309">
        <w:rPr>
          <w:rFonts w:cstheme="minorHAnsi"/>
          <w:color w:val="auto"/>
          <w:sz w:val="24"/>
          <w:szCs w:val="24"/>
        </w:rPr>
        <w:tab/>
      </w:r>
      <w:r w:rsidRPr="00F97309">
        <w:rPr>
          <w:rFonts w:cstheme="minorHAnsi"/>
          <w:color w:val="auto"/>
          <w:sz w:val="24"/>
          <w:szCs w:val="24"/>
        </w:rPr>
        <w:tab/>
      </w:r>
    </w:p>
    <w:p w14:paraId="1E2B133A" w14:textId="758D6000" w:rsidR="00552577" w:rsidRPr="00F97309" w:rsidRDefault="00552577" w:rsidP="00552577">
      <w:pPr>
        <w:spacing w:after="0" w:line="240" w:lineRule="auto"/>
        <w:jc w:val="both"/>
        <w:rPr>
          <w:rFonts w:cstheme="minorHAnsi"/>
          <w:color w:val="auto"/>
          <w:sz w:val="24"/>
          <w:szCs w:val="24"/>
        </w:rPr>
      </w:pPr>
    </w:p>
    <w:p w14:paraId="4BA8C83A" w14:textId="77777777" w:rsidR="00552577" w:rsidRPr="00F97309" w:rsidRDefault="00552577" w:rsidP="00552577">
      <w:pPr>
        <w:spacing w:after="0" w:line="240" w:lineRule="auto"/>
        <w:jc w:val="both"/>
        <w:rPr>
          <w:rFonts w:cstheme="minorHAnsi"/>
          <w:color w:val="auto"/>
          <w:sz w:val="24"/>
          <w:szCs w:val="24"/>
        </w:rPr>
      </w:pPr>
    </w:p>
    <w:p w14:paraId="34F49CD3" w14:textId="5BB1268D" w:rsidR="00C074FB" w:rsidRPr="00F97309" w:rsidRDefault="00C074FB" w:rsidP="00C074FB">
      <w:pPr>
        <w:tabs>
          <w:tab w:val="left" w:pos="567"/>
          <w:tab w:val="left" w:pos="1134"/>
          <w:tab w:val="left" w:pos="1701"/>
          <w:tab w:val="left" w:pos="2268"/>
        </w:tabs>
        <w:spacing w:after="0"/>
        <w:jc w:val="both"/>
        <w:rPr>
          <w:rFonts w:cstheme="minorHAnsi"/>
          <w:b/>
          <w:sz w:val="24"/>
          <w:szCs w:val="24"/>
        </w:rPr>
      </w:pPr>
      <w:r w:rsidRPr="00F97309">
        <w:rPr>
          <w:rFonts w:cstheme="minorHAnsi"/>
          <w:b/>
          <w:sz w:val="24"/>
          <w:szCs w:val="24"/>
        </w:rPr>
        <w:t>Versión 2021-</w:t>
      </w:r>
      <w:r w:rsidR="00D61802" w:rsidRPr="00F97309">
        <w:rPr>
          <w:rFonts w:cstheme="minorHAnsi"/>
          <w:b/>
          <w:sz w:val="24"/>
          <w:szCs w:val="24"/>
        </w:rPr>
        <w:t>v</w:t>
      </w:r>
      <w:r w:rsidRPr="00F97309">
        <w:rPr>
          <w:rFonts w:cstheme="minorHAnsi"/>
          <w:b/>
          <w:sz w:val="24"/>
          <w:szCs w:val="24"/>
        </w:rPr>
        <w:t>3 (Junio 2021)</w:t>
      </w:r>
    </w:p>
    <w:p w14:paraId="470A5950" w14:textId="731137AA" w:rsidR="00C074FB" w:rsidRPr="00F97309" w:rsidRDefault="00C074FB" w:rsidP="00C074FB">
      <w:pPr>
        <w:tabs>
          <w:tab w:val="left" w:pos="567"/>
          <w:tab w:val="left" w:pos="1134"/>
          <w:tab w:val="left" w:pos="1701"/>
          <w:tab w:val="left" w:pos="2268"/>
        </w:tabs>
        <w:spacing w:after="0"/>
        <w:jc w:val="both"/>
        <w:rPr>
          <w:rFonts w:cstheme="minorHAnsi"/>
          <w:b/>
          <w:sz w:val="24"/>
          <w:szCs w:val="24"/>
        </w:rPr>
      </w:pPr>
    </w:p>
    <w:p w14:paraId="76915A48" w14:textId="5E50465E" w:rsidR="00C074FB" w:rsidRPr="00F97309" w:rsidRDefault="00C074FB"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sz w:val="24"/>
          <w:szCs w:val="24"/>
        </w:rPr>
        <w:t>Formularios IA1, IA2 y IA3</w:t>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00F72AFF" w:rsidRPr="00F97309">
        <w:rPr>
          <w:rFonts w:cstheme="minorHAnsi"/>
          <w:b/>
          <w:sz w:val="24"/>
          <w:szCs w:val="24"/>
        </w:rPr>
        <w:tab/>
      </w:r>
      <w:r w:rsidR="00B26971" w:rsidRPr="00F97309">
        <w:rPr>
          <w:rFonts w:cstheme="minorHAnsi"/>
          <w:b/>
          <w:sz w:val="24"/>
          <w:szCs w:val="24"/>
        </w:rPr>
        <w:tab/>
      </w:r>
      <w:r w:rsidRPr="00F97309">
        <w:rPr>
          <w:rFonts w:cstheme="minorHAnsi"/>
          <w:b/>
          <w:color w:val="FF0000"/>
          <w:sz w:val="24"/>
          <w:szCs w:val="24"/>
        </w:rPr>
        <w:t>NUEVO</w:t>
      </w:r>
      <w:r w:rsidR="00F72AFF" w:rsidRPr="00F97309">
        <w:rPr>
          <w:rFonts w:cstheme="minorHAnsi"/>
          <w:b/>
          <w:color w:val="FF0000"/>
          <w:sz w:val="24"/>
          <w:szCs w:val="24"/>
        </w:rPr>
        <w:t>S FORMATOS</w:t>
      </w:r>
      <w:r w:rsidRPr="00F97309">
        <w:rPr>
          <w:rFonts w:cstheme="minorHAnsi"/>
          <w:b/>
          <w:color w:val="FF0000"/>
          <w:sz w:val="24"/>
          <w:szCs w:val="24"/>
        </w:rPr>
        <w:tab/>
      </w:r>
      <w:r w:rsidRPr="00F97309">
        <w:rPr>
          <w:rFonts w:cstheme="minorHAnsi"/>
          <w:b/>
          <w:color w:val="FF0000"/>
          <w:sz w:val="24"/>
          <w:szCs w:val="24"/>
        </w:rPr>
        <w:tab/>
      </w:r>
    </w:p>
    <w:p w14:paraId="4897B098" w14:textId="48A85D17" w:rsidR="00C074FB" w:rsidRPr="00F97309" w:rsidRDefault="00C074FB"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sz w:val="24"/>
          <w:szCs w:val="24"/>
        </w:rPr>
        <w:t>Formulario FA1 y FA2</w:t>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00F72AFF" w:rsidRPr="00F97309">
        <w:rPr>
          <w:rFonts w:cstheme="minorHAnsi"/>
          <w:b/>
          <w:sz w:val="24"/>
          <w:szCs w:val="24"/>
        </w:rPr>
        <w:tab/>
      </w:r>
      <w:r w:rsidR="00B26971" w:rsidRPr="00F97309">
        <w:rPr>
          <w:rFonts w:cstheme="minorHAnsi"/>
          <w:b/>
          <w:sz w:val="24"/>
          <w:szCs w:val="24"/>
        </w:rPr>
        <w:tab/>
      </w:r>
      <w:r w:rsidRPr="00F97309">
        <w:rPr>
          <w:rFonts w:cstheme="minorHAnsi"/>
          <w:b/>
          <w:color w:val="FF0000"/>
          <w:sz w:val="24"/>
          <w:szCs w:val="24"/>
        </w:rPr>
        <w:t>NUEVO</w:t>
      </w:r>
      <w:r w:rsidR="00F72AFF" w:rsidRPr="00F97309">
        <w:rPr>
          <w:rFonts w:cstheme="minorHAnsi"/>
          <w:b/>
          <w:color w:val="FF0000"/>
          <w:sz w:val="24"/>
          <w:szCs w:val="24"/>
        </w:rPr>
        <w:t>S FORMATOS</w:t>
      </w:r>
      <w:r w:rsidRPr="00F97309">
        <w:rPr>
          <w:rFonts w:cstheme="minorHAnsi"/>
          <w:b/>
          <w:color w:val="FF0000"/>
          <w:sz w:val="24"/>
          <w:szCs w:val="24"/>
        </w:rPr>
        <w:tab/>
      </w:r>
      <w:r w:rsidRPr="00F97309">
        <w:rPr>
          <w:rFonts w:cstheme="minorHAnsi"/>
          <w:b/>
          <w:color w:val="FF0000"/>
          <w:sz w:val="24"/>
          <w:szCs w:val="24"/>
        </w:rPr>
        <w:tab/>
      </w:r>
    </w:p>
    <w:p w14:paraId="03B2D1F1" w14:textId="7E080621" w:rsidR="00C074FB" w:rsidRPr="00F97309" w:rsidRDefault="00C074FB"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sz w:val="24"/>
          <w:szCs w:val="24"/>
        </w:rPr>
        <w:t>Formulario APR</w:t>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Pr="00F97309">
        <w:rPr>
          <w:rFonts w:cstheme="minorHAnsi"/>
          <w:b/>
          <w:sz w:val="24"/>
          <w:szCs w:val="24"/>
        </w:rPr>
        <w:tab/>
      </w:r>
      <w:r w:rsidR="00F72AFF" w:rsidRPr="00F97309">
        <w:rPr>
          <w:rFonts w:cstheme="minorHAnsi"/>
          <w:b/>
          <w:sz w:val="24"/>
          <w:szCs w:val="24"/>
        </w:rPr>
        <w:tab/>
      </w:r>
      <w:r w:rsidR="00B26971" w:rsidRPr="00F97309">
        <w:rPr>
          <w:rFonts w:cstheme="minorHAnsi"/>
          <w:b/>
          <w:sz w:val="24"/>
          <w:szCs w:val="24"/>
        </w:rPr>
        <w:tab/>
      </w:r>
      <w:r w:rsidRPr="00F97309">
        <w:rPr>
          <w:rFonts w:cstheme="minorHAnsi"/>
          <w:b/>
          <w:color w:val="FF0000"/>
          <w:sz w:val="24"/>
          <w:szCs w:val="24"/>
        </w:rPr>
        <w:t>NUEVO</w:t>
      </w:r>
      <w:r w:rsidR="00F72AFF" w:rsidRPr="00F97309">
        <w:rPr>
          <w:rFonts w:cstheme="minorHAnsi"/>
          <w:b/>
          <w:color w:val="FF0000"/>
          <w:sz w:val="24"/>
          <w:szCs w:val="24"/>
        </w:rPr>
        <w:t xml:space="preserve"> FORMATO</w:t>
      </w:r>
      <w:r w:rsidRPr="00F97309">
        <w:rPr>
          <w:rFonts w:cstheme="minorHAnsi"/>
          <w:b/>
          <w:color w:val="FF0000"/>
          <w:sz w:val="24"/>
          <w:szCs w:val="24"/>
        </w:rPr>
        <w:tab/>
      </w:r>
      <w:r w:rsidRPr="00F97309">
        <w:rPr>
          <w:rFonts w:cstheme="minorHAnsi"/>
          <w:b/>
          <w:color w:val="FF0000"/>
          <w:sz w:val="24"/>
          <w:szCs w:val="24"/>
        </w:rPr>
        <w:tab/>
      </w:r>
    </w:p>
    <w:p w14:paraId="7D867FD3" w14:textId="2BE2CC6C" w:rsidR="00C074FB" w:rsidRPr="00F97309" w:rsidRDefault="00C074FB" w:rsidP="00C074FB">
      <w:pPr>
        <w:tabs>
          <w:tab w:val="left" w:pos="567"/>
          <w:tab w:val="left" w:pos="1134"/>
          <w:tab w:val="left" w:pos="1701"/>
          <w:tab w:val="left" w:pos="2268"/>
        </w:tabs>
        <w:spacing w:after="0"/>
        <w:jc w:val="both"/>
        <w:rPr>
          <w:rFonts w:cstheme="minorHAnsi"/>
          <w:b/>
          <w:sz w:val="24"/>
          <w:szCs w:val="24"/>
        </w:rPr>
      </w:pPr>
    </w:p>
    <w:p w14:paraId="36C90DFF" w14:textId="14E02AD5" w:rsidR="00C074FB" w:rsidRPr="00F97309" w:rsidRDefault="00C074FB"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sz w:val="24"/>
          <w:szCs w:val="24"/>
        </w:rPr>
        <w:t>B.06.1</w:t>
      </w:r>
      <w:r w:rsidR="00E05996" w:rsidRPr="00F97309">
        <w:rPr>
          <w:rFonts w:cstheme="minorHAnsi"/>
          <w:b/>
          <w:sz w:val="24"/>
          <w:szCs w:val="24"/>
        </w:rPr>
        <w:tab/>
        <w:t>Regulaciones Títulos de Árbitros</w:t>
      </w:r>
      <w:r w:rsidRPr="00F97309">
        <w:rPr>
          <w:rFonts w:cstheme="minorHAnsi"/>
          <w:b/>
          <w:sz w:val="24"/>
          <w:szCs w:val="24"/>
        </w:rPr>
        <w:tab/>
      </w:r>
      <w:r w:rsidR="00B26971" w:rsidRPr="00F97309">
        <w:rPr>
          <w:rFonts w:cstheme="minorHAnsi"/>
          <w:b/>
          <w:sz w:val="24"/>
          <w:szCs w:val="24"/>
        </w:rPr>
        <w:tab/>
      </w:r>
      <w:r w:rsidRPr="00F97309">
        <w:rPr>
          <w:rFonts w:cstheme="minorHAnsi"/>
          <w:b/>
          <w:color w:val="FF0000"/>
          <w:sz w:val="24"/>
          <w:szCs w:val="24"/>
        </w:rPr>
        <w:t>NUEVA REDACCIÓN</w:t>
      </w:r>
      <w:r w:rsidRPr="00F97309">
        <w:rPr>
          <w:rFonts w:cstheme="minorHAnsi"/>
          <w:b/>
          <w:color w:val="FF0000"/>
          <w:sz w:val="24"/>
          <w:szCs w:val="24"/>
        </w:rPr>
        <w:tab/>
      </w:r>
      <w:r w:rsidR="00F72AFF" w:rsidRPr="00F97309">
        <w:rPr>
          <w:rFonts w:cstheme="minorHAnsi"/>
          <w:b/>
          <w:color w:val="FF0000"/>
          <w:sz w:val="24"/>
          <w:szCs w:val="24"/>
        </w:rPr>
        <w:tab/>
      </w:r>
    </w:p>
    <w:p w14:paraId="0B807FE1" w14:textId="210B9FF2" w:rsidR="00E05996" w:rsidRPr="00F97309" w:rsidRDefault="00E05996"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color w:val="auto"/>
          <w:sz w:val="24"/>
          <w:szCs w:val="24"/>
        </w:rPr>
        <w:tab/>
      </w:r>
      <w:r w:rsidRPr="00F97309">
        <w:rPr>
          <w:rFonts w:cstheme="minorHAnsi"/>
          <w:b/>
          <w:color w:val="auto"/>
          <w:sz w:val="24"/>
          <w:szCs w:val="24"/>
        </w:rPr>
        <w:tab/>
      </w:r>
      <w:r w:rsidRPr="00F97309">
        <w:rPr>
          <w:rFonts w:cstheme="minorHAnsi"/>
          <w:b/>
          <w:sz w:val="24"/>
          <w:szCs w:val="24"/>
        </w:rPr>
        <w:t>(antiguo B.06)</w:t>
      </w:r>
    </w:p>
    <w:p w14:paraId="0EEFA002" w14:textId="56329CB1" w:rsidR="00B26971" w:rsidRPr="00F97309" w:rsidRDefault="00C074FB" w:rsidP="00C074FB">
      <w:pPr>
        <w:tabs>
          <w:tab w:val="left" w:pos="567"/>
          <w:tab w:val="left" w:pos="1134"/>
          <w:tab w:val="left" w:pos="1701"/>
          <w:tab w:val="left" w:pos="2268"/>
        </w:tabs>
        <w:spacing w:after="0"/>
        <w:jc w:val="both"/>
        <w:rPr>
          <w:rFonts w:cstheme="minorHAnsi"/>
          <w:b/>
          <w:color w:val="FF0000"/>
          <w:sz w:val="24"/>
          <w:szCs w:val="24"/>
        </w:rPr>
      </w:pPr>
      <w:r w:rsidRPr="00F97309">
        <w:rPr>
          <w:rFonts w:cstheme="minorHAnsi"/>
          <w:b/>
          <w:sz w:val="24"/>
          <w:szCs w:val="24"/>
        </w:rPr>
        <w:t xml:space="preserve">B.06.2 </w:t>
      </w:r>
      <w:r w:rsidR="00E05996" w:rsidRPr="00F97309">
        <w:rPr>
          <w:rFonts w:cstheme="minorHAnsi"/>
          <w:b/>
          <w:sz w:val="24"/>
          <w:szCs w:val="24"/>
        </w:rPr>
        <w:tab/>
        <w:t>Reglamento para la formación de Árbitros</w:t>
      </w:r>
      <w:r w:rsidRPr="00F97309">
        <w:rPr>
          <w:rFonts w:cstheme="minorHAnsi"/>
          <w:b/>
          <w:sz w:val="24"/>
          <w:szCs w:val="24"/>
        </w:rPr>
        <w:tab/>
      </w:r>
      <w:r w:rsidRPr="00F97309">
        <w:rPr>
          <w:rFonts w:cstheme="minorHAnsi"/>
          <w:b/>
          <w:color w:val="FF0000"/>
          <w:sz w:val="24"/>
          <w:szCs w:val="24"/>
        </w:rPr>
        <w:t>NUEVA REDACCIÓN</w:t>
      </w:r>
      <w:r w:rsidRPr="00F97309">
        <w:rPr>
          <w:rFonts w:cstheme="minorHAnsi"/>
          <w:b/>
          <w:color w:val="FF0000"/>
          <w:sz w:val="24"/>
          <w:szCs w:val="24"/>
        </w:rPr>
        <w:tab/>
      </w:r>
    </w:p>
    <w:p w14:paraId="6DD052BC" w14:textId="6B98C1D0" w:rsidR="00C074FB" w:rsidRPr="00F97309" w:rsidRDefault="00B26971"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color w:val="FF0000"/>
          <w:sz w:val="24"/>
          <w:szCs w:val="24"/>
        </w:rPr>
        <w:tab/>
      </w:r>
      <w:r w:rsidRPr="00F97309">
        <w:rPr>
          <w:rFonts w:cstheme="minorHAnsi"/>
          <w:b/>
          <w:color w:val="FF0000"/>
          <w:sz w:val="24"/>
          <w:szCs w:val="24"/>
        </w:rPr>
        <w:tab/>
      </w:r>
      <w:r w:rsidRPr="00F97309">
        <w:rPr>
          <w:rFonts w:cstheme="minorHAnsi"/>
          <w:b/>
          <w:sz w:val="24"/>
          <w:szCs w:val="24"/>
        </w:rPr>
        <w:t>(antiguo anexo I y anexo Ia)</w:t>
      </w:r>
      <w:r w:rsidR="00F72AFF" w:rsidRPr="00F97309">
        <w:rPr>
          <w:rFonts w:cstheme="minorHAnsi"/>
          <w:b/>
          <w:color w:val="FF0000"/>
          <w:sz w:val="24"/>
          <w:szCs w:val="24"/>
        </w:rPr>
        <w:tab/>
      </w:r>
    </w:p>
    <w:p w14:paraId="3F6B9FCA" w14:textId="77777777" w:rsidR="00B26971" w:rsidRPr="00F97309" w:rsidRDefault="00C074FB" w:rsidP="00C074FB">
      <w:pPr>
        <w:tabs>
          <w:tab w:val="left" w:pos="567"/>
          <w:tab w:val="left" w:pos="1134"/>
          <w:tab w:val="left" w:pos="1701"/>
          <w:tab w:val="left" w:pos="2268"/>
        </w:tabs>
        <w:spacing w:after="0"/>
        <w:jc w:val="both"/>
        <w:rPr>
          <w:rFonts w:cstheme="minorHAnsi"/>
          <w:b/>
          <w:color w:val="FF0000"/>
          <w:sz w:val="24"/>
          <w:szCs w:val="24"/>
        </w:rPr>
      </w:pPr>
      <w:r w:rsidRPr="00F97309">
        <w:rPr>
          <w:rFonts w:cstheme="minorHAnsi"/>
          <w:b/>
          <w:sz w:val="24"/>
          <w:szCs w:val="24"/>
        </w:rPr>
        <w:t xml:space="preserve">B.06.3 </w:t>
      </w:r>
      <w:r w:rsidR="00B26971" w:rsidRPr="00F97309">
        <w:rPr>
          <w:rFonts w:cstheme="minorHAnsi"/>
          <w:b/>
          <w:sz w:val="24"/>
          <w:szCs w:val="24"/>
        </w:rPr>
        <w:tab/>
        <w:t>Reglamento para la clasificación de Árbitros</w:t>
      </w:r>
      <w:r w:rsidRPr="00F97309">
        <w:rPr>
          <w:rFonts w:cstheme="minorHAnsi"/>
          <w:b/>
          <w:sz w:val="24"/>
          <w:szCs w:val="24"/>
        </w:rPr>
        <w:tab/>
      </w:r>
      <w:r w:rsidRPr="00F97309">
        <w:rPr>
          <w:rFonts w:cstheme="minorHAnsi"/>
          <w:b/>
          <w:color w:val="FF0000"/>
          <w:sz w:val="24"/>
          <w:szCs w:val="24"/>
        </w:rPr>
        <w:t>NUEVA REDACCIÓN</w:t>
      </w:r>
      <w:r w:rsidRPr="00F97309">
        <w:rPr>
          <w:rFonts w:cstheme="minorHAnsi"/>
          <w:b/>
          <w:color w:val="FF0000"/>
          <w:sz w:val="24"/>
          <w:szCs w:val="24"/>
        </w:rPr>
        <w:tab/>
      </w:r>
      <w:r w:rsidR="00F72AFF" w:rsidRPr="00F97309">
        <w:rPr>
          <w:rFonts w:cstheme="minorHAnsi"/>
          <w:b/>
          <w:color w:val="FF0000"/>
          <w:sz w:val="24"/>
          <w:szCs w:val="24"/>
        </w:rPr>
        <w:tab/>
      </w:r>
      <w:r w:rsidR="00B26971" w:rsidRPr="00F97309">
        <w:rPr>
          <w:rFonts w:cstheme="minorHAnsi"/>
          <w:b/>
          <w:color w:val="FF0000"/>
          <w:sz w:val="24"/>
          <w:szCs w:val="24"/>
        </w:rPr>
        <w:tab/>
      </w:r>
    </w:p>
    <w:p w14:paraId="178A5620" w14:textId="41B530F3" w:rsidR="00C074FB" w:rsidRPr="00F97309" w:rsidRDefault="00B26971" w:rsidP="00C074FB">
      <w:pPr>
        <w:tabs>
          <w:tab w:val="left" w:pos="567"/>
          <w:tab w:val="left" w:pos="1134"/>
          <w:tab w:val="left" w:pos="1701"/>
          <w:tab w:val="left" w:pos="2268"/>
        </w:tabs>
        <w:spacing w:after="0"/>
        <w:jc w:val="both"/>
        <w:rPr>
          <w:rFonts w:cstheme="minorHAnsi"/>
          <w:b/>
          <w:color w:val="auto"/>
          <w:sz w:val="24"/>
          <w:szCs w:val="24"/>
        </w:rPr>
      </w:pPr>
      <w:r w:rsidRPr="00F97309">
        <w:rPr>
          <w:rFonts w:cstheme="minorHAnsi"/>
          <w:b/>
          <w:color w:val="FF0000"/>
          <w:sz w:val="24"/>
          <w:szCs w:val="24"/>
        </w:rPr>
        <w:tab/>
      </w:r>
      <w:r w:rsidRPr="00F97309">
        <w:rPr>
          <w:rFonts w:cstheme="minorHAnsi"/>
          <w:b/>
          <w:color w:val="FF0000"/>
          <w:sz w:val="24"/>
          <w:szCs w:val="24"/>
        </w:rPr>
        <w:tab/>
      </w:r>
      <w:r w:rsidRPr="00F97309">
        <w:rPr>
          <w:rFonts w:cstheme="minorHAnsi"/>
          <w:b/>
          <w:sz w:val="24"/>
          <w:szCs w:val="24"/>
        </w:rPr>
        <w:t>(antiguo anexo II)</w:t>
      </w:r>
    </w:p>
    <w:p w14:paraId="0490BAFC" w14:textId="3F620D85" w:rsidR="00E90C1B" w:rsidRPr="00F97309" w:rsidRDefault="00E90C1B"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p>
    <w:p w14:paraId="2FAD7518" w14:textId="04E7C759" w:rsidR="00E90C1B" w:rsidRPr="00F97309" w:rsidRDefault="00096B4F"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Versión 2022-v1</w:t>
      </w:r>
      <w:r w:rsidR="005F67A9" w:rsidRPr="00F97309">
        <w:rPr>
          <w:rFonts w:cstheme="minorHAnsi"/>
          <w:b/>
          <w:sz w:val="24"/>
          <w:szCs w:val="24"/>
          <w:lang w:val="en-US"/>
        </w:rPr>
        <w:t xml:space="preserve"> (Febrero 2022)</w:t>
      </w:r>
    </w:p>
    <w:p w14:paraId="6C3A6737" w14:textId="0C9CB4D0" w:rsidR="00096B4F" w:rsidRPr="00F97309" w:rsidRDefault="00096B4F"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p>
    <w:p w14:paraId="3C6716C3" w14:textId="62EA4A8D" w:rsidR="007745B2" w:rsidRPr="004A0E9C" w:rsidRDefault="007745B2" w:rsidP="00A700A0">
      <w:pPr>
        <w:tabs>
          <w:tab w:val="left" w:pos="567"/>
          <w:tab w:val="left" w:pos="1134"/>
          <w:tab w:val="left" w:pos="1701"/>
          <w:tab w:val="left" w:pos="2268"/>
        </w:tabs>
        <w:spacing w:after="0" w:line="360" w:lineRule="auto"/>
        <w:ind w:left="4253" w:hanging="4253"/>
        <w:jc w:val="both"/>
        <w:rPr>
          <w:rFonts w:cstheme="minorHAnsi"/>
          <w:b/>
          <w:sz w:val="24"/>
          <w:szCs w:val="24"/>
          <w:u w:val="single"/>
          <w:lang w:val="en-US"/>
        </w:rPr>
      </w:pPr>
      <w:r w:rsidRPr="004A0E9C">
        <w:rPr>
          <w:rFonts w:cstheme="minorHAnsi"/>
          <w:b/>
          <w:sz w:val="24"/>
          <w:szCs w:val="24"/>
          <w:u w:val="single"/>
          <w:lang w:val="en-US"/>
        </w:rPr>
        <w:t>Comentarios en :</w:t>
      </w:r>
    </w:p>
    <w:p w14:paraId="513AE0F5" w14:textId="08AFC3FE"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Terminos Leyes</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Pr="00F97309">
        <w:rPr>
          <w:rFonts w:cstheme="minorHAnsi"/>
          <w:bCs/>
          <w:sz w:val="24"/>
          <w:szCs w:val="24"/>
          <w:lang w:val="en-US"/>
        </w:rPr>
        <w:t>pág.</w:t>
      </w:r>
      <w:r w:rsidR="004A0E9C">
        <w:rPr>
          <w:rFonts w:cstheme="minorHAnsi"/>
          <w:bCs/>
          <w:sz w:val="24"/>
          <w:szCs w:val="24"/>
          <w:lang w:val="en-US"/>
        </w:rPr>
        <w:tab/>
        <w:t>53, 54</w:t>
      </w:r>
      <w:r w:rsidR="00F618BC">
        <w:rPr>
          <w:rFonts w:cstheme="minorHAnsi"/>
          <w:bCs/>
          <w:sz w:val="24"/>
          <w:szCs w:val="24"/>
          <w:lang w:val="en-US"/>
        </w:rPr>
        <w:tab/>
      </w:r>
    </w:p>
    <w:p w14:paraId="50C7FBF9" w14:textId="67A94F91"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Valoración Estandar</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Pr="00F97309">
        <w:rPr>
          <w:rFonts w:cstheme="minorHAnsi"/>
          <w:bCs/>
          <w:sz w:val="24"/>
          <w:szCs w:val="24"/>
          <w:lang w:val="en-US"/>
        </w:rPr>
        <w:t xml:space="preserve">pág. </w:t>
      </w:r>
      <w:r w:rsidR="00F618BC">
        <w:rPr>
          <w:rFonts w:cstheme="minorHAnsi"/>
          <w:bCs/>
          <w:sz w:val="24"/>
          <w:szCs w:val="24"/>
          <w:lang w:val="en-US"/>
        </w:rPr>
        <w:tab/>
      </w:r>
      <w:r w:rsidR="004A0E9C">
        <w:rPr>
          <w:rFonts w:cstheme="minorHAnsi"/>
          <w:bCs/>
          <w:sz w:val="24"/>
          <w:szCs w:val="24"/>
          <w:lang w:val="en-US"/>
        </w:rPr>
        <w:t>127, 131</w:t>
      </w:r>
    </w:p>
    <w:p w14:paraId="620AB16C" w14:textId="045446DC"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Valoración Rápido y Relámpago</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Pr="00F97309">
        <w:rPr>
          <w:rFonts w:cstheme="minorHAnsi"/>
          <w:bCs/>
          <w:sz w:val="24"/>
          <w:szCs w:val="24"/>
          <w:lang w:val="en-US"/>
        </w:rPr>
        <w:t xml:space="preserve">pág. </w:t>
      </w:r>
      <w:r w:rsidR="00F618BC">
        <w:rPr>
          <w:rFonts w:cstheme="minorHAnsi"/>
          <w:bCs/>
          <w:sz w:val="24"/>
          <w:szCs w:val="24"/>
          <w:lang w:val="en-US"/>
        </w:rPr>
        <w:tab/>
      </w:r>
      <w:r w:rsidR="004A0E9C">
        <w:rPr>
          <w:rFonts w:cstheme="minorHAnsi"/>
          <w:bCs/>
          <w:sz w:val="24"/>
          <w:szCs w:val="24"/>
          <w:lang w:val="en-US"/>
        </w:rPr>
        <w:t>133</w:t>
      </w:r>
    </w:p>
    <w:p w14:paraId="35EE3578" w14:textId="4F8BE6A9"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Títulos</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Pr="00F97309">
        <w:rPr>
          <w:rFonts w:cstheme="minorHAnsi"/>
          <w:bCs/>
          <w:sz w:val="24"/>
          <w:szCs w:val="24"/>
          <w:lang w:val="en-US"/>
        </w:rPr>
        <w:t xml:space="preserve">pág. </w:t>
      </w:r>
      <w:r w:rsidR="00F618BC">
        <w:rPr>
          <w:rFonts w:cstheme="minorHAnsi"/>
          <w:bCs/>
          <w:sz w:val="24"/>
          <w:szCs w:val="24"/>
          <w:lang w:val="en-US"/>
        </w:rPr>
        <w:tab/>
      </w:r>
      <w:r w:rsidR="004A0E9C">
        <w:rPr>
          <w:rFonts w:cstheme="minorHAnsi"/>
          <w:bCs/>
          <w:sz w:val="24"/>
          <w:szCs w:val="24"/>
          <w:lang w:val="en-US"/>
        </w:rPr>
        <w:t>142, 145</w:t>
      </w:r>
    </w:p>
    <w:p w14:paraId="4946D158" w14:textId="2F2AA1F1"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Árbitros</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005F67A9" w:rsidRPr="00F97309">
        <w:rPr>
          <w:rFonts w:cstheme="minorHAnsi"/>
          <w:b/>
          <w:sz w:val="24"/>
          <w:szCs w:val="24"/>
          <w:lang w:val="en-US"/>
        </w:rPr>
        <w:tab/>
      </w:r>
      <w:r w:rsidRPr="00F97309">
        <w:rPr>
          <w:rFonts w:cstheme="minorHAnsi"/>
          <w:bCs/>
          <w:sz w:val="24"/>
          <w:szCs w:val="24"/>
          <w:lang w:val="en-US"/>
        </w:rPr>
        <w:t xml:space="preserve">pág. </w:t>
      </w:r>
      <w:r w:rsidR="00F618BC">
        <w:rPr>
          <w:rFonts w:cstheme="minorHAnsi"/>
          <w:bCs/>
          <w:sz w:val="24"/>
          <w:szCs w:val="24"/>
          <w:lang w:val="en-US"/>
        </w:rPr>
        <w:tab/>
      </w:r>
      <w:r w:rsidR="004A0E9C">
        <w:rPr>
          <w:rFonts w:cstheme="minorHAnsi"/>
          <w:bCs/>
          <w:sz w:val="24"/>
          <w:szCs w:val="24"/>
          <w:lang w:val="en-US"/>
        </w:rPr>
        <w:t>205</w:t>
      </w:r>
    </w:p>
    <w:p w14:paraId="7C5F8DE8" w14:textId="11936868" w:rsidR="007745B2" w:rsidRDefault="007745B2"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p>
    <w:p w14:paraId="5F1906B1" w14:textId="2DA75386" w:rsidR="004A0E9C" w:rsidRPr="004A0E9C" w:rsidRDefault="004A0E9C" w:rsidP="00A700A0">
      <w:pPr>
        <w:tabs>
          <w:tab w:val="left" w:pos="567"/>
          <w:tab w:val="left" w:pos="1134"/>
          <w:tab w:val="left" w:pos="1701"/>
          <w:tab w:val="left" w:pos="2268"/>
        </w:tabs>
        <w:spacing w:after="0" w:line="360" w:lineRule="auto"/>
        <w:ind w:left="4253" w:hanging="4253"/>
        <w:jc w:val="both"/>
        <w:rPr>
          <w:rFonts w:cstheme="minorHAnsi"/>
          <w:b/>
          <w:sz w:val="24"/>
          <w:szCs w:val="24"/>
          <w:u w:val="single"/>
          <w:lang w:val="en-US"/>
        </w:rPr>
      </w:pPr>
      <w:r w:rsidRPr="004A0E9C">
        <w:rPr>
          <w:rFonts w:cstheme="minorHAnsi"/>
          <w:b/>
          <w:sz w:val="24"/>
          <w:szCs w:val="24"/>
          <w:u w:val="single"/>
          <w:lang w:val="en-US"/>
        </w:rPr>
        <w:t>Reglamentos modificados:</w:t>
      </w:r>
    </w:p>
    <w:p w14:paraId="7D6FF01F" w14:textId="77777777" w:rsidR="004A0E9C" w:rsidRPr="00F97309" w:rsidRDefault="004A0E9C" w:rsidP="004A0E9C">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Emparejamiento Schiller</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 xml:space="preserve">pág. </w:t>
      </w:r>
      <w:r>
        <w:rPr>
          <w:rFonts w:cstheme="minorHAnsi"/>
          <w:bCs/>
          <w:sz w:val="24"/>
          <w:szCs w:val="24"/>
          <w:lang w:val="en-US"/>
        </w:rPr>
        <w:tab/>
        <w:t>75</w:t>
      </w:r>
    </w:p>
    <w:p w14:paraId="05DD502E" w14:textId="7F272233" w:rsidR="00096B4F" w:rsidRPr="00F97309" w:rsidRDefault="00096B4F"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B.02</w:t>
      </w:r>
      <w:r w:rsidRPr="00F97309">
        <w:rPr>
          <w:rFonts w:cstheme="minorHAnsi"/>
          <w:b/>
          <w:sz w:val="24"/>
          <w:szCs w:val="24"/>
          <w:lang w:val="en-US"/>
        </w:rPr>
        <w:tab/>
        <w:t>Rating Ajedrez Estandar</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Pr="00F97309">
        <w:rPr>
          <w:rFonts w:cstheme="minorHAnsi"/>
          <w:bCs/>
          <w:sz w:val="24"/>
          <w:szCs w:val="24"/>
          <w:lang w:val="en-US"/>
        </w:rPr>
        <w:tab/>
      </w:r>
      <w:r w:rsidR="004A0E9C">
        <w:rPr>
          <w:rFonts w:cstheme="minorHAnsi"/>
          <w:bCs/>
          <w:sz w:val="24"/>
          <w:szCs w:val="24"/>
          <w:lang w:val="en-US"/>
        </w:rPr>
        <w:t>125-131</w:t>
      </w:r>
    </w:p>
    <w:p w14:paraId="21A582D3" w14:textId="5AEE9D9F" w:rsidR="00096B4F" w:rsidRPr="00F97309" w:rsidRDefault="00096B4F"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B.02</w:t>
      </w:r>
      <w:r w:rsidRPr="00F97309">
        <w:rPr>
          <w:rFonts w:cstheme="minorHAnsi"/>
          <w:b/>
          <w:sz w:val="24"/>
          <w:szCs w:val="24"/>
          <w:lang w:val="en-US"/>
        </w:rPr>
        <w:tab/>
        <w:t>Rating Ajedrez Rápido y Rel</w:t>
      </w:r>
      <w:r w:rsidR="00B26971" w:rsidRPr="00F97309">
        <w:rPr>
          <w:rFonts w:cstheme="minorHAnsi"/>
          <w:b/>
          <w:sz w:val="24"/>
          <w:szCs w:val="24"/>
          <w:lang w:val="en-US"/>
        </w:rPr>
        <w:t>á</w:t>
      </w:r>
      <w:r w:rsidRPr="00F97309">
        <w:rPr>
          <w:rFonts w:cstheme="minorHAnsi"/>
          <w:b/>
          <w:sz w:val="24"/>
          <w:szCs w:val="24"/>
          <w:lang w:val="en-US"/>
        </w:rPr>
        <w:t>mpago</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Pr="00F97309">
        <w:rPr>
          <w:rFonts w:cstheme="minorHAnsi"/>
          <w:bCs/>
          <w:sz w:val="24"/>
          <w:szCs w:val="24"/>
          <w:lang w:val="en-US"/>
        </w:rPr>
        <w:tab/>
      </w:r>
      <w:r w:rsidR="004A0E9C">
        <w:rPr>
          <w:rFonts w:cstheme="minorHAnsi"/>
          <w:bCs/>
          <w:sz w:val="24"/>
          <w:szCs w:val="24"/>
          <w:lang w:val="en-US"/>
        </w:rPr>
        <w:t>132-138</w:t>
      </w:r>
    </w:p>
    <w:p w14:paraId="2EEB53B4" w14:textId="55BBF1E3" w:rsidR="00096B4F" w:rsidRPr="00F97309" w:rsidRDefault="00096B4F"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B.01</w:t>
      </w:r>
      <w:r w:rsidRPr="00F97309">
        <w:rPr>
          <w:rFonts w:cstheme="minorHAnsi"/>
          <w:b/>
          <w:sz w:val="24"/>
          <w:szCs w:val="24"/>
          <w:lang w:val="en-US"/>
        </w:rPr>
        <w:tab/>
        <w:t>Reglamento de Títulos</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Pr="00F97309">
        <w:rPr>
          <w:rFonts w:cstheme="minorHAnsi"/>
          <w:bCs/>
          <w:sz w:val="24"/>
          <w:szCs w:val="24"/>
          <w:lang w:val="en-US"/>
        </w:rPr>
        <w:tab/>
      </w:r>
      <w:r w:rsidRPr="00F97309">
        <w:rPr>
          <w:rFonts w:cstheme="minorHAnsi"/>
          <w:b/>
          <w:sz w:val="24"/>
          <w:szCs w:val="24"/>
          <w:lang w:val="en-US"/>
        </w:rPr>
        <w:t xml:space="preserve"> </w:t>
      </w:r>
      <w:r w:rsidR="004A0E9C" w:rsidRPr="004A0E9C">
        <w:rPr>
          <w:rFonts w:cstheme="minorHAnsi"/>
          <w:bCs/>
          <w:sz w:val="24"/>
          <w:szCs w:val="24"/>
          <w:lang w:val="en-US"/>
        </w:rPr>
        <w:t>139-150</w:t>
      </w:r>
    </w:p>
    <w:p w14:paraId="74BF573A" w14:textId="76385CBE" w:rsidR="00B26971" w:rsidRPr="00F97309" w:rsidRDefault="00B26971"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Tabla de diferencias del B.02 de ajedrez estandar</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005F67A9" w:rsidRPr="00F97309">
        <w:rPr>
          <w:rFonts w:cstheme="minorHAnsi"/>
          <w:bCs/>
          <w:sz w:val="24"/>
          <w:szCs w:val="24"/>
          <w:lang w:val="en-US"/>
        </w:rPr>
        <w:tab/>
      </w:r>
      <w:r w:rsidR="00571A5B">
        <w:rPr>
          <w:rFonts w:cstheme="minorHAnsi"/>
          <w:bCs/>
          <w:sz w:val="24"/>
          <w:szCs w:val="24"/>
          <w:lang w:val="en-US"/>
        </w:rPr>
        <w:t>486-497</w:t>
      </w:r>
      <w:r w:rsidR="009C10A2" w:rsidRPr="00F97309">
        <w:rPr>
          <w:rFonts w:cstheme="minorHAnsi"/>
          <w:bCs/>
          <w:sz w:val="24"/>
          <w:szCs w:val="24"/>
          <w:lang w:val="en-US"/>
        </w:rPr>
        <w:tab/>
      </w:r>
    </w:p>
    <w:p w14:paraId="4A070E6F" w14:textId="63692305" w:rsidR="00B26971" w:rsidRPr="00F97309" w:rsidRDefault="00B26971"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Tabla de diferencias del B.02 de Ajedrez Rápido y Relámpago</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009C10A2" w:rsidRPr="00F97309">
        <w:rPr>
          <w:rFonts w:cstheme="minorHAnsi"/>
          <w:bCs/>
          <w:sz w:val="24"/>
          <w:szCs w:val="24"/>
          <w:lang w:val="en-US"/>
        </w:rPr>
        <w:tab/>
      </w:r>
      <w:r w:rsidR="00571A5B">
        <w:rPr>
          <w:rFonts w:cstheme="minorHAnsi"/>
          <w:bCs/>
          <w:sz w:val="24"/>
          <w:szCs w:val="24"/>
          <w:lang w:val="en-US"/>
        </w:rPr>
        <w:t>497-508</w:t>
      </w:r>
    </w:p>
    <w:p w14:paraId="683B9DCE" w14:textId="522AE8E3" w:rsidR="007745B2" w:rsidRPr="00F97309" w:rsidRDefault="00B26971"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Tabla de diferencias del B.01 del Reglamento de Títulos</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00571A5B">
        <w:rPr>
          <w:rFonts w:cstheme="minorHAnsi"/>
          <w:bCs/>
          <w:sz w:val="24"/>
          <w:szCs w:val="24"/>
          <w:lang w:val="en-US"/>
        </w:rPr>
        <w:tab/>
        <w:t>509-523</w:t>
      </w:r>
    </w:p>
    <w:p w14:paraId="77F82E83" w14:textId="77777777"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p>
    <w:p w14:paraId="7984F3EB" w14:textId="474F5949"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
          <w:sz w:val="24"/>
          <w:szCs w:val="24"/>
          <w:lang w:val="en-US"/>
        </w:rPr>
      </w:pPr>
      <w:r w:rsidRPr="00F97309">
        <w:rPr>
          <w:rFonts w:cstheme="minorHAnsi"/>
          <w:b/>
          <w:sz w:val="24"/>
          <w:szCs w:val="24"/>
          <w:lang w:val="en-US"/>
        </w:rPr>
        <w:t>B.06.01</w:t>
      </w:r>
      <w:r w:rsidRPr="00F97309">
        <w:rPr>
          <w:rFonts w:cstheme="minorHAnsi"/>
          <w:b/>
          <w:sz w:val="24"/>
          <w:szCs w:val="24"/>
          <w:lang w:val="en-US"/>
        </w:rPr>
        <w:tab/>
        <w:t>Reglamento de títulos de árbitros de la Fide</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Pr="00F97309">
        <w:rPr>
          <w:rFonts w:cstheme="minorHAnsi"/>
          <w:bCs/>
          <w:sz w:val="24"/>
          <w:szCs w:val="24"/>
          <w:lang w:val="en-US"/>
        </w:rPr>
        <w:tab/>
      </w:r>
      <w:r w:rsidR="004A0E9C">
        <w:rPr>
          <w:rFonts w:cstheme="minorHAnsi"/>
          <w:bCs/>
          <w:sz w:val="24"/>
          <w:szCs w:val="24"/>
          <w:lang w:val="en-US"/>
        </w:rPr>
        <w:t>205-212</w:t>
      </w:r>
    </w:p>
    <w:p w14:paraId="7FB67C30" w14:textId="4B91F139" w:rsidR="007745B2" w:rsidRPr="00F97309" w:rsidRDefault="007745B2"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B.06.02</w:t>
      </w:r>
      <w:r w:rsidRPr="00F97309">
        <w:rPr>
          <w:rFonts w:cstheme="minorHAnsi"/>
          <w:b/>
          <w:sz w:val="24"/>
          <w:szCs w:val="24"/>
          <w:lang w:val="en-US"/>
        </w:rPr>
        <w:tab/>
        <w:t>Reglamento para la formación de árbitros</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Pr="00F97309">
        <w:rPr>
          <w:rFonts w:cstheme="minorHAnsi"/>
          <w:bCs/>
          <w:sz w:val="24"/>
          <w:szCs w:val="24"/>
          <w:lang w:val="en-US"/>
        </w:rPr>
        <w:tab/>
      </w:r>
      <w:r w:rsidR="004A0E9C">
        <w:rPr>
          <w:rFonts w:cstheme="minorHAnsi"/>
          <w:bCs/>
          <w:sz w:val="24"/>
          <w:szCs w:val="24"/>
          <w:lang w:val="en-US"/>
        </w:rPr>
        <w:t>213-225</w:t>
      </w:r>
    </w:p>
    <w:p w14:paraId="41BB4ECE" w14:textId="57B19C6E" w:rsidR="00B26971" w:rsidRPr="00F97309" w:rsidRDefault="007745B2"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B.06.03</w:t>
      </w:r>
      <w:r w:rsidRPr="00F97309">
        <w:rPr>
          <w:rFonts w:cstheme="minorHAnsi"/>
          <w:b/>
          <w:sz w:val="24"/>
          <w:szCs w:val="24"/>
          <w:lang w:val="en-US"/>
        </w:rPr>
        <w:tab/>
        <w:t>Reglamento para la clasificación de árbitros</w:t>
      </w:r>
      <w:r w:rsidR="009C10A2" w:rsidRPr="00F97309">
        <w:rPr>
          <w:rFonts w:cstheme="minorHAnsi"/>
          <w:bCs/>
          <w:sz w:val="24"/>
          <w:szCs w:val="24"/>
          <w:lang w:val="en-US"/>
        </w:rPr>
        <w:tab/>
      </w:r>
      <w:r w:rsidRPr="00F97309">
        <w:rPr>
          <w:rFonts w:cstheme="minorHAnsi"/>
          <w:bCs/>
          <w:sz w:val="24"/>
          <w:szCs w:val="24"/>
          <w:lang w:val="en-US"/>
        </w:rPr>
        <w:tab/>
      </w:r>
      <w:r w:rsidRPr="00F97309">
        <w:rPr>
          <w:rFonts w:cstheme="minorHAnsi"/>
          <w:bCs/>
          <w:sz w:val="24"/>
          <w:szCs w:val="24"/>
          <w:lang w:val="en-US"/>
        </w:rPr>
        <w:tab/>
      </w:r>
      <w:r w:rsidRPr="00F97309">
        <w:rPr>
          <w:rFonts w:cstheme="minorHAnsi"/>
          <w:bCs/>
          <w:sz w:val="24"/>
          <w:szCs w:val="24"/>
          <w:lang w:val="en-US"/>
        </w:rPr>
        <w:tab/>
        <w:t>pág.</w:t>
      </w:r>
      <w:r w:rsidRPr="00F97309">
        <w:rPr>
          <w:rFonts w:cstheme="minorHAnsi"/>
          <w:bCs/>
          <w:sz w:val="24"/>
          <w:szCs w:val="24"/>
          <w:lang w:val="en-US"/>
        </w:rPr>
        <w:tab/>
      </w:r>
      <w:r w:rsidR="004A0E9C">
        <w:rPr>
          <w:rFonts w:cstheme="minorHAnsi"/>
          <w:bCs/>
          <w:sz w:val="24"/>
          <w:szCs w:val="24"/>
          <w:lang w:val="en-US"/>
        </w:rPr>
        <w:t>226-232</w:t>
      </w:r>
    </w:p>
    <w:p w14:paraId="4682A2C0" w14:textId="29BB8227"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bCs/>
          <w:sz w:val="24"/>
          <w:szCs w:val="24"/>
          <w:lang w:val="en-US"/>
        </w:rPr>
      </w:pPr>
      <w:r w:rsidRPr="00F97309">
        <w:rPr>
          <w:rFonts w:cstheme="minorHAnsi"/>
          <w:b/>
          <w:sz w:val="24"/>
          <w:szCs w:val="24"/>
          <w:lang w:val="en-US"/>
        </w:rPr>
        <w:t>B.06.04</w:t>
      </w:r>
      <w:r w:rsidRPr="00F97309">
        <w:rPr>
          <w:rFonts w:cstheme="minorHAnsi"/>
          <w:b/>
          <w:sz w:val="24"/>
          <w:szCs w:val="24"/>
          <w:lang w:val="en-US"/>
        </w:rPr>
        <w:tab/>
        <w:t>Regulaciones para los árbitros en eventos de la Fide</w:t>
      </w:r>
      <w:r w:rsidRPr="00F97309">
        <w:rPr>
          <w:rFonts w:cstheme="minorHAnsi"/>
          <w:b/>
          <w:sz w:val="24"/>
          <w:szCs w:val="24"/>
          <w:lang w:val="en-US"/>
        </w:rPr>
        <w:tab/>
      </w:r>
      <w:r w:rsidRPr="00F97309">
        <w:rPr>
          <w:rFonts w:cstheme="minorHAnsi"/>
          <w:b/>
          <w:sz w:val="24"/>
          <w:szCs w:val="24"/>
          <w:lang w:val="en-US"/>
        </w:rPr>
        <w:tab/>
      </w:r>
      <w:r w:rsidRPr="00F97309">
        <w:rPr>
          <w:rFonts w:cstheme="minorHAnsi"/>
          <w:b/>
          <w:sz w:val="24"/>
          <w:szCs w:val="24"/>
          <w:lang w:val="en-US"/>
        </w:rPr>
        <w:tab/>
      </w:r>
      <w:r w:rsidRPr="00F97309">
        <w:rPr>
          <w:rFonts w:cstheme="minorHAnsi"/>
          <w:bCs/>
          <w:sz w:val="24"/>
          <w:szCs w:val="24"/>
          <w:lang w:val="en-US"/>
        </w:rPr>
        <w:t>pág.</w:t>
      </w:r>
      <w:r w:rsidRPr="00F97309">
        <w:rPr>
          <w:rFonts w:cstheme="minorHAnsi"/>
          <w:bCs/>
          <w:sz w:val="24"/>
          <w:szCs w:val="24"/>
          <w:lang w:val="en-US"/>
        </w:rPr>
        <w:tab/>
      </w:r>
      <w:r w:rsidR="004A0E9C">
        <w:rPr>
          <w:rFonts w:cstheme="minorHAnsi"/>
          <w:bCs/>
          <w:sz w:val="24"/>
          <w:szCs w:val="24"/>
          <w:lang w:val="en-US"/>
        </w:rPr>
        <w:t>233-238</w:t>
      </w:r>
    </w:p>
    <w:p w14:paraId="05ECD861" w14:textId="712F07A5" w:rsidR="005F67A9" w:rsidRPr="00F97309" w:rsidRDefault="00A84E68" w:rsidP="005F67A9">
      <w:pPr>
        <w:tabs>
          <w:tab w:val="left" w:pos="567"/>
          <w:tab w:val="left" w:pos="1134"/>
          <w:tab w:val="left" w:pos="1701"/>
          <w:tab w:val="left" w:pos="2268"/>
        </w:tabs>
        <w:spacing w:after="0" w:line="360" w:lineRule="auto"/>
        <w:ind w:left="4253" w:hanging="4253"/>
        <w:jc w:val="both"/>
        <w:rPr>
          <w:rFonts w:cstheme="minorHAnsi"/>
          <w:sz w:val="24"/>
          <w:szCs w:val="24"/>
          <w:lang w:val="en-US"/>
        </w:rPr>
      </w:pPr>
      <w:r w:rsidRPr="00F97309">
        <w:rPr>
          <w:rFonts w:cstheme="minorHAnsi"/>
          <w:b/>
          <w:bCs/>
          <w:sz w:val="24"/>
          <w:szCs w:val="24"/>
          <w:lang w:val="en-US"/>
        </w:rPr>
        <w:t>A.08</w:t>
      </w:r>
      <w:r w:rsidR="005F67A9" w:rsidRPr="00F97309">
        <w:rPr>
          <w:rFonts w:cstheme="minorHAnsi"/>
          <w:b/>
          <w:bCs/>
          <w:sz w:val="24"/>
          <w:szCs w:val="24"/>
          <w:lang w:val="en-US"/>
        </w:rPr>
        <w:tab/>
      </w:r>
      <w:r w:rsidR="005F67A9" w:rsidRPr="00F97309">
        <w:rPr>
          <w:rFonts w:cstheme="minorHAnsi"/>
          <w:b/>
          <w:bCs/>
          <w:sz w:val="24"/>
          <w:szCs w:val="24"/>
          <w:lang w:val="en-US"/>
        </w:rPr>
        <w:tab/>
        <w:t>Código Ético y Disciplinario</w:t>
      </w:r>
      <w:r w:rsidR="005F67A9" w:rsidRPr="00F97309">
        <w:rPr>
          <w:rFonts w:cstheme="minorHAnsi"/>
          <w:sz w:val="24"/>
          <w:szCs w:val="24"/>
          <w:lang w:val="en-US"/>
        </w:rPr>
        <w:tab/>
      </w:r>
      <w:r w:rsidR="005F67A9" w:rsidRPr="00F97309">
        <w:rPr>
          <w:rFonts w:cstheme="minorHAnsi"/>
          <w:sz w:val="24"/>
          <w:szCs w:val="24"/>
          <w:lang w:val="en-US"/>
        </w:rPr>
        <w:tab/>
      </w:r>
      <w:r w:rsidR="005F67A9" w:rsidRPr="00F97309">
        <w:rPr>
          <w:rFonts w:cstheme="minorHAnsi"/>
          <w:sz w:val="24"/>
          <w:szCs w:val="24"/>
          <w:lang w:val="en-US"/>
        </w:rPr>
        <w:tab/>
      </w:r>
      <w:r w:rsidR="005F67A9" w:rsidRPr="00F97309">
        <w:rPr>
          <w:rFonts w:cstheme="minorHAnsi"/>
          <w:sz w:val="24"/>
          <w:szCs w:val="24"/>
          <w:lang w:val="en-US"/>
        </w:rPr>
        <w:tab/>
      </w:r>
      <w:r w:rsidR="005F67A9" w:rsidRPr="00F97309">
        <w:rPr>
          <w:rFonts w:cstheme="minorHAnsi"/>
          <w:sz w:val="24"/>
          <w:szCs w:val="24"/>
          <w:lang w:val="en-US"/>
        </w:rPr>
        <w:tab/>
      </w:r>
      <w:r w:rsidR="005F67A9" w:rsidRPr="00F97309">
        <w:rPr>
          <w:rFonts w:cstheme="minorHAnsi"/>
          <w:sz w:val="24"/>
          <w:szCs w:val="24"/>
          <w:lang w:val="en-US"/>
        </w:rPr>
        <w:tab/>
      </w:r>
      <w:r w:rsidR="005F67A9" w:rsidRPr="00F97309">
        <w:rPr>
          <w:rFonts w:cstheme="minorHAnsi"/>
          <w:sz w:val="24"/>
          <w:szCs w:val="24"/>
          <w:lang w:val="en-US"/>
        </w:rPr>
        <w:tab/>
        <w:t>pág.</w:t>
      </w:r>
      <w:r w:rsidR="005F67A9" w:rsidRPr="00F97309">
        <w:rPr>
          <w:rFonts w:cstheme="minorHAnsi"/>
          <w:sz w:val="24"/>
          <w:szCs w:val="24"/>
          <w:lang w:val="en-US"/>
        </w:rPr>
        <w:tab/>
      </w:r>
      <w:r w:rsidR="004A0E9C">
        <w:rPr>
          <w:rFonts w:cstheme="minorHAnsi"/>
          <w:sz w:val="24"/>
          <w:szCs w:val="24"/>
          <w:lang w:val="en-US"/>
        </w:rPr>
        <w:t>355-403</w:t>
      </w:r>
    </w:p>
    <w:p w14:paraId="2E655F43" w14:textId="020463F6"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sz w:val="24"/>
          <w:szCs w:val="24"/>
          <w:lang w:val="en-US"/>
        </w:rPr>
      </w:pPr>
    </w:p>
    <w:p w14:paraId="7D7B86F1" w14:textId="60098CB2"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b/>
          <w:bCs/>
          <w:sz w:val="24"/>
          <w:szCs w:val="24"/>
          <w:lang w:val="en-US"/>
        </w:rPr>
      </w:pPr>
      <w:r w:rsidRPr="00F97309">
        <w:rPr>
          <w:rFonts w:cstheme="minorHAnsi"/>
          <w:b/>
          <w:bCs/>
          <w:sz w:val="24"/>
          <w:szCs w:val="24"/>
          <w:lang w:val="en-US"/>
        </w:rPr>
        <w:t>Formularios de solicitud nuevos :</w:t>
      </w:r>
    </w:p>
    <w:p w14:paraId="2348CEA0" w14:textId="6E10F9E8"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b/>
          <w:bCs/>
          <w:sz w:val="24"/>
          <w:szCs w:val="24"/>
          <w:lang w:val="en-US"/>
        </w:rPr>
      </w:pPr>
      <w:r w:rsidRPr="00F97309">
        <w:rPr>
          <w:rFonts w:cstheme="minorHAnsi"/>
          <w:b/>
          <w:bCs/>
          <w:sz w:val="24"/>
          <w:szCs w:val="24"/>
          <w:lang w:val="en-US"/>
        </w:rPr>
        <w:t xml:space="preserve">IA1 </w:t>
      </w:r>
      <w:r w:rsidRPr="00F97309">
        <w:rPr>
          <w:rFonts w:cstheme="minorHAnsi"/>
          <w:b/>
          <w:bCs/>
          <w:sz w:val="24"/>
          <w:szCs w:val="24"/>
          <w:lang w:val="en-US"/>
        </w:rPr>
        <w:tab/>
        <w:t>Formulario de informe  de norma de IA</w:t>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sz w:val="24"/>
          <w:szCs w:val="24"/>
          <w:lang w:val="en-US"/>
        </w:rPr>
        <w:t>pág.</w:t>
      </w:r>
      <w:r w:rsidRPr="00F97309">
        <w:rPr>
          <w:rFonts w:cstheme="minorHAnsi"/>
          <w:sz w:val="24"/>
          <w:szCs w:val="24"/>
          <w:lang w:val="en-US"/>
        </w:rPr>
        <w:tab/>
      </w:r>
      <w:r w:rsidR="004A0E9C">
        <w:rPr>
          <w:rFonts w:cstheme="minorHAnsi"/>
          <w:sz w:val="24"/>
          <w:szCs w:val="24"/>
          <w:lang w:val="en-US"/>
        </w:rPr>
        <w:t>294</w:t>
      </w:r>
    </w:p>
    <w:p w14:paraId="067197E7" w14:textId="4E6C50B0"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sz w:val="24"/>
          <w:szCs w:val="24"/>
          <w:lang w:val="en-US"/>
        </w:rPr>
      </w:pPr>
      <w:r w:rsidRPr="00F97309">
        <w:rPr>
          <w:rFonts w:cstheme="minorHAnsi"/>
          <w:b/>
          <w:bCs/>
          <w:sz w:val="24"/>
          <w:szCs w:val="24"/>
          <w:lang w:val="en-US"/>
        </w:rPr>
        <w:t>IA2</w:t>
      </w:r>
      <w:r w:rsidRPr="00F97309">
        <w:rPr>
          <w:rFonts w:cstheme="minorHAnsi"/>
          <w:b/>
          <w:bCs/>
          <w:sz w:val="24"/>
          <w:szCs w:val="24"/>
          <w:lang w:val="en-US"/>
        </w:rPr>
        <w:tab/>
        <w:t>Formulario de solicitude de título de IA</w:t>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sz w:val="24"/>
          <w:szCs w:val="24"/>
          <w:lang w:val="en-US"/>
        </w:rPr>
        <w:t>pág.</w:t>
      </w:r>
      <w:r w:rsidRPr="00F97309">
        <w:rPr>
          <w:rFonts w:cstheme="minorHAnsi"/>
          <w:sz w:val="24"/>
          <w:szCs w:val="24"/>
          <w:lang w:val="en-US"/>
        </w:rPr>
        <w:tab/>
      </w:r>
      <w:r w:rsidR="004A0E9C">
        <w:rPr>
          <w:rFonts w:cstheme="minorHAnsi"/>
          <w:sz w:val="24"/>
          <w:szCs w:val="24"/>
          <w:lang w:val="en-US"/>
        </w:rPr>
        <w:t>294</w:t>
      </w:r>
    </w:p>
    <w:p w14:paraId="05E6DA51" w14:textId="6547EC10"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b/>
          <w:bCs/>
          <w:sz w:val="24"/>
          <w:szCs w:val="24"/>
          <w:lang w:val="en-US"/>
        </w:rPr>
      </w:pPr>
      <w:r w:rsidRPr="00F97309">
        <w:rPr>
          <w:rFonts w:cstheme="minorHAnsi"/>
          <w:b/>
          <w:bCs/>
          <w:sz w:val="24"/>
          <w:szCs w:val="24"/>
          <w:lang w:val="en-US"/>
        </w:rPr>
        <w:t>IA3</w:t>
      </w:r>
      <w:r w:rsidRPr="00F97309">
        <w:rPr>
          <w:rFonts w:cstheme="minorHAnsi"/>
          <w:b/>
          <w:bCs/>
          <w:sz w:val="24"/>
          <w:szCs w:val="24"/>
          <w:lang w:val="en-US"/>
        </w:rPr>
        <w:tab/>
        <w:t>Formulario de cambio de categoría de árbitro</w:t>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sz w:val="24"/>
          <w:szCs w:val="24"/>
          <w:lang w:val="en-US"/>
        </w:rPr>
        <w:t>pág</w:t>
      </w:r>
      <w:r w:rsidRPr="00F97309">
        <w:rPr>
          <w:rFonts w:cstheme="minorHAnsi"/>
          <w:sz w:val="24"/>
          <w:szCs w:val="24"/>
          <w:lang w:val="en-US"/>
        </w:rPr>
        <w:tab/>
      </w:r>
      <w:r w:rsidR="004A0E9C">
        <w:rPr>
          <w:rFonts w:cstheme="minorHAnsi"/>
          <w:sz w:val="24"/>
          <w:szCs w:val="24"/>
          <w:lang w:val="en-US"/>
        </w:rPr>
        <w:t>295</w:t>
      </w:r>
    </w:p>
    <w:p w14:paraId="6FA4B95F" w14:textId="73412BA3"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b/>
          <w:bCs/>
          <w:sz w:val="24"/>
          <w:szCs w:val="24"/>
          <w:lang w:val="en-US"/>
        </w:rPr>
      </w:pPr>
      <w:r w:rsidRPr="00F97309">
        <w:rPr>
          <w:rFonts w:cstheme="minorHAnsi"/>
          <w:b/>
          <w:bCs/>
          <w:sz w:val="24"/>
          <w:szCs w:val="24"/>
          <w:lang w:val="en-US"/>
        </w:rPr>
        <w:t>FA1</w:t>
      </w:r>
      <w:r w:rsidRPr="00F97309">
        <w:rPr>
          <w:rFonts w:cstheme="minorHAnsi"/>
          <w:b/>
          <w:bCs/>
          <w:sz w:val="24"/>
          <w:szCs w:val="24"/>
          <w:lang w:val="en-US"/>
        </w:rPr>
        <w:tab/>
        <w:t>Formulario de informe de norma de AF</w:t>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sz w:val="24"/>
          <w:szCs w:val="24"/>
          <w:lang w:val="en-US"/>
        </w:rPr>
        <w:t>pág.</w:t>
      </w:r>
      <w:r w:rsidRPr="00F97309">
        <w:rPr>
          <w:rFonts w:cstheme="minorHAnsi"/>
          <w:sz w:val="24"/>
          <w:szCs w:val="24"/>
          <w:lang w:val="en-US"/>
        </w:rPr>
        <w:tab/>
      </w:r>
      <w:r w:rsidR="004A0E9C">
        <w:rPr>
          <w:rFonts w:cstheme="minorHAnsi"/>
          <w:sz w:val="24"/>
          <w:szCs w:val="24"/>
          <w:lang w:val="en-US"/>
        </w:rPr>
        <w:t>296</w:t>
      </w:r>
    </w:p>
    <w:p w14:paraId="399A20CB" w14:textId="2CA6FAE9" w:rsidR="0011144F" w:rsidRPr="00F97309" w:rsidRDefault="0011144F" w:rsidP="00A700A0">
      <w:pPr>
        <w:tabs>
          <w:tab w:val="left" w:pos="567"/>
          <w:tab w:val="left" w:pos="1134"/>
          <w:tab w:val="left" w:pos="1701"/>
          <w:tab w:val="left" w:pos="2268"/>
        </w:tabs>
        <w:spacing w:after="0" w:line="360" w:lineRule="auto"/>
        <w:ind w:left="4253" w:hanging="4253"/>
        <w:jc w:val="both"/>
        <w:rPr>
          <w:rFonts w:cstheme="minorHAnsi"/>
          <w:b/>
          <w:bCs/>
          <w:sz w:val="24"/>
          <w:szCs w:val="24"/>
          <w:lang w:val="en-US"/>
        </w:rPr>
      </w:pPr>
      <w:r w:rsidRPr="00F97309">
        <w:rPr>
          <w:rFonts w:cstheme="minorHAnsi"/>
          <w:b/>
          <w:bCs/>
          <w:sz w:val="24"/>
          <w:szCs w:val="24"/>
          <w:lang w:val="en-US"/>
        </w:rPr>
        <w:t>FA2</w:t>
      </w:r>
      <w:r w:rsidRPr="00F97309">
        <w:rPr>
          <w:rFonts w:cstheme="minorHAnsi"/>
          <w:b/>
          <w:bCs/>
          <w:sz w:val="24"/>
          <w:szCs w:val="24"/>
          <w:lang w:val="en-US"/>
        </w:rPr>
        <w:tab/>
        <w:t>Formulario de solicitud de título de AF</w:t>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sz w:val="24"/>
          <w:szCs w:val="24"/>
          <w:lang w:val="en-US"/>
        </w:rPr>
        <w:t>pág.</w:t>
      </w:r>
      <w:r w:rsidRPr="00F97309">
        <w:rPr>
          <w:rFonts w:cstheme="minorHAnsi"/>
          <w:sz w:val="24"/>
          <w:szCs w:val="24"/>
          <w:lang w:val="en-US"/>
        </w:rPr>
        <w:tab/>
      </w:r>
      <w:r w:rsidR="004A0E9C">
        <w:rPr>
          <w:rFonts w:cstheme="minorHAnsi"/>
          <w:sz w:val="24"/>
          <w:szCs w:val="24"/>
          <w:lang w:val="en-US"/>
        </w:rPr>
        <w:t>297</w:t>
      </w:r>
    </w:p>
    <w:p w14:paraId="1777FF7D" w14:textId="63B12527" w:rsidR="0011144F" w:rsidRDefault="0011144F" w:rsidP="00A700A0">
      <w:pPr>
        <w:tabs>
          <w:tab w:val="left" w:pos="567"/>
          <w:tab w:val="left" w:pos="1134"/>
          <w:tab w:val="left" w:pos="1701"/>
          <w:tab w:val="left" w:pos="2268"/>
        </w:tabs>
        <w:spacing w:after="0" w:line="360" w:lineRule="auto"/>
        <w:ind w:left="4253" w:hanging="4253"/>
        <w:jc w:val="both"/>
        <w:rPr>
          <w:rFonts w:cstheme="minorHAnsi"/>
          <w:sz w:val="24"/>
          <w:szCs w:val="24"/>
          <w:lang w:val="en-US"/>
        </w:rPr>
      </w:pPr>
      <w:r w:rsidRPr="00F97309">
        <w:rPr>
          <w:rFonts w:cstheme="minorHAnsi"/>
          <w:b/>
          <w:bCs/>
          <w:sz w:val="24"/>
          <w:szCs w:val="24"/>
          <w:lang w:val="en-US"/>
        </w:rPr>
        <w:t>APR</w:t>
      </w:r>
      <w:r w:rsidRPr="00F97309">
        <w:rPr>
          <w:rFonts w:cstheme="minorHAnsi"/>
          <w:b/>
          <w:bCs/>
          <w:sz w:val="24"/>
          <w:szCs w:val="24"/>
          <w:lang w:val="en-US"/>
        </w:rPr>
        <w:tab/>
        <w:t>Formulario de Informe de norma de professor de l Fide</w:t>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b/>
          <w:bCs/>
          <w:sz w:val="24"/>
          <w:szCs w:val="24"/>
          <w:lang w:val="en-US"/>
        </w:rPr>
        <w:tab/>
      </w:r>
      <w:r w:rsidRPr="00F97309">
        <w:rPr>
          <w:rFonts w:cstheme="minorHAnsi"/>
          <w:sz w:val="24"/>
          <w:szCs w:val="24"/>
          <w:lang w:val="en-US"/>
        </w:rPr>
        <w:t>pág.</w:t>
      </w:r>
      <w:r w:rsidRPr="00F97309">
        <w:rPr>
          <w:rFonts w:cstheme="minorHAnsi"/>
          <w:sz w:val="24"/>
          <w:szCs w:val="24"/>
          <w:lang w:val="en-US"/>
        </w:rPr>
        <w:tab/>
      </w:r>
      <w:r w:rsidR="004A0E9C">
        <w:rPr>
          <w:rFonts w:cstheme="minorHAnsi"/>
          <w:sz w:val="24"/>
          <w:szCs w:val="24"/>
          <w:lang w:val="en-US"/>
        </w:rPr>
        <w:t>298</w:t>
      </w:r>
    </w:p>
    <w:p w14:paraId="1DEB2FE6" w14:textId="62993F27" w:rsidR="00CA7D76" w:rsidRDefault="00CA7D76" w:rsidP="00A700A0">
      <w:pPr>
        <w:tabs>
          <w:tab w:val="left" w:pos="567"/>
          <w:tab w:val="left" w:pos="1134"/>
          <w:tab w:val="left" w:pos="1701"/>
          <w:tab w:val="left" w:pos="2268"/>
        </w:tabs>
        <w:spacing w:after="0" w:line="360" w:lineRule="auto"/>
        <w:ind w:left="4253" w:hanging="4253"/>
        <w:jc w:val="both"/>
        <w:rPr>
          <w:rFonts w:cstheme="minorHAnsi"/>
          <w:sz w:val="24"/>
          <w:szCs w:val="24"/>
          <w:lang w:val="en-US"/>
        </w:rPr>
      </w:pPr>
    </w:p>
    <w:p w14:paraId="490A5D84" w14:textId="396F3D7D" w:rsidR="00CA7D76" w:rsidRPr="00CA7D76" w:rsidRDefault="00CA7D76" w:rsidP="00CA7D76">
      <w:pPr>
        <w:tabs>
          <w:tab w:val="left" w:pos="567"/>
          <w:tab w:val="left" w:pos="1134"/>
          <w:tab w:val="left" w:pos="1701"/>
          <w:tab w:val="left" w:pos="2268"/>
        </w:tabs>
        <w:spacing w:after="0" w:line="360" w:lineRule="auto"/>
        <w:ind w:left="4253" w:hanging="4253"/>
        <w:jc w:val="both"/>
        <w:rPr>
          <w:rFonts w:cstheme="minorHAnsi"/>
          <w:b/>
          <w:sz w:val="28"/>
          <w:szCs w:val="28"/>
          <w:lang w:val="en-US"/>
        </w:rPr>
      </w:pPr>
      <w:r w:rsidRPr="00CA7D76">
        <w:rPr>
          <w:rFonts w:cstheme="minorHAnsi"/>
          <w:b/>
          <w:sz w:val="28"/>
          <w:szCs w:val="28"/>
          <w:lang w:val="en-US"/>
        </w:rPr>
        <w:t>Versión 2022-v3 (Octubre 2022)</w:t>
      </w:r>
    </w:p>
    <w:p w14:paraId="2C18A8A4" w14:textId="50513FA4" w:rsidR="00CA7D76" w:rsidRDefault="00CA7D76" w:rsidP="00A700A0">
      <w:pPr>
        <w:tabs>
          <w:tab w:val="left" w:pos="567"/>
          <w:tab w:val="left" w:pos="1134"/>
          <w:tab w:val="left" w:pos="1701"/>
          <w:tab w:val="left" w:pos="2268"/>
        </w:tabs>
        <w:spacing w:after="0" w:line="360" w:lineRule="auto"/>
        <w:ind w:left="4253" w:hanging="4253"/>
        <w:jc w:val="both"/>
        <w:rPr>
          <w:rFonts w:cstheme="minorHAnsi"/>
          <w:sz w:val="24"/>
          <w:szCs w:val="24"/>
          <w:lang w:val="en-US"/>
        </w:rPr>
      </w:pPr>
    </w:p>
    <w:p w14:paraId="580367B8" w14:textId="61422EA7" w:rsidR="00872753" w:rsidRDefault="00872753" w:rsidP="00A700A0">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r w:rsidRPr="00533355">
        <w:rPr>
          <w:rFonts w:cstheme="minorHAnsi"/>
          <w:b/>
          <w:bCs/>
          <w:i/>
          <w:iCs/>
          <w:sz w:val="24"/>
          <w:szCs w:val="24"/>
          <w:lang w:val="en-US"/>
        </w:rPr>
        <w:t>Capitulo III</w:t>
      </w:r>
      <w:r w:rsidRPr="00533355">
        <w:rPr>
          <w:rFonts w:cstheme="minorHAnsi"/>
          <w:b/>
          <w:bCs/>
          <w:i/>
          <w:iCs/>
          <w:sz w:val="24"/>
          <w:szCs w:val="24"/>
          <w:lang w:val="en-US"/>
        </w:rPr>
        <w:tab/>
      </w:r>
      <w:r w:rsidR="00533355">
        <w:rPr>
          <w:rFonts w:cstheme="minorHAnsi"/>
          <w:b/>
          <w:bCs/>
          <w:i/>
          <w:iCs/>
          <w:sz w:val="24"/>
          <w:szCs w:val="24"/>
          <w:lang w:val="en-US"/>
        </w:rPr>
        <w:tab/>
      </w:r>
      <w:r w:rsidRPr="00533355">
        <w:rPr>
          <w:rFonts w:cstheme="minorHAnsi"/>
          <w:b/>
          <w:bCs/>
          <w:i/>
          <w:iCs/>
          <w:sz w:val="24"/>
          <w:szCs w:val="24"/>
          <w:lang w:val="en-US"/>
        </w:rPr>
        <w:t>Nuevas normas anti trampas actualizadas</w:t>
      </w:r>
    </w:p>
    <w:p w14:paraId="78644763" w14:textId="77777777" w:rsidR="00533355" w:rsidRDefault="00533355" w:rsidP="00533355">
      <w:pPr>
        <w:tabs>
          <w:tab w:val="left" w:pos="567"/>
          <w:tab w:val="left" w:pos="1134"/>
          <w:tab w:val="left" w:pos="1701"/>
          <w:tab w:val="left" w:pos="2268"/>
        </w:tabs>
        <w:spacing w:after="0" w:line="360" w:lineRule="auto"/>
        <w:ind w:left="4254" w:hanging="4253"/>
        <w:jc w:val="both"/>
        <w:rPr>
          <w:rFonts w:cstheme="minorHAnsi"/>
          <w:b/>
          <w:bCs/>
          <w:i/>
          <w:iCs/>
          <w:sz w:val="24"/>
          <w:szCs w:val="24"/>
          <w:lang w:val="en-US"/>
        </w:rPr>
      </w:pPr>
      <w:r>
        <w:rPr>
          <w:rFonts w:cstheme="minorHAnsi"/>
          <w:b/>
          <w:bCs/>
          <w:i/>
          <w:iCs/>
          <w:sz w:val="24"/>
          <w:szCs w:val="24"/>
          <w:lang w:val="en-US"/>
        </w:rPr>
        <w:t>Capitulo VI</w:t>
      </w:r>
      <w:r>
        <w:rPr>
          <w:rFonts w:cstheme="minorHAnsi"/>
          <w:b/>
          <w:bCs/>
          <w:i/>
          <w:iCs/>
          <w:sz w:val="24"/>
          <w:szCs w:val="24"/>
          <w:lang w:val="en-US"/>
        </w:rPr>
        <w:tab/>
      </w:r>
      <w:r>
        <w:rPr>
          <w:rFonts w:cstheme="minorHAnsi"/>
          <w:b/>
          <w:bCs/>
          <w:i/>
          <w:iCs/>
          <w:sz w:val="24"/>
          <w:szCs w:val="24"/>
          <w:lang w:val="en-US"/>
        </w:rPr>
        <w:tab/>
        <w:t>Cambios en los artículos</w:t>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t xml:space="preserve">7.2.4/7.3.3 </w:t>
      </w:r>
    </w:p>
    <w:p w14:paraId="4304AAE3" w14:textId="3F2F8846" w:rsidR="00533355" w:rsidRDefault="00533355" w:rsidP="00533355">
      <w:pPr>
        <w:tabs>
          <w:tab w:val="left" w:pos="567"/>
          <w:tab w:val="left" w:pos="1134"/>
          <w:tab w:val="left" w:pos="1701"/>
          <w:tab w:val="left" w:pos="2268"/>
        </w:tabs>
        <w:spacing w:after="0" w:line="360" w:lineRule="auto"/>
        <w:ind w:left="4254" w:hanging="4253"/>
        <w:jc w:val="both"/>
        <w:rPr>
          <w:rFonts w:cstheme="minorHAnsi"/>
          <w:b/>
          <w:bCs/>
          <w:i/>
          <w:iCs/>
          <w:sz w:val="24"/>
          <w:szCs w:val="24"/>
          <w:lang w:val="en-US"/>
        </w:rPr>
      </w:pP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t>comentario en 9.2</w:t>
      </w:r>
    </w:p>
    <w:p w14:paraId="0BA142B5" w14:textId="0A2A06F4" w:rsidR="00533355" w:rsidRDefault="00533355" w:rsidP="00A700A0">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r>
        <w:rPr>
          <w:rFonts w:cstheme="minorHAnsi"/>
          <w:b/>
          <w:bCs/>
          <w:i/>
          <w:iCs/>
          <w:sz w:val="24"/>
          <w:szCs w:val="24"/>
          <w:lang w:val="en-US"/>
        </w:rPr>
        <w:t>Capitulo VIII</w:t>
      </w:r>
      <w:r>
        <w:rPr>
          <w:rFonts w:cstheme="minorHAnsi"/>
          <w:b/>
          <w:bCs/>
          <w:i/>
          <w:iCs/>
          <w:sz w:val="24"/>
          <w:szCs w:val="24"/>
          <w:lang w:val="en-US"/>
        </w:rPr>
        <w:tab/>
        <w:t>Nuevo redacción C.02 (Equipamientos)</w:t>
      </w:r>
    </w:p>
    <w:p w14:paraId="620C12D2" w14:textId="77777777" w:rsidR="00533355" w:rsidRDefault="00533355" w:rsidP="00533355">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r>
        <w:rPr>
          <w:rFonts w:cstheme="minorHAnsi"/>
          <w:b/>
          <w:bCs/>
          <w:i/>
          <w:iCs/>
          <w:sz w:val="24"/>
          <w:szCs w:val="24"/>
          <w:lang w:val="en-US"/>
        </w:rPr>
        <w:t>Capitulo IX</w:t>
      </w:r>
      <w:r>
        <w:rPr>
          <w:rFonts w:cstheme="minorHAnsi"/>
          <w:b/>
          <w:bCs/>
          <w:i/>
          <w:iCs/>
          <w:sz w:val="24"/>
          <w:szCs w:val="24"/>
          <w:lang w:val="en-US"/>
        </w:rPr>
        <w:tab/>
      </w:r>
      <w:r>
        <w:rPr>
          <w:rFonts w:cstheme="minorHAnsi"/>
          <w:b/>
          <w:bCs/>
          <w:i/>
          <w:iCs/>
          <w:sz w:val="24"/>
          <w:szCs w:val="24"/>
          <w:lang w:val="en-US"/>
        </w:rPr>
        <w:tab/>
        <w:t>C.05 Reglas de torneos</w:t>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p>
    <w:p w14:paraId="095985FA" w14:textId="6605CED7" w:rsidR="00533355" w:rsidRDefault="00533355" w:rsidP="00533355">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t>Nueva redacción artículo 7 (Rol del capitan)</w:t>
      </w:r>
    </w:p>
    <w:p w14:paraId="7A886411" w14:textId="2182C32F" w:rsidR="00533355" w:rsidRDefault="00533355" w:rsidP="00533355">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t>Tablas Varma, Berger y desempates pasados de C.02 a C.05</w:t>
      </w:r>
    </w:p>
    <w:p w14:paraId="7643DB9B" w14:textId="3A6AA169" w:rsidR="00533355" w:rsidRPr="00533355" w:rsidRDefault="00533355" w:rsidP="00A700A0">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r>
        <w:rPr>
          <w:rFonts w:cstheme="minorHAnsi"/>
          <w:b/>
          <w:bCs/>
          <w:i/>
          <w:iCs/>
          <w:sz w:val="24"/>
          <w:szCs w:val="24"/>
          <w:lang w:val="en-US"/>
        </w:rPr>
        <w:t>Capitulo X</w:t>
      </w:r>
      <w:r>
        <w:rPr>
          <w:rFonts w:cstheme="minorHAnsi"/>
          <w:b/>
          <w:bCs/>
          <w:i/>
          <w:iCs/>
          <w:sz w:val="24"/>
          <w:szCs w:val="24"/>
          <w:lang w:val="en-US"/>
        </w:rPr>
        <w:tab/>
      </w:r>
      <w:r>
        <w:rPr>
          <w:rFonts w:cstheme="minorHAnsi"/>
          <w:b/>
          <w:bCs/>
          <w:i/>
          <w:iCs/>
          <w:sz w:val="24"/>
          <w:szCs w:val="24"/>
          <w:lang w:val="en-US"/>
        </w:rPr>
        <w:tab/>
        <w:t>Cambios en los artículos del B.06.I</w:t>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r>
      <w:r>
        <w:rPr>
          <w:rFonts w:cstheme="minorHAnsi"/>
          <w:b/>
          <w:bCs/>
          <w:i/>
          <w:iCs/>
          <w:sz w:val="24"/>
          <w:szCs w:val="24"/>
          <w:lang w:val="en-US"/>
        </w:rPr>
        <w:tab/>
        <w:t>2.7.2 / 3.11</w:t>
      </w:r>
    </w:p>
    <w:p w14:paraId="43DE179C" w14:textId="3A3C9D27" w:rsidR="00F15D44" w:rsidRPr="00533355" w:rsidRDefault="00F15D44" w:rsidP="00A700A0">
      <w:pPr>
        <w:tabs>
          <w:tab w:val="left" w:pos="567"/>
          <w:tab w:val="left" w:pos="1134"/>
          <w:tab w:val="left" w:pos="1701"/>
          <w:tab w:val="left" w:pos="2268"/>
        </w:tabs>
        <w:spacing w:after="0" w:line="360" w:lineRule="auto"/>
        <w:ind w:left="4253" w:hanging="4253"/>
        <w:jc w:val="both"/>
        <w:rPr>
          <w:rFonts w:cstheme="minorHAnsi"/>
          <w:b/>
          <w:bCs/>
          <w:i/>
          <w:iCs/>
          <w:sz w:val="24"/>
          <w:szCs w:val="24"/>
          <w:lang w:val="en-US"/>
        </w:rPr>
      </w:pPr>
    </w:p>
    <w:p w14:paraId="653D366B" w14:textId="56BE9B66" w:rsidR="006A0DF4" w:rsidRDefault="006A0DF4" w:rsidP="006A0DF4">
      <w:pPr>
        <w:tabs>
          <w:tab w:val="left" w:pos="567"/>
          <w:tab w:val="left" w:pos="1134"/>
          <w:tab w:val="left" w:pos="1701"/>
          <w:tab w:val="left" w:pos="2268"/>
        </w:tabs>
        <w:spacing w:after="0" w:line="360" w:lineRule="auto"/>
        <w:ind w:left="4253" w:hanging="4253"/>
        <w:jc w:val="both"/>
        <w:rPr>
          <w:rFonts w:cstheme="minorHAnsi"/>
          <w:b/>
          <w:sz w:val="28"/>
          <w:szCs w:val="28"/>
          <w:lang w:val="en-US"/>
        </w:rPr>
      </w:pPr>
      <w:r w:rsidRPr="00CA7D76">
        <w:rPr>
          <w:rFonts w:cstheme="minorHAnsi"/>
          <w:b/>
          <w:sz w:val="28"/>
          <w:szCs w:val="28"/>
          <w:lang w:val="en-US"/>
        </w:rPr>
        <w:t>Versión 202</w:t>
      </w:r>
      <w:r>
        <w:rPr>
          <w:rFonts w:cstheme="minorHAnsi"/>
          <w:b/>
          <w:sz w:val="28"/>
          <w:szCs w:val="28"/>
          <w:lang w:val="en-US"/>
        </w:rPr>
        <w:t>3</w:t>
      </w:r>
      <w:r w:rsidRPr="00CA7D76">
        <w:rPr>
          <w:rFonts w:cstheme="minorHAnsi"/>
          <w:b/>
          <w:sz w:val="28"/>
          <w:szCs w:val="28"/>
          <w:lang w:val="en-US"/>
        </w:rPr>
        <w:t>-v</w:t>
      </w:r>
      <w:r>
        <w:rPr>
          <w:rFonts w:cstheme="minorHAnsi"/>
          <w:b/>
          <w:sz w:val="28"/>
          <w:szCs w:val="28"/>
          <w:lang w:val="en-US"/>
        </w:rPr>
        <w:t>1</w:t>
      </w:r>
      <w:r w:rsidRPr="00CA7D76">
        <w:rPr>
          <w:rFonts w:cstheme="minorHAnsi"/>
          <w:b/>
          <w:sz w:val="28"/>
          <w:szCs w:val="28"/>
          <w:lang w:val="en-US"/>
        </w:rPr>
        <w:t xml:space="preserve"> (</w:t>
      </w:r>
      <w:r>
        <w:rPr>
          <w:rFonts w:cstheme="minorHAnsi"/>
          <w:b/>
          <w:sz w:val="28"/>
          <w:szCs w:val="28"/>
          <w:lang w:val="en-US"/>
        </w:rPr>
        <w:t>Enero</w:t>
      </w:r>
      <w:r w:rsidRPr="00CA7D76">
        <w:rPr>
          <w:rFonts w:cstheme="minorHAnsi"/>
          <w:b/>
          <w:sz w:val="28"/>
          <w:szCs w:val="28"/>
          <w:lang w:val="en-US"/>
        </w:rPr>
        <w:t xml:space="preserve"> 202</w:t>
      </w:r>
      <w:r>
        <w:rPr>
          <w:rFonts w:cstheme="minorHAnsi"/>
          <w:b/>
          <w:sz w:val="28"/>
          <w:szCs w:val="28"/>
          <w:lang w:val="en-US"/>
        </w:rPr>
        <w:t>3</w:t>
      </w:r>
      <w:r w:rsidRPr="00CA7D76">
        <w:rPr>
          <w:rFonts w:cstheme="minorHAnsi"/>
          <w:b/>
          <w:sz w:val="28"/>
          <w:szCs w:val="28"/>
          <w:lang w:val="en-US"/>
        </w:rPr>
        <w:t>)</w:t>
      </w:r>
    </w:p>
    <w:p w14:paraId="695C873F" w14:textId="1DBD6B02" w:rsidR="006A0DF4" w:rsidRDefault="006A0DF4" w:rsidP="006A0DF4">
      <w:pPr>
        <w:tabs>
          <w:tab w:val="left" w:pos="567"/>
          <w:tab w:val="left" w:pos="1134"/>
          <w:tab w:val="left" w:pos="1701"/>
          <w:tab w:val="left" w:pos="2268"/>
        </w:tabs>
        <w:spacing w:after="0" w:line="360" w:lineRule="auto"/>
        <w:ind w:left="4253" w:hanging="4253"/>
        <w:jc w:val="both"/>
        <w:rPr>
          <w:rFonts w:cstheme="minorHAnsi"/>
          <w:b/>
          <w:sz w:val="28"/>
          <w:szCs w:val="28"/>
          <w:lang w:val="en-US"/>
        </w:rPr>
      </w:pPr>
    </w:p>
    <w:p w14:paraId="06BEED84" w14:textId="5C4ADB11" w:rsidR="006A0DF4" w:rsidRDefault="006A0DF4" w:rsidP="00DD5A4B">
      <w:pPr>
        <w:tabs>
          <w:tab w:val="left" w:pos="567"/>
          <w:tab w:val="left" w:pos="1701"/>
          <w:tab w:val="left" w:pos="2268"/>
        </w:tabs>
        <w:spacing w:after="0" w:line="360" w:lineRule="auto"/>
        <w:ind w:left="6521" w:hanging="6521"/>
        <w:jc w:val="both"/>
        <w:rPr>
          <w:rFonts w:cstheme="minorHAnsi"/>
          <w:b/>
          <w:i/>
          <w:iCs/>
          <w:sz w:val="24"/>
          <w:szCs w:val="24"/>
          <w:lang w:val="en-US"/>
        </w:rPr>
      </w:pPr>
      <w:r w:rsidRPr="006A0DF4">
        <w:rPr>
          <w:rFonts w:cstheme="minorHAnsi"/>
          <w:b/>
          <w:i/>
          <w:iCs/>
          <w:sz w:val="24"/>
          <w:szCs w:val="24"/>
          <w:lang w:val="en-US"/>
        </w:rPr>
        <w:t>Capitulo I</w:t>
      </w:r>
      <w:r>
        <w:rPr>
          <w:rFonts w:cstheme="minorHAnsi"/>
          <w:b/>
          <w:i/>
          <w:iCs/>
          <w:sz w:val="24"/>
          <w:szCs w:val="24"/>
          <w:lang w:val="en-US"/>
        </w:rPr>
        <w:tab/>
        <w:t>Leyes del ajedrez</w:t>
      </w:r>
      <w:r>
        <w:rPr>
          <w:rFonts w:cstheme="minorHAnsi"/>
          <w:b/>
          <w:i/>
          <w:iCs/>
          <w:sz w:val="24"/>
          <w:szCs w:val="24"/>
          <w:lang w:val="en-US"/>
        </w:rPr>
        <w:tab/>
        <w:t xml:space="preserve">Art. 5.1.2; </w:t>
      </w:r>
      <w:r w:rsidR="00DD5A4B">
        <w:rPr>
          <w:rFonts w:cstheme="minorHAnsi"/>
          <w:b/>
          <w:i/>
          <w:iCs/>
          <w:sz w:val="24"/>
          <w:szCs w:val="24"/>
          <w:lang w:val="en-US"/>
        </w:rPr>
        <w:t xml:space="preserve">6.2.1.1; </w:t>
      </w:r>
      <w:r>
        <w:rPr>
          <w:rFonts w:cstheme="minorHAnsi"/>
          <w:b/>
          <w:i/>
          <w:iCs/>
          <w:sz w:val="24"/>
          <w:szCs w:val="24"/>
          <w:lang w:val="en-US"/>
        </w:rPr>
        <w:t xml:space="preserve">8.1.1; </w:t>
      </w:r>
      <w:r w:rsidR="00DD5A4B">
        <w:rPr>
          <w:rFonts w:cstheme="minorHAnsi"/>
          <w:b/>
          <w:i/>
          <w:iCs/>
          <w:sz w:val="24"/>
          <w:szCs w:val="24"/>
          <w:lang w:val="en-US"/>
        </w:rPr>
        <w:t xml:space="preserve">8.1.1.1; 8.1.1.2; </w:t>
      </w:r>
      <w:r>
        <w:rPr>
          <w:rFonts w:cstheme="minorHAnsi"/>
          <w:b/>
          <w:i/>
          <w:iCs/>
          <w:sz w:val="24"/>
          <w:szCs w:val="24"/>
          <w:lang w:val="en-US"/>
        </w:rPr>
        <w:t>8.3</w:t>
      </w:r>
      <w:r w:rsidR="00DD5A4B">
        <w:rPr>
          <w:rFonts w:cstheme="minorHAnsi"/>
          <w:b/>
          <w:i/>
          <w:iCs/>
          <w:sz w:val="24"/>
          <w:szCs w:val="24"/>
          <w:lang w:val="en-US"/>
        </w:rPr>
        <w:t>; 8.7; 9.2.1.1; 9.3.1</w:t>
      </w:r>
    </w:p>
    <w:p w14:paraId="418DD416" w14:textId="5FA84AC7" w:rsidR="006A0DF4" w:rsidRDefault="006A0DF4" w:rsidP="006A0DF4">
      <w:pPr>
        <w:tabs>
          <w:tab w:val="left" w:pos="567"/>
          <w:tab w:val="left" w:pos="1134"/>
          <w:tab w:val="left" w:pos="1701"/>
          <w:tab w:val="left" w:pos="2268"/>
        </w:tabs>
        <w:spacing w:after="0" w:line="360" w:lineRule="auto"/>
        <w:ind w:left="4253" w:hanging="4253"/>
        <w:jc w:val="both"/>
        <w:rPr>
          <w:rFonts w:cstheme="minorHAnsi"/>
          <w:b/>
          <w:i/>
          <w:iCs/>
          <w:sz w:val="24"/>
          <w:szCs w:val="24"/>
          <w:lang w:val="en-US"/>
        </w:rPr>
      </w:pP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sidR="00DD5A4B">
        <w:rPr>
          <w:rFonts w:cstheme="minorHAnsi"/>
          <w:b/>
          <w:i/>
          <w:iCs/>
          <w:sz w:val="24"/>
          <w:szCs w:val="24"/>
          <w:lang w:val="en-US"/>
        </w:rPr>
        <w:t xml:space="preserve">  </w:t>
      </w:r>
      <w:r>
        <w:rPr>
          <w:rFonts w:cstheme="minorHAnsi"/>
          <w:b/>
          <w:i/>
          <w:iCs/>
          <w:sz w:val="24"/>
          <w:szCs w:val="24"/>
          <w:lang w:val="en-US"/>
        </w:rPr>
        <w:t>Apéndice A, ajedrez rápido</w:t>
      </w:r>
    </w:p>
    <w:p w14:paraId="0AFBBA31" w14:textId="62A174B3" w:rsidR="006A0DF4" w:rsidRDefault="006A0DF4" w:rsidP="006A0DF4">
      <w:pPr>
        <w:tabs>
          <w:tab w:val="left" w:pos="567"/>
          <w:tab w:val="left" w:pos="1134"/>
          <w:tab w:val="left" w:pos="1701"/>
          <w:tab w:val="left" w:pos="2268"/>
        </w:tabs>
        <w:spacing w:after="0" w:line="360" w:lineRule="auto"/>
        <w:ind w:left="4253" w:hanging="4253"/>
        <w:jc w:val="both"/>
        <w:rPr>
          <w:rFonts w:cstheme="minorHAnsi"/>
          <w:b/>
          <w:i/>
          <w:iCs/>
          <w:sz w:val="24"/>
          <w:szCs w:val="24"/>
          <w:lang w:val="en-US"/>
        </w:rPr>
      </w:pP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sidR="00DD5A4B">
        <w:rPr>
          <w:rFonts w:cstheme="minorHAnsi"/>
          <w:b/>
          <w:i/>
          <w:iCs/>
          <w:sz w:val="24"/>
          <w:szCs w:val="24"/>
          <w:lang w:val="en-US"/>
        </w:rPr>
        <w:t xml:space="preserve">  </w:t>
      </w:r>
      <w:r>
        <w:rPr>
          <w:rFonts w:cstheme="minorHAnsi"/>
          <w:b/>
          <w:i/>
          <w:iCs/>
          <w:sz w:val="24"/>
          <w:szCs w:val="24"/>
          <w:lang w:val="en-US"/>
        </w:rPr>
        <w:t>Apéndice B ajedrez relámpago</w:t>
      </w:r>
    </w:p>
    <w:p w14:paraId="7F5D6390" w14:textId="26CCE2E8" w:rsidR="006A0DF4" w:rsidRPr="006A0DF4" w:rsidRDefault="006A0DF4" w:rsidP="006A0DF4">
      <w:pPr>
        <w:tabs>
          <w:tab w:val="left" w:pos="567"/>
          <w:tab w:val="left" w:pos="1134"/>
          <w:tab w:val="left" w:pos="1701"/>
          <w:tab w:val="left" w:pos="2268"/>
        </w:tabs>
        <w:spacing w:after="0" w:line="360" w:lineRule="auto"/>
        <w:ind w:left="4253" w:hanging="4253"/>
        <w:jc w:val="both"/>
        <w:rPr>
          <w:rFonts w:cstheme="minorHAnsi"/>
          <w:b/>
          <w:i/>
          <w:iCs/>
          <w:sz w:val="24"/>
          <w:szCs w:val="24"/>
          <w:lang w:val="en-US"/>
        </w:rPr>
      </w:pP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r>
        <w:rPr>
          <w:rFonts w:cstheme="minorHAnsi"/>
          <w:b/>
          <w:i/>
          <w:iCs/>
          <w:sz w:val="24"/>
          <w:szCs w:val="24"/>
          <w:lang w:val="en-US"/>
        </w:rPr>
        <w:tab/>
      </w:r>
    </w:p>
    <w:sectPr w:rsidR="006A0DF4" w:rsidRPr="006A0DF4" w:rsidSect="00070813">
      <w:footerReference w:type="default" r:id="rId92"/>
      <w:pgSz w:w="11906" w:h="16838"/>
      <w:pgMar w:top="924" w:right="924" w:bottom="924" w:left="924" w:header="340" w:footer="340" w:gutter="0"/>
      <w:pgNumType w:start="1"/>
      <w:cols w:space="720"/>
      <w:formProt w:val="0"/>
      <w:docGrid w:linePitch="360" w:charSpace="-204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CB98F6" w14:textId="77777777" w:rsidR="00021296" w:rsidRDefault="00021296" w:rsidP="002A5545">
      <w:pPr>
        <w:spacing w:after="0" w:line="240" w:lineRule="auto"/>
      </w:pPr>
      <w:r>
        <w:separator/>
      </w:r>
    </w:p>
  </w:endnote>
  <w:endnote w:type="continuationSeparator" w:id="0">
    <w:p w14:paraId="2C4F8237" w14:textId="77777777" w:rsidR="00021296" w:rsidRDefault="00021296" w:rsidP="002A55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Liberation Sans">
    <w:altName w:val="Arial"/>
    <w:charset w:val="01"/>
    <w:family w:val="roman"/>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f2">
    <w:panose1 w:val="00000000000000000000"/>
    <w:charset w:val="00"/>
    <w:family w:val="roman"/>
    <w:notTrueType/>
    <w:pitch w:val="default"/>
  </w:font>
  <w:font w:name="ff3">
    <w:panose1 w:val="00000000000000000000"/>
    <w:charset w:val="00"/>
    <w:family w:val="roman"/>
    <w:notTrueType/>
    <w:pitch w:val="default"/>
  </w:font>
  <w:font w:name="ff5">
    <w:panose1 w:val="00000000000000000000"/>
    <w:charset w:val="00"/>
    <w:family w:val="roman"/>
    <w:notTrueType/>
    <w:pitch w:val="default"/>
  </w:font>
  <w:font w:name="ff6">
    <w:panose1 w:val="00000000000000000000"/>
    <w:charset w:val="00"/>
    <w:family w:val="roman"/>
    <w:notTrueType/>
    <w:pitch w:val="default"/>
  </w:font>
  <w:font w:name="ff4">
    <w:panose1 w:val="00000000000000000000"/>
    <w:charset w:val="00"/>
    <w:family w:val="roman"/>
    <w:notTrueType/>
    <w:pitch w:val="default"/>
  </w:font>
  <w:font w:name="ff1">
    <w:panose1 w:val="00000000000000000000"/>
    <w:charset w:val="00"/>
    <w:family w:val="roman"/>
    <w:notTrueType/>
    <w:pitch w:val="default"/>
  </w:font>
  <w:font w:name="OpenSymbol">
    <w:altName w:val="Calibri"/>
    <w:panose1 w:val="00000000000000000000"/>
    <w:charset w:val="00"/>
    <w:family w:val="roman"/>
    <w:notTrueType/>
    <w:pitch w:val="default"/>
  </w:font>
  <w:font w:name="Noto Sans CJK SC Regular">
    <w:panose1 w:val="00000000000000000000"/>
    <w:charset w:val="00"/>
    <w:family w:val="roman"/>
    <w:notTrueType/>
    <w:pitch w:val="default"/>
  </w:font>
  <w:font w:name="FreeSans">
    <w:altName w:val="Cambria"/>
    <w:panose1 w:val="00000000000000000000"/>
    <w:charset w:val="00"/>
    <w:family w:val="roman"/>
    <w:notTrueType/>
    <w:pitch w:val="default"/>
  </w:font>
  <w:font w:name="DejaVu Sans">
    <w:charset w:val="00"/>
    <w:family w:val="swiss"/>
    <w:pitch w:val="variable"/>
    <w:sig w:usb0="E7002EFF" w:usb1="D200FDFF" w:usb2="0A246029" w:usb3="00000000" w:csb0="000001FF" w:csb1="00000000"/>
  </w:font>
  <w:font w:name="Lohit Hindi">
    <w:panose1 w:val="00000000000000000000"/>
    <w:charset w:val="00"/>
    <w:family w:val="roman"/>
    <w:notTrueType/>
    <w:pitch w:val="default"/>
  </w:font>
  <w:font w:name="ff7">
    <w:panose1 w:val="00000000000000000000"/>
    <w:charset w:val="00"/>
    <w:family w:val="roman"/>
    <w:notTrueType/>
    <w:pitch w:val="default"/>
  </w:font>
  <w:font w:name="ff8">
    <w:panose1 w:val="00000000000000000000"/>
    <w:charset w:val="00"/>
    <w:family w:val="roman"/>
    <w:notTrueType/>
    <w:pitch w:val="default"/>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Liberation Mono">
    <w:altName w:val="Courier New"/>
    <w:charset w:val="00"/>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Carlito">
    <w:altName w:val="Arial"/>
    <w:charset w:val="00"/>
    <w:family w:val="auto"/>
    <w:pitch w:val="default"/>
  </w:font>
  <w:font w:name="Linux Libertine Display G">
    <w:altName w:val="Cambria"/>
    <w:charset w:val="00"/>
    <w:family w:val="auto"/>
    <w:pitch w:val="variable"/>
    <w:sig w:usb0="E0000AFF" w:usb1="5200E5FB" w:usb2="0200002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BF742" w14:textId="77777777" w:rsidR="00013E7A" w:rsidRPr="007D620C" w:rsidRDefault="00013E7A">
    <w:pPr>
      <w:pStyle w:val="Piedepgina"/>
      <w:rPr>
        <w:rFonts w:cstheme="minorHAnsi"/>
        <w:sz w:val="24"/>
        <w:szCs w:val="24"/>
      </w:rPr>
    </w:pPr>
    <w:r>
      <w:ptab w:relativeTo="margin" w:alignment="center" w:leader="none"/>
    </w:r>
    <w:r w:rsidRPr="007D620C">
      <w:rPr>
        <w:rFonts w:eastAsiaTheme="majorEastAsia" w:cstheme="minorHAnsi"/>
        <w:sz w:val="24"/>
        <w:szCs w:val="24"/>
      </w:rPr>
      <w:t xml:space="preserve">pág. </w:t>
    </w:r>
    <w:r w:rsidRPr="007D620C">
      <w:rPr>
        <w:rFonts w:eastAsiaTheme="minorEastAsia" w:cstheme="minorHAnsi"/>
        <w:sz w:val="24"/>
        <w:szCs w:val="24"/>
      </w:rPr>
      <w:fldChar w:fldCharType="begin"/>
    </w:r>
    <w:r w:rsidRPr="007D620C">
      <w:rPr>
        <w:rFonts w:cstheme="minorHAnsi"/>
        <w:sz w:val="24"/>
        <w:szCs w:val="24"/>
      </w:rPr>
      <w:instrText>PAGE    \* MERGEFORMAT</w:instrText>
    </w:r>
    <w:r w:rsidRPr="007D620C">
      <w:rPr>
        <w:rFonts w:eastAsiaTheme="minorEastAsia" w:cstheme="minorHAnsi"/>
        <w:sz w:val="24"/>
        <w:szCs w:val="24"/>
      </w:rPr>
      <w:fldChar w:fldCharType="separate"/>
    </w:r>
    <w:r w:rsidRPr="007D620C">
      <w:rPr>
        <w:rFonts w:eastAsiaTheme="majorEastAsia" w:cstheme="minorHAnsi"/>
        <w:sz w:val="24"/>
        <w:szCs w:val="24"/>
      </w:rPr>
      <w:t>1</w:t>
    </w:r>
    <w:r w:rsidRPr="007D620C">
      <w:rPr>
        <w:rFonts w:eastAsiaTheme="majorEastAsia" w:cstheme="minorHAnsi"/>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CBF474" w14:textId="77777777" w:rsidR="00021296" w:rsidRDefault="00021296">
      <w:r>
        <w:separator/>
      </w:r>
    </w:p>
  </w:footnote>
  <w:footnote w:type="continuationSeparator" w:id="0">
    <w:p w14:paraId="03178152" w14:textId="77777777" w:rsidR="00021296" w:rsidRDefault="00021296">
      <w:r>
        <w:continuationSeparator/>
      </w:r>
    </w:p>
  </w:footnote>
  <w:footnote w:id="1">
    <w:p w14:paraId="2E650498" w14:textId="77777777" w:rsidR="001A65A2" w:rsidRDefault="001A65A2" w:rsidP="00362305">
      <w:pPr>
        <w:pStyle w:val="Textonotapie"/>
      </w:pPr>
      <w:r>
        <w:rPr>
          <w:rStyle w:val="Caracteresdenotaalpie"/>
          <w:rFonts w:ascii="Liberation Serif" w:hAnsi="Liberation Serif"/>
        </w:rPr>
        <w:footnoteRef/>
      </w:r>
      <w:r>
        <w:tab/>
        <w:t>En los Reglamentos C.04.1 Reglas básicas y C.04.2 Reglas Generales de Gestión se encuentra una descripción completa de las características.</w:t>
      </w:r>
    </w:p>
  </w:footnote>
  <w:footnote w:id="2">
    <w:p w14:paraId="746E07DE" w14:textId="77777777" w:rsidR="001A65A2" w:rsidRDefault="001A65A2" w:rsidP="00362305">
      <w:pPr>
        <w:pStyle w:val="Textonotapie"/>
      </w:pPr>
      <w:r>
        <w:rPr>
          <w:rStyle w:val="Caracteresdenotaalpie"/>
          <w:rFonts w:ascii="Liberation Serif" w:hAnsi="Liberation Serif"/>
        </w:rPr>
        <w:footnoteRef/>
      </w:r>
      <w:r>
        <w:tab/>
        <w:t>Este descanso se denomina BPE (en español) o PAB (en inglés). No hay que confundirlo con el “bye” de ½ punto que puede solicitarse por el jugador, a titulo voluntario en algunos Torneos.</w:t>
      </w:r>
    </w:p>
  </w:footnote>
  <w:footnote w:id="3">
    <w:p w14:paraId="3C30C8E2" w14:textId="77777777" w:rsidR="001A65A2" w:rsidRDefault="001A65A2" w:rsidP="00362305">
      <w:pPr>
        <w:pStyle w:val="Textonotapie"/>
      </w:pPr>
      <w:r>
        <w:rPr>
          <w:rStyle w:val="Caracteresdenotaalpie"/>
          <w:rFonts w:ascii="Liberation Serif" w:hAnsi="Liberation Serif"/>
        </w:rPr>
        <w:footnoteRef/>
      </w:r>
      <w:r>
        <w:tab/>
        <w:t>Estos Sistemas no están homologados por la FIDE</w:t>
      </w:r>
    </w:p>
  </w:footnote>
  <w:footnote w:id="4">
    <w:p w14:paraId="36975C0C" w14:textId="77777777" w:rsidR="001A65A2" w:rsidRDefault="001A65A2" w:rsidP="00362305">
      <w:pPr>
        <w:pStyle w:val="Textonotapie"/>
        <w:jc w:val="both"/>
      </w:pPr>
      <w:r>
        <w:rPr>
          <w:rStyle w:val="Caracteresdenotaalpie"/>
          <w:rFonts w:ascii="Liberation Serif" w:hAnsi="Liberation Serif"/>
        </w:rPr>
        <w:footnoteRef/>
      </w:r>
      <w:r>
        <w:tab/>
        <w:t>No es posible emparejarles por no tener oponente disponible, por cualquier circunstancia (no existen, no son posibles por efectos de colores “forzados” o se ha producido una semi-incompatibilidad).</w:t>
      </w:r>
    </w:p>
  </w:footnote>
  <w:footnote w:id="5">
    <w:p w14:paraId="67B2F8F2" w14:textId="77777777" w:rsidR="001A65A2" w:rsidRDefault="001A65A2" w:rsidP="00362305">
      <w:pPr>
        <w:pStyle w:val="Textonotapie"/>
        <w:jc w:val="both"/>
      </w:pPr>
      <w:r>
        <w:rPr>
          <w:rStyle w:val="Caracteresdenotaalpie"/>
          <w:rFonts w:ascii="Liberation Serif" w:hAnsi="Liberation Serif"/>
        </w:rPr>
        <w:footnoteRef/>
      </w:r>
      <w:r>
        <w:tab/>
        <w:t>La circunstancia más habitual es que “descienda” solo un jugador, por contener el grupo original un número impar de jugadores. Cuando descienden 2 o más jugadores se debe a circunstancias extraordinarias (no tener oponentes compatibles o no poder emparejarse por las preferencias de color forzadas).</w:t>
      </w:r>
    </w:p>
  </w:footnote>
  <w:footnote w:id="6">
    <w:p w14:paraId="58054BC8" w14:textId="77777777" w:rsidR="001A65A2" w:rsidRDefault="001A65A2" w:rsidP="00362305">
      <w:pPr>
        <w:pStyle w:val="Textonotapie"/>
        <w:jc w:val="both"/>
      </w:pPr>
      <w:r>
        <w:rPr>
          <w:rStyle w:val="Caracteresdenotaalpie"/>
          <w:rFonts w:ascii="Liberation Serif" w:hAnsi="Liberation Serif"/>
        </w:rPr>
        <w:footnoteRef/>
      </w:r>
      <w:r>
        <w:tab/>
        <w:t>Consideraremos un emparejamiento completo cuando como mucho un solo jugador se queda sin emparejar en el conjunto completo de los jugadores del Torneo.</w:t>
      </w:r>
    </w:p>
  </w:footnote>
  <w:footnote w:id="7">
    <w:p w14:paraId="35610BA6" w14:textId="77777777" w:rsidR="001A65A2" w:rsidRDefault="001A65A2" w:rsidP="0007382D">
      <w:pPr>
        <w:pStyle w:val="Textonotapie"/>
      </w:pPr>
      <w:r>
        <w:rPr>
          <w:rStyle w:val="Caracteresdenotaalpie"/>
          <w:rFonts w:ascii="Liberation Serif" w:hAnsi="Liberation Serif"/>
        </w:rPr>
        <w:footnoteRef/>
      </w:r>
      <w:r>
        <w:tab/>
        <w:t>Aunque la ordenación del grupo se realiza por puntos+número de orden de fuerza.</w:t>
      </w:r>
    </w:p>
  </w:footnote>
  <w:footnote w:id="8">
    <w:p w14:paraId="5F199896" w14:textId="77777777" w:rsidR="001A65A2" w:rsidRDefault="001A65A2" w:rsidP="00362305">
      <w:pPr>
        <w:pStyle w:val="Textonotapie"/>
      </w:pPr>
      <w:r>
        <w:rPr>
          <w:rStyle w:val="Caracteresdenotaalpie"/>
          <w:rFonts w:ascii="Liberation Serif" w:hAnsi="Liberation Serif"/>
        </w:rPr>
        <w:footnoteRef/>
      </w:r>
      <w:r>
        <w:tab/>
        <w:t>Obviamente no se incluyen las partidas emparejadas y no jugadas.</w:t>
      </w:r>
    </w:p>
  </w:footnote>
  <w:footnote w:id="9">
    <w:p w14:paraId="73FF8E20" w14:textId="77777777" w:rsidR="001A65A2" w:rsidRDefault="001A65A2" w:rsidP="00362305">
      <w:pPr>
        <w:pStyle w:val="Textonotapie"/>
      </w:pPr>
      <w:r>
        <w:rPr>
          <w:rStyle w:val="Caracteresdenotaalpie"/>
          <w:rFonts w:ascii="Liberation Serif" w:hAnsi="Liberation Serif"/>
        </w:rPr>
        <w:footnoteRef/>
      </w:r>
      <w:r>
        <w:tab/>
        <w:t xml:space="preserve">Se exceptúa de esta obligatoriedad el caso de emparejar la última ronda  y para los “mejores jugadores” (jugadores de más del 50 %) o </w:t>
      </w:r>
      <w:r>
        <w:rPr>
          <w:u w:val="single"/>
        </w:rPr>
        <w:t>sus oponentes</w:t>
      </w:r>
      <w:r>
        <w:t>.</w:t>
      </w:r>
    </w:p>
  </w:footnote>
  <w:footnote w:id="10">
    <w:p w14:paraId="2DFC6773" w14:textId="77777777" w:rsidR="001A65A2" w:rsidRDefault="001A65A2" w:rsidP="00362305">
      <w:pPr>
        <w:pStyle w:val="Textonotapie"/>
      </w:pPr>
      <w:r>
        <w:rPr>
          <w:rStyle w:val="Caracteresdenotaalpie"/>
          <w:rFonts w:ascii="Liberation Serif" w:hAnsi="Liberation Serif"/>
        </w:rPr>
        <w:footnoteRef/>
      </w:r>
      <w:r>
        <w:tab/>
        <w:t>Esta preferencia ocurre, generalmente, cuando se empareja una ronda par.</w:t>
      </w:r>
    </w:p>
  </w:footnote>
  <w:footnote w:id="11">
    <w:p w14:paraId="47196A23" w14:textId="77777777" w:rsidR="001A65A2" w:rsidRDefault="001A65A2" w:rsidP="00362305">
      <w:pPr>
        <w:pStyle w:val="Textonotapie"/>
      </w:pPr>
      <w:r>
        <w:rPr>
          <w:rStyle w:val="Caracteresdenotaalpie"/>
          <w:rFonts w:ascii="Liberation Serif" w:hAnsi="Liberation Serif"/>
        </w:rPr>
        <w:footnoteRef/>
      </w:r>
      <w:r>
        <w:tab/>
        <w:t>Esta preferencia ocurre, generalmente, cuando se empareja una ronda impar.</w:t>
      </w:r>
    </w:p>
  </w:footnote>
  <w:footnote w:id="12">
    <w:p w14:paraId="3509A5DE" w14:textId="77777777" w:rsidR="001A65A2" w:rsidRDefault="001A65A2" w:rsidP="00362305">
      <w:pPr>
        <w:pStyle w:val="Textonotapie"/>
      </w:pPr>
      <w:r>
        <w:rPr>
          <w:rStyle w:val="Caracteresdenotaalpie"/>
          <w:rFonts w:ascii="Liberation Serif" w:hAnsi="Liberation Serif"/>
        </w:rPr>
        <w:footnoteRef/>
      </w:r>
      <w:r>
        <w:tab/>
        <w:t>Por no haber disputado alguna ronda</w:t>
      </w:r>
    </w:p>
  </w:footnote>
  <w:footnote w:id="13">
    <w:p w14:paraId="4E2D17BB" w14:textId="77777777" w:rsidR="001A65A2" w:rsidRDefault="001A65A2" w:rsidP="00362305">
      <w:pPr>
        <w:pStyle w:val="Textonotapie"/>
      </w:pPr>
      <w:r>
        <w:rPr>
          <w:rStyle w:val="Caracteresdenotaalpie"/>
          <w:rFonts w:ascii="Liberation Serif" w:hAnsi="Liberation Serif"/>
        </w:rPr>
        <w:footnoteRef/>
      </w:r>
      <w:r>
        <w:tab/>
        <w:t>Este valor máximo es, por supuesto, teórico y puede verse reducido por las características especificas del grupo.</w:t>
      </w:r>
    </w:p>
  </w:footnote>
  <w:footnote w:id="14">
    <w:p w14:paraId="32F431DB" w14:textId="77777777" w:rsidR="001A65A2" w:rsidRDefault="001A65A2" w:rsidP="00362305">
      <w:pPr>
        <w:pStyle w:val="Textonotapie"/>
        <w:jc w:val="both"/>
      </w:pPr>
      <w:r>
        <w:rPr>
          <w:rStyle w:val="Caracteresdenotaalpie"/>
          <w:rFonts w:ascii="Liberation Serif" w:hAnsi="Liberation Serif"/>
        </w:rPr>
        <w:footnoteRef/>
      </w:r>
      <w:r>
        <w:tab/>
        <w:t>La variable X no es invención del autor de estas lineas. Se utilizaba en la anterior versión del Reglamento del Sistema Suizo Holandés (C.04.3) que, básicamente, utilizaba el mismo algoritmo de emparejamiento (no así la definición de conceptos que, como se ha indicado, está enfocada principalmente a la programación). Concretamente, la definición de X se especifica, de forma matemática, en los comentarios al articulo C.10 del Reglamento del Sistema Suizo Holandés (C.04.3)</w:t>
      </w:r>
    </w:p>
  </w:footnote>
  <w:footnote w:id="15">
    <w:p w14:paraId="5D297EFD" w14:textId="77777777" w:rsidR="001A65A2" w:rsidRDefault="001A65A2" w:rsidP="00362305">
      <w:pPr>
        <w:pStyle w:val="Textonotapie"/>
        <w:jc w:val="both"/>
      </w:pPr>
      <w:r>
        <w:rPr>
          <w:rStyle w:val="Caracteresdenotaalpie"/>
          <w:rFonts w:ascii="Liberation Serif" w:hAnsi="Liberation Serif"/>
        </w:rPr>
        <w:footnoteRef/>
      </w:r>
      <w:r>
        <w:tab/>
        <w:t xml:space="preserve">Los programas oficialmente aprobados por la FIDE pueden consultarse en </w:t>
      </w:r>
      <w:hyperlink r:id="rId1" w:history="1">
        <w:r>
          <w:rPr>
            <w:rStyle w:val="Hipervnculo"/>
          </w:rPr>
          <w:t>http://</w:t>
        </w:r>
      </w:hyperlink>
      <w:hyperlink r:id="rId2" w:history="1"/>
      <w:hyperlink r:id="rId3" w:history="1">
        <w:r>
          <w:rPr>
            <w:rStyle w:val="Hipervnculo"/>
          </w:rPr>
          <w:t>s</w:t>
        </w:r>
      </w:hyperlink>
      <w:hyperlink r:id="rId4" w:history="1">
        <w:r>
          <w:rPr>
            <w:rStyle w:val="Hipervnculo"/>
          </w:rPr>
          <w:t>pp</w:t>
        </w:r>
      </w:hyperlink>
      <w:hyperlink r:id="rId5" w:history="1">
        <w:r>
          <w:rPr>
            <w:rStyle w:val="Hipervnculo"/>
          </w:rPr>
          <w:t>.fide.com</w:t>
        </w:r>
      </w:hyperlink>
      <w:r>
        <w:t>. En el momento de redactar este documento son Vega, Swiss Master, Swiss Manager (todos con el motor de emparejamiento JaVaFo), Swiss Sys  (con el motor bbpPairings) y Swiss  Chess (con un motor de emparejamiento propio)</w:t>
      </w:r>
    </w:p>
  </w:footnote>
  <w:footnote w:id="16">
    <w:p w14:paraId="1BF9A759" w14:textId="77777777" w:rsidR="001A65A2" w:rsidRDefault="001A65A2" w:rsidP="00362305">
      <w:pPr>
        <w:pStyle w:val="Textonotapie"/>
      </w:pPr>
      <w:r>
        <w:rPr>
          <w:rStyle w:val="Caracteresdenotaalpie"/>
          <w:rFonts w:ascii="Liberation Serif" w:hAnsi="Liberation Serif"/>
        </w:rPr>
        <w:footnoteRef/>
      </w:r>
      <w:r>
        <w:tab/>
        <w:t xml:space="preserve">El sorteo </w:t>
      </w:r>
      <w:r w:rsidRPr="00440884">
        <w:rPr>
          <w:u w:val="single"/>
        </w:rPr>
        <w:t>hay que realizarlo siempre</w:t>
      </w:r>
      <w:r>
        <w:t>.</w:t>
      </w:r>
    </w:p>
  </w:footnote>
  <w:footnote w:id="17">
    <w:p w14:paraId="5395C956" w14:textId="77777777" w:rsidR="001A65A2" w:rsidRDefault="001A65A2" w:rsidP="00362305">
      <w:pPr>
        <w:pStyle w:val="Textonotapie"/>
      </w:pPr>
      <w:r>
        <w:rPr>
          <w:rStyle w:val="Caracteresdenotaalpie"/>
          <w:rFonts w:ascii="Liberation Serif" w:hAnsi="Liberation Serif"/>
        </w:rPr>
        <w:footnoteRef/>
      </w:r>
      <w:r>
        <w:tab/>
        <w:t>Este listado es el formato especifico generado por el programa Vega. Si utiliza otros programas de gestión del Torneo, el formato puede cambiar (aunque los datos sean los mismos). Las iniciales y su significado puede variar, según sea el programa utilizado.</w:t>
      </w:r>
    </w:p>
  </w:footnote>
  <w:footnote w:id="18">
    <w:p w14:paraId="3459D770" w14:textId="77777777" w:rsidR="001A65A2" w:rsidRDefault="001A65A2" w:rsidP="00362305">
      <w:pPr>
        <w:pStyle w:val="Textonotapie"/>
      </w:pPr>
      <w:r>
        <w:rPr>
          <w:rStyle w:val="Caracteresdenotaalpie"/>
          <w:rFonts w:ascii="Liberation Serif" w:hAnsi="Liberation Serif"/>
        </w:rPr>
        <w:footnoteRef/>
      </w:r>
      <w:r>
        <w:tab/>
        <w:t>Al final del presente Documento, se ha incluido una guía (en inglés) de los significados de las siglas y otros datos.</w:t>
      </w:r>
    </w:p>
  </w:footnote>
  <w:footnote w:id="19">
    <w:p w14:paraId="75AAAC71" w14:textId="77777777" w:rsidR="001A65A2" w:rsidRDefault="001A65A2" w:rsidP="00362305">
      <w:pPr>
        <w:pStyle w:val="Textonotapie"/>
      </w:pPr>
      <w:r>
        <w:rPr>
          <w:rStyle w:val="Caracteresdenotaalpie"/>
          <w:rFonts w:ascii="Liberation Serif" w:hAnsi="Liberation Serif"/>
        </w:rPr>
        <w:footnoteRef/>
      </w:r>
      <w:r>
        <w:tab/>
        <w:t>Se ha mantenido la inicial del color de las piezas en el formato especifico que ofrece el programa Vega, es decir, en inglés, W→ Blancas y B → Negras, tanto en los colores previamente asignados como  en los esperados.</w:t>
      </w:r>
    </w:p>
  </w:footnote>
  <w:footnote w:id="20">
    <w:p w14:paraId="2FA65334" w14:textId="77777777" w:rsidR="001A65A2" w:rsidRDefault="001A65A2" w:rsidP="00362305">
      <w:pPr>
        <w:pStyle w:val="Textonotapie"/>
      </w:pPr>
      <w:r>
        <w:rPr>
          <w:rStyle w:val="Caracteresdenotaalpie"/>
          <w:rFonts w:ascii="Liberation Serif" w:hAnsi="Liberation Serif"/>
        </w:rPr>
        <w:footnoteRef/>
      </w:r>
      <w:r>
        <w:tab/>
        <w:t>Este color esperado sigue los criterios de letra que indicábamos. En algunos casos, esta columna refleja información adicional, que iremos explicando.</w:t>
      </w:r>
    </w:p>
  </w:footnote>
  <w:footnote w:id="21">
    <w:p w14:paraId="1AD2B7F4" w14:textId="77777777" w:rsidR="001A65A2" w:rsidRDefault="001A65A2" w:rsidP="00362305">
      <w:pPr>
        <w:pStyle w:val="Textonotapie"/>
      </w:pPr>
      <w:r>
        <w:rPr>
          <w:rStyle w:val="Caracteresdenotaalpie"/>
          <w:rFonts w:ascii="Liberation Serif" w:hAnsi="Liberation Serif"/>
        </w:rPr>
        <w:footnoteRef/>
      </w:r>
      <w:r>
        <w:tab/>
        <w:t>Ver C.10.</w:t>
      </w:r>
    </w:p>
  </w:footnote>
  <w:footnote w:id="22">
    <w:p w14:paraId="20E7B8C0" w14:textId="77777777" w:rsidR="001A65A2" w:rsidRDefault="001A65A2" w:rsidP="00362305">
      <w:pPr>
        <w:pStyle w:val="Textonotapie"/>
      </w:pPr>
      <w:r>
        <w:rPr>
          <w:rStyle w:val="Caracteresdenotaalpie"/>
          <w:rFonts w:ascii="Liberation Serif" w:hAnsi="Liberation Serif"/>
        </w:rPr>
        <w:footnoteRef/>
      </w:r>
      <w:r>
        <w:tab/>
        <w:t>Posteriormente, se explicará la manera adecuada de realizar las transposiciones.</w:t>
      </w:r>
    </w:p>
  </w:footnote>
  <w:footnote w:id="23">
    <w:p w14:paraId="74A75E8F" w14:textId="77777777" w:rsidR="001A65A2" w:rsidRDefault="001A65A2" w:rsidP="00362305">
      <w:pPr>
        <w:pStyle w:val="Textonotapie"/>
      </w:pPr>
      <w:r>
        <w:rPr>
          <w:rStyle w:val="Caracteresdenotaalpie"/>
          <w:rFonts w:ascii="Liberation Serif" w:hAnsi="Liberation Serif"/>
        </w:rPr>
        <w:footnoteRef/>
      </w:r>
      <w:r>
        <w:tab/>
        <w:t>Por ejemplo, el Sistema Lim empareja de arriba hacia abajo hasta el 50% de los puntos, de abajo hacia arriba hasta el 50 % de los puntos y, por último, el grupo del 50% de arriba hacia abajo.</w:t>
      </w:r>
    </w:p>
  </w:footnote>
  <w:footnote w:id="24">
    <w:p w14:paraId="53E398B9" w14:textId="77777777" w:rsidR="001A65A2" w:rsidRDefault="001A65A2" w:rsidP="00362305">
      <w:pPr>
        <w:pStyle w:val="Textonotapie"/>
      </w:pPr>
      <w:r>
        <w:rPr>
          <w:rStyle w:val="Caracteresdenotaalpie"/>
          <w:rFonts w:ascii="Liberation Serif" w:hAnsi="Liberation Serif"/>
        </w:rPr>
        <w:footnoteRef/>
      </w:r>
      <w:r>
        <w:tab/>
        <w:t>Puede ocurrir que, por la especial composición del grupo y los enfrentamientos previos, no sea posible cumplimentar el valor esperado de X. Como veremos en un ejemplo posterior, puede ser necesario incrementar el valor de X para encontrar un emparejamiento legal.</w:t>
      </w:r>
    </w:p>
  </w:footnote>
  <w:footnote w:id="25">
    <w:p w14:paraId="5D66C5F3" w14:textId="77777777" w:rsidR="001A65A2" w:rsidRDefault="001A65A2" w:rsidP="00362305">
      <w:pPr>
        <w:pStyle w:val="Textonotapie"/>
      </w:pPr>
      <w:r>
        <w:rPr>
          <w:rStyle w:val="Caracteresdenotaalpie"/>
          <w:rFonts w:ascii="Liberation Serif" w:hAnsi="Liberation Serif"/>
        </w:rPr>
        <w:footnoteRef/>
      </w:r>
      <w:r>
        <w:tab/>
        <w:t xml:space="preserve">Este símbolo es una convención bastante extendida (de hecho llega a usarse en algunos programas de emparejamiento) aunque cada usuario es libre de aplicar el que considere mas adecuado. </w:t>
      </w:r>
    </w:p>
  </w:footnote>
  <w:footnote w:id="26">
    <w:p w14:paraId="4AC4E5D3" w14:textId="77777777" w:rsidR="001A65A2" w:rsidRDefault="001A65A2" w:rsidP="00362305">
      <w:pPr>
        <w:pStyle w:val="Textonotapie"/>
      </w:pPr>
      <w:r>
        <w:rPr>
          <w:rStyle w:val="Caracteresdenotaalpie"/>
          <w:rFonts w:ascii="Liberation Serif" w:hAnsi="Liberation Serif"/>
        </w:rPr>
        <w:footnoteRef/>
      </w:r>
      <w:r>
        <w:tab/>
        <w:t xml:space="preserve">Esto significa que en el Suizo Holandés, bajo ninguna circunstancia, el flotante se elige </w:t>
      </w:r>
      <w:r>
        <w:rPr>
          <w:b/>
          <w:bCs/>
        </w:rPr>
        <w:t>antes</w:t>
      </w:r>
      <w:r>
        <w:t xml:space="preserve"> de realizar el emparejamiento.</w:t>
      </w:r>
    </w:p>
  </w:footnote>
  <w:footnote w:id="27">
    <w:p w14:paraId="7EB1B4BA" w14:textId="77777777" w:rsidR="001A65A2" w:rsidRDefault="001A65A2" w:rsidP="00362305">
      <w:pPr>
        <w:pStyle w:val="Textonotapie"/>
      </w:pPr>
      <w:r>
        <w:rPr>
          <w:rStyle w:val="Caracteresdenotaalpie"/>
          <w:rFonts w:ascii="Liberation Serif" w:hAnsi="Liberation Serif"/>
        </w:rPr>
        <w:footnoteRef/>
      </w:r>
      <w:r>
        <w:tab/>
        <w:t>Es decir, el grupo de puntuación (GP) y el Grupo de Emparejamiento (GE) son distintos.</w:t>
      </w:r>
    </w:p>
  </w:footnote>
  <w:footnote w:id="28">
    <w:p w14:paraId="026F450D" w14:textId="77777777" w:rsidR="001A65A2" w:rsidRDefault="001A65A2" w:rsidP="00362305">
      <w:pPr>
        <w:pStyle w:val="Textonotapie"/>
      </w:pPr>
      <w:r>
        <w:rPr>
          <w:rStyle w:val="Caracteresdenotaalpie"/>
          <w:rFonts w:ascii="Liberation Serif" w:hAnsi="Liberation Serif"/>
        </w:rPr>
        <w:footnoteRef/>
      </w:r>
      <w:r>
        <w:tab/>
        <w:t>Ver el articulo B.1</w:t>
      </w:r>
    </w:p>
  </w:footnote>
  <w:footnote w:id="29">
    <w:p w14:paraId="01B8B268" w14:textId="77777777" w:rsidR="001A65A2" w:rsidRDefault="001A65A2" w:rsidP="00362305">
      <w:pPr>
        <w:pStyle w:val="Textonotapie"/>
      </w:pPr>
      <w:r>
        <w:rPr>
          <w:rStyle w:val="Caracteresdenotaalpie"/>
          <w:rFonts w:ascii="Liberation Serif" w:hAnsi="Liberation Serif"/>
        </w:rPr>
        <w:footnoteRef/>
      </w:r>
      <w:r>
        <w:tab/>
        <w:t xml:space="preserve">S1R se define como el subconjunto </w:t>
      </w:r>
      <w:r>
        <w:rPr>
          <w:b/>
          <w:bCs/>
        </w:rPr>
        <w:t>S1</w:t>
      </w:r>
      <w:r>
        <w:t xml:space="preserve"> del Grupo </w:t>
      </w:r>
      <w:r>
        <w:rPr>
          <w:b/>
          <w:bCs/>
        </w:rPr>
        <w:t>R</w:t>
      </w:r>
      <w:r>
        <w:t>estante.</w:t>
      </w:r>
    </w:p>
  </w:footnote>
  <w:footnote w:id="30">
    <w:p w14:paraId="25A0F97B" w14:textId="77777777" w:rsidR="001A65A2" w:rsidRDefault="001A65A2" w:rsidP="00362305">
      <w:pPr>
        <w:pStyle w:val="Textonotapie"/>
      </w:pPr>
      <w:r>
        <w:rPr>
          <w:rStyle w:val="Caracteresdenotaalpie"/>
          <w:rFonts w:ascii="Liberation Serif" w:hAnsi="Liberation Serif"/>
        </w:rPr>
        <w:footnoteRef/>
      </w:r>
      <w:r>
        <w:tab/>
        <w:t>Por lo que cada jugador debería jugar con su color “esperado”</w:t>
      </w:r>
    </w:p>
  </w:footnote>
  <w:footnote w:id="31">
    <w:p w14:paraId="2B8FA8EA" w14:textId="77777777" w:rsidR="001A65A2" w:rsidRDefault="001A65A2" w:rsidP="00362305">
      <w:pPr>
        <w:pStyle w:val="Textonotapie"/>
      </w:pPr>
      <w:r>
        <w:rPr>
          <w:rStyle w:val="Caracteresdenotaalpie"/>
          <w:rFonts w:ascii="Liberation Serif" w:hAnsi="Liberation Serif"/>
        </w:rPr>
        <w:footnoteRef/>
      </w:r>
      <w:r>
        <w:tab/>
        <w:t>Siempre que el color de los jugadores sea el color dominante del grupo</w:t>
      </w:r>
    </w:p>
  </w:footnote>
  <w:footnote w:id="32">
    <w:p w14:paraId="414FE4E9" w14:textId="77777777" w:rsidR="001A65A2" w:rsidRDefault="001A65A2" w:rsidP="00362305">
      <w:pPr>
        <w:pStyle w:val="Textonotapie"/>
      </w:pPr>
      <w:r>
        <w:rPr>
          <w:rStyle w:val="Caracteresdenotaalpie"/>
          <w:rFonts w:ascii="Liberation Serif" w:hAnsi="Liberation Serif"/>
        </w:rPr>
        <w:footnoteRef/>
      </w:r>
      <w:r>
        <w:tab/>
        <w:t>En un grupo homogéneo, el mejor clasificado es el jugador con mayor ranking (y, recuerde, el menor número de emparejamiento).</w:t>
      </w:r>
    </w:p>
  </w:footnote>
  <w:footnote w:id="33">
    <w:p w14:paraId="310D988F" w14:textId="77777777" w:rsidR="001A65A2" w:rsidRDefault="001A65A2" w:rsidP="00362305">
      <w:pPr>
        <w:pStyle w:val="Textonotapie"/>
      </w:pPr>
      <w:r>
        <w:rPr>
          <w:rStyle w:val="Caracteresdenotaalpie"/>
          <w:rFonts w:ascii="Liberation Serif" w:hAnsi="Liberation Serif"/>
        </w:rPr>
        <w:footnoteRef/>
      </w:r>
      <w:r>
        <w:tab/>
        <w:t>De la misma manera, en otras rondas, veremos que una información similar se incluye bajo la columna -2R.</w:t>
      </w:r>
    </w:p>
  </w:footnote>
  <w:footnote w:id="34">
    <w:p w14:paraId="71A27E96" w14:textId="77777777" w:rsidR="001A65A2" w:rsidRDefault="001A65A2" w:rsidP="00362305">
      <w:pPr>
        <w:pStyle w:val="Textonotapie"/>
      </w:pPr>
      <w:r>
        <w:rPr>
          <w:rStyle w:val="Caracteresdenotaalpie"/>
          <w:rFonts w:ascii="Liberation Serif" w:hAnsi="Liberation Serif"/>
        </w:rPr>
        <w:footnoteRef/>
      </w:r>
      <w:r>
        <w:tab/>
        <w:t>Esta información, si aparece en la columna -2R se refiere a la penúltima ronda disputada.</w:t>
      </w:r>
    </w:p>
  </w:footnote>
  <w:footnote w:id="35">
    <w:p w14:paraId="01DF3C21" w14:textId="77777777" w:rsidR="001A65A2" w:rsidRDefault="001A65A2" w:rsidP="00362305">
      <w:pPr>
        <w:pStyle w:val="Textonotapie"/>
        <w:jc w:val="both"/>
      </w:pPr>
      <w:r>
        <w:rPr>
          <w:rStyle w:val="Caracteresdenotaalpie"/>
          <w:rFonts w:ascii="Liberation Serif" w:hAnsi="Liberation Serif"/>
        </w:rPr>
        <w:footnoteRef/>
      </w:r>
      <w:r>
        <w:tab/>
        <w:t xml:space="preserve">Esta afirmación se refiere, exclusivamente, al Sistema Holandés. En otros sistemas Suizos </w:t>
      </w:r>
      <w:r>
        <w:rPr>
          <w:b/>
          <w:bCs/>
          <w:u w:val="single"/>
        </w:rPr>
        <w:t>SI</w:t>
      </w:r>
      <w:r>
        <w:t xml:space="preserve"> existen flotantes ascendentes y se denominan descendentes a los jugadores que son emparejados contra ellos.</w:t>
      </w:r>
    </w:p>
  </w:footnote>
  <w:footnote w:id="36">
    <w:p w14:paraId="6C12665F" w14:textId="77777777" w:rsidR="001A65A2" w:rsidRDefault="001A65A2" w:rsidP="00362305">
      <w:pPr>
        <w:pStyle w:val="Textonotapie"/>
      </w:pPr>
      <w:r>
        <w:rPr>
          <w:rStyle w:val="Caracteresdenotaalpie"/>
          <w:rFonts w:ascii="Liberation Serif" w:hAnsi="Liberation Serif"/>
        </w:rPr>
        <w:footnoteRef/>
      </w:r>
      <w:r>
        <w:tab/>
        <w:t>Técnicamente, se anotaría como “mejor provisional” y “no perfecto”, a la espera de encontrar un emparejamiento mejor. Si no hubiera otro emparejamiento posible y hubiera que anular el criterio de flotante, éste sería el emparejamiento elegido.</w:t>
      </w:r>
    </w:p>
  </w:footnote>
  <w:footnote w:id="37">
    <w:p w14:paraId="18EE470C" w14:textId="77777777" w:rsidR="001A65A2" w:rsidRDefault="001A65A2" w:rsidP="00362305">
      <w:pPr>
        <w:pStyle w:val="Textonotapie"/>
      </w:pPr>
      <w:r>
        <w:rPr>
          <w:rStyle w:val="Caracteresdenotaalpie"/>
          <w:rFonts w:ascii="Liberation Serif" w:hAnsi="Liberation Serif"/>
        </w:rPr>
        <w:footnoteRef/>
      </w:r>
      <w:r>
        <w:tab/>
        <w:t>Por tanto, si los puntos de los jugadores no son iguales, se asignará el color esperado al jugador con más puntos. En caso de igualdad de puntos, se asignará al jugador con mejor “número inicial”.</w:t>
      </w:r>
    </w:p>
  </w:footnote>
  <w:footnote w:id="38">
    <w:p w14:paraId="08285D92" w14:textId="77777777" w:rsidR="001A65A2" w:rsidRDefault="001A65A2" w:rsidP="00362305">
      <w:pPr>
        <w:pStyle w:val="Textonotapie"/>
      </w:pPr>
      <w:r>
        <w:rPr>
          <w:rStyle w:val="Caracteresdenotaalpie"/>
          <w:rFonts w:ascii="Liberation Serif" w:hAnsi="Liberation Serif"/>
        </w:rPr>
        <w:footnoteRef/>
      </w:r>
      <w:r>
        <w:tab/>
        <w:t>Esta maniobra se denomina “backtracking” (retroceso).</w:t>
      </w:r>
    </w:p>
  </w:footnote>
  <w:footnote w:id="39">
    <w:p w14:paraId="0F9A6516" w14:textId="77777777" w:rsidR="001A65A2" w:rsidRDefault="001A65A2" w:rsidP="00362305">
      <w:pPr>
        <w:pStyle w:val="Textonotapie"/>
      </w:pPr>
      <w:r>
        <w:rPr>
          <w:rStyle w:val="Caracteresdenotaalpie"/>
          <w:rFonts w:ascii="Liberation Serif" w:hAnsi="Liberation Serif"/>
        </w:rPr>
        <w:footnoteRef/>
      </w:r>
      <w:r>
        <w:tab/>
        <w:t xml:space="preserve">De tal manera que, </w:t>
      </w:r>
      <w:r>
        <w:rPr>
          <w:u w:val="single"/>
        </w:rPr>
        <w:t>excepto el caso particular de la última ronda</w:t>
      </w:r>
      <w:r>
        <w:t xml:space="preserve">, convierte ese emparejamiento en </w:t>
      </w:r>
      <w:r>
        <w:rPr>
          <w:b/>
          <w:bCs/>
        </w:rPr>
        <w:t>imposible</w:t>
      </w:r>
      <w:r>
        <w:t>.</w:t>
      </w:r>
    </w:p>
  </w:footnote>
  <w:footnote w:id="40">
    <w:p w14:paraId="3124B590" w14:textId="77777777" w:rsidR="001A65A2" w:rsidRDefault="001A65A2" w:rsidP="00362305">
      <w:pPr>
        <w:pStyle w:val="Textonotapie"/>
      </w:pPr>
      <w:r>
        <w:rPr>
          <w:rStyle w:val="Caracteresdenotaalpie"/>
          <w:rFonts w:ascii="Liberation Serif" w:hAnsi="Liberation Serif"/>
        </w:rPr>
        <w:footnoteRef/>
      </w:r>
      <w:r>
        <w:tab/>
        <w:t>Además, nos permite asignar de manera inmediata el color si los jugadores emparejados van al mismo color y tienen distinto valor de “Preferencia”</w:t>
      </w:r>
    </w:p>
  </w:footnote>
  <w:footnote w:id="41">
    <w:p w14:paraId="68563478" w14:textId="77777777" w:rsidR="001A65A2" w:rsidRDefault="001A65A2" w:rsidP="00362305">
      <w:pPr>
        <w:pStyle w:val="Textonotapie"/>
      </w:pPr>
      <w:r>
        <w:rPr>
          <w:rStyle w:val="Caracteresdenotaalpie"/>
          <w:rFonts w:ascii="Liberation Serif" w:hAnsi="Liberation Serif"/>
        </w:rPr>
        <w:footnoteRef/>
      </w:r>
      <w:r>
        <w:tab/>
        <w:t xml:space="preserve">Esta es una convención particular del autor. Como opciones para marcar a los jugadores “forzados de color” se sugieren una </w:t>
      </w:r>
      <w:r>
        <w:rPr>
          <w:u w:val="single"/>
        </w:rPr>
        <w:t>f</w:t>
      </w:r>
      <w:r>
        <w:t xml:space="preserve"> al lado del número, el número rodeado de un circulo o algún otro símbolo significativo y fácilmente reconocible.</w:t>
      </w:r>
    </w:p>
  </w:footnote>
  <w:footnote w:id="42">
    <w:p w14:paraId="4E27D3A8" w14:textId="77777777" w:rsidR="001A65A2" w:rsidRDefault="001A65A2" w:rsidP="00362305">
      <w:pPr>
        <w:pStyle w:val="Textonotapie"/>
      </w:pPr>
      <w:r>
        <w:rPr>
          <w:rStyle w:val="Caracteresdenotaalpie"/>
          <w:rFonts w:ascii="Liberation Serif" w:hAnsi="Liberation Serif"/>
        </w:rPr>
        <w:footnoteRef/>
      </w:r>
      <w:r>
        <w:tab/>
        <w:t>Tenga en cuenta que no hemos modificado los Grupos de Puntuación, sencillamente hemos detenido momentáneamente el emparejamiento ante una circunstancia inusual.</w:t>
      </w:r>
    </w:p>
  </w:footnote>
  <w:footnote w:id="43">
    <w:p w14:paraId="68EFBBBB" w14:textId="77777777" w:rsidR="001A65A2" w:rsidRDefault="001A65A2" w:rsidP="00362305">
      <w:pPr>
        <w:pStyle w:val="Textonotapie"/>
      </w:pPr>
      <w:r>
        <w:rPr>
          <w:rStyle w:val="Caracteresdenotaalpie"/>
          <w:rFonts w:ascii="Liberation Serif" w:hAnsi="Liberation Serif"/>
        </w:rPr>
        <w:footnoteRef/>
      </w:r>
      <w:r>
        <w:t>Como ya se indicó, la operación de anular un emparejamiento previo para permitir un emparejamiento legal (o más correcto, al menos) se denomina “backtracking”.</w:t>
      </w:r>
    </w:p>
  </w:footnote>
  <w:footnote w:id="44">
    <w:p w14:paraId="5001DDC2" w14:textId="77777777" w:rsidR="001A65A2" w:rsidRDefault="001A65A2" w:rsidP="00362305">
      <w:pPr>
        <w:pStyle w:val="Textonotapie"/>
      </w:pPr>
      <w:r>
        <w:rPr>
          <w:rStyle w:val="Caracteresdenotaalpie"/>
          <w:rFonts w:ascii="Liberation Serif" w:hAnsi="Liberation Serif"/>
        </w:rPr>
        <w:footnoteRef/>
      </w:r>
      <w:r>
        <w:tab/>
        <w:t xml:space="preserve">Como lección practica del emparejamiento de este grupo, tome nota que en caso de que uno de los últimos emparejamientos sea imposible, la mejor </w:t>
      </w:r>
      <w:r w:rsidRPr="00440884">
        <w:rPr>
          <w:u w:val="single"/>
        </w:rPr>
        <w:t>opción practica</w:t>
      </w:r>
      <w:r>
        <w:t xml:space="preserve"> es deshacer el último emparejamiento de los mismos colores (es decir, del mismo color del jugador en S1 y del mismo color del jugador en S2.</w:t>
      </w:r>
    </w:p>
  </w:footnote>
  <w:footnote w:id="45">
    <w:p w14:paraId="72A539BC" w14:textId="77777777" w:rsidR="001A65A2" w:rsidRDefault="001A65A2" w:rsidP="00362305">
      <w:pPr>
        <w:pStyle w:val="Textonotapie"/>
      </w:pPr>
      <w:r>
        <w:rPr>
          <w:rStyle w:val="Caracteresdenotaalpie"/>
          <w:rFonts w:ascii="Liberation Serif" w:hAnsi="Liberation Serif"/>
        </w:rPr>
        <w:footnoteRef/>
      </w:r>
      <w:r>
        <w:tab/>
        <w:t xml:space="preserve">Para otros casos, tenga en cuenta que no hay limitación para ser flotante de nuevo </w:t>
      </w:r>
      <w:r>
        <w:rPr>
          <w:b/>
          <w:bCs/>
        </w:rPr>
        <w:t>en sentido contrario</w:t>
      </w:r>
      <w:r>
        <w:t>.</w:t>
      </w:r>
    </w:p>
  </w:footnote>
  <w:footnote w:id="46">
    <w:p w14:paraId="47A4CE78" w14:textId="77777777" w:rsidR="001A65A2" w:rsidRDefault="001A65A2" w:rsidP="00362305">
      <w:pPr>
        <w:pStyle w:val="Textonotapie"/>
      </w:pPr>
      <w:r>
        <w:rPr>
          <w:rStyle w:val="Caracteresdenotaalpie"/>
          <w:rFonts w:ascii="Liberation Serif" w:hAnsi="Liberation Serif"/>
        </w:rPr>
        <w:footnoteRef/>
      </w:r>
      <w:r>
        <w:tab/>
        <w:t xml:space="preserve">En términos reglamentarios, el emparejamiento 36-30 generaría un error de acuerdo al párrafo C.13 del Reglamento del Suizo Holandés, que indica que se deben “minimizar el número de jugadores que reciben un flotante descendente como la ronda anterior”. Por tanto, en un primero momento, ese emparejamiento se registra como “mejor provisional”. </w:t>
      </w:r>
    </w:p>
  </w:footnote>
  <w:footnote w:id="47">
    <w:p w14:paraId="18919E19" w14:textId="77777777" w:rsidR="001A65A2" w:rsidRDefault="001A65A2" w:rsidP="00362305">
      <w:pPr>
        <w:pStyle w:val="Textonotapie"/>
      </w:pPr>
      <w:r>
        <w:rPr>
          <w:rStyle w:val="Caracteresdenotaalpie"/>
          <w:rFonts w:ascii="Liberation Serif" w:hAnsi="Liberation Serif"/>
        </w:rPr>
        <w:footnoteRef/>
      </w:r>
      <w:r>
        <w:tab/>
        <w:t>Incidentalmente, si fuera posible el emparejamiento, debe observarse que el jugador número 5 repetiría flotante en el mismo sentido como la ronda anterior.</w:t>
      </w:r>
    </w:p>
  </w:footnote>
  <w:footnote w:id="48">
    <w:p w14:paraId="256AEA05" w14:textId="77777777" w:rsidR="001A65A2" w:rsidRDefault="001A65A2" w:rsidP="00362305">
      <w:pPr>
        <w:pStyle w:val="Textonotapie"/>
      </w:pPr>
      <w:r>
        <w:rPr>
          <w:rStyle w:val="Caracteresdenotaalpie"/>
          <w:rFonts w:ascii="Liberation Serif" w:hAnsi="Liberation Serif"/>
        </w:rPr>
        <w:footnoteRef/>
      </w:r>
      <w:r>
        <w:tab/>
        <w:t xml:space="preserve">Por tanto, podemos definir </w:t>
      </w:r>
      <w:r>
        <w:rPr>
          <w:u w:val="single"/>
        </w:rPr>
        <w:t>el emparejamiento válido de un grupo como el primera que cumpla las condiciones MaxPairs, x y criterios C4 a C19 existentes en un momento dado</w:t>
      </w:r>
      <w:r>
        <w:t xml:space="preserve"> (C. Krause).</w:t>
      </w:r>
    </w:p>
  </w:footnote>
  <w:footnote w:id="49">
    <w:p w14:paraId="11A0797E" w14:textId="77777777" w:rsidR="001A65A2" w:rsidRDefault="001A65A2" w:rsidP="00362305">
      <w:pPr>
        <w:pStyle w:val="Textonotapie"/>
      </w:pPr>
      <w:r>
        <w:rPr>
          <w:rStyle w:val="Caracteresdenotaalpie"/>
          <w:rFonts w:ascii="Liberation Serif" w:hAnsi="Liberation Serif"/>
        </w:rPr>
        <w:footnoteRef/>
      </w:r>
      <w:r>
        <w:tab/>
        <w:t>No obstante, como se indico anteriormente este emparejamiento sería el “mejor provisional” del GP heterogéneo.</w:t>
      </w:r>
    </w:p>
  </w:footnote>
  <w:footnote w:id="50">
    <w:p w14:paraId="546188AD" w14:textId="77777777" w:rsidR="001A65A2" w:rsidRDefault="001A65A2" w:rsidP="00362305">
      <w:pPr>
        <w:pStyle w:val="Textonotapie"/>
      </w:pPr>
      <w:r>
        <w:rPr>
          <w:rStyle w:val="Caracteresdenotaalpie"/>
          <w:rFonts w:ascii="Liberation Serif" w:hAnsi="Liberation Serif"/>
        </w:rPr>
        <w:footnoteRef/>
      </w:r>
      <w:r>
        <w:tab/>
        <w:t xml:space="preserve">Que por definición </w:t>
      </w:r>
      <w:r>
        <w:rPr>
          <w:b/>
          <w:bCs/>
        </w:rPr>
        <w:t>siempre</w:t>
      </w:r>
      <w:r>
        <w:t xml:space="preserve"> será o será tratado como </w:t>
      </w:r>
    </w:p>
  </w:footnote>
  <w:footnote w:id="51">
    <w:p w14:paraId="3CC52DA3" w14:textId="77777777" w:rsidR="001A65A2" w:rsidRDefault="001A65A2" w:rsidP="00362305">
      <w:pPr>
        <w:pStyle w:val="Textonotapie"/>
      </w:pPr>
      <w:r>
        <w:rPr>
          <w:rStyle w:val="Caracteresdenotaalpie"/>
          <w:rFonts w:ascii="Liberation Serif" w:hAnsi="Liberation Serif"/>
        </w:rPr>
        <w:footnoteRef/>
      </w:r>
      <w:r>
        <w:tab/>
        <w:t xml:space="preserve">Es decir, como ya se indicó, el grupo resultante </w:t>
      </w:r>
      <w:r>
        <w:rPr>
          <w:b/>
          <w:bCs/>
        </w:rPr>
        <w:t>hereda</w:t>
      </w:r>
      <w:r>
        <w:t xml:space="preserve"> el valor de X del grupo.</w:t>
      </w:r>
    </w:p>
  </w:footnote>
  <w:footnote w:id="52">
    <w:p w14:paraId="7374A96B" w14:textId="77777777" w:rsidR="001A65A2" w:rsidRDefault="001A65A2" w:rsidP="00362305">
      <w:pPr>
        <w:pStyle w:val="Textonotapie"/>
      </w:pPr>
      <w:r>
        <w:rPr>
          <w:rStyle w:val="Caracteresdenotaalpie"/>
          <w:rFonts w:ascii="Liberation Serif" w:hAnsi="Liberation Serif"/>
        </w:rPr>
        <w:footnoteRef/>
      </w:r>
      <w:r>
        <w:tab/>
        <w:t xml:space="preserve">Entendida como la ronda más </w:t>
      </w:r>
      <w:r>
        <w:rPr>
          <w:u w:val="single"/>
        </w:rPr>
        <w:t>cercana</w:t>
      </w:r>
      <w:r>
        <w:t xml:space="preserve"> a la actual.</w:t>
      </w:r>
    </w:p>
  </w:footnote>
  <w:footnote w:id="53">
    <w:p w14:paraId="5D945A97" w14:textId="77777777" w:rsidR="001A65A2" w:rsidRDefault="001A65A2" w:rsidP="00362305">
      <w:pPr>
        <w:pStyle w:val="Textonotapie"/>
      </w:pPr>
      <w:r>
        <w:rPr>
          <w:rStyle w:val="Caracteresdenotaalpie"/>
          <w:rFonts w:ascii="Liberation Serif" w:hAnsi="Liberation Serif"/>
        </w:rPr>
        <w:footnoteRef/>
      </w:r>
      <w:r>
        <w:tab/>
        <w:t>En teoría, debería realizarse el emparejamiento 15-24 para posteriormente deshacerlo.</w:t>
      </w:r>
    </w:p>
  </w:footnote>
  <w:footnote w:id="54">
    <w:p w14:paraId="1F644247" w14:textId="77777777" w:rsidR="001A65A2" w:rsidRDefault="001A65A2" w:rsidP="00362305">
      <w:pPr>
        <w:pStyle w:val="Textonotapie"/>
      </w:pPr>
      <w:r>
        <w:rPr>
          <w:rStyle w:val="Caracteresdenotaalpie"/>
          <w:rFonts w:ascii="Liberation Serif" w:hAnsi="Liberation Serif"/>
        </w:rPr>
        <w:footnoteRef/>
      </w:r>
      <w:r>
        <w:tab/>
        <w:t xml:space="preserve">En este Grupo, se puede realizar porque los jugadores preemparejados son los 2 primeros de cada Subgrupo de Puntuación, sin saltos. Si, por cualquier motivo, se hubiera debido “saltar” un jugador en S2 (por incompatibilidad de oponentes o de colores), el análisis que se estudia </w:t>
      </w:r>
      <w:r>
        <w:rPr>
          <w:u w:val="single"/>
        </w:rPr>
        <w:t>debería realizarse sobre el conjunto completo.</w:t>
      </w:r>
    </w:p>
  </w:footnote>
  <w:footnote w:id="55">
    <w:p w14:paraId="644F5517" w14:textId="77777777" w:rsidR="001A65A2" w:rsidRDefault="001A65A2" w:rsidP="00362305">
      <w:pPr>
        <w:pStyle w:val="Textonotapie"/>
      </w:pPr>
      <w:r>
        <w:rPr>
          <w:rStyle w:val="Caracteresdenotaalpie"/>
          <w:rFonts w:ascii="Liberation Serif" w:hAnsi="Liberation Serif"/>
        </w:rPr>
        <w:footnoteRef/>
      </w:r>
      <w:r>
        <w:tab/>
        <w:t xml:space="preserve">Esta selección secuencial de emparejamientos se puede realizar, </w:t>
      </w:r>
      <w:r>
        <w:rPr>
          <w:u w:val="single"/>
        </w:rPr>
        <w:t>de igual manera utilizando el grupo completo</w:t>
      </w:r>
      <w:r>
        <w:t>, es decir, anulando los 2 emparejamientos realizados. La conclusión de realizar este análisis secuencial con o sin los emparejamientos indicados no significa ninguna diferencia en los emparejamientos finales.</w:t>
      </w:r>
    </w:p>
    <w:p w14:paraId="52802F24" w14:textId="77777777" w:rsidR="001A65A2" w:rsidRDefault="001A65A2" w:rsidP="00362305">
      <w:pPr>
        <w:pStyle w:val="Textonotapie"/>
      </w:pPr>
    </w:p>
  </w:footnote>
  <w:footnote w:id="56">
    <w:p w14:paraId="1A9D657A" w14:textId="77777777" w:rsidR="001A65A2" w:rsidRDefault="001A65A2" w:rsidP="00362305">
      <w:pPr>
        <w:pStyle w:val="Textonotapie"/>
      </w:pPr>
      <w:r>
        <w:rPr>
          <w:rStyle w:val="Caracteresdenotaalpie"/>
          <w:rFonts w:ascii="Liberation Serif" w:hAnsi="Liberation Serif"/>
        </w:rPr>
        <w:footnoteRef/>
      </w:r>
      <w:r>
        <w:tab/>
        <w:t>Y solamente de S2. Una vez finalizada la comprobación de las transposiciones en S2 sin resultado satisfactorio, efectuar transposiciones en S1 solamente tendría el efecto de duplicar (es decir, comprobar por segunda vez las opciones desechadas)</w:t>
      </w:r>
    </w:p>
  </w:footnote>
  <w:footnote w:id="57">
    <w:p w14:paraId="234AB44A" w14:textId="77777777" w:rsidR="001A65A2" w:rsidRDefault="001A65A2" w:rsidP="00362305">
      <w:pPr>
        <w:pStyle w:val="Textonotapie"/>
      </w:pPr>
      <w:r>
        <w:rPr>
          <w:rStyle w:val="Caracteresdenotaalpie"/>
          <w:rFonts w:ascii="Liberation Serif" w:hAnsi="Liberation Serif"/>
        </w:rPr>
        <w:footnoteRef/>
      </w:r>
      <w:r>
        <w:tab/>
        <w:t>Cuando se indica “No por valor X” significa que el emparejamiento es legal desde un punto de vista técnico pero inadecuado para cumplir el valor de la X.</w:t>
      </w:r>
    </w:p>
  </w:footnote>
  <w:footnote w:id="58">
    <w:p w14:paraId="03F352DA" w14:textId="77777777" w:rsidR="001A65A2" w:rsidRDefault="001A65A2" w:rsidP="00362305">
      <w:pPr>
        <w:pStyle w:val="Textonotapie"/>
      </w:pPr>
      <w:r>
        <w:rPr>
          <w:rStyle w:val="Caracteresdenotaalpie"/>
          <w:rFonts w:ascii="Liberation Serif" w:hAnsi="Liberation Serif"/>
        </w:rPr>
        <w:footnoteRef/>
      </w:r>
      <w:r>
        <w:tab/>
        <w:t>S2 está ordenado de acuerdo a la transposición elegida</w:t>
      </w:r>
    </w:p>
  </w:footnote>
  <w:footnote w:id="59">
    <w:p w14:paraId="28BE321D" w14:textId="77777777" w:rsidR="001A65A2" w:rsidRDefault="001A65A2" w:rsidP="00362305">
      <w:pPr>
        <w:pStyle w:val="Textonotapie"/>
      </w:pPr>
      <w:r>
        <w:rPr>
          <w:rStyle w:val="Caracteresdenotaalpie"/>
          <w:rFonts w:ascii="Liberation Serif" w:hAnsi="Liberation Serif"/>
        </w:rPr>
        <w:footnoteRef/>
      </w:r>
      <w:r>
        <w:tab/>
        <w:t>Se denomina “Prueba de Finalización” el chequeo básico de que, al menos, existe un emparejamiento legal con los jugadores que no han sido emparejados hasta ese momento.</w:t>
      </w:r>
    </w:p>
  </w:footnote>
  <w:footnote w:id="60">
    <w:p w14:paraId="23954FDD" w14:textId="77777777" w:rsidR="001A65A2" w:rsidRDefault="001A65A2" w:rsidP="00362305">
      <w:pPr>
        <w:pStyle w:val="Textonotapie"/>
      </w:pPr>
      <w:r>
        <w:rPr>
          <w:rStyle w:val="Caracteresdenotaalpie"/>
          <w:rFonts w:ascii="Liberation Serif" w:hAnsi="Liberation Serif"/>
        </w:rPr>
        <w:footnoteRef/>
      </w:r>
      <w:r>
        <w:tab/>
        <w:t xml:space="preserve">Si el grupo final es de 0 puntos y tiene no más de la mitad de los jugadores forzados al </w:t>
      </w:r>
      <w:r>
        <w:rPr>
          <w:u w:val="single"/>
        </w:rPr>
        <w:t>mismo color</w:t>
      </w:r>
      <w:r>
        <w:t>, siempre será posible emparejarlos. Si el grupo final es de más de 0 puntos siempre será posible emparejar si el número de componentes del grupo es mayor que el número de rondas jugadas (aunque puede darse algún caso – muy extraño- de semicompatibilidad.</w:t>
      </w:r>
    </w:p>
  </w:footnote>
  <w:footnote w:id="61">
    <w:p w14:paraId="32259625" w14:textId="77777777" w:rsidR="001A65A2" w:rsidRDefault="001A65A2" w:rsidP="00362305">
      <w:pPr>
        <w:pStyle w:val="Textonotapie"/>
      </w:pPr>
      <w:r>
        <w:rPr>
          <w:rStyle w:val="Caracteresdenotaalpie"/>
          <w:rFonts w:ascii="Liberation Serif" w:hAnsi="Liberation Serif"/>
        </w:rPr>
        <w:footnoteRef/>
      </w:r>
      <w:r>
        <w:tab/>
        <w:t>Técnicamente, este “descanso” se denomina PAB (en inglés) o BPE (en español).</w:t>
      </w:r>
    </w:p>
  </w:footnote>
  <w:footnote w:id="62">
    <w:p w14:paraId="66FDE082" w14:textId="77777777" w:rsidR="001A65A2" w:rsidRDefault="001A65A2" w:rsidP="00362305">
      <w:pPr>
        <w:pStyle w:val="Textonotapie"/>
      </w:pPr>
      <w:r>
        <w:rPr>
          <w:rStyle w:val="Caracteresdenotaalpie"/>
          <w:rFonts w:ascii="Liberation Serif" w:hAnsi="Liberation Serif"/>
        </w:rPr>
        <w:footnoteRef/>
      </w:r>
      <w:r>
        <w:tab/>
        <w:t>El hecho de que un jugador flote descendente porque es el único componente del grupo no anula, para rondas posteriores, la limitación de no repetición, según los casos.</w:t>
      </w:r>
    </w:p>
  </w:footnote>
  <w:footnote w:id="63">
    <w:p w14:paraId="349AB79D" w14:textId="77777777" w:rsidR="001A65A2" w:rsidRDefault="001A65A2" w:rsidP="00362305">
      <w:pPr>
        <w:pStyle w:val="Textonotapie"/>
      </w:pPr>
      <w:r>
        <w:rPr>
          <w:rStyle w:val="Caracteresdenotaalpie"/>
          <w:rFonts w:ascii="Liberation Serif" w:hAnsi="Liberation Serif"/>
        </w:rPr>
        <w:footnoteRef/>
      </w:r>
      <w:r>
        <w:tab/>
        <w:t xml:space="preserve">Aplicando el criterio C.12 del Reglamento del Suizo Holandés (minimizar la repetición de flotantes). Como se ha indicado en casos anteriores, este emparejamiento sería seleccionado como mejor provisional y se continuaría buscando un emparejamiento que pudiera ser “perfecto”. </w:t>
      </w:r>
    </w:p>
  </w:footnote>
  <w:footnote w:id="64">
    <w:p w14:paraId="2E82DA74" w14:textId="77777777" w:rsidR="001A65A2" w:rsidRDefault="001A65A2" w:rsidP="00362305">
      <w:pPr>
        <w:pStyle w:val="Textonotapie"/>
      </w:pPr>
      <w:r>
        <w:rPr>
          <w:rStyle w:val="Caracteresdenotaalpie"/>
          <w:rFonts w:ascii="Calibri" w:hAnsi="Calibri"/>
        </w:rPr>
        <w:footnoteRef/>
      </w:r>
      <w:r>
        <w:tab/>
        <w:t>Este emparejamiento sería “perfecto”, por lo que se selecciona en detrimento del “mejor provisional” anterior.</w:t>
      </w:r>
    </w:p>
  </w:footnote>
  <w:footnote w:id="65">
    <w:p w14:paraId="6D035480" w14:textId="77777777" w:rsidR="001A65A2" w:rsidRDefault="001A65A2" w:rsidP="00362305">
      <w:pPr>
        <w:pStyle w:val="Textonotapie"/>
      </w:pPr>
      <w:r>
        <w:rPr>
          <w:rStyle w:val="Caracteresdenotaalpie"/>
          <w:rFonts w:ascii="Liberation Serif" w:hAnsi="Liberation Serif"/>
        </w:rPr>
        <w:footnoteRef/>
      </w:r>
      <w:r>
        <w:tab/>
        <w:t>Esta obligatoriedad se deriva de la aplicación del artículo C.5 del Reglamento, que obliga a “Maximizar el número de parejas”</w:t>
      </w:r>
    </w:p>
  </w:footnote>
  <w:footnote w:id="66">
    <w:p w14:paraId="33CDB3D4" w14:textId="77777777" w:rsidR="001A65A2" w:rsidRDefault="001A65A2" w:rsidP="00362305">
      <w:pPr>
        <w:pStyle w:val="Textonotapie"/>
      </w:pPr>
      <w:r>
        <w:rPr>
          <w:rStyle w:val="Caracteresdenotaalpie"/>
          <w:rFonts w:ascii="Liberation Serif" w:hAnsi="Liberation Serif"/>
        </w:rPr>
        <w:footnoteRef/>
      </w:r>
      <w:r>
        <w:tab/>
        <w:t xml:space="preserve">Esto ocurre </w:t>
      </w:r>
      <w:r>
        <w:rPr>
          <w:u w:val="single"/>
        </w:rPr>
        <w:t>siempre</w:t>
      </w:r>
      <w:r>
        <w:t>. A igualdad de color y diferencia de prioridad, el análisis de prioridad siempre coincide con el análisis de historial y viceversa.</w:t>
      </w:r>
    </w:p>
  </w:footnote>
  <w:footnote w:id="67">
    <w:p w14:paraId="75789345" w14:textId="77777777" w:rsidR="001A65A2" w:rsidRDefault="001A65A2" w:rsidP="00362305">
      <w:pPr>
        <w:pStyle w:val="Textonotapie"/>
      </w:pPr>
      <w:r>
        <w:rPr>
          <w:rStyle w:val="Caracteresdenotaalpie"/>
          <w:rFonts w:ascii="Liberation Serif" w:hAnsi="Liberation Serif"/>
        </w:rPr>
        <w:footnoteRef/>
      </w:r>
      <w:r>
        <w:tab/>
        <w:t>Técnicamente, consiste en anular los criterios de calidad C11 y C10 que se indican en el Reglamento C.04.3</w:t>
      </w:r>
    </w:p>
  </w:footnote>
  <w:footnote w:id="68">
    <w:p w14:paraId="2DB6B44E" w14:textId="77777777" w:rsidR="001A65A2" w:rsidRDefault="001A65A2" w:rsidP="00362305">
      <w:pPr>
        <w:pStyle w:val="Textonotapie"/>
      </w:pPr>
      <w:r>
        <w:rPr>
          <w:rStyle w:val="Caracteresdenotaalpie"/>
          <w:rFonts w:ascii="Liberation Serif" w:hAnsi="Liberation Serif"/>
        </w:rPr>
        <w:footnoteRef/>
      </w:r>
      <w:r>
        <w:tab/>
        <w:t>Recuerde que la “Preferencia de Color” es el color con el que un jugador “espera” jugar.</w:t>
      </w:r>
    </w:p>
  </w:footnote>
  <w:footnote w:id="69">
    <w:p w14:paraId="552FE016" w14:textId="77777777" w:rsidR="001A65A2" w:rsidRDefault="001A65A2" w:rsidP="00362305">
      <w:pPr>
        <w:pStyle w:val="Textonotapie"/>
      </w:pPr>
      <w:r>
        <w:rPr>
          <w:rStyle w:val="Caracteresdenotaalpie"/>
          <w:rFonts w:ascii="Liberation Serif" w:hAnsi="Liberation Serif"/>
        </w:rPr>
        <w:footnoteRef/>
      </w:r>
      <w:r>
        <w:tab/>
        <w:t>De hecho, este problema suele aparecer en grupos con muy pocos componentes. En general, en estos grupos, incrementar la X en sólo una unidad no soluciona los problemas de emparejamiento.</w:t>
      </w:r>
    </w:p>
  </w:footnote>
  <w:footnote w:id="70">
    <w:p w14:paraId="28B49E56" w14:textId="77777777" w:rsidR="001A65A2" w:rsidRDefault="001A65A2" w:rsidP="00362305">
      <w:pPr>
        <w:pStyle w:val="Textonotapie"/>
      </w:pPr>
      <w:r>
        <w:rPr>
          <w:rStyle w:val="Caracteresdenotaalpie"/>
          <w:rFonts w:ascii="Liberation Serif" w:hAnsi="Liberation Serif"/>
        </w:rPr>
        <w:footnoteRef/>
      </w:r>
      <w:r>
        <w:tab/>
        <w:t>Por otra parte, si un grupo (el de 3 puntos) tiene una clara dominante negra, para compensar tendrá que existir un grupo con clara dominante blanca.</w:t>
      </w:r>
    </w:p>
  </w:footnote>
  <w:footnote w:id="71">
    <w:p w14:paraId="342B03C3" w14:textId="77777777" w:rsidR="001A65A2" w:rsidRDefault="001A65A2" w:rsidP="00362305">
      <w:pPr>
        <w:pStyle w:val="Textonotapie"/>
      </w:pPr>
      <w:r>
        <w:rPr>
          <w:rStyle w:val="Caracteresdenotaalpie"/>
          <w:rFonts w:ascii="Liberation Serif" w:hAnsi="Liberation Serif"/>
        </w:rPr>
        <w:footnoteRef/>
      </w:r>
      <w:r>
        <w:tab/>
        <w:t>En aplicación del articulo E.3 del Reglamento.</w:t>
      </w:r>
    </w:p>
  </w:footnote>
  <w:footnote w:id="72">
    <w:p w14:paraId="713C245B" w14:textId="77777777" w:rsidR="001A65A2" w:rsidRDefault="001A65A2" w:rsidP="00362305">
      <w:pPr>
        <w:pStyle w:val="Textonotapie"/>
      </w:pPr>
      <w:r>
        <w:rPr>
          <w:rStyle w:val="Caracteresdenotaalpie"/>
          <w:rFonts w:ascii="Liberation Serif" w:hAnsi="Liberation Serif"/>
        </w:rPr>
        <w:footnoteRef/>
      </w:r>
      <w:r>
        <w:tab/>
        <w:t>Esta comprobación, como ya sabemos, se llama “</w:t>
      </w:r>
      <w:r>
        <w:rPr>
          <w:b/>
          <w:bCs/>
        </w:rPr>
        <w:t>Prueba de finalización</w:t>
      </w:r>
      <w:r>
        <w:t>”</w:t>
      </w:r>
    </w:p>
  </w:footnote>
  <w:footnote w:id="73">
    <w:p w14:paraId="2B4BB311" w14:textId="77777777" w:rsidR="001A65A2" w:rsidRDefault="001A65A2" w:rsidP="00362305">
      <w:pPr>
        <w:pStyle w:val="Textonotapie"/>
      </w:pPr>
      <w:r>
        <w:rPr>
          <w:rStyle w:val="Caracteresdenotaalpie"/>
          <w:rFonts w:ascii="Liberation Serif" w:hAnsi="Liberation Serif"/>
        </w:rPr>
        <w:footnoteRef/>
      </w:r>
      <w:r>
        <w:tab/>
        <w:t xml:space="preserve">Es decir, si alguno de los componentes originales del Grupo de Puntuación hubiera sido emparejado con algún flotante descendente, </w:t>
      </w:r>
      <w:r>
        <w:rPr>
          <w:u w:val="single"/>
        </w:rPr>
        <w:t>la primera opción sería modificar ese emparejamiento</w:t>
      </w:r>
      <w:r>
        <w:t>, cosa que en este grupo no es posible.</w:t>
      </w:r>
    </w:p>
  </w:footnote>
  <w:footnote w:id="74">
    <w:p w14:paraId="12215E55" w14:textId="77777777" w:rsidR="001A65A2" w:rsidRDefault="001A65A2" w:rsidP="00362305">
      <w:pPr>
        <w:pStyle w:val="Textonotapie"/>
      </w:pPr>
      <w:r>
        <w:rPr>
          <w:rStyle w:val="Caracteresdenotaalpie"/>
          <w:rFonts w:ascii="Liberation Serif" w:hAnsi="Liberation Serif"/>
        </w:rPr>
        <w:footnoteRef/>
      </w:r>
      <w:r>
        <w:tab/>
        <w:t>Se puede consultar la forma de asignarlo en en articulo A.6 del reglamento C.04.3, del Suizo Holandés.</w:t>
      </w:r>
    </w:p>
  </w:footnote>
  <w:footnote w:id="75">
    <w:p w14:paraId="252C9D7A" w14:textId="77777777" w:rsidR="001A65A2" w:rsidRDefault="001A65A2" w:rsidP="00362305">
      <w:pPr>
        <w:pStyle w:val="Textonotapie"/>
      </w:pPr>
      <w:r>
        <w:rPr>
          <w:rStyle w:val="Caracteresdenotaalpie"/>
          <w:rFonts w:ascii="Liberation Serif" w:hAnsi="Liberation Serif"/>
        </w:rPr>
        <w:footnoteRef/>
      </w:r>
      <w:r>
        <w:tab/>
        <w:t>Artículos F y G del reglamento C.04.1 Reglas Básicas del Sistema Suizo.</w:t>
      </w:r>
    </w:p>
  </w:footnote>
  <w:footnote w:id="76">
    <w:p w14:paraId="3BA20672" w14:textId="77777777" w:rsidR="001A65A2" w:rsidRDefault="001A65A2" w:rsidP="00362305">
      <w:pPr>
        <w:pStyle w:val="Textonotapie"/>
      </w:pPr>
      <w:r>
        <w:rPr>
          <w:rStyle w:val="Caracteresdenotaalpie"/>
          <w:rFonts w:ascii="Liberation Serif" w:hAnsi="Liberation Serif"/>
        </w:rPr>
        <w:footnoteRef/>
      </w:r>
      <w:r>
        <w:rPr>
          <w:b/>
          <w:bCs/>
        </w:rPr>
        <w:tab/>
        <w:t>C.8</w:t>
      </w:r>
      <w:r>
        <w:t xml:space="preserve"> del Reglamento C.04.3.</w:t>
      </w:r>
    </w:p>
  </w:footnote>
  <w:footnote w:id="77">
    <w:p w14:paraId="51DE14EF" w14:textId="77777777" w:rsidR="001A65A2" w:rsidRDefault="001A65A2" w:rsidP="00362305">
      <w:pPr>
        <w:pStyle w:val="Textonotapie"/>
      </w:pPr>
      <w:r>
        <w:rPr>
          <w:rStyle w:val="Caracteresdenotaalpie"/>
          <w:rFonts w:ascii="Liberation Serif" w:hAnsi="Liberation Serif"/>
        </w:rPr>
        <w:footnoteRef/>
      </w:r>
      <w:r>
        <w:rPr>
          <w:b/>
          <w:bCs/>
        </w:rPr>
        <w:tab/>
        <w:t>C.9</w:t>
      </w:r>
      <w:r>
        <w:t xml:space="preserve"> del Reglamento C.04.3.</w:t>
      </w:r>
    </w:p>
  </w:footnote>
  <w:footnote w:id="78">
    <w:p w14:paraId="4FD606A4" w14:textId="77777777" w:rsidR="001A65A2" w:rsidRDefault="001A65A2" w:rsidP="00362305">
      <w:pPr>
        <w:pStyle w:val="Textonotapie"/>
      </w:pPr>
      <w:r>
        <w:rPr>
          <w:rStyle w:val="Caracteresdenotaalpie"/>
          <w:rFonts w:ascii="Liberation Serif" w:hAnsi="Liberation Serif"/>
        </w:rPr>
        <w:footnoteRef/>
      </w:r>
      <w:r>
        <w:tab/>
        <w:t>Es decir, es “mejor” (en términos reglamentarios) cumplir el condicionante C.8 que cumplir el condicionante C.9.</w:t>
      </w:r>
    </w:p>
  </w:footnote>
  <w:footnote w:id="79">
    <w:p w14:paraId="60C9980B" w14:textId="77777777" w:rsidR="001A65A2" w:rsidRDefault="001A65A2" w:rsidP="00362305">
      <w:pPr>
        <w:pStyle w:val="Textonotapie"/>
      </w:pPr>
      <w:r>
        <w:rPr>
          <w:rStyle w:val="Caracteresdenotaalpie"/>
          <w:rFonts w:ascii="Liberation Serif" w:hAnsi="Liberation Serif"/>
        </w:rPr>
        <w:footnoteRef/>
      </w:r>
      <w:r>
        <w:tab/>
        <w:t>Siempre referido al cumplimiento del valor de X.</w:t>
      </w:r>
    </w:p>
  </w:footnote>
  <w:footnote w:id="80">
    <w:p w14:paraId="30DACF5D" w14:textId="77777777" w:rsidR="001A65A2" w:rsidRDefault="001A65A2" w:rsidP="00362305">
      <w:pPr>
        <w:pStyle w:val="Textonotapie"/>
      </w:pPr>
      <w:r>
        <w:rPr>
          <w:rStyle w:val="Caracteresdenotaalpie"/>
          <w:rFonts w:ascii="Liberation Serif" w:hAnsi="Liberation Serif"/>
        </w:rPr>
        <w:footnoteRef/>
      </w:r>
      <w:r>
        <w:tab/>
        <w:t xml:space="preserve">Técnicamente, el jugador 4 “no busca” oponente, pero se utiliza esta terminología para que el lector entienda cual es la secuencia correcta de realizar los emparejamientos. </w:t>
      </w:r>
    </w:p>
  </w:footnote>
  <w:footnote w:id="81">
    <w:p w14:paraId="5551F5CE" w14:textId="77777777" w:rsidR="001A65A2" w:rsidRDefault="001A65A2" w:rsidP="00362305">
      <w:pPr>
        <w:pStyle w:val="Textonotapie"/>
      </w:pPr>
      <w:r>
        <w:rPr>
          <w:rStyle w:val="Caracteresdenotaalpie"/>
          <w:rFonts w:ascii="Liberation Serif" w:hAnsi="Liberation Serif"/>
        </w:rPr>
        <w:footnoteRef/>
      </w:r>
      <w:r>
        <w:tab/>
        <w:t>Dicho de forma grafica, el jugador 19 no tiene ningún oponente válido de color en S2 y el jugador 29 no tiene ningún oponente valido de color en S1.</w:t>
      </w:r>
    </w:p>
  </w:footnote>
  <w:footnote w:id="82">
    <w:p w14:paraId="444FC391" w14:textId="77777777" w:rsidR="001A65A2" w:rsidRDefault="001A65A2" w:rsidP="00362305">
      <w:pPr>
        <w:pStyle w:val="Textonotapie"/>
      </w:pPr>
      <w:r>
        <w:rPr>
          <w:rStyle w:val="Caracteresdenotaalpie"/>
          <w:rFonts w:ascii="Liberation Serif" w:hAnsi="Liberation Serif"/>
        </w:rPr>
        <w:footnoteRef/>
      </w:r>
      <w:r>
        <w:tab/>
        <w:t>Para una definición mas concreta, pueden consultarse los comentarios al artículo A.4.a del Reglamento del Sistema Suizo Holandés, B.04.3.</w:t>
      </w:r>
    </w:p>
  </w:footnote>
  <w:footnote w:id="83">
    <w:p w14:paraId="430E6273" w14:textId="77777777" w:rsidR="001A65A2" w:rsidRDefault="001A65A2" w:rsidP="00362305">
      <w:pPr>
        <w:pStyle w:val="Textonotapie"/>
      </w:pPr>
      <w:r>
        <w:rPr>
          <w:rStyle w:val="Caracteresdenotaalpie"/>
          <w:rFonts w:ascii="Liberation Serif" w:hAnsi="Liberation Serif"/>
        </w:rPr>
        <w:footnoteRef/>
      </w:r>
      <w:r>
        <w:tab/>
        <w:t>Recuerde que técnicamente, no existe el flotante ascendente en el Suizo Holandés, sino que llamamos así al oponente del Flotante Descdendente.</w:t>
      </w:r>
    </w:p>
  </w:footnote>
  <w:footnote w:id="84">
    <w:p w14:paraId="19E3A847" w14:textId="77777777" w:rsidR="001A65A2" w:rsidRDefault="001A65A2" w:rsidP="00362305">
      <w:pPr>
        <w:pStyle w:val="Textonotapie"/>
      </w:pPr>
      <w:r>
        <w:rPr>
          <w:rStyle w:val="Caracteresdenotaalpie"/>
          <w:rFonts w:ascii="Liberation Serif" w:hAnsi="Liberation Serif"/>
        </w:rPr>
        <w:footnoteRef/>
      </w:r>
      <w:r>
        <w:tab/>
        <w:t>Epígrafes C.4 a C.19 del Reglamento del Sistema Suizo Holandés C.04.3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6160DA2"/>
    <w:multiLevelType w:val="hybridMultilevel"/>
    <w:tmpl w:val="30282E2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047464B"/>
    <w:multiLevelType w:val="hybridMultilevel"/>
    <w:tmpl w:val="D7BAA308"/>
    <w:lvl w:ilvl="0" w:tplc="B5EA5E5E">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15:restartNumberingAfterBreak="0">
    <w:nsid w:val="006E1D98"/>
    <w:multiLevelType w:val="multilevel"/>
    <w:tmpl w:val="CFFC9A72"/>
    <w:lvl w:ilvl="0">
      <w:start w:val="13"/>
      <w:numFmt w:val="decimal"/>
      <w:lvlText w:val="%1"/>
      <w:lvlJc w:val="left"/>
      <w:pPr>
        <w:ind w:left="540" w:hanging="540"/>
      </w:pPr>
      <w:rPr>
        <w:rFonts w:hint="default"/>
      </w:rPr>
    </w:lvl>
    <w:lvl w:ilvl="1">
      <w:start w:val="2"/>
      <w:numFmt w:val="decimal"/>
      <w:lvlText w:val="%1.%2"/>
      <w:lvlJc w:val="left"/>
      <w:pPr>
        <w:ind w:left="894" w:hanging="540"/>
      </w:pPr>
      <w:rPr>
        <w:rFonts w:hint="default"/>
      </w:rPr>
    </w:lvl>
    <w:lvl w:ilvl="2">
      <w:start w:val="3"/>
      <w:numFmt w:val="decimal"/>
      <w:lvlText w:val="%1.%2.%3"/>
      <w:lvlJc w:val="left"/>
      <w:pPr>
        <w:ind w:left="1428" w:hanging="720"/>
      </w:pPr>
      <w:rPr>
        <w:rFonts w:hint="default"/>
        <w:b/>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abstractNum w:abstractNumId="4" w15:restartNumberingAfterBreak="0">
    <w:nsid w:val="00F603B5"/>
    <w:multiLevelType w:val="multilevel"/>
    <w:tmpl w:val="1A3E3F40"/>
    <w:lvl w:ilvl="0">
      <w:start w:val="1"/>
      <w:numFmt w:val="decimal"/>
      <w:lvlText w:val="%1."/>
      <w:lvlJc w:val="left"/>
      <w:pPr>
        <w:tabs>
          <w:tab w:val="num" w:pos="2565"/>
        </w:tabs>
        <w:ind w:left="2565" w:hanging="720"/>
      </w:pPr>
    </w:lvl>
    <w:lvl w:ilvl="1">
      <w:start w:val="1"/>
      <w:numFmt w:val="decimal"/>
      <w:lvlText w:val="%2."/>
      <w:lvlJc w:val="left"/>
      <w:pPr>
        <w:tabs>
          <w:tab w:val="num" w:pos="3285"/>
        </w:tabs>
        <w:ind w:left="3285" w:hanging="720"/>
      </w:pPr>
    </w:lvl>
    <w:lvl w:ilvl="2">
      <w:start w:val="1"/>
      <w:numFmt w:val="decimal"/>
      <w:lvlText w:val="%3."/>
      <w:lvlJc w:val="left"/>
      <w:pPr>
        <w:tabs>
          <w:tab w:val="num" w:pos="4005"/>
        </w:tabs>
        <w:ind w:left="4005" w:hanging="720"/>
      </w:pPr>
    </w:lvl>
    <w:lvl w:ilvl="3">
      <w:start w:val="1"/>
      <w:numFmt w:val="decimal"/>
      <w:lvlText w:val="%4."/>
      <w:lvlJc w:val="left"/>
      <w:pPr>
        <w:tabs>
          <w:tab w:val="num" w:pos="4725"/>
        </w:tabs>
        <w:ind w:left="4725" w:hanging="720"/>
      </w:pPr>
    </w:lvl>
    <w:lvl w:ilvl="4">
      <w:start w:val="1"/>
      <w:numFmt w:val="decimal"/>
      <w:lvlText w:val="%5."/>
      <w:lvlJc w:val="left"/>
      <w:pPr>
        <w:tabs>
          <w:tab w:val="num" w:pos="5445"/>
        </w:tabs>
        <w:ind w:left="5445" w:hanging="720"/>
      </w:pPr>
    </w:lvl>
    <w:lvl w:ilvl="5">
      <w:start w:val="1"/>
      <w:numFmt w:val="decimal"/>
      <w:lvlText w:val="%6."/>
      <w:lvlJc w:val="left"/>
      <w:pPr>
        <w:tabs>
          <w:tab w:val="num" w:pos="6165"/>
        </w:tabs>
        <w:ind w:left="6165" w:hanging="720"/>
      </w:pPr>
    </w:lvl>
    <w:lvl w:ilvl="6">
      <w:start w:val="1"/>
      <w:numFmt w:val="decimal"/>
      <w:lvlText w:val="%7."/>
      <w:lvlJc w:val="left"/>
      <w:pPr>
        <w:tabs>
          <w:tab w:val="num" w:pos="6885"/>
        </w:tabs>
        <w:ind w:left="6885" w:hanging="720"/>
      </w:pPr>
    </w:lvl>
    <w:lvl w:ilvl="7">
      <w:start w:val="1"/>
      <w:numFmt w:val="decimal"/>
      <w:lvlText w:val="%8."/>
      <w:lvlJc w:val="left"/>
      <w:pPr>
        <w:tabs>
          <w:tab w:val="num" w:pos="7605"/>
        </w:tabs>
        <w:ind w:left="7605" w:hanging="720"/>
      </w:pPr>
    </w:lvl>
    <w:lvl w:ilvl="8">
      <w:start w:val="1"/>
      <w:numFmt w:val="decimal"/>
      <w:lvlText w:val="%9."/>
      <w:lvlJc w:val="left"/>
      <w:pPr>
        <w:tabs>
          <w:tab w:val="num" w:pos="8325"/>
        </w:tabs>
        <w:ind w:left="8325" w:hanging="720"/>
      </w:pPr>
    </w:lvl>
  </w:abstractNum>
  <w:abstractNum w:abstractNumId="5" w15:restartNumberingAfterBreak="0">
    <w:nsid w:val="0258212A"/>
    <w:multiLevelType w:val="multilevel"/>
    <w:tmpl w:val="EA0692E4"/>
    <w:lvl w:ilvl="0">
      <w:start w:val="1"/>
      <w:numFmt w:val="decimal"/>
      <w:lvlText w:val="%1"/>
      <w:lvlJc w:val="left"/>
      <w:pPr>
        <w:ind w:left="480" w:hanging="480"/>
      </w:pPr>
      <w:rPr>
        <w:rFonts w:hint="default"/>
      </w:rPr>
    </w:lvl>
    <w:lvl w:ilvl="1">
      <w:start w:val="1"/>
      <w:numFmt w:val="decimal"/>
      <w:lvlText w:val="%1.%2"/>
      <w:lvlJc w:val="left"/>
      <w:pPr>
        <w:ind w:left="1020" w:hanging="48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6" w15:restartNumberingAfterBreak="0">
    <w:nsid w:val="049A9F11"/>
    <w:multiLevelType w:val="hybridMultilevel"/>
    <w:tmpl w:val="460880A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58A3782"/>
    <w:multiLevelType w:val="multilevel"/>
    <w:tmpl w:val="6E4AA1E6"/>
    <w:styleLink w:val="Sinlista6"/>
    <w:lvl w:ilvl="0">
      <w:start w:val="1"/>
      <w:numFmt w:val="none"/>
      <w:lvlText w:val="%1."/>
      <w:lvlJc w:val="left"/>
      <w:pPr>
        <w:ind w:left="720" w:hanging="360"/>
      </w:pPr>
    </w:lvl>
    <w:lvl w:ilvl="1">
      <w:start w:val="1"/>
      <w:numFmt w:val="none"/>
      <w:lvlText w:val="%2."/>
      <w:lvlJc w:val="left"/>
      <w:pPr>
        <w:ind w:left="1080" w:hanging="360"/>
      </w:pPr>
    </w:lvl>
    <w:lvl w:ilvl="2">
      <w:start w:val="1"/>
      <w:numFmt w:val="none"/>
      <w:lvlText w:val="%3."/>
      <w:lvlJc w:val="left"/>
      <w:pPr>
        <w:ind w:left="1440" w:hanging="360"/>
      </w:pPr>
    </w:lvl>
    <w:lvl w:ilvl="3">
      <w:start w:val="1"/>
      <w:numFmt w:val="none"/>
      <w:pStyle w:val="Ttulo4"/>
      <w:lvlText w:val="%4."/>
      <w:lvlJc w:val="left"/>
      <w:pPr>
        <w:ind w:left="1800" w:hanging="360"/>
      </w:pPr>
    </w:lvl>
    <w:lvl w:ilvl="4">
      <w:start w:val="1"/>
      <w:numFmt w:val="none"/>
      <w:pStyle w:val="Ttulo5"/>
      <w:lvlText w:val="%5."/>
      <w:lvlJc w:val="left"/>
      <w:pPr>
        <w:ind w:left="2160" w:hanging="360"/>
      </w:pPr>
    </w:lvl>
    <w:lvl w:ilvl="5">
      <w:start w:val="1"/>
      <w:numFmt w:val="none"/>
      <w:pStyle w:val="Ttulo6"/>
      <w:lvlText w:val="%6."/>
      <w:lvlJc w:val="left"/>
      <w:pPr>
        <w:ind w:left="2520" w:hanging="360"/>
      </w:pPr>
    </w:lvl>
    <w:lvl w:ilvl="6">
      <w:start w:val="1"/>
      <w:numFmt w:val="none"/>
      <w:pStyle w:val="Ttulo7"/>
      <w:lvlText w:val="%7."/>
      <w:lvlJc w:val="left"/>
      <w:pPr>
        <w:ind w:left="2880" w:hanging="360"/>
      </w:pPr>
    </w:lvl>
    <w:lvl w:ilvl="7">
      <w:start w:val="1"/>
      <w:numFmt w:val="none"/>
      <w:pStyle w:val="Ttulo8"/>
      <w:lvlText w:val="%8."/>
      <w:lvlJc w:val="left"/>
      <w:pPr>
        <w:ind w:left="3240" w:hanging="360"/>
      </w:pPr>
    </w:lvl>
    <w:lvl w:ilvl="8">
      <w:start w:val="1"/>
      <w:numFmt w:val="none"/>
      <w:lvlText w:val="%9."/>
      <w:lvlJc w:val="left"/>
      <w:pPr>
        <w:ind w:left="3600" w:hanging="360"/>
      </w:pPr>
    </w:lvl>
  </w:abstractNum>
  <w:abstractNum w:abstractNumId="8" w15:restartNumberingAfterBreak="0">
    <w:nsid w:val="06BC07B2"/>
    <w:multiLevelType w:val="hybridMultilevel"/>
    <w:tmpl w:val="CB4A7EBE"/>
    <w:lvl w:ilvl="0" w:tplc="040A000F">
      <w:start w:val="1"/>
      <w:numFmt w:val="decimal"/>
      <w:lvlText w:val="%1."/>
      <w:lvlJc w:val="left"/>
      <w:pPr>
        <w:ind w:left="2484" w:hanging="360"/>
      </w:pPr>
      <w:rPr>
        <w:rFonts w:hint="default"/>
      </w:rPr>
    </w:lvl>
    <w:lvl w:ilvl="1" w:tplc="040A0019">
      <w:start w:val="1"/>
      <w:numFmt w:val="lowerLetter"/>
      <w:lvlText w:val="%2."/>
      <w:lvlJc w:val="left"/>
      <w:pPr>
        <w:ind w:left="3204" w:hanging="360"/>
      </w:pPr>
    </w:lvl>
    <w:lvl w:ilvl="2" w:tplc="040A001B" w:tentative="1">
      <w:start w:val="1"/>
      <w:numFmt w:val="lowerRoman"/>
      <w:lvlText w:val="%3."/>
      <w:lvlJc w:val="right"/>
      <w:pPr>
        <w:ind w:left="3924" w:hanging="180"/>
      </w:pPr>
    </w:lvl>
    <w:lvl w:ilvl="3" w:tplc="040A000F" w:tentative="1">
      <w:start w:val="1"/>
      <w:numFmt w:val="decimal"/>
      <w:lvlText w:val="%4."/>
      <w:lvlJc w:val="left"/>
      <w:pPr>
        <w:ind w:left="4644" w:hanging="360"/>
      </w:pPr>
    </w:lvl>
    <w:lvl w:ilvl="4" w:tplc="040A0019" w:tentative="1">
      <w:start w:val="1"/>
      <w:numFmt w:val="lowerLetter"/>
      <w:lvlText w:val="%5."/>
      <w:lvlJc w:val="left"/>
      <w:pPr>
        <w:ind w:left="5364" w:hanging="360"/>
      </w:pPr>
    </w:lvl>
    <w:lvl w:ilvl="5" w:tplc="040A001B" w:tentative="1">
      <w:start w:val="1"/>
      <w:numFmt w:val="lowerRoman"/>
      <w:lvlText w:val="%6."/>
      <w:lvlJc w:val="right"/>
      <w:pPr>
        <w:ind w:left="6084" w:hanging="180"/>
      </w:pPr>
    </w:lvl>
    <w:lvl w:ilvl="6" w:tplc="040A000F" w:tentative="1">
      <w:start w:val="1"/>
      <w:numFmt w:val="decimal"/>
      <w:lvlText w:val="%7."/>
      <w:lvlJc w:val="left"/>
      <w:pPr>
        <w:ind w:left="6804" w:hanging="360"/>
      </w:pPr>
    </w:lvl>
    <w:lvl w:ilvl="7" w:tplc="040A0019" w:tentative="1">
      <w:start w:val="1"/>
      <w:numFmt w:val="lowerLetter"/>
      <w:lvlText w:val="%8."/>
      <w:lvlJc w:val="left"/>
      <w:pPr>
        <w:ind w:left="7524" w:hanging="360"/>
      </w:pPr>
    </w:lvl>
    <w:lvl w:ilvl="8" w:tplc="040A001B" w:tentative="1">
      <w:start w:val="1"/>
      <w:numFmt w:val="lowerRoman"/>
      <w:lvlText w:val="%9."/>
      <w:lvlJc w:val="right"/>
      <w:pPr>
        <w:ind w:left="8244" w:hanging="180"/>
      </w:pPr>
    </w:lvl>
  </w:abstractNum>
  <w:abstractNum w:abstractNumId="9" w15:restartNumberingAfterBreak="0">
    <w:nsid w:val="0883429F"/>
    <w:multiLevelType w:val="hybridMultilevel"/>
    <w:tmpl w:val="15141FBC"/>
    <w:lvl w:ilvl="0" w:tplc="7A360DA6">
      <w:start w:val="1"/>
      <w:numFmt w:val="upp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08F31029"/>
    <w:multiLevelType w:val="hybridMultilevel"/>
    <w:tmpl w:val="5F6080D8"/>
    <w:lvl w:ilvl="0" w:tplc="F7F869C6">
      <w:start w:val="2"/>
      <w:numFmt w:val="bullet"/>
      <w:lvlText w:val=""/>
      <w:lvlJc w:val="left"/>
      <w:pPr>
        <w:ind w:left="720" w:hanging="360"/>
      </w:pPr>
      <w:rPr>
        <w:rFonts w:ascii="Wingdings" w:eastAsiaTheme="minorHAnsi" w:hAnsi="Wingding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98F6D3F"/>
    <w:multiLevelType w:val="multilevel"/>
    <w:tmpl w:val="942AA1CE"/>
    <w:lvl w:ilvl="0">
      <w:start w:val="6"/>
      <w:numFmt w:val="decimal"/>
      <w:lvlText w:val="%1"/>
      <w:lvlJc w:val="left"/>
      <w:pPr>
        <w:ind w:left="600" w:hanging="600"/>
      </w:pPr>
      <w:rPr>
        <w:rFonts w:hint="default"/>
        <w:b/>
      </w:rPr>
    </w:lvl>
    <w:lvl w:ilvl="1">
      <w:start w:val="2"/>
      <w:numFmt w:val="decimal"/>
      <w:lvlText w:val="%1.%2"/>
      <w:lvlJc w:val="left"/>
      <w:pPr>
        <w:ind w:left="1662" w:hanging="600"/>
      </w:pPr>
      <w:rPr>
        <w:rFonts w:hint="default"/>
        <w:b/>
      </w:rPr>
    </w:lvl>
    <w:lvl w:ilvl="2">
      <w:start w:val="10"/>
      <w:numFmt w:val="decimal"/>
      <w:lvlText w:val="%1.%2.%3"/>
      <w:lvlJc w:val="left"/>
      <w:pPr>
        <w:ind w:left="2844" w:hanging="720"/>
      </w:pPr>
      <w:rPr>
        <w:rFonts w:hint="default"/>
        <w:b/>
      </w:rPr>
    </w:lvl>
    <w:lvl w:ilvl="3">
      <w:start w:val="1"/>
      <w:numFmt w:val="decimal"/>
      <w:lvlText w:val="%1.%2.%3.%4"/>
      <w:lvlJc w:val="left"/>
      <w:pPr>
        <w:ind w:left="3906" w:hanging="720"/>
      </w:pPr>
      <w:rPr>
        <w:rFonts w:hint="default"/>
        <w:b/>
      </w:rPr>
    </w:lvl>
    <w:lvl w:ilvl="4">
      <w:start w:val="1"/>
      <w:numFmt w:val="decimal"/>
      <w:lvlText w:val="%1.%2.%3.%4.%5"/>
      <w:lvlJc w:val="left"/>
      <w:pPr>
        <w:ind w:left="5328" w:hanging="1080"/>
      </w:pPr>
      <w:rPr>
        <w:rFonts w:hint="default"/>
        <w:b/>
      </w:rPr>
    </w:lvl>
    <w:lvl w:ilvl="5">
      <w:start w:val="1"/>
      <w:numFmt w:val="decimal"/>
      <w:lvlText w:val="%1.%2.%3.%4.%5.%6"/>
      <w:lvlJc w:val="left"/>
      <w:pPr>
        <w:ind w:left="6390" w:hanging="1080"/>
      </w:pPr>
      <w:rPr>
        <w:rFonts w:hint="default"/>
        <w:b/>
      </w:rPr>
    </w:lvl>
    <w:lvl w:ilvl="6">
      <w:start w:val="1"/>
      <w:numFmt w:val="decimal"/>
      <w:lvlText w:val="%1.%2.%3.%4.%5.%6.%7"/>
      <w:lvlJc w:val="left"/>
      <w:pPr>
        <w:ind w:left="7812" w:hanging="1440"/>
      </w:pPr>
      <w:rPr>
        <w:rFonts w:hint="default"/>
        <w:b/>
      </w:rPr>
    </w:lvl>
    <w:lvl w:ilvl="7">
      <w:start w:val="1"/>
      <w:numFmt w:val="decimal"/>
      <w:lvlText w:val="%1.%2.%3.%4.%5.%6.%7.%8"/>
      <w:lvlJc w:val="left"/>
      <w:pPr>
        <w:ind w:left="8874" w:hanging="1440"/>
      </w:pPr>
      <w:rPr>
        <w:rFonts w:hint="default"/>
        <w:b/>
      </w:rPr>
    </w:lvl>
    <w:lvl w:ilvl="8">
      <w:start w:val="1"/>
      <w:numFmt w:val="decimal"/>
      <w:lvlText w:val="%1.%2.%3.%4.%5.%6.%7.%8.%9"/>
      <w:lvlJc w:val="left"/>
      <w:pPr>
        <w:ind w:left="10296" w:hanging="1800"/>
      </w:pPr>
      <w:rPr>
        <w:rFonts w:hint="default"/>
        <w:b/>
      </w:rPr>
    </w:lvl>
  </w:abstractNum>
  <w:abstractNum w:abstractNumId="12" w15:restartNumberingAfterBreak="0">
    <w:nsid w:val="09BA53B4"/>
    <w:multiLevelType w:val="multilevel"/>
    <w:tmpl w:val="EBEC707E"/>
    <w:lvl w:ilvl="0">
      <w:start w:val="6"/>
      <w:numFmt w:val="decimal"/>
      <w:lvlText w:val="%1"/>
      <w:lvlJc w:val="left"/>
      <w:pPr>
        <w:ind w:left="660" w:hanging="660"/>
      </w:pPr>
      <w:rPr>
        <w:rFonts w:hint="default"/>
        <w:b/>
      </w:rPr>
    </w:lvl>
    <w:lvl w:ilvl="1">
      <w:start w:val="3"/>
      <w:numFmt w:val="decimal"/>
      <w:lvlText w:val="%1.%2"/>
      <w:lvlJc w:val="left"/>
      <w:pPr>
        <w:ind w:left="1325" w:hanging="660"/>
      </w:pPr>
      <w:rPr>
        <w:rFonts w:hint="default"/>
        <w:b/>
      </w:rPr>
    </w:lvl>
    <w:lvl w:ilvl="2">
      <w:start w:val="2"/>
      <w:numFmt w:val="decimal"/>
      <w:lvlText w:val="%1.%2.%3"/>
      <w:lvlJc w:val="left"/>
      <w:pPr>
        <w:ind w:left="2050" w:hanging="720"/>
      </w:pPr>
      <w:rPr>
        <w:rFonts w:hint="default"/>
        <w:b/>
      </w:rPr>
    </w:lvl>
    <w:lvl w:ilvl="3">
      <w:start w:val="2"/>
      <w:numFmt w:val="decimal"/>
      <w:lvlText w:val="%1.%2.%3.%4"/>
      <w:lvlJc w:val="left"/>
      <w:pPr>
        <w:ind w:left="2715" w:hanging="720"/>
      </w:pPr>
      <w:rPr>
        <w:rFonts w:hint="default"/>
        <w:b/>
      </w:rPr>
    </w:lvl>
    <w:lvl w:ilvl="4">
      <w:start w:val="1"/>
      <w:numFmt w:val="decimal"/>
      <w:lvlText w:val="%1.%2.%3.%4.%5"/>
      <w:lvlJc w:val="left"/>
      <w:pPr>
        <w:ind w:left="3740" w:hanging="1080"/>
      </w:pPr>
      <w:rPr>
        <w:rFonts w:hint="default"/>
        <w:b/>
      </w:rPr>
    </w:lvl>
    <w:lvl w:ilvl="5">
      <w:start w:val="1"/>
      <w:numFmt w:val="decimal"/>
      <w:lvlText w:val="%1.%2.%3.%4.%5.%6"/>
      <w:lvlJc w:val="left"/>
      <w:pPr>
        <w:ind w:left="4405" w:hanging="1080"/>
      </w:pPr>
      <w:rPr>
        <w:rFonts w:hint="default"/>
        <w:b/>
      </w:rPr>
    </w:lvl>
    <w:lvl w:ilvl="6">
      <w:start w:val="1"/>
      <w:numFmt w:val="decimal"/>
      <w:lvlText w:val="%1.%2.%3.%4.%5.%6.%7"/>
      <w:lvlJc w:val="left"/>
      <w:pPr>
        <w:ind w:left="5430" w:hanging="1440"/>
      </w:pPr>
      <w:rPr>
        <w:rFonts w:hint="default"/>
        <w:b/>
      </w:rPr>
    </w:lvl>
    <w:lvl w:ilvl="7">
      <w:start w:val="1"/>
      <w:numFmt w:val="decimal"/>
      <w:lvlText w:val="%1.%2.%3.%4.%5.%6.%7.%8"/>
      <w:lvlJc w:val="left"/>
      <w:pPr>
        <w:ind w:left="6095" w:hanging="1440"/>
      </w:pPr>
      <w:rPr>
        <w:rFonts w:hint="default"/>
        <w:b/>
      </w:rPr>
    </w:lvl>
    <w:lvl w:ilvl="8">
      <w:start w:val="1"/>
      <w:numFmt w:val="decimal"/>
      <w:lvlText w:val="%1.%2.%3.%4.%5.%6.%7.%8.%9"/>
      <w:lvlJc w:val="left"/>
      <w:pPr>
        <w:ind w:left="7120" w:hanging="1800"/>
      </w:pPr>
      <w:rPr>
        <w:rFonts w:hint="default"/>
        <w:b/>
      </w:rPr>
    </w:lvl>
  </w:abstractNum>
  <w:abstractNum w:abstractNumId="13" w15:restartNumberingAfterBreak="0">
    <w:nsid w:val="0C4867D9"/>
    <w:multiLevelType w:val="multilevel"/>
    <w:tmpl w:val="B79091D6"/>
    <w:lvl w:ilvl="0">
      <w:start w:val="1"/>
      <w:numFmt w:val="decimal"/>
      <w:lvlText w:val="%1."/>
      <w:lvlJc w:val="left"/>
      <w:pPr>
        <w:ind w:left="720" w:hanging="360"/>
      </w:pPr>
      <w:rPr>
        <w:rFonts w:hint="default"/>
      </w:rPr>
    </w:lvl>
    <w:lvl w:ilvl="1">
      <w:start w:val="7"/>
      <w:numFmt w:val="decimal"/>
      <w:isLgl/>
      <w:lvlText w:val="%1.%2"/>
      <w:lvlJc w:val="left"/>
      <w:pPr>
        <w:ind w:left="1608" w:hanging="720"/>
      </w:pPr>
      <w:rPr>
        <w:rFonts w:hint="default"/>
      </w:rPr>
    </w:lvl>
    <w:lvl w:ilvl="2">
      <w:start w:val="2"/>
      <w:numFmt w:val="decimal"/>
      <w:isLgl/>
      <w:lvlText w:val="%1.%2.%3"/>
      <w:lvlJc w:val="left"/>
      <w:pPr>
        <w:ind w:left="2136" w:hanging="720"/>
      </w:pPr>
      <w:rPr>
        <w:rFonts w:hint="default"/>
      </w:rPr>
    </w:lvl>
    <w:lvl w:ilvl="3">
      <w:start w:val="1"/>
      <w:numFmt w:val="decimal"/>
      <w:isLgl/>
      <w:lvlText w:val="%1.%2.%3.%4"/>
      <w:lvlJc w:val="left"/>
      <w:pPr>
        <w:ind w:left="2664" w:hanging="720"/>
      </w:pPr>
      <w:rPr>
        <w:rFonts w:hint="default"/>
      </w:rPr>
    </w:lvl>
    <w:lvl w:ilvl="4">
      <w:start w:val="1"/>
      <w:numFmt w:val="decimal"/>
      <w:isLgl/>
      <w:lvlText w:val="%1.%2.%3.%4.%5"/>
      <w:lvlJc w:val="left"/>
      <w:pPr>
        <w:ind w:left="3552" w:hanging="1080"/>
      </w:pPr>
      <w:rPr>
        <w:rFonts w:hint="default"/>
      </w:rPr>
    </w:lvl>
    <w:lvl w:ilvl="5">
      <w:start w:val="1"/>
      <w:numFmt w:val="decimal"/>
      <w:isLgl/>
      <w:lvlText w:val="%1.%2.%3.%4.%5.%6"/>
      <w:lvlJc w:val="left"/>
      <w:pPr>
        <w:ind w:left="4080" w:hanging="1080"/>
      </w:pPr>
      <w:rPr>
        <w:rFonts w:hint="default"/>
      </w:rPr>
    </w:lvl>
    <w:lvl w:ilvl="6">
      <w:start w:val="1"/>
      <w:numFmt w:val="decimal"/>
      <w:isLgl/>
      <w:lvlText w:val="%1.%2.%3.%4.%5.%6.%7"/>
      <w:lvlJc w:val="left"/>
      <w:pPr>
        <w:ind w:left="4968" w:hanging="1440"/>
      </w:pPr>
      <w:rPr>
        <w:rFonts w:hint="default"/>
      </w:rPr>
    </w:lvl>
    <w:lvl w:ilvl="7">
      <w:start w:val="1"/>
      <w:numFmt w:val="decimal"/>
      <w:isLgl/>
      <w:lvlText w:val="%1.%2.%3.%4.%5.%6.%7.%8"/>
      <w:lvlJc w:val="left"/>
      <w:pPr>
        <w:ind w:left="5496" w:hanging="1440"/>
      </w:pPr>
      <w:rPr>
        <w:rFonts w:hint="default"/>
      </w:rPr>
    </w:lvl>
    <w:lvl w:ilvl="8">
      <w:start w:val="1"/>
      <w:numFmt w:val="decimal"/>
      <w:isLgl/>
      <w:lvlText w:val="%1.%2.%3.%4.%5.%6.%7.%8.%9"/>
      <w:lvlJc w:val="left"/>
      <w:pPr>
        <w:ind w:left="6384" w:hanging="1800"/>
      </w:pPr>
      <w:rPr>
        <w:rFonts w:hint="default"/>
      </w:rPr>
    </w:lvl>
  </w:abstractNum>
  <w:abstractNum w:abstractNumId="14" w15:restartNumberingAfterBreak="0">
    <w:nsid w:val="0C5F486C"/>
    <w:multiLevelType w:val="hybridMultilevel"/>
    <w:tmpl w:val="CB4A7EBE"/>
    <w:lvl w:ilvl="0" w:tplc="040A000F">
      <w:start w:val="1"/>
      <w:numFmt w:val="decimal"/>
      <w:lvlText w:val="%1."/>
      <w:lvlJc w:val="left"/>
      <w:pPr>
        <w:ind w:left="2484" w:hanging="360"/>
      </w:pPr>
      <w:rPr>
        <w:rFonts w:hint="default"/>
      </w:rPr>
    </w:lvl>
    <w:lvl w:ilvl="1" w:tplc="040A0019" w:tentative="1">
      <w:start w:val="1"/>
      <w:numFmt w:val="lowerLetter"/>
      <w:lvlText w:val="%2."/>
      <w:lvlJc w:val="left"/>
      <w:pPr>
        <w:ind w:left="3204" w:hanging="360"/>
      </w:pPr>
    </w:lvl>
    <w:lvl w:ilvl="2" w:tplc="040A001B" w:tentative="1">
      <w:start w:val="1"/>
      <w:numFmt w:val="lowerRoman"/>
      <w:lvlText w:val="%3."/>
      <w:lvlJc w:val="right"/>
      <w:pPr>
        <w:ind w:left="3924" w:hanging="180"/>
      </w:pPr>
    </w:lvl>
    <w:lvl w:ilvl="3" w:tplc="040A000F" w:tentative="1">
      <w:start w:val="1"/>
      <w:numFmt w:val="decimal"/>
      <w:lvlText w:val="%4."/>
      <w:lvlJc w:val="left"/>
      <w:pPr>
        <w:ind w:left="4644" w:hanging="360"/>
      </w:pPr>
    </w:lvl>
    <w:lvl w:ilvl="4" w:tplc="040A0019" w:tentative="1">
      <w:start w:val="1"/>
      <w:numFmt w:val="lowerLetter"/>
      <w:lvlText w:val="%5."/>
      <w:lvlJc w:val="left"/>
      <w:pPr>
        <w:ind w:left="5364" w:hanging="360"/>
      </w:pPr>
    </w:lvl>
    <w:lvl w:ilvl="5" w:tplc="040A001B" w:tentative="1">
      <w:start w:val="1"/>
      <w:numFmt w:val="lowerRoman"/>
      <w:lvlText w:val="%6."/>
      <w:lvlJc w:val="right"/>
      <w:pPr>
        <w:ind w:left="6084" w:hanging="180"/>
      </w:pPr>
    </w:lvl>
    <w:lvl w:ilvl="6" w:tplc="040A000F" w:tentative="1">
      <w:start w:val="1"/>
      <w:numFmt w:val="decimal"/>
      <w:lvlText w:val="%7."/>
      <w:lvlJc w:val="left"/>
      <w:pPr>
        <w:ind w:left="6804" w:hanging="360"/>
      </w:pPr>
    </w:lvl>
    <w:lvl w:ilvl="7" w:tplc="040A0019" w:tentative="1">
      <w:start w:val="1"/>
      <w:numFmt w:val="lowerLetter"/>
      <w:lvlText w:val="%8."/>
      <w:lvlJc w:val="left"/>
      <w:pPr>
        <w:ind w:left="7524" w:hanging="360"/>
      </w:pPr>
    </w:lvl>
    <w:lvl w:ilvl="8" w:tplc="040A001B" w:tentative="1">
      <w:start w:val="1"/>
      <w:numFmt w:val="lowerRoman"/>
      <w:lvlText w:val="%9."/>
      <w:lvlJc w:val="right"/>
      <w:pPr>
        <w:ind w:left="8244" w:hanging="180"/>
      </w:pPr>
    </w:lvl>
  </w:abstractNum>
  <w:abstractNum w:abstractNumId="15" w15:restartNumberingAfterBreak="0">
    <w:nsid w:val="0DD145DD"/>
    <w:multiLevelType w:val="multilevel"/>
    <w:tmpl w:val="F698E06E"/>
    <w:lvl w:ilvl="0">
      <w:start w:val="1"/>
      <w:numFmt w:val="decimal"/>
      <w:lvlText w:val="%1"/>
      <w:lvlJc w:val="left"/>
      <w:pPr>
        <w:ind w:left="435" w:hanging="435"/>
      </w:pPr>
      <w:rPr>
        <w:rFonts w:hint="default"/>
      </w:rPr>
    </w:lvl>
    <w:lvl w:ilvl="1">
      <w:start w:val="9"/>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6" w15:restartNumberingAfterBreak="0">
    <w:nsid w:val="0EA63BD2"/>
    <w:multiLevelType w:val="multilevel"/>
    <w:tmpl w:val="2B0A77A0"/>
    <w:lvl w:ilvl="0">
      <w:start w:val="1"/>
      <w:numFmt w:val="decimal"/>
      <w:lvlText w:val="%1."/>
      <w:lvlJc w:val="left"/>
      <w:pPr>
        <w:ind w:left="360" w:hanging="360"/>
      </w:p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17" w15:restartNumberingAfterBreak="0">
    <w:nsid w:val="11FF2111"/>
    <w:multiLevelType w:val="multilevel"/>
    <w:tmpl w:val="26EEE30A"/>
    <w:lvl w:ilvl="0">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 w15:restartNumberingAfterBreak="0">
    <w:nsid w:val="132659CA"/>
    <w:multiLevelType w:val="hybridMultilevel"/>
    <w:tmpl w:val="B2C6FABC"/>
    <w:lvl w:ilvl="0" w:tplc="8AA8D4D6">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9" w15:restartNumberingAfterBreak="0">
    <w:nsid w:val="13891177"/>
    <w:multiLevelType w:val="multilevel"/>
    <w:tmpl w:val="8982C7F4"/>
    <w:lvl w:ilvl="0">
      <w:start w:val="3"/>
      <w:numFmt w:val="decimal"/>
      <w:lvlText w:val="%1"/>
      <w:lvlJc w:val="left"/>
      <w:pPr>
        <w:ind w:left="360" w:hanging="360"/>
      </w:pPr>
      <w:rPr>
        <w:rFonts w:hint="default"/>
        <w:b/>
      </w:rPr>
    </w:lvl>
    <w:lvl w:ilvl="1">
      <w:start w:val="1"/>
      <w:numFmt w:val="decimal"/>
      <w:lvlText w:val="%1.%2"/>
      <w:lvlJc w:val="left"/>
      <w:pPr>
        <w:ind w:left="1065" w:hanging="360"/>
      </w:pPr>
      <w:rPr>
        <w:rFonts w:hint="default"/>
        <w:b/>
      </w:rPr>
    </w:lvl>
    <w:lvl w:ilvl="2">
      <w:start w:val="1"/>
      <w:numFmt w:val="decimal"/>
      <w:lvlText w:val="%1.%2.%3"/>
      <w:lvlJc w:val="left"/>
      <w:pPr>
        <w:ind w:left="2130" w:hanging="720"/>
      </w:pPr>
      <w:rPr>
        <w:rFonts w:hint="default"/>
        <w:b/>
      </w:rPr>
    </w:lvl>
    <w:lvl w:ilvl="3">
      <w:start w:val="1"/>
      <w:numFmt w:val="decimal"/>
      <w:lvlText w:val="%1.%2.%3.%4"/>
      <w:lvlJc w:val="left"/>
      <w:pPr>
        <w:ind w:left="2835" w:hanging="720"/>
      </w:pPr>
      <w:rPr>
        <w:rFonts w:hint="default"/>
        <w:b/>
      </w:rPr>
    </w:lvl>
    <w:lvl w:ilvl="4">
      <w:start w:val="1"/>
      <w:numFmt w:val="decimal"/>
      <w:lvlText w:val="%1.%2.%3.%4.%5"/>
      <w:lvlJc w:val="left"/>
      <w:pPr>
        <w:ind w:left="3900" w:hanging="1080"/>
      </w:pPr>
      <w:rPr>
        <w:rFonts w:hint="default"/>
        <w:b/>
      </w:rPr>
    </w:lvl>
    <w:lvl w:ilvl="5">
      <w:start w:val="1"/>
      <w:numFmt w:val="decimal"/>
      <w:lvlText w:val="%1.%2.%3.%4.%5.%6"/>
      <w:lvlJc w:val="left"/>
      <w:pPr>
        <w:ind w:left="4605" w:hanging="1080"/>
      </w:pPr>
      <w:rPr>
        <w:rFonts w:hint="default"/>
        <w:b/>
      </w:rPr>
    </w:lvl>
    <w:lvl w:ilvl="6">
      <w:start w:val="1"/>
      <w:numFmt w:val="decimal"/>
      <w:lvlText w:val="%1.%2.%3.%4.%5.%6.%7"/>
      <w:lvlJc w:val="left"/>
      <w:pPr>
        <w:ind w:left="5670" w:hanging="1440"/>
      </w:pPr>
      <w:rPr>
        <w:rFonts w:hint="default"/>
        <w:b/>
      </w:rPr>
    </w:lvl>
    <w:lvl w:ilvl="7">
      <w:start w:val="1"/>
      <w:numFmt w:val="decimal"/>
      <w:lvlText w:val="%1.%2.%3.%4.%5.%6.%7.%8"/>
      <w:lvlJc w:val="left"/>
      <w:pPr>
        <w:ind w:left="6375" w:hanging="1440"/>
      </w:pPr>
      <w:rPr>
        <w:rFonts w:hint="default"/>
        <w:b/>
      </w:rPr>
    </w:lvl>
    <w:lvl w:ilvl="8">
      <w:start w:val="1"/>
      <w:numFmt w:val="decimal"/>
      <w:lvlText w:val="%1.%2.%3.%4.%5.%6.%7.%8.%9"/>
      <w:lvlJc w:val="left"/>
      <w:pPr>
        <w:ind w:left="7080" w:hanging="1440"/>
      </w:pPr>
      <w:rPr>
        <w:rFonts w:hint="default"/>
        <w:b/>
      </w:rPr>
    </w:lvl>
  </w:abstractNum>
  <w:abstractNum w:abstractNumId="20" w15:restartNumberingAfterBreak="0">
    <w:nsid w:val="1668412C"/>
    <w:multiLevelType w:val="multilevel"/>
    <w:tmpl w:val="89C8238A"/>
    <w:lvl w:ilvl="0">
      <w:start w:val="1"/>
      <w:numFmt w:val="decimal"/>
      <w:lvlText w:val="%1."/>
      <w:lvlJc w:val="left"/>
      <w:pPr>
        <w:ind w:left="2484" w:hanging="360"/>
      </w:pPr>
      <w:rPr>
        <w:rFonts w:hint="default"/>
      </w:rPr>
    </w:lvl>
    <w:lvl w:ilvl="1">
      <w:start w:val="2"/>
      <w:numFmt w:val="decimal"/>
      <w:isLgl/>
      <w:lvlText w:val="%1.%2."/>
      <w:lvlJc w:val="left"/>
      <w:pPr>
        <w:ind w:left="2844" w:hanging="720"/>
      </w:pPr>
      <w:rPr>
        <w:rFonts w:hint="default"/>
      </w:rPr>
    </w:lvl>
    <w:lvl w:ilvl="2">
      <w:start w:val="2"/>
      <w:numFmt w:val="decimal"/>
      <w:isLgl/>
      <w:lvlText w:val="%1.%2.%3."/>
      <w:lvlJc w:val="left"/>
      <w:pPr>
        <w:ind w:left="2844" w:hanging="720"/>
      </w:pPr>
      <w:rPr>
        <w:rFonts w:hint="default"/>
      </w:rPr>
    </w:lvl>
    <w:lvl w:ilvl="3">
      <w:start w:val="1"/>
      <w:numFmt w:val="decimal"/>
      <w:isLgl/>
      <w:lvlText w:val="%1.%2.%3.%4."/>
      <w:lvlJc w:val="left"/>
      <w:pPr>
        <w:ind w:left="3204" w:hanging="1080"/>
      </w:pPr>
      <w:rPr>
        <w:rFonts w:hint="default"/>
      </w:rPr>
    </w:lvl>
    <w:lvl w:ilvl="4">
      <w:start w:val="1"/>
      <w:numFmt w:val="decimal"/>
      <w:isLgl/>
      <w:lvlText w:val="%1.%2.%3.%4.%5."/>
      <w:lvlJc w:val="left"/>
      <w:pPr>
        <w:ind w:left="3204" w:hanging="1080"/>
      </w:pPr>
      <w:rPr>
        <w:rFonts w:hint="default"/>
      </w:rPr>
    </w:lvl>
    <w:lvl w:ilvl="5">
      <w:start w:val="1"/>
      <w:numFmt w:val="decimal"/>
      <w:isLgl/>
      <w:lvlText w:val="%1.%2.%3.%4.%5.%6."/>
      <w:lvlJc w:val="left"/>
      <w:pPr>
        <w:ind w:left="3564"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924" w:hanging="1800"/>
      </w:pPr>
      <w:rPr>
        <w:rFonts w:hint="default"/>
      </w:rPr>
    </w:lvl>
    <w:lvl w:ilvl="8">
      <w:start w:val="1"/>
      <w:numFmt w:val="decimal"/>
      <w:isLgl/>
      <w:lvlText w:val="%1.%2.%3.%4.%5.%6.%7.%8.%9."/>
      <w:lvlJc w:val="left"/>
      <w:pPr>
        <w:ind w:left="4284" w:hanging="2160"/>
      </w:pPr>
      <w:rPr>
        <w:rFonts w:hint="default"/>
      </w:rPr>
    </w:lvl>
  </w:abstractNum>
  <w:abstractNum w:abstractNumId="21" w15:restartNumberingAfterBreak="0">
    <w:nsid w:val="185652BE"/>
    <w:multiLevelType w:val="hybridMultilevel"/>
    <w:tmpl w:val="84D425BC"/>
    <w:lvl w:ilvl="0" w:tplc="0510A5B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1A91531C"/>
    <w:multiLevelType w:val="multilevel"/>
    <w:tmpl w:val="0A803222"/>
    <w:lvl w:ilvl="0">
      <w:start w:val="9"/>
      <w:numFmt w:val="decimal"/>
      <w:lvlText w:val="%1"/>
      <w:lvlJc w:val="left"/>
      <w:pPr>
        <w:ind w:left="435" w:hanging="435"/>
      </w:pPr>
      <w:rPr>
        <w:rFonts w:hint="default"/>
      </w:rPr>
    </w:lvl>
    <w:lvl w:ilvl="1">
      <w:start w:val="1"/>
      <w:numFmt w:val="decimal"/>
      <w:lvlText w:val="%1.%2"/>
      <w:lvlJc w:val="left"/>
      <w:pPr>
        <w:ind w:left="1149" w:hanging="435"/>
      </w:pPr>
      <w:rPr>
        <w:rFonts w:hint="default"/>
      </w:rPr>
    </w:lvl>
    <w:lvl w:ilvl="2">
      <w:start w:val="2"/>
      <w:numFmt w:val="decimal"/>
      <w:lvlText w:val="%1.%2.%3"/>
      <w:lvlJc w:val="left"/>
      <w:pPr>
        <w:ind w:left="2138" w:hanging="720"/>
      </w:pPr>
      <w:rPr>
        <w:rFonts w:hint="default"/>
        <w:b/>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152" w:hanging="1440"/>
      </w:pPr>
      <w:rPr>
        <w:rFonts w:hint="default"/>
      </w:rPr>
    </w:lvl>
  </w:abstractNum>
  <w:abstractNum w:abstractNumId="23" w15:restartNumberingAfterBreak="0">
    <w:nsid w:val="1E392491"/>
    <w:multiLevelType w:val="multilevel"/>
    <w:tmpl w:val="2B0A77A0"/>
    <w:lvl w:ilvl="0">
      <w:start w:val="2"/>
      <w:numFmt w:val="decimal"/>
      <w:lvlText w:val="%1."/>
      <w:lvlJc w:val="left"/>
      <w:pPr>
        <w:ind w:left="360" w:hanging="360"/>
      </w:pPr>
    </w:lvl>
    <w:lvl w:ilvl="1">
      <w:start w:val="1"/>
      <w:numFmt w:val="decimal"/>
      <w:lvlText w:val="%1.%2."/>
      <w:lvlJc w:val="left"/>
      <w:pPr>
        <w:ind w:left="1636"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4" w15:restartNumberingAfterBreak="0">
    <w:nsid w:val="23327EFB"/>
    <w:multiLevelType w:val="multilevel"/>
    <w:tmpl w:val="74FECD00"/>
    <w:lvl w:ilvl="0">
      <w:start w:val="6"/>
      <w:numFmt w:val="decimal"/>
      <w:lvlText w:val="%1"/>
      <w:lvlJc w:val="left"/>
      <w:pPr>
        <w:ind w:left="480" w:hanging="480"/>
      </w:pPr>
      <w:rPr>
        <w:rFonts w:hint="default"/>
        <w:b/>
      </w:rPr>
    </w:lvl>
    <w:lvl w:ilvl="1">
      <w:start w:val="3"/>
      <w:numFmt w:val="decimal"/>
      <w:lvlText w:val="%1.%2"/>
      <w:lvlJc w:val="left"/>
      <w:pPr>
        <w:ind w:left="1188" w:hanging="480"/>
      </w:pPr>
      <w:rPr>
        <w:rFonts w:hint="default"/>
        <w:b/>
      </w:rPr>
    </w:lvl>
    <w:lvl w:ilvl="2">
      <w:start w:val="2"/>
      <w:numFmt w:val="decimal"/>
      <w:lvlText w:val="%1.%2.%3"/>
      <w:lvlJc w:val="left"/>
      <w:pPr>
        <w:ind w:left="2136" w:hanging="720"/>
      </w:pPr>
      <w:rPr>
        <w:rFonts w:hint="default"/>
        <w:b/>
      </w:rPr>
    </w:lvl>
    <w:lvl w:ilvl="3">
      <w:start w:val="1"/>
      <w:numFmt w:val="decimal"/>
      <w:lvlText w:val="%1.%2.%3.%4"/>
      <w:lvlJc w:val="left"/>
      <w:pPr>
        <w:ind w:left="2844" w:hanging="720"/>
      </w:pPr>
      <w:rPr>
        <w:rFonts w:hint="default"/>
        <w:b/>
      </w:rPr>
    </w:lvl>
    <w:lvl w:ilvl="4">
      <w:start w:val="1"/>
      <w:numFmt w:val="decimal"/>
      <w:lvlText w:val="%1.%2.%3.%4.%5"/>
      <w:lvlJc w:val="left"/>
      <w:pPr>
        <w:ind w:left="3912" w:hanging="1080"/>
      </w:pPr>
      <w:rPr>
        <w:rFonts w:hint="default"/>
        <w:b/>
      </w:rPr>
    </w:lvl>
    <w:lvl w:ilvl="5">
      <w:start w:val="1"/>
      <w:numFmt w:val="decimal"/>
      <w:lvlText w:val="%1.%2.%3.%4.%5.%6"/>
      <w:lvlJc w:val="left"/>
      <w:pPr>
        <w:ind w:left="4620" w:hanging="1080"/>
      </w:pPr>
      <w:rPr>
        <w:rFonts w:hint="default"/>
        <w:b/>
      </w:rPr>
    </w:lvl>
    <w:lvl w:ilvl="6">
      <w:start w:val="1"/>
      <w:numFmt w:val="decimal"/>
      <w:lvlText w:val="%1.%2.%3.%4.%5.%6.%7"/>
      <w:lvlJc w:val="left"/>
      <w:pPr>
        <w:ind w:left="5688" w:hanging="1440"/>
      </w:pPr>
      <w:rPr>
        <w:rFonts w:hint="default"/>
        <w:b/>
      </w:rPr>
    </w:lvl>
    <w:lvl w:ilvl="7">
      <w:start w:val="1"/>
      <w:numFmt w:val="decimal"/>
      <w:lvlText w:val="%1.%2.%3.%4.%5.%6.%7.%8"/>
      <w:lvlJc w:val="left"/>
      <w:pPr>
        <w:ind w:left="6396" w:hanging="1440"/>
      </w:pPr>
      <w:rPr>
        <w:rFonts w:hint="default"/>
        <w:b/>
      </w:rPr>
    </w:lvl>
    <w:lvl w:ilvl="8">
      <w:start w:val="1"/>
      <w:numFmt w:val="decimal"/>
      <w:lvlText w:val="%1.%2.%3.%4.%5.%6.%7.%8.%9"/>
      <w:lvlJc w:val="left"/>
      <w:pPr>
        <w:ind w:left="7464" w:hanging="1800"/>
      </w:pPr>
      <w:rPr>
        <w:rFonts w:hint="default"/>
        <w:b/>
      </w:rPr>
    </w:lvl>
  </w:abstractNum>
  <w:abstractNum w:abstractNumId="25" w15:restartNumberingAfterBreak="0">
    <w:nsid w:val="259C1406"/>
    <w:multiLevelType w:val="hybridMultilevel"/>
    <w:tmpl w:val="49269910"/>
    <w:lvl w:ilvl="0" w:tplc="C172E82A">
      <w:start w:val="1"/>
      <w:numFmt w:val="upp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26" w15:restartNumberingAfterBreak="0">
    <w:nsid w:val="27A52DA5"/>
    <w:multiLevelType w:val="multilevel"/>
    <w:tmpl w:val="3BC8AFAC"/>
    <w:lvl w:ilvl="0">
      <w:start w:val="3"/>
      <w:numFmt w:val="decimal"/>
      <w:lvlText w:val="%1."/>
      <w:lvlJc w:val="left"/>
      <w:pPr>
        <w:ind w:left="500" w:hanging="500"/>
      </w:pPr>
      <w:rPr>
        <w:rFonts w:hint="default"/>
      </w:rPr>
    </w:lvl>
    <w:lvl w:ilvl="1">
      <w:start w:val="1"/>
      <w:numFmt w:val="decimal"/>
      <w:lvlText w:val="%1.%2."/>
      <w:lvlJc w:val="left"/>
      <w:pPr>
        <w:ind w:left="854" w:hanging="50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27" w15:restartNumberingAfterBreak="0">
    <w:nsid w:val="27B1589E"/>
    <w:multiLevelType w:val="hybridMultilevel"/>
    <w:tmpl w:val="03F079C2"/>
    <w:lvl w:ilvl="0" w:tplc="50982EDC">
      <w:start w:val="11"/>
      <w:numFmt w:val="bullet"/>
      <w:lvlText w:val="-"/>
      <w:lvlJc w:val="left"/>
      <w:pPr>
        <w:ind w:left="720" w:hanging="360"/>
      </w:pPr>
      <w:rPr>
        <w:rFonts w:ascii="Calibri" w:eastAsiaTheme="minorHAnsi" w:hAnsi="Calibri" w:cs="Calibri"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8" w15:restartNumberingAfterBreak="0">
    <w:nsid w:val="27B74154"/>
    <w:multiLevelType w:val="hybridMultilevel"/>
    <w:tmpl w:val="06FC6AB6"/>
    <w:lvl w:ilvl="0" w:tplc="EA3C9BA2">
      <w:start w:val="1"/>
      <w:numFmt w:val="lowerLetter"/>
      <w:lvlText w:val="%1)"/>
      <w:lvlJc w:val="left"/>
      <w:pPr>
        <w:ind w:left="930" w:hanging="360"/>
      </w:pPr>
      <w:rPr>
        <w:rFonts w:hint="default"/>
      </w:rPr>
    </w:lvl>
    <w:lvl w:ilvl="1" w:tplc="0C0A0019" w:tentative="1">
      <w:start w:val="1"/>
      <w:numFmt w:val="lowerLetter"/>
      <w:lvlText w:val="%2."/>
      <w:lvlJc w:val="left"/>
      <w:pPr>
        <w:ind w:left="1650" w:hanging="360"/>
      </w:pPr>
    </w:lvl>
    <w:lvl w:ilvl="2" w:tplc="0C0A001B" w:tentative="1">
      <w:start w:val="1"/>
      <w:numFmt w:val="lowerRoman"/>
      <w:lvlText w:val="%3."/>
      <w:lvlJc w:val="right"/>
      <w:pPr>
        <w:ind w:left="2370" w:hanging="180"/>
      </w:pPr>
    </w:lvl>
    <w:lvl w:ilvl="3" w:tplc="0C0A000F" w:tentative="1">
      <w:start w:val="1"/>
      <w:numFmt w:val="decimal"/>
      <w:lvlText w:val="%4."/>
      <w:lvlJc w:val="left"/>
      <w:pPr>
        <w:ind w:left="3090" w:hanging="360"/>
      </w:pPr>
    </w:lvl>
    <w:lvl w:ilvl="4" w:tplc="0C0A0019" w:tentative="1">
      <w:start w:val="1"/>
      <w:numFmt w:val="lowerLetter"/>
      <w:lvlText w:val="%5."/>
      <w:lvlJc w:val="left"/>
      <w:pPr>
        <w:ind w:left="3810" w:hanging="360"/>
      </w:pPr>
    </w:lvl>
    <w:lvl w:ilvl="5" w:tplc="0C0A001B" w:tentative="1">
      <w:start w:val="1"/>
      <w:numFmt w:val="lowerRoman"/>
      <w:lvlText w:val="%6."/>
      <w:lvlJc w:val="right"/>
      <w:pPr>
        <w:ind w:left="4530" w:hanging="180"/>
      </w:pPr>
    </w:lvl>
    <w:lvl w:ilvl="6" w:tplc="0C0A000F" w:tentative="1">
      <w:start w:val="1"/>
      <w:numFmt w:val="decimal"/>
      <w:lvlText w:val="%7."/>
      <w:lvlJc w:val="left"/>
      <w:pPr>
        <w:ind w:left="5250" w:hanging="360"/>
      </w:pPr>
    </w:lvl>
    <w:lvl w:ilvl="7" w:tplc="0C0A0019" w:tentative="1">
      <w:start w:val="1"/>
      <w:numFmt w:val="lowerLetter"/>
      <w:lvlText w:val="%8."/>
      <w:lvlJc w:val="left"/>
      <w:pPr>
        <w:ind w:left="5970" w:hanging="360"/>
      </w:pPr>
    </w:lvl>
    <w:lvl w:ilvl="8" w:tplc="0C0A001B" w:tentative="1">
      <w:start w:val="1"/>
      <w:numFmt w:val="lowerRoman"/>
      <w:lvlText w:val="%9."/>
      <w:lvlJc w:val="right"/>
      <w:pPr>
        <w:ind w:left="6690" w:hanging="180"/>
      </w:pPr>
    </w:lvl>
  </w:abstractNum>
  <w:abstractNum w:abstractNumId="29" w15:restartNumberingAfterBreak="0">
    <w:nsid w:val="27BA4E91"/>
    <w:multiLevelType w:val="multilevel"/>
    <w:tmpl w:val="B80C51E8"/>
    <w:lvl w:ilvl="0">
      <w:start w:val="3"/>
      <w:numFmt w:val="decimal"/>
      <w:lvlText w:val="%1"/>
      <w:lvlJc w:val="left"/>
      <w:pPr>
        <w:ind w:left="480" w:hanging="480"/>
      </w:pPr>
      <w:rPr>
        <w:rFonts w:hint="default"/>
        <w:sz w:val="24"/>
      </w:rPr>
    </w:lvl>
    <w:lvl w:ilvl="1">
      <w:start w:val="1"/>
      <w:numFmt w:val="decimal"/>
      <w:lvlText w:val="%1.%2"/>
      <w:lvlJc w:val="left"/>
      <w:pPr>
        <w:ind w:left="1020" w:hanging="480"/>
      </w:pPr>
      <w:rPr>
        <w:rFonts w:hint="default"/>
        <w:sz w:val="24"/>
      </w:rPr>
    </w:lvl>
    <w:lvl w:ilvl="2">
      <w:start w:val="5"/>
      <w:numFmt w:val="decimal"/>
      <w:lvlText w:val="%1.%2.%3"/>
      <w:lvlJc w:val="left"/>
      <w:pPr>
        <w:ind w:left="1800" w:hanging="720"/>
      </w:pPr>
      <w:rPr>
        <w:rFonts w:hint="default"/>
        <w:sz w:val="24"/>
      </w:rPr>
    </w:lvl>
    <w:lvl w:ilvl="3">
      <w:start w:val="1"/>
      <w:numFmt w:val="decimal"/>
      <w:lvlText w:val="%1.%2.%3.%4"/>
      <w:lvlJc w:val="left"/>
      <w:pPr>
        <w:ind w:left="2340" w:hanging="720"/>
      </w:pPr>
      <w:rPr>
        <w:rFonts w:hint="default"/>
        <w:sz w:val="24"/>
      </w:rPr>
    </w:lvl>
    <w:lvl w:ilvl="4">
      <w:start w:val="1"/>
      <w:numFmt w:val="decimal"/>
      <w:lvlText w:val="%1.%2.%3.%4.%5"/>
      <w:lvlJc w:val="left"/>
      <w:pPr>
        <w:ind w:left="3240" w:hanging="1080"/>
      </w:pPr>
      <w:rPr>
        <w:rFonts w:hint="default"/>
        <w:sz w:val="24"/>
      </w:rPr>
    </w:lvl>
    <w:lvl w:ilvl="5">
      <w:start w:val="1"/>
      <w:numFmt w:val="decimal"/>
      <w:lvlText w:val="%1.%2.%3.%4.%5.%6"/>
      <w:lvlJc w:val="left"/>
      <w:pPr>
        <w:ind w:left="3780" w:hanging="1080"/>
      </w:pPr>
      <w:rPr>
        <w:rFonts w:hint="default"/>
        <w:sz w:val="24"/>
      </w:rPr>
    </w:lvl>
    <w:lvl w:ilvl="6">
      <w:start w:val="1"/>
      <w:numFmt w:val="decimal"/>
      <w:lvlText w:val="%1.%2.%3.%4.%5.%6.%7"/>
      <w:lvlJc w:val="left"/>
      <w:pPr>
        <w:ind w:left="4680" w:hanging="1440"/>
      </w:pPr>
      <w:rPr>
        <w:rFonts w:hint="default"/>
        <w:sz w:val="24"/>
      </w:rPr>
    </w:lvl>
    <w:lvl w:ilvl="7">
      <w:start w:val="1"/>
      <w:numFmt w:val="decimal"/>
      <w:lvlText w:val="%1.%2.%3.%4.%5.%6.%7.%8"/>
      <w:lvlJc w:val="left"/>
      <w:pPr>
        <w:ind w:left="5220" w:hanging="1440"/>
      </w:pPr>
      <w:rPr>
        <w:rFonts w:hint="default"/>
        <w:sz w:val="24"/>
      </w:rPr>
    </w:lvl>
    <w:lvl w:ilvl="8">
      <w:start w:val="1"/>
      <w:numFmt w:val="decimal"/>
      <w:lvlText w:val="%1.%2.%3.%4.%5.%6.%7.%8.%9"/>
      <w:lvlJc w:val="left"/>
      <w:pPr>
        <w:ind w:left="6120" w:hanging="1800"/>
      </w:pPr>
      <w:rPr>
        <w:rFonts w:hint="default"/>
        <w:sz w:val="24"/>
      </w:rPr>
    </w:lvl>
  </w:abstractNum>
  <w:abstractNum w:abstractNumId="30" w15:restartNumberingAfterBreak="0">
    <w:nsid w:val="287708B9"/>
    <w:multiLevelType w:val="hybridMultilevel"/>
    <w:tmpl w:val="73A8661E"/>
    <w:lvl w:ilvl="0" w:tplc="0C0A0017">
      <w:start w:val="1"/>
      <w:numFmt w:val="lowerLetter"/>
      <w:lvlText w:val="%1)"/>
      <w:lvlJc w:val="left"/>
      <w:pPr>
        <w:ind w:left="3016" w:hanging="180"/>
      </w:pPr>
      <w:rPr>
        <w:rFonts w:hint="default"/>
      </w:rPr>
    </w:lvl>
    <w:lvl w:ilvl="1" w:tplc="FFFFFFFF" w:tentative="1">
      <w:start w:val="1"/>
      <w:numFmt w:val="lowerLetter"/>
      <w:lvlText w:val="%2."/>
      <w:lvlJc w:val="left"/>
      <w:pPr>
        <w:ind w:left="136" w:hanging="360"/>
      </w:pPr>
    </w:lvl>
    <w:lvl w:ilvl="2" w:tplc="FFFFFFFF" w:tentative="1">
      <w:start w:val="1"/>
      <w:numFmt w:val="lowerRoman"/>
      <w:lvlText w:val="%3."/>
      <w:lvlJc w:val="right"/>
      <w:pPr>
        <w:ind w:left="856" w:hanging="180"/>
      </w:pPr>
    </w:lvl>
    <w:lvl w:ilvl="3" w:tplc="FFFFFFFF" w:tentative="1">
      <w:start w:val="1"/>
      <w:numFmt w:val="decimal"/>
      <w:lvlText w:val="%4."/>
      <w:lvlJc w:val="left"/>
      <w:pPr>
        <w:ind w:left="1576" w:hanging="360"/>
      </w:pPr>
    </w:lvl>
    <w:lvl w:ilvl="4" w:tplc="FFFFFFFF" w:tentative="1">
      <w:start w:val="1"/>
      <w:numFmt w:val="lowerLetter"/>
      <w:lvlText w:val="%5."/>
      <w:lvlJc w:val="left"/>
      <w:pPr>
        <w:ind w:left="2296" w:hanging="360"/>
      </w:pPr>
    </w:lvl>
    <w:lvl w:ilvl="5" w:tplc="FFFFFFFF" w:tentative="1">
      <w:start w:val="1"/>
      <w:numFmt w:val="lowerRoman"/>
      <w:lvlText w:val="%6."/>
      <w:lvlJc w:val="right"/>
      <w:pPr>
        <w:ind w:left="3016" w:hanging="180"/>
      </w:pPr>
    </w:lvl>
    <w:lvl w:ilvl="6" w:tplc="FFFFFFFF" w:tentative="1">
      <w:start w:val="1"/>
      <w:numFmt w:val="decimal"/>
      <w:lvlText w:val="%7."/>
      <w:lvlJc w:val="left"/>
      <w:pPr>
        <w:ind w:left="3736" w:hanging="360"/>
      </w:pPr>
    </w:lvl>
    <w:lvl w:ilvl="7" w:tplc="FFFFFFFF" w:tentative="1">
      <w:start w:val="1"/>
      <w:numFmt w:val="lowerLetter"/>
      <w:lvlText w:val="%8."/>
      <w:lvlJc w:val="left"/>
      <w:pPr>
        <w:ind w:left="4456" w:hanging="360"/>
      </w:pPr>
    </w:lvl>
    <w:lvl w:ilvl="8" w:tplc="FFFFFFFF" w:tentative="1">
      <w:start w:val="1"/>
      <w:numFmt w:val="lowerRoman"/>
      <w:lvlText w:val="%9."/>
      <w:lvlJc w:val="right"/>
      <w:pPr>
        <w:ind w:left="5176" w:hanging="180"/>
      </w:pPr>
    </w:lvl>
  </w:abstractNum>
  <w:abstractNum w:abstractNumId="31" w15:restartNumberingAfterBreak="0">
    <w:nsid w:val="294D1DEF"/>
    <w:multiLevelType w:val="multilevel"/>
    <w:tmpl w:val="1A3E3F40"/>
    <w:lvl w:ilvl="0">
      <w:start w:val="1"/>
      <w:numFmt w:val="decimal"/>
      <w:lvlText w:val="%1."/>
      <w:lvlJc w:val="left"/>
      <w:pPr>
        <w:tabs>
          <w:tab w:val="num" w:pos="2565"/>
        </w:tabs>
        <w:ind w:left="2565" w:hanging="720"/>
      </w:pPr>
    </w:lvl>
    <w:lvl w:ilvl="1">
      <w:start w:val="1"/>
      <w:numFmt w:val="decimal"/>
      <w:lvlText w:val="%2."/>
      <w:lvlJc w:val="left"/>
      <w:pPr>
        <w:tabs>
          <w:tab w:val="num" w:pos="3285"/>
        </w:tabs>
        <w:ind w:left="3285" w:hanging="720"/>
      </w:pPr>
    </w:lvl>
    <w:lvl w:ilvl="2">
      <w:start w:val="1"/>
      <w:numFmt w:val="decimal"/>
      <w:lvlText w:val="%3."/>
      <w:lvlJc w:val="left"/>
      <w:pPr>
        <w:tabs>
          <w:tab w:val="num" w:pos="4005"/>
        </w:tabs>
        <w:ind w:left="4005" w:hanging="720"/>
      </w:pPr>
    </w:lvl>
    <w:lvl w:ilvl="3">
      <w:start w:val="1"/>
      <w:numFmt w:val="decimal"/>
      <w:lvlText w:val="%4."/>
      <w:lvlJc w:val="left"/>
      <w:pPr>
        <w:tabs>
          <w:tab w:val="num" w:pos="4725"/>
        </w:tabs>
        <w:ind w:left="4725" w:hanging="720"/>
      </w:pPr>
    </w:lvl>
    <w:lvl w:ilvl="4">
      <w:start w:val="1"/>
      <w:numFmt w:val="decimal"/>
      <w:lvlText w:val="%5."/>
      <w:lvlJc w:val="left"/>
      <w:pPr>
        <w:tabs>
          <w:tab w:val="num" w:pos="5445"/>
        </w:tabs>
        <w:ind w:left="5445" w:hanging="720"/>
      </w:pPr>
    </w:lvl>
    <w:lvl w:ilvl="5">
      <w:start w:val="1"/>
      <w:numFmt w:val="decimal"/>
      <w:lvlText w:val="%6."/>
      <w:lvlJc w:val="left"/>
      <w:pPr>
        <w:tabs>
          <w:tab w:val="num" w:pos="6165"/>
        </w:tabs>
        <w:ind w:left="6165" w:hanging="720"/>
      </w:pPr>
    </w:lvl>
    <w:lvl w:ilvl="6">
      <w:start w:val="1"/>
      <w:numFmt w:val="decimal"/>
      <w:lvlText w:val="%7."/>
      <w:lvlJc w:val="left"/>
      <w:pPr>
        <w:tabs>
          <w:tab w:val="num" w:pos="6885"/>
        </w:tabs>
        <w:ind w:left="6885" w:hanging="720"/>
      </w:pPr>
    </w:lvl>
    <w:lvl w:ilvl="7">
      <w:start w:val="1"/>
      <w:numFmt w:val="decimal"/>
      <w:lvlText w:val="%8."/>
      <w:lvlJc w:val="left"/>
      <w:pPr>
        <w:tabs>
          <w:tab w:val="num" w:pos="7605"/>
        </w:tabs>
        <w:ind w:left="7605" w:hanging="720"/>
      </w:pPr>
    </w:lvl>
    <w:lvl w:ilvl="8">
      <w:start w:val="1"/>
      <w:numFmt w:val="decimal"/>
      <w:lvlText w:val="%9."/>
      <w:lvlJc w:val="left"/>
      <w:pPr>
        <w:tabs>
          <w:tab w:val="num" w:pos="8325"/>
        </w:tabs>
        <w:ind w:left="8325" w:hanging="720"/>
      </w:pPr>
    </w:lvl>
  </w:abstractNum>
  <w:abstractNum w:abstractNumId="32" w15:restartNumberingAfterBreak="0">
    <w:nsid w:val="29C3585B"/>
    <w:multiLevelType w:val="multilevel"/>
    <w:tmpl w:val="AE4E6080"/>
    <w:lvl w:ilvl="0">
      <w:start w:val="6"/>
      <w:numFmt w:val="decimal"/>
      <w:lvlText w:val="%1"/>
      <w:lvlJc w:val="left"/>
      <w:pPr>
        <w:ind w:left="540" w:hanging="540"/>
      </w:pPr>
      <w:rPr>
        <w:rFonts w:hint="default"/>
      </w:rPr>
    </w:lvl>
    <w:lvl w:ilvl="1">
      <w:start w:val="2"/>
      <w:numFmt w:val="decimal"/>
      <w:lvlText w:val="%1.%2"/>
      <w:lvlJc w:val="left"/>
      <w:pPr>
        <w:ind w:left="1248" w:hanging="540"/>
      </w:pPr>
      <w:rPr>
        <w:rFonts w:hint="default"/>
      </w:rPr>
    </w:lvl>
    <w:lvl w:ilvl="2">
      <w:start w:val="10"/>
      <w:numFmt w:val="decimal"/>
      <w:lvlText w:val="%1.%2.%3"/>
      <w:lvlJc w:val="left"/>
      <w:pPr>
        <w:ind w:left="1997" w:hanging="720"/>
      </w:pPr>
      <w:rPr>
        <w:rFonts w:hint="default"/>
        <w:b/>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33" w15:restartNumberingAfterBreak="0">
    <w:nsid w:val="31170B15"/>
    <w:multiLevelType w:val="hybridMultilevel"/>
    <w:tmpl w:val="DB82C296"/>
    <w:lvl w:ilvl="0" w:tplc="DBFAB56E">
      <w:start w:val="2"/>
      <w:numFmt w:val="bullet"/>
      <w:lvlText w:val="-"/>
      <w:lvlJc w:val="left"/>
      <w:pPr>
        <w:ind w:left="1776" w:hanging="360"/>
      </w:pPr>
      <w:rPr>
        <w:rFonts w:ascii="Arial" w:eastAsiaTheme="minorHAnsi" w:hAnsi="Arial" w:cs="Arial" w:hint="default"/>
      </w:rPr>
    </w:lvl>
    <w:lvl w:ilvl="1" w:tplc="0C0A0003">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34" w15:restartNumberingAfterBreak="0">
    <w:nsid w:val="31F00954"/>
    <w:multiLevelType w:val="hybridMultilevel"/>
    <w:tmpl w:val="B758277E"/>
    <w:lvl w:ilvl="0" w:tplc="CD2474C8">
      <w:start w:val="1"/>
      <w:numFmt w:val="lowerRoman"/>
      <w:lvlText w:val="%1)"/>
      <w:lvlJc w:val="left"/>
      <w:pPr>
        <w:ind w:left="2136" w:hanging="72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35" w15:restartNumberingAfterBreak="0">
    <w:nsid w:val="3305F9F4"/>
    <w:multiLevelType w:val="hybridMultilevel"/>
    <w:tmpl w:val="291E98D5"/>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34D75E03"/>
    <w:multiLevelType w:val="hybridMultilevel"/>
    <w:tmpl w:val="36B6389C"/>
    <w:lvl w:ilvl="0" w:tplc="6B5E504E">
      <w:start w:val="1"/>
      <w:numFmt w:val="bullet"/>
      <w:lvlText w:val="-"/>
      <w:lvlJc w:val="left"/>
      <w:pPr>
        <w:ind w:left="1500" w:hanging="360"/>
      </w:pPr>
      <w:rPr>
        <w:rFonts w:ascii="Calibri" w:eastAsiaTheme="minorHAnsi" w:hAnsi="Calibri" w:cs="Calibri" w:hint="default"/>
      </w:rPr>
    </w:lvl>
    <w:lvl w:ilvl="1" w:tplc="0C0A0003" w:tentative="1">
      <w:start w:val="1"/>
      <w:numFmt w:val="bullet"/>
      <w:lvlText w:val="o"/>
      <w:lvlJc w:val="left"/>
      <w:pPr>
        <w:ind w:left="2220" w:hanging="360"/>
      </w:pPr>
      <w:rPr>
        <w:rFonts w:ascii="Courier New" w:hAnsi="Courier New" w:cs="Courier New" w:hint="default"/>
      </w:rPr>
    </w:lvl>
    <w:lvl w:ilvl="2" w:tplc="0C0A0005" w:tentative="1">
      <w:start w:val="1"/>
      <w:numFmt w:val="bullet"/>
      <w:lvlText w:val=""/>
      <w:lvlJc w:val="left"/>
      <w:pPr>
        <w:ind w:left="2940" w:hanging="360"/>
      </w:pPr>
      <w:rPr>
        <w:rFonts w:ascii="Wingdings" w:hAnsi="Wingdings" w:hint="default"/>
      </w:rPr>
    </w:lvl>
    <w:lvl w:ilvl="3" w:tplc="0C0A0001" w:tentative="1">
      <w:start w:val="1"/>
      <w:numFmt w:val="bullet"/>
      <w:lvlText w:val=""/>
      <w:lvlJc w:val="left"/>
      <w:pPr>
        <w:ind w:left="3660" w:hanging="360"/>
      </w:pPr>
      <w:rPr>
        <w:rFonts w:ascii="Symbol" w:hAnsi="Symbol" w:hint="default"/>
      </w:rPr>
    </w:lvl>
    <w:lvl w:ilvl="4" w:tplc="0C0A0003" w:tentative="1">
      <w:start w:val="1"/>
      <w:numFmt w:val="bullet"/>
      <w:lvlText w:val="o"/>
      <w:lvlJc w:val="left"/>
      <w:pPr>
        <w:ind w:left="4380" w:hanging="360"/>
      </w:pPr>
      <w:rPr>
        <w:rFonts w:ascii="Courier New" w:hAnsi="Courier New" w:cs="Courier New" w:hint="default"/>
      </w:rPr>
    </w:lvl>
    <w:lvl w:ilvl="5" w:tplc="0C0A0005" w:tentative="1">
      <w:start w:val="1"/>
      <w:numFmt w:val="bullet"/>
      <w:lvlText w:val=""/>
      <w:lvlJc w:val="left"/>
      <w:pPr>
        <w:ind w:left="5100" w:hanging="360"/>
      </w:pPr>
      <w:rPr>
        <w:rFonts w:ascii="Wingdings" w:hAnsi="Wingdings" w:hint="default"/>
      </w:rPr>
    </w:lvl>
    <w:lvl w:ilvl="6" w:tplc="0C0A0001" w:tentative="1">
      <w:start w:val="1"/>
      <w:numFmt w:val="bullet"/>
      <w:lvlText w:val=""/>
      <w:lvlJc w:val="left"/>
      <w:pPr>
        <w:ind w:left="5820" w:hanging="360"/>
      </w:pPr>
      <w:rPr>
        <w:rFonts w:ascii="Symbol" w:hAnsi="Symbol" w:hint="default"/>
      </w:rPr>
    </w:lvl>
    <w:lvl w:ilvl="7" w:tplc="0C0A0003" w:tentative="1">
      <w:start w:val="1"/>
      <w:numFmt w:val="bullet"/>
      <w:lvlText w:val="o"/>
      <w:lvlJc w:val="left"/>
      <w:pPr>
        <w:ind w:left="6540" w:hanging="360"/>
      </w:pPr>
      <w:rPr>
        <w:rFonts w:ascii="Courier New" w:hAnsi="Courier New" w:cs="Courier New" w:hint="default"/>
      </w:rPr>
    </w:lvl>
    <w:lvl w:ilvl="8" w:tplc="0C0A0005" w:tentative="1">
      <w:start w:val="1"/>
      <w:numFmt w:val="bullet"/>
      <w:lvlText w:val=""/>
      <w:lvlJc w:val="left"/>
      <w:pPr>
        <w:ind w:left="7260" w:hanging="360"/>
      </w:pPr>
      <w:rPr>
        <w:rFonts w:ascii="Wingdings" w:hAnsi="Wingdings" w:hint="default"/>
      </w:rPr>
    </w:lvl>
  </w:abstractNum>
  <w:abstractNum w:abstractNumId="37" w15:restartNumberingAfterBreak="0">
    <w:nsid w:val="38961D48"/>
    <w:multiLevelType w:val="hybridMultilevel"/>
    <w:tmpl w:val="9228B0BA"/>
    <w:lvl w:ilvl="0" w:tplc="89A27E02">
      <w:start w:val="1"/>
      <w:numFmt w:val="upp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38" w15:restartNumberingAfterBreak="0">
    <w:nsid w:val="39443704"/>
    <w:multiLevelType w:val="multilevel"/>
    <w:tmpl w:val="8698185C"/>
    <w:lvl w:ilvl="0">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3DFA72FA"/>
    <w:multiLevelType w:val="multilevel"/>
    <w:tmpl w:val="040CB3C2"/>
    <w:lvl w:ilvl="0">
      <w:start w:val="6"/>
      <w:numFmt w:val="decimal"/>
      <w:lvlText w:val="%1"/>
      <w:lvlJc w:val="left"/>
      <w:pPr>
        <w:ind w:left="600" w:hanging="600"/>
      </w:pPr>
      <w:rPr>
        <w:rFonts w:hint="default"/>
      </w:rPr>
    </w:lvl>
    <w:lvl w:ilvl="1">
      <w:start w:val="3"/>
      <w:numFmt w:val="decimal"/>
      <w:lvlText w:val="%1.%2"/>
      <w:lvlJc w:val="left"/>
      <w:pPr>
        <w:ind w:left="1072" w:hanging="600"/>
      </w:pPr>
      <w:rPr>
        <w:rFonts w:hint="default"/>
      </w:rPr>
    </w:lvl>
    <w:lvl w:ilvl="2">
      <w:start w:val="2"/>
      <w:numFmt w:val="decimal"/>
      <w:lvlText w:val="%1.%2.%3"/>
      <w:lvlJc w:val="left"/>
      <w:pPr>
        <w:ind w:left="1664" w:hanging="720"/>
      </w:pPr>
      <w:rPr>
        <w:rFonts w:hint="default"/>
      </w:rPr>
    </w:lvl>
    <w:lvl w:ilvl="3">
      <w:start w:val="2"/>
      <w:numFmt w:val="decimal"/>
      <w:lvlText w:val="%1.%2.%3.%4"/>
      <w:lvlJc w:val="left"/>
      <w:pPr>
        <w:ind w:left="1997" w:hanging="720"/>
      </w:pPr>
      <w:rPr>
        <w:rFonts w:hint="default"/>
        <w:b/>
        <w:bCs/>
      </w:rPr>
    </w:lvl>
    <w:lvl w:ilvl="4">
      <w:start w:val="1"/>
      <w:numFmt w:val="decimal"/>
      <w:lvlText w:val="%1.%2.%3.%4.%5"/>
      <w:lvlJc w:val="left"/>
      <w:pPr>
        <w:ind w:left="2968" w:hanging="1080"/>
      </w:pPr>
      <w:rPr>
        <w:rFonts w:hint="default"/>
      </w:rPr>
    </w:lvl>
    <w:lvl w:ilvl="5">
      <w:start w:val="1"/>
      <w:numFmt w:val="decimal"/>
      <w:lvlText w:val="%1.%2.%3.%4.%5.%6"/>
      <w:lvlJc w:val="left"/>
      <w:pPr>
        <w:ind w:left="3440" w:hanging="1080"/>
      </w:pPr>
      <w:rPr>
        <w:rFonts w:hint="default"/>
      </w:rPr>
    </w:lvl>
    <w:lvl w:ilvl="6">
      <w:start w:val="1"/>
      <w:numFmt w:val="decimal"/>
      <w:lvlText w:val="%1.%2.%3.%4.%5.%6.%7"/>
      <w:lvlJc w:val="left"/>
      <w:pPr>
        <w:ind w:left="4272" w:hanging="1440"/>
      </w:pPr>
      <w:rPr>
        <w:rFonts w:hint="default"/>
      </w:rPr>
    </w:lvl>
    <w:lvl w:ilvl="7">
      <w:start w:val="1"/>
      <w:numFmt w:val="decimal"/>
      <w:lvlText w:val="%1.%2.%3.%4.%5.%6.%7.%8"/>
      <w:lvlJc w:val="left"/>
      <w:pPr>
        <w:ind w:left="4744" w:hanging="1440"/>
      </w:pPr>
      <w:rPr>
        <w:rFonts w:hint="default"/>
      </w:rPr>
    </w:lvl>
    <w:lvl w:ilvl="8">
      <w:start w:val="1"/>
      <w:numFmt w:val="decimal"/>
      <w:lvlText w:val="%1.%2.%3.%4.%5.%6.%7.%8.%9"/>
      <w:lvlJc w:val="left"/>
      <w:pPr>
        <w:ind w:left="5216" w:hanging="1440"/>
      </w:pPr>
      <w:rPr>
        <w:rFonts w:hint="default"/>
      </w:rPr>
    </w:lvl>
  </w:abstractNum>
  <w:abstractNum w:abstractNumId="40" w15:restartNumberingAfterBreak="0">
    <w:nsid w:val="3F4B721E"/>
    <w:multiLevelType w:val="multilevel"/>
    <w:tmpl w:val="14DC8890"/>
    <w:lvl w:ilvl="0">
      <w:start w:val="1"/>
      <w:numFmt w:val="decimal"/>
      <w:lvlText w:val="%1."/>
      <w:lvlJc w:val="left"/>
      <w:pPr>
        <w:ind w:left="720" w:hanging="360"/>
      </w:pPr>
      <w:rPr>
        <w:rFonts w:hint="default"/>
      </w:r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lowerLetter"/>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42671FED"/>
    <w:multiLevelType w:val="hybridMultilevel"/>
    <w:tmpl w:val="E23A77C2"/>
    <w:lvl w:ilvl="0" w:tplc="FF20F4FA">
      <w:start w:val="6"/>
      <w:numFmt w:val="bullet"/>
      <w:lvlText w:val="-"/>
      <w:lvlJc w:val="left"/>
      <w:pPr>
        <w:ind w:left="3556" w:hanging="360"/>
      </w:pPr>
      <w:rPr>
        <w:rFonts w:ascii="Calibri" w:eastAsia="Times New Roman" w:hAnsi="Calibri" w:cs="Calibri" w:hint="default"/>
      </w:rPr>
    </w:lvl>
    <w:lvl w:ilvl="1" w:tplc="0C0A0003">
      <w:start w:val="1"/>
      <w:numFmt w:val="bullet"/>
      <w:lvlText w:val="o"/>
      <w:lvlJc w:val="left"/>
      <w:pPr>
        <w:ind w:left="4276" w:hanging="360"/>
      </w:pPr>
      <w:rPr>
        <w:rFonts w:ascii="Courier New" w:hAnsi="Courier New" w:cs="Courier New" w:hint="default"/>
      </w:rPr>
    </w:lvl>
    <w:lvl w:ilvl="2" w:tplc="0C0A0005" w:tentative="1">
      <w:start w:val="1"/>
      <w:numFmt w:val="bullet"/>
      <w:lvlText w:val=""/>
      <w:lvlJc w:val="left"/>
      <w:pPr>
        <w:ind w:left="4996" w:hanging="360"/>
      </w:pPr>
      <w:rPr>
        <w:rFonts w:ascii="Wingdings" w:hAnsi="Wingdings" w:hint="default"/>
      </w:rPr>
    </w:lvl>
    <w:lvl w:ilvl="3" w:tplc="0C0A0001" w:tentative="1">
      <w:start w:val="1"/>
      <w:numFmt w:val="bullet"/>
      <w:lvlText w:val=""/>
      <w:lvlJc w:val="left"/>
      <w:pPr>
        <w:ind w:left="5716" w:hanging="360"/>
      </w:pPr>
      <w:rPr>
        <w:rFonts w:ascii="Symbol" w:hAnsi="Symbol" w:hint="default"/>
      </w:rPr>
    </w:lvl>
    <w:lvl w:ilvl="4" w:tplc="0C0A0003" w:tentative="1">
      <w:start w:val="1"/>
      <w:numFmt w:val="bullet"/>
      <w:lvlText w:val="o"/>
      <w:lvlJc w:val="left"/>
      <w:pPr>
        <w:ind w:left="6436" w:hanging="360"/>
      </w:pPr>
      <w:rPr>
        <w:rFonts w:ascii="Courier New" w:hAnsi="Courier New" w:cs="Courier New" w:hint="default"/>
      </w:rPr>
    </w:lvl>
    <w:lvl w:ilvl="5" w:tplc="0C0A0005" w:tentative="1">
      <w:start w:val="1"/>
      <w:numFmt w:val="bullet"/>
      <w:lvlText w:val=""/>
      <w:lvlJc w:val="left"/>
      <w:pPr>
        <w:ind w:left="7156" w:hanging="360"/>
      </w:pPr>
      <w:rPr>
        <w:rFonts w:ascii="Wingdings" w:hAnsi="Wingdings" w:hint="default"/>
      </w:rPr>
    </w:lvl>
    <w:lvl w:ilvl="6" w:tplc="0C0A0001" w:tentative="1">
      <w:start w:val="1"/>
      <w:numFmt w:val="bullet"/>
      <w:lvlText w:val=""/>
      <w:lvlJc w:val="left"/>
      <w:pPr>
        <w:ind w:left="7876" w:hanging="360"/>
      </w:pPr>
      <w:rPr>
        <w:rFonts w:ascii="Symbol" w:hAnsi="Symbol" w:hint="default"/>
      </w:rPr>
    </w:lvl>
    <w:lvl w:ilvl="7" w:tplc="0C0A0003" w:tentative="1">
      <w:start w:val="1"/>
      <w:numFmt w:val="bullet"/>
      <w:lvlText w:val="o"/>
      <w:lvlJc w:val="left"/>
      <w:pPr>
        <w:ind w:left="8596" w:hanging="360"/>
      </w:pPr>
      <w:rPr>
        <w:rFonts w:ascii="Courier New" w:hAnsi="Courier New" w:cs="Courier New" w:hint="default"/>
      </w:rPr>
    </w:lvl>
    <w:lvl w:ilvl="8" w:tplc="0C0A0005" w:tentative="1">
      <w:start w:val="1"/>
      <w:numFmt w:val="bullet"/>
      <w:lvlText w:val=""/>
      <w:lvlJc w:val="left"/>
      <w:pPr>
        <w:ind w:left="9316" w:hanging="360"/>
      </w:pPr>
      <w:rPr>
        <w:rFonts w:ascii="Wingdings" w:hAnsi="Wingdings" w:hint="default"/>
      </w:rPr>
    </w:lvl>
  </w:abstractNum>
  <w:abstractNum w:abstractNumId="42" w15:restartNumberingAfterBreak="0">
    <w:nsid w:val="42EF0A10"/>
    <w:multiLevelType w:val="hybridMultilevel"/>
    <w:tmpl w:val="72909C82"/>
    <w:lvl w:ilvl="0" w:tplc="BE88151E">
      <w:start w:val="1"/>
      <w:numFmt w:val="lowerLetter"/>
      <w:lvlText w:val="%1."/>
      <w:lvlJc w:val="left"/>
      <w:pPr>
        <w:ind w:left="1776" w:hanging="360"/>
      </w:pPr>
      <w:rPr>
        <w:rFonts w:hint="default"/>
      </w:rPr>
    </w:lvl>
    <w:lvl w:ilvl="1" w:tplc="0C0A0019" w:tentative="1">
      <w:start w:val="1"/>
      <w:numFmt w:val="lowerLetter"/>
      <w:lvlText w:val="%2."/>
      <w:lvlJc w:val="left"/>
      <w:pPr>
        <w:ind w:left="2496" w:hanging="360"/>
      </w:pPr>
    </w:lvl>
    <w:lvl w:ilvl="2" w:tplc="0C0A001B" w:tentative="1">
      <w:start w:val="1"/>
      <w:numFmt w:val="lowerRoman"/>
      <w:lvlText w:val="%3."/>
      <w:lvlJc w:val="right"/>
      <w:pPr>
        <w:ind w:left="3216" w:hanging="180"/>
      </w:pPr>
    </w:lvl>
    <w:lvl w:ilvl="3" w:tplc="0C0A000F" w:tentative="1">
      <w:start w:val="1"/>
      <w:numFmt w:val="decimal"/>
      <w:lvlText w:val="%4."/>
      <w:lvlJc w:val="left"/>
      <w:pPr>
        <w:ind w:left="3936" w:hanging="360"/>
      </w:pPr>
    </w:lvl>
    <w:lvl w:ilvl="4" w:tplc="0C0A0019" w:tentative="1">
      <w:start w:val="1"/>
      <w:numFmt w:val="lowerLetter"/>
      <w:lvlText w:val="%5."/>
      <w:lvlJc w:val="left"/>
      <w:pPr>
        <w:ind w:left="4656" w:hanging="360"/>
      </w:pPr>
    </w:lvl>
    <w:lvl w:ilvl="5" w:tplc="0C0A001B" w:tentative="1">
      <w:start w:val="1"/>
      <w:numFmt w:val="lowerRoman"/>
      <w:lvlText w:val="%6."/>
      <w:lvlJc w:val="right"/>
      <w:pPr>
        <w:ind w:left="5376" w:hanging="180"/>
      </w:pPr>
    </w:lvl>
    <w:lvl w:ilvl="6" w:tplc="0C0A000F" w:tentative="1">
      <w:start w:val="1"/>
      <w:numFmt w:val="decimal"/>
      <w:lvlText w:val="%7."/>
      <w:lvlJc w:val="left"/>
      <w:pPr>
        <w:ind w:left="6096" w:hanging="360"/>
      </w:pPr>
    </w:lvl>
    <w:lvl w:ilvl="7" w:tplc="0C0A0019" w:tentative="1">
      <w:start w:val="1"/>
      <w:numFmt w:val="lowerLetter"/>
      <w:lvlText w:val="%8."/>
      <w:lvlJc w:val="left"/>
      <w:pPr>
        <w:ind w:left="6816" w:hanging="360"/>
      </w:pPr>
    </w:lvl>
    <w:lvl w:ilvl="8" w:tplc="0C0A001B" w:tentative="1">
      <w:start w:val="1"/>
      <w:numFmt w:val="lowerRoman"/>
      <w:lvlText w:val="%9."/>
      <w:lvlJc w:val="right"/>
      <w:pPr>
        <w:ind w:left="7536" w:hanging="180"/>
      </w:pPr>
    </w:lvl>
  </w:abstractNum>
  <w:abstractNum w:abstractNumId="43" w15:restartNumberingAfterBreak="0">
    <w:nsid w:val="448970F9"/>
    <w:multiLevelType w:val="hybridMultilevel"/>
    <w:tmpl w:val="021684C6"/>
    <w:lvl w:ilvl="0" w:tplc="97283EEA">
      <w:start w:val="1"/>
      <w:numFmt w:val="lowerRoman"/>
      <w:lvlText w:val="%1)"/>
      <w:lvlJc w:val="left"/>
      <w:pPr>
        <w:ind w:left="1800" w:hanging="720"/>
      </w:pPr>
    </w:lvl>
    <w:lvl w:ilvl="1" w:tplc="0C0A0019">
      <w:start w:val="1"/>
      <w:numFmt w:val="lowerLetter"/>
      <w:lvlText w:val="%2."/>
      <w:lvlJc w:val="left"/>
      <w:pPr>
        <w:ind w:left="2160" w:hanging="360"/>
      </w:pPr>
    </w:lvl>
    <w:lvl w:ilvl="2" w:tplc="0C0A001B">
      <w:start w:val="1"/>
      <w:numFmt w:val="lowerRoman"/>
      <w:lvlText w:val="%3."/>
      <w:lvlJc w:val="right"/>
      <w:pPr>
        <w:ind w:left="2880" w:hanging="180"/>
      </w:pPr>
    </w:lvl>
    <w:lvl w:ilvl="3" w:tplc="0C0A000F">
      <w:start w:val="1"/>
      <w:numFmt w:val="decimal"/>
      <w:lvlText w:val="%4."/>
      <w:lvlJc w:val="left"/>
      <w:pPr>
        <w:ind w:left="3600" w:hanging="360"/>
      </w:pPr>
    </w:lvl>
    <w:lvl w:ilvl="4" w:tplc="0C0A0019">
      <w:start w:val="1"/>
      <w:numFmt w:val="lowerLetter"/>
      <w:lvlText w:val="%5."/>
      <w:lvlJc w:val="left"/>
      <w:pPr>
        <w:ind w:left="4320" w:hanging="360"/>
      </w:pPr>
    </w:lvl>
    <w:lvl w:ilvl="5" w:tplc="0C0A001B">
      <w:start w:val="1"/>
      <w:numFmt w:val="lowerRoman"/>
      <w:lvlText w:val="%6."/>
      <w:lvlJc w:val="right"/>
      <w:pPr>
        <w:ind w:left="5040" w:hanging="180"/>
      </w:pPr>
    </w:lvl>
    <w:lvl w:ilvl="6" w:tplc="0C0A000F">
      <w:start w:val="1"/>
      <w:numFmt w:val="decimal"/>
      <w:lvlText w:val="%7."/>
      <w:lvlJc w:val="left"/>
      <w:pPr>
        <w:ind w:left="5760" w:hanging="360"/>
      </w:pPr>
    </w:lvl>
    <w:lvl w:ilvl="7" w:tplc="0C0A0019">
      <w:start w:val="1"/>
      <w:numFmt w:val="lowerLetter"/>
      <w:lvlText w:val="%8."/>
      <w:lvlJc w:val="left"/>
      <w:pPr>
        <w:ind w:left="6480" w:hanging="360"/>
      </w:pPr>
    </w:lvl>
    <w:lvl w:ilvl="8" w:tplc="0C0A001B">
      <w:start w:val="1"/>
      <w:numFmt w:val="lowerRoman"/>
      <w:lvlText w:val="%9."/>
      <w:lvlJc w:val="right"/>
      <w:pPr>
        <w:ind w:left="7200" w:hanging="180"/>
      </w:pPr>
    </w:lvl>
  </w:abstractNum>
  <w:abstractNum w:abstractNumId="44" w15:restartNumberingAfterBreak="0">
    <w:nsid w:val="492556FB"/>
    <w:multiLevelType w:val="multilevel"/>
    <w:tmpl w:val="5DE47AE6"/>
    <w:lvl w:ilvl="0">
      <w:start w:val="13"/>
      <w:numFmt w:val="decimal"/>
      <w:lvlText w:val="%1"/>
      <w:lvlJc w:val="left"/>
      <w:pPr>
        <w:ind w:left="420" w:hanging="420"/>
      </w:pPr>
      <w:rPr>
        <w:rFonts w:hint="default"/>
      </w:rPr>
    </w:lvl>
    <w:lvl w:ilvl="1">
      <w:start w:val="2"/>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45" w15:restartNumberingAfterBreak="0">
    <w:nsid w:val="4A8811D3"/>
    <w:multiLevelType w:val="hybridMultilevel"/>
    <w:tmpl w:val="E1840CD4"/>
    <w:lvl w:ilvl="0" w:tplc="0C0A0015">
      <w:start w:val="1"/>
      <w:numFmt w:val="upperLetter"/>
      <w:lvlText w:val="%1."/>
      <w:lvlJc w:val="left"/>
      <w:pPr>
        <w:ind w:left="720" w:hanging="360"/>
      </w:p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46" w15:restartNumberingAfterBreak="0">
    <w:nsid w:val="4B3865DC"/>
    <w:multiLevelType w:val="hybridMultilevel"/>
    <w:tmpl w:val="5F5CD6BE"/>
    <w:lvl w:ilvl="0" w:tplc="1D56B90A">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4B930577"/>
    <w:multiLevelType w:val="multilevel"/>
    <w:tmpl w:val="A30CB0D8"/>
    <w:lvl w:ilvl="0">
      <w:start w:val="1"/>
      <w:numFmt w:val="decimal"/>
      <w:lvlText w:val="%1"/>
      <w:lvlJc w:val="left"/>
      <w:pPr>
        <w:ind w:left="705" w:hanging="705"/>
      </w:pPr>
      <w:rPr>
        <w:rFonts w:hint="default"/>
      </w:rPr>
    </w:lvl>
    <w:lvl w:ilvl="1">
      <w:start w:val="1"/>
      <w:numFmt w:val="decimal"/>
      <w:lvlText w:val="%1.%2"/>
      <w:lvlJc w:val="left"/>
      <w:pPr>
        <w:ind w:left="1413" w:hanging="70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464" w:hanging="1800"/>
      </w:pPr>
      <w:rPr>
        <w:rFonts w:hint="default"/>
      </w:rPr>
    </w:lvl>
  </w:abstractNum>
  <w:abstractNum w:abstractNumId="48" w15:restartNumberingAfterBreak="0">
    <w:nsid w:val="4E6128C7"/>
    <w:multiLevelType w:val="multilevel"/>
    <w:tmpl w:val="22DE107E"/>
    <w:lvl w:ilvl="0">
      <w:start w:val="13"/>
      <w:numFmt w:val="decimal"/>
      <w:lvlText w:val="%1"/>
      <w:lvlJc w:val="left"/>
      <w:pPr>
        <w:ind w:left="540" w:hanging="540"/>
      </w:pPr>
      <w:rPr>
        <w:rFonts w:hint="default"/>
        <w:b/>
      </w:rPr>
    </w:lvl>
    <w:lvl w:ilvl="1">
      <w:start w:val="2"/>
      <w:numFmt w:val="decimal"/>
      <w:lvlText w:val="%1.%2"/>
      <w:lvlJc w:val="left"/>
      <w:pPr>
        <w:ind w:left="894" w:hanging="540"/>
      </w:pPr>
      <w:rPr>
        <w:rFonts w:hint="default"/>
        <w:b/>
      </w:rPr>
    </w:lvl>
    <w:lvl w:ilvl="2">
      <w:start w:val="1"/>
      <w:numFmt w:val="decimal"/>
      <w:lvlText w:val="%1.%2.%3"/>
      <w:lvlJc w:val="left"/>
      <w:pPr>
        <w:ind w:left="1428" w:hanging="720"/>
      </w:pPr>
      <w:rPr>
        <w:rFonts w:hint="default"/>
        <w:b/>
      </w:rPr>
    </w:lvl>
    <w:lvl w:ilvl="3">
      <w:start w:val="1"/>
      <w:numFmt w:val="decimal"/>
      <w:lvlText w:val="%1.%2.%3.%4"/>
      <w:lvlJc w:val="left"/>
      <w:pPr>
        <w:ind w:left="1782" w:hanging="72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2850" w:hanging="108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3918" w:hanging="1440"/>
      </w:pPr>
      <w:rPr>
        <w:rFonts w:hint="default"/>
        <w:b/>
      </w:rPr>
    </w:lvl>
    <w:lvl w:ilvl="8">
      <w:start w:val="1"/>
      <w:numFmt w:val="decimal"/>
      <w:lvlText w:val="%1.%2.%3.%4.%5.%6.%7.%8.%9"/>
      <w:lvlJc w:val="left"/>
      <w:pPr>
        <w:ind w:left="4272" w:hanging="1440"/>
      </w:pPr>
      <w:rPr>
        <w:rFonts w:hint="default"/>
        <w:b/>
      </w:rPr>
    </w:lvl>
  </w:abstractNum>
  <w:abstractNum w:abstractNumId="49" w15:restartNumberingAfterBreak="0">
    <w:nsid w:val="4EBB29BD"/>
    <w:multiLevelType w:val="multilevel"/>
    <w:tmpl w:val="FF54BFD8"/>
    <w:lvl w:ilvl="0">
      <w:start w:val="1"/>
      <w:numFmt w:val="bullet"/>
      <w:lvlText w:val=""/>
      <w:lvlJc w:val="left"/>
      <w:pPr>
        <w:tabs>
          <w:tab w:val="num" w:pos="1776"/>
        </w:tabs>
        <w:ind w:left="1776" w:hanging="360"/>
      </w:pPr>
      <w:rPr>
        <w:rFonts w:ascii="Symbol" w:hAnsi="Symbol" w:hint="default"/>
        <w:sz w:val="20"/>
      </w:rPr>
    </w:lvl>
    <w:lvl w:ilvl="1" w:tentative="1">
      <w:start w:val="1"/>
      <w:numFmt w:val="bullet"/>
      <w:lvlText w:val="o"/>
      <w:lvlJc w:val="left"/>
      <w:pPr>
        <w:tabs>
          <w:tab w:val="num" w:pos="2496"/>
        </w:tabs>
        <w:ind w:left="2496" w:hanging="360"/>
      </w:pPr>
      <w:rPr>
        <w:rFonts w:ascii="Courier New" w:hAnsi="Courier New" w:hint="default"/>
        <w:sz w:val="20"/>
      </w:rPr>
    </w:lvl>
    <w:lvl w:ilvl="2" w:tentative="1">
      <w:start w:val="1"/>
      <w:numFmt w:val="bullet"/>
      <w:lvlText w:val=""/>
      <w:lvlJc w:val="left"/>
      <w:pPr>
        <w:tabs>
          <w:tab w:val="num" w:pos="3216"/>
        </w:tabs>
        <w:ind w:left="3216" w:hanging="360"/>
      </w:pPr>
      <w:rPr>
        <w:rFonts w:ascii="Wingdings" w:hAnsi="Wingdings" w:hint="default"/>
        <w:sz w:val="20"/>
      </w:rPr>
    </w:lvl>
    <w:lvl w:ilvl="3" w:tentative="1">
      <w:start w:val="1"/>
      <w:numFmt w:val="bullet"/>
      <w:lvlText w:val=""/>
      <w:lvlJc w:val="left"/>
      <w:pPr>
        <w:tabs>
          <w:tab w:val="num" w:pos="3936"/>
        </w:tabs>
        <w:ind w:left="3936" w:hanging="360"/>
      </w:pPr>
      <w:rPr>
        <w:rFonts w:ascii="Wingdings" w:hAnsi="Wingdings" w:hint="default"/>
        <w:sz w:val="20"/>
      </w:rPr>
    </w:lvl>
    <w:lvl w:ilvl="4" w:tentative="1">
      <w:start w:val="1"/>
      <w:numFmt w:val="bullet"/>
      <w:lvlText w:val=""/>
      <w:lvlJc w:val="left"/>
      <w:pPr>
        <w:tabs>
          <w:tab w:val="num" w:pos="4656"/>
        </w:tabs>
        <w:ind w:left="4656" w:hanging="360"/>
      </w:pPr>
      <w:rPr>
        <w:rFonts w:ascii="Wingdings" w:hAnsi="Wingdings" w:hint="default"/>
        <w:sz w:val="20"/>
      </w:rPr>
    </w:lvl>
    <w:lvl w:ilvl="5" w:tentative="1">
      <w:start w:val="1"/>
      <w:numFmt w:val="bullet"/>
      <w:lvlText w:val=""/>
      <w:lvlJc w:val="left"/>
      <w:pPr>
        <w:tabs>
          <w:tab w:val="num" w:pos="5376"/>
        </w:tabs>
        <w:ind w:left="5376" w:hanging="360"/>
      </w:pPr>
      <w:rPr>
        <w:rFonts w:ascii="Wingdings" w:hAnsi="Wingdings" w:hint="default"/>
        <w:sz w:val="20"/>
      </w:rPr>
    </w:lvl>
    <w:lvl w:ilvl="6" w:tentative="1">
      <w:start w:val="1"/>
      <w:numFmt w:val="bullet"/>
      <w:lvlText w:val=""/>
      <w:lvlJc w:val="left"/>
      <w:pPr>
        <w:tabs>
          <w:tab w:val="num" w:pos="6096"/>
        </w:tabs>
        <w:ind w:left="6096" w:hanging="360"/>
      </w:pPr>
      <w:rPr>
        <w:rFonts w:ascii="Wingdings" w:hAnsi="Wingdings" w:hint="default"/>
        <w:sz w:val="20"/>
      </w:rPr>
    </w:lvl>
    <w:lvl w:ilvl="7" w:tentative="1">
      <w:start w:val="1"/>
      <w:numFmt w:val="bullet"/>
      <w:lvlText w:val=""/>
      <w:lvlJc w:val="left"/>
      <w:pPr>
        <w:tabs>
          <w:tab w:val="num" w:pos="6816"/>
        </w:tabs>
        <w:ind w:left="6816" w:hanging="360"/>
      </w:pPr>
      <w:rPr>
        <w:rFonts w:ascii="Wingdings" w:hAnsi="Wingdings" w:hint="default"/>
        <w:sz w:val="20"/>
      </w:rPr>
    </w:lvl>
    <w:lvl w:ilvl="8" w:tentative="1">
      <w:start w:val="1"/>
      <w:numFmt w:val="bullet"/>
      <w:lvlText w:val=""/>
      <w:lvlJc w:val="left"/>
      <w:pPr>
        <w:tabs>
          <w:tab w:val="num" w:pos="7536"/>
        </w:tabs>
        <w:ind w:left="7536" w:hanging="360"/>
      </w:pPr>
      <w:rPr>
        <w:rFonts w:ascii="Wingdings" w:hAnsi="Wingdings" w:hint="default"/>
        <w:sz w:val="20"/>
      </w:rPr>
    </w:lvl>
  </w:abstractNum>
  <w:abstractNum w:abstractNumId="50" w15:restartNumberingAfterBreak="0">
    <w:nsid w:val="50AE6C02"/>
    <w:multiLevelType w:val="hybridMultilevel"/>
    <w:tmpl w:val="68D4FC1A"/>
    <w:lvl w:ilvl="0" w:tplc="0C0A0017">
      <w:start w:val="1"/>
      <w:numFmt w:val="lowerLetter"/>
      <w:lvlText w:val="%1)"/>
      <w:lvlJc w:val="left"/>
      <w:pPr>
        <w:ind w:left="1065" w:hanging="360"/>
      </w:pPr>
      <w:rPr>
        <w:rFonts w:hint="default"/>
      </w:rPr>
    </w:lvl>
    <w:lvl w:ilvl="1" w:tplc="FFFFFFFF" w:tentative="1">
      <w:start w:val="1"/>
      <w:numFmt w:val="lowerLetter"/>
      <w:lvlText w:val="%2."/>
      <w:lvlJc w:val="left"/>
      <w:pPr>
        <w:ind w:left="1785" w:hanging="360"/>
      </w:pPr>
    </w:lvl>
    <w:lvl w:ilvl="2" w:tplc="FFFFFFFF" w:tentative="1">
      <w:start w:val="1"/>
      <w:numFmt w:val="lowerRoman"/>
      <w:lvlText w:val="%3."/>
      <w:lvlJc w:val="right"/>
      <w:pPr>
        <w:ind w:left="2505" w:hanging="180"/>
      </w:pPr>
    </w:lvl>
    <w:lvl w:ilvl="3" w:tplc="FFFFFFFF" w:tentative="1">
      <w:start w:val="1"/>
      <w:numFmt w:val="decimal"/>
      <w:lvlText w:val="%4."/>
      <w:lvlJc w:val="left"/>
      <w:pPr>
        <w:ind w:left="3225" w:hanging="360"/>
      </w:pPr>
    </w:lvl>
    <w:lvl w:ilvl="4" w:tplc="FFFFFFFF" w:tentative="1">
      <w:start w:val="1"/>
      <w:numFmt w:val="lowerLetter"/>
      <w:lvlText w:val="%5."/>
      <w:lvlJc w:val="left"/>
      <w:pPr>
        <w:ind w:left="3945" w:hanging="360"/>
      </w:pPr>
    </w:lvl>
    <w:lvl w:ilvl="5" w:tplc="FFFFFFFF" w:tentative="1">
      <w:start w:val="1"/>
      <w:numFmt w:val="lowerRoman"/>
      <w:lvlText w:val="%6."/>
      <w:lvlJc w:val="right"/>
      <w:pPr>
        <w:ind w:left="4665" w:hanging="180"/>
      </w:pPr>
    </w:lvl>
    <w:lvl w:ilvl="6" w:tplc="FFFFFFFF" w:tentative="1">
      <w:start w:val="1"/>
      <w:numFmt w:val="decimal"/>
      <w:lvlText w:val="%7."/>
      <w:lvlJc w:val="left"/>
      <w:pPr>
        <w:ind w:left="5385" w:hanging="360"/>
      </w:pPr>
    </w:lvl>
    <w:lvl w:ilvl="7" w:tplc="FFFFFFFF" w:tentative="1">
      <w:start w:val="1"/>
      <w:numFmt w:val="lowerLetter"/>
      <w:lvlText w:val="%8."/>
      <w:lvlJc w:val="left"/>
      <w:pPr>
        <w:ind w:left="6105" w:hanging="360"/>
      </w:pPr>
    </w:lvl>
    <w:lvl w:ilvl="8" w:tplc="FFFFFFFF" w:tentative="1">
      <w:start w:val="1"/>
      <w:numFmt w:val="lowerRoman"/>
      <w:lvlText w:val="%9."/>
      <w:lvlJc w:val="right"/>
      <w:pPr>
        <w:ind w:left="6825" w:hanging="180"/>
      </w:pPr>
    </w:lvl>
  </w:abstractNum>
  <w:abstractNum w:abstractNumId="51" w15:restartNumberingAfterBreak="0">
    <w:nsid w:val="50C90143"/>
    <w:multiLevelType w:val="hybridMultilevel"/>
    <w:tmpl w:val="6848FCDE"/>
    <w:lvl w:ilvl="0" w:tplc="F0A210E4">
      <w:start w:val="1"/>
      <w:numFmt w:val="lowerRoman"/>
      <w:lvlText w:val="(%1)"/>
      <w:lvlJc w:val="left"/>
      <w:pPr>
        <w:ind w:left="1575" w:hanging="720"/>
      </w:pPr>
      <w:rPr>
        <w:rFonts w:hint="default"/>
      </w:rPr>
    </w:lvl>
    <w:lvl w:ilvl="1" w:tplc="0C0A0019">
      <w:start w:val="1"/>
      <w:numFmt w:val="lowerLetter"/>
      <w:lvlText w:val="%2."/>
      <w:lvlJc w:val="left"/>
      <w:pPr>
        <w:ind w:left="1935" w:hanging="360"/>
      </w:pPr>
    </w:lvl>
    <w:lvl w:ilvl="2" w:tplc="0C0A001B" w:tentative="1">
      <w:start w:val="1"/>
      <w:numFmt w:val="lowerRoman"/>
      <w:lvlText w:val="%3."/>
      <w:lvlJc w:val="right"/>
      <w:pPr>
        <w:ind w:left="2655" w:hanging="180"/>
      </w:pPr>
    </w:lvl>
    <w:lvl w:ilvl="3" w:tplc="0C0A000F" w:tentative="1">
      <w:start w:val="1"/>
      <w:numFmt w:val="decimal"/>
      <w:lvlText w:val="%4."/>
      <w:lvlJc w:val="left"/>
      <w:pPr>
        <w:ind w:left="3375" w:hanging="360"/>
      </w:pPr>
    </w:lvl>
    <w:lvl w:ilvl="4" w:tplc="0C0A0019" w:tentative="1">
      <w:start w:val="1"/>
      <w:numFmt w:val="lowerLetter"/>
      <w:lvlText w:val="%5."/>
      <w:lvlJc w:val="left"/>
      <w:pPr>
        <w:ind w:left="4095" w:hanging="360"/>
      </w:pPr>
    </w:lvl>
    <w:lvl w:ilvl="5" w:tplc="0C0A001B" w:tentative="1">
      <w:start w:val="1"/>
      <w:numFmt w:val="lowerRoman"/>
      <w:lvlText w:val="%6."/>
      <w:lvlJc w:val="right"/>
      <w:pPr>
        <w:ind w:left="4815" w:hanging="180"/>
      </w:pPr>
    </w:lvl>
    <w:lvl w:ilvl="6" w:tplc="0C0A000F" w:tentative="1">
      <w:start w:val="1"/>
      <w:numFmt w:val="decimal"/>
      <w:lvlText w:val="%7."/>
      <w:lvlJc w:val="left"/>
      <w:pPr>
        <w:ind w:left="5535" w:hanging="360"/>
      </w:pPr>
    </w:lvl>
    <w:lvl w:ilvl="7" w:tplc="0C0A0019" w:tentative="1">
      <w:start w:val="1"/>
      <w:numFmt w:val="lowerLetter"/>
      <w:lvlText w:val="%8."/>
      <w:lvlJc w:val="left"/>
      <w:pPr>
        <w:ind w:left="6255" w:hanging="360"/>
      </w:pPr>
    </w:lvl>
    <w:lvl w:ilvl="8" w:tplc="0C0A001B" w:tentative="1">
      <w:start w:val="1"/>
      <w:numFmt w:val="lowerRoman"/>
      <w:lvlText w:val="%9."/>
      <w:lvlJc w:val="right"/>
      <w:pPr>
        <w:ind w:left="6975" w:hanging="180"/>
      </w:pPr>
    </w:lvl>
  </w:abstractNum>
  <w:abstractNum w:abstractNumId="52" w15:restartNumberingAfterBreak="0">
    <w:nsid w:val="50F16664"/>
    <w:multiLevelType w:val="multilevel"/>
    <w:tmpl w:val="6986BE72"/>
    <w:lvl w:ilvl="0">
      <w:start w:val="1"/>
      <w:numFmt w:val="decimal"/>
      <w:lvlText w:val="%1."/>
      <w:lvlJc w:val="left"/>
      <w:pPr>
        <w:ind w:left="720" w:hanging="360"/>
      </w:pPr>
      <w:rPr>
        <w:rFonts w:hint="default"/>
      </w:rPr>
    </w:lvl>
    <w:lvl w:ilvl="1">
      <w:start w:val="11"/>
      <w:numFmt w:val="decimal"/>
      <w:isLgl/>
      <w:lvlText w:val="%1.%2"/>
      <w:lvlJc w:val="left"/>
      <w:pPr>
        <w:ind w:left="1413" w:hanging="705"/>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124" w:hanging="72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180" w:hanging="1080"/>
      </w:pPr>
      <w:rPr>
        <w:rFonts w:hint="default"/>
      </w:rPr>
    </w:lvl>
    <w:lvl w:ilvl="6">
      <w:start w:val="1"/>
      <w:numFmt w:val="decimal"/>
      <w:isLgl/>
      <w:lvlText w:val="%1.%2.%3.%4.%5.%6.%7"/>
      <w:lvlJc w:val="left"/>
      <w:pPr>
        <w:ind w:left="3888" w:hanging="1440"/>
      </w:pPr>
      <w:rPr>
        <w:rFonts w:hint="default"/>
      </w:rPr>
    </w:lvl>
    <w:lvl w:ilvl="7">
      <w:start w:val="1"/>
      <w:numFmt w:val="decimal"/>
      <w:isLgl/>
      <w:lvlText w:val="%1.%2.%3.%4.%5.%6.%7.%8"/>
      <w:lvlJc w:val="left"/>
      <w:pPr>
        <w:ind w:left="4236" w:hanging="1440"/>
      </w:pPr>
      <w:rPr>
        <w:rFonts w:hint="default"/>
      </w:rPr>
    </w:lvl>
    <w:lvl w:ilvl="8">
      <w:start w:val="1"/>
      <w:numFmt w:val="decimal"/>
      <w:isLgl/>
      <w:lvlText w:val="%1.%2.%3.%4.%5.%6.%7.%8.%9"/>
      <w:lvlJc w:val="left"/>
      <w:pPr>
        <w:ind w:left="4944" w:hanging="1800"/>
      </w:pPr>
      <w:rPr>
        <w:rFonts w:hint="default"/>
      </w:rPr>
    </w:lvl>
  </w:abstractNum>
  <w:abstractNum w:abstractNumId="53" w15:restartNumberingAfterBreak="0">
    <w:nsid w:val="52C80077"/>
    <w:multiLevelType w:val="hybridMultilevel"/>
    <w:tmpl w:val="27400ADE"/>
    <w:lvl w:ilvl="0" w:tplc="307A48A0">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 w15:restartNumberingAfterBreak="0">
    <w:nsid w:val="545F7FF4"/>
    <w:multiLevelType w:val="hybridMultilevel"/>
    <w:tmpl w:val="27400ADE"/>
    <w:lvl w:ilvl="0" w:tplc="307A48A0">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552F2710"/>
    <w:multiLevelType w:val="hybridMultilevel"/>
    <w:tmpl w:val="CB4A7EBE"/>
    <w:lvl w:ilvl="0" w:tplc="040A000F">
      <w:start w:val="1"/>
      <w:numFmt w:val="decimal"/>
      <w:lvlText w:val="%1."/>
      <w:lvlJc w:val="left"/>
      <w:pPr>
        <w:ind w:left="2484" w:hanging="360"/>
      </w:pPr>
      <w:rPr>
        <w:rFonts w:hint="default"/>
      </w:rPr>
    </w:lvl>
    <w:lvl w:ilvl="1" w:tplc="040A0019">
      <w:start w:val="1"/>
      <w:numFmt w:val="lowerLetter"/>
      <w:lvlText w:val="%2."/>
      <w:lvlJc w:val="left"/>
      <w:pPr>
        <w:ind w:left="3204" w:hanging="360"/>
      </w:pPr>
    </w:lvl>
    <w:lvl w:ilvl="2" w:tplc="040A001B" w:tentative="1">
      <w:start w:val="1"/>
      <w:numFmt w:val="lowerRoman"/>
      <w:lvlText w:val="%3."/>
      <w:lvlJc w:val="right"/>
      <w:pPr>
        <w:ind w:left="3924" w:hanging="180"/>
      </w:pPr>
    </w:lvl>
    <w:lvl w:ilvl="3" w:tplc="040A000F" w:tentative="1">
      <w:start w:val="1"/>
      <w:numFmt w:val="decimal"/>
      <w:lvlText w:val="%4."/>
      <w:lvlJc w:val="left"/>
      <w:pPr>
        <w:ind w:left="4644" w:hanging="360"/>
      </w:pPr>
    </w:lvl>
    <w:lvl w:ilvl="4" w:tplc="040A0019" w:tentative="1">
      <w:start w:val="1"/>
      <w:numFmt w:val="lowerLetter"/>
      <w:lvlText w:val="%5."/>
      <w:lvlJc w:val="left"/>
      <w:pPr>
        <w:ind w:left="5364" w:hanging="360"/>
      </w:pPr>
    </w:lvl>
    <w:lvl w:ilvl="5" w:tplc="040A001B" w:tentative="1">
      <w:start w:val="1"/>
      <w:numFmt w:val="lowerRoman"/>
      <w:lvlText w:val="%6."/>
      <w:lvlJc w:val="right"/>
      <w:pPr>
        <w:ind w:left="6084" w:hanging="180"/>
      </w:pPr>
    </w:lvl>
    <w:lvl w:ilvl="6" w:tplc="040A000F" w:tentative="1">
      <w:start w:val="1"/>
      <w:numFmt w:val="decimal"/>
      <w:lvlText w:val="%7."/>
      <w:lvlJc w:val="left"/>
      <w:pPr>
        <w:ind w:left="6804" w:hanging="360"/>
      </w:pPr>
    </w:lvl>
    <w:lvl w:ilvl="7" w:tplc="040A0019" w:tentative="1">
      <w:start w:val="1"/>
      <w:numFmt w:val="lowerLetter"/>
      <w:lvlText w:val="%8."/>
      <w:lvlJc w:val="left"/>
      <w:pPr>
        <w:ind w:left="7524" w:hanging="360"/>
      </w:pPr>
    </w:lvl>
    <w:lvl w:ilvl="8" w:tplc="040A001B" w:tentative="1">
      <w:start w:val="1"/>
      <w:numFmt w:val="lowerRoman"/>
      <w:lvlText w:val="%9."/>
      <w:lvlJc w:val="right"/>
      <w:pPr>
        <w:ind w:left="8244" w:hanging="180"/>
      </w:pPr>
    </w:lvl>
  </w:abstractNum>
  <w:abstractNum w:abstractNumId="56" w15:restartNumberingAfterBreak="0">
    <w:nsid w:val="55973F73"/>
    <w:multiLevelType w:val="hybridMultilevel"/>
    <w:tmpl w:val="FC10B518"/>
    <w:lvl w:ilvl="0" w:tplc="040A000F">
      <w:start w:val="1"/>
      <w:numFmt w:val="decimal"/>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57" w15:restartNumberingAfterBreak="0">
    <w:nsid w:val="57256B94"/>
    <w:multiLevelType w:val="multilevel"/>
    <w:tmpl w:val="9F143844"/>
    <w:lvl w:ilvl="0">
      <w:start w:val="1"/>
      <w:numFmt w:val="decimal"/>
      <w:lvlText w:val="%1."/>
      <w:lvlJc w:val="left"/>
      <w:pPr>
        <w:ind w:left="720" w:hanging="360"/>
      </w:pPr>
      <w:rPr>
        <w:rFonts w:hint="default"/>
      </w:rPr>
    </w:lvl>
    <w:lvl w:ilvl="1">
      <w:start w:val="1"/>
      <w:numFmt w:val="decimal"/>
      <w:isLgl/>
      <w:lvlText w:val="%1.%2"/>
      <w:lvlJc w:val="left"/>
      <w:pPr>
        <w:ind w:left="1407" w:hanging="840"/>
      </w:pPr>
      <w:rPr>
        <w:rFonts w:hint="default"/>
      </w:rPr>
    </w:lvl>
    <w:lvl w:ilvl="2">
      <w:start w:val="1"/>
      <w:numFmt w:val="decimal"/>
      <w:isLgl/>
      <w:lvlText w:val="%1.%2.%3"/>
      <w:lvlJc w:val="left"/>
      <w:pPr>
        <w:ind w:left="1614" w:hanging="840"/>
      </w:pPr>
      <w:rPr>
        <w:rFonts w:hint="default"/>
      </w:rPr>
    </w:lvl>
    <w:lvl w:ilvl="3">
      <w:start w:val="1"/>
      <w:numFmt w:val="decimal"/>
      <w:isLgl/>
      <w:lvlText w:val="%1.%2.%3.%4"/>
      <w:lvlJc w:val="left"/>
      <w:pPr>
        <w:ind w:left="1821" w:hanging="84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58" w15:restartNumberingAfterBreak="0">
    <w:nsid w:val="58CA7F19"/>
    <w:multiLevelType w:val="hybridMultilevel"/>
    <w:tmpl w:val="DD8E251A"/>
    <w:lvl w:ilvl="0" w:tplc="0DE44838">
      <w:start w:val="6"/>
      <w:numFmt w:val="bullet"/>
      <w:lvlText w:val="-"/>
      <w:lvlJc w:val="left"/>
      <w:pPr>
        <w:ind w:left="1069" w:hanging="360"/>
      </w:pPr>
      <w:rPr>
        <w:rFonts w:ascii="Calibri" w:eastAsiaTheme="minorHAnsi" w:hAnsi="Calibri" w:cs="Calibri" w:hint="default"/>
      </w:rPr>
    </w:lvl>
    <w:lvl w:ilvl="1" w:tplc="0C0A0003" w:tentative="1">
      <w:start w:val="1"/>
      <w:numFmt w:val="bullet"/>
      <w:lvlText w:val="o"/>
      <w:lvlJc w:val="left"/>
      <w:pPr>
        <w:ind w:left="1789" w:hanging="360"/>
      </w:pPr>
      <w:rPr>
        <w:rFonts w:ascii="Courier New" w:hAnsi="Courier New" w:cs="Courier New" w:hint="default"/>
      </w:rPr>
    </w:lvl>
    <w:lvl w:ilvl="2" w:tplc="0C0A0005" w:tentative="1">
      <w:start w:val="1"/>
      <w:numFmt w:val="bullet"/>
      <w:lvlText w:val=""/>
      <w:lvlJc w:val="left"/>
      <w:pPr>
        <w:ind w:left="2509" w:hanging="360"/>
      </w:pPr>
      <w:rPr>
        <w:rFonts w:ascii="Wingdings" w:hAnsi="Wingdings" w:hint="default"/>
      </w:rPr>
    </w:lvl>
    <w:lvl w:ilvl="3" w:tplc="0C0A0001" w:tentative="1">
      <w:start w:val="1"/>
      <w:numFmt w:val="bullet"/>
      <w:lvlText w:val=""/>
      <w:lvlJc w:val="left"/>
      <w:pPr>
        <w:ind w:left="3229" w:hanging="360"/>
      </w:pPr>
      <w:rPr>
        <w:rFonts w:ascii="Symbol" w:hAnsi="Symbol" w:hint="default"/>
      </w:rPr>
    </w:lvl>
    <w:lvl w:ilvl="4" w:tplc="0C0A0003" w:tentative="1">
      <w:start w:val="1"/>
      <w:numFmt w:val="bullet"/>
      <w:lvlText w:val="o"/>
      <w:lvlJc w:val="left"/>
      <w:pPr>
        <w:ind w:left="3949" w:hanging="360"/>
      </w:pPr>
      <w:rPr>
        <w:rFonts w:ascii="Courier New" w:hAnsi="Courier New" w:cs="Courier New" w:hint="default"/>
      </w:rPr>
    </w:lvl>
    <w:lvl w:ilvl="5" w:tplc="0C0A0005" w:tentative="1">
      <w:start w:val="1"/>
      <w:numFmt w:val="bullet"/>
      <w:lvlText w:val=""/>
      <w:lvlJc w:val="left"/>
      <w:pPr>
        <w:ind w:left="4669" w:hanging="360"/>
      </w:pPr>
      <w:rPr>
        <w:rFonts w:ascii="Wingdings" w:hAnsi="Wingdings" w:hint="default"/>
      </w:rPr>
    </w:lvl>
    <w:lvl w:ilvl="6" w:tplc="0C0A0001" w:tentative="1">
      <w:start w:val="1"/>
      <w:numFmt w:val="bullet"/>
      <w:lvlText w:val=""/>
      <w:lvlJc w:val="left"/>
      <w:pPr>
        <w:ind w:left="5389" w:hanging="360"/>
      </w:pPr>
      <w:rPr>
        <w:rFonts w:ascii="Symbol" w:hAnsi="Symbol" w:hint="default"/>
      </w:rPr>
    </w:lvl>
    <w:lvl w:ilvl="7" w:tplc="0C0A0003" w:tentative="1">
      <w:start w:val="1"/>
      <w:numFmt w:val="bullet"/>
      <w:lvlText w:val="o"/>
      <w:lvlJc w:val="left"/>
      <w:pPr>
        <w:ind w:left="6109" w:hanging="360"/>
      </w:pPr>
      <w:rPr>
        <w:rFonts w:ascii="Courier New" w:hAnsi="Courier New" w:cs="Courier New" w:hint="default"/>
      </w:rPr>
    </w:lvl>
    <w:lvl w:ilvl="8" w:tplc="0C0A0005" w:tentative="1">
      <w:start w:val="1"/>
      <w:numFmt w:val="bullet"/>
      <w:lvlText w:val=""/>
      <w:lvlJc w:val="left"/>
      <w:pPr>
        <w:ind w:left="6829" w:hanging="360"/>
      </w:pPr>
      <w:rPr>
        <w:rFonts w:ascii="Wingdings" w:hAnsi="Wingdings" w:hint="default"/>
      </w:rPr>
    </w:lvl>
  </w:abstractNum>
  <w:abstractNum w:abstractNumId="59" w15:restartNumberingAfterBreak="0">
    <w:nsid w:val="59B71AE5"/>
    <w:multiLevelType w:val="multilevel"/>
    <w:tmpl w:val="194CDF66"/>
    <w:lvl w:ilvl="0">
      <w:start w:val="1"/>
      <w:numFmt w:val="decimal"/>
      <w:lvlText w:val="%1"/>
      <w:lvlJc w:val="left"/>
      <w:pPr>
        <w:ind w:left="435" w:hanging="435"/>
      </w:pPr>
      <w:rPr>
        <w:rFonts w:hint="default"/>
      </w:rPr>
    </w:lvl>
    <w:lvl w:ilvl="1">
      <w:start w:val="9"/>
      <w:numFmt w:val="decimal"/>
      <w:lvlText w:val="%1.%2"/>
      <w:lvlJc w:val="left"/>
      <w:pPr>
        <w:ind w:left="789" w:hanging="435"/>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abstractNum w:abstractNumId="60" w15:restartNumberingAfterBreak="0">
    <w:nsid w:val="5DE7352F"/>
    <w:multiLevelType w:val="multilevel"/>
    <w:tmpl w:val="96220B7A"/>
    <w:lvl w:ilvl="0">
      <w:start w:val="1"/>
      <w:numFmt w:val="decimal"/>
      <w:lvlText w:val="%1."/>
      <w:lvlJc w:val="left"/>
      <w:pPr>
        <w:ind w:left="720" w:hanging="360"/>
      </w:pPr>
      <w:rPr>
        <w:rFonts w:hint="default"/>
      </w:rPr>
    </w:lvl>
    <w:lvl w:ilvl="1">
      <w:start w:val="1"/>
      <w:numFmt w:val="decimal"/>
      <w:isLgl/>
      <w:lvlText w:val="%1.%2"/>
      <w:lvlJc w:val="left"/>
      <w:pPr>
        <w:ind w:left="1368" w:hanging="480"/>
      </w:pPr>
      <w:rPr>
        <w:rFonts w:hint="default"/>
      </w:rPr>
    </w:lvl>
    <w:lvl w:ilvl="2">
      <w:start w:val="3"/>
      <w:numFmt w:val="decimal"/>
      <w:isLgl/>
      <w:lvlText w:val="%1.%2.%3"/>
      <w:lvlJc w:val="left"/>
      <w:pPr>
        <w:ind w:left="2136" w:hanging="720"/>
      </w:pPr>
      <w:rPr>
        <w:rFonts w:hint="default"/>
      </w:rPr>
    </w:lvl>
    <w:lvl w:ilvl="3">
      <w:start w:val="1"/>
      <w:numFmt w:val="decimal"/>
      <w:isLgl/>
      <w:lvlText w:val="%1.%2.%3.%4"/>
      <w:lvlJc w:val="left"/>
      <w:pPr>
        <w:ind w:left="2664" w:hanging="720"/>
      </w:pPr>
      <w:rPr>
        <w:rFonts w:hint="default"/>
      </w:rPr>
    </w:lvl>
    <w:lvl w:ilvl="4">
      <w:start w:val="1"/>
      <w:numFmt w:val="decimal"/>
      <w:isLgl/>
      <w:lvlText w:val="%1.%2.%3.%4.%5"/>
      <w:lvlJc w:val="left"/>
      <w:pPr>
        <w:ind w:left="3552" w:hanging="1080"/>
      </w:pPr>
      <w:rPr>
        <w:rFonts w:hint="default"/>
      </w:rPr>
    </w:lvl>
    <w:lvl w:ilvl="5">
      <w:start w:val="1"/>
      <w:numFmt w:val="decimal"/>
      <w:isLgl/>
      <w:lvlText w:val="%1.%2.%3.%4.%5.%6"/>
      <w:lvlJc w:val="left"/>
      <w:pPr>
        <w:ind w:left="4080" w:hanging="1080"/>
      </w:pPr>
      <w:rPr>
        <w:rFonts w:hint="default"/>
      </w:rPr>
    </w:lvl>
    <w:lvl w:ilvl="6">
      <w:start w:val="1"/>
      <w:numFmt w:val="decimal"/>
      <w:isLgl/>
      <w:lvlText w:val="%1.%2.%3.%4.%5.%6.%7"/>
      <w:lvlJc w:val="left"/>
      <w:pPr>
        <w:ind w:left="4968" w:hanging="1440"/>
      </w:pPr>
      <w:rPr>
        <w:rFonts w:hint="default"/>
      </w:rPr>
    </w:lvl>
    <w:lvl w:ilvl="7">
      <w:start w:val="1"/>
      <w:numFmt w:val="decimal"/>
      <w:isLgl/>
      <w:lvlText w:val="%1.%2.%3.%4.%5.%6.%7.%8"/>
      <w:lvlJc w:val="left"/>
      <w:pPr>
        <w:ind w:left="5496" w:hanging="1440"/>
      </w:pPr>
      <w:rPr>
        <w:rFonts w:hint="default"/>
      </w:rPr>
    </w:lvl>
    <w:lvl w:ilvl="8">
      <w:start w:val="1"/>
      <w:numFmt w:val="decimal"/>
      <w:isLgl/>
      <w:lvlText w:val="%1.%2.%3.%4.%5.%6.%7.%8.%9"/>
      <w:lvlJc w:val="left"/>
      <w:pPr>
        <w:ind w:left="6384" w:hanging="1800"/>
      </w:pPr>
      <w:rPr>
        <w:rFonts w:hint="default"/>
      </w:rPr>
    </w:lvl>
  </w:abstractNum>
  <w:abstractNum w:abstractNumId="61" w15:restartNumberingAfterBreak="0">
    <w:nsid w:val="5E5C2FA1"/>
    <w:multiLevelType w:val="hybridMultilevel"/>
    <w:tmpl w:val="1702E750"/>
    <w:lvl w:ilvl="0" w:tplc="334A2E50">
      <w:start w:val="1"/>
      <w:numFmt w:val="lowerLetter"/>
      <w:lvlText w:val="%1)"/>
      <w:lvlJc w:val="left"/>
      <w:pPr>
        <w:ind w:left="1499" w:hanging="360"/>
      </w:pPr>
    </w:lvl>
    <w:lvl w:ilvl="1" w:tplc="0C0A0019">
      <w:start w:val="1"/>
      <w:numFmt w:val="lowerLetter"/>
      <w:lvlText w:val="%2."/>
      <w:lvlJc w:val="left"/>
      <w:pPr>
        <w:ind w:left="2219" w:hanging="360"/>
      </w:pPr>
    </w:lvl>
    <w:lvl w:ilvl="2" w:tplc="0C0A001B">
      <w:start w:val="1"/>
      <w:numFmt w:val="lowerRoman"/>
      <w:lvlText w:val="%3."/>
      <w:lvlJc w:val="right"/>
      <w:pPr>
        <w:ind w:left="2939" w:hanging="180"/>
      </w:pPr>
    </w:lvl>
    <w:lvl w:ilvl="3" w:tplc="0C0A000F">
      <w:start w:val="1"/>
      <w:numFmt w:val="decimal"/>
      <w:lvlText w:val="%4."/>
      <w:lvlJc w:val="left"/>
      <w:pPr>
        <w:ind w:left="3659" w:hanging="360"/>
      </w:pPr>
    </w:lvl>
    <w:lvl w:ilvl="4" w:tplc="0C0A0019">
      <w:start w:val="1"/>
      <w:numFmt w:val="lowerLetter"/>
      <w:lvlText w:val="%5."/>
      <w:lvlJc w:val="left"/>
      <w:pPr>
        <w:ind w:left="4379" w:hanging="360"/>
      </w:pPr>
    </w:lvl>
    <w:lvl w:ilvl="5" w:tplc="0C0A001B">
      <w:start w:val="1"/>
      <w:numFmt w:val="lowerRoman"/>
      <w:lvlText w:val="%6."/>
      <w:lvlJc w:val="right"/>
      <w:pPr>
        <w:ind w:left="5099" w:hanging="180"/>
      </w:pPr>
    </w:lvl>
    <w:lvl w:ilvl="6" w:tplc="0C0A000F">
      <w:start w:val="1"/>
      <w:numFmt w:val="decimal"/>
      <w:lvlText w:val="%7."/>
      <w:lvlJc w:val="left"/>
      <w:pPr>
        <w:ind w:left="5819" w:hanging="360"/>
      </w:pPr>
    </w:lvl>
    <w:lvl w:ilvl="7" w:tplc="0C0A0019">
      <w:start w:val="1"/>
      <w:numFmt w:val="lowerLetter"/>
      <w:lvlText w:val="%8."/>
      <w:lvlJc w:val="left"/>
      <w:pPr>
        <w:ind w:left="6539" w:hanging="360"/>
      </w:pPr>
    </w:lvl>
    <w:lvl w:ilvl="8" w:tplc="0C0A001B">
      <w:start w:val="1"/>
      <w:numFmt w:val="lowerRoman"/>
      <w:lvlText w:val="%9."/>
      <w:lvlJc w:val="right"/>
      <w:pPr>
        <w:ind w:left="7259" w:hanging="180"/>
      </w:pPr>
    </w:lvl>
  </w:abstractNum>
  <w:abstractNum w:abstractNumId="62" w15:restartNumberingAfterBreak="0">
    <w:nsid w:val="5F627069"/>
    <w:multiLevelType w:val="hybridMultilevel"/>
    <w:tmpl w:val="DA98A908"/>
    <w:lvl w:ilvl="0" w:tplc="AC5AA296">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abstractNum w:abstractNumId="63" w15:restartNumberingAfterBreak="0">
    <w:nsid w:val="607B25A5"/>
    <w:multiLevelType w:val="multilevel"/>
    <w:tmpl w:val="5B46EC24"/>
    <w:lvl w:ilvl="0">
      <w:start w:val="1"/>
      <w:numFmt w:val="decimal"/>
      <w:lvlText w:val="%1."/>
      <w:lvlJc w:val="left"/>
      <w:pPr>
        <w:ind w:left="780" w:hanging="420"/>
      </w:pPr>
      <w:rPr>
        <w:rFonts w:hint="default"/>
      </w:rPr>
    </w:lvl>
    <w:lvl w:ilvl="1">
      <w:start w:val="4"/>
      <w:numFmt w:val="decimal"/>
      <w:isLgl/>
      <w:lvlText w:val="%1.%2"/>
      <w:lvlJc w:val="left"/>
      <w:pPr>
        <w:ind w:left="1065" w:hanging="705"/>
      </w:pPr>
      <w:rPr>
        <w:rFonts w:hint="default"/>
        <w:color w:val="00B050"/>
      </w:rPr>
    </w:lvl>
    <w:lvl w:ilvl="2">
      <w:start w:val="3"/>
      <w:numFmt w:val="decimal"/>
      <w:isLgl/>
      <w:lvlText w:val="%1.%2.%3"/>
      <w:lvlJc w:val="left"/>
      <w:pPr>
        <w:ind w:left="1080" w:hanging="720"/>
      </w:pPr>
      <w:rPr>
        <w:rFonts w:hint="default"/>
        <w:color w:val="00B050"/>
      </w:rPr>
    </w:lvl>
    <w:lvl w:ilvl="3">
      <w:start w:val="1"/>
      <w:numFmt w:val="decimal"/>
      <w:isLgl/>
      <w:lvlText w:val="%1.%2.%3.%4"/>
      <w:lvlJc w:val="left"/>
      <w:pPr>
        <w:ind w:left="1080" w:hanging="720"/>
      </w:pPr>
      <w:rPr>
        <w:rFonts w:hint="default"/>
        <w:color w:val="00B050"/>
      </w:rPr>
    </w:lvl>
    <w:lvl w:ilvl="4">
      <w:start w:val="1"/>
      <w:numFmt w:val="decimal"/>
      <w:isLgl/>
      <w:lvlText w:val="%1.%2.%3.%4.%5"/>
      <w:lvlJc w:val="left"/>
      <w:pPr>
        <w:ind w:left="1440" w:hanging="1080"/>
      </w:pPr>
      <w:rPr>
        <w:rFonts w:hint="default"/>
        <w:color w:val="00B050"/>
      </w:rPr>
    </w:lvl>
    <w:lvl w:ilvl="5">
      <w:start w:val="1"/>
      <w:numFmt w:val="decimal"/>
      <w:isLgl/>
      <w:lvlText w:val="%1.%2.%3.%4.%5.%6"/>
      <w:lvlJc w:val="left"/>
      <w:pPr>
        <w:ind w:left="1440" w:hanging="1080"/>
      </w:pPr>
      <w:rPr>
        <w:rFonts w:hint="default"/>
        <w:color w:val="00B050"/>
      </w:rPr>
    </w:lvl>
    <w:lvl w:ilvl="6">
      <w:start w:val="1"/>
      <w:numFmt w:val="decimal"/>
      <w:isLgl/>
      <w:lvlText w:val="%1.%2.%3.%4.%5.%6.%7"/>
      <w:lvlJc w:val="left"/>
      <w:pPr>
        <w:ind w:left="1800" w:hanging="1440"/>
      </w:pPr>
      <w:rPr>
        <w:rFonts w:hint="default"/>
        <w:color w:val="00B050"/>
      </w:rPr>
    </w:lvl>
    <w:lvl w:ilvl="7">
      <w:start w:val="1"/>
      <w:numFmt w:val="decimal"/>
      <w:isLgl/>
      <w:lvlText w:val="%1.%2.%3.%4.%5.%6.%7.%8"/>
      <w:lvlJc w:val="left"/>
      <w:pPr>
        <w:ind w:left="1800" w:hanging="1440"/>
      </w:pPr>
      <w:rPr>
        <w:rFonts w:hint="default"/>
        <w:color w:val="00B050"/>
      </w:rPr>
    </w:lvl>
    <w:lvl w:ilvl="8">
      <w:start w:val="1"/>
      <w:numFmt w:val="decimal"/>
      <w:isLgl/>
      <w:lvlText w:val="%1.%2.%3.%4.%5.%6.%7.%8.%9"/>
      <w:lvlJc w:val="left"/>
      <w:pPr>
        <w:ind w:left="1800" w:hanging="1440"/>
      </w:pPr>
      <w:rPr>
        <w:rFonts w:hint="default"/>
        <w:color w:val="00B050"/>
      </w:rPr>
    </w:lvl>
  </w:abstractNum>
  <w:abstractNum w:abstractNumId="64" w15:restartNumberingAfterBreak="0">
    <w:nsid w:val="617C29C0"/>
    <w:multiLevelType w:val="hybridMultilevel"/>
    <w:tmpl w:val="77580F4E"/>
    <w:lvl w:ilvl="0" w:tplc="5B66D6A8">
      <w:start w:val="1"/>
      <w:numFmt w:val="lowerRoman"/>
      <w:lvlText w:val="%1)"/>
      <w:lvlJc w:val="left"/>
      <w:pPr>
        <w:ind w:left="765" w:hanging="720"/>
      </w:pPr>
      <w:rPr>
        <w:rFonts w:hint="default"/>
      </w:rPr>
    </w:lvl>
    <w:lvl w:ilvl="1" w:tplc="0C0A0019" w:tentative="1">
      <w:start w:val="1"/>
      <w:numFmt w:val="lowerLetter"/>
      <w:lvlText w:val="%2."/>
      <w:lvlJc w:val="left"/>
      <w:pPr>
        <w:ind w:left="1125" w:hanging="360"/>
      </w:pPr>
    </w:lvl>
    <w:lvl w:ilvl="2" w:tplc="0C0A001B" w:tentative="1">
      <w:start w:val="1"/>
      <w:numFmt w:val="lowerRoman"/>
      <w:lvlText w:val="%3."/>
      <w:lvlJc w:val="right"/>
      <w:pPr>
        <w:ind w:left="1845" w:hanging="180"/>
      </w:pPr>
    </w:lvl>
    <w:lvl w:ilvl="3" w:tplc="0C0A000F" w:tentative="1">
      <w:start w:val="1"/>
      <w:numFmt w:val="decimal"/>
      <w:lvlText w:val="%4."/>
      <w:lvlJc w:val="left"/>
      <w:pPr>
        <w:ind w:left="2565" w:hanging="360"/>
      </w:pPr>
    </w:lvl>
    <w:lvl w:ilvl="4" w:tplc="0C0A0019" w:tentative="1">
      <w:start w:val="1"/>
      <w:numFmt w:val="lowerLetter"/>
      <w:lvlText w:val="%5."/>
      <w:lvlJc w:val="left"/>
      <w:pPr>
        <w:ind w:left="3285" w:hanging="360"/>
      </w:pPr>
    </w:lvl>
    <w:lvl w:ilvl="5" w:tplc="0C0A001B" w:tentative="1">
      <w:start w:val="1"/>
      <w:numFmt w:val="lowerRoman"/>
      <w:lvlText w:val="%6."/>
      <w:lvlJc w:val="right"/>
      <w:pPr>
        <w:ind w:left="4005" w:hanging="180"/>
      </w:pPr>
    </w:lvl>
    <w:lvl w:ilvl="6" w:tplc="0C0A000F" w:tentative="1">
      <w:start w:val="1"/>
      <w:numFmt w:val="decimal"/>
      <w:lvlText w:val="%7."/>
      <w:lvlJc w:val="left"/>
      <w:pPr>
        <w:ind w:left="4725" w:hanging="360"/>
      </w:pPr>
    </w:lvl>
    <w:lvl w:ilvl="7" w:tplc="0C0A0019" w:tentative="1">
      <w:start w:val="1"/>
      <w:numFmt w:val="lowerLetter"/>
      <w:lvlText w:val="%8."/>
      <w:lvlJc w:val="left"/>
      <w:pPr>
        <w:ind w:left="5445" w:hanging="360"/>
      </w:pPr>
    </w:lvl>
    <w:lvl w:ilvl="8" w:tplc="0C0A001B" w:tentative="1">
      <w:start w:val="1"/>
      <w:numFmt w:val="lowerRoman"/>
      <w:lvlText w:val="%9."/>
      <w:lvlJc w:val="right"/>
      <w:pPr>
        <w:ind w:left="6165" w:hanging="180"/>
      </w:pPr>
    </w:lvl>
  </w:abstractNum>
  <w:abstractNum w:abstractNumId="65" w15:restartNumberingAfterBreak="0">
    <w:nsid w:val="64C07647"/>
    <w:multiLevelType w:val="multilevel"/>
    <w:tmpl w:val="89C8238A"/>
    <w:lvl w:ilvl="0">
      <w:start w:val="1"/>
      <w:numFmt w:val="decimal"/>
      <w:lvlText w:val="%1."/>
      <w:lvlJc w:val="left"/>
      <w:pPr>
        <w:ind w:left="2484" w:hanging="360"/>
      </w:pPr>
      <w:rPr>
        <w:rFonts w:hint="default"/>
      </w:rPr>
    </w:lvl>
    <w:lvl w:ilvl="1">
      <w:start w:val="2"/>
      <w:numFmt w:val="decimal"/>
      <w:isLgl/>
      <w:lvlText w:val="%1.%2."/>
      <w:lvlJc w:val="left"/>
      <w:pPr>
        <w:ind w:left="2844" w:hanging="720"/>
      </w:pPr>
      <w:rPr>
        <w:rFonts w:hint="default"/>
      </w:rPr>
    </w:lvl>
    <w:lvl w:ilvl="2">
      <w:start w:val="2"/>
      <w:numFmt w:val="decimal"/>
      <w:isLgl/>
      <w:lvlText w:val="%1.%2.%3."/>
      <w:lvlJc w:val="left"/>
      <w:pPr>
        <w:ind w:left="2844" w:hanging="720"/>
      </w:pPr>
      <w:rPr>
        <w:rFonts w:hint="default"/>
      </w:rPr>
    </w:lvl>
    <w:lvl w:ilvl="3">
      <w:start w:val="1"/>
      <w:numFmt w:val="decimal"/>
      <w:isLgl/>
      <w:lvlText w:val="%1.%2.%3.%4."/>
      <w:lvlJc w:val="left"/>
      <w:pPr>
        <w:ind w:left="3204" w:hanging="1080"/>
      </w:pPr>
      <w:rPr>
        <w:rFonts w:hint="default"/>
      </w:rPr>
    </w:lvl>
    <w:lvl w:ilvl="4">
      <w:start w:val="1"/>
      <w:numFmt w:val="decimal"/>
      <w:isLgl/>
      <w:lvlText w:val="%1.%2.%3.%4.%5."/>
      <w:lvlJc w:val="left"/>
      <w:pPr>
        <w:ind w:left="3204" w:hanging="1080"/>
      </w:pPr>
      <w:rPr>
        <w:rFonts w:hint="default"/>
      </w:rPr>
    </w:lvl>
    <w:lvl w:ilvl="5">
      <w:start w:val="1"/>
      <w:numFmt w:val="decimal"/>
      <w:isLgl/>
      <w:lvlText w:val="%1.%2.%3.%4.%5.%6."/>
      <w:lvlJc w:val="left"/>
      <w:pPr>
        <w:ind w:left="3564" w:hanging="1440"/>
      </w:pPr>
      <w:rPr>
        <w:rFonts w:hint="default"/>
      </w:rPr>
    </w:lvl>
    <w:lvl w:ilvl="6">
      <w:start w:val="1"/>
      <w:numFmt w:val="decimal"/>
      <w:isLgl/>
      <w:lvlText w:val="%1.%2.%3.%4.%5.%6.%7."/>
      <w:lvlJc w:val="left"/>
      <w:pPr>
        <w:ind w:left="3564" w:hanging="1440"/>
      </w:pPr>
      <w:rPr>
        <w:rFonts w:hint="default"/>
      </w:rPr>
    </w:lvl>
    <w:lvl w:ilvl="7">
      <w:start w:val="1"/>
      <w:numFmt w:val="decimal"/>
      <w:isLgl/>
      <w:lvlText w:val="%1.%2.%3.%4.%5.%6.%7.%8."/>
      <w:lvlJc w:val="left"/>
      <w:pPr>
        <w:ind w:left="3924" w:hanging="1800"/>
      </w:pPr>
      <w:rPr>
        <w:rFonts w:hint="default"/>
      </w:rPr>
    </w:lvl>
    <w:lvl w:ilvl="8">
      <w:start w:val="1"/>
      <w:numFmt w:val="decimal"/>
      <w:isLgl/>
      <w:lvlText w:val="%1.%2.%3.%4.%5.%6.%7.%8.%9."/>
      <w:lvlJc w:val="left"/>
      <w:pPr>
        <w:ind w:left="4284" w:hanging="2160"/>
      </w:pPr>
      <w:rPr>
        <w:rFonts w:hint="default"/>
      </w:rPr>
    </w:lvl>
  </w:abstractNum>
  <w:abstractNum w:abstractNumId="66" w15:restartNumberingAfterBreak="0">
    <w:nsid w:val="66CE3893"/>
    <w:multiLevelType w:val="multilevel"/>
    <w:tmpl w:val="9C0ABA82"/>
    <w:lvl w:ilvl="0">
      <w:start w:val="1"/>
      <w:numFmt w:val="decimal"/>
      <w:lvlText w:val="%1"/>
      <w:lvlJc w:val="left"/>
      <w:pPr>
        <w:ind w:left="872" w:hanging="360"/>
      </w:pPr>
      <w:rPr>
        <w:rFonts w:hint="default"/>
        <w:b/>
      </w:rPr>
    </w:lvl>
    <w:lvl w:ilvl="1">
      <w:start w:val="1"/>
      <w:numFmt w:val="decimal"/>
      <w:isLgl/>
      <w:lvlText w:val="%1.%2"/>
      <w:lvlJc w:val="left"/>
      <w:pPr>
        <w:ind w:left="1410" w:hanging="705"/>
      </w:pPr>
      <w:rPr>
        <w:rFonts w:hint="default"/>
        <w:color w:val="auto"/>
      </w:rPr>
    </w:lvl>
    <w:lvl w:ilvl="2">
      <w:start w:val="1"/>
      <w:numFmt w:val="decimal"/>
      <w:isLgl/>
      <w:lvlText w:val="%1.%2.%3"/>
      <w:lvlJc w:val="left"/>
      <w:pPr>
        <w:ind w:left="1618" w:hanging="720"/>
      </w:pPr>
      <w:rPr>
        <w:rFonts w:hint="default"/>
        <w:color w:val="auto"/>
      </w:rPr>
    </w:lvl>
    <w:lvl w:ilvl="3">
      <w:start w:val="1"/>
      <w:numFmt w:val="decimal"/>
      <w:isLgl/>
      <w:lvlText w:val="%1.%2.%3.%4"/>
      <w:lvlJc w:val="left"/>
      <w:pPr>
        <w:ind w:left="1811" w:hanging="720"/>
      </w:pPr>
      <w:rPr>
        <w:rFonts w:hint="default"/>
        <w:color w:val="auto"/>
      </w:rPr>
    </w:lvl>
    <w:lvl w:ilvl="4">
      <w:start w:val="1"/>
      <w:numFmt w:val="decimal"/>
      <w:isLgl/>
      <w:lvlText w:val="%1.%2.%3.%4.%5"/>
      <w:lvlJc w:val="left"/>
      <w:pPr>
        <w:ind w:left="2364" w:hanging="1080"/>
      </w:pPr>
      <w:rPr>
        <w:rFonts w:hint="default"/>
        <w:color w:val="auto"/>
      </w:rPr>
    </w:lvl>
    <w:lvl w:ilvl="5">
      <w:start w:val="1"/>
      <w:numFmt w:val="decimal"/>
      <w:isLgl/>
      <w:lvlText w:val="%1.%2.%3.%4.%5.%6"/>
      <w:lvlJc w:val="left"/>
      <w:pPr>
        <w:ind w:left="2557" w:hanging="1080"/>
      </w:pPr>
      <w:rPr>
        <w:rFonts w:hint="default"/>
        <w:color w:val="auto"/>
      </w:rPr>
    </w:lvl>
    <w:lvl w:ilvl="6">
      <w:start w:val="1"/>
      <w:numFmt w:val="decimal"/>
      <w:isLgl/>
      <w:lvlText w:val="%1.%2.%3.%4.%5.%6.%7"/>
      <w:lvlJc w:val="left"/>
      <w:pPr>
        <w:ind w:left="3110" w:hanging="1440"/>
      </w:pPr>
      <w:rPr>
        <w:rFonts w:hint="default"/>
        <w:color w:val="auto"/>
      </w:rPr>
    </w:lvl>
    <w:lvl w:ilvl="7">
      <w:start w:val="1"/>
      <w:numFmt w:val="decimal"/>
      <w:isLgl/>
      <w:lvlText w:val="%1.%2.%3.%4.%5.%6.%7.%8"/>
      <w:lvlJc w:val="left"/>
      <w:pPr>
        <w:ind w:left="3303" w:hanging="1440"/>
      </w:pPr>
      <w:rPr>
        <w:rFonts w:hint="default"/>
        <w:color w:val="auto"/>
      </w:rPr>
    </w:lvl>
    <w:lvl w:ilvl="8">
      <w:start w:val="1"/>
      <w:numFmt w:val="decimal"/>
      <w:isLgl/>
      <w:lvlText w:val="%1.%2.%3.%4.%5.%6.%7.%8.%9"/>
      <w:lvlJc w:val="left"/>
      <w:pPr>
        <w:ind w:left="3496" w:hanging="1440"/>
      </w:pPr>
      <w:rPr>
        <w:rFonts w:hint="default"/>
        <w:color w:val="auto"/>
      </w:rPr>
    </w:lvl>
  </w:abstractNum>
  <w:abstractNum w:abstractNumId="67" w15:restartNumberingAfterBreak="0">
    <w:nsid w:val="67B8FA70"/>
    <w:multiLevelType w:val="hybridMultilevel"/>
    <w:tmpl w:val="C15735C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15:restartNumberingAfterBreak="0">
    <w:nsid w:val="67F4438A"/>
    <w:multiLevelType w:val="hybridMultilevel"/>
    <w:tmpl w:val="703C4918"/>
    <w:lvl w:ilvl="0" w:tplc="3EDCE6B0">
      <w:start w:val="1"/>
      <w:numFmt w:val="lowerLetter"/>
      <w:lvlText w:val="%1)"/>
      <w:lvlJc w:val="left"/>
      <w:pPr>
        <w:ind w:left="1080" w:hanging="360"/>
      </w:pPr>
      <w:rPr>
        <w:rFonts w:hint="default"/>
      </w:r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9" w15:restartNumberingAfterBreak="0">
    <w:nsid w:val="6AF16D8B"/>
    <w:multiLevelType w:val="multilevel"/>
    <w:tmpl w:val="4E2EA486"/>
    <w:lvl w:ilvl="0">
      <w:start w:val="6"/>
      <w:numFmt w:val="decimal"/>
      <w:lvlText w:val="%1"/>
      <w:lvlJc w:val="left"/>
      <w:pPr>
        <w:ind w:left="435" w:hanging="435"/>
      </w:pPr>
      <w:rPr>
        <w:rFonts w:hint="default"/>
      </w:rPr>
    </w:lvl>
    <w:lvl w:ilvl="1">
      <w:start w:val="3"/>
      <w:numFmt w:val="decimal"/>
      <w:lvlText w:val="%1.%2"/>
      <w:lvlJc w:val="left"/>
      <w:pPr>
        <w:ind w:left="789" w:hanging="435"/>
      </w:pPr>
      <w:rPr>
        <w:rFonts w:hint="default"/>
      </w:rPr>
    </w:lvl>
    <w:lvl w:ilvl="2">
      <w:start w:val="2"/>
      <w:numFmt w:val="decimal"/>
      <w:lvlText w:val="%1.%2.%3"/>
      <w:lvlJc w:val="left"/>
      <w:pPr>
        <w:ind w:left="1428" w:hanging="720"/>
      </w:pPr>
      <w:rPr>
        <w:rFonts w:hint="default"/>
        <w:b/>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abstractNum w:abstractNumId="70" w15:restartNumberingAfterBreak="0">
    <w:nsid w:val="6B4C0F6A"/>
    <w:multiLevelType w:val="hybridMultilevel"/>
    <w:tmpl w:val="3E42EB1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 w15:restartNumberingAfterBreak="0">
    <w:nsid w:val="6B4D3AC0"/>
    <w:multiLevelType w:val="multilevel"/>
    <w:tmpl w:val="11541740"/>
    <w:lvl w:ilvl="0">
      <w:start w:val="1"/>
      <w:numFmt w:val="decimal"/>
      <w:lvlText w:val="%1"/>
      <w:lvlJc w:val="left"/>
      <w:pPr>
        <w:ind w:left="720" w:hanging="360"/>
      </w:pPr>
      <w:rPr>
        <w:rFonts w:hint="default"/>
        <w:b/>
        <w:i/>
      </w:rPr>
    </w:lvl>
    <w:lvl w:ilvl="1">
      <w:start w:val="1"/>
      <w:numFmt w:val="decimal"/>
      <w:isLgl/>
      <w:lvlText w:val="%1.%2"/>
      <w:lvlJc w:val="left"/>
      <w:pPr>
        <w:ind w:left="1425"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560" w:hanging="1440"/>
      </w:pPr>
      <w:rPr>
        <w:rFonts w:hint="default"/>
      </w:rPr>
    </w:lvl>
  </w:abstractNum>
  <w:abstractNum w:abstractNumId="72" w15:restartNumberingAfterBreak="0">
    <w:nsid w:val="6D9B335E"/>
    <w:multiLevelType w:val="hybridMultilevel"/>
    <w:tmpl w:val="2D962804"/>
    <w:lvl w:ilvl="0" w:tplc="1B340E2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 w15:restartNumberingAfterBreak="0">
    <w:nsid w:val="6E061B5B"/>
    <w:multiLevelType w:val="multilevel"/>
    <w:tmpl w:val="5B32FE7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4" w15:restartNumberingAfterBreak="0">
    <w:nsid w:val="6F06047C"/>
    <w:multiLevelType w:val="multilevel"/>
    <w:tmpl w:val="0FA8F71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b/>
        <w:bCs/>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75" w15:restartNumberingAfterBreak="0">
    <w:nsid w:val="70512A2C"/>
    <w:multiLevelType w:val="multilevel"/>
    <w:tmpl w:val="11541740"/>
    <w:lvl w:ilvl="0">
      <w:start w:val="1"/>
      <w:numFmt w:val="decimal"/>
      <w:lvlText w:val="%1"/>
      <w:lvlJc w:val="left"/>
      <w:pPr>
        <w:ind w:left="720" w:hanging="360"/>
      </w:pPr>
      <w:rPr>
        <w:rFonts w:hint="default"/>
        <w:b/>
        <w:i/>
      </w:rPr>
    </w:lvl>
    <w:lvl w:ilvl="1">
      <w:start w:val="1"/>
      <w:numFmt w:val="decimal"/>
      <w:isLgl/>
      <w:lvlText w:val="%1.%2"/>
      <w:lvlJc w:val="left"/>
      <w:pPr>
        <w:ind w:left="1425"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560" w:hanging="1440"/>
      </w:pPr>
      <w:rPr>
        <w:rFonts w:hint="default"/>
      </w:rPr>
    </w:lvl>
  </w:abstractNum>
  <w:abstractNum w:abstractNumId="76" w15:restartNumberingAfterBreak="0">
    <w:nsid w:val="72044B63"/>
    <w:multiLevelType w:val="hybridMultilevel"/>
    <w:tmpl w:val="E42C2750"/>
    <w:lvl w:ilvl="0" w:tplc="894254E8">
      <w:start w:val="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15:restartNumberingAfterBreak="0">
    <w:nsid w:val="73293FCF"/>
    <w:multiLevelType w:val="hybridMultilevel"/>
    <w:tmpl w:val="1B72317E"/>
    <w:lvl w:ilvl="0" w:tplc="55BCA24E">
      <w:start w:val="2"/>
      <w:numFmt w:val="bullet"/>
      <w:lvlText w:val="-"/>
      <w:lvlJc w:val="left"/>
      <w:pPr>
        <w:ind w:left="1494" w:hanging="360"/>
      </w:pPr>
      <w:rPr>
        <w:rFonts w:ascii="Calibri" w:eastAsiaTheme="minorHAnsi" w:hAnsi="Calibri" w:cs="Calibri" w:hint="default"/>
      </w:rPr>
    </w:lvl>
    <w:lvl w:ilvl="1" w:tplc="0C0A0003" w:tentative="1">
      <w:start w:val="1"/>
      <w:numFmt w:val="bullet"/>
      <w:lvlText w:val="o"/>
      <w:lvlJc w:val="left"/>
      <w:pPr>
        <w:ind w:left="2214" w:hanging="360"/>
      </w:pPr>
      <w:rPr>
        <w:rFonts w:ascii="Courier New" w:hAnsi="Courier New" w:cs="Courier New" w:hint="default"/>
      </w:rPr>
    </w:lvl>
    <w:lvl w:ilvl="2" w:tplc="0C0A0005" w:tentative="1">
      <w:start w:val="1"/>
      <w:numFmt w:val="bullet"/>
      <w:lvlText w:val=""/>
      <w:lvlJc w:val="left"/>
      <w:pPr>
        <w:ind w:left="2934" w:hanging="360"/>
      </w:pPr>
      <w:rPr>
        <w:rFonts w:ascii="Wingdings" w:hAnsi="Wingdings" w:hint="default"/>
      </w:rPr>
    </w:lvl>
    <w:lvl w:ilvl="3" w:tplc="0C0A0001" w:tentative="1">
      <w:start w:val="1"/>
      <w:numFmt w:val="bullet"/>
      <w:lvlText w:val=""/>
      <w:lvlJc w:val="left"/>
      <w:pPr>
        <w:ind w:left="3654" w:hanging="360"/>
      </w:pPr>
      <w:rPr>
        <w:rFonts w:ascii="Symbol" w:hAnsi="Symbol" w:hint="default"/>
      </w:rPr>
    </w:lvl>
    <w:lvl w:ilvl="4" w:tplc="0C0A0003" w:tentative="1">
      <w:start w:val="1"/>
      <w:numFmt w:val="bullet"/>
      <w:lvlText w:val="o"/>
      <w:lvlJc w:val="left"/>
      <w:pPr>
        <w:ind w:left="4374" w:hanging="360"/>
      </w:pPr>
      <w:rPr>
        <w:rFonts w:ascii="Courier New" w:hAnsi="Courier New" w:cs="Courier New" w:hint="default"/>
      </w:rPr>
    </w:lvl>
    <w:lvl w:ilvl="5" w:tplc="0C0A0005" w:tentative="1">
      <w:start w:val="1"/>
      <w:numFmt w:val="bullet"/>
      <w:lvlText w:val=""/>
      <w:lvlJc w:val="left"/>
      <w:pPr>
        <w:ind w:left="5094" w:hanging="360"/>
      </w:pPr>
      <w:rPr>
        <w:rFonts w:ascii="Wingdings" w:hAnsi="Wingdings" w:hint="default"/>
      </w:rPr>
    </w:lvl>
    <w:lvl w:ilvl="6" w:tplc="0C0A0001" w:tentative="1">
      <w:start w:val="1"/>
      <w:numFmt w:val="bullet"/>
      <w:lvlText w:val=""/>
      <w:lvlJc w:val="left"/>
      <w:pPr>
        <w:ind w:left="5814" w:hanging="360"/>
      </w:pPr>
      <w:rPr>
        <w:rFonts w:ascii="Symbol" w:hAnsi="Symbol" w:hint="default"/>
      </w:rPr>
    </w:lvl>
    <w:lvl w:ilvl="7" w:tplc="0C0A0003" w:tentative="1">
      <w:start w:val="1"/>
      <w:numFmt w:val="bullet"/>
      <w:lvlText w:val="o"/>
      <w:lvlJc w:val="left"/>
      <w:pPr>
        <w:ind w:left="6534" w:hanging="360"/>
      </w:pPr>
      <w:rPr>
        <w:rFonts w:ascii="Courier New" w:hAnsi="Courier New" w:cs="Courier New" w:hint="default"/>
      </w:rPr>
    </w:lvl>
    <w:lvl w:ilvl="8" w:tplc="0C0A0005" w:tentative="1">
      <w:start w:val="1"/>
      <w:numFmt w:val="bullet"/>
      <w:lvlText w:val=""/>
      <w:lvlJc w:val="left"/>
      <w:pPr>
        <w:ind w:left="7254" w:hanging="360"/>
      </w:pPr>
      <w:rPr>
        <w:rFonts w:ascii="Wingdings" w:hAnsi="Wingdings" w:hint="default"/>
      </w:rPr>
    </w:lvl>
  </w:abstractNum>
  <w:abstractNum w:abstractNumId="78" w15:restartNumberingAfterBreak="0">
    <w:nsid w:val="769B6FC1"/>
    <w:multiLevelType w:val="hybridMultilevel"/>
    <w:tmpl w:val="F0D25364"/>
    <w:lvl w:ilvl="0" w:tplc="0B6471C4">
      <w:start w:val="1"/>
      <w:numFmt w:val="bullet"/>
      <w:lvlText w:val="-"/>
      <w:lvlJc w:val="left"/>
      <w:pPr>
        <w:ind w:left="1068" w:hanging="360"/>
      </w:pPr>
      <w:rPr>
        <w:rFonts w:ascii="Calibri" w:eastAsiaTheme="minorHAnsi" w:hAnsi="Calibri" w:cs="Calibri"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79" w15:restartNumberingAfterBreak="0">
    <w:nsid w:val="76BA0C9F"/>
    <w:multiLevelType w:val="multilevel"/>
    <w:tmpl w:val="E58857A6"/>
    <w:lvl w:ilvl="0">
      <w:start w:val="6"/>
      <w:numFmt w:val="decimal"/>
      <w:lvlText w:val="%1"/>
      <w:lvlJc w:val="left"/>
      <w:pPr>
        <w:ind w:left="435" w:hanging="435"/>
      </w:pPr>
      <w:rPr>
        <w:rFonts w:hint="default"/>
        <w:b/>
      </w:rPr>
    </w:lvl>
    <w:lvl w:ilvl="1">
      <w:start w:val="4"/>
      <w:numFmt w:val="decimal"/>
      <w:lvlText w:val="%1.%2"/>
      <w:lvlJc w:val="left"/>
      <w:pPr>
        <w:ind w:left="789" w:hanging="435"/>
      </w:pPr>
      <w:rPr>
        <w:rFonts w:hint="default"/>
        <w:b/>
      </w:rPr>
    </w:lvl>
    <w:lvl w:ilvl="2">
      <w:start w:val="2"/>
      <w:numFmt w:val="decimal"/>
      <w:lvlText w:val="%1.%2.%3"/>
      <w:lvlJc w:val="left"/>
      <w:pPr>
        <w:ind w:left="1428" w:hanging="720"/>
      </w:pPr>
      <w:rPr>
        <w:rFonts w:hint="default"/>
        <w:b/>
      </w:rPr>
    </w:lvl>
    <w:lvl w:ilvl="3">
      <w:start w:val="1"/>
      <w:numFmt w:val="decimal"/>
      <w:lvlText w:val="%1.%2.%3.%4"/>
      <w:lvlJc w:val="left"/>
      <w:pPr>
        <w:ind w:left="1782" w:hanging="72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2850" w:hanging="1080"/>
      </w:pPr>
      <w:rPr>
        <w:rFonts w:hint="default"/>
        <w:b/>
      </w:rPr>
    </w:lvl>
    <w:lvl w:ilvl="6">
      <w:start w:val="1"/>
      <w:numFmt w:val="decimal"/>
      <w:lvlText w:val="%1.%2.%3.%4.%5.%6.%7"/>
      <w:lvlJc w:val="left"/>
      <w:pPr>
        <w:ind w:left="3564" w:hanging="1440"/>
      </w:pPr>
      <w:rPr>
        <w:rFonts w:hint="default"/>
        <w:b/>
      </w:rPr>
    </w:lvl>
    <w:lvl w:ilvl="7">
      <w:start w:val="1"/>
      <w:numFmt w:val="decimal"/>
      <w:lvlText w:val="%1.%2.%3.%4.%5.%6.%7.%8"/>
      <w:lvlJc w:val="left"/>
      <w:pPr>
        <w:ind w:left="3918" w:hanging="1440"/>
      </w:pPr>
      <w:rPr>
        <w:rFonts w:hint="default"/>
        <w:b/>
      </w:rPr>
    </w:lvl>
    <w:lvl w:ilvl="8">
      <w:start w:val="1"/>
      <w:numFmt w:val="decimal"/>
      <w:lvlText w:val="%1.%2.%3.%4.%5.%6.%7.%8.%9"/>
      <w:lvlJc w:val="left"/>
      <w:pPr>
        <w:ind w:left="4272" w:hanging="1440"/>
      </w:pPr>
      <w:rPr>
        <w:rFonts w:hint="default"/>
        <w:b/>
      </w:rPr>
    </w:lvl>
  </w:abstractNum>
  <w:abstractNum w:abstractNumId="80" w15:restartNumberingAfterBreak="0">
    <w:nsid w:val="782864CB"/>
    <w:multiLevelType w:val="hybridMultilevel"/>
    <w:tmpl w:val="9DDCA37C"/>
    <w:lvl w:ilvl="0" w:tplc="6FEAD674">
      <w:start w:val="1"/>
      <w:numFmt w:val="bullet"/>
      <w:lvlText w:val="-"/>
      <w:lvlJc w:val="left"/>
      <w:pPr>
        <w:ind w:left="1776" w:hanging="360"/>
      </w:pPr>
      <w:rPr>
        <w:rFonts w:ascii="Arial" w:eastAsiaTheme="minorHAnsi" w:hAnsi="Arial" w:cs="Arial" w:hint="default"/>
      </w:rPr>
    </w:lvl>
    <w:lvl w:ilvl="1" w:tplc="0C0A0003" w:tentative="1">
      <w:start w:val="1"/>
      <w:numFmt w:val="bullet"/>
      <w:lvlText w:val="o"/>
      <w:lvlJc w:val="left"/>
      <w:pPr>
        <w:ind w:left="2496" w:hanging="360"/>
      </w:pPr>
      <w:rPr>
        <w:rFonts w:ascii="Courier New" w:hAnsi="Courier New" w:cs="Courier New" w:hint="default"/>
      </w:rPr>
    </w:lvl>
    <w:lvl w:ilvl="2" w:tplc="0C0A0005" w:tentative="1">
      <w:start w:val="1"/>
      <w:numFmt w:val="bullet"/>
      <w:lvlText w:val=""/>
      <w:lvlJc w:val="left"/>
      <w:pPr>
        <w:ind w:left="3216" w:hanging="360"/>
      </w:pPr>
      <w:rPr>
        <w:rFonts w:ascii="Wingdings" w:hAnsi="Wingdings" w:hint="default"/>
      </w:rPr>
    </w:lvl>
    <w:lvl w:ilvl="3" w:tplc="0C0A0001" w:tentative="1">
      <w:start w:val="1"/>
      <w:numFmt w:val="bullet"/>
      <w:lvlText w:val=""/>
      <w:lvlJc w:val="left"/>
      <w:pPr>
        <w:ind w:left="3936" w:hanging="360"/>
      </w:pPr>
      <w:rPr>
        <w:rFonts w:ascii="Symbol" w:hAnsi="Symbol" w:hint="default"/>
      </w:rPr>
    </w:lvl>
    <w:lvl w:ilvl="4" w:tplc="0C0A0003" w:tentative="1">
      <w:start w:val="1"/>
      <w:numFmt w:val="bullet"/>
      <w:lvlText w:val="o"/>
      <w:lvlJc w:val="left"/>
      <w:pPr>
        <w:ind w:left="4656" w:hanging="360"/>
      </w:pPr>
      <w:rPr>
        <w:rFonts w:ascii="Courier New" w:hAnsi="Courier New" w:cs="Courier New" w:hint="default"/>
      </w:rPr>
    </w:lvl>
    <w:lvl w:ilvl="5" w:tplc="0C0A0005" w:tentative="1">
      <w:start w:val="1"/>
      <w:numFmt w:val="bullet"/>
      <w:lvlText w:val=""/>
      <w:lvlJc w:val="left"/>
      <w:pPr>
        <w:ind w:left="5376" w:hanging="360"/>
      </w:pPr>
      <w:rPr>
        <w:rFonts w:ascii="Wingdings" w:hAnsi="Wingdings" w:hint="default"/>
      </w:rPr>
    </w:lvl>
    <w:lvl w:ilvl="6" w:tplc="0C0A0001" w:tentative="1">
      <w:start w:val="1"/>
      <w:numFmt w:val="bullet"/>
      <w:lvlText w:val=""/>
      <w:lvlJc w:val="left"/>
      <w:pPr>
        <w:ind w:left="6096" w:hanging="360"/>
      </w:pPr>
      <w:rPr>
        <w:rFonts w:ascii="Symbol" w:hAnsi="Symbol" w:hint="default"/>
      </w:rPr>
    </w:lvl>
    <w:lvl w:ilvl="7" w:tplc="0C0A0003" w:tentative="1">
      <w:start w:val="1"/>
      <w:numFmt w:val="bullet"/>
      <w:lvlText w:val="o"/>
      <w:lvlJc w:val="left"/>
      <w:pPr>
        <w:ind w:left="6816" w:hanging="360"/>
      </w:pPr>
      <w:rPr>
        <w:rFonts w:ascii="Courier New" w:hAnsi="Courier New" w:cs="Courier New" w:hint="default"/>
      </w:rPr>
    </w:lvl>
    <w:lvl w:ilvl="8" w:tplc="0C0A0005" w:tentative="1">
      <w:start w:val="1"/>
      <w:numFmt w:val="bullet"/>
      <w:lvlText w:val=""/>
      <w:lvlJc w:val="left"/>
      <w:pPr>
        <w:ind w:left="7536" w:hanging="360"/>
      </w:pPr>
      <w:rPr>
        <w:rFonts w:ascii="Wingdings" w:hAnsi="Wingdings" w:hint="default"/>
      </w:rPr>
    </w:lvl>
  </w:abstractNum>
  <w:abstractNum w:abstractNumId="81" w15:restartNumberingAfterBreak="0">
    <w:nsid w:val="786F7981"/>
    <w:multiLevelType w:val="hybridMultilevel"/>
    <w:tmpl w:val="11A69264"/>
    <w:lvl w:ilvl="0" w:tplc="247027A4">
      <w:start w:val="1"/>
      <w:numFmt w:val="bullet"/>
      <w:lvlText w:val="-"/>
      <w:lvlJc w:val="left"/>
      <w:pPr>
        <w:ind w:left="1068" w:hanging="360"/>
      </w:pPr>
      <w:rPr>
        <w:rFonts w:ascii="Arial" w:eastAsia="Times New Roman" w:hAnsi="Arial" w:cs="Arial" w:hint="default"/>
      </w:rPr>
    </w:lvl>
    <w:lvl w:ilvl="1" w:tplc="040A0003" w:tentative="1">
      <w:start w:val="1"/>
      <w:numFmt w:val="bullet"/>
      <w:lvlText w:val="o"/>
      <w:lvlJc w:val="left"/>
      <w:pPr>
        <w:ind w:left="1788" w:hanging="360"/>
      </w:pPr>
      <w:rPr>
        <w:rFonts w:ascii="Courier New" w:hAnsi="Courier New" w:cs="Courier New" w:hint="default"/>
      </w:rPr>
    </w:lvl>
    <w:lvl w:ilvl="2" w:tplc="040A0005" w:tentative="1">
      <w:start w:val="1"/>
      <w:numFmt w:val="bullet"/>
      <w:lvlText w:val=""/>
      <w:lvlJc w:val="left"/>
      <w:pPr>
        <w:ind w:left="2508" w:hanging="360"/>
      </w:pPr>
      <w:rPr>
        <w:rFonts w:ascii="Wingdings" w:hAnsi="Wingdings" w:hint="default"/>
      </w:rPr>
    </w:lvl>
    <w:lvl w:ilvl="3" w:tplc="040A0001" w:tentative="1">
      <w:start w:val="1"/>
      <w:numFmt w:val="bullet"/>
      <w:lvlText w:val=""/>
      <w:lvlJc w:val="left"/>
      <w:pPr>
        <w:ind w:left="3228" w:hanging="360"/>
      </w:pPr>
      <w:rPr>
        <w:rFonts w:ascii="Symbol" w:hAnsi="Symbol" w:hint="default"/>
      </w:rPr>
    </w:lvl>
    <w:lvl w:ilvl="4" w:tplc="040A0003" w:tentative="1">
      <w:start w:val="1"/>
      <w:numFmt w:val="bullet"/>
      <w:lvlText w:val="o"/>
      <w:lvlJc w:val="left"/>
      <w:pPr>
        <w:ind w:left="3948" w:hanging="360"/>
      </w:pPr>
      <w:rPr>
        <w:rFonts w:ascii="Courier New" w:hAnsi="Courier New" w:cs="Courier New" w:hint="default"/>
      </w:rPr>
    </w:lvl>
    <w:lvl w:ilvl="5" w:tplc="040A0005" w:tentative="1">
      <w:start w:val="1"/>
      <w:numFmt w:val="bullet"/>
      <w:lvlText w:val=""/>
      <w:lvlJc w:val="left"/>
      <w:pPr>
        <w:ind w:left="4668" w:hanging="360"/>
      </w:pPr>
      <w:rPr>
        <w:rFonts w:ascii="Wingdings" w:hAnsi="Wingdings" w:hint="default"/>
      </w:rPr>
    </w:lvl>
    <w:lvl w:ilvl="6" w:tplc="040A0001" w:tentative="1">
      <w:start w:val="1"/>
      <w:numFmt w:val="bullet"/>
      <w:lvlText w:val=""/>
      <w:lvlJc w:val="left"/>
      <w:pPr>
        <w:ind w:left="5388" w:hanging="360"/>
      </w:pPr>
      <w:rPr>
        <w:rFonts w:ascii="Symbol" w:hAnsi="Symbol" w:hint="default"/>
      </w:rPr>
    </w:lvl>
    <w:lvl w:ilvl="7" w:tplc="040A0003" w:tentative="1">
      <w:start w:val="1"/>
      <w:numFmt w:val="bullet"/>
      <w:lvlText w:val="o"/>
      <w:lvlJc w:val="left"/>
      <w:pPr>
        <w:ind w:left="6108" w:hanging="360"/>
      </w:pPr>
      <w:rPr>
        <w:rFonts w:ascii="Courier New" w:hAnsi="Courier New" w:cs="Courier New" w:hint="default"/>
      </w:rPr>
    </w:lvl>
    <w:lvl w:ilvl="8" w:tplc="040A0005" w:tentative="1">
      <w:start w:val="1"/>
      <w:numFmt w:val="bullet"/>
      <w:lvlText w:val=""/>
      <w:lvlJc w:val="left"/>
      <w:pPr>
        <w:ind w:left="6828" w:hanging="360"/>
      </w:pPr>
      <w:rPr>
        <w:rFonts w:ascii="Wingdings" w:hAnsi="Wingdings" w:hint="default"/>
      </w:rPr>
    </w:lvl>
  </w:abstractNum>
  <w:abstractNum w:abstractNumId="82" w15:restartNumberingAfterBreak="0">
    <w:nsid w:val="7B141346"/>
    <w:multiLevelType w:val="hybridMultilevel"/>
    <w:tmpl w:val="27400ADE"/>
    <w:lvl w:ilvl="0" w:tplc="307A48A0">
      <w:start w:val="1"/>
      <w:numFmt w:val="lowerRoman"/>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15:restartNumberingAfterBreak="0">
    <w:nsid w:val="7B1F16C7"/>
    <w:multiLevelType w:val="multilevel"/>
    <w:tmpl w:val="3A30D71C"/>
    <w:lvl w:ilvl="0">
      <w:start w:val="1"/>
      <w:numFmt w:val="decimal"/>
      <w:lvlText w:val="%1."/>
      <w:lvlJc w:val="left"/>
      <w:pPr>
        <w:ind w:left="720" w:hanging="360"/>
      </w:pPr>
      <w:rPr>
        <w:rFonts w:hint="default"/>
      </w:rPr>
    </w:lvl>
    <w:lvl w:ilvl="1">
      <w:start w:val="1"/>
      <w:numFmt w:val="decimal"/>
      <w:isLgl/>
      <w:lvlText w:val="%1.%2"/>
      <w:lvlJc w:val="left"/>
      <w:pPr>
        <w:ind w:left="1410" w:hanging="705"/>
      </w:pPr>
      <w:rPr>
        <w:rFonts w:hint="default"/>
      </w:rPr>
    </w:lvl>
    <w:lvl w:ilvl="2">
      <w:start w:val="1"/>
      <w:numFmt w:val="decimal"/>
      <w:isLgl/>
      <w:lvlText w:val="%1.%2.%3"/>
      <w:lvlJc w:val="left"/>
      <w:pPr>
        <w:ind w:left="1770" w:hanging="720"/>
      </w:pPr>
      <w:rPr>
        <w:rFonts w:hint="default"/>
      </w:rPr>
    </w:lvl>
    <w:lvl w:ilvl="3">
      <w:start w:val="1"/>
      <w:numFmt w:val="lowerLetter"/>
      <w:isLgl/>
      <w:lvlText w:val="%1.%2.%3.%4"/>
      <w:lvlJc w:val="left"/>
      <w:pPr>
        <w:ind w:left="2115" w:hanging="72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165" w:hanging="1080"/>
      </w:pPr>
      <w:rPr>
        <w:rFonts w:hint="default"/>
      </w:rPr>
    </w:lvl>
    <w:lvl w:ilvl="6">
      <w:start w:val="1"/>
      <w:numFmt w:val="decimal"/>
      <w:isLgl/>
      <w:lvlText w:val="%1.%2.%3.%4.%5.%6.%7"/>
      <w:lvlJc w:val="left"/>
      <w:pPr>
        <w:ind w:left="3870" w:hanging="1440"/>
      </w:pPr>
      <w:rPr>
        <w:rFonts w:hint="default"/>
      </w:rPr>
    </w:lvl>
    <w:lvl w:ilvl="7">
      <w:start w:val="1"/>
      <w:numFmt w:val="decimal"/>
      <w:isLgl/>
      <w:lvlText w:val="%1.%2.%3.%4.%5.%6.%7.%8"/>
      <w:lvlJc w:val="left"/>
      <w:pPr>
        <w:ind w:left="4215" w:hanging="1440"/>
      </w:pPr>
      <w:rPr>
        <w:rFonts w:hint="default"/>
      </w:rPr>
    </w:lvl>
    <w:lvl w:ilvl="8">
      <w:start w:val="1"/>
      <w:numFmt w:val="decimal"/>
      <w:isLgl/>
      <w:lvlText w:val="%1.%2.%3.%4.%5.%6.%7.%8.%9"/>
      <w:lvlJc w:val="left"/>
      <w:pPr>
        <w:ind w:left="4920" w:hanging="1800"/>
      </w:pPr>
      <w:rPr>
        <w:rFonts w:hint="default"/>
      </w:rPr>
    </w:lvl>
  </w:abstractNum>
  <w:abstractNum w:abstractNumId="84" w15:restartNumberingAfterBreak="0">
    <w:nsid w:val="7B732CD1"/>
    <w:multiLevelType w:val="hybridMultilevel"/>
    <w:tmpl w:val="CB4A7EBE"/>
    <w:lvl w:ilvl="0" w:tplc="040A000F">
      <w:start w:val="1"/>
      <w:numFmt w:val="decimal"/>
      <w:lvlText w:val="%1."/>
      <w:lvlJc w:val="left"/>
      <w:pPr>
        <w:ind w:left="2484" w:hanging="360"/>
      </w:pPr>
      <w:rPr>
        <w:rFonts w:hint="default"/>
      </w:rPr>
    </w:lvl>
    <w:lvl w:ilvl="1" w:tplc="040A0019" w:tentative="1">
      <w:start w:val="1"/>
      <w:numFmt w:val="lowerLetter"/>
      <w:lvlText w:val="%2."/>
      <w:lvlJc w:val="left"/>
      <w:pPr>
        <w:ind w:left="3204" w:hanging="360"/>
      </w:pPr>
    </w:lvl>
    <w:lvl w:ilvl="2" w:tplc="040A001B" w:tentative="1">
      <w:start w:val="1"/>
      <w:numFmt w:val="lowerRoman"/>
      <w:lvlText w:val="%3."/>
      <w:lvlJc w:val="right"/>
      <w:pPr>
        <w:ind w:left="3924" w:hanging="180"/>
      </w:pPr>
    </w:lvl>
    <w:lvl w:ilvl="3" w:tplc="040A000F" w:tentative="1">
      <w:start w:val="1"/>
      <w:numFmt w:val="decimal"/>
      <w:lvlText w:val="%4."/>
      <w:lvlJc w:val="left"/>
      <w:pPr>
        <w:ind w:left="4644" w:hanging="360"/>
      </w:pPr>
    </w:lvl>
    <w:lvl w:ilvl="4" w:tplc="040A0019" w:tentative="1">
      <w:start w:val="1"/>
      <w:numFmt w:val="lowerLetter"/>
      <w:lvlText w:val="%5."/>
      <w:lvlJc w:val="left"/>
      <w:pPr>
        <w:ind w:left="5364" w:hanging="360"/>
      </w:pPr>
    </w:lvl>
    <w:lvl w:ilvl="5" w:tplc="040A001B" w:tentative="1">
      <w:start w:val="1"/>
      <w:numFmt w:val="lowerRoman"/>
      <w:lvlText w:val="%6."/>
      <w:lvlJc w:val="right"/>
      <w:pPr>
        <w:ind w:left="6084" w:hanging="180"/>
      </w:pPr>
    </w:lvl>
    <w:lvl w:ilvl="6" w:tplc="040A000F" w:tentative="1">
      <w:start w:val="1"/>
      <w:numFmt w:val="decimal"/>
      <w:lvlText w:val="%7."/>
      <w:lvlJc w:val="left"/>
      <w:pPr>
        <w:ind w:left="6804" w:hanging="360"/>
      </w:pPr>
    </w:lvl>
    <w:lvl w:ilvl="7" w:tplc="040A0019" w:tentative="1">
      <w:start w:val="1"/>
      <w:numFmt w:val="lowerLetter"/>
      <w:lvlText w:val="%8."/>
      <w:lvlJc w:val="left"/>
      <w:pPr>
        <w:ind w:left="7524" w:hanging="360"/>
      </w:pPr>
    </w:lvl>
    <w:lvl w:ilvl="8" w:tplc="040A001B" w:tentative="1">
      <w:start w:val="1"/>
      <w:numFmt w:val="lowerRoman"/>
      <w:lvlText w:val="%9."/>
      <w:lvlJc w:val="right"/>
      <w:pPr>
        <w:ind w:left="8244" w:hanging="180"/>
      </w:pPr>
    </w:lvl>
  </w:abstractNum>
  <w:abstractNum w:abstractNumId="85" w15:restartNumberingAfterBreak="0">
    <w:nsid w:val="7C977BCB"/>
    <w:multiLevelType w:val="hybridMultilevel"/>
    <w:tmpl w:val="6504C86A"/>
    <w:lvl w:ilvl="0" w:tplc="4AC24BD4">
      <w:start w:val="1"/>
      <w:numFmt w:val="decimal"/>
      <w:lvlText w:val="%1."/>
      <w:lvlJc w:val="left"/>
      <w:pPr>
        <w:ind w:left="1080" w:hanging="360"/>
      </w:pPr>
    </w:lvl>
    <w:lvl w:ilvl="1" w:tplc="0C0A0019">
      <w:start w:val="1"/>
      <w:numFmt w:val="lowerLetter"/>
      <w:lvlText w:val="%2."/>
      <w:lvlJc w:val="left"/>
      <w:pPr>
        <w:ind w:left="1800" w:hanging="360"/>
      </w:pPr>
    </w:lvl>
    <w:lvl w:ilvl="2" w:tplc="0C0A001B">
      <w:start w:val="1"/>
      <w:numFmt w:val="lowerRoman"/>
      <w:lvlText w:val="%3."/>
      <w:lvlJc w:val="right"/>
      <w:pPr>
        <w:ind w:left="2520" w:hanging="180"/>
      </w:pPr>
    </w:lvl>
    <w:lvl w:ilvl="3" w:tplc="0C0A000F">
      <w:start w:val="1"/>
      <w:numFmt w:val="decimal"/>
      <w:lvlText w:val="%4."/>
      <w:lvlJc w:val="left"/>
      <w:pPr>
        <w:ind w:left="3240" w:hanging="360"/>
      </w:pPr>
    </w:lvl>
    <w:lvl w:ilvl="4" w:tplc="0C0A0019">
      <w:start w:val="1"/>
      <w:numFmt w:val="lowerLetter"/>
      <w:lvlText w:val="%5."/>
      <w:lvlJc w:val="left"/>
      <w:pPr>
        <w:ind w:left="3960" w:hanging="360"/>
      </w:pPr>
    </w:lvl>
    <w:lvl w:ilvl="5" w:tplc="0C0A001B">
      <w:start w:val="1"/>
      <w:numFmt w:val="lowerRoman"/>
      <w:lvlText w:val="%6."/>
      <w:lvlJc w:val="right"/>
      <w:pPr>
        <w:ind w:left="4680" w:hanging="180"/>
      </w:pPr>
    </w:lvl>
    <w:lvl w:ilvl="6" w:tplc="0C0A000F">
      <w:start w:val="1"/>
      <w:numFmt w:val="decimal"/>
      <w:lvlText w:val="%7."/>
      <w:lvlJc w:val="left"/>
      <w:pPr>
        <w:ind w:left="5400" w:hanging="360"/>
      </w:pPr>
    </w:lvl>
    <w:lvl w:ilvl="7" w:tplc="0C0A0019">
      <w:start w:val="1"/>
      <w:numFmt w:val="lowerLetter"/>
      <w:lvlText w:val="%8."/>
      <w:lvlJc w:val="left"/>
      <w:pPr>
        <w:ind w:left="6120" w:hanging="360"/>
      </w:pPr>
    </w:lvl>
    <w:lvl w:ilvl="8" w:tplc="0C0A001B">
      <w:start w:val="1"/>
      <w:numFmt w:val="lowerRoman"/>
      <w:lvlText w:val="%9."/>
      <w:lvlJc w:val="right"/>
      <w:pPr>
        <w:ind w:left="6840" w:hanging="180"/>
      </w:pPr>
    </w:lvl>
  </w:abstractNum>
  <w:abstractNum w:abstractNumId="86" w15:restartNumberingAfterBreak="0">
    <w:nsid w:val="7CDC44A0"/>
    <w:multiLevelType w:val="hybridMultilevel"/>
    <w:tmpl w:val="2786C37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16cid:durableId="1226381984">
    <w:abstractNumId w:val="7"/>
  </w:num>
  <w:num w:numId="2" w16cid:durableId="211347188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033581591">
    <w:abstractNumId w:val="77"/>
  </w:num>
  <w:num w:numId="4" w16cid:durableId="1605839931">
    <w:abstractNumId w:val="34"/>
  </w:num>
  <w:num w:numId="5" w16cid:durableId="1861577595">
    <w:abstractNumId w:val="36"/>
  </w:num>
  <w:num w:numId="6" w16cid:durableId="433937879">
    <w:abstractNumId w:val="42"/>
  </w:num>
  <w:num w:numId="7" w16cid:durableId="119230939">
    <w:abstractNumId w:val="78"/>
  </w:num>
  <w:num w:numId="8" w16cid:durableId="148132414">
    <w:abstractNumId w:val="41"/>
  </w:num>
  <w:num w:numId="9" w16cid:durableId="1938519110">
    <w:abstractNumId w:val="32"/>
  </w:num>
  <w:num w:numId="10" w16cid:durableId="453060758">
    <w:abstractNumId w:val="69"/>
  </w:num>
  <w:num w:numId="11" w16cid:durableId="677998217">
    <w:abstractNumId w:val="22"/>
  </w:num>
  <w:num w:numId="12" w16cid:durableId="1568761084">
    <w:abstractNumId w:val="3"/>
  </w:num>
  <w:num w:numId="13" w16cid:durableId="1145321561">
    <w:abstractNumId w:val="79"/>
  </w:num>
  <w:num w:numId="14" w16cid:durableId="843973874">
    <w:abstractNumId w:val="71"/>
  </w:num>
  <w:num w:numId="15" w16cid:durableId="262689528">
    <w:abstractNumId w:val="10"/>
  </w:num>
  <w:num w:numId="16" w16cid:durableId="499581579">
    <w:abstractNumId w:val="39"/>
  </w:num>
  <w:num w:numId="17" w16cid:durableId="898633303">
    <w:abstractNumId w:val="48"/>
  </w:num>
  <w:num w:numId="18" w16cid:durableId="2064862669">
    <w:abstractNumId w:val="67"/>
  </w:num>
  <w:num w:numId="19" w16cid:durableId="1570384908">
    <w:abstractNumId w:val="6"/>
  </w:num>
  <w:num w:numId="20" w16cid:durableId="671566017">
    <w:abstractNumId w:val="35"/>
  </w:num>
  <w:num w:numId="21" w16cid:durableId="1966545677">
    <w:abstractNumId w:val="0"/>
  </w:num>
  <w:num w:numId="22" w16cid:durableId="1704289300">
    <w:abstractNumId w:val="2"/>
  </w:num>
  <w:num w:numId="23" w16cid:durableId="2090886748">
    <w:abstractNumId w:val="63"/>
  </w:num>
  <w:num w:numId="24" w16cid:durableId="987708354">
    <w:abstractNumId w:val="9"/>
  </w:num>
  <w:num w:numId="25" w16cid:durableId="877396093">
    <w:abstractNumId w:val="53"/>
  </w:num>
  <w:num w:numId="26" w16cid:durableId="333999795">
    <w:abstractNumId w:val="54"/>
  </w:num>
  <w:num w:numId="27" w16cid:durableId="146896819">
    <w:abstractNumId w:val="82"/>
  </w:num>
  <w:num w:numId="28" w16cid:durableId="62916959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01256864">
    <w:abstractNumId w:val="2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767264948">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55636118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64689256">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3253128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83554903">
    <w:abstractNumId w:val="75"/>
  </w:num>
  <w:num w:numId="35" w16cid:durableId="862283222">
    <w:abstractNumId w:val="4"/>
  </w:num>
  <w:num w:numId="36" w16cid:durableId="974917456">
    <w:abstractNumId w:val="76"/>
  </w:num>
  <w:num w:numId="37" w16cid:durableId="1772163118">
    <w:abstractNumId w:val="62"/>
  </w:num>
  <w:num w:numId="38" w16cid:durableId="963577502">
    <w:abstractNumId w:val="70"/>
  </w:num>
  <w:num w:numId="39" w16cid:durableId="1050957374">
    <w:abstractNumId w:val="86"/>
  </w:num>
  <w:num w:numId="40" w16cid:durableId="232593660">
    <w:abstractNumId w:val="52"/>
  </w:num>
  <w:num w:numId="41" w16cid:durableId="352263371">
    <w:abstractNumId w:val="40"/>
  </w:num>
  <w:num w:numId="42" w16cid:durableId="147861858">
    <w:abstractNumId w:val="83"/>
  </w:num>
  <w:num w:numId="43" w16cid:durableId="1394693727">
    <w:abstractNumId w:val="60"/>
  </w:num>
  <w:num w:numId="44" w16cid:durableId="1878083141">
    <w:abstractNumId w:val="13"/>
  </w:num>
  <w:num w:numId="45" w16cid:durableId="791561762">
    <w:abstractNumId w:val="68"/>
  </w:num>
  <w:num w:numId="46" w16cid:durableId="1434326850">
    <w:abstractNumId w:val="57"/>
  </w:num>
  <w:num w:numId="47" w16cid:durableId="61832529">
    <w:abstractNumId w:val="58"/>
  </w:num>
  <w:num w:numId="48" w16cid:durableId="1748840487">
    <w:abstractNumId w:val="1"/>
  </w:num>
  <w:num w:numId="49" w16cid:durableId="2123835606">
    <w:abstractNumId w:val="33"/>
  </w:num>
  <w:num w:numId="50" w16cid:durableId="1644038420">
    <w:abstractNumId w:val="47"/>
  </w:num>
  <w:num w:numId="51" w16cid:durableId="483352238">
    <w:abstractNumId w:val="80"/>
  </w:num>
  <w:num w:numId="52" w16cid:durableId="1447232679">
    <w:abstractNumId w:val="66"/>
  </w:num>
  <w:num w:numId="53" w16cid:durableId="887180976">
    <w:abstractNumId w:val="17"/>
  </w:num>
  <w:num w:numId="54" w16cid:durableId="1673797086">
    <w:abstractNumId w:val="19"/>
  </w:num>
  <w:num w:numId="55" w16cid:durableId="1310133251">
    <w:abstractNumId w:val="26"/>
  </w:num>
  <w:num w:numId="56" w16cid:durableId="149294677">
    <w:abstractNumId w:val="5"/>
  </w:num>
  <w:num w:numId="57" w16cid:durableId="1585258923">
    <w:abstractNumId w:val="38"/>
  </w:num>
  <w:num w:numId="58" w16cid:durableId="1721660967">
    <w:abstractNumId w:val="49"/>
  </w:num>
  <w:num w:numId="59" w16cid:durableId="149828643">
    <w:abstractNumId w:val="59"/>
  </w:num>
  <w:num w:numId="60" w16cid:durableId="572812529">
    <w:abstractNumId w:val="72"/>
  </w:num>
  <w:num w:numId="61" w16cid:durableId="250163519">
    <w:abstractNumId w:val="15"/>
  </w:num>
  <w:num w:numId="62" w16cid:durableId="641741339">
    <w:abstractNumId w:val="27"/>
  </w:num>
  <w:num w:numId="63" w16cid:durableId="62797216">
    <w:abstractNumId w:val="81"/>
  </w:num>
  <w:num w:numId="64" w16cid:durableId="1912158665">
    <w:abstractNumId w:val="56"/>
  </w:num>
  <w:num w:numId="65" w16cid:durableId="1822304893">
    <w:abstractNumId w:val="84"/>
  </w:num>
  <w:num w:numId="66" w16cid:durableId="1224177671">
    <w:abstractNumId w:val="14"/>
  </w:num>
  <w:num w:numId="67" w16cid:durableId="260261716">
    <w:abstractNumId w:val="20"/>
  </w:num>
  <w:num w:numId="68" w16cid:durableId="423307877">
    <w:abstractNumId w:val="55"/>
  </w:num>
  <w:num w:numId="69" w16cid:durableId="624628486">
    <w:abstractNumId w:val="65"/>
  </w:num>
  <w:num w:numId="70" w16cid:durableId="1739984453">
    <w:abstractNumId w:val="8"/>
  </w:num>
  <w:num w:numId="71" w16cid:durableId="459955983">
    <w:abstractNumId w:val="25"/>
  </w:num>
  <w:num w:numId="72" w16cid:durableId="1379016167">
    <w:abstractNumId w:val="37"/>
  </w:num>
  <w:num w:numId="73" w16cid:durableId="1568765102">
    <w:abstractNumId w:val="73"/>
  </w:num>
  <w:num w:numId="74" w16cid:durableId="687489721">
    <w:abstractNumId w:val="30"/>
  </w:num>
  <w:num w:numId="75" w16cid:durableId="1238594101">
    <w:abstractNumId w:val="50"/>
  </w:num>
  <w:num w:numId="76" w16cid:durableId="622426796">
    <w:abstractNumId w:val="51"/>
  </w:num>
  <w:num w:numId="77" w16cid:durableId="1635407591">
    <w:abstractNumId w:val="28"/>
  </w:num>
  <w:num w:numId="78" w16cid:durableId="213930853">
    <w:abstractNumId w:val="21"/>
  </w:num>
  <w:num w:numId="79" w16cid:durableId="1693805008">
    <w:abstractNumId w:val="46"/>
  </w:num>
  <w:num w:numId="80" w16cid:durableId="1976645265">
    <w:abstractNumId w:val="11"/>
  </w:num>
  <w:num w:numId="81" w16cid:durableId="22901265">
    <w:abstractNumId w:val="24"/>
  </w:num>
  <w:num w:numId="82" w16cid:durableId="349911638">
    <w:abstractNumId w:val="12"/>
  </w:num>
  <w:num w:numId="83" w16cid:durableId="586814658">
    <w:abstractNumId w:val="44"/>
  </w:num>
  <w:num w:numId="84" w16cid:durableId="417557335">
    <w:abstractNumId w:val="74"/>
  </w:num>
  <w:num w:numId="85" w16cid:durableId="364408850">
    <w:abstractNumId w:val="64"/>
  </w:num>
  <w:num w:numId="86" w16cid:durableId="1127507782">
    <w:abstractNumId w:val="18"/>
  </w:num>
  <w:num w:numId="87" w16cid:durableId="1089082213">
    <w:abstractNumId w:val="29"/>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9"/>
  <w:hyphenationZone w:val="425"/>
  <w:drawingGridHorizontalSpacing w:val="105"/>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5545"/>
    <w:rsid w:val="00003F44"/>
    <w:rsid w:val="00005601"/>
    <w:rsid w:val="000075B6"/>
    <w:rsid w:val="00010A62"/>
    <w:rsid w:val="00010E40"/>
    <w:rsid w:val="00011D6E"/>
    <w:rsid w:val="0001341E"/>
    <w:rsid w:val="00013E7A"/>
    <w:rsid w:val="000147E8"/>
    <w:rsid w:val="00014B9D"/>
    <w:rsid w:val="00014BFD"/>
    <w:rsid w:val="000163F6"/>
    <w:rsid w:val="00016500"/>
    <w:rsid w:val="00020A2F"/>
    <w:rsid w:val="00021296"/>
    <w:rsid w:val="00023361"/>
    <w:rsid w:val="00023F33"/>
    <w:rsid w:val="00024036"/>
    <w:rsid w:val="0002429B"/>
    <w:rsid w:val="00024FA2"/>
    <w:rsid w:val="00026C08"/>
    <w:rsid w:val="000273CB"/>
    <w:rsid w:val="00027A4F"/>
    <w:rsid w:val="000302E7"/>
    <w:rsid w:val="0003077F"/>
    <w:rsid w:val="0003105A"/>
    <w:rsid w:val="00031852"/>
    <w:rsid w:val="00034BC8"/>
    <w:rsid w:val="00037B54"/>
    <w:rsid w:val="00037C64"/>
    <w:rsid w:val="0004053D"/>
    <w:rsid w:val="00042ACD"/>
    <w:rsid w:val="00043158"/>
    <w:rsid w:val="00047768"/>
    <w:rsid w:val="00051D3D"/>
    <w:rsid w:val="000522E7"/>
    <w:rsid w:val="00052345"/>
    <w:rsid w:val="000560F0"/>
    <w:rsid w:val="00056608"/>
    <w:rsid w:val="0005755A"/>
    <w:rsid w:val="00057DD9"/>
    <w:rsid w:val="000618C4"/>
    <w:rsid w:val="000623B2"/>
    <w:rsid w:val="00062B0D"/>
    <w:rsid w:val="00063F84"/>
    <w:rsid w:val="00064E13"/>
    <w:rsid w:val="00065A13"/>
    <w:rsid w:val="000667B1"/>
    <w:rsid w:val="0006707B"/>
    <w:rsid w:val="00067B77"/>
    <w:rsid w:val="00070813"/>
    <w:rsid w:val="0007382D"/>
    <w:rsid w:val="00074155"/>
    <w:rsid w:val="00077C35"/>
    <w:rsid w:val="00080496"/>
    <w:rsid w:val="000833AE"/>
    <w:rsid w:val="0008372A"/>
    <w:rsid w:val="00083CCA"/>
    <w:rsid w:val="00086D93"/>
    <w:rsid w:val="00087CFE"/>
    <w:rsid w:val="00090834"/>
    <w:rsid w:val="00090CB5"/>
    <w:rsid w:val="00092394"/>
    <w:rsid w:val="000934A2"/>
    <w:rsid w:val="00096B4F"/>
    <w:rsid w:val="00097742"/>
    <w:rsid w:val="00097DF0"/>
    <w:rsid w:val="000A0EA0"/>
    <w:rsid w:val="000A32A5"/>
    <w:rsid w:val="000A3398"/>
    <w:rsid w:val="000A5051"/>
    <w:rsid w:val="000A5EE3"/>
    <w:rsid w:val="000A6406"/>
    <w:rsid w:val="000A65CF"/>
    <w:rsid w:val="000B0447"/>
    <w:rsid w:val="000B0FB0"/>
    <w:rsid w:val="000B2753"/>
    <w:rsid w:val="000B3CCE"/>
    <w:rsid w:val="000B4767"/>
    <w:rsid w:val="000B628B"/>
    <w:rsid w:val="000B705A"/>
    <w:rsid w:val="000C649F"/>
    <w:rsid w:val="000C69D1"/>
    <w:rsid w:val="000C7D1E"/>
    <w:rsid w:val="000D0E04"/>
    <w:rsid w:val="000D1238"/>
    <w:rsid w:val="000D18B3"/>
    <w:rsid w:val="000D198D"/>
    <w:rsid w:val="000D37CE"/>
    <w:rsid w:val="000D5B14"/>
    <w:rsid w:val="000D663A"/>
    <w:rsid w:val="000D687B"/>
    <w:rsid w:val="000D6D95"/>
    <w:rsid w:val="000D6EE3"/>
    <w:rsid w:val="000D776F"/>
    <w:rsid w:val="000E295C"/>
    <w:rsid w:val="000E4722"/>
    <w:rsid w:val="000E47F1"/>
    <w:rsid w:val="000E510F"/>
    <w:rsid w:val="000E55D4"/>
    <w:rsid w:val="000E5CA2"/>
    <w:rsid w:val="000E70DE"/>
    <w:rsid w:val="000E7DEB"/>
    <w:rsid w:val="000F2379"/>
    <w:rsid w:val="000F26F0"/>
    <w:rsid w:val="000F3064"/>
    <w:rsid w:val="000F32C8"/>
    <w:rsid w:val="000F4F0D"/>
    <w:rsid w:val="000F69AA"/>
    <w:rsid w:val="000F7117"/>
    <w:rsid w:val="001004D6"/>
    <w:rsid w:val="001027DE"/>
    <w:rsid w:val="0010745E"/>
    <w:rsid w:val="00107602"/>
    <w:rsid w:val="00110931"/>
    <w:rsid w:val="00110D9A"/>
    <w:rsid w:val="0011144F"/>
    <w:rsid w:val="00111A50"/>
    <w:rsid w:val="00111C93"/>
    <w:rsid w:val="00111D01"/>
    <w:rsid w:val="00112236"/>
    <w:rsid w:val="00112D5B"/>
    <w:rsid w:val="00112E02"/>
    <w:rsid w:val="00116B4B"/>
    <w:rsid w:val="00117694"/>
    <w:rsid w:val="0012121C"/>
    <w:rsid w:val="001223B5"/>
    <w:rsid w:val="00123B1F"/>
    <w:rsid w:val="0012463C"/>
    <w:rsid w:val="00124AAD"/>
    <w:rsid w:val="00125650"/>
    <w:rsid w:val="00127595"/>
    <w:rsid w:val="001275E0"/>
    <w:rsid w:val="001300D7"/>
    <w:rsid w:val="00130511"/>
    <w:rsid w:val="0013216C"/>
    <w:rsid w:val="00137855"/>
    <w:rsid w:val="00142626"/>
    <w:rsid w:val="0014369F"/>
    <w:rsid w:val="0014374B"/>
    <w:rsid w:val="001439E8"/>
    <w:rsid w:val="001445A9"/>
    <w:rsid w:val="001450DB"/>
    <w:rsid w:val="00147246"/>
    <w:rsid w:val="001475B4"/>
    <w:rsid w:val="00147658"/>
    <w:rsid w:val="00147CD1"/>
    <w:rsid w:val="00151424"/>
    <w:rsid w:val="0015223D"/>
    <w:rsid w:val="001522A1"/>
    <w:rsid w:val="00152394"/>
    <w:rsid w:val="00155CDF"/>
    <w:rsid w:val="001564B7"/>
    <w:rsid w:val="001569A7"/>
    <w:rsid w:val="00157A83"/>
    <w:rsid w:val="00157AFD"/>
    <w:rsid w:val="00157C4A"/>
    <w:rsid w:val="001615C1"/>
    <w:rsid w:val="00161BA3"/>
    <w:rsid w:val="00161D81"/>
    <w:rsid w:val="00163831"/>
    <w:rsid w:val="00166C0D"/>
    <w:rsid w:val="001709F9"/>
    <w:rsid w:val="001745DE"/>
    <w:rsid w:val="001779C9"/>
    <w:rsid w:val="00180984"/>
    <w:rsid w:val="00183762"/>
    <w:rsid w:val="00183C0B"/>
    <w:rsid w:val="00186F1D"/>
    <w:rsid w:val="00191914"/>
    <w:rsid w:val="001925A5"/>
    <w:rsid w:val="00192E6E"/>
    <w:rsid w:val="00194135"/>
    <w:rsid w:val="0019496B"/>
    <w:rsid w:val="001951E8"/>
    <w:rsid w:val="00197404"/>
    <w:rsid w:val="0019753F"/>
    <w:rsid w:val="001A043C"/>
    <w:rsid w:val="001A1406"/>
    <w:rsid w:val="001A140B"/>
    <w:rsid w:val="001A16C0"/>
    <w:rsid w:val="001A2156"/>
    <w:rsid w:val="001A218A"/>
    <w:rsid w:val="001A2345"/>
    <w:rsid w:val="001A266D"/>
    <w:rsid w:val="001A2769"/>
    <w:rsid w:val="001A5243"/>
    <w:rsid w:val="001A65A2"/>
    <w:rsid w:val="001A70FA"/>
    <w:rsid w:val="001A7A0E"/>
    <w:rsid w:val="001B1B8E"/>
    <w:rsid w:val="001B1C54"/>
    <w:rsid w:val="001B2379"/>
    <w:rsid w:val="001B2616"/>
    <w:rsid w:val="001B3BB4"/>
    <w:rsid w:val="001B55D1"/>
    <w:rsid w:val="001B732C"/>
    <w:rsid w:val="001C01E2"/>
    <w:rsid w:val="001C0207"/>
    <w:rsid w:val="001C19AD"/>
    <w:rsid w:val="001C2B20"/>
    <w:rsid w:val="001C3F03"/>
    <w:rsid w:val="001C52EC"/>
    <w:rsid w:val="001C5539"/>
    <w:rsid w:val="001C6D4A"/>
    <w:rsid w:val="001C721E"/>
    <w:rsid w:val="001D0E34"/>
    <w:rsid w:val="001D1340"/>
    <w:rsid w:val="001D134C"/>
    <w:rsid w:val="001D42AC"/>
    <w:rsid w:val="001D7BF6"/>
    <w:rsid w:val="001E0FB7"/>
    <w:rsid w:val="001E225A"/>
    <w:rsid w:val="001E3542"/>
    <w:rsid w:val="001E376D"/>
    <w:rsid w:val="001E4308"/>
    <w:rsid w:val="001E4809"/>
    <w:rsid w:val="001E58D6"/>
    <w:rsid w:val="001E5B10"/>
    <w:rsid w:val="001E728E"/>
    <w:rsid w:val="001E7ECB"/>
    <w:rsid w:val="001F0C80"/>
    <w:rsid w:val="001F278E"/>
    <w:rsid w:val="001F3F7F"/>
    <w:rsid w:val="001F4AF8"/>
    <w:rsid w:val="001F4B9B"/>
    <w:rsid w:val="001F52DB"/>
    <w:rsid w:val="001F5B9C"/>
    <w:rsid w:val="001F5CE5"/>
    <w:rsid w:val="001F7624"/>
    <w:rsid w:val="002002C6"/>
    <w:rsid w:val="00201DB2"/>
    <w:rsid w:val="00202EBF"/>
    <w:rsid w:val="00204200"/>
    <w:rsid w:val="00204452"/>
    <w:rsid w:val="00206402"/>
    <w:rsid w:val="00206600"/>
    <w:rsid w:val="00207A30"/>
    <w:rsid w:val="00207E3E"/>
    <w:rsid w:val="00210CD8"/>
    <w:rsid w:val="00211553"/>
    <w:rsid w:val="00215467"/>
    <w:rsid w:val="00215F35"/>
    <w:rsid w:val="002166AE"/>
    <w:rsid w:val="00216B86"/>
    <w:rsid w:val="00220A51"/>
    <w:rsid w:val="00221503"/>
    <w:rsid w:val="0022225A"/>
    <w:rsid w:val="0022530D"/>
    <w:rsid w:val="002264D4"/>
    <w:rsid w:val="00226FCF"/>
    <w:rsid w:val="00231804"/>
    <w:rsid w:val="00233209"/>
    <w:rsid w:val="00233481"/>
    <w:rsid w:val="002341B0"/>
    <w:rsid w:val="002344A6"/>
    <w:rsid w:val="00234D16"/>
    <w:rsid w:val="00235D7A"/>
    <w:rsid w:val="0023712C"/>
    <w:rsid w:val="0024015D"/>
    <w:rsid w:val="00240227"/>
    <w:rsid w:val="0024167A"/>
    <w:rsid w:val="0024167D"/>
    <w:rsid w:val="002420D8"/>
    <w:rsid w:val="00242CF6"/>
    <w:rsid w:val="00243F87"/>
    <w:rsid w:val="00251510"/>
    <w:rsid w:val="0025253B"/>
    <w:rsid w:val="00253846"/>
    <w:rsid w:val="00253858"/>
    <w:rsid w:val="0025404C"/>
    <w:rsid w:val="002546AF"/>
    <w:rsid w:val="00254823"/>
    <w:rsid w:val="002559E0"/>
    <w:rsid w:val="00255F18"/>
    <w:rsid w:val="00256799"/>
    <w:rsid w:val="0025704D"/>
    <w:rsid w:val="00260383"/>
    <w:rsid w:val="00262449"/>
    <w:rsid w:val="00263630"/>
    <w:rsid w:val="0026421A"/>
    <w:rsid w:val="00266260"/>
    <w:rsid w:val="00270ABF"/>
    <w:rsid w:val="00273518"/>
    <w:rsid w:val="0027537C"/>
    <w:rsid w:val="002754A5"/>
    <w:rsid w:val="00276AD5"/>
    <w:rsid w:val="00277CF7"/>
    <w:rsid w:val="00280DDB"/>
    <w:rsid w:val="00281552"/>
    <w:rsid w:val="00282DD2"/>
    <w:rsid w:val="00285604"/>
    <w:rsid w:val="00286EED"/>
    <w:rsid w:val="00287AB5"/>
    <w:rsid w:val="00290A92"/>
    <w:rsid w:val="0029139B"/>
    <w:rsid w:val="002916F2"/>
    <w:rsid w:val="00295460"/>
    <w:rsid w:val="002955B7"/>
    <w:rsid w:val="002A1F2E"/>
    <w:rsid w:val="002A41D2"/>
    <w:rsid w:val="002A44AC"/>
    <w:rsid w:val="002A46F5"/>
    <w:rsid w:val="002A4A9C"/>
    <w:rsid w:val="002A4CA7"/>
    <w:rsid w:val="002A5545"/>
    <w:rsid w:val="002A7A37"/>
    <w:rsid w:val="002A7F79"/>
    <w:rsid w:val="002B0550"/>
    <w:rsid w:val="002B0F21"/>
    <w:rsid w:val="002B1B3D"/>
    <w:rsid w:val="002B1B97"/>
    <w:rsid w:val="002B3328"/>
    <w:rsid w:val="002B60E9"/>
    <w:rsid w:val="002B6C1C"/>
    <w:rsid w:val="002B7D96"/>
    <w:rsid w:val="002C04D0"/>
    <w:rsid w:val="002C1C86"/>
    <w:rsid w:val="002C284F"/>
    <w:rsid w:val="002C4B1A"/>
    <w:rsid w:val="002C54F8"/>
    <w:rsid w:val="002C6924"/>
    <w:rsid w:val="002D059E"/>
    <w:rsid w:val="002D1195"/>
    <w:rsid w:val="002D1318"/>
    <w:rsid w:val="002D23EC"/>
    <w:rsid w:val="002D43A5"/>
    <w:rsid w:val="002D4D87"/>
    <w:rsid w:val="002D5632"/>
    <w:rsid w:val="002D7B10"/>
    <w:rsid w:val="002E07FE"/>
    <w:rsid w:val="002E1648"/>
    <w:rsid w:val="002E33B5"/>
    <w:rsid w:val="002F142F"/>
    <w:rsid w:val="002F2458"/>
    <w:rsid w:val="002F2C52"/>
    <w:rsid w:val="002F459A"/>
    <w:rsid w:val="002F7D77"/>
    <w:rsid w:val="0030024E"/>
    <w:rsid w:val="003006E4"/>
    <w:rsid w:val="0030326E"/>
    <w:rsid w:val="00304056"/>
    <w:rsid w:val="00307385"/>
    <w:rsid w:val="003105C3"/>
    <w:rsid w:val="00311528"/>
    <w:rsid w:val="00311B92"/>
    <w:rsid w:val="00311D58"/>
    <w:rsid w:val="003122E6"/>
    <w:rsid w:val="00313D1C"/>
    <w:rsid w:val="00313DB2"/>
    <w:rsid w:val="00314C09"/>
    <w:rsid w:val="00316520"/>
    <w:rsid w:val="00316832"/>
    <w:rsid w:val="0032055A"/>
    <w:rsid w:val="003208AE"/>
    <w:rsid w:val="0032232C"/>
    <w:rsid w:val="003228A1"/>
    <w:rsid w:val="003231C3"/>
    <w:rsid w:val="00323E1A"/>
    <w:rsid w:val="00326490"/>
    <w:rsid w:val="0032690F"/>
    <w:rsid w:val="0032782E"/>
    <w:rsid w:val="00332D67"/>
    <w:rsid w:val="00334F13"/>
    <w:rsid w:val="00336325"/>
    <w:rsid w:val="00336E3F"/>
    <w:rsid w:val="003370E5"/>
    <w:rsid w:val="00342937"/>
    <w:rsid w:val="00343188"/>
    <w:rsid w:val="00345096"/>
    <w:rsid w:val="003451C2"/>
    <w:rsid w:val="003452BC"/>
    <w:rsid w:val="00350346"/>
    <w:rsid w:val="003504F5"/>
    <w:rsid w:val="0035146E"/>
    <w:rsid w:val="00351864"/>
    <w:rsid w:val="0035191F"/>
    <w:rsid w:val="00352263"/>
    <w:rsid w:val="0035391B"/>
    <w:rsid w:val="00353B58"/>
    <w:rsid w:val="003542DA"/>
    <w:rsid w:val="00354656"/>
    <w:rsid w:val="003551B4"/>
    <w:rsid w:val="00355D2F"/>
    <w:rsid w:val="003566C7"/>
    <w:rsid w:val="00361230"/>
    <w:rsid w:val="00361236"/>
    <w:rsid w:val="00362305"/>
    <w:rsid w:val="0036400A"/>
    <w:rsid w:val="003653DD"/>
    <w:rsid w:val="00366543"/>
    <w:rsid w:val="003667A4"/>
    <w:rsid w:val="00367619"/>
    <w:rsid w:val="0037069D"/>
    <w:rsid w:val="00370734"/>
    <w:rsid w:val="0037157A"/>
    <w:rsid w:val="003720EE"/>
    <w:rsid w:val="0037279A"/>
    <w:rsid w:val="0037395C"/>
    <w:rsid w:val="003743C2"/>
    <w:rsid w:val="00375373"/>
    <w:rsid w:val="00375408"/>
    <w:rsid w:val="0037545F"/>
    <w:rsid w:val="00377048"/>
    <w:rsid w:val="0037774C"/>
    <w:rsid w:val="003825FC"/>
    <w:rsid w:val="00383325"/>
    <w:rsid w:val="00386146"/>
    <w:rsid w:val="0038737A"/>
    <w:rsid w:val="00390571"/>
    <w:rsid w:val="003917A7"/>
    <w:rsid w:val="0039534A"/>
    <w:rsid w:val="003A21DC"/>
    <w:rsid w:val="003A274B"/>
    <w:rsid w:val="003A329C"/>
    <w:rsid w:val="003A4156"/>
    <w:rsid w:val="003A5368"/>
    <w:rsid w:val="003A5E2F"/>
    <w:rsid w:val="003A65B5"/>
    <w:rsid w:val="003B26F7"/>
    <w:rsid w:val="003B28F5"/>
    <w:rsid w:val="003B2CAA"/>
    <w:rsid w:val="003B2EA1"/>
    <w:rsid w:val="003B4386"/>
    <w:rsid w:val="003B48E0"/>
    <w:rsid w:val="003B52BC"/>
    <w:rsid w:val="003B53EB"/>
    <w:rsid w:val="003B5D5C"/>
    <w:rsid w:val="003B687B"/>
    <w:rsid w:val="003B750F"/>
    <w:rsid w:val="003C04B5"/>
    <w:rsid w:val="003C1812"/>
    <w:rsid w:val="003C3C07"/>
    <w:rsid w:val="003C3DE9"/>
    <w:rsid w:val="003D08CA"/>
    <w:rsid w:val="003D0DCE"/>
    <w:rsid w:val="003D265B"/>
    <w:rsid w:val="003D7BCF"/>
    <w:rsid w:val="003E0C6A"/>
    <w:rsid w:val="003E0EEE"/>
    <w:rsid w:val="003E4636"/>
    <w:rsid w:val="003E57E5"/>
    <w:rsid w:val="003E5F0C"/>
    <w:rsid w:val="003F055A"/>
    <w:rsid w:val="003F3570"/>
    <w:rsid w:val="003F53AA"/>
    <w:rsid w:val="003F54CF"/>
    <w:rsid w:val="003F6602"/>
    <w:rsid w:val="004000C8"/>
    <w:rsid w:val="00401F63"/>
    <w:rsid w:val="0040249F"/>
    <w:rsid w:val="00402D02"/>
    <w:rsid w:val="00402F87"/>
    <w:rsid w:val="0040351B"/>
    <w:rsid w:val="0040379E"/>
    <w:rsid w:val="00404EE8"/>
    <w:rsid w:val="00404F9D"/>
    <w:rsid w:val="0040531F"/>
    <w:rsid w:val="00406BB1"/>
    <w:rsid w:val="00407068"/>
    <w:rsid w:val="0040736C"/>
    <w:rsid w:val="00407C51"/>
    <w:rsid w:val="004101C9"/>
    <w:rsid w:val="004107DF"/>
    <w:rsid w:val="00413A18"/>
    <w:rsid w:val="00415BFC"/>
    <w:rsid w:val="00415F50"/>
    <w:rsid w:val="004175EB"/>
    <w:rsid w:val="00417FCB"/>
    <w:rsid w:val="00421817"/>
    <w:rsid w:val="00421E00"/>
    <w:rsid w:val="00422ACA"/>
    <w:rsid w:val="00423B1C"/>
    <w:rsid w:val="0042544E"/>
    <w:rsid w:val="00425CAF"/>
    <w:rsid w:val="004261FD"/>
    <w:rsid w:val="004272C6"/>
    <w:rsid w:val="00427ABA"/>
    <w:rsid w:val="004341F5"/>
    <w:rsid w:val="0043447A"/>
    <w:rsid w:val="00434A40"/>
    <w:rsid w:val="00434CA1"/>
    <w:rsid w:val="00434DE3"/>
    <w:rsid w:val="00435429"/>
    <w:rsid w:val="00435823"/>
    <w:rsid w:val="0043706F"/>
    <w:rsid w:val="0043767C"/>
    <w:rsid w:val="004401F4"/>
    <w:rsid w:val="004404FF"/>
    <w:rsid w:val="00441AB5"/>
    <w:rsid w:val="00441ECF"/>
    <w:rsid w:val="004422E6"/>
    <w:rsid w:val="00443278"/>
    <w:rsid w:val="0044525B"/>
    <w:rsid w:val="004509E2"/>
    <w:rsid w:val="0045167C"/>
    <w:rsid w:val="00452493"/>
    <w:rsid w:val="00453C5F"/>
    <w:rsid w:val="00455186"/>
    <w:rsid w:val="004554F4"/>
    <w:rsid w:val="00461886"/>
    <w:rsid w:val="00462233"/>
    <w:rsid w:val="00462B63"/>
    <w:rsid w:val="00462E2C"/>
    <w:rsid w:val="00463F44"/>
    <w:rsid w:val="0046417D"/>
    <w:rsid w:val="004653D4"/>
    <w:rsid w:val="00470AAF"/>
    <w:rsid w:val="00471E82"/>
    <w:rsid w:val="00475BFC"/>
    <w:rsid w:val="00480B9E"/>
    <w:rsid w:val="00482B0B"/>
    <w:rsid w:val="0048387F"/>
    <w:rsid w:val="004846D3"/>
    <w:rsid w:val="00484FE8"/>
    <w:rsid w:val="0048609D"/>
    <w:rsid w:val="004860D1"/>
    <w:rsid w:val="00490EC5"/>
    <w:rsid w:val="004914A0"/>
    <w:rsid w:val="00491571"/>
    <w:rsid w:val="004929D1"/>
    <w:rsid w:val="00493895"/>
    <w:rsid w:val="00493C19"/>
    <w:rsid w:val="0049550B"/>
    <w:rsid w:val="00495A3D"/>
    <w:rsid w:val="004961A9"/>
    <w:rsid w:val="004965DD"/>
    <w:rsid w:val="004A0E9C"/>
    <w:rsid w:val="004A3045"/>
    <w:rsid w:val="004A346B"/>
    <w:rsid w:val="004A3C53"/>
    <w:rsid w:val="004A6394"/>
    <w:rsid w:val="004B04E0"/>
    <w:rsid w:val="004B05B6"/>
    <w:rsid w:val="004B1FD9"/>
    <w:rsid w:val="004B30EF"/>
    <w:rsid w:val="004B7AA8"/>
    <w:rsid w:val="004C05BC"/>
    <w:rsid w:val="004C0F33"/>
    <w:rsid w:val="004C1F92"/>
    <w:rsid w:val="004C6BB2"/>
    <w:rsid w:val="004C7CBB"/>
    <w:rsid w:val="004D323C"/>
    <w:rsid w:val="004D4C37"/>
    <w:rsid w:val="004D5DA0"/>
    <w:rsid w:val="004D67C5"/>
    <w:rsid w:val="004D7798"/>
    <w:rsid w:val="004D7FAC"/>
    <w:rsid w:val="004E071F"/>
    <w:rsid w:val="004E47A1"/>
    <w:rsid w:val="004E6E68"/>
    <w:rsid w:val="004F02C6"/>
    <w:rsid w:val="004F0697"/>
    <w:rsid w:val="004F0837"/>
    <w:rsid w:val="004F2E11"/>
    <w:rsid w:val="004F39BF"/>
    <w:rsid w:val="004F3C24"/>
    <w:rsid w:val="004F4253"/>
    <w:rsid w:val="004F51E5"/>
    <w:rsid w:val="004F56ED"/>
    <w:rsid w:val="004F5DF8"/>
    <w:rsid w:val="00502383"/>
    <w:rsid w:val="00502B5C"/>
    <w:rsid w:val="00503888"/>
    <w:rsid w:val="00506853"/>
    <w:rsid w:val="00507AF7"/>
    <w:rsid w:val="00507E9E"/>
    <w:rsid w:val="00511351"/>
    <w:rsid w:val="005115C9"/>
    <w:rsid w:val="00512436"/>
    <w:rsid w:val="00512C2A"/>
    <w:rsid w:val="00513F9C"/>
    <w:rsid w:val="00517100"/>
    <w:rsid w:val="00517703"/>
    <w:rsid w:val="0052396C"/>
    <w:rsid w:val="00523B3A"/>
    <w:rsid w:val="005241E9"/>
    <w:rsid w:val="00525339"/>
    <w:rsid w:val="0052599B"/>
    <w:rsid w:val="00527033"/>
    <w:rsid w:val="005275C9"/>
    <w:rsid w:val="005301BC"/>
    <w:rsid w:val="0053226C"/>
    <w:rsid w:val="00532C69"/>
    <w:rsid w:val="00533355"/>
    <w:rsid w:val="00534882"/>
    <w:rsid w:val="00540E5E"/>
    <w:rsid w:val="005438D5"/>
    <w:rsid w:val="0054426C"/>
    <w:rsid w:val="00545074"/>
    <w:rsid w:val="00546170"/>
    <w:rsid w:val="005468A3"/>
    <w:rsid w:val="00546C6C"/>
    <w:rsid w:val="00546D88"/>
    <w:rsid w:val="00547CFD"/>
    <w:rsid w:val="00550215"/>
    <w:rsid w:val="00552577"/>
    <w:rsid w:val="00552C1A"/>
    <w:rsid w:val="00553748"/>
    <w:rsid w:val="005576B6"/>
    <w:rsid w:val="0055780C"/>
    <w:rsid w:val="00560DC4"/>
    <w:rsid w:val="00561A7D"/>
    <w:rsid w:val="00562F4D"/>
    <w:rsid w:val="00562F59"/>
    <w:rsid w:val="005640AE"/>
    <w:rsid w:val="00564387"/>
    <w:rsid w:val="00567E23"/>
    <w:rsid w:val="00570F4D"/>
    <w:rsid w:val="00571A5B"/>
    <w:rsid w:val="0057243D"/>
    <w:rsid w:val="00572613"/>
    <w:rsid w:val="005726CA"/>
    <w:rsid w:val="005729A9"/>
    <w:rsid w:val="00572D82"/>
    <w:rsid w:val="0057301F"/>
    <w:rsid w:val="0057734C"/>
    <w:rsid w:val="00584999"/>
    <w:rsid w:val="00584ACF"/>
    <w:rsid w:val="00585FFB"/>
    <w:rsid w:val="00590916"/>
    <w:rsid w:val="0059117D"/>
    <w:rsid w:val="00591BD1"/>
    <w:rsid w:val="00592E2A"/>
    <w:rsid w:val="005933E4"/>
    <w:rsid w:val="0059513F"/>
    <w:rsid w:val="005957A4"/>
    <w:rsid w:val="0059787F"/>
    <w:rsid w:val="00597C34"/>
    <w:rsid w:val="005A043C"/>
    <w:rsid w:val="005A175B"/>
    <w:rsid w:val="005A4FE3"/>
    <w:rsid w:val="005A74ED"/>
    <w:rsid w:val="005B0019"/>
    <w:rsid w:val="005B4051"/>
    <w:rsid w:val="005B61E0"/>
    <w:rsid w:val="005B694D"/>
    <w:rsid w:val="005C09E8"/>
    <w:rsid w:val="005C35FB"/>
    <w:rsid w:val="005C5753"/>
    <w:rsid w:val="005C5780"/>
    <w:rsid w:val="005C742D"/>
    <w:rsid w:val="005D02A7"/>
    <w:rsid w:val="005D10B4"/>
    <w:rsid w:val="005D166E"/>
    <w:rsid w:val="005D267B"/>
    <w:rsid w:val="005D34A9"/>
    <w:rsid w:val="005D385A"/>
    <w:rsid w:val="005D4A96"/>
    <w:rsid w:val="005D4E94"/>
    <w:rsid w:val="005E1BE5"/>
    <w:rsid w:val="005E22C0"/>
    <w:rsid w:val="005E347A"/>
    <w:rsid w:val="005E41EB"/>
    <w:rsid w:val="005E6474"/>
    <w:rsid w:val="005E7B45"/>
    <w:rsid w:val="005F1873"/>
    <w:rsid w:val="005F1D26"/>
    <w:rsid w:val="005F257B"/>
    <w:rsid w:val="005F30BF"/>
    <w:rsid w:val="005F3445"/>
    <w:rsid w:val="005F5944"/>
    <w:rsid w:val="005F67A9"/>
    <w:rsid w:val="0060014D"/>
    <w:rsid w:val="0060142E"/>
    <w:rsid w:val="00602232"/>
    <w:rsid w:val="00602ACA"/>
    <w:rsid w:val="00602C04"/>
    <w:rsid w:val="00604850"/>
    <w:rsid w:val="006048C1"/>
    <w:rsid w:val="006053DF"/>
    <w:rsid w:val="006058DB"/>
    <w:rsid w:val="00611B7C"/>
    <w:rsid w:val="006134FC"/>
    <w:rsid w:val="00616854"/>
    <w:rsid w:val="0062083A"/>
    <w:rsid w:val="00621B67"/>
    <w:rsid w:val="00622C58"/>
    <w:rsid w:val="00623A2D"/>
    <w:rsid w:val="00623ADF"/>
    <w:rsid w:val="00625371"/>
    <w:rsid w:val="00626C09"/>
    <w:rsid w:val="006276E6"/>
    <w:rsid w:val="00627942"/>
    <w:rsid w:val="00630AF9"/>
    <w:rsid w:val="0063361D"/>
    <w:rsid w:val="00633D98"/>
    <w:rsid w:val="00635429"/>
    <w:rsid w:val="00635E91"/>
    <w:rsid w:val="00637DC8"/>
    <w:rsid w:val="00640532"/>
    <w:rsid w:val="0064310E"/>
    <w:rsid w:val="0064532C"/>
    <w:rsid w:val="00645CA8"/>
    <w:rsid w:val="00646512"/>
    <w:rsid w:val="006522D7"/>
    <w:rsid w:val="006532AD"/>
    <w:rsid w:val="006534B1"/>
    <w:rsid w:val="00654CAF"/>
    <w:rsid w:val="006552F7"/>
    <w:rsid w:val="006558C5"/>
    <w:rsid w:val="0065675B"/>
    <w:rsid w:val="00656AB2"/>
    <w:rsid w:val="006572FE"/>
    <w:rsid w:val="00657677"/>
    <w:rsid w:val="00661622"/>
    <w:rsid w:val="00661A01"/>
    <w:rsid w:val="00661FBC"/>
    <w:rsid w:val="00662907"/>
    <w:rsid w:val="00664FC9"/>
    <w:rsid w:val="0066567D"/>
    <w:rsid w:val="00670039"/>
    <w:rsid w:val="00670065"/>
    <w:rsid w:val="0067007E"/>
    <w:rsid w:val="0067155D"/>
    <w:rsid w:val="00671613"/>
    <w:rsid w:val="00671965"/>
    <w:rsid w:val="006720C7"/>
    <w:rsid w:val="00672809"/>
    <w:rsid w:val="00672CA1"/>
    <w:rsid w:val="00673546"/>
    <w:rsid w:val="00673F68"/>
    <w:rsid w:val="00674313"/>
    <w:rsid w:val="00674D4E"/>
    <w:rsid w:val="00675399"/>
    <w:rsid w:val="006827BD"/>
    <w:rsid w:val="0068340D"/>
    <w:rsid w:val="00683608"/>
    <w:rsid w:val="00685C30"/>
    <w:rsid w:val="006872E6"/>
    <w:rsid w:val="00691900"/>
    <w:rsid w:val="00691FAE"/>
    <w:rsid w:val="0069219E"/>
    <w:rsid w:val="00692732"/>
    <w:rsid w:val="00693221"/>
    <w:rsid w:val="006951B3"/>
    <w:rsid w:val="00695CE5"/>
    <w:rsid w:val="0069708E"/>
    <w:rsid w:val="0069759A"/>
    <w:rsid w:val="00697821"/>
    <w:rsid w:val="006A0DF4"/>
    <w:rsid w:val="006A12E2"/>
    <w:rsid w:val="006A1DCF"/>
    <w:rsid w:val="006A3022"/>
    <w:rsid w:val="006A394B"/>
    <w:rsid w:val="006A48A2"/>
    <w:rsid w:val="006A48B3"/>
    <w:rsid w:val="006A5CB3"/>
    <w:rsid w:val="006A5E62"/>
    <w:rsid w:val="006A6A73"/>
    <w:rsid w:val="006A6D45"/>
    <w:rsid w:val="006B01AD"/>
    <w:rsid w:val="006B01D7"/>
    <w:rsid w:val="006B02B9"/>
    <w:rsid w:val="006B1BBD"/>
    <w:rsid w:val="006B4870"/>
    <w:rsid w:val="006B5C5B"/>
    <w:rsid w:val="006B5C84"/>
    <w:rsid w:val="006B729F"/>
    <w:rsid w:val="006C02B6"/>
    <w:rsid w:val="006C1B6B"/>
    <w:rsid w:val="006C1CAA"/>
    <w:rsid w:val="006C2A2C"/>
    <w:rsid w:val="006C2C0C"/>
    <w:rsid w:val="006C4136"/>
    <w:rsid w:val="006C5786"/>
    <w:rsid w:val="006C5F17"/>
    <w:rsid w:val="006D1645"/>
    <w:rsid w:val="006D21A4"/>
    <w:rsid w:val="006D23CA"/>
    <w:rsid w:val="006D429E"/>
    <w:rsid w:val="006D476B"/>
    <w:rsid w:val="006D5BCD"/>
    <w:rsid w:val="006E0B32"/>
    <w:rsid w:val="006E1727"/>
    <w:rsid w:val="006E3B59"/>
    <w:rsid w:val="006E3C1F"/>
    <w:rsid w:val="006E4206"/>
    <w:rsid w:val="006E57A2"/>
    <w:rsid w:val="006E7147"/>
    <w:rsid w:val="006F29CC"/>
    <w:rsid w:val="006F3A7C"/>
    <w:rsid w:val="006F50B2"/>
    <w:rsid w:val="006F668C"/>
    <w:rsid w:val="006F66A2"/>
    <w:rsid w:val="006F71C6"/>
    <w:rsid w:val="006F7850"/>
    <w:rsid w:val="007002D3"/>
    <w:rsid w:val="00700B73"/>
    <w:rsid w:val="00700F38"/>
    <w:rsid w:val="007013C5"/>
    <w:rsid w:val="00701CE7"/>
    <w:rsid w:val="00702C58"/>
    <w:rsid w:val="00702DA0"/>
    <w:rsid w:val="00705D00"/>
    <w:rsid w:val="00705DAF"/>
    <w:rsid w:val="00705F14"/>
    <w:rsid w:val="00710DB2"/>
    <w:rsid w:val="007133EB"/>
    <w:rsid w:val="007137BE"/>
    <w:rsid w:val="0071409F"/>
    <w:rsid w:val="00714A24"/>
    <w:rsid w:val="007170C9"/>
    <w:rsid w:val="00717133"/>
    <w:rsid w:val="00717679"/>
    <w:rsid w:val="0072046D"/>
    <w:rsid w:val="0072055E"/>
    <w:rsid w:val="00720AA7"/>
    <w:rsid w:val="007214A4"/>
    <w:rsid w:val="0072316A"/>
    <w:rsid w:val="0072481E"/>
    <w:rsid w:val="00726D5F"/>
    <w:rsid w:val="00730DE3"/>
    <w:rsid w:val="00732DB9"/>
    <w:rsid w:val="00733C66"/>
    <w:rsid w:val="007341D6"/>
    <w:rsid w:val="0074029C"/>
    <w:rsid w:val="00744DB4"/>
    <w:rsid w:val="00745ADF"/>
    <w:rsid w:val="0074679A"/>
    <w:rsid w:val="00751891"/>
    <w:rsid w:val="007524CB"/>
    <w:rsid w:val="00752E4F"/>
    <w:rsid w:val="007530CD"/>
    <w:rsid w:val="00755055"/>
    <w:rsid w:val="00755F20"/>
    <w:rsid w:val="00756497"/>
    <w:rsid w:val="00764076"/>
    <w:rsid w:val="0076456B"/>
    <w:rsid w:val="0077084B"/>
    <w:rsid w:val="00772BA2"/>
    <w:rsid w:val="007745B2"/>
    <w:rsid w:val="00774E23"/>
    <w:rsid w:val="00774F31"/>
    <w:rsid w:val="00775150"/>
    <w:rsid w:val="00775563"/>
    <w:rsid w:val="0077639D"/>
    <w:rsid w:val="007803A1"/>
    <w:rsid w:val="0078469F"/>
    <w:rsid w:val="00785981"/>
    <w:rsid w:val="007907CB"/>
    <w:rsid w:val="0079210B"/>
    <w:rsid w:val="00795284"/>
    <w:rsid w:val="00795AF8"/>
    <w:rsid w:val="00795F83"/>
    <w:rsid w:val="007967B7"/>
    <w:rsid w:val="00797625"/>
    <w:rsid w:val="007A5043"/>
    <w:rsid w:val="007A6468"/>
    <w:rsid w:val="007A678D"/>
    <w:rsid w:val="007A6B08"/>
    <w:rsid w:val="007B03F5"/>
    <w:rsid w:val="007B15DD"/>
    <w:rsid w:val="007B3821"/>
    <w:rsid w:val="007B719D"/>
    <w:rsid w:val="007B7573"/>
    <w:rsid w:val="007B7DE1"/>
    <w:rsid w:val="007C14B9"/>
    <w:rsid w:val="007C1A08"/>
    <w:rsid w:val="007C4A52"/>
    <w:rsid w:val="007C7B0D"/>
    <w:rsid w:val="007D0337"/>
    <w:rsid w:val="007D0C45"/>
    <w:rsid w:val="007D181E"/>
    <w:rsid w:val="007D1FE4"/>
    <w:rsid w:val="007D27CE"/>
    <w:rsid w:val="007D37EC"/>
    <w:rsid w:val="007D47B4"/>
    <w:rsid w:val="007D620C"/>
    <w:rsid w:val="007D6A21"/>
    <w:rsid w:val="007D7C05"/>
    <w:rsid w:val="007E016E"/>
    <w:rsid w:val="007E0DE5"/>
    <w:rsid w:val="007E1FC1"/>
    <w:rsid w:val="007E3BF3"/>
    <w:rsid w:val="007E5D89"/>
    <w:rsid w:val="007E703B"/>
    <w:rsid w:val="007F00E4"/>
    <w:rsid w:val="007F1F3A"/>
    <w:rsid w:val="007F2863"/>
    <w:rsid w:val="007F34C0"/>
    <w:rsid w:val="00800D77"/>
    <w:rsid w:val="00801F8F"/>
    <w:rsid w:val="008033E4"/>
    <w:rsid w:val="00803778"/>
    <w:rsid w:val="00804AA0"/>
    <w:rsid w:val="00805DF5"/>
    <w:rsid w:val="00806ADC"/>
    <w:rsid w:val="00806BCC"/>
    <w:rsid w:val="00807B1F"/>
    <w:rsid w:val="0081082A"/>
    <w:rsid w:val="008113DA"/>
    <w:rsid w:val="008136AD"/>
    <w:rsid w:val="00813798"/>
    <w:rsid w:val="008171A7"/>
    <w:rsid w:val="008173C3"/>
    <w:rsid w:val="00817501"/>
    <w:rsid w:val="0081766F"/>
    <w:rsid w:val="0081783B"/>
    <w:rsid w:val="00822C53"/>
    <w:rsid w:val="00822E5E"/>
    <w:rsid w:val="00822F0F"/>
    <w:rsid w:val="00824894"/>
    <w:rsid w:val="008261DD"/>
    <w:rsid w:val="008301B3"/>
    <w:rsid w:val="00831A8A"/>
    <w:rsid w:val="00832236"/>
    <w:rsid w:val="0084099D"/>
    <w:rsid w:val="00840F1A"/>
    <w:rsid w:val="00841540"/>
    <w:rsid w:val="008429D2"/>
    <w:rsid w:val="0084439D"/>
    <w:rsid w:val="00845E6B"/>
    <w:rsid w:val="00851BB1"/>
    <w:rsid w:val="00852D18"/>
    <w:rsid w:val="0085330E"/>
    <w:rsid w:val="00855917"/>
    <w:rsid w:val="00855B4B"/>
    <w:rsid w:val="00855B7E"/>
    <w:rsid w:val="00861807"/>
    <w:rsid w:val="00863C50"/>
    <w:rsid w:val="0086579D"/>
    <w:rsid w:val="008708F3"/>
    <w:rsid w:val="00871876"/>
    <w:rsid w:val="008718C4"/>
    <w:rsid w:val="00872753"/>
    <w:rsid w:val="00874777"/>
    <w:rsid w:val="008772FB"/>
    <w:rsid w:val="0088137B"/>
    <w:rsid w:val="00882546"/>
    <w:rsid w:val="0088327C"/>
    <w:rsid w:val="00883F3E"/>
    <w:rsid w:val="00884F5C"/>
    <w:rsid w:val="0088526B"/>
    <w:rsid w:val="008855A2"/>
    <w:rsid w:val="008929A2"/>
    <w:rsid w:val="00893687"/>
    <w:rsid w:val="00893AC6"/>
    <w:rsid w:val="00895590"/>
    <w:rsid w:val="008A0821"/>
    <w:rsid w:val="008A1750"/>
    <w:rsid w:val="008A1969"/>
    <w:rsid w:val="008A29EA"/>
    <w:rsid w:val="008A317F"/>
    <w:rsid w:val="008A378A"/>
    <w:rsid w:val="008A4D92"/>
    <w:rsid w:val="008A520B"/>
    <w:rsid w:val="008B0C56"/>
    <w:rsid w:val="008B1647"/>
    <w:rsid w:val="008B389B"/>
    <w:rsid w:val="008B3FDB"/>
    <w:rsid w:val="008B452B"/>
    <w:rsid w:val="008B4E6D"/>
    <w:rsid w:val="008B65C4"/>
    <w:rsid w:val="008B6E35"/>
    <w:rsid w:val="008B7360"/>
    <w:rsid w:val="008B7770"/>
    <w:rsid w:val="008C0104"/>
    <w:rsid w:val="008C0BEB"/>
    <w:rsid w:val="008C0FDE"/>
    <w:rsid w:val="008C4E31"/>
    <w:rsid w:val="008C5F46"/>
    <w:rsid w:val="008C7074"/>
    <w:rsid w:val="008C7332"/>
    <w:rsid w:val="008C7B8B"/>
    <w:rsid w:val="008D2A0E"/>
    <w:rsid w:val="008D4315"/>
    <w:rsid w:val="008D4833"/>
    <w:rsid w:val="008D6E94"/>
    <w:rsid w:val="008D759A"/>
    <w:rsid w:val="008E032C"/>
    <w:rsid w:val="008E084D"/>
    <w:rsid w:val="008E2592"/>
    <w:rsid w:val="008E39B9"/>
    <w:rsid w:val="008E3A11"/>
    <w:rsid w:val="008E408E"/>
    <w:rsid w:val="008E4F10"/>
    <w:rsid w:val="008F236A"/>
    <w:rsid w:val="008F3BE2"/>
    <w:rsid w:val="008F3ED2"/>
    <w:rsid w:val="008F4299"/>
    <w:rsid w:val="008F586A"/>
    <w:rsid w:val="008F6F78"/>
    <w:rsid w:val="008F78A1"/>
    <w:rsid w:val="00901788"/>
    <w:rsid w:val="009018D7"/>
    <w:rsid w:val="00903451"/>
    <w:rsid w:val="00903F5E"/>
    <w:rsid w:val="00904DD3"/>
    <w:rsid w:val="009065D5"/>
    <w:rsid w:val="009074B2"/>
    <w:rsid w:val="009107D4"/>
    <w:rsid w:val="00910A7A"/>
    <w:rsid w:val="00912C39"/>
    <w:rsid w:val="00913E76"/>
    <w:rsid w:val="00914540"/>
    <w:rsid w:val="00914D59"/>
    <w:rsid w:val="009153B9"/>
    <w:rsid w:val="00915D20"/>
    <w:rsid w:val="009206D1"/>
    <w:rsid w:val="009213EC"/>
    <w:rsid w:val="0092176A"/>
    <w:rsid w:val="00922E07"/>
    <w:rsid w:val="00924033"/>
    <w:rsid w:val="0092491D"/>
    <w:rsid w:val="009250D0"/>
    <w:rsid w:val="00927870"/>
    <w:rsid w:val="00931C61"/>
    <w:rsid w:val="00932070"/>
    <w:rsid w:val="009340CB"/>
    <w:rsid w:val="009360EB"/>
    <w:rsid w:val="00936A21"/>
    <w:rsid w:val="00937431"/>
    <w:rsid w:val="009378B1"/>
    <w:rsid w:val="009403A3"/>
    <w:rsid w:val="00940899"/>
    <w:rsid w:val="00942F80"/>
    <w:rsid w:val="0094402F"/>
    <w:rsid w:val="0094711F"/>
    <w:rsid w:val="00947BCF"/>
    <w:rsid w:val="00947C6B"/>
    <w:rsid w:val="009506B1"/>
    <w:rsid w:val="0095255D"/>
    <w:rsid w:val="009529F8"/>
    <w:rsid w:val="00952FA8"/>
    <w:rsid w:val="00953086"/>
    <w:rsid w:val="00954D89"/>
    <w:rsid w:val="00954DCB"/>
    <w:rsid w:val="009550E5"/>
    <w:rsid w:val="00955130"/>
    <w:rsid w:val="00956C1A"/>
    <w:rsid w:val="00956D44"/>
    <w:rsid w:val="00957012"/>
    <w:rsid w:val="009574AF"/>
    <w:rsid w:val="00957E3F"/>
    <w:rsid w:val="00960E1E"/>
    <w:rsid w:val="00961DBD"/>
    <w:rsid w:val="009631AC"/>
    <w:rsid w:val="009637AD"/>
    <w:rsid w:val="0096429B"/>
    <w:rsid w:val="009652D1"/>
    <w:rsid w:val="00965375"/>
    <w:rsid w:val="00966203"/>
    <w:rsid w:val="00966FCB"/>
    <w:rsid w:val="00967C1F"/>
    <w:rsid w:val="00970B80"/>
    <w:rsid w:val="00972D7D"/>
    <w:rsid w:val="00974E98"/>
    <w:rsid w:val="009750AB"/>
    <w:rsid w:val="00975430"/>
    <w:rsid w:val="00975F3E"/>
    <w:rsid w:val="00976862"/>
    <w:rsid w:val="00977945"/>
    <w:rsid w:val="00977D77"/>
    <w:rsid w:val="00981497"/>
    <w:rsid w:val="0098175E"/>
    <w:rsid w:val="00982D7E"/>
    <w:rsid w:val="00983249"/>
    <w:rsid w:val="009846A4"/>
    <w:rsid w:val="00984D27"/>
    <w:rsid w:val="00987379"/>
    <w:rsid w:val="00990502"/>
    <w:rsid w:val="00990A8D"/>
    <w:rsid w:val="00992C16"/>
    <w:rsid w:val="00995391"/>
    <w:rsid w:val="009953AD"/>
    <w:rsid w:val="00996A95"/>
    <w:rsid w:val="009A0F77"/>
    <w:rsid w:val="009A117E"/>
    <w:rsid w:val="009A2E2A"/>
    <w:rsid w:val="009A32DE"/>
    <w:rsid w:val="009A6637"/>
    <w:rsid w:val="009A68A5"/>
    <w:rsid w:val="009B0663"/>
    <w:rsid w:val="009B2438"/>
    <w:rsid w:val="009B36A3"/>
    <w:rsid w:val="009B3D0D"/>
    <w:rsid w:val="009B4382"/>
    <w:rsid w:val="009B5681"/>
    <w:rsid w:val="009B5A78"/>
    <w:rsid w:val="009B62EF"/>
    <w:rsid w:val="009B7EA1"/>
    <w:rsid w:val="009C0063"/>
    <w:rsid w:val="009C10A2"/>
    <w:rsid w:val="009C1E87"/>
    <w:rsid w:val="009C2B09"/>
    <w:rsid w:val="009C2F11"/>
    <w:rsid w:val="009C314C"/>
    <w:rsid w:val="009C370A"/>
    <w:rsid w:val="009C5193"/>
    <w:rsid w:val="009C53AE"/>
    <w:rsid w:val="009C6461"/>
    <w:rsid w:val="009C6FDB"/>
    <w:rsid w:val="009D0089"/>
    <w:rsid w:val="009D2A21"/>
    <w:rsid w:val="009D559C"/>
    <w:rsid w:val="009D6853"/>
    <w:rsid w:val="009D698F"/>
    <w:rsid w:val="009E1DB3"/>
    <w:rsid w:val="009E2F9E"/>
    <w:rsid w:val="009E712F"/>
    <w:rsid w:val="009F0D5F"/>
    <w:rsid w:val="009F2C80"/>
    <w:rsid w:val="009F3BF4"/>
    <w:rsid w:val="009F6632"/>
    <w:rsid w:val="009F6BC4"/>
    <w:rsid w:val="00A00B1C"/>
    <w:rsid w:val="00A035C4"/>
    <w:rsid w:val="00A03AE6"/>
    <w:rsid w:val="00A0547E"/>
    <w:rsid w:val="00A06DD0"/>
    <w:rsid w:val="00A078FF"/>
    <w:rsid w:val="00A117A2"/>
    <w:rsid w:val="00A118BC"/>
    <w:rsid w:val="00A12B68"/>
    <w:rsid w:val="00A133B1"/>
    <w:rsid w:val="00A1376C"/>
    <w:rsid w:val="00A1461A"/>
    <w:rsid w:val="00A15E79"/>
    <w:rsid w:val="00A17915"/>
    <w:rsid w:val="00A204A7"/>
    <w:rsid w:val="00A20D95"/>
    <w:rsid w:val="00A23089"/>
    <w:rsid w:val="00A2457F"/>
    <w:rsid w:val="00A25196"/>
    <w:rsid w:val="00A25990"/>
    <w:rsid w:val="00A25A2B"/>
    <w:rsid w:val="00A25C6B"/>
    <w:rsid w:val="00A26F51"/>
    <w:rsid w:val="00A270E6"/>
    <w:rsid w:val="00A30526"/>
    <w:rsid w:val="00A31694"/>
    <w:rsid w:val="00A31748"/>
    <w:rsid w:val="00A34429"/>
    <w:rsid w:val="00A34825"/>
    <w:rsid w:val="00A34C79"/>
    <w:rsid w:val="00A3740C"/>
    <w:rsid w:val="00A40CDC"/>
    <w:rsid w:val="00A40DBD"/>
    <w:rsid w:val="00A40F60"/>
    <w:rsid w:val="00A4107D"/>
    <w:rsid w:val="00A4301B"/>
    <w:rsid w:val="00A45081"/>
    <w:rsid w:val="00A472D0"/>
    <w:rsid w:val="00A47DA4"/>
    <w:rsid w:val="00A52C0C"/>
    <w:rsid w:val="00A52EE9"/>
    <w:rsid w:val="00A538FC"/>
    <w:rsid w:val="00A54E42"/>
    <w:rsid w:val="00A56671"/>
    <w:rsid w:val="00A56EF9"/>
    <w:rsid w:val="00A57EA5"/>
    <w:rsid w:val="00A6075E"/>
    <w:rsid w:val="00A6169B"/>
    <w:rsid w:val="00A625E9"/>
    <w:rsid w:val="00A663F9"/>
    <w:rsid w:val="00A676E8"/>
    <w:rsid w:val="00A700A0"/>
    <w:rsid w:val="00A71B5E"/>
    <w:rsid w:val="00A72373"/>
    <w:rsid w:val="00A72FE3"/>
    <w:rsid w:val="00A746C3"/>
    <w:rsid w:val="00A74E93"/>
    <w:rsid w:val="00A756F5"/>
    <w:rsid w:val="00A75EAC"/>
    <w:rsid w:val="00A77D79"/>
    <w:rsid w:val="00A80B73"/>
    <w:rsid w:val="00A80F3D"/>
    <w:rsid w:val="00A8359E"/>
    <w:rsid w:val="00A84E68"/>
    <w:rsid w:val="00A85421"/>
    <w:rsid w:val="00A85D25"/>
    <w:rsid w:val="00A87D8D"/>
    <w:rsid w:val="00A90245"/>
    <w:rsid w:val="00A9052C"/>
    <w:rsid w:val="00A91604"/>
    <w:rsid w:val="00A91934"/>
    <w:rsid w:val="00A93A37"/>
    <w:rsid w:val="00A944E3"/>
    <w:rsid w:val="00A95F2B"/>
    <w:rsid w:val="00A960ED"/>
    <w:rsid w:val="00A96AE9"/>
    <w:rsid w:val="00A97A10"/>
    <w:rsid w:val="00A97A9D"/>
    <w:rsid w:val="00A97AE2"/>
    <w:rsid w:val="00A97DE6"/>
    <w:rsid w:val="00AA16A6"/>
    <w:rsid w:val="00AA4A26"/>
    <w:rsid w:val="00AA4CC2"/>
    <w:rsid w:val="00AA5003"/>
    <w:rsid w:val="00AA5973"/>
    <w:rsid w:val="00AA5F84"/>
    <w:rsid w:val="00AA5F8F"/>
    <w:rsid w:val="00AB1818"/>
    <w:rsid w:val="00AB2ECC"/>
    <w:rsid w:val="00AB5348"/>
    <w:rsid w:val="00AB5532"/>
    <w:rsid w:val="00AB5EB4"/>
    <w:rsid w:val="00AB655C"/>
    <w:rsid w:val="00AC0407"/>
    <w:rsid w:val="00AC07B4"/>
    <w:rsid w:val="00AC104F"/>
    <w:rsid w:val="00AC1332"/>
    <w:rsid w:val="00AC1CAD"/>
    <w:rsid w:val="00AC1F83"/>
    <w:rsid w:val="00AC2997"/>
    <w:rsid w:val="00AC39F6"/>
    <w:rsid w:val="00AC5B91"/>
    <w:rsid w:val="00AC64DC"/>
    <w:rsid w:val="00AC73E0"/>
    <w:rsid w:val="00AD0FD1"/>
    <w:rsid w:val="00AD27D1"/>
    <w:rsid w:val="00AD52DD"/>
    <w:rsid w:val="00AD6AEE"/>
    <w:rsid w:val="00AE137C"/>
    <w:rsid w:val="00AE4F75"/>
    <w:rsid w:val="00AE4FE4"/>
    <w:rsid w:val="00AE6A77"/>
    <w:rsid w:val="00AF153F"/>
    <w:rsid w:val="00AF1E3E"/>
    <w:rsid w:val="00AF2A5B"/>
    <w:rsid w:val="00AF4815"/>
    <w:rsid w:val="00AF4A1C"/>
    <w:rsid w:val="00B030CB"/>
    <w:rsid w:val="00B04258"/>
    <w:rsid w:val="00B04586"/>
    <w:rsid w:val="00B06878"/>
    <w:rsid w:val="00B10B79"/>
    <w:rsid w:val="00B13A64"/>
    <w:rsid w:val="00B13B90"/>
    <w:rsid w:val="00B15D1D"/>
    <w:rsid w:val="00B1774D"/>
    <w:rsid w:val="00B17852"/>
    <w:rsid w:val="00B21FF5"/>
    <w:rsid w:val="00B24C46"/>
    <w:rsid w:val="00B25100"/>
    <w:rsid w:val="00B26517"/>
    <w:rsid w:val="00B2664E"/>
    <w:rsid w:val="00B26803"/>
    <w:rsid w:val="00B26971"/>
    <w:rsid w:val="00B27BA5"/>
    <w:rsid w:val="00B27CBC"/>
    <w:rsid w:val="00B30DE3"/>
    <w:rsid w:val="00B3351A"/>
    <w:rsid w:val="00B33CB7"/>
    <w:rsid w:val="00B350B2"/>
    <w:rsid w:val="00B401F9"/>
    <w:rsid w:val="00B407CC"/>
    <w:rsid w:val="00B441B8"/>
    <w:rsid w:val="00B47DA9"/>
    <w:rsid w:val="00B516FA"/>
    <w:rsid w:val="00B5249B"/>
    <w:rsid w:val="00B52E99"/>
    <w:rsid w:val="00B55F80"/>
    <w:rsid w:val="00B568E3"/>
    <w:rsid w:val="00B572CE"/>
    <w:rsid w:val="00B61867"/>
    <w:rsid w:val="00B63477"/>
    <w:rsid w:val="00B63736"/>
    <w:rsid w:val="00B65ED4"/>
    <w:rsid w:val="00B700FF"/>
    <w:rsid w:val="00B70212"/>
    <w:rsid w:val="00B71503"/>
    <w:rsid w:val="00B71969"/>
    <w:rsid w:val="00B71E38"/>
    <w:rsid w:val="00B71E4D"/>
    <w:rsid w:val="00B724BA"/>
    <w:rsid w:val="00B731E6"/>
    <w:rsid w:val="00B73546"/>
    <w:rsid w:val="00B75319"/>
    <w:rsid w:val="00B75392"/>
    <w:rsid w:val="00B76CBD"/>
    <w:rsid w:val="00B77920"/>
    <w:rsid w:val="00B82FB8"/>
    <w:rsid w:val="00B847AB"/>
    <w:rsid w:val="00B84B03"/>
    <w:rsid w:val="00B900C0"/>
    <w:rsid w:val="00B91762"/>
    <w:rsid w:val="00B933A3"/>
    <w:rsid w:val="00B95502"/>
    <w:rsid w:val="00B95955"/>
    <w:rsid w:val="00B95B6F"/>
    <w:rsid w:val="00B97D6E"/>
    <w:rsid w:val="00BA1727"/>
    <w:rsid w:val="00BA187D"/>
    <w:rsid w:val="00BA1CEA"/>
    <w:rsid w:val="00BA1DA9"/>
    <w:rsid w:val="00BA2311"/>
    <w:rsid w:val="00BA2A96"/>
    <w:rsid w:val="00BA320F"/>
    <w:rsid w:val="00BA4438"/>
    <w:rsid w:val="00BA5EA1"/>
    <w:rsid w:val="00BA75C9"/>
    <w:rsid w:val="00BB088A"/>
    <w:rsid w:val="00BB3045"/>
    <w:rsid w:val="00BB38BD"/>
    <w:rsid w:val="00BB5193"/>
    <w:rsid w:val="00BB7E66"/>
    <w:rsid w:val="00BC0026"/>
    <w:rsid w:val="00BC007C"/>
    <w:rsid w:val="00BC1052"/>
    <w:rsid w:val="00BC2A6D"/>
    <w:rsid w:val="00BC4CD7"/>
    <w:rsid w:val="00BC6BCE"/>
    <w:rsid w:val="00BC7CAE"/>
    <w:rsid w:val="00BD19DA"/>
    <w:rsid w:val="00BD1BAA"/>
    <w:rsid w:val="00BD2CB1"/>
    <w:rsid w:val="00BD3201"/>
    <w:rsid w:val="00BD40A0"/>
    <w:rsid w:val="00BD552F"/>
    <w:rsid w:val="00BD5FB9"/>
    <w:rsid w:val="00BD7240"/>
    <w:rsid w:val="00BD7F9B"/>
    <w:rsid w:val="00BE0C6B"/>
    <w:rsid w:val="00BE25EA"/>
    <w:rsid w:val="00BE299E"/>
    <w:rsid w:val="00BE7B9D"/>
    <w:rsid w:val="00BF026F"/>
    <w:rsid w:val="00BF2CCF"/>
    <w:rsid w:val="00BF2DD8"/>
    <w:rsid w:val="00BF36DE"/>
    <w:rsid w:val="00BF457B"/>
    <w:rsid w:val="00BF4E9F"/>
    <w:rsid w:val="00BF4FC3"/>
    <w:rsid w:val="00BF62E7"/>
    <w:rsid w:val="00BF6890"/>
    <w:rsid w:val="00BF6E59"/>
    <w:rsid w:val="00BF7553"/>
    <w:rsid w:val="00BF7C2F"/>
    <w:rsid w:val="00C01155"/>
    <w:rsid w:val="00C018E1"/>
    <w:rsid w:val="00C04C7F"/>
    <w:rsid w:val="00C060BE"/>
    <w:rsid w:val="00C07083"/>
    <w:rsid w:val="00C074FB"/>
    <w:rsid w:val="00C16D40"/>
    <w:rsid w:val="00C17F19"/>
    <w:rsid w:val="00C21A45"/>
    <w:rsid w:val="00C221C7"/>
    <w:rsid w:val="00C230F7"/>
    <w:rsid w:val="00C23C36"/>
    <w:rsid w:val="00C25B31"/>
    <w:rsid w:val="00C25C45"/>
    <w:rsid w:val="00C25F9C"/>
    <w:rsid w:val="00C27DC1"/>
    <w:rsid w:val="00C3147D"/>
    <w:rsid w:val="00C31CA9"/>
    <w:rsid w:val="00C3257B"/>
    <w:rsid w:val="00C328DD"/>
    <w:rsid w:val="00C32915"/>
    <w:rsid w:val="00C3318B"/>
    <w:rsid w:val="00C35352"/>
    <w:rsid w:val="00C3617C"/>
    <w:rsid w:val="00C3688C"/>
    <w:rsid w:val="00C36E98"/>
    <w:rsid w:val="00C40126"/>
    <w:rsid w:val="00C41B52"/>
    <w:rsid w:val="00C4352A"/>
    <w:rsid w:val="00C43943"/>
    <w:rsid w:val="00C445E3"/>
    <w:rsid w:val="00C472AF"/>
    <w:rsid w:val="00C4786B"/>
    <w:rsid w:val="00C50702"/>
    <w:rsid w:val="00C518EC"/>
    <w:rsid w:val="00C549FF"/>
    <w:rsid w:val="00C5538B"/>
    <w:rsid w:val="00C57C8A"/>
    <w:rsid w:val="00C62183"/>
    <w:rsid w:val="00C629E7"/>
    <w:rsid w:val="00C62B80"/>
    <w:rsid w:val="00C6395D"/>
    <w:rsid w:val="00C63F5F"/>
    <w:rsid w:val="00C65165"/>
    <w:rsid w:val="00C659A0"/>
    <w:rsid w:val="00C66EDE"/>
    <w:rsid w:val="00C6711B"/>
    <w:rsid w:val="00C67DCC"/>
    <w:rsid w:val="00C723C0"/>
    <w:rsid w:val="00C73261"/>
    <w:rsid w:val="00C73477"/>
    <w:rsid w:val="00C73AB4"/>
    <w:rsid w:val="00C73AF7"/>
    <w:rsid w:val="00C73E00"/>
    <w:rsid w:val="00C81A10"/>
    <w:rsid w:val="00C825E1"/>
    <w:rsid w:val="00C826B5"/>
    <w:rsid w:val="00C84C0F"/>
    <w:rsid w:val="00C84D73"/>
    <w:rsid w:val="00C85E6C"/>
    <w:rsid w:val="00C86A9E"/>
    <w:rsid w:val="00C870EA"/>
    <w:rsid w:val="00C906A0"/>
    <w:rsid w:val="00C912F5"/>
    <w:rsid w:val="00C91818"/>
    <w:rsid w:val="00C92CFD"/>
    <w:rsid w:val="00C931FC"/>
    <w:rsid w:val="00C9453B"/>
    <w:rsid w:val="00C9507B"/>
    <w:rsid w:val="00C95BB7"/>
    <w:rsid w:val="00C95C6F"/>
    <w:rsid w:val="00C96456"/>
    <w:rsid w:val="00C96D5D"/>
    <w:rsid w:val="00C96FCB"/>
    <w:rsid w:val="00CA0BC4"/>
    <w:rsid w:val="00CA0C7C"/>
    <w:rsid w:val="00CA0F39"/>
    <w:rsid w:val="00CA1918"/>
    <w:rsid w:val="00CA378A"/>
    <w:rsid w:val="00CA3AAB"/>
    <w:rsid w:val="00CA432F"/>
    <w:rsid w:val="00CA534A"/>
    <w:rsid w:val="00CA61A9"/>
    <w:rsid w:val="00CA7D76"/>
    <w:rsid w:val="00CB16B0"/>
    <w:rsid w:val="00CB1C3C"/>
    <w:rsid w:val="00CB220E"/>
    <w:rsid w:val="00CB6495"/>
    <w:rsid w:val="00CB67B8"/>
    <w:rsid w:val="00CB6CD8"/>
    <w:rsid w:val="00CC0BB5"/>
    <w:rsid w:val="00CC1ABE"/>
    <w:rsid w:val="00CC24C6"/>
    <w:rsid w:val="00CC5D11"/>
    <w:rsid w:val="00CC6157"/>
    <w:rsid w:val="00CC658D"/>
    <w:rsid w:val="00CC663B"/>
    <w:rsid w:val="00CC6F97"/>
    <w:rsid w:val="00CC7214"/>
    <w:rsid w:val="00CC7831"/>
    <w:rsid w:val="00CD03AA"/>
    <w:rsid w:val="00CD1243"/>
    <w:rsid w:val="00CD135E"/>
    <w:rsid w:val="00CD1876"/>
    <w:rsid w:val="00CD1BA2"/>
    <w:rsid w:val="00CD229C"/>
    <w:rsid w:val="00CD2883"/>
    <w:rsid w:val="00CD3D44"/>
    <w:rsid w:val="00CD43AC"/>
    <w:rsid w:val="00CD4FDE"/>
    <w:rsid w:val="00CD51AB"/>
    <w:rsid w:val="00CD5347"/>
    <w:rsid w:val="00CD659E"/>
    <w:rsid w:val="00CE0F85"/>
    <w:rsid w:val="00CE21D6"/>
    <w:rsid w:val="00CE3BAF"/>
    <w:rsid w:val="00CE3C07"/>
    <w:rsid w:val="00CE44AA"/>
    <w:rsid w:val="00CE5E3D"/>
    <w:rsid w:val="00CF0020"/>
    <w:rsid w:val="00CF0970"/>
    <w:rsid w:val="00CF10C5"/>
    <w:rsid w:val="00CF1805"/>
    <w:rsid w:val="00CF34AF"/>
    <w:rsid w:val="00CF40CA"/>
    <w:rsid w:val="00CF42F7"/>
    <w:rsid w:val="00CF447A"/>
    <w:rsid w:val="00CF4FDF"/>
    <w:rsid w:val="00CF50F6"/>
    <w:rsid w:val="00CF593B"/>
    <w:rsid w:val="00D0084C"/>
    <w:rsid w:val="00D01064"/>
    <w:rsid w:val="00D054A2"/>
    <w:rsid w:val="00D0573E"/>
    <w:rsid w:val="00D06117"/>
    <w:rsid w:val="00D0645E"/>
    <w:rsid w:val="00D06F6A"/>
    <w:rsid w:val="00D07AC2"/>
    <w:rsid w:val="00D07FC6"/>
    <w:rsid w:val="00D10314"/>
    <w:rsid w:val="00D10548"/>
    <w:rsid w:val="00D1155F"/>
    <w:rsid w:val="00D128D0"/>
    <w:rsid w:val="00D131FF"/>
    <w:rsid w:val="00D14A1E"/>
    <w:rsid w:val="00D155D5"/>
    <w:rsid w:val="00D1692E"/>
    <w:rsid w:val="00D17282"/>
    <w:rsid w:val="00D21273"/>
    <w:rsid w:val="00D21B03"/>
    <w:rsid w:val="00D223AD"/>
    <w:rsid w:val="00D2389D"/>
    <w:rsid w:val="00D23A9B"/>
    <w:rsid w:val="00D23F81"/>
    <w:rsid w:val="00D248B1"/>
    <w:rsid w:val="00D24BD3"/>
    <w:rsid w:val="00D25720"/>
    <w:rsid w:val="00D26898"/>
    <w:rsid w:val="00D27A00"/>
    <w:rsid w:val="00D3235D"/>
    <w:rsid w:val="00D33F80"/>
    <w:rsid w:val="00D34136"/>
    <w:rsid w:val="00D34886"/>
    <w:rsid w:val="00D35525"/>
    <w:rsid w:val="00D3578D"/>
    <w:rsid w:val="00D377CE"/>
    <w:rsid w:val="00D37F06"/>
    <w:rsid w:val="00D42AE9"/>
    <w:rsid w:val="00D42C62"/>
    <w:rsid w:val="00D42C64"/>
    <w:rsid w:val="00D43DFC"/>
    <w:rsid w:val="00D44558"/>
    <w:rsid w:val="00D44A26"/>
    <w:rsid w:val="00D456C6"/>
    <w:rsid w:val="00D465ED"/>
    <w:rsid w:val="00D51DE5"/>
    <w:rsid w:val="00D51FA3"/>
    <w:rsid w:val="00D524EF"/>
    <w:rsid w:val="00D52776"/>
    <w:rsid w:val="00D52B7C"/>
    <w:rsid w:val="00D545C7"/>
    <w:rsid w:val="00D548FA"/>
    <w:rsid w:val="00D5768B"/>
    <w:rsid w:val="00D57CB0"/>
    <w:rsid w:val="00D612E4"/>
    <w:rsid w:val="00D61310"/>
    <w:rsid w:val="00D6146F"/>
    <w:rsid w:val="00D61636"/>
    <w:rsid w:val="00D61802"/>
    <w:rsid w:val="00D624D9"/>
    <w:rsid w:val="00D62A29"/>
    <w:rsid w:val="00D62AEA"/>
    <w:rsid w:val="00D639D6"/>
    <w:rsid w:val="00D66372"/>
    <w:rsid w:val="00D678BF"/>
    <w:rsid w:val="00D70BA6"/>
    <w:rsid w:val="00D70BFD"/>
    <w:rsid w:val="00D711A6"/>
    <w:rsid w:val="00D71F28"/>
    <w:rsid w:val="00D74A99"/>
    <w:rsid w:val="00D75885"/>
    <w:rsid w:val="00D75A3C"/>
    <w:rsid w:val="00D76469"/>
    <w:rsid w:val="00D76C5A"/>
    <w:rsid w:val="00D813EB"/>
    <w:rsid w:val="00D83FCB"/>
    <w:rsid w:val="00D84595"/>
    <w:rsid w:val="00D84A1D"/>
    <w:rsid w:val="00D85316"/>
    <w:rsid w:val="00D8535B"/>
    <w:rsid w:val="00D85869"/>
    <w:rsid w:val="00D87A74"/>
    <w:rsid w:val="00D87C0A"/>
    <w:rsid w:val="00D87C4A"/>
    <w:rsid w:val="00D90C8E"/>
    <w:rsid w:val="00D916EE"/>
    <w:rsid w:val="00D91929"/>
    <w:rsid w:val="00D92D52"/>
    <w:rsid w:val="00D9401B"/>
    <w:rsid w:val="00D946D5"/>
    <w:rsid w:val="00D94A80"/>
    <w:rsid w:val="00D95058"/>
    <w:rsid w:val="00D95FF4"/>
    <w:rsid w:val="00D9639C"/>
    <w:rsid w:val="00D9794C"/>
    <w:rsid w:val="00D97A12"/>
    <w:rsid w:val="00DA0698"/>
    <w:rsid w:val="00DA0FE8"/>
    <w:rsid w:val="00DA1D57"/>
    <w:rsid w:val="00DA2DE9"/>
    <w:rsid w:val="00DA3007"/>
    <w:rsid w:val="00DA3C88"/>
    <w:rsid w:val="00DA3EA2"/>
    <w:rsid w:val="00DA417C"/>
    <w:rsid w:val="00DA459E"/>
    <w:rsid w:val="00DA4F69"/>
    <w:rsid w:val="00DA572A"/>
    <w:rsid w:val="00DA64A3"/>
    <w:rsid w:val="00DA77B0"/>
    <w:rsid w:val="00DA7F3D"/>
    <w:rsid w:val="00DB0063"/>
    <w:rsid w:val="00DB1170"/>
    <w:rsid w:val="00DB2FE6"/>
    <w:rsid w:val="00DB3009"/>
    <w:rsid w:val="00DB563F"/>
    <w:rsid w:val="00DB6126"/>
    <w:rsid w:val="00DB6F9F"/>
    <w:rsid w:val="00DB78D6"/>
    <w:rsid w:val="00DC04E6"/>
    <w:rsid w:val="00DC1226"/>
    <w:rsid w:val="00DC134C"/>
    <w:rsid w:val="00DC4861"/>
    <w:rsid w:val="00DC59E7"/>
    <w:rsid w:val="00DC7A5F"/>
    <w:rsid w:val="00DC7D26"/>
    <w:rsid w:val="00DD0C19"/>
    <w:rsid w:val="00DD0C71"/>
    <w:rsid w:val="00DD1937"/>
    <w:rsid w:val="00DD53FD"/>
    <w:rsid w:val="00DD5A4B"/>
    <w:rsid w:val="00DD751F"/>
    <w:rsid w:val="00DD7D20"/>
    <w:rsid w:val="00DE01BB"/>
    <w:rsid w:val="00DE0819"/>
    <w:rsid w:val="00DE0A0D"/>
    <w:rsid w:val="00DE3116"/>
    <w:rsid w:val="00DE332C"/>
    <w:rsid w:val="00DE5AF5"/>
    <w:rsid w:val="00DE6FD1"/>
    <w:rsid w:val="00DF0FB8"/>
    <w:rsid w:val="00DF1135"/>
    <w:rsid w:val="00DF15CD"/>
    <w:rsid w:val="00DF1721"/>
    <w:rsid w:val="00DF1BC8"/>
    <w:rsid w:val="00DF2711"/>
    <w:rsid w:val="00DF3D09"/>
    <w:rsid w:val="00DF4039"/>
    <w:rsid w:val="00DF41FF"/>
    <w:rsid w:val="00DF5056"/>
    <w:rsid w:val="00DF54CB"/>
    <w:rsid w:val="00DF7D7B"/>
    <w:rsid w:val="00DF7D87"/>
    <w:rsid w:val="00E00425"/>
    <w:rsid w:val="00E00C76"/>
    <w:rsid w:val="00E02E1A"/>
    <w:rsid w:val="00E03287"/>
    <w:rsid w:val="00E03C95"/>
    <w:rsid w:val="00E05996"/>
    <w:rsid w:val="00E07084"/>
    <w:rsid w:val="00E07D24"/>
    <w:rsid w:val="00E109C6"/>
    <w:rsid w:val="00E11E2E"/>
    <w:rsid w:val="00E12199"/>
    <w:rsid w:val="00E127E5"/>
    <w:rsid w:val="00E12C2F"/>
    <w:rsid w:val="00E12DE3"/>
    <w:rsid w:val="00E14709"/>
    <w:rsid w:val="00E155F4"/>
    <w:rsid w:val="00E15CF8"/>
    <w:rsid w:val="00E1632B"/>
    <w:rsid w:val="00E16C98"/>
    <w:rsid w:val="00E170A3"/>
    <w:rsid w:val="00E21107"/>
    <w:rsid w:val="00E2279E"/>
    <w:rsid w:val="00E22C4E"/>
    <w:rsid w:val="00E240F1"/>
    <w:rsid w:val="00E317AA"/>
    <w:rsid w:val="00E31DCE"/>
    <w:rsid w:val="00E3355C"/>
    <w:rsid w:val="00E33BB0"/>
    <w:rsid w:val="00E3494D"/>
    <w:rsid w:val="00E34A9F"/>
    <w:rsid w:val="00E34E19"/>
    <w:rsid w:val="00E36404"/>
    <w:rsid w:val="00E377D9"/>
    <w:rsid w:val="00E42C3B"/>
    <w:rsid w:val="00E43199"/>
    <w:rsid w:val="00E43B53"/>
    <w:rsid w:val="00E45855"/>
    <w:rsid w:val="00E4587F"/>
    <w:rsid w:val="00E458CD"/>
    <w:rsid w:val="00E45EA9"/>
    <w:rsid w:val="00E47EDB"/>
    <w:rsid w:val="00E52317"/>
    <w:rsid w:val="00E534DC"/>
    <w:rsid w:val="00E54AF3"/>
    <w:rsid w:val="00E576D1"/>
    <w:rsid w:val="00E60E60"/>
    <w:rsid w:val="00E616A4"/>
    <w:rsid w:val="00E6195E"/>
    <w:rsid w:val="00E61C45"/>
    <w:rsid w:val="00E61F1B"/>
    <w:rsid w:val="00E624DE"/>
    <w:rsid w:val="00E625D7"/>
    <w:rsid w:val="00E6477C"/>
    <w:rsid w:val="00E673DB"/>
    <w:rsid w:val="00E701D2"/>
    <w:rsid w:val="00E701E8"/>
    <w:rsid w:val="00E702F9"/>
    <w:rsid w:val="00E704CE"/>
    <w:rsid w:val="00E70687"/>
    <w:rsid w:val="00E70FB0"/>
    <w:rsid w:val="00E73742"/>
    <w:rsid w:val="00E73D2B"/>
    <w:rsid w:val="00E74D77"/>
    <w:rsid w:val="00E75755"/>
    <w:rsid w:val="00E801BC"/>
    <w:rsid w:val="00E80FB3"/>
    <w:rsid w:val="00E81469"/>
    <w:rsid w:val="00E82875"/>
    <w:rsid w:val="00E83FD9"/>
    <w:rsid w:val="00E855A0"/>
    <w:rsid w:val="00E904A8"/>
    <w:rsid w:val="00E908BB"/>
    <w:rsid w:val="00E90C1B"/>
    <w:rsid w:val="00E944D3"/>
    <w:rsid w:val="00E967A7"/>
    <w:rsid w:val="00E96E60"/>
    <w:rsid w:val="00E97F0A"/>
    <w:rsid w:val="00EA1C74"/>
    <w:rsid w:val="00EA2FC4"/>
    <w:rsid w:val="00EA32D4"/>
    <w:rsid w:val="00EA5095"/>
    <w:rsid w:val="00EA7E5B"/>
    <w:rsid w:val="00EB1A03"/>
    <w:rsid w:val="00EB3E9B"/>
    <w:rsid w:val="00EB4011"/>
    <w:rsid w:val="00EB4E5A"/>
    <w:rsid w:val="00EB4F4B"/>
    <w:rsid w:val="00EB6581"/>
    <w:rsid w:val="00EB6DF8"/>
    <w:rsid w:val="00EB75D8"/>
    <w:rsid w:val="00EB7E74"/>
    <w:rsid w:val="00EC0867"/>
    <w:rsid w:val="00EC2E48"/>
    <w:rsid w:val="00EC3C84"/>
    <w:rsid w:val="00EC55A3"/>
    <w:rsid w:val="00EC5898"/>
    <w:rsid w:val="00EC65C0"/>
    <w:rsid w:val="00EC7A6D"/>
    <w:rsid w:val="00ED11A8"/>
    <w:rsid w:val="00ED377E"/>
    <w:rsid w:val="00ED3872"/>
    <w:rsid w:val="00ED4397"/>
    <w:rsid w:val="00ED45BF"/>
    <w:rsid w:val="00ED6A7B"/>
    <w:rsid w:val="00ED7CC9"/>
    <w:rsid w:val="00EE01AD"/>
    <w:rsid w:val="00EE2C9D"/>
    <w:rsid w:val="00EE3499"/>
    <w:rsid w:val="00EE4A01"/>
    <w:rsid w:val="00EF1AC2"/>
    <w:rsid w:val="00EF31C8"/>
    <w:rsid w:val="00EF35F2"/>
    <w:rsid w:val="00EF46C9"/>
    <w:rsid w:val="00EF506C"/>
    <w:rsid w:val="00EF67D1"/>
    <w:rsid w:val="00EF7067"/>
    <w:rsid w:val="00F00828"/>
    <w:rsid w:val="00F00C77"/>
    <w:rsid w:val="00F03132"/>
    <w:rsid w:val="00F042B2"/>
    <w:rsid w:val="00F11ED9"/>
    <w:rsid w:val="00F1290E"/>
    <w:rsid w:val="00F133E0"/>
    <w:rsid w:val="00F140BA"/>
    <w:rsid w:val="00F148BC"/>
    <w:rsid w:val="00F15D44"/>
    <w:rsid w:val="00F22445"/>
    <w:rsid w:val="00F231DB"/>
    <w:rsid w:val="00F246A3"/>
    <w:rsid w:val="00F2475F"/>
    <w:rsid w:val="00F249E5"/>
    <w:rsid w:val="00F302D8"/>
    <w:rsid w:val="00F31FF0"/>
    <w:rsid w:val="00F402E4"/>
    <w:rsid w:val="00F40751"/>
    <w:rsid w:val="00F43D04"/>
    <w:rsid w:val="00F4426D"/>
    <w:rsid w:val="00F44837"/>
    <w:rsid w:val="00F4538E"/>
    <w:rsid w:val="00F45E32"/>
    <w:rsid w:val="00F46A3B"/>
    <w:rsid w:val="00F50255"/>
    <w:rsid w:val="00F526F3"/>
    <w:rsid w:val="00F527F6"/>
    <w:rsid w:val="00F55E90"/>
    <w:rsid w:val="00F56117"/>
    <w:rsid w:val="00F569FE"/>
    <w:rsid w:val="00F56B77"/>
    <w:rsid w:val="00F60964"/>
    <w:rsid w:val="00F618BC"/>
    <w:rsid w:val="00F61BC2"/>
    <w:rsid w:val="00F639D1"/>
    <w:rsid w:val="00F63B80"/>
    <w:rsid w:val="00F6412F"/>
    <w:rsid w:val="00F64801"/>
    <w:rsid w:val="00F6612B"/>
    <w:rsid w:val="00F66932"/>
    <w:rsid w:val="00F67134"/>
    <w:rsid w:val="00F672C1"/>
    <w:rsid w:val="00F6755B"/>
    <w:rsid w:val="00F6776E"/>
    <w:rsid w:val="00F7023D"/>
    <w:rsid w:val="00F71115"/>
    <w:rsid w:val="00F72AFF"/>
    <w:rsid w:val="00F73787"/>
    <w:rsid w:val="00F749F7"/>
    <w:rsid w:val="00F75C10"/>
    <w:rsid w:val="00F773D1"/>
    <w:rsid w:val="00F77F85"/>
    <w:rsid w:val="00F8046C"/>
    <w:rsid w:val="00F80EDE"/>
    <w:rsid w:val="00F81047"/>
    <w:rsid w:val="00F81641"/>
    <w:rsid w:val="00F817C8"/>
    <w:rsid w:val="00F87426"/>
    <w:rsid w:val="00F87CB9"/>
    <w:rsid w:val="00F90EBF"/>
    <w:rsid w:val="00F918EF"/>
    <w:rsid w:val="00F94531"/>
    <w:rsid w:val="00F95AD6"/>
    <w:rsid w:val="00F96233"/>
    <w:rsid w:val="00F967BA"/>
    <w:rsid w:val="00F97309"/>
    <w:rsid w:val="00F97C21"/>
    <w:rsid w:val="00F97C8F"/>
    <w:rsid w:val="00F97EB4"/>
    <w:rsid w:val="00FA092F"/>
    <w:rsid w:val="00FA1B86"/>
    <w:rsid w:val="00FA56EA"/>
    <w:rsid w:val="00FB1876"/>
    <w:rsid w:val="00FB26BB"/>
    <w:rsid w:val="00FB31B3"/>
    <w:rsid w:val="00FB41AB"/>
    <w:rsid w:val="00FB4AF3"/>
    <w:rsid w:val="00FB681B"/>
    <w:rsid w:val="00FB7E86"/>
    <w:rsid w:val="00FB7F56"/>
    <w:rsid w:val="00FC0EBD"/>
    <w:rsid w:val="00FC17A1"/>
    <w:rsid w:val="00FC1920"/>
    <w:rsid w:val="00FC2068"/>
    <w:rsid w:val="00FC363A"/>
    <w:rsid w:val="00FC4F9D"/>
    <w:rsid w:val="00FC6ACB"/>
    <w:rsid w:val="00FD0B8B"/>
    <w:rsid w:val="00FD5A76"/>
    <w:rsid w:val="00FD69F4"/>
    <w:rsid w:val="00FD7404"/>
    <w:rsid w:val="00FE124C"/>
    <w:rsid w:val="00FE1D70"/>
    <w:rsid w:val="00FE2513"/>
    <w:rsid w:val="00FE2606"/>
    <w:rsid w:val="00FE2A7F"/>
    <w:rsid w:val="00FE67C5"/>
    <w:rsid w:val="00FE6BD2"/>
    <w:rsid w:val="00FE7891"/>
    <w:rsid w:val="00FF05FB"/>
    <w:rsid w:val="00FF0AA4"/>
    <w:rsid w:val="00FF2D21"/>
    <w:rsid w:val="00FF3483"/>
    <w:rsid w:val="00FF352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E6C9659"/>
  <w15:docId w15:val="{796619FC-8175-4804-AA96-BEC6477809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Cs w:val="22"/>
        <w:lang w:val="es-E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qFormat="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1540"/>
    <w:pPr>
      <w:spacing w:after="200"/>
    </w:pPr>
    <w:rPr>
      <w:color w:val="00000A"/>
      <w:sz w:val="22"/>
    </w:rPr>
  </w:style>
  <w:style w:type="paragraph" w:styleId="Ttulo1">
    <w:name w:val="heading 1"/>
    <w:basedOn w:val="Normal"/>
    <w:link w:val="Ttulo1Car1"/>
    <w:qFormat/>
    <w:rsid w:val="00705D00"/>
    <w:pPr>
      <w:widowControl w:val="0"/>
      <w:autoSpaceDE w:val="0"/>
      <w:autoSpaceDN w:val="0"/>
      <w:spacing w:before="77" w:after="0" w:line="240" w:lineRule="auto"/>
      <w:ind w:left="115"/>
      <w:outlineLvl w:val="0"/>
    </w:pPr>
    <w:rPr>
      <w:rFonts w:ascii="Arial" w:eastAsia="Arial" w:hAnsi="Arial" w:cs="Arial"/>
      <w:b/>
      <w:bCs/>
      <w:color w:val="auto"/>
      <w:sz w:val="28"/>
      <w:szCs w:val="28"/>
    </w:rPr>
  </w:style>
  <w:style w:type="paragraph" w:styleId="Ttulo2">
    <w:name w:val="heading 2"/>
    <w:basedOn w:val="Normal"/>
    <w:link w:val="Ttulo2Car1"/>
    <w:unhideWhenUsed/>
    <w:qFormat/>
    <w:rsid w:val="00705D00"/>
    <w:pPr>
      <w:widowControl w:val="0"/>
      <w:autoSpaceDE w:val="0"/>
      <w:autoSpaceDN w:val="0"/>
      <w:spacing w:before="90" w:after="0" w:line="240" w:lineRule="auto"/>
      <w:ind w:left="5848"/>
      <w:outlineLvl w:val="1"/>
    </w:pPr>
    <w:rPr>
      <w:rFonts w:ascii="Times New Roman" w:eastAsia="Times New Roman" w:hAnsi="Times New Roman" w:cs="Times New Roman"/>
      <w:b/>
      <w:bCs/>
      <w:color w:val="auto"/>
      <w:sz w:val="24"/>
      <w:szCs w:val="24"/>
    </w:rPr>
  </w:style>
  <w:style w:type="paragraph" w:styleId="Ttulo3">
    <w:name w:val="heading 3"/>
    <w:basedOn w:val="Normal"/>
    <w:next w:val="Normal"/>
    <w:link w:val="Ttulo3Car1"/>
    <w:unhideWhenUsed/>
    <w:qFormat/>
    <w:rsid w:val="0053226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Ttulo10"/>
    <w:next w:val="Textoindependiente"/>
    <w:link w:val="Ttulo4Car1"/>
    <w:qFormat/>
    <w:rsid w:val="00362305"/>
    <w:pPr>
      <w:numPr>
        <w:ilvl w:val="3"/>
        <w:numId w:val="1"/>
      </w:numPr>
      <w:spacing w:before="120"/>
      <w:outlineLvl w:val="3"/>
    </w:pPr>
    <w:rPr>
      <w:b/>
      <w:bCs/>
      <w:i/>
      <w:iCs/>
      <w:sz w:val="27"/>
      <w:szCs w:val="27"/>
    </w:rPr>
  </w:style>
  <w:style w:type="paragraph" w:styleId="Ttulo5">
    <w:name w:val="heading 5"/>
    <w:basedOn w:val="Ttulo10"/>
    <w:next w:val="Textoindependiente"/>
    <w:link w:val="Ttulo5Car"/>
    <w:qFormat/>
    <w:rsid w:val="00362305"/>
    <w:pPr>
      <w:numPr>
        <w:ilvl w:val="4"/>
        <w:numId w:val="1"/>
      </w:numPr>
      <w:spacing w:before="120" w:after="60"/>
      <w:outlineLvl w:val="4"/>
    </w:pPr>
    <w:rPr>
      <w:b/>
      <w:bCs/>
      <w:sz w:val="24"/>
      <w:szCs w:val="24"/>
    </w:rPr>
  </w:style>
  <w:style w:type="paragraph" w:styleId="Ttulo6">
    <w:name w:val="heading 6"/>
    <w:basedOn w:val="Ttulo10"/>
    <w:next w:val="Textoindependiente"/>
    <w:link w:val="Ttulo6Car"/>
    <w:qFormat/>
    <w:rsid w:val="00362305"/>
    <w:pPr>
      <w:numPr>
        <w:ilvl w:val="5"/>
        <w:numId w:val="1"/>
      </w:numPr>
      <w:spacing w:before="60" w:after="60"/>
      <w:outlineLvl w:val="5"/>
    </w:pPr>
    <w:rPr>
      <w:b/>
      <w:bCs/>
      <w:i/>
      <w:iCs/>
      <w:sz w:val="24"/>
      <w:szCs w:val="24"/>
    </w:rPr>
  </w:style>
  <w:style w:type="paragraph" w:styleId="Ttulo7">
    <w:name w:val="heading 7"/>
    <w:basedOn w:val="Ttulo10"/>
    <w:next w:val="Textoindependiente"/>
    <w:link w:val="Ttulo7Car"/>
    <w:qFormat/>
    <w:rsid w:val="00362305"/>
    <w:pPr>
      <w:numPr>
        <w:ilvl w:val="6"/>
        <w:numId w:val="1"/>
      </w:numPr>
      <w:spacing w:before="60" w:after="60"/>
      <w:outlineLvl w:val="6"/>
    </w:pPr>
    <w:rPr>
      <w:b/>
      <w:bCs/>
      <w:sz w:val="22"/>
      <w:szCs w:val="22"/>
    </w:rPr>
  </w:style>
  <w:style w:type="paragraph" w:styleId="Ttulo8">
    <w:name w:val="heading 8"/>
    <w:basedOn w:val="Ttulo10"/>
    <w:next w:val="Textoindependiente"/>
    <w:link w:val="Ttulo8Car"/>
    <w:qFormat/>
    <w:rsid w:val="00362305"/>
    <w:pPr>
      <w:numPr>
        <w:ilvl w:val="7"/>
        <w:numId w:val="1"/>
      </w:numPr>
      <w:spacing w:before="60" w:after="60"/>
      <w:outlineLvl w:val="7"/>
    </w:pPr>
    <w:rPr>
      <w:b/>
      <w:bCs/>
      <w:i/>
      <w:iCs/>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1izenburua">
    <w:name w:val="1. izenburua"/>
    <w:basedOn w:val="Normal"/>
    <w:next w:val="Normal"/>
    <w:link w:val="Ttulo1Car"/>
    <w:qFormat/>
    <w:rsid w:val="000933D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2izenburua">
    <w:name w:val="2. izenburua"/>
    <w:basedOn w:val="Normal"/>
    <w:next w:val="Normal"/>
    <w:link w:val="Ttulo2Car"/>
    <w:unhideWhenUsed/>
    <w:qFormat/>
    <w:rsid w:val="0011439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3izenburua">
    <w:name w:val="3. izenburua"/>
    <w:basedOn w:val="Normal"/>
    <w:next w:val="Normal"/>
    <w:link w:val="Ttulo3Car"/>
    <w:unhideWhenUsed/>
    <w:qFormat/>
    <w:rsid w:val="003D3E83"/>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4izenburua">
    <w:name w:val="4. izenburua"/>
    <w:basedOn w:val="Normal"/>
    <w:next w:val="Normal"/>
    <w:link w:val="Ttulo4Car"/>
    <w:uiPriority w:val="9"/>
    <w:unhideWhenUsed/>
    <w:qFormat/>
    <w:rsid w:val="00377107"/>
    <w:pPr>
      <w:keepNext/>
      <w:keepLines/>
      <w:suppressAutoHyphens/>
      <w:spacing w:before="200" w:after="0"/>
      <w:outlineLvl w:val="3"/>
    </w:pPr>
    <w:rPr>
      <w:rFonts w:asciiTheme="majorHAnsi" w:eastAsiaTheme="majorEastAsia" w:hAnsiTheme="majorHAnsi" w:cstheme="majorBidi"/>
      <w:b/>
      <w:bCs/>
      <w:i/>
      <w:iCs/>
      <w:color w:val="4F81BD" w:themeColor="accent1"/>
    </w:rPr>
  </w:style>
  <w:style w:type="character" w:customStyle="1" w:styleId="TextodegloboCar">
    <w:name w:val="Texto de globo Car"/>
    <w:basedOn w:val="Fuentedeprrafopredeter"/>
    <w:link w:val="Textodeglobo"/>
    <w:uiPriority w:val="99"/>
    <w:qFormat/>
    <w:rsid w:val="00B57B32"/>
    <w:rPr>
      <w:rFonts w:ascii="Tahoma" w:hAnsi="Tahoma" w:cs="Tahoma"/>
      <w:sz w:val="16"/>
      <w:szCs w:val="16"/>
    </w:rPr>
  </w:style>
  <w:style w:type="character" w:customStyle="1" w:styleId="EncabezadoCar">
    <w:name w:val="Encabezado Car"/>
    <w:basedOn w:val="Fuentedeprrafopredeter"/>
    <w:link w:val="Goiburukoa"/>
    <w:uiPriority w:val="99"/>
    <w:qFormat/>
    <w:rsid w:val="00EC2917"/>
  </w:style>
  <w:style w:type="character" w:customStyle="1" w:styleId="PiedepginaCar">
    <w:name w:val="Pie de página Car"/>
    <w:basedOn w:val="Fuentedeprrafopredeter"/>
    <w:link w:val="Orri-oina"/>
    <w:uiPriority w:val="99"/>
    <w:qFormat/>
    <w:rsid w:val="00EC2917"/>
  </w:style>
  <w:style w:type="character" w:customStyle="1" w:styleId="Ttulo1Car">
    <w:name w:val="Título 1 Car"/>
    <w:basedOn w:val="Fuentedeprrafopredeter"/>
    <w:link w:val="1izenburua"/>
    <w:qFormat/>
    <w:rsid w:val="000933DA"/>
    <w:rPr>
      <w:rFonts w:asciiTheme="majorHAnsi" w:eastAsiaTheme="majorEastAsia" w:hAnsiTheme="majorHAnsi" w:cstheme="majorBidi"/>
      <w:b/>
      <w:bCs/>
      <w:color w:val="365F91" w:themeColor="accent1" w:themeShade="BF"/>
      <w:sz w:val="28"/>
      <w:szCs w:val="28"/>
    </w:rPr>
  </w:style>
  <w:style w:type="character" w:customStyle="1" w:styleId="HTMLconformatoprevioCar">
    <w:name w:val="HTML con formato previo Car"/>
    <w:basedOn w:val="Fuentedeprrafopredeter"/>
    <w:link w:val="HTMLconformatoprevio"/>
    <w:uiPriority w:val="99"/>
    <w:semiHidden/>
    <w:qFormat/>
    <w:rsid w:val="008E7D6A"/>
    <w:rPr>
      <w:rFonts w:ascii="Courier New" w:eastAsia="Times New Roman" w:hAnsi="Courier New" w:cs="Courier New"/>
      <w:sz w:val="20"/>
      <w:szCs w:val="20"/>
      <w:lang w:eastAsia="es-ES"/>
    </w:rPr>
  </w:style>
  <w:style w:type="character" w:customStyle="1" w:styleId="Ttulo2Car">
    <w:name w:val="Título 2 Car"/>
    <w:basedOn w:val="Fuentedeprrafopredeter"/>
    <w:link w:val="2izenburua"/>
    <w:qFormat/>
    <w:rsid w:val="00114398"/>
    <w:rPr>
      <w:rFonts w:asciiTheme="majorHAnsi" w:eastAsiaTheme="majorEastAsia" w:hAnsiTheme="majorHAnsi" w:cstheme="majorBidi"/>
      <w:b/>
      <w:bCs/>
      <w:color w:val="4F81BD" w:themeColor="accent1"/>
      <w:sz w:val="26"/>
      <w:szCs w:val="26"/>
    </w:rPr>
  </w:style>
  <w:style w:type="character" w:customStyle="1" w:styleId="TextonotapieCar">
    <w:name w:val="Texto nota pie Car"/>
    <w:basedOn w:val="Fuentedeprrafopredeter"/>
    <w:link w:val="Textonotapie"/>
    <w:uiPriority w:val="99"/>
    <w:qFormat/>
    <w:rsid w:val="00012D60"/>
    <w:rPr>
      <w:sz w:val="20"/>
      <w:szCs w:val="20"/>
    </w:rPr>
  </w:style>
  <w:style w:type="character" w:styleId="Refdenotaalpie">
    <w:name w:val="footnote reference"/>
    <w:basedOn w:val="Fuentedeprrafopredeter"/>
    <w:unhideWhenUsed/>
    <w:qFormat/>
    <w:rsid w:val="00012D60"/>
    <w:rPr>
      <w:vertAlign w:val="superscript"/>
    </w:rPr>
  </w:style>
  <w:style w:type="character" w:styleId="Refdecomentario">
    <w:name w:val="annotation reference"/>
    <w:basedOn w:val="Fuentedeprrafopredeter"/>
    <w:uiPriority w:val="99"/>
    <w:unhideWhenUsed/>
    <w:qFormat/>
    <w:rsid w:val="00711590"/>
    <w:rPr>
      <w:sz w:val="16"/>
      <w:szCs w:val="16"/>
    </w:rPr>
  </w:style>
  <w:style w:type="character" w:customStyle="1" w:styleId="TextocomentarioCar">
    <w:name w:val="Texto comentario Car"/>
    <w:basedOn w:val="Fuentedeprrafopredeter"/>
    <w:link w:val="Textocomentario"/>
    <w:uiPriority w:val="99"/>
    <w:qFormat/>
    <w:rsid w:val="00711590"/>
    <w:rPr>
      <w:sz w:val="20"/>
      <w:szCs w:val="20"/>
    </w:rPr>
  </w:style>
  <w:style w:type="character" w:customStyle="1" w:styleId="AsuntodelcomentarioCar">
    <w:name w:val="Asunto del comentario Car"/>
    <w:basedOn w:val="TextocomentarioCar"/>
    <w:link w:val="Asuntodelcomentario"/>
    <w:uiPriority w:val="99"/>
    <w:qFormat/>
    <w:rsid w:val="00711590"/>
    <w:rPr>
      <w:b/>
      <w:bCs/>
      <w:sz w:val="20"/>
      <w:szCs w:val="20"/>
    </w:rPr>
  </w:style>
  <w:style w:type="character" w:customStyle="1" w:styleId="Internetesteka">
    <w:name w:val="Internet esteka"/>
    <w:basedOn w:val="Fuentedeprrafopredeter"/>
    <w:unhideWhenUsed/>
    <w:rsid w:val="00E82074"/>
    <w:rPr>
      <w:color w:val="0000FF" w:themeColor="hyperlink"/>
      <w:u w:val="single"/>
    </w:rPr>
  </w:style>
  <w:style w:type="character" w:customStyle="1" w:styleId="Ttulo3Car">
    <w:name w:val="Título 3 Car"/>
    <w:basedOn w:val="Fuentedeprrafopredeter"/>
    <w:link w:val="3izenburua"/>
    <w:qFormat/>
    <w:rsid w:val="003D3E83"/>
    <w:rPr>
      <w:rFonts w:asciiTheme="majorHAnsi" w:eastAsiaTheme="majorEastAsia" w:hAnsiTheme="majorHAnsi" w:cstheme="majorBidi"/>
      <w:b/>
      <w:bCs/>
      <w:color w:val="4F81BD" w:themeColor="accent1"/>
    </w:rPr>
  </w:style>
  <w:style w:type="character" w:customStyle="1" w:styleId="TextoindependienteCar">
    <w:name w:val="Texto independiente Car"/>
    <w:basedOn w:val="Fuentedeprrafopredeter"/>
    <w:qFormat/>
    <w:rsid w:val="003D3E83"/>
    <w:rPr>
      <w:rFonts w:ascii="Times New Roman" w:eastAsia="Times New Roman" w:hAnsi="Times New Roman"/>
    </w:rPr>
  </w:style>
  <w:style w:type="character" w:customStyle="1" w:styleId="Textoindependiente2Car">
    <w:name w:val="Texto independiente 2 Car"/>
    <w:basedOn w:val="Fuentedeprrafopredeter"/>
    <w:link w:val="Textoindependiente2"/>
    <w:uiPriority w:val="99"/>
    <w:semiHidden/>
    <w:qFormat/>
    <w:rsid w:val="00432832"/>
  </w:style>
  <w:style w:type="character" w:customStyle="1" w:styleId="Sangra2detindependienteCar">
    <w:name w:val="Sangría 2 de t. independiente Car"/>
    <w:basedOn w:val="Fuentedeprrafopredeter"/>
    <w:link w:val="Sangra2detindependiente"/>
    <w:uiPriority w:val="99"/>
    <w:semiHidden/>
    <w:qFormat/>
    <w:rsid w:val="00432832"/>
  </w:style>
  <w:style w:type="character" w:customStyle="1" w:styleId="Sangra3detindependienteCar">
    <w:name w:val="Sangría 3 de t. independiente Car"/>
    <w:basedOn w:val="Fuentedeprrafopredeter"/>
    <w:link w:val="Sangra3detindependiente"/>
    <w:uiPriority w:val="99"/>
    <w:semiHidden/>
    <w:qFormat/>
    <w:rsid w:val="00432832"/>
    <w:rPr>
      <w:sz w:val="16"/>
      <w:szCs w:val="16"/>
    </w:rPr>
  </w:style>
  <w:style w:type="character" w:customStyle="1" w:styleId="Ttulo4Car">
    <w:name w:val="Título 4 Car"/>
    <w:basedOn w:val="Fuentedeprrafopredeter"/>
    <w:link w:val="4izenburua"/>
    <w:uiPriority w:val="9"/>
    <w:qFormat/>
    <w:rsid w:val="00377107"/>
    <w:rPr>
      <w:rFonts w:asciiTheme="majorHAnsi" w:eastAsiaTheme="majorEastAsia" w:hAnsiTheme="majorHAnsi" w:cstheme="majorBidi"/>
      <w:b/>
      <w:bCs/>
      <w:i/>
      <w:iCs/>
      <w:color w:val="4F81BD" w:themeColor="accent1"/>
    </w:rPr>
  </w:style>
  <w:style w:type="character" w:customStyle="1" w:styleId="ListLabel1">
    <w:name w:val="ListLabel 1"/>
    <w:qFormat/>
    <w:rsid w:val="00377107"/>
    <w:rPr>
      <w:rFonts w:cs="Times New Roman"/>
    </w:rPr>
  </w:style>
  <w:style w:type="character" w:customStyle="1" w:styleId="ListLabel2">
    <w:name w:val="ListLabel 2"/>
    <w:qFormat/>
    <w:rsid w:val="00377107"/>
    <w:rPr>
      <w:rFonts w:cs="Times New Roman"/>
      <w:color w:val="FF0000"/>
    </w:rPr>
  </w:style>
  <w:style w:type="character" w:customStyle="1" w:styleId="shorttext">
    <w:name w:val="short_text"/>
    <w:basedOn w:val="Fuentedeprrafopredeter"/>
    <w:qFormat/>
    <w:rsid w:val="00377107"/>
  </w:style>
  <w:style w:type="character" w:customStyle="1" w:styleId="EncabezadodemensajeCar">
    <w:name w:val="Encabezado de mensaje Car"/>
    <w:basedOn w:val="Fuentedeprrafopredeter"/>
    <w:link w:val="Encabezadodemensaje"/>
    <w:uiPriority w:val="99"/>
    <w:qFormat/>
    <w:rsid w:val="00377107"/>
    <w:rPr>
      <w:rFonts w:asciiTheme="majorHAnsi" w:eastAsiaTheme="majorEastAsia" w:hAnsiTheme="majorHAnsi" w:cstheme="majorBidi"/>
      <w:sz w:val="24"/>
      <w:szCs w:val="24"/>
      <w:shd w:val="clear" w:color="auto" w:fill="CCCCCC"/>
    </w:rPr>
  </w:style>
  <w:style w:type="character" w:customStyle="1" w:styleId="SangradetextonormalCar">
    <w:name w:val="Sangría de texto normal Car"/>
    <w:basedOn w:val="Fuentedeprrafopredeter"/>
    <w:link w:val="Testu-gorputzarenkoska"/>
    <w:uiPriority w:val="99"/>
    <w:qFormat/>
    <w:rsid w:val="00377107"/>
    <w:rPr>
      <w:rFonts w:ascii="Calibri" w:eastAsia="Calibri" w:hAnsi="Calibri" w:cs="Times New Roman"/>
    </w:rPr>
  </w:style>
  <w:style w:type="character" w:customStyle="1" w:styleId="Textoindependienteprimerasangra2Car">
    <w:name w:val="Texto independiente primera sangría 2 Car"/>
    <w:basedOn w:val="SangradetextonormalCar"/>
    <w:link w:val="Textoindependienteprimerasangra2"/>
    <w:uiPriority w:val="99"/>
    <w:qFormat/>
    <w:rsid w:val="00377107"/>
    <w:rPr>
      <w:rFonts w:ascii="Calibri" w:eastAsia="Calibri" w:hAnsi="Calibri" w:cs="Times New Roman"/>
    </w:rPr>
  </w:style>
  <w:style w:type="character" w:customStyle="1" w:styleId="ff21">
    <w:name w:val="ff21"/>
    <w:basedOn w:val="Fuentedeprrafopredeter"/>
    <w:qFormat/>
    <w:rsid w:val="00027BAB"/>
    <w:rPr>
      <w:rFonts w:ascii="ff2" w:hAnsi="ff2"/>
      <w:b w:val="0"/>
      <w:bCs w:val="0"/>
      <w:i w:val="0"/>
      <w:iCs w:val="0"/>
    </w:rPr>
  </w:style>
  <w:style w:type="character" w:customStyle="1" w:styleId="ff31">
    <w:name w:val="ff31"/>
    <w:basedOn w:val="Fuentedeprrafopredeter"/>
    <w:qFormat/>
    <w:rsid w:val="00027BAB"/>
    <w:rPr>
      <w:rFonts w:ascii="ff3" w:hAnsi="ff3"/>
      <w:b w:val="0"/>
      <w:bCs w:val="0"/>
      <w:i w:val="0"/>
      <w:iCs w:val="0"/>
    </w:rPr>
  </w:style>
  <w:style w:type="character" w:customStyle="1" w:styleId="ff51">
    <w:name w:val="ff51"/>
    <w:basedOn w:val="Fuentedeprrafopredeter"/>
    <w:qFormat/>
    <w:rsid w:val="00027BAB"/>
    <w:rPr>
      <w:rFonts w:ascii="ff5" w:hAnsi="ff5"/>
      <w:b w:val="0"/>
      <w:bCs w:val="0"/>
      <w:i w:val="0"/>
      <w:iCs w:val="0"/>
    </w:rPr>
  </w:style>
  <w:style w:type="character" w:customStyle="1" w:styleId="fc11">
    <w:name w:val="fc11"/>
    <w:basedOn w:val="Fuentedeprrafopredeter"/>
    <w:qFormat/>
    <w:rsid w:val="00027BAB"/>
    <w:rPr>
      <w:color w:val="231F20"/>
    </w:rPr>
  </w:style>
  <w:style w:type="character" w:customStyle="1" w:styleId="ff61">
    <w:name w:val="ff61"/>
    <w:basedOn w:val="Fuentedeprrafopredeter"/>
    <w:qFormat/>
    <w:rsid w:val="00027BAB"/>
    <w:rPr>
      <w:rFonts w:ascii="ff6" w:hAnsi="ff6"/>
      <w:b w:val="0"/>
      <w:bCs w:val="0"/>
      <w:i w:val="0"/>
      <w:iCs w:val="0"/>
    </w:rPr>
  </w:style>
  <w:style w:type="character" w:customStyle="1" w:styleId="ff41">
    <w:name w:val="ff41"/>
    <w:basedOn w:val="Fuentedeprrafopredeter"/>
    <w:qFormat/>
    <w:rsid w:val="00027BAB"/>
    <w:rPr>
      <w:rFonts w:ascii="ff4" w:hAnsi="ff4"/>
      <w:b w:val="0"/>
      <w:bCs w:val="0"/>
      <w:i w:val="0"/>
      <w:iCs w:val="0"/>
    </w:rPr>
  </w:style>
  <w:style w:type="character" w:customStyle="1" w:styleId="ff11">
    <w:name w:val="ff11"/>
    <w:basedOn w:val="Fuentedeprrafopredeter"/>
    <w:qFormat/>
    <w:rsid w:val="00027BAB"/>
    <w:rPr>
      <w:rFonts w:ascii="ff1" w:hAnsi="ff1"/>
      <w:b w:val="0"/>
      <w:bCs w:val="0"/>
      <w:i w:val="0"/>
      <w:iCs w:val="0"/>
    </w:rPr>
  </w:style>
  <w:style w:type="character" w:customStyle="1" w:styleId="a0">
    <w:name w:val="a0"/>
    <w:basedOn w:val="Fuentedeprrafopredeter"/>
    <w:qFormat/>
    <w:rsid w:val="00027BAB"/>
  </w:style>
  <w:style w:type="character" w:customStyle="1" w:styleId="WW8Num1z0">
    <w:name w:val="WW8Num1z0"/>
    <w:qFormat/>
    <w:rsid w:val="00BA3DB7"/>
  </w:style>
  <w:style w:type="character" w:customStyle="1" w:styleId="WW8Num1z1">
    <w:name w:val="WW8Num1z1"/>
    <w:qFormat/>
    <w:rsid w:val="00BA3DB7"/>
  </w:style>
  <w:style w:type="character" w:customStyle="1" w:styleId="WW8Num1z2">
    <w:name w:val="WW8Num1z2"/>
    <w:qFormat/>
    <w:rsid w:val="00BA3DB7"/>
  </w:style>
  <w:style w:type="character" w:customStyle="1" w:styleId="WW8Num1z3">
    <w:name w:val="WW8Num1z3"/>
    <w:qFormat/>
    <w:rsid w:val="00BA3DB7"/>
  </w:style>
  <w:style w:type="character" w:customStyle="1" w:styleId="WW8Num1z4">
    <w:name w:val="WW8Num1z4"/>
    <w:qFormat/>
    <w:rsid w:val="00BA3DB7"/>
  </w:style>
  <w:style w:type="character" w:customStyle="1" w:styleId="WW8Num1z5">
    <w:name w:val="WW8Num1z5"/>
    <w:qFormat/>
    <w:rsid w:val="00BA3DB7"/>
  </w:style>
  <w:style w:type="character" w:customStyle="1" w:styleId="WW8Num1z6">
    <w:name w:val="WW8Num1z6"/>
    <w:qFormat/>
    <w:rsid w:val="00BA3DB7"/>
  </w:style>
  <w:style w:type="character" w:customStyle="1" w:styleId="WW8Num1z7">
    <w:name w:val="WW8Num1z7"/>
    <w:qFormat/>
    <w:rsid w:val="00BA3DB7"/>
  </w:style>
  <w:style w:type="character" w:customStyle="1" w:styleId="WW8Num1z8">
    <w:name w:val="WW8Num1z8"/>
    <w:qFormat/>
    <w:rsid w:val="00BA3DB7"/>
  </w:style>
  <w:style w:type="character" w:customStyle="1" w:styleId="WW8Num2z0">
    <w:name w:val="WW8Num2z0"/>
    <w:qFormat/>
    <w:rsid w:val="00BA3DB7"/>
    <w:rPr>
      <w:rFonts w:ascii="Symbol" w:hAnsi="Symbol" w:cs="Symbol"/>
    </w:rPr>
  </w:style>
  <w:style w:type="character" w:customStyle="1" w:styleId="WW8Num3z0">
    <w:name w:val="WW8Num3z0"/>
    <w:qFormat/>
    <w:rsid w:val="00BA3DB7"/>
    <w:rPr>
      <w:rFonts w:ascii="Symbol" w:hAnsi="Symbol" w:cs="Symbol"/>
    </w:rPr>
  </w:style>
  <w:style w:type="character" w:customStyle="1" w:styleId="WW8Num4z0">
    <w:name w:val="WW8Num4z0"/>
    <w:qFormat/>
    <w:rsid w:val="00BA3DB7"/>
    <w:rPr>
      <w:rFonts w:ascii="Symbol" w:hAnsi="Symbol" w:cs="Symbol"/>
    </w:rPr>
  </w:style>
  <w:style w:type="character" w:customStyle="1" w:styleId="WW8Num5z0">
    <w:name w:val="WW8Num5z0"/>
    <w:qFormat/>
    <w:rsid w:val="00BA3DB7"/>
    <w:rPr>
      <w:rFonts w:ascii="Symbol" w:hAnsi="Symbol" w:cs="OpenSymbol"/>
    </w:rPr>
  </w:style>
  <w:style w:type="character" w:customStyle="1" w:styleId="WW8Num5z1">
    <w:name w:val="WW8Num5z1"/>
    <w:qFormat/>
    <w:rsid w:val="00BA3DB7"/>
    <w:rPr>
      <w:rFonts w:ascii="OpenSymbol" w:hAnsi="OpenSymbol" w:cs="OpenSymbol"/>
    </w:rPr>
  </w:style>
  <w:style w:type="character" w:customStyle="1" w:styleId="WW8Num6z0">
    <w:name w:val="WW8Num6z0"/>
    <w:qFormat/>
    <w:rsid w:val="00BA3DB7"/>
    <w:rPr>
      <w:rFonts w:ascii="Symbol" w:hAnsi="Symbol" w:cs="OpenSymbol"/>
    </w:rPr>
  </w:style>
  <w:style w:type="character" w:customStyle="1" w:styleId="WW8Num6z1">
    <w:name w:val="WW8Num6z1"/>
    <w:qFormat/>
    <w:rsid w:val="00BA3DB7"/>
    <w:rPr>
      <w:rFonts w:ascii="OpenSymbol" w:hAnsi="OpenSymbol" w:cs="OpenSymbol"/>
    </w:rPr>
  </w:style>
  <w:style w:type="character" w:customStyle="1" w:styleId="WW8Num7z0">
    <w:name w:val="WW8Num7z0"/>
    <w:qFormat/>
    <w:rsid w:val="00BA3DB7"/>
    <w:rPr>
      <w:rFonts w:ascii="Symbol" w:hAnsi="Symbol" w:cs="OpenSymbol"/>
    </w:rPr>
  </w:style>
  <w:style w:type="character" w:customStyle="1" w:styleId="WW8Num7z1">
    <w:name w:val="WW8Num7z1"/>
    <w:qFormat/>
    <w:rsid w:val="00BA3DB7"/>
    <w:rPr>
      <w:rFonts w:ascii="OpenSymbol" w:hAnsi="OpenSymbol" w:cs="OpenSymbol"/>
    </w:rPr>
  </w:style>
  <w:style w:type="character" w:customStyle="1" w:styleId="WW8Num8z0">
    <w:name w:val="WW8Num8z0"/>
    <w:qFormat/>
    <w:rsid w:val="00BA3DB7"/>
    <w:rPr>
      <w:rFonts w:cs="Times New Roman"/>
    </w:rPr>
  </w:style>
  <w:style w:type="character" w:customStyle="1" w:styleId="WW8Num9z0">
    <w:name w:val="WW8Num9z0"/>
    <w:qFormat/>
    <w:rsid w:val="00BA3DB7"/>
    <w:rPr>
      <w:rFonts w:cs="Times New Roman"/>
    </w:rPr>
  </w:style>
  <w:style w:type="character" w:customStyle="1" w:styleId="WW8Num10z0">
    <w:name w:val="WW8Num10z0"/>
    <w:qFormat/>
    <w:rsid w:val="00BA3DB7"/>
    <w:rPr>
      <w:rFonts w:ascii="Symbol" w:hAnsi="Symbol" w:cs="Symbol"/>
    </w:rPr>
  </w:style>
  <w:style w:type="character" w:customStyle="1" w:styleId="WW8Num10z1">
    <w:name w:val="WW8Num10z1"/>
    <w:qFormat/>
    <w:rsid w:val="00BA3DB7"/>
    <w:rPr>
      <w:rFonts w:cs="Times New Roman"/>
    </w:rPr>
  </w:style>
  <w:style w:type="character" w:customStyle="1" w:styleId="WW8Num11z0">
    <w:name w:val="WW8Num11z0"/>
    <w:qFormat/>
    <w:rsid w:val="00BA3DB7"/>
    <w:rPr>
      <w:rFonts w:ascii="Symbol" w:hAnsi="Symbol" w:cs="Symbol"/>
    </w:rPr>
  </w:style>
  <w:style w:type="character" w:customStyle="1" w:styleId="WW8Num11z1">
    <w:name w:val="WW8Num11z1"/>
    <w:qFormat/>
    <w:rsid w:val="00BA3DB7"/>
    <w:rPr>
      <w:rFonts w:ascii="Courier New" w:hAnsi="Courier New" w:cs="Courier New"/>
    </w:rPr>
  </w:style>
  <w:style w:type="character" w:customStyle="1" w:styleId="WW8Num11z2">
    <w:name w:val="WW8Num11z2"/>
    <w:qFormat/>
    <w:rsid w:val="00BA3DB7"/>
    <w:rPr>
      <w:rFonts w:ascii="Wingdings" w:hAnsi="Wingdings" w:cs="Wingdings"/>
    </w:rPr>
  </w:style>
  <w:style w:type="character" w:customStyle="1" w:styleId="WW8Num12z0">
    <w:name w:val="WW8Num12z0"/>
    <w:qFormat/>
    <w:rsid w:val="00BA3DB7"/>
    <w:rPr>
      <w:rFonts w:ascii="Symbol" w:hAnsi="Symbol" w:cs="Symbol"/>
    </w:rPr>
  </w:style>
  <w:style w:type="character" w:customStyle="1" w:styleId="WW8Num12z1">
    <w:name w:val="WW8Num12z1"/>
    <w:qFormat/>
    <w:rsid w:val="00BA3DB7"/>
    <w:rPr>
      <w:rFonts w:ascii="Courier New" w:hAnsi="Courier New" w:cs="Courier New"/>
    </w:rPr>
  </w:style>
  <w:style w:type="character" w:customStyle="1" w:styleId="WW8Num12z2">
    <w:name w:val="WW8Num12z2"/>
    <w:qFormat/>
    <w:rsid w:val="00BA3DB7"/>
    <w:rPr>
      <w:rFonts w:ascii="Wingdings" w:hAnsi="Wingdings" w:cs="Wingdings"/>
    </w:rPr>
  </w:style>
  <w:style w:type="character" w:customStyle="1" w:styleId="WW8Num13z0">
    <w:name w:val="WW8Num13z0"/>
    <w:qFormat/>
    <w:rsid w:val="00BA3DB7"/>
    <w:rPr>
      <w:rFonts w:ascii="Symbol" w:hAnsi="Symbol" w:cs="Symbol"/>
    </w:rPr>
  </w:style>
  <w:style w:type="character" w:customStyle="1" w:styleId="WW8Num13z1">
    <w:name w:val="WW8Num13z1"/>
    <w:qFormat/>
    <w:rsid w:val="00BA3DB7"/>
    <w:rPr>
      <w:rFonts w:ascii="Courier New" w:hAnsi="Courier New" w:cs="Courier New"/>
    </w:rPr>
  </w:style>
  <w:style w:type="character" w:customStyle="1" w:styleId="WW8Num13z2">
    <w:name w:val="WW8Num13z2"/>
    <w:qFormat/>
    <w:rsid w:val="00BA3DB7"/>
    <w:rPr>
      <w:rFonts w:ascii="Wingdings" w:hAnsi="Wingdings" w:cs="Wingdings"/>
    </w:rPr>
  </w:style>
  <w:style w:type="character" w:customStyle="1" w:styleId="Fuentedeprrafopredeter1">
    <w:name w:val="Fuente de párrafo predeter.1"/>
    <w:qFormat/>
    <w:rsid w:val="00BA3DB7"/>
  </w:style>
  <w:style w:type="character" w:styleId="Textoennegrita">
    <w:name w:val="Strong"/>
    <w:uiPriority w:val="22"/>
    <w:qFormat/>
    <w:rsid w:val="00BA3DB7"/>
    <w:rPr>
      <w:rFonts w:cs="Times New Roman"/>
      <w:b/>
      <w:bCs/>
    </w:rPr>
  </w:style>
  <w:style w:type="character" w:customStyle="1" w:styleId="Oin-oharrenikurra">
    <w:name w:val="Oin-oharren ikurra"/>
    <w:qFormat/>
    <w:rsid w:val="00BA3DB7"/>
    <w:rPr>
      <w:vertAlign w:val="superscript"/>
    </w:rPr>
  </w:style>
  <w:style w:type="character" w:customStyle="1" w:styleId="WW-Oin-oharrenikurra">
    <w:name w:val="WW-Oin-oharren ikurra"/>
    <w:qFormat/>
    <w:rsid w:val="00BA3DB7"/>
  </w:style>
  <w:style w:type="character" w:customStyle="1" w:styleId="Amaiera-oharrenkarakterea">
    <w:name w:val="Amaiera-oharren karakterea"/>
    <w:qFormat/>
    <w:rsid w:val="00BA3DB7"/>
    <w:rPr>
      <w:vertAlign w:val="superscript"/>
    </w:rPr>
  </w:style>
  <w:style w:type="character" w:customStyle="1" w:styleId="WW-Amaiera-oharrenkarakterea">
    <w:name w:val="WW-Amaiera-oharren karakterea"/>
    <w:qFormat/>
    <w:rsid w:val="00BA3DB7"/>
  </w:style>
  <w:style w:type="character" w:customStyle="1" w:styleId="Buletak">
    <w:name w:val="Buletak"/>
    <w:qFormat/>
    <w:rsid w:val="00BA3DB7"/>
    <w:rPr>
      <w:rFonts w:ascii="OpenSymbol" w:eastAsia="OpenSymbol" w:hAnsi="OpenSymbol" w:cs="OpenSymbol"/>
    </w:rPr>
  </w:style>
  <w:style w:type="character" w:styleId="Refdenotaalfinal">
    <w:name w:val="endnote reference"/>
    <w:qFormat/>
    <w:rsid w:val="00BA3DB7"/>
    <w:rPr>
      <w:vertAlign w:val="superscript"/>
    </w:rPr>
  </w:style>
  <w:style w:type="character" w:customStyle="1" w:styleId="TtuloCar">
    <w:name w:val="Título Car"/>
    <w:basedOn w:val="Fuentedeprrafopredeter"/>
    <w:link w:val="Titulua"/>
    <w:qFormat/>
    <w:rsid w:val="00BA3DB7"/>
    <w:rPr>
      <w:rFonts w:ascii="Liberation Sans" w:eastAsia="Noto Sans CJK SC Regular" w:hAnsi="Liberation Sans" w:cs="FreeSans"/>
      <w:b/>
      <w:bCs/>
      <w:sz w:val="56"/>
      <w:szCs w:val="56"/>
      <w:lang w:eastAsia="zh-CN"/>
    </w:rPr>
  </w:style>
  <w:style w:type="character" w:customStyle="1" w:styleId="ListLabel3">
    <w:name w:val="ListLabel 3"/>
    <w:qFormat/>
    <w:rsid w:val="002A5545"/>
    <w:rPr>
      <w:rFonts w:ascii="Calibri" w:eastAsia="Calibri" w:hAnsi="Calibri" w:cs="Times New Roman"/>
    </w:rPr>
  </w:style>
  <w:style w:type="character" w:customStyle="1" w:styleId="ListLabel4">
    <w:name w:val="ListLabel 4"/>
    <w:qFormat/>
    <w:rsid w:val="002A5545"/>
    <w:rPr>
      <w:rFonts w:cs="Courier New"/>
    </w:rPr>
  </w:style>
  <w:style w:type="character" w:customStyle="1" w:styleId="ListLabel5">
    <w:name w:val="ListLabel 5"/>
    <w:qFormat/>
    <w:rsid w:val="002A5545"/>
    <w:rPr>
      <w:rFonts w:eastAsia="Times New Roman" w:cs="Times New Roman"/>
      <w:b/>
    </w:rPr>
  </w:style>
  <w:style w:type="character" w:customStyle="1" w:styleId="ListLabel6">
    <w:name w:val="ListLabel 6"/>
    <w:qFormat/>
    <w:rsid w:val="002A5545"/>
    <w:rPr>
      <w:b/>
    </w:rPr>
  </w:style>
  <w:style w:type="character" w:customStyle="1" w:styleId="ListLabel7">
    <w:name w:val="ListLabel 7"/>
    <w:qFormat/>
    <w:rsid w:val="002A5545"/>
    <w:rPr>
      <w:i w:val="0"/>
    </w:rPr>
  </w:style>
  <w:style w:type="character" w:customStyle="1" w:styleId="ListLabel8">
    <w:name w:val="ListLabel 8"/>
    <w:qFormat/>
    <w:rsid w:val="002A5545"/>
    <w:rPr>
      <w:rFonts w:ascii="Calibri" w:eastAsia="Calibri" w:hAnsi="Calibri" w:cs="Calibri"/>
    </w:rPr>
  </w:style>
  <w:style w:type="character" w:customStyle="1" w:styleId="ListLabel9">
    <w:name w:val="ListLabel 9"/>
    <w:qFormat/>
    <w:rsid w:val="002A5545"/>
    <w:rPr>
      <w:rFonts w:eastAsia="Calibri"/>
      <w:b/>
    </w:rPr>
  </w:style>
  <w:style w:type="character" w:customStyle="1" w:styleId="ListLabel10">
    <w:name w:val="ListLabel 10"/>
    <w:qFormat/>
    <w:rsid w:val="002A5545"/>
    <w:rPr>
      <w:sz w:val="20"/>
    </w:rPr>
  </w:style>
  <w:style w:type="character" w:customStyle="1" w:styleId="ListLabel11">
    <w:name w:val="ListLabel 11"/>
    <w:qFormat/>
    <w:rsid w:val="002A5545"/>
    <w:rPr>
      <w:rFonts w:cs="Symbol"/>
    </w:rPr>
  </w:style>
  <w:style w:type="character" w:customStyle="1" w:styleId="ListLabel12">
    <w:name w:val="ListLabel 12"/>
    <w:qFormat/>
    <w:rsid w:val="002A5545"/>
    <w:rPr>
      <w:rFonts w:eastAsia="Arial"/>
      <w:b/>
      <w:w w:val="100"/>
      <w:sz w:val="23"/>
      <w:szCs w:val="23"/>
    </w:rPr>
  </w:style>
  <w:style w:type="character" w:customStyle="1" w:styleId="ListLabel13">
    <w:name w:val="ListLabel 13"/>
    <w:qFormat/>
    <w:rsid w:val="002A5545"/>
    <w:rPr>
      <w:rFonts w:eastAsia="Times New Roman" w:cs="Arial"/>
      <w:b/>
      <w:sz w:val="22"/>
    </w:rPr>
  </w:style>
  <w:style w:type="character" w:customStyle="1" w:styleId="ListLabel14">
    <w:name w:val="ListLabel 14"/>
    <w:qFormat/>
    <w:rsid w:val="002A5545"/>
    <w:rPr>
      <w:rFonts w:eastAsia="Calibri" w:cs="Arial"/>
    </w:rPr>
  </w:style>
  <w:style w:type="character" w:customStyle="1" w:styleId="ListLabel15">
    <w:name w:val="ListLabel 15"/>
    <w:qFormat/>
    <w:rsid w:val="002A5545"/>
    <w:rPr>
      <w:rFonts w:cs="OpenSymbol"/>
    </w:rPr>
  </w:style>
  <w:style w:type="character" w:customStyle="1" w:styleId="ListLabel16">
    <w:name w:val="ListLabel 16"/>
    <w:qFormat/>
    <w:rsid w:val="002A5545"/>
    <w:rPr>
      <w:b/>
      <w:i w:val="0"/>
    </w:rPr>
  </w:style>
  <w:style w:type="character" w:customStyle="1" w:styleId="Oin-oharrarenaingura">
    <w:name w:val="Oin-oharraren aingura"/>
    <w:rsid w:val="002A5545"/>
    <w:rPr>
      <w:vertAlign w:val="superscript"/>
    </w:rPr>
  </w:style>
  <w:style w:type="character" w:customStyle="1" w:styleId="Amaiera-oharrarenaingura">
    <w:name w:val="Amaiera-oharraren aingura"/>
    <w:rsid w:val="002A5545"/>
    <w:rPr>
      <w:vertAlign w:val="superscript"/>
    </w:rPr>
  </w:style>
  <w:style w:type="character" w:customStyle="1" w:styleId="ListLabel17">
    <w:name w:val="ListLabel 17"/>
    <w:qFormat/>
    <w:rsid w:val="002A5545"/>
    <w:rPr>
      <w:rFonts w:ascii="Calibri" w:hAnsi="Calibri" w:cs="Times New Roman"/>
    </w:rPr>
  </w:style>
  <w:style w:type="character" w:customStyle="1" w:styleId="ListLabel18">
    <w:name w:val="ListLabel 18"/>
    <w:qFormat/>
    <w:rsid w:val="002A5545"/>
    <w:rPr>
      <w:rFonts w:cs="Courier New"/>
    </w:rPr>
  </w:style>
  <w:style w:type="character" w:customStyle="1" w:styleId="ListLabel19">
    <w:name w:val="ListLabel 19"/>
    <w:qFormat/>
    <w:rsid w:val="002A5545"/>
    <w:rPr>
      <w:rFonts w:cs="Wingdings"/>
    </w:rPr>
  </w:style>
  <w:style w:type="character" w:customStyle="1" w:styleId="ListLabel20">
    <w:name w:val="ListLabel 20"/>
    <w:qFormat/>
    <w:rsid w:val="002A5545"/>
    <w:rPr>
      <w:rFonts w:ascii="Arial" w:hAnsi="Arial" w:cs="Symbol"/>
      <w:sz w:val="20"/>
    </w:rPr>
  </w:style>
  <w:style w:type="character" w:customStyle="1" w:styleId="ListLabel21">
    <w:name w:val="ListLabel 21"/>
    <w:qFormat/>
    <w:rsid w:val="002A5545"/>
    <w:rPr>
      <w:rFonts w:cs="Times New Roman"/>
      <w:b/>
    </w:rPr>
  </w:style>
  <w:style w:type="character" w:customStyle="1" w:styleId="ListLabel22">
    <w:name w:val="ListLabel 22"/>
    <w:qFormat/>
    <w:rsid w:val="002A5545"/>
    <w:rPr>
      <w:b/>
    </w:rPr>
  </w:style>
  <w:style w:type="character" w:customStyle="1" w:styleId="ListLabel23">
    <w:name w:val="ListLabel 23"/>
    <w:qFormat/>
    <w:rsid w:val="002A5545"/>
    <w:rPr>
      <w:i w:val="0"/>
    </w:rPr>
  </w:style>
  <w:style w:type="character" w:customStyle="1" w:styleId="ListLabel24">
    <w:name w:val="ListLabel 24"/>
    <w:qFormat/>
    <w:rsid w:val="002A5545"/>
    <w:rPr>
      <w:rFonts w:ascii="Calibri" w:hAnsi="Calibri" w:cs="Calibri"/>
    </w:rPr>
  </w:style>
  <w:style w:type="character" w:customStyle="1" w:styleId="ListLabel25">
    <w:name w:val="ListLabel 25"/>
    <w:qFormat/>
    <w:rsid w:val="002A5545"/>
    <w:rPr>
      <w:b/>
    </w:rPr>
  </w:style>
  <w:style w:type="character" w:customStyle="1" w:styleId="ListLabel26">
    <w:name w:val="ListLabel 26"/>
    <w:qFormat/>
    <w:rsid w:val="002A5545"/>
    <w:rPr>
      <w:rFonts w:cs="Symbol"/>
      <w:sz w:val="20"/>
    </w:rPr>
  </w:style>
  <w:style w:type="character" w:customStyle="1" w:styleId="ListLabel27">
    <w:name w:val="ListLabel 27"/>
    <w:qFormat/>
    <w:rsid w:val="002A5545"/>
    <w:rPr>
      <w:rFonts w:cs="Courier New"/>
      <w:sz w:val="20"/>
    </w:rPr>
  </w:style>
  <w:style w:type="character" w:customStyle="1" w:styleId="ListLabel28">
    <w:name w:val="ListLabel 28"/>
    <w:qFormat/>
    <w:rsid w:val="002A5545"/>
    <w:rPr>
      <w:rFonts w:cs="Wingdings"/>
      <w:sz w:val="20"/>
    </w:rPr>
  </w:style>
  <w:style w:type="character" w:customStyle="1" w:styleId="ListLabel29">
    <w:name w:val="ListLabel 29"/>
    <w:qFormat/>
    <w:rsid w:val="002A5545"/>
    <w:rPr>
      <w:rFonts w:cs="Arial"/>
      <w:b/>
      <w:w w:val="100"/>
      <w:sz w:val="23"/>
      <w:szCs w:val="23"/>
    </w:rPr>
  </w:style>
  <w:style w:type="character" w:customStyle="1" w:styleId="ListLabel30">
    <w:name w:val="ListLabel 30"/>
    <w:qFormat/>
    <w:rsid w:val="002A5545"/>
    <w:rPr>
      <w:rFonts w:ascii="Calibri" w:eastAsia="Times New Roman" w:hAnsi="Calibri" w:cs="Arial"/>
      <w:b/>
      <w:sz w:val="22"/>
    </w:rPr>
  </w:style>
  <w:style w:type="character" w:customStyle="1" w:styleId="ListLabel31">
    <w:name w:val="ListLabel 31"/>
    <w:qFormat/>
    <w:rsid w:val="002A5545"/>
    <w:rPr>
      <w:rFonts w:cs="Arial"/>
    </w:rPr>
  </w:style>
  <w:style w:type="character" w:customStyle="1" w:styleId="ListLabel32">
    <w:name w:val="ListLabel 32"/>
    <w:qFormat/>
    <w:rsid w:val="002A5545"/>
    <w:rPr>
      <w:rFonts w:cs="OpenSymbol"/>
    </w:rPr>
  </w:style>
  <w:style w:type="character" w:customStyle="1" w:styleId="ListLabel33">
    <w:name w:val="ListLabel 33"/>
    <w:qFormat/>
    <w:rsid w:val="002A5545"/>
    <w:rPr>
      <w:b/>
      <w:i w:val="0"/>
    </w:rPr>
  </w:style>
  <w:style w:type="character" w:customStyle="1" w:styleId="ListLabel34">
    <w:name w:val="ListLabel 34"/>
    <w:qFormat/>
    <w:rsid w:val="002A5545"/>
    <w:rPr>
      <w:rFonts w:ascii="Calibri" w:hAnsi="Calibri" w:cs="Times New Roman"/>
    </w:rPr>
  </w:style>
  <w:style w:type="character" w:customStyle="1" w:styleId="ListLabel35">
    <w:name w:val="ListLabel 35"/>
    <w:qFormat/>
    <w:rsid w:val="002A5545"/>
    <w:rPr>
      <w:rFonts w:cs="Courier New"/>
    </w:rPr>
  </w:style>
  <w:style w:type="character" w:customStyle="1" w:styleId="ListLabel36">
    <w:name w:val="ListLabel 36"/>
    <w:qFormat/>
    <w:rsid w:val="002A5545"/>
    <w:rPr>
      <w:rFonts w:cs="Wingdings"/>
    </w:rPr>
  </w:style>
  <w:style w:type="character" w:customStyle="1" w:styleId="ListLabel37">
    <w:name w:val="ListLabel 37"/>
    <w:qFormat/>
    <w:rsid w:val="002A5545"/>
    <w:rPr>
      <w:rFonts w:ascii="Arial" w:hAnsi="Arial" w:cs="Symbol"/>
      <w:sz w:val="20"/>
    </w:rPr>
  </w:style>
  <w:style w:type="character" w:customStyle="1" w:styleId="ListLabel38">
    <w:name w:val="ListLabel 38"/>
    <w:qFormat/>
    <w:rsid w:val="002A5545"/>
    <w:rPr>
      <w:rFonts w:cs="Times New Roman"/>
      <w:b/>
    </w:rPr>
  </w:style>
  <w:style w:type="character" w:customStyle="1" w:styleId="ListLabel39">
    <w:name w:val="ListLabel 39"/>
    <w:qFormat/>
    <w:rsid w:val="002A5545"/>
    <w:rPr>
      <w:b/>
    </w:rPr>
  </w:style>
  <w:style w:type="character" w:customStyle="1" w:styleId="ListLabel40">
    <w:name w:val="ListLabel 40"/>
    <w:qFormat/>
    <w:rsid w:val="002A5545"/>
    <w:rPr>
      <w:i w:val="0"/>
    </w:rPr>
  </w:style>
  <w:style w:type="character" w:customStyle="1" w:styleId="ListLabel41">
    <w:name w:val="ListLabel 41"/>
    <w:qFormat/>
    <w:rsid w:val="002A5545"/>
    <w:rPr>
      <w:rFonts w:ascii="Calibri" w:hAnsi="Calibri" w:cs="Calibri"/>
    </w:rPr>
  </w:style>
  <w:style w:type="character" w:customStyle="1" w:styleId="ListLabel42">
    <w:name w:val="ListLabel 42"/>
    <w:qFormat/>
    <w:rsid w:val="002A5545"/>
    <w:rPr>
      <w:b/>
    </w:rPr>
  </w:style>
  <w:style w:type="character" w:customStyle="1" w:styleId="ListLabel43">
    <w:name w:val="ListLabel 43"/>
    <w:qFormat/>
    <w:rsid w:val="002A5545"/>
    <w:rPr>
      <w:rFonts w:cs="Courier New"/>
      <w:sz w:val="20"/>
    </w:rPr>
  </w:style>
  <w:style w:type="character" w:customStyle="1" w:styleId="ListLabel44">
    <w:name w:val="ListLabel 44"/>
    <w:qFormat/>
    <w:rsid w:val="002A5545"/>
    <w:rPr>
      <w:rFonts w:cs="Wingdings"/>
      <w:sz w:val="20"/>
    </w:rPr>
  </w:style>
  <w:style w:type="character" w:customStyle="1" w:styleId="ListLabel45">
    <w:name w:val="ListLabel 45"/>
    <w:qFormat/>
    <w:rsid w:val="002A5545"/>
    <w:rPr>
      <w:rFonts w:cs="Arial"/>
      <w:b/>
      <w:w w:val="100"/>
      <w:sz w:val="23"/>
      <w:szCs w:val="23"/>
    </w:rPr>
  </w:style>
  <w:style w:type="character" w:customStyle="1" w:styleId="ListLabel46">
    <w:name w:val="ListLabel 46"/>
    <w:qFormat/>
    <w:rsid w:val="002A5545"/>
    <w:rPr>
      <w:rFonts w:ascii="Calibri" w:eastAsia="Times New Roman" w:hAnsi="Calibri" w:cs="Arial"/>
      <w:b/>
      <w:sz w:val="22"/>
    </w:rPr>
  </w:style>
  <w:style w:type="character" w:customStyle="1" w:styleId="ListLabel47">
    <w:name w:val="ListLabel 47"/>
    <w:qFormat/>
    <w:rsid w:val="002A5545"/>
    <w:rPr>
      <w:rFonts w:cs="Arial"/>
    </w:rPr>
  </w:style>
  <w:style w:type="character" w:customStyle="1" w:styleId="ListLabel48">
    <w:name w:val="ListLabel 48"/>
    <w:qFormat/>
    <w:rsid w:val="002A5545"/>
    <w:rPr>
      <w:rFonts w:cs="OpenSymbol"/>
    </w:rPr>
  </w:style>
  <w:style w:type="character" w:customStyle="1" w:styleId="ListLabel49">
    <w:name w:val="ListLabel 49"/>
    <w:qFormat/>
    <w:rsid w:val="002A5545"/>
    <w:rPr>
      <w:b/>
      <w:i w:val="0"/>
    </w:rPr>
  </w:style>
  <w:style w:type="character" w:customStyle="1" w:styleId="ListLabel50">
    <w:name w:val="ListLabel 50"/>
    <w:qFormat/>
    <w:rsid w:val="002A5545"/>
    <w:rPr>
      <w:rFonts w:ascii="Calibri" w:hAnsi="Calibri" w:cs="Times New Roman"/>
    </w:rPr>
  </w:style>
  <w:style w:type="character" w:customStyle="1" w:styleId="ListLabel51">
    <w:name w:val="ListLabel 51"/>
    <w:qFormat/>
    <w:rsid w:val="002A5545"/>
    <w:rPr>
      <w:rFonts w:cs="Courier New"/>
    </w:rPr>
  </w:style>
  <w:style w:type="character" w:customStyle="1" w:styleId="ListLabel52">
    <w:name w:val="ListLabel 52"/>
    <w:qFormat/>
    <w:rsid w:val="002A5545"/>
    <w:rPr>
      <w:rFonts w:cs="Wingdings"/>
    </w:rPr>
  </w:style>
  <w:style w:type="character" w:customStyle="1" w:styleId="ListLabel53">
    <w:name w:val="ListLabel 53"/>
    <w:qFormat/>
    <w:rsid w:val="002A5545"/>
    <w:rPr>
      <w:rFonts w:ascii="Arial" w:hAnsi="Arial" w:cs="Symbol"/>
      <w:sz w:val="20"/>
    </w:rPr>
  </w:style>
  <w:style w:type="character" w:customStyle="1" w:styleId="ListLabel54">
    <w:name w:val="ListLabel 54"/>
    <w:qFormat/>
    <w:rsid w:val="002A5545"/>
    <w:rPr>
      <w:rFonts w:cs="Times New Roman"/>
      <w:b/>
    </w:rPr>
  </w:style>
  <w:style w:type="character" w:customStyle="1" w:styleId="ListLabel55">
    <w:name w:val="ListLabel 55"/>
    <w:qFormat/>
    <w:rsid w:val="002A5545"/>
    <w:rPr>
      <w:b/>
    </w:rPr>
  </w:style>
  <w:style w:type="character" w:customStyle="1" w:styleId="ListLabel56">
    <w:name w:val="ListLabel 56"/>
    <w:qFormat/>
    <w:rsid w:val="002A5545"/>
    <w:rPr>
      <w:i w:val="0"/>
    </w:rPr>
  </w:style>
  <w:style w:type="character" w:customStyle="1" w:styleId="ListLabel57">
    <w:name w:val="ListLabel 57"/>
    <w:qFormat/>
    <w:rsid w:val="002A5545"/>
    <w:rPr>
      <w:rFonts w:ascii="Calibri" w:hAnsi="Calibri" w:cs="Calibri"/>
    </w:rPr>
  </w:style>
  <w:style w:type="character" w:customStyle="1" w:styleId="ListLabel58">
    <w:name w:val="ListLabel 58"/>
    <w:qFormat/>
    <w:rsid w:val="002A5545"/>
    <w:rPr>
      <w:b/>
    </w:rPr>
  </w:style>
  <w:style w:type="character" w:customStyle="1" w:styleId="ListLabel59">
    <w:name w:val="ListLabel 59"/>
    <w:qFormat/>
    <w:rsid w:val="002A5545"/>
    <w:rPr>
      <w:rFonts w:cs="Courier New"/>
      <w:sz w:val="20"/>
    </w:rPr>
  </w:style>
  <w:style w:type="character" w:customStyle="1" w:styleId="ListLabel60">
    <w:name w:val="ListLabel 60"/>
    <w:qFormat/>
    <w:rsid w:val="002A5545"/>
    <w:rPr>
      <w:rFonts w:cs="Wingdings"/>
      <w:sz w:val="20"/>
    </w:rPr>
  </w:style>
  <w:style w:type="character" w:customStyle="1" w:styleId="ListLabel61">
    <w:name w:val="ListLabel 61"/>
    <w:qFormat/>
    <w:rsid w:val="002A5545"/>
    <w:rPr>
      <w:rFonts w:cs="Arial"/>
      <w:b/>
      <w:w w:val="100"/>
      <w:sz w:val="23"/>
      <w:szCs w:val="23"/>
    </w:rPr>
  </w:style>
  <w:style w:type="character" w:customStyle="1" w:styleId="ListLabel62">
    <w:name w:val="ListLabel 62"/>
    <w:qFormat/>
    <w:rsid w:val="002A5545"/>
    <w:rPr>
      <w:rFonts w:ascii="Calibri" w:eastAsia="Times New Roman" w:hAnsi="Calibri" w:cs="Arial"/>
      <w:b/>
      <w:sz w:val="22"/>
    </w:rPr>
  </w:style>
  <w:style w:type="character" w:customStyle="1" w:styleId="ListLabel63">
    <w:name w:val="ListLabel 63"/>
    <w:qFormat/>
    <w:rsid w:val="002A5545"/>
    <w:rPr>
      <w:rFonts w:cs="Arial"/>
    </w:rPr>
  </w:style>
  <w:style w:type="character" w:customStyle="1" w:styleId="ListLabel64">
    <w:name w:val="ListLabel 64"/>
    <w:qFormat/>
    <w:rsid w:val="002A5545"/>
    <w:rPr>
      <w:rFonts w:cs="OpenSymbol"/>
    </w:rPr>
  </w:style>
  <w:style w:type="character" w:customStyle="1" w:styleId="ListLabel65">
    <w:name w:val="ListLabel 65"/>
    <w:qFormat/>
    <w:rsid w:val="002A5545"/>
    <w:rPr>
      <w:b/>
      <w:i w:val="0"/>
    </w:rPr>
  </w:style>
  <w:style w:type="character" w:customStyle="1" w:styleId="ListLabel66">
    <w:name w:val="ListLabel 66"/>
    <w:qFormat/>
    <w:rsid w:val="002A5545"/>
    <w:rPr>
      <w:rFonts w:ascii="Calibri" w:hAnsi="Calibri" w:cs="Times New Roman"/>
    </w:rPr>
  </w:style>
  <w:style w:type="character" w:customStyle="1" w:styleId="ListLabel67">
    <w:name w:val="ListLabel 67"/>
    <w:qFormat/>
    <w:rsid w:val="002A5545"/>
    <w:rPr>
      <w:rFonts w:cs="Courier New"/>
    </w:rPr>
  </w:style>
  <w:style w:type="character" w:customStyle="1" w:styleId="ListLabel68">
    <w:name w:val="ListLabel 68"/>
    <w:qFormat/>
    <w:rsid w:val="002A5545"/>
    <w:rPr>
      <w:rFonts w:cs="Wingdings"/>
    </w:rPr>
  </w:style>
  <w:style w:type="character" w:customStyle="1" w:styleId="ListLabel69">
    <w:name w:val="ListLabel 69"/>
    <w:qFormat/>
    <w:rsid w:val="002A5545"/>
    <w:rPr>
      <w:rFonts w:ascii="Arial" w:hAnsi="Arial" w:cs="Symbol"/>
      <w:sz w:val="20"/>
    </w:rPr>
  </w:style>
  <w:style w:type="character" w:customStyle="1" w:styleId="ListLabel70">
    <w:name w:val="ListLabel 70"/>
    <w:qFormat/>
    <w:rsid w:val="002A5545"/>
    <w:rPr>
      <w:rFonts w:cs="Times New Roman"/>
      <w:b/>
    </w:rPr>
  </w:style>
  <w:style w:type="character" w:customStyle="1" w:styleId="ListLabel71">
    <w:name w:val="ListLabel 71"/>
    <w:qFormat/>
    <w:rsid w:val="002A5545"/>
    <w:rPr>
      <w:b/>
    </w:rPr>
  </w:style>
  <w:style w:type="character" w:customStyle="1" w:styleId="ListLabel72">
    <w:name w:val="ListLabel 72"/>
    <w:qFormat/>
    <w:rsid w:val="002A5545"/>
    <w:rPr>
      <w:i w:val="0"/>
    </w:rPr>
  </w:style>
  <w:style w:type="character" w:customStyle="1" w:styleId="ListLabel73">
    <w:name w:val="ListLabel 73"/>
    <w:qFormat/>
    <w:rsid w:val="002A5545"/>
    <w:rPr>
      <w:rFonts w:ascii="Calibri" w:hAnsi="Calibri" w:cs="Calibri"/>
    </w:rPr>
  </w:style>
  <w:style w:type="character" w:customStyle="1" w:styleId="ListLabel74">
    <w:name w:val="ListLabel 74"/>
    <w:qFormat/>
    <w:rsid w:val="002A5545"/>
    <w:rPr>
      <w:b/>
    </w:rPr>
  </w:style>
  <w:style w:type="character" w:customStyle="1" w:styleId="ListLabel75">
    <w:name w:val="ListLabel 75"/>
    <w:qFormat/>
    <w:rsid w:val="002A5545"/>
    <w:rPr>
      <w:rFonts w:cs="Courier New"/>
      <w:sz w:val="20"/>
    </w:rPr>
  </w:style>
  <w:style w:type="character" w:customStyle="1" w:styleId="ListLabel76">
    <w:name w:val="ListLabel 76"/>
    <w:qFormat/>
    <w:rsid w:val="002A5545"/>
    <w:rPr>
      <w:rFonts w:cs="Wingdings"/>
      <w:sz w:val="20"/>
    </w:rPr>
  </w:style>
  <w:style w:type="character" w:customStyle="1" w:styleId="ListLabel77">
    <w:name w:val="ListLabel 77"/>
    <w:qFormat/>
    <w:rsid w:val="002A5545"/>
    <w:rPr>
      <w:rFonts w:cs="Arial"/>
      <w:b/>
      <w:w w:val="100"/>
      <w:sz w:val="23"/>
      <w:szCs w:val="23"/>
    </w:rPr>
  </w:style>
  <w:style w:type="character" w:customStyle="1" w:styleId="ListLabel78">
    <w:name w:val="ListLabel 78"/>
    <w:qFormat/>
    <w:rsid w:val="002A5545"/>
    <w:rPr>
      <w:rFonts w:ascii="Calibri" w:eastAsia="Times New Roman" w:hAnsi="Calibri" w:cs="Arial"/>
      <w:b/>
      <w:sz w:val="22"/>
    </w:rPr>
  </w:style>
  <w:style w:type="character" w:customStyle="1" w:styleId="ListLabel79">
    <w:name w:val="ListLabel 79"/>
    <w:qFormat/>
    <w:rsid w:val="002A5545"/>
    <w:rPr>
      <w:rFonts w:cs="Arial"/>
    </w:rPr>
  </w:style>
  <w:style w:type="character" w:customStyle="1" w:styleId="ListLabel80">
    <w:name w:val="ListLabel 80"/>
    <w:qFormat/>
    <w:rsid w:val="002A5545"/>
    <w:rPr>
      <w:rFonts w:cs="OpenSymbol"/>
    </w:rPr>
  </w:style>
  <w:style w:type="character" w:customStyle="1" w:styleId="ListLabel81">
    <w:name w:val="ListLabel 81"/>
    <w:qFormat/>
    <w:rsid w:val="002A5545"/>
    <w:rPr>
      <w:b/>
      <w:i w:val="0"/>
    </w:rPr>
  </w:style>
  <w:style w:type="character" w:customStyle="1" w:styleId="ListLabel82">
    <w:name w:val="ListLabel 82"/>
    <w:qFormat/>
    <w:rsid w:val="002A5545"/>
    <w:rPr>
      <w:rFonts w:ascii="Calibri" w:hAnsi="Calibri" w:cs="Times New Roman"/>
    </w:rPr>
  </w:style>
  <w:style w:type="character" w:customStyle="1" w:styleId="ListLabel83">
    <w:name w:val="ListLabel 83"/>
    <w:qFormat/>
    <w:rsid w:val="002A5545"/>
    <w:rPr>
      <w:rFonts w:cs="Courier New"/>
    </w:rPr>
  </w:style>
  <w:style w:type="character" w:customStyle="1" w:styleId="ListLabel84">
    <w:name w:val="ListLabel 84"/>
    <w:qFormat/>
    <w:rsid w:val="002A5545"/>
    <w:rPr>
      <w:rFonts w:cs="Wingdings"/>
    </w:rPr>
  </w:style>
  <w:style w:type="character" w:customStyle="1" w:styleId="ListLabel85">
    <w:name w:val="ListLabel 85"/>
    <w:qFormat/>
    <w:rsid w:val="002A5545"/>
    <w:rPr>
      <w:rFonts w:ascii="Arial" w:hAnsi="Arial" w:cs="Symbol"/>
      <w:sz w:val="20"/>
    </w:rPr>
  </w:style>
  <w:style w:type="character" w:customStyle="1" w:styleId="ListLabel86">
    <w:name w:val="ListLabel 86"/>
    <w:qFormat/>
    <w:rsid w:val="002A5545"/>
    <w:rPr>
      <w:rFonts w:cs="Times New Roman"/>
      <w:b/>
    </w:rPr>
  </w:style>
  <w:style w:type="character" w:customStyle="1" w:styleId="ListLabel87">
    <w:name w:val="ListLabel 87"/>
    <w:qFormat/>
    <w:rsid w:val="002A5545"/>
    <w:rPr>
      <w:b/>
    </w:rPr>
  </w:style>
  <w:style w:type="character" w:customStyle="1" w:styleId="ListLabel88">
    <w:name w:val="ListLabel 88"/>
    <w:qFormat/>
    <w:rsid w:val="002A5545"/>
    <w:rPr>
      <w:i w:val="0"/>
    </w:rPr>
  </w:style>
  <w:style w:type="character" w:customStyle="1" w:styleId="ListLabel89">
    <w:name w:val="ListLabel 89"/>
    <w:qFormat/>
    <w:rsid w:val="002A5545"/>
    <w:rPr>
      <w:rFonts w:ascii="Calibri" w:hAnsi="Calibri" w:cs="Calibri"/>
    </w:rPr>
  </w:style>
  <w:style w:type="character" w:customStyle="1" w:styleId="ListLabel90">
    <w:name w:val="ListLabel 90"/>
    <w:qFormat/>
    <w:rsid w:val="002A5545"/>
    <w:rPr>
      <w:b/>
    </w:rPr>
  </w:style>
  <w:style w:type="character" w:customStyle="1" w:styleId="ListLabel91">
    <w:name w:val="ListLabel 91"/>
    <w:qFormat/>
    <w:rsid w:val="002A5545"/>
    <w:rPr>
      <w:rFonts w:cs="Courier New"/>
      <w:sz w:val="20"/>
    </w:rPr>
  </w:style>
  <w:style w:type="character" w:customStyle="1" w:styleId="ListLabel92">
    <w:name w:val="ListLabel 92"/>
    <w:qFormat/>
    <w:rsid w:val="002A5545"/>
    <w:rPr>
      <w:rFonts w:cs="Wingdings"/>
      <w:sz w:val="20"/>
    </w:rPr>
  </w:style>
  <w:style w:type="character" w:customStyle="1" w:styleId="ListLabel93">
    <w:name w:val="ListLabel 93"/>
    <w:qFormat/>
    <w:rsid w:val="002A5545"/>
    <w:rPr>
      <w:rFonts w:cs="Arial"/>
      <w:b/>
      <w:w w:val="100"/>
      <w:sz w:val="23"/>
      <w:szCs w:val="23"/>
    </w:rPr>
  </w:style>
  <w:style w:type="character" w:customStyle="1" w:styleId="ListLabel94">
    <w:name w:val="ListLabel 94"/>
    <w:qFormat/>
    <w:rsid w:val="002A5545"/>
    <w:rPr>
      <w:rFonts w:ascii="Calibri" w:eastAsia="Times New Roman" w:hAnsi="Calibri" w:cs="Arial"/>
      <w:b/>
      <w:sz w:val="22"/>
    </w:rPr>
  </w:style>
  <w:style w:type="character" w:customStyle="1" w:styleId="ListLabel95">
    <w:name w:val="ListLabel 95"/>
    <w:qFormat/>
    <w:rsid w:val="002A5545"/>
    <w:rPr>
      <w:rFonts w:cs="Arial"/>
    </w:rPr>
  </w:style>
  <w:style w:type="character" w:customStyle="1" w:styleId="ListLabel96">
    <w:name w:val="ListLabel 96"/>
    <w:qFormat/>
    <w:rsid w:val="002A5545"/>
    <w:rPr>
      <w:rFonts w:cs="OpenSymbol"/>
    </w:rPr>
  </w:style>
  <w:style w:type="character" w:customStyle="1" w:styleId="ListLabel97">
    <w:name w:val="ListLabel 97"/>
    <w:qFormat/>
    <w:rsid w:val="002A5545"/>
    <w:rPr>
      <w:b/>
      <w:i w:val="0"/>
    </w:rPr>
  </w:style>
  <w:style w:type="character" w:customStyle="1" w:styleId="ListLabel98">
    <w:name w:val="ListLabel 98"/>
    <w:qFormat/>
    <w:rsid w:val="002A5545"/>
    <w:rPr>
      <w:rFonts w:ascii="Calibri" w:hAnsi="Calibri" w:cs="Times New Roman"/>
    </w:rPr>
  </w:style>
  <w:style w:type="character" w:customStyle="1" w:styleId="ListLabel99">
    <w:name w:val="ListLabel 99"/>
    <w:qFormat/>
    <w:rsid w:val="002A5545"/>
    <w:rPr>
      <w:rFonts w:cs="Courier New"/>
    </w:rPr>
  </w:style>
  <w:style w:type="character" w:customStyle="1" w:styleId="ListLabel100">
    <w:name w:val="ListLabel 100"/>
    <w:qFormat/>
    <w:rsid w:val="002A5545"/>
    <w:rPr>
      <w:rFonts w:cs="Wingdings"/>
    </w:rPr>
  </w:style>
  <w:style w:type="character" w:customStyle="1" w:styleId="ListLabel101">
    <w:name w:val="ListLabel 101"/>
    <w:qFormat/>
    <w:rsid w:val="002A5545"/>
    <w:rPr>
      <w:rFonts w:ascii="Arial" w:hAnsi="Arial" w:cs="Symbol"/>
      <w:sz w:val="20"/>
    </w:rPr>
  </w:style>
  <w:style w:type="character" w:customStyle="1" w:styleId="ListLabel102">
    <w:name w:val="ListLabel 102"/>
    <w:qFormat/>
    <w:rsid w:val="002A5545"/>
    <w:rPr>
      <w:rFonts w:cs="Times New Roman"/>
      <w:b/>
    </w:rPr>
  </w:style>
  <w:style w:type="character" w:customStyle="1" w:styleId="ListLabel103">
    <w:name w:val="ListLabel 103"/>
    <w:qFormat/>
    <w:rsid w:val="002A5545"/>
    <w:rPr>
      <w:b/>
    </w:rPr>
  </w:style>
  <w:style w:type="character" w:customStyle="1" w:styleId="ListLabel104">
    <w:name w:val="ListLabel 104"/>
    <w:qFormat/>
    <w:rsid w:val="002A5545"/>
    <w:rPr>
      <w:i w:val="0"/>
    </w:rPr>
  </w:style>
  <w:style w:type="character" w:customStyle="1" w:styleId="ListLabel105">
    <w:name w:val="ListLabel 105"/>
    <w:qFormat/>
    <w:rsid w:val="002A5545"/>
    <w:rPr>
      <w:rFonts w:ascii="Calibri" w:hAnsi="Calibri" w:cs="Calibri"/>
    </w:rPr>
  </w:style>
  <w:style w:type="character" w:customStyle="1" w:styleId="ListLabel106">
    <w:name w:val="ListLabel 106"/>
    <w:qFormat/>
    <w:rsid w:val="002A5545"/>
    <w:rPr>
      <w:b/>
    </w:rPr>
  </w:style>
  <w:style w:type="character" w:customStyle="1" w:styleId="ListLabel107">
    <w:name w:val="ListLabel 107"/>
    <w:qFormat/>
    <w:rsid w:val="002A5545"/>
    <w:rPr>
      <w:rFonts w:cs="Courier New"/>
      <w:sz w:val="20"/>
    </w:rPr>
  </w:style>
  <w:style w:type="character" w:customStyle="1" w:styleId="ListLabel108">
    <w:name w:val="ListLabel 108"/>
    <w:qFormat/>
    <w:rsid w:val="002A5545"/>
    <w:rPr>
      <w:rFonts w:cs="Wingdings"/>
      <w:sz w:val="20"/>
    </w:rPr>
  </w:style>
  <w:style w:type="character" w:customStyle="1" w:styleId="ListLabel109">
    <w:name w:val="ListLabel 109"/>
    <w:qFormat/>
    <w:rsid w:val="002A5545"/>
    <w:rPr>
      <w:rFonts w:cs="Arial"/>
      <w:b/>
      <w:w w:val="100"/>
      <w:sz w:val="23"/>
      <w:szCs w:val="23"/>
    </w:rPr>
  </w:style>
  <w:style w:type="character" w:customStyle="1" w:styleId="ListLabel110">
    <w:name w:val="ListLabel 110"/>
    <w:qFormat/>
    <w:rsid w:val="002A5545"/>
    <w:rPr>
      <w:rFonts w:ascii="Calibri" w:eastAsia="Times New Roman" w:hAnsi="Calibri" w:cs="Arial"/>
      <w:b/>
      <w:sz w:val="22"/>
    </w:rPr>
  </w:style>
  <w:style w:type="character" w:customStyle="1" w:styleId="ListLabel111">
    <w:name w:val="ListLabel 111"/>
    <w:qFormat/>
    <w:rsid w:val="002A5545"/>
    <w:rPr>
      <w:rFonts w:cs="Arial"/>
    </w:rPr>
  </w:style>
  <w:style w:type="character" w:customStyle="1" w:styleId="ListLabel112">
    <w:name w:val="ListLabel 112"/>
    <w:qFormat/>
    <w:rsid w:val="002A5545"/>
    <w:rPr>
      <w:rFonts w:cs="OpenSymbol"/>
    </w:rPr>
  </w:style>
  <w:style w:type="character" w:customStyle="1" w:styleId="ListLabel113">
    <w:name w:val="ListLabel 113"/>
    <w:qFormat/>
    <w:rsid w:val="002A5545"/>
    <w:rPr>
      <w:b/>
      <w:i w:val="0"/>
    </w:rPr>
  </w:style>
  <w:style w:type="character" w:customStyle="1" w:styleId="ListLabel114">
    <w:name w:val="ListLabel 114"/>
    <w:qFormat/>
    <w:rsid w:val="002A5545"/>
    <w:rPr>
      <w:rFonts w:ascii="Calibri" w:hAnsi="Calibri" w:cs="Times New Roman"/>
    </w:rPr>
  </w:style>
  <w:style w:type="character" w:customStyle="1" w:styleId="ListLabel115">
    <w:name w:val="ListLabel 115"/>
    <w:qFormat/>
    <w:rsid w:val="002A5545"/>
    <w:rPr>
      <w:rFonts w:cs="Courier New"/>
    </w:rPr>
  </w:style>
  <w:style w:type="character" w:customStyle="1" w:styleId="ListLabel116">
    <w:name w:val="ListLabel 116"/>
    <w:qFormat/>
    <w:rsid w:val="002A5545"/>
    <w:rPr>
      <w:rFonts w:cs="Wingdings"/>
    </w:rPr>
  </w:style>
  <w:style w:type="character" w:customStyle="1" w:styleId="ListLabel117">
    <w:name w:val="ListLabel 117"/>
    <w:qFormat/>
    <w:rsid w:val="002A5545"/>
    <w:rPr>
      <w:rFonts w:ascii="Arial" w:hAnsi="Arial" w:cs="Symbol"/>
      <w:sz w:val="20"/>
    </w:rPr>
  </w:style>
  <w:style w:type="character" w:customStyle="1" w:styleId="ListLabel118">
    <w:name w:val="ListLabel 118"/>
    <w:qFormat/>
    <w:rsid w:val="002A5545"/>
    <w:rPr>
      <w:rFonts w:cs="Times New Roman"/>
      <w:b/>
    </w:rPr>
  </w:style>
  <w:style w:type="character" w:customStyle="1" w:styleId="ListLabel119">
    <w:name w:val="ListLabel 119"/>
    <w:qFormat/>
    <w:rsid w:val="002A5545"/>
    <w:rPr>
      <w:b/>
    </w:rPr>
  </w:style>
  <w:style w:type="character" w:customStyle="1" w:styleId="ListLabel120">
    <w:name w:val="ListLabel 120"/>
    <w:qFormat/>
    <w:rsid w:val="002A5545"/>
    <w:rPr>
      <w:i w:val="0"/>
    </w:rPr>
  </w:style>
  <w:style w:type="character" w:customStyle="1" w:styleId="ListLabel121">
    <w:name w:val="ListLabel 121"/>
    <w:qFormat/>
    <w:rsid w:val="002A5545"/>
    <w:rPr>
      <w:rFonts w:ascii="Calibri" w:hAnsi="Calibri" w:cs="Calibri"/>
    </w:rPr>
  </w:style>
  <w:style w:type="character" w:customStyle="1" w:styleId="ListLabel122">
    <w:name w:val="ListLabel 122"/>
    <w:qFormat/>
    <w:rsid w:val="002A5545"/>
    <w:rPr>
      <w:b/>
    </w:rPr>
  </w:style>
  <w:style w:type="character" w:customStyle="1" w:styleId="ListLabel123">
    <w:name w:val="ListLabel 123"/>
    <w:qFormat/>
    <w:rsid w:val="002A5545"/>
    <w:rPr>
      <w:rFonts w:cs="Courier New"/>
      <w:sz w:val="20"/>
    </w:rPr>
  </w:style>
  <w:style w:type="character" w:customStyle="1" w:styleId="ListLabel124">
    <w:name w:val="ListLabel 124"/>
    <w:qFormat/>
    <w:rsid w:val="002A5545"/>
    <w:rPr>
      <w:rFonts w:cs="Wingdings"/>
      <w:sz w:val="20"/>
    </w:rPr>
  </w:style>
  <w:style w:type="character" w:customStyle="1" w:styleId="ListLabel125">
    <w:name w:val="ListLabel 125"/>
    <w:qFormat/>
    <w:rsid w:val="002A5545"/>
    <w:rPr>
      <w:rFonts w:cs="Arial"/>
      <w:b/>
      <w:w w:val="100"/>
      <w:sz w:val="23"/>
      <w:szCs w:val="23"/>
    </w:rPr>
  </w:style>
  <w:style w:type="character" w:customStyle="1" w:styleId="ListLabel126">
    <w:name w:val="ListLabel 126"/>
    <w:qFormat/>
    <w:rsid w:val="002A5545"/>
    <w:rPr>
      <w:rFonts w:ascii="Calibri" w:eastAsia="Times New Roman" w:hAnsi="Calibri" w:cs="Arial"/>
      <w:b/>
      <w:sz w:val="22"/>
    </w:rPr>
  </w:style>
  <w:style w:type="character" w:customStyle="1" w:styleId="ListLabel127">
    <w:name w:val="ListLabel 127"/>
    <w:qFormat/>
    <w:rsid w:val="002A5545"/>
    <w:rPr>
      <w:rFonts w:cs="Arial"/>
    </w:rPr>
  </w:style>
  <w:style w:type="character" w:customStyle="1" w:styleId="ListLabel128">
    <w:name w:val="ListLabel 128"/>
    <w:qFormat/>
    <w:rsid w:val="002A5545"/>
    <w:rPr>
      <w:rFonts w:cs="OpenSymbol"/>
    </w:rPr>
  </w:style>
  <w:style w:type="character" w:customStyle="1" w:styleId="ListLabel129">
    <w:name w:val="ListLabel 129"/>
    <w:qFormat/>
    <w:rsid w:val="002A5545"/>
    <w:rPr>
      <w:b/>
      <w:i w:val="0"/>
    </w:rPr>
  </w:style>
  <w:style w:type="character" w:customStyle="1" w:styleId="ListLabel130">
    <w:name w:val="ListLabel 130"/>
    <w:qFormat/>
    <w:rsid w:val="002A5545"/>
    <w:rPr>
      <w:rFonts w:ascii="Calibri" w:hAnsi="Calibri" w:cs="Times New Roman"/>
    </w:rPr>
  </w:style>
  <w:style w:type="character" w:customStyle="1" w:styleId="ListLabel131">
    <w:name w:val="ListLabel 131"/>
    <w:qFormat/>
    <w:rsid w:val="002A5545"/>
    <w:rPr>
      <w:rFonts w:cs="Courier New"/>
    </w:rPr>
  </w:style>
  <w:style w:type="character" w:customStyle="1" w:styleId="ListLabel132">
    <w:name w:val="ListLabel 132"/>
    <w:qFormat/>
    <w:rsid w:val="002A5545"/>
    <w:rPr>
      <w:rFonts w:cs="Wingdings"/>
    </w:rPr>
  </w:style>
  <w:style w:type="character" w:customStyle="1" w:styleId="ListLabel133">
    <w:name w:val="ListLabel 133"/>
    <w:qFormat/>
    <w:rsid w:val="002A5545"/>
    <w:rPr>
      <w:rFonts w:ascii="Arial" w:hAnsi="Arial" w:cs="Symbol"/>
      <w:sz w:val="20"/>
    </w:rPr>
  </w:style>
  <w:style w:type="character" w:customStyle="1" w:styleId="ListLabel134">
    <w:name w:val="ListLabel 134"/>
    <w:qFormat/>
    <w:rsid w:val="002A5545"/>
    <w:rPr>
      <w:rFonts w:cs="Times New Roman"/>
      <w:b/>
    </w:rPr>
  </w:style>
  <w:style w:type="character" w:customStyle="1" w:styleId="ListLabel135">
    <w:name w:val="ListLabel 135"/>
    <w:qFormat/>
    <w:rsid w:val="002A5545"/>
    <w:rPr>
      <w:b/>
    </w:rPr>
  </w:style>
  <w:style w:type="character" w:customStyle="1" w:styleId="ListLabel136">
    <w:name w:val="ListLabel 136"/>
    <w:qFormat/>
    <w:rsid w:val="002A5545"/>
    <w:rPr>
      <w:i w:val="0"/>
    </w:rPr>
  </w:style>
  <w:style w:type="character" w:customStyle="1" w:styleId="ListLabel137">
    <w:name w:val="ListLabel 137"/>
    <w:qFormat/>
    <w:rsid w:val="002A5545"/>
    <w:rPr>
      <w:rFonts w:ascii="Calibri" w:hAnsi="Calibri" w:cs="Calibri"/>
    </w:rPr>
  </w:style>
  <w:style w:type="character" w:customStyle="1" w:styleId="ListLabel138">
    <w:name w:val="ListLabel 138"/>
    <w:qFormat/>
    <w:rsid w:val="002A5545"/>
    <w:rPr>
      <w:b/>
    </w:rPr>
  </w:style>
  <w:style w:type="character" w:customStyle="1" w:styleId="ListLabel139">
    <w:name w:val="ListLabel 139"/>
    <w:qFormat/>
    <w:rsid w:val="002A5545"/>
    <w:rPr>
      <w:rFonts w:cs="Courier New"/>
      <w:sz w:val="20"/>
    </w:rPr>
  </w:style>
  <w:style w:type="character" w:customStyle="1" w:styleId="ListLabel140">
    <w:name w:val="ListLabel 140"/>
    <w:qFormat/>
    <w:rsid w:val="002A5545"/>
    <w:rPr>
      <w:rFonts w:cs="Wingdings"/>
      <w:sz w:val="20"/>
    </w:rPr>
  </w:style>
  <w:style w:type="character" w:customStyle="1" w:styleId="ListLabel141">
    <w:name w:val="ListLabel 141"/>
    <w:qFormat/>
    <w:rsid w:val="002A5545"/>
    <w:rPr>
      <w:rFonts w:cs="Arial"/>
      <w:b/>
      <w:w w:val="100"/>
      <w:sz w:val="23"/>
      <w:szCs w:val="23"/>
    </w:rPr>
  </w:style>
  <w:style w:type="character" w:customStyle="1" w:styleId="ListLabel142">
    <w:name w:val="ListLabel 142"/>
    <w:qFormat/>
    <w:rsid w:val="002A5545"/>
    <w:rPr>
      <w:rFonts w:ascii="Calibri" w:eastAsia="Times New Roman" w:hAnsi="Calibri" w:cs="Arial"/>
      <w:b/>
      <w:sz w:val="22"/>
    </w:rPr>
  </w:style>
  <w:style w:type="character" w:customStyle="1" w:styleId="ListLabel143">
    <w:name w:val="ListLabel 143"/>
    <w:qFormat/>
    <w:rsid w:val="002A5545"/>
    <w:rPr>
      <w:rFonts w:cs="Arial"/>
    </w:rPr>
  </w:style>
  <w:style w:type="character" w:customStyle="1" w:styleId="ListLabel144">
    <w:name w:val="ListLabel 144"/>
    <w:qFormat/>
    <w:rsid w:val="002A5545"/>
    <w:rPr>
      <w:rFonts w:cs="OpenSymbol"/>
    </w:rPr>
  </w:style>
  <w:style w:type="character" w:customStyle="1" w:styleId="ListLabel145">
    <w:name w:val="ListLabel 145"/>
    <w:qFormat/>
    <w:rsid w:val="002A5545"/>
    <w:rPr>
      <w:b/>
      <w:i w:val="0"/>
    </w:rPr>
  </w:style>
  <w:style w:type="character" w:customStyle="1" w:styleId="ListLabel146">
    <w:name w:val="ListLabel 146"/>
    <w:qFormat/>
    <w:rsid w:val="002A5545"/>
    <w:rPr>
      <w:rFonts w:cs="Times New Roman"/>
    </w:rPr>
  </w:style>
  <w:style w:type="character" w:customStyle="1" w:styleId="ListLabel147">
    <w:name w:val="ListLabel 147"/>
    <w:qFormat/>
    <w:rsid w:val="002A5545"/>
    <w:rPr>
      <w:rFonts w:cs="Courier New"/>
    </w:rPr>
  </w:style>
  <w:style w:type="character" w:customStyle="1" w:styleId="ListLabel148">
    <w:name w:val="ListLabel 148"/>
    <w:qFormat/>
    <w:rsid w:val="002A5545"/>
    <w:rPr>
      <w:rFonts w:cs="Wingdings"/>
    </w:rPr>
  </w:style>
  <w:style w:type="character" w:customStyle="1" w:styleId="ListLabel149">
    <w:name w:val="ListLabel 149"/>
    <w:qFormat/>
    <w:rsid w:val="002A5545"/>
    <w:rPr>
      <w:rFonts w:cs="Symbol"/>
      <w:sz w:val="20"/>
    </w:rPr>
  </w:style>
  <w:style w:type="character" w:customStyle="1" w:styleId="ListLabel150">
    <w:name w:val="ListLabel 150"/>
    <w:qFormat/>
    <w:rsid w:val="002A5545"/>
    <w:rPr>
      <w:rFonts w:cs="Times New Roman"/>
      <w:b/>
    </w:rPr>
  </w:style>
  <w:style w:type="character" w:customStyle="1" w:styleId="ListLabel151">
    <w:name w:val="ListLabel 151"/>
    <w:qFormat/>
    <w:rsid w:val="002A5545"/>
    <w:rPr>
      <w:b/>
    </w:rPr>
  </w:style>
  <w:style w:type="character" w:customStyle="1" w:styleId="ListLabel152">
    <w:name w:val="ListLabel 152"/>
    <w:qFormat/>
    <w:rsid w:val="002A5545"/>
    <w:rPr>
      <w:i w:val="0"/>
    </w:rPr>
  </w:style>
  <w:style w:type="character" w:customStyle="1" w:styleId="ListLabel153">
    <w:name w:val="ListLabel 153"/>
    <w:qFormat/>
    <w:rsid w:val="002A5545"/>
    <w:rPr>
      <w:rFonts w:cs="Calibri"/>
    </w:rPr>
  </w:style>
  <w:style w:type="character" w:customStyle="1" w:styleId="ListLabel154">
    <w:name w:val="ListLabel 154"/>
    <w:qFormat/>
    <w:rsid w:val="002A5545"/>
    <w:rPr>
      <w:b/>
    </w:rPr>
  </w:style>
  <w:style w:type="character" w:customStyle="1" w:styleId="ListLabel155">
    <w:name w:val="ListLabel 155"/>
    <w:qFormat/>
    <w:rsid w:val="002A5545"/>
    <w:rPr>
      <w:rFonts w:cs="Courier New"/>
      <w:sz w:val="20"/>
    </w:rPr>
  </w:style>
  <w:style w:type="character" w:customStyle="1" w:styleId="ListLabel156">
    <w:name w:val="ListLabel 156"/>
    <w:qFormat/>
    <w:rsid w:val="002A5545"/>
    <w:rPr>
      <w:rFonts w:cs="Wingdings"/>
      <w:sz w:val="20"/>
    </w:rPr>
  </w:style>
  <w:style w:type="character" w:customStyle="1" w:styleId="ListLabel157">
    <w:name w:val="ListLabel 157"/>
    <w:qFormat/>
    <w:rsid w:val="002A5545"/>
    <w:rPr>
      <w:rFonts w:cs="Arial"/>
      <w:b/>
      <w:w w:val="100"/>
      <w:sz w:val="23"/>
      <w:szCs w:val="23"/>
    </w:rPr>
  </w:style>
  <w:style w:type="character" w:customStyle="1" w:styleId="ListLabel158">
    <w:name w:val="ListLabel 158"/>
    <w:qFormat/>
    <w:rsid w:val="002A5545"/>
    <w:rPr>
      <w:rFonts w:eastAsia="Times New Roman" w:cs="Arial"/>
      <w:b/>
      <w:sz w:val="22"/>
    </w:rPr>
  </w:style>
  <w:style w:type="character" w:customStyle="1" w:styleId="ListLabel159">
    <w:name w:val="ListLabel 159"/>
    <w:qFormat/>
    <w:rsid w:val="002A5545"/>
    <w:rPr>
      <w:rFonts w:cs="Arial"/>
    </w:rPr>
  </w:style>
  <w:style w:type="character" w:customStyle="1" w:styleId="ListLabel160">
    <w:name w:val="ListLabel 160"/>
    <w:qFormat/>
    <w:rsid w:val="002A5545"/>
    <w:rPr>
      <w:rFonts w:cs="OpenSymbol"/>
    </w:rPr>
  </w:style>
  <w:style w:type="character" w:customStyle="1" w:styleId="ListLabel161">
    <w:name w:val="ListLabel 161"/>
    <w:qFormat/>
    <w:rsid w:val="002A5545"/>
    <w:rPr>
      <w:b/>
      <w:i w:val="0"/>
    </w:rPr>
  </w:style>
  <w:style w:type="character" w:customStyle="1" w:styleId="ListLabel162">
    <w:name w:val="ListLabel 162"/>
    <w:qFormat/>
    <w:rsid w:val="002A5545"/>
    <w:rPr>
      <w:rFonts w:cs="Times New Roman"/>
    </w:rPr>
  </w:style>
  <w:style w:type="character" w:customStyle="1" w:styleId="ListLabel163">
    <w:name w:val="ListLabel 163"/>
    <w:qFormat/>
    <w:rsid w:val="002A5545"/>
    <w:rPr>
      <w:rFonts w:cs="Courier New"/>
    </w:rPr>
  </w:style>
  <w:style w:type="character" w:customStyle="1" w:styleId="ListLabel164">
    <w:name w:val="ListLabel 164"/>
    <w:qFormat/>
    <w:rsid w:val="002A5545"/>
    <w:rPr>
      <w:rFonts w:cs="Wingdings"/>
    </w:rPr>
  </w:style>
  <w:style w:type="character" w:customStyle="1" w:styleId="ListLabel165">
    <w:name w:val="ListLabel 165"/>
    <w:qFormat/>
    <w:rsid w:val="002A5545"/>
    <w:rPr>
      <w:rFonts w:cs="Symbol"/>
      <w:sz w:val="20"/>
    </w:rPr>
  </w:style>
  <w:style w:type="character" w:customStyle="1" w:styleId="ListLabel166">
    <w:name w:val="ListLabel 166"/>
    <w:qFormat/>
    <w:rsid w:val="002A5545"/>
    <w:rPr>
      <w:rFonts w:cs="Times New Roman"/>
      <w:b/>
    </w:rPr>
  </w:style>
  <w:style w:type="character" w:customStyle="1" w:styleId="ListLabel167">
    <w:name w:val="ListLabel 167"/>
    <w:qFormat/>
    <w:rsid w:val="002A5545"/>
    <w:rPr>
      <w:b/>
    </w:rPr>
  </w:style>
  <w:style w:type="character" w:customStyle="1" w:styleId="ListLabel168">
    <w:name w:val="ListLabel 168"/>
    <w:qFormat/>
    <w:rsid w:val="002A5545"/>
    <w:rPr>
      <w:i w:val="0"/>
    </w:rPr>
  </w:style>
  <w:style w:type="character" w:customStyle="1" w:styleId="ListLabel169">
    <w:name w:val="ListLabel 169"/>
    <w:qFormat/>
    <w:rsid w:val="002A5545"/>
    <w:rPr>
      <w:rFonts w:cs="Calibri"/>
    </w:rPr>
  </w:style>
  <w:style w:type="character" w:customStyle="1" w:styleId="ListLabel170">
    <w:name w:val="ListLabel 170"/>
    <w:qFormat/>
    <w:rsid w:val="002A5545"/>
    <w:rPr>
      <w:b/>
    </w:rPr>
  </w:style>
  <w:style w:type="character" w:customStyle="1" w:styleId="ListLabel171">
    <w:name w:val="ListLabel 171"/>
    <w:qFormat/>
    <w:rsid w:val="002A5545"/>
    <w:rPr>
      <w:rFonts w:cs="Courier New"/>
      <w:sz w:val="20"/>
    </w:rPr>
  </w:style>
  <w:style w:type="character" w:customStyle="1" w:styleId="ListLabel172">
    <w:name w:val="ListLabel 172"/>
    <w:qFormat/>
    <w:rsid w:val="002A5545"/>
    <w:rPr>
      <w:rFonts w:cs="Wingdings"/>
      <w:sz w:val="20"/>
    </w:rPr>
  </w:style>
  <w:style w:type="character" w:customStyle="1" w:styleId="ListLabel173">
    <w:name w:val="ListLabel 173"/>
    <w:qFormat/>
    <w:rsid w:val="002A5545"/>
    <w:rPr>
      <w:rFonts w:cs="Arial"/>
      <w:b/>
      <w:w w:val="100"/>
      <w:sz w:val="23"/>
      <w:szCs w:val="23"/>
    </w:rPr>
  </w:style>
  <w:style w:type="character" w:customStyle="1" w:styleId="ListLabel174">
    <w:name w:val="ListLabel 174"/>
    <w:qFormat/>
    <w:rsid w:val="002A5545"/>
    <w:rPr>
      <w:rFonts w:eastAsia="Times New Roman" w:cs="Arial"/>
      <w:b/>
      <w:sz w:val="22"/>
    </w:rPr>
  </w:style>
  <w:style w:type="character" w:customStyle="1" w:styleId="ListLabel175">
    <w:name w:val="ListLabel 175"/>
    <w:qFormat/>
    <w:rsid w:val="002A5545"/>
    <w:rPr>
      <w:rFonts w:cs="Arial"/>
    </w:rPr>
  </w:style>
  <w:style w:type="character" w:customStyle="1" w:styleId="ListLabel176">
    <w:name w:val="ListLabel 176"/>
    <w:qFormat/>
    <w:rsid w:val="002A5545"/>
    <w:rPr>
      <w:rFonts w:cs="OpenSymbol"/>
    </w:rPr>
  </w:style>
  <w:style w:type="character" w:customStyle="1" w:styleId="ListLabel177">
    <w:name w:val="ListLabel 177"/>
    <w:qFormat/>
    <w:rsid w:val="002A5545"/>
    <w:rPr>
      <w:b/>
      <w:i w:val="0"/>
    </w:rPr>
  </w:style>
  <w:style w:type="character" w:customStyle="1" w:styleId="ListLabel178">
    <w:name w:val="ListLabel 178"/>
    <w:qFormat/>
    <w:rsid w:val="002A5545"/>
    <w:rPr>
      <w:rFonts w:cs="Times New Roman"/>
    </w:rPr>
  </w:style>
  <w:style w:type="character" w:customStyle="1" w:styleId="ListLabel179">
    <w:name w:val="ListLabel 179"/>
    <w:qFormat/>
    <w:rsid w:val="002A5545"/>
    <w:rPr>
      <w:rFonts w:cs="Courier New"/>
    </w:rPr>
  </w:style>
  <w:style w:type="character" w:customStyle="1" w:styleId="ListLabel180">
    <w:name w:val="ListLabel 180"/>
    <w:qFormat/>
    <w:rsid w:val="002A5545"/>
    <w:rPr>
      <w:rFonts w:cs="Wingdings"/>
    </w:rPr>
  </w:style>
  <w:style w:type="character" w:customStyle="1" w:styleId="ListLabel181">
    <w:name w:val="ListLabel 181"/>
    <w:qFormat/>
    <w:rsid w:val="002A5545"/>
    <w:rPr>
      <w:rFonts w:cs="Symbol"/>
      <w:sz w:val="20"/>
    </w:rPr>
  </w:style>
  <w:style w:type="character" w:customStyle="1" w:styleId="ListLabel182">
    <w:name w:val="ListLabel 182"/>
    <w:qFormat/>
    <w:rsid w:val="002A5545"/>
    <w:rPr>
      <w:rFonts w:cs="Times New Roman"/>
      <w:b/>
    </w:rPr>
  </w:style>
  <w:style w:type="character" w:customStyle="1" w:styleId="ListLabel183">
    <w:name w:val="ListLabel 183"/>
    <w:qFormat/>
    <w:rsid w:val="002A5545"/>
    <w:rPr>
      <w:b/>
    </w:rPr>
  </w:style>
  <w:style w:type="character" w:customStyle="1" w:styleId="ListLabel184">
    <w:name w:val="ListLabel 184"/>
    <w:qFormat/>
    <w:rsid w:val="002A5545"/>
    <w:rPr>
      <w:i w:val="0"/>
    </w:rPr>
  </w:style>
  <w:style w:type="character" w:customStyle="1" w:styleId="ListLabel185">
    <w:name w:val="ListLabel 185"/>
    <w:qFormat/>
    <w:rsid w:val="002A5545"/>
    <w:rPr>
      <w:rFonts w:cs="Calibri"/>
    </w:rPr>
  </w:style>
  <w:style w:type="character" w:customStyle="1" w:styleId="ListLabel186">
    <w:name w:val="ListLabel 186"/>
    <w:qFormat/>
    <w:rsid w:val="002A5545"/>
    <w:rPr>
      <w:b/>
    </w:rPr>
  </w:style>
  <w:style w:type="character" w:customStyle="1" w:styleId="ListLabel187">
    <w:name w:val="ListLabel 187"/>
    <w:qFormat/>
    <w:rsid w:val="002A5545"/>
    <w:rPr>
      <w:rFonts w:cs="Courier New"/>
      <w:sz w:val="20"/>
    </w:rPr>
  </w:style>
  <w:style w:type="character" w:customStyle="1" w:styleId="ListLabel188">
    <w:name w:val="ListLabel 188"/>
    <w:qFormat/>
    <w:rsid w:val="002A5545"/>
    <w:rPr>
      <w:rFonts w:cs="Wingdings"/>
      <w:sz w:val="20"/>
    </w:rPr>
  </w:style>
  <w:style w:type="character" w:customStyle="1" w:styleId="ListLabel189">
    <w:name w:val="ListLabel 189"/>
    <w:qFormat/>
    <w:rsid w:val="002A5545"/>
    <w:rPr>
      <w:rFonts w:cs="Arial"/>
      <w:b/>
      <w:w w:val="100"/>
      <w:sz w:val="23"/>
      <w:szCs w:val="23"/>
    </w:rPr>
  </w:style>
  <w:style w:type="character" w:customStyle="1" w:styleId="ListLabel190">
    <w:name w:val="ListLabel 190"/>
    <w:qFormat/>
    <w:rsid w:val="002A5545"/>
    <w:rPr>
      <w:rFonts w:eastAsia="Times New Roman" w:cs="Arial"/>
      <w:b/>
      <w:sz w:val="22"/>
    </w:rPr>
  </w:style>
  <w:style w:type="character" w:customStyle="1" w:styleId="ListLabel191">
    <w:name w:val="ListLabel 191"/>
    <w:qFormat/>
    <w:rsid w:val="002A5545"/>
    <w:rPr>
      <w:rFonts w:cs="Arial"/>
    </w:rPr>
  </w:style>
  <w:style w:type="character" w:customStyle="1" w:styleId="ListLabel192">
    <w:name w:val="ListLabel 192"/>
    <w:qFormat/>
    <w:rsid w:val="002A5545"/>
    <w:rPr>
      <w:rFonts w:cs="OpenSymbol"/>
    </w:rPr>
  </w:style>
  <w:style w:type="character" w:customStyle="1" w:styleId="ListLabel193">
    <w:name w:val="ListLabel 193"/>
    <w:qFormat/>
    <w:rsid w:val="002A5545"/>
    <w:rPr>
      <w:b/>
      <w:i w:val="0"/>
    </w:rPr>
  </w:style>
  <w:style w:type="character" w:customStyle="1" w:styleId="ListLabel194">
    <w:name w:val="ListLabel 194"/>
    <w:qFormat/>
    <w:rsid w:val="002A5545"/>
    <w:rPr>
      <w:rFonts w:cs="Times New Roman"/>
    </w:rPr>
  </w:style>
  <w:style w:type="character" w:customStyle="1" w:styleId="ListLabel195">
    <w:name w:val="ListLabel 195"/>
    <w:qFormat/>
    <w:rsid w:val="002A5545"/>
    <w:rPr>
      <w:rFonts w:cs="Courier New"/>
    </w:rPr>
  </w:style>
  <w:style w:type="character" w:customStyle="1" w:styleId="ListLabel196">
    <w:name w:val="ListLabel 196"/>
    <w:qFormat/>
    <w:rsid w:val="002A5545"/>
    <w:rPr>
      <w:rFonts w:cs="Wingdings"/>
    </w:rPr>
  </w:style>
  <w:style w:type="character" w:customStyle="1" w:styleId="ListLabel197">
    <w:name w:val="ListLabel 197"/>
    <w:qFormat/>
    <w:rsid w:val="002A5545"/>
    <w:rPr>
      <w:rFonts w:cs="Symbol"/>
      <w:sz w:val="20"/>
    </w:rPr>
  </w:style>
  <w:style w:type="character" w:customStyle="1" w:styleId="ListLabel198">
    <w:name w:val="ListLabel 198"/>
    <w:qFormat/>
    <w:rsid w:val="002A5545"/>
    <w:rPr>
      <w:rFonts w:cs="Times New Roman"/>
      <w:b/>
    </w:rPr>
  </w:style>
  <w:style w:type="character" w:customStyle="1" w:styleId="ListLabel199">
    <w:name w:val="ListLabel 199"/>
    <w:qFormat/>
    <w:rsid w:val="002A5545"/>
    <w:rPr>
      <w:b/>
    </w:rPr>
  </w:style>
  <w:style w:type="character" w:customStyle="1" w:styleId="ListLabel200">
    <w:name w:val="ListLabel 200"/>
    <w:qFormat/>
    <w:rsid w:val="002A5545"/>
    <w:rPr>
      <w:i w:val="0"/>
    </w:rPr>
  </w:style>
  <w:style w:type="character" w:customStyle="1" w:styleId="ListLabel201">
    <w:name w:val="ListLabel 201"/>
    <w:qFormat/>
    <w:rsid w:val="002A5545"/>
    <w:rPr>
      <w:rFonts w:cs="Calibri"/>
    </w:rPr>
  </w:style>
  <w:style w:type="character" w:customStyle="1" w:styleId="ListLabel202">
    <w:name w:val="ListLabel 202"/>
    <w:qFormat/>
    <w:rsid w:val="002A5545"/>
    <w:rPr>
      <w:b/>
    </w:rPr>
  </w:style>
  <w:style w:type="character" w:customStyle="1" w:styleId="ListLabel203">
    <w:name w:val="ListLabel 203"/>
    <w:qFormat/>
    <w:rsid w:val="002A5545"/>
    <w:rPr>
      <w:rFonts w:cs="Courier New"/>
      <w:sz w:val="20"/>
    </w:rPr>
  </w:style>
  <w:style w:type="character" w:customStyle="1" w:styleId="ListLabel204">
    <w:name w:val="ListLabel 204"/>
    <w:qFormat/>
    <w:rsid w:val="002A5545"/>
    <w:rPr>
      <w:rFonts w:cs="Wingdings"/>
      <w:sz w:val="20"/>
    </w:rPr>
  </w:style>
  <w:style w:type="character" w:customStyle="1" w:styleId="ListLabel205">
    <w:name w:val="ListLabel 205"/>
    <w:qFormat/>
    <w:rsid w:val="002A5545"/>
    <w:rPr>
      <w:rFonts w:cs="Arial"/>
      <w:b/>
      <w:w w:val="100"/>
      <w:sz w:val="23"/>
      <w:szCs w:val="23"/>
    </w:rPr>
  </w:style>
  <w:style w:type="character" w:customStyle="1" w:styleId="ListLabel206">
    <w:name w:val="ListLabel 206"/>
    <w:qFormat/>
    <w:rsid w:val="002A5545"/>
    <w:rPr>
      <w:rFonts w:eastAsia="Times New Roman" w:cs="Arial"/>
      <w:b/>
      <w:sz w:val="22"/>
    </w:rPr>
  </w:style>
  <w:style w:type="character" w:customStyle="1" w:styleId="ListLabel207">
    <w:name w:val="ListLabel 207"/>
    <w:qFormat/>
    <w:rsid w:val="002A5545"/>
    <w:rPr>
      <w:rFonts w:cs="Arial"/>
    </w:rPr>
  </w:style>
  <w:style w:type="character" w:customStyle="1" w:styleId="ListLabel208">
    <w:name w:val="ListLabel 208"/>
    <w:qFormat/>
    <w:rsid w:val="002A5545"/>
    <w:rPr>
      <w:rFonts w:cs="OpenSymbol"/>
    </w:rPr>
  </w:style>
  <w:style w:type="character" w:customStyle="1" w:styleId="ListLabel209">
    <w:name w:val="ListLabel 209"/>
    <w:qFormat/>
    <w:rsid w:val="002A5545"/>
    <w:rPr>
      <w:b/>
      <w:i w:val="0"/>
    </w:rPr>
  </w:style>
  <w:style w:type="character" w:customStyle="1" w:styleId="ListLabel210">
    <w:name w:val="ListLabel 210"/>
    <w:qFormat/>
    <w:rsid w:val="002A5545"/>
    <w:rPr>
      <w:rFonts w:cs="Times New Roman"/>
    </w:rPr>
  </w:style>
  <w:style w:type="character" w:customStyle="1" w:styleId="ListLabel211">
    <w:name w:val="ListLabel 211"/>
    <w:qFormat/>
    <w:rsid w:val="002A5545"/>
    <w:rPr>
      <w:rFonts w:cs="Courier New"/>
    </w:rPr>
  </w:style>
  <w:style w:type="character" w:customStyle="1" w:styleId="ListLabel212">
    <w:name w:val="ListLabel 212"/>
    <w:qFormat/>
    <w:rsid w:val="002A5545"/>
    <w:rPr>
      <w:rFonts w:cs="Wingdings"/>
    </w:rPr>
  </w:style>
  <w:style w:type="character" w:customStyle="1" w:styleId="ListLabel213">
    <w:name w:val="ListLabel 213"/>
    <w:qFormat/>
    <w:rsid w:val="002A5545"/>
    <w:rPr>
      <w:rFonts w:cs="Symbol"/>
      <w:sz w:val="20"/>
    </w:rPr>
  </w:style>
  <w:style w:type="character" w:customStyle="1" w:styleId="ListLabel214">
    <w:name w:val="ListLabel 214"/>
    <w:qFormat/>
    <w:rsid w:val="002A5545"/>
    <w:rPr>
      <w:rFonts w:cs="Times New Roman"/>
      <w:b/>
    </w:rPr>
  </w:style>
  <w:style w:type="character" w:customStyle="1" w:styleId="ListLabel215">
    <w:name w:val="ListLabel 215"/>
    <w:qFormat/>
    <w:rsid w:val="002A5545"/>
    <w:rPr>
      <w:b/>
    </w:rPr>
  </w:style>
  <w:style w:type="character" w:customStyle="1" w:styleId="ListLabel216">
    <w:name w:val="ListLabel 216"/>
    <w:qFormat/>
    <w:rsid w:val="002A5545"/>
    <w:rPr>
      <w:i w:val="0"/>
    </w:rPr>
  </w:style>
  <w:style w:type="character" w:customStyle="1" w:styleId="ListLabel217">
    <w:name w:val="ListLabel 217"/>
    <w:qFormat/>
    <w:rsid w:val="002A5545"/>
    <w:rPr>
      <w:rFonts w:cs="Calibri"/>
    </w:rPr>
  </w:style>
  <w:style w:type="character" w:customStyle="1" w:styleId="ListLabel218">
    <w:name w:val="ListLabel 218"/>
    <w:qFormat/>
    <w:rsid w:val="002A5545"/>
    <w:rPr>
      <w:b/>
    </w:rPr>
  </w:style>
  <w:style w:type="character" w:customStyle="1" w:styleId="ListLabel219">
    <w:name w:val="ListLabel 219"/>
    <w:qFormat/>
    <w:rsid w:val="002A5545"/>
    <w:rPr>
      <w:rFonts w:cs="Courier New"/>
      <w:sz w:val="20"/>
    </w:rPr>
  </w:style>
  <w:style w:type="character" w:customStyle="1" w:styleId="ListLabel220">
    <w:name w:val="ListLabel 220"/>
    <w:qFormat/>
    <w:rsid w:val="002A5545"/>
    <w:rPr>
      <w:rFonts w:cs="Wingdings"/>
      <w:sz w:val="20"/>
    </w:rPr>
  </w:style>
  <w:style w:type="character" w:customStyle="1" w:styleId="ListLabel221">
    <w:name w:val="ListLabel 221"/>
    <w:qFormat/>
    <w:rsid w:val="002A5545"/>
    <w:rPr>
      <w:rFonts w:cs="Arial"/>
      <w:b/>
      <w:w w:val="100"/>
      <w:sz w:val="23"/>
      <w:szCs w:val="23"/>
    </w:rPr>
  </w:style>
  <w:style w:type="character" w:customStyle="1" w:styleId="ListLabel222">
    <w:name w:val="ListLabel 222"/>
    <w:qFormat/>
    <w:rsid w:val="002A5545"/>
    <w:rPr>
      <w:rFonts w:eastAsia="Times New Roman" w:cs="Arial"/>
      <w:b/>
      <w:sz w:val="22"/>
    </w:rPr>
  </w:style>
  <w:style w:type="character" w:customStyle="1" w:styleId="ListLabel223">
    <w:name w:val="ListLabel 223"/>
    <w:qFormat/>
    <w:rsid w:val="002A5545"/>
    <w:rPr>
      <w:rFonts w:cs="Arial"/>
    </w:rPr>
  </w:style>
  <w:style w:type="character" w:customStyle="1" w:styleId="ListLabel224">
    <w:name w:val="ListLabel 224"/>
    <w:qFormat/>
    <w:rsid w:val="002A5545"/>
    <w:rPr>
      <w:rFonts w:cs="OpenSymbol"/>
    </w:rPr>
  </w:style>
  <w:style w:type="character" w:customStyle="1" w:styleId="ListLabel225">
    <w:name w:val="ListLabel 225"/>
    <w:qFormat/>
    <w:rsid w:val="002A5545"/>
    <w:rPr>
      <w:b/>
      <w:i w:val="0"/>
    </w:rPr>
  </w:style>
  <w:style w:type="paragraph" w:customStyle="1" w:styleId="Izenburua">
    <w:name w:val="Izenburua"/>
    <w:basedOn w:val="Normal"/>
    <w:next w:val="Testu-gorputza"/>
    <w:qFormat/>
    <w:rsid w:val="00377107"/>
    <w:pPr>
      <w:keepNext/>
      <w:suppressAutoHyphens/>
      <w:spacing w:before="240" w:after="120"/>
    </w:pPr>
    <w:rPr>
      <w:rFonts w:ascii="Arial" w:eastAsia="DejaVu Sans" w:hAnsi="Arial" w:cs="Lohit Hindi"/>
      <w:sz w:val="28"/>
      <w:szCs w:val="28"/>
    </w:rPr>
  </w:style>
  <w:style w:type="paragraph" w:customStyle="1" w:styleId="Testu-gorputza">
    <w:name w:val="Testu-gorputza"/>
    <w:basedOn w:val="Normal"/>
    <w:rsid w:val="00377107"/>
    <w:pPr>
      <w:suppressAutoHyphens/>
      <w:spacing w:after="120"/>
    </w:pPr>
    <w:rPr>
      <w:rFonts w:ascii="Calibri" w:eastAsia="Calibri" w:hAnsi="Calibri" w:cs="Times New Roman"/>
    </w:rPr>
  </w:style>
  <w:style w:type="paragraph" w:customStyle="1" w:styleId="Zerrenda">
    <w:name w:val="Zerrenda"/>
    <w:basedOn w:val="Normal"/>
    <w:unhideWhenUsed/>
    <w:rsid w:val="00377107"/>
    <w:pPr>
      <w:suppressAutoHyphens/>
      <w:ind w:left="283" w:hanging="283"/>
      <w:contextualSpacing/>
    </w:pPr>
    <w:rPr>
      <w:rFonts w:ascii="Calibri" w:eastAsia="Calibri" w:hAnsi="Calibri" w:cs="Times New Roman"/>
    </w:rPr>
  </w:style>
  <w:style w:type="paragraph" w:customStyle="1" w:styleId="Epigrafea">
    <w:name w:val="Epigrafea"/>
    <w:basedOn w:val="Normal"/>
    <w:rsid w:val="00377107"/>
    <w:pPr>
      <w:suppressLineNumbers/>
      <w:suppressAutoHyphens/>
      <w:spacing w:before="120" w:after="120"/>
    </w:pPr>
    <w:rPr>
      <w:rFonts w:ascii="Calibri" w:eastAsia="Calibri" w:hAnsi="Calibri" w:cs="Lohit Hindi"/>
      <w:i/>
      <w:iCs/>
      <w:sz w:val="24"/>
      <w:szCs w:val="24"/>
    </w:rPr>
  </w:style>
  <w:style w:type="paragraph" w:customStyle="1" w:styleId="Indizea">
    <w:name w:val="Indizea"/>
    <w:basedOn w:val="Normal"/>
    <w:qFormat/>
    <w:rsid w:val="00377107"/>
    <w:pPr>
      <w:suppressLineNumbers/>
      <w:suppressAutoHyphens/>
    </w:pPr>
    <w:rPr>
      <w:rFonts w:ascii="Calibri" w:eastAsia="Calibri" w:hAnsi="Calibri" w:cs="Lohit Hindi"/>
    </w:rPr>
  </w:style>
  <w:style w:type="paragraph" w:styleId="Prrafodelista">
    <w:name w:val="List Paragraph"/>
    <w:basedOn w:val="Normal"/>
    <w:uiPriority w:val="34"/>
    <w:qFormat/>
    <w:rsid w:val="003C0B92"/>
    <w:pPr>
      <w:ind w:left="720"/>
      <w:contextualSpacing/>
    </w:pPr>
  </w:style>
  <w:style w:type="paragraph" w:customStyle="1" w:styleId="Default">
    <w:name w:val="Default"/>
    <w:qFormat/>
    <w:rsid w:val="00441126"/>
    <w:pPr>
      <w:spacing w:line="240" w:lineRule="auto"/>
    </w:pPr>
    <w:rPr>
      <w:rFonts w:ascii="Times New Roman" w:eastAsia="Calibri" w:hAnsi="Times New Roman" w:cs="Times New Roman"/>
      <w:color w:val="000000"/>
      <w:sz w:val="24"/>
      <w:szCs w:val="24"/>
    </w:rPr>
  </w:style>
  <w:style w:type="paragraph" w:styleId="Textodeglobo">
    <w:name w:val="Balloon Text"/>
    <w:basedOn w:val="Normal"/>
    <w:link w:val="TextodegloboCar"/>
    <w:uiPriority w:val="99"/>
    <w:unhideWhenUsed/>
    <w:qFormat/>
    <w:rsid w:val="00B57B32"/>
    <w:pPr>
      <w:spacing w:after="0" w:line="240" w:lineRule="auto"/>
    </w:pPr>
    <w:rPr>
      <w:rFonts w:ascii="Tahoma" w:hAnsi="Tahoma" w:cs="Tahoma"/>
      <w:sz w:val="16"/>
      <w:szCs w:val="16"/>
    </w:rPr>
  </w:style>
  <w:style w:type="paragraph" w:customStyle="1" w:styleId="Goiburukoa">
    <w:name w:val="Goiburukoa"/>
    <w:basedOn w:val="Normal"/>
    <w:link w:val="EncabezadoCar"/>
    <w:uiPriority w:val="99"/>
    <w:unhideWhenUsed/>
    <w:rsid w:val="00EC2917"/>
    <w:pPr>
      <w:tabs>
        <w:tab w:val="center" w:pos="4252"/>
        <w:tab w:val="right" w:pos="8504"/>
      </w:tabs>
      <w:spacing w:after="0" w:line="240" w:lineRule="auto"/>
    </w:pPr>
  </w:style>
  <w:style w:type="paragraph" w:customStyle="1" w:styleId="Orri-oina">
    <w:name w:val="Orri-oina"/>
    <w:basedOn w:val="Normal"/>
    <w:link w:val="PiedepginaCar"/>
    <w:uiPriority w:val="99"/>
    <w:unhideWhenUsed/>
    <w:rsid w:val="00EC2917"/>
    <w:pPr>
      <w:tabs>
        <w:tab w:val="center" w:pos="4252"/>
        <w:tab w:val="right" w:pos="8504"/>
      </w:tabs>
      <w:spacing w:after="0" w:line="240" w:lineRule="auto"/>
    </w:pPr>
  </w:style>
  <w:style w:type="paragraph" w:styleId="NormalWeb">
    <w:name w:val="Normal (Web)"/>
    <w:basedOn w:val="Normal"/>
    <w:uiPriority w:val="99"/>
    <w:unhideWhenUsed/>
    <w:qFormat/>
    <w:rsid w:val="00666358"/>
    <w:pPr>
      <w:spacing w:beforeAutospacing="1" w:afterAutospacing="1" w:line="240" w:lineRule="auto"/>
    </w:pPr>
    <w:rPr>
      <w:rFonts w:ascii="Times New Roman" w:eastAsia="Times New Roman" w:hAnsi="Times New Roman" w:cs="Times New Roman"/>
      <w:sz w:val="24"/>
      <w:szCs w:val="24"/>
      <w:lang w:eastAsia="es-ES"/>
    </w:rPr>
  </w:style>
  <w:style w:type="paragraph" w:styleId="Revisin">
    <w:name w:val="Revision"/>
    <w:qFormat/>
    <w:rsid w:val="00666358"/>
    <w:pPr>
      <w:spacing w:line="240" w:lineRule="auto"/>
    </w:pPr>
    <w:rPr>
      <w:color w:val="00000A"/>
      <w:sz w:val="22"/>
    </w:rPr>
  </w:style>
  <w:style w:type="paragraph" w:styleId="HTMLconformatoprevio">
    <w:name w:val="HTML Preformatted"/>
    <w:basedOn w:val="Normal"/>
    <w:link w:val="HTMLconformatoprevioCar"/>
    <w:uiPriority w:val="99"/>
    <w:semiHidden/>
    <w:unhideWhenUsed/>
    <w:qFormat/>
    <w:rsid w:val="008E7D6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paragraph" w:styleId="Textonotapie">
    <w:name w:val="footnote text"/>
    <w:basedOn w:val="Normal"/>
    <w:link w:val="TextonotapieCar"/>
    <w:unhideWhenUsed/>
    <w:qFormat/>
    <w:rsid w:val="00012D60"/>
    <w:pPr>
      <w:spacing w:after="0" w:line="240" w:lineRule="auto"/>
    </w:pPr>
    <w:rPr>
      <w:sz w:val="20"/>
      <w:szCs w:val="20"/>
    </w:rPr>
  </w:style>
  <w:style w:type="paragraph" w:styleId="Textocomentario">
    <w:name w:val="annotation text"/>
    <w:basedOn w:val="Normal"/>
    <w:link w:val="TextocomentarioCar"/>
    <w:uiPriority w:val="99"/>
    <w:unhideWhenUsed/>
    <w:qFormat/>
    <w:rsid w:val="00711590"/>
    <w:pPr>
      <w:spacing w:line="240" w:lineRule="auto"/>
    </w:pPr>
    <w:rPr>
      <w:sz w:val="20"/>
      <w:szCs w:val="20"/>
    </w:rPr>
  </w:style>
  <w:style w:type="paragraph" w:styleId="Asuntodelcomentario">
    <w:name w:val="annotation subject"/>
    <w:basedOn w:val="Textocomentario"/>
    <w:link w:val="AsuntodelcomentarioCar"/>
    <w:uiPriority w:val="99"/>
    <w:unhideWhenUsed/>
    <w:qFormat/>
    <w:rsid w:val="00711590"/>
    <w:rPr>
      <w:b/>
      <w:bCs/>
    </w:rPr>
  </w:style>
  <w:style w:type="paragraph" w:customStyle="1" w:styleId="Footnote">
    <w:name w:val="Footnote"/>
    <w:basedOn w:val="Normal"/>
    <w:qFormat/>
    <w:rsid w:val="00E82074"/>
    <w:pPr>
      <w:suppressLineNumbers/>
      <w:ind w:left="283" w:hanging="283"/>
    </w:pPr>
    <w:rPr>
      <w:rFonts w:ascii="Calibri" w:eastAsia="Calibri" w:hAnsi="Calibri" w:cs="Times New Roman"/>
      <w:sz w:val="20"/>
      <w:szCs w:val="20"/>
    </w:rPr>
  </w:style>
  <w:style w:type="paragraph" w:customStyle="1" w:styleId="TableParagraph">
    <w:name w:val="Table Paragraph"/>
    <w:basedOn w:val="Normal"/>
    <w:uiPriority w:val="1"/>
    <w:qFormat/>
    <w:rsid w:val="003D3E83"/>
    <w:pPr>
      <w:widowControl w:val="0"/>
      <w:spacing w:after="0" w:line="240" w:lineRule="auto"/>
    </w:pPr>
  </w:style>
  <w:style w:type="paragraph" w:styleId="Textoindependiente2">
    <w:name w:val="Body Text 2"/>
    <w:basedOn w:val="Normal"/>
    <w:link w:val="Textoindependiente2Car"/>
    <w:uiPriority w:val="99"/>
    <w:semiHidden/>
    <w:unhideWhenUsed/>
    <w:qFormat/>
    <w:rsid w:val="00432832"/>
    <w:pPr>
      <w:spacing w:after="120" w:line="480" w:lineRule="auto"/>
    </w:pPr>
  </w:style>
  <w:style w:type="paragraph" w:styleId="Sangra2detindependiente">
    <w:name w:val="Body Text Indent 2"/>
    <w:basedOn w:val="Normal"/>
    <w:link w:val="Sangra2detindependienteCar"/>
    <w:uiPriority w:val="99"/>
    <w:semiHidden/>
    <w:unhideWhenUsed/>
    <w:qFormat/>
    <w:rsid w:val="00432832"/>
    <w:pPr>
      <w:spacing w:after="120" w:line="480" w:lineRule="auto"/>
      <w:ind w:left="283"/>
    </w:pPr>
  </w:style>
  <w:style w:type="paragraph" w:styleId="Sangra3detindependiente">
    <w:name w:val="Body Text Indent 3"/>
    <w:basedOn w:val="Normal"/>
    <w:link w:val="Sangra3detindependienteCar"/>
    <w:uiPriority w:val="99"/>
    <w:semiHidden/>
    <w:unhideWhenUsed/>
    <w:qFormat/>
    <w:rsid w:val="00432832"/>
    <w:pPr>
      <w:spacing w:after="120"/>
      <w:ind w:left="283"/>
    </w:pPr>
    <w:rPr>
      <w:sz w:val="16"/>
      <w:szCs w:val="16"/>
    </w:rPr>
  </w:style>
  <w:style w:type="paragraph" w:customStyle="1" w:styleId="Zerrenda2">
    <w:name w:val="Zerrenda 2"/>
    <w:basedOn w:val="Normal"/>
    <w:uiPriority w:val="99"/>
    <w:unhideWhenUsed/>
    <w:rsid w:val="00377107"/>
    <w:pPr>
      <w:suppressAutoHyphens/>
      <w:ind w:left="566" w:hanging="283"/>
      <w:contextualSpacing/>
    </w:pPr>
    <w:rPr>
      <w:rFonts w:ascii="Calibri" w:eastAsia="Calibri" w:hAnsi="Calibri" w:cs="Times New Roman"/>
    </w:rPr>
  </w:style>
  <w:style w:type="paragraph" w:customStyle="1" w:styleId="Zerrenda3">
    <w:name w:val="Zerrenda 3"/>
    <w:basedOn w:val="Normal"/>
    <w:uiPriority w:val="99"/>
    <w:unhideWhenUsed/>
    <w:rsid w:val="00377107"/>
    <w:pPr>
      <w:suppressAutoHyphens/>
      <w:ind w:left="849" w:hanging="283"/>
      <w:contextualSpacing/>
    </w:pPr>
    <w:rPr>
      <w:rFonts w:ascii="Calibri" w:eastAsia="Calibri" w:hAnsi="Calibri" w:cs="Times New Roman"/>
    </w:rPr>
  </w:style>
  <w:style w:type="paragraph" w:customStyle="1" w:styleId="Zerrenda4">
    <w:name w:val="Zerrenda 4"/>
    <w:basedOn w:val="Normal"/>
    <w:uiPriority w:val="99"/>
    <w:unhideWhenUsed/>
    <w:rsid w:val="00377107"/>
    <w:pPr>
      <w:suppressAutoHyphens/>
      <w:ind w:left="1132" w:hanging="283"/>
      <w:contextualSpacing/>
    </w:pPr>
    <w:rPr>
      <w:rFonts w:ascii="Calibri" w:eastAsia="Calibri" w:hAnsi="Calibri" w:cs="Times New Roman"/>
    </w:rPr>
  </w:style>
  <w:style w:type="paragraph" w:customStyle="1" w:styleId="Zerrenda5">
    <w:name w:val="Zerrenda 5"/>
    <w:basedOn w:val="Normal"/>
    <w:uiPriority w:val="99"/>
    <w:unhideWhenUsed/>
    <w:rsid w:val="00377107"/>
    <w:pPr>
      <w:suppressAutoHyphens/>
      <w:ind w:left="1415" w:hanging="283"/>
      <w:contextualSpacing/>
    </w:pPr>
    <w:rPr>
      <w:rFonts w:ascii="Calibri" w:eastAsia="Calibri" w:hAnsi="Calibri" w:cs="Times New Roman"/>
    </w:rPr>
  </w:style>
  <w:style w:type="paragraph" w:styleId="Encabezadodemensaje">
    <w:name w:val="Message Header"/>
    <w:basedOn w:val="Normal"/>
    <w:link w:val="EncabezadodemensajeCar"/>
    <w:uiPriority w:val="99"/>
    <w:unhideWhenUsed/>
    <w:qFormat/>
    <w:rsid w:val="00377107"/>
    <w:pPr>
      <w:pBdr>
        <w:top w:val="single" w:sz="6" w:space="1" w:color="00000A"/>
        <w:left w:val="single" w:sz="6" w:space="1" w:color="00000A"/>
        <w:bottom w:val="single" w:sz="6" w:space="1" w:color="00000A"/>
        <w:right w:val="single" w:sz="6" w:space="1" w:color="00000A"/>
      </w:pBdr>
      <w:shd w:val="pct20" w:color="auto" w:fill="auto"/>
      <w:suppressAutoHyphens/>
      <w:spacing w:after="0" w:line="240" w:lineRule="auto"/>
      <w:ind w:left="1134" w:hanging="1134"/>
    </w:pPr>
    <w:rPr>
      <w:rFonts w:asciiTheme="majorHAnsi" w:eastAsiaTheme="majorEastAsia" w:hAnsiTheme="majorHAnsi" w:cstheme="majorBidi"/>
      <w:sz w:val="24"/>
      <w:szCs w:val="24"/>
    </w:rPr>
  </w:style>
  <w:style w:type="paragraph" w:styleId="Listaconvietas2">
    <w:name w:val="List Bullet 2"/>
    <w:basedOn w:val="Normal"/>
    <w:uiPriority w:val="99"/>
    <w:unhideWhenUsed/>
    <w:qFormat/>
    <w:rsid w:val="00377107"/>
    <w:pPr>
      <w:suppressAutoHyphens/>
      <w:contextualSpacing/>
    </w:pPr>
    <w:rPr>
      <w:rFonts w:ascii="Calibri" w:eastAsia="Calibri" w:hAnsi="Calibri" w:cs="Times New Roman"/>
    </w:rPr>
  </w:style>
  <w:style w:type="paragraph" w:styleId="Continuarlista">
    <w:name w:val="List Continue"/>
    <w:basedOn w:val="Normal"/>
    <w:uiPriority w:val="99"/>
    <w:unhideWhenUsed/>
    <w:qFormat/>
    <w:rsid w:val="00377107"/>
    <w:pPr>
      <w:suppressAutoHyphens/>
      <w:spacing w:after="120"/>
      <w:ind w:left="283"/>
      <w:contextualSpacing/>
    </w:pPr>
    <w:rPr>
      <w:rFonts w:ascii="Calibri" w:eastAsia="Calibri" w:hAnsi="Calibri" w:cs="Times New Roman"/>
    </w:rPr>
  </w:style>
  <w:style w:type="paragraph" w:styleId="Descripcin">
    <w:name w:val="caption"/>
    <w:basedOn w:val="Normal"/>
    <w:next w:val="Normal"/>
    <w:unhideWhenUsed/>
    <w:qFormat/>
    <w:rsid w:val="00377107"/>
    <w:pPr>
      <w:suppressAutoHyphens/>
      <w:spacing w:line="240" w:lineRule="auto"/>
    </w:pPr>
    <w:rPr>
      <w:rFonts w:ascii="Calibri" w:eastAsia="Calibri" w:hAnsi="Calibri" w:cs="Times New Roman"/>
      <w:b/>
      <w:bCs/>
      <w:color w:val="4F81BD" w:themeColor="accent1"/>
      <w:sz w:val="18"/>
      <w:szCs w:val="18"/>
    </w:rPr>
  </w:style>
  <w:style w:type="paragraph" w:customStyle="1" w:styleId="Testu-gorputzarenkoska">
    <w:name w:val="Testu-gorputzaren koska"/>
    <w:basedOn w:val="Normal"/>
    <w:link w:val="SangradetextonormalCar"/>
    <w:uiPriority w:val="99"/>
    <w:unhideWhenUsed/>
    <w:rsid w:val="00377107"/>
    <w:pPr>
      <w:suppressAutoHyphens/>
      <w:spacing w:after="120"/>
      <w:ind w:left="283"/>
    </w:pPr>
    <w:rPr>
      <w:rFonts w:ascii="Calibri" w:eastAsia="Calibri" w:hAnsi="Calibri" w:cs="Times New Roman"/>
    </w:rPr>
  </w:style>
  <w:style w:type="paragraph" w:styleId="Textoindependienteprimerasangra2">
    <w:name w:val="Body Text First Indent 2"/>
    <w:basedOn w:val="Testu-gorputzarenkoska"/>
    <w:link w:val="Textoindependienteprimerasangra2Car"/>
    <w:uiPriority w:val="99"/>
    <w:unhideWhenUsed/>
    <w:qFormat/>
    <w:rsid w:val="00377107"/>
    <w:pPr>
      <w:spacing w:after="200"/>
      <w:ind w:left="360" w:firstLine="360"/>
    </w:pPr>
  </w:style>
  <w:style w:type="paragraph" w:customStyle="1" w:styleId="pf">
    <w:name w:val="pf"/>
    <w:basedOn w:val="Normal"/>
    <w:qFormat/>
    <w:rsid w:val="00027BAB"/>
    <w:pPr>
      <w:shd w:val="clear" w:color="auto" w:fill="FFFFFF"/>
      <w:spacing w:after="0" w:line="240" w:lineRule="auto"/>
    </w:pPr>
    <w:rPr>
      <w:rFonts w:ascii="Times New Roman" w:eastAsiaTheme="minorEastAsia" w:hAnsi="Times New Roman" w:cs="Times New Roman"/>
      <w:sz w:val="24"/>
      <w:szCs w:val="24"/>
    </w:rPr>
  </w:style>
  <w:style w:type="paragraph" w:customStyle="1" w:styleId="pc">
    <w:name w:val="pc"/>
    <w:basedOn w:val="Normal"/>
    <w:qFormat/>
    <w:rsid w:val="00027BAB"/>
    <w:pPr>
      <w:spacing w:after="0" w:line="240" w:lineRule="auto"/>
    </w:pPr>
    <w:rPr>
      <w:rFonts w:ascii="Times New Roman" w:eastAsiaTheme="minorEastAsia" w:hAnsi="Times New Roman" w:cs="Times New Roman"/>
      <w:sz w:val="24"/>
      <w:szCs w:val="24"/>
    </w:rPr>
  </w:style>
  <w:style w:type="paragraph" w:customStyle="1" w:styleId="bf">
    <w:name w:val="bf"/>
    <w:basedOn w:val="Normal"/>
    <w:qFormat/>
    <w:rsid w:val="00027BAB"/>
    <w:pPr>
      <w:spacing w:after="0" w:line="240" w:lineRule="auto"/>
    </w:pPr>
    <w:rPr>
      <w:rFonts w:ascii="Times New Roman" w:eastAsiaTheme="minorEastAsia" w:hAnsi="Times New Roman" w:cs="Times New Roman"/>
      <w:sz w:val="24"/>
      <w:szCs w:val="24"/>
    </w:rPr>
  </w:style>
  <w:style w:type="paragraph" w:customStyle="1" w:styleId="bi">
    <w:name w:val="bi"/>
    <w:basedOn w:val="Normal"/>
    <w:qFormat/>
    <w:rsid w:val="00027BAB"/>
    <w:pPr>
      <w:spacing w:after="0" w:line="240" w:lineRule="auto"/>
    </w:pPr>
    <w:rPr>
      <w:rFonts w:ascii="Times New Roman" w:eastAsiaTheme="minorEastAsia" w:hAnsi="Times New Roman" w:cs="Times New Roman"/>
      <w:sz w:val="24"/>
      <w:szCs w:val="24"/>
    </w:rPr>
  </w:style>
  <w:style w:type="paragraph" w:customStyle="1" w:styleId="c">
    <w:name w:val="c"/>
    <w:basedOn w:val="Normal"/>
    <w:qFormat/>
    <w:rsid w:val="00027BAB"/>
    <w:pPr>
      <w:spacing w:after="0" w:line="240" w:lineRule="auto"/>
    </w:pPr>
    <w:rPr>
      <w:rFonts w:ascii="Times New Roman" w:eastAsiaTheme="minorEastAsia" w:hAnsi="Times New Roman" w:cs="Times New Roman"/>
      <w:sz w:val="24"/>
      <w:szCs w:val="24"/>
    </w:rPr>
  </w:style>
  <w:style w:type="paragraph" w:customStyle="1" w:styleId="t">
    <w:name w:val="t"/>
    <w:basedOn w:val="Normal"/>
    <w:qFormat/>
    <w:rsid w:val="00027BAB"/>
    <w:pPr>
      <w:spacing w:beforeAutospacing="1" w:afterAutospacing="1" w:line="240" w:lineRule="auto"/>
    </w:pPr>
    <w:rPr>
      <w:rFonts w:ascii="Times New Roman" w:eastAsiaTheme="minorEastAsia" w:hAnsi="Times New Roman" w:cs="Times New Roman"/>
      <w:sz w:val="2"/>
      <w:szCs w:val="2"/>
    </w:rPr>
  </w:style>
  <w:style w:type="paragraph" w:customStyle="1" w:styleId="pi">
    <w:name w:val="pi"/>
    <w:basedOn w:val="Normal"/>
    <w:qFormat/>
    <w:rsid w:val="00027BAB"/>
    <w:pPr>
      <w:spacing w:beforeAutospacing="1" w:afterAutospacing="1" w:line="240" w:lineRule="auto"/>
    </w:pPr>
    <w:rPr>
      <w:rFonts w:ascii="Times New Roman" w:eastAsiaTheme="minorEastAsia" w:hAnsi="Times New Roman" w:cs="Times New Roman"/>
      <w:vanish/>
      <w:sz w:val="24"/>
      <w:szCs w:val="24"/>
    </w:rPr>
  </w:style>
  <w:style w:type="paragraph" w:customStyle="1" w:styleId="it">
    <w:name w:val="it"/>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ff0">
    <w:name w:val="ff0"/>
    <w:basedOn w:val="Normal"/>
    <w:qFormat/>
    <w:rsid w:val="00027BAB"/>
    <w:pPr>
      <w:spacing w:beforeAutospacing="1" w:afterAutospacing="1" w:line="240" w:lineRule="auto"/>
    </w:pPr>
    <w:rPr>
      <w:rFonts w:ascii="Arial" w:eastAsiaTheme="minorEastAsia" w:hAnsi="Arial" w:cs="Arial"/>
      <w:sz w:val="24"/>
      <w:szCs w:val="24"/>
    </w:rPr>
  </w:style>
  <w:style w:type="paragraph" w:customStyle="1" w:styleId="ff1">
    <w:name w:val="ff1"/>
    <w:basedOn w:val="Normal"/>
    <w:qFormat/>
    <w:rsid w:val="00027BAB"/>
    <w:pPr>
      <w:spacing w:beforeAutospacing="1" w:afterAutospacing="1" w:line="0" w:lineRule="auto"/>
    </w:pPr>
    <w:rPr>
      <w:rFonts w:ascii="ff1" w:eastAsiaTheme="minorEastAsia" w:hAnsi="ff1" w:cs="Times New Roman"/>
      <w:sz w:val="24"/>
      <w:szCs w:val="24"/>
    </w:rPr>
  </w:style>
  <w:style w:type="paragraph" w:customStyle="1" w:styleId="ff2">
    <w:name w:val="ff2"/>
    <w:basedOn w:val="Normal"/>
    <w:qFormat/>
    <w:rsid w:val="00027BAB"/>
    <w:pPr>
      <w:spacing w:beforeAutospacing="1" w:afterAutospacing="1" w:line="0" w:lineRule="auto"/>
    </w:pPr>
    <w:rPr>
      <w:rFonts w:ascii="ff2" w:eastAsiaTheme="minorEastAsia" w:hAnsi="ff2" w:cs="Times New Roman"/>
      <w:sz w:val="24"/>
      <w:szCs w:val="24"/>
    </w:rPr>
  </w:style>
  <w:style w:type="paragraph" w:customStyle="1" w:styleId="ff3">
    <w:name w:val="ff3"/>
    <w:basedOn w:val="Normal"/>
    <w:qFormat/>
    <w:rsid w:val="00027BAB"/>
    <w:pPr>
      <w:spacing w:beforeAutospacing="1" w:afterAutospacing="1" w:line="0" w:lineRule="auto"/>
    </w:pPr>
    <w:rPr>
      <w:rFonts w:ascii="ff3" w:eastAsiaTheme="minorEastAsia" w:hAnsi="ff3" w:cs="Times New Roman"/>
      <w:sz w:val="24"/>
      <w:szCs w:val="24"/>
    </w:rPr>
  </w:style>
  <w:style w:type="paragraph" w:customStyle="1" w:styleId="ff4">
    <w:name w:val="ff4"/>
    <w:basedOn w:val="Normal"/>
    <w:qFormat/>
    <w:rsid w:val="00027BAB"/>
    <w:pPr>
      <w:spacing w:beforeAutospacing="1" w:afterAutospacing="1" w:line="0" w:lineRule="auto"/>
    </w:pPr>
    <w:rPr>
      <w:rFonts w:ascii="ff4" w:eastAsiaTheme="minorEastAsia" w:hAnsi="ff4" w:cs="Times New Roman"/>
      <w:sz w:val="24"/>
      <w:szCs w:val="24"/>
    </w:rPr>
  </w:style>
  <w:style w:type="paragraph" w:customStyle="1" w:styleId="ff5">
    <w:name w:val="ff5"/>
    <w:basedOn w:val="Normal"/>
    <w:qFormat/>
    <w:rsid w:val="00027BAB"/>
    <w:pPr>
      <w:spacing w:beforeAutospacing="1" w:afterAutospacing="1" w:line="0" w:lineRule="auto"/>
    </w:pPr>
    <w:rPr>
      <w:rFonts w:ascii="ff5" w:eastAsiaTheme="minorEastAsia" w:hAnsi="ff5" w:cs="Times New Roman"/>
      <w:sz w:val="24"/>
      <w:szCs w:val="24"/>
    </w:rPr>
  </w:style>
  <w:style w:type="paragraph" w:customStyle="1" w:styleId="ff6">
    <w:name w:val="ff6"/>
    <w:basedOn w:val="Normal"/>
    <w:qFormat/>
    <w:rsid w:val="00027BAB"/>
    <w:pPr>
      <w:spacing w:beforeAutospacing="1" w:afterAutospacing="1" w:line="0" w:lineRule="auto"/>
    </w:pPr>
    <w:rPr>
      <w:rFonts w:ascii="ff6" w:eastAsiaTheme="minorEastAsia" w:hAnsi="ff6" w:cs="Times New Roman"/>
      <w:sz w:val="24"/>
      <w:szCs w:val="24"/>
    </w:rPr>
  </w:style>
  <w:style w:type="paragraph" w:customStyle="1" w:styleId="ff7">
    <w:name w:val="ff7"/>
    <w:basedOn w:val="Normal"/>
    <w:qFormat/>
    <w:rsid w:val="00027BAB"/>
    <w:pPr>
      <w:spacing w:beforeAutospacing="1" w:afterAutospacing="1" w:line="0" w:lineRule="auto"/>
    </w:pPr>
    <w:rPr>
      <w:rFonts w:ascii="ff7" w:eastAsiaTheme="minorEastAsia" w:hAnsi="ff7" w:cs="Times New Roman"/>
      <w:sz w:val="24"/>
      <w:szCs w:val="24"/>
    </w:rPr>
  </w:style>
  <w:style w:type="paragraph" w:customStyle="1" w:styleId="ff8">
    <w:name w:val="ff8"/>
    <w:basedOn w:val="Normal"/>
    <w:qFormat/>
    <w:rsid w:val="00027BAB"/>
    <w:pPr>
      <w:spacing w:beforeAutospacing="1" w:afterAutospacing="1" w:line="0" w:lineRule="auto"/>
    </w:pPr>
    <w:rPr>
      <w:rFonts w:ascii="ff8" w:eastAsiaTheme="minorEastAsia" w:hAnsi="ff8" w:cs="Times New Roman"/>
      <w:sz w:val="24"/>
      <w:szCs w:val="24"/>
    </w:rPr>
  </w:style>
  <w:style w:type="paragraph" w:customStyle="1" w:styleId="v0">
    <w:name w:val="v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ls0">
    <w:name w:val="ls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sc">
    <w:name w:val="sc_"/>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c">
    <w:name w:val="_1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0">
    <w:name w:val="_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
    <w:name w:val="_1"/>
    <w:basedOn w:val="Normal"/>
    <w:qFormat/>
    <w:rsid w:val="00B516FA"/>
    <w:pPr>
      <w:spacing w:beforeAutospacing="1" w:afterAutospacing="1" w:line="240" w:lineRule="auto"/>
    </w:pPr>
    <w:rPr>
      <w:rFonts w:eastAsiaTheme="minorEastAsia" w:cs="Times New Roman"/>
      <w:b/>
      <w:sz w:val="32"/>
      <w:szCs w:val="24"/>
    </w:rPr>
  </w:style>
  <w:style w:type="paragraph" w:customStyle="1" w:styleId="7">
    <w:name w:val="_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8">
    <w:name w:val="_1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6">
    <w:name w:val="_1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9">
    <w:name w:val="_2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7">
    <w:name w:val="_1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6">
    <w:name w:val="_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8">
    <w:name w:val="_2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b">
    <w:name w:val="_2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7">
    <w:name w:val="_2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e">
    <w:name w:val="_1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6">
    <w:name w:val="_2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0">
    <w:name w:val="_2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1">
    <w:name w:val="_2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5">
    <w:name w:val="_1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b">
    <w:name w:val="_1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4">
    <w:name w:val="_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4">
    <w:name w:val="_1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1">
    <w:name w:val="_11"/>
    <w:basedOn w:val="Normal"/>
    <w:qFormat/>
    <w:rsid w:val="00671965"/>
    <w:pPr>
      <w:spacing w:beforeAutospacing="1" w:afterAutospacing="1" w:line="240" w:lineRule="auto"/>
    </w:pPr>
    <w:rPr>
      <w:rFonts w:eastAsiaTheme="minorEastAsia" w:cs="Times New Roman"/>
      <w:b/>
      <w:sz w:val="24"/>
      <w:szCs w:val="24"/>
    </w:rPr>
  </w:style>
  <w:style w:type="paragraph" w:customStyle="1" w:styleId="3">
    <w:name w:val="_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9">
    <w:name w:val="_1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2">
    <w:name w:val="_2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2">
    <w:name w:val="_12"/>
    <w:basedOn w:val="Normal"/>
    <w:qFormat/>
    <w:rsid w:val="00E2279E"/>
    <w:pPr>
      <w:spacing w:beforeAutospacing="1" w:afterAutospacing="1" w:line="240" w:lineRule="auto"/>
    </w:pPr>
    <w:rPr>
      <w:rFonts w:eastAsiaTheme="minorEastAsia" w:cs="Times New Roman"/>
      <w:sz w:val="24"/>
      <w:szCs w:val="24"/>
    </w:rPr>
  </w:style>
  <w:style w:type="paragraph" w:customStyle="1" w:styleId="24">
    <w:name w:val="_2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a">
    <w:name w:val="_2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5">
    <w:name w:val="_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3">
    <w:name w:val="_2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a">
    <w:name w:val="_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9">
    <w:name w:val="_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8">
    <w:name w:val="_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a">
    <w:name w:val="_1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5">
    <w:name w:val="_2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d">
    <w:name w:val="_1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0">
    <w:name w:val="_10"/>
    <w:basedOn w:val="Normal"/>
    <w:qFormat/>
    <w:rsid w:val="00B516FA"/>
    <w:pPr>
      <w:spacing w:beforeAutospacing="1" w:afterAutospacing="1" w:line="240" w:lineRule="auto"/>
    </w:pPr>
    <w:rPr>
      <w:rFonts w:eastAsiaTheme="minorEastAsia" w:cs="Times New Roman"/>
      <w:b/>
      <w:sz w:val="28"/>
      <w:szCs w:val="24"/>
    </w:rPr>
  </w:style>
  <w:style w:type="paragraph" w:customStyle="1" w:styleId="1f">
    <w:name w:val="_1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f">
    <w:name w:val="_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b">
    <w:name w:val="_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d">
    <w:name w:val="_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13">
    <w:name w:val="_1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e">
    <w:name w:val="_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c0">
    <w:name w:val="_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2">
    <w:name w:val="_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fc7">
    <w:name w:val="fc7"/>
    <w:basedOn w:val="Normal"/>
    <w:qFormat/>
    <w:rsid w:val="00027BAB"/>
    <w:pPr>
      <w:spacing w:beforeAutospacing="1" w:afterAutospacing="1" w:line="240" w:lineRule="auto"/>
    </w:pPr>
    <w:rPr>
      <w:rFonts w:ascii="Times New Roman" w:eastAsiaTheme="minorEastAsia" w:hAnsi="Times New Roman" w:cs="Times New Roman"/>
      <w:color w:val="25803A"/>
      <w:sz w:val="24"/>
      <w:szCs w:val="24"/>
    </w:rPr>
  </w:style>
  <w:style w:type="paragraph" w:customStyle="1" w:styleId="fc5">
    <w:name w:val="fc5"/>
    <w:basedOn w:val="Normal"/>
    <w:qFormat/>
    <w:rsid w:val="00027BAB"/>
    <w:pPr>
      <w:spacing w:beforeAutospacing="1" w:afterAutospacing="1" w:line="240" w:lineRule="auto"/>
    </w:pPr>
    <w:rPr>
      <w:rFonts w:ascii="Times New Roman" w:eastAsiaTheme="minorEastAsia" w:hAnsi="Times New Roman" w:cs="Times New Roman"/>
      <w:color w:val="FFFFFF"/>
      <w:sz w:val="24"/>
      <w:szCs w:val="24"/>
    </w:rPr>
  </w:style>
  <w:style w:type="paragraph" w:customStyle="1" w:styleId="fc4">
    <w:name w:val="fc4"/>
    <w:basedOn w:val="Normal"/>
    <w:qFormat/>
    <w:rsid w:val="00027BAB"/>
    <w:pPr>
      <w:spacing w:beforeAutospacing="1" w:afterAutospacing="1" w:line="240" w:lineRule="auto"/>
    </w:pPr>
    <w:rPr>
      <w:rFonts w:ascii="Times New Roman" w:eastAsiaTheme="minorEastAsia" w:hAnsi="Times New Roman" w:cs="Times New Roman"/>
      <w:color w:val="706D6E"/>
      <w:sz w:val="24"/>
      <w:szCs w:val="24"/>
    </w:rPr>
  </w:style>
  <w:style w:type="paragraph" w:customStyle="1" w:styleId="fc6">
    <w:name w:val="fc6"/>
    <w:basedOn w:val="Normal"/>
    <w:qFormat/>
    <w:rsid w:val="00027BAB"/>
    <w:pPr>
      <w:spacing w:beforeAutospacing="1" w:afterAutospacing="1" w:line="240" w:lineRule="auto"/>
    </w:pPr>
    <w:rPr>
      <w:rFonts w:ascii="Times New Roman" w:eastAsiaTheme="minorEastAsia" w:hAnsi="Times New Roman" w:cs="Times New Roman"/>
      <w:color w:val="394CA8"/>
      <w:sz w:val="24"/>
      <w:szCs w:val="24"/>
    </w:rPr>
  </w:style>
  <w:style w:type="paragraph" w:customStyle="1" w:styleId="fc2">
    <w:name w:val="fc2"/>
    <w:basedOn w:val="Normal"/>
    <w:qFormat/>
    <w:rsid w:val="00027BAB"/>
    <w:pPr>
      <w:spacing w:beforeAutospacing="1" w:afterAutospacing="1" w:line="240" w:lineRule="auto"/>
    </w:pPr>
    <w:rPr>
      <w:rFonts w:ascii="Times New Roman" w:eastAsiaTheme="minorEastAsia" w:hAnsi="Times New Roman" w:cs="Times New Roman"/>
      <w:color w:val="547DC4"/>
      <w:sz w:val="24"/>
      <w:szCs w:val="24"/>
    </w:rPr>
  </w:style>
  <w:style w:type="paragraph" w:customStyle="1" w:styleId="fc1">
    <w:name w:val="fc1"/>
    <w:basedOn w:val="Normal"/>
    <w:qFormat/>
    <w:rsid w:val="00027BAB"/>
    <w:pPr>
      <w:spacing w:beforeAutospacing="1" w:afterAutospacing="1" w:line="240" w:lineRule="auto"/>
    </w:pPr>
    <w:rPr>
      <w:rFonts w:ascii="Times New Roman" w:eastAsiaTheme="minorEastAsia" w:hAnsi="Times New Roman" w:cs="Times New Roman"/>
      <w:color w:val="231F20"/>
      <w:sz w:val="24"/>
      <w:szCs w:val="24"/>
    </w:rPr>
  </w:style>
  <w:style w:type="paragraph" w:customStyle="1" w:styleId="fc0">
    <w:name w:val="fc0"/>
    <w:basedOn w:val="Normal"/>
    <w:qFormat/>
    <w:rsid w:val="00027BAB"/>
    <w:pPr>
      <w:spacing w:beforeAutospacing="1" w:afterAutospacing="1" w:line="240" w:lineRule="auto"/>
    </w:pPr>
    <w:rPr>
      <w:rFonts w:ascii="Times New Roman" w:eastAsiaTheme="minorEastAsia" w:hAnsi="Times New Roman" w:cs="Times New Roman"/>
      <w:color w:val="385996"/>
      <w:sz w:val="24"/>
      <w:szCs w:val="24"/>
    </w:rPr>
  </w:style>
  <w:style w:type="paragraph" w:customStyle="1" w:styleId="fc3">
    <w:name w:val="fc3"/>
    <w:basedOn w:val="Normal"/>
    <w:qFormat/>
    <w:rsid w:val="00027BAB"/>
    <w:pPr>
      <w:spacing w:beforeAutospacing="1" w:afterAutospacing="1" w:line="240" w:lineRule="auto"/>
    </w:pPr>
    <w:rPr>
      <w:rFonts w:ascii="Times New Roman" w:eastAsiaTheme="minorEastAsia" w:hAnsi="Times New Roman" w:cs="Times New Roman"/>
      <w:color w:val="263B5E"/>
      <w:sz w:val="24"/>
      <w:szCs w:val="24"/>
    </w:rPr>
  </w:style>
  <w:style w:type="paragraph" w:customStyle="1" w:styleId="fs4">
    <w:name w:val="fs4"/>
    <w:basedOn w:val="Normal"/>
    <w:qFormat/>
    <w:rsid w:val="00027BAB"/>
    <w:pPr>
      <w:spacing w:beforeAutospacing="1" w:afterAutospacing="1" w:line="240" w:lineRule="auto"/>
    </w:pPr>
    <w:rPr>
      <w:rFonts w:ascii="Times New Roman" w:eastAsiaTheme="minorEastAsia" w:hAnsi="Times New Roman" w:cs="Times New Roman"/>
      <w:sz w:val="40"/>
      <w:szCs w:val="40"/>
    </w:rPr>
  </w:style>
  <w:style w:type="paragraph" w:customStyle="1" w:styleId="fs6">
    <w:name w:val="fs6"/>
    <w:basedOn w:val="Normal"/>
    <w:qFormat/>
    <w:rsid w:val="00027BAB"/>
    <w:pPr>
      <w:spacing w:beforeAutospacing="1" w:afterAutospacing="1" w:line="240" w:lineRule="auto"/>
    </w:pPr>
    <w:rPr>
      <w:rFonts w:ascii="Times New Roman" w:eastAsiaTheme="minorEastAsia" w:hAnsi="Times New Roman" w:cs="Times New Roman"/>
      <w:sz w:val="51"/>
      <w:szCs w:val="51"/>
    </w:rPr>
  </w:style>
  <w:style w:type="paragraph" w:customStyle="1" w:styleId="fs7">
    <w:name w:val="fs7"/>
    <w:basedOn w:val="Normal"/>
    <w:qFormat/>
    <w:rsid w:val="00027BAB"/>
    <w:pPr>
      <w:spacing w:beforeAutospacing="1" w:afterAutospacing="1" w:line="240" w:lineRule="auto"/>
    </w:pPr>
    <w:rPr>
      <w:rFonts w:ascii="Times New Roman" w:eastAsiaTheme="minorEastAsia" w:hAnsi="Times New Roman" w:cs="Times New Roman"/>
      <w:sz w:val="51"/>
      <w:szCs w:val="51"/>
    </w:rPr>
  </w:style>
  <w:style w:type="paragraph" w:customStyle="1" w:styleId="fsa">
    <w:name w:val="fsa"/>
    <w:basedOn w:val="Normal"/>
    <w:qFormat/>
    <w:rsid w:val="00027BAB"/>
    <w:pPr>
      <w:spacing w:beforeAutospacing="1" w:afterAutospacing="1" w:line="240" w:lineRule="auto"/>
    </w:pPr>
    <w:rPr>
      <w:rFonts w:ascii="Times New Roman" w:eastAsiaTheme="minorEastAsia" w:hAnsi="Times New Roman" w:cs="Times New Roman"/>
      <w:sz w:val="54"/>
      <w:szCs w:val="54"/>
    </w:rPr>
  </w:style>
  <w:style w:type="paragraph" w:customStyle="1" w:styleId="fs2">
    <w:name w:val="fs2"/>
    <w:basedOn w:val="Normal"/>
    <w:qFormat/>
    <w:rsid w:val="00027BAB"/>
    <w:pPr>
      <w:spacing w:beforeAutospacing="1" w:afterAutospacing="1" w:line="240" w:lineRule="auto"/>
    </w:pPr>
    <w:rPr>
      <w:rFonts w:ascii="Times New Roman" w:eastAsiaTheme="minorEastAsia" w:hAnsi="Times New Roman" w:cs="Times New Roman"/>
      <w:sz w:val="62"/>
      <w:szCs w:val="62"/>
    </w:rPr>
  </w:style>
  <w:style w:type="paragraph" w:customStyle="1" w:styleId="fs1">
    <w:name w:val="fs1"/>
    <w:basedOn w:val="Normal"/>
    <w:qFormat/>
    <w:rsid w:val="00027BAB"/>
    <w:pPr>
      <w:spacing w:beforeAutospacing="1" w:afterAutospacing="1" w:line="240" w:lineRule="auto"/>
    </w:pPr>
    <w:rPr>
      <w:rFonts w:ascii="Times New Roman" w:eastAsiaTheme="minorEastAsia" w:hAnsi="Times New Roman" w:cs="Times New Roman"/>
      <w:sz w:val="68"/>
      <w:szCs w:val="68"/>
    </w:rPr>
  </w:style>
  <w:style w:type="paragraph" w:customStyle="1" w:styleId="fs5">
    <w:name w:val="fs5"/>
    <w:basedOn w:val="Normal"/>
    <w:qFormat/>
    <w:rsid w:val="00027BAB"/>
    <w:pPr>
      <w:spacing w:beforeAutospacing="1" w:afterAutospacing="1" w:line="240" w:lineRule="auto"/>
    </w:pPr>
    <w:rPr>
      <w:rFonts w:ascii="Times New Roman" w:eastAsiaTheme="minorEastAsia" w:hAnsi="Times New Roman" w:cs="Times New Roman"/>
      <w:sz w:val="73"/>
      <w:szCs w:val="73"/>
    </w:rPr>
  </w:style>
  <w:style w:type="paragraph" w:customStyle="1" w:styleId="fs3">
    <w:name w:val="fs3"/>
    <w:basedOn w:val="Normal"/>
    <w:qFormat/>
    <w:rsid w:val="00027BAB"/>
    <w:pPr>
      <w:spacing w:beforeAutospacing="1" w:afterAutospacing="1" w:line="240" w:lineRule="auto"/>
    </w:pPr>
    <w:rPr>
      <w:rFonts w:ascii="Times New Roman" w:eastAsiaTheme="minorEastAsia" w:hAnsi="Times New Roman" w:cs="Times New Roman"/>
      <w:sz w:val="79"/>
      <w:szCs w:val="79"/>
    </w:rPr>
  </w:style>
  <w:style w:type="paragraph" w:customStyle="1" w:styleId="fs9">
    <w:name w:val="fs9"/>
    <w:basedOn w:val="Normal"/>
    <w:qFormat/>
    <w:rsid w:val="00027BAB"/>
    <w:pPr>
      <w:spacing w:beforeAutospacing="1" w:afterAutospacing="1" w:line="240" w:lineRule="auto"/>
    </w:pPr>
    <w:rPr>
      <w:rFonts w:ascii="Times New Roman" w:eastAsiaTheme="minorEastAsia" w:hAnsi="Times New Roman" w:cs="Times New Roman"/>
      <w:sz w:val="79"/>
      <w:szCs w:val="79"/>
    </w:rPr>
  </w:style>
  <w:style w:type="paragraph" w:customStyle="1" w:styleId="fs0">
    <w:name w:val="fs0"/>
    <w:basedOn w:val="Normal"/>
    <w:qFormat/>
    <w:rsid w:val="00027BAB"/>
    <w:pPr>
      <w:spacing w:beforeAutospacing="1" w:afterAutospacing="1" w:line="240" w:lineRule="auto"/>
    </w:pPr>
    <w:rPr>
      <w:rFonts w:ascii="Times New Roman" w:eastAsiaTheme="minorEastAsia" w:hAnsi="Times New Roman" w:cs="Times New Roman"/>
      <w:sz w:val="90"/>
      <w:szCs w:val="90"/>
    </w:rPr>
  </w:style>
  <w:style w:type="paragraph" w:customStyle="1" w:styleId="fs8">
    <w:name w:val="fs8"/>
    <w:basedOn w:val="Normal"/>
    <w:qFormat/>
    <w:rsid w:val="00027BAB"/>
    <w:pPr>
      <w:spacing w:beforeAutospacing="1" w:afterAutospacing="1" w:line="240" w:lineRule="auto"/>
    </w:pPr>
    <w:rPr>
      <w:rFonts w:ascii="Times New Roman" w:eastAsiaTheme="minorEastAsia" w:hAnsi="Times New Roman" w:cs="Times New Roman"/>
      <w:sz w:val="102"/>
      <w:szCs w:val="102"/>
    </w:rPr>
  </w:style>
  <w:style w:type="paragraph" w:customStyle="1" w:styleId="h15">
    <w:name w:val="h1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5">
    <w:name w:val="h3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f">
    <w:name w:val="h2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7">
    <w:name w:val="h3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6">
    <w:name w:val="h1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d">
    <w:name w:val="h2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4">
    <w:name w:val="h1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c">
    <w:name w:val="h3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d">
    <w:name w:val="h3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6">
    <w:name w:val="h3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e">
    <w:name w:val="h2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4">
    <w:name w:val="h3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2">
    <w:name w:val="h3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0">
    <w:name w:val="h1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3">
    <w:name w:val="h1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a">
    <w:name w:val="h1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e">
    <w:name w:val="h1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2">
    <w:name w:val="h1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3">
    <w:name w:val="h2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0">
    <w:name w:val="h2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1">
    <w:name w:val="h2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2">
    <w:name w:val="h2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d">
    <w:name w:val="h1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b">
    <w:name w:val="h1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8">
    <w:name w:val="h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6">
    <w:name w:val="h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b">
    <w:name w:val="h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d">
    <w:name w:val="h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9">
    <w:name w:val="h1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c">
    <w:name w:val="h1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62">
    <w:name w:val="h6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1">
    <w:name w:val="h1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
    <w:name w:val="h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3">
    <w:name w:val="h3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2">
    <w:name w:val="h4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
    <w:name w:val="h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a">
    <w:name w:val="h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7">
    <w:name w:val="h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e">
    <w:name w:val="h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0">
    <w:name w:val="h3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
    <w:name w:val="h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a">
    <w:name w:val="h2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1">
    <w:name w:val="h4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f">
    <w:name w:val="h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7">
    <w:name w:val="h1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
    <w:name w:val="h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4">
    <w:name w:val="h2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4">
    <w:name w:val="h5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5">
    <w:name w:val="h5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9">
    <w:name w:val="h5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61">
    <w:name w:val="h6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5">
    <w:name w:val="h4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b">
    <w:name w:val="h5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a">
    <w:name w:val="h4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b">
    <w:name w:val="h4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c">
    <w:name w:val="h5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4">
    <w:name w:val="h4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7">
    <w:name w:val="h5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e">
    <w:name w:val="h5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d">
    <w:name w:val="h5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c">
    <w:name w:val="h4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8">
    <w:name w:val="h5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1">
    <w:name w:val="h5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8">
    <w:name w:val="h4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c">
    <w:name w:val="h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f">
    <w:name w:val="h4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7">
    <w:name w:val="h4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2">
    <w:name w:val="h5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e">
    <w:name w:val="h4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f">
    <w:name w:val="h3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0">
    <w:name w:val="h4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6">
    <w:name w:val="h2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5">
    <w:name w:val="h2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9">
    <w:name w:val="h2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a">
    <w:name w:val="h3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b">
    <w:name w:val="h2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8">
    <w:name w:val="h3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8">
    <w:name w:val="h1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b">
    <w:name w:val="h3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0">
    <w:name w:val="h5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9">
    <w:name w:val="h3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60">
    <w:name w:val="h6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9">
    <w:name w:val="h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1">
    <w:name w:val="h3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1f">
    <w:name w:val="h1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f">
    <w:name w:val="h5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7">
    <w:name w:val="h2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3e">
    <w:name w:val="h3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c">
    <w:name w:val="h2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9">
    <w:name w:val="h4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6">
    <w:name w:val="h5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a">
    <w:name w:val="h5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6">
    <w:name w:val="h4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d">
    <w:name w:val="h4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8">
    <w:name w:val="h2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53">
    <w:name w:val="h5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43">
    <w:name w:val="h4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2">
    <w:name w:val="h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h0">
    <w:name w:val="h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9">
    <w:name w:val="w1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5">
    <w:name w:val="w2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4">
    <w:name w:val="w2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7">
    <w:name w:val="w2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6">
    <w:name w:val="w2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c">
    <w:name w:val="w1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4">
    <w:name w:val="w1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0">
    <w:name w:val="w2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a">
    <w:name w:val="w2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b">
    <w:name w:val="w2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9">
    <w:name w:val="w2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f">
    <w:name w:val="w2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d">
    <w:name w:val="w2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e">
    <w:name w:val="w2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c">
    <w:name w:val="w2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e">
    <w:name w:val="w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0">
    <w:name w:val="w1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a">
    <w:name w:val="w1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2">
    <w:name w:val="w1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e">
    <w:name w:val="w1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d">
    <w:name w:val="w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c">
    <w:name w:val="w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7">
    <w:name w:val="w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6">
    <w:name w:val="w1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3">
    <w:name w:val="w1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1">
    <w:name w:val="w1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f">
    <w:name w:val="w1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f">
    <w:name w:val="w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b">
    <w:name w:val="w1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f">
    <w:name w:val="w3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0">
    <w:name w:val="w4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5">
    <w:name w:val="w3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3">
    <w:name w:val="w2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8">
    <w:name w:val="w2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5">
    <w:name w:val="w1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d">
    <w:name w:val="w1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8">
    <w:name w:val="w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7">
    <w:name w:val="w1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8">
    <w:name w:val="w3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d">
    <w:name w:val="w3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7">
    <w:name w:val="w3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8">
    <w:name w:val="w1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6">
    <w:name w:val="w3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c">
    <w:name w:val="w3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e">
    <w:name w:val="w3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4">
    <w:name w:val="w3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a">
    <w:name w:val="w3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3">
    <w:name w:val="w3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2">
    <w:name w:val="w3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9">
    <w:name w:val="w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a">
    <w:name w:val="w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b">
    <w:name w:val="w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9">
    <w:name w:val="w3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b">
    <w:name w:val="w3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2">
    <w:name w:val="w2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5">
    <w:name w:val="w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1">
    <w:name w:val="w4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2">
    <w:name w:val="w4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4">
    <w:name w:val="w4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5">
    <w:name w:val="w45"/>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3">
    <w:name w:val="w4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7">
    <w:name w:val="w47"/>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52">
    <w:name w:val="w5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8">
    <w:name w:val="w48"/>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b">
    <w:name w:val="w4b"/>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9">
    <w:name w:val="w49"/>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6">
    <w:name w:val="w4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c">
    <w:name w:val="w4c"/>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a">
    <w:name w:val="w4a"/>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1">
    <w:name w:val="w3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e">
    <w:name w:val="w4e"/>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d">
    <w:name w:val="w4d"/>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54">
    <w:name w:val="w5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f">
    <w:name w:val="w4f"/>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51">
    <w:name w:val="w5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0">
    <w:name w:val="w3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53">
    <w:name w:val="w5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1">
    <w:name w:val="w2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50">
    <w:name w:val="w5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1">
    <w:name w:val="w1"/>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6">
    <w:name w:val="w6"/>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2">
    <w:name w:val="w2"/>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3">
    <w:name w:val="w3"/>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4">
    <w:name w:val="w4"/>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w0">
    <w:name w:val="w0"/>
    <w:basedOn w:val="Normal"/>
    <w:qFormat/>
    <w:rsid w:val="00027BAB"/>
    <w:pPr>
      <w:spacing w:beforeAutospacing="1" w:afterAutospacing="1" w:line="240" w:lineRule="auto"/>
    </w:pPr>
    <w:rPr>
      <w:rFonts w:ascii="Times New Roman" w:eastAsiaTheme="minorEastAsia" w:hAnsi="Times New Roman" w:cs="Times New Roman"/>
      <w:sz w:val="24"/>
      <w:szCs w:val="24"/>
    </w:rPr>
  </w:style>
  <w:style w:type="paragraph" w:customStyle="1" w:styleId="Taularenedukia">
    <w:name w:val="Taularen edukia"/>
    <w:basedOn w:val="Normal"/>
    <w:qFormat/>
    <w:rsid w:val="00BA3DB7"/>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Textodeglobo1">
    <w:name w:val="Texto de globo1"/>
    <w:basedOn w:val="Normal"/>
    <w:qFormat/>
    <w:rsid w:val="00BA3DB7"/>
    <w:pPr>
      <w:suppressAutoHyphens/>
      <w:spacing w:after="0" w:line="240" w:lineRule="auto"/>
    </w:pPr>
    <w:rPr>
      <w:rFonts w:ascii="Tahoma" w:eastAsia="Times New Roman" w:hAnsi="Tahoma" w:cs="Tahoma"/>
      <w:sz w:val="16"/>
      <w:szCs w:val="16"/>
      <w:lang w:eastAsia="zh-CN"/>
    </w:rPr>
  </w:style>
  <w:style w:type="paragraph" w:customStyle="1" w:styleId="Taularenizenburua">
    <w:name w:val="Taularen izenburua"/>
    <w:basedOn w:val="Taularenedukia"/>
    <w:qFormat/>
    <w:rsid w:val="00BA3DB7"/>
    <w:pPr>
      <w:jc w:val="center"/>
    </w:pPr>
    <w:rPr>
      <w:b/>
      <w:bCs/>
    </w:rPr>
  </w:style>
  <w:style w:type="paragraph" w:customStyle="1" w:styleId="Titulua">
    <w:name w:val="Titulua"/>
    <w:basedOn w:val="Izenburua"/>
    <w:link w:val="TtuloCar"/>
    <w:qFormat/>
    <w:rsid w:val="00BA3DB7"/>
    <w:pPr>
      <w:spacing w:line="240" w:lineRule="auto"/>
      <w:jc w:val="center"/>
    </w:pPr>
    <w:rPr>
      <w:rFonts w:ascii="Liberation Sans" w:eastAsia="Noto Sans CJK SC Regular" w:hAnsi="Liberation Sans" w:cs="FreeSans"/>
      <w:b/>
      <w:bCs/>
      <w:sz w:val="56"/>
      <w:szCs w:val="56"/>
      <w:lang w:eastAsia="zh-CN"/>
    </w:rPr>
  </w:style>
  <w:style w:type="paragraph" w:customStyle="1" w:styleId="Markoarenedukia">
    <w:name w:val="Markoaren edukia"/>
    <w:basedOn w:val="Normal"/>
    <w:qFormat/>
    <w:rsid w:val="002A5545"/>
  </w:style>
  <w:style w:type="paragraph" w:customStyle="1" w:styleId="Oin-oharra">
    <w:name w:val="Oin-oharra"/>
    <w:basedOn w:val="Normal"/>
    <w:rsid w:val="002A5545"/>
  </w:style>
  <w:style w:type="table" w:styleId="Tablaconcuadrcula">
    <w:name w:val="Table Grid"/>
    <w:basedOn w:val="Tablanormal"/>
    <w:uiPriority w:val="39"/>
    <w:rsid w:val="00675F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uiPriority w:val="59"/>
    <w:rsid w:val="0066423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uiPriority w:val="59"/>
    <w:rsid w:val="00A1335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uiPriority w:val="59"/>
    <w:rsid w:val="00A1335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uiPriority w:val="59"/>
    <w:rsid w:val="00426AA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uiPriority w:val="59"/>
    <w:rsid w:val="00426AA8"/>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9">
    <w:name w:val="Tabla con cuadrícula9"/>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0">
    <w:name w:val="Tabla con cuadrícula10"/>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uiPriority w:val="59"/>
    <w:rsid w:val="004C2EA0"/>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uiPriority w:val="59"/>
    <w:rsid w:val="00EB3D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4">
    <w:name w:val="Tabla con cuadrícula14"/>
    <w:basedOn w:val="Tablanormal"/>
    <w:uiPriority w:val="59"/>
    <w:rsid w:val="00EB3D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uiPriority w:val="59"/>
    <w:rsid w:val="00EB3D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3D3E83"/>
    <w:pPr>
      <w:spacing w:line="240" w:lineRule="auto"/>
    </w:pPr>
    <w:rPr>
      <w:lang w:val="en-US"/>
    </w:rPr>
    <w:tblPr>
      <w:tblInd w:w="0" w:type="dxa"/>
      <w:tblCellMar>
        <w:top w:w="0" w:type="dxa"/>
        <w:left w:w="0" w:type="dxa"/>
        <w:bottom w:w="0" w:type="dxa"/>
        <w:right w:w="0" w:type="dxa"/>
      </w:tblCellMar>
    </w:tblPr>
  </w:style>
  <w:style w:type="table" w:customStyle="1" w:styleId="Tablaconcuadrcula16">
    <w:name w:val="Tabla con cuadrícula16"/>
    <w:basedOn w:val="Tablanormal"/>
    <w:uiPriority w:val="59"/>
    <w:rsid w:val="00377107"/>
    <w:pPr>
      <w:spacing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7">
    <w:name w:val="Tabla con cuadrícula17"/>
    <w:basedOn w:val="Tablanormal"/>
    <w:uiPriority w:val="59"/>
    <w:rsid w:val="0084023E"/>
    <w:pPr>
      <w:spacing w:line="240" w:lineRule="auto"/>
    </w:pPr>
    <w:rPr>
      <w:rFonts w:eastAsiaTheme="minorEastAsia"/>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8">
    <w:name w:val="Tabla con cuadrícula18"/>
    <w:basedOn w:val="Tablanormal"/>
    <w:uiPriority w:val="59"/>
    <w:rsid w:val="0084023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uiPriority w:val="59"/>
    <w:rsid w:val="0084023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9">
    <w:name w:val="Tabla con cuadrícula19"/>
    <w:basedOn w:val="Tablanormal"/>
    <w:uiPriority w:val="59"/>
    <w:rsid w:val="00027BAB"/>
    <w:pPr>
      <w:spacing w:line="240" w:lineRule="auto"/>
    </w:pPr>
    <w:rPr>
      <w:szCs w:val="20"/>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Sombreadoclaro">
    <w:name w:val="Light Shading"/>
    <w:basedOn w:val="Tablanormal"/>
    <w:uiPriority w:val="60"/>
    <w:rsid w:val="00027BAB"/>
    <w:pPr>
      <w:spacing w:line="240" w:lineRule="auto"/>
    </w:pPr>
    <w:rPr>
      <w:color w:val="000000" w:themeColor="text1" w:themeShade="BF"/>
      <w:szCs w:val="20"/>
      <w:lang w:eastAsia="es-ES_tradnl"/>
    </w:rPr>
    <w:tblPr>
      <w:tblStyleRowBandSize w:val="1"/>
      <w:tblStyleColBandSize w:val="1"/>
      <w:tblBorders>
        <w:top w:val="single" w:sz="8" w:space="0" w:color="000000" w:themeColor="text1"/>
        <w:bottom w:val="single" w:sz="8" w:space="0" w:color="000000" w:themeColor="text1"/>
      </w:tblBorders>
    </w:tblPr>
    <w:tblStylePr w:type="firstRow">
      <w:pPr>
        <w:spacing w:beforeLines="0" w:afterLines="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afterLines="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Sombreadomedio2">
    <w:name w:val="Medium Shading 2"/>
    <w:basedOn w:val="Tablanormal"/>
    <w:uiPriority w:val="64"/>
    <w:rsid w:val="00027BAB"/>
    <w:pPr>
      <w:spacing w:line="240" w:lineRule="auto"/>
    </w:pPr>
    <w:rPr>
      <w:szCs w:val="20"/>
      <w:lang w:eastAsia="es-ES_tradnl"/>
    </w:rPr>
    <w:tblPr>
      <w:tblStyleRowBandSize w:val="1"/>
      <w:tblStyleColBandSize w:val="1"/>
      <w:tblBorders>
        <w:top w:val="single" w:sz="18" w:space="0" w:color="auto"/>
        <w:bottom w:val="single" w:sz="18" w:space="0" w:color="auto"/>
      </w:tblBorders>
    </w:tblPr>
    <w:tblStylePr w:type="firstRow">
      <w:pPr>
        <w:spacing w:beforeLines="0" w:afterLines="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Lines="0" w:afterLines="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aclara">
    <w:name w:val="Light List"/>
    <w:basedOn w:val="Tablanormal"/>
    <w:uiPriority w:val="61"/>
    <w:rsid w:val="00027BAB"/>
    <w:pPr>
      <w:spacing w:line="240" w:lineRule="auto"/>
    </w:pPr>
    <w:rPr>
      <w:szCs w:val="20"/>
      <w:lang w:eastAsia="es-ES_tradnl"/>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Encabezado">
    <w:name w:val="header"/>
    <w:basedOn w:val="Normal"/>
    <w:link w:val="EncabezadoCar1"/>
    <w:uiPriority w:val="99"/>
    <w:unhideWhenUsed/>
    <w:rsid w:val="00EC3C84"/>
    <w:pPr>
      <w:tabs>
        <w:tab w:val="center" w:pos="4252"/>
        <w:tab w:val="right" w:pos="8504"/>
      </w:tabs>
      <w:spacing w:after="0" w:line="240" w:lineRule="auto"/>
    </w:pPr>
  </w:style>
  <w:style w:type="character" w:customStyle="1" w:styleId="EncabezadoCar1">
    <w:name w:val="Encabezado Car1"/>
    <w:basedOn w:val="Fuentedeprrafopredeter"/>
    <w:link w:val="Encabezado"/>
    <w:uiPriority w:val="99"/>
    <w:semiHidden/>
    <w:rsid w:val="00EC3C84"/>
    <w:rPr>
      <w:color w:val="00000A"/>
      <w:sz w:val="22"/>
    </w:rPr>
  </w:style>
  <w:style w:type="paragraph" w:styleId="Piedepgina">
    <w:name w:val="footer"/>
    <w:basedOn w:val="Normal"/>
    <w:link w:val="PiedepginaCar1"/>
    <w:uiPriority w:val="99"/>
    <w:unhideWhenUsed/>
    <w:rsid w:val="00EC3C84"/>
    <w:pPr>
      <w:tabs>
        <w:tab w:val="center" w:pos="4252"/>
        <w:tab w:val="right" w:pos="8504"/>
      </w:tabs>
      <w:spacing w:after="0" w:line="240" w:lineRule="auto"/>
    </w:pPr>
  </w:style>
  <w:style w:type="character" w:customStyle="1" w:styleId="PiedepginaCar1">
    <w:name w:val="Pie de página Car1"/>
    <w:basedOn w:val="Fuentedeprrafopredeter"/>
    <w:link w:val="Piedepgina"/>
    <w:uiPriority w:val="99"/>
    <w:semiHidden/>
    <w:rsid w:val="00EC3C84"/>
    <w:rPr>
      <w:color w:val="00000A"/>
      <w:sz w:val="22"/>
    </w:rPr>
  </w:style>
  <w:style w:type="table" w:customStyle="1" w:styleId="Tablaconcuadrcula20">
    <w:name w:val="Tabla con cuadrícula20"/>
    <w:basedOn w:val="Tablanormal"/>
    <w:next w:val="Tablaconcuadrcula"/>
    <w:uiPriority w:val="39"/>
    <w:rsid w:val="004E47A1"/>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1"/>
    <w:qFormat/>
    <w:rsid w:val="00287AB5"/>
    <w:pPr>
      <w:spacing w:after="140" w:line="288" w:lineRule="auto"/>
    </w:pPr>
  </w:style>
  <w:style w:type="character" w:customStyle="1" w:styleId="TextoindependienteCar1">
    <w:name w:val="Texto independiente Car1"/>
    <w:basedOn w:val="Fuentedeprrafopredeter"/>
    <w:link w:val="Textoindependiente"/>
    <w:rsid w:val="00287AB5"/>
    <w:rPr>
      <w:color w:val="00000A"/>
      <w:sz w:val="22"/>
    </w:rPr>
  </w:style>
  <w:style w:type="paragraph" w:styleId="Lista">
    <w:name w:val="List"/>
    <w:basedOn w:val="Textoindependiente"/>
    <w:rsid w:val="00287AB5"/>
    <w:rPr>
      <w:rFonts w:cs="FreeSans"/>
    </w:rPr>
  </w:style>
  <w:style w:type="character" w:styleId="Hipervnculo">
    <w:name w:val="Hyperlink"/>
    <w:basedOn w:val="Fuentedeprrafopredeter"/>
    <w:uiPriority w:val="99"/>
    <w:unhideWhenUsed/>
    <w:rsid w:val="00287AB5"/>
    <w:rPr>
      <w:color w:val="0000FF" w:themeColor="hyperlink"/>
      <w:u w:val="single"/>
    </w:rPr>
  </w:style>
  <w:style w:type="character" w:customStyle="1" w:styleId="Mencinsinresolver1">
    <w:name w:val="Mención sin resolver1"/>
    <w:basedOn w:val="Fuentedeprrafopredeter"/>
    <w:uiPriority w:val="99"/>
    <w:semiHidden/>
    <w:unhideWhenUsed/>
    <w:rsid w:val="00287AB5"/>
    <w:rPr>
      <w:color w:val="808080"/>
      <w:shd w:val="clear" w:color="auto" w:fill="E6E6E6"/>
    </w:rPr>
  </w:style>
  <w:style w:type="paragraph" w:customStyle="1" w:styleId="Standard">
    <w:name w:val="Standard"/>
    <w:rsid w:val="005275C9"/>
    <w:pPr>
      <w:suppressAutoHyphens/>
      <w:autoSpaceDN w:val="0"/>
      <w:spacing w:after="160" w:line="259" w:lineRule="auto"/>
      <w:textAlignment w:val="baseline"/>
    </w:pPr>
    <w:rPr>
      <w:rFonts w:ascii="Calibri" w:eastAsia="Calibri" w:hAnsi="Calibri" w:cs="Tahoma"/>
      <w:kern w:val="3"/>
      <w:sz w:val="22"/>
    </w:rPr>
  </w:style>
  <w:style w:type="paragraph" w:customStyle="1" w:styleId="Heading">
    <w:name w:val="Heading"/>
    <w:basedOn w:val="Standard"/>
    <w:next w:val="Textbody"/>
    <w:rsid w:val="005275C9"/>
    <w:pPr>
      <w:keepNext/>
      <w:spacing w:before="240" w:after="120"/>
    </w:pPr>
    <w:rPr>
      <w:rFonts w:ascii="Liberation Sans" w:eastAsia="Microsoft YaHei" w:hAnsi="Liberation Sans" w:cs="Lucida Sans"/>
      <w:sz w:val="28"/>
      <w:szCs w:val="28"/>
    </w:rPr>
  </w:style>
  <w:style w:type="paragraph" w:customStyle="1" w:styleId="Textbody">
    <w:name w:val="Text body"/>
    <w:basedOn w:val="Standard"/>
    <w:rsid w:val="005275C9"/>
    <w:pPr>
      <w:spacing w:after="140" w:line="288" w:lineRule="auto"/>
    </w:pPr>
  </w:style>
  <w:style w:type="paragraph" w:customStyle="1" w:styleId="Index">
    <w:name w:val="Index"/>
    <w:basedOn w:val="Standard"/>
    <w:rsid w:val="005275C9"/>
    <w:pPr>
      <w:suppressLineNumbers/>
    </w:pPr>
    <w:rPr>
      <w:rFonts w:cs="Lucida Sans"/>
      <w:sz w:val="24"/>
    </w:rPr>
  </w:style>
  <w:style w:type="paragraph" w:customStyle="1" w:styleId="TableContents">
    <w:name w:val="Table Contents"/>
    <w:basedOn w:val="Standard"/>
    <w:rsid w:val="005275C9"/>
  </w:style>
  <w:style w:type="paragraph" w:customStyle="1" w:styleId="TableHeading">
    <w:name w:val="Table Heading"/>
    <w:basedOn w:val="TableContents"/>
    <w:rsid w:val="005275C9"/>
  </w:style>
  <w:style w:type="character" w:customStyle="1" w:styleId="Internetlink">
    <w:name w:val="Internet link"/>
    <w:rsid w:val="005275C9"/>
    <w:rPr>
      <w:color w:val="000080"/>
      <w:u w:val="single"/>
    </w:rPr>
  </w:style>
  <w:style w:type="character" w:customStyle="1" w:styleId="FootnoteSymbol">
    <w:name w:val="Footnote Symbol"/>
    <w:rsid w:val="005275C9"/>
  </w:style>
  <w:style w:type="character" w:customStyle="1" w:styleId="Footnoteanchor">
    <w:name w:val="Footnote anchor"/>
    <w:rsid w:val="005275C9"/>
    <w:rPr>
      <w:position w:val="0"/>
      <w:vertAlign w:val="superscript"/>
    </w:rPr>
  </w:style>
  <w:style w:type="numbering" w:customStyle="1" w:styleId="Sinlista6">
    <w:name w:val="Sin lista6"/>
    <w:basedOn w:val="Sinlista"/>
    <w:rsid w:val="005275C9"/>
    <w:pPr>
      <w:numPr>
        <w:numId w:val="1"/>
      </w:numPr>
    </w:pPr>
  </w:style>
  <w:style w:type="table" w:customStyle="1" w:styleId="Tablaconcuadrcula21">
    <w:name w:val="Tabla con cuadrícula21"/>
    <w:basedOn w:val="Tablanormal"/>
    <w:next w:val="Tablaconcuadrcula"/>
    <w:uiPriority w:val="39"/>
    <w:rsid w:val="00314C09"/>
    <w:pPr>
      <w:spacing w:line="240" w:lineRule="auto"/>
    </w:pPr>
    <w:rPr>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2">
    <w:name w:val="Mención sin resolver2"/>
    <w:basedOn w:val="Fuentedeprrafopredeter"/>
    <w:uiPriority w:val="99"/>
    <w:semiHidden/>
    <w:unhideWhenUsed/>
    <w:rsid w:val="00E33BB0"/>
    <w:rPr>
      <w:color w:val="605E5C"/>
      <w:shd w:val="clear" w:color="auto" w:fill="E1DFDD"/>
    </w:rPr>
  </w:style>
  <w:style w:type="character" w:styleId="Hipervnculovisitado">
    <w:name w:val="FollowedHyperlink"/>
    <w:basedOn w:val="Fuentedeprrafopredeter"/>
    <w:unhideWhenUsed/>
    <w:rsid w:val="00E33BB0"/>
    <w:rPr>
      <w:color w:val="800080" w:themeColor="followedHyperlink"/>
      <w:u w:val="single"/>
    </w:rPr>
  </w:style>
  <w:style w:type="character" w:customStyle="1" w:styleId="Ttulo1Car1">
    <w:name w:val="Título 1 Car1"/>
    <w:basedOn w:val="Fuentedeprrafopredeter"/>
    <w:link w:val="Ttulo1"/>
    <w:uiPriority w:val="9"/>
    <w:rsid w:val="00705D00"/>
    <w:rPr>
      <w:rFonts w:ascii="Arial" w:eastAsia="Arial" w:hAnsi="Arial" w:cs="Arial"/>
      <w:b/>
      <w:bCs/>
      <w:sz w:val="28"/>
      <w:szCs w:val="28"/>
    </w:rPr>
  </w:style>
  <w:style w:type="character" w:customStyle="1" w:styleId="Ttulo2Car1">
    <w:name w:val="Título 2 Car1"/>
    <w:basedOn w:val="Fuentedeprrafopredeter"/>
    <w:link w:val="Ttulo2"/>
    <w:uiPriority w:val="9"/>
    <w:rsid w:val="00705D00"/>
    <w:rPr>
      <w:rFonts w:ascii="Times New Roman" w:eastAsia="Times New Roman" w:hAnsi="Times New Roman" w:cs="Times New Roman"/>
      <w:b/>
      <w:bCs/>
      <w:sz w:val="24"/>
      <w:szCs w:val="24"/>
    </w:rPr>
  </w:style>
  <w:style w:type="paragraph" w:styleId="Ttulo">
    <w:name w:val="Title"/>
    <w:basedOn w:val="Normal"/>
    <w:link w:val="TtuloCar1"/>
    <w:qFormat/>
    <w:rsid w:val="00705D00"/>
    <w:pPr>
      <w:widowControl w:val="0"/>
      <w:autoSpaceDE w:val="0"/>
      <w:autoSpaceDN w:val="0"/>
      <w:spacing w:before="67" w:after="0" w:line="240" w:lineRule="auto"/>
      <w:ind w:left="525" w:right="619" w:firstLine="172"/>
      <w:jc w:val="center"/>
    </w:pPr>
    <w:rPr>
      <w:rFonts w:ascii="Times New Roman" w:eastAsia="Times New Roman" w:hAnsi="Times New Roman" w:cs="Times New Roman"/>
      <w:b/>
      <w:bCs/>
      <w:i/>
      <w:iCs/>
      <w:color w:val="auto"/>
      <w:sz w:val="80"/>
      <w:szCs w:val="80"/>
      <w:u w:val="single" w:color="000000"/>
    </w:rPr>
  </w:style>
  <w:style w:type="character" w:customStyle="1" w:styleId="TtuloCar1">
    <w:name w:val="Título Car1"/>
    <w:basedOn w:val="Fuentedeprrafopredeter"/>
    <w:link w:val="Ttulo"/>
    <w:uiPriority w:val="10"/>
    <w:rsid w:val="00705D00"/>
    <w:rPr>
      <w:rFonts w:ascii="Times New Roman" w:eastAsia="Times New Roman" w:hAnsi="Times New Roman" w:cs="Times New Roman"/>
      <w:b/>
      <w:bCs/>
      <w:i/>
      <w:iCs/>
      <w:sz w:val="80"/>
      <w:szCs w:val="80"/>
      <w:u w:val="single" w:color="000000"/>
    </w:rPr>
  </w:style>
  <w:style w:type="character" w:customStyle="1" w:styleId="Ttulo3Car1">
    <w:name w:val="Título 3 Car1"/>
    <w:basedOn w:val="Fuentedeprrafopredeter"/>
    <w:link w:val="Ttulo3"/>
    <w:semiHidden/>
    <w:rsid w:val="0053226C"/>
    <w:rPr>
      <w:rFonts w:asciiTheme="majorHAnsi" w:eastAsiaTheme="majorEastAsia" w:hAnsiTheme="majorHAnsi" w:cstheme="majorBidi"/>
      <w:color w:val="243F60" w:themeColor="accent1" w:themeShade="7F"/>
      <w:sz w:val="24"/>
      <w:szCs w:val="24"/>
    </w:rPr>
  </w:style>
  <w:style w:type="character" w:customStyle="1" w:styleId="Caracteresdenotaalpie">
    <w:name w:val="Caracteres de nota al pie"/>
    <w:rsid w:val="00362305"/>
  </w:style>
  <w:style w:type="character" w:customStyle="1" w:styleId="Ttulo4Car1">
    <w:name w:val="Título 4 Car1"/>
    <w:basedOn w:val="Fuentedeprrafopredeter"/>
    <w:link w:val="Ttulo4"/>
    <w:rsid w:val="00362305"/>
    <w:rPr>
      <w:rFonts w:ascii="Liberation Sans" w:eastAsia="Microsoft YaHei" w:hAnsi="Liberation Sans" w:cs="Lucida Sans"/>
      <w:b/>
      <w:bCs/>
      <w:i/>
      <w:iCs/>
      <w:kern w:val="2"/>
      <w:sz w:val="27"/>
      <w:szCs w:val="27"/>
      <w:lang w:eastAsia="zh-CN" w:bidi="hi-IN"/>
    </w:rPr>
  </w:style>
  <w:style w:type="character" w:customStyle="1" w:styleId="Ttulo5Car">
    <w:name w:val="Título 5 Car"/>
    <w:basedOn w:val="Fuentedeprrafopredeter"/>
    <w:link w:val="Ttulo5"/>
    <w:rsid w:val="00362305"/>
    <w:rPr>
      <w:rFonts w:ascii="Liberation Sans" w:eastAsia="Microsoft YaHei" w:hAnsi="Liberation Sans" w:cs="Lucida Sans"/>
      <w:b/>
      <w:bCs/>
      <w:kern w:val="2"/>
      <w:sz w:val="24"/>
      <w:szCs w:val="24"/>
      <w:lang w:eastAsia="zh-CN" w:bidi="hi-IN"/>
    </w:rPr>
  </w:style>
  <w:style w:type="character" w:customStyle="1" w:styleId="Ttulo6Car">
    <w:name w:val="Título 6 Car"/>
    <w:basedOn w:val="Fuentedeprrafopredeter"/>
    <w:link w:val="Ttulo6"/>
    <w:rsid w:val="00362305"/>
    <w:rPr>
      <w:rFonts w:ascii="Liberation Sans" w:eastAsia="Microsoft YaHei" w:hAnsi="Liberation Sans" w:cs="Lucida Sans"/>
      <w:b/>
      <w:bCs/>
      <w:i/>
      <w:iCs/>
      <w:kern w:val="2"/>
      <w:sz w:val="24"/>
      <w:szCs w:val="24"/>
      <w:lang w:eastAsia="zh-CN" w:bidi="hi-IN"/>
    </w:rPr>
  </w:style>
  <w:style w:type="character" w:customStyle="1" w:styleId="Ttulo7Car">
    <w:name w:val="Título 7 Car"/>
    <w:basedOn w:val="Fuentedeprrafopredeter"/>
    <w:link w:val="Ttulo7"/>
    <w:rsid w:val="00362305"/>
    <w:rPr>
      <w:rFonts w:ascii="Liberation Sans" w:eastAsia="Microsoft YaHei" w:hAnsi="Liberation Sans" w:cs="Lucida Sans"/>
      <w:b/>
      <w:bCs/>
      <w:kern w:val="2"/>
      <w:sz w:val="22"/>
      <w:lang w:eastAsia="zh-CN" w:bidi="hi-IN"/>
    </w:rPr>
  </w:style>
  <w:style w:type="character" w:customStyle="1" w:styleId="Ttulo8Car">
    <w:name w:val="Título 8 Car"/>
    <w:basedOn w:val="Fuentedeprrafopredeter"/>
    <w:link w:val="Ttulo8"/>
    <w:rsid w:val="00362305"/>
    <w:rPr>
      <w:rFonts w:ascii="Liberation Sans" w:eastAsia="Microsoft YaHei" w:hAnsi="Liberation Sans" w:cs="Lucida Sans"/>
      <w:b/>
      <w:bCs/>
      <w:i/>
      <w:iCs/>
      <w:kern w:val="2"/>
      <w:sz w:val="22"/>
      <w:lang w:eastAsia="zh-CN" w:bidi="hi-IN"/>
    </w:rPr>
  </w:style>
  <w:style w:type="character" w:styleId="nfasis">
    <w:name w:val="Emphasis"/>
    <w:uiPriority w:val="20"/>
    <w:qFormat/>
    <w:rsid w:val="00362305"/>
    <w:rPr>
      <w:i/>
      <w:iCs/>
    </w:rPr>
  </w:style>
  <w:style w:type="character" w:customStyle="1" w:styleId="Cita1">
    <w:name w:val="Cita1"/>
    <w:rsid w:val="00362305"/>
    <w:rPr>
      <w:i/>
      <w:iCs/>
    </w:rPr>
  </w:style>
  <w:style w:type="character" w:customStyle="1" w:styleId="Caracteresdenotafinal">
    <w:name w:val="Caracteres de nota final"/>
    <w:rsid w:val="00362305"/>
  </w:style>
  <w:style w:type="paragraph" w:customStyle="1" w:styleId="Ttulo10">
    <w:name w:val="Título1"/>
    <w:basedOn w:val="Normal"/>
    <w:next w:val="Textoindependiente"/>
    <w:rsid w:val="00362305"/>
    <w:pPr>
      <w:keepNext/>
      <w:suppressAutoHyphens/>
      <w:spacing w:before="240" w:after="120" w:line="240" w:lineRule="auto"/>
      <w:ind w:firstLine="170"/>
      <w:jc w:val="both"/>
    </w:pPr>
    <w:rPr>
      <w:rFonts w:ascii="Liberation Sans" w:eastAsia="Microsoft YaHei" w:hAnsi="Liberation Sans" w:cs="Lucida Sans"/>
      <w:color w:val="auto"/>
      <w:kern w:val="2"/>
      <w:sz w:val="28"/>
      <w:szCs w:val="28"/>
      <w:lang w:eastAsia="zh-CN" w:bidi="hi-IN"/>
    </w:rPr>
  </w:style>
  <w:style w:type="paragraph" w:customStyle="1" w:styleId="ndice">
    <w:name w:val="Índice"/>
    <w:basedOn w:val="Normal"/>
    <w:rsid w:val="00362305"/>
    <w:pPr>
      <w:suppressLineNumbers/>
      <w:suppressAutoHyphens/>
      <w:spacing w:after="0" w:line="240" w:lineRule="auto"/>
      <w:ind w:firstLine="170"/>
      <w:jc w:val="both"/>
    </w:pPr>
    <w:rPr>
      <w:rFonts w:ascii="Liberation Serif" w:eastAsia="SimSun" w:hAnsi="Liberation Serif" w:cs="Lucida Sans"/>
      <w:color w:val="auto"/>
      <w:kern w:val="2"/>
      <w:sz w:val="24"/>
      <w:szCs w:val="24"/>
      <w:lang w:eastAsia="zh-CN" w:bidi="hi-IN"/>
    </w:rPr>
  </w:style>
  <w:style w:type="paragraph" w:customStyle="1" w:styleId="Contenidodelatabla">
    <w:name w:val="Contenido de la tabla"/>
    <w:basedOn w:val="Normal"/>
    <w:rsid w:val="00362305"/>
    <w:pPr>
      <w:suppressLineNumbers/>
      <w:suppressAutoHyphens/>
      <w:spacing w:after="0" w:line="240" w:lineRule="auto"/>
      <w:ind w:firstLine="170"/>
      <w:jc w:val="both"/>
    </w:pPr>
    <w:rPr>
      <w:rFonts w:ascii="Liberation Serif" w:eastAsia="SimSun" w:hAnsi="Liberation Serif" w:cs="Lucida Sans"/>
      <w:color w:val="auto"/>
      <w:kern w:val="2"/>
      <w:sz w:val="24"/>
      <w:szCs w:val="24"/>
      <w:lang w:eastAsia="zh-CN" w:bidi="hi-IN"/>
    </w:rPr>
  </w:style>
  <w:style w:type="paragraph" w:customStyle="1" w:styleId="Ttulodelatabla">
    <w:name w:val="Título de la tabla"/>
    <w:basedOn w:val="Contenidodelatabla"/>
    <w:rsid w:val="00362305"/>
    <w:pPr>
      <w:jc w:val="center"/>
    </w:pPr>
    <w:rPr>
      <w:b/>
      <w:bCs/>
    </w:rPr>
  </w:style>
  <w:style w:type="paragraph" w:customStyle="1" w:styleId="HeaderandFooter">
    <w:name w:val="Header and Footer"/>
    <w:basedOn w:val="Normal"/>
    <w:rsid w:val="00362305"/>
    <w:pPr>
      <w:suppressLineNumbers/>
      <w:tabs>
        <w:tab w:val="center" w:pos="4819"/>
        <w:tab w:val="right" w:pos="9638"/>
      </w:tabs>
      <w:suppressAutoHyphens/>
      <w:spacing w:after="0" w:line="240" w:lineRule="auto"/>
      <w:ind w:firstLine="170"/>
      <w:jc w:val="both"/>
    </w:pPr>
    <w:rPr>
      <w:rFonts w:ascii="Liberation Serif" w:eastAsia="SimSun" w:hAnsi="Liberation Serif" w:cs="Lucida Sans"/>
      <w:color w:val="auto"/>
      <w:kern w:val="2"/>
      <w:sz w:val="24"/>
      <w:szCs w:val="24"/>
      <w:lang w:eastAsia="zh-CN" w:bidi="hi-IN"/>
    </w:rPr>
  </w:style>
  <w:style w:type="paragraph" w:customStyle="1" w:styleId="Textopreformateado">
    <w:name w:val="Texto preformateado"/>
    <w:basedOn w:val="Normal"/>
    <w:rsid w:val="00362305"/>
    <w:pPr>
      <w:suppressAutoHyphens/>
      <w:spacing w:after="0" w:line="240" w:lineRule="auto"/>
      <w:ind w:firstLine="170"/>
      <w:jc w:val="both"/>
    </w:pPr>
    <w:rPr>
      <w:rFonts w:ascii="Liberation Mono" w:eastAsia="NSimSun" w:hAnsi="Liberation Mono" w:cs="Liberation Mono"/>
      <w:color w:val="auto"/>
      <w:kern w:val="2"/>
      <w:sz w:val="20"/>
      <w:szCs w:val="20"/>
      <w:lang w:eastAsia="zh-CN" w:bidi="hi-IN"/>
    </w:rPr>
  </w:style>
  <w:style w:type="paragraph" w:customStyle="1" w:styleId="Contenidodelista">
    <w:name w:val="Contenido de lista"/>
    <w:basedOn w:val="Normal"/>
    <w:rsid w:val="00362305"/>
    <w:pPr>
      <w:suppressAutoHyphens/>
      <w:spacing w:after="0" w:line="240" w:lineRule="auto"/>
      <w:ind w:left="567" w:firstLine="170"/>
      <w:jc w:val="both"/>
    </w:pPr>
    <w:rPr>
      <w:rFonts w:ascii="Liberation Serif" w:eastAsia="SimSun" w:hAnsi="Liberation Serif" w:cs="Lucida Sans"/>
      <w:color w:val="auto"/>
      <w:kern w:val="2"/>
      <w:sz w:val="24"/>
      <w:szCs w:val="24"/>
      <w:lang w:eastAsia="zh-CN" w:bidi="hi-IN"/>
    </w:rPr>
  </w:style>
  <w:style w:type="paragraph" w:customStyle="1" w:styleId="generaltext">
    <w:name w:val="general_text"/>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1">
    <w:name w:val="hblevel1"/>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2">
    <w:name w:val="hblevel2"/>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3">
    <w:name w:val="hblevel3"/>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3bullet">
    <w:name w:val="hblevel3bullet"/>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2nonumber">
    <w:name w:val="hblevel2nonumber"/>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3nonumber">
    <w:name w:val="hblevel3nonumber"/>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paragraph" w:customStyle="1" w:styleId="hblevel1nonumber">
    <w:name w:val="hblevel1nonumber"/>
    <w:basedOn w:val="Normal"/>
    <w:rsid w:val="0036400A"/>
    <w:pPr>
      <w:spacing w:before="100" w:beforeAutospacing="1" w:after="100" w:afterAutospacing="1" w:line="240" w:lineRule="auto"/>
    </w:pPr>
    <w:rPr>
      <w:rFonts w:ascii="Times New Roman" w:eastAsia="Times New Roman" w:hAnsi="Times New Roman" w:cs="Times New Roman"/>
      <w:color w:val="auto"/>
      <w:sz w:val="24"/>
      <w:szCs w:val="24"/>
      <w:lang w:eastAsia="es-ES"/>
    </w:rPr>
  </w:style>
  <w:style w:type="character" w:styleId="Mencinsinresolver">
    <w:name w:val="Unresolved Mention"/>
    <w:basedOn w:val="Fuentedeprrafopredeter"/>
    <w:uiPriority w:val="99"/>
    <w:semiHidden/>
    <w:unhideWhenUsed/>
    <w:rsid w:val="00E54AF3"/>
    <w:rPr>
      <w:color w:val="605E5C"/>
      <w:shd w:val="clear" w:color="auto" w:fill="E1DFDD"/>
    </w:rPr>
  </w:style>
  <w:style w:type="paragraph" w:styleId="TtuloTDC">
    <w:name w:val="TOC Heading"/>
    <w:basedOn w:val="Ttulo1"/>
    <w:next w:val="Normal"/>
    <w:uiPriority w:val="39"/>
    <w:unhideWhenUsed/>
    <w:qFormat/>
    <w:rsid w:val="005640AE"/>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sz w:val="32"/>
      <w:szCs w:val="32"/>
      <w:lang w:eastAsia="es-ES"/>
    </w:rPr>
  </w:style>
  <w:style w:type="paragraph" w:styleId="TDC3">
    <w:name w:val="toc 3"/>
    <w:basedOn w:val="Normal"/>
    <w:next w:val="Normal"/>
    <w:autoRedefine/>
    <w:uiPriority w:val="39"/>
    <w:unhideWhenUsed/>
    <w:rsid w:val="00023361"/>
    <w:pPr>
      <w:tabs>
        <w:tab w:val="left" w:pos="880"/>
        <w:tab w:val="right" w:leader="dot" w:pos="10048"/>
      </w:tabs>
      <w:spacing w:after="100"/>
      <w:ind w:left="440"/>
    </w:pPr>
    <w:rPr>
      <w:b/>
      <w:bCs/>
      <w:i/>
      <w:iCs/>
      <w:sz w:val="28"/>
      <w:szCs w:val="28"/>
    </w:rPr>
  </w:style>
  <w:style w:type="paragraph" w:styleId="TDC1">
    <w:name w:val="toc 1"/>
    <w:basedOn w:val="Normal"/>
    <w:next w:val="Normal"/>
    <w:autoRedefine/>
    <w:uiPriority w:val="39"/>
    <w:unhideWhenUsed/>
    <w:rsid w:val="005640AE"/>
    <w:pPr>
      <w:spacing w:after="100"/>
    </w:pPr>
    <w:rPr>
      <w:b/>
      <w:sz w:val="32"/>
    </w:rPr>
  </w:style>
  <w:style w:type="paragraph" w:styleId="TDC2">
    <w:name w:val="toc 2"/>
    <w:basedOn w:val="Normal"/>
    <w:next w:val="Normal"/>
    <w:autoRedefine/>
    <w:uiPriority w:val="39"/>
    <w:unhideWhenUsed/>
    <w:rsid w:val="00023361"/>
    <w:pPr>
      <w:tabs>
        <w:tab w:val="right" w:leader="dot" w:pos="10048"/>
      </w:tabs>
      <w:spacing w:after="100"/>
      <w:ind w:left="220"/>
    </w:pPr>
    <w:rPr>
      <w:b/>
      <w:noProof/>
      <w:sz w:val="28"/>
    </w:rPr>
  </w:style>
  <w:style w:type="paragraph" w:styleId="TDC4">
    <w:name w:val="toc 4"/>
    <w:basedOn w:val="Normal"/>
    <w:next w:val="Normal"/>
    <w:autoRedefine/>
    <w:uiPriority w:val="39"/>
    <w:unhideWhenUsed/>
    <w:rsid w:val="005640AE"/>
    <w:pPr>
      <w:spacing w:after="100" w:line="259" w:lineRule="auto"/>
      <w:ind w:left="660"/>
    </w:pPr>
    <w:rPr>
      <w:rFonts w:eastAsiaTheme="minorEastAsia"/>
      <w:color w:val="auto"/>
      <w:lang w:eastAsia="es-ES"/>
    </w:rPr>
  </w:style>
  <w:style w:type="paragraph" w:styleId="TDC5">
    <w:name w:val="toc 5"/>
    <w:basedOn w:val="Normal"/>
    <w:next w:val="Normal"/>
    <w:autoRedefine/>
    <w:uiPriority w:val="39"/>
    <w:unhideWhenUsed/>
    <w:rsid w:val="005640AE"/>
    <w:pPr>
      <w:spacing w:after="100" w:line="259" w:lineRule="auto"/>
      <w:ind w:left="880"/>
    </w:pPr>
    <w:rPr>
      <w:rFonts w:eastAsiaTheme="minorEastAsia"/>
      <w:color w:val="auto"/>
      <w:lang w:eastAsia="es-ES"/>
    </w:rPr>
  </w:style>
  <w:style w:type="paragraph" w:styleId="TDC6">
    <w:name w:val="toc 6"/>
    <w:basedOn w:val="Normal"/>
    <w:next w:val="Normal"/>
    <w:autoRedefine/>
    <w:uiPriority w:val="39"/>
    <w:unhideWhenUsed/>
    <w:rsid w:val="005640AE"/>
    <w:pPr>
      <w:spacing w:after="100" w:line="259" w:lineRule="auto"/>
      <w:ind w:left="1100"/>
    </w:pPr>
    <w:rPr>
      <w:rFonts w:eastAsiaTheme="minorEastAsia"/>
      <w:color w:val="auto"/>
      <w:lang w:eastAsia="es-ES"/>
    </w:rPr>
  </w:style>
  <w:style w:type="paragraph" w:styleId="TDC7">
    <w:name w:val="toc 7"/>
    <w:basedOn w:val="Normal"/>
    <w:next w:val="Normal"/>
    <w:autoRedefine/>
    <w:uiPriority w:val="39"/>
    <w:unhideWhenUsed/>
    <w:rsid w:val="005640AE"/>
    <w:pPr>
      <w:spacing w:after="100" w:line="259" w:lineRule="auto"/>
      <w:ind w:left="1320"/>
    </w:pPr>
    <w:rPr>
      <w:rFonts w:eastAsiaTheme="minorEastAsia"/>
      <w:color w:val="auto"/>
      <w:lang w:eastAsia="es-ES"/>
    </w:rPr>
  </w:style>
  <w:style w:type="paragraph" w:styleId="TDC8">
    <w:name w:val="toc 8"/>
    <w:basedOn w:val="Normal"/>
    <w:next w:val="Normal"/>
    <w:autoRedefine/>
    <w:uiPriority w:val="39"/>
    <w:unhideWhenUsed/>
    <w:rsid w:val="005640AE"/>
    <w:pPr>
      <w:spacing w:after="100" w:line="259" w:lineRule="auto"/>
      <w:ind w:left="1540"/>
    </w:pPr>
    <w:rPr>
      <w:rFonts w:eastAsiaTheme="minorEastAsia"/>
      <w:color w:val="auto"/>
      <w:lang w:eastAsia="es-ES"/>
    </w:rPr>
  </w:style>
  <w:style w:type="paragraph" w:styleId="TDC9">
    <w:name w:val="toc 9"/>
    <w:basedOn w:val="Normal"/>
    <w:next w:val="Normal"/>
    <w:autoRedefine/>
    <w:uiPriority w:val="39"/>
    <w:unhideWhenUsed/>
    <w:rsid w:val="005640AE"/>
    <w:pPr>
      <w:spacing w:after="100" w:line="259" w:lineRule="auto"/>
      <w:ind w:left="1760"/>
    </w:pPr>
    <w:rPr>
      <w:rFonts w:eastAsiaTheme="minorEastAsia"/>
      <w:color w:val="auto"/>
      <w:lang w:eastAsia="es-ES"/>
    </w:rPr>
  </w:style>
  <w:style w:type="paragraph" w:styleId="Lista3">
    <w:name w:val="List 3"/>
    <w:basedOn w:val="Normal"/>
    <w:uiPriority w:val="99"/>
    <w:unhideWhenUsed/>
    <w:rsid w:val="00EB4E5A"/>
    <w:pPr>
      <w:suppressAutoHyphens/>
      <w:ind w:left="849" w:hanging="283"/>
      <w:contextualSpacing/>
    </w:pPr>
    <w:rPr>
      <w:rFonts w:ascii="Calibri" w:eastAsia="Calibri" w:hAnsi="Calibri" w:cs="Times New Roman"/>
      <w:color w:val="auto"/>
    </w:rPr>
  </w:style>
  <w:style w:type="paragraph" w:styleId="Lista2">
    <w:name w:val="List 2"/>
    <w:basedOn w:val="Normal"/>
    <w:uiPriority w:val="99"/>
    <w:unhideWhenUsed/>
    <w:rsid w:val="00EB4E5A"/>
    <w:pPr>
      <w:suppressAutoHyphens/>
      <w:ind w:left="566" w:hanging="283"/>
      <w:contextualSpacing/>
    </w:pPr>
    <w:rPr>
      <w:rFonts w:ascii="Calibri" w:eastAsia="Calibri" w:hAnsi="Calibri"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674895">
      <w:bodyDiv w:val="1"/>
      <w:marLeft w:val="0"/>
      <w:marRight w:val="0"/>
      <w:marTop w:val="0"/>
      <w:marBottom w:val="0"/>
      <w:divBdr>
        <w:top w:val="none" w:sz="0" w:space="0" w:color="auto"/>
        <w:left w:val="none" w:sz="0" w:space="0" w:color="auto"/>
        <w:bottom w:val="none" w:sz="0" w:space="0" w:color="auto"/>
        <w:right w:val="none" w:sz="0" w:space="0" w:color="auto"/>
      </w:divBdr>
    </w:div>
    <w:div w:id="7410307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48.emf"/><Relationship Id="rId68" Type="http://schemas.openxmlformats.org/officeDocument/2006/relationships/image" Target="media/image53.emf"/><Relationship Id="rId84" Type="http://schemas.openxmlformats.org/officeDocument/2006/relationships/image" Target="media/image69.emf"/><Relationship Id="rId89" Type="http://schemas.openxmlformats.org/officeDocument/2006/relationships/image" Target="media/image74.emf"/><Relationship Id="rId16" Type="http://schemas.openxmlformats.org/officeDocument/2006/relationships/image" Target="media/image80.emf"/><Relationship Id="rId11" Type="http://schemas.openxmlformats.org/officeDocument/2006/relationships/image" Target="media/image4.gi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hyperlink" Target="https://handbook.fide.com/files/handbook/Testing-Report-Electronic-Clocks.pdf" TargetMode="External"/><Relationship Id="rId58" Type="http://schemas.openxmlformats.org/officeDocument/2006/relationships/image" Target="media/image45.emf"/><Relationship Id="rId74" Type="http://schemas.openxmlformats.org/officeDocument/2006/relationships/image" Target="media/image59.png"/><Relationship Id="rId79" Type="http://schemas.openxmlformats.org/officeDocument/2006/relationships/image" Target="media/image64.png"/><Relationship Id="rId5" Type="http://schemas.openxmlformats.org/officeDocument/2006/relationships/webSettings" Target="webSettings.xml"/><Relationship Id="rId90" Type="http://schemas.openxmlformats.org/officeDocument/2006/relationships/image" Target="media/image75.pn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png"/><Relationship Id="rId64" Type="http://schemas.openxmlformats.org/officeDocument/2006/relationships/image" Target="media/image49.emf"/><Relationship Id="rId69" Type="http://schemas.openxmlformats.org/officeDocument/2006/relationships/image" Target="media/image54.emf"/><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57.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450.emf"/><Relationship Id="rId67" Type="http://schemas.openxmlformats.org/officeDocument/2006/relationships/image" Target="media/image52.emf"/><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hyperlink" Target="https://handbook.fide.com/files/handbook/Testing-Report-Electronic-Scoresheets.pdf" TargetMode="External"/><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8.emf"/><Relationship Id="rId88" Type="http://schemas.openxmlformats.org/officeDocument/2006/relationships/image" Target="media/image73.emf"/><Relationship Id="rId91" Type="http://schemas.openxmlformats.org/officeDocument/2006/relationships/hyperlink" Target="http://www.fide.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00.png"/><Relationship Id="rId57" Type="http://schemas.openxmlformats.org/officeDocument/2006/relationships/image" Target="media/image440.emf"/><Relationship Id="rId10" Type="http://schemas.openxmlformats.org/officeDocument/2006/relationships/image" Target="media/image3.png"/><Relationship Id="rId31" Type="http://schemas.openxmlformats.org/officeDocument/2006/relationships/image" Target="media/image23.emf"/><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hyperlink" Target="https://dis.fide.com/wr0" TargetMode="External"/><Relationship Id="rId65" Type="http://schemas.openxmlformats.org/officeDocument/2006/relationships/image" Target="media/image50.emf"/><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emf"/><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png"/><Relationship Id="rId50" Type="http://schemas.openxmlformats.org/officeDocument/2006/relationships/image" Target="media/image41.png"/><Relationship Id="rId55" Type="http://schemas.openxmlformats.org/officeDocument/2006/relationships/hyperlink" Target="https://handbook.fide.com/files/handbook/Testing-Report-Electronic-Chess-Boards.pdf" TargetMode="External"/><Relationship Id="rId76" Type="http://schemas.openxmlformats.org/officeDocument/2006/relationships/image" Target="media/image61.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emf"/><Relationship Id="rId66" Type="http://schemas.openxmlformats.org/officeDocument/2006/relationships/image" Target="media/image51.emf"/><Relationship Id="rId87" Type="http://schemas.openxmlformats.org/officeDocument/2006/relationships/image" Target="media/image72.emf"/><Relationship Id="rId61" Type="http://schemas.openxmlformats.org/officeDocument/2006/relationships/image" Target="media/image46.png"/><Relationship Id="rId82" Type="http://schemas.openxmlformats.org/officeDocument/2006/relationships/image" Target="media/image67.emf"/><Relationship Id="rId19" Type="http://schemas.openxmlformats.org/officeDocument/2006/relationships/image" Target="media/image11.jpe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4.emf"/><Relationship Id="rId77" Type="http://schemas.openxmlformats.org/officeDocument/2006/relationships/image" Target="media/image62.png"/></Relationships>
</file>

<file path=word/_rels/footnotes.xml.rels><?xml version="1.0" encoding="UTF-8" standalone="yes"?>
<Relationships xmlns="http://schemas.openxmlformats.org/package/2006/relationships"><Relationship Id="rId3" Type="http://schemas.openxmlformats.org/officeDocument/2006/relationships/hyperlink" Target="http://pairings.fide.com/" TargetMode="External"/><Relationship Id="rId2" Type="http://schemas.openxmlformats.org/officeDocument/2006/relationships/hyperlink" Target="http://pairings.fide.com/" TargetMode="External"/><Relationship Id="rId1" Type="http://schemas.openxmlformats.org/officeDocument/2006/relationships/hyperlink" Target="http://pairings.fide.com/" TargetMode="External"/><Relationship Id="rId5" Type="http://schemas.openxmlformats.org/officeDocument/2006/relationships/hyperlink" Target="http://pairings.fide.com/" TargetMode="External"/><Relationship Id="rId4" Type="http://schemas.openxmlformats.org/officeDocument/2006/relationships/hyperlink" Target="http://pairings.fide.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88F93-CFF3-4DAD-8EAD-F3623C4007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152677</Words>
  <Characters>839729</Characters>
  <Application>Microsoft Office Word</Application>
  <DocSecurity>0</DocSecurity>
  <Lines>6997</Lines>
  <Paragraphs>1980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990426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Valerio de la cruz</dc:creator>
  <cp:lastModifiedBy>Usuario</cp:lastModifiedBy>
  <cp:revision>3</cp:revision>
  <cp:lastPrinted>2022-10-18T21:39:00Z</cp:lastPrinted>
  <dcterms:created xsi:type="dcterms:W3CDTF">2022-12-31T16:17:00Z</dcterms:created>
  <dcterms:modified xsi:type="dcterms:W3CDTF">2022-12-31T16:17:00Z</dcterms:modified>
</cp:coreProperties>
</file>